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Default Extension="jpeg" ContentType="image/jpeg"/>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2.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39.xml" ContentType="application/vnd.openxmlformats-officedocument.wordprocessingml.head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360" w:right="0" w:firstLine="0"/>
        <w:rPr>
          <w:rFonts w:ascii="Times New Roman"/>
          <w:sz w:val="20"/>
        </w:rPr>
      </w:pPr>
      <w:r>
        <w:rPr>
          <w:rFonts w:ascii="Times New Roman"/>
          <w:sz w:val="20"/>
        </w:rPr>
        <mc:AlternateContent>
          <mc:Choice Requires="wps">
            <w:drawing>
              <wp:anchor distT="0" distB="0" distL="0" distR="0" allowOverlap="1" layoutInCell="1" locked="0" behindDoc="1" simplePos="0" relativeHeight="460320768">
                <wp:simplePos x="0" y="0"/>
                <wp:positionH relativeFrom="page">
                  <wp:posOffset>2775873</wp:posOffset>
                </wp:positionH>
                <wp:positionV relativeFrom="page">
                  <wp:posOffset>0</wp:posOffset>
                </wp:positionV>
                <wp:extent cx="7282815" cy="777240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282815" cy="7772400"/>
                          <a:chExt cx="7282815" cy="7772400"/>
                        </a:xfrm>
                      </wpg:grpSpPr>
                      <wps:wsp>
                        <wps:cNvPr id="2" name="Graphic 2"/>
                        <wps:cNvSpPr/>
                        <wps:spPr>
                          <a:xfrm>
                            <a:off x="2950585" y="0"/>
                            <a:ext cx="4331970" cy="7772400"/>
                          </a:xfrm>
                          <a:custGeom>
                            <a:avLst/>
                            <a:gdLst/>
                            <a:ahLst/>
                            <a:cxnLst/>
                            <a:rect l="l" t="t" r="r" b="b"/>
                            <a:pathLst>
                              <a:path w="4331970" h="7772400">
                                <a:moveTo>
                                  <a:pt x="4331940" y="0"/>
                                </a:moveTo>
                                <a:lnTo>
                                  <a:pt x="1167646" y="0"/>
                                </a:lnTo>
                                <a:lnTo>
                                  <a:pt x="1149073" y="26384"/>
                                </a:lnTo>
                                <a:lnTo>
                                  <a:pt x="1121007" y="66913"/>
                                </a:lnTo>
                                <a:lnTo>
                                  <a:pt x="1093245" y="107667"/>
                                </a:lnTo>
                                <a:lnTo>
                                  <a:pt x="1065790" y="148645"/>
                                </a:lnTo>
                                <a:lnTo>
                                  <a:pt x="1038642" y="189845"/>
                                </a:lnTo>
                                <a:lnTo>
                                  <a:pt x="1011805" y="231266"/>
                                </a:lnTo>
                                <a:lnTo>
                                  <a:pt x="985278" y="272906"/>
                                </a:lnTo>
                                <a:lnTo>
                                  <a:pt x="959065" y="314764"/>
                                </a:lnTo>
                                <a:lnTo>
                                  <a:pt x="933166" y="356837"/>
                                </a:lnTo>
                                <a:lnTo>
                                  <a:pt x="907583" y="399124"/>
                                </a:lnTo>
                                <a:lnTo>
                                  <a:pt x="882319" y="441624"/>
                                </a:lnTo>
                                <a:lnTo>
                                  <a:pt x="857373" y="484334"/>
                                </a:lnTo>
                                <a:lnTo>
                                  <a:pt x="832749" y="527254"/>
                                </a:lnTo>
                                <a:lnTo>
                                  <a:pt x="808448" y="570381"/>
                                </a:lnTo>
                                <a:lnTo>
                                  <a:pt x="784471" y="613714"/>
                                </a:lnTo>
                                <a:lnTo>
                                  <a:pt x="760820" y="657251"/>
                                </a:lnTo>
                                <a:lnTo>
                                  <a:pt x="737497" y="700990"/>
                                </a:lnTo>
                                <a:lnTo>
                                  <a:pt x="714504" y="744931"/>
                                </a:lnTo>
                                <a:lnTo>
                                  <a:pt x="691841" y="789071"/>
                                </a:lnTo>
                                <a:lnTo>
                                  <a:pt x="669511" y="833408"/>
                                </a:lnTo>
                                <a:lnTo>
                                  <a:pt x="647516" y="877941"/>
                                </a:lnTo>
                                <a:lnTo>
                                  <a:pt x="625856" y="922669"/>
                                </a:lnTo>
                                <a:lnTo>
                                  <a:pt x="604534" y="967589"/>
                                </a:lnTo>
                                <a:lnTo>
                                  <a:pt x="583552" y="1012701"/>
                                </a:lnTo>
                                <a:lnTo>
                                  <a:pt x="562910" y="1058001"/>
                                </a:lnTo>
                                <a:lnTo>
                                  <a:pt x="542611" y="1103490"/>
                                </a:lnTo>
                                <a:lnTo>
                                  <a:pt x="522656" y="1149164"/>
                                </a:lnTo>
                                <a:lnTo>
                                  <a:pt x="503047" y="1195023"/>
                                </a:lnTo>
                                <a:lnTo>
                                  <a:pt x="483786" y="1241065"/>
                                </a:lnTo>
                                <a:lnTo>
                                  <a:pt x="464874" y="1287288"/>
                                </a:lnTo>
                                <a:lnTo>
                                  <a:pt x="446312" y="1333690"/>
                                </a:lnTo>
                                <a:lnTo>
                                  <a:pt x="428103" y="1380270"/>
                                </a:lnTo>
                                <a:lnTo>
                                  <a:pt x="410248" y="1427027"/>
                                </a:lnTo>
                                <a:lnTo>
                                  <a:pt x="392749" y="1473958"/>
                                </a:lnTo>
                                <a:lnTo>
                                  <a:pt x="375607" y="1521061"/>
                                </a:lnTo>
                                <a:lnTo>
                                  <a:pt x="358825" y="1568336"/>
                                </a:lnTo>
                                <a:lnTo>
                                  <a:pt x="342403" y="1615781"/>
                                </a:lnTo>
                                <a:lnTo>
                                  <a:pt x="326343" y="1663394"/>
                                </a:lnTo>
                                <a:lnTo>
                                  <a:pt x="310648" y="1711173"/>
                                </a:lnTo>
                                <a:lnTo>
                                  <a:pt x="295318" y="1759116"/>
                                </a:lnTo>
                                <a:lnTo>
                                  <a:pt x="280355" y="1807223"/>
                                </a:lnTo>
                                <a:lnTo>
                                  <a:pt x="265761" y="1855491"/>
                                </a:lnTo>
                                <a:lnTo>
                                  <a:pt x="251538" y="1903918"/>
                                </a:lnTo>
                                <a:lnTo>
                                  <a:pt x="237687" y="1952504"/>
                                </a:lnTo>
                                <a:lnTo>
                                  <a:pt x="224210" y="2001246"/>
                                </a:lnTo>
                                <a:lnTo>
                                  <a:pt x="211109" y="2050143"/>
                                </a:lnTo>
                                <a:lnTo>
                                  <a:pt x="198385" y="2099193"/>
                                </a:lnTo>
                                <a:lnTo>
                                  <a:pt x="186039" y="2148395"/>
                                </a:lnTo>
                                <a:lnTo>
                                  <a:pt x="174074" y="2197746"/>
                                </a:lnTo>
                                <a:lnTo>
                                  <a:pt x="162491" y="2247245"/>
                                </a:lnTo>
                                <a:lnTo>
                                  <a:pt x="151292" y="2296891"/>
                                </a:lnTo>
                                <a:lnTo>
                                  <a:pt x="140478" y="2346682"/>
                                </a:lnTo>
                                <a:lnTo>
                                  <a:pt x="130052" y="2396617"/>
                                </a:lnTo>
                                <a:lnTo>
                                  <a:pt x="120014" y="2446692"/>
                                </a:lnTo>
                                <a:lnTo>
                                  <a:pt x="110366" y="2496908"/>
                                </a:lnTo>
                                <a:lnTo>
                                  <a:pt x="101111" y="2547262"/>
                                </a:lnTo>
                                <a:lnTo>
                                  <a:pt x="92249" y="2597753"/>
                                </a:lnTo>
                                <a:lnTo>
                                  <a:pt x="83782" y="2648378"/>
                                </a:lnTo>
                                <a:lnTo>
                                  <a:pt x="75712" y="2699137"/>
                                </a:lnTo>
                                <a:lnTo>
                                  <a:pt x="68041" y="2750028"/>
                                </a:lnTo>
                                <a:lnTo>
                                  <a:pt x="60770" y="2801049"/>
                                </a:lnTo>
                                <a:lnTo>
                                  <a:pt x="53901" y="2852198"/>
                                </a:lnTo>
                                <a:lnTo>
                                  <a:pt x="47436" y="2903474"/>
                                </a:lnTo>
                                <a:lnTo>
                                  <a:pt x="41376" y="2954875"/>
                                </a:lnTo>
                                <a:lnTo>
                                  <a:pt x="35722" y="3006400"/>
                                </a:lnTo>
                                <a:lnTo>
                                  <a:pt x="30478" y="3058046"/>
                                </a:lnTo>
                                <a:lnTo>
                                  <a:pt x="25643" y="3109813"/>
                                </a:lnTo>
                                <a:lnTo>
                                  <a:pt x="21220" y="3161698"/>
                                </a:lnTo>
                                <a:lnTo>
                                  <a:pt x="17210" y="3213700"/>
                                </a:lnTo>
                                <a:lnTo>
                                  <a:pt x="13616" y="3265817"/>
                                </a:lnTo>
                                <a:lnTo>
                                  <a:pt x="10438" y="3318048"/>
                                </a:lnTo>
                                <a:lnTo>
                                  <a:pt x="7678" y="3370391"/>
                                </a:lnTo>
                                <a:lnTo>
                                  <a:pt x="5339" y="3422844"/>
                                </a:lnTo>
                                <a:lnTo>
                                  <a:pt x="3421" y="3475405"/>
                                </a:lnTo>
                                <a:lnTo>
                                  <a:pt x="1927" y="3528074"/>
                                </a:lnTo>
                                <a:lnTo>
                                  <a:pt x="857" y="3580848"/>
                                </a:lnTo>
                                <a:lnTo>
                                  <a:pt x="214" y="3633726"/>
                                </a:lnTo>
                                <a:lnTo>
                                  <a:pt x="0" y="3686705"/>
                                </a:lnTo>
                                <a:lnTo>
                                  <a:pt x="214" y="3739685"/>
                                </a:lnTo>
                                <a:lnTo>
                                  <a:pt x="857" y="3792563"/>
                                </a:lnTo>
                                <a:lnTo>
                                  <a:pt x="1927" y="3845337"/>
                                </a:lnTo>
                                <a:lnTo>
                                  <a:pt x="3421" y="3898006"/>
                                </a:lnTo>
                                <a:lnTo>
                                  <a:pt x="5339" y="3950567"/>
                                </a:lnTo>
                                <a:lnTo>
                                  <a:pt x="7678" y="4003020"/>
                                </a:lnTo>
                                <a:lnTo>
                                  <a:pt x="10438" y="4055363"/>
                                </a:lnTo>
                                <a:lnTo>
                                  <a:pt x="13616" y="4107594"/>
                                </a:lnTo>
                                <a:lnTo>
                                  <a:pt x="17210" y="4159711"/>
                                </a:lnTo>
                                <a:lnTo>
                                  <a:pt x="21220" y="4211713"/>
                                </a:lnTo>
                                <a:lnTo>
                                  <a:pt x="25643" y="4263598"/>
                                </a:lnTo>
                                <a:lnTo>
                                  <a:pt x="30478" y="4315365"/>
                                </a:lnTo>
                                <a:lnTo>
                                  <a:pt x="35722" y="4367011"/>
                                </a:lnTo>
                                <a:lnTo>
                                  <a:pt x="41376" y="4418536"/>
                                </a:lnTo>
                                <a:lnTo>
                                  <a:pt x="47436" y="4469937"/>
                                </a:lnTo>
                                <a:lnTo>
                                  <a:pt x="53901" y="4521213"/>
                                </a:lnTo>
                                <a:lnTo>
                                  <a:pt x="60770" y="4572362"/>
                                </a:lnTo>
                                <a:lnTo>
                                  <a:pt x="68041" y="4623383"/>
                                </a:lnTo>
                                <a:lnTo>
                                  <a:pt x="75712" y="4674273"/>
                                </a:lnTo>
                                <a:lnTo>
                                  <a:pt x="83782" y="4725032"/>
                                </a:lnTo>
                                <a:lnTo>
                                  <a:pt x="92249" y="4775658"/>
                                </a:lnTo>
                                <a:lnTo>
                                  <a:pt x="101111" y="4826149"/>
                                </a:lnTo>
                                <a:lnTo>
                                  <a:pt x="110366" y="4876503"/>
                                </a:lnTo>
                                <a:lnTo>
                                  <a:pt x="120014" y="4926718"/>
                                </a:lnTo>
                                <a:lnTo>
                                  <a:pt x="130052" y="4976794"/>
                                </a:lnTo>
                                <a:lnTo>
                                  <a:pt x="140478" y="5026728"/>
                                </a:lnTo>
                                <a:lnTo>
                                  <a:pt x="151292" y="5076519"/>
                                </a:lnTo>
                                <a:lnTo>
                                  <a:pt x="162491" y="5126165"/>
                                </a:lnTo>
                                <a:lnTo>
                                  <a:pt x="174074" y="5175665"/>
                                </a:lnTo>
                                <a:lnTo>
                                  <a:pt x="186039" y="5225016"/>
                                </a:lnTo>
                                <a:lnTo>
                                  <a:pt x="198385" y="5274218"/>
                                </a:lnTo>
                                <a:lnTo>
                                  <a:pt x="211109" y="5323268"/>
                                </a:lnTo>
                                <a:lnTo>
                                  <a:pt x="224210" y="5372165"/>
                                </a:lnTo>
                                <a:lnTo>
                                  <a:pt x="237687" y="5420907"/>
                                </a:lnTo>
                                <a:lnTo>
                                  <a:pt x="251538" y="5469492"/>
                                </a:lnTo>
                                <a:lnTo>
                                  <a:pt x="265761" y="5517920"/>
                                </a:lnTo>
                                <a:lnTo>
                                  <a:pt x="280355" y="5566188"/>
                                </a:lnTo>
                                <a:lnTo>
                                  <a:pt x="295318" y="5614295"/>
                                </a:lnTo>
                                <a:lnTo>
                                  <a:pt x="310648" y="5662238"/>
                                </a:lnTo>
                                <a:lnTo>
                                  <a:pt x="326343" y="5710017"/>
                                </a:lnTo>
                                <a:lnTo>
                                  <a:pt x="342403" y="5757630"/>
                                </a:lnTo>
                                <a:lnTo>
                                  <a:pt x="358825" y="5805074"/>
                                </a:lnTo>
                                <a:lnTo>
                                  <a:pt x="375607" y="5852349"/>
                                </a:lnTo>
                                <a:lnTo>
                                  <a:pt x="392749" y="5899453"/>
                                </a:lnTo>
                                <a:lnTo>
                                  <a:pt x="410248" y="5946384"/>
                                </a:lnTo>
                                <a:lnTo>
                                  <a:pt x="428103" y="5993140"/>
                                </a:lnTo>
                                <a:lnTo>
                                  <a:pt x="446312" y="6039721"/>
                                </a:lnTo>
                                <a:lnTo>
                                  <a:pt x="464874" y="6086123"/>
                                </a:lnTo>
                                <a:lnTo>
                                  <a:pt x="483786" y="6132346"/>
                                </a:lnTo>
                                <a:lnTo>
                                  <a:pt x="503047" y="6178387"/>
                                </a:lnTo>
                                <a:lnTo>
                                  <a:pt x="522656" y="6224246"/>
                                </a:lnTo>
                                <a:lnTo>
                                  <a:pt x="542611" y="6269921"/>
                                </a:lnTo>
                                <a:lnTo>
                                  <a:pt x="562910" y="6315409"/>
                                </a:lnTo>
                                <a:lnTo>
                                  <a:pt x="583552" y="6360710"/>
                                </a:lnTo>
                                <a:lnTo>
                                  <a:pt x="604534" y="6405821"/>
                                </a:lnTo>
                                <a:lnTo>
                                  <a:pt x="625856" y="6450742"/>
                                </a:lnTo>
                                <a:lnTo>
                                  <a:pt x="647516" y="6495469"/>
                                </a:lnTo>
                                <a:lnTo>
                                  <a:pt x="669511" y="6540003"/>
                                </a:lnTo>
                                <a:lnTo>
                                  <a:pt x="691841" y="6584340"/>
                                </a:lnTo>
                                <a:lnTo>
                                  <a:pt x="714504" y="6628480"/>
                                </a:lnTo>
                                <a:lnTo>
                                  <a:pt x="737497" y="6672420"/>
                                </a:lnTo>
                                <a:lnTo>
                                  <a:pt x="760820" y="6716160"/>
                                </a:lnTo>
                                <a:lnTo>
                                  <a:pt x="784471" y="6759697"/>
                                </a:lnTo>
                                <a:lnTo>
                                  <a:pt x="808448" y="6803030"/>
                                </a:lnTo>
                                <a:lnTo>
                                  <a:pt x="832749" y="6846157"/>
                                </a:lnTo>
                                <a:lnTo>
                                  <a:pt x="857373" y="6889077"/>
                                </a:lnTo>
                                <a:lnTo>
                                  <a:pt x="882319" y="6931787"/>
                                </a:lnTo>
                                <a:lnTo>
                                  <a:pt x="907583" y="6974287"/>
                                </a:lnTo>
                                <a:lnTo>
                                  <a:pt x="933166" y="7016574"/>
                                </a:lnTo>
                                <a:lnTo>
                                  <a:pt x="959065" y="7058647"/>
                                </a:lnTo>
                                <a:lnTo>
                                  <a:pt x="985278" y="7100504"/>
                                </a:lnTo>
                                <a:lnTo>
                                  <a:pt x="1011805" y="7142144"/>
                                </a:lnTo>
                                <a:lnTo>
                                  <a:pt x="1038642" y="7183565"/>
                                </a:lnTo>
                                <a:lnTo>
                                  <a:pt x="1065790" y="7224766"/>
                                </a:lnTo>
                                <a:lnTo>
                                  <a:pt x="1093245" y="7265744"/>
                                </a:lnTo>
                                <a:lnTo>
                                  <a:pt x="1121007" y="7306498"/>
                                </a:lnTo>
                                <a:lnTo>
                                  <a:pt x="1149073" y="7347026"/>
                                </a:lnTo>
                                <a:lnTo>
                                  <a:pt x="1177442" y="7387327"/>
                                </a:lnTo>
                                <a:lnTo>
                                  <a:pt x="1206113" y="7427400"/>
                                </a:lnTo>
                                <a:lnTo>
                                  <a:pt x="1235084" y="7467241"/>
                                </a:lnTo>
                                <a:lnTo>
                                  <a:pt x="1264352" y="7506851"/>
                                </a:lnTo>
                                <a:lnTo>
                                  <a:pt x="1293917" y="7546227"/>
                                </a:lnTo>
                                <a:lnTo>
                                  <a:pt x="1323777" y="7585367"/>
                                </a:lnTo>
                                <a:lnTo>
                                  <a:pt x="1353930" y="7624270"/>
                                </a:lnTo>
                                <a:lnTo>
                                  <a:pt x="1384375" y="7662934"/>
                                </a:lnTo>
                                <a:lnTo>
                                  <a:pt x="1415109" y="7701358"/>
                                </a:lnTo>
                                <a:lnTo>
                                  <a:pt x="1446132" y="7739539"/>
                                </a:lnTo>
                                <a:lnTo>
                                  <a:pt x="1473250" y="7772400"/>
                                </a:lnTo>
                                <a:lnTo>
                                  <a:pt x="4331940" y="7772400"/>
                                </a:lnTo>
                                <a:lnTo>
                                  <a:pt x="4331940" y="0"/>
                                </a:lnTo>
                                <a:close/>
                              </a:path>
                            </a:pathLst>
                          </a:custGeom>
                          <a:solidFill>
                            <a:srgbClr val="001330"/>
                          </a:solidFill>
                        </wps:spPr>
                        <wps:bodyPr wrap="square" lIns="0" tIns="0" rIns="0" bIns="0" rtlCol="0">
                          <a:prstTxWarp prst="textNoShape">
                            <a:avLst/>
                          </a:prstTxWarp>
                          <a:noAutofit/>
                        </wps:bodyPr>
                      </wps:wsp>
                      <wps:wsp>
                        <wps:cNvPr id="3" name="Graphic 3"/>
                        <wps:cNvSpPr/>
                        <wps:spPr>
                          <a:xfrm>
                            <a:off x="2608920" y="793751"/>
                            <a:ext cx="4191635" cy="4191635"/>
                          </a:xfrm>
                          <a:custGeom>
                            <a:avLst/>
                            <a:gdLst/>
                            <a:ahLst/>
                            <a:cxnLst/>
                            <a:rect l="l" t="t" r="r" b="b"/>
                            <a:pathLst>
                              <a:path w="4191635" h="4191635">
                                <a:moveTo>
                                  <a:pt x="2095665" y="4191317"/>
                                </a:moveTo>
                                <a:lnTo>
                                  <a:pt x="2143761" y="4190776"/>
                                </a:lnTo>
                                <a:lnTo>
                                  <a:pt x="2191592" y="4189161"/>
                                </a:lnTo>
                                <a:lnTo>
                                  <a:pt x="2239146" y="4186482"/>
                                </a:lnTo>
                                <a:lnTo>
                                  <a:pt x="2286413" y="4182753"/>
                                </a:lnTo>
                                <a:lnTo>
                                  <a:pt x="2333379" y="4177983"/>
                                </a:lnTo>
                                <a:lnTo>
                                  <a:pt x="2380034" y="4172186"/>
                                </a:lnTo>
                                <a:lnTo>
                                  <a:pt x="2426365" y="4165372"/>
                                </a:lnTo>
                                <a:lnTo>
                                  <a:pt x="2472363" y="4157553"/>
                                </a:lnTo>
                                <a:lnTo>
                                  <a:pt x="2518014" y="4148740"/>
                                </a:lnTo>
                                <a:lnTo>
                                  <a:pt x="2563307" y="4138946"/>
                                </a:lnTo>
                                <a:lnTo>
                                  <a:pt x="2608231" y="4128181"/>
                                </a:lnTo>
                                <a:lnTo>
                                  <a:pt x="2652775" y="4116458"/>
                                </a:lnTo>
                                <a:lnTo>
                                  <a:pt x="2696926" y="4103787"/>
                                </a:lnTo>
                                <a:lnTo>
                                  <a:pt x="2740673" y="4090180"/>
                                </a:lnTo>
                                <a:lnTo>
                                  <a:pt x="2784005" y="4075650"/>
                                </a:lnTo>
                                <a:lnTo>
                                  <a:pt x="2826909" y="4060207"/>
                                </a:lnTo>
                                <a:lnTo>
                                  <a:pt x="2869375" y="4043863"/>
                                </a:lnTo>
                                <a:lnTo>
                                  <a:pt x="2911391" y="4026629"/>
                                </a:lnTo>
                                <a:lnTo>
                                  <a:pt x="2952945" y="4008518"/>
                                </a:lnTo>
                                <a:lnTo>
                                  <a:pt x="2994026" y="3989540"/>
                                </a:lnTo>
                                <a:lnTo>
                                  <a:pt x="3034622" y="3969707"/>
                                </a:lnTo>
                                <a:lnTo>
                                  <a:pt x="3074722" y="3949032"/>
                                </a:lnTo>
                                <a:lnTo>
                                  <a:pt x="3114314" y="3927524"/>
                                </a:lnTo>
                                <a:lnTo>
                                  <a:pt x="3153386" y="3905197"/>
                                </a:lnTo>
                                <a:lnTo>
                                  <a:pt x="3191927" y="3882061"/>
                                </a:lnTo>
                                <a:lnTo>
                                  <a:pt x="3229926" y="3858128"/>
                                </a:lnTo>
                                <a:lnTo>
                                  <a:pt x="3267370" y="3833410"/>
                                </a:lnTo>
                                <a:lnTo>
                                  <a:pt x="3304249" y="3807918"/>
                                </a:lnTo>
                                <a:lnTo>
                                  <a:pt x="3340550" y="3781663"/>
                                </a:lnTo>
                                <a:lnTo>
                                  <a:pt x="3376262" y="3754658"/>
                                </a:lnTo>
                                <a:lnTo>
                                  <a:pt x="3411374" y="3726914"/>
                                </a:lnTo>
                                <a:lnTo>
                                  <a:pt x="3445874" y="3698442"/>
                                </a:lnTo>
                                <a:lnTo>
                                  <a:pt x="3479751" y="3669254"/>
                                </a:lnTo>
                                <a:lnTo>
                                  <a:pt x="3512992" y="3639362"/>
                                </a:lnTo>
                                <a:lnTo>
                                  <a:pt x="3545586" y="3608777"/>
                                </a:lnTo>
                                <a:lnTo>
                                  <a:pt x="3577523" y="3577510"/>
                                </a:lnTo>
                                <a:lnTo>
                                  <a:pt x="3608789" y="3545574"/>
                                </a:lnTo>
                                <a:lnTo>
                                  <a:pt x="3639375" y="3512979"/>
                                </a:lnTo>
                                <a:lnTo>
                                  <a:pt x="3669267" y="3479738"/>
                                </a:lnTo>
                                <a:lnTo>
                                  <a:pt x="3698455" y="3445861"/>
                                </a:lnTo>
                                <a:lnTo>
                                  <a:pt x="3726927" y="3411361"/>
                                </a:lnTo>
                                <a:lnTo>
                                  <a:pt x="3754671" y="3376249"/>
                                </a:lnTo>
                                <a:lnTo>
                                  <a:pt x="3781676" y="3340537"/>
                                </a:lnTo>
                                <a:lnTo>
                                  <a:pt x="3807930" y="3304236"/>
                                </a:lnTo>
                                <a:lnTo>
                                  <a:pt x="3833422" y="3267357"/>
                                </a:lnTo>
                                <a:lnTo>
                                  <a:pt x="3858141" y="3229913"/>
                                </a:lnTo>
                                <a:lnTo>
                                  <a:pt x="3882074" y="3191914"/>
                                </a:lnTo>
                                <a:lnTo>
                                  <a:pt x="3905210" y="3153373"/>
                                </a:lnTo>
                                <a:lnTo>
                                  <a:pt x="3927537" y="3114301"/>
                                </a:lnTo>
                                <a:lnTo>
                                  <a:pt x="3949044" y="3074709"/>
                                </a:lnTo>
                                <a:lnTo>
                                  <a:pt x="3969720" y="3034610"/>
                                </a:lnTo>
                                <a:lnTo>
                                  <a:pt x="3989552" y="2994014"/>
                                </a:lnTo>
                                <a:lnTo>
                                  <a:pt x="4008530" y="2952933"/>
                                </a:lnTo>
                                <a:lnTo>
                                  <a:pt x="4026642" y="2911378"/>
                                </a:lnTo>
                                <a:lnTo>
                                  <a:pt x="4043875" y="2869363"/>
                                </a:lnTo>
                                <a:lnTo>
                                  <a:pt x="4060219" y="2826897"/>
                                </a:lnTo>
                                <a:lnTo>
                                  <a:pt x="4075663" y="2783992"/>
                                </a:lnTo>
                                <a:lnTo>
                                  <a:pt x="4090193" y="2740660"/>
                                </a:lnTo>
                                <a:lnTo>
                                  <a:pt x="4103800" y="2696913"/>
                                </a:lnTo>
                                <a:lnTo>
                                  <a:pt x="4116470" y="2652762"/>
                                </a:lnTo>
                                <a:lnTo>
                                  <a:pt x="4128194" y="2608219"/>
                                </a:lnTo>
                                <a:lnTo>
                                  <a:pt x="4138959" y="2563294"/>
                                </a:lnTo>
                                <a:lnTo>
                                  <a:pt x="4148753" y="2518001"/>
                                </a:lnTo>
                                <a:lnTo>
                                  <a:pt x="4157566" y="2472350"/>
                                </a:lnTo>
                                <a:lnTo>
                                  <a:pt x="4165385" y="2426353"/>
                                </a:lnTo>
                                <a:lnTo>
                                  <a:pt x="4172199" y="2380021"/>
                                </a:lnTo>
                                <a:lnTo>
                                  <a:pt x="4177996" y="2333366"/>
                                </a:lnTo>
                                <a:lnTo>
                                  <a:pt x="4182765" y="2286400"/>
                                </a:lnTo>
                                <a:lnTo>
                                  <a:pt x="4186495" y="2239134"/>
                                </a:lnTo>
                                <a:lnTo>
                                  <a:pt x="4189173" y="2191579"/>
                                </a:lnTo>
                                <a:lnTo>
                                  <a:pt x="4190789" y="2143748"/>
                                </a:lnTo>
                                <a:lnTo>
                                  <a:pt x="4191330" y="2095652"/>
                                </a:lnTo>
                                <a:lnTo>
                                  <a:pt x="4190789" y="2047556"/>
                                </a:lnTo>
                                <a:lnTo>
                                  <a:pt x="4189173" y="1999725"/>
                                </a:lnTo>
                                <a:lnTo>
                                  <a:pt x="4186495" y="1952172"/>
                                </a:lnTo>
                                <a:lnTo>
                                  <a:pt x="4182765" y="1904906"/>
                                </a:lnTo>
                                <a:lnTo>
                                  <a:pt x="4177996" y="1857940"/>
                                </a:lnTo>
                                <a:lnTo>
                                  <a:pt x="4172199" y="1811286"/>
                                </a:lnTo>
                                <a:lnTo>
                                  <a:pt x="4165385" y="1764955"/>
                                </a:lnTo>
                                <a:lnTo>
                                  <a:pt x="4157566" y="1718958"/>
                                </a:lnTo>
                                <a:lnTo>
                                  <a:pt x="4148753" y="1673307"/>
                                </a:lnTo>
                                <a:lnTo>
                                  <a:pt x="4138959" y="1628014"/>
                                </a:lnTo>
                                <a:lnTo>
                                  <a:pt x="4128194" y="1583090"/>
                                </a:lnTo>
                                <a:lnTo>
                                  <a:pt x="4116470" y="1538547"/>
                                </a:lnTo>
                                <a:lnTo>
                                  <a:pt x="4103800" y="1494396"/>
                                </a:lnTo>
                                <a:lnTo>
                                  <a:pt x="4090193" y="1450650"/>
                                </a:lnTo>
                                <a:lnTo>
                                  <a:pt x="4075663" y="1407318"/>
                                </a:lnTo>
                                <a:lnTo>
                                  <a:pt x="4060219" y="1364414"/>
                                </a:lnTo>
                                <a:lnTo>
                                  <a:pt x="4043875" y="1321948"/>
                                </a:lnTo>
                                <a:lnTo>
                                  <a:pt x="4026642" y="1279933"/>
                                </a:lnTo>
                                <a:lnTo>
                                  <a:pt x="4008530" y="1238379"/>
                                </a:lnTo>
                                <a:lnTo>
                                  <a:pt x="3989552" y="1197298"/>
                                </a:lnTo>
                                <a:lnTo>
                                  <a:pt x="3969720" y="1156702"/>
                                </a:lnTo>
                                <a:lnTo>
                                  <a:pt x="3949044" y="1116603"/>
                                </a:lnTo>
                                <a:lnTo>
                                  <a:pt x="3927537" y="1077011"/>
                                </a:lnTo>
                                <a:lnTo>
                                  <a:pt x="3905210" y="1037939"/>
                                </a:lnTo>
                                <a:lnTo>
                                  <a:pt x="3882074" y="999399"/>
                                </a:lnTo>
                                <a:lnTo>
                                  <a:pt x="3858141" y="961400"/>
                                </a:lnTo>
                                <a:lnTo>
                                  <a:pt x="3833422" y="923956"/>
                                </a:lnTo>
                                <a:lnTo>
                                  <a:pt x="3807930" y="887078"/>
                                </a:lnTo>
                                <a:lnTo>
                                  <a:pt x="3781676" y="850777"/>
                                </a:lnTo>
                                <a:lnTo>
                                  <a:pt x="3754671" y="815064"/>
                                </a:lnTo>
                                <a:lnTo>
                                  <a:pt x="3726927" y="779953"/>
                                </a:lnTo>
                                <a:lnTo>
                                  <a:pt x="3698455" y="745453"/>
                                </a:lnTo>
                                <a:lnTo>
                                  <a:pt x="3669267" y="711577"/>
                                </a:lnTo>
                                <a:lnTo>
                                  <a:pt x="3639375" y="678336"/>
                                </a:lnTo>
                                <a:lnTo>
                                  <a:pt x="3608789" y="645741"/>
                                </a:lnTo>
                                <a:lnTo>
                                  <a:pt x="3577523" y="613805"/>
                                </a:lnTo>
                                <a:lnTo>
                                  <a:pt x="3545586" y="582538"/>
                                </a:lnTo>
                                <a:lnTo>
                                  <a:pt x="3512992" y="551953"/>
                                </a:lnTo>
                                <a:lnTo>
                                  <a:pt x="3479751" y="522061"/>
                                </a:lnTo>
                                <a:lnTo>
                                  <a:pt x="3445874" y="492873"/>
                                </a:lnTo>
                                <a:lnTo>
                                  <a:pt x="3411374" y="464401"/>
                                </a:lnTo>
                                <a:lnTo>
                                  <a:pt x="3376262" y="436657"/>
                                </a:lnTo>
                                <a:lnTo>
                                  <a:pt x="3340550" y="409652"/>
                                </a:lnTo>
                                <a:lnTo>
                                  <a:pt x="3304249" y="383398"/>
                                </a:lnTo>
                                <a:lnTo>
                                  <a:pt x="3267370" y="357906"/>
                                </a:lnTo>
                                <a:lnTo>
                                  <a:pt x="3229926" y="333188"/>
                                </a:lnTo>
                                <a:lnTo>
                                  <a:pt x="3191927" y="309255"/>
                                </a:lnTo>
                                <a:lnTo>
                                  <a:pt x="3153386" y="286119"/>
                                </a:lnTo>
                                <a:lnTo>
                                  <a:pt x="3114314" y="263792"/>
                                </a:lnTo>
                                <a:lnTo>
                                  <a:pt x="3074722" y="242285"/>
                                </a:lnTo>
                                <a:lnTo>
                                  <a:pt x="3034622" y="221609"/>
                                </a:lnTo>
                                <a:lnTo>
                                  <a:pt x="2994026" y="201776"/>
                                </a:lnTo>
                                <a:lnTo>
                                  <a:pt x="2952945" y="182799"/>
                                </a:lnTo>
                                <a:lnTo>
                                  <a:pt x="2911391" y="164687"/>
                                </a:lnTo>
                                <a:lnTo>
                                  <a:pt x="2869375" y="147454"/>
                                </a:lnTo>
                                <a:lnTo>
                                  <a:pt x="2826909" y="131110"/>
                                </a:lnTo>
                                <a:lnTo>
                                  <a:pt x="2784005" y="115667"/>
                                </a:lnTo>
                                <a:lnTo>
                                  <a:pt x="2740673" y="101136"/>
                                </a:lnTo>
                                <a:lnTo>
                                  <a:pt x="2696926" y="87530"/>
                                </a:lnTo>
                                <a:lnTo>
                                  <a:pt x="2652775" y="74859"/>
                                </a:lnTo>
                                <a:lnTo>
                                  <a:pt x="2608231" y="63135"/>
                                </a:lnTo>
                                <a:lnTo>
                                  <a:pt x="2563307" y="52370"/>
                                </a:lnTo>
                                <a:lnTo>
                                  <a:pt x="2518014" y="42576"/>
                                </a:lnTo>
                                <a:lnTo>
                                  <a:pt x="2472363" y="33764"/>
                                </a:lnTo>
                                <a:lnTo>
                                  <a:pt x="2426365" y="25944"/>
                                </a:lnTo>
                                <a:lnTo>
                                  <a:pt x="2380034" y="19130"/>
                                </a:lnTo>
                                <a:lnTo>
                                  <a:pt x="2333379" y="13333"/>
                                </a:lnTo>
                                <a:lnTo>
                                  <a:pt x="2286413" y="8564"/>
                                </a:lnTo>
                                <a:lnTo>
                                  <a:pt x="2239146" y="4834"/>
                                </a:lnTo>
                                <a:lnTo>
                                  <a:pt x="2191592" y="2156"/>
                                </a:lnTo>
                                <a:lnTo>
                                  <a:pt x="2143761" y="541"/>
                                </a:lnTo>
                                <a:lnTo>
                                  <a:pt x="2095665" y="0"/>
                                </a:lnTo>
                                <a:lnTo>
                                  <a:pt x="2047568" y="541"/>
                                </a:lnTo>
                                <a:lnTo>
                                  <a:pt x="1999737" y="2156"/>
                                </a:lnTo>
                                <a:lnTo>
                                  <a:pt x="1952183" y="4834"/>
                                </a:lnTo>
                                <a:lnTo>
                                  <a:pt x="1904917" y="8564"/>
                                </a:lnTo>
                                <a:lnTo>
                                  <a:pt x="1857950" y="13333"/>
                                </a:lnTo>
                                <a:lnTo>
                                  <a:pt x="1811296" y="19130"/>
                                </a:lnTo>
                                <a:lnTo>
                                  <a:pt x="1764964" y="25944"/>
                                </a:lnTo>
                                <a:lnTo>
                                  <a:pt x="1718967" y="33764"/>
                                </a:lnTo>
                                <a:lnTo>
                                  <a:pt x="1673316" y="42576"/>
                                </a:lnTo>
                                <a:lnTo>
                                  <a:pt x="1628022" y="52370"/>
                                </a:lnTo>
                                <a:lnTo>
                                  <a:pt x="1583098" y="63135"/>
                                </a:lnTo>
                                <a:lnTo>
                                  <a:pt x="1538555" y="74859"/>
                                </a:lnTo>
                                <a:lnTo>
                                  <a:pt x="1494403" y="87530"/>
                                </a:lnTo>
                                <a:lnTo>
                                  <a:pt x="1450656" y="101136"/>
                                </a:lnTo>
                                <a:lnTo>
                                  <a:pt x="1407325" y="115667"/>
                                </a:lnTo>
                                <a:lnTo>
                                  <a:pt x="1364420" y="131110"/>
                                </a:lnTo>
                                <a:lnTo>
                                  <a:pt x="1321954" y="147454"/>
                                </a:lnTo>
                                <a:lnTo>
                                  <a:pt x="1279938" y="164687"/>
                                </a:lnTo>
                                <a:lnTo>
                                  <a:pt x="1238384" y="182799"/>
                                </a:lnTo>
                                <a:lnTo>
                                  <a:pt x="1197303" y="201776"/>
                                </a:lnTo>
                                <a:lnTo>
                                  <a:pt x="1156707" y="221609"/>
                                </a:lnTo>
                                <a:lnTo>
                                  <a:pt x="1116607" y="242285"/>
                                </a:lnTo>
                                <a:lnTo>
                                  <a:pt x="1077015" y="263792"/>
                                </a:lnTo>
                                <a:lnTo>
                                  <a:pt x="1037943" y="286119"/>
                                </a:lnTo>
                                <a:lnTo>
                                  <a:pt x="999402" y="309255"/>
                                </a:lnTo>
                                <a:lnTo>
                                  <a:pt x="961404" y="333188"/>
                                </a:lnTo>
                                <a:lnTo>
                                  <a:pt x="923959" y="357906"/>
                                </a:lnTo>
                                <a:lnTo>
                                  <a:pt x="887081" y="383398"/>
                                </a:lnTo>
                                <a:lnTo>
                                  <a:pt x="850779" y="409652"/>
                                </a:lnTo>
                                <a:lnTo>
                                  <a:pt x="815067" y="436657"/>
                                </a:lnTo>
                                <a:lnTo>
                                  <a:pt x="779955" y="464401"/>
                                </a:lnTo>
                                <a:lnTo>
                                  <a:pt x="745455" y="492873"/>
                                </a:lnTo>
                                <a:lnTo>
                                  <a:pt x="711579" y="522061"/>
                                </a:lnTo>
                                <a:lnTo>
                                  <a:pt x="678337" y="551953"/>
                                </a:lnTo>
                                <a:lnTo>
                                  <a:pt x="645743" y="582538"/>
                                </a:lnTo>
                                <a:lnTo>
                                  <a:pt x="613806" y="613805"/>
                                </a:lnTo>
                                <a:lnTo>
                                  <a:pt x="582540" y="645741"/>
                                </a:lnTo>
                                <a:lnTo>
                                  <a:pt x="551955" y="678336"/>
                                </a:lnTo>
                                <a:lnTo>
                                  <a:pt x="522062" y="711577"/>
                                </a:lnTo>
                                <a:lnTo>
                                  <a:pt x="492874" y="745453"/>
                                </a:lnTo>
                                <a:lnTo>
                                  <a:pt x="464403" y="779953"/>
                                </a:lnTo>
                                <a:lnTo>
                                  <a:pt x="436658" y="815064"/>
                                </a:lnTo>
                                <a:lnTo>
                                  <a:pt x="409653" y="850777"/>
                                </a:lnTo>
                                <a:lnTo>
                                  <a:pt x="383399" y="887078"/>
                                </a:lnTo>
                                <a:lnTo>
                                  <a:pt x="357907" y="923956"/>
                                </a:lnTo>
                                <a:lnTo>
                                  <a:pt x="333188" y="961400"/>
                                </a:lnTo>
                                <a:lnTo>
                                  <a:pt x="309256" y="999399"/>
                                </a:lnTo>
                                <a:lnTo>
                                  <a:pt x="286120" y="1037939"/>
                                </a:lnTo>
                                <a:lnTo>
                                  <a:pt x="263792" y="1077011"/>
                                </a:lnTo>
                                <a:lnTo>
                                  <a:pt x="242285" y="1116603"/>
                                </a:lnTo>
                                <a:lnTo>
                                  <a:pt x="221609" y="1156702"/>
                                </a:lnTo>
                                <a:lnTo>
                                  <a:pt x="201777" y="1197298"/>
                                </a:lnTo>
                                <a:lnTo>
                                  <a:pt x="182799" y="1238379"/>
                                </a:lnTo>
                                <a:lnTo>
                                  <a:pt x="164688" y="1279933"/>
                                </a:lnTo>
                                <a:lnTo>
                                  <a:pt x="147454" y="1321948"/>
                                </a:lnTo>
                                <a:lnTo>
                                  <a:pt x="131110" y="1364414"/>
                                </a:lnTo>
                                <a:lnTo>
                                  <a:pt x="115667" y="1407318"/>
                                </a:lnTo>
                                <a:lnTo>
                                  <a:pt x="101136" y="1450650"/>
                                </a:lnTo>
                                <a:lnTo>
                                  <a:pt x="87530" y="1494396"/>
                                </a:lnTo>
                                <a:lnTo>
                                  <a:pt x="74859" y="1538547"/>
                                </a:lnTo>
                                <a:lnTo>
                                  <a:pt x="63135" y="1583090"/>
                                </a:lnTo>
                                <a:lnTo>
                                  <a:pt x="52370" y="1628014"/>
                                </a:lnTo>
                                <a:lnTo>
                                  <a:pt x="42576" y="1673307"/>
                                </a:lnTo>
                                <a:lnTo>
                                  <a:pt x="33764" y="1718958"/>
                                </a:lnTo>
                                <a:lnTo>
                                  <a:pt x="25944" y="1764955"/>
                                </a:lnTo>
                                <a:lnTo>
                                  <a:pt x="19130" y="1811286"/>
                                </a:lnTo>
                                <a:lnTo>
                                  <a:pt x="13333" y="1857940"/>
                                </a:lnTo>
                                <a:lnTo>
                                  <a:pt x="8564" y="1904906"/>
                                </a:lnTo>
                                <a:lnTo>
                                  <a:pt x="4834" y="1952172"/>
                                </a:lnTo>
                                <a:lnTo>
                                  <a:pt x="2156" y="1999725"/>
                                </a:lnTo>
                                <a:lnTo>
                                  <a:pt x="541" y="2047556"/>
                                </a:lnTo>
                                <a:lnTo>
                                  <a:pt x="0" y="2095652"/>
                                </a:lnTo>
                                <a:lnTo>
                                  <a:pt x="541" y="2143748"/>
                                </a:lnTo>
                                <a:lnTo>
                                  <a:pt x="2156" y="2191579"/>
                                </a:lnTo>
                                <a:lnTo>
                                  <a:pt x="4834" y="2239134"/>
                                </a:lnTo>
                                <a:lnTo>
                                  <a:pt x="8564" y="2286400"/>
                                </a:lnTo>
                                <a:lnTo>
                                  <a:pt x="13333" y="2333366"/>
                                </a:lnTo>
                                <a:lnTo>
                                  <a:pt x="19130" y="2380021"/>
                                </a:lnTo>
                                <a:lnTo>
                                  <a:pt x="25944" y="2426353"/>
                                </a:lnTo>
                                <a:lnTo>
                                  <a:pt x="33764" y="2472350"/>
                                </a:lnTo>
                                <a:lnTo>
                                  <a:pt x="42576" y="2518001"/>
                                </a:lnTo>
                                <a:lnTo>
                                  <a:pt x="52370" y="2563294"/>
                                </a:lnTo>
                                <a:lnTo>
                                  <a:pt x="63135" y="2608219"/>
                                </a:lnTo>
                                <a:lnTo>
                                  <a:pt x="74859" y="2652762"/>
                                </a:lnTo>
                                <a:lnTo>
                                  <a:pt x="87530" y="2696913"/>
                                </a:lnTo>
                                <a:lnTo>
                                  <a:pt x="101136" y="2740660"/>
                                </a:lnTo>
                                <a:lnTo>
                                  <a:pt x="115667" y="2783992"/>
                                </a:lnTo>
                                <a:lnTo>
                                  <a:pt x="131110" y="2826897"/>
                                </a:lnTo>
                                <a:lnTo>
                                  <a:pt x="147454" y="2869363"/>
                                </a:lnTo>
                                <a:lnTo>
                                  <a:pt x="164688" y="2911378"/>
                                </a:lnTo>
                                <a:lnTo>
                                  <a:pt x="182799" y="2952933"/>
                                </a:lnTo>
                                <a:lnTo>
                                  <a:pt x="201777" y="2994014"/>
                                </a:lnTo>
                                <a:lnTo>
                                  <a:pt x="221609" y="3034610"/>
                                </a:lnTo>
                                <a:lnTo>
                                  <a:pt x="242285" y="3074709"/>
                                </a:lnTo>
                                <a:lnTo>
                                  <a:pt x="263792" y="3114301"/>
                                </a:lnTo>
                                <a:lnTo>
                                  <a:pt x="286120" y="3153373"/>
                                </a:lnTo>
                                <a:lnTo>
                                  <a:pt x="309256" y="3191914"/>
                                </a:lnTo>
                                <a:lnTo>
                                  <a:pt x="333188" y="3229913"/>
                                </a:lnTo>
                                <a:lnTo>
                                  <a:pt x="357907" y="3267357"/>
                                </a:lnTo>
                                <a:lnTo>
                                  <a:pt x="383399" y="3304236"/>
                                </a:lnTo>
                                <a:lnTo>
                                  <a:pt x="409653" y="3340537"/>
                                </a:lnTo>
                                <a:lnTo>
                                  <a:pt x="436658" y="3376249"/>
                                </a:lnTo>
                                <a:lnTo>
                                  <a:pt x="464403" y="3411361"/>
                                </a:lnTo>
                                <a:lnTo>
                                  <a:pt x="492874" y="3445861"/>
                                </a:lnTo>
                                <a:lnTo>
                                  <a:pt x="522062" y="3479738"/>
                                </a:lnTo>
                                <a:lnTo>
                                  <a:pt x="551955" y="3512979"/>
                                </a:lnTo>
                                <a:lnTo>
                                  <a:pt x="582540" y="3545574"/>
                                </a:lnTo>
                                <a:lnTo>
                                  <a:pt x="613806" y="3577510"/>
                                </a:lnTo>
                                <a:lnTo>
                                  <a:pt x="645743" y="3608777"/>
                                </a:lnTo>
                                <a:lnTo>
                                  <a:pt x="678337" y="3639362"/>
                                </a:lnTo>
                                <a:lnTo>
                                  <a:pt x="711579" y="3669254"/>
                                </a:lnTo>
                                <a:lnTo>
                                  <a:pt x="745455" y="3698442"/>
                                </a:lnTo>
                                <a:lnTo>
                                  <a:pt x="779955" y="3726914"/>
                                </a:lnTo>
                                <a:lnTo>
                                  <a:pt x="815067" y="3754658"/>
                                </a:lnTo>
                                <a:lnTo>
                                  <a:pt x="850779" y="3781663"/>
                                </a:lnTo>
                                <a:lnTo>
                                  <a:pt x="887081" y="3807918"/>
                                </a:lnTo>
                                <a:lnTo>
                                  <a:pt x="923959" y="3833410"/>
                                </a:lnTo>
                                <a:lnTo>
                                  <a:pt x="961404" y="3858128"/>
                                </a:lnTo>
                                <a:lnTo>
                                  <a:pt x="999402" y="3882061"/>
                                </a:lnTo>
                                <a:lnTo>
                                  <a:pt x="1037943" y="3905197"/>
                                </a:lnTo>
                                <a:lnTo>
                                  <a:pt x="1077015" y="3927524"/>
                                </a:lnTo>
                                <a:lnTo>
                                  <a:pt x="1116607" y="3949032"/>
                                </a:lnTo>
                                <a:lnTo>
                                  <a:pt x="1156707" y="3969707"/>
                                </a:lnTo>
                                <a:lnTo>
                                  <a:pt x="1197303" y="3989540"/>
                                </a:lnTo>
                                <a:lnTo>
                                  <a:pt x="1238384" y="4008518"/>
                                </a:lnTo>
                                <a:lnTo>
                                  <a:pt x="1279938" y="4026629"/>
                                </a:lnTo>
                                <a:lnTo>
                                  <a:pt x="1321954" y="4043863"/>
                                </a:lnTo>
                                <a:lnTo>
                                  <a:pt x="1364420" y="4060207"/>
                                </a:lnTo>
                                <a:lnTo>
                                  <a:pt x="1407325" y="4075650"/>
                                </a:lnTo>
                                <a:lnTo>
                                  <a:pt x="1450656" y="4090180"/>
                                </a:lnTo>
                                <a:lnTo>
                                  <a:pt x="1494403" y="4103787"/>
                                </a:lnTo>
                                <a:lnTo>
                                  <a:pt x="1538555" y="4116458"/>
                                </a:lnTo>
                                <a:lnTo>
                                  <a:pt x="1583098" y="4128181"/>
                                </a:lnTo>
                                <a:lnTo>
                                  <a:pt x="1628022" y="4138946"/>
                                </a:lnTo>
                                <a:lnTo>
                                  <a:pt x="1673316" y="4148740"/>
                                </a:lnTo>
                                <a:lnTo>
                                  <a:pt x="1718967" y="4157553"/>
                                </a:lnTo>
                                <a:lnTo>
                                  <a:pt x="1764964" y="4165372"/>
                                </a:lnTo>
                                <a:lnTo>
                                  <a:pt x="1811296" y="4172186"/>
                                </a:lnTo>
                                <a:lnTo>
                                  <a:pt x="1857950" y="4177983"/>
                                </a:lnTo>
                                <a:lnTo>
                                  <a:pt x="1904917" y="4182753"/>
                                </a:lnTo>
                                <a:lnTo>
                                  <a:pt x="1952183" y="4186482"/>
                                </a:lnTo>
                                <a:lnTo>
                                  <a:pt x="1999737" y="4189161"/>
                                </a:lnTo>
                                <a:lnTo>
                                  <a:pt x="2047568" y="4190776"/>
                                </a:lnTo>
                                <a:lnTo>
                                  <a:pt x="2095665" y="4191317"/>
                                </a:lnTo>
                                <a:close/>
                              </a:path>
                            </a:pathLst>
                          </a:custGeom>
                          <a:ln w="50800">
                            <a:solidFill>
                              <a:srgbClr val="42889B"/>
                            </a:solidFill>
                            <a:prstDash val="solid"/>
                          </a:ln>
                        </wps:spPr>
                        <wps:bodyPr wrap="square" lIns="0" tIns="0" rIns="0" bIns="0" rtlCol="0">
                          <a:prstTxWarp prst="textNoShape">
                            <a:avLst/>
                          </a:prstTxWarp>
                          <a:noAutofit/>
                        </wps:bodyPr>
                      </wps:wsp>
                      <wps:wsp>
                        <wps:cNvPr id="4" name="Graphic 4"/>
                        <wps:cNvSpPr/>
                        <wps:spPr>
                          <a:xfrm>
                            <a:off x="0" y="5332839"/>
                            <a:ext cx="7282815" cy="2439670"/>
                          </a:xfrm>
                          <a:custGeom>
                            <a:avLst/>
                            <a:gdLst/>
                            <a:ahLst/>
                            <a:cxnLst/>
                            <a:rect l="l" t="t" r="r" b="b"/>
                            <a:pathLst>
                              <a:path w="7282815" h="2439670">
                                <a:moveTo>
                                  <a:pt x="3726844" y="0"/>
                                </a:moveTo>
                                <a:lnTo>
                                  <a:pt x="3678459" y="282"/>
                                </a:lnTo>
                                <a:lnTo>
                                  <a:pt x="3630209" y="1126"/>
                                </a:lnTo>
                                <a:lnTo>
                                  <a:pt x="3582097" y="2529"/>
                                </a:lnTo>
                                <a:lnTo>
                                  <a:pt x="3534126" y="4488"/>
                                </a:lnTo>
                                <a:lnTo>
                                  <a:pt x="3486299" y="6999"/>
                                </a:lnTo>
                                <a:lnTo>
                                  <a:pt x="3438621" y="10060"/>
                                </a:lnTo>
                                <a:lnTo>
                                  <a:pt x="3391093" y="13668"/>
                                </a:lnTo>
                                <a:lnTo>
                                  <a:pt x="3343718" y="17819"/>
                                </a:lnTo>
                                <a:lnTo>
                                  <a:pt x="3296501" y="22510"/>
                                </a:lnTo>
                                <a:lnTo>
                                  <a:pt x="3249444" y="27738"/>
                                </a:lnTo>
                                <a:lnTo>
                                  <a:pt x="3202550" y="33500"/>
                                </a:lnTo>
                                <a:lnTo>
                                  <a:pt x="3155822" y="39793"/>
                                </a:lnTo>
                                <a:lnTo>
                                  <a:pt x="3109263" y="46614"/>
                                </a:lnTo>
                                <a:lnTo>
                                  <a:pt x="3062878" y="53960"/>
                                </a:lnTo>
                                <a:lnTo>
                                  <a:pt x="3016667" y="61827"/>
                                </a:lnTo>
                                <a:lnTo>
                                  <a:pt x="2970636" y="70212"/>
                                </a:lnTo>
                                <a:lnTo>
                                  <a:pt x="2924786" y="79113"/>
                                </a:lnTo>
                                <a:lnTo>
                                  <a:pt x="2879121" y="88526"/>
                                </a:lnTo>
                                <a:lnTo>
                                  <a:pt x="2833645" y="98448"/>
                                </a:lnTo>
                                <a:lnTo>
                                  <a:pt x="2788359" y="108876"/>
                                </a:lnTo>
                                <a:lnTo>
                                  <a:pt x="2743268" y="119806"/>
                                </a:lnTo>
                                <a:lnTo>
                                  <a:pt x="2698374" y="131237"/>
                                </a:lnTo>
                                <a:lnTo>
                                  <a:pt x="2653681" y="143164"/>
                                </a:lnTo>
                                <a:lnTo>
                                  <a:pt x="2609192" y="155585"/>
                                </a:lnTo>
                                <a:lnTo>
                                  <a:pt x="2564909" y="168496"/>
                                </a:lnTo>
                                <a:lnTo>
                                  <a:pt x="2520836" y="181894"/>
                                </a:lnTo>
                                <a:lnTo>
                                  <a:pt x="2476976" y="195776"/>
                                </a:lnTo>
                                <a:lnTo>
                                  <a:pt x="2433333" y="210139"/>
                                </a:lnTo>
                                <a:lnTo>
                                  <a:pt x="2389908" y="224981"/>
                                </a:lnTo>
                                <a:lnTo>
                                  <a:pt x="2346706" y="240297"/>
                                </a:lnTo>
                                <a:lnTo>
                                  <a:pt x="2303730" y="256084"/>
                                </a:lnTo>
                                <a:lnTo>
                                  <a:pt x="2260982" y="272340"/>
                                </a:lnTo>
                                <a:lnTo>
                                  <a:pt x="2218465" y="289062"/>
                                </a:lnTo>
                                <a:lnTo>
                                  <a:pt x="2176184" y="306246"/>
                                </a:lnTo>
                                <a:lnTo>
                                  <a:pt x="2134141" y="323889"/>
                                </a:lnTo>
                                <a:lnTo>
                                  <a:pt x="2092338" y="341989"/>
                                </a:lnTo>
                                <a:lnTo>
                                  <a:pt x="2050780" y="360541"/>
                                </a:lnTo>
                                <a:lnTo>
                                  <a:pt x="2009469" y="379543"/>
                                </a:lnTo>
                                <a:lnTo>
                                  <a:pt x="1968409" y="398992"/>
                                </a:lnTo>
                                <a:lnTo>
                                  <a:pt x="1927602" y="418884"/>
                                </a:lnTo>
                                <a:lnTo>
                                  <a:pt x="1887051" y="439217"/>
                                </a:lnTo>
                                <a:lnTo>
                                  <a:pt x="1846761" y="459988"/>
                                </a:lnTo>
                                <a:lnTo>
                                  <a:pt x="1806733" y="481192"/>
                                </a:lnTo>
                                <a:lnTo>
                                  <a:pt x="1766971" y="502828"/>
                                </a:lnTo>
                                <a:lnTo>
                                  <a:pt x="1727479" y="524892"/>
                                </a:lnTo>
                                <a:lnTo>
                                  <a:pt x="1688258" y="547381"/>
                                </a:lnTo>
                                <a:lnTo>
                                  <a:pt x="1649313" y="570291"/>
                                </a:lnTo>
                                <a:lnTo>
                                  <a:pt x="1610647" y="593620"/>
                                </a:lnTo>
                                <a:lnTo>
                                  <a:pt x="1572262" y="617365"/>
                                </a:lnTo>
                                <a:lnTo>
                                  <a:pt x="1534162" y="641522"/>
                                </a:lnTo>
                                <a:lnTo>
                                  <a:pt x="1496349" y="666089"/>
                                </a:lnTo>
                                <a:lnTo>
                                  <a:pt x="1458827" y="691062"/>
                                </a:lnTo>
                                <a:lnTo>
                                  <a:pt x="1421600" y="716438"/>
                                </a:lnTo>
                                <a:lnTo>
                                  <a:pt x="1384670" y="742214"/>
                                </a:lnTo>
                                <a:lnTo>
                                  <a:pt x="1348040" y="768387"/>
                                </a:lnTo>
                                <a:lnTo>
                                  <a:pt x="1311713" y="794953"/>
                                </a:lnTo>
                                <a:lnTo>
                                  <a:pt x="1275693" y="821910"/>
                                </a:lnTo>
                                <a:lnTo>
                                  <a:pt x="1239982" y="849255"/>
                                </a:lnTo>
                                <a:lnTo>
                                  <a:pt x="1204584" y="876984"/>
                                </a:lnTo>
                                <a:lnTo>
                                  <a:pt x="1169502" y="905095"/>
                                </a:lnTo>
                                <a:lnTo>
                                  <a:pt x="1134739" y="933584"/>
                                </a:lnTo>
                                <a:lnTo>
                                  <a:pt x="1100298" y="962447"/>
                                </a:lnTo>
                                <a:lnTo>
                                  <a:pt x="1066183" y="991683"/>
                                </a:lnTo>
                                <a:lnTo>
                                  <a:pt x="1032395" y="1021287"/>
                                </a:lnTo>
                                <a:lnTo>
                                  <a:pt x="998939" y="1051258"/>
                                </a:lnTo>
                                <a:lnTo>
                                  <a:pt x="965818" y="1081590"/>
                                </a:lnTo>
                                <a:lnTo>
                                  <a:pt x="933034" y="1112283"/>
                                </a:lnTo>
                                <a:lnTo>
                                  <a:pt x="900591" y="1143331"/>
                                </a:lnTo>
                                <a:lnTo>
                                  <a:pt x="868492" y="1174733"/>
                                </a:lnTo>
                                <a:lnTo>
                                  <a:pt x="836740" y="1206485"/>
                                </a:lnTo>
                                <a:lnTo>
                                  <a:pt x="805338" y="1238584"/>
                                </a:lnTo>
                                <a:lnTo>
                                  <a:pt x="774289" y="1271027"/>
                                </a:lnTo>
                                <a:lnTo>
                                  <a:pt x="743597" y="1303811"/>
                                </a:lnTo>
                                <a:lnTo>
                                  <a:pt x="713264" y="1336933"/>
                                </a:lnTo>
                                <a:lnTo>
                                  <a:pt x="683294" y="1370388"/>
                                </a:lnTo>
                                <a:lnTo>
                                  <a:pt x="653690" y="1404176"/>
                                </a:lnTo>
                                <a:lnTo>
                                  <a:pt x="624454" y="1438292"/>
                                </a:lnTo>
                                <a:lnTo>
                                  <a:pt x="595590" y="1472733"/>
                                </a:lnTo>
                                <a:lnTo>
                                  <a:pt x="567102" y="1507496"/>
                                </a:lnTo>
                                <a:lnTo>
                                  <a:pt x="538991" y="1542578"/>
                                </a:lnTo>
                                <a:lnTo>
                                  <a:pt x="511262" y="1577975"/>
                                </a:lnTo>
                                <a:lnTo>
                                  <a:pt x="483917" y="1613686"/>
                                </a:lnTo>
                                <a:lnTo>
                                  <a:pt x="456960" y="1649706"/>
                                </a:lnTo>
                                <a:lnTo>
                                  <a:pt x="430393" y="1686033"/>
                                </a:lnTo>
                                <a:lnTo>
                                  <a:pt x="404221" y="1722663"/>
                                </a:lnTo>
                                <a:lnTo>
                                  <a:pt x="378445" y="1759593"/>
                                </a:lnTo>
                                <a:lnTo>
                                  <a:pt x="353069" y="1796821"/>
                                </a:lnTo>
                                <a:lnTo>
                                  <a:pt x="328096" y="1834342"/>
                                </a:lnTo>
                                <a:lnTo>
                                  <a:pt x="303529" y="1872155"/>
                                </a:lnTo>
                                <a:lnTo>
                                  <a:pt x="279372" y="1910255"/>
                                </a:lnTo>
                                <a:lnTo>
                                  <a:pt x="255627" y="1948640"/>
                                </a:lnTo>
                                <a:lnTo>
                                  <a:pt x="232298" y="1987307"/>
                                </a:lnTo>
                                <a:lnTo>
                                  <a:pt x="209387" y="2026252"/>
                                </a:lnTo>
                                <a:lnTo>
                                  <a:pt x="186898" y="2065472"/>
                                </a:lnTo>
                                <a:lnTo>
                                  <a:pt x="164835" y="2104965"/>
                                </a:lnTo>
                                <a:lnTo>
                                  <a:pt x="143199" y="2144726"/>
                                </a:lnTo>
                                <a:lnTo>
                                  <a:pt x="121994" y="2184754"/>
                                </a:lnTo>
                                <a:lnTo>
                                  <a:pt x="101224" y="2225045"/>
                                </a:lnTo>
                                <a:lnTo>
                                  <a:pt x="80891" y="2265595"/>
                                </a:lnTo>
                                <a:lnTo>
                                  <a:pt x="60998" y="2306402"/>
                                </a:lnTo>
                                <a:lnTo>
                                  <a:pt x="41550" y="2347462"/>
                                </a:lnTo>
                                <a:lnTo>
                                  <a:pt x="22548" y="2388773"/>
                                </a:lnTo>
                                <a:lnTo>
                                  <a:pt x="3995" y="2430332"/>
                                </a:lnTo>
                                <a:lnTo>
                                  <a:pt x="0" y="2439560"/>
                                </a:lnTo>
                                <a:lnTo>
                                  <a:pt x="7282526" y="2439560"/>
                                </a:lnTo>
                                <a:lnTo>
                                  <a:pt x="7282526" y="2093637"/>
                                </a:lnTo>
                                <a:lnTo>
                                  <a:pt x="7266790" y="2065472"/>
                                </a:lnTo>
                                <a:lnTo>
                                  <a:pt x="7244302" y="2026252"/>
                                </a:lnTo>
                                <a:lnTo>
                                  <a:pt x="7221391" y="1987307"/>
                                </a:lnTo>
                                <a:lnTo>
                                  <a:pt x="7198062" y="1948640"/>
                                </a:lnTo>
                                <a:lnTo>
                                  <a:pt x="7174317" y="1910255"/>
                                </a:lnTo>
                                <a:lnTo>
                                  <a:pt x="7150160" y="1872155"/>
                                </a:lnTo>
                                <a:lnTo>
                                  <a:pt x="7125593" y="1834342"/>
                                </a:lnTo>
                                <a:lnTo>
                                  <a:pt x="7100620" y="1796821"/>
                                </a:lnTo>
                                <a:lnTo>
                                  <a:pt x="7075244" y="1759593"/>
                                </a:lnTo>
                                <a:lnTo>
                                  <a:pt x="7049468" y="1722663"/>
                                </a:lnTo>
                                <a:lnTo>
                                  <a:pt x="7023295" y="1686033"/>
                                </a:lnTo>
                                <a:lnTo>
                                  <a:pt x="6996729" y="1649706"/>
                                </a:lnTo>
                                <a:lnTo>
                                  <a:pt x="6969772" y="1613686"/>
                                </a:lnTo>
                                <a:lnTo>
                                  <a:pt x="6942427" y="1577975"/>
                                </a:lnTo>
                                <a:lnTo>
                                  <a:pt x="6914698" y="1542578"/>
                                </a:lnTo>
                                <a:lnTo>
                                  <a:pt x="6886587" y="1507496"/>
                                </a:lnTo>
                                <a:lnTo>
                                  <a:pt x="6858099" y="1472733"/>
                                </a:lnTo>
                                <a:lnTo>
                                  <a:pt x="6829235" y="1438292"/>
                                </a:lnTo>
                                <a:lnTo>
                                  <a:pt x="6799999" y="1404176"/>
                                </a:lnTo>
                                <a:lnTo>
                                  <a:pt x="6770395" y="1370388"/>
                                </a:lnTo>
                                <a:lnTo>
                                  <a:pt x="6740424" y="1336933"/>
                                </a:lnTo>
                                <a:lnTo>
                                  <a:pt x="6710092" y="1303811"/>
                                </a:lnTo>
                                <a:lnTo>
                                  <a:pt x="6679399" y="1271027"/>
                                </a:lnTo>
                                <a:lnTo>
                                  <a:pt x="6648351" y="1238584"/>
                                </a:lnTo>
                                <a:lnTo>
                                  <a:pt x="6616949" y="1206485"/>
                                </a:lnTo>
                                <a:lnTo>
                                  <a:pt x="6585197" y="1174733"/>
                                </a:lnTo>
                                <a:lnTo>
                                  <a:pt x="6553098" y="1143331"/>
                                </a:lnTo>
                                <a:lnTo>
                                  <a:pt x="6520655" y="1112283"/>
                                </a:lnTo>
                                <a:lnTo>
                                  <a:pt x="6487871" y="1081590"/>
                                </a:lnTo>
                                <a:lnTo>
                                  <a:pt x="6454750" y="1051258"/>
                                </a:lnTo>
                                <a:lnTo>
                                  <a:pt x="6421294" y="1021287"/>
                                </a:lnTo>
                                <a:lnTo>
                                  <a:pt x="6387506" y="991683"/>
                                </a:lnTo>
                                <a:lnTo>
                                  <a:pt x="6353390" y="962447"/>
                                </a:lnTo>
                                <a:lnTo>
                                  <a:pt x="6318950" y="933584"/>
                                </a:lnTo>
                                <a:lnTo>
                                  <a:pt x="6284187" y="905095"/>
                                </a:lnTo>
                                <a:lnTo>
                                  <a:pt x="6249105" y="876984"/>
                                </a:lnTo>
                                <a:lnTo>
                                  <a:pt x="6213707" y="849255"/>
                                </a:lnTo>
                                <a:lnTo>
                                  <a:pt x="6177996" y="821910"/>
                                </a:lnTo>
                                <a:lnTo>
                                  <a:pt x="6141976" y="794953"/>
                                </a:lnTo>
                                <a:lnTo>
                                  <a:pt x="6105649" y="768387"/>
                                </a:lnTo>
                                <a:lnTo>
                                  <a:pt x="6069019" y="742214"/>
                                </a:lnTo>
                                <a:lnTo>
                                  <a:pt x="6032089" y="716438"/>
                                </a:lnTo>
                                <a:lnTo>
                                  <a:pt x="5994861" y="691062"/>
                                </a:lnTo>
                                <a:lnTo>
                                  <a:pt x="5957340" y="666089"/>
                                </a:lnTo>
                                <a:lnTo>
                                  <a:pt x="5919527" y="641522"/>
                                </a:lnTo>
                                <a:lnTo>
                                  <a:pt x="5881427" y="617365"/>
                                </a:lnTo>
                                <a:lnTo>
                                  <a:pt x="5843042" y="593620"/>
                                </a:lnTo>
                                <a:lnTo>
                                  <a:pt x="5804375" y="570291"/>
                                </a:lnTo>
                                <a:lnTo>
                                  <a:pt x="5765430" y="547381"/>
                                </a:lnTo>
                                <a:lnTo>
                                  <a:pt x="5726210" y="524892"/>
                                </a:lnTo>
                                <a:lnTo>
                                  <a:pt x="5686717" y="502828"/>
                                </a:lnTo>
                                <a:lnTo>
                                  <a:pt x="5646956" y="481192"/>
                                </a:lnTo>
                                <a:lnTo>
                                  <a:pt x="5606928" y="459988"/>
                                </a:lnTo>
                                <a:lnTo>
                                  <a:pt x="5566638" y="439217"/>
                                </a:lnTo>
                                <a:lnTo>
                                  <a:pt x="5526087" y="418884"/>
                                </a:lnTo>
                                <a:lnTo>
                                  <a:pt x="5485280" y="398992"/>
                                </a:lnTo>
                                <a:lnTo>
                                  <a:pt x="5444220" y="379543"/>
                                </a:lnTo>
                                <a:lnTo>
                                  <a:pt x="5402909" y="360541"/>
                                </a:lnTo>
                                <a:lnTo>
                                  <a:pt x="5361351" y="341989"/>
                                </a:lnTo>
                                <a:lnTo>
                                  <a:pt x="5319548" y="323889"/>
                                </a:lnTo>
                                <a:lnTo>
                                  <a:pt x="5277505" y="306246"/>
                                </a:lnTo>
                                <a:lnTo>
                                  <a:pt x="5235223" y="289062"/>
                                </a:lnTo>
                                <a:lnTo>
                                  <a:pt x="5192707" y="272340"/>
                                </a:lnTo>
                                <a:lnTo>
                                  <a:pt x="5149959" y="256084"/>
                                </a:lnTo>
                                <a:lnTo>
                                  <a:pt x="5106983" y="240297"/>
                                </a:lnTo>
                                <a:lnTo>
                                  <a:pt x="5063781" y="224981"/>
                                </a:lnTo>
                                <a:lnTo>
                                  <a:pt x="5020356" y="210139"/>
                                </a:lnTo>
                                <a:lnTo>
                                  <a:pt x="4976713" y="195776"/>
                                </a:lnTo>
                                <a:lnTo>
                                  <a:pt x="4932853" y="181894"/>
                                </a:lnTo>
                                <a:lnTo>
                                  <a:pt x="4888780" y="168496"/>
                                </a:lnTo>
                                <a:lnTo>
                                  <a:pt x="4844497" y="155585"/>
                                </a:lnTo>
                                <a:lnTo>
                                  <a:pt x="4800008" y="143164"/>
                                </a:lnTo>
                                <a:lnTo>
                                  <a:pt x="4755315" y="131237"/>
                                </a:lnTo>
                                <a:lnTo>
                                  <a:pt x="4710421" y="119806"/>
                                </a:lnTo>
                                <a:lnTo>
                                  <a:pt x="4665330" y="108876"/>
                                </a:lnTo>
                                <a:lnTo>
                                  <a:pt x="4620044" y="98448"/>
                                </a:lnTo>
                                <a:lnTo>
                                  <a:pt x="4574568" y="88526"/>
                                </a:lnTo>
                                <a:lnTo>
                                  <a:pt x="4528903" y="79113"/>
                                </a:lnTo>
                                <a:lnTo>
                                  <a:pt x="4483053" y="70212"/>
                                </a:lnTo>
                                <a:lnTo>
                                  <a:pt x="4437022" y="61827"/>
                                </a:lnTo>
                                <a:lnTo>
                                  <a:pt x="4390811" y="53960"/>
                                </a:lnTo>
                                <a:lnTo>
                                  <a:pt x="4344425" y="46614"/>
                                </a:lnTo>
                                <a:lnTo>
                                  <a:pt x="4297867" y="39793"/>
                                </a:lnTo>
                                <a:lnTo>
                                  <a:pt x="4251139" y="33500"/>
                                </a:lnTo>
                                <a:lnTo>
                                  <a:pt x="4204245" y="27738"/>
                                </a:lnTo>
                                <a:lnTo>
                                  <a:pt x="4157188" y="22510"/>
                                </a:lnTo>
                                <a:lnTo>
                                  <a:pt x="4109970" y="17819"/>
                                </a:lnTo>
                                <a:lnTo>
                                  <a:pt x="4062596" y="13668"/>
                                </a:lnTo>
                                <a:lnTo>
                                  <a:pt x="4015068" y="10060"/>
                                </a:lnTo>
                                <a:lnTo>
                                  <a:pt x="3967389" y="6999"/>
                                </a:lnTo>
                                <a:lnTo>
                                  <a:pt x="3919563" y="4488"/>
                                </a:lnTo>
                                <a:lnTo>
                                  <a:pt x="3871592" y="2529"/>
                                </a:lnTo>
                                <a:lnTo>
                                  <a:pt x="3823480" y="1126"/>
                                </a:lnTo>
                                <a:lnTo>
                                  <a:pt x="3775230" y="282"/>
                                </a:lnTo>
                                <a:lnTo>
                                  <a:pt x="3726844" y="0"/>
                                </a:lnTo>
                                <a:close/>
                              </a:path>
                            </a:pathLst>
                          </a:custGeom>
                          <a:solidFill>
                            <a:srgbClr val="F5D099"/>
                          </a:solidFill>
                        </wps:spPr>
                        <wps:bodyPr wrap="square" lIns="0" tIns="0" rIns="0" bIns="0" rtlCol="0">
                          <a:prstTxWarp prst="textNoShape">
                            <a:avLst/>
                          </a:prstTxWarp>
                          <a:noAutofit/>
                        </wps:bodyPr>
                      </wps:wsp>
                      <pic:pic>
                        <pic:nvPicPr>
                          <pic:cNvPr id="5" name="Image 5"/>
                          <pic:cNvPicPr/>
                        </pic:nvPicPr>
                        <pic:blipFill>
                          <a:blip r:embed="rId6" cstate="print"/>
                          <a:stretch>
                            <a:fillRect/>
                          </a:stretch>
                        </pic:blipFill>
                        <pic:spPr>
                          <a:xfrm>
                            <a:off x="2481926" y="667067"/>
                            <a:ext cx="4191330" cy="4191000"/>
                          </a:xfrm>
                          <a:prstGeom prst="rect">
                            <a:avLst/>
                          </a:prstGeom>
                        </pic:spPr>
                      </pic:pic>
                      <wps:wsp>
                        <wps:cNvPr id="6" name="Graphic 6"/>
                        <wps:cNvSpPr/>
                        <wps:spPr>
                          <a:xfrm>
                            <a:off x="2481920" y="666751"/>
                            <a:ext cx="4191635" cy="4191635"/>
                          </a:xfrm>
                          <a:custGeom>
                            <a:avLst/>
                            <a:gdLst/>
                            <a:ahLst/>
                            <a:cxnLst/>
                            <a:rect l="l" t="t" r="r" b="b"/>
                            <a:pathLst>
                              <a:path w="4191635" h="4191635">
                                <a:moveTo>
                                  <a:pt x="2095665" y="0"/>
                                </a:moveTo>
                                <a:lnTo>
                                  <a:pt x="2047568" y="541"/>
                                </a:lnTo>
                                <a:lnTo>
                                  <a:pt x="1999737" y="2156"/>
                                </a:lnTo>
                                <a:lnTo>
                                  <a:pt x="1952183" y="4834"/>
                                </a:lnTo>
                                <a:lnTo>
                                  <a:pt x="1904917" y="8564"/>
                                </a:lnTo>
                                <a:lnTo>
                                  <a:pt x="1857950" y="13333"/>
                                </a:lnTo>
                                <a:lnTo>
                                  <a:pt x="1811296" y="19130"/>
                                </a:lnTo>
                                <a:lnTo>
                                  <a:pt x="1764964" y="25944"/>
                                </a:lnTo>
                                <a:lnTo>
                                  <a:pt x="1718967" y="33764"/>
                                </a:lnTo>
                                <a:lnTo>
                                  <a:pt x="1673316" y="42576"/>
                                </a:lnTo>
                                <a:lnTo>
                                  <a:pt x="1628022" y="52370"/>
                                </a:lnTo>
                                <a:lnTo>
                                  <a:pt x="1583098" y="63135"/>
                                </a:lnTo>
                                <a:lnTo>
                                  <a:pt x="1538555" y="74859"/>
                                </a:lnTo>
                                <a:lnTo>
                                  <a:pt x="1494403" y="87530"/>
                                </a:lnTo>
                                <a:lnTo>
                                  <a:pt x="1450656" y="101136"/>
                                </a:lnTo>
                                <a:lnTo>
                                  <a:pt x="1407325" y="115667"/>
                                </a:lnTo>
                                <a:lnTo>
                                  <a:pt x="1364420" y="131110"/>
                                </a:lnTo>
                                <a:lnTo>
                                  <a:pt x="1321954" y="147454"/>
                                </a:lnTo>
                                <a:lnTo>
                                  <a:pt x="1279938" y="164687"/>
                                </a:lnTo>
                                <a:lnTo>
                                  <a:pt x="1238384" y="182799"/>
                                </a:lnTo>
                                <a:lnTo>
                                  <a:pt x="1197303" y="201776"/>
                                </a:lnTo>
                                <a:lnTo>
                                  <a:pt x="1156707" y="221609"/>
                                </a:lnTo>
                                <a:lnTo>
                                  <a:pt x="1116607" y="242285"/>
                                </a:lnTo>
                                <a:lnTo>
                                  <a:pt x="1077015" y="263792"/>
                                </a:lnTo>
                                <a:lnTo>
                                  <a:pt x="1037943" y="286119"/>
                                </a:lnTo>
                                <a:lnTo>
                                  <a:pt x="999402" y="309255"/>
                                </a:lnTo>
                                <a:lnTo>
                                  <a:pt x="961404" y="333188"/>
                                </a:lnTo>
                                <a:lnTo>
                                  <a:pt x="923959" y="357906"/>
                                </a:lnTo>
                                <a:lnTo>
                                  <a:pt x="887081" y="383398"/>
                                </a:lnTo>
                                <a:lnTo>
                                  <a:pt x="850779" y="409652"/>
                                </a:lnTo>
                                <a:lnTo>
                                  <a:pt x="815067" y="436657"/>
                                </a:lnTo>
                                <a:lnTo>
                                  <a:pt x="779955" y="464401"/>
                                </a:lnTo>
                                <a:lnTo>
                                  <a:pt x="745455" y="492873"/>
                                </a:lnTo>
                                <a:lnTo>
                                  <a:pt x="711579" y="522061"/>
                                </a:lnTo>
                                <a:lnTo>
                                  <a:pt x="678337" y="551953"/>
                                </a:lnTo>
                                <a:lnTo>
                                  <a:pt x="645743" y="582538"/>
                                </a:lnTo>
                                <a:lnTo>
                                  <a:pt x="613806" y="613805"/>
                                </a:lnTo>
                                <a:lnTo>
                                  <a:pt x="582540" y="645741"/>
                                </a:lnTo>
                                <a:lnTo>
                                  <a:pt x="551955" y="678336"/>
                                </a:lnTo>
                                <a:lnTo>
                                  <a:pt x="522062" y="711577"/>
                                </a:lnTo>
                                <a:lnTo>
                                  <a:pt x="492874" y="745453"/>
                                </a:lnTo>
                                <a:lnTo>
                                  <a:pt x="464403" y="779953"/>
                                </a:lnTo>
                                <a:lnTo>
                                  <a:pt x="436658" y="815064"/>
                                </a:lnTo>
                                <a:lnTo>
                                  <a:pt x="409653" y="850777"/>
                                </a:lnTo>
                                <a:lnTo>
                                  <a:pt x="383399" y="887078"/>
                                </a:lnTo>
                                <a:lnTo>
                                  <a:pt x="357907" y="923956"/>
                                </a:lnTo>
                                <a:lnTo>
                                  <a:pt x="333188" y="961400"/>
                                </a:lnTo>
                                <a:lnTo>
                                  <a:pt x="309256" y="999399"/>
                                </a:lnTo>
                                <a:lnTo>
                                  <a:pt x="286120" y="1037939"/>
                                </a:lnTo>
                                <a:lnTo>
                                  <a:pt x="263792" y="1077011"/>
                                </a:lnTo>
                                <a:lnTo>
                                  <a:pt x="242285" y="1116603"/>
                                </a:lnTo>
                                <a:lnTo>
                                  <a:pt x="221609" y="1156702"/>
                                </a:lnTo>
                                <a:lnTo>
                                  <a:pt x="201777" y="1197298"/>
                                </a:lnTo>
                                <a:lnTo>
                                  <a:pt x="182799" y="1238379"/>
                                </a:lnTo>
                                <a:lnTo>
                                  <a:pt x="164688" y="1279933"/>
                                </a:lnTo>
                                <a:lnTo>
                                  <a:pt x="147454" y="1321948"/>
                                </a:lnTo>
                                <a:lnTo>
                                  <a:pt x="131110" y="1364414"/>
                                </a:lnTo>
                                <a:lnTo>
                                  <a:pt x="115667" y="1407318"/>
                                </a:lnTo>
                                <a:lnTo>
                                  <a:pt x="101136" y="1450650"/>
                                </a:lnTo>
                                <a:lnTo>
                                  <a:pt x="87530" y="1494396"/>
                                </a:lnTo>
                                <a:lnTo>
                                  <a:pt x="74859" y="1538547"/>
                                </a:lnTo>
                                <a:lnTo>
                                  <a:pt x="63135" y="1583090"/>
                                </a:lnTo>
                                <a:lnTo>
                                  <a:pt x="52370" y="1628014"/>
                                </a:lnTo>
                                <a:lnTo>
                                  <a:pt x="42576" y="1673307"/>
                                </a:lnTo>
                                <a:lnTo>
                                  <a:pt x="33764" y="1718958"/>
                                </a:lnTo>
                                <a:lnTo>
                                  <a:pt x="25944" y="1764955"/>
                                </a:lnTo>
                                <a:lnTo>
                                  <a:pt x="19130" y="1811286"/>
                                </a:lnTo>
                                <a:lnTo>
                                  <a:pt x="13333" y="1857940"/>
                                </a:lnTo>
                                <a:lnTo>
                                  <a:pt x="8564" y="1904906"/>
                                </a:lnTo>
                                <a:lnTo>
                                  <a:pt x="4834" y="1952172"/>
                                </a:lnTo>
                                <a:lnTo>
                                  <a:pt x="2156" y="1999725"/>
                                </a:lnTo>
                                <a:lnTo>
                                  <a:pt x="541" y="2047556"/>
                                </a:lnTo>
                                <a:lnTo>
                                  <a:pt x="0" y="2095652"/>
                                </a:lnTo>
                                <a:lnTo>
                                  <a:pt x="541" y="2143748"/>
                                </a:lnTo>
                                <a:lnTo>
                                  <a:pt x="2156" y="2191579"/>
                                </a:lnTo>
                                <a:lnTo>
                                  <a:pt x="4834" y="2239134"/>
                                </a:lnTo>
                                <a:lnTo>
                                  <a:pt x="8564" y="2286400"/>
                                </a:lnTo>
                                <a:lnTo>
                                  <a:pt x="13333" y="2333366"/>
                                </a:lnTo>
                                <a:lnTo>
                                  <a:pt x="19130" y="2380021"/>
                                </a:lnTo>
                                <a:lnTo>
                                  <a:pt x="25944" y="2426353"/>
                                </a:lnTo>
                                <a:lnTo>
                                  <a:pt x="33764" y="2472350"/>
                                </a:lnTo>
                                <a:lnTo>
                                  <a:pt x="42576" y="2518001"/>
                                </a:lnTo>
                                <a:lnTo>
                                  <a:pt x="52370" y="2563294"/>
                                </a:lnTo>
                                <a:lnTo>
                                  <a:pt x="63135" y="2608219"/>
                                </a:lnTo>
                                <a:lnTo>
                                  <a:pt x="74859" y="2652762"/>
                                </a:lnTo>
                                <a:lnTo>
                                  <a:pt x="87530" y="2696913"/>
                                </a:lnTo>
                                <a:lnTo>
                                  <a:pt x="101136" y="2740660"/>
                                </a:lnTo>
                                <a:lnTo>
                                  <a:pt x="115667" y="2783992"/>
                                </a:lnTo>
                                <a:lnTo>
                                  <a:pt x="131110" y="2826897"/>
                                </a:lnTo>
                                <a:lnTo>
                                  <a:pt x="147454" y="2869363"/>
                                </a:lnTo>
                                <a:lnTo>
                                  <a:pt x="164688" y="2911378"/>
                                </a:lnTo>
                                <a:lnTo>
                                  <a:pt x="182799" y="2952933"/>
                                </a:lnTo>
                                <a:lnTo>
                                  <a:pt x="201777" y="2994014"/>
                                </a:lnTo>
                                <a:lnTo>
                                  <a:pt x="221609" y="3034610"/>
                                </a:lnTo>
                                <a:lnTo>
                                  <a:pt x="242285" y="3074709"/>
                                </a:lnTo>
                                <a:lnTo>
                                  <a:pt x="263792" y="3114301"/>
                                </a:lnTo>
                                <a:lnTo>
                                  <a:pt x="286120" y="3153373"/>
                                </a:lnTo>
                                <a:lnTo>
                                  <a:pt x="309256" y="3191914"/>
                                </a:lnTo>
                                <a:lnTo>
                                  <a:pt x="333188" y="3229913"/>
                                </a:lnTo>
                                <a:lnTo>
                                  <a:pt x="357907" y="3267357"/>
                                </a:lnTo>
                                <a:lnTo>
                                  <a:pt x="383399" y="3304236"/>
                                </a:lnTo>
                                <a:lnTo>
                                  <a:pt x="409653" y="3340537"/>
                                </a:lnTo>
                                <a:lnTo>
                                  <a:pt x="436658" y="3376249"/>
                                </a:lnTo>
                                <a:lnTo>
                                  <a:pt x="464403" y="3411361"/>
                                </a:lnTo>
                                <a:lnTo>
                                  <a:pt x="492874" y="3445861"/>
                                </a:lnTo>
                                <a:lnTo>
                                  <a:pt x="522062" y="3479738"/>
                                </a:lnTo>
                                <a:lnTo>
                                  <a:pt x="551955" y="3512979"/>
                                </a:lnTo>
                                <a:lnTo>
                                  <a:pt x="582540" y="3545574"/>
                                </a:lnTo>
                                <a:lnTo>
                                  <a:pt x="613806" y="3577510"/>
                                </a:lnTo>
                                <a:lnTo>
                                  <a:pt x="645743" y="3608777"/>
                                </a:lnTo>
                                <a:lnTo>
                                  <a:pt x="678337" y="3639362"/>
                                </a:lnTo>
                                <a:lnTo>
                                  <a:pt x="711579" y="3669254"/>
                                </a:lnTo>
                                <a:lnTo>
                                  <a:pt x="745455" y="3698442"/>
                                </a:lnTo>
                                <a:lnTo>
                                  <a:pt x="779955" y="3726914"/>
                                </a:lnTo>
                                <a:lnTo>
                                  <a:pt x="815067" y="3754658"/>
                                </a:lnTo>
                                <a:lnTo>
                                  <a:pt x="850779" y="3781663"/>
                                </a:lnTo>
                                <a:lnTo>
                                  <a:pt x="887081" y="3807918"/>
                                </a:lnTo>
                                <a:lnTo>
                                  <a:pt x="923959" y="3833410"/>
                                </a:lnTo>
                                <a:lnTo>
                                  <a:pt x="961404" y="3858128"/>
                                </a:lnTo>
                                <a:lnTo>
                                  <a:pt x="999402" y="3882061"/>
                                </a:lnTo>
                                <a:lnTo>
                                  <a:pt x="1037943" y="3905197"/>
                                </a:lnTo>
                                <a:lnTo>
                                  <a:pt x="1077015" y="3927524"/>
                                </a:lnTo>
                                <a:lnTo>
                                  <a:pt x="1116607" y="3949032"/>
                                </a:lnTo>
                                <a:lnTo>
                                  <a:pt x="1156707" y="3969707"/>
                                </a:lnTo>
                                <a:lnTo>
                                  <a:pt x="1197303" y="3989540"/>
                                </a:lnTo>
                                <a:lnTo>
                                  <a:pt x="1238384" y="4008518"/>
                                </a:lnTo>
                                <a:lnTo>
                                  <a:pt x="1279938" y="4026629"/>
                                </a:lnTo>
                                <a:lnTo>
                                  <a:pt x="1321954" y="4043863"/>
                                </a:lnTo>
                                <a:lnTo>
                                  <a:pt x="1364420" y="4060207"/>
                                </a:lnTo>
                                <a:lnTo>
                                  <a:pt x="1407325" y="4075650"/>
                                </a:lnTo>
                                <a:lnTo>
                                  <a:pt x="1450656" y="4090180"/>
                                </a:lnTo>
                                <a:lnTo>
                                  <a:pt x="1494403" y="4103787"/>
                                </a:lnTo>
                                <a:lnTo>
                                  <a:pt x="1538555" y="4116458"/>
                                </a:lnTo>
                                <a:lnTo>
                                  <a:pt x="1583098" y="4128181"/>
                                </a:lnTo>
                                <a:lnTo>
                                  <a:pt x="1628022" y="4138946"/>
                                </a:lnTo>
                                <a:lnTo>
                                  <a:pt x="1673316" y="4148740"/>
                                </a:lnTo>
                                <a:lnTo>
                                  <a:pt x="1718967" y="4157553"/>
                                </a:lnTo>
                                <a:lnTo>
                                  <a:pt x="1764964" y="4165372"/>
                                </a:lnTo>
                                <a:lnTo>
                                  <a:pt x="1811296" y="4172186"/>
                                </a:lnTo>
                                <a:lnTo>
                                  <a:pt x="1857950" y="4177983"/>
                                </a:lnTo>
                                <a:lnTo>
                                  <a:pt x="1904917" y="4182753"/>
                                </a:lnTo>
                                <a:lnTo>
                                  <a:pt x="1952183" y="4186482"/>
                                </a:lnTo>
                                <a:lnTo>
                                  <a:pt x="1999737" y="4189161"/>
                                </a:lnTo>
                                <a:lnTo>
                                  <a:pt x="2047568" y="4190776"/>
                                </a:lnTo>
                                <a:lnTo>
                                  <a:pt x="2095665" y="4191317"/>
                                </a:lnTo>
                                <a:lnTo>
                                  <a:pt x="2143761" y="4190776"/>
                                </a:lnTo>
                                <a:lnTo>
                                  <a:pt x="2191592" y="4189161"/>
                                </a:lnTo>
                                <a:lnTo>
                                  <a:pt x="2239146" y="4186482"/>
                                </a:lnTo>
                                <a:lnTo>
                                  <a:pt x="2286413" y="4182753"/>
                                </a:lnTo>
                                <a:lnTo>
                                  <a:pt x="2333379" y="4177983"/>
                                </a:lnTo>
                                <a:lnTo>
                                  <a:pt x="2380034" y="4172186"/>
                                </a:lnTo>
                                <a:lnTo>
                                  <a:pt x="2426365" y="4165372"/>
                                </a:lnTo>
                                <a:lnTo>
                                  <a:pt x="2472363" y="4157553"/>
                                </a:lnTo>
                                <a:lnTo>
                                  <a:pt x="2518014" y="4148740"/>
                                </a:lnTo>
                                <a:lnTo>
                                  <a:pt x="2563307" y="4138946"/>
                                </a:lnTo>
                                <a:lnTo>
                                  <a:pt x="2608231" y="4128181"/>
                                </a:lnTo>
                                <a:lnTo>
                                  <a:pt x="2652775" y="4116458"/>
                                </a:lnTo>
                                <a:lnTo>
                                  <a:pt x="2696926" y="4103787"/>
                                </a:lnTo>
                                <a:lnTo>
                                  <a:pt x="2740673" y="4090180"/>
                                </a:lnTo>
                                <a:lnTo>
                                  <a:pt x="2784005" y="4075650"/>
                                </a:lnTo>
                                <a:lnTo>
                                  <a:pt x="2826909" y="4060207"/>
                                </a:lnTo>
                                <a:lnTo>
                                  <a:pt x="2869375" y="4043863"/>
                                </a:lnTo>
                                <a:lnTo>
                                  <a:pt x="2911391" y="4026629"/>
                                </a:lnTo>
                                <a:lnTo>
                                  <a:pt x="2952945" y="4008518"/>
                                </a:lnTo>
                                <a:lnTo>
                                  <a:pt x="2994026" y="3989540"/>
                                </a:lnTo>
                                <a:lnTo>
                                  <a:pt x="3034622" y="3969707"/>
                                </a:lnTo>
                                <a:lnTo>
                                  <a:pt x="3074722" y="3949032"/>
                                </a:lnTo>
                                <a:lnTo>
                                  <a:pt x="3114314" y="3927524"/>
                                </a:lnTo>
                                <a:lnTo>
                                  <a:pt x="3153386" y="3905197"/>
                                </a:lnTo>
                                <a:lnTo>
                                  <a:pt x="3191927" y="3882061"/>
                                </a:lnTo>
                                <a:lnTo>
                                  <a:pt x="3229926" y="3858128"/>
                                </a:lnTo>
                                <a:lnTo>
                                  <a:pt x="3267370" y="3833410"/>
                                </a:lnTo>
                                <a:lnTo>
                                  <a:pt x="3304249" y="3807918"/>
                                </a:lnTo>
                                <a:lnTo>
                                  <a:pt x="3340550" y="3781663"/>
                                </a:lnTo>
                                <a:lnTo>
                                  <a:pt x="3376262" y="3754658"/>
                                </a:lnTo>
                                <a:lnTo>
                                  <a:pt x="3411374" y="3726914"/>
                                </a:lnTo>
                                <a:lnTo>
                                  <a:pt x="3445874" y="3698442"/>
                                </a:lnTo>
                                <a:lnTo>
                                  <a:pt x="3479751" y="3669254"/>
                                </a:lnTo>
                                <a:lnTo>
                                  <a:pt x="3512992" y="3639362"/>
                                </a:lnTo>
                                <a:lnTo>
                                  <a:pt x="3545586" y="3608777"/>
                                </a:lnTo>
                                <a:lnTo>
                                  <a:pt x="3577523" y="3577510"/>
                                </a:lnTo>
                                <a:lnTo>
                                  <a:pt x="3608789" y="3545574"/>
                                </a:lnTo>
                                <a:lnTo>
                                  <a:pt x="3639375" y="3512979"/>
                                </a:lnTo>
                                <a:lnTo>
                                  <a:pt x="3669267" y="3479738"/>
                                </a:lnTo>
                                <a:lnTo>
                                  <a:pt x="3698455" y="3445861"/>
                                </a:lnTo>
                                <a:lnTo>
                                  <a:pt x="3726927" y="3411361"/>
                                </a:lnTo>
                                <a:lnTo>
                                  <a:pt x="3754671" y="3376249"/>
                                </a:lnTo>
                                <a:lnTo>
                                  <a:pt x="3781676" y="3340537"/>
                                </a:lnTo>
                                <a:lnTo>
                                  <a:pt x="3807930" y="3304236"/>
                                </a:lnTo>
                                <a:lnTo>
                                  <a:pt x="3833422" y="3267357"/>
                                </a:lnTo>
                                <a:lnTo>
                                  <a:pt x="3858141" y="3229913"/>
                                </a:lnTo>
                                <a:lnTo>
                                  <a:pt x="3882074" y="3191914"/>
                                </a:lnTo>
                                <a:lnTo>
                                  <a:pt x="3905210" y="3153373"/>
                                </a:lnTo>
                                <a:lnTo>
                                  <a:pt x="3927537" y="3114301"/>
                                </a:lnTo>
                                <a:lnTo>
                                  <a:pt x="3949044" y="3074709"/>
                                </a:lnTo>
                                <a:lnTo>
                                  <a:pt x="3969720" y="3034610"/>
                                </a:lnTo>
                                <a:lnTo>
                                  <a:pt x="3989552" y="2994014"/>
                                </a:lnTo>
                                <a:lnTo>
                                  <a:pt x="4008530" y="2952933"/>
                                </a:lnTo>
                                <a:lnTo>
                                  <a:pt x="4026642" y="2911378"/>
                                </a:lnTo>
                                <a:lnTo>
                                  <a:pt x="4043875" y="2869363"/>
                                </a:lnTo>
                                <a:lnTo>
                                  <a:pt x="4060219" y="2826897"/>
                                </a:lnTo>
                                <a:lnTo>
                                  <a:pt x="4075663" y="2783992"/>
                                </a:lnTo>
                                <a:lnTo>
                                  <a:pt x="4090193" y="2740660"/>
                                </a:lnTo>
                                <a:lnTo>
                                  <a:pt x="4103800" y="2696913"/>
                                </a:lnTo>
                                <a:lnTo>
                                  <a:pt x="4116470" y="2652762"/>
                                </a:lnTo>
                                <a:lnTo>
                                  <a:pt x="4128194" y="2608219"/>
                                </a:lnTo>
                                <a:lnTo>
                                  <a:pt x="4138959" y="2563294"/>
                                </a:lnTo>
                                <a:lnTo>
                                  <a:pt x="4148753" y="2518001"/>
                                </a:lnTo>
                                <a:lnTo>
                                  <a:pt x="4157566" y="2472350"/>
                                </a:lnTo>
                                <a:lnTo>
                                  <a:pt x="4165385" y="2426353"/>
                                </a:lnTo>
                                <a:lnTo>
                                  <a:pt x="4172199" y="2380021"/>
                                </a:lnTo>
                                <a:lnTo>
                                  <a:pt x="4177996" y="2333366"/>
                                </a:lnTo>
                                <a:lnTo>
                                  <a:pt x="4182765" y="2286400"/>
                                </a:lnTo>
                                <a:lnTo>
                                  <a:pt x="4186495" y="2239134"/>
                                </a:lnTo>
                                <a:lnTo>
                                  <a:pt x="4189173" y="2191579"/>
                                </a:lnTo>
                                <a:lnTo>
                                  <a:pt x="4190789" y="2143748"/>
                                </a:lnTo>
                                <a:lnTo>
                                  <a:pt x="4191330" y="2095652"/>
                                </a:lnTo>
                                <a:lnTo>
                                  <a:pt x="4190789" y="2047556"/>
                                </a:lnTo>
                                <a:lnTo>
                                  <a:pt x="4189173" y="1999725"/>
                                </a:lnTo>
                                <a:lnTo>
                                  <a:pt x="4186495" y="1952172"/>
                                </a:lnTo>
                                <a:lnTo>
                                  <a:pt x="4182765" y="1904906"/>
                                </a:lnTo>
                                <a:lnTo>
                                  <a:pt x="4177996" y="1857940"/>
                                </a:lnTo>
                                <a:lnTo>
                                  <a:pt x="4172199" y="1811286"/>
                                </a:lnTo>
                                <a:lnTo>
                                  <a:pt x="4165385" y="1764955"/>
                                </a:lnTo>
                                <a:lnTo>
                                  <a:pt x="4157566" y="1718958"/>
                                </a:lnTo>
                                <a:lnTo>
                                  <a:pt x="4148753" y="1673307"/>
                                </a:lnTo>
                                <a:lnTo>
                                  <a:pt x="4138959" y="1628014"/>
                                </a:lnTo>
                                <a:lnTo>
                                  <a:pt x="4128194" y="1583090"/>
                                </a:lnTo>
                                <a:lnTo>
                                  <a:pt x="4116470" y="1538547"/>
                                </a:lnTo>
                                <a:lnTo>
                                  <a:pt x="4103800" y="1494396"/>
                                </a:lnTo>
                                <a:lnTo>
                                  <a:pt x="4090193" y="1450650"/>
                                </a:lnTo>
                                <a:lnTo>
                                  <a:pt x="4075663" y="1407318"/>
                                </a:lnTo>
                                <a:lnTo>
                                  <a:pt x="4060219" y="1364414"/>
                                </a:lnTo>
                                <a:lnTo>
                                  <a:pt x="4043875" y="1321948"/>
                                </a:lnTo>
                                <a:lnTo>
                                  <a:pt x="4026642" y="1279933"/>
                                </a:lnTo>
                                <a:lnTo>
                                  <a:pt x="4008530" y="1238379"/>
                                </a:lnTo>
                                <a:lnTo>
                                  <a:pt x="3989552" y="1197298"/>
                                </a:lnTo>
                                <a:lnTo>
                                  <a:pt x="3969720" y="1156702"/>
                                </a:lnTo>
                                <a:lnTo>
                                  <a:pt x="3949044" y="1116603"/>
                                </a:lnTo>
                                <a:lnTo>
                                  <a:pt x="3927537" y="1077011"/>
                                </a:lnTo>
                                <a:lnTo>
                                  <a:pt x="3905210" y="1037939"/>
                                </a:lnTo>
                                <a:lnTo>
                                  <a:pt x="3882074" y="999399"/>
                                </a:lnTo>
                                <a:lnTo>
                                  <a:pt x="3858141" y="961400"/>
                                </a:lnTo>
                                <a:lnTo>
                                  <a:pt x="3833422" y="923956"/>
                                </a:lnTo>
                                <a:lnTo>
                                  <a:pt x="3807930" y="887078"/>
                                </a:lnTo>
                                <a:lnTo>
                                  <a:pt x="3781676" y="850777"/>
                                </a:lnTo>
                                <a:lnTo>
                                  <a:pt x="3754671" y="815064"/>
                                </a:lnTo>
                                <a:lnTo>
                                  <a:pt x="3726927" y="779953"/>
                                </a:lnTo>
                                <a:lnTo>
                                  <a:pt x="3698455" y="745453"/>
                                </a:lnTo>
                                <a:lnTo>
                                  <a:pt x="3669267" y="711577"/>
                                </a:lnTo>
                                <a:lnTo>
                                  <a:pt x="3639375" y="678336"/>
                                </a:lnTo>
                                <a:lnTo>
                                  <a:pt x="3608789" y="645741"/>
                                </a:lnTo>
                                <a:lnTo>
                                  <a:pt x="3577523" y="613805"/>
                                </a:lnTo>
                                <a:lnTo>
                                  <a:pt x="3545586" y="582538"/>
                                </a:lnTo>
                                <a:lnTo>
                                  <a:pt x="3512992" y="551953"/>
                                </a:lnTo>
                                <a:lnTo>
                                  <a:pt x="3479751" y="522061"/>
                                </a:lnTo>
                                <a:lnTo>
                                  <a:pt x="3445874" y="492873"/>
                                </a:lnTo>
                                <a:lnTo>
                                  <a:pt x="3411374" y="464401"/>
                                </a:lnTo>
                                <a:lnTo>
                                  <a:pt x="3376262" y="436657"/>
                                </a:lnTo>
                                <a:lnTo>
                                  <a:pt x="3340550" y="409652"/>
                                </a:lnTo>
                                <a:lnTo>
                                  <a:pt x="3304249" y="383398"/>
                                </a:lnTo>
                                <a:lnTo>
                                  <a:pt x="3267370" y="357906"/>
                                </a:lnTo>
                                <a:lnTo>
                                  <a:pt x="3229926" y="333188"/>
                                </a:lnTo>
                                <a:lnTo>
                                  <a:pt x="3191927" y="309255"/>
                                </a:lnTo>
                                <a:lnTo>
                                  <a:pt x="3153386" y="286119"/>
                                </a:lnTo>
                                <a:lnTo>
                                  <a:pt x="3114314" y="263792"/>
                                </a:lnTo>
                                <a:lnTo>
                                  <a:pt x="3074722" y="242285"/>
                                </a:lnTo>
                                <a:lnTo>
                                  <a:pt x="3034622" y="221609"/>
                                </a:lnTo>
                                <a:lnTo>
                                  <a:pt x="2994026" y="201776"/>
                                </a:lnTo>
                                <a:lnTo>
                                  <a:pt x="2952945" y="182799"/>
                                </a:lnTo>
                                <a:lnTo>
                                  <a:pt x="2911391" y="164687"/>
                                </a:lnTo>
                                <a:lnTo>
                                  <a:pt x="2869375" y="147454"/>
                                </a:lnTo>
                                <a:lnTo>
                                  <a:pt x="2826909" y="131110"/>
                                </a:lnTo>
                                <a:lnTo>
                                  <a:pt x="2784005" y="115667"/>
                                </a:lnTo>
                                <a:lnTo>
                                  <a:pt x="2740673" y="101136"/>
                                </a:lnTo>
                                <a:lnTo>
                                  <a:pt x="2696926" y="87530"/>
                                </a:lnTo>
                                <a:lnTo>
                                  <a:pt x="2652775" y="74859"/>
                                </a:lnTo>
                                <a:lnTo>
                                  <a:pt x="2608231" y="63135"/>
                                </a:lnTo>
                                <a:lnTo>
                                  <a:pt x="2563307" y="52370"/>
                                </a:lnTo>
                                <a:lnTo>
                                  <a:pt x="2518014" y="42576"/>
                                </a:lnTo>
                                <a:lnTo>
                                  <a:pt x="2472363" y="33764"/>
                                </a:lnTo>
                                <a:lnTo>
                                  <a:pt x="2426365" y="25944"/>
                                </a:lnTo>
                                <a:lnTo>
                                  <a:pt x="2380034" y="19130"/>
                                </a:lnTo>
                                <a:lnTo>
                                  <a:pt x="2333379" y="13333"/>
                                </a:lnTo>
                                <a:lnTo>
                                  <a:pt x="2286413" y="8564"/>
                                </a:lnTo>
                                <a:lnTo>
                                  <a:pt x="2239146" y="4834"/>
                                </a:lnTo>
                                <a:lnTo>
                                  <a:pt x="2191592" y="2156"/>
                                </a:lnTo>
                                <a:lnTo>
                                  <a:pt x="2143761" y="541"/>
                                </a:lnTo>
                                <a:lnTo>
                                  <a:pt x="2095665" y="0"/>
                                </a:lnTo>
                                <a:close/>
                              </a:path>
                            </a:pathLst>
                          </a:custGeom>
                          <a:solidFill>
                            <a:srgbClr val="5FC0D9">
                              <a:alpha val="51998"/>
                            </a:srgbClr>
                          </a:solidFill>
                        </wps:spPr>
                        <wps:bodyPr wrap="square" lIns="0" tIns="0" rIns="0" bIns="0" rtlCol="0">
                          <a:prstTxWarp prst="textNoShape">
                            <a:avLst/>
                          </a:prstTxWarp>
                          <a:noAutofit/>
                        </wps:bodyPr>
                      </wps:wsp>
                    </wpg:wgp>
                  </a:graphicData>
                </a:graphic>
              </wp:anchor>
            </w:drawing>
          </mc:Choice>
          <mc:Fallback>
            <w:pict>
              <v:group style="position:absolute;margin-left:218.572754pt;margin-top:.000006pt;width:573.450pt;height:612pt;mso-position-horizontal-relative:page;mso-position-vertical-relative:page;z-index:-42995712" id="docshapegroup1" coordorigin="4371,0" coordsize="11469,12240">
                <v:shape style="position:absolute;left:9018;top:0;width:6822;height:12240" id="docshape2" coordorigin="9018,0" coordsize="6822,12240" path="m15840,0l10857,0,10828,42,10783,105,10740,170,10696,234,10654,299,10611,364,10570,430,10528,496,10488,562,10447,629,10408,695,10368,763,10329,830,10291,898,10253,966,10216,1035,10179,1104,10143,1173,10108,1243,10072,1312,10038,1383,10004,1453,9970,1524,9937,1595,9905,1666,9873,1738,9841,1810,9810,1882,9780,1954,9750,2027,9721,2100,9692,2174,9664,2247,9637,2321,9610,2395,9583,2470,9557,2545,9532,2620,9507,2695,9483,2770,9460,2846,9437,2922,9414,2998,9392,3075,9371,3152,9351,3229,9330,3306,9311,3383,9292,3461,9274,3539,9256,3617,9239,3696,9223,3774,9207,3853,9192,3932,9177,4011,9163,4091,9150,4171,9137,4251,9125,4331,9114,4411,9103,4492,9093,4572,9083,4653,9074,4734,9066,4816,9058,4897,9051,4979,9045,5061,9039,5143,9034,5225,9030,5308,9026,5390,9023,5473,9021,5556,9019,5639,9018,5722,9018,5806,9018,5889,9019,5973,9021,6056,9023,6139,9026,6221,9030,6304,9034,6386,9039,6469,9045,6551,9051,6633,9058,6714,9066,6796,9074,6877,9083,6958,9093,7039,9103,7120,9114,7201,9125,7281,9137,7361,9150,7441,9163,7521,9177,7600,9192,7680,9207,7759,9223,7837,9239,7916,9256,7995,9274,8073,9292,8151,9311,8228,9330,8306,9351,8383,9371,8460,9392,8537,9414,8613,9437,8690,9460,8766,9483,8841,9507,8917,9532,8992,9557,9067,9583,9142,9610,9216,9637,9290,9664,9364,9692,9438,9721,9511,9750,9584,9780,9657,9810,9730,9841,9802,9873,9874,9905,9946,9937,10017,9970,10088,10004,10159,10038,10229,10072,10299,10108,10369,10143,10439,10179,10508,10216,10577,10253,10645,10291,10713,10329,10781,10368,10849,10408,10916,10447,10983,10488,11050,10528,11116,10570,11182,10611,11247,10654,11313,10696,11378,10740,11442,10783,11506,10828,11570,10872,11634,10917,11697,10963,11759,11009,11822,11056,11884,11103,11945,11150,12007,11198,12068,11247,12128,11295,12188,11338,12240,15840,12240,15840,0xe" filled="true" fillcolor="#001330" stroked="false">
                  <v:path arrowok="t"/>
                  <v:fill type="solid"/>
                </v:shape>
                <v:shape style="position:absolute;left:8480;top:1250;width:6601;height:6601" id="docshape3" coordorigin="8480,1250" coordsize="6601,6601" path="m11780,7851l11856,7850,11931,7847,12006,7843,12081,7837,12155,7830,12228,7820,12301,7810,12373,7797,12445,7783,12517,7768,12587,7751,12658,7733,12727,7713,12796,7691,12864,7668,12932,7644,12999,7618,13065,7591,13130,7563,13195,7533,13259,7502,13322,7469,13384,7435,13446,7400,13507,7363,13566,7326,13625,7287,13684,7247,13741,7205,13797,7163,13852,7119,13907,7074,13960,7028,14012,6981,14064,6933,14114,6884,14163,6834,14211,6782,14258,6730,14304,6677,14349,6622,14393,6567,14435,6511,14477,6454,14517,6395,14556,6336,14593,6277,14630,6216,14665,6154,14699,6092,14732,6029,14763,5965,14793,5900,14821,5835,14848,5769,14874,5702,14898,5634,14921,5566,14943,5497,14963,5428,14981,5357,14998,5287,15013,5215,15027,5143,15040,5071,15050,4998,15060,4925,15067,4851,15073,4776,15077,4701,15080,4626,15081,4550,15080,4475,15077,4399,15073,4324,15067,4250,15060,4176,15050,4102,15040,4029,15027,3957,15013,3885,14998,3814,14981,3743,14963,3673,14943,3603,14921,3534,14898,3466,14874,3399,14848,3332,14821,3266,14793,3200,14763,3136,14732,3072,14699,3008,14665,2946,14630,2885,14593,2824,14556,2764,14517,2705,14477,2647,14435,2590,14393,2534,14349,2478,14304,2424,14258,2371,14211,2318,14163,2267,14114,2217,14064,2167,14012,2119,13960,2072,13907,2026,13852,1981,13797,1938,13741,1895,13684,1854,13625,1814,13566,1775,13507,1737,13446,1701,13384,1665,13322,1632,13259,1599,13195,1568,13130,1538,13065,1509,12999,1482,12932,1456,12864,1432,12796,1409,12727,1388,12658,1368,12587,1349,12517,1332,12445,1317,12373,1303,12301,1291,12228,1280,12155,1271,12081,1263,12006,1258,11931,1253,11856,1251,11780,1250,11705,1251,11629,1253,11554,1258,11480,1263,11406,1271,11332,1280,11259,1291,11187,1303,11115,1317,11044,1332,10973,1349,10903,1368,10833,1388,10764,1409,10696,1432,10629,1456,10562,1482,10496,1509,10430,1538,10366,1568,10302,1599,10238,1632,10176,1665,10115,1701,10054,1737,9994,1775,9935,1814,9877,1854,9820,1895,9764,1938,9708,1981,9654,2026,9601,2072,9548,2119,9497,2167,9447,2217,9397,2267,9349,2318,9302,2371,9256,2424,9211,2478,9168,2534,9125,2590,9084,2647,9044,2705,9005,2764,8967,2824,8931,2885,8895,2946,8862,3008,8829,3072,8798,3136,8768,3200,8739,3266,8712,3332,8686,3399,8662,3466,8639,3534,8618,3603,8598,3673,8579,3743,8562,3814,8547,3885,8533,3957,8521,4029,8510,4102,8501,4176,8493,4250,8488,4324,8483,4399,8481,4475,8480,4550,8481,4626,8483,4701,8488,4776,8493,4851,8501,4925,8510,4998,8521,5071,8533,5143,8547,5215,8562,5287,8579,5357,8598,5428,8618,5497,8639,5566,8662,5634,8686,5702,8712,5769,8739,5835,8768,5900,8798,5965,8829,6029,8862,6092,8895,6154,8931,6216,8967,6277,9005,6336,9044,6395,9084,6454,9125,6511,9168,6567,9211,6622,9256,6677,9302,6730,9349,6782,9397,6834,9447,6884,9497,6933,9548,6981,9601,7028,9654,7074,9708,7119,9764,7163,9820,7205,9877,7247,9935,7287,9994,7326,10054,7363,10115,7400,10176,7435,10238,7469,10302,7502,10366,7533,10430,7563,10496,7591,10562,7618,10629,7644,10696,7668,10764,7691,10833,7713,10903,7733,10973,7751,11044,7768,11115,7783,11187,7797,11259,7810,11332,7820,11406,7830,11480,7837,11554,7843,11629,7847,11705,7850,11780,7851xe" filled="false" stroked="true" strokeweight="4pt" strokecolor="#42889b">
                  <v:path arrowok="t"/>
                  <v:stroke dashstyle="solid"/>
                </v:shape>
                <v:shape style="position:absolute;left:4371;top:8398;width:11469;height:3842" id="docshape4" coordorigin="4371,8398" coordsize="11469,3842" path="m10241,8398l10164,8399,10088,8400,10013,8402,9937,8405,9862,8409,9787,8414,9712,8420,9637,8426,9563,8434,9489,8442,9415,8451,9341,8461,9268,8472,9195,8483,9122,8496,9050,8509,8977,8523,8906,8538,8834,8553,8763,8570,8692,8587,8621,8605,8550,8624,8480,8643,8411,8664,8341,8685,8272,8706,8203,8729,8135,8752,8067,8777,7999,8801,7932,8827,7865,8853,7799,8880,7732,8908,7666,8937,7601,8966,7536,8996,7471,9027,7407,9058,7343,9090,7280,9123,7217,9156,7154,9190,7092,9225,7030,9260,6969,9296,6908,9333,6847,9370,6787,9408,6728,9447,6669,9486,6610,9526,6552,9567,6494,9608,6437,9650,6380,9693,6324,9736,6268,9779,6213,9824,6158,9868,6104,9914,6050,9960,5997,10006,5945,10054,5892,10101,5841,10150,5790,10199,5739,10248,5689,10298,5640,10349,5591,10400,5542,10451,5495,10504,5448,10556,5401,10609,5355,10663,5309,10717,5265,10772,5220,10827,5177,10883,5134,10939,5091,10996,5049,11053,5008,11111,4967,11169,4927,11228,4888,11287,4849,11346,4811,11406,4774,11467,4737,11528,4701,11589,4666,11651,4631,11713,4597,11776,4564,11839,4531,11902,4499,11966,4468,12030,4437,12095,4407,12160,4378,12225,4371,12240,15840,12240,15840,11695,15815,11651,15780,11589,15744,11528,15707,11467,15670,11406,15632,11346,15593,11287,15554,11228,15514,11169,15473,11111,15432,11053,15390,10996,15347,10939,15304,10883,15261,10827,15216,10772,15172,10717,15126,10663,15080,10609,15033,10556,14986,10504,14939,10451,14890,10400,14841,10349,14792,10298,14742,10248,14691,10199,14640,10150,14589,10101,14536,10054,14484,10006,14431,9960,14377,9914,14323,9868,14268,9824,14213,9779,14157,9736,14101,9693,14044,9650,13987,9608,13929,9567,13871,9526,13812,9486,13753,9447,13694,9408,13634,9370,13573,9333,13512,9296,13451,9260,13389,9225,13327,9190,13264,9156,13201,9123,13138,9090,13074,9058,13010,9027,12945,8996,12880,8966,12815,8937,12749,8908,12682,8880,12616,8853,12549,8827,12482,8801,12414,8777,12346,8752,12278,8729,12209,8706,12140,8685,12070,8664,12001,8643,11931,8624,11860,8605,11789,8587,11718,8570,11647,8553,11575,8538,11504,8523,11431,8509,11359,8496,11286,8483,11213,8472,11140,8461,11066,8451,10992,8442,10918,8434,10844,8426,10769,8420,10694,8414,10619,8409,10544,8405,10468,8402,10393,8400,10317,8399,10241,8398xe" filled="true" fillcolor="#f5d099" stroked="false">
                  <v:path arrowok="t"/>
                  <v:fill type="solid"/>
                </v:shape>
                <v:shape style="position:absolute;left:8280;top:1050;width:6601;height:6600" type="#_x0000_t75" id="docshape5" stroked="false">
                  <v:imagedata r:id="rId6" o:title=""/>
                </v:shape>
                <v:shape style="position:absolute;left:8280;top:1050;width:6601;height:6601" id="docshape6" coordorigin="8280,1050" coordsize="6601,6601" path="m11580,1050l11505,1051,11429,1053,11354,1058,11280,1063,11206,1071,11132,1080,11059,1091,10987,1103,10915,1117,10844,1132,10773,1149,10703,1168,10633,1188,10564,1209,10496,1232,10429,1256,10362,1282,10296,1309,10230,1338,10166,1368,10102,1399,10038,1432,9976,1465,9915,1501,9854,1537,9794,1575,9735,1614,9677,1654,9620,1695,9564,1738,9508,1781,9454,1826,9401,1872,9348,1919,9297,1967,9247,2017,9197,2067,9149,2118,9102,2171,9056,2224,9011,2278,8968,2334,8925,2390,8884,2447,8844,2505,8805,2564,8767,2624,8731,2685,8695,2746,8662,2808,8629,2872,8598,2936,8568,3000,8539,3066,8512,3132,8486,3199,8462,3266,8439,3334,8418,3403,8398,3473,8379,3543,8362,3614,8347,3685,8333,3757,8321,3829,8310,3902,8301,3976,8293,4050,8288,4124,8283,4199,8281,4275,8280,4350,8281,4426,8283,4501,8288,4576,8293,4651,8301,4725,8310,4798,8321,4871,8333,4943,8347,5015,8362,5087,8379,5157,8398,5228,8418,5297,8439,5366,8462,5434,8486,5502,8512,5569,8539,5635,8568,5700,8598,5765,8629,5829,8662,5892,8695,5954,8731,6016,8767,6077,8805,6136,8844,6195,8884,6254,8925,6311,8968,6367,9011,6422,9056,6477,9102,6530,9149,6582,9197,6634,9247,6684,9297,6733,9348,6781,9401,6828,9454,6874,9508,6919,9564,6963,9620,7005,9677,7047,9735,7087,9794,7126,9854,7163,9915,7200,9976,7235,10038,7269,10102,7302,10166,7333,10230,7363,10296,7391,10362,7418,10429,7444,10496,7468,10564,7491,10633,7513,10703,7533,10773,7551,10844,7568,10915,7583,10987,7597,11059,7610,11132,7620,11206,7630,11280,7637,11354,7643,11429,7647,11505,7650,11580,7651,11656,7650,11731,7647,11806,7643,11881,7637,11955,7630,12028,7620,12101,7610,12173,7597,12245,7583,12317,7568,12387,7551,12458,7533,12527,7513,12596,7491,12664,7468,12732,7444,12799,7418,12865,7391,12930,7363,12995,7333,13059,7302,13122,7269,13184,7235,13246,7200,13307,7163,13366,7126,13425,7087,13484,7047,13541,7005,13597,6963,13652,6919,13707,6874,13760,6828,13812,6781,13864,6733,13914,6684,13963,6634,14011,6582,14058,6530,14104,6477,14149,6422,14193,6367,14235,6311,14277,6254,14317,6195,14356,6136,14393,6077,14430,6016,14465,5954,14499,5892,14532,5829,14563,5765,14593,5700,14621,5635,14648,5569,14674,5502,14698,5434,14721,5366,14743,5297,14763,5228,14781,5157,14798,5087,14813,5015,14827,4943,14840,4871,14850,4798,14860,4725,14867,4651,14873,4576,14877,4501,14880,4426,14881,4350,14880,4275,14877,4199,14873,4124,14867,4050,14860,3976,14850,3902,14840,3829,14827,3757,14813,3685,14798,3614,14781,3543,14763,3473,14743,3403,14721,3334,14698,3266,14674,3199,14648,3132,14621,3066,14593,3000,14563,2936,14532,2872,14499,2808,14465,2746,14430,2685,14393,2624,14356,2564,14317,2505,14277,2447,14235,2390,14193,2334,14149,2278,14104,2224,14058,2171,14011,2118,13963,2067,13914,2017,13864,1967,13812,1919,13760,1872,13707,1826,13652,1781,13597,1738,13541,1695,13484,1654,13425,1614,13366,1575,13307,1537,13246,1501,13184,1465,13122,1432,13059,1399,12995,1368,12930,1338,12865,1309,12799,1282,12732,1256,12664,1232,12596,1209,12527,1188,12458,1168,12387,1149,12317,1132,12245,1117,12173,1103,12101,1091,12028,1080,11955,1071,11881,1063,11806,1058,11731,1053,11656,1051,11580,1050xe" filled="true" fillcolor="#5fc0d9" stroked="false">
                  <v:path arrowok="t"/>
                  <v:fill opacity="34078f" type="solid"/>
                </v:shape>
                <w10:wrap type="none"/>
              </v:group>
            </w:pict>
          </mc:Fallback>
        </mc:AlternateContent>
      </w:r>
      <w:r>
        <w:rPr>
          <w:rFonts w:ascii="Times New Roman"/>
          <w:sz w:val="20"/>
        </w:rPr>
        <mc:AlternateContent>
          <mc:Choice Requires="wps">
            <w:drawing>
              <wp:inline distT="0" distB="0" distL="0" distR="0">
                <wp:extent cx="2529840" cy="2060575"/>
                <wp:effectExtent l="0" t="0" r="0" b="0"/>
                <wp:docPr id="7" name="Group 7"/>
                <wp:cNvGraphicFramePr>
                  <a:graphicFrameLocks/>
                </wp:cNvGraphicFramePr>
                <a:graphic>
                  <a:graphicData uri="http://schemas.microsoft.com/office/word/2010/wordprocessingGroup">
                    <wpg:wgp>
                      <wpg:cNvPr id="7" name="Group 7"/>
                      <wpg:cNvGrpSpPr/>
                      <wpg:grpSpPr>
                        <a:xfrm>
                          <a:off x="0" y="0"/>
                          <a:ext cx="2529840" cy="2060575"/>
                          <a:chExt cx="2529840" cy="2060575"/>
                        </a:xfrm>
                      </wpg:grpSpPr>
                      <wps:wsp>
                        <wps:cNvPr id="8" name="Graphic 8"/>
                        <wps:cNvSpPr/>
                        <wps:spPr>
                          <a:xfrm>
                            <a:off x="0" y="0"/>
                            <a:ext cx="2529840" cy="2060575"/>
                          </a:xfrm>
                          <a:custGeom>
                            <a:avLst/>
                            <a:gdLst/>
                            <a:ahLst/>
                            <a:cxnLst/>
                            <a:rect l="l" t="t" r="r" b="b"/>
                            <a:pathLst>
                              <a:path w="2529840" h="2060575">
                                <a:moveTo>
                                  <a:pt x="2529254" y="0"/>
                                </a:moveTo>
                                <a:lnTo>
                                  <a:pt x="0" y="0"/>
                                </a:lnTo>
                                <a:lnTo>
                                  <a:pt x="0" y="2060510"/>
                                </a:lnTo>
                                <a:lnTo>
                                  <a:pt x="74534" y="2039153"/>
                                </a:lnTo>
                                <a:lnTo>
                                  <a:pt x="118607" y="2025755"/>
                                </a:lnTo>
                                <a:lnTo>
                                  <a:pt x="162467" y="2011873"/>
                                </a:lnTo>
                                <a:lnTo>
                                  <a:pt x="206111" y="1997510"/>
                                </a:lnTo>
                                <a:lnTo>
                                  <a:pt x="249535" y="1982668"/>
                                </a:lnTo>
                                <a:lnTo>
                                  <a:pt x="292737" y="1967352"/>
                                </a:lnTo>
                                <a:lnTo>
                                  <a:pt x="335714" y="1951565"/>
                                </a:lnTo>
                                <a:lnTo>
                                  <a:pt x="378462" y="1935309"/>
                                </a:lnTo>
                                <a:lnTo>
                                  <a:pt x="420978" y="1918587"/>
                                </a:lnTo>
                                <a:lnTo>
                                  <a:pt x="463259" y="1901403"/>
                                </a:lnTo>
                                <a:lnTo>
                                  <a:pt x="505303" y="1883760"/>
                                </a:lnTo>
                                <a:lnTo>
                                  <a:pt x="547105" y="1865661"/>
                                </a:lnTo>
                                <a:lnTo>
                                  <a:pt x="588663" y="1847109"/>
                                </a:lnTo>
                                <a:lnTo>
                                  <a:pt x="629974" y="1828107"/>
                                </a:lnTo>
                                <a:lnTo>
                                  <a:pt x="671035" y="1808658"/>
                                </a:lnTo>
                                <a:lnTo>
                                  <a:pt x="711842" y="1788766"/>
                                </a:lnTo>
                                <a:lnTo>
                                  <a:pt x="752392" y="1768433"/>
                                </a:lnTo>
                                <a:lnTo>
                                  <a:pt x="792683" y="1747662"/>
                                </a:lnTo>
                                <a:lnTo>
                                  <a:pt x="832710" y="1726458"/>
                                </a:lnTo>
                                <a:lnTo>
                                  <a:pt x="872472" y="1704822"/>
                                </a:lnTo>
                                <a:lnTo>
                                  <a:pt x="911965" y="1682759"/>
                                </a:lnTo>
                                <a:lnTo>
                                  <a:pt x="951185" y="1660270"/>
                                </a:lnTo>
                                <a:lnTo>
                                  <a:pt x="990130" y="1637359"/>
                                </a:lnTo>
                                <a:lnTo>
                                  <a:pt x="1028796" y="1614030"/>
                                </a:lnTo>
                                <a:lnTo>
                                  <a:pt x="1067181" y="1590286"/>
                                </a:lnTo>
                                <a:lnTo>
                                  <a:pt x="1105282" y="1566128"/>
                                </a:lnTo>
                                <a:lnTo>
                                  <a:pt x="1143094" y="1541562"/>
                                </a:lnTo>
                                <a:lnTo>
                                  <a:pt x="1180616" y="1516589"/>
                                </a:lnTo>
                                <a:lnTo>
                                  <a:pt x="1217843" y="1491213"/>
                                </a:lnTo>
                                <a:lnTo>
                                  <a:pt x="1254774" y="1465437"/>
                                </a:lnTo>
                                <a:lnTo>
                                  <a:pt x="1291404" y="1439265"/>
                                </a:lnTo>
                                <a:lnTo>
                                  <a:pt x="1327730" y="1412698"/>
                                </a:lnTo>
                                <a:lnTo>
                                  <a:pt x="1363751" y="1385741"/>
                                </a:lnTo>
                                <a:lnTo>
                                  <a:pt x="1399461" y="1358396"/>
                                </a:lnTo>
                                <a:lnTo>
                                  <a:pt x="1434859" y="1330667"/>
                                </a:lnTo>
                                <a:lnTo>
                                  <a:pt x="1469941" y="1302557"/>
                                </a:lnTo>
                                <a:lnTo>
                                  <a:pt x="1504704" y="1274068"/>
                                </a:lnTo>
                                <a:lnTo>
                                  <a:pt x="1539145" y="1245205"/>
                                </a:lnTo>
                                <a:lnTo>
                                  <a:pt x="1573261" y="1215969"/>
                                </a:lnTo>
                                <a:lnTo>
                                  <a:pt x="1607048" y="1186365"/>
                                </a:lnTo>
                                <a:lnTo>
                                  <a:pt x="1640504" y="1156394"/>
                                </a:lnTo>
                                <a:lnTo>
                                  <a:pt x="1673625" y="1126062"/>
                                </a:lnTo>
                                <a:lnTo>
                                  <a:pt x="1706409" y="1095369"/>
                                </a:lnTo>
                                <a:lnTo>
                                  <a:pt x="1738852" y="1064321"/>
                                </a:lnTo>
                                <a:lnTo>
                                  <a:pt x="1770951" y="1032919"/>
                                </a:lnTo>
                                <a:lnTo>
                                  <a:pt x="1802703" y="1001167"/>
                                </a:lnTo>
                                <a:lnTo>
                                  <a:pt x="1834105" y="969068"/>
                                </a:lnTo>
                                <a:lnTo>
                                  <a:pt x="1865154" y="936625"/>
                                </a:lnTo>
                                <a:lnTo>
                                  <a:pt x="1895846" y="903841"/>
                                </a:lnTo>
                                <a:lnTo>
                                  <a:pt x="1926179" y="870720"/>
                                </a:lnTo>
                                <a:lnTo>
                                  <a:pt x="1956149" y="837264"/>
                                </a:lnTo>
                                <a:lnTo>
                                  <a:pt x="1985754" y="803477"/>
                                </a:lnTo>
                                <a:lnTo>
                                  <a:pt x="2014989" y="769361"/>
                                </a:lnTo>
                                <a:lnTo>
                                  <a:pt x="2043853" y="734920"/>
                                </a:lnTo>
                                <a:lnTo>
                                  <a:pt x="2072342" y="700157"/>
                                </a:lnTo>
                                <a:lnTo>
                                  <a:pt x="2100452" y="665075"/>
                                </a:lnTo>
                                <a:lnTo>
                                  <a:pt x="2128181" y="629678"/>
                                </a:lnTo>
                                <a:lnTo>
                                  <a:pt x="2155526" y="593967"/>
                                </a:lnTo>
                                <a:lnTo>
                                  <a:pt x="2182483" y="557947"/>
                                </a:lnTo>
                                <a:lnTo>
                                  <a:pt x="2209050" y="521620"/>
                                </a:lnTo>
                                <a:lnTo>
                                  <a:pt x="2235223" y="484990"/>
                                </a:lnTo>
                                <a:lnTo>
                                  <a:pt x="2260999" y="448060"/>
                                </a:lnTo>
                                <a:lnTo>
                                  <a:pt x="2286375" y="410832"/>
                                </a:lnTo>
                                <a:lnTo>
                                  <a:pt x="2311347" y="373311"/>
                                </a:lnTo>
                                <a:lnTo>
                                  <a:pt x="2335914" y="335498"/>
                                </a:lnTo>
                                <a:lnTo>
                                  <a:pt x="2360071" y="297398"/>
                                </a:lnTo>
                                <a:lnTo>
                                  <a:pt x="2383816" y="259013"/>
                                </a:lnTo>
                                <a:lnTo>
                                  <a:pt x="2407145" y="220347"/>
                                </a:lnTo>
                                <a:lnTo>
                                  <a:pt x="2430056" y="181402"/>
                                </a:lnTo>
                                <a:lnTo>
                                  <a:pt x="2452545" y="142181"/>
                                </a:lnTo>
                                <a:lnTo>
                                  <a:pt x="2474609" y="102689"/>
                                </a:lnTo>
                                <a:lnTo>
                                  <a:pt x="2496244" y="62927"/>
                                </a:lnTo>
                                <a:lnTo>
                                  <a:pt x="2517449" y="22899"/>
                                </a:lnTo>
                                <a:lnTo>
                                  <a:pt x="2529254" y="0"/>
                                </a:lnTo>
                                <a:close/>
                              </a:path>
                            </a:pathLst>
                          </a:custGeom>
                          <a:solidFill>
                            <a:srgbClr val="42889B"/>
                          </a:solidFill>
                        </wps:spPr>
                        <wps:bodyPr wrap="square" lIns="0" tIns="0" rIns="0" bIns="0" rtlCol="0">
                          <a:prstTxWarp prst="textNoShape">
                            <a:avLst/>
                          </a:prstTxWarp>
                          <a:noAutofit/>
                        </wps:bodyPr>
                      </wps:wsp>
                    </wpg:wgp>
                  </a:graphicData>
                </a:graphic>
              </wp:inline>
            </w:drawing>
          </mc:Choice>
          <mc:Fallback>
            <w:pict>
              <v:group style="width:199.2pt;height:162.25pt;mso-position-horizontal-relative:char;mso-position-vertical-relative:line" id="docshapegroup7" coordorigin="0,0" coordsize="3984,3245">
                <v:shape style="position:absolute;left:0;top:0;width:3984;height:3245" id="docshape8" coordorigin="0,0" coordsize="3984,3245" path="m3983,0l0,0,0,3245,117,3211,187,3190,256,3168,325,3146,393,3122,461,3098,529,3073,596,3048,663,3021,730,2994,796,2967,862,2938,927,2909,992,2879,1057,2848,1121,2817,1185,2785,1248,2752,1311,2719,1374,2685,1436,2650,1498,2615,1559,2579,1620,2542,1681,2504,1741,2466,1800,2428,1859,2388,1918,2348,1976,2308,2034,2267,2091,2225,2148,2182,2204,2139,2260,2096,2315,2051,2370,2006,2424,1961,2478,1915,2531,1868,2583,1821,2636,1773,2687,1725,2738,1676,2789,1627,2839,1577,2888,1526,2937,1475,2986,1423,3033,1371,3081,1319,3127,1265,3173,1212,3219,1157,3264,1103,3308,1047,3351,992,3395,935,3437,879,3479,821,3520,764,3561,706,3601,647,3640,588,3679,528,3717,468,3754,408,3791,347,3827,286,3862,224,3897,162,3931,99,3964,36,3983,0xe" filled="true" fillcolor="#42889b" stroked="false">
                  <v:path arrowok="t"/>
                  <v:fill type="solid"/>
                </v:shape>
              </v:group>
            </w:pict>
          </mc:Fallback>
        </mc:AlternateContent>
      </w:r>
      <w:r>
        <w:rPr>
          <w:rFonts w:ascii="Times New Roman"/>
          <w:sz w:val="20"/>
        </w:rPr>
      </w:r>
    </w:p>
    <w:p>
      <w:pPr>
        <w:pStyle w:val="Title"/>
      </w:pPr>
      <w:r>
        <w:rPr>
          <w:color w:val="001330"/>
        </w:rPr>
        <w:t>2024-</w:t>
      </w:r>
      <w:r>
        <w:rPr>
          <w:color w:val="001330"/>
          <w:spacing w:val="-4"/>
        </w:rPr>
        <w:t>2034</w:t>
      </w:r>
    </w:p>
    <w:p>
      <w:pPr>
        <w:spacing w:line="846" w:lineRule="exact" w:before="0"/>
        <w:ind w:left="360" w:right="0" w:firstLine="0"/>
        <w:jc w:val="left"/>
        <w:rPr>
          <w:rFonts w:ascii="Gill Sans MT"/>
          <w:sz w:val="81"/>
        </w:rPr>
      </w:pPr>
      <w:r>
        <w:rPr>
          <w:rFonts w:ascii="Gill Sans MT"/>
          <w:color w:val="485056"/>
          <w:w w:val="110"/>
          <w:sz w:val="81"/>
        </w:rPr>
        <w:t>Arkansas-</w:t>
      </w:r>
      <w:r>
        <w:rPr>
          <w:rFonts w:ascii="Gill Sans MT"/>
          <w:color w:val="485056"/>
          <w:spacing w:val="-2"/>
          <w:w w:val="110"/>
          <w:sz w:val="81"/>
        </w:rPr>
        <w:t>Statewide</w:t>
      </w:r>
    </w:p>
    <w:p>
      <w:pPr>
        <w:spacing w:line="743" w:lineRule="exact" w:before="0"/>
        <w:ind w:left="360" w:right="0" w:firstLine="0"/>
        <w:jc w:val="left"/>
        <w:rPr>
          <w:rFonts w:ascii="Gill Sans MT"/>
          <w:sz w:val="67"/>
        </w:rPr>
      </w:pPr>
      <w:r>
        <w:rPr>
          <w:rFonts w:ascii="Gill Sans MT"/>
          <w:color w:val="485056"/>
          <w:w w:val="105"/>
          <w:sz w:val="67"/>
        </w:rPr>
        <w:t>Long-Term</w:t>
      </w:r>
      <w:r>
        <w:rPr>
          <w:rFonts w:ascii="Gill Sans MT"/>
          <w:color w:val="485056"/>
          <w:spacing w:val="-36"/>
          <w:w w:val="105"/>
          <w:sz w:val="67"/>
        </w:rPr>
        <w:t> </w:t>
      </w:r>
      <w:r>
        <w:rPr>
          <w:rFonts w:ascii="Gill Sans MT"/>
          <w:color w:val="485056"/>
          <w:w w:val="105"/>
          <w:sz w:val="67"/>
        </w:rPr>
        <w:t>Industry</w:t>
      </w:r>
      <w:r>
        <w:rPr>
          <w:rFonts w:ascii="Gill Sans MT"/>
          <w:color w:val="485056"/>
          <w:spacing w:val="-35"/>
          <w:w w:val="105"/>
          <w:sz w:val="67"/>
        </w:rPr>
        <w:t> </w:t>
      </w:r>
      <w:r>
        <w:rPr>
          <w:rFonts w:ascii="Gill Sans MT"/>
          <w:color w:val="485056"/>
          <w:spacing w:val="-5"/>
          <w:w w:val="105"/>
          <w:sz w:val="67"/>
        </w:rPr>
        <w:t>and</w:t>
      </w:r>
    </w:p>
    <w:p>
      <w:pPr>
        <w:spacing w:before="29"/>
        <w:ind w:left="360" w:right="0" w:firstLine="0"/>
        <w:jc w:val="left"/>
        <w:rPr>
          <w:rFonts w:ascii="Gill Sans MT"/>
          <w:sz w:val="67"/>
        </w:rPr>
      </w:pPr>
      <w:r>
        <w:rPr>
          <w:rFonts w:ascii="Gill Sans MT"/>
          <w:color w:val="485056"/>
          <w:w w:val="105"/>
          <w:sz w:val="67"/>
        </w:rPr>
        <w:t>Occupational</w:t>
      </w:r>
      <w:r>
        <w:rPr>
          <w:rFonts w:ascii="Gill Sans MT"/>
          <w:color w:val="485056"/>
          <w:spacing w:val="-47"/>
          <w:w w:val="105"/>
          <w:sz w:val="67"/>
        </w:rPr>
        <w:t> </w:t>
      </w:r>
      <w:r>
        <w:rPr>
          <w:rFonts w:ascii="Gill Sans MT"/>
          <w:color w:val="485056"/>
          <w:spacing w:val="-2"/>
          <w:w w:val="105"/>
          <w:sz w:val="67"/>
        </w:rPr>
        <w:t>Projections</w:t>
      </w:r>
    </w:p>
    <w:p>
      <w:pPr>
        <w:spacing w:after="0"/>
        <w:jc w:val="left"/>
        <w:rPr>
          <w:rFonts w:ascii="Gill Sans MT"/>
          <w:sz w:val="67"/>
        </w:rPr>
        <w:sectPr>
          <w:footerReference w:type="even" r:id="rId5"/>
          <w:type w:val="continuous"/>
          <w:pgSz w:w="15840" w:h="12240" w:orient="landscape"/>
          <w:pgMar w:header="0" w:footer="0" w:top="0" w:bottom="0" w:left="360" w:right="360"/>
          <w:pgNumType w:start="0"/>
        </w:sectPr>
      </w:pPr>
    </w:p>
    <w:p>
      <w:pPr>
        <w:pStyle w:val="Heading1"/>
        <w:spacing w:line="459" w:lineRule="exact" w:before="74"/>
        <w:ind w:left="1"/>
        <w:rPr>
          <w:rFonts w:ascii="Arial"/>
        </w:rPr>
      </w:pPr>
      <w:r>
        <w:rPr>
          <w:rFonts w:ascii="Arial"/>
        </w:rPr>
        <w:t>STATE</w:t>
      </w:r>
      <w:r>
        <w:rPr>
          <w:rFonts w:ascii="Arial"/>
          <w:spacing w:val="-3"/>
        </w:rPr>
        <w:t> </w:t>
      </w:r>
      <w:r>
        <w:rPr>
          <w:rFonts w:ascii="Arial"/>
        </w:rPr>
        <w:t>OF </w:t>
      </w:r>
      <w:r>
        <w:rPr>
          <w:rFonts w:ascii="Arial"/>
          <w:spacing w:val="-2"/>
        </w:rPr>
        <w:t>ARKANSAS</w:t>
      </w:r>
    </w:p>
    <w:p>
      <w:pPr>
        <w:spacing w:before="0"/>
        <w:ind w:left="1625" w:right="1623" w:firstLine="0"/>
        <w:jc w:val="center"/>
        <w:rPr>
          <w:rFonts w:ascii="Arial"/>
          <w:b/>
          <w:sz w:val="40"/>
        </w:rPr>
      </w:pPr>
      <w:r>
        <w:rPr>
          <w:rFonts w:ascii="Arial"/>
          <w:b/>
          <w:sz w:val="40"/>
        </w:rPr>
        <w:t>LONG-TERM</w:t>
      </w:r>
      <w:r>
        <w:rPr>
          <w:rFonts w:ascii="Arial"/>
          <w:b/>
          <w:spacing w:val="-11"/>
          <w:sz w:val="40"/>
        </w:rPr>
        <w:t> </w:t>
      </w:r>
      <w:r>
        <w:rPr>
          <w:rFonts w:ascii="Arial"/>
          <w:b/>
          <w:sz w:val="40"/>
        </w:rPr>
        <w:t>INDUSTRY</w:t>
      </w:r>
      <w:r>
        <w:rPr>
          <w:rFonts w:ascii="Arial"/>
          <w:b/>
          <w:spacing w:val="-9"/>
          <w:sz w:val="40"/>
        </w:rPr>
        <w:t> </w:t>
      </w:r>
      <w:r>
        <w:rPr>
          <w:rFonts w:ascii="Arial"/>
          <w:b/>
          <w:sz w:val="40"/>
        </w:rPr>
        <w:t>AND</w:t>
      </w:r>
      <w:r>
        <w:rPr>
          <w:rFonts w:ascii="Arial"/>
          <w:b/>
          <w:spacing w:val="-9"/>
          <w:sz w:val="40"/>
        </w:rPr>
        <w:t> </w:t>
      </w:r>
      <w:r>
        <w:rPr>
          <w:rFonts w:ascii="Arial"/>
          <w:b/>
          <w:sz w:val="40"/>
        </w:rPr>
        <w:t>OCCUPATIONAL</w:t>
      </w:r>
      <w:r>
        <w:rPr>
          <w:rFonts w:ascii="Arial"/>
          <w:b/>
          <w:spacing w:val="-9"/>
          <w:sz w:val="40"/>
        </w:rPr>
        <w:t> </w:t>
      </w:r>
      <w:r>
        <w:rPr>
          <w:rFonts w:ascii="Arial"/>
          <w:b/>
          <w:sz w:val="40"/>
        </w:rPr>
        <w:t>PROJECTIONS </w:t>
      </w:r>
      <w:r>
        <w:rPr>
          <w:rFonts w:ascii="Arial"/>
          <w:b/>
          <w:spacing w:val="-2"/>
          <w:sz w:val="40"/>
        </w:rPr>
        <w:t>2024-2034</w:t>
      </w:r>
    </w:p>
    <w:p>
      <w:pPr>
        <w:pStyle w:val="BodyText"/>
        <w:spacing w:before="10"/>
        <w:rPr>
          <w:rFonts w:ascii="Arial"/>
          <w:b/>
          <w:sz w:val="8"/>
        </w:rPr>
      </w:pPr>
      <w:r>
        <w:rPr>
          <w:rFonts w:ascii="Arial"/>
          <w:b/>
          <w:sz w:val="8"/>
        </w:rPr>
        <w:drawing>
          <wp:anchor distT="0" distB="0" distL="0" distR="0" allowOverlap="1" layoutInCell="1" locked="0" behindDoc="1" simplePos="0" relativeHeight="487588864">
            <wp:simplePos x="0" y="0"/>
            <wp:positionH relativeFrom="page">
              <wp:posOffset>2038328</wp:posOffset>
            </wp:positionH>
            <wp:positionV relativeFrom="paragraph">
              <wp:posOffset>80453</wp:posOffset>
            </wp:positionV>
            <wp:extent cx="1858821" cy="1793748"/>
            <wp:effectExtent l="0" t="0" r="0" b="0"/>
            <wp:wrapTopAndBottom/>
            <wp:docPr id="9" name="Image 9" descr="Arkansas Department of Commerce Logo"/>
            <wp:cNvGraphicFramePr>
              <a:graphicFrameLocks/>
            </wp:cNvGraphicFramePr>
            <a:graphic>
              <a:graphicData uri="http://schemas.openxmlformats.org/drawingml/2006/picture">
                <pic:pic>
                  <pic:nvPicPr>
                    <pic:cNvPr id="9" name="Image 9" descr="Arkansas Department of Commerce Logo"/>
                    <pic:cNvPicPr/>
                  </pic:nvPicPr>
                  <pic:blipFill>
                    <a:blip r:embed="rId7" cstate="print"/>
                    <a:stretch>
                      <a:fillRect/>
                    </a:stretch>
                  </pic:blipFill>
                  <pic:spPr>
                    <a:xfrm>
                      <a:off x="0" y="0"/>
                      <a:ext cx="1858821" cy="1793748"/>
                    </a:xfrm>
                    <a:prstGeom prst="rect">
                      <a:avLst/>
                    </a:prstGeom>
                  </pic:spPr>
                </pic:pic>
              </a:graphicData>
            </a:graphic>
          </wp:anchor>
        </w:drawing>
      </w:r>
      <w:r>
        <w:rPr>
          <w:rFonts w:ascii="Arial"/>
          <w:b/>
          <w:sz w:val="8"/>
        </w:rPr>
        <w:drawing>
          <wp:anchor distT="0" distB="0" distL="0" distR="0" allowOverlap="1" layoutInCell="1" locked="0" behindDoc="1" simplePos="0" relativeHeight="487589376">
            <wp:simplePos x="0" y="0"/>
            <wp:positionH relativeFrom="page">
              <wp:posOffset>5229478</wp:posOffset>
            </wp:positionH>
            <wp:positionV relativeFrom="paragraph">
              <wp:posOffset>253554</wp:posOffset>
            </wp:positionV>
            <wp:extent cx="3917877" cy="1437513"/>
            <wp:effectExtent l="0" t="0" r="0" b="0"/>
            <wp:wrapTopAndBottom/>
            <wp:docPr id="10" name="Image 10" descr="Division of Workforc Services Logo"/>
            <wp:cNvGraphicFramePr>
              <a:graphicFrameLocks/>
            </wp:cNvGraphicFramePr>
            <a:graphic>
              <a:graphicData uri="http://schemas.openxmlformats.org/drawingml/2006/picture">
                <pic:pic>
                  <pic:nvPicPr>
                    <pic:cNvPr id="10" name="Image 10" descr="Division of Workforc Services Logo"/>
                    <pic:cNvPicPr/>
                  </pic:nvPicPr>
                  <pic:blipFill>
                    <a:blip r:embed="rId8" cstate="print"/>
                    <a:stretch>
                      <a:fillRect/>
                    </a:stretch>
                  </pic:blipFill>
                  <pic:spPr>
                    <a:xfrm>
                      <a:off x="0" y="0"/>
                      <a:ext cx="3917877" cy="1437513"/>
                    </a:xfrm>
                    <a:prstGeom prst="rect">
                      <a:avLst/>
                    </a:prstGeom>
                  </pic:spPr>
                </pic:pic>
              </a:graphicData>
            </a:graphic>
          </wp:anchor>
        </w:drawing>
      </w:r>
    </w:p>
    <w:p>
      <w:pPr>
        <w:spacing w:before="91"/>
        <w:ind w:left="5434" w:right="5471" w:firstLine="0"/>
        <w:jc w:val="center"/>
        <w:rPr>
          <w:rFonts w:ascii="Arial"/>
          <w:b/>
          <w:sz w:val="22"/>
        </w:rPr>
      </w:pPr>
      <w:r>
        <w:rPr>
          <w:rFonts w:ascii="Arial"/>
          <w:b/>
          <w:sz w:val="22"/>
        </w:rPr>
        <w:t>Sarah</w:t>
      </w:r>
      <w:r>
        <w:rPr>
          <w:rFonts w:ascii="Arial"/>
          <w:b/>
          <w:spacing w:val="-12"/>
          <w:sz w:val="22"/>
        </w:rPr>
        <w:t> </w:t>
      </w:r>
      <w:r>
        <w:rPr>
          <w:rFonts w:ascii="Arial"/>
          <w:b/>
          <w:sz w:val="22"/>
        </w:rPr>
        <w:t>Huckabee</w:t>
      </w:r>
      <w:r>
        <w:rPr>
          <w:rFonts w:ascii="Arial"/>
          <w:b/>
          <w:spacing w:val="-12"/>
          <w:sz w:val="22"/>
        </w:rPr>
        <w:t> </w:t>
      </w:r>
      <w:r>
        <w:rPr>
          <w:rFonts w:ascii="Arial"/>
          <w:b/>
          <w:sz w:val="22"/>
        </w:rPr>
        <w:t>Sanders,</w:t>
      </w:r>
      <w:r>
        <w:rPr>
          <w:rFonts w:ascii="Arial"/>
          <w:b/>
          <w:spacing w:val="-13"/>
          <w:sz w:val="22"/>
        </w:rPr>
        <w:t> </w:t>
      </w:r>
      <w:r>
        <w:rPr>
          <w:rFonts w:ascii="Arial"/>
          <w:b/>
          <w:sz w:val="22"/>
        </w:rPr>
        <w:t>Governor State of Arkansas</w:t>
      </w:r>
    </w:p>
    <w:p>
      <w:pPr>
        <w:spacing w:before="121"/>
        <w:ind w:left="5477" w:right="5471" w:firstLine="0"/>
        <w:jc w:val="center"/>
        <w:rPr>
          <w:rFonts w:ascii="Arial"/>
          <w:b/>
          <w:sz w:val="22"/>
        </w:rPr>
      </w:pPr>
      <w:r>
        <w:rPr>
          <w:rFonts w:ascii="Arial"/>
          <w:b/>
          <w:sz w:val="22"/>
        </w:rPr>
        <w:t>Charise</w:t>
      </w:r>
      <w:r>
        <w:rPr>
          <w:rFonts w:ascii="Arial"/>
          <w:b/>
          <w:spacing w:val="-12"/>
          <w:sz w:val="22"/>
        </w:rPr>
        <w:t> </w:t>
      </w:r>
      <w:r>
        <w:rPr>
          <w:rFonts w:ascii="Arial"/>
          <w:b/>
          <w:sz w:val="22"/>
        </w:rPr>
        <w:t>Childers,</w:t>
      </w:r>
      <w:r>
        <w:rPr>
          <w:rFonts w:ascii="Arial"/>
          <w:b/>
          <w:spacing w:val="-13"/>
          <w:sz w:val="22"/>
        </w:rPr>
        <w:t> </w:t>
      </w:r>
      <w:r>
        <w:rPr>
          <w:rFonts w:ascii="Arial"/>
          <w:b/>
          <w:sz w:val="22"/>
        </w:rPr>
        <w:t>Ph.D.,</w:t>
      </w:r>
      <w:r>
        <w:rPr>
          <w:rFonts w:ascii="Arial"/>
          <w:b/>
          <w:spacing w:val="-11"/>
          <w:sz w:val="22"/>
        </w:rPr>
        <w:t> </w:t>
      </w:r>
      <w:r>
        <w:rPr>
          <w:rFonts w:ascii="Arial"/>
          <w:b/>
          <w:sz w:val="22"/>
        </w:rPr>
        <w:t>Director Department of Commerce</w:t>
      </w:r>
    </w:p>
    <w:p>
      <w:pPr>
        <w:spacing w:before="1"/>
        <w:ind w:left="5" w:right="0" w:firstLine="0"/>
        <w:jc w:val="center"/>
        <w:rPr>
          <w:rFonts w:ascii="Arial"/>
          <w:b/>
          <w:sz w:val="22"/>
        </w:rPr>
      </w:pPr>
      <w:r>
        <w:rPr>
          <w:rFonts w:ascii="Arial"/>
          <w:b/>
          <w:sz w:val="22"/>
        </w:rPr>
        <w:t>Division</w:t>
      </w:r>
      <w:r>
        <w:rPr>
          <w:rFonts w:ascii="Arial"/>
          <w:b/>
          <w:spacing w:val="-5"/>
          <w:sz w:val="22"/>
        </w:rPr>
        <w:t> </w:t>
      </w:r>
      <w:r>
        <w:rPr>
          <w:rFonts w:ascii="Arial"/>
          <w:b/>
          <w:sz w:val="22"/>
        </w:rPr>
        <w:t>of</w:t>
      </w:r>
      <w:r>
        <w:rPr>
          <w:rFonts w:ascii="Arial"/>
          <w:b/>
          <w:spacing w:val="-3"/>
          <w:sz w:val="22"/>
        </w:rPr>
        <w:t> </w:t>
      </w:r>
      <w:r>
        <w:rPr>
          <w:rFonts w:ascii="Arial"/>
          <w:b/>
          <w:sz w:val="22"/>
        </w:rPr>
        <w:t>Workforce</w:t>
      </w:r>
      <w:r>
        <w:rPr>
          <w:rFonts w:ascii="Arial"/>
          <w:b/>
          <w:spacing w:val="-4"/>
          <w:sz w:val="22"/>
        </w:rPr>
        <w:t> </w:t>
      </w:r>
      <w:r>
        <w:rPr>
          <w:rFonts w:ascii="Arial"/>
          <w:b/>
          <w:sz w:val="22"/>
        </w:rPr>
        <w:t>Policy</w:t>
      </w:r>
      <w:r>
        <w:rPr>
          <w:rFonts w:ascii="Arial"/>
          <w:b/>
          <w:spacing w:val="-2"/>
          <w:sz w:val="22"/>
        </w:rPr>
        <w:t> </w:t>
      </w:r>
      <w:r>
        <w:rPr>
          <w:rFonts w:ascii="Arial"/>
          <w:b/>
          <w:sz w:val="22"/>
        </w:rPr>
        <w:t>and</w:t>
      </w:r>
      <w:r>
        <w:rPr>
          <w:rFonts w:ascii="Arial"/>
          <w:b/>
          <w:spacing w:val="-6"/>
          <w:sz w:val="22"/>
        </w:rPr>
        <w:t> </w:t>
      </w:r>
      <w:r>
        <w:rPr>
          <w:rFonts w:ascii="Arial"/>
          <w:b/>
          <w:spacing w:val="-2"/>
          <w:sz w:val="22"/>
        </w:rPr>
        <w:t>Innovation</w:t>
      </w:r>
    </w:p>
    <w:p>
      <w:pPr>
        <w:spacing w:before="119"/>
        <w:ind w:left="0" w:right="0" w:firstLine="0"/>
        <w:jc w:val="center"/>
        <w:rPr>
          <w:rFonts w:ascii="Arial"/>
          <w:b/>
          <w:sz w:val="22"/>
        </w:rPr>
      </w:pPr>
      <w:r>
        <w:rPr>
          <w:rFonts w:ascii="Arial"/>
          <w:b/>
          <w:sz w:val="22"/>
        </w:rPr>
        <w:t>Published</w:t>
      </w:r>
      <w:r>
        <w:rPr>
          <w:rFonts w:ascii="Arial"/>
          <w:b/>
          <w:spacing w:val="-4"/>
          <w:sz w:val="22"/>
        </w:rPr>
        <w:t> </w:t>
      </w:r>
      <w:r>
        <w:rPr>
          <w:rFonts w:ascii="Arial"/>
          <w:b/>
          <w:spacing w:val="-5"/>
          <w:sz w:val="22"/>
        </w:rPr>
        <w:t>By:</w:t>
      </w:r>
    </w:p>
    <w:p>
      <w:pPr>
        <w:spacing w:before="1"/>
        <w:ind w:left="5254" w:right="5252" w:firstLine="1"/>
        <w:jc w:val="center"/>
        <w:rPr>
          <w:rFonts w:ascii="Arial"/>
          <w:b/>
          <w:sz w:val="22"/>
        </w:rPr>
      </w:pPr>
      <w:r>
        <w:rPr>
          <w:rFonts w:ascii="Arial"/>
          <w:b/>
          <w:sz w:val="22"/>
        </w:rPr>
        <w:t>Arkansas Department of Commerce Division</w:t>
      </w:r>
      <w:r>
        <w:rPr>
          <w:rFonts w:ascii="Arial"/>
          <w:b/>
          <w:spacing w:val="-8"/>
          <w:sz w:val="22"/>
        </w:rPr>
        <w:t> </w:t>
      </w:r>
      <w:r>
        <w:rPr>
          <w:rFonts w:ascii="Arial"/>
          <w:b/>
          <w:sz w:val="22"/>
        </w:rPr>
        <w:t>of</w:t>
      </w:r>
      <w:r>
        <w:rPr>
          <w:rFonts w:ascii="Arial"/>
          <w:b/>
          <w:spacing w:val="-7"/>
          <w:sz w:val="22"/>
        </w:rPr>
        <w:t> </w:t>
      </w:r>
      <w:r>
        <w:rPr>
          <w:rFonts w:ascii="Arial"/>
          <w:b/>
          <w:sz w:val="22"/>
        </w:rPr>
        <w:t>Workforce</w:t>
      </w:r>
      <w:r>
        <w:rPr>
          <w:rFonts w:ascii="Arial"/>
          <w:b/>
          <w:spacing w:val="-7"/>
          <w:sz w:val="22"/>
        </w:rPr>
        <w:t> </w:t>
      </w:r>
      <w:r>
        <w:rPr>
          <w:rFonts w:ascii="Arial"/>
          <w:b/>
          <w:sz w:val="22"/>
        </w:rPr>
        <w:t>Policy</w:t>
      </w:r>
      <w:r>
        <w:rPr>
          <w:rFonts w:ascii="Arial"/>
          <w:b/>
          <w:spacing w:val="-6"/>
          <w:sz w:val="22"/>
        </w:rPr>
        <w:t> </w:t>
      </w:r>
      <w:r>
        <w:rPr>
          <w:rFonts w:ascii="Arial"/>
          <w:b/>
          <w:sz w:val="22"/>
        </w:rPr>
        <w:t>and</w:t>
      </w:r>
      <w:r>
        <w:rPr>
          <w:rFonts w:ascii="Arial"/>
          <w:b/>
          <w:spacing w:val="-9"/>
          <w:sz w:val="22"/>
        </w:rPr>
        <w:t> </w:t>
      </w:r>
      <w:r>
        <w:rPr>
          <w:rFonts w:ascii="Arial"/>
          <w:b/>
          <w:sz w:val="22"/>
        </w:rPr>
        <w:t>Innovation Labor Market Information</w:t>
      </w:r>
    </w:p>
    <w:p>
      <w:pPr>
        <w:spacing w:before="252"/>
        <w:ind w:left="1625" w:right="1623" w:firstLine="0"/>
        <w:jc w:val="center"/>
        <w:rPr>
          <w:rFonts w:ascii="Arial" w:hAnsi="Arial"/>
          <w:b/>
          <w:sz w:val="22"/>
        </w:rPr>
      </w:pPr>
      <w:r>
        <w:rPr>
          <w:rFonts w:ascii="Arial" w:hAnsi="Arial"/>
          <w:b/>
          <w:sz w:val="22"/>
        </w:rPr>
        <w:t>“Equal</w:t>
      </w:r>
      <w:r>
        <w:rPr>
          <w:rFonts w:ascii="Arial" w:hAnsi="Arial"/>
          <w:b/>
          <w:spacing w:val="-8"/>
          <w:sz w:val="22"/>
        </w:rPr>
        <w:t> </w:t>
      </w:r>
      <w:r>
        <w:rPr>
          <w:rFonts w:ascii="Arial" w:hAnsi="Arial"/>
          <w:b/>
          <w:sz w:val="22"/>
        </w:rPr>
        <w:t>Opportunity</w:t>
      </w:r>
      <w:r>
        <w:rPr>
          <w:rFonts w:ascii="Arial" w:hAnsi="Arial"/>
          <w:b/>
          <w:spacing w:val="-6"/>
          <w:sz w:val="22"/>
        </w:rPr>
        <w:t> </w:t>
      </w:r>
      <w:r>
        <w:rPr>
          <w:rFonts w:ascii="Arial" w:hAnsi="Arial"/>
          <w:b/>
          <w:spacing w:val="-2"/>
          <w:sz w:val="22"/>
        </w:rPr>
        <w:t>Employer/Program”</w:t>
      </w:r>
    </w:p>
    <w:p>
      <w:pPr>
        <w:spacing w:before="1"/>
        <w:ind w:left="1625" w:right="1623" w:firstLine="0"/>
        <w:jc w:val="center"/>
        <w:rPr>
          <w:rFonts w:ascii="Arial" w:hAnsi="Arial"/>
          <w:b/>
          <w:sz w:val="22"/>
        </w:rPr>
      </w:pPr>
      <w:r>
        <w:rPr>
          <w:rFonts w:ascii="Arial" w:hAnsi="Arial"/>
          <w:b/>
          <w:sz w:val="22"/>
        </w:rPr>
        <w:t>“Auxiliary</w:t>
      </w:r>
      <w:r>
        <w:rPr>
          <w:rFonts w:ascii="Arial" w:hAnsi="Arial"/>
          <w:b/>
          <w:spacing w:val="-7"/>
          <w:sz w:val="22"/>
        </w:rPr>
        <w:t> </w:t>
      </w:r>
      <w:r>
        <w:rPr>
          <w:rFonts w:ascii="Arial" w:hAnsi="Arial"/>
          <w:b/>
          <w:sz w:val="22"/>
        </w:rPr>
        <w:t>aids</w:t>
      </w:r>
      <w:r>
        <w:rPr>
          <w:rFonts w:ascii="Arial" w:hAnsi="Arial"/>
          <w:b/>
          <w:spacing w:val="-8"/>
          <w:sz w:val="22"/>
        </w:rPr>
        <w:t> </w:t>
      </w:r>
      <w:r>
        <w:rPr>
          <w:rFonts w:ascii="Arial" w:hAnsi="Arial"/>
          <w:b/>
          <w:sz w:val="22"/>
        </w:rPr>
        <w:t>and</w:t>
      </w:r>
      <w:r>
        <w:rPr>
          <w:rFonts w:ascii="Arial" w:hAnsi="Arial"/>
          <w:b/>
          <w:spacing w:val="-4"/>
          <w:sz w:val="22"/>
        </w:rPr>
        <w:t> </w:t>
      </w:r>
      <w:r>
        <w:rPr>
          <w:rFonts w:ascii="Arial" w:hAnsi="Arial"/>
          <w:b/>
          <w:sz w:val="22"/>
        </w:rPr>
        <w:t>services</w:t>
      </w:r>
      <w:r>
        <w:rPr>
          <w:rFonts w:ascii="Arial" w:hAnsi="Arial"/>
          <w:b/>
          <w:spacing w:val="-5"/>
          <w:sz w:val="22"/>
        </w:rPr>
        <w:t> </w:t>
      </w:r>
      <w:r>
        <w:rPr>
          <w:rFonts w:ascii="Arial" w:hAnsi="Arial"/>
          <w:b/>
          <w:sz w:val="22"/>
        </w:rPr>
        <w:t>are</w:t>
      </w:r>
      <w:r>
        <w:rPr>
          <w:rFonts w:ascii="Arial" w:hAnsi="Arial"/>
          <w:b/>
          <w:spacing w:val="-7"/>
          <w:sz w:val="22"/>
        </w:rPr>
        <w:t> </w:t>
      </w:r>
      <w:r>
        <w:rPr>
          <w:rFonts w:ascii="Arial" w:hAnsi="Arial"/>
          <w:b/>
          <w:sz w:val="22"/>
        </w:rPr>
        <w:t>available</w:t>
      </w:r>
      <w:r>
        <w:rPr>
          <w:rFonts w:ascii="Arial" w:hAnsi="Arial"/>
          <w:b/>
          <w:spacing w:val="-4"/>
          <w:sz w:val="22"/>
        </w:rPr>
        <w:t> </w:t>
      </w:r>
      <w:r>
        <w:rPr>
          <w:rFonts w:ascii="Arial" w:hAnsi="Arial"/>
          <w:b/>
          <w:sz w:val="22"/>
        </w:rPr>
        <w:t>upon</w:t>
      </w:r>
      <w:r>
        <w:rPr>
          <w:rFonts w:ascii="Arial" w:hAnsi="Arial"/>
          <w:b/>
          <w:spacing w:val="-5"/>
          <w:sz w:val="22"/>
        </w:rPr>
        <w:t> </w:t>
      </w:r>
      <w:r>
        <w:rPr>
          <w:rFonts w:ascii="Arial" w:hAnsi="Arial"/>
          <w:b/>
          <w:sz w:val="22"/>
        </w:rPr>
        <w:t>request</w:t>
      </w:r>
      <w:r>
        <w:rPr>
          <w:rFonts w:ascii="Arial" w:hAnsi="Arial"/>
          <w:b/>
          <w:spacing w:val="-6"/>
          <w:sz w:val="22"/>
        </w:rPr>
        <w:t> </w:t>
      </w:r>
      <w:r>
        <w:rPr>
          <w:rFonts w:ascii="Arial" w:hAnsi="Arial"/>
          <w:b/>
          <w:sz w:val="22"/>
        </w:rPr>
        <w:t>to</w:t>
      </w:r>
      <w:r>
        <w:rPr>
          <w:rFonts w:ascii="Arial" w:hAnsi="Arial"/>
          <w:b/>
          <w:spacing w:val="-6"/>
          <w:sz w:val="22"/>
        </w:rPr>
        <w:t> </w:t>
      </w:r>
      <w:r>
        <w:rPr>
          <w:rFonts w:ascii="Arial" w:hAnsi="Arial"/>
          <w:b/>
          <w:sz w:val="22"/>
        </w:rPr>
        <w:t>individuals</w:t>
      </w:r>
      <w:r>
        <w:rPr>
          <w:rFonts w:ascii="Arial" w:hAnsi="Arial"/>
          <w:b/>
          <w:spacing w:val="-5"/>
          <w:sz w:val="22"/>
        </w:rPr>
        <w:t> </w:t>
      </w:r>
      <w:r>
        <w:rPr>
          <w:rFonts w:ascii="Arial" w:hAnsi="Arial"/>
          <w:b/>
          <w:sz w:val="22"/>
        </w:rPr>
        <w:t>with</w:t>
      </w:r>
      <w:r>
        <w:rPr>
          <w:rFonts w:ascii="Arial" w:hAnsi="Arial"/>
          <w:b/>
          <w:spacing w:val="-6"/>
          <w:sz w:val="22"/>
        </w:rPr>
        <w:t> </w:t>
      </w:r>
      <w:r>
        <w:rPr>
          <w:rFonts w:ascii="Arial" w:hAnsi="Arial"/>
          <w:b/>
          <w:spacing w:val="-2"/>
          <w:sz w:val="22"/>
        </w:rPr>
        <w:t>disabilities.”</w:t>
      </w:r>
    </w:p>
    <w:p>
      <w:pPr>
        <w:spacing w:before="119"/>
        <w:ind w:left="6826" w:right="0" w:firstLine="0"/>
        <w:jc w:val="left"/>
        <w:rPr>
          <w:rFonts w:ascii="Arial"/>
          <w:b/>
          <w:sz w:val="22"/>
        </w:rPr>
      </w:pPr>
      <w:r>
        <w:rPr>
          <w:rFonts w:ascii="Arial"/>
          <w:b/>
          <w:sz w:val="22"/>
        </w:rPr>
        <w:t>P.O.</w:t>
      </w:r>
      <w:r>
        <w:rPr>
          <w:rFonts w:ascii="Arial"/>
          <w:b/>
          <w:spacing w:val="-2"/>
          <w:sz w:val="22"/>
        </w:rPr>
        <w:t> </w:t>
      </w:r>
      <w:r>
        <w:rPr>
          <w:rFonts w:ascii="Arial"/>
          <w:b/>
          <w:sz w:val="22"/>
        </w:rPr>
        <w:t>Box</w:t>
      </w:r>
      <w:r>
        <w:rPr>
          <w:rFonts w:ascii="Arial"/>
          <w:b/>
          <w:spacing w:val="-2"/>
          <w:sz w:val="22"/>
        </w:rPr>
        <w:t> </w:t>
      </w:r>
      <w:r>
        <w:rPr>
          <w:rFonts w:ascii="Arial"/>
          <w:b/>
          <w:spacing w:val="-4"/>
          <w:sz w:val="22"/>
        </w:rPr>
        <w:t>2981</w:t>
      </w:r>
    </w:p>
    <w:p>
      <w:pPr>
        <w:spacing w:before="2"/>
        <w:ind w:left="6404" w:right="6399" w:firstLine="1"/>
        <w:jc w:val="center"/>
        <w:rPr>
          <w:rFonts w:ascii="Arial"/>
          <w:b/>
          <w:sz w:val="22"/>
        </w:rPr>
      </w:pPr>
      <w:r>
        <w:rPr>
          <w:rFonts w:ascii="Arial"/>
          <w:b/>
          <w:sz w:val="22"/>
        </w:rPr>
        <w:t>Little Rock, AR 72203 Phone:</w:t>
      </w:r>
      <w:r>
        <w:rPr>
          <w:rFonts w:ascii="Arial"/>
          <w:b/>
          <w:spacing w:val="-5"/>
          <w:sz w:val="22"/>
        </w:rPr>
        <w:t> </w:t>
      </w:r>
      <w:r>
        <w:rPr>
          <w:rFonts w:ascii="Arial"/>
          <w:b/>
          <w:sz w:val="22"/>
        </w:rPr>
        <w:t>(501)</w:t>
      </w:r>
      <w:r>
        <w:rPr>
          <w:rFonts w:ascii="Arial"/>
          <w:b/>
          <w:spacing w:val="-4"/>
          <w:sz w:val="22"/>
        </w:rPr>
        <w:t> </w:t>
      </w:r>
      <w:r>
        <w:rPr>
          <w:rFonts w:ascii="Arial"/>
          <w:b/>
          <w:sz w:val="22"/>
        </w:rPr>
        <w:t>682-</w:t>
      </w:r>
      <w:r>
        <w:rPr>
          <w:rFonts w:ascii="Arial"/>
          <w:b/>
          <w:spacing w:val="-4"/>
          <w:sz w:val="22"/>
        </w:rPr>
        <w:t>3123</w:t>
      </w:r>
    </w:p>
    <w:p>
      <w:pPr>
        <w:spacing w:line="251" w:lineRule="exact" w:before="0"/>
        <w:ind w:left="1625" w:right="1623" w:firstLine="0"/>
        <w:jc w:val="center"/>
        <w:rPr>
          <w:rFonts w:ascii="Arial"/>
          <w:b/>
          <w:sz w:val="22"/>
        </w:rPr>
      </w:pPr>
      <w:r>
        <w:rPr>
          <w:rFonts w:ascii="Arial"/>
          <w:b/>
          <w:sz w:val="22"/>
        </w:rPr>
        <w:t>Fax:</w:t>
      </w:r>
      <w:r>
        <w:rPr>
          <w:rFonts w:ascii="Arial"/>
          <w:b/>
          <w:spacing w:val="-4"/>
          <w:sz w:val="22"/>
        </w:rPr>
        <w:t> </w:t>
      </w:r>
      <w:r>
        <w:rPr>
          <w:rFonts w:ascii="Arial"/>
          <w:b/>
          <w:sz w:val="22"/>
        </w:rPr>
        <w:t>(501)</w:t>
      </w:r>
      <w:r>
        <w:rPr>
          <w:rFonts w:ascii="Arial"/>
          <w:b/>
          <w:spacing w:val="-3"/>
          <w:sz w:val="22"/>
        </w:rPr>
        <w:t> </w:t>
      </w:r>
      <w:r>
        <w:rPr>
          <w:rFonts w:ascii="Arial"/>
          <w:b/>
          <w:sz w:val="22"/>
        </w:rPr>
        <w:t>682-</w:t>
      </w:r>
      <w:r>
        <w:rPr>
          <w:rFonts w:ascii="Arial"/>
          <w:b/>
          <w:spacing w:val="-4"/>
          <w:sz w:val="22"/>
        </w:rPr>
        <w:t>3186</w:t>
      </w:r>
    </w:p>
    <w:p>
      <w:pPr>
        <w:spacing w:line="252" w:lineRule="exact" w:before="1"/>
        <w:ind w:left="1625" w:right="1623" w:firstLine="0"/>
        <w:jc w:val="center"/>
        <w:rPr>
          <w:rFonts w:ascii="Arial"/>
          <w:b/>
          <w:sz w:val="22"/>
        </w:rPr>
      </w:pPr>
      <w:r>
        <w:rPr>
          <w:rFonts w:ascii="Arial"/>
          <w:b/>
          <w:sz w:val="22"/>
        </w:rPr>
        <w:t>TTD/TTY</w:t>
      </w:r>
      <w:r>
        <w:rPr>
          <w:rFonts w:ascii="Arial"/>
          <w:b/>
          <w:spacing w:val="-14"/>
          <w:sz w:val="22"/>
        </w:rPr>
        <w:t> </w:t>
      </w:r>
      <w:r>
        <w:rPr>
          <w:rFonts w:ascii="Arial"/>
          <w:b/>
          <w:sz w:val="22"/>
        </w:rPr>
        <w:t>Voice:</w:t>
      </w:r>
      <w:r>
        <w:rPr>
          <w:rFonts w:ascii="Arial"/>
          <w:b/>
          <w:spacing w:val="-7"/>
          <w:sz w:val="22"/>
        </w:rPr>
        <w:t> </w:t>
      </w:r>
      <w:r>
        <w:rPr>
          <w:rFonts w:ascii="Arial"/>
          <w:b/>
          <w:sz w:val="22"/>
        </w:rPr>
        <w:t>1-800-285-</w:t>
      </w:r>
      <w:r>
        <w:rPr>
          <w:rFonts w:ascii="Arial"/>
          <w:b/>
          <w:spacing w:val="-4"/>
          <w:sz w:val="22"/>
        </w:rPr>
        <w:t>1121</w:t>
      </w:r>
    </w:p>
    <w:p>
      <w:pPr>
        <w:spacing w:line="252" w:lineRule="exact" w:before="0"/>
        <w:ind w:left="1625" w:right="1623" w:firstLine="0"/>
        <w:jc w:val="center"/>
        <w:rPr>
          <w:rFonts w:ascii="Arial"/>
          <w:b/>
          <w:sz w:val="22"/>
        </w:rPr>
      </w:pPr>
      <w:r>
        <w:rPr>
          <w:rFonts w:ascii="Arial"/>
          <w:b/>
          <w:sz w:val="22"/>
        </w:rPr>
        <w:t>TDD:</w:t>
      </w:r>
      <w:r>
        <w:rPr>
          <w:rFonts w:ascii="Arial"/>
          <w:b/>
          <w:spacing w:val="-12"/>
          <w:sz w:val="22"/>
        </w:rPr>
        <w:t> </w:t>
      </w:r>
      <w:r>
        <w:rPr>
          <w:rFonts w:ascii="Arial"/>
          <w:b/>
          <w:sz w:val="22"/>
        </w:rPr>
        <w:t>1-800-285-</w:t>
      </w:r>
      <w:r>
        <w:rPr>
          <w:rFonts w:ascii="Arial"/>
          <w:b/>
          <w:spacing w:val="-4"/>
          <w:sz w:val="22"/>
        </w:rPr>
        <w:t>1131</w:t>
      </w:r>
    </w:p>
    <w:p>
      <w:pPr>
        <w:spacing w:line="252" w:lineRule="exact" w:before="2"/>
        <w:ind w:left="0" w:right="0" w:firstLine="0"/>
        <w:jc w:val="center"/>
        <w:rPr>
          <w:rFonts w:ascii="Arial"/>
          <w:b/>
          <w:sz w:val="22"/>
        </w:rPr>
      </w:pPr>
      <w:r>
        <w:rPr>
          <w:rFonts w:ascii="Arial"/>
          <w:b/>
          <w:sz w:val="22"/>
        </w:rPr>
        <w:t>State</w:t>
      </w:r>
      <w:r>
        <w:rPr>
          <w:rFonts w:ascii="Arial"/>
          <w:b/>
          <w:spacing w:val="-3"/>
          <w:sz w:val="22"/>
        </w:rPr>
        <w:t> </w:t>
      </w:r>
      <w:r>
        <w:rPr>
          <w:rFonts w:ascii="Arial"/>
          <w:b/>
          <w:sz w:val="22"/>
        </w:rPr>
        <w:t>of</w:t>
      </w:r>
      <w:r>
        <w:rPr>
          <w:rFonts w:ascii="Arial"/>
          <w:b/>
          <w:spacing w:val="-5"/>
          <w:sz w:val="22"/>
        </w:rPr>
        <w:t> </w:t>
      </w:r>
      <w:r>
        <w:rPr>
          <w:rFonts w:ascii="Arial"/>
          <w:b/>
          <w:sz w:val="22"/>
        </w:rPr>
        <w:t>Arkansas</w:t>
      </w:r>
      <w:r>
        <w:rPr>
          <w:rFonts w:ascii="Arial"/>
          <w:b/>
          <w:spacing w:val="-3"/>
          <w:sz w:val="22"/>
        </w:rPr>
        <w:t> </w:t>
      </w:r>
      <w:r>
        <w:rPr>
          <w:rFonts w:ascii="Arial"/>
          <w:b/>
          <w:sz w:val="22"/>
        </w:rPr>
        <w:t>Home</w:t>
      </w:r>
      <w:r>
        <w:rPr>
          <w:rFonts w:ascii="Arial"/>
          <w:b/>
          <w:spacing w:val="-4"/>
          <w:sz w:val="22"/>
        </w:rPr>
        <w:t> </w:t>
      </w:r>
      <w:r>
        <w:rPr>
          <w:rFonts w:ascii="Arial"/>
          <w:b/>
          <w:sz w:val="22"/>
        </w:rPr>
        <w:t>Page:</w:t>
      </w:r>
      <w:r>
        <w:rPr>
          <w:rFonts w:ascii="Arial"/>
          <w:b/>
          <w:spacing w:val="-2"/>
          <w:sz w:val="22"/>
        </w:rPr>
        <w:t> </w:t>
      </w:r>
      <w:hyperlink r:id="rId9">
        <w:r>
          <w:rPr>
            <w:rFonts w:ascii="Arial"/>
            <w:b/>
            <w:spacing w:val="-2"/>
            <w:sz w:val="22"/>
          </w:rPr>
          <w:t>http://www.arkansas.gov</w:t>
        </w:r>
      </w:hyperlink>
    </w:p>
    <w:p>
      <w:pPr>
        <w:spacing w:before="0"/>
        <w:ind w:left="3438" w:right="3433" w:firstLine="0"/>
        <w:jc w:val="center"/>
        <w:rPr>
          <w:rFonts w:ascii="Arial"/>
          <w:b/>
          <w:sz w:val="22"/>
        </w:rPr>
      </w:pPr>
      <w:r>
        <w:rPr>
          <w:rFonts w:ascii="Arial"/>
          <w:b/>
          <w:sz w:val="22"/>
        </w:rPr>
        <w:t>Division</w:t>
      </w:r>
      <w:r>
        <w:rPr>
          <w:rFonts w:ascii="Arial"/>
          <w:b/>
          <w:spacing w:val="-8"/>
          <w:sz w:val="22"/>
        </w:rPr>
        <w:t> </w:t>
      </w:r>
      <w:r>
        <w:rPr>
          <w:rFonts w:ascii="Arial"/>
          <w:b/>
          <w:sz w:val="22"/>
        </w:rPr>
        <w:t>of</w:t>
      </w:r>
      <w:r>
        <w:rPr>
          <w:rFonts w:ascii="Arial"/>
          <w:b/>
          <w:spacing w:val="-7"/>
          <w:sz w:val="22"/>
        </w:rPr>
        <w:t> </w:t>
      </w:r>
      <w:r>
        <w:rPr>
          <w:rFonts w:ascii="Arial"/>
          <w:b/>
          <w:sz w:val="22"/>
        </w:rPr>
        <w:t>Workforce</w:t>
      </w:r>
      <w:r>
        <w:rPr>
          <w:rFonts w:ascii="Arial"/>
          <w:b/>
          <w:spacing w:val="-7"/>
          <w:sz w:val="22"/>
        </w:rPr>
        <w:t> </w:t>
      </w:r>
      <w:r>
        <w:rPr>
          <w:rFonts w:ascii="Arial"/>
          <w:b/>
          <w:sz w:val="22"/>
        </w:rPr>
        <w:t>Services</w:t>
      </w:r>
      <w:r>
        <w:rPr>
          <w:rFonts w:ascii="Arial"/>
          <w:b/>
          <w:spacing w:val="-6"/>
          <w:sz w:val="22"/>
        </w:rPr>
        <w:t> </w:t>
      </w:r>
      <w:r>
        <w:rPr>
          <w:rFonts w:ascii="Arial"/>
          <w:b/>
          <w:sz w:val="22"/>
        </w:rPr>
        <w:t>Home</w:t>
      </w:r>
      <w:r>
        <w:rPr>
          <w:rFonts w:ascii="Arial"/>
          <w:b/>
          <w:spacing w:val="-5"/>
          <w:sz w:val="22"/>
        </w:rPr>
        <w:t> </w:t>
      </w:r>
      <w:r>
        <w:rPr>
          <w:rFonts w:ascii="Arial"/>
          <w:b/>
          <w:sz w:val="22"/>
        </w:rPr>
        <w:t>Page:</w:t>
      </w:r>
      <w:r>
        <w:rPr>
          <w:rFonts w:ascii="Arial"/>
          <w:b/>
          <w:spacing w:val="-5"/>
          <w:sz w:val="22"/>
        </w:rPr>
        <w:t> </w:t>
      </w:r>
      <w:hyperlink r:id="rId10">
        <w:r>
          <w:rPr>
            <w:rFonts w:ascii="Arial"/>
            <w:b/>
            <w:sz w:val="22"/>
          </w:rPr>
          <w:t>http://www.dws.arkansas.gov</w:t>
        </w:r>
      </w:hyperlink>
      <w:r>
        <w:rPr>
          <w:rFonts w:ascii="Arial"/>
          <w:b/>
          <w:sz w:val="22"/>
        </w:rPr>
        <w:t> Labor Market Information Web Portal: </w:t>
      </w:r>
      <w:hyperlink r:id="rId11">
        <w:r>
          <w:rPr>
            <w:rFonts w:ascii="Arial"/>
            <w:b/>
            <w:sz w:val="22"/>
          </w:rPr>
          <w:t>http://www.discover.arkansas.gov</w:t>
        </w:r>
      </w:hyperlink>
    </w:p>
    <w:p>
      <w:pPr>
        <w:spacing w:after="0"/>
        <w:jc w:val="center"/>
        <w:rPr>
          <w:rFonts w:ascii="Arial"/>
          <w:b/>
          <w:sz w:val="22"/>
        </w:rPr>
        <w:sectPr>
          <w:pgSz w:w="15840" w:h="12240" w:orient="landscape"/>
          <w:pgMar w:header="0" w:footer="0" w:top="1080" w:bottom="280" w:left="360" w:right="360"/>
        </w:sectPr>
      </w:pPr>
    </w:p>
    <w:p>
      <w:pPr>
        <w:pStyle w:val="BodyText"/>
        <w:spacing w:before="220"/>
        <w:rPr>
          <w:rFonts w:ascii="Arial"/>
          <w:b/>
          <w:sz w:val="28"/>
        </w:rPr>
      </w:pPr>
    </w:p>
    <w:p>
      <w:pPr>
        <w:pStyle w:val="Heading5"/>
        <w:ind w:left="475"/>
        <w:rPr>
          <w:rFonts w:ascii="Arial"/>
        </w:rPr>
      </w:pPr>
      <w:r>
        <w:rPr>
          <w:rFonts w:ascii="Arial"/>
        </w:rPr>
        <w:t>Table</w:t>
      </w:r>
      <w:r>
        <w:rPr>
          <w:rFonts w:ascii="Arial"/>
          <w:spacing w:val="-6"/>
        </w:rPr>
        <w:t> </w:t>
      </w:r>
      <w:r>
        <w:rPr>
          <w:rFonts w:ascii="Arial"/>
        </w:rPr>
        <w:t>of</w:t>
      </w:r>
      <w:r>
        <w:rPr>
          <w:rFonts w:ascii="Arial"/>
          <w:spacing w:val="-2"/>
        </w:rPr>
        <w:t> Contents</w:t>
      </w:r>
    </w:p>
    <w:sdt>
      <w:sdtPr>
        <w:docPartObj>
          <w:docPartGallery w:val="Table of Contents"/>
          <w:docPartUnique/>
        </w:docPartObj>
      </w:sdtPr>
      <w:sdtEndPr/>
      <w:sdtContent>
        <w:p>
          <w:pPr>
            <w:pStyle w:val="TOC1"/>
            <w:tabs>
              <w:tab w:pos="13802" w:val="right" w:leader="none"/>
            </w:tabs>
            <w:spacing w:before="25"/>
          </w:pPr>
          <w:r>
            <w:rPr/>
            <mc:AlternateContent>
              <mc:Choice Requires="wps">
                <w:drawing>
                  <wp:anchor distT="0" distB="0" distL="0" distR="0" allowOverlap="1" layoutInCell="1" locked="0" behindDoc="0" simplePos="0" relativeHeight="15731200">
                    <wp:simplePos x="0" y="0"/>
                    <wp:positionH relativeFrom="page">
                      <wp:posOffset>457200</wp:posOffset>
                    </wp:positionH>
                    <wp:positionV relativeFrom="paragraph">
                      <wp:posOffset>8470</wp:posOffset>
                    </wp:positionV>
                    <wp:extent cx="9218930" cy="6350"/>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9218930" cy="6350"/>
                            </a:xfrm>
                            <a:custGeom>
                              <a:avLst/>
                              <a:gdLst/>
                              <a:ahLst/>
                              <a:cxnLst/>
                              <a:rect l="l" t="t" r="r" b="b"/>
                              <a:pathLst>
                                <a:path w="9218930" h="6350">
                                  <a:moveTo>
                                    <a:pt x="9218422" y="0"/>
                                  </a:moveTo>
                                  <a:lnTo>
                                    <a:pt x="8390890" y="0"/>
                                  </a:lnTo>
                                  <a:lnTo>
                                    <a:pt x="8384794" y="0"/>
                                  </a:lnTo>
                                  <a:lnTo>
                                    <a:pt x="0" y="0"/>
                                  </a:lnTo>
                                  <a:lnTo>
                                    <a:pt x="0" y="6096"/>
                                  </a:lnTo>
                                  <a:lnTo>
                                    <a:pt x="8384794" y="6096"/>
                                  </a:lnTo>
                                  <a:lnTo>
                                    <a:pt x="8390890" y="6096"/>
                                  </a:lnTo>
                                  <a:lnTo>
                                    <a:pt x="9218422" y="6096"/>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667006pt;width:725.9pt;height:.5pt;mso-position-horizontal-relative:page;mso-position-vertical-relative:paragraph;z-index:15731200" id="docshape13" coordorigin="720,13" coordsize="14518,10" path="m15237,13l13934,13,13924,13,720,13,720,23,13924,23,13934,23,15237,23,15237,13xe" filled="true" fillcolor="#000000" stroked="false">
                    <v:path arrowok="t"/>
                    <v:fill type="solid"/>
                    <w10:wrap type="none"/>
                  </v:shape>
                </w:pict>
              </mc:Fallback>
            </mc:AlternateContent>
          </w:r>
          <w:r>
            <w:rPr/>
            <mc:AlternateContent>
              <mc:Choice Requires="wps">
                <w:drawing>
                  <wp:anchor distT="0" distB="0" distL="0" distR="0" allowOverlap="1" layoutInCell="1" locked="0" behindDoc="0" simplePos="0" relativeHeight="15731712">
                    <wp:simplePos x="0" y="0"/>
                    <wp:positionH relativeFrom="page">
                      <wp:posOffset>457200</wp:posOffset>
                    </wp:positionH>
                    <wp:positionV relativeFrom="paragraph">
                      <wp:posOffset>176110</wp:posOffset>
                    </wp:positionV>
                    <wp:extent cx="9218930" cy="6350"/>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9218930" cy="6350"/>
                            </a:xfrm>
                            <a:custGeom>
                              <a:avLst/>
                              <a:gdLst/>
                              <a:ahLst/>
                              <a:cxnLst/>
                              <a:rect l="l" t="t" r="r" b="b"/>
                              <a:pathLst>
                                <a:path w="9218930" h="6350">
                                  <a:moveTo>
                                    <a:pt x="9218422" y="0"/>
                                  </a:moveTo>
                                  <a:lnTo>
                                    <a:pt x="8390890" y="0"/>
                                  </a:lnTo>
                                  <a:lnTo>
                                    <a:pt x="8384794" y="0"/>
                                  </a:lnTo>
                                  <a:lnTo>
                                    <a:pt x="0" y="0"/>
                                  </a:lnTo>
                                  <a:lnTo>
                                    <a:pt x="0" y="6096"/>
                                  </a:lnTo>
                                  <a:lnTo>
                                    <a:pt x="8384794" y="6096"/>
                                  </a:lnTo>
                                  <a:lnTo>
                                    <a:pt x="8390890" y="6096"/>
                                  </a:lnTo>
                                  <a:lnTo>
                                    <a:pt x="9218422" y="6096"/>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13.867006pt;width:725.9pt;height:.5pt;mso-position-horizontal-relative:page;mso-position-vertical-relative:paragraph;z-index:15731712" id="docshape14" coordorigin="720,277" coordsize="14518,10" path="m15237,277l13934,277,13924,277,720,277,720,287,13924,287,13934,287,15237,287,15237,277xe" filled="true" fillcolor="#000000" stroked="false">
                    <v:path arrowok="t"/>
                    <v:fill type="solid"/>
                    <w10:wrap type="none"/>
                  </v:shape>
                </w:pict>
              </mc:Fallback>
            </mc:AlternateContent>
          </w:r>
          <w:r>
            <w:rPr/>
            <w:t>Definition</w:t>
          </w:r>
          <w:r>
            <w:rPr>
              <w:spacing w:val="-7"/>
            </w:rPr>
            <w:t> </w:t>
          </w:r>
          <w:r>
            <w:rPr/>
            <w:t>of</w:t>
          </w:r>
          <w:r>
            <w:rPr>
              <w:spacing w:val="-7"/>
            </w:rPr>
            <w:t> </w:t>
          </w:r>
          <w:r>
            <w:rPr/>
            <w:t>Important</w:t>
          </w:r>
          <w:r>
            <w:rPr>
              <w:spacing w:val="-7"/>
            </w:rPr>
            <w:t> </w:t>
          </w:r>
          <w:r>
            <w:rPr>
              <w:spacing w:val="-2"/>
            </w:rPr>
            <w:t>Terms</w:t>
          </w:r>
          <w:r>
            <w:rPr/>
            <w:tab/>
          </w:r>
          <w:r>
            <w:rPr>
              <w:spacing w:val="-10"/>
            </w:rPr>
            <w:t>3</w:t>
          </w:r>
        </w:p>
        <w:p>
          <w:pPr>
            <w:pStyle w:val="TOC1"/>
            <w:tabs>
              <w:tab w:pos="13802" w:val="right" w:leader="none"/>
            </w:tabs>
            <w:spacing w:before="9"/>
          </w:pPr>
          <w:r>
            <w:rPr/>
            <mc:AlternateContent>
              <mc:Choice Requires="wps">
                <w:drawing>
                  <wp:anchor distT="0" distB="0" distL="0" distR="0" allowOverlap="1" layoutInCell="1" locked="0" behindDoc="0" simplePos="0" relativeHeight="15732224">
                    <wp:simplePos x="0" y="0"/>
                    <wp:positionH relativeFrom="page">
                      <wp:posOffset>457200</wp:posOffset>
                    </wp:positionH>
                    <wp:positionV relativeFrom="paragraph">
                      <wp:posOffset>167234</wp:posOffset>
                    </wp:positionV>
                    <wp:extent cx="9218930" cy="635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9218930" cy="6350"/>
                            </a:xfrm>
                            <a:custGeom>
                              <a:avLst/>
                              <a:gdLst/>
                              <a:ahLst/>
                              <a:cxnLst/>
                              <a:rect l="l" t="t" r="r" b="b"/>
                              <a:pathLst>
                                <a:path w="9218930" h="6350">
                                  <a:moveTo>
                                    <a:pt x="9218422" y="0"/>
                                  </a:moveTo>
                                  <a:lnTo>
                                    <a:pt x="8390890" y="0"/>
                                  </a:lnTo>
                                  <a:lnTo>
                                    <a:pt x="8384794" y="0"/>
                                  </a:lnTo>
                                  <a:lnTo>
                                    <a:pt x="0" y="0"/>
                                  </a:lnTo>
                                  <a:lnTo>
                                    <a:pt x="0" y="6096"/>
                                  </a:lnTo>
                                  <a:lnTo>
                                    <a:pt x="8384794" y="6096"/>
                                  </a:lnTo>
                                  <a:lnTo>
                                    <a:pt x="8390890" y="6096"/>
                                  </a:lnTo>
                                  <a:lnTo>
                                    <a:pt x="9218422" y="6096"/>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13.168081pt;width:725.9pt;height:.5pt;mso-position-horizontal-relative:page;mso-position-vertical-relative:paragraph;z-index:15732224" id="docshape15" coordorigin="720,263" coordsize="14518,10" path="m15237,263l13934,263,13924,263,720,263,720,273,13924,273,13934,273,15237,273,15237,263xe" filled="true" fillcolor="#000000" stroked="false">
                    <v:path arrowok="t"/>
                    <v:fill type="solid"/>
                    <w10:wrap type="none"/>
                  </v:shape>
                </w:pict>
              </mc:Fallback>
            </mc:AlternateContent>
          </w:r>
          <w:hyperlink w:history="true" w:anchor="_TOC_250011">
            <w:r>
              <w:rPr>
                <w:spacing w:val="-2"/>
              </w:rPr>
              <w:t>Introduction</w:t>
            </w:r>
            <w:r>
              <w:rPr/>
              <w:tab/>
            </w:r>
            <w:r>
              <w:rPr>
                <w:spacing w:val="-10"/>
              </w:rPr>
              <w:t>4</w:t>
            </w:r>
          </w:hyperlink>
        </w:p>
        <w:p>
          <w:pPr>
            <w:pStyle w:val="TOC1"/>
            <w:tabs>
              <w:tab w:pos="13802" w:val="right" w:leader="none"/>
            </w:tabs>
          </w:pPr>
          <w:r>
            <w:rPr/>
            <mc:AlternateContent>
              <mc:Choice Requires="wps">
                <w:drawing>
                  <wp:anchor distT="0" distB="0" distL="0" distR="0" allowOverlap="1" layoutInCell="1" locked="0" behindDoc="0" simplePos="0" relativeHeight="15732736">
                    <wp:simplePos x="0" y="0"/>
                    <wp:positionH relativeFrom="page">
                      <wp:posOffset>457200</wp:posOffset>
                    </wp:positionH>
                    <wp:positionV relativeFrom="paragraph">
                      <wp:posOffset>166994</wp:posOffset>
                    </wp:positionV>
                    <wp:extent cx="9218930" cy="6350"/>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9218930" cy="6350"/>
                            </a:xfrm>
                            <a:custGeom>
                              <a:avLst/>
                              <a:gdLst/>
                              <a:ahLst/>
                              <a:cxnLst/>
                              <a:rect l="l" t="t" r="r" b="b"/>
                              <a:pathLst>
                                <a:path w="9218930" h="6350">
                                  <a:moveTo>
                                    <a:pt x="9218422" y="0"/>
                                  </a:moveTo>
                                  <a:lnTo>
                                    <a:pt x="8390890" y="0"/>
                                  </a:lnTo>
                                  <a:lnTo>
                                    <a:pt x="8384794" y="0"/>
                                  </a:lnTo>
                                  <a:lnTo>
                                    <a:pt x="0" y="0"/>
                                  </a:lnTo>
                                  <a:lnTo>
                                    <a:pt x="0" y="6096"/>
                                  </a:lnTo>
                                  <a:lnTo>
                                    <a:pt x="8384794" y="6096"/>
                                  </a:lnTo>
                                  <a:lnTo>
                                    <a:pt x="8390890" y="6096"/>
                                  </a:lnTo>
                                  <a:lnTo>
                                    <a:pt x="9218422" y="6096"/>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13.149156pt;width:725.9pt;height:.5pt;mso-position-horizontal-relative:page;mso-position-vertical-relative:paragraph;z-index:15732736" id="docshape16" coordorigin="720,263" coordsize="14518,10" path="m15237,263l13934,263,13924,263,720,263,720,273,13924,273,13934,273,15237,273,15237,263xe" filled="true" fillcolor="#000000" stroked="false">
                    <v:path arrowok="t"/>
                    <v:fill type="solid"/>
                    <w10:wrap type="none"/>
                  </v:shape>
                </w:pict>
              </mc:Fallback>
            </mc:AlternateContent>
          </w:r>
          <w:hyperlink w:history="true" w:anchor="_TOC_250010">
            <w:r>
              <w:rPr>
                <w:spacing w:val="-2"/>
              </w:rPr>
              <w:t>Methodology</w:t>
            </w:r>
            <w:r>
              <w:rPr/>
              <w:tab/>
            </w:r>
            <w:r>
              <w:rPr>
                <w:spacing w:val="-10"/>
              </w:rPr>
              <w:t>5</w:t>
            </w:r>
          </w:hyperlink>
        </w:p>
        <w:p>
          <w:pPr>
            <w:pStyle w:val="TOC1"/>
            <w:tabs>
              <w:tab w:pos="13802" w:val="right" w:leader="none"/>
            </w:tabs>
            <w:spacing w:before="8"/>
          </w:pPr>
          <w:r>
            <w:rPr/>
            <mc:AlternateContent>
              <mc:Choice Requires="wps">
                <w:drawing>
                  <wp:anchor distT="0" distB="0" distL="0" distR="0" allowOverlap="1" layoutInCell="1" locked="0" behindDoc="0" simplePos="0" relativeHeight="15733248">
                    <wp:simplePos x="0" y="0"/>
                    <wp:positionH relativeFrom="page">
                      <wp:posOffset>457200</wp:posOffset>
                    </wp:positionH>
                    <wp:positionV relativeFrom="paragraph">
                      <wp:posOffset>167007</wp:posOffset>
                    </wp:positionV>
                    <wp:extent cx="9218930" cy="635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9218930" cy="6350"/>
                            </a:xfrm>
                            <a:custGeom>
                              <a:avLst/>
                              <a:gdLst/>
                              <a:ahLst/>
                              <a:cxnLst/>
                              <a:rect l="l" t="t" r="r" b="b"/>
                              <a:pathLst>
                                <a:path w="9218930" h="6350">
                                  <a:moveTo>
                                    <a:pt x="9218422" y="0"/>
                                  </a:moveTo>
                                  <a:lnTo>
                                    <a:pt x="8390890" y="0"/>
                                  </a:lnTo>
                                  <a:lnTo>
                                    <a:pt x="8384794" y="0"/>
                                  </a:lnTo>
                                  <a:lnTo>
                                    <a:pt x="0" y="0"/>
                                  </a:lnTo>
                                  <a:lnTo>
                                    <a:pt x="0" y="6096"/>
                                  </a:lnTo>
                                  <a:lnTo>
                                    <a:pt x="8384794" y="6096"/>
                                  </a:lnTo>
                                  <a:lnTo>
                                    <a:pt x="8390890" y="6096"/>
                                  </a:lnTo>
                                  <a:lnTo>
                                    <a:pt x="9218422" y="6096"/>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13.15023pt;width:725.9pt;height:.5pt;mso-position-horizontal-relative:page;mso-position-vertical-relative:paragraph;z-index:15733248" id="docshape17" coordorigin="720,263" coordsize="14518,10" path="m15237,263l13934,263,13924,263,720,263,720,273,13924,273,13934,273,15237,273,15237,263xe" filled="true" fillcolor="#000000" stroked="false">
                    <v:path arrowok="t"/>
                    <v:fill type="solid"/>
                    <w10:wrap type="none"/>
                  </v:shape>
                </w:pict>
              </mc:Fallback>
            </mc:AlternateContent>
          </w:r>
          <w:r>
            <w:rPr/>
            <w:t>State</w:t>
          </w:r>
          <w:r>
            <w:rPr>
              <w:spacing w:val="-3"/>
            </w:rPr>
            <w:t> </w:t>
          </w:r>
          <w:r>
            <w:rPr/>
            <w:t>of</w:t>
          </w:r>
          <w:r>
            <w:rPr>
              <w:spacing w:val="-4"/>
            </w:rPr>
            <w:t> </w:t>
          </w:r>
          <w:r>
            <w:rPr/>
            <w:t>Arkansas</w:t>
          </w:r>
          <w:r>
            <w:rPr>
              <w:spacing w:val="-5"/>
            </w:rPr>
            <w:t> </w:t>
          </w:r>
          <w:r>
            <w:rPr>
              <w:spacing w:val="-2"/>
            </w:rPr>
            <w:t>Profile</w:t>
          </w:r>
          <w:r>
            <w:rPr/>
            <w:tab/>
          </w:r>
          <w:r>
            <w:rPr>
              <w:spacing w:val="-10"/>
            </w:rPr>
            <w:t>7</w:t>
          </w:r>
        </w:p>
        <w:p>
          <w:pPr>
            <w:pStyle w:val="TOC1"/>
            <w:tabs>
              <w:tab w:pos="13802" w:val="right" w:leader="none"/>
            </w:tabs>
          </w:pPr>
          <w:r>
            <w:rPr/>
            <mc:AlternateContent>
              <mc:Choice Requires="wps">
                <w:drawing>
                  <wp:anchor distT="0" distB="0" distL="0" distR="0" allowOverlap="1" layoutInCell="1" locked="0" behindDoc="0" simplePos="0" relativeHeight="15733760">
                    <wp:simplePos x="0" y="0"/>
                    <wp:positionH relativeFrom="page">
                      <wp:posOffset>457200</wp:posOffset>
                    </wp:positionH>
                    <wp:positionV relativeFrom="paragraph">
                      <wp:posOffset>167402</wp:posOffset>
                    </wp:positionV>
                    <wp:extent cx="9218930" cy="6350"/>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9218930" cy="6350"/>
                            </a:xfrm>
                            <a:custGeom>
                              <a:avLst/>
                              <a:gdLst/>
                              <a:ahLst/>
                              <a:cxnLst/>
                              <a:rect l="l" t="t" r="r" b="b"/>
                              <a:pathLst>
                                <a:path w="9218930" h="6350">
                                  <a:moveTo>
                                    <a:pt x="9218422" y="0"/>
                                  </a:moveTo>
                                  <a:lnTo>
                                    <a:pt x="8390890" y="0"/>
                                  </a:lnTo>
                                  <a:lnTo>
                                    <a:pt x="8384794" y="0"/>
                                  </a:lnTo>
                                  <a:lnTo>
                                    <a:pt x="0" y="0"/>
                                  </a:lnTo>
                                  <a:lnTo>
                                    <a:pt x="0" y="6096"/>
                                  </a:lnTo>
                                  <a:lnTo>
                                    <a:pt x="8384794" y="6096"/>
                                  </a:lnTo>
                                  <a:lnTo>
                                    <a:pt x="8390890" y="6096"/>
                                  </a:lnTo>
                                  <a:lnTo>
                                    <a:pt x="9218422" y="6096"/>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13.181306pt;width:725.9pt;height:.5pt;mso-position-horizontal-relative:page;mso-position-vertical-relative:paragraph;z-index:15733760" id="docshape18" coordorigin="720,264" coordsize="14518,10" path="m15237,264l13934,264,13924,264,720,264,720,273,13924,273,13934,273,15237,273,15237,264xe" filled="true" fillcolor="#000000" stroked="false">
                    <v:path arrowok="t"/>
                    <v:fill type="solid"/>
                    <w10:wrap type="none"/>
                  </v:shape>
                </w:pict>
              </mc:Fallback>
            </mc:AlternateContent>
          </w:r>
          <w:hyperlink w:history="true" w:anchor="_TOC_250009">
            <w:r>
              <w:rPr/>
              <w:t>Local</w:t>
            </w:r>
            <w:r>
              <w:rPr>
                <w:spacing w:val="-8"/>
              </w:rPr>
              <w:t> </w:t>
            </w:r>
            <w:r>
              <w:rPr/>
              <w:t>Workforce</w:t>
            </w:r>
            <w:r>
              <w:rPr>
                <w:spacing w:val="-6"/>
              </w:rPr>
              <w:t> </w:t>
            </w:r>
            <w:r>
              <w:rPr/>
              <w:t>Development</w:t>
            </w:r>
            <w:r>
              <w:rPr>
                <w:spacing w:val="-7"/>
              </w:rPr>
              <w:t> </w:t>
            </w:r>
            <w:r>
              <w:rPr>
                <w:spacing w:val="-4"/>
              </w:rPr>
              <w:t>Areas</w:t>
            </w:r>
            <w:r>
              <w:rPr/>
              <w:tab/>
            </w:r>
            <w:r>
              <w:rPr>
                <w:spacing w:val="-10"/>
              </w:rPr>
              <w:t>8</w:t>
            </w:r>
          </w:hyperlink>
        </w:p>
        <w:p>
          <w:pPr>
            <w:pStyle w:val="TOC1"/>
            <w:tabs>
              <w:tab w:pos="13802" w:val="right" w:leader="none"/>
            </w:tabs>
            <w:spacing w:before="9"/>
          </w:pPr>
          <w:r>
            <w:rPr/>
            <mc:AlternateContent>
              <mc:Choice Requires="wps">
                <w:drawing>
                  <wp:anchor distT="0" distB="0" distL="0" distR="0" allowOverlap="1" layoutInCell="1" locked="0" behindDoc="0" simplePos="0" relativeHeight="15734272">
                    <wp:simplePos x="0" y="0"/>
                    <wp:positionH relativeFrom="page">
                      <wp:posOffset>457200</wp:posOffset>
                    </wp:positionH>
                    <wp:positionV relativeFrom="paragraph">
                      <wp:posOffset>167416</wp:posOffset>
                    </wp:positionV>
                    <wp:extent cx="9218930" cy="6350"/>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9218930" cy="6350"/>
                            </a:xfrm>
                            <a:custGeom>
                              <a:avLst/>
                              <a:gdLst/>
                              <a:ahLst/>
                              <a:cxnLst/>
                              <a:rect l="l" t="t" r="r" b="b"/>
                              <a:pathLst>
                                <a:path w="9218930" h="6350">
                                  <a:moveTo>
                                    <a:pt x="9218422" y="0"/>
                                  </a:moveTo>
                                  <a:lnTo>
                                    <a:pt x="8390890" y="0"/>
                                  </a:lnTo>
                                  <a:lnTo>
                                    <a:pt x="8384794" y="0"/>
                                  </a:lnTo>
                                  <a:lnTo>
                                    <a:pt x="0" y="0"/>
                                  </a:lnTo>
                                  <a:lnTo>
                                    <a:pt x="0" y="6096"/>
                                  </a:lnTo>
                                  <a:lnTo>
                                    <a:pt x="8384794" y="6096"/>
                                  </a:lnTo>
                                  <a:lnTo>
                                    <a:pt x="8390890" y="6096"/>
                                  </a:lnTo>
                                  <a:lnTo>
                                    <a:pt x="9218422" y="6096"/>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13.182381pt;width:725.9pt;height:.5pt;mso-position-horizontal-relative:page;mso-position-vertical-relative:paragraph;z-index:15734272" id="docshape19" coordorigin="720,264" coordsize="14518,10" path="m15237,264l13934,264,13924,264,720,264,720,273,13924,273,13934,273,15237,273,15237,264xe" filled="true" fillcolor="#000000" stroked="false">
                    <v:path arrowok="t"/>
                    <v:fill type="solid"/>
                    <w10:wrap type="none"/>
                  </v:shape>
                </w:pict>
              </mc:Fallback>
            </mc:AlternateContent>
          </w:r>
          <w:r>
            <w:rPr/>
            <w:t>Explanation</w:t>
          </w:r>
          <w:r>
            <w:rPr>
              <w:spacing w:val="-8"/>
            </w:rPr>
            <w:t> </w:t>
          </w:r>
          <w:r>
            <w:rPr/>
            <w:t>of</w:t>
          </w:r>
          <w:r>
            <w:rPr>
              <w:spacing w:val="-7"/>
            </w:rPr>
            <w:t> </w:t>
          </w:r>
          <w:r>
            <w:rPr/>
            <w:t>Industry</w:t>
          </w:r>
          <w:r>
            <w:rPr>
              <w:spacing w:val="-8"/>
            </w:rPr>
            <w:t> </w:t>
          </w:r>
          <w:r>
            <w:rPr/>
            <w:t>Projections</w:t>
          </w:r>
          <w:r>
            <w:rPr>
              <w:spacing w:val="-6"/>
            </w:rPr>
            <w:t> </w:t>
          </w:r>
          <w:r>
            <w:rPr>
              <w:spacing w:val="-4"/>
            </w:rPr>
            <w:t>Data</w:t>
          </w:r>
          <w:r>
            <w:rPr/>
            <w:tab/>
          </w:r>
          <w:r>
            <w:rPr>
              <w:spacing w:val="-10"/>
            </w:rPr>
            <w:t>9</w:t>
          </w:r>
        </w:p>
        <w:p>
          <w:pPr>
            <w:pStyle w:val="TOC1"/>
            <w:tabs>
              <w:tab w:pos="13924" w:val="right" w:leader="none"/>
            </w:tabs>
          </w:pPr>
          <w:r>
            <w:rPr/>
            <mc:AlternateContent>
              <mc:Choice Requires="wps">
                <w:drawing>
                  <wp:anchor distT="0" distB="0" distL="0" distR="0" allowOverlap="1" layoutInCell="1" locked="0" behindDoc="0" simplePos="0" relativeHeight="15734784">
                    <wp:simplePos x="0" y="0"/>
                    <wp:positionH relativeFrom="page">
                      <wp:posOffset>457200</wp:posOffset>
                    </wp:positionH>
                    <wp:positionV relativeFrom="paragraph">
                      <wp:posOffset>167175</wp:posOffset>
                    </wp:positionV>
                    <wp:extent cx="9218930" cy="6350"/>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9218930" cy="6350"/>
                            </a:xfrm>
                            <a:custGeom>
                              <a:avLst/>
                              <a:gdLst/>
                              <a:ahLst/>
                              <a:cxnLst/>
                              <a:rect l="l" t="t" r="r" b="b"/>
                              <a:pathLst>
                                <a:path w="9218930" h="6350">
                                  <a:moveTo>
                                    <a:pt x="9218422" y="0"/>
                                  </a:moveTo>
                                  <a:lnTo>
                                    <a:pt x="8390890" y="0"/>
                                  </a:lnTo>
                                  <a:lnTo>
                                    <a:pt x="8384794" y="0"/>
                                  </a:lnTo>
                                  <a:lnTo>
                                    <a:pt x="0" y="0"/>
                                  </a:lnTo>
                                  <a:lnTo>
                                    <a:pt x="0" y="6096"/>
                                  </a:lnTo>
                                  <a:lnTo>
                                    <a:pt x="8384794" y="6096"/>
                                  </a:lnTo>
                                  <a:lnTo>
                                    <a:pt x="8390890" y="6096"/>
                                  </a:lnTo>
                                  <a:lnTo>
                                    <a:pt x="9218422" y="6096"/>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13.163455pt;width:725.9pt;height:.5pt;mso-position-horizontal-relative:page;mso-position-vertical-relative:paragraph;z-index:15734784" id="docshape20" coordorigin="720,263" coordsize="14518,10" path="m15237,263l13934,263,13924,263,720,263,720,273,13924,273,13934,273,15237,273,15237,263xe" filled="true" fillcolor="#000000" stroked="false">
                    <v:path arrowok="t"/>
                    <v:fill type="solid"/>
                    <w10:wrap type="none"/>
                  </v:shape>
                </w:pict>
              </mc:Fallback>
            </mc:AlternateContent>
          </w:r>
          <w:r>
            <w:rPr/>
            <w:t>Industry</w:t>
          </w:r>
          <w:r>
            <w:rPr>
              <w:spacing w:val="-5"/>
            </w:rPr>
            <w:t> </w:t>
          </w:r>
          <w:r>
            <w:rPr/>
            <w:t>Projections</w:t>
          </w:r>
          <w:r>
            <w:rPr>
              <w:spacing w:val="-5"/>
            </w:rPr>
            <w:t> </w:t>
          </w:r>
          <w:r>
            <w:rPr/>
            <w:t>by</w:t>
          </w:r>
          <w:r>
            <w:rPr>
              <w:spacing w:val="-8"/>
            </w:rPr>
            <w:t> </w:t>
          </w:r>
          <w:r>
            <w:rPr/>
            <w:t>Major</w:t>
          </w:r>
          <w:r>
            <w:rPr>
              <w:spacing w:val="-4"/>
            </w:rPr>
            <w:t> </w:t>
          </w:r>
          <w:r>
            <w:rPr>
              <w:spacing w:val="-2"/>
            </w:rPr>
            <w:t>Division</w:t>
          </w:r>
          <w:r>
            <w:rPr/>
            <w:tab/>
          </w:r>
          <w:r>
            <w:rPr>
              <w:spacing w:val="-5"/>
            </w:rPr>
            <w:t>10</w:t>
          </w:r>
        </w:p>
        <w:p>
          <w:pPr>
            <w:pStyle w:val="TOC1"/>
            <w:tabs>
              <w:tab w:pos="13924" w:val="right" w:leader="none"/>
            </w:tabs>
          </w:pPr>
          <w:r>
            <w:rPr/>
            <mc:AlternateContent>
              <mc:Choice Requires="wps">
                <w:drawing>
                  <wp:anchor distT="0" distB="0" distL="0" distR="0" allowOverlap="1" layoutInCell="1" locked="0" behindDoc="0" simplePos="0" relativeHeight="15735296">
                    <wp:simplePos x="0" y="0"/>
                    <wp:positionH relativeFrom="page">
                      <wp:posOffset>457200</wp:posOffset>
                    </wp:positionH>
                    <wp:positionV relativeFrom="paragraph">
                      <wp:posOffset>167189</wp:posOffset>
                    </wp:positionV>
                    <wp:extent cx="9218930" cy="6350"/>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9218930" cy="6350"/>
                            </a:xfrm>
                            <a:custGeom>
                              <a:avLst/>
                              <a:gdLst/>
                              <a:ahLst/>
                              <a:cxnLst/>
                              <a:rect l="l" t="t" r="r" b="b"/>
                              <a:pathLst>
                                <a:path w="9218930" h="6350">
                                  <a:moveTo>
                                    <a:pt x="9218422" y="0"/>
                                  </a:moveTo>
                                  <a:lnTo>
                                    <a:pt x="8390890" y="0"/>
                                  </a:lnTo>
                                  <a:lnTo>
                                    <a:pt x="8384794" y="0"/>
                                  </a:lnTo>
                                  <a:lnTo>
                                    <a:pt x="0" y="0"/>
                                  </a:lnTo>
                                  <a:lnTo>
                                    <a:pt x="0" y="6096"/>
                                  </a:lnTo>
                                  <a:lnTo>
                                    <a:pt x="8384794" y="6096"/>
                                  </a:lnTo>
                                  <a:lnTo>
                                    <a:pt x="8390890" y="6096"/>
                                  </a:lnTo>
                                  <a:lnTo>
                                    <a:pt x="9218422" y="6096"/>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13.16453pt;width:725.9pt;height:.5pt;mso-position-horizontal-relative:page;mso-position-vertical-relative:paragraph;z-index:15735296" id="docshape21" coordorigin="720,263" coordsize="14518,10" path="m15237,263l13934,263,13924,263,720,263,720,273,13924,273,13934,273,15237,273,15237,263xe" filled="true" fillcolor="#000000" stroked="false">
                    <v:path arrowok="t"/>
                    <v:fill type="solid"/>
                    <w10:wrap type="none"/>
                  </v:shape>
                </w:pict>
              </mc:Fallback>
            </mc:AlternateContent>
          </w:r>
          <w:hyperlink w:history="true" w:anchor="_TOC_250008">
            <w:r>
              <w:rPr/>
              <w:t>Industry</w:t>
            </w:r>
            <w:r>
              <w:rPr>
                <w:spacing w:val="-6"/>
              </w:rPr>
              <w:t> </w:t>
            </w:r>
            <w:r>
              <w:rPr>
                <w:spacing w:val="-2"/>
              </w:rPr>
              <w:t>Outlook</w:t>
            </w:r>
            <w:r>
              <w:rPr/>
              <w:tab/>
            </w:r>
            <w:r>
              <w:rPr>
                <w:spacing w:val="-5"/>
              </w:rPr>
              <w:t>11</w:t>
            </w:r>
          </w:hyperlink>
        </w:p>
        <w:p>
          <w:pPr>
            <w:pStyle w:val="TOC1"/>
            <w:tabs>
              <w:tab w:pos="13924" w:val="right" w:leader="none"/>
            </w:tabs>
            <w:spacing w:before="9"/>
          </w:pPr>
          <w:r>
            <w:rPr/>
            <mc:AlternateContent>
              <mc:Choice Requires="wps">
                <w:drawing>
                  <wp:anchor distT="0" distB="0" distL="0" distR="0" allowOverlap="1" layoutInCell="1" locked="0" behindDoc="0" simplePos="0" relativeHeight="15735808">
                    <wp:simplePos x="0" y="0"/>
                    <wp:positionH relativeFrom="page">
                      <wp:posOffset>457200</wp:posOffset>
                    </wp:positionH>
                    <wp:positionV relativeFrom="paragraph">
                      <wp:posOffset>167203</wp:posOffset>
                    </wp:positionV>
                    <wp:extent cx="9218930" cy="6350"/>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9218930" cy="6350"/>
                            </a:xfrm>
                            <a:custGeom>
                              <a:avLst/>
                              <a:gdLst/>
                              <a:ahLst/>
                              <a:cxnLst/>
                              <a:rect l="l" t="t" r="r" b="b"/>
                              <a:pathLst>
                                <a:path w="9218930" h="6350">
                                  <a:moveTo>
                                    <a:pt x="9218422" y="0"/>
                                  </a:moveTo>
                                  <a:lnTo>
                                    <a:pt x="8390890" y="0"/>
                                  </a:lnTo>
                                  <a:lnTo>
                                    <a:pt x="8384794" y="0"/>
                                  </a:lnTo>
                                  <a:lnTo>
                                    <a:pt x="0" y="0"/>
                                  </a:lnTo>
                                  <a:lnTo>
                                    <a:pt x="0" y="6096"/>
                                  </a:lnTo>
                                  <a:lnTo>
                                    <a:pt x="8384794" y="6096"/>
                                  </a:lnTo>
                                  <a:lnTo>
                                    <a:pt x="8390890" y="6096"/>
                                  </a:lnTo>
                                  <a:lnTo>
                                    <a:pt x="9218422" y="6096"/>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13.165605pt;width:725.9pt;height:.5pt;mso-position-horizontal-relative:page;mso-position-vertical-relative:paragraph;z-index:15735808" id="docshape22" coordorigin="720,263" coordsize="14518,10" path="m15237,263l13934,263,13924,263,720,263,720,273,13924,273,13934,273,15237,273,15237,263xe" filled="true" fillcolor="#000000" stroked="false">
                    <v:path arrowok="t"/>
                    <v:fill type="solid"/>
                    <w10:wrap type="none"/>
                  </v:shape>
                </w:pict>
              </mc:Fallback>
            </mc:AlternateContent>
          </w:r>
          <w:r>
            <w:rPr/>
            <w:t>Percent</w:t>
          </w:r>
          <w:r>
            <w:rPr>
              <w:spacing w:val="-5"/>
            </w:rPr>
            <w:t> </w:t>
          </w:r>
          <w:r>
            <w:rPr/>
            <w:t>Change</w:t>
          </w:r>
          <w:r>
            <w:rPr>
              <w:spacing w:val="-3"/>
            </w:rPr>
            <w:t> </w:t>
          </w:r>
          <w:r>
            <w:rPr/>
            <w:t>by</w:t>
          </w:r>
          <w:r>
            <w:rPr>
              <w:spacing w:val="-5"/>
            </w:rPr>
            <w:t> </w:t>
          </w:r>
          <w:r>
            <w:rPr/>
            <w:t>Industry</w:t>
          </w:r>
          <w:r>
            <w:rPr>
              <w:spacing w:val="-4"/>
            </w:rPr>
            <w:t> </w:t>
          </w:r>
          <w:r>
            <w:rPr>
              <w:spacing w:val="-2"/>
            </w:rPr>
            <w:t>Supersector</w:t>
          </w:r>
          <w:r>
            <w:rPr/>
            <w:tab/>
          </w:r>
          <w:r>
            <w:rPr>
              <w:spacing w:val="-5"/>
            </w:rPr>
            <w:t>13</w:t>
          </w:r>
        </w:p>
        <w:p>
          <w:pPr>
            <w:pStyle w:val="TOC1"/>
            <w:tabs>
              <w:tab w:pos="13924" w:val="right" w:leader="none"/>
            </w:tabs>
          </w:pPr>
          <w:r>
            <w:rPr/>
            <mc:AlternateContent>
              <mc:Choice Requires="wps">
                <w:drawing>
                  <wp:anchor distT="0" distB="0" distL="0" distR="0" allowOverlap="1" layoutInCell="1" locked="0" behindDoc="0" simplePos="0" relativeHeight="15736320">
                    <wp:simplePos x="0" y="0"/>
                    <wp:positionH relativeFrom="page">
                      <wp:posOffset>457200</wp:posOffset>
                    </wp:positionH>
                    <wp:positionV relativeFrom="paragraph">
                      <wp:posOffset>167343</wp:posOffset>
                    </wp:positionV>
                    <wp:extent cx="9218930" cy="6350"/>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9218930" cy="6350"/>
                            </a:xfrm>
                            <a:custGeom>
                              <a:avLst/>
                              <a:gdLst/>
                              <a:ahLst/>
                              <a:cxnLst/>
                              <a:rect l="l" t="t" r="r" b="b"/>
                              <a:pathLst>
                                <a:path w="9218930" h="6350">
                                  <a:moveTo>
                                    <a:pt x="9218422" y="0"/>
                                  </a:moveTo>
                                  <a:lnTo>
                                    <a:pt x="8390890" y="0"/>
                                  </a:lnTo>
                                  <a:lnTo>
                                    <a:pt x="8384794" y="0"/>
                                  </a:lnTo>
                                  <a:lnTo>
                                    <a:pt x="0" y="0"/>
                                  </a:lnTo>
                                  <a:lnTo>
                                    <a:pt x="0" y="6096"/>
                                  </a:lnTo>
                                  <a:lnTo>
                                    <a:pt x="8384794" y="6096"/>
                                  </a:lnTo>
                                  <a:lnTo>
                                    <a:pt x="8390890" y="6096"/>
                                  </a:lnTo>
                                  <a:lnTo>
                                    <a:pt x="9218422" y="6096"/>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13.17668pt;width:725.9pt;height:.5pt;mso-position-horizontal-relative:page;mso-position-vertical-relative:paragraph;z-index:15736320" id="docshape23" coordorigin="720,264" coordsize="14518,10" path="m15237,264l13934,264,13924,264,720,264,720,273,13924,273,13934,273,15237,273,15237,264xe" filled="true" fillcolor="#000000" stroked="false">
                    <v:path arrowok="t"/>
                    <v:fill type="solid"/>
                    <w10:wrap type="none"/>
                  </v:shape>
                </w:pict>
              </mc:Fallback>
            </mc:AlternateContent>
          </w:r>
          <w:hyperlink w:history="true" w:anchor="_TOC_250007">
            <w:r>
              <w:rPr/>
              <w:t>Top</w:t>
            </w:r>
            <w:r>
              <w:rPr>
                <w:spacing w:val="-5"/>
              </w:rPr>
              <w:t> </w:t>
            </w:r>
            <w:r>
              <w:rPr/>
              <w:t>25</w:t>
            </w:r>
            <w:r>
              <w:rPr>
                <w:spacing w:val="-6"/>
              </w:rPr>
              <w:t> </w:t>
            </w:r>
            <w:r>
              <w:rPr/>
              <w:t>Growing</w:t>
            </w:r>
            <w:r>
              <w:rPr>
                <w:spacing w:val="-6"/>
              </w:rPr>
              <w:t> </w:t>
            </w:r>
            <w:r>
              <w:rPr/>
              <w:t>Industries</w:t>
            </w:r>
            <w:r>
              <w:rPr>
                <w:spacing w:val="-4"/>
              </w:rPr>
              <w:t> </w:t>
            </w:r>
            <w:r>
              <w:rPr/>
              <w:t>by</w:t>
            </w:r>
            <w:r>
              <w:rPr>
                <w:spacing w:val="-2"/>
              </w:rPr>
              <w:t> </w:t>
            </w:r>
            <w:r>
              <w:rPr/>
              <w:t>Numeric</w:t>
            </w:r>
            <w:r>
              <w:rPr>
                <w:spacing w:val="-5"/>
              </w:rPr>
              <w:t> </w:t>
            </w:r>
            <w:r>
              <w:rPr>
                <w:spacing w:val="-2"/>
              </w:rPr>
              <w:t>Change</w:t>
            </w:r>
            <w:r>
              <w:rPr/>
              <w:tab/>
            </w:r>
            <w:r>
              <w:rPr>
                <w:spacing w:val="-5"/>
              </w:rPr>
              <w:t>14</w:t>
            </w:r>
          </w:hyperlink>
        </w:p>
        <w:p>
          <w:pPr>
            <w:pStyle w:val="TOC1"/>
            <w:tabs>
              <w:tab w:pos="13924" w:val="right" w:leader="none"/>
            </w:tabs>
            <w:spacing w:before="9"/>
          </w:pPr>
          <w:r>
            <w:rPr/>
            <mc:AlternateContent>
              <mc:Choice Requires="wps">
                <w:drawing>
                  <wp:anchor distT="0" distB="0" distL="0" distR="0" allowOverlap="1" layoutInCell="1" locked="0" behindDoc="0" simplePos="0" relativeHeight="15736832">
                    <wp:simplePos x="0" y="0"/>
                    <wp:positionH relativeFrom="page">
                      <wp:posOffset>457200</wp:posOffset>
                    </wp:positionH>
                    <wp:positionV relativeFrom="paragraph">
                      <wp:posOffset>167357</wp:posOffset>
                    </wp:positionV>
                    <wp:extent cx="9218930" cy="6350"/>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9218930" cy="6350"/>
                            </a:xfrm>
                            <a:custGeom>
                              <a:avLst/>
                              <a:gdLst/>
                              <a:ahLst/>
                              <a:cxnLst/>
                              <a:rect l="l" t="t" r="r" b="b"/>
                              <a:pathLst>
                                <a:path w="9218930" h="6350">
                                  <a:moveTo>
                                    <a:pt x="9218422" y="0"/>
                                  </a:moveTo>
                                  <a:lnTo>
                                    <a:pt x="8390890" y="0"/>
                                  </a:lnTo>
                                  <a:lnTo>
                                    <a:pt x="8384794" y="0"/>
                                  </a:lnTo>
                                  <a:lnTo>
                                    <a:pt x="0" y="0"/>
                                  </a:lnTo>
                                  <a:lnTo>
                                    <a:pt x="0" y="6096"/>
                                  </a:lnTo>
                                  <a:lnTo>
                                    <a:pt x="8384794" y="6096"/>
                                  </a:lnTo>
                                  <a:lnTo>
                                    <a:pt x="8390890" y="6096"/>
                                  </a:lnTo>
                                  <a:lnTo>
                                    <a:pt x="9218422" y="6096"/>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13.177754pt;width:725.9pt;height:.5pt;mso-position-horizontal-relative:page;mso-position-vertical-relative:paragraph;z-index:15736832" id="docshape24" coordorigin="720,264" coordsize="14518,10" path="m15237,264l13934,264,13924,264,720,264,720,273,13924,273,13934,273,15237,273,15237,264xe" filled="true" fillcolor="#000000" stroked="false">
                    <v:path arrowok="t"/>
                    <v:fill type="solid"/>
                    <w10:wrap type="none"/>
                  </v:shape>
                </w:pict>
              </mc:Fallback>
            </mc:AlternateContent>
          </w:r>
          <w:r>
            <w:rPr/>
            <w:t>Top</w:t>
          </w:r>
          <w:r>
            <w:rPr>
              <w:spacing w:val="-4"/>
            </w:rPr>
            <w:t> </w:t>
          </w:r>
          <w:r>
            <w:rPr/>
            <w:t>25</w:t>
          </w:r>
          <w:r>
            <w:rPr>
              <w:spacing w:val="-4"/>
            </w:rPr>
            <w:t> </w:t>
          </w:r>
          <w:r>
            <w:rPr/>
            <w:t>Fastest</w:t>
          </w:r>
          <w:r>
            <w:rPr>
              <w:spacing w:val="-6"/>
            </w:rPr>
            <w:t> </w:t>
          </w:r>
          <w:r>
            <w:rPr/>
            <w:t>Growing</w:t>
          </w:r>
          <w:r>
            <w:rPr>
              <w:spacing w:val="-6"/>
            </w:rPr>
            <w:t> </w:t>
          </w:r>
          <w:r>
            <w:rPr/>
            <w:t>Industries</w:t>
          </w:r>
          <w:r>
            <w:rPr>
              <w:spacing w:val="-4"/>
            </w:rPr>
            <w:t> </w:t>
          </w:r>
          <w:r>
            <w:rPr/>
            <w:t>by</w:t>
          </w:r>
          <w:r>
            <w:rPr>
              <w:spacing w:val="-7"/>
            </w:rPr>
            <w:t> </w:t>
          </w:r>
          <w:r>
            <w:rPr/>
            <w:t>Percent </w:t>
          </w:r>
          <w:r>
            <w:rPr>
              <w:spacing w:val="-2"/>
            </w:rPr>
            <w:t>Change</w:t>
          </w:r>
          <w:r>
            <w:rPr/>
            <w:tab/>
          </w:r>
          <w:r>
            <w:rPr>
              <w:spacing w:val="-5"/>
            </w:rPr>
            <w:t>15</w:t>
          </w:r>
        </w:p>
        <w:p>
          <w:pPr>
            <w:pStyle w:val="TOC1"/>
            <w:tabs>
              <w:tab w:pos="13924" w:val="right" w:leader="none"/>
            </w:tabs>
          </w:pPr>
          <w:r>
            <w:rPr/>
            <mc:AlternateContent>
              <mc:Choice Requires="wps">
                <w:drawing>
                  <wp:anchor distT="0" distB="0" distL="0" distR="0" allowOverlap="1" layoutInCell="1" locked="0" behindDoc="0" simplePos="0" relativeHeight="15737344">
                    <wp:simplePos x="0" y="0"/>
                    <wp:positionH relativeFrom="page">
                      <wp:posOffset>457200</wp:posOffset>
                    </wp:positionH>
                    <wp:positionV relativeFrom="paragraph">
                      <wp:posOffset>167117</wp:posOffset>
                    </wp:positionV>
                    <wp:extent cx="9218930" cy="635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9218930" cy="6350"/>
                            </a:xfrm>
                            <a:custGeom>
                              <a:avLst/>
                              <a:gdLst/>
                              <a:ahLst/>
                              <a:cxnLst/>
                              <a:rect l="l" t="t" r="r" b="b"/>
                              <a:pathLst>
                                <a:path w="9218930" h="6350">
                                  <a:moveTo>
                                    <a:pt x="9218422" y="0"/>
                                  </a:moveTo>
                                  <a:lnTo>
                                    <a:pt x="8390890" y="0"/>
                                  </a:lnTo>
                                  <a:lnTo>
                                    <a:pt x="8384794" y="0"/>
                                  </a:lnTo>
                                  <a:lnTo>
                                    <a:pt x="0" y="0"/>
                                  </a:lnTo>
                                  <a:lnTo>
                                    <a:pt x="0" y="6096"/>
                                  </a:lnTo>
                                  <a:lnTo>
                                    <a:pt x="8384794" y="6096"/>
                                  </a:lnTo>
                                  <a:lnTo>
                                    <a:pt x="8390890" y="6096"/>
                                  </a:lnTo>
                                  <a:lnTo>
                                    <a:pt x="9218422" y="6096"/>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13.15883pt;width:725.9pt;height:.5pt;mso-position-horizontal-relative:page;mso-position-vertical-relative:paragraph;z-index:15737344" id="docshape25" coordorigin="720,263" coordsize="14518,10" path="m15237,263l13934,263,13924,263,720,263,720,273,13924,273,13934,273,15237,273,15237,263xe" filled="true" fillcolor="#000000" stroked="false">
                    <v:path arrowok="t"/>
                    <v:fill type="solid"/>
                    <w10:wrap type="none"/>
                  </v:shape>
                </w:pict>
              </mc:Fallback>
            </mc:AlternateContent>
          </w:r>
          <w:hyperlink w:history="true" w:anchor="_TOC_250006">
            <w:r>
              <w:rPr/>
              <w:t>Top</w:t>
            </w:r>
            <w:r>
              <w:rPr>
                <w:spacing w:val="-4"/>
              </w:rPr>
              <w:t> </w:t>
            </w:r>
            <w:r>
              <w:rPr/>
              <w:t>25</w:t>
            </w:r>
            <w:r>
              <w:rPr>
                <w:spacing w:val="-5"/>
              </w:rPr>
              <w:t> </w:t>
            </w:r>
            <w:r>
              <w:rPr/>
              <w:t>Declining</w:t>
            </w:r>
            <w:r>
              <w:rPr>
                <w:spacing w:val="-4"/>
              </w:rPr>
              <w:t> </w:t>
            </w:r>
            <w:r>
              <w:rPr/>
              <w:t>Industries</w:t>
            </w:r>
            <w:r>
              <w:rPr>
                <w:spacing w:val="-5"/>
              </w:rPr>
              <w:t> </w:t>
            </w:r>
            <w:r>
              <w:rPr/>
              <w:t>by</w:t>
            </w:r>
            <w:r>
              <w:rPr>
                <w:spacing w:val="-3"/>
              </w:rPr>
              <w:t> </w:t>
            </w:r>
            <w:r>
              <w:rPr/>
              <w:t>Numeric</w:t>
            </w:r>
            <w:r>
              <w:rPr>
                <w:spacing w:val="-6"/>
              </w:rPr>
              <w:t> </w:t>
            </w:r>
            <w:r>
              <w:rPr>
                <w:spacing w:val="-2"/>
              </w:rPr>
              <w:t>Change</w:t>
            </w:r>
            <w:r>
              <w:rPr/>
              <w:tab/>
            </w:r>
            <w:r>
              <w:rPr>
                <w:spacing w:val="-5"/>
              </w:rPr>
              <w:t>16</w:t>
            </w:r>
          </w:hyperlink>
        </w:p>
        <w:p>
          <w:pPr>
            <w:pStyle w:val="TOC1"/>
            <w:tabs>
              <w:tab w:pos="13924" w:val="right" w:leader="none"/>
            </w:tabs>
            <w:spacing w:before="9"/>
          </w:pPr>
          <w:r>
            <w:rPr/>
            <mc:AlternateContent>
              <mc:Choice Requires="wps">
                <w:drawing>
                  <wp:anchor distT="0" distB="0" distL="0" distR="0" allowOverlap="1" layoutInCell="1" locked="0" behindDoc="0" simplePos="0" relativeHeight="15737856">
                    <wp:simplePos x="0" y="0"/>
                    <wp:positionH relativeFrom="page">
                      <wp:posOffset>457200</wp:posOffset>
                    </wp:positionH>
                    <wp:positionV relativeFrom="paragraph">
                      <wp:posOffset>167130</wp:posOffset>
                    </wp:positionV>
                    <wp:extent cx="9218930" cy="6350"/>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9218930" cy="6350"/>
                            </a:xfrm>
                            <a:custGeom>
                              <a:avLst/>
                              <a:gdLst/>
                              <a:ahLst/>
                              <a:cxnLst/>
                              <a:rect l="l" t="t" r="r" b="b"/>
                              <a:pathLst>
                                <a:path w="9218930" h="6350">
                                  <a:moveTo>
                                    <a:pt x="9218422" y="0"/>
                                  </a:moveTo>
                                  <a:lnTo>
                                    <a:pt x="8390890" y="0"/>
                                  </a:lnTo>
                                  <a:lnTo>
                                    <a:pt x="8384794" y="0"/>
                                  </a:lnTo>
                                  <a:lnTo>
                                    <a:pt x="0" y="0"/>
                                  </a:lnTo>
                                  <a:lnTo>
                                    <a:pt x="0" y="6096"/>
                                  </a:lnTo>
                                  <a:lnTo>
                                    <a:pt x="8384794" y="6096"/>
                                  </a:lnTo>
                                  <a:lnTo>
                                    <a:pt x="8390890" y="6096"/>
                                  </a:lnTo>
                                  <a:lnTo>
                                    <a:pt x="9218422" y="6096"/>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13.159904pt;width:725.9pt;height:.5pt;mso-position-horizontal-relative:page;mso-position-vertical-relative:paragraph;z-index:15737856" id="docshape26" coordorigin="720,263" coordsize="14518,10" path="m15237,263l13934,263,13924,263,720,263,720,273,13924,273,13934,273,15237,273,15237,263xe" filled="true" fillcolor="#000000" stroked="false">
                    <v:path arrowok="t"/>
                    <v:fill type="solid"/>
                    <w10:wrap type="none"/>
                  </v:shape>
                </w:pict>
              </mc:Fallback>
            </mc:AlternateContent>
          </w:r>
          <w:r>
            <w:rPr/>
            <w:t>Top</w:t>
          </w:r>
          <w:r>
            <w:rPr>
              <w:spacing w:val="-5"/>
            </w:rPr>
            <w:t> </w:t>
          </w:r>
          <w:r>
            <w:rPr/>
            <w:t>25</w:t>
          </w:r>
          <w:r>
            <w:rPr>
              <w:spacing w:val="-5"/>
            </w:rPr>
            <w:t> </w:t>
          </w:r>
          <w:r>
            <w:rPr/>
            <w:t>Fastest</w:t>
          </w:r>
          <w:r>
            <w:rPr>
              <w:spacing w:val="-4"/>
            </w:rPr>
            <w:t> </w:t>
          </w:r>
          <w:r>
            <w:rPr/>
            <w:t>Declining</w:t>
          </w:r>
          <w:r>
            <w:rPr>
              <w:spacing w:val="-5"/>
            </w:rPr>
            <w:t> </w:t>
          </w:r>
          <w:r>
            <w:rPr/>
            <w:t>Industries</w:t>
          </w:r>
          <w:r>
            <w:rPr>
              <w:spacing w:val="-8"/>
            </w:rPr>
            <w:t> </w:t>
          </w:r>
          <w:r>
            <w:rPr/>
            <w:t>by</w:t>
          </w:r>
          <w:r>
            <w:rPr>
              <w:spacing w:val="-5"/>
            </w:rPr>
            <w:t> </w:t>
          </w:r>
          <w:r>
            <w:rPr/>
            <w:t>Percent</w:t>
          </w:r>
          <w:r>
            <w:rPr>
              <w:spacing w:val="-3"/>
            </w:rPr>
            <w:t> </w:t>
          </w:r>
          <w:r>
            <w:rPr>
              <w:spacing w:val="-2"/>
            </w:rPr>
            <w:t>Change</w:t>
          </w:r>
          <w:r>
            <w:rPr/>
            <w:tab/>
          </w:r>
          <w:r>
            <w:rPr>
              <w:spacing w:val="-5"/>
            </w:rPr>
            <w:t>17</w:t>
          </w:r>
        </w:p>
        <w:p>
          <w:pPr>
            <w:pStyle w:val="TOC1"/>
            <w:tabs>
              <w:tab w:pos="13924" w:val="right" w:leader="none"/>
            </w:tabs>
          </w:pPr>
          <w:r>
            <w:rPr/>
            <mc:AlternateContent>
              <mc:Choice Requires="wps">
                <w:drawing>
                  <wp:anchor distT="0" distB="0" distL="0" distR="0" allowOverlap="1" layoutInCell="1" locked="0" behindDoc="0" simplePos="0" relativeHeight="15738368">
                    <wp:simplePos x="0" y="0"/>
                    <wp:positionH relativeFrom="page">
                      <wp:posOffset>457200</wp:posOffset>
                    </wp:positionH>
                    <wp:positionV relativeFrom="paragraph">
                      <wp:posOffset>166890</wp:posOffset>
                    </wp:positionV>
                    <wp:extent cx="9218930" cy="6350"/>
                    <wp:effectExtent l="0" t="0" r="0" b="0"/>
                    <wp:wrapNone/>
                    <wp:docPr id="29" name="Graphic 29"/>
                    <wp:cNvGraphicFramePr>
                      <a:graphicFrameLocks/>
                    </wp:cNvGraphicFramePr>
                    <a:graphic>
                      <a:graphicData uri="http://schemas.microsoft.com/office/word/2010/wordprocessingShape">
                        <wps:wsp>
                          <wps:cNvPr id="29" name="Graphic 29"/>
                          <wps:cNvSpPr/>
                          <wps:spPr>
                            <a:xfrm>
                              <a:off x="0" y="0"/>
                              <a:ext cx="9218930" cy="6350"/>
                            </a:xfrm>
                            <a:custGeom>
                              <a:avLst/>
                              <a:gdLst/>
                              <a:ahLst/>
                              <a:cxnLst/>
                              <a:rect l="l" t="t" r="r" b="b"/>
                              <a:pathLst>
                                <a:path w="9218930" h="6350">
                                  <a:moveTo>
                                    <a:pt x="9218422" y="0"/>
                                  </a:moveTo>
                                  <a:lnTo>
                                    <a:pt x="8390890" y="0"/>
                                  </a:lnTo>
                                  <a:lnTo>
                                    <a:pt x="8384794" y="0"/>
                                  </a:lnTo>
                                  <a:lnTo>
                                    <a:pt x="0" y="0"/>
                                  </a:lnTo>
                                  <a:lnTo>
                                    <a:pt x="0" y="6096"/>
                                  </a:lnTo>
                                  <a:lnTo>
                                    <a:pt x="8384794" y="6096"/>
                                  </a:lnTo>
                                  <a:lnTo>
                                    <a:pt x="8390890" y="6096"/>
                                  </a:lnTo>
                                  <a:lnTo>
                                    <a:pt x="9218422" y="6096"/>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13.140979pt;width:725.9pt;height:.5pt;mso-position-horizontal-relative:page;mso-position-vertical-relative:paragraph;z-index:15738368" id="docshape27" coordorigin="720,263" coordsize="14518,10" path="m15237,263l13934,263,13924,263,720,263,720,272,13924,272,13934,272,15237,272,15237,263xe" filled="true" fillcolor="#000000" stroked="false">
                    <v:path arrowok="t"/>
                    <v:fill type="solid"/>
                    <w10:wrap type="none"/>
                  </v:shape>
                </w:pict>
              </mc:Fallback>
            </mc:AlternateContent>
          </w:r>
          <w:r>
            <w:rPr/>
            <w:t>Industry</w:t>
          </w:r>
          <w:r>
            <w:rPr>
              <w:spacing w:val="-3"/>
            </w:rPr>
            <w:t> </w:t>
          </w:r>
          <w:r>
            <w:rPr>
              <w:spacing w:val="-2"/>
            </w:rPr>
            <w:t>Projections</w:t>
          </w:r>
          <w:r>
            <w:rPr/>
            <w:tab/>
          </w:r>
          <w:r>
            <w:rPr>
              <w:spacing w:val="-5"/>
            </w:rPr>
            <w:t>18</w:t>
          </w:r>
        </w:p>
        <w:p>
          <w:pPr>
            <w:pStyle w:val="TOC1"/>
            <w:tabs>
              <w:tab w:pos="13924" w:val="right" w:leader="none"/>
            </w:tabs>
          </w:pPr>
          <w:r>
            <w:rPr/>
            <mc:AlternateContent>
              <mc:Choice Requires="wps">
                <w:drawing>
                  <wp:anchor distT="0" distB="0" distL="0" distR="0" allowOverlap="1" layoutInCell="1" locked="0" behindDoc="0" simplePos="0" relativeHeight="15738880">
                    <wp:simplePos x="0" y="0"/>
                    <wp:positionH relativeFrom="page">
                      <wp:posOffset>457200</wp:posOffset>
                    </wp:positionH>
                    <wp:positionV relativeFrom="paragraph">
                      <wp:posOffset>166904</wp:posOffset>
                    </wp:positionV>
                    <wp:extent cx="9218930" cy="6350"/>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9218930" cy="6350"/>
                            </a:xfrm>
                            <a:custGeom>
                              <a:avLst/>
                              <a:gdLst/>
                              <a:ahLst/>
                              <a:cxnLst/>
                              <a:rect l="l" t="t" r="r" b="b"/>
                              <a:pathLst>
                                <a:path w="9218930" h="6350">
                                  <a:moveTo>
                                    <a:pt x="9218422" y="0"/>
                                  </a:moveTo>
                                  <a:lnTo>
                                    <a:pt x="8390890" y="0"/>
                                  </a:lnTo>
                                  <a:lnTo>
                                    <a:pt x="8384794" y="0"/>
                                  </a:lnTo>
                                  <a:lnTo>
                                    <a:pt x="0" y="0"/>
                                  </a:lnTo>
                                  <a:lnTo>
                                    <a:pt x="0" y="6096"/>
                                  </a:lnTo>
                                  <a:lnTo>
                                    <a:pt x="8384794" y="6096"/>
                                  </a:lnTo>
                                  <a:lnTo>
                                    <a:pt x="8390890" y="6096"/>
                                  </a:lnTo>
                                  <a:lnTo>
                                    <a:pt x="9218422" y="6096"/>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13.142054pt;width:725.9pt;height:.5pt;mso-position-horizontal-relative:page;mso-position-vertical-relative:paragraph;z-index:15738880" id="docshape28" coordorigin="720,263" coordsize="14518,10" path="m15237,263l13934,263,13924,263,720,263,720,272,13924,272,13934,272,15237,272,15237,263xe" filled="true" fillcolor="#000000" stroked="false">
                    <v:path arrowok="t"/>
                    <v:fill type="solid"/>
                    <w10:wrap type="none"/>
                  </v:shape>
                </w:pict>
              </mc:Fallback>
            </mc:AlternateContent>
          </w:r>
          <w:r>
            <w:rPr/>
            <w:t>Explanation</w:t>
          </w:r>
          <w:r>
            <w:rPr>
              <w:spacing w:val="-9"/>
            </w:rPr>
            <w:t> </w:t>
          </w:r>
          <w:r>
            <w:rPr/>
            <w:t>of</w:t>
          </w:r>
          <w:r>
            <w:rPr>
              <w:spacing w:val="-9"/>
            </w:rPr>
            <w:t> </w:t>
          </w:r>
          <w:r>
            <w:rPr/>
            <w:t>Occupational</w:t>
          </w:r>
          <w:r>
            <w:rPr>
              <w:spacing w:val="-9"/>
            </w:rPr>
            <w:t> </w:t>
          </w:r>
          <w:r>
            <w:rPr/>
            <w:t>Projections</w:t>
          </w:r>
          <w:r>
            <w:rPr>
              <w:spacing w:val="-7"/>
            </w:rPr>
            <w:t> </w:t>
          </w:r>
          <w:r>
            <w:rPr>
              <w:spacing w:val="-4"/>
            </w:rPr>
            <w:t>Data</w:t>
          </w:r>
          <w:r>
            <w:rPr/>
            <w:tab/>
          </w:r>
          <w:r>
            <w:rPr>
              <w:spacing w:val="-5"/>
            </w:rPr>
            <w:t>30</w:t>
          </w:r>
        </w:p>
        <w:p>
          <w:pPr>
            <w:pStyle w:val="TOC1"/>
            <w:tabs>
              <w:tab w:pos="13924" w:val="right" w:leader="none"/>
            </w:tabs>
            <w:spacing w:before="8"/>
          </w:pPr>
          <w:r>
            <w:rPr/>
            <mc:AlternateContent>
              <mc:Choice Requires="wps">
                <w:drawing>
                  <wp:anchor distT="0" distB="0" distL="0" distR="0" allowOverlap="1" layoutInCell="1" locked="0" behindDoc="0" simplePos="0" relativeHeight="15739392">
                    <wp:simplePos x="0" y="0"/>
                    <wp:positionH relativeFrom="page">
                      <wp:posOffset>457200</wp:posOffset>
                    </wp:positionH>
                    <wp:positionV relativeFrom="paragraph">
                      <wp:posOffset>166917</wp:posOffset>
                    </wp:positionV>
                    <wp:extent cx="9218930" cy="6350"/>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9218930" cy="6350"/>
                            </a:xfrm>
                            <a:custGeom>
                              <a:avLst/>
                              <a:gdLst/>
                              <a:ahLst/>
                              <a:cxnLst/>
                              <a:rect l="l" t="t" r="r" b="b"/>
                              <a:pathLst>
                                <a:path w="9218930" h="6350">
                                  <a:moveTo>
                                    <a:pt x="9218422" y="0"/>
                                  </a:moveTo>
                                  <a:lnTo>
                                    <a:pt x="8390890" y="0"/>
                                  </a:lnTo>
                                  <a:lnTo>
                                    <a:pt x="8384794" y="0"/>
                                  </a:lnTo>
                                  <a:lnTo>
                                    <a:pt x="0" y="0"/>
                                  </a:lnTo>
                                  <a:lnTo>
                                    <a:pt x="0" y="6096"/>
                                  </a:lnTo>
                                  <a:lnTo>
                                    <a:pt x="8384794" y="6096"/>
                                  </a:lnTo>
                                  <a:lnTo>
                                    <a:pt x="8390890" y="6096"/>
                                  </a:lnTo>
                                  <a:lnTo>
                                    <a:pt x="9218422" y="6096"/>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13.143129pt;width:725.9pt;height:.5pt;mso-position-horizontal-relative:page;mso-position-vertical-relative:paragraph;z-index:15739392" id="docshape29" coordorigin="720,263" coordsize="14518,10" path="m15237,263l13934,263,13924,263,720,263,720,272,13924,272,13934,272,15237,272,15237,263xe" filled="true" fillcolor="#000000" stroked="false">
                    <v:path arrowok="t"/>
                    <v:fill type="solid"/>
                    <w10:wrap type="none"/>
                  </v:shape>
                </w:pict>
              </mc:Fallback>
            </mc:AlternateContent>
          </w:r>
          <w:r>
            <w:rPr/>
            <w:t>Occupational</w:t>
          </w:r>
          <w:r>
            <w:rPr>
              <w:spacing w:val="-7"/>
            </w:rPr>
            <w:t> </w:t>
          </w:r>
          <w:r>
            <w:rPr/>
            <w:t>Projections</w:t>
          </w:r>
          <w:r>
            <w:rPr>
              <w:spacing w:val="-8"/>
            </w:rPr>
            <w:t> </w:t>
          </w:r>
          <w:r>
            <w:rPr/>
            <w:t>by</w:t>
          </w:r>
          <w:r>
            <w:rPr>
              <w:spacing w:val="-8"/>
            </w:rPr>
            <w:t> </w:t>
          </w:r>
          <w:r>
            <w:rPr/>
            <w:t>Major</w:t>
          </w:r>
          <w:r>
            <w:rPr>
              <w:spacing w:val="-6"/>
            </w:rPr>
            <w:t> </w:t>
          </w:r>
          <w:r>
            <w:rPr>
              <w:spacing w:val="-4"/>
            </w:rPr>
            <w:t>Group</w:t>
          </w:r>
          <w:r>
            <w:rPr/>
            <w:tab/>
          </w:r>
          <w:r>
            <w:rPr>
              <w:spacing w:val="-5"/>
            </w:rPr>
            <w:t>31</w:t>
          </w:r>
        </w:p>
        <w:p>
          <w:pPr>
            <w:pStyle w:val="TOC1"/>
            <w:tabs>
              <w:tab w:pos="13924" w:val="right" w:leader="none"/>
            </w:tabs>
          </w:pPr>
          <w:r>
            <w:rPr/>
            <mc:AlternateContent>
              <mc:Choice Requires="wps">
                <w:drawing>
                  <wp:anchor distT="0" distB="0" distL="0" distR="0" allowOverlap="1" layoutInCell="1" locked="0" behindDoc="0" simplePos="0" relativeHeight="15739904">
                    <wp:simplePos x="0" y="0"/>
                    <wp:positionH relativeFrom="page">
                      <wp:posOffset>457200</wp:posOffset>
                    </wp:positionH>
                    <wp:positionV relativeFrom="paragraph">
                      <wp:posOffset>167312</wp:posOffset>
                    </wp:positionV>
                    <wp:extent cx="9218930" cy="6350"/>
                    <wp:effectExtent l="0" t="0" r="0" b="0"/>
                    <wp:wrapNone/>
                    <wp:docPr id="32" name="Graphic 32"/>
                    <wp:cNvGraphicFramePr>
                      <a:graphicFrameLocks/>
                    </wp:cNvGraphicFramePr>
                    <a:graphic>
                      <a:graphicData uri="http://schemas.microsoft.com/office/word/2010/wordprocessingShape">
                        <wps:wsp>
                          <wps:cNvPr id="32" name="Graphic 32"/>
                          <wps:cNvSpPr/>
                          <wps:spPr>
                            <a:xfrm>
                              <a:off x="0" y="0"/>
                              <a:ext cx="9218930" cy="6350"/>
                            </a:xfrm>
                            <a:custGeom>
                              <a:avLst/>
                              <a:gdLst/>
                              <a:ahLst/>
                              <a:cxnLst/>
                              <a:rect l="l" t="t" r="r" b="b"/>
                              <a:pathLst>
                                <a:path w="9218930" h="6350">
                                  <a:moveTo>
                                    <a:pt x="9218422" y="0"/>
                                  </a:moveTo>
                                  <a:lnTo>
                                    <a:pt x="8390890" y="0"/>
                                  </a:lnTo>
                                  <a:lnTo>
                                    <a:pt x="8384794" y="0"/>
                                  </a:lnTo>
                                  <a:lnTo>
                                    <a:pt x="0" y="0"/>
                                  </a:lnTo>
                                  <a:lnTo>
                                    <a:pt x="0" y="6096"/>
                                  </a:lnTo>
                                  <a:lnTo>
                                    <a:pt x="8384794" y="6096"/>
                                  </a:lnTo>
                                  <a:lnTo>
                                    <a:pt x="8390890" y="6096"/>
                                  </a:lnTo>
                                  <a:lnTo>
                                    <a:pt x="9218422" y="6096"/>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13.174204pt;width:725.9pt;height:.5pt;mso-position-horizontal-relative:page;mso-position-vertical-relative:paragraph;z-index:15739904" id="docshape30" coordorigin="720,263" coordsize="14518,10" path="m15237,263l13934,263,13924,263,720,263,720,273,13924,273,13934,273,15237,273,15237,263xe" filled="true" fillcolor="#000000" stroked="false">
                    <v:path arrowok="t"/>
                    <v:fill type="solid"/>
                    <w10:wrap type="none"/>
                  </v:shape>
                </w:pict>
              </mc:Fallback>
            </mc:AlternateContent>
          </w:r>
          <w:hyperlink w:history="true" w:anchor="_TOC_250005">
            <w:r>
              <w:rPr/>
              <w:t>Occupational</w:t>
            </w:r>
            <w:r>
              <w:rPr>
                <w:spacing w:val="-13"/>
              </w:rPr>
              <w:t> </w:t>
            </w:r>
            <w:r>
              <w:rPr>
                <w:spacing w:val="-2"/>
              </w:rPr>
              <w:t>Outlook</w:t>
            </w:r>
            <w:r>
              <w:rPr/>
              <w:tab/>
            </w:r>
            <w:r>
              <w:rPr>
                <w:spacing w:val="-5"/>
              </w:rPr>
              <w:t>32</w:t>
            </w:r>
          </w:hyperlink>
        </w:p>
        <w:p>
          <w:pPr>
            <w:pStyle w:val="TOC1"/>
            <w:tabs>
              <w:tab w:pos="13924" w:val="right" w:leader="none"/>
            </w:tabs>
            <w:spacing w:before="9"/>
          </w:pPr>
          <w:r>
            <w:rPr/>
            <mc:AlternateContent>
              <mc:Choice Requires="wps">
                <w:drawing>
                  <wp:anchor distT="0" distB="0" distL="0" distR="0" allowOverlap="1" layoutInCell="1" locked="0" behindDoc="0" simplePos="0" relativeHeight="15740416">
                    <wp:simplePos x="0" y="0"/>
                    <wp:positionH relativeFrom="page">
                      <wp:posOffset>457200</wp:posOffset>
                    </wp:positionH>
                    <wp:positionV relativeFrom="paragraph">
                      <wp:posOffset>167326</wp:posOffset>
                    </wp:positionV>
                    <wp:extent cx="9218930" cy="6350"/>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9218930" cy="6350"/>
                            </a:xfrm>
                            <a:custGeom>
                              <a:avLst/>
                              <a:gdLst/>
                              <a:ahLst/>
                              <a:cxnLst/>
                              <a:rect l="l" t="t" r="r" b="b"/>
                              <a:pathLst>
                                <a:path w="9218930" h="6350">
                                  <a:moveTo>
                                    <a:pt x="9218422" y="0"/>
                                  </a:moveTo>
                                  <a:lnTo>
                                    <a:pt x="8390890" y="0"/>
                                  </a:lnTo>
                                  <a:lnTo>
                                    <a:pt x="8384794" y="0"/>
                                  </a:lnTo>
                                  <a:lnTo>
                                    <a:pt x="0" y="0"/>
                                  </a:lnTo>
                                  <a:lnTo>
                                    <a:pt x="0" y="6096"/>
                                  </a:lnTo>
                                  <a:lnTo>
                                    <a:pt x="8384794" y="6096"/>
                                  </a:lnTo>
                                  <a:lnTo>
                                    <a:pt x="8390890" y="6096"/>
                                  </a:lnTo>
                                  <a:lnTo>
                                    <a:pt x="9218422" y="6096"/>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13.175279pt;width:725.9pt;height:.5pt;mso-position-horizontal-relative:page;mso-position-vertical-relative:paragraph;z-index:15740416" id="docshape31" coordorigin="720,264" coordsize="14518,10" path="m15237,264l13934,264,13924,264,720,264,720,273,13924,273,13934,273,15237,273,15237,264xe" filled="true" fillcolor="#000000" stroked="false">
                    <v:path arrowok="t"/>
                    <v:fill type="solid"/>
                    <w10:wrap type="none"/>
                  </v:shape>
                </w:pict>
              </mc:Fallback>
            </mc:AlternateContent>
          </w:r>
          <w:r>
            <w:rPr/>
            <w:t>Top</w:t>
          </w:r>
          <w:r>
            <w:rPr>
              <w:spacing w:val="-4"/>
            </w:rPr>
            <w:t> </w:t>
          </w:r>
          <w:r>
            <w:rPr/>
            <w:t>25</w:t>
          </w:r>
          <w:r>
            <w:rPr>
              <w:spacing w:val="-6"/>
            </w:rPr>
            <w:t> </w:t>
          </w:r>
          <w:r>
            <w:rPr/>
            <w:t>Growing</w:t>
          </w:r>
          <w:r>
            <w:rPr>
              <w:spacing w:val="-7"/>
            </w:rPr>
            <w:t> </w:t>
          </w:r>
          <w:r>
            <w:rPr/>
            <w:t>Occupations</w:t>
          </w:r>
          <w:r>
            <w:rPr>
              <w:spacing w:val="-3"/>
            </w:rPr>
            <w:t> </w:t>
          </w:r>
          <w:r>
            <w:rPr/>
            <w:t>by</w:t>
          </w:r>
          <w:r>
            <w:rPr>
              <w:spacing w:val="-4"/>
            </w:rPr>
            <w:t> </w:t>
          </w:r>
          <w:r>
            <w:rPr/>
            <w:t>Numeric</w:t>
          </w:r>
          <w:r>
            <w:rPr>
              <w:spacing w:val="-3"/>
            </w:rPr>
            <w:t> </w:t>
          </w:r>
          <w:r>
            <w:rPr>
              <w:spacing w:val="-2"/>
            </w:rPr>
            <w:t>Change</w:t>
          </w:r>
          <w:r>
            <w:rPr/>
            <w:tab/>
          </w:r>
          <w:r>
            <w:rPr>
              <w:spacing w:val="-5"/>
            </w:rPr>
            <w:t>35</w:t>
          </w:r>
        </w:p>
        <w:p>
          <w:pPr>
            <w:pStyle w:val="TOC1"/>
            <w:tabs>
              <w:tab w:pos="13924" w:val="right" w:leader="none"/>
            </w:tabs>
          </w:pPr>
          <w:r>
            <w:rPr/>
            <mc:AlternateContent>
              <mc:Choice Requires="wps">
                <w:drawing>
                  <wp:anchor distT="0" distB="0" distL="0" distR="0" allowOverlap="1" layoutInCell="1" locked="0" behindDoc="0" simplePos="0" relativeHeight="15740928">
                    <wp:simplePos x="0" y="0"/>
                    <wp:positionH relativeFrom="page">
                      <wp:posOffset>457200</wp:posOffset>
                    </wp:positionH>
                    <wp:positionV relativeFrom="paragraph">
                      <wp:posOffset>167085</wp:posOffset>
                    </wp:positionV>
                    <wp:extent cx="9218930" cy="6350"/>
                    <wp:effectExtent l="0" t="0" r="0" b="0"/>
                    <wp:wrapNone/>
                    <wp:docPr id="34" name="Graphic 34"/>
                    <wp:cNvGraphicFramePr>
                      <a:graphicFrameLocks/>
                    </wp:cNvGraphicFramePr>
                    <a:graphic>
                      <a:graphicData uri="http://schemas.microsoft.com/office/word/2010/wordprocessingShape">
                        <wps:wsp>
                          <wps:cNvPr id="34" name="Graphic 34"/>
                          <wps:cNvSpPr/>
                          <wps:spPr>
                            <a:xfrm>
                              <a:off x="0" y="0"/>
                              <a:ext cx="9218930" cy="6350"/>
                            </a:xfrm>
                            <a:custGeom>
                              <a:avLst/>
                              <a:gdLst/>
                              <a:ahLst/>
                              <a:cxnLst/>
                              <a:rect l="l" t="t" r="r" b="b"/>
                              <a:pathLst>
                                <a:path w="9218930" h="6350">
                                  <a:moveTo>
                                    <a:pt x="9218422" y="0"/>
                                  </a:moveTo>
                                  <a:lnTo>
                                    <a:pt x="8390890" y="0"/>
                                  </a:lnTo>
                                  <a:lnTo>
                                    <a:pt x="8384794" y="0"/>
                                  </a:lnTo>
                                  <a:lnTo>
                                    <a:pt x="0" y="0"/>
                                  </a:lnTo>
                                  <a:lnTo>
                                    <a:pt x="0" y="6096"/>
                                  </a:lnTo>
                                  <a:lnTo>
                                    <a:pt x="8384794" y="6096"/>
                                  </a:lnTo>
                                  <a:lnTo>
                                    <a:pt x="8390890" y="6096"/>
                                  </a:lnTo>
                                  <a:lnTo>
                                    <a:pt x="9218422" y="6096"/>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13.156353pt;width:725.9pt;height:.5pt;mso-position-horizontal-relative:page;mso-position-vertical-relative:paragraph;z-index:15740928" id="docshape32" coordorigin="720,263" coordsize="14518,10" path="m15237,263l13934,263,13924,263,720,263,720,273,13924,273,13934,273,15237,273,15237,263xe" filled="true" fillcolor="#000000" stroked="false">
                    <v:path arrowok="t"/>
                    <v:fill type="solid"/>
                    <w10:wrap type="none"/>
                  </v:shape>
                </w:pict>
              </mc:Fallback>
            </mc:AlternateContent>
          </w:r>
          <w:r>
            <w:rPr/>
            <w:t>Top</w:t>
          </w:r>
          <w:r>
            <w:rPr>
              <w:spacing w:val="-5"/>
            </w:rPr>
            <w:t> </w:t>
          </w:r>
          <w:r>
            <w:rPr/>
            <w:t>25</w:t>
          </w:r>
          <w:r>
            <w:rPr>
              <w:spacing w:val="-5"/>
            </w:rPr>
            <w:t> </w:t>
          </w:r>
          <w:r>
            <w:rPr/>
            <w:t>Fastest</w:t>
          </w:r>
          <w:r>
            <w:rPr>
              <w:spacing w:val="-6"/>
            </w:rPr>
            <w:t> </w:t>
          </w:r>
          <w:r>
            <w:rPr/>
            <w:t>Growing</w:t>
          </w:r>
          <w:r>
            <w:rPr>
              <w:spacing w:val="-7"/>
            </w:rPr>
            <w:t> </w:t>
          </w:r>
          <w:r>
            <w:rPr/>
            <w:t>Occupations</w:t>
          </w:r>
          <w:r>
            <w:rPr>
              <w:spacing w:val="-4"/>
            </w:rPr>
            <w:t> </w:t>
          </w:r>
          <w:r>
            <w:rPr/>
            <w:t>by</w:t>
          </w:r>
          <w:r>
            <w:rPr>
              <w:spacing w:val="-7"/>
            </w:rPr>
            <w:t> </w:t>
          </w:r>
          <w:r>
            <w:rPr/>
            <w:t>Percent</w:t>
          </w:r>
          <w:r>
            <w:rPr>
              <w:spacing w:val="-3"/>
            </w:rPr>
            <w:t> </w:t>
          </w:r>
          <w:r>
            <w:rPr>
              <w:spacing w:val="-2"/>
            </w:rPr>
            <w:t>Change</w:t>
          </w:r>
          <w:r>
            <w:rPr/>
            <w:tab/>
          </w:r>
          <w:r>
            <w:rPr>
              <w:spacing w:val="-5"/>
            </w:rPr>
            <w:t>36</w:t>
          </w:r>
        </w:p>
        <w:p>
          <w:pPr>
            <w:pStyle w:val="TOC1"/>
            <w:tabs>
              <w:tab w:pos="13924" w:val="right" w:leader="none"/>
            </w:tabs>
            <w:spacing w:before="9"/>
          </w:pPr>
          <w:r>
            <w:rPr/>
            <mc:AlternateContent>
              <mc:Choice Requires="wps">
                <w:drawing>
                  <wp:anchor distT="0" distB="0" distL="0" distR="0" allowOverlap="1" layoutInCell="1" locked="0" behindDoc="0" simplePos="0" relativeHeight="15741440">
                    <wp:simplePos x="0" y="0"/>
                    <wp:positionH relativeFrom="page">
                      <wp:posOffset>457200</wp:posOffset>
                    </wp:positionH>
                    <wp:positionV relativeFrom="paragraph">
                      <wp:posOffset>167353</wp:posOffset>
                    </wp:positionV>
                    <wp:extent cx="9218930" cy="6350"/>
                    <wp:effectExtent l="0" t="0" r="0" b="0"/>
                    <wp:wrapNone/>
                    <wp:docPr id="35" name="Graphic 35"/>
                    <wp:cNvGraphicFramePr>
                      <a:graphicFrameLocks/>
                    </wp:cNvGraphicFramePr>
                    <a:graphic>
                      <a:graphicData uri="http://schemas.microsoft.com/office/word/2010/wordprocessingShape">
                        <wps:wsp>
                          <wps:cNvPr id="35" name="Graphic 35"/>
                          <wps:cNvSpPr/>
                          <wps:spPr>
                            <a:xfrm>
                              <a:off x="0" y="0"/>
                              <a:ext cx="9218930" cy="6350"/>
                            </a:xfrm>
                            <a:custGeom>
                              <a:avLst/>
                              <a:gdLst/>
                              <a:ahLst/>
                              <a:cxnLst/>
                              <a:rect l="l" t="t" r="r" b="b"/>
                              <a:pathLst>
                                <a:path w="9218930" h="6350">
                                  <a:moveTo>
                                    <a:pt x="9218422" y="0"/>
                                  </a:moveTo>
                                  <a:lnTo>
                                    <a:pt x="8390890" y="0"/>
                                  </a:lnTo>
                                  <a:lnTo>
                                    <a:pt x="8384794" y="0"/>
                                  </a:lnTo>
                                  <a:lnTo>
                                    <a:pt x="0" y="0"/>
                                  </a:lnTo>
                                  <a:lnTo>
                                    <a:pt x="0" y="6096"/>
                                  </a:lnTo>
                                  <a:lnTo>
                                    <a:pt x="8384794" y="6096"/>
                                  </a:lnTo>
                                  <a:lnTo>
                                    <a:pt x="8390890" y="6096"/>
                                  </a:lnTo>
                                  <a:lnTo>
                                    <a:pt x="9218422" y="6096"/>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13.177428pt;width:725.9pt;height:.5pt;mso-position-horizontal-relative:page;mso-position-vertical-relative:paragraph;z-index:15741440" id="docshape33" coordorigin="720,264" coordsize="14518,10" path="m15237,264l13934,264,13924,264,720,264,720,273,13924,273,13934,273,15237,273,15237,264xe" filled="true" fillcolor="#000000" stroked="false">
                    <v:path arrowok="t"/>
                    <v:fill type="solid"/>
                    <w10:wrap type="none"/>
                  </v:shape>
                </w:pict>
              </mc:Fallback>
            </mc:AlternateContent>
          </w:r>
          <w:r>
            <w:rPr/>
            <w:t>Top</w:t>
          </w:r>
          <w:r>
            <w:rPr>
              <w:spacing w:val="-3"/>
            </w:rPr>
            <w:t> </w:t>
          </w:r>
          <w:r>
            <w:rPr/>
            <w:t>25</w:t>
          </w:r>
          <w:r>
            <w:rPr>
              <w:spacing w:val="-6"/>
            </w:rPr>
            <w:t> </w:t>
          </w:r>
          <w:r>
            <w:rPr/>
            <w:t>Occupations</w:t>
          </w:r>
          <w:r>
            <w:rPr>
              <w:spacing w:val="-3"/>
            </w:rPr>
            <w:t> </w:t>
          </w:r>
          <w:r>
            <w:rPr/>
            <w:t>by</w:t>
          </w:r>
          <w:r>
            <w:rPr>
              <w:spacing w:val="-8"/>
            </w:rPr>
            <w:t> </w:t>
          </w:r>
          <w:r>
            <w:rPr/>
            <w:t>Annual</w:t>
          </w:r>
          <w:r>
            <w:rPr>
              <w:spacing w:val="-3"/>
            </w:rPr>
            <w:t> </w:t>
          </w:r>
          <w:r>
            <w:rPr>
              <w:spacing w:val="-4"/>
            </w:rPr>
            <w:t>Exits</w:t>
          </w:r>
          <w:r>
            <w:rPr/>
            <w:tab/>
          </w:r>
          <w:r>
            <w:rPr>
              <w:spacing w:val="-5"/>
            </w:rPr>
            <w:t>37</w:t>
          </w:r>
        </w:p>
        <w:p>
          <w:pPr>
            <w:pStyle w:val="TOC1"/>
            <w:tabs>
              <w:tab w:pos="13924" w:val="right" w:leader="none"/>
            </w:tabs>
          </w:pPr>
          <w:r>
            <w:rPr/>
            <mc:AlternateContent>
              <mc:Choice Requires="wps">
                <w:drawing>
                  <wp:anchor distT="0" distB="0" distL="0" distR="0" allowOverlap="1" layoutInCell="1" locked="0" behindDoc="0" simplePos="0" relativeHeight="15741952">
                    <wp:simplePos x="0" y="0"/>
                    <wp:positionH relativeFrom="page">
                      <wp:posOffset>457200</wp:posOffset>
                    </wp:positionH>
                    <wp:positionV relativeFrom="paragraph">
                      <wp:posOffset>167112</wp:posOffset>
                    </wp:positionV>
                    <wp:extent cx="9218930" cy="6350"/>
                    <wp:effectExtent l="0" t="0" r="0" b="0"/>
                    <wp:wrapNone/>
                    <wp:docPr id="36" name="Graphic 36"/>
                    <wp:cNvGraphicFramePr>
                      <a:graphicFrameLocks/>
                    </wp:cNvGraphicFramePr>
                    <a:graphic>
                      <a:graphicData uri="http://schemas.microsoft.com/office/word/2010/wordprocessingShape">
                        <wps:wsp>
                          <wps:cNvPr id="36" name="Graphic 36"/>
                          <wps:cNvSpPr/>
                          <wps:spPr>
                            <a:xfrm>
                              <a:off x="0" y="0"/>
                              <a:ext cx="9218930" cy="6350"/>
                            </a:xfrm>
                            <a:custGeom>
                              <a:avLst/>
                              <a:gdLst/>
                              <a:ahLst/>
                              <a:cxnLst/>
                              <a:rect l="l" t="t" r="r" b="b"/>
                              <a:pathLst>
                                <a:path w="9218930" h="6350">
                                  <a:moveTo>
                                    <a:pt x="9218422" y="0"/>
                                  </a:moveTo>
                                  <a:lnTo>
                                    <a:pt x="8390890" y="0"/>
                                  </a:lnTo>
                                  <a:lnTo>
                                    <a:pt x="8384794" y="0"/>
                                  </a:lnTo>
                                  <a:lnTo>
                                    <a:pt x="0" y="0"/>
                                  </a:lnTo>
                                  <a:lnTo>
                                    <a:pt x="0" y="6096"/>
                                  </a:lnTo>
                                  <a:lnTo>
                                    <a:pt x="8384794" y="6096"/>
                                  </a:lnTo>
                                  <a:lnTo>
                                    <a:pt x="8390890" y="6096"/>
                                  </a:lnTo>
                                  <a:lnTo>
                                    <a:pt x="9218422" y="6096"/>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13.158504pt;width:725.9pt;height:.5pt;mso-position-horizontal-relative:page;mso-position-vertical-relative:paragraph;z-index:15741952" id="docshape34" coordorigin="720,263" coordsize="14518,10" path="m15237,263l13934,263,13924,263,720,263,720,273,13924,273,13934,273,15237,273,15237,263xe" filled="true" fillcolor="#000000" stroked="false">
                    <v:path arrowok="t"/>
                    <v:fill type="solid"/>
                    <w10:wrap type="none"/>
                  </v:shape>
                </w:pict>
              </mc:Fallback>
            </mc:AlternateContent>
          </w:r>
          <w:hyperlink w:history="true" w:anchor="_TOC_250004">
            <w:r>
              <w:rPr/>
              <w:t>Top</w:t>
            </w:r>
            <w:r>
              <w:rPr>
                <w:spacing w:val="-3"/>
              </w:rPr>
              <w:t> </w:t>
            </w:r>
            <w:r>
              <w:rPr/>
              <w:t>25</w:t>
            </w:r>
            <w:r>
              <w:rPr>
                <w:spacing w:val="-6"/>
              </w:rPr>
              <w:t> </w:t>
            </w:r>
            <w:r>
              <w:rPr/>
              <w:t>Occupations</w:t>
            </w:r>
            <w:r>
              <w:rPr>
                <w:spacing w:val="-3"/>
              </w:rPr>
              <w:t> </w:t>
            </w:r>
            <w:r>
              <w:rPr/>
              <w:t>by</w:t>
            </w:r>
            <w:r>
              <w:rPr>
                <w:spacing w:val="-8"/>
              </w:rPr>
              <w:t> </w:t>
            </w:r>
            <w:r>
              <w:rPr/>
              <w:t>Annual</w:t>
            </w:r>
            <w:r>
              <w:rPr>
                <w:spacing w:val="-3"/>
              </w:rPr>
              <w:t> </w:t>
            </w:r>
            <w:r>
              <w:rPr>
                <w:spacing w:val="-2"/>
              </w:rPr>
              <w:t>Transfers</w:t>
            </w:r>
            <w:r>
              <w:rPr/>
              <w:tab/>
            </w:r>
            <w:r>
              <w:rPr>
                <w:spacing w:val="-5"/>
              </w:rPr>
              <w:t>38</w:t>
            </w:r>
          </w:hyperlink>
        </w:p>
        <w:p>
          <w:pPr>
            <w:pStyle w:val="TOC1"/>
            <w:tabs>
              <w:tab w:pos="13924" w:val="right" w:leader="none"/>
            </w:tabs>
          </w:pPr>
          <w:r>
            <w:rPr/>
            <mc:AlternateContent>
              <mc:Choice Requires="wps">
                <w:drawing>
                  <wp:anchor distT="0" distB="0" distL="0" distR="0" allowOverlap="1" layoutInCell="1" locked="0" behindDoc="0" simplePos="0" relativeHeight="15742464">
                    <wp:simplePos x="0" y="0"/>
                    <wp:positionH relativeFrom="page">
                      <wp:posOffset>457200</wp:posOffset>
                    </wp:positionH>
                    <wp:positionV relativeFrom="paragraph">
                      <wp:posOffset>167139</wp:posOffset>
                    </wp:positionV>
                    <wp:extent cx="9218930" cy="6350"/>
                    <wp:effectExtent l="0" t="0" r="0" b="0"/>
                    <wp:wrapNone/>
                    <wp:docPr id="37" name="Graphic 37"/>
                    <wp:cNvGraphicFramePr>
                      <a:graphicFrameLocks/>
                    </wp:cNvGraphicFramePr>
                    <a:graphic>
                      <a:graphicData uri="http://schemas.microsoft.com/office/word/2010/wordprocessingShape">
                        <wps:wsp>
                          <wps:cNvPr id="37" name="Graphic 37"/>
                          <wps:cNvSpPr/>
                          <wps:spPr>
                            <a:xfrm>
                              <a:off x="0" y="0"/>
                              <a:ext cx="9218930" cy="6350"/>
                            </a:xfrm>
                            <a:custGeom>
                              <a:avLst/>
                              <a:gdLst/>
                              <a:ahLst/>
                              <a:cxnLst/>
                              <a:rect l="l" t="t" r="r" b="b"/>
                              <a:pathLst>
                                <a:path w="9218930" h="6350">
                                  <a:moveTo>
                                    <a:pt x="9218422" y="0"/>
                                  </a:moveTo>
                                  <a:lnTo>
                                    <a:pt x="8390890" y="0"/>
                                  </a:lnTo>
                                  <a:lnTo>
                                    <a:pt x="8384794" y="0"/>
                                  </a:lnTo>
                                  <a:lnTo>
                                    <a:pt x="0" y="0"/>
                                  </a:lnTo>
                                  <a:lnTo>
                                    <a:pt x="0" y="6083"/>
                                  </a:lnTo>
                                  <a:lnTo>
                                    <a:pt x="8384794" y="6083"/>
                                  </a:lnTo>
                                  <a:lnTo>
                                    <a:pt x="8390890" y="6083"/>
                                  </a:lnTo>
                                  <a:lnTo>
                                    <a:pt x="9218422" y="6083"/>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13.160578pt;width:725.9pt;height:.5pt;mso-position-horizontal-relative:page;mso-position-vertical-relative:paragraph;z-index:15742464" id="docshape35" coordorigin="720,263" coordsize="14518,10" path="m15237,263l13934,263,13924,263,720,263,720,273,13924,273,13934,273,15237,273,15237,263xe" filled="true" fillcolor="#000000" stroked="false">
                    <v:path arrowok="t"/>
                    <v:fill type="solid"/>
                    <w10:wrap type="none"/>
                  </v:shape>
                </w:pict>
              </mc:Fallback>
            </mc:AlternateContent>
          </w:r>
          <w:r>
            <w:rPr/>
            <w:t>Top</w:t>
          </w:r>
          <w:r>
            <w:rPr>
              <w:spacing w:val="-3"/>
            </w:rPr>
            <w:t> </w:t>
          </w:r>
          <w:r>
            <w:rPr/>
            <w:t>25</w:t>
          </w:r>
          <w:r>
            <w:rPr>
              <w:spacing w:val="-6"/>
            </w:rPr>
            <w:t> </w:t>
          </w:r>
          <w:r>
            <w:rPr/>
            <w:t>Occupations</w:t>
          </w:r>
          <w:r>
            <w:rPr>
              <w:spacing w:val="-3"/>
            </w:rPr>
            <w:t> </w:t>
          </w:r>
          <w:r>
            <w:rPr/>
            <w:t>by</w:t>
          </w:r>
          <w:r>
            <w:rPr>
              <w:spacing w:val="-7"/>
            </w:rPr>
            <w:t> </w:t>
          </w:r>
          <w:r>
            <w:rPr/>
            <w:t>Total</w:t>
          </w:r>
          <w:r>
            <w:rPr>
              <w:spacing w:val="-5"/>
            </w:rPr>
            <w:t> </w:t>
          </w:r>
          <w:r>
            <w:rPr/>
            <w:t>Annual</w:t>
          </w:r>
          <w:r>
            <w:rPr>
              <w:spacing w:val="-3"/>
            </w:rPr>
            <w:t> </w:t>
          </w:r>
          <w:r>
            <w:rPr>
              <w:spacing w:val="-2"/>
            </w:rPr>
            <w:t>Openings</w:t>
          </w:r>
          <w:r>
            <w:rPr/>
            <w:tab/>
          </w:r>
          <w:r>
            <w:rPr>
              <w:spacing w:val="-5"/>
            </w:rPr>
            <w:t>39</w:t>
          </w:r>
        </w:p>
        <w:p>
          <w:pPr>
            <w:pStyle w:val="TOC1"/>
            <w:tabs>
              <w:tab w:pos="13924" w:val="right" w:leader="none"/>
            </w:tabs>
            <w:spacing w:before="9"/>
          </w:pPr>
          <w:r>
            <w:rPr/>
            <mc:AlternateContent>
              <mc:Choice Requires="wps">
                <w:drawing>
                  <wp:anchor distT="0" distB="0" distL="0" distR="0" allowOverlap="1" layoutInCell="1" locked="0" behindDoc="0" simplePos="0" relativeHeight="15742976">
                    <wp:simplePos x="0" y="0"/>
                    <wp:positionH relativeFrom="page">
                      <wp:posOffset>457200</wp:posOffset>
                    </wp:positionH>
                    <wp:positionV relativeFrom="paragraph">
                      <wp:posOffset>167140</wp:posOffset>
                    </wp:positionV>
                    <wp:extent cx="9218930" cy="6350"/>
                    <wp:effectExtent l="0" t="0" r="0" b="0"/>
                    <wp:wrapNone/>
                    <wp:docPr id="38" name="Graphic 38"/>
                    <wp:cNvGraphicFramePr>
                      <a:graphicFrameLocks/>
                    </wp:cNvGraphicFramePr>
                    <a:graphic>
                      <a:graphicData uri="http://schemas.microsoft.com/office/word/2010/wordprocessingShape">
                        <wps:wsp>
                          <wps:cNvPr id="38" name="Graphic 38"/>
                          <wps:cNvSpPr/>
                          <wps:spPr>
                            <a:xfrm>
                              <a:off x="0" y="0"/>
                              <a:ext cx="9218930" cy="6350"/>
                            </a:xfrm>
                            <a:custGeom>
                              <a:avLst/>
                              <a:gdLst/>
                              <a:ahLst/>
                              <a:cxnLst/>
                              <a:rect l="l" t="t" r="r" b="b"/>
                              <a:pathLst>
                                <a:path w="9218930" h="6350">
                                  <a:moveTo>
                                    <a:pt x="9218422" y="0"/>
                                  </a:moveTo>
                                  <a:lnTo>
                                    <a:pt x="8390890" y="0"/>
                                  </a:lnTo>
                                  <a:lnTo>
                                    <a:pt x="8384794" y="0"/>
                                  </a:lnTo>
                                  <a:lnTo>
                                    <a:pt x="0" y="0"/>
                                  </a:lnTo>
                                  <a:lnTo>
                                    <a:pt x="0" y="6096"/>
                                  </a:lnTo>
                                  <a:lnTo>
                                    <a:pt x="8384794" y="6096"/>
                                  </a:lnTo>
                                  <a:lnTo>
                                    <a:pt x="8390890" y="6096"/>
                                  </a:lnTo>
                                  <a:lnTo>
                                    <a:pt x="9218422" y="6096"/>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13.160653pt;width:725.9pt;height:.5pt;mso-position-horizontal-relative:page;mso-position-vertical-relative:paragraph;z-index:15742976" id="docshape36" coordorigin="720,263" coordsize="14518,10" path="m15237,263l13934,263,13924,263,720,263,720,273,13924,273,13934,273,15237,273,15237,263xe" filled="true" fillcolor="#000000" stroked="false">
                    <v:path arrowok="t"/>
                    <v:fill type="solid"/>
                    <w10:wrap type="none"/>
                  </v:shape>
                </w:pict>
              </mc:Fallback>
            </mc:AlternateContent>
          </w:r>
          <w:hyperlink w:history="true" w:anchor="_TOC_250003">
            <w:r>
              <w:rPr/>
              <w:t>Top</w:t>
            </w:r>
            <w:r>
              <w:rPr>
                <w:spacing w:val="-6"/>
              </w:rPr>
              <w:t> </w:t>
            </w:r>
            <w:r>
              <w:rPr/>
              <w:t>25</w:t>
            </w:r>
            <w:r>
              <w:rPr>
                <w:spacing w:val="-6"/>
              </w:rPr>
              <w:t> </w:t>
            </w:r>
            <w:r>
              <w:rPr/>
              <w:t>Declining</w:t>
            </w:r>
            <w:r>
              <w:rPr>
                <w:spacing w:val="-6"/>
              </w:rPr>
              <w:t> </w:t>
            </w:r>
            <w:r>
              <w:rPr/>
              <w:t>Occupations</w:t>
            </w:r>
            <w:r>
              <w:rPr>
                <w:spacing w:val="-6"/>
              </w:rPr>
              <w:t> </w:t>
            </w:r>
            <w:r>
              <w:rPr/>
              <w:t>by</w:t>
            </w:r>
            <w:r>
              <w:rPr>
                <w:spacing w:val="-7"/>
              </w:rPr>
              <w:t> </w:t>
            </w:r>
            <w:r>
              <w:rPr/>
              <w:t>Numeric</w:t>
            </w:r>
            <w:r>
              <w:rPr>
                <w:spacing w:val="-5"/>
              </w:rPr>
              <w:t> </w:t>
            </w:r>
            <w:r>
              <w:rPr>
                <w:spacing w:val="-2"/>
              </w:rPr>
              <w:t>Change</w:t>
            </w:r>
            <w:r>
              <w:rPr/>
              <w:tab/>
            </w:r>
            <w:r>
              <w:rPr>
                <w:spacing w:val="-5"/>
              </w:rPr>
              <w:t>40</w:t>
            </w:r>
          </w:hyperlink>
        </w:p>
        <w:p>
          <w:pPr>
            <w:pStyle w:val="TOC1"/>
            <w:tabs>
              <w:tab w:pos="13924" w:val="right" w:leader="none"/>
            </w:tabs>
          </w:pPr>
          <w:r>
            <w:rPr/>
            <mc:AlternateContent>
              <mc:Choice Requires="wps">
                <w:drawing>
                  <wp:anchor distT="0" distB="0" distL="0" distR="0" allowOverlap="1" layoutInCell="1" locked="0" behindDoc="0" simplePos="0" relativeHeight="15743488">
                    <wp:simplePos x="0" y="0"/>
                    <wp:positionH relativeFrom="page">
                      <wp:posOffset>457200</wp:posOffset>
                    </wp:positionH>
                    <wp:positionV relativeFrom="paragraph">
                      <wp:posOffset>166912</wp:posOffset>
                    </wp:positionV>
                    <wp:extent cx="9218930" cy="6350"/>
                    <wp:effectExtent l="0" t="0" r="0" b="0"/>
                    <wp:wrapNone/>
                    <wp:docPr id="39" name="Graphic 39"/>
                    <wp:cNvGraphicFramePr>
                      <a:graphicFrameLocks/>
                    </wp:cNvGraphicFramePr>
                    <a:graphic>
                      <a:graphicData uri="http://schemas.microsoft.com/office/word/2010/wordprocessingShape">
                        <wps:wsp>
                          <wps:cNvPr id="39" name="Graphic 39"/>
                          <wps:cNvSpPr/>
                          <wps:spPr>
                            <a:xfrm>
                              <a:off x="0" y="0"/>
                              <a:ext cx="9218930" cy="6350"/>
                            </a:xfrm>
                            <a:custGeom>
                              <a:avLst/>
                              <a:gdLst/>
                              <a:ahLst/>
                              <a:cxnLst/>
                              <a:rect l="l" t="t" r="r" b="b"/>
                              <a:pathLst>
                                <a:path w="9218930" h="6350">
                                  <a:moveTo>
                                    <a:pt x="9218422" y="0"/>
                                  </a:moveTo>
                                  <a:lnTo>
                                    <a:pt x="8390890" y="0"/>
                                  </a:lnTo>
                                  <a:lnTo>
                                    <a:pt x="8384794" y="0"/>
                                  </a:lnTo>
                                  <a:lnTo>
                                    <a:pt x="0" y="0"/>
                                  </a:lnTo>
                                  <a:lnTo>
                                    <a:pt x="0" y="6083"/>
                                  </a:lnTo>
                                  <a:lnTo>
                                    <a:pt x="8384794" y="6083"/>
                                  </a:lnTo>
                                  <a:lnTo>
                                    <a:pt x="8390890" y="6083"/>
                                  </a:lnTo>
                                  <a:lnTo>
                                    <a:pt x="9218422" y="6083"/>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13.142728pt;width:725.9pt;height:.5pt;mso-position-horizontal-relative:page;mso-position-vertical-relative:paragraph;z-index:15743488" id="docshape37" coordorigin="720,263" coordsize="14518,10" path="m15237,263l13934,263,13924,263,720,263,720,272,13924,272,13934,272,15237,272,15237,263xe" filled="true" fillcolor="#000000" stroked="false">
                    <v:path arrowok="t"/>
                    <v:fill type="solid"/>
                    <w10:wrap type="none"/>
                  </v:shape>
                </w:pict>
              </mc:Fallback>
            </mc:AlternateContent>
          </w:r>
          <w:r>
            <w:rPr/>
            <w:t>Top</w:t>
          </w:r>
          <w:r>
            <w:rPr>
              <w:spacing w:val="-8"/>
            </w:rPr>
            <w:t> </w:t>
          </w:r>
          <w:r>
            <w:rPr/>
            <w:t>25</w:t>
          </w:r>
          <w:r>
            <w:rPr>
              <w:spacing w:val="-6"/>
            </w:rPr>
            <w:t> </w:t>
          </w:r>
          <w:r>
            <w:rPr/>
            <w:t>Fastest</w:t>
          </w:r>
          <w:r>
            <w:rPr>
              <w:spacing w:val="-4"/>
            </w:rPr>
            <w:t> </w:t>
          </w:r>
          <w:r>
            <w:rPr/>
            <w:t>Declining</w:t>
          </w:r>
          <w:r>
            <w:rPr>
              <w:spacing w:val="-6"/>
            </w:rPr>
            <w:t> </w:t>
          </w:r>
          <w:r>
            <w:rPr/>
            <w:t>Occupations</w:t>
          </w:r>
          <w:r>
            <w:rPr>
              <w:spacing w:val="-6"/>
            </w:rPr>
            <w:t> </w:t>
          </w:r>
          <w:r>
            <w:rPr/>
            <w:t>by</w:t>
          </w:r>
          <w:r>
            <w:rPr>
              <w:spacing w:val="-5"/>
            </w:rPr>
            <w:t> </w:t>
          </w:r>
          <w:r>
            <w:rPr/>
            <w:t>Percent</w:t>
          </w:r>
          <w:r>
            <w:rPr>
              <w:spacing w:val="-4"/>
            </w:rPr>
            <w:t> </w:t>
          </w:r>
          <w:r>
            <w:rPr>
              <w:spacing w:val="-2"/>
            </w:rPr>
            <w:t>Change</w:t>
          </w:r>
          <w:r>
            <w:rPr/>
            <w:tab/>
          </w:r>
          <w:r>
            <w:rPr>
              <w:spacing w:val="-5"/>
            </w:rPr>
            <w:t>41</w:t>
          </w:r>
        </w:p>
        <w:p>
          <w:pPr>
            <w:pStyle w:val="TOC1"/>
            <w:tabs>
              <w:tab w:pos="13924" w:val="right" w:leader="none"/>
            </w:tabs>
            <w:spacing w:before="8"/>
          </w:pPr>
          <w:r>
            <w:rPr/>
            <mc:AlternateContent>
              <mc:Choice Requires="wps">
                <w:drawing>
                  <wp:anchor distT="0" distB="0" distL="0" distR="0" allowOverlap="1" layoutInCell="1" locked="0" behindDoc="0" simplePos="0" relativeHeight="15744000">
                    <wp:simplePos x="0" y="0"/>
                    <wp:positionH relativeFrom="page">
                      <wp:posOffset>457200</wp:posOffset>
                    </wp:positionH>
                    <wp:positionV relativeFrom="paragraph">
                      <wp:posOffset>166913</wp:posOffset>
                    </wp:positionV>
                    <wp:extent cx="9218930" cy="6350"/>
                    <wp:effectExtent l="0" t="0" r="0" b="0"/>
                    <wp:wrapNone/>
                    <wp:docPr id="40" name="Graphic 40"/>
                    <wp:cNvGraphicFramePr>
                      <a:graphicFrameLocks/>
                    </wp:cNvGraphicFramePr>
                    <a:graphic>
                      <a:graphicData uri="http://schemas.microsoft.com/office/word/2010/wordprocessingShape">
                        <wps:wsp>
                          <wps:cNvPr id="40" name="Graphic 40"/>
                          <wps:cNvSpPr/>
                          <wps:spPr>
                            <a:xfrm>
                              <a:off x="0" y="0"/>
                              <a:ext cx="9218930" cy="6350"/>
                            </a:xfrm>
                            <a:custGeom>
                              <a:avLst/>
                              <a:gdLst/>
                              <a:ahLst/>
                              <a:cxnLst/>
                              <a:rect l="l" t="t" r="r" b="b"/>
                              <a:pathLst>
                                <a:path w="9218930" h="6350">
                                  <a:moveTo>
                                    <a:pt x="9218422" y="0"/>
                                  </a:moveTo>
                                  <a:lnTo>
                                    <a:pt x="8390890" y="0"/>
                                  </a:lnTo>
                                  <a:lnTo>
                                    <a:pt x="8384794" y="0"/>
                                  </a:lnTo>
                                  <a:lnTo>
                                    <a:pt x="0" y="0"/>
                                  </a:lnTo>
                                  <a:lnTo>
                                    <a:pt x="0" y="6096"/>
                                  </a:lnTo>
                                  <a:lnTo>
                                    <a:pt x="8384794" y="6096"/>
                                  </a:lnTo>
                                  <a:lnTo>
                                    <a:pt x="8390890" y="6096"/>
                                  </a:lnTo>
                                  <a:lnTo>
                                    <a:pt x="9218422" y="6096"/>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13.142802pt;width:725.9pt;height:.5pt;mso-position-horizontal-relative:page;mso-position-vertical-relative:paragraph;z-index:15744000" id="docshape38" coordorigin="720,263" coordsize="14518,10" path="m15237,263l13934,263,13924,263,720,263,720,272,13924,272,13934,272,15237,272,15237,263xe" filled="true" fillcolor="#000000" stroked="false">
                    <v:path arrowok="t"/>
                    <v:fill type="solid"/>
                    <w10:wrap type="none"/>
                  </v:shape>
                </w:pict>
              </mc:Fallback>
            </mc:AlternateContent>
          </w:r>
          <w:r>
            <w:rPr/>
            <w:t>Occupational</w:t>
          </w:r>
          <w:r>
            <w:rPr>
              <w:spacing w:val="-13"/>
            </w:rPr>
            <w:t> </w:t>
          </w:r>
          <w:r>
            <w:rPr>
              <w:spacing w:val="-2"/>
            </w:rPr>
            <w:t>Projections</w:t>
          </w:r>
          <w:r>
            <w:rPr/>
            <w:tab/>
          </w:r>
          <w:r>
            <w:rPr>
              <w:spacing w:val="-5"/>
            </w:rPr>
            <w:t>42</w:t>
          </w:r>
        </w:p>
        <w:p>
          <w:pPr>
            <w:pStyle w:val="TOC1"/>
            <w:tabs>
              <w:tab w:pos="13924" w:val="right" w:leader="none"/>
            </w:tabs>
          </w:pPr>
          <w:r>
            <w:rPr/>
            <mc:AlternateContent>
              <mc:Choice Requires="wps">
                <w:drawing>
                  <wp:anchor distT="0" distB="0" distL="0" distR="0" allowOverlap="1" layoutInCell="1" locked="0" behindDoc="0" simplePos="0" relativeHeight="15744512">
                    <wp:simplePos x="0" y="0"/>
                    <wp:positionH relativeFrom="page">
                      <wp:posOffset>457200</wp:posOffset>
                    </wp:positionH>
                    <wp:positionV relativeFrom="paragraph">
                      <wp:posOffset>167320</wp:posOffset>
                    </wp:positionV>
                    <wp:extent cx="9218930" cy="6350"/>
                    <wp:effectExtent l="0" t="0" r="0" b="0"/>
                    <wp:wrapNone/>
                    <wp:docPr id="41" name="Graphic 41"/>
                    <wp:cNvGraphicFramePr>
                      <a:graphicFrameLocks/>
                    </wp:cNvGraphicFramePr>
                    <a:graphic>
                      <a:graphicData uri="http://schemas.microsoft.com/office/word/2010/wordprocessingShape">
                        <wps:wsp>
                          <wps:cNvPr id="41" name="Graphic 41"/>
                          <wps:cNvSpPr/>
                          <wps:spPr>
                            <a:xfrm>
                              <a:off x="0" y="0"/>
                              <a:ext cx="9218930" cy="6350"/>
                            </a:xfrm>
                            <a:custGeom>
                              <a:avLst/>
                              <a:gdLst/>
                              <a:ahLst/>
                              <a:cxnLst/>
                              <a:rect l="l" t="t" r="r" b="b"/>
                              <a:pathLst>
                                <a:path w="9218930" h="6350">
                                  <a:moveTo>
                                    <a:pt x="9218422" y="0"/>
                                  </a:moveTo>
                                  <a:lnTo>
                                    <a:pt x="8390890" y="0"/>
                                  </a:lnTo>
                                  <a:lnTo>
                                    <a:pt x="8384794" y="0"/>
                                  </a:lnTo>
                                  <a:lnTo>
                                    <a:pt x="0" y="0"/>
                                  </a:lnTo>
                                  <a:lnTo>
                                    <a:pt x="0" y="6083"/>
                                  </a:lnTo>
                                  <a:lnTo>
                                    <a:pt x="8384794" y="6083"/>
                                  </a:lnTo>
                                  <a:lnTo>
                                    <a:pt x="8390890" y="6083"/>
                                  </a:lnTo>
                                  <a:lnTo>
                                    <a:pt x="9218422" y="6083"/>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13.174877pt;width:725.9pt;height:.5pt;mso-position-horizontal-relative:page;mso-position-vertical-relative:paragraph;z-index:15744512" id="docshape39" coordorigin="720,263" coordsize="14518,10" path="m15237,263l13934,263,13924,263,720,263,720,273,13924,273,13934,273,15237,273,15237,263xe" filled="true" fillcolor="#000000" stroked="false">
                    <v:path arrowok="t"/>
                    <v:fill type="solid"/>
                    <w10:wrap type="none"/>
                  </v:shape>
                </w:pict>
              </mc:Fallback>
            </mc:AlternateContent>
          </w:r>
          <w:hyperlink w:history="true" w:anchor="_TOC_250002">
            <w:r>
              <w:rPr/>
              <w:t>Education</w:t>
            </w:r>
            <w:r>
              <w:rPr>
                <w:spacing w:val="-8"/>
              </w:rPr>
              <w:t> </w:t>
            </w:r>
            <w:r>
              <w:rPr>
                <w:spacing w:val="-2"/>
              </w:rPr>
              <w:t>Outlook</w:t>
            </w:r>
            <w:r>
              <w:rPr/>
              <w:tab/>
            </w:r>
            <w:r>
              <w:rPr>
                <w:spacing w:val="-5"/>
              </w:rPr>
              <w:t>80</w:t>
            </w:r>
          </w:hyperlink>
        </w:p>
        <w:p>
          <w:pPr>
            <w:pStyle w:val="TOC1"/>
            <w:tabs>
              <w:tab w:pos="13924" w:val="right" w:leader="none"/>
            </w:tabs>
          </w:pPr>
          <w:r>
            <w:rPr/>
            <mc:AlternateContent>
              <mc:Choice Requires="wps">
                <w:drawing>
                  <wp:anchor distT="0" distB="0" distL="0" distR="0" allowOverlap="1" layoutInCell="1" locked="0" behindDoc="0" simplePos="0" relativeHeight="15745024">
                    <wp:simplePos x="0" y="0"/>
                    <wp:positionH relativeFrom="page">
                      <wp:posOffset>457200</wp:posOffset>
                    </wp:positionH>
                    <wp:positionV relativeFrom="paragraph">
                      <wp:posOffset>167321</wp:posOffset>
                    </wp:positionV>
                    <wp:extent cx="9218930" cy="6350"/>
                    <wp:effectExtent l="0" t="0" r="0" b="0"/>
                    <wp:wrapNone/>
                    <wp:docPr id="42" name="Graphic 42"/>
                    <wp:cNvGraphicFramePr>
                      <a:graphicFrameLocks/>
                    </wp:cNvGraphicFramePr>
                    <a:graphic>
                      <a:graphicData uri="http://schemas.microsoft.com/office/word/2010/wordprocessingShape">
                        <wps:wsp>
                          <wps:cNvPr id="42" name="Graphic 42"/>
                          <wps:cNvSpPr/>
                          <wps:spPr>
                            <a:xfrm>
                              <a:off x="0" y="0"/>
                              <a:ext cx="9218930" cy="6350"/>
                            </a:xfrm>
                            <a:custGeom>
                              <a:avLst/>
                              <a:gdLst/>
                              <a:ahLst/>
                              <a:cxnLst/>
                              <a:rect l="l" t="t" r="r" b="b"/>
                              <a:pathLst>
                                <a:path w="9218930" h="6350">
                                  <a:moveTo>
                                    <a:pt x="9218422" y="0"/>
                                  </a:moveTo>
                                  <a:lnTo>
                                    <a:pt x="8390890" y="0"/>
                                  </a:lnTo>
                                  <a:lnTo>
                                    <a:pt x="8384794" y="0"/>
                                  </a:lnTo>
                                  <a:lnTo>
                                    <a:pt x="0" y="0"/>
                                  </a:lnTo>
                                  <a:lnTo>
                                    <a:pt x="0" y="6096"/>
                                  </a:lnTo>
                                  <a:lnTo>
                                    <a:pt x="8384794" y="6096"/>
                                  </a:lnTo>
                                  <a:lnTo>
                                    <a:pt x="8390890" y="6096"/>
                                  </a:lnTo>
                                  <a:lnTo>
                                    <a:pt x="9218422" y="6096"/>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13.174953pt;width:725.9pt;height:.5pt;mso-position-horizontal-relative:page;mso-position-vertical-relative:paragraph;z-index:15745024" id="docshape40" coordorigin="720,263" coordsize="14518,10" path="m15237,263l13934,263,13924,263,720,263,720,273,13924,273,13934,273,15237,273,15237,263xe" filled="true" fillcolor="#000000" stroked="false">
                    <v:path arrowok="t"/>
                    <v:fill type="solid"/>
                    <w10:wrap type="none"/>
                  </v:shape>
                </w:pict>
              </mc:Fallback>
            </mc:AlternateContent>
          </w:r>
          <w:r>
            <w:rPr/>
            <w:t>2024-2034</w:t>
          </w:r>
          <w:r>
            <w:rPr>
              <w:spacing w:val="-12"/>
            </w:rPr>
            <w:t> </w:t>
          </w:r>
          <w:r>
            <w:rPr/>
            <w:t>Occupational</w:t>
          </w:r>
          <w:r>
            <w:rPr>
              <w:spacing w:val="-10"/>
            </w:rPr>
            <w:t> </w:t>
          </w:r>
          <w:r>
            <w:rPr/>
            <w:t>Projections</w:t>
          </w:r>
          <w:r>
            <w:rPr>
              <w:spacing w:val="-11"/>
            </w:rPr>
            <w:t> </w:t>
          </w:r>
          <w:r>
            <w:rPr/>
            <w:t>by</w:t>
          </w:r>
          <w:r>
            <w:rPr>
              <w:spacing w:val="-9"/>
            </w:rPr>
            <w:t> </w:t>
          </w:r>
          <w:r>
            <w:rPr/>
            <w:t>Education/Training</w:t>
          </w:r>
          <w:r>
            <w:rPr>
              <w:spacing w:val="-9"/>
            </w:rPr>
            <w:t> </w:t>
          </w:r>
          <w:r>
            <w:rPr>
              <w:spacing w:val="-2"/>
            </w:rPr>
            <w:t>Level</w:t>
          </w:r>
          <w:r>
            <w:rPr/>
            <w:tab/>
          </w:r>
          <w:r>
            <w:rPr>
              <w:spacing w:val="-5"/>
            </w:rPr>
            <w:t>80</w:t>
          </w:r>
        </w:p>
        <w:p>
          <w:pPr>
            <w:pStyle w:val="TOC1"/>
            <w:tabs>
              <w:tab w:pos="13924" w:val="right" w:leader="none"/>
            </w:tabs>
            <w:spacing w:before="9"/>
          </w:pPr>
          <w:r>
            <w:rPr/>
            <mc:AlternateContent>
              <mc:Choice Requires="wps">
                <w:drawing>
                  <wp:anchor distT="0" distB="0" distL="0" distR="0" allowOverlap="1" layoutInCell="1" locked="0" behindDoc="0" simplePos="0" relativeHeight="15745536">
                    <wp:simplePos x="0" y="0"/>
                    <wp:positionH relativeFrom="page">
                      <wp:posOffset>457200</wp:posOffset>
                    </wp:positionH>
                    <wp:positionV relativeFrom="paragraph">
                      <wp:posOffset>165824</wp:posOffset>
                    </wp:positionV>
                    <wp:extent cx="9218930" cy="6350"/>
                    <wp:effectExtent l="0" t="0" r="0" b="0"/>
                    <wp:wrapNone/>
                    <wp:docPr id="43" name="Graphic 43"/>
                    <wp:cNvGraphicFramePr>
                      <a:graphicFrameLocks/>
                    </wp:cNvGraphicFramePr>
                    <a:graphic>
                      <a:graphicData uri="http://schemas.microsoft.com/office/word/2010/wordprocessingShape">
                        <wps:wsp>
                          <wps:cNvPr id="43" name="Graphic 43"/>
                          <wps:cNvSpPr/>
                          <wps:spPr>
                            <a:xfrm>
                              <a:off x="0" y="0"/>
                              <a:ext cx="9218930" cy="6350"/>
                            </a:xfrm>
                            <a:custGeom>
                              <a:avLst/>
                              <a:gdLst/>
                              <a:ahLst/>
                              <a:cxnLst/>
                              <a:rect l="l" t="t" r="r" b="b"/>
                              <a:pathLst>
                                <a:path w="9218930" h="6350">
                                  <a:moveTo>
                                    <a:pt x="9218422" y="0"/>
                                  </a:moveTo>
                                  <a:lnTo>
                                    <a:pt x="8390890" y="0"/>
                                  </a:lnTo>
                                  <a:lnTo>
                                    <a:pt x="8384794" y="0"/>
                                  </a:lnTo>
                                  <a:lnTo>
                                    <a:pt x="0" y="0"/>
                                  </a:lnTo>
                                  <a:lnTo>
                                    <a:pt x="0" y="6083"/>
                                  </a:lnTo>
                                  <a:lnTo>
                                    <a:pt x="8384794" y="6083"/>
                                  </a:lnTo>
                                  <a:lnTo>
                                    <a:pt x="8390890" y="6083"/>
                                  </a:lnTo>
                                  <a:lnTo>
                                    <a:pt x="9218422" y="6083"/>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13.057027pt;width:725.9pt;height:.5pt;mso-position-horizontal-relative:page;mso-position-vertical-relative:paragraph;z-index:15745536" id="docshape41" coordorigin="720,261" coordsize="14518,10" path="m15237,261l13934,261,13924,261,720,261,720,271,13924,271,13934,271,15237,271,15237,261xe" filled="true" fillcolor="#000000" stroked="false">
                    <v:path arrowok="t"/>
                    <v:fill type="solid"/>
                    <w10:wrap type="none"/>
                  </v:shape>
                </w:pict>
              </mc:Fallback>
            </mc:AlternateContent>
          </w:r>
          <w:r>
            <w:rPr/>
            <w:t>Percent</w:t>
          </w:r>
          <w:r>
            <w:rPr>
              <w:spacing w:val="-5"/>
            </w:rPr>
            <w:t> </w:t>
          </w:r>
          <w:r>
            <w:rPr/>
            <w:t>Growth</w:t>
          </w:r>
          <w:r>
            <w:rPr>
              <w:spacing w:val="-6"/>
            </w:rPr>
            <w:t> </w:t>
          </w:r>
          <w:r>
            <w:rPr/>
            <w:t>by</w:t>
          </w:r>
          <w:r>
            <w:rPr>
              <w:spacing w:val="-4"/>
            </w:rPr>
            <w:t> </w:t>
          </w:r>
          <w:r>
            <w:rPr/>
            <w:t>Education</w:t>
          </w:r>
          <w:r>
            <w:rPr>
              <w:spacing w:val="-4"/>
            </w:rPr>
            <w:t> </w:t>
          </w:r>
          <w:r>
            <w:rPr>
              <w:spacing w:val="-2"/>
            </w:rPr>
            <w:t>Level</w:t>
          </w:r>
          <w:r>
            <w:rPr/>
            <w:tab/>
          </w:r>
          <w:r>
            <w:rPr>
              <w:spacing w:val="-5"/>
            </w:rPr>
            <w:t>81</w:t>
          </w:r>
        </w:p>
        <w:p>
          <w:pPr>
            <w:pStyle w:val="TOC1"/>
            <w:tabs>
              <w:tab w:pos="13924" w:val="right" w:leader="none"/>
            </w:tabs>
          </w:pPr>
          <w:r>
            <w:rPr/>
            <mc:AlternateContent>
              <mc:Choice Requires="wps">
                <w:drawing>
                  <wp:anchor distT="0" distB="0" distL="0" distR="0" allowOverlap="1" layoutInCell="1" locked="0" behindDoc="0" simplePos="0" relativeHeight="15746048">
                    <wp:simplePos x="0" y="0"/>
                    <wp:positionH relativeFrom="page">
                      <wp:posOffset>457200</wp:posOffset>
                    </wp:positionH>
                    <wp:positionV relativeFrom="paragraph">
                      <wp:posOffset>167095</wp:posOffset>
                    </wp:positionV>
                    <wp:extent cx="9218930" cy="6350"/>
                    <wp:effectExtent l="0" t="0" r="0" b="0"/>
                    <wp:wrapNone/>
                    <wp:docPr id="44" name="Graphic 44"/>
                    <wp:cNvGraphicFramePr>
                      <a:graphicFrameLocks/>
                    </wp:cNvGraphicFramePr>
                    <a:graphic>
                      <a:graphicData uri="http://schemas.microsoft.com/office/word/2010/wordprocessingShape">
                        <wps:wsp>
                          <wps:cNvPr id="44" name="Graphic 44"/>
                          <wps:cNvSpPr/>
                          <wps:spPr>
                            <a:xfrm>
                              <a:off x="0" y="0"/>
                              <a:ext cx="9218930" cy="6350"/>
                            </a:xfrm>
                            <a:custGeom>
                              <a:avLst/>
                              <a:gdLst/>
                              <a:ahLst/>
                              <a:cxnLst/>
                              <a:rect l="l" t="t" r="r" b="b"/>
                              <a:pathLst>
                                <a:path w="9218930" h="6350">
                                  <a:moveTo>
                                    <a:pt x="9218422" y="0"/>
                                  </a:moveTo>
                                  <a:lnTo>
                                    <a:pt x="8390890" y="0"/>
                                  </a:lnTo>
                                  <a:lnTo>
                                    <a:pt x="8384794" y="0"/>
                                  </a:lnTo>
                                  <a:lnTo>
                                    <a:pt x="0" y="0"/>
                                  </a:lnTo>
                                  <a:lnTo>
                                    <a:pt x="0" y="6096"/>
                                  </a:lnTo>
                                  <a:lnTo>
                                    <a:pt x="8384794" y="6096"/>
                                  </a:lnTo>
                                  <a:lnTo>
                                    <a:pt x="8390890" y="6096"/>
                                  </a:lnTo>
                                  <a:lnTo>
                                    <a:pt x="9218422" y="6096"/>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13.157102pt;width:725.9pt;height:.5pt;mso-position-horizontal-relative:page;mso-position-vertical-relative:paragraph;z-index:15746048" id="docshape42" coordorigin="720,263" coordsize="14518,10" path="m15237,263l13934,263,13924,263,720,263,720,273,13924,273,13934,273,15237,273,15237,263xe" filled="true" fillcolor="#000000" stroked="false">
                    <v:path arrowok="t"/>
                    <v:fill type="solid"/>
                    <w10:wrap type="none"/>
                  </v:shape>
                </w:pict>
              </mc:Fallback>
            </mc:AlternateContent>
          </w:r>
          <w:r>
            <w:rPr/>
            <w:t>Top</w:t>
          </w:r>
          <w:r>
            <w:rPr>
              <w:spacing w:val="-7"/>
            </w:rPr>
            <w:t> </w:t>
          </w:r>
          <w:r>
            <w:rPr/>
            <w:t>10</w:t>
          </w:r>
          <w:r>
            <w:rPr>
              <w:spacing w:val="-8"/>
            </w:rPr>
            <w:t> </w:t>
          </w:r>
          <w:r>
            <w:rPr/>
            <w:t>Occupations/High</w:t>
          </w:r>
          <w:r>
            <w:rPr>
              <w:spacing w:val="-6"/>
            </w:rPr>
            <w:t> </w:t>
          </w:r>
          <w:r>
            <w:rPr/>
            <w:t>School</w:t>
          </w:r>
          <w:r>
            <w:rPr>
              <w:spacing w:val="-7"/>
            </w:rPr>
            <w:t> </w:t>
          </w:r>
          <w:r>
            <w:rPr/>
            <w:t>Diploma</w:t>
          </w:r>
          <w:r>
            <w:rPr>
              <w:spacing w:val="-5"/>
            </w:rPr>
            <w:t> </w:t>
          </w:r>
          <w:r>
            <w:rPr/>
            <w:t>or</w:t>
          </w:r>
          <w:r>
            <w:rPr>
              <w:spacing w:val="-5"/>
            </w:rPr>
            <w:t> </w:t>
          </w:r>
          <w:r>
            <w:rPr>
              <w:spacing w:val="-4"/>
            </w:rPr>
            <w:t>Less</w:t>
          </w:r>
          <w:r>
            <w:rPr/>
            <w:tab/>
          </w:r>
          <w:r>
            <w:rPr>
              <w:spacing w:val="-5"/>
            </w:rPr>
            <w:t>82</w:t>
          </w:r>
        </w:p>
        <w:p>
          <w:pPr>
            <w:pStyle w:val="TOC1"/>
            <w:tabs>
              <w:tab w:pos="13924" w:val="right" w:leader="none"/>
            </w:tabs>
            <w:spacing w:before="9"/>
          </w:pPr>
          <w:r>
            <w:rPr/>
            <mc:AlternateContent>
              <mc:Choice Requires="wps">
                <w:drawing>
                  <wp:anchor distT="0" distB="0" distL="0" distR="0" allowOverlap="1" layoutInCell="1" locked="0" behindDoc="0" simplePos="0" relativeHeight="15746560">
                    <wp:simplePos x="0" y="0"/>
                    <wp:positionH relativeFrom="page">
                      <wp:posOffset>457200</wp:posOffset>
                    </wp:positionH>
                    <wp:positionV relativeFrom="paragraph">
                      <wp:posOffset>167489</wp:posOffset>
                    </wp:positionV>
                    <wp:extent cx="9218930" cy="6350"/>
                    <wp:effectExtent l="0" t="0" r="0" b="0"/>
                    <wp:wrapNone/>
                    <wp:docPr id="45" name="Graphic 45"/>
                    <wp:cNvGraphicFramePr>
                      <a:graphicFrameLocks/>
                    </wp:cNvGraphicFramePr>
                    <a:graphic>
                      <a:graphicData uri="http://schemas.microsoft.com/office/word/2010/wordprocessingShape">
                        <wps:wsp>
                          <wps:cNvPr id="45" name="Graphic 45"/>
                          <wps:cNvSpPr/>
                          <wps:spPr>
                            <a:xfrm>
                              <a:off x="0" y="0"/>
                              <a:ext cx="9218930" cy="6350"/>
                            </a:xfrm>
                            <a:custGeom>
                              <a:avLst/>
                              <a:gdLst/>
                              <a:ahLst/>
                              <a:cxnLst/>
                              <a:rect l="l" t="t" r="r" b="b"/>
                              <a:pathLst>
                                <a:path w="9218930" h="6350">
                                  <a:moveTo>
                                    <a:pt x="9218422" y="0"/>
                                  </a:moveTo>
                                  <a:lnTo>
                                    <a:pt x="8390890" y="0"/>
                                  </a:lnTo>
                                  <a:lnTo>
                                    <a:pt x="8384794" y="0"/>
                                  </a:lnTo>
                                  <a:lnTo>
                                    <a:pt x="0" y="0"/>
                                  </a:lnTo>
                                  <a:lnTo>
                                    <a:pt x="0" y="6096"/>
                                  </a:lnTo>
                                  <a:lnTo>
                                    <a:pt x="8384794" y="6096"/>
                                  </a:lnTo>
                                  <a:lnTo>
                                    <a:pt x="8390890" y="6096"/>
                                  </a:lnTo>
                                  <a:lnTo>
                                    <a:pt x="9218422" y="6096"/>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13.188177pt;width:725.9pt;height:.5pt;mso-position-horizontal-relative:page;mso-position-vertical-relative:paragraph;z-index:15746560" id="docshape43" coordorigin="720,264" coordsize="14518,10" path="m15237,264l13934,264,13924,264,720,264,720,273,13924,273,13934,273,15237,273,15237,264xe" filled="true" fillcolor="#000000" stroked="false">
                    <v:path arrowok="t"/>
                    <v:fill type="solid"/>
                    <w10:wrap type="none"/>
                  </v:shape>
                </w:pict>
              </mc:Fallback>
            </mc:AlternateContent>
          </w:r>
          <w:r>
            <w:rPr/>
            <w:t>Top</w:t>
          </w:r>
          <w:r>
            <w:rPr>
              <w:spacing w:val="-9"/>
            </w:rPr>
            <w:t> </w:t>
          </w:r>
          <w:r>
            <w:rPr/>
            <w:t>10</w:t>
          </w:r>
          <w:r>
            <w:rPr>
              <w:spacing w:val="-11"/>
            </w:rPr>
            <w:t> </w:t>
          </w:r>
          <w:r>
            <w:rPr/>
            <w:t>Occupations/AD/Vocational</w:t>
          </w:r>
          <w:r>
            <w:rPr>
              <w:spacing w:val="-9"/>
            </w:rPr>
            <w:t> </w:t>
          </w:r>
          <w:r>
            <w:rPr>
              <w:spacing w:val="-2"/>
            </w:rPr>
            <w:t>Training</w:t>
          </w:r>
          <w:r>
            <w:rPr/>
            <w:tab/>
          </w:r>
          <w:r>
            <w:rPr>
              <w:spacing w:val="-5"/>
            </w:rPr>
            <w:t>82</w:t>
          </w:r>
        </w:p>
        <w:p>
          <w:pPr>
            <w:pStyle w:val="TOC1"/>
            <w:tabs>
              <w:tab w:pos="13924" w:val="right" w:leader="none"/>
            </w:tabs>
          </w:pPr>
          <w:r>
            <w:rPr/>
            <mc:AlternateContent>
              <mc:Choice Requires="wps">
                <w:drawing>
                  <wp:anchor distT="0" distB="0" distL="0" distR="0" allowOverlap="1" layoutInCell="1" locked="0" behindDoc="0" simplePos="0" relativeHeight="15747072">
                    <wp:simplePos x="0" y="0"/>
                    <wp:positionH relativeFrom="page">
                      <wp:posOffset>457200</wp:posOffset>
                    </wp:positionH>
                    <wp:positionV relativeFrom="paragraph">
                      <wp:posOffset>167249</wp:posOffset>
                    </wp:positionV>
                    <wp:extent cx="9218930" cy="6350"/>
                    <wp:effectExtent l="0" t="0" r="0" b="0"/>
                    <wp:wrapNone/>
                    <wp:docPr id="46" name="Graphic 46"/>
                    <wp:cNvGraphicFramePr>
                      <a:graphicFrameLocks/>
                    </wp:cNvGraphicFramePr>
                    <a:graphic>
                      <a:graphicData uri="http://schemas.microsoft.com/office/word/2010/wordprocessingShape">
                        <wps:wsp>
                          <wps:cNvPr id="46" name="Graphic 46"/>
                          <wps:cNvSpPr/>
                          <wps:spPr>
                            <a:xfrm>
                              <a:off x="0" y="0"/>
                              <a:ext cx="9218930" cy="6350"/>
                            </a:xfrm>
                            <a:custGeom>
                              <a:avLst/>
                              <a:gdLst/>
                              <a:ahLst/>
                              <a:cxnLst/>
                              <a:rect l="l" t="t" r="r" b="b"/>
                              <a:pathLst>
                                <a:path w="9218930" h="6350">
                                  <a:moveTo>
                                    <a:pt x="9218422" y="0"/>
                                  </a:moveTo>
                                  <a:lnTo>
                                    <a:pt x="8390890" y="0"/>
                                  </a:lnTo>
                                  <a:lnTo>
                                    <a:pt x="8384794" y="0"/>
                                  </a:lnTo>
                                  <a:lnTo>
                                    <a:pt x="0" y="0"/>
                                  </a:lnTo>
                                  <a:lnTo>
                                    <a:pt x="0" y="6096"/>
                                  </a:lnTo>
                                  <a:lnTo>
                                    <a:pt x="8384794" y="6096"/>
                                  </a:lnTo>
                                  <a:lnTo>
                                    <a:pt x="8390890" y="6096"/>
                                  </a:lnTo>
                                  <a:lnTo>
                                    <a:pt x="9218422" y="6096"/>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13.169251pt;width:725.9pt;height:.5pt;mso-position-horizontal-relative:page;mso-position-vertical-relative:paragraph;z-index:15747072" id="docshape44" coordorigin="720,263" coordsize="14518,10" path="m15237,263l13934,263,13924,263,720,263,720,273,13924,273,13934,273,15237,273,15237,263xe" filled="true" fillcolor="#000000" stroked="false">
                    <v:path arrowok="t"/>
                    <v:fill type="solid"/>
                    <w10:wrap type="none"/>
                  </v:shape>
                </w:pict>
              </mc:Fallback>
            </mc:AlternateContent>
          </w:r>
          <w:r>
            <w:rPr/>
            <w:t>Top</w:t>
          </w:r>
          <w:r>
            <w:rPr>
              <w:spacing w:val="-4"/>
            </w:rPr>
            <w:t> </w:t>
          </w:r>
          <w:r>
            <w:rPr/>
            <w:t>10</w:t>
          </w:r>
          <w:r>
            <w:rPr>
              <w:spacing w:val="-5"/>
            </w:rPr>
            <w:t> </w:t>
          </w:r>
          <w:r>
            <w:rPr/>
            <w:t>Occupations/BD</w:t>
          </w:r>
          <w:r>
            <w:rPr>
              <w:spacing w:val="-6"/>
            </w:rPr>
            <w:t> </w:t>
          </w:r>
          <w:r>
            <w:rPr/>
            <w:t>or</w:t>
          </w:r>
          <w:r>
            <w:rPr>
              <w:spacing w:val="-2"/>
            </w:rPr>
            <w:t> Higher</w:t>
          </w:r>
          <w:r>
            <w:rPr/>
            <w:tab/>
          </w:r>
          <w:r>
            <w:rPr>
              <w:spacing w:val="-5"/>
            </w:rPr>
            <w:t>83</w:t>
          </w:r>
        </w:p>
        <w:p>
          <w:pPr>
            <w:pStyle w:val="TOC1"/>
            <w:tabs>
              <w:tab w:pos="13924" w:val="right" w:leader="none"/>
            </w:tabs>
            <w:spacing w:before="9"/>
          </w:pPr>
          <w:r>
            <w:rPr/>
            <mc:AlternateContent>
              <mc:Choice Requires="wps">
                <w:drawing>
                  <wp:anchor distT="0" distB="0" distL="0" distR="0" allowOverlap="1" layoutInCell="1" locked="0" behindDoc="0" simplePos="0" relativeHeight="15747584">
                    <wp:simplePos x="0" y="0"/>
                    <wp:positionH relativeFrom="page">
                      <wp:posOffset>457200</wp:posOffset>
                    </wp:positionH>
                    <wp:positionV relativeFrom="paragraph">
                      <wp:posOffset>167263</wp:posOffset>
                    </wp:positionV>
                    <wp:extent cx="9218930" cy="6350"/>
                    <wp:effectExtent l="0" t="0" r="0" b="0"/>
                    <wp:wrapNone/>
                    <wp:docPr id="47" name="Graphic 47"/>
                    <wp:cNvGraphicFramePr>
                      <a:graphicFrameLocks/>
                    </wp:cNvGraphicFramePr>
                    <a:graphic>
                      <a:graphicData uri="http://schemas.microsoft.com/office/word/2010/wordprocessingShape">
                        <wps:wsp>
                          <wps:cNvPr id="47" name="Graphic 47"/>
                          <wps:cNvSpPr/>
                          <wps:spPr>
                            <a:xfrm>
                              <a:off x="0" y="0"/>
                              <a:ext cx="9218930" cy="6350"/>
                            </a:xfrm>
                            <a:custGeom>
                              <a:avLst/>
                              <a:gdLst/>
                              <a:ahLst/>
                              <a:cxnLst/>
                              <a:rect l="l" t="t" r="r" b="b"/>
                              <a:pathLst>
                                <a:path w="9218930" h="6350">
                                  <a:moveTo>
                                    <a:pt x="9218422" y="0"/>
                                  </a:moveTo>
                                  <a:lnTo>
                                    <a:pt x="8390890" y="0"/>
                                  </a:lnTo>
                                  <a:lnTo>
                                    <a:pt x="8384794" y="0"/>
                                  </a:lnTo>
                                  <a:lnTo>
                                    <a:pt x="0" y="0"/>
                                  </a:lnTo>
                                  <a:lnTo>
                                    <a:pt x="0" y="6096"/>
                                  </a:lnTo>
                                  <a:lnTo>
                                    <a:pt x="8384794" y="6096"/>
                                  </a:lnTo>
                                  <a:lnTo>
                                    <a:pt x="8390890" y="6096"/>
                                  </a:lnTo>
                                  <a:lnTo>
                                    <a:pt x="9218422" y="6096"/>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13.170326pt;width:725.9pt;height:.5pt;mso-position-horizontal-relative:page;mso-position-vertical-relative:paragraph;z-index:15747584" id="docshape45" coordorigin="720,263" coordsize="14518,10" path="m15237,263l13934,263,13924,263,720,263,720,273,13924,273,13934,273,15237,273,15237,263xe" filled="true" fillcolor="#000000" stroked="false">
                    <v:path arrowok="t"/>
                    <v:fill type="solid"/>
                    <w10:wrap type="none"/>
                  </v:shape>
                </w:pict>
              </mc:Fallback>
            </mc:AlternateContent>
          </w:r>
          <w:hyperlink w:history="true" w:anchor="_TOC_250001">
            <w:r>
              <w:rPr/>
              <w:t>Work</w:t>
            </w:r>
            <w:r>
              <w:rPr>
                <w:spacing w:val="-7"/>
              </w:rPr>
              <w:t> </w:t>
            </w:r>
            <w:r>
              <w:rPr/>
              <w:t>Experience</w:t>
            </w:r>
            <w:r>
              <w:rPr>
                <w:spacing w:val="-6"/>
              </w:rPr>
              <w:t> </w:t>
            </w:r>
            <w:r>
              <w:rPr>
                <w:spacing w:val="-2"/>
              </w:rPr>
              <w:t>Outlook</w:t>
            </w:r>
            <w:r>
              <w:rPr/>
              <w:tab/>
            </w:r>
            <w:r>
              <w:rPr>
                <w:spacing w:val="-5"/>
              </w:rPr>
              <w:t>84</w:t>
            </w:r>
          </w:hyperlink>
        </w:p>
        <w:p>
          <w:pPr>
            <w:pStyle w:val="TOC1"/>
            <w:tabs>
              <w:tab w:pos="13924" w:val="right" w:leader="none"/>
            </w:tabs>
          </w:pPr>
          <w:r>
            <w:rPr/>
            <mc:AlternateContent>
              <mc:Choice Requires="wps">
                <w:drawing>
                  <wp:anchor distT="0" distB="0" distL="0" distR="0" allowOverlap="1" layoutInCell="1" locked="0" behindDoc="0" simplePos="0" relativeHeight="15748096">
                    <wp:simplePos x="0" y="0"/>
                    <wp:positionH relativeFrom="page">
                      <wp:posOffset>457200</wp:posOffset>
                    </wp:positionH>
                    <wp:positionV relativeFrom="paragraph">
                      <wp:posOffset>167022</wp:posOffset>
                    </wp:positionV>
                    <wp:extent cx="9218930" cy="6350"/>
                    <wp:effectExtent l="0" t="0" r="0" b="0"/>
                    <wp:wrapNone/>
                    <wp:docPr id="48" name="Graphic 48"/>
                    <wp:cNvGraphicFramePr>
                      <a:graphicFrameLocks/>
                    </wp:cNvGraphicFramePr>
                    <a:graphic>
                      <a:graphicData uri="http://schemas.microsoft.com/office/word/2010/wordprocessingShape">
                        <wps:wsp>
                          <wps:cNvPr id="48" name="Graphic 48"/>
                          <wps:cNvSpPr/>
                          <wps:spPr>
                            <a:xfrm>
                              <a:off x="0" y="0"/>
                              <a:ext cx="9218930" cy="6350"/>
                            </a:xfrm>
                            <a:custGeom>
                              <a:avLst/>
                              <a:gdLst/>
                              <a:ahLst/>
                              <a:cxnLst/>
                              <a:rect l="l" t="t" r="r" b="b"/>
                              <a:pathLst>
                                <a:path w="9218930" h="6350">
                                  <a:moveTo>
                                    <a:pt x="9218422" y="0"/>
                                  </a:moveTo>
                                  <a:lnTo>
                                    <a:pt x="8390890" y="0"/>
                                  </a:lnTo>
                                  <a:lnTo>
                                    <a:pt x="8384794" y="0"/>
                                  </a:lnTo>
                                  <a:lnTo>
                                    <a:pt x="0" y="0"/>
                                  </a:lnTo>
                                  <a:lnTo>
                                    <a:pt x="0" y="6096"/>
                                  </a:lnTo>
                                  <a:lnTo>
                                    <a:pt x="8384794" y="6096"/>
                                  </a:lnTo>
                                  <a:lnTo>
                                    <a:pt x="8390890" y="6096"/>
                                  </a:lnTo>
                                  <a:lnTo>
                                    <a:pt x="9218422" y="6096"/>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13.151402pt;width:725.9pt;height:.5pt;mso-position-horizontal-relative:page;mso-position-vertical-relative:paragraph;z-index:15748096" id="docshape46" coordorigin="720,263" coordsize="14518,10" path="m15237,263l13934,263,13924,263,720,263,720,273,13924,273,13934,273,15237,273,15237,263xe" filled="true" fillcolor="#000000" stroked="false">
                    <v:path arrowok="t"/>
                    <v:fill type="solid"/>
                    <w10:wrap type="none"/>
                  </v:shape>
                </w:pict>
              </mc:Fallback>
            </mc:AlternateContent>
          </w:r>
          <w:r>
            <w:rPr/>
            <w:t>2024-2034</w:t>
          </w:r>
          <w:r>
            <w:rPr>
              <w:spacing w:val="-8"/>
            </w:rPr>
            <w:t> </w:t>
          </w:r>
          <w:r>
            <w:rPr/>
            <w:t>Occupational</w:t>
          </w:r>
          <w:r>
            <w:rPr>
              <w:spacing w:val="-7"/>
            </w:rPr>
            <w:t> </w:t>
          </w:r>
          <w:r>
            <w:rPr/>
            <w:t>Projection</w:t>
          </w:r>
          <w:r>
            <w:rPr>
              <w:spacing w:val="-7"/>
            </w:rPr>
            <w:t> </w:t>
          </w:r>
          <w:r>
            <w:rPr/>
            <w:t>by</w:t>
          </w:r>
          <w:r>
            <w:rPr>
              <w:spacing w:val="-8"/>
            </w:rPr>
            <w:t> </w:t>
          </w:r>
          <w:r>
            <w:rPr/>
            <w:t>Work</w:t>
          </w:r>
          <w:r>
            <w:rPr>
              <w:spacing w:val="-7"/>
            </w:rPr>
            <w:t> </w:t>
          </w:r>
          <w:r>
            <w:rPr>
              <w:spacing w:val="-2"/>
            </w:rPr>
            <w:t>Experience</w:t>
          </w:r>
          <w:r>
            <w:rPr/>
            <w:tab/>
          </w:r>
          <w:r>
            <w:rPr>
              <w:spacing w:val="-5"/>
            </w:rPr>
            <w:t>84</w:t>
          </w:r>
        </w:p>
        <w:p>
          <w:pPr>
            <w:pStyle w:val="TOC1"/>
            <w:tabs>
              <w:tab w:pos="13924" w:val="right" w:leader="none"/>
            </w:tabs>
          </w:pPr>
          <w:r>
            <w:rPr/>
            <mc:AlternateContent>
              <mc:Choice Requires="wps">
                <w:drawing>
                  <wp:anchor distT="0" distB="0" distL="0" distR="0" allowOverlap="1" layoutInCell="1" locked="0" behindDoc="0" simplePos="0" relativeHeight="15748608">
                    <wp:simplePos x="0" y="0"/>
                    <wp:positionH relativeFrom="page">
                      <wp:posOffset>457200</wp:posOffset>
                    </wp:positionH>
                    <wp:positionV relativeFrom="paragraph">
                      <wp:posOffset>166985</wp:posOffset>
                    </wp:positionV>
                    <wp:extent cx="9218930" cy="6350"/>
                    <wp:effectExtent l="0" t="0" r="0" b="0"/>
                    <wp:wrapNone/>
                    <wp:docPr id="49" name="Graphic 49"/>
                    <wp:cNvGraphicFramePr>
                      <a:graphicFrameLocks/>
                    </wp:cNvGraphicFramePr>
                    <a:graphic>
                      <a:graphicData uri="http://schemas.microsoft.com/office/word/2010/wordprocessingShape">
                        <wps:wsp>
                          <wps:cNvPr id="49" name="Graphic 49"/>
                          <wps:cNvSpPr/>
                          <wps:spPr>
                            <a:xfrm>
                              <a:off x="0" y="0"/>
                              <a:ext cx="9218930" cy="6350"/>
                            </a:xfrm>
                            <a:custGeom>
                              <a:avLst/>
                              <a:gdLst/>
                              <a:ahLst/>
                              <a:cxnLst/>
                              <a:rect l="l" t="t" r="r" b="b"/>
                              <a:pathLst>
                                <a:path w="9218930" h="6350">
                                  <a:moveTo>
                                    <a:pt x="9218422" y="0"/>
                                  </a:moveTo>
                                  <a:lnTo>
                                    <a:pt x="8390890" y="0"/>
                                  </a:lnTo>
                                  <a:lnTo>
                                    <a:pt x="8384794" y="0"/>
                                  </a:lnTo>
                                  <a:lnTo>
                                    <a:pt x="0" y="0"/>
                                  </a:lnTo>
                                  <a:lnTo>
                                    <a:pt x="0" y="6096"/>
                                  </a:lnTo>
                                  <a:lnTo>
                                    <a:pt x="8384794" y="6096"/>
                                  </a:lnTo>
                                  <a:lnTo>
                                    <a:pt x="8390890" y="6096"/>
                                  </a:lnTo>
                                  <a:lnTo>
                                    <a:pt x="9218422" y="6096"/>
                                  </a:lnTo>
                                  <a:lnTo>
                                    <a:pt x="921842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6pt;margin-top:13.148476pt;width:725.9pt;height:.5pt;mso-position-horizontal-relative:page;mso-position-vertical-relative:paragraph;z-index:15748608" id="docshape47" coordorigin="720,263" coordsize="14518,10" path="m15237,263l13934,263,13924,263,720,263,720,273,13924,273,13934,273,15237,273,15237,263xe" filled="true" fillcolor="#000000" stroked="false">
                    <v:path arrowok="t"/>
                    <v:fill type="solid"/>
                    <w10:wrap type="none"/>
                  </v:shape>
                </w:pict>
              </mc:Fallback>
            </mc:AlternateContent>
          </w:r>
          <w:hyperlink w:history="true" w:anchor="_TOC_250000">
            <w:r>
              <w:rPr/>
              <w:t>On-the-Job</w:t>
            </w:r>
            <w:r>
              <w:rPr>
                <w:spacing w:val="-10"/>
              </w:rPr>
              <w:t> </w:t>
            </w:r>
            <w:r>
              <w:rPr/>
              <w:t>Training</w:t>
            </w:r>
            <w:r>
              <w:rPr>
                <w:spacing w:val="-10"/>
              </w:rPr>
              <w:t> </w:t>
            </w:r>
            <w:r>
              <w:rPr>
                <w:spacing w:val="-2"/>
              </w:rPr>
              <w:t>Outlook</w:t>
            </w:r>
            <w:r>
              <w:rPr/>
              <w:tab/>
            </w:r>
            <w:r>
              <w:rPr>
                <w:spacing w:val="-5"/>
              </w:rPr>
              <w:t>85</w:t>
            </w:r>
          </w:hyperlink>
        </w:p>
        <w:p>
          <w:pPr>
            <w:pStyle w:val="TOC1"/>
            <w:tabs>
              <w:tab w:pos="13924" w:val="right" w:leader="none"/>
            </w:tabs>
            <w:spacing w:before="8" w:after="2"/>
          </w:pPr>
          <w:r>
            <w:rPr/>
            <w:t>2024-2034</w:t>
          </w:r>
          <w:r>
            <w:rPr>
              <w:spacing w:val="-12"/>
            </w:rPr>
            <w:t> </w:t>
          </w:r>
          <w:r>
            <w:rPr/>
            <w:t>Occupational</w:t>
          </w:r>
          <w:r>
            <w:rPr>
              <w:spacing w:val="-8"/>
            </w:rPr>
            <w:t> </w:t>
          </w:r>
          <w:r>
            <w:rPr/>
            <w:t>Projections</w:t>
          </w:r>
          <w:r>
            <w:rPr>
              <w:spacing w:val="-9"/>
            </w:rPr>
            <w:t> </w:t>
          </w:r>
          <w:r>
            <w:rPr/>
            <w:t>by</w:t>
          </w:r>
          <w:r>
            <w:rPr>
              <w:spacing w:val="-9"/>
            </w:rPr>
            <w:t> </w:t>
          </w:r>
          <w:r>
            <w:rPr/>
            <w:t>On-the-Job</w:t>
          </w:r>
          <w:r>
            <w:rPr>
              <w:spacing w:val="-7"/>
            </w:rPr>
            <w:t> </w:t>
          </w:r>
          <w:r>
            <w:rPr>
              <w:spacing w:val="-2"/>
            </w:rPr>
            <w:t>Training</w:t>
          </w:r>
          <w:r>
            <w:rPr/>
            <w:tab/>
          </w:r>
          <w:r>
            <w:rPr>
              <w:spacing w:val="-5"/>
            </w:rPr>
            <w:t>85</w:t>
          </w:r>
        </w:p>
      </w:sdtContent>
    </w:sdt>
    <w:p>
      <w:pPr>
        <w:spacing w:line="20" w:lineRule="exact"/>
        <w:ind w:left="360" w:right="0" w:firstLine="0"/>
        <w:rPr>
          <w:rFonts w:ascii="Arial"/>
          <w:sz w:val="2"/>
        </w:rPr>
      </w:pPr>
      <w:r>
        <w:rPr>
          <w:rFonts w:ascii="Arial"/>
          <w:sz w:val="2"/>
        </w:rPr>
        <mc:AlternateContent>
          <mc:Choice Requires="wps">
            <w:drawing>
              <wp:inline distT="0" distB="0" distL="0" distR="0">
                <wp:extent cx="9218930" cy="6350"/>
                <wp:effectExtent l="0" t="0" r="0" b="0"/>
                <wp:docPr id="50" name="Group 50"/>
                <wp:cNvGraphicFramePr>
                  <a:graphicFrameLocks/>
                </wp:cNvGraphicFramePr>
                <a:graphic>
                  <a:graphicData uri="http://schemas.microsoft.com/office/word/2010/wordprocessingGroup">
                    <wpg:wgp>
                      <wpg:cNvPr id="50" name="Group 50"/>
                      <wpg:cNvGrpSpPr/>
                      <wpg:grpSpPr>
                        <a:xfrm>
                          <a:off x="0" y="0"/>
                          <a:ext cx="9218930" cy="6350"/>
                          <a:chExt cx="9218930" cy="6350"/>
                        </a:xfrm>
                      </wpg:grpSpPr>
                      <wps:wsp>
                        <wps:cNvPr id="51" name="Graphic 51"/>
                        <wps:cNvSpPr/>
                        <wps:spPr>
                          <a:xfrm>
                            <a:off x="0" y="0"/>
                            <a:ext cx="9218930" cy="6350"/>
                          </a:xfrm>
                          <a:custGeom>
                            <a:avLst/>
                            <a:gdLst/>
                            <a:ahLst/>
                            <a:cxnLst/>
                            <a:rect l="l" t="t" r="r" b="b"/>
                            <a:pathLst>
                              <a:path w="9218930" h="6350">
                                <a:moveTo>
                                  <a:pt x="9218422" y="0"/>
                                </a:moveTo>
                                <a:lnTo>
                                  <a:pt x="8390890" y="0"/>
                                </a:lnTo>
                                <a:lnTo>
                                  <a:pt x="8384794" y="0"/>
                                </a:lnTo>
                                <a:lnTo>
                                  <a:pt x="0" y="0"/>
                                </a:lnTo>
                                <a:lnTo>
                                  <a:pt x="0" y="6096"/>
                                </a:lnTo>
                                <a:lnTo>
                                  <a:pt x="8384794" y="6096"/>
                                </a:lnTo>
                                <a:lnTo>
                                  <a:pt x="8390890" y="6096"/>
                                </a:lnTo>
                                <a:lnTo>
                                  <a:pt x="9218422" y="6096"/>
                                </a:lnTo>
                                <a:lnTo>
                                  <a:pt x="921842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725.9pt;height:.5pt;mso-position-horizontal-relative:char;mso-position-vertical-relative:line" id="docshapegroup48" coordorigin="0,0" coordsize="14518,10">
                <v:shape style="position:absolute;left:0;top:0;width:14518;height:10" id="docshape49" coordorigin="0,0" coordsize="14518,10" path="m14517,0l13214,0,13204,0,0,0,0,10,13204,10,13214,10,14517,10,14517,0xe" filled="true" fillcolor="#000000" stroked="false">
                  <v:path arrowok="t"/>
                  <v:fill type="solid"/>
                </v:shape>
              </v:group>
            </w:pict>
          </mc:Fallback>
        </mc:AlternateContent>
      </w:r>
      <w:r>
        <w:rPr>
          <w:rFonts w:ascii="Arial"/>
          <w:sz w:val="2"/>
        </w:rPr>
      </w:r>
    </w:p>
    <w:p>
      <w:pPr>
        <w:spacing w:after="0" w:line="20" w:lineRule="exact"/>
        <w:rPr>
          <w:rFonts w:ascii="Arial"/>
          <w:sz w:val="2"/>
        </w:rPr>
        <w:sectPr>
          <w:headerReference w:type="even" r:id="rId12"/>
          <w:footerReference w:type="even" r:id="rId13"/>
          <w:footerReference w:type="default" r:id="rId14"/>
          <w:pgSz w:w="15840" w:h="12240" w:orient="landscape"/>
          <w:pgMar w:header="297" w:footer="733" w:top="560" w:bottom="920" w:left="360" w:right="360"/>
          <w:pgNumType w:start="2"/>
        </w:sectPr>
      </w:pPr>
    </w:p>
    <w:p>
      <w:pPr>
        <w:pStyle w:val="Heading3"/>
        <w:spacing w:before="71"/>
        <w:ind w:left="360"/>
        <w:rPr>
          <w:rFonts w:ascii="Arial Narrow"/>
        </w:rPr>
      </w:pPr>
      <w:r>
        <w:rPr>
          <w:rFonts w:ascii="Arial Narrow"/>
        </w:rPr>
        <w:t>Definitions</w:t>
      </w:r>
      <w:r>
        <w:rPr>
          <w:rFonts w:ascii="Arial Narrow"/>
          <w:spacing w:val="-3"/>
        </w:rPr>
        <w:t> </w:t>
      </w:r>
      <w:r>
        <w:rPr>
          <w:rFonts w:ascii="Arial Narrow"/>
        </w:rPr>
        <w:t>of</w:t>
      </w:r>
      <w:r>
        <w:rPr>
          <w:rFonts w:ascii="Arial Narrow"/>
          <w:spacing w:val="-1"/>
        </w:rPr>
        <w:t> </w:t>
      </w:r>
      <w:r>
        <w:rPr>
          <w:rFonts w:ascii="Arial Narrow"/>
        </w:rPr>
        <w:t>Important</w:t>
      </w:r>
      <w:r>
        <w:rPr>
          <w:rFonts w:ascii="Arial Narrow"/>
          <w:spacing w:val="-1"/>
        </w:rPr>
        <w:t> </w:t>
      </w:r>
      <w:r>
        <w:rPr>
          <w:rFonts w:ascii="Arial Narrow"/>
          <w:spacing w:val="-4"/>
        </w:rPr>
        <w:t>Terms</w:t>
      </w:r>
    </w:p>
    <w:p>
      <w:pPr>
        <w:spacing w:before="57"/>
        <w:ind w:left="360" w:right="0" w:firstLine="0"/>
        <w:jc w:val="left"/>
        <w:rPr>
          <w:rFonts w:ascii="Times New Roman" w:hAnsi="Times New Roman"/>
          <w:sz w:val="22"/>
        </w:rPr>
      </w:pPr>
      <w:r>
        <w:rPr>
          <w:rFonts w:ascii="Tahoma" w:hAnsi="Tahoma"/>
          <w:b/>
          <w:sz w:val="22"/>
        </w:rPr>
        <w:t>Base</w:t>
      </w:r>
      <w:r>
        <w:rPr>
          <w:rFonts w:ascii="Tahoma" w:hAnsi="Tahoma"/>
          <w:b/>
          <w:spacing w:val="-4"/>
          <w:sz w:val="22"/>
        </w:rPr>
        <w:t> </w:t>
      </w:r>
      <w:r>
        <w:rPr>
          <w:rFonts w:ascii="Tahoma" w:hAnsi="Tahoma"/>
          <w:b/>
          <w:sz w:val="22"/>
        </w:rPr>
        <w:t>Employment</w:t>
      </w:r>
      <w:r>
        <w:rPr>
          <w:rFonts w:ascii="Tahoma" w:hAnsi="Tahoma"/>
          <w:b/>
          <w:spacing w:val="-14"/>
          <w:sz w:val="22"/>
        </w:rPr>
        <w:t> </w:t>
      </w:r>
      <w:r>
        <w:rPr>
          <w:rFonts w:ascii="Times New Roman" w:hAnsi="Times New Roman"/>
          <w:b/>
          <w:sz w:val="22"/>
        </w:rPr>
        <w:t>–</w:t>
      </w:r>
      <w:r>
        <w:rPr>
          <w:rFonts w:ascii="Times New Roman" w:hAnsi="Times New Roman"/>
          <w:b/>
          <w:spacing w:val="-6"/>
          <w:sz w:val="22"/>
        </w:rPr>
        <w:t> </w:t>
      </w:r>
      <w:r>
        <w:rPr>
          <w:rFonts w:ascii="Times New Roman" w:hAnsi="Times New Roman"/>
          <w:sz w:val="22"/>
        </w:rPr>
        <w:t>The</w:t>
      </w:r>
      <w:r>
        <w:rPr>
          <w:rFonts w:ascii="Times New Roman" w:hAnsi="Times New Roman"/>
          <w:spacing w:val="-6"/>
          <w:sz w:val="22"/>
        </w:rPr>
        <w:t> </w:t>
      </w:r>
      <w:r>
        <w:rPr>
          <w:rFonts w:ascii="Times New Roman" w:hAnsi="Times New Roman"/>
          <w:sz w:val="22"/>
        </w:rPr>
        <w:t>average</w:t>
      </w:r>
      <w:r>
        <w:rPr>
          <w:rFonts w:ascii="Times New Roman" w:hAnsi="Times New Roman"/>
          <w:spacing w:val="-7"/>
          <w:sz w:val="22"/>
        </w:rPr>
        <w:t> </w:t>
      </w:r>
      <w:r>
        <w:rPr>
          <w:rFonts w:ascii="Times New Roman" w:hAnsi="Times New Roman"/>
          <w:sz w:val="22"/>
        </w:rPr>
        <w:t>number</w:t>
      </w:r>
      <w:r>
        <w:rPr>
          <w:rFonts w:ascii="Times New Roman" w:hAnsi="Times New Roman"/>
          <w:spacing w:val="-7"/>
          <w:sz w:val="22"/>
        </w:rPr>
        <w:t> </w:t>
      </w:r>
      <w:r>
        <w:rPr>
          <w:rFonts w:ascii="Times New Roman" w:hAnsi="Times New Roman"/>
          <w:sz w:val="22"/>
        </w:rPr>
        <w:t>of</w:t>
      </w:r>
      <w:r>
        <w:rPr>
          <w:rFonts w:ascii="Times New Roman" w:hAnsi="Times New Roman"/>
          <w:spacing w:val="-7"/>
          <w:sz w:val="22"/>
        </w:rPr>
        <w:t> </w:t>
      </w:r>
      <w:r>
        <w:rPr>
          <w:rFonts w:ascii="Times New Roman" w:hAnsi="Times New Roman"/>
          <w:sz w:val="22"/>
        </w:rPr>
        <w:t>jobs</w:t>
      </w:r>
      <w:r>
        <w:rPr>
          <w:rFonts w:ascii="Times New Roman" w:hAnsi="Times New Roman"/>
          <w:spacing w:val="-7"/>
          <w:sz w:val="22"/>
        </w:rPr>
        <w:t> </w:t>
      </w:r>
      <w:r>
        <w:rPr>
          <w:rFonts w:ascii="Times New Roman" w:hAnsi="Times New Roman"/>
          <w:sz w:val="22"/>
        </w:rPr>
        <w:t>in</w:t>
      </w:r>
      <w:r>
        <w:rPr>
          <w:rFonts w:ascii="Times New Roman" w:hAnsi="Times New Roman"/>
          <w:spacing w:val="-9"/>
          <w:sz w:val="22"/>
        </w:rPr>
        <w:t> </w:t>
      </w:r>
      <w:r>
        <w:rPr>
          <w:rFonts w:ascii="Times New Roman" w:hAnsi="Times New Roman"/>
          <w:sz w:val="22"/>
        </w:rPr>
        <w:t>a</w:t>
      </w:r>
      <w:r>
        <w:rPr>
          <w:rFonts w:ascii="Times New Roman" w:hAnsi="Times New Roman"/>
          <w:spacing w:val="-5"/>
          <w:sz w:val="22"/>
        </w:rPr>
        <w:t> </w:t>
      </w:r>
      <w:r>
        <w:rPr>
          <w:rFonts w:ascii="Times New Roman" w:hAnsi="Times New Roman"/>
          <w:sz w:val="22"/>
        </w:rPr>
        <w:t>particular</w:t>
      </w:r>
      <w:r>
        <w:rPr>
          <w:rFonts w:ascii="Times New Roman" w:hAnsi="Times New Roman"/>
          <w:spacing w:val="-8"/>
          <w:sz w:val="22"/>
        </w:rPr>
        <w:t> </w:t>
      </w:r>
      <w:r>
        <w:rPr>
          <w:rFonts w:ascii="Times New Roman" w:hAnsi="Times New Roman"/>
          <w:sz w:val="22"/>
        </w:rPr>
        <w:t>industry</w:t>
      </w:r>
      <w:r>
        <w:rPr>
          <w:rFonts w:ascii="Times New Roman" w:hAnsi="Times New Roman"/>
          <w:spacing w:val="-5"/>
          <w:sz w:val="22"/>
        </w:rPr>
        <w:t> </w:t>
      </w:r>
      <w:r>
        <w:rPr>
          <w:rFonts w:ascii="Times New Roman" w:hAnsi="Times New Roman"/>
          <w:sz w:val="22"/>
        </w:rPr>
        <w:t>or</w:t>
      </w:r>
      <w:r>
        <w:rPr>
          <w:rFonts w:ascii="Times New Roman" w:hAnsi="Times New Roman"/>
          <w:spacing w:val="-6"/>
          <w:sz w:val="22"/>
        </w:rPr>
        <w:t> </w:t>
      </w:r>
      <w:r>
        <w:rPr>
          <w:rFonts w:ascii="Times New Roman" w:hAnsi="Times New Roman"/>
          <w:sz w:val="22"/>
        </w:rPr>
        <w:t>occupation</w:t>
      </w:r>
      <w:r>
        <w:rPr>
          <w:rFonts w:ascii="Times New Roman" w:hAnsi="Times New Roman"/>
          <w:spacing w:val="-6"/>
          <w:sz w:val="22"/>
        </w:rPr>
        <w:t> </w:t>
      </w:r>
      <w:r>
        <w:rPr>
          <w:rFonts w:ascii="Times New Roman" w:hAnsi="Times New Roman"/>
          <w:sz w:val="22"/>
        </w:rPr>
        <w:t>during</w:t>
      </w:r>
      <w:r>
        <w:rPr>
          <w:rFonts w:ascii="Times New Roman" w:hAnsi="Times New Roman"/>
          <w:spacing w:val="-5"/>
          <w:sz w:val="22"/>
        </w:rPr>
        <w:t> </w:t>
      </w:r>
      <w:r>
        <w:rPr>
          <w:rFonts w:ascii="Times New Roman" w:hAnsi="Times New Roman"/>
          <w:sz w:val="22"/>
        </w:rPr>
        <w:t>the</w:t>
      </w:r>
      <w:r>
        <w:rPr>
          <w:rFonts w:ascii="Times New Roman" w:hAnsi="Times New Roman"/>
          <w:spacing w:val="-6"/>
          <w:sz w:val="22"/>
        </w:rPr>
        <w:t> </w:t>
      </w:r>
      <w:r>
        <w:rPr>
          <w:rFonts w:ascii="Times New Roman" w:hAnsi="Times New Roman"/>
          <w:sz w:val="22"/>
        </w:rPr>
        <w:t>benchmark</w:t>
      </w:r>
      <w:r>
        <w:rPr>
          <w:rFonts w:ascii="Times New Roman" w:hAnsi="Times New Roman"/>
          <w:spacing w:val="-6"/>
          <w:sz w:val="22"/>
        </w:rPr>
        <w:t> </w:t>
      </w:r>
      <w:r>
        <w:rPr>
          <w:rFonts w:ascii="Times New Roman" w:hAnsi="Times New Roman"/>
          <w:sz w:val="22"/>
        </w:rPr>
        <w:t>year</w:t>
      </w:r>
      <w:r>
        <w:rPr>
          <w:rFonts w:ascii="Times New Roman" w:hAnsi="Times New Roman"/>
          <w:spacing w:val="-7"/>
          <w:sz w:val="22"/>
        </w:rPr>
        <w:t> </w:t>
      </w:r>
      <w:r>
        <w:rPr>
          <w:rFonts w:ascii="Times New Roman" w:hAnsi="Times New Roman"/>
          <w:sz w:val="22"/>
        </w:rPr>
        <w:t>or</w:t>
      </w:r>
      <w:r>
        <w:rPr>
          <w:rFonts w:ascii="Times New Roman" w:hAnsi="Times New Roman"/>
          <w:spacing w:val="-6"/>
          <w:sz w:val="22"/>
        </w:rPr>
        <w:t> </w:t>
      </w:r>
      <w:r>
        <w:rPr>
          <w:rFonts w:ascii="Times New Roman" w:hAnsi="Times New Roman"/>
          <w:spacing w:val="-2"/>
          <w:sz w:val="22"/>
        </w:rPr>
        <w:t>quarter.</w:t>
      </w:r>
    </w:p>
    <w:p>
      <w:pPr>
        <w:spacing w:before="56"/>
        <w:ind w:left="360" w:right="0" w:firstLine="0"/>
        <w:jc w:val="left"/>
        <w:rPr>
          <w:rFonts w:ascii="Times New Roman" w:hAnsi="Times New Roman"/>
          <w:sz w:val="22"/>
        </w:rPr>
      </w:pPr>
      <w:r>
        <w:rPr>
          <w:rFonts w:ascii="Tahoma" w:hAnsi="Tahoma"/>
          <w:b/>
          <w:sz w:val="22"/>
        </w:rPr>
        <w:t>Current</w:t>
      </w:r>
      <w:r>
        <w:rPr>
          <w:rFonts w:ascii="Tahoma" w:hAnsi="Tahoma"/>
          <w:b/>
          <w:spacing w:val="-6"/>
          <w:sz w:val="22"/>
        </w:rPr>
        <w:t> </w:t>
      </w:r>
      <w:r>
        <w:rPr>
          <w:rFonts w:ascii="Tahoma" w:hAnsi="Tahoma"/>
          <w:b/>
          <w:sz w:val="22"/>
        </w:rPr>
        <w:t>Employment</w:t>
      </w:r>
      <w:r>
        <w:rPr>
          <w:rFonts w:ascii="Tahoma" w:hAnsi="Tahoma"/>
          <w:b/>
          <w:spacing w:val="-6"/>
          <w:sz w:val="22"/>
        </w:rPr>
        <w:t> </w:t>
      </w:r>
      <w:r>
        <w:rPr>
          <w:rFonts w:ascii="Tahoma" w:hAnsi="Tahoma"/>
          <w:b/>
          <w:sz w:val="22"/>
        </w:rPr>
        <w:t>Statistics</w:t>
      </w:r>
      <w:r>
        <w:rPr>
          <w:rFonts w:ascii="Tahoma" w:hAnsi="Tahoma"/>
          <w:b/>
          <w:spacing w:val="-7"/>
          <w:sz w:val="22"/>
        </w:rPr>
        <w:t> </w:t>
      </w:r>
      <w:r>
        <w:rPr>
          <w:rFonts w:ascii="Tahoma" w:hAnsi="Tahoma"/>
          <w:b/>
          <w:sz w:val="22"/>
        </w:rPr>
        <w:t>(CES)</w:t>
      </w:r>
      <w:r>
        <w:rPr>
          <w:rFonts w:ascii="Tahoma" w:hAnsi="Tahoma"/>
          <w:b/>
          <w:spacing w:val="-16"/>
          <w:sz w:val="22"/>
        </w:rPr>
        <w:t> </w:t>
      </w:r>
      <w:r>
        <w:rPr>
          <w:rFonts w:ascii="Times New Roman" w:hAnsi="Times New Roman"/>
          <w:b/>
          <w:sz w:val="22"/>
        </w:rPr>
        <w:t>–</w:t>
      </w:r>
      <w:r>
        <w:rPr>
          <w:rFonts w:ascii="Times New Roman" w:hAnsi="Times New Roman"/>
          <w:b/>
          <w:spacing w:val="-8"/>
          <w:sz w:val="22"/>
        </w:rPr>
        <w:t> </w:t>
      </w:r>
      <w:r>
        <w:rPr>
          <w:rFonts w:ascii="Times New Roman" w:hAnsi="Times New Roman"/>
          <w:sz w:val="22"/>
        </w:rPr>
        <w:t>A</w:t>
      </w:r>
      <w:r>
        <w:rPr>
          <w:rFonts w:ascii="Times New Roman" w:hAnsi="Times New Roman"/>
          <w:spacing w:val="-12"/>
          <w:sz w:val="22"/>
        </w:rPr>
        <w:t> </w:t>
      </w:r>
      <w:r>
        <w:rPr>
          <w:rFonts w:ascii="Times New Roman" w:hAnsi="Times New Roman"/>
          <w:sz w:val="22"/>
        </w:rPr>
        <w:t>monthly</w:t>
      </w:r>
      <w:r>
        <w:rPr>
          <w:rFonts w:ascii="Times New Roman" w:hAnsi="Times New Roman"/>
          <w:spacing w:val="-8"/>
          <w:sz w:val="22"/>
        </w:rPr>
        <w:t> </w:t>
      </w:r>
      <w:r>
        <w:rPr>
          <w:rFonts w:ascii="Times New Roman" w:hAnsi="Times New Roman"/>
          <w:sz w:val="22"/>
        </w:rPr>
        <w:t>survey</w:t>
      </w:r>
      <w:r>
        <w:rPr>
          <w:rFonts w:ascii="Times New Roman" w:hAnsi="Times New Roman"/>
          <w:spacing w:val="-8"/>
          <w:sz w:val="22"/>
        </w:rPr>
        <w:t> </w:t>
      </w:r>
      <w:r>
        <w:rPr>
          <w:rFonts w:ascii="Times New Roman" w:hAnsi="Times New Roman"/>
          <w:sz w:val="22"/>
        </w:rPr>
        <w:t>of</w:t>
      </w:r>
      <w:r>
        <w:rPr>
          <w:rFonts w:ascii="Times New Roman" w:hAnsi="Times New Roman"/>
          <w:spacing w:val="-8"/>
          <w:sz w:val="22"/>
        </w:rPr>
        <w:t> </w:t>
      </w:r>
      <w:r>
        <w:rPr>
          <w:rFonts w:ascii="Times New Roman" w:hAnsi="Times New Roman"/>
          <w:sz w:val="22"/>
        </w:rPr>
        <w:t>business</w:t>
      </w:r>
      <w:r>
        <w:rPr>
          <w:rFonts w:ascii="Times New Roman" w:hAnsi="Times New Roman"/>
          <w:spacing w:val="-8"/>
          <w:sz w:val="22"/>
        </w:rPr>
        <w:t> </w:t>
      </w:r>
      <w:r>
        <w:rPr>
          <w:rFonts w:ascii="Times New Roman" w:hAnsi="Times New Roman"/>
          <w:sz w:val="22"/>
        </w:rPr>
        <w:t>establishments</w:t>
      </w:r>
      <w:r>
        <w:rPr>
          <w:rFonts w:ascii="Times New Roman" w:hAnsi="Times New Roman"/>
          <w:spacing w:val="-8"/>
          <w:sz w:val="22"/>
        </w:rPr>
        <w:t> </w:t>
      </w:r>
      <w:r>
        <w:rPr>
          <w:rFonts w:ascii="Times New Roman" w:hAnsi="Times New Roman"/>
          <w:sz w:val="22"/>
        </w:rPr>
        <w:t>that</w:t>
      </w:r>
      <w:r>
        <w:rPr>
          <w:rFonts w:ascii="Times New Roman" w:hAnsi="Times New Roman"/>
          <w:spacing w:val="-10"/>
          <w:sz w:val="22"/>
        </w:rPr>
        <w:t> </w:t>
      </w:r>
      <w:r>
        <w:rPr>
          <w:rFonts w:ascii="Times New Roman" w:hAnsi="Times New Roman"/>
          <w:sz w:val="22"/>
        </w:rPr>
        <w:t>provides</w:t>
      </w:r>
      <w:r>
        <w:rPr>
          <w:rFonts w:ascii="Times New Roman" w:hAnsi="Times New Roman"/>
          <w:spacing w:val="-8"/>
          <w:sz w:val="22"/>
        </w:rPr>
        <w:t> </w:t>
      </w:r>
      <w:r>
        <w:rPr>
          <w:rFonts w:ascii="Times New Roman" w:hAnsi="Times New Roman"/>
          <w:sz w:val="22"/>
        </w:rPr>
        <w:t>estimates</w:t>
      </w:r>
      <w:r>
        <w:rPr>
          <w:rFonts w:ascii="Times New Roman" w:hAnsi="Times New Roman"/>
          <w:spacing w:val="-8"/>
          <w:sz w:val="22"/>
        </w:rPr>
        <w:t> </w:t>
      </w:r>
      <w:r>
        <w:rPr>
          <w:rFonts w:ascii="Times New Roman" w:hAnsi="Times New Roman"/>
          <w:sz w:val="22"/>
        </w:rPr>
        <w:t>of</w:t>
      </w:r>
      <w:r>
        <w:rPr>
          <w:rFonts w:ascii="Times New Roman" w:hAnsi="Times New Roman"/>
          <w:spacing w:val="-10"/>
          <w:sz w:val="22"/>
        </w:rPr>
        <w:t> </w:t>
      </w:r>
      <w:r>
        <w:rPr>
          <w:rFonts w:ascii="Times New Roman" w:hAnsi="Times New Roman"/>
          <w:sz w:val="22"/>
        </w:rPr>
        <w:t>employment,</w:t>
      </w:r>
      <w:r>
        <w:rPr>
          <w:rFonts w:ascii="Times New Roman" w:hAnsi="Times New Roman"/>
          <w:spacing w:val="-11"/>
          <w:sz w:val="22"/>
        </w:rPr>
        <w:t> </w:t>
      </w:r>
      <w:r>
        <w:rPr>
          <w:rFonts w:ascii="Times New Roman" w:hAnsi="Times New Roman"/>
          <w:sz w:val="22"/>
        </w:rPr>
        <w:t>hours,</w:t>
      </w:r>
      <w:r>
        <w:rPr>
          <w:rFonts w:ascii="Times New Roman" w:hAnsi="Times New Roman"/>
          <w:spacing w:val="-8"/>
          <w:sz w:val="22"/>
        </w:rPr>
        <w:t> </w:t>
      </w:r>
      <w:r>
        <w:rPr>
          <w:rFonts w:ascii="Times New Roman" w:hAnsi="Times New Roman"/>
          <w:sz w:val="22"/>
        </w:rPr>
        <w:t>and</w:t>
      </w:r>
      <w:r>
        <w:rPr>
          <w:rFonts w:ascii="Times New Roman" w:hAnsi="Times New Roman"/>
          <w:spacing w:val="-8"/>
          <w:sz w:val="22"/>
        </w:rPr>
        <w:t> </w:t>
      </w:r>
      <w:r>
        <w:rPr>
          <w:rFonts w:ascii="Times New Roman" w:hAnsi="Times New Roman"/>
          <w:sz w:val="22"/>
        </w:rPr>
        <w:t>earnings</w:t>
      </w:r>
      <w:r>
        <w:rPr>
          <w:rFonts w:ascii="Times New Roman" w:hAnsi="Times New Roman"/>
          <w:spacing w:val="-8"/>
          <w:sz w:val="22"/>
        </w:rPr>
        <w:t> </w:t>
      </w:r>
      <w:r>
        <w:rPr>
          <w:rFonts w:ascii="Times New Roman" w:hAnsi="Times New Roman"/>
          <w:sz w:val="22"/>
        </w:rPr>
        <w:t>data</w:t>
      </w:r>
      <w:r>
        <w:rPr>
          <w:rFonts w:ascii="Times New Roman" w:hAnsi="Times New Roman"/>
          <w:spacing w:val="-8"/>
          <w:sz w:val="22"/>
        </w:rPr>
        <w:t> </w:t>
      </w:r>
      <w:r>
        <w:rPr>
          <w:rFonts w:ascii="Times New Roman" w:hAnsi="Times New Roman"/>
          <w:sz w:val="22"/>
        </w:rPr>
        <w:t>by industry for the nation, all states, and most major metropolitan areas.</w:t>
      </w:r>
    </w:p>
    <w:p>
      <w:pPr>
        <w:spacing w:before="58"/>
        <w:ind w:left="360" w:right="0" w:firstLine="0"/>
        <w:jc w:val="left"/>
        <w:rPr>
          <w:rFonts w:ascii="Times New Roman" w:hAnsi="Times New Roman"/>
          <w:sz w:val="22"/>
        </w:rPr>
      </w:pPr>
      <w:r>
        <w:rPr>
          <w:rFonts w:ascii="Tahoma" w:hAnsi="Tahoma"/>
          <w:b/>
          <w:sz w:val="22"/>
        </w:rPr>
        <w:t>Employment</w:t>
      </w:r>
      <w:r>
        <w:rPr>
          <w:rFonts w:ascii="Tahoma" w:hAnsi="Tahoma"/>
          <w:b/>
          <w:spacing w:val="-15"/>
          <w:sz w:val="22"/>
        </w:rPr>
        <w:t> </w:t>
      </w:r>
      <w:r>
        <w:rPr>
          <w:rFonts w:ascii="Times New Roman" w:hAnsi="Times New Roman"/>
          <w:b/>
          <w:sz w:val="22"/>
        </w:rPr>
        <w:t>–</w:t>
      </w:r>
      <w:r>
        <w:rPr>
          <w:rFonts w:ascii="Times New Roman" w:hAnsi="Times New Roman"/>
          <w:b/>
          <w:spacing w:val="-6"/>
          <w:sz w:val="22"/>
        </w:rPr>
        <w:t> </w:t>
      </w:r>
      <w:r>
        <w:rPr>
          <w:rFonts w:ascii="Times New Roman" w:hAnsi="Times New Roman"/>
          <w:sz w:val="22"/>
        </w:rPr>
        <w:t>The</w:t>
      </w:r>
      <w:r>
        <w:rPr>
          <w:rFonts w:ascii="Times New Roman" w:hAnsi="Times New Roman"/>
          <w:spacing w:val="-7"/>
          <w:sz w:val="22"/>
        </w:rPr>
        <w:t> </w:t>
      </w:r>
      <w:r>
        <w:rPr>
          <w:rFonts w:ascii="Times New Roman" w:hAnsi="Times New Roman"/>
          <w:sz w:val="22"/>
        </w:rPr>
        <w:t>number</w:t>
      </w:r>
      <w:r>
        <w:rPr>
          <w:rFonts w:ascii="Times New Roman" w:hAnsi="Times New Roman"/>
          <w:spacing w:val="-5"/>
          <w:sz w:val="22"/>
        </w:rPr>
        <w:t> </w:t>
      </w:r>
      <w:r>
        <w:rPr>
          <w:rFonts w:ascii="Times New Roman" w:hAnsi="Times New Roman"/>
          <w:sz w:val="22"/>
        </w:rPr>
        <w:t>of</w:t>
      </w:r>
      <w:r>
        <w:rPr>
          <w:rFonts w:ascii="Times New Roman" w:hAnsi="Times New Roman"/>
          <w:spacing w:val="-8"/>
          <w:sz w:val="22"/>
        </w:rPr>
        <w:t> </w:t>
      </w:r>
      <w:r>
        <w:rPr>
          <w:rFonts w:ascii="Times New Roman" w:hAnsi="Times New Roman"/>
          <w:sz w:val="22"/>
        </w:rPr>
        <w:t>jobs</w:t>
      </w:r>
      <w:r>
        <w:rPr>
          <w:rFonts w:ascii="Times New Roman" w:hAnsi="Times New Roman"/>
          <w:spacing w:val="-6"/>
          <w:sz w:val="22"/>
        </w:rPr>
        <w:t> </w:t>
      </w:r>
      <w:r>
        <w:rPr>
          <w:rFonts w:ascii="Times New Roman" w:hAnsi="Times New Roman"/>
          <w:sz w:val="22"/>
        </w:rPr>
        <w:t>in</w:t>
      </w:r>
      <w:r>
        <w:rPr>
          <w:rFonts w:ascii="Times New Roman" w:hAnsi="Times New Roman"/>
          <w:spacing w:val="-7"/>
          <w:sz w:val="22"/>
        </w:rPr>
        <w:t> </w:t>
      </w:r>
      <w:r>
        <w:rPr>
          <w:rFonts w:ascii="Times New Roman" w:hAnsi="Times New Roman"/>
          <w:sz w:val="22"/>
        </w:rPr>
        <w:t>a</w:t>
      </w:r>
      <w:r>
        <w:rPr>
          <w:rFonts w:ascii="Times New Roman" w:hAnsi="Times New Roman"/>
          <w:spacing w:val="-6"/>
          <w:sz w:val="22"/>
        </w:rPr>
        <w:t> </w:t>
      </w:r>
      <w:r>
        <w:rPr>
          <w:rFonts w:ascii="Times New Roman" w:hAnsi="Times New Roman"/>
          <w:sz w:val="22"/>
        </w:rPr>
        <w:t>business</w:t>
      </w:r>
      <w:r>
        <w:rPr>
          <w:rFonts w:ascii="Times New Roman" w:hAnsi="Times New Roman"/>
          <w:spacing w:val="-8"/>
          <w:sz w:val="22"/>
        </w:rPr>
        <w:t> </w:t>
      </w:r>
      <w:r>
        <w:rPr>
          <w:rFonts w:ascii="Times New Roman" w:hAnsi="Times New Roman"/>
          <w:sz w:val="22"/>
        </w:rPr>
        <w:t>or</w:t>
      </w:r>
      <w:r>
        <w:rPr>
          <w:rFonts w:ascii="Times New Roman" w:hAnsi="Times New Roman"/>
          <w:spacing w:val="-8"/>
          <w:sz w:val="22"/>
        </w:rPr>
        <w:t> </w:t>
      </w:r>
      <w:r>
        <w:rPr>
          <w:rFonts w:ascii="Times New Roman" w:hAnsi="Times New Roman"/>
          <w:sz w:val="22"/>
        </w:rPr>
        <w:t>firm</w:t>
      </w:r>
      <w:r>
        <w:rPr>
          <w:rFonts w:ascii="Times New Roman" w:hAnsi="Times New Roman"/>
          <w:spacing w:val="-8"/>
          <w:sz w:val="22"/>
        </w:rPr>
        <w:t> </w:t>
      </w:r>
      <w:r>
        <w:rPr>
          <w:rFonts w:ascii="Times New Roman" w:hAnsi="Times New Roman"/>
          <w:sz w:val="22"/>
        </w:rPr>
        <w:t>at</w:t>
      </w:r>
      <w:r>
        <w:rPr>
          <w:rFonts w:ascii="Times New Roman" w:hAnsi="Times New Roman"/>
          <w:spacing w:val="-5"/>
          <w:sz w:val="22"/>
        </w:rPr>
        <w:t> </w:t>
      </w:r>
      <w:r>
        <w:rPr>
          <w:rFonts w:ascii="Times New Roman" w:hAnsi="Times New Roman"/>
          <w:sz w:val="22"/>
        </w:rPr>
        <w:t>any</w:t>
      </w:r>
      <w:r>
        <w:rPr>
          <w:rFonts w:ascii="Times New Roman" w:hAnsi="Times New Roman"/>
          <w:spacing w:val="-7"/>
          <w:sz w:val="22"/>
        </w:rPr>
        <w:t> </w:t>
      </w:r>
      <w:r>
        <w:rPr>
          <w:rFonts w:ascii="Times New Roman" w:hAnsi="Times New Roman"/>
          <w:sz w:val="22"/>
        </w:rPr>
        <w:t>given</w:t>
      </w:r>
      <w:r>
        <w:rPr>
          <w:rFonts w:ascii="Times New Roman" w:hAnsi="Times New Roman"/>
          <w:spacing w:val="-8"/>
          <w:sz w:val="22"/>
        </w:rPr>
        <w:t> </w:t>
      </w:r>
      <w:r>
        <w:rPr>
          <w:rFonts w:ascii="Times New Roman" w:hAnsi="Times New Roman"/>
          <w:spacing w:val="-2"/>
          <w:sz w:val="22"/>
        </w:rPr>
        <w:t>time.</w:t>
      </w:r>
    </w:p>
    <w:p>
      <w:pPr>
        <w:spacing w:before="56"/>
        <w:ind w:left="360" w:right="436" w:firstLine="0"/>
        <w:jc w:val="left"/>
        <w:rPr>
          <w:rFonts w:ascii="Times New Roman" w:hAnsi="Times New Roman"/>
          <w:sz w:val="22"/>
        </w:rPr>
      </w:pPr>
      <w:r>
        <w:rPr>
          <w:rFonts w:ascii="Tahoma" w:hAnsi="Tahoma"/>
          <w:b/>
          <w:sz w:val="22"/>
        </w:rPr>
        <w:t>Establishment</w:t>
      </w:r>
      <w:r>
        <w:rPr>
          <w:rFonts w:ascii="Tahoma" w:hAnsi="Tahoma"/>
          <w:b/>
          <w:spacing w:val="-11"/>
          <w:sz w:val="22"/>
        </w:rPr>
        <w:t> </w:t>
      </w:r>
      <w:r>
        <w:rPr>
          <w:rFonts w:ascii="Times New Roman" w:hAnsi="Times New Roman"/>
          <w:b/>
          <w:sz w:val="22"/>
        </w:rPr>
        <w:t>–</w:t>
      </w:r>
      <w:r>
        <w:rPr>
          <w:rFonts w:ascii="Times New Roman" w:hAnsi="Times New Roman"/>
          <w:b/>
          <w:spacing w:val="-4"/>
          <w:sz w:val="22"/>
        </w:rPr>
        <w:t> </w:t>
      </w:r>
      <w:r>
        <w:rPr>
          <w:rFonts w:ascii="Times New Roman" w:hAnsi="Times New Roman"/>
          <w:sz w:val="22"/>
        </w:rPr>
        <w:t>The</w:t>
      </w:r>
      <w:r>
        <w:rPr>
          <w:rFonts w:ascii="Times New Roman" w:hAnsi="Times New Roman"/>
          <w:spacing w:val="-4"/>
          <w:sz w:val="22"/>
        </w:rPr>
        <w:t> </w:t>
      </w:r>
      <w:r>
        <w:rPr>
          <w:rFonts w:ascii="Times New Roman" w:hAnsi="Times New Roman"/>
          <w:sz w:val="22"/>
        </w:rPr>
        <w:t>physical</w:t>
      </w:r>
      <w:r>
        <w:rPr>
          <w:rFonts w:ascii="Times New Roman" w:hAnsi="Times New Roman"/>
          <w:spacing w:val="-5"/>
          <w:sz w:val="22"/>
        </w:rPr>
        <w:t> </w:t>
      </w:r>
      <w:r>
        <w:rPr>
          <w:rFonts w:ascii="Times New Roman" w:hAnsi="Times New Roman"/>
          <w:sz w:val="22"/>
        </w:rPr>
        <w:t>location</w:t>
      </w:r>
      <w:r>
        <w:rPr>
          <w:rFonts w:ascii="Times New Roman" w:hAnsi="Times New Roman"/>
          <w:spacing w:val="-4"/>
          <w:sz w:val="22"/>
        </w:rPr>
        <w:t> </w:t>
      </w:r>
      <w:r>
        <w:rPr>
          <w:rFonts w:ascii="Times New Roman" w:hAnsi="Times New Roman"/>
          <w:sz w:val="22"/>
        </w:rPr>
        <w:t>of</w:t>
      </w:r>
      <w:r>
        <w:rPr>
          <w:rFonts w:ascii="Times New Roman" w:hAnsi="Times New Roman"/>
          <w:spacing w:val="-4"/>
          <w:sz w:val="22"/>
        </w:rPr>
        <w:t> </w:t>
      </w:r>
      <w:r>
        <w:rPr>
          <w:rFonts w:ascii="Times New Roman" w:hAnsi="Times New Roman"/>
          <w:sz w:val="22"/>
        </w:rPr>
        <w:t>a</w:t>
      </w:r>
      <w:r>
        <w:rPr>
          <w:rFonts w:ascii="Times New Roman" w:hAnsi="Times New Roman"/>
          <w:spacing w:val="-4"/>
          <w:sz w:val="22"/>
        </w:rPr>
        <w:t> </w:t>
      </w:r>
      <w:r>
        <w:rPr>
          <w:rFonts w:ascii="Times New Roman" w:hAnsi="Times New Roman"/>
          <w:sz w:val="22"/>
        </w:rPr>
        <w:t>certain</w:t>
      </w:r>
      <w:r>
        <w:rPr>
          <w:rFonts w:ascii="Times New Roman" w:hAnsi="Times New Roman"/>
          <w:spacing w:val="-6"/>
          <w:sz w:val="22"/>
        </w:rPr>
        <w:t> </w:t>
      </w:r>
      <w:r>
        <w:rPr>
          <w:rFonts w:ascii="Times New Roman" w:hAnsi="Times New Roman"/>
          <w:sz w:val="22"/>
        </w:rPr>
        <w:t>economic</w:t>
      </w:r>
      <w:r>
        <w:rPr>
          <w:rFonts w:ascii="Times New Roman" w:hAnsi="Times New Roman"/>
          <w:spacing w:val="-4"/>
          <w:sz w:val="22"/>
        </w:rPr>
        <w:t> </w:t>
      </w:r>
      <w:r>
        <w:rPr>
          <w:rFonts w:ascii="Times New Roman" w:hAnsi="Times New Roman"/>
          <w:sz w:val="22"/>
        </w:rPr>
        <w:t>activity,</w:t>
      </w:r>
      <w:r>
        <w:rPr>
          <w:rFonts w:ascii="Times New Roman" w:hAnsi="Times New Roman"/>
          <w:spacing w:val="-4"/>
          <w:sz w:val="22"/>
        </w:rPr>
        <w:t> </w:t>
      </w:r>
      <w:r>
        <w:rPr>
          <w:rFonts w:ascii="Times New Roman" w:hAnsi="Times New Roman"/>
          <w:sz w:val="22"/>
        </w:rPr>
        <w:t>for</w:t>
      </w:r>
      <w:r>
        <w:rPr>
          <w:rFonts w:ascii="Times New Roman" w:hAnsi="Times New Roman"/>
          <w:spacing w:val="-4"/>
          <w:sz w:val="22"/>
        </w:rPr>
        <w:t> </w:t>
      </w:r>
      <w:r>
        <w:rPr>
          <w:rFonts w:ascii="Times New Roman" w:hAnsi="Times New Roman"/>
          <w:sz w:val="22"/>
        </w:rPr>
        <w:t>example,</w:t>
      </w:r>
      <w:r>
        <w:rPr>
          <w:rFonts w:ascii="Times New Roman" w:hAnsi="Times New Roman"/>
          <w:spacing w:val="-4"/>
          <w:sz w:val="22"/>
        </w:rPr>
        <w:t> </w:t>
      </w:r>
      <w:r>
        <w:rPr>
          <w:rFonts w:ascii="Times New Roman" w:hAnsi="Times New Roman"/>
          <w:sz w:val="22"/>
        </w:rPr>
        <w:t>a</w:t>
      </w:r>
      <w:r>
        <w:rPr>
          <w:rFonts w:ascii="Times New Roman" w:hAnsi="Times New Roman"/>
          <w:spacing w:val="-5"/>
          <w:sz w:val="22"/>
        </w:rPr>
        <w:t> </w:t>
      </w:r>
      <w:r>
        <w:rPr>
          <w:rFonts w:ascii="Times New Roman" w:hAnsi="Times New Roman"/>
          <w:sz w:val="22"/>
        </w:rPr>
        <w:t>factory,</w:t>
      </w:r>
      <w:r>
        <w:rPr>
          <w:rFonts w:ascii="Times New Roman" w:hAnsi="Times New Roman"/>
          <w:spacing w:val="-6"/>
          <w:sz w:val="22"/>
        </w:rPr>
        <w:t> </w:t>
      </w:r>
      <w:r>
        <w:rPr>
          <w:rFonts w:ascii="Times New Roman" w:hAnsi="Times New Roman"/>
          <w:sz w:val="22"/>
        </w:rPr>
        <w:t>mine,</w:t>
      </w:r>
      <w:r>
        <w:rPr>
          <w:rFonts w:ascii="Times New Roman" w:hAnsi="Times New Roman"/>
          <w:spacing w:val="-4"/>
          <w:sz w:val="22"/>
        </w:rPr>
        <w:t> </w:t>
      </w:r>
      <w:r>
        <w:rPr>
          <w:rFonts w:ascii="Times New Roman" w:hAnsi="Times New Roman"/>
          <w:sz w:val="22"/>
        </w:rPr>
        <w:t>store,</w:t>
      </w:r>
      <w:r>
        <w:rPr>
          <w:rFonts w:ascii="Times New Roman" w:hAnsi="Times New Roman"/>
          <w:spacing w:val="-4"/>
          <w:sz w:val="22"/>
        </w:rPr>
        <w:t> </w:t>
      </w:r>
      <w:r>
        <w:rPr>
          <w:rFonts w:ascii="Times New Roman" w:hAnsi="Times New Roman"/>
          <w:sz w:val="22"/>
        </w:rPr>
        <w:t>or</w:t>
      </w:r>
      <w:r>
        <w:rPr>
          <w:rFonts w:ascii="Times New Roman" w:hAnsi="Times New Roman"/>
          <w:spacing w:val="-4"/>
          <w:sz w:val="22"/>
        </w:rPr>
        <w:t> </w:t>
      </w:r>
      <w:r>
        <w:rPr>
          <w:rFonts w:ascii="Times New Roman" w:hAnsi="Times New Roman"/>
          <w:sz w:val="22"/>
        </w:rPr>
        <w:t>office. A</w:t>
      </w:r>
      <w:r>
        <w:rPr>
          <w:rFonts w:ascii="Times New Roman" w:hAnsi="Times New Roman"/>
          <w:spacing w:val="-7"/>
          <w:sz w:val="22"/>
        </w:rPr>
        <w:t> </w:t>
      </w:r>
      <w:r>
        <w:rPr>
          <w:rFonts w:ascii="Times New Roman" w:hAnsi="Times New Roman"/>
          <w:sz w:val="22"/>
        </w:rPr>
        <w:t>single</w:t>
      </w:r>
      <w:r>
        <w:rPr>
          <w:rFonts w:ascii="Times New Roman" w:hAnsi="Times New Roman"/>
          <w:spacing w:val="-5"/>
          <w:sz w:val="22"/>
        </w:rPr>
        <w:t> </w:t>
      </w:r>
      <w:r>
        <w:rPr>
          <w:rFonts w:ascii="Times New Roman" w:hAnsi="Times New Roman"/>
          <w:sz w:val="22"/>
        </w:rPr>
        <w:t>establishment</w:t>
      </w:r>
      <w:r>
        <w:rPr>
          <w:rFonts w:ascii="Times New Roman" w:hAnsi="Times New Roman"/>
          <w:spacing w:val="-3"/>
          <w:sz w:val="22"/>
        </w:rPr>
        <w:t> </w:t>
      </w:r>
      <w:r>
        <w:rPr>
          <w:rFonts w:ascii="Times New Roman" w:hAnsi="Times New Roman"/>
          <w:sz w:val="22"/>
        </w:rPr>
        <w:t>produces</w:t>
      </w:r>
      <w:r>
        <w:rPr>
          <w:rFonts w:ascii="Times New Roman" w:hAnsi="Times New Roman"/>
          <w:spacing w:val="-4"/>
          <w:sz w:val="22"/>
        </w:rPr>
        <w:t> </w:t>
      </w:r>
      <w:r>
        <w:rPr>
          <w:rFonts w:ascii="Times New Roman" w:hAnsi="Times New Roman"/>
          <w:sz w:val="22"/>
        </w:rPr>
        <w:t>a</w:t>
      </w:r>
      <w:r>
        <w:rPr>
          <w:rFonts w:ascii="Times New Roman" w:hAnsi="Times New Roman"/>
          <w:spacing w:val="-5"/>
          <w:sz w:val="22"/>
        </w:rPr>
        <w:t> </w:t>
      </w:r>
      <w:r>
        <w:rPr>
          <w:rFonts w:ascii="Times New Roman" w:hAnsi="Times New Roman"/>
          <w:sz w:val="22"/>
        </w:rPr>
        <w:t>single good or provides a single service.</w:t>
      </w:r>
    </w:p>
    <w:p>
      <w:pPr>
        <w:spacing w:before="58"/>
        <w:ind w:left="360" w:right="436" w:firstLine="0"/>
        <w:jc w:val="left"/>
        <w:rPr>
          <w:rFonts w:ascii="Times New Roman" w:hAnsi="Times New Roman"/>
          <w:sz w:val="22"/>
        </w:rPr>
      </w:pPr>
      <w:r>
        <w:rPr>
          <w:rFonts w:ascii="Tahoma" w:hAnsi="Tahoma"/>
          <w:b/>
          <w:sz w:val="22"/>
        </w:rPr>
        <w:t>Fastest</w:t>
      </w:r>
      <w:r>
        <w:rPr>
          <w:rFonts w:ascii="Tahoma" w:hAnsi="Tahoma"/>
          <w:b/>
          <w:spacing w:val="-5"/>
          <w:sz w:val="22"/>
        </w:rPr>
        <w:t> </w:t>
      </w:r>
      <w:r>
        <w:rPr>
          <w:rFonts w:ascii="Tahoma" w:hAnsi="Tahoma"/>
          <w:b/>
          <w:sz w:val="22"/>
        </w:rPr>
        <w:t>Growing/Declining</w:t>
      </w:r>
      <w:r>
        <w:rPr>
          <w:rFonts w:ascii="Tahoma" w:hAnsi="Tahoma"/>
          <w:b/>
          <w:spacing w:val="-13"/>
          <w:sz w:val="22"/>
        </w:rPr>
        <w:t> </w:t>
      </w:r>
      <w:r>
        <w:rPr>
          <w:rFonts w:ascii="Times New Roman" w:hAnsi="Times New Roman"/>
          <w:b/>
          <w:sz w:val="22"/>
        </w:rPr>
        <w:t>–</w:t>
      </w:r>
      <w:r>
        <w:rPr>
          <w:rFonts w:ascii="Times New Roman" w:hAnsi="Times New Roman"/>
          <w:b/>
          <w:spacing w:val="-6"/>
          <w:sz w:val="22"/>
        </w:rPr>
        <w:t> </w:t>
      </w:r>
      <w:r>
        <w:rPr>
          <w:rFonts w:ascii="Times New Roman" w:hAnsi="Times New Roman"/>
          <w:sz w:val="22"/>
        </w:rPr>
        <w:t>Refers</w:t>
      </w:r>
      <w:r>
        <w:rPr>
          <w:rFonts w:ascii="Times New Roman" w:hAnsi="Times New Roman"/>
          <w:spacing w:val="-8"/>
          <w:sz w:val="22"/>
        </w:rPr>
        <w:t> </w:t>
      </w:r>
      <w:r>
        <w:rPr>
          <w:rFonts w:ascii="Times New Roman" w:hAnsi="Times New Roman"/>
          <w:sz w:val="22"/>
        </w:rPr>
        <w:t>to</w:t>
      </w:r>
      <w:r>
        <w:rPr>
          <w:rFonts w:ascii="Times New Roman" w:hAnsi="Times New Roman"/>
          <w:spacing w:val="-6"/>
          <w:sz w:val="22"/>
        </w:rPr>
        <w:t> </w:t>
      </w:r>
      <w:r>
        <w:rPr>
          <w:rFonts w:ascii="Times New Roman" w:hAnsi="Times New Roman"/>
          <w:sz w:val="22"/>
        </w:rPr>
        <w:t>percent</w:t>
      </w:r>
      <w:r>
        <w:rPr>
          <w:rFonts w:ascii="Times New Roman" w:hAnsi="Times New Roman"/>
          <w:spacing w:val="-6"/>
          <w:sz w:val="22"/>
        </w:rPr>
        <w:t> </w:t>
      </w:r>
      <w:r>
        <w:rPr>
          <w:rFonts w:ascii="Times New Roman" w:hAnsi="Times New Roman"/>
          <w:sz w:val="22"/>
        </w:rPr>
        <w:t>growth.</w:t>
      </w:r>
      <w:r>
        <w:rPr>
          <w:rFonts w:ascii="Times New Roman" w:hAnsi="Times New Roman"/>
          <w:spacing w:val="-6"/>
          <w:sz w:val="22"/>
        </w:rPr>
        <w:t> </w:t>
      </w:r>
      <w:r>
        <w:rPr>
          <w:rFonts w:ascii="Times New Roman" w:hAnsi="Times New Roman"/>
          <w:sz w:val="22"/>
        </w:rPr>
        <w:t>The</w:t>
      </w:r>
      <w:r>
        <w:rPr>
          <w:rFonts w:ascii="Times New Roman" w:hAnsi="Times New Roman"/>
          <w:spacing w:val="-9"/>
          <w:sz w:val="22"/>
        </w:rPr>
        <w:t> </w:t>
      </w:r>
      <w:r>
        <w:rPr>
          <w:rFonts w:ascii="Times New Roman" w:hAnsi="Times New Roman"/>
          <w:sz w:val="22"/>
        </w:rPr>
        <w:t>higher</w:t>
      </w:r>
      <w:r>
        <w:rPr>
          <w:rFonts w:ascii="Times New Roman" w:hAnsi="Times New Roman"/>
          <w:spacing w:val="-8"/>
          <w:sz w:val="22"/>
        </w:rPr>
        <w:t> </w:t>
      </w:r>
      <w:r>
        <w:rPr>
          <w:rFonts w:ascii="Times New Roman" w:hAnsi="Times New Roman"/>
          <w:sz w:val="22"/>
        </w:rPr>
        <w:t>the</w:t>
      </w:r>
      <w:r>
        <w:rPr>
          <w:rFonts w:ascii="Times New Roman" w:hAnsi="Times New Roman"/>
          <w:spacing w:val="-8"/>
          <w:sz w:val="22"/>
        </w:rPr>
        <w:t> </w:t>
      </w:r>
      <w:r>
        <w:rPr>
          <w:rFonts w:ascii="Times New Roman" w:hAnsi="Times New Roman"/>
          <w:sz w:val="22"/>
        </w:rPr>
        <w:t>percent</w:t>
      </w:r>
      <w:r>
        <w:rPr>
          <w:rFonts w:ascii="Times New Roman" w:hAnsi="Times New Roman"/>
          <w:spacing w:val="-6"/>
          <w:sz w:val="22"/>
        </w:rPr>
        <w:t> </w:t>
      </w:r>
      <w:r>
        <w:rPr>
          <w:rFonts w:ascii="Times New Roman" w:hAnsi="Times New Roman"/>
          <w:sz w:val="22"/>
        </w:rPr>
        <w:t>growth,</w:t>
      </w:r>
      <w:r>
        <w:rPr>
          <w:rFonts w:ascii="Times New Roman" w:hAnsi="Times New Roman"/>
          <w:spacing w:val="-9"/>
          <w:sz w:val="22"/>
        </w:rPr>
        <w:t> </w:t>
      </w:r>
      <w:r>
        <w:rPr>
          <w:rFonts w:ascii="Times New Roman" w:hAnsi="Times New Roman"/>
          <w:sz w:val="22"/>
        </w:rPr>
        <w:t>the</w:t>
      </w:r>
      <w:r>
        <w:rPr>
          <w:rFonts w:ascii="Times New Roman" w:hAnsi="Times New Roman"/>
          <w:spacing w:val="-8"/>
          <w:sz w:val="22"/>
        </w:rPr>
        <w:t> </w:t>
      </w:r>
      <w:r>
        <w:rPr>
          <w:rFonts w:ascii="Times New Roman" w:hAnsi="Times New Roman"/>
          <w:sz w:val="22"/>
        </w:rPr>
        <w:t>faster</w:t>
      </w:r>
      <w:r>
        <w:rPr>
          <w:rFonts w:ascii="Times New Roman" w:hAnsi="Times New Roman"/>
          <w:spacing w:val="-6"/>
          <w:sz w:val="22"/>
        </w:rPr>
        <w:t> </w:t>
      </w:r>
      <w:r>
        <w:rPr>
          <w:rFonts w:ascii="Times New Roman" w:hAnsi="Times New Roman"/>
          <w:sz w:val="22"/>
        </w:rPr>
        <w:t>an</w:t>
      </w:r>
      <w:r>
        <w:rPr>
          <w:rFonts w:ascii="Times New Roman" w:hAnsi="Times New Roman"/>
          <w:spacing w:val="-8"/>
          <w:sz w:val="22"/>
        </w:rPr>
        <w:t> </w:t>
      </w:r>
      <w:r>
        <w:rPr>
          <w:rFonts w:ascii="Times New Roman" w:hAnsi="Times New Roman"/>
          <w:sz w:val="22"/>
        </w:rPr>
        <w:t>industry</w:t>
      </w:r>
      <w:r>
        <w:rPr>
          <w:rFonts w:ascii="Times New Roman" w:hAnsi="Times New Roman"/>
          <w:spacing w:val="-6"/>
          <w:sz w:val="22"/>
        </w:rPr>
        <w:t> </w:t>
      </w:r>
      <w:r>
        <w:rPr>
          <w:rFonts w:ascii="Times New Roman" w:hAnsi="Times New Roman"/>
          <w:sz w:val="22"/>
        </w:rPr>
        <w:t>or</w:t>
      </w:r>
      <w:r>
        <w:rPr>
          <w:rFonts w:ascii="Times New Roman" w:hAnsi="Times New Roman"/>
          <w:spacing w:val="-8"/>
          <w:sz w:val="22"/>
        </w:rPr>
        <w:t> </w:t>
      </w:r>
      <w:r>
        <w:rPr>
          <w:rFonts w:ascii="Times New Roman" w:hAnsi="Times New Roman"/>
          <w:sz w:val="22"/>
        </w:rPr>
        <w:t>occupation</w:t>
      </w:r>
      <w:r>
        <w:rPr>
          <w:rFonts w:ascii="Times New Roman" w:hAnsi="Times New Roman"/>
          <w:spacing w:val="-9"/>
          <w:sz w:val="22"/>
        </w:rPr>
        <w:t> </w:t>
      </w:r>
      <w:r>
        <w:rPr>
          <w:rFonts w:ascii="Times New Roman" w:hAnsi="Times New Roman"/>
          <w:sz w:val="22"/>
        </w:rPr>
        <w:t>is</w:t>
      </w:r>
      <w:r>
        <w:rPr>
          <w:rFonts w:ascii="Times New Roman" w:hAnsi="Times New Roman"/>
          <w:spacing w:val="-6"/>
          <w:sz w:val="22"/>
        </w:rPr>
        <w:t> </w:t>
      </w:r>
      <w:r>
        <w:rPr>
          <w:rFonts w:ascii="Times New Roman" w:hAnsi="Times New Roman"/>
          <w:sz w:val="22"/>
        </w:rPr>
        <w:t>growing.</w:t>
      </w:r>
      <w:r>
        <w:rPr>
          <w:rFonts w:ascii="Times New Roman" w:hAnsi="Times New Roman"/>
          <w:spacing w:val="-6"/>
          <w:sz w:val="22"/>
        </w:rPr>
        <w:t> </w:t>
      </w:r>
      <w:r>
        <w:rPr>
          <w:rFonts w:ascii="Times New Roman" w:hAnsi="Times New Roman"/>
          <w:sz w:val="22"/>
        </w:rPr>
        <w:t>For</w:t>
      </w:r>
      <w:r>
        <w:rPr>
          <w:rFonts w:ascii="Times New Roman" w:hAnsi="Times New Roman"/>
          <w:spacing w:val="-6"/>
          <w:sz w:val="22"/>
        </w:rPr>
        <w:t> </w:t>
      </w:r>
      <w:r>
        <w:rPr>
          <w:rFonts w:ascii="Times New Roman" w:hAnsi="Times New Roman"/>
          <w:sz w:val="22"/>
        </w:rPr>
        <w:t>declining industries or occupations, the lower the percent growth, the faster it is declining.</w:t>
      </w:r>
    </w:p>
    <w:p>
      <w:pPr>
        <w:spacing w:before="56"/>
        <w:ind w:left="360" w:right="0" w:firstLine="0"/>
        <w:jc w:val="left"/>
        <w:rPr>
          <w:rFonts w:ascii="Times New Roman" w:hAnsi="Times New Roman"/>
          <w:sz w:val="22"/>
        </w:rPr>
      </w:pPr>
      <w:r>
        <w:rPr>
          <w:rFonts w:ascii="Tahoma" w:hAnsi="Tahoma"/>
          <w:b/>
          <w:sz w:val="22"/>
        </w:rPr>
        <w:t>Industry</w:t>
      </w:r>
      <w:r>
        <w:rPr>
          <w:rFonts w:ascii="Tahoma" w:hAnsi="Tahoma"/>
          <w:b/>
          <w:spacing w:val="-17"/>
          <w:sz w:val="22"/>
        </w:rPr>
        <w:t> </w:t>
      </w:r>
      <w:r>
        <w:rPr>
          <w:rFonts w:ascii="Times New Roman" w:hAnsi="Times New Roman"/>
          <w:b/>
          <w:sz w:val="22"/>
        </w:rPr>
        <w:t>–</w:t>
      </w:r>
      <w:r>
        <w:rPr>
          <w:rFonts w:ascii="Times New Roman" w:hAnsi="Times New Roman"/>
          <w:b/>
          <w:spacing w:val="-11"/>
          <w:sz w:val="22"/>
        </w:rPr>
        <w:t> </w:t>
      </w:r>
      <w:r>
        <w:rPr>
          <w:rFonts w:ascii="Times New Roman" w:hAnsi="Times New Roman"/>
          <w:sz w:val="22"/>
        </w:rPr>
        <w:t>A</w:t>
      </w:r>
      <w:r>
        <w:rPr>
          <w:rFonts w:ascii="Times New Roman" w:hAnsi="Times New Roman"/>
          <w:spacing w:val="-10"/>
          <w:sz w:val="22"/>
        </w:rPr>
        <w:t> </w:t>
      </w:r>
      <w:r>
        <w:rPr>
          <w:rFonts w:ascii="Times New Roman" w:hAnsi="Times New Roman"/>
          <w:sz w:val="22"/>
        </w:rPr>
        <w:t>group</w:t>
      </w:r>
      <w:r>
        <w:rPr>
          <w:rFonts w:ascii="Times New Roman" w:hAnsi="Times New Roman"/>
          <w:spacing w:val="-12"/>
          <w:sz w:val="22"/>
        </w:rPr>
        <w:t> </w:t>
      </w:r>
      <w:r>
        <w:rPr>
          <w:rFonts w:ascii="Times New Roman" w:hAnsi="Times New Roman"/>
          <w:sz w:val="22"/>
        </w:rPr>
        <w:t>of</w:t>
      </w:r>
      <w:r>
        <w:rPr>
          <w:rFonts w:ascii="Times New Roman" w:hAnsi="Times New Roman"/>
          <w:spacing w:val="-11"/>
          <w:sz w:val="22"/>
        </w:rPr>
        <w:t> </w:t>
      </w:r>
      <w:r>
        <w:rPr>
          <w:rFonts w:ascii="Times New Roman" w:hAnsi="Times New Roman"/>
          <w:sz w:val="22"/>
        </w:rPr>
        <w:t>establishments</w:t>
      </w:r>
      <w:r>
        <w:rPr>
          <w:rFonts w:ascii="Times New Roman" w:hAnsi="Times New Roman"/>
          <w:spacing w:val="-11"/>
          <w:sz w:val="22"/>
        </w:rPr>
        <w:t> </w:t>
      </w:r>
      <w:r>
        <w:rPr>
          <w:rFonts w:ascii="Times New Roman" w:hAnsi="Times New Roman"/>
          <w:sz w:val="22"/>
        </w:rPr>
        <w:t>that</w:t>
      </w:r>
      <w:r>
        <w:rPr>
          <w:rFonts w:ascii="Times New Roman" w:hAnsi="Times New Roman"/>
          <w:spacing w:val="-9"/>
          <w:sz w:val="22"/>
        </w:rPr>
        <w:t> </w:t>
      </w:r>
      <w:r>
        <w:rPr>
          <w:rFonts w:ascii="Times New Roman" w:hAnsi="Times New Roman"/>
          <w:sz w:val="22"/>
        </w:rPr>
        <w:t>produce</w:t>
      </w:r>
      <w:r>
        <w:rPr>
          <w:rFonts w:ascii="Times New Roman" w:hAnsi="Times New Roman"/>
          <w:spacing w:val="-9"/>
          <w:sz w:val="22"/>
        </w:rPr>
        <w:t> </w:t>
      </w:r>
      <w:r>
        <w:rPr>
          <w:rFonts w:ascii="Times New Roman" w:hAnsi="Times New Roman"/>
          <w:sz w:val="22"/>
        </w:rPr>
        <w:t>related</w:t>
      </w:r>
      <w:r>
        <w:rPr>
          <w:rFonts w:ascii="Times New Roman" w:hAnsi="Times New Roman"/>
          <w:spacing w:val="-9"/>
          <w:sz w:val="22"/>
        </w:rPr>
        <w:t> </w:t>
      </w:r>
      <w:r>
        <w:rPr>
          <w:rFonts w:ascii="Times New Roman" w:hAnsi="Times New Roman"/>
          <w:sz w:val="22"/>
        </w:rPr>
        <w:t>products</w:t>
      </w:r>
      <w:r>
        <w:rPr>
          <w:rFonts w:ascii="Times New Roman" w:hAnsi="Times New Roman"/>
          <w:spacing w:val="-9"/>
          <w:sz w:val="22"/>
        </w:rPr>
        <w:t> </w:t>
      </w:r>
      <w:r>
        <w:rPr>
          <w:rFonts w:ascii="Times New Roman" w:hAnsi="Times New Roman"/>
          <w:sz w:val="22"/>
        </w:rPr>
        <w:t>or</w:t>
      </w:r>
      <w:r>
        <w:rPr>
          <w:rFonts w:ascii="Times New Roman" w:hAnsi="Times New Roman"/>
          <w:spacing w:val="-9"/>
          <w:sz w:val="22"/>
        </w:rPr>
        <w:t> </w:t>
      </w:r>
      <w:r>
        <w:rPr>
          <w:rFonts w:ascii="Times New Roman" w:hAnsi="Times New Roman"/>
          <w:sz w:val="22"/>
        </w:rPr>
        <w:t>provide</w:t>
      </w:r>
      <w:r>
        <w:rPr>
          <w:rFonts w:ascii="Times New Roman" w:hAnsi="Times New Roman"/>
          <w:spacing w:val="-10"/>
          <w:sz w:val="22"/>
        </w:rPr>
        <w:t> </w:t>
      </w:r>
      <w:r>
        <w:rPr>
          <w:rFonts w:ascii="Times New Roman" w:hAnsi="Times New Roman"/>
          <w:sz w:val="22"/>
        </w:rPr>
        <w:t>similar</w:t>
      </w:r>
      <w:r>
        <w:rPr>
          <w:rFonts w:ascii="Times New Roman" w:hAnsi="Times New Roman"/>
          <w:spacing w:val="-9"/>
          <w:sz w:val="22"/>
        </w:rPr>
        <w:t> </w:t>
      </w:r>
      <w:r>
        <w:rPr>
          <w:rFonts w:ascii="Times New Roman" w:hAnsi="Times New Roman"/>
          <w:spacing w:val="-2"/>
          <w:sz w:val="22"/>
        </w:rPr>
        <w:t>services.</w:t>
      </w:r>
    </w:p>
    <w:p>
      <w:pPr>
        <w:spacing w:before="56"/>
        <w:ind w:left="360" w:right="0" w:firstLine="0"/>
        <w:jc w:val="left"/>
        <w:rPr>
          <w:rFonts w:ascii="Times New Roman" w:hAnsi="Times New Roman"/>
          <w:sz w:val="22"/>
        </w:rPr>
      </w:pPr>
      <w:r>
        <w:rPr>
          <w:rFonts w:ascii="Tahoma" w:hAnsi="Tahoma"/>
          <w:b/>
          <w:sz w:val="22"/>
        </w:rPr>
        <w:t>Metropolitan</w:t>
      </w:r>
      <w:r>
        <w:rPr>
          <w:rFonts w:ascii="Tahoma" w:hAnsi="Tahoma"/>
          <w:b/>
          <w:spacing w:val="-4"/>
          <w:sz w:val="22"/>
        </w:rPr>
        <w:t> </w:t>
      </w:r>
      <w:r>
        <w:rPr>
          <w:rFonts w:ascii="Tahoma" w:hAnsi="Tahoma"/>
          <w:b/>
          <w:sz w:val="22"/>
        </w:rPr>
        <w:t>Statistical</w:t>
      </w:r>
      <w:r>
        <w:rPr>
          <w:rFonts w:ascii="Tahoma" w:hAnsi="Tahoma"/>
          <w:b/>
          <w:spacing w:val="-2"/>
          <w:sz w:val="22"/>
        </w:rPr>
        <w:t> </w:t>
      </w:r>
      <w:r>
        <w:rPr>
          <w:rFonts w:ascii="Tahoma" w:hAnsi="Tahoma"/>
          <w:b/>
          <w:sz w:val="22"/>
        </w:rPr>
        <w:t>Area</w:t>
      </w:r>
      <w:r>
        <w:rPr>
          <w:rFonts w:ascii="Tahoma" w:hAnsi="Tahoma"/>
          <w:b/>
          <w:spacing w:val="-15"/>
          <w:sz w:val="22"/>
        </w:rPr>
        <w:t> </w:t>
      </w:r>
      <w:r>
        <w:rPr>
          <w:rFonts w:ascii="Times New Roman" w:hAnsi="Times New Roman"/>
          <w:b/>
          <w:sz w:val="22"/>
        </w:rPr>
        <w:t>–</w:t>
      </w:r>
      <w:r>
        <w:rPr>
          <w:rFonts w:ascii="Times New Roman" w:hAnsi="Times New Roman"/>
          <w:b/>
          <w:spacing w:val="-5"/>
          <w:sz w:val="22"/>
        </w:rPr>
        <w:t> </w:t>
      </w:r>
      <w:r>
        <w:rPr>
          <w:rFonts w:ascii="Times New Roman" w:hAnsi="Times New Roman"/>
          <w:sz w:val="22"/>
        </w:rPr>
        <w:t>A</w:t>
      </w:r>
      <w:r>
        <w:rPr>
          <w:rFonts w:ascii="Times New Roman" w:hAnsi="Times New Roman"/>
          <w:spacing w:val="-6"/>
          <w:sz w:val="22"/>
        </w:rPr>
        <w:t> </w:t>
      </w:r>
      <w:r>
        <w:rPr>
          <w:rFonts w:ascii="Times New Roman" w:hAnsi="Times New Roman"/>
          <w:sz w:val="22"/>
        </w:rPr>
        <w:t>county</w:t>
      </w:r>
      <w:r>
        <w:rPr>
          <w:rFonts w:ascii="Times New Roman" w:hAnsi="Times New Roman"/>
          <w:spacing w:val="-5"/>
          <w:sz w:val="22"/>
        </w:rPr>
        <w:t> </w:t>
      </w:r>
      <w:r>
        <w:rPr>
          <w:rFonts w:ascii="Times New Roman" w:hAnsi="Times New Roman"/>
          <w:sz w:val="22"/>
        </w:rPr>
        <w:t>or</w:t>
      </w:r>
      <w:r>
        <w:rPr>
          <w:rFonts w:ascii="Times New Roman" w:hAnsi="Times New Roman"/>
          <w:spacing w:val="-5"/>
          <w:sz w:val="22"/>
        </w:rPr>
        <w:t> </w:t>
      </w:r>
      <w:r>
        <w:rPr>
          <w:rFonts w:ascii="Times New Roman" w:hAnsi="Times New Roman"/>
          <w:sz w:val="22"/>
        </w:rPr>
        <w:t>group</w:t>
      </w:r>
      <w:r>
        <w:rPr>
          <w:rFonts w:ascii="Times New Roman" w:hAnsi="Times New Roman"/>
          <w:spacing w:val="-5"/>
          <w:sz w:val="22"/>
        </w:rPr>
        <w:t> </w:t>
      </w:r>
      <w:r>
        <w:rPr>
          <w:rFonts w:ascii="Times New Roman" w:hAnsi="Times New Roman"/>
          <w:sz w:val="22"/>
        </w:rPr>
        <w:t>of</w:t>
      </w:r>
      <w:r>
        <w:rPr>
          <w:rFonts w:ascii="Times New Roman" w:hAnsi="Times New Roman"/>
          <w:spacing w:val="-5"/>
          <w:sz w:val="22"/>
        </w:rPr>
        <w:t> </w:t>
      </w:r>
      <w:r>
        <w:rPr>
          <w:rFonts w:ascii="Times New Roman" w:hAnsi="Times New Roman"/>
          <w:sz w:val="22"/>
        </w:rPr>
        <w:t>contiguous</w:t>
      </w:r>
      <w:r>
        <w:rPr>
          <w:rFonts w:ascii="Times New Roman" w:hAnsi="Times New Roman"/>
          <w:spacing w:val="-5"/>
          <w:sz w:val="22"/>
        </w:rPr>
        <w:t> </w:t>
      </w:r>
      <w:r>
        <w:rPr>
          <w:rFonts w:ascii="Times New Roman" w:hAnsi="Times New Roman"/>
          <w:sz w:val="22"/>
        </w:rPr>
        <w:t>counties</w:t>
      </w:r>
      <w:r>
        <w:rPr>
          <w:rFonts w:ascii="Times New Roman" w:hAnsi="Times New Roman"/>
          <w:spacing w:val="-7"/>
          <w:sz w:val="22"/>
        </w:rPr>
        <w:t> </w:t>
      </w:r>
      <w:r>
        <w:rPr>
          <w:rFonts w:ascii="Times New Roman" w:hAnsi="Times New Roman"/>
          <w:sz w:val="22"/>
        </w:rPr>
        <w:t>that</w:t>
      </w:r>
      <w:r>
        <w:rPr>
          <w:rFonts w:ascii="Times New Roman" w:hAnsi="Times New Roman"/>
          <w:spacing w:val="-5"/>
          <w:sz w:val="22"/>
        </w:rPr>
        <w:t> </w:t>
      </w:r>
      <w:r>
        <w:rPr>
          <w:rFonts w:ascii="Times New Roman" w:hAnsi="Times New Roman"/>
          <w:sz w:val="22"/>
        </w:rPr>
        <w:t>contains</w:t>
      </w:r>
      <w:r>
        <w:rPr>
          <w:rFonts w:ascii="Times New Roman" w:hAnsi="Times New Roman"/>
          <w:spacing w:val="-7"/>
          <w:sz w:val="22"/>
        </w:rPr>
        <w:t> </w:t>
      </w:r>
      <w:r>
        <w:rPr>
          <w:rFonts w:ascii="Times New Roman" w:hAnsi="Times New Roman"/>
          <w:sz w:val="22"/>
        </w:rPr>
        <w:t>an</w:t>
      </w:r>
      <w:r>
        <w:rPr>
          <w:rFonts w:ascii="Times New Roman" w:hAnsi="Times New Roman"/>
          <w:spacing w:val="-5"/>
          <w:sz w:val="22"/>
        </w:rPr>
        <w:t> </w:t>
      </w:r>
      <w:r>
        <w:rPr>
          <w:rFonts w:ascii="Times New Roman" w:hAnsi="Times New Roman"/>
          <w:sz w:val="22"/>
        </w:rPr>
        <w:t>urban</w:t>
      </w:r>
      <w:r>
        <w:rPr>
          <w:rFonts w:ascii="Times New Roman" w:hAnsi="Times New Roman"/>
          <w:spacing w:val="-7"/>
          <w:sz w:val="22"/>
        </w:rPr>
        <w:t> </w:t>
      </w:r>
      <w:r>
        <w:rPr>
          <w:rFonts w:ascii="Times New Roman" w:hAnsi="Times New Roman"/>
          <w:sz w:val="22"/>
        </w:rPr>
        <w:t>center</w:t>
      </w:r>
      <w:r>
        <w:rPr>
          <w:rFonts w:ascii="Times New Roman" w:hAnsi="Times New Roman"/>
          <w:spacing w:val="-7"/>
          <w:sz w:val="22"/>
        </w:rPr>
        <w:t> </w:t>
      </w:r>
      <w:r>
        <w:rPr>
          <w:rFonts w:ascii="Times New Roman" w:hAnsi="Times New Roman"/>
          <w:sz w:val="22"/>
        </w:rPr>
        <w:t>of</w:t>
      </w:r>
      <w:r>
        <w:rPr>
          <w:rFonts w:ascii="Times New Roman" w:hAnsi="Times New Roman"/>
          <w:spacing w:val="-5"/>
          <w:sz w:val="22"/>
        </w:rPr>
        <w:t> </w:t>
      </w:r>
      <w:r>
        <w:rPr>
          <w:rFonts w:ascii="Times New Roman" w:hAnsi="Times New Roman"/>
          <w:sz w:val="22"/>
        </w:rPr>
        <w:t>at</w:t>
      </w:r>
      <w:r>
        <w:rPr>
          <w:rFonts w:ascii="Times New Roman" w:hAnsi="Times New Roman"/>
          <w:spacing w:val="-5"/>
          <w:sz w:val="22"/>
        </w:rPr>
        <w:t> </w:t>
      </w:r>
      <w:r>
        <w:rPr>
          <w:rFonts w:ascii="Times New Roman" w:hAnsi="Times New Roman"/>
          <w:sz w:val="22"/>
        </w:rPr>
        <w:t>least</w:t>
      </w:r>
      <w:r>
        <w:rPr>
          <w:rFonts w:ascii="Times New Roman" w:hAnsi="Times New Roman"/>
          <w:spacing w:val="-5"/>
          <w:sz w:val="22"/>
        </w:rPr>
        <w:t> </w:t>
      </w:r>
      <w:r>
        <w:rPr>
          <w:rFonts w:ascii="Times New Roman" w:hAnsi="Times New Roman"/>
          <w:sz w:val="22"/>
        </w:rPr>
        <w:t>50,000</w:t>
      </w:r>
      <w:r>
        <w:rPr>
          <w:rFonts w:ascii="Times New Roman" w:hAnsi="Times New Roman"/>
          <w:spacing w:val="-5"/>
          <w:sz w:val="22"/>
        </w:rPr>
        <w:t> </w:t>
      </w:r>
      <w:r>
        <w:rPr>
          <w:rFonts w:ascii="Times New Roman" w:hAnsi="Times New Roman"/>
          <w:sz w:val="22"/>
        </w:rPr>
        <w:t>residents</w:t>
      </w:r>
      <w:r>
        <w:rPr>
          <w:rFonts w:ascii="Times New Roman" w:hAnsi="Times New Roman"/>
          <w:spacing w:val="-7"/>
          <w:sz w:val="22"/>
        </w:rPr>
        <w:t> </w:t>
      </w:r>
      <w:r>
        <w:rPr>
          <w:rFonts w:ascii="Times New Roman" w:hAnsi="Times New Roman"/>
          <w:sz w:val="22"/>
        </w:rPr>
        <w:t>and</w:t>
      </w:r>
      <w:r>
        <w:rPr>
          <w:rFonts w:ascii="Times New Roman" w:hAnsi="Times New Roman"/>
          <w:spacing w:val="-5"/>
          <w:sz w:val="22"/>
        </w:rPr>
        <w:t> </w:t>
      </w:r>
      <w:r>
        <w:rPr>
          <w:rFonts w:ascii="Times New Roman" w:hAnsi="Times New Roman"/>
          <w:sz w:val="22"/>
        </w:rPr>
        <w:t>has</w:t>
      </w:r>
      <w:r>
        <w:rPr>
          <w:rFonts w:ascii="Times New Roman" w:hAnsi="Times New Roman"/>
          <w:spacing w:val="-5"/>
          <w:sz w:val="22"/>
        </w:rPr>
        <w:t> </w:t>
      </w:r>
      <w:r>
        <w:rPr>
          <w:rFonts w:ascii="Times New Roman" w:hAnsi="Times New Roman"/>
          <w:sz w:val="22"/>
        </w:rPr>
        <w:t>a</w:t>
      </w:r>
      <w:r>
        <w:rPr>
          <w:rFonts w:ascii="Times New Roman" w:hAnsi="Times New Roman"/>
          <w:spacing w:val="-5"/>
          <w:sz w:val="22"/>
        </w:rPr>
        <w:t> </w:t>
      </w:r>
      <w:r>
        <w:rPr>
          <w:rFonts w:ascii="Times New Roman" w:hAnsi="Times New Roman"/>
          <w:sz w:val="22"/>
        </w:rPr>
        <w:t>high</w:t>
      </w:r>
      <w:r>
        <w:rPr>
          <w:rFonts w:ascii="Times New Roman" w:hAnsi="Times New Roman"/>
          <w:spacing w:val="-5"/>
          <w:sz w:val="22"/>
        </w:rPr>
        <w:t> </w:t>
      </w:r>
      <w:r>
        <w:rPr>
          <w:rFonts w:ascii="Times New Roman" w:hAnsi="Times New Roman"/>
          <w:sz w:val="22"/>
        </w:rPr>
        <w:t>degree</w:t>
      </w:r>
      <w:r>
        <w:rPr>
          <w:rFonts w:ascii="Times New Roman" w:hAnsi="Times New Roman"/>
          <w:spacing w:val="-5"/>
          <w:sz w:val="22"/>
        </w:rPr>
        <w:t> </w:t>
      </w:r>
      <w:r>
        <w:rPr>
          <w:rFonts w:ascii="Times New Roman" w:hAnsi="Times New Roman"/>
          <w:sz w:val="22"/>
        </w:rPr>
        <w:t>of economic and social ties.</w:t>
      </w:r>
    </w:p>
    <w:p>
      <w:pPr>
        <w:spacing w:before="58"/>
        <w:ind w:left="360" w:right="0" w:firstLine="0"/>
        <w:jc w:val="left"/>
        <w:rPr>
          <w:rFonts w:ascii="Times New Roman" w:hAnsi="Times New Roman"/>
          <w:sz w:val="22"/>
        </w:rPr>
      </w:pPr>
      <w:r>
        <w:rPr>
          <w:rFonts w:ascii="Tahoma" w:hAnsi="Tahoma"/>
          <w:b/>
          <w:sz w:val="22"/>
        </w:rPr>
        <w:t>Net</w:t>
      </w:r>
      <w:r>
        <w:rPr>
          <w:rFonts w:ascii="Tahoma" w:hAnsi="Tahoma"/>
          <w:b/>
          <w:spacing w:val="-14"/>
          <w:sz w:val="22"/>
        </w:rPr>
        <w:t> </w:t>
      </w:r>
      <w:r>
        <w:rPr>
          <w:rFonts w:ascii="Tahoma" w:hAnsi="Tahoma"/>
          <w:b/>
          <w:sz w:val="22"/>
        </w:rPr>
        <w:t>Growth</w:t>
      </w:r>
      <w:r>
        <w:rPr>
          <w:rFonts w:ascii="Tahoma" w:hAnsi="Tahoma"/>
          <w:b/>
          <w:spacing w:val="-16"/>
          <w:sz w:val="22"/>
        </w:rPr>
        <w:t> </w:t>
      </w:r>
      <w:r>
        <w:rPr>
          <w:rFonts w:ascii="Times New Roman" w:hAnsi="Times New Roman"/>
          <w:b/>
          <w:sz w:val="22"/>
        </w:rPr>
        <w:t>–</w:t>
      </w:r>
      <w:r>
        <w:rPr>
          <w:rFonts w:ascii="Times New Roman" w:hAnsi="Times New Roman"/>
          <w:b/>
          <w:spacing w:val="-11"/>
          <w:sz w:val="22"/>
        </w:rPr>
        <w:t> </w:t>
      </w:r>
      <w:r>
        <w:rPr>
          <w:rFonts w:ascii="Times New Roman" w:hAnsi="Times New Roman"/>
          <w:sz w:val="22"/>
        </w:rPr>
        <w:t>The</w:t>
      </w:r>
      <w:r>
        <w:rPr>
          <w:rFonts w:ascii="Times New Roman" w:hAnsi="Times New Roman"/>
          <w:spacing w:val="-11"/>
          <w:sz w:val="22"/>
        </w:rPr>
        <w:t> </w:t>
      </w:r>
      <w:r>
        <w:rPr>
          <w:rFonts w:ascii="Times New Roman" w:hAnsi="Times New Roman"/>
          <w:sz w:val="22"/>
        </w:rPr>
        <w:t>difference</w:t>
      </w:r>
      <w:r>
        <w:rPr>
          <w:rFonts w:ascii="Times New Roman" w:hAnsi="Times New Roman"/>
          <w:spacing w:val="-11"/>
          <w:sz w:val="22"/>
        </w:rPr>
        <w:t> </w:t>
      </w:r>
      <w:r>
        <w:rPr>
          <w:rFonts w:ascii="Times New Roman" w:hAnsi="Times New Roman"/>
          <w:sz w:val="22"/>
        </w:rPr>
        <w:t>between</w:t>
      </w:r>
      <w:r>
        <w:rPr>
          <w:rFonts w:ascii="Times New Roman" w:hAnsi="Times New Roman"/>
          <w:spacing w:val="-13"/>
          <w:sz w:val="22"/>
        </w:rPr>
        <w:t> </w:t>
      </w:r>
      <w:r>
        <w:rPr>
          <w:rFonts w:ascii="Times New Roman" w:hAnsi="Times New Roman"/>
          <w:sz w:val="22"/>
        </w:rPr>
        <w:t>projected</w:t>
      </w:r>
      <w:r>
        <w:rPr>
          <w:rFonts w:ascii="Times New Roman" w:hAnsi="Times New Roman"/>
          <w:spacing w:val="-13"/>
          <w:sz w:val="22"/>
        </w:rPr>
        <w:t> </w:t>
      </w:r>
      <w:r>
        <w:rPr>
          <w:rFonts w:ascii="Times New Roman" w:hAnsi="Times New Roman"/>
          <w:sz w:val="22"/>
        </w:rPr>
        <w:t>employment</w:t>
      </w:r>
      <w:r>
        <w:rPr>
          <w:rFonts w:ascii="Times New Roman" w:hAnsi="Times New Roman"/>
          <w:spacing w:val="-10"/>
          <w:sz w:val="22"/>
        </w:rPr>
        <w:t> </w:t>
      </w:r>
      <w:r>
        <w:rPr>
          <w:rFonts w:ascii="Times New Roman" w:hAnsi="Times New Roman"/>
          <w:sz w:val="22"/>
        </w:rPr>
        <w:t>and</w:t>
      </w:r>
      <w:r>
        <w:rPr>
          <w:rFonts w:ascii="Times New Roman" w:hAnsi="Times New Roman"/>
          <w:spacing w:val="-13"/>
          <w:sz w:val="22"/>
        </w:rPr>
        <w:t> </w:t>
      </w:r>
      <w:r>
        <w:rPr>
          <w:rFonts w:ascii="Times New Roman" w:hAnsi="Times New Roman"/>
          <w:sz w:val="22"/>
        </w:rPr>
        <w:t>base</w:t>
      </w:r>
      <w:r>
        <w:rPr>
          <w:rFonts w:ascii="Times New Roman" w:hAnsi="Times New Roman"/>
          <w:spacing w:val="-12"/>
          <w:sz w:val="22"/>
        </w:rPr>
        <w:t> </w:t>
      </w:r>
      <w:r>
        <w:rPr>
          <w:rFonts w:ascii="Times New Roman" w:hAnsi="Times New Roman"/>
          <w:spacing w:val="-2"/>
          <w:sz w:val="22"/>
        </w:rPr>
        <w:t>employment.</w:t>
      </w:r>
    </w:p>
    <w:p>
      <w:pPr>
        <w:spacing w:before="56"/>
        <w:ind w:left="360" w:right="436" w:firstLine="0"/>
        <w:jc w:val="left"/>
        <w:rPr>
          <w:rFonts w:ascii="Times New Roman" w:hAnsi="Times New Roman"/>
          <w:sz w:val="22"/>
        </w:rPr>
      </w:pPr>
      <w:r>
        <w:rPr>
          <w:rFonts w:ascii="Tahoma" w:hAnsi="Tahoma"/>
          <w:b/>
          <w:sz w:val="22"/>
        </w:rPr>
        <w:t>North</w:t>
      </w:r>
      <w:r>
        <w:rPr>
          <w:rFonts w:ascii="Tahoma" w:hAnsi="Tahoma"/>
          <w:b/>
          <w:spacing w:val="-3"/>
          <w:sz w:val="22"/>
        </w:rPr>
        <w:t> </w:t>
      </w:r>
      <w:r>
        <w:rPr>
          <w:rFonts w:ascii="Tahoma" w:hAnsi="Tahoma"/>
          <w:b/>
          <w:sz w:val="22"/>
        </w:rPr>
        <w:t>American</w:t>
      </w:r>
      <w:r>
        <w:rPr>
          <w:rFonts w:ascii="Tahoma" w:hAnsi="Tahoma"/>
          <w:b/>
          <w:spacing w:val="-5"/>
          <w:sz w:val="22"/>
        </w:rPr>
        <w:t> </w:t>
      </w:r>
      <w:r>
        <w:rPr>
          <w:rFonts w:ascii="Tahoma" w:hAnsi="Tahoma"/>
          <w:b/>
          <w:sz w:val="22"/>
        </w:rPr>
        <w:t>Industry</w:t>
      </w:r>
      <w:r>
        <w:rPr>
          <w:rFonts w:ascii="Tahoma" w:hAnsi="Tahoma"/>
          <w:b/>
          <w:spacing w:val="-4"/>
          <w:sz w:val="22"/>
        </w:rPr>
        <w:t> </w:t>
      </w:r>
      <w:r>
        <w:rPr>
          <w:rFonts w:ascii="Tahoma" w:hAnsi="Tahoma"/>
          <w:b/>
          <w:sz w:val="22"/>
        </w:rPr>
        <w:t>Classification</w:t>
      </w:r>
      <w:r>
        <w:rPr>
          <w:rFonts w:ascii="Tahoma" w:hAnsi="Tahoma"/>
          <w:b/>
          <w:spacing w:val="-3"/>
          <w:sz w:val="22"/>
        </w:rPr>
        <w:t> </w:t>
      </w:r>
      <w:r>
        <w:rPr>
          <w:rFonts w:ascii="Tahoma" w:hAnsi="Tahoma"/>
          <w:b/>
          <w:sz w:val="22"/>
        </w:rPr>
        <w:t>System</w:t>
      </w:r>
      <w:r>
        <w:rPr>
          <w:rFonts w:ascii="Tahoma" w:hAnsi="Tahoma"/>
          <w:b/>
          <w:spacing w:val="-5"/>
          <w:sz w:val="22"/>
        </w:rPr>
        <w:t> </w:t>
      </w:r>
      <w:r>
        <w:rPr>
          <w:rFonts w:ascii="Tahoma" w:hAnsi="Tahoma"/>
          <w:b/>
          <w:sz w:val="22"/>
        </w:rPr>
        <w:t>(NAICS)</w:t>
      </w:r>
      <w:r>
        <w:rPr>
          <w:rFonts w:ascii="Tahoma" w:hAnsi="Tahoma"/>
          <w:b/>
          <w:spacing w:val="-11"/>
          <w:sz w:val="22"/>
        </w:rPr>
        <w:t> </w:t>
      </w:r>
      <w:r>
        <w:rPr>
          <w:rFonts w:ascii="Times New Roman" w:hAnsi="Times New Roman"/>
          <w:b/>
          <w:sz w:val="22"/>
        </w:rPr>
        <w:t>–</w:t>
      </w:r>
      <w:r>
        <w:rPr>
          <w:rFonts w:ascii="Times New Roman" w:hAnsi="Times New Roman"/>
          <w:b/>
          <w:spacing w:val="-7"/>
          <w:sz w:val="22"/>
        </w:rPr>
        <w:t> </w:t>
      </w:r>
      <w:r>
        <w:rPr>
          <w:rFonts w:ascii="Times New Roman" w:hAnsi="Times New Roman"/>
          <w:sz w:val="22"/>
        </w:rPr>
        <w:t>A</w:t>
      </w:r>
      <w:r>
        <w:rPr>
          <w:rFonts w:ascii="Times New Roman" w:hAnsi="Times New Roman"/>
          <w:spacing w:val="-8"/>
          <w:sz w:val="22"/>
        </w:rPr>
        <w:t> </w:t>
      </w:r>
      <w:r>
        <w:rPr>
          <w:rFonts w:ascii="Times New Roman" w:hAnsi="Times New Roman"/>
          <w:sz w:val="22"/>
        </w:rPr>
        <w:t>system</w:t>
      </w:r>
      <w:r>
        <w:rPr>
          <w:rFonts w:ascii="Times New Roman" w:hAnsi="Times New Roman"/>
          <w:spacing w:val="-6"/>
          <w:sz w:val="22"/>
        </w:rPr>
        <w:t> </w:t>
      </w:r>
      <w:r>
        <w:rPr>
          <w:rFonts w:ascii="Times New Roman" w:hAnsi="Times New Roman"/>
          <w:sz w:val="22"/>
        </w:rPr>
        <w:t>used</w:t>
      </w:r>
      <w:r>
        <w:rPr>
          <w:rFonts w:ascii="Times New Roman" w:hAnsi="Times New Roman"/>
          <w:spacing w:val="-7"/>
          <w:sz w:val="22"/>
        </w:rPr>
        <w:t> </w:t>
      </w:r>
      <w:r>
        <w:rPr>
          <w:rFonts w:ascii="Times New Roman" w:hAnsi="Times New Roman"/>
          <w:sz w:val="22"/>
        </w:rPr>
        <w:t>in</w:t>
      </w:r>
      <w:r>
        <w:rPr>
          <w:rFonts w:ascii="Times New Roman" w:hAnsi="Times New Roman"/>
          <w:spacing w:val="-9"/>
          <w:sz w:val="22"/>
        </w:rPr>
        <w:t> </w:t>
      </w:r>
      <w:r>
        <w:rPr>
          <w:rFonts w:ascii="Times New Roman" w:hAnsi="Times New Roman"/>
          <w:sz w:val="22"/>
        </w:rPr>
        <w:t>assigning</w:t>
      </w:r>
      <w:r>
        <w:rPr>
          <w:rFonts w:ascii="Times New Roman" w:hAnsi="Times New Roman"/>
          <w:spacing w:val="-9"/>
          <w:sz w:val="22"/>
        </w:rPr>
        <w:t> </w:t>
      </w:r>
      <w:r>
        <w:rPr>
          <w:rFonts w:ascii="Times New Roman" w:hAnsi="Times New Roman"/>
          <w:sz w:val="22"/>
        </w:rPr>
        <w:t>industry-designated</w:t>
      </w:r>
      <w:r>
        <w:rPr>
          <w:rFonts w:ascii="Times New Roman" w:hAnsi="Times New Roman"/>
          <w:spacing w:val="-8"/>
          <w:sz w:val="22"/>
        </w:rPr>
        <w:t> </w:t>
      </w:r>
      <w:r>
        <w:rPr>
          <w:rFonts w:ascii="Times New Roman" w:hAnsi="Times New Roman"/>
          <w:sz w:val="22"/>
        </w:rPr>
        <w:t>code</w:t>
      </w:r>
      <w:r>
        <w:rPr>
          <w:rFonts w:ascii="Times New Roman" w:hAnsi="Times New Roman"/>
          <w:spacing w:val="-7"/>
          <w:sz w:val="22"/>
        </w:rPr>
        <w:t> </w:t>
      </w:r>
      <w:r>
        <w:rPr>
          <w:rFonts w:ascii="Times New Roman" w:hAnsi="Times New Roman"/>
          <w:sz w:val="22"/>
        </w:rPr>
        <w:t>numbers</w:t>
      </w:r>
      <w:r>
        <w:rPr>
          <w:rFonts w:ascii="Times New Roman" w:hAnsi="Times New Roman"/>
          <w:spacing w:val="-8"/>
          <w:sz w:val="22"/>
        </w:rPr>
        <w:t> </w:t>
      </w:r>
      <w:r>
        <w:rPr>
          <w:rFonts w:ascii="Times New Roman" w:hAnsi="Times New Roman"/>
          <w:sz w:val="22"/>
        </w:rPr>
        <w:t>to</w:t>
      </w:r>
      <w:r>
        <w:rPr>
          <w:rFonts w:ascii="Times New Roman" w:hAnsi="Times New Roman"/>
          <w:spacing w:val="-7"/>
          <w:sz w:val="22"/>
        </w:rPr>
        <w:t> </w:t>
      </w:r>
      <w:r>
        <w:rPr>
          <w:rFonts w:ascii="Times New Roman" w:hAnsi="Times New Roman"/>
          <w:sz w:val="22"/>
        </w:rPr>
        <w:t>employers</w:t>
      </w:r>
      <w:r>
        <w:rPr>
          <w:rFonts w:ascii="Times New Roman" w:hAnsi="Times New Roman"/>
          <w:spacing w:val="-7"/>
          <w:sz w:val="22"/>
        </w:rPr>
        <w:t> </w:t>
      </w:r>
      <w:r>
        <w:rPr>
          <w:rFonts w:ascii="Times New Roman" w:hAnsi="Times New Roman"/>
          <w:sz w:val="22"/>
        </w:rPr>
        <w:t>and/or establishments</w:t>
      </w:r>
      <w:r>
        <w:rPr>
          <w:rFonts w:ascii="Times New Roman" w:hAnsi="Times New Roman"/>
          <w:spacing w:val="-2"/>
          <w:sz w:val="22"/>
        </w:rPr>
        <w:t> </w:t>
      </w:r>
      <w:r>
        <w:rPr>
          <w:rFonts w:ascii="Times New Roman" w:hAnsi="Times New Roman"/>
          <w:sz w:val="22"/>
        </w:rPr>
        <w:t>based</w:t>
      </w:r>
      <w:r>
        <w:rPr>
          <w:rFonts w:ascii="Times New Roman" w:hAnsi="Times New Roman"/>
          <w:spacing w:val="-2"/>
          <w:sz w:val="22"/>
        </w:rPr>
        <w:t> </w:t>
      </w:r>
      <w:r>
        <w:rPr>
          <w:rFonts w:ascii="Times New Roman" w:hAnsi="Times New Roman"/>
          <w:sz w:val="22"/>
        </w:rPr>
        <w:t>on</w:t>
      </w:r>
      <w:r>
        <w:rPr>
          <w:rFonts w:ascii="Times New Roman" w:hAnsi="Times New Roman"/>
          <w:spacing w:val="-5"/>
          <w:sz w:val="22"/>
        </w:rPr>
        <w:t> </w:t>
      </w:r>
      <w:r>
        <w:rPr>
          <w:rFonts w:ascii="Times New Roman" w:hAnsi="Times New Roman"/>
          <w:sz w:val="22"/>
        </w:rPr>
        <w:t>the</w:t>
      </w:r>
      <w:r>
        <w:rPr>
          <w:rFonts w:ascii="Times New Roman" w:hAnsi="Times New Roman"/>
          <w:spacing w:val="-4"/>
          <w:sz w:val="22"/>
        </w:rPr>
        <w:t> </w:t>
      </w:r>
      <w:r>
        <w:rPr>
          <w:rFonts w:ascii="Times New Roman" w:hAnsi="Times New Roman"/>
          <w:sz w:val="22"/>
        </w:rPr>
        <w:t>nature</w:t>
      </w:r>
      <w:r>
        <w:rPr>
          <w:rFonts w:ascii="Times New Roman" w:hAnsi="Times New Roman"/>
          <w:spacing w:val="-2"/>
          <w:sz w:val="22"/>
        </w:rPr>
        <w:t> </w:t>
      </w:r>
      <w:r>
        <w:rPr>
          <w:rFonts w:ascii="Times New Roman" w:hAnsi="Times New Roman"/>
          <w:sz w:val="22"/>
        </w:rPr>
        <w:t>of</w:t>
      </w:r>
      <w:r>
        <w:rPr>
          <w:rFonts w:ascii="Times New Roman" w:hAnsi="Times New Roman"/>
          <w:spacing w:val="-2"/>
          <w:sz w:val="22"/>
        </w:rPr>
        <w:t> </w:t>
      </w:r>
      <w:r>
        <w:rPr>
          <w:rFonts w:ascii="Times New Roman" w:hAnsi="Times New Roman"/>
          <w:sz w:val="22"/>
        </w:rPr>
        <w:t>their</w:t>
      </w:r>
      <w:r>
        <w:rPr>
          <w:rFonts w:ascii="Times New Roman" w:hAnsi="Times New Roman"/>
          <w:spacing w:val="-2"/>
          <w:sz w:val="22"/>
        </w:rPr>
        <w:t> </w:t>
      </w:r>
      <w:r>
        <w:rPr>
          <w:rFonts w:ascii="Times New Roman" w:hAnsi="Times New Roman"/>
          <w:sz w:val="22"/>
        </w:rPr>
        <w:t>activities,</w:t>
      </w:r>
      <w:r>
        <w:rPr>
          <w:rFonts w:ascii="Times New Roman" w:hAnsi="Times New Roman"/>
          <w:spacing w:val="-2"/>
          <w:sz w:val="22"/>
        </w:rPr>
        <w:t> </w:t>
      </w:r>
      <w:r>
        <w:rPr>
          <w:rFonts w:ascii="Times New Roman" w:hAnsi="Times New Roman"/>
          <w:sz w:val="22"/>
        </w:rPr>
        <w:t>services rendered,</w:t>
      </w:r>
      <w:r>
        <w:rPr>
          <w:rFonts w:ascii="Times New Roman" w:hAnsi="Times New Roman"/>
          <w:spacing w:val="-2"/>
          <w:sz w:val="22"/>
        </w:rPr>
        <w:t> </w:t>
      </w:r>
      <w:r>
        <w:rPr>
          <w:rFonts w:ascii="Times New Roman" w:hAnsi="Times New Roman"/>
          <w:sz w:val="22"/>
        </w:rPr>
        <w:t>or</w:t>
      </w:r>
      <w:r>
        <w:rPr>
          <w:rFonts w:ascii="Times New Roman" w:hAnsi="Times New Roman"/>
          <w:spacing w:val="-4"/>
          <w:sz w:val="22"/>
        </w:rPr>
        <w:t> </w:t>
      </w:r>
      <w:r>
        <w:rPr>
          <w:rFonts w:ascii="Times New Roman" w:hAnsi="Times New Roman"/>
          <w:sz w:val="22"/>
        </w:rPr>
        <w:t>products</w:t>
      </w:r>
      <w:r>
        <w:rPr>
          <w:rFonts w:ascii="Times New Roman" w:hAnsi="Times New Roman"/>
          <w:spacing w:val="-4"/>
          <w:sz w:val="22"/>
        </w:rPr>
        <w:t> </w:t>
      </w:r>
      <w:r>
        <w:rPr>
          <w:rFonts w:ascii="Times New Roman" w:hAnsi="Times New Roman"/>
          <w:sz w:val="22"/>
        </w:rPr>
        <w:t>delivered;</w:t>
      </w:r>
      <w:r>
        <w:rPr>
          <w:rFonts w:ascii="Times New Roman" w:hAnsi="Times New Roman"/>
          <w:spacing w:val="-1"/>
          <w:sz w:val="22"/>
        </w:rPr>
        <w:t> </w:t>
      </w:r>
      <w:r>
        <w:rPr>
          <w:rFonts w:ascii="Times New Roman" w:hAnsi="Times New Roman"/>
          <w:sz w:val="22"/>
        </w:rPr>
        <w:t>established</w:t>
      </w:r>
      <w:r>
        <w:rPr>
          <w:rFonts w:ascii="Times New Roman" w:hAnsi="Times New Roman"/>
          <w:spacing w:val="-5"/>
          <w:sz w:val="22"/>
        </w:rPr>
        <w:t> </w:t>
      </w:r>
      <w:r>
        <w:rPr>
          <w:rFonts w:ascii="Times New Roman" w:hAnsi="Times New Roman"/>
          <w:sz w:val="22"/>
        </w:rPr>
        <w:t>by</w:t>
      </w:r>
      <w:r>
        <w:rPr>
          <w:rFonts w:ascii="Times New Roman" w:hAnsi="Times New Roman"/>
          <w:spacing w:val="-2"/>
          <w:sz w:val="22"/>
        </w:rPr>
        <w:t> </w:t>
      </w:r>
      <w:r>
        <w:rPr>
          <w:rFonts w:ascii="Times New Roman" w:hAnsi="Times New Roman"/>
          <w:sz w:val="22"/>
        </w:rPr>
        <w:t>the</w:t>
      </w:r>
      <w:r>
        <w:rPr>
          <w:rFonts w:ascii="Times New Roman" w:hAnsi="Times New Roman"/>
          <w:spacing w:val="-2"/>
          <w:sz w:val="22"/>
        </w:rPr>
        <w:t> </w:t>
      </w:r>
      <w:r>
        <w:rPr>
          <w:rFonts w:ascii="Times New Roman" w:hAnsi="Times New Roman"/>
          <w:sz w:val="22"/>
        </w:rPr>
        <w:t>U.S.</w:t>
      </w:r>
      <w:r>
        <w:rPr>
          <w:rFonts w:ascii="Times New Roman" w:hAnsi="Times New Roman"/>
          <w:spacing w:val="-2"/>
          <w:sz w:val="22"/>
        </w:rPr>
        <w:t> </w:t>
      </w:r>
      <w:r>
        <w:rPr>
          <w:rFonts w:ascii="Times New Roman" w:hAnsi="Times New Roman"/>
          <w:sz w:val="22"/>
        </w:rPr>
        <w:t>Office</w:t>
      </w:r>
      <w:r>
        <w:rPr>
          <w:rFonts w:ascii="Times New Roman" w:hAnsi="Times New Roman"/>
          <w:spacing w:val="-2"/>
          <w:sz w:val="22"/>
        </w:rPr>
        <w:t> </w:t>
      </w:r>
      <w:r>
        <w:rPr>
          <w:rFonts w:ascii="Times New Roman" w:hAnsi="Times New Roman"/>
          <w:sz w:val="22"/>
        </w:rPr>
        <w:t>of</w:t>
      </w:r>
      <w:r>
        <w:rPr>
          <w:rFonts w:ascii="Times New Roman" w:hAnsi="Times New Roman"/>
          <w:spacing w:val="-4"/>
          <w:sz w:val="22"/>
        </w:rPr>
        <w:t> </w:t>
      </w:r>
      <w:r>
        <w:rPr>
          <w:rFonts w:ascii="Times New Roman" w:hAnsi="Times New Roman"/>
          <w:sz w:val="22"/>
        </w:rPr>
        <w:t>Management</w:t>
      </w:r>
      <w:r>
        <w:rPr>
          <w:rFonts w:ascii="Times New Roman" w:hAnsi="Times New Roman"/>
          <w:spacing w:val="-1"/>
          <w:sz w:val="22"/>
        </w:rPr>
        <w:t> </w:t>
      </w:r>
      <w:r>
        <w:rPr>
          <w:rFonts w:ascii="Times New Roman" w:hAnsi="Times New Roman"/>
          <w:sz w:val="22"/>
        </w:rPr>
        <w:t>and</w:t>
      </w:r>
      <w:r>
        <w:rPr>
          <w:rFonts w:ascii="Times New Roman" w:hAnsi="Times New Roman"/>
          <w:spacing w:val="-2"/>
          <w:sz w:val="22"/>
        </w:rPr>
        <w:t> </w:t>
      </w:r>
      <w:r>
        <w:rPr>
          <w:rFonts w:ascii="Times New Roman" w:hAnsi="Times New Roman"/>
          <w:sz w:val="22"/>
        </w:rPr>
        <w:t>Budget</w:t>
      </w:r>
      <w:r>
        <w:rPr>
          <w:rFonts w:ascii="Times New Roman" w:hAnsi="Times New Roman"/>
          <w:spacing w:val="-1"/>
          <w:sz w:val="22"/>
        </w:rPr>
        <w:t> </w:t>
      </w:r>
      <w:r>
        <w:rPr>
          <w:rFonts w:ascii="Times New Roman" w:hAnsi="Times New Roman"/>
          <w:sz w:val="22"/>
        </w:rPr>
        <w:t>and</w:t>
      </w:r>
      <w:r>
        <w:rPr>
          <w:rFonts w:ascii="Times New Roman" w:hAnsi="Times New Roman"/>
          <w:spacing w:val="-2"/>
          <w:sz w:val="22"/>
        </w:rPr>
        <w:t> </w:t>
      </w:r>
      <w:r>
        <w:rPr>
          <w:rFonts w:ascii="Times New Roman" w:hAnsi="Times New Roman"/>
          <w:sz w:val="22"/>
        </w:rPr>
        <w:t>used by all agencies for data compilation.</w:t>
      </w:r>
    </w:p>
    <w:p>
      <w:pPr>
        <w:spacing w:before="57"/>
        <w:ind w:left="360" w:right="436" w:firstLine="0"/>
        <w:jc w:val="left"/>
        <w:rPr>
          <w:rFonts w:ascii="Times New Roman" w:hAnsi="Times New Roman"/>
          <w:sz w:val="22"/>
        </w:rPr>
      </w:pPr>
      <w:r>
        <w:rPr>
          <w:rFonts w:ascii="Tahoma" w:hAnsi="Tahoma"/>
          <w:b/>
          <w:sz w:val="22"/>
        </w:rPr>
        <w:t>Occupation</w:t>
      </w:r>
      <w:r>
        <w:rPr>
          <w:rFonts w:ascii="Tahoma" w:hAnsi="Tahoma"/>
          <w:b/>
          <w:spacing w:val="-13"/>
          <w:sz w:val="22"/>
        </w:rPr>
        <w:t> </w:t>
      </w:r>
      <w:r>
        <w:rPr>
          <w:rFonts w:ascii="Times New Roman" w:hAnsi="Times New Roman"/>
          <w:b/>
          <w:sz w:val="22"/>
        </w:rPr>
        <w:t>–</w:t>
      </w:r>
      <w:r>
        <w:rPr>
          <w:rFonts w:ascii="Times New Roman" w:hAnsi="Times New Roman"/>
          <w:b/>
          <w:spacing w:val="-3"/>
          <w:sz w:val="22"/>
        </w:rPr>
        <w:t> </w:t>
      </w:r>
      <w:r>
        <w:rPr>
          <w:rFonts w:ascii="Times New Roman" w:hAnsi="Times New Roman"/>
          <w:sz w:val="22"/>
        </w:rPr>
        <w:t>A</w:t>
      </w:r>
      <w:r>
        <w:rPr>
          <w:rFonts w:ascii="Times New Roman" w:hAnsi="Times New Roman"/>
          <w:spacing w:val="-4"/>
          <w:sz w:val="22"/>
        </w:rPr>
        <w:t> </w:t>
      </w:r>
      <w:r>
        <w:rPr>
          <w:rFonts w:ascii="Times New Roman" w:hAnsi="Times New Roman"/>
          <w:sz w:val="22"/>
        </w:rPr>
        <w:t>set</w:t>
      </w:r>
      <w:r>
        <w:rPr>
          <w:rFonts w:ascii="Times New Roman" w:hAnsi="Times New Roman"/>
          <w:spacing w:val="-2"/>
          <w:sz w:val="22"/>
        </w:rPr>
        <w:t> </w:t>
      </w:r>
      <w:r>
        <w:rPr>
          <w:rFonts w:ascii="Times New Roman" w:hAnsi="Times New Roman"/>
          <w:sz w:val="22"/>
        </w:rPr>
        <w:t>of</w:t>
      </w:r>
      <w:r>
        <w:rPr>
          <w:rFonts w:ascii="Times New Roman" w:hAnsi="Times New Roman"/>
          <w:spacing w:val="-5"/>
          <w:sz w:val="22"/>
        </w:rPr>
        <w:t> </w:t>
      </w:r>
      <w:r>
        <w:rPr>
          <w:rFonts w:ascii="Times New Roman" w:hAnsi="Times New Roman"/>
          <w:sz w:val="22"/>
        </w:rPr>
        <w:t>activities</w:t>
      </w:r>
      <w:r>
        <w:rPr>
          <w:rFonts w:ascii="Times New Roman" w:hAnsi="Times New Roman"/>
          <w:spacing w:val="-5"/>
          <w:sz w:val="22"/>
        </w:rPr>
        <w:t> </w:t>
      </w:r>
      <w:r>
        <w:rPr>
          <w:rFonts w:ascii="Times New Roman" w:hAnsi="Times New Roman"/>
          <w:sz w:val="22"/>
        </w:rPr>
        <w:t>that</w:t>
      </w:r>
      <w:r>
        <w:rPr>
          <w:rFonts w:ascii="Times New Roman" w:hAnsi="Times New Roman"/>
          <w:spacing w:val="-2"/>
          <w:sz w:val="22"/>
        </w:rPr>
        <w:t> </w:t>
      </w:r>
      <w:r>
        <w:rPr>
          <w:rFonts w:ascii="Times New Roman" w:hAnsi="Times New Roman"/>
          <w:sz w:val="22"/>
        </w:rPr>
        <w:t>employees</w:t>
      </w:r>
      <w:r>
        <w:rPr>
          <w:rFonts w:ascii="Times New Roman" w:hAnsi="Times New Roman"/>
          <w:spacing w:val="-3"/>
          <w:sz w:val="22"/>
        </w:rPr>
        <w:t> </w:t>
      </w:r>
      <w:r>
        <w:rPr>
          <w:rFonts w:ascii="Times New Roman" w:hAnsi="Times New Roman"/>
          <w:sz w:val="22"/>
        </w:rPr>
        <w:t>are</w:t>
      </w:r>
      <w:r>
        <w:rPr>
          <w:rFonts w:ascii="Times New Roman" w:hAnsi="Times New Roman"/>
          <w:spacing w:val="-3"/>
          <w:sz w:val="22"/>
        </w:rPr>
        <w:t> </w:t>
      </w:r>
      <w:r>
        <w:rPr>
          <w:rFonts w:ascii="Times New Roman" w:hAnsi="Times New Roman"/>
          <w:sz w:val="22"/>
        </w:rPr>
        <w:t>paid</w:t>
      </w:r>
      <w:r>
        <w:rPr>
          <w:rFonts w:ascii="Times New Roman" w:hAnsi="Times New Roman"/>
          <w:spacing w:val="-6"/>
          <w:sz w:val="22"/>
        </w:rPr>
        <w:t> </w:t>
      </w:r>
      <w:r>
        <w:rPr>
          <w:rFonts w:ascii="Times New Roman" w:hAnsi="Times New Roman"/>
          <w:sz w:val="22"/>
        </w:rPr>
        <w:t>to</w:t>
      </w:r>
      <w:r>
        <w:rPr>
          <w:rFonts w:ascii="Times New Roman" w:hAnsi="Times New Roman"/>
          <w:spacing w:val="-3"/>
          <w:sz w:val="22"/>
        </w:rPr>
        <w:t> </w:t>
      </w:r>
      <w:r>
        <w:rPr>
          <w:rFonts w:ascii="Times New Roman" w:hAnsi="Times New Roman"/>
          <w:sz w:val="22"/>
        </w:rPr>
        <w:t>perform;</w:t>
      </w:r>
      <w:r>
        <w:rPr>
          <w:rFonts w:ascii="Times New Roman" w:hAnsi="Times New Roman"/>
          <w:spacing w:val="-5"/>
          <w:sz w:val="22"/>
        </w:rPr>
        <w:t> </w:t>
      </w:r>
      <w:r>
        <w:rPr>
          <w:rFonts w:ascii="Times New Roman" w:hAnsi="Times New Roman"/>
          <w:sz w:val="22"/>
        </w:rPr>
        <w:t>employees</w:t>
      </w:r>
      <w:r>
        <w:rPr>
          <w:rFonts w:ascii="Times New Roman" w:hAnsi="Times New Roman"/>
          <w:spacing w:val="-5"/>
          <w:sz w:val="22"/>
        </w:rPr>
        <w:t> </w:t>
      </w:r>
      <w:r>
        <w:rPr>
          <w:rFonts w:ascii="Times New Roman" w:hAnsi="Times New Roman"/>
          <w:sz w:val="22"/>
        </w:rPr>
        <w:t>who</w:t>
      </w:r>
      <w:r>
        <w:rPr>
          <w:rFonts w:ascii="Times New Roman" w:hAnsi="Times New Roman"/>
          <w:spacing w:val="-3"/>
          <w:sz w:val="22"/>
        </w:rPr>
        <w:t> </w:t>
      </w:r>
      <w:r>
        <w:rPr>
          <w:rFonts w:ascii="Times New Roman" w:hAnsi="Times New Roman"/>
          <w:sz w:val="22"/>
        </w:rPr>
        <w:t>perform</w:t>
      </w:r>
      <w:r>
        <w:rPr>
          <w:rFonts w:ascii="Times New Roman" w:hAnsi="Times New Roman"/>
          <w:spacing w:val="-5"/>
          <w:sz w:val="22"/>
        </w:rPr>
        <w:t> </w:t>
      </w:r>
      <w:r>
        <w:rPr>
          <w:rFonts w:ascii="Times New Roman" w:hAnsi="Times New Roman"/>
          <w:sz w:val="22"/>
        </w:rPr>
        <w:t>the</w:t>
      </w:r>
      <w:r>
        <w:rPr>
          <w:rFonts w:ascii="Times New Roman" w:hAnsi="Times New Roman"/>
          <w:spacing w:val="-3"/>
          <w:sz w:val="22"/>
        </w:rPr>
        <w:t> </w:t>
      </w:r>
      <w:r>
        <w:rPr>
          <w:rFonts w:ascii="Times New Roman" w:hAnsi="Times New Roman"/>
          <w:sz w:val="22"/>
        </w:rPr>
        <w:t>same</w:t>
      </w:r>
      <w:r>
        <w:rPr>
          <w:rFonts w:ascii="Times New Roman" w:hAnsi="Times New Roman"/>
          <w:spacing w:val="-3"/>
          <w:sz w:val="22"/>
        </w:rPr>
        <w:t> </w:t>
      </w:r>
      <w:r>
        <w:rPr>
          <w:rFonts w:ascii="Times New Roman" w:hAnsi="Times New Roman"/>
          <w:sz w:val="22"/>
        </w:rPr>
        <w:t>tasks</w:t>
      </w:r>
      <w:r>
        <w:rPr>
          <w:rFonts w:ascii="Times New Roman" w:hAnsi="Times New Roman"/>
          <w:spacing w:val="-3"/>
          <w:sz w:val="22"/>
        </w:rPr>
        <w:t> </w:t>
      </w:r>
      <w:r>
        <w:rPr>
          <w:rFonts w:ascii="Times New Roman" w:hAnsi="Times New Roman"/>
          <w:sz w:val="22"/>
        </w:rPr>
        <w:t>are</w:t>
      </w:r>
      <w:r>
        <w:rPr>
          <w:rFonts w:ascii="Times New Roman" w:hAnsi="Times New Roman"/>
          <w:spacing w:val="-5"/>
          <w:sz w:val="22"/>
        </w:rPr>
        <w:t> </w:t>
      </w:r>
      <w:r>
        <w:rPr>
          <w:rFonts w:ascii="Times New Roman" w:hAnsi="Times New Roman"/>
          <w:sz w:val="22"/>
        </w:rPr>
        <w:t>in</w:t>
      </w:r>
      <w:r>
        <w:rPr>
          <w:rFonts w:ascii="Times New Roman" w:hAnsi="Times New Roman"/>
          <w:spacing w:val="-6"/>
          <w:sz w:val="22"/>
        </w:rPr>
        <w:t> </w:t>
      </w:r>
      <w:r>
        <w:rPr>
          <w:rFonts w:ascii="Times New Roman" w:hAnsi="Times New Roman"/>
          <w:sz w:val="22"/>
        </w:rPr>
        <w:t>the</w:t>
      </w:r>
      <w:r>
        <w:rPr>
          <w:rFonts w:ascii="Times New Roman" w:hAnsi="Times New Roman"/>
          <w:spacing w:val="-5"/>
          <w:sz w:val="22"/>
        </w:rPr>
        <w:t> </w:t>
      </w:r>
      <w:r>
        <w:rPr>
          <w:rFonts w:ascii="Times New Roman" w:hAnsi="Times New Roman"/>
          <w:sz w:val="22"/>
        </w:rPr>
        <w:t>same</w:t>
      </w:r>
      <w:r>
        <w:rPr>
          <w:rFonts w:ascii="Times New Roman" w:hAnsi="Times New Roman"/>
          <w:spacing w:val="-3"/>
          <w:sz w:val="22"/>
        </w:rPr>
        <w:t> </w:t>
      </w:r>
      <w:r>
        <w:rPr>
          <w:rFonts w:ascii="Times New Roman" w:hAnsi="Times New Roman"/>
          <w:sz w:val="22"/>
        </w:rPr>
        <w:t>occupation,</w:t>
      </w:r>
      <w:r>
        <w:rPr>
          <w:rFonts w:ascii="Times New Roman" w:hAnsi="Times New Roman"/>
          <w:spacing w:val="-3"/>
          <w:sz w:val="22"/>
        </w:rPr>
        <w:t> </w:t>
      </w:r>
      <w:r>
        <w:rPr>
          <w:rFonts w:ascii="Times New Roman" w:hAnsi="Times New Roman"/>
          <w:sz w:val="22"/>
        </w:rPr>
        <w:t>whether</w:t>
      </w:r>
      <w:r>
        <w:rPr>
          <w:rFonts w:ascii="Times New Roman" w:hAnsi="Times New Roman"/>
          <w:spacing w:val="-2"/>
          <w:sz w:val="22"/>
        </w:rPr>
        <w:t> </w:t>
      </w:r>
      <w:r>
        <w:rPr>
          <w:rFonts w:ascii="Times New Roman" w:hAnsi="Times New Roman"/>
          <w:sz w:val="22"/>
        </w:rPr>
        <w:t>or</w:t>
      </w:r>
      <w:r>
        <w:rPr>
          <w:rFonts w:ascii="Times New Roman" w:hAnsi="Times New Roman"/>
          <w:spacing w:val="-3"/>
          <w:sz w:val="22"/>
        </w:rPr>
        <w:t> </w:t>
      </w:r>
      <w:r>
        <w:rPr>
          <w:rFonts w:ascii="Times New Roman" w:hAnsi="Times New Roman"/>
          <w:sz w:val="22"/>
        </w:rPr>
        <w:t>not</w:t>
      </w:r>
      <w:r>
        <w:rPr>
          <w:rFonts w:ascii="Times New Roman" w:hAnsi="Times New Roman"/>
          <w:spacing w:val="-2"/>
          <w:sz w:val="22"/>
        </w:rPr>
        <w:t> </w:t>
      </w:r>
      <w:r>
        <w:rPr>
          <w:rFonts w:ascii="Times New Roman" w:hAnsi="Times New Roman"/>
          <w:sz w:val="22"/>
        </w:rPr>
        <w:t>they</w:t>
      </w:r>
      <w:r>
        <w:rPr>
          <w:rFonts w:ascii="Times New Roman" w:hAnsi="Times New Roman"/>
          <w:spacing w:val="-3"/>
          <w:sz w:val="22"/>
        </w:rPr>
        <w:t> </w:t>
      </w:r>
      <w:r>
        <w:rPr>
          <w:rFonts w:ascii="Times New Roman" w:hAnsi="Times New Roman"/>
          <w:sz w:val="22"/>
        </w:rPr>
        <w:t>are in the same industry.</w:t>
      </w:r>
    </w:p>
    <w:p>
      <w:pPr>
        <w:spacing w:before="56"/>
        <w:ind w:left="360" w:right="0" w:firstLine="0"/>
        <w:jc w:val="left"/>
        <w:rPr>
          <w:rFonts w:ascii="Times New Roman" w:hAnsi="Times New Roman"/>
          <w:sz w:val="22"/>
        </w:rPr>
      </w:pPr>
      <w:r>
        <w:rPr>
          <w:rFonts w:ascii="Tahoma" w:hAnsi="Tahoma"/>
          <w:b/>
          <w:sz w:val="22"/>
        </w:rPr>
        <w:t>Occupational</w:t>
      </w:r>
      <w:r>
        <w:rPr>
          <w:rFonts w:ascii="Tahoma" w:hAnsi="Tahoma"/>
          <w:b/>
          <w:spacing w:val="-10"/>
          <w:sz w:val="22"/>
        </w:rPr>
        <w:t> </w:t>
      </w:r>
      <w:r>
        <w:rPr>
          <w:rFonts w:ascii="Tahoma" w:hAnsi="Tahoma"/>
          <w:b/>
          <w:sz w:val="22"/>
        </w:rPr>
        <w:t>Employment</w:t>
      </w:r>
      <w:r>
        <w:rPr>
          <w:rFonts w:ascii="Tahoma" w:hAnsi="Tahoma"/>
          <w:b/>
          <w:spacing w:val="-10"/>
          <w:sz w:val="22"/>
        </w:rPr>
        <w:t> </w:t>
      </w:r>
      <w:r>
        <w:rPr>
          <w:rFonts w:ascii="Tahoma" w:hAnsi="Tahoma"/>
          <w:b/>
          <w:sz w:val="22"/>
        </w:rPr>
        <w:t>Statistics</w:t>
      </w:r>
      <w:r>
        <w:rPr>
          <w:rFonts w:ascii="Tahoma" w:hAnsi="Tahoma"/>
          <w:b/>
          <w:spacing w:val="-11"/>
          <w:sz w:val="22"/>
        </w:rPr>
        <w:t> </w:t>
      </w:r>
      <w:r>
        <w:rPr>
          <w:rFonts w:ascii="Tahoma" w:hAnsi="Tahoma"/>
          <w:b/>
          <w:sz w:val="22"/>
        </w:rPr>
        <w:t>(OES)</w:t>
      </w:r>
      <w:r>
        <w:rPr>
          <w:rFonts w:ascii="Tahoma" w:hAnsi="Tahoma"/>
          <w:b/>
          <w:spacing w:val="-16"/>
          <w:sz w:val="22"/>
        </w:rPr>
        <w:t> </w:t>
      </w:r>
      <w:r>
        <w:rPr>
          <w:rFonts w:ascii="Times New Roman" w:hAnsi="Times New Roman"/>
          <w:b/>
          <w:sz w:val="22"/>
        </w:rPr>
        <w:t>–</w:t>
      </w:r>
      <w:r>
        <w:rPr>
          <w:rFonts w:ascii="Times New Roman" w:hAnsi="Times New Roman"/>
          <w:b/>
          <w:spacing w:val="-13"/>
          <w:sz w:val="22"/>
        </w:rPr>
        <w:t> </w:t>
      </w:r>
      <w:r>
        <w:rPr>
          <w:rFonts w:ascii="Times New Roman" w:hAnsi="Times New Roman"/>
          <w:sz w:val="22"/>
        </w:rPr>
        <w:t>A</w:t>
      </w:r>
      <w:r>
        <w:rPr>
          <w:rFonts w:ascii="Times New Roman" w:hAnsi="Times New Roman"/>
          <w:spacing w:val="-11"/>
          <w:sz w:val="22"/>
        </w:rPr>
        <w:t> </w:t>
      </w:r>
      <w:r>
        <w:rPr>
          <w:rFonts w:ascii="Times New Roman" w:hAnsi="Times New Roman"/>
          <w:sz w:val="22"/>
        </w:rPr>
        <w:t>federal/state</w:t>
      </w:r>
      <w:r>
        <w:rPr>
          <w:rFonts w:ascii="Times New Roman" w:hAnsi="Times New Roman"/>
          <w:spacing w:val="-11"/>
          <w:sz w:val="22"/>
        </w:rPr>
        <w:t> </w:t>
      </w:r>
      <w:r>
        <w:rPr>
          <w:rFonts w:ascii="Times New Roman" w:hAnsi="Times New Roman"/>
          <w:sz w:val="22"/>
        </w:rPr>
        <w:t>cooperative</w:t>
      </w:r>
      <w:r>
        <w:rPr>
          <w:rFonts w:ascii="Times New Roman" w:hAnsi="Times New Roman"/>
          <w:spacing w:val="-14"/>
          <w:sz w:val="22"/>
        </w:rPr>
        <w:t> </w:t>
      </w:r>
      <w:r>
        <w:rPr>
          <w:rFonts w:ascii="Times New Roman" w:hAnsi="Times New Roman"/>
          <w:sz w:val="22"/>
        </w:rPr>
        <w:t>program</w:t>
      </w:r>
      <w:r>
        <w:rPr>
          <w:rFonts w:ascii="Times New Roman" w:hAnsi="Times New Roman"/>
          <w:spacing w:val="-11"/>
          <w:sz w:val="22"/>
        </w:rPr>
        <w:t> </w:t>
      </w:r>
      <w:r>
        <w:rPr>
          <w:rFonts w:ascii="Times New Roman" w:hAnsi="Times New Roman"/>
          <w:sz w:val="22"/>
        </w:rPr>
        <w:t>that</w:t>
      </w:r>
      <w:r>
        <w:rPr>
          <w:rFonts w:ascii="Times New Roman" w:hAnsi="Times New Roman"/>
          <w:spacing w:val="-10"/>
          <w:sz w:val="22"/>
        </w:rPr>
        <w:t> </w:t>
      </w:r>
      <w:r>
        <w:rPr>
          <w:rFonts w:ascii="Times New Roman" w:hAnsi="Times New Roman"/>
          <w:sz w:val="22"/>
        </w:rPr>
        <w:t>produces</w:t>
      </w:r>
      <w:r>
        <w:rPr>
          <w:rFonts w:ascii="Times New Roman" w:hAnsi="Times New Roman"/>
          <w:spacing w:val="-12"/>
          <w:sz w:val="22"/>
        </w:rPr>
        <w:t> </w:t>
      </w:r>
      <w:r>
        <w:rPr>
          <w:rFonts w:ascii="Times New Roman" w:hAnsi="Times New Roman"/>
          <w:sz w:val="22"/>
        </w:rPr>
        <w:t>employment</w:t>
      </w:r>
      <w:r>
        <w:rPr>
          <w:rFonts w:ascii="Times New Roman" w:hAnsi="Times New Roman"/>
          <w:spacing w:val="-10"/>
          <w:sz w:val="22"/>
        </w:rPr>
        <w:t> </w:t>
      </w:r>
      <w:r>
        <w:rPr>
          <w:rFonts w:ascii="Times New Roman" w:hAnsi="Times New Roman"/>
          <w:sz w:val="22"/>
        </w:rPr>
        <w:t>and</w:t>
      </w:r>
      <w:r>
        <w:rPr>
          <w:rFonts w:ascii="Times New Roman" w:hAnsi="Times New Roman"/>
          <w:spacing w:val="-11"/>
          <w:sz w:val="22"/>
        </w:rPr>
        <w:t> </w:t>
      </w:r>
      <w:r>
        <w:rPr>
          <w:rFonts w:ascii="Times New Roman" w:hAnsi="Times New Roman"/>
          <w:sz w:val="22"/>
        </w:rPr>
        <w:t>wage</w:t>
      </w:r>
      <w:r>
        <w:rPr>
          <w:rFonts w:ascii="Times New Roman" w:hAnsi="Times New Roman"/>
          <w:spacing w:val="-11"/>
          <w:sz w:val="22"/>
        </w:rPr>
        <w:t> </w:t>
      </w:r>
      <w:r>
        <w:rPr>
          <w:rFonts w:ascii="Times New Roman" w:hAnsi="Times New Roman"/>
          <w:sz w:val="22"/>
        </w:rPr>
        <w:t>estimates</w:t>
      </w:r>
      <w:r>
        <w:rPr>
          <w:rFonts w:ascii="Times New Roman" w:hAnsi="Times New Roman"/>
          <w:spacing w:val="-11"/>
          <w:sz w:val="22"/>
        </w:rPr>
        <w:t> </w:t>
      </w:r>
      <w:r>
        <w:rPr>
          <w:rFonts w:ascii="Times New Roman" w:hAnsi="Times New Roman"/>
          <w:sz w:val="22"/>
        </w:rPr>
        <w:t>for</w:t>
      </w:r>
      <w:r>
        <w:rPr>
          <w:rFonts w:ascii="Times New Roman" w:hAnsi="Times New Roman"/>
          <w:spacing w:val="-11"/>
          <w:sz w:val="22"/>
        </w:rPr>
        <w:t> </w:t>
      </w:r>
      <w:r>
        <w:rPr>
          <w:rFonts w:ascii="Times New Roman" w:hAnsi="Times New Roman"/>
          <w:sz w:val="22"/>
        </w:rPr>
        <w:t>over</w:t>
      </w:r>
      <w:r>
        <w:rPr>
          <w:rFonts w:ascii="Times New Roman" w:hAnsi="Times New Roman"/>
          <w:spacing w:val="-11"/>
          <w:sz w:val="22"/>
        </w:rPr>
        <w:t> </w:t>
      </w:r>
      <w:r>
        <w:rPr>
          <w:rFonts w:ascii="Times New Roman" w:hAnsi="Times New Roman"/>
          <w:sz w:val="22"/>
        </w:rPr>
        <w:t>700</w:t>
      </w:r>
      <w:r>
        <w:rPr>
          <w:rFonts w:ascii="Times New Roman" w:hAnsi="Times New Roman"/>
          <w:spacing w:val="-13"/>
          <w:sz w:val="22"/>
        </w:rPr>
        <w:t> </w:t>
      </w:r>
      <w:r>
        <w:rPr>
          <w:rFonts w:ascii="Times New Roman" w:hAnsi="Times New Roman"/>
          <w:sz w:val="22"/>
        </w:rPr>
        <w:t>occupations. These are estimates of the number of people employed in certain occupations and estimates of the wages paid to them. They are also used to gather occupational staffing patterns by industry that are used to project employment needs by occupation.</w:t>
      </w:r>
    </w:p>
    <w:p>
      <w:pPr>
        <w:spacing w:before="56"/>
        <w:ind w:left="360" w:right="0" w:firstLine="0"/>
        <w:jc w:val="left"/>
        <w:rPr>
          <w:rFonts w:ascii="Times New Roman" w:hAnsi="Times New Roman"/>
          <w:sz w:val="22"/>
        </w:rPr>
      </w:pPr>
      <w:r>
        <w:rPr>
          <w:rFonts w:ascii="Tahoma" w:hAnsi="Tahoma"/>
          <w:b/>
          <w:sz w:val="22"/>
        </w:rPr>
        <w:t>Percent</w:t>
      </w:r>
      <w:r>
        <w:rPr>
          <w:rFonts w:ascii="Tahoma" w:hAnsi="Tahoma"/>
          <w:b/>
          <w:spacing w:val="-17"/>
          <w:sz w:val="22"/>
        </w:rPr>
        <w:t> </w:t>
      </w:r>
      <w:r>
        <w:rPr>
          <w:rFonts w:ascii="Tahoma" w:hAnsi="Tahoma"/>
          <w:b/>
          <w:sz w:val="22"/>
        </w:rPr>
        <w:t>(%)</w:t>
      </w:r>
      <w:r>
        <w:rPr>
          <w:rFonts w:ascii="Tahoma" w:hAnsi="Tahoma"/>
          <w:b/>
          <w:spacing w:val="-16"/>
          <w:sz w:val="22"/>
        </w:rPr>
        <w:t> </w:t>
      </w:r>
      <w:r>
        <w:rPr>
          <w:rFonts w:ascii="Tahoma" w:hAnsi="Tahoma"/>
          <w:b/>
          <w:sz w:val="22"/>
        </w:rPr>
        <w:t>Growth</w:t>
      </w:r>
      <w:r>
        <w:rPr>
          <w:rFonts w:ascii="Tahoma" w:hAnsi="Tahoma"/>
          <w:b/>
          <w:spacing w:val="-16"/>
          <w:sz w:val="22"/>
        </w:rPr>
        <w:t> </w:t>
      </w:r>
      <w:r>
        <w:rPr>
          <w:rFonts w:ascii="Times New Roman" w:hAnsi="Times New Roman"/>
          <w:b/>
          <w:sz w:val="22"/>
        </w:rPr>
        <w:t>–</w:t>
      </w:r>
      <w:r>
        <w:rPr>
          <w:rFonts w:ascii="Times New Roman" w:hAnsi="Times New Roman"/>
          <w:b/>
          <w:spacing w:val="-14"/>
          <w:sz w:val="22"/>
        </w:rPr>
        <w:t> </w:t>
      </w:r>
      <w:r>
        <w:rPr>
          <w:rFonts w:ascii="Times New Roman" w:hAnsi="Times New Roman"/>
          <w:sz w:val="22"/>
        </w:rPr>
        <w:t>The</w:t>
      </w:r>
      <w:r>
        <w:rPr>
          <w:rFonts w:ascii="Times New Roman" w:hAnsi="Times New Roman"/>
          <w:spacing w:val="-13"/>
          <w:sz w:val="22"/>
        </w:rPr>
        <w:t> </w:t>
      </w:r>
      <w:r>
        <w:rPr>
          <w:rFonts w:ascii="Times New Roman" w:hAnsi="Times New Roman"/>
          <w:sz w:val="22"/>
        </w:rPr>
        <w:t>rate</w:t>
      </w:r>
      <w:r>
        <w:rPr>
          <w:rFonts w:ascii="Times New Roman" w:hAnsi="Times New Roman"/>
          <w:spacing w:val="-14"/>
          <w:sz w:val="22"/>
        </w:rPr>
        <w:t> </w:t>
      </w:r>
      <w:r>
        <w:rPr>
          <w:rFonts w:ascii="Times New Roman" w:hAnsi="Times New Roman"/>
          <w:sz w:val="22"/>
        </w:rPr>
        <w:t>at</w:t>
      </w:r>
      <w:r>
        <w:rPr>
          <w:rFonts w:ascii="Times New Roman" w:hAnsi="Times New Roman"/>
          <w:spacing w:val="-13"/>
          <w:sz w:val="22"/>
        </w:rPr>
        <w:t> </w:t>
      </w:r>
      <w:r>
        <w:rPr>
          <w:rFonts w:ascii="Times New Roman" w:hAnsi="Times New Roman"/>
          <w:sz w:val="22"/>
        </w:rPr>
        <w:t>which</w:t>
      </w:r>
      <w:r>
        <w:rPr>
          <w:rFonts w:ascii="Times New Roman" w:hAnsi="Times New Roman"/>
          <w:spacing w:val="-14"/>
          <w:sz w:val="22"/>
        </w:rPr>
        <w:t> </w:t>
      </w:r>
      <w:r>
        <w:rPr>
          <w:rFonts w:ascii="Times New Roman" w:hAnsi="Times New Roman"/>
          <w:sz w:val="22"/>
        </w:rPr>
        <w:t>an</w:t>
      </w:r>
      <w:r>
        <w:rPr>
          <w:rFonts w:ascii="Times New Roman" w:hAnsi="Times New Roman"/>
          <w:spacing w:val="-13"/>
          <w:sz w:val="22"/>
        </w:rPr>
        <w:t> </w:t>
      </w:r>
      <w:r>
        <w:rPr>
          <w:rFonts w:ascii="Times New Roman" w:hAnsi="Times New Roman"/>
          <w:sz w:val="22"/>
        </w:rPr>
        <w:t>industry</w:t>
      </w:r>
      <w:r>
        <w:rPr>
          <w:rFonts w:ascii="Times New Roman" w:hAnsi="Times New Roman"/>
          <w:spacing w:val="-14"/>
          <w:sz w:val="22"/>
        </w:rPr>
        <w:t> </w:t>
      </w:r>
      <w:r>
        <w:rPr>
          <w:rFonts w:ascii="Times New Roman" w:hAnsi="Times New Roman"/>
          <w:sz w:val="22"/>
        </w:rPr>
        <w:t>or</w:t>
      </w:r>
      <w:r>
        <w:rPr>
          <w:rFonts w:ascii="Times New Roman" w:hAnsi="Times New Roman"/>
          <w:spacing w:val="-13"/>
          <w:sz w:val="22"/>
        </w:rPr>
        <w:t> </w:t>
      </w:r>
      <w:r>
        <w:rPr>
          <w:rFonts w:ascii="Times New Roman" w:hAnsi="Times New Roman"/>
          <w:sz w:val="22"/>
        </w:rPr>
        <w:t>occupation</w:t>
      </w:r>
      <w:r>
        <w:rPr>
          <w:rFonts w:ascii="Times New Roman" w:hAnsi="Times New Roman"/>
          <w:spacing w:val="-13"/>
          <w:sz w:val="22"/>
        </w:rPr>
        <w:t> </w:t>
      </w:r>
      <w:r>
        <w:rPr>
          <w:rFonts w:ascii="Times New Roman" w:hAnsi="Times New Roman"/>
          <w:sz w:val="22"/>
        </w:rPr>
        <w:t>is</w:t>
      </w:r>
      <w:r>
        <w:rPr>
          <w:rFonts w:ascii="Times New Roman" w:hAnsi="Times New Roman"/>
          <w:spacing w:val="-14"/>
          <w:sz w:val="22"/>
        </w:rPr>
        <w:t> </w:t>
      </w:r>
      <w:r>
        <w:rPr>
          <w:rFonts w:ascii="Times New Roman" w:hAnsi="Times New Roman"/>
          <w:sz w:val="22"/>
        </w:rPr>
        <w:t>expected</w:t>
      </w:r>
      <w:r>
        <w:rPr>
          <w:rFonts w:ascii="Times New Roman" w:hAnsi="Times New Roman"/>
          <w:spacing w:val="-13"/>
          <w:sz w:val="22"/>
        </w:rPr>
        <w:t> </w:t>
      </w:r>
      <w:r>
        <w:rPr>
          <w:rFonts w:ascii="Times New Roman" w:hAnsi="Times New Roman"/>
          <w:sz w:val="22"/>
        </w:rPr>
        <w:t>to</w:t>
      </w:r>
      <w:r>
        <w:rPr>
          <w:rFonts w:ascii="Times New Roman" w:hAnsi="Times New Roman"/>
          <w:spacing w:val="-13"/>
          <w:sz w:val="22"/>
        </w:rPr>
        <w:t> </w:t>
      </w:r>
      <w:r>
        <w:rPr>
          <w:rFonts w:ascii="Times New Roman" w:hAnsi="Times New Roman"/>
          <w:sz w:val="22"/>
        </w:rPr>
        <w:t>grow</w:t>
      </w:r>
      <w:r>
        <w:rPr>
          <w:rFonts w:ascii="Times New Roman" w:hAnsi="Times New Roman"/>
          <w:spacing w:val="-14"/>
          <w:sz w:val="22"/>
        </w:rPr>
        <w:t> </w:t>
      </w:r>
      <w:r>
        <w:rPr>
          <w:rFonts w:ascii="Times New Roman" w:hAnsi="Times New Roman"/>
          <w:sz w:val="22"/>
        </w:rPr>
        <w:t>or</w:t>
      </w:r>
      <w:r>
        <w:rPr>
          <w:rFonts w:ascii="Times New Roman" w:hAnsi="Times New Roman"/>
          <w:spacing w:val="-13"/>
          <w:sz w:val="22"/>
        </w:rPr>
        <w:t> </w:t>
      </w:r>
      <w:r>
        <w:rPr>
          <w:rFonts w:ascii="Times New Roman" w:hAnsi="Times New Roman"/>
          <w:spacing w:val="-2"/>
          <w:sz w:val="22"/>
        </w:rPr>
        <w:t>decline.</w:t>
      </w:r>
    </w:p>
    <w:p>
      <w:pPr>
        <w:spacing w:before="59"/>
        <w:ind w:left="360" w:right="0" w:firstLine="0"/>
        <w:jc w:val="left"/>
        <w:rPr>
          <w:rFonts w:ascii="Times New Roman" w:hAnsi="Times New Roman"/>
          <w:sz w:val="22"/>
        </w:rPr>
      </w:pPr>
      <w:r>
        <w:rPr>
          <w:rFonts w:ascii="Tahoma" w:hAnsi="Tahoma"/>
          <w:b/>
          <w:sz w:val="22"/>
        </w:rPr>
        <w:t>Projected</w:t>
      </w:r>
      <w:r>
        <w:rPr>
          <w:rFonts w:ascii="Tahoma" w:hAnsi="Tahoma"/>
          <w:b/>
          <w:spacing w:val="-6"/>
          <w:sz w:val="22"/>
        </w:rPr>
        <w:t> </w:t>
      </w:r>
      <w:r>
        <w:rPr>
          <w:rFonts w:ascii="Tahoma" w:hAnsi="Tahoma"/>
          <w:b/>
          <w:sz w:val="22"/>
        </w:rPr>
        <w:t>Employment</w:t>
      </w:r>
      <w:r>
        <w:rPr>
          <w:rFonts w:ascii="Tahoma" w:hAnsi="Tahoma"/>
          <w:b/>
          <w:spacing w:val="-16"/>
          <w:sz w:val="22"/>
        </w:rPr>
        <w:t> </w:t>
      </w:r>
      <w:r>
        <w:rPr>
          <w:rFonts w:ascii="Times New Roman" w:hAnsi="Times New Roman"/>
          <w:b/>
          <w:sz w:val="22"/>
        </w:rPr>
        <w:t>–</w:t>
      </w:r>
      <w:r>
        <w:rPr>
          <w:rFonts w:ascii="Times New Roman" w:hAnsi="Times New Roman"/>
          <w:b/>
          <w:spacing w:val="-7"/>
          <w:sz w:val="22"/>
        </w:rPr>
        <w:t> </w:t>
      </w:r>
      <w:r>
        <w:rPr>
          <w:rFonts w:ascii="Times New Roman" w:hAnsi="Times New Roman"/>
          <w:sz w:val="22"/>
        </w:rPr>
        <w:t>The</w:t>
      </w:r>
      <w:r>
        <w:rPr>
          <w:rFonts w:ascii="Times New Roman" w:hAnsi="Times New Roman"/>
          <w:spacing w:val="-8"/>
          <w:sz w:val="22"/>
        </w:rPr>
        <w:t> </w:t>
      </w:r>
      <w:r>
        <w:rPr>
          <w:rFonts w:ascii="Times New Roman" w:hAnsi="Times New Roman"/>
          <w:sz w:val="22"/>
        </w:rPr>
        <w:t>average</w:t>
      </w:r>
      <w:r>
        <w:rPr>
          <w:rFonts w:ascii="Times New Roman" w:hAnsi="Times New Roman"/>
          <w:spacing w:val="-7"/>
          <w:sz w:val="22"/>
        </w:rPr>
        <w:t> </w:t>
      </w:r>
      <w:r>
        <w:rPr>
          <w:rFonts w:ascii="Times New Roman" w:hAnsi="Times New Roman"/>
          <w:sz w:val="22"/>
        </w:rPr>
        <w:t>number</w:t>
      </w:r>
      <w:r>
        <w:rPr>
          <w:rFonts w:ascii="Times New Roman" w:hAnsi="Times New Roman"/>
          <w:spacing w:val="-8"/>
          <w:sz w:val="22"/>
        </w:rPr>
        <w:t> </w:t>
      </w:r>
      <w:r>
        <w:rPr>
          <w:rFonts w:ascii="Times New Roman" w:hAnsi="Times New Roman"/>
          <w:sz w:val="22"/>
        </w:rPr>
        <w:t>of</w:t>
      </w:r>
      <w:r>
        <w:rPr>
          <w:rFonts w:ascii="Times New Roman" w:hAnsi="Times New Roman"/>
          <w:spacing w:val="-8"/>
          <w:sz w:val="22"/>
        </w:rPr>
        <w:t> </w:t>
      </w:r>
      <w:r>
        <w:rPr>
          <w:rFonts w:ascii="Times New Roman" w:hAnsi="Times New Roman"/>
          <w:sz w:val="22"/>
        </w:rPr>
        <w:t>jobs</w:t>
      </w:r>
      <w:r>
        <w:rPr>
          <w:rFonts w:ascii="Times New Roman" w:hAnsi="Times New Roman"/>
          <w:spacing w:val="-7"/>
          <w:sz w:val="22"/>
        </w:rPr>
        <w:t> </w:t>
      </w:r>
      <w:r>
        <w:rPr>
          <w:rFonts w:ascii="Times New Roman" w:hAnsi="Times New Roman"/>
          <w:sz w:val="22"/>
        </w:rPr>
        <w:t>expected</w:t>
      </w:r>
      <w:r>
        <w:rPr>
          <w:rFonts w:ascii="Times New Roman" w:hAnsi="Times New Roman"/>
          <w:spacing w:val="-9"/>
          <w:sz w:val="22"/>
        </w:rPr>
        <w:t> </w:t>
      </w:r>
      <w:r>
        <w:rPr>
          <w:rFonts w:ascii="Times New Roman" w:hAnsi="Times New Roman"/>
          <w:sz w:val="22"/>
        </w:rPr>
        <w:t>to</w:t>
      </w:r>
      <w:r>
        <w:rPr>
          <w:rFonts w:ascii="Times New Roman" w:hAnsi="Times New Roman"/>
          <w:spacing w:val="-8"/>
          <w:sz w:val="22"/>
        </w:rPr>
        <w:t> </w:t>
      </w:r>
      <w:r>
        <w:rPr>
          <w:rFonts w:ascii="Times New Roman" w:hAnsi="Times New Roman"/>
          <w:sz w:val="22"/>
        </w:rPr>
        <w:t>be</w:t>
      </w:r>
      <w:r>
        <w:rPr>
          <w:rFonts w:ascii="Times New Roman" w:hAnsi="Times New Roman"/>
          <w:spacing w:val="-9"/>
          <w:sz w:val="22"/>
        </w:rPr>
        <w:t> </w:t>
      </w:r>
      <w:r>
        <w:rPr>
          <w:rFonts w:ascii="Times New Roman" w:hAnsi="Times New Roman"/>
          <w:sz w:val="22"/>
        </w:rPr>
        <w:t>in</w:t>
      </w:r>
      <w:r>
        <w:rPr>
          <w:rFonts w:ascii="Times New Roman" w:hAnsi="Times New Roman"/>
          <w:spacing w:val="-8"/>
          <w:sz w:val="22"/>
        </w:rPr>
        <w:t> </w:t>
      </w:r>
      <w:r>
        <w:rPr>
          <w:rFonts w:ascii="Times New Roman" w:hAnsi="Times New Roman"/>
          <w:sz w:val="22"/>
        </w:rPr>
        <w:t>an</w:t>
      </w:r>
      <w:r>
        <w:rPr>
          <w:rFonts w:ascii="Times New Roman" w:hAnsi="Times New Roman"/>
          <w:spacing w:val="-7"/>
          <w:sz w:val="22"/>
        </w:rPr>
        <w:t> </w:t>
      </w:r>
      <w:r>
        <w:rPr>
          <w:rFonts w:ascii="Times New Roman" w:hAnsi="Times New Roman"/>
          <w:sz w:val="22"/>
        </w:rPr>
        <w:t>industry</w:t>
      </w:r>
      <w:r>
        <w:rPr>
          <w:rFonts w:ascii="Times New Roman" w:hAnsi="Times New Roman"/>
          <w:spacing w:val="-8"/>
          <w:sz w:val="22"/>
        </w:rPr>
        <w:t> </w:t>
      </w:r>
      <w:r>
        <w:rPr>
          <w:rFonts w:ascii="Times New Roman" w:hAnsi="Times New Roman"/>
          <w:sz w:val="22"/>
        </w:rPr>
        <w:t>or</w:t>
      </w:r>
      <w:r>
        <w:rPr>
          <w:rFonts w:ascii="Times New Roman" w:hAnsi="Times New Roman"/>
          <w:spacing w:val="-9"/>
          <w:sz w:val="22"/>
        </w:rPr>
        <w:t> </w:t>
      </w:r>
      <w:r>
        <w:rPr>
          <w:rFonts w:ascii="Times New Roman" w:hAnsi="Times New Roman"/>
          <w:sz w:val="22"/>
        </w:rPr>
        <w:t>occupation</w:t>
      </w:r>
      <w:r>
        <w:rPr>
          <w:rFonts w:ascii="Times New Roman" w:hAnsi="Times New Roman"/>
          <w:spacing w:val="-10"/>
          <w:sz w:val="22"/>
        </w:rPr>
        <w:t> </w:t>
      </w:r>
      <w:r>
        <w:rPr>
          <w:rFonts w:ascii="Times New Roman" w:hAnsi="Times New Roman"/>
          <w:sz w:val="22"/>
        </w:rPr>
        <w:t>in</w:t>
      </w:r>
      <w:r>
        <w:rPr>
          <w:rFonts w:ascii="Times New Roman" w:hAnsi="Times New Roman"/>
          <w:spacing w:val="-11"/>
          <w:sz w:val="22"/>
        </w:rPr>
        <w:t> </w:t>
      </w:r>
      <w:r>
        <w:rPr>
          <w:rFonts w:ascii="Times New Roman" w:hAnsi="Times New Roman"/>
          <w:sz w:val="22"/>
        </w:rPr>
        <w:t>the</w:t>
      </w:r>
      <w:r>
        <w:rPr>
          <w:rFonts w:ascii="Times New Roman" w:hAnsi="Times New Roman"/>
          <w:spacing w:val="-9"/>
          <w:sz w:val="22"/>
        </w:rPr>
        <w:t> </w:t>
      </w:r>
      <w:r>
        <w:rPr>
          <w:rFonts w:ascii="Times New Roman" w:hAnsi="Times New Roman"/>
          <w:spacing w:val="-2"/>
          <w:sz w:val="22"/>
        </w:rPr>
        <w:t>future.</w:t>
      </w:r>
    </w:p>
    <w:p>
      <w:pPr>
        <w:spacing w:before="56"/>
        <w:ind w:left="360" w:right="436" w:firstLine="0"/>
        <w:jc w:val="left"/>
        <w:rPr>
          <w:rFonts w:ascii="Times New Roman" w:hAnsi="Times New Roman"/>
          <w:sz w:val="22"/>
        </w:rPr>
      </w:pPr>
      <w:r>
        <w:rPr>
          <w:rFonts w:ascii="Tahoma" w:hAnsi="Tahoma"/>
          <w:b/>
          <w:sz w:val="22"/>
        </w:rPr>
        <w:t>Quarterly</w:t>
      </w:r>
      <w:r>
        <w:rPr>
          <w:rFonts w:ascii="Tahoma" w:hAnsi="Tahoma"/>
          <w:b/>
          <w:spacing w:val="-17"/>
          <w:sz w:val="22"/>
        </w:rPr>
        <w:t> </w:t>
      </w:r>
      <w:r>
        <w:rPr>
          <w:rFonts w:ascii="Tahoma" w:hAnsi="Tahoma"/>
          <w:b/>
          <w:sz w:val="22"/>
        </w:rPr>
        <w:t>Census</w:t>
      </w:r>
      <w:r>
        <w:rPr>
          <w:rFonts w:ascii="Tahoma" w:hAnsi="Tahoma"/>
          <w:b/>
          <w:spacing w:val="-16"/>
          <w:sz w:val="22"/>
        </w:rPr>
        <w:t> </w:t>
      </w:r>
      <w:r>
        <w:rPr>
          <w:rFonts w:ascii="Tahoma" w:hAnsi="Tahoma"/>
          <w:b/>
          <w:sz w:val="22"/>
        </w:rPr>
        <w:t>of</w:t>
      </w:r>
      <w:r>
        <w:rPr>
          <w:rFonts w:ascii="Tahoma" w:hAnsi="Tahoma"/>
          <w:b/>
          <w:spacing w:val="-16"/>
          <w:sz w:val="22"/>
        </w:rPr>
        <w:t> </w:t>
      </w:r>
      <w:r>
        <w:rPr>
          <w:rFonts w:ascii="Tahoma" w:hAnsi="Tahoma"/>
          <w:b/>
          <w:sz w:val="22"/>
        </w:rPr>
        <w:t>Employment</w:t>
      </w:r>
      <w:r>
        <w:rPr>
          <w:rFonts w:ascii="Tahoma" w:hAnsi="Tahoma"/>
          <w:b/>
          <w:spacing w:val="-16"/>
          <w:sz w:val="22"/>
        </w:rPr>
        <w:t> </w:t>
      </w:r>
      <w:r>
        <w:rPr>
          <w:rFonts w:ascii="Tahoma" w:hAnsi="Tahoma"/>
          <w:b/>
          <w:sz w:val="22"/>
        </w:rPr>
        <w:t>and</w:t>
      </w:r>
      <w:r>
        <w:rPr>
          <w:rFonts w:ascii="Tahoma" w:hAnsi="Tahoma"/>
          <w:b/>
          <w:spacing w:val="-16"/>
          <w:sz w:val="22"/>
        </w:rPr>
        <w:t> </w:t>
      </w:r>
      <w:r>
        <w:rPr>
          <w:rFonts w:ascii="Tahoma" w:hAnsi="Tahoma"/>
          <w:b/>
          <w:sz w:val="22"/>
        </w:rPr>
        <w:t>Wages</w:t>
      </w:r>
      <w:r>
        <w:rPr>
          <w:rFonts w:ascii="Tahoma" w:hAnsi="Tahoma"/>
          <w:b/>
          <w:spacing w:val="-16"/>
          <w:sz w:val="22"/>
        </w:rPr>
        <w:t> </w:t>
      </w:r>
      <w:r>
        <w:rPr>
          <w:rFonts w:ascii="Tahoma" w:hAnsi="Tahoma"/>
          <w:b/>
          <w:sz w:val="22"/>
        </w:rPr>
        <w:t>(QCEW)</w:t>
      </w:r>
      <w:r>
        <w:rPr>
          <w:rFonts w:ascii="Tahoma" w:hAnsi="Tahoma"/>
          <w:b/>
          <w:spacing w:val="-16"/>
          <w:sz w:val="22"/>
        </w:rPr>
        <w:t> </w:t>
      </w:r>
      <w:r>
        <w:rPr>
          <w:rFonts w:ascii="Times New Roman" w:hAnsi="Times New Roman"/>
          <w:b/>
          <w:sz w:val="22"/>
        </w:rPr>
        <w:t>–</w:t>
      </w:r>
      <w:r>
        <w:rPr>
          <w:rFonts w:ascii="Times New Roman" w:hAnsi="Times New Roman"/>
          <w:b/>
          <w:spacing w:val="-14"/>
          <w:sz w:val="22"/>
        </w:rPr>
        <w:t> </w:t>
      </w:r>
      <w:r>
        <w:rPr>
          <w:rFonts w:ascii="Times New Roman" w:hAnsi="Times New Roman"/>
          <w:sz w:val="22"/>
        </w:rPr>
        <w:t>A</w:t>
      </w:r>
      <w:r>
        <w:rPr>
          <w:rFonts w:ascii="Times New Roman" w:hAnsi="Times New Roman"/>
          <w:spacing w:val="-14"/>
          <w:sz w:val="22"/>
        </w:rPr>
        <w:t> </w:t>
      </w:r>
      <w:r>
        <w:rPr>
          <w:rFonts w:ascii="Times New Roman" w:hAnsi="Times New Roman"/>
          <w:sz w:val="22"/>
        </w:rPr>
        <w:t>federal/state</w:t>
      </w:r>
      <w:r>
        <w:rPr>
          <w:rFonts w:ascii="Times New Roman" w:hAnsi="Times New Roman"/>
          <w:spacing w:val="-14"/>
          <w:sz w:val="22"/>
        </w:rPr>
        <w:t> </w:t>
      </w:r>
      <w:r>
        <w:rPr>
          <w:rFonts w:ascii="Times New Roman" w:hAnsi="Times New Roman"/>
          <w:sz w:val="22"/>
        </w:rPr>
        <w:t>cooperative</w:t>
      </w:r>
      <w:r>
        <w:rPr>
          <w:rFonts w:ascii="Times New Roman" w:hAnsi="Times New Roman"/>
          <w:spacing w:val="-13"/>
          <w:sz w:val="22"/>
        </w:rPr>
        <w:t> </w:t>
      </w:r>
      <w:r>
        <w:rPr>
          <w:rFonts w:ascii="Times New Roman" w:hAnsi="Times New Roman"/>
          <w:sz w:val="22"/>
        </w:rPr>
        <w:t>program</w:t>
      </w:r>
      <w:r>
        <w:rPr>
          <w:rFonts w:ascii="Times New Roman" w:hAnsi="Times New Roman"/>
          <w:spacing w:val="-14"/>
          <w:sz w:val="22"/>
        </w:rPr>
        <w:t> </w:t>
      </w:r>
      <w:r>
        <w:rPr>
          <w:rFonts w:ascii="Times New Roman" w:hAnsi="Times New Roman"/>
          <w:sz w:val="22"/>
        </w:rPr>
        <w:t>that</w:t>
      </w:r>
      <w:r>
        <w:rPr>
          <w:rFonts w:ascii="Times New Roman" w:hAnsi="Times New Roman"/>
          <w:spacing w:val="-14"/>
          <w:sz w:val="22"/>
        </w:rPr>
        <w:t> </w:t>
      </w:r>
      <w:r>
        <w:rPr>
          <w:rFonts w:ascii="Times New Roman" w:hAnsi="Times New Roman"/>
          <w:sz w:val="22"/>
        </w:rPr>
        <w:t>produces</w:t>
      </w:r>
      <w:r>
        <w:rPr>
          <w:rFonts w:ascii="Times New Roman" w:hAnsi="Times New Roman"/>
          <w:spacing w:val="-14"/>
          <w:sz w:val="22"/>
        </w:rPr>
        <w:t> </w:t>
      </w:r>
      <w:r>
        <w:rPr>
          <w:rFonts w:ascii="Times New Roman" w:hAnsi="Times New Roman"/>
          <w:sz w:val="22"/>
        </w:rPr>
        <w:t>employment</w:t>
      </w:r>
      <w:r>
        <w:rPr>
          <w:rFonts w:ascii="Times New Roman" w:hAnsi="Times New Roman"/>
          <w:spacing w:val="-13"/>
          <w:sz w:val="22"/>
        </w:rPr>
        <w:t> </w:t>
      </w:r>
      <w:r>
        <w:rPr>
          <w:rFonts w:ascii="Times New Roman" w:hAnsi="Times New Roman"/>
          <w:sz w:val="22"/>
        </w:rPr>
        <w:t>and</w:t>
      </w:r>
      <w:r>
        <w:rPr>
          <w:rFonts w:ascii="Times New Roman" w:hAnsi="Times New Roman"/>
          <w:spacing w:val="-14"/>
          <w:sz w:val="22"/>
        </w:rPr>
        <w:t> </w:t>
      </w:r>
      <w:r>
        <w:rPr>
          <w:rFonts w:ascii="Times New Roman" w:hAnsi="Times New Roman"/>
          <w:sz w:val="22"/>
        </w:rPr>
        <w:t>wage</w:t>
      </w:r>
      <w:r>
        <w:rPr>
          <w:rFonts w:ascii="Times New Roman" w:hAnsi="Times New Roman"/>
          <w:spacing w:val="-14"/>
          <w:sz w:val="22"/>
        </w:rPr>
        <w:t> </w:t>
      </w:r>
      <w:r>
        <w:rPr>
          <w:rFonts w:ascii="Times New Roman" w:hAnsi="Times New Roman"/>
          <w:sz w:val="22"/>
        </w:rPr>
        <w:t>data</w:t>
      </w:r>
      <w:r>
        <w:rPr>
          <w:rFonts w:ascii="Times New Roman" w:hAnsi="Times New Roman"/>
          <w:spacing w:val="-14"/>
          <w:sz w:val="22"/>
        </w:rPr>
        <w:t> </w:t>
      </w:r>
      <w:r>
        <w:rPr>
          <w:rFonts w:ascii="Times New Roman" w:hAnsi="Times New Roman"/>
          <w:sz w:val="22"/>
        </w:rPr>
        <w:t>for</w:t>
      </w:r>
      <w:r>
        <w:rPr>
          <w:rFonts w:ascii="Times New Roman" w:hAnsi="Times New Roman"/>
          <w:spacing w:val="-13"/>
          <w:sz w:val="22"/>
        </w:rPr>
        <w:t> </w:t>
      </w:r>
      <w:r>
        <w:rPr>
          <w:rFonts w:ascii="Times New Roman" w:hAnsi="Times New Roman"/>
          <w:sz w:val="22"/>
        </w:rPr>
        <w:t>workers covered by state unemployment insurance laws and federal workers covered by the Unemployment Compensation for Federal Employees Program; data is arranged by the type of industry according to the North American Industry Classification System (NAICS).</w:t>
      </w:r>
    </w:p>
    <w:p>
      <w:pPr>
        <w:spacing w:before="57"/>
        <w:ind w:left="360" w:right="0" w:firstLine="0"/>
        <w:jc w:val="left"/>
        <w:rPr>
          <w:rFonts w:ascii="Times New Roman" w:hAnsi="Times New Roman"/>
          <w:sz w:val="22"/>
        </w:rPr>
      </w:pPr>
      <w:r>
        <w:rPr>
          <w:rFonts w:ascii="Tahoma" w:hAnsi="Tahoma"/>
          <w:b/>
          <w:sz w:val="22"/>
        </w:rPr>
        <w:t>Sector</w:t>
      </w:r>
      <w:r>
        <w:rPr>
          <w:rFonts w:ascii="Tahoma" w:hAnsi="Tahoma"/>
          <w:b/>
          <w:spacing w:val="-16"/>
          <w:sz w:val="22"/>
        </w:rPr>
        <w:t> </w:t>
      </w:r>
      <w:r>
        <w:rPr>
          <w:rFonts w:ascii="Times New Roman" w:hAnsi="Times New Roman"/>
          <w:b/>
          <w:sz w:val="22"/>
        </w:rPr>
        <w:t>–</w:t>
      </w:r>
      <w:r>
        <w:rPr>
          <w:rFonts w:ascii="Times New Roman" w:hAnsi="Times New Roman"/>
          <w:b/>
          <w:spacing w:val="-5"/>
          <w:sz w:val="22"/>
        </w:rPr>
        <w:t> </w:t>
      </w:r>
      <w:r>
        <w:rPr>
          <w:rFonts w:ascii="Times New Roman" w:hAnsi="Times New Roman"/>
          <w:sz w:val="22"/>
        </w:rPr>
        <w:t>A</w:t>
      </w:r>
      <w:r>
        <w:rPr>
          <w:rFonts w:ascii="Times New Roman" w:hAnsi="Times New Roman"/>
          <w:spacing w:val="-6"/>
          <w:sz w:val="22"/>
        </w:rPr>
        <w:t> </w:t>
      </w:r>
      <w:r>
        <w:rPr>
          <w:rFonts w:ascii="Times New Roman" w:hAnsi="Times New Roman"/>
          <w:sz w:val="22"/>
        </w:rPr>
        <w:t>level</w:t>
      </w:r>
      <w:r>
        <w:rPr>
          <w:rFonts w:ascii="Times New Roman" w:hAnsi="Times New Roman"/>
          <w:spacing w:val="-5"/>
          <w:sz w:val="22"/>
        </w:rPr>
        <w:t> </w:t>
      </w:r>
      <w:r>
        <w:rPr>
          <w:rFonts w:ascii="Times New Roman" w:hAnsi="Times New Roman"/>
          <w:sz w:val="22"/>
        </w:rPr>
        <w:t>of</w:t>
      </w:r>
      <w:r>
        <w:rPr>
          <w:rFonts w:ascii="Times New Roman" w:hAnsi="Times New Roman"/>
          <w:spacing w:val="-7"/>
          <w:sz w:val="22"/>
        </w:rPr>
        <w:t> </w:t>
      </w:r>
      <w:r>
        <w:rPr>
          <w:rFonts w:ascii="Times New Roman" w:hAnsi="Times New Roman"/>
          <w:sz w:val="22"/>
        </w:rPr>
        <w:t>industry</w:t>
      </w:r>
      <w:r>
        <w:rPr>
          <w:rFonts w:ascii="Times New Roman" w:hAnsi="Times New Roman"/>
          <w:spacing w:val="-5"/>
          <w:sz w:val="22"/>
        </w:rPr>
        <w:t> </w:t>
      </w:r>
      <w:r>
        <w:rPr>
          <w:rFonts w:ascii="Times New Roman" w:hAnsi="Times New Roman"/>
          <w:sz w:val="22"/>
        </w:rPr>
        <w:t>classification</w:t>
      </w:r>
      <w:r>
        <w:rPr>
          <w:rFonts w:ascii="Times New Roman" w:hAnsi="Times New Roman"/>
          <w:spacing w:val="-6"/>
          <w:sz w:val="22"/>
        </w:rPr>
        <w:t> </w:t>
      </w:r>
      <w:r>
        <w:rPr>
          <w:rFonts w:ascii="Times New Roman" w:hAnsi="Times New Roman"/>
          <w:sz w:val="22"/>
        </w:rPr>
        <w:t>under</w:t>
      </w:r>
      <w:r>
        <w:rPr>
          <w:rFonts w:ascii="Times New Roman" w:hAnsi="Times New Roman"/>
          <w:spacing w:val="-5"/>
          <w:sz w:val="22"/>
        </w:rPr>
        <w:t> </w:t>
      </w:r>
      <w:r>
        <w:rPr>
          <w:rFonts w:ascii="Times New Roman" w:hAnsi="Times New Roman"/>
          <w:sz w:val="22"/>
        </w:rPr>
        <w:t>supersector</w:t>
      </w:r>
      <w:r>
        <w:rPr>
          <w:rFonts w:ascii="Times New Roman" w:hAnsi="Times New Roman"/>
          <w:spacing w:val="-7"/>
          <w:sz w:val="22"/>
        </w:rPr>
        <w:t> </w:t>
      </w:r>
      <w:r>
        <w:rPr>
          <w:rFonts w:ascii="Times New Roman" w:hAnsi="Times New Roman"/>
          <w:sz w:val="22"/>
        </w:rPr>
        <w:t>according</w:t>
      </w:r>
      <w:r>
        <w:rPr>
          <w:rFonts w:ascii="Times New Roman" w:hAnsi="Times New Roman"/>
          <w:spacing w:val="-5"/>
          <w:sz w:val="22"/>
        </w:rPr>
        <w:t> </w:t>
      </w:r>
      <w:r>
        <w:rPr>
          <w:rFonts w:ascii="Times New Roman" w:hAnsi="Times New Roman"/>
          <w:sz w:val="22"/>
        </w:rPr>
        <w:t>to</w:t>
      </w:r>
      <w:r>
        <w:rPr>
          <w:rFonts w:ascii="Times New Roman" w:hAnsi="Times New Roman"/>
          <w:spacing w:val="-6"/>
          <w:sz w:val="22"/>
        </w:rPr>
        <w:t> </w:t>
      </w:r>
      <w:r>
        <w:rPr>
          <w:rFonts w:ascii="Times New Roman" w:hAnsi="Times New Roman"/>
          <w:sz w:val="22"/>
        </w:rPr>
        <w:t>the</w:t>
      </w:r>
      <w:r>
        <w:rPr>
          <w:rFonts w:ascii="Times New Roman" w:hAnsi="Times New Roman"/>
          <w:spacing w:val="-5"/>
          <w:sz w:val="22"/>
        </w:rPr>
        <w:t> </w:t>
      </w:r>
      <w:r>
        <w:rPr>
          <w:rFonts w:ascii="Times New Roman" w:hAnsi="Times New Roman"/>
          <w:sz w:val="22"/>
        </w:rPr>
        <w:t>NAICS</w:t>
      </w:r>
      <w:r>
        <w:rPr>
          <w:rFonts w:ascii="Times New Roman" w:hAnsi="Times New Roman"/>
          <w:spacing w:val="-5"/>
          <w:sz w:val="22"/>
        </w:rPr>
        <w:t> </w:t>
      </w:r>
      <w:r>
        <w:rPr>
          <w:rFonts w:ascii="Times New Roman" w:hAnsi="Times New Roman"/>
          <w:spacing w:val="-2"/>
          <w:sz w:val="22"/>
        </w:rPr>
        <w:t>structure.</w:t>
      </w:r>
    </w:p>
    <w:p>
      <w:pPr>
        <w:spacing w:before="57"/>
        <w:ind w:left="360" w:right="436" w:firstLine="0"/>
        <w:jc w:val="left"/>
        <w:rPr>
          <w:rFonts w:ascii="Times New Roman" w:hAnsi="Times New Roman"/>
          <w:sz w:val="22"/>
        </w:rPr>
      </w:pPr>
      <w:r>
        <w:rPr>
          <w:rFonts w:ascii="Tahoma" w:hAnsi="Tahoma"/>
          <w:b/>
          <w:sz w:val="22"/>
        </w:rPr>
        <w:t>Standard</w:t>
      </w:r>
      <w:r>
        <w:rPr>
          <w:rFonts w:ascii="Tahoma" w:hAnsi="Tahoma"/>
          <w:b/>
          <w:spacing w:val="-6"/>
          <w:sz w:val="22"/>
        </w:rPr>
        <w:t> </w:t>
      </w:r>
      <w:r>
        <w:rPr>
          <w:rFonts w:ascii="Tahoma" w:hAnsi="Tahoma"/>
          <w:b/>
          <w:sz w:val="22"/>
        </w:rPr>
        <w:t>Occupational</w:t>
      </w:r>
      <w:r>
        <w:rPr>
          <w:rFonts w:ascii="Tahoma" w:hAnsi="Tahoma"/>
          <w:b/>
          <w:spacing w:val="-8"/>
          <w:sz w:val="22"/>
        </w:rPr>
        <w:t> </w:t>
      </w:r>
      <w:r>
        <w:rPr>
          <w:rFonts w:ascii="Tahoma" w:hAnsi="Tahoma"/>
          <w:b/>
          <w:sz w:val="22"/>
        </w:rPr>
        <w:t>Classification</w:t>
      </w:r>
      <w:r>
        <w:rPr>
          <w:rFonts w:ascii="Tahoma" w:hAnsi="Tahoma"/>
          <w:b/>
          <w:spacing w:val="-6"/>
          <w:sz w:val="22"/>
        </w:rPr>
        <w:t> </w:t>
      </w:r>
      <w:r>
        <w:rPr>
          <w:rFonts w:ascii="Tahoma" w:hAnsi="Tahoma"/>
          <w:b/>
          <w:sz w:val="22"/>
        </w:rPr>
        <w:t>(SOC)</w:t>
      </w:r>
      <w:r>
        <w:rPr>
          <w:rFonts w:ascii="Tahoma" w:hAnsi="Tahoma"/>
          <w:b/>
          <w:spacing w:val="-15"/>
          <w:sz w:val="22"/>
        </w:rPr>
        <w:t> </w:t>
      </w:r>
      <w:r>
        <w:rPr>
          <w:rFonts w:ascii="Times New Roman" w:hAnsi="Times New Roman"/>
          <w:b/>
          <w:sz w:val="22"/>
        </w:rPr>
        <w:t>–</w:t>
      </w:r>
      <w:r>
        <w:rPr>
          <w:rFonts w:ascii="Times New Roman" w:hAnsi="Times New Roman"/>
          <w:b/>
          <w:spacing w:val="-12"/>
          <w:sz w:val="22"/>
        </w:rPr>
        <w:t> </w:t>
      </w:r>
      <w:r>
        <w:rPr>
          <w:rFonts w:ascii="Times New Roman" w:hAnsi="Times New Roman"/>
          <w:sz w:val="22"/>
        </w:rPr>
        <w:t>A</w:t>
      </w:r>
      <w:r>
        <w:rPr>
          <w:rFonts w:ascii="Times New Roman" w:hAnsi="Times New Roman"/>
          <w:spacing w:val="-10"/>
          <w:sz w:val="22"/>
        </w:rPr>
        <w:t> </w:t>
      </w:r>
      <w:r>
        <w:rPr>
          <w:rFonts w:ascii="Times New Roman" w:hAnsi="Times New Roman"/>
          <w:sz w:val="22"/>
        </w:rPr>
        <w:t>coding</w:t>
      </w:r>
      <w:r>
        <w:rPr>
          <w:rFonts w:ascii="Times New Roman" w:hAnsi="Times New Roman"/>
          <w:spacing w:val="-12"/>
          <w:sz w:val="22"/>
        </w:rPr>
        <w:t> </w:t>
      </w:r>
      <w:r>
        <w:rPr>
          <w:rFonts w:ascii="Times New Roman" w:hAnsi="Times New Roman"/>
          <w:sz w:val="22"/>
        </w:rPr>
        <w:t>system</w:t>
      </w:r>
      <w:r>
        <w:rPr>
          <w:rFonts w:ascii="Times New Roman" w:hAnsi="Times New Roman"/>
          <w:spacing w:val="-8"/>
          <w:sz w:val="22"/>
        </w:rPr>
        <w:t> </w:t>
      </w:r>
      <w:r>
        <w:rPr>
          <w:rFonts w:ascii="Times New Roman" w:hAnsi="Times New Roman"/>
          <w:sz w:val="22"/>
        </w:rPr>
        <w:t>used</w:t>
      </w:r>
      <w:r>
        <w:rPr>
          <w:rFonts w:ascii="Times New Roman" w:hAnsi="Times New Roman"/>
          <w:spacing w:val="-9"/>
          <w:sz w:val="22"/>
        </w:rPr>
        <w:t> </w:t>
      </w:r>
      <w:r>
        <w:rPr>
          <w:rFonts w:ascii="Times New Roman" w:hAnsi="Times New Roman"/>
          <w:sz w:val="22"/>
        </w:rPr>
        <w:t>by</w:t>
      </w:r>
      <w:r>
        <w:rPr>
          <w:rFonts w:ascii="Times New Roman" w:hAnsi="Times New Roman"/>
          <w:spacing w:val="-11"/>
          <w:sz w:val="22"/>
        </w:rPr>
        <w:t> </w:t>
      </w:r>
      <w:r>
        <w:rPr>
          <w:rFonts w:ascii="Times New Roman" w:hAnsi="Times New Roman"/>
          <w:sz w:val="22"/>
        </w:rPr>
        <w:t>all</w:t>
      </w:r>
      <w:r>
        <w:rPr>
          <w:rFonts w:ascii="Times New Roman" w:hAnsi="Times New Roman"/>
          <w:spacing w:val="-8"/>
          <w:sz w:val="22"/>
        </w:rPr>
        <w:t> </w:t>
      </w:r>
      <w:r>
        <w:rPr>
          <w:rFonts w:ascii="Times New Roman" w:hAnsi="Times New Roman"/>
          <w:sz w:val="22"/>
        </w:rPr>
        <w:t>federal</w:t>
      </w:r>
      <w:r>
        <w:rPr>
          <w:rFonts w:ascii="Times New Roman" w:hAnsi="Times New Roman"/>
          <w:spacing w:val="-11"/>
          <w:sz w:val="22"/>
        </w:rPr>
        <w:t> </w:t>
      </w:r>
      <w:r>
        <w:rPr>
          <w:rFonts w:ascii="Times New Roman" w:hAnsi="Times New Roman"/>
          <w:sz w:val="22"/>
        </w:rPr>
        <w:t>statistical</w:t>
      </w:r>
      <w:r>
        <w:rPr>
          <w:rFonts w:ascii="Times New Roman" w:hAnsi="Times New Roman"/>
          <w:spacing w:val="-8"/>
          <w:sz w:val="22"/>
        </w:rPr>
        <w:t> </w:t>
      </w:r>
      <w:r>
        <w:rPr>
          <w:rFonts w:ascii="Times New Roman" w:hAnsi="Times New Roman"/>
          <w:sz w:val="22"/>
        </w:rPr>
        <w:t>agencies</w:t>
      </w:r>
      <w:r>
        <w:rPr>
          <w:rFonts w:ascii="Times New Roman" w:hAnsi="Times New Roman"/>
          <w:spacing w:val="-11"/>
          <w:sz w:val="22"/>
        </w:rPr>
        <w:t> </w:t>
      </w:r>
      <w:r>
        <w:rPr>
          <w:rFonts w:ascii="Times New Roman" w:hAnsi="Times New Roman"/>
          <w:sz w:val="22"/>
        </w:rPr>
        <w:t>to</w:t>
      </w:r>
      <w:r>
        <w:rPr>
          <w:rFonts w:ascii="Times New Roman" w:hAnsi="Times New Roman"/>
          <w:spacing w:val="-9"/>
          <w:sz w:val="22"/>
        </w:rPr>
        <w:t> </w:t>
      </w:r>
      <w:r>
        <w:rPr>
          <w:rFonts w:ascii="Times New Roman" w:hAnsi="Times New Roman"/>
          <w:sz w:val="22"/>
        </w:rPr>
        <w:t>classify</w:t>
      </w:r>
      <w:r>
        <w:rPr>
          <w:rFonts w:ascii="Times New Roman" w:hAnsi="Times New Roman"/>
          <w:spacing w:val="-9"/>
          <w:sz w:val="22"/>
        </w:rPr>
        <w:t> </w:t>
      </w:r>
      <w:r>
        <w:rPr>
          <w:rFonts w:ascii="Times New Roman" w:hAnsi="Times New Roman"/>
          <w:sz w:val="22"/>
        </w:rPr>
        <w:t>workers</w:t>
      </w:r>
      <w:r>
        <w:rPr>
          <w:rFonts w:ascii="Times New Roman" w:hAnsi="Times New Roman"/>
          <w:spacing w:val="-9"/>
          <w:sz w:val="22"/>
        </w:rPr>
        <w:t> </w:t>
      </w:r>
      <w:r>
        <w:rPr>
          <w:rFonts w:ascii="Times New Roman" w:hAnsi="Times New Roman"/>
          <w:sz w:val="22"/>
        </w:rPr>
        <w:t>into</w:t>
      </w:r>
      <w:r>
        <w:rPr>
          <w:rFonts w:ascii="Times New Roman" w:hAnsi="Times New Roman"/>
          <w:spacing w:val="-9"/>
          <w:sz w:val="22"/>
        </w:rPr>
        <w:t> </w:t>
      </w:r>
      <w:r>
        <w:rPr>
          <w:rFonts w:ascii="Times New Roman" w:hAnsi="Times New Roman"/>
          <w:sz w:val="22"/>
        </w:rPr>
        <w:t>occupational</w:t>
      </w:r>
      <w:r>
        <w:rPr>
          <w:rFonts w:ascii="Times New Roman" w:hAnsi="Times New Roman"/>
          <w:spacing w:val="-11"/>
          <w:sz w:val="22"/>
        </w:rPr>
        <w:t> </w:t>
      </w:r>
      <w:r>
        <w:rPr>
          <w:rFonts w:ascii="Times New Roman" w:hAnsi="Times New Roman"/>
          <w:sz w:val="22"/>
        </w:rPr>
        <w:t>categories</w:t>
      </w:r>
      <w:r>
        <w:rPr>
          <w:rFonts w:ascii="Times New Roman" w:hAnsi="Times New Roman"/>
          <w:spacing w:val="-9"/>
          <w:sz w:val="22"/>
        </w:rPr>
        <w:t> </w:t>
      </w:r>
      <w:r>
        <w:rPr>
          <w:rFonts w:ascii="Times New Roman" w:hAnsi="Times New Roman"/>
          <w:sz w:val="22"/>
        </w:rPr>
        <w:t>for the purpose of collecting, calculating, or disseminating data.</w:t>
      </w:r>
    </w:p>
    <w:p>
      <w:pPr>
        <w:spacing w:before="55"/>
        <w:ind w:left="360" w:right="0" w:firstLine="0"/>
        <w:jc w:val="left"/>
        <w:rPr>
          <w:rFonts w:ascii="Times New Roman" w:hAnsi="Times New Roman"/>
          <w:sz w:val="22"/>
        </w:rPr>
      </w:pPr>
      <w:r>
        <w:rPr>
          <w:rFonts w:ascii="Tahoma" w:hAnsi="Tahoma"/>
          <w:b/>
          <w:sz w:val="22"/>
        </w:rPr>
        <w:t>Subsector</w:t>
      </w:r>
      <w:r>
        <w:rPr>
          <w:rFonts w:ascii="Tahoma" w:hAnsi="Tahoma"/>
          <w:b/>
          <w:spacing w:val="-16"/>
          <w:sz w:val="22"/>
        </w:rPr>
        <w:t> </w:t>
      </w:r>
      <w:r>
        <w:rPr>
          <w:rFonts w:ascii="Times New Roman" w:hAnsi="Times New Roman"/>
          <w:b/>
          <w:sz w:val="22"/>
        </w:rPr>
        <w:t>–</w:t>
      </w:r>
      <w:r>
        <w:rPr>
          <w:rFonts w:ascii="Times New Roman" w:hAnsi="Times New Roman"/>
          <w:b/>
          <w:spacing w:val="-6"/>
          <w:sz w:val="22"/>
        </w:rPr>
        <w:t> </w:t>
      </w:r>
      <w:r>
        <w:rPr>
          <w:rFonts w:ascii="Times New Roman" w:hAnsi="Times New Roman"/>
          <w:sz w:val="22"/>
        </w:rPr>
        <w:t>A</w:t>
      </w:r>
      <w:r>
        <w:rPr>
          <w:rFonts w:ascii="Times New Roman" w:hAnsi="Times New Roman"/>
          <w:spacing w:val="-9"/>
          <w:sz w:val="22"/>
        </w:rPr>
        <w:t> </w:t>
      </w:r>
      <w:r>
        <w:rPr>
          <w:rFonts w:ascii="Times New Roman" w:hAnsi="Times New Roman"/>
          <w:sz w:val="22"/>
        </w:rPr>
        <w:t>level</w:t>
      </w:r>
      <w:r>
        <w:rPr>
          <w:rFonts w:ascii="Times New Roman" w:hAnsi="Times New Roman"/>
          <w:spacing w:val="-6"/>
          <w:sz w:val="22"/>
        </w:rPr>
        <w:t> </w:t>
      </w:r>
      <w:r>
        <w:rPr>
          <w:rFonts w:ascii="Times New Roman" w:hAnsi="Times New Roman"/>
          <w:sz w:val="22"/>
        </w:rPr>
        <w:t>of</w:t>
      </w:r>
      <w:r>
        <w:rPr>
          <w:rFonts w:ascii="Times New Roman" w:hAnsi="Times New Roman"/>
          <w:spacing w:val="-6"/>
          <w:sz w:val="22"/>
        </w:rPr>
        <w:t> </w:t>
      </w:r>
      <w:r>
        <w:rPr>
          <w:rFonts w:ascii="Times New Roman" w:hAnsi="Times New Roman"/>
          <w:sz w:val="22"/>
        </w:rPr>
        <w:t>industry</w:t>
      </w:r>
      <w:r>
        <w:rPr>
          <w:rFonts w:ascii="Times New Roman" w:hAnsi="Times New Roman"/>
          <w:spacing w:val="-6"/>
          <w:sz w:val="22"/>
        </w:rPr>
        <w:t> </w:t>
      </w:r>
      <w:r>
        <w:rPr>
          <w:rFonts w:ascii="Times New Roman" w:hAnsi="Times New Roman"/>
          <w:sz w:val="22"/>
        </w:rPr>
        <w:t>classification</w:t>
      </w:r>
      <w:r>
        <w:rPr>
          <w:rFonts w:ascii="Times New Roman" w:hAnsi="Times New Roman"/>
          <w:spacing w:val="-6"/>
          <w:sz w:val="22"/>
        </w:rPr>
        <w:t> </w:t>
      </w:r>
      <w:r>
        <w:rPr>
          <w:rFonts w:ascii="Times New Roman" w:hAnsi="Times New Roman"/>
          <w:sz w:val="22"/>
        </w:rPr>
        <w:t>under</w:t>
      </w:r>
      <w:r>
        <w:rPr>
          <w:rFonts w:ascii="Times New Roman" w:hAnsi="Times New Roman"/>
          <w:spacing w:val="-8"/>
          <w:sz w:val="22"/>
        </w:rPr>
        <w:t> </w:t>
      </w:r>
      <w:r>
        <w:rPr>
          <w:rFonts w:ascii="Times New Roman" w:hAnsi="Times New Roman"/>
          <w:sz w:val="22"/>
        </w:rPr>
        <w:t>sector</w:t>
      </w:r>
      <w:r>
        <w:rPr>
          <w:rFonts w:ascii="Times New Roman" w:hAnsi="Times New Roman"/>
          <w:spacing w:val="-8"/>
          <w:sz w:val="22"/>
        </w:rPr>
        <w:t> </w:t>
      </w:r>
      <w:r>
        <w:rPr>
          <w:rFonts w:ascii="Times New Roman" w:hAnsi="Times New Roman"/>
          <w:sz w:val="22"/>
        </w:rPr>
        <w:t>according</w:t>
      </w:r>
      <w:r>
        <w:rPr>
          <w:rFonts w:ascii="Times New Roman" w:hAnsi="Times New Roman"/>
          <w:spacing w:val="-6"/>
          <w:sz w:val="22"/>
        </w:rPr>
        <w:t> </w:t>
      </w:r>
      <w:r>
        <w:rPr>
          <w:rFonts w:ascii="Times New Roman" w:hAnsi="Times New Roman"/>
          <w:sz w:val="22"/>
        </w:rPr>
        <w:t>to</w:t>
      </w:r>
      <w:r>
        <w:rPr>
          <w:rFonts w:ascii="Times New Roman" w:hAnsi="Times New Roman"/>
          <w:spacing w:val="-6"/>
          <w:sz w:val="22"/>
        </w:rPr>
        <w:t> </w:t>
      </w:r>
      <w:r>
        <w:rPr>
          <w:rFonts w:ascii="Times New Roman" w:hAnsi="Times New Roman"/>
          <w:sz w:val="22"/>
        </w:rPr>
        <w:t>the</w:t>
      </w:r>
      <w:r>
        <w:rPr>
          <w:rFonts w:ascii="Times New Roman" w:hAnsi="Times New Roman"/>
          <w:spacing w:val="-6"/>
          <w:sz w:val="22"/>
        </w:rPr>
        <w:t> </w:t>
      </w:r>
      <w:r>
        <w:rPr>
          <w:rFonts w:ascii="Times New Roman" w:hAnsi="Times New Roman"/>
          <w:sz w:val="22"/>
        </w:rPr>
        <w:t>NAICS</w:t>
      </w:r>
      <w:r>
        <w:rPr>
          <w:rFonts w:ascii="Times New Roman" w:hAnsi="Times New Roman"/>
          <w:spacing w:val="-6"/>
          <w:sz w:val="22"/>
        </w:rPr>
        <w:t> </w:t>
      </w:r>
      <w:r>
        <w:rPr>
          <w:rFonts w:ascii="Times New Roman" w:hAnsi="Times New Roman"/>
          <w:spacing w:val="-2"/>
          <w:sz w:val="22"/>
        </w:rPr>
        <w:t>structure.</w:t>
      </w:r>
    </w:p>
    <w:p>
      <w:pPr>
        <w:spacing w:before="59"/>
        <w:ind w:left="360" w:right="0" w:firstLine="0"/>
        <w:jc w:val="left"/>
        <w:rPr>
          <w:rFonts w:ascii="Times New Roman" w:hAnsi="Times New Roman"/>
          <w:sz w:val="22"/>
        </w:rPr>
      </w:pPr>
      <w:r>
        <w:rPr>
          <w:rFonts w:ascii="Tahoma" w:hAnsi="Tahoma"/>
          <w:b/>
          <w:sz w:val="22"/>
        </w:rPr>
        <w:t>Supersector</w:t>
      </w:r>
      <w:r>
        <w:rPr>
          <w:rFonts w:ascii="Tahoma" w:hAnsi="Tahoma"/>
          <w:b/>
          <w:spacing w:val="-17"/>
          <w:sz w:val="22"/>
        </w:rPr>
        <w:t> </w:t>
      </w:r>
      <w:r>
        <w:rPr>
          <w:rFonts w:ascii="Times New Roman" w:hAnsi="Times New Roman"/>
          <w:b/>
          <w:sz w:val="22"/>
        </w:rPr>
        <w:t>–</w:t>
      </w:r>
      <w:r>
        <w:rPr>
          <w:rFonts w:ascii="Times New Roman" w:hAnsi="Times New Roman"/>
          <w:b/>
          <w:spacing w:val="-9"/>
          <w:sz w:val="22"/>
        </w:rPr>
        <w:t> </w:t>
      </w:r>
      <w:r>
        <w:rPr>
          <w:rFonts w:ascii="Times New Roman" w:hAnsi="Times New Roman"/>
          <w:sz w:val="22"/>
        </w:rPr>
        <w:t>The</w:t>
      </w:r>
      <w:r>
        <w:rPr>
          <w:rFonts w:ascii="Times New Roman" w:hAnsi="Times New Roman"/>
          <w:spacing w:val="-10"/>
          <w:sz w:val="22"/>
        </w:rPr>
        <w:t> </w:t>
      </w:r>
      <w:r>
        <w:rPr>
          <w:rFonts w:ascii="Times New Roman" w:hAnsi="Times New Roman"/>
          <w:sz w:val="22"/>
        </w:rPr>
        <w:t>top</w:t>
      </w:r>
      <w:r>
        <w:rPr>
          <w:rFonts w:ascii="Times New Roman" w:hAnsi="Times New Roman"/>
          <w:spacing w:val="-9"/>
          <w:sz w:val="22"/>
        </w:rPr>
        <w:t> </w:t>
      </w:r>
      <w:r>
        <w:rPr>
          <w:rFonts w:ascii="Times New Roman" w:hAnsi="Times New Roman"/>
          <w:sz w:val="22"/>
        </w:rPr>
        <w:t>level</w:t>
      </w:r>
      <w:r>
        <w:rPr>
          <w:rFonts w:ascii="Times New Roman" w:hAnsi="Times New Roman"/>
          <w:spacing w:val="-7"/>
          <w:sz w:val="22"/>
        </w:rPr>
        <w:t> </w:t>
      </w:r>
      <w:r>
        <w:rPr>
          <w:rFonts w:ascii="Times New Roman" w:hAnsi="Times New Roman"/>
          <w:sz w:val="22"/>
        </w:rPr>
        <w:t>of</w:t>
      </w:r>
      <w:r>
        <w:rPr>
          <w:rFonts w:ascii="Times New Roman" w:hAnsi="Times New Roman"/>
          <w:spacing w:val="-7"/>
          <w:sz w:val="22"/>
        </w:rPr>
        <w:t> </w:t>
      </w:r>
      <w:r>
        <w:rPr>
          <w:rFonts w:ascii="Times New Roman" w:hAnsi="Times New Roman"/>
          <w:sz w:val="22"/>
        </w:rPr>
        <w:t>industry</w:t>
      </w:r>
      <w:r>
        <w:rPr>
          <w:rFonts w:ascii="Times New Roman" w:hAnsi="Times New Roman"/>
          <w:spacing w:val="-10"/>
          <w:sz w:val="22"/>
        </w:rPr>
        <w:t> </w:t>
      </w:r>
      <w:r>
        <w:rPr>
          <w:rFonts w:ascii="Times New Roman" w:hAnsi="Times New Roman"/>
          <w:sz w:val="22"/>
        </w:rPr>
        <w:t>classification</w:t>
      </w:r>
      <w:r>
        <w:rPr>
          <w:rFonts w:ascii="Times New Roman" w:hAnsi="Times New Roman"/>
          <w:spacing w:val="-7"/>
          <w:sz w:val="22"/>
        </w:rPr>
        <w:t> </w:t>
      </w:r>
      <w:r>
        <w:rPr>
          <w:rFonts w:ascii="Times New Roman" w:hAnsi="Times New Roman"/>
          <w:sz w:val="22"/>
        </w:rPr>
        <w:t>according</w:t>
      </w:r>
      <w:r>
        <w:rPr>
          <w:rFonts w:ascii="Times New Roman" w:hAnsi="Times New Roman"/>
          <w:spacing w:val="-7"/>
          <w:sz w:val="22"/>
        </w:rPr>
        <w:t> </w:t>
      </w:r>
      <w:r>
        <w:rPr>
          <w:rFonts w:ascii="Times New Roman" w:hAnsi="Times New Roman"/>
          <w:sz w:val="22"/>
        </w:rPr>
        <w:t>to</w:t>
      </w:r>
      <w:r>
        <w:rPr>
          <w:rFonts w:ascii="Times New Roman" w:hAnsi="Times New Roman"/>
          <w:spacing w:val="-7"/>
          <w:sz w:val="22"/>
        </w:rPr>
        <w:t> </w:t>
      </w:r>
      <w:r>
        <w:rPr>
          <w:rFonts w:ascii="Times New Roman" w:hAnsi="Times New Roman"/>
          <w:sz w:val="22"/>
        </w:rPr>
        <w:t>the</w:t>
      </w:r>
      <w:r>
        <w:rPr>
          <w:rFonts w:ascii="Times New Roman" w:hAnsi="Times New Roman"/>
          <w:spacing w:val="-8"/>
          <w:sz w:val="22"/>
        </w:rPr>
        <w:t> </w:t>
      </w:r>
      <w:r>
        <w:rPr>
          <w:rFonts w:ascii="Times New Roman" w:hAnsi="Times New Roman"/>
          <w:sz w:val="22"/>
        </w:rPr>
        <w:t>NAICS</w:t>
      </w:r>
      <w:r>
        <w:rPr>
          <w:rFonts w:ascii="Times New Roman" w:hAnsi="Times New Roman"/>
          <w:spacing w:val="-7"/>
          <w:sz w:val="22"/>
        </w:rPr>
        <w:t> </w:t>
      </w:r>
      <w:r>
        <w:rPr>
          <w:rFonts w:ascii="Times New Roman" w:hAnsi="Times New Roman"/>
          <w:spacing w:val="-2"/>
          <w:sz w:val="22"/>
        </w:rPr>
        <w:t>structure.</w:t>
      </w:r>
    </w:p>
    <w:p>
      <w:pPr>
        <w:spacing w:after="0"/>
        <w:jc w:val="left"/>
        <w:rPr>
          <w:rFonts w:ascii="Times New Roman" w:hAnsi="Times New Roman"/>
          <w:sz w:val="22"/>
        </w:rPr>
        <w:sectPr>
          <w:headerReference w:type="default" r:id="rId15"/>
          <w:pgSz w:w="15840" w:h="12240" w:orient="landscape"/>
          <w:pgMar w:header="0" w:footer="0" w:top="1080" w:bottom="920" w:left="360" w:right="360"/>
        </w:sectPr>
      </w:pPr>
    </w:p>
    <w:p>
      <w:pPr>
        <w:pStyle w:val="BodyText"/>
        <w:spacing w:before="56"/>
        <w:rPr>
          <w:sz w:val="40"/>
        </w:rPr>
      </w:pPr>
    </w:p>
    <w:p>
      <w:pPr>
        <w:pStyle w:val="Heading1"/>
        <w:jc w:val="left"/>
      </w:pPr>
      <w:bookmarkStart w:name="_TOC_250011" w:id="1"/>
      <w:bookmarkEnd w:id="1"/>
      <w:r>
        <w:rPr>
          <w:spacing w:val="-2"/>
        </w:rPr>
        <w:t>Introduction</w:t>
      </w:r>
    </w:p>
    <w:p>
      <w:pPr>
        <w:spacing w:before="119"/>
        <w:ind w:left="360" w:right="436" w:firstLine="0"/>
        <w:jc w:val="left"/>
        <w:rPr>
          <w:rFonts w:ascii="Times New Roman"/>
          <w:sz w:val="24"/>
        </w:rPr>
      </w:pPr>
      <w:r>
        <w:rPr>
          <w:rFonts w:ascii="Times New Roman"/>
          <w:sz w:val="24"/>
        </w:rPr>
        <w:t>The</w:t>
      </w:r>
      <w:r>
        <w:rPr>
          <w:rFonts w:ascii="Times New Roman"/>
          <w:spacing w:val="-4"/>
          <w:sz w:val="24"/>
        </w:rPr>
        <w:t> </w:t>
      </w:r>
      <w:r>
        <w:rPr>
          <w:rFonts w:ascii="Times New Roman"/>
          <w:i/>
          <w:sz w:val="24"/>
        </w:rPr>
        <w:t>Arkansas</w:t>
      </w:r>
      <w:r>
        <w:rPr>
          <w:rFonts w:ascii="Times New Roman"/>
          <w:i/>
          <w:spacing w:val="-3"/>
          <w:sz w:val="24"/>
        </w:rPr>
        <w:t> </w:t>
      </w:r>
      <w:r>
        <w:rPr>
          <w:rFonts w:ascii="Times New Roman"/>
          <w:i/>
          <w:sz w:val="24"/>
        </w:rPr>
        <w:t>Long-Term</w:t>
      </w:r>
      <w:r>
        <w:rPr>
          <w:rFonts w:ascii="Times New Roman"/>
          <w:i/>
          <w:spacing w:val="-3"/>
          <w:sz w:val="24"/>
        </w:rPr>
        <w:t> </w:t>
      </w:r>
      <w:r>
        <w:rPr>
          <w:rFonts w:ascii="Times New Roman"/>
          <w:i/>
          <w:sz w:val="24"/>
        </w:rPr>
        <w:t>Industry</w:t>
      </w:r>
      <w:r>
        <w:rPr>
          <w:rFonts w:ascii="Times New Roman"/>
          <w:i/>
          <w:spacing w:val="-3"/>
          <w:sz w:val="24"/>
        </w:rPr>
        <w:t> </w:t>
      </w:r>
      <w:r>
        <w:rPr>
          <w:rFonts w:ascii="Times New Roman"/>
          <w:i/>
          <w:sz w:val="24"/>
        </w:rPr>
        <w:t>and</w:t>
      </w:r>
      <w:r>
        <w:rPr>
          <w:rFonts w:ascii="Times New Roman"/>
          <w:i/>
          <w:spacing w:val="-3"/>
          <w:sz w:val="24"/>
        </w:rPr>
        <w:t> </w:t>
      </w:r>
      <w:r>
        <w:rPr>
          <w:rFonts w:ascii="Times New Roman"/>
          <w:i/>
          <w:sz w:val="24"/>
        </w:rPr>
        <w:t>Occupational</w:t>
      </w:r>
      <w:r>
        <w:rPr>
          <w:rFonts w:ascii="Times New Roman"/>
          <w:i/>
          <w:spacing w:val="-3"/>
          <w:sz w:val="24"/>
        </w:rPr>
        <w:t> </w:t>
      </w:r>
      <w:r>
        <w:rPr>
          <w:rFonts w:ascii="Times New Roman"/>
          <w:i/>
          <w:sz w:val="24"/>
        </w:rPr>
        <w:t>Projections</w:t>
      </w:r>
      <w:r>
        <w:rPr>
          <w:rFonts w:ascii="Times New Roman"/>
          <w:i/>
          <w:spacing w:val="-1"/>
          <w:sz w:val="24"/>
        </w:rPr>
        <w:t> </w:t>
      </w:r>
      <w:r>
        <w:rPr>
          <w:rFonts w:ascii="Times New Roman"/>
          <w:sz w:val="24"/>
        </w:rPr>
        <w:t>publication</w:t>
      </w:r>
      <w:r>
        <w:rPr>
          <w:rFonts w:ascii="Times New Roman"/>
          <w:spacing w:val="-3"/>
          <w:sz w:val="24"/>
        </w:rPr>
        <w:t> </w:t>
      </w:r>
      <w:r>
        <w:rPr>
          <w:rFonts w:ascii="Times New Roman"/>
          <w:sz w:val="24"/>
        </w:rPr>
        <w:t>includes</w:t>
      </w:r>
      <w:r>
        <w:rPr>
          <w:rFonts w:ascii="Times New Roman"/>
          <w:spacing w:val="-3"/>
          <w:sz w:val="24"/>
        </w:rPr>
        <w:t> </w:t>
      </w:r>
      <w:r>
        <w:rPr>
          <w:rFonts w:ascii="Times New Roman"/>
          <w:sz w:val="24"/>
        </w:rPr>
        <w:t>an</w:t>
      </w:r>
      <w:r>
        <w:rPr>
          <w:rFonts w:ascii="Times New Roman"/>
          <w:spacing w:val="-3"/>
          <w:sz w:val="24"/>
        </w:rPr>
        <w:t> </w:t>
      </w:r>
      <w:r>
        <w:rPr>
          <w:rFonts w:ascii="Times New Roman"/>
          <w:sz w:val="24"/>
        </w:rPr>
        <w:t>overview</w:t>
      </w:r>
      <w:r>
        <w:rPr>
          <w:rFonts w:ascii="Times New Roman"/>
          <w:spacing w:val="-2"/>
          <w:sz w:val="24"/>
        </w:rPr>
        <w:t> </w:t>
      </w:r>
      <w:r>
        <w:rPr>
          <w:rFonts w:ascii="Times New Roman"/>
          <w:sz w:val="24"/>
        </w:rPr>
        <w:t>of</w:t>
      </w:r>
      <w:r>
        <w:rPr>
          <w:rFonts w:ascii="Times New Roman"/>
          <w:spacing w:val="-3"/>
          <w:sz w:val="24"/>
        </w:rPr>
        <w:t> </w:t>
      </w:r>
      <w:r>
        <w:rPr>
          <w:rFonts w:ascii="Times New Roman"/>
          <w:sz w:val="24"/>
        </w:rPr>
        <w:t>where</w:t>
      </w:r>
      <w:r>
        <w:rPr>
          <w:rFonts w:ascii="Times New Roman"/>
          <w:spacing w:val="-3"/>
          <w:sz w:val="24"/>
        </w:rPr>
        <w:t> </w:t>
      </w:r>
      <w:r>
        <w:rPr>
          <w:rFonts w:ascii="Times New Roman"/>
          <w:sz w:val="24"/>
        </w:rPr>
        <w:t>the</w:t>
      </w:r>
      <w:r>
        <w:rPr>
          <w:rFonts w:ascii="Times New Roman"/>
          <w:spacing w:val="-3"/>
          <w:sz w:val="24"/>
        </w:rPr>
        <w:t> </w:t>
      </w:r>
      <w:r>
        <w:rPr>
          <w:rFonts w:ascii="Times New Roman"/>
          <w:sz w:val="24"/>
        </w:rPr>
        <w:t>Arkansas</w:t>
      </w:r>
      <w:r>
        <w:rPr>
          <w:rFonts w:ascii="Times New Roman"/>
          <w:spacing w:val="-3"/>
          <w:sz w:val="24"/>
        </w:rPr>
        <w:t> </w:t>
      </w:r>
      <w:r>
        <w:rPr>
          <w:rFonts w:ascii="Times New Roman"/>
          <w:sz w:val="24"/>
        </w:rPr>
        <w:t>labor</w:t>
      </w:r>
      <w:r>
        <w:rPr>
          <w:rFonts w:ascii="Times New Roman"/>
          <w:spacing w:val="-3"/>
          <w:sz w:val="24"/>
        </w:rPr>
        <w:t> </w:t>
      </w:r>
      <w:r>
        <w:rPr>
          <w:rFonts w:ascii="Times New Roman"/>
          <w:sz w:val="24"/>
        </w:rPr>
        <w:t>market</w:t>
      </w:r>
      <w:r>
        <w:rPr>
          <w:rFonts w:ascii="Times New Roman"/>
          <w:spacing w:val="-3"/>
          <w:sz w:val="24"/>
        </w:rPr>
        <w:t> </w:t>
      </w:r>
      <w:r>
        <w:rPr>
          <w:rFonts w:ascii="Times New Roman"/>
          <w:sz w:val="24"/>
        </w:rPr>
        <w:t>may</w:t>
      </w:r>
      <w:r>
        <w:rPr>
          <w:rFonts w:ascii="Times New Roman"/>
          <w:spacing w:val="-3"/>
          <w:sz w:val="24"/>
        </w:rPr>
        <w:t> </w:t>
      </w:r>
      <w:r>
        <w:rPr>
          <w:rFonts w:ascii="Times New Roman"/>
          <w:sz w:val="24"/>
        </w:rPr>
        <w:t>be heading in the distant future. It contains information on the growth and decline of industries and occupations.</w:t>
      </w:r>
    </w:p>
    <w:p>
      <w:pPr>
        <w:pStyle w:val="BodyText"/>
        <w:spacing w:before="120"/>
        <w:ind w:left="360" w:right="436"/>
      </w:pPr>
      <w:r>
        <w:rPr/>
        <w:t>Industries</w:t>
      </w:r>
      <w:r>
        <w:rPr>
          <w:spacing w:val="-3"/>
        </w:rPr>
        <w:t> </w:t>
      </w:r>
      <w:r>
        <w:rPr/>
        <w:t>in</w:t>
      </w:r>
      <w:r>
        <w:rPr>
          <w:spacing w:val="-3"/>
        </w:rPr>
        <w:t> </w:t>
      </w:r>
      <w:r>
        <w:rPr/>
        <w:t>this</w:t>
      </w:r>
      <w:r>
        <w:rPr>
          <w:spacing w:val="-3"/>
        </w:rPr>
        <w:t> </w:t>
      </w:r>
      <w:r>
        <w:rPr/>
        <w:t>publication</w:t>
      </w:r>
      <w:r>
        <w:rPr>
          <w:spacing w:val="-3"/>
        </w:rPr>
        <w:t> </w:t>
      </w:r>
      <w:r>
        <w:rPr/>
        <w:t>are</w:t>
      </w:r>
      <w:r>
        <w:rPr>
          <w:spacing w:val="-4"/>
        </w:rPr>
        <w:t> </w:t>
      </w:r>
      <w:r>
        <w:rPr/>
        <w:t>classified</w:t>
      </w:r>
      <w:r>
        <w:rPr>
          <w:spacing w:val="-3"/>
        </w:rPr>
        <w:t> </w:t>
      </w:r>
      <w:r>
        <w:rPr/>
        <w:t>by</w:t>
      </w:r>
      <w:r>
        <w:rPr>
          <w:spacing w:val="-3"/>
        </w:rPr>
        <w:t> </w:t>
      </w:r>
      <w:r>
        <w:rPr/>
        <w:t>North</w:t>
      </w:r>
      <w:r>
        <w:rPr>
          <w:spacing w:val="-3"/>
        </w:rPr>
        <w:t> </w:t>
      </w:r>
      <w:r>
        <w:rPr/>
        <w:t>American</w:t>
      </w:r>
      <w:r>
        <w:rPr>
          <w:spacing w:val="-1"/>
        </w:rPr>
        <w:t> </w:t>
      </w:r>
      <w:r>
        <w:rPr/>
        <w:t>Industry</w:t>
      </w:r>
      <w:r>
        <w:rPr>
          <w:spacing w:val="-3"/>
        </w:rPr>
        <w:t> </w:t>
      </w:r>
      <w:r>
        <w:rPr/>
        <w:t>Classification</w:t>
      </w:r>
      <w:r>
        <w:rPr>
          <w:spacing w:val="-3"/>
        </w:rPr>
        <w:t> </w:t>
      </w:r>
      <w:r>
        <w:rPr/>
        <w:t>System</w:t>
      </w:r>
      <w:r>
        <w:rPr>
          <w:spacing w:val="-3"/>
        </w:rPr>
        <w:t> </w:t>
      </w:r>
      <w:r>
        <w:rPr/>
        <w:t>(NAICS)</w:t>
      </w:r>
      <w:r>
        <w:rPr>
          <w:spacing w:val="-3"/>
        </w:rPr>
        <w:t> </w:t>
      </w:r>
      <w:r>
        <w:rPr/>
        <w:t>codes.</w:t>
      </w:r>
      <w:r>
        <w:rPr>
          <w:spacing w:val="-3"/>
        </w:rPr>
        <w:t> </w:t>
      </w:r>
      <w:r>
        <w:rPr/>
        <w:t>NAICS</w:t>
      </w:r>
      <w:r>
        <w:rPr>
          <w:spacing w:val="-3"/>
        </w:rPr>
        <w:t> </w:t>
      </w:r>
      <w:r>
        <w:rPr/>
        <w:t>was</w:t>
      </w:r>
      <w:r>
        <w:rPr>
          <w:spacing w:val="-3"/>
        </w:rPr>
        <w:t> </w:t>
      </w:r>
      <w:r>
        <w:rPr/>
        <w:t>created</w:t>
      </w:r>
      <w:r>
        <w:rPr>
          <w:spacing w:val="-3"/>
        </w:rPr>
        <w:t> </w:t>
      </w:r>
      <w:r>
        <w:rPr/>
        <w:t>to</w:t>
      </w:r>
      <w:r>
        <w:rPr>
          <w:spacing w:val="-3"/>
        </w:rPr>
        <w:t> </w:t>
      </w:r>
      <w:r>
        <w:rPr/>
        <w:t>bring consistency and comparability to the classifying of industries and businesses across the United States, Canada, and Mexico.</w:t>
      </w:r>
    </w:p>
    <w:p>
      <w:pPr>
        <w:pStyle w:val="BodyText"/>
        <w:spacing w:before="120"/>
        <w:ind w:left="360" w:right="436"/>
      </w:pPr>
      <w:r>
        <w:rPr/>
        <w:t>This</w:t>
      </w:r>
      <w:r>
        <w:rPr>
          <w:spacing w:val="-2"/>
        </w:rPr>
        <w:t> </w:t>
      </w:r>
      <w:r>
        <w:rPr/>
        <w:t>publication</w:t>
      </w:r>
      <w:r>
        <w:rPr>
          <w:spacing w:val="-2"/>
        </w:rPr>
        <w:t> </w:t>
      </w:r>
      <w:r>
        <w:rPr/>
        <w:t>is</w:t>
      </w:r>
      <w:r>
        <w:rPr>
          <w:spacing w:val="-2"/>
        </w:rPr>
        <w:t> </w:t>
      </w:r>
      <w:r>
        <w:rPr/>
        <w:t>divided</w:t>
      </w:r>
      <w:r>
        <w:rPr>
          <w:spacing w:val="-2"/>
        </w:rPr>
        <w:t> </w:t>
      </w:r>
      <w:r>
        <w:rPr/>
        <w:t>into</w:t>
      </w:r>
      <w:r>
        <w:rPr>
          <w:spacing w:val="-2"/>
        </w:rPr>
        <w:t> </w:t>
      </w:r>
      <w:r>
        <w:rPr/>
        <w:t>two</w:t>
      </w:r>
      <w:r>
        <w:rPr>
          <w:spacing w:val="-2"/>
        </w:rPr>
        <w:t> </w:t>
      </w:r>
      <w:r>
        <w:rPr/>
        <w:t>main</w:t>
      </w:r>
      <w:r>
        <w:rPr>
          <w:spacing w:val="-2"/>
        </w:rPr>
        <w:t> </w:t>
      </w:r>
      <w:r>
        <w:rPr/>
        <w:t>parts.</w:t>
      </w:r>
      <w:r>
        <w:rPr>
          <w:spacing w:val="-2"/>
        </w:rPr>
        <w:t> </w:t>
      </w:r>
      <w:r>
        <w:rPr/>
        <w:t>The</w:t>
      </w:r>
      <w:r>
        <w:rPr>
          <w:spacing w:val="-4"/>
        </w:rPr>
        <w:t> </w:t>
      </w:r>
      <w:r>
        <w:rPr/>
        <w:t>first</w:t>
      </w:r>
      <w:r>
        <w:rPr>
          <w:spacing w:val="-2"/>
        </w:rPr>
        <w:t> </w:t>
      </w:r>
      <w:r>
        <w:rPr/>
        <w:t>part</w:t>
      </w:r>
      <w:r>
        <w:rPr>
          <w:spacing w:val="-2"/>
        </w:rPr>
        <w:t> </w:t>
      </w:r>
      <w:r>
        <w:rPr/>
        <w:t>of</w:t>
      </w:r>
      <w:r>
        <w:rPr>
          <w:spacing w:val="-2"/>
        </w:rPr>
        <w:t> </w:t>
      </w:r>
      <w:r>
        <w:rPr/>
        <w:t>the</w:t>
      </w:r>
      <w:r>
        <w:rPr>
          <w:spacing w:val="-3"/>
        </w:rPr>
        <w:t> </w:t>
      </w:r>
      <w:r>
        <w:rPr/>
        <w:t>publication</w:t>
      </w:r>
      <w:r>
        <w:rPr>
          <w:spacing w:val="-2"/>
        </w:rPr>
        <w:t> </w:t>
      </w:r>
      <w:r>
        <w:rPr/>
        <w:t>involves</w:t>
      </w:r>
      <w:r>
        <w:rPr>
          <w:spacing w:val="-2"/>
        </w:rPr>
        <w:t> </w:t>
      </w:r>
      <w:r>
        <w:rPr/>
        <w:t>the</w:t>
      </w:r>
      <w:r>
        <w:rPr>
          <w:spacing w:val="-2"/>
        </w:rPr>
        <w:t> </w:t>
      </w:r>
      <w:r>
        <w:rPr/>
        <w:t>industry</w:t>
      </w:r>
      <w:r>
        <w:rPr>
          <w:spacing w:val="-2"/>
        </w:rPr>
        <w:t> </w:t>
      </w:r>
      <w:r>
        <w:rPr/>
        <w:t>projections.</w:t>
      </w:r>
      <w:r>
        <w:rPr>
          <w:spacing w:val="-2"/>
        </w:rPr>
        <w:t> </w:t>
      </w:r>
      <w:r>
        <w:rPr/>
        <w:t>Several</w:t>
      </w:r>
      <w:r>
        <w:rPr>
          <w:spacing w:val="-2"/>
        </w:rPr>
        <w:t> </w:t>
      </w:r>
      <w:r>
        <w:rPr/>
        <w:t>tables</w:t>
      </w:r>
      <w:r>
        <w:rPr>
          <w:spacing w:val="-2"/>
        </w:rPr>
        <w:t> </w:t>
      </w:r>
      <w:r>
        <w:rPr/>
        <w:t>and</w:t>
      </w:r>
      <w:r>
        <w:rPr>
          <w:spacing w:val="-2"/>
        </w:rPr>
        <w:t> </w:t>
      </w:r>
      <w:r>
        <w:rPr/>
        <w:t>graphs</w:t>
      </w:r>
      <w:r>
        <w:rPr>
          <w:spacing w:val="-2"/>
        </w:rPr>
        <w:t> </w:t>
      </w:r>
      <w:r>
        <w:rPr/>
        <w:t>are</w:t>
      </w:r>
      <w:r>
        <w:rPr>
          <w:spacing w:val="-4"/>
        </w:rPr>
        <w:t> </w:t>
      </w:r>
      <w:r>
        <w:rPr/>
        <w:t>used to show what is happening at the industry level in Arkansas. A written narrative will highlight projections at the division level as well as key industries within that division.</w:t>
      </w:r>
    </w:p>
    <w:p>
      <w:pPr>
        <w:pStyle w:val="BodyText"/>
        <w:spacing w:before="120"/>
        <w:ind w:left="360"/>
      </w:pPr>
      <w:r>
        <w:rPr/>
        <w:t>The</w:t>
      </w:r>
      <w:r>
        <w:rPr>
          <w:spacing w:val="-4"/>
        </w:rPr>
        <w:t> </w:t>
      </w:r>
      <w:r>
        <w:rPr/>
        <w:t>second</w:t>
      </w:r>
      <w:r>
        <w:rPr>
          <w:spacing w:val="-2"/>
        </w:rPr>
        <w:t> </w:t>
      </w:r>
      <w:r>
        <w:rPr/>
        <w:t>part</w:t>
      </w:r>
      <w:r>
        <w:rPr>
          <w:spacing w:val="-2"/>
        </w:rPr>
        <w:t> </w:t>
      </w:r>
      <w:r>
        <w:rPr/>
        <w:t>of</w:t>
      </w:r>
      <w:r>
        <w:rPr>
          <w:spacing w:val="-3"/>
        </w:rPr>
        <w:t> </w:t>
      </w:r>
      <w:r>
        <w:rPr/>
        <w:t>this</w:t>
      </w:r>
      <w:r>
        <w:rPr>
          <w:spacing w:val="-2"/>
        </w:rPr>
        <w:t> </w:t>
      </w:r>
      <w:r>
        <w:rPr/>
        <w:t>publication</w:t>
      </w:r>
      <w:r>
        <w:rPr>
          <w:spacing w:val="-2"/>
        </w:rPr>
        <w:t> </w:t>
      </w:r>
      <w:r>
        <w:rPr/>
        <w:t>involves</w:t>
      </w:r>
      <w:r>
        <w:rPr>
          <w:spacing w:val="-2"/>
        </w:rPr>
        <w:t> </w:t>
      </w:r>
      <w:r>
        <w:rPr/>
        <w:t>occupational</w:t>
      </w:r>
      <w:r>
        <w:rPr>
          <w:spacing w:val="-2"/>
        </w:rPr>
        <w:t> </w:t>
      </w:r>
      <w:r>
        <w:rPr/>
        <w:t>projections.</w:t>
      </w:r>
      <w:r>
        <w:rPr>
          <w:spacing w:val="-2"/>
        </w:rPr>
        <w:t> </w:t>
      </w:r>
      <w:r>
        <w:rPr/>
        <w:t>Several</w:t>
      </w:r>
      <w:r>
        <w:rPr>
          <w:spacing w:val="-2"/>
        </w:rPr>
        <w:t> </w:t>
      </w:r>
      <w:r>
        <w:rPr/>
        <w:t>tables</w:t>
      </w:r>
      <w:r>
        <w:rPr>
          <w:spacing w:val="-1"/>
        </w:rPr>
        <w:t> </w:t>
      </w:r>
      <w:r>
        <w:rPr/>
        <w:t>and</w:t>
      </w:r>
      <w:r>
        <w:rPr>
          <w:spacing w:val="-2"/>
        </w:rPr>
        <w:t> </w:t>
      </w:r>
      <w:r>
        <w:rPr/>
        <w:t>graphs are</w:t>
      </w:r>
      <w:r>
        <w:rPr>
          <w:spacing w:val="-2"/>
        </w:rPr>
        <w:t> </w:t>
      </w:r>
      <w:r>
        <w:rPr/>
        <w:t>used</w:t>
      </w:r>
      <w:r>
        <w:rPr>
          <w:spacing w:val="-2"/>
        </w:rPr>
        <w:t> </w:t>
      </w:r>
      <w:r>
        <w:rPr/>
        <w:t>to</w:t>
      </w:r>
      <w:r>
        <w:rPr>
          <w:spacing w:val="-2"/>
        </w:rPr>
        <w:t> </w:t>
      </w:r>
      <w:r>
        <w:rPr/>
        <w:t>show</w:t>
      </w:r>
      <w:r>
        <w:rPr>
          <w:spacing w:val="-2"/>
        </w:rPr>
        <w:t> </w:t>
      </w:r>
      <w:r>
        <w:rPr/>
        <w:t>what</w:t>
      </w:r>
      <w:r>
        <w:rPr>
          <w:spacing w:val="-2"/>
        </w:rPr>
        <w:t> </w:t>
      </w:r>
      <w:r>
        <w:rPr/>
        <w:t>is</w:t>
      </w:r>
      <w:r>
        <w:rPr>
          <w:spacing w:val="-2"/>
        </w:rPr>
        <w:t> </w:t>
      </w:r>
      <w:r>
        <w:rPr/>
        <w:t>happening</w:t>
      </w:r>
      <w:r>
        <w:rPr>
          <w:spacing w:val="-2"/>
        </w:rPr>
        <w:t> </w:t>
      </w:r>
      <w:r>
        <w:rPr/>
        <w:t>at</w:t>
      </w:r>
      <w:r>
        <w:rPr>
          <w:spacing w:val="-2"/>
        </w:rPr>
        <w:t> </w:t>
      </w:r>
      <w:r>
        <w:rPr/>
        <w:t>the</w:t>
      </w:r>
      <w:r>
        <w:rPr>
          <w:spacing w:val="-2"/>
        </w:rPr>
        <w:t> </w:t>
      </w:r>
      <w:r>
        <w:rPr/>
        <w:t>occupation level in Arkansas. A written narrative will highlight projections at the division level as well as key occupations within that division. Occupations are classified by Standard Occupational Classification (SOC) codes.</w:t>
      </w:r>
    </w:p>
    <w:p>
      <w:pPr>
        <w:pStyle w:val="BodyText"/>
        <w:spacing w:before="120"/>
        <w:ind w:left="360" w:right="436"/>
      </w:pPr>
      <w:r>
        <w:rPr/>
        <w:t>Information</w:t>
      </w:r>
      <w:r>
        <w:rPr>
          <w:spacing w:val="-2"/>
        </w:rPr>
        <w:t> </w:t>
      </w:r>
      <w:r>
        <w:rPr/>
        <w:t>about</w:t>
      </w:r>
      <w:r>
        <w:rPr>
          <w:spacing w:val="-2"/>
        </w:rPr>
        <w:t> </w:t>
      </w:r>
      <w:r>
        <w:rPr/>
        <w:t>annual</w:t>
      </w:r>
      <w:r>
        <w:rPr>
          <w:spacing w:val="-2"/>
        </w:rPr>
        <w:t> </w:t>
      </w:r>
      <w:r>
        <w:rPr/>
        <w:t>job</w:t>
      </w:r>
      <w:r>
        <w:rPr>
          <w:spacing w:val="-2"/>
        </w:rPr>
        <w:t> </w:t>
      </w:r>
      <w:r>
        <w:rPr/>
        <w:t>openings</w:t>
      </w:r>
      <w:r>
        <w:rPr>
          <w:spacing w:val="-2"/>
        </w:rPr>
        <w:t> </w:t>
      </w:r>
      <w:r>
        <w:rPr/>
        <w:t>is</w:t>
      </w:r>
      <w:r>
        <w:rPr>
          <w:spacing w:val="-2"/>
        </w:rPr>
        <w:t> </w:t>
      </w:r>
      <w:r>
        <w:rPr/>
        <w:t>included</w:t>
      </w:r>
      <w:r>
        <w:rPr>
          <w:spacing w:val="-2"/>
        </w:rPr>
        <w:t> </w:t>
      </w:r>
      <w:r>
        <w:rPr/>
        <w:t>in</w:t>
      </w:r>
      <w:r>
        <w:rPr>
          <w:spacing w:val="-2"/>
        </w:rPr>
        <w:t> </w:t>
      </w:r>
      <w:r>
        <w:rPr/>
        <w:t>this</w:t>
      </w:r>
      <w:r>
        <w:rPr>
          <w:spacing w:val="-2"/>
        </w:rPr>
        <w:t> </w:t>
      </w:r>
      <w:r>
        <w:rPr/>
        <w:t>publication.</w:t>
      </w:r>
      <w:r>
        <w:rPr>
          <w:spacing w:val="-2"/>
        </w:rPr>
        <w:t> </w:t>
      </w:r>
      <w:r>
        <w:rPr/>
        <w:t>Openings</w:t>
      </w:r>
      <w:r>
        <w:rPr>
          <w:spacing w:val="-2"/>
        </w:rPr>
        <w:t> </w:t>
      </w:r>
      <w:r>
        <w:rPr/>
        <w:t>are</w:t>
      </w:r>
      <w:r>
        <w:rPr>
          <w:spacing w:val="-4"/>
        </w:rPr>
        <w:t> </w:t>
      </w:r>
      <w:r>
        <w:rPr/>
        <w:t>created</w:t>
      </w:r>
      <w:r>
        <w:rPr>
          <w:spacing w:val="-2"/>
        </w:rPr>
        <w:t> </w:t>
      </w:r>
      <w:r>
        <w:rPr/>
        <w:t>due</w:t>
      </w:r>
      <w:r>
        <w:rPr>
          <w:spacing w:val="-3"/>
        </w:rPr>
        <w:t> </w:t>
      </w:r>
      <w:r>
        <w:rPr/>
        <w:t>to</w:t>
      </w:r>
      <w:r>
        <w:rPr>
          <w:spacing w:val="-2"/>
        </w:rPr>
        <w:t> </w:t>
      </w:r>
      <w:r>
        <w:rPr/>
        <w:t>a</w:t>
      </w:r>
      <w:r>
        <w:rPr>
          <w:spacing w:val="-1"/>
        </w:rPr>
        <w:t> </w:t>
      </w:r>
      <w:r>
        <w:rPr/>
        <w:t>variety</w:t>
      </w:r>
      <w:r>
        <w:rPr>
          <w:spacing w:val="-2"/>
        </w:rPr>
        <w:t> </w:t>
      </w:r>
      <w:r>
        <w:rPr/>
        <w:t>of</w:t>
      </w:r>
      <w:r>
        <w:rPr>
          <w:spacing w:val="-2"/>
        </w:rPr>
        <w:t> </w:t>
      </w:r>
      <w:r>
        <w:rPr/>
        <w:t>factors,</w:t>
      </w:r>
      <w:r>
        <w:rPr>
          <w:spacing w:val="-2"/>
        </w:rPr>
        <w:t> </w:t>
      </w:r>
      <w:r>
        <w:rPr/>
        <w:t>including</w:t>
      </w:r>
      <w:r>
        <w:rPr>
          <w:spacing w:val="-2"/>
        </w:rPr>
        <w:t> </w:t>
      </w:r>
      <w:r>
        <w:rPr/>
        <w:t>employees</w:t>
      </w:r>
      <w:r>
        <w:rPr>
          <w:spacing w:val="-2"/>
        </w:rPr>
        <w:t> </w:t>
      </w:r>
      <w:r>
        <w:rPr/>
        <w:t>leaving the workforce for four months or more, employees changing jobs, and expansion and growth in an occupation. It is important to look at all these factors when determining whether a particular occupation is right for you.</w:t>
      </w:r>
    </w:p>
    <w:p>
      <w:pPr>
        <w:pStyle w:val="BodyText"/>
        <w:spacing w:before="120"/>
        <w:ind w:left="360" w:right="742"/>
        <w:jc w:val="both"/>
      </w:pPr>
      <w:r>
        <w:rPr/>
        <w:t>For each occupation, an education/training level will be</w:t>
      </w:r>
      <w:r>
        <w:rPr>
          <w:spacing w:val="-1"/>
        </w:rPr>
        <w:t> </w:t>
      </w:r>
      <w:r>
        <w:rPr/>
        <w:t>provided. Educational requirements are</w:t>
      </w:r>
      <w:r>
        <w:rPr>
          <w:spacing w:val="-1"/>
        </w:rPr>
        <w:t> </w:t>
      </w:r>
      <w:r>
        <w:rPr/>
        <w:t>determined by the Bureau of Labor Statistics and recognize</w:t>
      </w:r>
      <w:r>
        <w:rPr>
          <w:spacing w:val="-1"/>
        </w:rPr>
        <w:t> </w:t>
      </w:r>
      <w:r>
        <w:rPr/>
        <w:t>the educational attainment of most people in a</w:t>
      </w:r>
      <w:r>
        <w:rPr>
          <w:spacing w:val="-1"/>
        </w:rPr>
        <w:t> </w:t>
      </w:r>
      <w:r>
        <w:rPr/>
        <w:t>particular occupation. Each occupation will have</w:t>
      </w:r>
      <w:r>
        <w:rPr>
          <w:spacing w:val="-1"/>
        </w:rPr>
        <w:t> </w:t>
      </w:r>
      <w:r>
        <w:rPr/>
        <w:t>three</w:t>
      </w:r>
      <w:r>
        <w:rPr>
          <w:spacing w:val="-1"/>
        </w:rPr>
        <w:t> </w:t>
      </w:r>
      <w:r>
        <w:rPr/>
        <w:t>categories of training: Education, Work</w:t>
      </w:r>
      <w:r>
        <w:rPr>
          <w:spacing w:val="-3"/>
        </w:rPr>
        <w:t> </w:t>
      </w:r>
      <w:r>
        <w:rPr/>
        <w:t>Experience, and</w:t>
      </w:r>
      <w:r>
        <w:rPr>
          <w:spacing w:val="-1"/>
        </w:rPr>
        <w:t> </w:t>
      </w:r>
      <w:r>
        <w:rPr/>
        <w:t>Job</w:t>
      </w:r>
      <w:r>
        <w:rPr>
          <w:spacing w:val="-2"/>
        </w:rPr>
        <w:t> </w:t>
      </w:r>
      <w:r>
        <w:rPr/>
        <w:t>Training.</w:t>
      </w:r>
      <w:r>
        <w:rPr>
          <w:spacing w:val="-2"/>
        </w:rPr>
        <w:t> </w:t>
      </w:r>
      <w:r>
        <w:rPr/>
        <w:t>Some</w:t>
      </w:r>
      <w:r>
        <w:rPr>
          <w:spacing w:val="-2"/>
        </w:rPr>
        <w:t> </w:t>
      </w:r>
      <w:r>
        <w:rPr/>
        <w:t>businesses,</w:t>
      </w:r>
      <w:r>
        <w:rPr>
          <w:spacing w:val="-2"/>
        </w:rPr>
        <w:t> </w:t>
      </w:r>
      <w:r>
        <w:rPr/>
        <w:t>however,</w:t>
      </w:r>
      <w:r>
        <w:rPr>
          <w:spacing w:val="-2"/>
        </w:rPr>
        <w:t> </w:t>
      </w:r>
      <w:r>
        <w:rPr/>
        <w:t>may</w:t>
      </w:r>
      <w:r>
        <w:rPr>
          <w:spacing w:val="-2"/>
        </w:rPr>
        <w:t> </w:t>
      </w:r>
      <w:r>
        <w:rPr/>
        <w:t>require</w:t>
      </w:r>
      <w:r>
        <w:rPr>
          <w:spacing w:val="-3"/>
        </w:rPr>
        <w:t> </w:t>
      </w:r>
      <w:r>
        <w:rPr/>
        <w:t>a</w:t>
      </w:r>
      <w:r>
        <w:rPr>
          <w:spacing w:val="-3"/>
        </w:rPr>
        <w:t> </w:t>
      </w:r>
      <w:r>
        <w:rPr/>
        <w:t>higher</w:t>
      </w:r>
      <w:r>
        <w:rPr>
          <w:spacing w:val="-4"/>
        </w:rPr>
        <w:t> </w:t>
      </w:r>
      <w:r>
        <w:rPr/>
        <w:t>level</w:t>
      </w:r>
      <w:r>
        <w:rPr>
          <w:spacing w:val="-2"/>
        </w:rPr>
        <w:t> </w:t>
      </w:r>
      <w:r>
        <w:rPr/>
        <w:t>of</w:t>
      </w:r>
      <w:r>
        <w:rPr>
          <w:spacing w:val="-2"/>
        </w:rPr>
        <w:t> </w:t>
      </w:r>
      <w:r>
        <w:rPr/>
        <w:t>training.</w:t>
      </w:r>
      <w:r>
        <w:rPr>
          <w:spacing w:val="-2"/>
        </w:rPr>
        <w:t> </w:t>
      </w:r>
      <w:r>
        <w:rPr/>
        <w:t>Some</w:t>
      </w:r>
      <w:r>
        <w:rPr>
          <w:spacing w:val="-2"/>
        </w:rPr>
        <w:t> </w:t>
      </w:r>
      <w:r>
        <w:rPr/>
        <w:t>occupations</w:t>
      </w:r>
      <w:r>
        <w:rPr>
          <w:spacing w:val="-2"/>
        </w:rPr>
        <w:t> </w:t>
      </w:r>
      <w:r>
        <w:rPr/>
        <w:t>may</w:t>
      </w:r>
      <w:r>
        <w:rPr>
          <w:spacing w:val="-2"/>
        </w:rPr>
        <w:t> </w:t>
      </w:r>
      <w:r>
        <w:rPr/>
        <w:t>also</w:t>
      </w:r>
      <w:r>
        <w:rPr>
          <w:spacing w:val="-2"/>
        </w:rPr>
        <w:t> </w:t>
      </w:r>
      <w:r>
        <w:rPr/>
        <w:t>have</w:t>
      </w:r>
      <w:r>
        <w:rPr>
          <w:spacing w:val="-4"/>
        </w:rPr>
        <w:t> </w:t>
      </w:r>
      <w:r>
        <w:rPr/>
        <w:t>different grades or levels that require various levels of training. These various levels of training will not be reflected in this publication.</w:t>
      </w:r>
    </w:p>
    <w:p>
      <w:pPr>
        <w:pStyle w:val="BodyText"/>
        <w:spacing w:before="121"/>
        <w:ind w:left="360" w:right="755"/>
        <w:jc w:val="both"/>
      </w:pPr>
      <w:r>
        <w:rPr/>
        <w:t>The</w:t>
      </w:r>
      <w:r>
        <w:rPr>
          <w:spacing w:val="-4"/>
        </w:rPr>
        <w:t> </w:t>
      </w:r>
      <w:r>
        <w:rPr/>
        <w:t>need for</w:t>
      </w:r>
      <w:r>
        <w:rPr>
          <w:spacing w:val="-4"/>
        </w:rPr>
        <w:t> </w:t>
      </w:r>
      <w:r>
        <w:rPr/>
        <w:t>workers</w:t>
      </w:r>
      <w:r>
        <w:rPr>
          <w:spacing w:val="-2"/>
        </w:rPr>
        <w:t> </w:t>
      </w:r>
      <w:r>
        <w:rPr/>
        <w:t>to have</w:t>
      </w:r>
      <w:r>
        <w:rPr>
          <w:spacing w:val="-3"/>
        </w:rPr>
        <w:t> </w:t>
      </w:r>
      <w:r>
        <w:rPr/>
        <w:t>certain</w:t>
      </w:r>
      <w:r>
        <w:rPr>
          <w:spacing w:val="-2"/>
        </w:rPr>
        <w:t> </w:t>
      </w:r>
      <w:r>
        <w:rPr/>
        <w:t>skills</w:t>
      </w:r>
      <w:r>
        <w:rPr>
          <w:spacing w:val="-2"/>
        </w:rPr>
        <w:t> </w:t>
      </w:r>
      <w:r>
        <w:rPr/>
        <w:t>has</w:t>
      </w:r>
      <w:r>
        <w:rPr>
          <w:spacing w:val="-2"/>
        </w:rPr>
        <w:t> </w:t>
      </w:r>
      <w:r>
        <w:rPr/>
        <w:t>become</w:t>
      </w:r>
      <w:r>
        <w:rPr>
          <w:spacing w:val="-2"/>
        </w:rPr>
        <w:t> </w:t>
      </w:r>
      <w:r>
        <w:rPr/>
        <w:t>increasingly</w:t>
      </w:r>
      <w:r>
        <w:rPr>
          <w:spacing w:val="-2"/>
        </w:rPr>
        <w:t> </w:t>
      </w:r>
      <w:r>
        <w:rPr/>
        <w:t>important</w:t>
      </w:r>
      <w:r>
        <w:rPr>
          <w:spacing w:val="-2"/>
        </w:rPr>
        <w:t> </w:t>
      </w:r>
      <w:r>
        <w:rPr/>
        <w:t>in</w:t>
      </w:r>
      <w:r>
        <w:rPr>
          <w:spacing w:val="-2"/>
        </w:rPr>
        <w:t> </w:t>
      </w:r>
      <w:r>
        <w:rPr/>
        <w:t>the</w:t>
      </w:r>
      <w:r>
        <w:rPr>
          <w:spacing w:val="-2"/>
        </w:rPr>
        <w:t> </w:t>
      </w:r>
      <w:r>
        <w:rPr/>
        <w:t>labor</w:t>
      </w:r>
      <w:r>
        <w:rPr>
          <w:spacing w:val="-2"/>
        </w:rPr>
        <w:t> </w:t>
      </w:r>
      <w:r>
        <w:rPr/>
        <w:t>market.</w:t>
      </w:r>
      <w:r>
        <w:rPr>
          <w:spacing w:val="-2"/>
        </w:rPr>
        <w:t> </w:t>
      </w:r>
      <w:r>
        <w:rPr/>
        <w:t>A</w:t>
      </w:r>
      <w:r>
        <w:rPr>
          <w:spacing w:val="-2"/>
        </w:rPr>
        <w:t> </w:t>
      </w:r>
      <w:r>
        <w:rPr/>
        <w:t>part</w:t>
      </w:r>
      <w:r>
        <w:rPr>
          <w:spacing w:val="-2"/>
        </w:rPr>
        <w:t> </w:t>
      </w:r>
      <w:r>
        <w:rPr/>
        <w:t>of</w:t>
      </w:r>
      <w:r>
        <w:rPr>
          <w:spacing w:val="-3"/>
        </w:rPr>
        <w:t> </w:t>
      </w:r>
      <w:r>
        <w:rPr/>
        <w:t>the</w:t>
      </w:r>
      <w:r>
        <w:rPr>
          <w:spacing w:val="-2"/>
        </w:rPr>
        <w:t> </w:t>
      </w:r>
      <w:r>
        <w:rPr/>
        <w:t>publication</w:t>
      </w:r>
      <w:r>
        <w:rPr>
          <w:spacing w:val="-2"/>
        </w:rPr>
        <w:t> </w:t>
      </w:r>
      <w:r>
        <w:rPr/>
        <w:t>presents</w:t>
      </w:r>
      <w:r>
        <w:rPr>
          <w:spacing w:val="-2"/>
        </w:rPr>
        <w:t> </w:t>
      </w:r>
      <w:r>
        <w:rPr/>
        <w:t>the</w:t>
      </w:r>
      <w:r>
        <w:rPr>
          <w:spacing w:val="-3"/>
        </w:rPr>
        <w:t> </w:t>
      </w:r>
      <w:r>
        <w:rPr/>
        <w:t>top</w:t>
      </w:r>
      <w:r>
        <w:rPr>
          <w:spacing w:val="-2"/>
        </w:rPr>
        <w:t> </w:t>
      </w:r>
      <w:r>
        <w:rPr/>
        <w:t>skills that are in demand for new jobs and for jobs being replaced. Top work activities and types of knowledge are also presented.</w:t>
      </w:r>
    </w:p>
    <w:p>
      <w:pPr>
        <w:pStyle w:val="BodyText"/>
        <w:spacing w:before="120"/>
        <w:ind w:left="360" w:right="1140"/>
        <w:jc w:val="both"/>
      </w:pPr>
      <w:r>
        <w:rPr/>
        <w:t>More</w:t>
      </w:r>
      <w:r>
        <w:rPr>
          <w:spacing w:val="-5"/>
        </w:rPr>
        <w:t> </w:t>
      </w:r>
      <w:r>
        <w:rPr/>
        <w:t>projections-related</w:t>
      </w:r>
      <w:r>
        <w:rPr>
          <w:spacing w:val="-2"/>
        </w:rPr>
        <w:t> </w:t>
      </w:r>
      <w:r>
        <w:rPr/>
        <w:t>information</w:t>
      </w:r>
      <w:r>
        <w:rPr>
          <w:spacing w:val="-4"/>
        </w:rPr>
        <w:t> </w:t>
      </w:r>
      <w:r>
        <w:rPr/>
        <w:t>can</w:t>
      </w:r>
      <w:r>
        <w:rPr>
          <w:spacing w:val="-4"/>
        </w:rPr>
        <w:t> </w:t>
      </w:r>
      <w:r>
        <w:rPr/>
        <w:t>be</w:t>
      </w:r>
      <w:r>
        <w:rPr>
          <w:spacing w:val="-3"/>
        </w:rPr>
        <w:t> </w:t>
      </w:r>
      <w:r>
        <w:rPr/>
        <w:t>found</w:t>
      </w:r>
      <w:r>
        <w:rPr>
          <w:spacing w:val="-1"/>
        </w:rPr>
        <w:t> </w:t>
      </w:r>
      <w:r>
        <w:rPr/>
        <w:t>at</w:t>
      </w:r>
      <w:r>
        <w:rPr>
          <w:spacing w:val="-4"/>
        </w:rPr>
        <w:t> </w:t>
      </w:r>
      <w:hyperlink r:id="rId19">
        <w:r>
          <w:rPr>
            <w:color w:val="0000FF"/>
            <w:u w:val="single" w:color="0000FF"/>
          </w:rPr>
          <w:t>https://public.tableau.com/profile/brian.pulliam#!/</w:t>
        </w:r>
      </w:hyperlink>
      <w:r>
        <w:rPr>
          <w:color w:val="0000FF"/>
          <w:spacing w:val="-1"/>
          <w:u w:val="none"/>
        </w:rPr>
        <w:t> </w:t>
      </w:r>
      <w:r>
        <w:rPr>
          <w:u w:val="none"/>
        </w:rPr>
        <w:t>to</w:t>
      </w:r>
      <w:r>
        <w:rPr>
          <w:spacing w:val="-4"/>
          <w:u w:val="none"/>
        </w:rPr>
        <w:t> </w:t>
      </w:r>
      <w:r>
        <w:rPr>
          <w:u w:val="none"/>
        </w:rPr>
        <w:t>view</w:t>
      </w:r>
      <w:r>
        <w:rPr>
          <w:spacing w:val="-4"/>
          <w:u w:val="none"/>
        </w:rPr>
        <w:t> </w:t>
      </w:r>
      <w:r>
        <w:rPr>
          <w:u w:val="none"/>
        </w:rPr>
        <w:t>tables</w:t>
      </w:r>
      <w:r>
        <w:rPr>
          <w:spacing w:val="-4"/>
          <w:u w:val="none"/>
        </w:rPr>
        <w:t> </w:t>
      </w:r>
      <w:r>
        <w:rPr>
          <w:u w:val="none"/>
        </w:rPr>
        <w:t>and</w:t>
      </w:r>
      <w:r>
        <w:rPr>
          <w:spacing w:val="-4"/>
          <w:u w:val="none"/>
        </w:rPr>
        <w:t> </w:t>
      </w:r>
      <w:r>
        <w:rPr>
          <w:u w:val="none"/>
        </w:rPr>
        <w:t>graphics</w:t>
      </w:r>
      <w:r>
        <w:rPr>
          <w:spacing w:val="-4"/>
          <w:u w:val="none"/>
        </w:rPr>
        <w:t> </w:t>
      </w:r>
      <w:r>
        <w:rPr>
          <w:u w:val="none"/>
        </w:rPr>
        <w:t>related</w:t>
      </w:r>
      <w:r>
        <w:rPr>
          <w:spacing w:val="-4"/>
          <w:u w:val="none"/>
        </w:rPr>
        <w:t> </w:t>
      </w:r>
      <w:r>
        <w:rPr>
          <w:u w:val="none"/>
        </w:rPr>
        <w:t>to business, education, and other industry and occupational outlook information.</w:t>
      </w:r>
    </w:p>
    <w:p>
      <w:pPr>
        <w:pStyle w:val="BodyText"/>
        <w:spacing w:after="0"/>
        <w:jc w:val="both"/>
        <w:sectPr>
          <w:headerReference w:type="even" r:id="rId16"/>
          <w:footerReference w:type="even" r:id="rId17"/>
          <w:footerReference w:type="default" r:id="rId18"/>
          <w:pgSz w:w="15840" w:h="12240" w:orient="landscape"/>
          <w:pgMar w:header="297" w:footer="733" w:top="560" w:bottom="920" w:left="360" w:right="360"/>
          <w:pgNumType w:start="4"/>
        </w:sectPr>
      </w:pPr>
    </w:p>
    <w:p>
      <w:pPr>
        <w:pStyle w:val="Heading1"/>
        <w:spacing w:before="80"/>
        <w:jc w:val="left"/>
      </w:pPr>
      <w:bookmarkStart w:name="_TOC_250010" w:id="2"/>
      <w:bookmarkEnd w:id="2"/>
      <w:r>
        <w:rPr>
          <w:spacing w:val="-2"/>
        </w:rPr>
        <w:t>Methodology</w:t>
      </w:r>
    </w:p>
    <w:p>
      <w:pPr>
        <w:pStyle w:val="BodyText"/>
        <w:spacing w:before="59"/>
        <w:ind w:left="360"/>
        <w:jc w:val="both"/>
      </w:pPr>
      <w:r>
        <w:rPr>
          <w:spacing w:val="-6"/>
        </w:rPr>
        <w:t>The</w:t>
      </w:r>
      <w:r>
        <w:rPr>
          <w:spacing w:val="-9"/>
        </w:rPr>
        <w:t> </w:t>
      </w:r>
      <w:r>
        <w:rPr>
          <w:spacing w:val="-6"/>
        </w:rPr>
        <w:t>following</w:t>
      </w:r>
      <w:r>
        <w:rPr>
          <w:spacing w:val="-7"/>
        </w:rPr>
        <w:t> </w:t>
      </w:r>
      <w:r>
        <w:rPr>
          <w:spacing w:val="-6"/>
        </w:rPr>
        <w:t>shows</w:t>
      </w:r>
      <w:r>
        <w:rPr>
          <w:spacing w:val="-8"/>
        </w:rPr>
        <w:t> </w:t>
      </w:r>
      <w:r>
        <w:rPr>
          <w:spacing w:val="-6"/>
        </w:rPr>
        <w:t>a</w:t>
      </w:r>
      <w:r>
        <w:rPr>
          <w:spacing w:val="-8"/>
        </w:rPr>
        <w:t> </w:t>
      </w:r>
      <w:r>
        <w:rPr>
          <w:spacing w:val="-6"/>
        </w:rPr>
        <w:t>brief</w:t>
      </w:r>
      <w:r>
        <w:rPr>
          <w:spacing w:val="-9"/>
        </w:rPr>
        <w:t> </w:t>
      </w:r>
      <w:r>
        <w:rPr>
          <w:spacing w:val="-6"/>
        </w:rPr>
        <w:t>overview</w:t>
      </w:r>
      <w:r>
        <w:rPr>
          <w:spacing w:val="-9"/>
        </w:rPr>
        <w:t> </w:t>
      </w:r>
      <w:r>
        <w:rPr>
          <w:spacing w:val="-6"/>
        </w:rPr>
        <w:t>of</w:t>
      </w:r>
      <w:r>
        <w:rPr>
          <w:spacing w:val="-8"/>
        </w:rPr>
        <w:t> </w:t>
      </w:r>
      <w:r>
        <w:rPr>
          <w:spacing w:val="-6"/>
        </w:rPr>
        <w:t>the</w:t>
      </w:r>
      <w:r>
        <w:rPr>
          <w:spacing w:val="-9"/>
        </w:rPr>
        <w:t> </w:t>
      </w:r>
      <w:r>
        <w:rPr>
          <w:spacing w:val="-6"/>
        </w:rPr>
        <w:t>methods</w:t>
      </w:r>
      <w:r>
        <w:rPr>
          <w:spacing w:val="-10"/>
        </w:rPr>
        <w:t> </w:t>
      </w:r>
      <w:r>
        <w:rPr>
          <w:spacing w:val="-6"/>
        </w:rPr>
        <w:t>used</w:t>
      </w:r>
      <w:r>
        <w:rPr>
          <w:spacing w:val="-8"/>
        </w:rPr>
        <w:t> </w:t>
      </w:r>
      <w:r>
        <w:rPr>
          <w:spacing w:val="-6"/>
        </w:rPr>
        <w:t>to</w:t>
      </w:r>
      <w:r>
        <w:rPr>
          <w:spacing w:val="-7"/>
        </w:rPr>
        <w:t> </w:t>
      </w:r>
      <w:r>
        <w:rPr>
          <w:spacing w:val="-6"/>
        </w:rPr>
        <w:t>produce</w:t>
      </w:r>
      <w:r>
        <w:rPr>
          <w:spacing w:val="-10"/>
        </w:rPr>
        <w:t> </w:t>
      </w:r>
      <w:r>
        <w:rPr>
          <w:spacing w:val="-6"/>
        </w:rPr>
        <w:t>long-term</w:t>
      </w:r>
      <w:r>
        <w:rPr>
          <w:spacing w:val="-7"/>
        </w:rPr>
        <w:t> </w:t>
      </w:r>
      <w:r>
        <w:rPr>
          <w:spacing w:val="-6"/>
        </w:rPr>
        <w:t>employment</w:t>
      </w:r>
      <w:r>
        <w:rPr>
          <w:spacing w:val="-8"/>
        </w:rPr>
        <w:t> </w:t>
      </w:r>
      <w:r>
        <w:rPr>
          <w:spacing w:val="-6"/>
        </w:rPr>
        <w:t>projections</w:t>
      </w:r>
      <w:r>
        <w:rPr>
          <w:spacing w:val="-7"/>
        </w:rPr>
        <w:t> </w:t>
      </w:r>
      <w:r>
        <w:rPr>
          <w:spacing w:val="-6"/>
        </w:rPr>
        <w:t>in</w:t>
      </w:r>
      <w:r>
        <w:rPr>
          <w:spacing w:val="-5"/>
        </w:rPr>
        <w:t> </w:t>
      </w:r>
      <w:r>
        <w:rPr>
          <w:spacing w:val="-6"/>
        </w:rPr>
        <w:t>Arkansas.</w:t>
      </w:r>
    </w:p>
    <w:p>
      <w:pPr>
        <w:pStyle w:val="BodyText"/>
        <w:spacing w:before="61"/>
      </w:pPr>
    </w:p>
    <w:p>
      <w:pPr>
        <w:pStyle w:val="Heading6"/>
        <w:spacing w:before="0"/>
        <w:ind w:left="360"/>
      </w:pPr>
      <w:r>
        <w:rPr/>
        <w:t>Data</w:t>
      </w:r>
      <w:r>
        <w:rPr>
          <w:spacing w:val="-9"/>
        </w:rPr>
        <w:t> </w:t>
      </w:r>
      <w:r>
        <w:rPr>
          <w:spacing w:val="-2"/>
        </w:rPr>
        <w:t>Development</w:t>
      </w:r>
    </w:p>
    <w:p>
      <w:pPr>
        <w:pStyle w:val="BodyText"/>
        <w:spacing w:before="119"/>
        <w:ind w:left="360"/>
        <w:jc w:val="both"/>
      </w:pPr>
      <w:r>
        <w:rPr/>
        <w:t>Data</w:t>
      </w:r>
      <w:r>
        <w:rPr>
          <w:spacing w:val="-1"/>
        </w:rPr>
        <w:t> </w:t>
      </w:r>
      <w:r>
        <w:rPr/>
        <w:t>development</w:t>
      </w:r>
      <w:r>
        <w:rPr>
          <w:spacing w:val="-1"/>
        </w:rPr>
        <w:t> </w:t>
      </w:r>
      <w:r>
        <w:rPr/>
        <w:t>is</w:t>
      </w:r>
      <w:r>
        <w:rPr>
          <w:spacing w:val="-1"/>
        </w:rPr>
        <w:t> </w:t>
      </w:r>
      <w:r>
        <w:rPr/>
        <w:t>accomplished</w:t>
      </w:r>
      <w:r>
        <w:rPr>
          <w:spacing w:val="-1"/>
        </w:rPr>
        <w:t> </w:t>
      </w:r>
      <w:r>
        <w:rPr/>
        <w:t>by</w:t>
      </w:r>
      <w:r>
        <w:rPr>
          <w:spacing w:val="-1"/>
        </w:rPr>
        <w:t> </w:t>
      </w:r>
      <w:r>
        <w:rPr/>
        <w:t>using</w:t>
      </w:r>
      <w:r>
        <w:rPr>
          <w:spacing w:val="1"/>
        </w:rPr>
        <w:t> </w:t>
      </w:r>
      <w:r>
        <w:rPr/>
        <w:t>the</w:t>
      </w:r>
      <w:r>
        <w:rPr>
          <w:spacing w:val="-1"/>
        </w:rPr>
        <w:t> </w:t>
      </w:r>
      <w:r>
        <w:rPr/>
        <w:t>following</w:t>
      </w:r>
      <w:r>
        <w:rPr>
          <w:spacing w:val="1"/>
        </w:rPr>
        <w:t> </w:t>
      </w:r>
      <w:r>
        <w:rPr>
          <w:spacing w:val="-2"/>
        </w:rPr>
        <w:t>sources:</w:t>
      </w:r>
    </w:p>
    <w:p>
      <w:pPr>
        <w:spacing w:before="120"/>
        <w:ind w:left="360" w:right="778" w:firstLine="0"/>
        <w:jc w:val="both"/>
        <w:rPr>
          <w:rFonts w:ascii="Times New Roman"/>
          <w:sz w:val="24"/>
        </w:rPr>
      </w:pPr>
      <w:r>
        <w:rPr>
          <w:rFonts w:ascii="Times New Roman"/>
          <w:i/>
          <w:sz w:val="24"/>
        </w:rPr>
        <w:t>The</w:t>
      </w:r>
      <w:r>
        <w:rPr>
          <w:rFonts w:ascii="Times New Roman"/>
          <w:i/>
          <w:spacing w:val="-3"/>
          <w:sz w:val="24"/>
        </w:rPr>
        <w:t> </w:t>
      </w:r>
      <w:r>
        <w:rPr>
          <w:rFonts w:ascii="Times New Roman"/>
          <w:i/>
          <w:sz w:val="24"/>
        </w:rPr>
        <w:t>Quarterly</w:t>
      </w:r>
      <w:r>
        <w:rPr>
          <w:rFonts w:ascii="Times New Roman"/>
          <w:i/>
          <w:spacing w:val="-3"/>
          <w:sz w:val="24"/>
        </w:rPr>
        <w:t> </w:t>
      </w:r>
      <w:r>
        <w:rPr>
          <w:rFonts w:ascii="Times New Roman"/>
          <w:i/>
          <w:sz w:val="24"/>
        </w:rPr>
        <w:t>Census</w:t>
      </w:r>
      <w:r>
        <w:rPr>
          <w:rFonts w:ascii="Times New Roman"/>
          <w:i/>
          <w:spacing w:val="-2"/>
          <w:sz w:val="24"/>
        </w:rPr>
        <w:t> </w:t>
      </w:r>
      <w:r>
        <w:rPr>
          <w:rFonts w:ascii="Times New Roman"/>
          <w:i/>
          <w:sz w:val="24"/>
        </w:rPr>
        <w:t>of</w:t>
      </w:r>
      <w:r>
        <w:rPr>
          <w:rFonts w:ascii="Times New Roman"/>
          <w:i/>
          <w:spacing w:val="-2"/>
          <w:sz w:val="24"/>
        </w:rPr>
        <w:t> </w:t>
      </w:r>
      <w:r>
        <w:rPr>
          <w:rFonts w:ascii="Times New Roman"/>
          <w:i/>
          <w:sz w:val="24"/>
        </w:rPr>
        <w:t>Employment</w:t>
      </w:r>
      <w:r>
        <w:rPr>
          <w:rFonts w:ascii="Times New Roman"/>
          <w:i/>
          <w:spacing w:val="-2"/>
          <w:sz w:val="24"/>
        </w:rPr>
        <w:t> </w:t>
      </w:r>
      <w:r>
        <w:rPr>
          <w:rFonts w:ascii="Times New Roman"/>
          <w:i/>
          <w:sz w:val="24"/>
        </w:rPr>
        <w:t>and</w:t>
      </w:r>
      <w:r>
        <w:rPr>
          <w:rFonts w:ascii="Times New Roman"/>
          <w:i/>
          <w:spacing w:val="-2"/>
          <w:sz w:val="24"/>
        </w:rPr>
        <w:t> </w:t>
      </w:r>
      <w:r>
        <w:rPr>
          <w:rFonts w:ascii="Times New Roman"/>
          <w:i/>
          <w:sz w:val="24"/>
        </w:rPr>
        <w:t>Wages (QCEW)</w:t>
      </w:r>
      <w:r>
        <w:rPr>
          <w:rFonts w:ascii="Times New Roman"/>
          <w:i/>
          <w:spacing w:val="-3"/>
          <w:sz w:val="24"/>
        </w:rPr>
        <w:t> </w:t>
      </w:r>
      <w:r>
        <w:rPr>
          <w:rFonts w:ascii="Times New Roman"/>
          <w:i/>
          <w:sz w:val="24"/>
        </w:rPr>
        <w:t>program.</w:t>
      </w:r>
      <w:r>
        <w:rPr>
          <w:rFonts w:ascii="Times New Roman"/>
          <w:i/>
          <w:spacing w:val="-2"/>
          <w:sz w:val="24"/>
        </w:rPr>
        <w:t> </w:t>
      </w:r>
      <w:r>
        <w:rPr>
          <w:rFonts w:ascii="Times New Roman"/>
          <w:sz w:val="24"/>
        </w:rPr>
        <w:t>This</w:t>
      </w:r>
      <w:r>
        <w:rPr>
          <w:rFonts w:ascii="Times New Roman"/>
          <w:spacing w:val="-2"/>
          <w:sz w:val="24"/>
        </w:rPr>
        <w:t> </w:t>
      </w:r>
      <w:r>
        <w:rPr>
          <w:rFonts w:ascii="Times New Roman"/>
          <w:sz w:val="24"/>
        </w:rPr>
        <w:t>source</w:t>
      </w:r>
      <w:r>
        <w:rPr>
          <w:rFonts w:ascii="Times New Roman"/>
          <w:spacing w:val="-3"/>
          <w:sz w:val="24"/>
        </w:rPr>
        <w:t> </w:t>
      </w:r>
      <w:r>
        <w:rPr>
          <w:rFonts w:ascii="Times New Roman"/>
          <w:sz w:val="24"/>
        </w:rPr>
        <w:t>provides</w:t>
      </w:r>
      <w:r>
        <w:rPr>
          <w:rFonts w:ascii="Times New Roman"/>
          <w:spacing w:val="-2"/>
          <w:sz w:val="24"/>
        </w:rPr>
        <w:t> </w:t>
      </w:r>
      <w:r>
        <w:rPr>
          <w:rFonts w:ascii="Times New Roman"/>
          <w:sz w:val="24"/>
        </w:rPr>
        <w:t>all of</w:t>
      </w:r>
      <w:r>
        <w:rPr>
          <w:rFonts w:ascii="Times New Roman"/>
          <w:spacing w:val="-3"/>
          <w:sz w:val="24"/>
        </w:rPr>
        <w:t> </w:t>
      </w:r>
      <w:r>
        <w:rPr>
          <w:rFonts w:ascii="Times New Roman"/>
          <w:sz w:val="24"/>
        </w:rPr>
        <w:t>the</w:t>
      </w:r>
      <w:r>
        <w:rPr>
          <w:rFonts w:ascii="Times New Roman"/>
          <w:spacing w:val="-1"/>
          <w:sz w:val="24"/>
        </w:rPr>
        <w:t> </w:t>
      </w:r>
      <w:r>
        <w:rPr>
          <w:rFonts w:ascii="Times New Roman"/>
          <w:sz w:val="24"/>
        </w:rPr>
        <w:t>covered employment</w:t>
      </w:r>
      <w:r>
        <w:rPr>
          <w:rFonts w:ascii="Times New Roman"/>
          <w:spacing w:val="-2"/>
          <w:sz w:val="24"/>
        </w:rPr>
        <w:t> </w:t>
      </w:r>
      <w:r>
        <w:rPr>
          <w:rFonts w:ascii="Times New Roman"/>
          <w:sz w:val="24"/>
        </w:rPr>
        <w:t>for</w:t>
      </w:r>
      <w:r>
        <w:rPr>
          <w:rFonts w:ascii="Times New Roman"/>
          <w:spacing w:val="-1"/>
          <w:sz w:val="24"/>
        </w:rPr>
        <w:t> </w:t>
      </w:r>
      <w:r>
        <w:rPr>
          <w:rFonts w:ascii="Times New Roman"/>
          <w:sz w:val="24"/>
        </w:rPr>
        <w:t>Arkansas.</w:t>
      </w:r>
      <w:r>
        <w:rPr>
          <w:rFonts w:ascii="Times New Roman"/>
          <w:spacing w:val="-2"/>
          <w:sz w:val="24"/>
        </w:rPr>
        <w:t> </w:t>
      </w:r>
      <w:r>
        <w:rPr>
          <w:rFonts w:ascii="Times New Roman"/>
          <w:sz w:val="24"/>
        </w:rPr>
        <w:t>A</w:t>
      </w:r>
      <w:r>
        <w:rPr>
          <w:rFonts w:ascii="Times New Roman"/>
          <w:spacing w:val="-1"/>
          <w:sz w:val="24"/>
        </w:rPr>
        <w:t> </w:t>
      </w:r>
      <w:r>
        <w:rPr>
          <w:rFonts w:ascii="Times New Roman"/>
          <w:sz w:val="24"/>
        </w:rPr>
        <w:t>firm</w:t>
      </w:r>
      <w:r>
        <w:rPr>
          <w:rFonts w:ascii="Times New Roman"/>
          <w:spacing w:val="-2"/>
          <w:sz w:val="24"/>
        </w:rPr>
        <w:t> </w:t>
      </w:r>
      <w:r>
        <w:rPr>
          <w:rFonts w:ascii="Times New Roman"/>
          <w:sz w:val="24"/>
        </w:rPr>
        <w:t>or business is considered covered if it meets the guidelines established under the Unemployment Insurance Law.</w:t>
      </w:r>
    </w:p>
    <w:p>
      <w:pPr>
        <w:spacing w:before="120"/>
        <w:ind w:left="360" w:right="363" w:firstLine="0"/>
        <w:jc w:val="both"/>
        <w:rPr>
          <w:rFonts w:ascii="Times New Roman"/>
          <w:sz w:val="24"/>
        </w:rPr>
      </w:pPr>
      <w:r>
        <w:rPr>
          <w:rFonts w:ascii="Times New Roman"/>
          <w:i/>
          <w:sz w:val="24"/>
        </w:rPr>
        <w:t>The</w:t>
      </w:r>
      <w:r>
        <w:rPr>
          <w:rFonts w:ascii="Times New Roman"/>
          <w:i/>
          <w:spacing w:val="-4"/>
          <w:sz w:val="24"/>
        </w:rPr>
        <w:t> </w:t>
      </w:r>
      <w:r>
        <w:rPr>
          <w:rFonts w:ascii="Times New Roman"/>
          <w:i/>
          <w:sz w:val="24"/>
        </w:rPr>
        <w:t>Current</w:t>
      </w:r>
      <w:r>
        <w:rPr>
          <w:rFonts w:ascii="Times New Roman"/>
          <w:i/>
          <w:spacing w:val="-3"/>
          <w:sz w:val="24"/>
        </w:rPr>
        <w:t> </w:t>
      </w:r>
      <w:r>
        <w:rPr>
          <w:rFonts w:ascii="Times New Roman"/>
          <w:i/>
          <w:sz w:val="24"/>
        </w:rPr>
        <w:t>Employment</w:t>
      </w:r>
      <w:r>
        <w:rPr>
          <w:rFonts w:ascii="Times New Roman"/>
          <w:i/>
          <w:spacing w:val="-1"/>
          <w:sz w:val="24"/>
        </w:rPr>
        <w:t> </w:t>
      </w:r>
      <w:r>
        <w:rPr>
          <w:rFonts w:ascii="Times New Roman"/>
          <w:i/>
          <w:sz w:val="24"/>
        </w:rPr>
        <w:t>Statistics</w:t>
      </w:r>
      <w:r>
        <w:rPr>
          <w:rFonts w:ascii="Times New Roman"/>
          <w:i/>
          <w:spacing w:val="-3"/>
          <w:sz w:val="24"/>
        </w:rPr>
        <w:t> </w:t>
      </w:r>
      <w:r>
        <w:rPr>
          <w:rFonts w:ascii="Times New Roman"/>
          <w:i/>
          <w:sz w:val="24"/>
        </w:rPr>
        <w:t>(CES)</w:t>
      </w:r>
      <w:r>
        <w:rPr>
          <w:rFonts w:ascii="Times New Roman"/>
          <w:i/>
          <w:spacing w:val="-4"/>
          <w:sz w:val="24"/>
        </w:rPr>
        <w:t> </w:t>
      </w:r>
      <w:r>
        <w:rPr>
          <w:rFonts w:ascii="Times New Roman"/>
          <w:i/>
          <w:sz w:val="24"/>
        </w:rPr>
        <w:t>Survey</w:t>
      </w:r>
      <w:r>
        <w:rPr>
          <w:rFonts w:ascii="Times New Roman"/>
          <w:sz w:val="24"/>
        </w:rPr>
        <w:t>.</w:t>
      </w:r>
      <w:r>
        <w:rPr>
          <w:rFonts w:ascii="Times New Roman"/>
          <w:spacing w:val="-1"/>
          <w:sz w:val="24"/>
        </w:rPr>
        <w:t> </w:t>
      </w:r>
      <w:r>
        <w:rPr>
          <w:rFonts w:ascii="Times New Roman"/>
          <w:sz w:val="24"/>
        </w:rPr>
        <w:t>This</w:t>
      </w:r>
      <w:r>
        <w:rPr>
          <w:rFonts w:ascii="Times New Roman"/>
          <w:spacing w:val="-3"/>
          <w:sz w:val="24"/>
        </w:rPr>
        <w:t> </w:t>
      </w:r>
      <w:r>
        <w:rPr>
          <w:rFonts w:ascii="Times New Roman"/>
          <w:sz w:val="24"/>
        </w:rPr>
        <w:t>source</w:t>
      </w:r>
      <w:r>
        <w:rPr>
          <w:rFonts w:ascii="Times New Roman"/>
          <w:spacing w:val="-4"/>
          <w:sz w:val="24"/>
        </w:rPr>
        <w:t> </w:t>
      </w:r>
      <w:r>
        <w:rPr>
          <w:rFonts w:ascii="Times New Roman"/>
          <w:sz w:val="24"/>
        </w:rPr>
        <w:t>provides</w:t>
      </w:r>
      <w:r>
        <w:rPr>
          <w:rFonts w:ascii="Times New Roman"/>
          <w:spacing w:val="-2"/>
          <w:sz w:val="24"/>
        </w:rPr>
        <w:t> </w:t>
      </w:r>
      <w:r>
        <w:rPr>
          <w:rFonts w:ascii="Times New Roman"/>
          <w:sz w:val="24"/>
        </w:rPr>
        <w:t>employment</w:t>
      </w:r>
      <w:r>
        <w:rPr>
          <w:rFonts w:ascii="Times New Roman"/>
          <w:spacing w:val="-3"/>
          <w:sz w:val="24"/>
        </w:rPr>
        <w:t> </w:t>
      </w:r>
      <w:r>
        <w:rPr>
          <w:rFonts w:ascii="Times New Roman"/>
          <w:sz w:val="24"/>
        </w:rPr>
        <w:t>information</w:t>
      </w:r>
      <w:r>
        <w:rPr>
          <w:rFonts w:ascii="Times New Roman"/>
          <w:spacing w:val="-3"/>
          <w:sz w:val="24"/>
        </w:rPr>
        <w:t> </w:t>
      </w:r>
      <w:r>
        <w:rPr>
          <w:rFonts w:ascii="Times New Roman"/>
          <w:sz w:val="24"/>
        </w:rPr>
        <w:t>for</w:t>
      </w:r>
      <w:r>
        <w:rPr>
          <w:rFonts w:ascii="Times New Roman"/>
          <w:spacing w:val="-2"/>
          <w:sz w:val="24"/>
        </w:rPr>
        <w:t> </w:t>
      </w:r>
      <w:r>
        <w:rPr>
          <w:rFonts w:ascii="Times New Roman"/>
          <w:sz w:val="24"/>
        </w:rPr>
        <w:t>non-covered</w:t>
      </w:r>
      <w:r>
        <w:rPr>
          <w:rFonts w:ascii="Times New Roman"/>
          <w:spacing w:val="-3"/>
          <w:sz w:val="24"/>
        </w:rPr>
        <w:t> </w:t>
      </w:r>
      <w:r>
        <w:rPr>
          <w:rFonts w:ascii="Times New Roman"/>
          <w:sz w:val="24"/>
        </w:rPr>
        <w:t>establishments,</w:t>
      </w:r>
      <w:r>
        <w:rPr>
          <w:rFonts w:ascii="Times New Roman"/>
          <w:spacing w:val="-3"/>
          <w:sz w:val="24"/>
        </w:rPr>
        <w:t> </w:t>
      </w:r>
      <w:r>
        <w:rPr>
          <w:rFonts w:ascii="Times New Roman"/>
          <w:sz w:val="24"/>
        </w:rPr>
        <w:t>which</w:t>
      </w:r>
      <w:r>
        <w:rPr>
          <w:rFonts w:ascii="Times New Roman"/>
          <w:spacing w:val="-3"/>
          <w:sz w:val="24"/>
        </w:rPr>
        <w:t> </w:t>
      </w:r>
      <w:r>
        <w:rPr>
          <w:rFonts w:ascii="Times New Roman"/>
          <w:sz w:val="24"/>
        </w:rPr>
        <w:t>are</w:t>
      </w:r>
      <w:r>
        <w:rPr>
          <w:rFonts w:ascii="Times New Roman"/>
          <w:spacing w:val="-3"/>
          <w:sz w:val="24"/>
        </w:rPr>
        <w:t> </w:t>
      </w:r>
      <w:r>
        <w:rPr>
          <w:rFonts w:ascii="Times New Roman"/>
          <w:sz w:val="24"/>
        </w:rPr>
        <w:t>railroads, the</w:t>
      </w:r>
      <w:r>
        <w:rPr>
          <w:rFonts w:ascii="Times New Roman"/>
          <w:spacing w:val="-3"/>
          <w:sz w:val="24"/>
        </w:rPr>
        <w:t> </w:t>
      </w:r>
      <w:r>
        <w:rPr>
          <w:rFonts w:ascii="Times New Roman"/>
          <w:sz w:val="24"/>
        </w:rPr>
        <w:t>Federal</w:t>
      </w:r>
      <w:r>
        <w:rPr>
          <w:rFonts w:ascii="Times New Roman"/>
          <w:spacing w:val="-3"/>
          <w:sz w:val="24"/>
        </w:rPr>
        <w:t> </w:t>
      </w:r>
      <w:r>
        <w:rPr>
          <w:rFonts w:ascii="Times New Roman"/>
          <w:sz w:val="24"/>
        </w:rPr>
        <w:t>Work</w:t>
      </w:r>
      <w:r>
        <w:rPr>
          <w:rFonts w:ascii="Times New Roman"/>
          <w:spacing w:val="-3"/>
          <w:sz w:val="24"/>
        </w:rPr>
        <w:t> </w:t>
      </w:r>
      <w:r>
        <w:rPr>
          <w:rFonts w:ascii="Times New Roman"/>
          <w:sz w:val="24"/>
        </w:rPr>
        <w:t>Study</w:t>
      </w:r>
      <w:r>
        <w:rPr>
          <w:rFonts w:ascii="Times New Roman"/>
          <w:spacing w:val="-3"/>
          <w:sz w:val="24"/>
        </w:rPr>
        <w:t> </w:t>
      </w:r>
      <w:r>
        <w:rPr>
          <w:rFonts w:ascii="Times New Roman"/>
          <w:sz w:val="24"/>
        </w:rPr>
        <w:t>program,</w:t>
      </w:r>
      <w:r>
        <w:rPr>
          <w:rFonts w:ascii="Times New Roman"/>
          <w:spacing w:val="-3"/>
          <w:sz w:val="24"/>
        </w:rPr>
        <w:t> </w:t>
      </w:r>
      <w:r>
        <w:rPr>
          <w:rFonts w:ascii="Times New Roman"/>
          <w:sz w:val="24"/>
        </w:rPr>
        <w:t>churches,</w:t>
      </w:r>
      <w:r>
        <w:rPr>
          <w:rFonts w:ascii="Times New Roman"/>
          <w:spacing w:val="-1"/>
          <w:sz w:val="24"/>
        </w:rPr>
        <w:t> </w:t>
      </w:r>
      <w:r>
        <w:rPr>
          <w:rFonts w:ascii="Times New Roman"/>
          <w:sz w:val="24"/>
        </w:rPr>
        <w:t>religious-based</w:t>
      </w:r>
      <w:r>
        <w:rPr>
          <w:rFonts w:ascii="Times New Roman"/>
          <w:spacing w:val="-3"/>
          <w:sz w:val="24"/>
        </w:rPr>
        <w:t> </w:t>
      </w:r>
      <w:r>
        <w:rPr>
          <w:rFonts w:ascii="Times New Roman"/>
          <w:sz w:val="24"/>
        </w:rPr>
        <w:t>schools,</w:t>
      </w:r>
      <w:r>
        <w:rPr>
          <w:rFonts w:ascii="Times New Roman"/>
          <w:spacing w:val="-3"/>
          <w:sz w:val="24"/>
        </w:rPr>
        <w:t> </w:t>
      </w:r>
      <w:r>
        <w:rPr>
          <w:rFonts w:ascii="Times New Roman"/>
          <w:sz w:val="24"/>
        </w:rPr>
        <w:t>elected</w:t>
      </w:r>
      <w:r>
        <w:rPr>
          <w:rFonts w:ascii="Times New Roman"/>
          <w:spacing w:val="-3"/>
          <w:sz w:val="24"/>
        </w:rPr>
        <w:t> </w:t>
      </w:r>
      <w:r>
        <w:rPr>
          <w:rFonts w:ascii="Times New Roman"/>
          <w:sz w:val="24"/>
        </w:rPr>
        <w:t>officials,</w:t>
      </w:r>
      <w:r>
        <w:rPr>
          <w:rFonts w:ascii="Times New Roman"/>
          <w:spacing w:val="-3"/>
          <w:sz w:val="24"/>
        </w:rPr>
        <w:t> </w:t>
      </w:r>
      <w:r>
        <w:rPr>
          <w:rFonts w:ascii="Times New Roman"/>
          <w:sz w:val="24"/>
        </w:rPr>
        <w:t>commissioned</w:t>
      </w:r>
      <w:r>
        <w:rPr>
          <w:rFonts w:ascii="Times New Roman"/>
          <w:spacing w:val="-3"/>
          <w:sz w:val="24"/>
        </w:rPr>
        <w:t> </w:t>
      </w:r>
      <w:r>
        <w:rPr>
          <w:rFonts w:ascii="Times New Roman"/>
          <w:sz w:val="24"/>
        </w:rPr>
        <w:t>insurance agents,</w:t>
      </w:r>
      <w:r>
        <w:rPr>
          <w:rFonts w:ascii="Times New Roman"/>
          <w:spacing w:val="-3"/>
          <w:sz w:val="24"/>
        </w:rPr>
        <w:t> </w:t>
      </w:r>
      <w:r>
        <w:rPr>
          <w:rFonts w:ascii="Times New Roman"/>
          <w:sz w:val="24"/>
        </w:rPr>
        <w:t>as</w:t>
      </w:r>
      <w:r>
        <w:rPr>
          <w:rFonts w:ascii="Times New Roman"/>
          <w:spacing w:val="-3"/>
          <w:sz w:val="24"/>
        </w:rPr>
        <w:t> </w:t>
      </w:r>
      <w:r>
        <w:rPr>
          <w:rFonts w:ascii="Times New Roman"/>
          <w:sz w:val="24"/>
        </w:rPr>
        <w:t>well</w:t>
      </w:r>
      <w:r>
        <w:rPr>
          <w:rFonts w:ascii="Times New Roman"/>
          <w:spacing w:val="-3"/>
          <w:sz w:val="24"/>
        </w:rPr>
        <w:t> </w:t>
      </w:r>
      <w:r>
        <w:rPr>
          <w:rFonts w:ascii="Times New Roman"/>
          <w:sz w:val="24"/>
        </w:rPr>
        <w:t>as</w:t>
      </w:r>
      <w:r>
        <w:rPr>
          <w:rFonts w:ascii="Times New Roman"/>
          <w:spacing w:val="-3"/>
          <w:sz w:val="24"/>
        </w:rPr>
        <w:t> </w:t>
      </w:r>
      <w:r>
        <w:rPr>
          <w:rFonts w:ascii="Times New Roman"/>
          <w:sz w:val="24"/>
        </w:rPr>
        <w:t>other</w:t>
      </w:r>
      <w:r>
        <w:rPr>
          <w:rFonts w:ascii="Times New Roman"/>
          <w:spacing w:val="-3"/>
          <w:sz w:val="24"/>
        </w:rPr>
        <w:t> </w:t>
      </w:r>
      <w:r>
        <w:rPr>
          <w:rFonts w:ascii="Times New Roman"/>
          <w:sz w:val="24"/>
        </w:rPr>
        <w:t>establishments not reporting to the </w:t>
      </w:r>
      <w:r>
        <w:rPr>
          <w:rFonts w:ascii="Times New Roman"/>
          <w:i/>
          <w:sz w:val="24"/>
        </w:rPr>
        <w:t>Quarterly Census of Employment and Wages (QCEW) </w:t>
      </w:r>
      <w:r>
        <w:rPr>
          <w:rFonts w:ascii="Times New Roman"/>
          <w:sz w:val="24"/>
        </w:rPr>
        <w:t>program.</w:t>
      </w:r>
    </w:p>
    <w:p>
      <w:pPr>
        <w:pStyle w:val="BodyText"/>
        <w:spacing w:before="120"/>
        <w:ind w:left="360" w:right="436"/>
      </w:pPr>
      <w:r>
        <w:rPr>
          <w:i/>
        </w:rPr>
        <w:t>Agriculture</w:t>
      </w:r>
      <w:r>
        <w:rPr>
          <w:i/>
          <w:spacing w:val="-3"/>
        </w:rPr>
        <w:t> </w:t>
      </w:r>
      <w:r>
        <w:rPr>
          <w:i/>
        </w:rPr>
        <w:t>employment</w:t>
      </w:r>
      <w:r>
        <w:rPr/>
        <w:t>. This</w:t>
      </w:r>
      <w:r>
        <w:rPr>
          <w:spacing w:val="-2"/>
        </w:rPr>
        <w:t> </w:t>
      </w:r>
      <w:r>
        <w:rPr/>
        <w:t>is</w:t>
      </w:r>
      <w:r>
        <w:rPr>
          <w:spacing w:val="-2"/>
        </w:rPr>
        <w:t> </w:t>
      </w:r>
      <w:r>
        <w:rPr/>
        <w:t>obtained</w:t>
      </w:r>
      <w:r>
        <w:rPr>
          <w:spacing w:val="-2"/>
        </w:rPr>
        <w:t> </w:t>
      </w:r>
      <w:r>
        <w:rPr/>
        <w:t>from</w:t>
      </w:r>
      <w:r>
        <w:rPr>
          <w:spacing w:val="-2"/>
        </w:rPr>
        <w:t> </w:t>
      </w:r>
      <w:r>
        <w:rPr/>
        <w:t>the</w:t>
      </w:r>
      <w:r>
        <w:rPr>
          <w:spacing w:val="-2"/>
        </w:rPr>
        <w:t> </w:t>
      </w:r>
      <w:r>
        <w:rPr/>
        <w:t>Census</w:t>
      </w:r>
      <w:r>
        <w:rPr>
          <w:spacing w:val="-2"/>
        </w:rPr>
        <w:t> </w:t>
      </w:r>
      <w:r>
        <w:rPr/>
        <w:t>of</w:t>
      </w:r>
      <w:r>
        <w:rPr>
          <w:spacing w:val="-2"/>
        </w:rPr>
        <w:t> </w:t>
      </w:r>
      <w:r>
        <w:rPr/>
        <w:t>Agriculture.</w:t>
      </w:r>
      <w:r>
        <w:rPr>
          <w:spacing w:val="-2"/>
        </w:rPr>
        <w:t> </w:t>
      </w:r>
      <w:r>
        <w:rPr/>
        <w:t>The</w:t>
      </w:r>
      <w:r>
        <w:rPr>
          <w:spacing w:val="-3"/>
        </w:rPr>
        <w:t> </w:t>
      </w:r>
      <w:r>
        <w:rPr/>
        <w:t>Census</w:t>
      </w:r>
      <w:r>
        <w:rPr>
          <w:spacing w:val="-2"/>
        </w:rPr>
        <w:t> </w:t>
      </w:r>
      <w:r>
        <w:rPr/>
        <w:t>of</w:t>
      </w:r>
      <w:r>
        <w:rPr>
          <w:spacing w:val="-2"/>
        </w:rPr>
        <w:t> </w:t>
      </w:r>
      <w:r>
        <w:rPr/>
        <w:t>Agriculture</w:t>
      </w:r>
      <w:r>
        <w:rPr>
          <w:spacing w:val="-1"/>
        </w:rPr>
        <w:t> </w:t>
      </w:r>
      <w:r>
        <w:rPr/>
        <w:t>is</w:t>
      </w:r>
      <w:r>
        <w:rPr>
          <w:spacing w:val="-2"/>
        </w:rPr>
        <w:t> </w:t>
      </w:r>
      <w:r>
        <w:rPr/>
        <w:t>taken</w:t>
      </w:r>
      <w:r>
        <w:rPr>
          <w:spacing w:val="-2"/>
        </w:rPr>
        <w:t> </w:t>
      </w:r>
      <w:r>
        <w:rPr/>
        <w:t>every</w:t>
      </w:r>
      <w:r>
        <w:rPr>
          <w:spacing w:val="-1"/>
        </w:rPr>
        <w:t> </w:t>
      </w:r>
      <w:r>
        <w:rPr/>
        <w:t>five</w:t>
      </w:r>
      <w:r>
        <w:rPr>
          <w:spacing w:val="-4"/>
        </w:rPr>
        <w:t> </w:t>
      </w:r>
      <w:r>
        <w:rPr/>
        <w:t>years</w:t>
      </w:r>
      <w:r>
        <w:rPr>
          <w:spacing w:val="-1"/>
        </w:rPr>
        <w:t> </w:t>
      </w:r>
      <w:r>
        <w:rPr/>
        <w:t>in</w:t>
      </w:r>
      <w:r>
        <w:rPr>
          <w:spacing w:val="-2"/>
        </w:rPr>
        <w:t> </w:t>
      </w:r>
      <w:r>
        <w:rPr/>
        <w:t>years</w:t>
      </w:r>
      <w:r>
        <w:rPr>
          <w:spacing w:val="-2"/>
        </w:rPr>
        <w:t> </w:t>
      </w:r>
      <w:r>
        <w:rPr/>
        <w:t>ending</w:t>
      </w:r>
      <w:r>
        <w:rPr>
          <w:spacing w:val="-2"/>
        </w:rPr>
        <w:t> </w:t>
      </w:r>
      <w:r>
        <w:rPr/>
        <w:t>in</w:t>
      </w:r>
      <w:r>
        <w:rPr>
          <w:spacing w:val="-2"/>
        </w:rPr>
        <w:t> </w:t>
      </w:r>
      <w:r>
        <w:rPr/>
        <w:t>two and seven. Information from the QCEW reports is used to make estimates for years following the Census year until the next Census. Other information from the Bureau of Economic Analysis (BEA) is used to supplement agriculture employment.</w:t>
      </w:r>
    </w:p>
    <w:p>
      <w:pPr>
        <w:pStyle w:val="BodyText"/>
        <w:spacing w:before="121"/>
        <w:ind w:left="360"/>
      </w:pPr>
      <w:r>
        <w:rPr>
          <w:i/>
        </w:rPr>
        <w:t>Other</w:t>
      </w:r>
      <w:r>
        <w:rPr>
          <w:i/>
          <w:spacing w:val="-2"/>
        </w:rPr>
        <w:t> </w:t>
      </w:r>
      <w:r>
        <w:rPr>
          <w:i/>
        </w:rPr>
        <w:t>Non-Covered</w:t>
      </w:r>
      <w:r>
        <w:rPr>
          <w:i/>
          <w:spacing w:val="-2"/>
        </w:rPr>
        <w:t> </w:t>
      </w:r>
      <w:r>
        <w:rPr>
          <w:i/>
        </w:rPr>
        <w:t>Employment.</w:t>
      </w:r>
      <w:r>
        <w:rPr>
          <w:i/>
          <w:spacing w:val="-2"/>
        </w:rPr>
        <w:t> </w:t>
      </w:r>
      <w:r>
        <w:rPr/>
        <w:t>Data</w:t>
      </w:r>
      <w:r>
        <w:rPr>
          <w:spacing w:val="-2"/>
        </w:rPr>
        <w:t> </w:t>
      </w:r>
      <w:r>
        <w:rPr/>
        <w:t>on</w:t>
      </w:r>
      <w:r>
        <w:rPr>
          <w:spacing w:val="-2"/>
        </w:rPr>
        <w:t> </w:t>
      </w:r>
      <w:r>
        <w:rPr/>
        <w:t>other</w:t>
      </w:r>
      <w:r>
        <w:rPr>
          <w:spacing w:val="-2"/>
        </w:rPr>
        <w:t> </w:t>
      </w:r>
      <w:r>
        <w:rPr/>
        <w:t>agriculture</w:t>
      </w:r>
      <w:r>
        <w:rPr>
          <w:spacing w:val="-4"/>
        </w:rPr>
        <w:t> </w:t>
      </w:r>
      <w:r>
        <w:rPr/>
        <w:t>employment,</w:t>
      </w:r>
      <w:r>
        <w:rPr>
          <w:spacing w:val="-2"/>
        </w:rPr>
        <w:t> </w:t>
      </w:r>
      <w:r>
        <w:rPr/>
        <w:t>specifically</w:t>
      </w:r>
      <w:r>
        <w:rPr>
          <w:spacing w:val="-2"/>
        </w:rPr>
        <w:t> </w:t>
      </w:r>
      <w:r>
        <w:rPr/>
        <w:t>NAICS</w:t>
      </w:r>
      <w:r>
        <w:rPr>
          <w:spacing w:val="-2"/>
        </w:rPr>
        <w:t> </w:t>
      </w:r>
      <w:r>
        <w:rPr/>
        <w:t>113,</w:t>
      </w:r>
      <w:r>
        <w:rPr>
          <w:spacing w:val="-2"/>
        </w:rPr>
        <w:t> </w:t>
      </w:r>
      <w:r>
        <w:rPr/>
        <w:t>114,</w:t>
      </w:r>
      <w:r>
        <w:rPr>
          <w:spacing w:val="-2"/>
        </w:rPr>
        <w:t> </w:t>
      </w:r>
      <w:r>
        <w:rPr/>
        <w:t>and</w:t>
      </w:r>
      <w:r>
        <w:rPr>
          <w:spacing w:val="-2"/>
        </w:rPr>
        <w:t> </w:t>
      </w:r>
      <w:r>
        <w:rPr/>
        <w:t>115,</w:t>
      </w:r>
      <w:r>
        <w:rPr>
          <w:spacing w:val="-2"/>
        </w:rPr>
        <w:t> </w:t>
      </w:r>
      <w:r>
        <w:rPr/>
        <w:t>as</w:t>
      </w:r>
      <w:r>
        <w:rPr>
          <w:spacing w:val="-2"/>
        </w:rPr>
        <w:t> </w:t>
      </w:r>
      <w:r>
        <w:rPr/>
        <w:t>well</w:t>
      </w:r>
      <w:r>
        <w:rPr>
          <w:spacing w:val="-2"/>
        </w:rPr>
        <w:t> </w:t>
      </w:r>
      <w:r>
        <w:rPr/>
        <w:t>as</w:t>
      </w:r>
      <w:r>
        <w:rPr>
          <w:spacing w:val="-2"/>
        </w:rPr>
        <w:t> </w:t>
      </w:r>
      <w:r>
        <w:rPr/>
        <w:t>private</w:t>
      </w:r>
      <w:r>
        <w:rPr>
          <w:spacing w:val="-3"/>
        </w:rPr>
        <w:t> </w:t>
      </w:r>
      <w:r>
        <w:rPr/>
        <w:t>households,</w:t>
      </w:r>
      <w:r>
        <w:rPr>
          <w:spacing w:val="-2"/>
        </w:rPr>
        <w:t> </w:t>
      </w:r>
      <w:r>
        <w:rPr/>
        <w:t>are supplemented using data from Lightcast, formerly EMSI, and the US Census Bureau.</w:t>
      </w:r>
    </w:p>
    <w:p>
      <w:pPr>
        <w:pStyle w:val="BodyText"/>
        <w:spacing w:before="1"/>
      </w:pPr>
    </w:p>
    <w:p>
      <w:pPr>
        <w:pStyle w:val="Heading6"/>
        <w:spacing w:before="0"/>
        <w:ind w:left="360"/>
      </w:pPr>
      <w:r>
        <w:rPr/>
        <w:t>Industry</w:t>
      </w:r>
      <w:r>
        <w:rPr>
          <w:spacing w:val="-6"/>
        </w:rPr>
        <w:t> </w:t>
      </w:r>
      <w:r>
        <w:rPr>
          <w:spacing w:val="-2"/>
        </w:rPr>
        <w:t>Projections</w:t>
      </w:r>
    </w:p>
    <w:p>
      <w:pPr>
        <w:pStyle w:val="BodyText"/>
        <w:spacing w:before="119"/>
        <w:ind w:left="360" w:right="436"/>
      </w:pPr>
      <w:r>
        <w:rPr>
          <w:spacing w:val="-6"/>
        </w:rPr>
        <w:t>The</w:t>
      </w:r>
      <w:r>
        <w:rPr>
          <w:spacing w:val="-9"/>
        </w:rPr>
        <w:t> </w:t>
      </w:r>
      <w:r>
        <w:rPr>
          <w:spacing w:val="-6"/>
        </w:rPr>
        <w:t>industry</w:t>
      </w:r>
      <w:r>
        <w:rPr>
          <w:spacing w:val="-8"/>
        </w:rPr>
        <w:t> </w:t>
      </w:r>
      <w:r>
        <w:rPr>
          <w:spacing w:val="-6"/>
        </w:rPr>
        <w:t>projections</w:t>
      </w:r>
      <w:r>
        <w:rPr>
          <w:spacing w:val="-11"/>
        </w:rPr>
        <w:t> </w:t>
      </w:r>
      <w:r>
        <w:rPr>
          <w:spacing w:val="-6"/>
        </w:rPr>
        <w:t>in</w:t>
      </w:r>
      <w:r>
        <w:rPr>
          <w:spacing w:val="-8"/>
        </w:rPr>
        <w:t> </w:t>
      </w:r>
      <w:r>
        <w:rPr>
          <w:spacing w:val="-6"/>
        </w:rPr>
        <w:t>this</w:t>
      </w:r>
      <w:r>
        <w:rPr>
          <w:spacing w:val="-8"/>
        </w:rPr>
        <w:t> </w:t>
      </w:r>
      <w:r>
        <w:rPr>
          <w:spacing w:val="-6"/>
        </w:rPr>
        <w:t>publication</w:t>
      </w:r>
      <w:r>
        <w:rPr>
          <w:spacing w:val="-8"/>
        </w:rPr>
        <w:t> </w:t>
      </w:r>
      <w:r>
        <w:rPr>
          <w:spacing w:val="-6"/>
        </w:rPr>
        <w:t>were</w:t>
      </w:r>
      <w:r>
        <w:rPr>
          <w:spacing w:val="-9"/>
        </w:rPr>
        <w:t> </w:t>
      </w:r>
      <w:r>
        <w:rPr>
          <w:spacing w:val="-6"/>
        </w:rPr>
        <w:t>produced</w:t>
      </w:r>
      <w:r>
        <w:rPr>
          <w:spacing w:val="-8"/>
        </w:rPr>
        <w:t> </w:t>
      </w:r>
      <w:r>
        <w:rPr>
          <w:spacing w:val="-6"/>
        </w:rPr>
        <w:t>using</w:t>
      </w:r>
      <w:r>
        <w:rPr>
          <w:spacing w:val="-8"/>
        </w:rPr>
        <w:t> </w:t>
      </w:r>
      <w:r>
        <w:rPr>
          <w:spacing w:val="-6"/>
        </w:rPr>
        <w:t>the</w:t>
      </w:r>
      <w:r>
        <w:rPr>
          <w:spacing w:val="-8"/>
        </w:rPr>
        <w:t> </w:t>
      </w:r>
      <w:r>
        <w:rPr>
          <w:i/>
          <w:spacing w:val="-6"/>
        </w:rPr>
        <w:t>Projection Suite</w:t>
      </w:r>
      <w:r>
        <w:rPr>
          <w:i/>
          <w:spacing w:val="-9"/>
        </w:rPr>
        <w:t> </w:t>
      </w:r>
      <w:r>
        <w:rPr>
          <w:spacing w:val="-6"/>
        </w:rPr>
        <w:t>software,</w:t>
      </w:r>
      <w:r>
        <w:rPr>
          <w:spacing w:val="-8"/>
        </w:rPr>
        <w:t> </w:t>
      </w:r>
      <w:r>
        <w:rPr>
          <w:spacing w:val="-6"/>
        </w:rPr>
        <w:t>authorized by</w:t>
      </w:r>
      <w:r>
        <w:rPr>
          <w:spacing w:val="-8"/>
        </w:rPr>
        <w:t> </w:t>
      </w:r>
      <w:r>
        <w:rPr>
          <w:spacing w:val="-6"/>
        </w:rPr>
        <w:t>the</w:t>
      </w:r>
      <w:r>
        <w:rPr>
          <w:spacing w:val="-9"/>
        </w:rPr>
        <w:t> </w:t>
      </w:r>
      <w:r>
        <w:rPr>
          <w:spacing w:val="-6"/>
        </w:rPr>
        <w:t>U.S.</w:t>
      </w:r>
      <w:r>
        <w:rPr>
          <w:spacing w:val="-8"/>
        </w:rPr>
        <w:t> </w:t>
      </w:r>
      <w:r>
        <w:rPr>
          <w:spacing w:val="-6"/>
        </w:rPr>
        <w:t>Department</w:t>
      </w:r>
      <w:r>
        <w:rPr>
          <w:spacing w:val="-7"/>
        </w:rPr>
        <w:t> </w:t>
      </w:r>
      <w:r>
        <w:rPr>
          <w:spacing w:val="-6"/>
        </w:rPr>
        <w:t>of</w:t>
      </w:r>
      <w:r>
        <w:rPr>
          <w:spacing w:val="-9"/>
        </w:rPr>
        <w:t> </w:t>
      </w:r>
      <w:r>
        <w:rPr>
          <w:spacing w:val="-6"/>
        </w:rPr>
        <w:t>Labor,</w:t>
      </w:r>
      <w:r>
        <w:rPr>
          <w:spacing w:val="-8"/>
        </w:rPr>
        <w:t> </w:t>
      </w:r>
      <w:r>
        <w:rPr>
          <w:spacing w:val="-6"/>
        </w:rPr>
        <w:t>and</w:t>
      </w:r>
      <w:r>
        <w:rPr>
          <w:spacing w:val="-8"/>
        </w:rPr>
        <w:t> </w:t>
      </w:r>
      <w:r>
        <w:rPr>
          <w:spacing w:val="-6"/>
        </w:rPr>
        <w:t>developed</w:t>
      </w:r>
      <w:r>
        <w:rPr>
          <w:spacing w:val="-8"/>
        </w:rPr>
        <w:t> </w:t>
      </w:r>
      <w:r>
        <w:rPr>
          <w:spacing w:val="-6"/>
        </w:rPr>
        <w:t>by </w:t>
      </w:r>
      <w:r>
        <w:rPr>
          <w:spacing w:val="-4"/>
        </w:rPr>
        <w:t>the</w:t>
      </w:r>
      <w:r>
        <w:rPr>
          <w:spacing w:val="-15"/>
        </w:rPr>
        <w:t> </w:t>
      </w:r>
      <w:r>
        <w:rPr>
          <w:spacing w:val="-4"/>
        </w:rPr>
        <w:t>Utah</w:t>
      </w:r>
      <w:r>
        <w:rPr>
          <w:spacing w:val="-12"/>
        </w:rPr>
        <w:t> </w:t>
      </w:r>
      <w:r>
        <w:rPr>
          <w:spacing w:val="-4"/>
        </w:rPr>
        <w:t>Department</w:t>
      </w:r>
      <w:r>
        <w:rPr>
          <w:spacing w:val="-11"/>
        </w:rPr>
        <w:t> </w:t>
      </w:r>
      <w:r>
        <w:rPr>
          <w:spacing w:val="-4"/>
        </w:rPr>
        <w:t>of</w:t>
      </w:r>
      <w:r>
        <w:rPr>
          <w:spacing w:val="-13"/>
        </w:rPr>
        <w:t> </w:t>
      </w:r>
      <w:r>
        <w:rPr>
          <w:spacing w:val="-4"/>
        </w:rPr>
        <w:t>Workforce</w:t>
      </w:r>
      <w:r>
        <w:rPr>
          <w:spacing w:val="-16"/>
        </w:rPr>
        <w:t> </w:t>
      </w:r>
      <w:r>
        <w:rPr>
          <w:spacing w:val="-4"/>
        </w:rPr>
        <w:t>Services.</w:t>
      </w:r>
      <w:r>
        <w:rPr>
          <w:spacing w:val="-11"/>
        </w:rPr>
        <w:t> </w:t>
      </w:r>
      <w:r>
        <w:rPr>
          <w:spacing w:val="-4"/>
        </w:rPr>
        <w:t>The</w:t>
      </w:r>
      <w:r>
        <w:rPr>
          <w:spacing w:val="-13"/>
        </w:rPr>
        <w:t> </w:t>
      </w:r>
      <w:r>
        <w:rPr>
          <w:spacing w:val="-4"/>
        </w:rPr>
        <w:t>program</w:t>
      </w:r>
      <w:r>
        <w:rPr>
          <w:spacing w:val="-11"/>
        </w:rPr>
        <w:t> </w:t>
      </w:r>
      <w:r>
        <w:rPr>
          <w:spacing w:val="-4"/>
        </w:rPr>
        <w:t>allows</w:t>
      </w:r>
      <w:r>
        <w:rPr>
          <w:spacing w:val="-12"/>
        </w:rPr>
        <w:t> </w:t>
      </w:r>
      <w:r>
        <w:rPr>
          <w:spacing w:val="-4"/>
        </w:rPr>
        <w:t>the</w:t>
      </w:r>
      <w:r>
        <w:rPr>
          <w:spacing w:val="-11"/>
        </w:rPr>
        <w:t> </w:t>
      </w:r>
      <w:r>
        <w:rPr>
          <w:spacing w:val="-4"/>
        </w:rPr>
        <w:t>analyst</w:t>
      </w:r>
      <w:r>
        <w:rPr>
          <w:spacing w:val="-14"/>
        </w:rPr>
        <w:t> </w:t>
      </w:r>
      <w:r>
        <w:rPr>
          <w:spacing w:val="-4"/>
        </w:rPr>
        <w:t>to</w:t>
      </w:r>
      <w:r>
        <w:rPr>
          <w:spacing w:val="-12"/>
        </w:rPr>
        <w:t> </w:t>
      </w:r>
      <w:r>
        <w:rPr>
          <w:spacing w:val="-4"/>
        </w:rPr>
        <w:t>choose</w:t>
      </w:r>
      <w:r>
        <w:rPr>
          <w:spacing w:val="-13"/>
        </w:rPr>
        <w:t> </w:t>
      </w:r>
      <w:r>
        <w:rPr>
          <w:spacing w:val="-4"/>
        </w:rPr>
        <w:t>from</w:t>
      </w:r>
      <w:r>
        <w:rPr>
          <w:spacing w:val="-12"/>
        </w:rPr>
        <w:t> </w:t>
      </w:r>
      <w:r>
        <w:rPr>
          <w:spacing w:val="-4"/>
        </w:rPr>
        <w:t>a</w:t>
      </w:r>
      <w:r>
        <w:rPr>
          <w:spacing w:val="-13"/>
        </w:rPr>
        <w:t> </w:t>
      </w:r>
      <w:r>
        <w:rPr>
          <w:spacing w:val="-4"/>
        </w:rPr>
        <w:t>variety</w:t>
      </w:r>
      <w:r>
        <w:rPr>
          <w:spacing w:val="-12"/>
        </w:rPr>
        <w:t> </w:t>
      </w:r>
      <w:r>
        <w:rPr>
          <w:spacing w:val="-4"/>
        </w:rPr>
        <w:t>of</w:t>
      </w:r>
      <w:r>
        <w:rPr>
          <w:spacing w:val="-13"/>
        </w:rPr>
        <w:t> </w:t>
      </w:r>
      <w:r>
        <w:rPr>
          <w:spacing w:val="-4"/>
        </w:rPr>
        <w:t>predefined,</w:t>
      </w:r>
      <w:r>
        <w:rPr>
          <w:spacing w:val="-12"/>
        </w:rPr>
        <w:t> </w:t>
      </w:r>
      <w:r>
        <w:rPr>
          <w:spacing w:val="-4"/>
        </w:rPr>
        <w:t>generally</w:t>
      </w:r>
      <w:r>
        <w:rPr>
          <w:spacing w:val="-12"/>
        </w:rPr>
        <w:t> </w:t>
      </w:r>
      <w:r>
        <w:rPr>
          <w:spacing w:val="-4"/>
        </w:rPr>
        <w:t>accepted</w:t>
      </w:r>
      <w:r>
        <w:rPr>
          <w:spacing w:val="-12"/>
        </w:rPr>
        <w:t> </w:t>
      </w:r>
      <w:r>
        <w:rPr>
          <w:spacing w:val="-4"/>
        </w:rPr>
        <w:t>projection</w:t>
      </w:r>
      <w:r>
        <w:rPr>
          <w:spacing w:val="-12"/>
        </w:rPr>
        <w:t> </w:t>
      </w:r>
      <w:r>
        <w:rPr>
          <w:spacing w:val="-4"/>
        </w:rPr>
        <w:t>models including</w:t>
      </w:r>
      <w:r>
        <w:rPr>
          <w:spacing w:val="-14"/>
        </w:rPr>
        <w:t> </w:t>
      </w:r>
      <w:r>
        <w:rPr>
          <w:spacing w:val="-4"/>
        </w:rPr>
        <w:t>linear</w:t>
      </w:r>
      <w:r>
        <w:rPr>
          <w:spacing w:val="-11"/>
        </w:rPr>
        <w:t> </w:t>
      </w:r>
      <w:r>
        <w:rPr>
          <w:spacing w:val="-4"/>
        </w:rPr>
        <w:t>and</w:t>
      </w:r>
      <w:r>
        <w:rPr>
          <w:spacing w:val="-12"/>
        </w:rPr>
        <w:t> </w:t>
      </w:r>
      <w:r>
        <w:rPr>
          <w:spacing w:val="-4"/>
        </w:rPr>
        <w:t>multiple</w:t>
      </w:r>
      <w:r>
        <w:rPr>
          <w:spacing w:val="-13"/>
        </w:rPr>
        <w:t> </w:t>
      </w:r>
      <w:r>
        <w:rPr>
          <w:spacing w:val="-4"/>
        </w:rPr>
        <w:t>regression</w:t>
      </w:r>
      <w:r>
        <w:rPr>
          <w:spacing w:val="-15"/>
        </w:rPr>
        <w:t> </w:t>
      </w:r>
      <w:r>
        <w:rPr>
          <w:spacing w:val="-4"/>
        </w:rPr>
        <w:t>models</w:t>
      </w:r>
      <w:r>
        <w:rPr>
          <w:spacing w:val="-12"/>
        </w:rPr>
        <w:t> </w:t>
      </w:r>
      <w:r>
        <w:rPr>
          <w:spacing w:val="-4"/>
        </w:rPr>
        <w:t>and</w:t>
      </w:r>
      <w:r>
        <w:rPr>
          <w:spacing w:val="-12"/>
        </w:rPr>
        <w:t> </w:t>
      </w:r>
      <w:r>
        <w:rPr>
          <w:spacing w:val="-4"/>
        </w:rPr>
        <w:t>shift-share</w:t>
      </w:r>
      <w:r>
        <w:rPr>
          <w:spacing w:val="-13"/>
        </w:rPr>
        <w:t> </w:t>
      </w:r>
      <w:r>
        <w:rPr>
          <w:spacing w:val="-4"/>
        </w:rPr>
        <w:t>models.</w:t>
      </w:r>
      <w:r>
        <w:rPr>
          <w:spacing w:val="-11"/>
        </w:rPr>
        <w:t> </w:t>
      </w:r>
      <w:r>
        <w:rPr>
          <w:spacing w:val="-4"/>
        </w:rPr>
        <w:t>Independent</w:t>
      </w:r>
      <w:r>
        <w:rPr>
          <w:spacing w:val="-12"/>
        </w:rPr>
        <w:t> </w:t>
      </w:r>
      <w:r>
        <w:rPr>
          <w:spacing w:val="-4"/>
        </w:rPr>
        <w:t>variables</w:t>
      </w:r>
      <w:r>
        <w:rPr>
          <w:spacing w:val="-12"/>
        </w:rPr>
        <w:t> </w:t>
      </w:r>
      <w:r>
        <w:rPr>
          <w:spacing w:val="-4"/>
        </w:rPr>
        <w:t>that</w:t>
      </w:r>
      <w:r>
        <w:rPr>
          <w:spacing w:val="-14"/>
        </w:rPr>
        <w:t> </w:t>
      </w:r>
      <w:r>
        <w:rPr>
          <w:spacing w:val="-4"/>
        </w:rPr>
        <w:t>may</w:t>
      </w:r>
      <w:r>
        <w:rPr>
          <w:spacing w:val="-12"/>
        </w:rPr>
        <w:t> </w:t>
      </w:r>
      <w:r>
        <w:rPr>
          <w:spacing w:val="-4"/>
        </w:rPr>
        <w:t>be</w:t>
      </w:r>
      <w:r>
        <w:rPr>
          <w:spacing w:val="-13"/>
        </w:rPr>
        <w:t> </w:t>
      </w:r>
      <w:r>
        <w:rPr>
          <w:spacing w:val="-4"/>
        </w:rPr>
        <w:t>used</w:t>
      </w:r>
      <w:r>
        <w:rPr>
          <w:spacing w:val="-12"/>
        </w:rPr>
        <w:t> </w:t>
      </w:r>
      <w:r>
        <w:rPr>
          <w:spacing w:val="-4"/>
        </w:rPr>
        <w:t>in</w:t>
      </w:r>
      <w:r>
        <w:rPr>
          <w:spacing w:val="-15"/>
        </w:rPr>
        <w:t> </w:t>
      </w:r>
      <w:r>
        <w:rPr>
          <w:spacing w:val="-4"/>
        </w:rPr>
        <w:t>the</w:t>
      </w:r>
      <w:r>
        <w:rPr>
          <w:spacing w:val="-13"/>
        </w:rPr>
        <w:t> </w:t>
      </w:r>
      <w:r>
        <w:rPr>
          <w:spacing w:val="-4"/>
        </w:rPr>
        <w:t>regression</w:t>
      </w:r>
      <w:r>
        <w:rPr>
          <w:spacing w:val="-12"/>
        </w:rPr>
        <w:t> </w:t>
      </w:r>
      <w:r>
        <w:rPr>
          <w:spacing w:val="-4"/>
        </w:rPr>
        <w:t>models</w:t>
      </w:r>
      <w:r>
        <w:rPr>
          <w:spacing w:val="-12"/>
        </w:rPr>
        <w:t> </w:t>
      </w:r>
      <w:r>
        <w:rPr>
          <w:spacing w:val="-4"/>
        </w:rPr>
        <w:t>are</w:t>
      </w:r>
      <w:r>
        <w:rPr>
          <w:spacing w:val="-16"/>
        </w:rPr>
        <w:t> </w:t>
      </w:r>
      <w:r>
        <w:rPr>
          <w:spacing w:val="-4"/>
        </w:rPr>
        <w:t>time,</w:t>
      </w:r>
      <w:r>
        <w:rPr>
          <w:spacing w:val="-12"/>
        </w:rPr>
        <w:t> </w:t>
      </w:r>
      <w:r>
        <w:rPr>
          <w:spacing w:val="-4"/>
        </w:rPr>
        <w:t>national employment,</w:t>
      </w:r>
      <w:r>
        <w:rPr>
          <w:spacing w:val="-14"/>
        </w:rPr>
        <w:t> </w:t>
      </w:r>
      <w:r>
        <w:rPr>
          <w:spacing w:val="-4"/>
        </w:rPr>
        <w:t>state</w:t>
      </w:r>
      <w:r>
        <w:rPr>
          <w:spacing w:val="-13"/>
        </w:rPr>
        <w:t> </w:t>
      </w:r>
      <w:r>
        <w:rPr>
          <w:spacing w:val="-4"/>
        </w:rPr>
        <w:t>civilian</w:t>
      </w:r>
      <w:r>
        <w:rPr>
          <w:spacing w:val="-11"/>
        </w:rPr>
        <w:t> </w:t>
      </w:r>
      <w:r>
        <w:rPr>
          <w:spacing w:val="-4"/>
        </w:rPr>
        <w:t>labor</w:t>
      </w:r>
      <w:r>
        <w:rPr>
          <w:spacing w:val="-13"/>
        </w:rPr>
        <w:t> </w:t>
      </w:r>
      <w:r>
        <w:rPr>
          <w:spacing w:val="-4"/>
        </w:rPr>
        <w:t>force,</w:t>
      </w:r>
      <w:r>
        <w:rPr>
          <w:spacing w:val="-12"/>
        </w:rPr>
        <w:t> </w:t>
      </w:r>
      <w:r>
        <w:rPr>
          <w:spacing w:val="-4"/>
        </w:rPr>
        <w:t>plus</w:t>
      </w:r>
      <w:r>
        <w:rPr>
          <w:spacing w:val="-12"/>
        </w:rPr>
        <w:t> </w:t>
      </w:r>
      <w:r>
        <w:rPr>
          <w:spacing w:val="-4"/>
        </w:rPr>
        <w:t>a</w:t>
      </w:r>
      <w:r>
        <w:rPr>
          <w:spacing w:val="-13"/>
        </w:rPr>
        <w:t> </w:t>
      </w:r>
      <w:r>
        <w:rPr>
          <w:spacing w:val="-4"/>
        </w:rPr>
        <w:t>variety</w:t>
      </w:r>
      <w:r>
        <w:rPr>
          <w:spacing w:val="-11"/>
        </w:rPr>
        <w:t> </w:t>
      </w:r>
      <w:r>
        <w:rPr>
          <w:spacing w:val="-4"/>
        </w:rPr>
        <w:t>of</w:t>
      </w:r>
      <w:r>
        <w:rPr>
          <w:spacing w:val="-13"/>
        </w:rPr>
        <w:t> </w:t>
      </w:r>
      <w:r>
        <w:rPr>
          <w:spacing w:val="-4"/>
        </w:rPr>
        <w:t>other</w:t>
      </w:r>
      <w:r>
        <w:rPr>
          <w:spacing w:val="-13"/>
        </w:rPr>
        <w:t> </w:t>
      </w:r>
      <w:r>
        <w:rPr>
          <w:spacing w:val="-4"/>
        </w:rPr>
        <w:t>national</w:t>
      </w:r>
      <w:r>
        <w:rPr>
          <w:spacing w:val="-11"/>
        </w:rPr>
        <w:t> </w:t>
      </w:r>
      <w:r>
        <w:rPr>
          <w:spacing w:val="-4"/>
        </w:rPr>
        <w:t>and</w:t>
      </w:r>
      <w:r>
        <w:rPr>
          <w:spacing w:val="-12"/>
        </w:rPr>
        <w:t> </w:t>
      </w:r>
      <w:r>
        <w:rPr>
          <w:spacing w:val="-4"/>
        </w:rPr>
        <w:t>state</w:t>
      </w:r>
      <w:r>
        <w:rPr>
          <w:spacing w:val="-11"/>
        </w:rPr>
        <w:t> </w:t>
      </w:r>
      <w:r>
        <w:rPr>
          <w:spacing w:val="-4"/>
        </w:rPr>
        <w:t>variables.</w:t>
      </w:r>
      <w:r>
        <w:rPr>
          <w:spacing w:val="-12"/>
        </w:rPr>
        <w:t> </w:t>
      </w:r>
      <w:r>
        <w:rPr>
          <w:spacing w:val="-4"/>
        </w:rPr>
        <w:t>A</w:t>
      </w:r>
      <w:r>
        <w:rPr>
          <w:spacing w:val="-13"/>
        </w:rPr>
        <w:t> </w:t>
      </w:r>
      <w:r>
        <w:rPr>
          <w:spacing w:val="-4"/>
        </w:rPr>
        <w:t>final</w:t>
      </w:r>
      <w:r>
        <w:rPr>
          <w:spacing w:val="-11"/>
        </w:rPr>
        <w:t> </w:t>
      </w:r>
      <w:r>
        <w:rPr>
          <w:spacing w:val="-4"/>
        </w:rPr>
        <w:t>forecast</w:t>
      </w:r>
      <w:r>
        <w:rPr>
          <w:spacing w:val="-12"/>
        </w:rPr>
        <w:t> </w:t>
      </w:r>
      <w:r>
        <w:rPr>
          <w:spacing w:val="-4"/>
        </w:rPr>
        <w:t>is</w:t>
      </w:r>
      <w:r>
        <w:rPr>
          <w:spacing w:val="-12"/>
        </w:rPr>
        <w:t> </w:t>
      </w:r>
      <w:r>
        <w:rPr>
          <w:spacing w:val="-4"/>
        </w:rPr>
        <w:t>chosen</w:t>
      </w:r>
      <w:r>
        <w:rPr>
          <w:spacing w:val="-12"/>
        </w:rPr>
        <w:t> </w:t>
      </w:r>
      <w:r>
        <w:rPr>
          <w:spacing w:val="-4"/>
        </w:rPr>
        <w:t>based</w:t>
      </w:r>
      <w:r>
        <w:rPr>
          <w:spacing w:val="-12"/>
        </w:rPr>
        <w:t> </w:t>
      </w:r>
      <w:r>
        <w:rPr>
          <w:spacing w:val="-4"/>
        </w:rPr>
        <w:t>on</w:t>
      </w:r>
      <w:r>
        <w:rPr>
          <w:spacing w:val="-12"/>
        </w:rPr>
        <w:t> </w:t>
      </w:r>
      <w:r>
        <w:rPr>
          <w:spacing w:val="-4"/>
        </w:rPr>
        <w:t>established</w:t>
      </w:r>
      <w:r>
        <w:rPr>
          <w:spacing w:val="-12"/>
        </w:rPr>
        <w:t> </w:t>
      </w:r>
      <w:r>
        <w:rPr>
          <w:spacing w:val="-4"/>
        </w:rPr>
        <w:t>statistical </w:t>
      </w:r>
      <w:r>
        <w:rPr>
          <w:spacing w:val="-2"/>
        </w:rPr>
        <w:t>methodology.</w:t>
      </w:r>
    </w:p>
    <w:p>
      <w:pPr>
        <w:pStyle w:val="BodyText"/>
      </w:pPr>
    </w:p>
    <w:p>
      <w:pPr>
        <w:pStyle w:val="BodyText"/>
        <w:ind w:left="360"/>
      </w:pPr>
      <w:r>
        <w:rPr>
          <w:spacing w:val="-6"/>
        </w:rPr>
        <w:t>For</w:t>
      </w:r>
      <w:r>
        <w:rPr>
          <w:spacing w:val="-9"/>
        </w:rPr>
        <w:t> </w:t>
      </w:r>
      <w:r>
        <w:rPr>
          <w:spacing w:val="-6"/>
        </w:rPr>
        <w:t>some</w:t>
      </w:r>
      <w:r>
        <w:rPr>
          <w:spacing w:val="-9"/>
        </w:rPr>
        <w:t> </w:t>
      </w:r>
      <w:r>
        <w:rPr>
          <w:spacing w:val="-6"/>
        </w:rPr>
        <w:t>industry reporting, Industry</w:t>
      </w:r>
      <w:r>
        <w:rPr>
          <w:spacing w:val="-10"/>
        </w:rPr>
        <w:t> </w:t>
      </w:r>
      <w:r>
        <w:rPr>
          <w:spacing w:val="-6"/>
        </w:rPr>
        <w:t>Supersectors are</w:t>
      </w:r>
      <w:r>
        <w:rPr>
          <w:spacing w:val="-9"/>
        </w:rPr>
        <w:t> </w:t>
      </w:r>
      <w:r>
        <w:rPr>
          <w:spacing w:val="-6"/>
        </w:rPr>
        <w:t>used.</w:t>
      </w:r>
      <w:r>
        <w:rPr>
          <w:spacing w:val="-8"/>
        </w:rPr>
        <w:t> </w:t>
      </w:r>
      <w:r>
        <w:rPr>
          <w:spacing w:val="-6"/>
        </w:rPr>
        <w:t>NAICS codes</w:t>
      </w:r>
      <w:r>
        <w:rPr>
          <w:spacing w:val="-8"/>
        </w:rPr>
        <w:t> </w:t>
      </w:r>
      <w:r>
        <w:rPr>
          <w:spacing w:val="-6"/>
        </w:rPr>
        <w:t>for</w:t>
      </w:r>
      <w:r>
        <w:rPr>
          <w:spacing w:val="-12"/>
        </w:rPr>
        <w:t> </w:t>
      </w:r>
      <w:r>
        <w:rPr>
          <w:spacing w:val="-6"/>
        </w:rPr>
        <w:t>Supersectors</w:t>
      </w:r>
      <w:r>
        <w:rPr>
          <w:spacing w:val="-8"/>
        </w:rPr>
        <w:t> </w:t>
      </w:r>
      <w:r>
        <w:rPr>
          <w:spacing w:val="-6"/>
        </w:rPr>
        <w:t>are</w:t>
      </w:r>
      <w:r>
        <w:rPr>
          <w:spacing w:val="-9"/>
        </w:rPr>
        <w:t> </w:t>
      </w:r>
      <w:r>
        <w:rPr>
          <w:spacing w:val="-6"/>
        </w:rPr>
        <w:t>not</w:t>
      </w:r>
      <w:r>
        <w:rPr>
          <w:spacing w:val="-8"/>
        </w:rPr>
        <w:t> </w:t>
      </w:r>
      <w:r>
        <w:rPr>
          <w:spacing w:val="-6"/>
        </w:rPr>
        <w:t>published</w:t>
      </w:r>
      <w:r>
        <w:rPr>
          <w:spacing w:val="-8"/>
        </w:rPr>
        <w:t> </w:t>
      </w:r>
      <w:r>
        <w:rPr>
          <w:spacing w:val="-6"/>
        </w:rPr>
        <w:t>in</w:t>
      </w:r>
      <w:r>
        <w:rPr>
          <w:spacing w:val="-11"/>
        </w:rPr>
        <w:t> </w:t>
      </w:r>
      <w:r>
        <w:rPr>
          <w:spacing w:val="-6"/>
        </w:rPr>
        <w:t>the</w:t>
      </w:r>
      <w:r>
        <w:rPr>
          <w:spacing w:val="-9"/>
        </w:rPr>
        <w:t> </w:t>
      </w:r>
      <w:r>
        <w:rPr>
          <w:spacing w:val="-6"/>
        </w:rPr>
        <w:t>NAICS</w:t>
      </w:r>
      <w:r>
        <w:rPr>
          <w:spacing w:val="-8"/>
        </w:rPr>
        <w:t> </w:t>
      </w:r>
      <w:r>
        <w:rPr>
          <w:spacing w:val="-6"/>
        </w:rPr>
        <w:t>manual. They were</w:t>
      </w:r>
      <w:r>
        <w:rPr>
          <w:spacing w:val="-9"/>
        </w:rPr>
        <w:t> </w:t>
      </w:r>
      <w:r>
        <w:rPr>
          <w:spacing w:val="-6"/>
        </w:rPr>
        <w:t>developed for </w:t>
      </w:r>
      <w:r>
        <w:rPr>
          <w:spacing w:val="-4"/>
        </w:rPr>
        <w:t>statistical</w:t>
      </w:r>
      <w:r>
        <w:rPr>
          <w:spacing w:val="-10"/>
        </w:rPr>
        <w:t> </w:t>
      </w:r>
      <w:r>
        <w:rPr>
          <w:spacing w:val="-4"/>
        </w:rPr>
        <w:t>reporting</w:t>
      </w:r>
      <w:r>
        <w:rPr>
          <w:spacing w:val="-12"/>
        </w:rPr>
        <w:t> </w:t>
      </w:r>
      <w:r>
        <w:rPr>
          <w:spacing w:val="-4"/>
        </w:rPr>
        <w:t>purposes</w:t>
      </w:r>
      <w:r>
        <w:rPr>
          <w:spacing w:val="-10"/>
        </w:rPr>
        <w:t> </w:t>
      </w:r>
      <w:r>
        <w:rPr>
          <w:spacing w:val="-4"/>
        </w:rPr>
        <w:t>and</w:t>
      </w:r>
      <w:r>
        <w:rPr>
          <w:spacing w:val="-12"/>
        </w:rPr>
        <w:t> </w:t>
      </w:r>
      <w:r>
        <w:rPr>
          <w:spacing w:val="-4"/>
        </w:rPr>
        <w:t>are</w:t>
      </w:r>
      <w:r>
        <w:rPr>
          <w:spacing w:val="-13"/>
        </w:rPr>
        <w:t> </w:t>
      </w:r>
      <w:r>
        <w:rPr>
          <w:spacing w:val="-4"/>
        </w:rPr>
        <w:t>used</w:t>
      </w:r>
      <w:r>
        <w:rPr>
          <w:spacing w:val="-12"/>
        </w:rPr>
        <w:t> </w:t>
      </w:r>
      <w:r>
        <w:rPr>
          <w:spacing w:val="-4"/>
        </w:rPr>
        <w:t>for</w:t>
      </w:r>
      <w:r>
        <w:rPr>
          <w:spacing w:val="-13"/>
        </w:rPr>
        <w:t> </w:t>
      </w:r>
      <w:r>
        <w:rPr>
          <w:spacing w:val="-4"/>
        </w:rPr>
        <w:t>some</w:t>
      </w:r>
      <w:r>
        <w:rPr>
          <w:spacing w:val="-13"/>
        </w:rPr>
        <w:t> </w:t>
      </w:r>
      <w:r>
        <w:rPr>
          <w:spacing w:val="-4"/>
        </w:rPr>
        <w:t>industry</w:t>
      </w:r>
      <w:r>
        <w:rPr>
          <w:spacing w:val="-12"/>
        </w:rPr>
        <w:t> </w:t>
      </w:r>
      <w:r>
        <w:rPr>
          <w:spacing w:val="-4"/>
        </w:rPr>
        <w:t>data</w:t>
      </w:r>
      <w:r>
        <w:rPr>
          <w:spacing w:val="-13"/>
        </w:rPr>
        <w:t> </w:t>
      </w:r>
      <w:r>
        <w:rPr>
          <w:spacing w:val="-4"/>
        </w:rPr>
        <w:t>contained</w:t>
      </w:r>
      <w:r>
        <w:rPr>
          <w:spacing w:val="-12"/>
        </w:rPr>
        <w:t> </w:t>
      </w:r>
      <w:r>
        <w:rPr>
          <w:spacing w:val="-4"/>
        </w:rPr>
        <w:t>on</w:t>
      </w:r>
      <w:r>
        <w:rPr>
          <w:spacing w:val="-12"/>
        </w:rPr>
        <w:t> </w:t>
      </w:r>
      <w:r>
        <w:rPr>
          <w:spacing w:val="-4"/>
        </w:rPr>
        <w:t>the</w:t>
      </w:r>
      <w:r>
        <w:rPr>
          <w:spacing w:val="-12"/>
        </w:rPr>
        <w:t> </w:t>
      </w:r>
      <w:r>
        <w:rPr>
          <w:spacing w:val="-4"/>
        </w:rPr>
        <w:t>Data</w:t>
      </w:r>
      <w:r>
        <w:rPr>
          <w:spacing w:val="-13"/>
        </w:rPr>
        <w:t> </w:t>
      </w:r>
      <w:r>
        <w:rPr>
          <w:spacing w:val="-4"/>
        </w:rPr>
        <w:t>Analysis</w:t>
      </w:r>
      <w:r>
        <w:rPr>
          <w:spacing w:val="-12"/>
        </w:rPr>
        <w:t> </w:t>
      </w:r>
      <w:r>
        <w:rPr>
          <w:spacing w:val="-4"/>
        </w:rPr>
        <w:t>section</w:t>
      </w:r>
      <w:r>
        <w:rPr>
          <w:spacing w:val="-12"/>
        </w:rPr>
        <w:t> </w:t>
      </w:r>
      <w:r>
        <w:rPr>
          <w:spacing w:val="-4"/>
        </w:rPr>
        <w:t>of</w:t>
      </w:r>
      <w:r>
        <w:rPr>
          <w:spacing w:val="-13"/>
        </w:rPr>
        <w:t> </w:t>
      </w:r>
      <w:r>
        <w:rPr>
          <w:spacing w:val="-4"/>
        </w:rPr>
        <w:t>the</w:t>
      </w:r>
      <w:r>
        <w:rPr>
          <w:spacing w:val="-13"/>
        </w:rPr>
        <w:t> </w:t>
      </w:r>
      <w:r>
        <w:rPr>
          <w:spacing w:val="-4"/>
        </w:rPr>
        <w:t>Discover</w:t>
      </w:r>
      <w:r>
        <w:rPr>
          <w:spacing w:val="-13"/>
        </w:rPr>
        <w:t> </w:t>
      </w:r>
      <w:r>
        <w:rPr>
          <w:spacing w:val="-4"/>
        </w:rPr>
        <w:t>Arkansas</w:t>
      </w:r>
      <w:r>
        <w:rPr>
          <w:spacing w:val="-12"/>
        </w:rPr>
        <w:t> </w:t>
      </w:r>
      <w:r>
        <w:rPr>
          <w:spacing w:val="-4"/>
        </w:rPr>
        <w:t>website.</w:t>
      </w:r>
    </w:p>
    <w:p>
      <w:pPr>
        <w:pStyle w:val="BodyText"/>
        <w:spacing w:before="50"/>
      </w:pPr>
    </w:p>
    <w:p>
      <w:pPr>
        <w:pStyle w:val="Heading6"/>
        <w:spacing w:before="0"/>
        <w:ind w:left="360"/>
      </w:pPr>
      <w:r>
        <w:rPr/>
        <w:t>Occupational</w:t>
      </w:r>
      <w:r>
        <w:rPr>
          <w:spacing w:val="-9"/>
        </w:rPr>
        <w:t> </w:t>
      </w:r>
      <w:r>
        <w:rPr>
          <w:spacing w:val="-2"/>
        </w:rPr>
        <w:t>Projections</w:t>
      </w:r>
    </w:p>
    <w:p>
      <w:pPr>
        <w:pStyle w:val="BodyText"/>
        <w:spacing w:before="119"/>
        <w:ind w:left="360" w:right="336"/>
      </w:pPr>
      <w:r>
        <w:rPr>
          <w:spacing w:val="-6"/>
        </w:rPr>
        <w:t>Occupational projections are produced by merging industries and occupations together into an industry-occupational matrix. This matrix</w:t>
      </w:r>
      <w:r>
        <w:rPr>
          <w:spacing w:val="-7"/>
        </w:rPr>
        <w:t> </w:t>
      </w:r>
      <w:r>
        <w:rPr>
          <w:spacing w:val="-6"/>
        </w:rPr>
        <w:t>is a table</w:t>
      </w:r>
      <w:r>
        <w:rPr>
          <w:spacing w:val="-9"/>
        </w:rPr>
        <w:t> </w:t>
      </w:r>
      <w:r>
        <w:rPr>
          <w:spacing w:val="-6"/>
        </w:rPr>
        <w:t>showing the occupational</w:t>
      </w:r>
      <w:r>
        <w:rPr>
          <w:spacing w:val="-7"/>
        </w:rPr>
        <w:t> </w:t>
      </w:r>
      <w:r>
        <w:rPr>
          <w:spacing w:val="-6"/>
        </w:rPr>
        <w:t>pattern</w:t>
      </w:r>
      <w:r>
        <w:rPr>
          <w:spacing w:val="-7"/>
        </w:rPr>
        <w:t> </w:t>
      </w:r>
      <w:r>
        <w:rPr>
          <w:spacing w:val="-6"/>
        </w:rPr>
        <w:t>of each</w:t>
      </w:r>
      <w:r>
        <w:rPr>
          <w:spacing w:val="-11"/>
        </w:rPr>
        <w:t> </w:t>
      </w:r>
      <w:r>
        <w:rPr>
          <w:spacing w:val="-6"/>
        </w:rPr>
        <w:t>industry</w:t>
      </w:r>
      <w:r>
        <w:rPr>
          <w:spacing w:val="-7"/>
        </w:rPr>
        <w:t> </w:t>
      </w:r>
      <w:r>
        <w:rPr>
          <w:spacing w:val="-6"/>
        </w:rPr>
        <w:t>(i.e.,</w:t>
      </w:r>
      <w:r>
        <w:rPr>
          <w:spacing w:val="-7"/>
        </w:rPr>
        <w:t> </w:t>
      </w:r>
      <w:r>
        <w:rPr>
          <w:spacing w:val="-6"/>
        </w:rPr>
        <w:t>the</w:t>
      </w:r>
      <w:r>
        <w:rPr>
          <w:spacing w:val="-8"/>
        </w:rPr>
        <w:t> </w:t>
      </w:r>
      <w:r>
        <w:rPr>
          <w:spacing w:val="-6"/>
        </w:rPr>
        <w:t>ratios</w:t>
      </w:r>
      <w:r>
        <w:rPr>
          <w:spacing w:val="-7"/>
        </w:rPr>
        <w:t> </w:t>
      </w:r>
      <w:r>
        <w:rPr>
          <w:spacing w:val="-6"/>
        </w:rPr>
        <w:t>of</w:t>
      </w:r>
      <w:r>
        <w:rPr>
          <w:spacing w:val="-8"/>
        </w:rPr>
        <w:t> </w:t>
      </w:r>
      <w:r>
        <w:rPr>
          <w:spacing w:val="-6"/>
        </w:rPr>
        <w:t>employment</w:t>
      </w:r>
      <w:r>
        <w:rPr>
          <w:spacing w:val="-7"/>
        </w:rPr>
        <w:t> </w:t>
      </w:r>
      <w:r>
        <w:rPr>
          <w:spacing w:val="-6"/>
        </w:rPr>
        <w:t>by</w:t>
      </w:r>
      <w:r>
        <w:rPr>
          <w:spacing w:val="-7"/>
        </w:rPr>
        <w:t> </w:t>
      </w:r>
      <w:r>
        <w:rPr>
          <w:spacing w:val="-6"/>
        </w:rPr>
        <w:t>occupation</w:t>
      </w:r>
      <w:r>
        <w:rPr>
          <w:spacing w:val="-7"/>
        </w:rPr>
        <w:t> </w:t>
      </w:r>
      <w:r>
        <w:rPr>
          <w:spacing w:val="-6"/>
        </w:rPr>
        <w:t>in a</w:t>
      </w:r>
      <w:r>
        <w:rPr>
          <w:spacing w:val="-8"/>
        </w:rPr>
        <w:t> </w:t>
      </w:r>
      <w:r>
        <w:rPr>
          <w:spacing w:val="-6"/>
        </w:rPr>
        <w:t>specific industry).</w:t>
      </w:r>
      <w:r>
        <w:rPr>
          <w:spacing w:val="-7"/>
        </w:rPr>
        <w:t> </w:t>
      </w:r>
      <w:r>
        <w:rPr>
          <w:spacing w:val="-6"/>
        </w:rPr>
        <w:t>The</w:t>
      </w:r>
      <w:r>
        <w:rPr>
          <w:spacing w:val="-8"/>
        </w:rPr>
        <w:t> </w:t>
      </w:r>
      <w:r>
        <w:rPr>
          <w:spacing w:val="-6"/>
        </w:rPr>
        <w:t>statewide</w:t>
      </w:r>
      <w:r>
        <w:rPr>
          <w:spacing w:val="-12"/>
        </w:rPr>
        <w:t> </w:t>
      </w:r>
      <w:r>
        <w:rPr>
          <w:spacing w:val="-6"/>
        </w:rPr>
        <w:t>matrix</w:t>
      </w:r>
      <w:r>
        <w:rPr>
          <w:spacing w:val="-7"/>
        </w:rPr>
        <w:t> </w:t>
      </w:r>
      <w:r>
        <w:rPr>
          <w:spacing w:val="-6"/>
        </w:rPr>
        <w:t>is</w:t>
      </w:r>
      <w:r>
        <w:rPr>
          <w:spacing w:val="-7"/>
        </w:rPr>
        <w:t> </w:t>
      </w:r>
      <w:r>
        <w:rPr>
          <w:spacing w:val="-6"/>
        </w:rPr>
        <w:t>based</w:t>
      </w:r>
      <w:r>
        <w:rPr>
          <w:spacing w:val="-7"/>
        </w:rPr>
        <w:t> </w:t>
      </w:r>
      <w:r>
        <w:rPr>
          <w:spacing w:val="-6"/>
        </w:rPr>
        <w:t>on</w:t>
      </w:r>
      <w:r>
        <w:rPr>
          <w:spacing w:val="-7"/>
        </w:rPr>
        <w:t> </w:t>
      </w:r>
      <w:r>
        <w:rPr>
          <w:spacing w:val="-6"/>
        </w:rPr>
        <w:t>the</w:t>
      </w:r>
      <w:r>
        <w:rPr>
          <w:spacing w:val="-8"/>
        </w:rPr>
        <w:t> </w:t>
      </w:r>
      <w:r>
        <w:rPr>
          <w:spacing w:val="-6"/>
        </w:rPr>
        <w:t>Bureau</w:t>
      </w:r>
      <w:r>
        <w:rPr>
          <w:spacing w:val="-7"/>
        </w:rPr>
        <w:t> </w:t>
      </w:r>
      <w:r>
        <w:rPr>
          <w:spacing w:val="-6"/>
        </w:rPr>
        <w:t>of</w:t>
      </w:r>
      <w:r>
        <w:rPr>
          <w:spacing w:val="-8"/>
        </w:rPr>
        <w:t> </w:t>
      </w:r>
      <w:r>
        <w:rPr>
          <w:spacing w:val="-6"/>
        </w:rPr>
        <w:t>Labor Statistics’</w:t>
      </w:r>
      <w:r>
        <w:rPr>
          <w:spacing w:val="-9"/>
        </w:rPr>
        <w:t> </w:t>
      </w:r>
      <w:r>
        <w:rPr>
          <w:spacing w:val="-6"/>
        </w:rPr>
        <w:t>Occupational</w:t>
      </w:r>
      <w:r>
        <w:rPr>
          <w:spacing w:val="-8"/>
        </w:rPr>
        <w:t> </w:t>
      </w:r>
      <w:r>
        <w:rPr>
          <w:spacing w:val="-6"/>
        </w:rPr>
        <w:t>Employment</w:t>
      </w:r>
      <w:r>
        <w:rPr>
          <w:spacing w:val="-8"/>
        </w:rPr>
        <w:t> </w:t>
      </w:r>
      <w:r>
        <w:rPr>
          <w:spacing w:val="-6"/>
        </w:rPr>
        <w:t>Statistics</w:t>
      </w:r>
      <w:r>
        <w:rPr>
          <w:spacing w:val="-8"/>
        </w:rPr>
        <w:t> </w:t>
      </w:r>
      <w:r>
        <w:rPr>
          <w:spacing w:val="-6"/>
        </w:rPr>
        <w:t>(OES)</w:t>
      </w:r>
      <w:r>
        <w:rPr>
          <w:spacing w:val="-9"/>
        </w:rPr>
        <w:t> </w:t>
      </w:r>
      <w:r>
        <w:rPr>
          <w:spacing w:val="-6"/>
        </w:rPr>
        <w:t>survey</w:t>
      </w:r>
      <w:r>
        <w:rPr>
          <w:spacing w:val="-8"/>
        </w:rPr>
        <w:t> </w:t>
      </w:r>
      <w:r>
        <w:rPr>
          <w:spacing w:val="-6"/>
        </w:rPr>
        <w:t>and</w:t>
      </w:r>
      <w:r>
        <w:rPr>
          <w:spacing w:val="-8"/>
        </w:rPr>
        <w:t> </w:t>
      </w:r>
      <w:r>
        <w:rPr>
          <w:spacing w:val="-6"/>
        </w:rPr>
        <w:t>uses a</w:t>
      </w:r>
      <w:r>
        <w:rPr>
          <w:spacing w:val="-12"/>
        </w:rPr>
        <w:t> </w:t>
      </w:r>
      <w:r>
        <w:rPr>
          <w:spacing w:val="-6"/>
        </w:rPr>
        <w:t>Standard</w:t>
      </w:r>
      <w:r>
        <w:rPr>
          <w:spacing w:val="-8"/>
        </w:rPr>
        <w:t> </w:t>
      </w:r>
      <w:r>
        <w:rPr>
          <w:spacing w:val="-6"/>
        </w:rPr>
        <w:t>Occupational</w:t>
      </w:r>
      <w:r>
        <w:rPr>
          <w:spacing w:val="-8"/>
        </w:rPr>
        <w:t> </w:t>
      </w:r>
      <w:r>
        <w:rPr>
          <w:spacing w:val="-6"/>
        </w:rPr>
        <w:t>Classification (SOC)</w:t>
      </w:r>
      <w:r>
        <w:rPr>
          <w:spacing w:val="-9"/>
        </w:rPr>
        <w:t> </w:t>
      </w:r>
      <w:r>
        <w:rPr>
          <w:spacing w:val="-6"/>
        </w:rPr>
        <w:t>code</w:t>
      </w:r>
      <w:r>
        <w:rPr>
          <w:spacing w:val="-9"/>
        </w:rPr>
        <w:t> </w:t>
      </w:r>
      <w:r>
        <w:rPr>
          <w:spacing w:val="-6"/>
        </w:rPr>
        <w:t>for</w:t>
      </w:r>
      <w:r>
        <w:rPr>
          <w:spacing w:val="-9"/>
        </w:rPr>
        <w:t> </w:t>
      </w:r>
      <w:r>
        <w:rPr>
          <w:spacing w:val="-6"/>
        </w:rPr>
        <w:t>each occupation. It</w:t>
      </w:r>
      <w:r>
        <w:rPr>
          <w:spacing w:val="-8"/>
        </w:rPr>
        <w:t> </w:t>
      </w:r>
      <w:r>
        <w:rPr>
          <w:spacing w:val="-6"/>
        </w:rPr>
        <w:t>uses</w:t>
      </w:r>
      <w:r>
        <w:rPr>
          <w:spacing w:val="-11"/>
        </w:rPr>
        <w:t> </w:t>
      </w:r>
      <w:r>
        <w:rPr>
          <w:spacing w:val="-6"/>
        </w:rPr>
        <w:t>the</w:t>
      </w:r>
      <w:r>
        <w:rPr>
          <w:spacing w:val="-9"/>
        </w:rPr>
        <w:t> </w:t>
      </w:r>
      <w:r>
        <w:rPr>
          <w:spacing w:val="-6"/>
        </w:rPr>
        <w:t>May </w:t>
      </w:r>
      <w:r>
        <w:rPr>
          <w:spacing w:val="-4"/>
        </w:rPr>
        <w:t>OES</w:t>
      </w:r>
      <w:r>
        <w:rPr>
          <w:spacing w:val="-12"/>
        </w:rPr>
        <w:t> </w:t>
      </w:r>
      <w:r>
        <w:rPr>
          <w:spacing w:val="-4"/>
        </w:rPr>
        <w:t>semiannual</w:t>
      </w:r>
      <w:r>
        <w:rPr>
          <w:spacing w:val="-12"/>
        </w:rPr>
        <w:t> </w:t>
      </w:r>
      <w:r>
        <w:rPr>
          <w:spacing w:val="-4"/>
        </w:rPr>
        <w:t>survey</w:t>
      </w:r>
      <w:r>
        <w:rPr>
          <w:spacing w:val="-10"/>
        </w:rPr>
        <w:t> </w:t>
      </w:r>
      <w:r>
        <w:rPr>
          <w:spacing w:val="-4"/>
        </w:rPr>
        <w:t>of</w:t>
      </w:r>
      <w:r>
        <w:rPr>
          <w:spacing w:val="-13"/>
        </w:rPr>
        <w:t> </w:t>
      </w:r>
      <w:r>
        <w:rPr>
          <w:spacing w:val="-4"/>
        </w:rPr>
        <w:t>the</w:t>
      </w:r>
      <w:r>
        <w:rPr>
          <w:spacing w:val="-13"/>
        </w:rPr>
        <w:t> </w:t>
      </w:r>
      <w:r>
        <w:rPr>
          <w:spacing w:val="-4"/>
        </w:rPr>
        <w:t>year</w:t>
      </w:r>
      <w:r>
        <w:rPr>
          <w:spacing w:val="-13"/>
        </w:rPr>
        <w:t> </w:t>
      </w:r>
      <w:r>
        <w:rPr>
          <w:spacing w:val="-4"/>
        </w:rPr>
        <w:t>that</w:t>
      </w:r>
      <w:r>
        <w:rPr>
          <w:spacing w:val="-10"/>
        </w:rPr>
        <w:t> </w:t>
      </w:r>
      <w:r>
        <w:rPr>
          <w:spacing w:val="-4"/>
        </w:rPr>
        <w:t>corresponds</w:t>
      </w:r>
      <w:r>
        <w:rPr>
          <w:spacing w:val="-12"/>
        </w:rPr>
        <w:t> </w:t>
      </w:r>
      <w:r>
        <w:rPr>
          <w:spacing w:val="-4"/>
        </w:rPr>
        <w:t>to</w:t>
      </w:r>
      <w:r>
        <w:rPr>
          <w:spacing w:val="-15"/>
        </w:rPr>
        <w:t> </w:t>
      </w:r>
      <w:r>
        <w:rPr>
          <w:spacing w:val="-4"/>
        </w:rPr>
        <w:t>the</w:t>
      </w:r>
      <w:r>
        <w:rPr>
          <w:spacing w:val="-13"/>
        </w:rPr>
        <w:t> </w:t>
      </w:r>
      <w:r>
        <w:rPr>
          <w:spacing w:val="-4"/>
        </w:rPr>
        <w:t>base</w:t>
      </w:r>
      <w:r>
        <w:rPr>
          <w:spacing w:val="-13"/>
        </w:rPr>
        <w:t> </w:t>
      </w:r>
      <w:r>
        <w:rPr>
          <w:spacing w:val="-4"/>
        </w:rPr>
        <w:t>year</w:t>
      </w:r>
      <w:r>
        <w:rPr>
          <w:spacing w:val="-13"/>
        </w:rPr>
        <w:t> </w:t>
      </w:r>
      <w:r>
        <w:rPr>
          <w:spacing w:val="-4"/>
        </w:rPr>
        <w:t>to</w:t>
      </w:r>
      <w:r>
        <w:rPr>
          <w:spacing w:val="-12"/>
        </w:rPr>
        <w:t> </w:t>
      </w:r>
      <w:r>
        <w:rPr>
          <w:spacing w:val="-4"/>
        </w:rPr>
        <w:t>establish</w:t>
      </w:r>
      <w:r>
        <w:rPr>
          <w:spacing w:val="-12"/>
        </w:rPr>
        <w:t> </w:t>
      </w:r>
      <w:r>
        <w:rPr>
          <w:spacing w:val="-4"/>
        </w:rPr>
        <w:t>the</w:t>
      </w:r>
      <w:r>
        <w:rPr>
          <w:spacing w:val="-13"/>
        </w:rPr>
        <w:t> </w:t>
      </w:r>
      <w:r>
        <w:rPr>
          <w:spacing w:val="-4"/>
        </w:rPr>
        <w:t>staffing</w:t>
      </w:r>
      <w:r>
        <w:rPr>
          <w:spacing w:val="-12"/>
        </w:rPr>
        <w:t> </w:t>
      </w:r>
      <w:r>
        <w:rPr>
          <w:spacing w:val="-4"/>
        </w:rPr>
        <w:t>patterns</w:t>
      </w:r>
      <w:r>
        <w:rPr>
          <w:spacing w:val="-10"/>
        </w:rPr>
        <w:t> </w:t>
      </w:r>
      <w:r>
        <w:rPr>
          <w:spacing w:val="-4"/>
        </w:rPr>
        <w:t>and</w:t>
      </w:r>
      <w:r>
        <w:rPr>
          <w:spacing w:val="-15"/>
        </w:rPr>
        <w:t> </w:t>
      </w:r>
      <w:r>
        <w:rPr>
          <w:spacing w:val="-4"/>
        </w:rPr>
        <w:t>is</w:t>
      </w:r>
      <w:r>
        <w:rPr>
          <w:spacing w:val="-12"/>
        </w:rPr>
        <w:t> </w:t>
      </w:r>
      <w:r>
        <w:rPr>
          <w:spacing w:val="-4"/>
        </w:rPr>
        <w:t>provided</w:t>
      </w:r>
      <w:r>
        <w:rPr>
          <w:spacing w:val="-12"/>
        </w:rPr>
        <w:t> </w:t>
      </w:r>
      <w:r>
        <w:rPr>
          <w:spacing w:val="-4"/>
        </w:rPr>
        <w:t>through</w:t>
      </w:r>
      <w:r>
        <w:rPr>
          <w:spacing w:val="-10"/>
        </w:rPr>
        <w:t> </w:t>
      </w:r>
      <w:r>
        <w:rPr>
          <w:spacing w:val="-4"/>
        </w:rPr>
        <w:t>the</w:t>
      </w:r>
      <w:r>
        <w:rPr>
          <w:spacing w:val="-13"/>
        </w:rPr>
        <w:t> </w:t>
      </w:r>
      <w:r>
        <w:rPr>
          <w:spacing w:val="-4"/>
        </w:rPr>
        <w:t>Local</w:t>
      </w:r>
      <w:r>
        <w:rPr>
          <w:spacing w:val="-12"/>
        </w:rPr>
        <w:t> </w:t>
      </w:r>
      <w:r>
        <w:rPr>
          <w:spacing w:val="-4"/>
        </w:rPr>
        <w:t>Employment</w:t>
      </w:r>
      <w:r>
        <w:rPr>
          <w:spacing w:val="-10"/>
        </w:rPr>
        <w:t> </w:t>
      </w:r>
      <w:r>
        <w:rPr>
          <w:spacing w:val="-4"/>
        </w:rPr>
        <w:t>and </w:t>
      </w:r>
      <w:r>
        <w:rPr/>
        <w:t>Wages</w:t>
      </w:r>
      <w:r>
        <w:rPr>
          <w:spacing w:val="-15"/>
        </w:rPr>
        <w:t> </w:t>
      </w:r>
      <w:r>
        <w:rPr/>
        <w:t>Information</w:t>
      </w:r>
      <w:r>
        <w:rPr>
          <w:spacing w:val="-15"/>
        </w:rPr>
        <w:t> </w:t>
      </w:r>
      <w:r>
        <w:rPr/>
        <w:t>System</w:t>
      </w:r>
      <w:r>
        <w:rPr>
          <w:spacing w:val="-15"/>
        </w:rPr>
        <w:t> </w:t>
      </w:r>
      <w:r>
        <w:rPr/>
        <w:t>(LEWIS).</w:t>
      </w:r>
    </w:p>
    <w:p>
      <w:pPr>
        <w:pStyle w:val="BodyText"/>
        <w:spacing w:after="0"/>
        <w:sectPr>
          <w:headerReference w:type="default" r:id="rId20"/>
          <w:pgSz w:w="15840" w:h="12240" w:orient="landscape"/>
          <w:pgMar w:header="0" w:footer="0" w:top="1000" w:bottom="920" w:left="360" w:right="360"/>
        </w:sectPr>
      </w:pPr>
    </w:p>
    <w:p>
      <w:pPr>
        <w:pStyle w:val="BodyText"/>
        <w:spacing w:before="240"/>
      </w:pPr>
    </w:p>
    <w:p>
      <w:pPr>
        <w:pStyle w:val="BodyText"/>
        <w:ind w:left="360"/>
      </w:pPr>
      <w:r>
        <w:rPr>
          <w:spacing w:val="-6"/>
        </w:rPr>
        <w:t>The</w:t>
      </w:r>
      <w:r>
        <w:rPr>
          <w:spacing w:val="-9"/>
        </w:rPr>
        <w:t> </w:t>
      </w:r>
      <w:r>
        <w:rPr>
          <w:spacing w:val="-6"/>
        </w:rPr>
        <w:t>occupational employment</w:t>
      </w:r>
      <w:r>
        <w:rPr>
          <w:spacing w:val="-8"/>
        </w:rPr>
        <w:t> </w:t>
      </w:r>
      <w:r>
        <w:rPr>
          <w:spacing w:val="-6"/>
        </w:rPr>
        <w:t>projections contained</w:t>
      </w:r>
      <w:r>
        <w:rPr>
          <w:spacing w:val="-8"/>
        </w:rPr>
        <w:t> </w:t>
      </w:r>
      <w:r>
        <w:rPr>
          <w:spacing w:val="-6"/>
        </w:rPr>
        <w:t>in</w:t>
      </w:r>
      <w:r>
        <w:rPr>
          <w:spacing w:val="-8"/>
        </w:rPr>
        <w:t> </w:t>
      </w:r>
      <w:r>
        <w:rPr>
          <w:spacing w:val="-6"/>
        </w:rPr>
        <w:t>this</w:t>
      </w:r>
      <w:r>
        <w:rPr>
          <w:spacing w:val="-8"/>
        </w:rPr>
        <w:t> </w:t>
      </w:r>
      <w:r>
        <w:rPr>
          <w:spacing w:val="-6"/>
        </w:rPr>
        <w:t>publication</w:t>
      </w:r>
      <w:r>
        <w:rPr>
          <w:spacing w:val="-8"/>
        </w:rPr>
        <w:t> </w:t>
      </w:r>
      <w:r>
        <w:rPr>
          <w:spacing w:val="-6"/>
        </w:rPr>
        <w:t>were</w:t>
      </w:r>
      <w:r>
        <w:rPr>
          <w:spacing w:val="-9"/>
        </w:rPr>
        <w:t> </w:t>
      </w:r>
      <w:r>
        <w:rPr>
          <w:spacing w:val="-6"/>
        </w:rPr>
        <w:t>created</w:t>
      </w:r>
      <w:r>
        <w:rPr>
          <w:spacing w:val="-8"/>
        </w:rPr>
        <w:t> </w:t>
      </w:r>
      <w:r>
        <w:rPr>
          <w:spacing w:val="-6"/>
        </w:rPr>
        <w:t>using</w:t>
      </w:r>
      <w:r>
        <w:rPr>
          <w:spacing w:val="-8"/>
        </w:rPr>
        <w:t> </w:t>
      </w:r>
      <w:r>
        <w:rPr>
          <w:spacing w:val="-6"/>
        </w:rPr>
        <w:t>the</w:t>
      </w:r>
      <w:r>
        <w:rPr>
          <w:spacing w:val="-7"/>
        </w:rPr>
        <w:t> </w:t>
      </w:r>
      <w:r>
        <w:rPr>
          <w:i/>
          <w:spacing w:val="-6"/>
        </w:rPr>
        <w:t>Projection</w:t>
      </w:r>
      <w:r>
        <w:rPr>
          <w:i/>
          <w:spacing w:val="-8"/>
        </w:rPr>
        <w:t> </w:t>
      </w:r>
      <w:r>
        <w:rPr>
          <w:i/>
          <w:spacing w:val="-6"/>
        </w:rPr>
        <w:t>Suite</w:t>
      </w:r>
      <w:r>
        <w:rPr>
          <w:i/>
          <w:spacing w:val="-9"/>
        </w:rPr>
        <w:t> </w:t>
      </w:r>
      <w:r>
        <w:rPr>
          <w:spacing w:val="-6"/>
        </w:rPr>
        <w:t>software,</w:t>
      </w:r>
      <w:r>
        <w:rPr>
          <w:spacing w:val="-8"/>
        </w:rPr>
        <w:t> </w:t>
      </w:r>
      <w:r>
        <w:rPr>
          <w:spacing w:val="-6"/>
        </w:rPr>
        <w:t>authorized by</w:t>
      </w:r>
      <w:r>
        <w:rPr>
          <w:spacing w:val="-8"/>
        </w:rPr>
        <w:t> </w:t>
      </w:r>
      <w:r>
        <w:rPr>
          <w:spacing w:val="-6"/>
        </w:rPr>
        <w:t>the</w:t>
      </w:r>
      <w:r>
        <w:rPr>
          <w:spacing w:val="-9"/>
        </w:rPr>
        <w:t> </w:t>
      </w:r>
      <w:r>
        <w:rPr>
          <w:spacing w:val="-6"/>
        </w:rPr>
        <w:t>U.S.</w:t>
      </w:r>
      <w:r>
        <w:rPr>
          <w:spacing w:val="-8"/>
        </w:rPr>
        <w:t> </w:t>
      </w:r>
      <w:r>
        <w:rPr>
          <w:spacing w:val="-6"/>
        </w:rPr>
        <w:t>Department</w:t>
      </w:r>
      <w:r>
        <w:rPr>
          <w:spacing w:val="-8"/>
        </w:rPr>
        <w:t> </w:t>
      </w:r>
      <w:r>
        <w:rPr>
          <w:spacing w:val="-6"/>
        </w:rPr>
        <w:t>of </w:t>
      </w:r>
      <w:r>
        <w:rPr>
          <w:spacing w:val="-4"/>
        </w:rPr>
        <w:t>Labor,</w:t>
      </w:r>
      <w:r>
        <w:rPr>
          <w:spacing w:val="-14"/>
        </w:rPr>
        <w:t> </w:t>
      </w:r>
      <w:r>
        <w:rPr>
          <w:spacing w:val="-4"/>
        </w:rPr>
        <w:t>and</w:t>
      </w:r>
      <w:r>
        <w:rPr>
          <w:spacing w:val="-12"/>
        </w:rPr>
        <w:t> </w:t>
      </w:r>
      <w:r>
        <w:rPr>
          <w:spacing w:val="-4"/>
        </w:rPr>
        <w:t>developed</w:t>
      </w:r>
      <w:r>
        <w:rPr>
          <w:spacing w:val="-12"/>
        </w:rPr>
        <w:t> </w:t>
      </w:r>
      <w:r>
        <w:rPr>
          <w:spacing w:val="-4"/>
        </w:rPr>
        <w:t>by</w:t>
      </w:r>
      <w:r>
        <w:rPr>
          <w:spacing w:val="-15"/>
        </w:rPr>
        <w:t> </w:t>
      </w:r>
      <w:r>
        <w:rPr>
          <w:spacing w:val="-4"/>
        </w:rPr>
        <w:t>the</w:t>
      </w:r>
      <w:r>
        <w:rPr>
          <w:spacing w:val="-11"/>
        </w:rPr>
        <w:t> </w:t>
      </w:r>
      <w:r>
        <w:rPr>
          <w:spacing w:val="-4"/>
        </w:rPr>
        <w:t>Utah</w:t>
      </w:r>
      <w:r>
        <w:rPr>
          <w:spacing w:val="-11"/>
        </w:rPr>
        <w:t> </w:t>
      </w:r>
      <w:r>
        <w:rPr>
          <w:spacing w:val="-4"/>
        </w:rPr>
        <w:t>Department</w:t>
      </w:r>
      <w:r>
        <w:rPr>
          <w:spacing w:val="-12"/>
        </w:rPr>
        <w:t> </w:t>
      </w:r>
      <w:r>
        <w:rPr>
          <w:spacing w:val="-4"/>
        </w:rPr>
        <w:t>of</w:t>
      </w:r>
      <w:r>
        <w:rPr>
          <w:spacing w:val="-13"/>
        </w:rPr>
        <w:t> </w:t>
      </w:r>
      <w:r>
        <w:rPr>
          <w:spacing w:val="-4"/>
        </w:rPr>
        <w:t>Workforce</w:t>
      </w:r>
      <w:r>
        <w:rPr>
          <w:spacing w:val="-16"/>
        </w:rPr>
        <w:t> </w:t>
      </w:r>
      <w:r>
        <w:rPr>
          <w:spacing w:val="-4"/>
        </w:rPr>
        <w:t>Services.</w:t>
      </w:r>
      <w:r>
        <w:rPr>
          <w:spacing w:val="-11"/>
        </w:rPr>
        <w:t> </w:t>
      </w:r>
      <w:r>
        <w:rPr>
          <w:spacing w:val="-4"/>
        </w:rPr>
        <w:t>The</w:t>
      </w:r>
      <w:r>
        <w:rPr>
          <w:spacing w:val="-13"/>
        </w:rPr>
        <w:t> </w:t>
      </w:r>
      <w:r>
        <w:rPr>
          <w:spacing w:val="-4"/>
        </w:rPr>
        <w:t>software</w:t>
      </w:r>
      <w:r>
        <w:rPr>
          <w:spacing w:val="-11"/>
        </w:rPr>
        <w:t> </w:t>
      </w:r>
      <w:r>
        <w:rPr>
          <w:spacing w:val="-4"/>
        </w:rPr>
        <w:t>applies</w:t>
      </w:r>
      <w:r>
        <w:rPr>
          <w:spacing w:val="-12"/>
        </w:rPr>
        <w:t> </w:t>
      </w:r>
      <w:r>
        <w:rPr>
          <w:spacing w:val="-4"/>
        </w:rPr>
        <w:t>occupational</w:t>
      </w:r>
      <w:r>
        <w:rPr>
          <w:spacing w:val="-11"/>
        </w:rPr>
        <w:t> </w:t>
      </w:r>
      <w:r>
        <w:rPr>
          <w:spacing w:val="-4"/>
        </w:rPr>
        <w:t>change</w:t>
      </w:r>
      <w:r>
        <w:rPr>
          <w:spacing w:val="-13"/>
        </w:rPr>
        <w:t> </w:t>
      </w:r>
      <w:r>
        <w:rPr>
          <w:spacing w:val="-4"/>
        </w:rPr>
        <w:t>factors</w:t>
      </w:r>
      <w:r>
        <w:rPr>
          <w:spacing w:val="-12"/>
        </w:rPr>
        <w:t> </w:t>
      </w:r>
      <w:r>
        <w:rPr>
          <w:spacing w:val="-4"/>
        </w:rPr>
        <w:t>to</w:t>
      </w:r>
      <w:r>
        <w:rPr>
          <w:spacing w:val="-15"/>
        </w:rPr>
        <w:t> </w:t>
      </w:r>
      <w:r>
        <w:rPr>
          <w:spacing w:val="-4"/>
        </w:rPr>
        <w:t>the</w:t>
      </w:r>
      <w:r>
        <w:rPr>
          <w:spacing w:val="-13"/>
        </w:rPr>
        <w:t> </w:t>
      </w:r>
      <w:r>
        <w:rPr>
          <w:spacing w:val="-4"/>
        </w:rPr>
        <w:t>projected</w:t>
      </w:r>
      <w:r>
        <w:rPr>
          <w:spacing w:val="-12"/>
        </w:rPr>
        <w:t> </w:t>
      </w:r>
      <w:r>
        <w:rPr>
          <w:spacing w:val="-4"/>
        </w:rPr>
        <w:t>patterns</w:t>
      </w:r>
      <w:r>
        <w:rPr>
          <w:spacing w:val="-15"/>
        </w:rPr>
        <w:t> </w:t>
      </w:r>
      <w:r>
        <w:rPr>
          <w:spacing w:val="-4"/>
        </w:rPr>
        <w:t>to</w:t>
      </w:r>
      <w:r>
        <w:rPr>
          <w:spacing w:val="-12"/>
        </w:rPr>
        <w:t> </w:t>
      </w:r>
      <w:r>
        <w:rPr>
          <w:spacing w:val="-4"/>
        </w:rPr>
        <w:t>form</w:t>
      </w:r>
      <w:r>
        <w:rPr>
          <w:spacing w:val="-12"/>
        </w:rPr>
        <w:t> </w:t>
      </w:r>
      <w:r>
        <w:rPr>
          <w:spacing w:val="-4"/>
        </w:rPr>
        <w:t>a </w:t>
      </w:r>
      <w:r>
        <w:rPr>
          <w:spacing w:val="-6"/>
        </w:rPr>
        <w:t>projected matrix. Also, using national self-employment staffing patterns, the system generates base and projected employment for self-employed workers.</w:t>
      </w:r>
    </w:p>
    <w:p>
      <w:pPr>
        <w:pStyle w:val="BodyText"/>
        <w:spacing w:before="1"/>
      </w:pPr>
    </w:p>
    <w:p>
      <w:pPr>
        <w:pStyle w:val="Heading6"/>
        <w:spacing w:before="1"/>
        <w:ind w:left="360"/>
      </w:pPr>
      <w:r>
        <w:rPr/>
        <w:t>Data</w:t>
      </w:r>
      <w:r>
        <w:rPr>
          <w:spacing w:val="-9"/>
        </w:rPr>
        <w:t> </w:t>
      </w:r>
      <w:r>
        <w:rPr>
          <w:spacing w:val="-2"/>
        </w:rPr>
        <w:t>Limitations</w:t>
      </w:r>
    </w:p>
    <w:p>
      <w:pPr>
        <w:pStyle w:val="BodyText"/>
        <w:spacing w:before="118"/>
        <w:ind w:left="360" w:right="336"/>
      </w:pPr>
      <w:r>
        <w:rPr>
          <w:spacing w:val="-4"/>
        </w:rPr>
        <w:t>The</w:t>
      </w:r>
      <w:r>
        <w:rPr>
          <w:spacing w:val="-15"/>
        </w:rPr>
        <w:t> </w:t>
      </w:r>
      <w:r>
        <w:rPr>
          <w:spacing w:val="-4"/>
        </w:rPr>
        <w:t>projections</w:t>
      </w:r>
      <w:r>
        <w:rPr>
          <w:spacing w:val="-11"/>
        </w:rPr>
        <w:t> </w:t>
      </w:r>
      <w:r>
        <w:rPr>
          <w:spacing w:val="-4"/>
        </w:rPr>
        <w:t>contained</w:t>
      </w:r>
      <w:r>
        <w:rPr>
          <w:spacing w:val="-11"/>
        </w:rPr>
        <w:t> </w:t>
      </w:r>
      <w:r>
        <w:rPr>
          <w:spacing w:val="-4"/>
        </w:rPr>
        <w:t>in</w:t>
      </w:r>
      <w:r>
        <w:rPr>
          <w:spacing w:val="-12"/>
        </w:rPr>
        <w:t> </w:t>
      </w:r>
      <w:r>
        <w:rPr>
          <w:spacing w:val="-4"/>
        </w:rPr>
        <w:t>this</w:t>
      </w:r>
      <w:r>
        <w:rPr>
          <w:spacing w:val="-12"/>
        </w:rPr>
        <w:t> </w:t>
      </w:r>
      <w:r>
        <w:rPr>
          <w:spacing w:val="-4"/>
        </w:rPr>
        <w:t>publication</w:t>
      </w:r>
      <w:r>
        <w:rPr>
          <w:spacing w:val="-12"/>
        </w:rPr>
        <w:t> </w:t>
      </w:r>
      <w:r>
        <w:rPr>
          <w:spacing w:val="-4"/>
        </w:rPr>
        <w:t>are</w:t>
      </w:r>
      <w:r>
        <w:rPr>
          <w:spacing w:val="-13"/>
        </w:rPr>
        <w:t> </w:t>
      </w:r>
      <w:r>
        <w:rPr>
          <w:spacing w:val="-4"/>
        </w:rPr>
        <w:t>estimates</w:t>
      </w:r>
      <w:r>
        <w:rPr>
          <w:spacing w:val="-12"/>
        </w:rPr>
        <w:t> </w:t>
      </w:r>
      <w:r>
        <w:rPr>
          <w:spacing w:val="-4"/>
        </w:rPr>
        <w:t>based</w:t>
      </w:r>
      <w:r>
        <w:rPr>
          <w:spacing w:val="-12"/>
        </w:rPr>
        <w:t> </w:t>
      </w:r>
      <w:r>
        <w:rPr>
          <w:spacing w:val="-4"/>
        </w:rPr>
        <w:t>on</w:t>
      </w:r>
      <w:r>
        <w:rPr>
          <w:spacing w:val="-12"/>
        </w:rPr>
        <w:t> </w:t>
      </w:r>
      <w:r>
        <w:rPr>
          <w:spacing w:val="-4"/>
        </w:rPr>
        <w:t>historical</w:t>
      </w:r>
      <w:r>
        <w:rPr>
          <w:spacing w:val="-12"/>
        </w:rPr>
        <w:t> </w:t>
      </w:r>
      <w:r>
        <w:rPr>
          <w:spacing w:val="-4"/>
        </w:rPr>
        <w:t>data.</w:t>
      </w:r>
      <w:r>
        <w:rPr>
          <w:spacing w:val="-12"/>
        </w:rPr>
        <w:t> </w:t>
      </w:r>
      <w:r>
        <w:rPr>
          <w:spacing w:val="-4"/>
        </w:rPr>
        <w:t>It</w:t>
      </w:r>
      <w:r>
        <w:rPr>
          <w:spacing w:val="-12"/>
        </w:rPr>
        <w:t> </w:t>
      </w:r>
      <w:r>
        <w:rPr>
          <w:spacing w:val="-4"/>
        </w:rPr>
        <w:t>is</w:t>
      </w:r>
      <w:r>
        <w:rPr>
          <w:spacing w:val="-12"/>
        </w:rPr>
        <w:t> </w:t>
      </w:r>
      <w:r>
        <w:rPr>
          <w:spacing w:val="-4"/>
        </w:rPr>
        <w:t>important</w:t>
      </w:r>
      <w:r>
        <w:rPr>
          <w:spacing w:val="-12"/>
        </w:rPr>
        <w:t> </w:t>
      </w:r>
      <w:r>
        <w:rPr>
          <w:spacing w:val="-4"/>
        </w:rPr>
        <w:t>not</w:t>
      </w:r>
      <w:r>
        <w:rPr>
          <w:spacing w:val="-12"/>
        </w:rPr>
        <w:t> </w:t>
      </w:r>
      <w:r>
        <w:rPr>
          <w:spacing w:val="-4"/>
        </w:rPr>
        <w:t>to</w:t>
      </w:r>
      <w:r>
        <w:rPr>
          <w:spacing w:val="-11"/>
        </w:rPr>
        <w:t> </w:t>
      </w:r>
      <w:r>
        <w:rPr>
          <w:spacing w:val="-4"/>
        </w:rPr>
        <w:t>rely</w:t>
      </w:r>
      <w:r>
        <w:rPr>
          <w:spacing w:val="-12"/>
        </w:rPr>
        <w:t> </w:t>
      </w:r>
      <w:r>
        <w:rPr>
          <w:spacing w:val="-4"/>
        </w:rPr>
        <w:t>on</w:t>
      </w:r>
      <w:r>
        <w:rPr>
          <w:spacing w:val="-12"/>
        </w:rPr>
        <w:t> </w:t>
      </w:r>
      <w:r>
        <w:rPr>
          <w:spacing w:val="-4"/>
        </w:rPr>
        <w:t>these</w:t>
      </w:r>
      <w:r>
        <w:rPr>
          <w:spacing w:val="-13"/>
        </w:rPr>
        <w:t> </w:t>
      </w:r>
      <w:r>
        <w:rPr>
          <w:spacing w:val="-4"/>
        </w:rPr>
        <w:t>projections</w:t>
      </w:r>
      <w:r>
        <w:rPr>
          <w:spacing w:val="-11"/>
        </w:rPr>
        <w:t> </w:t>
      </w:r>
      <w:r>
        <w:rPr>
          <w:spacing w:val="-4"/>
        </w:rPr>
        <w:t>as</w:t>
      </w:r>
      <w:r>
        <w:rPr>
          <w:spacing w:val="-12"/>
        </w:rPr>
        <w:t> </w:t>
      </w:r>
      <w:r>
        <w:rPr>
          <w:spacing w:val="-4"/>
        </w:rPr>
        <w:t>the</w:t>
      </w:r>
      <w:r>
        <w:rPr>
          <w:spacing w:val="-11"/>
        </w:rPr>
        <w:t> </w:t>
      </w:r>
      <w:r>
        <w:rPr>
          <w:spacing w:val="-4"/>
        </w:rPr>
        <w:t>actual</w:t>
      </w:r>
      <w:r>
        <w:rPr>
          <w:spacing w:val="-12"/>
        </w:rPr>
        <w:t> </w:t>
      </w:r>
      <w:r>
        <w:rPr>
          <w:spacing w:val="-4"/>
        </w:rPr>
        <w:t>employment numbers</w:t>
      </w:r>
      <w:r>
        <w:rPr>
          <w:spacing w:val="-14"/>
        </w:rPr>
        <w:t> </w:t>
      </w:r>
      <w:r>
        <w:rPr>
          <w:spacing w:val="-4"/>
        </w:rPr>
        <w:t>that</w:t>
      </w:r>
      <w:r>
        <w:rPr>
          <w:spacing w:val="-11"/>
        </w:rPr>
        <w:t> </w:t>
      </w:r>
      <w:r>
        <w:rPr>
          <w:spacing w:val="-4"/>
        </w:rPr>
        <w:t>will</w:t>
      </w:r>
      <w:r>
        <w:rPr>
          <w:spacing w:val="-12"/>
        </w:rPr>
        <w:t> </w:t>
      </w:r>
      <w:r>
        <w:rPr>
          <w:spacing w:val="-4"/>
        </w:rPr>
        <w:t>occur</w:t>
      </w:r>
      <w:r>
        <w:rPr>
          <w:spacing w:val="-16"/>
        </w:rPr>
        <w:t> </w:t>
      </w:r>
      <w:r>
        <w:rPr>
          <w:spacing w:val="-4"/>
        </w:rPr>
        <w:t>in</w:t>
      </w:r>
      <w:r>
        <w:rPr>
          <w:spacing w:val="-12"/>
        </w:rPr>
        <w:t> </w:t>
      </w:r>
      <w:r>
        <w:rPr>
          <w:spacing w:val="-4"/>
        </w:rPr>
        <w:t>2034.</w:t>
      </w:r>
      <w:r>
        <w:rPr>
          <w:spacing w:val="-12"/>
        </w:rPr>
        <w:t> </w:t>
      </w:r>
      <w:r>
        <w:rPr>
          <w:spacing w:val="-4"/>
        </w:rPr>
        <w:t>While</w:t>
      </w:r>
      <w:r>
        <w:rPr>
          <w:spacing w:val="-13"/>
        </w:rPr>
        <w:t> </w:t>
      </w:r>
      <w:r>
        <w:rPr>
          <w:spacing w:val="-4"/>
        </w:rPr>
        <w:t>every</w:t>
      </w:r>
      <w:r>
        <w:rPr>
          <w:spacing w:val="-12"/>
        </w:rPr>
        <w:t> </w:t>
      </w:r>
      <w:r>
        <w:rPr>
          <w:spacing w:val="-4"/>
        </w:rPr>
        <w:t>attempt</w:t>
      </w:r>
      <w:r>
        <w:rPr>
          <w:spacing w:val="-12"/>
        </w:rPr>
        <w:t> </w:t>
      </w:r>
      <w:r>
        <w:rPr>
          <w:spacing w:val="-4"/>
        </w:rPr>
        <w:t>is</w:t>
      </w:r>
      <w:r>
        <w:rPr>
          <w:spacing w:val="-12"/>
        </w:rPr>
        <w:t> </w:t>
      </w:r>
      <w:r>
        <w:rPr>
          <w:spacing w:val="-4"/>
        </w:rPr>
        <w:t>made</w:t>
      </w:r>
      <w:r>
        <w:rPr>
          <w:spacing w:val="-13"/>
        </w:rPr>
        <w:t> </w:t>
      </w:r>
      <w:r>
        <w:rPr>
          <w:spacing w:val="-4"/>
        </w:rPr>
        <w:t>to</w:t>
      </w:r>
      <w:r>
        <w:rPr>
          <w:spacing w:val="-15"/>
        </w:rPr>
        <w:t> </w:t>
      </w:r>
      <w:r>
        <w:rPr>
          <w:spacing w:val="-4"/>
        </w:rPr>
        <w:t>incorporate</w:t>
      </w:r>
      <w:r>
        <w:rPr>
          <w:spacing w:val="-13"/>
        </w:rPr>
        <w:t> </w:t>
      </w:r>
      <w:r>
        <w:rPr>
          <w:spacing w:val="-4"/>
        </w:rPr>
        <w:t>current</w:t>
      </w:r>
      <w:r>
        <w:rPr>
          <w:spacing w:val="-11"/>
        </w:rPr>
        <w:t> </w:t>
      </w:r>
      <w:r>
        <w:rPr>
          <w:spacing w:val="-4"/>
        </w:rPr>
        <w:t>and</w:t>
      </w:r>
      <w:r>
        <w:rPr>
          <w:spacing w:val="-12"/>
        </w:rPr>
        <w:t> </w:t>
      </w:r>
      <w:r>
        <w:rPr>
          <w:spacing w:val="-4"/>
        </w:rPr>
        <w:t>future</w:t>
      </w:r>
      <w:r>
        <w:rPr>
          <w:spacing w:val="-11"/>
        </w:rPr>
        <w:t> </w:t>
      </w:r>
      <w:r>
        <w:rPr>
          <w:spacing w:val="-4"/>
        </w:rPr>
        <w:t>events,</w:t>
      </w:r>
      <w:r>
        <w:rPr>
          <w:spacing w:val="-12"/>
        </w:rPr>
        <w:t> </w:t>
      </w:r>
      <w:r>
        <w:rPr>
          <w:spacing w:val="-4"/>
        </w:rPr>
        <w:t>such</w:t>
      </w:r>
      <w:r>
        <w:rPr>
          <w:spacing w:val="-12"/>
        </w:rPr>
        <w:t> </w:t>
      </w:r>
      <w:r>
        <w:rPr>
          <w:spacing w:val="-4"/>
        </w:rPr>
        <w:t>as</w:t>
      </w:r>
      <w:r>
        <w:rPr>
          <w:spacing w:val="-12"/>
        </w:rPr>
        <w:t> </w:t>
      </w:r>
      <w:r>
        <w:rPr>
          <w:spacing w:val="-4"/>
        </w:rPr>
        <w:t>business</w:t>
      </w:r>
      <w:r>
        <w:rPr>
          <w:spacing w:val="-12"/>
        </w:rPr>
        <w:t> </w:t>
      </w:r>
      <w:r>
        <w:rPr>
          <w:spacing w:val="-4"/>
        </w:rPr>
        <w:t>closings,</w:t>
      </w:r>
      <w:r>
        <w:rPr>
          <w:spacing w:val="-12"/>
        </w:rPr>
        <w:t> </w:t>
      </w:r>
      <w:r>
        <w:rPr>
          <w:spacing w:val="-4"/>
        </w:rPr>
        <w:t>corporate</w:t>
      </w:r>
      <w:r>
        <w:rPr>
          <w:spacing w:val="-13"/>
        </w:rPr>
        <w:t> </w:t>
      </w:r>
      <w:r>
        <w:rPr>
          <w:spacing w:val="-4"/>
        </w:rPr>
        <w:t>layoffs,</w:t>
      </w:r>
      <w:r>
        <w:rPr>
          <w:spacing w:val="-12"/>
        </w:rPr>
        <w:t> </w:t>
      </w:r>
      <w:r>
        <w:rPr>
          <w:spacing w:val="-4"/>
        </w:rPr>
        <w:t>openings, </w:t>
      </w:r>
      <w:r>
        <w:rPr>
          <w:spacing w:val="-6"/>
        </w:rPr>
        <w:t>and</w:t>
      </w:r>
      <w:r>
        <w:rPr>
          <w:spacing w:val="-7"/>
        </w:rPr>
        <w:t> </w:t>
      </w:r>
      <w:r>
        <w:rPr>
          <w:spacing w:val="-6"/>
        </w:rPr>
        <w:t>expansions,</w:t>
      </w:r>
      <w:r>
        <w:rPr>
          <w:spacing w:val="-7"/>
        </w:rPr>
        <w:t> </w:t>
      </w:r>
      <w:r>
        <w:rPr>
          <w:spacing w:val="-6"/>
        </w:rPr>
        <w:t>it</w:t>
      </w:r>
      <w:r>
        <w:rPr>
          <w:spacing w:val="-7"/>
        </w:rPr>
        <w:t> </w:t>
      </w:r>
      <w:r>
        <w:rPr>
          <w:spacing w:val="-6"/>
        </w:rPr>
        <w:t>is</w:t>
      </w:r>
      <w:r>
        <w:rPr>
          <w:spacing w:val="-7"/>
        </w:rPr>
        <w:t> </w:t>
      </w:r>
      <w:r>
        <w:rPr>
          <w:spacing w:val="-6"/>
        </w:rPr>
        <w:t>not</w:t>
      </w:r>
      <w:r>
        <w:rPr>
          <w:spacing w:val="-7"/>
        </w:rPr>
        <w:t> </w:t>
      </w:r>
      <w:r>
        <w:rPr>
          <w:spacing w:val="-6"/>
        </w:rPr>
        <w:t>possible</w:t>
      </w:r>
      <w:r>
        <w:rPr>
          <w:spacing w:val="-8"/>
        </w:rPr>
        <w:t> </w:t>
      </w:r>
      <w:r>
        <w:rPr>
          <w:spacing w:val="-6"/>
        </w:rPr>
        <w:t>to</w:t>
      </w:r>
      <w:r>
        <w:rPr>
          <w:spacing w:val="-7"/>
        </w:rPr>
        <w:t> </w:t>
      </w:r>
      <w:r>
        <w:rPr>
          <w:spacing w:val="-6"/>
        </w:rPr>
        <w:t>know</w:t>
      </w:r>
      <w:r>
        <w:rPr>
          <w:spacing w:val="-8"/>
        </w:rPr>
        <w:t> </w:t>
      </w:r>
      <w:r>
        <w:rPr>
          <w:spacing w:val="-6"/>
        </w:rPr>
        <w:t>everything</w:t>
      </w:r>
      <w:r>
        <w:rPr>
          <w:spacing w:val="-7"/>
        </w:rPr>
        <w:t> </w:t>
      </w:r>
      <w:r>
        <w:rPr>
          <w:spacing w:val="-6"/>
        </w:rPr>
        <w:t>that</w:t>
      </w:r>
      <w:r>
        <w:rPr>
          <w:spacing w:val="-9"/>
        </w:rPr>
        <w:t> </w:t>
      </w:r>
      <w:r>
        <w:rPr>
          <w:spacing w:val="-6"/>
        </w:rPr>
        <w:t>might</w:t>
      </w:r>
      <w:r>
        <w:rPr>
          <w:spacing w:val="-7"/>
        </w:rPr>
        <w:t> </w:t>
      </w:r>
      <w:r>
        <w:rPr>
          <w:spacing w:val="-6"/>
        </w:rPr>
        <w:t>happen.</w:t>
      </w:r>
      <w:r>
        <w:rPr>
          <w:spacing w:val="-7"/>
        </w:rPr>
        <w:t> </w:t>
      </w:r>
      <w:r>
        <w:rPr>
          <w:spacing w:val="-6"/>
        </w:rPr>
        <w:t>Events</w:t>
      </w:r>
      <w:r>
        <w:rPr>
          <w:spacing w:val="-11"/>
        </w:rPr>
        <w:t> </w:t>
      </w:r>
      <w:r>
        <w:rPr>
          <w:spacing w:val="-6"/>
        </w:rPr>
        <w:t>that</w:t>
      </w:r>
      <w:r>
        <w:rPr>
          <w:spacing w:val="-7"/>
        </w:rPr>
        <w:t> </w:t>
      </w:r>
      <w:r>
        <w:rPr>
          <w:spacing w:val="-6"/>
        </w:rPr>
        <w:t>would</w:t>
      </w:r>
      <w:r>
        <w:rPr>
          <w:spacing w:val="-11"/>
        </w:rPr>
        <w:t> </w:t>
      </w:r>
      <w:r>
        <w:rPr>
          <w:spacing w:val="-6"/>
        </w:rPr>
        <w:t>take</w:t>
      </w:r>
      <w:r>
        <w:rPr>
          <w:spacing w:val="-8"/>
        </w:rPr>
        <w:t> </w:t>
      </w:r>
      <w:r>
        <w:rPr>
          <w:spacing w:val="-6"/>
        </w:rPr>
        <w:t>place</w:t>
      </w:r>
      <w:r>
        <w:rPr>
          <w:spacing w:val="-8"/>
        </w:rPr>
        <w:t> </w:t>
      </w:r>
      <w:r>
        <w:rPr>
          <w:spacing w:val="-6"/>
        </w:rPr>
        <w:t>after</w:t>
      </w:r>
      <w:r>
        <w:rPr>
          <w:spacing w:val="-8"/>
        </w:rPr>
        <w:t> </w:t>
      </w:r>
      <w:r>
        <w:rPr>
          <w:spacing w:val="-6"/>
        </w:rPr>
        <w:t>the</w:t>
      </w:r>
      <w:r>
        <w:rPr>
          <w:spacing w:val="-8"/>
        </w:rPr>
        <w:t> </w:t>
      </w:r>
      <w:r>
        <w:rPr>
          <w:spacing w:val="-6"/>
        </w:rPr>
        <w:t>projection</w:t>
      </w:r>
      <w:r>
        <w:rPr>
          <w:spacing w:val="-7"/>
        </w:rPr>
        <w:t> </w:t>
      </w:r>
      <w:r>
        <w:rPr>
          <w:spacing w:val="-6"/>
        </w:rPr>
        <w:t>period</w:t>
      </w:r>
      <w:r>
        <w:rPr>
          <w:spacing w:val="-7"/>
        </w:rPr>
        <w:t> </w:t>
      </w:r>
      <w:r>
        <w:rPr>
          <w:spacing w:val="-6"/>
        </w:rPr>
        <w:t>or announcements concerning closings, layoffs, openings, and expansions known after projections were completed are not reflected in the forecasts. Also, legislative policy could cause </w:t>
      </w:r>
      <w:r>
        <w:rPr>
          <w:spacing w:val="-4"/>
        </w:rPr>
        <w:t>employment</w:t>
      </w:r>
      <w:r>
        <w:rPr>
          <w:spacing w:val="-12"/>
        </w:rPr>
        <w:t> </w:t>
      </w:r>
      <w:r>
        <w:rPr>
          <w:spacing w:val="-4"/>
        </w:rPr>
        <w:t>to</w:t>
      </w:r>
      <w:r>
        <w:rPr>
          <w:spacing w:val="-9"/>
        </w:rPr>
        <w:t> </w:t>
      </w:r>
      <w:r>
        <w:rPr>
          <w:spacing w:val="-4"/>
        </w:rPr>
        <w:t>change.</w:t>
      </w:r>
      <w:r>
        <w:rPr>
          <w:spacing w:val="-12"/>
        </w:rPr>
        <w:t> </w:t>
      </w:r>
      <w:r>
        <w:rPr>
          <w:spacing w:val="-4"/>
        </w:rPr>
        <w:t>Events</w:t>
      </w:r>
      <w:r>
        <w:rPr>
          <w:spacing w:val="-12"/>
        </w:rPr>
        <w:t> </w:t>
      </w:r>
      <w:r>
        <w:rPr>
          <w:spacing w:val="-4"/>
        </w:rPr>
        <w:t>such</w:t>
      </w:r>
      <w:r>
        <w:rPr>
          <w:spacing w:val="-12"/>
        </w:rPr>
        <w:t> </w:t>
      </w:r>
      <w:r>
        <w:rPr>
          <w:spacing w:val="-4"/>
        </w:rPr>
        <w:t>as</w:t>
      </w:r>
      <w:r>
        <w:rPr>
          <w:spacing w:val="-12"/>
        </w:rPr>
        <w:t> </w:t>
      </w:r>
      <w:r>
        <w:rPr>
          <w:spacing w:val="-4"/>
        </w:rPr>
        <w:t>these</w:t>
      </w:r>
      <w:r>
        <w:rPr>
          <w:spacing w:val="-13"/>
        </w:rPr>
        <w:t> </w:t>
      </w:r>
      <w:r>
        <w:rPr>
          <w:spacing w:val="-4"/>
        </w:rPr>
        <w:t>will</w:t>
      </w:r>
      <w:r>
        <w:rPr>
          <w:spacing w:val="-12"/>
        </w:rPr>
        <w:t> </w:t>
      </w:r>
      <w:r>
        <w:rPr>
          <w:spacing w:val="-4"/>
        </w:rPr>
        <w:t>likely</w:t>
      </w:r>
      <w:r>
        <w:rPr>
          <w:spacing w:val="-12"/>
        </w:rPr>
        <w:t> </w:t>
      </w:r>
      <w:r>
        <w:rPr>
          <w:spacing w:val="-4"/>
        </w:rPr>
        <w:t>cause</w:t>
      </w:r>
      <w:r>
        <w:rPr>
          <w:spacing w:val="-16"/>
        </w:rPr>
        <w:t> </w:t>
      </w:r>
      <w:r>
        <w:rPr>
          <w:spacing w:val="-4"/>
        </w:rPr>
        <w:t>the</w:t>
      </w:r>
      <w:r>
        <w:rPr>
          <w:spacing w:val="-13"/>
        </w:rPr>
        <w:t> </w:t>
      </w:r>
      <w:r>
        <w:rPr>
          <w:spacing w:val="-4"/>
        </w:rPr>
        <w:t>actual</w:t>
      </w:r>
      <w:r>
        <w:rPr>
          <w:spacing w:val="-12"/>
        </w:rPr>
        <w:t> </w:t>
      </w:r>
      <w:r>
        <w:rPr>
          <w:spacing w:val="-4"/>
        </w:rPr>
        <w:t>employment</w:t>
      </w:r>
      <w:r>
        <w:rPr>
          <w:spacing w:val="-12"/>
        </w:rPr>
        <w:t> </w:t>
      </w:r>
      <w:r>
        <w:rPr>
          <w:spacing w:val="-4"/>
        </w:rPr>
        <w:t>numbers</w:t>
      </w:r>
      <w:r>
        <w:rPr>
          <w:spacing w:val="-12"/>
        </w:rPr>
        <w:t> </w:t>
      </w:r>
      <w:r>
        <w:rPr>
          <w:spacing w:val="-4"/>
        </w:rPr>
        <w:t>to</w:t>
      </w:r>
      <w:r>
        <w:rPr>
          <w:spacing w:val="-12"/>
        </w:rPr>
        <w:t> </w:t>
      </w:r>
      <w:r>
        <w:rPr>
          <w:spacing w:val="-4"/>
        </w:rPr>
        <w:t>vary</w:t>
      </w:r>
      <w:r>
        <w:rPr>
          <w:spacing w:val="-12"/>
        </w:rPr>
        <w:t> </w:t>
      </w:r>
      <w:r>
        <w:rPr>
          <w:spacing w:val="-4"/>
        </w:rPr>
        <w:t>significantly</w:t>
      </w:r>
      <w:r>
        <w:rPr>
          <w:spacing w:val="-12"/>
        </w:rPr>
        <w:t> </w:t>
      </w:r>
      <w:r>
        <w:rPr>
          <w:spacing w:val="-4"/>
        </w:rPr>
        <w:t>from</w:t>
      </w:r>
      <w:r>
        <w:rPr>
          <w:spacing w:val="-14"/>
        </w:rPr>
        <w:t> </w:t>
      </w:r>
      <w:r>
        <w:rPr>
          <w:spacing w:val="-4"/>
        </w:rPr>
        <w:t>these</w:t>
      </w:r>
      <w:r>
        <w:rPr>
          <w:spacing w:val="-13"/>
        </w:rPr>
        <w:t> </w:t>
      </w:r>
      <w:r>
        <w:rPr>
          <w:spacing w:val="-4"/>
        </w:rPr>
        <w:t>projections.</w:t>
      </w:r>
    </w:p>
    <w:p>
      <w:pPr>
        <w:pStyle w:val="BodyText"/>
        <w:spacing w:before="121"/>
        <w:ind w:left="360" w:right="436"/>
      </w:pPr>
      <w:r>
        <w:rPr>
          <w:spacing w:val="-6"/>
        </w:rPr>
        <w:t>It is important to look at both numeric change and percent change</w:t>
      </w:r>
      <w:r>
        <w:rPr>
          <w:spacing w:val="-7"/>
        </w:rPr>
        <w:t> </w:t>
      </w:r>
      <w:r>
        <w:rPr>
          <w:spacing w:val="-6"/>
        </w:rPr>
        <w:t>when looking at projections. Industries or</w:t>
      </w:r>
      <w:r>
        <w:rPr>
          <w:spacing w:val="-7"/>
        </w:rPr>
        <w:t> </w:t>
      </w:r>
      <w:r>
        <w:rPr>
          <w:spacing w:val="-6"/>
        </w:rPr>
        <w:t>occupations with small employment will have </w:t>
      </w:r>
      <w:r>
        <w:rPr>
          <w:spacing w:val="-4"/>
        </w:rPr>
        <w:t>higher</w:t>
      </w:r>
      <w:r>
        <w:rPr>
          <w:spacing w:val="-13"/>
        </w:rPr>
        <w:t> </w:t>
      </w:r>
      <w:r>
        <w:rPr>
          <w:spacing w:val="-4"/>
        </w:rPr>
        <w:t>growth</w:t>
      </w:r>
      <w:r>
        <w:rPr>
          <w:spacing w:val="-10"/>
        </w:rPr>
        <w:t> </w:t>
      </w:r>
      <w:r>
        <w:rPr>
          <w:spacing w:val="-4"/>
        </w:rPr>
        <w:t>rates</w:t>
      </w:r>
      <w:r>
        <w:rPr>
          <w:spacing w:val="-12"/>
        </w:rPr>
        <w:t> </w:t>
      </w:r>
      <w:r>
        <w:rPr>
          <w:spacing w:val="-4"/>
        </w:rPr>
        <w:t>than</w:t>
      </w:r>
      <w:r>
        <w:rPr>
          <w:spacing w:val="-12"/>
        </w:rPr>
        <w:t> </w:t>
      </w:r>
      <w:r>
        <w:rPr>
          <w:spacing w:val="-4"/>
        </w:rPr>
        <w:t>those</w:t>
      </w:r>
      <w:r>
        <w:rPr>
          <w:spacing w:val="-13"/>
        </w:rPr>
        <w:t> </w:t>
      </w:r>
      <w:r>
        <w:rPr>
          <w:spacing w:val="-4"/>
        </w:rPr>
        <w:t>with</w:t>
      </w:r>
      <w:r>
        <w:rPr>
          <w:spacing w:val="-12"/>
        </w:rPr>
        <w:t> </w:t>
      </w:r>
      <w:r>
        <w:rPr>
          <w:spacing w:val="-4"/>
        </w:rPr>
        <w:t>larger</w:t>
      </w:r>
      <w:r>
        <w:rPr>
          <w:spacing w:val="-13"/>
        </w:rPr>
        <w:t> </w:t>
      </w:r>
      <w:r>
        <w:rPr>
          <w:spacing w:val="-4"/>
        </w:rPr>
        <w:t>employment,</w:t>
      </w:r>
      <w:r>
        <w:rPr>
          <w:spacing w:val="-12"/>
        </w:rPr>
        <w:t> </w:t>
      </w:r>
      <w:r>
        <w:rPr>
          <w:spacing w:val="-4"/>
        </w:rPr>
        <w:t>but</w:t>
      </w:r>
      <w:r>
        <w:rPr>
          <w:spacing w:val="-12"/>
        </w:rPr>
        <w:t> </w:t>
      </w:r>
      <w:r>
        <w:rPr>
          <w:spacing w:val="-4"/>
        </w:rPr>
        <w:t>these</w:t>
      </w:r>
      <w:r>
        <w:rPr>
          <w:spacing w:val="-16"/>
        </w:rPr>
        <w:t> </w:t>
      </w:r>
      <w:r>
        <w:rPr>
          <w:spacing w:val="-4"/>
        </w:rPr>
        <w:t>industries</w:t>
      </w:r>
      <w:r>
        <w:rPr>
          <w:spacing w:val="-12"/>
        </w:rPr>
        <w:t> </w:t>
      </w:r>
      <w:r>
        <w:rPr>
          <w:spacing w:val="-4"/>
        </w:rPr>
        <w:t>may</w:t>
      </w:r>
      <w:r>
        <w:rPr>
          <w:spacing w:val="-12"/>
        </w:rPr>
        <w:t> </w:t>
      </w:r>
      <w:r>
        <w:rPr>
          <w:spacing w:val="-4"/>
        </w:rPr>
        <w:t>only</w:t>
      </w:r>
      <w:r>
        <w:rPr>
          <w:spacing w:val="-12"/>
        </w:rPr>
        <w:t> </w:t>
      </w:r>
      <w:r>
        <w:rPr>
          <w:spacing w:val="-4"/>
        </w:rPr>
        <w:t>add</w:t>
      </w:r>
      <w:r>
        <w:rPr>
          <w:spacing w:val="-10"/>
        </w:rPr>
        <w:t> </w:t>
      </w:r>
      <w:r>
        <w:rPr>
          <w:spacing w:val="-4"/>
        </w:rPr>
        <w:t>a</w:t>
      </w:r>
      <w:r>
        <w:rPr>
          <w:spacing w:val="-13"/>
        </w:rPr>
        <w:t> </w:t>
      </w:r>
      <w:r>
        <w:rPr>
          <w:spacing w:val="-4"/>
        </w:rPr>
        <w:t>few</w:t>
      </w:r>
      <w:r>
        <w:rPr>
          <w:spacing w:val="-11"/>
        </w:rPr>
        <w:t> </w:t>
      </w:r>
      <w:r>
        <w:rPr>
          <w:spacing w:val="-4"/>
        </w:rPr>
        <w:t>employees</w:t>
      </w:r>
      <w:r>
        <w:rPr>
          <w:spacing w:val="-15"/>
        </w:rPr>
        <w:t> </w:t>
      </w:r>
      <w:r>
        <w:rPr>
          <w:spacing w:val="-4"/>
        </w:rPr>
        <w:t>over</w:t>
      </w:r>
      <w:r>
        <w:rPr>
          <w:spacing w:val="-16"/>
        </w:rPr>
        <w:t> </w:t>
      </w:r>
      <w:r>
        <w:rPr>
          <w:spacing w:val="-4"/>
        </w:rPr>
        <w:t>the</w:t>
      </w:r>
      <w:r>
        <w:rPr>
          <w:spacing w:val="-13"/>
        </w:rPr>
        <w:t> </w:t>
      </w:r>
      <w:r>
        <w:rPr>
          <w:spacing w:val="-4"/>
        </w:rPr>
        <w:t>projection</w:t>
      </w:r>
      <w:r>
        <w:rPr>
          <w:spacing w:val="-9"/>
        </w:rPr>
        <w:t> </w:t>
      </w:r>
      <w:r>
        <w:rPr>
          <w:spacing w:val="-4"/>
        </w:rPr>
        <w:t>period.</w:t>
      </w:r>
      <w:r>
        <w:rPr>
          <w:spacing w:val="-12"/>
        </w:rPr>
        <w:t> </w:t>
      </w:r>
      <w:r>
        <w:rPr>
          <w:spacing w:val="-4"/>
        </w:rPr>
        <w:t>Concerning </w:t>
      </w:r>
      <w:r>
        <w:rPr>
          <w:spacing w:val="-6"/>
        </w:rPr>
        <w:t>occupational</w:t>
      </w:r>
      <w:r>
        <w:rPr>
          <w:spacing w:val="-8"/>
        </w:rPr>
        <w:t> </w:t>
      </w:r>
      <w:r>
        <w:rPr>
          <w:spacing w:val="-6"/>
        </w:rPr>
        <w:t>projections,</w:t>
      </w:r>
      <w:r>
        <w:rPr>
          <w:spacing w:val="-8"/>
        </w:rPr>
        <w:t> </w:t>
      </w:r>
      <w:r>
        <w:rPr>
          <w:spacing w:val="-6"/>
        </w:rPr>
        <w:t>it</w:t>
      </w:r>
      <w:r>
        <w:rPr>
          <w:spacing w:val="-8"/>
        </w:rPr>
        <w:t> </w:t>
      </w:r>
      <w:r>
        <w:rPr>
          <w:spacing w:val="-6"/>
        </w:rPr>
        <w:t>is</w:t>
      </w:r>
      <w:r>
        <w:rPr>
          <w:spacing w:val="-8"/>
        </w:rPr>
        <w:t> </w:t>
      </w:r>
      <w:r>
        <w:rPr>
          <w:spacing w:val="-6"/>
        </w:rPr>
        <w:t>important</w:t>
      </w:r>
      <w:r>
        <w:rPr>
          <w:spacing w:val="-8"/>
        </w:rPr>
        <w:t> </w:t>
      </w:r>
      <w:r>
        <w:rPr>
          <w:spacing w:val="-6"/>
        </w:rPr>
        <w:t>to</w:t>
      </w:r>
      <w:r>
        <w:rPr>
          <w:spacing w:val="-8"/>
        </w:rPr>
        <w:t> </w:t>
      </w:r>
      <w:r>
        <w:rPr>
          <w:spacing w:val="-6"/>
        </w:rPr>
        <w:t>look</w:t>
      </w:r>
      <w:r>
        <w:rPr>
          <w:spacing w:val="-8"/>
        </w:rPr>
        <w:t> </w:t>
      </w:r>
      <w:r>
        <w:rPr>
          <w:spacing w:val="-6"/>
        </w:rPr>
        <w:t>at openings associated</w:t>
      </w:r>
      <w:r>
        <w:rPr>
          <w:spacing w:val="-8"/>
        </w:rPr>
        <w:t> </w:t>
      </w:r>
      <w:r>
        <w:rPr>
          <w:spacing w:val="-6"/>
        </w:rPr>
        <w:t>with</w:t>
      </w:r>
      <w:r>
        <w:rPr>
          <w:spacing w:val="-8"/>
        </w:rPr>
        <w:t> </w:t>
      </w:r>
      <w:r>
        <w:rPr>
          <w:spacing w:val="-6"/>
        </w:rPr>
        <w:t>all</w:t>
      </w:r>
      <w:r>
        <w:rPr>
          <w:spacing w:val="-8"/>
        </w:rPr>
        <w:t> </w:t>
      </w:r>
      <w:r>
        <w:rPr>
          <w:spacing w:val="-6"/>
        </w:rPr>
        <w:t>three</w:t>
      </w:r>
      <w:r>
        <w:rPr>
          <w:spacing w:val="-9"/>
        </w:rPr>
        <w:t> </w:t>
      </w:r>
      <w:r>
        <w:rPr>
          <w:spacing w:val="-6"/>
        </w:rPr>
        <w:t>factors:</w:t>
      </w:r>
      <w:r>
        <w:rPr>
          <w:spacing w:val="-8"/>
        </w:rPr>
        <w:t> </w:t>
      </w:r>
      <w:r>
        <w:rPr>
          <w:spacing w:val="-6"/>
        </w:rPr>
        <w:t>Occupational</w:t>
      </w:r>
      <w:r>
        <w:rPr>
          <w:spacing w:val="-8"/>
        </w:rPr>
        <w:t> </w:t>
      </w:r>
      <w:r>
        <w:rPr>
          <w:spacing w:val="-6"/>
        </w:rPr>
        <w:t>Exits,</w:t>
      </w:r>
      <w:r>
        <w:rPr>
          <w:spacing w:val="-8"/>
        </w:rPr>
        <w:t> </w:t>
      </w:r>
      <w:r>
        <w:rPr>
          <w:spacing w:val="-6"/>
        </w:rPr>
        <w:t>Occupational</w:t>
      </w:r>
      <w:r>
        <w:rPr>
          <w:spacing w:val="-8"/>
        </w:rPr>
        <w:t> </w:t>
      </w:r>
      <w:r>
        <w:rPr>
          <w:spacing w:val="-6"/>
        </w:rPr>
        <w:t>Transfers,</w:t>
      </w:r>
      <w:r>
        <w:rPr>
          <w:spacing w:val="-8"/>
        </w:rPr>
        <w:t> </w:t>
      </w:r>
      <w:r>
        <w:rPr>
          <w:spacing w:val="-6"/>
        </w:rPr>
        <w:t>and</w:t>
      </w:r>
      <w:r>
        <w:rPr>
          <w:spacing w:val="-8"/>
        </w:rPr>
        <w:t> </w:t>
      </w:r>
      <w:r>
        <w:rPr>
          <w:spacing w:val="-6"/>
        </w:rPr>
        <w:t>Occupational </w:t>
      </w:r>
      <w:r>
        <w:rPr>
          <w:spacing w:val="-2"/>
        </w:rPr>
        <w:t>Change.</w:t>
      </w:r>
    </w:p>
    <w:p>
      <w:pPr>
        <w:pStyle w:val="BodyText"/>
        <w:spacing w:after="0"/>
        <w:sectPr>
          <w:headerReference w:type="even" r:id="rId21"/>
          <w:footerReference w:type="even" r:id="rId22"/>
          <w:footerReference w:type="default" r:id="rId23"/>
          <w:pgSz w:w="15840" w:h="12240" w:orient="landscape"/>
          <w:pgMar w:header="297" w:footer="733" w:top="560" w:bottom="920" w:left="360" w:right="360"/>
          <w:pgNumType w:start="6"/>
        </w:sectPr>
      </w:pPr>
    </w:p>
    <w:p>
      <w:pPr>
        <w:pStyle w:val="Heading3"/>
        <w:spacing w:before="73"/>
        <w:ind w:left="360"/>
        <w:rPr>
          <w:rFonts w:ascii="Arial"/>
        </w:rPr>
      </w:pPr>
      <w:r>
        <w:rPr>
          <w:rFonts w:ascii="Arial"/>
        </w:rPr>
        <w:t>State</w:t>
      </w:r>
      <w:r>
        <w:rPr>
          <w:rFonts w:ascii="Arial"/>
          <w:spacing w:val="-4"/>
        </w:rPr>
        <w:t> </w:t>
      </w:r>
      <w:r>
        <w:rPr>
          <w:rFonts w:ascii="Arial"/>
        </w:rPr>
        <w:t>of</w:t>
      </w:r>
      <w:r>
        <w:rPr>
          <w:rFonts w:ascii="Arial"/>
          <w:spacing w:val="-1"/>
        </w:rPr>
        <w:t> </w:t>
      </w:r>
      <w:r>
        <w:rPr>
          <w:rFonts w:ascii="Arial"/>
          <w:spacing w:val="-2"/>
        </w:rPr>
        <w:t>Arkansas</w:t>
      </w:r>
    </w:p>
    <w:p>
      <w:pPr>
        <w:pStyle w:val="BodyText"/>
        <w:spacing w:before="117"/>
        <w:ind w:left="360" w:right="436"/>
      </w:pPr>
      <w:r>
        <w:rPr/>
        <w:t>Arkansas</w:t>
      </w:r>
      <w:r>
        <w:rPr>
          <w:spacing w:val="-2"/>
        </w:rPr>
        <w:t> </w:t>
      </w:r>
      <w:r>
        <w:rPr/>
        <w:t>has</w:t>
      </w:r>
      <w:r>
        <w:rPr>
          <w:spacing w:val="-2"/>
        </w:rPr>
        <w:t> </w:t>
      </w:r>
      <w:r>
        <w:rPr/>
        <w:t>75</w:t>
      </w:r>
      <w:r>
        <w:rPr>
          <w:spacing w:val="-2"/>
        </w:rPr>
        <w:t> </w:t>
      </w:r>
      <w:r>
        <w:rPr/>
        <w:t>counties and</w:t>
      </w:r>
      <w:r>
        <w:rPr>
          <w:spacing w:val="-2"/>
        </w:rPr>
        <w:t> </w:t>
      </w:r>
      <w:r>
        <w:rPr/>
        <w:t>10</w:t>
      </w:r>
      <w:r>
        <w:rPr>
          <w:spacing w:val="-2"/>
        </w:rPr>
        <w:t> </w:t>
      </w:r>
      <w:r>
        <w:rPr/>
        <w:t>Local</w:t>
      </w:r>
      <w:r>
        <w:rPr>
          <w:spacing w:val="-2"/>
        </w:rPr>
        <w:t> </w:t>
      </w:r>
      <w:r>
        <w:rPr/>
        <w:t>Workforce Development</w:t>
      </w:r>
      <w:r>
        <w:rPr>
          <w:spacing w:val="-2"/>
        </w:rPr>
        <w:t> </w:t>
      </w:r>
      <w:r>
        <w:rPr/>
        <w:t>Areas.</w:t>
      </w:r>
      <w:r>
        <w:rPr>
          <w:spacing w:val="-2"/>
        </w:rPr>
        <w:t> </w:t>
      </w:r>
      <w:r>
        <w:rPr/>
        <w:t>There</w:t>
      </w:r>
      <w:r>
        <w:rPr>
          <w:spacing w:val="-4"/>
        </w:rPr>
        <w:t> </w:t>
      </w:r>
      <w:r>
        <w:rPr/>
        <w:t>are</w:t>
      </w:r>
      <w:r>
        <w:rPr>
          <w:spacing w:val="-2"/>
        </w:rPr>
        <w:t> </w:t>
      </w:r>
      <w:r>
        <w:rPr/>
        <w:t>also</w:t>
      </w:r>
      <w:r>
        <w:rPr>
          <w:spacing w:val="-2"/>
        </w:rPr>
        <w:t> </w:t>
      </w:r>
      <w:r>
        <w:rPr/>
        <w:t>six</w:t>
      </w:r>
      <w:r>
        <w:rPr>
          <w:spacing w:val="-2"/>
        </w:rPr>
        <w:t> </w:t>
      </w:r>
      <w:r>
        <w:rPr/>
        <w:t>Metropolitan</w:t>
      </w:r>
      <w:r>
        <w:rPr>
          <w:spacing w:val="-2"/>
        </w:rPr>
        <w:t> </w:t>
      </w:r>
      <w:r>
        <w:rPr/>
        <w:t>Statistical</w:t>
      </w:r>
      <w:r>
        <w:rPr>
          <w:spacing w:val="-2"/>
        </w:rPr>
        <w:t> </w:t>
      </w:r>
      <w:r>
        <w:rPr/>
        <w:t>Areas</w:t>
      </w:r>
      <w:r>
        <w:rPr>
          <w:spacing w:val="-2"/>
        </w:rPr>
        <w:t> </w:t>
      </w:r>
      <w:r>
        <w:rPr/>
        <w:t>(MSAs).</w:t>
      </w:r>
      <w:r>
        <w:rPr>
          <w:spacing w:val="-2"/>
        </w:rPr>
        <w:t> </w:t>
      </w:r>
      <w:r>
        <w:rPr/>
        <w:t>The</w:t>
      </w:r>
      <w:r>
        <w:rPr>
          <w:spacing w:val="-4"/>
        </w:rPr>
        <w:t> </w:t>
      </w:r>
      <w:r>
        <w:rPr/>
        <w:t>MSAs</w:t>
      </w:r>
      <w:r>
        <w:rPr>
          <w:spacing w:val="-2"/>
        </w:rPr>
        <w:t> </w:t>
      </w:r>
      <w:r>
        <w:rPr/>
        <w:t>are Little Rock/North Little Rock/Conway; Fayetteville/Springdale/Rogers; Pine Bluff; Hot Springs; Jonesboro; and Fort Smith, which includes Sequoyah County in Oklahoma.</w:t>
      </w:r>
      <w:r>
        <w:rPr>
          <w:spacing w:val="40"/>
        </w:rPr>
        <w:t> </w:t>
      </w:r>
      <w:r>
        <w:rPr/>
        <w:t>Parts of two other MSAs are in the state but are based in other states. Crittenden County is part of the Memphis/West</w:t>
      </w:r>
      <w:r>
        <w:rPr>
          <w:spacing w:val="-2"/>
        </w:rPr>
        <w:t> </w:t>
      </w:r>
      <w:r>
        <w:rPr/>
        <w:t>Memphis</w:t>
      </w:r>
      <w:r>
        <w:rPr>
          <w:spacing w:val="-2"/>
        </w:rPr>
        <w:t> </w:t>
      </w:r>
      <w:r>
        <w:rPr/>
        <w:t>MSA,</w:t>
      </w:r>
      <w:r>
        <w:rPr>
          <w:spacing w:val="-2"/>
        </w:rPr>
        <w:t> </w:t>
      </w:r>
      <w:r>
        <w:rPr/>
        <w:t>which</w:t>
      </w:r>
      <w:r>
        <w:rPr>
          <w:spacing w:val="-2"/>
        </w:rPr>
        <w:t> </w:t>
      </w:r>
      <w:r>
        <w:rPr/>
        <w:t>is</w:t>
      </w:r>
      <w:r>
        <w:rPr>
          <w:spacing w:val="-2"/>
        </w:rPr>
        <w:t> </w:t>
      </w:r>
      <w:r>
        <w:rPr/>
        <w:t>based</w:t>
      </w:r>
      <w:r>
        <w:rPr>
          <w:spacing w:val="-2"/>
        </w:rPr>
        <w:t> </w:t>
      </w:r>
      <w:r>
        <w:rPr/>
        <w:t>in</w:t>
      </w:r>
      <w:r>
        <w:rPr>
          <w:spacing w:val="-2"/>
        </w:rPr>
        <w:t> </w:t>
      </w:r>
      <w:r>
        <w:rPr/>
        <w:t>Tennessee, and</w:t>
      </w:r>
      <w:r>
        <w:rPr>
          <w:spacing w:val="-2"/>
        </w:rPr>
        <w:t> </w:t>
      </w:r>
      <w:r>
        <w:rPr/>
        <w:t>Miller</w:t>
      </w:r>
      <w:r>
        <w:rPr>
          <w:spacing w:val="-2"/>
        </w:rPr>
        <w:t> </w:t>
      </w:r>
      <w:r>
        <w:rPr/>
        <w:t>County</w:t>
      </w:r>
      <w:r>
        <w:rPr>
          <w:spacing w:val="-2"/>
        </w:rPr>
        <w:t> </w:t>
      </w:r>
      <w:r>
        <w:rPr/>
        <w:t>is</w:t>
      </w:r>
      <w:r>
        <w:rPr>
          <w:spacing w:val="-2"/>
        </w:rPr>
        <w:t> </w:t>
      </w:r>
      <w:r>
        <w:rPr/>
        <w:t>part</w:t>
      </w:r>
      <w:r>
        <w:rPr>
          <w:spacing w:val="-2"/>
        </w:rPr>
        <w:t> </w:t>
      </w:r>
      <w:r>
        <w:rPr/>
        <w:t>of</w:t>
      </w:r>
      <w:r>
        <w:rPr>
          <w:spacing w:val="-3"/>
        </w:rPr>
        <w:t> </w:t>
      </w:r>
      <w:r>
        <w:rPr/>
        <w:t>the</w:t>
      </w:r>
      <w:r>
        <w:rPr>
          <w:spacing w:val="-2"/>
        </w:rPr>
        <w:t> </w:t>
      </w:r>
      <w:r>
        <w:rPr/>
        <w:t>Texarkana</w:t>
      </w:r>
      <w:r>
        <w:rPr>
          <w:spacing w:val="-3"/>
        </w:rPr>
        <w:t> </w:t>
      </w:r>
      <w:r>
        <w:rPr/>
        <w:t>AR/TX</w:t>
      </w:r>
      <w:r>
        <w:rPr>
          <w:spacing w:val="-2"/>
        </w:rPr>
        <w:t> </w:t>
      </w:r>
      <w:r>
        <w:rPr/>
        <w:t>MSA,</w:t>
      </w:r>
      <w:r>
        <w:rPr>
          <w:spacing w:val="-2"/>
        </w:rPr>
        <w:t> </w:t>
      </w:r>
      <w:r>
        <w:rPr/>
        <w:t>which</w:t>
      </w:r>
      <w:r>
        <w:rPr>
          <w:spacing w:val="-2"/>
        </w:rPr>
        <w:t> </w:t>
      </w:r>
      <w:r>
        <w:rPr/>
        <w:t>is</w:t>
      </w:r>
      <w:r>
        <w:rPr>
          <w:spacing w:val="-2"/>
        </w:rPr>
        <w:t> </w:t>
      </w:r>
      <w:r>
        <w:rPr/>
        <w:t>based</w:t>
      </w:r>
      <w:r>
        <w:rPr>
          <w:spacing w:val="-2"/>
        </w:rPr>
        <w:t> </w:t>
      </w:r>
      <w:r>
        <w:rPr/>
        <w:t>in</w:t>
      </w:r>
      <w:r>
        <w:rPr>
          <w:spacing w:val="-2"/>
        </w:rPr>
        <w:t> </w:t>
      </w:r>
      <w:r>
        <w:rPr/>
        <w:t>Texas.</w:t>
      </w:r>
    </w:p>
    <w:p>
      <w:pPr>
        <w:pStyle w:val="BodyText"/>
        <w:spacing w:before="120"/>
        <w:ind w:left="360" w:right="336"/>
      </w:pPr>
      <w:r>
        <w:rPr/>
        <w:t>Arkansas</w:t>
      </w:r>
      <w:r>
        <w:rPr>
          <w:spacing w:val="-2"/>
        </w:rPr>
        <w:t> </w:t>
      </w:r>
      <w:r>
        <w:rPr/>
        <w:t>is</w:t>
      </w:r>
      <w:r>
        <w:rPr>
          <w:spacing w:val="-2"/>
        </w:rPr>
        <w:t> </w:t>
      </w:r>
      <w:r>
        <w:rPr/>
        <w:t>rich</w:t>
      </w:r>
      <w:r>
        <w:rPr>
          <w:spacing w:val="-2"/>
        </w:rPr>
        <w:t> </w:t>
      </w:r>
      <w:r>
        <w:rPr/>
        <w:t>in</w:t>
      </w:r>
      <w:r>
        <w:rPr>
          <w:spacing w:val="-2"/>
        </w:rPr>
        <w:t> </w:t>
      </w:r>
      <w:r>
        <w:rPr/>
        <w:t>natural</w:t>
      </w:r>
      <w:r>
        <w:rPr>
          <w:spacing w:val="-2"/>
        </w:rPr>
        <w:t> </w:t>
      </w:r>
      <w:r>
        <w:rPr/>
        <w:t>resources.</w:t>
      </w:r>
      <w:r>
        <w:rPr>
          <w:spacing w:val="-2"/>
        </w:rPr>
        <w:t> </w:t>
      </w:r>
      <w:r>
        <w:rPr/>
        <w:t>The</w:t>
      </w:r>
      <w:r>
        <w:rPr>
          <w:spacing w:val="-3"/>
        </w:rPr>
        <w:t> </w:t>
      </w:r>
      <w:r>
        <w:rPr/>
        <w:t>state</w:t>
      </w:r>
      <w:r>
        <w:rPr>
          <w:spacing w:val="-3"/>
        </w:rPr>
        <w:t> </w:t>
      </w:r>
      <w:r>
        <w:rPr/>
        <w:t>has</w:t>
      </w:r>
      <w:r>
        <w:rPr>
          <w:spacing w:val="-2"/>
        </w:rPr>
        <w:t> </w:t>
      </w:r>
      <w:r>
        <w:rPr/>
        <w:t>many</w:t>
      </w:r>
      <w:r>
        <w:rPr>
          <w:spacing w:val="-2"/>
        </w:rPr>
        <w:t> </w:t>
      </w:r>
      <w:r>
        <w:rPr/>
        <w:t>historical</w:t>
      </w:r>
      <w:r>
        <w:rPr>
          <w:spacing w:val="-2"/>
        </w:rPr>
        <w:t> </w:t>
      </w:r>
      <w:r>
        <w:rPr/>
        <w:t>landmarks</w:t>
      </w:r>
      <w:r>
        <w:rPr>
          <w:spacing w:val="-2"/>
        </w:rPr>
        <w:t> </w:t>
      </w:r>
      <w:r>
        <w:rPr/>
        <w:t>and</w:t>
      </w:r>
      <w:r>
        <w:rPr>
          <w:spacing w:val="-2"/>
        </w:rPr>
        <w:t> </w:t>
      </w:r>
      <w:r>
        <w:rPr/>
        <w:t>state</w:t>
      </w:r>
      <w:r>
        <w:rPr>
          <w:spacing w:val="-2"/>
        </w:rPr>
        <w:t> </w:t>
      </w:r>
      <w:r>
        <w:rPr/>
        <w:t>parks</w:t>
      </w:r>
      <w:r>
        <w:rPr>
          <w:spacing w:val="-2"/>
        </w:rPr>
        <w:t> </w:t>
      </w:r>
      <w:r>
        <w:rPr/>
        <w:t>scattered</w:t>
      </w:r>
      <w:r>
        <w:rPr>
          <w:spacing w:val="-2"/>
        </w:rPr>
        <w:t> </w:t>
      </w:r>
      <w:r>
        <w:rPr/>
        <w:t>throughout</w:t>
      </w:r>
      <w:r>
        <w:rPr>
          <w:spacing w:val="-2"/>
        </w:rPr>
        <w:t> </w:t>
      </w:r>
      <w:r>
        <w:rPr/>
        <w:t>the</w:t>
      </w:r>
      <w:r>
        <w:rPr>
          <w:spacing w:val="-3"/>
        </w:rPr>
        <w:t> </w:t>
      </w:r>
      <w:r>
        <w:rPr/>
        <w:t>state. This</w:t>
      </w:r>
      <w:r>
        <w:rPr>
          <w:spacing w:val="-2"/>
        </w:rPr>
        <w:t> </w:t>
      </w:r>
      <w:r>
        <w:rPr/>
        <w:t>is</w:t>
      </w:r>
      <w:r>
        <w:rPr>
          <w:spacing w:val="-2"/>
        </w:rPr>
        <w:t> </w:t>
      </w:r>
      <w:r>
        <w:rPr/>
        <w:t>one</w:t>
      </w:r>
      <w:r>
        <w:rPr>
          <w:spacing w:val="-3"/>
        </w:rPr>
        <w:t> </w:t>
      </w:r>
      <w:r>
        <w:rPr/>
        <w:t>of</w:t>
      </w:r>
      <w:r>
        <w:rPr>
          <w:spacing w:val="-2"/>
        </w:rPr>
        <w:t> </w:t>
      </w:r>
      <w:r>
        <w:rPr/>
        <w:t>the</w:t>
      </w:r>
      <w:r>
        <w:rPr>
          <w:spacing w:val="-4"/>
        </w:rPr>
        <w:t> </w:t>
      </w:r>
      <w:r>
        <w:rPr/>
        <w:t>reasons why Arkansas is called the Natural State.</w:t>
      </w:r>
    </w:p>
    <w:p>
      <w:pPr>
        <w:pStyle w:val="BodyText"/>
        <w:spacing w:before="120"/>
        <w:ind w:left="360" w:right="386"/>
      </w:pPr>
      <w:r>
        <w:rPr/>
        <w:t>Educational opportunities in the state of Arkansas are numerous. Prospective students have a wide range of institutions from which to choose,</w:t>
      </w:r>
      <w:r>
        <w:rPr>
          <w:spacing w:val="40"/>
        </w:rPr>
        <w:t> </w:t>
      </w:r>
      <w:r>
        <w:rPr/>
        <w:t>varying from two-year community and technical colleges to four-year universities. Students can also choose between public/state institutions and private</w:t>
      </w:r>
      <w:r>
        <w:rPr>
          <w:spacing w:val="-2"/>
        </w:rPr>
        <w:t> </w:t>
      </w:r>
      <w:r>
        <w:rPr/>
        <w:t>or</w:t>
      </w:r>
      <w:r>
        <w:rPr>
          <w:spacing w:val="-4"/>
        </w:rPr>
        <w:t> </w:t>
      </w:r>
      <w:r>
        <w:rPr/>
        <w:t>religious-based</w:t>
      </w:r>
      <w:r>
        <w:rPr>
          <w:spacing w:val="-1"/>
        </w:rPr>
        <w:t> </w:t>
      </w:r>
      <w:r>
        <w:rPr/>
        <w:t>institutions.</w:t>
      </w:r>
      <w:r>
        <w:rPr>
          <w:spacing w:val="-2"/>
        </w:rPr>
        <w:t> </w:t>
      </w:r>
      <w:r>
        <w:rPr/>
        <w:t>These</w:t>
      </w:r>
      <w:r>
        <w:rPr>
          <w:spacing w:val="-3"/>
        </w:rPr>
        <w:t> </w:t>
      </w:r>
      <w:r>
        <w:rPr/>
        <w:t>schools</w:t>
      </w:r>
      <w:r>
        <w:rPr>
          <w:spacing w:val="-2"/>
        </w:rPr>
        <w:t> </w:t>
      </w:r>
      <w:r>
        <w:rPr/>
        <w:t>offer</w:t>
      </w:r>
      <w:r>
        <w:rPr>
          <w:spacing w:val="-2"/>
        </w:rPr>
        <w:t> </w:t>
      </w:r>
      <w:r>
        <w:rPr/>
        <w:t>a</w:t>
      </w:r>
      <w:r>
        <w:rPr>
          <w:spacing w:val="-4"/>
        </w:rPr>
        <w:t> </w:t>
      </w:r>
      <w:r>
        <w:rPr/>
        <w:t>variety</w:t>
      </w:r>
      <w:r>
        <w:rPr>
          <w:spacing w:val="-2"/>
        </w:rPr>
        <w:t> </w:t>
      </w:r>
      <w:r>
        <w:rPr/>
        <w:t>of</w:t>
      </w:r>
      <w:r>
        <w:rPr>
          <w:spacing w:val="-2"/>
        </w:rPr>
        <w:t> </w:t>
      </w:r>
      <w:r>
        <w:rPr/>
        <w:t>programs,</w:t>
      </w:r>
      <w:r>
        <w:rPr>
          <w:spacing w:val="-2"/>
        </w:rPr>
        <w:t> </w:t>
      </w:r>
      <w:r>
        <w:rPr/>
        <w:t>ranging</w:t>
      </w:r>
      <w:r>
        <w:rPr>
          <w:spacing w:val="-2"/>
        </w:rPr>
        <w:t> </w:t>
      </w:r>
      <w:r>
        <w:rPr/>
        <w:t>from</w:t>
      </w:r>
      <w:r>
        <w:rPr>
          <w:spacing w:val="-2"/>
        </w:rPr>
        <w:t> </w:t>
      </w:r>
      <w:r>
        <w:rPr/>
        <w:t>technical</w:t>
      </w:r>
      <w:r>
        <w:rPr>
          <w:spacing w:val="-2"/>
        </w:rPr>
        <w:t> </w:t>
      </w:r>
      <w:r>
        <w:rPr/>
        <w:t>certificates</w:t>
      </w:r>
      <w:r>
        <w:rPr>
          <w:spacing w:val="-2"/>
        </w:rPr>
        <w:t> </w:t>
      </w:r>
      <w:r>
        <w:rPr/>
        <w:t>and associate</w:t>
      </w:r>
      <w:r>
        <w:rPr>
          <w:spacing w:val="-3"/>
        </w:rPr>
        <w:t> </w:t>
      </w:r>
      <w:r>
        <w:rPr/>
        <w:t>degrees</w:t>
      </w:r>
      <w:r>
        <w:rPr>
          <w:spacing w:val="-2"/>
        </w:rPr>
        <w:t> </w:t>
      </w:r>
      <w:r>
        <w:rPr/>
        <w:t>to</w:t>
      </w:r>
      <w:r>
        <w:rPr>
          <w:spacing w:val="-2"/>
        </w:rPr>
        <w:t> </w:t>
      </w:r>
      <w:r>
        <w:rPr/>
        <w:t>graduate degrees. Arkansas also has several small institutions that focus on specific types of careers. With all these educational opportunities, an array of occupational careers is waiting for graduates.</w:t>
      </w:r>
    </w:p>
    <w:p>
      <w:pPr>
        <w:pStyle w:val="BodyText"/>
        <w:spacing w:before="121"/>
        <w:ind w:left="360" w:right="436"/>
      </w:pPr>
      <w:r>
        <w:rPr/>
        <w:t>Arkansas’s</w:t>
      </w:r>
      <w:r>
        <w:rPr>
          <w:spacing w:val="-3"/>
        </w:rPr>
        <w:t> </w:t>
      </w:r>
      <w:r>
        <w:rPr/>
        <w:t>population</w:t>
      </w:r>
      <w:r>
        <w:rPr>
          <w:spacing w:val="-2"/>
        </w:rPr>
        <w:t> </w:t>
      </w:r>
      <w:r>
        <w:rPr/>
        <w:t>based</w:t>
      </w:r>
      <w:r>
        <w:rPr>
          <w:spacing w:val="-2"/>
        </w:rPr>
        <w:t> </w:t>
      </w:r>
      <w:r>
        <w:rPr/>
        <w:t>on</w:t>
      </w:r>
      <w:r>
        <w:rPr>
          <w:spacing w:val="-2"/>
        </w:rPr>
        <w:t> </w:t>
      </w:r>
      <w:r>
        <w:rPr/>
        <w:t>the</w:t>
      </w:r>
      <w:r>
        <w:rPr>
          <w:spacing w:val="-2"/>
        </w:rPr>
        <w:t> </w:t>
      </w:r>
      <w:r>
        <w:rPr/>
        <w:t>state</w:t>
      </w:r>
      <w:r>
        <w:rPr>
          <w:spacing w:val="-4"/>
        </w:rPr>
        <w:t> </w:t>
      </w:r>
      <w:r>
        <w:rPr/>
        <w:t>Census Data</w:t>
      </w:r>
      <w:r>
        <w:rPr>
          <w:spacing w:val="-2"/>
        </w:rPr>
        <w:t> </w:t>
      </w:r>
      <w:r>
        <w:rPr/>
        <w:t>Center</w:t>
      </w:r>
      <w:r>
        <w:rPr>
          <w:spacing w:val="-2"/>
        </w:rPr>
        <w:t> </w:t>
      </w:r>
      <w:r>
        <w:rPr/>
        <w:t>estimates</w:t>
      </w:r>
      <w:r>
        <w:rPr>
          <w:spacing w:val="-3"/>
        </w:rPr>
        <w:t> </w:t>
      </w:r>
      <w:r>
        <w:rPr/>
        <w:t>was 3,096.080</w:t>
      </w:r>
      <w:r>
        <w:rPr>
          <w:spacing w:val="-2"/>
        </w:rPr>
        <w:t> </w:t>
      </w:r>
      <w:r>
        <w:rPr/>
        <w:t>as</w:t>
      </w:r>
      <w:r>
        <w:rPr>
          <w:spacing w:val="-2"/>
        </w:rPr>
        <w:t> </w:t>
      </w:r>
      <w:r>
        <w:rPr/>
        <w:t>of</w:t>
      </w:r>
      <w:r>
        <w:rPr>
          <w:spacing w:val="-2"/>
        </w:rPr>
        <w:t> </w:t>
      </w:r>
      <w:r>
        <w:rPr/>
        <w:t>July</w:t>
      </w:r>
      <w:r>
        <w:rPr>
          <w:spacing w:val="-2"/>
        </w:rPr>
        <w:t> </w:t>
      </w:r>
      <w:r>
        <w:rPr/>
        <w:t>1,</w:t>
      </w:r>
      <w:r>
        <w:rPr>
          <w:spacing w:val="-2"/>
        </w:rPr>
        <w:t> </w:t>
      </w:r>
      <w:r>
        <w:rPr/>
        <w:t>2024,</w:t>
      </w:r>
      <w:r>
        <w:rPr>
          <w:spacing w:val="-2"/>
        </w:rPr>
        <w:t> </w:t>
      </w:r>
      <w:r>
        <w:rPr/>
        <w:t>which</w:t>
      </w:r>
      <w:r>
        <w:rPr>
          <w:spacing w:val="-2"/>
        </w:rPr>
        <w:t> </w:t>
      </w:r>
      <w:r>
        <w:rPr/>
        <w:t>is</w:t>
      </w:r>
      <w:r>
        <w:rPr>
          <w:spacing w:val="-2"/>
        </w:rPr>
        <w:t> </w:t>
      </w:r>
      <w:r>
        <w:rPr/>
        <w:t>an</w:t>
      </w:r>
      <w:r>
        <w:rPr>
          <w:spacing w:val="-2"/>
        </w:rPr>
        <w:t> </w:t>
      </w:r>
      <w:r>
        <w:rPr/>
        <w:t>increase</w:t>
      </w:r>
      <w:r>
        <w:rPr>
          <w:spacing w:val="-3"/>
        </w:rPr>
        <w:t> </w:t>
      </w:r>
      <w:r>
        <w:rPr/>
        <w:t>of</w:t>
      </w:r>
      <w:r>
        <w:rPr>
          <w:spacing w:val="-2"/>
        </w:rPr>
        <w:t> </w:t>
      </w:r>
      <w:r>
        <w:rPr/>
        <w:t>84,550</w:t>
      </w:r>
      <w:r>
        <w:rPr>
          <w:spacing w:val="-2"/>
        </w:rPr>
        <w:t> </w:t>
      </w:r>
      <w:r>
        <w:rPr/>
        <w:t>residents from 2020 Census value of 3,011,530.</w:t>
      </w:r>
      <w:r>
        <w:rPr>
          <w:spacing w:val="40"/>
        </w:rPr>
        <w:t> </w:t>
      </w:r>
      <w:r>
        <w:rPr/>
        <w:t>The annual unemployment rate for 2024 was 3.5 percent.</w:t>
      </w:r>
    </w:p>
    <w:p>
      <w:pPr>
        <w:pStyle w:val="BodyText"/>
        <w:rPr>
          <w:sz w:val="20"/>
        </w:rPr>
      </w:pPr>
    </w:p>
    <w:p>
      <w:pPr>
        <w:pStyle w:val="BodyText"/>
        <w:spacing w:before="188"/>
        <w:rPr>
          <w:sz w:val="20"/>
        </w:rPr>
      </w:pPr>
      <w:r>
        <w:rPr>
          <w:sz w:val="20"/>
        </w:rPr>
        <mc:AlternateContent>
          <mc:Choice Requires="wps">
            <w:drawing>
              <wp:anchor distT="0" distB="0" distL="0" distR="0" allowOverlap="1" layoutInCell="1" locked="0" behindDoc="1" simplePos="0" relativeHeight="487608320">
                <wp:simplePos x="0" y="0"/>
                <wp:positionH relativeFrom="page">
                  <wp:posOffset>1574546</wp:posOffset>
                </wp:positionH>
                <wp:positionV relativeFrom="paragraph">
                  <wp:posOffset>280657</wp:posOffset>
                </wp:positionV>
                <wp:extent cx="6909434" cy="2947035"/>
                <wp:effectExtent l="0" t="0" r="0" b="0"/>
                <wp:wrapTopAndBottom/>
                <wp:docPr id="60" name="Group 60"/>
                <wp:cNvGraphicFramePr>
                  <a:graphicFrameLocks/>
                </wp:cNvGraphicFramePr>
                <a:graphic>
                  <a:graphicData uri="http://schemas.microsoft.com/office/word/2010/wordprocessingGroup">
                    <wpg:wgp>
                      <wpg:cNvPr id="60" name="Group 60"/>
                      <wpg:cNvGrpSpPr/>
                      <wpg:grpSpPr>
                        <a:xfrm>
                          <a:off x="0" y="0"/>
                          <a:ext cx="6909434" cy="2947035"/>
                          <a:chExt cx="6909434" cy="2947035"/>
                        </a:xfrm>
                      </wpg:grpSpPr>
                      <wps:wsp>
                        <wps:cNvPr id="61" name="Graphic 61"/>
                        <wps:cNvSpPr/>
                        <wps:spPr>
                          <a:xfrm>
                            <a:off x="0" y="126"/>
                            <a:ext cx="6909434" cy="2947035"/>
                          </a:xfrm>
                          <a:custGeom>
                            <a:avLst/>
                            <a:gdLst/>
                            <a:ahLst/>
                            <a:cxnLst/>
                            <a:rect l="l" t="t" r="r" b="b"/>
                            <a:pathLst>
                              <a:path w="6909434" h="2947035">
                                <a:moveTo>
                                  <a:pt x="6903085" y="0"/>
                                </a:moveTo>
                                <a:lnTo>
                                  <a:pt x="6096" y="0"/>
                                </a:lnTo>
                                <a:lnTo>
                                  <a:pt x="0" y="0"/>
                                </a:lnTo>
                                <a:lnTo>
                                  <a:pt x="0" y="6045"/>
                                </a:lnTo>
                                <a:lnTo>
                                  <a:pt x="0" y="2940380"/>
                                </a:lnTo>
                                <a:lnTo>
                                  <a:pt x="0" y="2946489"/>
                                </a:lnTo>
                                <a:lnTo>
                                  <a:pt x="6096" y="2946489"/>
                                </a:lnTo>
                                <a:lnTo>
                                  <a:pt x="6903085" y="2946489"/>
                                </a:lnTo>
                                <a:lnTo>
                                  <a:pt x="6903085" y="2940380"/>
                                </a:lnTo>
                                <a:lnTo>
                                  <a:pt x="6096" y="2940380"/>
                                </a:lnTo>
                                <a:lnTo>
                                  <a:pt x="6096" y="6096"/>
                                </a:lnTo>
                                <a:lnTo>
                                  <a:pt x="6903085" y="6096"/>
                                </a:lnTo>
                                <a:lnTo>
                                  <a:pt x="6903085" y="0"/>
                                </a:lnTo>
                                <a:close/>
                              </a:path>
                              <a:path w="6909434" h="2947035">
                                <a:moveTo>
                                  <a:pt x="6909308" y="0"/>
                                </a:moveTo>
                                <a:lnTo>
                                  <a:pt x="6903212" y="0"/>
                                </a:lnTo>
                                <a:lnTo>
                                  <a:pt x="6903212" y="6045"/>
                                </a:lnTo>
                                <a:lnTo>
                                  <a:pt x="6903212" y="2940380"/>
                                </a:lnTo>
                                <a:lnTo>
                                  <a:pt x="6903212" y="2946489"/>
                                </a:lnTo>
                                <a:lnTo>
                                  <a:pt x="6909308" y="2946489"/>
                                </a:lnTo>
                                <a:lnTo>
                                  <a:pt x="6909308" y="2940380"/>
                                </a:lnTo>
                                <a:lnTo>
                                  <a:pt x="6909308" y="6096"/>
                                </a:lnTo>
                                <a:lnTo>
                                  <a:pt x="6909308" y="0"/>
                                </a:lnTo>
                                <a:close/>
                              </a:path>
                            </a:pathLst>
                          </a:custGeom>
                          <a:solidFill>
                            <a:srgbClr val="000000"/>
                          </a:solidFill>
                        </wps:spPr>
                        <wps:bodyPr wrap="square" lIns="0" tIns="0" rIns="0" bIns="0" rtlCol="0">
                          <a:prstTxWarp prst="textNoShape">
                            <a:avLst/>
                          </a:prstTxWarp>
                          <a:noAutofit/>
                        </wps:bodyPr>
                      </wps:wsp>
                      <pic:pic>
                        <pic:nvPicPr>
                          <pic:cNvPr id="62" name="Image 62"/>
                          <pic:cNvPicPr/>
                        </pic:nvPicPr>
                        <pic:blipFill>
                          <a:blip r:embed="rId25" cstate="print"/>
                          <a:stretch>
                            <a:fillRect/>
                          </a:stretch>
                        </pic:blipFill>
                        <pic:spPr>
                          <a:xfrm>
                            <a:off x="1221888" y="1395731"/>
                            <a:ext cx="2122380" cy="622062"/>
                          </a:xfrm>
                          <a:prstGeom prst="rect">
                            <a:avLst/>
                          </a:prstGeom>
                        </pic:spPr>
                      </pic:pic>
                      <wps:wsp>
                        <wps:cNvPr id="63" name="Graphic 63"/>
                        <wps:cNvSpPr/>
                        <wps:spPr>
                          <a:xfrm>
                            <a:off x="2342895" y="753109"/>
                            <a:ext cx="100330" cy="647700"/>
                          </a:xfrm>
                          <a:custGeom>
                            <a:avLst/>
                            <a:gdLst/>
                            <a:ahLst/>
                            <a:cxnLst/>
                            <a:rect l="l" t="t" r="r" b="b"/>
                            <a:pathLst>
                              <a:path w="100330" h="647700">
                                <a:moveTo>
                                  <a:pt x="0" y="647445"/>
                                </a:moveTo>
                                <a:lnTo>
                                  <a:pt x="43434" y="0"/>
                                </a:lnTo>
                                <a:lnTo>
                                  <a:pt x="100203" y="0"/>
                                </a:lnTo>
                              </a:path>
                            </a:pathLst>
                          </a:custGeom>
                          <a:ln w="6349">
                            <a:solidFill>
                              <a:srgbClr val="000000"/>
                            </a:solidFill>
                            <a:prstDash val="solid"/>
                          </a:ln>
                        </wps:spPr>
                        <wps:bodyPr wrap="square" lIns="0" tIns="0" rIns="0" bIns="0" rtlCol="0">
                          <a:prstTxWarp prst="textNoShape">
                            <a:avLst/>
                          </a:prstTxWarp>
                          <a:noAutofit/>
                        </wps:bodyPr>
                      </wps:wsp>
                      <wps:wsp>
                        <wps:cNvPr id="64" name="Graphic 64"/>
                        <wps:cNvSpPr/>
                        <wps:spPr>
                          <a:xfrm>
                            <a:off x="2550160" y="1054861"/>
                            <a:ext cx="295275" cy="351155"/>
                          </a:xfrm>
                          <a:custGeom>
                            <a:avLst/>
                            <a:gdLst/>
                            <a:ahLst/>
                            <a:cxnLst/>
                            <a:rect l="l" t="t" r="r" b="b"/>
                            <a:pathLst>
                              <a:path w="295275" h="351155">
                                <a:moveTo>
                                  <a:pt x="0" y="351154"/>
                                </a:moveTo>
                                <a:lnTo>
                                  <a:pt x="236982" y="0"/>
                                </a:lnTo>
                                <a:lnTo>
                                  <a:pt x="294894" y="0"/>
                                </a:lnTo>
                              </a:path>
                            </a:pathLst>
                          </a:custGeom>
                          <a:ln w="6350">
                            <a:solidFill>
                              <a:srgbClr val="000000"/>
                            </a:solidFill>
                            <a:prstDash val="solid"/>
                          </a:ln>
                        </wps:spPr>
                        <wps:bodyPr wrap="square" lIns="0" tIns="0" rIns="0" bIns="0" rtlCol="0">
                          <a:prstTxWarp prst="textNoShape">
                            <a:avLst/>
                          </a:prstTxWarp>
                          <a:noAutofit/>
                        </wps:bodyPr>
                      </wps:wsp>
                      <wps:wsp>
                        <wps:cNvPr id="65" name="Graphic 65"/>
                        <wps:cNvSpPr/>
                        <wps:spPr>
                          <a:xfrm>
                            <a:off x="3001136" y="1407413"/>
                            <a:ext cx="244475" cy="41275"/>
                          </a:xfrm>
                          <a:custGeom>
                            <a:avLst/>
                            <a:gdLst/>
                            <a:ahLst/>
                            <a:cxnLst/>
                            <a:rect l="l" t="t" r="r" b="b"/>
                            <a:pathLst>
                              <a:path w="244475" h="41275">
                                <a:moveTo>
                                  <a:pt x="0" y="41147"/>
                                </a:moveTo>
                                <a:lnTo>
                                  <a:pt x="186817" y="0"/>
                                </a:lnTo>
                                <a:lnTo>
                                  <a:pt x="243967" y="0"/>
                                </a:lnTo>
                              </a:path>
                            </a:pathLst>
                          </a:custGeom>
                          <a:ln w="6350">
                            <a:solidFill>
                              <a:srgbClr val="000000"/>
                            </a:solidFill>
                            <a:prstDash val="solid"/>
                          </a:ln>
                        </wps:spPr>
                        <wps:bodyPr wrap="square" lIns="0" tIns="0" rIns="0" bIns="0" rtlCol="0">
                          <a:prstTxWarp prst="textNoShape">
                            <a:avLst/>
                          </a:prstTxWarp>
                          <a:noAutofit/>
                        </wps:bodyPr>
                      </wps:wsp>
                      <wps:wsp>
                        <wps:cNvPr id="66" name="Graphic 66"/>
                        <wps:cNvSpPr/>
                        <wps:spPr>
                          <a:xfrm>
                            <a:off x="3338576" y="1601088"/>
                            <a:ext cx="271780" cy="199390"/>
                          </a:xfrm>
                          <a:custGeom>
                            <a:avLst/>
                            <a:gdLst/>
                            <a:ahLst/>
                            <a:cxnLst/>
                            <a:rect l="l" t="t" r="r" b="b"/>
                            <a:pathLst>
                              <a:path w="271780" h="199390">
                                <a:moveTo>
                                  <a:pt x="0" y="0"/>
                                </a:moveTo>
                                <a:lnTo>
                                  <a:pt x="215138" y="198881"/>
                                </a:lnTo>
                                <a:lnTo>
                                  <a:pt x="271780" y="198881"/>
                                </a:lnTo>
                              </a:path>
                            </a:pathLst>
                          </a:custGeom>
                          <a:ln w="6350">
                            <a:solidFill>
                              <a:srgbClr val="000000"/>
                            </a:solidFill>
                            <a:prstDash val="solid"/>
                          </a:ln>
                        </wps:spPr>
                        <wps:bodyPr wrap="square" lIns="0" tIns="0" rIns="0" bIns="0" rtlCol="0">
                          <a:prstTxWarp prst="textNoShape">
                            <a:avLst/>
                          </a:prstTxWarp>
                          <a:noAutofit/>
                        </wps:bodyPr>
                      </wps:wsp>
                      <wps:wsp>
                        <wps:cNvPr id="67" name="Graphic 67"/>
                        <wps:cNvSpPr/>
                        <wps:spPr>
                          <a:xfrm>
                            <a:off x="3096641" y="1952370"/>
                            <a:ext cx="295910" cy="238125"/>
                          </a:xfrm>
                          <a:custGeom>
                            <a:avLst/>
                            <a:gdLst/>
                            <a:ahLst/>
                            <a:cxnLst/>
                            <a:rect l="l" t="t" r="r" b="b"/>
                            <a:pathLst>
                              <a:path w="295910" h="238125">
                                <a:moveTo>
                                  <a:pt x="0" y="0"/>
                                </a:moveTo>
                                <a:lnTo>
                                  <a:pt x="239140" y="238125"/>
                                </a:lnTo>
                                <a:lnTo>
                                  <a:pt x="295910" y="238125"/>
                                </a:lnTo>
                              </a:path>
                            </a:pathLst>
                          </a:custGeom>
                          <a:ln w="6350">
                            <a:solidFill>
                              <a:srgbClr val="000000"/>
                            </a:solidFill>
                            <a:prstDash val="solid"/>
                          </a:ln>
                        </wps:spPr>
                        <wps:bodyPr wrap="square" lIns="0" tIns="0" rIns="0" bIns="0" rtlCol="0">
                          <a:prstTxWarp prst="textNoShape">
                            <a:avLst/>
                          </a:prstTxWarp>
                          <a:noAutofit/>
                        </wps:bodyPr>
                      </wps:wsp>
                      <wps:wsp>
                        <wps:cNvPr id="68" name="Graphic 68"/>
                        <wps:cNvSpPr/>
                        <wps:spPr>
                          <a:xfrm>
                            <a:off x="2977642" y="1973326"/>
                            <a:ext cx="100965" cy="584200"/>
                          </a:xfrm>
                          <a:custGeom>
                            <a:avLst/>
                            <a:gdLst/>
                            <a:ahLst/>
                            <a:cxnLst/>
                            <a:rect l="l" t="t" r="r" b="b"/>
                            <a:pathLst>
                              <a:path w="100965" h="584200">
                                <a:moveTo>
                                  <a:pt x="0" y="0"/>
                                </a:moveTo>
                                <a:lnTo>
                                  <a:pt x="42672" y="584085"/>
                                </a:lnTo>
                                <a:lnTo>
                                  <a:pt x="100457" y="584085"/>
                                </a:lnTo>
                              </a:path>
                            </a:pathLst>
                          </a:custGeom>
                          <a:ln w="6350">
                            <a:solidFill>
                              <a:srgbClr val="000000"/>
                            </a:solidFill>
                            <a:prstDash val="solid"/>
                          </a:ln>
                        </wps:spPr>
                        <wps:bodyPr wrap="square" lIns="0" tIns="0" rIns="0" bIns="0" rtlCol="0">
                          <a:prstTxWarp prst="textNoShape">
                            <a:avLst/>
                          </a:prstTxWarp>
                          <a:noAutofit/>
                        </wps:bodyPr>
                      </wps:wsp>
                      <wps:wsp>
                        <wps:cNvPr id="69" name="Graphic 69"/>
                        <wps:cNvSpPr/>
                        <wps:spPr>
                          <a:xfrm>
                            <a:off x="2531110" y="2013204"/>
                            <a:ext cx="1270" cy="267335"/>
                          </a:xfrm>
                          <a:custGeom>
                            <a:avLst/>
                            <a:gdLst/>
                            <a:ahLst/>
                            <a:cxnLst/>
                            <a:rect l="l" t="t" r="r" b="b"/>
                            <a:pathLst>
                              <a:path w="0" h="267335">
                                <a:moveTo>
                                  <a:pt x="0" y="0"/>
                                </a:moveTo>
                                <a:lnTo>
                                  <a:pt x="0" y="209804"/>
                                </a:lnTo>
                                <a:lnTo>
                                  <a:pt x="0" y="267208"/>
                                </a:lnTo>
                              </a:path>
                            </a:pathLst>
                          </a:custGeom>
                          <a:ln w="6350">
                            <a:solidFill>
                              <a:srgbClr val="000000"/>
                            </a:solidFill>
                            <a:prstDash val="solid"/>
                          </a:ln>
                        </wps:spPr>
                        <wps:bodyPr wrap="square" lIns="0" tIns="0" rIns="0" bIns="0" rtlCol="0">
                          <a:prstTxWarp prst="textNoShape">
                            <a:avLst/>
                          </a:prstTxWarp>
                          <a:noAutofit/>
                        </wps:bodyPr>
                      </wps:wsp>
                      <wps:wsp>
                        <wps:cNvPr id="70" name="Graphic 70"/>
                        <wps:cNvSpPr/>
                        <wps:spPr>
                          <a:xfrm>
                            <a:off x="1065783" y="1964563"/>
                            <a:ext cx="469900" cy="107314"/>
                          </a:xfrm>
                          <a:custGeom>
                            <a:avLst/>
                            <a:gdLst/>
                            <a:ahLst/>
                            <a:cxnLst/>
                            <a:rect l="l" t="t" r="r" b="b"/>
                            <a:pathLst>
                              <a:path w="469900" h="107314">
                                <a:moveTo>
                                  <a:pt x="469645" y="0"/>
                                </a:moveTo>
                                <a:lnTo>
                                  <a:pt x="57149" y="107060"/>
                                </a:lnTo>
                                <a:lnTo>
                                  <a:pt x="0" y="107060"/>
                                </a:lnTo>
                              </a:path>
                            </a:pathLst>
                          </a:custGeom>
                          <a:ln w="6350">
                            <a:solidFill>
                              <a:srgbClr val="000000"/>
                            </a:solidFill>
                            <a:prstDash val="solid"/>
                          </a:ln>
                        </wps:spPr>
                        <wps:bodyPr wrap="square" lIns="0" tIns="0" rIns="0" bIns="0" rtlCol="0">
                          <a:prstTxWarp prst="textNoShape">
                            <a:avLst/>
                          </a:prstTxWarp>
                          <a:noAutofit/>
                        </wps:bodyPr>
                      </wps:wsp>
                      <wps:wsp>
                        <wps:cNvPr id="71" name="Graphic 71"/>
                        <wps:cNvSpPr/>
                        <wps:spPr>
                          <a:xfrm>
                            <a:off x="594613" y="1553463"/>
                            <a:ext cx="645795" cy="226060"/>
                          </a:xfrm>
                          <a:custGeom>
                            <a:avLst/>
                            <a:gdLst/>
                            <a:ahLst/>
                            <a:cxnLst/>
                            <a:rect l="l" t="t" r="r" b="b"/>
                            <a:pathLst>
                              <a:path w="645795" h="226060">
                                <a:moveTo>
                                  <a:pt x="645413" y="0"/>
                                </a:moveTo>
                                <a:lnTo>
                                  <a:pt x="57403" y="226059"/>
                                </a:lnTo>
                                <a:lnTo>
                                  <a:pt x="0" y="226059"/>
                                </a:lnTo>
                              </a:path>
                            </a:pathLst>
                          </a:custGeom>
                          <a:ln w="6350">
                            <a:solidFill>
                              <a:srgbClr val="000000"/>
                            </a:solidFill>
                            <a:prstDash val="solid"/>
                          </a:ln>
                        </wps:spPr>
                        <wps:bodyPr wrap="square" lIns="0" tIns="0" rIns="0" bIns="0" rtlCol="0">
                          <a:prstTxWarp prst="textNoShape">
                            <a:avLst/>
                          </a:prstTxWarp>
                          <a:noAutofit/>
                        </wps:bodyPr>
                      </wps:wsp>
                      <wps:wsp>
                        <wps:cNvPr id="72" name="Graphic 72"/>
                        <wps:cNvSpPr/>
                        <wps:spPr>
                          <a:xfrm>
                            <a:off x="1065530" y="1437258"/>
                            <a:ext cx="331470" cy="46990"/>
                          </a:xfrm>
                          <a:custGeom>
                            <a:avLst/>
                            <a:gdLst/>
                            <a:ahLst/>
                            <a:cxnLst/>
                            <a:rect l="l" t="t" r="r" b="b"/>
                            <a:pathLst>
                              <a:path w="331470" h="46990">
                                <a:moveTo>
                                  <a:pt x="331088" y="46481"/>
                                </a:moveTo>
                                <a:lnTo>
                                  <a:pt x="57403" y="0"/>
                                </a:lnTo>
                                <a:lnTo>
                                  <a:pt x="0" y="0"/>
                                </a:lnTo>
                              </a:path>
                            </a:pathLst>
                          </a:custGeom>
                          <a:ln w="6349">
                            <a:solidFill>
                              <a:srgbClr val="000000"/>
                            </a:solidFill>
                            <a:prstDash val="solid"/>
                          </a:ln>
                        </wps:spPr>
                        <wps:bodyPr wrap="square" lIns="0" tIns="0" rIns="0" bIns="0" rtlCol="0">
                          <a:prstTxWarp prst="textNoShape">
                            <a:avLst/>
                          </a:prstTxWarp>
                          <a:noAutofit/>
                        </wps:bodyPr>
                      </wps:wsp>
                      <wps:wsp>
                        <wps:cNvPr id="73" name="Graphic 73"/>
                        <wps:cNvSpPr/>
                        <wps:spPr>
                          <a:xfrm>
                            <a:off x="1366519" y="1144397"/>
                            <a:ext cx="273685" cy="294005"/>
                          </a:xfrm>
                          <a:custGeom>
                            <a:avLst/>
                            <a:gdLst/>
                            <a:ahLst/>
                            <a:cxnLst/>
                            <a:rect l="l" t="t" r="r" b="b"/>
                            <a:pathLst>
                              <a:path w="273685" h="294005">
                                <a:moveTo>
                                  <a:pt x="273176" y="293624"/>
                                </a:moveTo>
                                <a:lnTo>
                                  <a:pt x="56641" y="0"/>
                                </a:lnTo>
                                <a:lnTo>
                                  <a:pt x="0" y="0"/>
                                </a:lnTo>
                              </a:path>
                            </a:pathLst>
                          </a:custGeom>
                          <a:ln w="6350">
                            <a:solidFill>
                              <a:srgbClr val="000000"/>
                            </a:solidFill>
                            <a:prstDash val="solid"/>
                          </a:ln>
                        </wps:spPr>
                        <wps:bodyPr wrap="square" lIns="0" tIns="0" rIns="0" bIns="0" rtlCol="0">
                          <a:prstTxWarp prst="textNoShape">
                            <a:avLst/>
                          </a:prstTxWarp>
                          <a:noAutofit/>
                        </wps:bodyPr>
                      </wps:wsp>
                      <wps:wsp>
                        <wps:cNvPr id="74" name="Graphic 74"/>
                        <wps:cNvSpPr/>
                        <wps:spPr>
                          <a:xfrm>
                            <a:off x="1845691" y="924813"/>
                            <a:ext cx="203835" cy="480059"/>
                          </a:xfrm>
                          <a:custGeom>
                            <a:avLst/>
                            <a:gdLst/>
                            <a:ahLst/>
                            <a:cxnLst/>
                            <a:rect l="l" t="t" r="r" b="b"/>
                            <a:pathLst>
                              <a:path w="203835" h="480059">
                                <a:moveTo>
                                  <a:pt x="203581" y="479932"/>
                                </a:moveTo>
                                <a:lnTo>
                                  <a:pt x="57531" y="0"/>
                                </a:lnTo>
                                <a:lnTo>
                                  <a:pt x="0" y="0"/>
                                </a:lnTo>
                              </a:path>
                            </a:pathLst>
                          </a:custGeom>
                          <a:ln w="6350">
                            <a:solidFill>
                              <a:srgbClr val="000000"/>
                            </a:solidFill>
                            <a:prstDash val="solid"/>
                          </a:ln>
                        </wps:spPr>
                        <wps:bodyPr wrap="square" lIns="0" tIns="0" rIns="0" bIns="0" rtlCol="0">
                          <a:prstTxWarp prst="textNoShape">
                            <a:avLst/>
                          </a:prstTxWarp>
                          <a:noAutofit/>
                        </wps:bodyPr>
                      </wps:wsp>
                      <wps:wsp>
                        <wps:cNvPr id="75" name="Graphic 75"/>
                        <wps:cNvSpPr/>
                        <wps:spPr>
                          <a:xfrm>
                            <a:off x="4300220" y="655091"/>
                            <a:ext cx="2456815" cy="2251075"/>
                          </a:xfrm>
                          <a:custGeom>
                            <a:avLst/>
                            <a:gdLst/>
                            <a:ahLst/>
                            <a:cxnLst/>
                            <a:rect l="l" t="t" r="r" b="b"/>
                            <a:pathLst>
                              <a:path w="2456815" h="2251075">
                                <a:moveTo>
                                  <a:pt x="0" y="2250567"/>
                                </a:moveTo>
                                <a:lnTo>
                                  <a:pt x="2456307" y="2250567"/>
                                </a:lnTo>
                                <a:lnTo>
                                  <a:pt x="2456307" y="0"/>
                                </a:lnTo>
                                <a:lnTo>
                                  <a:pt x="0" y="0"/>
                                </a:lnTo>
                                <a:lnTo>
                                  <a:pt x="0" y="2250567"/>
                                </a:lnTo>
                                <a:close/>
                              </a:path>
                            </a:pathLst>
                          </a:custGeom>
                          <a:ln w="25400">
                            <a:solidFill>
                              <a:srgbClr val="000000"/>
                            </a:solidFill>
                            <a:prstDash val="solid"/>
                          </a:ln>
                        </wps:spPr>
                        <wps:bodyPr wrap="square" lIns="0" tIns="0" rIns="0" bIns="0" rtlCol="0">
                          <a:prstTxWarp prst="textNoShape">
                            <a:avLst/>
                          </a:prstTxWarp>
                          <a:noAutofit/>
                        </wps:bodyPr>
                      </wps:wsp>
                      <wps:wsp>
                        <wps:cNvPr id="76" name="Graphic 76"/>
                        <wps:cNvSpPr/>
                        <wps:spPr>
                          <a:xfrm>
                            <a:off x="4580509" y="713968"/>
                            <a:ext cx="69850" cy="69850"/>
                          </a:xfrm>
                          <a:custGeom>
                            <a:avLst/>
                            <a:gdLst/>
                            <a:ahLst/>
                            <a:cxnLst/>
                            <a:rect l="l" t="t" r="r" b="b"/>
                            <a:pathLst>
                              <a:path w="69850" h="69850">
                                <a:moveTo>
                                  <a:pt x="69748" y="0"/>
                                </a:moveTo>
                                <a:lnTo>
                                  <a:pt x="0" y="0"/>
                                </a:lnTo>
                                <a:lnTo>
                                  <a:pt x="0" y="69748"/>
                                </a:lnTo>
                                <a:lnTo>
                                  <a:pt x="69748" y="69748"/>
                                </a:lnTo>
                                <a:lnTo>
                                  <a:pt x="69748" y="0"/>
                                </a:lnTo>
                                <a:close/>
                              </a:path>
                            </a:pathLst>
                          </a:custGeom>
                          <a:solidFill>
                            <a:srgbClr val="EC7C30"/>
                          </a:solidFill>
                        </wps:spPr>
                        <wps:bodyPr wrap="square" lIns="0" tIns="0" rIns="0" bIns="0" rtlCol="0">
                          <a:prstTxWarp prst="textNoShape">
                            <a:avLst/>
                          </a:prstTxWarp>
                          <a:noAutofit/>
                        </wps:bodyPr>
                      </wps:wsp>
                      <wps:wsp>
                        <wps:cNvPr id="77" name="Graphic 77"/>
                        <wps:cNvSpPr/>
                        <wps:spPr>
                          <a:xfrm>
                            <a:off x="4580509" y="901547"/>
                            <a:ext cx="69850" cy="69850"/>
                          </a:xfrm>
                          <a:custGeom>
                            <a:avLst/>
                            <a:gdLst/>
                            <a:ahLst/>
                            <a:cxnLst/>
                            <a:rect l="l" t="t" r="r" b="b"/>
                            <a:pathLst>
                              <a:path w="69850" h="69850">
                                <a:moveTo>
                                  <a:pt x="69748" y="0"/>
                                </a:moveTo>
                                <a:lnTo>
                                  <a:pt x="0" y="0"/>
                                </a:lnTo>
                                <a:lnTo>
                                  <a:pt x="0" y="69748"/>
                                </a:lnTo>
                                <a:lnTo>
                                  <a:pt x="69748" y="69748"/>
                                </a:lnTo>
                                <a:lnTo>
                                  <a:pt x="69748" y="0"/>
                                </a:lnTo>
                                <a:close/>
                              </a:path>
                            </a:pathLst>
                          </a:custGeom>
                          <a:solidFill>
                            <a:srgbClr val="6F2F9F"/>
                          </a:solidFill>
                        </wps:spPr>
                        <wps:bodyPr wrap="square" lIns="0" tIns="0" rIns="0" bIns="0" rtlCol="0">
                          <a:prstTxWarp prst="textNoShape">
                            <a:avLst/>
                          </a:prstTxWarp>
                          <a:noAutofit/>
                        </wps:bodyPr>
                      </wps:wsp>
                      <wps:wsp>
                        <wps:cNvPr id="78" name="Graphic 78"/>
                        <wps:cNvSpPr/>
                        <wps:spPr>
                          <a:xfrm>
                            <a:off x="4580509" y="1088999"/>
                            <a:ext cx="69850" cy="69850"/>
                          </a:xfrm>
                          <a:custGeom>
                            <a:avLst/>
                            <a:gdLst/>
                            <a:ahLst/>
                            <a:cxnLst/>
                            <a:rect l="l" t="t" r="r" b="b"/>
                            <a:pathLst>
                              <a:path w="69850" h="69850">
                                <a:moveTo>
                                  <a:pt x="69748" y="0"/>
                                </a:moveTo>
                                <a:lnTo>
                                  <a:pt x="0" y="0"/>
                                </a:lnTo>
                                <a:lnTo>
                                  <a:pt x="0" y="69748"/>
                                </a:lnTo>
                                <a:lnTo>
                                  <a:pt x="69748" y="69748"/>
                                </a:lnTo>
                                <a:lnTo>
                                  <a:pt x="69748" y="0"/>
                                </a:lnTo>
                                <a:close/>
                              </a:path>
                            </a:pathLst>
                          </a:custGeom>
                          <a:solidFill>
                            <a:srgbClr val="FFE699"/>
                          </a:solidFill>
                        </wps:spPr>
                        <wps:bodyPr wrap="square" lIns="0" tIns="0" rIns="0" bIns="0" rtlCol="0">
                          <a:prstTxWarp prst="textNoShape">
                            <a:avLst/>
                          </a:prstTxWarp>
                          <a:noAutofit/>
                        </wps:bodyPr>
                      </wps:wsp>
                      <wps:wsp>
                        <wps:cNvPr id="79" name="Graphic 79"/>
                        <wps:cNvSpPr/>
                        <wps:spPr>
                          <a:xfrm>
                            <a:off x="4580509" y="1276578"/>
                            <a:ext cx="69850" cy="69850"/>
                          </a:xfrm>
                          <a:custGeom>
                            <a:avLst/>
                            <a:gdLst/>
                            <a:ahLst/>
                            <a:cxnLst/>
                            <a:rect l="l" t="t" r="r" b="b"/>
                            <a:pathLst>
                              <a:path w="69850" h="69850">
                                <a:moveTo>
                                  <a:pt x="69748" y="0"/>
                                </a:moveTo>
                                <a:lnTo>
                                  <a:pt x="0" y="0"/>
                                </a:lnTo>
                                <a:lnTo>
                                  <a:pt x="0" y="69748"/>
                                </a:lnTo>
                                <a:lnTo>
                                  <a:pt x="69748" y="69748"/>
                                </a:lnTo>
                                <a:lnTo>
                                  <a:pt x="69748" y="0"/>
                                </a:lnTo>
                                <a:close/>
                              </a:path>
                            </a:pathLst>
                          </a:custGeom>
                          <a:solidFill>
                            <a:srgbClr val="006FC0"/>
                          </a:solidFill>
                        </wps:spPr>
                        <wps:bodyPr wrap="square" lIns="0" tIns="0" rIns="0" bIns="0" rtlCol="0">
                          <a:prstTxWarp prst="textNoShape">
                            <a:avLst/>
                          </a:prstTxWarp>
                          <a:noAutofit/>
                        </wps:bodyPr>
                      </wps:wsp>
                      <wps:wsp>
                        <wps:cNvPr id="80" name="Graphic 80"/>
                        <wps:cNvSpPr/>
                        <wps:spPr>
                          <a:xfrm>
                            <a:off x="4580509" y="1464157"/>
                            <a:ext cx="69850" cy="69850"/>
                          </a:xfrm>
                          <a:custGeom>
                            <a:avLst/>
                            <a:gdLst/>
                            <a:ahLst/>
                            <a:cxnLst/>
                            <a:rect l="l" t="t" r="r" b="b"/>
                            <a:pathLst>
                              <a:path w="69850" h="69850">
                                <a:moveTo>
                                  <a:pt x="69748" y="0"/>
                                </a:moveTo>
                                <a:lnTo>
                                  <a:pt x="0" y="0"/>
                                </a:lnTo>
                                <a:lnTo>
                                  <a:pt x="0" y="69748"/>
                                </a:lnTo>
                                <a:lnTo>
                                  <a:pt x="69748" y="69748"/>
                                </a:lnTo>
                                <a:lnTo>
                                  <a:pt x="69748" y="0"/>
                                </a:lnTo>
                                <a:close/>
                              </a:path>
                            </a:pathLst>
                          </a:custGeom>
                          <a:solidFill>
                            <a:srgbClr val="FFFF00"/>
                          </a:solidFill>
                        </wps:spPr>
                        <wps:bodyPr wrap="square" lIns="0" tIns="0" rIns="0" bIns="0" rtlCol="0">
                          <a:prstTxWarp prst="textNoShape">
                            <a:avLst/>
                          </a:prstTxWarp>
                          <a:noAutofit/>
                        </wps:bodyPr>
                      </wps:wsp>
                      <wps:wsp>
                        <wps:cNvPr id="81" name="Graphic 81"/>
                        <wps:cNvSpPr/>
                        <wps:spPr>
                          <a:xfrm>
                            <a:off x="4580509" y="1651736"/>
                            <a:ext cx="69850" cy="69850"/>
                          </a:xfrm>
                          <a:custGeom>
                            <a:avLst/>
                            <a:gdLst/>
                            <a:ahLst/>
                            <a:cxnLst/>
                            <a:rect l="l" t="t" r="r" b="b"/>
                            <a:pathLst>
                              <a:path w="69850" h="69850">
                                <a:moveTo>
                                  <a:pt x="69748" y="0"/>
                                </a:moveTo>
                                <a:lnTo>
                                  <a:pt x="0" y="0"/>
                                </a:lnTo>
                                <a:lnTo>
                                  <a:pt x="0" y="69748"/>
                                </a:lnTo>
                                <a:lnTo>
                                  <a:pt x="69748" y="69748"/>
                                </a:lnTo>
                                <a:lnTo>
                                  <a:pt x="69748" y="0"/>
                                </a:lnTo>
                                <a:close/>
                              </a:path>
                            </a:pathLst>
                          </a:custGeom>
                          <a:solidFill>
                            <a:srgbClr val="00AF50"/>
                          </a:solidFill>
                        </wps:spPr>
                        <wps:bodyPr wrap="square" lIns="0" tIns="0" rIns="0" bIns="0" rtlCol="0">
                          <a:prstTxWarp prst="textNoShape">
                            <a:avLst/>
                          </a:prstTxWarp>
                          <a:noAutofit/>
                        </wps:bodyPr>
                      </wps:wsp>
                      <wps:wsp>
                        <wps:cNvPr id="82" name="Graphic 82"/>
                        <wps:cNvSpPr/>
                        <wps:spPr>
                          <a:xfrm>
                            <a:off x="4580509" y="1839315"/>
                            <a:ext cx="69850" cy="69850"/>
                          </a:xfrm>
                          <a:custGeom>
                            <a:avLst/>
                            <a:gdLst/>
                            <a:ahLst/>
                            <a:cxnLst/>
                            <a:rect l="l" t="t" r="r" b="b"/>
                            <a:pathLst>
                              <a:path w="69850" h="69850">
                                <a:moveTo>
                                  <a:pt x="69748" y="0"/>
                                </a:moveTo>
                                <a:lnTo>
                                  <a:pt x="0" y="0"/>
                                </a:lnTo>
                                <a:lnTo>
                                  <a:pt x="0" y="69748"/>
                                </a:lnTo>
                                <a:lnTo>
                                  <a:pt x="69748" y="69748"/>
                                </a:lnTo>
                                <a:lnTo>
                                  <a:pt x="69748" y="0"/>
                                </a:lnTo>
                                <a:close/>
                              </a:path>
                            </a:pathLst>
                          </a:custGeom>
                          <a:solidFill>
                            <a:srgbClr val="FFC000"/>
                          </a:solidFill>
                        </wps:spPr>
                        <wps:bodyPr wrap="square" lIns="0" tIns="0" rIns="0" bIns="0" rtlCol="0">
                          <a:prstTxWarp prst="textNoShape">
                            <a:avLst/>
                          </a:prstTxWarp>
                          <a:noAutofit/>
                        </wps:bodyPr>
                      </wps:wsp>
                      <wps:wsp>
                        <wps:cNvPr id="83" name="Graphic 83"/>
                        <wps:cNvSpPr/>
                        <wps:spPr>
                          <a:xfrm>
                            <a:off x="4580509" y="2026767"/>
                            <a:ext cx="69850" cy="69850"/>
                          </a:xfrm>
                          <a:custGeom>
                            <a:avLst/>
                            <a:gdLst/>
                            <a:ahLst/>
                            <a:cxnLst/>
                            <a:rect l="l" t="t" r="r" b="b"/>
                            <a:pathLst>
                              <a:path w="69850" h="69850">
                                <a:moveTo>
                                  <a:pt x="69748" y="0"/>
                                </a:moveTo>
                                <a:lnTo>
                                  <a:pt x="0" y="0"/>
                                </a:lnTo>
                                <a:lnTo>
                                  <a:pt x="0" y="69748"/>
                                </a:lnTo>
                                <a:lnTo>
                                  <a:pt x="69748" y="69748"/>
                                </a:lnTo>
                                <a:lnTo>
                                  <a:pt x="69748" y="0"/>
                                </a:lnTo>
                                <a:close/>
                              </a:path>
                            </a:pathLst>
                          </a:custGeom>
                          <a:solidFill>
                            <a:srgbClr val="FF0000"/>
                          </a:solidFill>
                        </wps:spPr>
                        <wps:bodyPr wrap="square" lIns="0" tIns="0" rIns="0" bIns="0" rtlCol="0">
                          <a:prstTxWarp prst="textNoShape">
                            <a:avLst/>
                          </a:prstTxWarp>
                          <a:noAutofit/>
                        </wps:bodyPr>
                      </wps:wsp>
                      <wps:wsp>
                        <wps:cNvPr id="84" name="Graphic 84"/>
                        <wps:cNvSpPr/>
                        <wps:spPr>
                          <a:xfrm>
                            <a:off x="4580509" y="2214346"/>
                            <a:ext cx="69850" cy="69850"/>
                          </a:xfrm>
                          <a:custGeom>
                            <a:avLst/>
                            <a:gdLst/>
                            <a:ahLst/>
                            <a:cxnLst/>
                            <a:rect l="l" t="t" r="r" b="b"/>
                            <a:pathLst>
                              <a:path w="69850" h="69850">
                                <a:moveTo>
                                  <a:pt x="69748" y="0"/>
                                </a:moveTo>
                                <a:lnTo>
                                  <a:pt x="0" y="0"/>
                                </a:lnTo>
                                <a:lnTo>
                                  <a:pt x="0" y="69748"/>
                                </a:lnTo>
                                <a:lnTo>
                                  <a:pt x="69748" y="69748"/>
                                </a:lnTo>
                                <a:lnTo>
                                  <a:pt x="69748" y="0"/>
                                </a:lnTo>
                                <a:close/>
                              </a:path>
                            </a:pathLst>
                          </a:custGeom>
                          <a:solidFill>
                            <a:srgbClr val="385622"/>
                          </a:solidFill>
                        </wps:spPr>
                        <wps:bodyPr wrap="square" lIns="0" tIns="0" rIns="0" bIns="0" rtlCol="0">
                          <a:prstTxWarp prst="textNoShape">
                            <a:avLst/>
                          </a:prstTxWarp>
                          <a:noAutofit/>
                        </wps:bodyPr>
                      </wps:wsp>
                      <wps:wsp>
                        <wps:cNvPr id="85" name="Graphic 85"/>
                        <wps:cNvSpPr/>
                        <wps:spPr>
                          <a:xfrm>
                            <a:off x="4580509" y="2401925"/>
                            <a:ext cx="69850" cy="69850"/>
                          </a:xfrm>
                          <a:custGeom>
                            <a:avLst/>
                            <a:gdLst/>
                            <a:ahLst/>
                            <a:cxnLst/>
                            <a:rect l="l" t="t" r="r" b="b"/>
                            <a:pathLst>
                              <a:path w="69850" h="69850">
                                <a:moveTo>
                                  <a:pt x="69748" y="0"/>
                                </a:moveTo>
                                <a:lnTo>
                                  <a:pt x="0" y="0"/>
                                </a:lnTo>
                                <a:lnTo>
                                  <a:pt x="0" y="69748"/>
                                </a:lnTo>
                                <a:lnTo>
                                  <a:pt x="69748" y="69748"/>
                                </a:lnTo>
                                <a:lnTo>
                                  <a:pt x="69748" y="0"/>
                                </a:lnTo>
                                <a:close/>
                              </a:path>
                            </a:pathLst>
                          </a:custGeom>
                          <a:solidFill>
                            <a:srgbClr val="B4C6E7"/>
                          </a:solidFill>
                        </wps:spPr>
                        <wps:bodyPr wrap="square" lIns="0" tIns="0" rIns="0" bIns="0" rtlCol="0">
                          <a:prstTxWarp prst="textNoShape">
                            <a:avLst/>
                          </a:prstTxWarp>
                          <a:noAutofit/>
                        </wps:bodyPr>
                      </wps:wsp>
                      <wps:wsp>
                        <wps:cNvPr id="86" name="Graphic 86"/>
                        <wps:cNvSpPr/>
                        <wps:spPr>
                          <a:xfrm>
                            <a:off x="4580509" y="2589453"/>
                            <a:ext cx="69850" cy="69850"/>
                          </a:xfrm>
                          <a:custGeom>
                            <a:avLst/>
                            <a:gdLst/>
                            <a:ahLst/>
                            <a:cxnLst/>
                            <a:rect l="l" t="t" r="r" b="b"/>
                            <a:pathLst>
                              <a:path w="69850" h="69850">
                                <a:moveTo>
                                  <a:pt x="69748" y="0"/>
                                </a:moveTo>
                                <a:lnTo>
                                  <a:pt x="0" y="0"/>
                                </a:lnTo>
                                <a:lnTo>
                                  <a:pt x="0" y="69748"/>
                                </a:lnTo>
                                <a:lnTo>
                                  <a:pt x="69748" y="69748"/>
                                </a:lnTo>
                                <a:lnTo>
                                  <a:pt x="69748" y="0"/>
                                </a:lnTo>
                                <a:close/>
                              </a:path>
                            </a:pathLst>
                          </a:custGeom>
                          <a:solidFill>
                            <a:srgbClr val="333E50"/>
                          </a:solidFill>
                        </wps:spPr>
                        <wps:bodyPr wrap="square" lIns="0" tIns="0" rIns="0" bIns="0" rtlCol="0">
                          <a:prstTxWarp prst="textNoShape">
                            <a:avLst/>
                          </a:prstTxWarp>
                          <a:noAutofit/>
                        </wps:bodyPr>
                      </wps:wsp>
                      <wps:wsp>
                        <wps:cNvPr id="87" name="Graphic 87"/>
                        <wps:cNvSpPr/>
                        <wps:spPr>
                          <a:xfrm>
                            <a:off x="4580509" y="2776994"/>
                            <a:ext cx="69850" cy="69850"/>
                          </a:xfrm>
                          <a:custGeom>
                            <a:avLst/>
                            <a:gdLst/>
                            <a:ahLst/>
                            <a:cxnLst/>
                            <a:rect l="l" t="t" r="r" b="b"/>
                            <a:pathLst>
                              <a:path w="69850" h="69850">
                                <a:moveTo>
                                  <a:pt x="69748" y="0"/>
                                </a:moveTo>
                                <a:lnTo>
                                  <a:pt x="0" y="0"/>
                                </a:lnTo>
                                <a:lnTo>
                                  <a:pt x="0" y="69748"/>
                                </a:lnTo>
                                <a:lnTo>
                                  <a:pt x="69748" y="69748"/>
                                </a:lnTo>
                                <a:lnTo>
                                  <a:pt x="69748" y="0"/>
                                </a:lnTo>
                                <a:close/>
                              </a:path>
                            </a:pathLst>
                          </a:custGeom>
                          <a:solidFill>
                            <a:srgbClr val="538235"/>
                          </a:solidFill>
                        </wps:spPr>
                        <wps:bodyPr wrap="square" lIns="0" tIns="0" rIns="0" bIns="0" rtlCol="0">
                          <a:prstTxWarp prst="textNoShape">
                            <a:avLst/>
                          </a:prstTxWarp>
                          <a:noAutofit/>
                        </wps:bodyPr>
                      </wps:wsp>
                      <wps:wsp>
                        <wps:cNvPr id="88" name="Graphic 88"/>
                        <wps:cNvSpPr/>
                        <wps:spPr>
                          <a:xfrm>
                            <a:off x="6603" y="6350"/>
                            <a:ext cx="6896100" cy="2924810"/>
                          </a:xfrm>
                          <a:custGeom>
                            <a:avLst/>
                            <a:gdLst/>
                            <a:ahLst/>
                            <a:cxnLst/>
                            <a:rect l="l" t="t" r="r" b="b"/>
                            <a:pathLst>
                              <a:path w="6896100" h="2924810">
                                <a:moveTo>
                                  <a:pt x="0" y="127000"/>
                                </a:moveTo>
                                <a:lnTo>
                                  <a:pt x="9985" y="77581"/>
                                </a:lnTo>
                                <a:lnTo>
                                  <a:pt x="37211" y="37211"/>
                                </a:lnTo>
                                <a:lnTo>
                                  <a:pt x="77581" y="9985"/>
                                </a:lnTo>
                                <a:lnTo>
                                  <a:pt x="127000" y="0"/>
                                </a:lnTo>
                                <a:lnTo>
                                  <a:pt x="6769100" y="0"/>
                                </a:lnTo>
                                <a:lnTo>
                                  <a:pt x="6818518" y="9985"/>
                                </a:lnTo>
                                <a:lnTo>
                                  <a:pt x="6858889" y="37211"/>
                                </a:lnTo>
                                <a:lnTo>
                                  <a:pt x="6886114" y="77581"/>
                                </a:lnTo>
                                <a:lnTo>
                                  <a:pt x="6896100" y="127000"/>
                                </a:lnTo>
                                <a:lnTo>
                                  <a:pt x="6896100" y="2797187"/>
                                </a:lnTo>
                                <a:lnTo>
                                  <a:pt x="6886114" y="2846622"/>
                                </a:lnTo>
                                <a:lnTo>
                                  <a:pt x="6858889" y="2886990"/>
                                </a:lnTo>
                                <a:lnTo>
                                  <a:pt x="6818518" y="2914207"/>
                                </a:lnTo>
                                <a:lnTo>
                                  <a:pt x="6769100" y="2924187"/>
                                </a:lnTo>
                                <a:lnTo>
                                  <a:pt x="127000" y="2924187"/>
                                </a:lnTo>
                                <a:lnTo>
                                  <a:pt x="77581" y="2914207"/>
                                </a:lnTo>
                                <a:lnTo>
                                  <a:pt x="37211" y="2886990"/>
                                </a:lnTo>
                                <a:lnTo>
                                  <a:pt x="9985" y="2846622"/>
                                </a:lnTo>
                                <a:lnTo>
                                  <a:pt x="0" y="2797187"/>
                                </a:lnTo>
                                <a:lnTo>
                                  <a:pt x="0" y="127000"/>
                                </a:lnTo>
                                <a:close/>
                              </a:path>
                            </a:pathLst>
                          </a:custGeom>
                          <a:ln w="12700">
                            <a:solidFill>
                              <a:srgbClr val="2E5496"/>
                            </a:solidFill>
                            <a:prstDash val="solid"/>
                          </a:ln>
                        </wps:spPr>
                        <wps:bodyPr wrap="square" lIns="0" tIns="0" rIns="0" bIns="0" rtlCol="0">
                          <a:prstTxWarp prst="textNoShape">
                            <a:avLst/>
                          </a:prstTxWarp>
                          <a:noAutofit/>
                        </wps:bodyPr>
                      </wps:wsp>
                      <wps:wsp>
                        <wps:cNvPr id="89" name="Textbox 89"/>
                        <wps:cNvSpPr txBox="1"/>
                        <wps:spPr>
                          <a:xfrm>
                            <a:off x="1260347" y="135889"/>
                            <a:ext cx="4685665" cy="508000"/>
                          </a:xfrm>
                          <a:prstGeom prst="rect">
                            <a:avLst/>
                          </a:prstGeom>
                        </wps:spPr>
                        <wps:txbx>
                          <w:txbxContent>
                            <w:p>
                              <w:pPr>
                                <w:spacing w:line="367" w:lineRule="exact" w:before="0"/>
                                <w:ind w:left="0" w:right="20" w:firstLine="0"/>
                                <w:jc w:val="center"/>
                                <w:rPr>
                                  <w:rFonts w:ascii="Calibri"/>
                                  <w:b/>
                                  <w:sz w:val="36"/>
                                </w:rPr>
                              </w:pPr>
                              <w:r>
                                <w:rPr>
                                  <w:rFonts w:ascii="Calibri"/>
                                  <w:b/>
                                  <w:sz w:val="36"/>
                                </w:rPr>
                                <w:t>Employment</w:t>
                              </w:r>
                              <w:r>
                                <w:rPr>
                                  <w:rFonts w:ascii="Calibri"/>
                                  <w:b/>
                                  <w:spacing w:val="-7"/>
                                  <w:sz w:val="36"/>
                                </w:rPr>
                                <w:t> </w:t>
                              </w:r>
                              <w:r>
                                <w:rPr>
                                  <w:rFonts w:ascii="Calibri"/>
                                  <w:b/>
                                  <w:sz w:val="36"/>
                                </w:rPr>
                                <w:t>Distribution</w:t>
                              </w:r>
                              <w:r>
                                <w:rPr>
                                  <w:rFonts w:ascii="Calibri"/>
                                  <w:b/>
                                  <w:spacing w:val="-6"/>
                                  <w:sz w:val="36"/>
                                </w:rPr>
                                <w:t> </w:t>
                              </w:r>
                              <w:r>
                                <w:rPr>
                                  <w:rFonts w:ascii="Calibri"/>
                                  <w:b/>
                                  <w:sz w:val="36"/>
                                </w:rPr>
                                <w:t>(Annual</w:t>
                              </w:r>
                              <w:r>
                                <w:rPr>
                                  <w:rFonts w:ascii="Calibri"/>
                                  <w:b/>
                                  <w:spacing w:val="-7"/>
                                  <w:sz w:val="36"/>
                                </w:rPr>
                                <w:t> </w:t>
                              </w:r>
                              <w:r>
                                <w:rPr>
                                  <w:rFonts w:ascii="Calibri"/>
                                  <w:b/>
                                  <w:spacing w:val="-2"/>
                                  <w:sz w:val="36"/>
                                </w:rPr>
                                <w:t>2024)</w:t>
                              </w:r>
                            </w:p>
                            <w:p>
                              <w:pPr>
                                <w:spacing w:line="433" w:lineRule="exact" w:before="0"/>
                                <w:ind w:left="0" w:right="18" w:firstLine="0"/>
                                <w:jc w:val="center"/>
                                <w:rPr>
                                  <w:rFonts w:ascii="Calibri"/>
                                  <w:b/>
                                  <w:sz w:val="36"/>
                                </w:rPr>
                              </w:pPr>
                              <w:r>
                                <w:rPr>
                                  <w:rFonts w:ascii="Calibri"/>
                                  <w:b/>
                                  <w:sz w:val="36"/>
                                </w:rPr>
                                <w:t>Data</w:t>
                              </w:r>
                              <w:r>
                                <w:rPr>
                                  <w:rFonts w:ascii="Calibri"/>
                                  <w:b/>
                                  <w:spacing w:val="-9"/>
                                  <w:sz w:val="36"/>
                                </w:rPr>
                                <w:t> </w:t>
                              </w:r>
                              <w:r>
                                <w:rPr>
                                  <w:rFonts w:ascii="Calibri"/>
                                  <w:b/>
                                  <w:sz w:val="36"/>
                                </w:rPr>
                                <w:t>includes</w:t>
                              </w:r>
                              <w:r>
                                <w:rPr>
                                  <w:rFonts w:ascii="Calibri"/>
                                  <w:b/>
                                  <w:spacing w:val="-10"/>
                                  <w:sz w:val="36"/>
                                </w:rPr>
                                <w:t> </w:t>
                              </w:r>
                              <w:r>
                                <w:rPr>
                                  <w:rFonts w:ascii="Calibri"/>
                                  <w:b/>
                                  <w:sz w:val="36"/>
                                </w:rPr>
                                <w:t>Non-Covered</w:t>
                              </w:r>
                              <w:r>
                                <w:rPr>
                                  <w:rFonts w:ascii="Calibri"/>
                                  <w:b/>
                                  <w:spacing w:val="-10"/>
                                  <w:sz w:val="36"/>
                                </w:rPr>
                                <w:t> </w:t>
                              </w:r>
                              <w:r>
                                <w:rPr>
                                  <w:rFonts w:ascii="Calibri"/>
                                  <w:b/>
                                  <w:sz w:val="36"/>
                                </w:rPr>
                                <w:t>and</w:t>
                              </w:r>
                              <w:r>
                                <w:rPr>
                                  <w:rFonts w:ascii="Calibri"/>
                                  <w:b/>
                                  <w:spacing w:val="-4"/>
                                  <w:sz w:val="36"/>
                                </w:rPr>
                                <w:t> </w:t>
                              </w:r>
                              <w:r>
                                <w:rPr>
                                  <w:rFonts w:ascii="Calibri"/>
                                  <w:b/>
                                  <w:sz w:val="36"/>
                                </w:rPr>
                                <w:t>Self-</w:t>
                              </w:r>
                              <w:r>
                                <w:rPr>
                                  <w:rFonts w:ascii="Calibri"/>
                                  <w:b/>
                                  <w:spacing w:val="-2"/>
                                  <w:sz w:val="36"/>
                                </w:rPr>
                                <w:t>Employment</w:t>
                              </w:r>
                            </w:p>
                          </w:txbxContent>
                        </wps:txbx>
                        <wps:bodyPr wrap="square" lIns="0" tIns="0" rIns="0" bIns="0" rtlCol="0">
                          <a:noAutofit/>
                        </wps:bodyPr>
                      </wps:wsp>
                      <wps:wsp>
                        <wps:cNvPr id="90" name="Textbox 90"/>
                        <wps:cNvSpPr txBox="1"/>
                        <wps:spPr>
                          <a:xfrm>
                            <a:off x="2463164" y="658748"/>
                            <a:ext cx="327660" cy="127000"/>
                          </a:xfrm>
                          <a:prstGeom prst="rect">
                            <a:avLst/>
                          </a:prstGeom>
                        </wps:spPr>
                        <wps:txbx>
                          <w:txbxContent>
                            <w:p>
                              <w:pPr>
                                <w:spacing w:line="199" w:lineRule="exact" w:before="0"/>
                                <w:ind w:left="0" w:right="0" w:firstLine="0"/>
                                <w:jc w:val="left"/>
                                <w:rPr>
                                  <w:rFonts w:ascii="Calibri"/>
                                  <w:sz w:val="20"/>
                                </w:rPr>
                              </w:pPr>
                              <w:r>
                                <w:rPr>
                                  <w:rFonts w:ascii="Calibri"/>
                                  <w:spacing w:val="-2"/>
                                  <w:sz w:val="20"/>
                                </w:rPr>
                                <w:t>1.76%</w:t>
                              </w:r>
                            </w:p>
                          </w:txbxContent>
                        </wps:txbx>
                        <wps:bodyPr wrap="square" lIns="0" tIns="0" rIns="0" bIns="0" rtlCol="0">
                          <a:noAutofit/>
                        </wps:bodyPr>
                      </wps:wsp>
                      <wps:wsp>
                        <wps:cNvPr id="91" name="Textbox 91"/>
                        <wps:cNvSpPr txBox="1"/>
                        <wps:spPr>
                          <a:xfrm>
                            <a:off x="4681220" y="690752"/>
                            <a:ext cx="1565275" cy="127000"/>
                          </a:xfrm>
                          <a:prstGeom prst="rect">
                            <a:avLst/>
                          </a:prstGeom>
                        </wps:spPr>
                        <wps:txbx>
                          <w:txbxContent>
                            <w:p>
                              <w:pPr>
                                <w:spacing w:line="199" w:lineRule="exact" w:before="0"/>
                                <w:ind w:left="0" w:right="0" w:firstLine="0"/>
                                <w:jc w:val="left"/>
                                <w:rPr>
                                  <w:rFonts w:ascii="Calibri"/>
                                  <w:sz w:val="20"/>
                                </w:rPr>
                              </w:pPr>
                              <w:r>
                                <w:rPr>
                                  <w:rFonts w:ascii="Calibri"/>
                                  <w:sz w:val="20"/>
                                </w:rPr>
                                <w:t>Natural</w:t>
                              </w:r>
                              <w:r>
                                <w:rPr>
                                  <w:rFonts w:ascii="Calibri"/>
                                  <w:spacing w:val="-7"/>
                                  <w:sz w:val="20"/>
                                </w:rPr>
                                <w:t> </w:t>
                              </w:r>
                              <w:r>
                                <w:rPr>
                                  <w:rFonts w:ascii="Calibri"/>
                                  <w:sz w:val="20"/>
                                </w:rPr>
                                <w:t>Resources</w:t>
                              </w:r>
                              <w:r>
                                <w:rPr>
                                  <w:rFonts w:ascii="Calibri"/>
                                  <w:spacing w:val="-6"/>
                                  <w:sz w:val="20"/>
                                </w:rPr>
                                <w:t> </w:t>
                              </w:r>
                              <w:r>
                                <w:rPr>
                                  <w:rFonts w:ascii="Calibri"/>
                                  <w:sz w:val="20"/>
                                </w:rPr>
                                <w:t>and</w:t>
                              </w:r>
                              <w:r>
                                <w:rPr>
                                  <w:rFonts w:ascii="Calibri"/>
                                  <w:spacing w:val="-7"/>
                                  <w:sz w:val="20"/>
                                </w:rPr>
                                <w:t> </w:t>
                              </w:r>
                              <w:r>
                                <w:rPr>
                                  <w:rFonts w:ascii="Calibri"/>
                                  <w:spacing w:val="-2"/>
                                  <w:sz w:val="20"/>
                                </w:rPr>
                                <w:t>Mining</w:t>
                              </w:r>
                            </w:p>
                          </w:txbxContent>
                        </wps:txbx>
                        <wps:bodyPr wrap="square" lIns="0" tIns="0" rIns="0" bIns="0" rtlCol="0">
                          <a:noAutofit/>
                        </wps:bodyPr>
                      </wps:wsp>
                      <wps:wsp>
                        <wps:cNvPr id="92" name="Textbox 92"/>
                        <wps:cNvSpPr txBox="1"/>
                        <wps:spPr>
                          <a:xfrm>
                            <a:off x="1511300" y="830325"/>
                            <a:ext cx="327660" cy="127000"/>
                          </a:xfrm>
                          <a:prstGeom prst="rect">
                            <a:avLst/>
                          </a:prstGeom>
                        </wps:spPr>
                        <wps:txbx>
                          <w:txbxContent>
                            <w:p>
                              <w:pPr>
                                <w:spacing w:line="199" w:lineRule="exact" w:before="0"/>
                                <w:ind w:left="0" w:right="0" w:firstLine="0"/>
                                <w:jc w:val="left"/>
                                <w:rPr>
                                  <w:rFonts w:ascii="Calibri"/>
                                  <w:sz w:val="20"/>
                                </w:rPr>
                              </w:pPr>
                              <w:r>
                                <w:rPr>
                                  <w:rFonts w:ascii="Calibri"/>
                                  <w:spacing w:val="-2"/>
                                  <w:sz w:val="20"/>
                                </w:rPr>
                                <w:t>7.14%</w:t>
                              </w:r>
                            </w:p>
                          </w:txbxContent>
                        </wps:txbx>
                        <wps:bodyPr wrap="square" lIns="0" tIns="0" rIns="0" bIns="0" rtlCol="0">
                          <a:noAutofit/>
                        </wps:bodyPr>
                      </wps:wsp>
                      <wps:wsp>
                        <wps:cNvPr id="93" name="Textbox 93"/>
                        <wps:cNvSpPr txBox="1"/>
                        <wps:spPr>
                          <a:xfrm>
                            <a:off x="1032128" y="1049553"/>
                            <a:ext cx="328295" cy="127000"/>
                          </a:xfrm>
                          <a:prstGeom prst="rect">
                            <a:avLst/>
                          </a:prstGeom>
                        </wps:spPr>
                        <wps:txbx>
                          <w:txbxContent>
                            <w:p>
                              <w:pPr>
                                <w:spacing w:line="200" w:lineRule="exact" w:before="0"/>
                                <w:ind w:left="0" w:right="0" w:firstLine="0"/>
                                <w:jc w:val="left"/>
                                <w:rPr>
                                  <w:rFonts w:ascii="Calibri"/>
                                  <w:sz w:val="20"/>
                                </w:rPr>
                              </w:pPr>
                              <w:r>
                                <w:rPr>
                                  <w:rFonts w:ascii="Calibri"/>
                                  <w:spacing w:val="-2"/>
                                  <w:sz w:val="20"/>
                                </w:rPr>
                                <w:t>6.59%</w:t>
                              </w:r>
                            </w:p>
                          </w:txbxContent>
                        </wps:txbx>
                        <wps:bodyPr wrap="square" lIns="0" tIns="0" rIns="0" bIns="0" rtlCol="0">
                          <a:noAutofit/>
                        </wps:bodyPr>
                      </wps:wsp>
                      <wps:wsp>
                        <wps:cNvPr id="94" name="Textbox 94"/>
                        <wps:cNvSpPr txBox="1"/>
                        <wps:spPr>
                          <a:xfrm>
                            <a:off x="2864866" y="960500"/>
                            <a:ext cx="327660" cy="127000"/>
                          </a:xfrm>
                          <a:prstGeom prst="rect">
                            <a:avLst/>
                          </a:prstGeom>
                        </wps:spPr>
                        <wps:txbx>
                          <w:txbxContent>
                            <w:p>
                              <w:pPr>
                                <w:spacing w:line="199" w:lineRule="exact" w:before="0"/>
                                <w:ind w:left="0" w:right="0" w:firstLine="0"/>
                                <w:jc w:val="left"/>
                                <w:rPr>
                                  <w:rFonts w:ascii="Calibri"/>
                                  <w:sz w:val="20"/>
                                </w:rPr>
                              </w:pPr>
                              <w:r>
                                <w:rPr>
                                  <w:rFonts w:ascii="Calibri"/>
                                  <w:spacing w:val="-2"/>
                                  <w:sz w:val="20"/>
                                </w:rPr>
                                <w:t>4.57%</w:t>
                              </w:r>
                            </w:p>
                          </w:txbxContent>
                        </wps:txbx>
                        <wps:bodyPr wrap="square" lIns="0" tIns="0" rIns="0" bIns="0" rtlCol="0">
                          <a:noAutofit/>
                        </wps:bodyPr>
                      </wps:wsp>
                      <wps:wsp>
                        <wps:cNvPr id="95" name="Textbox 95"/>
                        <wps:cNvSpPr txBox="1"/>
                        <wps:spPr>
                          <a:xfrm>
                            <a:off x="4681220" y="878458"/>
                            <a:ext cx="777240" cy="314325"/>
                          </a:xfrm>
                          <a:prstGeom prst="rect">
                            <a:avLst/>
                          </a:prstGeom>
                        </wps:spPr>
                        <wps:txbx>
                          <w:txbxContent>
                            <w:p>
                              <w:pPr>
                                <w:spacing w:line="203" w:lineRule="exact" w:before="0"/>
                                <w:ind w:left="0" w:right="0" w:firstLine="0"/>
                                <w:jc w:val="left"/>
                                <w:rPr>
                                  <w:rFonts w:ascii="Calibri"/>
                                  <w:sz w:val="20"/>
                                </w:rPr>
                              </w:pPr>
                              <w:r>
                                <w:rPr>
                                  <w:rFonts w:ascii="Calibri"/>
                                  <w:spacing w:val="-2"/>
                                  <w:sz w:val="20"/>
                                </w:rPr>
                                <w:t>Construction</w:t>
                              </w:r>
                            </w:p>
                            <w:p>
                              <w:pPr>
                                <w:spacing w:line="240" w:lineRule="exact" w:before="51"/>
                                <w:ind w:left="0" w:right="0" w:firstLine="0"/>
                                <w:jc w:val="left"/>
                                <w:rPr>
                                  <w:rFonts w:ascii="Calibri"/>
                                  <w:sz w:val="20"/>
                                </w:rPr>
                              </w:pPr>
                              <w:r>
                                <w:rPr>
                                  <w:rFonts w:ascii="Calibri"/>
                                  <w:spacing w:val="-2"/>
                                  <w:sz w:val="20"/>
                                </w:rPr>
                                <w:t>Manufacturing</w:t>
                              </w:r>
                            </w:p>
                          </w:txbxContent>
                        </wps:txbx>
                        <wps:bodyPr wrap="square" lIns="0" tIns="0" rIns="0" bIns="0" rtlCol="0">
                          <a:noAutofit/>
                        </wps:bodyPr>
                      </wps:wsp>
                      <wps:wsp>
                        <wps:cNvPr id="96" name="Textbox 96"/>
                        <wps:cNvSpPr txBox="1"/>
                        <wps:spPr>
                          <a:xfrm>
                            <a:off x="731012" y="1343025"/>
                            <a:ext cx="327660" cy="127000"/>
                          </a:xfrm>
                          <a:prstGeom prst="rect">
                            <a:avLst/>
                          </a:prstGeom>
                        </wps:spPr>
                        <wps:txbx>
                          <w:txbxContent>
                            <w:p>
                              <w:pPr>
                                <w:spacing w:line="199" w:lineRule="exact" w:before="0"/>
                                <w:ind w:left="0" w:right="0" w:firstLine="0"/>
                                <w:jc w:val="left"/>
                                <w:rPr>
                                  <w:rFonts w:ascii="Calibri"/>
                                  <w:sz w:val="20"/>
                                </w:rPr>
                              </w:pPr>
                              <w:r>
                                <w:rPr>
                                  <w:rFonts w:ascii="Calibri"/>
                                  <w:spacing w:val="-2"/>
                                  <w:sz w:val="20"/>
                                </w:rPr>
                                <w:t>4.24%</w:t>
                              </w:r>
                            </w:p>
                          </w:txbxContent>
                        </wps:txbx>
                        <wps:bodyPr wrap="square" lIns="0" tIns="0" rIns="0" bIns="0" rtlCol="0">
                          <a:noAutofit/>
                        </wps:bodyPr>
                      </wps:wsp>
                      <wps:wsp>
                        <wps:cNvPr id="97" name="Textbox 97"/>
                        <wps:cNvSpPr txBox="1"/>
                        <wps:spPr>
                          <a:xfrm>
                            <a:off x="3265423" y="1313052"/>
                            <a:ext cx="391795" cy="127000"/>
                          </a:xfrm>
                          <a:prstGeom prst="rect">
                            <a:avLst/>
                          </a:prstGeom>
                        </wps:spPr>
                        <wps:txbx>
                          <w:txbxContent>
                            <w:p>
                              <w:pPr>
                                <w:spacing w:line="199" w:lineRule="exact" w:before="0"/>
                                <w:ind w:left="0" w:right="0" w:firstLine="0"/>
                                <w:jc w:val="left"/>
                                <w:rPr>
                                  <w:rFonts w:ascii="Calibri"/>
                                  <w:sz w:val="20"/>
                                </w:rPr>
                              </w:pPr>
                              <w:r>
                                <w:rPr>
                                  <w:rFonts w:ascii="Calibri"/>
                                  <w:spacing w:val="-2"/>
                                  <w:sz w:val="20"/>
                                </w:rPr>
                                <w:t>11.05%</w:t>
                              </w:r>
                            </w:p>
                          </w:txbxContent>
                        </wps:txbx>
                        <wps:bodyPr wrap="square" lIns="0" tIns="0" rIns="0" bIns="0" rtlCol="0">
                          <a:noAutofit/>
                        </wps:bodyPr>
                      </wps:wsp>
                      <wps:wsp>
                        <wps:cNvPr id="98" name="Textbox 98"/>
                        <wps:cNvSpPr txBox="1"/>
                        <wps:spPr>
                          <a:xfrm>
                            <a:off x="260095" y="1685289"/>
                            <a:ext cx="327660" cy="127000"/>
                          </a:xfrm>
                          <a:prstGeom prst="rect">
                            <a:avLst/>
                          </a:prstGeom>
                        </wps:spPr>
                        <wps:txbx>
                          <w:txbxContent>
                            <w:p>
                              <w:pPr>
                                <w:spacing w:line="199" w:lineRule="exact" w:before="0"/>
                                <w:ind w:left="0" w:right="0" w:firstLine="0"/>
                                <w:jc w:val="left"/>
                                <w:rPr>
                                  <w:rFonts w:ascii="Calibri"/>
                                  <w:sz w:val="20"/>
                                </w:rPr>
                              </w:pPr>
                              <w:r>
                                <w:rPr>
                                  <w:rFonts w:ascii="Calibri"/>
                                  <w:spacing w:val="-2"/>
                                  <w:sz w:val="20"/>
                                </w:rPr>
                                <w:t>8.83%</w:t>
                              </w:r>
                            </w:p>
                          </w:txbxContent>
                        </wps:txbx>
                        <wps:bodyPr wrap="square" lIns="0" tIns="0" rIns="0" bIns="0" rtlCol="0">
                          <a:noAutofit/>
                        </wps:bodyPr>
                      </wps:wsp>
                      <wps:wsp>
                        <wps:cNvPr id="99" name="Textbox 99"/>
                        <wps:cNvSpPr txBox="1"/>
                        <wps:spPr>
                          <a:xfrm>
                            <a:off x="3630548" y="1705736"/>
                            <a:ext cx="391795" cy="127000"/>
                          </a:xfrm>
                          <a:prstGeom prst="rect">
                            <a:avLst/>
                          </a:prstGeom>
                        </wps:spPr>
                        <wps:txbx>
                          <w:txbxContent>
                            <w:p>
                              <w:pPr>
                                <w:spacing w:line="199" w:lineRule="exact" w:before="0"/>
                                <w:ind w:left="0" w:right="0" w:firstLine="0"/>
                                <w:jc w:val="left"/>
                                <w:rPr>
                                  <w:rFonts w:ascii="Calibri"/>
                                  <w:sz w:val="20"/>
                                </w:rPr>
                              </w:pPr>
                              <w:r>
                                <w:rPr>
                                  <w:rFonts w:ascii="Calibri"/>
                                  <w:spacing w:val="-2"/>
                                  <w:sz w:val="20"/>
                                </w:rPr>
                                <w:t>18.32%</w:t>
                              </w:r>
                            </w:p>
                          </w:txbxContent>
                        </wps:txbx>
                        <wps:bodyPr wrap="square" lIns="0" tIns="0" rIns="0" bIns="0" rtlCol="0">
                          <a:noAutofit/>
                        </wps:bodyPr>
                      </wps:wsp>
                      <wps:wsp>
                        <wps:cNvPr id="100" name="Textbox 100"/>
                        <wps:cNvSpPr txBox="1"/>
                        <wps:spPr>
                          <a:xfrm>
                            <a:off x="667004" y="1977263"/>
                            <a:ext cx="391795" cy="127000"/>
                          </a:xfrm>
                          <a:prstGeom prst="rect">
                            <a:avLst/>
                          </a:prstGeom>
                        </wps:spPr>
                        <wps:txbx>
                          <w:txbxContent>
                            <w:p>
                              <w:pPr>
                                <w:spacing w:line="199" w:lineRule="exact" w:before="0"/>
                                <w:ind w:left="0" w:right="0" w:firstLine="0"/>
                                <w:jc w:val="left"/>
                                <w:rPr>
                                  <w:rFonts w:ascii="Calibri"/>
                                  <w:sz w:val="20"/>
                                </w:rPr>
                              </w:pPr>
                              <w:r>
                                <w:rPr>
                                  <w:rFonts w:ascii="Calibri"/>
                                  <w:spacing w:val="-2"/>
                                  <w:sz w:val="20"/>
                                </w:rPr>
                                <w:t>21.44%</w:t>
                              </w:r>
                            </w:p>
                          </w:txbxContent>
                        </wps:txbx>
                        <wps:bodyPr wrap="square" lIns="0" tIns="0" rIns="0" bIns="0" rtlCol="0">
                          <a:noAutofit/>
                        </wps:bodyPr>
                      </wps:wsp>
                      <wps:wsp>
                        <wps:cNvPr id="101" name="Textbox 101"/>
                        <wps:cNvSpPr txBox="1"/>
                        <wps:spPr>
                          <a:xfrm>
                            <a:off x="3412616" y="2096135"/>
                            <a:ext cx="327660" cy="127000"/>
                          </a:xfrm>
                          <a:prstGeom prst="rect">
                            <a:avLst/>
                          </a:prstGeom>
                        </wps:spPr>
                        <wps:txbx>
                          <w:txbxContent>
                            <w:p>
                              <w:pPr>
                                <w:spacing w:line="199" w:lineRule="exact" w:before="0"/>
                                <w:ind w:left="0" w:right="0" w:firstLine="0"/>
                                <w:jc w:val="left"/>
                                <w:rPr>
                                  <w:rFonts w:ascii="Calibri"/>
                                  <w:sz w:val="20"/>
                                </w:rPr>
                              </w:pPr>
                              <w:r>
                                <w:rPr>
                                  <w:rFonts w:ascii="Calibri"/>
                                  <w:spacing w:val="-2"/>
                                  <w:sz w:val="20"/>
                                </w:rPr>
                                <w:t>0.84%</w:t>
                              </w:r>
                            </w:p>
                          </w:txbxContent>
                        </wps:txbx>
                        <wps:bodyPr wrap="square" lIns="0" tIns="0" rIns="0" bIns="0" rtlCol="0">
                          <a:noAutofit/>
                        </wps:bodyPr>
                      </wps:wsp>
                      <wps:wsp>
                        <wps:cNvPr id="102" name="Textbox 102"/>
                        <wps:cNvSpPr txBox="1"/>
                        <wps:spPr>
                          <a:xfrm>
                            <a:off x="2509520" y="2307082"/>
                            <a:ext cx="391795" cy="127000"/>
                          </a:xfrm>
                          <a:prstGeom prst="rect">
                            <a:avLst/>
                          </a:prstGeom>
                        </wps:spPr>
                        <wps:txbx>
                          <w:txbxContent>
                            <w:p>
                              <w:pPr>
                                <w:spacing w:line="199" w:lineRule="exact" w:before="0"/>
                                <w:ind w:left="0" w:right="0" w:firstLine="0"/>
                                <w:jc w:val="left"/>
                                <w:rPr>
                                  <w:rFonts w:ascii="Calibri"/>
                                  <w:sz w:val="20"/>
                                </w:rPr>
                              </w:pPr>
                              <w:r>
                                <w:rPr>
                                  <w:rFonts w:ascii="Calibri"/>
                                  <w:spacing w:val="-2"/>
                                  <w:sz w:val="20"/>
                                </w:rPr>
                                <w:t>10.98%</w:t>
                              </w:r>
                            </w:p>
                          </w:txbxContent>
                        </wps:txbx>
                        <wps:bodyPr wrap="square" lIns="0" tIns="0" rIns="0" bIns="0" rtlCol="0">
                          <a:noAutofit/>
                        </wps:bodyPr>
                      </wps:wsp>
                      <wps:wsp>
                        <wps:cNvPr id="103" name="Textbox 103"/>
                        <wps:cNvSpPr txBox="1"/>
                        <wps:spPr>
                          <a:xfrm>
                            <a:off x="3098038" y="2463114"/>
                            <a:ext cx="327660" cy="127000"/>
                          </a:xfrm>
                          <a:prstGeom prst="rect">
                            <a:avLst/>
                          </a:prstGeom>
                        </wps:spPr>
                        <wps:txbx>
                          <w:txbxContent>
                            <w:p>
                              <w:pPr>
                                <w:spacing w:line="199" w:lineRule="exact" w:before="0"/>
                                <w:ind w:left="0" w:right="0" w:firstLine="0"/>
                                <w:jc w:val="left"/>
                                <w:rPr>
                                  <w:rFonts w:ascii="Calibri"/>
                                  <w:sz w:val="20"/>
                                </w:rPr>
                              </w:pPr>
                              <w:r>
                                <w:rPr>
                                  <w:rFonts w:ascii="Calibri"/>
                                  <w:spacing w:val="-2"/>
                                  <w:sz w:val="20"/>
                                </w:rPr>
                                <w:t>4.24%</w:t>
                              </w:r>
                            </w:p>
                          </w:txbxContent>
                        </wps:txbx>
                        <wps:bodyPr wrap="square" lIns="0" tIns="0" rIns="0" bIns="0" rtlCol="0">
                          <a:noAutofit/>
                        </wps:bodyPr>
                      </wps:wsp>
                      <wps:wsp>
                        <wps:cNvPr id="104" name="Textbox 104"/>
                        <wps:cNvSpPr txBox="1"/>
                        <wps:spPr>
                          <a:xfrm>
                            <a:off x="4681220" y="1253363"/>
                            <a:ext cx="1817370" cy="1627505"/>
                          </a:xfrm>
                          <a:prstGeom prst="rect">
                            <a:avLst/>
                          </a:prstGeom>
                        </wps:spPr>
                        <wps:txbx>
                          <w:txbxContent>
                            <w:p>
                              <w:pPr>
                                <w:spacing w:line="203" w:lineRule="exact" w:before="0"/>
                                <w:ind w:left="0" w:right="0" w:firstLine="0"/>
                                <w:jc w:val="left"/>
                                <w:rPr>
                                  <w:rFonts w:ascii="Calibri"/>
                                  <w:sz w:val="20"/>
                                </w:rPr>
                              </w:pPr>
                              <w:r>
                                <w:rPr>
                                  <w:rFonts w:ascii="Calibri"/>
                                  <w:sz w:val="20"/>
                                </w:rPr>
                                <w:t>Trade,</w:t>
                              </w:r>
                              <w:r>
                                <w:rPr>
                                  <w:rFonts w:ascii="Calibri"/>
                                  <w:spacing w:val="-10"/>
                                  <w:sz w:val="20"/>
                                </w:rPr>
                                <w:t> </w:t>
                              </w:r>
                              <w:r>
                                <w:rPr>
                                  <w:rFonts w:ascii="Calibri"/>
                                  <w:sz w:val="20"/>
                                </w:rPr>
                                <w:t>Transportation,</w:t>
                              </w:r>
                              <w:r>
                                <w:rPr>
                                  <w:rFonts w:ascii="Calibri"/>
                                  <w:spacing w:val="-9"/>
                                  <w:sz w:val="20"/>
                                </w:rPr>
                                <w:t> </w:t>
                              </w:r>
                              <w:r>
                                <w:rPr>
                                  <w:rFonts w:ascii="Calibri"/>
                                  <w:sz w:val="20"/>
                                </w:rPr>
                                <w:t>and</w:t>
                              </w:r>
                              <w:r>
                                <w:rPr>
                                  <w:rFonts w:ascii="Calibri"/>
                                  <w:spacing w:val="-8"/>
                                  <w:sz w:val="20"/>
                                </w:rPr>
                                <w:t> </w:t>
                              </w:r>
                              <w:r>
                                <w:rPr>
                                  <w:rFonts w:ascii="Calibri"/>
                                  <w:spacing w:val="-2"/>
                                  <w:sz w:val="20"/>
                                </w:rPr>
                                <w:t>Utilities</w:t>
                              </w:r>
                            </w:p>
                            <w:p>
                              <w:pPr>
                                <w:spacing w:line="290" w:lineRule="auto" w:before="51"/>
                                <w:ind w:left="0" w:right="1352" w:firstLine="0"/>
                                <w:jc w:val="left"/>
                                <w:rPr>
                                  <w:rFonts w:ascii="Calibri"/>
                                  <w:sz w:val="20"/>
                                </w:rPr>
                              </w:pPr>
                              <w:r>
                                <w:rPr>
                                  <w:rFonts w:ascii="Calibri"/>
                                  <w:spacing w:val="-2"/>
                                  <w:sz w:val="20"/>
                                </w:rPr>
                                <w:t>Information </w:t>
                              </w:r>
                              <w:r>
                                <w:rPr>
                                  <w:rFonts w:ascii="Calibri"/>
                                  <w:sz w:val="20"/>
                                </w:rPr>
                                <w:t>Financial</w:t>
                              </w:r>
                              <w:r>
                                <w:rPr>
                                  <w:rFonts w:ascii="Calibri"/>
                                  <w:spacing w:val="-12"/>
                                  <w:sz w:val="20"/>
                                </w:rPr>
                                <w:t> </w:t>
                              </w:r>
                              <w:r>
                                <w:rPr>
                                  <w:rFonts w:ascii="Calibri"/>
                                  <w:sz w:val="20"/>
                                </w:rPr>
                                <w:t>Activities</w:t>
                              </w:r>
                            </w:p>
                            <w:p>
                              <w:pPr>
                                <w:spacing w:line="290" w:lineRule="auto" w:before="0"/>
                                <w:ind w:left="0" w:right="0" w:firstLine="0"/>
                                <w:jc w:val="left"/>
                                <w:rPr>
                                  <w:rFonts w:ascii="Calibri"/>
                                  <w:sz w:val="20"/>
                                </w:rPr>
                              </w:pPr>
                              <w:r>
                                <w:rPr>
                                  <w:rFonts w:ascii="Calibri"/>
                                  <w:sz w:val="20"/>
                                </w:rPr>
                                <w:t>Professional</w:t>
                              </w:r>
                              <w:r>
                                <w:rPr>
                                  <w:rFonts w:ascii="Calibri"/>
                                  <w:spacing w:val="-12"/>
                                  <w:sz w:val="20"/>
                                </w:rPr>
                                <w:t> </w:t>
                              </w:r>
                              <w:r>
                                <w:rPr>
                                  <w:rFonts w:ascii="Calibri"/>
                                  <w:sz w:val="20"/>
                                </w:rPr>
                                <w:t>and</w:t>
                              </w:r>
                              <w:r>
                                <w:rPr>
                                  <w:rFonts w:ascii="Calibri"/>
                                  <w:spacing w:val="-11"/>
                                  <w:sz w:val="20"/>
                                </w:rPr>
                                <w:t> </w:t>
                              </w:r>
                              <w:r>
                                <w:rPr>
                                  <w:rFonts w:ascii="Calibri"/>
                                  <w:sz w:val="20"/>
                                </w:rPr>
                                <w:t>Business</w:t>
                              </w:r>
                              <w:r>
                                <w:rPr>
                                  <w:rFonts w:ascii="Calibri"/>
                                  <w:spacing w:val="-11"/>
                                  <w:sz w:val="20"/>
                                </w:rPr>
                                <w:t> </w:t>
                              </w:r>
                              <w:r>
                                <w:rPr>
                                  <w:rFonts w:ascii="Calibri"/>
                                  <w:sz w:val="20"/>
                                </w:rPr>
                                <w:t>Services Education and Health Services Leisure and Hospitality</w:t>
                              </w:r>
                            </w:p>
                            <w:p>
                              <w:pPr>
                                <w:spacing w:line="290" w:lineRule="auto" w:before="0"/>
                                <w:ind w:left="0" w:right="1675" w:firstLine="0"/>
                                <w:jc w:val="left"/>
                                <w:rPr>
                                  <w:rFonts w:ascii="Calibri"/>
                                  <w:sz w:val="20"/>
                                </w:rPr>
                              </w:pPr>
                              <w:r>
                                <w:rPr>
                                  <w:rFonts w:ascii="Calibri"/>
                                  <w:sz w:val="20"/>
                                </w:rPr>
                                <w:t>Other</w:t>
                              </w:r>
                              <w:r>
                                <w:rPr>
                                  <w:rFonts w:ascii="Calibri"/>
                                  <w:spacing w:val="-12"/>
                                  <w:sz w:val="20"/>
                                </w:rPr>
                                <w:t> </w:t>
                              </w:r>
                              <w:r>
                                <w:rPr>
                                  <w:rFonts w:ascii="Calibri"/>
                                  <w:sz w:val="20"/>
                                </w:rPr>
                                <w:t>Services </w:t>
                              </w:r>
                              <w:r>
                                <w:rPr>
                                  <w:rFonts w:ascii="Calibri"/>
                                  <w:spacing w:val="-2"/>
                                  <w:sz w:val="20"/>
                                </w:rPr>
                                <w:t>Government</w:t>
                              </w:r>
                            </w:p>
                            <w:p>
                              <w:pPr>
                                <w:spacing w:line="240" w:lineRule="exact" w:before="0"/>
                                <w:ind w:left="0" w:right="0" w:firstLine="0"/>
                                <w:jc w:val="left"/>
                                <w:rPr>
                                  <w:rFonts w:ascii="Calibri"/>
                                  <w:sz w:val="20"/>
                                </w:rPr>
                              </w:pPr>
                              <w:r>
                                <w:rPr>
                                  <w:rFonts w:ascii="Calibri"/>
                                  <w:sz w:val="20"/>
                                </w:rPr>
                                <w:t>Self</w:t>
                              </w:r>
                              <w:r>
                                <w:rPr>
                                  <w:rFonts w:ascii="Calibri"/>
                                  <w:spacing w:val="-7"/>
                                  <w:sz w:val="20"/>
                                </w:rPr>
                                <w:t> </w:t>
                              </w:r>
                              <w:r>
                                <w:rPr>
                                  <w:rFonts w:ascii="Calibri"/>
                                  <w:sz w:val="20"/>
                                </w:rPr>
                                <w:t>Employed,</w:t>
                              </w:r>
                              <w:r>
                                <w:rPr>
                                  <w:rFonts w:ascii="Calibri"/>
                                  <w:spacing w:val="-5"/>
                                  <w:sz w:val="20"/>
                                </w:rPr>
                                <w:t> </w:t>
                              </w:r>
                              <w:r>
                                <w:rPr>
                                  <w:rFonts w:ascii="Calibri"/>
                                  <w:sz w:val="20"/>
                                </w:rPr>
                                <w:t>All</w:t>
                              </w:r>
                              <w:r>
                                <w:rPr>
                                  <w:rFonts w:ascii="Calibri"/>
                                  <w:spacing w:val="-5"/>
                                  <w:sz w:val="20"/>
                                </w:rPr>
                                <w:t> </w:t>
                              </w:r>
                              <w:r>
                                <w:rPr>
                                  <w:rFonts w:ascii="Calibri"/>
                                  <w:spacing w:val="-4"/>
                                  <w:sz w:val="20"/>
                                </w:rPr>
                                <w:t>Jobs</w:t>
                              </w:r>
                            </w:p>
                          </w:txbxContent>
                        </wps:txbx>
                        <wps:bodyPr wrap="square" lIns="0" tIns="0" rIns="0" bIns="0" rtlCol="0">
                          <a:noAutofit/>
                        </wps:bodyPr>
                      </wps:wsp>
                    </wpg:wgp>
                  </a:graphicData>
                </a:graphic>
              </wp:anchor>
            </w:drawing>
          </mc:Choice>
          <mc:Fallback>
            <w:pict>
              <v:group style="position:absolute;margin-left:123.980003pt;margin-top:22.099024pt;width:544.050pt;height:232.05pt;mso-position-horizontal-relative:page;mso-position-vertical-relative:paragraph;z-index:-15708160;mso-wrap-distance-left:0;mso-wrap-distance-right:0" id="docshapegroup58" coordorigin="2480,442" coordsize="10881,4641">
                <v:shape style="position:absolute;left:2479;top:442;width:10881;height:4641" id="docshape59" coordorigin="2480,442" coordsize="10881,4641" path="m13351,442l2489,442,2480,442,2480,452,2480,452,2480,5073,2480,5082,2489,5082,13351,5082,13351,5073,2489,5073,2489,452,13351,452,13351,442xm13360,442l13351,442,13351,452,13351,452,13351,5073,13351,5082,13360,5082,13360,5073,13360,452,13360,452,13360,442xe" filled="true" fillcolor="#000000" stroked="false">
                  <v:path arrowok="t"/>
                  <v:fill type="solid"/>
                </v:shape>
                <v:shape style="position:absolute;left:4403;top:2639;width:3343;height:980" type="#_x0000_t75" id="docshape60" stroked="false">
                  <v:imagedata r:id="rId25" o:title=""/>
                </v:shape>
                <v:shape style="position:absolute;left:6169;top:1627;width:158;height:1020" id="docshape61" coordorigin="6169,1628" coordsize="158,1020" path="m6169,2648l6238,1628,6327,1628e" filled="false" stroked="true" strokeweight=".5pt" strokecolor="#000000">
                  <v:path arrowok="t"/>
                  <v:stroke dashstyle="solid"/>
                </v:shape>
                <v:shape style="position:absolute;left:6495;top:2103;width:465;height:553" id="docshape62" coordorigin="6496,2103" coordsize="465,553" path="m6496,2656l6869,2103,6960,2103e" filled="false" stroked="true" strokeweight=".5pt" strokecolor="#000000">
                  <v:path arrowok="t"/>
                  <v:stroke dashstyle="solid"/>
                </v:shape>
                <v:shape style="position:absolute;left:7205;top:2658;width:385;height:65" id="docshape63" coordorigin="7206,2658" coordsize="385,65" path="m7206,2723l7500,2658,7590,2658e" filled="false" stroked="true" strokeweight=".5pt" strokecolor="#000000">
                  <v:path arrowok="t"/>
                  <v:stroke dashstyle="solid"/>
                </v:shape>
                <v:shape style="position:absolute;left:7737;top:2963;width:428;height:314" id="docshape64" coordorigin="7737,2963" coordsize="428,314" path="m7737,2963l8076,3277,8165,3277e" filled="false" stroked="true" strokeweight=".5pt" strokecolor="#000000">
                  <v:path arrowok="t"/>
                  <v:stroke dashstyle="solid"/>
                </v:shape>
                <v:shape style="position:absolute;left:7356;top:3516;width:466;height:375" id="docshape65" coordorigin="7356,3517" coordsize="466,375" path="m7356,3517l7733,3892,7822,3892e" filled="false" stroked="true" strokeweight=".5pt" strokecolor="#000000">
                  <v:path arrowok="t"/>
                  <v:stroke dashstyle="solid"/>
                </v:shape>
                <v:shape style="position:absolute;left:7168;top:3549;width:159;height:920" id="docshape66" coordorigin="7169,3550" coordsize="159,920" path="m7169,3550l7236,4469,7327,4469e" filled="false" stroked="true" strokeweight=".5pt" strokecolor="#000000">
                  <v:path arrowok="t"/>
                  <v:stroke dashstyle="solid"/>
                </v:shape>
                <v:shape style="position:absolute;left:6465;top:3612;width:2;height:421" id="docshape67" coordorigin="6466,3612" coordsize="0,421" path="m6466,3612l6466,3943,6466,4033e" filled="false" stroked="true" strokeweight=".5pt" strokecolor="#000000">
                  <v:path arrowok="t"/>
                  <v:stroke dashstyle="solid"/>
                </v:shape>
                <v:shape style="position:absolute;left:4158;top:3535;width:740;height:169" id="docshape68" coordorigin="4158,3536" coordsize="740,169" path="m4898,3536l4248,3704,4158,3704e" filled="false" stroked="true" strokeweight=".5pt" strokecolor="#000000">
                  <v:path arrowok="t"/>
                  <v:stroke dashstyle="solid"/>
                </v:shape>
                <v:shape style="position:absolute;left:3416;top:2888;width:1017;height:356" id="docshape69" coordorigin="3416,2888" coordsize="1017,356" path="m4432,2888l3506,3244,3416,3244e" filled="false" stroked="true" strokeweight=".5pt" strokecolor="#000000">
                  <v:path arrowok="t"/>
                  <v:stroke dashstyle="solid"/>
                </v:shape>
                <v:shape style="position:absolute;left:4157;top:2705;width:522;height:74" id="docshape70" coordorigin="4158,2705" coordsize="522,74" path="m4679,2779l4248,2705,4158,2705e" filled="false" stroked="true" strokeweight=".5pt" strokecolor="#000000">
                  <v:path arrowok="t"/>
                  <v:stroke dashstyle="solid"/>
                </v:shape>
                <v:shape style="position:absolute;left:4631;top:2244;width:431;height:463" id="docshape71" coordorigin="4632,2244" coordsize="431,463" path="m5062,2707l4721,2244,4632,2244e" filled="false" stroked="true" strokeweight=".5pt" strokecolor="#000000">
                  <v:path arrowok="t"/>
                  <v:stroke dashstyle="solid"/>
                </v:shape>
                <v:shape style="position:absolute;left:5386;top:1898;width:321;height:756" id="docshape72" coordorigin="5386,1898" coordsize="321,756" path="m5707,2654l5477,1898,5386,1898e" filled="false" stroked="true" strokeweight=".5pt" strokecolor="#000000">
                  <v:path arrowok="t"/>
                  <v:stroke dashstyle="solid"/>
                </v:shape>
                <v:rect style="position:absolute;left:9251;top:1473;width:3869;height:3545" id="docshape73" filled="false" stroked="true" strokeweight="2pt" strokecolor="#000000">
                  <v:stroke dashstyle="solid"/>
                </v:rect>
                <v:rect style="position:absolute;left:9693;top:1566;width:110;height:110" id="docshape74" filled="true" fillcolor="#ec7c30" stroked="false">
                  <v:fill type="solid"/>
                </v:rect>
                <v:rect style="position:absolute;left:9693;top:1861;width:110;height:110" id="docshape75" filled="true" fillcolor="#6f2f9f" stroked="false">
                  <v:fill type="solid"/>
                </v:rect>
                <v:rect style="position:absolute;left:9693;top:2156;width:110;height:110" id="docshape76" filled="true" fillcolor="#ffe699" stroked="false">
                  <v:fill type="solid"/>
                </v:rect>
                <v:rect style="position:absolute;left:9693;top:2452;width:110;height:110" id="docshape77" filled="true" fillcolor="#006fc0" stroked="false">
                  <v:fill type="solid"/>
                </v:rect>
                <v:rect style="position:absolute;left:9693;top:2747;width:110;height:110" id="docshape78" filled="true" fillcolor="#ffff00" stroked="false">
                  <v:fill type="solid"/>
                </v:rect>
                <v:rect style="position:absolute;left:9693;top:3043;width:110;height:110" id="docshape79" filled="true" fillcolor="#00af50" stroked="false">
                  <v:fill type="solid"/>
                </v:rect>
                <v:rect style="position:absolute;left:9693;top:3338;width:110;height:110" id="docshape80" filled="true" fillcolor="#ffc000" stroked="false">
                  <v:fill type="solid"/>
                </v:rect>
                <v:rect style="position:absolute;left:9693;top:3633;width:110;height:110" id="docshape81" filled="true" fillcolor="#ff0000" stroked="false">
                  <v:fill type="solid"/>
                </v:rect>
                <v:rect style="position:absolute;left:9693;top:3929;width:110;height:110" id="docshape82" filled="true" fillcolor="#385622" stroked="false">
                  <v:fill type="solid"/>
                </v:rect>
                <v:rect style="position:absolute;left:9693;top:4224;width:110;height:110" id="docshape83" filled="true" fillcolor="#b4c6e7" stroked="false">
                  <v:fill type="solid"/>
                </v:rect>
                <v:rect style="position:absolute;left:9693;top:4519;width:110;height:110" id="docshape84" filled="true" fillcolor="#333e50" stroked="false">
                  <v:fill type="solid"/>
                </v:rect>
                <v:rect style="position:absolute;left:9693;top:4815;width:110;height:110" id="docshape85" filled="true" fillcolor="#538235" stroked="false">
                  <v:fill type="solid"/>
                </v:rect>
                <v:shape style="position:absolute;left:2490;top:451;width:10860;height:4606" id="docshape86" coordorigin="2490,452" coordsize="10860,4606" path="m2490,652l2506,574,2549,511,2612,468,2690,452,13150,452,13228,468,13291,511,13334,574,13350,652,13350,4857,13334,4935,13291,4998,13228,5041,13150,5057,2690,5057,2612,5041,2549,4998,2506,4935,2490,4857,2490,652xe" filled="false" stroked="true" strokeweight="1pt" strokecolor="#2e5496">
                  <v:path arrowok="t"/>
                  <v:stroke dashstyle="solid"/>
                </v:shape>
                <v:shape style="position:absolute;left:4464;top:655;width:7379;height:800" type="#_x0000_t202" id="docshape87" filled="false" stroked="false">
                  <v:textbox inset="0,0,0,0">
                    <w:txbxContent>
                      <w:p>
                        <w:pPr>
                          <w:spacing w:line="367" w:lineRule="exact" w:before="0"/>
                          <w:ind w:left="0" w:right="20" w:firstLine="0"/>
                          <w:jc w:val="center"/>
                          <w:rPr>
                            <w:rFonts w:ascii="Calibri"/>
                            <w:b/>
                            <w:sz w:val="36"/>
                          </w:rPr>
                        </w:pPr>
                        <w:r>
                          <w:rPr>
                            <w:rFonts w:ascii="Calibri"/>
                            <w:b/>
                            <w:sz w:val="36"/>
                          </w:rPr>
                          <w:t>Employment</w:t>
                        </w:r>
                        <w:r>
                          <w:rPr>
                            <w:rFonts w:ascii="Calibri"/>
                            <w:b/>
                            <w:spacing w:val="-7"/>
                            <w:sz w:val="36"/>
                          </w:rPr>
                          <w:t> </w:t>
                        </w:r>
                        <w:r>
                          <w:rPr>
                            <w:rFonts w:ascii="Calibri"/>
                            <w:b/>
                            <w:sz w:val="36"/>
                          </w:rPr>
                          <w:t>Distribution</w:t>
                        </w:r>
                        <w:r>
                          <w:rPr>
                            <w:rFonts w:ascii="Calibri"/>
                            <w:b/>
                            <w:spacing w:val="-6"/>
                            <w:sz w:val="36"/>
                          </w:rPr>
                          <w:t> </w:t>
                        </w:r>
                        <w:r>
                          <w:rPr>
                            <w:rFonts w:ascii="Calibri"/>
                            <w:b/>
                            <w:sz w:val="36"/>
                          </w:rPr>
                          <w:t>(Annual</w:t>
                        </w:r>
                        <w:r>
                          <w:rPr>
                            <w:rFonts w:ascii="Calibri"/>
                            <w:b/>
                            <w:spacing w:val="-7"/>
                            <w:sz w:val="36"/>
                          </w:rPr>
                          <w:t> </w:t>
                        </w:r>
                        <w:r>
                          <w:rPr>
                            <w:rFonts w:ascii="Calibri"/>
                            <w:b/>
                            <w:spacing w:val="-2"/>
                            <w:sz w:val="36"/>
                          </w:rPr>
                          <w:t>2024)</w:t>
                        </w:r>
                      </w:p>
                      <w:p>
                        <w:pPr>
                          <w:spacing w:line="433" w:lineRule="exact" w:before="0"/>
                          <w:ind w:left="0" w:right="18" w:firstLine="0"/>
                          <w:jc w:val="center"/>
                          <w:rPr>
                            <w:rFonts w:ascii="Calibri"/>
                            <w:b/>
                            <w:sz w:val="36"/>
                          </w:rPr>
                        </w:pPr>
                        <w:r>
                          <w:rPr>
                            <w:rFonts w:ascii="Calibri"/>
                            <w:b/>
                            <w:sz w:val="36"/>
                          </w:rPr>
                          <w:t>Data</w:t>
                        </w:r>
                        <w:r>
                          <w:rPr>
                            <w:rFonts w:ascii="Calibri"/>
                            <w:b/>
                            <w:spacing w:val="-9"/>
                            <w:sz w:val="36"/>
                          </w:rPr>
                          <w:t> </w:t>
                        </w:r>
                        <w:r>
                          <w:rPr>
                            <w:rFonts w:ascii="Calibri"/>
                            <w:b/>
                            <w:sz w:val="36"/>
                          </w:rPr>
                          <w:t>includes</w:t>
                        </w:r>
                        <w:r>
                          <w:rPr>
                            <w:rFonts w:ascii="Calibri"/>
                            <w:b/>
                            <w:spacing w:val="-10"/>
                            <w:sz w:val="36"/>
                          </w:rPr>
                          <w:t> </w:t>
                        </w:r>
                        <w:r>
                          <w:rPr>
                            <w:rFonts w:ascii="Calibri"/>
                            <w:b/>
                            <w:sz w:val="36"/>
                          </w:rPr>
                          <w:t>Non-Covered</w:t>
                        </w:r>
                        <w:r>
                          <w:rPr>
                            <w:rFonts w:ascii="Calibri"/>
                            <w:b/>
                            <w:spacing w:val="-10"/>
                            <w:sz w:val="36"/>
                          </w:rPr>
                          <w:t> </w:t>
                        </w:r>
                        <w:r>
                          <w:rPr>
                            <w:rFonts w:ascii="Calibri"/>
                            <w:b/>
                            <w:sz w:val="36"/>
                          </w:rPr>
                          <w:t>and</w:t>
                        </w:r>
                        <w:r>
                          <w:rPr>
                            <w:rFonts w:ascii="Calibri"/>
                            <w:b/>
                            <w:spacing w:val="-4"/>
                            <w:sz w:val="36"/>
                          </w:rPr>
                          <w:t> </w:t>
                        </w:r>
                        <w:r>
                          <w:rPr>
                            <w:rFonts w:ascii="Calibri"/>
                            <w:b/>
                            <w:sz w:val="36"/>
                          </w:rPr>
                          <w:t>Self-</w:t>
                        </w:r>
                        <w:r>
                          <w:rPr>
                            <w:rFonts w:ascii="Calibri"/>
                            <w:b/>
                            <w:spacing w:val="-2"/>
                            <w:sz w:val="36"/>
                          </w:rPr>
                          <w:t>Employment</w:t>
                        </w:r>
                      </w:p>
                    </w:txbxContent>
                  </v:textbox>
                  <w10:wrap type="none"/>
                </v:shape>
                <v:shape style="position:absolute;left:6358;top:1479;width:516;height:200" type="#_x0000_t202" id="docshape88" filled="false" stroked="false">
                  <v:textbox inset="0,0,0,0">
                    <w:txbxContent>
                      <w:p>
                        <w:pPr>
                          <w:spacing w:line="199" w:lineRule="exact" w:before="0"/>
                          <w:ind w:left="0" w:right="0" w:firstLine="0"/>
                          <w:jc w:val="left"/>
                          <w:rPr>
                            <w:rFonts w:ascii="Calibri"/>
                            <w:sz w:val="20"/>
                          </w:rPr>
                        </w:pPr>
                        <w:r>
                          <w:rPr>
                            <w:rFonts w:ascii="Calibri"/>
                            <w:spacing w:val="-2"/>
                            <w:sz w:val="20"/>
                          </w:rPr>
                          <w:t>1.76%</w:t>
                        </w:r>
                      </w:p>
                    </w:txbxContent>
                  </v:textbox>
                  <w10:wrap type="none"/>
                </v:shape>
                <v:shape style="position:absolute;left:9851;top:1529;width:2465;height:200" type="#_x0000_t202" id="docshape89" filled="false" stroked="false">
                  <v:textbox inset="0,0,0,0">
                    <w:txbxContent>
                      <w:p>
                        <w:pPr>
                          <w:spacing w:line="199" w:lineRule="exact" w:before="0"/>
                          <w:ind w:left="0" w:right="0" w:firstLine="0"/>
                          <w:jc w:val="left"/>
                          <w:rPr>
                            <w:rFonts w:ascii="Calibri"/>
                            <w:sz w:val="20"/>
                          </w:rPr>
                        </w:pPr>
                        <w:r>
                          <w:rPr>
                            <w:rFonts w:ascii="Calibri"/>
                            <w:sz w:val="20"/>
                          </w:rPr>
                          <w:t>Natural</w:t>
                        </w:r>
                        <w:r>
                          <w:rPr>
                            <w:rFonts w:ascii="Calibri"/>
                            <w:spacing w:val="-7"/>
                            <w:sz w:val="20"/>
                          </w:rPr>
                          <w:t> </w:t>
                        </w:r>
                        <w:r>
                          <w:rPr>
                            <w:rFonts w:ascii="Calibri"/>
                            <w:sz w:val="20"/>
                          </w:rPr>
                          <w:t>Resources</w:t>
                        </w:r>
                        <w:r>
                          <w:rPr>
                            <w:rFonts w:ascii="Calibri"/>
                            <w:spacing w:val="-6"/>
                            <w:sz w:val="20"/>
                          </w:rPr>
                          <w:t> </w:t>
                        </w:r>
                        <w:r>
                          <w:rPr>
                            <w:rFonts w:ascii="Calibri"/>
                            <w:sz w:val="20"/>
                          </w:rPr>
                          <w:t>and</w:t>
                        </w:r>
                        <w:r>
                          <w:rPr>
                            <w:rFonts w:ascii="Calibri"/>
                            <w:spacing w:val="-7"/>
                            <w:sz w:val="20"/>
                          </w:rPr>
                          <w:t> </w:t>
                        </w:r>
                        <w:r>
                          <w:rPr>
                            <w:rFonts w:ascii="Calibri"/>
                            <w:spacing w:val="-2"/>
                            <w:sz w:val="20"/>
                          </w:rPr>
                          <w:t>Mining</w:t>
                        </w:r>
                      </w:p>
                    </w:txbxContent>
                  </v:textbox>
                  <w10:wrap type="none"/>
                </v:shape>
                <v:shape style="position:absolute;left:4859;top:1749;width:516;height:200" type="#_x0000_t202" id="docshape90" filled="false" stroked="false">
                  <v:textbox inset="0,0,0,0">
                    <w:txbxContent>
                      <w:p>
                        <w:pPr>
                          <w:spacing w:line="199" w:lineRule="exact" w:before="0"/>
                          <w:ind w:left="0" w:right="0" w:firstLine="0"/>
                          <w:jc w:val="left"/>
                          <w:rPr>
                            <w:rFonts w:ascii="Calibri"/>
                            <w:sz w:val="20"/>
                          </w:rPr>
                        </w:pPr>
                        <w:r>
                          <w:rPr>
                            <w:rFonts w:ascii="Calibri"/>
                            <w:spacing w:val="-2"/>
                            <w:sz w:val="20"/>
                          </w:rPr>
                          <w:t>7.14%</w:t>
                        </w:r>
                      </w:p>
                    </w:txbxContent>
                  </v:textbox>
                  <w10:wrap type="none"/>
                </v:shape>
                <v:shape style="position:absolute;left:4105;top:2094;width:517;height:200" type="#_x0000_t202" id="docshape91" filled="false" stroked="false">
                  <v:textbox inset="0,0,0,0">
                    <w:txbxContent>
                      <w:p>
                        <w:pPr>
                          <w:spacing w:line="200" w:lineRule="exact" w:before="0"/>
                          <w:ind w:left="0" w:right="0" w:firstLine="0"/>
                          <w:jc w:val="left"/>
                          <w:rPr>
                            <w:rFonts w:ascii="Calibri"/>
                            <w:sz w:val="20"/>
                          </w:rPr>
                        </w:pPr>
                        <w:r>
                          <w:rPr>
                            <w:rFonts w:ascii="Calibri"/>
                            <w:spacing w:val="-2"/>
                            <w:sz w:val="20"/>
                          </w:rPr>
                          <w:t>6.59%</w:t>
                        </w:r>
                      </w:p>
                    </w:txbxContent>
                  </v:textbox>
                  <w10:wrap type="none"/>
                </v:shape>
                <v:shape style="position:absolute;left:6991;top:1954;width:516;height:200" type="#_x0000_t202" id="docshape92" filled="false" stroked="false">
                  <v:textbox inset="0,0,0,0">
                    <w:txbxContent>
                      <w:p>
                        <w:pPr>
                          <w:spacing w:line="199" w:lineRule="exact" w:before="0"/>
                          <w:ind w:left="0" w:right="0" w:firstLine="0"/>
                          <w:jc w:val="left"/>
                          <w:rPr>
                            <w:rFonts w:ascii="Calibri"/>
                            <w:sz w:val="20"/>
                          </w:rPr>
                        </w:pPr>
                        <w:r>
                          <w:rPr>
                            <w:rFonts w:ascii="Calibri"/>
                            <w:spacing w:val="-2"/>
                            <w:sz w:val="20"/>
                          </w:rPr>
                          <w:t>4.57%</w:t>
                        </w:r>
                      </w:p>
                    </w:txbxContent>
                  </v:textbox>
                  <w10:wrap type="none"/>
                </v:shape>
                <v:shape style="position:absolute;left:9851;top:1825;width:1224;height:495" type="#_x0000_t202" id="docshape93" filled="false" stroked="false">
                  <v:textbox inset="0,0,0,0">
                    <w:txbxContent>
                      <w:p>
                        <w:pPr>
                          <w:spacing w:line="203" w:lineRule="exact" w:before="0"/>
                          <w:ind w:left="0" w:right="0" w:firstLine="0"/>
                          <w:jc w:val="left"/>
                          <w:rPr>
                            <w:rFonts w:ascii="Calibri"/>
                            <w:sz w:val="20"/>
                          </w:rPr>
                        </w:pPr>
                        <w:r>
                          <w:rPr>
                            <w:rFonts w:ascii="Calibri"/>
                            <w:spacing w:val="-2"/>
                            <w:sz w:val="20"/>
                          </w:rPr>
                          <w:t>Construction</w:t>
                        </w:r>
                      </w:p>
                      <w:p>
                        <w:pPr>
                          <w:spacing w:line="240" w:lineRule="exact" w:before="51"/>
                          <w:ind w:left="0" w:right="0" w:firstLine="0"/>
                          <w:jc w:val="left"/>
                          <w:rPr>
                            <w:rFonts w:ascii="Calibri"/>
                            <w:sz w:val="20"/>
                          </w:rPr>
                        </w:pPr>
                        <w:r>
                          <w:rPr>
                            <w:rFonts w:ascii="Calibri"/>
                            <w:spacing w:val="-2"/>
                            <w:sz w:val="20"/>
                          </w:rPr>
                          <w:t>Manufacturing</w:t>
                        </w:r>
                      </w:p>
                    </w:txbxContent>
                  </v:textbox>
                  <w10:wrap type="none"/>
                </v:shape>
                <v:shape style="position:absolute;left:3630;top:2556;width:516;height:200" type="#_x0000_t202" id="docshape94" filled="false" stroked="false">
                  <v:textbox inset="0,0,0,0">
                    <w:txbxContent>
                      <w:p>
                        <w:pPr>
                          <w:spacing w:line="199" w:lineRule="exact" w:before="0"/>
                          <w:ind w:left="0" w:right="0" w:firstLine="0"/>
                          <w:jc w:val="left"/>
                          <w:rPr>
                            <w:rFonts w:ascii="Calibri"/>
                            <w:sz w:val="20"/>
                          </w:rPr>
                        </w:pPr>
                        <w:r>
                          <w:rPr>
                            <w:rFonts w:ascii="Calibri"/>
                            <w:spacing w:val="-2"/>
                            <w:sz w:val="20"/>
                          </w:rPr>
                          <w:t>4.24%</w:t>
                        </w:r>
                      </w:p>
                    </w:txbxContent>
                  </v:textbox>
                  <w10:wrap type="none"/>
                </v:shape>
                <v:shape style="position:absolute;left:7622;top:2509;width:617;height:200" type="#_x0000_t202" id="docshape95" filled="false" stroked="false">
                  <v:textbox inset="0,0,0,0">
                    <w:txbxContent>
                      <w:p>
                        <w:pPr>
                          <w:spacing w:line="199" w:lineRule="exact" w:before="0"/>
                          <w:ind w:left="0" w:right="0" w:firstLine="0"/>
                          <w:jc w:val="left"/>
                          <w:rPr>
                            <w:rFonts w:ascii="Calibri"/>
                            <w:sz w:val="20"/>
                          </w:rPr>
                        </w:pPr>
                        <w:r>
                          <w:rPr>
                            <w:rFonts w:ascii="Calibri"/>
                            <w:spacing w:val="-2"/>
                            <w:sz w:val="20"/>
                          </w:rPr>
                          <w:t>11.05%</w:t>
                        </w:r>
                      </w:p>
                    </w:txbxContent>
                  </v:textbox>
                  <w10:wrap type="none"/>
                </v:shape>
                <v:shape style="position:absolute;left:2889;top:3095;width:516;height:200" type="#_x0000_t202" id="docshape96" filled="false" stroked="false">
                  <v:textbox inset="0,0,0,0">
                    <w:txbxContent>
                      <w:p>
                        <w:pPr>
                          <w:spacing w:line="199" w:lineRule="exact" w:before="0"/>
                          <w:ind w:left="0" w:right="0" w:firstLine="0"/>
                          <w:jc w:val="left"/>
                          <w:rPr>
                            <w:rFonts w:ascii="Calibri"/>
                            <w:sz w:val="20"/>
                          </w:rPr>
                        </w:pPr>
                        <w:r>
                          <w:rPr>
                            <w:rFonts w:ascii="Calibri"/>
                            <w:spacing w:val="-2"/>
                            <w:sz w:val="20"/>
                          </w:rPr>
                          <w:t>8.83%</w:t>
                        </w:r>
                      </w:p>
                    </w:txbxContent>
                  </v:textbox>
                  <w10:wrap type="none"/>
                </v:shape>
                <v:shape style="position:absolute;left:8197;top:3128;width:617;height:200" type="#_x0000_t202" id="docshape97" filled="false" stroked="false">
                  <v:textbox inset="0,0,0,0">
                    <w:txbxContent>
                      <w:p>
                        <w:pPr>
                          <w:spacing w:line="199" w:lineRule="exact" w:before="0"/>
                          <w:ind w:left="0" w:right="0" w:firstLine="0"/>
                          <w:jc w:val="left"/>
                          <w:rPr>
                            <w:rFonts w:ascii="Calibri"/>
                            <w:sz w:val="20"/>
                          </w:rPr>
                        </w:pPr>
                        <w:r>
                          <w:rPr>
                            <w:rFonts w:ascii="Calibri"/>
                            <w:spacing w:val="-2"/>
                            <w:sz w:val="20"/>
                          </w:rPr>
                          <w:t>18.32%</w:t>
                        </w:r>
                      </w:p>
                    </w:txbxContent>
                  </v:textbox>
                  <w10:wrap type="none"/>
                </v:shape>
                <v:shape style="position:absolute;left:3530;top:3555;width:617;height:200" type="#_x0000_t202" id="docshape98" filled="false" stroked="false">
                  <v:textbox inset="0,0,0,0">
                    <w:txbxContent>
                      <w:p>
                        <w:pPr>
                          <w:spacing w:line="199" w:lineRule="exact" w:before="0"/>
                          <w:ind w:left="0" w:right="0" w:firstLine="0"/>
                          <w:jc w:val="left"/>
                          <w:rPr>
                            <w:rFonts w:ascii="Calibri"/>
                            <w:sz w:val="20"/>
                          </w:rPr>
                        </w:pPr>
                        <w:r>
                          <w:rPr>
                            <w:rFonts w:ascii="Calibri"/>
                            <w:spacing w:val="-2"/>
                            <w:sz w:val="20"/>
                          </w:rPr>
                          <w:t>21.44%</w:t>
                        </w:r>
                      </w:p>
                    </w:txbxContent>
                  </v:textbox>
                  <w10:wrap type="none"/>
                </v:shape>
                <v:shape style="position:absolute;left:7853;top:3742;width:516;height:200" type="#_x0000_t202" id="docshape99" filled="false" stroked="false">
                  <v:textbox inset="0,0,0,0">
                    <w:txbxContent>
                      <w:p>
                        <w:pPr>
                          <w:spacing w:line="199" w:lineRule="exact" w:before="0"/>
                          <w:ind w:left="0" w:right="0" w:firstLine="0"/>
                          <w:jc w:val="left"/>
                          <w:rPr>
                            <w:rFonts w:ascii="Calibri"/>
                            <w:sz w:val="20"/>
                          </w:rPr>
                        </w:pPr>
                        <w:r>
                          <w:rPr>
                            <w:rFonts w:ascii="Calibri"/>
                            <w:spacing w:val="-2"/>
                            <w:sz w:val="20"/>
                          </w:rPr>
                          <w:t>0.84%</w:t>
                        </w:r>
                      </w:p>
                    </w:txbxContent>
                  </v:textbox>
                  <w10:wrap type="none"/>
                </v:shape>
                <v:shape style="position:absolute;left:6431;top:4075;width:617;height:200" type="#_x0000_t202" id="docshape100" filled="false" stroked="false">
                  <v:textbox inset="0,0,0,0">
                    <w:txbxContent>
                      <w:p>
                        <w:pPr>
                          <w:spacing w:line="199" w:lineRule="exact" w:before="0"/>
                          <w:ind w:left="0" w:right="0" w:firstLine="0"/>
                          <w:jc w:val="left"/>
                          <w:rPr>
                            <w:rFonts w:ascii="Calibri"/>
                            <w:sz w:val="20"/>
                          </w:rPr>
                        </w:pPr>
                        <w:r>
                          <w:rPr>
                            <w:rFonts w:ascii="Calibri"/>
                            <w:spacing w:val="-2"/>
                            <w:sz w:val="20"/>
                          </w:rPr>
                          <w:t>10.98%</w:t>
                        </w:r>
                      </w:p>
                    </w:txbxContent>
                  </v:textbox>
                  <w10:wrap type="none"/>
                </v:shape>
                <v:shape style="position:absolute;left:7358;top:4320;width:516;height:200" type="#_x0000_t202" id="docshape101" filled="false" stroked="false">
                  <v:textbox inset="0,0,0,0">
                    <w:txbxContent>
                      <w:p>
                        <w:pPr>
                          <w:spacing w:line="199" w:lineRule="exact" w:before="0"/>
                          <w:ind w:left="0" w:right="0" w:firstLine="0"/>
                          <w:jc w:val="left"/>
                          <w:rPr>
                            <w:rFonts w:ascii="Calibri"/>
                            <w:sz w:val="20"/>
                          </w:rPr>
                        </w:pPr>
                        <w:r>
                          <w:rPr>
                            <w:rFonts w:ascii="Calibri"/>
                            <w:spacing w:val="-2"/>
                            <w:sz w:val="20"/>
                          </w:rPr>
                          <w:t>4.24%</w:t>
                        </w:r>
                      </w:p>
                    </w:txbxContent>
                  </v:textbox>
                  <w10:wrap type="none"/>
                </v:shape>
                <v:shape style="position:absolute;left:9851;top:2415;width:2862;height:2563" type="#_x0000_t202" id="docshape102" filled="false" stroked="false">
                  <v:textbox inset="0,0,0,0">
                    <w:txbxContent>
                      <w:p>
                        <w:pPr>
                          <w:spacing w:line="203" w:lineRule="exact" w:before="0"/>
                          <w:ind w:left="0" w:right="0" w:firstLine="0"/>
                          <w:jc w:val="left"/>
                          <w:rPr>
                            <w:rFonts w:ascii="Calibri"/>
                            <w:sz w:val="20"/>
                          </w:rPr>
                        </w:pPr>
                        <w:r>
                          <w:rPr>
                            <w:rFonts w:ascii="Calibri"/>
                            <w:sz w:val="20"/>
                          </w:rPr>
                          <w:t>Trade,</w:t>
                        </w:r>
                        <w:r>
                          <w:rPr>
                            <w:rFonts w:ascii="Calibri"/>
                            <w:spacing w:val="-10"/>
                            <w:sz w:val="20"/>
                          </w:rPr>
                          <w:t> </w:t>
                        </w:r>
                        <w:r>
                          <w:rPr>
                            <w:rFonts w:ascii="Calibri"/>
                            <w:sz w:val="20"/>
                          </w:rPr>
                          <w:t>Transportation,</w:t>
                        </w:r>
                        <w:r>
                          <w:rPr>
                            <w:rFonts w:ascii="Calibri"/>
                            <w:spacing w:val="-9"/>
                            <w:sz w:val="20"/>
                          </w:rPr>
                          <w:t> </w:t>
                        </w:r>
                        <w:r>
                          <w:rPr>
                            <w:rFonts w:ascii="Calibri"/>
                            <w:sz w:val="20"/>
                          </w:rPr>
                          <w:t>and</w:t>
                        </w:r>
                        <w:r>
                          <w:rPr>
                            <w:rFonts w:ascii="Calibri"/>
                            <w:spacing w:val="-8"/>
                            <w:sz w:val="20"/>
                          </w:rPr>
                          <w:t> </w:t>
                        </w:r>
                        <w:r>
                          <w:rPr>
                            <w:rFonts w:ascii="Calibri"/>
                            <w:spacing w:val="-2"/>
                            <w:sz w:val="20"/>
                          </w:rPr>
                          <w:t>Utilities</w:t>
                        </w:r>
                      </w:p>
                      <w:p>
                        <w:pPr>
                          <w:spacing w:line="290" w:lineRule="auto" w:before="51"/>
                          <w:ind w:left="0" w:right="1352" w:firstLine="0"/>
                          <w:jc w:val="left"/>
                          <w:rPr>
                            <w:rFonts w:ascii="Calibri"/>
                            <w:sz w:val="20"/>
                          </w:rPr>
                        </w:pPr>
                        <w:r>
                          <w:rPr>
                            <w:rFonts w:ascii="Calibri"/>
                            <w:spacing w:val="-2"/>
                            <w:sz w:val="20"/>
                          </w:rPr>
                          <w:t>Information </w:t>
                        </w:r>
                        <w:r>
                          <w:rPr>
                            <w:rFonts w:ascii="Calibri"/>
                            <w:sz w:val="20"/>
                          </w:rPr>
                          <w:t>Financial</w:t>
                        </w:r>
                        <w:r>
                          <w:rPr>
                            <w:rFonts w:ascii="Calibri"/>
                            <w:spacing w:val="-12"/>
                            <w:sz w:val="20"/>
                          </w:rPr>
                          <w:t> </w:t>
                        </w:r>
                        <w:r>
                          <w:rPr>
                            <w:rFonts w:ascii="Calibri"/>
                            <w:sz w:val="20"/>
                          </w:rPr>
                          <w:t>Activities</w:t>
                        </w:r>
                      </w:p>
                      <w:p>
                        <w:pPr>
                          <w:spacing w:line="290" w:lineRule="auto" w:before="0"/>
                          <w:ind w:left="0" w:right="0" w:firstLine="0"/>
                          <w:jc w:val="left"/>
                          <w:rPr>
                            <w:rFonts w:ascii="Calibri"/>
                            <w:sz w:val="20"/>
                          </w:rPr>
                        </w:pPr>
                        <w:r>
                          <w:rPr>
                            <w:rFonts w:ascii="Calibri"/>
                            <w:sz w:val="20"/>
                          </w:rPr>
                          <w:t>Professional</w:t>
                        </w:r>
                        <w:r>
                          <w:rPr>
                            <w:rFonts w:ascii="Calibri"/>
                            <w:spacing w:val="-12"/>
                            <w:sz w:val="20"/>
                          </w:rPr>
                          <w:t> </w:t>
                        </w:r>
                        <w:r>
                          <w:rPr>
                            <w:rFonts w:ascii="Calibri"/>
                            <w:sz w:val="20"/>
                          </w:rPr>
                          <w:t>and</w:t>
                        </w:r>
                        <w:r>
                          <w:rPr>
                            <w:rFonts w:ascii="Calibri"/>
                            <w:spacing w:val="-11"/>
                            <w:sz w:val="20"/>
                          </w:rPr>
                          <w:t> </w:t>
                        </w:r>
                        <w:r>
                          <w:rPr>
                            <w:rFonts w:ascii="Calibri"/>
                            <w:sz w:val="20"/>
                          </w:rPr>
                          <w:t>Business</w:t>
                        </w:r>
                        <w:r>
                          <w:rPr>
                            <w:rFonts w:ascii="Calibri"/>
                            <w:spacing w:val="-11"/>
                            <w:sz w:val="20"/>
                          </w:rPr>
                          <w:t> </w:t>
                        </w:r>
                        <w:r>
                          <w:rPr>
                            <w:rFonts w:ascii="Calibri"/>
                            <w:sz w:val="20"/>
                          </w:rPr>
                          <w:t>Services Education and Health Services Leisure and Hospitality</w:t>
                        </w:r>
                      </w:p>
                      <w:p>
                        <w:pPr>
                          <w:spacing w:line="290" w:lineRule="auto" w:before="0"/>
                          <w:ind w:left="0" w:right="1675" w:firstLine="0"/>
                          <w:jc w:val="left"/>
                          <w:rPr>
                            <w:rFonts w:ascii="Calibri"/>
                            <w:sz w:val="20"/>
                          </w:rPr>
                        </w:pPr>
                        <w:r>
                          <w:rPr>
                            <w:rFonts w:ascii="Calibri"/>
                            <w:sz w:val="20"/>
                          </w:rPr>
                          <w:t>Other</w:t>
                        </w:r>
                        <w:r>
                          <w:rPr>
                            <w:rFonts w:ascii="Calibri"/>
                            <w:spacing w:val="-12"/>
                            <w:sz w:val="20"/>
                          </w:rPr>
                          <w:t> </w:t>
                        </w:r>
                        <w:r>
                          <w:rPr>
                            <w:rFonts w:ascii="Calibri"/>
                            <w:sz w:val="20"/>
                          </w:rPr>
                          <w:t>Services </w:t>
                        </w:r>
                        <w:r>
                          <w:rPr>
                            <w:rFonts w:ascii="Calibri"/>
                            <w:spacing w:val="-2"/>
                            <w:sz w:val="20"/>
                          </w:rPr>
                          <w:t>Government</w:t>
                        </w:r>
                      </w:p>
                      <w:p>
                        <w:pPr>
                          <w:spacing w:line="240" w:lineRule="exact" w:before="0"/>
                          <w:ind w:left="0" w:right="0" w:firstLine="0"/>
                          <w:jc w:val="left"/>
                          <w:rPr>
                            <w:rFonts w:ascii="Calibri"/>
                            <w:sz w:val="20"/>
                          </w:rPr>
                        </w:pPr>
                        <w:r>
                          <w:rPr>
                            <w:rFonts w:ascii="Calibri"/>
                            <w:sz w:val="20"/>
                          </w:rPr>
                          <w:t>Self</w:t>
                        </w:r>
                        <w:r>
                          <w:rPr>
                            <w:rFonts w:ascii="Calibri"/>
                            <w:spacing w:val="-7"/>
                            <w:sz w:val="20"/>
                          </w:rPr>
                          <w:t> </w:t>
                        </w:r>
                        <w:r>
                          <w:rPr>
                            <w:rFonts w:ascii="Calibri"/>
                            <w:sz w:val="20"/>
                          </w:rPr>
                          <w:t>Employed,</w:t>
                        </w:r>
                        <w:r>
                          <w:rPr>
                            <w:rFonts w:ascii="Calibri"/>
                            <w:spacing w:val="-5"/>
                            <w:sz w:val="20"/>
                          </w:rPr>
                          <w:t> </w:t>
                        </w:r>
                        <w:r>
                          <w:rPr>
                            <w:rFonts w:ascii="Calibri"/>
                            <w:sz w:val="20"/>
                          </w:rPr>
                          <w:t>All</w:t>
                        </w:r>
                        <w:r>
                          <w:rPr>
                            <w:rFonts w:ascii="Calibri"/>
                            <w:spacing w:val="-5"/>
                            <w:sz w:val="20"/>
                          </w:rPr>
                          <w:t> </w:t>
                        </w:r>
                        <w:r>
                          <w:rPr>
                            <w:rFonts w:ascii="Calibri"/>
                            <w:spacing w:val="-4"/>
                            <w:sz w:val="20"/>
                          </w:rPr>
                          <w:t>Jobs</w:t>
                        </w:r>
                      </w:p>
                    </w:txbxContent>
                  </v:textbox>
                  <w10:wrap type="none"/>
                </v:shape>
                <w10:wrap type="topAndBottom"/>
              </v:group>
            </w:pict>
          </mc:Fallback>
        </mc:AlternateContent>
      </w:r>
    </w:p>
    <w:p>
      <w:pPr>
        <w:pStyle w:val="BodyText"/>
        <w:spacing w:after="0"/>
        <w:rPr>
          <w:sz w:val="20"/>
        </w:rPr>
        <w:sectPr>
          <w:headerReference w:type="default" r:id="rId24"/>
          <w:pgSz w:w="15840" w:h="12240" w:orient="landscape"/>
          <w:pgMar w:header="0" w:footer="0" w:top="1080" w:bottom="920" w:left="360" w:right="360"/>
        </w:sectPr>
      </w:pPr>
    </w:p>
    <w:p>
      <w:pPr>
        <w:pStyle w:val="BodyText"/>
        <w:spacing w:before="149"/>
        <w:rPr>
          <w:sz w:val="36"/>
        </w:rPr>
      </w:pPr>
    </w:p>
    <w:p>
      <w:pPr>
        <w:pStyle w:val="Heading3"/>
        <w:spacing w:before="0"/>
        <w:ind w:left="1113"/>
        <w:rPr>
          <w:rFonts w:ascii="Arial"/>
        </w:rPr>
      </w:pPr>
      <w:r>
        <w:rPr>
          <w:rFonts w:ascii="Arial"/>
        </w:rPr>
        <mc:AlternateContent>
          <mc:Choice Requires="wps">
            <w:drawing>
              <wp:anchor distT="0" distB="0" distL="0" distR="0" allowOverlap="1" layoutInCell="1" locked="0" behindDoc="0" simplePos="0" relativeHeight="15749632">
                <wp:simplePos x="0" y="0"/>
                <wp:positionH relativeFrom="page">
                  <wp:posOffset>5836920</wp:posOffset>
                </wp:positionH>
                <wp:positionV relativeFrom="paragraph">
                  <wp:posOffset>18999</wp:posOffset>
                </wp:positionV>
                <wp:extent cx="3467100" cy="2682240"/>
                <wp:effectExtent l="0" t="0" r="0" b="0"/>
                <wp:wrapNone/>
                <wp:docPr id="109" name="Group 109"/>
                <wp:cNvGraphicFramePr>
                  <a:graphicFrameLocks/>
                </wp:cNvGraphicFramePr>
                <a:graphic>
                  <a:graphicData uri="http://schemas.microsoft.com/office/word/2010/wordprocessingGroup">
                    <wpg:wgp>
                      <wpg:cNvPr id="109" name="Group 109"/>
                      <wpg:cNvGrpSpPr/>
                      <wpg:grpSpPr>
                        <a:xfrm>
                          <a:off x="0" y="0"/>
                          <a:ext cx="3467100" cy="2682240"/>
                          <a:chExt cx="3467100" cy="2682240"/>
                        </a:xfrm>
                      </wpg:grpSpPr>
                      <pic:pic>
                        <pic:nvPicPr>
                          <pic:cNvPr id="110" name="Image 110" descr="Image4a"/>
                          <pic:cNvPicPr/>
                        </pic:nvPicPr>
                        <pic:blipFill>
                          <a:blip r:embed="rId29" cstate="print"/>
                          <a:stretch>
                            <a:fillRect/>
                          </a:stretch>
                        </pic:blipFill>
                        <pic:spPr>
                          <a:xfrm>
                            <a:off x="0" y="0"/>
                            <a:ext cx="3467100" cy="2682240"/>
                          </a:xfrm>
                          <a:prstGeom prst="rect">
                            <a:avLst/>
                          </a:prstGeom>
                        </pic:spPr>
                      </pic:pic>
                      <wps:wsp>
                        <wps:cNvPr id="111" name="Textbox 111"/>
                        <wps:cNvSpPr txBox="1"/>
                        <wps:spPr>
                          <a:xfrm>
                            <a:off x="517525" y="137811"/>
                            <a:ext cx="319405" cy="244475"/>
                          </a:xfrm>
                          <a:prstGeom prst="rect">
                            <a:avLst/>
                          </a:prstGeom>
                        </wps:spPr>
                        <wps:txbx>
                          <w:txbxContent>
                            <w:p>
                              <w:pPr>
                                <w:spacing w:before="0"/>
                                <w:ind w:left="0" w:right="0" w:firstLine="0"/>
                                <w:jc w:val="left"/>
                                <w:rPr>
                                  <w:rFonts w:ascii="Tw Cen MT Condensed"/>
                                  <w:b/>
                                  <w:sz w:val="36"/>
                                </w:rPr>
                              </w:pPr>
                              <w:r>
                                <w:rPr>
                                  <w:rFonts w:ascii="Tw Cen MT Condensed"/>
                                  <w:b/>
                                  <w:spacing w:val="20"/>
                                  <w:sz w:val="36"/>
                                </w:rPr>
                                <w:t>NW</w:t>
                              </w:r>
                            </w:p>
                          </w:txbxContent>
                        </wps:txbx>
                        <wps:bodyPr wrap="square" lIns="0" tIns="0" rIns="0" bIns="0" rtlCol="0">
                          <a:noAutofit/>
                        </wps:bodyPr>
                      </wps:wsp>
                      <wps:wsp>
                        <wps:cNvPr id="112" name="Textbox 112"/>
                        <wps:cNvSpPr txBox="1"/>
                        <wps:spPr>
                          <a:xfrm>
                            <a:off x="2427477" y="139335"/>
                            <a:ext cx="226695" cy="244475"/>
                          </a:xfrm>
                          <a:prstGeom prst="rect">
                            <a:avLst/>
                          </a:prstGeom>
                        </wps:spPr>
                        <wps:txbx>
                          <w:txbxContent>
                            <w:p>
                              <w:pPr>
                                <w:spacing w:before="0"/>
                                <w:ind w:left="0" w:right="0" w:firstLine="0"/>
                                <w:jc w:val="left"/>
                                <w:rPr>
                                  <w:rFonts w:ascii="Tw Cen MT Condensed"/>
                                  <w:b/>
                                  <w:sz w:val="36"/>
                                </w:rPr>
                              </w:pPr>
                              <w:r>
                                <w:rPr>
                                  <w:rFonts w:ascii="Tw Cen MT Condensed"/>
                                  <w:b/>
                                  <w:spacing w:val="-5"/>
                                  <w:sz w:val="36"/>
                                </w:rPr>
                                <w:t>NE</w:t>
                              </w:r>
                            </w:p>
                          </w:txbxContent>
                        </wps:txbx>
                        <wps:bodyPr wrap="square" lIns="0" tIns="0" rIns="0" bIns="0" rtlCol="0">
                          <a:noAutofit/>
                        </wps:bodyPr>
                      </wps:wsp>
                      <wps:wsp>
                        <wps:cNvPr id="113" name="Textbox 113"/>
                        <wps:cNvSpPr txBox="1"/>
                        <wps:spPr>
                          <a:xfrm>
                            <a:off x="1648332" y="459375"/>
                            <a:ext cx="236220" cy="244475"/>
                          </a:xfrm>
                          <a:prstGeom prst="rect">
                            <a:avLst/>
                          </a:prstGeom>
                        </wps:spPr>
                        <wps:txbx>
                          <w:txbxContent>
                            <w:p>
                              <w:pPr>
                                <w:spacing w:before="0"/>
                                <w:ind w:left="0" w:right="0" w:firstLine="0"/>
                                <w:jc w:val="left"/>
                                <w:rPr>
                                  <w:rFonts w:ascii="Tw Cen MT Condensed"/>
                                  <w:b/>
                                  <w:sz w:val="36"/>
                                </w:rPr>
                              </w:pPr>
                              <w:r>
                                <w:rPr>
                                  <w:rFonts w:ascii="Tw Cen MT Condensed"/>
                                  <w:b/>
                                  <w:spacing w:val="-5"/>
                                  <w:sz w:val="36"/>
                                </w:rPr>
                                <w:t>NC</w:t>
                              </w:r>
                            </w:p>
                          </w:txbxContent>
                        </wps:txbx>
                        <wps:bodyPr wrap="square" lIns="0" tIns="0" rIns="0" bIns="0" rtlCol="0">
                          <a:noAutofit/>
                        </wps:bodyPr>
                      </wps:wsp>
                      <wps:wsp>
                        <wps:cNvPr id="114" name="Textbox 114"/>
                        <wps:cNvSpPr txBox="1"/>
                        <wps:spPr>
                          <a:xfrm>
                            <a:off x="234061" y="995823"/>
                            <a:ext cx="163195" cy="244475"/>
                          </a:xfrm>
                          <a:prstGeom prst="rect">
                            <a:avLst/>
                          </a:prstGeom>
                        </wps:spPr>
                        <wps:txbx>
                          <w:txbxContent>
                            <w:p>
                              <w:pPr>
                                <w:spacing w:before="0"/>
                                <w:ind w:left="0" w:right="0" w:firstLine="0"/>
                                <w:jc w:val="left"/>
                                <w:rPr>
                                  <w:rFonts w:ascii="Tw Cen MT Condensed"/>
                                  <w:b/>
                                  <w:sz w:val="36"/>
                                </w:rPr>
                              </w:pPr>
                              <w:r>
                                <w:rPr>
                                  <w:rFonts w:ascii="Tw Cen MT Condensed"/>
                                  <w:b/>
                                  <w:spacing w:val="-10"/>
                                  <w:sz w:val="36"/>
                                </w:rPr>
                                <w:t>W</w:t>
                              </w:r>
                            </w:p>
                          </w:txbxContent>
                        </wps:txbx>
                        <wps:bodyPr wrap="square" lIns="0" tIns="0" rIns="0" bIns="0" rtlCol="0">
                          <a:noAutofit/>
                        </wps:bodyPr>
                      </wps:wsp>
                      <wps:wsp>
                        <wps:cNvPr id="115" name="Textbox 115"/>
                        <wps:cNvSpPr txBox="1"/>
                        <wps:spPr>
                          <a:xfrm>
                            <a:off x="1436497" y="1104027"/>
                            <a:ext cx="113030" cy="244475"/>
                          </a:xfrm>
                          <a:prstGeom prst="rect">
                            <a:avLst/>
                          </a:prstGeom>
                        </wps:spPr>
                        <wps:txbx>
                          <w:txbxContent>
                            <w:p>
                              <w:pPr>
                                <w:spacing w:before="0"/>
                                <w:ind w:left="0" w:right="0" w:firstLine="0"/>
                                <w:jc w:val="left"/>
                                <w:rPr>
                                  <w:rFonts w:ascii="Tw Cen MT Condensed"/>
                                  <w:b/>
                                  <w:sz w:val="36"/>
                                </w:rPr>
                              </w:pPr>
                              <w:r>
                                <w:rPr>
                                  <w:rFonts w:ascii="Tw Cen MT Condensed"/>
                                  <w:b/>
                                  <w:spacing w:val="-10"/>
                                  <w:sz w:val="36"/>
                                </w:rPr>
                                <w:t>C</w:t>
                              </w:r>
                            </w:p>
                          </w:txbxContent>
                        </wps:txbx>
                        <wps:bodyPr wrap="square" lIns="0" tIns="0" rIns="0" bIns="0" rtlCol="0">
                          <a:noAutofit/>
                        </wps:bodyPr>
                      </wps:wsp>
                      <wps:wsp>
                        <wps:cNvPr id="116" name="Textbox 116"/>
                        <wps:cNvSpPr txBox="1"/>
                        <wps:spPr>
                          <a:xfrm>
                            <a:off x="2569210" y="997347"/>
                            <a:ext cx="103505" cy="244475"/>
                          </a:xfrm>
                          <a:prstGeom prst="rect">
                            <a:avLst/>
                          </a:prstGeom>
                        </wps:spPr>
                        <wps:txbx>
                          <w:txbxContent>
                            <w:p>
                              <w:pPr>
                                <w:spacing w:before="0"/>
                                <w:ind w:left="0" w:right="0" w:firstLine="0"/>
                                <w:jc w:val="left"/>
                                <w:rPr>
                                  <w:rFonts w:ascii="Tw Cen MT Condensed"/>
                                  <w:b/>
                                  <w:sz w:val="36"/>
                                </w:rPr>
                              </w:pPr>
                              <w:r>
                                <w:rPr>
                                  <w:rFonts w:ascii="Tw Cen MT Condensed"/>
                                  <w:b/>
                                  <w:spacing w:val="-10"/>
                                  <w:sz w:val="36"/>
                                </w:rPr>
                                <w:t>E</w:t>
                              </w:r>
                            </w:p>
                          </w:txbxContent>
                        </wps:txbx>
                        <wps:bodyPr wrap="square" lIns="0" tIns="0" rIns="0" bIns="0" rtlCol="0">
                          <a:noAutofit/>
                        </wps:bodyPr>
                      </wps:wsp>
                      <wps:wsp>
                        <wps:cNvPr id="117" name="Textbox 117"/>
                        <wps:cNvSpPr txBox="1"/>
                        <wps:spPr>
                          <a:xfrm>
                            <a:off x="657733" y="1425339"/>
                            <a:ext cx="261620" cy="245110"/>
                          </a:xfrm>
                          <a:prstGeom prst="rect">
                            <a:avLst/>
                          </a:prstGeom>
                        </wps:spPr>
                        <wps:txbx>
                          <w:txbxContent>
                            <w:p>
                              <w:pPr>
                                <w:spacing w:before="0"/>
                                <w:ind w:left="0" w:right="0" w:firstLine="0"/>
                                <w:jc w:val="left"/>
                                <w:rPr>
                                  <w:rFonts w:ascii="Tw Cen MT Condensed"/>
                                  <w:b/>
                                  <w:sz w:val="36"/>
                                </w:rPr>
                              </w:pPr>
                              <w:r>
                                <w:rPr>
                                  <w:rFonts w:ascii="Tw Cen MT Condensed"/>
                                  <w:b/>
                                  <w:spacing w:val="-5"/>
                                  <w:sz w:val="36"/>
                                </w:rPr>
                                <w:t>WC</w:t>
                              </w:r>
                            </w:p>
                          </w:txbxContent>
                        </wps:txbx>
                        <wps:bodyPr wrap="square" lIns="0" tIns="0" rIns="0" bIns="0" rtlCol="0">
                          <a:noAutofit/>
                        </wps:bodyPr>
                      </wps:wsp>
                      <wps:wsp>
                        <wps:cNvPr id="118" name="Textbox 118"/>
                        <wps:cNvSpPr txBox="1"/>
                        <wps:spPr>
                          <a:xfrm>
                            <a:off x="1862073" y="1857264"/>
                            <a:ext cx="192405" cy="244475"/>
                          </a:xfrm>
                          <a:prstGeom prst="rect">
                            <a:avLst/>
                          </a:prstGeom>
                        </wps:spPr>
                        <wps:txbx>
                          <w:txbxContent>
                            <w:p>
                              <w:pPr>
                                <w:spacing w:before="0"/>
                                <w:ind w:left="0" w:right="0" w:firstLine="0"/>
                                <w:jc w:val="left"/>
                                <w:rPr>
                                  <w:rFonts w:ascii="Tw Cen MT Condensed"/>
                                  <w:b/>
                                  <w:sz w:val="36"/>
                                </w:rPr>
                              </w:pPr>
                              <w:r>
                                <w:rPr>
                                  <w:rFonts w:ascii="Tw Cen MT Condensed"/>
                                  <w:b/>
                                  <w:spacing w:val="-5"/>
                                  <w:sz w:val="36"/>
                                </w:rPr>
                                <w:t>SE</w:t>
                              </w:r>
                            </w:p>
                          </w:txbxContent>
                        </wps:txbx>
                        <wps:bodyPr wrap="square" lIns="0" tIns="0" rIns="0" bIns="0" rtlCol="0">
                          <a:noAutofit/>
                        </wps:bodyPr>
                      </wps:wsp>
                      <wps:wsp>
                        <wps:cNvPr id="119" name="Textbox 119"/>
                        <wps:cNvSpPr txBox="1"/>
                        <wps:spPr>
                          <a:xfrm>
                            <a:off x="729361" y="2178828"/>
                            <a:ext cx="251460" cy="244475"/>
                          </a:xfrm>
                          <a:prstGeom prst="rect">
                            <a:avLst/>
                          </a:prstGeom>
                        </wps:spPr>
                        <wps:txbx>
                          <w:txbxContent>
                            <w:p>
                              <w:pPr>
                                <w:spacing w:before="0"/>
                                <w:ind w:left="0" w:right="0" w:firstLine="0"/>
                                <w:jc w:val="left"/>
                                <w:rPr>
                                  <w:rFonts w:ascii="Tw Cen MT Condensed"/>
                                  <w:b/>
                                  <w:sz w:val="36"/>
                                </w:rPr>
                              </w:pPr>
                              <w:r>
                                <w:rPr>
                                  <w:rFonts w:ascii="Tw Cen MT Condensed"/>
                                  <w:b/>
                                  <w:spacing w:val="-5"/>
                                  <w:sz w:val="36"/>
                                </w:rPr>
                                <w:t>SW</w:t>
                              </w:r>
                            </w:p>
                          </w:txbxContent>
                        </wps:txbx>
                        <wps:bodyPr wrap="square" lIns="0" tIns="0" rIns="0" bIns="0" rtlCol="0">
                          <a:noAutofit/>
                        </wps:bodyPr>
                      </wps:wsp>
                      <wps:wsp>
                        <wps:cNvPr id="120" name="Textbox 120"/>
                        <wps:cNvSpPr txBox="1"/>
                        <wps:spPr>
                          <a:xfrm>
                            <a:off x="2994405" y="1963944"/>
                            <a:ext cx="204470" cy="244475"/>
                          </a:xfrm>
                          <a:prstGeom prst="rect">
                            <a:avLst/>
                          </a:prstGeom>
                        </wps:spPr>
                        <wps:txbx>
                          <w:txbxContent>
                            <w:p>
                              <w:pPr>
                                <w:spacing w:before="0"/>
                                <w:ind w:left="0" w:right="0" w:firstLine="0"/>
                                <w:jc w:val="left"/>
                                <w:rPr>
                                  <w:rFonts w:ascii="Tw Cen MT Condensed"/>
                                  <w:b/>
                                  <w:sz w:val="36"/>
                                </w:rPr>
                              </w:pPr>
                              <w:r>
                                <w:rPr>
                                  <w:rFonts w:ascii="Tw Cen MT Condensed"/>
                                  <w:b/>
                                  <w:spacing w:val="-5"/>
                                  <w:sz w:val="36"/>
                                </w:rPr>
                                <w:t>LR</w:t>
                              </w:r>
                            </w:p>
                          </w:txbxContent>
                        </wps:txbx>
                        <wps:bodyPr wrap="square" lIns="0" tIns="0" rIns="0" bIns="0" rtlCol="0">
                          <a:noAutofit/>
                        </wps:bodyPr>
                      </wps:wsp>
                    </wpg:wgp>
                  </a:graphicData>
                </a:graphic>
              </wp:anchor>
            </w:drawing>
          </mc:Choice>
          <mc:Fallback>
            <w:pict>
              <v:group style="position:absolute;margin-left:459.600006pt;margin-top:1.496055pt;width:273pt;height:211.2pt;mso-position-horizontal-relative:page;mso-position-vertical-relative:paragraph;z-index:15749632" id="docshapegroup107" coordorigin="9192,30" coordsize="5460,4224">
                <v:shape style="position:absolute;left:9192;top:29;width:5460;height:4224" type="#_x0000_t75" id="docshape108" alt="Image4a" stroked="false">
                  <v:imagedata r:id="rId29" o:title=""/>
                </v:shape>
                <v:shape style="position:absolute;left:10007;top:246;width:503;height:385" type="#_x0000_t202" id="docshape109" filled="false" stroked="false">
                  <v:textbox inset="0,0,0,0">
                    <w:txbxContent>
                      <w:p>
                        <w:pPr>
                          <w:spacing w:before="0"/>
                          <w:ind w:left="0" w:right="0" w:firstLine="0"/>
                          <w:jc w:val="left"/>
                          <w:rPr>
                            <w:rFonts w:ascii="Tw Cen MT Condensed"/>
                            <w:b/>
                            <w:sz w:val="36"/>
                          </w:rPr>
                        </w:pPr>
                        <w:r>
                          <w:rPr>
                            <w:rFonts w:ascii="Tw Cen MT Condensed"/>
                            <w:b/>
                            <w:spacing w:val="20"/>
                            <w:sz w:val="36"/>
                          </w:rPr>
                          <w:t>NW</w:t>
                        </w:r>
                      </w:p>
                    </w:txbxContent>
                  </v:textbox>
                  <w10:wrap type="none"/>
                </v:shape>
                <v:shape style="position:absolute;left:13014;top:249;width:357;height:385" type="#_x0000_t202" id="docshape110" filled="false" stroked="false">
                  <v:textbox inset="0,0,0,0">
                    <w:txbxContent>
                      <w:p>
                        <w:pPr>
                          <w:spacing w:before="0"/>
                          <w:ind w:left="0" w:right="0" w:firstLine="0"/>
                          <w:jc w:val="left"/>
                          <w:rPr>
                            <w:rFonts w:ascii="Tw Cen MT Condensed"/>
                            <w:b/>
                            <w:sz w:val="36"/>
                          </w:rPr>
                        </w:pPr>
                        <w:r>
                          <w:rPr>
                            <w:rFonts w:ascii="Tw Cen MT Condensed"/>
                            <w:b/>
                            <w:spacing w:val="-5"/>
                            <w:sz w:val="36"/>
                          </w:rPr>
                          <w:t>NE</w:t>
                        </w:r>
                      </w:p>
                    </w:txbxContent>
                  </v:textbox>
                  <w10:wrap type="none"/>
                </v:shape>
                <v:shape style="position:absolute;left:11787;top:753;width:372;height:385" type="#_x0000_t202" id="docshape111" filled="false" stroked="false">
                  <v:textbox inset="0,0,0,0">
                    <w:txbxContent>
                      <w:p>
                        <w:pPr>
                          <w:spacing w:before="0"/>
                          <w:ind w:left="0" w:right="0" w:firstLine="0"/>
                          <w:jc w:val="left"/>
                          <w:rPr>
                            <w:rFonts w:ascii="Tw Cen MT Condensed"/>
                            <w:b/>
                            <w:sz w:val="36"/>
                          </w:rPr>
                        </w:pPr>
                        <w:r>
                          <w:rPr>
                            <w:rFonts w:ascii="Tw Cen MT Condensed"/>
                            <w:b/>
                            <w:spacing w:val="-5"/>
                            <w:sz w:val="36"/>
                          </w:rPr>
                          <w:t>NC</w:t>
                        </w:r>
                      </w:p>
                    </w:txbxContent>
                  </v:textbox>
                  <w10:wrap type="none"/>
                </v:shape>
                <v:shape style="position:absolute;left:9560;top:1598;width:257;height:385" type="#_x0000_t202" id="docshape112" filled="false" stroked="false">
                  <v:textbox inset="0,0,0,0">
                    <w:txbxContent>
                      <w:p>
                        <w:pPr>
                          <w:spacing w:before="0"/>
                          <w:ind w:left="0" w:right="0" w:firstLine="0"/>
                          <w:jc w:val="left"/>
                          <w:rPr>
                            <w:rFonts w:ascii="Tw Cen MT Condensed"/>
                            <w:b/>
                            <w:sz w:val="36"/>
                          </w:rPr>
                        </w:pPr>
                        <w:r>
                          <w:rPr>
                            <w:rFonts w:ascii="Tw Cen MT Condensed"/>
                            <w:b/>
                            <w:spacing w:val="-10"/>
                            <w:sz w:val="36"/>
                          </w:rPr>
                          <w:t>W</w:t>
                        </w:r>
                      </w:p>
                    </w:txbxContent>
                  </v:textbox>
                  <w10:wrap type="none"/>
                </v:shape>
                <v:shape style="position:absolute;left:11454;top:1768;width:178;height:385" type="#_x0000_t202" id="docshape113" filled="false" stroked="false">
                  <v:textbox inset="0,0,0,0">
                    <w:txbxContent>
                      <w:p>
                        <w:pPr>
                          <w:spacing w:before="0"/>
                          <w:ind w:left="0" w:right="0" w:firstLine="0"/>
                          <w:jc w:val="left"/>
                          <w:rPr>
                            <w:rFonts w:ascii="Tw Cen MT Condensed"/>
                            <w:b/>
                            <w:sz w:val="36"/>
                          </w:rPr>
                        </w:pPr>
                        <w:r>
                          <w:rPr>
                            <w:rFonts w:ascii="Tw Cen MT Condensed"/>
                            <w:b/>
                            <w:spacing w:val="-10"/>
                            <w:sz w:val="36"/>
                          </w:rPr>
                          <w:t>C</w:t>
                        </w:r>
                      </w:p>
                    </w:txbxContent>
                  </v:textbox>
                  <w10:wrap type="none"/>
                </v:shape>
                <v:shape style="position:absolute;left:13238;top:1600;width:163;height:385" type="#_x0000_t202" id="docshape114" filled="false" stroked="false">
                  <v:textbox inset="0,0,0,0">
                    <w:txbxContent>
                      <w:p>
                        <w:pPr>
                          <w:spacing w:before="0"/>
                          <w:ind w:left="0" w:right="0" w:firstLine="0"/>
                          <w:jc w:val="left"/>
                          <w:rPr>
                            <w:rFonts w:ascii="Tw Cen MT Condensed"/>
                            <w:b/>
                            <w:sz w:val="36"/>
                          </w:rPr>
                        </w:pPr>
                        <w:r>
                          <w:rPr>
                            <w:rFonts w:ascii="Tw Cen MT Condensed"/>
                            <w:b/>
                            <w:spacing w:val="-10"/>
                            <w:sz w:val="36"/>
                          </w:rPr>
                          <w:t>E</w:t>
                        </w:r>
                      </w:p>
                    </w:txbxContent>
                  </v:textbox>
                  <w10:wrap type="none"/>
                </v:shape>
                <v:shape style="position:absolute;left:10227;top:2274;width:412;height:386" type="#_x0000_t202" id="docshape115" filled="false" stroked="false">
                  <v:textbox inset="0,0,0,0">
                    <w:txbxContent>
                      <w:p>
                        <w:pPr>
                          <w:spacing w:before="0"/>
                          <w:ind w:left="0" w:right="0" w:firstLine="0"/>
                          <w:jc w:val="left"/>
                          <w:rPr>
                            <w:rFonts w:ascii="Tw Cen MT Condensed"/>
                            <w:b/>
                            <w:sz w:val="36"/>
                          </w:rPr>
                        </w:pPr>
                        <w:r>
                          <w:rPr>
                            <w:rFonts w:ascii="Tw Cen MT Condensed"/>
                            <w:b/>
                            <w:spacing w:val="-5"/>
                            <w:sz w:val="36"/>
                          </w:rPr>
                          <w:t>WC</w:t>
                        </w:r>
                      </w:p>
                    </w:txbxContent>
                  </v:textbox>
                  <w10:wrap type="none"/>
                </v:shape>
                <v:shape style="position:absolute;left:12124;top:2954;width:303;height:385" type="#_x0000_t202" id="docshape116" filled="false" stroked="false">
                  <v:textbox inset="0,0,0,0">
                    <w:txbxContent>
                      <w:p>
                        <w:pPr>
                          <w:spacing w:before="0"/>
                          <w:ind w:left="0" w:right="0" w:firstLine="0"/>
                          <w:jc w:val="left"/>
                          <w:rPr>
                            <w:rFonts w:ascii="Tw Cen MT Condensed"/>
                            <w:b/>
                            <w:sz w:val="36"/>
                          </w:rPr>
                        </w:pPr>
                        <w:r>
                          <w:rPr>
                            <w:rFonts w:ascii="Tw Cen MT Condensed"/>
                            <w:b/>
                            <w:spacing w:val="-5"/>
                            <w:sz w:val="36"/>
                          </w:rPr>
                          <w:t>SE</w:t>
                        </w:r>
                      </w:p>
                    </w:txbxContent>
                  </v:textbox>
                  <w10:wrap type="none"/>
                </v:shape>
                <v:shape style="position:absolute;left:10340;top:3461;width:396;height:385" type="#_x0000_t202" id="docshape117" filled="false" stroked="false">
                  <v:textbox inset="0,0,0,0">
                    <w:txbxContent>
                      <w:p>
                        <w:pPr>
                          <w:spacing w:before="0"/>
                          <w:ind w:left="0" w:right="0" w:firstLine="0"/>
                          <w:jc w:val="left"/>
                          <w:rPr>
                            <w:rFonts w:ascii="Tw Cen MT Condensed"/>
                            <w:b/>
                            <w:sz w:val="36"/>
                          </w:rPr>
                        </w:pPr>
                        <w:r>
                          <w:rPr>
                            <w:rFonts w:ascii="Tw Cen MT Condensed"/>
                            <w:b/>
                            <w:spacing w:val="-5"/>
                            <w:sz w:val="36"/>
                          </w:rPr>
                          <w:t>SW</w:t>
                        </w:r>
                      </w:p>
                    </w:txbxContent>
                  </v:textbox>
                  <w10:wrap type="none"/>
                </v:shape>
                <v:shape style="position:absolute;left:13907;top:3122;width:322;height:385" type="#_x0000_t202" id="docshape118" filled="false" stroked="false">
                  <v:textbox inset="0,0,0,0">
                    <w:txbxContent>
                      <w:p>
                        <w:pPr>
                          <w:spacing w:before="0"/>
                          <w:ind w:left="0" w:right="0" w:firstLine="0"/>
                          <w:jc w:val="left"/>
                          <w:rPr>
                            <w:rFonts w:ascii="Tw Cen MT Condensed"/>
                            <w:b/>
                            <w:sz w:val="36"/>
                          </w:rPr>
                        </w:pPr>
                        <w:r>
                          <w:rPr>
                            <w:rFonts w:ascii="Tw Cen MT Condensed"/>
                            <w:b/>
                            <w:spacing w:val="-5"/>
                            <w:sz w:val="36"/>
                          </w:rPr>
                          <w:t>LR</w:t>
                        </w:r>
                      </w:p>
                    </w:txbxContent>
                  </v:textbox>
                  <w10:wrap type="none"/>
                </v:shape>
                <w10:wrap type="none"/>
              </v:group>
            </w:pict>
          </mc:Fallback>
        </mc:AlternateContent>
      </w:r>
      <w:r>
        <w:rPr>
          <w:rFonts w:ascii="Arial"/>
        </w:rPr>
        <mc:AlternateContent>
          <mc:Choice Requires="wps">
            <w:drawing>
              <wp:anchor distT="0" distB="0" distL="0" distR="0" allowOverlap="1" layoutInCell="1" locked="0" behindDoc="1" simplePos="0" relativeHeight="460341760">
                <wp:simplePos x="0" y="0"/>
                <wp:positionH relativeFrom="page">
                  <wp:posOffset>762000</wp:posOffset>
                </wp:positionH>
                <wp:positionV relativeFrom="paragraph">
                  <wp:posOffset>-90220</wp:posOffset>
                </wp:positionV>
                <wp:extent cx="4922520" cy="5516880"/>
                <wp:effectExtent l="0" t="0" r="0" b="0"/>
                <wp:wrapNone/>
                <wp:docPr id="121" name="Graphic 121"/>
                <wp:cNvGraphicFramePr>
                  <a:graphicFrameLocks/>
                </wp:cNvGraphicFramePr>
                <a:graphic>
                  <a:graphicData uri="http://schemas.microsoft.com/office/word/2010/wordprocessingShape">
                    <wps:wsp>
                      <wps:cNvPr id="121" name="Graphic 121"/>
                      <wps:cNvSpPr/>
                      <wps:spPr>
                        <a:xfrm>
                          <a:off x="0" y="0"/>
                          <a:ext cx="4922520" cy="5516880"/>
                        </a:xfrm>
                        <a:custGeom>
                          <a:avLst/>
                          <a:gdLst/>
                          <a:ahLst/>
                          <a:cxnLst/>
                          <a:rect l="l" t="t" r="r" b="b"/>
                          <a:pathLst>
                            <a:path w="4922520" h="5516880">
                              <a:moveTo>
                                <a:pt x="0" y="5516880"/>
                              </a:moveTo>
                              <a:lnTo>
                                <a:pt x="4922520" y="5516880"/>
                              </a:lnTo>
                              <a:lnTo>
                                <a:pt x="4922520" y="0"/>
                              </a:lnTo>
                              <a:lnTo>
                                <a:pt x="0" y="0"/>
                              </a:lnTo>
                              <a:lnTo>
                                <a:pt x="0" y="5516880"/>
                              </a:lnTo>
                              <a:close/>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60pt;margin-top:-7.103945pt;width:387.6pt;height:434.4pt;mso-position-horizontal-relative:page;mso-position-vertical-relative:paragraph;z-index:-42974720" id="docshape119" filled="false" stroked="true" strokeweight="1pt" strokecolor="#000000">
                <v:stroke dashstyle="solid"/>
                <w10:wrap type="none"/>
              </v:rect>
            </w:pict>
          </mc:Fallback>
        </mc:AlternateContent>
      </w:r>
      <w:bookmarkStart w:name="_TOC_250009" w:id="3"/>
      <w:r>
        <w:rPr>
          <w:rFonts w:ascii="Arial"/>
        </w:rPr>
        <w:t>Local</w:t>
      </w:r>
      <w:r>
        <w:rPr>
          <w:rFonts w:ascii="Arial"/>
          <w:spacing w:val="-5"/>
        </w:rPr>
        <w:t> </w:t>
      </w:r>
      <w:r>
        <w:rPr>
          <w:rFonts w:ascii="Arial"/>
        </w:rPr>
        <w:t>Workforce</w:t>
      </w:r>
      <w:r>
        <w:rPr>
          <w:rFonts w:ascii="Arial"/>
          <w:spacing w:val="-6"/>
        </w:rPr>
        <w:t> </w:t>
      </w:r>
      <w:r>
        <w:rPr>
          <w:rFonts w:ascii="Arial"/>
        </w:rPr>
        <w:t>Development</w:t>
      </w:r>
      <w:r>
        <w:rPr>
          <w:rFonts w:ascii="Arial"/>
          <w:spacing w:val="-3"/>
        </w:rPr>
        <w:t> </w:t>
      </w:r>
      <w:bookmarkEnd w:id="3"/>
      <w:r>
        <w:rPr>
          <w:rFonts w:ascii="Arial"/>
          <w:spacing w:val="-2"/>
        </w:rPr>
        <w:t>Areas</w:t>
      </w:r>
    </w:p>
    <w:p>
      <w:pPr>
        <w:pStyle w:val="Heading6"/>
        <w:spacing w:before="61"/>
        <w:ind w:left="993"/>
      </w:pPr>
      <w:r>
        <w:rPr/>
        <w:t>Northwest</w:t>
      </w:r>
      <w:r>
        <w:rPr>
          <w:spacing w:val="-10"/>
        </w:rPr>
        <w:t> </w:t>
      </w:r>
      <w:r>
        <w:rPr/>
        <w:t>Arkansas</w:t>
      </w:r>
      <w:r>
        <w:rPr>
          <w:spacing w:val="-8"/>
        </w:rPr>
        <w:t> </w:t>
      </w:r>
      <w:r>
        <w:rPr/>
        <w:t>Workforce</w:t>
      </w:r>
      <w:r>
        <w:rPr>
          <w:spacing w:val="-8"/>
        </w:rPr>
        <w:t> </w:t>
      </w:r>
      <w:r>
        <w:rPr/>
        <w:t>Development</w:t>
      </w:r>
      <w:r>
        <w:rPr>
          <w:spacing w:val="-7"/>
        </w:rPr>
        <w:t> </w:t>
      </w:r>
      <w:r>
        <w:rPr>
          <w:spacing w:val="-4"/>
        </w:rPr>
        <w:t>Area</w:t>
      </w:r>
    </w:p>
    <w:p>
      <w:pPr>
        <w:pStyle w:val="BodyText"/>
        <w:spacing w:before="20"/>
        <w:ind w:left="1354" w:right="6374"/>
        <w:rPr>
          <w:rFonts w:ascii="Arial"/>
        </w:rPr>
      </w:pPr>
      <w:r>
        <w:rPr>
          <w:rFonts w:ascii="Arial"/>
        </w:rPr>
        <w:t>Baxter,</w:t>
      </w:r>
      <w:r>
        <w:rPr>
          <w:rFonts w:ascii="Arial"/>
          <w:spacing w:val="-8"/>
        </w:rPr>
        <w:t> </w:t>
      </w:r>
      <w:r>
        <w:rPr>
          <w:rFonts w:ascii="Arial"/>
        </w:rPr>
        <w:t>Benton,</w:t>
      </w:r>
      <w:r>
        <w:rPr>
          <w:rFonts w:ascii="Arial"/>
          <w:spacing w:val="-6"/>
        </w:rPr>
        <w:t> </w:t>
      </w:r>
      <w:r>
        <w:rPr>
          <w:rFonts w:ascii="Arial"/>
        </w:rPr>
        <w:t>Boone,</w:t>
      </w:r>
      <w:r>
        <w:rPr>
          <w:rFonts w:ascii="Arial"/>
          <w:spacing w:val="-6"/>
        </w:rPr>
        <w:t> </w:t>
      </w:r>
      <w:r>
        <w:rPr>
          <w:rFonts w:ascii="Arial"/>
        </w:rPr>
        <w:t>Carroll,</w:t>
      </w:r>
      <w:r>
        <w:rPr>
          <w:rFonts w:ascii="Arial"/>
          <w:spacing w:val="-6"/>
        </w:rPr>
        <w:t> </w:t>
      </w:r>
      <w:r>
        <w:rPr>
          <w:rFonts w:ascii="Arial"/>
        </w:rPr>
        <w:t>Madison,</w:t>
      </w:r>
      <w:r>
        <w:rPr>
          <w:rFonts w:ascii="Arial"/>
          <w:spacing w:val="-6"/>
        </w:rPr>
        <w:t> </w:t>
      </w:r>
      <w:r>
        <w:rPr>
          <w:rFonts w:ascii="Arial"/>
        </w:rPr>
        <w:t>Marion,</w:t>
      </w:r>
      <w:r>
        <w:rPr>
          <w:rFonts w:ascii="Arial"/>
          <w:spacing w:val="-6"/>
        </w:rPr>
        <w:t> </w:t>
      </w:r>
      <w:r>
        <w:rPr>
          <w:rFonts w:ascii="Arial"/>
        </w:rPr>
        <w:t>Newton,</w:t>
      </w:r>
      <w:r>
        <w:rPr>
          <w:rFonts w:ascii="Arial"/>
          <w:spacing w:val="-8"/>
        </w:rPr>
        <w:t> </w:t>
      </w:r>
      <w:r>
        <w:rPr>
          <w:rFonts w:ascii="Arial"/>
        </w:rPr>
        <w:t>Searcy, and Washington counties</w:t>
      </w:r>
    </w:p>
    <w:p>
      <w:pPr>
        <w:spacing w:line="249" w:lineRule="auto" w:before="19"/>
        <w:ind w:left="1354" w:right="6997" w:hanging="361"/>
        <w:jc w:val="left"/>
        <w:rPr>
          <w:rFonts w:ascii="Arial"/>
          <w:sz w:val="24"/>
        </w:rPr>
      </w:pPr>
      <w:r>
        <w:rPr>
          <w:rFonts w:ascii="Arial"/>
          <w:b/>
          <w:sz w:val="24"/>
        </w:rPr>
        <w:t>North Central Arkansas Workforce Development Area </w:t>
      </w:r>
      <w:r>
        <w:rPr>
          <w:rFonts w:ascii="Arial"/>
          <w:sz w:val="24"/>
        </w:rPr>
        <w:t>Cleburne,</w:t>
      </w:r>
      <w:r>
        <w:rPr>
          <w:rFonts w:ascii="Arial"/>
          <w:spacing w:val="-9"/>
          <w:sz w:val="24"/>
        </w:rPr>
        <w:t> </w:t>
      </w:r>
      <w:r>
        <w:rPr>
          <w:rFonts w:ascii="Arial"/>
          <w:sz w:val="24"/>
        </w:rPr>
        <w:t>Fulton,</w:t>
      </w:r>
      <w:r>
        <w:rPr>
          <w:rFonts w:ascii="Arial"/>
          <w:spacing w:val="-8"/>
          <w:sz w:val="24"/>
        </w:rPr>
        <w:t> </w:t>
      </w:r>
      <w:r>
        <w:rPr>
          <w:rFonts w:ascii="Arial"/>
          <w:sz w:val="24"/>
        </w:rPr>
        <w:t>Independence,</w:t>
      </w:r>
      <w:r>
        <w:rPr>
          <w:rFonts w:ascii="Arial"/>
          <w:spacing w:val="-8"/>
          <w:sz w:val="24"/>
        </w:rPr>
        <w:t> </w:t>
      </w:r>
      <w:r>
        <w:rPr>
          <w:rFonts w:ascii="Arial"/>
          <w:sz w:val="24"/>
        </w:rPr>
        <w:t>Izard,</w:t>
      </w:r>
      <w:r>
        <w:rPr>
          <w:rFonts w:ascii="Arial"/>
          <w:spacing w:val="-7"/>
          <w:sz w:val="24"/>
        </w:rPr>
        <w:t> </w:t>
      </w:r>
      <w:r>
        <w:rPr>
          <w:rFonts w:ascii="Arial"/>
          <w:sz w:val="24"/>
        </w:rPr>
        <w:t>Jackson,</w:t>
      </w:r>
      <w:r>
        <w:rPr>
          <w:rFonts w:ascii="Arial"/>
          <w:spacing w:val="-8"/>
          <w:sz w:val="24"/>
        </w:rPr>
        <w:t> </w:t>
      </w:r>
      <w:r>
        <w:rPr>
          <w:rFonts w:ascii="Arial"/>
          <w:sz w:val="24"/>
        </w:rPr>
        <w:t>Sharp,</w:t>
      </w:r>
      <w:r>
        <w:rPr>
          <w:rFonts w:ascii="Arial"/>
          <w:spacing w:val="-8"/>
          <w:sz w:val="24"/>
        </w:rPr>
        <w:t> </w:t>
      </w:r>
      <w:r>
        <w:rPr>
          <w:rFonts w:ascii="Arial"/>
          <w:sz w:val="24"/>
        </w:rPr>
        <w:t>Stone, Van Buren, White, and Woodruff counties</w:t>
      </w:r>
    </w:p>
    <w:p>
      <w:pPr>
        <w:pStyle w:val="Heading6"/>
        <w:spacing w:before="8"/>
        <w:ind w:left="993"/>
      </w:pPr>
      <w:r>
        <w:rPr/>
        <w:t>Northeast</w:t>
      </w:r>
      <w:r>
        <w:rPr>
          <w:spacing w:val="-10"/>
        </w:rPr>
        <w:t> </w:t>
      </w:r>
      <w:r>
        <w:rPr/>
        <w:t>Arkansas</w:t>
      </w:r>
      <w:r>
        <w:rPr>
          <w:spacing w:val="-8"/>
        </w:rPr>
        <w:t> </w:t>
      </w:r>
      <w:r>
        <w:rPr/>
        <w:t>Workforce</w:t>
      </w:r>
      <w:r>
        <w:rPr>
          <w:spacing w:val="-8"/>
        </w:rPr>
        <w:t> </w:t>
      </w:r>
      <w:r>
        <w:rPr/>
        <w:t>Development</w:t>
      </w:r>
      <w:r>
        <w:rPr>
          <w:spacing w:val="-7"/>
        </w:rPr>
        <w:t> </w:t>
      </w:r>
      <w:r>
        <w:rPr>
          <w:spacing w:val="-4"/>
        </w:rPr>
        <w:t>Area</w:t>
      </w:r>
    </w:p>
    <w:p>
      <w:pPr>
        <w:pStyle w:val="BodyText"/>
        <w:spacing w:before="19"/>
        <w:ind w:left="1354" w:right="6374"/>
        <w:rPr>
          <w:rFonts w:ascii="Arial"/>
        </w:rPr>
      </w:pPr>
      <w:r>
        <w:rPr>
          <w:rFonts w:ascii="Arial"/>
        </w:rPr>
        <w:t>Clay,</w:t>
      </w:r>
      <w:r>
        <w:rPr>
          <w:rFonts w:ascii="Arial"/>
          <w:spacing w:val="-7"/>
        </w:rPr>
        <w:t> </w:t>
      </w:r>
      <w:r>
        <w:rPr>
          <w:rFonts w:ascii="Arial"/>
        </w:rPr>
        <w:t>Craighead,</w:t>
      </w:r>
      <w:r>
        <w:rPr>
          <w:rFonts w:ascii="Arial"/>
          <w:spacing w:val="-8"/>
        </w:rPr>
        <w:t> </w:t>
      </w:r>
      <w:r>
        <w:rPr>
          <w:rFonts w:ascii="Arial"/>
        </w:rPr>
        <w:t>Greene,</w:t>
      </w:r>
      <w:r>
        <w:rPr>
          <w:rFonts w:ascii="Arial"/>
          <w:spacing w:val="-8"/>
        </w:rPr>
        <w:t> </w:t>
      </w:r>
      <w:r>
        <w:rPr>
          <w:rFonts w:ascii="Arial"/>
        </w:rPr>
        <w:t>Lawrence,</w:t>
      </w:r>
      <w:r>
        <w:rPr>
          <w:rFonts w:ascii="Arial"/>
          <w:spacing w:val="-7"/>
        </w:rPr>
        <w:t> </w:t>
      </w:r>
      <w:r>
        <w:rPr>
          <w:rFonts w:ascii="Arial"/>
        </w:rPr>
        <w:t>Mississippi,</w:t>
      </w:r>
      <w:r>
        <w:rPr>
          <w:rFonts w:ascii="Arial"/>
          <w:spacing w:val="-7"/>
        </w:rPr>
        <w:t> </w:t>
      </w:r>
      <w:r>
        <w:rPr>
          <w:rFonts w:ascii="Arial"/>
        </w:rPr>
        <w:t>Poinsett,</w:t>
      </w:r>
      <w:r>
        <w:rPr>
          <w:rFonts w:ascii="Arial"/>
          <w:spacing w:val="-7"/>
        </w:rPr>
        <w:t> </w:t>
      </w:r>
      <w:r>
        <w:rPr>
          <w:rFonts w:ascii="Arial"/>
        </w:rPr>
        <w:t>and Randolph counties</w:t>
      </w:r>
    </w:p>
    <w:p>
      <w:pPr>
        <w:pStyle w:val="Heading6"/>
        <w:spacing w:before="22"/>
        <w:ind w:left="993"/>
      </w:pPr>
      <w:r>
        <w:rPr/>
        <w:t>Western</w:t>
      </w:r>
      <w:r>
        <w:rPr>
          <w:spacing w:val="-6"/>
        </w:rPr>
        <w:t> </w:t>
      </w:r>
      <w:r>
        <w:rPr/>
        <w:t>Arkansas</w:t>
      </w:r>
      <w:r>
        <w:rPr>
          <w:spacing w:val="-6"/>
        </w:rPr>
        <w:t> </w:t>
      </w:r>
      <w:r>
        <w:rPr/>
        <w:t>Workforce</w:t>
      </w:r>
      <w:r>
        <w:rPr>
          <w:spacing w:val="-6"/>
        </w:rPr>
        <w:t> </w:t>
      </w:r>
      <w:r>
        <w:rPr/>
        <w:t>Development</w:t>
      </w:r>
      <w:r>
        <w:rPr>
          <w:spacing w:val="-5"/>
        </w:rPr>
        <w:t> </w:t>
      </w:r>
      <w:r>
        <w:rPr>
          <w:spacing w:val="-4"/>
        </w:rPr>
        <w:t>Area</w:t>
      </w:r>
    </w:p>
    <w:p>
      <w:pPr>
        <w:pStyle w:val="BodyText"/>
        <w:spacing w:before="19"/>
        <w:ind w:left="1354"/>
        <w:rPr>
          <w:rFonts w:ascii="Arial"/>
        </w:rPr>
      </w:pPr>
      <w:r>
        <w:rPr>
          <w:rFonts w:ascii="Arial"/>
        </w:rPr>
        <w:t>Crawford,</w:t>
      </w:r>
      <w:r>
        <w:rPr>
          <w:rFonts w:ascii="Arial"/>
          <w:spacing w:val="-3"/>
        </w:rPr>
        <w:t> </w:t>
      </w:r>
      <w:r>
        <w:rPr>
          <w:rFonts w:ascii="Arial"/>
        </w:rPr>
        <w:t>Franklin,</w:t>
      </w:r>
      <w:r>
        <w:rPr>
          <w:rFonts w:ascii="Arial"/>
          <w:spacing w:val="-6"/>
        </w:rPr>
        <w:t> </w:t>
      </w:r>
      <w:r>
        <w:rPr>
          <w:rFonts w:ascii="Arial"/>
        </w:rPr>
        <w:t>Logan,</w:t>
      </w:r>
      <w:r>
        <w:rPr>
          <w:rFonts w:ascii="Arial"/>
          <w:spacing w:val="-5"/>
        </w:rPr>
        <w:t> </w:t>
      </w:r>
      <w:r>
        <w:rPr>
          <w:rFonts w:ascii="Arial"/>
        </w:rPr>
        <w:t>Polk,</w:t>
      </w:r>
      <w:r>
        <w:rPr>
          <w:rFonts w:ascii="Arial"/>
          <w:spacing w:val="-5"/>
        </w:rPr>
        <w:t> </w:t>
      </w:r>
      <w:r>
        <w:rPr>
          <w:rFonts w:ascii="Arial"/>
        </w:rPr>
        <w:t>Scott,</w:t>
      </w:r>
      <w:r>
        <w:rPr>
          <w:rFonts w:ascii="Arial"/>
          <w:spacing w:val="-4"/>
        </w:rPr>
        <w:t> </w:t>
      </w:r>
      <w:r>
        <w:rPr>
          <w:rFonts w:ascii="Arial"/>
        </w:rPr>
        <w:t>and</w:t>
      </w:r>
      <w:r>
        <w:rPr>
          <w:rFonts w:ascii="Arial"/>
          <w:spacing w:val="-5"/>
        </w:rPr>
        <w:t> </w:t>
      </w:r>
      <w:r>
        <w:rPr>
          <w:rFonts w:ascii="Arial"/>
        </w:rPr>
        <w:t>Sebastian</w:t>
      </w:r>
      <w:r>
        <w:rPr>
          <w:rFonts w:ascii="Arial"/>
          <w:spacing w:val="3"/>
        </w:rPr>
        <w:t> </w:t>
      </w:r>
      <w:r>
        <w:rPr>
          <w:rFonts w:ascii="Arial"/>
          <w:spacing w:val="-2"/>
        </w:rPr>
        <w:t>counties</w:t>
      </w:r>
    </w:p>
    <w:p>
      <w:pPr>
        <w:pStyle w:val="Heading6"/>
        <w:spacing w:before="19"/>
        <w:ind w:left="993"/>
      </w:pPr>
      <w:r>
        <w:rPr/>
        <w:t>West</w:t>
      </w:r>
      <w:r>
        <w:rPr>
          <w:spacing w:val="-7"/>
        </w:rPr>
        <w:t> </w:t>
      </w:r>
      <w:r>
        <w:rPr/>
        <w:t>Central</w:t>
      </w:r>
      <w:r>
        <w:rPr>
          <w:spacing w:val="-7"/>
        </w:rPr>
        <w:t> </w:t>
      </w:r>
      <w:r>
        <w:rPr/>
        <w:t>Arkansas</w:t>
      </w:r>
      <w:r>
        <w:rPr>
          <w:spacing w:val="-3"/>
        </w:rPr>
        <w:t> </w:t>
      </w:r>
      <w:r>
        <w:rPr/>
        <w:t>Workforce</w:t>
      </w:r>
      <w:r>
        <w:rPr>
          <w:spacing w:val="-9"/>
        </w:rPr>
        <w:t> </w:t>
      </w:r>
      <w:r>
        <w:rPr/>
        <w:t>Development</w:t>
      </w:r>
      <w:r>
        <w:rPr>
          <w:spacing w:val="-5"/>
        </w:rPr>
        <w:t> </w:t>
      </w:r>
      <w:r>
        <w:rPr>
          <w:spacing w:val="-4"/>
        </w:rPr>
        <w:t>Area</w:t>
      </w:r>
    </w:p>
    <w:p>
      <w:pPr>
        <w:pStyle w:val="BodyText"/>
        <w:spacing w:before="22"/>
        <w:ind w:left="1354" w:right="6997"/>
        <w:rPr>
          <w:rFonts w:ascii="Arial"/>
        </w:rPr>
      </w:pPr>
      <w:r>
        <w:rPr>
          <w:rFonts w:ascii="Arial"/>
        </w:rPr>
        <w:t>Clark,</w:t>
      </w:r>
      <w:r>
        <w:rPr>
          <w:rFonts w:ascii="Arial"/>
          <w:spacing w:val="-7"/>
        </w:rPr>
        <w:t> </w:t>
      </w:r>
      <w:r>
        <w:rPr>
          <w:rFonts w:ascii="Arial"/>
        </w:rPr>
        <w:t>Conway,</w:t>
      </w:r>
      <w:r>
        <w:rPr>
          <w:rFonts w:ascii="Arial"/>
          <w:spacing w:val="-7"/>
        </w:rPr>
        <w:t> </w:t>
      </w:r>
      <w:r>
        <w:rPr>
          <w:rFonts w:ascii="Arial"/>
        </w:rPr>
        <w:t>Garland,</w:t>
      </w:r>
      <w:r>
        <w:rPr>
          <w:rFonts w:ascii="Arial"/>
          <w:spacing w:val="-7"/>
        </w:rPr>
        <w:t> </w:t>
      </w:r>
      <w:r>
        <w:rPr>
          <w:rFonts w:ascii="Arial"/>
        </w:rPr>
        <w:t>Hot</w:t>
      </w:r>
      <w:r>
        <w:rPr>
          <w:rFonts w:ascii="Arial"/>
          <w:spacing w:val="-9"/>
        </w:rPr>
        <w:t> </w:t>
      </w:r>
      <w:r>
        <w:rPr>
          <w:rFonts w:ascii="Arial"/>
        </w:rPr>
        <w:t>Spring,</w:t>
      </w:r>
      <w:r>
        <w:rPr>
          <w:rFonts w:ascii="Arial"/>
          <w:spacing w:val="-7"/>
        </w:rPr>
        <w:t> </w:t>
      </w:r>
      <w:r>
        <w:rPr>
          <w:rFonts w:ascii="Arial"/>
        </w:rPr>
        <w:t>Johnson,</w:t>
      </w:r>
      <w:r>
        <w:rPr>
          <w:rFonts w:ascii="Arial"/>
          <w:spacing w:val="-7"/>
        </w:rPr>
        <w:t> </w:t>
      </w:r>
      <w:r>
        <w:rPr>
          <w:rFonts w:ascii="Arial"/>
        </w:rPr>
        <w:t>Montgomery, Perry, Pike, Pope, and Yell counties</w:t>
      </w:r>
    </w:p>
    <w:p>
      <w:pPr>
        <w:pStyle w:val="Heading6"/>
        <w:spacing w:before="19"/>
        <w:ind w:left="993"/>
      </w:pPr>
      <w:r>
        <w:rPr/>
        <w:t>Central</w:t>
      </w:r>
      <w:r>
        <w:rPr>
          <w:spacing w:val="-13"/>
        </w:rPr>
        <w:t> </w:t>
      </w:r>
      <w:r>
        <w:rPr/>
        <w:t>Arkansas</w:t>
      </w:r>
      <w:r>
        <w:rPr>
          <w:spacing w:val="-12"/>
        </w:rPr>
        <w:t> </w:t>
      </w:r>
      <w:r>
        <w:rPr/>
        <w:t>Workforce</w:t>
      </w:r>
      <w:r>
        <w:rPr>
          <w:spacing w:val="-11"/>
        </w:rPr>
        <w:t> </w:t>
      </w:r>
      <w:r>
        <w:rPr/>
        <w:t>Development</w:t>
      </w:r>
      <w:r>
        <w:rPr>
          <w:spacing w:val="-11"/>
        </w:rPr>
        <w:t> </w:t>
      </w:r>
      <w:r>
        <w:rPr>
          <w:spacing w:val="-4"/>
        </w:rPr>
        <w:t>Area</w:t>
      </w:r>
    </w:p>
    <w:p>
      <w:pPr>
        <w:pStyle w:val="BodyText"/>
        <w:spacing w:before="20"/>
        <w:ind w:left="1354" w:right="6374"/>
        <w:rPr>
          <w:rFonts w:ascii="Arial"/>
        </w:rPr>
      </w:pPr>
      <w:r>
        <w:rPr>
          <w:rFonts w:ascii="Arial"/>
        </w:rPr>
        <w:t>Faulkner,</w:t>
      </w:r>
      <w:r>
        <w:rPr>
          <w:rFonts w:ascii="Arial"/>
          <w:spacing w:val="-8"/>
        </w:rPr>
        <w:t> </w:t>
      </w:r>
      <w:r>
        <w:rPr>
          <w:rFonts w:ascii="Arial"/>
        </w:rPr>
        <w:t>Lonoke,</w:t>
      </w:r>
      <w:r>
        <w:rPr>
          <w:rFonts w:ascii="Arial"/>
          <w:spacing w:val="-7"/>
        </w:rPr>
        <w:t> </w:t>
      </w:r>
      <w:r>
        <w:rPr>
          <w:rFonts w:ascii="Arial"/>
        </w:rPr>
        <w:t>Monroe,</w:t>
      </w:r>
      <w:r>
        <w:rPr>
          <w:rFonts w:ascii="Arial"/>
          <w:spacing w:val="-5"/>
        </w:rPr>
        <w:t> </w:t>
      </w:r>
      <w:r>
        <w:rPr>
          <w:rFonts w:ascii="Arial"/>
        </w:rPr>
        <w:t>Prairie,</w:t>
      </w:r>
      <w:r>
        <w:rPr>
          <w:rFonts w:ascii="Arial"/>
          <w:spacing w:val="-7"/>
        </w:rPr>
        <w:t> </w:t>
      </w:r>
      <w:r>
        <w:rPr>
          <w:rFonts w:ascii="Arial"/>
        </w:rPr>
        <w:t>Saline,</w:t>
      </w:r>
      <w:r>
        <w:rPr>
          <w:rFonts w:ascii="Arial"/>
          <w:spacing w:val="-5"/>
        </w:rPr>
        <w:t> </w:t>
      </w:r>
      <w:r>
        <w:rPr>
          <w:rFonts w:ascii="Arial"/>
        </w:rPr>
        <w:t>and</w:t>
      </w:r>
      <w:r>
        <w:rPr>
          <w:rFonts w:ascii="Arial"/>
          <w:spacing w:val="-5"/>
        </w:rPr>
        <w:t> </w:t>
      </w:r>
      <w:r>
        <w:rPr>
          <w:rFonts w:ascii="Arial"/>
        </w:rPr>
        <w:t>Pulaski</w:t>
      </w:r>
      <w:r>
        <w:rPr>
          <w:rFonts w:ascii="Arial"/>
          <w:spacing w:val="-1"/>
        </w:rPr>
        <w:t> </w:t>
      </w:r>
      <w:r>
        <w:rPr>
          <w:rFonts w:ascii="Arial"/>
        </w:rPr>
        <w:t>counties, except the City of Little Rock</w:t>
      </w:r>
    </w:p>
    <w:p>
      <w:pPr>
        <w:pStyle w:val="Heading6"/>
        <w:spacing w:before="19"/>
        <w:ind w:left="993"/>
      </w:pPr>
      <w:r>
        <w:rPr/>
        <w:t>City</w:t>
      </w:r>
      <w:r>
        <w:rPr>
          <w:spacing w:val="-8"/>
        </w:rPr>
        <w:t> </w:t>
      </w:r>
      <w:r>
        <w:rPr/>
        <w:t>of</w:t>
      </w:r>
      <w:r>
        <w:rPr>
          <w:spacing w:val="-9"/>
        </w:rPr>
        <w:t> </w:t>
      </w:r>
      <w:r>
        <w:rPr/>
        <w:t>Little</w:t>
      </w:r>
      <w:r>
        <w:rPr>
          <w:spacing w:val="-7"/>
        </w:rPr>
        <w:t> </w:t>
      </w:r>
      <w:r>
        <w:rPr/>
        <w:t>Rock</w:t>
      </w:r>
      <w:r>
        <w:rPr>
          <w:spacing w:val="-6"/>
        </w:rPr>
        <w:t> </w:t>
      </w:r>
      <w:r>
        <w:rPr/>
        <w:t>Workforce</w:t>
      </w:r>
      <w:r>
        <w:rPr>
          <w:spacing w:val="-7"/>
        </w:rPr>
        <w:t> </w:t>
      </w:r>
      <w:r>
        <w:rPr/>
        <w:t>Development</w:t>
      </w:r>
      <w:r>
        <w:rPr>
          <w:spacing w:val="-5"/>
        </w:rPr>
        <w:t> </w:t>
      </w:r>
      <w:r>
        <w:rPr>
          <w:spacing w:val="-4"/>
        </w:rPr>
        <w:t>Area</w:t>
      </w:r>
    </w:p>
    <w:p>
      <w:pPr>
        <w:pStyle w:val="BodyText"/>
        <w:spacing w:before="22"/>
        <w:ind w:left="1354"/>
        <w:rPr>
          <w:rFonts w:ascii="Arial"/>
        </w:rPr>
      </w:pPr>
      <w:r>
        <w:rPr>
          <w:rFonts w:ascii="Arial"/>
        </w:rPr>
        <w:t>City</w:t>
      </w:r>
      <w:r>
        <w:rPr>
          <w:rFonts w:ascii="Arial"/>
          <w:spacing w:val="-4"/>
        </w:rPr>
        <w:t> </w:t>
      </w:r>
      <w:r>
        <w:rPr>
          <w:rFonts w:ascii="Arial"/>
        </w:rPr>
        <w:t>Limits</w:t>
      </w:r>
      <w:r>
        <w:rPr>
          <w:rFonts w:ascii="Arial"/>
          <w:spacing w:val="-3"/>
        </w:rPr>
        <w:t> </w:t>
      </w:r>
      <w:r>
        <w:rPr>
          <w:rFonts w:ascii="Arial"/>
        </w:rPr>
        <w:t>of</w:t>
      </w:r>
      <w:r>
        <w:rPr>
          <w:rFonts w:ascii="Arial"/>
          <w:spacing w:val="-4"/>
        </w:rPr>
        <w:t> </w:t>
      </w:r>
      <w:r>
        <w:rPr>
          <w:rFonts w:ascii="Arial"/>
        </w:rPr>
        <w:t>Little</w:t>
      </w:r>
      <w:r>
        <w:rPr>
          <w:rFonts w:ascii="Arial"/>
          <w:spacing w:val="-3"/>
        </w:rPr>
        <w:t> </w:t>
      </w:r>
      <w:r>
        <w:rPr>
          <w:rFonts w:ascii="Arial"/>
          <w:spacing w:val="-4"/>
        </w:rPr>
        <w:t>Rock</w:t>
      </w:r>
    </w:p>
    <w:p>
      <w:pPr>
        <w:pStyle w:val="Heading6"/>
        <w:spacing w:before="19"/>
        <w:ind w:left="993"/>
      </w:pPr>
      <w:r>
        <w:rPr/>
        <w:t>Eastern</w:t>
      </w:r>
      <w:r>
        <w:rPr>
          <w:spacing w:val="-8"/>
        </w:rPr>
        <w:t> </w:t>
      </w:r>
      <w:r>
        <w:rPr/>
        <w:t>Arkansas</w:t>
      </w:r>
      <w:r>
        <w:rPr>
          <w:spacing w:val="-5"/>
        </w:rPr>
        <w:t> </w:t>
      </w:r>
      <w:r>
        <w:rPr/>
        <w:t>Workforce</w:t>
      </w:r>
      <w:r>
        <w:rPr>
          <w:spacing w:val="-7"/>
        </w:rPr>
        <w:t> </w:t>
      </w:r>
      <w:r>
        <w:rPr/>
        <w:t>Development</w:t>
      </w:r>
      <w:r>
        <w:rPr>
          <w:spacing w:val="-6"/>
        </w:rPr>
        <w:t> </w:t>
      </w:r>
      <w:r>
        <w:rPr>
          <w:spacing w:val="-4"/>
        </w:rPr>
        <w:t>Area</w:t>
      </w:r>
    </w:p>
    <w:p>
      <w:pPr>
        <w:pStyle w:val="BodyText"/>
        <w:spacing w:before="19"/>
        <w:ind w:left="1354"/>
        <w:rPr>
          <w:rFonts w:ascii="Arial"/>
        </w:rPr>
      </w:pPr>
      <w:r>
        <w:rPr>
          <w:rFonts w:ascii="Arial"/>
        </w:rPr>
        <w:t>Crittenden,</w:t>
      </w:r>
      <w:r>
        <w:rPr>
          <w:rFonts w:ascii="Arial"/>
          <w:spacing w:val="-5"/>
        </w:rPr>
        <w:t> </w:t>
      </w:r>
      <w:r>
        <w:rPr>
          <w:rFonts w:ascii="Arial"/>
        </w:rPr>
        <w:t>Cross,</w:t>
      </w:r>
      <w:r>
        <w:rPr>
          <w:rFonts w:ascii="Arial"/>
          <w:spacing w:val="-5"/>
        </w:rPr>
        <w:t> </w:t>
      </w:r>
      <w:r>
        <w:rPr>
          <w:rFonts w:ascii="Arial"/>
        </w:rPr>
        <w:t>Lee,</w:t>
      </w:r>
      <w:r>
        <w:rPr>
          <w:rFonts w:ascii="Arial"/>
          <w:spacing w:val="-5"/>
        </w:rPr>
        <w:t> </w:t>
      </w:r>
      <w:r>
        <w:rPr>
          <w:rFonts w:ascii="Arial"/>
        </w:rPr>
        <w:t>Phillips,</w:t>
      </w:r>
      <w:r>
        <w:rPr>
          <w:rFonts w:ascii="Arial"/>
          <w:spacing w:val="-4"/>
        </w:rPr>
        <w:t> </w:t>
      </w:r>
      <w:r>
        <w:rPr>
          <w:rFonts w:ascii="Arial"/>
        </w:rPr>
        <w:t>and</w:t>
      </w:r>
      <w:r>
        <w:rPr>
          <w:rFonts w:ascii="Arial"/>
          <w:spacing w:val="-6"/>
        </w:rPr>
        <w:t> </w:t>
      </w:r>
      <w:r>
        <w:rPr>
          <w:rFonts w:ascii="Arial"/>
        </w:rPr>
        <w:t>St.</w:t>
      </w:r>
      <w:r>
        <w:rPr>
          <w:rFonts w:ascii="Arial"/>
          <w:spacing w:val="-4"/>
        </w:rPr>
        <w:t> </w:t>
      </w:r>
      <w:r>
        <w:rPr>
          <w:rFonts w:ascii="Arial"/>
        </w:rPr>
        <w:t>Francis </w:t>
      </w:r>
      <w:r>
        <w:rPr>
          <w:rFonts w:ascii="Arial"/>
          <w:spacing w:val="-2"/>
        </w:rPr>
        <w:t>counties</w:t>
      </w:r>
    </w:p>
    <w:p>
      <w:pPr>
        <w:pStyle w:val="Heading6"/>
        <w:spacing w:before="22"/>
        <w:ind w:left="993"/>
      </w:pPr>
      <w:r>
        <w:rPr/>
        <w:t>Southwest</w:t>
      </w:r>
      <w:r>
        <w:rPr>
          <w:spacing w:val="-7"/>
        </w:rPr>
        <w:t> </w:t>
      </w:r>
      <w:r>
        <w:rPr/>
        <w:t>Arkansas</w:t>
      </w:r>
      <w:r>
        <w:rPr>
          <w:spacing w:val="-6"/>
        </w:rPr>
        <w:t> </w:t>
      </w:r>
      <w:r>
        <w:rPr/>
        <w:t>Workforce</w:t>
      </w:r>
      <w:r>
        <w:rPr>
          <w:spacing w:val="-7"/>
        </w:rPr>
        <w:t> </w:t>
      </w:r>
      <w:r>
        <w:rPr/>
        <w:t>Development</w:t>
      </w:r>
      <w:r>
        <w:rPr>
          <w:spacing w:val="-6"/>
        </w:rPr>
        <w:t> </w:t>
      </w:r>
      <w:r>
        <w:rPr>
          <w:spacing w:val="-4"/>
        </w:rPr>
        <w:t>Area</w:t>
      </w:r>
    </w:p>
    <w:p>
      <w:pPr>
        <w:pStyle w:val="BodyText"/>
        <w:spacing w:line="256" w:lineRule="auto" w:before="19"/>
        <w:ind w:left="1354" w:right="6889"/>
        <w:rPr>
          <w:rFonts w:ascii="Arial"/>
        </w:rPr>
      </w:pPr>
      <w:r>
        <w:rPr>
          <w:rFonts w:ascii="Arial"/>
        </w:rPr>
        <w:t>Calhoun, Columbia, Dallas, Hempstead, Howard, Lafayette,</w:t>
      </w:r>
      <w:r>
        <w:rPr>
          <w:rFonts w:ascii="Arial"/>
          <w:spacing w:val="40"/>
        </w:rPr>
        <w:t> </w:t>
      </w:r>
      <w:r>
        <w:rPr>
          <w:rFonts w:ascii="Arial"/>
        </w:rPr>
        <w:t>Little</w:t>
      </w:r>
      <w:r>
        <w:rPr>
          <w:rFonts w:ascii="Arial"/>
          <w:spacing w:val="-5"/>
        </w:rPr>
        <w:t> </w:t>
      </w:r>
      <w:r>
        <w:rPr>
          <w:rFonts w:ascii="Arial"/>
        </w:rPr>
        <w:t>River,</w:t>
      </w:r>
      <w:r>
        <w:rPr>
          <w:rFonts w:ascii="Arial"/>
          <w:spacing w:val="-5"/>
        </w:rPr>
        <w:t> </w:t>
      </w:r>
      <w:r>
        <w:rPr>
          <w:rFonts w:ascii="Arial"/>
        </w:rPr>
        <w:t>Miller,</w:t>
      </w:r>
      <w:r>
        <w:rPr>
          <w:rFonts w:ascii="Arial"/>
          <w:spacing w:val="-5"/>
        </w:rPr>
        <w:t> </w:t>
      </w:r>
      <w:r>
        <w:rPr>
          <w:rFonts w:ascii="Arial"/>
        </w:rPr>
        <w:t>Nevada,</w:t>
      </w:r>
      <w:r>
        <w:rPr>
          <w:rFonts w:ascii="Arial"/>
          <w:spacing w:val="-7"/>
        </w:rPr>
        <w:t> </w:t>
      </w:r>
      <w:r>
        <w:rPr>
          <w:rFonts w:ascii="Arial"/>
        </w:rPr>
        <w:t>Ouachita,</w:t>
      </w:r>
      <w:r>
        <w:rPr>
          <w:rFonts w:ascii="Arial"/>
          <w:spacing w:val="-5"/>
        </w:rPr>
        <w:t> </w:t>
      </w:r>
      <w:r>
        <w:rPr>
          <w:rFonts w:ascii="Arial"/>
        </w:rPr>
        <w:t>Sevier,</w:t>
      </w:r>
      <w:r>
        <w:rPr>
          <w:rFonts w:ascii="Arial"/>
          <w:spacing w:val="-8"/>
        </w:rPr>
        <w:t> </w:t>
      </w:r>
      <w:r>
        <w:rPr>
          <w:rFonts w:ascii="Arial"/>
        </w:rPr>
        <w:t>and</w:t>
      </w:r>
      <w:r>
        <w:rPr>
          <w:rFonts w:ascii="Arial"/>
          <w:spacing w:val="-5"/>
        </w:rPr>
        <w:t> </w:t>
      </w:r>
      <w:r>
        <w:rPr>
          <w:rFonts w:ascii="Arial"/>
        </w:rPr>
        <w:t>Union counties</w:t>
      </w:r>
    </w:p>
    <w:p>
      <w:pPr>
        <w:spacing w:line="249" w:lineRule="auto" w:before="2"/>
        <w:ind w:left="1354" w:right="7344" w:hanging="361"/>
        <w:jc w:val="left"/>
        <w:rPr>
          <w:rFonts w:ascii="Arial"/>
          <w:sz w:val="24"/>
        </w:rPr>
      </w:pPr>
      <w:r>
        <w:rPr>
          <w:rFonts w:ascii="Arial"/>
          <w:b/>
          <w:sz w:val="24"/>
        </w:rPr>
        <w:t>Southeast Arkansas Workforce Development Area </w:t>
      </w:r>
      <w:r>
        <w:rPr>
          <w:rFonts w:ascii="Arial"/>
          <w:sz w:val="24"/>
        </w:rPr>
        <w:t>Arkansas,</w:t>
      </w:r>
      <w:r>
        <w:rPr>
          <w:rFonts w:ascii="Arial"/>
          <w:spacing w:val="-8"/>
          <w:sz w:val="24"/>
        </w:rPr>
        <w:t> </w:t>
      </w:r>
      <w:r>
        <w:rPr>
          <w:rFonts w:ascii="Arial"/>
          <w:sz w:val="24"/>
        </w:rPr>
        <w:t>Ashley,</w:t>
      </w:r>
      <w:r>
        <w:rPr>
          <w:rFonts w:ascii="Arial"/>
          <w:spacing w:val="-7"/>
          <w:sz w:val="24"/>
        </w:rPr>
        <w:t> </w:t>
      </w:r>
      <w:r>
        <w:rPr>
          <w:rFonts w:ascii="Arial"/>
          <w:sz w:val="24"/>
        </w:rPr>
        <w:t>Bradley,</w:t>
      </w:r>
      <w:r>
        <w:rPr>
          <w:rFonts w:ascii="Arial"/>
          <w:spacing w:val="-7"/>
          <w:sz w:val="24"/>
        </w:rPr>
        <w:t> </w:t>
      </w:r>
      <w:r>
        <w:rPr>
          <w:rFonts w:ascii="Arial"/>
          <w:sz w:val="24"/>
        </w:rPr>
        <w:t>Chicot,</w:t>
      </w:r>
      <w:r>
        <w:rPr>
          <w:rFonts w:ascii="Arial"/>
          <w:spacing w:val="-7"/>
          <w:sz w:val="24"/>
        </w:rPr>
        <w:t> </w:t>
      </w:r>
      <w:r>
        <w:rPr>
          <w:rFonts w:ascii="Arial"/>
          <w:sz w:val="24"/>
        </w:rPr>
        <w:t>Cleveland,</w:t>
      </w:r>
      <w:r>
        <w:rPr>
          <w:rFonts w:ascii="Arial"/>
          <w:spacing w:val="-7"/>
          <w:sz w:val="24"/>
        </w:rPr>
        <w:t> </w:t>
      </w:r>
      <w:r>
        <w:rPr>
          <w:rFonts w:ascii="Arial"/>
          <w:sz w:val="24"/>
        </w:rPr>
        <w:t>Desha,</w:t>
      </w:r>
      <w:r>
        <w:rPr>
          <w:rFonts w:ascii="Arial"/>
          <w:spacing w:val="-7"/>
          <w:sz w:val="24"/>
        </w:rPr>
        <w:t> </w:t>
      </w:r>
      <w:r>
        <w:rPr>
          <w:rFonts w:ascii="Arial"/>
          <w:sz w:val="24"/>
        </w:rPr>
        <w:t>Drew, Grant, Jefferson, and Lincoln counties</w:t>
      </w:r>
    </w:p>
    <w:p>
      <w:pPr>
        <w:spacing w:after="0" w:line="249" w:lineRule="auto"/>
        <w:jc w:val="left"/>
        <w:rPr>
          <w:rFonts w:ascii="Arial"/>
          <w:sz w:val="24"/>
        </w:rPr>
        <w:sectPr>
          <w:headerReference w:type="even" r:id="rId26"/>
          <w:footerReference w:type="even" r:id="rId27"/>
          <w:footerReference w:type="default" r:id="rId28"/>
          <w:pgSz w:w="15840" w:h="12240" w:orient="landscape"/>
          <w:pgMar w:header="297" w:footer="733" w:top="560" w:bottom="920" w:left="360" w:right="360"/>
          <w:pgNumType w:start="8"/>
        </w:sectPr>
      </w:pPr>
    </w:p>
    <w:p>
      <w:pPr>
        <w:spacing w:before="72"/>
        <w:ind w:left="3" w:right="0" w:firstLine="0"/>
        <w:jc w:val="center"/>
        <w:rPr>
          <w:b/>
          <w:sz w:val="40"/>
        </w:rPr>
      </w:pPr>
      <w:r>
        <w:rPr>
          <w:b/>
          <w:sz w:val="40"/>
        </w:rPr>
        <w:t>Explanation</w:t>
      </w:r>
      <w:r>
        <w:rPr>
          <w:b/>
          <w:spacing w:val="-5"/>
          <w:sz w:val="40"/>
        </w:rPr>
        <w:t> </w:t>
      </w:r>
      <w:r>
        <w:rPr>
          <w:b/>
          <w:sz w:val="40"/>
        </w:rPr>
        <w:t>of</w:t>
      </w:r>
      <w:r>
        <w:rPr>
          <w:b/>
          <w:spacing w:val="-3"/>
          <w:sz w:val="40"/>
        </w:rPr>
        <w:t> </w:t>
      </w:r>
      <w:r>
        <w:rPr>
          <w:b/>
          <w:sz w:val="40"/>
        </w:rPr>
        <w:t>Long-Term</w:t>
      </w:r>
      <w:r>
        <w:rPr>
          <w:b/>
          <w:spacing w:val="-3"/>
          <w:sz w:val="40"/>
        </w:rPr>
        <w:t> </w:t>
      </w:r>
      <w:r>
        <w:rPr>
          <w:b/>
          <w:sz w:val="40"/>
        </w:rPr>
        <w:t>Industry</w:t>
      </w:r>
      <w:r>
        <w:rPr>
          <w:b/>
          <w:spacing w:val="-4"/>
          <w:sz w:val="40"/>
        </w:rPr>
        <w:t> </w:t>
      </w:r>
      <w:r>
        <w:rPr>
          <w:b/>
          <w:sz w:val="40"/>
        </w:rPr>
        <w:t>Projections</w:t>
      </w:r>
      <w:r>
        <w:rPr>
          <w:b/>
          <w:spacing w:val="-3"/>
          <w:sz w:val="40"/>
        </w:rPr>
        <w:t> </w:t>
      </w:r>
      <w:r>
        <w:rPr>
          <w:b/>
          <w:spacing w:val="-4"/>
          <w:sz w:val="40"/>
        </w:rPr>
        <w:t>Data</w:t>
      </w:r>
    </w:p>
    <w:p>
      <w:pPr>
        <w:spacing w:before="119"/>
        <w:ind w:left="6001" w:right="5997" w:firstLine="0"/>
        <w:jc w:val="center"/>
        <w:rPr>
          <w:b/>
          <w:sz w:val="40"/>
        </w:rPr>
      </w:pPr>
      <w:r>
        <w:rPr>
          <w:b/>
          <w:spacing w:val="-2"/>
          <w:sz w:val="40"/>
        </w:rPr>
        <w:t>Arkansas-</w:t>
      </w:r>
      <w:r>
        <w:rPr>
          <w:b/>
          <w:spacing w:val="-2"/>
          <w:sz w:val="40"/>
        </w:rPr>
        <w:t>Statewide 2024-2034</w:t>
      </w:r>
    </w:p>
    <w:p>
      <w:pPr>
        <w:spacing w:line="240" w:lineRule="auto" w:before="7" w:after="0"/>
        <w:rPr>
          <w:b/>
          <w:sz w:val="10"/>
        </w:rPr>
      </w:pPr>
    </w:p>
    <w:tbl>
      <w:tblPr>
        <w:tblW w:w="0" w:type="auto"/>
        <w:jc w:val="left"/>
        <w:tblInd w:w="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40"/>
        <w:gridCol w:w="2341"/>
        <w:gridCol w:w="2252"/>
        <w:gridCol w:w="2521"/>
        <w:gridCol w:w="2341"/>
        <w:gridCol w:w="2328"/>
      </w:tblGrid>
      <w:tr>
        <w:trPr>
          <w:trHeight w:val="885" w:hRule="atLeast"/>
        </w:trPr>
        <w:tc>
          <w:tcPr>
            <w:tcW w:w="2240" w:type="dxa"/>
          </w:tcPr>
          <w:p>
            <w:pPr>
              <w:pStyle w:val="TableParagraph"/>
              <w:spacing w:before="166"/>
              <w:ind w:left="9"/>
              <w:jc w:val="center"/>
              <w:rPr>
                <w:rFonts w:ascii="Arial"/>
                <w:b/>
                <w:sz w:val="24"/>
              </w:rPr>
            </w:pPr>
            <w:r>
              <w:rPr>
                <w:rFonts w:ascii="Arial"/>
                <w:b/>
                <w:spacing w:val="-2"/>
                <w:sz w:val="24"/>
              </w:rPr>
              <w:t>NAICS</w:t>
            </w:r>
          </w:p>
          <w:p>
            <w:pPr>
              <w:pStyle w:val="TableParagraph"/>
              <w:ind w:left="9" w:right="3"/>
              <w:jc w:val="center"/>
              <w:rPr>
                <w:rFonts w:ascii="Arial"/>
                <w:b/>
                <w:sz w:val="24"/>
              </w:rPr>
            </w:pPr>
            <w:r>
              <w:rPr>
                <w:rFonts w:ascii="Arial"/>
                <w:b/>
                <w:spacing w:val="-4"/>
                <w:sz w:val="24"/>
              </w:rPr>
              <w:t>Code</w:t>
            </w:r>
          </w:p>
        </w:tc>
        <w:tc>
          <w:tcPr>
            <w:tcW w:w="2341" w:type="dxa"/>
          </w:tcPr>
          <w:p>
            <w:pPr>
              <w:pStyle w:val="TableParagraph"/>
              <w:spacing w:before="29"/>
              <w:jc w:val="left"/>
              <w:rPr>
                <w:b/>
                <w:sz w:val="24"/>
              </w:rPr>
            </w:pPr>
          </w:p>
          <w:p>
            <w:pPr>
              <w:pStyle w:val="TableParagraph"/>
              <w:ind w:left="515"/>
              <w:jc w:val="left"/>
              <w:rPr>
                <w:rFonts w:ascii="Arial"/>
                <w:b/>
                <w:sz w:val="24"/>
              </w:rPr>
            </w:pPr>
            <w:r>
              <w:rPr>
                <w:rFonts w:ascii="Arial"/>
                <w:b/>
                <w:sz w:val="24"/>
              </w:rPr>
              <w:t>NAICS</w:t>
            </w:r>
            <w:r>
              <w:rPr>
                <w:rFonts w:ascii="Arial"/>
                <w:b/>
                <w:spacing w:val="-5"/>
                <w:sz w:val="24"/>
              </w:rPr>
              <w:t> </w:t>
            </w:r>
            <w:r>
              <w:rPr>
                <w:rFonts w:ascii="Arial"/>
                <w:b/>
                <w:spacing w:val="-2"/>
                <w:sz w:val="24"/>
              </w:rPr>
              <w:t>Title</w:t>
            </w:r>
          </w:p>
        </w:tc>
        <w:tc>
          <w:tcPr>
            <w:tcW w:w="2252" w:type="dxa"/>
          </w:tcPr>
          <w:p>
            <w:pPr>
              <w:pStyle w:val="TableParagraph"/>
              <w:spacing w:before="29"/>
              <w:ind w:left="7"/>
              <w:jc w:val="center"/>
              <w:rPr>
                <w:rFonts w:ascii="Arial"/>
                <w:b/>
                <w:sz w:val="24"/>
              </w:rPr>
            </w:pPr>
            <w:r>
              <w:rPr>
                <w:rFonts w:ascii="Arial"/>
                <w:b/>
                <w:spacing w:val="-4"/>
                <w:sz w:val="24"/>
              </w:rPr>
              <w:t>2024</w:t>
            </w:r>
          </w:p>
          <w:p>
            <w:pPr>
              <w:pStyle w:val="TableParagraph"/>
              <w:ind w:left="404" w:right="393" w:hanging="1"/>
              <w:jc w:val="center"/>
              <w:rPr>
                <w:rFonts w:ascii="Arial"/>
                <w:b/>
                <w:sz w:val="24"/>
              </w:rPr>
            </w:pPr>
            <w:r>
              <w:rPr>
                <w:rFonts w:ascii="Arial"/>
                <w:b/>
                <w:spacing w:val="-2"/>
                <w:sz w:val="24"/>
              </w:rPr>
              <w:t>Estimated Employment</w:t>
            </w:r>
          </w:p>
        </w:tc>
        <w:tc>
          <w:tcPr>
            <w:tcW w:w="2521" w:type="dxa"/>
          </w:tcPr>
          <w:p>
            <w:pPr>
              <w:pStyle w:val="TableParagraph"/>
              <w:spacing w:before="29"/>
              <w:ind w:left="1"/>
              <w:jc w:val="center"/>
              <w:rPr>
                <w:rFonts w:ascii="Arial"/>
                <w:b/>
                <w:sz w:val="24"/>
              </w:rPr>
            </w:pPr>
            <w:r>
              <w:rPr>
                <w:rFonts w:ascii="Arial"/>
                <w:b/>
                <w:spacing w:val="-4"/>
                <w:sz w:val="24"/>
              </w:rPr>
              <w:t>2034</w:t>
            </w:r>
          </w:p>
          <w:p>
            <w:pPr>
              <w:pStyle w:val="TableParagraph"/>
              <w:ind w:left="535" w:right="530" w:hanging="1"/>
              <w:jc w:val="center"/>
              <w:rPr>
                <w:rFonts w:ascii="Arial"/>
                <w:b/>
                <w:sz w:val="24"/>
              </w:rPr>
            </w:pPr>
            <w:r>
              <w:rPr>
                <w:rFonts w:ascii="Arial"/>
                <w:b/>
                <w:spacing w:val="-2"/>
                <w:sz w:val="24"/>
              </w:rPr>
              <w:t>Projected Employment</w:t>
            </w:r>
          </w:p>
        </w:tc>
        <w:tc>
          <w:tcPr>
            <w:tcW w:w="2341" w:type="dxa"/>
          </w:tcPr>
          <w:p>
            <w:pPr>
              <w:pStyle w:val="TableParagraph"/>
              <w:spacing w:before="166"/>
              <w:ind w:left="724" w:right="681" w:hanging="41"/>
              <w:jc w:val="left"/>
              <w:rPr>
                <w:rFonts w:ascii="Arial"/>
                <w:b/>
                <w:sz w:val="24"/>
              </w:rPr>
            </w:pPr>
            <w:r>
              <w:rPr>
                <w:rFonts w:ascii="Arial"/>
                <w:b/>
                <w:spacing w:val="-2"/>
                <w:sz w:val="24"/>
              </w:rPr>
              <w:t>Numeric Change</w:t>
            </w:r>
          </w:p>
        </w:tc>
        <w:tc>
          <w:tcPr>
            <w:tcW w:w="2328" w:type="dxa"/>
          </w:tcPr>
          <w:p>
            <w:pPr>
              <w:pStyle w:val="TableParagraph"/>
              <w:spacing w:before="166"/>
              <w:ind w:left="717" w:right="712"/>
              <w:jc w:val="left"/>
              <w:rPr>
                <w:rFonts w:ascii="Arial"/>
                <w:b/>
                <w:sz w:val="24"/>
              </w:rPr>
            </w:pPr>
            <w:r>
              <w:rPr>
                <w:rFonts w:ascii="Arial"/>
                <w:b/>
                <w:spacing w:val="-2"/>
                <w:sz w:val="24"/>
              </w:rPr>
              <w:t>Percent Change</w:t>
            </w:r>
          </w:p>
        </w:tc>
      </w:tr>
      <w:tr>
        <w:trPr>
          <w:trHeight w:val="2265" w:hRule="atLeast"/>
        </w:trPr>
        <w:tc>
          <w:tcPr>
            <w:tcW w:w="2240" w:type="dxa"/>
          </w:tcPr>
          <w:p>
            <w:pPr>
              <w:pStyle w:val="TableParagraph"/>
              <w:spacing w:before="29"/>
              <w:ind w:left="86"/>
              <w:jc w:val="left"/>
              <w:rPr>
                <w:rFonts w:ascii="Arial"/>
                <w:sz w:val="24"/>
              </w:rPr>
            </w:pPr>
            <w:r>
              <w:rPr>
                <w:rFonts w:ascii="Arial"/>
                <w:sz w:val="24"/>
              </w:rPr>
              <w:t>Industry code according to the North American </w:t>
            </w:r>
            <w:r>
              <w:rPr>
                <w:rFonts w:ascii="Arial"/>
                <w:spacing w:val="-2"/>
                <w:sz w:val="24"/>
              </w:rPr>
              <w:t>Industry Classification </w:t>
            </w:r>
            <w:r>
              <w:rPr>
                <w:rFonts w:ascii="Arial"/>
                <w:sz w:val="24"/>
              </w:rPr>
              <w:t>System</w:t>
            </w:r>
            <w:r>
              <w:rPr>
                <w:rFonts w:ascii="Arial"/>
                <w:spacing w:val="-17"/>
                <w:sz w:val="24"/>
              </w:rPr>
              <w:t> </w:t>
            </w:r>
            <w:r>
              <w:rPr>
                <w:rFonts w:ascii="Arial"/>
                <w:sz w:val="24"/>
              </w:rPr>
              <w:t>(NAICS) Title</w:t>
            </w:r>
            <w:r>
              <w:rPr>
                <w:rFonts w:ascii="Arial"/>
                <w:spacing w:val="-12"/>
                <w:sz w:val="24"/>
              </w:rPr>
              <w:t> </w:t>
            </w:r>
            <w:r>
              <w:rPr>
                <w:rFonts w:ascii="Arial"/>
                <w:sz w:val="24"/>
              </w:rPr>
              <w:t>and</w:t>
            </w:r>
            <w:r>
              <w:rPr>
                <w:rFonts w:ascii="Arial"/>
                <w:spacing w:val="-13"/>
                <w:sz w:val="24"/>
              </w:rPr>
              <w:t> </w:t>
            </w:r>
            <w:r>
              <w:rPr>
                <w:rFonts w:ascii="Arial"/>
                <w:sz w:val="24"/>
              </w:rPr>
              <w:t>Coding </w:t>
            </w:r>
            <w:r>
              <w:rPr>
                <w:rFonts w:ascii="Arial"/>
                <w:spacing w:val="-2"/>
                <w:sz w:val="24"/>
              </w:rPr>
              <w:t>Structure</w:t>
            </w:r>
          </w:p>
        </w:tc>
        <w:tc>
          <w:tcPr>
            <w:tcW w:w="2341" w:type="dxa"/>
          </w:tcPr>
          <w:p>
            <w:pPr>
              <w:pStyle w:val="TableParagraph"/>
              <w:spacing w:before="29"/>
              <w:ind w:left="85" w:right="148"/>
              <w:jc w:val="left"/>
              <w:rPr>
                <w:rFonts w:ascii="Arial"/>
                <w:sz w:val="24"/>
              </w:rPr>
            </w:pPr>
            <w:r>
              <w:rPr>
                <w:rFonts w:ascii="Arial"/>
                <w:sz w:val="24"/>
              </w:rPr>
              <w:t>Industry title according to the North American </w:t>
            </w:r>
            <w:r>
              <w:rPr>
                <w:rFonts w:ascii="Arial"/>
                <w:spacing w:val="-2"/>
                <w:sz w:val="24"/>
              </w:rPr>
              <w:t>Industry Classification </w:t>
            </w:r>
            <w:r>
              <w:rPr>
                <w:rFonts w:ascii="Arial"/>
                <w:sz w:val="24"/>
              </w:rPr>
              <w:t>System</w:t>
            </w:r>
            <w:r>
              <w:rPr>
                <w:rFonts w:ascii="Arial"/>
                <w:spacing w:val="-17"/>
                <w:sz w:val="24"/>
              </w:rPr>
              <w:t> </w:t>
            </w:r>
            <w:r>
              <w:rPr>
                <w:rFonts w:ascii="Arial"/>
                <w:sz w:val="24"/>
              </w:rPr>
              <w:t>(NAICS) Title</w:t>
            </w:r>
            <w:r>
              <w:rPr>
                <w:rFonts w:ascii="Arial"/>
                <w:spacing w:val="-11"/>
                <w:sz w:val="24"/>
              </w:rPr>
              <w:t> </w:t>
            </w:r>
            <w:r>
              <w:rPr>
                <w:rFonts w:ascii="Arial"/>
                <w:sz w:val="24"/>
              </w:rPr>
              <w:t>and</w:t>
            </w:r>
            <w:r>
              <w:rPr>
                <w:rFonts w:ascii="Arial"/>
                <w:spacing w:val="-13"/>
                <w:sz w:val="24"/>
              </w:rPr>
              <w:t> </w:t>
            </w:r>
            <w:r>
              <w:rPr>
                <w:rFonts w:ascii="Arial"/>
                <w:sz w:val="24"/>
              </w:rPr>
              <w:t>Coding </w:t>
            </w:r>
            <w:r>
              <w:rPr>
                <w:rFonts w:ascii="Arial"/>
                <w:spacing w:val="-2"/>
                <w:sz w:val="24"/>
              </w:rPr>
              <w:t>Structure</w:t>
            </w:r>
          </w:p>
        </w:tc>
        <w:tc>
          <w:tcPr>
            <w:tcW w:w="2252" w:type="dxa"/>
          </w:tcPr>
          <w:p>
            <w:pPr>
              <w:pStyle w:val="TableParagraph"/>
              <w:jc w:val="left"/>
              <w:rPr>
                <w:b/>
                <w:sz w:val="24"/>
              </w:rPr>
            </w:pPr>
          </w:p>
          <w:p>
            <w:pPr>
              <w:pStyle w:val="TableParagraph"/>
              <w:spacing w:before="170"/>
              <w:jc w:val="left"/>
              <w:rPr>
                <w:b/>
                <w:sz w:val="24"/>
              </w:rPr>
            </w:pPr>
          </w:p>
          <w:p>
            <w:pPr>
              <w:pStyle w:val="TableParagraph"/>
              <w:ind w:left="85" w:right="69"/>
              <w:jc w:val="left"/>
              <w:rPr>
                <w:rFonts w:ascii="Arial"/>
                <w:sz w:val="24"/>
              </w:rPr>
            </w:pPr>
            <w:r>
              <w:rPr>
                <w:rFonts w:ascii="Arial"/>
                <w:sz w:val="24"/>
              </w:rPr>
              <w:t>An estimate of the number of jobs in an</w:t>
            </w:r>
            <w:r>
              <w:rPr>
                <w:rFonts w:ascii="Arial"/>
                <w:spacing w:val="-12"/>
                <w:sz w:val="24"/>
              </w:rPr>
              <w:t> </w:t>
            </w:r>
            <w:r>
              <w:rPr>
                <w:rFonts w:ascii="Arial"/>
                <w:sz w:val="24"/>
              </w:rPr>
              <w:t>industry</w:t>
            </w:r>
            <w:r>
              <w:rPr>
                <w:rFonts w:ascii="Arial"/>
                <w:spacing w:val="-12"/>
                <w:sz w:val="24"/>
              </w:rPr>
              <w:t> </w:t>
            </w:r>
            <w:r>
              <w:rPr>
                <w:rFonts w:ascii="Arial"/>
                <w:sz w:val="24"/>
              </w:rPr>
              <w:t>in</w:t>
            </w:r>
            <w:r>
              <w:rPr>
                <w:rFonts w:ascii="Arial"/>
                <w:spacing w:val="-13"/>
                <w:sz w:val="24"/>
              </w:rPr>
              <w:t> </w:t>
            </w:r>
            <w:r>
              <w:rPr>
                <w:rFonts w:ascii="Arial"/>
                <w:sz w:val="24"/>
              </w:rPr>
              <w:t>2024</w:t>
            </w:r>
          </w:p>
        </w:tc>
        <w:tc>
          <w:tcPr>
            <w:tcW w:w="2521" w:type="dxa"/>
          </w:tcPr>
          <w:p>
            <w:pPr>
              <w:pStyle w:val="TableParagraph"/>
              <w:jc w:val="left"/>
              <w:rPr>
                <w:b/>
                <w:sz w:val="24"/>
              </w:rPr>
            </w:pPr>
          </w:p>
          <w:p>
            <w:pPr>
              <w:pStyle w:val="TableParagraph"/>
              <w:spacing w:before="30"/>
              <w:jc w:val="left"/>
              <w:rPr>
                <w:b/>
                <w:sz w:val="24"/>
              </w:rPr>
            </w:pPr>
          </w:p>
          <w:p>
            <w:pPr>
              <w:pStyle w:val="TableParagraph"/>
              <w:spacing w:before="1"/>
              <w:ind w:left="82" w:right="95"/>
              <w:jc w:val="left"/>
              <w:rPr>
                <w:rFonts w:ascii="Arial"/>
                <w:sz w:val="24"/>
              </w:rPr>
            </w:pPr>
            <w:r>
              <w:rPr>
                <w:rFonts w:ascii="Arial"/>
                <w:sz w:val="24"/>
              </w:rPr>
              <w:t>The</w:t>
            </w:r>
            <w:r>
              <w:rPr>
                <w:rFonts w:ascii="Arial"/>
                <w:spacing w:val="-17"/>
                <w:sz w:val="24"/>
              </w:rPr>
              <w:t> </w:t>
            </w:r>
            <w:r>
              <w:rPr>
                <w:rFonts w:ascii="Arial"/>
                <w:sz w:val="24"/>
              </w:rPr>
              <w:t>projected</w:t>
            </w:r>
            <w:r>
              <w:rPr>
                <w:rFonts w:ascii="Arial"/>
                <w:spacing w:val="-17"/>
                <w:sz w:val="24"/>
              </w:rPr>
              <w:t> </w:t>
            </w:r>
            <w:r>
              <w:rPr>
                <w:rFonts w:ascii="Arial"/>
                <w:sz w:val="24"/>
              </w:rPr>
              <w:t>number of jobs expected to</w:t>
            </w:r>
            <w:r>
              <w:rPr>
                <w:rFonts w:ascii="Arial"/>
                <w:spacing w:val="80"/>
                <w:sz w:val="24"/>
              </w:rPr>
              <w:t> </w:t>
            </w:r>
            <w:r>
              <w:rPr>
                <w:rFonts w:ascii="Arial"/>
                <w:sz w:val="24"/>
              </w:rPr>
              <w:t>be in an industry in </w:t>
            </w:r>
            <w:r>
              <w:rPr>
                <w:rFonts w:ascii="Arial"/>
                <w:spacing w:val="-4"/>
                <w:sz w:val="24"/>
              </w:rPr>
              <w:t>2034</w:t>
            </w:r>
          </w:p>
        </w:tc>
        <w:tc>
          <w:tcPr>
            <w:tcW w:w="2341" w:type="dxa"/>
          </w:tcPr>
          <w:p>
            <w:pPr>
              <w:pStyle w:val="TableParagraph"/>
              <w:spacing w:before="169"/>
              <w:jc w:val="left"/>
              <w:rPr>
                <w:b/>
                <w:sz w:val="24"/>
              </w:rPr>
            </w:pPr>
          </w:p>
          <w:p>
            <w:pPr>
              <w:pStyle w:val="TableParagraph"/>
              <w:ind w:left="81" w:right="148"/>
              <w:jc w:val="left"/>
              <w:rPr>
                <w:rFonts w:ascii="Arial"/>
                <w:sz w:val="24"/>
              </w:rPr>
            </w:pPr>
            <w:r>
              <w:rPr>
                <w:rFonts w:ascii="Arial"/>
                <w:sz w:val="24"/>
              </w:rPr>
              <w:t>Total number of jobs an industry is expected</w:t>
            </w:r>
            <w:r>
              <w:rPr>
                <w:rFonts w:ascii="Arial"/>
                <w:spacing w:val="-13"/>
                <w:sz w:val="24"/>
              </w:rPr>
              <w:t> </w:t>
            </w:r>
            <w:r>
              <w:rPr>
                <w:rFonts w:ascii="Arial"/>
                <w:sz w:val="24"/>
              </w:rPr>
              <w:t>to</w:t>
            </w:r>
            <w:r>
              <w:rPr>
                <w:rFonts w:ascii="Arial"/>
                <w:spacing w:val="-12"/>
                <w:sz w:val="24"/>
              </w:rPr>
              <w:t> </w:t>
            </w:r>
            <w:r>
              <w:rPr>
                <w:rFonts w:ascii="Arial"/>
                <w:sz w:val="24"/>
              </w:rPr>
              <w:t>gain</w:t>
            </w:r>
            <w:r>
              <w:rPr>
                <w:rFonts w:ascii="Arial"/>
                <w:spacing w:val="-13"/>
                <w:sz w:val="24"/>
              </w:rPr>
              <w:t> </w:t>
            </w:r>
            <w:r>
              <w:rPr>
                <w:rFonts w:ascii="Arial"/>
                <w:sz w:val="24"/>
              </w:rPr>
              <w:t>or lose over the 2024 to 2034 period</w:t>
            </w:r>
          </w:p>
        </w:tc>
        <w:tc>
          <w:tcPr>
            <w:tcW w:w="2328" w:type="dxa"/>
          </w:tcPr>
          <w:p>
            <w:pPr>
              <w:pStyle w:val="TableParagraph"/>
              <w:spacing w:before="169"/>
              <w:jc w:val="left"/>
              <w:rPr>
                <w:b/>
                <w:sz w:val="24"/>
              </w:rPr>
            </w:pPr>
          </w:p>
          <w:p>
            <w:pPr>
              <w:pStyle w:val="TableParagraph"/>
              <w:ind w:left="81" w:right="120"/>
              <w:jc w:val="left"/>
              <w:rPr>
                <w:rFonts w:ascii="Arial"/>
                <w:sz w:val="24"/>
              </w:rPr>
            </w:pPr>
            <w:r>
              <w:rPr>
                <w:rFonts w:ascii="Arial"/>
                <w:sz w:val="24"/>
              </w:rPr>
              <w:t>Percent</w:t>
            </w:r>
            <w:r>
              <w:rPr>
                <w:rFonts w:ascii="Arial"/>
                <w:spacing w:val="-17"/>
                <w:sz w:val="24"/>
              </w:rPr>
              <w:t> </w:t>
            </w:r>
            <w:r>
              <w:rPr>
                <w:rFonts w:ascii="Arial"/>
                <w:sz w:val="24"/>
              </w:rPr>
              <w:t>Change</w:t>
            </w:r>
            <w:r>
              <w:rPr>
                <w:rFonts w:ascii="Arial"/>
                <w:spacing w:val="-17"/>
                <w:sz w:val="24"/>
              </w:rPr>
              <w:t> </w:t>
            </w:r>
            <w:r>
              <w:rPr>
                <w:rFonts w:ascii="Arial"/>
                <w:sz w:val="24"/>
              </w:rPr>
              <w:t>in the</w:t>
            </w:r>
            <w:r>
              <w:rPr>
                <w:rFonts w:ascii="Arial"/>
                <w:spacing w:val="-13"/>
                <w:sz w:val="24"/>
              </w:rPr>
              <w:t> </w:t>
            </w:r>
            <w:r>
              <w:rPr>
                <w:rFonts w:ascii="Arial"/>
                <w:sz w:val="24"/>
              </w:rPr>
              <w:t>number</w:t>
            </w:r>
            <w:r>
              <w:rPr>
                <w:rFonts w:ascii="Arial"/>
                <w:spacing w:val="-14"/>
                <w:sz w:val="24"/>
              </w:rPr>
              <w:t> </w:t>
            </w:r>
            <w:r>
              <w:rPr>
                <w:rFonts w:ascii="Arial"/>
                <w:sz w:val="24"/>
              </w:rPr>
              <w:t>of</w:t>
            </w:r>
            <w:r>
              <w:rPr>
                <w:rFonts w:ascii="Arial"/>
                <w:spacing w:val="-11"/>
                <w:sz w:val="24"/>
              </w:rPr>
              <w:t> </w:t>
            </w:r>
            <w:r>
              <w:rPr>
                <w:rFonts w:ascii="Arial"/>
                <w:sz w:val="24"/>
              </w:rPr>
              <w:t>jobs in</w:t>
            </w:r>
            <w:r>
              <w:rPr>
                <w:rFonts w:ascii="Arial"/>
                <w:spacing w:val="-3"/>
                <w:sz w:val="24"/>
              </w:rPr>
              <w:t> </w:t>
            </w:r>
            <w:r>
              <w:rPr>
                <w:rFonts w:ascii="Arial"/>
                <w:sz w:val="24"/>
              </w:rPr>
              <w:t>an</w:t>
            </w:r>
            <w:r>
              <w:rPr>
                <w:rFonts w:ascii="Arial"/>
                <w:spacing w:val="-3"/>
                <w:sz w:val="24"/>
              </w:rPr>
              <w:t> </w:t>
            </w:r>
            <w:r>
              <w:rPr>
                <w:rFonts w:ascii="Arial"/>
                <w:sz w:val="24"/>
              </w:rPr>
              <w:t>industry</w:t>
            </w:r>
            <w:r>
              <w:rPr>
                <w:rFonts w:ascii="Arial"/>
                <w:spacing w:val="-6"/>
                <w:sz w:val="24"/>
              </w:rPr>
              <w:t> </w:t>
            </w:r>
            <w:r>
              <w:rPr>
                <w:rFonts w:ascii="Arial"/>
                <w:sz w:val="24"/>
              </w:rPr>
              <w:t>over the 2024 to 2034 </w:t>
            </w:r>
            <w:r>
              <w:rPr>
                <w:rFonts w:ascii="Arial"/>
                <w:spacing w:val="-2"/>
                <w:sz w:val="24"/>
              </w:rPr>
              <w:t>period</w:t>
            </w:r>
          </w:p>
        </w:tc>
      </w:tr>
    </w:tbl>
    <w:p>
      <w:pPr>
        <w:pStyle w:val="TableParagraph"/>
        <w:spacing w:after="0"/>
        <w:jc w:val="left"/>
        <w:rPr>
          <w:rFonts w:ascii="Arial"/>
          <w:sz w:val="24"/>
        </w:rPr>
        <w:sectPr>
          <w:headerReference w:type="default" r:id="rId30"/>
          <w:pgSz w:w="15840" w:h="12240" w:orient="landscape"/>
          <w:pgMar w:header="0" w:footer="0" w:top="1080" w:bottom="920" w:left="360" w:right="360"/>
        </w:sectPr>
      </w:pPr>
    </w:p>
    <w:p>
      <w:pPr>
        <w:spacing w:before="158"/>
        <w:ind w:left="0" w:right="0" w:firstLine="0"/>
        <w:jc w:val="center"/>
        <w:rPr>
          <w:rFonts w:ascii="Times New Roman"/>
          <w:b/>
          <w:sz w:val="40"/>
        </w:rPr>
      </w:pPr>
      <w:r>
        <w:rPr>
          <w:rFonts w:ascii="Times New Roman"/>
          <w:b/>
          <w:sz w:val="40"/>
        </w:rPr>
        <w:t>2024-2034</w:t>
      </w:r>
      <w:r>
        <w:rPr>
          <w:rFonts w:ascii="Times New Roman"/>
          <w:b/>
          <w:spacing w:val="-5"/>
          <w:sz w:val="40"/>
        </w:rPr>
        <w:t> </w:t>
      </w:r>
      <w:r>
        <w:rPr>
          <w:rFonts w:ascii="Times New Roman"/>
          <w:b/>
          <w:sz w:val="40"/>
        </w:rPr>
        <w:t>Industry</w:t>
      </w:r>
      <w:r>
        <w:rPr>
          <w:rFonts w:ascii="Times New Roman"/>
          <w:b/>
          <w:spacing w:val="-5"/>
          <w:sz w:val="40"/>
        </w:rPr>
        <w:t> </w:t>
      </w:r>
      <w:r>
        <w:rPr>
          <w:rFonts w:ascii="Times New Roman"/>
          <w:b/>
          <w:sz w:val="40"/>
        </w:rPr>
        <w:t>Projections</w:t>
      </w:r>
      <w:r>
        <w:rPr>
          <w:rFonts w:ascii="Times New Roman"/>
          <w:b/>
          <w:spacing w:val="-6"/>
          <w:sz w:val="40"/>
        </w:rPr>
        <w:t> </w:t>
      </w:r>
      <w:r>
        <w:rPr>
          <w:rFonts w:ascii="Times New Roman"/>
          <w:b/>
          <w:sz w:val="40"/>
        </w:rPr>
        <w:t>by</w:t>
      </w:r>
      <w:r>
        <w:rPr>
          <w:rFonts w:ascii="Times New Roman"/>
          <w:b/>
          <w:spacing w:val="-3"/>
          <w:sz w:val="40"/>
        </w:rPr>
        <w:t> </w:t>
      </w:r>
      <w:r>
        <w:rPr>
          <w:rFonts w:ascii="Times New Roman"/>
          <w:b/>
          <w:sz w:val="40"/>
        </w:rPr>
        <w:t>Major</w:t>
      </w:r>
      <w:r>
        <w:rPr>
          <w:rFonts w:ascii="Times New Roman"/>
          <w:b/>
          <w:spacing w:val="-7"/>
          <w:sz w:val="40"/>
        </w:rPr>
        <w:t> </w:t>
      </w:r>
      <w:r>
        <w:rPr>
          <w:rFonts w:ascii="Times New Roman"/>
          <w:b/>
          <w:spacing w:val="-2"/>
          <w:sz w:val="40"/>
        </w:rPr>
        <w:t>Division</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83"/>
        <w:gridCol w:w="7393"/>
        <w:gridCol w:w="1416"/>
        <w:gridCol w:w="1418"/>
        <w:gridCol w:w="1018"/>
        <w:gridCol w:w="948"/>
      </w:tblGrid>
      <w:tr>
        <w:trPr>
          <w:trHeight w:val="688" w:hRule="atLeast"/>
        </w:trPr>
        <w:tc>
          <w:tcPr>
            <w:tcW w:w="883" w:type="dxa"/>
            <w:shd w:val="clear" w:color="auto" w:fill="FFC000"/>
          </w:tcPr>
          <w:p>
            <w:pPr>
              <w:pStyle w:val="TableParagraph"/>
              <w:spacing w:line="229" w:lineRule="exact" w:before="115"/>
              <w:ind w:left="129"/>
              <w:jc w:val="left"/>
              <w:rPr>
                <w:rFonts w:ascii="Arial"/>
                <w:b/>
                <w:sz w:val="20"/>
              </w:rPr>
            </w:pPr>
            <w:r>
              <w:rPr>
                <w:rFonts w:ascii="Arial"/>
                <w:b/>
                <w:spacing w:val="-2"/>
                <w:sz w:val="20"/>
              </w:rPr>
              <w:t>NAICS</w:t>
            </w:r>
          </w:p>
          <w:p>
            <w:pPr>
              <w:pStyle w:val="TableParagraph"/>
              <w:spacing w:line="229" w:lineRule="exact"/>
              <w:ind w:left="191"/>
              <w:jc w:val="left"/>
              <w:rPr>
                <w:rFonts w:ascii="Arial"/>
                <w:b/>
                <w:sz w:val="20"/>
              </w:rPr>
            </w:pPr>
            <w:r>
              <w:rPr>
                <w:rFonts w:ascii="Arial"/>
                <w:b/>
                <w:spacing w:val="-4"/>
                <w:sz w:val="20"/>
              </w:rPr>
              <w:t>Code</w:t>
            </w:r>
          </w:p>
        </w:tc>
        <w:tc>
          <w:tcPr>
            <w:tcW w:w="7393" w:type="dxa"/>
            <w:shd w:val="clear" w:color="auto" w:fill="FFC000"/>
          </w:tcPr>
          <w:p>
            <w:pPr>
              <w:pStyle w:val="TableParagraph"/>
              <w:spacing w:before="228"/>
              <w:ind w:left="7"/>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6" w:type="dxa"/>
            <w:shd w:val="clear" w:color="auto" w:fill="FFC000"/>
          </w:tcPr>
          <w:p>
            <w:pPr>
              <w:pStyle w:val="TableParagraph"/>
              <w:spacing w:line="229" w:lineRule="exact"/>
              <w:ind w:left="9" w:right="4"/>
              <w:jc w:val="center"/>
              <w:rPr>
                <w:rFonts w:ascii="Arial"/>
                <w:b/>
                <w:sz w:val="20"/>
              </w:rPr>
            </w:pPr>
            <w:r>
              <w:rPr>
                <w:rFonts w:ascii="Arial"/>
                <w:b/>
                <w:spacing w:val="-4"/>
                <w:sz w:val="20"/>
              </w:rPr>
              <w:t>2024</w:t>
            </w:r>
          </w:p>
          <w:p>
            <w:pPr>
              <w:pStyle w:val="TableParagraph"/>
              <w:spacing w:line="230" w:lineRule="exact"/>
              <w:ind w:left="9"/>
              <w:jc w:val="center"/>
              <w:rPr>
                <w:rFonts w:ascii="Arial"/>
                <w:b/>
                <w:sz w:val="20"/>
              </w:rPr>
            </w:pPr>
            <w:r>
              <w:rPr>
                <w:rFonts w:ascii="Arial"/>
                <w:b/>
                <w:spacing w:val="-2"/>
                <w:sz w:val="20"/>
              </w:rPr>
              <w:t>Estimated Employment</w:t>
            </w:r>
          </w:p>
        </w:tc>
        <w:tc>
          <w:tcPr>
            <w:tcW w:w="1418" w:type="dxa"/>
            <w:shd w:val="clear" w:color="auto" w:fill="FFC000"/>
          </w:tcPr>
          <w:p>
            <w:pPr>
              <w:pStyle w:val="TableParagraph"/>
              <w:spacing w:line="229" w:lineRule="exact"/>
              <w:ind w:left="8" w:right="5"/>
              <w:jc w:val="center"/>
              <w:rPr>
                <w:rFonts w:ascii="Arial"/>
                <w:b/>
                <w:sz w:val="20"/>
              </w:rPr>
            </w:pPr>
            <w:r>
              <w:rPr>
                <w:rFonts w:ascii="Arial"/>
                <w:b/>
                <w:spacing w:val="-4"/>
                <w:sz w:val="20"/>
              </w:rPr>
              <w:t>2034</w:t>
            </w:r>
          </w:p>
          <w:p>
            <w:pPr>
              <w:pStyle w:val="TableParagraph"/>
              <w:spacing w:line="230" w:lineRule="exact"/>
              <w:ind w:left="8" w:right="1"/>
              <w:jc w:val="center"/>
              <w:rPr>
                <w:rFonts w:ascii="Arial"/>
                <w:b/>
                <w:sz w:val="20"/>
              </w:rPr>
            </w:pPr>
            <w:r>
              <w:rPr>
                <w:rFonts w:ascii="Arial"/>
                <w:b/>
                <w:spacing w:val="-2"/>
                <w:sz w:val="20"/>
              </w:rPr>
              <w:t>Projected Employment</w:t>
            </w:r>
          </w:p>
        </w:tc>
        <w:tc>
          <w:tcPr>
            <w:tcW w:w="1018" w:type="dxa"/>
            <w:shd w:val="clear" w:color="auto" w:fill="FFC000"/>
          </w:tcPr>
          <w:p>
            <w:pPr>
              <w:pStyle w:val="TableParagraph"/>
              <w:spacing w:before="115"/>
              <w:ind w:left="142" w:right="93" w:hanging="34"/>
              <w:jc w:val="left"/>
              <w:rPr>
                <w:rFonts w:ascii="Arial"/>
                <w:b/>
                <w:sz w:val="20"/>
              </w:rPr>
            </w:pPr>
            <w:r>
              <w:rPr>
                <w:rFonts w:ascii="Arial"/>
                <w:b/>
                <w:spacing w:val="-2"/>
                <w:sz w:val="20"/>
              </w:rPr>
              <w:t>Numeric Change</w:t>
            </w:r>
          </w:p>
        </w:tc>
        <w:tc>
          <w:tcPr>
            <w:tcW w:w="948" w:type="dxa"/>
            <w:shd w:val="clear" w:color="auto" w:fill="FFC000"/>
          </w:tcPr>
          <w:p>
            <w:pPr>
              <w:pStyle w:val="TableParagraph"/>
              <w:spacing w:before="115"/>
              <w:ind w:left="109" w:right="87"/>
              <w:jc w:val="left"/>
              <w:rPr>
                <w:rFonts w:ascii="Arial"/>
                <w:b/>
                <w:sz w:val="20"/>
              </w:rPr>
            </w:pPr>
            <w:r>
              <w:rPr>
                <w:rFonts w:ascii="Arial"/>
                <w:b/>
                <w:spacing w:val="-2"/>
                <w:sz w:val="20"/>
              </w:rPr>
              <w:t>Percent Change</w:t>
            </w:r>
          </w:p>
        </w:tc>
      </w:tr>
      <w:tr>
        <w:trPr>
          <w:trHeight w:val="229" w:hRule="atLeast"/>
        </w:trPr>
        <w:tc>
          <w:tcPr>
            <w:tcW w:w="883" w:type="dxa"/>
            <w:shd w:val="clear" w:color="auto" w:fill="FFC000"/>
          </w:tcPr>
          <w:p>
            <w:pPr>
              <w:pStyle w:val="TableParagraph"/>
              <w:spacing w:line="210" w:lineRule="exact"/>
              <w:ind w:left="7"/>
              <w:jc w:val="center"/>
              <w:rPr>
                <w:rFonts w:ascii="Arial"/>
                <w:sz w:val="20"/>
              </w:rPr>
            </w:pPr>
            <w:r>
              <w:rPr>
                <w:rFonts w:ascii="Arial"/>
                <w:spacing w:val="-2"/>
                <w:sz w:val="20"/>
              </w:rPr>
              <w:t>000000</w:t>
            </w:r>
          </w:p>
        </w:tc>
        <w:tc>
          <w:tcPr>
            <w:tcW w:w="7393" w:type="dxa"/>
            <w:shd w:val="clear" w:color="auto" w:fill="FFE499"/>
          </w:tcPr>
          <w:p>
            <w:pPr>
              <w:pStyle w:val="TableParagraph"/>
              <w:spacing w:line="210" w:lineRule="exact"/>
              <w:ind w:left="108"/>
              <w:jc w:val="left"/>
              <w:rPr>
                <w:rFonts w:ascii="Arial"/>
                <w:b/>
                <w:sz w:val="20"/>
              </w:rPr>
            </w:pPr>
            <w:r>
              <w:rPr>
                <w:rFonts w:ascii="Arial"/>
                <w:b/>
                <w:sz w:val="20"/>
              </w:rPr>
              <w:t>TOTAL</w:t>
            </w:r>
            <w:r>
              <w:rPr>
                <w:rFonts w:ascii="Arial"/>
                <w:b/>
                <w:spacing w:val="-6"/>
                <w:sz w:val="20"/>
              </w:rPr>
              <w:t> </w:t>
            </w:r>
            <w:r>
              <w:rPr>
                <w:rFonts w:ascii="Arial"/>
                <w:b/>
                <w:sz w:val="20"/>
              </w:rPr>
              <w:t>ALL</w:t>
            </w:r>
            <w:r>
              <w:rPr>
                <w:rFonts w:ascii="Arial"/>
                <w:b/>
                <w:spacing w:val="-5"/>
                <w:sz w:val="20"/>
              </w:rPr>
              <w:t> </w:t>
            </w:r>
            <w:r>
              <w:rPr>
                <w:rFonts w:ascii="Arial"/>
                <w:b/>
                <w:spacing w:val="-2"/>
                <w:sz w:val="20"/>
              </w:rPr>
              <w:t>INDUSTRIES</w:t>
            </w:r>
          </w:p>
        </w:tc>
        <w:tc>
          <w:tcPr>
            <w:tcW w:w="1416" w:type="dxa"/>
            <w:shd w:val="clear" w:color="auto" w:fill="FFE499"/>
          </w:tcPr>
          <w:p>
            <w:pPr>
              <w:pStyle w:val="TableParagraph"/>
              <w:spacing w:line="210" w:lineRule="exact"/>
              <w:ind w:right="97"/>
              <w:rPr>
                <w:rFonts w:ascii="Arial"/>
                <w:b/>
                <w:sz w:val="20"/>
              </w:rPr>
            </w:pPr>
            <w:r>
              <w:rPr>
                <w:rFonts w:ascii="Arial"/>
                <w:b/>
                <w:spacing w:val="-2"/>
                <w:sz w:val="20"/>
              </w:rPr>
              <w:t>1,466,290</w:t>
            </w:r>
          </w:p>
        </w:tc>
        <w:tc>
          <w:tcPr>
            <w:tcW w:w="1418" w:type="dxa"/>
            <w:shd w:val="clear" w:color="auto" w:fill="FFE499"/>
          </w:tcPr>
          <w:p>
            <w:pPr>
              <w:pStyle w:val="TableParagraph"/>
              <w:spacing w:line="210" w:lineRule="exact"/>
              <w:ind w:right="99"/>
              <w:rPr>
                <w:rFonts w:ascii="Arial"/>
                <w:b/>
                <w:sz w:val="20"/>
              </w:rPr>
            </w:pPr>
            <w:r>
              <w:rPr>
                <w:rFonts w:ascii="Arial"/>
                <w:b/>
                <w:spacing w:val="-2"/>
                <w:sz w:val="20"/>
              </w:rPr>
              <w:t>1,578,390</w:t>
            </w:r>
          </w:p>
        </w:tc>
        <w:tc>
          <w:tcPr>
            <w:tcW w:w="1018" w:type="dxa"/>
            <w:shd w:val="clear" w:color="auto" w:fill="FFE499"/>
          </w:tcPr>
          <w:p>
            <w:pPr>
              <w:pStyle w:val="TableParagraph"/>
              <w:spacing w:line="210" w:lineRule="exact"/>
              <w:ind w:right="97"/>
              <w:rPr>
                <w:rFonts w:ascii="Arial"/>
                <w:b/>
                <w:sz w:val="20"/>
              </w:rPr>
            </w:pPr>
            <w:r>
              <w:rPr>
                <w:rFonts w:ascii="Arial"/>
                <w:b/>
                <w:spacing w:val="-2"/>
                <w:sz w:val="20"/>
              </w:rPr>
              <w:t>112,100</w:t>
            </w:r>
          </w:p>
        </w:tc>
        <w:tc>
          <w:tcPr>
            <w:tcW w:w="948" w:type="dxa"/>
            <w:shd w:val="clear" w:color="auto" w:fill="FFE499"/>
          </w:tcPr>
          <w:p>
            <w:pPr>
              <w:pStyle w:val="TableParagraph"/>
              <w:spacing w:line="210" w:lineRule="exact"/>
              <w:ind w:left="181"/>
              <w:jc w:val="center"/>
              <w:rPr>
                <w:rFonts w:ascii="Arial"/>
                <w:b/>
                <w:sz w:val="20"/>
              </w:rPr>
            </w:pPr>
            <w:r>
              <w:rPr>
                <w:rFonts w:ascii="Arial"/>
                <w:b/>
                <w:spacing w:val="-2"/>
                <w:sz w:val="20"/>
              </w:rPr>
              <w:t>7.65%</w:t>
            </w:r>
          </w:p>
        </w:tc>
      </w:tr>
      <w:tr>
        <w:trPr>
          <w:trHeight w:val="230" w:hRule="atLeast"/>
        </w:trPr>
        <w:tc>
          <w:tcPr>
            <w:tcW w:w="883" w:type="dxa"/>
            <w:shd w:val="clear" w:color="auto" w:fill="FFC000"/>
          </w:tcPr>
          <w:p>
            <w:pPr>
              <w:pStyle w:val="TableParagraph"/>
              <w:spacing w:line="210" w:lineRule="exact"/>
              <w:ind w:left="7"/>
              <w:jc w:val="center"/>
              <w:rPr>
                <w:rFonts w:ascii="Arial"/>
                <w:b/>
                <w:sz w:val="20"/>
              </w:rPr>
            </w:pPr>
            <w:r>
              <w:rPr>
                <w:rFonts w:ascii="Arial"/>
                <w:b/>
                <w:spacing w:val="-2"/>
                <w:sz w:val="20"/>
              </w:rPr>
              <w:t>006010</w:t>
            </w:r>
          </w:p>
        </w:tc>
        <w:tc>
          <w:tcPr>
            <w:tcW w:w="7393" w:type="dxa"/>
            <w:shd w:val="clear" w:color="auto" w:fill="FFF1CC"/>
          </w:tcPr>
          <w:p>
            <w:pPr>
              <w:pStyle w:val="TableParagraph"/>
              <w:spacing w:line="210" w:lineRule="exact"/>
              <w:ind w:left="108"/>
              <w:jc w:val="left"/>
              <w:rPr>
                <w:rFonts w:ascii="Arial"/>
                <w:sz w:val="20"/>
              </w:rPr>
            </w:pPr>
            <w:r>
              <w:rPr>
                <w:rFonts w:ascii="Arial"/>
                <w:sz w:val="20"/>
              </w:rPr>
              <w:t>Self-Employed,</w:t>
            </w:r>
            <w:r>
              <w:rPr>
                <w:rFonts w:ascii="Arial"/>
                <w:spacing w:val="-11"/>
                <w:sz w:val="20"/>
              </w:rPr>
              <w:t> </w:t>
            </w:r>
            <w:r>
              <w:rPr>
                <w:rFonts w:ascii="Arial"/>
                <w:sz w:val="20"/>
              </w:rPr>
              <w:t>All</w:t>
            </w:r>
            <w:r>
              <w:rPr>
                <w:rFonts w:ascii="Arial"/>
                <w:spacing w:val="-12"/>
                <w:sz w:val="20"/>
              </w:rPr>
              <w:t> </w:t>
            </w:r>
            <w:r>
              <w:rPr>
                <w:rFonts w:ascii="Arial"/>
                <w:spacing w:val="-4"/>
                <w:sz w:val="20"/>
              </w:rPr>
              <w:t>Jobs</w:t>
            </w:r>
          </w:p>
        </w:tc>
        <w:tc>
          <w:tcPr>
            <w:tcW w:w="1416" w:type="dxa"/>
            <w:shd w:val="clear" w:color="auto" w:fill="FFF1CC"/>
          </w:tcPr>
          <w:p>
            <w:pPr>
              <w:pStyle w:val="TableParagraph"/>
              <w:spacing w:line="210" w:lineRule="exact"/>
              <w:ind w:right="98"/>
              <w:rPr>
                <w:rFonts w:ascii="Arial"/>
                <w:sz w:val="20"/>
              </w:rPr>
            </w:pPr>
            <w:r>
              <w:rPr>
                <w:rFonts w:ascii="Arial"/>
                <w:spacing w:val="-2"/>
                <w:sz w:val="20"/>
              </w:rPr>
              <w:t>104,721</w:t>
            </w:r>
          </w:p>
        </w:tc>
        <w:tc>
          <w:tcPr>
            <w:tcW w:w="1418" w:type="dxa"/>
            <w:shd w:val="clear" w:color="auto" w:fill="FFF1CC"/>
          </w:tcPr>
          <w:p>
            <w:pPr>
              <w:pStyle w:val="TableParagraph"/>
              <w:spacing w:line="210" w:lineRule="exact"/>
              <w:ind w:right="100"/>
              <w:rPr>
                <w:rFonts w:ascii="Arial"/>
                <w:sz w:val="20"/>
              </w:rPr>
            </w:pPr>
            <w:r>
              <w:rPr>
                <w:rFonts w:ascii="Arial"/>
                <w:spacing w:val="-2"/>
                <w:sz w:val="20"/>
              </w:rPr>
              <w:t>108,018</w:t>
            </w:r>
          </w:p>
        </w:tc>
        <w:tc>
          <w:tcPr>
            <w:tcW w:w="1018" w:type="dxa"/>
            <w:shd w:val="clear" w:color="auto" w:fill="FFF1CC"/>
          </w:tcPr>
          <w:p>
            <w:pPr>
              <w:pStyle w:val="TableParagraph"/>
              <w:spacing w:line="210" w:lineRule="exact"/>
              <w:ind w:right="97"/>
              <w:rPr>
                <w:rFonts w:ascii="Arial"/>
                <w:sz w:val="20"/>
              </w:rPr>
            </w:pPr>
            <w:r>
              <w:rPr>
                <w:rFonts w:ascii="Arial"/>
                <w:spacing w:val="-2"/>
                <w:sz w:val="20"/>
              </w:rPr>
              <w:t>3,297</w:t>
            </w:r>
          </w:p>
        </w:tc>
        <w:tc>
          <w:tcPr>
            <w:tcW w:w="948" w:type="dxa"/>
            <w:shd w:val="clear" w:color="auto" w:fill="FFF1CC"/>
          </w:tcPr>
          <w:p>
            <w:pPr>
              <w:pStyle w:val="TableParagraph"/>
              <w:spacing w:line="210" w:lineRule="exact"/>
              <w:ind w:left="178"/>
              <w:jc w:val="center"/>
              <w:rPr>
                <w:rFonts w:ascii="Arial"/>
                <w:sz w:val="20"/>
              </w:rPr>
            </w:pPr>
            <w:r>
              <w:rPr>
                <w:rFonts w:ascii="Arial"/>
                <w:spacing w:val="-2"/>
                <w:sz w:val="20"/>
              </w:rPr>
              <w:t>3.15%</w:t>
            </w:r>
          </w:p>
        </w:tc>
      </w:tr>
      <w:tr>
        <w:trPr>
          <w:trHeight w:val="230" w:hRule="atLeast"/>
        </w:trPr>
        <w:tc>
          <w:tcPr>
            <w:tcW w:w="883" w:type="dxa"/>
            <w:shd w:val="clear" w:color="auto" w:fill="FFC000"/>
          </w:tcPr>
          <w:p>
            <w:pPr>
              <w:pStyle w:val="TableParagraph"/>
              <w:spacing w:line="210" w:lineRule="exact"/>
              <w:ind w:left="7"/>
              <w:jc w:val="center"/>
              <w:rPr>
                <w:rFonts w:ascii="Arial"/>
                <w:b/>
                <w:sz w:val="20"/>
              </w:rPr>
            </w:pPr>
            <w:r>
              <w:rPr>
                <w:rFonts w:ascii="Arial"/>
                <w:b/>
                <w:spacing w:val="-2"/>
                <w:sz w:val="20"/>
              </w:rPr>
              <w:t>101000</w:t>
            </w:r>
          </w:p>
        </w:tc>
        <w:tc>
          <w:tcPr>
            <w:tcW w:w="7393" w:type="dxa"/>
            <w:shd w:val="clear" w:color="auto" w:fill="FFE499"/>
          </w:tcPr>
          <w:p>
            <w:pPr>
              <w:pStyle w:val="TableParagraph"/>
              <w:spacing w:line="210" w:lineRule="exact"/>
              <w:ind w:left="108"/>
              <w:jc w:val="left"/>
              <w:rPr>
                <w:rFonts w:ascii="Arial"/>
                <w:sz w:val="20"/>
              </w:rPr>
            </w:pPr>
            <w:r>
              <w:rPr>
                <w:rFonts w:ascii="Arial"/>
                <w:sz w:val="20"/>
              </w:rPr>
              <w:t>Goods</w:t>
            </w:r>
            <w:r>
              <w:rPr>
                <w:rFonts w:ascii="Arial"/>
                <w:spacing w:val="-8"/>
                <w:sz w:val="20"/>
              </w:rPr>
              <w:t> </w:t>
            </w:r>
            <w:r>
              <w:rPr>
                <w:rFonts w:ascii="Arial"/>
                <w:spacing w:val="-2"/>
                <w:sz w:val="20"/>
              </w:rPr>
              <w:t>Producing</w:t>
            </w:r>
          </w:p>
        </w:tc>
        <w:tc>
          <w:tcPr>
            <w:tcW w:w="1416" w:type="dxa"/>
            <w:shd w:val="clear" w:color="auto" w:fill="FFE499"/>
          </w:tcPr>
          <w:p>
            <w:pPr>
              <w:pStyle w:val="TableParagraph"/>
              <w:spacing w:line="210" w:lineRule="exact"/>
              <w:ind w:right="98"/>
              <w:rPr>
                <w:rFonts w:ascii="Arial"/>
                <w:sz w:val="20"/>
              </w:rPr>
            </w:pPr>
            <w:r>
              <w:rPr>
                <w:rFonts w:ascii="Arial"/>
                <w:spacing w:val="-2"/>
                <w:sz w:val="20"/>
              </w:rPr>
              <w:t>254,769</w:t>
            </w:r>
          </w:p>
        </w:tc>
        <w:tc>
          <w:tcPr>
            <w:tcW w:w="1418" w:type="dxa"/>
            <w:shd w:val="clear" w:color="auto" w:fill="FFE499"/>
          </w:tcPr>
          <w:p>
            <w:pPr>
              <w:pStyle w:val="TableParagraph"/>
              <w:spacing w:line="210" w:lineRule="exact"/>
              <w:ind w:right="100"/>
              <w:rPr>
                <w:rFonts w:ascii="Arial"/>
                <w:sz w:val="20"/>
              </w:rPr>
            </w:pPr>
            <w:r>
              <w:rPr>
                <w:rFonts w:ascii="Arial"/>
                <w:spacing w:val="-2"/>
                <w:sz w:val="20"/>
              </w:rPr>
              <w:t>267,497</w:t>
            </w:r>
          </w:p>
        </w:tc>
        <w:tc>
          <w:tcPr>
            <w:tcW w:w="1018" w:type="dxa"/>
            <w:shd w:val="clear" w:color="auto" w:fill="FFE499"/>
          </w:tcPr>
          <w:p>
            <w:pPr>
              <w:pStyle w:val="TableParagraph"/>
              <w:spacing w:line="210" w:lineRule="exact"/>
              <w:ind w:right="97"/>
              <w:rPr>
                <w:rFonts w:ascii="Arial"/>
                <w:sz w:val="20"/>
              </w:rPr>
            </w:pPr>
            <w:r>
              <w:rPr>
                <w:rFonts w:ascii="Arial"/>
                <w:spacing w:val="-2"/>
                <w:sz w:val="20"/>
              </w:rPr>
              <w:t>12,728</w:t>
            </w:r>
          </w:p>
        </w:tc>
        <w:tc>
          <w:tcPr>
            <w:tcW w:w="948" w:type="dxa"/>
            <w:shd w:val="clear" w:color="auto" w:fill="FFE499"/>
          </w:tcPr>
          <w:p>
            <w:pPr>
              <w:pStyle w:val="TableParagraph"/>
              <w:spacing w:line="210" w:lineRule="exact"/>
              <w:ind w:left="178"/>
              <w:jc w:val="center"/>
              <w:rPr>
                <w:rFonts w:ascii="Arial"/>
                <w:sz w:val="20"/>
              </w:rPr>
            </w:pPr>
            <w:r>
              <w:rPr>
                <w:rFonts w:ascii="Arial"/>
                <w:spacing w:val="-2"/>
                <w:sz w:val="20"/>
              </w:rPr>
              <w:t>5.00%</w:t>
            </w:r>
          </w:p>
        </w:tc>
      </w:tr>
      <w:tr>
        <w:trPr>
          <w:trHeight w:val="230" w:hRule="atLeast"/>
        </w:trPr>
        <w:tc>
          <w:tcPr>
            <w:tcW w:w="883" w:type="dxa"/>
            <w:shd w:val="clear" w:color="auto" w:fill="FFC000"/>
          </w:tcPr>
          <w:p>
            <w:pPr>
              <w:pStyle w:val="TableParagraph"/>
              <w:spacing w:line="210" w:lineRule="exact"/>
              <w:ind w:left="7"/>
              <w:jc w:val="center"/>
              <w:rPr>
                <w:rFonts w:ascii="Arial"/>
                <w:sz w:val="20"/>
              </w:rPr>
            </w:pPr>
            <w:r>
              <w:rPr>
                <w:rFonts w:ascii="Arial"/>
                <w:spacing w:val="-2"/>
                <w:sz w:val="20"/>
              </w:rPr>
              <w:t>101100</w:t>
            </w:r>
          </w:p>
        </w:tc>
        <w:tc>
          <w:tcPr>
            <w:tcW w:w="7393" w:type="dxa"/>
            <w:shd w:val="clear" w:color="auto" w:fill="FFF1CC"/>
          </w:tcPr>
          <w:p>
            <w:pPr>
              <w:pStyle w:val="TableParagraph"/>
              <w:spacing w:line="210" w:lineRule="exact"/>
              <w:ind w:left="108"/>
              <w:jc w:val="left"/>
              <w:rPr>
                <w:rFonts w:ascii="Arial"/>
                <w:b/>
                <w:sz w:val="20"/>
              </w:rPr>
            </w:pPr>
            <w:r>
              <w:rPr>
                <w:rFonts w:ascii="Arial"/>
                <w:b/>
                <w:sz w:val="20"/>
              </w:rPr>
              <w:t>NATURAL</w:t>
            </w:r>
            <w:r>
              <w:rPr>
                <w:rFonts w:ascii="Arial"/>
                <w:b/>
                <w:spacing w:val="-8"/>
                <w:sz w:val="20"/>
              </w:rPr>
              <w:t> </w:t>
            </w:r>
            <w:r>
              <w:rPr>
                <w:rFonts w:ascii="Arial"/>
                <w:b/>
                <w:sz w:val="20"/>
              </w:rPr>
              <w:t>RESOURCES</w:t>
            </w:r>
            <w:r>
              <w:rPr>
                <w:rFonts w:ascii="Arial"/>
                <w:b/>
                <w:spacing w:val="-7"/>
                <w:sz w:val="20"/>
              </w:rPr>
              <w:t> </w:t>
            </w:r>
            <w:r>
              <w:rPr>
                <w:rFonts w:ascii="Arial"/>
                <w:b/>
                <w:sz w:val="20"/>
              </w:rPr>
              <w:t>AND</w:t>
            </w:r>
            <w:r>
              <w:rPr>
                <w:rFonts w:ascii="Arial"/>
                <w:b/>
                <w:spacing w:val="-9"/>
                <w:sz w:val="20"/>
              </w:rPr>
              <w:t> </w:t>
            </w:r>
            <w:r>
              <w:rPr>
                <w:rFonts w:ascii="Arial"/>
                <w:b/>
                <w:spacing w:val="-2"/>
                <w:sz w:val="20"/>
              </w:rPr>
              <w:t>MINING</w:t>
            </w:r>
          </w:p>
        </w:tc>
        <w:tc>
          <w:tcPr>
            <w:tcW w:w="1416" w:type="dxa"/>
            <w:shd w:val="clear" w:color="auto" w:fill="FFF1CC"/>
          </w:tcPr>
          <w:p>
            <w:pPr>
              <w:pStyle w:val="TableParagraph"/>
              <w:spacing w:line="210" w:lineRule="exact"/>
              <w:ind w:right="97"/>
              <w:rPr>
                <w:rFonts w:ascii="Arial"/>
                <w:b/>
                <w:sz w:val="20"/>
              </w:rPr>
            </w:pPr>
            <w:r>
              <w:rPr>
                <w:rFonts w:ascii="Arial"/>
                <w:b/>
                <w:spacing w:val="-2"/>
                <w:sz w:val="20"/>
              </w:rPr>
              <w:t>25,848</w:t>
            </w:r>
          </w:p>
        </w:tc>
        <w:tc>
          <w:tcPr>
            <w:tcW w:w="1418" w:type="dxa"/>
            <w:shd w:val="clear" w:color="auto" w:fill="FFF1CC"/>
          </w:tcPr>
          <w:p>
            <w:pPr>
              <w:pStyle w:val="TableParagraph"/>
              <w:spacing w:line="210" w:lineRule="exact"/>
              <w:ind w:right="99"/>
              <w:rPr>
                <w:rFonts w:ascii="Arial"/>
                <w:b/>
                <w:sz w:val="20"/>
              </w:rPr>
            </w:pPr>
            <w:r>
              <w:rPr>
                <w:rFonts w:ascii="Arial"/>
                <w:b/>
                <w:spacing w:val="-2"/>
                <w:sz w:val="20"/>
              </w:rPr>
              <w:t>27,620</w:t>
            </w:r>
          </w:p>
        </w:tc>
        <w:tc>
          <w:tcPr>
            <w:tcW w:w="1018" w:type="dxa"/>
            <w:shd w:val="clear" w:color="auto" w:fill="FFF1CC"/>
          </w:tcPr>
          <w:p>
            <w:pPr>
              <w:pStyle w:val="TableParagraph"/>
              <w:spacing w:line="210" w:lineRule="exact"/>
              <w:ind w:right="97"/>
              <w:rPr>
                <w:rFonts w:ascii="Arial"/>
                <w:b/>
                <w:sz w:val="20"/>
              </w:rPr>
            </w:pPr>
            <w:r>
              <w:rPr>
                <w:rFonts w:ascii="Arial"/>
                <w:b/>
                <w:spacing w:val="-2"/>
                <w:sz w:val="20"/>
              </w:rPr>
              <w:t>1,772</w:t>
            </w:r>
          </w:p>
        </w:tc>
        <w:tc>
          <w:tcPr>
            <w:tcW w:w="948" w:type="dxa"/>
            <w:shd w:val="clear" w:color="auto" w:fill="FFF1CC"/>
          </w:tcPr>
          <w:p>
            <w:pPr>
              <w:pStyle w:val="TableParagraph"/>
              <w:spacing w:line="210" w:lineRule="exact"/>
              <w:ind w:left="181"/>
              <w:jc w:val="center"/>
              <w:rPr>
                <w:rFonts w:ascii="Arial"/>
                <w:b/>
                <w:sz w:val="20"/>
              </w:rPr>
            </w:pPr>
            <w:r>
              <w:rPr>
                <w:rFonts w:ascii="Arial"/>
                <w:b/>
                <w:spacing w:val="-2"/>
                <w:sz w:val="20"/>
              </w:rPr>
              <w:t>6.86%</w:t>
            </w:r>
          </w:p>
        </w:tc>
      </w:tr>
      <w:tr>
        <w:trPr>
          <w:trHeight w:val="230" w:hRule="atLeast"/>
        </w:trPr>
        <w:tc>
          <w:tcPr>
            <w:tcW w:w="883" w:type="dxa"/>
            <w:shd w:val="clear" w:color="auto" w:fill="FFC000"/>
          </w:tcPr>
          <w:p>
            <w:pPr>
              <w:pStyle w:val="TableParagraph"/>
              <w:spacing w:line="210" w:lineRule="exact"/>
              <w:ind w:left="7"/>
              <w:jc w:val="center"/>
              <w:rPr>
                <w:rFonts w:ascii="Arial"/>
                <w:b/>
                <w:sz w:val="20"/>
              </w:rPr>
            </w:pPr>
            <w:r>
              <w:rPr>
                <w:rFonts w:ascii="Arial"/>
                <w:b/>
                <w:spacing w:val="-2"/>
                <w:sz w:val="20"/>
              </w:rPr>
              <w:t>110000</w:t>
            </w:r>
          </w:p>
        </w:tc>
        <w:tc>
          <w:tcPr>
            <w:tcW w:w="7393" w:type="dxa"/>
            <w:shd w:val="clear" w:color="auto" w:fill="FFE499"/>
          </w:tcPr>
          <w:p>
            <w:pPr>
              <w:pStyle w:val="TableParagraph"/>
              <w:spacing w:line="210" w:lineRule="exact"/>
              <w:ind w:left="108"/>
              <w:jc w:val="left"/>
              <w:rPr>
                <w:rFonts w:ascii="Arial"/>
                <w:sz w:val="20"/>
              </w:rPr>
            </w:pPr>
            <w:r>
              <w:rPr>
                <w:rFonts w:ascii="Arial"/>
                <w:sz w:val="20"/>
              </w:rPr>
              <w:t>Agriculture,</w:t>
            </w:r>
            <w:r>
              <w:rPr>
                <w:rFonts w:ascii="Arial"/>
                <w:spacing w:val="-9"/>
                <w:sz w:val="20"/>
              </w:rPr>
              <w:t> </w:t>
            </w:r>
            <w:r>
              <w:rPr>
                <w:rFonts w:ascii="Arial"/>
                <w:sz w:val="20"/>
              </w:rPr>
              <w:t>Forestry,</w:t>
            </w:r>
            <w:r>
              <w:rPr>
                <w:rFonts w:ascii="Arial"/>
                <w:spacing w:val="-9"/>
                <w:sz w:val="20"/>
              </w:rPr>
              <w:t> </w:t>
            </w:r>
            <w:r>
              <w:rPr>
                <w:rFonts w:ascii="Arial"/>
                <w:sz w:val="20"/>
              </w:rPr>
              <w:t>Fishing</w:t>
            </w:r>
            <w:r>
              <w:rPr>
                <w:rFonts w:ascii="Arial"/>
                <w:spacing w:val="-9"/>
                <w:sz w:val="20"/>
              </w:rPr>
              <w:t> </w:t>
            </w:r>
            <w:r>
              <w:rPr>
                <w:rFonts w:ascii="Arial"/>
                <w:sz w:val="20"/>
              </w:rPr>
              <w:t>and</w:t>
            </w:r>
            <w:r>
              <w:rPr>
                <w:rFonts w:ascii="Arial"/>
                <w:spacing w:val="-8"/>
                <w:sz w:val="20"/>
              </w:rPr>
              <w:t> </w:t>
            </w:r>
            <w:r>
              <w:rPr>
                <w:rFonts w:ascii="Arial"/>
                <w:spacing w:val="-2"/>
                <w:sz w:val="20"/>
              </w:rPr>
              <w:t>Hunting</w:t>
            </w:r>
          </w:p>
        </w:tc>
        <w:tc>
          <w:tcPr>
            <w:tcW w:w="1416" w:type="dxa"/>
            <w:shd w:val="clear" w:color="auto" w:fill="FFE499"/>
          </w:tcPr>
          <w:p>
            <w:pPr>
              <w:pStyle w:val="TableParagraph"/>
              <w:spacing w:line="210" w:lineRule="exact"/>
              <w:ind w:right="97"/>
              <w:rPr>
                <w:rFonts w:ascii="Arial"/>
                <w:sz w:val="20"/>
              </w:rPr>
            </w:pPr>
            <w:r>
              <w:rPr>
                <w:rFonts w:ascii="Arial"/>
                <w:spacing w:val="-2"/>
                <w:sz w:val="20"/>
              </w:rPr>
              <w:t>22,454</w:t>
            </w:r>
          </w:p>
        </w:tc>
        <w:tc>
          <w:tcPr>
            <w:tcW w:w="1418" w:type="dxa"/>
            <w:shd w:val="clear" w:color="auto" w:fill="FFE499"/>
          </w:tcPr>
          <w:p>
            <w:pPr>
              <w:pStyle w:val="TableParagraph"/>
              <w:spacing w:line="210" w:lineRule="exact"/>
              <w:ind w:right="99"/>
              <w:rPr>
                <w:rFonts w:ascii="Arial"/>
                <w:sz w:val="20"/>
              </w:rPr>
            </w:pPr>
            <w:r>
              <w:rPr>
                <w:rFonts w:ascii="Arial"/>
                <w:spacing w:val="-2"/>
                <w:sz w:val="20"/>
              </w:rPr>
              <w:t>24,204</w:t>
            </w:r>
          </w:p>
        </w:tc>
        <w:tc>
          <w:tcPr>
            <w:tcW w:w="1018" w:type="dxa"/>
            <w:shd w:val="clear" w:color="auto" w:fill="FFE499"/>
          </w:tcPr>
          <w:p>
            <w:pPr>
              <w:pStyle w:val="TableParagraph"/>
              <w:spacing w:line="210" w:lineRule="exact"/>
              <w:ind w:right="97"/>
              <w:rPr>
                <w:rFonts w:ascii="Arial"/>
                <w:sz w:val="20"/>
              </w:rPr>
            </w:pPr>
            <w:r>
              <w:rPr>
                <w:rFonts w:ascii="Arial"/>
                <w:spacing w:val="-2"/>
                <w:sz w:val="20"/>
              </w:rPr>
              <w:t>1,750</w:t>
            </w:r>
          </w:p>
        </w:tc>
        <w:tc>
          <w:tcPr>
            <w:tcW w:w="948" w:type="dxa"/>
            <w:shd w:val="clear" w:color="auto" w:fill="FFE499"/>
          </w:tcPr>
          <w:p>
            <w:pPr>
              <w:pStyle w:val="TableParagraph"/>
              <w:spacing w:line="210" w:lineRule="exact"/>
              <w:ind w:left="178"/>
              <w:jc w:val="center"/>
              <w:rPr>
                <w:rFonts w:ascii="Arial"/>
                <w:sz w:val="20"/>
              </w:rPr>
            </w:pPr>
            <w:r>
              <w:rPr>
                <w:rFonts w:ascii="Arial"/>
                <w:spacing w:val="-2"/>
                <w:sz w:val="20"/>
              </w:rPr>
              <w:t>7.79%</w:t>
            </w:r>
          </w:p>
        </w:tc>
      </w:tr>
      <w:tr>
        <w:trPr>
          <w:trHeight w:val="230" w:hRule="atLeast"/>
        </w:trPr>
        <w:tc>
          <w:tcPr>
            <w:tcW w:w="883" w:type="dxa"/>
            <w:shd w:val="clear" w:color="auto" w:fill="FFC000"/>
          </w:tcPr>
          <w:p>
            <w:pPr>
              <w:pStyle w:val="TableParagraph"/>
              <w:spacing w:line="210" w:lineRule="exact"/>
              <w:ind w:left="7"/>
              <w:jc w:val="center"/>
              <w:rPr>
                <w:rFonts w:ascii="Arial"/>
                <w:b/>
                <w:sz w:val="20"/>
              </w:rPr>
            </w:pPr>
            <w:r>
              <w:rPr>
                <w:rFonts w:ascii="Arial"/>
                <w:b/>
                <w:spacing w:val="-2"/>
                <w:sz w:val="20"/>
              </w:rPr>
              <w:t>210000</w:t>
            </w:r>
          </w:p>
        </w:tc>
        <w:tc>
          <w:tcPr>
            <w:tcW w:w="7393" w:type="dxa"/>
            <w:shd w:val="clear" w:color="auto" w:fill="FFF1CC"/>
          </w:tcPr>
          <w:p>
            <w:pPr>
              <w:pStyle w:val="TableParagraph"/>
              <w:spacing w:line="210" w:lineRule="exact"/>
              <w:ind w:left="108"/>
              <w:jc w:val="left"/>
              <w:rPr>
                <w:rFonts w:ascii="Arial"/>
                <w:sz w:val="20"/>
              </w:rPr>
            </w:pPr>
            <w:r>
              <w:rPr>
                <w:rFonts w:ascii="Arial"/>
                <w:sz w:val="20"/>
              </w:rPr>
              <w:t>Mining,</w:t>
            </w:r>
            <w:r>
              <w:rPr>
                <w:rFonts w:ascii="Arial"/>
                <w:spacing w:val="-7"/>
                <w:sz w:val="20"/>
              </w:rPr>
              <w:t> </w:t>
            </w:r>
            <w:r>
              <w:rPr>
                <w:rFonts w:ascii="Arial"/>
                <w:sz w:val="20"/>
              </w:rPr>
              <w:t>Quarrying,</w:t>
            </w:r>
            <w:r>
              <w:rPr>
                <w:rFonts w:ascii="Arial"/>
                <w:spacing w:val="-7"/>
                <w:sz w:val="20"/>
              </w:rPr>
              <w:t> </w:t>
            </w:r>
            <w:r>
              <w:rPr>
                <w:rFonts w:ascii="Arial"/>
                <w:sz w:val="20"/>
              </w:rPr>
              <w:t>and</w:t>
            </w:r>
            <w:r>
              <w:rPr>
                <w:rFonts w:ascii="Arial"/>
                <w:spacing w:val="-8"/>
                <w:sz w:val="20"/>
              </w:rPr>
              <w:t> </w:t>
            </w:r>
            <w:r>
              <w:rPr>
                <w:rFonts w:ascii="Arial"/>
                <w:sz w:val="20"/>
              </w:rPr>
              <w:t>Oil</w:t>
            </w:r>
            <w:r>
              <w:rPr>
                <w:rFonts w:ascii="Arial"/>
                <w:spacing w:val="-6"/>
                <w:sz w:val="20"/>
              </w:rPr>
              <w:t> </w:t>
            </w:r>
            <w:r>
              <w:rPr>
                <w:rFonts w:ascii="Arial"/>
                <w:sz w:val="20"/>
              </w:rPr>
              <w:t>and</w:t>
            </w:r>
            <w:r>
              <w:rPr>
                <w:rFonts w:ascii="Arial"/>
                <w:spacing w:val="-7"/>
                <w:sz w:val="20"/>
              </w:rPr>
              <w:t> </w:t>
            </w:r>
            <w:r>
              <w:rPr>
                <w:rFonts w:ascii="Arial"/>
                <w:sz w:val="20"/>
              </w:rPr>
              <w:t>Gas</w:t>
            </w:r>
            <w:r>
              <w:rPr>
                <w:rFonts w:ascii="Arial"/>
                <w:spacing w:val="-3"/>
                <w:sz w:val="20"/>
              </w:rPr>
              <w:t> </w:t>
            </w:r>
            <w:r>
              <w:rPr>
                <w:rFonts w:ascii="Arial"/>
                <w:spacing w:val="-2"/>
                <w:sz w:val="20"/>
              </w:rPr>
              <w:t>Extraction</w:t>
            </w:r>
          </w:p>
        </w:tc>
        <w:tc>
          <w:tcPr>
            <w:tcW w:w="1416" w:type="dxa"/>
            <w:shd w:val="clear" w:color="auto" w:fill="FFF1CC"/>
          </w:tcPr>
          <w:p>
            <w:pPr>
              <w:pStyle w:val="TableParagraph"/>
              <w:spacing w:line="210" w:lineRule="exact"/>
              <w:ind w:right="97"/>
              <w:rPr>
                <w:rFonts w:ascii="Arial"/>
                <w:sz w:val="20"/>
              </w:rPr>
            </w:pPr>
            <w:r>
              <w:rPr>
                <w:rFonts w:ascii="Arial"/>
                <w:spacing w:val="-2"/>
                <w:sz w:val="20"/>
              </w:rPr>
              <w:t>3,394</w:t>
            </w:r>
          </w:p>
        </w:tc>
        <w:tc>
          <w:tcPr>
            <w:tcW w:w="1418" w:type="dxa"/>
            <w:shd w:val="clear" w:color="auto" w:fill="FFF1CC"/>
          </w:tcPr>
          <w:p>
            <w:pPr>
              <w:pStyle w:val="TableParagraph"/>
              <w:spacing w:line="210" w:lineRule="exact"/>
              <w:ind w:right="99"/>
              <w:rPr>
                <w:rFonts w:ascii="Arial"/>
                <w:sz w:val="20"/>
              </w:rPr>
            </w:pPr>
            <w:r>
              <w:rPr>
                <w:rFonts w:ascii="Arial"/>
                <w:spacing w:val="-2"/>
                <w:sz w:val="20"/>
              </w:rPr>
              <w:t>3,416</w:t>
            </w:r>
          </w:p>
        </w:tc>
        <w:tc>
          <w:tcPr>
            <w:tcW w:w="1018" w:type="dxa"/>
            <w:shd w:val="clear" w:color="auto" w:fill="FFF1CC"/>
          </w:tcPr>
          <w:p>
            <w:pPr>
              <w:pStyle w:val="TableParagraph"/>
              <w:spacing w:line="210" w:lineRule="exact"/>
              <w:ind w:right="97"/>
              <w:rPr>
                <w:rFonts w:ascii="Arial"/>
                <w:sz w:val="20"/>
              </w:rPr>
            </w:pPr>
            <w:r>
              <w:rPr>
                <w:rFonts w:ascii="Arial"/>
                <w:spacing w:val="-5"/>
                <w:sz w:val="20"/>
              </w:rPr>
              <w:t>22</w:t>
            </w:r>
          </w:p>
        </w:tc>
        <w:tc>
          <w:tcPr>
            <w:tcW w:w="948" w:type="dxa"/>
            <w:shd w:val="clear" w:color="auto" w:fill="FFF1CC"/>
          </w:tcPr>
          <w:p>
            <w:pPr>
              <w:pStyle w:val="TableParagraph"/>
              <w:spacing w:line="210" w:lineRule="exact"/>
              <w:ind w:left="178"/>
              <w:jc w:val="center"/>
              <w:rPr>
                <w:rFonts w:ascii="Arial"/>
                <w:sz w:val="20"/>
              </w:rPr>
            </w:pPr>
            <w:r>
              <w:rPr>
                <w:rFonts w:ascii="Arial"/>
                <w:spacing w:val="-2"/>
                <w:sz w:val="20"/>
              </w:rPr>
              <w:t>0.65%</w:t>
            </w:r>
          </w:p>
        </w:tc>
      </w:tr>
      <w:tr>
        <w:trPr>
          <w:trHeight w:val="230" w:hRule="atLeast"/>
        </w:trPr>
        <w:tc>
          <w:tcPr>
            <w:tcW w:w="883" w:type="dxa"/>
            <w:shd w:val="clear" w:color="auto" w:fill="FFC000"/>
          </w:tcPr>
          <w:p>
            <w:pPr>
              <w:pStyle w:val="TableParagraph"/>
              <w:spacing w:line="210" w:lineRule="exact"/>
              <w:ind w:left="7"/>
              <w:jc w:val="center"/>
              <w:rPr>
                <w:rFonts w:ascii="Arial"/>
                <w:sz w:val="20"/>
              </w:rPr>
            </w:pPr>
            <w:r>
              <w:rPr>
                <w:rFonts w:ascii="Arial"/>
                <w:spacing w:val="-2"/>
                <w:sz w:val="20"/>
              </w:rPr>
              <w:t>101200</w:t>
            </w:r>
          </w:p>
        </w:tc>
        <w:tc>
          <w:tcPr>
            <w:tcW w:w="7393" w:type="dxa"/>
            <w:shd w:val="clear" w:color="auto" w:fill="FFE499"/>
          </w:tcPr>
          <w:p>
            <w:pPr>
              <w:pStyle w:val="TableParagraph"/>
              <w:spacing w:line="210" w:lineRule="exact"/>
              <w:ind w:left="108"/>
              <w:jc w:val="left"/>
              <w:rPr>
                <w:rFonts w:ascii="Arial"/>
                <w:b/>
                <w:sz w:val="20"/>
              </w:rPr>
            </w:pPr>
            <w:r>
              <w:rPr>
                <w:rFonts w:ascii="Arial"/>
                <w:b/>
                <w:spacing w:val="-2"/>
                <w:sz w:val="20"/>
              </w:rPr>
              <w:t>CONSTRUCTION</w:t>
            </w:r>
          </w:p>
        </w:tc>
        <w:tc>
          <w:tcPr>
            <w:tcW w:w="1416" w:type="dxa"/>
            <w:shd w:val="clear" w:color="auto" w:fill="FFE499"/>
          </w:tcPr>
          <w:p>
            <w:pPr>
              <w:pStyle w:val="TableParagraph"/>
              <w:spacing w:line="210" w:lineRule="exact"/>
              <w:ind w:right="97"/>
              <w:rPr>
                <w:rFonts w:ascii="Arial"/>
                <w:b/>
                <w:sz w:val="20"/>
              </w:rPr>
            </w:pPr>
            <w:r>
              <w:rPr>
                <w:rFonts w:ascii="Arial"/>
                <w:b/>
                <w:spacing w:val="-2"/>
                <w:sz w:val="20"/>
              </w:rPr>
              <w:t>66,942</w:t>
            </w:r>
          </w:p>
        </w:tc>
        <w:tc>
          <w:tcPr>
            <w:tcW w:w="1418" w:type="dxa"/>
            <w:shd w:val="clear" w:color="auto" w:fill="FFE499"/>
          </w:tcPr>
          <w:p>
            <w:pPr>
              <w:pStyle w:val="TableParagraph"/>
              <w:spacing w:line="210" w:lineRule="exact"/>
              <w:ind w:right="99"/>
              <w:rPr>
                <w:rFonts w:ascii="Arial"/>
                <w:b/>
                <w:sz w:val="20"/>
              </w:rPr>
            </w:pPr>
            <w:r>
              <w:rPr>
                <w:rFonts w:ascii="Arial"/>
                <w:b/>
                <w:spacing w:val="-2"/>
                <w:sz w:val="20"/>
              </w:rPr>
              <w:t>72,500</w:t>
            </w:r>
          </w:p>
        </w:tc>
        <w:tc>
          <w:tcPr>
            <w:tcW w:w="1018" w:type="dxa"/>
            <w:shd w:val="clear" w:color="auto" w:fill="FFE499"/>
          </w:tcPr>
          <w:p>
            <w:pPr>
              <w:pStyle w:val="TableParagraph"/>
              <w:spacing w:line="210" w:lineRule="exact"/>
              <w:ind w:right="97"/>
              <w:rPr>
                <w:rFonts w:ascii="Arial"/>
                <w:b/>
                <w:sz w:val="20"/>
              </w:rPr>
            </w:pPr>
            <w:r>
              <w:rPr>
                <w:rFonts w:ascii="Arial"/>
                <w:b/>
                <w:spacing w:val="-2"/>
                <w:sz w:val="20"/>
              </w:rPr>
              <w:t>5,558</w:t>
            </w:r>
          </w:p>
        </w:tc>
        <w:tc>
          <w:tcPr>
            <w:tcW w:w="948" w:type="dxa"/>
            <w:shd w:val="clear" w:color="auto" w:fill="FFE499"/>
          </w:tcPr>
          <w:p>
            <w:pPr>
              <w:pStyle w:val="TableParagraph"/>
              <w:spacing w:line="210" w:lineRule="exact"/>
              <w:ind w:left="181"/>
              <w:jc w:val="center"/>
              <w:rPr>
                <w:rFonts w:ascii="Arial"/>
                <w:b/>
                <w:sz w:val="20"/>
              </w:rPr>
            </w:pPr>
            <w:r>
              <w:rPr>
                <w:rFonts w:ascii="Arial"/>
                <w:b/>
                <w:spacing w:val="-2"/>
                <w:sz w:val="20"/>
              </w:rPr>
              <w:t>8.30%</w:t>
            </w:r>
          </w:p>
        </w:tc>
      </w:tr>
      <w:tr>
        <w:trPr>
          <w:trHeight w:val="230" w:hRule="atLeast"/>
        </w:trPr>
        <w:tc>
          <w:tcPr>
            <w:tcW w:w="883" w:type="dxa"/>
            <w:shd w:val="clear" w:color="auto" w:fill="FFC000"/>
          </w:tcPr>
          <w:p>
            <w:pPr>
              <w:pStyle w:val="TableParagraph"/>
              <w:spacing w:line="210" w:lineRule="exact"/>
              <w:ind w:left="7"/>
              <w:jc w:val="center"/>
              <w:rPr>
                <w:rFonts w:ascii="Arial"/>
                <w:sz w:val="20"/>
              </w:rPr>
            </w:pPr>
            <w:r>
              <w:rPr>
                <w:rFonts w:ascii="Arial"/>
                <w:spacing w:val="-2"/>
                <w:sz w:val="20"/>
              </w:rPr>
              <w:t>101300</w:t>
            </w:r>
          </w:p>
        </w:tc>
        <w:tc>
          <w:tcPr>
            <w:tcW w:w="7393" w:type="dxa"/>
            <w:shd w:val="clear" w:color="auto" w:fill="FFF1CC"/>
          </w:tcPr>
          <w:p>
            <w:pPr>
              <w:pStyle w:val="TableParagraph"/>
              <w:spacing w:line="210" w:lineRule="exact"/>
              <w:ind w:left="108"/>
              <w:jc w:val="left"/>
              <w:rPr>
                <w:rFonts w:ascii="Arial"/>
                <w:b/>
                <w:sz w:val="20"/>
              </w:rPr>
            </w:pPr>
            <w:r>
              <w:rPr>
                <w:rFonts w:ascii="Arial"/>
                <w:b/>
                <w:spacing w:val="-2"/>
                <w:sz w:val="20"/>
              </w:rPr>
              <w:t>MANUFACTURING</w:t>
            </w:r>
          </w:p>
        </w:tc>
        <w:tc>
          <w:tcPr>
            <w:tcW w:w="1416" w:type="dxa"/>
            <w:shd w:val="clear" w:color="auto" w:fill="FFF1CC"/>
          </w:tcPr>
          <w:p>
            <w:pPr>
              <w:pStyle w:val="TableParagraph"/>
              <w:spacing w:line="210" w:lineRule="exact"/>
              <w:ind w:right="98"/>
              <w:rPr>
                <w:rFonts w:ascii="Arial"/>
                <w:b/>
                <w:sz w:val="20"/>
              </w:rPr>
            </w:pPr>
            <w:r>
              <w:rPr>
                <w:rFonts w:ascii="Arial"/>
                <w:b/>
                <w:spacing w:val="-2"/>
                <w:sz w:val="20"/>
              </w:rPr>
              <w:t>161,979</w:t>
            </w:r>
          </w:p>
        </w:tc>
        <w:tc>
          <w:tcPr>
            <w:tcW w:w="1418" w:type="dxa"/>
            <w:shd w:val="clear" w:color="auto" w:fill="FFF1CC"/>
          </w:tcPr>
          <w:p>
            <w:pPr>
              <w:pStyle w:val="TableParagraph"/>
              <w:spacing w:line="210" w:lineRule="exact"/>
              <w:ind w:right="100"/>
              <w:rPr>
                <w:rFonts w:ascii="Arial"/>
                <w:b/>
                <w:sz w:val="20"/>
              </w:rPr>
            </w:pPr>
            <w:r>
              <w:rPr>
                <w:rFonts w:ascii="Arial"/>
                <w:b/>
                <w:spacing w:val="-2"/>
                <w:sz w:val="20"/>
              </w:rPr>
              <w:t>167,377</w:t>
            </w:r>
          </w:p>
        </w:tc>
        <w:tc>
          <w:tcPr>
            <w:tcW w:w="1018" w:type="dxa"/>
            <w:shd w:val="clear" w:color="auto" w:fill="FFF1CC"/>
          </w:tcPr>
          <w:p>
            <w:pPr>
              <w:pStyle w:val="TableParagraph"/>
              <w:spacing w:line="210" w:lineRule="exact"/>
              <w:ind w:right="97"/>
              <w:rPr>
                <w:rFonts w:ascii="Arial"/>
                <w:b/>
                <w:sz w:val="20"/>
              </w:rPr>
            </w:pPr>
            <w:r>
              <w:rPr>
                <w:rFonts w:ascii="Arial"/>
                <w:b/>
                <w:spacing w:val="-2"/>
                <w:sz w:val="20"/>
              </w:rPr>
              <w:t>5,398</w:t>
            </w:r>
          </w:p>
        </w:tc>
        <w:tc>
          <w:tcPr>
            <w:tcW w:w="948" w:type="dxa"/>
            <w:shd w:val="clear" w:color="auto" w:fill="FFF1CC"/>
          </w:tcPr>
          <w:p>
            <w:pPr>
              <w:pStyle w:val="TableParagraph"/>
              <w:spacing w:line="210" w:lineRule="exact"/>
              <w:ind w:left="181"/>
              <w:jc w:val="center"/>
              <w:rPr>
                <w:rFonts w:ascii="Arial"/>
                <w:b/>
                <w:sz w:val="20"/>
              </w:rPr>
            </w:pPr>
            <w:r>
              <w:rPr>
                <w:rFonts w:ascii="Arial"/>
                <w:b/>
                <w:spacing w:val="-2"/>
                <w:sz w:val="20"/>
              </w:rPr>
              <w:t>3.33%</w:t>
            </w:r>
          </w:p>
        </w:tc>
      </w:tr>
      <w:tr>
        <w:trPr>
          <w:trHeight w:val="230" w:hRule="atLeast"/>
        </w:trPr>
        <w:tc>
          <w:tcPr>
            <w:tcW w:w="883" w:type="dxa"/>
            <w:shd w:val="clear" w:color="auto" w:fill="FFC000"/>
          </w:tcPr>
          <w:p>
            <w:pPr>
              <w:pStyle w:val="TableParagraph"/>
              <w:jc w:val="left"/>
              <w:rPr>
                <w:rFonts w:ascii="Times New Roman"/>
                <w:sz w:val="16"/>
              </w:rPr>
            </w:pPr>
          </w:p>
        </w:tc>
        <w:tc>
          <w:tcPr>
            <w:tcW w:w="7393" w:type="dxa"/>
            <w:shd w:val="clear" w:color="auto" w:fill="FFE499"/>
          </w:tcPr>
          <w:p>
            <w:pPr>
              <w:pStyle w:val="TableParagraph"/>
              <w:spacing w:line="211" w:lineRule="exact"/>
              <w:ind w:left="108"/>
              <w:jc w:val="left"/>
              <w:rPr>
                <w:rFonts w:ascii="Arial"/>
                <w:b/>
                <w:sz w:val="20"/>
              </w:rPr>
            </w:pPr>
            <w:r>
              <w:rPr>
                <w:rFonts w:ascii="Arial"/>
                <w:b/>
                <w:sz w:val="20"/>
              </w:rPr>
              <w:t>Non-Durable</w:t>
            </w:r>
            <w:r>
              <w:rPr>
                <w:rFonts w:ascii="Arial"/>
                <w:b/>
                <w:spacing w:val="-12"/>
                <w:sz w:val="20"/>
              </w:rPr>
              <w:t> </w:t>
            </w:r>
            <w:r>
              <w:rPr>
                <w:rFonts w:ascii="Arial"/>
                <w:b/>
                <w:sz w:val="20"/>
              </w:rPr>
              <w:t>Goods</w:t>
            </w:r>
            <w:r>
              <w:rPr>
                <w:rFonts w:ascii="Arial"/>
                <w:b/>
                <w:spacing w:val="-11"/>
                <w:sz w:val="20"/>
              </w:rPr>
              <w:t> </w:t>
            </w:r>
            <w:r>
              <w:rPr>
                <w:rFonts w:ascii="Arial"/>
                <w:b/>
                <w:spacing w:val="-2"/>
                <w:sz w:val="20"/>
              </w:rPr>
              <w:t>Manufacturing</w:t>
            </w:r>
          </w:p>
        </w:tc>
        <w:tc>
          <w:tcPr>
            <w:tcW w:w="1416" w:type="dxa"/>
            <w:shd w:val="clear" w:color="auto" w:fill="FFE499"/>
          </w:tcPr>
          <w:p>
            <w:pPr>
              <w:pStyle w:val="TableParagraph"/>
              <w:spacing w:line="211" w:lineRule="exact"/>
              <w:ind w:right="97"/>
              <w:rPr>
                <w:rFonts w:ascii="Arial"/>
                <w:b/>
                <w:sz w:val="20"/>
              </w:rPr>
            </w:pPr>
            <w:r>
              <w:rPr>
                <w:rFonts w:ascii="Arial"/>
                <w:b/>
                <w:spacing w:val="-2"/>
                <w:sz w:val="20"/>
              </w:rPr>
              <w:t>84,687</w:t>
            </w:r>
          </w:p>
        </w:tc>
        <w:tc>
          <w:tcPr>
            <w:tcW w:w="1418" w:type="dxa"/>
            <w:shd w:val="clear" w:color="auto" w:fill="FFE499"/>
          </w:tcPr>
          <w:p>
            <w:pPr>
              <w:pStyle w:val="TableParagraph"/>
              <w:spacing w:line="211" w:lineRule="exact"/>
              <w:ind w:right="99"/>
              <w:rPr>
                <w:rFonts w:ascii="Arial"/>
                <w:b/>
                <w:sz w:val="20"/>
              </w:rPr>
            </w:pPr>
            <w:r>
              <w:rPr>
                <w:rFonts w:ascii="Arial"/>
                <w:b/>
                <w:spacing w:val="-2"/>
                <w:sz w:val="20"/>
              </w:rPr>
              <w:t>87,607</w:t>
            </w:r>
          </w:p>
        </w:tc>
        <w:tc>
          <w:tcPr>
            <w:tcW w:w="1018" w:type="dxa"/>
            <w:shd w:val="clear" w:color="auto" w:fill="FFE499"/>
          </w:tcPr>
          <w:p>
            <w:pPr>
              <w:pStyle w:val="TableParagraph"/>
              <w:spacing w:line="211" w:lineRule="exact"/>
              <w:ind w:right="97"/>
              <w:rPr>
                <w:rFonts w:ascii="Arial"/>
                <w:b/>
                <w:sz w:val="20"/>
              </w:rPr>
            </w:pPr>
            <w:r>
              <w:rPr>
                <w:rFonts w:ascii="Arial"/>
                <w:b/>
                <w:spacing w:val="-2"/>
                <w:sz w:val="20"/>
              </w:rPr>
              <w:t>2,920</w:t>
            </w:r>
          </w:p>
        </w:tc>
        <w:tc>
          <w:tcPr>
            <w:tcW w:w="948" w:type="dxa"/>
            <w:shd w:val="clear" w:color="auto" w:fill="FFE499"/>
          </w:tcPr>
          <w:p>
            <w:pPr>
              <w:pStyle w:val="TableParagraph"/>
              <w:spacing w:line="211" w:lineRule="exact"/>
              <w:ind w:left="181"/>
              <w:jc w:val="center"/>
              <w:rPr>
                <w:rFonts w:ascii="Arial"/>
                <w:b/>
                <w:sz w:val="20"/>
              </w:rPr>
            </w:pPr>
            <w:r>
              <w:rPr>
                <w:rFonts w:ascii="Arial"/>
                <w:b/>
                <w:spacing w:val="-2"/>
                <w:sz w:val="20"/>
              </w:rPr>
              <w:t>3.45%</w:t>
            </w:r>
          </w:p>
        </w:tc>
      </w:tr>
      <w:tr>
        <w:trPr>
          <w:trHeight w:val="230" w:hRule="atLeast"/>
        </w:trPr>
        <w:tc>
          <w:tcPr>
            <w:tcW w:w="883" w:type="dxa"/>
            <w:shd w:val="clear" w:color="auto" w:fill="FFC000"/>
          </w:tcPr>
          <w:p>
            <w:pPr>
              <w:pStyle w:val="TableParagraph"/>
              <w:jc w:val="left"/>
              <w:rPr>
                <w:rFonts w:ascii="Times New Roman"/>
                <w:sz w:val="16"/>
              </w:rPr>
            </w:pPr>
          </w:p>
        </w:tc>
        <w:tc>
          <w:tcPr>
            <w:tcW w:w="7393" w:type="dxa"/>
            <w:shd w:val="clear" w:color="auto" w:fill="FFF1CC"/>
          </w:tcPr>
          <w:p>
            <w:pPr>
              <w:pStyle w:val="TableParagraph"/>
              <w:spacing w:line="210" w:lineRule="exact"/>
              <w:ind w:left="108"/>
              <w:jc w:val="left"/>
              <w:rPr>
                <w:rFonts w:ascii="Arial"/>
                <w:b/>
                <w:sz w:val="20"/>
              </w:rPr>
            </w:pPr>
            <w:r>
              <w:rPr>
                <w:rFonts w:ascii="Arial"/>
                <w:b/>
                <w:sz w:val="20"/>
              </w:rPr>
              <w:t>Durable</w:t>
            </w:r>
            <w:r>
              <w:rPr>
                <w:rFonts w:ascii="Arial"/>
                <w:b/>
                <w:spacing w:val="-10"/>
                <w:sz w:val="20"/>
              </w:rPr>
              <w:t> </w:t>
            </w:r>
            <w:r>
              <w:rPr>
                <w:rFonts w:ascii="Arial"/>
                <w:b/>
                <w:sz w:val="20"/>
              </w:rPr>
              <w:t>Goods</w:t>
            </w:r>
            <w:r>
              <w:rPr>
                <w:rFonts w:ascii="Arial"/>
                <w:b/>
                <w:spacing w:val="-8"/>
                <w:sz w:val="20"/>
              </w:rPr>
              <w:t> </w:t>
            </w:r>
            <w:r>
              <w:rPr>
                <w:rFonts w:ascii="Arial"/>
                <w:b/>
                <w:spacing w:val="-2"/>
                <w:sz w:val="20"/>
              </w:rPr>
              <w:t>Manufacturing</w:t>
            </w:r>
          </w:p>
        </w:tc>
        <w:tc>
          <w:tcPr>
            <w:tcW w:w="1416" w:type="dxa"/>
            <w:shd w:val="clear" w:color="auto" w:fill="FFF1CC"/>
          </w:tcPr>
          <w:p>
            <w:pPr>
              <w:pStyle w:val="TableParagraph"/>
              <w:spacing w:line="210" w:lineRule="exact"/>
              <w:ind w:right="97"/>
              <w:rPr>
                <w:rFonts w:ascii="Arial"/>
                <w:b/>
                <w:sz w:val="20"/>
              </w:rPr>
            </w:pPr>
            <w:r>
              <w:rPr>
                <w:rFonts w:ascii="Arial"/>
                <w:b/>
                <w:spacing w:val="-2"/>
                <w:sz w:val="20"/>
              </w:rPr>
              <w:t>77,292</w:t>
            </w:r>
          </w:p>
        </w:tc>
        <w:tc>
          <w:tcPr>
            <w:tcW w:w="1418" w:type="dxa"/>
            <w:shd w:val="clear" w:color="auto" w:fill="FFF1CC"/>
          </w:tcPr>
          <w:p>
            <w:pPr>
              <w:pStyle w:val="TableParagraph"/>
              <w:spacing w:line="210" w:lineRule="exact"/>
              <w:ind w:right="99"/>
              <w:rPr>
                <w:rFonts w:ascii="Arial"/>
                <w:b/>
                <w:sz w:val="20"/>
              </w:rPr>
            </w:pPr>
            <w:r>
              <w:rPr>
                <w:rFonts w:ascii="Arial"/>
                <w:b/>
                <w:spacing w:val="-2"/>
                <w:sz w:val="20"/>
              </w:rPr>
              <w:t>79,770</w:t>
            </w:r>
          </w:p>
        </w:tc>
        <w:tc>
          <w:tcPr>
            <w:tcW w:w="1018" w:type="dxa"/>
            <w:shd w:val="clear" w:color="auto" w:fill="FFF1CC"/>
          </w:tcPr>
          <w:p>
            <w:pPr>
              <w:pStyle w:val="TableParagraph"/>
              <w:spacing w:line="210" w:lineRule="exact"/>
              <w:ind w:right="97"/>
              <w:rPr>
                <w:rFonts w:ascii="Arial"/>
                <w:b/>
                <w:sz w:val="20"/>
              </w:rPr>
            </w:pPr>
            <w:r>
              <w:rPr>
                <w:rFonts w:ascii="Arial"/>
                <w:b/>
                <w:spacing w:val="-2"/>
                <w:sz w:val="20"/>
              </w:rPr>
              <w:t>2,478</w:t>
            </w:r>
          </w:p>
        </w:tc>
        <w:tc>
          <w:tcPr>
            <w:tcW w:w="948" w:type="dxa"/>
            <w:shd w:val="clear" w:color="auto" w:fill="FFF1CC"/>
          </w:tcPr>
          <w:p>
            <w:pPr>
              <w:pStyle w:val="TableParagraph"/>
              <w:spacing w:line="210" w:lineRule="exact"/>
              <w:ind w:left="181"/>
              <w:jc w:val="center"/>
              <w:rPr>
                <w:rFonts w:ascii="Arial"/>
                <w:b/>
                <w:sz w:val="20"/>
              </w:rPr>
            </w:pPr>
            <w:r>
              <w:rPr>
                <w:rFonts w:ascii="Arial"/>
                <w:b/>
                <w:spacing w:val="-2"/>
                <w:sz w:val="20"/>
              </w:rPr>
              <w:t>3.21%</w:t>
            </w:r>
          </w:p>
        </w:tc>
      </w:tr>
      <w:tr>
        <w:trPr>
          <w:trHeight w:val="230" w:hRule="atLeast"/>
        </w:trPr>
        <w:tc>
          <w:tcPr>
            <w:tcW w:w="883" w:type="dxa"/>
            <w:shd w:val="clear" w:color="auto" w:fill="FFC000"/>
          </w:tcPr>
          <w:p>
            <w:pPr>
              <w:pStyle w:val="TableParagraph"/>
              <w:spacing w:line="210" w:lineRule="exact"/>
              <w:ind w:left="7"/>
              <w:jc w:val="center"/>
              <w:rPr>
                <w:rFonts w:ascii="Arial"/>
                <w:b/>
                <w:sz w:val="20"/>
              </w:rPr>
            </w:pPr>
            <w:r>
              <w:rPr>
                <w:rFonts w:ascii="Arial"/>
                <w:b/>
                <w:spacing w:val="-2"/>
                <w:sz w:val="20"/>
              </w:rPr>
              <w:t>102000</w:t>
            </w:r>
          </w:p>
        </w:tc>
        <w:tc>
          <w:tcPr>
            <w:tcW w:w="7393" w:type="dxa"/>
            <w:shd w:val="clear" w:color="auto" w:fill="FFE499"/>
          </w:tcPr>
          <w:p>
            <w:pPr>
              <w:pStyle w:val="TableParagraph"/>
              <w:spacing w:line="210" w:lineRule="exact"/>
              <w:ind w:left="108"/>
              <w:jc w:val="left"/>
              <w:rPr>
                <w:rFonts w:ascii="Arial"/>
                <w:sz w:val="20"/>
              </w:rPr>
            </w:pPr>
            <w:r>
              <w:rPr>
                <w:rFonts w:ascii="Arial"/>
                <w:sz w:val="20"/>
              </w:rPr>
              <w:t>Services</w:t>
            </w:r>
            <w:r>
              <w:rPr>
                <w:rFonts w:ascii="Arial"/>
                <w:spacing w:val="-9"/>
                <w:sz w:val="20"/>
              </w:rPr>
              <w:t> </w:t>
            </w:r>
            <w:r>
              <w:rPr>
                <w:rFonts w:ascii="Arial"/>
                <w:spacing w:val="-2"/>
                <w:sz w:val="20"/>
              </w:rPr>
              <w:t>Providing</w:t>
            </w:r>
          </w:p>
        </w:tc>
        <w:tc>
          <w:tcPr>
            <w:tcW w:w="1416" w:type="dxa"/>
            <w:shd w:val="clear" w:color="auto" w:fill="FFE499"/>
          </w:tcPr>
          <w:p>
            <w:pPr>
              <w:pStyle w:val="TableParagraph"/>
              <w:spacing w:line="210" w:lineRule="exact"/>
              <w:ind w:right="97"/>
              <w:rPr>
                <w:rFonts w:ascii="Arial"/>
                <w:sz w:val="20"/>
              </w:rPr>
            </w:pPr>
            <w:r>
              <w:rPr>
                <w:rFonts w:ascii="Arial"/>
                <w:spacing w:val="-2"/>
                <w:sz w:val="20"/>
              </w:rPr>
              <w:t>1,106,800</w:t>
            </w:r>
          </w:p>
        </w:tc>
        <w:tc>
          <w:tcPr>
            <w:tcW w:w="1418" w:type="dxa"/>
            <w:shd w:val="clear" w:color="auto" w:fill="FFE499"/>
          </w:tcPr>
          <w:p>
            <w:pPr>
              <w:pStyle w:val="TableParagraph"/>
              <w:spacing w:line="210" w:lineRule="exact"/>
              <w:ind w:right="99"/>
              <w:rPr>
                <w:rFonts w:ascii="Arial"/>
                <w:sz w:val="20"/>
              </w:rPr>
            </w:pPr>
            <w:r>
              <w:rPr>
                <w:rFonts w:ascii="Arial"/>
                <w:spacing w:val="-2"/>
                <w:sz w:val="20"/>
              </w:rPr>
              <w:t>1,202,875</w:t>
            </w:r>
          </w:p>
        </w:tc>
        <w:tc>
          <w:tcPr>
            <w:tcW w:w="1018" w:type="dxa"/>
            <w:shd w:val="clear" w:color="auto" w:fill="FFE499"/>
          </w:tcPr>
          <w:p>
            <w:pPr>
              <w:pStyle w:val="TableParagraph"/>
              <w:spacing w:line="210" w:lineRule="exact"/>
              <w:ind w:right="97"/>
              <w:rPr>
                <w:rFonts w:ascii="Arial"/>
                <w:sz w:val="20"/>
              </w:rPr>
            </w:pPr>
            <w:r>
              <w:rPr>
                <w:rFonts w:ascii="Arial"/>
                <w:spacing w:val="-2"/>
                <w:sz w:val="20"/>
              </w:rPr>
              <w:t>96,075</w:t>
            </w:r>
          </w:p>
        </w:tc>
        <w:tc>
          <w:tcPr>
            <w:tcW w:w="948" w:type="dxa"/>
            <w:shd w:val="clear" w:color="auto" w:fill="FFE499"/>
          </w:tcPr>
          <w:p>
            <w:pPr>
              <w:pStyle w:val="TableParagraph"/>
              <w:spacing w:line="210" w:lineRule="exact"/>
              <w:ind w:left="178"/>
              <w:jc w:val="center"/>
              <w:rPr>
                <w:rFonts w:ascii="Arial"/>
                <w:sz w:val="20"/>
              </w:rPr>
            </w:pPr>
            <w:r>
              <w:rPr>
                <w:rFonts w:ascii="Arial"/>
                <w:spacing w:val="-2"/>
                <w:sz w:val="20"/>
              </w:rPr>
              <w:t>8.68%</w:t>
            </w:r>
          </w:p>
        </w:tc>
      </w:tr>
      <w:tr>
        <w:trPr>
          <w:trHeight w:val="230" w:hRule="atLeast"/>
        </w:trPr>
        <w:tc>
          <w:tcPr>
            <w:tcW w:w="883" w:type="dxa"/>
            <w:shd w:val="clear" w:color="auto" w:fill="FFC000"/>
          </w:tcPr>
          <w:p>
            <w:pPr>
              <w:pStyle w:val="TableParagraph"/>
              <w:spacing w:line="210" w:lineRule="exact"/>
              <w:ind w:left="7"/>
              <w:jc w:val="center"/>
              <w:rPr>
                <w:rFonts w:ascii="Arial"/>
                <w:sz w:val="20"/>
              </w:rPr>
            </w:pPr>
            <w:r>
              <w:rPr>
                <w:rFonts w:ascii="Arial"/>
                <w:spacing w:val="-2"/>
                <w:sz w:val="20"/>
              </w:rPr>
              <w:t>102100</w:t>
            </w:r>
          </w:p>
        </w:tc>
        <w:tc>
          <w:tcPr>
            <w:tcW w:w="7393" w:type="dxa"/>
            <w:shd w:val="clear" w:color="auto" w:fill="FFF1CC"/>
          </w:tcPr>
          <w:p>
            <w:pPr>
              <w:pStyle w:val="TableParagraph"/>
              <w:spacing w:line="210" w:lineRule="exact"/>
              <w:ind w:left="108"/>
              <w:jc w:val="left"/>
              <w:rPr>
                <w:rFonts w:ascii="Arial"/>
                <w:b/>
                <w:sz w:val="20"/>
              </w:rPr>
            </w:pPr>
            <w:r>
              <w:rPr>
                <w:rFonts w:ascii="Arial"/>
                <w:b/>
                <w:sz w:val="20"/>
              </w:rPr>
              <w:t>TRADE,</w:t>
            </w:r>
            <w:r>
              <w:rPr>
                <w:rFonts w:ascii="Arial"/>
                <w:b/>
                <w:spacing w:val="-10"/>
                <w:sz w:val="20"/>
              </w:rPr>
              <w:t> </w:t>
            </w:r>
            <w:r>
              <w:rPr>
                <w:rFonts w:ascii="Arial"/>
                <w:b/>
                <w:sz w:val="20"/>
              </w:rPr>
              <w:t>TRANSPORTATION,</w:t>
            </w:r>
            <w:r>
              <w:rPr>
                <w:rFonts w:ascii="Arial"/>
                <w:b/>
                <w:spacing w:val="-10"/>
                <w:sz w:val="20"/>
              </w:rPr>
              <w:t> </w:t>
            </w:r>
            <w:r>
              <w:rPr>
                <w:rFonts w:ascii="Arial"/>
                <w:b/>
                <w:sz w:val="20"/>
              </w:rPr>
              <w:t>AND</w:t>
            </w:r>
            <w:r>
              <w:rPr>
                <w:rFonts w:ascii="Arial"/>
                <w:b/>
                <w:spacing w:val="-10"/>
                <w:sz w:val="20"/>
              </w:rPr>
              <w:t> </w:t>
            </w:r>
            <w:r>
              <w:rPr>
                <w:rFonts w:ascii="Arial"/>
                <w:b/>
                <w:spacing w:val="-2"/>
                <w:sz w:val="20"/>
              </w:rPr>
              <w:t>UTILITIES</w:t>
            </w:r>
          </w:p>
        </w:tc>
        <w:tc>
          <w:tcPr>
            <w:tcW w:w="1416" w:type="dxa"/>
            <w:shd w:val="clear" w:color="auto" w:fill="FFF1CC"/>
          </w:tcPr>
          <w:p>
            <w:pPr>
              <w:pStyle w:val="TableParagraph"/>
              <w:spacing w:line="210" w:lineRule="exact"/>
              <w:ind w:right="98"/>
              <w:rPr>
                <w:rFonts w:ascii="Arial"/>
                <w:b/>
                <w:sz w:val="20"/>
              </w:rPr>
            </w:pPr>
            <w:r>
              <w:rPr>
                <w:rFonts w:ascii="Arial"/>
                <w:b/>
                <w:spacing w:val="-2"/>
                <w:sz w:val="20"/>
              </w:rPr>
              <w:t>268,618</w:t>
            </w:r>
          </w:p>
        </w:tc>
        <w:tc>
          <w:tcPr>
            <w:tcW w:w="1418" w:type="dxa"/>
            <w:shd w:val="clear" w:color="auto" w:fill="FFF1CC"/>
          </w:tcPr>
          <w:p>
            <w:pPr>
              <w:pStyle w:val="TableParagraph"/>
              <w:spacing w:line="210" w:lineRule="exact"/>
              <w:ind w:right="100"/>
              <w:rPr>
                <w:rFonts w:ascii="Arial"/>
                <w:b/>
                <w:sz w:val="20"/>
              </w:rPr>
            </w:pPr>
            <w:r>
              <w:rPr>
                <w:rFonts w:ascii="Arial"/>
                <w:b/>
                <w:spacing w:val="-2"/>
                <w:sz w:val="20"/>
              </w:rPr>
              <w:t>278,171</w:t>
            </w:r>
          </w:p>
        </w:tc>
        <w:tc>
          <w:tcPr>
            <w:tcW w:w="1018" w:type="dxa"/>
            <w:shd w:val="clear" w:color="auto" w:fill="FFF1CC"/>
          </w:tcPr>
          <w:p>
            <w:pPr>
              <w:pStyle w:val="TableParagraph"/>
              <w:spacing w:line="210" w:lineRule="exact"/>
              <w:ind w:right="97"/>
              <w:rPr>
                <w:rFonts w:ascii="Arial"/>
                <w:b/>
                <w:sz w:val="20"/>
              </w:rPr>
            </w:pPr>
            <w:r>
              <w:rPr>
                <w:rFonts w:ascii="Arial"/>
                <w:b/>
                <w:spacing w:val="-2"/>
                <w:sz w:val="20"/>
              </w:rPr>
              <w:t>9,553</w:t>
            </w:r>
          </w:p>
        </w:tc>
        <w:tc>
          <w:tcPr>
            <w:tcW w:w="948" w:type="dxa"/>
            <w:shd w:val="clear" w:color="auto" w:fill="FFF1CC"/>
          </w:tcPr>
          <w:p>
            <w:pPr>
              <w:pStyle w:val="TableParagraph"/>
              <w:spacing w:line="210" w:lineRule="exact"/>
              <w:ind w:left="181"/>
              <w:jc w:val="center"/>
              <w:rPr>
                <w:rFonts w:ascii="Arial"/>
                <w:b/>
                <w:sz w:val="20"/>
              </w:rPr>
            </w:pPr>
            <w:r>
              <w:rPr>
                <w:rFonts w:ascii="Arial"/>
                <w:b/>
                <w:spacing w:val="-2"/>
                <w:sz w:val="20"/>
              </w:rPr>
              <w:t>3.56%</w:t>
            </w:r>
          </w:p>
        </w:tc>
      </w:tr>
      <w:tr>
        <w:trPr>
          <w:trHeight w:val="230" w:hRule="atLeast"/>
        </w:trPr>
        <w:tc>
          <w:tcPr>
            <w:tcW w:w="883" w:type="dxa"/>
            <w:shd w:val="clear" w:color="auto" w:fill="FFC000"/>
          </w:tcPr>
          <w:p>
            <w:pPr>
              <w:pStyle w:val="TableParagraph"/>
              <w:spacing w:line="210" w:lineRule="exact"/>
              <w:ind w:left="7"/>
              <w:jc w:val="center"/>
              <w:rPr>
                <w:rFonts w:ascii="Arial"/>
                <w:sz w:val="20"/>
              </w:rPr>
            </w:pPr>
            <w:r>
              <w:rPr>
                <w:rFonts w:ascii="Arial"/>
                <w:spacing w:val="-2"/>
                <w:sz w:val="20"/>
              </w:rPr>
              <w:t>420000</w:t>
            </w:r>
          </w:p>
        </w:tc>
        <w:tc>
          <w:tcPr>
            <w:tcW w:w="7393" w:type="dxa"/>
            <w:shd w:val="clear" w:color="auto" w:fill="FFE499"/>
          </w:tcPr>
          <w:p>
            <w:pPr>
              <w:pStyle w:val="TableParagraph"/>
              <w:spacing w:line="210" w:lineRule="exact"/>
              <w:ind w:left="108"/>
              <w:jc w:val="left"/>
              <w:rPr>
                <w:rFonts w:ascii="Arial"/>
                <w:sz w:val="20"/>
              </w:rPr>
            </w:pPr>
            <w:r>
              <w:rPr>
                <w:rFonts w:ascii="Arial"/>
                <w:spacing w:val="-2"/>
                <w:sz w:val="20"/>
              </w:rPr>
              <w:t>Wholesale</w:t>
            </w:r>
            <w:r>
              <w:rPr>
                <w:rFonts w:ascii="Arial"/>
                <w:spacing w:val="3"/>
                <w:sz w:val="20"/>
              </w:rPr>
              <w:t> </w:t>
            </w:r>
            <w:r>
              <w:rPr>
                <w:rFonts w:ascii="Arial"/>
                <w:spacing w:val="-2"/>
                <w:sz w:val="20"/>
              </w:rPr>
              <w:t>Trade</w:t>
            </w:r>
          </w:p>
        </w:tc>
        <w:tc>
          <w:tcPr>
            <w:tcW w:w="1416" w:type="dxa"/>
            <w:shd w:val="clear" w:color="auto" w:fill="FFE499"/>
          </w:tcPr>
          <w:p>
            <w:pPr>
              <w:pStyle w:val="TableParagraph"/>
              <w:spacing w:line="210" w:lineRule="exact"/>
              <w:ind w:right="97"/>
              <w:rPr>
                <w:rFonts w:ascii="Arial"/>
                <w:sz w:val="20"/>
              </w:rPr>
            </w:pPr>
            <w:r>
              <w:rPr>
                <w:rFonts w:ascii="Arial"/>
                <w:spacing w:val="-2"/>
                <w:sz w:val="20"/>
              </w:rPr>
              <w:t>53,169</w:t>
            </w:r>
          </w:p>
        </w:tc>
        <w:tc>
          <w:tcPr>
            <w:tcW w:w="1418" w:type="dxa"/>
            <w:shd w:val="clear" w:color="auto" w:fill="FFE499"/>
          </w:tcPr>
          <w:p>
            <w:pPr>
              <w:pStyle w:val="TableParagraph"/>
              <w:spacing w:line="210" w:lineRule="exact"/>
              <w:ind w:right="99"/>
              <w:rPr>
                <w:rFonts w:ascii="Arial"/>
                <w:sz w:val="20"/>
              </w:rPr>
            </w:pPr>
            <w:r>
              <w:rPr>
                <w:rFonts w:ascii="Arial"/>
                <w:spacing w:val="-2"/>
                <w:sz w:val="20"/>
              </w:rPr>
              <w:t>58,070</w:t>
            </w:r>
          </w:p>
        </w:tc>
        <w:tc>
          <w:tcPr>
            <w:tcW w:w="1018" w:type="dxa"/>
            <w:shd w:val="clear" w:color="auto" w:fill="FFE499"/>
          </w:tcPr>
          <w:p>
            <w:pPr>
              <w:pStyle w:val="TableParagraph"/>
              <w:spacing w:line="210" w:lineRule="exact"/>
              <w:ind w:right="97"/>
              <w:rPr>
                <w:rFonts w:ascii="Arial"/>
                <w:sz w:val="20"/>
              </w:rPr>
            </w:pPr>
            <w:r>
              <w:rPr>
                <w:rFonts w:ascii="Arial"/>
                <w:spacing w:val="-2"/>
                <w:sz w:val="20"/>
              </w:rPr>
              <w:t>4,901</w:t>
            </w:r>
          </w:p>
        </w:tc>
        <w:tc>
          <w:tcPr>
            <w:tcW w:w="948" w:type="dxa"/>
            <w:shd w:val="clear" w:color="auto" w:fill="FFE499"/>
          </w:tcPr>
          <w:p>
            <w:pPr>
              <w:pStyle w:val="TableParagraph"/>
              <w:spacing w:line="210" w:lineRule="exact"/>
              <w:ind w:left="178"/>
              <w:jc w:val="center"/>
              <w:rPr>
                <w:rFonts w:ascii="Arial"/>
                <w:sz w:val="20"/>
              </w:rPr>
            </w:pPr>
            <w:r>
              <w:rPr>
                <w:rFonts w:ascii="Arial"/>
                <w:spacing w:val="-2"/>
                <w:sz w:val="20"/>
              </w:rPr>
              <w:t>9.22%</w:t>
            </w:r>
          </w:p>
        </w:tc>
      </w:tr>
      <w:tr>
        <w:trPr>
          <w:trHeight w:val="230" w:hRule="atLeast"/>
        </w:trPr>
        <w:tc>
          <w:tcPr>
            <w:tcW w:w="883" w:type="dxa"/>
            <w:shd w:val="clear" w:color="auto" w:fill="FFC000"/>
          </w:tcPr>
          <w:p>
            <w:pPr>
              <w:pStyle w:val="TableParagraph"/>
              <w:spacing w:line="210" w:lineRule="exact"/>
              <w:ind w:left="7"/>
              <w:jc w:val="center"/>
              <w:rPr>
                <w:rFonts w:ascii="Arial"/>
                <w:sz w:val="20"/>
              </w:rPr>
            </w:pPr>
            <w:r>
              <w:rPr>
                <w:rFonts w:ascii="Arial"/>
                <w:spacing w:val="-2"/>
                <w:sz w:val="20"/>
              </w:rPr>
              <w:t>440000</w:t>
            </w:r>
          </w:p>
        </w:tc>
        <w:tc>
          <w:tcPr>
            <w:tcW w:w="7393" w:type="dxa"/>
            <w:shd w:val="clear" w:color="auto" w:fill="FFF1CC"/>
          </w:tcPr>
          <w:p>
            <w:pPr>
              <w:pStyle w:val="TableParagraph"/>
              <w:spacing w:line="210" w:lineRule="exact"/>
              <w:ind w:left="108"/>
              <w:jc w:val="left"/>
              <w:rPr>
                <w:rFonts w:ascii="Arial"/>
                <w:sz w:val="20"/>
              </w:rPr>
            </w:pPr>
            <w:r>
              <w:rPr>
                <w:rFonts w:ascii="Arial"/>
                <w:sz w:val="20"/>
              </w:rPr>
              <w:t>Retail</w:t>
            </w:r>
            <w:r>
              <w:rPr>
                <w:rFonts w:ascii="Arial"/>
                <w:spacing w:val="-12"/>
                <w:sz w:val="20"/>
              </w:rPr>
              <w:t> </w:t>
            </w:r>
            <w:r>
              <w:rPr>
                <w:rFonts w:ascii="Arial"/>
                <w:spacing w:val="-2"/>
                <w:sz w:val="20"/>
              </w:rPr>
              <w:t>Trade</w:t>
            </w:r>
          </w:p>
        </w:tc>
        <w:tc>
          <w:tcPr>
            <w:tcW w:w="1416" w:type="dxa"/>
            <w:shd w:val="clear" w:color="auto" w:fill="FFF1CC"/>
          </w:tcPr>
          <w:p>
            <w:pPr>
              <w:pStyle w:val="TableParagraph"/>
              <w:spacing w:line="210" w:lineRule="exact"/>
              <w:ind w:right="98"/>
              <w:rPr>
                <w:rFonts w:ascii="Arial"/>
                <w:sz w:val="20"/>
              </w:rPr>
            </w:pPr>
            <w:r>
              <w:rPr>
                <w:rFonts w:ascii="Arial"/>
                <w:spacing w:val="-2"/>
                <w:sz w:val="20"/>
              </w:rPr>
              <w:t>143,220</w:t>
            </w:r>
          </w:p>
        </w:tc>
        <w:tc>
          <w:tcPr>
            <w:tcW w:w="1418" w:type="dxa"/>
            <w:shd w:val="clear" w:color="auto" w:fill="FFF1CC"/>
          </w:tcPr>
          <w:p>
            <w:pPr>
              <w:pStyle w:val="TableParagraph"/>
              <w:spacing w:line="210" w:lineRule="exact"/>
              <w:ind w:right="100"/>
              <w:rPr>
                <w:rFonts w:ascii="Arial"/>
                <w:sz w:val="20"/>
              </w:rPr>
            </w:pPr>
            <w:r>
              <w:rPr>
                <w:rFonts w:ascii="Arial"/>
                <w:spacing w:val="-2"/>
                <w:sz w:val="20"/>
              </w:rPr>
              <w:t>149,114</w:t>
            </w:r>
          </w:p>
        </w:tc>
        <w:tc>
          <w:tcPr>
            <w:tcW w:w="1018" w:type="dxa"/>
            <w:shd w:val="clear" w:color="auto" w:fill="FFF1CC"/>
          </w:tcPr>
          <w:p>
            <w:pPr>
              <w:pStyle w:val="TableParagraph"/>
              <w:spacing w:line="210" w:lineRule="exact"/>
              <w:ind w:right="97"/>
              <w:rPr>
                <w:rFonts w:ascii="Arial"/>
                <w:sz w:val="20"/>
              </w:rPr>
            </w:pPr>
            <w:r>
              <w:rPr>
                <w:rFonts w:ascii="Arial"/>
                <w:spacing w:val="-2"/>
                <w:sz w:val="20"/>
              </w:rPr>
              <w:t>5,894</w:t>
            </w:r>
          </w:p>
        </w:tc>
        <w:tc>
          <w:tcPr>
            <w:tcW w:w="948" w:type="dxa"/>
            <w:shd w:val="clear" w:color="auto" w:fill="FFF1CC"/>
          </w:tcPr>
          <w:p>
            <w:pPr>
              <w:pStyle w:val="TableParagraph"/>
              <w:spacing w:line="210" w:lineRule="exact"/>
              <w:ind w:left="178"/>
              <w:jc w:val="center"/>
              <w:rPr>
                <w:rFonts w:ascii="Arial"/>
                <w:sz w:val="20"/>
              </w:rPr>
            </w:pPr>
            <w:r>
              <w:rPr>
                <w:rFonts w:ascii="Arial"/>
                <w:spacing w:val="-2"/>
                <w:sz w:val="20"/>
              </w:rPr>
              <w:t>4.12%</w:t>
            </w:r>
          </w:p>
        </w:tc>
      </w:tr>
      <w:tr>
        <w:trPr>
          <w:trHeight w:val="230" w:hRule="atLeast"/>
        </w:trPr>
        <w:tc>
          <w:tcPr>
            <w:tcW w:w="883" w:type="dxa"/>
            <w:shd w:val="clear" w:color="auto" w:fill="FFC000"/>
          </w:tcPr>
          <w:p>
            <w:pPr>
              <w:pStyle w:val="TableParagraph"/>
              <w:spacing w:line="210" w:lineRule="exact"/>
              <w:ind w:left="7"/>
              <w:jc w:val="center"/>
              <w:rPr>
                <w:rFonts w:ascii="Arial"/>
                <w:sz w:val="20"/>
              </w:rPr>
            </w:pPr>
            <w:r>
              <w:rPr>
                <w:rFonts w:ascii="Arial"/>
                <w:spacing w:val="-2"/>
                <w:sz w:val="20"/>
              </w:rPr>
              <w:t>480000</w:t>
            </w:r>
          </w:p>
        </w:tc>
        <w:tc>
          <w:tcPr>
            <w:tcW w:w="7393" w:type="dxa"/>
            <w:shd w:val="clear" w:color="auto" w:fill="FFE499"/>
          </w:tcPr>
          <w:p>
            <w:pPr>
              <w:pStyle w:val="TableParagraph"/>
              <w:spacing w:line="210" w:lineRule="exact"/>
              <w:ind w:left="108"/>
              <w:jc w:val="left"/>
              <w:rPr>
                <w:rFonts w:ascii="Arial"/>
                <w:sz w:val="20"/>
              </w:rPr>
            </w:pPr>
            <w:r>
              <w:rPr>
                <w:rFonts w:ascii="Arial"/>
                <w:sz w:val="20"/>
              </w:rPr>
              <w:t>Transportation</w:t>
            </w:r>
            <w:r>
              <w:rPr>
                <w:rFonts w:ascii="Arial"/>
                <w:spacing w:val="-10"/>
                <w:sz w:val="20"/>
              </w:rPr>
              <w:t> </w:t>
            </w:r>
            <w:r>
              <w:rPr>
                <w:rFonts w:ascii="Arial"/>
                <w:sz w:val="20"/>
              </w:rPr>
              <w:t>and</w:t>
            </w:r>
            <w:r>
              <w:rPr>
                <w:rFonts w:ascii="Arial"/>
                <w:spacing w:val="-12"/>
                <w:sz w:val="20"/>
              </w:rPr>
              <w:t> </w:t>
            </w:r>
            <w:r>
              <w:rPr>
                <w:rFonts w:ascii="Arial"/>
                <w:spacing w:val="-2"/>
                <w:sz w:val="20"/>
              </w:rPr>
              <w:t>Warehousing</w:t>
            </w:r>
          </w:p>
        </w:tc>
        <w:tc>
          <w:tcPr>
            <w:tcW w:w="1416" w:type="dxa"/>
            <w:shd w:val="clear" w:color="auto" w:fill="FFE499"/>
          </w:tcPr>
          <w:p>
            <w:pPr>
              <w:pStyle w:val="TableParagraph"/>
              <w:spacing w:line="210" w:lineRule="exact"/>
              <w:ind w:right="97"/>
              <w:rPr>
                <w:rFonts w:ascii="Arial"/>
                <w:sz w:val="20"/>
              </w:rPr>
            </w:pPr>
            <w:r>
              <w:rPr>
                <w:rFonts w:ascii="Arial"/>
                <w:spacing w:val="-2"/>
                <w:sz w:val="20"/>
              </w:rPr>
              <w:t>63,774</w:t>
            </w:r>
          </w:p>
        </w:tc>
        <w:tc>
          <w:tcPr>
            <w:tcW w:w="1418" w:type="dxa"/>
            <w:shd w:val="clear" w:color="auto" w:fill="FFE499"/>
          </w:tcPr>
          <w:p>
            <w:pPr>
              <w:pStyle w:val="TableParagraph"/>
              <w:spacing w:line="210" w:lineRule="exact"/>
              <w:ind w:right="99"/>
              <w:rPr>
                <w:rFonts w:ascii="Arial"/>
                <w:sz w:val="20"/>
              </w:rPr>
            </w:pPr>
            <w:r>
              <w:rPr>
                <w:rFonts w:ascii="Arial"/>
                <w:spacing w:val="-2"/>
                <w:sz w:val="20"/>
              </w:rPr>
              <w:t>61,778</w:t>
            </w:r>
          </w:p>
        </w:tc>
        <w:tc>
          <w:tcPr>
            <w:tcW w:w="1018" w:type="dxa"/>
            <w:shd w:val="clear" w:color="auto" w:fill="FFE499"/>
          </w:tcPr>
          <w:p>
            <w:pPr>
              <w:pStyle w:val="TableParagraph"/>
              <w:spacing w:line="210" w:lineRule="exact"/>
              <w:ind w:right="97"/>
              <w:rPr>
                <w:rFonts w:ascii="Arial"/>
                <w:sz w:val="20"/>
              </w:rPr>
            </w:pPr>
            <w:r>
              <w:rPr>
                <w:rFonts w:ascii="Arial"/>
                <w:spacing w:val="-2"/>
                <w:sz w:val="20"/>
              </w:rPr>
              <w:t>-1,996</w:t>
            </w:r>
          </w:p>
        </w:tc>
        <w:tc>
          <w:tcPr>
            <w:tcW w:w="948" w:type="dxa"/>
            <w:shd w:val="clear" w:color="auto" w:fill="FFE499"/>
          </w:tcPr>
          <w:p>
            <w:pPr>
              <w:pStyle w:val="TableParagraph"/>
              <w:spacing w:line="210" w:lineRule="exact"/>
              <w:ind w:left="178" w:right="67"/>
              <w:jc w:val="center"/>
              <w:rPr>
                <w:rFonts w:ascii="Arial"/>
                <w:sz w:val="20"/>
              </w:rPr>
            </w:pPr>
            <w:r>
              <w:rPr>
                <w:rFonts w:ascii="Arial"/>
                <w:spacing w:val="-2"/>
                <w:sz w:val="20"/>
              </w:rPr>
              <w:t>-3.13%</w:t>
            </w:r>
          </w:p>
        </w:tc>
      </w:tr>
      <w:tr>
        <w:trPr>
          <w:trHeight w:val="230" w:hRule="atLeast"/>
        </w:trPr>
        <w:tc>
          <w:tcPr>
            <w:tcW w:w="883" w:type="dxa"/>
            <w:shd w:val="clear" w:color="auto" w:fill="FFC000"/>
          </w:tcPr>
          <w:p>
            <w:pPr>
              <w:pStyle w:val="TableParagraph"/>
              <w:spacing w:line="210" w:lineRule="exact"/>
              <w:ind w:left="7"/>
              <w:jc w:val="center"/>
              <w:rPr>
                <w:rFonts w:ascii="Arial"/>
                <w:sz w:val="20"/>
              </w:rPr>
            </w:pPr>
            <w:r>
              <w:rPr>
                <w:rFonts w:ascii="Arial"/>
                <w:spacing w:val="-2"/>
                <w:sz w:val="20"/>
              </w:rPr>
              <w:t>220000</w:t>
            </w:r>
          </w:p>
        </w:tc>
        <w:tc>
          <w:tcPr>
            <w:tcW w:w="7393" w:type="dxa"/>
            <w:shd w:val="clear" w:color="auto" w:fill="FFF1CC"/>
          </w:tcPr>
          <w:p>
            <w:pPr>
              <w:pStyle w:val="TableParagraph"/>
              <w:spacing w:line="210" w:lineRule="exact"/>
              <w:ind w:left="108"/>
              <w:jc w:val="left"/>
              <w:rPr>
                <w:rFonts w:ascii="Arial"/>
                <w:sz w:val="20"/>
              </w:rPr>
            </w:pPr>
            <w:r>
              <w:rPr>
                <w:rFonts w:ascii="Arial"/>
                <w:spacing w:val="-2"/>
                <w:sz w:val="20"/>
              </w:rPr>
              <w:t>Utilities</w:t>
            </w:r>
          </w:p>
        </w:tc>
        <w:tc>
          <w:tcPr>
            <w:tcW w:w="1416" w:type="dxa"/>
            <w:shd w:val="clear" w:color="auto" w:fill="FFF1CC"/>
          </w:tcPr>
          <w:p>
            <w:pPr>
              <w:pStyle w:val="TableParagraph"/>
              <w:spacing w:line="210" w:lineRule="exact"/>
              <w:ind w:right="97"/>
              <w:rPr>
                <w:rFonts w:ascii="Arial"/>
                <w:sz w:val="20"/>
              </w:rPr>
            </w:pPr>
            <w:r>
              <w:rPr>
                <w:rFonts w:ascii="Arial"/>
                <w:spacing w:val="-2"/>
                <w:sz w:val="20"/>
              </w:rPr>
              <w:t>8,455</w:t>
            </w:r>
          </w:p>
        </w:tc>
        <w:tc>
          <w:tcPr>
            <w:tcW w:w="1418" w:type="dxa"/>
            <w:shd w:val="clear" w:color="auto" w:fill="FFF1CC"/>
          </w:tcPr>
          <w:p>
            <w:pPr>
              <w:pStyle w:val="TableParagraph"/>
              <w:spacing w:line="210" w:lineRule="exact"/>
              <w:ind w:right="99"/>
              <w:rPr>
                <w:rFonts w:ascii="Arial"/>
                <w:sz w:val="20"/>
              </w:rPr>
            </w:pPr>
            <w:r>
              <w:rPr>
                <w:rFonts w:ascii="Arial"/>
                <w:spacing w:val="-2"/>
                <w:sz w:val="20"/>
              </w:rPr>
              <w:t>9,209</w:t>
            </w:r>
          </w:p>
        </w:tc>
        <w:tc>
          <w:tcPr>
            <w:tcW w:w="1018" w:type="dxa"/>
            <w:shd w:val="clear" w:color="auto" w:fill="FFF1CC"/>
          </w:tcPr>
          <w:p>
            <w:pPr>
              <w:pStyle w:val="TableParagraph"/>
              <w:spacing w:line="210" w:lineRule="exact"/>
              <w:ind w:right="97"/>
              <w:rPr>
                <w:rFonts w:ascii="Arial"/>
                <w:sz w:val="20"/>
              </w:rPr>
            </w:pPr>
            <w:r>
              <w:rPr>
                <w:rFonts w:ascii="Arial"/>
                <w:spacing w:val="-5"/>
                <w:sz w:val="20"/>
              </w:rPr>
              <w:t>754</w:t>
            </w:r>
          </w:p>
        </w:tc>
        <w:tc>
          <w:tcPr>
            <w:tcW w:w="948" w:type="dxa"/>
            <w:shd w:val="clear" w:color="auto" w:fill="FFF1CC"/>
          </w:tcPr>
          <w:p>
            <w:pPr>
              <w:pStyle w:val="TableParagraph"/>
              <w:spacing w:line="210" w:lineRule="exact"/>
              <w:ind w:left="178"/>
              <w:jc w:val="center"/>
              <w:rPr>
                <w:rFonts w:ascii="Arial"/>
                <w:sz w:val="20"/>
              </w:rPr>
            </w:pPr>
            <w:r>
              <w:rPr>
                <w:rFonts w:ascii="Arial"/>
                <w:spacing w:val="-2"/>
                <w:sz w:val="20"/>
              </w:rPr>
              <w:t>8.92%</w:t>
            </w:r>
          </w:p>
        </w:tc>
      </w:tr>
      <w:tr>
        <w:trPr>
          <w:trHeight w:val="230" w:hRule="atLeast"/>
        </w:trPr>
        <w:tc>
          <w:tcPr>
            <w:tcW w:w="883" w:type="dxa"/>
            <w:shd w:val="clear" w:color="auto" w:fill="FFC000"/>
          </w:tcPr>
          <w:p>
            <w:pPr>
              <w:pStyle w:val="TableParagraph"/>
              <w:spacing w:line="210" w:lineRule="exact"/>
              <w:ind w:left="7"/>
              <w:jc w:val="center"/>
              <w:rPr>
                <w:rFonts w:ascii="Arial"/>
                <w:sz w:val="20"/>
              </w:rPr>
            </w:pPr>
            <w:r>
              <w:rPr>
                <w:rFonts w:ascii="Arial"/>
                <w:spacing w:val="-2"/>
                <w:sz w:val="20"/>
              </w:rPr>
              <w:t>102200</w:t>
            </w:r>
          </w:p>
        </w:tc>
        <w:tc>
          <w:tcPr>
            <w:tcW w:w="7393" w:type="dxa"/>
            <w:shd w:val="clear" w:color="auto" w:fill="FFE499"/>
          </w:tcPr>
          <w:p>
            <w:pPr>
              <w:pStyle w:val="TableParagraph"/>
              <w:spacing w:line="210" w:lineRule="exact"/>
              <w:ind w:left="108"/>
              <w:jc w:val="left"/>
              <w:rPr>
                <w:rFonts w:ascii="Arial"/>
                <w:b/>
                <w:sz w:val="20"/>
              </w:rPr>
            </w:pPr>
            <w:r>
              <w:rPr>
                <w:rFonts w:ascii="Arial"/>
                <w:b/>
                <w:spacing w:val="-2"/>
                <w:sz w:val="20"/>
              </w:rPr>
              <w:t>INFORMATION</w:t>
            </w:r>
          </w:p>
        </w:tc>
        <w:tc>
          <w:tcPr>
            <w:tcW w:w="1416" w:type="dxa"/>
            <w:shd w:val="clear" w:color="auto" w:fill="FFE499"/>
          </w:tcPr>
          <w:p>
            <w:pPr>
              <w:pStyle w:val="TableParagraph"/>
              <w:spacing w:line="210" w:lineRule="exact"/>
              <w:ind w:right="97"/>
              <w:rPr>
                <w:rFonts w:ascii="Arial"/>
                <w:b/>
                <w:sz w:val="20"/>
              </w:rPr>
            </w:pPr>
            <w:r>
              <w:rPr>
                <w:rFonts w:ascii="Arial"/>
                <w:b/>
                <w:spacing w:val="-2"/>
                <w:sz w:val="20"/>
              </w:rPr>
              <w:t>12,336</w:t>
            </w:r>
          </w:p>
        </w:tc>
        <w:tc>
          <w:tcPr>
            <w:tcW w:w="1418" w:type="dxa"/>
            <w:shd w:val="clear" w:color="auto" w:fill="FFE499"/>
          </w:tcPr>
          <w:p>
            <w:pPr>
              <w:pStyle w:val="TableParagraph"/>
              <w:spacing w:line="210" w:lineRule="exact"/>
              <w:ind w:right="99"/>
              <w:rPr>
                <w:rFonts w:ascii="Arial"/>
                <w:b/>
                <w:sz w:val="20"/>
              </w:rPr>
            </w:pPr>
            <w:r>
              <w:rPr>
                <w:rFonts w:ascii="Arial"/>
                <w:b/>
                <w:spacing w:val="-2"/>
                <w:sz w:val="20"/>
              </w:rPr>
              <w:t>12,401</w:t>
            </w:r>
          </w:p>
        </w:tc>
        <w:tc>
          <w:tcPr>
            <w:tcW w:w="1018" w:type="dxa"/>
            <w:shd w:val="clear" w:color="auto" w:fill="FFE499"/>
          </w:tcPr>
          <w:p>
            <w:pPr>
              <w:pStyle w:val="TableParagraph"/>
              <w:spacing w:line="210" w:lineRule="exact"/>
              <w:ind w:right="97"/>
              <w:rPr>
                <w:rFonts w:ascii="Arial"/>
                <w:b/>
                <w:sz w:val="20"/>
              </w:rPr>
            </w:pPr>
            <w:r>
              <w:rPr>
                <w:rFonts w:ascii="Arial"/>
                <w:b/>
                <w:spacing w:val="-5"/>
                <w:sz w:val="20"/>
              </w:rPr>
              <w:t>65</w:t>
            </w:r>
          </w:p>
        </w:tc>
        <w:tc>
          <w:tcPr>
            <w:tcW w:w="948" w:type="dxa"/>
            <w:shd w:val="clear" w:color="auto" w:fill="FFE499"/>
          </w:tcPr>
          <w:p>
            <w:pPr>
              <w:pStyle w:val="TableParagraph"/>
              <w:spacing w:line="210" w:lineRule="exact"/>
              <w:ind w:left="181"/>
              <w:jc w:val="center"/>
              <w:rPr>
                <w:rFonts w:ascii="Arial"/>
                <w:b/>
                <w:sz w:val="20"/>
              </w:rPr>
            </w:pPr>
            <w:r>
              <w:rPr>
                <w:rFonts w:ascii="Arial"/>
                <w:b/>
                <w:spacing w:val="-2"/>
                <w:sz w:val="20"/>
              </w:rPr>
              <w:t>0.53%</w:t>
            </w:r>
          </w:p>
        </w:tc>
      </w:tr>
      <w:tr>
        <w:trPr>
          <w:trHeight w:val="230" w:hRule="atLeast"/>
        </w:trPr>
        <w:tc>
          <w:tcPr>
            <w:tcW w:w="883" w:type="dxa"/>
            <w:shd w:val="clear" w:color="auto" w:fill="FFC000"/>
          </w:tcPr>
          <w:p>
            <w:pPr>
              <w:pStyle w:val="TableParagraph"/>
              <w:spacing w:line="210" w:lineRule="exact"/>
              <w:ind w:left="7"/>
              <w:jc w:val="center"/>
              <w:rPr>
                <w:rFonts w:ascii="Arial"/>
                <w:sz w:val="20"/>
              </w:rPr>
            </w:pPr>
            <w:r>
              <w:rPr>
                <w:rFonts w:ascii="Arial"/>
                <w:spacing w:val="-2"/>
                <w:sz w:val="20"/>
              </w:rPr>
              <w:t>102300</w:t>
            </w:r>
          </w:p>
        </w:tc>
        <w:tc>
          <w:tcPr>
            <w:tcW w:w="7393" w:type="dxa"/>
            <w:shd w:val="clear" w:color="auto" w:fill="FFF1CC"/>
          </w:tcPr>
          <w:p>
            <w:pPr>
              <w:pStyle w:val="TableParagraph"/>
              <w:spacing w:line="210" w:lineRule="exact"/>
              <w:ind w:left="108"/>
              <w:jc w:val="left"/>
              <w:rPr>
                <w:rFonts w:ascii="Arial"/>
                <w:b/>
                <w:sz w:val="20"/>
              </w:rPr>
            </w:pPr>
            <w:r>
              <w:rPr>
                <w:rFonts w:ascii="Arial"/>
                <w:b/>
                <w:sz w:val="20"/>
              </w:rPr>
              <w:t>FINANCIAL</w:t>
            </w:r>
            <w:r>
              <w:rPr>
                <w:rFonts w:ascii="Arial"/>
                <w:b/>
                <w:spacing w:val="-11"/>
                <w:sz w:val="20"/>
              </w:rPr>
              <w:t> </w:t>
            </w:r>
            <w:r>
              <w:rPr>
                <w:rFonts w:ascii="Arial"/>
                <w:b/>
                <w:spacing w:val="-2"/>
                <w:sz w:val="20"/>
              </w:rPr>
              <w:t>ACTIVITIES</w:t>
            </w:r>
          </w:p>
        </w:tc>
        <w:tc>
          <w:tcPr>
            <w:tcW w:w="1416" w:type="dxa"/>
            <w:shd w:val="clear" w:color="auto" w:fill="FFF1CC"/>
          </w:tcPr>
          <w:p>
            <w:pPr>
              <w:pStyle w:val="TableParagraph"/>
              <w:spacing w:line="210" w:lineRule="exact"/>
              <w:ind w:right="97"/>
              <w:rPr>
                <w:rFonts w:ascii="Arial"/>
                <w:b/>
                <w:sz w:val="20"/>
              </w:rPr>
            </w:pPr>
            <w:r>
              <w:rPr>
                <w:rFonts w:ascii="Arial"/>
                <w:b/>
                <w:spacing w:val="-2"/>
                <w:sz w:val="20"/>
              </w:rPr>
              <w:t>62,128</w:t>
            </w:r>
          </w:p>
        </w:tc>
        <w:tc>
          <w:tcPr>
            <w:tcW w:w="1418" w:type="dxa"/>
            <w:shd w:val="clear" w:color="auto" w:fill="FFF1CC"/>
          </w:tcPr>
          <w:p>
            <w:pPr>
              <w:pStyle w:val="TableParagraph"/>
              <w:spacing w:line="210" w:lineRule="exact"/>
              <w:ind w:right="99"/>
              <w:rPr>
                <w:rFonts w:ascii="Arial"/>
                <w:b/>
                <w:sz w:val="20"/>
              </w:rPr>
            </w:pPr>
            <w:r>
              <w:rPr>
                <w:rFonts w:ascii="Arial"/>
                <w:b/>
                <w:spacing w:val="-2"/>
                <w:sz w:val="20"/>
              </w:rPr>
              <w:t>68,421</w:t>
            </w:r>
          </w:p>
        </w:tc>
        <w:tc>
          <w:tcPr>
            <w:tcW w:w="1018" w:type="dxa"/>
            <w:shd w:val="clear" w:color="auto" w:fill="FFF1CC"/>
          </w:tcPr>
          <w:p>
            <w:pPr>
              <w:pStyle w:val="TableParagraph"/>
              <w:spacing w:line="210" w:lineRule="exact"/>
              <w:ind w:right="97"/>
              <w:rPr>
                <w:rFonts w:ascii="Arial"/>
                <w:b/>
                <w:sz w:val="20"/>
              </w:rPr>
            </w:pPr>
            <w:r>
              <w:rPr>
                <w:rFonts w:ascii="Arial"/>
                <w:b/>
                <w:spacing w:val="-2"/>
                <w:sz w:val="20"/>
              </w:rPr>
              <w:t>6,293</w:t>
            </w:r>
          </w:p>
        </w:tc>
        <w:tc>
          <w:tcPr>
            <w:tcW w:w="948" w:type="dxa"/>
            <w:shd w:val="clear" w:color="auto" w:fill="FFF1CC"/>
          </w:tcPr>
          <w:p>
            <w:pPr>
              <w:pStyle w:val="TableParagraph"/>
              <w:spacing w:line="210" w:lineRule="exact"/>
              <w:ind w:left="68"/>
              <w:jc w:val="center"/>
              <w:rPr>
                <w:rFonts w:ascii="Arial"/>
                <w:b/>
                <w:sz w:val="20"/>
              </w:rPr>
            </w:pPr>
            <w:r>
              <w:rPr>
                <w:rFonts w:ascii="Arial"/>
                <w:b/>
                <w:spacing w:val="-2"/>
                <w:sz w:val="20"/>
              </w:rPr>
              <w:t>10.13%</w:t>
            </w:r>
          </w:p>
        </w:tc>
      </w:tr>
      <w:tr>
        <w:trPr>
          <w:trHeight w:val="230" w:hRule="atLeast"/>
        </w:trPr>
        <w:tc>
          <w:tcPr>
            <w:tcW w:w="883" w:type="dxa"/>
            <w:shd w:val="clear" w:color="auto" w:fill="FFC000"/>
          </w:tcPr>
          <w:p>
            <w:pPr>
              <w:pStyle w:val="TableParagraph"/>
              <w:spacing w:line="210" w:lineRule="exact"/>
              <w:ind w:left="7"/>
              <w:jc w:val="center"/>
              <w:rPr>
                <w:rFonts w:ascii="Arial"/>
                <w:b/>
                <w:sz w:val="20"/>
              </w:rPr>
            </w:pPr>
            <w:r>
              <w:rPr>
                <w:rFonts w:ascii="Arial"/>
                <w:b/>
                <w:spacing w:val="-2"/>
                <w:sz w:val="20"/>
              </w:rPr>
              <w:t>520000</w:t>
            </w:r>
          </w:p>
        </w:tc>
        <w:tc>
          <w:tcPr>
            <w:tcW w:w="7393" w:type="dxa"/>
            <w:shd w:val="clear" w:color="auto" w:fill="FFE499"/>
          </w:tcPr>
          <w:p>
            <w:pPr>
              <w:pStyle w:val="TableParagraph"/>
              <w:spacing w:line="210" w:lineRule="exact"/>
              <w:ind w:left="108"/>
              <w:jc w:val="left"/>
              <w:rPr>
                <w:rFonts w:ascii="Arial"/>
                <w:sz w:val="20"/>
              </w:rPr>
            </w:pPr>
            <w:r>
              <w:rPr>
                <w:rFonts w:ascii="Arial"/>
                <w:sz w:val="20"/>
              </w:rPr>
              <w:t>Finance</w:t>
            </w:r>
            <w:r>
              <w:rPr>
                <w:rFonts w:ascii="Arial"/>
                <w:spacing w:val="-7"/>
                <w:sz w:val="20"/>
              </w:rPr>
              <w:t> </w:t>
            </w:r>
            <w:r>
              <w:rPr>
                <w:rFonts w:ascii="Arial"/>
                <w:sz w:val="20"/>
              </w:rPr>
              <w:t>and</w:t>
            </w:r>
            <w:r>
              <w:rPr>
                <w:rFonts w:ascii="Arial"/>
                <w:spacing w:val="-8"/>
                <w:sz w:val="20"/>
              </w:rPr>
              <w:t> </w:t>
            </w:r>
            <w:r>
              <w:rPr>
                <w:rFonts w:ascii="Arial"/>
                <w:spacing w:val="-2"/>
                <w:sz w:val="20"/>
              </w:rPr>
              <w:t>Insurance</w:t>
            </w:r>
          </w:p>
        </w:tc>
        <w:tc>
          <w:tcPr>
            <w:tcW w:w="1416" w:type="dxa"/>
            <w:shd w:val="clear" w:color="auto" w:fill="FFE499"/>
          </w:tcPr>
          <w:p>
            <w:pPr>
              <w:pStyle w:val="TableParagraph"/>
              <w:spacing w:line="210" w:lineRule="exact"/>
              <w:ind w:right="97"/>
              <w:rPr>
                <w:rFonts w:ascii="Arial"/>
                <w:sz w:val="20"/>
              </w:rPr>
            </w:pPr>
            <w:r>
              <w:rPr>
                <w:rFonts w:ascii="Arial"/>
                <w:spacing w:val="-2"/>
                <w:sz w:val="20"/>
              </w:rPr>
              <w:t>46,696</w:t>
            </w:r>
          </w:p>
        </w:tc>
        <w:tc>
          <w:tcPr>
            <w:tcW w:w="1418" w:type="dxa"/>
            <w:shd w:val="clear" w:color="auto" w:fill="FFE499"/>
          </w:tcPr>
          <w:p>
            <w:pPr>
              <w:pStyle w:val="TableParagraph"/>
              <w:spacing w:line="210" w:lineRule="exact"/>
              <w:ind w:right="99"/>
              <w:rPr>
                <w:rFonts w:ascii="Arial"/>
                <w:sz w:val="20"/>
              </w:rPr>
            </w:pPr>
            <w:r>
              <w:rPr>
                <w:rFonts w:ascii="Arial"/>
                <w:spacing w:val="-2"/>
                <w:sz w:val="20"/>
              </w:rPr>
              <w:t>51,819</w:t>
            </w:r>
          </w:p>
        </w:tc>
        <w:tc>
          <w:tcPr>
            <w:tcW w:w="1018" w:type="dxa"/>
            <w:shd w:val="clear" w:color="auto" w:fill="FFE499"/>
          </w:tcPr>
          <w:p>
            <w:pPr>
              <w:pStyle w:val="TableParagraph"/>
              <w:spacing w:line="210" w:lineRule="exact"/>
              <w:ind w:right="97"/>
              <w:rPr>
                <w:rFonts w:ascii="Arial"/>
                <w:sz w:val="20"/>
              </w:rPr>
            </w:pPr>
            <w:r>
              <w:rPr>
                <w:rFonts w:ascii="Arial"/>
                <w:spacing w:val="-2"/>
                <w:sz w:val="20"/>
              </w:rPr>
              <w:t>5,123</w:t>
            </w:r>
          </w:p>
        </w:tc>
        <w:tc>
          <w:tcPr>
            <w:tcW w:w="948" w:type="dxa"/>
            <w:shd w:val="clear" w:color="auto" w:fill="FFE499"/>
          </w:tcPr>
          <w:p>
            <w:pPr>
              <w:pStyle w:val="TableParagraph"/>
              <w:spacing w:line="210" w:lineRule="exact"/>
              <w:ind w:left="68" w:right="2"/>
              <w:jc w:val="center"/>
              <w:rPr>
                <w:rFonts w:ascii="Arial"/>
                <w:sz w:val="20"/>
              </w:rPr>
            </w:pPr>
            <w:r>
              <w:rPr>
                <w:rFonts w:ascii="Arial"/>
                <w:spacing w:val="-2"/>
                <w:sz w:val="20"/>
              </w:rPr>
              <w:t>10.97%</w:t>
            </w:r>
          </w:p>
        </w:tc>
      </w:tr>
      <w:tr>
        <w:trPr>
          <w:trHeight w:val="230" w:hRule="atLeast"/>
        </w:trPr>
        <w:tc>
          <w:tcPr>
            <w:tcW w:w="883" w:type="dxa"/>
            <w:shd w:val="clear" w:color="auto" w:fill="FFC000"/>
          </w:tcPr>
          <w:p>
            <w:pPr>
              <w:pStyle w:val="TableParagraph"/>
              <w:spacing w:line="210" w:lineRule="exact"/>
              <w:ind w:left="7"/>
              <w:jc w:val="center"/>
              <w:rPr>
                <w:rFonts w:ascii="Arial"/>
                <w:b/>
                <w:sz w:val="20"/>
              </w:rPr>
            </w:pPr>
            <w:r>
              <w:rPr>
                <w:rFonts w:ascii="Arial"/>
                <w:b/>
                <w:spacing w:val="-2"/>
                <w:sz w:val="20"/>
              </w:rPr>
              <w:t>530000</w:t>
            </w:r>
          </w:p>
        </w:tc>
        <w:tc>
          <w:tcPr>
            <w:tcW w:w="7393" w:type="dxa"/>
            <w:shd w:val="clear" w:color="auto" w:fill="FFF1CC"/>
          </w:tcPr>
          <w:p>
            <w:pPr>
              <w:pStyle w:val="TableParagraph"/>
              <w:spacing w:line="210" w:lineRule="exact"/>
              <w:ind w:left="108"/>
              <w:jc w:val="left"/>
              <w:rPr>
                <w:rFonts w:ascii="Arial"/>
                <w:sz w:val="20"/>
              </w:rPr>
            </w:pPr>
            <w:r>
              <w:rPr>
                <w:rFonts w:ascii="Arial"/>
                <w:sz w:val="20"/>
              </w:rPr>
              <w:t>Real</w:t>
            </w:r>
            <w:r>
              <w:rPr>
                <w:rFonts w:ascii="Arial"/>
                <w:spacing w:val="-6"/>
                <w:sz w:val="20"/>
              </w:rPr>
              <w:t> </w:t>
            </w:r>
            <w:r>
              <w:rPr>
                <w:rFonts w:ascii="Arial"/>
                <w:sz w:val="20"/>
              </w:rPr>
              <w:t>Estate</w:t>
            </w:r>
            <w:r>
              <w:rPr>
                <w:rFonts w:ascii="Arial"/>
                <w:spacing w:val="-6"/>
                <w:sz w:val="20"/>
              </w:rPr>
              <w:t> </w:t>
            </w:r>
            <w:r>
              <w:rPr>
                <w:rFonts w:ascii="Arial"/>
                <w:sz w:val="20"/>
              </w:rPr>
              <w:t>and</w:t>
            </w:r>
            <w:r>
              <w:rPr>
                <w:rFonts w:ascii="Arial"/>
                <w:spacing w:val="-6"/>
                <w:sz w:val="20"/>
              </w:rPr>
              <w:t> </w:t>
            </w:r>
            <w:r>
              <w:rPr>
                <w:rFonts w:ascii="Arial"/>
                <w:sz w:val="20"/>
              </w:rPr>
              <w:t>Rental</w:t>
            </w:r>
            <w:r>
              <w:rPr>
                <w:rFonts w:ascii="Arial"/>
                <w:spacing w:val="-6"/>
                <w:sz w:val="20"/>
              </w:rPr>
              <w:t> </w:t>
            </w:r>
            <w:r>
              <w:rPr>
                <w:rFonts w:ascii="Arial"/>
                <w:sz w:val="20"/>
              </w:rPr>
              <w:t>and</w:t>
            </w:r>
            <w:r>
              <w:rPr>
                <w:rFonts w:ascii="Arial"/>
                <w:spacing w:val="-4"/>
                <w:sz w:val="20"/>
              </w:rPr>
              <w:t> </w:t>
            </w:r>
            <w:r>
              <w:rPr>
                <w:rFonts w:ascii="Arial"/>
                <w:spacing w:val="-2"/>
                <w:sz w:val="20"/>
              </w:rPr>
              <w:t>Leasing</w:t>
            </w:r>
          </w:p>
        </w:tc>
        <w:tc>
          <w:tcPr>
            <w:tcW w:w="1416" w:type="dxa"/>
            <w:shd w:val="clear" w:color="auto" w:fill="FFF1CC"/>
          </w:tcPr>
          <w:p>
            <w:pPr>
              <w:pStyle w:val="TableParagraph"/>
              <w:spacing w:line="210" w:lineRule="exact"/>
              <w:ind w:right="97"/>
              <w:rPr>
                <w:rFonts w:ascii="Arial"/>
                <w:sz w:val="20"/>
              </w:rPr>
            </w:pPr>
            <w:r>
              <w:rPr>
                <w:rFonts w:ascii="Arial"/>
                <w:spacing w:val="-2"/>
                <w:sz w:val="20"/>
              </w:rPr>
              <w:t>15,432</w:t>
            </w:r>
          </w:p>
        </w:tc>
        <w:tc>
          <w:tcPr>
            <w:tcW w:w="1418" w:type="dxa"/>
            <w:shd w:val="clear" w:color="auto" w:fill="FFF1CC"/>
          </w:tcPr>
          <w:p>
            <w:pPr>
              <w:pStyle w:val="TableParagraph"/>
              <w:spacing w:line="210" w:lineRule="exact"/>
              <w:ind w:right="99"/>
              <w:rPr>
                <w:rFonts w:ascii="Arial"/>
                <w:sz w:val="20"/>
              </w:rPr>
            </w:pPr>
            <w:r>
              <w:rPr>
                <w:rFonts w:ascii="Arial"/>
                <w:spacing w:val="-2"/>
                <w:sz w:val="20"/>
              </w:rPr>
              <w:t>16,602</w:t>
            </w:r>
          </w:p>
        </w:tc>
        <w:tc>
          <w:tcPr>
            <w:tcW w:w="1018" w:type="dxa"/>
            <w:shd w:val="clear" w:color="auto" w:fill="FFF1CC"/>
          </w:tcPr>
          <w:p>
            <w:pPr>
              <w:pStyle w:val="TableParagraph"/>
              <w:spacing w:line="210" w:lineRule="exact"/>
              <w:ind w:right="97"/>
              <w:rPr>
                <w:rFonts w:ascii="Arial"/>
                <w:sz w:val="20"/>
              </w:rPr>
            </w:pPr>
            <w:r>
              <w:rPr>
                <w:rFonts w:ascii="Arial"/>
                <w:spacing w:val="-2"/>
                <w:sz w:val="20"/>
              </w:rPr>
              <w:t>1,170</w:t>
            </w:r>
          </w:p>
        </w:tc>
        <w:tc>
          <w:tcPr>
            <w:tcW w:w="948" w:type="dxa"/>
            <w:shd w:val="clear" w:color="auto" w:fill="FFF1CC"/>
          </w:tcPr>
          <w:p>
            <w:pPr>
              <w:pStyle w:val="TableParagraph"/>
              <w:spacing w:line="210" w:lineRule="exact"/>
              <w:ind w:left="178"/>
              <w:jc w:val="center"/>
              <w:rPr>
                <w:rFonts w:ascii="Arial"/>
                <w:sz w:val="20"/>
              </w:rPr>
            </w:pPr>
            <w:r>
              <w:rPr>
                <w:rFonts w:ascii="Arial"/>
                <w:spacing w:val="-2"/>
                <w:sz w:val="20"/>
              </w:rPr>
              <w:t>7.58%</w:t>
            </w:r>
          </w:p>
        </w:tc>
      </w:tr>
      <w:tr>
        <w:trPr>
          <w:trHeight w:val="230" w:hRule="atLeast"/>
        </w:trPr>
        <w:tc>
          <w:tcPr>
            <w:tcW w:w="883" w:type="dxa"/>
            <w:shd w:val="clear" w:color="auto" w:fill="FFC000"/>
          </w:tcPr>
          <w:p>
            <w:pPr>
              <w:pStyle w:val="TableParagraph"/>
              <w:spacing w:line="210" w:lineRule="exact"/>
              <w:ind w:left="7"/>
              <w:jc w:val="center"/>
              <w:rPr>
                <w:rFonts w:ascii="Arial"/>
                <w:sz w:val="20"/>
              </w:rPr>
            </w:pPr>
            <w:r>
              <w:rPr>
                <w:rFonts w:ascii="Arial"/>
                <w:spacing w:val="-2"/>
                <w:sz w:val="20"/>
              </w:rPr>
              <w:t>102400</w:t>
            </w:r>
          </w:p>
        </w:tc>
        <w:tc>
          <w:tcPr>
            <w:tcW w:w="7393" w:type="dxa"/>
            <w:shd w:val="clear" w:color="auto" w:fill="FFE499"/>
          </w:tcPr>
          <w:p>
            <w:pPr>
              <w:pStyle w:val="TableParagraph"/>
              <w:spacing w:line="210" w:lineRule="exact"/>
              <w:ind w:left="108"/>
              <w:jc w:val="left"/>
              <w:rPr>
                <w:rFonts w:ascii="Arial"/>
                <w:b/>
                <w:sz w:val="20"/>
              </w:rPr>
            </w:pPr>
            <w:r>
              <w:rPr>
                <w:rFonts w:ascii="Arial"/>
                <w:b/>
                <w:sz w:val="20"/>
              </w:rPr>
              <w:t>PROFESSIONAL</w:t>
            </w:r>
            <w:r>
              <w:rPr>
                <w:rFonts w:ascii="Arial"/>
                <w:b/>
                <w:spacing w:val="-9"/>
                <w:sz w:val="20"/>
              </w:rPr>
              <w:t> </w:t>
            </w:r>
            <w:r>
              <w:rPr>
                <w:rFonts w:ascii="Arial"/>
                <w:b/>
                <w:sz w:val="20"/>
              </w:rPr>
              <w:t>AND</w:t>
            </w:r>
            <w:r>
              <w:rPr>
                <w:rFonts w:ascii="Arial"/>
                <w:b/>
                <w:spacing w:val="-7"/>
                <w:sz w:val="20"/>
              </w:rPr>
              <w:t> </w:t>
            </w:r>
            <w:r>
              <w:rPr>
                <w:rFonts w:ascii="Arial"/>
                <w:b/>
                <w:sz w:val="20"/>
              </w:rPr>
              <w:t>BUSINESS</w:t>
            </w:r>
            <w:r>
              <w:rPr>
                <w:rFonts w:ascii="Arial"/>
                <w:b/>
                <w:spacing w:val="-10"/>
                <w:sz w:val="20"/>
              </w:rPr>
              <w:t> </w:t>
            </w:r>
            <w:r>
              <w:rPr>
                <w:rFonts w:ascii="Arial"/>
                <w:b/>
                <w:spacing w:val="-2"/>
                <w:sz w:val="20"/>
              </w:rPr>
              <w:t>SERVICES</w:t>
            </w:r>
          </w:p>
        </w:tc>
        <w:tc>
          <w:tcPr>
            <w:tcW w:w="1416" w:type="dxa"/>
            <w:shd w:val="clear" w:color="auto" w:fill="FFE499"/>
          </w:tcPr>
          <w:p>
            <w:pPr>
              <w:pStyle w:val="TableParagraph"/>
              <w:spacing w:line="210" w:lineRule="exact"/>
              <w:ind w:right="98"/>
              <w:rPr>
                <w:rFonts w:ascii="Arial"/>
                <w:b/>
                <w:sz w:val="20"/>
              </w:rPr>
            </w:pPr>
            <w:r>
              <w:rPr>
                <w:rFonts w:ascii="Arial"/>
                <w:b/>
                <w:spacing w:val="-2"/>
                <w:sz w:val="20"/>
              </w:rPr>
              <w:t>161,028</w:t>
            </w:r>
          </w:p>
        </w:tc>
        <w:tc>
          <w:tcPr>
            <w:tcW w:w="1418" w:type="dxa"/>
            <w:shd w:val="clear" w:color="auto" w:fill="FFE499"/>
          </w:tcPr>
          <w:p>
            <w:pPr>
              <w:pStyle w:val="TableParagraph"/>
              <w:spacing w:line="210" w:lineRule="exact"/>
              <w:ind w:right="100"/>
              <w:rPr>
                <w:rFonts w:ascii="Arial"/>
                <w:b/>
                <w:sz w:val="20"/>
              </w:rPr>
            </w:pPr>
            <w:r>
              <w:rPr>
                <w:rFonts w:ascii="Arial"/>
                <w:b/>
                <w:spacing w:val="-2"/>
                <w:sz w:val="20"/>
              </w:rPr>
              <w:t>179,583</w:t>
            </w:r>
          </w:p>
        </w:tc>
        <w:tc>
          <w:tcPr>
            <w:tcW w:w="1018" w:type="dxa"/>
            <w:shd w:val="clear" w:color="auto" w:fill="FFE499"/>
          </w:tcPr>
          <w:p>
            <w:pPr>
              <w:pStyle w:val="TableParagraph"/>
              <w:spacing w:line="210" w:lineRule="exact"/>
              <w:ind w:right="97"/>
              <w:rPr>
                <w:rFonts w:ascii="Arial"/>
                <w:b/>
                <w:sz w:val="20"/>
              </w:rPr>
            </w:pPr>
            <w:r>
              <w:rPr>
                <w:rFonts w:ascii="Arial"/>
                <w:b/>
                <w:spacing w:val="-2"/>
                <w:sz w:val="20"/>
              </w:rPr>
              <w:t>18,555</w:t>
            </w:r>
          </w:p>
        </w:tc>
        <w:tc>
          <w:tcPr>
            <w:tcW w:w="948" w:type="dxa"/>
            <w:shd w:val="clear" w:color="auto" w:fill="FFE499"/>
          </w:tcPr>
          <w:p>
            <w:pPr>
              <w:pStyle w:val="TableParagraph"/>
              <w:spacing w:line="210" w:lineRule="exact"/>
              <w:ind w:left="68"/>
              <w:jc w:val="center"/>
              <w:rPr>
                <w:rFonts w:ascii="Arial"/>
                <w:b/>
                <w:sz w:val="20"/>
              </w:rPr>
            </w:pPr>
            <w:r>
              <w:rPr>
                <w:rFonts w:ascii="Arial"/>
                <w:b/>
                <w:spacing w:val="-2"/>
                <w:sz w:val="20"/>
              </w:rPr>
              <w:t>11.52%</w:t>
            </w:r>
          </w:p>
        </w:tc>
      </w:tr>
      <w:tr>
        <w:trPr>
          <w:trHeight w:val="230" w:hRule="atLeast"/>
        </w:trPr>
        <w:tc>
          <w:tcPr>
            <w:tcW w:w="883" w:type="dxa"/>
            <w:shd w:val="clear" w:color="auto" w:fill="FFC000"/>
          </w:tcPr>
          <w:p>
            <w:pPr>
              <w:pStyle w:val="TableParagraph"/>
              <w:spacing w:line="210" w:lineRule="exact"/>
              <w:ind w:left="7"/>
              <w:jc w:val="center"/>
              <w:rPr>
                <w:rFonts w:ascii="Arial"/>
                <w:b/>
                <w:sz w:val="20"/>
              </w:rPr>
            </w:pPr>
            <w:r>
              <w:rPr>
                <w:rFonts w:ascii="Arial"/>
                <w:b/>
                <w:spacing w:val="-2"/>
                <w:sz w:val="20"/>
              </w:rPr>
              <w:t>540000</w:t>
            </w:r>
          </w:p>
        </w:tc>
        <w:tc>
          <w:tcPr>
            <w:tcW w:w="7393" w:type="dxa"/>
            <w:shd w:val="clear" w:color="auto" w:fill="FFF1CC"/>
          </w:tcPr>
          <w:p>
            <w:pPr>
              <w:pStyle w:val="TableParagraph"/>
              <w:spacing w:line="210" w:lineRule="exact"/>
              <w:ind w:left="108"/>
              <w:jc w:val="left"/>
              <w:rPr>
                <w:rFonts w:ascii="Arial"/>
                <w:sz w:val="20"/>
              </w:rPr>
            </w:pPr>
            <w:r>
              <w:rPr>
                <w:rFonts w:ascii="Arial"/>
                <w:sz w:val="20"/>
              </w:rPr>
              <w:t>Professional,</w:t>
            </w:r>
            <w:r>
              <w:rPr>
                <w:rFonts w:ascii="Arial"/>
                <w:spacing w:val="-10"/>
                <w:sz w:val="20"/>
              </w:rPr>
              <w:t> </w:t>
            </w:r>
            <w:r>
              <w:rPr>
                <w:rFonts w:ascii="Arial"/>
                <w:sz w:val="20"/>
              </w:rPr>
              <w:t>Scientific,</w:t>
            </w:r>
            <w:r>
              <w:rPr>
                <w:rFonts w:ascii="Arial"/>
                <w:spacing w:val="-12"/>
                <w:sz w:val="20"/>
              </w:rPr>
              <w:t> </w:t>
            </w:r>
            <w:r>
              <w:rPr>
                <w:rFonts w:ascii="Arial"/>
                <w:sz w:val="20"/>
              </w:rPr>
              <w:t>and</w:t>
            </w:r>
            <w:r>
              <w:rPr>
                <w:rFonts w:ascii="Arial"/>
                <w:spacing w:val="-12"/>
                <w:sz w:val="20"/>
              </w:rPr>
              <w:t> </w:t>
            </w:r>
            <w:r>
              <w:rPr>
                <w:rFonts w:ascii="Arial"/>
                <w:sz w:val="20"/>
              </w:rPr>
              <w:t>Technical</w:t>
            </w:r>
            <w:r>
              <w:rPr>
                <w:rFonts w:ascii="Arial"/>
                <w:spacing w:val="-11"/>
                <w:sz w:val="20"/>
              </w:rPr>
              <w:t> </w:t>
            </w:r>
            <w:r>
              <w:rPr>
                <w:rFonts w:ascii="Arial"/>
                <w:spacing w:val="-2"/>
                <w:sz w:val="20"/>
              </w:rPr>
              <w:t>Services</w:t>
            </w:r>
          </w:p>
        </w:tc>
        <w:tc>
          <w:tcPr>
            <w:tcW w:w="1416" w:type="dxa"/>
            <w:shd w:val="clear" w:color="auto" w:fill="FFF1CC"/>
          </w:tcPr>
          <w:p>
            <w:pPr>
              <w:pStyle w:val="TableParagraph"/>
              <w:spacing w:line="210" w:lineRule="exact"/>
              <w:ind w:right="97"/>
              <w:rPr>
                <w:rFonts w:ascii="Arial"/>
                <w:sz w:val="20"/>
              </w:rPr>
            </w:pPr>
            <w:r>
              <w:rPr>
                <w:rFonts w:ascii="Arial"/>
                <w:spacing w:val="-2"/>
                <w:sz w:val="20"/>
              </w:rPr>
              <w:t>51,429</w:t>
            </w:r>
          </w:p>
        </w:tc>
        <w:tc>
          <w:tcPr>
            <w:tcW w:w="1418" w:type="dxa"/>
            <w:shd w:val="clear" w:color="auto" w:fill="FFF1CC"/>
          </w:tcPr>
          <w:p>
            <w:pPr>
              <w:pStyle w:val="TableParagraph"/>
              <w:spacing w:line="210" w:lineRule="exact"/>
              <w:ind w:right="99"/>
              <w:rPr>
                <w:rFonts w:ascii="Arial"/>
                <w:sz w:val="20"/>
              </w:rPr>
            </w:pPr>
            <w:r>
              <w:rPr>
                <w:rFonts w:ascii="Arial"/>
                <w:spacing w:val="-2"/>
                <w:sz w:val="20"/>
              </w:rPr>
              <w:t>57,344</w:t>
            </w:r>
          </w:p>
        </w:tc>
        <w:tc>
          <w:tcPr>
            <w:tcW w:w="1018" w:type="dxa"/>
            <w:shd w:val="clear" w:color="auto" w:fill="FFF1CC"/>
          </w:tcPr>
          <w:p>
            <w:pPr>
              <w:pStyle w:val="TableParagraph"/>
              <w:spacing w:line="210" w:lineRule="exact"/>
              <w:ind w:right="97"/>
              <w:rPr>
                <w:rFonts w:ascii="Arial"/>
                <w:sz w:val="20"/>
              </w:rPr>
            </w:pPr>
            <w:r>
              <w:rPr>
                <w:rFonts w:ascii="Arial"/>
                <w:spacing w:val="-2"/>
                <w:sz w:val="20"/>
              </w:rPr>
              <w:t>5,915</w:t>
            </w:r>
          </w:p>
        </w:tc>
        <w:tc>
          <w:tcPr>
            <w:tcW w:w="948" w:type="dxa"/>
            <w:shd w:val="clear" w:color="auto" w:fill="FFF1CC"/>
          </w:tcPr>
          <w:p>
            <w:pPr>
              <w:pStyle w:val="TableParagraph"/>
              <w:spacing w:line="210" w:lineRule="exact"/>
              <w:ind w:left="68" w:right="2"/>
              <w:jc w:val="center"/>
              <w:rPr>
                <w:rFonts w:ascii="Arial"/>
                <w:sz w:val="20"/>
              </w:rPr>
            </w:pPr>
            <w:r>
              <w:rPr>
                <w:rFonts w:ascii="Arial"/>
                <w:spacing w:val="-2"/>
                <w:sz w:val="20"/>
              </w:rPr>
              <w:t>11.50%</w:t>
            </w:r>
          </w:p>
        </w:tc>
      </w:tr>
      <w:tr>
        <w:trPr>
          <w:trHeight w:val="230" w:hRule="atLeast"/>
        </w:trPr>
        <w:tc>
          <w:tcPr>
            <w:tcW w:w="883" w:type="dxa"/>
            <w:shd w:val="clear" w:color="auto" w:fill="FFC000"/>
          </w:tcPr>
          <w:p>
            <w:pPr>
              <w:pStyle w:val="TableParagraph"/>
              <w:spacing w:line="210" w:lineRule="exact"/>
              <w:ind w:left="7"/>
              <w:jc w:val="center"/>
              <w:rPr>
                <w:rFonts w:ascii="Arial"/>
                <w:b/>
                <w:sz w:val="20"/>
              </w:rPr>
            </w:pPr>
            <w:r>
              <w:rPr>
                <w:rFonts w:ascii="Arial"/>
                <w:b/>
                <w:spacing w:val="-2"/>
                <w:sz w:val="20"/>
              </w:rPr>
              <w:t>550000</w:t>
            </w:r>
          </w:p>
        </w:tc>
        <w:tc>
          <w:tcPr>
            <w:tcW w:w="7393" w:type="dxa"/>
            <w:shd w:val="clear" w:color="auto" w:fill="FFE499"/>
          </w:tcPr>
          <w:p>
            <w:pPr>
              <w:pStyle w:val="TableParagraph"/>
              <w:spacing w:line="210" w:lineRule="exact"/>
              <w:ind w:left="108"/>
              <w:jc w:val="left"/>
              <w:rPr>
                <w:rFonts w:ascii="Arial"/>
                <w:sz w:val="20"/>
              </w:rPr>
            </w:pPr>
            <w:r>
              <w:rPr>
                <w:rFonts w:ascii="Arial"/>
                <w:sz w:val="20"/>
              </w:rPr>
              <w:t>Management</w:t>
            </w:r>
            <w:r>
              <w:rPr>
                <w:rFonts w:ascii="Arial"/>
                <w:spacing w:val="-8"/>
                <w:sz w:val="20"/>
              </w:rPr>
              <w:t> </w:t>
            </w:r>
            <w:r>
              <w:rPr>
                <w:rFonts w:ascii="Arial"/>
                <w:sz w:val="20"/>
              </w:rPr>
              <w:t>of</w:t>
            </w:r>
            <w:r>
              <w:rPr>
                <w:rFonts w:ascii="Arial"/>
                <w:spacing w:val="-8"/>
                <w:sz w:val="20"/>
              </w:rPr>
              <w:t> </w:t>
            </w:r>
            <w:r>
              <w:rPr>
                <w:rFonts w:ascii="Arial"/>
                <w:sz w:val="20"/>
              </w:rPr>
              <w:t>Companies</w:t>
            </w:r>
            <w:r>
              <w:rPr>
                <w:rFonts w:ascii="Arial"/>
                <w:spacing w:val="-8"/>
                <w:sz w:val="20"/>
              </w:rPr>
              <w:t> </w:t>
            </w:r>
            <w:r>
              <w:rPr>
                <w:rFonts w:ascii="Arial"/>
                <w:sz w:val="20"/>
              </w:rPr>
              <w:t>and</w:t>
            </w:r>
            <w:r>
              <w:rPr>
                <w:rFonts w:ascii="Arial"/>
                <w:spacing w:val="-7"/>
                <w:sz w:val="20"/>
              </w:rPr>
              <w:t> </w:t>
            </w:r>
            <w:r>
              <w:rPr>
                <w:rFonts w:ascii="Arial"/>
                <w:spacing w:val="-2"/>
                <w:sz w:val="20"/>
              </w:rPr>
              <w:t>Enterprises</w:t>
            </w:r>
          </w:p>
        </w:tc>
        <w:tc>
          <w:tcPr>
            <w:tcW w:w="1416" w:type="dxa"/>
            <w:shd w:val="clear" w:color="auto" w:fill="FFE499"/>
          </w:tcPr>
          <w:p>
            <w:pPr>
              <w:pStyle w:val="TableParagraph"/>
              <w:spacing w:line="210" w:lineRule="exact"/>
              <w:ind w:right="97"/>
              <w:rPr>
                <w:rFonts w:ascii="Arial"/>
                <w:sz w:val="20"/>
              </w:rPr>
            </w:pPr>
            <w:r>
              <w:rPr>
                <w:rFonts w:ascii="Arial"/>
                <w:spacing w:val="-2"/>
                <w:sz w:val="20"/>
              </w:rPr>
              <w:t>40,045</w:t>
            </w:r>
          </w:p>
        </w:tc>
        <w:tc>
          <w:tcPr>
            <w:tcW w:w="1418" w:type="dxa"/>
            <w:shd w:val="clear" w:color="auto" w:fill="FFE499"/>
          </w:tcPr>
          <w:p>
            <w:pPr>
              <w:pStyle w:val="TableParagraph"/>
              <w:spacing w:line="210" w:lineRule="exact"/>
              <w:ind w:right="99"/>
              <w:rPr>
                <w:rFonts w:ascii="Arial"/>
                <w:sz w:val="20"/>
              </w:rPr>
            </w:pPr>
            <w:r>
              <w:rPr>
                <w:rFonts w:ascii="Arial"/>
                <w:spacing w:val="-2"/>
                <w:sz w:val="20"/>
              </w:rPr>
              <w:t>48,014</w:t>
            </w:r>
          </w:p>
        </w:tc>
        <w:tc>
          <w:tcPr>
            <w:tcW w:w="1018" w:type="dxa"/>
            <w:shd w:val="clear" w:color="auto" w:fill="FFE499"/>
          </w:tcPr>
          <w:p>
            <w:pPr>
              <w:pStyle w:val="TableParagraph"/>
              <w:spacing w:line="210" w:lineRule="exact"/>
              <w:ind w:right="97"/>
              <w:rPr>
                <w:rFonts w:ascii="Arial"/>
                <w:sz w:val="20"/>
              </w:rPr>
            </w:pPr>
            <w:r>
              <w:rPr>
                <w:rFonts w:ascii="Arial"/>
                <w:spacing w:val="-2"/>
                <w:sz w:val="20"/>
              </w:rPr>
              <w:t>7,969</w:t>
            </w:r>
          </w:p>
        </w:tc>
        <w:tc>
          <w:tcPr>
            <w:tcW w:w="948" w:type="dxa"/>
            <w:shd w:val="clear" w:color="auto" w:fill="FFE499"/>
          </w:tcPr>
          <w:p>
            <w:pPr>
              <w:pStyle w:val="TableParagraph"/>
              <w:spacing w:line="210" w:lineRule="exact"/>
              <w:ind w:left="68" w:right="2"/>
              <w:jc w:val="center"/>
              <w:rPr>
                <w:rFonts w:ascii="Arial"/>
                <w:sz w:val="20"/>
              </w:rPr>
            </w:pPr>
            <w:r>
              <w:rPr>
                <w:rFonts w:ascii="Arial"/>
                <w:spacing w:val="-2"/>
                <w:sz w:val="20"/>
              </w:rPr>
              <w:t>19.90%</w:t>
            </w:r>
          </w:p>
        </w:tc>
      </w:tr>
      <w:tr>
        <w:trPr>
          <w:trHeight w:val="230" w:hRule="atLeast"/>
        </w:trPr>
        <w:tc>
          <w:tcPr>
            <w:tcW w:w="883" w:type="dxa"/>
            <w:shd w:val="clear" w:color="auto" w:fill="FFC000"/>
          </w:tcPr>
          <w:p>
            <w:pPr>
              <w:pStyle w:val="TableParagraph"/>
              <w:spacing w:line="210" w:lineRule="exact"/>
              <w:ind w:left="7"/>
              <w:jc w:val="center"/>
              <w:rPr>
                <w:rFonts w:ascii="Arial"/>
                <w:b/>
                <w:sz w:val="20"/>
              </w:rPr>
            </w:pPr>
            <w:r>
              <w:rPr>
                <w:rFonts w:ascii="Arial"/>
                <w:b/>
                <w:spacing w:val="-2"/>
                <w:sz w:val="20"/>
              </w:rPr>
              <w:t>560000</w:t>
            </w:r>
          </w:p>
        </w:tc>
        <w:tc>
          <w:tcPr>
            <w:tcW w:w="7393" w:type="dxa"/>
            <w:shd w:val="clear" w:color="auto" w:fill="FFF1CC"/>
          </w:tcPr>
          <w:p>
            <w:pPr>
              <w:pStyle w:val="TableParagraph"/>
              <w:spacing w:line="210" w:lineRule="exact"/>
              <w:ind w:left="108"/>
              <w:jc w:val="left"/>
              <w:rPr>
                <w:rFonts w:ascii="Arial"/>
                <w:sz w:val="20"/>
              </w:rPr>
            </w:pPr>
            <w:r>
              <w:rPr>
                <w:rFonts w:ascii="Arial"/>
                <w:sz w:val="20"/>
              </w:rPr>
              <w:t>Administrative</w:t>
            </w:r>
            <w:r>
              <w:rPr>
                <w:rFonts w:ascii="Arial"/>
                <w:spacing w:val="-9"/>
                <w:sz w:val="20"/>
              </w:rPr>
              <w:t> </w:t>
            </w:r>
            <w:r>
              <w:rPr>
                <w:rFonts w:ascii="Arial"/>
                <w:sz w:val="20"/>
              </w:rPr>
              <w:t>and</w:t>
            </w:r>
            <w:r>
              <w:rPr>
                <w:rFonts w:ascii="Arial"/>
                <w:spacing w:val="-10"/>
                <w:sz w:val="20"/>
              </w:rPr>
              <w:t> </w:t>
            </w:r>
            <w:r>
              <w:rPr>
                <w:rFonts w:ascii="Arial"/>
                <w:sz w:val="20"/>
              </w:rPr>
              <w:t>Support</w:t>
            </w:r>
            <w:r>
              <w:rPr>
                <w:rFonts w:ascii="Arial"/>
                <w:spacing w:val="-7"/>
                <w:sz w:val="20"/>
              </w:rPr>
              <w:t> </w:t>
            </w:r>
            <w:r>
              <w:rPr>
                <w:rFonts w:ascii="Arial"/>
                <w:sz w:val="20"/>
              </w:rPr>
              <w:t>and</w:t>
            </w:r>
            <w:r>
              <w:rPr>
                <w:rFonts w:ascii="Arial"/>
                <w:spacing w:val="-8"/>
                <w:sz w:val="20"/>
              </w:rPr>
              <w:t> </w:t>
            </w:r>
            <w:r>
              <w:rPr>
                <w:rFonts w:ascii="Arial"/>
                <w:sz w:val="20"/>
              </w:rPr>
              <w:t>Waste</w:t>
            </w:r>
            <w:r>
              <w:rPr>
                <w:rFonts w:ascii="Arial"/>
                <w:spacing w:val="-10"/>
                <w:sz w:val="20"/>
              </w:rPr>
              <w:t> </w:t>
            </w:r>
            <w:r>
              <w:rPr>
                <w:rFonts w:ascii="Arial"/>
                <w:sz w:val="20"/>
              </w:rPr>
              <w:t>Management</w:t>
            </w:r>
            <w:r>
              <w:rPr>
                <w:rFonts w:ascii="Arial"/>
                <w:spacing w:val="-8"/>
                <w:sz w:val="20"/>
              </w:rPr>
              <w:t> </w:t>
            </w:r>
            <w:r>
              <w:rPr>
                <w:rFonts w:ascii="Arial"/>
                <w:sz w:val="20"/>
              </w:rPr>
              <w:t>and</w:t>
            </w:r>
            <w:r>
              <w:rPr>
                <w:rFonts w:ascii="Arial"/>
                <w:spacing w:val="-11"/>
                <w:sz w:val="20"/>
              </w:rPr>
              <w:t> </w:t>
            </w:r>
            <w:r>
              <w:rPr>
                <w:rFonts w:ascii="Arial"/>
                <w:sz w:val="20"/>
              </w:rPr>
              <w:t>Remediation</w:t>
            </w:r>
            <w:r>
              <w:rPr>
                <w:rFonts w:ascii="Arial"/>
                <w:spacing w:val="-10"/>
                <w:sz w:val="20"/>
              </w:rPr>
              <w:t> </w:t>
            </w:r>
            <w:r>
              <w:rPr>
                <w:rFonts w:ascii="Arial"/>
                <w:spacing w:val="-2"/>
                <w:sz w:val="20"/>
              </w:rPr>
              <w:t>Services</w:t>
            </w:r>
          </w:p>
        </w:tc>
        <w:tc>
          <w:tcPr>
            <w:tcW w:w="1416" w:type="dxa"/>
            <w:shd w:val="clear" w:color="auto" w:fill="FFF1CC"/>
          </w:tcPr>
          <w:p>
            <w:pPr>
              <w:pStyle w:val="TableParagraph"/>
              <w:spacing w:line="210" w:lineRule="exact"/>
              <w:ind w:right="97"/>
              <w:rPr>
                <w:rFonts w:ascii="Arial"/>
                <w:sz w:val="20"/>
              </w:rPr>
            </w:pPr>
            <w:r>
              <w:rPr>
                <w:rFonts w:ascii="Arial"/>
                <w:spacing w:val="-2"/>
                <w:sz w:val="20"/>
              </w:rPr>
              <w:t>69,554</w:t>
            </w:r>
          </w:p>
        </w:tc>
        <w:tc>
          <w:tcPr>
            <w:tcW w:w="1418" w:type="dxa"/>
            <w:shd w:val="clear" w:color="auto" w:fill="FFF1CC"/>
          </w:tcPr>
          <w:p>
            <w:pPr>
              <w:pStyle w:val="TableParagraph"/>
              <w:spacing w:line="210" w:lineRule="exact"/>
              <w:ind w:right="99"/>
              <w:rPr>
                <w:rFonts w:ascii="Arial"/>
                <w:sz w:val="20"/>
              </w:rPr>
            </w:pPr>
            <w:r>
              <w:rPr>
                <w:rFonts w:ascii="Arial"/>
                <w:spacing w:val="-2"/>
                <w:sz w:val="20"/>
              </w:rPr>
              <w:t>74,225</w:t>
            </w:r>
          </w:p>
        </w:tc>
        <w:tc>
          <w:tcPr>
            <w:tcW w:w="1018" w:type="dxa"/>
            <w:shd w:val="clear" w:color="auto" w:fill="FFF1CC"/>
          </w:tcPr>
          <w:p>
            <w:pPr>
              <w:pStyle w:val="TableParagraph"/>
              <w:spacing w:line="210" w:lineRule="exact"/>
              <w:ind w:right="97"/>
              <w:rPr>
                <w:rFonts w:ascii="Arial"/>
                <w:sz w:val="20"/>
              </w:rPr>
            </w:pPr>
            <w:r>
              <w:rPr>
                <w:rFonts w:ascii="Arial"/>
                <w:spacing w:val="-2"/>
                <w:sz w:val="20"/>
              </w:rPr>
              <w:t>4,671</w:t>
            </w:r>
          </w:p>
        </w:tc>
        <w:tc>
          <w:tcPr>
            <w:tcW w:w="948" w:type="dxa"/>
            <w:shd w:val="clear" w:color="auto" w:fill="FFF1CC"/>
          </w:tcPr>
          <w:p>
            <w:pPr>
              <w:pStyle w:val="TableParagraph"/>
              <w:spacing w:line="210" w:lineRule="exact"/>
              <w:ind w:left="178"/>
              <w:jc w:val="center"/>
              <w:rPr>
                <w:rFonts w:ascii="Arial"/>
                <w:sz w:val="20"/>
              </w:rPr>
            </w:pPr>
            <w:r>
              <w:rPr>
                <w:rFonts w:ascii="Arial"/>
                <w:spacing w:val="-2"/>
                <w:sz w:val="20"/>
              </w:rPr>
              <w:t>6.72%</w:t>
            </w:r>
          </w:p>
        </w:tc>
      </w:tr>
      <w:tr>
        <w:trPr>
          <w:trHeight w:val="230" w:hRule="atLeast"/>
        </w:trPr>
        <w:tc>
          <w:tcPr>
            <w:tcW w:w="883" w:type="dxa"/>
            <w:shd w:val="clear" w:color="auto" w:fill="FFC000"/>
          </w:tcPr>
          <w:p>
            <w:pPr>
              <w:pStyle w:val="TableParagraph"/>
              <w:spacing w:line="210" w:lineRule="exact"/>
              <w:ind w:left="7"/>
              <w:jc w:val="center"/>
              <w:rPr>
                <w:rFonts w:ascii="Arial"/>
                <w:sz w:val="20"/>
              </w:rPr>
            </w:pPr>
            <w:r>
              <w:rPr>
                <w:rFonts w:ascii="Arial"/>
                <w:spacing w:val="-2"/>
                <w:sz w:val="20"/>
              </w:rPr>
              <w:t>102500</w:t>
            </w:r>
          </w:p>
        </w:tc>
        <w:tc>
          <w:tcPr>
            <w:tcW w:w="7393" w:type="dxa"/>
            <w:shd w:val="clear" w:color="auto" w:fill="FFE499"/>
          </w:tcPr>
          <w:p>
            <w:pPr>
              <w:pStyle w:val="TableParagraph"/>
              <w:spacing w:line="210" w:lineRule="exact"/>
              <w:ind w:left="108"/>
              <w:jc w:val="left"/>
              <w:rPr>
                <w:rFonts w:ascii="Arial"/>
                <w:b/>
                <w:sz w:val="20"/>
              </w:rPr>
            </w:pPr>
            <w:r>
              <w:rPr>
                <w:rFonts w:ascii="Arial"/>
                <w:b/>
                <w:sz w:val="20"/>
              </w:rPr>
              <w:t>EDUCATION</w:t>
            </w:r>
            <w:r>
              <w:rPr>
                <w:rFonts w:ascii="Arial"/>
                <w:b/>
                <w:spacing w:val="-6"/>
                <w:sz w:val="20"/>
              </w:rPr>
              <w:t> </w:t>
            </w:r>
            <w:r>
              <w:rPr>
                <w:rFonts w:ascii="Arial"/>
                <w:b/>
                <w:sz w:val="20"/>
              </w:rPr>
              <w:t>AND</w:t>
            </w:r>
            <w:r>
              <w:rPr>
                <w:rFonts w:ascii="Arial"/>
                <w:b/>
                <w:spacing w:val="-9"/>
                <w:sz w:val="20"/>
              </w:rPr>
              <w:t> </w:t>
            </w:r>
            <w:r>
              <w:rPr>
                <w:rFonts w:ascii="Arial"/>
                <w:b/>
                <w:sz w:val="20"/>
              </w:rPr>
              <w:t>HEALTH</w:t>
            </w:r>
            <w:r>
              <w:rPr>
                <w:rFonts w:ascii="Arial"/>
                <w:b/>
                <w:spacing w:val="-8"/>
                <w:sz w:val="20"/>
              </w:rPr>
              <w:t> </w:t>
            </w:r>
            <w:r>
              <w:rPr>
                <w:rFonts w:ascii="Arial"/>
                <w:b/>
                <w:spacing w:val="-2"/>
                <w:sz w:val="20"/>
              </w:rPr>
              <w:t>SERVICES</w:t>
            </w:r>
          </w:p>
        </w:tc>
        <w:tc>
          <w:tcPr>
            <w:tcW w:w="1416" w:type="dxa"/>
            <w:shd w:val="clear" w:color="auto" w:fill="FFE499"/>
          </w:tcPr>
          <w:p>
            <w:pPr>
              <w:pStyle w:val="TableParagraph"/>
              <w:spacing w:line="210" w:lineRule="exact"/>
              <w:ind w:right="98"/>
              <w:rPr>
                <w:rFonts w:ascii="Arial"/>
                <w:b/>
                <w:sz w:val="20"/>
              </w:rPr>
            </w:pPr>
            <w:r>
              <w:rPr>
                <w:rFonts w:ascii="Arial"/>
                <w:b/>
                <w:spacing w:val="-2"/>
                <w:sz w:val="20"/>
              </w:rPr>
              <w:t>314,320</w:t>
            </w:r>
          </w:p>
        </w:tc>
        <w:tc>
          <w:tcPr>
            <w:tcW w:w="1418" w:type="dxa"/>
            <w:shd w:val="clear" w:color="auto" w:fill="FFE499"/>
          </w:tcPr>
          <w:p>
            <w:pPr>
              <w:pStyle w:val="TableParagraph"/>
              <w:spacing w:line="210" w:lineRule="exact"/>
              <w:ind w:right="100"/>
              <w:rPr>
                <w:rFonts w:ascii="Arial"/>
                <w:b/>
                <w:sz w:val="20"/>
              </w:rPr>
            </w:pPr>
            <w:r>
              <w:rPr>
                <w:rFonts w:ascii="Arial"/>
                <w:b/>
                <w:spacing w:val="-2"/>
                <w:sz w:val="20"/>
              </w:rPr>
              <w:t>355,298</w:t>
            </w:r>
          </w:p>
        </w:tc>
        <w:tc>
          <w:tcPr>
            <w:tcW w:w="1018" w:type="dxa"/>
            <w:shd w:val="clear" w:color="auto" w:fill="FFE499"/>
          </w:tcPr>
          <w:p>
            <w:pPr>
              <w:pStyle w:val="TableParagraph"/>
              <w:spacing w:line="210" w:lineRule="exact"/>
              <w:ind w:right="97"/>
              <w:rPr>
                <w:rFonts w:ascii="Arial"/>
                <w:b/>
                <w:sz w:val="20"/>
              </w:rPr>
            </w:pPr>
            <w:r>
              <w:rPr>
                <w:rFonts w:ascii="Arial"/>
                <w:b/>
                <w:spacing w:val="-2"/>
                <w:sz w:val="20"/>
              </w:rPr>
              <w:t>40,978</w:t>
            </w:r>
          </w:p>
        </w:tc>
        <w:tc>
          <w:tcPr>
            <w:tcW w:w="948" w:type="dxa"/>
            <w:shd w:val="clear" w:color="auto" w:fill="FFE499"/>
          </w:tcPr>
          <w:p>
            <w:pPr>
              <w:pStyle w:val="TableParagraph"/>
              <w:spacing w:line="210" w:lineRule="exact"/>
              <w:ind w:left="68"/>
              <w:jc w:val="center"/>
              <w:rPr>
                <w:rFonts w:ascii="Arial"/>
                <w:b/>
                <w:sz w:val="20"/>
              </w:rPr>
            </w:pPr>
            <w:r>
              <w:rPr>
                <w:rFonts w:ascii="Arial"/>
                <w:b/>
                <w:spacing w:val="-2"/>
                <w:sz w:val="20"/>
              </w:rPr>
              <w:t>13.04%</w:t>
            </w:r>
          </w:p>
        </w:tc>
      </w:tr>
      <w:tr>
        <w:trPr>
          <w:trHeight w:val="230" w:hRule="atLeast"/>
        </w:trPr>
        <w:tc>
          <w:tcPr>
            <w:tcW w:w="883" w:type="dxa"/>
            <w:shd w:val="clear" w:color="auto" w:fill="FFC000"/>
          </w:tcPr>
          <w:p>
            <w:pPr>
              <w:pStyle w:val="TableParagraph"/>
              <w:spacing w:line="210" w:lineRule="exact"/>
              <w:ind w:left="7"/>
              <w:jc w:val="center"/>
              <w:rPr>
                <w:rFonts w:ascii="Arial"/>
                <w:b/>
                <w:sz w:val="20"/>
              </w:rPr>
            </w:pPr>
            <w:r>
              <w:rPr>
                <w:rFonts w:ascii="Arial"/>
                <w:b/>
                <w:spacing w:val="-2"/>
                <w:sz w:val="20"/>
              </w:rPr>
              <w:t>610000</w:t>
            </w:r>
          </w:p>
        </w:tc>
        <w:tc>
          <w:tcPr>
            <w:tcW w:w="7393" w:type="dxa"/>
            <w:shd w:val="clear" w:color="auto" w:fill="FFF1CC"/>
          </w:tcPr>
          <w:p>
            <w:pPr>
              <w:pStyle w:val="TableParagraph"/>
              <w:spacing w:line="210" w:lineRule="exact"/>
              <w:ind w:left="108"/>
              <w:jc w:val="left"/>
              <w:rPr>
                <w:rFonts w:ascii="Arial"/>
                <w:sz w:val="20"/>
              </w:rPr>
            </w:pPr>
            <w:r>
              <w:rPr>
                <w:rFonts w:ascii="Arial"/>
                <w:spacing w:val="-2"/>
                <w:sz w:val="20"/>
              </w:rPr>
              <w:t>Educational</w:t>
            </w:r>
            <w:r>
              <w:rPr>
                <w:rFonts w:ascii="Arial"/>
                <w:spacing w:val="7"/>
                <w:sz w:val="20"/>
              </w:rPr>
              <w:t> </w:t>
            </w:r>
            <w:r>
              <w:rPr>
                <w:rFonts w:ascii="Arial"/>
                <w:spacing w:val="-2"/>
                <w:sz w:val="20"/>
              </w:rPr>
              <w:t>Services</w:t>
            </w:r>
          </w:p>
        </w:tc>
        <w:tc>
          <w:tcPr>
            <w:tcW w:w="1416" w:type="dxa"/>
            <w:shd w:val="clear" w:color="auto" w:fill="FFF1CC"/>
          </w:tcPr>
          <w:p>
            <w:pPr>
              <w:pStyle w:val="TableParagraph"/>
              <w:spacing w:line="210" w:lineRule="exact"/>
              <w:ind w:right="98"/>
              <w:rPr>
                <w:rFonts w:ascii="Arial"/>
                <w:sz w:val="20"/>
              </w:rPr>
            </w:pPr>
            <w:r>
              <w:rPr>
                <w:rFonts w:ascii="Arial"/>
                <w:spacing w:val="-2"/>
                <w:sz w:val="20"/>
              </w:rPr>
              <w:t>110,362</w:t>
            </w:r>
          </w:p>
        </w:tc>
        <w:tc>
          <w:tcPr>
            <w:tcW w:w="1418" w:type="dxa"/>
            <w:shd w:val="clear" w:color="auto" w:fill="FFF1CC"/>
          </w:tcPr>
          <w:p>
            <w:pPr>
              <w:pStyle w:val="TableParagraph"/>
              <w:spacing w:line="210" w:lineRule="exact"/>
              <w:ind w:right="100"/>
              <w:rPr>
                <w:rFonts w:ascii="Arial"/>
                <w:sz w:val="20"/>
              </w:rPr>
            </w:pPr>
            <w:r>
              <w:rPr>
                <w:rFonts w:ascii="Arial"/>
                <w:spacing w:val="-2"/>
                <w:sz w:val="20"/>
              </w:rPr>
              <w:t>119,678</w:t>
            </w:r>
          </w:p>
        </w:tc>
        <w:tc>
          <w:tcPr>
            <w:tcW w:w="1018" w:type="dxa"/>
            <w:shd w:val="clear" w:color="auto" w:fill="FFF1CC"/>
          </w:tcPr>
          <w:p>
            <w:pPr>
              <w:pStyle w:val="TableParagraph"/>
              <w:spacing w:line="210" w:lineRule="exact"/>
              <w:ind w:right="97"/>
              <w:rPr>
                <w:rFonts w:ascii="Arial"/>
                <w:sz w:val="20"/>
              </w:rPr>
            </w:pPr>
            <w:r>
              <w:rPr>
                <w:rFonts w:ascii="Arial"/>
                <w:spacing w:val="-2"/>
                <w:sz w:val="20"/>
              </w:rPr>
              <w:t>9,316</w:t>
            </w:r>
          </w:p>
        </w:tc>
        <w:tc>
          <w:tcPr>
            <w:tcW w:w="948" w:type="dxa"/>
            <w:shd w:val="clear" w:color="auto" w:fill="FFF1CC"/>
          </w:tcPr>
          <w:p>
            <w:pPr>
              <w:pStyle w:val="TableParagraph"/>
              <w:spacing w:line="210" w:lineRule="exact"/>
              <w:ind w:left="178"/>
              <w:jc w:val="center"/>
              <w:rPr>
                <w:rFonts w:ascii="Arial"/>
                <w:sz w:val="20"/>
              </w:rPr>
            </w:pPr>
            <w:r>
              <w:rPr>
                <w:rFonts w:ascii="Arial"/>
                <w:spacing w:val="-2"/>
                <w:sz w:val="20"/>
              </w:rPr>
              <w:t>8.44%</w:t>
            </w:r>
          </w:p>
        </w:tc>
      </w:tr>
      <w:tr>
        <w:trPr>
          <w:trHeight w:val="230" w:hRule="atLeast"/>
        </w:trPr>
        <w:tc>
          <w:tcPr>
            <w:tcW w:w="883" w:type="dxa"/>
            <w:shd w:val="clear" w:color="auto" w:fill="FFC000"/>
          </w:tcPr>
          <w:p>
            <w:pPr>
              <w:pStyle w:val="TableParagraph"/>
              <w:spacing w:line="210" w:lineRule="exact"/>
              <w:ind w:left="7"/>
              <w:jc w:val="center"/>
              <w:rPr>
                <w:rFonts w:ascii="Arial"/>
                <w:b/>
                <w:sz w:val="20"/>
              </w:rPr>
            </w:pPr>
            <w:r>
              <w:rPr>
                <w:rFonts w:ascii="Arial"/>
                <w:b/>
                <w:spacing w:val="-2"/>
                <w:sz w:val="20"/>
              </w:rPr>
              <w:t>620000</w:t>
            </w:r>
          </w:p>
        </w:tc>
        <w:tc>
          <w:tcPr>
            <w:tcW w:w="7393" w:type="dxa"/>
            <w:shd w:val="clear" w:color="auto" w:fill="FFE499"/>
          </w:tcPr>
          <w:p>
            <w:pPr>
              <w:pStyle w:val="TableParagraph"/>
              <w:spacing w:line="210" w:lineRule="exact"/>
              <w:ind w:left="108"/>
              <w:jc w:val="left"/>
              <w:rPr>
                <w:rFonts w:ascii="Arial"/>
                <w:sz w:val="20"/>
              </w:rPr>
            </w:pPr>
            <w:r>
              <w:rPr>
                <w:rFonts w:ascii="Arial"/>
                <w:sz w:val="20"/>
              </w:rPr>
              <w:t>Health</w:t>
            </w:r>
            <w:r>
              <w:rPr>
                <w:rFonts w:ascii="Arial"/>
                <w:spacing w:val="-8"/>
                <w:sz w:val="20"/>
              </w:rPr>
              <w:t> </w:t>
            </w:r>
            <w:r>
              <w:rPr>
                <w:rFonts w:ascii="Arial"/>
                <w:sz w:val="20"/>
              </w:rPr>
              <w:t>Care</w:t>
            </w:r>
            <w:r>
              <w:rPr>
                <w:rFonts w:ascii="Arial"/>
                <w:spacing w:val="-7"/>
                <w:sz w:val="20"/>
              </w:rPr>
              <w:t> </w:t>
            </w:r>
            <w:r>
              <w:rPr>
                <w:rFonts w:ascii="Arial"/>
                <w:sz w:val="20"/>
              </w:rPr>
              <w:t>and</w:t>
            </w:r>
            <w:r>
              <w:rPr>
                <w:rFonts w:ascii="Arial"/>
                <w:spacing w:val="-6"/>
                <w:sz w:val="20"/>
              </w:rPr>
              <w:t> </w:t>
            </w:r>
            <w:r>
              <w:rPr>
                <w:rFonts w:ascii="Arial"/>
                <w:sz w:val="20"/>
              </w:rPr>
              <w:t>Social</w:t>
            </w:r>
            <w:r>
              <w:rPr>
                <w:rFonts w:ascii="Arial"/>
                <w:spacing w:val="-6"/>
                <w:sz w:val="20"/>
              </w:rPr>
              <w:t> </w:t>
            </w:r>
            <w:r>
              <w:rPr>
                <w:rFonts w:ascii="Arial"/>
                <w:spacing w:val="-2"/>
                <w:sz w:val="20"/>
              </w:rPr>
              <w:t>Assistance</w:t>
            </w:r>
          </w:p>
        </w:tc>
        <w:tc>
          <w:tcPr>
            <w:tcW w:w="1416" w:type="dxa"/>
            <w:shd w:val="clear" w:color="auto" w:fill="FFE499"/>
          </w:tcPr>
          <w:p>
            <w:pPr>
              <w:pStyle w:val="TableParagraph"/>
              <w:spacing w:line="210" w:lineRule="exact"/>
              <w:ind w:right="98"/>
              <w:rPr>
                <w:rFonts w:ascii="Arial"/>
                <w:sz w:val="20"/>
              </w:rPr>
            </w:pPr>
            <w:r>
              <w:rPr>
                <w:rFonts w:ascii="Arial"/>
                <w:spacing w:val="-2"/>
                <w:sz w:val="20"/>
              </w:rPr>
              <w:t>203,958</w:t>
            </w:r>
          </w:p>
        </w:tc>
        <w:tc>
          <w:tcPr>
            <w:tcW w:w="1418" w:type="dxa"/>
            <w:shd w:val="clear" w:color="auto" w:fill="FFE499"/>
          </w:tcPr>
          <w:p>
            <w:pPr>
              <w:pStyle w:val="TableParagraph"/>
              <w:spacing w:line="210" w:lineRule="exact"/>
              <w:ind w:right="100"/>
              <w:rPr>
                <w:rFonts w:ascii="Arial"/>
                <w:sz w:val="20"/>
              </w:rPr>
            </w:pPr>
            <w:r>
              <w:rPr>
                <w:rFonts w:ascii="Arial"/>
                <w:spacing w:val="-2"/>
                <w:sz w:val="20"/>
              </w:rPr>
              <w:t>235,620</w:t>
            </w:r>
          </w:p>
        </w:tc>
        <w:tc>
          <w:tcPr>
            <w:tcW w:w="1018" w:type="dxa"/>
            <w:shd w:val="clear" w:color="auto" w:fill="FFE499"/>
          </w:tcPr>
          <w:p>
            <w:pPr>
              <w:pStyle w:val="TableParagraph"/>
              <w:spacing w:line="210" w:lineRule="exact"/>
              <w:ind w:right="97"/>
              <w:rPr>
                <w:rFonts w:ascii="Arial"/>
                <w:sz w:val="20"/>
              </w:rPr>
            </w:pPr>
            <w:r>
              <w:rPr>
                <w:rFonts w:ascii="Arial"/>
                <w:spacing w:val="-2"/>
                <w:sz w:val="20"/>
              </w:rPr>
              <w:t>31,662</w:t>
            </w:r>
          </w:p>
        </w:tc>
        <w:tc>
          <w:tcPr>
            <w:tcW w:w="948" w:type="dxa"/>
            <w:shd w:val="clear" w:color="auto" w:fill="FFE499"/>
          </w:tcPr>
          <w:p>
            <w:pPr>
              <w:pStyle w:val="TableParagraph"/>
              <w:spacing w:line="210" w:lineRule="exact"/>
              <w:ind w:left="68" w:right="2"/>
              <w:jc w:val="center"/>
              <w:rPr>
                <w:rFonts w:ascii="Arial"/>
                <w:sz w:val="20"/>
              </w:rPr>
            </w:pPr>
            <w:r>
              <w:rPr>
                <w:rFonts w:ascii="Arial"/>
                <w:spacing w:val="-2"/>
                <w:sz w:val="20"/>
              </w:rPr>
              <w:t>15.52%</w:t>
            </w:r>
          </w:p>
        </w:tc>
      </w:tr>
      <w:tr>
        <w:trPr>
          <w:trHeight w:val="230" w:hRule="atLeast"/>
        </w:trPr>
        <w:tc>
          <w:tcPr>
            <w:tcW w:w="883" w:type="dxa"/>
            <w:shd w:val="clear" w:color="auto" w:fill="FFC000"/>
          </w:tcPr>
          <w:p>
            <w:pPr>
              <w:pStyle w:val="TableParagraph"/>
              <w:spacing w:line="210" w:lineRule="exact"/>
              <w:ind w:left="7"/>
              <w:jc w:val="center"/>
              <w:rPr>
                <w:rFonts w:ascii="Arial"/>
                <w:sz w:val="20"/>
              </w:rPr>
            </w:pPr>
            <w:r>
              <w:rPr>
                <w:rFonts w:ascii="Arial"/>
                <w:spacing w:val="-2"/>
                <w:sz w:val="20"/>
              </w:rPr>
              <w:t>102600</w:t>
            </w:r>
          </w:p>
        </w:tc>
        <w:tc>
          <w:tcPr>
            <w:tcW w:w="7393" w:type="dxa"/>
            <w:shd w:val="clear" w:color="auto" w:fill="FFF1CC"/>
          </w:tcPr>
          <w:p>
            <w:pPr>
              <w:pStyle w:val="TableParagraph"/>
              <w:spacing w:line="210" w:lineRule="exact"/>
              <w:ind w:left="108"/>
              <w:jc w:val="left"/>
              <w:rPr>
                <w:rFonts w:ascii="Arial"/>
                <w:b/>
                <w:sz w:val="20"/>
              </w:rPr>
            </w:pPr>
            <w:r>
              <w:rPr>
                <w:rFonts w:ascii="Arial"/>
                <w:b/>
                <w:sz w:val="20"/>
              </w:rPr>
              <w:t>LEISURE</w:t>
            </w:r>
            <w:r>
              <w:rPr>
                <w:rFonts w:ascii="Arial"/>
                <w:b/>
                <w:spacing w:val="-8"/>
                <w:sz w:val="20"/>
              </w:rPr>
              <w:t> </w:t>
            </w:r>
            <w:r>
              <w:rPr>
                <w:rFonts w:ascii="Arial"/>
                <w:b/>
                <w:sz w:val="20"/>
              </w:rPr>
              <w:t>AND</w:t>
            </w:r>
            <w:r>
              <w:rPr>
                <w:rFonts w:ascii="Arial"/>
                <w:b/>
                <w:spacing w:val="-7"/>
                <w:sz w:val="20"/>
              </w:rPr>
              <w:t> </w:t>
            </w:r>
            <w:r>
              <w:rPr>
                <w:rFonts w:ascii="Arial"/>
                <w:b/>
                <w:spacing w:val="-2"/>
                <w:sz w:val="20"/>
              </w:rPr>
              <w:t>HOSPITALITY</w:t>
            </w:r>
          </w:p>
        </w:tc>
        <w:tc>
          <w:tcPr>
            <w:tcW w:w="1416" w:type="dxa"/>
            <w:shd w:val="clear" w:color="auto" w:fill="FFF1CC"/>
          </w:tcPr>
          <w:p>
            <w:pPr>
              <w:pStyle w:val="TableParagraph"/>
              <w:spacing w:line="210" w:lineRule="exact"/>
              <w:ind w:right="98"/>
              <w:rPr>
                <w:rFonts w:ascii="Arial"/>
                <w:b/>
                <w:sz w:val="20"/>
              </w:rPr>
            </w:pPr>
            <w:r>
              <w:rPr>
                <w:rFonts w:ascii="Arial"/>
                <w:b/>
                <w:spacing w:val="-2"/>
                <w:sz w:val="20"/>
              </w:rPr>
              <w:t>129,533</w:t>
            </w:r>
          </w:p>
        </w:tc>
        <w:tc>
          <w:tcPr>
            <w:tcW w:w="1418" w:type="dxa"/>
            <w:shd w:val="clear" w:color="auto" w:fill="FFF1CC"/>
          </w:tcPr>
          <w:p>
            <w:pPr>
              <w:pStyle w:val="TableParagraph"/>
              <w:spacing w:line="210" w:lineRule="exact"/>
              <w:ind w:right="100"/>
              <w:rPr>
                <w:rFonts w:ascii="Arial"/>
                <w:b/>
                <w:sz w:val="20"/>
              </w:rPr>
            </w:pPr>
            <w:r>
              <w:rPr>
                <w:rFonts w:ascii="Arial"/>
                <w:b/>
                <w:spacing w:val="-2"/>
                <w:sz w:val="20"/>
              </w:rPr>
              <w:t>141,715</w:t>
            </w:r>
          </w:p>
        </w:tc>
        <w:tc>
          <w:tcPr>
            <w:tcW w:w="1018" w:type="dxa"/>
            <w:shd w:val="clear" w:color="auto" w:fill="FFF1CC"/>
          </w:tcPr>
          <w:p>
            <w:pPr>
              <w:pStyle w:val="TableParagraph"/>
              <w:spacing w:line="210" w:lineRule="exact"/>
              <w:ind w:right="97"/>
              <w:rPr>
                <w:rFonts w:ascii="Arial"/>
                <w:b/>
                <w:sz w:val="20"/>
              </w:rPr>
            </w:pPr>
            <w:r>
              <w:rPr>
                <w:rFonts w:ascii="Arial"/>
                <w:b/>
                <w:spacing w:val="-2"/>
                <w:sz w:val="20"/>
              </w:rPr>
              <w:t>12,182</w:t>
            </w:r>
          </w:p>
        </w:tc>
        <w:tc>
          <w:tcPr>
            <w:tcW w:w="948" w:type="dxa"/>
            <w:shd w:val="clear" w:color="auto" w:fill="FFF1CC"/>
          </w:tcPr>
          <w:p>
            <w:pPr>
              <w:pStyle w:val="TableParagraph"/>
              <w:spacing w:line="210" w:lineRule="exact"/>
              <w:ind w:left="181"/>
              <w:jc w:val="center"/>
              <w:rPr>
                <w:rFonts w:ascii="Arial"/>
                <w:b/>
                <w:sz w:val="20"/>
              </w:rPr>
            </w:pPr>
            <w:r>
              <w:rPr>
                <w:rFonts w:ascii="Arial"/>
                <w:b/>
                <w:spacing w:val="-2"/>
                <w:sz w:val="20"/>
              </w:rPr>
              <w:t>9.40%</w:t>
            </w:r>
          </w:p>
        </w:tc>
      </w:tr>
      <w:tr>
        <w:trPr>
          <w:trHeight w:val="230" w:hRule="atLeast"/>
        </w:trPr>
        <w:tc>
          <w:tcPr>
            <w:tcW w:w="883" w:type="dxa"/>
            <w:shd w:val="clear" w:color="auto" w:fill="FFC000"/>
          </w:tcPr>
          <w:p>
            <w:pPr>
              <w:pStyle w:val="TableParagraph"/>
              <w:spacing w:line="210" w:lineRule="exact"/>
              <w:ind w:left="7"/>
              <w:jc w:val="center"/>
              <w:rPr>
                <w:rFonts w:ascii="Arial"/>
                <w:b/>
                <w:sz w:val="20"/>
              </w:rPr>
            </w:pPr>
            <w:r>
              <w:rPr>
                <w:rFonts w:ascii="Arial"/>
                <w:b/>
                <w:spacing w:val="-2"/>
                <w:sz w:val="20"/>
              </w:rPr>
              <w:t>710000</w:t>
            </w:r>
          </w:p>
        </w:tc>
        <w:tc>
          <w:tcPr>
            <w:tcW w:w="7393" w:type="dxa"/>
            <w:shd w:val="clear" w:color="auto" w:fill="FFE499"/>
          </w:tcPr>
          <w:p>
            <w:pPr>
              <w:pStyle w:val="TableParagraph"/>
              <w:spacing w:line="210" w:lineRule="exact"/>
              <w:ind w:left="108"/>
              <w:jc w:val="left"/>
              <w:rPr>
                <w:rFonts w:ascii="Arial"/>
                <w:sz w:val="20"/>
              </w:rPr>
            </w:pPr>
            <w:r>
              <w:rPr>
                <w:rFonts w:ascii="Arial"/>
                <w:sz w:val="20"/>
              </w:rPr>
              <w:t>Arts,</w:t>
            </w:r>
            <w:r>
              <w:rPr>
                <w:rFonts w:ascii="Arial"/>
                <w:spacing w:val="-11"/>
                <w:sz w:val="20"/>
              </w:rPr>
              <w:t> </w:t>
            </w:r>
            <w:r>
              <w:rPr>
                <w:rFonts w:ascii="Arial"/>
                <w:sz w:val="20"/>
              </w:rPr>
              <w:t>Entertainment,</w:t>
            </w:r>
            <w:r>
              <w:rPr>
                <w:rFonts w:ascii="Arial"/>
                <w:spacing w:val="-9"/>
                <w:sz w:val="20"/>
              </w:rPr>
              <w:t> </w:t>
            </w:r>
            <w:r>
              <w:rPr>
                <w:rFonts w:ascii="Arial"/>
                <w:sz w:val="20"/>
              </w:rPr>
              <w:t>and</w:t>
            </w:r>
            <w:r>
              <w:rPr>
                <w:rFonts w:ascii="Arial"/>
                <w:spacing w:val="-10"/>
                <w:sz w:val="20"/>
              </w:rPr>
              <w:t> </w:t>
            </w:r>
            <w:r>
              <w:rPr>
                <w:rFonts w:ascii="Arial"/>
                <w:spacing w:val="-2"/>
                <w:sz w:val="20"/>
              </w:rPr>
              <w:t>Recreation</w:t>
            </w:r>
          </w:p>
        </w:tc>
        <w:tc>
          <w:tcPr>
            <w:tcW w:w="1416" w:type="dxa"/>
            <w:shd w:val="clear" w:color="auto" w:fill="FFE499"/>
          </w:tcPr>
          <w:p>
            <w:pPr>
              <w:pStyle w:val="TableParagraph"/>
              <w:spacing w:line="210" w:lineRule="exact"/>
              <w:ind w:right="97"/>
              <w:rPr>
                <w:rFonts w:ascii="Arial"/>
                <w:sz w:val="20"/>
              </w:rPr>
            </w:pPr>
            <w:r>
              <w:rPr>
                <w:rFonts w:ascii="Arial"/>
                <w:spacing w:val="-2"/>
                <w:sz w:val="20"/>
              </w:rPr>
              <w:t>14,189</w:t>
            </w:r>
          </w:p>
        </w:tc>
        <w:tc>
          <w:tcPr>
            <w:tcW w:w="1418" w:type="dxa"/>
            <w:shd w:val="clear" w:color="auto" w:fill="FFE499"/>
          </w:tcPr>
          <w:p>
            <w:pPr>
              <w:pStyle w:val="TableParagraph"/>
              <w:spacing w:line="210" w:lineRule="exact"/>
              <w:ind w:right="99"/>
              <w:rPr>
                <w:rFonts w:ascii="Arial"/>
                <w:sz w:val="20"/>
              </w:rPr>
            </w:pPr>
            <w:r>
              <w:rPr>
                <w:rFonts w:ascii="Arial"/>
                <w:spacing w:val="-2"/>
                <w:sz w:val="20"/>
              </w:rPr>
              <w:t>16,648</w:t>
            </w:r>
          </w:p>
        </w:tc>
        <w:tc>
          <w:tcPr>
            <w:tcW w:w="1018" w:type="dxa"/>
            <w:shd w:val="clear" w:color="auto" w:fill="FFE499"/>
          </w:tcPr>
          <w:p>
            <w:pPr>
              <w:pStyle w:val="TableParagraph"/>
              <w:spacing w:line="210" w:lineRule="exact"/>
              <w:ind w:right="97"/>
              <w:rPr>
                <w:rFonts w:ascii="Arial"/>
                <w:sz w:val="20"/>
              </w:rPr>
            </w:pPr>
            <w:r>
              <w:rPr>
                <w:rFonts w:ascii="Arial"/>
                <w:spacing w:val="-2"/>
                <w:sz w:val="20"/>
              </w:rPr>
              <w:t>2,459</w:t>
            </w:r>
          </w:p>
        </w:tc>
        <w:tc>
          <w:tcPr>
            <w:tcW w:w="948" w:type="dxa"/>
            <w:shd w:val="clear" w:color="auto" w:fill="FFE499"/>
          </w:tcPr>
          <w:p>
            <w:pPr>
              <w:pStyle w:val="TableParagraph"/>
              <w:spacing w:line="210" w:lineRule="exact"/>
              <w:ind w:left="68" w:right="2"/>
              <w:jc w:val="center"/>
              <w:rPr>
                <w:rFonts w:ascii="Arial"/>
                <w:sz w:val="20"/>
              </w:rPr>
            </w:pPr>
            <w:r>
              <w:rPr>
                <w:rFonts w:ascii="Arial"/>
                <w:spacing w:val="-2"/>
                <w:sz w:val="20"/>
              </w:rPr>
              <w:t>17.33%</w:t>
            </w:r>
          </w:p>
        </w:tc>
      </w:tr>
      <w:tr>
        <w:trPr>
          <w:trHeight w:val="230" w:hRule="atLeast"/>
        </w:trPr>
        <w:tc>
          <w:tcPr>
            <w:tcW w:w="883" w:type="dxa"/>
            <w:shd w:val="clear" w:color="auto" w:fill="FFC000"/>
          </w:tcPr>
          <w:p>
            <w:pPr>
              <w:pStyle w:val="TableParagraph"/>
              <w:spacing w:line="210" w:lineRule="exact"/>
              <w:ind w:left="7"/>
              <w:jc w:val="center"/>
              <w:rPr>
                <w:rFonts w:ascii="Arial"/>
                <w:b/>
                <w:sz w:val="20"/>
              </w:rPr>
            </w:pPr>
            <w:r>
              <w:rPr>
                <w:rFonts w:ascii="Arial"/>
                <w:b/>
                <w:spacing w:val="-2"/>
                <w:sz w:val="20"/>
              </w:rPr>
              <w:t>720000</w:t>
            </w:r>
          </w:p>
        </w:tc>
        <w:tc>
          <w:tcPr>
            <w:tcW w:w="7393" w:type="dxa"/>
            <w:shd w:val="clear" w:color="auto" w:fill="FFF1CC"/>
          </w:tcPr>
          <w:p>
            <w:pPr>
              <w:pStyle w:val="TableParagraph"/>
              <w:spacing w:line="210" w:lineRule="exact"/>
              <w:ind w:left="108"/>
              <w:jc w:val="left"/>
              <w:rPr>
                <w:rFonts w:ascii="Arial"/>
                <w:sz w:val="20"/>
              </w:rPr>
            </w:pPr>
            <w:r>
              <w:rPr>
                <w:rFonts w:ascii="Arial"/>
                <w:sz w:val="20"/>
              </w:rPr>
              <w:t>Accommodation</w:t>
            </w:r>
            <w:r>
              <w:rPr>
                <w:rFonts w:ascii="Arial"/>
                <w:spacing w:val="-10"/>
                <w:sz w:val="20"/>
              </w:rPr>
              <w:t> </w:t>
            </w:r>
            <w:r>
              <w:rPr>
                <w:rFonts w:ascii="Arial"/>
                <w:sz w:val="20"/>
              </w:rPr>
              <w:t>and</w:t>
            </w:r>
            <w:r>
              <w:rPr>
                <w:rFonts w:ascii="Arial"/>
                <w:spacing w:val="-9"/>
                <w:sz w:val="20"/>
              </w:rPr>
              <w:t> </w:t>
            </w:r>
            <w:r>
              <w:rPr>
                <w:rFonts w:ascii="Arial"/>
                <w:sz w:val="20"/>
              </w:rPr>
              <w:t>Food</w:t>
            </w:r>
            <w:r>
              <w:rPr>
                <w:rFonts w:ascii="Arial"/>
                <w:spacing w:val="-8"/>
                <w:sz w:val="20"/>
              </w:rPr>
              <w:t> </w:t>
            </w:r>
            <w:r>
              <w:rPr>
                <w:rFonts w:ascii="Arial"/>
                <w:spacing w:val="-2"/>
                <w:sz w:val="20"/>
              </w:rPr>
              <w:t>Services</w:t>
            </w:r>
          </w:p>
        </w:tc>
        <w:tc>
          <w:tcPr>
            <w:tcW w:w="1416" w:type="dxa"/>
            <w:shd w:val="clear" w:color="auto" w:fill="FFF1CC"/>
          </w:tcPr>
          <w:p>
            <w:pPr>
              <w:pStyle w:val="TableParagraph"/>
              <w:spacing w:line="210" w:lineRule="exact"/>
              <w:ind w:right="98"/>
              <w:rPr>
                <w:rFonts w:ascii="Arial"/>
                <w:sz w:val="20"/>
              </w:rPr>
            </w:pPr>
            <w:r>
              <w:rPr>
                <w:rFonts w:ascii="Arial"/>
                <w:spacing w:val="-2"/>
                <w:sz w:val="20"/>
              </w:rPr>
              <w:t>115,344</w:t>
            </w:r>
          </w:p>
        </w:tc>
        <w:tc>
          <w:tcPr>
            <w:tcW w:w="1418" w:type="dxa"/>
            <w:shd w:val="clear" w:color="auto" w:fill="FFF1CC"/>
          </w:tcPr>
          <w:p>
            <w:pPr>
              <w:pStyle w:val="TableParagraph"/>
              <w:spacing w:line="210" w:lineRule="exact"/>
              <w:ind w:right="100"/>
              <w:rPr>
                <w:rFonts w:ascii="Arial"/>
                <w:sz w:val="20"/>
              </w:rPr>
            </w:pPr>
            <w:r>
              <w:rPr>
                <w:rFonts w:ascii="Arial"/>
                <w:spacing w:val="-2"/>
                <w:sz w:val="20"/>
              </w:rPr>
              <w:t>125,067</w:t>
            </w:r>
          </w:p>
        </w:tc>
        <w:tc>
          <w:tcPr>
            <w:tcW w:w="1018" w:type="dxa"/>
            <w:shd w:val="clear" w:color="auto" w:fill="FFF1CC"/>
          </w:tcPr>
          <w:p>
            <w:pPr>
              <w:pStyle w:val="TableParagraph"/>
              <w:spacing w:line="210" w:lineRule="exact"/>
              <w:ind w:right="97"/>
              <w:rPr>
                <w:rFonts w:ascii="Arial"/>
                <w:sz w:val="20"/>
              </w:rPr>
            </w:pPr>
            <w:r>
              <w:rPr>
                <w:rFonts w:ascii="Arial"/>
                <w:spacing w:val="-2"/>
                <w:sz w:val="20"/>
              </w:rPr>
              <w:t>9,723</w:t>
            </w:r>
          </w:p>
        </w:tc>
        <w:tc>
          <w:tcPr>
            <w:tcW w:w="948" w:type="dxa"/>
            <w:shd w:val="clear" w:color="auto" w:fill="FFF1CC"/>
          </w:tcPr>
          <w:p>
            <w:pPr>
              <w:pStyle w:val="TableParagraph"/>
              <w:spacing w:line="210" w:lineRule="exact"/>
              <w:ind w:left="178"/>
              <w:jc w:val="center"/>
              <w:rPr>
                <w:rFonts w:ascii="Arial"/>
                <w:sz w:val="20"/>
              </w:rPr>
            </w:pPr>
            <w:r>
              <w:rPr>
                <w:rFonts w:ascii="Arial"/>
                <w:spacing w:val="-2"/>
                <w:sz w:val="20"/>
              </w:rPr>
              <w:t>8.43%</w:t>
            </w:r>
          </w:p>
        </w:tc>
      </w:tr>
      <w:tr>
        <w:trPr>
          <w:trHeight w:val="230" w:hRule="atLeast"/>
        </w:trPr>
        <w:tc>
          <w:tcPr>
            <w:tcW w:w="883" w:type="dxa"/>
            <w:shd w:val="clear" w:color="auto" w:fill="FFC000"/>
          </w:tcPr>
          <w:p>
            <w:pPr>
              <w:pStyle w:val="TableParagraph"/>
              <w:spacing w:line="211" w:lineRule="exact"/>
              <w:ind w:left="7"/>
              <w:jc w:val="center"/>
              <w:rPr>
                <w:rFonts w:ascii="Arial"/>
                <w:sz w:val="20"/>
              </w:rPr>
            </w:pPr>
            <w:r>
              <w:rPr>
                <w:rFonts w:ascii="Arial"/>
                <w:spacing w:val="-2"/>
                <w:sz w:val="20"/>
              </w:rPr>
              <w:t>102700</w:t>
            </w:r>
          </w:p>
        </w:tc>
        <w:tc>
          <w:tcPr>
            <w:tcW w:w="7393" w:type="dxa"/>
            <w:shd w:val="clear" w:color="auto" w:fill="FFE499"/>
          </w:tcPr>
          <w:p>
            <w:pPr>
              <w:pStyle w:val="TableParagraph"/>
              <w:spacing w:line="211" w:lineRule="exact"/>
              <w:ind w:left="108"/>
              <w:jc w:val="left"/>
              <w:rPr>
                <w:rFonts w:ascii="Arial"/>
                <w:b/>
                <w:sz w:val="20"/>
              </w:rPr>
            </w:pPr>
            <w:r>
              <w:rPr>
                <w:rFonts w:ascii="Arial"/>
                <w:b/>
                <w:sz w:val="20"/>
              </w:rPr>
              <w:t>OTHER</w:t>
            </w:r>
            <w:r>
              <w:rPr>
                <w:rFonts w:ascii="Arial"/>
                <w:b/>
                <w:spacing w:val="-9"/>
                <w:sz w:val="20"/>
              </w:rPr>
              <w:t> </w:t>
            </w:r>
            <w:r>
              <w:rPr>
                <w:rFonts w:ascii="Arial"/>
                <w:b/>
                <w:sz w:val="20"/>
              </w:rPr>
              <w:t>SERVICES</w:t>
            </w:r>
            <w:r>
              <w:rPr>
                <w:rFonts w:ascii="Arial"/>
                <w:b/>
                <w:spacing w:val="-9"/>
                <w:sz w:val="20"/>
              </w:rPr>
              <w:t> </w:t>
            </w:r>
            <w:r>
              <w:rPr>
                <w:rFonts w:ascii="Arial"/>
                <w:b/>
                <w:sz w:val="20"/>
              </w:rPr>
              <w:t>(EXCEPT</w:t>
            </w:r>
            <w:r>
              <w:rPr>
                <w:rFonts w:ascii="Arial"/>
                <w:b/>
                <w:spacing w:val="-7"/>
                <w:sz w:val="20"/>
              </w:rPr>
              <w:t> </w:t>
            </w:r>
            <w:r>
              <w:rPr>
                <w:rFonts w:ascii="Arial"/>
                <w:b/>
                <w:spacing w:val="-2"/>
                <w:sz w:val="20"/>
              </w:rPr>
              <w:t>GOVERNMENT)</w:t>
            </w:r>
          </w:p>
        </w:tc>
        <w:tc>
          <w:tcPr>
            <w:tcW w:w="1416" w:type="dxa"/>
            <w:shd w:val="clear" w:color="auto" w:fill="FFE499"/>
          </w:tcPr>
          <w:p>
            <w:pPr>
              <w:pStyle w:val="TableParagraph"/>
              <w:spacing w:line="211" w:lineRule="exact"/>
              <w:ind w:right="97"/>
              <w:rPr>
                <w:rFonts w:ascii="Arial"/>
                <w:b/>
                <w:sz w:val="20"/>
              </w:rPr>
            </w:pPr>
            <w:r>
              <w:rPr>
                <w:rFonts w:ascii="Arial"/>
                <w:b/>
                <w:spacing w:val="-2"/>
                <w:sz w:val="20"/>
              </w:rPr>
              <w:t>62,176</w:t>
            </w:r>
          </w:p>
        </w:tc>
        <w:tc>
          <w:tcPr>
            <w:tcW w:w="1418" w:type="dxa"/>
            <w:shd w:val="clear" w:color="auto" w:fill="FFE499"/>
          </w:tcPr>
          <w:p>
            <w:pPr>
              <w:pStyle w:val="TableParagraph"/>
              <w:spacing w:line="211" w:lineRule="exact"/>
              <w:ind w:right="99"/>
              <w:rPr>
                <w:rFonts w:ascii="Arial"/>
                <w:b/>
                <w:sz w:val="20"/>
              </w:rPr>
            </w:pPr>
            <w:r>
              <w:rPr>
                <w:rFonts w:ascii="Arial"/>
                <w:b/>
                <w:spacing w:val="-2"/>
                <w:sz w:val="20"/>
              </w:rPr>
              <w:t>68,777</w:t>
            </w:r>
          </w:p>
        </w:tc>
        <w:tc>
          <w:tcPr>
            <w:tcW w:w="1018" w:type="dxa"/>
            <w:shd w:val="clear" w:color="auto" w:fill="FFE499"/>
          </w:tcPr>
          <w:p>
            <w:pPr>
              <w:pStyle w:val="TableParagraph"/>
              <w:spacing w:line="211" w:lineRule="exact"/>
              <w:ind w:right="97"/>
              <w:rPr>
                <w:rFonts w:ascii="Arial"/>
                <w:b/>
                <w:sz w:val="20"/>
              </w:rPr>
            </w:pPr>
            <w:r>
              <w:rPr>
                <w:rFonts w:ascii="Arial"/>
                <w:b/>
                <w:spacing w:val="-2"/>
                <w:sz w:val="20"/>
              </w:rPr>
              <w:t>6,601</w:t>
            </w:r>
          </w:p>
        </w:tc>
        <w:tc>
          <w:tcPr>
            <w:tcW w:w="948" w:type="dxa"/>
            <w:shd w:val="clear" w:color="auto" w:fill="FFE499"/>
          </w:tcPr>
          <w:p>
            <w:pPr>
              <w:pStyle w:val="TableParagraph"/>
              <w:spacing w:line="211" w:lineRule="exact"/>
              <w:ind w:left="68"/>
              <w:jc w:val="center"/>
              <w:rPr>
                <w:rFonts w:ascii="Arial"/>
                <w:b/>
                <w:sz w:val="20"/>
              </w:rPr>
            </w:pPr>
            <w:r>
              <w:rPr>
                <w:rFonts w:ascii="Arial"/>
                <w:b/>
                <w:spacing w:val="-2"/>
                <w:sz w:val="20"/>
              </w:rPr>
              <w:t>10.62%</w:t>
            </w:r>
          </w:p>
        </w:tc>
      </w:tr>
      <w:tr>
        <w:trPr>
          <w:trHeight w:val="230" w:hRule="atLeast"/>
        </w:trPr>
        <w:tc>
          <w:tcPr>
            <w:tcW w:w="883" w:type="dxa"/>
            <w:shd w:val="clear" w:color="auto" w:fill="FFC000"/>
          </w:tcPr>
          <w:p>
            <w:pPr>
              <w:pStyle w:val="TableParagraph"/>
              <w:spacing w:line="210" w:lineRule="exact"/>
              <w:ind w:left="7"/>
              <w:jc w:val="center"/>
              <w:rPr>
                <w:rFonts w:ascii="Arial"/>
                <w:sz w:val="20"/>
              </w:rPr>
            </w:pPr>
            <w:r>
              <w:rPr>
                <w:rFonts w:ascii="Arial"/>
                <w:spacing w:val="-2"/>
                <w:sz w:val="20"/>
              </w:rPr>
              <w:t>102800</w:t>
            </w:r>
          </w:p>
        </w:tc>
        <w:tc>
          <w:tcPr>
            <w:tcW w:w="7393" w:type="dxa"/>
            <w:shd w:val="clear" w:color="auto" w:fill="FFF1CC"/>
          </w:tcPr>
          <w:p>
            <w:pPr>
              <w:pStyle w:val="TableParagraph"/>
              <w:spacing w:line="210" w:lineRule="exact"/>
              <w:ind w:left="108"/>
              <w:jc w:val="left"/>
              <w:rPr>
                <w:rFonts w:ascii="Arial"/>
                <w:b/>
                <w:sz w:val="20"/>
              </w:rPr>
            </w:pPr>
            <w:r>
              <w:rPr>
                <w:rFonts w:ascii="Arial"/>
                <w:b/>
                <w:spacing w:val="-2"/>
                <w:sz w:val="20"/>
              </w:rPr>
              <w:t>GOVERNMENT</w:t>
            </w:r>
          </w:p>
        </w:tc>
        <w:tc>
          <w:tcPr>
            <w:tcW w:w="1416" w:type="dxa"/>
            <w:shd w:val="clear" w:color="auto" w:fill="FFF1CC"/>
          </w:tcPr>
          <w:p>
            <w:pPr>
              <w:pStyle w:val="TableParagraph"/>
              <w:spacing w:line="210" w:lineRule="exact"/>
              <w:ind w:right="97"/>
              <w:rPr>
                <w:rFonts w:ascii="Arial"/>
                <w:b/>
                <w:sz w:val="20"/>
              </w:rPr>
            </w:pPr>
            <w:r>
              <w:rPr>
                <w:rFonts w:ascii="Arial"/>
                <w:b/>
                <w:spacing w:val="-2"/>
                <w:sz w:val="20"/>
              </w:rPr>
              <w:t>96,661</w:t>
            </w:r>
          </w:p>
        </w:tc>
        <w:tc>
          <w:tcPr>
            <w:tcW w:w="1418" w:type="dxa"/>
            <w:shd w:val="clear" w:color="auto" w:fill="FFF1CC"/>
          </w:tcPr>
          <w:p>
            <w:pPr>
              <w:pStyle w:val="TableParagraph"/>
              <w:spacing w:line="210" w:lineRule="exact"/>
              <w:ind w:right="99"/>
              <w:rPr>
                <w:rFonts w:ascii="Arial"/>
                <w:b/>
                <w:sz w:val="20"/>
              </w:rPr>
            </w:pPr>
            <w:r>
              <w:rPr>
                <w:rFonts w:ascii="Arial"/>
                <w:b/>
                <w:spacing w:val="-2"/>
                <w:sz w:val="20"/>
              </w:rPr>
              <w:t>98,509</w:t>
            </w:r>
          </w:p>
        </w:tc>
        <w:tc>
          <w:tcPr>
            <w:tcW w:w="1018" w:type="dxa"/>
            <w:shd w:val="clear" w:color="auto" w:fill="FFF1CC"/>
          </w:tcPr>
          <w:p>
            <w:pPr>
              <w:pStyle w:val="TableParagraph"/>
              <w:spacing w:line="210" w:lineRule="exact"/>
              <w:ind w:right="97"/>
              <w:rPr>
                <w:rFonts w:ascii="Arial"/>
                <w:b/>
                <w:sz w:val="20"/>
              </w:rPr>
            </w:pPr>
            <w:r>
              <w:rPr>
                <w:rFonts w:ascii="Arial"/>
                <w:b/>
                <w:spacing w:val="-2"/>
                <w:sz w:val="20"/>
              </w:rPr>
              <w:t>1,848</w:t>
            </w:r>
          </w:p>
        </w:tc>
        <w:tc>
          <w:tcPr>
            <w:tcW w:w="948" w:type="dxa"/>
            <w:shd w:val="clear" w:color="auto" w:fill="FFF1CC"/>
          </w:tcPr>
          <w:p>
            <w:pPr>
              <w:pStyle w:val="TableParagraph"/>
              <w:spacing w:line="210" w:lineRule="exact"/>
              <w:ind w:left="181"/>
              <w:jc w:val="center"/>
              <w:rPr>
                <w:rFonts w:ascii="Arial"/>
                <w:b/>
                <w:sz w:val="20"/>
              </w:rPr>
            </w:pPr>
            <w:r>
              <w:rPr>
                <w:rFonts w:ascii="Arial"/>
                <w:b/>
                <w:spacing w:val="-2"/>
                <w:sz w:val="20"/>
              </w:rPr>
              <w:t>1.91%</w:t>
            </w:r>
          </w:p>
        </w:tc>
      </w:tr>
    </w:tbl>
    <w:p>
      <w:pPr>
        <w:pStyle w:val="TableParagraph"/>
        <w:spacing w:after="0" w:line="210" w:lineRule="exact"/>
        <w:jc w:val="center"/>
        <w:rPr>
          <w:rFonts w:ascii="Arial"/>
          <w:b/>
          <w:sz w:val="20"/>
        </w:rPr>
        <w:sectPr>
          <w:headerReference w:type="even" r:id="rId31"/>
          <w:footerReference w:type="even" r:id="rId32"/>
          <w:footerReference w:type="default" r:id="rId33"/>
          <w:pgSz w:w="15840" w:h="12240" w:orient="landscape"/>
          <w:pgMar w:header="297" w:footer="733" w:top="560" w:bottom="920" w:left="360" w:right="360"/>
          <w:pgNumType w:start="10"/>
        </w:sectPr>
      </w:pPr>
    </w:p>
    <w:p>
      <w:pPr>
        <w:pStyle w:val="Heading1"/>
        <w:spacing w:before="79"/>
        <w:jc w:val="left"/>
      </w:pPr>
      <w:bookmarkStart w:name="_TOC_250008" w:id="4"/>
      <w:r>
        <w:rPr/>
        <w:t>Industry</w:t>
      </w:r>
      <w:r>
        <w:rPr>
          <w:spacing w:val="-1"/>
        </w:rPr>
        <w:t> </w:t>
      </w:r>
      <w:bookmarkEnd w:id="4"/>
      <w:r>
        <w:rPr>
          <w:spacing w:val="-2"/>
        </w:rPr>
        <w:t>Outlook</w:t>
      </w:r>
    </w:p>
    <w:p>
      <w:pPr>
        <w:spacing w:line="240" w:lineRule="auto" w:before="2"/>
        <w:rPr>
          <w:b/>
          <w:sz w:val="16"/>
        </w:rPr>
      </w:pPr>
    </w:p>
    <w:p>
      <w:pPr>
        <w:spacing w:after="0" w:line="240" w:lineRule="auto"/>
        <w:rPr>
          <w:b/>
          <w:sz w:val="16"/>
        </w:rPr>
        <w:sectPr>
          <w:headerReference w:type="default" r:id="rId34"/>
          <w:pgSz w:w="15840" w:h="12240" w:orient="landscape"/>
          <w:pgMar w:header="0" w:footer="0" w:top="640" w:bottom="920" w:left="360" w:right="360"/>
        </w:sectPr>
      </w:pPr>
    </w:p>
    <w:p>
      <w:pPr>
        <w:pStyle w:val="BodyText"/>
        <w:spacing w:before="90"/>
        <w:ind w:left="360" w:right="1" w:firstLine="240"/>
      </w:pPr>
      <w:r>
        <w:rPr/>
        <w:t>Arkansas employment saw a gain of 138,669 covered employment jobs between 2014 and 2024, an increase of 11.99 percent.</w:t>
      </w:r>
      <w:r>
        <w:rPr>
          <w:spacing w:val="40"/>
        </w:rPr>
        <w:t> </w:t>
      </w:r>
      <w:r>
        <w:rPr/>
        <w:t>The job market in Arkansas is projected to add 112,100 jobs between 2024 and 2034, a 7.65 percent gain.</w:t>
      </w:r>
      <w:r>
        <w:rPr>
          <w:spacing w:val="40"/>
        </w:rPr>
        <w:t> </w:t>
      </w:r>
      <w:r>
        <w:rPr>
          <w:b/>
        </w:rPr>
        <w:t>Goods-Producing </w:t>
      </w:r>
      <w:r>
        <w:rPr/>
        <w:t>industries are expected to add 12,728, a five percent increase, while the </w:t>
      </w:r>
      <w:r>
        <w:rPr>
          <w:b/>
        </w:rPr>
        <w:t>Services-Providing </w:t>
      </w:r>
      <w:r>
        <w:rPr/>
        <w:t>industries</w:t>
      </w:r>
      <w:r>
        <w:rPr>
          <w:spacing w:val="-3"/>
        </w:rPr>
        <w:t> </w:t>
      </w:r>
      <w:r>
        <w:rPr/>
        <w:t>should</w:t>
      </w:r>
      <w:r>
        <w:rPr>
          <w:spacing w:val="-3"/>
        </w:rPr>
        <w:t> </w:t>
      </w:r>
      <w:r>
        <w:rPr/>
        <w:t>see</w:t>
      </w:r>
      <w:r>
        <w:rPr>
          <w:spacing w:val="-4"/>
        </w:rPr>
        <w:t> </w:t>
      </w:r>
      <w:r>
        <w:rPr/>
        <w:t>most</w:t>
      </w:r>
      <w:r>
        <w:rPr>
          <w:spacing w:val="-3"/>
        </w:rPr>
        <w:t> </w:t>
      </w:r>
      <w:r>
        <w:rPr/>
        <w:t>of</w:t>
      </w:r>
      <w:r>
        <w:rPr>
          <w:spacing w:val="-4"/>
        </w:rPr>
        <w:t> </w:t>
      </w:r>
      <w:r>
        <w:rPr/>
        <w:t>the</w:t>
      </w:r>
      <w:r>
        <w:rPr>
          <w:spacing w:val="-3"/>
        </w:rPr>
        <w:t> </w:t>
      </w:r>
      <w:r>
        <w:rPr/>
        <w:t>growth,</w:t>
      </w:r>
      <w:r>
        <w:rPr>
          <w:spacing w:val="-4"/>
        </w:rPr>
        <w:t> </w:t>
      </w:r>
      <w:r>
        <w:rPr/>
        <w:t>with</w:t>
      </w:r>
      <w:r>
        <w:rPr>
          <w:spacing w:val="-3"/>
        </w:rPr>
        <w:t> </w:t>
      </w:r>
      <w:r>
        <w:rPr/>
        <w:t>a</w:t>
      </w:r>
      <w:r>
        <w:rPr>
          <w:spacing w:val="-4"/>
        </w:rPr>
        <w:t> </w:t>
      </w:r>
      <w:r>
        <w:rPr/>
        <w:t>gain</w:t>
      </w:r>
      <w:r>
        <w:rPr>
          <w:spacing w:val="-3"/>
        </w:rPr>
        <w:t> </w:t>
      </w:r>
      <w:r>
        <w:rPr/>
        <w:t>of</w:t>
      </w:r>
      <w:r>
        <w:rPr>
          <w:spacing w:val="-4"/>
        </w:rPr>
        <w:t> </w:t>
      </w:r>
      <w:r>
        <w:rPr/>
        <w:t>96,075</w:t>
      </w:r>
      <w:r>
        <w:rPr>
          <w:spacing w:val="-3"/>
        </w:rPr>
        <w:t> </w:t>
      </w:r>
      <w:r>
        <w:rPr/>
        <w:t>new</w:t>
      </w:r>
      <w:r>
        <w:rPr>
          <w:spacing w:val="-4"/>
        </w:rPr>
        <w:t> </w:t>
      </w:r>
      <w:r>
        <w:rPr/>
        <w:t>jobs being added, an increase of 8.68 percent.</w:t>
      </w:r>
      <w:r>
        <w:rPr>
          <w:spacing w:val="40"/>
        </w:rPr>
        <w:t> </w:t>
      </w:r>
      <w:r>
        <w:rPr/>
        <w:t>Self-Employed</w:t>
      </w:r>
      <w:r>
        <w:rPr>
          <w:spacing w:val="-1"/>
        </w:rPr>
        <w:t> </w:t>
      </w:r>
      <w:r>
        <w:rPr/>
        <w:t>workers could see a gain of 3,297 jobs during this time.</w:t>
      </w:r>
      <w:r>
        <w:rPr>
          <w:spacing w:val="40"/>
        </w:rPr>
        <w:t> </w:t>
      </w:r>
      <w:r>
        <w:rPr/>
        <w:t>All 11 industry major groups are forecast to experience net gains with six faring better than the state growth and five growing slower than the state growth.</w:t>
      </w:r>
    </w:p>
    <w:p>
      <w:pPr>
        <w:pStyle w:val="BodyText"/>
        <w:spacing w:before="1"/>
      </w:pPr>
    </w:p>
    <w:p>
      <w:pPr>
        <w:pStyle w:val="BodyText"/>
        <w:ind w:left="360" w:right="1" w:firstLine="240"/>
      </w:pPr>
      <w:r>
        <w:rPr/>
        <w:t>The </w:t>
      </w:r>
      <w:r>
        <w:rPr>
          <w:b/>
        </w:rPr>
        <w:t>Natural Resources and Mining </w:t>
      </w:r>
      <w:r>
        <w:rPr/>
        <w:t>supersector lost 3,557 jobs between 2014 and 2024, an 18.99 percent drop.</w:t>
      </w:r>
      <w:r>
        <w:rPr>
          <w:spacing w:val="40"/>
        </w:rPr>
        <w:t> </w:t>
      </w:r>
      <w:r>
        <w:rPr/>
        <w:t>Between 2024 and 2034,</w:t>
      </w:r>
      <w:r>
        <w:rPr>
          <w:spacing w:val="-4"/>
        </w:rPr>
        <w:t> </w:t>
      </w:r>
      <w:r>
        <w:rPr/>
        <w:t>the</w:t>
      </w:r>
      <w:r>
        <w:rPr>
          <w:spacing w:val="-4"/>
        </w:rPr>
        <w:t> </w:t>
      </w:r>
      <w:r>
        <w:rPr/>
        <w:t>industry</w:t>
      </w:r>
      <w:r>
        <w:rPr>
          <w:spacing w:val="-4"/>
        </w:rPr>
        <w:t> </w:t>
      </w:r>
      <w:r>
        <w:rPr/>
        <w:t>supersector</w:t>
      </w:r>
      <w:r>
        <w:rPr>
          <w:spacing w:val="-4"/>
        </w:rPr>
        <w:t> </w:t>
      </w:r>
      <w:r>
        <w:rPr/>
        <w:t>is</w:t>
      </w:r>
      <w:r>
        <w:rPr>
          <w:spacing w:val="-4"/>
        </w:rPr>
        <w:t> </w:t>
      </w:r>
      <w:r>
        <w:rPr/>
        <w:t>slated</w:t>
      </w:r>
      <w:r>
        <w:rPr>
          <w:spacing w:val="-4"/>
        </w:rPr>
        <w:t> </w:t>
      </w:r>
      <w:r>
        <w:rPr/>
        <w:t>to</w:t>
      </w:r>
      <w:r>
        <w:rPr>
          <w:spacing w:val="-3"/>
        </w:rPr>
        <w:t> </w:t>
      </w:r>
      <w:r>
        <w:rPr/>
        <w:t>experience</w:t>
      </w:r>
      <w:r>
        <w:rPr>
          <w:spacing w:val="-5"/>
        </w:rPr>
        <w:t> </w:t>
      </w:r>
      <w:r>
        <w:rPr/>
        <w:t>a</w:t>
      </w:r>
      <w:r>
        <w:rPr>
          <w:spacing w:val="-5"/>
        </w:rPr>
        <w:t> </w:t>
      </w:r>
      <w:r>
        <w:rPr/>
        <w:t>net</w:t>
      </w:r>
      <w:r>
        <w:rPr>
          <w:spacing w:val="-2"/>
        </w:rPr>
        <w:t> </w:t>
      </w:r>
      <w:r>
        <w:rPr/>
        <w:t>gain</w:t>
      </w:r>
      <w:r>
        <w:rPr>
          <w:spacing w:val="-4"/>
        </w:rPr>
        <w:t> </w:t>
      </w:r>
      <w:r>
        <w:rPr/>
        <w:t>of</w:t>
      </w:r>
      <w:r>
        <w:rPr>
          <w:spacing w:val="-4"/>
        </w:rPr>
        <w:t> </w:t>
      </w:r>
      <w:r>
        <w:rPr/>
        <w:t>1,722 jobs,</w:t>
      </w:r>
      <w:r>
        <w:rPr>
          <w:spacing w:val="-3"/>
        </w:rPr>
        <w:t> </w:t>
      </w:r>
      <w:r>
        <w:rPr/>
        <w:t>an</w:t>
      </w:r>
      <w:r>
        <w:rPr>
          <w:spacing w:val="-3"/>
        </w:rPr>
        <w:t> </w:t>
      </w:r>
      <w:r>
        <w:rPr/>
        <w:t>increase</w:t>
      </w:r>
      <w:r>
        <w:rPr>
          <w:spacing w:val="-4"/>
        </w:rPr>
        <w:t> </w:t>
      </w:r>
      <w:r>
        <w:rPr/>
        <w:t>of</w:t>
      </w:r>
      <w:r>
        <w:rPr>
          <w:spacing w:val="-3"/>
        </w:rPr>
        <w:t> </w:t>
      </w:r>
      <w:r>
        <w:rPr/>
        <w:t>6.86</w:t>
      </w:r>
      <w:r>
        <w:rPr>
          <w:spacing w:val="-1"/>
        </w:rPr>
        <w:t> </w:t>
      </w:r>
      <w:r>
        <w:rPr/>
        <w:t>percent,</w:t>
      </w:r>
      <w:r>
        <w:rPr>
          <w:spacing w:val="-3"/>
        </w:rPr>
        <w:t> </w:t>
      </w:r>
      <w:r>
        <w:rPr/>
        <w:t>which</w:t>
      </w:r>
      <w:r>
        <w:rPr>
          <w:spacing w:val="-3"/>
        </w:rPr>
        <w:t> </w:t>
      </w:r>
      <w:r>
        <w:rPr/>
        <w:t>is</w:t>
      </w:r>
      <w:r>
        <w:rPr>
          <w:spacing w:val="-3"/>
        </w:rPr>
        <w:t> </w:t>
      </w:r>
      <w:r>
        <w:rPr/>
        <w:t>less</w:t>
      </w:r>
      <w:r>
        <w:rPr>
          <w:spacing w:val="-3"/>
        </w:rPr>
        <w:t> </w:t>
      </w:r>
      <w:r>
        <w:rPr/>
        <w:t>than</w:t>
      </w:r>
      <w:r>
        <w:rPr>
          <w:spacing w:val="-3"/>
        </w:rPr>
        <w:t> </w:t>
      </w:r>
      <w:r>
        <w:rPr/>
        <w:t>the</w:t>
      </w:r>
      <w:r>
        <w:rPr>
          <w:spacing w:val="-3"/>
        </w:rPr>
        <w:t> </w:t>
      </w:r>
      <w:r>
        <w:rPr/>
        <w:t>state</w:t>
      </w:r>
      <w:r>
        <w:rPr>
          <w:spacing w:val="-3"/>
        </w:rPr>
        <w:t> </w:t>
      </w:r>
      <w:r>
        <w:rPr/>
        <w:t>growth</w:t>
      </w:r>
      <w:r>
        <w:rPr>
          <w:spacing w:val="-3"/>
        </w:rPr>
        <w:t> </w:t>
      </w:r>
      <w:r>
        <w:rPr/>
        <w:t>rate of 7.86 percent.</w:t>
      </w:r>
      <w:r>
        <w:rPr>
          <w:spacing w:val="40"/>
        </w:rPr>
        <w:t> </w:t>
      </w:r>
      <w:r>
        <w:rPr/>
        <w:t>This results in a recovery of slightly more than 48 percent of the jobs lost in the previous ten years.</w:t>
      </w:r>
      <w:r>
        <w:rPr>
          <w:spacing w:val="40"/>
        </w:rPr>
        <w:t> </w:t>
      </w:r>
      <w:r>
        <w:rPr/>
        <w:t>The </w:t>
      </w:r>
      <w:r>
        <w:rPr>
          <w:b/>
        </w:rPr>
        <w:t>Agriculture, Forestry, Fishing, and Hunting </w:t>
      </w:r>
      <w:r>
        <w:rPr/>
        <w:t>sector lost 1,058 jobs between 2014 and 2024, but is expected to fully recover by 2034, adding 1,750 jobs during the projection period, increasing its overall workforce by 7.79 percent.</w:t>
      </w:r>
      <w:r>
        <w:rPr>
          <w:spacing w:val="40"/>
        </w:rPr>
        <w:t> </w:t>
      </w:r>
      <w:r>
        <w:rPr/>
        <w:t>The </w:t>
      </w:r>
      <w:r>
        <w:rPr>
          <w:b/>
        </w:rPr>
        <w:t>Mining </w:t>
      </w:r>
      <w:r>
        <w:rPr/>
        <w:t>sector is slated to be relatively stable during the projection period, adding 22 jobs, an increase of 0.65 percent.</w:t>
      </w:r>
      <w:r>
        <w:rPr>
          <w:spacing w:val="40"/>
        </w:rPr>
        <w:t> </w:t>
      </w:r>
      <w:r>
        <w:rPr/>
        <w:t>The industry sector lost 2,499 jobs between 2014 and 2024.</w:t>
      </w:r>
    </w:p>
    <w:p>
      <w:pPr>
        <w:pStyle w:val="BodyText"/>
      </w:pPr>
    </w:p>
    <w:p>
      <w:pPr>
        <w:pStyle w:val="BodyText"/>
        <w:spacing w:before="1"/>
        <w:ind w:left="360" w:right="1" w:firstLine="360"/>
      </w:pPr>
      <w:r>
        <w:rPr>
          <w:b/>
        </w:rPr>
        <w:t>Construction</w:t>
      </w:r>
      <w:r>
        <w:rPr>
          <w:b/>
          <w:spacing w:val="-4"/>
        </w:rPr>
        <w:t> </w:t>
      </w:r>
      <w:r>
        <w:rPr/>
        <w:t>gained</w:t>
      </w:r>
      <w:r>
        <w:rPr>
          <w:spacing w:val="-3"/>
        </w:rPr>
        <w:t> </w:t>
      </w:r>
      <w:r>
        <w:rPr/>
        <w:t>20,702</w:t>
      </w:r>
      <w:r>
        <w:rPr>
          <w:spacing w:val="-5"/>
        </w:rPr>
        <w:t> </w:t>
      </w:r>
      <w:r>
        <w:rPr/>
        <w:t>jobs</w:t>
      </w:r>
      <w:r>
        <w:rPr>
          <w:spacing w:val="-5"/>
        </w:rPr>
        <w:t> </w:t>
      </w:r>
      <w:r>
        <w:rPr/>
        <w:t>between</w:t>
      </w:r>
      <w:r>
        <w:rPr>
          <w:spacing w:val="-5"/>
        </w:rPr>
        <w:t> </w:t>
      </w:r>
      <w:r>
        <w:rPr/>
        <w:t>2014</w:t>
      </w:r>
      <w:r>
        <w:rPr>
          <w:spacing w:val="-5"/>
        </w:rPr>
        <w:t> </w:t>
      </w:r>
      <w:r>
        <w:rPr/>
        <w:t>and</w:t>
      </w:r>
      <w:r>
        <w:rPr>
          <w:spacing w:val="-5"/>
        </w:rPr>
        <w:t> </w:t>
      </w:r>
      <w:r>
        <w:rPr/>
        <w:t>2024,</w:t>
      </w:r>
      <w:r>
        <w:rPr>
          <w:spacing w:val="-5"/>
        </w:rPr>
        <w:t> </w:t>
      </w:r>
      <w:r>
        <w:rPr/>
        <w:t>a</w:t>
      </w:r>
      <w:r>
        <w:rPr>
          <w:spacing w:val="-6"/>
        </w:rPr>
        <w:t> </w:t>
      </w:r>
      <w:r>
        <w:rPr/>
        <w:t>44.77 percent increase.</w:t>
      </w:r>
      <w:r>
        <w:rPr>
          <w:spacing w:val="40"/>
        </w:rPr>
        <w:t> </w:t>
      </w:r>
      <w:r>
        <w:rPr/>
        <w:t>It is estimated to grow by 5,558 jobs, an increase of</w:t>
      </w:r>
    </w:p>
    <w:p>
      <w:pPr>
        <w:pStyle w:val="BodyText"/>
        <w:ind w:left="360" w:right="1"/>
      </w:pPr>
      <w:r>
        <w:rPr/>
        <w:t>8.30 percent between 2024 and 2034, making it the only </w:t>
      </w:r>
      <w:r>
        <w:rPr>
          <w:b/>
        </w:rPr>
        <w:t>Goods-Producing</w:t>
      </w:r>
      <w:r>
        <w:rPr>
          <w:b/>
          <w:spacing w:val="-4"/>
        </w:rPr>
        <w:t> </w:t>
      </w:r>
      <w:r>
        <w:rPr/>
        <w:t>supersector</w:t>
      </w:r>
      <w:r>
        <w:rPr>
          <w:spacing w:val="-6"/>
        </w:rPr>
        <w:t> </w:t>
      </w:r>
      <w:r>
        <w:rPr/>
        <w:t>projected</w:t>
      </w:r>
      <w:r>
        <w:rPr>
          <w:spacing w:val="-5"/>
        </w:rPr>
        <w:t> </w:t>
      </w:r>
      <w:r>
        <w:rPr/>
        <w:t>to</w:t>
      </w:r>
      <w:r>
        <w:rPr>
          <w:spacing w:val="-5"/>
        </w:rPr>
        <w:t> </w:t>
      </w:r>
      <w:r>
        <w:rPr/>
        <w:t>experience</w:t>
      </w:r>
      <w:r>
        <w:rPr>
          <w:spacing w:val="-6"/>
        </w:rPr>
        <w:t> </w:t>
      </w:r>
      <w:r>
        <w:rPr/>
        <w:t>a</w:t>
      </w:r>
      <w:r>
        <w:rPr>
          <w:spacing w:val="-4"/>
        </w:rPr>
        <w:t> </w:t>
      </w:r>
      <w:r>
        <w:rPr/>
        <w:t>growth</w:t>
      </w:r>
      <w:r>
        <w:rPr>
          <w:spacing w:val="-5"/>
        </w:rPr>
        <w:t> </w:t>
      </w:r>
      <w:r>
        <w:rPr/>
        <w:t>faster</w:t>
      </w:r>
      <w:r>
        <w:rPr>
          <w:spacing w:val="-6"/>
        </w:rPr>
        <w:t> </w:t>
      </w:r>
      <w:r>
        <w:rPr/>
        <w:t>than</w:t>
      </w:r>
      <w:r>
        <w:rPr>
          <w:spacing w:val="-5"/>
        </w:rPr>
        <w:t> </w:t>
      </w:r>
      <w:r>
        <w:rPr/>
        <w:t>the state growth.</w:t>
      </w:r>
    </w:p>
    <w:p>
      <w:pPr>
        <w:pStyle w:val="BodyText"/>
      </w:pPr>
    </w:p>
    <w:p>
      <w:pPr>
        <w:pStyle w:val="BodyText"/>
        <w:ind w:left="360" w:right="124" w:firstLine="240"/>
      </w:pPr>
      <w:r>
        <w:rPr/>
        <w:t>The </w:t>
      </w:r>
      <w:r>
        <w:rPr>
          <w:b/>
        </w:rPr>
        <w:t>Manufacturing </w:t>
      </w:r>
      <w:r>
        <w:rPr/>
        <w:t>supersector gained 7,181 jobs, or 4.65 percent between 2014 and 2024.</w:t>
      </w:r>
      <w:r>
        <w:rPr>
          <w:spacing w:val="40"/>
        </w:rPr>
        <w:t> </w:t>
      </w:r>
      <w:r>
        <w:rPr/>
        <w:t>During the 2024-2034 projection period, the supersector is expected to add 5,398 jobs, an increase of 3.33 percent. </w:t>
      </w:r>
      <w:r>
        <w:rPr>
          <w:b/>
        </w:rPr>
        <w:t>Non-Durable</w:t>
      </w:r>
      <w:r>
        <w:rPr>
          <w:b/>
          <w:spacing w:val="-7"/>
        </w:rPr>
        <w:t> </w:t>
      </w:r>
      <w:r>
        <w:rPr>
          <w:b/>
        </w:rPr>
        <w:t>Goods</w:t>
      </w:r>
      <w:r>
        <w:rPr>
          <w:b/>
          <w:spacing w:val="-5"/>
        </w:rPr>
        <w:t> </w:t>
      </w:r>
      <w:r>
        <w:rPr>
          <w:b/>
        </w:rPr>
        <w:t>Manufacturing</w:t>
      </w:r>
      <w:r>
        <w:rPr>
          <w:b/>
          <w:spacing w:val="-6"/>
        </w:rPr>
        <w:t> </w:t>
      </w:r>
      <w:r>
        <w:rPr/>
        <w:t>gained</w:t>
      </w:r>
      <w:r>
        <w:rPr>
          <w:spacing w:val="-6"/>
        </w:rPr>
        <w:t> </w:t>
      </w:r>
      <w:r>
        <w:rPr/>
        <w:t>6,706</w:t>
      </w:r>
      <w:r>
        <w:rPr>
          <w:spacing w:val="-6"/>
        </w:rPr>
        <w:t> </w:t>
      </w:r>
      <w:r>
        <w:rPr/>
        <w:t>jobs</w:t>
      </w:r>
      <w:r>
        <w:rPr>
          <w:spacing w:val="-6"/>
        </w:rPr>
        <w:t> </w:t>
      </w:r>
      <w:r>
        <w:rPr/>
        <w:t>between</w:t>
      </w:r>
      <w:r>
        <w:rPr>
          <w:spacing w:val="-6"/>
        </w:rPr>
        <w:t> </w:t>
      </w:r>
      <w:r>
        <w:rPr/>
        <w:t>2014 and 2024, an 8.59 percent rise in employment. The industry group is</w:t>
      </w:r>
    </w:p>
    <w:p>
      <w:pPr>
        <w:pStyle w:val="BodyText"/>
        <w:spacing w:before="90"/>
        <w:ind w:left="339" w:right="416"/>
      </w:pPr>
      <w:r>
        <w:rPr/>
        <w:br w:type="column"/>
      </w:r>
      <w:r>
        <w:rPr/>
        <w:t>estimated</w:t>
      </w:r>
      <w:r>
        <w:rPr>
          <w:spacing w:val="-1"/>
        </w:rPr>
        <w:t> </w:t>
      </w:r>
      <w:r>
        <w:rPr/>
        <w:t>to</w:t>
      </w:r>
      <w:r>
        <w:rPr>
          <w:spacing w:val="-1"/>
        </w:rPr>
        <w:t> </w:t>
      </w:r>
      <w:r>
        <w:rPr/>
        <w:t>increase</w:t>
      </w:r>
      <w:r>
        <w:rPr>
          <w:spacing w:val="-2"/>
        </w:rPr>
        <w:t> </w:t>
      </w:r>
      <w:r>
        <w:rPr/>
        <w:t>employment</w:t>
      </w:r>
      <w:r>
        <w:rPr>
          <w:spacing w:val="-1"/>
        </w:rPr>
        <w:t> </w:t>
      </w:r>
      <w:r>
        <w:rPr/>
        <w:t>by 2,920</w:t>
      </w:r>
      <w:r>
        <w:rPr>
          <w:spacing w:val="-1"/>
        </w:rPr>
        <w:t> </w:t>
      </w:r>
      <w:r>
        <w:rPr/>
        <w:t>jobs,</w:t>
      </w:r>
      <w:r>
        <w:rPr>
          <w:spacing w:val="-1"/>
        </w:rPr>
        <w:t> </w:t>
      </w:r>
      <w:r>
        <w:rPr/>
        <w:t>a</w:t>
      </w:r>
      <w:r>
        <w:rPr>
          <w:spacing w:val="-2"/>
        </w:rPr>
        <w:t> </w:t>
      </w:r>
      <w:r>
        <w:rPr/>
        <w:t>3.46</w:t>
      </w:r>
      <w:r>
        <w:rPr>
          <w:spacing w:val="-1"/>
        </w:rPr>
        <w:t> </w:t>
      </w:r>
      <w:r>
        <w:rPr/>
        <w:t>percent</w:t>
      </w:r>
      <w:r>
        <w:rPr>
          <w:spacing w:val="-1"/>
        </w:rPr>
        <w:t> </w:t>
      </w:r>
      <w:r>
        <w:rPr/>
        <w:t>increase from 2024 to 2034. </w:t>
      </w:r>
      <w:r>
        <w:rPr>
          <w:b/>
        </w:rPr>
        <w:t>Durable Goods Manufacturing </w:t>
      </w:r>
      <w:r>
        <w:rPr/>
        <w:t>gained 475 jobs over</w:t>
      </w:r>
      <w:r>
        <w:rPr>
          <w:spacing w:val="-3"/>
        </w:rPr>
        <w:t> </w:t>
      </w:r>
      <w:r>
        <w:rPr/>
        <w:t>the</w:t>
      </w:r>
      <w:r>
        <w:rPr>
          <w:spacing w:val="-5"/>
        </w:rPr>
        <w:t> </w:t>
      </w:r>
      <w:r>
        <w:rPr/>
        <w:t>last</w:t>
      </w:r>
      <w:r>
        <w:rPr>
          <w:spacing w:val="-3"/>
        </w:rPr>
        <w:t> </w:t>
      </w:r>
      <w:r>
        <w:rPr/>
        <w:t>ten</w:t>
      </w:r>
      <w:r>
        <w:rPr>
          <w:spacing w:val="-3"/>
        </w:rPr>
        <w:t> </w:t>
      </w:r>
      <w:r>
        <w:rPr/>
        <w:t>years,</w:t>
      </w:r>
      <w:r>
        <w:rPr>
          <w:spacing w:val="-3"/>
        </w:rPr>
        <w:t> </w:t>
      </w:r>
      <w:r>
        <w:rPr/>
        <w:t>increasing</w:t>
      </w:r>
      <w:r>
        <w:rPr>
          <w:spacing w:val="-3"/>
        </w:rPr>
        <w:t> </w:t>
      </w:r>
      <w:r>
        <w:rPr/>
        <w:t>by</w:t>
      </w:r>
      <w:r>
        <w:rPr>
          <w:spacing w:val="-3"/>
        </w:rPr>
        <w:t> </w:t>
      </w:r>
      <w:r>
        <w:rPr/>
        <w:t>0.62</w:t>
      </w:r>
      <w:r>
        <w:rPr>
          <w:spacing w:val="-3"/>
        </w:rPr>
        <w:t> </w:t>
      </w:r>
      <w:r>
        <w:rPr/>
        <w:t>percent.</w:t>
      </w:r>
      <w:r>
        <w:rPr>
          <w:spacing w:val="40"/>
        </w:rPr>
        <w:t> </w:t>
      </w:r>
      <w:r>
        <w:rPr/>
        <w:t>The</w:t>
      </w:r>
      <w:r>
        <w:rPr>
          <w:spacing w:val="-4"/>
        </w:rPr>
        <w:t> </w:t>
      </w:r>
      <w:r>
        <w:rPr/>
        <w:t>industry</w:t>
      </w:r>
      <w:r>
        <w:rPr>
          <w:spacing w:val="-3"/>
        </w:rPr>
        <w:t> </w:t>
      </w:r>
      <w:r>
        <w:rPr/>
        <w:t>group</w:t>
      </w:r>
      <w:r>
        <w:rPr>
          <w:spacing w:val="-3"/>
        </w:rPr>
        <w:t> </w:t>
      </w:r>
      <w:r>
        <w:rPr/>
        <w:t>is forecast to add 2,478 new jobs between 2024 and 2034, increasing its workforce by 3.21 percent.</w:t>
      </w:r>
    </w:p>
    <w:p>
      <w:pPr>
        <w:pStyle w:val="BodyText"/>
        <w:spacing w:before="120"/>
        <w:ind w:left="339" w:right="397" w:firstLine="240"/>
      </w:pPr>
      <w:r>
        <w:rPr/>
        <w:t>The </w:t>
      </w:r>
      <w:r>
        <w:rPr>
          <w:b/>
        </w:rPr>
        <w:t>Trade, Transportation, and Utilities </w:t>
      </w:r>
      <w:r>
        <w:rPr/>
        <w:t>supersector gained 25,780 jobs between 2014 and 2024, an increase of 10.73 percent.</w:t>
      </w:r>
      <w:r>
        <w:rPr>
          <w:spacing w:val="40"/>
        </w:rPr>
        <w:t> </w:t>
      </w:r>
      <w:r>
        <w:rPr/>
        <w:t>The supersector</w:t>
      </w:r>
      <w:r>
        <w:rPr>
          <w:spacing w:val="-4"/>
        </w:rPr>
        <w:t> </w:t>
      </w:r>
      <w:r>
        <w:rPr/>
        <w:t>is</w:t>
      </w:r>
      <w:r>
        <w:rPr>
          <w:spacing w:val="-4"/>
        </w:rPr>
        <w:t> </w:t>
      </w:r>
      <w:r>
        <w:rPr/>
        <w:t>slated</w:t>
      </w:r>
      <w:r>
        <w:rPr>
          <w:spacing w:val="-4"/>
        </w:rPr>
        <w:t> </w:t>
      </w:r>
      <w:r>
        <w:rPr/>
        <w:t>to</w:t>
      </w:r>
      <w:r>
        <w:rPr>
          <w:spacing w:val="-2"/>
        </w:rPr>
        <w:t> </w:t>
      </w:r>
      <w:r>
        <w:rPr/>
        <w:t>add</w:t>
      </w:r>
      <w:r>
        <w:rPr>
          <w:spacing w:val="-4"/>
        </w:rPr>
        <w:t> </w:t>
      </w:r>
      <w:r>
        <w:rPr/>
        <w:t>9,553</w:t>
      </w:r>
      <w:r>
        <w:rPr>
          <w:spacing w:val="-4"/>
        </w:rPr>
        <w:t> </w:t>
      </w:r>
      <w:r>
        <w:rPr/>
        <w:t>jobs,</w:t>
      </w:r>
      <w:r>
        <w:rPr>
          <w:spacing w:val="-4"/>
        </w:rPr>
        <w:t> </w:t>
      </w:r>
      <w:r>
        <w:rPr/>
        <w:t>an</w:t>
      </w:r>
      <w:r>
        <w:rPr>
          <w:spacing w:val="-4"/>
        </w:rPr>
        <w:t> </w:t>
      </w:r>
      <w:r>
        <w:rPr/>
        <w:t>increase</w:t>
      </w:r>
      <w:r>
        <w:rPr>
          <w:spacing w:val="-5"/>
        </w:rPr>
        <w:t> </w:t>
      </w:r>
      <w:r>
        <w:rPr/>
        <w:t>of</w:t>
      </w:r>
      <w:r>
        <w:rPr>
          <w:spacing w:val="-5"/>
        </w:rPr>
        <w:t> </w:t>
      </w:r>
      <w:r>
        <w:rPr/>
        <w:t>3.56</w:t>
      </w:r>
      <w:r>
        <w:rPr>
          <w:spacing w:val="-4"/>
        </w:rPr>
        <w:t> </w:t>
      </w:r>
      <w:r>
        <w:rPr/>
        <w:t>percent</w:t>
      </w:r>
      <w:r>
        <w:rPr>
          <w:spacing w:val="-4"/>
        </w:rPr>
        <w:t> </w:t>
      </w:r>
      <w:r>
        <w:rPr/>
        <w:t>during the 10-year projection period.</w:t>
      </w:r>
      <w:r>
        <w:rPr>
          <w:spacing w:val="40"/>
        </w:rPr>
        <w:t> </w:t>
      </w:r>
      <w:r>
        <w:rPr/>
        <w:t>The </w:t>
      </w:r>
      <w:r>
        <w:rPr>
          <w:b/>
        </w:rPr>
        <w:t>Wholesale Trade </w:t>
      </w:r>
      <w:r>
        <w:rPr/>
        <w:t>sector gained</w:t>
      </w:r>
      <w:r>
        <w:rPr>
          <w:spacing w:val="40"/>
        </w:rPr>
        <w:t> </w:t>
      </w:r>
      <w:r>
        <w:rPr/>
        <w:t>8,200 jobs between 2014 and 2024. The sector is expected to grow 9.22 percent, adding 4,901 new jobs to the labor market from 2024 to 2034.</w:t>
      </w:r>
    </w:p>
    <w:p>
      <w:pPr>
        <w:pStyle w:val="BodyText"/>
        <w:spacing w:before="1"/>
        <w:ind w:left="339"/>
      </w:pPr>
      <w:r>
        <w:rPr/>
        <w:t>The</w:t>
      </w:r>
      <w:r>
        <w:rPr>
          <w:spacing w:val="-5"/>
        </w:rPr>
        <w:t> </w:t>
      </w:r>
      <w:r>
        <w:rPr>
          <w:b/>
        </w:rPr>
        <w:t>Retail Trade</w:t>
      </w:r>
      <w:r>
        <w:rPr>
          <w:b/>
          <w:spacing w:val="-1"/>
        </w:rPr>
        <w:t> </w:t>
      </w:r>
      <w:r>
        <w:rPr/>
        <w:t>sector</w:t>
      </w:r>
      <w:r>
        <w:rPr>
          <w:spacing w:val="2"/>
        </w:rPr>
        <w:t> </w:t>
      </w:r>
      <w:r>
        <w:rPr/>
        <w:t>gained</w:t>
      </w:r>
      <w:r>
        <w:rPr>
          <w:spacing w:val="-2"/>
        </w:rPr>
        <w:t> </w:t>
      </w:r>
      <w:r>
        <w:rPr/>
        <w:t>7,280 jobs</w:t>
      </w:r>
      <w:r>
        <w:rPr>
          <w:spacing w:val="-1"/>
        </w:rPr>
        <w:t> </w:t>
      </w:r>
      <w:r>
        <w:rPr/>
        <w:t>between 2014</w:t>
      </w:r>
      <w:r>
        <w:rPr>
          <w:spacing w:val="-1"/>
        </w:rPr>
        <w:t> </w:t>
      </w:r>
      <w:r>
        <w:rPr/>
        <w:t>and 2024, </w:t>
      </w:r>
      <w:r>
        <w:rPr>
          <w:spacing w:val="-5"/>
        </w:rPr>
        <w:t>or</w:t>
      </w:r>
    </w:p>
    <w:p>
      <w:pPr>
        <w:pStyle w:val="BodyText"/>
        <w:ind w:left="339" w:right="394"/>
      </w:pPr>
      <w:r>
        <w:rPr/>
        <w:t>5.36 percent of its workforce.</w:t>
      </w:r>
      <w:r>
        <w:rPr>
          <w:spacing w:val="40"/>
        </w:rPr>
        <w:t> </w:t>
      </w:r>
      <w:r>
        <w:rPr/>
        <w:t>The industry sector is forecast to gain 5,894 jobs between 2024 and 2034, an increase of 4.12 percent.</w:t>
      </w:r>
      <w:r>
        <w:rPr>
          <w:spacing w:val="40"/>
        </w:rPr>
        <w:t> </w:t>
      </w:r>
      <w:r>
        <w:rPr/>
        <w:t>The </w:t>
      </w:r>
      <w:r>
        <w:rPr>
          <w:b/>
        </w:rPr>
        <w:t>Transportation and Warehousing </w:t>
      </w:r>
      <w:r>
        <w:rPr/>
        <w:t>sector gained 9,502 jobs between 2014 and 2024, an 18.34 percent gain.</w:t>
      </w:r>
      <w:r>
        <w:rPr>
          <w:spacing w:val="40"/>
        </w:rPr>
        <w:t> </w:t>
      </w:r>
      <w:r>
        <w:rPr/>
        <w:t>However, the supersector is forecast to be the only industry sector to experience a net job loss between 2024 and 2034, losing 1,996 jobs, or 3.13 percent of its workforce.</w:t>
      </w:r>
      <w:r>
        <w:rPr>
          <w:spacing w:val="40"/>
        </w:rPr>
        <w:t> </w:t>
      </w:r>
      <w:r>
        <w:rPr/>
        <w:t>The</w:t>
      </w:r>
      <w:r>
        <w:rPr>
          <w:spacing w:val="-3"/>
        </w:rPr>
        <w:t> </w:t>
      </w:r>
      <w:r>
        <w:rPr>
          <w:b/>
        </w:rPr>
        <w:t>Utilities</w:t>
      </w:r>
      <w:r>
        <w:rPr>
          <w:b/>
          <w:spacing w:val="-1"/>
        </w:rPr>
        <w:t> </w:t>
      </w:r>
      <w:r>
        <w:rPr/>
        <w:t>sector</w:t>
      </w:r>
      <w:r>
        <w:rPr>
          <w:spacing w:val="-4"/>
        </w:rPr>
        <w:t> </w:t>
      </w:r>
      <w:r>
        <w:rPr/>
        <w:t>gained</w:t>
      </w:r>
      <w:r>
        <w:rPr>
          <w:spacing w:val="-5"/>
        </w:rPr>
        <w:t> </w:t>
      </w:r>
      <w:r>
        <w:rPr/>
        <w:t>798</w:t>
      </w:r>
      <w:r>
        <w:rPr>
          <w:spacing w:val="-4"/>
        </w:rPr>
        <w:t> </w:t>
      </w:r>
      <w:r>
        <w:rPr/>
        <w:t>jobs</w:t>
      </w:r>
      <w:r>
        <w:rPr>
          <w:spacing w:val="-4"/>
        </w:rPr>
        <w:t> </w:t>
      </w:r>
      <w:r>
        <w:rPr/>
        <w:t>between</w:t>
      </w:r>
      <w:r>
        <w:rPr>
          <w:spacing w:val="-4"/>
        </w:rPr>
        <w:t> </w:t>
      </w:r>
      <w:r>
        <w:rPr/>
        <w:t>2014</w:t>
      </w:r>
      <w:r>
        <w:rPr>
          <w:spacing w:val="-2"/>
        </w:rPr>
        <w:t> </w:t>
      </w:r>
      <w:r>
        <w:rPr/>
        <w:t>and</w:t>
      </w:r>
      <w:r>
        <w:rPr>
          <w:spacing w:val="-4"/>
        </w:rPr>
        <w:t> </w:t>
      </w:r>
      <w:r>
        <w:rPr/>
        <w:t>2024, a 10.38 percent increase.</w:t>
      </w:r>
      <w:r>
        <w:rPr>
          <w:spacing w:val="80"/>
        </w:rPr>
        <w:t> </w:t>
      </w:r>
      <w:r>
        <w:rPr/>
        <w:t>The industry sector is projected to add 754 jobs</w:t>
      </w:r>
      <w:r>
        <w:rPr>
          <w:spacing w:val="-3"/>
        </w:rPr>
        <w:t> </w:t>
      </w:r>
      <w:r>
        <w:rPr/>
        <w:t>during</w:t>
      </w:r>
      <w:r>
        <w:rPr>
          <w:spacing w:val="-3"/>
        </w:rPr>
        <w:t> </w:t>
      </w:r>
      <w:r>
        <w:rPr/>
        <w:t>the</w:t>
      </w:r>
      <w:r>
        <w:rPr>
          <w:spacing w:val="-3"/>
        </w:rPr>
        <w:t> </w:t>
      </w:r>
      <w:r>
        <w:rPr/>
        <w:t>2024-2034</w:t>
      </w:r>
      <w:r>
        <w:rPr>
          <w:spacing w:val="-3"/>
        </w:rPr>
        <w:t> </w:t>
      </w:r>
      <w:r>
        <w:rPr/>
        <w:t>projection</w:t>
      </w:r>
      <w:r>
        <w:rPr>
          <w:spacing w:val="-3"/>
        </w:rPr>
        <w:t> </w:t>
      </w:r>
      <w:r>
        <w:rPr/>
        <w:t>period,</w:t>
      </w:r>
      <w:r>
        <w:rPr>
          <w:spacing w:val="-3"/>
        </w:rPr>
        <w:t> </w:t>
      </w:r>
      <w:r>
        <w:rPr/>
        <w:t>an</w:t>
      </w:r>
      <w:r>
        <w:rPr>
          <w:spacing w:val="-3"/>
        </w:rPr>
        <w:t> </w:t>
      </w:r>
      <w:r>
        <w:rPr/>
        <w:t>increase</w:t>
      </w:r>
      <w:r>
        <w:rPr>
          <w:spacing w:val="-4"/>
        </w:rPr>
        <w:t> </w:t>
      </w:r>
      <w:r>
        <w:rPr/>
        <w:t>of</w:t>
      </w:r>
      <w:r>
        <w:rPr>
          <w:spacing w:val="-4"/>
        </w:rPr>
        <w:t> </w:t>
      </w:r>
      <w:r>
        <w:rPr/>
        <w:t>8.92</w:t>
      </w:r>
      <w:r>
        <w:rPr>
          <w:spacing w:val="-3"/>
        </w:rPr>
        <w:t> </w:t>
      </w:r>
      <w:r>
        <w:rPr/>
        <w:t>percent.</w:t>
      </w:r>
    </w:p>
    <w:p>
      <w:pPr>
        <w:pStyle w:val="BodyText"/>
      </w:pPr>
    </w:p>
    <w:p>
      <w:pPr>
        <w:pStyle w:val="BodyText"/>
        <w:spacing w:before="1"/>
        <w:ind w:left="579"/>
      </w:pPr>
      <w:r>
        <w:rPr/>
        <w:t>The</w:t>
      </w:r>
      <w:r>
        <w:rPr>
          <w:spacing w:val="-2"/>
        </w:rPr>
        <w:t> </w:t>
      </w:r>
      <w:r>
        <w:rPr>
          <w:b/>
        </w:rPr>
        <w:t>Information </w:t>
      </w:r>
      <w:r>
        <w:rPr/>
        <w:t>supersector</w:t>
      </w:r>
      <w:r>
        <w:rPr>
          <w:spacing w:val="-2"/>
        </w:rPr>
        <w:t> </w:t>
      </w:r>
      <w:r>
        <w:rPr/>
        <w:t>lost 945</w:t>
      </w:r>
      <w:r>
        <w:rPr>
          <w:spacing w:val="-1"/>
        </w:rPr>
        <w:t> </w:t>
      </w:r>
      <w:r>
        <w:rPr/>
        <w:t>jobs</w:t>
      </w:r>
      <w:r>
        <w:rPr>
          <w:spacing w:val="-1"/>
        </w:rPr>
        <w:t> </w:t>
      </w:r>
      <w:r>
        <w:rPr/>
        <w:t>between</w:t>
      </w:r>
      <w:r>
        <w:rPr>
          <w:spacing w:val="-1"/>
        </w:rPr>
        <w:t> </w:t>
      </w:r>
      <w:r>
        <w:rPr/>
        <w:t>2014</w:t>
      </w:r>
      <w:r>
        <w:rPr>
          <w:spacing w:val="-1"/>
        </w:rPr>
        <w:t> </w:t>
      </w:r>
      <w:r>
        <w:rPr/>
        <w:t>and</w:t>
      </w:r>
      <w:r>
        <w:rPr>
          <w:spacing w:val="-1"/>
        </w:rPr>
        <w:t> </w:t>
      </w:r>
      <w:r>
        <w:rPr/>
        <w:t>2024,</w:t>
      </w:r>
      <w:r>
        <w:rPr>
          <w:spacing w:val="2"/>
        </w:rPr>
        <w:t> </w:t>
      </w:r>
      <w:r>
        <w:rPr>
          <w:spacing w:val="-10"/>
        </w:rPr>
        <w:t>a</w:t>
      </w:r>
    </w:p>
    <w:p>
      <w:pPr>
        <w:pStyle w:val="BodyText"/>
        <w:ind w:left="339" w:right="416"/>
      </w:pPr>
      <w:r>
        <w:rPr/>
        <w:t>7.12</w:t>
      </w:r>
      <w:r>
        <w:rPr>
          <w:spacing w:val="-4"/>
        </w:rPr>
        <w:t> </w:t>
      </w:r>
      <w:r>
        <w:rPr/>
        <w:t>percent</w:t>
      </w:r>
      <w:r>
        <w:rPr>
          <w:spacing w:val="-4"/>
        </w:rPr>
        <w:t> </w:t>
      </w:r>
      <w:r>
        <w:rPr/>
        <w:t>drop.</w:t>
      </w:r>
      <w:r>
        <w:rPr>
          <w:spacing w:val="40"/>
        </w:rPr>
        <w:t> </w:t>
      </w:r>
      <w:r>
        <w:rPr/>
        <w:t>The</w:t>
      </w:r>
      <w:r>
        <w:rPr>
          <w:spacing w:val="-6"/>
        </w:rPr>
        <w:t> </w:t>
      </w:r>
      <w:r>
        <w:rPr/>
        <w:t>industry</w:t>
      </w:r>
      <w:r>
        <w:rPr>
          <w:spacing w:val="-4"/>
        </w:rPr>
        <w:t> </w:t>
      </w:r>
      <w:r>
        <w:rPr/>
        <w:t>group</w:t>
      </w:r>
      <w:r>
        <w:rPr>
          <w:spacing w:val="-4"/>
        </w:rPr>
        <w:t> </w:t>
      </w:r>
      <w:r>
        <w:rPr/>
        <w:t>is</w:t>
      </w:r>
      <w:r>
        <w:rPr>
          <w:spacing w:val="-4"/>
        </w:rPr>
        <w:t> </w:t>
      </w:r>
      <w:r>
        <w:rPr/>
        <w:t>projected</w:t>
      </w:r>
      <w:r>
        <w:rPr>
          <w:spacing w:val="-4"/>
        </w:rPr>
        <w:t> </w:t>
      </w:r>
      <w:r>
        <w:rPr/>
        <w:t>to</w:t>
      </w:r>
      <w:r>
        <w:rPr>
          <w:spacing w:val="-4"/>
        </w:rPr>
        <w:t> </w:t>
      </w:r>
      <w:r>
        <w:rPr/>
        <w:t>remain</w:t>
      </w:r>
      <w:r>
        <w:rPr>
          <w:spacing w:val="-4"/>
        </w:rPr>
        <w:t> </w:t>
      </w:r>
      <w:r>
        <w:rPr/>
        <w:t>relatively steady between 2024 and 2034 in terms of job growth, adding just 65 jobs, an increase of 0.53 percent, the slowest growth rate statewide.</w:t>
      </w:r>
    </w:p>
    <w:p>
      <w:pPr>
        <w:pStyle w:val="BodyText"/>
        <w:spacing w:before="120"/>
      </w:pPr>
    </w:p>
    <w:p>
      <w:pPr>
        <w:pStyle w:val="BodyText"/>
        <w:ind w:left="339" w:right="416" w:firstLine="240"/>
        <w:rPr>
          <w:b/>
        </w:rPr>
      </w:pPr>
      <w:r>
        <w:rPr/>
        <w:t>The</w:t>
      </w:r>
      <w:r>
        <w:rPr>
          <w:spacing w:val="-6"/>
        </w:rPr>
        <w:t> </w:t>
      </w:r>
      <w:r>
        <w:rPr>
          <w:b/>
        </w:rPr>
        <w:t>Financial</w:t>
      </w:r>
      <w:r>
        <w:rPr>
          <w:b/>
          <w:spacing w:val="-6"/>
        </w:rPr>
        <w:t> </w:t>
      </w:r>
      <w:r>
        <w:rPr>
          <w:b/>
        </w:rPr>
        <w:t>Activities</w:t>
      </w:r>
      <w:r>
        <w:rPr>
          <w:b/>
          <w:spacing w:val="-5"/>
        </w:rPr>
        <w:t> </w:t>
      </w:r>
      <w:r>
        <w:rPr/>
        <w:t>supersector</w:t>
      </w:r>
      <w:r>
        <w:rPr>
          <w:spacing w:val="-6"/>
        </w:rPr>
        <w:t> </w:t>
      </w:r>
      <w:r>
        <w:rPr/>
        <w:t>gained</w:t>
      </w:r>
      <w:r>
        <w:rPr>
          <w:spacing w:val="-6"/>
        </w:rPr>
        <w:t> </w:t>
      </w:r>
      <w:r>
        <w:rPr/>
        <w:t>7,964</w:t>
      </w:r>
      <w:r>
        <w:rPr>
          <w:spacing w:val="-6"/>
        </w:rPr>
        <w:t> </w:t>
      </w:r>
      <w:r>
        <w:rPr/>
        <w:t>jobs</w:t>
      </w:r>
      <w:r>
        <w:rPr>
          <w:spacing w:val="-6"/>
        </w:rPr>
        <w:t> </w:t>
      </w:r>
      <w:r>
        <w:rPr/>
        <w:t>between</w:t>
      </w:r>
      <w:r>
        <w:rPr>
          <w:spacing w:val="-6"/>
        </w:rPr>
        <w:t> </w:t>
      </w:r>
      <w:r>
        <w:rPr/>
        <w:t>2014 and 2024, a 16.59 percent growth.</w:t>
      </w:r>
      <w:r>
        <w:rPr>
          <w:spacing w:val="40"/>
        </w:rPr>
        <w:t> </w:t>
      </w:r>
      <w:r>
        <w:rPr/>
        <w:t>The supersector is estimated to gain 6,293 jobs, an increase of 10.13 percent from 2024 to 2034.</w:t>
      </w:r>
      <w:r>
        <w:rPr>
          <w:spacing w:val="40"/>
        </w:rPr>
        <w:t> </w:t>
      </w:r>
      <w:r>
        <w:rPr/>
        <w:t>The </w:t>
      </w:r>
      <w:r>
        <w:rPr>
          <w:b/>
        </w:rPr>
        <w:t>Finance and Insurance </w:t>
      </w:r>
      <w:r>
        <w:rPr/>
        <w:t>sector is expected to gain 5,123 new jobs, an increase of 10.97 percent during the 2024-2034 projections cycle.</w:t>
      </w:r>
      <w:r>
        <w:rPr>
          <w:spacing w:val="40"/>
        </w:rPr>
        <w:t> </w:t>
      </w:r>
      <w:r>
        <w:rPr/>
        <w:t>This industry sector gained</w:t>
      </w:r>
      <w:r>
        <w:rPr>
          <w:spacing w:val="-1"/>
        </w:rPr>
        <w:t> </w:t>
      </w:r>
      <w:r>
        <w:rPr/>
        <w:t>5,510 jobs between 2014 and 2024, increasing its workforce</w:t>
      </w:r>
      <w:r>
        <w:rPr>
          <w:spacing w:val="-4"/>
        </w:rPr>
        <w:t> </w:t>
      </w:r>
      <w:r>
        <w:rPr/>
        <w:t>by</w:t>
      </w:r>
      <w:r>
        <w:rPr>
          <w:spacing w:val="-1"/>
        </w:rPr>
        <w:t> </w:t>
      </w:r>
      <w:r>
        <w:rPr/>
        <w:t>15.73 percent.</w:t>
      </w:r>
      <w:r>
        <w:rPr>
          <w:spacing w:val="59"/>
        </w:rPr>
        <w:t> </w:t>
      </w:r>
      <w:r>
        <w:rPr/>
        <w:t>The</w:t>
      </w:r>
      <w:r>
        <w:rPr>
          <w:spacing w:val="-3"/>
        </w:rPr>
        <w:t> </w:t>
      </w:r>
      <w:r>
        <w:rPr>
          <w:b/>
        </w:rPr>
        <w:t>Real Estate</w:t>
      </w:r>
      <w:r>
        <w:rPr>
          <w:b/>
          <w:spacing w:val="-2"/>
        </w:rPr>
        <w:t> </w:t>
      </w:r>
      <w:r>
        <w:rPr>
          <w:b/>
        </w:rPr>
        <w:t>and Rental</w:t>
      </w:r>
      <w:r>
        <w:rPr>
          <w:b/>
          <w:spacing w:val="-1"/>
        </w:rPr>
        <w:t> </w:t>
      </w:r>
      <w:r>
        <w:rPr>
          <w:b/>
        </w:rPr>
        <w:t>and </w:t>
      </w:r>
      <w:r>
        <w:rPr>
          <w:b/>
          <w:spacing w:val="-2"/>
        </w:rPr>
        <w:t>Leasing</w:t>
      </w:r>
    </w:p>
    <w:p>
      <w:pPr>
        <w:pStyle w:val="BodyText"/>
        <w:spacing w:after="0"/>
        <w:rPr>
          <w:b/>
        </w:rPr>
        <w:sectPr>
          <w:type w:val="continuous"/>
          <w:pgSz w:w="15840" w:h="12240" w:orient="landscape"/>
          <w:pgMar w:header="0" w:footer="0" w:top="0" w:bottom="0" w:left="360" w:right="360"/>
          <w:cols w:num="2" w:equalWidth="0">
            <w:col w:w="7326" w:space="40"/>
            <w:col w:w="7754"/>
          </w:cols>
        </w:sectPr>
      </w:pPr>
    </w:p>
    <w:p>
      <w:pPr>
        <w:pStyle w:val="BodyText"/>
        <w:rPr>
          <w:b/>
          <w:sz w:val="20"/>
        </w:rPr>
      </w:pPr>
    </w:p>
    <w:p>
      <w:pPr>
        <w:pStyle w:val="BodyText"/>
        <w:spacing w:before="38"/>
        <w:rPr>
          <w:b/>
          <w:sz w:val="20"/>
        </w:rPr>
      </w:pPr>
    </w:p>
    <w:p>
      <w:pPr>
        <w:pStyle w:val="BodyText"/>
        <w:spacing w:after="0"/>
        <w:rPr>
          <w:b/>
          <w:sz w:val="20"/>
        </w:rPr>
        <w:sectPr>
          <w:headerReference w:type="even" r:id="rId35"/>
          <w:footerReference w:type="even" r:id="rId36"/>
          <w:footerReference w:type="default" r:id="rId37"/>
          <w:pgSz w:w="15840" w:h="12240" w:orient="landscape"/>
          <w:pgMar w:header="297" w:footer="733" w:top="560" w:bottom="920" w:left="360" w:right="360"/>
          <w:pgNumType w:start="12"/>
        </w:sectPr>
      </w:pPr>
    </w:p>
    <w:p>
      <w:pPr>
        <w:pStyle w:val="BodyText"/>
        <w:spacing w:before="90"/>
        <w:ind w:left="360" w:right="99"/>
        <w:jc w:val="both"/>
      </w:pPr>
      <w:r>
        <w:rPr/>
        <w:t>sector</w:t>
      </w:r>
      <w:r>
        <w:rPr>
          <w:spacing w:val="-5"/>
        </w:rPr>
        <w:t> </w:t>
      </w:r>
      <w:r>
        <w:rPr/>
        <w:t>gained</w:t>
      </w:r>
      <w:r>
        <w:rPr>
          <w:spacing w:val="-4"/>
        </w:rPr>
        <w:t> </w:t>
      </w:r>
      <w:r>
        <w:rPr/>
        <w:t>2,455</w:t>
      </w:r>
      <w:r>
        <w:rPr>
          <w:spacing w:val="-4"/>
        </w:rPr>
        <w:t> </w:t>
      </w:r>
      <w:r>
        <w:rPr/>
        <w:t>jobs</w:t>
      </w:r>
      <w:r>
        <w:rPr>
          <w:spacing w:val="-2"/>
        </w:rPr>
        <w:t> </w:t>
      </w:r>
      <w:r>
        <w:rPr/>
        <w:t>between</w:t>
      </w:r>
      <w:r>
        <w:rPr>
          <w:spacing w:val="-4"/>
        </w:rPr>
        <w:t> </w:t>
      </w:r>
      <w:r>
        <w:rPr/>
        <w:t>2014</w:t>
      </w:r>
      <w:r>
        <w:rPr>
          <w:spacing w:val="-2"/>
        </w:rPr>
        <w:t> </w:t>
      </w:r>
      <w:r>
        <w:rPr/>
        <w:t>and</w:t>
      </w:r>
      <w:r>
        <w:rPr>
          <w:spacing w:val="-4"/>
        </w:rPr>
        <w:t> </w:t>
      </w:r>
      <w:r>
        <w:rPr/>
        <w:t>2024,</w:t>
      </w:r>
      <w:r>
        <w:rPr>
          <w:spacing w:val="-2"/>
        </w:rPr>
        <w:t> </w:t>
      </w:r>
      <w:r>
        <w:rPr/>
        <w:t>an</w:t>
      </w:r>
      <w:r>
        <w:rPr>
          <w:spacing w:val="-4"/>
        </w:rPr>
        <w:t> </w:t>
      </w:r>
      <w:r>
        <w:rPr/>
        <w:t>18.92</w:t>
      </w:r>
      <w:r>
        <w:rPr>
          <w:spacing w:val="-4"/>
        </w:rPr>
        <w:t> </w:t>
      </w:r>
      <w:r>
        <w:rPr/>
        <w:t>percent</w:t>
      </w:r>
      <w:r>
        <w:rPr>
          <w:spacing w:val="-4"/>
        </w:rPr>
        <w:t> </w:t>
      </w:r>
      <w:r>
        <w:rPr/>
        <w:t>gain. The</w:t>
      </w:r>
      <w:r>
        <w:rPr>
          <w:spacing w:val="-2"/>
        </w:rPr>
        <w:t> </w:t>
      </w:r>
      <w:r>
        <w:rPr/>
        <w:t>sector is expected to add 1,170 jobs, or</w:t>
      </w:r>
      <w:r>
        <w:rPr>
          <w:spacing w:val="-1"/>
        </w:rPr>
        <w:t> </w:t>
      </w:r>
      <w:r>
        <w:rPr/>
        <w:t>7.58 percent, between 2024 and 2034.</w:t>
      </w:r>
    </w:p>
    <w:p>
      <w:pPr>
        <w:pStyle w:val="BodyText"/>
        <w:spacing w:before="120"/>
        <w:ind w:left="360" w:firstLine="240"/>
      </w:pPr>
      <w:r>
        <w:rPr/>
        <w:t>The </w:t>
      </w:r>
      <w:r>
        <w:rPr>
          <w:b/>
        </w:rPr>
        <w:t>Professional and Business Services </w:t>
      </w:r>
      <w:r>
        <w:rPr/>
        <w:t>supersector gained 26,797 jobs, or 19.96 percent growth, between 2014 and 2024.</w:t>
      </w:r>
      <w:r>
        <w:rPr>
          <w:spacing w:val="40"/>
        </w:rPr>
        <w:t> </w:t>
      </w:r>
      <w:r>
        <w:rPr/>
        <w:t>The supersector is projected to increase its workforce by 11.52 percent, or 18,555 additional jobs between 2024 and 2034.</w:t>
      </w:r>
      <w:r>
        <w:rPr>
          <w:spacing w:val="40"/>
        </w:rPr>
        <w:t> </w:t>
      </w:r>
      <w:r>
        <w:rPr/>
        <w:t>The </w:t>
      </w:r>
      <w:r>
        <w:rPr>
          <w:b/>
        </w:rPr>
        <w:t>Professional, Scientific, and Technical Services </w:t>
      </w:r>
      <w:r>
        <w:rPr/>
        <w:t>sector gained 12,428 jobs between 2014 and 2024, amounting to a 31.87 percent increase in employment.</w:t>
      </w:r>
      <w:r>
        <w:rPr>
          <w:spacing w:val="40"/>
        </w:rPr>
        <w:t> </w:t>
      </w:r>
      <w:r>
        <w:rPr/>
        <w:t>This industry sector is slated to raise staffing by 11.50 percent, or 5,915 new jobs</w:t>
      </w:r>
      <w:r>
        <w:rPr>
          <w:spacing w:val="-4"/>
        </w:rPr>
        <w:t> </w:t>
      </w:r>
      <w:r>
        <w:rPr/>
        <w:t>during</w:t>
      </w:r>
      <w:r>
        <w:rPr>
          <w:spacing w:val="-4"/>
        </w:rPr>
        <w:t> </w:t>
      </w:r>
      <w:r>
        <w:rPr/>
        <w:t>the</w:t>
      </w:r>
      <w:r>
        <w:rPr>
          <w:spacing w:val="-5"/>
        </w:rPr>
        <w:t> </w:t>
      </w:r>
      <w:r>
        <w:rPr/>
        <w:t>projection</w:t>
      </w:r>
      <w:r>
        <w:rPr>
          <w:spacing w:val="-4"/>
        </w:rPr>
        <w:t> </w:t>
      </w:r>
      <w:r>
        <w:rPr/>
        <w:t>period.</w:t>
      </w:r>
      <w:r>
        <w:rPr>
          <w:spacing w:val="40"/>
        </w:rPr>
        <w:t> </w:t>
      </w:r>
      <w:r>
        <w:rPr/>
        <w:t>The</w:t>
      </w:r>
      <w:r>
        <w:rPr>
          <w:spacing w:val="-6"/>
        </w:rPr>
        <w:t> </w:t>
      </w:r>
      <w:r>
        <w:rPr>
          <w:b/>
        </w:rPr>
        <w:t>Management</w:t>
      </w:r>
      <w:r>
        <w:rPr>
          <w:b/>
          <w:spacing w:val="-4"/>
        </w:rPr>
        <w:t> </w:t>
      </w:r>
      <w:r>
        <w:rPr>
          <w:b/>
        </w:rPr>
        <w:t>of</w:t>
      </w:r>
      <w:r>
        <w:rPr>
          <w:b/>
          <w:spacing w:val="-6"/>
        </w:rPr>
        <w:t> </w:t>
      </w:r>
      <w:r>
        <w:rPr>
          <w:b/>
        </w:rPr>
        <w:t>Companies</w:t>
      </w:r>
      <w:r>
        <w:rPr>
          <w:b/>
          <w:spacing w:val="-4"/>
        </w:rPr>
        <w:t> </w:t>
      </w:r>
      <w:r>
        <w:rPr>
          <w:b/>
        </w:rPr>
        <w:t>and Enterprises </w:t>
      </w:r>
      <w:r>
        <w:rPr/>
        <w:t>sector gained 6,694 jobs between 2014 and 2024.</w:t>
      </w:r>
      <w:r>
        <w:rPr>
          <w:spacing w:val="40"/>
        </w:rPr>
        <w:t> </w:t>
      </w:r>
      <w:r>
        <w:rPr/>
        <w:t>It is projected to be the fastest growing sector in Arkansas, estimated to increase by 19.90 percent between 2024 and 2034, amounting to an increase of 7,969 new jobs.</w:t>
      </w:r>
      <w:r>
        <w:rPr>
          <w:spacing w:val="40"/>
        </w:rPr>
        <w:t> </w:t>
      </w:r>
      <w:r>
        <w:rPr/>
        <w:t>The </w:t>
      </w:r>
      <w:r>
        <w:rPr>
          <w:b/>
        </w:rPr>
        <w:t>Administrative and Support and Waste Management and Remediation Services </w:t>
      </w:r>
      <w:r>
        <w:rPr/>
        <w:t>sector gained 7,674 jobs between 2014 and 2024, a 12.40 percent rise in employment.</w:t>
      </w:r>
      <w:r>
        <w:rPr>
          <w:spacing w:val="40"/>
        </w:rPr>
        <w:t> </w:t>
      </w:r>
      <w:r>
        <w:rPr/>
        <w:t>The industry sector is estimated to increase by 4,671 jobs, or 6.72 percent, from 2024 to 2034.</w:t>
      </w:r>
    </w:p>
    <w:p>
      <w:pPr>
        <w:pStyle w:val="BodyText"/>
        <w:spacing w:before="121"/>
      </w:pPr>
    </w:p>
    <w:p>
      <w:pPr>
        <w:pStyle w:val="BodyText"/>
        <w:spacing w:before="1"/>
        <w:ind w:left="360" w:firstLine="240"/>
      </w:pPr>
      <w:r>
        <w:rPr/>
        <w:t>The </w:t>
      </w:r>
      <w:r>
        <w:rPr>
          <w:b/>
        </w:rPr>
        <w:t>Education and Health Services </w:t>
      </w:r>
      <w:r>
        <w:rPr/>
        <w:t>supersector gained 25,942 jobs between 2014 and 2024, a 9.41 percent gain.</w:t>
      </w:r>
      <w:r>
        <w:rPr>
          <w:spacing w:val="40"/>
        </w:rPr>
        <w:t> </w:t>
      </w:r>
      <w:r>
        <w:rPr/>
        <w:t>The industry group is projected</w:t>
      </w:r>
      <w:r>
        <w:rPr>
          <w:spacing w:val="-4"/>
        </w:rPr>
        <w:t> </w:t>
      </w:r>
      <w:r>
        <w:rPr/>
        <w:t>to</w:t>
      </w:r>
      <w:r>
        <w:rPr>
          <w:spacing w:val="-4"/>
        </w:rPr>
        <w:t> </w:t>
      </w:r>
      <w:r>
        <w:rPr/>
        <w:t>be</w:t>
      </w:r>
      <w:r>
        <w:rPr>
          <w:spacing w:val="-5"/>
        </w:rPr>
        <w:t> </w:t>
      </w:r>
      <w:r>
        <w:rPr/>
        <w:t>the</w:t>
      </w:r>
      <w:r>
        <w:rPr>
          <w:spacing w:val="-4"/>
        </w:rPr>
        <w:t> </w:t>
      </w:r>
      <w:r>
        <w:rPr/>
        <w:t>top</w:t>
      </w:r>
      <w:r>
        <w:rPr>
          <w:spacing w:val="-2"/>
        </w:rPr>
        <w:t> </w:t>
      </w:r>
      <w:r>
        <w:rPr/>
        <w:t>and</w:t>
      </w:r>
      <w:r>
        <w:rPr>
          <w:spacing w:val="-4"/>
        </w:rPr>
        <w:t> </w:t>
      </w:r>
      <w:r>
        <w:rPr/>
        <w:t>fastest</w:t>
      </w:r>
      <w:r>
        <w:rPr>
          <w:spacing w:val="-4"/>
        </w:rPr>
        <w:t> </w:t>
      </w:r>
      <w:r>
        <w:rPr/>
        <w:t>growing</w:t>
      </w:r>
      <w:r>
        <w:rPr>
          <w:spacing w:val="-4"/>
        </w:rPr>
        <w:t> </w:t>
      </w:r>
      <w:r>
        <w:rPr/>
        <w:t>supersector</w:t>
      </w:r>
      <w:r>
        <w:rPr>
          <w:spacing w:val="-4"/>
        </w:rPr>
        <w:t> </w:t>
      </w:r>
      <w:r>
        <w:rPr/>
        <w:t>in</w:t>
      </w:r>
      <w:r>
        <w:rPr>
          <w:spacing w:val="-4"/>
        </w:rPr>
        <w:t> </w:t>
      </w:r>
      <w:r>
        <w:rPr/>
        <w:t>the</w:t>
      </w:r>
      <w:r>
        <w:rPr>
          <w:spacing w:val="-5"/>
        </w:rPr>
        <w:t> </w:t>
      </w:r>
      <w:r>
        <w:rPr/>
        <w:t>state</w:t>
      </w:r>
      <w:r>
        <w:rPr>
          <w:spacing w:val="-2"/>
        </w:rPr>
        <w:t> </w:t>
      </w:r>
      <w:r>
        <w:rPr/>
        <w:t>during the 2024-20334 projections period, gaining an estimated 40,978 new jobs, an increase of 13.04 percent.</w:t>
      </w:r>
      <w:r>
        <w:rPr>
          <w:spacing w:val="40"/>
        </w:rPr>
        <w:t> </w:t>
      </w:r>
      <w:r>
        <w:rPr>
          <w:b/>
        </w:rPr>
        <w:t>Educational Services </w:t>
      </w:r>
      <w:r>
        <w:rPr/>
        <w:t>gained 991 jobs over the last ten years, a 0.98 percent increase.</w:t>
      </w:r>
      <w:r>
        <w:rPr>
          <w:spacing w:val="40"/>
        </w:rPr>
        <w:t> </w:t>
      </w:r>
      <w:r>
        <w:rPr/>
        <w:t>A growth of 9,316 jobs, or 8.44 percent increase is expected from this industry sector between 2024 and 2034.</w:t>
      </w:r>
      <w:r>
        <w:rPr>
          <w:spacing w:val="40"/>
        </w:rPr>
        <w:t> </w:t>
      </w:r>
      <w:r>
        <w:rPr>
          <w:b/>
        </w:rPr>
        <w:t>Health Care and Social Assistance </w:t>
      </w:r>
      <w:r>
        <w:rPr/>
        <w:t>gained</w:t>
      </w:r>
    </w:p>
    <w:p>
      <w:pPr>
        <w:pStyle w:val="BodyText"/>
        <w:spacing w:before="90"/>
        <w:ind w:left="278" w:right="416"/>
      </w:pPr>
      <w:r>
        <w:rPr/>
        <w:br w:type="column"/>
      </w:r>
      <w:r>
        <w:rPr/>
        <w:t>24,951 jobs between 2014 and 2024, a 14.30 percent increase.</w:t>
      </w:r>
      <w:r>
        <w:rPr>
          <w:spacing w:val="40"/>
        </w:rPr>
        <w:t> </w:t>
      </w:r>
      <w:r>
        <w:rPr/>
        <w:t>This industry</w:t>
      </w:r>
      <w:r>
        <w:rPr>
          <w:spacing w:val="-4"/>
        </w:rPr>
        <w:t> </w:t>
      </w:r>
      <w:r>
        <w:rPr/>
        <w:t>sector</w:t>
      </w:r>
      <w:r>
        <w:rPr>
          <w:spacing w:val="-4"/>
        </w:rPr>
        <w:t> </w:t>
      </w:r>
      <w:r>
        <w:rPr/>
        <w:t>is</w:t>
      </w:r>
      <w:r>
        <w:rPr>
          <w:spacing w:val="-4"/>
        </w:rPr>
        <w:t> </w:t>
      </w:r>
      <w:r>
        <w:rPr/>
        <w:t>forecast</w:t>
      </w:r>
      <w:r>
        <w:rPr>
          <w:spacing w:val="-4"/>
        </w:rPr>
        <w:t> </w:t>
      </w:r>
      <w:r>
        <w:rPr/>
        <w:t>to</w:t>
      </w:r>
      <w:r>
        <w:rPr>
          <w:spacing w:val="-4"/>
        </w:rPr>
        <w:t> </w:t>
      </w:r>
      <w:r>
        <w:rPr/>
        <w:t>be</w:t>
      </w:r>
      <w:r>
        <w:rPr>
          <w:spacing w:val="-5"/>
        </w:rPr>
        <w:t> </w:t>
      </w:r>
      <w:r>
        <w:rPr/>
        <w:t>the</w:t>
      </w:r>
      <w:r>
        <w:rPr>
          <w:spacing w:val="-4"/>
        </w:rPr>
        <w:t> </w:t>
      </w:r>
      <w:r>
        <w:rPr/>
        <w:t>top</w:t>
      </w:r>
      <w:r>
        <w:rPr>
          <w:spacing w:val="-4"/>
        </w:rPr>
        <w:t> </w:t>
      </w:r>
      <w:r>
        <w:rPr/>
        <w:t>growing</w:t>
      </w:r>
      <w:r>
        <w:rPr>
          <w:spacing w:val="-4"/>
        </w:rPr>
        <w:t> </w:t>
      </w:r>
      <w:r>
        <w:rPr/>
        <w:t>industry</w:t>
      </w:r>
      <w:r>
        <w:rPr>
          <w:spacing w:val="-4"/>
        </w:rPr>
        <w:t> </w:t>
      </w:r>
      <w:r>
        <w:rPr/>
        <w:t>sector</w:t>
      </w:r>
      <w:r>
        <w:rPr>
          <w:spacing w:val="-4"/>
        </w:rPr>
        <w:t> </w:t>
      </w:r>
      <w:r>
        <w:rPr/>
        <w:t>in</w:t>
      </w:r>
      <w:r>
        <w:rPr>
          <w:spacing w:val="-2"/>
        </w:rPr>
        <w:t> </w:t>
      </w:r>
      <w:r>
        <w:rPr/>
        <w:t>this projection period, increasing its workforce by 31,662 jobs, a rise of</w:t>
      </w:r>
    </w:p>
    <w:p>
      <w:pPr>
        <w:pStyle w:val="BodyText"/>
        <w:ind w:left="278"/>
      </w:pPr>
      <w:r>
        <w:rPr/>
        <w:t>15.52</w:t>
      </w:r>
      <w:r>
        <w:rPr>
          <w:spacing w:val="-1"/>
        </w:rPr>
        <w:t> </w:t>
      </w:r>
      <w:r>
        <w:rPr/>
        <w:t>percent,</w:t>
      </w:r>
      <w:r>
        <w:rPr>
          <w:spacing w:val="-1"/>
        </w:rPr>
        <w:t> </w:t>
      </w:r>
      <w:r>
        <w:rPr/>
        <w:t>third fastest</w:t>
      </w:r>
      <w:r>
        <w:rPr>
          <w:spacing w:val="-1"/>
        </w:rPr>
        <w:t> </w:t>
      </w:r>
      <w:r>
        <w:rPr/>
        <w:t>growth</w:t>
      </w:r>
      <w:r>
        <w:rPr>
          <w:spacing w:val="-1"/>
        </w:rPr>
        <w:t> </w:t>
      </w:r>
      <w:r>
        <w:rPr/>
        <w:t>rate in</w:t>
      </w:r>
      <w:r>
        <w:rPr>
          <w:spacing w:val="-1"/>
        </w:rPr>
        <w:t> </w:t>
      </w:r>
      <w:r>
        <w:rPr/>
        <w:t>the </w:t>
      </w:r>
      <w:r>
        <w:rPr>
          <w:spacing w:val="-2"/>
        </w:rPr>
        <w:t>state.</w:t>
      </w:r>
    </w:p>
    <w:p>
      <w:pPr>
        <w:pStyle w:val="BodyText"/>
        <w:spacing w:before="120"/>
      </w:pPr>
    </w:p>
    <w:p>
      <w:pPr>
        <w:pStyle w:val="BodyText"/>
        <w:ind w:left="278" w:right="383" w:firstLine="240"/>
      </w:pPr>
      <w:r>
        <w:rPr>
          <w:b/>
        </w:rPr>
        <w:t>Leisure and Hospitality </w:t>
      </w:r>
      <w:r>
        <w:rPr/>
        <w:t>gained 21,826 jobs between 2014 and 2024, a 20.26 percent rise in employment.</w:t>
      </w:r>
      <w:r>
        <w:rPr>
          <w:spacing w:val="40"/>
        </w:rPr>
        <w:t> </w:t>
      </w:r>
      <w:r>
        <w:rPr/>
        <w:t>The industry group is estimating 12,182 new jobs between 2024 and 2034, a</w:t>
      </w:r>
      <w:r>
        <w:rPr>
          <w:spacing w:val="-1"/>
        </w:rPr>
        <w:t> </w:t>
      </w:r>
      <w:r>
        <w:rPr/>
        <w:t>9.40 percent increase</w:t>
      </w:r>
      <w:r>
        <w:rPr>
          <w:spacing w:val="-1"/>
        </w:rPr>
        <w:t> </w:t>
      </w:r>
      <w:r>
        <w:rPr/>
        <w:t>in jobs. The </w:t>
      </w:r>
      <w:r>
        <w:rPr>
          <w:b/>
        </w:rPr>
        <w:t>Arts, Entertainment, and Recreation </w:t>
      </w:r>
      <w:r>
        <w:rPr/>
        <w:t>sector gained 3,809 jobs between 2014 and 2024, a gain of 36.69 percent.</w:t>
      </w:r>
      <w:r>
        <w:rPr>
          <w:spacing w:val="40"/>
        </w:rPr>
        <w:t> </w:t>
      </w:r>
      <w:r>
        <w:rPr/>
        <w:t>The sector is expected to</w:t>
      </w:r>
      <w:r>
        <w:rPr>
          <w:spacing w:val="-4"/>
        </w:rPr>
        <w:t> </w:t>
      </w:r>
      <w:r>
        <w:rPr/>
        <w:t>grow</w:t>
      </w:r>
      <w:r>
        <w:rPr>
          <w:spacing w:val="-5"/>
        </w:rPr>
        <w:t> </w:t>
      </w:r>
      <w:r>
        <w:rPr/>
        <w:t>by</w:t>
      </w:r>
      <w:r>
        <w:rPr>
          <w:spacing w:val="-4"/>
        </w:rPr>
        <w:t> </w:t>
      </w:r>
      <w:r>
        <w:rPr/>
        <w:t>17.33</w:t>
      </w:r>
      <w:r>
        <w:rPr>
          <w:spacing w:val="-4"/>
        </w:rPr>
        <w:t> </w:t>
      </w:r>
      <w:r>
        <w:rPr/>
        <w:t>percent,</w:t>
      </w:r>
      <w:r>
        <w:rPr>
          <w:spacing w:val="-4"/>
        </w:rPr>
        <w:t> </w:t>
      </w:r>
      <w:r>
        <w:rPr/>
        <w:t>or</w:t>
      </w:r>
      <w:r>
        <w:rPr>
          <w:spacing w:val="-4"/>
        </w:rPr>
        <w:t> </w:t>
      </w:r>
      <w:r>
        <w:rPr/>
        <w:t>2,459</w:t>
      </w:r>
      <w:r>
        <w:rPr>
          <w:spacing w:val="-4"/>
        </w:rPr>
        <w:t> </w:t>
      </w:r>
      <w:r>
        <w:rPr/>
        <w:t>new</w:t>
      </w:r>
      <w:r>
        <w:rPr>
          <w:spacing w:val="-4"/>
        </w:rPr>
        <w:t> </w:t>
      </w:r>
      <w:r>
        <w:rPr/>
        <w:t>jobs</w:t>
      </w:r>
      <w:r>
        <w:rPr>
          <w:spacing w:val="-4"/>
        </w:rPr>
        <w:t> </w:t>
      </w:r>
      <w:r>
        <w:rPr/>
        <w:t>during</w:t>
      </w:r>
      <w:r>
        <w:rPr>
          <w:spacing w:val="-4"/>
        </w:rPr>
        <w:t> </w:t>
      </w:r>
      <w:r>
        <w:rPr/>
        <w:t>the</w:t>
      </w:r>
      <w:r>
        <w:rPr>
          <w:spacing w:val="-4"/>
        </w:rPr>
        <w:t> </w:t>
      </w:r>
      <w:r>
        <w:rPr/>
        <w:t>projection</w:t>
      </w:r>
      <w:r>
        <w:rPr>
          <w:spacing w:val="-4"/>
        </w:rPr>
        <w:t> </w:t>
      </w:r>
      <w:r>
        <w:rPr/>
        <w:t>period, amounting</w:t>
      </w:r>
      <w:r>
        <w:rPr>
          <w:spacing w:val="-1"/>
        </w:rPr>
        <w:t> </w:t>
      </w:r>
      <w:r>
        <w:rPr/>
        <w:t>to</w:t>
      </w:r>
      <w:r>
        <w:rPr>
          <w:spacing w:val="-1"/>
        </w:rPr>
        <w:t> </w:t>
      </w:r>
      <w:r>
        <w:rPr/>
        <w:t>the</w:t>
      </w:r>
      <w:r>
        <w:rPr>
          <w:spacing w:val="-1"/>
        </w:rPr>
        <w:t> </w:t>
      </w:r>
      <w:r>
        <w:rPr/>
        <w:t>second</w:t>
      </w:r>
      <w:r>
        <w:rPr>
          <w:spacing w:val="-1"/>
        </w:rPr>
        <w:t> </w:t>
      </w:r>
      <w:r>
        <w:rPr/>
        <w:t>fastest</w:t>
      </w:r>
      <w:r>
        <w:rPr>
          <w:spacing w:val="-1"/>
        </w:rPr>
        <w:t> </w:t>
      </w:r>
      <w:r>
        <w:rPr/>
        <w:t>growing</w:t>
      </w:r>
      <w:r>
        <w:rPr>
          <w:spacing w:val="-1"/>
        </w:rPr>
        <w:t> </w:t>
      </w:r>
      <w:r>
        <w:rPr/>
        <w:t>industry sector</w:t>
      </w:r>
      <w:r>
        <w:rPr>
          <w:spacing w:val="-1"/>
        </w:rPr>
        <w:t> </w:t>
      </w:r>
      <w:r>
        <w:rPr/>
        <w:t>in</w:t>
      </w:r>
      <w:r>
        <w:rPr>
          <w:spacing w:val="-1"/>
        </w:rPr>
        <w:t> </w:t>
      </w:r>
      <w:r>
        <w:rPr/>
        <w:t>the</w:t>
      </w:r>
      <w:r>
        <w:rPr>
          <w:spacing w:val="-2"/>
        </w:rPr>
        <w:t> </w:t>
      </w:r>
      <w:r>
        <w:rPr/>
        <w:t>state.</w:t>
      </w:r>
      <w:r>
        <w:rPr>
          <w:spacing w:val="40"/>
        </w:rPr>
        <w:t> </w:t>
      </w:r>
      <w:r>
        <w:rPr/>
        <w:t>The </w:t>
      </w:r>
      <w:r>
        <w:rPr>
          <w:b/>
        </w:rPr>
        <w:t>Accommodation and Food Services </w:t>
      </w:r>
      <w:r>
        <w:rPr/>
        <w:t>sector gained 19,658 jobs between 2014 and 2024, a 20.20 percent increase.</w:t>
      </w:r>
      <w:r>
        <w:rPr>
          <w:spacing w:val="40"/>
        </w:rPr>
        <w:t> </w:t>
      </w:r>
      <w:r>
        <w:rPr/>
        <w:t>Between 2024 and 2034, the industry sector is projected to experience the second highest growth of</w:t>
      </w:r>
      <w:r>
        <w:rPr>
          <w:spacing w:val="40"/>
        </w:rPr>
        <w:t> </w:t>
      </w:r>
      <w:r>
        <w:rPr/>
        <w:t>all industry sectors, increasing its workforce by 9,723 new jobs, an increase of 8.43 percent.</w:t>
      </w:r>
    </w:p>
    <w:p>
      <w:pPr>
        <w:pStyle w:val="BodyText"/>
        <w:spacing w:before="121"/>
      </w:pPr>
    </w:p>
    <w:p>
      <w:pPr>
        <w:pStyle w:val="BodyText"/>
        <w:spacing w:before="1"/>
        <w:ind w:left="278" w:right="416" w:firstLine="240"/>
      </w:pPr>
      <w:r>
        <w:rPr/>
        <w:t>The</w:t>
      </w:r>
      <w:r>
        <w:rPr>
          <w:spacing w:val="-7"/>
        </w:rPr>
        <w:t> </w:t>
      </w:r>
      <w:r>
        <w:rPr>
          <w:b/>
        </w:rPr>
        <w:t>Other</w:t>
      </w:r>
      <w:r>
        <w:rPr>
          <w:b/>
          <w:spacing w:val="-7"/>
        </w:rPr>
        <w:t> </w:t>
      </w:r>
      <w:r>
        <w:rPr>
          <w:b/>
        </w:rPr>
        <w:t>Services</w:t>
      </w:r>
      <w:r>
        <w:rPr>
          <w:b/>
          <w:spacing w:val="-6"/>
        </w:rPr>
        <w:t> </w:t>
      </w:r>
      <w:r>
        <w:rPr>
          <w:b/>
        </w:rPr>
        <w:t>(Except</w:t>
      </w:r>
      <w:r>
        <w:rPr>
          <w:b/>
          <w:spacing w:val="-6"/>
        </w:rPr>
        <w:t> </w:t>
      </w:r>
      <w:r>
        <w:rPr>
          <w:b/>
        </w:rPr>
        <w:t>Government)</w:t>
      </w:r>
      <w:r>
        <w:rPr>
          <w:b/>
          <w:spacing w:val="-5"/>
        </w:rPr>
        <w:t> </w:t>
      </w:r>
      <w:r>
        <w:rPr/>
        <w:t>supersector</w:t>
      </w:r>
      <w:r>
        <w:rPr>
          <w:spacing w:val="-7"/>
        </w:rPr>
        <w:t> </w:t>
      </w:r>
      <w:r>
        <w:rPr/>
        <w:t>gained</w:t>
      </w:r>
      <w:r>
        <w:rPr>
          <w:spacing w:val="-7"/>
        </w:rPr>
        <w:t> </w:t>
      </w:r>
      <w:r>
        <w:rPr/>
        <w:t>4,639 jobs between 2014 and 2024, a 19.21 percent gain.</w:t>
      </w:r>
      <w:r>
        <w:rPr>
          <w:spacing w:val="40"/>
        </w:rPr>
        <w:t> </w:t>
      </w:r>
      <w:r>
        <w:rPr/>
        <w:t>The supersector is forecast to increase its workforce by 6,601 new jobs from 2024 and 2034, raising employment levels by 10.62 percent.</w:t>
      </w:r>
    </w:p>
    <w:p>
      <w:pPr>
        <w:pStyle w:val="BodyText"/>
        <w:spacing w:before="120"/>
      </w:pPr>
    </w:p>
    <w:p>
      <w:pPr>
        <w:pStyle w:val="BodyText"/>
        <w:ind w:left="278" w:right="416" w:firstLine="240"/>
      </w:pPr>
      <w:r>
        <w:rPr/>
        <w:t>The </w:t>
      </w:r>
      <w:r>
        <w:rPr>
          <w:b/>
        </w:rPr>
        <w:t>Government </w:t>
      </w:r>
      <w:r>
        <w:rPr/>
        <w:t>supersector gained 2,071 jobs between 2014 and 2024,</w:t>
      </w:r>
      <w:r>
        <w:rPr>
          <w:spacing w:val="-3"/>
        </w:rPr>
        <w:t> </w:t>
      </w:r>
      <w:r>
        <w:rPr/>
        <w:t>a</w:t>
      </w:r>
      <w:r>
        <w:rPr>
          <w:spacing w:val="-4"/>
        </w:rPr>
        <w:t> </w:t>
      </w:r>
      <w:r>
        <w:rPr/>
        <w:t>2.20</w:t>
      </w:r>
      <w:r>
        <w:rPr>
          <w:spacing w:val="-3"/>
        </w:rPr>
        <w:t> </w:t>
      </w:r>
      <w:r>
        <w:rPr/>
        <w:t>percent</w:t>
      </w:r>
      <w:r>
        <w:rPr>
          <w:spacing w:val="-3"/>
        </w:rPr>
        <w:t> </w:t>
      </w:r>
      <w:r>
        <w:rPr/>
        <w:t>gain.</w:t>
      </w:r>
      <w:r>
        <w:rPr>
          <w:spacing w:val="40"/>
        </w:rPr>
        <w:t> </w:t>
      </w:r>
      <w:r>
        <w:rPr/>
        <w:t>The</w:t>
      </w:r>
      <w:r>
        <w:rPr>
          <w:spacing w:val="-5"/>
        </w:rPr>
        <w:t> </w:t>
      </w:r>
      <w:r>
        <w:rPr/>
        <w:t>industry</w:t>
      </w:r>
      <w:r>
        <w:rPr>
          <w:spacing w:val="-3"/>
        </w:rPr>
        <w:t> </w:t>
      </w:r>
      <w:r>
        <w:rPr/>
        <w:t>group</w:t>
      </w:r>
      <w:r>
        <w:rPr>
          <w:spacing w:val="-3"/>
        </w:rPr>
        <w:t> </w:t>
      </w:r>
      <w:r>
        <w:rPr/>
        <w:t>is</w:t>
      </w:r>
      <w:r>
        <w:rPr>
          <w:spacing w:val="-3"/>
        </w:rPr>
        <w:t> </w:t>
      </w:r>
      <w:r>
        <w:rPr/>
        <w:t>expected</w:t>
      </w:r>
      <w:r>
        <w:rPr>
          <w:spacing w:val="-3"/>
        </w:rPr>
        <w:t> </w:t>
      </w:r>
      <w:r>
        <w:rPr/>
        <w:t>to</w:t>
      </w:r>
      <w:r>
        <w:rPr>
          <w:spacing w:val="-3"/>
        </w:rPr>
        <w:t> </w:t>
      </w:r>
      <w:r>
        <w:rPr/>
        <w:t>add</w:t>
      </w:r>
      <w:r>
        <w:rPr>
          <w:spacing w:val="-2"/>
        </w:rPr>
        <w:t> </w:t>
      </w:r>
      <w:r>
        <w:rPr/>
        <w:t>1,848 jobs between 2024 and 2034, increasing its workforce</w:t>
      </w:r>
      <w:r>
        <w:rPr>
          <w:spacing w:val="-1"/>
        </w:rPr>
        <w:t> </w:t>
      </w:r>
      <w:r>
        <w:rPr/>
        <w:t>by 1.91 percent, much slower than the state growth for all occupations.</w:t>
      </w:r>
    </w:p>
    <w:p>
      <w:pPr>
        <w:pStyle w:val="BodyText"/>
        <w:spacing w:after="0"/>
        <w:sectPr>
          <w:type w:val="continuous"/>
          <w:pgSz w:w="15840" w:h="12240" w:orient="landscape"/>
          <w:pgMar w:header="297" w:footer="733" w:top="0" w:bottom="0" w:left="360" w:right="360"/>
          <w:cols w:num="2" w:equalWidth="0">
            <w:col w:w="7387" w:space="40"/>
            <w:col w:w="7693"/>
          </w:cols>
        </w:sectPr>
      </w:pPr>
    </w:p>
    <w:p>
      <w:pPr>
        <w:tabs>
          <w:tab w:pos="6364" w:val="left" w:leader="none"/>
        </w:tabs>
        <w:spacing w:before="125"/>
        <w:ind w:left="3266" w:right="0" w:firstLine="0"/>
        <w:jc w:val="left"/>
        <w:rPr>
          <w:rFonts w:ascii="Calibri"/>
          <w:b/>
          <w:sz w:val="28"/>
        </w:rPr>
      </w:pPr>
      <w:r>
        <w:rPr>
          <w:rFonts w:ascii="Calibri"/>
          <w:b/>
          <w:sz w:val="28"/>
        </w:rPr>
        <mc:AlternateContent>
          <mc:Choice Requires="wps">
            <w:drawing>
              <wp:anchor distT="0" distB="0" distL="0" distR="0" allowOverlap="1" layoutInCell="1" locked="0" behindDoc="1" simplePos="0" relativeHeight="460342272">
                <wp:simplePos x="0" y="0"/>
                <wp:positionH relativeFrom="page">
                  <wp:posOffset>833437</wp:posOffset>
                </wp:positionH>
                <wp:positionV relativeFrom="paragraph">
                  <wp:posOffset>2857</wp:posOffset>
                </wp:positionV>
                <wp:extent cx="8456295" cy="5715000"/>
                <wp:effectExtent l="0" t="0" r="0" b="0"/>
                <wp:wrapNone/>
                <wp:docPr id="130" name="Group 130"/>
                <wp:cNvGraphicFramePr>
                  <a:graphicFrameLocks/>
                </wp:cNvGraphicFramePr>
                <a:graphic>
                  <a:graphicData uri="http://schemas.microsoft.com/office/word/2010/wordprocessingGroup">
                    <wpg:wgp>
                      <wpg:cNvPr id="130" name="Group 130"/>
                      <wpg:cNvGrpSpPr/>
                      <wpg:grpSpPr>
                        <a:xfrm>
                          <a:off x="0" y="0"/>
                          <a:ext cx="8456295" cy="5715000"/>
                          <a:chExt cx="8456295" cy="5715000"/>
                        </a:xfrm>
                      </wpg:grpSpPr>
                      <wps:wsp>
                        <wps:cNvPr id="131" name="Graphic 131"/>
                        <wps:cNvSpPr/>
                        <wps:spPr>
                          <a:xfrm>
                            <a:off x="4762" y="4762"/>
                            <a:ext cx="8446770" cy="5705475"/>
                          </a:xfrm>
                          <a:custGeom>
                            <a:avLst/>
                            <a:gdLst/>
                            <a:ahLst/>
                            <a:cxnLst/>
                            <a:rect l="l" t="t" r="r" b="b"/>
                            <a:pathLst>
                              <a:path w="8446770" h="5705475">
                                <a:moveTo>
                                  <a:pt x="8446770" y="0"/>
                                </a:moveTo>
                                <a:lnTo>
                                  <a:pt x="0" y="0"/>
                                </a:lnTo>
                                <a:lnTo>
                                  <a:pt x="0" y="5705475"/>
                                </a:lnTo>
                                <a:lnTo>
                                  <a:pt x="8446770" y="5705475"/>
                                </a:lnTo>
                                <a:lnTo>
                                  <a:pt x="8446770" y="0"/>
                                </a:lnTo>
                                <a:close/>
                              </a:path>
                            </a:pathLst>
                          </a:custGeom>
                          <a:solidFill>
                            <a:srgbClr val="FAE4D5"/>
                          </a:solidFill>
                        </wps:spPr>
                        <wps:bodyPr wrap="square" lIns="0" tIns="0" rIns="0" bIns="0" rtlCol="0">
                          <a:prstTxWarp prst="textNoShape">
                            <a:avLst/>
                          </a:prstTxWarp>
                          <a:noAutofit/>
                        </wps:bodyPr>
                      </wps:wsp>
                      <wps:wsp>
                        <wps:cNvPr id="132" name="Graphic 132"/>
                        <wps:cNvSpPr/>
                        <wps:spPr>
                          <a:xfrm>
                            <a:off x="1773745" y="1190434"/>
                            <a:ext cx="6678295" cy="2656205"/>
                          </a:xfrm>
                          <a:custGeom>
                            <a:avLst/>
                            <a:gdLst/>
                            <a:ahLst/>
                            <a:cxnLst/>
                            <a:rect l="l" t="t" r="r" b="b"/>
                            <a:pathLst>
                              <a:path w="6678295" h="2656205">
                                <a:moveTo>
                                  <a:pt x="0" y="2655697"/>
                                </a:moveTo>
                                <a:lnTo>
                                  <a:pt x="6677786" y="2655697"/>
                                </a:lnTo>
                              </a:path>
                              <a:path w="6678295" h="2656205">
                                <a:moveTo>
                                  <a:pt x="0" y="2124456"/>
                                </a:moveTo>
                                <a:lnTo>
                                  <a:pt x="6677786" y="2124456"/>
                                </a:lnTo>
                              </a:path>
                              <a:path w="6678295" h="2656205">
                                <a:moveTo>
                                  <a:pt x="0" y="1592580"/>
                                </a:moveTo>
                                <a:lnTo>
                                  <a:pt x="6677786" y="1592580"/>
                                </a:lnTo>
                              </a:path>
                              <a:path w="6678295" h="2656205">
                                <a:moveTo>
                                  <a:pt x="0" y="1062228"/>
                                </a:moveTo>
                                <a:lnTo>
                                  <a:pt x="6677786" y="1062228"/>
                                </a:lnTo>
                              </a:path>
                              <a:path w="6678295" h="2656205">
                                <a:moveTo>
                                  <a:pt x="0" y="530352"/>
                                </a:moveTo>
                                <a:lnTo>
                                  <a:pt x="6677786" y="530352"/>
                                </a:lnTo>
                              </a:path>
                              <a:path w="6678295" h="2656205">
                                <a:moveTo>
                                  <a:pt x="0" y="0"/>
                                </a:moveTo>
                                <a:lnTo>
                                  <a:pt x="6677786" y="0"/>
                                </a:lnTo>
                              </a:path>
                            </a:pathLst>
                          </a:custGeom>
                          <a:ln w="9525">
                            <a:solidFill>
                              <a:srgbClr val="D9D9D9"/>
                            </a:solidFill>
                            <a:prstDash val="solid"/>
                          </a:ln>
                        </wps:spPr>
                        <wps:bodyPr wrap="square" lIns="0" tIns="0" rIns="0" bIns="0" rtlCol="0">
                          <a:prstTxWarp prst="textNoShape">
                            <a:avLst/>
                          </a:prstTxWarp>
                          <a:noAutofit/>
                        </wps:bodyPr>
                      </wps:wsp>
                      <wps:wsp>
                        <wps:cNvPr id="133" name="Graphic 133"/>
                        <wps:cNvSpPr/>
                        <wps:spPr>
                          <a:xfrm>
                            <a:off x="1773745" y="658558"/>
                            <a:ext cx="6678295" cy="1270"/>
                          </a:xfrm>
                          <a:custGeom>
                            <a:avLst/>
                            <a:gdLst/>
                            <a:ahLst/>
                            <a:cxnLst/>
                            <a:rect l="l" t="t" r="r" b="b"/>
                            <a:pathLst>
                              <a:path w="6678295" h="0">
                                <a:moveTo>
                                  <a:pt x="0" y="0"/>
                                </a:moveTo>
                                <a:lnTo>
                                  <a:pt x="1059942" y="0"/>
                                </a:lnTo>
                              </a:path>
                              <a:path w="6678295" h="0">
                                <a:moveTo>
                                  <a:pt x="2460117" y="0"/>
                                </a:moveTo>
                                <a:lnTo>
                                  <a:pt x="6677786" y="0"/>
                                </a:lnTo>
                              </a:path>
                            </a:pathLst>
                          </a:custGeom>
                          <a:ln w="9525">
                            <a:solidFill>
                              <a:srgbClr val="D9D9D9"/>
                            </a:solidFill>
                            <a:prstDash val="solid"/>
                          </a:ln>
                        </wps:spPr>
                        <wps:bodyPr wrap="square" lIns="0" tIns="0" rIns="0" bIns="0" rtlCol="0">
                          <a:prstTxWarp prst="textNoShape">
                            <a:avLst/>
                          </a:prstTxWarp>
                          <a:noAutofit/>
                        </wps:bodyPr>
                      </wps:wsp>
                      <wps:wsp>
                        <wps:cNvPr id="134" name="Graphic 134"/>
                        <wps:cNvSpPr/>
                        <wps:spPr>
                          <a:xfrm>
                            <a:off x="1773745" y="127698"/>
                            <a:ext cx="6678295" cy="1270"/>
                          </a:xfrm>
                          <a:custGeom>
                            <a:avLst/>
                            <a:gdLst/>
                            <a:ahLst/>
                            <a:cxnLst/>
                            <a:rect l="l" t="t" r="r" b="b"/>
                            <a:pathLst>
                              <a:path w="6678295" h="0">
                                <a:moveTo>
                                  <a:pt x="0" y="0"/>
                                </a:moveTo>
                                <a:lnTo>
                                  <a:pt x="6677786" y="0"/>
                                </a:lnTo>
                              </a:path>
                            </a:pathLst>
                          </a:custGeom>
                          <a:ln w="9525">
                            <a:solidFill>
                              <a:srgbClr val="D9D9D9"/>
                            </a:solidFill>
                            <a:prstDash val="solid"/>
                          </a:ln>
                        </wps:spPr>
                        <wps:bodyPr wrap="square" lIns="0" tIns="0" rIns="0" bIns="0" rtlCol="0">
                          <a:prstTxWarp prst="textNoShape">
                            <a:avLst/>
                          </a:prstTxWarp>
                          <a:noAutofit/>
                        </wps:bodyPr>
                      </wps:wsp>
                      <pic:pic>
                        <pic:nvPicPr>
                          <pic:cNvPr id="135" name="Image 135"/>
                          <pic:cNvPicPr/>
                        </pic:nvPicPr>
                        <pic:blipFill>
                          <a:blip r:embed="rId39" cstate="print"/>
                          <a:stretch>
                            <a:fillRect/>
                          </a:stretch>
                        </pic:blipFill>
                        <pic:spPr>
                          <a:xfrm>
                            <a:off x="1841182" y="1963102"/>
                            <a:ext cx="417563" cy="1891284"/>
                          </a:xfrm>
                          <a:prstGeom prst="rect">
                            <a:avLst/>
                          </a:prstGeom>
                        </pic:spPr>
                      </pic:pic>
                      <pic:pic>
                        <pic:nvPicPr>
                          <pic:cNvPr id="136" name="Image 136"/>
                          <pic:cNvPicPr/>
                        </pic:nvPicPr>
                        <pic:blipFill>
                          <a:blip r:embed="rId40" cstate="print"/>
                          <a:stretch>
                            <a:fillRect/>
                          </a:stretch>
                        </pic:blipFill>
                        <pic:spPr>
                          <a:xfrm>
                            <a:off x="2397442" y="1580578"/>
                            <a:ext cx="417563" cy="2273808"/>
                          </a:xfrm>
                          <a:prstGeom prst="rect">
                            <a:avLst/>
                          </a:prstGeom>
                        </pic:spPr>
                      </pic:pic>
                      <pic:pic>
                        <pic:nvPicPr>
                          <pic:cNvPr id="137" name="Image 137"/>
                          <pic:cNvPicPr/>
                        </pic:nvPicPr>
                        <pic:blipFill>
                          <a:blip r:embed="rId41" cstate="print"/>
                          <a:stretch>
                            <a:fillRect/>
                          </a:stretch>
                        </pic:blipFill>
                        <pic:spPr>
                          <a:xfrm>
                            <a:off x="2953702" y="2901899"/>
                            <a:ext cx="417563" cy="952487"/>
                          </a:xfrm>
                          <a:prstGeom prst="rect">
                            <a:avLst/>
                          </a:prstGeom>
                        </pic:spPr>
                      </pic:pic>
                      <pic:pic>
                        <pic:nvPicPr>
                          <pic:cNvPr id="138" name="Image 138"/>
                          <pic:cNvPicPr/>
                        </pic:nvPicPr>
                        <pic:blipFill>
                          <a:blip r:embed="rId42" cstate="print"/>
                          <a:stretch>
                            <a:fillRect/>
                          </a:stretch>
                        </pic:blipFill>
                        <pic:spPr>
                          <a:xfrm>
                            <a:off x="3509962" y="2840926"/>
                            <a:ext cx="417563" cy="1013460"/>
                          </a:xfrm>
                          <a:prstGeom prst="rect">
                            <a:avLst/>
                          </a:prstGeom>
                        </pic:spPr>
                      </pic:pic>
                      <pic:pic>
                        <pic:nvPicPr>
                          <pic:cNvPr id="139" name="Image 139"/>
                          <pic:cNvPicPr/>
                        </pic:nvPicPr>
                        <pic:blipFill>
                          <a:blip r:embed="rId43" cstate="print"/>
                          <a:stretch>
                            <a:fillRect/>
                          </a:stretch>
                        </pic:blipFill>
                        <pic:spPr>
                          <a:xfrm>
                            <a:off x="4066222" y="3645598"/>
                            <a:ext cx="417563" cy="208787"/>
                          </a:xfrm>
                          <a:prstGeom prst="rect">
                            <a:avLst/>
                          </a:prstGeom>
                        </pic:spPr>
                      </pic:pic>
                      <pic:pic>
                        <pic:nvPicPr>
                          <pic:cNvPr id="140" name="Image 140"/>
                          <pic:cNvPicPr/>
                        </pic:nvPicPr>
                        <pic:blipFill>
                          <a:blip r:embed="rId44" cstate="print"/>
                          <a:stretch>
                            <a:fillRect/>
                          </a:stretch>
                        </pic:blipFill>
                        <pic:spPr>
                          <a:xfrm>
                            <a:off x="4624006" y="1094422"/>
                            <a:ext cx="417563" cy="2759964"/>
                          </a:xfrm>
                          <a:prstGeom prst="rect">
                            <a:avLst/>
                          </a:prstGeom>
                        </pic:spPr>
                      </pic:pic>
                      <pic:pic>
                        <pic:nvPicPr>
                          <pic:cNvPr id="141" name="Image 141"/>
                          <pic:cNvPicPr/>
                        </pic:nvPicPr>
                        <pic:blipFill>
                          <a:blip r:embed="rId45" cstate="print"/>
                          <a:stretch>
                            <a:fillRect/>
                          </a:stretch>
                        </pic:blipFill>
                        <pic:spPr>
                          <a:xfrm>
                            <a:off x="5180266" y="725614"/>
                            <a:ext cx="417563" cy="3128772"/>
                          </a:xfrm>
                          <a:prstGeom prst="rect">
                            <a:avLst/>
                          </a:prstGeom>
                        </pic:spPr>
                      </pic:pic>
                      <pic:pic>
                        <pic:nvPicPr>
                          <pic:cNvPr id="142" name="Image 142"/>
                          <pic:cNvPicPr/>
                        </pic:nvPicPr>
                        <pic:blipFill>
                          <a:blip r:embed="rId46" cstate="print"/>
                          <a:stretch>
                            <a:fillRect/>
                          </a:stretch>
                        </pic:blipFill>
                        <pic:spPr>
                          <a:xfrm>
                            <a:off x="5736526" y="321754"/>
                            <a:ext cx="417563" cy="3532631"/>
                          </a:xfrm>
                          <a:prstGeom prst="rect">
                            <a:avLst/>
                          </a:prstGeom>
                        </pic:spPr>
                      </pic:pic>
                      <pic:pic>
                        <pic:nvPicPr>
                          <pic:cNvPr id="143" name="Image 143"/>
                          <pic:cNvPicPr/>
                        </pic:nvPicPr>
                        <pic:blipFill>
                          <a:blip r:embed="rId47" cstate="print"/>
                          <a:stretch>
                            <a:fillRect/>
                          </a:stretch>
                        </pic:blipFill>
                        <pic:spPr>
                          <a:xfrm>
                            <a:off x="6292786" y="1289494"/>
                            <a:ext cx="417563" cy="2564892"/>
                          </a:xfrm>
                          <a:prstGeom prst="rect">
                            <a:avLst/>
                          </a:prstGeom>
                        </pic:spPr>
                      </pic:pic>
                      <pic:pic>
                        <pic:nvPicPr>
                          <pic:cNvPr id="144" name="Image 144"/>
                          <pic:cNvPicPr/>
                        </pic:nvPicPr>
                        <pic:blipFill>
                          <a:blip r:embed="rId48" cstate="print"/>
                          <a:stretch>
                            <a:fillRect/>
                          </a:stretch>
                        </pic:blipFill>
                        <pic:spPr>
                          <a:xfrm>
                            <a:off x="6849046" y="964882"/>
                            <a:ext cx="417563" cy="2889504"/>
                          </a:xfrm>
                          <a:prstGeom prst="rect">
                            <a:avLst/>
                          </a:prstGeom>
                        </pic:spPr>
                      </pic:pic>
                      <pic:pic>
                        <pic:nvPicPr>
                          <pic:cNvPr id="145" name="Image 145"/>
                          <pic:cNvPicPr/>
                        </pic:nvPicPr>
                        <pic:blipFill>
                          <a:blip r:embed="rId49" cstate="print"/>
                          <a:stretch>
                            <a:fillRect/>
                          </a:stretch>
                        </pic:blipFill>
                        <pic:spPr>
                          <a:xfrm>
                            <a:off x="7405306" y="3278327"/>
                            <a:ext cx="417563" cy="576059"/>
                          </a:xfrm>
                          <a:prstGeom prst="rect">
                            <a:avLst/>
                          </a:prstGeom>
                        </pic:spPr>
                      </pic:pic>
                      <pic:pic>
                        <pic:nvPicPr>
                          <pic:cNvPr id="146" name="Image 146"/>
                          <pic:cNvPicPr/>
                        </pic:nvPicPr>
                        <pic:blipFill>
                          <a:blip r:embed="rId50" cstate="print"/>
                          <a:stretch>
                            <a:fillRect/>
                          </a:stretch>
                        </pic:blipFill>
                        <pic:spPr>
                          <a:xfrm>
                            <a:off x="7961566" y="2949143"/>
                            <a:ext cx="417563" cy="905243"/>
                          </a:xfrm>
                          <a:prstGeom prst="rect">
                            <a:avLst/>
                          </a:prstGeom>
                        </pic:spPr>
                      </pic:pic>
                      <pic:pic>
                        <pic:nvPicPr>
                          <pic:cNvPr id="147" name="Image 147"/>
                          <pic:cNvPicPr/>
                        </pic:nvPicPr>
                        <pic:blipFill>
                          <a:blip r:embed="rId51" cstate="print"/>
                          <a:stretch>
                            <a:fillRect/>
                          </a:stretch>
                        </pic:blipFill>
                        <pic:spPr>
                          <a:xfrm>
                            <a:off x="1899094" y="1970976"/>
                            <a:ext cx="305752" cy="1822069"/>
                          </a:xfrm>
                          <a:prstGeom prst="rect">
                            <a:avLst/>
                          </a:prstGeom>
                        </pic:spPr>
                      </pic:pic>
                      <wps:wsp>
                        <wps:cNvPr id="148" name="Graphic 148"/>
                        <wps:cNvSpPr/>
                        <wps:spPr>
                          <a:xfrm>
                            <a:off x="1899094" y="1970976"/>
                            <a:ext cx="306070" cy="1822450"/>
                          </a:xfrm>
                          <a:custGeom>
                            <a:avLst/>
                            <a:gdLst/>
                            <a:ahLst/>
                            <a:cxnLst/>
                            <a:rect l="l" t="t" r="r" b="b"/>
                            <a:pathLst>
                              <a:path w="306070" h="1822450">
                                <a:moveTo>
                                  <a:pt x="0" y="1822069"/>
                                </a:moveTo>
                                <a:lnTo>
                                  <a:pt x="305752" y="1822069"/>
                                </a:lnTo>
                                <a:lnTo>
                                  <a:pt x="305752" y="0"/>
                                </a:lnTo>
                                <a:lnTo>
                                  <a:pt x="0" y="0"/>
                                </a:lnTo>
                                <a:lnTo>
                                  <a:pt x="0" y="1822069"/>
                                </a:lnTo>
                                <a:close/>
                              </a:path>
                            </a:pathLst>
                          </a:custGeom>
                          <a:ln w="9525">
                            <a:solidFill>
                              <a:srgbClr val="5896D0"/>
                            </a:solidFill>
                            <a:prstDash val="solid"/>
                          </a:ln>
                        </wps:spPr>
                        <wps:bodyPr wrap="square" lIns="0" tIns="0" rIns="0" bIns="0" rtlCol="0">
                          <a:prstTxWarp prst="textNoShape">
                            <a:avLst/>
                          </a:prstTxWarp>
                          <a:noAutofit/>
                        </wps:bodyPr>
                      </wps:wsp>
                      <pic:pic>
                        <pic:nvPicPr>
                          <pic:cNvPr id="149" name="Image 149"/>
                          <pic:cNvPicPr/>
                        </pic:nvPicPr>
                        <pic:blipFill>
                          <a:blip r:embed="rId52" cstate="print"/>
                          <a:stretch>
                            <a:fillRect/>
                          </a:stretch>
                        </pic:blipFill>
                        <pic:spPr>
                          <a:xfrm>
                            <a:off x="2455608" y="1588452"/>
                            <a:ext cx="305752" cy="2204593"/>
                          </a:xfrm>
                          <a:prstGeom prst="rect">
                            <a:avLst/>
                          </a:prstGeom>
                        </pic:spPr>
                      </pic:pic>
                      <wps:wsp>
                        <wps:cNvPr id="150" name="Graphic 150"/>
                        <wps:cNvSpPr/>
                        <wps:spPr>
                          <a:xfrm>
                            <a:off x="2455608" y="1588452"/>
                            <a:ext cx="306070" cy="2204720"/>
                          </a:xfrm>
                          <a:custGeom>
                            <a:avLst/>
                            <a:gdLst/>
                            <a:ahLst/>
                            <a:cxnLst/>
                            <a:rect l="l" t="t" r="r" b="b"/>
                            <a:pathLst>
                              <a:path w="306070" h="2204720">
                                <a:moveTo>
                                  <a:pt x="0" y="2204593"/>
                                </a:moveTo>
                                <a:lnTo>
                                  <a:pt x="305752" y="2204593"/>
                                </a:lnTo>
                                <a:lnTo>
                                  <a:pt x="305752" y="0"/>
                                </a:lnTo>
                                <a:lnTo>
                                  <a:pt x="0" y="0"/>
                                </a:lnTo>
                                <a:lnTo>
                                  <a:pt x="0" y="2204593"/>
                                </a:lnTo>
                                <a:close/>
                              </a:path>
                            </a:pathLst>
                          </a:custGeom>
                          <a:ln w="9525">
                            <a:solidFill>
                              <a:srgbClr val="5896D0"/>
                            </a:solidFill>
                            <a:prstDash val="solid"/>
                          </a:ln>
                        </wps:spPr>
                        <wps:bodyPr wrap="square" lIns="0" tIns="0" rIns="0" bIns="0" rtlCol="0">
                          <a:prstTxWarp prst="textNoShape">
                            <a:avLst/>
                          </a:prstTxWarp>
                          <a:noAutofit/>
                        </wps:bodyPr>
                      </wps:wsp>
                      <pic:pic>
                        <pic:nvPicPr>
                          <pic:cNvPr id="151" name="Image 151"/>
                          <pic:cNvPicPr/>
                        </pic:nvPicPr>
                        <pic:blipFill>
                          <a:blip r:embed="rId53" cstate="print"/>
                          <a:stretch>
                            <a:fillRect/>
                          </a:stretch>
                        </pic:blipFill>
                        <pic:spPr>
                          <a:xfrm>
                            <a:off x="3012122" y="2908566"/>
                            <a:ext cx="305752" cy="884478"/>
                          </a:xfrm>
                          <a:prstGeom prst="rect">
                            <a:avLst/>
                          </a:prstGeom>
                        </pic:spPr>
                      </pic:pic>
                      <wps:wsp>
                        <wps:cNvPr id="152" name="Graphic 152"/>
                        <wps:cNvSpPr/>
                        <wps:spPr>
                          <a:xfrm>
                            <a:off x="3012122" y="2908566"/>
                            <a:ext cx="306070" cy="884555"/>
                          </a:xfrm>
                          <a:custGeom>
                            <a:avLst/>
                            <a:gdLst/>
                            <a:ahLst/>
                            <a:cxnLst/>
                            <a:rect l="l" t="t" r="r" b="b"/>
                            <a:pathLst>
                              <a:path w="306070" h="884555">
                                <a:moveTo>
                                  <a:pt x="0" y="884478"/>
                                </a:moveTo>
                                <a:lnTo>
                                  <a:pt x="305752" y="884478"/>
                                </a:lnTo>
                                <a:lnTo>
                                  <a:pt x="305752" y="0"/>
                                </a:lnTo>
                                <a:lnTo>
                                  <a:pt x="0" y="0"/>
                                </a:lnTo>
                                <a:lnTo>
                                  <a:pt x="0" y="884478"/>
                                </a:lnTo>
                                <a:close/>
                              </a:path>
                            </a:pathLst>
                          </a:custGeom>
                          <a:ln w="9525">
                            <a:solidFill>
                              <a:srgbClr val="5896D0"/>
                            </a:solidFill>
                            <a:prstDash val="solid"/>
                          </a:ln>
                        </wps:spPr>
                        <wps:bodyPr wrap="square" lIns="0" tIns="0" rIns="0" bIns="0" rtlCol="0">
                          <a:prstTxWarp prst="textNoShape">
                            <a:avLst/>
                          </a:prstTxWarp>
                          <a:noAutofit/>
                        </wps:bodyPr>
                      </wps:wsp>
                      <pic:pic>
                        <pic:nvPicPr>
                          <pic:cNvPr id="153" name="Image 153"/>
                          <pic:cNvPicPr/>
                        </pic:nvPicPr>
                        <pic:blipFill>
                          <a:blip r:embed="rId54" cstate="print"/>
                          <a:stretch>
                            <a:fillRect/>
                          </a:stretch>
                        </pic:blipFill>
                        <pic:spPr>
                          <a:xfrm>
                            <a:off x="3568636" y="2847479"/>
                            <a:ext cx="305752" cy="945565"/>
                          </a:xfrm>
                          <a:prstGeom prst="rect">
                            <a:avLst/>
                          </a:prstGeom>
                        </pic:spPr>
                      </pic:pic>
                      <wps:wsp>
                        <wps:cNvPr id="154" name="Graphic 154"/>
                        <wps:cNvSpPr/>
                        <wps:spPr>
                          <a:xfrm>
                            <a:off x="3568636" y="2847479"/>
                            <a:ext cx="306070" cy="946150"/>
                          </a:xfrm>
                          <a:custGeom>
                            <a:avLst/>
                            <a:gdLst/>
                            <a:ahLst/>
                            <a:cxnLst/>
                            <a:rect l="l" t="t" r="r" b="b"/>
                            <a:pathLst>
                              <a:path w="306070" h="946150">
                                <a:moveTo>
                                  <a:pt x="0" y="945565"/>
                                </a:moveTo>
                                <a:lnTo>
                                  <a:pt x="305752" y="945565"/>
                                </a:lnTo>
                                <a:lnTo>
                                  <a:pt x="305752" y="0"/>
                                </a:lnTo>
                                <a:lnTo>
                                  <a:pt x="0" y="0"/>
                                </a:lnTo>
                                <a:lnTo>
                                  <a:pt x="0" y="945565"/>
                                </a:lnTo>
                                <a:close/>
                              </a:path>
                            </a:pathLst>
                          </a:custGeom>
                          <a:ln w="9525">
                            <a:solidFill>
                              <a:srgbClr val="5896D0"/>
                            </a:solidFill>
                            <a:prstDash val="solid"/>
                          </a:ln>
                        </wps:spPr>
                        <wps:bodyPr wrap="square" lIns="0" tIns="0" rIns="0" bIns="0" rtlCol="0">
                          <a:prstTxWarp prst="textNoShape">
                            <a:avLst/>
                          </a:prstTxWarp>
                          <a:noAutofit/>
                        </wps:bodyPr>
                      </wps:wsp>
                      <pic:pic>
                        <pic:nvPicPr>
                          <pic:cNvPr id="155" name="Image 155"/>
                          <pic:cNvPicPr/>
                        </pic:nvPicPr>
                        <pic:blipFill>
                          <a:blip r:embed="rId55" cstate="print"/>
                          <a:stretch>
                            <a:fillRect/>
                          </a:stretch>
                        </pic:blipFill>
                        <pic:spPr>
                          <a:xfrm>
                            <a:off x="4125023" y="3652278"/>
                            <a:ext cx="305752" cy="140766"/>
                          </a:xfrm>
                          <a:prstGeom prst="rect">
                            <a:avLst/>
                          </a:prstGeom>
                        </pic:spPr>
                      </pic:pic>
                      <wps:wsp>
                        <wps:cNvPr id="156" name="Graphic 156"/>
                        <wps:cNvSpPr/>
                        <wps:spPr>
                          <a:xfrm>
                            <a:off x="4125023" y="3652278"/>
                            <a:ext cx="306070" cy="140970"/>
                          </a:xfrm>
                          <a:custGeom>
                            <a:avLst/>
                            <a:gdLst/>
                            <a:ahLst/>
                            <a:cxnLst/>
                            <a:rect l="l" t="t" r="r" b="b"/>
                            <a:pathLst>
                              <a:path w="306070" h="140970">
                                <a:moveTo>
                                  <a:pt x="0" y="140766"/>
                                </a:moveTo>
                                <a:lnTo>
                                  <a:pt x="305752" y="140766"/>
                                </a:lnTo>
                                <a:lnTo>
                                  <a:pt x="305752" y="0"/>
                                </a:lnTo>
                                <a:lnTo>
                                  <a:pt x="0" y="0"/>
                                </a:lnTo>
                                <a:lnTo>
                                  <a:pt x="0" y="140766"/>
                                </a:lnTo>
                                <a:close/>
                              </a:path>
                            </a:pathLst>
                          </a:custGeom>
                          <a:ln w="9524">
                            <a:solidFill>
                              <a:srgbClr val="5896D0"/>
                            </a:solidFill>
                            <a:prstDash val="solid"/>
                          </a:ln>
                        </wps:spPr>
                        <wps:bodyPr wrap="square" lIns="0" tIns="0" rIns="0" bIns="0" rtlCol="0">
                          <a:prstTxWarp prst="textNoShape">
                            <a:avLst/>
                          </a:prstTxWarp>
                          <a:noAutofit/>
                        </wps:bodyPr>
                      </wps:wsp>
                      <pic:pic>
                        <pic:nvPicPr>
                          <pic:cNvPr id="157" name="Image 157"/>
                          <pic:cNvPicPr/>
                        </pic:nvPicPr>
                        <pic:blipFill>
                          <a:blip r:embed="rId56" cstate="print"/>
                          <a:stretch>
                            <a:fillRect/>
                          </a:stretch>
                        </pic:blipFill>
                        <pic:spPr>
                          <a:xfrm>
                            <a:off x="4681537" y="1102423"/>
                            <a:ext cx="305752" cy="2690622"/>
                          </a:xfrm>
                          <a:prstGeom prst="rect">
                            <a:avLst/>
                          </a:prstGeom>
                        </pic:spPr>
                      </pic:pic>
                      <wps:wsp>
                        <wps:cNvPr id="158" name="Graphic 158"/>
                        <wps:cNvSpPr/>
                        <wps:spPr>
                          <a:xfrm>
                            <a:off x="4681537" y="1102423"/>
                            <a:ext cx="306070" cy="2691130"/>
                          </a:xfrm>
                          <a:custGeom>
                            <a:avLst/>
                            <a:gdLst/>
                            <a:ahLst/>
                            <a:cxnLst/>
                            <a:rect l="l" t="t" r="r" b="b"/>
                            <a:pathLst>
                              <a:path w="306070" h="2691130">
                                <a:moveTo>
                                  <a:pt x="0" y="2690622"/>
                                </a:moveTo>
                                <a:lnTo>
                                  <a:pt x="305752" y="2690622"/>
                                </a:lnTo>
                                <a:lnTo>
                                  <a:pt x="305752" y="0"/>
                                </a:lnTo>
                                <a:lnTo>
                                  <a:pt x="0" y="0"/>
                                </a:lnTo>
                                <a:lnTo>
                                  <a:pt x="0" y="2690622"/>
                                </a:lnTo>
                                <a:close/>
                              </a:path>
                            </a:pathLst>
                          </a:custGeom>
                          <a:ln w="9525">
                            <a:solidFill>
                              <a:srgbClr val="5896D0"/>
                            </a:solidFill>
                            <a:prstDash val="solid"/>
                          </a:ln>
                        </wps:spPr>
                        <wps:bodyPr wrap="square" lIns="0" tIns="0" rIns="0" bIns="0" rtlCol="0">
                          <a:prstTxWarp prst="textNoShape">
                            <a:avLst/>
                          </a:prstTxWarp>
                          <a:noAutofit/>
                        </wps:bodyPr>
                      </wps:wsp>
                      <pic:pic>
                        <pic:nvPicPr>
                          <pic:cNvPr id="159" name="Image 159"/>
                          <pic:cNvPicPr/>
                        </pic:nvPicPr>
                        <pic:blipFill>
                          <a:blip r:embed="rId57" cstate="print"/>
                          <a:stretch>
                            <a:fillRect/>
                          </a:stretch>
                        </pic:blipFill>
                        <pic:spPr>
                          <a:xfrm>
                            <a:off x="5238051" y="733234"/>
                            <a:ext cx="305752" cy="3059811"/>
                          </a:xfrm>
                          <a:prstGeom prst="rect">
                            <a:avLst/>
                          </a:prstGeom>
                        </pic:spPr>
                      </pic:pic>
                      <wps:wsp>
                        <wps:cNvPr id="160" name="Graphic 160"/>
                        <wps:cNvSpPr/>
                        <wps:spPr>
                          <a:xfrm>
                            <a:off x="5238051" y="733234"/>
                            <a:ext cx="306070" cy="3060065"/>
                          </a:xfrm>
                          <a:custGeom>
                            <a:avLst/>
                            <a:gdLst/>
                            <a:ahLst/>
                            <a:cxnLst/>
                            <a:rect l="l" t="t" r="r" b="b"/>
                            <a:pathLst>
                              <a:path w="306070" h="3060065">
                                <a:moveTo>
                                  <a:pt x="0" y="3059811"/>
                                </a:moveTo>
                                <a:lnTo>
                                  <a:pt x="305752" y="3059811"/>
                                </a:lnTo>
                                <a:lnTo>
                                  <a:pt x="305752" y="0"/>
                                </a:lnTo>
                                <a:lnTo>
                                  <a:pt x="0" y="0"/>
                                </a:lnTo>
                                <a:lnTo>
                                  <a:pt x="0" y="3059811"/>
                                </a:lnTo>
                                <a:close/>
                              </a:path>
                            </a:pathLst>
                          </a:custGeom>
                          <a:ln w="9525">
                            <a:solidFill>
                              <a:srgbClr val="5896D0"/>
                            </a:solidFill>
                            <a:prstDash val="solid"/>
                          </a:ln>
                        </wps:spPr>
                        <wps:bodyPr wrap="square" lIns="0" tIns="0" rIns="0" bIns="0" rtlCol="0">
                          <a:prstTxWarp prst="textNoShape">
                            <a:avLst/>
                          </a:prstTxWarp>
                          <a:noAutofit/>
                        </wps:bodyPr>
                      </wps:wsp>
                      <pic:pic>
                        <pic:nvPicPr>
                          <pic:cNvPr id="161" name="Image 161"/>
                          <pic:cNvPicPr/>
                        </pic:nvPicPr>
                        <pic:blipFill>
                          <a:blip r:embed="rId58" cstate="print"/>
                          <a:stretch>
                            <a:fillRect/>
                          </a:stretch>
                        </pic:blipFill>
                        <pic:spPr>
                          <a:xfrm>
                            <a:off x="5794565" y="329501"/>
                            <a:ext cx="305752" cy="3463544"/>
                          </a:xfrm>
                          <a:prstGeom prst="rect">
                            <a:avLst/>
                          </a:prstGeom>
                        </pic:spPr>
                      </pic:pic>
                      <wps:wsp>
                        <wps:cNvPr id="162" name="Graphic 162"/>
                        <wps:cNvSpPr/>
                        <wps:spPr>
                          <a:xfrm>
                            <a:off x="5794565" y="329501"/>
                            <a:ext cx="306070" cy="3463925"/>
                          </a:xfrm>
                          <a:custGeom>
                            <a:avLst/>
                            <a:gdLst/>
                            <a:ahLst/>
                            <a:cxnLst/>
                            <a:rect l="l" t="t" r="r" b="b"/>
                            <a:pathLst>
                              <a:path w="306070" h="3463925">
                                <a:moveTo>
                                  <a:pt x="0" y="3463544"/>
                                </a:moveTo>
                                <a:lnTo>
                                  <a:pt x="305752" y="3463544"/>
                                </a:lnTo>
                                <a:lnTo>
                                  <a:pt x="305752" y="0"/>
                                </a:lnTo>
                                <a:lnTo>
                                  <a:pt x="0" y="0"/>
                                </a:lnTo>
                                <a:lnTo>
                                  <a:pt x="0" y="3463544"/>
                                </a:lnTo>
                                <a:close/>
                              </a:path>
                            </a:pathLst>
                          </a:custGeom>
                          <a:ln w="9525">
                            <a:solidFill>
                              <a:srgbClr val="5896D0"/>
                            </a:solidFill>
                            <a:prstDash val="solid"/>
                          </a:ln>
                        </wps:spPr>
                        <wps:bodyPr wrap="square" lIns="0" tIns="0" rIns="0" bIns="0" rtlCol="0">
                          <a:prstTxWarp prst="textNoShape">
                            <a:avLst/>
                          </a:prstTxWarp>
                          <a:noAutofit/>
                        </wps:bodyPr>
                      </wps:wsp>
                      <pic:pic>
                        <pic:nvPicPr>
                          <pic:cNvPr id="163" name="Image 163"/>
                          <pic:cNvPicPr/>
                        </pic:nvPicPr>
                        <pic:blipFill>
                          <a:blip r:embed="rId59" cstate="print"/>
                          <a:stretch>
                            <a:fillRect/>
                          </a:stretch>
                        </pic:blipFill>
                        <pic:spPr>
                          <a:xfrm>
                            <a:off x="6350952" y="1296352"/>
                            <a:ext cx="305752" cy="2496693"/>
                          </a:xfrm>
                          <a:prstGeom prst="rect">
                            <a:avLst/>
                          </a:prstGeom>
                        </pic:spPr>
                      </pic:pic>
                      <wps:wsp>
                        <wps:cNvPr id="164" name="Graphic 164"/>
                        <wps:cNvSpPr/>
                        <wps:spPr>
                          <a:xfrm>
                            <a:off x="6350952" y="1296352"/>
                            <a:ext cx="306070" cy="2496820"/>
                          </a:xfrm>
                          <a:custGeom>
                            <a:avLst/>
                            <a:gdLst/>
                            <a:ahLst/>
                            <a:cxnLst/>
                            <a:rect l="l" t="t" r="r" b="b"/>
                            <a:pathLst>
                              <a:path w="306070" h="2496820">
                                <a:moveTo>
                                  <a:pt x="0" y="2496693"/>
                                </a:moveTo>
                                <a:lnTo>
                                  <a:pt x="305752" y="2496693"/>
                                </a:lnTo>
                                <a:lnTo>
                                  <a:pt x="305752" y="0"/>
                                </a:lnTo>
                                <a:lnTo>
                                  <a:pt x="0" y="0"/>
                                </a:lnTo>
                                <a:lnTo>
                                  <a:pt x="0" y="2496693"/>
                                </a:lnTo>
                                <a:close/>
                              </a:path>
                            </a:pathLst>
                          </a:custGeom>
                          <a:ln w="9524">
                            <a:solidFill>
                              <a:srgbClr val="5896D0"/>
                            </a:solidFill>
                            <a:prstDash val="solid"/>
                          </a:ln>
                        </wps:spPr>
                        <wps:bodyPr wrap="square" lIns="0" tIns="0" rIns="0" bIns="0" rtlCol="0">
                          <a:prstTxWarp prst="textNoShape">
                            <a:avLst/>
                          </a:prstTxWarp>
                          <a:noAutofit/>
                        </wps:bodyPr>
                      </wps:wsp>
                      <pic:pic>
                        <pic:nvPicPr>
                          <pic:cNvPr id="165" name="Image 165"/>
                          <pic:cNvPicPr/>
                        </pic:nvPicPr>
                        <pic:blipFill>
                          <a:blip r:embed="rId60" cstate="print"/>
                          <a:stretch>
                            <a:fillRect/>
                          </a:stretch>
                        </pic:blipFill>
                        <pic:spPr>
                          <a:xfrm>
                            <a:off x="6907466" y="972248"/>
                            <a:ext cx="305752" cy="2820797"/>
                          </a:xfrm>
                          <a:prstGeom prst="rect">
                            <a:avLst/>
                          </a:prstGeom>
                        </pic:spPr>
                      </pic:pic>
                      <wps:wsp>
                        <wps:cNvPr id="166" name="Graphic 166"/>
                        <wps:cNvSpPr/>
                        <wps:spPr>
                          <a:xfrm>
                            <a:off x="6907466" y="972248"/>
                            <a:ext cx="306070" cy="2821305"/>
                          </a:xfrm>
                          <a:custGeom>
                            <a:avLst/>
                            <a:gdLst/>
                            <a:ahLst/>
                            <a:cxnLst/>
                            <a:rect l="l" t="t" r="r" b="b"/>
                            <a:pathLst>
                              <a:path w="306070" h="2821305">
                                <a:moveTo>
                                  <a:pt x="0" y="2820797"/>
                                </a:moveTo>
                                <a:lnTo>
                                  <a:pt x="305752" y="2820797"/>
                                </a:lnTo>
                                <a:lnTo>
                                  <a:pt x="305752" y="0"/>
                                </a:lnTo>
                                <a:lnTo>
                                  <a:pt x="0" y="0"/>
                                </a:lnTo>
                                <a:lnTo>
                                  <a:pt x="0" y="2820797"/>
                                </a:lnTo>
                                <a:close/>
                              </a:path>
                            </a:pathLst>
                          </a:custGeom>
                          <a:ln w="9525">
                            <a:solidFill>
                              <a:srgbClr val="5896D0"/>
                            </a:solidFill>
                            <a:prstDash val="solid"/>
                          </a:ln>
                        </wps:spPr>
                        <wps:bodyPr wrap="square" lIns="0" tIns="0" rIns="0" bIns="0" rtlCol="0">
                          <a:prstTxWarp prst="textNoShape">
                            <a:avLst/>
                          </a:prstTxWarp>
                          <a:noAutofit/>
                        </wps:bodyPr>
                      </wps:wsp>
                      <pic:pic>
                        <pic:nvPicPr>
                          <pic:cNvPr id="167" name="Image 167"/>
                          <pic:cNvPicPr/>
                        </pic:nvPicPr>
                        <pic:blipFill>
                          <a:blip r:embed="rId61" cstate="print"/>
                          <a:stretch>
                            <a:fillRect/>
                          </a:stretch>
                        </pic:blipFill>
                        <pic:spPr>
                          <a:xfrm>
                            <a:off x="7463980" y="3285731"/>
                            <a:ext cx="305752" cy="507314"/>
                          </a:xfrm>
                          <a:prstGeom prst="rect">
                            <a:avLst/>
                          </a:prstGeom>
                        </pic:spPr>
                      </pic:pic>
                      <wps:wsp>
                        <wps:cNvPr id="168" name="Graphic 168"/>
                        <wps:cNvSpPr/>
                        <wps:spPr>
                          <a:xfrm>
                            <a:off x="7463980" y="3285731"/>
                            <a:ext cx="306070" cy="507365"/>
                          </a:xfrm>
                          <a:custGeom>
                            <a:avLst/>
                            <a:gdLst/>
                            <a:ahLst/>
                            <a:cxnLst/>
                            <a:rect l="l" t="t" r="r" b="b"/>
                            <a:pathLst>
                              <a:path w="306070" h="507365">
                                <a:moveTo>
                                  <a:pt x="0" y="507314"/>
                                </a:moveTo>
                                <a:lnTo>
                                  <a:pt x="305752" y="507314"/>
                                </a:lnTo>
                                <a:lnTo>
                                  <a:pt x="305752" y="0"/>
                                </a:lnTo>
                                <a:lnTo>
                                  <a:pt x="0" y="0"/>
                                </a:lnTo>
                                <a:lnTo>
                                  <a:pt x="0" y="507314"/>
                                </a:lnTo>
                                <a:close/>
                              </a:path>
                            </a:pathLst>
                          </a:custGeom>
                          <a:ln w="9524">
                            <a:solidFill>
                              <a:srgbClr val="5896D0"/>
                            </a:solidFill>
                            <a:prstDash val="solid"/>
                          </a:ln>
                        </wps:spPr>
                        <wps:bodyPr wrap="square" lIns="0" tIns="0" rIns="0" bIns="0" rtlCol="0">
                          <a:prstTxWarp prst="textNoShape">
                            <a:avLst/>
                          </a:prstTxWarp>
                          <a:noAutofit/>
                        </wps:bodyPr>
                      </wps:wsp>
                      <pic:pic>
                        <pic:nvPicPr>
                          <pic:cNvPr id="169" name="Image 169"/>
                          <pic:cNvPicPr/>
                        </pic:nvPicPr>
                        <pic:blipFill>
                          <a:blip r:embed="rId62" cstate="print"/>
                          <a:stretch>
                            <a:fillRect/>
                          </a:stretch>
                        </pic:blipFill>
                        <pic:spPr>
                          <a:xfrm>
                            <a:off x="8020367" y="2956382"/>
                            <a:ext cx="305752" cy="836663"/>
                          </a:xfrm>
                          <a:prstGeom prst="rect">
                            <a:avLst/>
                          </a:prstGeom>
                        </pic:spPr>
                      </pic:pic>
                      <wps:wsp>
                        <wps:cNvPr id="170" name="Graphic 170"/>
                        <wps:cNvSpPr/>
                        <wps:spPr>
                          <a:xfrm>
                            <a:off x="8020367" y="2956382"/>
                            <a:ext cx="306070" cy="836930"/>
                          </a:xfrm>
                          <a:custGeom>
                            <a:avLst/>
                            <a:gdLst/>
                            <a:ahLst/>
                            <a:cxnLst/>
                            <a:rect l="l" t="t" r="r" b="b"/>
                            <a:pathLst>
                              <a:path w="306070" h="836930">
                                <a:moveTo>
                                  <a:pt x="0" y="836663"/>
                                </a:moveTo>
                                <a:lnTo>
                                  <a:pt x="305752" y="836663"/>
                                </a:lnTo>
                                <a:lnTo>
                                  <a:pt x="305752" y="0"/>
                                </a:lnTo>
                                <a:lnTo>
                                  <a:pt x="0" y="0"/>
                                </a:lnTo>
                                <a:lnTo>
                                  <a:pt x="0" y="836663"/>
                                </a:lnTo>
                                <a:close/>
                              </a:path>
                            </a:pathLst>
                          </a:custGeom>
                          <a:ln w="9525">
                            <a:solidFill>
                              <a:srgbClr val="5896D0"/>
                            </a:solidFill>
                            <a:prstDash val="solid"/>
                          </a:ln>
                        </wps:spPr>
                        <wps:bodyPr wrap="square" lIns="0" tIns="0" rIns="0" bIns="0" rtlCol="0">
                          <a:prstTxWarp prst="textNoShape">
                            <a:avLst/>
                          </a:prstTxWarp>
                          <a:noAutofit/>
                        </wps:bodyPr>
                      </wps:wsp>
                      <wps:wsp>
                        <wps:cNvPr id="171" name="Graphic 171"/>
                        <wps:cNvSpPr/>
                        <wps:spPr>
                          <a:xfrm>
                            <a:off x="2052002" y="1761172"/>
                            <a:ext cx="6121400" cy="1270"/>
                          </a:xfrm>
                          <a:custGeom>
                            <a:avLst/>
                            <a:gdLst/>
                            <a:ahLst/>
                            <a:cxnLst/>
                            <a:rect l="l" t="t" r="r" b="b"/>
                            <a:pathLst>
                              <a:path w="6121400" h="0">
                                <a:moveTo>
                                  <a:pt x="0" y="0"/>
                                </a:moveTo>
                                <a:lnTo>
                                  <a:pt x="0" y="0"/>
                                </a:lnTo>
                                <a:lnTo>
                                  <a:pt x="5565140" y="0"/>
                                </a:lnTo>
                                <a:lnTo>
                                  <a:pt x="6121273" y="0"/>
                                </a:lnTo>
                              </a:path>
                            </a:pathLst>
                          </a:custGeom>
                          <a:ln w="60325">
                            <a:solidFill>
                              <a:srgbClr val="EC7C30"/>
                            </a:solidFill>
                            <a:prstDash val="solid"/>
                          </a:ln>
                        </wps:spPr>
                        <wps:bodyPr wrap="square" lIns="0" tIns="0" rIns="0" bIns="0" rtlCol="0">
                          <a:prstTxWarp prst="textNoShape">
                            <a:avLst/>
                          </a:prstTxWarp>
                          <a:noAutofit/>
                        </wps:bodyPr>
                      </wps:wsp>
                      <wps:wsp>
                        <wps:cNvPr id="172" name="Graphic 172"/>
                        <wps:cNvSpPr/>
                        <wps:spPr>
                          <a:xfrm>
                            <a:off x="4277931" y="3579304"/>
                            <a:ext cx="89535" cy="73025"/>
                          </a:xfrm>
                          <a:custGeom>
                            <a:avLst/>
                            <a:gdLst/>
                            <a:ahLst/>
                            <a:cxnLst/>
                            <a:rect l="l" t="t" r="r" b="b"/>
                            <a:pathLst>
                              <a:path w="89535" h="73025">
                                <a:moveTo>
                                  <a:pt x="0" y="72898"/>
                                </a:moveTo>
                                <a:lnTo>
                                  <a:pt x="89408" y="0"/>
                                </a:lnTo>
                              </a:path>
                            </a:pathLst>
                          </a:custGeom>
                          <a:ln w="9525">
                            <a:solidFill>
                              <a:srgbClr val="A6A6A6"/>
                            </a:solidFill>
                            <a:prstDash val="solid"/>
                          </a:ln>
                        </wps:spPr>
                        <wps:bodyPr wrap="square" lIns="0" tIns="0" rIns="0" bIns="0" rtlCol="0">
                          <a:prstTxWarp prst="textNoShape">
                            <a:avLst/>
                          </a:prstTxWarp>
                          <a:noAutofit/>
                        </wps:bodyPr>
                      </wps:wsp>
                      <pic:pic>
                        <pic:nvPicPr>
                          <pic:cNvPr id="173" name="Image 173"/>
                          <pic:cNvPicPr/>
                        </pic:nvPicPr>
                        <pic:blipFill>
                          <a:blip r:embed="rId63" cstate="print"/>
                          <a:stretch>
                            <a:fillRect/>
                          </a:stretch>
                        </pic:blipFill>
                        <pic:spPr>
                          <a:xfrm>
                            <a:off x="726249" y="3972750"/>
                            <a:ext cx="7469108" cy="1676527"/>
                          </a:xfrm>
                          <a:prstGeom prst="rect">
                            <a:avLst/>
                          </a:prstGeom>
                        </pic:spPr>
                      </pic:pic>
                      <wps:wsp>
                        <wps:cNvPr id="174" name="Graphic 174"/>
                        <wps:cNvSpPr/>
                        <wps:spPr>
                          <a:xfrm>
                            <a:off x="3400615" y="57340"/>
                            <a:ext cx="3110230" cy="255270"/>
                          </a:xfrm>
                          <a:custGeom>
                            <a:avLst/>
                            <a:gdLst/>
                            <a:ahLst/>
                            <a:cxnLst/>
                            <a:rect l="l" t="t" r="r" b="b"/>
                            <a:pathLst>
                              <a:path w="3110230" h="255270">
                                <a:moveTo>
                                  <a:pt x="0" y="255143"/>
                                </a:moveTo>
                                <a:lnTo>
                                  <a:pt x="3109722" y="255143"/>
                                </a:lnTo>
                                <a:lnTo>
                                  <a:pt x="3109722" y="0"/>
                                </a:lnTo>
                                <a:lnTo>
                                  <a:pt x="0" y="0"/>
                                </a:lnTo>
                                <a:lnTo>
                                  <a:pt x="0" y="255143"/>
                                </a:lnTo>
                                <a:close/>
                              </a:path>
                            </a:pathLst>
                          </a:custGeom>
                          <a:ln w="9525">
                            <a:solidFill>
                              <a:srgbClr val="5B9BD4"/>
                            </a:solidFill>
                            <a:prstDash val="solid"/>
                          </a:ln>
                        </wps:spPr>
                        <wps:bodyPr wrap="square" lIns="0" tIns="0" rIns="0" bIns="0" rtlCol="0">
                          <a:prstTxWarp prst="textNoShape">
                            <a:avLst/>
                          </a:prstTxWarp>
                          <a:noAutofit/>
                        </wps:bodyPr>
                      </wps:wsp>
                      <wps:wsp>
                        <wps:cNvPr id="175" name="Graphic 175"/>
                        <wps:cNvSpPr/>
                        <wps:spPr>
                          <a:xfrm>
                            <a:off x="4762" y="4762"/>
                            <a:ext cx="8446770" cy="5705475"/>
                          </a:xfrm>
                          <a:custGeom>
                            <a:avLst/>
                            <a:gdLst/>
                            <a:ahLst/>
                            <a:cxnLst/>
                            <a:rect l="l" t="t" r="r" b="b"/>
                            <a:pathLst>
                              <a:path w="8446770" h="5705475">
                                <a:moveTo>
                                  <a:pt x="0" y="5705475"/>
                                </a:moveTo>
                                <a:lnTo>
                                  <a:pt x="8446770" y="5705475"/>
                                </a:lnTo>
                                <a:lnTo>
                                  <a:pt x="8446770" y="0"/>
                                </a:lnTo>
                                <a:lnTo>
                                  <a:pt x="0" y="0"/>
                                </a:lnTo>
                                <a:lnTo>
                                  <a:pt x="0" y="5705475"/>
                                </a:lnTo>
                                <a:close/>
                              </a:path>
                            </a:pathLst>
                          </a:custGeom>
                          <a:ln w="9525">
                            <a:solidFill>
                              <a:srgbClr val="D9D9D9"/>
                            </a:solidFill>
                            <a:prstDash val="solid"/>
                          </a:ln>
                        </wps:spPr>
                        <wps:bodyPr wrap="square" lIns="0" tIns="0" rIns="0" bIns="0" rtlCol="0">
                          <a:prstTxWarp prst="textNoShape">
                            <a:avLst/>
                          </a:prstTxWarp>
                          <a:noAutofit/>
                        </wps:bodyPr>
                      </wps:wsp>
                      <wps:wsp>
                        <wps:cNvPr id="176" name="Graphic 176"/>
                        <wps:cNvSpPr/>
                        <wps:spPr>
                          <a:xfrm>
                            <a:off x="2833687" y="442925"/>
                            <a:ext cx="1400175" cy="476250"/>
                          </a:xfrm>
                          <a:custGeom>
                            <a:avLst/>
                            <a:gdLst/>
                            <a:ahLst/>
                            <a:cxnLst/>
                            <a:rect l="l" t="t" r="r" b="b"/>
                            <a:pathLst>
                              <a:path w="1400175" h="476250">
                                <a:moveTo>
                                  <a:pt x="1400175" y="0"/>
                                </a:moveTo>
                                <a:lnTo>
                                  <a:pt x="0" y="0"/>
                                </a:lnTo>
                                <a:lnTo>
                                  <a:pt x="0" y="476237"/>
                                </a:lnTo>
                                <a:lnTo>
                                  <a:pt x="1400175" y="476237"/>
                                </a:lnTo>
                                <a:lnTo>
                                  <a:pt x="1400175" y="0"/>
                                </a:lnTo>
                                <a:close/>
                              </a:path>
                            </a:pathLst>
                          </a:custGeom>
                          <a:solidFill>
                            <a:srgbClr val="BE9000"/>
                          </a:solidFill>
                        </wps:spPr>
                        <wps:bodyPr wrap="square" lIns="0" tIns="0" rIns="0" bIns="0" rtlCol="0">
                          <a:prstTxWarp prst="textNoShape">
                            <a:avLst/>
                          </a:prstTxWarp>
                          <a:noAutofit/>
                        </wps:bodyPr>
                      </wps:wsp>
                      <wps:wsp>
                        <wps:cNvPr id="177" name="Graphic 177"/>
                        <wps:cNvSpPr/>
                        <wps:spPr>
                          <a:xfrm>
                            <a:off x="2833687" y="442925"/>
                            <a:ext cx="1400175" cy="476250"/>
                          </a:xfrm>
                          <a:custGeom>
                            <a:avLst/>
                            <a:gdLst/>
                            <a:ahLst/>
                            <a:cxnLst/>
                            <a:rect l="l" t="t" r="r" b="b"/>
                            <a:pathLst>
                              <a:path w="1400175" h="476250">
                                <a:moveTo>
                                  <a:pt x="0" y="476237"/>
                                </a:moveTo>
                                <a:lnTo>
                                  <a:pt x="1400175" y="476237"/>
                                </a:lnTo>
                                <a:lnTo>
                                  <a:pt x="1400175" y="0"/>
                                </a:lnTo>
                                <a:lnTo>
                                  <a:pt x="0" y="0"/>
                                </a:lnTo>
                                <a:lnTo>
                                  <a:pt x="0" y="476237"/>
                                </a:lnTo>
                                <a:close/>
                              </a:path>
                            </a:pathLst>
                          </a:custGeom>
                          <a:ln w="12700">
                            <a:solidFill>
                              <a:srgbClr val="213E58"/>
                            </a:solidFill>
                            <a:prstDash val="solid"/>
                          </a:ln>
                        </wps:spPr>
                        <wps:bodyPr wrap="square" lIns="0" tIns="0" rIns="0" bIns="0" rtlCol="0">
                          <a:prstTxWarp prst="textNoShape">
                            <a:avLst/>
                          </a:prstTxWarp>
                          <a:noAutofit/>
                        </wps:bodyPr>
                      </wps:wsp>
                      <wps:wsp>
                        <wps:cNvPr id="178" name="Graphic 178"/>
                        <wps:cNvSpPr/>
                        <wps:spPr>
                          <a:xfrm>
                            <a:off x="3154362" y="908875"/>
                            <a:ext cx="213995" cy="829944"/>
                          </a:xfrm>
                          <a:custGeom>
                            <a:avLst/>
                            <a:gdLst/>
                            <a:ahLst/>
                            <a:cxnLst/>
                            <a:rect l="l" t="t" r="r" b="b"/>
                            <a:pathLst>
                              <a:path w="213995" h="829944">
                                <a:moveTo>
                                  <a:pt x="173568" y="755903"/>
                                </a:moveTo>
                                <a:lnTo>
                                  <a:pt x="139446" y="763778"/>
                                </a:lnTo>
                                <a:lnTo>
                                  <a:pt x="193675" y="829437"/>
                                </a:lnTo>
                                <a:lnTo>
                                  <a:pt x="208509" y="768223"/>
                                </a:lnTo>
                                <a:lnTo>
                                  <a:pt x="176403" y="768223"/>
                                </a:lnTo>
                                <a:lnTo>
                                  <a:pt x="173568" y="755903"/>
                                </a:lnTo>
                                <a:close/>
                              </a:path>
                              <a:path w="213995" h="829944">
                                <a:moveTo>
                                  <a:pt x="179783" y="754469"/>
                                </a:moveTo>
                                <a:lnTo>
                                  <a:pt x="173568" y="755903"/>
                                </a:lnTo>
                                <a:lnTo>
                                  <a:pt x="176403" y="768223"/>
                                </a:lnTo>
                                <a:lnTo>
                                  <a:pt x="182626" y="766826"/>
                                </a:lnTo>
                                <a:lnTo>
                                  <a:pt x="179783" y="754469"/>
                                </a:lnTo>
                                <a:close/>
                              </a:path>
                              <a:path w="213995" h="829944">
                                <a:moveTo>
                                  <a:pt x="213741" y="746633"/>
                                </a:moveTo>
                                <a:lnTo>
                                  <a:pt x="179783" y="754469"/>
                                </a:lnTo>
                                <a:lnTo>
                                  <a:pt x="182626" y="766826"/>
                                </a:lnTo>
                                <a:lnTo>
                                  <a:pt x="176403" y="768223"/>
                                </a:lnTo>
                                <a:lnTo>
                                  <a:pt x="208509" y="768223"/>
                                </a:lnTo>
                                <a:lnTo>
                                  <a:pt x="213741" y="746633"/>
                                </a:lnTo>
                                <a:close/>
                              </a:path>
                              <a:path w="213995" h="829944">
                                <a:moveTo>
                                  <a:pt x="6223" y="0"/>
                                </a:moveTo>
                                <a:lnTo>
                                  <a:pt x="0" y="1396"/>
                                </a:lnTo>
                                <a:lnTo>
                                  <a:pt x="173568" y="755903"/>
                                </a:lnTo>
                                <a:lnTo>
                                  <a:pt x="179783" y="754469"/>
                                </a:lnTo>
                                <a:lnTo>
                                  <a:pt x="6223" y="0"/>
                                </a:lnTo>
                                <a:close/>
                              </a:path>
                            </a:pathLst>
                          </a:custGeom>
                          <a:solidFill>
                            <a:srgbClr val="5B9BD4"/>
                          </a:solidFill>
                        </wps:spPr>
                        <wps:bodyPr wrap="square" lIns="0" tIns="0" rIns="0" bIns="0" rtlCol="0">
                          <a:prstTxWarp prst="textNoShape">
                            <a:avLst/>
                          </a:prstTxWarp>
                          <a:noAutofit/>
                        </wps:bodyPr>
                      </wps:wsp>
                    </wpg:wgp>
                  </a:graphicData>
                </a:graphic>
              </wp:anchor>
            </w:drawing>
          </mc:Choice>
          <mc:Fallback>
            <w:pict>
              <v:group style="position:absolute;margin-left:65.625pt;margin-top:.225pt;width:665.85pt;height:450pt;mso-position-horizontal-relative:page;mso-position-vertical-relative:paragraph;z-index:-42974208" id="docshapegroup128" coordorigin="1313,4" coordsize="13317,9000">
                <v:rect style="position:absolute;left:1320;top:12;width:13302;height:8985" id="docshape129" filled="true" fillcolor="#fae4d5" stroked="false">
                  <v:fill type="solid"/>
                </v:rect>
                <v:shape style="position:absolute;left:4105;top:1879;width:10517;height:4183" id="docshape130" coordorigin="4106,1879" coordsize="10517,4183" path="m4106,6061l14622,6061m4106,5225l14622,5225m4106,4387l14622,4387m4106,3552l14622,3552m4106,2714l14622,2714m4106,1879l14622,1879e" filled="false" stroked="true" strokeweight=".75pt" strokecolor="#d9d9d9">
                  <v:path arrowok="t"/>
                  <v:stroke dashstyle="solid"/>
                </v:shape>
                <v:shape style="position:absolute;left:4105;top:1041;width:10517;height:2" id="docshape131" coordorigin="4106,1042" coordsize="10517,0" path="m4106,1042l5775,1042m7980,1042l14622,1042e" filled="false" stroked="true" strokeweight=".75pt" strokecolor="#d9d9d9">
                  <v:path arrowok="t"/>
                  <v:stroke dashstyle="solid"/>
                </v:shape>
                <v:line style="position:absolute" from="4106,206" to="14622,206" stroked="true" strokeweight=".75pt" strokecolor="#d9d9d9">
                  <v:stroke dashstyle="solid"/>
                </v:line>
                <v:shape style="position:absolute;left:4212;top:3096;width:658;height:2979" type="#_x0000_t75" id="docshape132" stroked="false">
                  <v:imagedata r:id="rId39" o:title=""/>
                </v:shape>
                <v:shape style="position:absolute;left:5088;top:2493;width:658;height:3581" type="#_x0000_t75" id="docshape133" stroked="false">
                  <v:imagedata r:id="rId40" o:title=""/>
                </v:shape>
                <v:shape style="position:absolute;left:5964;top:4574;width:658;height:1500" type="#_x0000_t75" id="docshape134" stroked="false">
                  <v:imagedata r:id="rId41" o:title=""/>
                </v:shape>
                <v:shape style="position:absolute;left:6840;top:4478;width:658;height:1596" type="#_x0000_t75" id="docshape135" stroked="false">
                  <v:imagedata r:id="rId42" o:title=""/>
                </v:shape>
                <v:shape style="position:absolute;left:7716;top:5745;width:658;height:329" type="#_x0000_t75" id="docshape136" stroked="false">
                  <v:imagedata r:id="rId43" o:title=""/>
                </v:shape>
                <v:shape style="position:absolute;left:8594;top:1728;width:658;height:4347" type="#_x0000_t75" id="docshape137" stroked="false">
                  <v:imagedata r:id="rId44" o:title=""/>
                </v:shape>
                <v:shape style="position:absolute;left:9470;top:1147;width:658;height:4928" type="#_x0000_t75" id="docshape138" stroked="false">
                  <v:imagedata r:id="rId45" o:title=""/>
                </v:shape>
                <v:shape style="position:absolute;left:10346;top:511;width:658;height:5564" type="#_x0000_t75" id="docshape139" stroked="false">
                  <v:imagedata r:id="rId46" o:title=""/>
                </v:shape>
                <v:shape style="position:absolute;left:11222;top:2035;width:658;height:4040" type="#_x0000_t75" id="docshape140" stroked="false">
                  <v:imagedata r:id="rId47" o:title=""/>
                </v:shape>
                <v:shape style="position:absolute;left:12098;top:1524;width:658;height:4551" type="#_x0000_t75" id="docshape141" stroked="false">
                  <v:imagedata r:id="rId48" o:title=""/>
                </v:shape>
                <v:shape style="position:absolute;left:12974;top:5167;width:658;height:908" type="#_x0000_t75" id="docshape142" stroked="false">
                  <v:imagedata r:id="rId49" o:title=""/>
                </v:shape>
                <v:shape style="position:absolute;left:13850;top:4648;width:658;height:1426" type="#_x0000_t75" id="docshape143" stroked="false">
                  <v:imagedata r:id="rId50" o:title=""/>
                </v:shape>
                <v:shape style="position:absolute;left:4303;top:3108;width:482;height:2870" type="#_x0000_t75" id="docshape144" stroked="false">
                  <v:imagedata r:id="rId51" o:title=""/>
                </v:shape>
                <v:rect style="position:absolute;left:4303;top:3108;width:482;height:2870" id="docshape145" filled="false" stroked="true" strokeweight=".75pt" strokecolor="#5896d0">
                  <v:stroke dashstyle="solid"/>
                </v:rect>
                <v:shape style="position:absolute;left:5179;top:2506;width:482;height:3472" type="#_x0000_t75" id="docshape146" stroked="false">
                  <v:imagedata r:id="rId52" o:title=""/>
                </v:shape>
                <v:rect style="position:absolute;left:5179;top:2506;width:482;height:3472" id="docshape147" filled="false" stroked="true" strokeweight=".75pt" strokecolor="#5896d0">
                  <v:stroke dashstyle="solid"/>
                </v:rect>
                <v:shape style="position:absolute;left:6056;top:4584;width:482;height:1393" type="#_x0000_t75" id="docshape148" stroked="false">
                  <v:imagedata r:id="rId53" o:title=""/>
                </v:shape>
                <v:rect style="position:absolute;left:6056;top:4584;width:482;height:1393" id="docshape149" filled="false" stroked="true" strokeweight=".75pt" strokecolor="#5896d0">
                  <v:stroke dashstyle="solid"/>
                </v:rect>
                <v:shape style="position:absolute;left:6932;top:4488;width:482;height:1490" type="#_x0000_t75" id="docshape150" stroked="false">
                  <v:imagedata r:id="rId54" o:title=""/>
                </v:shape>
                <v:rect style="position:absolute;left:6932;top:4488;width:482;height:1490" id="docshape151" filled="false" stroked="true" strokeweight=".75pt" strokecolor="#5896d0">
                  <v:stroke dashstyle="solid"/>
                </v:rect>
                <v:shape style="position:absolute;left:7808;top:5756;width:482;height:222" type="#_x0000_t75" id="docshape152" stroked="false">
                  <v:imagedata r:id="rId55" o:title=""/>
                </v:shape>
                <v:rect style="position:absolute;left:7808;top:5756;width:482;height:222" id="docshape153" filled="false" stroked="true" strokeweight=".75pt" strokecolor="#5896d0">
                  <v:stroke dashstyle="solid"/>
                </v:rect>
                <v:shape style="position:absolute;left:8685;top:1740;width:482;height:4238" type="#_x0000_t75" id="docshape154" stroked="false">
                  <v:imagedata r:id="rId56" o:title=""/>
                </v:shape>
                <v:rect style="position:absolute;left:8685;top:1740;width:482;height:4238" id="docshape155" filled="false" stroked="true" strokeweight=".75pt" strokecolor="#5896d0">
                  <v:stroke dashstyle="solid"/>
                </v:rect>
                <v:shape style="position:absolute;left:9561;top:1159;width:482;height:4819" type="#_x0000_t75" id="docshape156" stroked="false">
                  <v:imagedata r:id="rId57" o:title=""/>
                </v:shape>
                <v:rect style="position:absolute;left:9561;top:1159;width:482;height:4819" id="docshape157" filled="false" stroked="true" strokeweight=".75pt" strokecolor="#5896d0">
                  <v:stroke dashstyle="solid"/>
                </v:rect>
                <v:shape style="position:absolute;left:10437;top:523;width:482;height:5455" type="#_x0000_t75" id="docshape158" stroked="false">
                  <v:imagedata r:id="rId58" o:title=""/>
                </v:shape>
                <v:rect style="position:absolute;left:10437;top:523;width:482;height:5455" id="docshape159" filled="false" stroked="true" strokeweight=".75pt" strokecolor="#5896d0">
                  <v:stroke dashstyle="solid"/>
                </v:rect>
                <v:shape style="position:absolute;left:11314;top:2046;width:482;height:3932" type="#_x0000_t75" id="docshape160" stroked="false">
                  <v:imagedata r:id="rId59" o:title=""/>
                </v:shape>
                <v:rect style="position:absolute;left:11314;top:2046;width:482;height:3932" id="docshape161" filled="false" stroked="true" strokeweight=".75pt" strokecolor="#5896d0">
                  <v:stroke dashstyle="solid"/>
                </v:rect>
                <v:shape style="position:absolute;left:12190;top:1535;width:482;height:4443" type="#_x0000_t75" id="docshape162" stroked="false">
                  <v:imagedata r:id="rId60" o:title=""/>
                </v:shape>
                <v:rect style="position:absolute;left:12190;top:1535;width:482;height:4443" id="docshape163" filled="false" stroked="true" strokeweight=".75pt" strokecolor="#5896d0">
                  <v:stroke dashstyle="solid"/>
                </v:rect>
                <v:shape style="position:absolute;left:13066;top:5178;width:482;height:799" type="#_x0000_t75" id="docshape164" stroked="false">
                  <v:imagedata r:id="rId61" o:title=""/>
                </v:shape>
                <v:rect style="position:absolute;left:13066;top:5178;width:482;height:799" id="docshape165" filled="false" stroked="true" strokeweight=".75pt" strokecolor="#5896d0">
                  <v:stroke dashstyle="solid"/>
                </v:rect>
                <v:shape style="position:absolute;left:13943;top:4660;width:482;height:1318" type="#_x0000_t75" id="docshape166" stroked="false">
                  <v:imagedata r:id="rId62" o:title=""/>
                </v:shape>
                <v:rect style="position:absolute;left:13943;top:4660;width:482;height:1318" id="docshape167" filled="false" stroked="true" strokeweight=".75pt" strokecolor="#5896d0">
                  <v:stroke dashstyle="solid"/>
                </v:rect>
                <v:shape style="position:absolute;left:4544;top:2778;width:9640;height:2" id="docshape168" coordorigin="4544,2778" coordsize="9640,0" path="m4544,2778l4544,2778,13308,2778,14184,2778e" filled="false" stroked="true" strokeweight="4.75pt" strokecolor="#ec7c30">
                  <v:path arrowok="t"/>
                  <v:stroke dashstyle="solid"/>
                </v:shape>
                <v:line style="position:absolute" from="8049,5756" to="8190,5641" stroked="true" strokeweight=".75pt" strokecolor="#a6a6a6">
                  <v:stroke dashstyle="solid"/>
                </v:line>
                <v:shape style="position:absolute;left:2456;top:6260;width:11763;height:2641" type="#_x0000_t75" id="docshape169" stroked="false">
                  <v:imagedata r:id="rId63" o:title=""/>
                </v:shape>
                <v:rect style="position:absolute;left:6667;top:94;width:4898;height:402" id="docshape170" filled="false" stroked="true" strokeweight=".75pt" strokecolor="#5b9bd4">
                  <v:stroke dashstyle="solid"/>
                </v:rect>
                <v:rect style="position:absolute;left:1320;top:12;width:13302;height:8985" id="docshape171" filled="false" stroked="true" strokeweight=".75pt" strokecolor="#d9d9d9">
                  <v:stroke dashstyle="solid"/>
                </v:rect>
                <v:rect style="position:absolute;left:5775;top:702;width:2205;height:750" id="docshape172" filled="true" fillcolor="#be9000" stroked="false">
                  <v:fill type="solid"/>
                </v:rect>
                <v:rect style="position:absolute;left:5775;top:702;width:2205;height:750" id="docshape173" filled="false" stroked="true" strokeweight="1pt" strokecolor="#213e58">
                  <v:stroke dashstyle="solid"/>
                </v:rect>
                <v:shape style="position:absolute;left:6280;top:1435;width:337;height:1307" id="docshape174" coordorigin="6280,1436" coordsize="337,1307" path="m6553,2626l6500,2639,6585,2742,6608,2646,6558,2646,6553,2626xm6563,2624l6553,2626,6558,2646,6568,2643,6563,2624xm6617,2612l6563,2624,6568,2643,6558,2646,6608,2646,6617,2612xm6290,1436l6280,1438,6553,2626,6563,2624,6290,1436xe" filled="true" fillcolor="#5b9bd4" stroked="false">
                  <v:path arrowok="t"/>
                  <v:fill type="solid"/>
                </v:shape>
                <w10:wrap type="none"/>
              </v:group>
            </w:pict>
          </mc:Fallback>
        </mc:AlternateContent>
      </w:r>
      <w:r>
        <w:rPr>
          <w:rFonts w:ascii="Calibri"/>
          <w:b/>
          <w:color w:val="7E7E7E"/>
          <w:spacing w:val="-5"/>
          <w:sz w:val="28"/>
          <w:vertAlign w:val="superscript"/>
        </w:rPr>
        <w:t>14%</w:t>
      </w:r>
      <w:r>
        <w:rPr>
          <w:rFonts w:ascii="Calibri"/>
          <w:b/>
          <w:color w:val="7E7E7E"/>
          <w:sz w:val="28"/>
          <w:vertAlign w:val="baseline"/>
        </w:rPr>
        <w:tab/>
        <w:t>Percent</w:t>
      </w:r>
      <w:r>
        <w:rPr>
          <w:rFonts w:ascii="Calibri"/>
          <w:b/>
          <w:color w:val="7E7E7E"/>
          <w:spacing w:val="11"/>
          <w:sz w:val="28"/>
          <w:vertAlign w:val="baseline"/>
        </w:rPr>
        <w:t> </w:t>
      </w:r>
      <w:r>
        <w:rPr>
          <w:rFonts w:ascii="Calibri"/>
          <w:b/>
          <w:color w:val="7E7E7E"/>
          <w:sz w:val="28"/>
          <w:vertAlign w:val="baseline"/>
        </w:rPr>
        <w:t>Change</w:t>
      </w:r>
      <w:r>
        <w:rPr>
          <w:rFonts w:ascii="Calibri"/>
          <w:b/>
          <w:color w:val="7E7E7E"/>
          <w:spacing w:val="14"/>
          <w:sz w:val="28"/>
          <w:vertAlign w:val="baseline"/>
        </w:rPr>
        <w:t> </w:t>
      </w:r>
      <w:r>
        <w:rPr>
          <w:rFonts w:ascii="Calibri"/>
          <w:b/>
          <w:color w:val="7E7E7E"/>
          <w:sz w:val="28"/>
          <w:vertAlign w:val="baseline"/>
        </w:rPr>
        <w:t>by</w:t>
      </w:r>
      <w:r>
        <w:rPr>
          <w:rFonts w:ascii="Calibri"/>
          <w:b/>
          <w:color w:val="7E7E7E"/>
          <w:spacing w:val="24"/>
          <w:sz w:val="28"/>
          <w:vertAlign w:val="baseline"/>
        </w:rPr>
        <w:t> </w:t>
      </w:r>
      <w:r>
        <w:rPr>
          <w:rFonts w:ascii="Calibri"/>
          <w:b/>
          <w:color w:val="7E7E7E"/>
          <w:sz w:val="28"/>
          <w:vertAlign w:val="baseline"/>
        </w:rPr>
        <w:t>Industry</w:t>
      </w:r>
      <w:r>
        <w:rPr>
          <w:rFonts w:ascii="Calibri"/>
          <w:b/>
          <w:color w:val="7E7E7E"/>
          <w:spacing w:val="16"/>
          <w:sz w:val="28"/>
          <w:vertAlign w:val="baseline"/>
        </w:rPr>
        <w:t> </w:t>
      </w:r>
      <w:r>
        <w:rPr>
          <w:rFonts w:ascii="Calibri"/>
          <w:b/>
          <w:color w:val="7E7E7E"/>
          <w:spacing w:val="-2"/>
          <w:sz w:val="28"/>
          <w:vertAlign w:val="baseline"/>
        </w:rPr>
        <w:t>Supersector</w:t>
      </w:r>
    </w:p>
    <w:p>
      <w:pPr>
        <w:pStyle w:val="BodyText"/>
        <w:spacing w:before="6"/>
        <w:rPr>
          <w:rFonts w:ascii="Calibri"/>
          <w:b/>
          <w:sz w:val="20"/>
        </w:rPr>
      </w:pPr>
    </w:p>
    <w:p>
      <w:pPr>
        <w:pStyle w:val="BodyText"/>
        <w:spacing w:after="0"/>
        <w:rPr>
          <w:rFonts w:ascii="Calibri"/>
          <w:b/>
          <w:sz w:val="20"/>
        </w:rPr>
        <w:sectPr>
          <w:headerReference w:type="default" r:id="rId38"/>
          <w:pgSz w:w="15840" w:h="12240" w:orient="landscape"/>
          <w:pgMar w:header="0" w:footer="0" w:top="1140" w:bottom="920" w:left="360" w:right="360"/>
        </w:sectPr>
      </w:pPr>
    </w:p>
    <w:p>
      <w:pPr>
        <w:spacing w:before="204"/>
        <w:ind w:left="0" w:right="0" w:firstLine="0"/>
        <w:jc w:val="right"/>
        <w:rPr>
          <w:rFonts w:ascii="Calibri"/>
          <w:b/>
          <w:sz w:val="18"/>
        </w:rPr>
      </w:pPr>
      <w:r>
        <w:rPr>
          <w:rFonts w:ascii="Calibri"/>
          <w:b/>
          <w:color w:val="7E7E7E"/>
          <w:spacing w:val="-5"/>
          <w:sz w:val="18"/>
        </w:rPr>
        <w:t>12%</w:t>
      </w:r>
    </w:p>
    <w:p>
      <w:pPr>
        <w:spacing w:before="56"/>
        <w:ind w:left="2619" w:right="0" w:hanging="610"/>
        <w:jc w:val="left"/>
        <w:rPr>
          <w:rFonts w:ascii="Calibri"/>
          <w:b/>
          <w:sz w:val="22"/>
        </w:rPr>
      </w:pPr>
      <w:r>
        <w:rPr/>
        <w:br w:type="column"/>
      </w:r>
      <w:r>
        <w:rPr>
          <w:rFonts w:ascii="Calibri"/>
          <w:b/>
          <w:color w:val="FFFFFF"/>
          <w:sz w:val="22"/>
        </w:rPr>
        <w:t>Total,</w:t>
      </w:r>
      <w:r>
        <w:rPr>
          <w:rFonts w:ascii="Calibri"/>
          <w:b/>
          <w:color w:val="FFFFFF"/>
          <w:spacing w:val="-13"/>
          <w:sz w:val="22"/>
        </w:rPr>
        <w:t> </w:t>
      </w:r>
      <w:r>
        <w:rPr>
          <w:rFonts w:ascii="Calibri"/>
          <w:b/>
          <w:color w:val="FFFFFF"/>
          <w:sz w:val="22"/>
        </w:rPr>
        <w:t>All</w:t>
      </w:r>
      <w:r>
        <w:rPr>
          <w:rFonts w:ascii="Calibri"/>
          <w:b/>
          <w:color w:val="FFFFFF"/>
          <w:spacing w:val="-12"/>
          <w:sz w:val="22"/>
        </w:rPr>
        <w:t> </w:t>
      </w:r>
      <w:r>
        <w:rPr>
          <w:rFonts w:ascii="Calibri"/>
          <w:b/>
          <w:color w:val="FFFFFF"/>
          <w:sz w:val="22"/>
        </w:rPr>
        <w:t>Industries </w:t>
      </w:r>
      <w:r>
        <w:rPr>
          <w:rFonts w:ascii="Calibri"/>
          <w:b/>
          <w:color w:val="FFFFFF"/>
          <w:spacing w:val="-2"/>
          <w:sz w:val="22"/>
        </w:rPr>
        <w:t>7.65%</w:t>
      </w:r>
    </w:p>
    <w:p>
      <w:pPr>
        <w:pStyle w:val="BodyText"/>
        <w:rPr>
          <w:rFonts w:ascii="Calibri"/>
          <w:b/>
          <w:sz w:val="18"/>
        </w:rPr>
      </w:pPr>
      <w:r>
        <w:rPr/>
        <w:br w:type="column"/>
      </w:r>
      <w:r>
        <w:rPr>
          <w:rFonts w:ascii="Calibri"/>
          <w:b/>
          <w:sz w:val="18"/>
        </w:rPr>
      </w:r>
    </w:p>
    <w:p>
      <w:pPr>
        <w:pStyle w:val="BodyText"/>
        <w:spacing w:before="56"/>
        <w:rPr>
          <w:rFonts w:ascii="Calibri"/>
          <w:b/>
          <w:sz w:val="18"/>
        </w:rPr>
      </w:pPr>
    </w:p>
    <w:p>
      <w:pPr>
        <w:spacing w:before="0"/>
        <w:ind w:left="0" w:right="1834" w:firstLine="0"/>
        <w:jc w:val="center"/>
        <w:rPr>
          <w:rFonts w:ascii="Calibri"/>
          <w:b/>
          <w:sz w:val="18"/>
        </w:rPr>
      </w:pPr>
      <w:r>
        <w:rPr>
          <w:rFonts w:ascii="Calibri"/>
          <w:b/>
          <w:spacing w:val="-2"/>
          <w:sz w:val="18"/>
        </w:rPr>
        <w:t>13.04%</w:t>
      </w:r>
    </w:p>
    <w:p>
      <w:pPr>
        <w:spacing w:after="0"/>
        <w:jc w:val="center"/>
        <w:rPr>
          <w:rFonts w:ascii="Calibri"/>
          <w:b/>
          <w:sz w:val="18"/>
        </w:rPr>
        <w:sectPr>
          <w:type w:val="continuous"/>
          <w:pgSz w:w="15840" w:h="12240" w:orient="landscape"/>
          <w:pgMar w:header="0" w:footer="0" w:top="0" w:bottom="0" w:left="360" w:right="360"/>
          <w:cols w:num="3" w:equalWidth="0">
            <w:col w:w="3580" w:space="40"/>
            <w:col w:w="3784" w:space="39"/>
            <w:col w:w="7677"/>
          </w:cols>
        </w:sectPr>
      </w:pPr>
    </w:p>
    <w:p>
      <w:pPr>
        <w:pStyle w:val="BodyText"/>
        <w:spacing w:before="17"/>
        <w:rPr>
          <w:rFonts w:ascii="Calibri"/>
          <w:b/>
          <w:sz w:val="20"/>
        </w:rPr>
      </w:pPr>
    </w:p>
    <w:p>
      <w:pPr>
        <w:pStyle w:val="BodyText"/>
        <w:spacing w:after="0"/>
        <w:rPr>
          <w:rFonts w:ascii="Calibri"/>
          <w:b/>
          <w:sz w:val="20"/>
        </w:rPr>
        <w:sectPr>
          <w:type w:val="continuous"/>
          <w:pgSz w:w="15840" w:h="12240" w:orient="landscape"/>
          <w:pgMar w:header="0" w:footer="0" w:top="0" w:bottom="0" w:left="360" w:right="360"/>
        </w:sectPr>
      </w:pPr>
    </w:p>
    <w:p>
      <w:pPr>
        <w:spacing w:before="65"/>
        <w:ind w:left="0" w:right="38" w:firstLine="0"/>
        <w:jc w:val="right"/>
        <w:rPr>
          <w:rFonts w:ascii="Calibri"/>
          <w:b/>
          <w:sz w:val="18"/>
        </w:rPr>
      </w:pPr>
      <w:r>
        <w:rPr>
          <w:rFonts w:ascii="Calibri"/>
          <w:b/>
          <w:color w:val="7E7E7E"/>
          <w:spacing w:val="-5"/>
          <w:sz w:val="18"/>
        </w:rPr>
        <w:t>10%</w:t>
      </w:r>
    </w:p>
    <w:p>
      <w:pPr>
        <w:pStyle w:val="BodyText"/>
        <w:spacing w:before="85"/>
        <w:rPr>
          <w:rFonts w:ascii="Calibri"/>
          <w:b/>
          <w:sz w:val="18"/>
        </w:rPr>
      </w:pPr>
      <w:r>
        <w:rPr/>
        <w:br w:type="column"/>
      </w:r>
      <w:r>
        <w:rPr>
          <w:rFonts w:ascii="Calibri"/>
          <w:b/>
          <w:sz w:val="18"/>
        </w:rPr>
      </w:r>
    </w:p>
    <w:p>
      <w:pPr>
        <w:spacing w:before="0"/>
        <w:ind w:left="0" w:right="0" w:firstLine="0"/>
        <w:jc w:val="right"/>
        <w:rPr>
          <w:rFonts w:ascii="Calibri"/>
          <w:b/>
          <w:sz w:val="18"/>
        </w:rPr>
      </w:pPr>
      <w:r>
        <w:rPr>
          <w:rFonts w:ascii="Calibri"/>
          <w:b/>
          <w:spacing w:val="-2"/>
          <w:sz w:val="18"/>
        </w:rPr>
        <w:t>10.13%</w:t>
      </w:r>
    </w:p>
    <w:p>
      <w:pPr>
        <w:pStyle w:val="BodyText"/>
        <w:spacing w:before="64"/>
        <w:rPr>
          <w:rFonts w:ascii="Calibri"/>
          <w:b/>
          <w:sz w:val="18"/>
        </w:rPr>
      </w:pPr>
      <w:r>
        <w:rPr/>
        <w:br w:type="column"/>
      </w:r>
      <w:r>
        <w:rPr>
          <w:rFonts w:ascii="Calibri"/>
          <w:b/>
          <w:sz w:val="18"/>
        </w:rPr>
      </w:r>
    </w:p>
    <w:p>
      <w:pPr>
        <w:spacing w:before="0"/>
        <w:ind w:left="314" w:right="0" w:firstLine="0"/>
        <w:jc w:val="left"/>
        <w:rPr>
          <w:rFonts w:ascii="Calibri"/>
          <w:b/>
          <w:sz w:val="18"/>
        </w:rPr>
      </w:pPr>
      <w:r>
        <w:rPr>
          <w:rFonts w:ascii="Calibri"/>
          <w:b/>
          <w:spacing w:val="-2"/>
          <w:sz w:val="18"/>
        </w:rPr>
        <w:t>11.52%</w:t>
      </w:r>
    </w:p>
    <w:p>
      <w:pPr>
        <w:pStyle w:val="BodyText"/>
        <w:spacing w:before="11"/>
        <w:rPr>
          <w:rFonts w:ascii="Calibri"/>
          <w:b/>
          <w:sz w:val="18"/>
        </w:rPr>
      </w:pPr>
      <w:r>
        <w:rPr/>
        <w:br w:type="column"/>
      </w:r>
      <w:r>
        <w:rPr>
          <w:rFonts w:ascii="Calibri"/>
          <w:b/>
          <w:sz w:val="18"/>
        </w:rPr>
      </w:r>
    </w:p>
    <w:p>
      <w:pPr>
        <w:spacing w:before="1"/>
        <w:ind w:left="0" w:right="721" w:firstLine="0"/>
        <w:jc w:val="center"/>
        <w:rPr>
          <w:rFonts w:ascii="Calibri"/>
          <w:b/>
          <w:sz w:val="18"/>
        </w:rPr>
      </w:pPr>
      <w:r>
        <w:rPr>
          <w:rFonts w:ascii="Calibri"/>
          <w:b/>
          <w:spacing w:val="-2"/>
          <w:sz w:val="18"/>
        </w:rPr>
        <w:t>10.62%</w:t>
      </w:r>
    </w:p>
    <w:p>
      <w:pPr>
        <w:spacing w:after="0"/>
        <w:jc w:val="center"/>
        <w:rPr>
          <w:rFonts w:ascii="Calibri"/>
          <w:b/>
          <w:sz w:val="18"/>
        </w:rPr>
        <w:sectPr>
          <w:type w:val="continuous"/>
          <w:pgSz w:w="15840" w:h="12240" w:orient="landscape"/>
          <w:pgMar w:header="0" w:footer="0" w:top="0" w:bottom="0" w:left="360" w:right="360"/>
          <w:cols w:num="4" w:equalWidth="0">
            <w:col w:w="3620" w:space="1438"/>
            <w:col w:w="3810" w:space="40"/>
            <w:col w:w="859" w:space="40"/>
            <w:col w:w="5313"/>
          </w:cols>
        </w:sectPr>
      </w:pPr>
    </w:p>
    <w:p>
      <w:pPr>
        <w:pStyle w:val="BodyText"/>
        <w:spacing w:before="46"/>
        <w:rPr>
          <w:rFonts w:ascii="Calibri"/>
          <w:b/>
          <w:sz w:val="18"/>
        </w:rPr>
      </w:pPr>
    </w:p>
    <w:p>
      <w:pPr>
        <w:tabs>
          <w:tab w:pos="7642" w:val="left" w:leader="none"/>
        </w:tabs>
        <w:spacing w:before="1"/>
        <w:ind w:left="0" w:right="307" w:firstLine="0"/>
        <w:jc w:val="center"/>
        <w:rPr>
          <w:rFonts w:ascii="Calibri"/>
          <w:b/>
          <w:sz w:val="18"/>
        </w:rPr>
      </w:pPr>
      <w:r>
        <w:rPr>
          <w:rFonts w:ascii="Calibri"/>
          <w:b/>
          <w:color w:val="7E7E7E"/>
          <w:spacing w:val="-5"/>
          <w:position w:val="-10"/>
          <w:sz w:val="18"/>
        </w:rPr>
        <w:t>8%</w:t>
      </w:r>
      <w:r>
        <w:rPr>
          <w:rFonts w:ascii="Calibri"/>
          <w:b/>
          <w:color w:val="7E7E7E"/>
          <w:position w:val="-10"/>
          <w:sz w:val="18"/>
        </w:rPr>
        <w:tab/>
      </w:r>
      <w:r>
        <w:rPr>
          <w:rFonts w:ascii="Calibri"/>
          <w:b/>
          <w:spacing w:val="-2"/>
          <w:sz w:val="18"/>
        </w:rPr>
        <w:t>9.40%</w:t>
      </w:r>
    </w:p>
    <w:p>
      <w:pPr>
        <w:pStyle w:val="BodyText"/>
        <w:spacing w:before="22"/>
        <w:rPr>
          <w:rFonts w:ascii="Calibri"/>
          <w:b/>
          <w:sz w:val="18"/>
        </w:rPr>
      </w:pPr>
    </w:p>
    <w:p>
      <w:pPr>
        <w:spacing w:before="0"/>
        <w:ind w:left="4825" w:right="0" w:firstLine="0"/>
        <w:jc w:val="left"/>
        <w:rPr>
          <w:rFonts w:ascii="Calibri"/>
          <w:b/>
          <w:sz w:val="18"/>
        </w:rPr>
      </w:pPr>
      <w:r>
        <w:rPr>
          <w:rFonts w:ascii="Calibri"/>
          <w:b/>
          <w:spacing w:val="-2"/>
          <w:sz w:val="18"/>
        </w:rPr>
        <w:t>8.30%</w:t>
      </w:r>
    </w:p>
    <w:p>
      <w:pPr>
        <w:tabs>
          <w:tab w:pos="3976" w:val="left" w:leader="none"/>
        </w:tabs>
        <w:spacing w:before="151"/>
        <w:ind w:left="3357" w:right="0" w:firstLine="0"/>
        <w:jc w:val="left"/>
        <w:rPr>
          <w:rFonts w:ascii="Calibri"/>
          <w:b/>
          <w:sz w:val="18"/>
        </w:rPr>
      </w:pPr>
      <w:r>
        <w:rPr>
          <w:rFonts w:ascii="Calibri"/>
          <w:b/>
          <w:color w:val="7E7E7E"/>
          <w:spacing w:val="-5"/>
          <w:position w:val="4"/>
          <w:sz w:val="18"/>
        </w:rPr>
        <w:t>6%</w:t>
      </w:r>
      <w:r>
        <w:rPr>
          <w:rFonts w:ascii="Calibri"/>
          <w:b/>
          <w:color w:val="7E7E7E"/>
          <w:position w:val="4"/>
          <w:sz w:val="18"/>
        </w:rPr>
        <w:tab/>
      </w:r>
      <w:r>
        <w:rPr>
          <w:rFonts w:ascii="Calibri"/>
          <w:b/>
          <w:spacing w:val="-2"/>
          <w:sz w:val="18"/>
        </w:rPr>
        <w:t>6.86%</w:t>
      </w:r>
    </w:p>
    <w:p>
      <w:pPr>
        <w:pStyle w:val="BodyText"/>
        <w:rPr>
          <w:rFonts w:ascii="Calibri"/>
          <w:b/>
          <w:sz w:val="18"/>
        </w:rPr>
      </w:pPr>
    </w:p>
    <w:p>
      <w:pPr>
        <w:pStyle w:val="BodyText"/>
        <w:spacing w:before="142"/>
        <w:rPr>
          <w:rFonts w:ascii="Calibri"/>
          <w:b/>
          <w:sz w:val="18"/>
        </w:rPr>
      </w:pPr>
    </w:p>
    <w:p>
      <w:pPr>
        <w:spacing w:before="1"/>
        <w:ind w:left="3357" w:right="0" w:firstLine="0"/>
        <w:jc w:val="left"/>
        <w:rPr>
          <w:rFonts w:ascii="Calibri"/>
          <w:b/>
          <w:sz w:val="18"/>
        </w:rPr>
      </w:pPr>
      <w:r>
        <w:rPr>
          <w:rFonts w:ascii="Calibri"/>
          <w:b/>
          <w:color w:val="7E7E7E"/>
          <w:spacing w:val="-5"/>
          <w:sz w:val="18"/>
        </w:rPr>
        <w:t>4%</w:t>
      </w:r>
    </w:p>
    <w:p>
      <w:pPr>
        <w:pStyle w:val="BodyText"/>
        <w:spacing w:before="64"/>
        <w:rPr>
          <w:rFonts w:ascii="Calibri"/>
          <w:b/>
          <w:sz w:val="20"/>
        </w:rPr>
      </w:pPr>
    </w:p>
    <w:p>
      <w:pPr>
        <w:pStyle w:val="BodyText"/>
        <w:spacing w:after="0"/>
        <w:rPr>
          <w:rFonts w:ascii="Calibri"/>
          <w:b/>
          <w:sz w:val="20"/>
        </w:rPr>
        <w:sectPr>
          <w:type w:val="continuous"/>
          <w:pgSz w:w="15840" w:h="12240" w:orient="landscape"/>
          <w:pgMar w:header="0" w:footer="0" w:top="0" w:bottom="0" w:left="360" w:right="360"/>
        </w:sectPr>
      </w:pPr>
    </w:p>
    <w:p>
      <w:pPr>
        <w:spacing w:line="181" w:lineRule="exact" w:before="167"/>
        <w:ind w:left="5719" w:right="0" w:firstLine="0"/>
        <w:jc w:val="center"/>
        <w:rPr>
          <w:rFonts w:ascii="Calibri"/>
          <w:b/>
          <w:sz w:val="18"/>
        </w:rPr>
      </w:pPr>
      <w:r>
        <w:rPr>
          <w:rFonts w:ascii="Calibri"/>
          <w:b/>
          <w:spacing w:val="-2"/>
          <w:sz w:val="18"/>
        </w:rPr>
        <w:t>3.33%</w:t>
      </w:r>
    </w:p>
    <w:p>
      <w:pPr>
        <w:spacing w:line="181" w:lineRule="exact" w:before="0"/>
        <w:ind w:left="764" w:right="0" w:firstLine="0"/>
        <w:jc w:val="center"/>
        <w:rPr>
          <w:rFonts w:ascii="Calibri"/>
          <w:b/>
          <w:sz w:val="18"/>
        </w:rPr>
      </w:pPr>
      <w:r>
        <w:rPr>
          <w:rFonts w:ascii="Calibri"/>
          <w:b/>
          <w:color w:val="7E7E7E"/>
          <w:spacing w:val="-5"/>
          <w:sz w:val="18"/>
        </w:rPr>
        <w:t>2%</w:t>
      </w:r>
    </w:p>
    <w:p>
      <w:pPr>
        <w:spacing w:before="198"/>
        <w:ind w:left="430" w:right="0" w:firstLine="0"/>
        <w:jc w:val="left"/>
        <w:rPr>
          <w:rFonts w:ascii="Calibri"/>
          <w:b/>
          <w:sz w:val="18"/>
        </w:rPr>
      </w:pPr>
      <w:r>
        <w:rPr/>
        <w:br w:type="column"/>
      </w:r>
      <w:r>
        <w:rPr>
          <w:rFonts w:ascii="Calibri"/>
          <w:b/>
          <w:spacing w:val="-2"/>
          <w:sz w:val="18"/>
        </w:rPr>
        <w:t>3.56%</w:t>
      </w:r>
    </w:p>
    <w:p>
      <w:pPr>
        <w:pStyle w:val="BodyText"/>
        <w:rPr>
          <w:rFonts w:ascii="Calibri"/>
          <w:b/>
          <w:sz w:val="18"/>
        </w:rPr>
      </w:pPr>
      <w:r>
        <w:rPr/>
        <w:br w:type="column"/>
      </w:r>
      <w:r>
        <w:rPr>
          <w:rFonts w:ascii="Calibri"/>
          <w:b/>
          <w:sz w:val="18"/>
        </w:rPr>
      </w:r>
    </w:p>
    <w:p>
      <w:pPr>
        <w:pStyle w:val="BodyText"/>
        <w:spacing w:before="155"/>
        <w:rPr>
          <w:rFonts w:ascii="Calibri"/>
          <w:b/>
          <w:sz w:val="18"/>
        </w:rPr>
      </w:pPr>
    </w:p>
    <w:p>
      <w:pPr>
        <w:spacing w:before="0"/>
        <w:ind w:left="469" w:right="0" w:firstLine="0"/>
        <w:jc w:val="left"/>
        <w:rPr>
          <w:rFonts w:ascii="Calibri"/>
          <w:b/>
          <w:sz w:val="18"/>
        </w:rPr>
      </w:pPr>
      <w:r>
        <w:rPr>
          <w:rFonts w:ascii="Calibri"/>
          <w:b/>
          <w:spacing w:val="-2"/>
          <w:sz w:val="18"/>
        </w:rPr>
        <w:t>0.53%</w:t>
      </w:r>
    </w:p>
    <w:p>
      <w:pPr>
        <w:pStyle w:val="BodyText"/>
        <w:rPr>
          <w:rFonts w:ascii="Calibri"/>
          <w:b/>
          <w:sz w:val="18"/>
        </w:rPr>
      </w:pPr>
      <w:r>
        <w:rPr/>
        <w:br w:type="column"/>
      </w:r>
      <w:r>
        <w:rPr>
          <w:rFonts w:ascii="Calibri"/>
          <w:b/>
          <w:sz w:val="18"/>
        </w:rPr>
      </w:r>
    </w:p>
    <w:p>
      <w:pPr>
        <w:pStyle w:val="BodyText"/>
        <w:spacing w:before="157"/>
        <w:rPr>
          <w:rFonts w:ascii="Calibri"/>
          <w:b/>
          <w:sz w:val="18"/>
        </w:rPr>
      </w:pPr>
    </w:p>
    <w:p>
      <w:pPr>
        <w:spacing w:before="0"/>
        <w:ind w:left="0" w:right="0" w:firstLine="0"/>
        <w:jc w:val="right"/>
        <w:rPr>
          <w:rFonts w:ascii="Calibri"/>
          <w:b/>
          <w:sz w:val="18"/>
        </w:rPr>
      </w:pPr>
      <w:r>
        <w:rPr>
          <w:rFonts w:ascii="Calibri"/>
          <w:b/>
          <w:spacing w:val="-2"/>
          <w:sz w:val="18"/>
        </w:rPr>
        <w:t>1.91%</w:t>
      </w:r>
    </w:p>
    <w:p>
      <w:pPr>
        <w:spacing w:before="64"/>
        <w:ind w:left="362" w:right="0" w:firstLine="0"/>
        <w:jc w:val="left"/>
        <w:rPr>
          <w:rFonts w:ascii="Calibri"/>
          <w:b/>
          <w:sz w:val="18"/>
        </w:rPr>
      </w:pPr>
      <w:r>
        <w:rPr/>
        <w:br w:type="column"/>
      </w:r>
      <w:r>
        <w:rPr>
          <w:rFonts w:ascii="Calibri"/>
          <w:b/>
          <w:spacing w:val="-2"/>
          <w:sz w:val="18"/>
        </w:rPr>
        <w:t>3.15%</w:t>
      </w:r>
    </w:p>
    <w:p>
      <w:pPr>
        <w:spacing w:after="0"/>
        <w:jc w:val="left"/>
        <w:rPr>
          <w:rFonts w:ascii="Calibri"/>
          <w:b/>
          <w:sz w:val="18"/>
        </w:rPr>
        <w:sectPr>
          <w:type w:val="continuous"/>
          <w:pgSz w:w="15840" w:h="12240" w:orient="landscape"/>
          <w:pgMar w:header="0" w:footer="0" w:top="0" w:bottom="0" w:left="360" w:right="360"/>
          <w:cols w:num="5" w:equalWidth="0">
            <w:col w:w="6173" w:space="40"/>
            <w:col w:w="884" w:space="39"/>
            <w:col w:w="963" w:space="1282"/>
            <w:col w:w="3810" w:space="39"/>
            <w:col w:w="1890"/>
          </w:cols>
        </w:sectPr>
      </w:pPr>
    </w:p>
    <w:p>
      <w:pPr>
        <w:pStyle w:val="BodyText"/>
        <w:spacing w:before="109"/>
        <w:rPr>
          <w:rFonts w:ascii="Calibri"/>
          <w:b/>
          <w:sz w:val="18"/>
        </w:rPr>
      </w:pPr>
    </w:p>
    <w:p>
      <w:pPr>
        <w:spacing w:before="0"/>
        <w:ind w:left="3357" w:right="0" w:firstLine="0"/>
        <w:jc w:val="left"/>
        <w:rPr>
          <w:rFonts w:ascii="Calibri"/>
          <w:b/>
          <w:sz w:val="18"/>
        </w:rPr>
      </w:pPr>
      <w:r>
        <w:rPr>
          <w:rFonts w:ascii="Calibri"/>
          <w:b/>
          <w:color w:val="7E7E7E"/>
          <w:spacing w:val="-5"/>
          <w:sz w:val="18"/>
        </w:rPr>
        <w:t>0%</w:t>
      </w:r>
    </w:p>
    <w:p>
      <w:pPr>
        <w:spacing w:after="0"/>
        <w:jc w:val="left"/>
        <w:rPr>
          <w:rFonts w:ascii="Calibri"/>
          <w:b/>
          <w:sz w:val="18"/>
        </w:rPr>
        <w:sectPr>
          <w:type w:val="continuous"/>
          <w:pgSz w:w="15840" w:h="12240" w:orient="landscape"/>
          <w:pgMar w:header="0" w:footer="0" w:top="0" w:bottom="0" w:left="360" w:right="360"/>
        </w:sectPr>
      </w:pPr>
    </w:p>
    <w:p>
      <w:pPr>
        <w:pStyle w:val="BodyText"/>
        <w:spacing w:before="247"/>
        <w:rPr>
          <w:rFonts w:ascii="Calibri"/>
          <w:b/>
          <w:sz w:val="28"/>
        </w:rPr>
      </w:pPr>
    </w:p>
    <w:p>
      <w:pPr>
        <w:pStyle w:val="Heading5"/>
        <w:ind w:left="360"/>
      </w:pPr>
      <w:bookmarkStart w:name="_TOC_250007" w:id="5"/>
      <w:r>
        <w:rPr/>
        <w:t>Top</w:t>
      </w:r>
      <w:r>
        <w:rPr>
          <w:spacing w:val="-5"/>
        </w:rPr>
        <w:t> </w:t>
      </w:r>
      <w:r>
        <w:rPr/>
        <w:t>25</w:t>
      </w:r>
      <w:r>
        <w:rPr>
          <w:spacing w:val="-2"/>
        </w:rPr>
        <w:t> </w:t>
      </w:r>
      <w:r>
        <w:rPr/>
        <w:t>Growing</w:t>
      </w:r>
      <w:r>
        <w:rPr>
          <w:spacing w:val="-7"/>
        </w:rPr>
        <w:t> </w:t>
      </w:r>
      <w:r>
        <w:rPr/>
        <w:t>Industries</w:t>
      </w:r>
      <w:r>
        <w:rPr>
          <w:spacing w:val="-2"/>
        </w:rPr>
        <w:t> </w:t>
      </w:r>
      <w:r>
        <w:rPr/>
        <w:t>by</w:t>
      </w:r>
      <w:r>
        <w:rPr>
          <w:spacing w:val="-6"/>
        </w:rPr>
        <w:t> </w:t>
      </w:r>
      <w:r>
        <w:rPr/>
        <w:t>Numeric</w:t>
      </w:r>
      <w:r>
        <w:rPr>
          <w:spacing w:val="-5"/>
        </w:rPr>
        <w:t> </w:t>
      </w:r>
      <w:bookmarkEnd w:id="5"/>
      <w:r>
        <w:rPr>
          <w:spacing w:val="-2"/>
        </w:rPr>
        <w:t>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5"/>
        <w:gridCol w:w="895"/>
        <w:gridCol w:w="5129"/>
        <w:gridCol w:w="1418"/>
        <w:gridCol w:w="1415"/>
        <w:gridCol w:w="1017"/>
        <w:gridCol w:w="950"/>
      </w:tblGrid>
      <w:tr>
        <w:trPr>
          <w:trHeight w:val="690" w:hRule="atLeast"/>
        </w:trPr>
        <w:tc>
          <w:tcPr>
            <w:tcW w:w="715" w:type="dxa"/>
            <w:shd w:val="clear" w:color="auto" w:fill="FFC000"/>
          </w:tcPr>
          <w:p>
            <w:pPr>
              <w:pStyle w:val="TableParagraph"/>
              <w:spacing w:before="230"/>
              <w:ind w:left="10" w:right="3"/>
              <w:jc w:val="center"/>
              <w:rPr>
                <w:rFonts w:ascii="Arial"/>
                <w:b/>
                <w:sz w:val="20"/>
              </w:rPr>
            </w:pPr>
            <w:r>
              <w:rPr>
                <w:rFonts w:ascii="Arial"/>
                <w:b/>
                <w:spacing w:val="-4"/>
                <w:sz w:val="20"/>
              </w:rPr>
              <w:t>Rank</w:t>
            </w:r>
          </w:p>
        </w:tc>
        <w:tc>
          <w:tcPr>
            <w:tcW w:w="895" w:type="dxa"/>
            <w:shd w:val="clear" w:color="auto" w:fill="FFC000"/>
          </w:tcPr>
          <w:p>
            <w:pPr>
              <w:pStyle w:val="TableParagraph"/>
              <w:spacing w:before="114"/>
              <w:ind w:left="136"/>
              <w:jc w:val="left"/>
              <w:rPr>
                <w:rFonts w:ascii="Arial"/>
                <w:b/>
                <w:sz w:val="20"/>
              </w:rPr>
            </w:pPr>
            <w:r>
              <w:rPr>
                <w:rFonts w:ascii="Arial"/>
                <w:b/>
                <w:spacing w:val="-2"/>
                <w:sz w:val="20"/>
              </w:rPr>
              <w:t>NAICS</w:t>
            </w:r>
          </w:p>
          <w:p>
            <w:pPr>
              <w:pStyle w:val="TableParagraph"/>
              <w:spacing w:before="1"/>
              <w:ind w:left="197"/>
              <w:jc w:val="left"/>
              <w:rPr>
                <w:rFonts w:ascii="Arial"/>
                <w:b/>
                <w:sz w:val="20"/>
              </w:rPr>
            </w:pPr>
            <w:r>
              <w:rPr>
                <w:rFonts w:ascii="Arial"/>
                <w:b/>
                <w:spacing w:val="-4"/>
                <w:sz w:val="20"/>
              </w:rPr>
              <w:t>Code</w:t>
            </w:r>
          </w:p>
        </w:tc>
        <w:tc>
          <w:tcPr>
            <w:tcW w:w="5129" w:type="dxa"/>
            <w:shd w:val="clear" w:color="auto" w:fill="FFC000"/>
          </w:tcPr>
          <w:p>
            <w:pPr>
              <w:pStyle w:val="TableParagraph"/>
              <w:spacing w:before="230"/>
              <w:ind w:left="6"/>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8" w:type="dxa"/>
            <w:shd w:val="clear" w:color="auto" w:fill="FFC000"/>
          </w:tcPr>
          <w:p>
            <w:pPr>
              <w:pStyle w:val="TableParagraph"/>
              <w:spacing w:line="229" w:lineRule="exact"/>
              <w:ind w:left="8" w:right="3"/>
              <w:jc w:val="center"/>
              <w:rPr>
                <w:rFonts w:ascii="Arial"/>
                <w:b/>
                <w:sz w:val="20"/>
              </w:rPr>
            </w:pPr>
            <w:r>
              <w:rPr>
                <w:rFonts w:ascii="Arial"/>
                <w:b/>
                <w:spacing w:val="-4"/>
                <w:sz w:val="20"/>
              </w:rPr>
              <w:t>2024</w:t>
            </w:r>
          </w:p>
          <w:p>
            <w:pPr>
              <w:pStyle w:val="TableParagraph"/>
              <w:spacing w:line="230" w:lineRule="atLeast"/>
              <w:ind w:left="8"/>
              <w:jc w:val="center"/>
              <w:rPr>
                <w:rFonts w:ascii="Arial"/>
                <w:b/>
                <w:sz w:val="20"/>
              </w:rPr>
            </w:pPr>
            <w:r>
              <w:rPr>
                <w:rFonts w:ascii="Arial"/>
                <w:b/>
                <w:spacing w:val="-2"/>
                <w:sz w:val="20"/>
              </w:rPr>
              <w:t>Estimated Employment</w:t>
            </w:r>
          </w:p>
        </w:tc>
        <w:tc>
          <w:tcPr>
            <w:tcW w:w="1415" w:type="dxa"/>
            <w:shd w:val="clear" w:color="auto" w:fill="FFC000"/>
          </w:tcPr>
          <w:p>
            <w:pPr>
              <w:pStyle w:val="TableParagraph"/>
              <w:spacing w:line="229" w:lineRule="exact"/>
              <w:ind w:left="12" w:right="3"/>
              <w:jc w:val="center"/>
              <w:rPr>
                <w:rFonts w:ascii="Arial"/>
                <w:b/>
                <w:sz w:val="20"/>
              </w:rPr>
            </w:pPr>
            <w:r>
              <w:rPr>
                <w:rFonts w:ascii="Arial"/>
                <w:b/>
                <w:spacing w:val="-4"/>
                <w:sz w:val="20"/>
              </w:rPr>
              <w:t>2034</w:t>
            </w:r>
          </w:p>
          <w:p>
            <w:pPr>
              <w:pStyle w:val="TableParagraph"/>
              <w:spacing w:line="230" w:lineRule="atLeast"/>
              <w:ind w:left="12"/>
              <w:jc w:val="center"/>
              <w:rPr>
                <w:rFonts w:ascii="Arial"/>
                <w:b/>
                <w:sz w:val="20"/>
              </w:rPr>
            </w:pPr>
            <w:r>
              <w:rPr>
                <w:rFonts w:ascii="Arial"/>
                <w:b/>
                <w:spacing w:val="-2"/>
                <w:sz w:val="20"/>
              </w:rPr>
              <w:t>Projected Employment</w:t>
            </w:r>
          </w:p>
        </w:tc>
        <w:tc>
          <w:tcPr>
            <w:tcW w:w="1017" w:type="dxa"/>
            <w:shd w:val="clear" w:color="auto" w:fill="FFC000"/>
          </w:tcPr>
          <w:p>
            <w:pPr>
              <w:pStyle w:val="TableParagraph"/>
              <w:spacing w:before="114"/>
              <w:ind w:left="144" w:right="90" w:hanging="34"/>
              <w:jc w:val="left"/>
              <w:rPr>
                <w:rFonts w:ascii="Arial"/>
                <w:b/>
                <w:sz w:val="20"/>
              </w:rPr>
            </w:pPr>
            <w:r>
              <w:rPr>
                <w:rFonts w:ascii="Arial"/>
                <w:b/>
                <w:spacing w:val="-2"/>
                <w:sz w:val="20"/>
              </w:rPr>
              <w:t>Numeric Change</w:t>
            </w:r>
          </w:p>
        </w:tc>
        <w:tc>
          <w:tcPr>
            <w:tcW w:w="950" w:type="dxa"/>
            <w:shd w:val="clear" w:color="auto" w:fill="FFC000"/>
          </w:tcPr>
          <w:p>
            <w:pPr>
              <w:pStyle w:val="TableParagraph"/>
              <w:spacing w:before="114"/>
              <w:ind w:left="111" w:right="87"/>
              <w:jc w:val="left"/>
              <w:rPr>
                <w:rFonts w:ascii="Arial"/>
                <w:b/>
                <w:sz w:val="20"/>
              </w:rPr>
            </w:pPr>
            <w:r>
              <w:rPr>
                <w:rFonts w:ascii="Arial"/>
                <w:b/>
                <w:spacing w:val="-2"/>
                <w:sz w:val="20"/>
              </w:rPr>
              <w:t>Percent Change</w:t>
            </w:r>
          </w:p>
        </w:tc>
      </w:tr>
      <w:tr>
        <w:trPr>
          <w:trHeight w:val="299" w:hRule="atLeast"/>
        </w:trPr>
        <w:tc>
          <w:tcPr>
            <w:tcW w:w="715" w:type="dxa"/>
            <w:shd w:val="clear" w:color="auto" w:fill="FFC000"/>
          </w:tcPr>
          <w:p>
            <w:pPr>
              <w:pStyle w:val="TableParagraph"/>
              <w:spacing w:line="229" w:lineRule="exact"/>
              <w:ind w:left="10"/>
              <w:jc w:val="center"/>
              <w:rPr>
                <w:rFonts w:ascii="Arial"/>
                <w:b/>
                <w:sz w:val="20"/>
              </w:rPr>
            </w:pPr>
            <w:r>
              <w:rPr>
                <w:rFonts w:ascii="Arial"/>
                <w:b/>
                <w:spacing w:val="-10"/>
                <w:sz w:val="20"/>
              </w:rPr>
              <w:t>1</w:t>
            </w:r>
          </w:p>
        </w:tc>
        <w:tc>
          <w:tcPr>
            <w:tcW w:w="895" w:type="dxa"/>
            <w:shd w:val="clear" w:color="auto" w:fill="FFE499"/>
          </w:tcPr>
          <w:p>
            <w:pPr>
              <w:pStyle w:val="TableParagraph"/>
              <w:spacing w:line="229" w:lineRule="exact"/>
              <w:ind w:left="9" w:right="10"/>
              <w:jc w:val="center"/>
              <w:rPr>
                <w:rFonts w:ascii="Arial"/>
                <w:sz w:val="20"/>
              </w:rPr>
            </w:pPr>
            <w:r>
              <w:rPr>
                <w:rFonts w:ascii="Arial"/>
                <w:spacing w:val="-2"/>
                <w:sz w:val="20"/>
              </w:rPr>
              <w:t>611100</w:t>
            </w:r>
          </w:p>
        </w:tc>
        <w:tc>
          <w:tcPr>
            <w:tcW w:w="5129" w:type="dxa"/>
            <w:shd w:val="clear" w:color="auto" w:fill="FFE499"/>
          </w:tcPr>
          <w:p>
            <w:pPr>
              <w:pStyle w:val="TableParagraph"/>
              <w:spacing w:line="229" w:lineRule="exact"/>
              <w:ind w:left="108"/>
              <w:jc w:val="left"/>
              <w:rPr>
                <w:rFonts w:ascii="Arial"/>
                <w:sz w:val="20"/>
              </w:rPr>
            </w:pPr>
            <w:r>
              <w:rPr>
                <w:rFonts w:ascii="Arial"/>
                <w:sz w:val="20"/>
              </w:rPr>
              <w:t>Elementary</w:t>
            </w:r>
            <w:r>
              <w:rPr>
                <w:rFonts w:ascii="Arial"/>
                <w:spacing w:val="-11"/>
                <w:sz w:val="20"/>
              </w:rPr>
              <w:t> </w:t>
            </w:r>
            <w:r>
              <w:rPr>
                <w:rFonts w:ascii="Arial"/>
                <w:sz w:val="20"/>
              </w:rPr>
              <w:t>and</w:t>
            </w:r>
            <w:r>
              <w:rPr>
                <w:rFonts w:ascii="Arial"/>
                <w:spacing w:val="-10"/>
                <w:sz w:val="20"/>
              </w:rPr>
              <w:t> </w:t>
            </w:r>
            <w:r>
              <w:rPr>
                <w:rFonts w:ascii="Arial"/>
                <w:sz w:val="20"/>
              </w:rPr>
              <w:t>Secondary</w:t>
            </w:r>
            <w:r>
              <w:rPr>
                <w:rFonts w:ascii="Arial"/>
                <w:spacing w:val="-11"/>
                <w:sz w:val="20"/>
              </w:rPr>
              <w:t> </w:t>
            </w:r>
            <w:r>
              <w:rPr>
                <w:rFonts w:ascii="Arial"/>
                <w:spacing w:val="-2"/>
                <w:sz w:val="20"/>
              </w:rPr>
              <w:t>Schools</w:t>
            </w:r>
          </w:p>
        </w:tc>
        <w:tc>
          <w:tcPr>
            <w:tcW w:w="1418" w:type="dxa"/>
            <w:shd w:val="clear" w:color="auto" w:fill="FFE499"/>
          </w:tcPr>
          <w:p>
            <w:pPr>
              <w:pStyle w:val="TableParagraph"/>
              <w:spacing w:line="229" w:lineRule="exact"/>
              <w:ind w:right="99"/>
              <w:rPr>
                <w:rFonts w:ascii="Arial"/>
                <w:sz w:val="20"/>
              </w:rPr>
            </w:pPr>
            <w:r>
              <w:rPr>
                <w:rFonts w:ascii="Arial"/>
                <w:spacing w:val="-2"/>
                <w:sz w:val="20"/>
              </w:rPr>
              <w:t>74,202</w:t>
            </w:r>
          </w:p>
        </w:tc>
        <w:tc>
          <w:tcPr>
            <w:tcW w:w="1415" w:type="dxa"/>
            <w:shd w:val="clear" w:color="auto" w:fill="FFE499"/>
          </w:tcPr>
          <w:p>
            <w:pPr>
              <w:pStyle w:val="TableParagraph"/>
              <w:spacing w:line="229" w:lineRule="exact"/>
              <w:ind w:right="95"/>
              <w:rPr>
                <w:rFonts w:ascii="Arial"/>
                <w:sz w:val="20"/>
              </w:rPr>
            </w:pPr>
            <w:r>
              <w:rPr>
                <w:rFonts w:ascii="Arial"/>
                <w:spacing w:val="-2"/>
                <w:sz w:val="20"/>
              </w:rPr>
              <w:t>82,624</w:t>
            </w:r>
          </w:p>
        </w:tc>
        <w:tc>
          <w:tcPr>
            <w:tcW w:w="1017" w:type="dxa"/>
            <w:shd w:val="clear" w:color="auto" w:fill="FFE499"/>
          </w:tcPr>
          <w:p>
            <w:pPr>
              <w:pStyle w:val="TableParagraph"/>
              <w:spacing w:line="229" w:lineRule="exact"/>
              <w:ind w:right="94"/>
              <w:rPr>
                <w:rFonts w:ascii="Arial"/>
                <w:b/>
                <w:sz w:val="20"/>
              </w:rPr>
            </w:pPr>
            <w:r>
              <w:rPr>
                <w:rFonts w:ascii="Arial"/>
                <w:b/>
                <w:spacing w:val="-2"/>
                <w:sz w:val="20"/>
              </w:rPr>
              <w:t>8,422</w:t>
            </w:r>
          </w:p>
        </w:tc>
        <w:tc>
          <w:tcPr>
            <w:tcW w:w="950" w:type="dxa"/>
            <w:shd w:val="clear" w:color="auto" w:fill="FFE499"/>
          </w:tcPr>
          <w:p>
            <w:pPr>
              <w:pStyle w:val="TableParagraph"/>
              <w:spacing w:line="229" w:lineRule="exact"/>
              <w:ind w:right="95"/>
              <w:rPr>
                <w:rFonts w:ascii="Arial"/>
                <w:sz w:val="20"/>
              </w:rPr>
            </w:pPr>
            <w:r>
              <w:rPr>
                <w:rFonts w:ascii="Arial"/>
                <w:spacing w:val="-2"/>
                <w:sz w:val="20"/>
              </w:rPr>
              <w:t>11.35%</w:t>
            </w:r>
          </w:p>
        </w:tc>
      </w:tr>
      <w:tr>
        <w:trPr>
          <w:trHeight w:val="299" w:hRule="atLeast"/>
        </w:trPr>
        <w:tc>
          <w:tcPr>
            <w:tcW w:w="715" w:type="dxa"/>
            <w:shd w:val="clear" w:color="auto" w:fill="FFC000"/>
          </w:tcPr>
          <w:p>
            <w:pPr>
              <w:pStyle w:val="TableParagraph"/>
              <w:spacing w:line="229" w:lineRule="exact"/>
              <w:ind w:left="10"/>
              <w:jc w:val="center"/>
              <w:rPr>
                <w:rFonts w:ascii="Arial"/>
                <w:b/>
                <w:sz w:val="20"/>
              </w:rPr>
            </w:pPr>
            <w:r>
              <w:rPr>
                <w:rFonts w:ascii="Arial"/>
                <w:b/>
                <w:spacing w:val="-10"/>
                <w:sz w:val="20"/>
              </w:rPr>
              <w:t>2</w:t>
            </w:r>
          </w:p>
        </w:tc>
        <w:tc>
          <w:tcPr>
            <w:tcW w:w="895" w:type="dxa"/>
            <w:shd w:val="clear" w:color="auto" w:fill="FFF1CC"/>
          </w:tcPr>
          <w:p>
            <w:pPr>
              <w:pStyle w:val="TableParagraph"/>
              <w:spacing w:line="229" w:lineRule="exact"/>
              <w:ind w:left="9" w:right="10"/>
              <w:jc w:val="center"/>
              <w:rPr>
                <w:rFonts w:ascii="Arial"/>
                <w:sz w:val="20"/>
              </w:rPr>
            </w:pPr>
            <w:r>
              <w:rPr>
                <w:rFonts w:ascii="Arial"/>
                <w:spacing w:val="-2"/>
                <w:sz w:val="20"/>
              </w:rPr>
              <w:t>722500</w:t>
            </w:r>
          </w:p>
        </w:tc>
        <w:tc>
          <w:tcPr>
            <w:tcW w:w="5129" w:type="dxa"/>
            <w:shd w:val="clear" w:color="auto" w:fill="FFF1CC"/>
          </w:tcPr>
          <w:p>
            <w:pPr>
              <w:pStyle w:val="TableParagraph"/>
              <w:spacing w:line="229" w:lineRule="exact"/>
              <w:ind w:left="108"/>
              <w:jc w:val="left"/>
              <w:rPr>
                <w:rFonts w:ascii="Arial"/>
                <w:sz w:val="20"/>
              </w:rPr>
            </w:pPr>
            <w:r>
              <w:rPr>
                <w:rFonts w:ascii="Arial"/>
                <w:sz w:val="20"/>
              </w:rPr>
              <w:t>Restaurants</w:t>
            </w:r>
            <w:r>
              <w:rPr>
                <w:rFonts w:ascii="Arial"/>
                <w:spacing w:val="-7"/>
                <w:sz w:val="20"/>
              </w:rPr>
              <w:t> </w:t>
            </w:r>
            <w:r>
              <w:rPr>
                <w:rFonts w:ascii="Arial"/>
                <w:sz w:val="20"/>
              </w:rPr>
              <w:t>and</w:t>
            </w:r>
            <w:r>
              <w:rPr>
                <w:rFonts w:ascii="Arial"/>
                <w:spacing w:val="-8"/>
                <w:sz w:val="20"/>
              </w:rPr>
              <w:t> </w:t>
            </w:r>
            <w:r>
              <w:rPr>
                <w:rFonts w:ascii="Arial"/>
                <w:sz w:val="20"/>
              </w:rPr>
              <w:t>Other</w:t>
            </w:r>
            <w:r>
              <w:rPr>
                <w:rFonts w:ascii="Arial"/>
                <w:spacing w:val="-5"/>
                <w:sz w:val="20"/>
              </w:rPr>
              <w:t> </w:t>
            </w:r>
            <w:r>
              <w:rPr>
                <w:rFonts w:ascii="Arial"/>
                <w:sz w:val="20"/>
              </w:rPr>
              <w:t>Eating</w:t>
            </w:r>
            <w:r>
              <w:rPr>
                <w:rFonts w:ascii="Arial"/>
                <w:spacing w:val="-8"/>
                <w:sz w:val="20"/>
              </w:rPr>
              <w:t> </w:t>
            </w:r>
            <w:r>
              <w:rPr>
                <w:rFonts w:ascii="Arial"/>
                <w:spacing w:val="-2"/>
                <w:sz w:val="20"/>
              </w:rPr>
              <w:t>Places</w:t>
            </w:r>
          </w:p>
        </w:tc>
        <w:tc>
          <w:tcPr>
            <w:tcW w:w="1418" w:type="dxa"/>
            <w:shd w:val="clear" w:color="auto" w:fill="FFF1CC"/>
          </w:tcPr>
          <w:p>
            <w:pPr>
              <w:pStyle w:val="TableParagraph"/>
              <w:spacing w:line="229" w:lineRule="exact"/>
              <w:ind w:right="99"/>
              <w:rPr>
                <w:rFonts w:ascii="Arial"/>
                <w:sz w:val="20"/>
              </w:rPr>
            </w:pPr>
            <w:r>
              <w:rPr>
                <w:rFonts w:ascii="Arial"/>
                <w:spacing w:val="-2"/>
                <w:sz w:val="20"/>
              </w:rPr>
              <w:t>97,081</w:t>
            </w:r>
          </w:p>
        </w:tc>
        <w:tc>
          <w:tcPr>
            <w:tcW w:w="1415" w:type="dxa"/>
            <w:shd w:val="clear" w:color="auto" w:fill="FFF1CC"/>
          </w:tcPr>
          <w:p>
            <w:pPr>
              <w:pStyle w:val="TableParagraph"/>
              <w:spacing w:line="229" w:lineRule="exact"/>
              <w:ind w:right="95"/>
              <w:rPr>
                <w:rFonts w:ascii="Arial"/>
                <w:sz w:val="20"/>
              </w:rPr>
            </w:pPr>
            <w:r>
              <w:rPr>
                <w:rFonts w:ascii="Arial"/>
                <w:spacing w:val="-2"/>
                <w:sz w:val="20"/>
              </w:rPr>
              <w:t>105,470</w:t>
            </w:r>
          </w:p>
        </w:tc>
        <w:tc>
          <w:tcPr>
            <w:tcW w:w="1017" w:type="dxa"/>
            <w:shd w:val="clear" w:color="auto" w:fill="FFF1CC"/>
          </w:tcPr>
          <w:p>
            <w:pPr>
              <w:pStyle w:val="TableParagraph"/>
              <w:spacing w:line="229" w:lineRule="exact"/>
              <w:ind w:right="94"/>
              <w:rPr>
                <w:rFonts w:ascii="Arial"/>
                <w:b/>
                <w:sz w:val="20"/>
              </w:rPr>
            </w:pPr>
            <w:r>
              <w:rPr>
                <w:rFonts w:ascii="Arial"/>
                <w:b/>
                <w:spacing w:val="-2"/>
                <w:sz w:val="20"/>
              </w:rPr>
              <w:t>8,389</w:t>
            </w:r>
          </w:p>
        </w:tc>
        <w:tc>
          <w:tcPr>
            <w:tcW w:w="950" w:type="dxa"/>
            <w:shd w:val="clear" w:color="auto" w:fill="FFF1CC"/>
          </w:tcPr>
          <w:p>
            <w:pPr>
              <w:pStyle w:val="TableParagraph"/>
              <w:spacing w:line="229" w:lineRule="exact"/>
              <w:ind w:right="95"/>
              <w:rPr>
                <w:rFonts w:ascii="Arial"/>
                <w:sz w:val="20"/>
              </w:rPr>
            </w:pPr>
            <w:r>
              <w:rPr>
                <w:rFonts w:ascii="Arial"/>
                <w:spacing w:val="-2"/>
                <w:sz w:val="20"/>
              </w:rPr>
              <w:t>8.64%</w:t>
            </w:r>
          </w:p>
        </w:tc>
      </w:tr>
      <w:tr>
        <w:trPr>
          <w:trHeight w:val="299" w:hRule="atLeast"/>
        </w:trPr>
        <w:tc>
          <w:tcPr>
            <w:tcW w:w="715" w:type="dxa"/>
            <w:shd w:val="clear" w:color="auto" w:fill="FFC000"/>
          </w:tcPr>
          <w:p>
            <w:pPr>
              <w:pStyle w:val="TableParagraph"/>
              <w:spacing w:line="229" w:lineRule="exact"/>
              <w:ind w:left="10"/>
              <w:jc w:val="center"/>
              <w:rPr>
                <w:rFonts w:ascii="Arial"/>
                <w:b/>
                <w:sz w:val="20"/>
              </w:rPr>
            </w:pPr>
            <w:r>
              <w:rPr>
                <w:rFonts w:ascii="Arial"/>
                <w:b/>
                <w:spacing w:val="-10"/>
                <w:sz w:val="20"/>
              </w:rPr>
              <w:t>3</w:t>
            </w:r>
          </w:p>
        </w:tc>
        <w:tc>
          <w:tcPr>
            <w:tcW w:w="895" w:type="dxa"/>
            <w:shd w:val="clear" w:color="auto" w:fill="FFE499"/>
          </w:tcPr>
          <w:p>
            <w:pPr>
              <w:pStyle w:val="TableParagraph"/>
              <w:spacing w:line="229" w:lineRule="exact"/>
              <w:ind w:left="9" w:right="10"/>
              <w:jc w:val="center"/>
              <w:rPr>
                <w:rFonts w:ascii="Arial"/>
                <w:sz w:val="20"/>
              </w:rPr>
            </w:pPr>
            <w:r>
              <w:rPr>
                <w:rFonts w:ascii="Arial"/>
                <w:spacing w:val="-2"/>
                <w:sz w:val="20"/>
              </w:rPr>
              <w:t>551000</w:t>
            </w:r>
          </w:p>
        </w:tc>
        <w:tc>
          <w:tcPr>
            <w:tcW w:w="5129" w:type="dxa"/>
            <w:shd w:val="clear" w:color="auto" w:fill="FFE499"/>
          </w:tcPr>
          <w:p>
            <w:pPr>
              <w:pStyle w:val="TableParagraph"/>
              <w:spacing w:line="229" w:lineRule="exact"/>
              <w:ind w:left="108"/>
              <w:jc w:val="left"/>
              <w:rPr>
                <w:rFonts w:ascii="Arial"/>
                <w:sz w:val="20"/>
              </w:rPr>
            </w:pPr>
            <w:r>
              <w:rPr>
                <w:rFonts w:ascii="Arial"/>
                <w:sz w:val="20"/>
              </w:rPr>
              <w:t>Management</w:t>
            </w:r>
            <w:r>
              <w:rPr>
                <w:rFonts w:ascii="Arial"/>
                <w:spacing w:val="-8"/>
                <w:sz w:val="20"/>
              </w:rPr>
              <w:t> </w:t>
            </w:r>
            <w:r>
              <w:rPr>
                <w:rFonts w:ascii="Arial"/>
                <w:sz w:val="20"/>
              </w:rPr>
              <w:t>of</w:t>
            </w:r>
            <w:r>
              <w:rPr>
                <w:rFonts w:ascii="Arial"/>
                <w:spacing w:val="-8"/>
                <w:sz w:val="20"/>
              </w:rPr>
              <w:t> </w:t>
            </w:r>
            <w:r>
              <w:rPr>
                <w:rFonts w:ascii="Arial"/>
                <w:sz w:val="20"/>
              </w:rPr>
              <w:t>Companies</w:t>
            </w:r>
            <w:r>
              <w:rPr>
                <w:rFonts w:ascii="Arial"/>
                <w:spacing w:val="-8"/>
                <w:sz w:val="20"/>
              </w:rPr>
              <w:t> </w:t>
            </w:r>
            <w:r>
              <w:rPr>
                <w:rFonts w:ascii="Arial"/>
                <w:sz w:val="20"/>
              </w:rPr>
              <w:t>and</w:t>
            </w:r>
            <w:r>
              <w:rPr>
                <w:rFonts w:ascii="Arial"/>
                <w:spacing w:val="-7"/>
                <w:sz w:val="20"/>
              </w:rPr>
              <w:t> </w:t>
            </w:r>
            <w:r>
              <w:rPr>
                <w:rFonts w:ascii="Arial"/>
                <w:spacing w:val="-2"/>
                <w:sz w:val="20"/>
              </w:rPr>
              <w:t>Enterprises</w:t>
            </w:r>
          </w:p>
        </w:tc>
        <w:tc>
          <w:tcPr>
            <w:tcW w:w="1418" w:type="dxa"/>
            <w:shd w:val="clear" w:color="auto" w:fill="FFE499"/>
          </w:tcPr>
          <w:p>
            <w:pPr>
              <w:pStyle w:val="TableParagraph"/>
              <w:spacing w:line="229" w:lineRule="exact"/>
              <w:ind w:right="99"/>
              <w:rPr>
                <w:rFonts w:ascii="Arial"/>
                <w:sz w:val="20"/>
              </w:rPr>
            </w:pPr>
            <w:r>
              <w:rPr>
                <w:rFonts w:ascii="Arial"/>
                <w:spacing w:val="-2"/>
                <w:sz w:val="20"/>
              </w:rPr>
              <w:t>40,045</w:t>
            </w:r>
          </w:p>
        </w:tc>
        <w:tc>
          <w:tcPr>
            <w:tcW w:w="1415" w:type="dxa"/>
            <w:shd w:val="clear" w:color="auto" w:fill="FFE499"/>
          </w:tcPr>
          <w:p>
            <w:pPr>
              <w:pStyle w:val="TableParagraph"/>
              <w:spacing w:line="229" w:lineRule="exact"/>
              <w:ind w:right="95"/>
              <w:rPr>
                <w:rFonts w:ascii="Arial"/>
                <w:sz w:val="20"/>
              </w:rPr>
            </w:pPr>
            <w:r>
              <w:rPr>
                <w:rFonts w:ascii="Arial"/>
                <w:spacing w:val="-2"/>
                <w:sz w:val="20"/>
              </w:rPr>
              <w:t>48,014</w:t>
            </w:r>
          </w:p>
        </w:tc>
        <w:tc>
          <w:tcPr>
            <w:tcW w:w="1017" w:type="dxa"/>
            <w:shd w:val="clear" w:color="auto" w:fill="FFE499"/>
          </w:tcPr>
          <w:p>
            <w:pPr>
              <w:pStyle w:val="TableParagraph"/>
              <w:spacing w:line="229" w:lineRule="exact"/>
              <w:ind w:right="94"/>
              <w:rPr>
                <w:rFonts w:ascii="Arial"/>
                <w:b/>
                <w:sz w:val="20"/>
              </w:rPr>
            </w:pPr>
            <w:r>
              <w:rPr>
                <w:rFonts w:ascii="Arial"/>
                <w:b/>
                <w:spacing w:val="-2"/>
                <w:sz w:val="20"/>
              </w:rPr>
              <w:t>7,969</w:t>
            </w:r>
          </w:p>
        </w:tc>
        <w:tc>
          <w:tcPr>
            <w:tcW w:w="950" w:type="dxa"/>
            <w:shd w:val="clear" w:color="auto" w:fill="FFE499"/>
          </w:tcPr>
          <w:p>
            <w:pPr>
              <w:pStyle w:val="TableParagraph"/>
              <w:spacing w:line="229" w:lineRule="exact"/>
              <w:ind w:right="95"/>
              <w:rPr>
                <w:rFonts w:ascii="Arial"/>
                <w:sz w:val="20"/>
              </w:rPr>
            </w:pPr>
            <w:r>
              <w:rPr>
                <w:rFonts w:ascii="Arial"/>
                <w:spacing w:val="-2"/>
                <w:sz w:val="20"/>
              </w:rPr>
              <w:t>19.90%</w:t>
            </w:r>
          </w:p>
        </w:tc>
      </w:tr>
      <w:tr>
        <w:trPr>
          <w:trHeight w:val="299" w:hRule="atLeast"/>
        </w:trPr>
        <w:tc>
          <w:tcPr>
            <w:tcW w:w="715" w:type="dxa"/>
            <w:shd w:val="clear" w:color="auto" w:fill="FFC000"/>
          </w:tcPr>
          <w:p>
            <w:pPr>
              <w:pStyle w:val="TableParagraph"/>
              <w:spacing w:line="229" w:lineRule="exact"/>
              <w:ind w:left="10"/>
              <w:jc w:val="center"/>
              <w:rPr>
                <w:rFonts w:ascii="Arial"/>
                <w:b/>
                <w:sz w:val="20"/>
              </w:rPr>
            </w:pPr>
            <w:r>
              <w:rPr>
                <w:rFonts w:ascii="Arial"/>
                <w:b/>
                <w:spacing w:val="-10"/>
                <w:sz w:val="20"/>
              </w:rPr>
              <w:t>4</w:t>
            </w:r>
          </w:p>
        </w:tc>
        <w:tc>
          <w:tcPr>
            <w:tcW w:w="895" w:type="dxa"/>
            <w:shd w:val="clear" w:color="auto" w:fill="FFF1CC"/>
          </w:tcPr>
          <w:p>
            <w:pPr>
              <w:pStyle w:val="TableParagraph"/>
              <w:spacing w:line="229" w:lineRule="exact"/>
              <w:ind w:left="9" w:right="10"/>
              <w:jc w:val="center"/>
              <w:rPr>
                <w:rFonts w:ascii="Arial"/>
                <w:sz w:val="20"/>
              </w:rPr>
            </w:pPr>
            <w:r>
              <w:rPr>
                <w:rFonts w:ascii="Arial"/>
                <w:spacing w:val="-2"/>
                <w:sz w:val="20"/>
              </w:rPr>
              <w:t>622100</w:t>
            </w:r>
          </w:p>
        </w:tc>
        <w:tc>
          <w:tcPr>
            <w:tcW w:w="5129" w:type="dxa"/>
            <w:shd w:val="clear" w:color="auto" w:fill="FFF1CC"/>
          </w:tcPr>
          <w:p>
            <w:pPr>
              <w:pStyle w:val="TableParagraph"/>
              <w:spacing w:line="229" w:lineRule="exact"/>
              <w:ind w:left="108"/>
              <w:jc w:val="left"/>
              <w:rPr>
                <w:rFonts w:ascii="Arial"/>
                <w:sz w:val="20"/>
              </w:rPr>
            </w:pPr>
            <w:r>
              <w:rPr>
                <w:rFonts w:ascii="Arial"/>
                <w:sz w:val="20"/>
              </w:rPr>
              <w:t>General</w:t>
            </w:r>
            <w:r>
              <w:rPr>
                <w:rFonts w:ascii="Arial"/>
                <w:spacing w:val="-7"/>
                <w:sz w:val="20"/>
              </w:rPr>
              <w:t> </w:t>
            </w:r>
            <w:r>
              <w:rPr>
                <w:rFonts w:ascii="Arial"/>
                <w:sz w:val="20"/>
              </w:rPr>
              <w:t>Medical</w:t>
            </w:r>
            <w:r>
              <w:rPr>
                <w:rFonts w:ascii="Arial"/>
                <w:spacing w:val="-10"/>
                <w:sz w:val="20"/>
              </w:rPr>
              <w:t> </w:t>
            </w:r>
            <w:r>
              <w:rPr>
                <w:rFonts w:ascii="Arial"/>
                <w:sz w:val="20"/>
              </w:rPr>
              <w:t>and</w:t>
            </w:r>
            <w:r>
              <w:rPr>
                <w:rFonts w:ascii="Arial"/>
                <w:spacing w:val="-8"/>
                <w:sz w:val="20"/>
              </w:rPr>
              <w:t> </w:t>
            </w:r>
            <w:r>
              <w:rPr>
                <w:rFonts w:ascii="Arial"/>
                <w:sz w:val="20"/>
              </w:rPr>
              <w:t>Surgical</w:t>
            </w:r>
            <w:r>
              <w:rPr>
                <w:rFonts w:ascii="Arial"/>
                <w:spacing w:val="-9"/>
                <w:sz w:val="20"/>
              </w:rPr>
              <w:t> </w:t>
            </w:r>
            <w:r>
              <w:rPr>
                <w:rFonts w:ascii="Arial"/>
                <w:spacing w:val="-2"/>
                <w:sz w:val="20"/>
              </w:rPr>
              <w:t>Hospitals</w:t>
            </w:r>
          </w:p>
        </w:tc>
        <w:tc>
          <w:tcPr>
            <w:tcW w:w="1418" w:type="dxa"/>
            <w:shd w:val="clear" w:color="auto" w:fill="FFF1CC"/>
          </w:tcPr>
          <w:p>
            <w:pPr>
              <w:pStyle w:val="TableParagraph"/>
              <w:spacing w:line="229" w:lineRule="exact"/>
              <w:ind w:right="99"/>
              <w:rPr>
                <w:rFonts w:ascii="Arial"/>
                <w:sz w:val="20"/>
              </w:rPr>
            </w:pPr>
            <w:r>
              <w:rPr>
                <w:rFonts w:ascii="Arial"/>
                <w:spacing w:val="-2"/>
                <w:sz w:val="20"/>
              </w:rPr>
              <w:t>56,719</w:t>
            </w:r>
          </w:p>
        </w:tc>
        <w:tc>
          <w:tcPr>
            <w:tcW w:w="1415" w:type="dxa"/>
            <w:shd w:val="clear" w:color="auto" w:fill="FFF1CC"/>
          </w:tcPr>
          <w:p>
            <w:pPr>
              <w:pStyle w:val="TableParagraph"/>
              <w:spacing w:line="229" w:lineRule="exact"/>
              <w:ind w:right="95"/>
              <w:rPr>
                <w:rFonts w:ascii="Arial"/>
                <w:sz w:val="20"/>
              </w:rPr>
            </w:pPr>
            <w:r>
              <w:rPr>
                <w:rFonts w:ascii="Arial"/>
                <w:spacing w:val="-2"/>
                <w:sz w:val="20"/>
              </w:rPr>
              <w:t>64,045</w:t>
            </w:r>
          </w:p>
        </w:tc>
        <w:tc>
          <w:tcPr>
            <w:tcW w:w="1017" w:type="dxa"/>
            <w:shd w:val="clear" w:color="auto" w:fill="FFF1CC"/>
          </w:tcPr>
          <w:p>
            <w:pPr>
              <w:pStyle w:val="TableParagraph"/>
              <w:spacing w:line="229" w:lineRule="exact"/>
              <w:ind w:right="94"/>
              <w:rPr>
                <w:rFonts w:ascii="Arial"/>
                <w:b/>
                <w:sz w:val="20"/>
              </w:rPr>
            </w:pPr>
            <w:r>
              <w:rPr>
                <w:rFonts w:ascii="Arial"/>
                <w:b/>
                <w:spacing w:val="-2"/>
                <w:sz w:val="20"/>
              </w:rPr>
              <w:t>7,326</w:t>
            </w:r>
          </w:p>
        </w:tc>
        <w:tc>
          <w:tcPr>
            <w:tcW w:w="950" w:type="dxa"/>
            <w:shd w:val="clear" w:color="auto" w:fill="FFF1CC"/>
          </w:tcPr>
          <w:p>
            <w:pPr>
              <w:pStyle w:val="TableParagraph"/>
              <w:spacing w:line="229" w:lineRule="exact"/>
              <w:ind w:right="95"/>
              <w:rPr>
                <w:rFonts w:ascii="Arial"/>
                <w:sz w:val="20"/>
              </w:rPr>
            </w:pPr>
            <w:r>
              <w:rPr>
                <w:rFonts w:ascii="Arial"/>
                <w:spacing w:val="-2"/>
                <w:sz w:val="20"/>
              </w:rPr>
              <w:t>12.92%</w:t>
            </w:r>
          </w:p>
        </w:tc>
      </w:tr>
      <w:tr>
        <w:trPr>
          <w:trHeight w:val="302" w:hRule="atLeast"/>
        </w:trPr>
        <w:tc>
          <w:tcPr>
            <w:tcW w:w="715" w:type="dxa"/>
            <w:shd w:val="clear" w:color="auto" w:fill="FFC000"/>
          </w:tcPr>
          <w:p>
            <w:pPr>
              <w:pStyle w:val="TableParagraph"/>
              <w:spacing w:line="229" w:lineRule="exact"/>
              <w:ind w:left="10"/>
              <w:jc w:val="center"/>
              <w:rPr>
                <w:rFonts w:ascii="Arial"/>
                <w:b/>
                <w:sz w:val="20"/>
              </w:rPr>
            </w:pPr>
            <w:r>
              <w:rPr>
                <w:rFonts w:ascii="Arial"/>
                <w:b/>
                <w:spacing w:val="-10"/>
                <w:sz w:val="20"/>
              </w:rPr>
              <w:t>5</w:t>
            </w:r>
          </w:p>
        </w:tc>
        <w:tc>
          <w:tcPr>
            <w:tcW w:w="895" w:type="dxa"/>
            <w:shd w:val="clear" w:color="auto" w:fill="FFE499"/>
          </w:tcPr>
          <w:p>
            <w:pPr>
              <w:pStyle w:val="TableParagraph"/>
              <w:spacing w:line="229" w:lineRule="exact"/>
              <w:ind w:left="9" w:right="10"/>
              <w:jc w:val="center"/>
              <w:rPr>
                <w:rFonts w:ascii="Arial"/>
                <w:sz w:val="20"/>
              </w:rPr>
            </w:pPr>
            <w:r>
              <w:rPr>
                <w:rFonts w:ascii="Arial"/>
                <w:spacing w:val="-2"/>
                <w:sz w:val="20"/>
              </w:rPr>
              <w:t>624100</w:t>
            </w:r>
          </w:p>
        </w:tc>
        <w:tc>
          <w:tcPr>
            <w:tcW w:w="5129" w:type="dxa"/>
            <w:shd w:val="clear" w:color="auto" w:fill="FFE499"/>
          </w:tcPr>
          <w:p>
            <w:pPr>
              <w:pStyle w:val="TableParagraph"/>
              <w:spacing w:line="229" w:lineRule="exact"/>
              <w:ind w:left="108"/>
              <w:jc w:val="left"/>
              <w:rPr>
                <w:rFonts w:ascii="Arial"/>
                <w:sz w:val="20"/>
              </w:rPr>
            </w:pPr>
            <w:r>
              <w:rPr>
                <w:rFonts w:ascii="Arial"/>
                <w:sz w:val="20"/>
              </w:rPr>
              <w:t>Individual</w:t>
            </w:r>
            <w:r>
              <w:rPr>
                <w:rFonts w:ascii="Arial"/>
                <w:spacing w:val="-9"/>
                <w:sz w:val="20"/>
              </w:rPr>
              <w:t> </w:t>
            </w:r>
            <w:r>
              <w:rPr>
                <w:rFonts w:ascii="Arial"/>
                <w:sz w:val="20"/>
              </w:rPr>
              <w:t>and</w:t>
            </w:r>
            <w:r>
              <w:rPr>
                <w:rFonts w:ascii="Arial"/>
                <w:spacing w:val="-9"/>
                <w:sz w:val="20"/>
              </w:rPr>
              <w:t> </w:t>
            </w:r>
            <w:r>
              <w:rPr>
                <w:rFonts w:ascii="Arial"/>
                <w:sz w:val="20"/>
              </w:rPr>
              <w:t>Family</w:t>
            </w:r>
            <w:r>
              <w:rPr>
                <w:rFonts w:ascii="Arial"/>
                <w:spacing w:val="-7"/>
                <w:sz w:val="20"/>
              </w:rPr>
              <w:t> </w:t>
            </w:r>
            <w:r>
              <w:rPr>
                <w:rFonts w:ascii="Arial"/>
                <w:spacing w:val="-2"/>
                <w:sz w:val="20"/>
              </w:rPr>
              <w:t>Services</w:t>
            </w:r>
          </w:p>
        </w:tc>
        <w:tc>
          <w:tcPr>
            <w:tcW w:w="1418" w:type="dxa"/>
            <w:shd w:val="clear" w:color="auto" w:fill="FFE499"/>
          </w:tcPr>
          <w:p>
            <w:pPr>
              <w:pStyle w:val="TableParagraph"/>
              <w:spacing w:line="229" w:lineRule="exact"/>
              <w:ind w:right="99"/>
              <w:rPr>
                <w:rFonts w:ascii="Arial"/>
                <w:sz w:val="20"/>
              </w:rPr>
            </w:pPr>
            <w:r>
              <w:rPr>
                <w:rFonts w:ascii="Arial"/>
                <w:spacing w:val="-2"/>
                <w:sz w:val="20"/>
              </w:rPr>
              <w:t>24,105</w:t>
            </w:r>
          </w:p>
        </w:tc>
        <w:tc>
          <w:tcPr>
            <w:tcW w:w="1415" w:type="dxa"/>
            <w:shd w:val="clear" w:color="auto" w:fill="FFE499"/>
          </w:tcPr>
          <w:p>
            <w:pPr>
              <w:pStyle w:val="TableParagraph"/>
              <w:spacing w:line="229" w:lineRule="exact"/>
              <w:ind w:right="95"/>
              <w:rPr>
                <w:rFonts w:ascii="Arial"/>
                <w:sz w:val="20"/>
              </w:rPr>
            </w:pPr>
            <w:r>
              <w:rPr>
                <w:rFonts w:ascii="Arial"/>
                <w:spacing w:val="-2"/>
                <w:sz w:val="20"/>
              </w:rPr>
              <w:t>29,855</w:t>
            </w:r>
          </w:p>
        </w:tc>
        <w:tc>
          <w:tcPr>
            <w:tcW w:w="1017" w:type="dxa"/>
            <w:shd w:val="clear" w:color="auto" w:fill="FFE499"/>
          </w:tcPr>
          <w:p>
            <w:pPr>
              <w:pStyle w:val="TableParagraph"/>
              <w:spacing w:line="229" w:lineRule="exact"/>
              <w:ind w:right="94"/>
              <w:rPr>
                <w:rFonts w:ascii="Arial"/>
                <w:b/>
                <w:sz w:val="20"/>
              </w:rPr>
            </w:pPr>
            <w:r>
              <w:rPr>
                <w:rFonts w:ascii="Arial"/>
                <w:b/>
                <w:spacing w:val="-2"/>
                <w:sz w:val="20"/>
              </w:rPr>
              <w:t>5,750</w:t>
            </w:r>
          </w:p>
        </w:tc>
        <w:tc>
          <w:tcPr>
            <w:tcW w:w="950" w:type="dxa"/>
            <w:shd w:val="clear" w:color="auto" w:fill="FFE499"/>
          </w:tcPr>
          <w:p>
            <w:pPr>
              <w:pStyle w:val="TableParagraph"/>
              <w:spacing w:line="229" w:lineRule="exact"/>
              <w:ind w:right="95"/>
              <w:rPr>
                <w:rFonts w:ascii="Arial"/>
                <w:sz w:val="20"/>
              </w:rPr>
            </w:pPr>
            <w:r>
              <w:rPr>
                <w:rFonts w:ascii="Arial"/>
                <w:spacing w:val="-2"/>
                <w:sz w:val="20"/>
              </w:rPr>
              <w:t>23.85%</w:t>
            </w:r>
          </w:p>
        </w:tc>
      </w:tr>
      <w:tr>
        <w:trPr>
          <w:trHeight w:val="300" w:hRule="atLeast"/>
        </w:trPr>
        <w:tc>
          <w:tcPr>
            <w:tcW w:w="715" w:type="dxa"/>
            <w:shd w:val="clear" w:color="auto" w:fill="FFC000"/>
          </w:tcPr>
          <w:p>
            <w:pPr>
              <w:pStyle w:val="TableParagraph"/>
              <w:ind w:left="10"/>
              <w:jc w:val="center"/>
              <w:rPr>
                <w:rFonts w:ascii="Arial"/>
                <w:b/>
                <w:sz w:val="20"/>
              </w:rPr>
            </w:pPr>
            <w:r>
              <w:rPr>
                <w:rFonts w:ascii="Arial"/>
                <w:b/>
                <w:spacing w:val="-10"/>
                <w:sz w:val="20"/>
              </w:rPr>
              <w:t>6</w:t>
            </w:r>
          </w:p>
        </w:tc>
        <w:tc>
          <w:tcPr>
            <w:tcW w:w="895" w:type="dxa"/>
            <w:shd w:val="clear" w:color="auto" w:fill="FFF1CC"/>
          </w:tcPr>
          <w:p>
            <w:pPr>
              <w:pStyle w:val="TableParagraph"/>
              <w:ind w:left="9" w:right="10"/>
              <w:jc w:val="center"/>
              <w:rPr>
                <w:rFonts w:ascii="Arial"/>
                <w:sz w:val="20"/>
              </w:rPr>
            </w:pPr>
            <w:r>
              <w:rPr>
                <w:rFonts w:ascii="Arial"/>
                <w:spacing w:val="-2"/>
                <w:sz w:val="20"/>
              </w:rPr>
              <w:t>621100</w:t>
            </w:r>
          </w:p>
        </w:tc>
        <w:tc>
          <w:tcPr>
            <w:tcW w:w="5129" w:type="dxa"/>
            <w:shd w:val="clear" w:color="auto" w:fill="FFF1CC"/>
          </w:tcPr>
          <w:p>
            <w:pPr>
              <w:pStyle w:val="TableParagraph"/>
              <w:ind w:left="108"/>
              <w:jc w:val="left"/>
              <w:rPr>
                <w:rFonts w:ascii="Arial"/>
                <w:sz w:val="20"/>
              </w:rPr>
            </w:pPr>
            <w:r>
              <w:rPr>
                <w:rFonts w:ascii="Arial"/>
                <w:sz w:val="20"/>
              </w:rPr>
              <w:t>Offices</w:t>
            </w:r>
            <w:r>
              <w:rPr>
                <w:rFonts w:ascii="Arial"/>
                <w:spacing w:val="-6"/>
                <w:sz w:val="20"/>
              </w:rPr>
              <w:t> </w:t>
            </w:r>
            <w:r>
              <w:rPr>
                <w:rFonts w:ascii="Arial"/>
                <w:sz w:val="20"/>
              </w:rPr>
              <w:t>of</w:t>
            </w:r>
            <w:r>
              <w:rPr>
                <w:rFonts w:ascii="Arial"/>
                <w:spacing w:val="-4"/>
                <w:sz w:val="20"/>
              </w:rPr>
              <w:t> </w:t>
            </w:r>
            <w:r>
              <w:rPr>
                <w:rFonts w:ascii="Arial"/>
                <w:spacing w:val="-2"/>
                <w:sz w:val="20"/>
              </w:rPr>
              <w:t>Physicians</w:t>
            </w:r>
          </w:p>
        </w:tc>
        <w:tc>
          <w:tcPr>
            <w:tcW w:w="1418" w:type="dxa"/>
            <w:shd w:val="clear" w:color="auto" w:fill="FFF1CC"/>
          </w:tcPr>
          <w:p>
            <w:pPr>
              <w:pStyle w:val="TableParagraph"/>
              <w:ind w:right="99"/>
              <w:rPr>
                <w:rFonts w:ascii="Arial"/>
                <w:sz w:val="20"/>
              </w:rPr>
            </w:pPr>
            <w:r>
              <w:rPr>
                <w:rFonts w:ascii="Arial"/>
                <w:spacing w:val="-2"/>
                <w:sz w:val="20"/>
              </w:rPr>
              <w:t>28,149</w:t>
            </w:r>
          </w:p>
        </w:tc>
        <w:tc>
          <w:tcPr>
            <w:tcW w:w="1415" w:type="dxa"/>
            <w:shd w:val="clear" w:color="auto" w:fill="FFF1CC"/>
          </w:tcPr>
          <w:p>
            <w:pPr>
              <w:pStyle w:val="TableParagraph"/>
              <w:ind w:right="95"/>
              <w:rPr>
                <w:rFonts w:ascii="Arial"/>
                <w:sz w:val="20"/>
              </w:rPr>
            </w:pPr>
            <w:r>
              <w:rPr>
                <w:rFonts w:ascii="Arial"/>
                <w:spacing w:val="-2"/>
                <w:sz w:val="20"/>
              </w:rPr>
              <w:t>32,929</w:t>
            </w:r>
          </w:p>
        </w:tc>
        <w:tc>
          <w:tcPr>
            <w:tcW w:w="1017" w:type="dxa"/>
            <w:shd w:val="clear" w:color="auto" w:fill="FFF1CC"/>
          </w:tcPr>
          <w:p>
            <w:pPr>
              <w:pStyle w:val="TableParagraph"/>
              <w:ind w:right="94"/>
              <w:rPr>
                <w:rFonts w:ascii="Arial"/>
                <w:b/>
                <w:sz w:val="20"/>
              </w:rPr>
            </w:pPr>
            <w:r>
              <w:rPr>
                <w:rFonts w:ascii="Arial"/>
                <w:b/>
                <w:spacing w:val="-2"/>
                <w:sz w:val="20"/>
              </w:rPr>
              <w:t>4,780</w:t>
            </w:r>
          </w:p>
        </w:tc>
        <w:tc>
          <w:tcPr>
            <w:tcW w:w="950" w:type="dxa"/>
            <w:shd w:val="clear" w:color="auto" w:fill="FFF1CC"/>
          </w:tcPr>
          <w:p>
            <w:pPr>
              <w:pStyle w:val="TableParagraph"/>
              <w:ind w:right="95"/>
              <w:rPr>
                <w:rFonts w:ascii="Arial"/>
                <w:sz w:val="20"/>
              </w:rPr>
            </w:pPr>
            <w:r>
              <w:rPr>
                <w:rFonts w:ascii="Arial"/>
                <w:spacing w:val="-2"/>
                <w:sz w:val="20"/>
              </w:rPr>
              <w:t>16.98%</w:t>
            </w:r>
          </w:p>
        </w:tc>
      </w:tr>
      <w:tr>
        <w:trPr>
          <w:trHeight w:val="299" w:hRule="atLeast"/>
        </w:trPr>
        <w:tc>
          <w:tcPr>
            <w:tcW w:w="715" w:type="dxa"/>
            <w:shd w:val="clear" w:color="auto" w:fill="FFC000"/>
          </w:tcPr>
          <w:p>
            <w:pPr>
              <w:pStyle w:val="TableParagraph"/>
              <w:spacing w:line="229" w:lineRule="exact"/>
              <w:ind w:left="10"/>
              <w:jc w:val="center"/>
              <w:rPr>
                <w:rFonts w:ascii="Arial"/>
                <w:b/>
                <w:sz w:val="20"/>
              </w:rPr>
            </w:pPr>
            <w:r>
              <w:rPr>
                <w:rFonts w:ascii="Arial"/>
                <w:b/>
                <w:spacing w:val="-10"/>
                <w:sz w:val="20"/>
              </w:rPr>
              <w:t>7</w:t>
            </w:r>
          </w:p>
        </w:tc>
        <w:tc>
          <w:tcPr>
            <w:tcW w:w="895" w:type="dxa"/>
            <w:shd w:val="clear" w:color="auto" w:fill="FFE499"/>
          </w:tcPr>
          <w:p>
            <w:pPr>
              <w:pStyle w:val="TableParagraph"/>
              <w:spacing w:line="229" w:lineRule="exact"/>
              <w:ind w:left="9" w:right="10"/>
              <w:jc w:val="center"/>
              <w:rPr>
                <w:rFonts w:ascii="Arial"/>
                <w:sz w:val="20"/>
              </w:rPr>
            </w:pPr>
            <w:r>
              <w:rPr>
                <w:rFonts w:ascii="Arial"/>
                <w:spacing w:val="-2"/>
                <w:sz w:val="20"/>
              </w:rPr>
              <w:t>813100</w:t>
            </w:r>
          </w:p>
        </w:tc>
        <w:tc>
          <w:tcPr>
            <w:tcW w:w="5129" w:type="dxa"/>
            <w:shd w:val="clear" w:color="auto" w:fill="FFE499"/>
          </w:tcPr>
          <w:p>
            <w:pPr>
              <w:pStyle w:val="TableParagraph"/>
              <w:spacing w:line="229" w:lineRule="exact"/>
              <w:ind w:left="108"/>
              <w:jc w:val="left"/>
              <w:rPr>
                <w:rFonts w:ascii="Arial"/>
                <w:sz w:val="20"/>
              </w:rPr>
            </w:pPr>
            <w:r>
              <w:rPr>
                <w:rFonts w:ascii="Arial"/>
                <w:spacing w:val="-2"/>
                <w:sz w:val="20"/>
              </w:rPr>
              <w:t>Religious</w:t>
            </w:r>
            <w:r>
              <w:rPr>
                <w:rFonts w:ascii="Arial"/>
                <w:spacing w:val="2"/>
                <w:sz w:val="20"/>
              </w:rPr>
              <w:t> </w:t>
            </w:r>
            <w:r>
              <w:rPr>
                <w:rFonts w:ascii="Arial"/>
                <w:spacing w:val="-2"/>
                <w:sz w:val="20"/>
              </w:rPr>
              <w:t>Organizations</w:t>
            </w:r>
          </w:p>
        </w:tc>
        <w:tc>
          <w:tcPr>
            <w:tcW w:w="1418" w:type="dxa"/>
            <w:shd w:val="clear" w:color="auto" w:fill="FFE499"/>
          </w:tcPr>
          <w:p>
            <w:pPr>
              <w:pStyle w:val="TableParagraph"/>
              <w:spacing w:line="229" w:lineRule="exact"/>
              <w:ind w:right="99"/>
              <w:rPr>
                <w:rFonts w:ascii="Arial"/>
                <w:sz w:val="20"/>
              </w:rPr>
            </w:pPr>
            <w:r>
              <w:rPr>
                <w:rFonts w:ascii="Arial"/>
                <w:spacing w:val="-2"/>
                <w:sz w:val="20"/>
              </w:rPr>
              <w:t>20,546</w:t>
            </w:r>
          </w:p>
        </w:tc>
        <w:tc>
          <w:tcPr>
            <w:tcW w:w="1415" w:type="dxa"/>
            <w:shd w:val="clear" w:color="auto" w:fill="FFE499"/>
          </w:tcPr>
          <w:p>
            <w:pPr>
              <w:pStyle w:val="TableParagraph"/>
              <w:spacing w:line="229" w:lineRule="exact"/>
              <w:ind w:right="95"/>
              <w:rPr>
                <w:rFonts w:ascii="Arial"/>
                <w:sz w:val="20"/>
              </w:rPr>
            </w:pPr>
            <w:r>
              <w:rPr>
                <w:rFonts w:ascii="Arial"/>
                <w:spacing w:val="-2"/>
                <w:sz w:val="20"/>
              </w:rPr>
              <w:t>25,164</w:t>
            </w:r>
          </w:p>
        </w:tc>
        <w:tc>
          <w:tcPr>
            <w:tcW w:w="1017" w:type="dxa"/>
            <w:shd w:val="clear" w:color="auto" w:fill="FFE499"/>
          </w:tcPr>
          <w:p>
            <w:pPr>
              <w:pStyle w:val="TableParagraph"/>
              <w:spacing w:line="229" w:lineRule="exact"/>
              <w:ind w:right="94"/>
              <w:rPr>
                <w:rFonts w:ascii="Arial"/>
                <w:b/>
                <w:sz w:val="20"/>
              </w:rPr>
            </w:pPr>
            <w:r>
              <w:rPr>
                <w:rFonts w:ascii="Arial"/>
                <w:b/>
                <w:spacing w:val="-2"/>
                <w:sz w:val="20"/>
              </w:rPr>
              <w:t>4,618</w:t>
            </w:r>
          </w:p>
        </w:tc>
        <w:tc>
          <w:tcPr>
            <w:tcW w:w="950" w:type="dxa"/>
            <w:shd w:val="clear" w:color="auto" w:fill="FFE499"/>
          </w:tcPr>
          <w:p>
            <w:pPr>
              <w:pStyle w:val="TableParagraph"/>
              <w:spacing w:line="229" w:lineRule="exact"/>
              <w:ind w:right="95"/>
              <w:rPr>
                <w:rFonts w:ascii="Arial"/>
                <w:sz w:val="20"/>
              </w:rPr>
            </w:pPr>
            <w:r>
              <w:rPr>
                <w:rFonts w:ascii="Arial"/>
                <w:spacing w:val="-2"/>
                <w:sz w:val="20"/>
              </w:rPr>
              <w:t>22.48%</w:t>
            </w:r>
          </w:p>
        </w:tc>
      </w:tr>
      <w:tr>
        <w:trPr>
          <w:trHeight w:val="299" w:hRule="atLeast"/>
        </w:trPr>
        <w:tc>
          <w:tcPr>
            <w:tcW w:w="715" w:type="dxa"/>
            <w:shd w:val="clear" w:color="auto" w:fill="FFC000"/>
          </w:tcPr>
          <w:p>
            <w:pPr>
              <w:pStyle w:val="TableParagraph"/>
              <w:spacing w:line="229" w:lineRule="exact"/>
              <w:ind w:left="10"/>
              <w:jc w:val="center"/>
              <w:rPr>
                <w:rFonts w:ascii="Arial"/>
                <w:b/>
                <w:sz w:val="20"/>
              </w:rPr>
            </w:pPr>
            <w:r>
              <w:rPr>
                <w:rFonts w:ascii="Arial"/>
                <w:b/>
                <w:spacing w:val="-10"/>
                <w:sz w:val="20"/>
              </w:rPr>
              <w:t>8</w:t>
            </w:r>
          </w:p>
        </w:tc>
        <w:tc>
          <w:tcPr>
            <w:tcW w:w="895" w:type="dxa"/>
            <w:shd w:val="clear" w:color="auto" w:fill="FFF1CC"/>
          </w:tcPr>
          <w:p>
            <w:pPr>
              <w:pStyle w:val="TableParagraph"/>
              <w:spacing w:line="229" w:lineRule="exact"/>
              <w:ind w:left="9" w:right="10"/>
              <w:jc w:val="center"/>
              <w:rPr>
                <w:rFonts w:ascii="Arial"/>
                <w:sz w:val="20"/>
              </w:rPr>
            </w:pPr>
            <w:r>
              <w:rPr>
                <w:rFonts w:ascii="Arial"/>
                <w:spacing w:val="-2"/>
                <w:sz w:val="20"/>
              </w:rPr>
              <w:t>423000</w:t>
            </w:r>
          </w:p>
        </w:tc>
        <w:tc>
          <w:tcPr>
            <w:tcW w:w="5129" w:type="dxa"/>
            <w:shd w:val="clear" w:color="auto" w:fill="FFF1CC"/>
          </w:tcPr>
          <w:p>
            <w:pPr>
              <w:pStyle w:val="TableParagraph"/>
              <w:spacing w:line="229" w:lineRule="exact"/>
              <w:ind w:left="108"/>
              <w:jc w:val="left"/>
              <w:rPr>
                <w:rFonts w:ascii="Arial"/>
                <w:sz w:val="20"/>
              </w:rPr>
            </w:pPr>
            <w:r>
              <w:rPr>
                <w:rFonts w:ascii="Arial"/>
                <w:sz w:val="20"/>
              </w:rPr>
              <w:t>Merchant</w:t>
            </w:r>
            <w:r>
              <w:rPr>
                <w:rFonts w:ascii="Arial"/>
                <w:spacing w:val="-9"/>
                <w:sz w:val="20"/>
              </w:rPr>
              <w:t> </w:t>
            </w:r>
            <w:r>
              <w:rPr>
                <w:rFonts w:ascii="Arial"/>
                <w:sz w:val="20"/>
              </w:rPr>
              <w:t>Wholesalers,</w:t>
            </w:r>
            <w:r>
              <w:rPr>
                <w:rFonts w:ascii="Arial"/>
                <w:spacing w:val="-11"/>
                <w:sz w:val="20"/>
              </w:rPr>
              <w:t> </w:t>
            </w:r>
            <w:r>
              <w:rPr>
                <w:rFonts w:ascii="Arial"/>
                <w:sz w:val="20"/>
              </w:rPr>
              <w:t>Durable</w:t>
            </w:r>
            <w:r>
              <w:rPr>
                <w:rFonts w:ascii="Arial"/>
                <w:spacing w:val="-10"/>
                <w:sz w:val="20"/>
              </w:rPr>
              <w:t> </w:t>
            </w:r>
            <w:r>
              <w:rPr>
                <w:rFonts w:ascii="Arial"/>
                <w:spacing w:val="-4"/>
                <w:sz w:val="20"/>
              </w:rPr>
              <w:t>Goods</w:t>
            </w:r>
          </w:p>
        </w:tc>
        <w:tc>
          <w:tcPr>
            <w:tcW w:w="1418" w:type="dxa"/>
            <w:shd w:val="clear" w:color="auto" w:fill="FFF1CC"/>
          </w:tcPr>
          <w:p>
            <w:pPr>
              <w:pStyle w:val="TableParagraph"/>
              <w:spacing w:line="229" w:lineRule="exact"/>
              <w:ind w:right="99"/>
              <w:rPr>
                <w:rFonts w:ascii="Arial"/>
                <w:sz w:val="20"/>
              </w:rPr>
            </w:pPr>
            <w:r>
              <w:rPr>
                <w:rFonts w:ascii="Arial"/>
                <w:spacing w:val="-2"/>
                <w:sz w:val="20"/>
              </w:rPr>
              <w:t>29,054</w:t>
            </w:r>
          </w:p>
        </w:tc>
        <w:tc>
          <w:tcPr>
            <w:tcW w:w="1415" w:type="dxa"/>
            <w:shd w:val="clear" w:color="auto" w:fill="FFF1CC"/>
          </w:tcPr>
          <w:p>
            <w:pPr>
              <w:pStyle w:val="TableParagraph"/>
              <w:spacing w:line="229" w:lineRule="exact"/>
              <w:ind w:right="95"/>
              <w:rPr>
                <w:rFonts w:ascii="Arial"/>
                <w:sz w:val="20"/>
              </w:rPr>
            </w:pPr>
            <w:r>
              <w:rPr>
                <w:rFonts w:ascii="Arial"/>
                <w:spacing w:val="-2"/>
                <w:sz w:val="20"/>
              </w:rPr>
              <w:t>33,218</w:t>
            </w:r>
          </w:p>
        </w:tc>
        <w:tc>
          <w:tcPr>
            <w:tcW w:w="1017" w:type="dxa"/>
            <w:shd w:val="clear" w:color="auto" w:fill="FFF1CC"/>
          </w:tcPr>
          <w:p>
            <w:pPr>
              <w:pStyle w:val="TableParagraph"/>
              <w:spacing w:line="229" w:lineRule="exact"/>
              <w:ind w:right="94"/>
              <w:rPr>
                <w:rFonts w:ascii="Arial"/>
                <w:b/>
                <w:sz w:val="20"/>
              </w:rPr>
            </w:pPr>
            <w:r>
              <w:rPr>
                <w:rFonts w:ascii="Arial"/>
                <w:b/>
                <w:spacing w:val="-2"/>
                <w:sz w:val="20"/>
              </w:rPr>
              <w:t>4,164</w:t>
            </w:r>
          </w:p>
        </w:tc>
        <w:tc>
          <w:tcPr>
            <w:tcW w:w="950" w:type="dxa"/>
            <w:shd w:val="clear" w:color="auto" w:fill="FFF1CC"/>
          </w:tcPr>
          <w:p>
            <w:pPr>
              <w:pStyle w:val="TableParagraph"/>
              <w:spacing w:line="229" w:lineRule="exact"/>
              <w:ind w:right="95"/>
              <w:rPr>
                <w:rFonts w:ascii="Arial"/>
                <w:sz w:val="20"/>
              </w:rPr>
            </w:pPr>
            <w:r>
              <w:rPr>
                <w:rFonts w:ascii="Arial"/>
                <w:spacing w:val="-2"/>
                <w:sz w:val="20"/>
              </w:rPr>
              <w:t>14.33%</w:t>
            </w:r>
          </w:p>
        </w:tc>
      </w:tr>
      <w:tr>
        <w:trPr>
          <w:trHeight w:val="299" w:hRule="atLeast"/>
        </w:trPr>
        <w:tc>
          <w:tcPr>
            <w:tcW w:w="715" w:type="dxa"/>
            <w:shd w:val="clear" w:color="auto" w:fill="FFC000"/>
          </w:tcPr>
          <w:p>
            <w:pPr>
              <w:pStyle w:val="TableParagraph"/>
              <w:spacing w:line="229" w:lineRule="exact"/>
              <w:ind w:left="10"/>
              <w:jc w:val="center"/>
              <w:rPr>
                <w:rFonts w:ascii="Arial"/>
                <w:b/>
                <w:sz w:val="20"/>
              </w:rPr>
            </w:pPr>
            <w:r>
              <w:rPr>
                <w:rFonts w:ascii="Arial"/>
                <w:b/>
                <w:spacing w:val="-10"/>
                <w:sz w:val="20"/>
              </w:rPr>
              <w:t>9</w:t>
            </w:r>
          </w:p>
        </w:tc>
        <w:tc>
          <w:tcPr>
            <w:tcW w:w="895" w:type="dxa"/>
            <w:shd w:val="clear" w:color="auto" w:fill="FFE499"/>
          </w:tcPr>
          <w:p>
            <w:pPr>
              <w:pStyle w:val="TableParagraph"/>
              <w:spacing w:line="229" w:lineRule="exact"/>
              <w:ind w:left="9" w:right="10"/>
              <w:jc w:val="center"/>
              <w:rPr>
                <w:rFonts w:ascii="Arial"/>
                <w:sz w:val="20"/>
              </w:rPr>
            </w:pPr>
            <w:r>
              <w:rPr>
                <w:rFonts w:ascii="Arial"/>
                <w:spacing w:val="-2"/>
                <w:sz w:val="20"/>
              </w:rPr>
              <w:t>561700</w:t>
            </w:r>
          </w:p>
        </w:tc>
        <w:tc>
          <w:tcPr>
            <w:tcW w:w="5129" w:type="dxa"/>
            <w:shd w:val="clear" w:color="auto" w:fill="FFE499"/>
          </w:tcPr>
          <w:p>
            <w:pPr>
              <w:pStyle w:val="TableParagraph"/>
              <w:spacing w:line="229" w:lineRule="exact"/>
              <w:ind w:left="108"/>
              <w:jc w:val="left"/>
              <w:rPr>
                <w:rFonts w:ascii="Arial"/>
                <w:sz w:val="20"/>
              </w:rPr>
            </w:pPr>
            <w:r>
              <w:rPr>
                <w:rFonts w:ascii="Arial"/>
                <w:sz w:val="20"/>
              </w:rPr>
              <w:t>Services</w:t>
            </w:r>
            <w:r>
              <w:rPr>
                <w:rFonts w:ascii="Arial"/>
                <w:spacing w:val="-7"/>
                <w:sz w:val="20"/>
              </w:rPr>
              <w:t> </w:t>
            </w:r>
            <w:r>
              <w:rPr>
                <w:rFonts w:ascii="Arial"/>
                <w:sz w:val="20"/>
              </w:rPr>
              <w:t>to</w:t>
            </w:r>
            <w:r>
              <w:rPr>
                <w:rFonts w:ascii="Arial"/>
                <w:spacing w:val="-7"/>
                <w:sz w:val="20"/>
              </w:rPr>
              <w:t> </w:t>
            </w:r>
            <w:r>
              <w:rPr>
                <w:rFonts w:ascii="Arial"/>
                <w:sz w:val="20"/>
              </w:rPr>
              <w:t>Buildings</w:t>
            </w:r>
            <w:r>
              <w:rPr>
                <w:rFonts w:ascii="Arial"/>
                <w:spacing w:val="-7"/>
                <w:sz w:val="20"/>
              </w:rPr>
              <w:t> </w:t>
            </w:r>
            <w:r>
              <w:rPr>
                <w:rFonts w:ascii="Arial"/>
                <w:sz w:val="20"/>
              </w:rPr>
              <w:t>and</w:t>
            </w:r>
            <w:r>
              <w:rPr>
                <w:rFonts w:ascii="Arial"/>
                <w:spacing w:val="-7"/>
                <w:sz w:val="20"/>
              </w:rPr>
              <w:t> </w:t>
            </w:r>
            <w:r>
              <w:rPr>
                <w:rFonts w:ascii="Arial"/>
                <w:spacing w:val="-2"/>
                <w:sz w:val="20"/>
              </w:rPr>
              <w:t>Dwellings</w:t>
            </w:r>
          </w:p>
        </w:tc>
        <w:tc>
          <w:tcPr>
            <w:tcW w:w="1418" w:type="dxa"/>
            <w:shd w:val="clear" w:color="auto" w:fill="FFE499"/>
          </w:tcPr>
          <w:p>
            <w:pPr>
              <w:pStyle w:val="TableParagraph"/>
              <w:spacing w:line="229" w:lineRule="exact"/>
              <w:ind w:right="99"/>
              <w:rPr>
                <w:rFonts w:ascii="Arial"/>
                <w:sz w:val="20"/>
              </w:rPr>
            </w:pPr>
            <w:r>
              <w:rPr>
                <w:rFonts w:ascii="Arial"/>
                <w:spacing w:val="-2"/>
                <w:sz w:val="20"/>
              </w:rPr>
              <w:t>17,974</w:t>
            </w:r>
          </w:p>
        </w:tc>
        <w:tc>
          <w:tcPr>
            <w:tcW w:w="1415" w:type="dxa"/>
            <w:shd w:val="clear" w:color="auto" w:fill="FFE499"/>
          </w:tcPr>
          <w:p>
            <w:pPr>
              <w:pStyle w:val="TableParagraph"/>
              <w:spacing w:line="229" w:lineRule="exact"/>
              <w:ind w:right="95"/>
              <w:rPr>
                <w:rFonts w:ascii="Arial"/>
                <w:sz w:val="20"/>
              </w:rPr>
            </w:pPr>
            <w:r>
              <w:rPr>
                <w:rFonts w:ascii="Arial"/>
                <w:spacing w:val="-2"/>
                <w:sz w:val="20"/>
              </w:rPr>
              <w:t>21,475</w:t>
            </w:r>
          </w:p>
        </w:tc>
        <w:tc>
          <w:tcPr>
            <w:tcW w:w="1017" w:type="dxa"/>
            <w:shd w:val="clear" w:color="auto" w:fill="FFE499"/>
          </w:tcPr>
          <w:p>
            <w:pPr>
              <w:pStyle w:val="TableParagraph"/>
              <w:spacing w:line="229" w:lineRule="exact"/>
              <w:ind w:right="94"/>
              <w:rPr>
                <w:rFonts w:ascii="Arial"/>
                <w:b/>
                <w:sz w:val="20"/>
              </w:rPr>
            </w:pPr>
            <w:r>
              <w:rPr>
                <w:rFonts w:ascii="Arial"/>
                <w:b/>
                <w:spacing w:val="-2"/>
                <w:sz w:val="20"/>
              </w:rPr>
              <w:t>3,501</w:t>
            </w:r>
          </w:p>
        </w:tc>
        <w:tc>
          <w:tcPr>
            <w:tcW w:w="950" w:type="dxa"/>
            <w:shd w:val="clear" w:color="auto" w:fill="FFE499"/>
          </w:tcPr>
          <w:p>
            <w:pPr>
              <w:pStyle w:val="TableParagraph"/>
              <w:spacing w:line="229" w:lineRule="exact"/>
              <w:ind w:right="95"/>
              <w:rPr>
                <w:rFonts w:ascii="Arial"/>
                <w:sz w:val="20"/>
              </w:rPr>
            </w:pPr>
            <w:r>
              <w:rPr>
                <w:rFonts w:ascii="Arial"/>
                <w:spacing w:val="-2"/>
                <w:sz w:val="20"/>
              </w:rPr>
              <w:t>19.48%</w:t>
            </w:r>
          </w:p>
        </w:tc>
      </w:tr>
      <w:tr>
        <w:trPr>
          <w:trHeight w:val="299" w:hRule="atLeast"/>
        </w:trPr>
        <w:tc>
          <w:tcPr>
            <w:tcW w:w="715" w:type="dxa"/>
            <w:shd w:val="clear" w:color="auto" w:fill="FFC000"/>
          </w:tcPr>
          <w:p>
            <w:pPr>
              <w:pStyle w:val="TableParagraph"/>
              <w:spacing w:line="229" w:lineRule="exact"/>
              <w:ind w:left="10" w:right="6"/>
              <w:jc w:val="center"/>
              <w:rPr>
                <w:rFonts w:ascii="Arial"/>
                <w:b/>
                <w:sz w:val="20"/>
              </w:rPr>
            </w:pPr>
            <w:r>
              <w:rPr>
                <w:rFonts w:ascii="Arial"/>
                <w:b/>
                <w:spacing w:val="-5"/>
                <w:sz w:val="20"/>
              </w:rPr>
              <w:t>10</w:t>
            </w:r>
          </w:p>
        </w:tc>
        <w:tc>
          <w:tcPr>
            <w:tcW w:w="895" w:type="dxa"/>
            <w:shd w:val="clear" w:color="auto" w:fill="FFF1CC"/>
          </w:tcPr>
          <w:p>
            <w:pPr>
              <w:pStyle w:val="TableParagraph"/>
              <w:spacing w:line="229" w:lineRule="exact"/>
              <w:ind w:left="9" w:right="10"/>
              <w:jc w:val="center"/>
              <w:rPr>
                <w:rFonts w:ascii="Arial"/>
                <w:sz w:val="20"/>
              </w:rPr>
            </w:pPr>
            <w:r>
              <w:rPr>
                <w:rFonts w:ascii="Arial"/>
                <w:spacing w:val="-2"/>
                <w:sz w:val="20"/>
              </w:rPr>
              <w:t>524100</w:t>
            </w:r>
          </w:p>
        </w:tc>
        <w:tc>
          <w:tcPr>
            <w:tcW w:w="5129" w:type="dxa"/>
            <w:shd w:val="clear" w:color="auto" w:fill="FFF1CC"/>
          </w:tcPr>
          <w:p>
            <w:pPr>
              <w:pStyle w:val="TableParagraph"/>
              <w:spacing w:line="229" w:lineRule="exact"/>
              <w:ind w:left="108"/>
              <w:jc w:val="left"/>
              <w:rPr>
                <w:rFonts w:ascii="Arial"/>
                <w:sz w:val="20"/>
              </w:rPr>
            </w:pPr>
            <w:r>
              <w:rPr>
                <w:rFonts w:ascii="Arial"/>
                <w:sz w:val="20"/>
              </w:rPr>
              <w:t>Insurance</w:t>
            </w:r>
            <w:r>
              <w:rPr>
                <w:rFonts w:ascii="Arial"/>
                <w:spacing w:val="-10"/>
                <w:sz w:val="20"/>
              </w:rPr>
              <w:t> </w:t>
            </w:r>
            <w:r>
              <w:rPr>
                <w:rFonts w:ascii="Arial"/>
                <w:spacing w:val="-2"/>
                <w:sz w:val="20"/>
              </w:rPr>
              <w:t>Carriers</w:t>
            </w:r>
          </w:p>
        </w:tc>
        <w:tc>
          <w:tcPr>
            <w:tcW w:w="1418" w:type="dxa"/>
            <w:shd w:val="clear" w:color="auto" w:fill="FFF1CC"/>
          </w:tcPr>
          <w:p>
            <w:pPr>
              <w:pStyle w:val="TableParagraph"/>
              <w:spacing w:line="229" w:lineRule="exact"/>
              <w:ind w:right="99"/>
              <w:rPr>
                <w:rFonts w:ascii="Arial"/>
                <w:sz w:val="20"/>
              </w:rPr>
            </w:pPr>
            <w:r>
              <w:rPr>
                <w:rFonts w:ascii="Arial"/>
                <w:spacing w:val="-2"/>
                <w:sz w:val="20"/>
              </w:rPr>
              <w:t>13,658</w:t>
            </w:r>
          </w:p>
        </w:tc>
        <w:tc>
          <w:tcPr>
            <w:tcW w:w="1415" w:type="dxa"/>
            <w:shd w:val="clear" w:color="auto" w:fill="FFF1CC"/>
          </w:tcPr>
          <w:p>
            <w:pPr>
              <w:pStyle w:val="TableParagraph"/>
              <w:spacing w:line="229" w:lineRule="exact"/>
              <w:ind w:right="95"/>
              <w:rPr>
                <w:rFonts w:ascii="Arial"/>
                <w:sz w:val="20"/>
              </w:rPr>
            </w:pPr>
            <w:r>
              <w:rPr>
                <w:rFonts w:ascii="Arial"/>
                <w:spacing w:val="-2"/>
                <w:sz w:val="20"/>
              </w:rPr>
              <w:t>17,008</w:t>
            </w:r>
          </w:p>
        </w:tc>
        <w:tc>
          <w:tcPr>
            <w:tcW w:w="1017" w:type="dxa"/>
            <w:shd w:val="clear" w:color="auto" w:fill="FFF1CC"/>
          </w:tcPr>
          <w:p>
            <w:pPr>
              <w:pStyle w:val="TableParagraph"/>
              <w:spacing w:line="229" w:lineRule="exact"/>
              <w:ind w:right="94"/>
              <w:rPr>
                <w:rFonts w:ascii="Arial"/>
                <w:b/>
                <w:sz w:val="20"/>
              </w:rPr>
            </w:pPr>
            <w:r>
              <w:rPr>
                <w:rFonts w:ascii="Arial"/>
                <w:b/>
                <w:spacing w:val="-2"/>
                <w:sz w:val="20"/>
              </w:rPr>
              <w:t>3,350</w:t>
            </w:r>
          </w:p>
        </w:tc>
        <w:tc>
          <w:tcPr>
            <w:tcW w:w="950" w:type="dxa"/>
            <w:shd w:val="clear" w:color="auto" w:fill="FFF1CC"/>
          </w:tcPr>
          <w:p>
            <w:pPr>
              <w:pStyle w:val="TableParagraph"/>
              <w:spacing w:line="229" w:lineRule="exact"/>
              <w:ind w:right="95"/>
              <w:rPr>
                <w:rFonts w:ascii="Arial"/>
                <w:sz w:val="20"/>
              </w:rPr>
            </w:pPr>
            <w:r>
              <w:rPr>
                <w:rFonts w:ascii="Arial"/>
                <w:spacing w:val="-2"/>
                <w:sz w:val="20"/>
              </w:rPr>
              <w:t>24.53%</w:t>
            </w:r>
          </w:p>
        </w:tc>
      </w:tr>
      <w:tr>
        <w:trPr>
          <w:trHeight w:val="301" w:hRule="atLeast"/>
        </w:trPr>
        <w:tc>
          <w:tcPr>
            <w:tcW w:w="715" w:type="dxa"/>
            <w:shd w:val="clear" w:color="auto" w:fill="FFC000"/>
          </w:tcPr>
          <w:p>
            <w:pPr>
              <w:pStyle w:val="TableParagraph"/>
              <w:spacing w:line="229" w:lineRule="exact"/>
              <w:ind w:left="10" w:right="6"/>
              <w:jc w:val="center"/>
              <w:rPr>
                <w:rFonts w:ascii="Arial"/>
                <w:b/>
                <w:sz w:val="20"/>
              </w:rPr>
            </w:pPr>
            <w:r>
              <w:rPr>
                <w:rFonts w:ascii="Arial"/>
                <w:b/>
                <w:spacing w:val="-5"/>
                <w:sz w:val="20"/>
              </w:rPr>
              <w:t>11</w:t>
            </w:r>
          </w:p>
        </w:tc>
        <w:tc>
          <w:tcPr>
            <w:tcW w:w="895" w:type="dxa"/>
            <w:shd w:val="clear" w:color="auto" w:fill="FFE499"/>
          </w:tcPr>
          <w:p>
            <w:pPr>
              <w:pStyle w:val="TableParagraph"/>
              <w:spacing w:line="229" w:lineRule="exact"/>
              <w:ind w:left="9" w:right="10"/>
              <w:jc w:val="center"/>
              <w:rPr>
                <w:rFonts w:ascii="Arial"/>
                <w:sz w:val="20"/>
              </w:rPr>
            </w:pPr>
            <w:r>
              <w:rPr>
                <w:rFonts w:ascii="Arial"/>
                <w:spacing w:val="-2"/>
                <w:sz w:val="20"/>
              </w:rPr>
              <w:t>623100</w:t>
            </w:r>
          </w:p>
        </w:tc>
        <w:tc>
          <w:tcPr>
            <w:tcW w:w="5129" w:type="dxa"/>
            <w:shd w:val="clear" w:color="auto" w:fill="FFE499"/>
          </w:tcPr>
          <w:p>
            <w:pPr>
              <w:pStyle w:val="TableParagraph"/>
              <w:spacing w:line="229" w:lineRule="exact"/>
              <w:ind w:left="108"/>
              <w:jc w:val="left"/>
              <w:rPr>
                <w:rFonts w:ascii="Arial"/>
                <w:sz w:val="20"/>
              </w:rPr>
            </w:pPr>
            <w:r>
              <w:rPr>
                <w:rFonts w:ascii="Arial"/>
                <w:sz w:val="20"/>
              </w:rPr>
              <w:t>Nursing</w:t>
            </w:r>
            <w:r>
              <w:rPr>
                <w:rFonts w:ascii="Arial"/>
                <w:spacing w:val="-8"/>
                <w:sz w:val="20"/>
              </w:rPr>
              <w:t> </w:t>
            </w:r>
            <w:r>
              <w:rPr>
                <w:rFonts w:ascii="Arial"/>
                <w:sz w:val="20"/>
              </w:rPr>
              <w:t>Care</w:t>
            </w:r>
            <w:r>
              <w:rPr>
                <w:rFonts w:ascii="Arial"/>
                <w:spacing w:val="-9"/>
                <w:sz w:val="20"/>
              </w:rPr>
              <w:t> </w:t>
            </w:r>
            <w:r>
              <w:rPr>
                <w:rFonts w:ascii="Arial"/>
                <w:sz w:val="20"/>
              </w:rPr>
              <w:t>Facilities</w:t>
            </w:r>
            <w:r>
              <w:rPr>
                <w:rFonts w:ascii="Arial"/>
                <w:spacing w:val="-8"/>
                <w:sz w:val="20"/>
              </w:rPr>
              <w:t> </w:t>
            </w:r>
            <w:r>
              <w:rPr>
                <w:rFonts w:ascii="Arial"/>
                <w:sz w:val="20"/>
              </w:rPr>
              <w:t>(Skilled</w:t>
            </w:r>
            <w:r>
              <w:rPr>
                <w:rFonts w:ascii="Arial"/>
                <w:spacing w:val="-8"/>
                <w:sz w:val="20"/>
              </w:rPr>
              <w:t> </w:t>
            </w:r>
            <w:r>
              <w:rPr>
                <w:rFonts w:ascii="Arial"/>
                <w:sz w:val="20"/>
              </w:rPr>
              <w:t>Nursing</w:t>
            </w:r>
            <w:r>
              <w:rPr>
                <w:rFonts w:ascii="Arial"/>
                <w:spacing w:val="-9"/>
                <w:sz w:val="20"/>
              </w:rPr>
              <w:t> </w:t>
            </w:r>
            <w:r>
              <w:rPr>
                <w:rFonts w:ascii="Arial"/>
                <w:spacing w:val="-2"/>
                <w:sz w:val="20"/>
              </w:rPr>
              <w:t>Facilities)</w:t>
            </w:r>
          </w:p>
        </w:tc>
        <w:tc>
          <w:tcPr>
            <w:tcW w:w="1418" w:type="dxa"/>
            <w:shd w:val="clear" w:color="auto" w:fill="FFE499"/>
          </w:tcPr>
          <w:p>
            <w:pPr>
              <w:pStyle w:val="TableParagraph"/>
              <w:spacing w:line="229" w:lineRule="exact"/>
              <w:ind w:right="99"/>
              <w:rPr>
                <w:rFonts w:ascii="Arial"/>
                <w:sz w:val="20"/>
              </w:rPr>
            </w:pPr>
            <w:r>
              <w:rPr>
                <w:rFonts w:ascii="Arial"/>
                <w:spacing w:val="-2"/>
                <w:sz w:val="20"/>
              </w:rPr>
              <w:t>19,768</w:t>
            </w:r>
          </w:p>
        </w:tc>
        <w:tc>
          <w:tcPr>
            <w:tcW w:w="1415" w:type="dxa"/>
            <w:shd w:val="clear" w:color="auto" w:fill="FFE499"/>
          </w:tcPr>
          <w:p>
            <w:pPr>
              <w:pStyle w:val="TableParagraph"/>
              <w:spacing w:line="229" w:lineRule="exact"/>
              <w:ind w:right="95"/>
              <w:rPr>
                <w:rFonts w:ascii="Arial"/>
                <w:sz w:val="20"/>
              </w:rPr>
            </w:pPr>
            <w:r>
              <w:rPr>
                <w:rFonts w:ascii="Arial"/>
                <w:spacing w:val="-2"/>
                <w:sz w:val="20"/>
              </w:rPr>
              <w:t>22,536</w:t>
            </w:r>
          </w:p>
        </w:tc>
        <w:tc>
          <w:tcPr>
            <w:tcW w:w="1017" w:type="dxa"/>
            <w:shd w:val="clear" w:color="auto" w:fill="FFE499"/>
          </w:tcPr>
          <w:p>
            <w:pPr>
              <w:pStyle w:val="TableParagraph"/>
              <w:spacing w:line="229" w:lineRule="exact"/>
              <w:ind w:right="94"/>
              <w:rPr>
                <w:rFonts w:ascii="Arial"/>
                <w:b/>
                <w:sz w:val="20"/>
              </w:rPr>
            </w:pPr>
            <w:r>
              <w:rPr>
                <w:rFonts w:ascii="Arial"/>
                <w:b/>
                <w:spacing w:val="-2"/>
                <w:sz w:val="20"/>
              </w:rPr>
              <w:t>2,768</w:t>
            </w:r>
          </w:p>
        </w:tc>
        <w:tc>
          <w:tcPr>
            <w:tcW w:w="950" w:type="dxa"/>
            <w:shd w:val="clear" w:color="auto" w:fill="FFE499"/>
          </w:tcPr>
          <w:p>
            <w:pPr>
              <w:pStyle w:val="TableParagraph"/>
              <w:spacing w:line="229" w:lineRule="exact"/>
              <w:ind w:right="95"/>
              <w:rPr>
                <w:rFonts w:ascii="Arial"/>
                <w:sz w:val="20"/>
              </w:rPr>
            </w:pPr>
            <w:r>
              <w:rPr>
                <w:rFonts w:ascii="Arial"/>
                <w:spacing w:val="-2"/>
                <w:sz w:val="20"/>
              </w:rPr>
              <w:t>14.00%</w:t>
            </w:r>
          </w:p>
        </w:tc>
      </w:tr>
      <w:tr>
        <w:trPr>
          <w:trHeight w:val="299" w:hRule="atLeast"/>
        </w:trPr>
        <w:tc>
          <w:tcPr>
            <w:tcW w:w="715" w:type="dxa"/>
            <w:shd w:val="clear" w:color="auto" w:fill="FFC000"/>
          </w:tcPr>
          <w:p>
            <w:pPr>
              <w:pStyle w:val="TableParagraph"/>
              <w:spacing w:line="229" w:lineRule="exact"/>
              <w:ind w:left="10" w:right="6"/>
              <w:jc w:val="center"/>
              <w:rPr>
                <w:rFonts w:ascii="Arial"/>
                <w:b/>
                <w:sz w:val="20"/>
              </w:rPr>
            </w:pPr>
            <w:r>
              <w:rPr>
                <w:rFonts w:ascii="Arial"/>
                <w:b/>
                <w:spacing w:val="-5"/>
                <w:sz w:val="20"/>
              </w:rPr>
              <w:t>12</w:t>
            </w:r>
          </w:p>
        </w:tc>
        <w:tc>
          <w:tcPr>
            <w:tcW w:w="895" w:type="dxa"/>
            <w:shd w:val="clear" w:color="auto" w:fill="FFF1CC"/>
          </w:tcPr>
          <w:p>
            <w:pPr>
              <w:pStyle w:val="TableParagraph"/>
              <w:spacing w:line="229" w:lineRule="exact"/>
              <w:ind w:left="9" w:right="10"/>
              <w:jc w:val="center"/>
              <w:rPr>
                <w:rFonts w:ascii="Arial"/>
                <w:sz w:val="20"/>
              </w:rPr>
            </w:pPr>
            <w:r>
              <w:rPr>
                <w:rFonts w:ascii="Arial"/>
                <w:spacing w:val="-2"/>
                <w:sz w:val="20"/>
              </w:rPr>
              <w:t>999300</w:t>
            </w:r>
          </w:p>
        </w:tc>
        <w:tc>
          <w:tcPr>
            <w:tcW w:w="5129" w:type="dxa"/>
            <w:shd w:val="clear" w:color="auto" w:fill="FFF1CC"/>
          </w:tcPr>
          <w:p>
            <w:pPr>
              <w:pStyle w:val="TableParagraph"/>
              <w:spacing w:line="229" w:lineRule="exact"/>
              <w:ind w:left="108"/>
              <w:jc w:val="left"/>
              <w:rPr>
                <w:rFonts w:ascii="Arial"/>
                <w:sz w:val="20"/>
              </w:rPr>
            </w:pPr>
            <w:r>
              <w:rPr>
                <w:rFonts w:ascii="Arial"/>
                <w:sz w:val="20"/>
              </w:rPr>
              <w:t>Local</w:t>
            </w:r>
            <w:r>
              <w:rPr>
                <w:rFonts w:ascii="Arial"/>
                <w:spacing w:val="-11"/>
                <w:sz w:val="20"/>
              </w:rPr>
              <w:t> </w:t>
            </w:r>
            <w:r>
              <w:rPr>
                <w:rFonts w:ascii="Arial"/>
                <w:sz w:val="20"/>
              </w:rPr>
              <w:t>Government,</w:t>
            </w:r>
            <w:r>
              <w:rPr>
                <w:rFonts w:ascii="Arial"/>
                <w:spacing w:val="-7"/>
                <w:sz w:val="20"/>
              </w:rPr>
              <w:t> </w:t>
            </w:r>
            <w:r>
              <w:rPr>
                <w:rFonts w:ascii="Arial"/>
                <w:sz w:val="20"/>
              </w:rPr>
              <w:t>Excluding</w:t>
            </w:r>
            <w:r>
              <w:rPr>
                <w:rFonts w:ascii="Arial"/>
                <w:spacing w:val="-10"/>
                <w:sz w:val="20"/>
              </w:rPr>
              <w:t> </w:t>
            </w:r>
            <w:r>
              <w:rPr>
                <w:rFonts w:ascii="Arial"/>
                <w:sz w:val="20"/>
              </w:rPr>
              <w:t>Education</w:t>
            </w:r>
            <w:r>
              <w:rPr>
                <w:rFonts w:ascii="Arial"/>
                <w:spacing w:val="-9"/>
                <w:sz w:val="20"/>
              </w:rPr>
              <w:t> </w:t>
            </w:r>
            <w:r>
              <w:rPr>
                <w:rFonts w:ascii="Arial"/>
                <w:sz w:val="20"/>
              </w:rPr>
              <w:t>and</w:t>
            </w:r>
            <w:r>
              <w:rPr>
                <w:rFonts w:ascii="Arial"/>
                <w:spacing w:val="-10"/>
                <w:sz w:val="20"/>
              </w:rPr>
              <w:t> </w:t>
            </w:r>
            <w:r>
              <w:rPr>
                <w:rFonts w:ascii="Arial"/>
                <w:spacing w:val="-2"/>
                <w:sz w:val="20"/>
              </w:rPr>
              <w:t>Hospitals</w:t>
            </w:r>
          </w:p>
        </w:tc>
        <w:tc>
          <w:tcPr>
            <w:tcW w:w="1418" w:type="dxa"/>
            <w:shd w:val="clear" w:color="auto" w:fill="FFF1CC"/>
          </w:tcPr>
          <w:p>
            <w:pPr>
              <w:pStyle w:val="TableParagraph"/>
              <w:spacing w:line="229" w:lineRule="exact"/>
              <w:ind w:right="99"/>
              <w:rPr>
                <w:rFonts w:ascii="Arial"/>
                <w:sz w:val="20"/>
              </w:rPr>
            </w:pPr>
            <w:r>
              <w:rPr>
                <w:rFonts w:ascii="Arial"/>
                <w:spacing w:val="-2"/>
                <w:sz w:val="20"/>
              </w:rPr>
              <w:t>43,306</w:t>
            </w:r>
          </w:p>
        </w:tc>
        <w:tc>
          <w:tcPr>
            <w:tcW w:w="1415" w:type="dxa"/>
            <w:shd w:val="clear" w:color="auto" w:fill="FFF1CC"/>
          </w:tcPr>
          <w:p>
            <w:pPr>
              <w:pStyle w:val="TableParagraph"/>
              <w:spacing w:line="229" w:lineRule="exact"/>
              <w:ind w:right="95"/>
              <w:rPr>
                <w:rFonts w:ascii="Arial"/>
                <w:sz w:val="20"/>
              </w:rPr>
            </w:pPr>
            <w:r>
              <w:rPr>
                <w:rFonts w:ascii="Arial"/>
                <w:spacing w:val="-2"/>
                <w:sz w:val="20"/>
              </w:rPr>
              <w:t>46,050</w:t>
            </w:r>
          </w:p>
        </w:tc>
        <w:tc>
          <w:tcPr>
            <w:tcW w:w="1017" w:type="dxa"/>
            <w:shd w:val="clear" w:color="auto" w:fill="FFF1CC"/>
          </w:tcPr>
          <w:p>
            <w:pPr>
              <w:pStyle w:val="TableParagraph"/>
              <w:spacing w:line="229" w:lineRule="exact"/>
              <w:ind w:right="94"/>
              <w:rPr>
                <w:rFonts w:ascii="Arial"/>
                <w:b/>
                <w:sz w:val="20"/>
              </w:rPr>
            </w:pPr>
            <w:r>
              <w:rPr>
                <w:rFonts w:ascii="Arial"/>
                <w:b/>
                <w:spacing w:val="-2"/>
                <w:sz w:val="20"/>
              </w:rPr>
              <w:t>2,744</w:t>
            </w:r>
          </w:p>
        </w:tc>
        <w:tc>
          <w:tcPr>
            <w:tcW w:w="950" w:type="dxa"/>
            <w:shd w:val="clear" w:color="auto" w:fill="FFF1CC"/>
          </w:tcPr>
          <w:p>
            <w:pPr>
              <w:pStyle w:val="TableParagraph"/>
              <w:spacing w:line="229" w:lineRule="exact"/>
              <w:ind w:right="95"/>
              <w:rPr>
                <w:rFonts w:ascii="Arial"/>
                <w:sz w:val="20"/>
              </w:rPr>
            </w:pPr>
            <w:r>
              <w:rPr>
                <w:rFonts w:ascii="Arial"/>
                <w:spacing w:val="-2"/>
                <w:sz w:val="20"/>
              </w:rPr>
              <w:t>6.34%</w:t>
            </w:r>
          </w:p>
        </w:tc>
      </w:tr>
      <w:tr>
        <w:trPr>
          <w:trHeight w:val="299" w:hRule="atLeast"/>
        </w:trPr>
        <w:tc>
          <w:tcPr>
            <w:tcW w:w="715" w:type="dxa"/>
            <w:shd w:val="clear" w:color="auto" w:fill="FFC000"/>
          </w:tcPr>
          <w:p>
            <w:pPr>
              <w:pStyle w:val="TableParagraph"/>
              <w:spacing w:line="229" w:lineRule="exact"/>
              <w:ind w:left="10" w:right="6"/>
              <w:jc w:val="center"/>
              <w:rPr>
                <w:rFonts w:ascii="Arial"/>
                <w:b/>
                <w:sz w:val="20"/>
              </w:rPr>
            </w:pPr>
            <w:r>
              <w:rPr>
                <w:rFonts w:ascii="Arial"/>
                <w:b/>
                <w:spacing w:val="-5"/>
                <w:sz w:val="20"/>
              </w:rPr>
              <w:t>13</w:t>
            </w:r>
          </w:p>
        </w:tc>
        <w:tc>
          <w:tcPr>
            <w:tcW w:w="895" w:type="dxa"/>
            <w:shd w:val="clear" w:color="auto" w:fill="FFE499"/>
          </w:tcPr>
          <w:p>
            <w:pPr>
              <w:pStyle w:val="TableParagraph"/>
              <w:spacing w:line="229" w:lineRule="exact"/>
              <w:ind w:left="9" w:right="10"/>
              <w:jc w:val="center"/>
              <w:rPr>
                <w:rFonts w:ascii="Arial"/>
                <w:sz w:val="20"/>
              </w:rPr>
            </w:pPr>
            <w:r>
              <w:rPr>
                <w:rFonts w:ascii="Arial"/>
                <w:spacing w:val="-2"/>
                <w:sz w:val="20"/>
              </w:rPr>
              <w:t>621300</w:t>
            </w:r>
          </w:p>
        </w:tc>
        <w:tc>
          <w:tcPr>
            <w:tcW w:w="5129" w:type="dxa"/>
            <w:shd w:val="clear" w:color="auto" w:fill="FFE499"/>
          </w:tcPr>
          <w:p>
            <w:pPr>
              <w:pStyle w:val="TableParagraph"/>
              <w:spacing w:line="229" w:lineRule="exact"/>
              <w:ind w:left="108"/>
              <w:jc w:val="left"/>
              <w:rPr>
                <w:rFonts w:ascii="Arial"/>
                <w:sz w:val="20"/>
              </w:rPr>
            </w:pPr>
            <w:r>
              <w:rPr>
                <w:rFonts w:ascii="Arial"/>
                <w:sz w:val="20"/>
              </w:rPr>
              <w:t>Offices</w:t>
            </w:r>
            <w:r>
              <w:rPr>
                <w:rFonts w:ascii="Arial"/>
                <w:spacing w:val="-6"/>
                <w:sz w:val="20"/>
              </w:rPr>
              <w:t> </w:t>
            </w:r>
            <w:r>
              <w:rPr>
                <w:rFonts w:ascii="Arial"/>
                <w:sz w:val="20"/>
              </w:rPr>
              <w:t>of</w:t>
            </w:r>
            <w:r>
              <w:rPr>
                <w:rFonts w:ascii="Arial"/>
                <w:spacing w:val="-6"/>
                <w:sz w:val="20"/>
              </w:rPr>
              <w:t> </w:t>
            </w:r>
            <w:r>
              <w:rPr>
                <w:rFonts w:ascii="Arial"/>
                <w:sz w:val="20"/>
              </w:rPr>
              <w:t>Other</w:t>
            </w:r>
            <w:r>
              <w:rPr>
                <w:rFonts w:ascii="Arial"/>
                <w:spacing w:val="-7"/>
                <w:sz w:val="20"/>
              </w:rPr>
              <w:t> </w:t>
            </w:r>
            <w:r>
              <w:rPr>
                <w:rFonts w:ascii="Arial"/>
                <w:sz w:val="20"/>
              </w:rPr>
              <w:t>Health</w:t>
            </w:r>
            <w:r>
              <w:rPr>
                <w:rFonts w:ascii="Arial"/>
                <w:spacing w:val="-6"/>
                <w:sz w:val="20"/>
              </w:rPr>
              <w:t> </w:t>
            </w:r>
            <w:r>
              <w:rPr>
                <w:rFonts w:ascii="Arial"/>
                <w:spacing w:val="-2"/>
                <w:sz w:val="20"/>
              </w:rPr>
              <w:t>Practitioners</w:t>
            </w:r>
          </w:p>
        </w:tc>
        <w:tc>
          <w:tcPr>
            <w:tcW w:w="1418" w:type="dxa"/>
            <w:shd w:val="clear" w:color="auto" w:fill="FFE499"/>
          </w:tcPr>
          <w:p>
            <w:pPr>
              <w:pStyle w:val="TableParagraph"/>
              <w:spacing w:line="229" w:lineRule="exact"/>
              <w:ind w:right="99"/>
              <w:rPr>
                <w:rFonts w:ascii="Arial"/>
                <w:sz w:val="20"/>
              </w:rPr>
            </w:pPr>
            <w:r>
              <w:rPr>
                <w:rFonts w:ascii="Arial"/>
                <w:spacing w:val="-2"/>
                <w:sz w:val="20"/>
              </w:rPr>
              <w:t>12,976</w:t>
            </w:r>
          </w:p>
        </w:tc>
        <w:tc>
          <w:tcPr>
            <w:tcW w:w="1415" w:type="dxa"/>
            <w:shd w:val="clear" w:color="auto" w:fill="FFE499"/>
          </w:tcPr>
          <w:p>
            <w:pPr>
              <w:pStyle w:val="TableParagraph"/>
              <w:spacing w:line="229" w:lineRule="exact"/>
              <w:ind w:right="95"/>
              <w:rPr>
                <w:rFonts w:ascii="Arial"/>
                <w:sz w:val="20"/>
              </w:rPr>
            </w:pPr>
            <w:r>
              <w:rPr>
                <w:rFonts w:ascii="Arial"/>
                <w:spacing w:val="-2"/>
                <w:sz w:val="20"/>
              </w:rPr>
              <w:t>15,704</w:t>
            </w:r>
          </w:p>
        </w:tc>
        <w:tc>
          <w:tcPr>
            <w:tcW w:w="1017" w:type="dxa"/>
            <w:shd w:val="clear" w:color="auto" w:fill="FFE499"/>
          </w:tcPr>
          <w:p>
            <w:pPr>
              <w:pStyle w:val="TableParagraph"/>
              <w:spacing w:line="229" w:lineRule="exact"/>
              <w:ind w:right="94"/>
              <w:rPr>
                <w:rFonts w:ascii="Arial"/>
                <w:b/>
                <w:sz w:val="20"/>
              </w:rPr>
            </w:pPr>
            <w:r>
              <w:rPr>
                <w:rFonts w:ascii="Arial"/>
                <w:b/>
                <w:spacing w:val="-2"/>
                <w:sz w:val="20"/>
              </w:rPr>
              <w:t>2,728</w:t>
            </w:r>
          </w:p>
        </w:tc>
        <w:tc>
          <w:tcPr>
            <w:tcW w:w="950" w:type="dxa"/>
            <w:shd w:val="clear" w:color="auto" w:fill="FFE499"/>
          </w:tcPr>
          <w:p>
            <w:pPr>
              <w:pStyle w:val="TableParagraph"/>
              <w:spacing w:line="229" w:lineRule="exact"/>
              <w:ind w:right="95"/>
              <w:rPr>
                <w:rFonts w:ascii="Arial"/>
                <w:sz w:val="20"/>
              </w:rPr>
            </w:pPr>
            <w:r>
              <w:rPr>
                <w:rFonts w:ascii="Arial"/>
                <w:spacing w:val="-2"/>
                <w:sz w:val="20"/>
              </w:rPr>
              <w:t>21.02%</w:t>
            </w:r>
          </w:p>
        </w:tc>
      </w:tr>
      <w:tr>
        <w:trPr>
          <w:trHeight w:val="299" w:hRule="atLeast"/>
        </w:trPr>
        <w:tc>
          <w:tcPr>
            <w:tcW w:w="715" w:type="dxa"/>
            <w:shd w:val="clear" w:color="auto" w:fill="FFC000"/>
          </w:tcPr>
          <w:p>
            <w:pPr>
              <w:pStyle w:val="TableParagraph"/>
              <w:spacing w:line="229" w:lineRule="exact"/>
              <w:ind w:left="10" w:right="6"/>
              <w:jc w:val="center"/>
              <w:rPr>
                <w:rFonts w:ascii="Arial"/>
                <w:b/>
                <w:sz w:val="20"/>
              </w:rPr>
            </w:pPr>
            <w:r>
              <w:rPr>
                <w:rFonts w:ascii="Arial"/>
                <w:b/>
                <w:spacing w:val="-5"/>
                <w:sz w:val="20"/>
              </w:rPr>
              <w:t>14</w:t>
            </w:r>
          </w:p>
        </w:tc>
        <w:tc>
          <w:tcPr>
            <w:tcW w:w="895" w:type="dxa"/>
            <w:shd w:val="clear" w:color="auto" w:fill="FFF1CC"/>
          </w:tcPr>
          <w:p>
            <w:pPr>
              <w:pStyle w:val="TableParagraph"/>
              <w:spacing w:line="229" w:lineRule="exact"/>
              <w:ind w:left="9" w:right="10"/>
              <w:jc w:val="center"/>
              <w:rPr>
                <w:rFonts w:ascii="Arial"/>
                <w:sz w:val="20"/>
              </w:rPr>
            </w:pPr>
            <w:r>
              <w:rPr>
                <w:rFonts w:ascii="Arial"/>
                <w:spacing w:val="-2"/>
                <w:sz w:val="20"/>
              </w:rPr>
              <w:t>238200</w:t>
            </w:r>
          </w:p>
        </w:tc>
        <w:tc>
          <w:tcPr>
            <w:tcW w:w="5129" w:type="dxa"/>
            <w:shd w:val="clear" w:color="auto" w:fill="FFF1CC"/>
          </w:tcPr>
          <w:p>
            <w:pPr>
              <w:pStyle w:val="TableParagraph"/>
              <w:spacing w:line="229" w:lineRule="exact"/>
              <w:ind w:left="108"/>
              <w:jc w:val="left"/>
              <w:rPr>
                <w:rFonts w:ascii="Arial"/>
                <w:sz w:val="20"/>
              </w:rPr>
            </w:pPr>
            <w:r>
              <w:rPr>
                <w:rFonts w:ascii="Arial"/>
                <w:sz w:val="20"/>
              </w:rPr>
              <w:t>Building</w:t>
            </w:r>
            <w:r>
              <w:rPr>
                <w:rFonts w:ascii="Arial"/>
                <w:spacing w:val="-13"/>
                <w:sz w:val="20"/>
              </w:rPr>
              <w:t> </w:t>
            </w:r>
            <w:r>
              <w:rPr>
                <w:rFonts w:ascii="Arial"/>
                <w:sz w:val="20"/>
              </w:rPr>
              <w:t>Equipment</w:t>
            </w:r>
            <w:r>
              <w:rPr>
                <w:rFonts w:ascii="Arial"/>
                <w:spacing w:val="-12"/>
                <w:sz w:val="20"/>
              </w:rPr>
              <w:t> </w:t>
            </w:r>
            <w:r>
              <w:rPr>
                <w:rFonts w:ascii="Arial"/>
                <w:spacing w:val="-2"/>
                <w:sz w:val="20"/>
              </w:rPr>
              <w:t>Contractors</w:t>
            </w:r>
          </w:p>
        </w:tc>
        <w:tc>
          <w:tcPr>
            <w:tcW w:w="1418" w:type="dxa"/>
            <w:shd w:val="clear" w:color="auto" w:fill="FFF1CC"/>
          </w:tcPr>
          <w:p>
            <w:pPr>
              <w:pStyle w:val="TableParagraph"/>
              <w:spacing w:line="229" w:lineRule="exact"/>
              <w:ind w:right="99"/>
              <w:rPr>
                <w:rFonts w:ascii="Arial"/>
                <w:sz w:val="20"/>
              </w:rPr>
            </w:pPr>
            <w:r>
              <w:rPr>
                <w:rFonts w:ascii="Arial"/>
                <w:spacing w:val="-2"/>
                <w:sz w:val="20"/>
              </w:rPr>
              <w:t>23,979</w:t>
            </w:r>
          </w:p>
        </w:tc>
        <w:tc>
          <w:tcPr>
            <w:tcW w:w="1415" w:type="dxa"/>
            <w:shd w:val="clear" w:color="auto" w:fill="FFF1CC"/>
          </w:tcPr>
          <w:p>
            <w:pPr>
              <w:pStyle w:val="TableParagraph"/>
              <w:spacing w:line="229" w:lineRule="exact"/>
              <w:ind w:right="95"/>
              <w:rPr>
                <w:rFonts w:ascii="Arial"/>
                <w:sz w:val="20"/>
              </w:rPr>
            </w:pPr>
            <w:r>
              <w:rPr>
                <w:rFonts w:ascii="Arial"/>
                <w:spacing w:val="-2"/>
                <w:sz w:val="20"/>
              </w:rPr>
              <w:t>26,598</w:t>
            </w:r>
          </w:p>
        </w:tc>
        <w:tc>
          <w:tcPr>
            <w:tcW w:w="1017" w:type="dxa"/>
            <w:shd w:val="clear" w:color="auto" w:fill="FFF1CC"/>
          </w:tcPr>
          <w:p>
            <w:pPr>
              <w:pStyle w:val="TableParagraph"/>
              <w:spacing w:line="229" w:lineRule="exact"/>
              <w:ind w:right="94"/>
              <w:rPr>
                <w:rFonts w:ascii="Arial"/>
                <w:b/>
                <w:sz w:val="20"/>
              </w:rPr>
            </w:pPr>
            <w:r>
              <w:rPr>
                <w:rFonts w:ascii="Arial"/>
                <w:b/>
                <w:spacing w:val="-2"/>
                <w:sz w:val="20"/>
              </w:rPr>
              <w:t>2,619</w:t>
            </w:r>
          </w:p>
        </w:tc>
        <w:tc>
          <w:tcPr>
            <w:tcW w:w="950" w:type="dxa"/>
            <w:shd w:val="clear" w:color="auto" w:fill="FFF1CC"/>
          </w:tcPr>
          <w:p>
            <w:pPr>
              <w:pStyle w:val="TableParagraph"/>
              <w:spacing w:line="229" w:lineRule="exact"/>
              <w:ind w:right="95"/>
              <w:rPr>
                <w:rFonts w:ascii="Arial"/>
                <w:sz w:val="20"/>
              </w:rPr>
            </w:pPr>
            <w:r>
              <w:rPr>
                <w:rFonts w:ascii="Arial"/>
                <w:spacing w:val="-2"/>
                <w:sz w:val="20"/>
              </w:rPr>
              <w:t>10.92%</w:t>
            </w:r>
          </w:p>
        </w:tc>
      </w:tr>
      <w:tr>
        <w:trPr>
          <w:trHeight w:val="300" w:hRule="atLeast"/>
        </w:trPr>
        <w:tc>
          <w:tcPr>
            <w:tcW w:w="715" w:type="dxa"/>
            <w:shd w:val="clear" w:color="auto" w:fill="FFC000"/>
          </w:tcPr>
          <w:p>
            <w:pPr>
              <w:pStyle w:val="TableParagraph"/>
              <w:ind w:left="10" w:right="6"/>
              <w:jc w:val="center"/>
              <w:rPr>
                <w:rFonts w:ascii="Arial"/>
                <w:b/>
                <w:sz w:val="20"/>
              </w:rPr>
            </w:pPr>
            <w:r>
              <w:rPr>
                <w:rFonts w:ascii="Arial"/>
                <w:b/>
                <w:spacing w:val="-5"/>
                <w:sz w:val="20"/>
              </w:rPr>
              <w:t>15</w:t>
            </w:r>
          </w:p>
        </w:tc>
        <w:tc>
          <w:tcPr>
            <w:tcW w:w="895" w:type="dxa"/>
            <w:shd w:val="clear" w:color="auto" w:fill="FFE499"/>
          </w:tcPr>
          <w:p>
            <w:pPr>
              <w:pStyle w:val="TableParagraph"/>
              <w:ind w:left="9" w:right="10"/>
              <w:jc w:val="center"/>
              <w:rPr>
                <w:rFonts w:ascii="Arial"/>
                <w:sz w:val="20"/>
              </w:rPr>
            </w:pPr>
            <w:r>
              <w:rPr>
                <w:rFonts w:ascii="Arial"/>
                <w:spacing w:val="-2"/>
                <w:sz w:val="20"/>
              </w:rPr>
              <w:t>624400</w:t>
            </w:r>
          </w:p>
        </w:tc>
        <w:tc>
          <w:tcPr>
            <w:tcW w:w="5129" w:type="dxa"/>
            <w:shd w:val="clear" w:color="auto" w:fill="FFE499"/>
          </w:tcPr>
          <w:p>
            <w:pPr>
              <w:pStyle w:val="TableParagraph"/>
              <w:ind w:left="108"/>
              <w:jc w:val="left"/>
              <w:rPr>
                <w:rFonts w:ascii="Arial"/>
                <w:sz w:val="20"/>
              </w:rPr>
            </w:pPr>
            <w:r>
              <w:rPr>
                <w:rFonts w:ascii="Arial"/>
                <w:sz w:val="20"/>
              </w:rPr>
              <w:t>Child</w:t>
            </w:r>
            <w:r>
              <w:rPr>
                <w:rFonts w:ascii="Arial"/>
                <w:spacing w:val="-8"/>
                <w:sz w:val="20"/>
              </w:rPr>
              <w:t> </w:t>
            </w:r>
            <w:r>
              <w:rPr>
                <w:rFonts w:ascii="Arial"/>
                <w:sz w:val="20"/>
              </w:rPr>
              <w:t>Day</w:t>
            </w:r>
            <w:r>
              <w:rPr>
                <w:rFonts w:ascii="Arial"/>
                <w:spacing w:val="-6"/>
                <w:sz w:val="20"/>
              </w:rPr>
              <w:t> </w:t>
            </w:r>
            <w:r>
              <w:rPr>
                <w:rFonts w:ascii="Arial"/>
                <w:sz w:val="20"/>
              </w:rPr>
              <w:t>Care</w:t>
            </w:r>
            <w:r>
              <w:rPr>
                <w:rFonts w:ascii="Arial"/>
                <w:spacing w:val="-5"/>
                <w:sz w:val="20"/>
              </w:rPr>
              <w:t> </w:t>
            </w:r>
            <w:r>
              <w:rPr>
                <w:rFonts w:ascii="Arial"/>
                <w:spacing w:val="-2"/>
                <w:sz w:val="20"/>
              </w:rPr>
              <w:t>Services</w:t>
            </w:r>
          </w:p>
        </w:tc>
        <w:tc>
          <w:tcPr>
            <w:tcW w:w="1418" w:type="dxa"/>
            <w:shd w:val="clear" w:color="auto" w:fill="FFE499"/>
          </w:tcPr>
          <w:p>
            <w:pPr>
              <w:pStyle w:val="TableParagraph"/>
              <w:ind w:right="99"/>
              <w:rPr>
                <w:rFonts w:ascii="Arial"/>
                <w:sz w:val="20"/>
              </w:rPr>
            </w:pPr>
            <w:r>
              <w:rPr>
                <w:rFonts w:ascii="Arial"/>
                <w:spacing w:val="-2"/>
                <w:sz w:val="20"/>
              </w:rPr>
              <w:t>11,654</w:t>
            </w:r>
          </w:p>
        </w:tc>
        <w:tc>
          <w:tcPr>
            <w:tcW w:w="1415" w:type="dxa"/>
            <w:shd w:val="clear" w:color="auto" w:fill="FFE499"/>
          </w:tcPr>
          <w:p>
            <w:pPr>
              <w:pStyle w:val="TableParagraph"/>
              <w:ind w:right="95"/>
              <w:rPr>
                <w:rFonts w:ascii="Arial"/>
                <w:sz w:val="20"/>
              </w:rPr>
            </w:pPr>
            <w:r>
              <w:rPr>
                <w:rFonts w:ascii="Arial"/>
                <w:spacing w:val="-2"/>
                <w:sz w:val="20"/>
              </w:rPr>
              <w:t>13,927</w:t>
            </w:r>
          </w:p>
        </w:tc>
        <w:tc>
          <w:tcPr>
            <w:tcW w:w="1017" w:type="dxa"/>
            <w:shd w:val="clear" w:color="auto" w:fill="FFE499"/>
          </w:tcPr>
          <w:p>
            <w:pPr>
              <w:pStyle w:val="TableParagraph"/>
              <w:ind w:right="94"/>
              <w:rPr>
                <w:rFonts w:ascii="Arial"/>
                <w:b/>
                <w:sz w:val="20"/>
              </w:rPr>
            </w:pPr>
            <w:r>
              <w:rPr>
                <w:rFonts w:ascii="Arial"/>
                <w:b/>
                <w:spacing w:val="-2"/>
                <w:sz w:val="20"/>
              </w:rPr>
              <w:t>2,273</w:t>
            </w:r>
          </w:p>
        </w:tc>
        <w:tc>
          <w:tcPr>
            <w:tcW w:w="950" w:type="dxa"/>
            <w:shd w:val="clear" w:color="auto" w:fill="FFE499"/>
          </w:tcPr>
          <w:p>
            <w:pPr>
              <w:pStyle w:val="TableParagraph"/>
              <w:ind w:right="95"/>
              <w:rPr>
                <w:rFonts w:ascii="Arial"/>
                <w:sz w:val="20"/>
              </w:rPr>
            </w:pPr>
            <w:r>
              <w:rPr>
                <w:rFonts w:ascii="Arial"/>
                <w:spacing w:val="-2"/>
                <w:sz w:val="20"/>
              </w:rPr>
              <w:t>19.50%</w:t>
            </w:r>
          </w:p>
        </w:tc>
      </w:tr>
      <w:tr>
        <w:trPr>
          <w:trHeight w:val="299" w:hRule="atLeast"/>
        </w:trPr>
        <w:tc>
          <w:tcPr>
            <w:tcW w:w="715" w:type="dxa"/>
            <w:shd w:val="clear" w:color="auto" w:fill="FFC000"/>
          </w:tcPr>
          <w:p>
            <w:pPr>
              <w:pStyle w:val="TableParagraph"/>
              <w:spacing w:line="229" w:lineRule="exact"/>
              <w:ind w:left="10" w:right="6"/>
              <w:jc w:val="center"/>
              <w:rPr>
                <w:rFonts w:ascii="Arial"/>
                <w:b/>
                <w:sz w:val="20"/>
              </w:rPr>
            </w:pPr>
            <w:r>
              <w:rPr>
                <w:rFonts w:ascii="Arial"/>
                <w:b/>
                <w:spacing w:val="-5"/>
                <w:sz w:val="20"/>
              </w:rPr>
              <w:t>16</w:t>
            </w:r>
          </w:p>
        </w:tc>
        <w:tc>
          <w:tcPr>
            <w:tcW w:w="895" w:type="dxa"/>
            <w:shd w:val="clear" w:color="auto" w:fill="FFF1CC"/>
          </w:tcPr>
          <w:p>
            <w:pPr>
              <w:pStyle w:val="TableParagraph"/>
              <w:spacing w:line="229" w:lineRule="exact"/>
              <w:ind w:left="9" w:right="10"/>
              <w:jc w:val="center"/>
              <w:rPr>
                <w:rFonts w:ascii="Arial"/>
                <w:sz w:val="20"/>
              </w:rPr>
            </w:pPr>
            <w:r>
              <w:rPr>
                <w:rFonts w:ascii="Arial"/>
                <w:spacing w:val="-2"/>
                <w:sz w:val="20"/>
              </w:rPr>
              <w:t>561100</w:t>
            </w:r>
          </w:p>
        </w:tc>
        <w:tc>
          <w:tcPr>
            <w:tcW w:w="5129" w:type="dxa"/>
            <w:shd w:val="clear" w:color="auto" w:fill="FFF1CC"/>
          </w:tcPr>
          <w:p>
            <w:pPr>
              <w:pStyle w:val="TableParagraph"/>
              <w:spacing w:line="229" w:lineRule="exact"/>
              <w:ind w:left="108"/>
              <w:jc w:val="left"/>
              <w:rPr>
                <w:rFonts w:ascii="Arial"/>
                <w:sz w:val="20"/>
              </w:rPr>
            </w:pPr>
            <w:r>
              <w:rPr>
                <w:rFonts w:ascii="Arial"/>
                <w:sz w:val="20"/>
              </w:rPr>
              <w:t>Office</w:t>
            </w:r>
            <w:r>
              <w:rPr>
                <w:rFonts w:ascii="Arial"/>
                <w:spacing w:val="-14"/>
                <w:sz w:val="20"/>
              </w:rPr>
              <w:t> </w:t>
            </w:r>
            <w:r>
              <w:rPr>
                <w:rFonts w:ascii="Arial"/>
                <w:sz w:val="20"/>
              </w:rPr>
              <w:t>Administrative</w:t>
            </w:r>
            <w:r>
              <w:rPr>
                <w:rFonts w:ascii="Arial"/>
                <w:spacing w:val="-11"/>
                <w:sz w:val="20"/>
              </w:rPr>
              <w:t> </w:t>
            </w:r>
            <w:r>
              <w:rPr>
                <w:rFonts w:ascii="Arial"/>
                <w:spacing w:val="-2"/>
                <w:sz w:val="20"/>
              </w:rPr>
              <w:t>Services</w:t>
            </w:r>
          </w:p>
        </w:tc>
        <w:tc>
          <w:tcPr>
            <w:tcW w:w="1418" w:type="dxa"/>
            <w:shd w:val="clear" w:color="auto" w:fill="FFF1CC"/>
          </w:tcPr>
          <w:p>
            <w:pPr>
              <w:pStyle w:val="TableParagraph"/>
              <w:spacing w:line="229" w:lineRule="exact"/>
              <w:ind w:right="99"/>
              <w:rPr>
                <w:rFonts w:ascii="Arial"/>
                <w:sz w:val="20"/>
              </w:rPr>
            </w:pPr>
            <w:r>
              <w:rPr>
                <w:rFonts w:ascii="Arial"/>
                <w:spacing w:val="-2"/>
                <w:sz w:val="20"/>
              </w:rPr>
              <w:t>8,089</w:t>
            </w:r>
          </w:p>
        </w:tc>
        <w:tc>
          <w:tcPr>
            <w:tcW w:w="1415" w:type="dxa"/>
            <w:shd w:val="clear" w:color="auto" w:fill="FFF1CC"/>
          </w:tcPr>
          <w:p>
            <w:pPr>
              <w:pStyle w:val="TableParagraph"/>
              <w:spacing w:line="229" w:lineRule="exact"/>
              <w:ind w:right="95"/>
              <w:rPr>
                <w:rFonts w:ascii="Arial"/>
                <w:sz w:val="20"/>
              </w:rPr>
            </w:pPr>
            <w:r>
              <w:rPr>
                <w:rFonts w:ascii="Arial"/>
                <w:spacing w:val="-2"/>
                <w:sz w:val="20"/>
              </w:rPr>
              <w:t>9,789</w:t>
            </w:r>
          </w:p>
        </w:tc>
        <w:tc>
          <w:tcPr>
            <w:tcW w:w="1017" w:type="dxa"/>
            <w:shd w:val="clear" w:color="auto" w:fill="FFF1CC"/>
          </w:tcPr>
          <w:p>
            <w:pPr>
              <w:pStyle w:val="TableParagraph"/>
              <w:spacing w:line="229" w:lineRule="exact"/>
              <w:ind w:right="94"/>
              <w:rPr>
                <w:rFonts w:ascii="Arial"/>
                <w:b/>
                <w:sz w:val="20"/>
              </w:rPr>
            </w:pPr>
            <w:r>
              <w:rPr>
                <w:rFonts w:ascii="Arial"/>
                <w:b/>
                <w:spacing w:val="-2"/>
                <w:sz w:val="20"/>
              </w:rPr>
              <w:t>1,700</w:t>
            </w:r>
          </w:p>
        </w:tc>
        <w:tc>
          <w:tcPr>
            <w:tcW w:w="950" w:type="dxa"/>
            <w:shd w:val="clear" w:color="auto" w:fill="FFF1CC"/>
          </w:tcPr>
          <w:p>
            <w:pPr>
              <w:pStyle w:val="TableParagraph"/>
              <w:spacing w:line="229" w:lineRule="exact"/>
              <w:ind w:right="95"/>
              <w:rPr>
                <w:rFonts w:ascii="Arial"/>
                <w:sz w:val="20"/>
              </w:rPr>
            </w:pPr>
            <w:r>
              <w:rPr>
                <w:rFonts w:ascii="Arial"/>
                <w:spacing w:val="-2"/>
                <w:sz w:val="20"/>
              </w:rPr>
              <w:t>21.02%</w:t>
            </w:r>
          </w:p>
        </w:tc>
      </w:tr>
      <w:tr>
        <w:trPr>
          <w:trHeight w:val="302" w:hRule="atLeast"/>
        </w:trPr>
        <w:tc>
          <w:tcPr>
            <w:tcW w:w="715" w:type="dxa"/>
            <w:shd w:val="clear" w:color="auto" w:fill="FFC000"/>
          </w:tcPr>
          <w:p>
            <w:pPr>
              <w:pStyle w:val="TableParagraph"/>
              <w:spacing w:line="229" w:lineRule="exact"/>
              <w:ind w:left="10" w:right="6"/>
              <w:jc w:val="center"/>
              <w:rPr>
                <w:rFonts w:ascii="Arial"/>
                <w:b/>
                <w:sz w:val="20"/>
              </w:rPr>
            </w:pPr>
            <w:r>
              <w:rPr>
                <w:rFonts w:ascii="Arial"/>
                <w:b/>
                <w:spacing w:val="-5"/>
                <w:sz w:val="20"/>
              </w:rPr>
              <w:t>17</w:t>
            </w:r>
          </w:p>
        </w:tc>
        <w:tc>
          <w:tcPr>
            <w:tcW w:w="895" w:type="dxa"/>
            <w:shd w:val="clear" w:color="auto" w:fill="FFE499"/>
          </w:tcPr>
          <w:p>
            <w:pPr>
              <w:pStyle w:val="TableParagraph"/>
              <w:spacing w:line="229" w:lineRule="exact"/>
              <w:ind w:left="9" w:right="10"/>
              <w:jc w:val="center"/>
              <w:rPr>
                <w:rFonts w:ascii="Arial"/>
                <w:sz w:val="20"/>
              </w:rPr>
            </w:pPr>
            <w:r>
              <w:rPr>
                <w:rFonts w:ascii="Arial"/>
                <w:spacing w:val="-2"/>
                <w:sz w:val="20"/>
              </w:rPr>
              <w:t>332000</w:t>
            </w:r>
          </w:p>
        </w:tc>
        <w:tc>
          <w:tcPr>
            <w:tcW w:w="5129" w:type="dxa"/>
            <w:shd w:val="clear" w:color="auto" w:fill="FFE499"/>
          </w:tcPr>
          <w:p>
            <w:pPr>
              <w:pStyle w:val="TableParagraph"/>
              <w:spacing w:line="229" w:lineRule="exact"/>
              <w:ind w:left="108"/>
              <w:jc w:val="left"/>
              <w:rPr>
                <w:rFonts w:ascii="Arial"/>
                <w:sz w:val="20"/>
              </w:rPr>
            </w:pPr>
            <w:r>
              <w:rPr>
                <w:rFonts w:ascii="Arial"/>
                <w:sz w:val="20"/>
              </w:rPr>
              <w:t>Fabricated</w:t>
            </w:r>
            <w:r>
              <w:rPr>
                <w:rFonts w:ascii="Arial"/>
                <w:spacing w:val="-10"/>
                <w:sz w:val="20"/>
              </w:rPr>
              <w:t> </w:t>
            </w:r>
            <w:r>
              <w:rPr>
                <w:rFonts w:ascii="Arial"/>
                <w:sz w:val="20"/>
              </w:rPr>
              <w:t>Metal</w:t>
            </w:r>
            <w:r>
              <w:rPr>
                <w:rFonts w:ascii="Arial"/>
                <w:spacing w:val="-11"/>
                <w:sz w:val="20"/>
              </w:rPr>
              <w:t> </w:t>
            </w:r>
            <w:r>
              <w:rPr>
                <w:rFonts w:ascii="Arial"/>
                <w:sz w:val="20"/>
              </w:rPr>
              <w:t>Product</w:t>
            </w:r>
            <w:r>
              <w:rPr>
                <w:rFonts w:ascii="Arial"/>
                <w:spacing w:val="-8"/>
                <w:sz w:val="20"/>
              </w:rPr>
              <w:t> </w:t>
            </w:r>
            <w:r>
              <w:rPr>
                <w:rFonts w:ascii="Arial"/>
                <w:spacing w:val="-2"/>
                <w:sz w:val="20"/>
              </w:rPr>
              <w:t>Manufacturing</w:t>
            </w:r>
          </w:p>
        </w:tc>
        <w:tc>
          <w:tcPr>
            <w:tcW w:w="1418" w:type="dxa"/>
            <w:shd w:val="clear" w:color="auto" w:fill="FFE499"/>
          </w:tcPr>
          <w:p>
            <w:pPr>
              <w:pStyle w:val="TableParagraph"/>
              <w:spacing w:line="229" w:lineRule="exact"/>
              <w:ind w:right="99"/>
              <w:rPr>
                <w:rFonts w:ascii="Arial"/>
                <w:sz w:val="20"/>
              </w:rPr>
            </w:pPr>
            <w:r>
              <w:rPr>
                <w:rFonts w:ascii="Arial"/>
                <w:spacing w:val="-2"/>
                <w:sz w:val="20"/>
              </w:rPr>
              <w:t>16,279</w:t>
            </w:r>
          </w:p>
        </w:tc>
        <w:tc>
          <w:tcPr>
            <w:tcW w:w="1415" w:type="dxa"/>
            <w:shd w:val="clear" w:color="auto" w:fill="FFE499"/>
          </w:tcPr>
          <w:p>
            <w:pPr>
              <w:pStyle w:val="TableParagraph"/>
              <w:spacing w:line="229" w:lineRule="exact"/>
              <w:ind w:right="95"/>
              <w:rPr>
                <w:rFonts w:ascii="Arial"/>
                <w:sz w:val="20"/>
              </w:rPr>
            </w:pPr>
            <w:r>
              <w:rPr>
                <w:rFonts w:ascii="Arial"/>
                <w:spacing w:val="-2"/>
                <w:sz w:val="20"/>
              </w:rPr>
              <w:t>17,888</w:t>
            </w:r>
          </w:p>
        </w:tc>
        <w:tc>
          <w:tcPr>
            <w:tcW w:w="1017" w:type="dxa"/>
            <w:shd w:val="clear" w:color="auto" w:fill="FFE499"/>
          </w:tcPr>
          <w:p>
            <w:pPr>
              <w:pStyle w:val="TableParagraph"/>
              <w:spacing w:line="229" w:lineRule="exact"/>
              <w:ind w:right="94"/>
              <w:rPr>
                <w:rFonts w:ascii="Arial"/>
                <w:b/>
                <w:sz w:val="20"/>
              </w:rPr>
            </w:pPr>
            <w:r>
              <w:rPr>
                <w:rFonts w:ascii="Arial"/>
                <w:b/>
                <w:spacing w:val="-2"/>
                <w:sz w:val="20"/>
              </w:rPr>
              <w:t>1,609</w:t>
            </w:r>
          </w:p>
        </w:tc>
        <w:tc>
          <w:tcPr>
            <w:tcW w:w="950" w:type="dxa"/>
            <w:shd w:val="clear" w:color="auto" w:fill="FFE499"/>
          </w:tcPr>
          <w:p>
            <w:pPr>
              <w:pStyle w:val="TableParagraph"/>
              <w:spacing w:line="229" w:lineRule="exact"/>
              <w:ind w:right="95"/>
              <w:rPr>
                <w:rFonts w:ascii="Arial"/>
                <w:sz w:val="20"/>
              </w:rPr>
            </w:pPr>
            <w:r>
              <w:rPr>
                <w:rFonts w:ascii="Arial"/>
                <w:spacing w:val="-2"/>
                <w:sz w:val="20"/>
              </w:rPr>
              <w:t>9.88%</w:t>
            </w:r>
          </w:p>
        </w:tc>
      </w:tr>
      <w:tr>
        <w:trPr>
          <w:trHeight w:val="299" w:hRule="atLeast"/>
        </w:trPr>
        <w:tc>
          <w:tcPr>
            <w:tcW w:w="715" w:type="dxa"/>
            <w:shd w:val="clear" w:color="auto" w:fill="FFC000"/>
          </w:tcPr>
          <w:p>
            <w:pPr>
              <w:pStyle w:val="TableParagraph"/>
              <w:spacing w:line="229" w:lineRule="exact"/>
              <w:ind w:left="10" w:right="6"/>
              <w:jc w:val="center"/>
              <w:rPr>
                <w:rFonts w:ascii="Arial"/>
                <w:b/>
                <w:sz w:val="20"/>
              </w:rPr>
            </w:pPr>
            <w:r>
              <w:rPr>
                <w:rFonts w:ascii="Arial"/>
                <w:b/>
                <w:spacing w:val="-5"/>
                <w:sz w:val="20"/>
              </w:rPr>
              <w:t>18</w:t>
            </w:r>
          </w:p>
        </w:tc>
        <w:tc>
          <w:tcPr>
            <w:tcW w:w="895" w:type="dxa"/>
            <w:shd w:val="clear" w:color="auto" w:fill="FFF1CC"/>
          </w:tcPr>
          <w:p>
            <w:pPr>
              <w:pStyle w:val="TableParagraph"/>
              <w:spacing w:line="229" w:lineRule="exact"/>
              <w:ind w:left="9" w:right="10"/>
              <w:jc w:val="center"/>
              <w:rPr>
                <w:rFonts w:ascii="Arial"/>
                <w:sz w:val="20"/>
              </w:rPr>
            </w:pPr>
            <w:r>
              <w:rPr>
                <w:rFonts w:ascii="Arial"/>
                <w:spacing w:val="-2"/>
                <w:sz w:val="20"/>
              </w:rPr>
              <w:t>541500</w:t>
            </w:r>
          </w:p>
        </w:tc>
        <w:tc>
          <w:tcPr>
            <w:tcW w:w="5129" w:type="dxa"/>
            <w:shd w:val="clear" w:color="auto" w:fill="FFF1CC"/>
          </w:tcPr>
          <w:p>
            <w:pPr>
              <w:pStyle w:val="TableParagraph"/>
              <w:spacing w:line="229" w:lineRule="exact"/>
              <w:ind w:left="108"/>
              <w:jc w:val="left"/>
              <w:rPr>
                <w:rFonts w:ascii="Arial"/>
                <w:sz w:val="20"/>
              </w:rPr>
            </w:pPr>
            <w:r>
              <w:rPr>
                <w:rFonts w:ascii="Arial"/>
                <w:sz w:val="20"/>
              </w:rPr>
              <w:t>Computer</w:t>
            </w:r>
            <w:r>
              <w:rPr>
                <w:rFonts w:ascii="Arial"/>
                <w:spacing w:val="-7"/>
                <w:sz w:val="20"/>
              </w:rPr>
              <w:t> </w:t>
            </w:r>
            <w:r>
              <w:rPr>
                <w:rFonts w:ascii="Arial"/>
                <w:sz w:val="20"/>
              </w:rPr>
              <w:t>Systems</w:t>
            </w:r>
            <w:r>
              <w:rPr>
                <w:rFonts w:ascii="Arial"/>
                <w:spacing w:val="-9"/>
                <w:sz w:val="20"/>
              </w:rPr>
              <w:t> </w:t>
            </w:r>
            <w:r>
              <w:rPr>
                <w:rFonts w:ascii="Arial"/>
                <w:sz w:val="20"/>
              </w:rPr>
              <w:t>Design</w:t>
            </w:r>
            <w:r>
              <w:rPr>
                <w:rFonts w:ascii="Arial"/>
                <w:spacing w:val="-8"/>
                <w:sz w:val="20"/>
              </w:rPr>
              <w:t> </w:t>
            </w:r>
            <w:r>
              <w:rPr>
                <w:rFonts w:ascii="Arial"/>
                <w:sz w:val="20"/>
              </w:rPr>
              <w:t>and</w:t>
            </w:r>
            <w:r>
              <w:rPr>
                <w:rFonts w:ascii="Arial"/>
                <w:spacing w:val="-10"/>
                <w:sz w:val="20"/>
              </w:rPr>
              <w:t> </w:t>
            </w:r>
            <w:r>
              <w:rPr>
                <w:rFonts w:ascii="Arial"/>
                <w:sz w:val="20"/>
              </w:rPr>
              <w:t>Related</w:t>
            </w:r>
            <w:r>
              <w:rPr>
                <w:rFonts w:ascii="Arial"/>
                <w:spacing w:val="-7"/>
                <w:sz w:val="20"/>
              </w:rPr>
              <w:t> </w:t>
            </w:r>
            <w:r>
              <w:rPr>
                <w:rFonts w:ascii="Arial"/>
                <w:spacing w:val="-2"/>
                <w:sz w:val="20"/>
              </w:rPr>
              <w:t>Services</w:t>
            </w:r>
          </w:p>
        </w:tc>
        <w:tc>
          <w:tcPr>
            <w:tcW w:w="1418" w:type="dxa"/>
            <w:shd w:val="clear" w:color="auto" w:fill="FFF1CC"/>
          </w:tcPr>
          <w:p>
            <w:pPr>
              <w:pStyle w:val="TableParagraph"/>
              <w:spacing w:line="229" w:lineRule="exact"/>
              <w:ind w:right="99"/>
              <w:rPr>
                <w:rFonts w:ascii="Arial"/>
                <w:sz w:val="20"/>
              </w:rPr>
            </w:pPr>
            <w:r>
              <w:rPr>
                <w:rFonts w:ascii="Arial"/>
                <w:spacing w:val="-2"/>
                <w:sz w:val="20"/>
              </w:rPr>
              <w:t>10,230</w:t>
            </w:r>
          </w:p>
        </w:tc>
        <w:tc>
          <w:tcPr>
            <w:tcW w:w="1415" w:type="dxa"/>
            <w:shd w:val="clear" w:color="auto" w:fill="FFF1CC"/>
          </w:tcPr>
          <w:p>
            <w:pPr>
              <w:pStyle w:val="TableParagraph"/>
              <w:spacing w:line="229" w:lineRule="exact"/>
              <w:ind w:right="95"/>
              <w:rPr>
                <w:rFonts w:ascii="Arial"/>
                <w:sz w:val="20"/>
              </w:rPr>
            </w:pPr>
            <w:r>
              <w:rPr>
                <w:rFonts w:ascii="Arial"/>
                <w:spacing w:val="-2"/>
                <w:sz w:val="20"/>
              </w:rPr>
              <w:t>11,717</w:t>
            </w:r>
          </w:p>
        </w:tc>
        <w:tc>
          <w:tcPr>
            <w:tcW w:w="1017" w:type="dxa"/>
            <w:shd w:val="clear" w:color="auto" w:fill="FFF1CC"/>
          </w:tcPr>
          <w:p>
            <w:pPr>
              <w:pStyle w:val="TableParagraph"/>
              <w:spacing w:line="229" w:lineRule="exact"/>
              <w:ind w:right="94"/>
              <w:rPr>
                <w:rFonts w:ascii="Arial"/>
                <w:b/>
                <w:sz w:val="20"/>
              </w:rPr>
            </w:pPr>
            <w:r>
              <w:rPr>
                <w:rFonts w:ascii="Arial"/>
                <w:b/>
                <w:spacing w:val="-2"/>
                <w:sz w:val="20"/>
              </w:rPr>
              <w:t>1,487</w:t>
            </w:r>
          </w:p>
        </w:tc>
        <w:tc>
          <w:tcPr>
            <w:tcW w:w="950" w:type="dxa"/>
            <w:shd w:val="clear" w:color="auto" w:fill="FFF1CC"/>
          </w:tcPr>
          <w:p>
            <w:pPr>
              <w:pStyle w:val="TableParagraph"/>
              <w:spacing w:line="229" w:lineRule="exact"/>
              <w:ind w:right="95"/>
              <w:rPr>
                <w:rFonts w:ascii="Arial"/>
                <w:sz w:val="20"/>
              </w:rPr>
            </w:pPr>
            <w:r>
              <w:rPr>
                <w:rFonts w:ascii="Arial"/>
                <w:spacing w:val="-2"/>
                <w:sz w:val="20"/>
              </w:rPr>
              <w:t>14.54%</w:t>
            </w:r>
          </w:p>
        </w:tc>
      </w:tr>
      <w:tr>
        <w:trPr>
          <w:trHeight w:val="299" w:hRule="atLeast"/>
        </w:trPr>
        <w:tc>
          <w:tcPr>
            <w:tcW w:w="715" w:type="dxa"/>
            <w:shd w:val="clear" w:color="auto" w:fill="FFC000"/>
          </w:tcPr>
          <w:p>
            <w:pPr>
              <w:pStyle w:val="TableParagraph"/>
              <w:spacing w:line="229" w:lineRule="exact"/>
              <w:ind w:left="10" w:right="6"/>
              <w:jc w:val="center"/>
              <w:rPr>
                <w:rFonts w:ascii="Arial"/>
                <w:b/>
                <w:sz w:val="20"/>
              </w:rPr>
            </w:pPr>
            <w:r>
              <w:rPr>
                <w:rFonts w:ascii="Arial"/>
                <w:b/>
                <w:spacing w:val="-5"/>
                <w:sz w:val="20"/>
              </w:rPr>
              <w:t>19</w:t>
            </w:r>
          </w:p>
        </w:tc>
        <w:tc>
          <w:tcPr>
            <w:tcW w:w="895" w:type="dxa"/>
            <w:shd w:val="clear" w:color="auto" w:fill="FFE499"/>
          </w:tcPr>
          <w:p>
            <w:pPr>
              <w:pStyle w:val="TableParagraph"/>
              <w:spacing w:line="229" w:lineRule="exact"/>
              <w:ind w:left="9" w:right="10"/>
              <w:jc w:val="center"/>
              <w:rPr>
                <w:rFonts w:ascii="Arial"/>
                <w:sz w:val="20"/>
              </w:rPr>
            </w:pPr>
            <w:r>
              <w:rPr>
                <w:rFonts w:ascii="Arial"/>
                <w:spacing w:val="-2"/>
                <w:sz w:val="20"/>
              </w:rPr>
              <w:t>621200</w:t>
            </w:r>
          </w:p>
        </w:tc>
        <w:tc>
          <w:tcPr>
            <w:tcW w:w="5129" w:type="dxa"/>
            <w:shd w:val="clear" w:color="auto" w:fill="FFE499"/>
          </w:tcPr>
          <w:p>
            <w:pPr>
              <w:pStyle w:val="TableParagraph"/>
              <w:spacing w:line="229" w:lineRule="exact"/>
              <w:ind w:left="108"/>
              <w:jc w:val="left"/>
              <w:rPr>
                <w:rFonts w:ascii="Arial"/>
                <w:sz w:val="20"/>
              </w:rPr>
            </w:pPr>
            <w:r>
              <w:rPr>
                <w:rFonts w:ascii="Arial"/>
                <w:sz w:val="20"/>
              </w:rPr>
              <w:t>Offices</w:t>
            </w:r>
            <w:r>
              <w:rPr>
                <w:rFonts w:ascii="Arial"/>
                <w:spacing w:val="-6"/>
                <w:sz w:val="20"/>
              </w:rPr>
              <w:t> </w:t>
            </w:r>
            <w:r>
              <w:rPr>
                <w:rFonts w:ascii="Arial"/>
                <w:sz w:val="20"/>
              </w:rPr>
              <w:t>of</w:t>
            </w:r>
            <w:r>
              <w:rPr>
                <w:rFonts w:ascii="Arial"/>
                <w:spacing w:val="-6"/>
                <w:sz w:val="20"/>
              </w:rPr>
              <w:t> </w:t>
            </w:r>
            <w:r>
              <w:rPr>
                <w:rFonts w:ascii="Arial"/>
                <w:spacing w:val="-2"/>
                <w:sz w:val="20"/>
              </w:rPr>
              <w:t>Dentists</w:t>
            </w:r>
          </w:p>
        </w:tc>
        <w:tc>
          <w:tcPr>
            <w:tcW w:w="1418" w:type="dxa"/>
            <w:shd w:val="clear" w:color="auto" w:fill="FFE499"/>
          </w:tcPr>
          <w:p>
            <w:pPr>
              <w:pStyle w:val="TableParagraph"/>
              <w:spacing w:line="229" w:lineRule="exact"/>
              <w:ind w:right="99"/>
              <w:rPr>
                <w:rFonts w:ascii="Arial"/>
                <w:sz w:val="20"/>
              </w:rPr>
            </w:pPr>
            <w:r>
              <w:rPr>
                <w:rFonts w:ascii="Arial"/>
                <w:spacing w:val="-2"/>
                <w:sz w:val="20"/>
              </w:rPr>
              <w:t>8,052</w:t>
            </w:r>
          </w:p>
        </w:tc>
        <w:tc>
          <w:tcPr>
            <w:tcW w:w="1415" w:type="dxa"/>
            <w:shd w:val="clear" w:color="auto" w:fill="FFE499"/>
          </w:tcPr>
          <w:p>
            <w:pPr>
              <w:pStyle w:val="TableParagraph"/>
              <w:spacing w:line="229" w:lineRule="exact"/>
              <w:ind w:right="95"/>
              <w:rPr>
                <w:rFonts w:ascii="Arial"/>
                <w:sz w:val="20"/>
              </w:rPr>
            </w:pPr>
            <w:r>
              <w:rPr>
                <w:rFonts w:ascii="Arial"/>
                <w:spacing w:val="-2"/>
                <w:sz w:val="20"/>
              </w:rPr>
              <w:t>9,536</w:t>
            </w:r>
          </w:p>
        </w:tc>
        <w:tc>
          <w:tcPr>
            <w:tcW w:w="1017" w:type="dxa"/>
            <w:shd w:val="clear" w:color="auto" w:fill="FFE499"/>
          </w:tcPr>
          <w:p>
            <w:pPr>
              <w:pStyle w:val="TableParagraph"/>
              <w:spacing w:line="229" w:lineRule="exact"/>
              <w:ind w:right="94"/>
              <w:rPr>
                <w:rFonts w:ascii="Arial"/>
                <w:b/>
                <w:sz w:val="20"/>
              </w:rPr>
            </w:pPr>
            <w:r>
              <w:rPr>
                <w:rFonts w:ascii="Arial"/>
                <w:b/>
                <w:spacing w:val="-2"/>
                <w:sz w:val="20"/>
              </w:rPr>
              <w:t>1,484</w:t>
            </w:r>
          </w:p>
        </w:tc>
        <w:tc>
          <w:tcPr>
            <w:tcW w:w="950" w:type="dxa"/>
            <w:shd w:val="clear" w:color="auto" w:fill="FFE499"/>
          </w:tcPr>
          <w:p>
            <w:pPr>
              <w:pStyle w:val="TableParagraph"/>
              <w:spacing w:line="229" w:lineRule="exact"/>
              <w:ind w:right="95"/>
              <w:rPr>
                <w:rFonts w:ascii="Arial"/>
                <w:sz w:val="20"/>
              </w:rPr>
            </w:pPr>
            <w:r>
              <w:rPr>
                <w:rFonts w:ascii="Arial"/>
                <w:spacing w:val="-2"/>
                <w:sz w:val="20"/>
              </w:rPr>
              <w:t>18.43%</w:t>
            </w:r>
          </w:p>
        </w:tc>
      </w:tr>
      <w:tr>
        <w:trPr>
          <w:trHeight w:val="299" w:hRule="atLeast"/>
        </w:trPr>
        <w:tc>
          <w:tcPr>
            <w:tcW w:w="715" w:type="dxa"/>
            <w:shd w:val="clear" w:color="auto" w:fill="FFC000"/>
          </w:tcPr>
          <w:p>
            <w:pPr>
              <w:pStyle w:val="TableParagraph"/>
              <w:spacing w:line="229" w:lineRule="exact"/>
              <w:ind w:left="10" w:right="6"/>
              <w:jc w:val="center"/>
              <w:rPr>
                <w:rFonts w:ascii="Arial"/>
                <w:b/>
                <w:sz w:val="20"/>
              </w:rPr>
            </w:pPr>
            <w:r>
              <w:rPr>
                <w:rFonts w:ascii="Arial"/>
                <w:b/>
                <w:spacing w:val="-5"/>
                <w:sz w:val="20"/>
              </w:rPr>
              <w:t>20</w:t>
            </w:r>
          </w:p>
        </w:tc>
        <w:tc>
          <w:tcPr>
            <w:tcW w:w="895" w:type="dxa"/>
            <w:shd w:val="clear" w:color="auto" w:fill="FFF1CC"/>
          </w:tcPr>
          <w:p>
            <w:pPr>
              <w:pStyle w:val="TableParagraph"/>
              <w:spacing w:line="229" w:lineRule="exact"/>
              <w:ind w:left="9" w:right="10"/>
              <w:jc w:val="center"/>
              <w:rPr>
                <w:rFonts w:ascii="Arial"/>
                <w:sz w:val="20"/>
              </w:rPr>
            </w:pPr>
            <w:r>
              <w:rPr>
                <w:rFonts w:ascii="Arial"/>
                <w:spacing w:val="-2"/>
                <w:sz w:val="20"/>
              </w:rPr>
              <w:t>621400</w:t>
            </w:r>
          </w:p>
        </w:tc>
        <w:tc>
          <w:tcPr>
            <w:tcW w:w="5129" w:type="dxa"/>
            <w:shd w:val="clear" w:color="auto" w:fill="FFF1CC"/>
          </w:tcPr>
          <w:p>
            <w:pPr>
              <w:pStyle w:val="TableParagraph"/>
              <w:spacing w:line="229" w:lineRule="exact"/>
              <w:ind w:left="108"/>
              <w:jc w:val="left"/>
              <w:rPr>
                <w:rFonts w:ascii="Arial"/>
                <w:sz w:val="20"/>
              </w:rPr>
            </w:pPr>
            <w:r>
              <w:rPr>
                <w:rFonts w:ascii="Arial"/>
                <w:sz w:val="20"/>
              </w:rPr>
              <w:t>Outpatient</w:t>
            </w:r>
            <w:r>
              <w:rPr>
                <w:rFonts w:ascii="Arial"/>
                <w:spacing w:val="-12"/>
                <w:sz w:val="20"/>
              </w:rPr>
              <w:t> </w:t>
            </w:r>
            <w:r>
              <w:rPr>
                <w:rFonts w:ascii="Arial"/>
                <w:sz w:val="20"/>
              </w:rPr>
              <w:t>Care</w:t>
            </w:r>
            <w:r>
              <w:rPr>
                <w:rFonts w:ascii="Arial"/>
                <w:spacing w:val="-9"/>
                <w:sz w:val="20"/>
              </w:rPr>
              <w:t> </w:t>
            </w:r>
            <w:r>
              <w:rPr>
                <w:rFonts w:ascii="Arial"/>
                <w:spacing w:val="-2"/>
                <w:sz w:val="20"/>
              </w:rPr>
              <w:t>Centers</w:t>
            </w:r>
          </w:p>
        </w:tc>
        <w:tc>
          <w:tcPr>
            <w:tcW w:w="1418" w:type="dxa"/>
            <w:shd w:val="clear" w:color="auto" w:fill="FFF1CC"/>
          </w:tcPr>
          <w:p>
            <w:pPr>
              <w:pStyle w:val="TableParagraph"/>
              <w:spacing w:line="229" w:lineRule="exact"/>
              <w:ind w:right="99"/>
              <w:rPr>
                <w:rFonts w:ascii="Arial"/>
                <w:sz w:val="20"/>
              </w:rPr>
            </w:pPr>
            <w:r>
              <w:rPr>
                <w:rFonts w:ascii="Arial"/>
                <w:spacing w:val="-2"/>
                <w:sz w:val="20"/>
              </w:rPr>
              <w:t>6,402</w:t>
            </w:r>
          </w:p>
        </w:tc>
        <w:tc>
          <w:tcPr>
            <w:tcW w:w="1415" w:type="dxa"/>
            <w:shd w:val="clear" w:color="auto" w:fill="FFF1CC"/>
          </w:tcPr>
          <w:p>
            <w:pPr>
              <w:pStyle w:val="TableParagraph"/>
              <w:spacing w:line="229" w:lineRule="exact"/>
              <w:ind w:right="95"/>
              <w:rPr>
                <w:rFonts w:ascii="Arial"/>
                <w:sz w:val="20"/>
              </w:rPr>
            </w:pPr>
            <w:r>
              <w:rPr>
                <w:rFonts w:ascii="Arial"/>
                <w:spacing w:val="-2"/>
                <w:sz w:val="20"/>
              </w:rPr>
              <w:t>7,816</w:t>
            </w:r>
          </w:p>
        </w:tc>
        <w:tc>
          <w:tcPr>
            <w:tcW w:w="1017" w:type="dxa"/>
            <w:shd w:val="clear" w:color="auto" w:fill="FFF1CC"/>
          </w:tcPr>
          <w:p>
            <w:pPr>
              <w:pStyle w:val="TableParagraph"/>
              <w:spacing w:line="229" w:lineRule="exact"/>
              <w:ind w:right="94"/>
              <w:rPr>
                <w:rFonts w:ascii="Arial"/>
                <w:b/>
                <w:sz w:val="20"/>
              </w:rPr>
            </w:pPr>
            <w:r>
              <w:rPr>
                <w:rFonts w:ascii="Arial"/>
                <w:b/>
                <w:spacing w:val="-2"/>
                <w:sz w:val="20"/>
              </w:rPr>
              <w:t>1,414</w:t>
            </w:r>
          </w:p>
        </w:tc>
        <w:tc>
          <w:tcPr>
            <w:tcW w:w="950" w:type="dxa"/>
            <w:shd w:val="clear" w:color="auto" w:fill="FFF1CC"/>
          </w:tcPr>
          <w:p>
            <w:pPr>
              <w:pStyle w:val="TableParagraph"/>
              <w:spacing w:line="229" w:lineRule="exact"/>
              <w:ind w:right="95"/>
              <w:rPr>
                <w:rFonts w:ascii="Arial"/>
                <w:sz w:val="20"/>
              </w:rPr>
            </w:pPr>
            <w:r>
              <w:rPr>
                <w:rFonts w:ascii="Arial"/>
                <w:spacing w:val="-2"/>
                <w:sz w:val="20"/>
              </w:rPr>
              <w:t>22.09%</w:t>
            </w:r>
          </w:p>
        </w:tc>
      </w:tr>
      <w:tr>
        <w:trPr>
          <w:trHeight w:val="299" w:hRule="atLeast"/>
        </w:trPr>
        <w:tc>
          <w:tcPr>
            <w:tcW w:w="715" w:type="dxa"/>
            <w:shd w:val="clear" w:color="auto" w:fill="FFC000"/>
          </w:tcPr>
          <w:p>
            <w:pPr>
              <w:pStyle w:val="TableParagraph"/>
              <w:spacing w:line="229" w:lineRule="exact"/>
              <w:ind w:left="10" w:right="6"/>
              <w:jc w:val="center"/>
              <w:rPr>
                <w:rFonts w:ascii="Arial"/>
                <w:b/>
                <w:sz w:val="20"/>
              </w:rPr>
            </w:pPr>
            <w:r>
              <w:rPr>
                <w:rFonts w:ascii="Arial"/>
                <w:b/>
                <w:spacing w:val="-5"/>
                <w:sz w:val="20"/>
              </w:rPr>
              <w:t>21</w:t>
            </w:r>
          </w:p>
        </w:tc>
        <w:tc>
          <w:tcPr>
            <w:tcW w:w="895" w:type="dxa"/>
            <w:shd w:val="clear" w:color="auto" w:fill="FFE499"/>
          </w:tcPr>
          <w:p>
            <w:pPr>
              <w:pStyle w:val="TableParagraph"/>
              <w:spacing w:line="229" w:lineRule="exact"/>
              <w:ind w:left="9" w:right="10"/>
              <w:jc w:val="center"/>
              <w:rPr>
                <w:rFonts w:ascii="Arial"/>
                <w:sz w:val="20"/>
              </w:rPr>
            </w:pPr>
            <w:r>
              <w:rPr>
                <w:rFonts w:ascii="Arial"/>
                <w:spacing w:val="-2"/>
                <w:sz w:val="20"/>
              </w:rPr>
              <w:t>311600</w:t>
            </w:r>
          </w:p>
        </w:tc>
        <w:tc>
          <w:tcPr>
            <w:tcW w:w="5129" w:type="dxa"/>
            <w:shd w:val="clear" w:color="auto" w:fill="FFE499"/>
          </w:tcPr>
          <w:p>
            <w:pPr>
              <w:pStyle w:val="TableParagraph"/>
              <w:spacing w:line="229" w:lineRule="exact"/>
              <w:ind w:left="108"/>
              <w:jc w:val="left"/>
              <w:rPr>
                <w:rFonts w:ascii="Arial"/>
                <w:sz w:val="20"/>
              </w:rPr>
            </w:pPr>
            <w:r>
              <w:rPr>
                <w:rFonts w:ascii="Arial"/>
                <w:sz w:val="20"/>
              </w:rPr>
              <w:t>Animal</w:t>
            </w:r>
            <w:r>
              <w:rPr>
                <w:rFonts w:ascii="Arial"/>
                <w:spacing w:val="-11"/>
                <w:sz w:val="20"/>
              </w:rPr>
              <w:t> </w:t>
            </w:r>
            <w:r>
              <w:rPr>
                <w:rFonts w:ascii="Arial"/>
                <w:sz w:val="20"/>
              </w:rPr>
              <w:t>Slaughtering</w:t>
            </w:r>
            <w:r>
              <w:rPr>
                <w:rFonts w:ascii="Arial"/>
                <w:spacing w:val="-11"/>
                <w:sz w:val="20"/>
              </w:rPr>
              <w:t> </w:t>
            </w:r>
            <w:r>
              <w:rPr>
                <w:rFonts w:ascii="Arial"/>
                <w:sz w:val="20"/>
              </w:rPr>
              <w:t>and</w:t>
            </w:r>
            <w:r>
              <w:rPr>
                <w:rFonts w:ascii="Arial"/>
                <w:spacing w:val="-9"/>
                <w:sz w:val="20"/>
              </w:rPr>
              <w:t> </w:t>
            </w:r>
            <w:r>
              <w:rPr>
                <w:rFonts w:ascii="Arial"/>
                <w:spacing w:val="-2"/>
                <w:sz w:val="20"/>
              </w:rPr>
              <w:t>Processing</w:t>
            </w:r>
          </w:p>
        </w:tc>
        <w:tc>
          <w:tcPr>
            <w:tcW w:w="1418" w:type="dxa"/>
            <w:shd w:val="clear" w:color="auto" w:fill="FFE499"/>
          </w:tcPr>
          <w:p>
            <w:pPr>
              <w:pStyle w:val="TableParagraph"/>
              <w:spacing w:line="229" w:lineRule="exact"/>
              <w:ind w:right="99"/>
              <w:rPr>
                <w:rFonts w:ascii="Arial"/>
                <w:sz w:val="20"/>
              </w:rPr>
            </w:pPr>
            <w:r>
              <w:rPr>
                <w:rFonts w:ascii="Arial"/>
                <w:spacing w:val="-2"/>
                <w:sz w:val="20"/>
              </w:rPr>
              <w:t>34,611</w:t>
            </w:r>
          </w:p>
        </w:tc>
        <w:tc>
          <w:tcPr>
            <w:tcW w:w="1415" w:type="dxa"/>
            <w:shd w:val="clear" w:color="auto" w:fill="FFE499"/>
          </w:tcPr>
          <w:p>
            <w:pPr>
              <w:pStyle w:val="TableParagraph"/>
              <w:spacing w:line="229" w:lineRule="exact"/>
              <w:ind w:right="95"/>
              <w:rPr>
                <w:rFonts w:ascii="Arial"/>
                <w:sz w:val="20"/>
              </w:rPr>
            </w:pPr>
            <w:r>
              <w:rPr>
                <w:rFonts w:ascii="Arial"/>
                <w:spacing w:val="-2"/>
                <w:sz w:val="20"/>
              </w:rPr>
              <w:t>35,997</w:t>
            </w:r>
          </w:p>
        </w:tc>
        <w:tc>
          <w:tcPr>
            <w:tcW w:w="1017" w:type="dxa"/>
            <w:shd w:val="clear" w:color="auto" w:fill="FFE499"/>
          </w:tcPr>
          <w:p>
            <w:pPr>
              <w:pStyle w:val="TableParagraph"/>
              <w:spacing w:line="229" w:lineRule="exact"/>
              <w:ind w:right="94"/>
              <w:rPr>
                <w:rFonts w:ascii="Arial"/>
                <w:b/>
                <w:sz w:val="20"/>
              </w:rPr>
            </w:pPr>
            <w:r>
              <w:rPr>
                <w:rFonts w:ascii="Arial"/>
                <w:b/>
                <w:spacing w:val="-2"/>
                <w:sz w:val="20"/>
              </w:rPr>
              <w:t>1,386</w:t>
            </w:r>
          </w:p>
        </w:tc>
        <w:tc>
          <w:tcPr>
            <w:tcW w:w="950" w:type="dxa"/>
            <w:shd w:val="clear" w:color="auto" w:fill="FFE499"/>
          </w:tcPr>
          <w:p>
            <w:pPr>
              <w:pStyle w:val="TableParagraph"/>
              <w:spacing w:line="229" w:lineRule="exact"/>
              <w:ind w:right="95"/>
              <w:rPr>
                <w:rFonts w:ascii="Arial"/>
                <w:sz w:val="20"/>
              </w:rPr>
            </w:pPr>
            <w:r>
              <w:rPr>
                <w:rFonts w:ascii="Arial"/>
                <w:spacing w:val="-2"/>
                <w:sz w:val="20"/>
              </w:rPr>
              <w:t>4.00%</w:t>
            </w:r>
          </w:p>
        </w:tc>
      </w:tr>
      <w:tr>
        <w:trPr>
          <w:trHeight w:val="299" w:hRule="atLeast"/>
        </w:trPr>
        <w:tc>
          <w:tcPr>
            <w:tcW w:w="715" w:type="dxa"/>
            <w:shd w:val="clear" w:color="auto" w:fill="FFC000"/>
          </w:tcPr>
          <w:p>
            <w:pPr>
              <w:pStyle w:val="TableParagraph"/>
              <w:spacing w:line="229" w:lineRule="exact"/>
              <w:ind w:left="10" w:right="6"/>
              <w:jc w:val="center"/>
              <w:rPr>
                <w:rFonts w:ascii="Arial"/>
                <w:b/>
                <w:sz w:val="20"/>
              </w:rPr>
            </w:pPr>
            <w:r>
              <w:rPr>
                <w:rFonts w:ascii="Arial"/>
                <w:b/>
                <w:spacing w:val="-5"/>
                <w:sz w:val="20"/>
              </w:rPr>
              <w:t>22</w:t>
            </w:r>
          </w:p>
        </w:tc>
        <w:tc>
          <w:tcPr>
            <w:tcW w:w="895" w:type="dxa"/>
            <w:shd w:val="clear" w:color="auto" w:fill="FFF1CC"/>
          </w:tcPr>
          <w:p>
            <w:pPr>
              <w:pStyle w:val="TableParagraph"/>
              <w:spacing w:line="229" w:lineRule="exact"/>
              <w:ind w:left="9" w:right="10"/>
              <w:jc w:val="center"/>
              <w:rPr>
                <w:rFonts w:ascii="Arial"/>
                <w:sz w:val="20"/>
              </w:rPr>
            </w:pPr>
            <w:r>
              <w:rPr>
                <w:rFonts w:ascii="Arial"/>
                <w:spacing w:val="-2"/>
                <w:sz w:val="20"/>
              </w:rPr>
              <w:t>531000</w:t>
            </w:r>
          </w:p>
        </w:tc>
        <w:tc>
          <w:tcPr>
            <w:tcW w:w="5129" w:type="dxa"/>
            <w:shd w:val="clear" w:color="auto" w:fill="FFF1CC"/>
          </w:tcPr>
          <w:p>
            <w:pPr>
              <w:pStyle w:val="TableParagraph"/>
              <w:spacing w:line="229" w:lineRule="exact"/>
              <w:ind w:left="108"/>
              <w:jc w:val="left"/>
              <w:rPr>
                <w:rFonts w:ascii="Arial"/>
                <w:sz w:val="20"/>
              </w:rPr>
            </w:pPr>
            <w:r>
              <w:rPr>
                <w:rFonts w:ascii="Arial"/>
                <w:sz w:val="20"/>
              </w:rPr>
              <w:t>Real</w:t>
            </w:r>
            <w:r>
              <w:rPr>
                <w:rFonts w:ascii="Arial"/>
                <w:spacing w:val="-8"/>
                <w:sz w:val="20"/>
              </w:rPr>
              <w:t> </w:t>
            </w:r>
            <w:r>
              <w:rPr>
                <w:rFonts w:ascii="Arial"/>
                <w:spacing w:val="-2"/>
                <w:sz w:val="20"/>
              </w:rPr>
              <w:t>Estate</w:t>
            </w:r>
          </w:p>
        </w:tc>
        <w:tc>
          <w:tcPr>
            <w:tcW w:w="1418" w:type="dxa"/>
            <w:shd w:val="clear" w:color="auto" w:fill="FFF1CC"/>
          </w:tcPr>
          <w:p>
            <w:pPr>
              <w:pStyle w:val="TableParagraph"/>
              <w:spacing w:line="229" w:lineRule="exact"/>
              <w:ind w:right="99"/>
              <w:rPr>
                <w:rFonts w:ascii="Arial"/>
                <w:sz w:val="20"/>
              </w:rPr>
            </w:pPr>
            <w:r>
              <w:rPr>
                <w:rFonts w:ascii="Arial"/>
                <w:spacing w:val="-2"/>
                <w:sz w:val="20"/>
              </w:rPr>
              <w:t>11,276</w:t>
            </w:r>
          </w:p>
        </w:tc>
        <w:tc>
          <w:tcPr>
            <w:tcW w:w="1415" w:type="dxa"/>
            <w:shd w:val="clear" w:color="auto" w:fill="FFF1CC"/>
          </w:tcPr>
          <w:p>
            <w:pPr>
              <w:pStyle w:val="TableParagraph"/>
              <w:spacing w:line="229" w:lineRule="exact"/>
              <w:ind w:right="95"/>
              <w:rPr>
                <w:rFonts w:ascii="Arial"/>
                <w:sz w:val="20"/>
              </w:rPr>
            </w:pPr>
            <w:r>
              <w:rPr>
                <w:rFonts w:ascii="Arial"/>
                <w:spacing w:val="-2"/>
                <w:sz w:val="20"/>
              </w:rPr>
              <w:t>12,578</w:t>
            </w:r>
          </w:p>
        </w:tc>
        <w:tc>
          <w:tcPr>
            <w:tcW w:w="1017" w:type="dxa"/>
            <w:shd w:val="clear" w:color="auto" w:fill="FFF1CC"/>
          </w:tcPr>
          <w:p>
            <w:pPr>
              <w:pStyle w:val="TableParagraph"/>
              <w:spacing w:line="229" w:lineRule="exact"/>
              <w:ind w:right="94"/>
              <w:rPr>
                <w:rFonts w:ascii="Arial"/>
                <w:b/>
                <w:sz w:val="20"/>
              </w:rPr>
            </w:pPr>
            <w:r>
              <w:rPr>
                <w:rFonts w:ascii="Arial"/>
                <w:b/>
                <w:spacing w:val="-2"/>
                <w:sz w:val="20"/>
              </w:rPr>
              <w:t>1,302</w:t>
            </w:r>
          </w:p>
        </w:tc>
        <w:tc>
          <w:tcPr>
            <w:tcW w:w="950" w:type="dxa"/>
            <w:shd w:val="clear" w:color="auto" w:fill="FFF1CC"/>
          </w:tcPr>
          <w:p>
            <w:pPr>
              <w:pStyle w:val="TableParagraph"/>
              <w:spacing w:line="229" w:lineRule="exact"/>
              <w:ind w:right="95"/>
              <w:rPr>
                <w:rFonts w:ascii="Arial"/>
                <w:sz w:val="20"/>
              </w:rPr>
            </w:pPr>
            <w:r>
              <w:rPr>
                <w:rFonts w:ascii="Arial"/>
                <w:spacing w:val="-2"/>
                <w:sz w:val="20"/>
              </w:rPr>
              <w:t>11.55%</w:t>
            </w:r>
          </w:p>
        </w:tc>
      </w:tr>
      <w:tr>
        <w:trPr>
          <w:trHeight w:val="302" w:hRule="atLeast"/>
        </w:trPr>
        <w:tc>
          <w:tcPr>
            <w:tcW w:w="715" w:type="dxa"/>
            <w:shd w:val="clear" w:color="auto" w:fill="FFC000"/>
          </w:tcPr>
          <w:p>
            <w:pPr>
              <w:pStyle w:val="TableParagraph"/>
              <w:spacing w:line="229" w:lineRule="exact"/>
              <w:ind w:left="10" w:right="6"/>
              <w:jc w:val="center"/>
              <w:rPr>
                <w:rFonts w:ascii="Arial"/>
                <w:b/>
                <w:sz w:val="20"/>
              </w:rPr>
            </w:pPr>
            <w:r>
              <w:rPr>
                <w:rFonts w:ascii="Arial"/>
                <w:b/>
                <w:spacing w:val="-5"/>
                <w:sz w:val="20"/>
              </w:rPr>
              <w:t>23</w:t>
            </w:r>
          </w:p>
        </w:tc>
        <w:tc>
          <w:tcPr>
            <w:tcW w:w="895" w:type="dxa"/>
            <w:shd w:val="clear" w:color="auto" w:fill="FFE499"/>
          </w:tcPr>
          <w:p>
            <w:pPr>
              <w:pStyle w:val="TableParagraph"/>
              <w:spacing w:line="229" w:lineRule="exact"/>
              <w:ind w:left="9" w:right="10"/>
              <w:jc w:val="center"/>
              <w:rPr>
                <w:rFonts w:ascii="Arial"/>
                <w:sz w:val="20"/>
              </w:rPr>
            </w:pPr>
            <w:r>
              <w:rPr>
                <w:rFonts w:ascii="Arial"/>
                <w:spacing w:val="-2"/>
                <w:sz w:val="20"/>
              </w:rPr>
              <w:t>424000</w:t>
            </w:r>
          </w:p>
        </w:tc>
        <w:tc>
          <w:tcPr>
            <w:tcW w:w="5129" w:type="dxa"/>
            <w:shd w:val="clear" w:color="auto" w:fill="FFE499"/>
          </w:tcPr>
          <w:p>
            <w:pPr>
              <w:pStyle w:val="TableParagraph"/>
              <w:spacing w:line="229" w:lineRule="exact"/>
              <w:ind w:left="108"/>
              <w:jc w:val="left"/>
              <w:rPr>
                <w:rFonts w:ascii="Arial"/>
                <w:sz w:val="20"/>
              </w:rPr>
            </w:pPr>
            <w:r>
              <w:rPr>
                <w:rFonts w:ascii="Arial"/>
                <w:sz w:val="20"/>
              </w:rPr>
              <w:t>Merchant</w:t>
            </w:r>
            <w:r>
              <w:rPr>
                <w:rFonts w:ascii="Arial"/>
                <w:spacing w:val="-12"/>
                <w:sz w:val="20"/>
              </w:rPr>
              <w:t> </w:t>
            </w:r>
            <w:r>
              <w:rPr>
                <w:rFonts w:ascii="Arial"/>
                <w:sz w:val="20"/>
              </w:rPr>
              <w:t>Wholesalers,</w:t>
            </w:r>
            <w:r>
              <w:rPr>
                <w:rFonts w:ascii="Arial"/>
                <w:spacing w:val="-14"/>
                <w:sz w:val="20"/>
              </w:rPr>
              <w:t> </w:t>
            </w:r>
            <w:r>
              <w:rPr>
                <w:rFonts w:ascii="Arial"/>
                <w:sz w:val="20"/>
              </w:rPr>
              <w:t>Nondurable</w:t>
            </w:r>
            <w:r>
              <w:rPr>
                <w:rFonts w:ascii="Arial"/>
                <w:spacing w:val="-12"/>
                <w:sz w:val="20"/>
              </w:rPr>
              <w:t> </w:t>
            </w:r>
            <w:r>
              <w:rPr>
                <w:rFonts w:ascii="Arial"/>
                <w:spacing w:val="-4"/>
                <w:sz w:val="20"/>
              </w:rPr>
              <w:t>Goods</w:t>
            </w:r>
          </w:p>
        </w:tc>
        <w:tc>
          <w:tcPr>
            <w:tcW w:w="1418" w:type="dxa"/>
            <w:shd w:val="clear" w:color="auto" w:fill="FFE499"/>
          </w:tcPr>
          <w:p>
            <w:pPr>
              <w:pStyle w:val="TableParagraph"/>
              <w:spacing w:line="229" w:lineRule="exact"/>
              <w:ind w:right="99"/>
              <w:rPr>
                <w:rFonts w:ascii="Arial"/>
                <w:sz w:val="20"/>
              </w:rPr>
            </w:pPr>
            <w:r>
              <w:rPr>
                <w:rFonts w:ascii="Arial"/>
                <w:spacing w:val="-2"/>
                <w:sz w:val="20"/>
              </w:rPr>
              <w:t>20,605</w:t>
            </w:r>
          </w:p>
        </w:tc>
        <w:tc>
          <w:tcPr>
            <w:tcW w:w="1415" w:type="dxa"/>
            <w:shd w:val="clear" w:color="auto" w:fill="FFE499"/>
          </w:tcPr>
          <w:p>
            <w:pPr>
              <w:pStyle w:val="TableParagraph"/>
              <w:spacing w:line="229" w:lineRule="exact"/>
              <w:ind w:right="95"/>
              <w:rPr>
                <w:rFonts w:ascii="Arial"/>
                <w:sz w:val="20"/>
              </w:rPr>
            </w:pPr>
            <w:r>
              <w:rPr>
                <w:rFonts w:ascii="Arial"/>
                <w:spacing w:val="-2"/>
                <w:sz w:val="20"/>
              </w:rPr>
              <w:t>21,853</w:t>
            </w:r>
          </w:p>
        </w:tc>
        <w:tc>
          <w:tcPr>
            <w:tcW w:w="1017" w:type="dxa"/>
            <w:shd w:val="clear" w:color="auto" w:fill="FFE499"/>
          </w:tcPr>
          <w:p>
            <w:pPr>
              <w:pStyle w:val="TableParagraph"/>
              <w:spacing w:line="229" w:lineRule="exact"/>
              <w:ind w:right="94"/>
              <w:rPr>
                <w:rFonts w:ascii="Arial"/>
                <w:b/>
                <w:sz w:val="20"/>
              </w:rPr>
            </w:pPr>
            <w:r>
              <w:rPr>
                <w:rFonts w:ascii="Arial"/>
                <w:b/>
                <w:spacing w:val="-2"/>
                <w:sz w:val="20"/>
              </w:rPr>
              <w:t>1,248</w:t>
            </w:r>
          </w:p>
        </w:tc>
        <w:tc>
          <w:tcPr>
            <w:tcW w:w="950" w:type="dxa"/>
            <w:shd w:val="clear" w:color="auto" w:fill="FFE499"/>
          </w:tcPr>
          <w:p>
            <w:pPr>
              <w:pStyle w:val="TableParagraph"/>
              <w:spacing w:line="229" w:lineRule="exact"/>
              <w:ind w:right="95"/>
              <w:rPr>
                <w:rFonts w:ascii="Arial"/>
                <w:sz w:val="20"/>
              </w:rPr>
            </w:pPr>
            <w:r>
              <w:rPr>
                <w:rFonts w:ascii="Arial"/>
                <w:spacing w:val="-2"/>
                <w:sz w:val="20"/>
              </w:rPr>
              <w:t>6.06%</w:t>
            </w:r>
          </w:p>
        </w:tc>
      </w:tr>
      <w:tr>
        <w:trPr>
          <w:trHeight w:val="299" w:hRule="atLeast"/>
        </w:trPr>
        <w:tc>
          <w:tcPr>
            <w:tcW w:w="715" w:type="dxa"/>
            <w:shd w:val="clear" w:color="auto" w:fill="FFC000"/>
          </w:tcPr>
          <w:p>
            <w:pPr>
              <w:pStyle w:val="TableParagraph"/>
              <w:spacing w:line="229" w:lineRule="exact"/>
              <w:ind w:left="10" w:right="6"/>
              <w:jc w:val="center"/>
              <w:rPr>
                <w:rFonts w:ascii="Arial"/>
                <w:b/>
                <w:sz w:val="20"/>
              </w:rPr>
            </w:pPr>
            <w:r>
              <w:rPr>
                <w:rFonts w:ascii="Arial"/>
                <w:b/>
                <w:spacing w:val="-5"/>
                <w:sz w:val="20"/>
              </w:rPr>
              <w:t>24</w:t>
            </w:r>
          </w:p>
        </w:tc>
        <w:tc>
          <w:tcPr>
            <w:tcW w:w="895" w:type="dxa"/>
            <w:shd w:val="clear" w:color="auto" w:fill="FFF1CC"/>
          </w:tcPr>
          <w:p>
            <w:pPr>
              <w:pStyle w:val="TableParagraph"/>
              <w:spacing w:line="229" w:lineRule="exact"/>
              <w:ind w:left="9" w:right="10"/>
              <w:jc w:val="center"/>
              <w:rPr>
                <w:rFonts w:ascii="Arial"/>
                <w:sz w:val="20"/>
              </w:rPr>
            </w:pPr>
            <w:r>
              <w:rPr>
                <w:rFonts w:ascii="Arial"/>
                <w:spacing w:val="-2"/>
                <w:sz w:val="20"/>
              </w:rPr>
              <w:t>112000</w:t>
            </w:r>
          </w:p>
        </w:tc>
        <w:tc>
          <w:tcPr>
            <w:tcW w:w="5129" w:type="dxa"/>
            <w:shd w:val="clear" w:color="auto" w:fill="FFF1CC"/>
          </w:tcPr>
          <w:p>
            <w:pPr>
              <w:pStyle w:val="TableParagraph"/>
              <w:spacing w:line="229" w:lineRule="exact"/>
              <w:ind w:left="108"/>
              <w:jc w:val="left"/>
              <w:rPr>
                <w:rFonts w:ascii="Arial"/>
                <w:sz w:val="20"/>
              </w:rPr>
            </w:pPr>
            <w:r>
              <w:rPr>
                <w:rFonts w:ascii="Arial"/>
                <w:sz w:val="20"/>
              </w:rPr>
              <w:t>Animal</w:t>
            </w:r>
            <w:r>
              <w:rPr>
                <w:rFonts w:ascii="Arial"/>
                <w:spacing w:val="-10"/>
                <w:sz w:val="20"/>
              </w:rPr>
              <w:t> </w:t>
            </w:r>
            <w:r>
              <w:rPr>
                <w:rFonts w:ascii="Arial"/>
                <w:sz w:val="20"/>
              </w:rPr>
              <w:t>Production</w:t>
            </w:r>
            <w:r>
              <w:rPr>
                <w:rFonts w:ascii="Arial"/>
                <w:spacing w:val="-8"/>
                <w:sz w:val="20"/>
              </w:rPr>
              <w:t> </w:t>
            </w:r>
            <w:r>
              <w:rPr>
                <w:rFonts w:ascii="Arial"/>
                <w:sz w:val="20"/>
              </w:rPr>
              <w:t>and</w:t>
            </w:r>
            <w:r>
              <w:rPr>
                <w:rFonts w:ascii="Arial"/>
                <w:spacing w:val="-9"/>
                <w:sz w:val="20"/>
              </w:rPr>
              <w:t> </w:t>
            </w:r>
            <w:r>
              <w:rPr>
                <w:rFonts w:ascii="Arial"/>
                <w:spacing w:val="-2"/>
                <w:sz w:val="20"/>
              </w:rPr>
              <w:t>Aquaculture</w:t>
            </w:r>
          </w:p>
        </w:tc>
        <w:tc>
          <w:tcPr>
            <w:tcW w:w="1418" w:type="dxa"/>
            <w:shd w:val="clear" w:color="auto" w:fill="FFF1CC"/>
          </w:tcPr>
          <w:p>
            <w:pPr>
              <w:pStyle w:val="TableParagraph"/>
              <w:spacing w:line="229" w:lineRule="exact"/>
              <w:ind w:right="99"/>
              <w:rPr>
                <w:rFonts w:ascii="Arial"/>
                <w:sz w:val="20"/>
              </w:rPr>
            </w:pPr>
            <w:r>
              <w:rPr>
                <w:rFonts w:ascii="Arial"/>
                <w:spacing w:val="-2"/>
                <w:sz w:val="20"/>
              </w:rPr>
              <w:t>6,398</w:t>
            </w:r>
          </w:p>
        </w:tc>
        <w:tc>
          <w:tcPr>
            <w:tcW w:w="1415" w:type="dxa"/>
            <w:shd w:val="clear" w:color="auto" w:fill="FFF1CC"/>
          </w:tcPr>
          <w:p>
            <w:pPr>
              <w:pStyle w:val="TableParagraph"/>
              <w:spacing w:line="229" w:lineRule="exact"/>
              <w:ind w:right="95"/>
              <w:rPr>
                <w:rFonts w:ascii="Arial"/>
                <w:sz w:val="20"/>
              </w:rPr>
            </w:pPr>
            <w:r>
              <w:rPr>
                <w:rFonts w:ascii="Arial"/>
                <w:spacing w:val="-2"/>
                <w:sz w:val="20"/>
              </w:rPr>
              <w:t>7,587</w:t>
            </w:r>
          </w:p>
        </w:tc>
        <w:tc>
          <w:tcPr>
            <w:tcW w:w="1017" w:type="dxa"/>
            <w:shd w:val="clear" w:color="auto" w:fill="FFF1CC"/>
          </w:tcPr>
          <w:p>
            <w:pPr>
              <w:pStyle w:val="TableParagraph"/>
              <w:spacing w:line="229" w:lineRule="exact"/>
              <w:ind w:right="94"/>
              <w:rPr>
                <w:rFonts w:ascii="Arial"/>
                <w:b/>
                <w:sz w:val="20"/>
              </w:rPr>
            </w:pPr>
            <w:r>
              <w:rPr>
                <w:rFonts w:ascii="Arial"/>
                <w:b/>
                <w:spacing w:val="-2"/>
                <w:sz w:val="20"/>
              </w:rPr>
              <w:t>1,189</w:t>
            </w:r>
          </w:p>
        </w:tc>
        <w:tc>
          <w:tcPr>
            <w:tcW w:w="950" w:type="dxa"/>
            <w:shd w:val="clear" w:color="auto" w:fill="FFF1CC"/>
          </w:tcPr>
          <w:p>
            <w:pPr>
              <w:pStyle w:val="TableParagraph"/>
              <w:spacing w:line="229" w:lineRule="exact"/>
              <w:ind w:right="95"/>
              <w:rPr>
                <w:rFonts w:ascii="Arial"/>
                <w:sz w:val="20"/>
              </w:rPr>
            </w:pPr>
            <w:r>
              <w:rPr>
                <w:rFonts w:ascii="Arial"/>
                <w:spacing w:val="-2"/>
                <w:sz w:val="20"/>
              </w:rPr>
              <w:t>18.58%</w:t>
            </w:r>
          </w:p>
        </w:tc>
      </w:tr>
      <w:tr>
        <w:trPr>
          <w:trHeight w:val="299" w:hRule="atLeast"/>
        </w:trPr>
        <w:tc>
          <w:tcPr>
            <w:tcW w:w="715" w:type="dxa"/>
            <w:shd w:val="clear" w:color="auto" w:fill="FFC000"/>
          </w:tcPr>
          <w:p>
            <w:pPr>
              <w:pStyle w:val="TableParagraph"/>
              <w:spacing w:line="229" w:lineRule="exact"/>
              <w:ind w:left="10" w:right="6"/>
              <w:jc w:val="center"/>
              <w:rPr>
                <w:rFonts w:ascii="Arial"/>
                <w:b/>
                <w:sz w:val="20"/>
              </w:rPr>
            </w:pPr>
            <w:r>
              <w:rPr>
                <w:rFonts w:ascii="Arial"/>
                <w:b/>
                <w:spacing w:val="-5"/>
                <w:sz w:val="20"/>
              </w:rPr>
              <w:t>25</w:t>
            </w:r>
          </w:p>
        </w:tc>
        <w:tc>
          <w:tcPr>
            <w:tcW w:w="895" w:type="dxa"/>
            <w:shd w:val="clear" w:color="auto" w:fill="FFE499"/>
          </w:tcPr>
          <w:p>
            <w:pPr>
              <w:pStyle w:val="TableParagraph"/>
              <w:spacing w:line="229" w:lineRule="exact"/>
              <w:ind w:left="9" w:right="10"/>
              <w:jc w:val="center"/>
              <w:rPr>
                <w:rFonts w:ascii="Arial"/>
                <w:sz w:val="20"/>
              </w:rPr>
            </w:pPr>
            <w:r>
              <w:rPr>
                <w:rFonts w:ascii="Arial"/>
                <w:spacing w:val="-2"/>
                <w:sz w:val="20"/>
              </w:rPr>
              <w:t>331100</w:t>
            </w:r>
          </w:p>
        </w:tc>
        <w:tc>
          <w:tcPr>
            <w:tcW w:w="5129" w:type="dxa"/>
            <w:shd w:val="clear" w:color="auto" w:fill="FFE499"/>
          </w:tcPr>
          <w:p>
            <w:pPr>
              <w:pStyle w:val="TableParagraph"/>
              <w:spacing w:line="229" w:lineRule="exact"/>
              <w:ind w:left="108"/>
              <w:jc w:val="left"/>
              <w:rPr>
                <w:rFonts w:ascii="Arial"/>
                <w:sz w:val="20"/>
              </w:rPr>
            </w:pPr>
            <w:r>
              <w:rPr>
                <w:rFonts w:ascii="Arial"/>
                <w:sz w:val="20"/>
              </w:rPr>
              <w:t>Iron</w:t>
            </w:r>
            <w:r>
              <w:rPr>
                <w:rFonts w:ascii="Arial"/>
                <w:spacing w:val="-8"/>
                <w:sz w:val="20"/>
              </w:rPr>
              <w:t> </w:t>
            </w:r>
            <w:r>
              <w:rPr>
                <w:rFonts w:ascii="Arial"/>
                <w:sz w:val="20"/>
              </w:rPr>
              <w:t>and</w:t>
            </w:r>
            <w:r>
              <w:rPr>
                <w:rFonts w:ascii="Arial"/>
                <w:spacing w:val="-4"/>
                <w:sz w:val="20"/>
              </w:rPr>
              <w:t> </w:t>
            </w:r>
            <w:r>
              <w:rPr>
                <w:rFonts w:ascii="Arial"/>
                <w:sz w:val="20"/>
              </w:rPr>
              <w:t>Steel</w:t>
            </w:r>
            <w:r>
              <w:rPr>
                <w:rFonts w:ascii="Arial"/>
                <w:spacing w:val="-8"/>
                <w:sz w:val="20"/>
              </w:rPr>
              <w:t> </w:t>
            </w:r>
            <w:r>
              <w:rPr>
                <w:rFonts w:ascii="Arial"/>
                <w:sz w:val="20"/>
              </w:rPr>
              <w:t>Mills</w:t>
            </w:r>
            <w:r>
              <w:rPr>
                <w:rFonts w:ascii="Arial"/>
                <w:spacing w:val="-5"/>
                <w:sz w:val="20"/>
              </w:rPr>
              <w:t> </w:t>
            </w:r>
            <w:r>
              <w:rPr>
                <w:rFonts w:ascii="Arial"/>
                <w:sz w:val="20"/>
              </w:rPr>
              <w:t>and</w:t>
            </w:r>
            <w:r>
              <w:rPr>
                <w:rFonts w:ascii="Arial"/>
                <w:spacing w:val="-8"/>
                <w:sz w:val="20"/>
              </w:rPr>
              <w:t> </w:t>
            </w:r>
            <w:r>
              <w:rPr>
                <w:rFonts w:ascii="Arial"/>
                <w:sz w:val="20"/>
              </w:rPr>
              <w:t>Ferroalloy</w:t>
            </w:r>
            <w:r>
              <w:rPr>
                <w:rFonts w:ascii="Arial"/>
                <w:spacing w:val="-5"/>
                <w:sz w:val="20"/>
              </w:rPr>
              <w:t> </w:t>
            </w:r>
            <w:r>
              <w:rPr>
                <w:rFonts w:ascii="Arial"/>
                <w:spacing w:val="-2"/>
                <w:sz w:val="20"/>
              </w:rPr>
              <w:t>Manufacturing</w:t>
            </w:r>
          </w:p>
        </w:tc>
        <w:tc>
          <w:tcPr>
            <w:tcW w:w="1418" w:type="dxa"/>
            <w:shd w:val="clear" w:color="auto" w:fill="FFE499"/>
          </w:tcPr>
          <w:p>
            <w:pPr>
              <w:pStyle w:val="TableParagraph"/>
              <w:spacing w:line="229" w:lineRule="exact"/>
              <w:ind w:right="99"/>
              <w:rPr>
                <w:rFonts w:ascii="Arial"/>
                <w:sz w:val="20"/>
              </w:rPr>
            </w:pPr>
            <w:r>
              <w:rPr>
                <w:rFonts w:ascii="Arial"/>
                <w:spacing w:val="-2"/>
                <w:sz w:val="20"/>
              </w:rPr>
              <w:t>4,064</w:t>
            </w:r>
          </w:p>
        </w:tc>
        <w:tc>
          <w:tcPr>
            <w:tcW w:w="1415" w:type="dxa"/>
            <w:shd w:val="clear" w:color="auto" w:fill="FFE499"/>
          </w:tcPr>
          <w:p>
            <w:pPr>
              <w:pStyle w:val="TableParagraph"/>
              <w:spacing w:line="229" w:lineRule="exact"/>
              <w:ind w:right="95"/>
              <w:rPr>
                <w:rFonts w:ascii="Arial"/>
                <w:sz w:val="20"/>
              </w:rPr>
            </w:pPr>
            <w:r>
              <w:rPr>
                <w:rFonts w:ascii="Arial"/>
                <w:spacing w:val="-2"/>
                <w:sz w:val="20"/>
              </w:rPr>
              <w:t>5,234</w:t>
            </w:r>
          </w:p>
        </w:tc>
        <w:tc>
          <w:tcPr>
            <w:tcW w:w="1017" w:type="dxa"/>
            <w:shd w:val="clear" w:color="auto" w:fill="FFE499"/>
          </w:tcPr>
          <w:p>
            <w:pPr>
              <w:pStyle w:val="TableParagraph"/>
              <w:spacing w:line="229" w:lineRule="exact"/>
              <w:ind w:right="94"/>
              <w:rPr>
                <w:rFonts w:ascii="Arial"/>
                <w:b/>
                <w:sz w:val="20"/>
              </w:rPr>
            </w:pPr>
            <w:r>
              <w:rPr>
                <w:rFonts w:ascii="Arial"/>
                <w:b/>
                <w:spacing w:val="-2"/>
                <w:sz w:val="20"/>
              </w:rPr>
              <w:t>1,170</w:t>
            </w:r>
          </w:p>
        </w:tc>
        <w:tc>
          <w:tcPr>
            <w:tcW w:w="950" w:type="dxa"/>
            <w:shd w:val="clear" w:color="auto" w:fill="FFE499"/>
          </w:tcPr>
          <w:p>
            <w:pPr>
              <w:pStyle w:val="TableParagraph"/>
              <w:spacing w:line="229" w:lineRule="exact"/>
              <w:ind w:right="95"/>
              <w:rPr>
                <w:rFonts w:ascii="Arial"/>
                <w:sz w:val="20"/>
              </w:rPr>
            </w:pPr>
            <w:r>
              <w:rPr>
                <w:rFonts w:ascii="Arial"/>
                <w:spacing w:val="-2"/>
                <w:sz w:val="20"/>
              </w:rPr>
              <w:t>28.79%</w:t>
            </w:r>
          </w:p>
        </w:tc>
      </w:tr>
    </w:tbl>
    <w:p>
      <w:pPr>
        <w:pStyle w:val="BodyText"/>
        <w:spacing w:before="288"/>
        <w:ind w:left="360" w:right="436" w:firstLine="180"/>
      </w:pPr>
      <w:r>
        <w:rPr/>
        <w:t>Elementary</w:t>
      </w:r>
      <w:r>
        <w:rPr>
          <w:spacing w:val="-2"/>
        </w:rPr>
        <w:t> </w:t>
      </w:r>
      <w:r>
        <w:rPr/>
        <w:t>and</w:t>
      </w:r>
      <w:r>
        <w:rPr>
          <w:spacing w:val="-2"/>
        </w:rPr>
        <w:t> </w:t>
      </w:r>
      <w:r>
        <w:rPr/>
        <w:t>Secondary</w:t>
      </w:r>
      <w:r>
        <w:rPr>
          <w:spacing w:val="-2"/>
        </w:rPr>
        <w:t> </w:t>
      </w:r>
      <w:r>
        <w:rPr/>
        <w:t>Schools</w:t>
      </w:r>
      <w:r>
        <w:rPr>
          <w:spacing w:val="-2"/>
        </w:rPr>
        <w:t> </w:t>
      </w:r>
      <w:r>
        <w:rPr/>
        <w:t>leads</w:t>
      </w:r>
      <w:r>
        <w:rPr>
          <w:spacing w:val="-2"/>
        </w:rPr>
        <w:t> </w:t>
      </w:r>
      <w:r>
        <w:rPr/>
        <w:t>the</w:t>
      </w:r>
      <w:r>
        <w:rPr>
          <w:spacing w:val="-3"/>
        </w:rPr>
        <w:t> </w:t>
      </w:r>
      <w:r>
        <w:rPr/>
        <w:t>state</w:t>
      </w:r>
      <w:r>
        <w:rPr>
          <w:spacing w:val="-2"/>
        </w:rPr>
        <w:t> </w:t>
      </w:r>
      <w:r>
        <w:rPr/>
        <w:t>in</w:t>
      </w:r>
      <w:r>
        <w:rPr>
          <w:spacing w:val="-2"/>
        </w:rPr>
        <w:t> </w:t>
      </w:r>
      <w:r>
        <w:rPr/>
        <w:t>numeric</w:t>
      </w:r>
      <w:r>
        <w:rPr>
          <w:spacing w:val="-2"/>
        </w:rPr>
        <w:t> </w:t>
      </w:r>
      <w:r>
        <w:rPr/>
        <w:t>change</w:t>
      </w:r>
      <w:r>
        <w:rPr>
          <w:spacing w:val="-3"/>
        </w:rPr>
        <w:t> </w:t>
      </w:r>
      <w:r>
        <w:rPr/>
        <w:t>with</w:t>
      </w:r>
      <w:r>
        <w:rPr>
          <w:spacing w:val="-2"/>
        </w:rPr>
        <w:t> </w:t>
      </w:r>
      <w:r>
        <w:rPr/>
        <w:t>a</w:t>
      </w:r>
      <w:r>
        <w:rPr>
          <w:spacing w:val="-2"/>
        </w:rPr>
        <w:t> </w:t>
      </w:r>
      <w:r>
        <w:rPr/>
        <w:t>growth</w:t>
      </w:r>
      <w:r>
        <w:rPr>
          <w:spacing w:val="-2"/>
        </w:rPr>
        <w:t> </w:t>
      </w:r>
      <w:r>
        <w:rPr/>
        <w:t>of</w:t>
      </w:r>
      <w:r>
        <w:rPr>
          <w:spacing w:val="-3"/>
        </w:rPr>
        <w:t> </w:t>
      </w:r>
      <w:r>
        <w:rPr/>
        <w:t>8,422</w:t>
      </w:r>
      <w:r>
        <w:rPr>
          <w:spacing w:val="-2"/>
        </w:rPr>
        <w:t> </w:t>
      </w:r>
      <w:r>
        <w:rPr/>
        <w:t>new</w:t>
      </w:r>
      <w:r>
        <w:rPr>
          <w:spacing w:val="-1"/>
        </w:rPr>
        <w:t> </w:t>
      </w:r>
      <w:r>
        <w:rPr/>
        <w:t>jobs.</w:t>
      </w:r>
      <w:r>
        <w:rPr>
          <w:spacing w:val="40"/>
        </w:rPr>
        <w:t> </w:t>
      </w:r>
      <w:r>
        <w:rPr/>
        <w:t>The</w:t>
      </w:r>
      <w:r>
        <w:rPr>
          <w:spacing w:val="-4"/>
        </w:rPr>
        <w:t> </w:t>
      </w:r>
      <w:r>
        <w:rPr/>
        <w:t>industries</w:t>
      </w:r>
      <w:r>
        <w:rPr>
          <w:spacing w:val="-2"/>
        </w:rPr>
        <w:t> </w:t>
      </w:r>
      <w:r>
        <w:rPr/>
        <w:t>on</w:t>
      </w:r>
      <w:r>
        <w:rPr>
          <w:spacing w:val="-2"/>
        </w:rPr>
        <w:t> </w:t>
      </w:r>
      <w:r>
        <w:rPr/>
        <w:t>the</w:t>
      </w:r>
      <w:r>
        <w:rPr>
          <w:spacing w:val="-3"/>
        </w:rPr>
        <w:t> </w:t>
      </w:r>
      <w:r>
        <w:rPr/>
        <w:t>Top</w:t>
      </w:r>
      <w:r>
        <w:rPr>
          <w:spacing w:val="-2"/>
        </w:rPr>
        <w:t> </w:t>
      </w:r>
      <w:r>
        <w:rPr/>
        <w:t>25</w:t>
      </w:r>
      <w:r>
        <w:rPr>
          <w:spacing w:val="-2"/>
        </w:rPr>
        <w:t> </w:t>
      </w:r>
      <w:r>
        <w:rPr/>
        <w:t>Growing Industries list comprise 85,390 new jobs, more than 75 percent of the statewide total growth.</w:t>
      </w:r>
    </w:p>
    <w:p>
      <w:pPr>
        <w:pStyle w:val="BodyText"/>
        <w:spacing w:after="0"/>
        <w:sectPr>
          <w:headerReference w:type="even" r:id="rId64"/>
          <w:headerReference w:type="default" r:id="rId65"/>
          <w:footerReference w:type="even" r:id="rId66"/>
          <w:footerReference w:type="default" r:id="rId67"/>
          <w:pgSz w:w="15840" w:h="12240" w:orient="landscape"/>
          <w:pgMar w:header="297" w:footer="733" w:top="560" w:bottom="920" w:left="360" w:right="360"/>
          <w:pgNumType w:start="14"/>
        </w:sect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6"/>
        <w:gridCol w:w="891"/>
        <w:gridCol w:w="7852"/>
        <w:gridCol w:w="1417"/>
        <w:gridCol w:w="1418"/>
        <w:gridCol w:w="1019"/>
        <w:gridCol w:w="1007"/>
      </w:tblGrid>
      <w:tr>
        <w:trPr>
          <w:trHeight w:val="690" w:hRule="atLeast"/>
        </w:trPr>
        <w:tc>
          <w:tcPr>
            <w:tcW w:w="706" w:type="dxa"/>
            <w:shd w:val="clear" w:color="auto" w:fill="FFC000"/>
          </w:tcPr>
          <w:p>
            <w:pPr>
              <w:pStyle w:val="TableParagraph"/>
              <w:spacing w:before="230"/>
              <w:ind w:left="9" w:right="3"/>
              <w:jc w:val="center"/>
              <w:rPr>
                <w:rFonts w:ascii="Arial"/>
                <w:b/>
                <w:sz w:val="20"/>
              </w:rPr>
            </w:pPr>
            <w:r>
              <w:rPr>
                <w:rFonts w:ascii="Arial"/>
                <w:b/>
                <w:spacing w:val="-4"/>
                <w:sz w:val="20"/>
              </w:rPr>
              <w:t>Rank</w:t>
            </w:r>
          </w:p>
        </w:tc>
        <w:tc>
          <w:tcPr>
            <w:tcW w:w="891" w:type="dxa"/>
            <w:shd w:val="clear" w:color="auto" w:fill="FFC000"/>
          </w:tcPr>
          <w:p>
            <w:pPr>
              <w:pStyle w:val="TableParagraph"/>
              <w:spacing w:before="114"/>
              <w:ind w:left="133"/>
              <w:jc w:val="left"/>
              <w:rPr>
                <w:rFonts w:ascii="Arial"/>
                <w:b/>
                <w:sz w:val="20"/>
              </w:rPr>
            </w:pPr>
            <w:r>
              <w:rPr>
                <w:rFonts w:ascii="Arial"/>
                <w:b/>
                <w:spacing w:val="-2"/>
                <w:sz w:val="20"/>
              </w:rPr>
              <w:t>NAICS</w:t>
            </w:r>
          </w:p>
          <w:p>
            <w:pPr>
              <w:pStyle w:val="TableParagraph"/>
              <w:spacing w:before="1"/>
              <w:ind w:left="194"/>
              <w:jc w:val="left"/>
              <w:rPr>
                <w:rFonts w:ascii="Arial"/>
                <w:b/>
                <w:sz w:val="20"/>
              </w:rPr>
            </w:pPr>
            <w:r>
              <w:rPr>
                <w:rFonts w:ascii="Arial"/>
                <w:b/>
                <w:spacing w:val="-4"/>
                <w:sz w:val="20"/>
              </w:rPr>
              <w:t>Code</w:t>
            </w:r>
          </w:p>
        </w:tc>
        <w:tc>
          <w:tcPr>
            <w:tcW w:w="7852" w:type="dxa"/>
            <w:shd w:val="clear" w:color="auto" w:fill="FFC000"/>
          </w:tcPr>
          <w:p>
            <w:pPr>
              <w:pStyle w:val="TableParagraph"/>
              <w:spacing w:before="230"/>
              <w:ind w:left="3"/>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7" w:type="dxa"/>
            <w:shd w:val="clear" w:color="auto" w:fill="FFC000"/>
          </w:tcPr>
          <w:p>
            <w:pPr>
              <w:pStyle w:val="TableParagraph"/>
              <w:spacing w:line="229" w:lineRule="exact"/>
              <w:ind w:left="6" w:right="7"/>
              <w:jc w:val="center"/>
              <w:rPr>
                <w:rFonts w:ascii="Arial"/>
                <w:b/>
                <w:sz w:val="20"/>
              </w:rPr>
            </w:pPr>
            <w:r>
              <w:rPr>
                <w:rFonts w:ascii="Arial"/>
                <w:b/>
                <w:spacing w:val="-4"/>
                <w:sz w:val="20"/>
              </w:rPr>
              <w:t>2024</w:t>
            </w:r>
          </w:p>
          <w:p>
            <w:pPr>
              <w:pStyle w:val="TableParagraph"/>
              <w:spacing w:line="230" w:lineRule="atLeast"/>
              <w:ind w:left="6" w:right="6"/>
              <w:jc w:val="center"/>
              <w:rPr>
                <w:rFonts w:ascii="Arial"/>
                <w:b/>
                <w:sz w:val="20"/>
              </w:rPr>
            </w:pPr>
            <w:r>
              <w:rPr>
                <w:rFonts w:ascii="Arial"/>
                <w:b/>
                <w:spacing w:val="-2"/>
                <w:sz w:val="20"/>
              </w:rPr>
              <w:t>Estimated Employment</w:t>
            </w:r>
          </w:p>
        </w:tc>
        <w:tc>
          <w:tcPr>
            <w:tcW w:w="1418" w:type="dxa"/>
            <w:shd w:val="clear" w:color="auto" w:fill="FFC000"/>
          </w:tcPr>
          <w:p>
            <w:pPr>
              <w:pStyle w:val="TableParagraph"/>
              <w:spacing w:line="229" w:lineRule="exact"/>
              <w:ind w:left="8" w:right="8"/>
              <w:jc w:val="center"/>
              <w:rPr>
                <w:rFonts w:ascii="Arial"/>
                <w:b/>
                <w:sz w:val="20"/>
              </w:rPr>
            </w:pPr>
            <w:r>
              <w:rPr>
                <w:rFonts w:ascii="Arial"/>
                <w:b/>
                <w:spacing w:val="-4"/>
                <w:sz w:val="20"/>
              </w:rPr>
              <w:t>2034</w:t>
            </w:r>
          </w:p>
          <w:p>
            <w:pPr>
              <w:pStyle w:val="TableParagraph"/>
              <w:spacing w:line="230" w:lineRule="atLeast"/>
              <w:ind w:left="8" w:right="7"/>
              <w:jc w:val="center"/>
              <w:rPr>
                <w:rFonts w:ascii="Arial"/>
                <w:b/>
                <w:sz w:val="20"/>
              </w:rPr>
            </w:pPr>
            <w:r>
              <w:rPr>
                <w:rFonts w:ascii="Arial"/>
                <w:b/>
                <w:spacing w:val="-2"/>
                <w:sz w:val="20"/>
              </w:rPr>
              <w:t>Projected Employment</w:t>
            </w:r>
          </w:p>
        </w:tc>
        <w:tc>
          <w:tcPr>
            <w:tcW w:w="1019" w:type="dxa"/>
            <w:shd w:val="clear" w:color="auto" w:fill="FFC000"/>
          </w:tcPr>
          <w:p>
            <w:pPr>
              <w:pStyle w:val="TableParagraph"/>
              <w:spacing w:before="114"/>
              <w:ind w:left="137" w:right="99" w:hanging="34"/>
              <w:jc w:val="left"/>
              <w:rPr>
                <w:rFonts w:ascii="Arial"/>
                <w:b/>
                <w:sz w:val="20"/>
              </w:rPr>
            </w:pPr>
            <w:r>
              <w:rPr>
                <w:rFonts w:ascii="Arial"/>
                <w:b/>
                <w:spacing w:val="-2"/>
                <w:sz w:val="20"/>
              </w:rPr>
              <w:t>Numeric Change</w:t>
            </w:r>
          </w:p>
        </w:tc>
        <w:tc>
          <w:tcPr>
            <w:tcW w:w="1007" w:type="dxa"/>
            <w:shd w:val="clear" w:color="auto" w:fill="FFC000"/>
          </w:tcPr>
          <w:p>
            <w:pPr>
              <w:pStyle w:val="TableParagraph"/>
              <w:spacing w:before="114"/>
              <w:ind w:left="129" w:right="126"/>
              <w:jc w:val="left"/>
              <w:rPr>
                <w:rFonts w:ascii="Arial"/>
                <w:b/>
                <w:sz w:val="20"/>
              </w:rPr>
            </w:pPr>
            <w:r>
              <w:rPr>
                <w:rFonts w:ascii="Arial"/>
                <w:b/>
                <w:spacing w:val="-2"/>
                <w:sz w:val="20"/>
              </w:rPr>
              <w:t>Percent Change</w:t>
            </w:r>
          </w:p>
        </w:tc>
      </w:tr>
      <w:tr>
        <w:trPr>
          <w:trHeight w:val="299" w:hRule="atLeast"/>
        </w:trPr>
        <w:tc>
          <w:tcPr>
            <w:tcW w:w="706" w:type="dxa"/>
            <w:shd w:val="clear" w:color="auto" w:fill="FFC000"/>
          </w:tcPr>
          <w:p>
            <w:pPr>
              <w:pStyle w:val="TableParagraph"/>
              <w:spacing w:line="229" w:lineRule="exact"/>
              <w:ind w:left="9"/>
              <w:jc w:val="center"/>
              <w:rPr>
                <w:rFonts w:ascii="Arial"/>
                <w:b/>
                <w:sz w:val="20"/>
              </w:rPr>
            </w:pPr>
            <w:r>
              <w:rPr>
                <w:rFonts w:ascii="Arial"/>
                <w:b/>
                <w:spacing w:val="-10"/>
                <w:sz w:val="20"/>
              </w:rPr>
              <w:t>1</w:t>
            </w:r>
          </w:p>
        </w:tc>
        <w:tc>
          <w:tcPr>
            <w:tcW w:w="891" w:type="dxa"/>
            <w:shd w:val="clear" w:color="auto" w:fill="FFE499"/>
          </w:tcPr>
          <w:p>
            <w:pPr>
              <w:pStyle w:val="TableParagraph"/>
              <w:spacing w:line="229" w:lineRule="exact"/>
              <w:ind w:left="3"/>
              <w:jc w:val="center"/>
              <w:rPr>
                <w:rFonts w:ascii="Arial"/>
                <w:sz w:val="20"/>
              </w:rPr>
            </w:pPr>
            <w:r>
              <w:rPr>
                <w:rFonts w:ascii="Arial"/>
                <w:spacing w:val="-2"/>
                <w:sz w:val="20"/>
              </w:rPr>
              <w:t>114000</w:t>
            </w:r>
          </w:p>
        </w:tc>
        <w:tc>
          <w:tcPr>
            <w:tcW w:w="7852" w:type="dxa"/>
            <w:shd w:val="clear" w:color="auto" w:fill="FFE499"/>
          </w:tcPr>
          <w:p>
            <w:pPr>
              <w:pStyle w:val="TableParagraph"/>
              <w:spacing w:line="229" w:lineRule="exact"/>
              <w:ind w:left="107"/>
              <w:jc w:val="left"/>
              <w:rPr>
                <w:rFonts w:ascii="Arial"/>
                <w:sz w:val="20"/>
              </w:rPr>
            </w:pPr>
            <w:r>
              <w:rPr>
                <w:rFonts w:ascii="Arial"/>
                <w:sz w:val="20"/>
              </w:rPr>
              <w:t>Fishing,</w:t>
            </w:r>
            <w:r>
              <w:rPr>
                <w:rFonts w:ascii="Arial"/>
                <w:spacing w:val="-9"/>
                <w:sz w:val="20"/>
              </w:rPr>
              <w:t> </w:t>
            </w:r>
            <w:r>
              <w:rPr>
                <w:rFonts w:ascii="Arial"/>
                <w:sz w:val="20"/>
              </w:rPr>
              <w:t>Hunting</w:t>
            </w:r>
            <w:r>
              <w:rPr>
                <w:rFonts w:ascii="Arial"/>
                <w:spacing w:val="-8"/>
                <w:sz w:val="20"/>
              </w:rPr>
              <w:t> </w:t>
            </w:r>
            <w:r>
              <w:rPr>
                <w:rFonts w:ascii="Arial"/>
                <w:sz w:val="20"/>
              </w:rPr>
              <w:t>and</w:t>
            </w:r>
            <w:r>
              <w:rPr>
                <w:rFonts w:ascii="Arial"/>
                <w:spacing w:val="-7"/>
                <w:sz w:val="20"/>
              </w:rPr>
              <w:t> </w:t>
            </w:r>
            <w:r>
              <w:rPr>
                <w:rFonts w:ascii="Arial"/>
                <w:spacing w:val="-2"/>
                <w:sz w:val="20"/>
              </w:rPr>
              <w:t>Trapping</w:t>
            </w:r>
          </w:p>
        </w:tc>
        <w:tc>
          <w:tcPr>
            <w:tcW w:w="1417" w:type="dxa"/>
            <w:shd w:val="clear" w:color="auto" w:fill="FFE499"/>
          </w:tcPr>
          <w:p>
            <w:pPr>
              <w:pStyle w:val="TableParagraph"/>
              <w:spacing w:before="33"/>
              <w:ind w:right="103"/>
              <w:rPr>
                <w:rFonts w:ascii="Arial"/>
                <w:sz w:val="20"/>
              </w:rPr>
            </w:pPr>
            <w:r>
              <w:rPr>
                <w:rFonts w:ascii="Arial"/>
                <w:spacing w:val="-5"/>
                <w:sz w:val="20"/>
              </w:rPr>
              <w:t>107</w:t>
            </w:r>
          </w:p>
        </w:tc>
        <w:tc>
          <w:tcPr>
            <w:tcW w:w="1418" w:type="dxa"/>
            <w:shd w:val="clear" w:color="auto" w:fill="FFE499"/>
          </w:tcPr>
          <w:p>
            <w:pPr>
              <w:pStyle w:val="TableParagraph"/>
              <w:spacing w:before="33"/>
              <w:ind w:right="102"/>
              <w:rPr>
                <w:rFonts w:ascii="Arial"/>
                <w:sz w:val="20"/>
              </w:rPr>
            </w:pPr>
            <w:r>
              <w:rPr>
                <w:rFonts w:ascii="Arial"/>
                <w:spacing w:val="-5"/>
                <w:sz w:val="20"/>
              </w:rPr>
              <w:t>264</w:t>
            </w:r>
          </w:p>
        </w:tc>
        <w:tc>
          <w:tcPr>
            <w:tcW w:w="1019" w:type="dxa"/>
            <w:shd w:val="clear" w:color="auto" w:fill="FFE499"/>
          </w:tcPr>
          <w:p>
            <w:pPr>
              <w:pStyle w:val="TableParagraph"/>
              <w:spacing w:before="33"/>
              <w:ind w:right="103"/>
              <w:rPr>
                <w:rFonts w:ascii="Arial"/>
                <w:sz w:val="20"/>
              </w:rPr>
            </w:pPr>
            <w:r>
              <w:rPr>
                <w:rFonts w:ascii="Arial"/>
                <w:spacing w:val="-5"/>
                <w:sz w:val="20"/>
              </w:rPr>
              <w:t>157</w:t>
            </w:r>
          </w:p>
        </w:tc>
        <w:tc>
          <w:tcPr>
            <w:tcW w:w="1007" w:type="dxa"/>
            <w:shd w:val="clear" w:color="auto" w:fill="FFE499"/>
          </w:tcPr>
          <w:p>
            <w:pPr>
              <w:pStyle w:val="TableParagraph"/>
              <w:spacing w:before="33"/>
              <w:jc w:val="center"/>
              <w:rPr>
                <w:rFonts w:ascii="Arial"/>
                <w:b/>
                <w:sz w:val="20"/>
              </w:rPr>
            </w:pPr>
            <w:r>
              <w:rPr>
                <w:rFonts w:ascii="Arial"/>
                <w:b/>
                <w:spacing w:val="-2"/>
                <w:sz w:val="20"/>
              </w:rPr>
              <w:t>146.73%</w:t>
            </w:r>
          </w:p>
        </w:tc>
      </w:tr>
      <w:tr>
        <w:trPr>
          <w:trHeight w:val="299" w:hRule="atLeast"/>
        </w:trPr>
        <w:tc>
          <w:tcPr>
            <w:tcW w:w="706" w:type="dxa"/>
            <w:shd w:val="clear" w:color="auto" w:fill="FFC000"/>
          </w:tcPr>
          <w:p>
            <w:pPr>
              <w:pStyle w:val="TableParagraph"/>
              <w:spacing w:before="35"/>
              <w:ind w:left="9"/>
              <w:jc w:val="center"/>
              <w:rPr>
                <w:rFonts w:ascii="Arial"/>
                <w:b/>
                <w:sz w:val="20"/>
              </w:rPr>
            </w:pPr>
            <w:r>
              <w:rPr>
                <w:rFonts w:ascii="Arial"/>
                <w:b/>
                <w:spacing w:val="-10"/>
                <w:sz w:val="20"/>
              </w:rPr>
              <w:t>2</w:t>
            </w:r>
          </w:p>
        </w:tc>
        <w:tc>
          <w:tcPr>
            <w:tcW w:w="891" w:type="dxa"/>
            <w:shd w:val="clear" w:color="auto" w:fill="FFF1CC"/>
          </w:tcPr>
          <w:p>
            <w:pPr>
              <w:pStyle w:val="TableParagraph"/>
              <w:spacing w:before="35"/>
              <w:ind w:left="3"/>
              <w:jc w:val="center"/>
              <w:rPr>
                <w:rFonts w:ascii="Arial"/>
                <w:sz w:val="20"/>
              </w:rPr>
            </w:pPr>
            <w:r>
              <w:rPr>
                <w:rFonts w:ascii="Arial"/>
                <w:spacing w:val="-2"/>
                <w:sz w:val="20"/>
              </w:rPr>
              <w:t>711400</w:t>
            </w:r>
          </w:p>
        </w:tc>
        <w:tc>
          <w:tcPr>
            <w:tcW w:w="7852" w:type="dxa"/>
            <w:shd w:val="clear" w:color="auto" w:fill="FFF1CC"/>
          </w:tcPr>
          <w:p>
            <w:pPr>
              <w:pStyle w:val="TableParagraph"/>
              <w:spacing w:before="35"/>
              <w:ind w:left="107"/>
              <w:jc w:val="left"/>
              <w:rPr>
                <w:rFonts w:ascii="Arial"/>
                <w:sz w:val="20"/>
              </w:rPr>
            </w:pPr>
            <w:r>
              <w:rPr>
                <w:rFonts w:ascii="Arial"/>
                <w:sz w:val="20"/>
              </w:rPr>
              <w:t>Agents</w:t>
            </w:r>
            <w:r>
              <w:rPr>
                <w:rFonts w:ascii="Arial"/>
                <w:spacing w:val="-9"/>
                <w:sz w:val="20"/>
              </w:rPr>
              <w:t> </w:t>
            </w:r>
            <w:r>
              <w:rPr>
                <w:rFonts w:ascii="Arial"/>
                <w:sz w:val="20"/>
              </w:rPr>
              <w:t>and</w:t>
            </w:r>
            <w:r>
              <w:rPr>
                <w:rFonts w:ascii="Arial"/>
                <w:spacing w:val="-8"/>
                <w:sz w:val="20"/>
              </w:rPr>
              <w:t> </w:t>
            </w:r>
            <w:r>
              <w:rPr>
                <w:rFonts w:ascii="Arial"/>
                <w:sz w:val="20"/>
              </w:rPr>
              <w:t>Managers</w:t>
            </w:r>
            <w:r>
              <w:rPr>
                <w:rFonts w:ascii="Arial"/>
                <w:spacing w:val="-9"/>
                <w:sz w:val="20"/>
              </w:rPr>
              <w:t> </w:t>
            </w:r>
            <w:r>
              <w:rPr>
                <w:rFonts w:ascii="Arial"/>
                <w:sz w:val="20"/>
              </w:rPr>
              <w:t>for</w:t>
            </w:r>
            <w:r>
              <w:rPr>
                <w:rFonts w:ascii="Arial"/>
                <w:spacing w:val="-6"/>
                <w:sz w:val="20"/>
              </w:rPr>
              <w:t> </w:t>
            </w:r>
            <w:r>
              <w:rPr>
                <w:rFonts w:ascii="Arial"/>
                <w:sz w:val="20"/>
              </w:rPr>
              <w:t>Artists,</w:t>
            </w:r>
            <w:r>
              <w:rPr>
                <w:rFonts w:ascii="Arial"/>
                <w:spacing w:val="-9"/>
                <w:sz w:val="20"/>
              </w:rPr>
              <w:t> </w:t>
            </w:r>
            <w:r>
              <w:rPr>
                <w:rFonts w:ascii="Arial"/>
                <w:sz w:val="20"/>
              </w:rPr>
              <w:t>Athletes,</w:t>
            </w:r>
            <w:r>
              <w:rPr>
                <w:rFonts w:ascii="Arial"/>
                <w:spacing w:val="-9"/>
                <w:sz w:val="20"/>
              </w:rPr>
              <w:t> </w:t>
            </w:r>
            <w:r>
              <w:rPr>
                <w:rFonts w:ascii="Arial"/>
                <w:sz w:val="20"/>
              </w:rPr>
              <w:t>Entertainers,</w:t>
            </w:r>
            <w:r>
              <w:rPr>
                <w:rFonts w:ascii="Arial"/>
                <w:spacing w:val="-9"/>
                <w:sz w:val="20"/>
              </w:rPr>
              <w:t> </w:t>
            </w:r>
            <w:r>
              <w:rPr>
                <w:rFonts w:ascii="Arial"/>
                <w:sz w:val="20"/>
              </w:rPr>
              <w:t>and</w:t>
            </w:r>
            <w:r>
              <w:rPr>
                <w:rFonts w:ascii="Arial"/>
                <w:spacing w:val="-7"/>
                <w:sz w:val="20"/>
              </w:rPr>
              <w:t> </w:t>
            </w:r>
            <w:r>
              <w:rPr>
                <w:rFonts w:ascii="Arial"/>
                <w:sz w:val="20"/>
              </w:rPr>
              <w:t>Other</w:t>
            </w:r>
            <w:r>
              <w:rPr>
                <w:rFonts w:ascii="Arial"/>
                <w:spacing w:val="-6"/>
                <w:sz w:val="20"/>
              </w:rPr>
              <w:t> </w:t>
            </w:r>
            <w:r>
              <w:rPr>
                <w:rFonts w:ascii="Arial"/>
                <w:sz w:val="20"/>
              </w:rPr>
              <w:t>Public</w:t>
            </w:r>
            <w:r>
              <w:rPr>
                <w:rFonts w:ascii="Arial"/>
                <w:spacing w:val="-8"/>
                <w:sz w:val="20"/>
              </w:rPr>
              <w:t> </w:t>
            </w:r>
            <w:r>
              <w:rPr>
                <w:rFonts w:ascii="Arial"/>
                <w:spacing w:val="-2"/>
                <w:sz w:val="20"/>
              </w:rPr>
              <w:t>Figures</w:t>
            </w:r>
          </w:p>
        </w:tc>
        <w:tc>
          <w:tcPr>
            <w:tcW w:w="1417" w:type="dxa"/>
            <w:shd w:val="clear" w:color="auto" w:fill="FFF1CC"/>
          </w:tcPr>
          <w:p>
            <w:pPr>
              <w:pStyle w:val="TableParagraph"/>
              <w:spacing w:before="35"/>
              <w:ind w:right="103"/>
              <w:rPr>
                <w:rFonts w:ascii="Arial"/>
                <w:sz w:val="20"/>
              </w:rPr>
            </w:pPr>
            <w:r>
              <w:rPr>
                <w:rFonts w:ascii="Arial"/>
                <w:spacing w:val="-5"/>
                <w:sz w:val="20"/>
              </w:rPr>
              <w:t>60</w:t>
            </w:r>
          </w:p>
        </w:tc>
        <w:tc>
          <w:tcPr>
            <w:tcW w:w="1418" w:type="dxa"/>
            <w:shd w:val="clear" w:color="auto" w:fill="FFF1CC"/>
          </w:tcPr>
          <w:p>
            <w:pPr>
              <w:pStyle w:val="TableParagraph"/>
              <w:spacing w:before="35"/>
              <w:ind w:right="102"/>
              <w:rPr>
                <w:rFonts w:ascii="Arial"/>
                <w:sz w:val="20"/>
              </w:rPr>
            </w:pPr>
            <w:r>
              <w:rPr>
                <w:rFonts w:ascii="Arial"/>
                <w:spacing w:val="-5"/>
                <w:sz w:val="20"/>
              </w:rPr>
              <w:t>95</w:t>
            </w:r>
          </w:p>
        </w:tc>
        <w:tc>
          <w:tcPr>
            <w:tcW w:w="1019" w:type="dxa"/>
            <w:shd w:val="clear" w:color="auto" w:fill="FFF1CC"/>
          </w:tcPr>
          <w:p>
            <w:pPr>
              <w:pStyle w:val="TableParagraph"/>
              <w:spacing w:before="35"/>
              <w:ind w:right="103"/>
              <w:rPr>
                <w:rFonts w:ascii="Arial"/>
                <w:sz w:val="20"/>
              </w:rPr>
            </w:pPr>
            <w:r>
              <w:rPr>
                <w:rFonts w:ascii="Arial"/>
                <w:spacing w:val="-5"/>
                <w:sz w:val="20"/>
              </w:rPr>
              <w:t>35</w:t>
            </w:r>
          </w:p>
        </w:tc>
        <w:tc>
          <w:tcPr>
            <w:tcW w:w="1007" w:type="dxa"/>
            <w:shd w:val="clear" w:color="auto" w:fill="FFF1CC"/>
          </w:tcPr>
          <w:p>
            <w:pPr>
              <w:pStyle w:val="TableParagraph"/>
              <w:spacing w:before="35"/>
              <w:ind w:left="107"/>
              <w:jc w:val="center"/>
              <w:rPr>
                <w:rFonts w:ascii="Arial"/>
                <w:b/>
                <w:sz w:val="20"/>
              </w:rPr>
            </w:pPr>
            <w:r>
              <w:rPr>
                <w:rFonts w:ascii="Arial"/>
                <w:b/>
                <w:spacing w:val="-2"/>
                <w:sz w:val="20"/>
              </w:rPr>
              <w:t>58.33%</w:t>
            </w:r>
          </w:p>
        </w:tc>
      </w:tr>
      <w:tr>
        <w:trPr>
          <w:trHeight w:val="299" w:hRule="atLeast"/>
        </w:trPr>
        <w:tc>
          <w:tcPr>
            <w:tcW w:w="706" w:type="dxa"/>
            <w:shd w:val="clear" w:color="auto" w:fill="FFC000"/>
          </w:tcPr>
          <w:p>
            <w:pPr>
              <w:pStyle w:val="TableParagraph"/>
              <w:spacing w:before="35"/>
              <w:ind w:left="9"/>
              <w:jc w:val="center"/>
              <w:rPr>
                <w:rFonts w:ascii="Arial"/>
                <w:b/>
                <w:sz w:val="20"/>
              </w:rPr>
            </w:pPr>
            <w:r>
              <w:rPr>
                <w:rFonts w:ascii="Arial"/>
                <w:b/>
                <w:spacing w:val="-10"/>
                <w:sz w:val="20"/>
              </w:rPr>
              <w:t>3</w:t>
            </w:r>
          </w:p>
        </w:tc>
        <w:tc>
          <w:tcPr>
            <w:tcW w:w="891" w:type="dxa"/>
            <w:shd w:val="clear" w:color="auto" w:fill="FFE499"/>
          </w:tcPr>
          <w:p>
            <w:pPr>
              <w:pStyle w:val="TableParagraph"/>
              <w:spacing w:before="35"/>
              <w:ind w:left="3"/>
              <w:jc w:val="center"/>
              <w:rPr>
                <w:rFonts w:ascii="Arial"/>
                <w:sz w:val="20"/>
              </w:rPr>
            </w:pPr>
            <w:r>
              <w:rPr>
                <w:rFonts w:ascii="Arial"/>
                <w:spacing w:val="-2"/>
                <w:sz w:val="20"/>
              </w:rPr>
              <w:t>711300</w:t>
            </w:r>
          </w:p>
        </w:tc>
        <w:tc>
          <w:tcPr>
            <w:tcW w:w="7852" w:type="dxa"/>
            <w:shd w:val="clear" w:color="auto" w:fill="FFE499"/>
          </w:tcPr>
          <w:p>
            <w:pPr>
              <w:pStyle w:val="TableParagraph"/>
              <w:spacing w:before="35"/>
              <w:ind w:left="107"/>
              <w:jc w:val="left"/>
              <w:rPr>
                <w:rFonts w:ascii="Arial"/>
                <w:sz w:val="20"/>
              </w:rPr>
            </w:pPr>
            <w:r>
              <w:rPr>
                <w:rFonts w:ascii="Arial"/>
                <w:sz w:val="20"/>
              </w:rPr>
              <w:t>Promoters</w:t>
            </w:r>
            <w:r>
              <w:rPr>
                <w:rFonts w:ascii="Arial"/>
                <w:spacing w:val="-7"/>
                <w:sz w:val="20"/>
              </w:rPr>
              <w:t> </w:t>
            </w:r>
            <w:r>
              <w:rPr>
                <w:rFonts w:ascii="Arial"/>
                <w:sz w:val="20"/>
              </w:rPr>
              <w:t>of</w:t>
            </w:r>
            <w:r>
              <w:rPr>
                <w:rFonts w:ascii="Arial"/>
                <w:spacing w:val="-7"/>
                <w:sz w:val="20"/>
              </w:rPr>
              <w:t> </w:t>
            </w:r>
            <w:r>
              <w:rPr>
                <w:rFonts w:ascii="Arial"/>
                <w:sz w:val="20"/>
              </w:rPr>
              <w:t>Performing</w:t>
            </w:r>
            <w:r>
              <w:rPr>
                <w:rFonts w:ascii="Arial"/>
                <w:spacing w:val="-7"/>
                <w:sz w:val="20"/>
              </w:rPr>
              <w:t> </w:t>
            </w:r>
            <w:r>
              <w:rPr>
                <w:rFonts w:ascii="Arial"/>
                <w:sz w:val="20"/>
              </w:rPr>
              <w:t>Arts,</w:t>
            </w:r>
            <w:r>
              <w:rPr>
                <w:rFonts w:ascii="Arial"/>
                <w:spacing w:val="-8"/>
                <w:sz w:val="20"/>
              </w:rPr>
              <w:t> </w:t>
            </w:r>
            <w:r>
              <w:rPr>
                <w:rFonts w:ascii="Arial"/>
                <w:sz w:val="20"/>
              </w:rPr>
              <w:t>Sports,</w:t>
            </w:r>
            <w:r>
              <w:rPr>
                <w:rFonts w:ascii="Arial"/>
                <w:spacing w:val="-7"/>
                <w:sz w:val="20"/>
              </w:rPr>
              <w:t> </w:t>
            </w:r>
            <w:r>
              <w:rPr>
                <w:rFonts w:ascii="Arial"/>
                <w:sz w:val="20"/>
              </w:rPr>
              <w:t>and</w:t>
            </w:r>
            <w:r>
              <w:rPr>
                <w:rFonts w:ascii="Arial"/>
                <w:spacing w:val="-6"/>
                <w:sz w:val="20"/>
              </w:rPr>
              <w:t> </w:t>
            </w:r>
            <w:r>
              <w:rPr>
                <w:rFonts w:ascii="Arial"/>
                <w:sz w:val="20"/>
              </w:rPr>
              <w:t>Similar</w:t>
            </w:r>
            <w:r>
              <w:rPr>
                <w:rFonts w:ascii="Arial"/>
                <w:spacing w:val="-6"/>
                <w:sz w:val="20"/>
              </w:rPr>
              <w:t> </w:t>
            </w:r>
            <w:r>
              <w:rPr>
                <w:rFonts w:ascii="Arial"/>
                <w:spacing w:val="-2"/>
                <w:sz w:val="20"/>
              </w:rPr>
              <w:t>Events</w:t>
            </w:r>
          </w:p>
        </w:tc>
        <w:tc>
          <w:tcPr>
            <w:tcW w:w="1417" w:type="dxa"/>
            <w:shd w:val="clear" w:color="auto" w:fill="FFE499"/>
          </w:tcPr>
          <w:p>
            <w:pPr>
              <w:pStyle w:val="TableParagraph"/>
              <w:spacing w:before="35"/>
              <w:ind w:right="103"/>
              <w:rPr>
                <w:rFonts w:ascii="Arial"/>
                <w:sz w:val="20"/>
              </w:rPr>
            </w:pPr>
            <w:r>
              <w:rPr>
                <w:rFonts w:ascii="Arial"/>
                <w:spacing w:val="-2"/>
                <w:sz w:val="20"/>
              </w:rPr>
              <w:t>1,014</w:t>
            </w:r>
          </w:p>
        </w:tc>
        <w:tc>
          <w:tcPr>
            <w:tcW w:w="1418" w:type="dxa"/>
            <w:shd w:val="clear" w:color="auto" w:fill="FFE499"/>
          </w:tcPr>
          <w:p>
            <w:pPr>
              <w:pStyle w:val="TableParagraph"/>
              <w:spacing w:before="35"/>
              <w:ind w:right="102"/>
              <w:rPr>
                <w:rFonts w:ascii="Arial"/>
                <w:sz w:val="20"/>
              </w:rPr>
            </w:pPr>
            <w:r>
              <w:rPr>
                <w:rFonts w:ascii="Arial"/>
                <w:spacing w:val="-2"/>
                <w:sz w:val="20"/>
              </w:rPr>
              <w:t>1,490</w:t>
            </w:r>
          </w:p>
        </w:tc>
        <w:tc>
          <w:tcPr>
            <w:tcW w:w="1019" w:type="dxa"/>
            <w:shd w:val="clear" w:color="auto" w:fill="FFE499"/>
          </w:tcPr>
          <w:p>
            <w:pPr>
              <w:pStyle w:val="TableParagraph"/>
              <w:spacing w:before="35"/>
              <w:ind w:right="103"/>
              <w:rPr>
                <w:rFonts w:ascii="Arial"/>
                <w:sz w:val="20"/>
              </w:rPr>
            </w:pPr>
            <w:r>
              <w:rPr>
                <w:rFonts w:ascii="Arial"/>
                <w:spacing w:val="-5"/>
                <w:sz w:val="20"/>
              </w:rPr>
              <w:t>476</w:t>
            </w:r>
          </w:p>
        </w:tc>
        <w:tc>
          <w:tcPr>
            <w:tcW w:w="1007" w:type="dxa"/>
            <w:shd w:val="clear" w:color="auto" w:fill="FFE499"/>
          </w:tcPr>
          <w:p>
            <w:pPr>
              <w:pStyle w:val="TableParagraph"/>
              <w:spacing w:before="35"/>
              <w:ind w:left="107"/>
              <w:jc w:val="center"/>
              <w:rPr>
                <w:rFonts w:ascii="Arial"/>
                <w:b/>
                <w:sz w:val="20"/>
              </w:rPr>
            </w:pPr>
            <w:r>
              <w:rPr>
                <w:rFonts w:ascii="Arial"/>
                <w:b/>
                <w:spacing w:val="-2"/>
                <w:sz w:val="20"/>
              </w:rPr>
              <w:t>46.94%</w:t>
            </w:r>
          </w:p>
        </w:tc>
      </w:tr>
      <w:tr>
        <w:trPr>
          <w:trHeight w:val="299" w:hRule="atLeast"/>
        </w:trPr>
        <w:tc>
          <w:tcPr>
            <w:tcW w:w="706" w:type="dxa"/>
            <w:shd w:val="clear" w:color="auto" w:fill="FFC000"/>
          </w:tcPr>
          <w:p>
            <w:pPr>
              <w:pStyle w:val="TableParagraph"/>
              <w:spacing w:before="35"/>
              <w:ind w:left="9"/>
              <w:jc w:val="center"/>
              <w:rPr>
                <w:rFonts w:ascii="Arial"/>
                <w:b/>
                <w:sz w:val="20"/>
              </w:rPr>
            </w:pPr>
            <w:r>
              <w:rPr>
                <w:rFonts w:ascii="Arial"/>
                <w:b/>
                <w:spacing w:val="-10"/>
                <w:sz w:val="20"/>
              </w:rPr>
              <w:t>4</w:t>
            </w:r>
          </w:p>
        </w:tc>
        <w:tc>
          <w:tcPr>
            <w:tcW w:w="891" w:type="dxa"/>
            <w:shd w:val="clear" w:color="auto" w:fill="FFF1CC"/>
          </w:tcPr>
          <w:p>
            <w:pPr>
              <w:pStyle w:val="TableParagraph"/>
              <w:spacing w:before="35"/>
              <w:ind w:left="3"/>
              <w:jc w:val="center"/>
              <w:rPr>
                <w:rFonts w:ascii="Arial"/>
                <w:sz w:val="20"/>
              </w:rPr>
            </w:pPr>
            <w:r>
              <w:rPr>
                <w:rFonts w:ascii="Arial"/>
                <w:spacing w:val="-2"/>
                <w:sz w:val="20"/>
              </w:rPr>
              <w:t>712000</w:t>
            </w:r>
          </w:p>
        </w:tc>
        <w:tc>
          <w:tcPr>
            <w:tcW w:w="7852" w:type="dxa"/>
            <w:shd w:val="clear" w:color="auto" w:fill="FFF1CC"/>
          </w:tcPr>
          <w:p>
            <w:pPr>
              <w:pStyle w:val="TableParagraph"/>
              <w:spacing w:before="35"/>
              <w:ind w:left="107"/>
              <w:jc w:val="left"/>
              <w:rPr>
                <w:rFonts w:ascii="Arial"/>
                <w:sz w:val="20"/>
              </w:rPr>
            </w:pPr>
            <w:r>
              <w:rPr>
                <w:rFonts w:ascii="Arial"/>
                <w:sz w:val="20"/>
              </w:rPr>
              <w:t>Museums,</w:t>
            </w:r>
            <w:r>
              <w:rPr>
                <w:rFonts w:ascii="Arial"/>
                <w:spacing w:val="-9"/>
                <w:sz w:val="20"/>
              </w:rPr>
              <w:t> </w:t>
            </w:r>
            <w:r>
              <w:rPr>
                <w:rFonts w:ascii="Arial"/>
                <w:sz w:val="20"/>
              </w:rPr>
              <w:t>Historical</w:t>
            </w:r>
            <w:r>
              <w:rPr>
                <w:rFonts w:ascii="Arial"/>
                <w:spacing w:val="-8"/>
                <w:sz w:val="20"/>
              </w:rPr>
              <w:t> </w:t>
            </w:r>
            <w:r>
              <w:rPr>
                <w:rFonts w:ascii="Arial"/>
                <w:sz w:val="20"/>
              </w:rPr>
              <w:t>Sites,</w:t>
            </w:r>
            <w:r>
              <w:rPr>
                <w:rFonts w:ascii="Arial"/>
                <w:spacing w:val="-7"/>
                <w:sz w:val="20"/>
              </w:rPr>
              <w:t> </w:t>
            </w:r>
            <w:r>
              <w:rPr>
                <w:rFonts w:ascii="Arial"/>
                <w:sz w:val="20"/>
              </w:rPr>
              <w:t>and</w:t>
            </w:r>
            <w:r>
              <w:rPr>
                <w:rFonts w:ascii="Arial"/>
                <w:spacing w:val="-8"/>
                <w:sz w:val="20"/>
              </w:rPr>
              <w:t> </w:t>
            </w:r>
            <w:r>
              <w:rPr>
                <w:rFonts w:ascii="Arial"/>
                <w:sz w:val="20"/>
              </w:rPr>
              <w:t>Similar</w:t>
            </w:r>
            <w:r>
              <w:rPr>
                <w:rFonts w:ascii="Arial"/>
                <w:spacing w:val="-8"/>
                <w:sz w:val="20"/>
              </w:rPr>
              <w:t> </w:t>
            </w:r>
            <w:r>
              <w:rPr>
                <w:rFonts w:ascii="Arial"/>
                <w:spacing w:val="-2"/>
                <w:sz w:val="20"/>
              </w:rPr>
              <w:t>Institutions</w:t>
            </w:r>
          </w:p>
        </w:tc>
        <w:tc>
          <w:tcPr>
            <w:tcW w:w="1417" w:type="dxa"/>
            <w:shd w:val="clear" w:color="auto" w:fill="FFF1CC"/>
          </w:tcPr>
          <w:p>
            <w:pPr>
              <w:pStyle w:val="TableParagraph"/>
              <w:spacing w:before="35"/>
              <w:ind w:right="103"/>
              <w:rPr>
                <w:rFonts w:ascii="Arial"/>
                <w:sz w:val="20"/>
              </w:rPr>
            </w:pPr>
            <w:r>
              <w:rPr>
                <w:rFonts w:ascii="Arial"/>
                <w:spacing w:val="-5"/>
                <w:sz w:val="20"/>
              </w:rPr>
              <w:t>983</w:t>
            </w:r>
          </w:p>
        </w:tc>
        <w:tc>
          <w:tcPr>
            <w:tcW w:w="1418" w:type="dxa"/>
            <w:shd w:val="clear" w:color="auto" w:fill="FFF1CC"/>
          </w:tcPr>
          <w:p>
            <w:pPr>
              <w:pStyle w:val="TableParagraph"/>
              <w:spacing w:before="35"/>
              <w:ind w:right="102"/>
              <w:rPr>
                <w:rFonts w:ascii="Arial"/>
                <w:sz w:val="20"/>
              </w:rPr>
            </w:pPr>
            <w:r>
              <w:rPr>
                <w:rFonts w:ascii="Arial"/>
                <w:spacing w:val="-2"/>
                <w:sz w:val="20"/>
              </w:rPr>
              <w:t>1,298</w:t>
            </w:r>
          </w:p>
        </w:tc>
        <w:tc>
          <w:tcPr>
            <w:tcW w:w="1019" w:type="dxa"/>
            <w:shd w:val="clear" w:color="auto" w:fill="FFF1CC"/>
          </w:tcPr>
          <w:p>
            <w:pPr>
              <w:pStyle w:val="TableParagraph"/>
              <w:spacing w:before="35"/>
              <w:ind w:right="103"/>
              <w:rPr>
                <w:rFonts w:ascii="Arial"/>
                <w:sz w:val="20"/>
              </w:rPr>
            </w:pPr>
            <w:r>
              <w:rPr>
                <w:rFonts w:ascii="Arial"/>
                <w:spacing w:val="-5"/>
                <w:sz w:val="20"/>
              </w:rPr>
              <w:t>315</w:t>
            </w:r>
          </w:p>
        </w:tc>
        <w:tc>
          <w:tcPr>
            <w:tcW w:w="1007" w:type="dxa"/>
            <w:shd w:val="clear" w:color="auto" w:fill="FFF1CC"/>
          </w:tcPr>
          <w:p>
            <w:pPr>
              <w:pStyle w:val="TableParagraph"/>
              <w:spacing w:before="35"/>
              <w:ind w:left="107"/>
              <w:jc w:val="center"/>
              <w:rPr>
                <w:rFonts w:ascii="Arial"/>
                <w:b/>
                <w:sz w:val="20"/>
              </w:rPr>
            </w:pPr>
            <w:r>
              <w:rPr>
                <w:rFonts w:ascii="Arial"/>
                <w:b/>
                <w:spacing w:val="-2"/>
                <w:sz w:val="20"/>
              </w:rPr>
              <w:t>32.04%</w:t>
            </w:r>
          </w:p>
        </w:tc>
      </w:tr>
      <w:tr>
        <w:trPr>
          <w:trHeight w:val="302" w:hRule="atLeast"/>
        </w:trPr>
        <w:tc>
          <w:tcPr>
            <w:tcW w:w="706" w:type="dxa"/>
            <w:shd w:val="clear" w:color="auto" w:fill="FFC000"/>
          </w:tcPr>
          <w:p>
            <w:pPr>
              <w:pStyle w:val="TableParagraph"/>
              <w:spacing w:before="35"/>
              <w:ind w:left="9"/>
              <w:jc w:val="center"/>
              <w:rPr>
                <w:rFonts w:ascii="Arial"/>
                <w:b/>
                <w:sz w:val="20"/>
              </w:rPr>
            </w:pPr>
            <w:r>
              <w:rPr>
                <w:rFonts w:ascii="Arial"/>
                <w:b/>
                <w:spacing w:val="-10"/>
                <w:sz w:val="20"/>
              </w:rPr>
              <w:t>5</w:t>
            </w:r>
          </w:p>
        </w:tc>
        <w:tc>
          <w:tcPr>
            <w:tcW w:w="891" w:type="dxa"/>
            <w:shd w:val="clear" w:color="auto" w:fill="FFE499"/>
          </w:tcPr>
          <w:p>
            <w:pPr>
              <w:pStyle w:val="TableParagraph"/>
              <w:spacing w:before="35"/>
              <w:ind w:left="3"/>
              <w:jc w:val="center"/>
              <w:rPr>
                <w:rFonts w:ascii="Arial"/>
                <w:sz w:val="20"/>
              </w:rPr>
            </w:pPr>
            <w:r>
              <w:rPr>
                <w:rFonts w:ascii="Arial"/>
                <w:spacing w:val="-2"/>
                <w:sz w:val="20"/>
              </w:rPr>
              <w:t>513200</w:t>
            </w:r>
          </w:p>
        </w:tc>
        <w:tc>
          <w:tcPr>
            <w:tcW w:w="7852" w:type="dxa"/>
            <w:shd w:val="clear" w:color="auto" w:fill="FFE499"/>
          </w:tcPr>
          <w:p>
            <w:pPr>
              <w:pStyle w:val="TableParagraph"/>
              <w:spacing w:before="35"/>
              <w:ind w:left="107"/>
              <w:jc w:val="left"/>
              <w:rPr>
                <w:rFonts w:ascii="Arial"/>
                <w:sz w:val="20"/>
              </w:rPr>
            </w:pPr>
            <w:r>
              <w:rPr>
                <w:rFonts w:ascii="Arial"/>
                <w:sz w:val="20"/>
              </w:rPr>
              <w:t>Software</w:t>
            </w:r>
            <w:r>
              <w:rPr>
                <w:rFonts w:ascii="Arial"/>
                <w:spacing w:val="-9"/>
                <w:sz w:val="20"/>
              </w:rPr>
              <w:t> </w:t>
            </w:r>
            <w:r>
              <w:rPr>
                <w:rFonts w:ascii="Arial"/>
                <w:spacing w:val="-2"/>
                <w:sz w:val="20"/>
              </w:rPr>
              <w:t>Publishers</w:t>
            </w:r>
          </w:p>
        </w:tc>
        <w:tc>
          <w:tcPr>
            <w:tcW w:w="1417" w:type="dxa"/>
            <w:shd w:val="clear" w:color="auto" w:fill="FFE499"/>
          </w:tcPr>
          <w:p>
            <w:pPr>
              <w:pStyle w:val="TableParagraph"/>
              <w:spacing w:before="35"/>
              <w:ind w:right="103"/>
              <w:rPr>
                <w:rFonts w:ascii="Arial"/>
                <w:sz w:val="20"/>
              </w:rPr>
            </w:pPr>
            <w:r>
              <w:rPr>
                <w:rFonts w:ascii="Arial"/>
                <w:spacing w:val="-5"/>
                <w:sz w:val="20"/>
              </w:rPr>
              <w:t>651</w:t>
            </w:r>
          </w:p>
        </w:tc>
        <w:tc>
          <w:tcPr>
            <w:tcW w:w="1418" w:type="dxa"/>
            <w:shd w:val="clear" w:color="auto" w:fill="FFE499"/>
          </w:tcPr>
          <w:p>
            <w:pPr>
              <w:pStyle w:val="TableParagraph"/>
              <w:spacing w:before="35"/>
              <w:ind w:right="102"/>
              <w:rPr>
                <w:rFonts w:ascii="Arial"/>
                <w:sz w:val="20"/>
              </w:rPr>
            </w:pPr>
            <w:r>
              <w:rPr>
                <w:rFonts w:ascii="Arial"/>
                <w:spacing w:val="-5"/>
                <w:sz w:val="20"/>
              </w:rPr>
              <w:t>839</w:t>
            </w:r>
          </w:p>
        </w:tc>
        <w:tc>
          <w:tcPr>
            <w:tcW w:w="1019" w:type="dxa"/>
            <w:shd w:val="clear" w:color="auto" w:fill="FFE499"/>
          </w:tcPr>
          <w:p>
            <w:pPr>
              <w:pStyle w:val="TableParagraph"/>
              <w:spacing w:before="35"/>
              <w:ind w:right="103"/>
              <w:rPr>
                <w:rFonts w:ascii="Arial"/>
                <w:sz w:val="20"/>
              </w:rPr>
            </w:pPr>
            <w:r>
              <w:rPr>
                <w:rFonts w:ascii="Arial"/>
                <w:spacing w:val="-5"/>
                <w:sz w:val="20"/>
              </w:rPr>
              <w:t>188</w:t>
            </w:r>
          </w:p>
        </w:tc>
        <w:tc>
          <w:tcPr>
            <w:tcW w:w="1007" w:type="dxa"/>
            <w:shd w:val="clear" w:color="auto" w:fill="FFE499"/>
          </w:tcPr>
          <w:p>
            <w:pPr>
              <w:pStyle w:val="TableParagraph"/>
              <w:spacing w:before="35"/>
              <w:ind w:left="107"/>
              <w:jc w:val="center"/>
              <w:rPr>
                <w:rFonts w:ascii="Arial"/>
                <w:b/>
                <w:sz w:val="20"/>
              </w:rPr>
            </w:pPr>
            <w:r>
              <w:rPr>
                <w:rFonts w:ascii="Arial"/>
                <w:b/>
                <w:spacing w:val="-2"/>
                <w:sz w:val="20"/>
              </w:rPr>
              <w:t>28.88%</w:t>
            </w:r>
          </w:p>
        </w:tc>
      </w:tr>
      <w:tr>
        <w:trPr>
          <w:trHeight w:val="300" w:hRule="atLeast"/>
        </w:trPr>
        <w:tc>
          <w:tcPr>
            <w:tcW w:w="706" w:type="dxa"/>
            <w:shd w:val="clear" w:color="auto" w:fill="FFC000"/>
          </w:tcPr>
          <w:p>
            <w:pPr>
              <w:pStyle w:val="TableParagraph"/>
              <w:spacing w:before="33"/>
              <w:ind w:left="9"/>
              <w:jc w:val="center"/>
              <w:rPr>
                <w:rFonts w:ascii="Arial"/>
                <w:b/>
                <w:sz w:val="20"/>
              </w:rPr>
            </w:pPr>
            <w:r>
              <w:rPr>
                <w:rFonts w:ascii="Arial"/>
                <w:b/>
                <w:spacing w:val="-10"/>
                <w:sz w:val="20"/>
              </w:rPr>
              <w:t>6</w:t>
            </w:r>
          </w:p>
        </w:tc>
        <w:tc>
          <w:tcPr>
            <w:tcW w:w="891" w:type="dxa"/>
            <w:shd w:val="clear" w:color="auto" w:fill="FFF1CC"/>
          </w:tcPr>
          <w:p>
            <w:pPr>
              <w:pStyle w:val="TableParagraph"/>
              <w:spacing w:before="33"/>
              <w:ind w:left="3"/>
              <w:jc w:val="center"/>
              <w:rPr>
                <w:rFonts w:ascii="Arial"/>
                <w:sz w:val="20"/>
              </w:rPr>
            </w:pPr>
            <w:r>
              <w:rPr>
                <w:rFonts w:ascii="Arial"/>
                <w:spacing w:val="-2"/>
                <w:sz w:val="20"/>
              </w:rPr>
              <w:t>331100</w:t>
            </w:r>
          </w:p>
        </w:tc>
        <w:tc>
          <w:tcPr>
            <w:tcW w:w="7852" w:type="dxa"/>
            <w:shd w:val="clear" w:color="auto" w:fill="FFF1CC"/>
          </w:tcPr>
          <w:p>
            <w:pPr>
              <w:pStyle w:val="TableParagraph"/>
              <w:spacing w:before="33"/>
              <w:ind w:left="107"/>
              <w:jc w:val="left"/>
              <w:rPr>
                <w:rFonts w:ascii="Arial"/>
                <w:sz w:val="20"/>
              </w:rPr>
            </w:pPr>
            <w:r>
              <w:rPr>
                <w:rFonts w:ascii="Arial"/>
                <w:sz w:val="20"/>
              </w:rPr>
              <w:t>Iron</w:t>
            </w:r>
            <w:r>
              <w:rPr>
                <w:rFonts w:ascii="Arial"/>
                <w:spacing w:val="-8"/>
                <w:sz w:val="20"/>
              </w:rPr>
              <w:t> </w:t>
            </w:r>
            <w:r>
              <w:rPr>
                <w:rFonts w:ascii="Arial"/>
                <w:sz w:val="20"/>
              </w:rPr>
              <w:t>and</w:t>
            </w:r>
            <w:r>
              <w:rPr>
                <w:rFonts w:ascii="Arial"/>
                <w:spacing w:val="-4"/>
                <w:sz w:val="20"/>
              </w:rPr>
              <w:t> </w:t>
            </w:r>
            <w:r>
              <w:rPr>
                <w:rFonts w:ascii="Arial"/>
                <w:sz w:val="20"/>
              </w:rPr>
              <w:t>Steel</w:t>
            </w:r>
            <w:r>
              <w:rPr>
                <w:rFonts w:ascii="Arial"/>
                <w:spacing w:val="-8"/>
                <w:sz w:val="20"/>
              </w:rPr>
              <w:t> </w:t>
            </w:r>
            <w:r>
              <w:rPr>
                <w:rFonts w:ascii="Arial"/>
                <w:sz w:val="20"/>
              </w:rPr>
              <w:t>Mills</w:t>
            </w:r>
            <w:r>
              <w:rPr>
                <w:rFonts w:ascii="Arial"/>
                <w:spacing w:val="-5"/>
                <w:sz w:val="20"/>
              </w:rPr>
              <w:t> </w:t>
            </w:r>
            <w:r>
              <w:rPr>
                <w:rFonts w:ascii="Arial"/>
                <w:sz w:val="20"/>
              </w:rPr>
              <w:t>and</w:t>
            </w:r>
            <w:r>
              <w:rPr>
                <w:rFonts w:ascii="Arial"/>
                <w:spacing w:val="-8"/>
                <w:sz w:val="20"/>
              </w:rPr>
              <w:t> </w:t>
            </w:r>
            <w:r>
              <w:rPr>
                <w:rFonts w:ascii="Arial"/>
                <w:sz w:val="20"/>
              </w:rPr>
              <w:t>Ferroalloy</w:t>
            </w:r>
            <w:r>
              <w:rPr>
                <w:rFonts w:ascii="Arial"/>
                <w:spacing w:val="-5"/>
                <w:sz w:val="20"/>
              </w:rPr>
              <w:t> </w:t>
            </w:r>
            <w:r>
              <w:rPr>
                <w:rFonts w:ascii="Arial"/>
                <w:spacing w:val="-2"/>
                <w:sz w:val="20"/>
              </w:rPr>
              <w:t>Manufacturing</w:t>
            </w:r>
          </w:p>
        </w:tc>
        <w:tc>
          <w:tcPr>
            <w:tcW w:w="1417" w:type="dxa"/>
            <w:shd w:val="clear" w:color="auto" w:fill="FFF1CC"/>
          </w:tcPr>
          <w:p>
            <w:pPr>
              <w:pStyle w:val="TableParagraph"/>
              <w:spacing w:before="33"/>
              <w:ind w:right="103"/>
              <w:rPr>
                <w:rFonts w:ascii="Arial"/>
                <w:sz w:val="20"/>
              </w:rPr>
            </w:pPr>
            <w:r>
              <w:rPr>
                <w:rFonts w:ascii="Arial"/>
                <w:spacing w:val="-2"/>
                <w:sz w:val="20"/>
              </w:rPr>
              <w:t>4,064</w:t>
            </w:r>
          </w:p>
        </w:tc>
        <w:tc>
          <w:tcPr>
            <w:tcW w:w="1418" w:type="dxa"/>
            <w:shd w:val="clear" w:color="auto" w:fill="FFF1CC"/>
          </w:tcPr>
          <w:p>
            <w:pPr>
              <w:pStyle w:val="TableParagraph"/>
              <w:spacing w:before="33"/>
              <w:ind w:right="102"/>
              <w:rPr>
                <w:rFonts w:ascii="Arial"/>
                <w:sz w:val="20"/>
              </w:rPr>
            </w:pPr>
            <w:r>
              <w:rPr>
                <w:rFonts w:ascii="Arial"/>
                <w:spacing w:val="-2"/>
                <w:sz w:val="20"/>
              </w:rPr>
              <w:t>5,234</w:t>
            </w:r>
          </w:p>
        </w:tc>
        <w:tc>
          <w:tcPr>
            <w:tcW w:w="1019" w:type="dxa"/>
            <w:shd w:val="clear" w:color="auto" w:fill="FFF1CC"/>
          </w:tcPr>
          <w:p>
            <w:pPr>
              <w:pStyle w:val="TableParagraph"/>
              <w:spacing w:before="33"/>
              <w:ind w:right="103"/>
              <w:rPr>
                <w:rFonts w:ascii="Arial"/>
                <w:sz w:val="20"/>
              </w:rPr>
            </w:pPr>
            <w:r>
              <w:rPr>
                <w:rFonts w:ascii="Arial"/>
                <w:spacing w:val="-2"/>
                <w:sz w:val="20"/>
              </w:rPr>
              <w:t>1,170</w:t>
            </w:r>
          </w:p>
        </w:tc>
        <w:tc>
          <w:tcPr>
            <w:tcW w:w="1007" w:type="dxa"/>
            <w:shd w:val="clear" w:color="auto" w:fill="FFF1CC"/>
          </w:tcPr>
          <w:p>
            <w:pPr>
              <w:pStyle w:val="TableParagraph"/>
              <w:spacing w:before="33"/>
              <w:ind w:left="107"/>
              <w:jc w:val="center"/>
              <w:rPr>
                <w:rFonts w:ascii="Arial"/>
                <w:b/>
                <w:sz w:val="20"/>
              </w:rPr>
            </w:pPr>
            <w:r>
              <w:rPr>
                <w:rFonts w:ascii="Arial"/>
                <w:b/>
                <w:spacing w:val="-2"/>
                <w:sz w:val="20"/>
              </w:rPr>
              <w:t>28.79%</w:t>
            </w:r>
          </w:p>
        </w:tc>
      </w:tr>
      <w:tr>
        <w:trPr>
          <w:trHeight w:val="299" w:hRule="atLeast"/>
        </w:trPr>
        <w:tc>
          <w:tcPr>
            <w:tcW w:w="706" w:type="dxa"/>
            <w:shd w:val="clear" w:color="auto" w:fill="FFC000"/>
          </w:tcPr>
          <w:p>
            <w:pPr>
              <w:pStyle w:val="TableParagraph"/>
              <w:spacing w:before="33"/>
              <w:ind w:left="9"/>
              <w:jc w:val="center"/>
              <w:rPr>
                <w:rFonts w:ascii="Arial"/>
                <w:b/>
                <w:sz w:val="20"/>
              </w:rPr>
            </w:pPr>
            <w:r>
              <w:rPr>
                <w:rFonts w:ascii="Arial"/>
                <w:b/>
                <w:spacing w:val="-10"/>
                <w:sz w:val="20"/>
              </w:rPr>
              <w:t>7</w:t>
            </w:r>
          </w:p>
        </w:tc>
        <w:tc>
          <w:tcPr>
            <w:tcW w:w="891" w:type="dxa"/>
            <w:shd w:val="clear" w:color="auto" w:fill="FFE499"/>
          </w:tcPr>
          <w:p>
            <w:pPr>
              <w:pStyle w:val="TableParagraph"/>
              <w:spacing w:before="33"/>
              <w:ind w:left="3"/>
              <w:jc w:val="center"/>
              <w:rPr>
                <w:rFonts w:ascii="Arial"/>
                <w:sz w:val="20"/>
              </w:rPr>
            </w:pPr>
            <w:r>
              <w:rPr>
                <w:rFonts w:ascii="Arial"/>
                <w:spacing w:val="-2"/>
                <w:sz w:val="20"/>
              </w:rPr>
              <w:t>321200</w:t>
            </w:r>
          </w:p>
        </w:tc>
        <w:tc>
          <w:tcPr>
            <w:tcW w:w="7852" w:type="dxa"/>
            <w:shd w:val="clear" w:color="auto" w:fill="FFE499"/>
          </w:tcPr>
          <w:p>
            <w:pPr>
              <w:pStyle w:val="TableParagraph"/>
              <w:spacing w:before="33"/>
              <w:ind w:left="107"/>
              <w:jc w:val="left"/>
              <w:rPr>
                <w:rFonts w:ascii="Arial"/>
                <w:sz w:val="20"/>
              </w:rPr>
            </w:pPr>
            <w:r>
              <w:rPr>
                <w:rFonts w:ascii="Arial"/>
                <w:sz w:val="20"/>
              </w:rPr>
              <w:t>Veneer,</w:t>
            </w:r>
            <w:r>
              <w:rPr>
                <w:rFonts w:ascii="Arial"/>
                <w:spacing w:val="-9"/>
                <w:sz w:val="20"/>
              </w:rPr>
              <w:t> </w:t>
            </w:r>
            <w:r>
              <w:rPr>
                <w:rFonts w:ascii="Arial"/>
                <w:sz w:val="20"/>
              </w:rPr>
              <w:t>Plywood,</w:t>
            </w:r>
            <w:r>
              <w:rPr>
                <w:rFonts w:ascii="Arial"/>
                <w:spacing w:val="-8"/>
                <w:sz w:val="20"/>
              </w:rPr>
              <w:t> </w:t>
            </w:r>
            <w:r>
              <w:rPr>
                <w:rFonts w:ascii="Arial"/>
                <w:sz w:val="20"/>
              </w:rPr>
              <w:t>and</w:t>
            </w:r>
            <w:r>
              <w:rPr>
                <w:rFonts w:ascii="Arial"/>
                <w:spacing w:val="-8"/>
                <w:sz w:val="20"/>
              </w:rPr>
              <w:t> </w:t>
            </w:r>
            <w:r>
              <w:rPr>
                <w:rFonts w:ascii="Arial"/>
                <w:sz w:val="20"/>
              </w:rPr>
              <w:t>Engineered</w:t>
            </w:r>
            <w:r>
              <w:rPr>
                <w:rFonts w:ascii="Arial"/>
                <w:spacing w:val="-10"/>
                <w:sz w:val="20"/>
              </w:rPr>
              <w:t> </w:t>
            </w:r>
            <w:r>
              <w:rPr>
                <w:rFonts w:ascii="Arial"/>
                <w:sz w:val="20"/>
              </w:rPr>
              <w:t>Wood</w:t>
            </w:r>
            <w:r>
              <w:rPr>
                <w:rFonts w:ascii="Arial"/>
                <w:spacing w:val="-8"/>
                <w:sz w:val="20"/>
              </w:rPr>
              <w:t> </w:t>
            </w:r>
            <w:r>
              <w:rPr>
                <w:rFonts w:ascii="Arial"/>
                <w:sz w:val="20"/>
              </w:rPr>
              <w:t>Product</w:t>
            </w:r>
            <w:r>
              <w:rPr>
                <w:rFonts w:ascii="Arial"/>
                <w:spacing w:val="-10"/>
                <w:sz w:val="20"/>
              </w:rPr>
              <w:t> </w:t>
            </w:r>
            <w:r>
              <w:rPr>
                <w:rFonts w:ascii="Arial"/>
                <w:spacing w:val="-2"/>
                <w:sz w:val="20"/>
              </w:rPr>
              <w:t>Manufacturing</w:t>
            </w:r>
          </w:p>
        </w:tc>
        <w:tc>
          <w:tcPr>
            <w:tcW w:w="1417" w:type="dxa"/>
            <w:shd w:val="clear" w:color="auto" w:fill="FFE499"/>
          </w:tcPr>
          <w:p>
            <w:pPr>
              <w:pStyle w:val="TableParagraph"/>
              <w:spacing w:before="33"/>
              <w:ind w:right="103"/>
              <w:rPr>
                <w:rFonts w:ascii="Arial"/>
                <w:sz w:val="20"/>
              </w:rPr>
            </w:pPr>
            <w:r>
              <w:rPr>
                <w:rFonts w:ascii="Arial"/>
                <w:spacing w:val="-2"/>
                <w:sz w:val="20"/>
              </w:rPr>
              <w:t>2,005</w:t>
            </w:r>
          </w:p>
        </w:tc>
        <w:tc>
          <w:tcPr>
            <w:tcW w:w="1418" w:type="dxa"/>
            <w:shd w:val="clear" w:color="auto" w:fill="FFE499"/>
          </w:tcPr>
          <w:p>
            <w:pPr>
              <w:pStyle w:val="TableParagraph"/>
              <w:spacing w:before="33"/>
              <w:ind w:right="102"/>
              <w:rPr>
                <w:rFonts w:ascii="Arial"/>
                <w:sz w:val="20"/>
              </w:rPr>
            </w:pPr>
            <w:r>
              <w:rPr>
                <w:rFonts w:ascii="Arial"/>
                <w:spacing w:val="-2"/>
                <w:sz w:val="20"/>
              </w:rPr>
              <w:t>2,575</w:t>
            </w:r>
          </w:p>
        </w:tc>
        <w:tc>
          <w:tcPr>
            <w:tcW w:w="1019" w:type="dxa"/>
            <w:shd w:val="clear" w:color="auto" w:fill="FFE499"/>
          </w:tcPr>
          <w:p>
            <w:pPr>
              <w:pStyle w:val="TableParagraph"/>
              <w:spacing w:before="33"/>
              <w:ind w:right="103"/>
              <w:rPr>
                <w:rFonts w:ascii="Arial"/>
                <w:sz w:val="20"/>
              </w:rPr>
            </w:pPr>
            <w:r>
              <w:rPr>
                <w:rFonts w:ascii="Arial"/>
                <w:spacing w:val="-5"/>
                <w:sz w:val="20"/>
              </w:rPr>
              <w:t>570</w:t>
            </w:r>
          </w:p>
        </w:tc>
        <w:tc>
          <w:tcPr>
            <w:tcW w:w="1007" w:type="dxa"/>
            <w:shd w:val="clear" w:color="auto" w:fill="FFE499"/>
          </w:tcPr>
          <w:p>
            <w:pPr>
              <w:pStyle w:val="TableParagraph"/>
              <w:spacing w:before="33"/>
              <w:ind w:left="107"/>
              <w:jc w:val="center"/>
              <w:rPr>
                <w:rFonts w:ascii="Arial"/>
                <w:b/>
                <w:sz w:val="20"/>
              </w:rPr>
            </w:pPr>
            <w:r>
              <w:rPr>
                <w:rFonts w:ascii="Arial"/>
                <w:b/>
                <w:spacing w:val="-2"/>
                <w:sz w:val="20"/>
              </w:rPr>
              <w:t>28.43%</w:t>
            </w:r>
          </w:p>
        </w:tc>
      </w:tr>
      <w:tr>
        <w:trPr>
          <w:trHeight w:val="299" w:hRule="atLeast"/>
        </w:trPr>
        <w:tc>
          <w:tcPr>
            <w:tcW w:w="706" w:type="dxa"/>
            <w:shd w:val="clear" w:color="auto" w:fill="FFC000"/>
          </w:tcPr>
          <w:p>
            <w:pPr>
              <w:pStyle w:val="TableParagraph"/>
              <w:spacing w:before="35"/>
              <w:ind w:left="9"/>
              <w:jc w:val="center"/>
              <w:rPr>
                <w:rFonts w:ascii="Arial"/>
                <w:b/>
                <w:sz w:val="20"/>
              </w:rPr>
            </w:pPr>
            <w:r>
              <w:rPr>
                <w:rFonts w:ascii="Arial"/>
                <w:b/>
                <w:spacing w:val="-10"/>
                <w:sz w:val="20"/>
              </w:rPr>
              <w:t>8</w:t>
            </w:r>
          </w:p>
        </w:tc>
        <w:tc>
          <w:tcPr>
            <w:tcW w:w="891" w:type="dxa"/>
            <w:shd w:val="clear" w:color="auto" w:fill="FFF1CC"/>
          </w:tcPr>
          <w:p>
            <w:pPr>
              <w:pStyle w:val="TableParagraph"/>
              <w:spacing w:before="35"/>
              <w:ind w:left="3"/>
              <w:jc w:val="center"/>
              <w:rPr>
                <w:rFonts w:ascii="Arial"/>
                <w:sz w:val="20"/>
              </w:rPr>
            </w:pPr>
            <w:r>
              <w:rPr>
                <w:rFonts w:ascii="Arial"/>
                <w:spacing w:val="-2"/>
                <w:sz w:val="20"/>
              </w:rPr>
              <w:t>336200</w:t>
            </w:r>
          </w:p>
        </w:tc>
        <w:tc>
          <w:tcPr>
            <w:tcW w:w="7852" w:type="dxa"/>
            <w:shd w:val="clear" w:color="auto" w:fill="FFF1CC"/>
          </w:tcPr>
          <w:p>
            <w:pPr>
              <w:pStyle w:val="TableParagraph"/>
              <w:spacing w:before="35"/>
              <w:ind w:left="107"/>
              <w:jc w:val="left"/>
              <w:rPr>
                <w:rFonts w:ascii="Arial"/>
                <w:sz w:val="20"/>
              </w:rPr>
            </w:pPr>
            <w:r>
              <w:rPr>
                <w:rFonts w:ascii="Arial"/>
                <w:sz w:val="20"/>
              </w:rPr>
              <w:t>Motor</w:t>
            </w:r>
            <w:r>
              <w:rPr>
                <w:rFonts w:ascii="Arial"/>
                <w:spacing w:val="-5"/>
                <w:sz w:val="20"/>
              </w:rPr>
              <w:t> </w:t>
            </w:r>
            <w:r>
              <w:rPr>
                <w:rFonts w:ascii="Arial"/>
                <w:sz w:val="20"/>
              </w:rPr>
              <w:t>Vehicle</w:t>
            </w:r>
            <w:r>
              <w:rPr>
                <w:rFonts w:ascii="Arial"/>
                <w:spacing w:val="-6"/>
                <w:sz w:val="20"/>
              </w:rPr>
              <w:t> </w:t>
            </w:r>
            <w:r>
              <w:rPr>
                <w:rFonts w:ascii="Arial"/>
                <w:sz w:val="20"/>
              </w:rPr>
              <w:t>Body</w:t>
            </w:r>
            <w:r>
              <w:rPr>
                <w:rFonts w:ascii="Arial"/>
                <w:spacing w:val="-6"/>
                <w:sz w:val="20"/>
              </w:rPr>
              <w:t> </w:t>
            </w:r>
            <w:r>
              <w:rPr>
                <w:rFonts w:ascii="Arial"/>
                <w:sz w:val="20"/>
              </w:rPr>
              <w:t>and</w:t>
            </w:r>
            <w:r>
              <w:rPr>
                <w:rFonts w:ascii="Arial"/>
                <w:spacing w:val="-7"/>
                <w:sz w:val="20"/>
              </w:rPr>
              <w:t> </w:t>
            </w:r>
            <w:r>
              <w:rPr>
                <w:rFonts w:ascii="Arial"/>
                <w:sz w:val="20"/>
              </w:rPr>
              <w:t>Trailer</w:t>
            </w:r>
            <w:r>
              <w:rPr>
                <w:rFonts w:ascii="Arial"/>
                <w:spacing w:val="-7"/>
                <w:sz w:val="20"/>
              </w:rPr>
              <w:t> </w:t>
            </w:r>
            <w:r>
              <w:rPr>
                <w:rFonts w:ascii="Arial"/>
                <w:spacing w:val="-2"/>
                <w:sz w:val="20"/>
              </w:rPr>
              <w:t>Manufacturing</w:t>
            </w:r>
          </w:p>
        </w:tc>
        <w:tc>
          <w:tcPr>
            <w:tcW w:w="1417" w:type="dxa"/>
            <w:shd w:val="clear" w:color="auto" w:fill="FFF1CC"/>
          </w:tcPr>
          <w:p>
            <w:pPr>
              <w:pStyle w:val="TableParagraph"/>
              <w:spacing w:before="35"/>
              <w:ind w:right="103"/>
              <w:rPr>
                <w:rFonts w:ascii="Arial"/>
                <w:sz w:val="20"/>
              </w:rPr>
            </w:pPr>
            <w:r>
              <w:rPr>
                <w:rFonts w:ascii="Arial"/>
                <w:spacing w:val="-2"/>
                <w:sz w:val="20"/>
              </w:rPr>
              <w:t>2,148</w:t>
            </w:r>
          </w:p>
        </w:tc>
        <w:tc>
          <w:tcPr>
            <w:tcW w:w="1418" w:type="dxa"/>
            <w:shd w:val="clear" w:color="auto" w:fill="FFF1CC"/>
          </w:tcPr>
          <w:p>
            <w:pPr>
              <w:pStyle w:val="TableParagraph"/>
              <w:spacing w:before="35"/>
              <w:ind w:right="102"/>
              <w:rPr>
                <w:rFonts w:ascii="Arial"/>
                <w:sz w:val="20"/>
              </w:rPr>
            </w:pPr>
            <w:r>
              <w:rPr>
                <w:rFonts w:ascii="Arial"/>
                <w:spacing w:val="-2"/>
                <w:sz w:val="20"/>
              </w:rPr>
              <w:t>2,736</w:t>
            </w:r>
          </w:p>
        </w:tc>
        <w:tc>
          <w:tcPr>
            <w:tcW w:w="1019" w:type="dxa"/>
            <w:shd w:val="clear" w:color="auto" w:fill="FFF1CC"/>
          </w:tcPr>
          <w:p>
            <w:pPr>
              <w:pStyle w:val="TableParagraph"/>
              <w:spacing w:before="35"/>
              <w:ind w:right="103"/>
              <w:rPr>
                <w:rFonts w:ascii="Arial"/>
                <w:sz w:val="20"/>
              </w:rPr>
            </w:pPr>
            <w:r>
              <w:rPr>
                <w:rFonts w:ascii="Arial"/>
                <w:spacing w:val="-5"/>
                <w:sz w:val="20"/>
              </w:rPr>
              <w:t>588</w:t>
            </w:r>
          </w:p>
        </w:tc>
        <w:tc>
          <w:tcPr>
            <w:tcW w:w="1007" w:type="dxa"/>
            <w:shd w:val="clear" w:color="auto" w:fill="FFF1CC"/>
          </w:tcPr>
          <w:p>
            <w:pPr>
              <w:pStyle w:val="TableParagraph"/>
              <w:spacing w:before="35"/>
              <w:ind w:left="107"/>
              <w:jc w:val="center"/>
              <w:rPr>
                <w:rFonts w:ascii="Arial"/>
                <w:b/>
                <w:sz w:val="20"/>
              </w:rPr>
            </w:pPr>
            <w:r>
              <w:rPr>
                <w:rFonts w:ascii="Arial"/>
                <w:b/>
                <w:spacing w:val="-2"/>
                <w:sz w:val="20"/>
              </w:rPr>
              <w:t>27.37%</w:t>
            </w:r>
          </w:p>
        </w:tc>
      </w:tr>
      <w:tr>
        <w:trPr>
          <w:trHeight w:val="299" w:hRule="atLeast"/>
        </w:trPr>
        <w:tc>
          <w:tcPr>
            <w:tcW w:w="706" w:type="dxa"/>
            <w:shd w:val="clear" w:color="auto" w:fill="FFC000"/>
          </w:tcPr>
          <w:p>
            <w:pPr>
              <w:pStyle w:val="TableParagraph"/>
              <w:spacing w:before="35"/>
              <w:ind w:left="9"/>
              <w:jc w:val="center"/>
              <w:rPr>
                <w:rFonts w:ascii="Arial"/>
                <w:b/>
                <w:sz w:val="20"/>
              </w:rPr>
            </w:pPr>
            <w:r>
              <w:rPr>
                <w:rFonts w:ascii="Arial"/>
                <w:b/>
                <w:spacing w:val="-10"/>
                <w:sz w:val="20"/>
              </w:rPr>
              <w:t>9</w:t>
            </w:r>
          </w:p>
        </w:tc>
        <w:tc>
          <w:tcPr>
            <w:tcW w:w="891" w:type="dxa"/>
            <w:shd w:val="clear" w:color="auto" w:fill="FFE499"/>
          </w:tcPr>
          <w:p>
            <w:pPr>
              <w:pStyle w:val="TableParagraph"/>
              <w:spacing w:before="35"/>
              <w:ind w:left="3"/>
              <w:jc w:val="center"/>
              <w:rPr>
                <w:rFonts w:ascii="Arial"/>
                <w:sz w:val="20"/>
              </w:rPr>
            </w:pPr>
            <w:r>
              <w:rPr>
                <w:rFonts w:ascii="Arial"/>
                <w:spacing w:val="-2"/>
                <w:sz w:val="20"/>
              </w:rPr>
              <w:t>713200</w:t>
            </w:r>
          </w:p>
        </w:tc>
        <w:tc>
          <w:tcPr>
            <w:tcW w:w="7852" w:type="dxa"/>
            <w:shd w:val="clear" w:color="auto" w:fill="FFE499"/>
          </w:tcPr>
          <w:p>
            <w:pPr>
              <w:pStyle w:val="TableParagraph"/>
              <w:spacing w:before="35"/>
              <w:ind w:left="107"/>
              <w:jc w:val="left"/>
              <w:rPr>
                <w:rFonts w:ascii="Arial"/>
                <w:sz w:val="20"/>
              </w:rPr>
            </w:pPr>
            <w:r>
              <w:rPr>
                <w:rFonts w:ascii="Arial"/>
                <w:sz w:val="20"/>
              </w:rPr>
              <w:t>Gambling</w:t>
            </w:r>
            <w:r>
              <w:rPr>
                <w:rFonts w:ascii="Arial"/>
                <w:spacing w:val="-13"/>
                <w:sz w:val="20"/>
              </w:rPr>
              <w:t> </w:t>
            </w:r>
            <w:r>
              <w:rPr>
                <w:rFonts w:ascii="Arial"/>
                <w:spacing w:val="-2"/>
                <w:sz w:val="20"/>
              </w:rPr>
              <w:t>Industries</w:t>
            </w:r>
          </w:p>
        </w:tc>
        <w:tc>
          <w:tcPr>
            <w:tcW w:w="1417" w:type="dxa"/>
            <w:shd w:val="clear" w:color="auto" w:fill="FFE499"/>
          </w:tcPr>
          <w:p>
            <w:pPr>
              <w:pStyle w:val="TableParagraph"/>
              <w:spacing w:before="35"/>
              <w:ind w:right="103"/>
              <w:rPr>
                <w:rFonts w:ascii="Arial"/>
                <w:sz w:val="20"/>
              </w:rPr>
            </w:pPr>
            <w:r>
              <w:rPr>
                <w:rFonts w:ascii="Arial"/>
                <w:spacing w:val="-2"/>
                <w:sz w:val="20"/>
              </w:rPr>
              <w:t>1,570</w:t>
            </w:r>
          </w:p>
        </w:tc>
        <w:tc>
          <w:tcPr>
            <w:tcW w:w="1418" w:type="dxa"/>
            <w:shd w:val="clear" w:color="auto" w:fill="FFE499"/>
          </w:tcPr>
          <w:p>
            <w:pPr>
              <w:pStyle w:val="TableParagraph"/>
              <w:spacing w:before="35"/>
              <w:ind w:right="102"/>
              <w:rPr>
                <w:rFonts w:ascii="Arial"/>
                <w:sz w:val="20"/>
              </w:rPr>
            </w:pPr>
            <w:r>
              <w:rPr>
                <w:rFonts w:ascii="Arial"/>
                <w:spacing w:val="-2"/>
                <w:sz w:val="20"/>
              </w:rPr>
              <w:t>1,982</w:t>
            </w:r>
          </w:p>
        </w:tc>
        <w:tc>
          <w:tcPr>
            <w:tcW w:w="1019" w:type="dxa"/>
            <w:shd w:val="clear" w:color="auto" w:fill="FFE499"/>
          </w:tcPr>
          <w:p>
            <w:pPr>
              <w:pStyle w:val="TableParagraph"/>
              <w:spacing w:before="35"/>
              <w:ind w:right="103"/>
              <w:rPr>
                <w:rFonts w:ascii="Arial"/>
                <w:sz w:val="20"/>
              </w:rPr>
            </w:pPr>
            <w:r>
              <w:rPr>
                <w:rFonts w:ascii="Arial"/>
                <w:spacing w:val="-5"/>
                <w:sz w:val="20"/>
              </w:rPr>
              <w:t>412</w:t>
            </w:r>
          </w:p>
        </w:tc>
        <w:tc>
          <w:tcPr>
            <w:tcW w:w="1007" w:type="dxa"/>
            <w:shd w:val="clear" w:color="auto" w:fill="FFE499"/>
          </w:tcPr>
          <w:p>
            <w:pPr>
              <w:pStyle w:val="TableParagraph"/>
              <w:spacing w:before="35"/>
              <w:ind w:left="107"/>
              <w:jc w:val="center"/>
              <w:rPr>
                <w:rFonts w:ascii="Arial"/>
                <w:b/>
                <w:sz w:val="20"/>
              </w:rPr>
            </w:pPr>
            <w:r>
              <w:rPr>
                <w:rFonts w:ascii="Arial"/>
                <w:b/>
                <w:spacing w:val="-2"/>
                <w:sz w:val="20"/>
              </w:rPr>
              <w:t>26.24%</w:t>
            </w:r>
          </w:p>
        </w:tc>
      </w:tr>
      <w:tr>
        <w:trPr>
          <w:trHeight w:val="299" w:hRule="atLeast"/>
        </w:trPr>
        <w:tc>
          <w:tcPr>
            <w:tcW w:w="706" w:type="dxa"/>
            <w:shd w:val="clear" w:color="auto" w:fill="FFC000"/>
          </w:tcPr>
          <w:p>
            <w:pPr>
              <w:pStyle w:val="TableParagraph"/>
              <w:spacing w:before="35"/>
              <w:ind w:left="9" w:right="5"/>
              <w:jc w:val="center"/>
              <w:rPr>
                <w:rFonts w:ascii="Arial"/>
                <w:b/>
                <w:sz w:val="20"/>
              </w:rPr>
            </w:pPr>
            <w:r>
              <w:rPr>
                <w:rFonts w:ascii="Arial"/>
                <w:b/>
                <w:spacing w:val="-5"/>
                <w:sz w:val="20"/>
              </w:rPr>
              <w:t>10</w:t>
            </w:r>
          </w:p>
        </w:tc>
        <w:tc>
          <w:tcPr>
            <w:tcW w:w="891" w:type="dxa"/>
            <w:shd w:val="clear" w:color="auto" w:fill="FFF1CC"/>
          </w:tcPr>
          <w:p>
            <w:pPr>
              <w:pStyle w:val="TableParagraph"/>
              <w:spacing w:before="35"/>
              <w:ind w:left="3"/>
              <w:jc w:val="center"/>
              <w:rPr>
                <w:rFonts w:ascii="Arial"/>
                <w:sz w:val="20"/>
              </w:rPr>
            </w:pPr>
            <w:r>
              <w:rPr>
                <w:rFonts w:ascii="Arial"/>
                <w:spacing w:val="-2"/>
                <w:sz w:val="20"/>
              </w:rPr>
              <w:t>524100</w:t>
            </w:r>
          </w:p>
        </w:tc>
        <w:tc>
          <w:tcPr>
            <w:tcW w:w="7852" w:type="dxa"/>
            <w:shd w:val="clear" w:color="auto" w:fill="FFF1CC"/>
          </w:tcPr>
          <w:p>
            <w:pPr>
              <w:pStyle w:val="TableParagraph"/>
              <w:spacing w:before="35"/>
              <w:ind w:left="107"/>
              <w:jc w:val="left"/>
              <w:rPr>
                <w:rFonts w:ascii="Arial"/>
                <w:sz w:val="20"/>
              </w:rPr>
            </w:pPr>
            <w:r>
              <w:rPr>
                <w:rFonts w:ascii="Arial"/>
                <w:sz w:val="20"/>
              </w:rPr>
              <w:t>Insurance</w:t>
            </w:r>
            <w:r>
              <w:rPr>
                <w:rFonts w:ascii="Arial"/>
                <w:spacing w:val="-10"/>
                <w:sz w:val="20"/>
              </w:rPr>
              <w:t> </w:t>
            </w:r>
            <w:r>
              <w:rPr>
                <w:rFonts w:ascii="Arial"/>
                <w:spacing w:val="-2"/>
                <w:sz w:val="20"/>
              </w:rPr>
              <w:t>Carriers</w:t>
            </w:r>
          </w:p>
        </w:tc>
        <w:tc>
          <w:tcPr>
            <w:tcW w:w="1417" w:type="dxa"/>
            <w:shd w:val="clear" w:color="auto" w:fill="FFF1CC"/>
          </w:tcPr>
          <w:p>
            <w:pPr>
              <w:pStyle w:val="TableParagraph"/>
              <w:spacing w:before="35"/>
              <w:ind w:right="102"/>
              <w:rPr>
                <w:rFonts w:ascii="Arial"/>
                <w:sz w:val="20"/>
              </w:rPr>
            </w:pPr>
            <w:r>
              <w:rPr>
                <w:rFonts w:ascii="Arial"/>
                <w:spacing w:val="-2"/>
                <w:sz w:val="20"/>
              </w:rPr>
              <w:t>13,658</w:t>
            </w:r>
          </w:p>
        </w:tc>
        <w:tc>
          <w:tcPr>
            <w:tcW w:w="1418" w:type="dxa"/>
            <w:shd w:val="clear" w:color="auto" w:fill="FFF1CC"/>
          </w:tcPr>
          <w:p>
            <w:pPr>
              <w:pStyle w:val="TableParagraph"/>
              <w:spacing w:before="35"/>
              <w:ind w:right="101"/>
              <w:rPr>
                <w:rFonts w:ascii="Arial"/>
                <w:sz w:val="20"/>
              </w:rPr>
            </w:pPr>
            <w:r>
              <w:rPr>
                <w:rFonts w:ascii="Arial"/>
                <w:spacing w:val="-2"/>
                <w:sz w:val="20"/>
              </w:rPr>
              <w:t>17,008</w:t>
            </w:r>
          </w:p>
        </w:tc>
        <w:tc>
          <w:tcPr>
            <w:tcW w:w="1019" w:type="dxa"/>
            <w:shd w:val="clear" w:color="auto" w:fill="FFF1CC"/>
          </w:tcPr>
          <w:p>
            <w:pPr>
              <w:pStyle w:val="TableParagraph"/>
              <w:spacing w:before="35"/>
              <w:ind w:right="103"/>
              <w:rPr>
                <w:rFonts w:ascii="Arial"/>
                <w:sz w:val="20"/>
              </w:rPr>
            </w:pPr>
            <w:r>
              <w:rPr>
                <w:rFonts w:ascii="Arial"/>
                <w:spacing w:val="-2"/>
                <w:sz w:val="20"/>
              </w:rPr>
              <w:t>3,350</w:t>
            </w:r>
          </w:p>
        </w:tc>
        <w:tc>
          <w:tcPr>
            <w:tcW w:w="1007" w:type="dxa"/>
            <w:shd w:val="clear" w:color="auto" w:fill="FFF1CC"/>
          </w:tcPr>
          <w:p>
            <w:pPr>
              <w:pStyle w:val="TableParagraph"/>
              <w:spacing w:before="35"/>
              <w:ind w:left="107"/>
              <w:jc w:val="center"/>
              <w:rPr>
                <w:rFonts w:ascii="Arial"/>
                <w:b/>
                <w:sz w:val="20"/>
              </w:rPr>
            </w:pPr>
            <w:r>
              <w:rPr>
                <w:rFonts w:ascii="Arial"/>
                <w:b/>
                <w:spacing w:val="-2"/>
                <w:sz w:val="20"/>
              </w:rPr>
              <w:t>24.53%</w:t>
            </w:r>
          </w:p>
        </w:tc>
      </w:tr>
      <w:tr>
        <w:trPr>
          <w:trHeight w:val="301" w:hRule="atLeast"/>
        </w:trPr>
        <w:tc>
          <w:tcPr>
            <w:tcW w:w="706" w:type="dxa"/>
            <w:shd w:val="clear" w:color="auto" w:fill="FFC000"/>
          </w:tcPr>
          <w:p>
            <w:pPr>
              <w:pStyle w:val="TableParagraph"/>
              <w:spacing w:before="35"/>
              <w:ind w:left="9" w:right="5"/>
              <w:jc w:val="center"/>
              <w:rPr>
                <w:rFonts w:ascii="Arial"/>
                <w:b/>
                <w:sz w:val="20"/>
              </w:rPr>
            </w:pPr>
            <w:r>
              <w:rPr>
                <w:rFonts w:ascii="Arial"/>
                <w:b/>
                <w:spacing w:val="-5"/>
                <w:sz w:val="20"/>
              </w:rPr>
              <w:t>11</w:t>
            </w:r>
          </w:p>
        </w:tc>
        <w:tc>
          <w:tcPr>
            <w:tcW w:w="891" w:type="dxa"/>
            <w:shd w:val="clear" w:color="auto" w:fill="FFE499"/>
          </w:tcPr>
          <w:p>
            <w:pPr>
              <w:pStyle w:val="TableParagraph"/>
              <w:spacing w:before="35"/>
              <w:ind w:left="3"/>
              <w:jc w:val="center"/>
              <w:rPr>
                <w:rFonts w:ascii="Arial"/>
                <w:sz w:val="20"/>
              </w:rPr>
            </w:pPr>
            <w:r>
              <w:rPr>
                <w:rFonts w:ascii="Arial"/>
                <w:spacing w:val="-2"/>
                <w:sz w:val="20"/>
              </w:rPr>
              <w:t>624100</w:t>
            </w:r>
          </w:p>
        </w:tc>
        <w:tc>
          <w:tcPr>
            <w:tcW w:w="7852" w:type="dxa"/>
            <w:shd w:val="clear" w:color="auto" w:fill="FFE499"/>
          </w:tcPr>
          <w:p>
            <w:pPr>
              <w:pStyle w:val="TableParagraph"/>
              <w:spacing w:before="35"/>
              <w:ind w:left="107"/>
              <w:jc w:val="left"/>
              <w:rPr>
                <w:rFonts w:ascii="Arial"/>
                <w:sz w:val="20"/>
              </w:rPr>
            </w:pPr>
            <w:r>
              <w:rPr>
                <w:rFonts w:ascii="Arial"/>
                <w:sz w:val="20"/>
              </w:rPr>
              <w:t>Individual</w:t>
            </w:r>
            <w:r>
              <w:rPr>
                <w:rFonts w:ascii="Arial"/>
                <w:spacing w:val="-9"/>
                <w:sz w:val="20"/>
              </w:rPr>
              <w:t> </w:t>
            </w:r>
            <w:r>
              <w:rPr>
                <w:rFonts w:ascii="Arial"/>
                <w:sz w:val="20"/>
              </w:rPr>
              <w:t>and</w:t>
            </w:r>
            <w:r>
              <w:rPr>
                <w:rFonts w:ascii="Arial"/>
                <w:spacing w:val="-9"/>
                <w:sz w:val="20"/>
              </w:rPr>
              <w:t> </w:t>
            </w:r>
            <w:r>
              <w:rPr>
                <w:rFonts w:ascii="Arial"/>
                <w:sz w:val="20"/>
              </w:rPr>
              <w:t>Family</w:t>
            </w:r>
            <w:r>
              <w:rPr>
                <w:rFonts w:ascii="Arial"/>
                <w:spacing w:val="-7"/>
                <w:sz w:val="20"/>
              </w:rPr>
              <w:t> </w:t>
            </w:r>
            <w:r>
              <w:rPr>
                <w:rFonts w:ascii="Arial"/>
                <w:spacing w:val="-2"/>
                <w:sz w:val="20"/>
              </w:rPr>
              <w:t>Services</w:t>
            </w:r>
          </w:p>
        </w:tc>
        <w:tc>
          <w:tcPr>
            <w:tcW w:w="1417" w:type="dxa"/>
            <w:shd w:val="clear" w:color="auto" w:fill="FFE499"/>
          </w:tcPr>
          <w:p>
            <w:pPr>
              <w:pStyle w:val="TableParagraph"/>
              <w:spacing w:before="35"/>
              <w:ind w:right="102"/>
              <w:rPr>
                <w:rFonts w:ascii="Arial"/>
                <w:sz w:val="20"/>
              </w:rPr>
            </w:pPr>
            <w:r>
              <w:rPr>
                <w:rFonts w:ascii="Arial"/>
                <w:spacing w:val="-2"/>
                <w:sz w:val="20"/>
              </w:rPr>
              <w:t>24,105</w:t>
            </w:r>
          </w:p>
        </w:tc>
        <w:tc>
          <w:tcPr>
            <w:tcW w:w="1418" w:type="dxa"/>
            <w:shd w:val="clear" w:color="auto" w:fill="FFE499"/>
          </w:tcPr>
          <w:p>
            <w:pPr>
              <w:pStyle w:val="TableParagraph"/>
              <w:spacing w:before="35"/>
              <w:ind w:right="101"/>
              <w:rPr>
                <w:rFonts w:ascii="Arial"/>
                <w:sz w:val="20"/>
              </w:rPr>
            </w:pPr>
            <w:r>
              <w:rPr>
                <w:rFonts w:ascii="Arial"/>
                <w:spacing w:val="-2"/>
                <w:sz w:val="20"/>
              </w:rPr>
              <w:t>29,855</w:t>
            </w:r>
          </w:p>
        </w:tc>
        <w:tc>
          <w:tcPr>
            <w:tcW w:w="1019" w:type="dxa"/>
            <w:shd w:val="clear" w:color="auto" w:fill="FFE499"/>
          </w:tcPr>
          <w:p>
            <w:pPr>
              <w:pStyle w:val="TableParagraph"/>
              <w:spacing w:before="35"/>
              <w:ind w:right="103"/>
              <w:rPr>
                <w:rFonts w:ascii="Arial"/>
                <w:sz w:val="20"/>
              </w:rPr>
            </w:pPr>
            <w:r>
              <w:rPr>
                <w:rFonts w:ascii="Arial"/>
                <w:spacing w:val="-2"/>
                <w:sz w:val="20"/>
              </w:rPr>
              <w:t>5,750</w:t>
            </w:r>
          </w:p>
        </w:tc>
        <w:tc>
          <w:tcPr>
            <w:tcW w:w="1007" w:type="dxa"/>
            <w:shd w:val="clear" w:color="auto" w:fill="FFE499"/>
          </w:tcPr>
          <w:p>
            <w:pPr>
              <w:pStyle w:val="TableParagraph"/>
              <w:spacing w:before="35"/>
              <w:ind w:left="107"/>
              <w:jc w:val="center"/>
              <w:rPr>
                <w:rFonts w:ascii="Arial"/>
                <w:b/>
                <w:sz w:val="20"/>
              </w:rPr>
            </w:pPr>
            <w:r>
              <w:rPr>
                <w:rFonts w:ascii="Arial"/>
                <w:b/>
                <w:spacing w:val="-2"/>
                <w:sz w:val="20"/>
              </w:rPr>
              <w:t>23.85%</w:t>
            </w:r>
          </w:p>
        </w:tc>
      </w:tr>
      <w:tr>
        <w:trPr>
          <w:trHeight w:val="299" w:hRule="atLeast"/>
        </w:trPr>
        <w:tc>
          <w:tcPr>
            <w:tcW w:w="706" w:type="dxa"/>
            <w:shd w:val="clear" w:color="auto" w:fill="FFC000"/>
          </w:tcPr>
          <w:p>
            <w:pPr>
              <w:pStyle w:val="TableParagraph"/>
              <w:spacing w:before="33"/>
              <w:ind w:left="9" w:right="5"/>
              <w:jc w:val="center"/>
              <w:rPr>
                <w:rFonts w:ascii="Arial"/>
                <w:b/>
                <w:sz w:val="20"/>
              </w:rPr>
            </w:pPr>
            <w:r>
              <w:rPr>
                <w:rFonts w:ascii="Arial"/>
                <w:b/>
                <w:spacing w:val="-5"/>
                <w:sz w:val="20"/>
              </w:rPr>
              <w:t>12</w:t>
            </w:r>
          </w:p>
        </w:tc>
        <w:tc>
          <w:tcPr>
            <w:tcW w:w="891" w:type="dxa"/>
            <w:shd w:val="clear" w:color="auto" w:fill="FFF1CC"/>
          </w:tcPr>
          <w:p>
            <w:pPr>
              <w:pStyle w:val="TableParagraph"/>
              <w:spacing w:before="33"/>
              <w:ind w:left="3"/>
              <w:jc w:val="center"/>
              <w:rPr>
                <w:rFonts w:ascii="Arial"/>
                <w:sz w:val="20"/>
              </w:rPr>
            </w:pPr>
            <w:r>
              <w:rPr>
                <w:rFonts w:ascii="Arial"/>
                <w:spacing w:val="-2"/>
                <w:sz w:val="20"/>
              </w:rPr>
              <w:t>813100</w:t>
            </w:r>
          </w:p>
        </w:tc>
        <w:tc>
          <w:tcPr>
            <w:tcW w:w="7852" w:type="dxa"/>
            <w:shd w:val="clear" w:color="auto" w:fill="FFF1CC"/>
          </w:tcPr>
          <w:p>
            <w:pPr>
              <w:pStyle w:val="TableParagraph"/>
              <w:spacing w:before="33"/>
              <w:ind w:left="107"/>
              <w:jc w:val="left"/>
              <w:rPr>
                <w:rFonts w:ascii="Arial"/>
                <w:sz w:val="20"/>
              </w:rPr>
            </w:pPr>
            <w:r>
              <w:rPr>
                <w:rFonts w:ascii="Arial"/>
                <w:spacing w:val="-2"/>
                <w:sz w:val="20"/>
              </w:rPr>
              <w:t>Religious</w:t>
            </w:r>
            <w:r>
              <w:rPr>
                <w:rFonts w:ascii="Arial"/>
                <w:spacing w:val="2"/>
                <w:sz w:val="20"/>
              </w:rPr>
              <w:t> </w:t>
            </w:r>
            <w:r>
              <w:rPr>
                <w:rFonts w:ascii="Arial"/>
                <w:spacing w:val="-2"/>
                <w:sz w:val="20"/>
              </w:rPr>
              <w:t>Organizations</w:t>
            </w:r>
          </w:p>
        </w:tc>
        <w:tc>
          <w:tcPr>
            <w:tcW w:w="1417" w:type="dxa"/>
            <w:shd w:val="clear" w:color="auto" w:fill="FFF1CC"/>
          </w:tcPr>
          <w:p>
            <w:pPr>
              <w:pStyle w:val="TableParagraph"/>
              <w:spacing w:before="33"/>
              <w:ind w:right="102"/>
              <w:rPr>
                <w:rFonts w:ascii="Arial"/>
                <w:sz w:val="20"/>
              </w:rPr>
            </w:pPr>
            <w:r>
              <w:rPr>
                <w:rFonts w:ascii="Arial"/>
                <w:spacing w:val="-2"/>
                <w:sz w:val="20"/>
              </w:rPr>
              <w:t>20,546</w:t>
            </w:r>
          </w:p>
        </w:tc>
        <w:tc>
          <w:tcPr>
            <w:tcW w:w="1418" w:type="dxa"/>
            <w:shd w:val="clear" w:color="auto" w:fill="FFF1CC"/>
          </w:tcPr>
          <w:p>
            <w:pPr>
              <w:pStyle w:val="TableParagraph"/>
              <w:spacing w:before="33"/>
              <w:ind w:right="101"/>
              <w:rPr>
                <w:rFonts w:ascii="Arial"/>
                <w:sz w:val="20"/>
              </w:rPr>
            </w:pPr>
            <w:r>
              <w:rPr>
                <w:rFonts w:ascii="Arial"/>
                <w:spacing w:val="-2"/>
                <w:sz w:val="20"/>
              </w:rPr>
              <w:t>25,164</w:t>
            </w:r>
          </w:p>
        </w:tc>
        <w:tc>
          <w:tcPr>
            <w:tcW w:w="1019" w:type="dxa"/>
            <w:shd w:val="clear" w:color="auto" w:fill="FFF1CC"/>
          </w:tcPr>
          <w:p>
            <w:pPr>
              <w:pStyle w:val="TableParagraph"/>
              <w:spacing w:before="33"/>
              <w:ind w:right="103"/>
              <w:rPr>
                <w:rFonts w:ascii="Arial"/>
                <w:sz w:val="20"/>
              </w:rPr>
            </w:pPr>
            <w:r>
              <w:rPr>
                <w:rFonts w:ascii="Arial"/>
                <w:spacing w:val="-2"/>
                <w:sz w:val="20"/>
              </w:rPr>
              <w:t>4,618</w:t>
            </w:r>
          </w:p>
        </w:tc>
        <w:tc>
          <w:tcPr>
            <w:tcW w:w="1007" w:type="dxa"/>
            <w:shd w:val="clear" w:color="auto" w:fill="FFF1CC"/>
          </w:tcPr>
          <w:p>
            <w:pPr>
              <w:pStyle w:val="TableParagraph"/>
              <w:spacing w:before="33"/>
              <w:ind w:left="107"/>
              <w:jc w:val="center"/>
              <w:rPr>
                <w:rFonts w:ascii="Arial"/>
                <w:b/>
                <w:sz w:val="20"/>
              </w:rPr>
            </w:pPr>
            <w:r>
              <w:rPr>
                <w:rFonts w:ascii="Arial"/>
                <w:b/>
                <w:spacing w:val="-2"/>
                <w:sz w:val="20"/>
              </w:rPr>
              <w:t>22.48%</w:t>
            </w:r>
          </w:p>
        </w:tc>
      </w:tr>
      <w:tr>
        <w:trPr>
          <w:trHeight w:val="299" w:hRule="atLeast"/>
        </w:trPr>
        <w:tc>
          <w:tcPr>
            <w:tcW w:w="706" w:type="dxa"/>
            <w:shd w:val="clear" w:color="auto" w:fill="FFC000"/>
          </w:tcPr>
          <w:p>
            <w:pPr>
              <w:pStyle w:val="TableParagraph"/>
              <w:spacing w:before="33"/>
              <w:ind w:left="9" w:right="5"/>
              <w:jc w:val="center"/>
              <w:rPr>
                <w:rFonts w:ascii="Arial"/>
                <w:b/>
                <w:sz w:val="20"/>
              </w:rPr>
            </w:pPr>
            <w:r>
              <w:rPr>
                <w:rFonts w:ascii="Arial"/>
                <w:b/>
                <w:spacing w:val="-5"/>
                <w:sz w:val="20"/>
              </w:rPr>
              <w:t>13</w:t>
            </w:r>
          </w:p>
        </w:tc>
        <w:tc>
          <w:tcPr>
            <w:tcW w:w="891" w:type="dxa"/>
            <w:shd w:val="clear" w:color="auto" w:fill="FFE499"/>
          </w:tcPr>
          <w:p>
            <w:pPr>
              <w:pStyle w:val="TableParagraph"/>
              <w:spacing w:before="33"/>
              <w:ind w:left="3"/>
              <w:jc w:val="center"/>
              <w:rPr>
                <w:rFonts w:ascii="Arial"/>
                <w:sz w:val="20"/>
              </w:rPr>
            </w:pPr>
            <w:r>
              <w:rPr>
                <w:rFonts w:ascii="Arial"/>
                <w:spacing w:val="-2"/>
                <w:sz w:val="20"/>
              </w:rPr>
              <w:t>485900</w:t>
            </w:r>
          </w:p>
        </w:tc>
        <w:tc>
          <w:tcPr>
            <w:tcW w:w="7852" w:type="dxa"/>
            <w:shd w:val="clear" w:color="auto" w:fill="FFE499"/>
          </w:tcPr>
          <w:p>
            <w:pPr>
              <w:pStyle w:val="TableParagraph"/>
              <w:spacing w:before="33"/>
              <w:ind w:left="107"/>
              <w:jc w:val="left"/>
              <w:rPr>
                <w:rFonts w:ascii="Arial"/>
                <w:sz w:val="20"/>
              </w:rPr>
            </w:pPr>
            <w:r>
              <w:rPr>
                <w:rFonts w:ascii="Arial"/>
                <w:sz w:val="20"/>
              </w:rPr>
              <w:t>Other</w:t>
            </w:r>
            <w:r>
              <w:rPr>
                <w:rFonts w:ascii="Arial"/>
                <w:spacing w:val="-8"/>
                <w:sz w:val="20"/>
              </w:rPr>
              <w:t> </w:t>
            </w:r>
            <w:r>
              <w:rPr>
                <w:rFonts w:ascii="Arial"/>
                <w:sz w:val="20"/>
              </w:rPr>
              <w:t>Transit</w:t>
            </w:r>
            <w:r>
              <w:rPr>
                <w:rFonts w:ascii="Arial"/>
                <w:spacing w:val="-7"/>
                <w:sz w:val="20"/>
              </w:rPr>
              <w:t> </w:t>
            </w:r>
            <w:r>
              <w:rPr>
                <w:rFonts w:ascii="Arial"/>
                <w:sz w:val="20"/>
              </w:rPr>
              <w:t>and</w:t>
            </w:r>
            <w:r>
              <w:rPr>
                <w:rFonts w:ascii="Arial"/>
                <w:spacing w:val="-7"/>
                <w:sz w:val="20"/>
              </w:rPr>
              <w:t> </w:t>
            </w:r>
            <w:r>
              <w:rPr>
                <w:rFonts w:ascii="Arial"/>
                <w:sz w:val="20"/>
              </w:rPr>
              <w:t>Ground</w:t>
            </w:r>
            <w:r>
              <w:rPr>
                <w:rFonts w:ascii="Arial"/>
                <w:spacing w:val="-7"/>
                <w:sz w:val="20"/>
              </w:rPr>
              <w:t> </w:t>
            </w:r>
            <w:r>
              <w:rPr>
                <w:rFonts w:ascii="Arial"/>
                <w:sz w:val="20"/>
              </w:rPr>
              <w:t>Passenger</w:t>
            </w:r>
            <w:r>
              <w:rPr>
                <w:rFonts w:ascii="Arial"/>
                <w:spacing w:val="-9"/>
                <w:sz w:val="20"/>
              </w:rPr>
              <w:t> </w:t>
            </w:r>
            <w:r>
              <w:rPr>
                <w:rFonts w:ascii="Arial"/>
                <w:spacing w:val="-2"/>
                <w:sz w:val="20"/>
              </w:rPr>
              <w:t>Transportation</w:t>
            </w:r>
          </w:p>
        </w:tc>
        <w:tc>
          <w:tcPr>
            <w:tcW w:w="1417" w:type="dxa"/>
            <w:shd w:val="clear" w:color="auto" w:fill="FFE499"/>
          </w:tcPr>
          <w:p>
            <w:pPr>
              <w:pStyle w:val="TableParagraph"/>
              <w:spacing w:before="33"/>
              <w:ind w:right="103"/>
              <w:rPr>
                <w:rFonts w:ascii="Arial"/>
                <w:sz w:val="20"/>
              </w:rPr>
            </w:pPr>
            <w:r>
              <w:rPr>
                <w:rFonts w:ascii="Arial"/>
                <w:spacing w:val="-5"/>
                <w:sz w:val="20"/>
              </w:rPr>
              <w:t>882</w:t>
            </w:r>
          </w:p>
        </w:tc>
        <w:tc>
          <w:tcPr>
            <w:tcW w:w="1418" w:type="dxa"/>
            <w:shd w:val="clear" w:color="auto" w:fill="FFE499"/>
          </w:tcPr>
          <w:p>
            <w:pPr>
              <w:pStyle w:val="TableParagraph"/>
              <w:spacing w:before="33"/>
              <w:ind w:right="102"/>
              <w:rPr>
                <w:rFonts w:ascii="Arial"/>
                <w:sz w:val="20"/>
              </w:rPr>
            </w:pPr>
            <w:r>
              <w:rPr>
                <w:rFonts w:ascii="Arial"/>
                <w:spacing w:val="-2"/>
                <w:sz w:val="20"/>
              </w:rPr>
              <w:t>1,078</w:t>
            </w:r>
          </w:p>
        </w:tc>
        <w:tc>
          <w:tcPr>
            <w:tcW w:w="1019" w:type="dxa"/>
            <w:shd w:val="clear" w:color="auto" w:fill="FFE499"/>
          </w:tcPr>
          <w:p>
            <w:pPr>
              <w:pStyle w:val="TableParagraph"/>
              <w:spacing w:before="33"/>
              <w:ind w:right="103"/>
              <w:rPr>
                <w:rFonts w:ascii="Arial"/>
                <w:sz w:val="20"/>
              </w:rPr>
            </w:pPr>
            <w:r>
              <w:rPr>
                <w:rFonts w:ascii="Arial"/>
                <w:spacing w:val="-5"/>
                <w:sz w:val="20"/>
              </w:rPr>
              <w:t>196</w:t>
            </w:r>
          </w:p>
        </w:tc>
        <w:tc>
          <w:tcPr>
            <w:tcW w:w="1007" w:type="dxa"/>
            <w:shd w:val="clear" w:color="auto" w:fill="FFE499"/>
          </w:tcPr>
          <w:p>
            <w:pPr>
              <w:pStyle w:val="TableParagraph"/>
              <w:spacing w:before="33"/>
              <w:ind w:left="107"/>
              <w:jc w:val="center"/>
              <w:rPr>
                <w:rFonts w:ascii="Arial"/>
                <w:b/>
                <w:sz w:val="20"/>
              </w:rPr>
            </w:pPr>
            <w:r>
              <w:rPr>
                <w:rFonts w:ascii="Arial"/>
                <w:b/>
                <w:spacing w:val="-2"/>
                <w:sz w:val="20"/>
              </w:rPr>
              <w:t>22.22%</w:t>
            </w:r>
          </w:p>
        </w:tc>
      </w:tr>
      <w:tr>
        <w:trPr>
          <w:trHeight w:val="299" w:hRule="atLeast"/>
        </w:trPr>
        <w:tc>
          <w:tcPr>
            <w:tcW w:w="706" w:type="dxa"/>
            <w:shd w:val="clear" w:color="auto" w:fill="FFC000"/>
          </w:tcPr>
          <w:p>
            <w:pPr>
              <w:pStyle w:val="TableParagraph"/>
              <w:spacing w:before="35"/>
              <w:ind w:left="9" w:right="5"/>
              <w:jc w:val="center"/>
              <w:rPr>
                <w:rFonts w:ascii="Arial"/>
                <w:b/>
                <w:sz w:val="20"/>
              </w:rPr>
            </w:pPr>
            <w:r>
              <w:rPr>
                <w:rFonts w:ascii="Arial"/>
                <w:b/>
                <w:spacing w:val="-5"/>
                <w:sz w:val="20"/>
              </w:rPr>
              <w:t>14</w:t>
            </w:r>
          </w:p>
        </w:tc>
        <w:tc>
          <w:tcPr>
            <w:tcW w:w="891" w:type="dxa"/>
            <w:shd w:val="clear" w:color="auto" w:fill="FFF1CC"/>
          </w:tcPr>
          <w:p>
            <w:pPr>
              <w:pStyle w:val="TableParagraph"/>
              <w:spacing w:before="35"/>
              <w:ind w:left="3"/>
              <w:jc w:val="center"/>
              <w:rPr>
                <w:rFonts w:ascii="Arial"/>
                <w:sz w:val="20"/>
              </w:rPr>
            </w:pPr>
            <w:r>
              <w:rPr>
                <w:rFonts w:ascii="Arial"/>
                <w:spacing w:val="-2"/>
                <w:sz w:val="20"/>
              </w:rPr>
              <w:t>621400</w:t>
            </w:r>
          </w:p>
        </w:tc>
        <w:tc>
          <w:tcPr>
            <w:tcW w:w="7852" w:type="dxa"/>
            <w:shd w:val="clear" w:color="auto" w:fill="FFF1CC"/>
          </w:tcPr>
          <w:p>
            <w:pPr>
              <w:pStyle w:val="TableParagraph"/>
              <w:spacing w:before="35"/>
              <w:ind w:left="107"/>
              <w:jc w:val="left"/>
              <w:rPr>
                <w:rFonts w:ascii="Arial"/>
                <w:sz w:val="20"/>
              </w:rPr>
            </w:pPr>
            <w:r>
              <w:rPr>
                <w:rFonts w:ascii="Arial"/>
                <w:sz w:val="20"/>
              </w:rPr>
              <w:t>Outpatient</w:t>
            </w:r>
            <w:r>
              <w:rPr>
                <w:rFonts w:ascii="Arial"/>
                <w:spacing w:val="-12"/>
                <w:sz w:val="20"/>
              </w:rPr>
              <w:t> </w:t>
            </w:r>
            <w:r>
              <w:rPr>
                <w:rFonts w:ascii="Arial"/>
                <w:sz w:val="20"/>
              </w:rPr>
              <w:t>Care</w:t>
            </w:r>
            <w:r>
              <w:rPr>
                <w:rFonts w:ascii="Arial"/>
                <w:spacing w:val="-9"/>
                <w:sz w:val="20"/>
              </w:rPr>
              <w:t> </w:t>
            </w:r>
            <w:r>
              <w:rPr>
                <w:rFonts w:ascii="Arial"/>
                <w:spacing w:val="-2"/>
                <w:sz w:val="20"/>
              </w:rPr>
              <w:t>Centers</w:t>
            </w:r>
          </w:p>
        </w:tc>
        <w:tc>
          <w:tcPr>
            <w:tcW w:w="1417" w:type="dxa"/>
            <w:shd w:val="clear" w:color="auto" w:fill="FFF1CC"/>
          </w:tcPr>
          <w:p>
            <w:pPr>
              <w:pStyle w:val="TableParagraph"/>
              <w:spacing w:before="35"/>
              <w:ind w:right="103"/>
              <w:rPr>
                <w:rFonts w:ascii="Arial"/>
                <w:sz w:val="20"/>
              </w:rPr>
            </w:pPr>
            <w:r>
              <w:rPr>
                <w:rFonts w:ascii="Arial"/>
                <w:spacing w:val="-2"/>
                <w:sz w:val="20"/>
              </w:rPr>
              <w:t>6,402</w:t>
            </w:r>
          </w:p>
        </w:tc>
        <w:tc>
          <w:tcPr>
            <w:tcW w:w="1418" w:type="dxa"/>
            <w:shd w:val="clear" w:color="auto" w:fill="FFF1CC"/>
          </w:tcPr>
          <w:p>
            <w:pPr>
              <w:pStyle w:val="TableParagraph"/>
              <w:spacing w:before="35"/>
              <w:ind w:right="102"/>
              <w:rPr>
                <w:rFonts w:ascii="Arial"/>
                <w:sz w:val="20"/>
              </w:rPr>
            </w:pPr>
            <w:r>
              <w:rPr>
                <w:rFonts w:ascii="Arial"/>
                <w:spacing w:val="-2"/>
                <w:sz w:val="20"/>
              </w:rPr>
              <w:t>7,816</w:t>
            </w:r>
          </w:p>
        </w:tc>
        <w:tc>
          <w:tcPr>
            <w:tcW w:w="1019" w:type="dxa"/>
            <w:shd w:val="clear" w:color="auto" w:fill="FFF1CC"/>
          </w:tcPr>
          <w:p>
            <w:pPr>
              <w:pStyle w:val="TableParagraph"/>
              <w:spacing w:before="35"/>
              <w:ind w:right="103"/>
              <w:rPr>
                <w:rFonts w:ascii="Arial"/>
                <w:sz w:val="20"/>
              </w:rPr>
            </w:pPr>
            <w:r>
              <w:rPr>
                <w:rFonts w:ascii="Arial"/>
                <w:spacing w:val="-2"/>
                <w:sz w:val="20"/>
              </w:rPr>
              <w:t>1,414</w:t>
            </w:r>
          </w:p>
        </w:tc>
        <w:tc>
          <w:tcPr>
            <w:tcW w:w="1007" w:type="dxa"/>
            <w:shd w:val="clear" w:color="auto" w:fill="FFF1CC"/>
          </w:tcPr>
          <w:p>
            <w:pPr>
              <w:pStyle w:val="TableParagraph"/>
              <w:spacing w:before="35"/>
              <w:ind w:left="107"/>
              <w:jc w:val="center"/>
              <w:rPr>
                <w:rFonts w:ascii="Arial"/>
                <w:b/>
                <w:sz w:val="20"/>
              </w:rPr>
            </w:pPr>
            <w:r>
              <w:rPr>
                <w:rFonts w:ascii="Arial"/>
                <w:b/>
                <w:spacing w:val="-2"/>
                <w:sz w:val="20"/>
              </w:rPr>
              <w:t>22.09%</w:t>
            </w:r>
          </w:p>
        </w:tc>
      </w:tr>
      <w:tr>
        <w:trPr>
          <w:trHeight w:val="300" w:hRule="atLeast"/>
        </w:trPr>
        <w:tc>
          <w:tcPr>
            <w:tcW w:w="706" w:type="dxa"/>
            <w:shd w:val="clear" w:color="auto" w:fill="FFC000"/>
          </w:tcPr>
          <w:p>
            <w:pPr>
              <w:pStyle w:val="TableParagraph"/>
              <w:spacing w:before="36"/>
              <w:ind w:left="9" w:right="5"/>
              <w:jc w:val="center"/>
              <w:rPr>
                <w:rFonts w:ascii="Arial"/>
                <w:b/>
                <w:sz w:val="20"/>
              </w:rPr>
            </w:pPr>
            <w:r>
              <w:rPr>
                <w:rFonts w:ascii="Arial"/>
                <w:b/>
                <w:spacing w:val="-5"/>
                <w:sz w:val="20"/>
              </w:rPr>
              <w:t>15</w:t>
            </w:r>
          </w:p>
        </w:tc>
        <w:tc>
          <w:tcPr>
            <w:tcW w:w="891" w:type="dxa"/>
            <w:shd w:val="clear" w:color="auto" w:fill="FFE499"/>
          </w:tcPr>
          <w:p>
            <w:pPr>
              <w:pStyle w:val="TableParagraph"/>
              <w:spacing w:before="36"/>
              <w:ind w:left="3"/>
              <w:jc w:val="center"/>
              <w:rPr>
                <w:rFonts w:ascii="Arial"/>
                <w:sz w:val="20"/>
              </w:rPr>
            </w:pPr>
            <w:r>
              <w:rPr>
                <w:rFonts w:ascii="Arial"/>
                <w:spacing w:val="-2"/>
                <w:sz w:val="20"/>
              </w:rPr>
              <w:t>444200</w:t>
            </w:r>
          </w:p>
        </w:tc>
        <w:tc>
          <w:tcPr>
            <w:tcW w:w="7852" w:type="dxa"/>
            <w:shd w:val="clear" w:color="auto" w:fill="FFE499"/>
          </w:tcPr>
          <w:p>
            <w:pPr>
              <w:pStyle w:val="TableParagraph"/>
              <w:spacing w:before="36"/>
              <w:ind w:left="107"/>
              <w:jc w:val="left"/>
              <w:rPr>
                <w:rFonts w:ascii="Arial"/>
                <w:sz w:val="20"/>
              </w:rPr>
            </w:pPr>
            <w:r>
              <w:rPr>
                <w:rFonts w:ascii="Arial"/>
                <w:sz w:val="20"/>
              </w:rPr>
              <w:t>Lawn</w:t>
            </w:r>
            <w:r>
              <w:rPr>
                <w:rFonts w:ascii="Arial"/>
                <w:spacing w:val="-7"/>
                <w:sz w:val="20"/>
              </w:rPr>
              <w:t> </w:t>
            </w:r>
            <w:r>
              <w:rPr>
                <w:rFonts w:ascii="Arial"/>
                <w:sz w:val="20"/>
              </w:rPr>
              <w:t>and</w:t>
            </w:r>
            <w:r>
              <w:rPr>
                <w:rFonts w:ascii="Arial"/>
                <w:spacing w:val="-7"/>
                <w:sz w:val="20"/>
              </w:rPr>
              <w:t> </w:t>
            </w:r>
            <w:r>
              <w:rPr>
                <w:rFonts w:ascii="Arial"/>
                <w:sz w:val="20"/>
              </w:rPr>
              <w:t>Garden</w:t>
            </w:r>
            <w:r>
              <w:rPr>
                <w:rFonts w:ascii="Arial"/>
                <w:spacing w:val="-8"/>
                <w:sz w:val="20"/>
              </w:rPr>
              <w:t> </w:t>
            </w:r>
            <w:r>
              <w:rPr>
                <w:rFonts w:ascii="Arial"/>
                <w:sz w:val="20"/>
              </w:rPr>
              <w:t>Equipment</w:t>
            </w:r>
            <w:r>
              <w:rPr>
                <w:rFonts w:ascii="Arial"/>
                <w:spacing w:val="-8"/>
                <w:sz w:val="20"/>
              </w:rPr>
              <w:t> </w:t>
            </w:r>
            <w:r>
              <w:rPr>
                <w:rFonts w:ascii="Arial"/>
                <w:sz w:val="20"/>
              </w:rPr>
              <w:t>and</w:t>
            </w:r>
            <w:r>
              <w:rPr>
                <w:rFonts w:ascii="Arial"/>
                <w:spacing w:val="-8"/>
                <w:sz w:val="20"/>
              </w:rPr>
              <w:t> </w:t>
            </w:r>
            <w:r>
              <w:rPr>
                <w:rFonts w:ascii="Arial"/>
                <w:sz w:val="20"/>
              </w:rPr>
              <w:t>Supplies</w:t>
            </w:r>
            <w:r>
              <w:rPr>
                <w:rFonts w:ascii="Arial"/>
                <w:spacing w:val="-8"/>
                <w:sz w:val="20"/>
              </w:rPr>
              <w:t> </w:t>
            </w:r>
            <w:r>
              <w:rPr>
                <w:rFonts w:ascii="Arial"/>
                <w:spacing w:val="-2"/>
                <w:sz w:val="20"/>
              </w:rPr>
              <w:t>Retailers</w:t>
            </w:r>
          </w:p>
        </w:tc>
        <w:tc>
          <w:tcPr>
            <w:tcW w:w="1417" w:type="dxa"/>
            <w:shd w:val="clear" w:color="auto" w:fill="FFE499"/>
          </w:tcPr>
          <w:p>
            <w:pPr>
              <w:pStyle w:val="TableParagraph"/>
              <w:spacing w:before="36"/>
              <w:ind w:right="103"/>
              <w:rPr>
                <w:rFonts w:ascii="Arial"/>
                <w:sz w:val="20"/>
              </w:rPr>
            </w:pPr>
            <w:r>
              <w:rPr>
                <w:rFonts w:ascii="Arial"/>
                <w:spacing w:val="-2"/>
                <w:sz w:val="20"/>
              </w:rPr>
              <w:t>2,716</w:t>
            </w:r>
          </w:p>
        </w:tc>
        <w:tc>
          <w:tcPr>
            <w:tcW w:w="1418" w:type="dxa"/>
            <w:shd w:val="clear" w:color="auto" w:fill="FFE499"/>
          </w:tcPr>
          <w:p>
            <w:pPr>
              <w:pStyle w:val="TableParagraph"/>
              <w:spacing w:before="36"/>
              <w:ind w:right="102"/>
              <w:rPr>
                <w:rFonts w:ascii="Arial"/>
                <w:sz w:val="20"/>
              </w:rPr>
            </w:pPr>
            <w:r>
              <w:rPr>
                <w:rFonts w:ascii="Arial"/>
                <w:spacing w:val="-2"/>
                <w:sz w:val="20"/>
              </w:rPr>
              <w:t>3,304</w:t>
            </w:r>
          </w:p>
        </w:tc>
        <w:tc>
          <w:tcPr>
            <w:tcW w:w="1019" w:type="dxa"/>
            <w:shd w:val="clear" w:color="auto" w:fill="FFE499"/>
          </w:tcPr>
          <w:p>
            <w:pPr>
              <w:pStyle w:val="TableParagraph"/>
              <w:spacing w:before="36"/>
              <w:ind w:right="103"/>
              <w:rPr>
                <w:rFonts w:ascii="Arial"/>
                <w:sz w:val="20"/>
              </w:rPr>
            </w:pPr>
            <w:r>
              <w:rPr>
                <w:rFonts w:ascii="Arial"/>
                <w:spacing w:val="-5"/>
                <w:sz w:val="20"/>
              </w:rPr>
              <w:t>588</w:t>
            </w:r>
          </w:p>
        </w:tc>
        <w:tc>
          <w:tcPr>
            <w:tcW w:w="1007" w:type="dxa"/>
            <w:shd w:val="clear" w:color="auto" w:fill="FFE499"/>
          </w:tcPr>
          <w:p>
            <w:pPr>
              <w:pStyle w:val="TableParagraph"/>
              <w:spacing w:before="36"/>
              <w:ind w:left="107"/>
              <w:jc w:val="center"/>
              <w:rPr>
                <w:rFonts w:ascii="Arial"/>
                <w:b/>
                <w:sz w:val="20"/>
              </w:rPr>
            </w:pPr>
            <w:r>
              <w:rPr>
                <w:rFonts w:ascii="Arial"/>
                <w:b/>
                <w:spacing w:val="-2"/>
                <w:sz w:val="20"/>
              </w:rPr>
              <w:t>21.65%</w:t>
            </w:r>
          </w:p>
        </w:tc>
      </w:tr>
      <w:tr>
        <w:trPr>
          <w:trHeight w:val="299" w:hRule="atLeast"/>
        </w:trPr>
        <w:tc>
          <w:tcPr>
            <w:tcW w:w="706" w:type="dxa"/>
            <w:shd w:val="clear" w:color="auto" w:fill="FFC000"/>
          </w:tcPr>
          <w:p>
            <w:pPr>
              <w:pStyle w:val="TableParagraph"/>
              <w:spacing w:before="35"/>
              <w:ind w:left="9" w:right="5"/>
              <w:jc w:val="center"/>
              <w:rPr>
                <w:rFonts w:ascii="Arial"/>
                <w:b/>
                <w:sz w:val="20"/>
              </w:rPr>
            </w:pPr>
            <w:r>
              <w:rPr>
                <w:rFonts w:ascii="Arial"/>
                <w:b/>
                <w:spacing w:val="-5"/>
                <w:sz w:val="20"/>
              </w:rPr>
              <w:t>16</w:t>
            </w:r>
          </w:p>
        </w:tc>
        <w:tc>
          <w:tcPr>
            <w:tcW w:w="891" w:type="dxa"/>
            <w:shd w:val="clear" w:color="auto" w:fill="FFF1CC"/>
          </w:tcPr>
          <w:p>
            <w:pPr>
              <w:pStyle w:val="TableParagraph"/>
              <w:spacing w:before="35"/>
              <w:ind w:left="3"/>
              <w:jc w:val="center"/>
              <w:rPr>
                <w:rFonts w:ascii="Arial"/>
                <w:sz w:val="20"/>
              </w:rPr>
            </w:pPr>
            <w:r>
              <w:rPr>
                <w:rFonts w:ascii="Arial"/>
                <w:spacing w:val="-2"/>
                <w:sz w:val="20"/>
              </w:rPr>
              <w:t>459900</w:t>
            </w:r>
          </w:p>
        </w:tc>
        <w:tc>
          <w:tcPr>
            <w:tcW w:w="7852" w:type="dxa"/>
            <w:shd w:val="clear" w:color="auto" w:fill="FFF1CC"/>
          </w:tcPr>
          <w:p>
            <w:pPr>
              <w:pStyle w:val="TableParagraph"/>
              <w:spacing w:before="35"/>
              <w:ind w:left="107"/>
              <w:jc w:val="left"/>
              <w:rPr>
                <w:rFonts w:ascii="Arial"/>
                <w:sz w:val="20"/>
              </w:rPr>
            </w:pPr>
            <w:r>
              <w:rPr>
                <w:rFonts w:ascii="Arial"/>
                <w:sz w:val="20"/>
              </w:rPr>
              <w:t>Other</w:t>
            </w:r>
            <w:r>
              <w:rPr>
                <w:rFonts w:ascii="Arial"/>
                <w:spacing w:val="-13"/>
                <w:sz w:val="20"/>
              </w:rPr>
              <w:t> </w:t>
            </w:r>
            <w:r>
              <w:rPr>
                <w:rFonts w:ascii="Arial"/>
                <w:sz w:val="20"/>
              </w:rPr>
              <w:t>Miscellaneous</w:t>
            </w:r>
            <w:r>
              <w:rPr>
                <w:rFonts w:ascii="Arial"/>
                <w:spacing w:val="-12"/>
                <w:sz w:val="20"/>
              </w:rPr>
              <w:t> </w:t>
            </w:r>
            <w:r>
              <w:rPr>
                <w:rFonts w:ascii="Arial"/>
                <w:spacing w:val="-2"/>
                <w:sz w:val="20"/>
              </w:rPr>
              <w:t>Retailers</w:t>
            </w:r>
          </w:p>
        </w:tc>
        <w:tc>
          <w:tcPr>
            <w:tcW w:w="1417" w:type="dxa"/>
            <w:shd w:val="clear" w:color="auto" w:fill="FFF1CC"/>
          </w:tcPr>
          <w:p>
            <w:pPr>
              <w:pStyle w:val="TableParagraph"/>
              <w:spacing w:before="35"/>
              <w:ind w:right="103"/>
              <w:rPr>
                <w:rFonts w:ascii="Arial"/>
                <w:sz w:val="20"/>
              </w:rPr>
            </w:pPr>
            <w:r>
              <w:rPr>
                <w:rFonts w:ascii="Arial"/>
                <w:spacing w:val="-2"/>
                <w:sz w:val="20"/>
              </w:rPr>
              <w:t>3,879</w:t>
            </w:r>
          </w:p>
        </w:tc>
        <w:tc>
          <w:tcPr>
            <w:tcW w:w="1418" w:type="dxa"/>
            <w:shd w:val="clear" w:color="auto" w:fill="FFF1CC"/>
          </w:tcPr>
          <w:p>
            <w:pPr>
              <w:pStyle w:val="TableParagraph"/>
              <w:spacing w:before="35"/>
              <w:ind w:right="102"/>
              <w:rPr>
                <w:rFonts w:ascii="Arial"/>
                <w:sz w:val="20"/>
              </w:rPr>
            </w:pPr>
            <w:r>
              <w:rPr>
                <w:rFonts w:ascii="Arial"/>
                <w:spacing w:val="-2"/>
                <w:sz w:val="20"/>
              </w:rPr>
              <w:t>4,712</w:t>
            </w:r>
          </w:p>
        </w:tc>
        <w:tc>
          <w:tcPr>
            <w:tcW w:w="1019" w:type="dxa"/>
            <w:shd w:val="clear" w:color="auto" w:fill="FFF1CC"/>
          </w:tcPr>
          <w:p>
            <w:pPr>
              <w:pStyle w:val="TableParagraph"/>
              <w:spacing w:before="35"/>
              <w:ind w:right="103"/>
              <w:rPr>
                <w:rFonts w:ascii="Arial"/>
                <w:sz w:val="20"/>
              </w:rPr>
            </w:pPr>
            <w:r>
              <w:rPr>
                <w:rFonts w:ascii="Arial"/>
                <w:spacing w:val="-5"/>
                <w:sz w:val="20"/>
              </w:rPr>
              <w:t>833</w:t>
            </w:r>
          </w:p>
        </w:tc>
        <w:tc>
          <w:tcPr>
            <w:tcW w:w="1007" w:type="dxa"/>
            <w:shd w:val="clear" w:color="auto" w:fill="FFF1CC"/>
          </w:tcPr>
          <w:p>
            <w:pPr>
              <w:pStyle w:val="TableParagraph"/>
              <w:spacing w:before="35"/>
              <w:ind w:left="107"/>
              <w:jc w:val="center"/>
              <w:rPr>
                <w:rFonts w:ascii="Arial"/>
                <w:b/>
                <w:sz w:val="20"/>
              </w:rPr>
            </w:pPr>
            <w:r>
              <w:rPr>
                <w:rFonts w:ascii="Arial"/>
                <w:b/>
                <w:spacing w:val="-2"/>
                <w:sz w:val="20"/>
              </w:rPr>
              <w:t>21.47%</w:t>
            </w:r>
          </w:p>
        </w:tc>
      </w:tr>
      <w:tr>
        <w:trPr>
          <w:trHeight w:val="302" w:hRule="atLeast"/>
        </w:trPr>
        <w:tc>
          <w:tcPr>
            <w:tcW w:w="706" w:type="dxa"/>
            <w:shd w:val="clear" w:color="auto" w:fill="FFC000"/>
          </w:tcPr>
          <w:p>
            <w:pPr>
              <w:pStyle w:val="TableParagraph"/>
              <w:spacing w:before="35"/>
              <w:ind w:left="9" w:right="5"/>
              <w:jc w:val="center"/>
              <w:rPr>
                <w:rFonts w:ascii="Arial"/>
                <w:b/>
                <w:sz w:val="20"/>
              </w:rPr>
            </w:pPr>
            <w:r>
              <w:rPr>
                <w:rFonts w:ascii="Arial"/>
                <w:b/>
                <w:spacing w:val="-5"/>
                <w:sz w:val="20"/>
              </w:rPr>
              <w:t>17</w:t>
            </w:r>
          </w:p>
        </w:tc>
        <w:tc>
          <w:tcPr>
            <w:tcW w:w="891" w:type="dxa"/>
            <w:shd w:val="clear" w:color="auto" w:fill="FFE499"/>
          </w:tcPr>
          <w:p>
            <w:pPr>
              <w:pStyle w:val="TableParagraph"/>
              <w:spacing w:before="35"/>
              <w:ind w:left="3"/>
              <w:jc w:val="center"/>
              <w:rPr>
                <w:rFonts w:ascii="Arial"/>
                <w:sz w:val="20"/>
              </w:rPr>
            </w:pPr>
            <w:r>
              <w:rPr>
                <w:rFonts w:ascii="Arial"/>
                <w:spacing w:val="-2"/>
                <w:sz w:val="20"/>
              </w:rPr>
              <w:t>312000</w:t>
            </w:r>
          </w:p>
        </w:tc>
        <w:tc>
          <w:tcPr>
            <w:tcW w:w="7852" w:type="dxa"/>
            <w:shd w:val="clear" w:color="auto" w:fill="FFE499"/>
          </w:tcPr>
          <w:p>
            <w:pPr>
              <w:pStyle w:val="TableParagraph"/>
              <w:spacing w:before="35"/>
              <w:ind w:left="107"/>
              <w:jc w:val="left"/>
              <w:rPr>
                <w:rFonts w:ascii="Arial"/>
                <w:sz w:val="20"/>
              </w:rPr>
            </w:pPr>
            <w:r>
              <w:rPr>
                <w:rFonts w:ascii="Arial"/>
                <w:sz w:val="20"/>
              </w:rPr>
              <w:t>Beverage</w:t>
            </w:r>
            <w:r>
              <w:rPr>
                <w:rFonts w:ascii="Arial"/>
                <w:spacing w:val="-9"/>
                <w:sz w:val="20"/>
              </w:rPr>
              <w:t> </w:t>
            </w:r>
            <w:r>
              <w:rPr>
                <w:rFonts w:ascii="Arial"/>
                <w:sz w:val="20"/>
              </w:rPr>
              <w:t>and</w:t>
            </w:r>
            <w:r>
              <w:rPr>
                <w:rFonts w:ascii="Arial"/>
                <w:spacing w:val="-9"/>
                <w:sz w:val="20"/>
              </w:rPr>
              <w:t> </w:t>
            </w:r>
            <w:r>
              <w:rPr>
                <w:rFonts w:ascii="Arial"/>
                <w:sz w:val="20"/>
              </w:rPr>
              <w:t>Tobacco</w:t>
            </w:r>
            <w:r>
              <w:rPr>
                <w:rFonts w:ascii="Arial"/>
                <w:spacing w:val="-7"/>
                <w:sz w:val="20"/>
              </w:rPr>
              <w:t> </w:t>
            </w:r>
            <w:r>
              <w:rPr>
                <w:rFonts w:ascii="Arial"/>
                <w:sz w:val="20"/>
              </w:rPr>
              <w:t>Product</w:t>
            </w:r>
            <w:r>
              <w:rPr>
                <w:rFonts w:ascii="Arial"/>
                <w:spacing w:val="-8"/>
                <w:sz w:val="20"/>
              </w:rPr>
              <w:t> </w:t>
            </w:r>
            <w:r>
              <w:rPr>
                <w:rFonts w:ascii="Arial"/>
                <w:spacing w:val="-2"/>
                <w:sz w:val="20"/>
              </w:rPr>
              <w:t>Manufacturing</w:t>
            </w:r>
          </w:p>
        </w:tc>
        <w:tc>
          <w:tcPr>
            <w:tcW w:w="1417" w:type="dxa"/>
            <w:shd w:val="clear" w:color="auto" w:fill="FFE499"/>
          </w:tcPr>
          <w:p>
            <w:pPr>
              <w:pStyle w:val="TableParagraph"/>
              <w:spacing w:before="35"/>
              <w:ind w:right="103"/>
              <w:rPr>
                <w:rFonts w:ascii="Arial"/>
                <w:sz w:val="20"/>
              </w:rPr>
            </w:pPr>
            <w:r>
              <w:rPr>
                <w:rFonts w:ascii="Arial"/>
                <w:spacing w:val="-2"/>
                <w:sz w:val="20"/>
              </w:rPr>
              <w:t>1,970</w:t>
            </w:r>
          </w:p>
        </w:tc>
        <w:tc>
          <w:tcPr>
            <w:tcW w:w="1418" w:type="dxa"/>
            <w:shd w:val="clear" w:color="auto" w:fill="FFE499"/>
          </w:tcPr>
          <w:p>
            <w:pPr>
              <w:pStyle w:val="TableParagraph"/>
              <w:spacing w:before="35"/>
              <w:ind w:right="102"/>
              <w:rPr>
                <w:rFonts w:ascii="Arial"/>
                <w:sz w:val="20"/>
              </w:rPr>
            </w:pPr>
            <w:r>
              <w:rPr>
                <w:rFonts w:ascii="Arial"/>
                <w:spacing w:val="-2"/>
                <w:sz w:val="20"/>
              </w:rPr>
              <w:t>2,386</w:t>
            </w:r>
          </w:p>
        </w:tc>
        <w:tc>
          <w:tcPr>
            <w:tcW w:w="1019" w:type="dxa"/>
            <w:shd w:val="clear" w:color="auto" w:fill="FFE499"/>
          </w:tcPr>
          <w:p>
            <w:pPr>
              <w:pStyle w:val="TableParagraph"/>
              <w:spacing w:before="35"/>
              <w:ind w:right="103"/>
              <w:rPr>
                <w:rFonts w:ascii="Arial"/>
                <w:sz w:val="20"/>
              </w:rPr>
            </w:pPr>
            <w:r>
              <w:rPr>
                <w:rFonts w:ascii="Arial"/>
                <w:spacing w:val="-5"/>
                <w:sz w:val="20"/>
              </w:rPr>
              <w:t>416</w:t>
            </w:r>
          </w:p>
        </w:tc>
        <w:tc>
          <w:tcPr>
            <w:tcW w:w="1007" w:type="dxa"/>
            <w:shd w:val="clear" w:color="auto" w:fill="FFE499"/>
          </w:tcPr>
          <w:p>
            <w:pPr>
              <w:pStyle w:val="TableParagraph"/>
              <w:spacing w:before="35"/>
              <w:ind w:left="107"/>
              <w:jc w:val="center"/>
              <w:rPr>
                <w:rFonts w:ascii="Arial"/>
                <w:b/>
                <w:sz w:val="20"/>
              </w:rPr>
            </w:pPr>
            <w:r>
              <w:rPr>
                <w:rFonts w:ascii="Arial"/>
                <w:b/>
                <w:spacing w:val="-2"/>
                <w:sz w:val="20"/>
              </w:rPr>
              <w:t>21.12%</w:t>
            </w:r>
          </w:p>
        </w:tc>
      </w:tr>
      <w:tr>
        <w:trPr>
          <w:trHeight w:val="299" w:hRule="atLeast"/>
        </w:trPr>
        <w:tc>
          <w:tcPr>
            <w:tcW w:w="706" w:type="dxa"/>
            <w:shd w:val="clear" w:color="auto" w:fill="FFC000"/>
          </w:tcPr>
          <w:p>
            <w:pPr>
              <w:pStyle w:val="TableParagraph"/>
              <w:spacing w:before="33"/>
              <w:ind w:left="9" w:right="3"/>
              <w:jc w:val="center"/>
              <w:rPr>
                <w:rFonts w:ascii="Arial"/>
                <w:b/>
                <w:sz w:val="20"/>
              </w:rPr>
            </w:pPr>
            <w:r>
              <w:rPr>
                <w:rFonts w:ascii="Arial"/>
                <w:b/>
                <w:spacing w:val="-2"/>
                <w:sz w:val="20"/>
              </w:rPr>
              <w:t>T-</w:t>
            </w:r>
            <w:r>
              <w:rPr>
                <w:rFonts w:ascii="Arial"/>
                <w:b/>
                <w:spacing w:val="-5"/>
                <w:sz w:val="20"/>
              </w:rPr>
              <w:t>18</w:t>
            </w:r>
          </w:p>
        </w:tc>
        <w:tc>
          <w:tcPr>
            <w:tcW w:w="891" w:type="dxa"/>
            <w:shd w:val="clear" w:color="auto" w:fill="FFF1CC"/>
          </w:tcPr>
          <w:p>
            <w:pPr>
              <w:pStyle w:val="TableParagraph"/>
              <w:spacing w:before="33"/>
              <w:ind w:left="3"/>
              <w:jc w:val="center"/>
              <w:rPr>
                <w:rFonts w:ascii="Arial"/>
                <w:sz w:val="20"/>
              </w:rPr>
            </w:pPr>
            <w:r>
              <w:rPr>
                <w:rFonts w:ascii="Arial"/>
                <w:spacing w:val="-2"/>
                <w:sz w:val="20"/>
              </w:rPr>
              <w:t>621300</w:t>
            </w:r>
          </w:p>
        </w:tc>
        <w:tc>
          <w:tcPr>
            <w:tcW w:w="7852" w:type="dxa"/>
            <w:shd w:val="clear" w:color="auto" w:fill="FFF1CC"/>
          </w:tcPr>
          <w:p>
            <w:pPr>
              <w:pStyle w:val="TableParagraph"/>
              <w:spacing w:before="33"/>
              <w:ind w:left="107"/>
              <w:jc w:val="left"/>
              <w:rPr>
                <w:rFonts w:ascii="Arial"/>
                <w:sz w:val="20"/>
              </w:rPr>
            </w:pPr>
            <w:r>
              <w:rPr>
                <w:rFonts w:ascii="Arial"/>
                <w:sz w:val="20"/>
              </w:rPr>
              <w:t>Offices</w:t>
            </w:r>
            <w:r>
              <w:rPr>
                <w:rFonts w:ascii="Arial"/>
                <w:spacing w:val="-6"/>
                <w:sz w:val="20"/>
              </w:rPr>
              <w:t> </w:t>
            </w:r>
            <w:r>
              <w:rPr>
                <w:rFonts w:ascii="Arial"/>
                <w:sz w:val="20"/>
              </w:rPr>
              <w:t>of</w:t>
            </w:r>
            <w:r>
              <w:rPr>
                <w:rFonts w:ascii="Arial"/>
                <w:spacing w:val="-6"/>
                <w:sz w:val="20"/>
              </w:rPr>
              <w:t> </w:t>
            </w:r>
            <w:r>
              <w:rPr>
                <w:rFonts w:ascii="Arial"/>
                <w:sz w:val="20"/>
              </w:rPr>
              <w:t>Other</w:t>
            </w:r>
            <w:r>
              <w:rPr>
                <w:rFonts w:ascii="Arial"/>
                <w:spacing w:val="-7"/>
                <w:sz w:val="20"/>
              </w:rPr>
              <w:t> </w:t>
            </w:r>
            <w:r>
              <w:rPr>
                <w:rFonts w:ascii="Arial"/>
                <w:sz w:val="20"/>
              </w:rPr>
              <w:t>Health</w:t>
            </w:r>
            <w:r>
              <w:rPr>
                <w:rFonts w:ascii="Arial"/>
                <w:spacing w:val="-6"/>
                <w:sz w:val="20"/>
              </w:rPr>
              <w:t> </w:t>
            </w:r>
            <w:r>
              <w:rPr>
                <w:rFonts w:ascii="Arial"/>
                <w:spacing w:val="-2"/>
                <w:sz w:val="20"/>
              </w:rPr>
              <w:t>Practitioners</w:t>
            </w:r>
          </w:p>
        </w:tc>
        <w:tc>
          <w:tcPr>
            <w:tcW w:w="1417" w:type="dxa"/>
            <w:shd w:val="clear" w:color="auto" w:fill="FFF1CC"/>
          </w:tcPr>
          <w:p>
            <w:pPr>
              <w:pStyle w:val="TableParagraph"/>
              <w:spacing w:before="33"/>
              <w:ind w:right="102"/>
              <w:rPr>
                <w:rFonts w:ascii="Arial"/>
                <w:sz w:val="20"/>
              </w:rPr>
            </w:pPr>
            <w:r>
              <w:rPr>
                <w:rFonts w:ascii="Arial"/>
                <w:spacing w:val="-2"/>
                <w:sz w:val="20"/>
              </w:rPr>
              <w:t>12,976</w:t>
            </w:r>
          </w:p>
        </w:tc>
        <w:tc>
          <w:tcPr>
            <w:tcW w:w="1418" w:type="dxa"/>
            <w:shd w:val="clear" w:color="auto" w:fill="FFF1CC"/>
          </w:tcPr>
          <w:p>
            <w:pPr>
              <w:pStyle w:val="TableParagraph"/>
              <w:spacing w:before="33"/>
              <w:ind w:right="101"/>
              <w:rPr>
                <w:rFonts w:ascii="Arial"/>
                <w:sz w:val="20"/>
              </w:rPr>
            </w:pPr>
            <w:r>
              <w:rPr>
                <w:rFonts w:ascii="Arial"/>
                <w:spacing w:val="-2"/>
                <w:sz w:val="20"/>
              </w:rPr>
              <w:t>15,704</w:t>
            </w:r>
          </w:p>
        </w:tc>
        <w:tc>
          <w:tcPr>
            <w:tcW w:w="1019" w:type="dxa"/>
            <w:shd w:val="clear" w:color="auto" w:fill="FFF1CC"/>
          </w:tcPr>
          <w:p>
            <w:pPr>
              <w:pStyle w:val="TableParagraph"/>
              <w:spacing w:before="33"/>
              <w:ind w:right="103"/>
              <w:rPr>
                <w:rFonts w:ascii="Arial"/>
                <w:sz w:val="20"/>
              </w:rPr>
            </w:pPr>
            <w:r>
              <w:rPr>
                <w:rFonts w:ascii="Arial"/>
                <w:spacing w:val="-2"/>
                <w:sz w:val="20"/>
              </w:rPr>
              <w:t>2,728</w:t>
            </w:r>
          </w:p>
        </w:tc>
        <w:tc>
          <w:tcPr>
            <w:tcW w:w="1007" w:type="dxa"/>
            <w:shd w:val="clear" w:color="auto" w:fill="FFF1CC"/>
          </w:tcPr>
          <w:p>
            <w:pPr>
              <w:pStyle w:val="TableParagraph"/>
              <w:spacing w:before="33"/>
              <w:ind w:left="107"/>
              <w:jc w:val="center"/>
              <w:rPr>
                <w:rFonts w:ascii="Arial"/>
                <w:b/>
                <w:sz w:val="20"/>
              </w:rPr>
            </w:pPr>
            <w:r>
              <w:rPr>
                <w:rFonts w:ascii="Arial"/>
                <w:b/>
                <w:spacing w:val="-2"/>
                <w:sz w:val="20"/>
              </w:rPr>
              <w:t>21.02%</w:t>
            </w:r>
          </w:p>
        </w:tc>
      </w:tr>
      <w:tr>
        <w:trPr>
          <w:trHeight w:val="299" w:hRule="atLeast"/>
        </w:trPr>
        <w:tc>
          <w:tcPr>
            <w:tcW w:w="706" w:type="dxa"/>
            <w:shd w:val="clear" w:color="auto" w:fill="FFC000"/>
          </w:tcPr>
          <w:p>
            <w:pPr>
              <w:pStyle w:val="TableParagraph"/>
              <w:spacing w:before="33"/>
              <w:ind w:left="9" w:right="3"/>
              <w:jc w:val="center"/>
              <w:rPr>
                <w:rFonts w:ascii="Arial"/>
                <w:b/>
                <w:sz w:val="20"/>
              </w:rPr>
            </w:pPr>
            <w:r>
              <w:rPr>
                <w:rFonts w:ascii="Arial"/>
                <w:b/>
                <w:spacing w:val="-2"/>
                <w:sz w:val="20"/>
              </w:rPr>
              <w:t>T-</w:t>
            </w:r>
            <w:r>
              <w:rPr>
                <w:rFonts w:ascii="Arial"/>
                <w:b/>
                <w:spacing w:val="-5"/>
                <w:sz w:val="20"/>
              </w:rPr>
              <w:t>18</w:t>
            </w:r>
          </w:p>
        </w:tc>
        <w:tc>
          <w:tcPr>
            <w:tcW w:w="891" w:type="dxa"/>
            <w:shd w:val="clear" w:color="auto" w:fill="FFE499"/>
          </w:tcPr>
          <w:p>
            <w:pPr>
              <w:pStyle w:val="TableParagraph"/>
              <w:spacing w:before="33"/>
              <w:ind w:left="3"/>
              <w:jc w:val="center"/>
              <w:rPr>
                <w:rFonts w:ascii="Arial"/>
                <w:sz w:val="20"/>
              </w:rPr>
            </w:pPr>
            <w:r>
              <w:rPr>
                <w:rFonts w:ascii="Arial"/>
                <w:spacing w:val="-2"/>
                <w:sz w:val="20"/>
              </w:rPr>
              <w:t>561100</w:t>
            </w:r>
          </w:p>
        </w:tc>
        <w:tc>
          <w:tcPr>
            <w:tcW w:w="7852" w:type="dxa"/>
            <w:shd w:val="clear" w:color="auto" w:fill="FFE499"/>
          </w:tcPr>
          <w:p>
            <w:pPr>
              <w:pStyle w:val="TableParagraph"/>
              <w:spacing w:before="33"/>
              <w:ind w:left="107"/>
              <w:jc w:val="left"/>
              <w:rPr>
                <w:rFonts w:ascii="Arial"/>
                <w:sz w:val="20"/>
              </w:rPr>
            </w:pPr>
            <w:r>
              <w:rPr>
                <w:rFonts w:ascii="Arial"/>
                <w:sz w:val="20"/>
              </w:rPr>
              <w:t>Office</w:t>
            </w:r>
            <w:r>
              <w:rPr>
                <w:rFonts w:ascii="Arial"/>
                <w:spacing w:val="-14"/>
                <w:sz w:val="20"/>
              </w:rPr>
              <w:t> </w:t>
            </w:r>
            <w:r>
              <w:rPr>
                <w:rFonts w:ascii="Arial"/>
                <w:sz w:val="20"/>
              </w:rPr>
              <w:t>Administrative</w:t>
            </w:r>
            <w:r>
              <w:rPr>
                <w:rFonts w:ascii="Arial"/>
                <w:spacing w:val="-11"/>
                <w:sz w:val="20"/>
              </w:rPr>
              <w:t> </w:t>
            </w:r>
            <w:r>
              <w:rPr>
                <w:rFonts w:ascii="Arial"/>
                <w:spacing w:val="-2"/>
                <w:sz w:val="20"/>
              </w:rPr>
              <w:t>Services</w:t>
            </w:r>
          </w:p>
        </w:tc>
        <w:tc>
          <w:tcPr>
            <w:tcW w:w="1417" w:type="dxa"/>
            <w:shd w:val="clear" w:color="auto" w:fill="FFE499"/>
          </w:tcPr>
          <w:p>
            <w:pPr>
              <w:pStyle w:val="TableParagraph"/>
              <w:spacing w:before="33"/>
              <w:ind w:right="103"/>
              <w:rPr>
                <w:rFonts w:ascii="Arial"/>
                <w:sz w:val="20"/>
              </w:rPr>
            </w:pPr>
            <w:r>
              <w:rPr>
                <w:rFonts w:ascii="Arial"/>
                <w:spacing w:val="-2"/>
                <w:sz w:val="20"/>
              </w:rPr>
              <w:t>8,089</w:t>
            </w:r>
          </w:p>
        </w:tc>
        <w:tc>
          <w:tcPr>
            <w:tcW w:w="1418" w:type="dxa"/>
            <w:shd w:val="clear" w:color="auto" w:fill="FFE499"/>
          </w:tcPr>
          <w:p>
            <w:pPr>
              <w:pStyle w:val="TableParagraph"/>
              <w:spacing w:before="33"/>
              <w:ind w:right="102"/>
              <w:rPr>
                <w:rFonts w:ascii="Arial"/>
                <w:sz w:val="20"/>
              </w:rPr>
            </w:pPr>
            <w:r>
              <w:rPr>
                <w:rFonts w:ascii="Arial"/>
                <w:spacing w:val="-2"/>
                <w:sz w:val="20"/>
              </w:rPr>
              <w:t>9,789</w:t>
            </w:r>
          </w:p>
        </w:tc>
        <w:tc>
          <w:tcPr>
            <w:tcW w:w="1019" w:type="dxa"/>
            <w:shd w:val="clear" w:color="auto" w:fill="FFE499"/>
          </w:tcPr>
          <w:p>
            <w:pPr>
              <w:pStyle w:val="TableParagraph"/>
              <w:spacing w:before="33"/>
              <w:ind w:right="103"/>
              <w:rPr>
                <w:rFonts w:ascii="Arial"/>
                <w:sz w:val="20"/>
              </w:rPr>
            </w:pPr>
            <w:r>
              <w:rPr>
                <w:rFonts w:ascii="Arial"/>
                <w:spacing w:val="-2"/>
                <w:sz w:val="20"/>
              </w:rPr>
              <w:t>1,700</w:t>
            </w:r>
          </w:p>
        </w:tc>
        <w:tc>
          <w:tcPr>
            <w:tcW w:w="1007" w:type="dxa"/>
            <w:shd w:val="clear" w:color="auto" w:fill="FFE499"/>
          </w:tcPr>
          <w:p>
            <w:pPr>
              <w:pStyle w:val="TableParagraph"/>
              <w:spacing w:before="33"/>
              <w:ind w:left="107"/>
              <w:jc w:val="center"/>
              <w:rPr>
                <w:rFonts w:ascii="Arial"/>
                <w:b/>
                <w:sz w:val="20"/>
              </w:rPr>
            </w:pPr>
            <w:r>
              <w:rPr>
                <w:rFonts w:ascii="Arial"/>
                <w:b/>
                <w:spacing w:val="-2"/>
                <w:sz w:val="20"/>
              </w:rPr>
              <w:t>21.02%</w:t>
            </w:r>
          </w:p>
        </w:tc>
      </w:tr>
      <w:tr>
        <w:trPr>
          <w:trHeight w:val="299" w:hRule="atLeast"/>
        </w:trPr>
        <w:tc>
          <w:tcPr>
            <w:tcW w:w="706" w:type="dxa"/>
            <w:shd w:val="clear" w:color="auto" w:fill="FFC000"/>
          </w:tcPr>
          <w:p>
            <w:pPr>
              <w:pStyle w:val="TableParagraph"/>
              <w:spacing w:before="35"/>
              <w:ind w:left="9" w:right="5"/>
              <w:jc w:val="center"/>
              <w:rPr>
                <w:rFonts w:ascii="Arial"/>
                <w:b/>
                <w:sz w:val="20"/>
              </w:rPr>
            </w:pPr>
            <w:r>
              <w:rPr>
                <w:rFonts w:ascii="Arial"/>
                <w:b/>
                <w:spacing w:val="-5"/>
                <w:sz w:val="20"/>
              </w:rPr>
              <w:t>20</w:t>
            </w:r>
          </w:p>
        </w:tc>
        <w:tc>
          <w:tcPr>
            <w:tcW w:w="891" w:type="dxa"/>
            <w:shd w:val="clear" w:color="auto" w:fill="FFF1CC"/>
          </w:tcPr>
          <w:p>
            <w:pPr>
              <w:pStyle w:val="TableParagraph"/>
              <w:spacing w:before="35"/>
              <w:ind w:left="3"/>
              <w:jc w:val="center"/>
              <w:rPr>
                <w:rFonts w:ascii="Arial"/>
                <w:sz w:val="20"/>
              </w:rPr>
            </w:pPr>
            <w:r>
              <w:rPr>
                <w:rFonts w:ascii="Arial"/>
                <w:spacing w:val="-2"/>
                <w:sz w:val="20"/>
              </w:rPr>
              <w:t>813200</w:t>
            </w:r>
          </w:p>
        </w:tc>
        <w:tc>
          <w:tcPr>
            <w:tcW w:w="7852" w:type="dxa"/>
            <w:shd w:val="clear" w:color="auto" w:fill="FFF1CC"/>
          </w:tcPr>
          <w:p>
            <w:pPr>
              <w:pStyle w:val="TableParagraph"/>
              <w:spacing w:before="35"/>
              <w:ind w:left="107"/>
              <w:jc w:val="left"/>
              <w:rPr>
                <w:rFonts w:ascii="Arial"/>
                <w:sz w:val="20"/>
              </w:rPr>
            </w:pPr>
            <w:r>
              <w:rPr>
                <w:rFonts w:ascii="Arial"/>
                <w:sz w:val="20"/>
              </w:rPr>
              <w:t>Grantmaking</w:t>
            </w:r>
            <w:r>
              <w:rPr>
                <w:rFonts w:ascii="Arial"/>
                <w:spacing w:val="-9"/>
                <w:sz w:val="20"/>
              </w:rPr>
              <w:t> </w:t>
            </w:r>
            <w:r>
              <w:rPr>
                <w:rFonts w:ascii="Arial"/>
                <w:sz w:val="20"/>
              </w:rPr>
              <w:t>and</w:t>
            </w:r>
            <w:r>
              <w:rPr>
                <w:rFonts w:ascii="Arial"/>
                <w:spacing w:val="-10"/>
                <w:sz w:val="20"/>
              </w:rPr>
              <w:t> </w:t>
            </w:r>
            <w:r>
              <w:rPr>
                <w:rFonts w:ascii="Arial"/>
                <w:sz w:val="20"/>
              </w:rPr>
              <w:t>Giving</w:t>
            </w:r>
            <w:r>
              <w:rPr>
                <w:rFonts w:ascii="Arial"/>
                <w:spacing w:val="-10"/>
                <w:sz w:val="20"/>
              </w:rPr>
              <w:t> </w:t>
            </w:r>
            <w:r>
              <w:rPr>
                <w:rFonts w:ascii="Arial"/>
                <w:spacing w:val="-2"/>
                <w:sz w:val="20"/>
              </w:rPr>
              <w:t>Services</w:t>
            </w:r>
          </w:p>
        </w:tc>
        <w:tc>
          <w:tcPr>
            <w:tcW w:w="1417" w:type="dxa"/>
            <w:shd w:val="clear" w:color="auto" w:fill="FFF1CC"/>
          </w:tcPr>
          <w:p>
            <w:pPr>
              <w:pStyle w:val="TableParagraph"/>
              <w:spacing w:before="35"/>
              <w:ind w:right="103"/>
              <w:rPr>
                <w:rFonts w:ascii="Arial"/>
                <w:sz w:val="20"/>
              </w:rPr>
            </w:pPr>
            <w:r>
              <w:rPr>
                <w:rFonts w:ascii="Arial"/>
                <w:spacing w:val="-2"/>
                <w:sz w:val="20"/>
              </w:rPr>
              <w:t>3,925</w:t>
            </w:r>
          </w:p>
        </w:tc>
        <w:tc>
          <w:tcPr>
            <w:tcW w:w="1418" w:type="dxa"/>
            <w:shd w:val="clear" w:color="auto" w:fill="FFF1CC"/>
          </w:tcPr>
          <w:p>
            <w:pPr>
              <w:pStyle w:val="TableParagraph"/>
              <w:spacing w:before="35"/>
              <w:ind w:right="102"/>
              <w:rPr>
                <w:rFonts w:ascii="Arial"/>
                <w:sz w:val="20"/>
              </w:rPr>
            </w:pPr>
            <w:r>
              <w:rPr>
                <w:rFonts w:ascii="Arial"/>
                <w:spacing w:val="-2"/>
                <w:sz w:val="20"/>
              </w:rPr>
              <w:t>4,740</w:t>
            </w:r>
          </w:p>
        </w:tc>
        <w:tc>
          <w:tcPr>
            <w:tcW w:w="1019" w:type="dxa"/>
            <w:shd w:val="clear" w:color="auto" w:fill="FFF1CC"/>
          </w:tcPr>
          <w:p>
            <w:pPr>
              <w:pStyle w:val="TableParagraph"/>
              <w:spacing w:before="35"/>
              <w:ind w:right="103"/>
              <w:rPr>
                <w:rFonts w:ascii="Arial"/>
                <w:sz w:val="20"/>
              </w:rPr>
            </w:pPr>
            <w:r>
              <w:rPr>
                <w:rFonts w:ascii="Arial"/>
                <w:spacing w:val="-5"/>
                <w:sz w:val="20"/>
              </w:rPr>
              <w:t>815</w:t>
            </w:r>
          </w:p>
        </w:tc>
        <w:tc>
          <w:tcPr>
            <w:tcW w:w="1007" w:type="dxa"/>
            <w:shd w:val="clear" w:color="auto" w:fill="FFF1CC"/>
          </w:tcPr>
          <w:p>
            <w:pPr>
              <w:pStyle w:val="TableParagraph"/>
              <w:spacing w:before="35"/>
              <w:ind w:left="107"/>
              <w:jc w:val="center"/>
              <w:rPr>
                <w:rFonts w:ascii="Arial"/>
                <w:b/>
                <w:sz w:val="20"/>
              </w:rPr>
            </w:pPr>
            <w:r>
              <w:rPr>
                <w:rFonts w:ascii="Arial"/>
                <w:b/>
                <w:spacing w:val="-2"/>
                <w:sz w:val="20"/>
              </w:rPr>
              <w:t>20.76%</w:t>
            </w:r>
          </w:p>
        </w:tc>
      </w:tr>
      <w:tr>
        <w:trPr>
          <w:trHeight w:val="299" w:hRule="atLeast"/>
        </w:trPr>
        <w:tc>
          <w:tcPr>
            <w:tcW w:w="706" w:type="dxa"/>
            <w:shd w:val="clear" w:color="auto" w:fill="FFC000"/>
          </w:tcPr>
          <w:p>
            <w:pPr>
              <w:pStyle w:val="TableParagraph"/>
              <w:spacing w:before="35"/>
              <w:ind w:left="9" w:right="5"/>
              <w:jc w:val="center"/>
              <w:rPr>
                <w:rFonts w:ascii="Arial"/>
                <w:b/>
                <w:sz w:val="20"/>
              </w:rPr>
            </w:pPr>
            <w:r>
              <w:rPr>
                <w:rFonts w:ascii="Arial"/>
                <w:b/>
                <w:spacing w:val="-5"/>
                <w:sz w:val="20"/>
              </w:rPr>
              <w:t>21</w:t>
            </w:r>
          </w:p>
        </w:tc>
        <w:tc>
          <w:tcPr>
            <w:tcW w:w="891" w:type="dxa"/>
            <w:shd w:val="clear" w:color="auto" w:fill="FFE499"/>
          </w:tcPr>
          <w:p>
            <w:pPr>
              <w:pStyle w:val="TableParagraph"/>
              <w:spacing w:before="35"/>
              <w:ind w:left="3"/>
              <w:jc w:val="center"/>
              <w:rPr>
                <w:rFonts w:ascii="Arial"/>
                <w:sz w:val="20"/>
              </w:rPr>
            </w:pPr>
            <w:r>
              <w:rPr>
                <w:rFonts w:ascii="Arial"/>
                <w:spacing w:val="-2"/>
                <w:sz w:val="20"/>
              </w:rPr>
              <w:t>721300</w:t>
            </w:r>
          </w:p>
        </w:tc>
        <w:tc>
          <w:tcPr>
            <w:tcW w:w="7852" w:type="dxa"/>
            <w:shd w:val="clear" w:color="auto" w:fill="FFE499"/>
          </w:tcPr>
          <w:p>
            <w:pPr>
              <w:pStyle w:val="TableParagraph"/>
              <w:spacing w:before="35"/>
              <w:ind w:left="107"/>
              <w:jc w:val="left"/>
              <w:rPr>
                <w:rFonts w:ascii="Arial"/>
                <w:sz w:val="20"/>
              </w:rPr>
            </w:pPr>
            <w:r>
              <w:rPr>
                <w:rFonts w:ascii="Arial"/>
                <w:sz w:val="20"/>
              </w:rPr>
              <w:t>Rooming</w:t>
            </w:r>
            <w:r>
              <w:rPr>
                <w:rFonts w:ascii="Arial"/>
                <w:spacing w:val="-9"/>
                <w:sz w:val="20"/>
              </w:rPr>
              <w:t> </w:t>
            </w:r>
            <w:r>
              <w:rPr>
                <w:rFonts w:ascii="Arial"/>
                <w:sz w:val="20"/>
              </w:rPr>
              <w:t>and</w:t>
            </w:r>
            <w:r>
              <w:rPr>
                <w:rFonts w:ascii="Arial"/>
                <w:spacing w:val="-8"/>
                <w:sz w:val="20"/>
              </w:rPr>
              <w:t> </w:t>
            </w:r>
            <w:r>
              <w:rPr>
                <w:rFonts w:ascii="Arial"/>
                <w:sz w:val="20"/>
              </w:rPr>
              <w:t>Boarding</w:t>
            </w:r>
            <w:r>
              <w:rPr>
                <w:rFonts w:ascii="Arial"/>
                <w:spacing w:val="-7"/>
                <w:sz w:val="20"/>
              </w:rPr>
              <w:t> </w:t>
            </w:r>
            <w:r>
              <w:rPr>
                <w:rFonts w:ascii="Arial"/>
                <w:sz w:val="20"/>
              </w:rPr>
              <w:t>Houses,</w:t>
            </w:r>
            <w:r>
              <w:rPr>
                <w:rFonts w:ascii="Arial"/>
                <w:spacing w:val="-8"/>
                <w:sz w:val="20"/>
              </w:rPr>
              <w:t> </w:t>
            </w:r>
            <w:r>
              <w:rPr>
                <w:rFonts w:ascii="Arial"/>
                <w:sz w:val="20"/>
              </w:rPr>
              <w:t>Dormitories,</w:t>
            </w:r>
            <w:r>
              <w:rPr>
                <w:rFonts w:ascii="Arial"/>
                <w:spacing w:val="-8"/>
                <w:sz w:val="20"/>
              </w:rPr>
              <w:t> </w:t>
            </w:r>
            <w:r>
              <w:rPr>
                <w:rFonts w:ascii="Arial"/>
                <w:sz w:val="20"/>
              </w:rPr>
              <w:t>and</w:t>
            </w:r>
            <w:r>
              <w:rPr>
                <w:rFonts w:ascii="Arial"/>
                <w:spacing w:val="-7"/>
                <w:sz w:val="20"/>
              </w:rPr>
              <w:t> </w:t>
            </w:r>
            <w:r>
              <w:rPr>
                <w:rFonts w:ascii="Arial"/>
                <w:sz w:val="20"/>
              </w:rPr>
              <w:t>Workers'</w:t>
            </w:r>
            <w:r>
              <w:rPr>
                <w:rFonts w:ascii="Arial"/>
                <w:spacing w:val="-8"/>
                <w:sz w:val="20"/>
              </w:rPr>
              <w:t> </w:t>
            </w:r>
            <w:r>
              <w:rPr>
                <w:rFonts w:ascii="Arial"/>
                <w:spacing w:val="-2"/>
                <w:sz w:val="20"/>
              </w:rPr>
              <w:t>Camps</w:t>
            </w:r>
          </w:p>
        </w:tc>
        <w:tc>
          <w:tcPr>
            <w:tcW w:w="1417" w:type="dxa"/>
            <w:shd w:val="clear" w:color="auto" w:fill="FFE499"/>
          </w:tcPr>
          <w:p>
            <w:pPr>
              <w:pStyle w:val="TableParagraph"/>
              <w:spacing w:before="35"/>
              <w:ind w:right="103"/>
              <w:rPr>
                <w:rFonts w:ascii="Arial"/>
                <w:sz w:val="20"/>
              </w:rPr>
            </w:pPr>
            <w:r>
              <w:rPr>
                <w:rFonts w:ascii="Arial"/>
                <w:spacing w:val="-5"/>
                <w:sz w:val="20"/>
              </w:rPr>
              <w:t>97</w:t>
            </w:r>
          </w:p>
        </w:tc>
        <w:tc>
          <w:tcPr>
            <w:tcW w:w="1418" w:type="dxa"/>
            <w:shd w:val="clear" w:color="auto" w:fill="FFE499"/>
          </w:tcPr>
          <w:p>
            <w:pPr>
              <w:pStyle w:val="TableParagraph"/>
              <w:spacing w:before="35"/>
              <w:ind w:right="102"/>
              <w:rPr>
                <w:rFonts w:ascii="Arial"/>
                <w:sz w:val="20"/>
              </w:rPr>
            </w:pPr>
            <w:r>
              <w:rPr>
                <w:rFonts w:ascii="Arial"/>
                <w:spacing w:val="-5"/>
                <w:sz w:val="20"/>
              </w:rPr>
              <w:t>117</w:t>
            </w:r>
          </w:p>
        </w:tc>
        <w:tc>
          <w:tcPr>
            <w:tcW w:w="1019" w:type="dxa"/>
            <w:shd w:val="clear" w:color="auto" w:fill="FFE499"/>
          </w:tcPr>
          <w:p>
            <w:pPr>
              <w:pStyle w:val="TableParagraph"/>
              <w:spacing w:before="35"/>
              <w:ind w:right="103"/>
              <w:rPr>
                <w:rFonts w:ascii="Arial"/>
                <w:sz w:val="20"/>
              </w:rPr>
            </w:pPr>
            <w:r>
              <w:rPr>
                <w:rFonts w:ascii="Arial"/>
                <w:spacing w:val="-5"/>
                <w:sz w:val="20"/>
              </w:rPr>
              <w:t>20</w:t>
            </w:r>
          </w:p>
        </w:tc>
        <w:tc>
          <w:tcPr>
            <w:tcW w:w="1007" w:type="dxa"/>
            <w:shd w:val="clear" w:color="auto" w:fill="FFE499"/>
          </w:tcPr>
          <w:p>
            <w:pPr>
              <w:pStyle w:val="TableParagraph"/>
              <w:spacing w:before="35"/>
              <w:ind w:left="107"/>
              <w:jc w:val="center"/>
              <w:rPr>
                <w:rFonts w:ascii="Arial"/>
                <w:b/>
                <w:sz w:val="20"/>
              </w:rPr>
            </w:pPr>
            <w:r>
              <w:rPr>
                <w:rFonts w:ascii="Arial"/>
                <w:b/>
                <w:spacing w:val="-2"/>
                <w:sz w:val="20"/>
              </w:rPr>
              <w:t>20.62%</w:t>
            </w:r>
          </w:p>
        </w:tc>
      </w:tr>
      <w:tr>
        <w:trPr>
          <w:trHeight w:val="299" w:hRule="atLeast"/>
        </w:trPr>
        <w:tc>
          <w:tcPr>
            <w:tcW w:w="706" w:type="dxa"/>
            <w:shd w:val="clear" w:color="auto" w:fill="FFC000"/>
          </w:tcPr>
          <w:p>
            <w:pPr>
              <w:pStyle w:val="TableParagraph"/>
              <w:spacing w:before="35"/>
              <w:ind w:left="9" w:right="5"/>
              <w:jc w:val="center"/>
              <w:rPr>
                <w:rFonts w:ascii="Arial"/>
                <w:b/>
                <w:sz w:val="20"/>
              </w:rPr>
            </w:pPr>
            <w:r>
              <w:rPr>
                <w:rFonts w:ascii="Arial"/>
                <w:b/>
                <w:spacing w:val="-5"/>
                <w:sz w:val="20"/>
              </w:rPr>
              <w:t>22</w:t>
            </w:r>
          </w:p>
        </w:tc>
        <w:tc>
          <w:tcPr>
            <w:tcW w:w="891" w:type="dxa"/>
            <w:shd w:val="clear" w:color="auto" w:fill="FFF1CC"/>
          </w:tcPr>
          <w:p>
            <w:pPr>
              <w:pStyle w:val="TableParagraph"/>
              <w:spacing w:before="35"/>
              <w:ind w:left="3"/>
              <w:jc w:val="center"/>
              <w:rPr>
                <w:rFonts w:ascii="Arial"/>
                <w:sz w:val="20"/>
              </w:rPr>
            </w:pPr>
            <w:r>
              <w:rPr>
                <w:rFonts w:ascii="Arial"/>
                <w:spacing w:val="-2"/>
                <w:sz w:val="20"/>
              </w:rPr>
              <w:t>562100</w:t>
            </w:r>
          </w:p>
        </w:tc>
        <w:tc>
          <w:tcPr>
            <w:tcW w:w="7852" w:type="dxa"/>
            <w:shd w:val="clear" w:color="auto" w:fill="FFF1CC"/>
          </w:tcPr>
          <w:p>
            <w:pPr>
              <w:pStyle w:val="TableParagraph"/>
              <w:spacing w:before="35"/>
              <w:ind w:left="107"/>
              <w:jc w:val="left"/>
              <w:rPr>
                <w:rFonts w:ascii="Arial"/>
                <w:sz w:val="20"/>
              </w:rPr>
            </w:pPr>
            <w:r>
              <w:rPr>
                <w:rFonts w:ascii="Arial"/>
                <w:sz w:val="20"/>
              </w:rPr>
              <w:t>Waste</w:t>
            </w:r>
            <w:r>
              <w:rPr>
                <w:rFonts w:ascii="Arial"/>
                <w:spacing w:val="-7"/>
                <w:sz w:val="20"/>
              </w:rPr>
              <w:t> </w:t>
            </w:r>
            <w:r>
              <w:rPr>
                <w:rFonts w:ascii="Arial"/>
                <w:spacing w:val="-2"/>
                <w:sz w:val="20"/>
              </w:rPr>
              <w:t>Collection</w:t>
            </w:r>
          </w:p>
        </w:tc>
        <w:tc>
          <w:tcPr>
            <w:tcW w:w="1417" w:type="dxa"/>
            <w:shd w:val="clear" w:color="auto" w:fill="FFF1CC"/>
          </w:tcPr>
          <w:p>
            <w:pPr>
              <w:pStyle w:val="TableParagraph"/>
              <w:spacing w:before="35"/>
              <w:ind w:right="103"/>
              <w:rPr>
                <w:rFonts w:ascii="Arial"/>
                <w:sz w:val="20"/>
              </w:rPr>
            </w:pPr>
            <w:r>
              <w:rPr>
                <w:rFonts w:ascii="Arial"/>
                <w:spacing w:val="-2"/>
                <w:sz w:val="20"/>
              </w:rPr>
              <w:t>1,553</w:t>
            </w:r>
          </w:p>
        </w:tc>
        <w:tc>
          <w:tcPr>
            <w:tcW w:w="1418" w:type="dxa"/>
            <w:shd w:val="clear" w:color="auto" w:fill="FFF1CC"/>
          </w:tcPr>
          <w:p>
            <w:pPr>
              <w:pStyle w:val="TableParagraph"/>
              <w:spacing w:before="35"/>
              <w:ind w:right="102"/>
              <w:rPr>
                <w:rFonts w:ascii="Arial"/>
                <w:sz w:val="20"/>
              </w:rPr>
            </w:pPr>
            <w:r>
              <w:rPr>
                <w:rFonts w:ascii="Arial"/>
                <w:spacing w:val="-2"/>
                <w:sz w:val="20"/>
              </w:rPr>
              <w:t>1,871</w:t>
            </w:r>
          </w:p>
        </w:tc>
        <w:tc>
          <w:tcPr>
            <w:tcW w:w="1019" w:type="dxa"/>
            <w:shd w:val="clear" w:color="auto" w:fill="FFF1CC"/>
          </w:tcPr>
          <w:p>
            <w:pPr>
              <w:pStyle w:val="TableParagraph"/>
              <w:spacing w:before="35"/>
              <w:ind w:right="103"/>
              <w:rPr>
                <w:rFonts w:ascii="Arial"/>
                <w:sz w:val="20"/>
              </w:rPr>
            </w:pPr>
            <w:r>
              <w:rPr>
                <w:rFonts w:ascii="Arial"/>
                <w:spacing w:val="-5"/>
                <w:sz w:val="20"/>
              </w:rPr>
              <w:t>318</w:t>
            </w:r>
          </w:p>
        </w:tc>
        <w:tc>
          <w:tcPr>
            <w:tcW w:w="1007" w:type="dxa"/>
            <w:shd w:val="clear" w:color="auto" w:fill="FFF1CC"/>
          </w:tcPr>
          <w:p>
            <w:pPr>
              <w:pStyle w:val="TableParagraph"/>
              <w:spacing w:before="35"/>
              <w:ind w:left="107"/>
              <w:jc w:val="center"/>
              <w:rPr>
                <w:rFonts w:ascii="Arial"/>
                <w:b/>
                <w:sz w:val="20"/>
              </w:rPr>
            </w:pPr>
            <w:r>
              <w:rPr>
                <w:rFonts w:ascii="Arial"/>
                <w:b/>
                <w:spacing w:val="-2"/>
                <w:sz w:val="20"/>
              </w:rPr>
              <w:t>20.48%</w:t>
            </w:r>
          </w:p>
        </w:tc>
      </w:tr>
      <w:tr>
        <w:trPr>
          <w:trHeight w:val="302" w:hRule="atLeast"/>
        </w:trPr>
        <w:tc>
          <w:tcPr>
            <w:tcW w:w="706" w:type="dxa"/>
            <w:shd w:val="clear" w:color="auto" w:fill="FFC000"/>
          </w:tcPr>
          <w:p>
            <w:pPr>
              <w:pStyle w:val="TableParagraph"/>
              <w:spacing w:before="36"/>
              <w:ind w:left="9" w:right="5"/>
              <w:jc w:val="center"/>
              <w:rPr>
                <w:rFonts w:ascii="Arial"/>
                <w:b/>
                <w:sz w:val="20"/>
              </w:rPr>
            </w:pPr>
            <w:r>
              <w:rPr>
                <w:rFonts w:ascii="Arial"/>
                <w:b/>
                <w:spacing w:val="-5"/>
                <w:sz w:val="20"/>
              </w:rPr>
              <w:t>23</w:t>
            </w:r>
          </w:p>
        </w:tc>
        <w:tc>
          <w:tcPr>
            <w:tcW w:w="891" w:type="dxa"/>
            <w:shd w:val="clear" w:color="auto" w:fill="FFE499"/>
          </w:tcPr>
          <w:p>
            <w:pPr>
              <w:pStyle w:val="TableParagraph"/>
              <w:spacing w:before="36"/>
              <w:ind w:left="3"/>
              <w:jc w:val="center"/>
              <w:rPr>
                <w:rFonts w:ascii="Arial"/>
                <w:sz w:val="20"/>
              </w:rPr>
            </w:pPr>
            <w:r>
              <w:rPr>
                <w:rFonts w:ascii="Arial"/>
                <w:spacing w:val="-2"/>
                <w:sz w:val="20"/>
              </w:rPr>
              <w:t>622300</w:t>
            </w:r>
          </w:p>
        </w:tc>
        <w:tc>
          <w:tcPr>
            <w:tcW w:w="7852" w:type="dxa"/>
            <w:shd w:val="clear" w:color="auto" w:fill="FFE499"/>
          </w:tcPr>
          <w:p>
            <w:pPr>
              <w:pStyle w:val="TableParagraph"/>
              <w:spacing w:before="36"/>
              <w:ind w:left="107"/>
              <w:jc w:val="left"/>
              <w:rPr>
                <w:rFonts w:ascii="Arial"/>
                <w:sz w:val="20"/>
              </w:rPr>
            </w:pPr>
            <w:r>
              <w:rPr>
                <w:rFonts w:ascii="Arial"/>
                <w:sz w:val="20"/>
              </w:rPr>
              <w:t>Specialty</w:t>
            </w:r>
            <w:r>
              <w:rPr>
                <w:rFonts w:ascii="Arial"/>
                <w:spacing w:val="-10"/>
                <w:sz w:val="20"/>
              </w:rPr>
              <w:t> </w:t>
            </w:r>
            <w:r>
              <w:rPr>
                <w:rFonts w:ascii="Arial"/>
                <w:sz w:val="20"/>
              </w:rPr>
              <w:t>(except</w:t>
            </w:r>
            <w:r>
              <w:rPr>
                <w:rFonts w:ascii="Arial"/>
                <w:spacing w:val="-9"/>
                <w:sz w:val="20"/>
              </w:rPr>
              <w:t> </w:t>
            </w:r>
            <w:r>
              <w:rPr>
                <w:rFonts w:ascii="Arial"/>
                <w:sz w:val="20"/>
              </w:rPr>
              <w:t>Psychiatric</w:t>
            </w:r>
            <w:r>
              <w:rPr>
                <w:rFonts w:ascii="Arial"/>
                <w:spacing w:val="-10"/>
                <w:sz w:val="20"/>
              </w:rPr>
              <w:t> </w:t>
            </w:r>
            <w:r>
              <w:rPr>
                <w:rFonts w:ascii="Arial"/>
                <w:sz w:val="20"/>
              </w:rPr>
              <w:t>and</w:t>
            </w:r>
            <w:r>
              <w:rPr>
                <w:rFonts w:ascii="Arial"/>
                <w:spacing w:val="-8"/>
                <w:sz w:val="20"/>
              </w:rPr>
              <w:t> </w:t>
            </w:r>
            <w:r>
              <w:rPr>
                <w:rFonts w:ascii="Arial"/>
                <w:sz w:val="20"/>
              </w:rPr>
              <w:t>Substance</w:t>
            </w:r>
            <w:r>
              <w:rPr>
                <w:rFonts w:ascii="Arial"/>
                <w:spacing w:val="-8"/>
                <w:sz w:val="20"/>
              </w:rPr>
              <w:t> </w:t>
            </w:r>
            <w:r>
              <w:rPr>
                <w:rFonts w:ascii="Arial"/>
                <w:sz w:val="20"/>
              </w:rPr>
              <w:t>Abuse)</w:t>
            </w:r>
            <w:r>
              <w:rPr>
                <w:rFonts w:ascii="Arial"/>
                <w:spacing w:val="-10"/>
                <w:sz w:val="20"/>
              </w:rPr>
              <w:t> </w:t>
            </w:r>
            <w:r>
              <w:rPr>
                <w:rFonts w:ascii="Arial"/>
                <w:spacing w:val="-2"/>
                <w:sz w:val="20"/>
              </w:rPr>
              <w:t>Hospitals</w:t>
            </w:r>
          </w:p>
        </w:tc>
        <w:tc>
          <w:tcPr>
            <w:tcW w:w="1417" w:type="dxa"/>
            <w:shd w:val="clear" w:color="auto" w:fill="FFE499"/>
          </w:tcPr>
          <w:p>
            <w:pPr>
              <w:pStyle w:val="TableParagraph"/>
              <w:spacing w:before="36"/>
              <w:ind w:right="103"/>
              <w:rPr>
                <w:rFonts w:ascii="Arial"/>
                <w:sz w:val="20"/>
              </w:rPr>
            </w:pPr>
            <w:r>
              <w:rPr>
                <w:rFonts w:ascii="Arial"/>
                <w:spacing w:val="-2"/>
                <w:sz w:val="20"/>
              </w:rPr>
              <w:t>4,785</w:t>
            </w:r>
          </w:p>
        </w:tc>
        <w:tc>
          <w:tcPr>
            <w:tcW w:w="1418" w:type="dxa"/>
            <w:shd w:val="clear" w:color="auto" w:fill="FFE499"/>
          </w:tcPr>
          <w:p>
            <w:pPr>
              <w:pStyle w:val="TableParagraph"/>
              <w:spacing w:before="36"/>
              <w:ind w:right="102"/>
              <w:rPr>
                <w:rFonts w:ascii="Arial"/>
                <w:sz w:val="20"/>
              </w:rPr>
            </w:pPr>
            <w:r>
              <w:rPr>
                <w:rFonts w:ascii="Arial"/>
                <w:spacing w:val="-2"/>
                <w:sz w:val="20"/>
              </w:rPr>
              <w:t>5,751</w:t>
            </w:r>
          </w:p>
        </w:tc>
        <w:tc>
          <w:tcPr>
            <w:tcW w:w="1019" w:type="dxa"/>
            <w:shd w:val="clear" w:color="auto" w:fill="FFE499"/>
          </w:tcPr>
          <w:p>
            <w:pPr>
              <w:pStyle w:val="TableParagraph"/>
              <w:spacing w:before="36"/>
              <w:ind w:right="103"/>
              <w:rPr>
                <w:rFonts w:ascii="Arial"/>
                <w:sz w:val="20"/>
              </w:rPr>
            </w:pPr>
            <w:r>
              <w:rPr>
                <w:rFonts w:ascii="Arial"/>
                <w:spacing w:val="-5"/>
                <w:sz w:val="20"/>
              </w:rPr>
              <w:t>966</w:t>
            </w:r>
          </w:p>
        </w:tc>
        <w:tc>
          <w:tcPr>
            <w:tcW w:w="1007" w:type="dxa"/>
            <w:shd w:val="clear" w:color="auto" w:fill="FFE499"/>
          </w:tcPr>
          <w:p>
            <w:pPr>
              <w:pStyle w:val="TableParagraph"/>
              <w:spacing w:before="36"/>
              <w:ind w:left="107"/>
              <w:jc w:val="center"/>
              <w:rPr>
                <w:rFonts w:ascii="Arial"/>
                <w:b/>
                <w:sz w:val="20"/>
              </w:rPr>
            </w:pPr>
            <w:r>
              <w:rPr>
                <w:rFonts w:ascii="Arial"/>
                <w:b/>
                <w:spacing w:val="-2"/>
                <w:sz w:val="20"/>
              </w:rPr>
              <w:t>20.19%</w:t>
            </w:r>
          </w:p>
        </w:tc>
      </w:tr>
      <w:tr>
        <w:trPr>
          <w:trHeight w:val="299" w:hRule="atLeast"/>
        </w:trPr>
        <w:tc>
          <w:tcPr>
            <w:tcW w:w="706" w:type="dxa"/>
            <w:shd w:val="clear" w:color="auto" w:fill="FFC000"/>
          </w:tcPr>
          <w:p>
            <w:pPr>
              <w:pStyle w:val="TableParagraph"/>
              <w:spacing w:before="33"/>
              <w:ind w:left="9" w:right="5"/>
              <w:jc w:val="center"/>
              <w:rPr>
                <w:rFonts w:ascii="Arial"/>
                <w:b/>
                <w:sz w:val="20"/>
              </w:rPr>
            </w:pPr>
            <w:r>
              <w:rPr>
                <w:rFonts w:ascii="Arial"/>
                <w:b/>
                <w:spacing w:val="-5"/>
                <w:sz w:val="20"/>
              </w:rPr>
              <w:t>24</w:t>
            </w:r>
          </w:p>
        </w:tc>
        <w:tc>
          <w:tcPr>
            <w:tcW w:w="891" w:type="dxa"/>
            <w:shd w:val="clear" w:color="auto" w:fill="FFF1CC"/>
          </w:tcPr>
          <w:p>
            <w:pPr>
              <w:pStyle w:val="TableParagraph"/>
              <w:spacing w:before="33"/>
              <w:ind w:left="3"/>
              <w:jc w:val="center"/>
              <w:rPr>
                <w:rFonts w:ascii="Arial"/>
                <w:sz w:val="20"/>
              </w:rPr>
            </w:pPr>
            <w:r>
              <w:rPr>
                <w:rFonts w:ascii="Arial"/>
                <w:spacing w:val="-2"/>
                <w:sz w:val="20"/>
              </w:rPr>
              <w:t>551000</w:t>
            </w:r>
          </w:p>
        </w:tc>
        <w:tc>
          <w:tcPr>
            <w:tcW w:w="7852" w:type="dxa"/>
            <w:shd w:val="clear" w:color="auto" w:fill="FFF1CC"/>
          </w:tcPr>
          <w:p>
            <w:pPr>
              <w:pStyle w:val="TableParagraph"/>
              <w:spacing w:before="33"/>
              <w:ind w:left="107"/>
              <w:jc w:val="left"/>
              <w:rPr>
                <w:rFonts w:ascii="Arial"/>
                <w:sz w:val="20"/>
              </w:rPr>
            </w:pPr>
            <w:r>
              <w:rPr>
                <w:rFonts w:ascii="Arial"/>
                <w:sz w:val="20"/>
              </w:rPr>
              <w:t>Management</w:t>
            </w:r>
            <w:r>
              <w:rPr>
                <w:rFonts w:ascii="Arial"/>
                <w:spacing w:val="-8"/>
                <w:sz w:val="20"/>
              </w:rPr>
              <w:t> </w:t>
            </w:r>
            <w:r>
              <w:rPr>
                <w:rFonts w:ascii="Arial"/>
                <w:sz w:val="20"/>
              </w:rPr>
              <w:t>of</w:t>
            </w:r>
            <w:r>
              <w:rPr>
                <w:rFonts w:ascii="Arial"/>
                <w:spacing w:val="-8"/>
                <w:sz w:val="20"/>
              </w:rPr>
              <w:t> </w:t>
            </w:r>
            <w:r>
              <w:rPr>
                <w:rFonts w:ascii="Arial"/>
                <w:sz w:val="20"/>
              </w:rPr>
              <w:t>Companies</w:t>
            </w:r>
            <w:r>
              <w:rPr>
                <w:rFonts w:ascii="Arial"/>
                <w:spacing w:val="-8"/>
                <w:sz w:val="20"/>
              </w:rPr>
              <w:t> </w:t>
            </w:r>
            <w:r>
              <w:rPr>
                <w:rFonts w:ascii="Arial"/>
                <w:sz w:val="20"/>
              </w:rPr>
              <w:t>and</w:t>
            </w:r>
            <w:r>
              <w:rPr>
                <w:rFonts w:ascii="Arial"/>
                <w:spacing w:val="-7"/>
                <w:sz w:val="20"/>
              </w:rPr>
              <w:t> </w:t>
            </w:r>
            <w:r>
              <w:rPr>
                <w:rFonts w:ascii="Arial"/>
                <w:spacing w:val="-2"/>
                <w:sz w:val="20"/>
              </w:rPr>
              <w:t>Enterprises</w:t>
            </w:r>
          </w:p>
        </w:tc>
        <w:tc>
          <w:tcPr>
            <w:tcW w:w="1417" w:type="dxa"/>
            <w:shd w:val="clear" w:color="auto" w:fill="FFF1CC"/>
          </w:tcPr>
          <w:p>
            <w:pPr>
              <w:pStyle w:val="TableParagraph"/>
              <w:spacing w:before="33"/>
              <w:ind w:right="102"/>
              <w:rPr>
                <w:rFonts w:ascii="Arial"/>
                <w:sz w:val="20"/>
              </w:rPr>
            </w:pPr>
            <w:r>
              <w:rPr>
                <w:rFonts w:ascii="Arial"/>
                <w:spacing w:val="-2"/>
                <w:sz w:val="20"/>
              </w:rPr>
              <w:t>40,045</w:t>
            </w:r>
          </w:p>
        </w:tc>
        <w:tc>
          <w:tcPr>
            <w:tcW w:w="1418" w:type="dxa"/>
            <w:shd w:val="clear" w:color="auto" w:fill="FFF1CC"/>
          </w:tcPr>
          <w:p>
            <w:pPr>
              <w:pStyle w:val="TableParagraph"/>
              <w:spacing w:before="33"/>
              <w:ind w:right="101"/>
              <w:rPr>
                <w:rFonts w:ascii="Arial"/>
                <w:sz w:val="20"/>
              </w:rPr>
            </w:pPr>
            <w:r>
              <w:rPr>
                <w:rFonts w:ascii="Arial"/>
                <w:spacing w:val="-2"/>
                <w:sz w:val="20"/>
              </w:rPr>
              <w:t>48,014</w:t>
            </w:r>
          </w:p>
        </w:tc>
        <w:tc>
          <w:tcPr>
            <w:tcW w:w="1019" w:type="dxa"/>
            <w:shd w:val="clear" w:color="auto" w:fill="FFF1CC"/>
          </w:tcPr>
          <w:p>
            <w:pPr>
              <w:pStyle w:val="TableParagraph"/>
              <w:spacing w:before="33"/>
              <w:ind w:right="103"/>
              <w:rPr>
                <w:rFonts w:ascii="Arial"/>
                <w:sz w:val="20"/>
              </w:rPr>
            </w:pPr>
            <w:r>
              <w:rPr>
                <w:rFonts w:ascii="Arial"/>
                <w:spacing w:val="-2"/>
                <w:sz w:val="20"/>
              </w:rPr>
              <w:t>7,969</w:t>
            </w:r>
          </w:p>
        </w:tc>
        <w:tc>
          <w:tcPr>
            <w:tcW w:w="1007" w:type="dxa"/>
            <w:shd w:val="clear" w:color="auto" w:fill="FFF1CC"/>
          </w:tcPr>
          <w:p>
            <w:pPr>
              <w:pStyle w:val="TableParagraph"/>
              <w:spacing w:before="33"/>
              <w:ind w:left="107"/>
              <w:jc w:val="center"/>
              <w:rPr>
                <w:rFonts w:ascii="Arial"/>
                <w:b/>
                <w:sz w:val="20"/>
              </w:rPr>
            </w:pPr>
            <w:r>
              <w:rPr>
                <w:rFonts w:ascii="Arial"/>
                <w:b/>
                <w:spacing w:val="-2"/>
                <w:sz w:val="20"/>
              </w:rPr>
              <w:t>19.90%</w:t>
            </w:r>
          </w:p>
        </w:tc>
      </w:tr>
      <w:tr>
        <w:trPr>
          <w:trHeight w:val="460" w:hRule="atLeast"/>
        </w:trPr>
        <w:tc>
          <w:tcPr>
            <w:tcW w:w="706" w:type="dxa"/>
            <w:shd w:val="clear" w:color="auto" w:fill="FFC000"/>
          </w:tcPr>
          <w:p>
            <w:pPr>
              <w:pStyle w:val="TableParagraph"/>
              <w:spacing w:before="114"/>
              <w:ind w:left="9" w:right="5"/>
              <w:jc w:val="center"/>
              <w:rPr>
                <w:rFonts w:ascii="Arial"/>
                <w:b/>
                <w:sz w:val="20"/>
              </w:rPr>
            </w:pPr>
            <w:r>
              <w:rPr>
                <w:rFonts w:ascii="Arial"/>
                <w:b/>
                <w:spacing w:val="-5"/>
                <w:sz w:val="20"/>
              </w:rPr>
              <w:t>25</w:t>
            </w:r>
          </w:p>
        </w:tc>
        <w:tc>
          <w:tcPr>
            <w:tcW w:w="891" w:type="dxa"/>
            <w:shd w:val="clear" w:color="auto" w:fill="FFE499"/>
          </w:tcPr>
          <w:p>
            <w:pPr>
              <w:pStyle w:val="TableParagraph"/>
              <w:spacing w:before="114"/>
              <w:ind w:left="3"/>
              <w:jc w:val="center"/>
              <w:rPr>
                <w:rFonts w:ascii="Arial"/>
                <w:sz w:val="20"/>
              </w:rPr>
            </w:pPr>
            <w:r>
              <w:rPr>
                <w:rFonts w:ascii="Arial"/>
                <w:spacing w:val="-2"/>
                <w:sz w:val="20"/>
              </w:rPr>
              <w:t>811300</w:t>
            </w:r>
          </w:p>
        </w:tc>
        <w:tc>
          <w:tcPr>
            <w:tcW w:w="7852" w:type="dxa"/>
            <w:shd w:val="clear" w:color="auto" w:fill="FFE499"/>
          </w:tcPr>
          <w:p>
            <w:pPr>
              <w:pStyle w:val="TableParagraph"/>
              <w:spacing w:line="230" w:lineRule="exact"/>
              <w:ind w:left="107"/>
              <w:jc w:val="left"/>
              <w:rPr>
                <w:rFonts w:ascii="Arial"/>
                <w:sz w:val="20"/>
              </w:rPr>
            </w:pPr>
            <w:r>
              <w:rPr>
                <w:rFonts w:ascii="Arial"/>
                <w:sz w:val="20"/>
              </w:rPr>
              <w:t>Commercial</w:t>
            </w:r>
            <w:r>
              <w:rPr>
                <w:rFonts w:ascii="Arial"/>
                <w:spacing w:val="-7"/>
                <w:sz w:val="20"/>
              </w:rPr>
              <w:t> </w:t>
            </w:r>
            <w:r>
              <w:rPr>
                <w:rFonts w:ascii="Arial"/>
                <w:sz w:val="20"/>
              </w:rPr>
              <w:t>and</w:t>
            </w:r>
            <w:r>
              <w:rPr>
                <w:rFonts w:ascii="Arial"/>
                <w:spacing w:val="-6"/>
                <w:sz w:val="20"/>
              </w:rPr>
              <w:t> </w:t>
            </w:r>
            <w:r>
              <w:rPr>
                <w:rFonts w:ascii="Arial"/>
                <w:sz w:val="20"/>
              </w:rPr>
              <w:t>Industrial</w:t>
            </w:r>
            <w:r>
              <w:rPr>
                <w:rFonts w:ascii="Arial"/>
                <w:spacing w:val="-5"/>
                <w:sz w:val="20"/>
              </w:rPr>
              <w:t> </w:t>
            </w:r>
            <w:r>
              <w:rPr>
                <w:rFonts w:ascii="Arial"/>
                <w:sz w:val="20"/>
              </w:rPr>
              <w:t>Machinery</w:t>
            </w:r>
            <w:r>
              <w:rPr>
                <w:rFonts w:ascii="Arial"/>
                <w:spacing w:val="-5"/>
                <w:sz w:val="20"/>
              </w:rPr>
              <w:t> </w:t>
            </w:r>
            <w:r>
              <w:rPr>
                <w:rFonts w:ascii="Arial"/>
                <w:sz w:val="20"/>
              </w:rPr>
              <w:t>and</w:t>
            </w:r>
            <w:r>
              <w:rPr>
                <w:rFonts w:ascii="Arial"/>
                <w:spacing w:val="-6"/>
                <w:sz w:val="20"/>
              </w:rPr>
              <w:t> </w:t>
            </w:r>
            <w:r>
              <w:rPr>
                <w:rFonts w:ascii="Arial"/>
                <w:sz w:val="20"/>
              </w:rPr>
              <w:t>Equipment</w:t>
            </w:r>
            <w:r>
              <w:rPr>
                <w:rFonts w:ascii="Arial"/>
                <w:spacing w:val="-6"/>
                <w:sz w:val="20"/>
              </w:rPr>
              <w:t> </w:t>
            </w:r>
            <w:r>
              <w:rPr>
                <w:rFonts w:ascii="Arial"/>
                <w:sz w:val="20"/>
              </w:rPr>
              <w:t>(except</w:t>
            </w:r>
            <w:r>
              <w:rPr>
                <w:rFonts w:ascii="Arial"/>
                <w:spacing w:val="-6"/>
                <w:sz w:val="20"/>
              </w:rPr>
              <w:t> </w:t>
            </w:r>
            <w:r>
              <w:rPr>
                <w:rFonts w:ascii="Arial"/>
                <w:sz w:val="20"/>
              </w:rPr>
              <w:t>Automotive</w:t>
            </w:r>
            <w:r>
              <w:rPr>
                <w:rFonts w:ascii="Arial"/>
                <w:spacing w:val="-6"/>
                <w:sz w:val="20"/>
              </w:rPr>
              <w:t> </w:t>
            </w:r>
            <w:r>
              <w:rPr>
                <w:rFonts w:ascii="Arial"/>
                <w:sz w:val="20"/>
              </w:rPr>
              <w:t>and Electronic) Repair and Maintenance</w:t>
            </w:r>
          </w:p>
        </w:tc>
        <w:tc>
          <w:tcPr>
            <w:tcW w:w="1417" w:type="dxa"/>
            <w:shd w:val="clear" w:color="auto" w:fill="FFE499"/>
          </w:tcPr>
          <w:p>
            <w:pPr>
              <w:pStyle w:val="TableParagraph"/>
              <w:spacing w:before="114"/>
              <w:ind w:right="103"/>
              <w:rPr>
                <w:rFonts w:ascii="Arial"/>
                <w:sz w:val="20"/>
              </w:rPr>
            </w:pPr>
            <w:r>
              <w:rPr>
                <w:rFonts w:ascii="Arial"/>
                <w:spacing w:val="-2"/>
                <w:sz w:val="20"/>
              </w:rPr>
              <w:t>3,320</w:t>
            </w:r>
          </w:p>
        </w:tc>
        <w:tc>
          <w:tcPr>
            <w:tcW w:w="1418" w:type="dxa"/>
            <w:shd w:val="clear" w:color="auto" w:fill="FFE499"/>
          </w:tcPr>
          <w:p>
            <w:pPr>
              <w:pStyle w:val="TableParagraph"/>
              <w:spacing w:before="114"/>
              <w:ind w:right="102"/>
              <w:rPr>
                <w:rFonts w:ascii="Arial"/>
                <w:sz w:val="20"/>
              </w:rPr>
            </w:pPr>
            <w:r>
              <w:rPr>
                <w:rFonts w:ascii="Arial"/>
                <w:spacing w:val="-2"/>
                <w:sz w:val="20"/>
              </w:rPr>
              <w:t>3,970</w:t>
            </w:r>
          </w:p>
        </w:tc>
        <w:tc>
          <w:tcPr>
            <w:tcW w:w="1019" w:type="dxa"/>
            <w:shd w:val="clear" w:color="auto" w:fill="FFE499"/>
          </w:tcPr>
          <w:p>
            <w:pPr>
              <w:pStyle w:val="TableParagraph"/>
              <w:spacing w:before="114"/>
              <w:ind w:right="103"/>
              <w:rPr>
                <w:rFonts w:ascii="Arial"/>
                <w:sz w:val="20"/>
              </w:rPr>
            </w:pPr>
            <w:r>
              <w:rPr>
                <w:rFonts w:ascii="Arial"/>
                <w:spacing w:val="-5"/>
                <w:sz w:val="20"/>
              </w:rPr>
              <w:t>650</w:t>
            </w:r>
          </w:p>
        </w:tc>
        <w:tc>
          <w:tcPr>
            <w:tcW w:w="1007" w:type="dxa"/>
            <w:shd w:val="clear" w:color="auto" w:fill="FFE499"/>
          </w:tcPr>
          <w:p>
            <w:pPr>
              <w:pStyle w:val="TableParagraph"/>
              <w:spacing w:before="114"/>
              <w:ind w:left="107"/>
              <w:jc w:val="center"/>
              <w:rPr>
                <w:rFonts w:ascii="Arial"/>
                <w:b/>
                <w:sz w:val="20"/>
              </w:rPr>
            </w:pPr>
            <w:r>
              <w:rPr>
                <w:rFonts w:ascii="Arial"/>
                <w:b/>
                <w:spacing w:val="-2"/>
                <w:sz w:val="20"/>
              </w:rPr>
              <w:t>19.58%</w:t>
            </w:r>
          </w:p>
        </w:tc>
      </w:tr>
    </w:tbl>
    <w:p>
      <w:pPr>
        <w:pStyle w:val="BodyText"/>
        <w:spacing w:before="251"/>
      </w:pPr>
    </w:p>
    <w:p>
      <w:pPr>
        <w:pStyle w:val="BodyText"/>
        <w:ind w:left="360" w:right="336" w:firstLine="110"/>
      </w:pPr>
      <w:r>
        <w:rPr/>
        <w:t>Fishing,</w:t>
      </w:r>
      <w:r>
        <w:rPr>
          <w:spacing w:val="-2"/>
        </w:rPr>
        <w:t> </w:t>
      </w:r>
      <w:r>
        <w:rPr/>
        <w:t>Hunting,</w:t>
      </w:r>
      <w:r>
        <w:rPr>
          <w:spacing w:val="-2"/>
        </w:rPr>
        <w:t> </w:t>
      </w:r>
      <w:r>
        <w:rPr/>
        <w:t>and</w:t>
      </w:r>
      <w:r>
        <w:rPr>
          <w:spacing w:val="-2"/>
        </w:rPr>
        <w:t> </w:t>
      </w:r>
      <w:r>
        <w:rPr/>
        <w:t>Trapping</w:t>
      </w:r>
      <w:r>
        <w:rPr>
          <w:spacing w:val="-2"/>
        </w:rPr>
        <w:t> </w:t>
      </w:r>
      <w:r>
        <w:rPr/>
        <w:t>is</w:t>
      </w:r>
      <w:r>
        <w:rPr>
          <w:spacing w:val="-2"/>
        </w:rPr>
        <w:t> </w:t>
      </w:r>
      <w:r>
        <w:rPr/>
        <w:t>slated</w:t>
      </w:r>
      <w:r>
        <w:rPr>
          <w:spacing w:val="-2"/>
        </w:rPr>
        <w:t> </w:t>
      </w:r>
      <w:r>
        <w:rPr/>
        <w:t>to</w:t>
      </w:r>
      <w:r>
        <w:rPr>
          <w:spacing w:val="-2"/>
        </w:rPr>
        <w:t> </w:t>
      </w:r>
      <w:r>
        <w:rPr/>
        <w:t>grow</w:t>
      </w:r>
      <w:r>
        <w:rPr>
          <w:spacing w:val="-1"/>
        </w:rPr>
        <w:t> </w:t>
      </w:r>
      <w:r>
        <w:rPr/>
        <w:t>by</w:t>
      </w:r>
      <w:r>
        <w:rPr>
          <w:spacing w:val="-2"/>
        </w:rPr>
        <w:t> </w:t>
      </w:r>
      <w:r>
        <w:rPr/>
        <w:t>146.73</w:t>
      </w:r>
      <w:r>
        <w:rPr>
          <w:spacing w:val="-2"/>
        </w:rPr>
        <w:t> </w:t>
      </w:r>
      <w:r>
        <w:rPr/>
        <w:t>percent,</w:t>
      </w:r>
      <w:r>
        <w:rPr>
          <w:spacing w:val="-2"/>
        </w:rPr>
        <w:t> </w:t>
      </w:r>
      <w:r>
        <w:rPr/>
        <w:t>becoming</w:t>
      </w:r>
      <w:r>
        <w:rPr>
          <w:spacing w:val="-2"/>
        </w:rPr>
        <w:t> </w:t>
      </w:r>
      <w:r>
        <w:rPr/>
        <w:t>the</w:t>
      </w:r>
      <w:r>
        <w:rPr>
          <w:spacing w:val="-2"/>
        </w:rPr>
        <w:t> </w:t>
      </w:r>
      <w:r>
        <w:rPr/>
        <w:t>fastest</w:t>
      </w:r>
      <w:r>
        <w:rPr>
          <w:spacing w:val="-2"/>
        </w:rPr>
        <w:t> </w:t>
      </w:r>
      <w:r>
        <w:rPr/>
        <w:t>growing industry.</w:t>
      </w:r>
      <w:r>
        <w:rPr>
          <w:spacing w:val="40"/>
        </w:rPr>
        <w:t> </w:t>
      </w:r>
      <w:r>
        <w:rPr/>
        <w:t>The</w:t>
      </w:r>
      <w:r>
        <w:rPr>
          <w:spacing w:val="-4"/>
        </w:rPr>
        <w:t> </w:t>
      </w:r>
      <w:r>
        <w:rPr/>
        <w:t>average</w:t>
      </w:r>
      <w:r>
        <w:rPr>
          <w:spacing w:val="-3"/>
        </w:rPr>
        <w:t> </w:t>
      </w:r>
      <w:r>
        <w:rPr/>
        <w:t>growth</w:t>
      </w:r>
      <w:r>
        <w:rPr>
          <w:spacing w:val="-2"/>
        </w:rPr>
        <w:t> </w:t>
      </w:r>
      <w:r>
        <w:rPr/>
        <w:t>of</w:t>
      </w:r>
      <w:r>
        <w:rPr>
          <w:spacing w:val="-2"/>
        </w:rPr>
        <w:t> </w:t>
      </w:r>
      <w:r>
        <w:rPr/>
        <w:t>the</w:t>
      </w:r>
      <w:r>
        <w:rPr>
          <w:spacing w:val="-4"/>
        </w:rPr>
        <w:t> </w:t>
      </w:r>
      <w:r>
        <w:rPr/>
        <w:t>industries</w:t>
      </w:r>
      <w:r>
        <w:rPr>
          <w:spacing w:val="-2"/>
        </w:rPr>
        <w:t> </w:t>
      </w:r>
      <w:r>
        <w:rPr/>
        <w:t>on the Top 25 Fastest Growing Industries list is 30.67 percent, with each one on the list growing by at least 19.58 percent.</w:t>
      </w:r>
    </w:p>
    <w:p>
      <w:pPr>
        <w:pStyle w:val="BodyText"/>
        <w:spacing w:after="0"/>
        <w:sectPr>
          <w:pgSz w:w="15840" w:h="12240" w:orient="landscape"/>
          <w:pgMar w:header="1164" w:footer="733" w:top="1460" w:bottom="920" w:left="360" w:right="360"/>
        </w:sectPr>
      </w:pPr>
    </w:p>
    <w:p>
      <w:pPr>
        <w:pStyle w:val="BodyText"/>
        <w:spacing w:before="267"/>
        <w:rPr>
          <w:sz w:val="28"/>
        </w:rPr>
      </w:pPr>
    </w:p>
    <w:p>
      <w:pPr>
        <w:pStyle w:val="Heading5"/>
        <w:ind w:left="360"/>
      </w:pPr>
      <w:bookmarkStart w:name="_TOC_250006" w:id="6"/>
      <w:r>
        <w:rPr/>
        <w:t>Top</w:t>
      </w:r>
      <w:r>
        <w:rPr>
          <w:spacing w:val="-5"/>
        </w:rPr>
        <w:t> </w:t>
      </w:r>
      <w:r>
        <w:rPr/>
        <w:t>25</w:t>
      </w:r>
      <w:r>
        <w:rPr>
          <w:spacing w:val="-5"/>
        </w:rPr>
        <w:t> </w:t>
      </w:r>
      <w:r>
        <w:rPr/>
        <w:t>Declining</w:t>
      </w:r>
      <w:r>
        <w:rPr>
          <w:spacing w:val="-3"/>
        </w:rPr>
        <w:t> </w:t>
      </w:r>
      <w:r>
        <w:rPr/>
        <w:t>Industries</w:t>
      </w:r>
      <w:r>
        <w:rPr>
          <w:spacing w:val="-3"/>
        </w:rPr>
        <w:t> </w:t>
      </w:r>
      <w:r>
        <w:rPr/>
        <w:t>by</w:t>
      </w:r>
      <w:r>
        <w:rPr>
          <w:spacing w:val="-6"/>
        </w:rPr>
        <w:t> </w:t>
      </w:r>
      <w:r>
        <w:rPr/>
        <w:t>Numeric</w:t>
      </w:r>
      <w:r>
        <w:rPr>
          <w:spacing w:val="-5"/>
        </w:rPr>
        <w:t> </w:t>
      </w:r>
      <w:bookmarkEnd w:id="6"/>
      <w:r>
        <w:rPr>
          <w:spacing w:val="-2"/>
        </w:rPr>
        <w:t>Change</w:t>
      </w:r>
    </w:p>
    <w:p>
      <w:pPr>
        <w:pStyle w:val="BodyText"/>
        <w:spacing w:before="4" w:after="1"/>
        <w:rPr>
          <w:b/>
          <w:sz w:val="1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6"/>
        <w:gridCol w:w="886"/>
        <w:gridCol w:w="5965"/>
        <w:gridCol w:w="1417"/>
        <w:gridCol w:w="1419"/>
        <w:gridCol w:w="1019"/>
        <w:gridCol w:w="997"/>
      </w:tblGrid>
      <w:tr>
        <w:trPr>
          <w:trHeight w:val="690" w:hRule="atLeast"/>
        </w:trPr>
        <w:tc>
          <w:tcPr>
            <w:tcW w:w="706" w:type="dxa"/>
            <w:shd w:val="clear" w:color="auto" w:fill="FFC000"/>
          </w:tcPr>
          <w:p>
            <w:pPr>
              <w:pStyle w:val="TableParagraph"/>
              <w:spacing w:before="230"/>
              <w:ind w:left="9" w:right="3"/>
              <w:jc w:val="center"/>
              <w:rPr>
                <w:rFonts w:ascii="Arial"/>
                <w:b/>
                <w:sz w:val="20"/>
              </w:rPr>
            </w:pPr>
            <w:r>
              <w:rPr>
                <w:rFonts w:ascii="Arial"/>
                <w:b/>
                <w:spacing w:val="-4"/>
                <w:sz w:val="20"/>
              </w:rPr>
              <w:t>Rank</w:t>
            </w:r>
          </w:p>
        </w:tc>
        <w:tc>
          <w:tcPr>
            <w:tcW w:w="886" w:type="dxa"/>
            <w:shd w:val="clear" w:color="auto" w:fill="FFC000"/>
          </w:tcPr>
          <w:p>
            <w:pPr>
              <w:pStyle w:val="TableParagraph"/>
              <w:spacing w:before="114"/>
              <w:ind w:left="131"/>
              <w:jc w:val="left"/>
              <w:rPr>
                <w:rFonts w:ascii="Arial"/>
                <w:b/>
                <w:sz w:val="20"/>
              </w:rPr>
            </w:pPr>
            <w:r>
              <w:rPr>
                <w:rFonts w:ascii="Arial"/>
                <w:b/>
                <w:spacing w:val="-2"/>
                <w:sz w:val="20"/>
              </w:rPr>
              <w:t>NAICS</w:t>
            </w:r>
          </w:p>
          <w:p>
            <w:pPr>
              <w:pStyle w:val="TableParagraph"/>
              <w:spacing w:before="1"/>
              <w:ind w:left="191"/>
              <w:jc w:val="left"/>
              <w:rPr>
                <w:rFonts w:ascii="Arial"/>
                <w:b/>
                <w:sz w:val="20"/>
              </w:rPr>
            </w:pPr>
            <w:r>
              <w:rPr>
                <w:rFonts w:ascii="Arial"/>
                <w:b/>
                <w:spacing w:val="-4"/>
                <w:sz w:val="20"/>
              </w:rPr>
              <w:t>Code</w:t>
            </w:r>
          </w:p>
        </w:tc>
        <w:tc>
          <w:tcPr>
            <w:tcW w:w="5965" w:type="dxa"/>
            <w:shd w:val="clear" w:color="auto" w:fill="FFC000"/>
          </w:tcPr>
          <w:p>
            <w:pPr>
              <w:pStyle w:val="TableParagraph"/>
              <w:spacing w:before="230"/>
              <w:ind w:left="3"/>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7" w:type="dxa"/>
            <w:shd w:val="clear" w:color="auto" w:fill="FFC000"/>
          </w:tcPr>
          <w:p>
            <w:pPr>
              <w:pStyle w:val="TableParagraph"/>
              <w:spacing w:line="229" w:lineRule="exact"/>
              <w:ind w:left="6" w:right="4"/>
              <w:jc w:val="center"/>
              <w:rPr>
                <w:rFonts w:ascii="Arial"/>
                <w:b/>
                <w:sz w:val="20"/>
              </w:rPr>
            </w:pPr>
            <w:r>
              <w:rPr>
                <w:rFonts w:ascii="Arial"/>
                <w:b/>
                <w:spacing w:val="-4"/>
                <w:sz w:val="20"/>
              </w:rPr>
              <w:t>2024</w:t>
            </w:r>
          </w:p>
          <w:p>
            <w:pPr>
              <w:pStyle w:val="TableParagraph"/>
              <w:spacing w:line="230" w:lineRule="atLeast"/>
              <w:ind w:left="6" w:right="2"/>
              <w:jc w:val="center"/>
              <w:rPr>
                <w:rFonts w:ascii="Arial"/>
                <w:b/>
                <w:sz w:val="20"/>
              </w:rPr>
            </w:pPr>
            <w:r>
              <w:rPr>
                <w:rFonts w:ascii="Arial"/>
                <w:b/>
                <w:spacing w:val="-2"/>
                <w:sz w:val="20"/>
              </w:rPr>
              <w:t>Estimated Employment</w:t>
            </w:r>
          </w:p>
        </w:tc>
        <w:tc>
          <w:tcPr>
            <w:tcW w:w="1419" w:type="dxa"/>
            <w:shd w:val="clear" w:color="auto" w:fill="FFC000"/>
          </w:tcPr>
          <w:p>
            <w:pPr>
              <w:pStyle w:val="TableParagraph"/>
              <w:spacing w:line="229" w:lineRule="exact"/>
              <w:ind w:left="4" w:right="5"/>
              <w:jc w:val="center"/>
              <w:rPr>
                <w:rFonts w:ascii="Arial"/>
                <w:b/>
                <w:sz w:val="20"/>
              </w:rPr>
            </w:pPr>
            <w:r>
              <w:rPr>
                <w:rFonts w:ascii="Arial"/>
                <w:b/>
                <w:spacing w:val="-4"/>
                <w:sz w:val="20"/>
              </w:rPr>
              <w:t>2034</w:t>
            </w:r>
          </w:p>
          <w:p>
            <w:pPr>
              <w:pStyle w:val="TableParagraph"/>
              <w:spacing w:line="230" w:lineRule="atLeast"/>
              <w:ind w:left="4" w:right="2"/>
              <w:jc w:val="center"/>
              <w:rPr>
                <w:rFonts w:ascii="Arial"/>
                <w:b/>
                <w:sz w:val="20"/>
              </w:rPr>
            </w:pPr>
            <w:r>
              <w:rPr>
                <w:rFonts w:ascii="Arial"/>
                <w:b/>
                <w:spacing w:val="-2"/>
                <w:sz w:val="20"/>
              </w:rPr>
              <w:t>Projected Employment</w:t>
            </w:r>
          </w:p>
        </w:tc>
        <w:tc>
          <w:tcPr>
            <w:tcW w:w="1019" w:type="dxa"/>
            <w:shd w:val="clear" w:color="auto" w:fill="FFC000"/>
          </w:tcPr>
          <w:p>
            <w:pPr>
              <w:pStyle w:val="TableParagraph"/>
              <w:spacing w:before="114"/>
              <w:ind w:left="139" w:right="97" w:hanging="34"/>
              <w:jc w:val="left"/>
              <w:rPr>
                <w:rFonts w:ascii="Arial"/>
                <w:b/>
                <w:sz w:val="20"/>
              </w:rPr>
            </w:pPr>
            <w:r>
              <w:rPr>
                <w:rFonts w:ascii="Arial"/>
                <w:b/>
                <w:spacing w:val="-2"/>
                <w:sz w:val="20"/>
              </w:rPr>
              <w:t>Numeric Change</w:t>
            </w:r>
          </w:p>
        </w:tc>
        <w:tc>
          <w:tcPr>
            <w:tcW w:w="997" w:type="dxa"/>
            <w:shd w:val="clear" w:color="auto" w:fill="FFC000"/>
          </w:tcPr>
          <w:p>
            <w:pPr>
              <w:pStyle w:val="TableParagraph"/>
              <w:spacing w:before="114"/>
              <w:ind w:left="126" w:right="119"/>
              <w:jc w:val="left"/>
              <w:rPr>
                <w:rFonts w:ascii="Arial"/>
                <w:b/>
                <w:sz w:val="20"/>
              </w:rPr>
            </w:pPr>
            <w:r>
              <w:rPr>
                <w:rFonts w:ascii="Arial"/>
                <w:b/>
                <w:spacing w:val="-2"/>
                <w:sz w:val="20"/>
              </w:rPr>
              <w:t>Percent Change</w:t>
            </w:r>
          </w:p>
        </w:tc>
      </w:tr>
      <w:tr>
        <w:trPr>
          <w:trHeight w:val="299" w:hRule="atLeast"/>
        </w:trPr>
        <w:tc>
          <w:tcPr>
            <w:tcW w:w="706" w:type="dxa"/>
            <w:shd w:val="clear" w:color="auto" w:fill="FFC000"/>
          </w:tcPr>
          <w:p>
            <w:pPr>
              <w:pStyle w:val="TableParagraph"/>
              <w:spacing w:line="229" w:lineRule="exact"/>
              <w:ind w:left="9"/>
              <w:jc w:val="center"/>
              <w:rPr>
                <w:rFonts w:ascii="Arial"/>
                <w:b/>
                <w:sz w:val="20"/>
              </w:rPr>
            </w:pPr>
            <w:r>
              <w:rPr>
                <w:rFonts w:ascii="Arial"/>
                <w:b/>
                <w:spacing w:val="-10"/>
                <w:sz w:val="20"/>
              </w:rPr>
              <w:t>1</w:t>
            </w:r>
          </w:p>
        </w:tc>
        <w:tc>
          <w:tcPr>
            <w:tcW w:w="886" w:type="dxa"/>
            <w:shd w:val="clear" w:color="auto" w:fill="FFE499"/>
          </w:tcPr>
          <w:p>
            <w:pPr>
              <w:pStyle w:val="TableParagraph"/>
              <w:spacing w:line="229" w:lineRule="exact"/>
              <w:ind w:left="3"/>
              <w:jc w:val="center"/>
              <w:rPr>
                <w:rFonts w:ascii="Arial"/>
                <w:sz w:val="20"/>
              </w:rPr>
            </w:pPr>
            <w:r>
              <w:rPr>
                <w:rFonts w:ascii="Arial"/>
                <w:spacing w:val="-2"/>
                <w:sz w:val="20"/>
              </w:rPr>
              <w:t>493000</w:t>
            </w:r>
          </w:p>
        </w:tc>
        <w:tc>
          <w:tcPr>
            <w:tcW w:w="5965" w:type="dxa"/>
            <w:shd w:val="clear" w:color="auto" w:fill="FFE499"/>
          </w:tcPr>
          <w:p>
            <w:pPr>
              <w:pStyle w:val="TableParagraph"/>
              <w:spacing w:line="229" w:lineRule="exact"/>
              <w:ind w:left="107"/>
              <w:jc w:val="left"/>
              <w:rPr>
                <w:rFonts w:ascii="Arial"/>
                <w:sz w:val="20"/>
              </w:rPr>
            </w:pPr>
            <w:r>
              <w:rPr>
                <w:rFonts w:ascii="Arial"/>
                <w:sz w:val="20"/>
              </w:rPr>
              <w:t>Warehousing</w:t>
            </w:r>
            <w:r>
              <w:rPr>
                <w:rFonts w:ascii="Arial"/>
                <w:spacing w:val="-11"/>
                <w:sz w:val="20"/>
              </w:rPr>
              <w:t> </w:t>
            </w:r>
            <w:r>
              <w:rPr>
                <w:rFonts w:ascii="Arial"/>
                <w:sz w:val="20"/>
              </w:rPr>
              <w:t>and</w:t>
            </w:r>
            <w:r>
              <w:rPr>
                <w:rFonts w:ascii="Arial"/>
                <w:spacing w:val="-10"/>
                <w:sz w:val="20"/>
              </w:rPr>
              <w:t> </w:t>
            </w:r>
            <w:r>
              <w:rPr>
                <w:rFonts w:ascii="Arial"/>
                <w:spacing w:val="-2"/>
                <w:sz w:val="20"/>
              </w:rPr>
              <w:t>Storage</w:t>
            </w:r>
          </w:p>
        </w:tc>
        <w:tc>
          <w:tcPr>
            <w:tcW w:w="1417" w:type="dxa"/>
            <w:shd w:val="clear" w:color="auto" w:fill="FFE499"/>
          </w:tcPr>
          <w:p>
            <w:pPr>
              <w:pStyle w:val="TableParagraph"/>
              <w:spacing w:line="229" w:lineRule="exact"/>
              <w:ind w:right="99"/>
              <w:rPr>
                <w:rFonts w:ascii="Arial"/>
                <w:sz w:val="20"/>
              </w:rPr>
            </w:pPr>
            <w:r>
              <w:rPr>
                <w:rFonts w:ascii="Arial"/>
                <w:spacing w:val="-2"/>
                <w:sz w:val="20"/>
              </w:rPr>
              <w:t>14,224</w:t>
            </w:r>
          </w:p>
        </w:tc>
        <w:tc>
          <w:tcPr>
            <w:tcW w:w="1419" w:type="dxa"/>
            <w:shd w:val="clear" w:color="auto" w:fill="FFE499"/>
          </w:tcPr>
          <w:p>
            <w:pPr>
              <w:pStyle w:val="TableParagraph"/>
              <w:spacing w:line="229" w:lineRule="exact"/>
              <w:ind w:right="102"/>
              <w:rPr>
                <w:rFonts w:ascii="Arial"/>
                <w:sz w:val="20"/>
              </w:rPr>
            </w:pPr>
            <w:r>
              <w:rPr>
                <w:rFonts w:ascii="Arial"/>
                <w:spacing w:val="-2"/>
                <w:sz w:val="20"/>
              </w:rPr>
              <w:t>10,631</w:t>
            </w:r>
          </w:p>
        </w:tc>
        <w:tc>
          <w:tcPr>
            <w:tcW w:w="1019" w:type="dxa"/>
            <w:shd w:val="clear" w:color="auto" w:fill="FFE499"/>
          </w:tcPr>
          <w:p>
            <w:pPr>
              <w:pStyle w:val="TableParagraph"/>
              <w:spacing w:line="229" w:lineRule="exact"/>
              <w:ind w:right="102"/>
              <w:rPr>
                <w:rFonts w:ascii="Arial"/>
                <w:b/>
                <w:sz w:val="20"/>
              </w:rPr>
            </w:pPr>
            <w:r>
              <w:rPr>
                <w:rFonts w:ascii="Arial"/>
                <w:b/>
                <w:spacing w:val="-2"/>
                <w:sz w:val="20"/>
              </w:rPr>
              <w:t>-3,593</w:t>
            </w:r>
          </w:p>
        </w:tc>
        <w:tc>
          <w:tcPr>
            <w:tcW w:w="997" w:type="dxa"/>
            <w:shd w:val="clear" w:color="auto" w:fill="FFE499"/>
          </w:tcPr>
          <w:p>
            <w:pPr>
              <w:pStyle w:val="TableParagraph"/>
              <w:spacing w:line="229" w:lineRule="exact"/>
              <w:ind w:left="35"/>
              <w:jc w:val="center"/>
              <w:rPr>
                <w:rFonts w:ascii="Arial"/>
                <w:sz w:val="20"/>
              </w:rPr>
            </w:pPr>
            <w:r>
              <w:rPr>
                <w:rFonts w:ascii="Arial"/>
                <w:spacing w:val="-2"/>
                <w:sz w:val="20"/>
              </w:rPr>
              <w:t>-25.26%</w:t>
            </w:r>
          </w:p>
        </w:tc>
      </w:tr>
      <w:tr>
        <w:trPr>
          <w:trHeight w:val="299" w:hRule="atLeast"/>
        </w:trPr>
        <w:tc>
          <w:tcPr>
            <w:tcW w:w="706" w:type="dxa"/>
            <w:shd w:val="clear" w:color="auto" w:fill="FFC000"/>
          </w:tcPr>
          <w:p>
            <w:pPr>
              <w:pStyle w:val="TableParagraph"/>
              <w:spacing w:line="229" w:lineRule="exact"/>
              <w:ind w:left="9"/>
              <w:jc w:val="center"/>
              <w:rPr>
                <w:rFonts w:ascii="Arial"/>
                <w:b/>
                <w:sz w:val="20"/>
              </w:rPr>
            </w:pPr>
            <w:r>
              <w:rPr>
                <w:rFonts w:ascii="Arial"/>
                <w:b/>
                <w:spacing w:val="-10"/>
                <w:sz w:val="20"/>
              </w:rPr>
              <w:t>2</w:t>
            </w:r>
          </w:p>
        </w:tc>
        <w:tc>
          <w:tcPr>
            <w:tcW w:w="886" w:type="dxa"/>
            <w:shd w:val="clear" w:color="auto" w:fill="FFF1CC"/>
          </w:tcPr>
          <w:p>
            <w:pPr>
              <w:pStyle w:val="TableParagraph"/>
              <w:spacing w:line="229" w:lineRule="exact"/>
              <w:ind w:left="3"/>
              <w:jc w:val="center"/>
              <w:rPr>
                <w:rFonts w:ascii="Arial"/>
                <w:sz w:val="20"/>
              </w:rPr>
            </w:pPr>
            <w:r>
              <w:rPr>
                <w:rFonts w:ascii="Arial"/>
                <w:spacing w:val="-2"/>
                <w:sz w:val="20"/>
              </w:rPr>
              <w:t>336300</w:t>
            </w:r>
          </w:p>
        </w:tc>
        <w:tc>
          <w:tcPr>
            <w:tcW w:w="5965" w:type="dxa"/>
            <w:shd w:val="clear" w:color="auto" w:fill="FFF1CC"/>
          </w:tcPr>
          <w:p>
            <w:pPr>
              <w:pStyle w:val="TableParagraph"/>
              <w:spacing w:line="229" w:lineRule="exact"/>
              <w:ind w:left="107"/>
              <w:jc w:val="left"/>
              <w:rPr>
                <w:rFonts w:ascii="Arial"/>
                <w:sz w:val="20"/>
              </w:rPr>
            </w:pPr>
            <w:r>
              <w:rPr>
                <w:rFonts w:ascii="Arial"/>
                <w:sz w:val="20"/>
              </w:rPr>
              <w:t>Motor</w:t>
            </w:r>
            <w:r>
              <w:rPr>
                <w:rFonts w:ascii="Arial"/>
                <w:spacing w:val="-5"/>
                <w:sz w:val="20"/>
              </w:rPr>
              <w:t> </w:t>
            </w:r>
            <w:r>
              <w:rPr>
                <w:rFonts w:ascii="Arial"/>
                <w:sz w:val="20"/>
              </w:rPr>
              <w:t>Vehicle</w:t>
            </w:r>
            <w:r>
              <w:rPr>
                <w:rFonts w:ascii="Arial"/>
                <w:spacing w:val="-7"/>
                <w:sz w:val="20"/>
              </w:rPr>
              <w:t> </w:t>
            </w:r>
            <w:r>
              <w:rPr>
                <w:rFonts w:ascii="Arial"/>
                <w:sz w:val="20"/>
              </w:rPr>
              <w:t>Parts</w:t>
            </w:r>
            <w:r>
              <w:rPr>
                <w:rFonts w:ascii="Arial"/>
                <w:spacing w:val="-6"/>
                <w:sz w:val="20"/>
              </w:rPr>
              <w:t> </w:t>
            </w:r>
            <w:r>
              <w:rPr>
                <w:rFonts w:ascii="Arial"/>
                <w:spacing w:val="-2"/>
                <w:sz w:val="20"/>
              </w:rPr>
              <w:t>Manufacturing</w:t>
            </w:r>
          </w:p>
        </w:tc>
        <w:tc>
          <w:tcPr>
            <w:tcW w:w="1417" w:type="dxa"/>
            <w:shd w:val="clear" w:color="auto" w:fill="FFF1CC"/>
          </w:tcPr>
          <w:p>
            <w:pPr>
              <w:pStyle w:val="TableParagraph"/>
              <w:spacing w:line="229" w:lineRule="exact"/>
              <w:ind w:right="99"/>
              <w:rPr>
                <w:rFonts w:ascii="Arial"/>
                <w:sz w:val="20"/>
              </w:rPr>
            </w:pPr>
            <w:r>
              <w:rPr>
                <w:rFonts w:ascii="Arial"/>
                <w:spacing w:val="-2"/>
                <w:sz w:val="20"/>
              </w:rPr>
              <w:t>4,652</w:t>
            </w:r>
          </w:p>
        </w:tc>
        <w:tc>
          <w:tcPr>
            <w:tcW w:w="1419" w:type="dxa"/>
            <w:shd w:val="clear" w:color="auto" w:fill="FFF1CC"/>
          </w:tcPr>
          <w:p>
            <w:pPr>
              <w:pStyle w:val="TableParagraph"/>
              <w:spacing w:line="229" w:lineRule="exact"/>
              <w:ind w:right="102"/>
              <w:rPr>
                <w:rFonts w:ascii="Arial"/>
                <w:sz w:val="20"/>
              </w:rPr>
            </w:pPr>
            <w:r>
              <w:rPr>
                <w:rFonts w:ascii="Arial"/>
                <w:spacing w:val="-2"/>
                <w:sz w:val="20"/>
              </w:rPr>
              <w:t>2,483</w:t>
            </w:r>
          </w:p>
        </w:tc>
        <w:tc>
          <w:tcPr>
            <w:tcW w:w="1019" w:type="dxa"/>
            <w:shd w:val="clear" w:color="auto" w:fill="FFF1CC"/>
          </w:tcPr>
          <w:p>
            <w:pPr>
              <w:pStyle w:val="TableParagraph"/>
              <w:spacing w:line="229" w:lineRule="exact"/>
              <w:ind w:right="102"/>
              <w:rPr>
                <w:rFonts w:ascii="Arial"/>
                <w:b/>
                <w:sz w:val="20"/>
              </w:rPr>
            </w:pPr>
            <w:r>
              <w:rPr>
                <w:rFonts w:ascii="Arial"/>
                <w:b/>
                <w:spacing w:val="-2"/>
                <w:sz w:val="20"/>
              </w:rPr>
              <w:t>-2,169</w:t>
            </w:r>
          </w:p>
        </w:tc>
        <w:tc>
          <w:tcPr>
            <w:tcW w:w="997" w:type="dxa"/>
            <w:shd w:val="clear" w:color="auto" w:fill="FFF1CC"/>
          </w:tcPr>
          <w:p>
            <w:pPr>
              <w:pStyle w:val="TableParagraph"/>
              <w:spacing w:line="229" w:lineRule="exact"/>
              <w:ind w:left="35"/>
              <w:jc w:val="center"/>
              <w:rPr>
                <w:rFonts w:ascii="Arial"/>
                <w:sz w:val="20"/>
              </w:rPr>
            </w:pPr>
            <w:r>
              <w:rPr>
                <w:rFonts w:ascii="Arial"/>
                <w:spacing w:val="-2"/>
                <w:sz w:val="20"/>
              </w:rPr>
              <w:t>-46.63%</w:t>
            </w:r>
          </w:p>
        </w:tc>
      </w:tr>
      <w:tr>
        <w:trPr>
          <w:trHeight w:val="299" w:hRule="atLeast"/>
        </w:trPr>
        <w:tc>
          <w:tcPr>
            <w:tcW w:w="706" w:type="dxa"/>
            <w:shd w:val="clear" w:color="auto" w:fill="FFC000"/>
          </w:tcPr>
          <w:p>
            <w:pPr>
              <w:pStyle w:val="TableParagraph"/>
              <w:spacing w:line="229" w:lineRule="exact"/>
              <w:ind w:left="9"/>
              <w:jc w:val="center"/>
              <w:rPr>
                <w:rFonts w:ascii="Arial"/>
                <w:b/>
                <w:sz w:val="20"/>
              </w:rPr>
            </w:pPr>
            <w:r>
              <w:rPr>
                <w:rFonts w:ascii="Arial"/>
                <w:b/>
                <w:spacing w:val="-10"/>
                <w:sz w:val="20"/>
              </w:rPr>
              <w:t>3</w:t>
            </w:r>
          </w:p>
        </w:tc>
        <w:tc>
          <w:tcPr>
            <w:tcW w:w="886" w:type="dxa"/>
            <w:shd w:val="clear" w:color="auto" w:fill="FFE499"/>
          </w:tcPr>
          <w:p>
            <w:pPr>
              <w:pStyle w:val="TableParagraph"/>
              <w:spacing w:line="229" w:lineRule="exact"/>
              <w:ind w:left="3"/>
              <w:jc w:val="center"/>
              <w:rPr>
                <w:rFonts w:ascii="Arial"/>
                <w:sz w:val="20"/>
              </w:rPr>
            </w:pPr>
            <w:r>
              <w:rPr>
                <w:rFonts w:ascii="Arial"/>
                <w:spacing w:val="-2"/>
                <w:sz w:val="20"/>
              </w:rPr>
              <w:t>561400</w:t>
            </w:r>
          </w:p>
        </w:tc>
        <w:tc>
          <w:tcPr>
            <w:tcW w:w="5965" w:type="dxa"/>
            <w:shd w:val="clear" w:color="auto" w:fill="FFE499"/>
          </w:tcPr>
          <w:p>
            <w:pPr>
              <w:pStyle w:val="TableParagraph"/>
              <w:spacing w:line="229" w:lineRule="exact"/>
              <w:ind w:left="107"/>
              <w:jc w:val="left"/>
              <w:rPr>
                <w:rFonts w:ascii="Arial"/>
                <w:sz w:val="20"/>
              </w:rPr>
            </w:pPr>
            <w:r>
              <w:rPr>
                <w:rFonts w:ascii="Arial"/>
                <w:sz w:val="20"/>
              </w:rPr>
              <w:t>Business</w:t>
            </w:r>
            <w:r>
              <w:rPr>
                <w:rFonts w:ascii="Arial"/>
                <w:spacing w:val="-10"/>
                <w:sz w:val="20"/>
              </w:rPr>
              <w:t> </w:t>
            </w:r>
            <w:r>
              <w:rPr>
                <w:rFonts w:ascii="Arial"/>
                <w:sz w:val="20"/>
              </w:rPr>
              <w:t>Support</w:t>
            </w:r>
            <w:r>
              <w:rPr>
                <w:rFonts w:ascii="Arial"/>
                <w:spacing w:val="-8"/>
                <w:sz w:val="20"/>
              </w:rPr>
              <w:t> </w:t>
            </w:r>
            <w:r>
              <w:rPr>
                <w:rFonts w:ascii="Arial"/>
                <w:spacing w:val="-2"/>
                <w:sz w:val="20"/>
              </w:rPr>
              <w:t>Services</w:t>
            </w:r>
          </w:p>
        </w:tc>
        <w:tc>
          <w:tcPr>
            <w:tcW w:w="1417" w:type="dxa"/>
            <w:shd w:val="clear" w:color="auto" w:fill="FFE499"/>
          </w:tcPr>
          <w:p>
            <w:pPr>
              <w:pStyle w:val="TableParagraph"/>
              <w:spacing w:line="229" w:lineRule="exact"/>
              <w:ind w:right="99"/>
              <w:rPr>
                <w:rFonts w:ascii="Arial"/>
                <w:sz w:val="20"/>
              </w:rPr>
            </w:pPr>
            <w:r>
              <w:rPr>
                <w:rFonts w:ascii="Arial"/>
                <w:spacing w:val="-2"/>
                <w:sz w:val="20"/>
              </w:rPr>
              <w:t>6,760</w:t>
            </w:r>
          </w:p>
        </w:tc>
        <w:tc>
          <w:tcPr>
            <w:tcW w:w="1419" w:type="dxa"/>
            <w:shd w:val="clear" w:color="auto" w:fill="FFE499"/>
          </w:tcPr>
          <w:p>
            <w:pPr>
              <w:pStyle w:val="TableParagraph"/>
              <w:spacing w:line="229" w:lineRule="exact"/>
              <w:ind w:right="102"/>
              <w:rPr>
                <w:rFonts w:ascii="Arial"/>
                <w:sz w:val="20"/>
              </w:rPr>
            </w:pPr>
            <w:r>
              <w:rPr>
                <w:rFonts w:ascii="Arial"/>
                <w:spacing w:val="-2"/>
                <w:sz w:val="20"/>
              </w:rPr>
              <w:t>5,506</w:t>
            </w:r>
          </w:p>
        </w:tc>
        <w:tc>
          <w:tcPr>
            <w:tcW w:w="1019" w:type="dxa"/>
            <w:shd w:val="clear" w:color="auto" w:fill="FFE499"/>
          </w:tcPr>
          <w:p>
            <w:pPr>
              <w:pStyle w:val="TableParagraph"/>
              <w:spacing w:line="229" w:lineRule="exact"/>
              <w:ind w:right="102"/>
              <w:rPr>
                <w:rFonts w:ascii="Arial"/>
                <w:b/>
                <w:sz w:val="20"/>
              </w:rPr>
            </w:pPr>
            <w:r>
              <w:rPr>
                <w:rFonts w:ascii="Arial"/>
                <w:b/>
                <w:spacing w:val="-2"/>
                <w:sz w:val="20"/>
              </w:rPr>
              <w:t>-1,254</w:t>
            </w:r>
          </w:p>
        </w:tc>
        <w:tc>
          <w:tcPr>
            <w:tcW w:w="997" w:type="dxa"/>
            <w:shd w:val="clear" w:color="auto" w:fill="FFE499"/>
          </w:tcPr>
          <w:p>
            <w:pPr>
              <w:pStyle w:val="TableParagraph"/>
              <w:spacing w:line="229" w:lineRule="exact"/>
              <w:ind w:left="35"/>
              <w:jc w:val="center"/>
              <w:rPr>
                <w:rFonts w:ascii="Arial"/>
                <w:sz w:val="20"/>
              </w:rPr>
            </w:pPr>
            <w:r>
              <w:rPr>
                <w:rFonts w:ascii="Arial"/>
                <w:spacing w:val="-2"/>
                <w:sz w:val="20"/>
              </w:rPr>
              <w:t>-18.55%</w:t>
            </w:r>
          </w:p>
        </w:tc>
      </w:tr>
      <w:tr>
        <w:trPr>
          <w:trHeight w:val="299" w:hRule="atLeast"/>
        </w:trPr>
        <w:tc>
          <w:tcPr>
            <w:tcW w:w="706" w:type="dxa"/>
            <w:shd w:val="clear" w:color="auto" w:fill="FFC000"/>
          </w:tcPr>
          <w:p>
            <w:pPr>
              <w:pStyle w:val="TableParagraph"/>
              <w:spacing w:line="229" w:lineRule="exact"/>
              <w:ind w:left="9"/>
              <w:jc w:val="center"/>
              <w:rPr>
                <w:rFonts w:ascii="Arial"/>
                <w:b/>
                <w:sz w:val="20"/>
              </w:rPr>
            </w:pPr>
            <w:r>
              <w:rPr>
                <w:rFonts w:ascii="Arial"/>
                <w:b/>
                <w:spacing w:val="-10"/>
                <w:sz w:val="20"/>
              </w:rPr>
              <w:t>4</w:t>
            </w:r>
          </w:p>
        </w:tc>
        <w:tc>
          <w:tcPr>
            <w:tcW w:w="886" w:type="dxa"/>
            <w:shd w:val="clear" w:color="auto" w:fill="FFF1CC"/>
          </w:tcPr>
          <w:p>
            <w:pPr>
              <w:pStyle w:val="TableParagraph"/>
              <w:spacing w:line="229" w:lineRule="exact"/>
              <w:ind w:left="3"/>
              <w:jc w:val="center"/>
              <w:rPr>
                <w:rFonts w:ascii="Arial"/>
                <w:sz w:val="20"/>
              </w:rPr>
            </w:pPr>
            <w:r>
              <w:rPr>
                <w:rFonts w:ascii="Arial"/>
                <w:spacing w:val="-2"/>
                <w:sz w:val="20"/>
              </w:rPr>
              <w:t>814000</w:t>
            </w:r>
          </w:p>
        </w:tc>
        <w:tc>
          <w:tcPr>
            <w:tcW w:w="5965" w:type="dxa"/>
            <w:shd w:val="clear" w:color="auto" w:fill="FFF1CC"/>
          </w:tcPr>
          <w:p>
            <w:pPr>
              <w:pStyle w:val="TableParagraph"/>
              <w:spacing w:line="229" w:lineRule="exact"/>
              <w:ind w:left="107"/>
              <w:jc w:val="left"/>
              <w:rPr>
                <w:rFonts w:ascii="Arial"/>
                <w:sz w:val="20"/>
              </w:rPr>
            </w:pPr>
            <w:r>
              <w:rPr>
                <w:rFonts w:ascii="Arial"/>
                <w:sz w:val="20"/>
              </w:rPr>
              <w:t>Private</w:t>
            </w:r>
            <w:r>
              <w:rPr>
                <w:rFonts w:ascii="Arial"/>
                <w:spacing w:val="-10"/>
                <w:sz w:val="20"/>
              </w:rPr>
              <w:t> </w:t>
            </w:r>
            <w:r>
              <w:rPr>
                <w:rFonts w:ascii="Arial"/>
                <w:spacing w:val="-2"/>
                <w:sz w:val="20"/>
              </w:rPr>
              <w:t>Households</w:t>
            </w:r>
          </w:p>
        </w:tc>
        <w:tc>
          <w:tcPr>
            <w:tcW w:w="1417" w:type="dxa"/>
            <w:shd w:val="clear" w:color="auto" w:fill="FFF1CC"/>
          </w:tcPr>
          <w:p>
            <w:pPr>
              <w:pStyle w:val="TableParagraph"/>
              <w:spacing w:line="229" w:lineRule="exact"/>
              <w:ind w:right="99"/>
              <w:rPr>
                <w:rFonts w:ascii="Arial"/>
                <w:sz w:val="20"/>
              </w:rPr>
            </w:pPr>
            <w:r>
              <w:rPr>
                <w:rFonts w:ascii="Arial"/>
                <w:spacing w:val="-2"/>
                <w:sz w:val="20"/>
              </w:rPr>
              <w:t>7,337</w:t>
            </w:r>
          </w:p>
        </w:tc>
        <w:tc>
          <w:tcPr>
            <w:tcW w:w="1419" w:type="dxa"/>
            <w:shd w:val="clear" w:color="auto" w:fill="FFF1CC"/>
          </w:tcPr>
          <w:p>
            <w:pPr>
              <w:pStyle w:val="TableParagraph"/>
              <w:spacing w:line="229" w:lineRule="exact"/>
              <w:ind w:right="102"/>
              <w:rPr>
                <w:rFonts w:ascii="Arial"/>
                <w:sz w:val="20"/>
              </w:rPr>
            </w:pPr>
            <w:r>
              <w:rPr>
                <w:rFonts w:ascii="Arial"/>
                <w:spacing w:val="-2"/>
                <w:sz w:val="20"/>
              </w:rPr>
              <w:t>6,481</w:t>
            </w:r>
          </w:p>
        </w:tc>
        <w:tc>
          <w:tcPr>
            <w:tcW w:w="1019" w:type="dxa"/>
            <w:shd w:val="clear" w:color="auto" w:fill="FFF1CC"/>
          </w:tcPr>
          <w:p>
            <w:pPr>
              <w:pStyle w:val="TableParagraph"/>
              <w:spacing w:line="229" w:lineRule="exact"/>
              <w:ind w:right="102"/>
              <w:rPr>
                <w:rFonts w:ascii="Arial"/>
                <w:b/>
                <w:sz w:val="20"/>
              </w:rPr>
            </w:pPr>
            <w:r>
              <w:rPr>
                <w:rFonts w:ascii="Arial"/>
                <w:b/>
                <w:spacing w:val="-2"/>
                <w:sz w:val="20"/>
              </w:rPr>
              <w:t>-</w:t>
            </w:r>
            <w:r>
              <w:rPr>
                <w:rFonts w:ascii="Arial"/>
                <w:b/>
                <w:spacing w:val="-5"/>
                <w:sz w:val="20"/>
              </w:rPr>
              <w:t>856</w:t>
            </w:r>
          </w:p>
        </w:tc>
        <w:tc>
          <w:tcPr>
            <w:tcW w:w="997" w:type="dxa"/>
            <w:shd w:val="clear" w:color="auto" w:fill="FFF1CC"/>
          </w:tcPr>
          <w:p>
            <w:pPr>
              <w:pStyle w:val="TableParagraph"/>
              <w:spacing w:line="229" w:lineRule="exact"/>
              <w:ind w:left="35"/>
              <w:jc w:val="center"/>
              <w:rPr>
                <w:rFonts w:ascii="Arial"/>
                <w:sz w:val="20"/>
              </w:rPr>
            </w:pPr>
            <w:r>
              <w:rPr>
                <w:rFonts w:ascii="Arial"/>
                <w:spacing w:val="-2"/>
                <w:sz w:val="20"/>
              </w:rPr>
              <w:t>-11.67%</w:t>
            </w:r>
          </w:p>
        </w:tc>
      </w:tr>
      <w:tr>
        <w:trPr>
          <w:trHeight w:val="302" w:hRule="atLeast"/>
        </w:trPr>
        <w:tc>
          <w:tcPr>
            <w:tcW w:w="706" w:type="dxa"/>
            <w:shd w:val="clear" w:color="auto" w:fill="FFC000"/>
          </w:tcPr>
          <w:p>
            <w:pPr>
              <w:pStyle w:val="TableParagraph"/>
              <w:spacing w:line="229" w:lineRule="exact"/>
              <w:ind w:left="9"/>
              <w:jc w:val="center"/>
              <w:rPr>
                <w:rFonts w:ascii="Arial"/>
                <w:b/>
                <w:sz w:val="20"/>
              </w:rPr>
            </w:pPr>
            <w:r>
              <w:rPr>
                <w:rFonts w:ascii="Arial"/>
                <w:b/>
                <w:spacing w:val="-10"/>
                <w:sz w:val="20"/>
              </w:rPr>
              <w:t>5</w:t>
            </w:r>
          </w:p>
        </w:tc>
        <w:tc>
          <w:tcPr>
            <w:tcW w:w="886" w:type="dxa"/>
            <w:shd w:val="clear" w:color="auto" w:fill="FFE499"/>
          </w:tcPr>
          <w:p>
            <w:pPr>
              <w:pStyle w:val="TableParagraph"/>
              <w:spacing w:line="229" w:lineRule="exact"/>
              <w:ind w:left="3"/>
              <w:jc w:val="center"/>
              <w:rPr>
                <w:rFonts w:ascii="Arial"/>
                <w:sz w:val="20"/>
              </w:rPr>
            </w:pPr>
            <w:r>
              <w:rPr>
                <w:rFonts w:ascii="Arial"/>
                <w:spacing w:val="-2"/>
                <w:sz w:val="20"/>
              </w:rPr>
              <w:t>999200</w:t>
            </w:r>
          </w:p>
        </w:tc>
        <w:tc>
          <w:tcPr>
            <w:tcW w:w="5965" w:type="dxa"/>
            <w:shd w:val="clear" w:color="auto" w:fill="FFE499"/>
          </w:tcPr>
          <w:p>
            <w:pPr>
              <w:pStyle w:val="TableParagraph"/>
              <w:spacing w:line="229" w:lineRule="exact"/>
              <w:ind w:left="107"/>
              <w:jc w:val="left"/>
              <w:rPr>
                <w:rFonts w:ascii="Arial"/>
                <w:sz w:val="20"/>
              </w:rPr>
            </w:pPr>
            <w:r>
              <w:rPr>
                <w:rFonts w:ascii="Arial"/>
                <w:sz w:val="20"/>
              </w:rPr>
              <w:t>State</w:t>
            </w:r>
            <w:r>
              <w:rPr>
                <w:rFonts w:ascii="Arial"/>
                <w:spacing w:val="-9"/>
                <w:sz w:val="20"/>
              </w:rPr>
              <w:t> </w:t>
            </w:r>
            <w:r>
              <w:rPr>
                <w:rFonts w:ascii="Arial"/>
                <w:sz w:val="20"/>
              </w:rPr>
              <w:t>Government,</w:t>
            </w:r>
            <w:r>
              <w:rPr>
                <w:rFonts w:ascii="Arial"/>
                <w:spacing w:val="-7"/>
                <w:sz w:val="20"/>
              </w:rPr>
              <w:t> </w:t>
            </w:r>
            <w:r>
              <w:rPr>
                <w:rFonts w:ascii="Arial"/>
                <w:sz w:val="20"/>
              </w:rPr>
              <w:t>Excluding</w:t>
            </w:r>
            <w:r>
              <w:rPr>
                <w:rFonts w:ascii="Arial"/>
                <w:spacing w:val="-9"/>
                <w:sz w:val="20"/>
              </w:rPr>
              <w:t> </w:t>
            </w:r>
            <w:r>
              <w:rPr>
                <w:rFonts w:ascii="Arial"/>
                <w:sz w:val="20"/>
              </w:rPr>
              <w:t>Education</w:t>
            </w:r>
            <w:r>
              <w:rPr>
                <w:rFonts w:ascii="Arial"/>
                <w:spacing w:val="-9"/>
                <w:sz w:val="20"/>
              </w:rPr>
              <w:t> </w:t>
            </w:r>
            <w:r>
              <w:rPr>
                <w:rFonts w:ascii="Arial"/>
                <w:sz w:val="20"/>
              </w:rPr>
              <w:t>and</w:t>
            </w:r>
            <w:r>
              <w:rPr>
                <w:rFonts w:ascii="Arial"/>
                <w:spacing w:val="-9"/>
                <w:sz w:val="20"/>
              </w:rPr>
              <w:t> </w:t>
            </w:r>
            <w:r>
              <w:rPr>
                <w:rFonts w:ascii="Arial"/>
                <w:spacing w:val="-2"/>
                <w:sz w:val="20"/>
              </w:rPr>
              <w:t>Hospitals</w:t>
            </w:r>
          </w:p>
        </w:tc>
        <w:tc>
          <w:tcPr>
            <w:tcW w:w="1417" w:type="dxa"/>
            <w:shd w:val="clear" w:color="auto" w:fill="FFE499"/>
          </w:tcPr>
          <w:p>
            <w:pPr>
              <w:pStyle w:val="TableParagraph"/>
              <w:spacing w:line="229" w:lineRule="exact"/>
              <w:ind w:right="99"/>
              <w:rPr>
                <w:rFonts w:ascii="Arial"/>
                <w:sz w:val="20"/>
              </w:rPr>
            </w:pPr>
            <w:r>
              <w:rPr>
                <w:rFonts w:ascii="Arial"/>
                <w:spacing w:val="-2"/>
                <w:sz w:val="20"/>
              </w:rPr>
              <w:t>31,416</w:t>
            </w:r>
          </w:p>
        </w:tc>
        <w:tc>
          <w:tcPr>
            <w:tcW w:w="1419" w:type="dxa"/>
            <w:shd w:val="clear" w:color="auto" w:fill="FFE499"/>
          </w:tcPr>
          <w:p>
            <w:pPr>
              <w:pStyle w:val="TableParagraph"/>
              <w:spacing w:line="229" w:lineRule="exact"/>
              <w:ind w:right="102"/>
              <w:rPr>
                <w:rFonts w:ascii="Arial"/>
                <w:sz w:val="20"/>
              </w:rPr>
            </w:pPr>
            <w:r>
              <w:rPr>
                <w:rFonts w:ascii="Arial"/>
                <w:spacing w:val="-2"/>
                <w:sz w:val="20"/>
              </w:rPr>
              <w:t>30,627</w:t>
            </w:r>
          </w:p>
        </w:tc>
        <w:tc>
          <w:tcPr>
            <w:tcW w:w="1019" w:type="dxa"/>
            <w:shd w:val="clear" w:color="auto" w:fill="FFE499"/>
          </w:tcPr>
          <w:p>
            <w:pPr>
              <w:pStyle w:val="TableParagraph"/>
              <w:spacing w:line="229" w:lineRule="exact"/>
              <w:ind w:right="102"/>
              <w:rPr>
                <w:rFonts w:ascii="Arial"/>
                <w:b/>
                <w:sz w:val="20"/>
              </w:rPr>
            </w:pPr>
            <w:r>
              <w:rPr>
                <w:rFonts w:ascii="Arial"/>
                <w:b/>
                <w:spacing w:val="-2"/>
                <w:sz w:val="20"/>
              </w:rPr>
              <w:t>-</w:t>
            </w:r>
            <w:r>
              <w:rPr>
                <w:rFonts w:ascii="Arial"/>
                <w:b/>
                <w:spacing w:val="-5"/>
                <w:sz w:val="20"/>
              </w:rPr>
              <w:t>789</w:t>
            </w:r>
          </w:p>
        </w:tc>
        <w:tc>
          <w:tcPr>
            <w:tcW w:w="997" w:type="dxa"/>
            <w:shd w:val="clear" w:color="auto" w:fill="FFE499"/>
          </w:tcPr>
          <w:p>
            <w:pPr>
              <w:pStyle w:val="TableParagraph"/>
              <w:spacing w:line="229" w:lineRule="exact"/>
              <w:ind w:left="145"/>
              <w:jc w:val="center"/>
              <w:rPr>
                <w:rFonts w:ascii="Arial"/>
                <w:sz w:val="20"/>
              </w:rPr>
            </w:pPr>
            <w:r>
              <w:rPr>
                <w:rFonts w:ascii="Arial"/>
                <w:spacing w:val="-2"/>
                <w:sz w:val="20"/>
              </w:rPr>
              <w:t>-2.51%</w:t>
            </w:r>
          </w:p>
        </w:tc>
      </w:tr>
      <w:tr>
        <w:trPr>
          <w:trHeight w:val="300" w:hRule="atLeast"/>
        </w:trPr>
        <w:tc>
          <w:tcPr>
            <w:tcW w:w="706" w:type="dxa"/>
            <w:shd w:val="clear" w:color="auto" w:fill="FFC000"/>
          </w:tcPr>
          <w:p>
            <w:pPr>
              <w:pStyle w:val="TableParagraph"/>
              <w:ind w:left="9"/>
              <w:jc w:val="center"/>
              <w:rPr>
                <w:rFonts w:ascii="Arial"/>
                <w:b/>
                <w:sz w:val="20"/>
              </w:rPr>
            </w:pPr>
            <w:r>
              <w:rPr>
                <w:rFonts w:ascii="Arial"/>
                <w:b/>
                <w:spacing w:val="-10"/>
                <w:sz w:val="20"/>
              </w:rPr>
              <w:t>6</w:t>
            </w:r>
          </w:p>
        </w:tc>
        <w:tc>
          <w:tcPr>
            <w:tcW w:w="886" w:type="dxa"/>
            <w:shd w:val="clear" w:color="auto" w:fill="FFF1CC"/>
          </w:tcPr>
          <w:p>
            <w:pPr>
              <w:pStyle w:val="TableParagraph"/>
              <w:ind w:left="3"/>
              <w:jc w:val="center"/>
              <w:rPr>
                <w:rFonts w:ascii="Arial"/>
                <w:sz w:val="20"/>
              </w:rPr>
            </w:pPr>
            <w:r>
              <w:rPr>
                <w:rFonts w:ascii="Arial"/>
                <w:spacing w:val="-2"/>
                <w:sz w:val="20"/>
              </w:rPr>
              <w:t>622200</w:t>
            </w:r>
          </w:p>
        </w:tc>
        <w:tc>
          <w:tcPr>
            <w:tcW w:w="5965" w:type="dxa"/>
            <w:shd w:val="clear" w:color="auto" w:fill="FFF1CC"/>
          </w:tcPr>
          <w:p>
            <w:pPr>
              <w:pStyle w:val="TableParagraph"/>
              <w:ind w:left="107"/>
              <w:jc w:val="left"/>
              <w:rPr>
                <w:rFonts w:ascii="Arial"/>
                <w:sz w:val="20"/>
              </w:rPr>
            </w:pPr>
            <w:r>
              <w:rPr>
                <w:rFonts w:ascii="Arial"/>
                <w:sz w:val="20"/>
              </w:rPr>
              <w:t>Psychiatric</w:t>
            </w:r>
            <w:r>
              <w:rPr>
                <w:rFonts w:ascii="Arial"/>
                <w:spacing w:val="-10"/>
                <w:sz w:val="20"/>
              </w:rPr>
              <w:t> </w:t>
            </w:r>
            <w:r>
              <w:rPr>
                <w:rFonts w:ascii="Arial"/>
                <w:sz w:val="20"/>
              </w:rPr>
              <w:t>and</w:t>
            </w:r>
            <w:r>
              <w:rPr>
                <w:rFonts w:ascii="Arial"/>
                <w:spacing w:val="-9"/>
                <w:sz w:val="20"/>
              </w:rPr>
              <w:t> </w:t>
            </w:r>
            <w:r>
              <w:rPr>
                <w:rFonts w:ascii="Arial"/>
                <w:sz w:val="20"/>
              </w:rPr>
              <w:t>Substance</w:t>
            </w:r>
            <w:r>
              <w:rPr>
                <w:rFonts w:ascii="Arial"/>
                <w:spacing w:val="-8"/>
                <w:sz w:val="20"/>
              </w:rPr>
              <w:t> </w:t>
            </w:r>
            <w:r>
              <w:rPr>
                <w:rFonts w:ascii="Arial"/>
                <w:sz w:val="20"/>
              </w:rPr>
              <w:t>Abuse</w:t>
            </w:r>
            <w:r>
              <w:rPr>
                <w:rFonts w:ascii="Arial"/>
                <w:spacing w:val="-9"/>
                <w:sz w:val="20"/>
              </w:rPr>
              <w:t> </w:t>
            </w:r>
            <w:r>
              <w:rPr>
                <w:rFonts w:ascii="Arial"/>
                <w:spacing w:val="-2"/>
                <w:sz w:val="20"/>
              </w:rPr>
              <w:t>Hospitals</w:t>
            </w:r>
          </w:p>
        </w:tc>
        <w:tc>
          <w:tcPr>
            <w:tcW w:w="1417" w:type="dxa"/>
            <w:shd w:val="clear" w:color="auto" w:fill="FFF1CC"/>
          </w:tcPr>
          <w:p>
            <w:pPr>
              <w:pStyle w:val="TableParagraph"/>
              <w:ind w:right="99"/>
              <w:rPr>
                <w:rFonts w:ascii="Arial"/>
                <w:sz w:val="20"/>
              </w:rPr>
            </w:pPr>
            <w:r>
              <w:rPr>
                <w:rFonts w:ascii="Arial"/>
                <w:spacing w:val="-2"/>
                <w:sz w:val="20"/>
              </w:rPr>
              <w:t>4,829</w:t>
            </w:r>
          </w:p>
        </w:tc>
        <w:tc>
          <w:tcPr>
            <w:tcW w:w="1419" w:type="dxa"/>
            <w:shd w:val="clear" w:color="auto" w:fill="FFF1CC"/>
          </w:tcPr>
          <w:p>
            <w:pPr>
              <w:pStyle w:val="TableParagraph"/>
              <w:ind w:right="102"/>
              <w:rPr>
                <w:rFonts w:ascii="Arial"/>
                <w:sz w:val="20"/>
              </w:rPr>
            </w:pPr>
            <w:r>
              <w:rPr>
                <w:rFonts w:ascii="Arial"/>
                <w:spacing w:val="-2"/>
                <w:sz w:val="20"/>
              </w:rPr>
              <w:t>4,047</w:t>
            </w:r>
          </w:p>
        </w:tc>
        <w:tc>
          <w:tcPr>
            <w:tcW w:w="1019" w:type="dxa"/>
            <w:shd w:val="clear" w:color="auto" w:fill="FFF1CC"/>
          </w:tcPr>
          <w:p>
            <w:pPr>
              <w:pStyle w:val="TableParagraph"/>
              <w:ind w:right="102"/>
              <w:rPr>
                <w:rFonts w:ascii="Arial"/>
                <w:b/>
                <w:sz w:val="20"/>
              </w:rPr>
            </w:pPr>
            <w:r>
              <w:rPr>
                <w:rFonts w:ascii="Arial"/>
                <w:b/>
                <w:spacing w:val="-2"/>
                <w:sz w:val="20"/>
              </w:rPr>
              <w:t>-</w:t>
            </w:r>
            <w:r>
              <w:rPr>
                <w:rFonts w:ascii="Arial"/>
                <w:b/>
                <w:spacing w:val="-5"/>
                <w:sz w:val="20"/>
              </w:rPr>
              <w:t>782</w:t>
            </w:r>
          </w:p>
        </w:tc>
        <w:tc>
          <w:tcPr>
            <w:tcW w:w="997" w:type="dxa"/>
            <w:shd w:val="clear" w:color="auto" w:fill="FFF1CC"/>
          </w:tcPr>
          <w:p>
            <w:pPr>
              <w:pStyle w:val="TableParagraph"/>
              <w:ind w:left="35"/>
              <w:jc w:val="center"/>
              <w:rPr>
                <w:rFonts w:ascii="Arial"/>
                <w:sz w:val="20"/>
              </w:rPr>
            </w:pPr>
            <w:r>
              <w:rPr>
                <w:rFonts w:ascii="Arial"/>
                <w:spacing w:val="-2"/>
                <w:sz w:val="20"/>
              </w:rPr>
              <w:t>-16.19%</w:t>
            </w:r>
          </w:p>
        </w:tc>
      </w:tr>
      <w:tr>
        <w:trPr>
          <w:trHeight w:val="299" w:hRule="atLeast"/>
        </w:trPr>
        <w:tc>
          <w:tcPr>
            <w:tcW w:w="706" w:type="dxa"/>
            <w:shd w:val="clear" w:color="auto" w:fill="FFC000"/>
          </w:tcPr>
          <w:p>
            <w:pPr>
              <w:pStyle w:val="TableParagraph"/>
              <w:spacing w:line="229" w:lineRule="exact"/>
              <w:ind w:left="9"/>
              <w:jc w:val="center"/>
              <w:rPr>
                <w:rFonts w:ascii="Arial"/>
                <w:b/>
                <w:sz w:val="20"/>
              </w:rPr>
            </w:pPr>
            <w:r>
              <w:rPr>
                <w:rFonts w:ascii="Arial"/>
                <w:b/>
                <w:spacing w:val="-10"/>
                <w:sz w:val="20"/>
              </w:rPr>
              <w:t>7</w:t>
            </w:r>
          </w:p>
        </w:tc>
        <w:tc>
          <w:tcPr>
            <w:tcW w:w="886" w:type="dxa"/>
            <w:shd w:val="clear" w:color="auto" w:fill="FFE499"/>
          </w:tcPr>
          <w:p>
            <w:pPr>
              <w:pStyle w:val="TableParagraph"/>
              <w:spacing w:line="229" w:lineRule="exact"/>
              <w:ind w:left="3"/>
              <w:jc w:val="center"/>
              <w:rPr>
                <w:rFonts w:ascii="Arial"/>
                <w:sz w:val="20"/>
              </w:rPr>
            </w:pPr>
            <w:r>
              <w:rPr>
                <w:rFonts w:ascii="Arial"/>
                <w:spacing w:val="-2"/>
                <w:sz w:val="20"/>
              </w:rPr>
              <w:t>561300</w:t>
            </w:r>
          </w:p>
        </w:tc>
        <w:tc>
          <w:tcPr>
            <w:tcW w:w="5965" w:type="dxa"/>
            <w:shd w:val="clear" w:color="auto" w:fill="FFE499"/>
          </w:tcPr>
          <w:p>
            <w:pPr>
              <w:pStyle w:val="TableParagraph"/>
              <w:spacing w:line="229" w:lineRule="exact"/>
              <w:ind w:left="107"/>
              <w:jc w:val="left"/>
              <w:rPr>
                <w:rFonts w:ascii="Arial"/>
                <w:sz w:val="20"/>
              </w:rPr>
            </w:pPr>
            <w:r>
              <w:rPr>
                <w:rFonts w:ascii="Arial"/>
                <w:spacing w:val="-2"/>
                <w:sz w:val="20"/>
              </w:rPr>
              <w:t>Employment</w:t>
            </w:r>
            <w:r>
              <w:rPr>
                <w:rFonts w:ascii="Arial"/>
                <w:spacing w:val="5"/>
                <w:sz w:val="20"/>
              </w:rPr>
              <w:t> </w:t>
            </w:r>
            <w:r>
              <w:rPr>
                <w:rFonts w:ascii="Arial"/>
                <w:spacing w:val="-2"/>
                <w:sz w:val="20"/>
              </w:rPr>
              <w:t>Services</w:t>
            </w:r>
          </w:p>
        </w:tc>
        <w:tc>
          <w:tcPr>
            <w:tcW w:w="1417" w:type="dxa"/>
            <w:shd w:val="clear" w:color="auto" w:fill="FFE499"/>
          </w:tcPr>
          <w:p>
            <w:pPr>
              <w:pStyle w:val="TableParagraph"/>
              <w:spacing w:line="229" w:lineRule="exact"/>
              <w:ind w:right="99"/>
              <w:rPr>
                <w:rFonts w:ascii="Arial"/>
                <w:sz w:val="20"/>
              </w:rPr>
            </w:pPr>
            <w:r>
              <w:rPr>
                <w:rFonts w:ascii="Arial"/>
                <w:spacing w:val="-2"/>
                <w:sz w:val="20"/>
              </w:rPr>
              <w:t>24,393</w:t>
            </w:r>
          </w:p>
        </w:tc>
        <w:tc>
          <w:tcPr>
            <w:tcW w:w="1419" w:type="dxa"/>
            <w:shd w:val="clear" w:color="auto" w:fill="FFE499"/>
          </w:tcPr>
          <w:p>
            <w:pPr>
              <w:pStyle w:val="TableParagraph"/>
              <w:spacing w:line="229" w:lineRule="exact"/>
              <w:ind w:right="102"/>
              <w:rPr>
                <w:rFonts w:ascii="Arial"/>
                <w:sz w:val="20"/>
              </w:rPr>
            </w:pPr>
            <w:r>
              <w:rPr>
                <w:rFonts w:ascii="Arial"/>
                <w:spacing w:val="-2"/>
                <w:sz w:val="20"/>
              </w:rPr>
              <w:t>23,795</w:t>
            </w:r>
          </w:p>
        </w:tc>
        <w:tc>
          <w:tcPr>
            <w:tcW w:w="1019" w:type="dxa"/>
            <w:shd w:val="clear" w:color="auto" w:fill="FFE499"/>
          </w:tcPr>
          <w:p>
            <w:pPr>
              <w:pStyle w:val="TableParagraph"/>
              <w:spacing w:line="229" w:lineRule="exact"/>
              <w:ind w:right="102"/>
              <w:rPr>
                <w:rFonts w:ascii="Arial"/>
                <w:b/>
                <w:sz w:val="20"/>
              </w:rPr>
            </w:pPr>
            <w:r>
              <w:rPr>
                <w:rFonts w:ascii="Arial"/>
                <w:b/>
                <w:spacing w:val="-2"/>
                <w:sz w:val="20"/>
              </w:rPr>
              <w:t>-</w:t>
            </w:r>
            <w:r>
              <w:rPr>
                <w:rFonts w:ascii="Arial"/>
                <w:b/>
                <w:spacing w:val="-5"/>
                <w:sz w:val="20"/>
              </w:rPr>
              <w:t>598</w:t>
            </w:r>
          </w:p>
        </w:tc>
        <w:tc>
          <w:tcPr>
            <w:tcW w:w="997" w:type="dxa"/>
            <w:shd w:val="clear" w:color="auto" w:fill="FFE499"/>
          </w:tcPr>
          <w:p>
            <w:pPr>
              <w:pStyle w:val="TableParagraph"/>
              <w:spacing w:line="229" w:lineRule="exact"/>
              <w:ind w:left="145"/>
              <w:jc w:val="center"/>
              <w:rPr>
                <w:rFonts w:ascii="Arial"/>
                <w:sz w:val="20"/>
              </w:rPr>
            </w:pPr>
            <w:r>
              <w:rPr>
                <w:rFonts w:ascii="Arial"/>
                <w:spacing w:val="-2"/>
                <w:sz w:val="20"/>
              </w:rPr>
              <w:t>-2.45%</w:t>
            </w:r>
          </w:p>
        </w:tc>
      </w:tr>
      <w:tr>
        <w:trPr>
          <w:trHeight w:val="299" w:hRule="atLeast"/>
        </w:trPr>
        <w:tc>
          <w:tcPr>
            <w:tcW w:w="706" w:type="dxa"/>
            <w:shd w:val="clear" w:color="auto" w:fill="FFC000"/>
          </w:tcPr>
          <w:p>
            <w:pPr>
              <w:pStyle w:val="TableParagraph"/>
              <w:spacing w:line="229" w:lineRule="exact"/>
              <w:ind w:left="9"/>
              <w:jc w:val="center"/>
              <w:rPr>
                <w:rFonts w:ascii="Arial"/>
                <w:b/>
                <w:sz w:val="20"/>
              </w:rPr>
            </w:pPr>
            <w:r>
              <w:rPr>
                <w:rFonts w:ascii="Arial"/>
                <w:b/>
                <w:spacing w:val="-10"/>
                <w:sz w:val="20"/>
              </w:rPr>
              <w:t>8</w:t>
            </w:r>
          </w:p>
        </w:tc>
        <w:tc>
          <w:tcPr>
            <w:tcW w:w="886" w:type="dxa"/>
            <w:shd w:val="clear" w:color="auto" w:fill="FFF1CC"/>
          </w:tcPr>
          <w:p>
            <w:pPr>
              <w:pStyle w:val="TableParagraph"/>
              <w:spacing w:line="229" w:lineRule="exact"/>
              <w:ind w:left="3"/>
              <w:jc w:val="center"/>
              <w:rPr>
                <w:rFonts w:ascii="Arial"/>
                <w:sz w:val="20"/>
              </w:rPr>
            </w:pPr>
            <w:r>
              <w:rPr>
                <w:rFonts w:ascii="Arial"/>
                <w:spacing w:val="-2"/>
                <w:sz w:val="20"/>
              </w:rPr>
              <w:t>425000</w:t>
            </w:r>
          </w:p>
        </w:tc>
        <w:tc>
          <w:tcPr>
            <w:tcW w:w="5965" w:type="dxa"/>
            <w:shd w:val="clear" w:color="auto" w:fill="FFF1CC"/>
          </w:tcPr>
          <w:p>
            <w:pPr>
              <w:pStyle w:val="TableParagraph"/>
              <w:spacing w:line="229" w:lineRule="exact"/>
              <w:ind w:left="107"/>
              <w:jc w:val="left"/>
              <w:rPr>
                <w:rFonts w:ascii="Arial"/>
                <w:sz w:val="20"/>
              </w:rPr>
            </w:pPr>
            <w:r>
              <w:rPr>
                <w:rFonts w:ascii="Arial"/>
                <w:sz w:val="20"/>
              </w:rPr>
              <w:t>Wholesale</w:t>
            </w:r>
            <w:r>
              <w:rPr>
                <w:rFonts w:ascii="Arial"/>
                <w:spacing w:val="-7"/>
                <w:sz w:val="20"/>
              </w:rPr>
              <w:t> </w:t>
            </w:r>
            <w:r>
              <w:rPr>
                <w:rFonts w:ascii="Arial"/>
                <w:sz w:val="20"/>
              </w:rPr>
              <w:t>Electronic</w:t>
            </w:r>
            <w:r>
              <w:rPr>
                <w:rFonts w:ascii="Arial"/>
                <w:spacing w:val="-8"/>
                <w:sz w:val="20"/>
              </w:rPr>
              <w:t> </w:t>
            </w:r>
            <w:r>
              <w:rPr>
                <w:rFonts w:ascii="Arial"/>
                <w:sz w:val="20"/>
              </w:rPr>
              <w:t>Markets</w:t>
            </w:r>
            <w:r>
              <w:rPr>
                <w:rFonts w:ascii="Arial"/>
                <w:spacing w:val="-8"/>
                <w:sz w:val="20"/>
              </w:rPr>
              <w:t> </w:t>
            </w:r>
            <w:r>
              <w:rPr>
                <w:rFonts w:ascii="Arial"/>
                <w:sz w:val="20"/>
              </w:rPr>
              <w:t>and</w:t>
            </w:r>
            <w:r>
              <w:rPr>
                <w:rFonts w:ascii="Arial"/>
                <w:spacing w:val="-7"/>
                <w:sz w:val="20"/>
              </w:rPr>
              <w:t> </w:t>
            </w:r>
            <w:r>
              <w:rPr>
                <w:rFonts w:ascii="Arial"/>
                <w:sz w:val="20"/>
              </w:rPr>
              <w:t>Agents</w:t>
            </w:r>
            <w:r>
              <w:rPr>
                <w:rFonts w:ascii="Arial"/>
                <w:spacing w:val="-8"/>
                <w:sz w:val="20"/>
              </w:rPr>
              <w:t> </w:t>
            </w:r>
            <w:r>
              <w:rPr>
                <w:rFonts w:ascii="Arial"/>
                <w:sz w:val="20"/>
              </w:rPr>
              <w:t>and</w:t>
            </w:r>
            <w:r>
              <w:rPr>
                <w:rFonts w:ascii="Arial"/>
                <w:spacing w:val="-8"/>
                <w:sz w:val="20"/>
              </w:rPr>
              <w:t> </w:t>
            </w:r>
            <w:r>
              <w:rPr>
                <w:rFonts w:ascii="Arial"/>
                <w:spacing w:val="-2"/>
                <w:sz w:val="20"/>
              </w:rPr>
              <w:t>Brokers</w:t>
            </w:r>
          </w:p>
        </w:tc>
        <w:tc>
          <w:tcPr>
            <w:tcW w:w="1417" w:type="dxa"/>
            <w:shd w:val="clear" w:color="auto" w:fill="FFF1CC"/>
          </w:tcPr>
          <w:p>
            <w:pPr>
              <w:pStyle w:val="TableParagraph"/>
              <w:spacing w:line="229" w:lineRule="exact"/>
              <w:ind w:right="99"/>
              <w:rPr>
                <w:rFonts w:ascii="Arial"/>
                <w:sz w:val="20"/>
              </w:rPr>
            </w:pPr>
            <w:r>
              <w:rPr>
                <w:rFonts w:ascii="Arial"/>
                <w:spacing w:val="-2"/>
                <w:sz w:val="20"/>
              </w:rPr>
              <w:t>3,510</w:t>
            </w:r>
          </w:p>
        </w:tc>
        <w:tc>
          <w:tcPr>
            <w:tcW w:w="1419" w:type="dxa"/>
            <w:shd w:val="clear" w:color="auto" w:fill="FFF1CC"/>
          </w:tcPr>
          <w:p>
            <w:pPr>
              <w:pStyle w:val="TableParagraph"/>
              <w:spacing w:line="229" w:lineRule="exact"/>
              <w:ind w:right="102"/>
              <w:rPr>
                <w:rFonts w:ascii="Arial"/>
                <w:sz w:val="20"/>
              </w:rPr>
            </w:pPr>
            <w:r>
              <w:rPr>
                <w:rFonts w:ascii="Arial"/>
                <w:spacing w:val="-2"/>
                <w:sz w:val="20"/>
              </w:rPr>
              <w:t>2,999</w:t>
            </w:r>
          </w:p>
        </w:tc>
        <w:tc>
          <w:tcPr>
            <w:tcW w:w="1019" w:type="dxa"/>
            <w:shd w:val="clear" w:color="auto" w:fill="FFF1CC"/>
          </w:tcPr>
          <w:p>
            <w:pPr>
              <w:pStyle w:val="TableParagraph"/>
              <w:spacing w:line="229" w:lineRule="exact"/>
              <w:ind w:right="102"/>
              <w:rPr>
                <w:rFonts w:ascii="Arial"/>
                <w:b/>
                <w:sz w:val="20"/>
              </w:rPr>
            </w:pPr>
            <w:r>
              <w:rPr>
                <w:rFonts w:ascii="Arial"/>
                <w:b/>
                <w:spacing w:val="-2"/>
                <w:sz w:val="20"/>
              </w:rPr>
              <w:t>-</w:t>
            </w:r>
            <w:r>
              <w:rPr>
                <w:rFonts w:ascii="Arial"/>
                <w:b/>
                <w:spacing w:val="-5"/>
                <w:sz w:val="20"/>
              </w:rPr>
              <w:t>511</w:t>
            </w:r>
          </w:p>
        </w:tc>
        <w:tc>
          <w:tcPr>
            <w:tcW w:w="997" w:type="dxa"/>
            <w:shd w:val="clear" w:color="auto" w:fill="FFF1CC"/>
          </w:tcPr>
          <w:p>
            <w:pPr>
              <w:pStyle w:val="TableParagraph"/>
              <w:spacing w:line="229" w:lineRule="exact"/>
              <w:ind w:left="35"/>
              <w:jc w:val="center"/>
              <w:rPr>
                <w:rFonts w:ascii="Arial"/>
                <w:sz w:val="20"/>
              </w:rPr>
            </w:pPr>
            <w:r>
              <w:rPr>
                <w:rFonts w:ascii="Arial"/>
                <w:spacing w:val="-2"/>
                <w:sz w:val="20"/>
              </w:rPr>
              <w:t>-14.56%</w:t>
            </w:r>
          </w:p>
        </w:tc>
      </w:tr>
      <w:tr>
        <w:trPr>
          <w:trHeight w:val="299" w:hRule="atLeast"/>
        </w:trPr>
        <w:tc>
          <w:tcPr>
            <w:tcW w:w="706" w:type="dxa"/>
            <w:shd w:val="clear" w:color="auto" w:fill="FFC000"/>
          </w:tcPr>
          <w:p>
            <w:pPr>
              <w:pStyle w:val="TableParagraph"/>
              <w:spacing w:line="229" w:lineRule="exact"/>
              <w:ind w:left="9" w:right="2"/>
              <w:jc w:val="center"/>
              <w:rPr>
                <w:rFonts w:ascii="Arial"/>
                <w:b/>
                <w:sz w:val="20"/>
              </w:rPr>
            </w:pPr>
            <w:r>
              <w:rPr>
                <w:rFonts w:ascii="Arial"/>
                <w:b/>
                <w:spacing w:val="-2"/>
                <w:sz w:val="20"/>
              </w:rPr>
              <w:t>T-</w:t>
            </w:r>
            <w:r>
              <w:rPr>
                <w:rFonts w:ascii="Arial"/>
                <w:b/>
                <w:spacing w:val="-10"/>
                <w:sz w:val="20"/>
              </w:rPr>
              <w:t>9</w:t>
            </w:r>
          </w:p>
        </w:tc>
        <w:tc>
          <w:tcPr>
            <w:tcW w:w="886" w:type="dxa"/>
            <w:shd w:val="clear" w:color="auto" w:fill="FFE499"/>
          </w:tcPr>
          <w:p>
            <w:pPr>
              <w:pStyle w:val="TableParagraph"/>
              <w:spacing w:line="229" w:lineRule="exact"/>
              <w:ind w:left="3"/>
              <w:jc w:val="center"/>
              <w:rPr>
                <w:rFonts w:ascii="Arial"/>
                <w:sz w:val="20"/>
              </w:rPr>
            </w:pPr>
            <w:r>
              <w:rPr>
                <w:rFonts w:ascii="Arial"/>
                <w:spacing w:val="-2"/>
                <w:sz w:val="20"/>
              </w:rPr>
              <w:t>323000</w:t>
            </w:r>
          </w:p>
        </w:tc>
        <w:tc>
          <w:tcPr>
            <w:tcW w:w="5965" w:type="dxa"/>
            <w:shd w:val="clear" w:color="auto" w:fill="FFE499"/>
          </w:tcPr>
          <w:p>
            <w:pPr>
              <w:pStyle w:val="TableParagraph"/>
              <w:spacing w:line="229" w:lineRule="exact"/>
              <w:ind w:left="107"/>
              <w:jc w:val="left"/>
              <w:rPr>
                <w:rFonts w:ascii="Arial"/>
                <w:sz w:val="20"/>
              </w:rPr>
            </w:pPr>
            <w:r>
              <w:rPr>
                <w:rFonts w:ascii="Arial"/>
                <w:sz w:val="20"/>
              </w:rPr>
              <w:t>Printing</w:t>
            </w:r>
            <w:r>
              <w:rPr>
                <w:rFonts w:ascii="Arial"/>
                <w:spacing w:val="-9"/>
                <w:sz w:val="20"/>
              </w:rPr>
              <w:t> </w:t>
            </w:r>
            <w:r>
              <w:rPr>
                <w:rFonts w:ascii="Arial"/>
                <w:sz w:val="20"/>
              </w:rPr>
              <w:t>and</w:t>
            </w:r>
            <w:r>
              <w:rPr>
                <w:rFonts w:ascii="Arial"/>
                <w:spacing w:val="-8"/>
                <w:sz w:val="20"/>
              </w:rPr>
              <w:t> </w:t>
            </w:r>
            <w:r>
              <w:rPr>
                <w:rFonts w:ascii="Arial"/>
                <w:sz w:val="20"/>
              </w:rPr>
              <w:t>Related</w:t>
            </w:r>
            <w:r>
              <w:rPr>
                <w:rFonts w:ascii="Arial"/>
                <w:spacing w:val="-8"/>
                <w:sz w:val="20"/>
              </w:rPr>
              <w:t> </w:t>
            </w:r>
            <w:r>
              <w:rPr>
                <w:rFonts w:ascii="Arial"/>
                <w:sz w:val="20"/>
              </w:rPr>
              <w:t>Support</w:t>
            </w:r>
            <w:r>
              <w:rPr>
                <w:rFonts w:ascii="Arial"/>
                <w:spacing w:val="-9"/>
                <w:sz w:val="20"/>
              </w:rPr>
              <w:t> </w:t>
            </w:r>
            <w:r>
              <w:rPr>
                <w:rFonts w:ascii="Arial"/>
                <w:spacing w:val="-2"/>
                <w:sz w:val="20"/>
              </w:rPr>
              <w:t>Activities</w:t>
            </w:r>
          </w:p>
        </w:tc>
        <w:tc>
          <w:tcPr>
            <w:tcW w:w="1417" w:type="dxa"/>
            <w:shd w:val="clear" w:color="auto" w:fill="FFE499"/>
          </w:tcPr>
          <w:p>
            <w:pPr>
              <w:pStyle w:val="TableParagraph"/>
              <w:spacing w:line="229" w:lineRule="exact"/>
              <w:ind w:right="99"/>
              <w:rPr>
                <w:rFonts w:ascii="Arial"/>
                <w:sz w:val="20"/>
              </w:rPr>
            </w:pPr>
            <w:r>
              <w:rPr>
                <w:rFonts w:ascii="Arial"/>
                <w:spacing w:val="-2"/>
                <w:sz w:val="20"/>
              </w:rPr>
              <w:t>2,883</w:t>
            </w:r>
          </w:p>
        </w:tc>
        <w:tc>
          <w:tcPr>
            <w:tcW w:w="1419" w:type="dxa"/>
            <w:shd w:val="clear" w:color="auto" w:fill="FFE499"/>
          </w:tcPr>
          <w:p>
            <w:pPr>
              <w:pStyle w:val="TableParagraph"/>
              <w:spacing w:line="229" w:lineRule="exact"/>
              <w:ind w:right="102"/>
              <w:rPr>
                <w:rFonts w:ascii="Arial"/>
                <w:sz w:val="20"/>
              </w:rPr>
            </w:pPr>
            <w:r>
              <w:rPr>
                <w:rFonts w:ascii="Arial"/>
                <w:spacing w:val="-2"/>
                <w:sz w:val="20"/>
              </w:rPr>
              <w:t>2,525</w:t>
            </w:r>
          </w:p>
        </w:tc>
        <w:tc>
          <w:tcPr>
            <w:tcW w:w="1019" w:type="dxa"/>
            <w:shd w:val="clear" w:color="auto" w:fill="FFE499"/>
          </w:tcPr>
          <w:p>
            <w:pPr>
              <w:pStyle w:val="TableParagraph"/>
              <w:spacing w:line="229" w:lineRule="exact"/>
              <w:ind w:right="102"/>
              <w:rPr>
                <w:rFonts w:ascii="Arial"/>
                <w:b/>
                <w:sz w:val="20"/>
              </w:rPr>
            </w:pPr>
            <w:r>
              <w:rPr>
                <w:rFonts w:ascii="Arial"/>
                <w:b/>
                <w:spacing w:val="-2"/>
                <w:sz w:val="20"/>
              </w:rPr>
              <w:t>-</w:t>
            </w:r>
            <w:r>
              <w:rPr>
                <w:rFonts w:ascii="Arial"/>
                <w:b/>
                <w:spacing w:val="-5"/>
                <w:sz w:val="20"/>
              </w:rPr>
              <w:t>358</w:t>
            </w:r>
          </w:p>
        </w:tc>
        <w:tc>
          <w:tcPr>
            <w:tcW w:w="997" w:type="dxa"/>
            <w:shd w:val="clear" w:color="auto" w:fill="FFE499"/>
          </w:tcPr>
          <w:p>
            <w:pPr>
              <w:pStyle w:val="TableParagraph"/>
              <w:spacing w:line="229" w:lineRule="exact"/>
              <w:ind w:left="35"/>
              <w:jc w:val="center"/>
              <w:rPr>
                <w:rFonts w:ascii="Arial"/>
                <w:sz w:val="20"/>
              </w:rPr>
            </w:pPr>
            <w:r>
              <w:rPr>
                <w:rFonts w:ascii="Arial"/>
                <w:spacing w:val="-2"/>
                <w:sz w:val="20"/>
              </w:rPr>
              <w:t>-12.42%</w:t>
            </w:r>
          </w:p>
        </w:tc>
      </w:tr>
      <w:tr>
        <w:trPr>
          <w:trHeight w:val="299" w:hRule="atLeast"/>
        </w:trPr>
        <w:tc>
          <w:tcPr>
            <w:tcW w:w="706" w:type="dxa"/>
            <w:shd w:val="clear" w:color="auto" w:fill="FFC000"/>
          </w:tcPr>
          <w:p>
            <w:pPr>
              <w:pStyle w:val="TableParagraph"/>
              <w:spacing w:line="229" w:lineRule="exact"/>
              <w:ind w:left="9" w:right="2"/>
              <w:jc w:val="center"/>
              <w:rPr>
                <w:rFonts w:ascii="Arial"/>
                <w:b/>
                <w:sz w:val="20"/>
              </w:rPr>
            </w:pPr>
            <w:r>
              <w:rPr>
                <w:rFonts w:ascii="Arial"/>
                <w:b/>
                <w:spacing w:val="-2"/>
                <w:sz w:val="20"/>
              </w:rPr>
              <w:t>T-</w:t>
            </w:r>
            <w:r>
              <w:rPr>
                <w:rFonts w:ascii="Arial"/>
                <w:b/>
                <w:spacing w:val="-10"/>
                <w:sz w:val="20"/>
              </w:rPr>
              <w:t>9</w:t>
            </w:r>
          </w:p>
        </w:tc>
        <w:tc>
          <w:tcPr>
            <w:tcW w:w="886" w:type="dxa"/>
            <w:shd w:val="clear" w:color="auto" w:fill="FFF1CC"/>
          </w:tcPr>
          <w:p>
            <w:pPr>
              <w:pStyle w:val="TableParagraph"/>
              <w:spacing w:line="229" w:lineRule="exact"/>
              <w:ind w:left="3"/>
              <w:jc w:val="center"/>
              <w:rPr>
                <w:rFonts w:ascii="Arial"/>
                <w:sz w:val="20"/>
              </w:rPr>
            </w:pPr>
            <w:r>
              <w:rPr>
                <w:rFonts w:ascii="Arial"/>
                <w:spacing w:val="-2"/>
                <w:sz w:val="20"/>
              </w:rPr>
              <w:t>449200</w:t>
            </w:r>
          </w:p>
        </w:tc>
        <w:tc>
          <w:tcPr>
            <w:tcW w:w="5965" w:type="dxa"/>
            <w:shd w:val="clear" w:color="auto" w:fill="FFF1CC"/>
          </w:tcPr>
          <w:p>
            <w:pPr>
              <w:pStyle w:val="TableParagraph"/>
              <w:spacing w:line="229" w:lineRule="exact"/>
              <w:ind w:left="107"/>
              <w:jc w:val="left"/>
              <w:rPr>
                <w:rFonts w:ascii="Arial"/>
                <w:sz w:val="20"/>
              </w:rPr>
            </w:pPr>
            <w:r>
              <w:rPr>
                <w:rFonts w:ascii="Arial"/>
                <w:sz w:val="20"/>
              </w:rPr>
              <w:t>Electronics</w:t>
            </w:r>
            <w:r>
              <w:rPr>
                <w:rFonts w:ascii="Arial"/>
                <w:spacing w:val="-10"/>
                <w:sz w:val="20"/>
              </w:rPr>
              <w:t> </w:t>
            </w:r>
            <w:r>
              <w:rPr>
                <w:rFonts w:ascii="Arial"/>
                <w:sz w:val="20"/>
              </w:rPr>
              <w:t>and</w:t>
            </w:r>
            <w:r>
              <w:rPr>
                <w:rFonts w:ascii="Arial"/>
                <w:spacing w:val="-9"/>
                <w:sz w:val="20"/>
              </w:rPr>
              <w:t> </w:t>
            </w:r>
            <w:r>
              <w:rPr>
                <w:rFonts w:ascii="Arial"/>
                <w:sz w:val="20"/>
              </w:rPr>
              <w:t>Appliance</w:t>
            </w:r>
            <w:r>
              <w:rPr>
                <w:rFonts w:ascii="Arial"/>
                <w:spacing w:val="-8"/>
                <w:sz w:val="20"/>
              </w:rPr>
              <w:t> </w:t>
            </w:r>
            <w:r>
              <w:rPr>
                <w:rFonts w:ascii="Arial"/>
                <w:spacing w:val="-2"/>
                <w:sz w:val="20"/>
              </w:rPr>
              <w:t>Retailers</w:t>
            </w:r>
          </w:p>
        </w:tc>
        <w:tc>
          <w:tcPr>
            <w:tcW w:w="1417" w:type="dxa"/>
            <w:shd w:val="clear" w:color="auto" w:fill="FFF1CC"/>
          </w:tcPr>
          <w:p>
            <w:pPr>
              <w:pStyle w:val="TableParagraph"/>
              <w:spacing w:line="229" w:lineRule="exact"/>
              <w:ind w:right="99"/>
              <w:rPr>
                <w:rFonts w:ascii="Arial"/>
                <w:sz w:val="20"/>
              </w:rPr>
            </w:pPr>
            <w:r>
              <w:rPr>
                <w:rFonts w:ascii="Arial"/>
                <w:spacing w:val="-2"/>
                <w:sz w:val="20"/>
              </w:rPr>
              <w:t>2,892</w:t>
            </w:r>
          </w:p>
        </w:tc>
        <w:tc>
          <w:tcPr>
            <w:tcW w:w="1419" w:type="dxa"/>
            <w:shd w:val="clear" w:color="auto" w:fill="FFF1CC"/>
          </w:tcPr>
          <w:p>
            <w:pPr>
              <w:pStyle w:val="TableParagraph"/>
              <w:spacing w:line="229" w:lineRule="exact"/>
              <w:ind w:right="102"/>
              <w:rPr>
                <w:rFonts w:ascii="Arial"/>
                <w:sz w:val="20"/>
              </w:rPr>
            </w:pPr>
            <w:r>
              <w:rPr>
                <w:rFonts w:ascii="Arial"/>
                <w:spacing w:val="-2"/>
                <w:sz w:val="20"/>
              </w:rPr>
              <w:t>2,534</w:t>
            </w:r>
          </w:p>
        </w:tc>
        <w:tc>
          <w:tcPr>
            <w:tcW w:w="1019" w:type="dxa"/>
            <w:shd w:val="clear" w:color="auto" w:fill="FFF1CC"/>
          </w:tcPr>
          <w:p>
            <w:pPr>
              <w:pStyle w:val="TableParagraph"/>
              <w:spacing w:line="229" w:lineRule="exact"/>
              <w:ind w:right="102"/>
              <w:rPr>
                <w:rFonts w:ascii="Arial"/>
                <w:b/>
                <w:sz w:val="20"/>
              </w:rPr>
            </w:pPr>
            <w:r>
              <w:rPr>
                <w:rFonts w:ascii="Arial"/>
                <w:b/>
                <w:spacing w:val="-2"/>
                <w:sz w:val="20"/>
              </w:rPr>
              <w:t>-</w:t>
            </w:r>
            <w:r>
              <w:rPr>
                <w:rFonts w:ascii="Arial"/>
                <w:b/>
                <w:spacing w:val="-5"/>
                <w:sz w:val="20"/>
              </w:rPr>
              <w:t>358</w:t>
            </w:r>
          </w:p>
        </w:tc>
        <w:tc>
          <w:tcPr>
            <w:tcW w:w="997" w:type="dxa"/>
            <w:shd w:val="clear" w:color="auto" w:fill="FFF1CC"/>
          </w:tcPr>
          <w:p>
            <w:pPr>
              <w:pStyle w:val="TableParagraph"/>
              <w:spacing w:line="229" w:lineRule="exact"/>
              <w:ind w:left="35"/>
              <w:jc w:val="center"/>
              <w:rPr>
                <w:rFonts w:ascii="Arial"/>
                <w:sz w:val="20"/>
              </w:rPr>
            </w:pPr>
            <w:r>
              <w:rPr>
                <w:rFonts w:ascii="Arial"/>
                <w:spacing w:val="-2"/>
                <w:sz w:val="20"/>
              </w:rPr>
              <w:t>-12.38%</w:t>
            </w:r>
          </w:p>
        </w:tc>
      </w:tr>
      <w:tr>
        <w:trPr>
          <w:trHeight w:val="301" w:hRule="atLeast"/>
        </w:trPr>
        <w:tc>
          <w:tcPr>
            <w:tcW w:w="706" w:type="dxa"/>
            <w:shd w:val="clear" w:color="auto" w:fill="FFC000"/>
          </w:tcPr>
          <w:p>
            <w:pPr>
              <w:pStyle w:val="TableParagraph"/>
              <w:spacing w:line="229" w:lineRule="exact"/>
              <w:ind w:left="9" w:right="5"/>
              <w:jc w:val="center"/>
              <w:rPr>
                <w:rFonts w:ascii="Arial"/>
                <w:b/>
                <w:sz w:val="20"/>
              </w:rPr>
            </w:pPr>
            <w:r>
              <w:rPr>
                <w:rFonts w:ascii="Arial"/>
                <w:b/>
                <w:spacing w:val="-5"/>
                <w:sz w:val="20"/>
              </w:rPr>
              <w:t>11</w:t>
            </w:r>
          </w:p>
        </w:tc>
        <w:tc>
          <w:tcPr>
            <w:tcW w:w="886" w:type="dxa"/>
            <w:shd w:val="clear" w:color="auto" w:fill="FFE499"/>
          </w:tcPr>
          <w:p>
            <w:pPr>
              <w:pStyle w:val="TableParagraph"/>
              <w:spacing w:line="229" w:lineRule="exact"/>
              <w:ind w:left="3"/>
              <w:jc w:val="center"/>
              <w:rPr>
                <w:rFonts w:ascii="Arial"/>
                <w:sz w:val="20"/>
              </w:rPr>
            </w:pPr>
            <w:r>
              <w:rPr>
                <w:rFonts w:ascii="Arial"/>
                <w:spacing w:val="-2"/>
                <w:sz w:val="20"/>
              </w:rPr>
              <w:t>322200</w:t>
            </w:r>
          </w:p>
        </w:tc>
        <w:tc>
          <w:tcPr>
            <w:tcW w:w="5965" w:type="dxa"/>
            <w:shd w:val="clear" w:color="auto" w:fill="FFE499"/>
          </w:tcPr>
          <w:p>
            <w:pPr>
              <w:pStyle w:val="TableParagraph"/>
              <w:spacing w:line="229" w:lineRule="exact"/>
              <w:ind w:left="107"/>
              <w:jc w:val="left"/>
              <w:rPr>
                <w:rFonts w:ascii="Arial"/>
                <w:sz w:val="20"/>
              </w:rPr>
            </w:pPr>
            <w:r>
              <w:rPr>
                <w:rFonts w:ascii="Arial"/>
                <w:sz w:val="20"/>
              </w:rPr>
              <w:t>Converted</w:t>
            </w:r>
            <w:r>
              <w:rPr>
                <w:rFonts w:ascii="Arial"/>
                <w:spacing w:val="-10"/>
                <w:sz w:val="20"/>
              </w:rPr>
              <w:t> </w:t>
            </w:r>
            <w:r>
              <w:rPr>
                <w:rFonts w:ascii="Arial"/>
                <w:sz w:val="20"/>
              </w:rPr>
              <w:t>Paper</w:t>
            </w:r>
            <w:r>
              <w:rPr>
                <w:rFonts w:ascii="Arial"/>
                <w:spacing w:val="-6"/>
                <w:sz w:val="20"/>
              </w:rPr>
              <w:t> </w:t>
            </w:r>
            <w:r>
              <w:rPr>
                <w:rFonts w:ascii="Arial"/>
                <w:sz w:val="20"/>
              </w:rPr>
              <w:t>Product</w:t>
            </w:r>
            <w:r>
              <w:rPr>
                <w:rFonts w:ascii="Arial"/>
                <w:spacing w:val="-8"/>
                <w:sz w:val="20"/>
              </w:rPr>
              <w:t> </w:t>
            </w:r>
            <w:r>
              <w:rPr>
                <w:rFonts w:ascii="Arial"/>
                <w:spacing w:val="-2"/>
                <w:sz w:val="20"/>
              </w:rPr>
              <w:t>Manufacturing</w:t>
            </w:r>
          </w:p>
        </w:tc>
        <w:tc>
          <w:tcPr>
            <w:tcW w:w="1417" w:type="dxa"/>
            <w:shd w:val="clear" w:color="auto" w:fill="FFE499"/>
          </w:tcPr>
          <w:p>
            <w:pPr>
              <w:pStyle w:val="TableParagraph"/>
              <w:spacing w:line="229" w:lineRule="exact"/>
              <w:ind w:right="99"/>
              <w:rPr>
                <w:rFonts w:ascii="Arial"/>
                <w:sz w:val="20"/>
              </w:rPr>
            </w:pPr>
            <w:r>
              <w:rPr>
                <w:rFonts w:ascii="Arial"/>
                <w:spacing w:val="-2"/>
                <w:sz w:val="20"/>
              </w:rPr>
              <w:t>6,261</w:t>
            </w:r>
          </w:p>
        </w:tc>
        <w:tc>
          <w:tcPr>
            <w:tcW w:w="1419" w:type="dxa"/>
            <w:shd w:val="clear" w:color="auto" w:fill="FFE499"/>
          </w:tcPr>
          <w:p>
            <w:pPr>
              <w:pStyle w:val="TableParagraph"/>
              <w:spacing w:line="229" w:lineRule="exact"/>
              <w:ind w:right="102"/>
              <w:rPr>
                <w:rFonts w:ascii="Arial"/>
                <w:sz w:val="20"/>
              </w:rPr>
            </w:pPr>
            <w:r>
              <w:rPr>
                <w:rFonts w:ascii="Arial"/>
                <w:spacing w:val="-2"/>
                <w:sz w:val="20"/>
              </w:rPr>
              <w:t>5,929</w:t>
            </w:r>
          </w:p>
        </w:tc>
        <w:tc>
          <w:tcPr>
            <w:tcW w:w="1019" w:type="dxa"/>
            <w:shd w:val="clear" w:color="auto" w:fill="FFE499"/>
          </w:tcPr>
          <w:p>
            <w:pPr>
              <w:pStyle w:val="TableParagraph"/>
              <w:spacing w:line="229" w:lineRule="exact"/>
              <w:ind w:right="102"/>
              <w:rPr>
                <w:rFonts w:ascii="Arial"/>
                <w:b/>
                <w:sz w:val="20"/>
              </w:rPr>
            </w:pPr>
            <w:r>
              <w:rPr>
                <w:rFonts w:ascii="Arial"/>
                <w:b/>
                <w:spacing w:val="-2"/>
                <w:sz w:val="20"/>
              </w:rPr>
              <w:t>-</w:t>
            </w:r>
            <w:r>
              <w:rPr>
                <w:rFonts w:ascii="Arial"/>
                <w:b/>
                <w:spacing w:val="-5"/>
                <w:sz w:val="20"/>
              </w:rPr>
              <w:t>332</w:t>
            </w:r>
          </w:p>
        </w:tc>
        <w:tc>
          <w:tcPr>
            <w:tcW w:w="997" w:type="dxa"/>
            <w:shd w:val="clear" w:color="auto" w:fill="FFE499"/>
          </w:tcPr>
          <w:p>
            <w:pPr>
              <w:pStyle w:val="TableParagraph"/>
              <w:spacing w:line="229" w:lineRule="exact"/>
              <w:ind w:left="145"/>
              <w:jc w:val="center"/>
              <w:rPr>
                <w:rFonts w:ascii="Arial"/>
                <w:sz w:val="20"/>
              </w:rPr>
            </w:pPr>
            <w:r>
              <w:rPr>
                <w:rFonts w:ascii="Arial"/>
                <w:spacing w:val="-2"/>
                <w:sz w:val="20"/>
              </w:rPr>
              <w:t>-5.30%</w:t>
            </w:r>
          </w:p>
        </w:tc>
      </w:tr>
      <w:tr>
        <w:trPr>
          <w:trHeight w:val="299" w:hRule="atLeast"/>
        </w:trPr>
        <w:tc>
          <w:tcPr>
            <w:tcW w:w="706" w:type="dxa"/>
            <w:shd w:val="clear" w:color="auto" w:fill="FFC000"/>
          </w:tcPr>
          <w:p>
            <w:pPr>
              <w:pStyle w:val="TableParagraph"/>
              <w:spacing w:line="229" w:lineRule="exact"/>
              <w:ind w:left="9" w:right="5"/>
              <w:jc w:val="center"/>
              <w:rPr>
                <w:rFonts w:ascii="Arial"/>
                <w:b/>
                <w:sz w:val="20"/>
              </w:rPr>
            </w:pPr>
            <w:r>
              <w:rPr>
                <w:rFonts w:ascii="Arial"/>
                <w:b/>
                <w:spacing w:val="-5"/>
                <w:sz w:val="20"/>
              </w:rPr>
              <w:t>12</w:t>
            </w:r>
          </w:p>
        </w:tc>
        <w:tc>
          <w:tcPr>
            <w:tcW w:w="886" w:type="dxa"/>
            <w:shd w:val="clear" w:color="auto" w:fill="FFF1CC"/>
          </w:tcPr>
          <w:p>
            <w:pPr>
              <w:pStyle w:val="TableParagraph"/>
              <w:spacing w:line="229" w:lineRule="exact"/>
              <w:ind w:left="3"/>
              <w:jc w:val="center"/>
              <w:rPr>
                <w:rFonts w:ascii="Arial"/>
                <w:sz w:val="20"/>
              </w:rPr>
            </w:pPr>
            <w:r>
              <w:rPr>
                <w:rFonts w:ascii="Arial"/>
                <w:spacing w:val="-2"/>
                <w:sz w:val="20"/>
              </w:rPr>
              <w:t>813300</w:t>
            </w:r>
          </w:p>
        </w:tc>
        <w:tc>
          <w:tcPr>
            <w:tcW w:w="5965" w:type="dxa"/>
            <w:shd w:val="clear" w:color="auto" w:fill="FFF1CC"/>
          </w:tcPr>
          <w:p>
            <w:pPr>
              <w:pStyle w:val="TableParagraph"/>
              <w:spacing w:line="229" w:lineRule="exact"/>
              <w:ind w:left="107"/>
              <w:jc w:val="left"/>
              <w:rPr>
                <w:rFonts w:ascii="Arial"/>
                <w:sz w:val="20"/>
              </w:rPr>
            </w:pPr>
            <w:r>
              <w:rPr>
                <w:rFonts w:ascii="Arial"/>
                <w:sz w:val="20"/>
              </w:rPr>
              <w:t>Social</w:t>
            </w:r>
            <w:r>
              <w:rPr>
                <w:rFonts w:ascii="Arial"/>
                <w:spacing w:val="-9"/>
                <w:sz w:val="20"/>
              </w:rPr>
              <w:t> </w:t>
            </w:r>
            <w:r>
              <w:rPr>
                <w:rFonts w:ascii="Arial"/>
                <w:sz w:val="20"/>
              </w:rPr>
              <w:t>Advocacy</w:t>
            </w:r>
            <w:r>
              <w:rPr>
                <w:rFonts w:ascii="Arial"/>
                <w:spacing w:val="-9"/>
                <w:sz w:val="20"/>
              </w:rPr>
              <w:t> </w:t>
            </w:r>
            <w:r>
              <w:rPr>
                <w:rFonts w:ascii="Arial"/>
                <w:spacing w:val="-2"/>
                <w:sz w:val="20"/>
              </w:rPr>
              <w:t>Organizations</w:t>
            </w:r>
          </w:p>
        </w:tc>
        <w:tc>
          <w:tcPr>
            <w:tcW w:w="1417" w:type="dxa"/>
            <w:shd w:val="clear" w:color="auto" w:fill="FFF1CC"/>
          </w:tcPr>
          <w:p>
            <w:pPr>
              <w:pStyle w:val="TableParagraph"/>
              <w:spacing w:line="229" w:lineRule="exact"/>
              <w:ind w:right="99"/>
              <w:rPr>
                <w:rFonts w:ascii="Arial"/>
                <w:sz w:val="20"/>
              </w:rPr>
            </w:pPr>
            <w:r>
              <w:rPr>
                <w:rFonts w:ascii="Arial"/>
                <w:spacing w:val="-2"/>
                <w:sz w:val="20"/>
              </w:rPr>
              <w:t>3,979</w:t>
            </w:r>
          </w:p>
        </w:tc>
        <w:tc>
          <w:tcPr>
            <w:tcW w:w="1419" w:type="dxa"/>
            <w:shd w:val="clear" w:color="auto" w:fill="FFF1CC"/>
          </w:tcPr>
          <w:p>
            <w:pPr>
              <w:pStyle w:val="TableParagraph"/>
              <w:spacing w:line="229" w:lineRule="exact"/>
              <w:ind w:right="102"/>
              <w:rPr>
                <w:rFonts w:ascii="Arial"/>
                <w:sz w:val="20"/>
              </w:rPr>
            </w:pPr>
            <w:r>
              <w:rPr>
                <w:rFonts w:ascii="Arial"/>
                <w:spacing w:val="-2"/>
                <w:sz w:val="20"/>
              </w:rPr>
              <w:t>3,676</w:t>
            </w:r>
          </w:p>
        </w:tc>
        <w:tc>
          <w:tcPr>
            <w:tcW w:w="1019" w:type="dxa"/>
            <w:shd w:val="clear" w:color="auto" w:fill="FFF1CC"/>
          </w:tcPr>
          <w:p>
            <w:pPr>
              <w:pStyle w:val="TableParagraph"/>
              <w:spacing w:line="229" w:lineRule="exact"/>
              <w:ind w:right="102"/>
              <w:rPr>
                <w:rFonts w:ascii="Arial"/>
                <w:b/>
                <w:sz w:val="20"/>
              </w:rPr>
            </w:pPr>
            <w:r>
              <w:rPr>
                <w:rFonts w:ascii="Arial"/>
                <w:b/>
                <w:spacing w:val="-2"/>
                <w:sz w:val="20"/>
              </w:rPr>
              <w:t>-</w:t>
            </w:r>
            <w:r>
              <w:rPr>
                <w:rFonts w:ascii="Arial"/>
                <w:b/>
                <w:spacing w:val="-5"/>
                <w:sz w:val="20"/>
              </w:rPr>
              <w:t>303</w:t>
            </w:r>
          </w:p>
        </w:tc>
        <w:tc>
          <w:tcPr>
            <w:tcW w:w="997" w:type="dxa"/>
            <w:shd w:val="clear" w:color="auto" w:fill="FFF1CC"/>
          </w:tcPr>
          <w:p>
            <w:pPr>
              <w:pStyle w:val="TableParagraph"/>
              <w:spacing w:line="229" w:lineRule="exact"/>
              <w:ind w:left="145"/>
              <w:jc w:val="center"/>
              <w:rPr>
                <w:rFonts w:ascii="Arial"/>
                <w:sz w:val="20"/>
              </w:rPr>
            </w:pPr>
            <w:r>
              <w:rPr>
                <w:rFonts w:ascii="Arial"/>
                <w:spacing w:val="-2"/>
                <w:sz w:val="20"/>
              </w:rPr>
              <w:t>-7.61%</w:t>
            </w:r>
          </w:p>
        </w:tc>
      </w:tr>
      <w:tr>
        <w:trPr>
          <w:trHeight w:val="299" w:hRule="atLeast"/>
        </w:trPr>
        <w:tc>
          <w:tcPr>
            <w:tcW w:w="706" w:type="dxa"/>
            <w:shd w:val="clear" w:color="auto" w:fill="FFC000"/>
          </w:tcPr>
          <w:p>
            <w:pPr>
              <w:pStyle w:val="TableParagraph"/>
              <w:spacing w:line="229" w:lineRule="exact"/>
              <w:ind w:left="9" w:right="5"/>
              <w:jc w:val="center"/>
              <w:rPr>
                <w:rFonts w:ascii="Arial"/>
                <w:b/>
                <w:sz w:val="20"/>
              </w:rPr>
            </w:pPr>
            <w:r>
              <w:rPr>
                <w:rFonts w:ascii="Arial"/>
                <w:b/>
                <w:spacing w:val="-5"/>
                <w:sz w:val="20"/>
              </w:rPr>
              <w:t>13</w:t>
            </w:r>
          </w:p>
        </w:tc>
        <w:tc>
          <w:tcPr>
            <w:tcW w:w="886" w:type="dxa"/>
            <w:shd w:val="clear" w:color="auto" w:fill="FFE499"/>
          </w:tcPr>
          <w:p>
            <w:pPr>
              <w:pStyle w:val="TableParagraph"/>
              <w:spacing w:line="229" w:lineRule="exact"/>
              <w:ind w:left="3"/>
              <w:jc w:val="center"/>
              <w:rPr>
                <w:rFonts w:ascii="Arial"/>
                <w:sz w:val="20"/>
              </w:rPr>
            </w:pPr>
            <w:r>
              <w:rPr>
                <w:rFonts w:ascii="Arial"/>
                <w:spacing w:val="-2"/>
                <w:sz w:val="20"/>
              </w:rPr>
              <w:t>337000</w:t>
            </w:r>
          </w:p>
        </w:tc>
        <w:tc>
          <w:tcPr>
            <w:tcW w:w="5965" w:type="dxa"/>
            <w:shd w:val="clear" w:color="auto" w:fill="FFE499"/>
          </w:tcPr>
          <w:p>
            <w:pPr>
              <w:pStyle w:val="TableParagraph"/>
              <w:spacing w:line="229" w:lineRule="exact"/>
              <w:ind w:left="107"/>
              <w:jc w:val="left"/>
              <w:rPr>
                <w:rFonts w:ascii="Arial"/>
                <w:sz w:val="20"/>
              </w:rPr>
            </w:pPr>
            <w:r>
              <w:rPr>
                <w:rFonts w:ascii="Arial"/>
                <w:sz w:val="20"/>
              </w:rPr>
              <w:t>Furniture</w:t>
            </w:r>
            <w:r>
              <w:rPr>
                <w:rFonts w:ascii="Arial"/>
                <w:spacing w:val="-8"/>
                <w:sz w:val="20"/>
              </w:rPr>
              <w:t> </w:t>
            </w:r>
            <w:r>
              <w:rPr>
                <w:rFonts w:ascii="Arial"/>
                <w:sz w:val="20"/>
              </w:rPr>
              <w:t>and</w:t>
            </w:r>
            <w:r>
              <w:rPr>
                <w:rFonts w:ascii="Arial"/>
                <w:spacing w:val="-10"/>
                <w:sz w:val="20"/>
              </w:rPr>
              <w:t> </w:t>
            </w:r>
            <w:r>
              <w:rPr>
                <w:rFonts w:ascii="Arial"/>
                <w:sz w:val="20"/>
              </w:rPr>
              <w:t>Related</w:t>
            </w:r>
            <w:r>
              <w:rPr>
                <w:rFonts w:ascii="Arial"/>
                <w:spacing w:val="-9"/>
                <w:sz w:val="20"/>
              </w:rPr>
              <w:t> </w:t>
            </w:r>
            <w:r>
              <w:rPr>
                <w:rFonts w:ascii="Arial"/>
                <w:sz w:val="20"/>
              </w:rPr>
              <w:t>Product</w:t>
            </w:r>
            <w:r>
              <w:rPr>
                <w:rFonts w:ascii="Arial"/>
                <w:spacing w:val="-10"/>
                <w:sz w:val="20"/>
              </w:rPr>
              <w:t> </w:t>
            </w:r>
            <w:r>
              <w:rPr>
                <w:rFonts w:ascii="Arial"/>
                <w:spacing w:val="-2"/>
                <w:sz w:val="20"/>
              </w:rPr>
              <w:t>Manufacturing</w:t>
            </w:r>
          </w:p>
        </w:tc>
        <w:tc>
          <w:tcPr>
            <w:tcW w:w="1417" w:type="dxa"/>
            <w:shd w:val="clear" w:color="auto" w:fill="FFE499"/>
          </w:tcPr>
          <w:p>
            <w:pPr>
              <w:pStyle w:val="TableParagraph"/>
              <w:spacing w:line="229" w:lineRule="exact"/>
              <w:ind w:right="99"/>
              <w:rPr>
                <w:rFonts w:ascii="Arial"/>
                <w:sz w:val="20"/>
              </w:rPr>
            </w:pPr>
            <w:r>
              <w:rPr>
                <w:rFonts w:ascii="Arial"/>
                <w:spacing w:val="-2"/>
                <w:sz w:val="20"/>
              </w:rPr>
              <w:t>3,433</w:t>
            </w:r>
          </w:p>
        </w:tc>
        <w:tc>
          <w:tcPr>
            <w:tcW w:w="1419" w:type="dxa"/>
            <w:shd w:val="clear" w:color="auto" w:fill="FFE499"/>
          </w:tcPr>
          <w:p>
            <w:pPr>
              <w:pStyle w:val="TableParagraph"/>
              <w:spacing w:line="229" w:lineRule="exact"/>
              <w:ind w:right="102"/>
              <w:rPr>
                <w:rFonts w:ascii="Arial"/>
                <w:sz w:val="20"/>
              </w:rPr>
            </w:pPr>
            <w:r>
              <w:rPr>
                <w:rFonts w:ascii="Arial"/>
                <w:spacing w:val="-2"/>
                <w:sz w:val="20"/>
              </w:rPr>
              <w:t>3,131</w:t>
            </w:r>
          </w:p>
        </w:tc>
        <w:tc>
          <w:tcPr>
            <w:tcW w:w="1019" w:type="dxa"/>
            <w:shd w:val="clear" w:color="auto" w:fill="FFE499"/>
          </w:tcPr>
          <w:p>
            <w:pPr>
              <w:pStyle w:val="TableParagraph"/>
              <w:spacing w:line="229" w:lineRule="exact"/>
              <w:ind w:right="102"/>
              <w:rPr>
                <w:rFonts w:ascii="Arial"/>
                <w:b/>
                <w:sz w:val="20"/>
              </w:rPr>
            </w:pPr>
            <w:r>
              <w:rPr>
                <w:rFonts w:ascii="Arial"/>
                <w:b/>
                <w:spacing w:val="-2"/>
                <w:sz w:val="20"/>
              </w:rPr>
              <w:t>-</w:t>
            </w:r>
            <w:r>
              <w:rPr>
                <w:rFonts w:ascii="Arial"/>
                <w:b/>
                <w:spacing w:val="-5"/>
                <w:sz w:val="20"/>
              </w:rPr>
              <w:t>302</w:t>
            </w:r>
          </w:p>
        </w:tc>
        <w:tc>
          <w:tcPr>
            <w:tcW w:w="997" w:type="dxa"/>
            <w:shd w:val="clear" w:color="auto" w:fill="FFE499"/>
          </w:tcPr>
          <w:p>
            <w:pPr>
              <w:pStyle w:val="TableParagraph"/>
              <w:spacing w:line="229" w:lineRule="exact"/>
              <w:ind w:left="145"/>
              <w:jc w:val="center"/>
              <w:rPr>
                <w:rFonts w:ascii="Arial"/>
                <w:sz w:val="20"/>
              </w:rPr>
            </w:pPr>
            <w:r>
              <w:rPr>
                <w:rFonts w:ascii="Arial"/>
                <w:spacing w:val="-2"/>
                <w:sz w:val="20"/>
              </w:rPr>
              <w:t>-8.80%</w:t>
            </w:r>
          </w:p>
        </w:tc>
      </w:tr>
      <w:tr>
        <w:trPr>
          <w:trHeight w:val="300" w:hRule="atLeast"/>
        </w:trPr>
        <w:tc>
          <w:tcPr>
            <w:tcW w:w="706" w:type="dxa"/>
            <w:shd w:val="clear" w:color="auto" w:fill="FFC000"/>
          </w:tcPr>
          <w:p>
            <w:pPr>
              <w:pStyle w:val="TableParagraph"/>
              <w:spacing w:line="229" w:lineRule="exact"/>
              <w:ind w:left="9" w:right="5"/>
              <w:jc w:val="center"/>
              <w:rPr>
                <w:rFonts w:ascii="Arial"/>
                <w:b/>
                <w:sz w:val="20"/>
              </w:rPr>
            </w:pPr>
            <w:r>
              <w:rPr>
                <w:rFonts w:ascii="Arial"/>
                <w:b/>
                <w:spacing w:val="-5"/>
                <w:sz w:val="20"/>
              </w:rPr>
              <w:t>14</w:t>
            </w:r>
          </w:p>
        </w:tc>
        <w:tc>
          <w:tcPr>
            <w:tcW w:w="886" w:type="dxa"/>
            <w:shd w:val="clear" w:color="auto" w:fill="FFF1CC"/>
          </w:tcPr>
          <w:p>
            <w:pPr>
              <w:pStyle w:val="TableParagraph"/>
              <w:spacing w:line="229" w:lineRule="exact"/>
              <w:ind w:left="3"/>
              <w:jc w:val="center"/>
              <w:rPr>
                <w:rFonts w:ascii="Arial"/>
                <w:sz w:val="20"/>
              </w:rPr>
            </w:pPr>
            <w:r>
              <w:rPr>
                <w:rFonts w:ascii="Arial"/>
                <w:spacing w:val="-2"/>
                <w:sz w:val="20"/>
              </w:rPr>
              <w:t>517000</w:t>
            </w:r>
          </w:p>
        </w:tc>
        <w:tc>
          <w:tcPr>
            <w:tcW w:w="5965" w:type="dxa"/>
            <w:shd w:val="clear" w:color="auto" w:fill="FFF1CC"/>
          </w:tcPr>
          <w:p>
            <w:pPr>
              <w:pStyle w:val="TableParagraph"/>
              <w:spacing w:line="229" w:lineRule="exact"/>
              <w:ind w:left="107"/>
              <w:jc w:val="left"/>
              <w:rPr>
                <w:rFonts w:ascii="Arial"/>
                <w:sz w:val="20"/>
              </w:rPr>
            </w:pPr>
            <w:r>
              <w:rPr>
                <w:rFonts w:ascii="Arial"/>
                <w:spacing w:val="-2"/>
                <w:sz w:val="20"/>
              </w:rPr>
              <w:t>Telecommunications</w:t>
            </w:r>
          </w:p>
        </w:tc>
        <w:tc>
          <w:tcPr>
            <w:tcW w:w="1417" w:type="dxa"/>
            <w:shd w:val="clear" w:color="auto" w:fill="FFF1CC"/>
          </w:tcPr>
          <w:p>
            <w:pPr>
              <w:pStyle w:val="TableParagraph"/>
              <w:spacing w:line="229" w:lineRule="exact"/>
              <w:ind w:right="99"/>
              <w:rPr>
                <w:rFonts w:ascii="Arial"/>
                <w:sz w:val="20"/>
              </w:rPr>
            </w:pPr>
            <w:r>
              <w:rPr>
                <w:rFonts w:ascii="Arial"/>
                <w:spacing w:val="-2"/>
                <w:sz w:val="20"/>
              </w:rPr>
              <w:t>3,333</w:t>
            </w:r>
          </w:p>
        </w:tc>
        <w:tc>
          <w:tcPr>
            <w:tcW w:w="1419" w:type="dxa"/>
            <w:shd w:val="clear" w:color="auto" w:fill="FFF1CC"/>
          </w:tcPr>
          <w:p>
            <w:pPr>
              <w:pStyle w:val="TableParagraph"/>
              <w:spacing w:line="229" w:lineRule="exact"/>
              <w:ind w:right="102"/>
              <w:rPr>
                <w:rFonts w:ascii="Arial"/>
                <w:sz w:val="20"/>
              </w:rPr>
            </w:pPr>
            <w:r>
              <w:rPr>
                <w:rFonts w:ascii="Arial"/>
                <w:spacing w:val="-2"/>
                <w:sz w:val="20"/>
              </w:rPr>
              <w:t>3,073</w:t>
            </w:r>
          </w:p>
        </w:tc>
        <w:tc>
          <w:tcPr>
            <w:tcW w:w="1019" w:type="dxa"/>
            <w:shd w:val="clear" w:color="auto" w:fill="FFF1CC"/>
          </w:tcPr>
          <w:p>
            <w:pPr>
              <w:pStyle w:val="TableParagraph"/>
              <w:spacing w:line="229" w:lineRule="exact"/>
              <w:ind w:right="102"/>
              <w:rPr>
                <w:rFonts w:ascii="Arial"/>
                <w:b/>
                <w:sz w:val="20"/>
              </w:rPr>
            </w:pPr>
            <w:r>
              <w:rPr>
                <w:rFonts w:ascii="Arial"/>
                <w:b/>
                <w:spacing w:val="-2"/>
                <w:sz w:val="20"/>
              </w:rPr>
              <w:t>-</w:t>
            </w:r>
            <w:r>
              <w:rPr>
                <w:rFonts w:ascii="Arial"/>
                <w:b/>
                <w:spacing w:val="-5"/>
                <w:sz w:val="20"/>
              </w:rPr>
              <w:t>260</w:t>
            </w:r>
          </w:p>
        </w:tc>
        <w:tc>
          <w:tcPr>
            <w:tcW w:w="997" w:type="dxa"/>
            <w:shd w:val="clear" w:color="auto" w:fill="FFF1CC"/>
          </w:tcPr>
          <w:p>
            <w:pPr>
              <w:pStyle w:val="TableParagraph"/>
              <w:spacing w:line="229" w:lineRule="exact"/>
              <w:ind w:left="145"/>
              <w:jc w:val="center"/>
              <w:rPr>
                <w:rFonts w:ascii="Arial"/>
                <w:sz w:val="20"/>
              </w:rPr>
            </w:pPr>
            <w:r>
              <w:rPr>
                <w:rFonts w:ascii="Arial"/>
                <w:spacing w:val="-2"/>
                <w:sz w:val="20"/>
              </w:rPr>
              <w:t>-7.80%</w:t>
            </w:r>
          </w:p>
        </w:tc>
      </w:tr>
      <w:tr>
        <w:trPr>
          <w:trHeight w:val="299" w:hRule="atLeast"/>
        </w:trPr>
        <w:tc>
          <w:tcPr>
            <w:tcW w:w="706" w:type="dxa"/>
            <w:shd w:val="clear" w:color="auto" w:fill="FFC000"/>
          </w:tcPr>
          <w:p>
            <w:pPr>
              <w:pStyle w:val="TableParagraph"/>
              <w:spacing w:line="229" w:lineRule="exact"/>
              <w:ind w:left="9" w:right="5"/>
              <w:jc w:val="center"/>
              <w:rPr>
                <w:rFonts w:ascii="Arial"/>
                <w:b/>
                <w:sz w:val="20"/>
              </w:rPr>
            </w:pPr>
            <w:r>
              <w:rPr>
                <w:rFonts w:ascii="Arial"/>
                <w:b/>
                <w:spacing w:val="-5"/>
                <w:sz w:val="20"/>
              </w:rPr>
              <w:t>15</w:t>
            </w:r>
          </w:p>
        </w:tc>
        <w:tc>
          <w:tcPr>
            <w:tcW w:w="886" w:type="dxa"/>
            <w:shd w:val="clear" w:color="auto" w:fill="FFE499"/>
          </w:tcPr>
          <w:p>
            <w:pPr>
              <w:pStyle w:val="TableParagraph"/>
              <w:spacing w:line="229" w:lineRule="exact"/>
              <w:ind w:left="3"/>
              <w:jc w:val="center"/>
              <w:rPr>
                <w:rFonts w:ascii="Arial"/>
                <w:sz w:val="20"/>
              </w:rPr>
            </w:pPr>
            <w:r>
              <w:rPr>
                <w:rFonts w:ascii="Arial"/>
                <w:spacing w:val="-2"/>
                <w:sz w:val="20"/>
              </w:rPr>
              <w:t>115000</w:t>
            </w:r>
          </w:p>
        </w:tc>
        <w:tc>
          <w:tcPr>
            <w:tcW w:w="5965" w:type="dxa"/>
            <w:shd w:val="clear" w:color="auto" w:fill="FFE499"/>
          </w:tcPr>
          <w:p>
            <w:pPr>
              <w:pStyle w:val="TableParagraph"/>
              <w:spacing w:line="229" w:lineRule="exact"/>
              <w:ind w:left="107"/>
              <w:jc w:val="left"/>
              <w:rPr>
                <w:rFonts w:ascii="Arial"/>
                <w:sz w:val="20"/>
              </w:rPr>
            </w:pPr>
            <w:r>
              <w:rPr>
                <w:rFonts w:ascii="Arial"/>
                <w:sz w:val="20"/>
              </w:rPr>
              <w:t>Support</w:t>
            </w:r>
            <w:r>
              <w:rPr>
                <w:rFonts w:ascii="Arial"/>
                <w:spacing w:val="-8"/>
                <w:sz w:val="20"/>
              </w:rPr>
              <w:t> </w:t>
            </w:r>
            <w:r>
              <w:rPr>
                <w:rFonts w:ascii="Arial"/>
                <w:sz w:val="20"/>
              </w:rPr>
              <w:t>Activities</w:t>
            </w:r>
            <w:r>
              <w:rPr>
                <w:rFonts w:ascii="Arial"/>
                <w:spacing w:val="-9"/>
                <w:sz w:val="20"/>
              </w:rPr>
              <w:t> </w:t>
            </w:r>
            <w:r>
              <w:rPr>
                <w:rFonts w:ascii="Arial"/>
                <w:sz w:val="20"/>
              </w:rPr>
              <w:t>for</w:t>
            </w:r>
            <w:r>
              <w:rPr>
                <w:rFonts w:ascii="Arial"/>
                <w:spacing w:val="-9"/>
                <w:sz w:val="20"/>
              </w:rPr>
              <w:t> </w:t>
            </w:r>
            <w:r>
              <w:rPr>
                <w:rFonts w:ascii="Arial"/>
                <w:sz w:val="20"/>
              </w:rPr>
              <w:t>Agriculture</w:t>
            </w:r>
            <w:r>
              <w:rPr>
                <w:rFonts w:ascii="Arial"/>
                <w:spacing w:val="-8"/>
                <w:sz w:val="20"/>
              </w:rPr>
              <w:t> </w:t>
            </w:r>
            <w:r>
              <w:rPr>
                <w:rFonts w:ascii="Arial"/>
                <w:sz w:val="20"/>
              </w:rPr>
              <w:t>and</w:t>
            </w:r>
            <w:r>
              <w:rPr>
                <w:rFonts w:ascii="Arial"/>
                <w:spacing w:val="-10"/>
                <w:sz w:val="20"/>
              </w:rPr>
              <w:t> </w:t>
            </w:r>
            <w:r>
              <w:rPr>
                <w:rFonts w:ascii="Arial"/>
                <w:spacing w:val="-2"/>
                <w:sz w:val="20"/>
              </w:rPr>
              <w:t>Forestry</w:t>
            </w:r>
          </w:p>
        </w:tc>
        <w:tc>
          <w:tcPr>
            <w:tcW w:w="1417" w:type="dxa"/>
            <w:shd w:val="clear" w:color="auto" w:fill="FFE499"/>
          </w:tcPr>
          <w:p>
            <w:pPr>
              <w:pStyle w:val="TableParagraph"/>
              <w:spacing w:line="229" w:lineRule="exact"/>
              <w:ind w:right="99"/>
              <w:rPr>
                <w:rFonts w:ascii="Arial"/>
                <w:sz w:val="20"/>
              </w:rPr>
            </w:pPr>
            <w:r>
              <w:rPr>
                <w:rFonts w:ascii="Arial"/>
                <w:spacing w:val="-2"/>
                <w:sz w:val="20"/>
              </w:rPr>
              <w:t>5,782</w:t>
            </w:r>
          </w:p>
        </w:tc>
        <w:tc>
          <w:tcPr>
            <w:tcW w:w="1419" w:type="dxa"/>
            <w:shd w:val="clear" w:color="auto" w:fill="FFE499"/>
          </w:tcPr>
          <w:p>
            <w:pPr>
              <w:pStyle w:val="TableParagraph"/>
              <w:spacing w:line="229" w:lineRule="exact"/>
              <w:ind w:right="102"/>
              <w:rPr>
                <w:rFonts w:ascii="Arial"/>
                <w:sz w:val="20"/>
              </w:rPr>
            </w:pPr>
            <w:r>
              <w:rPr>
                <w:rFonts w:ascii="Arial"/>
                <w:spacing w:val="-2"/>
                <w:sz w:val="20"/>
              </w:rPr>
              <w:t>5,543</w:t>
            </w:r>
          </w:p>
        </w:tc>
        <w:tc>
          <w:tcPr>
            <w:tcW w:w="1019" w:type="dxa"/>
            <w:shd w:val="clear" w:color="auto" w:fill="FFE499"/>
          </w:tcPr>
          <w:p>
            <w:pPr>
              <w:pStyle w:val="TableParagraph"/>
              <w:spacing w:line="229" w:lineRule="exact"/>
              <w:ind w:right="102"/>
              <w:rPr>
                <w:rFonts w:ascii="Arial"/>
                <w:b/>
                <w:sz w:val="20"/>
              </w:rPr>
            </w:pPr>
            <w:r>
              <w:rPr>
                <w:rFonts w:ascii="Arial"/>
                <w:b/>
                <w:spacing w:val="-2"/>
                <w:sz w:val="20"/>
              </w:rPr>
              <w:t>-</w:t>
            </w:r>
            <w:r>
              <w:rPr>
                <w:rFonts w:ascii="Arial"/>
                <w:b/>
                <w:spacing w:val="-5"/>
                <w:sz w:val="20"/>
              </w:rPr>
              <w:t>239</w:t>
            </w:r>
          </w:p>
        </w:tc>
        <w:tc>
          <w:tcPr>
            <w:tcW w:w="997" w:type="dxa"/>
            <w:shd w:val="clear" w:color="auto" w:fill="FFE499"/>
          </w:tcPr>
          <w:p>
            <w:pPr>
              <w:pStyle w:val="TableParagraph"/>
              <w:spacing w:line="229" w:lineRule="exact"/>
              <w:ind w:left="145"/>
              <w:jc w:val="center"/>
              <w:rPr>
                <w:rFonts w:ascii="Arial"/>
                <w:sz w:val="20"/>
              </w:rPr>
            </w:pPr>
            <w:r>
              <w:rPr>
                <w:rFonts w:ascii="Arial"/>
                <w:spacing w:val="-2"/>
                <w:sz w:val="20"/>
              </w:rPr>
              <w:t>-4.13%</w:t>
            </w:r>
          </w:p>
        </w:tc>
      </w:tr>
      <w:tr>
        <w:trPr>
          <w:trHeight w:val="299" w:hRule="atLeast"/>
        </w:trPr>
        <w:tc>
          <w:tcPr>
            <w:tcW w:w="706" w:type="dxa"/>
            <w:shd w:val="clear" w:color="auto" w:fill="FFC000"/>
          </w:tcPr>
          <w:p>
            <w:pPr>
              <w:pStyle w:val="TableParagraph"/>
              <w:spacing w:line="229" w:lineRule="exact"/>
              <w:ind w:left="9" w:right="5"/>
              <w:jc w:val="center"/>
              <w:rPr>
                <w:rFonts w:ascii="Arial"/>
                <w:b/>
                <w:sz w:val="20"/>
              </w:rPr>
            </w:pPr>
            <w:r>
              <w:rPr>
                <w:rFonts w:ascii="Arial"/>
                <w:b/>
                <w:spacing w:val="-5"/>
                <w:sz w:val="20"/>
              </w:rPr>
              <w:t>16</w:t>
            </w:r>
          </w:p>
        </w:tc>
        <w:tc>
          <w:tcPr>
            <w:tcW w:w="886" w:type="dxa"/>
            <w:shd w:val="clear" w:color="auto" w:fill="FFF1CC"/>
          </w:tcPr>
          <w:p>
            <w:pPr>
              <w:pStyle w:val="TableParagraph"/>
              <w:spacing w:line="229" w:lineRule="exact"/>
              <w:ind w:left="3"/>
              <w:jc w:val="center"/>
              <w:rPr>
                <w:rFonts w:ascii="Arial"/>
                <w:sz w:val="20"/>
              </w:rPr>
            </w:pPr>
            <w:r>
              <w:rPr>
                <w:rFonts w:ascii="Arial"/>
                <w:spacing w:val="-2"/>
                <w:sz w:val="20"/>
              </w:rPr>
              <w:t>491100</w:t>
            </w:r>
          </w:p>
        </w:tc>
        <w:tc>
          <w:tcPr>
            <w:tcW w:w="5965" w:type="dxa"/>
            <w:shd w:val="clear" w:color="auto" w:fill="FFF1CC"/>
          </w:tcPr>
          <w:p>
            <w:pPr>
              <w:pStyle w:val="TableParagraph"/>
              <w:spacing w:line="229" w:lineRule="exact"/>
              <w:ind w:left="107"/>
              <w:jc w:val="left"/>
              <w:rPr>
                <w:rFonts w:ascii="Arial"/>
                <w:sz w:val="20"/>
              </w:rPr>
            </w:pPr>
            <w:r>
              <w:rPr>
                <w:rFonts w:ascii="Arial"/>
                <w:sz w:val="20"/>
              </w:rPr>
              <w:t>Postal</w:t>
            </w:r>
            <w:r>
              <w:rPr>
                <w:rFonts w:ascii="Arial"/>
                <w:spacing w:val="-9"/>
                <w:sz w:val="20"/>
              </w:rPr>
              <w:t> </w:t>
            </w:r>
            <w:r>
              <w:rPr>
                <w:rFonts w:ascii="Arial"/>
                <w:spacing w:val="-2"/>
                <w:sz w:val="20"/>
              </w:rPr>
              <w:t>Service</w:t>
            </w:r>
          </w:p>
        </w:tc>
        <w:tc>
          <w:tcPr>
            <w:tcW w:w="1417" w:type="dxa"/>
            <w:shd w:val="clear" w:color="auto" w:fill="FFF1CC"/>
          </w:tcPr>
          <w:p>
            <w:pPr>
              <w:pStyle w:val="TableParagraph"/>
              <w:spacing w:line="229" w:lineRule="exact"/>
              <w:ind w:right="99"/>
              <w:rPr>
                <w:rFonts w:ascii="Arial"/>
                <w:sz w:val="20"/>
              </w:rPr>
            </w:pPr>
            <w:r>
              <w:rPr>
                <w:rFonts w:ascii="Arial"/>
                <w:spacing w:val="-2"/>
                <w:sz w:val="20"/>
              </w:rPr>
              <w:t>5,449</w:t>
            </w:r>
          </w:p>
        </w:tc>
        <w:tc>
          <w:tcPr>
            <w:tcW w:w="1419" w:type="dxa"/>
            <w:shd w:val="clear" w:color="auto" w:fill="FFF1CC"/>
          </w:tcPr>
          <w:p>
            <w:pPr>
              <w:pStyle w:val="TableParagraph"/>
              <w:spacing w:line="229" w:lineRule="exact"/>
              <w:ind w:right="102"/>
              <w:rPr>
                <w:rFonts w:ascii="Arial"/>
                <w:sz w:val="20"/>
              </w:rPr>
            </w:pPr>
            <w:r>
              <w:rPr>
                <w:rFonts w:ascii="Arial"/>
                <w:spacing w:val="-2"/>
                <w:sz w:val="20"/>
              </w:rPr>
              <w:t>5,251</w:t>
            </w:r>
          </w:p>
        </w:tc>
        <w:tc>
          <w:tcPr>
            <w:tcW w:w="1019" w:type="dxa"/>
            <w:shd w:val="clear" w:color="auto" w:fill="FFF1CC"/>
          </w:tcPr>
          <w:p>
            <w:pPr>
              <w:pStyle w:val="TableParagraph"/>
              <w:spacing w:line="229" w:lineRule="exact"/>
              <w:ind w:right="102"/>
              <w:rPr>
                <w:rFonts w:ascii="Arial"/>
                <w:b/>
                <w:sz w:val="20"/>
              </w:rPr>
            </w:pPr>
            <w:r>
              <w:rPr>
                <w:rFonts w:ascii="Arial"/>
                <w:b/>
                <w:spacing w:val="-2"/>
                <w:sz w:val="20"/>
              </w:rPr>
              <w:t>-</w:t>
            </w:r>
            <w:r>
              <w:rPr>
                <w:rFonts w:ascii="Arial"/>
                <w:b/>
                <w:spacing w:val="-5"/>
                <w:sz w:val="20"/>
              </w:rPr>
              <w:t>198</w:t>
            </w:r>
          </w:p>
        </w:tc>
        <w:tc>
          <w:tcPr>
            <w:tcW w:w="997" w:type="dxa"/>
            <w:shd w:val="clear" w:color="auto" w:fill="FFF1CC"/>
          </w:tcPr>
          <w:p>
            <w:pPr>
              <w:pStyle w:val="TableParagraph"/>
              <w:spacing w:line="229" w:lineRule="exact"/>
              <w:ind w:left="145"/>
              <w:jc w:val="center"/>
              <w:rPr>
                <w:rFonts w:ascii="Arial"/>
                <w:sz w:val="20"/>
              </w:rPr>
            </w:pPr>
            <w:r>
              <w:rPr>
                <w:rFonts w:ascii="Arial"/>
                <w:spacing w:val="-2"/>
                <w:sz w:val="20"/>
              </w:rPr>
              <w:t>-3.63%</w:t>
            </w:r>
          </w:p>
        </w:tc>
      </w:tr>
      <w:tr>
        <w:trPr>
          <w:trHeight w:val="302" w:hRule="atLeast"/>
        </w:trPr>
        <w:tc>
          <w:tcPr>
            <w:tcW w:w="706" w:type="dxa"/>
            <w:shd w:val="clear" w:color="auto" w:fill="FFC000"/>
          </w:tcPr>
          <w:p>
            <w:pPr>
              <w:pStyle w:val="TableParagraph"/>
              <w:spacing w:line="229" w:lineRule="exact"/>
              <w:ind w:left="9" w:right="5"/>
              <w:jc w:val="center"/>
              <w:rPr>
                <w:rFonts w:ascii="Arial"/>
                <w:b/>
                <w:sz w:val="20"/>
              </w:rPr>
            </w:pPr>
            <w:r>
              <w:rPr>
                <w:rFonts w:ascii="Arial"/>
                <w:b/>
                <w:spacing w:val="-5"/>
                <w:sz w:val="20"/>
              </w:rPr>
              <w:t>17</w:t>
            </w:r>
          </w:p>
        </w:tc>
        <w:tc>
          <w:tcPr>
            <w:tcW w:w="886" w:type="dxa"/>
            <w:shd w:val="clear" w:color="auto" w:fill="FFE499"/>
          </w:tcPr>
          <w:p>
            <w:pPr>
              <w:pStyle w:val="TableParagraph"/>
              <w:spacing w:line="229" w:lineRule="exact"/>
              <w:ind w:left="3"/>
              <w:jc w:val="center"/>
              <w:rPr>
                <w:rFonts w:ascii="Arial"/>
                <w:sz w:val="20"/>
              </w:rPr>
            </w:pPr>
            <w:r>
              <w:rPr>
                <w:rFonts w:ascii="Arial"/>
                <w:spacing w:val="-2"/>
                <w:sz w:val="20"/>
              </w:rPr>
              <w:t>322100</w:t>
            </w:r>
          </w:p>
        </w:tc>
        <w:tc>
          <w:tcPr>
            <w:tcW w:w="5965" w:type="dxa"/>
            <w:shd w:val="clear" w:color="auto" w:fill="FFE499"/>
          </w:tcPr>
          <w:p>
            <w:pPr>
              <w:pStyle w:val="TableParagraph"/>
              <w:spacing w:line="229" w:lineRule="exact"/>
              <w:ind w:left="107"/>
              <w:jc w:val="left"/>
              <w:rPr>
                <w:rFonts w:ascii="Arial"/>
                <w:sz w:val="20"/>
              </w:rPr>
            </w:pPr>
            <w:r>
              <w:rPr>
                <w:rFonts w:ascii="Arial"/>
                <w:sz w:val="20"/>
              </w:rPr>
              <w:t>Pulp,</w:t>
            </w:r>
            <w:r>
              <w:rPr>
                <w:rFonts w:ascii="Arial"/>
                <w:spacing w:val="-7"/>
                <w:sz w:val="20"/>
              </w:rPr>
              <w:t> </w:t>
            </w:r>
            <w:r>
              <w:rPr>
                <w:rFonts w:ascii="Arial"/>
                <w:sz w:val="20"/>
              </w:rPr>
              <w:t>Paper,</w:t>
            </w:r>
            <w:r>
              <w:rPr>
                <w:rFonts w:ascii="Arial"/>
                <w:spacing w:val="-9"/>
                <w:sz w:val="20"/>
              </w:rPr>
              <w:t> </w:t>
            </w:r>
            <w:r>
              <w:rPr>
                <w:rFonts w:ascii="Arial"/>
                <w:sz w:val="20"/>
              </w:rPr>
              <w:t>and</w:t>
            </w:r>
            <w:r>
              <w:rPr>
                <w:rFonts w:ascii="Arial"/>
                <w:spacing w:val="-8"/>
                <w:sz w:val="20"/>
              </w:rPr>
              <w:t> </w:t>
            </w:r>
            <w:r>
              <w:rPr>
                <w:rFonts w:ascii="Arial"/>
                <w:sz w:val="20"/>
              </w:rPr>
              <w:t>Paperboard</w:t>
            </w:r>
            <w:r>
              <w:rPr>
                <w:rFonts w:ascii="Arial"/>
                <w:spacing w:val="-9"/>
                <w:sz w:val="20"/>
              </w:rPr>
              <w:t> </w:t>
            </w:r>
            <w:r>
              <w:rPr>
                <w:rFonts w:ascii="Arial"/>
                <w:spacing w:val="-4"/>
                <w:sz w:val="20"/>
              </w:rPr>
              <w:t>Mills</w:t>
            </w:r>
          </w:p>
        </w:tc>
        <w:tc>
          <w:tcPr>
            <w:tcW w:w="1417" w:type="dxa"/>
            <w:shd w:val="clear" w:color="auto" w:fill="FFE499"/>
          </w:tcPr>
          <w:p>
            <w:pPr>
              <w:pStyle w:val="TableParagraph"/>
              <w:spacing w:line="229" w:lineRule="exact"/>
              <w:ind w:right="99"/>
              <w:rPr>
                <w:rFonts w:ascii="Arial"/>
                <w:sz w:val="20"/>
              </w:rPr>
            </w:pPr>
            <w:r>
              <w:rPr>
                <w:rFonts w:ascii="Arial"/>
                <w:spacing w:val="-2"/>
                <w:sz w:val="20"/>
              </w:rPr>
              <w:t>2,495</w:t>
            </w:r>
          </w:p>
        </w:tc>
        <w:tc>
          <w:tcPr>
            <w:tcW w:w="1419" w:type="dxa"/>
            <w:shd w:val="clear" w:color="auto" w:fill="FFE499"/>
          </w:tcPr>
          <w:p>
            <w:pPr>
              <w:pStyle w:val="TableParagraph"/>
              <w:spacing w:line="229" w:lineRule="exact"/>
              <w:ind w:right="102"/>
              <w:rPr>
                <w:rFonts w:ascii="Arial"/>
                <w:sz w:val="20"/>
              </w:rPr>
            </w:pPr>
            <w:r>
              <w:rPr>
                <w:rFonts w:ascii="Arial"/>
                <w:spacing w:val="-2"/>
                <w:sz w:val="20"/>
              </w:rPr>
              <w:t>2,305</w:t>
            </w:r>
          </w:p>
        </w:tc>
        <w:tc>
          <w:tcPr>
            <w:tcW w:w="1019" w:type="dxa"/>
            <w:shd w:val="clear" w:color="auto" w:fill="FFE499"/>
          </w:tcPr>
          <w:p>
            <w:pPr>
              <w:pStyle w:val="TableParagraph"/>
              <w:spacing w:line="229" w:lineRule="exact"/>
              <w:ind w:right="102"/>
              <w:rPr>
                <w:rFonts w:ascii="Arial"/>
                <w:b/>
                <w:sz w:val="20"/>
              </w:rPr>
            </w:pPr>
            <w:r>
              <w:rPr>
                <w:rFonts w:ascii="Arial"/>
                <w:b/>
                <w:spacing w:val="-2"/>
                <w:sz w:val="20"/>
              </w:rPr>
              <w:t>-</w:t>
            </w:r>
            <w:r>
              <w:rPr>
                <w:rFonts w:ascii="Arial"/>
                <w:b/>
                <w:spacing w:val="-5"/>
                <w:sz w:val="20"/>
              </w:rPr>
              <w:t>190</w:t>
            </w:r>
          </w:p>
        </w:tc>
        <w:tc>
          <w:tcPr>
            <w:tcW w:w="997" w:type="dxa"/>
            <w:shd w:val="clear" w:color="auto" w:fill="FFE499"/>
          </w:tcPr>
          <w:p>
            <w:pPr>
              <w:pStyle w:val="TableParagraph"/>
              <w:spacing w:line="229" w:lineRule="exact"/>
              <w:ind w:left="145"/>
              <w:jc w:val="center"/>
              <w:rPr>
                <w:rFonts w:ascii="Arial"/>
                <w:sz w:val="20"/>
              </w:rPr>
            </w:pPr>
            <w:r>
              <w:rPr>
                <w:rFonts w:ascii="Arial"/>
                <w:spacing w:val="-2"/>
                <w:sz w:val="20"/>
              </w:rPr>
              <w:t>-7.62%</w:t>
            </w:r>
          </w:p>
        </w:tc>
      </w:tr>
      <w:tr>
        <w:trPr>
          <w:trHeight w:val="299" w:hRule="atLeast"/>
        </w:trPr>
        <w:tc>
          <w:tcPr>
            <w:tcW w:w="706" w:type="dxa"/>
            <w:shd w:val="clear" w:color="auto" w:fill="FFC000"/>
          </w:tcPr>
          <w:p>
            <w:pPr>
              <w:pStyle w:val="TableParagraph"/>
              <w:spacing w:line="229" w:lineRule="exact"/>
              <w:ind w:left="9" w:right="5"/>
              <w:jc w:val="center"/>
              <w:rPr>
                <w:rFonts w:ascii="Arial"/>
                <w:b/>
                <w:sz w:val="20"/>
              </w:rPr>
            </w:pPr>
            <w:r>
              <w:rPr>
                <w:rFonts w:ascii="Arial"/>
                <w:b/>
                <w:spacing w:val="-5"/>
                <w:sz w:val="20"/>
              </w:rPr>
              <w:t>18</w:t>
            </w:r>
          </w:p>
        </w:tc>
        <w:tc>
          <w:tcPr>
            <w:tcW w:w="886" w:type="dxa"/>
            <w:shd w:val="clear" w:color="auto" w:fill="FFF1CC"/>
          </w:tcPr>
          <w:p>
            <w:pPr>
              <w:pStyle w:val="TableParagraph"/>
              <w:spacing w:line="229" w:lineRule="exact"/>
              <w:ind w:left="3"/>
              <w:jc w:val="center"/>
              <w:rPr>
                <w:rFonts w:ascii="Arial"/>
                <w:sz w:val="20"/>
              </w:rPr>
            </w:pPr>
            <w:r>
              <w:rPr>
                <w:rFonts w:ascii="Arial"/>
                <w:spacing w:val="-2"/>
                <w:sz w:val="20"/>
              </w:rPr>
              <w:t>339900</w:t>
            </w:r>
          </w:p>
        </w:tc>
        <w:tc>
          <w:tcPr>
            <w:tcW w:w="5965" w:type="dxa"/>
            <w:shd w:val="clear" w:color="auto" w:fill="FFF1CC"/>
          </w:tcPr>
          <w:p>
            <w:pPr>
              <w:pStyle w:val="TableParagraph"/>
              <w:spacing w:line="229" w:lineRule="exact"/>
              <w:ind w:left="107"/>
              <w:jc w:val="left"/>
              <w:rPr>
                <w:rFonts w:ascii="Arial"/>
                <w:sz w:val="20"/>
              </w:rPr>
            </w:pPr>
            <w:r>
              <w:rPr>
                <w:rFonts w:ascii="Arial"/>
                <w:sz w:val="20"/>
              </w:rPr>
              <w:t>Other</w:t>
            </w:r>
            <w:r>
              <w:rPr>
                <w:rFonts w:ascii="Arial"/>
                <w:spacing w:val="-13"/>
                <w:sz w:val="20"/>
              </w:rPr>
              <w:t> </w:t>
            </w:r>
            <w:r>
              <w:rPr>
                <w:rFonts w:ascii="Arial"/>
                <w:sz w:val="20"/>
              </w:rPr>
              <w:t>Miscellaneous</w:t>
            </w:r>
            <w:r>
              <w:rPr>
                <w:rFonts w:ascii="Arial"/>
                <w:spacing w:val="-12"/>
                <w:sz w:val="20"/>
              </w:rPr>
              <w:t> </w:t>
            </w:r>
            <w:r>
              <w:rPr>
                <w:rFonts w:ascii="Arial"/>
                <w:spacing w:val="-2"/>
                <w:sz w:val="20"/>
              </w:rPr>
              <w:t>Manufacturing</w:t>
            </w:r>
          </w:p>
        </w:tc>
        <w:tc>
          <w:tcPr>
            <w:tcW w:w="1417" w:type="dxa"/>
            <w:shd w:val="clear" w:color="auto" w:fill="FFF1CC"/>
          </w:tcPr>
          <w:p>
            <w:pPr>
              <w:pStyle w:val="TableParagraph"/>
              <w:spacing w:line="229" w:lineRule="exact"/>
              <w:ind w:right="99"/>
              <w:rPr>
                <w:rFonts w:ascii="Arial"/>
                <w:sz w:val="20"/>
              </w:rPr>
            </w:pPr>
            <w:r>
              <w:rPr>
                <w:rFonts w:ascii="Arial"/>
                <w:spacing w:val="-2"/>
                <w:sz w:val="20"/>
              </w:rPr>
              <w:t>1,521</w:t>
            </w:r>
          </w:p>
        </w:tc>
        <w:tc>
          <w:tcPr>
            <w:tcW w:w="1419" w:type="dxa"/>
            <w:shd w:val="clear" w:color="auto" w:fill="FFF1CC"/>
          </w:tcPr>
          <w:p>
            <w:pPr>
              <w:pStyle w:val="TableParagraph"/>
              <w:spacing w:line="229" w:lineRule="exact"/>
              <w:ind w:right="102"/>
              <w:rPr>
                <w:rFonts w:ascii="Arial"/>
                <w:sz w:val="20"/>
              </w:rPr>
            </w:pPr>
            <w:r>
              <w:rPr>
                <w:rFonts w:ascii="Arial"/>
                <w:spacing w:val="-2"/>
                <w:sz w:val="20"/>
              </w:rPr>
              <w:t>1,333</w:t>
            </w:r>
          </w:p>
        </w:tc>
        <w:tc>
          <w:tcPr>
            <w:tcW w:w="1019" w:type="dxa"/>
            <w:shd w:val="clear" w:color="auto" w:fill="FFF1CC"/>
          </w:tcPr>
          <w:p>
            <w:pPr>
              <w:pStyle w:val="TableParagraph"/>
              <w:spacing w:line="229" w:lineRule="exact"/>
              <w:ind w:right="102"/>
              <w:rPr>
                <w:rFonts w:ascii="Arial"/>
                <w:b/>
                <w:sz w:val="20"/>
              </w:rPr>
            </w:pPr>
            <w:r>
              <w:rPr>
                <w:rFonts w:ascii="Arial"/>
                <w:b/>
                <w:spacing w:val="-2"/>
                <w:sz w:val="20"/>
              </w:rPr>
              <w:t>-</w:t>
            </w:r>
            <w:r>
              <w:rPr>
                <w:rFonts w:ascii="Arial"/>
                <w:b/>
                <w:spacing w:val="-5"/>
                <w:sz w:val="20"/>
              </w:rPr>
              <w:t>188</w:t>
            </w:r>
          </w:p>
        </w:tc>
        <w:tc>
          <w:tcPr>
            <w:tcW w:w="997" w:type="dxa"/>
            <w:shd w:val="clear" w:color="auto" w:fill="FFF1CC"/>
          </w:tcPr>
          <w:p>
            <w:pPr>
              <w:pStyle w:val="TableParagraph"/>
              <w:spacing w:line="229" w:lineRule="exact"/>
              <w:ind w:left="35"/>
              <w:jc w:val="center"/>
              <w:rPr>
                <w:rFonts w:ascii="Arial"/>
                <w:sz w:val="20"/>
              </w:rPr>
            </w:pPr>
            <w:r>
              <w:rPr>
                <w:rFonts w:ascii="Arial"/>
                <w:spacing w:val="-2"/>
                <w:sz w:val="20"/>
              </w:rPr>
              <w:t>-12.36%</w:t>
            </w:r>
          </w:p>
        </w:tc>
      </w:tr>
      <w:tr>
        <w:trPr>
          <w:trHeight w:val="299" w:hRule="atLeast"/>
        </w:trPr>
        <w:tc>
          <w:tcPr>
            <w:tcW w:w="706" w:type="dxa"/>
            <w:shd w:val="clear" w:color="auto" w:fill="FFC000"/>
          </w:tcPr>
          <w:p>
            <w:pPr>
              <w:pStyle w:val="TableParagraph"/>
              <w:spacing w:line="229" w:lineRule="exact"/>
              <w:ind w:left="9" w:right="5"/>
              <w:jc w:val="center"/>
              <w:rPr>
                <w:rFonts w:ascii="Arial"/>
                <w:b/>
                <w:sz w:val="20"/>
              </w:rPr>
            </w:pPr>
            <w:r>
              <w:rPr>
                <w:rFonts w:ascii="Arial"/>
                <w:b/>
                <w:spacing w:val="-5"/>
                <w:sz w:val="20"/>
              </w:rPr>
              <w:t>19</w:t>
            </w:r>
          </w:p>
        </w:tc>
        <w:tc>
          <w:tcPr>
            <w:tcW w:w="886" w:type="dxa"/>
            <w:shd w:val="clear" w:color="auto" w:fill="FFE499"/>
          </w:tcPr>
          <w:p>
            <w:pPr>
              <w:pStyle w:val="TableParagraph"/>
              <w:spacing w:line="229" w:lineRule="exact"/>
              <w:ind w:left="3"/>
              <w:jc w:val="center"/>
              <w:rPr>
                <w:rFonts w:ascii="Arial"/>
                <w:sz w:val="20"/>
              </w:rPr>
            </w:pPr>
            <w:r>
              <w:rPr>
                <w:rFonts w:ascii="Arial"/>
                <w:spacing w:val="-2"/>
                <w:sz w:val="20"/>
              </w:rPr>
              <w:t>335300</w:t>
            </w:r>
          </w:p>
        </w:tc>
        <w:tc>
          <w:tcPr>
            <w:tcW w:w="5965" w:type="dxa"/>
            <w:shd w:val="clear" w:color="auto" w:fill="FFE499"/>
          </w:tcPr>
          <w:p>
            <w:pPr>
              <w:pStyle w:val="TableParagraph"/>
              <w:spacing w:line="229" w:lineRule="exact"/>
              <w:ind w:left="107"/>
              <w:jc w:val="left"/>
              <w:rPr>
                <w:rFonts w:ascii="Arial"/>
                <w:sz w:val="20"/>
              </w:rPr>
            </w:pPr>
            <w:r>
              <w:rPr>
                <w:rFonts w:ascii="Arial"/>
                <w:sz w:val="20"/>
              </w:rPr>
              <w:t>Electrical</w:t>
            </w:r>
            <w:r>
              <w:rPr>
                <w:rFonts w:ascii="Arial"/>
                <w:spacing w:val="-12"/>
                <w:sz w:val="20"/>
              </w:rPr>
              <w:t> </w:t>
            </w:r>
            <w:r>
              <w:rPr>
                <w:rFonts w:ascii="Arial"/>
                <w:sz w:val="20"/>
              </w:rPr>
              <w:t>Equipment</w:t>
            </w:r>
            <w:r>
              <w:rPr>
                <w:rFonts w:ascii="Arial"/>
                <w:spacing w:val="-12"/>
                <w:sz w:val="20"/>
              </w:rPr>
              <w:t> </w:t>
            </w:r>
            <w:r>
              <w:rPr>
                <w:rFonts w:ascii="Arial"/>
                <w:spacing w:val="-2"/>
                <w:sz w:val="20"/>
              </w:rPr>
              <w:t>Manufacturing</w:t>
            </w:r>
          </w:p>
        </w:tc>
        <w:tc>
          <w:tcPr>
            <w:tcW w:w="1417" w:type="dxa"/>
            <w:shd w:val="clear" w:color="auto" w:fill="FFE499"/>
          </w:tcPr>
          <w:p>
            <w:pPr>
              <w:pStyle w:val="TableParagraph"/>
              <w:spacing w:line="229" w:lineRule="exact"/>
              <w:ind w:right="99"/>
              <w:rPr>
                <w:rFonts w:ascii="Arial"/>
                <w:sz w:val="20"/>
              </w:rPr>
            </w:pPr>
            <w:r>
              <w:rPr>
                <w:rFonts w:ascii="Arial"/>
                <w:spacing w:val="-2"/>
                <w:sz w:val="20"/>
              </w:rPr>
              <w:t>2,748</w:t>
            </w:r>
          </w:p>
        </w:tc>
        <w:tc>
          <w:tcPr>
            <w:tcW w:w="1419" w:type="dxa"/>
            <w:shd w:val="clear" w:color="auto" w:fill="FFE499"/>
          </w:tcPr>
          <w:p>
            <w:pPr>
              <w:pStyle w:val="TableParagraph"/>
              <w:spacing w:line="229" w:lineRule="exact"/>
              <w:ind w:right="102"/>
              <w:rPr>
                <w:rFonts w:ascii="Arial"/>
                <w:sz w:val="20"/>
              </w:rPr>
            </w:pPr>
            <w:r>
              <w:rPr>
                <w:rFonts w:ascii="Arial"/>
                <w:spacing w:val="-2"/>
                <w:sz w:val="20"/>
              </w:rPr>
              <w:t>2,563</w:t>
            </w:r>
          </w:p>
        </w:tc>
        <w:tc>
          <w:tcPr>
            <w:tcW w:w="1019" w:type="dxa"/>
            <w:shd w:val="clear" w:color="auto" w:fill="FFE499"/>
          </w:tcPr>
          <w:p>
            <w:pPr>
              <w:pStyle w:val="TableParagraph"/>
              <w:spacing w:line="229" w:lineRule="exact"/>
              <w:ind w:right="102"/>
              <w:rPr>
                <w:rFonts w:ascii="Arial"/>
                <w:b/>
                <w:sz w:val="20"/>
              </w:rPr>
            </w:pPr>
            <w:r>
              <w:rPr>
                <w:rFonts w:ascii="Arial"/>
                <w:b/>
                <w:spacing w:val="-2"/>
                <w:sz w:val="20"/>
              </w:rPr>
              <w:t>-</w:t>
            </w:r>
            <w:r>
              <w:rPr>
                <w:rFonts w:ascii="Arial"/>
                <w:b/>
                <w:spacing w:val="-5"/>
                <w:sz w:val="20"/>
              </w:rPr>
              <w:t>185</w:t>
            </w:r>
          </w:p>
        </w:tc>
        <w:tc>
          <w:tcPr>
            <w:tcW w:w="997" w:type="dxa"/>
            <w:shd w:val="clear" w:color="auto" w:fill="FFE499"/>
          </w:tcPr>
          <w:p>
            <w:pPr>
              <w:pStyle w:val="TableParagraph"/>
              <w:spacing w:line="229" w:lineRule="exact"/>
              <w:ind w:left="145"/>
              <w:jc w:val="center"/>
              <w:rPr>
                <w:rFonts w:ascii="Arial"/>
                <w:sz w:val="20"/>
              </w:rPr>
            </w:pPr>
            <w:r>
              <w:rPr>
                <w:rFonts w:ascii="Arial"/>
                <w:spacing w:val="-2"/>
                <w:sz w:val="20"/>
              </w:rPr>
              <w:t>-6.73%</w:t>
            </w:r>
          </w:p>
        </w:tc>
      </w:tr>
      <w:tr>
        <w:trPr>
          <w:trHeight w:val="299" w:hRule="atLeast"/>
        </w:trPr>
        <w:tc>
          <w:tcPr>
            <w:tcW w:w="706" w:type="dxa"/>
            <w:shd w:val="clear" w:color="auto" w:fill="FFC000"/>
          </w:tcPr>
          <w:p>
            <w:pPr>
              <w:pStyle w:val="TableParagraph"/>
              <w:spacing w:line="229" w:lineRule="exact"/>
              <w:ind w:left="9" w:right="5"/>
              <w:jc w:val="center"/>
              <w:rPr>
                <w:rFonts w:ascii="Arial"/>
                <w:b/>
                <w:sz w:val="20"/>
              </w:rPr>
            </w:pPr>
            <w:r>
              <w:rPr>
                <w:rFonts w:ascii="Arial"/>
                <w:b/>
                <w:spacing w:val="-5"/>
                <w:sz w:val="20"/>
              </w:rPr>
              <w:t>20</w:t>
            </w:r>
          </w:p>
        </w:tc>
        <w:tc>
          <w:tcPr>
            <w:tcW w:w="886" w:type="dxa"/>
            <w:shd w:val="clear" w:color="auto" w:fill="FFF1CC"/>
          </w:tcPr>
          <w:p>
            <w:pPr>
              <w:pStyle w:val="TableParagraph"/>
              <w:spacing w:line="229" w:lineRule="exact"/>
              <w:ind w:left="3"/>
              <w:jc w:val="center"/>
              <w:rPr>
                <w:rFonts w:ascii="Arial"/>
                <w:sz w:val="20"/>
              </w:rPr>
            </w:pPr>
            <w:r>
              <w:rPr>
                <w:rFonts w:ascii="Arial"/>
                <w:spacing w:val="-2"/>
                <w:sz w:val="20"/>
              </w:rPr>
              <w:t>331500</w:t>
            </w:r>
          </w:p>
        </w:tc>
        <w:tc>
          <w:tcPr>
            <w:tcW w:w="5965" w:type="dxa"/>
            <w:shd w:val="clear" w:color="auto" w:fill="FFF1CC"/>
          </w:tcPr>
          <w:p>
            <w:pPr>
              <w:pStyle w:val="TableParagraph"/>
              <w:spacing w:line="229" w:lineRule="exact"/>
              <w:ind w:left="107"/>
              <w:jc w:val="left"/>
              <w:rPr>
                <w:rFonts w:ascii="Arial"/>
                <w:sz w:val="20"/>
              </w:rPr>
            </w:pPr>
            <w:r>
              <w:rPr>
                <w:rFonts w:ascii="Arial"/>
                <w:spacing w:val="-2"/>
                <w:sz w:val="20"/>
              </w:rPr>
              <w:t>Foundries</w:t>
            </w:r>
          </w:p>
        </w:tc>
        <w:tc>
          <w:tcPr>
            <w:tcW w:w="1417" w:type="dxa"/>
            <w:shd w:val="clear" w:color="auto" w:fill="FFF1CC"/>
          </w:tcPr>
          <w:p>
            <w:pPr>
              <w:pStyle w:val="TableParagraph"/>
              <w:spacing w:line="229" w:lineRule="exact"/>
              <w:ind w:right="99"/>
              <w:rPr>
                <w:rFonts w:ascii="Arial"/>
                <w:sz w:val="20"/>
              </w:rPr>
            </w:pPr>
            <w:r>
              <w:rPr>
                <w:rFonts w:ascii="Arial"/>
                <w:spacing w:val="-2"/>
                <w:sz w:val="20"/>
              </w:rPr>
              <w:t>1,166</w:t>
            </w:r>
          </w:p>
        </w:tc>
        <w:tc>
          <w:tcPr>
            <w:tcW w:w="1419" w:type="dxa"/>
            <w:shd w:val="clear" w:color="auto" w:fill="FFF1CC"/>
          </w:tcPr>
          <w:p>
            <w:pPr>
              <w:pStyle w:val="TableParagraph"/>
              <w:spacing w:line="229" w:lineRule="exact"/>
              <w:ind w:right="103"/>
              <w:rPr>
                <w:rFonts w:ascii="Arial"/>
                <w:sz w:val="20"/>
              </w:rPr>
            </w:pPr>
            <w:r>
              <w:rPr>
                <w:rFonts w:ascii="Arial"/>
                <w:spacing w:val="-5"/>
                <w:sz w:val="20"/>
              </w:rPr>
              <w:t>984</w:t>
            </w:r>
          </w:p>
        </w:tc>
        <w:tc>
          <w:tcPr>
            <w:tcW w:w="1019" w:type="dxa"/>
            <w:shd w:val="clear" w:color="auto" w:fill="FFF1CC"/>
          </w:tcPr>
          <w:p>
            <w:pPr>
              <w:pStyle w:val="TableParagraph"/>
              <w:spacing w:line="229" w:lineRule="exact"/>
              <w:ind w:right="102"/>
              <w:rPr>
                <w:rFonts w:ascii="Arial"/>
                <w:b/>
                <w:sz w:val="20"/>
              </w:rPr>
            </w:pPr>
            <w:r>
              <w:rPr>
                <w:rFonts w:ascii="Arial"/>
                <w:b/>
                <w:spacing w:val="-2"/>
                <w:sz w:val="20"/>
              </w:rPr>
              <w:t>-</w:t>
            </w:r>
            <w:r>
              <w:rPr>
                <w:rFonts w:ascii="Arial"/>
                <w:b/>
                <w:spacing w:val="-5"/>
                <w:sz w:val="20"/>
              </w:rPr>
              <w:t>182</w:t>
            </w:r>
          </w:p>
        </w:tc>
        <w:tc>
          <w:tcPr>
            <w:tcW w:w="997" w:type="dxa"/>
            <w:shd w:val="clear" w:color="auto" w:fill="FFF1CC"/>
          </w:tcPr>
          <w:p>
            <w:pPr>
              <w:pStyle w:val="TableParagraph"/>
              <w:spacing w:line="229" w:lineRule="exact"/>
              <w:ind w:left="35"/>
              <w:jc w:val="center"/>
              <w:rPr>
                <w:rFonts w:ascii="Arial"/>
                <w:sz w:val="20"/>
              </w:rPr>
            </w:pPr>
            <w:r>
              <w:rPr>
                <w:rFonts w:ascii="Arial"/>
                <w:spacing w:val="-2"/>
                <w:sz w:val="20"/>
              </w:rPr>
              <w:t>-15.61%</w:t>
            </w:r>
          </w:p>
        </w:tc>
      </w:tr>
      <w:tr>
        <w:trPr>
          <w:trHeight w:val="299" w:hRule="atLeast"/>
        </w:trPr>
        <w:tc>
          <w:tcPr>
            <w:tcW w:w="706" w:type="dxa"/>
            <w:shd w:val="clear" w:color="auto" w:fill="FFC000"/>
          </w:tcPr>
          <w:p>
            <w:pPr>
              <w:pStyle w:val="TableParagraph"/>
              <w:spacing w:line="229" w:lineRule="exact"/>
              <w:ind w:left="9" w:right="5"/>
              <w:jc w:val="center"/>
              <w:rPr>
                <w:rFonts w:ascii="Arial"/>
                <w:b/>
                <w:sz w:val="20"/>
              </w:rPr>
            </w:pPr>
            <w:r>
              <w:rPr>
                <w:rFonts w:ascii="Arial"/>
                <w:b/>
                <w:spacing w:val="-5"/>
                <w:sz w:val="20"/>
              </w:rPr>
              <w:t>21</w:t>
            </w:r>
          </w:p>
        </w:tc>
        <w:tc>
          <w:tcPr>
            <w:tcW w:w="886" w:type="dxa"/>
            <w:shd w:val="clear" w:color="auto" w:fill="FFE499"/>
          </w:tcPr>
          <w:p>
            <w:pPr>
              <w:pStyle w:val="TableParagraph"/>
              <w:spacing w:line="229" w:lineRule="exact"/>
              <w:ind w:left="3"/>
              <w:jc w:val="center"/>
              <w:rPr>
                <w:rFonts w:ascii="Arial"/>
                <w:sz w:val="20"/>
              </w:rPr>
            </w:pPr>
            <w:r>
              <w:rPr>
                <w:rFonts w:ascii="Arial"/>
                <w:spacing w:val="-2"/>
                <w:sz w:val="20"/>
              </w:rPr>
              <w:t>513100</w:t>
            </w:r>
          </w:p>
        </w:tc>
        <w:tc>
          <w:tcPr>
            <w:tcW w:w="5965" w:type="dxa"/>
            <w:shd w:val="clear" w:color="auto" w:fill="FFE499"/>
          </w:tcPr>
          <w:p>
            <w:pPr>
              <w:pStyle w:val="TableParagraph"/>
              <w:spacing w:line="229" w:lineRule="exact"/>
              <w:ind w:left="107"/>
              <w:jc w:val="left"/>
              <w:rPr>
                <w:rFonts w:ascii="Arial"/>
                <w:sz w:val="20"/>
              </w:rPr>
            </w:pPr>
            <w:r>
              <w:rPr>
                <w:rFonts w:ascii="Arial"/>
                <w:sz w:val="20"/>
              </w:rPr>
              <w:t>Newspaper,</w:t>
            </w:r>
            <w:r>
              <w:rPr>
                <w:rFonts w:ascii="Arial"/>
                <w:spacing w:val="-10"/>
                <w:sz w:val="20"/>
              </w:rPr>
              <w:t> </w:t>
            </w:r>
            <w:r>
              <w:rPr>
                <w:rFonts w:ascii="Arial"/>
                <w:sz w:val="20"/>
              </w:rPr>
              <w:t>Periodical,</w:t>
            </w:r>
            <w:r>
              <w:rPr>
                <w:rFonts w:ascii="Arial"/>
                <w:spacing w:val="-8"/>
                <w:sz w:val="20"/>
              </w:rPr>
              <w:t> </w:t>
            </w:r>
            <w:r>
              <w:rPr>
                <w:rFonts w:ascii="Arial"/>
                <w:sz w:val="20"/>
              </w:rPr>
              <w:t>Book,</w:t>
            </w:r>
            <w:r>
              <w:rPr>
                <w:rFonts w:ascii="Arial"/>
                <w:spacing w:val="-9"/>
                <w:sz w:val="20"/>
              </w:rPr>
              <w:t> </w:t>
            </w:r>
            <w:r>
              <w:rPr>
                <w:rFonts w:ascii="Arial"/>
                <w:sz w:val="20"/>
              </w:rPr>
              <w:t>and</w:t>
            </w:r>
            <w:r>
              <w:rPr>
                <w:rFonts w:ascii="Arial"/>
                <w:spacing w:val="-8"/>
                <w:sz w:val="20"/>
              </w:rPr>
              <w:t> </w:t>
            </w:r>
            <w:r>
              <w:rPr>
                <w:rFonts w:ascii="Arial"/>
                <w:sz w:val="20"/>
              </w:rPr>
              <w:t>Directory</w:t>
            </w:r>
            <w:r>
              <w:rPr>
                <w:rFonts w:ascii="Arial"/>
                <w:spacing w:val="-8"/>
                <w:sz w:val="20"/>
              </w:rPr>
              <w:t> </w:t>
            </w:r>
            <w:r>
              <w:rPr>
                <w:rFonts w:ascii="Arial"/>
                <w:spacing w:val="-2"/>
                <w:sz w:val="20"/>
              </w:rPr>
              <w:t>Publishers</w:t>
            </w:r>
          </w:p>
        </w:tc>
        <w:tc>
          <w:tcPr>
            <w:tcW w:w="1417" w:type="dxa"/>
            <w:shd w:val="clear" w:color="auto" w:fill="FFE499"/>
          </w:tcPr>
          <w:p>
            <w:pPr>
              <w:pStyle w:val="TableParagraph"/>
              <w:spacing w:line="229" w:lineRule="exact"/>
              <w:ind w:right="99"/>
              <w:rPr>
                <w:rFonts w:ascii="Arial"/>
                <w:sz w:val="20"/>
              </w:rPr>
            </w:pPr>
            <w:r>
              <w:rPr>
                <w:rFonts w:ascii="Arial"/>
                <w:spacing w:val="-2"/>
                <w:sz w:val="20"/>
              </w:rPr>
              <w:t>1,411</w:t>
            </w:r>
          </w:p>
        </w:tc>
        <w:tc>
          <w:tcPr>
            <w:tcW w:w="1419" w:type="dxa"/>
            <w:shd w:val="clear" w:color="auto" w:fill="FFE499"/>
          </w:tcPr>
          <w:p>
            <w:pPr>
              <w:pStyle w:val="TableParagraph"/>
              <w:spacing w:line="229" w:lineRule="exact"/>
              <w:ind w:right="102"/>
              <w:rPr>
                <w:rFonts w:ascii="Arial"/>
                <w:sz w:val="20"/>
              </w:rPr>
            </w:pPr>
            <w:r>
              <w:rPr>
                <w:rFonts w:ascii="Arial"/>
                <w:spacing w:val="-2"/>
                <w:sz w:val="20"/>
              </w:rPr>
              <w:t>1,257</w:t>
            </w:r>
          </w:p>
        </w:tc>
        <w:tc>
          <w:tcPr>
            <w:tcW w:w="1019" w:type="dxa"/>
            <w:shd w:val="clear" w:color="auto" w:fill="FFE499"/>
          </w:tcPr>
          <w:p>
            <w:pPr>
              <w:pStyle w:val="TableParagraph"/>
              <w:spacing w:line="229" w:lineRule="exact"/>
              <w:ind w:right="102"/>
              <w:rPr>
                <w:rFonts w:ascii="Arial"/>
                <w:b/>
                <w:sz w:val="20"/>
              </w:rPr>
            </w:pPr>
            <w:r>
              <w:rPr>
                <w:rFonts w:ascii="Arial"/>
                <w:b/>
                <w:spacing w:val="-2"/>
                <w:sz w:val="20"/>
              </w:rPr>
              <w:t>-</w:t>
            </w:r>
            <w:r>
              <w:rPr>
                <w:rFonts w:ascii="Arial"/>
                <w:b/>
                <w:spacing w:val="-5"/>
                <w:sz w:val="20"/>
              </w:rPr>
              <w:t>154</w:t>
            </w:r>
          </w:p>
        </w:tc>
        <w:tc>
          <w:tcPr>
            <w:tcW w:w="997" w:type="dxa"/>
            <w:shd w:val="clear" w:color="auto" w:fill="FFE499"/>
          </w:tcPr>
          <w:p>
            <w:pPr>
              <w:pStyle w:val="TableParagraph"/>
              <w:spacing w:line="229" w:lineRule="exact"/>
              <w:ind w:left="35"/>
              <w:jc w:val="center"/>
              <w:rPr>
                <w:rFonts w:ascii="Arial"/>
                <w:sz w:val="20"/>
              </w:rPr>
            </w:pPr>
            <w:r>
              <w:rPr>
                <w:rFonts w:ascii="Arial"/>
                <w:spacing w:val="-2"/>
                <w:sz w:val="20"/>
              </w:rPr>
              <w:t>-10.91%</w:t>
            </w:r>
          </w:p>
        </w:tc>
      </w:tr>
      <w:tr>
        <w:trPr>
          <w:trHeight w:val="299" w:hRule="atLeast"/>
        </w:trPr>
        <w:tc>
          <w:tcPr>
            <w:tcW w:w="706" w:type="dxa"/>
            <w:shd w:val="clear" w:color="auto" w:fill="FFC000"/>
          </w:tcPr>
          <w:p>
            <w:pPr>
              <w:pStyle w:val="TableParagraph"/>
              <w:spacing w:line="229" w:lineRule="exact"/>
              <w:ind w:left="9" w:right="5"/>
              <w:jc w:val="center"/>
              <w:rPr>
                <w:rFonts w:ascii="Arial"/>
                <w:b/>
                <w:sz w:val="20"/>
              </w:rPr>
            </w:pPr>
            <w:r>
              <w:rPr>
                <w:rFonts w:ascii="Arial"/>
                <w:b/>
                <w:spacing w:val="-5"/>
                <w:sz w:val="20"/>
              </w:rPr>
              <w:t>22</w:t>
            </w:r>
          </w:p>
        </w:tc>
        <w:tc>
          <w:tcPr>
            <w:tcW w:w="886" w:type="dxa"/>
            <w:shd w:val="clear" w:color="auto" w:fill="FFF1CC"/>
          </w:tcPr>
          <w:p>
            <w:pPr>
              <w:pStyle w:val="TableParagraph"/>
              <w:spacing w:line="229" w:lineRule="exact"/>
              <w:ind w:left="3"/>
              <w:jc w:val="center"/>
              <w:rPr>
                <w:rFonts w:ascii="Arial"/>
                <w:sz w:val="20"/>
              </w:rPr>
            </w:pPr>
            <w:r>
              <w:rPr>
                <w:rFonts w:ascii="Arial"/>
                <w:spacing w:val="-2"/>
                <w:sz w:val="20"/>
              </w:rPr>
              <w:t>449100</w:t>
            </w:r>
          </w:p>
        </w:tc>
        <w:tc>
          <w:tcPr>
            <w:tcW w:w="5965" w:type="dxa"/>
            <w:shd w:val="clear" w:color="auto" w:fill="FFF1CC"/>
          </w:tcPr>
          <w:p>
            <w:pPr>
              <w:pStyle w:val="TableParagraph"/>
              <w:spacing w:line="229" w:lineRule="exact"/>
              <w:ind w:left="107"/>
              <w:jc w:val="left"/>
              <w:rPr>
                <w:rFonts w:ascii="Arial"/>
                <w:sz w:val="20"/>
              </w:rPr>
            </w:pPr>
            <w:r>
              <w:rPr>
                <w:rFonts w:ascii="Arial"/>
                <w:sz w:val="20"/>
              </w:rPr>
              <w:t>Furniture</w:t>
            </w:r>
            <w:r>
              <w:rPr>
                <w:rFonts w:ascii="Arial"/>
                <w:spacing w:val="-9"/>
                <w:sz w:val="20"/>
              </w:rPr>
              <w:t> </w:t>
            </w:r>
            <w:r>
              <w:rPr>
                <w:rFonts w:ascii="Arial"/>
                <w:sz w:val="20"/>
              </w:rPr>
              <w:t>and</w:t>
            </w:r>
            <w:r>
              <w:rPr>
                <w:rFonts w:ascii="Arial"/>
                <w:spacing w:val="-10"/>
                <w:sz w:val="20"/>
              </w:rPr>
              <w:t> </w:t>
            </w:r>
            <w:r>
              <w:rPr>
                <w:rFonts w:ascii="Arial"/>
                <w:sz w:val="20"/>
              </w:rPr>
              <w:t>Home</w:t>
            </w:r>
            <w:r>
              <w:rPr>
                <w:rFonts w:ascii="Arial"/>
                <w:spacing w:val="-9"/>
                <w:sz w:val="20"/>
              </w:rPr>
              <w:t> </w:t>
            </w:r>
            <w:r>
              <w:rPr>
                <w:rFonts w:ascii="Arial"/>
                <w:sz w:val="20"/>
              </w:rPr>
              <w:t>Furnishings</w:t>
            </w:r>
            <w:r>
              <w:rPr>
                <w:rFonts w:ascii="Arial"/>
                <w:spacing w:val="-10"/>
                <w:sz w:val="20"/>
              </w:rPr>
              <w:t> </w:t>
            </w:r>
            <w:r>
              <w:rPr>
                <w:rFonts w:ascii="Arial"/>
                <w:spacing w:val="-2"/>
                <w:sz w:val="20"/>
              </w:rPr>
              <w:t>Retailers</w:t>
            </w:r>
          </w:p>
        </w:tc>
        <w:tc>
          <w:tcPr>
            <w:tcW w:w="1417" w:type="dxa"/>
            <w:shd w:val="clear" w:color="auto" w:fill="FFF1CC"/>
          </w:tcPr>
          <w:p>
            <w:pPr>
              <w:pStyle w:val="TableParagraph"/>
              <w:spacing w:line="229" w:lineRule="exact"/>
              <w:ind w:right="99"/>
              <w:rPr>
                <w:rFonts w:ascii="Arial"/>
                <w:sz w:val="20"/>
              </w:rPr>
            </w:pPr>
            <w:r>
              <w:rPr>
                <w:rFonts w:ascii="Arial"/>
                <w:spacing w:val="-2"/>
                <w:sz w:val="20"/>
              </w:rPr>
              <w:t>3,003</w:t>
            </w:r>
          </w:p>
        </w:tc>
        <w:tc>
          <w:tcPr>
            <w:tcW w:w="1419" w:type="dxa"/>
            <w:shd w:val="clear" w:color="auto" w:fill="FFF1CC"/>
          </w:tcPr>
          <w:p>
            <w:pPr>
              <w:pStyle w:val="TableParagraph"/>
              <w:spacing w:line="229" w:lineRule="exact"/>
              <w:ind w:right="102"/>
              <w:rPr>
                <w:rFonts w:ascii="Arial"/>
                <w:sz w:val="20"/>
              </w:rPr>
            </w:pPr>
            <w:r>
              <w:rPr>
                <w:rFonts w:ascii="Arial"/>
                <w:spacing w:val="-2"/>
                <w:sz w:val="20"/>
              </w:rPr>
              <w:t>2,879</w:t>
            </w:r>
          </w:p>
        </w:tc>
        <w:tc>
          <w:tcPr>
            <w:tcW w:w="1019" w:type="dxa"/>
            <w:shd w:val="clear" w:color="auto" w:fill="FFF1CC"/>
          </w:tcPr>
          <w:p>
            <w:pPr>
              <w:pStyle w:val="TableParagraph"/>
              <w:spacing w:line="229" w:lineRule="exact"/>
              <w:ind w:right="102"/>
              <w:rPr>
                <w:rFonts w:ascii="Arial"/>
                <w:b/>
                <w:sz w:val="20"/>
              </w:rPr>
            </w:pPr>
            <w:r>
              <w:rPr>
                <w:rFonts w:ascii="Arial"/>
                <w:b/>
                <w:spacing w:val="-2"/>
                <w:sz w:val="20"/>
              </w:rPr>
              <w:t>-</w:t>
            </w:r>
            <w:r>
              <w:rPr>
                <w:rFonts w:ascii="Arial"/>
                <w:b/>
                <w:spacing w:val="-5"/>
                <w:sz w:val="20"/>
              </w:rPr>
              <w:t>124</w:t>
            </w:r>
          </w:p>
        </w:tc>
        <w:tc>
          <w:tcPr>
            <w:tcW w:w="997" w:type="dxa"/>
            <w:shd w:val="clear" w:color="auto" w:fill="FFF1CC"/>
          </w:tcPr>
          <w:p>
            <w:pPr>
              <w:pStyle w:val="TableParagraph"/>
              <w:spacing w:line="229" w:lineRule="exact"/>
              <w:ind w:left="145"/>
              <w:jc w:val="center"/>
              <w:rPr>
                <w:rFonts w:ascii="Arial"/>
                <w:sz w:val="20"/>
              </w:rPr>
            </w:pPr>
            <w:r>
              <w:rPr>
                <w:rFonts w:ascii="Arial"/>
                <w:spacing w:val="-2"/>
                <w:sz w:val="20"/>
              </w:rPr>
              <w:t>-4.13%</w:t>
            </w:r>
          </w:p>
        </w:tc>
      </w:tr>
      <w:tr>
        <w:trPr>
          <w:trHeight w:val="302" w:hRule="atLeast"/>
        </w:trPr>
        <w:tc>
          <w:tcPr>
            <w:tcW w:w="706" w:type="dxa"/>
            <w:shd w:val="clear" w:color="auto" w:fill="FFC000"/>
          </w:tcPr>
          <w:p>
            <w:pPr>
              <w:pStyle w:val="TableParagraph"/>
              <w:ind w:left="9" w:right="5"/>
              <w:jc w:val="center"/>
              <w:rPr>
                <w:rFonts w:ascii="Arial"/>
                <w:b/>
                <w:sz w:val="20"/>
              </w:rPr>
            </w:pPr>
            <w:r>
              <w:rPr>
                <w:rFonts w:ascii="Arial"/>
                <w:b/>
                <w:spacing w:val="-5"/>
                <w:sz w:val="20"/>
              </w:rPr>
              <w:t>23</w:t>
            </w:r>
          </w:p>
        </w:tc>
        <w:tc>
          <w:tcPr>
            <w:tcW w:w="886" w:type="dxa"/>
            <w:shd w:val="clear" w:color="auto" w:fill="FFE499"/>
          </w:tcPr>
          <w:p>
            <w:pPr>
              <w:pStyle w:val="TableParagraph"/>
              <w:ind w:left="3"/>
              <w:jc w:val="center"/>
              <w:rPr>
                <w:rFonts w:ascii="Arial"/>
                <w:sz w:val="20"/>
              </w:rPr>
            </w:pPr>
            <w:r>
              <w:rPr>
                <w:rFonts w:ascii="Arial"/>
                <w:spacing w:val="-2"/>
                <w:sz w:val="20"/>
              </w:rPr>
              <w:t>458200</w:t>
            </w:r>
          </w:p>
        </w:tc>
        <w:tc>
          <w:tcPr>
            <w:tcW w:w="5965" w:type="dxa"/>
            <w:shd w:val="clear" w:color="auto" w:fill="FFE499"/>
          </w:tcPr>
          <w:p>
            <w:pPr>
              <w:pStyle w:val="TableParagraph"/>
              <w:ind w:left="107"/>
              <w:jc w:val="left"/>
              <w:rPr>
                <w:rFonts w:ascii="Arial"/>
                <w:sz w:val="20"/>
              </w:rPr>
            </w:pPr>
            <w:r>
              <w:rPr>
                <w:rFonts w:ascii="Arial"/>
                <w:sz w:val="20"/>
              </w:rPr>
              <w:t>Shoe</w:t>
            </w:r>
            <w:r>
              <w:rPr>
                <w:rFonts w:ascii="Arial"/>
                <w:spacing w:val="-7"/>
                <w:sz w:val="20"/>
              </w:rPr>
              <w:t> </w:t>
            </w:r>
            <w:r>
              <w:rPr>
                <w:rFonts w:ascii="Arial"/>
                <w:spacing w:val="-2"/>
                <w:sz w:val="20"/>
              </w:rPr>
              <w:t>Retailers</w:t>
            </w:r>
          </w:p>
        </w:tc>
        <w:tc>
          <w:tcPr>
            <w:tcW w:w="1417" w:type="dxa"/>
            <w:shd w:val="clear" w:color="auto" w:fill="FFE499"/>
          </w:tcPr>
          <w:p>
            <w:pPr>
              <w:pStyle w:val="TableParagraph"/>
              <w:ind w:right="100"/>
              <w:rPr>
                <w:rFonts w:ascii="Arial"/>
                <w:sz w:val="20"/>
              </w:rPr>
            </w:pPr>
            <w:r>
              <w:rPr>
                <w:rFonts w:ascii="Arial"/>
                <w:spacing w:val="-5"/>
                <w:sz w:val="20"/>
              </w:rPr>
              <w:t>959</w:t>
            </w:r>
          </w:p>
        </w:tc>
        <w:tc>
          <w:tcPr>
            <w:tcW w:w="1419" w:type="dxa"/>
            <w:shd w:val="clear" w:color="auto" w:fill="FFE499"/>
          </w:tcPr>
          <w:p>
            <w:pPr>
              <w:pStyle w:val="TableParagraph"/>
              <w:ind w:right="103"/>
              <w:rPr>
                <w:rFonts w:ascii="Arial"/>
                <w:sz w:val="20"/>
              </w:rPr>
            </w:pPr>
            <w:r>
              <w:rPr>
                <w:rFonts w:ascii="Arial"/>
                <w:spacing w:val="-5"/>
                <w:sz w:val="20"/>
              </w:rPr>
              <w:t>839</w:t>
            </w:r>
          </w:p>
        </w:tc>
        <w:tc>
          <w:tcPr>
            <w:tcW w:w="1019" w:type="dxa"/>
            <w:shd w:val="clear" w:color="auto" w:fill="FFE499"/>
          </w:tcPr>
          <w:p>
            <w:pPr>
              <w:pStyle w:val="TableParagraph"/>
              <w:ind w:right="102"/>
              <w:rPr>
                <w:rFonts w:ascii="Arial"/>
                <w:b/>
                <w:sz w:val="20"/>
              </w:rPr>
            </w:pPr>
            <w:r>
              <w:rPr>
                <w:rFonts w:ascii="Arial"/>
                <w:b/>
                <w:spacing w:val="-2"/>
                <w:sz w:val="20"/>
              </w:rPr>
              <w:t>-</w:t>
            </w:r>
            <w:r>
              <w:rPr>
                <w:rFonts w:ascii="Arial"/>
                <w:b/>
                <w:spacing w:val="-5"/>
                <w:sz w:val="20"/>
              </w:rPr>
              <w:t>120</w:t>
            </w:r>
          </w:p>
        </w:tc>
        <w:tc>
          <w:tcPr>
            <w:tcW w:w="997" w:type="dxa"/>
            <w:shd w:val="clear" w:color="auto" w:fill="FFE499"/>
          </w:tcPr>
          <w:p>
            <w:pPr>
              <w:pStyle w:val="TableParagraph"/>
              <w:ind w:left="35"/>
              <w:jc w:val="center"/>
              <w:rPr>
                <w:rFonts w:ascii="Arial"/>
                <w:sz w:val="20"/>
              </w:rPr>
            </w:pPr>
            <w:r>
              <w:rPr>
                <w:rFonts w:ascii="Arial"/>
                <w:spacing w:val="-2"/>
                <w:sz w:val="20"/>
              </w:rPr>
              <w:t>-12.51%</w:t>
            </w:r>
          </w:p>
        </w:tc>
      </w:tr>
      <w:tr>
        <w:trPr>
          <w:trHeight w:val="299" w:hRule="atLeast"/>
        </w:trPr>
        <w:tc>
          <w:tcPr>
            <w:tcW w:w="706" w:type="dxa"/>
            <w:shd w:val="clear" w:color="auto" w:fill="FFC000"/>
          </w:tcPr>
          <w:p>
            <w:pPr>
              <w:pStyle w:val="TableParagraph"/>
              <w:spacing w:line="229" w:lineRule="exact"/>
              <w:ind w:left="9" w:right="5"/>
              <w:jc w:val="center"/>
              <w:rPr>
                <w:rFonts w:ascii="Arial"/>
                <w:b/>
                <w:sz w:val="20"/>
              </w:rPr>
            </w:pPr>
            <w:r>
              <w:rPr>
                <w:rFonts w:ascii="Arial"/>
                <w:b/>
                <w:spacing w:val="-5"/>
                <w:sz w:val="20"/>
              </w:rPr>
              <w:t>24</w:t>
            </w:r>
          </w:p>
        </w:tc>
        <w:tc>
          <w:tcPr>
            <w:tcW w:w="886" w:type="dxa"/>
            <w:shd w:val="clear" w:color="auto" w:fill="FFF1CC"/>
          </w:tcPr>
          <w:p>
            <w:pPr>
              <w:pStyle w:val="TableParagraph"/>
              <w:spacing w:line="229" w:lineRule="exact"/>
              <w:ind w:left="3"/>
              <w:jc w:val="center"/>
              <w:rPr>
                <w:rFonts w:ascii="Arial"/>
                <w:sz w:val="20"/>
              </w:rPr>
            </w:pPr>
            <w:r>
              <w:rPr>
                <w:rFonts w:ascii="Arial"/>
                <w:spacing w:val="-2"/>
                <w:sz w:val="20"/>
              </w:rPr>
              <w:t>334400</w:t>
            </w:r>
          </w:p>
        </w:tc>
        <w:tc>
          <w:tcPr>
            <w:tcW w:w="5965" w:type="dxa"/>
            <w:shd w:val="clear" w:color="auto" w:fill="FFF1CC"/>
          </w:tcPr>
          <w:p>
            <w:pPr>
              <w:pStyle w:val="TableParagraph"/>
              <w:spacing w:line="229" w:lineRule="exact"/>
              <w:ind w:left="107"/>
              <w:jc w:val="left"/>
              <w:rPr>
                <w:rFonts w:ascii="Arial"/>
                <w:sz w:val="20"/>
              </w:rPr>
            </w:pPr>
            <w:r>
              <w:rPr>
                <w:rFonts w:ascii="Arial"/>
                <w:sz w:val="20"/>
              </w:rPr>
              <w:t>Semiconductor</w:t>
            </w:r>
            <w:r>
              <w:rPr>
                <w:rFonts w:ascii="Arial"/>
                <w:spacing w:val="-11"/>
                <w:sz w:val="20"/>
              </w:rPr>
              <w:t> </w:t>
            </w:r>
            <w:r>
              <w:rPr>
                <w:rFonts w:ascii="Arial"/>
                <w:sz w:val="20"/>
              </w:rPr>
              <w:t>and</w:t>
            </w:r>
            <w:r>
              <w:rPr>
                <w:rFonts w:ascii="Arial"/>
                <w:spacing w:val="-11"/>
                <w:sz w:val="20"/>
              </w:rPr>
              <w:t> </w:t>
            </w:r>
            <w:r>
              <w:rPr>
                <w:rFonts w:ascii="Arial"/>
                <w:sz w:val="20"/>
              </w:rPr>
              <w:t>Other</w:t>
            </w:r>
            <w:r>
              <w:rPr>
                <w:rFonts w:ascii="Arial"/>
                <w:spacing w:val="-7"/>
                <w:sz w:val="20"/>
              </w:rPr>
              <w:t> </w:t>
            </w:r>
            <w:r>
              <w:rPr>
                <w:rFonts w:ascii="Arial"/>
                <w:sz w:val="20"/>
              </w:rPr>
              <w:t>Electronic</w:t>
            </w:r>
            <w:r>
              <w:rPr>
                <w:rFonts w:ascii="Arial"/>
                <w:spacing w:val="-10"/>
                <w:sz w:val="20"/>
              </w:rPr>
              <w:t> </w:t>
            </w:r>
            <w:r>
              <w:rPr>
                <w:rFonts w:ascii="Arial"/>
                <w:sz w:val="20"/>
              </w:rPr>
              <w:t>Component</w:t>
            </w:r>
            <w:r>
              <w:rPr>
                <w:rFonts w:ascii="Arial"/>
                <w:spacing w:val="-8"/>
                <w:sz w:val="20"/>
              </w:rPr>
              <w:t> </w:t>
            </w:r>
            <w:r>
              <w:rPr>
                <w:rFonts w:ascii="Arial"/>
                <w:spacing w:val="-2"/>
                <w:sz w:val="20"/>
              </w:rPr>
              <w:t>Manufacturing</w:t>
            </w:r>
          </w:p>
        </w:tc>
        <w:tc>
          <w:tcPr>
            <w:tcW w:w="1417" w:type="dxa"/>
            <w:shd w:val="clear" w:color="auto" w:fill="FFF1CC"/>
          </w:tcPr>
          <w:p>
            <w:pPr>
              <w:pStyle w:val="TableParagraph"/>
              <w:spacing w:line="229" w:lineRule="exact"/>
              <w:ind w:right="99"/>
              <w:rPr>
                <w:rFonts w:ascii="Arial"/>
                <w:sz w:val="20"/>
              </w:rPr>
            </w:pPr>
            <w:r>
              <w:rPr>
                <w:rFonts w:ascii="Arial"/>
                <w:spacing w:val="-2"/>
                <w:sz w:val="20"/>
              </w:rPr>
              <w:t>1,180</w:t>
            </w:r>
          </w:p>
        </w:tc>
        <w:tc>
          <w:tcPr>
            <w:tcW w:w="1419" w:type="dxa"/>
            <w:shd w:val="clear" w:color="auto" w:fill="FFF1CC"/>
          </w:tcPr>
          <w:p>
            <w:pPr>
              <w:pStyle w:val="TableParagraph"/>
              <w:spacing w:line="229" w:lineRule="exact"/>
              <w:ind w:right="102"/>
              <w:rPr>
                <w:rFonts w:ascii="Arial"/>
                <w:sz w:val="20"/>
              </w:rPr>
            </w:pPr>
            <w:r>
              <w:rPr>
                <w:rFonts w:ascii="Arial"/>
                <w:spacing w:val="-2"/>
                <w:sz w:val="20"/>
              </w:rPr>
              <w:t>1,062</w:t>
            </w:r>
          </w:p>
        </w:tc>
        <w:tc>
          <w:tcPr>
            <w:tcW w:w="1019" w:type="dxa"/>
            <w:shd w:val="clear" w:color="auto" w:fill="FFF1CC"/>
          </w:tcPr>
          <w:p>
            <w:pPr>
              <w:pStyle w:val="TableParagraph"/>
              <w:spacing w:line="229" w:lineRule="exact"/>
              <w:ind w:right="102"/>
              <w:rPr>
                <w:rFonts w:ascii="Arial"/>
                <w:b/>
                <w:sz w:val="20"/>
              </w:rPr>
            </w:pPr>
            <w:r>
              <w:rPr>
                <w:rFonts w:ascii="Arial"/>
                <w:b/>
                <w:spacing w:val="-2"/>
                <w:sz w:val="20"/>
              </w:rPr>
              <w:t>-</w:t>
            </w:r>
            <w:r>
              <w:rPr>
                <w:rFonts w:ascii="Arial"/>
                <w:b/>
                <w:spacing w:val="-5"/>
                <w:sz w:val="20"/>
              </w:rPr>
              <w:t>118</w:t>
            </w:r>
          </w:p>
        </w:tc>
        <w:tc>
          <w:tcPr>
            <w:tcW w:w="997" w:type="dxa"/>
            <w:shd w:val="clear" w:color="auto" w:fill="FFF1CC"/>
          </w:tcPr>
          <w:p>
            <w:pPr>
              <w:pStyle w:val="TableParagraph"/>
              <w:spacing w:line="229" w:lineRule="exact"/>
              <w:ind w:left="35"/>
              <w:jc w:val="center"/>
              <w:rPr>
                <w:rFonts w:ascii="Arial"/>
                <w:sz w:val="20"/>
              </w:rPr>
            </w:pPr>
            <w:r>
              <w:rPr>
                <w:rFonts w:ascii="Arial"/>
                <w:spacing w:val="-2"/>
                <w:sz w:val="20"/>
              </w:rPr>
              <w:t>-10.00%</w:t>
            </w:r>
          </w:p>
        </w:tc>
      </w:tr>
      <w:tr>
        <w:trPr>
          <w:trHeight w:val="299" w:hRule="atLeast"/>
        </w:trPr>
        <w:tc>
          <w:tcPr>
            <w:tcW w:w="706" w:type="dxa"/>
            <w:shd w:val="clear" w:color="auto" w:fill="FFC000"/>
          </w:tcPr>
          <w:p>
            <w:pPr>
              <w:pStyle w:val="TableParagraph"/>
              <w:spacing w:line="229" w:lineRule="exact"/>
              <w:ind w:left="9" w:right="3"/>
              <w:jc w:val="center"/>
              <w:rPr>
                <w:rFonts w:ascii="Arial"/>
                <w:b/>
                <w:sz w:val="20"/>
              </w:rPr>
            </w:pPr>
            <w:r>
              <w:rPr>
                <w:rFonts w:ascii="Arial"/>
                <w:b/>
                <w:spacing w:val="-2"/>
                <w:sz w:val="20"/>
              </w:rPr>
              <w:t>T-</w:t>
            </w:r>
            <w:r>
              <w:rPr>
                <w:rFonts w:ascii="Arial"/>
                <w:b/>
                <w:spacing w:val="-5"/>
                <w:sz w:val="20"/>
              </w:rPr>
              <w:t>25</w:t>
            </w:r>
          </w:p>
        </w:tc>
        <w:tc>
          <w:tcPr>
            <w:tcW w:w="886" w:type="dxa"/>
            <w:shd w:val="clear" w:color="auto" w:fill="FFE499"/>
          </w:tcPr>
          <w:p>
            <w:pPr>
              <w:pStyle w:val="TableParagraph"/>
              <w:spacing w:line="229" w:lineRule="exact"/>
              <w:ind w:left="3"/>
              <w:jc w:val="center"/>
              <w:rPr>
                <w:rFonts w:ascii="Arial"/>
                <w:sz w:val="20"/>
              </w:rPr>
            </w:pPr>
            <w:r>
              <w:rPr>
                <w:rFonts w:ascii="Arial"/>
                <w:spacing w:val="-2"/>
                <w:sz w:val="20"/>
              </w:rPr>
              <w:t>113300</w:t>
            </w:r>
          </w:p>
        </w:tc>
        <w:tc>
          <w:tcPr>
            <w:tcW w:w="5965" w:type="dxa"/>
            <w:shd w:val="clear" w:color="auto" w:fill="FFE499"/>
          </w:tcPr>
          <w:p>
            <w:pPr>
              <w:pStyle w:val="TableParagraph"/>
              <w:spacing w:line="229" w:lineRule="exact"/>
              <w:ind w:left="107"/>
              <w:jc w:val="left"/>
              <w:rPr>
                <w:rFonts w:ascii="Arial"/>
                <w:sz w:val="20"/>
              </w:rPr>
            </w:pPr>
            <w:r>
              <w:rPr>
                <w:rFonts w:ascii="Arial"/>
                <w:spacing w:val="-2"/>
                <w:sz w:val="20"/>
              </w:rPr>
              <w:t>Logging</w:t>
            </w:r>
          </w:p>
        </w:tc>
        <w:tc>
          <w:tcPr>
            <w:tcW w:w="1417" w:type="dxa"/>
            <w:shd w:val="clear" w:color="auto" w:fill="FFE499"/>
          </w:tcPr>
          <w:p>
            <w:pPr>
              <w:pStyle w:val="TableParagraph"/>
              <w:spacing w:line="229" w:lineRule="exact"/>
              <w:ind w:right="99"/>
              <w:rPr>
                <w:rFonts w:ascii="Arial"/>
                <w:sz w:val="20"/>
              </w:rPr>
            </w:pPr>
            <w:r>
              <w:rPr>
                <w:rFonts w:ascii="Arial"/>
                <w:spacing w:val="-2"/>
                <w:sz w:val="20"/>
              </w:rPr>
              <w:t>1,751</w:t>
            </w:r>
          </w:p>
        </w:tc>
        <w:tc>
          <w:tcPr>
            <w:tcW w:w="1419" w:type="dxa"/>
            <w:shd w:val="clear" w:color="auto" w:fill="FFE499"/>
          </w:tcPr>
          <w:p>
            <w:pPr>
              <w:pStyle w:val="TableParagraph"/>
              <w:spacing w:line="229" w:lineRule="exact"/>
              <w:ind w:right="102"/>
              <w:rPr>
                <w:rFonts w:ascii="Arial"/>
                <w:sz w:val="20"/>
              </w:rPr>
            </w:pPr>
            <w:r>
              <w:rPr>
                <w:rFonts w:ascii="Arial"/>
                <w:spacing w:val="-2"/>
                <w:sz w:val="20"/>
              </w:rPr>
              <w:t>1,641</w:t>
            </w:r>
          </w:p>
        </w:tc>
        <w:tc>
          <w:tcPr>
            <w:tcW w:w="1019" w:type="dxa"/>
            <w:shd w:val="clear" w:color="auto" w:fill="FFE499"/>
          </w:tcPr>
          <w:p>
            <w:pPr>
              <w:pStyle w:val="TableParagraph"/>
              <w:spacing w:line="229" w:lineRule="exact"/>
              <w:ind w:right="102"/>
              <w:rPr>
                <w:rFonts w:ascii="Arial"/>
                <w:b/>
                <w:sz w:val="20"/>
              </w:rPr>
            </w:pPr>
            <w:r>
              <w:rPr>
                <w:rFonts w:ascii="Arial"/>
                <w:b/>
                <w:spacing w:val="-2"/>
                <w:sz w:val="20"/>
              </w:rPr>
              <w:t>-</w:t>
            </w:r>
            <w:r>
              <w:rPr>
                <w:rFonts w:ascii="Arial"/>
                <w:b/>
                <w:spacing w:val="-5"/>
                <w:sz w:val="20"/>
              </w:rPr>
              <w:t>110</w:t>
            </w:r>
          </w:p>
        </w:tc>
        <w:tc>
          <w:tcPr>
            <w:tcW w:w="997" w:type="dxa"/>
            <w:shd w:val="clear" w:color="auto" w:fill="FFE499"/>
          </w:tcPr>
          <w:p>
            <w:pPr>
              <w:pStyle w:val="TableParagraph"/>
              <w:spacing w:line="229" w:lineRule="exact"/>
              <w:ind w:left="145"/>
              <w:jc w:val="center"/>
              <w:rPr>
                <w:rFonts w:ascii="Arial"/>
                <w:sz w:val="20"/>
              </w:rPr>
            </w:pPr>
            <w:r>
              <w:rPr>
                <w:rFonts w:ascii="Arial"/>
                <w:spacing w:val="-2"/>
                <w:sz w:val="20"/>
              </w:rPr>
              <w:t>-6.28%</w:t>
            </w:r>
          </w:p>
        </w:tc>
      </w:tr>
      <w:tr>
        <w:trPr>
          <w:trHeight w:val="299" w:hRule="atLeast"/>
        </w:trPr>
        <w:tc>
          <w:tcPr>
            <w:tcW w:w="706" w:type="dxa"/>
            <w:shd w:val="clear" w:color="auto" w:fill="FFC000"/>
          </w:tcPr>
          <w:p>
            <w:pPr>
              <w:pStyle w:val="TableParagraph"/>
              <w:spacing w:line="229" w:lineRule="exact"/>
              <w:ind w:left="9" w:right="3"/>
              <w:jc w:val="center"/>
              <w:rPr>
                <w:rFonts w:ascii="Arial"/>
                <w:b/>
                <w:sz w:val="20"/>
              </w:rPr>
            </w:pPr>
            <w:r>
              <w:rPr>
                <w:rFonts w:ascii="Arial"/>
                <w:b/>
                <w:spacing w:val="-2"/>
                <w:sz w:val="20"/>
              </w:rPr>
              <w:t>T-</w:t>
            </w:r>
            <w:r>
              <w:rPr>
                <w:rFonts w:ascii="Arial"/>
                <w:b/>
                <w:spacing w:val="-5"/>
                <w:sz w:val="20"/>
              </w:rPr>
              <w:t>25</w:t>
            </w:r>
          </w:p>
        </w:tc>
        <w:tc>
          <w:tcPr>
            <w:tcW w:w="886" w:type="dxa"/>
            <w:shd w:val="clear" w:color="auto" w:fill="FFF1CC"/>
          </w:tcPr>
          <w:p>
            <w:pPr>
              <w:pStyle w:val="TableParagraph"/>
              <w:spacing w:line="229" w:lineRule="exact"/>
              <w:ind w:left="3"/>
              <w:jc w:val="center"/>
              <w:rPr>
                <w:rFonts w:ascii="Arial"/>
                <w:sz w:val="20"/>
              </w:rPr>
            </w:pPr>
            <w:r>
              <w:rPr>
                <w:rFonts w:ascii="Arial"/>
                <w:spacing w:val="-2"/>
                <w:sz w:val="20"/>
              </w:rPr>
              <w:t>812200</w:t>
            </w:r>
          </w:p>
        </w:tc>
        <w:tc>
          <w:tcPr>
            <w:tcW w:w="5965" w:type="dxa"/>
            <w:shd w:val="clear" w:color="auto" w:fill="FFF1CC"/>
          </w:tcPr>
          <w:p>
            <w:pPr>
              <w:pStyle w:val="TableParagraph"/>
              <w:spacing w:line="229" w:lineRule="exact"/>
              <w:ind w:left="107"/>
              <w:jc w:val="left"/>
              <w:rPr>
                <w:rFonts w:ascii="Arial"/>
                <w:sz w:val="20"/>
              </w:rPr>
            </w:pPr>
            <w:r>
              <w:rPr>
                <w:rFonts w:ascii="Arial"/>
                <w:sz w:val="20"/>
              </w:rPr>
              <w:t>Death</w:t>
            </w:r>
            <w:r>
              <w:rPr>
                <w:rFonts w:ascii="Arial"/>
                <w:spacing w:val="-6"/>
                <w:sz w:val="20"/>
              </w:rPr>
              <w:t> </w:t>
            </w:r>
            <w:r>
              <w:rPr>
                <w:rFonts w:ascii="Arial"/>
                <w:sz w:val="20"/>
              </w:rPr>
              <w:t>Care</w:t>
            </w:r>
            <w:r>
              <w:rPr>
                <w:rFonts w:ascii="Arial"/>
                <w:spacing w:val="-6"/>
                <w:sz w:val="20"/>
              </w:rPr>
              <w:t> </w:t>
            </w:r>
            <w:r>
              <w:rPr>
                <w:rFonts w:ascii="Arial"/>
                <w:spacing w:val="-2"/>
                <w:sz w:val="20"/>
              </w:rPr>
              <w:t>Services</w:t>
            </w:r>
          </w:p>
        </w:tc>
        <w:tc>
          <w:tcPr>
            <w:tcW w:w="1417" w:type="dxa"/>
            <w:shd w:val="clear" w:color="auto" w:fill="FFF1CC"/>
          </w:tcPr>
          <w:p>
            <w:pPr>
              <w:pStyle w:val="TableParagraph"/>
              <w:spacing w:line="229" w:lineRule="exact"/>
              <w:ind w:right="99"/>
              <w:rPr>
                <w:rFonts w:ascii="Arial"/>
                <w:sz w:val="20"/>
              </w:rPr>
            </w:pPr>
            <w:r>
              <w:rPr>
                <w:rFonts w:ascii="Arial"/>
                <w:spacing w:val="-2"/>
                <w:sz w:val="20"/>
              </w:rPr>
              <w:t>1,438</w:t>
            </w:r>
          </w:p>
        </w:tc>
        <w:tc>
          <w:tcPr>
            <w:tcW w:w="1419" w:type="dxa"/>
            <w:shd w:val="clear" w:color="auto" w:fill="FFF1CC"/>
          </w:tcPr>
          <w:p>
            <w:pPr>
              <w:pStyle w:val="TableParagraph"/>
              <w:spacing w:line="229" w:lineRule="exact"/>
              <w:ind w:right="102"/>
              <w:rPr>
                <w:rFonts w:ascii="Arial"/>
                <w:sz w:val="20"/>
              </w:rPr>
            </w:pPr>
            <w:r>
              <w:rPr>
                <w:rFonts w:ascii="Arial"/>
                <w:spacing w:val="-2"/>
                <w:sz w:val="20"/>
              </w:rPr>
              <w:t>1,328</w:t>
            </w:r>
          </w:p>
        </w:tc>
        <w:tc>
          <w:tcPr>
            <w:tcW w:w="1019" w:type="dxa"/>
            <w:shd w:val="clear" w:color="auto" w:fill="FFF1CC"/>
          </w:tcPr>
          <w:p>
            <w:pPr>
              <w:pStyle w:val="TableParagraph"/>
              <w:spacing w:line="229" w:lineRule="exact"/>
              <w:ind w:right="102"/>
              <w:rPr>
                <w:rFonts w:ascii="Arial"/>
                <w:b/>
                <w:sz w:val="20"/>
              </w:rPr>
            </w:pPr>
            <w:r>
              <w:rPr>
                <w:rFonts w:ascii="Arial"/>
                <w:b/>
                <w:spacing w:val="-2"/>
                <w:sz w:val="20"/>
              </w:rPr>
              <w:t>-</w:t>
            </w:r>
            <w:r>
              <w:rPr>
                <w:rFonts w:ascii="Arial"/>
                <w:b/>
                <w:spacing w:val="-5"/>
                <w:sz w:val="20"/>
              </w:rPr>
              <w:t>110</w:t>
            </w:r>
          </w:p>
        </w:tc>
        <w:tc>
          <w:tcPr>
            <w:tcW w:w="997" w:type="dxa"/>
            <w:shd w:val="clear" w:color="auto" w:fill="FFF1CC"/>
          </w:tcPr>
          <w:p>
            <w:pPr>
              <w:pStyle w:val="TableParagraph"/>
              <w:spacing w:line="229" w:lineRule="exact"/>
              <w:ind w:left="145"/>
              <w:jc w:val="center"/>
              <w:rPr>
                <w:rFonts w:ascii="Arial"/>
                <w:sz w:val="20"/>
              </w:rPr>
            </w:pPr>
            <w:r>
              <w:rPr>
                <w:rFonts w:ascii="Arial"/>
                <w:spacing w:val="-2"/>
                <w:sz w:val="20"/>
              </w:rPr>
              <w:t>-7.65%</w:t>
            </w:r>
          </w:p>
        </w:tc>
      </w:tr>
    </w:tbl>
    <w:p>
      <w:pPr>
        <w:pStyle w:val="BodyText"/>
        <w:spacing w:before="13"/>
        <w:ind w:left="360" w:right="436" w:firstLine="180"/>
      </w:pPr>
      <w:r>
        <w:rPr/>
        <w:t>Warehousing and</w:t>
      </w:r>
      <w:r>
        <w:rPr>
          <w:spacing w:val="-2"/>
        </w:rPr>
        <w:t> </w:t>
      </w:r>
      <w:r>
        <w:rPr/>
        <w:t>Storage</w:t>
      </w:r>
      <w:r>
        <w:rPr>
          <w:spacing w:val="-3"/>
        </w:rPr>
        <w:t> </w:t>
      </w:r>
      <w:r>
        <w:rPr/>
        <w:t>is</w:t>
      </w:r>
      <w:r>
        <w:rPr>
          <w:spacing w:val="-2"/>
        </w:rPr>
        <w:t> </w:t>
      </w:r>
      <w:r>
        <w:rPr/>
        <w:t>expected</w:t>
      </w:r>
      <w:r>
        <w:rPr>
          <w:spacing w:val="-2"/>
        </w:rPr>
        <w:t> </w:t>
      </w:r>
      <w:r>
        <w:rPr/>
        <w:t>to</w:t>
      </w:r>
      <w:r>
        <w:rPr>
          <w:spacing w:val="-2"/>
        </w:rPr>
        <w:t> </w:t>
      </w:r>
      <w:r>
        <w:rPr/>
        <w:t>be</w:t>
      </w:r>
      <w:r>
        <w:rPr>
          <w:spacing w:val="-3"/>
        </w:rPr>
        <w:t> </w:t>
      </w:r>
      <w:r>
        <w:rPr/>
        <w:t>the</w:t>
      </w:r>
      <w:r>
        <w:rPr>
          <w:spacing w:val="-2"/>
        </w:rPr>
        <w:t> </w:t>
      </w:r>
      <w:r>
        <w:rPr/>
        <w:t>top</w:t>
      </w:r>
      <w:r>
        <w:rPr>
          <w:spacing w:val="-2"/>
        </w:rPr>
        <w:t> </w:t>
      </w:r>
      <w:r>
        <w:rPr/>
        <w:t>declining</w:t>
      </w:r>
      <w:r>
        <w:rPr>
          <w:spacing w:val="-2"/>
        </w:rPr>
        <w:t> </w:t>
      </w:r>
      <w:r>
        <w:rPr/>
        <w:t>industry,</w:t>
      </w:r>
      <w:r>
        <w:rPr>
          <w:spacing w:val="-2"/>
        </w:rPr>
        <w:t> </w:t>
      </w:r>
      <w:r>
        <w:rPr/>
        <w:t>losing</w:t>
      </w:r>
      <w:r>
        <w:rPr>
          <w:spacing w:val="-2"/>
        </w:rPr>
        <w:t> </w:t>
      </w:r>
      <w:r>
        <w:rPr/>
        <w:t>3,593</w:t>
      </w:r>
      <w:r>
        <w:rPr>
          <w:spacing w:val="-2"/>
        </w:rPr>
        <w:t> </w:t>
      </w:r>
      <w:r>
        <w:rPr/>
        <w:t>jobs</w:t>
      </w:r>
      <w:r>
        <w:rPr>
          <w:spacing w:val="-2"/>
        </w:rPr>
        <w:t> </w:t>
      </w:r>
      <w:r>
        <w:rPr/>
        <w:t>during</w:t>
      </w:r>
      <w:r>
        <w:rPr>
          <w:spacing w:val="-2"/>
        </w:rPr>
        <w:t> </w:t>
      </w:r>
      <w:r>
        <w:rPr/>
        <w:t>the</w:t>
      </w:r>
      <w:r>
        <w:rPr>
          <w:spacing w:val="-2"/>
        </w:rPr>
        <w:t> </w:t>
      </w:r>
      <w:r>
        <w:rPr/>
        <w:t>2024-2034</w:t>
      </w:r>
      <w:r>
        <w:rPr>
          <w:spacing w:val="-2"/>
        </w:rPr>
        <w:t> </w:t>
      </w:r>
      <w:r>
        <w:rPr/>
        <w:t>projections</w:t>
      </w:r>
      <w:r>
        <w:rPr>
          <w:spacing w:val="-2"/>
        </w:rPr>
        <w:t> </w:t>
      </w:r>
      <w:r>
        <w:rPr/>
        <w:t>cycle.</w:t>
      </w:r>
      <w:r>
        <w:rPr>
          <w:spacing w:val="40"/>
        </w:rPr>
        <w:t> </w:t>
      </w:r>
      <w:r>
        <w:rPr/>
        <w:t>The</w:t>
      </w:r>
      <w:r>
        <w:rPr>
          <w:spacing w:val="-3"/>
        </w:rPr>
        <w:t> </w:t>
      </w:r>
      <w:r>
        <w:rPr/>
        <w:t>occupations on the Top 25 Declining Industries list are expected to lose 14,383 jobs between 2024 and 2034.</w:t>
      </w:r>
    </w:p>
    <w:p>
      <w:pPr>
        <w:pStyle w:val="BodyText"/>
        <w:spacing w:after="0"/>
        <w:sectPr>
          <w:pgSz w:w="15840" w:h="12240" w:orient="landscape"/>
          <w:pgMar w:header="297" w:footer="733" w:top="560" w:bottom="920" w:left="360" w:right="360"/>
        </w:sect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06"/>
        <w:gridCol w:w="886"/>
        <w:gridCol w:w="5965"/>
        <w:gridCol w:w="1417"/>
        <w:gridCol w:w="1419"/>
        <w:gridCol w:w="1019"/>
        <w:gridCol w:w="1018"/>
      </w:tblGrid>
      <w:tr>
        <w:trPr>
          <w:trHeight w:val="690" w:hRule="atLeast"/>
        </w:trPr>
        <w:tc>
          <w:tcPr>
            <w:tcW w:w="706" w:type="dxa"/>
            <w:shd w:val="clear" w:color="auto" w:fill="FFC000"/>
          </w:tcPr>
          <w:p>
            <w:pPr>
              <w:pStyle w:val="TableParagraph"/>
              <w:spacing w:before="230"/>
              <w:ind w:left="9" w:right="3"/>
              <w:jc w:val="center"/>
              <w:rPr>
                <w:rFonts w:ascii="Arial"/>
                <w:b/>
                <w:sz w:val="20"/>
              </w:rPr>
            </w:pPr>
            <w:r>
              <w:rPr>
                <w:rFonts w:ascii="Arial"/>
                <w:b/>
                <w:spacing w:val="-4"/>
                <w:sz w:val="20"/>
              </w:rPr>
              <w:t>Rank</w:t>
            </w:r>
          </w:p>
        </w:tc>
        <w:tc>
          <w:tcPr>
            <w:tcW w:w="886" w:type="dxa"/>
            <w:shd w:val="clear" w:color="auto" w:fill="FFC000"/>
          </w:tcPr>
          <w:p>
            <w:pPr>
              <w:pStyle w:val="TableParagraph"/>
              <w:spacing w:before="114"/>
              <w:ind w:left="129"/>
              <w:jc w:val="left"/>
              <w:rPr>
                <w:rFonts w:ascii="Arial"/>
                <w:b/>
                <w:sz w:val="20"/>
              </w:rPr>
            </w:pPr>
            <w:r>
              <w:rPr>
                <w:rFonts w:ascii="Arial"/>
                <w:b/>
                <w:spacing w:val="-2"/>
                <w:sz w:val="20"/>
              </w:rPr>
              <w:t>NAICS</w:t>
            </w:r>
          </w:p>
          <w:p>
            <w:pPr>
              <w:pStyle w:val="TableParagraph"/>
              <w:spacing w:before="1"/>
              <w:ind w:left="191"/>
              <w:jc w:val="left"/>
              <w:rPr>
                <w:rFonts w:ascii="Arial"/>
                <w:b/>
                <w:sz w:val="20"/>
              </w:rPr>
            </w:pPr>
            <w:r>
              <w:rPr>
                <w:rFonts w:ascii="Arial"/>
                <w:b/>
                <w:spacing w:val="-4"/>
                <w:sz w:val="20"/>
              </w:rPr>
              <w:t>Code</w:t>
            </w:r>
          </w:p>
        </w:tc>
        <w:tc>
          <w:tcPr>
            <w:tcW w:w="5965" w:type="dxa"/>
            <w:shd w:val="clear" w:color="auto" w:fill="FFC000"/>
          </w:tcPr>
          <w:p>
            <w:pPr>
              <w:pStyle w:val="TableParagraph"/>
              <w:spacing w:before="230"/>
              <w:ind w:left="3"/>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417" w:type="dxa"/>
            <w:shd w:val="clear" w:color="auto" w:fill="FFC000"/>
          </w:tcPr>
          <w:p>
            <w:pPr>
              <w:pStyle w:val="TableParagraph"/>
              <w:spacing w:line="229" w:lineRule="exact"/>
              <w:ind w:left="6" w:right="4"/>
              <w:jc w:val="center"/>
              <w:rPr>
                <w:rFonts w:ascii="Arial"/>
                <w:b/>
                <w:sz w:val="20"/>
              </w:rPr>
            </w:pPr>
            <w:r>
              <w:rPr>
                <w:rFonts w:ascii="Arial"/>
                <w:b/>
                <w:spacing w:val="-4"/>
                <w:sz w:val="20"/>
              </w:rPr>
              <w:t>2024</w:t>
            </w:r>
          </w:p>
          <w:p>
            <w:pPr>
              <w:pStyle w:val="TableParagraph"/>
              <w:spacing w:line="230" w:lineRule="atLeast"/>
              <w:ind w:left="6" w:right="2"/>
              <w:jc w:val="center"/>
              <w:rPr>
                <w:rFonts w:ascii="Arial"/>
                <w:b/>
                <w:sz w:val="20"/>
              </w:rPr>
            </w:pPr>
            <w:r>
              <w:rPr>
                <w:rFonts w:ascii="Arial"/>
                <w:b/>
                <w:spacing w:val="-2"/>
                <w:sz w:val="20"/>
              </w:rPr>
              <w:t>Estimated Employment</w:t>
            </w:r>
          </w:p>
        </w:tc>
        <w:tc>
          <w:tcPr>
            <w:tcW w:w="1419" w:type="dxa"/>
            <w:shd w:val="clear" w:color="auto" w:fill="FFC000"/>
          </w:tcPr>
          <w:p>
            <w:pPr>
              <w:pStyle w:val="TableParagraph"/>
              <w:spacing w:line="229" w:lineRule="exact"/>
              <w:ind w:left="4" w:right="5"/>
              <w:jc w:val="center"/>
              <w:rPr>
                <w:rFonts w:ascii="Arial"/>
                <w:b/>
                <w:sz w:val="20"/>
              </w:rPr>
            </w:pPr>
            <w:r>
              <w:rPr>
                <w:rFonts w:ascii="Arial"/>
                <w:b/>
                <w:spacing w:val="-4"/>
                <w:sz w:val="20"/>
              </w:rPr>
              <w:t>2034</w:t>
            </w:r>
          </w:p>
          <w:p>
            <w:pPr>
              <w:pStyle w:val="TableParagraph"/>
              <w:spacing w:line="230" w:lineRule="atLeast"/>
              <w:ind w:left="4" w:right="2"/>
              <w:jc w:val="center"/>
              <w:rPr>
                <w:rFonts w:ascii="Arial"/>
                <w:b/>
                <w:sz w:val="20"/>
              </w:rPr>
            </w:pPr>
            <w:r>
              <w:rPr>
                <w:rFonts w:ascii="Arial"/>
                <w:b/>
                <w:spacing w:val="-2"/>
                <w:sz w:val="20"/>
              </w:rPr>
              <w:t>Projected Employment</w:t>
            </w:r>
          </w:p>
        </w:tc>
        <w:tc>
          <w:tcPr>
            <w:tcW w:w="1019" w:type="dxa"/>
            <w:shd w:val="clear" w:color="auto" w:fill="FFC000"/>
          </w:tcPr>
          <w:p>
            <w:pPr>
              <w:pStyle w:val="TableParagraph"/>
              <w:spacing w:before="114"/>
              <w:ind w:left="139" w:right="97" w:hanging="34"/>
              <w:jc w:val="left"/>
              <w:rPr>
                <w:rFonts w:ascii="Arial"/>
                <w:b/>
                <w:sz w:val="20"/>
              </w:rPr>
            </w:pPr>
            <w:r>
              <w:rPr>
                <w:rFonts w:ascii="Arial"/>
                <w:b/>
                <w:spacing w:val="-2"/>
                <w:sz w:val="20"/>
              </w:rPr>
              <w:t>Numeric Change</w:t>
            </w:r>
          </w:p>
        </w:tc>
        <w:tc>
          <w:tcPr>
            <w:tcW w:w="1018" w:type="dxa"/>
            <w:shd w:val="clear" w:color="auto" w:fill="FFC000"/>
          </w:tcPr>
          <w:p>
            <w:pPr>
              <w:pStyle w:val="TableParagraph"/>
              <w:spacing w:before="114"/>
              <w:ind w:left="138" w:right="128"/>
              <w:jc w:val="left"/>
              <w:rPr>
                <w:rFonts w:ascii="Arial"/>
                <w:b/>
                <w:sz w:val="20"/>
              </w:rPr>
            </w:pPr>
            <w:r>
              <w:rPr>
                <w:rFonts w:ascii="Arial"/>
                <w:b/>
                <w:spacing w:val="-2"/>
                <w:sz w:val="20"/>
              </w:rPr>
              <w:t>Percent Change</w:t>
            </w:r>
          </w:p>
        </w:tc>
      </w:tr>
      <w:tr>
        <w:trPr>
          <w:trHeight w:val="299" w:hRule="atLeast"/>
        </w:trPr>
        <w:tc>
          <w:tcPr>
            <w:tcW w:w="706" w:type="dxa"/>
            <w:shd w:val="clear" w:color="auto" w:fill="FFC000"/>
          </w:tcPr>
          <w:p>
            <w:pPr>
              <w:pStyle w:val="TableParagraph"/>
              <w:spacing w:line="229" w:lineRule="exact"/>
              <w:ind w:left="9"/>
              <w:jc w:val="center"/>
              <w:rPr>
                <w:rFonts w:ascii="Arial"/>
                <w:b/>
                <w:sz w:val="20"/>
              </w:rPr>
            </w:pPr>
            <w:r>
              <w:rPr>
                <w:rFonts w:ascii="Arial"/>
                <w:b/>
                <w:spacing w:val="-10"/>
                <w:sz w:val="20"/>
              </w:rPr>
              <w:t>1</w:t>
            </w:r>
          </w:p>
        </w:tc>
        <w:tc>
          <w:tcPr>
            <w:tcW w:w="886" w:type="dxa"/>
            <w:shd w:val="clear" w:color="auto" w:fill="FFE499"/>
          </w:tcPr>
          <w:p>
            <w:pPr>
              <w:pStyle w:val="TableParagraph"/>
              <w:spacing w:line="229" w:lineRule="exact"/>
              <w:ind w:left="3"/>
              <w:jc w:val="center"/>
              <w:rPr>
                <w:rFonts w:ascii="Arial"/>
                <w:sz w:val="20"/>
              </w:rPr>
            </w:pPr>
            <w:r>
              <w:rPr>
                <w:rFonts w:ascii="Arial"/>
                <w:spacing w:val="-2"/>
                <w:sz w:val="20"/>
              </w:rPr>
              <w:t>336300</w:t>
            </w:r>
          </w:p>
        </w:tc>
        <w:tc>
          <w:tcPr>
            <w:tcW w:w="5965" w:type="dxa"/>
            <w:shd w:val="clear" w:color="auto" w:fill="FFE499"/>
          </w:tcPr>
          <w:p>
            <w:pPr>
              <w:pStyle w:val="TableParagraph"/>
              <w:spacing w:line="229" w:lineRule="exact"/>
              <w:ind w:left="107"/>
              <w:jc w:val="left"/>
              <w:rPr>
                <w:rFonts w:ascii="Arial"/>
                <w:sz w:val="20"/>
              </w:rPr>
            </w:pPr>
            <w:r>
              <w:rPr>
                <w:rFonts w:ascii="Arial"/>
                <w:sz w:val="20"/>
              </w:rPr>
              <w:t>Motor</w:t>
            </w:r>
            <w:r>
              <w:rPr>
                <w:rFonts w:ascii="Arial"/>
                <w:spacing w:val="-5"/>
                <w:sz w:val="20"/>
              </w:rPr>
              <w:t> </w:t>
            </w:r>
            <w:r>
              <w:rPr>
                <w:rFonts w:ascii="Arial"/>
                <w:sz w:val="20"/>
              </w:rPr>
              <w:t>Vehicle</w:t>
            </w:r>
            <w:r>
              <w:rPr>
                <w:rFonts w:ascii="Arial"/>
                <w:spacing w:val="-7"/>
                <w:sz w:val="20"/>
              </w:rPr>
              <w:t> </w:t>
            </w:r>
            <w:r>
              <w:rPr>
                <w:rFonts w:ascii="Arial"/>
                <w:sz w:val="20"/>
              </w:rPr>
              <w:t>Parts</w:t>
            </w:r>
            <w:r>
              <w:rPr>
                <w:rFonts w:ascii="Arial"/>
                <w:spacing w:val="-6"/>
                <w:sz w:val="20"/>
              </w:rPr>
              <w:t> </w:t>
            </w:r>
            <w:r>
              <w:rPr>
                <w:rFonts w:ascii="Arial"/>
                <w:spacing w:val="-2"/>
                <w:sz w:val="20"/>
              </w:rPr>
              <w:t>Manufacturing</w:t>
            </w:r>
          </w:p>
        </w:tc>
        <w:tc>
          <w:tcPr>
            <w:tcW w:w="1417" w:type="dxa"/>
            <w:shd w:val="clear" w:color="auto" w:fill="FFE499"/>
          </w:tcPr>
          <w:p>
            <w:pPr>
              <w:pStyle w:val="TableParagraph"/>
              <w:spacing w:line="229" w:lineRule="exact"/>
              <w:ind w:right="99"/>
              <w:rPr>
                <w:rFonts w:ascii="Arial"/>
                <w:sz w:val="20"/>
              </w:rPr>
            </w:pPr>
            <w:r>
              <w:rPr>
                <w:rFonts w:ascii="Arial"/>
                <w:spacing w:val="-2"/>
                <w:sz w:val="20"/>
              </w:rPr>
              <w:t>4,652</w:t>
            </w:r>
          </w:p>
        </w:tc>
        <w:tc>
          <w:tcPr>
            <w:tcW w:w="1419" w:type="dxa"/>
            <w:shd w:val="clear" w:color="auto" w:fill="FFE499"/>
          </w:tcPr>
          <w:p>
            <w:pPr>
              <w:pStyle w:val="TableParagraph"/>
              <w:spacing w:line="229" w:lineRule="exact"/>
              <w:ind w:right="102"/>
              <w:rPr>
                <w:rFonts w:ascii="Arial"/>
                <w:sz w:val="20"/>
              </w:rPr>
            </w:pPr>
            <w:r>
              <w:rPr>
                <w:rFonts w:ascii="Arial"/>
                <w:spacing w:val="-2"/>
                <w:sz w:val="20"/>
              </w:rPr>
              <w:t>2,483</w:t>
            </w:r>
          </w:p>
        </w:tc>
        <w:tc>
          <w:tcPr>
            <w:tcW w:w="1019" w:type="dxa"/>
            <w:shd w:val="clear" w:color="auto" w:fill="FFE499"/>
          </w:tcPr>
          <w:p>
            <w:pPr>
              <w:pStyle w:val="TableParagraph"/>
              <w:spacing w:line="229" w:lineRule="exact"/>
              <w:ind w:right="102"/>
              <w:rPr>
                <w:rFonts w:ascii="Arial"/>
                <w:sz w:val="20"/>
              </w:rPr>
            </w:pPr>
            <w:r>
              <w:rPr>
                <w:rFonts w:ascii="Arial"/>
                <w:spacing w:val="-2"/>
                <w:sz w:val="20"/>
              </w:rPr>
              <w:t>-2,169</w:t>
            </w:r>
          </w:p>
        </w:tc>
        <w:tc>
          <w:tcPr>
            <w:tcW w:w="1018" w:type="dxa"/>
            <w:shd w:val="clear" w:color="auto" w:fill="FFE499"/>
          </w:tcPr>
          <w:p>
            <w:pPr>
              <w:pStyle w:val="TableParagraph"/>
              <w:spacing w:line="229" w:lineRule="exact"/>
              <w:ind w:right="100"/>
              <w:rPr>
                <w:rFonts w:ascii="Arial"/>
                <w:b/>
                <w:sz w:val="20"/>
              </w:rPr>
            </w:pPr>
            <w:r>
              <w:rPr>
                <w:rFonts w:ascii="Arial"/>
                <w:b/>
                <w:spacing w:val="-2"/>
                <w:sz w:val="20"/>
              </w:rPr>
              <w:t>-46.63%</w:t>
            </w:r>
          </w:p>
        </w:tc>
      </w:tr>
      <w:tr>
        <w:trPr>
          <w:trHeight w:val="299" w:hRule="atLeast"/>
        </w:trPr>
        <w:tc>
          <w:tcPr>
            <w:tcW w:w="706" w:type="dxa"/>
            <w:shd w:val="clear" w:color="auto" w:fill="FFC000"/>
          </w:tcPr>
          <w:p>
            <w:pPr>
              <w:pStyle w:val="TableParagraph"/>
              <w:spacing w:line="229" w:lineRule="exact"/>
              <w:ind w:left="9"/>
              <w:jc w:val="center"/>
              <w:rPr>
                <w:rFonts w:ascii="Arial"/>
                <w:b/>
                <w:sz w:val="20"/>
              </w:rPr>
            </w:pPr>
            <w:r>
              <w:rPr>
                <w:rFonts w:ascii="Arial"/>
                <w:b/>
                <w:spacing w:val="-10"/>
                <w:sz w:val="20"/>
              </w:rPr>
              <w:t>2</w:t>
            </w:r>
          </w:p>
        </w:tc>
        <w:tc>
          <w:tcPr>
            <w:tcW w:w="886" w:type="dxa"/>
            <w:shd w:val="clear" w:color="auto" w:fill="FFF1CC"/>
          </w:tcPr>
          <w:p>
            <w:pPr>
              <w:pStyle w:val="TableParagraph"/>
              <w:spacing w:line="229" w:lineRule="exact"/>
              <w:ind w:left="3"/>
              <w:jc w:val="center"/>
              <w:rPr>
                <w:rFonts w:ascii="Arial"/>
                <w:sz w:val="20"/>
              </w:rPr>
            </w:pPr>
            <w:r>
              <w:rPr>
                <w:rFonts w:ascii="Arial"/>
                <w:spacing w:val="-2"/>
                <w:sz w:val="20"/>
              </w:rPr>
              <w:t>315200</w:t>
            </w:r>
          </w:p>
        </w:tc>
        <w:tc>
          <w:tcPr>
            <w:tcW w:w="5965" w:type="dxa"/>
            <w:shd w:val="clear" w:color="auto" w:fill="FFF1CC"/>
          </w:tcPr>
          <w:p>
            <w:pPr>
              <w:pStyle w:val="TableParagraph"/>
              <w:spacing w:line="229" w:lineRule="exact"/>
              <w:ind w:left="107"/>
              <w:jc w:val="left"/>
              <w:rPr>
                <w:rFonts w:ascii="Arial"/>
                <w:sz w:val="20"/>
              </w:rPr>
            </w:pPr>
            <w:r>
              <w:rPr>
                <w:rFonts w:ascii="Arial"/>
                <w:sz w:val="20"/>
              </w:rPr>
              <w:t>Cut</w:t>
            </w:r>
            <w:r>
              <w:rPr>
                <w:rFonts w:ascii="Arial"/>
                <w:spacing w:val="-7"/>
                <w:sz w:val="20"/>
              </w:rPr>
              <w:t> </w:t>
            </w:r>
            <w:r>
              <w:rPr>
                <w:rFonts w:ascii="Arial"/>
                <w:sz w:val="20"/>
              </w:rPr>
              <w:t>and</w:t>
            </w:r>
            <w:r>
              <w:rPr>
                <w:rFonts w:ascii="Arial"/>
                <w:spacing w:val="-5"/>
                <w:sz w:val="20"/>
              </w:rPr>
              <w:t> </w:t>
            </w:r>
            <w:r>
              <w:rPr>
                <w:rFonts w:ascii="Arial"/>
                <w:sz w:val="20"/>
              </w:rPr>
              <w:t>Sew</w:t>
            </w:r>
            <w:r>
              <w:rPr>
                <w:rFonts w:ascii="Arial"/>
                <w:spacing w:val="-4"/>
                <w:sz w:val="20"/>
              </w:rPr>
              <w:t> </w:t>
            </w:r>
            <w:r>
              <w:rPr>
                <w:rFonts w:ascii="Arial"/>
                <w:sz w:val="20"/>
              </w:rPr>
              <w:t>Apparel</w:t>
            </w:r>
            <w:r>
              <w:rPr>
                <w:rFonts w:ascii="Arial"/>
                <w:spacing w:val="-7"/>
                <w:sz w:val="20"/>
              </w:rPr>
              <w:t> </w:t>
            </w:r>
            <w:r>
              <w:rPr>
                <w:rFonts w:ascii="Arial"/>
                <w:spacing w:val="-2"/>
                <w:sz w:val="20"/>
              </w:rPr>
              <w:t>Manufacturing</w:t>
            </w:r>
          </w:p>
        </w:tc>
        <w:tc>
          <w:tcPr>
            <w:tcW w:w="1417" w:type="dxa"/>
            <w:shd w:val="clear" w:color="auto" w:fill="FFF1CC"/>
          </w:tcPr>
          <w:p>
            <w:pPr>
              <w:pStyle w:val="TableParagraph"/>
              <w:spacing w:line="229" w:lineRule="exact"/>
              <w:ind w:right="100"/>
              <w:rPr>
                <w:rFonts w:ascii="Arial"/>
                <w:sz w:val="20"/>
              </w:rPr>
            </w:pPr>
            <w:r>
              <w:rPr>
                <w:rFonts w:ascii="Arial"/>
                <w:spacing w:val="-5"/>
                <w:sz w:val="20"/>
              </w:rPr>
              <w:t>207</w:t>
            </w:r>
          </w:p>
        </w:tc>
        <w:tc>
          <w:tcPr>
            <w:tcW w:w="1419" w:type="dxa"/>
            <w:shd w:val="clear" w:color="auto" w:fill="FFF1CC"/>
          </w:tcPr>
          <w:p>
            <w:pPr>
              <w:pStyle w:val="TableParagraph"/>
              <w:spacing w:line="229" w:lineRule="exact"/>
              <w:ind w:right="103"/>
              <w:rPr>
                <w:rFonts w:ascii="Arial"/>
                <w:sz w:val="20"/>
              </w:rPr>
            </w:pPr>
            <w:r>
              <w:rPr>
                <w:rFonts w:ascii="Arial"/>
                <w:spacing w:val="-5"/>
                <w:sz w:val="20"/>
              </w:rPr>
              <w:t>129</w:t>
            </w:r>
          </w:p>
        </w:tc>
        <w:tc>
          <w:tcPr>
            <w:tcW w:w="1019" w:type="dxa"/>
            <w:shd w:val="clear" w:color="auto" w:fill="FFF1CC"/>
          </w:tcPr>
          <w:p>
            <w:pPr>
              <w:pStyle w:val="TableParagraph"/>
              <w:spacing w:line="229" w:lineRule="exact"/>
              <w:ind w:right="99"/>
              <w:rPr>
                <w:rFonts w:ascii="Arial"/>
                <w:sz w:val="20"/>
              </w:rPr>
            </w:pPr>
            <w:r>
              <w:rPr>
                <w:rFonts w:ascii="Arial"/>
                <w:spacing w:val="-2"/>
                <w:sz w:val="20"/>
              </w:rPr>
              <w:t>-</w:t>
            </w:r>
            <w:r>
              <w:rPr>
                <w:rFonts w:ascii="Arial"/>
                <w:spacing w:val="-7"/>
                <w:sz w:val="20"/>
              </w:rPr>
              <w:t>78</w:t>
            </w:r>
          </w:p>
        </w:tc>
        <w:tc>
          <w:tcPr>
            <w:tcW w:w="1018" w:type="dxa"/>
            <w:shd w:val="clear" w:color="auto" w:fill="FFF1CC"/>
          </w:tcPr>
          <w:p>
            <w:pPr>
              <w:pStyle w:val="TableParagraph"/>
              <w:spacing w:line="229" w:lineRule="exact"/>
              <w:ind w:right="100"/>
              <w:rPr>
                <w:rFonts w:ascii="Arial"/>
                <w:b/>
                <w:sz w:val="20"/>
              </w:rPr>
            </w:pPr>
            <w:r>
              <w:rPr>
                <w:rFonts w:ascii="Arial"/>
                <w:b/>
                <w:spacing w:val="-2"/>
                <w:sz w:val="20"/>
              </w:rPr>
              <w:t>-37.68%</w:t>
            </w:r>
          </w:p>
        </w:tc>
      </w:tr>
      <w:tr>
        <w:trPr>
          <w:trHeight w:val="299" w:hRule="atLeast"/>
        </w:trPr>
        <w:tc>
          <w:tcPr>
            <w:tcW w:w="706" w:type="dxa"/>
            <w:shd w:val="clear" w:color="auto" w:fill="FFC000"/>
          </w:tcPr>
          <w:p>
            <w:pPr>
              <w:pStyle w:val="TableParagraph"/>
              <w:spacing w:line="229" w:lineRule="exact"/>
              <w:ind w:left="9"/>
              <w:jc w:val="center"/>
              <w:rPr>
                <w:rFonts w:ascii="Arial"/>
                <w:b/>
                <w:sz w:val="20"/>
              </w:rPr>
            </w:pPr>
            <w:r>
              <w:rPr>
                <w:rFonts w:ascii="Arial"/>
                <w:b/>
                <w:spacing w:val="-10"/>
                <w:sz w:val="20"/>
              </w:rPr>
              <w:t>3</w:t>
            </w:r>
          </w:p>
        </w:tc>
        <w:tc>
          <w:tcPr>
            <w:tcW w:w="886" w:type="dxa"/>
            <w:shd w:val="clear" w:color="auto" w:fill="FFE499"/>
          </w:tcPr>
          <w:p>
            <w:pPr>
              <w:pStyle w:val="TableParagraph"/>
              <w:spacing w:line="229" w:lineRule="exact"/>
              <w:ind w:left="3"/>
              <w:jc w:val="center"/>
              <w:rPr>
                <w:rFonts w:ascii="Arial"/>
                <w:sz w:val="20"/>
              </w:rPr>
            </w:pPr>
            <w:r>
              <w:rPr>
                <w:rFonts w:ascii="Arial"/>
                <w:spacing w:val="-2"/>
                <w:sz w:val="20"/>
              </w:rPr>
              <w:t>493000</w:t>
            </w:r>
          </w:p>
        </w:tc>
        <w:tc>
          <w:tcPr>
            <w:tcW w:w="5965" w:type="dxa"/>
            <w:shd w:val="clear" w:color="auto" w:fill="FFE499"/>
          </w:tcPr>
          <w:p>
            <w:pPr>
              <w:pStyle w:val="TableParagraph"/>
              <w:spacing w:line="229" w:lineRule="exact"/>
              <w:ind w:left="107"/>
              <w:jc w:val="left"/>
              <w:rPr>
                <w:rFonts w:ascii="Arial"/>
                <w:sz w:val="20"/>
              </w:rPr>
            </w:pPr>
            <w:r>
              <w:rPr>
                <w:rFonts w:ascii="Arial"/>
                <w:sz w:val="20"/>
              </w:rPr>
              <w:t>Warehousing</w:t>
            </w:r>
            <w:r>
              <w:rPr>
                <w:rFonts w:ascii="Arial"/>
                <w:spacing w:val="-11"/>
                <w:sz w:val="20"/>
              </w:rPr>
              <w:t> </w:t>
            </w:r>
            <w:r>
              <w:rPr>
                <w:rFonts w:ascii="Arial"/>
                <w:sz w:val="20"/>
              </w:rPr>
              <w:t>and</w:t>
            </w:r>
            <w:r>
              <w:rPr>
                <w:rFonts w:ascii="Arial"/>
                <w:spacing w:val="-10"/>
                <w:sz w:val="20"/>
              </w:rPr>
              <w:t> </w:t>
            </w:r>
            <w:r>
              <w:rPr>
                <w:rFonts w:ascii="Arial"/>
                <w:spacing w:val="-2"/>
                <w:sz w:val="20"/>
              </w:rPr>
              <w:t>Storage</w:t>
            </w:r>
          </w:p>
        </w:tc>
        <w:tc>
          <w:tcPr>
            <w:tcW w:w="1417" w:type="dxa"/>
            <w:shd w:val="clear" w:color="auto" w:fill="FFE499"/>
          </w:tcPr>
          <w:p>
            <w:pPr>
              <w:pStyle w:val="TableParagraph"/>
              <w:spacing w:line="229" w:lineRule="exact"/>
              <w:ind w:right="99"/>
              <w:rPr>
                <w:rFonts w:ascii="Arial"/>
                <w:sz w:val="20"/>
              </w:rPr>
            </w:pPr>
            <w:r>
              <w:rPr>
                <w:rFonts w:ascii="Arial"/>
                <w:spacing w:val="-2"/>
                <w:sz w:val="20"/>
              </w:rPr>
              <w:t>14,224</w:t>
            </w:r>
          </w:p>
        </w:tc>
        <w:tc>
          <w:tcPr>
            <w:tcW w:w="1419" w:type="dxa"/>
            <w:shd w:val="clear" w:color="auto" w:fill="FFE499"/>
          </w:tcPr>
          <w:p>
            <w:pPr>
              <w:pStyle w:val="TableParagraph"/>
              <w:spacing w:line="229" w:lineRule="exact"/>
              <w:ind w:right="102"/>
              <w:rPr>
                <w:rFonts w:ascii="Arial"/>
                <w:sz w:val="20"/>
              </w:rPr>
            </w:pPr>
            <w:r>
              <w:rPr>
                <w:rFonts w:ascii="Arial"/>
                <w:spacing w:val="-2"/>
                <w:sz w:val="20"/>
              </w:rPr>
              <w:t>10,631</w:t>
            </w:r>
          </w:p>
        </w:tc>
        <w:tc>
          <w:tcPr>
            <w:tcW w:w="1019" w:type="dxa"/>
            <w:shd w:val="clear" w:color="auto" w:fill="FFE499"/>
          </w:tcPr>
          <w:p>
            <w:pPr>
              <w:pStyle w:val="TableParagraph"/>
              <w:spacing w:line="229" w:lineRule="exact"/>
              <w:ind w:right="102"/>
              <w:rPr>
                <w:rFonts w:ascii="Arial"/>
                <w:sz w:val="20"/>
              </w:rPr>
            </w:pPr>
            <w:r>
              <w:rPr>
                <w:rFonts w:ascii="Arial"/>
                <w:spacing w:val="-2"/>
                <w:sz w:val="20"/>
              </w:rPr>
              <w:t>-3,593</w:t>
            </w:r>
          </w:p>
        </w:tc>
        <w:tc>
          <w:tcPr>
            <w:tcW w:w="1018" w:type="dxa"/>
            <w:shd w:val="clear" w:color="auto" w:fill="FFE499"/>
          </w:tcPr>
          <w:p>
            <w:pPr>
              <w:pStyle w:val="TableParagraph"/>
              <w:spacing w:line="229" w:lineRule="exact"/>
              <w:ind w:right="100"/>
              <w:rPr>
                <w:rFonts w:ascii="Arial"/>
                <w:b/>
                <w:sz w:val="20"/>
              </w:rPr>
            </w:pPr>
            <w:r>
              <w:rPr>
                <w:rFonts w:ascii="Arial"/>
                <w:b/>
                <w:spacing w:val="-2"/>
                <w:sz w:val="20"/>
              </w:rPr>
              <w:t>-25.26%</w:t>
            </w:r>
          </w:p>
        </w:tc>
      </w:tr>
      <w:tr>
        <w:trPr>
          <w:trHeight w:val="299" w:hRule="atLeast"/>
        </w:trPr>
        <w:tc>
          <w:tcPr>
            <w:tcW w:w="706" w:type="dxa"/>
            <w:shd w:val="clear" w:color="auto" w:fill="FFC000"/>
          </w:tcPr>
          <w:p>
            <w:pPr>
              <w:pStyle w:val="TableParagraph"/>
              <w:spacing w:line="229" w:lineRule="exact"/>
              <w:ind w:left="9"/>
              <w:jc w:val="center"/>
              <w:rPr>
                <w:rFonts w:ascii="Arial"/>
                <w:b/>
                <w:sz w:val="20"/>
              </w:rPr>
            </w:pPr>
            <w:r>
              <w:rPr>
                <w:rFonts w:ascii="Arial"/>
                <w:b/>
                <w:spacing w:val="-10"/>
                <w:sz w:val="20"/>
              </w:rPr>
              <w:t>4</w:t>
            </w:r>
          </w:p>
        </w:tc>
        <w:tc>
          <w:tcPr>
            <w:tcW w:w="886" w:type="dxa"/>
            <w:shd w:val="clear" w:color="auto" w:fill="FFF1CC"/>
          </w:tcPr>
          <w:p>
            <w:pPr>
              <w:pStyle w:val="TableParagraph"/>
              <w:spacing w:line="229" w:lineRule="exact"/>
              <w:ind w:left="3"/>
              <w:jc w:val="center"/>
              <w:rPr>
                <w:rFonts w:ascii="Arial"/>
                <w:sz w:val="20"/>
              </w:rPr>
            </w:pPr>
            <w:r>
              <w:rPr>
                <w:rFonts w:ascii="Arial"/>
                <w:spacing w:val="-2"/>
                <w:sz w:val="20"/>
              </w:rPr>
              <w:t>561400</w:t>
            </w:r>
          </w:p>
        </w:tc>
        <w:tc>
          <w:tcPr>
            <w:tcW w:w="5965" w:type="dxa"/>
            <w:shd w:val="clear" w:color="auto" w:fill="FFF1CC"/>
          </w:tcPr>
          <w:p>
            <w:pPr>
              <w:pStyle w:val="TableParagraph"/>
              <w:spacing w:line="229" w:lineRule="exact"/>
              <w:ind w:left="107"/>
              <w:jc w:val="left"/>
              <w:rPr>
                <w:rFonts w:ascii="Arial"/>
                <w:sz w:val="20"/>
              </w:rPr>
            </w:pPr>
            <w:r>
              <w:rPr>
                <w:rFonts w:ascii="Arial"/>
                <w:sz w:val="20"/>
              </w:rPr>
              <w:t>Business</w:t>
            </w:r>
            <w:r>
              <w:rPr>
                <w:rFonts w:ascii="Arial"/>
                <w:spacing w:val="-10"/>
                <w:sz w:val="20"/>
              </w:rPr>
              <w:t> </w:t>
            </w:r>
            <w:r>
              <w:rPr>
                <w:rFonts w:ascii="Arial"/>
                <w:sz w:val="20"/>
              </w:rPr>
              <w:t>Support</w:t>
            </w:r>
            <w:r>
              <w:rPr>
                <w:rFonts w:ascii="Arial"/>
                <w:spacing w:val="-8"/>
                <w:sz w:val="20"/>
              </w:rPr>
              <w:t> </w:t>
            </w:r>
            <w:r>
              <w:rPr>
                <w:rFonts w:ascii="Arial"/>
                <w:spacing w:val="-2"/>
                <w:sz w:val="20"/>
              </w:rPr>
              <w:t>Services</w:t>
            </w:r>
          </w:p>
        </w:tc>
        <w:tc>
          <w:tcPr>
            <w:tcW w:w="1417" w:type="dxa"/>
            <w:shd w:val="clear" w:color="auto" w:fill="FFF1CC"/>
          </w:tcPr>
          <w:p>
            <w:pPr>
              <w:pStyle w:val="TableParagraph"/>
              <w:spacing w:line="229" w:lineRule="exact"/>
              <w:ind w:right="99"/>
              <w:rPr>
                <w:rFonts w:ascii="Arial"/>
                <w:sz w:val="20"/>
              </w:rPr>
            </w:pPr>
            <w:r>
              <w:rPr>
                <w:rFonts w:ascii="Arial"/>
                <w:spacing w:val="-2"/>
                <w:sz w:val="20"/>
              </w:rPr>
              <w:t>6,760</w:t>
            </w:r>
          </w:p>
        </w:tc>
        <w:tc>
          <w:tcPr>
            <w:tcW w:w="1419" w:type="dxa"/>
            <w:shd w:val="clear" w:color="auto" w:fill="FFF1CC"/>
          </w:tcPr>
          <w:p>
            <w:pPr>
              <w:pStyle w:val="TableParagraph"/>
              <w:spacing w:line="229" w:lineRule="exact"/>
              <w:ind w:right="102"/>
              <w:rPr>
                <w:rFonts w:ascii="Arial"/>
                <w:sz w:val="20"/>
              </w:rPr>
            </w:pPr>
            <w:r>
              <w:rPr>
                <w:rFonts w:ascii="Arial"/>
                <w:spacing w:val="-2"/>
                <w:sz w:val="20"/>
              </w:rPr>
              <w:t>5,506</w:t>
            </w:r>
          </w:p>
        </w:tc>
        <w:tc>
          <w:tcPr>
            <w:tcW w:w="1019" w:type="dxa"/>
            <w:shd w:val="clear" w:color="auto" w:fill="FFF1CC"/>
          </w:tcPr>
          <w:p>
            <w:pPr>
              <w:pStyle w:val="TableParagraph"/>
              <w:spacing w:line="229" w:lineRule="exact"/>
              <w:ind w:right="102"/>
              <w:rPr>
                <w:rFonts w:ascii="Arial"/>
                <w:sz w:val="20"/>
              </w:rPr>
            </w:pPr>
            <w:r>
              <w:rPr>
                <w:rFonts w:ascii="Arial"/>
                <w:spacing w:val="-2"/>
                <w:sz w:val="20"/>
              </w:rPr>
              <w:t>-1,254</w:t>
            </w:r>
          </w:p>
        </w:tc>
        <w:tc>
          <w:tcPr>
            <w:tcW w:w="1018" w:type="dxa"/>
            <w:shd w:val="clear" w:color="auto" w:fill="FFF1CC"/>
          </w:tcPr>
          <w:p>
            <w:pPr>
              <w:pStyle w:val="TableParagraph"/>
              <w:spacing w:line="229" w:lineRule="exact"/>
              <w:ind w:right="100"/>
              <w:rPr>
                <w:rFonts w:ascii="Arial"/>
                <w:b/>
                <w:sz w:val="20"/>
              </w:rPr>
            </w:pPr>
            <w:r>
              <w:rPr>
                <w:rFonts w:ascii="Arial"/>
                <w:b/>
                <w:spacing w:val="-2"/>
                <w:sz w:val="20"/>
              </w:rPr>
              <w:t>-18.55%</w:t>
            </w:r>
          </w:p>
        </w:tc>
      </w:tr>
      <w:tr>
        <w:trPr>
          <w:trHeight w:val="302" w:hRule="atLeast"/>
        </w:trPr>
        <w:tc>
          <w:tcPr>
            <w:tcW w:w="706" w:type="dxa"/>
            <w:shd w:val="clear" w:color="auto" w:fill="FFC000"/>
          </w:tcPr>
          <w:p>
            <w:pPr>
              <w:pStyle w:val="TableParagraph"/>
              <w:spacing w:line="229" w:lineRule="exact"/>
              <w:ind w:left="9"/>
              <w:jc w:val="center"/>
              <w:rPr>
                <w:rFonts w:ascii="Arial"/>
                <w:b/>
                <w:sz w:val="20"/>
              </w:rPr>
            </w:pPr>
            <w:r>
              <w:rPr>
                <w:rFonts w:ascii="Arial"/>
                <w:b/>
                <w:spacing w:val="-10"/>
                <w:sz w:val="20"/>
              </w:rPr>
              <w:t>5</w:t>
            </w:r>
          </w:p>
        </w:tc>
        <w:tc>
          <w:tcPr>
            <w:tcW w:w="886" w:type="dxa"/>
            <w:shd w:val="clear" w:color="auto" w:fill="FFE499"/>
          </w:tcPr>
          <w:p>
            <w:pPr>
              <w:pStyle w:val="TableParagraph"/>
              <w:spacing w:line="229" w:lineRule="exact"/>
              <w:ind w:left="3"/>
              <w:jc w:val="center"/>
              <w:rPr>
                <w:rFonts w:ascii="Arial"/>
                <w:sz w:val="20"/>
              </w:rPr>
            </w:pPr>
            <w:r>
              <w:rPr>
                <w:rFonts w:ascii="Arial"/>
                <w:spacing w:val="-2"/>
                <w:sz w:val="20"/>
              </w:rPr>
              <w:t>486200</w:t>
            </w:r>
          </w:p>
        </w:tc>
        <w:tc>
          <w:tcPr>
            <w:tcW w:w="5965" w:type="dxa"/>
            <w:shd w:val="clear" w:color="auto" w:fill="FFE499"/>
          </w:tcPr>
          <w:p>
            <w:pPr>
              <w:pStyle w:val="TableParagraph"/>
              <w:spacing w:line="229" w:lineRule="exact"/>
              <w:ind w:left="107"/>
              <w:jc w:val="left"/>
              <w:rPr>
                <w:rFonts w:ascii="Arial"/>
                <w:sz w:val="20"/>
              </w:rPr>
            </w:pPr>
            <w:r>
              <w:rPr>
                <w:rFonts w:ascii="Arial"/>
                <w:sz w:val="20"/>
              </w:rPr>
              <w:t>Pipeline</w:t>
            </w:r>
            <w:r>
              <w:rPr>
                <w:rFonts w:ascii="Arial"/>
                <w:spacing w:val="-11"/>
                <w:sz w:val="20"/>
              </w:rPr>
              <w:t> </w:t>
            </w:r>
            <w:r>
              <w:rPr>
                <w:rFonts w:ascii="Arial"/>
                <w:sz w:val="20"/>
              </w:rPr>
              <w:t>Transportation</w:t>
            </w:r>
            <w:r>
              <w:rPr>
                <w:rFonts w:ascii="Arial"/>
                <w:spacing w:val="-10"/>
                <w:sz w:val="20"/>
              </w:rPr>
              <w:t> </w:t>
            </w:r>
            <w:r>
              <w:rPr>
                <w:rFonts w:ascii="Arial"/>
                <w:sz w:val="20"/>
              </w:rPr>
              <w:t>of</w:t>
            </w:r>
            <w:r>
              <w:rPr>
                <w:rFonts w:ascii="Arial"/>
                <w:spacing w:val="-9"/>
                <w:sz w:val="20"/>
              </w:rPr>
              <w:t> </w:t>
            </w:r>
            <w:r>
              <w:rPr>
                <w:rFonts w:ascii="Arial"/>
                <w:sz w:val="20"/>
              </w:rPr>
              <w:t>Natural</w:t>
            </w:r>
            <w:r>
              <w:rPr>
                <w:rFonts w:ascii="Arial"/>
                <w:spacing w:val="-12"/>
                <w:sz w:val="20"/>
              </w:rPr>
              <w:t> </w:t>
            </w:r>
            <w:r>
              <w:rPr>
                <w:rFonts w:ascii="Arial"/>
                <w:spacing w:val="-5"/>
                <w:sz w:val="20"/>
              </w:rPr>
              <w:t>Gas</w:t>
            </w:r>
          </w:p>
        </w:tc>
        <w:tc>
          <w:tcPr>
            <w:tcW w:w="1417" w:type="dxa"/>
            <w:shd w:val="clear" w:color="auto" w:fill="FFE499"/>
          </w:tcPr>
          <w:p>
            <w:pPr>
              <w:pStyle w:val="TableParagraph"/>
              <w:spacing w:line="229" w:lineRule="exact"/>
              <w:ind w:right="100"/>
              <w:rPr>
                <w:rFonts w:ascii="Arial"/>
                <w:sz w:val="20"/>
              </w:rPr>
            </w:pPr>
            <w:r>
              <w:rPr>
                <w:rFonts w:ascii="Arial"/>
                <w:spacing w:val="-5"/>
                <w:sz w:val="20"/>
              </w:rPr>
              <w:t>329</w:t>
            </w:r>
          </w:p>
        </w:tc>
        <w:tc>
          <w:tcPr>
            <w:tcW w:w="1419" w:type="dxa"/>
            <w:shd w:val="clear" w:color="auto" w:fill="FFE499"/>
          </w:tcPr>
          <w:p>
            <w:pPr>
              <w:pStyle w:val="TableParagraph"/>
              <w:spacing w:line="229" w:lineRule="exact"/>
              <w:ind w:right="103"/>
              <w:rPr>
                <w:rFonts w:ascii="Arial"/>
                <w:sz w:val="20"/>
              </w:rPr>
            </w:pPr>
            <w:r>
              <w:rPr>
                <w:rFonts w:ascii="Arial"/>
                <w:spacing w:val="-5"/>
                <w:sz w:val="20"/>
              </w:rPr>
              <w:t>270</w:t>
            </w:r>
          </w:p>
        </w:tc>
        <w:tc>
          <w:tcPr>
            <w:tcW w:w="1019" w:type="dxa"/>
            <w:shd w:val="clear" w:color="auto" w:fill="FFE499"/>
          </w:tcPr>
          <w:p>
            <w:pPr>
              <w:pStyle w:val="TableParagraph"/>
              <w:spacing w:line="229" w:lineRule="exact"/>
              <w:ind w:right="99"/>
              <w:rPr>
                <w:rFonts w:ascii="Arial"/>
                <w:sz w:val="20"/>
              </w:rPr>
            </w:pPr>
            <w:r>
              <w:rPr>
                <w:rFonts w:ascii="Arial"/>
                <w:spacing w:val="-2"/>
                <w:sz w:val="20"/>
              </w:rPr>
              <w:t>-</w:t>
            </w:r>
            <w:r>
              <w:rPr>
                <w:rFonts w:ascii="Arial"/>
                <w:spacing w:val="-7"/>
                <w:sz w:val="20"/>
              </w:rPr>
              <w:t>59</w:t>
            </w:r>
          </w:p>
        </w:tc>
        <w:tc>
          <w:tcPr>
            <w:tcW w:w="1018" w:type="dxa"/>
            <w:shd w:val="clear" w:color="auto" w:fill="FFE499"/>
          </w:tcPr>
          <w:p>
            <w:pPr>
              <w:pStyle w:val="TableParagraph"/>
              <w:spacing w:line="229" w:lineRule="exact"/>
              <w:ind w:right="100"/>
              <w:rPr>
                <w:rFonts w:ascii="Arial"/>
                <w:b/>
                <w:sz w:val="20"/>
              </w:rPr>
            </w:pPr>
            <w:r>
              <w:rPr>
                <w:rFonts w:ascii="Arial"/>
                <w:b/>
                <w:spacing w:val="-2"/>
                <w:sz w:val="20"/>
              </w:rPr>
              <w:t>-17.93%</w:t>
            </w:r>
          </w:p>
        </w:tc>
      </w:tr>
      <w:tr>
        <w:trPr>
          <w:trHeight w:val="300" w:hRule="atLeast"/>
        </w:trPr>
        <w:tc>
          <w:tcPr>
            <w:tcW w:w="706" w:type="dxa"/>
            <w:shd w:val="clear" w:color="auto" w:fill="FFC000"/>
          </w:tcPr>
          <w:p>
            <w:pPr>
              <w:pStyle w:val="TableParagraph"/>
              <w:ind w:left="9"/>
              <w:jc w:val="center"/>
              <w:rPr>
                <w:rFonts w:ascii="Arial"/>
                <w:b/>
                <w:sz w:val="20"/>
              </w:rPr>
            </w:pPr>
            <w:r>
              <w:rPr>
                <w:rFonts w:ascii="Arial"/>
                <w:b/>
                <w:spacing w:val="-10"/>
                <w:sz w:val="20"/>
              </w:rPr>
              <w:t>6</w:t>
            </w:r>
          </w:p>
        </w:tc>
        <w:tc>
          <w:tcPr>
            <w:tcW w:w="886" w:type="dxa"/>
            <w:shd w:val="clear" w:color="auto" w:fill="FFF1CC"/>
          </w:tcPr>
          <w:p>
            <w:pPr>
              <w:pStyle w:val="TableParagraph"/>
              <w:ind w:left="3"/>
              <w:jc w:val="center"/>
              <w:rPr>
                <w:rFonts w:ascii="Arial"/>
                <w:sz w:val="20"/>
              </w:rPr>
            </w:pPr>
            <w:r>
              <w:rPr>
                <w:rFonts w:ascii="Arial"/>
                <w:spacing w:val="-2"/>
                <w:sz w:val="20"/>
              </w:rPr>
              <w:t>622200</w:t>
            </w:r>
          </w:p>
        </w:tc>
        <w:tc>
          <w:tcPr>
            <w:tcW w:w="5965" w:type="dxa"/>
            <w:shd w:val="clear" w:color="auto" w:fill="FFF1CC"/>
          </w:tcPr>
          <w:p>
            <w:pPr>
              <w:pStyle w:val="TableParagraph"/>
              <w:ind w:left="107"/>
              <w:jc w:val="left"/>
              <w:rPr>
                <w:rFonts w:ascii="Arial"/>
                <w:sz w:val="20"/>
              </w:rPr>
            </w:pPr>
            <w:r>
              <w:rPr>
                <w:rFonts w:ascii="Arial"/>
                <w:sz w:val="20"/>
              </w:rPr>
              <w:t>Psychiatric</w:t>
            </w:r>
            <w:r>
              <w:rPr>
                <w:rFonts w:ascii="Arial"/>
                <w:spacing w:val="-10"/>
                <w:sz w:val="20"/>
              </w:rPr>
              <w:t> </w:t>
            </w:r>
            <w:r>
              <w:rPr>
                <w:rFonts w:ascii="Arial"/>
                <w:sz w:val="20"/>
              </w:rPr>
              <w:t>and</w:t>
            </w:r>
            <w:r>
              <w:rPr>
                <w:rFonts w:ascii="Arial"/>
                <w:spacing w:val="-9"/>
                <w:sz w:val="20"/>
              </w:rPr>
              <w:t> </w:t>
            </w:r>
            <w:r>
              <w:rPr>
                <w:rFonts w:ascii="Arial"/>
                <w:sz w:val="20"/>
              </w:rPr>
              <w:t>Substance</w:t>
            </w:r>
            <w:r>
              <w:rPr>
                <w:rFonts w:ascii="Arial"/>
                <w:spacing w:val="-8"/>
                <w:sz w:val="20"/>
              </w:rPr>
              <w:t> </w:t>
            </w:r>
            <w:r>
              <w:rPr>
                <w:rFonts w:ascii="Arial"/>
                <w:sz w:val="20"/>
              </w:rPr>
              <w:t>Abuse</w:t>
            </w:r>
            <w:r>
              <w:rPr>
                <w:rFonts w:ascii="Arial"/>
                <w:spacing w:val="-9"/>
                <w:sz w:val="20"/>
              </w:rPr>
              <w:t> </w:t>
            </w:r>
            <w:r>
              <w:rPr>
                <w:rFonts w:ascii="Arial"/>
                <w:spacing w:val="-2"/>
                <w:sz w:val="20"/>
              </w:rPr>
              <w:t>Hospitals</w:t>
            </w:r>
          </w:p>
        </w:tc>
        <w:tc>
          <w:tcPr>
            <w:tcW w:w="1417" w:type="dxa"/>
            <w:shd w:val="clear" w:color="auto" w:fill="FFF1CC"/>
          </w:tcPr>
          <w:p>
            <w:pPr>
              <w:pStyle w:val="TableParagraph"/>
              <w:ind w:right="99"/>
              <w:rPr>
                <w:rFonts w:ascii="Arial"/>
                <w:sz w:val="20"/>
              </w:rPr>
            </w:pPr>
            <w:r>
              <w:rPr>
                <w:rFonts w:ascii="Arial"/>
                <w:spacing w:val="-2"/>
                <w:sz w:val="20"/>
              </w:rPr>
              <w:t>4,829</w:t>
            </w:r>
          </w:p>
        </w:tc>
        <w:tc>
          <w:tcPr>
            <w:tcW w:w="1419" w:type="dxa"/>
            <w:shd w:val="clear" w:color="auto" w:fill="FFF1CC"/>
          </w:tcPr>
          <w:p>
            <w:pPr>
              <w:pStyle w:val="TableParagraph"/>
              <w:ind w:right="102"/>
              <w:rPr>
                <w:rFonts w:ascii="Arial"/>
                <w:sz w:val="20"/>
              </w:rPr>
            </w:pPr>
            <w:r>
              <w:rPr>
                <w:rFonts w:ascii="Arial"/>
                <w:spacing w:val="-2"/>
                <w:sz w:val="20"/>
              </w:rPr>
              <w:t>4,047</w:t>
            </w:r>
          </w:p>
        </w:tc>
        <w:tc>
          <w:tcPr>
            <w:tcW w:w="1019" w:type="dxa"/>
            <w:shd w:val="clear" w:color="auto" w:fill="FFF1CC"/>
          </w:tcPr>
          <w:p>
            <w:pPr>
              <w:pStyle w:val="TableParagraph"/>
              <w:ind w:right="102"/>
              <w:rPr>
                <w:rFonts w:ascii="Arial"/>
                <w:sz w:val="20"/>
              </w:rPr>
            </w:pPr>
            <w:r>
              <w:rPr>
                <w:rFonts w:ascii="Arial"/>
                <w:spacing w:val="-2"/>
                <w:sz w:val="20"/>
              </w:rPr>
              <w:t>-</w:t>
            </w:r>
            <w:r>
              <w:rPr>
                <w:rFonts w:ascii="Arial"/>
                <w:spacing w:val="-5"/>
                <w:sz w:val="20"/>
              </w:rPr>
              <w:t>782</w:t>
            </w:r>
          </w:p>
        </w:tc>
        <w:tc>
          <w:tcPr>
            <w:tcW w:w="1018" w:type="dxa"/>
            <w:shd w:val="clear" w:color="auto" w:fill="FFF1CC"/>
          </w:tcPr>
          <w:p>
            <w:pPr>
              <w:pStyle w:val="TableParagraph"/>
              <w:ind w:right="100"/>
              <w:rPr>
                <w:rFonts w:ascii="Arial"/>
                <w:b/>
                <w:sz w:val="20"/>
              </w:rPr>
            </w:pPr>
            <w:r>
              <w:rPr>
                <w:rFonts w:ascii="Arial"/>
                <w:b/>
                <w:spacing w:val="-2"/>
                <w:sz w:val="20"/>
              </w:rPr>
              <w:t>-16.19%</w:t>
            </w:r>
          </w:p>
        </w:tc>
      </w:tr>
      <w:tr>
        <w:trPr>
          <w:trHeight w:val="299" w:hRule="atLeast"/>
        </w:trPr>
        <w:tc>
          <w:tcPr>
            <w:tcW w:w="706" w:type="dxa"/>
            <w:shd w:val="clear" w:color="auto" w:fill="FFC000"/>
          </w:tcPr>
          <w:p>
            <w:pPr>
              <w:pStyle w:val="TableParagraph"/>
              <w:spacing w:line="229" w:lineRule="exact"/>
              <w:ind w:left="9"/>
              <w:jc w:val="center"/>
              <w:rPr>
                <w:rFonts w:ascii="Arial"/>
                <w:b/>
                <w:sz w:val="20"/>
              </w:rPr>
            </w:pPr>
            <w:r>
              <w:rPr>
                <w:rFonts w:ascii="Arial"/>
                <w:b/>
                <w:spacing w:val="-10"/>
                <w:sz w:val="20"/>
              </w:rPr>
              <w:t>7</w:t>
            </w:r>
          </w:p>
        </w:tc>
        <w:tc>
          <w:tcPr>
            <w:tcW w:w="886" w:type="dxa"/>
            <w:shd w:val="clear" w:color="auto" w:fill="FFE499"/>
          </w:tcPr>
          <w:p>
            <w:pPr>
              <w:pStyle w:val="TableParagraph"/>
              <w:spacing w:line="229" w:lineRule="exact"/>
              <w:ind w:left="3"/>
              <w:jc w:val="center"/>
              <w:rPr>
                <w:rFonts w:ascii="Arial"/>
                <w:sz w:val="20"/>
              </w:rPr>
            </w:pPr>
            <w:r>
              <w:rPr>
                <w:rFonts w:ascii="Arial"/>
                <w:spacing w:val="-2"/>
                <w:sz w:val="20"/>
              </w:rPr>
              <w:t>485300</w:t>
            </w:r>
          </w:p>
        </w:tc>
        <w:tc>
          <w:tcPr>
            <w:tcW w:w="5965" w:type="dxa"/>
            <w:shd w:val="clear" w:color="auto" w:fill="FFE499"/>
          </w:tcPr>
          <w:p>
            <w:pPr>
              <w:pStyle w:val="TableParagraph"/>
              <w:spacing w:line="229" w:lineRule="exact"/>
              <w:ind w:left="107"/>
              <w:jc w:val="left"/>
              <w:rPr>
                <w:rFonts w:ascii="Arial"/>
                <w:sz w:val="20"/>
              </w:rPr>
            </w:pPr>
            <w:r>
              <w:rPr>
                <w:rFonts w:ascii="Arial"/>
                <w:sz w:val="20"/>
              </w:rPr>
              <w:t>Taxi</w:t>
            </w:r>
            <w:r>
              <w:rPr>
                <w:rFonts w:ascii="Arial"/>
                <w:spacing w:val="-8"/>
                <w:sz w:val="20"/>
              </w:rPr>
              <w:t> </w:t>
            </w:r>
            <w:r>
              <w:rPr>
                <w:rFonts w:ascii="Arial"/>
                <w:sz w:val="20"/>
              </w:rPr>
              <w:t>and</w:t>
            </w:r>
            <w:r>
              <w:rPr>
                <w:rFonts w:ascii="Arial"/>
                <w:spacing w:val="-8"/>
                <w:sz w:val="20"/>
              </w:rPr>
              <w:t> </w:t>
            </w:r>
            <w:r>
              <w:rPr>
                <w:rFonts w:ascii="Arial"/>
                <w:sz w:val="20"/>
              </w:rPr>
              <w:t>Limousine</w:t>
            </w:r>
            <w:r>
              <w:rPr>
                <w:rFonts w:ascii="Arial"/>
                <w:spacing w:val="-7"/>
                <w:sz w:val="20"/>
              </w:rPr>
              <w:t> </w:t>
            </w:r>
            <w:r>
              <w:rPr>
                <w:rFonts w:ascii="Arial"/>
                <w:spacing w:val="-2"/>
                <w:sz w:val="20"/>
              </w:rPr>
              <w:t>Service</w:t>
            </w:r>
          </w:p>
        </w:tc>
        <w:tc>
          <w:tcPr>
            <w:tcW w:w="1417" w:type="dxa"/>
            <w:shd w:val="clear" w:color="auto" w:fill="FFE499"/>
          </w:tcPr>
          <w:p>
            <w:pPr>
              <w:pStyle w:val="TableParagraph"/>
              <w:spacing w:line="229" w:lineRule="exact"/>
              <w:ind w:right="100"/>
              <w:rPr>
                <w:rFonts w:ascii="Arial"/>
                <w:sz w:val="20"/>
              </w:rPr>
            </w:pPr>
            <w:r>
              <w:rPr>
                <w:rFonts w:ascii="Arial"/>
                <w:spacing w:val="-5"/>
                <w:sz w:val="20"/>
              </w:rPr>
              <w:t>88</w:t>
            </w:r>
          </w:p>
        </w:tc>
        <w:tc>
          <w:tcPr>
            <w:tcW w:w="1419" w:type="dxa"/>
            <w:shd w:val="clear" w:color="auto" w:fill="FFE499"/>
          </w:tcPr>
          <w:p>
            <w:pPr>
              <w:pStyle w:val="TableParagraph"/>
              <w:spacing w:line="229" w:lineRule="exact"/>
              <w:ind w:right="103"/>
              <w:rPr>
                <w:rFonts w:ascii="Arial"/>
                <w:sz w:val="20"/>
              </w:rPr>
            </w:pPr>
            <w:r>
              <w:rPr>
                <w:rFonts w:ascii="Arial"/>
                <w:spacing w:val="-5"/>
                <w:sz w:val="20"/>
              </w:rPr>
              <w:t>74</w:t>
            </w:r>
          </w:p>
        </w:tc>
        <w:tc>
          <w:tcPr>
            <w:tcW w:w="1019" w:type="dxa"/>
            <w:shd w:val="clear" w:color="auto" w:fill="FFE499"/>
          </w:tcPr>
          <w:p>
            <w:pPr>
              <w:pStyle w:val="TableParagraph"/>
              <w:spacing w:line="229" w:lineRule="exact"/>
              <w:ind w:right="99"/>
              <w:rPr>
                <w:rFonts w:ascii="Arial"/>
                <w:sz w:val="20"/>
              </w:rPr>
            </w:pPr>
            <w:r>
              <w:rPr>
                <w:rFonts w:ascii="Arial"/>
                <w:spacing w:val="-2"/>
                <w:sz w:val="20"/>
              </w:rPr>
              <w:t>-</w:t>
            </w:r>
            <w:r>
              <w:rPr>
                <w:rFonts w:ascii="Arial"/>
                <w:spacing w:val="-7"/>
                <w:sz w:val="20"/>
              </w:rPr>
              <w:t>14</w:t>
            </w:r>
          </w:p>
        </w:tc>
        <w:tc>
          <w:tcPr>
            <w:tcW w:w="1018" w:type="dxa"/>
            <w:shd w:val="clear" w:color="auto" w:fill="FFE499"/>
          </w:tcPr>
          <w:p>
            <w:pPr>
              <w:pStyle w:val="TableParagraph"/>
              <w:spacing w:line="229" w:lineRule="exact"/>
              <w:ind w:right="100"/>
              <w:rPr>
                <w:rFonts w:ascii="Arial"/>
                <w:b/>
                <w:sz w:val="20"/>
              </w:rPr>
            </w:pPr>
            <w:r>
              <w:rPr>
                <w:rFonts w:ascii="Arial"/>
                <w:b/>
                <w:spacing w:val="-2"/>
                <w:sz w:val="20"/>
              </w:rPr>
              <w:t>-15.91%</w:t>
            </w:r>
          </w:p>
        </w:tc>
      </w:tr>
      <w:tr>
        <w:trPr>
          <w:trHeight w:val="299" w:hRule="atLeast"/>
        </w:trPr>
        <w:tc>
          <w:tcPr>
            <w:tcW w:w="706" w:type="dxa"/>
            <w:shd w:val="clear" w:color="auto" w:fill="FFC000"/>
          </w:tcPr>
          <w:p>
            <w:pPr>
              <w:pStyle w:val="TableParagraph"/>
              <w:spacing w:line="229" w:lineRule="exact"/>
              <w:ind w:left="9"/>
              <w:jc w:val="center"/>
              <w:rPr>
                <w:rFonts w:ascii="Arial"/>
                <w:b/>
                <w:sz w:val="20"/>
              </w:rPr>
            </w:pPr>
            <w:r>
              <w:rPr>
                <w:rFonts w:ascii="Arial"/>
                <w:b/>
                <w:spacing w:val="-10"/>
                <w:sz w:val="20"/>
              </w:rPr>
              <w:t>8</w:t>
            </w:r>
          </w:p>
        </w:tc>
        <w:tc>
          <w:tcPr>
            <w:tcW w:w="886" w:type="dxa"/>
            <w:shd w:val="clear" w:color="auto" w:fill="FFF1CC"/>
          </w:tcPr>
          <w:p>
            <w:pPr>
              <w:pStyle w:val="TableParagraph"/>
              <w:spacing w:line="229" w:lineRule="exact"/>
              <w:ind w:left="3"/>
              <w:jc w:val="center"/>
              <w:rPr>
                <w:rFonts w:ascii="Arial"/>
                <w:sz w:val="20"/>
              </w:rPr>
            </w:pPr>
            <w:r>
              <w:rPr>
                <w:rFonts w:ascii="Arial"/>
                <w:spacing w:val="-2"/>
                <w:sz w:val="20"/>
              </w:rPr>
              <w:t>331500</w:t>
            </w:r>
          </w:p>
        </w:tc>
        <w:tc>
          <w:tcPr>
            <w:tcW w:w="5965" w:type="dxa"/>
            <w:shd w:val="clear" w:color="auto" w:fill="FFF1CC"/>
          </w:tcPr>
          <w:p>
            <w:pPr>
              <w:pStyle w:val="TableParagraph"/>
              <w:spacing w:line="229" w:lineRule="exact"/>
              <w:ind w:left="107"/>
              <w:jc w:val="left"/>
              <w:rPr>
                <w:rFonts w:ascii="Arial"/>
                <w:sz w:val="20"/>
              </w:rPr>
            </w:pPr>
            <w:r>
              <w:rPr>
                <w:rFonts w:ascii="Arial"/>
                <w:spacing w:val="-2"/>
                <w:sz w:val="20"/>
              </w:rPr>
              <w:t>Foundries</w:t>
            </w:r>
          </w:p>
        </w:tc>
        <w:tc>
          <w:tcPr>
            <w:tcW w:w="1417" w:type="dxa"/>
            <w:shd w:val="clear" w:color="auto" w:fill="FFF1CC"/>
          </w:tcPr>
          <w:p>
            <w:pPr>
              <w:pStyle w:val="TableParagraph"/>
              <w:spacing w:line="229" w:lineRule="exact"/>
              <w:ind w:right="99"/>
              <w:rPr>
                <w:rFonts w:ascii="Arial"/>
                <w:sz w:val="20"/>
              </w:rPr>
            </w:pPr>
            <w:r>
              <w:rPr>
                <w:rFonts w:ascii="Arial"/>
                <w:spacing w:val="-2"/>
                <w:sz w:val="20"/>
              </w:rPr>
              <w:t>1,166</w:t>
            </w:r>
          </w:p>
        </w:tc>
        <w:tc>
          <w:tcPr>
            <w:tcW w:w="1419" w:type="dxa"/>
            <w:shd w:val="clear" w:color="auto" w:fill="FFF1CC"/>
          </w:tcPr>
          <w:p>
            <w:pPr>
              <w:pStyle w:val="TableParagraph"/>
              <w:spacing w:line="229" w:lineRule="exact"/>
              <w:ind w:right="103"/>
              <w:rPr>
                <w:rFonts w:ascii="Arial"/>
                <w:sz w:val="20"/>
              </w:rPr>
            </w:pPr>
            <w:r>
              <w:rPr>
                <w:rFonts w:ascii="Arial"/>
                <w:spacing w:val="-5"/>
                <w:sz w:val="20"/>
              </w:rPr>
              <w:t>984</w:t>
            </w:r>
          </w:p>
        </w:tc>
        <w:tc>
          <w:tcPr>
            <w:tcW w:w="1019" w:type="dxa"/>
            <w:shd w:val="clear" w:color="auto" w:fill="FFF1CC"/>
          </w:tcPr>
          <w:p>
            <w:pPr>
              <w:pStyle w:val="TableParagraph"/>
              <w:spacing w:line="229" w:lineRule="exact"/>
              <w:ind w:right="102"/>
              <w:rPr>
                <w:rFonts w:ascii="Arial"/>
                <w:sz w:val="20"/>
              </w:rPr>
            </w:pPr>
            <w:r>
              <w:rPr>
                <w:rFonts w:ascii="Arial"/>
                <w:spacing w:val="-2"/>
                <w:sz w:val="20"/>
              </w:rPr>
              <w:t>-</w:t>
            </w:r>
            <w:r>
              <w:rPr>
                <w:rFonts w:ascii="Arial"/>
                <w:spacing w:val="-5"/>
                <w:sz w:val="20"/>
              </w:rPr>
              <w:t>182</w:t>
            </w:r>
          </w:p>
        </w:tc>
        <w:tc>
          <w:tcPr>
            <w:tcW w:w="1018" w:type="dxa"/>
            <w:shd w:val="clear" w:color="auto" w:fill="FFF1CC"/>
          </w:tcPr>
          <w:p>
            <w:pPr>
              <w:pStyle w:val="TableParagraph"/>
              <w:spacing w:line="229" w:lineRule="exact"/>
              <w:ind w:right="100"/>
              <w:rPr>
                <w:rFonts w:ascii="Arial"/>
                <w:b/>
                <w:sz w:val="20"/>
              </w:rPr>
            </w:pPr>
            <w:r>
              <w:rPr>
                <w:rFonts w:ascii="Arial"/>
                <w:b/>
                <w:spacing w:val="-2"/>
                <w:sz w:val="20"/>
              </w:rPr>
              <w:t>-15.61%</w:t>
            </w:r>
          </w:p>
        </w:tc>
      </w:tr>
      <w:tr>
        <w:trPr>
          <w:trHeight w:val="299" w:hRule="atLeast"/>
        </w:trPr>
        <w:tc>
          <w:tcPr>
            <w:tcW w:w="706" w:type="dxa"/>
            <w:shd w:val="clear" w:color="auto" w:fill="FFC000"/>
          </w:tcPr>
          <w:p>
            <w:pPr>
              <w:pStyle w:val="TableParagraph"/>
              <w:spacing w:line="229" w:lineRule="exact"/>
              <w:ind w:left="9"/>
              <w:jc w:val="center"/>
              <w:rPr>
                <w:rFonts w:ascii="Arial"/>
                <w:b/>
                <w:sz w:val="20"/>
              </w:rPr>
            </w:pPr>
            <w:r>
              <w:rPr>
                <w:rFonts w:ascii="Arial"/>
                <w:b/>
                <w:spacing w:val="-10"/>
                <w:sz w:val="20"/>
              </w:rPr>
              <w:t>9</w:t>
            </w:r>
          </w:p>
        </w:tc>
        <w:tc>
          <w:tcPr>
            <w:tcW w:w="886" w:type="dxa"/>
            <w:shd w:val="clear" w:color="auto" w:fill="FFE499"/>
          </w:tcPr>
          <w:p>
            <w:pPr>
              <w:pStyle w:val="TableParagraph"/>
              <w:spacing w:line="229" w:lineRule="exact"/>
              <w:ind w:left="3"/>
              <w:jc w:val="center"/>
              <w:rPr>
                <w:rFonts w:ascii="Arial"/>
                <w:sz w:val="20"/>
              </w:rPr>
            </w:pPr>
            <w:r>
              <w:rPr>
                <w:rFonts w:ascii="Arial"/>
                <w:spacing w:val="-2"/>
                <w:sz w:val="20"/>
              </w:rPr>
              <w:t>425000</w:t>
            </w:r>
          </w:p>
        </w:tc>
        <w:tc>
          <w:tcPr>
            <w:tcW w:w="5965" w:type="dxa"/>
            <w:shd w:val="clear" w:color="auto" w:fill="FFE499"/>
          </w:tcPr>
          <w:p>
            <w:pPr>
              <w:pStyle w:val="TableParagraph"/>
              <w:spacing w:line="229" w:lineRule="exact"/>
              <w:ind w:left="107"/>
              <w:jc w:val="left"/>
              <w:rPr>
                <w:rFonts w:ascii="Arial"/>
                <w:sz w:val="20"/>
              </w:rPr>
            </w:pPr>
            <w:r>
              <w:rPr>
                <w:rFonts w:ascii="Arial"/>
                <w:sz w:val="20"/>
              </w:rPr>
              <w:t>Wholesale</w:t>
            </w:r>
            <w:r>
              <w:rPr>
                <w:rFonts w:ascii="Arial"/>
                <w:spacing w:val="-7"/>
                <w:sz w:val="20"/>
              </w:rPr>
              <w:t> </w:t>
            </w:r>
            <w:r>
              <w:rPr>
                <w:rFonts w:ascii="Arial"/>
                <w:sz w:val="20"/>
              </w:rPr>
              <w:t>Electronic</w:t>
            </w:r>
            <w:r>
              <w:rPr>
                <w:rFonts w:ascii="Arial"/>
                <w:spacing w:val="-8"/>
                <w:sz w:val="20"/>
              </w:rPr>
              <w:t> </w:t>
            </w:r>
            <w:r>
              <w:rPr>
                <w:rFonts w:ascii="Arial"/>
                <w:sz w:val="20"/>
              </w:rPr>
              <w:t>Markets</w:t>
            </w:r>
            <w:r>
              <w:rPr>
                <w:rFonts w:ascii="Arial"/>
                <w:spacing w:val="-8"/>
                <w:sz w:val="20"/>
              </w:rPr>
              <w:t> </w:t>
            </w:r>
            <w:r>
              <w:rPr>
                <w:rFonts w:ascii="Arial"/>
                <w:sz w:val="20"/>
              </w:rPr>
              <w:t>and</w:t>
            </w:r>
            <w:r>
              <w:rPr>
                <w:rFonts w:ascii="Arial"/>
                <w:spacing w:val="-7"/>
                <w:sz w:val="20"/>
              </w:rPr>
              <w:t> </w:t>
            </w:r>
            <w:r>
              <w:rPr>
                <w:rFonts w:ascii="Arial"/>
                <w:sz w:val="20"/>
              </w:rPr>
              <w:t>Agents</w:t>
            </w:r>
            <w:r>
              <w:rPr>
                <w:rFonts w:ascii="Arial"/>
                <w:spacing w:val="-8"/>
                <w:sz w:val="20"/>
              </w:rPr>
              <w:t> </w:t>
            </w:r>
            <w:r>
              <w:rPr>
                <w:rFonts w:ascii="Arial"/>
                <w:sz w:val="20"/>
              </w:rPr>
              <w:t>and</w:t>
            </w:r>
            <w:r>
              <w:rPr>
                <w:rFonts w:ascii="Arial"/>
                <w:spacing w:val="-8"/>
                <w:sz w:val="20"/>
              </w:rPr>
              <w:t> </w:t>
            </w:r>
            <w:r>
              <w:rPr>
                <w:rFonts w:ascii="Arial"/>
                <w:spacing w:val="-2"/>
                <w:sz w:val="20"/>
              </w:rPr>
              <w:t>Brokers</w:t>
            </w:r>
          </w:p>
        </w:tc>
        <w:tc>
          <w:tcPr>
            <w:tcW w:w="1417" w:type="dxa"/>
            <w:shd w:val="clear" w:color="auto" w:fill="FFE499"/>
          </w:tcPr>
          <w:p>
            <w:pPr>
              <w:pStyle w:val="TableParagraph"/>
              <w:spacing w:line="229" w:lineRule="exact"/>
              <w:ind w:right="99"/>
              <w:rPr>
                <w:rFonts w:ascii="Arial"/>
                <w:sz w:val="20"/>
              </w:rPr>
            </w:pPr>
            <w:r>
              <w:rPr>
                <w:rFonts w:ascii="Arial"/>
                <w:spacing w:val="-2"/>
                <w:sz w:val="20"/>
              </w:rPr>
              <w:t>3,510</w:t>
            </w:r>
          </w:p>
        </w:tc>
        <w:tc>
          <w:tcPr>
            <w:tcW w:w="1419" w:type="dxa"/>
            <w:shd w:val="clear" w:color="auto" w:fill="FFE499"/>
          </w:tcPr>
          <w:p>
            <w:pPr>
              <w:pStyle w:val="TableParagraph"/>
              <w:spacing w:line="229" w:lineRule="exact"/>
              <w:ind w:right="102"/>
              <w:rPr>
                <w:rFonts w:ascii="Arial"/>
                <w:sz w:val="20"/>
              </w:rPr>
            </w:pPr>
            <w:r>
              <w:rPr>
                <w:rFonts w:ascii="Arial"/>
                <w:spacing w:val="-2"/>
                <w:sz w:val="20"/>
              </w:rPr>
              <w:t>2,999</w:t>
            </w:r>
          </w:p>
        </w:tc>
        <w:tc>
          <w:tcPr>
            <w:tcW w:w="1019" w:type="dxa"/>
            <w:shd w:val="clear" w:color="auto" w:fill="FFE499"/>
          </w:tcPr>
          <w:p>
            <w:pPr>
              <w:pStyle w:val="TableParagraph"/>
              <w:spacing w:line="229" w:lineRule="exact"/>
              <w:ind w:right="102"/>
              <w:rPr>
                <w:rFonts w:ascii="Arial"/>
                <w:sz w:val="20"/>
              </w:rPr>
            </w:pPr>
            <w:r>
              <w:rPr>
                <w:rFonts w:ascii="Arial"/>
                <w:spacing w:val="-2"/>
                <w:sz w:val="20"/>
              </w:rPr>
              <w:t>-</w:t>
            </w:r>
            <w:r>
              <w:rPr>
                <w:rFonts w:ascii="Arial"/>
                <w:spacing w:val="-5"/>
                <w:sz w:val="20"/>
              </w:rPr>
              <w:t>511</w:t>
            </w:r>
          </w:p>
        </w:tc>
        <w:tc>
          <w:tcPr>
            <w:tcW w:w="1018" w:type="dxa"/>
            <w:shd w:val="clear" w:color="auto" w:fill="FFE499"/>
          </w:tcPr>
          <w:p>
            <w:pPr>
              <w:pStyle w:val="TableParagraph"/>
              <w:spacing w:line="229" w:lineRule="exact"/>
              <w:ind w:right="100"/>
              <w:rPr>
                <w:rFonts w:ascii="Arial"/>
                <w:b/>
                <w:sz w:val="20"/>
              </w:rPr>
            </w:pPr>
            <w:r>
              <w:rPr>
                <w:rFonts w:ascii="Arial"/>
                <w:b/>
                <w:spacing w:val="-2"/>
                <w:sz w:val="20"/>
              </w:rPr>
              <w:t>-14.56%</w:t>
            </w:r>
          </w:p>
        </w:tc>
      </w:tr>
      <w:tr>
        <w:trPr>
          <w:trHeight w:val="299" w:hRule="atLeast"/>
        </w:trPr>
        <w:tc>
          <w:tcPr>
            <w:tcW w:w="706" w:type="dxa"/>
            <w:shd w:val="clear" w:color="auto" w:fill="FFC000"/>
          </w:tcPr>
          <w:p>
            <w:pPr>
              <w:pStyle w:val="TableParagraph"/>
              <w:spacing w:line="229" w:lineRule="exact"/>
              <w:ind w:left="9" w:right="5"/>
              <w:jc w:val="center"/>
              <w:rPr>
                <w:rFonts w:ascii="Arial"/>
                <w:b/>
                <w:sz w:val="20"/>
              </w:rPr>
            </w:pPr>
            <w:r>
              <w:rPr>
                <w:rFonts w:ascii="Arial"/>
                <w:b/>
                <w:spacing w:val="-5"/>
                <w:sz w:val="20"/>
              </w:rPr>
              <w:t>10</w:t>
            </w:r>
          </w:p>
        </w:tc>
        <w:tc>
          <w:tcPr>
            <w:tcW w:w="886" w:type="dxa"/>
            <w:shd w:val="clear" w:color="auto" w:fill="FFF1CC"/>
          </w:tcPr>
          <w:p>
            <w:pPr>
              <w:pStyle w:val="TableParagraph"/>
              <w:spacing w:line="229" w:lineRule="exact"/>
              <w:ind w:left="3"/>
              <w:jc w:val="center"/>
              <w:rPr>
                <w:rFonts w:ascii="Arial"/>
                <w:sz w:val="20"/>
              </w:rPr>
            </w:pPr>
            <w:r>
              <w:rPr>
                <w:rFonts w:ascii="Arial"/>
                <w:spacing w:val="-2"/>
                <w:sz w:val="20"/>
              </w:rPr>
              <w:t>314900</w:t>
            </w:r>
          </w:p>
        </w:tc>
        <w:tc>
          <w:tcPr>
            <w:tcW w:w="5965" w:type="dxa"/>
            <w:shd w:val="clear" w:color="auto" w:fill="FFF1CC"/>
          </w:tcPr>
          <w:p>
            <w:pPr>
              <w:pStyle w:val="TableParagraph"/>
              <w:spacing w:line="229" w:lineRule="exact"/>
              <w:ind w:left="107"/>
              <w:jc w:val="left"/>
              <w:rPr>
                <w:rFonts w:ascii="Arial"/>
                <w:sz w:val="20"/>
              </w:rPr>
            </w:pPr>
            <w:r>
              <w:rPr>
                <w:rFonts w:ascii="Arial"/>
                <w:sz w:val="20"/>
              </w:rPr>
              <w:t>Other</w:t>
            </w:r>
            <w:r>
              <w:rPr>
                <w:rFonts w:ascii="Arial"/>
                <w:spacing w:val="-8"/>
                <w:sz w:val="20"/>
              </w:rPr>
              <w:t> </w:t>
            </w:r>
            <w:r>
              <w:rPr>
                <w:rFonts w:ascii="Arial"/>
                <w:sz w:val="20"/>
              </w:rPr>
              <w:t>Textile</w:t>
            </w:r>
            <w:r>
              <w:rPr>
                <w:rFonts w:ascii="Arial"/>
                <w:spacing w:val="-7"/>
                <w:sz w:val="20"/>
              </w:rPr>
              <w:t> </w:t>
            </w:r>
            <w:r>
              <w:rPr>
                <w:rFonts w:ascii="Arial"/>
                <w:sz w:val="20"/>
              </w:rPr>
              <w:t>Product</w:t>
            </w:r>
            <w:r>
              <w:rPr>
                <w:rFonts w:ascii="Arial"/>
                <w:spacing w:val="-9"/>
                <w:sz w:val="20"/>
              </w:rPr>
              <w:t> </w:t>
            </w:r>
            <w:r>
              <w:rPr>
                <w:rFonts w:ascii="Arial"/>
                <w:spacing w:val="-4"/>
                <w:sz w:val="20"/>
              </w:rPr>
              <w:t>Mills</w:t>
            </w:r>
          </w:p>
        </w:tc>
        <w:tc>
          <w:tcPr>
            <w:tcW w:w="1417" w:type="dxa"/>
            <w:shd w:val="clear" w:color="auto" w:fill="FFF1CC"/>
          </w:tcPr>
          <w:p>
            <w:pPr>
              <w:pStyle w:val="TableParagraph"/>
              <w:spacing w:line="229" w:lineRule="exact"/>
              <w:ind w:right="100"/>
              <w:rPr>
                <w:rFonts w:ascii="Arial"/>
                <w:sz w:val="20"/>
              </w:rPr>
            </w:pPr>
            <w:r>
              <w:rPr>
                <w:rFonts w:ascii="Arial"/>
                <w:spacing w:val="-5"/>
                <w:sz w:val="20"/>
              </w:rPr>
              <w:t>754</w:t>
            </w:r>
          </w:p>
        </w:tc>
        <w:tc>
          <w:tcPr>
            <w:tcW w:w="1419" w:type="dxa"/>
            <w:shd w:val="clear" w:color="auto" w:fill="FFF1CC"/>
          </w:tcPr>
          <w:p>
            <w:pPr>
              <w:pStyle w:val="TableParagraph"/>
              <w:spacing w:line="229" w:lineRule="exact"/>
              <w:ind w:right="103"/>
              <w:rPr>
                <w:rFonts w:ascii="Arial"/>
                <w:sz w:val="20"/>
              </w:rPr>
            </w:pPr>
            <w:r>
              <w:rPr>
                <w:rFonts w:ascii="Arial"/>
                <w:spacing w:val="-5"/>
                <w:sz w:val="20"/>
              </w:rPr>
              <w:t>648</w:t>
            </w:r>
          </w:p>
        </w:tc>
        <w:tc>
          <w:tcPr>
            <w:tcW w:w="1019" w:type="dxa"/>
            <w:shd w:val="clear" w:color="auto" w:fill="FFF1CC"/>
          </w:tcPr>
          <w:p>
            <w:pPr>
              <w:pStyle w:val="TableParagraph"/>
              <w:spacing w:line="229" w:lineRule="exact"/>
              <w:ind w:right="102"/>
              <w:rPr>
                <w:rFonts w:ascii="Arial"/>
                <w:sz w:val="20"/>
              </w:rPr>
            </w:pPr>
            <w:r>
              <w:rPr>
                <w:rFonts w:ascii="Arial"/>
                <w:spacing w:val="-2"/>
                <w:sz w:val="20"/>
              </w:rPr>
              <w:t>-</w:t>
            </w:r>
            <w:r>
              <w:rPr>
                <w:rFonts w:ascii="Arial"/>
                <w:spacing w:val="-5"/>
                <w:sz w:val="20"/>
              </w:rPr>
              <w:t>106</w:t>
            </w:r>
          </w:p>
        </w:tc>
        <w:tc>
          <w:tcPr>
            <w:tcW w:w="1018" w:type="dxa"/>
            <w:shd w:val="clear" w:color="auto" w:fill="FFF1CC"/>
          </w:tcPr>
          <w:p>
            <w:pPr>
              <w:pStyle w:val="TableParagraph"/>
              <w:spacing w:line="229" w:lineRule="exact"/>
              <w:ind w:right="100"/>
              <w:rPr>
                <w:rFonts w:ascii="Arial"/>
                <w:b/>
                <w:sz w:val="20"/>
              </w:rPr>
            </w:pPr>
            <w:r>
              <w:rPr>
                <w:rFonts w:ascii="Arial"/>
                <w:b/>
                <w:spacing w:val="-2"/>
                <w:sz w:val="20"/>
              </w:rPr>
              <w:t>-14.06%</w:t>
            </w:r>
          </w:p>
        </w:tc>
      </w:tr>
      <w:tr>
        <w:trPr>
          <w:trHeight w:val="301" w:hRule="atLeast"/>
        </w:trPr>
        <w:tc>
          <w:tcPr>
            <w:tcW w:w="706" w:type="dxa"/>
            <w:shd w:val="clear" w:color="auto" w:fill="FFC000"/>
          </w:tcPr>
          <w:p>
            <w:pPr>
              <w:pStyle w:val="TableParagraph"/>
              <w:spacing w:line="229" w:lineRule="exact"/>
              <w:ind w:left="9" w:right="5"/>
              <w:jc w:val="center"/>
              <w:rPr>
                <w:rFonts w:ascii="Arial"/>
                <w:b/>
                <w:sz w:val="20"/>
              </w:rPr>
            </w:pPr>
            <w:r>
              <w:rPr>
                <w:rFonts w:ascii="Arial"/>
                <w:b/>
                <w:spacing w:val="-5"/>
                <w:sz w:val="20"/>
              </w:rPr>
              <w:t>11</w:t>
            </w:r>
          </w:p>
        </w:tc>
        <w:tc>
          <w:tcPr>
            <w:tcW w:w="886" w:type="dxa"/>
            <w:shd w:val="clear" w:color="auto" w:fill="FFE499"/>
          </w:tcPr>
          <w:p>
            <w:pPr>
              <w:pStyle w:val="TableParagraph"/>
              <w:spacing w:line="229" w:lineRule="exact"/>
              <w:ind w:left="3"/>
              <w:jc w:val="center"/>
              <w:rPr>
                <w:rFonts w:ascii="Arial"/>
                <w:sz w:val="20"/>
              </w:rPr>
            </w:pPr>
            <w:r>
              <w:rPr>
                <w:rFonts w:ascii="Arial"/>
                <w:spacing w:val="-2"/>
                <w:sz w:val="20"/>
              </w:rPr>
              <w:t>458200</w:t>
            </w:r>
          </w:p>
        </w:tc>
        <w:tc>
          <w:tcPr>
            <w:tcW w:w="5965" w:type="dxa"/>
            <w:shd w:val="clear" w:color="auto" w:fill="FFE499"/>
          </w:tcPr>
          <w:p>
            <w:pPr>
              <w:pStyle w:val="TableParagraph"/>
              <w:spacing w:line="229" w:lineRule="exact"/>
              <w:ind w:left="107"/>
              <w:jc w:val="left"/>
              <w:rPr>
                <w:rFonts w:ascii="Arial"/>
                <w:sz w:val="20"/>
              </w:rPr>
            </w:pPr>
            <w:r>
              <w:rPr>
                <w:rFonts w:ascii="Arial"/>
                <w:sz w:val="20"/>
              </w:rPr>
              <w:t>Shoe</w:t>
            </w:r>
            <w:r>
              <w:rPr>
                <w:rFonts w:ascii="Arial"/>
                <w:spacing w:val="-7"/>
                <w:sz w:val="20"/>
              </w:rPr>
              <w:t> </w:t>
            </w:r>
            <w:r>
              <w:rPr>
                <w:rFonts w:ascii="Arial"/>
                <w:spacing w:val="-2"/>
                <w:sz w:val="20"/>
              </w:rPr>
              <w:t>Retailers</w:t>
            </w:r>
          </w:p>
        </w:tc>
        <w:tc>
          <w:tcPr>
            <w:tcW w:w="1417" w:type="dxa"/>
            <w:shd w:val="clear" w:color="auto" w:fill="FFE499"/>
          </w:tcPr>
          <w:p>
            <w:pPr>
              <w:pStyle w:val="TableParagraph"/>
              <w:spacing w:line="229" w:lineRule="exact"/>
              <w:ind w:right="100"/>
              <w:rPr>
                <w:rFonts w:ascii="Arial"/>
                <w:sz w:val="20"/>
              </w:rPr>
            </w:pPr>
            <w:r>
              <w:rPr>
                <w:rFonts w:ascii="Arial"/>
                <w:spacing w:val="-5"/>
                <w:sz w:val="20"/>
              </w:rPr>
              <w:t>959</w:t>
            </w:r>
          </w:p>
        </w:tc>
        <w:tc>
          <w:tcPr>
            <w:tcW w:w="1419" w:type="dxa"/>
            <w:shd w:val="clear" w:color="auto" w:fill="FFE499"/>
          </w:tcPr>
          <w:p>
            <w:pPr>
              <w:pStyle w:val="TableParagraph"/>
              <w:spacing w:line="229" w:lineRule="exact"/>
              <w:ind w:right="103"/>
              <w:rPr>
                <w:rFonts w:ascii="Arial"/>
                <w:sz w:val="20"/>
              </w:rPr>
            </w:pPr>
            <w:r>
              <w:rPr>
                <w:rFonts w:ascii="Arial"/>
                <w:spacing w:val="-5"/>
                <w:sz w:val="20"/>
              </w:rPr>
              <w:t>839</w:t>
            </w:r>
          </w:p>
        </w:tc>
        <w:tc>
          <w:tcPr>
            <w:tcW w:w="1019" w:type="dxa"/>
            <w:shd w:val="clear" w:color="auto" w:fill="FFE499"/>
          </w:tcPr>
          <w:p>
            <w:pPr>
              <w:pStyle w:val="TableParagraph"/>
              <w:spacing w:line="229" w:lineRule="exact"/>
              <w:ind w:right="102"/>
              <w:rPr>
                <w:rFonts w:ascii="Arial"/>
                <w:sz w:val="20"/>
              </w:rPr>
            </w:pPr>
            <w:r>
              <w:rPr>
                <w:rFonts w:ascii="Arial"/>
                <w:spacing w:val="-2"/>
                <w:sz w:val="20"/>
              </w:rPr>
              <w:t>-</w:t>
            </w:r>
            <w:r>
              <w:rPr>
                <w:rFonts w:ascii="Arial"/>
                <w:spacing w:val="-5"/>
                <w:sz w:val="20"/>
              </w:rPr>
              <w:t>120</w:t>
            </w:r>
          </w:p>
        </w:tc>
        <w:tc>
          <w:tcPr>
            <w:tcW w:w="1018" w:type="dxa"/>
            <w:shd w:val="clear" w:color="auto" w:fill="FFE499"/>
          </w:tcPr>
          <w:p>
            <w:pPr>
              <w:pStyle w:val="TableParagraph"/>
              <w:spacing w:line="229" w:lineRule="exact"/>
              <w:ind w:right="100"/>
              <w:rPr>
                <w:rFonts w:ascii="Arial"/>
                <w:b/>
                <w:sz w:val="20"/>
              </w:rPr>
            </w:pPr>
            <w:r>
              <w:rPr>
                <w:rFonts w:ascii="Arial"/>
                <w:b/>
                <w:spacing w:val="-2"/>
                <w:sz w:val="20"/>
              </w:rPr>
              <w:t>-12.51%</w:t>
            </w:r>
          </w:p>
        </w:tc>
      </w:tr>
      <w:tr>
        <w:trPr>
          <w:trHeight w:val="299" w:hRule="atLeast"/>
        </w:trPr>
        <w:tc>
          <w:tcPr>
            <w:tcW w:w="706" w:type="dxa"/>
            <w:shd w:val="clear" w:color="auto" w:fill="FFC000"/>
          </w:tcPr>
          <w:p>
            <w:pPr>
              <w:pStyle w:val="TableParagraph"/>
              <w:spacing w:line="229" w:lineRule="exact"/>
              <w:ind w:left="9" w:right="5"/>
              <w:jc w:val="center"/>
              <w:rPr>
                <w:rFonts w:ascii="Arial"/>
                <w:b/>
                <w:sz w:val="20"/>
              </w:rPr>
            </w:pPr>
            <w:r>
              <w:rPr>
                <w:rFonts w:ascii="Arial"/>
                <w:b/>
                <w:spacing w:val="-5"/>
                <w:sz w:val="20"/>
              </w:rPr>
              <w:t>12</w:t>
            </w:r>
          </w:p>
        </w:tc>
        <w:tc>
          <w:tcPr>
            <w:tcW w:w="886" w:type="dxa"/>
            <w:shd w:val="clear" w:color="auto" w:fill="FFF1CC"/>
          </w:tcPr>
          <w:p>
            <w:pPr>
              <w:pStyle w:val="TableParagraph"/>
              <w:spacing w:line="229" w:lineRule="exact"/>
              <w:ind w:left="3"/>
              <w:jc w:val="center"/>
              <w:rPr>
                <w:rFonts w:ascii="Arial"/>
                <w:sz w:val="20"/>
              </w:rPr>
            </w:pPr>
            <w:r>
              <w:rPr>
                <w:rFonts w:ascii="Arial"/>
                <w:spacing w:val="-2"/>
                <w:sz w:val="20"/>
              </w:rPr>
              <w:t>323000</w:t>
            </w:r>
          </w:p>
        </w:tc>
        <w:tc>
          <w:tcPr>
            <w:tcW w:w="5965" w:type="dxa"/>
            <w:shd w:val="clear" w:color="auto" w:fill="FFF1CC"/>
          </w:tcPr>
          <w:p>
            <w:pPr>
              <w:pStyle w:val="TableParagraph"/>
              <w:spacing w:line="229" w:lineRule="exact"/>
              <w:ind w:left="107"/>
              <w:jc w:val="left"/>
              <w:rPr>
                <w:rFonts w:ascii="Arial"/>
                <w:sz w:val="20"/>
              </w:rPr>
            </w:pPr>
            <w:r>
              <w:rPr>
                <w:rFonts w:ascii="Arial"/>
                <w:sz w:val="20"/>
              </w:rPr>
              <w:t>Printing</w:t>
            </w:r>
            <w:r>
              <w:rPr>
                <w:rFonts w:ascii="Arial"/>
                <w:spacing w:val="-9"/>
                <w:sz w:val="20"/>
              </w:rPr>
              <w:t> </w:t>
            </w:r>
            <w:r>
              <w:rPr>
                <w:rFonts w:ascii="Arial"/>
                <w:sz w:val="20"/>
              </w:rPr>
              <w:t>and</w:t>
            </w:r>
            <w:r>
              <w:rPr>
                <w:rFonts w:ascii="Arial"/>
                <w:spacing w:val="-8"/>
                <w:sz w:val="20"/>
              </w:rPr>
              <w:t> </w:t>
            </w:r>
            <w:r>
              <w:rPr>
                <w:rFonts w:ascii="Arial"/>
                <w:sz w:val="20"/>
              </w:rPr>
              <w:t>Related</w:t>
            </w:r>
            <w:r>
              <w:rPr>
                <w:rFonts w:ascii="Arial"/>
                <w:spacing w:val="-8"/>
                <w:sz w:val="20"/>
              </w:rPr>
              <w:t> </w:t>
            </w:r>
            <w:r>
              <w:rPr>
                <w:rFonts w:ascii="Arial"/>
                <w:sz w:val="20"/>
              </w:rPr>
              <w:t>Support</w:t>
            </w:r>
            <w:r>
              <w:rPr>
                <w:rFonts w:ascii="Arial"/>
                <w:spacing w:val="-9"/>
                <w:sz w:val="20"/>
              </w:rPr>
              <w:t> </w:t>
            </w:r>
            <w:r>
              <w:rPr>
                <w:rFonts w:ascii="Arial"/>
                <w:spacing w:val="-2"/>
                <w:sz w:val="20"/>
              </w:rPr>
              <w:t>Activities</w:t>
            </w:r>
          </w:p>
        </w:tc>
        <w:tc>
          <w:tcPr>
            <w:tcW w:w="1417" w:type="dxa"/>
            <w:shd w:val="clear" w:color="auto" w:fill="FFF1CC"/>
          </w:tcPr>
          <w:p>
            <w:pPr>
              <w:pStyle w:val="TableParagraph"/>
              <w:spacing w:line="229" w:lineRule="exact"/>
              <w:ind w:right="99"/>
              <w:rPr>
                <w:rFonts w:ascii="Arial"/>
                <w:sz w:val="20"/>
              </w:rPr>
            </w:pPr>
            <w:r>
              <w:rPr>
                <w:rFonts w:ascii="Arial"/>
                <w:spacing w:val="-2"/>
                <w:sz w:val="20"/>
              </w:rPr>
              <w:t>2,883</w:t>
            </w:r>
          </w:p>
        </w:tc>
        <w:tc>
          <w:tcPr>
            <w:tcW w:w="1419" w:type="dxa"/>
            <w:shd w:val="clear" w:color="auto" w:fill="FFF1CC"/>
          </w:tcPr>
          <w:p>
            <w:pPr>
              <w:pStyle w:val="TableParagraph"/>
              <w:spacing w:line="229" w:lineRule="exact"/>
              <w:ind w:right="102"/>
              <w:rPr>
                <w:rFonts w:ascii="Arial"/>
                <w:sz w:val="20"/>
              </w:rPr>
            </w:pPr>
            <w:r>
              <w:rPr>
                <w:rFonts w:ascii="Arial"/>
                <w:spacing w:val="-2"/>
                <w:sz w:val="20"/>
              </w:rPr>
              <w:t>2,525</w:t>
            </w:r>
          </w:p>
        </w:tc>
        <w:tc>
          <w:tcPr>
            <w:tcW w:w="1019" w:type="dxa"/>
            <w:shd w:val="clear" w:color="auto" w:fill="FFF1CC"/>
          </w:tcPr>
          <w:p>
            <w:pPr>
              <w:pStyle w:val="TableParagraph"/>
              <w:spacing w:line="229" w:lineRule="exact"/>
              <w:ind w:right="102"/>
              <w:rPr>
                <w:rFonts w:ascii="Arial"/>
                <w:sz w:val="20"/>
              </w:rPr>
            </w:pPr>
            <w:r>
              <w:rPr>
                <w:rFonts w:ascii="Arial"/>
                <w:spacing w:val="-2"/>
                <w:sz w:val="20"/>
              </w:rPr>
              <w:t>-</w:t>
            </w:r>
            <w:r>
              <w:rPr>
                <w:rFonts w:ascii="Arial"/>
                <w:spacing w:val="-5"/>
                <w:sz w:val="20"/>
              </w:rPr>
              <w:t>358</w:t>
            </w:r>
          </w:p>
        </w:tc>
        <w:tc>
          <w:tcPr>
            <w:tcW w:w="1018" w:type="dxa"/>
            <w:shd w:val="clear" w:color="auto" w:fill="FFF1CC"/>
          </w:tcPr>
          <w:p>
            <w:pPr>
              <w:pStyle w:val="TableParagraph"/>
              <w:spacing w:line="229" w:lineRule="exact"/>
              <w:ind w:right="100"/>
              <w:rPr>
                <w:rFonts w:ascii="Arial"/>
                <w:b/>
                <w:sz w:val="20"/>
              </w:rPr>
            </w:pPr>
            <w:r>
              <w:rPr>
                <w:rFonts w:ascii="Arial"/>
                <w:b/>
                <w:spacing w:val="-2"/>
                <w:sz w:val="20"/>
              </w:rPr>
              <w:t>-12.42%</w:t>
            </w:r>
          </w:p>
        </w:tc>
      </w:tr>
      <w:tr>
        <w:trPr>
          <w:trHeight w:val="299" w:hRule="atLeast"/>
        </w:trPr>
        <w:tc>
          <w:tcPr>
            <w:tcW w:w="706" w:type="dxa"/>
            <w:shd w:val="clear" w:color="auto" w:fill="FFC000"/>
          </w:tcPr>
          <w:p>
            <w:pPr>
              <w:pStyle w:val="TableParagraph"/>
              <w:spacing w:line="229" w:lineRule="exact"/>
              <w:ind w:left="9" w:right="5"/>
              <w:jc w:val="center"/>
              <w:rPr>
                <w:rFonts w:ascii="Arial"/>
                <w:b/>
                <w:sz w:val="20"/>
              </w:rPr>
            </w:pPr>
            <w:r>
              <w:rPr>
                <w:rFonts w:ascii="Arial"/>
                <w:b/>
                <w:spacing w:val="-5"/>
                <w:sz w:val="20"/>
              </w:rPr>
              <w:t>13</w:t>
            </w:r>
          </w:p>
        </w:tc>
        <w:tc>
          <w:tcPr>
            <w:tcW w:w="886" w:type="dxa"/>
            <w:shd w:val="clear" w:color="auto" w:fill="FFE499"/>
          </w:tcPr>
          <w:p>
            <w:pPr>
              <w:pStyle w:val="TableParagraph"/>
              <w:spacing w:line="229" w:lineRule="exact"/>
              <w:ind w:left="3"/>
              <w:jc w:val="center"/>
              <w:rPr>
                <w:rFonts w:ascii="Arial"/>
                <w:sz w:val="20"/>
              </w:rPr>
            </w:pPr>
            <w:r>
              <w:rPr>
                <w:rFonts w:ascii="Arial"/>
                <w:spacing w:val="-2"/>
                <w:sz w:val="20"/>
              </w:rPr>
              <w:t>449200</w:t>
            </w:r>
          </w:p>
        </w:tc>
        <w:tc>
          <w:tcPr>
            <w:tcW w:w="5965" w:type="dxa"/>
            <w:shd w:val="clear" w:color="auto" w:fill="FFE499"/>
          </w:tcPr>
          <w:p>
            <w:pPr>
              <w:pStyle w:val="TableParagraph"/>
              <w:spacing w:line="229" w:lineRule="exact"/>
              <w:ind w:left="107"/>
              <w:jc w:val="left"/>
              <w:rPr>
                <w:rFonts w:ascii="Arial"/>
                <w:sz w:val="20"/>
              </w:rPr>
            </w:pPr>
            <w:r>
              <w:rPr>
                <w:rFonts w:ascii="Arial"/>
                <w:sz w:val="20"/>
              </w:rPr>
              <w:t>Electronics</w:t>
            </w:r>
            <w:r>
              <w:rPr>
                <w:rFonts w:ascii="Arial"/>
                <w:spacing w:val="-10"/>
                <w:sz w:val="20"/>
              </w:rPr>
              <w:t> </w:t>
            </w:r>
            <w:r>
              <w:rPr>
                <w:rFonts w:ascii="Arial"/>
                <w:sz w:val="20"/>
              </w:rPr>
              <w:t>and</w:t>
            </w:r>
            <w:r>
              <w:rPr>
                <w:rFonts w:ascii="Arial"/>
                <w:spacing w:val="-9"/>
                <w:sz w:val="20"/>
              </w:rPr>
              <w:t> </w:t>
            </w:r>
            <w:r>
              <w:rPr>
                <w:rFonts w:ascii="Arial"/>
                <w:sz w:val="20"/>
              </w:rPr>
              <w:t>Appliance</w:t>
            </w:r>
            <w:r>
              <w:rPr>
                <w:rFonts w:ascii="Arial"/>
                <w:spacing w:val="-8"/>
                <w:sz w:val="20"/>
              </w:rPr>
              <w:t> </w:t>
            </w:r>
            <w:r>
              <w:rPr>
                <w:rFonts w:ascii="Arial"/>
                <w:spacing w:val="-2"/>
                <w:sz w:val="20"/>
              </w:rPr>
              <w:t>Retailers</w:t>
            </w:r>
          </w:p>
        </w:tc>
        <w:tc>
          <w:tcPr>
            <w:tcW w:w="1417" w:type="dxa"/>
            <w:shd w:val="clear" w:color="auto" w:fill="FFE499"/>
          </w:tcPr>
          <w:p>
            <w:pPr>
              <w:pStyle w:val="TableParagraph"/>
              <w:spacing w:line="229" w:lineRule="exact"/>
              <w:ind w:right="99"/>
              <w:rPr>
                <w:rFonts w:ascii="Arial"/>
                <w:sz w:val="20"/>
              </w:rPr>
            </w:pPr>
            <w:r>
              <w:rPr>
                <w:rFonts w:ascii="Arial"/>
                <w:spacing w:val="-2"/>
                <w:sz w:val="20"/>
              </w:rPr>
              <w:t>2,892</w:t>
            </w:r>
          </w:p>
        </w:tc>
        <w:tc>
          <w:tcPr>
            <w:tcW w:w="1419" w:type="dxa"/>
            <w:shd w:val="clear" w:color="auto" w:fill="FFE499"/>
          </w:tcPr>
          <w:p>
            <w:pPr>
              <w:pStyle w:val="TableParagraph"/>
              <w:spacing w:line="229" w:lineRule="exact"/>
              <w:ind w:right="102"/>
              <w:rPr>
                <w:rFonts w:ascii="Arial"/>
                <w:sz w:val="20"/>
              </w:rPr>
            </w:pPr>
            <w:r>
              <w:rPr>
                <w:rFonts w:ascii="Arial"/>
                <w:spacing w:val="-2"/>
                <w:sz w:val="20"/>
              </w:rPr>
              <w:t>2,534</w:t>
            </w:r>
          </w:p>
        </w:tc>
        <w:tc>
          <w:tcPr>
            <w:tcW w:w="1019" w:type="dxa"/>
            <w:shd w:val="clear" w:color="auto" w:fill="FFE499"/>
          </w:tcPr>
          <w:p>
            <w:pPr>
              <w:pStyle w:val="TableParagraph"/>
              <w:spacing w:line="229" w:lineRule="exact"/>
              <w:ind w:right="102"/>
              <w:rPr>
                <w:rFonts w:ascii="Arial"/>
                <w:sz w:val="20"/>
              </w:rPr>
            </w:pPr>
            <w:r>
              <w:rPr>
                <w:rFonts w:ascii="Arial"/>
                <w:spacing w:val="-2"/>
                <w:sz w:val="20"/>
              </w:rPr>
              <w:t>-</w:t>
            </w:r>
            <w:r>
              <w:rPr>
                <w:rFonts w:ascii="Arial"/>
                <w:spacing w:val="-5"/>
                <w:sz w:val="20"/>
              </w:rPr>
              <w:t>358</w:t>
            </w:r>
          </w:p>
        </w:tc>
        <w:tc>
          <w:tcPr>
            <w:tcW w:w="1018" w:type="dxa"/>
            <w:shd w:val="clear" w:color="auto" w:fill="FFE499"/>
          </w:tcPr>
          <w:p>
            <w:pPr>
              <w:pStyle w:val="TableParagraph"/>
              <w:spacing w:line="229" w:lineRule="exact"/>
              <w:ind w:right="100"/>
              <w:rPr>
                <w:rFonts w:ascii="Arial"/>
                <w:b/>
                <w:sz w:val="20"/>
              </w:rPr>
            </w:pPr>
            <w:r>
              <w:rPr>
                <w:rFonts w:ascii="Arial"/>
                <w:b/>
                <w:spacing w:val="-2"/>
                <w:sz w:val="20"/>
              </w:rPr>
              <w:t>-12.38%</w:t>
            </w:r>
          </w:p>
        </w:tc>
      </w:tr>
      <w:tr>
        <w:trPr>
          <w:trHeight w:val="299" w:hRule="atLeast"/>
        </w:trPr>
        <w:tc>
          <w:tcPr>
            <w:tcW w:w="706" w:type="dxa"/>
            <w:shd w:val="clear" w:color="auto" w:fill="FFC000"/>
          </w:tcPr>
          <w:p>
            <w:pPr>
              <w:pStyle w:val="TableParagraph"/>
              <w:spacing w:line="229" w:lineRule="exact"/>
              <w:ind w:left="9" w:right="5"/>
              <w:jc w:val="center"/>
              <w:rPr>
                <w:rFonts w:ascii="Arial"/>
                <w:b/>
                <w:sz w:val="20"/>
              </w:rPr>
            </w:pPr>
            <w:r>
              <w:rPr>
                <w:rFonts w:ascii="Arial"/>
                <w:b/>
                <w:spacing w:val="-5"/>
                <w:sz w:val="20"/>
              </w:rPr>
              <w:t>14</w:t>
            </w:r>
          </w:p>
        </w:tc>
        <w:tc>
          <w:tcPr>
            <w:tcW w:w="886" w:type="dxa"/>
            <w:shd w:val="clear" w:color="auto" w:fill="FFF1CC"/>
          </w:tcPr>
          <w:p>
            <w:pPr>
              <w:pStyle w:val="TableParagraph"/>
              <w:spacing w:line="229" w:lineRule="exact"/>
              <w:ind w:left="3"/>
              <w:jc w:val="center"/>
              <w:rPr>
                <w:rFonts w:ascii="Arial"/>
                <w:sz w:val="20"/>
              </w:rPr>
            </w:pPr>
            <w:r>
              <w:rPr>
                <w:rFonts w:ascii="Arial"/>
                <w:spacing w:val="-2"/>
                <w:sz w:val="20"/>
              </w:rPr>
              <w:t>339900</w:t>
            </w:r>
          </w:p>
        </w:tc>
        <w:tc>
          <w:tcPr>
            <w:tcW w:w="5965" w:type="dxa"/>
            <w:shd w:val="clear" w:color="auto" w:fill="FFF1CC"/>
          </w:tcPr>
          <w:p>
            <w:pPr>
              <w:pStyle w:val="TableParagraph"/>
              <w:spacing w:line="229" w:lineRule="exact"/>
              <w:ind w:left="107"/>
              <w:jc w:val="left"/>
              <w:rPr>
                <w:rFonts w:ascii="Arial"/>
                <w:sz w:val="20"/>
              </w:rPr>
            </w:pPr>
            <w:r>
              <w:rPr>
                <w:rFonts w:ascii="Arial"/>
                <w:sz w:val="20"/>
              </w:rPr>
              <w:t>Other</w:t>
            </w:r>
            <w:r>
              <w:rPr>
                <w:rFonts w:ascii="Arial"/>
                <w:spacing w:val="-13"/>
                <w:sz w:val="20"/>
              </w:rPr>
              <w:t> </w:t>
            </w:r>
            <w:r>
              <w:rPr>
                <w:rFonts w:ascii="Arial"/>
                <w:sz w:val="20"/>
              </w:rPr>
              <w:t>Miscellaneous</w:t>
            </w:r>
            <w:r>
              <w:rPr>
                <w:rFonts w:ascii="Arial"/>
                <w:spacing w:val="-12"/>
                <w:sz w:val="20"/>
              </w:rPr>
              <w:t> </w:t>
            </w:r>
            <w:r>
              <w:rPr>
                <w:rFonts w:ascii="Arial"/>
                <w:spacing w:val="-2"/>
                <w:sz w:val="20"/>
              </w:rPr>
              <w:t>Manufacturing</w:t>
            </w:r>
          </w:p>
        </w:tc>
        <w:tc>
          <w:tcPr>
            <w:tcW w:w="1417" w:type="dxa"/>
            <w:shd w:val="clear" w:color="auto" w:fill="FFF1CC"/>
          </w:tcPr>
          <w:p>
            <w:pPr>
              <w:pStyle w:val="TableParagraph"/>
              <w:spacing w:line="229" w:lineRule="exact"/>
              <w:ind w:right="99"/>
              <w:rPr>
                <w:rFonts w:ascii="Arial"/>
                <w:sz w:val="20"/>
              </w:rPr>
            </w:pPr>
            <w:r>
              <w:rPr>
                <w:rFonts w:ascii="Arial"/>
                <w:spacing w:val="-2"/>
                <w:sz w:val="20"/>
              </w:rPr>
              <w:t>1,521</w:t>
            </w:r>
          </w:p>
        </w:tc>
        <w:tc>
          <w:tcPr>
            <w:tcW w:w="1419" w:type="dxa"/>
            <w:shd w:val="clear" w:color="auto" w:fill="FFF1CC"/>
          </w:tcPr>
          <w:p>
            <w:pPr>
              <w:pStyle w:val="TableParagraph"/>
              <w:spacing w:line="229" w:lineRule="exact"/>
              <w:ind w:right="102"/>
              <w:rPr>
                <w:rFonts w:ascii="Arial"/>
                <w:sz w:val="20"/>
              </w:rPr>
            </w:pPr>
            <w:r>
              <w:rPr>
                <w:rFonts w:ascii="Arial"/>
                <w:spacing w:val="-2"/>
                <w:sz w:val="20"/>
              </w:rPr>
              <w:t>1,333</w:t>
            </w:r>
          </w:p>
        </w:tc>
        <w:tc>
          <w:tcPr>
            <w:tcW w:w="1019" w:type="dxa"/>
            <w:shd w:val="clear" w:color="auto" w:fill="FFF1CC"/>
          </w:tcPr>
          <w:p>
            <w:pPr>
              <w:pStyle w:val="TableParagraph"/>
              <w:spacing w:line="229" w:lineRule="exact"/>
              <w:ind w:right="102"/>
              <w:rPr>
                <w:rFonts w:ascii="Arial"/>
                <w:sz w:val="20"/>
              </w:rPr>
            </w:pPr>
            <w:r>
              <w:rPr>
                <w:rFonts w:ascii="Arial"/>
                <w:spacing w:val="-2"/>
                <w:sz w:val="20"/>
              </w:rPr>
              <w:t>-</w:t>
            </w:r>
            <w:r>
              <w:rPr>
                <w:rFonts w:ascii="Arial"/>
                <w:spacing w:val="-5"/>
                <w:sz w:val="20"/>
              </w:rPr>
              <w:t>188</w:t>
            </w:r>
          </w:p>
        </w:tc>
        <w:tc>
          <w:tcPr>
            <w:tcW w:w="1018" w:type="dxa"/>
            <w:shd w:val="clear" w:color="auto" w:fill="FFF1CC"/>
          </w:tcPr>
          <w:p>
            <w:pPr>
              <w:pStyle w:val="TableParagraph"/>
              <w:spacing w:line="229" w:lineRule="exact"/>
              <w:ind w:right="100"/>
              <w:rPr>
                <w:rFonts w:ascii="Arial"/>
                <w:b/>
                <w:sz w:val="20"/>
              </w:rPr>
            </w:pPr>
            <w:r>
              <w:rPr>
                <w:rFonts w:ascii="Arial"/>
                <w:b/>
                <w:spacing w:val="-2"/>
                <w:sz w:val="20"/>
              </w:rPr>
              <w:t>-12.36%</w:t>
            </w:r>
          </w:p>
        </w:tc>
      </w:tr>
      <w:tr>
        <w:trPr>
          <w:trHeight w:val="300" w:hRule="atLeast"/>
        </w:trPr>
        <w:tc>
          <w:tcPr>
            <w:tcW w:w="706" w:type="dxa"/>
            <w:shd w:val="clear" w:color="auto" w:fill="FFC000"/>
          </w:tcPr>
          <w:p>
            <w:pPr>
              <w:pStyle w:val="TableParagraph"/>
              <w:ind w:left="9" w:right="5"/>
              <w:jc w:val="center"/>
              <w:rPr>
                <w:rFonts w:ascii="Arial"/>
                <w:b/>
                <w:sz w:val="20"/>
              </w:rPr>
            </w:pPr>
            <w:r>
              <w:rPr>
                <w:rFonts w:ascii="Arial"/>
                <w:b/>
                <w:spacing w:val="-5"/>
                <w:sz w:val="20"/>
              </w:rPr>
              <w:t>15</w:t>
            </w:r>
          </w:p>
        </w:tc>
        <w:tc>
          <w:tcPr>
            <w:tcW w:w="886" w:type="dxa"/>
            <w:shd w:val="clear" w:color="auto" w:fill="FFE499"/>
          </w:tcPr>
          <w:p>
            <w:pPr>
              <w:pStyle w:val="TableParagraph"/>
              <w:ind w:left="3"/>
              <w:jc w:val="center"/>
              <w:rPr>
                <w:rFonts w:ascii="Arial"/>
                <w:sz w:val="20"/>
              </w:rPr>
            </w:pPr>
            <w:r>
              <w:rPr>
                <w:rFonts w:ascii="Arial"/>
                <w:spacing w:val="-2"/>
                <w:sz w:val="20"/>
              </w:rPr>
              <w:t>488900</w:t>
            </w:r>
          </w:p>
        </w:tc>
        <w:tc>
          <w:tcPr>
            <w:tcW w:w="5965" w:type="dxa"/>
            <w:shd w:val="clear" w:color="auto" w:fill="FFE499"/>
          </w:tcPr>
          <w:p>
            <w:pPr>
              <w:pStyle w:val="TableParagraph"/>
              <w:ind w:left="107"/>
              <w:jc w:val="left"/>
              <w:rPr>
                <w:rFonts w:ascii="Arial"/>
                <w:sz w:val="20"/>
              </w:rPr>
            </w:pPr>
            <w:r>
              <w:rPr>
                <w:rFonts w:ascii="Arial"/>
                <w:sz w:val="20"/>
              </w:rPr>
              <w:t>Other</w:t>
            </w:r>
            <w:r>
              <w:rPr>
                <w:rFonts w:ascii="Arial"/>
                <w:spacing w:val="-8"/>
                <w:sz w:val="20"/>
              </w:rPr>
              <w:t> </w:t>
            </w:r>
            <w:r>
              <w:rPr>
                <w:rFonts w:ascii="Arial"/>
                <w:sz w:val="20"/>
              </w:rPr>
              <w:t>Support</w:t>
            </w:r>
            <w:r>
              <w:rPr>
                <w:rFonts w:ascii="Arial"/>
                <w:spacing w:val="-8"/>
                <w:sz w:val="20"/>
              </w:rPr>
              <w:t> </w:t>
            </w:r>
            <w:r>
              <w:rPr>
                <w:rFonts w:ascii="Arial"/>
                <w:sz w:val="20"/>
              </w:rPr>
              <w:t>Activities</w:t>
            </w:r>
            <w:r>
              <w:rPr>
                <w:rFonts w:ascii="Arial"/>
                <w:spacing w:val="-7"/>
                <w:sz w:val="20"/>
              </w:rPr>
              <w:t> </w:t>
            </w:r>
            <w:r>
              <w:rPr>
                <w:rFonts w:ascii="Arial"/>
                <w:sz w:val="20"/>
              </w:rPr>
              <w:t>for</w:t>
            </w:r>
            <w:r>
              <w:rPr>
                <w:rFonts w:ascii="Arial"/>
                <w:spacing w:val="-6"/>
                <w:sz w:val="20"/>
              </w:rPr>
              <w:t> </w:t>
            </w:r>
            <w:r>
              <w:rPr>
                <w:rFonts w:ascii="Arial"/>
                <w:spacing w:val="-2"/>
                <w:sz w:val="20"/>
              </w:rPr>
              <w:t>Transportation</w:t>
            </w:r>
          </w:p>
        </w:tc>
        <w:tc>
          <w:tcPr>
            <w:tcW w:w="1417" w:type="dxa"/>
            <w:shd w:val="clear" w:color="auto" w:fill="FFE499"/>
          </w:tcPr>
          <w:p>
            <w:pPr>
              <w:pStyle w:val="TableParagraph"/>
              <w:ind w:right="100"/>
              <w:rPr>
                <w:rFonts w:ascii="Arial"/>
                <w:sz w:val="20"/>
              </w:rPr>
            </w:pPr>
            <w:r>
              <w:rPr>
                <w:rFonts w:ascii="Arial"/>
                <w:spacing w:val="-5"/>
                <w:sz w:val="20"/>
              </w:rPr>
              <w:t>50</w:t>
            </w:r>
          </w:p>
        </w:tc>
        <w:tc>
          <w:tcPr>
            <w:tcW w:w="1419" w:type="dxa"/>
            <w:shd w:val="clear" w:color="auto" w:fill="FFE499"/>
          </w:tcPr>
          <w:p>
            <w:pPr>
              <w:pStyle w:val="TableParagraph"/>
              <w:ind w:right="103"/>
              <w:rPr>
                <w:rFonts w:ascii="Arial"/>
                <w:sz w:val="20"/>
              </w:rPr>
            </w:pPr>
            <w:r>
              <w:rPr>
                <w:rFonts w:ascii="Arial"/>
                <w:spacing w:val="-5"/>
                <w:sz w:val="20"/>
              </w:rPr>
              <w:t>44</w:t>
            </w:r>
          </w:p>
        </w:tc>
        <w:tc>
          <w:tcPr>
            <w:tcW w:w="1019" w:type="dxa"/>
            <w:shd w:val="clear" w:color="auto" w:fill="FFE499"/>
          </w:tcPr>
          <w:p>
            <w:pPr>
              <w:pStyle w:val="TableParagraph"/>
              <w:ind w:right="99"/>
              <w:rPr>
                <w:rFonts w:ascii="Arial"/>
                <w:sz w:val="20"/>
              </w:rPr>
            </w:pPr>
            <w:r>
              <w:rPr>
                <w:rFonts w:ascii="Arial"/>
                <w:spacing w:val="-2"/>
                <w:sz w:val="20"/>
              </w:rPr>
              <w:t>-</w:t>
            </w:r>
            <w:r>
              <w:rPr>
                <w:rFonts w:ascii="Arial"/>
                <w:spacing w:val="-12"/>
                <w:sz w:val="20"/>
              </w:rPr>
              <w:t>6</w:t>
            </w:r>
          </w:p>
        </w:tc>
        <w:tc>
          <w:tcPr>
            <w:tcW w:w="1018" w:type="dxa"/>
            <w:shd w:val="clear" w:color="auto" w:fill="FFE499"/>
          </w:tcPr>
          <w:p>
            <w:pPr>
              <w:pStyle w:val="TableParagraph"/>
              <w:ind w:right="100"/>
              <w:rPr>
                <w:rFonts w:ascii="Arial"/>
                <w:b/>
                <w:sz w:val="20"/>
              </w:rPr>
            </w:pPr>
            <w:r>
              <w:rPr>
                <w:rFonts w:ascii="Arial"/>
                <w:b/>
                <w:spacing w:val="-2"/>
                <w:sz w:val="20"/>
              </w:rPr>
              <w:t>-12.00%</w:t>
            </w:r>
          </w:p>
        </w:tc>
      </w:tr>
      <w:tr>
        <w:trPr>
          <w:trHeight w:val="299" w:hRule="atLeast"/>
        </w:trPr>
        <w:tc>
          <w:tcPr>
            <w:tcW w:w="706" w:type="dxa"/>
            <w:shd w:val="clear" w:color="auto" w:fill="FFC000"/>
          </w:tcPr>
          <w:p>
            <w:pPr>
              <w:pStyle w:val="TableParagraph"/>
              <w:spacing w:line="229" w:lineRule="exact"/>
              <w:ind w:left="9" w:right="5"/>
              <w:jc w:val="center"/>
              <w:rPr>
                <w:rFonts w:ascii="Arial"/>
                <w:b/>
                <w:sz w:val="20"/>
              </w:rPr>
            </w:pPr>
            <w:r>
              <w:rPr>
                <w:rFonts w:ascii="Arial"/>
                <w:b/>
                <w:spacing w:val="-5"/>
                <w:sz w:val="20"/>
              </w:rPr>
              <w:t>16</w:t>
            </w:r>
          </w:p>
        </w:tc>
        <w:tc>
          <w:tcPr>
            <w:tcW w:w="886" w:type="dxa"/>
            <w:shd w:val="clear" w:color="auto" w:fill="FFF1CC"/>
          </w:tcPr>
          <w:p>
            <w:pPr>
              <w:pStyle w:val="TableParagraph"/>
              <w:spacing w:line="229" w:lineRule="exact"/>
              <w:ind w:left="3"/>
              <w:jc w:val="center"/>
              <w:rPr>
                <w:rFonts w:ascii="Arial"/>
                <w:sz w:val="20"/>
              </w:rPr>
            </w:pPr>
            <w:r>
              <w:rPr>
                <w:rFonts w:ascii="Arial"/>
                <w:spacing w:val="-2"/>
                <w:sz w:val="20"/>
              </w:rPr>
              <w:t>814000</w:t>
            </w:r>
          </w:p>
        </w:tc>
        <w:tc>
          <w:tcPr>
            <w:tcW w:w="5965" w:type="dxa"/>
            <w:shd w:val="clear" w:color="auto" w:fill="FFF1CC"/>
          </w:tcPr>
          <w:p>
            <w:pPr>
              <w:pStyle w:val="TableParagraph"/>
              <w:spacing w:line="229" w:lineRule="exact"/>
              <w:ind w:left="107"/>
              <w:jc w:val="left"/>
              <w:rPr>
                <w:rFonts w:ascii="Arial"/>
                <w:sz w:val="20"/>
              </w:rPr>
            </w:pPr>
            <w:r>
              <w:rPr>
                <w:rFonts w:ascii="Arial"/>
                <w:sz w:val="20"/>
              </w:rPr>
              <w:t>Private</w:t>
            </w:r>
            <w:r>
              <w:rPr>
                <w:rFonts w:ascii="Arial"/>
                <w:spacing w:val="-10"/>
                <w:sz w:val="20"/>
              </w:rPr>
              <w:t> </w:t>
            </w:r>
            <w:r>
              <w:rPr>
                <w:rFonts w:ascii="Arial"/>
                <w:spacing w:val="-2"/>
                <w:sz w:val="20"/>
              </w:rPr>
              <w:t>Households</w:t>
            </w:r>
          </w:p>
        </w:tc>
        <w:tc>
          <w:tcPr>
            <w:tcW w:w="1417" w:type="dxa"/>
            <w:shd w:val="clear" w:color="auto" w:fill="FFF1CC"/>
          </w:tcPr>
          <w:p>
            <w:pPr>
              <w:pStyle w:val="TableParagraph"/>
              <w:spacing w:line="229" w:lineRule="exact"/>
              <w:ind w:right="99"/>
              <w:rPr>
                <w:rFonts w:ascii="Arial"/>
                <w:sz w:val="20"/>
              </w:rPr>
            </w:pPr>
            <w:r>
              <w:rPr>
                <w:rFonts w:ascii="Arial"/>
                <w:spacing w:val="-2"/>
                <w:sz w:val="20"/>
              </w:rPr>
              <w:t>7,337</w:t>
            </w:r>
          </w:p>
        </w:tc>
        <w:tc>
          <w:tcPr>
            <w:tcW w:w="1419" w:type="dxa"/>
            <w:shd w:val="clear" w:color="auto" w:fill="FFF1CC"/>
          </w:tcPr>
          <w:p>
            <w:pPr>
              <w:pStyle w:val="TableParagraph"/>
              <w:spacing w:line="229" w:lineRule="exact"/>
              <w:ind w:right="102"/>
              <w:rPr>
                <w:rFonts w:ascii="Arial"/>
                <w:sz w:val="20"/>
              </w:rPr>
            </w:pPr>
            <w:r>
              <w:rPr>
                <w:rFonts w:ascii="Arial"/>
                <w:spacing w:val="-2"/>
                <w:sz w:val="20"/>
              </w:rPr>
              <w:t>6,481</w:t>
            </w:r>
          </w:p>
        </w:tc>
        <w:tc>
          <w:tcPr>
            <w:tcW w:w="1019" w:type="dxa"/>
            <w:shd w:val="clear" w:color="auto" w:fill="FFF1CC"/>
          </w:tcPr>
          <w:p>
            <w:pPr>
              <w:pStyle w:val="TableParagraph"/>
              <w:spacing w:line="229" w:lineRule="exact"/>
              <w:ind w:right="102"/>
              <w:rPr>
                <w:rFonts w:ascii="Arial"/>
                <w:sz w:val="20"/>
              </w:rPr>
            </w:pPr>
            <w:r>
              <w:rPr>
                <w:rFonts w:ascii="Arial"/>
                <w:spacing w:val="-2"/>
                <w:sz w:val="20"/>
              </w:rPr>
              <w:t>-</w:t>
            </w:r>
            <w:r>
              <w:rPr>
                <w:rFonts w:ascii="Arial"/>
                <w:spacing w:val="-5"/>
                <w:sz w:val="20"/>
              </w:rPr>
              <w:t>856</w:t>
            </w:r>
          </w:p>
        </w:tc>
        <w:tc>
          <w:tcPr>
            <w:tcW w:w="1018" w:type="dxa"/>
            <w:shd w:val="clear" w:color="auto" w:fill="FFF1CC"/>
          </w:tcPr>
          <w:p>
            <w:pPr>
              <w:pStyle w:val="TableParagraph"/>
              <w:spacing w:line="229" w:lineRule="exact"/>
              <w:ind w:right="100"/>
              <w:rPr>
                <w:rFonts w:ascii="Arial"/>
                <w:b/>
                <w:sz w:val="20"/>
              </w:rPr>
            </w:pPr>
            <w:r>
              <w:rPr>
                <w:rFonts w:ascii="Arial"/>
                <w:b/>
                <w:spacing w:val="-2"/>
                <w:sz w:val="20"/>
              </w:rPr>
              <w:t>-11.67%</w:t>
            </w:r>
          </w:p>
        </w:tc>
      </w:tr>
      <w:tr>
        <w:trPr>
          <w:trHeight w:val="302" w:hRule="atLeast"/>
        </w:trPr>
        <w:tc>
          <w:tcPr>
            <w:tcW w:w="706" w:type="dxa"/>
            <w:shd w:val="clear" w:color="auto" w:fill="FFC000"/>
          </w:tcPr>
          <w:p>
            <w:pPr>
              <w:pStyle w:val="TableParagraph"/>
              <w:spacing w:line="229" w:lineRule="exact"/>
              <w:ind w:left="9" w:right="5"/>
              <w:jc w:val="center"/>
              <w:rPr>
                <w:rFonts w:ascii="Arial"/>
                <w:b/>
                <w:sz w:val="20"/>
              </w:rPr>
            </w:pPr>
            <w:r>
              <w:rPr>
                <w:rFonts w:ascii="Arial"/>
                <w:b/>
                <w:spacing w:val="-5"/>
                <w:sz w:val="20"/>
              </w:rPr>
              <w:t>17</w:t>
            </w:r>
          </w:p>
        </w:tc>
        <w:tc>
          <w:tcPr>
            <w:tcW w:w="886" w:type="dxa"/>
            <w:shd w:val="clear" w:color="auto" w:fill="FFE499"/>
          </w:tcPr>
          <w:p>
            <w:pPr>
              <w:pStyle w:val="TableParagraph"/>
              <w:spacing w:line="229" w:lineRule="exact"/>
              <w:ind w:left="3"/>
              <w:jc w:val="center"/>
              <w:rPr>
                <w:rFonts w:ascii="Arial"/>
                <w:sz w:val="20"/>
              </w:rPr>
            </w:pPr>
            <w:r>
              <w:rPr>
                <w:rFonts w:ascii="Arial"/>
                <w:spacing w:val="-2"/>
                <w:sz w:val="20"/>
              </w:rPr>
              <w:t>457200</w:t>
            </w:r>
          </w:p>
        </w:tc>
        <w:tc>
          <w:tcPr>
            <w:tcW w:w="5965" w:type="dxa"/>
            <w:shd w:val="clear" w:color="auto" w:fill="FFE499"/>
          </w:tcPr>
          <w:p>
            <w:pPr>
              <w:pStyle w:val="TableParagraph"/>
              <w:spacing w:line="229" w:lineRule="exact"/>
              <w:ind w:left="107"/>
              <w:jc w:val="left"/>
              <w:rPr>
                <w:rFonts w:ascii="Arial"/>
                <w:sz w:val="20"/>
              </w:rPr>
            </w:pPr>
            <w:r>
              <w:rPr>
                <w:rFonts w:ascii="Arial"/>
                <w:sz w:val="20"/>
              </w:rPr>
              <w:t>Fuel</w:t>
            </w:r>
            <w:r>
              <w:rPr>
                <w:rFonts w:ascii="Arial"/>
                <w:spacing w:val="-8"/>
                <w:sz w:val="20"/>
              </w:rPr>
              <w:t> </w:t>
            </w:r>
            <w:r>
              <w:rPr>
                <w:rFonts w:ascii="Arial"/>
                <w:spacing w:val="-2"/>
                <w:sz w:val="20"/>
              </w:rPr>
              <w:t>Dealers</w:t>
            </w:r>
          </w:p>
        </w:tc>
        <w:tc>
          <w:tcPr>
            <w:tcW w:w="1417" w:type="dxa"/>
            <w:shd w:val="clear" w:color="auto" w:fill="FFE499"/>
          </w:tcPr>
          <w:p>
            <w:pPr>
              <w:pStyle w:val="TableParagraph"/>
              <w:spacing w:line="229" w:lineRule="exact"/>
              <w:ind w:right="100"/>
              <w:rPr>
                <w:rFonts w:ascii="Arial"/>
                <w:sz w:val="20"/>
              </w:rPr>
            </w:pPr>
            <w:r>
              <w:rPr>
                <w:rFonts w:ascii="Arial"/>
                <w:spacing w:val="-5"/>
                <w:sz w:val="20"/>
              </w:rPr>
              <w:t>488</w:t>
            </w:r>
          </w:p>
        </w:tc>
        <w:tc>
          <w:tcPr>
            <w:tcW w:w="1419" w:type="dxa"/>
            <w:shd w:val="clear" w:color="auto" w:fill="FFE499"/>
          </w:tcPr>
          <w:p>
            <w:pPr>
              <w:pStyle w:val="TableParagraph"/>
              <w:spacing w:line="229" w:lineRule="exact"/>
              <w:ind w:right="103"/>
              <w:rPr>
                <w:rFonts w:ascii="Arial"/>
                <w:sz w:val="20"/>
              </w:rPr>
            </w:pPr>
            <w:r>
              <w:rPr>
                <w:rFonts w:ascii="Arial"/>
                <w:spacing w:val="-5"/>
                <w:sz w:val="20"/>
              </w:rPr>
              <w:t>433</w:t>
            </w:r>
          </w:p>
        </w:tc>
        <w:tc>
          <w:tcPr>
            <w:tcW w:w="1019" w:type="dxa"/>
            <w:shd w:val="clear" w:color="auto" w:fill="FFE499"/>
          </w:tcPr>
          <w:p>
            <w:pPr>
              <w:pStyle w:val="TableParagraph"/>
              <w:spacing w:line="229" w:lineRule="exact"/>
              <w:ind w:right="99"/>
              <w:rPr>
                <w:rFonts w:ascii="Arial"/>
                <w:sz w:val="20"/>
              </w:rPr>
            </w:pPr>
            <w:r>
              <w:rPr>
                <w:rFonts w:ascii="Arial"/>
                <w:spacing w:val="-2"/>
                <w:sz w:val="20"/>
              </w:rPr>
              <w:t>-</w:t>
            </w:r>
            <w:r>
              <w:rPr>
                <w:rFonts w:ascii="Arial"/>
                <w:spacing w:val="-7"/>
                <w:sz w:val="20"/>
              </w:rPr>
              <w:t>55</w:t>
            </w:r>
          </w:p>
        </w:tc>
        <w:tc>
          <w:tcPr>
            <w:tcW w:w="1018" w:type="dxa"/>
            <w:shd w:val="clear" w:color="auto" w:fill="FFE499"/>
          </w:tcPr>
          <w:p>
            <w:pPr>
              <w:pStyle w:val="TableParagraph"/>
              <w:spacing w:line="229" w:lineRule="exact"/>
              <w:ind w:right="100"/>
              <w:rPr>
                <w:rFonts w:ascii="Arial"/>
                <w:b/>
                <w:sz w:val="20"/>
              </w:rPr>
            </w:pPr>
            <w:r>
              <w:rPr>
                <w:rFonts w:ascii="Arial"/>
                <w:b/>
                <w:spacing w:val="-2"/>
                <w:sz w:val="20"/>
              </w:rPr>
              <w:t>-11.27%</w:t>
            </w:r>
          </w:p>
        </w:tc>
      </w:tr>
      <w:tr>
        <w:trPr>
          <w:trHeight w:val="299" w:hRule="atLeast"/>
        </w:trPr>
        <w:tc>
          <w:tcPr>
            <w:tcW w:w="706" w:type="dxa"/>
            <w:shd w:val="clear" w:color="auto" w:fill="FFC000"/>
          </w:tcPr>
          <w:p>
            <w:pPr>
              <w:pStyle w:val="TableParagraph"/>
              <w:spacing w:line="229" w:lineRule="exact"/>
              <w:ind w:left="9" w:right="5"/>
              <w:jc w:val="center"/>
              <w:rPr>
                <w:rFonts w:ascii="Arial"/>
                <w:b/>
                <w:sz w:val="20"/>
              </w:rPr>
            </w:pPr>
            <w:r>
              <w:rPr>
                <w:rFonts w:ascii="Arial"/>
                <w:b/>
                <w:spacing w:val="-5"/>
                <w:sz w:val="20"/>
              </w:rPr>
              <w:t>18</w:t>
            </w:r>
          </w:p>
        </w:tc>
        <w:tc>
          <w:tcPr>
            <w:tcW w:w="886" w:type="dxa"/>
            <w:shd w:val="clear" w:color="auto" w:fill="FFF1CC"/>
          </w:tcPr>
          <w:p>
            <w:pPr>
              <w:pStyle w:val="TableParagraph"/>
              <w:spacing w:line="229" w:lineRule="exact"/>
              <w:ind w:left="3"/>
              <w:jc w:val="center"/>
              <w:rPr>
                <w:rFonts w:ascii="Arial"/>
                <w:sz w:val="20"/>
              </w:rPr>
            </w:pPr>
            <w:r>
              <w:rPr>
                <w:rFonts w:ascii="Arial"/>
                <w:spacing w:val="-2"/>
                <w:sz w:val="20"/>
              </w:rPr>
              <w:t>513100</w:t>
            </w:r>
          </w:p>
        </w:tc>
        <w:tc>
          <w:tcPr>
            <w:tcW w:w="5965" w:type="dxa"/>
            <w:shd w:val="clear" w:color="auto" w:fill="FFF1CC"/>
          </w:tcPr>
          <w:p>
            <w:pPr>
              <w:pStyle w:val="TableParagraph"/>
              <w:spacing w:line="229" w:lineRule="exact"/>
              <w:ind w:left="107"/>
              <w:jc w:val="left"/>
              <w:rPr>
                <w:rFonts w:ascii="Arial"/>
                <w:sz w:val="20"/>
              </w:rPr>
            </w:pPr>
            <w:r>
              <w:rPr>
                <w:rFonts w:ascii="Arial"/>
                <w:sz w:val="20"/>
              </w:rPr>
              <w:t>Newspaper,</w:t>
            </w:r>
            <w:r>
              <w:rPr>
                <w:rFonts w:ascii="Arial"/>
                <w:spacing w:val="-10"/>
                <w:sz w:val="20"/>
              </w:rPr>
              <w:t> </w:t>
            </w:r>
            <w:r>
              <w:rPr>
                <w:rFonts w:ascii="Arial"/>
                <w:sz w:val="20"/>
              </w:rPr>
              <w:t>Periodical,</w:t>
            </w:r>
            <w:r>
              <w:rPr>
                <w:rFonts w:ascii="Arial"/>
                <w:spacing w:val="-8"/>
                <w:sz w:val="20"/>
              </w:rPr>
              <w:t> </w:t>
            </w:r>
            <w:r>
              <w:rPr>
                <w:rFonts w:ascii="Arial"/>
                <w:sz w:val="20"/>
              </w:rPr>
              <w:t>Book,</w:t>
            </w:r>
            <w:r>
              <w:rPr>
                <w:rFonts w:ascii="Arial"/>
                <w:spacing w:val="-9"/>
                <w:sz w:val="20"/>
              </w:rPr>
              <w:t> </w:t>
            </w:r>
            <w:r>
              <w:rPr>
                <w:rFonts w:ascii="Arial"/>
                <w:sz w:val="20"/>
              </w:rPr>
              <w:t>and</w:t>
            </w:r>
            <w:r>
              <w:rPr>
                <w:rFonts w:ascii="Arial"/>
                <w:spacing w:val="-8"/>
                <w:sz w:val="20"/>
              </w:rPr>
              <w:t> </w:t>
            </w:r>
            <w:r>
              <w:rPr>
                <w:rFonts w:ascii="Arial"/>
                <w:sz w:val="20"/>
              </w:rPr>
              <w:t>Directory</w:t>
            </w:r>
            <w:r>
              <w:rPr>
                <w:rFonts w:ascii="Arial"/>
                <w:spacing w:val="-8"/>
                <w:sz w:val="20"/>
              </w:rPr>
              <w:t> </w:t>
            </w:r>
            <w:r>
              <w:rPr>
                <w:rFonts w:ascii="Arial"/>
                <w:spacing w:val="-2"/>
                <w:sz w:val="20"/>
              </w:rPr>
              <w:t>Publishers</w:t>
            </w:r>
          </w:p>
        </w:tc>
        <w:tc>
          <w:tcPr>
            <w:tcW w:w="1417" w:type="dxa"/>
            <w:shd w:val="clear" w:color="auto" w:fill="FFF1CC"/>
          </w:tcPr>
          <w:p>
            <w:pPr>
              <w:pStyle w:val="TableParagraph"/>
              <w:spacing w:line="229" w:lineRule="exact"/>
              <w:ind w:right="99"/>
              <w:rPr>
                <w:rFonts w:ascii="Arial"/>
                <w:sz w:val="20"/>
              </w:rPr>
            </w:pPr>
            <w:r>
              <w:rPr>
                <w:rFonts w:ascii="Arial"/>
                <w:spacing w:val="-2"/>
                <w:sz w:val="20"/>
              </w:rPr>
              <w:t>1,411</w:t>
            </w:r>
          </w:p>
        </w:tc>
        <w:tc>
          <w:tcPr>
            <w:tcW w:w="1419" w:type="dxa"/>
            <w:shd w:val="clear" w:color="auto" w:fill="FFF1CC"/>
          </w:tcPr>
          <w:p>
            <w:pPr>
              <w:pStyle w:val="TableParagraph"/>
              <w:spacing w:line="229" w:lineRule="exact"/>
              <w:ind w:right="102"/>
              <w:rPr>
                <w:rFonts w:ascii="Arial"/>
                <w:sz w:val="20"/>
              </w:rPr>
            </w:pPr>
            <w:r>
              <w:rPr>
                <w:rFonts w:ascii="Arial"/>
                <w:spacing w:val="-2"/>
                <w:sz w:val="20"/>
              </w:rPr>
              <w:t>1,257</w:t>
            </w:r>
          </w:p>
        </w:tc>
        <w:tc>
          <w:tcPr>
            <w:tcW w:w="1019" w:type="dxa"/>
            <w:shd w:val="clear" w:color="auto" w:fill="FFF1CC"/>
          </w:tcPr>
          <w:p>
            <w:pPr>
              <w:pStyle w:val="TableParagraph"/>
              <w:spacing w:line="229" w:lineRule="exact"/>
              <w:ind w:right="102"/>
              <w:rPr>
                <w:rFonts w:ascii="Arial"/>
                <w:sz w:val="20"/>
              </w:rPr>
            </w:pPr>
            <w:r>
              <w:rPr>
                <w:rFonts w:ascii="Arial"/>
                <w:spacing w:val="-2"/>
                <w:sz w:val="20"/>
              </w:rPr>
              <w:t>-</w:t>
            </w:r>
            <w:r>
              <w:rPr>
                <w:rFonts w:ascii="Arial"/>
                <w:spacing w:val="-5"/>
                <w:sz w:val="20"/>
              </w:rPr>
              <w:t>154</w:t>
            </w:r>
          </w:p>
        </w:tc>
        <w:tc>
          <w:tcPr>
            <w:tcW w:w="1018" w:type="dxa"/>
            <w:shd w:val="clear" w:color="auto" w:fill="FFF1CC"/>
          </w:tcPr>
          <w:p>
            <w:pPr>
              <w:pStyle w:val="TableParagraph"/>
              <w:spacing w:line="229" w:lineRule="exact"/>
              <w:ind w:right="100"/>
              <w:rPr>
                <w:rFonts w:ascii="Arial"/>
                <w:b/>
                <w:sz w:val="20"/>
              </w:rPr>
            </w:pPr>
            <w:r>
              <w:rPr>
                <w:rFonts w:ascii="Arial"/>
                <w:b/>
                <w:spacing w:val="-2"/>
                <w:sz w:val="20"/>
              </w:rPr>
              <w:t>-10.91%</w:t>
            </w:r>
          </w:p>
        </w:tc>
      </w:tr>
      <w:tr>
        <w:trPr>
          <w:trHeight w:val="299" w:hRule="atLeast"/>
        </w:trPr>
        <w:tc>
          <w:tcPr>
            <w:tcW w:w="706" w:type="dxa"/>
            <w:shd w:val="clear" w:color="auto" w:fill="FFC000"/>
          </w:tcPr>
          <w:p>
            <w:pPr>
              <w:pStyle w:val="TableParagraph"/>
              <w:spacing w:line="229" w:lineRule="exact"/>
              <w:ind w:left="9" w:right="5"/>
              <w:jc w:val="center"/>
              <w:rPr>
                <w:rFonts w:ascii="Arial"/>
                <w:b/>
                <w:sz w:val="20"/>
              </w:rPr>
            </w:pPr>
            <w:r>
              <w:rPr>
                <w:rFonts w:ascii="Arial"/>
                <w:b/>
                <w:spacing w:val="-5"/>
                <w:sz w:val="20"/>
              </w:rPr>
              <w:t>19</w:t>
            </w:r>
          </w:p>
        </w:tc>
        <w:tc>
          <w:tcPr>
            <w:tcW w:w="886" w:type="dxa"/>
            <w:shd w:val="clear" w:color="auto" w:fill="FFE499"/>
          </w:tcPr>
          <w:p>
            <w:pPr>
              <w:pStyle w:val="TableParagraph"/>
              <w:spacing w:line="229" w:lineRule="exact"/>
              <w:ind w:left="3"/>
              <w:jc w:val="center"/>
              <w:rPr>
                <w:rFonts w:ascii="Arial"/>
                <w:sz w:val="20"/>
              </w:rPr>
            </w:pPr>
            <w:r>
              <w:rPr>
                <w:rFonts w:ascii="Arial"/>
                <w:spacing w:val="-2"/>
                <w:sz w:val="20"/>
              </w:rPr>
              <w:t>516100</w:t>
            </w:r>
          </w:p>
        </w:tc>
        <w:tc>
          <w:tcPr>
            <w:tcW w:w="5965" w:type="dxa"/>
            <w:shd w:val="clear" w:color="auto" w:fill="FFE499"/>
          </w:tcPr>
          <w:p>
            <w:pPr>
              <w:pStyle w:val="TableParagraph"/>
              <w:spacing w:line="229" w:lineRule="exact"/>
              <w:ind w:left="107"/>
              <w:jc w:val="left"/>
              <w:rPr>
                <w:rFonts w:ascii="Arial"/>
                <w:sz w:val="20"/>
              </w:rPr>
            </w:pPr>
            <w:r>
              <w:rPr>
                <w:rFonts w:ascii="Arial"/>
                <w:sz w:val="20"/>
              </w:rPr>
              <w:t>Radio</w:t>
            </w:r>
            <w:r>
              <w:rPr>
                <w:rFonts w:ascii="Arial"/>
                <w:spacing w:val="-11"/>
                <w:sz w:val="20"/>
              </w:rPr>
              <w:t> </w:t>
            </w:r>
            <w:r>
              <w:rPr>
                <w:rFonts w:ascii="Arial"/>
                <w:sz w:val="20"/>
              </w:rPr>
              <w:t>and</w:t>
            </w:r>
            <w:r>
              <w:rPr>
                <w:rFonts w:ascii="Arial"/>
                <w:spacing w:val="-12"/>
                <w:sz w:val="20"/>
              </w:rPr>
              <w:t> </w:t>
            </w:r>
            <w:r>
              <w:rPr>
                <w:rFonts w:ascii="Arial"/>
                <w:sz w:val="20"/>
              </w:rPr>
              <w:t>Television</w:t>
            </w:r>
            <w:r>
              <w:rPr>
                <w:rFonts w:ascii="Arial"/>
                <w:spacing w:val="-10"/>
                <w:sz w:val="20"/>
              </w:rPr>
              <w:t> </w:t>
            </w:r>
            <w:r>
              <w:rPr>
                <w:rFonts w:ascii="Arial"/>
                <w:sz w:val="20"/>
              </w:rPr>
              <w:t>Broadcasting</w:t>
            </w:r>
            <w:r>
              <w:rPr>
                <w:rFonts w:ascii="Arial"/>
                <w:spacing w:val="-10"/>
                <w:sz w:val="20"/>
              </w:rPr>
              <w:t> </w:t>
            </w:r>
            <w:r>
              <w:rPr>
                <w:rFonts w:ascii="Arial"/>
                <w:spacing w:val="-2"/>
                <w:sz w:val="20"/>
              </w:rPr>
              <w:t>Stations</w:t>
            </w:r>
          </w:p>
        </w:tc>
        <w:tc>
          <w:tcPr>
            <w:tcW w:w="1417" w:type="dxa"/>
            <w:shd w:val="clear" w:color="auto" w:fill="FFE499"/>
          </w:tcPr>
          <w:p>
            <w:pPr>
              <w:pStyle w:val="TableParagraph"/>
              <w:spacing w:line="229" w:lineRule="exact"/>
              <w:ind w:right="99"/>
              <w:rPr>
                <w:rFonts w:ascii="Arial"/>
                <w:sz w:val="20"/>
              </w:rPr>
            </w:pPr>
            <w:r>
              <w:rPr>
                <w:rFonts w:ascii="Arial"/>
                <w:spacing w:val="-2"/>
                <w:sz w:val="20"/>
              </w:rPr>
              <w:t>1,036</w:t>
            </w:r>
          </w:p>
        </w:tc>
        <w:tc>
          <w:tcPr>
            <w:tcW w:w="1419" w:type="dxa"/>
            <w:shd w:val="clear" w:color="auto" w:fill="FFE499"/>
          </w:tcPr>
          <w:p>
            <w:pPr>
              <w:pStyle w:val="TableParagraph"/>
              <w:spacing w:line="229" w:lineRule="exact"/>
              <w:ind w:right="103"/>
              <w:rPr>
                <w:rFonts w:ascii="Arial"/>
                <w:sz w:val="20"/>
              </w:rPr>
            </w:pPr>
            <w:r>
              <w:rPr>
                <w:rFonts w:ascii="Arial"/>
                <w:spacing w:val="-5"/>
                <w:sz w:val="20"/>
              </w:rPr>
              <w:t>930</w:t>
            </w:r>
          </w:p>
        </w:tc>
        <w:tc>
          <w:tcPr>
            <w:tcW w:w="1019" w:type="dxa"/>
            <w:shd w:val="clear" w:color="auto" w:fill="FFE499"/>
          </w:tcPr>
          <w:p>
            <w:pPr>
              <w:pStyle w:val="TableParagraph"/>
              <w:spacing w:line="229" w:lineRule="exact"/>
              <w:ind w:right="102"/>
              <w:rPr>
                <w:rFonts w:ascii="Arial"/>
                <w:sz w:val="20"/>
              </w:rPr>
            </w:pPr>
            <w:r>
              <w:rPr>
                <w:rFonts w:ascii="Arial"/>
                <w:spacing w:val="-2"/>
                <w:sz w:val="20"/>
              </w:rPr>
              <w:t>-</w:t>
            </w:r>
            <w:r>
              <w:rPr>
                <w:rFonts w:ascii="Arial"/>
                <w:spacing w:val="-5"/>
                <w:sz w:val="20"/>
              </w:rPr>
              <w:t>106</w:t>
            </w:r>
          </w:p>
        </w:tc>
        <w:tc>
          <w:tcPr>
            <w:tcW w:w="1018" w:type="dxa"/>
            <w:shd w:val="clear" w:color="auto" w:fill="FFE499"/>
          </w:tcPr>
          <w:p>
            <w:pPr>
              <w:pStyle w:val="TableParagraph"/>
              <w:spacing w:line="229" w:lineRule="exact"/>
              <w:ind w:right="100"/>
              <w:rPr>
                <w:rFonts w:ascii="Arial"/>
                <w:b/>
                <w:sz w:val="20"/>
              </w:rPr>
            </w:pPr>
            <w:r>
              <w:rPr>
                <w:rFonts w:ascii="Arial"/>
                <w:b/>
                <w:spacing w:val="-2"/>
                <w:sz w:val="20"/>
              </w:rPr>
              <w:t>-10.23%</w:t>
            </w:r>
          </w:p>
        </w:tc>
      </w:tr>
      <w:tr>
        <w:trPr>
          <w:trHeight w:val="299" w:hRule="atLeast"/>
        </w:trPr>
        <w:tc>
          <w:tcPr>
            <w:tcW w:w="706" w:type="dxa"/>
            <w:shd w:val="clear" w:color="auto" w:fill="FFC000"/>
          </w:tcPr>
          <w:p>
            <w:pPr>
              <w:pStyle w:val="TableParagraph"/>
              <w:spacing w:line="229" w:lineRule="exact"/>
              <w:ind w:left="9" w:right="5"/>
              <w:jc w:val="center"/>
              <w:rPr>
                <w:rFonts w:ascii="Arial"/>
                <w:b/>
                <w:sz w:val="20"/>
              </w:rPr>
            </w:pPr>
            <w:r>
              <w:rPr>
                <w:rFonts w:ascii="Arial"/>
                <w:b/>
                <w:spacing w:val="-5"/>
                <w:sz w:val="20"/>
              </w:rPr>
              <w:t>20</w:t>
            </w:r>
          </w:p>
        </w:tc>
        <w:tc>
          <w:tcPr>
            <w:tcW w:w="886" w:type="dxa"/>
            <w:shd w:val="clear" w:color="auto" w:fill="FFF1CC"/>
          </w:tcPr>
          <w:p>
            <w:pPr>
              <w:pStyle w:val="TableParagraph"/>
              <w:spacing w:line="229" w:lineRule="exact"/>
              <w:ind w:left="3"/>
              <w:jc w:val="center"/>
              <w:rPr>
                <w:rFonts w:ascii="Arial"/>
                <w:sz w:val="20"/>
              </w:rPr>
            </w:pPr>
            <w:r>
              <w:rPr>
                <w:rFonts w:ascii="Arial"/>
                <w:spacing w:val="-2"/>
                <w:sz w:val="20"/>
              </w:rPr>
              <w:t>334400</w:t>
            </w:r>
          </w:p>
        </w:tc>
        <w:tc>
          <w:tcPr>
            <w:tcW w:w="5965" w:type="dxa"/>
            <w:shd w:val="clear" w:color="auto" w:fill="FFF1CC"/>
          </w:tcPr>
          <w:p>
            <w:pPr>
              <w:pStyle w:val="TableParagraph"/>
              <w:spacing w:line="229" w:lineRule="exact"/>
              <w:ind w:left="107"/>
              <w:jc w:val="left"/>
              <w:rPr>
                <w:rFonts w:ascii="Arial"/>
                <w:sz w:val="20"/>
              </w:rPr>
            </w:pPr>
            <w:r>
              <w:rPr>
                <w:rFonts w:ascii="Arial"/>
                <w:sz w:val="20"/>
              </w:rPr>
              <w:t>Semiconductor</w:t>
            </w:r>
            <w:r>
              <w:rPr>
                <w:rFonts w:ascii="Arial"/>
                <w:spacing w:val="-11"/>
                <w:sz w:val="20"/>
              </w:rPr>
              <w:t> </w:t>
            </w:r>
            <w:r>
              <w:rPr>
                <w:rFonts w:ascii="Arial"/>
                <w:sz w:val="20"/>
              </w:rPr>
              <w:t>and</w:t>
            </w:r>
            <w:r>
              <w:rPr>
                <w:rFonts w:ascii="Arial"/>
                <w:spacing w:val="-11"/>
                <w:sz w:val="20"/>
              </w:rPr>
              <w:t> </w:t>
            </w:r>
            <w:r>
              <w:rPr>
                <w:rFonts w:ascii="Arial"/>
                <w:sz w:val="20"/>
              </w:rPr>
              <w:t>Other</w:t>
            </w:r>
            <w:r>
              <w:rPr>
                <w:rFonts w:ascii="Arial"/>
                <w:spacing w:val="-7"/>
                <w:sz w:val="20"/>
              </w:rPr>
              <w:t> </w:t>
            </w:r>
            <w:r>
              <w:rPr>
                <w:rFonts w:ascii="Arial"/>
                <w:sz w:val="20"/>
              </w:rPr>
              <w:t>Electronic</w:t>
            </w:r>
            <w:r>
              <w:rPr>
                <w:rFonts w:ascii="Arial"/>
                <w:spacing w:val="-10"/>
                <w:sz w:val="20"/>
              </w:rPr>
              <w:t> </w:t>
            </w:r>
            <w:r>
              <w:rPr>
                <w:rFonts w:ascii="Arial"/>
                <w:sz w:val="20"/>
              </w:rPr>
              <w:t>Component</w:t>
            </w:r>
            <w:r>
              <w:rPr>
                <w:rFonts w:ascii="Arial"/>
                <w:spacing w:val="-8"/>
                <w:sz w:val="20"/>
              </w:rPr>
              <w:t> </w:t>
            </w:r>
            <w:r>
              <w:rPr>
                <w:rFonts w:ascii="Arial"/>
                <w:spacing w:val="-2"/>
                <w:sz w:val="20"/>
              </w:rPr>
              <w:t>Manufacturing</w:t>
            </w:r>
          </w:p>
        </w:tc>
        <w:tc>
          <w:tcPr>
            <w:tcW w:w="1417" w:type="dxa"/>
            <w:shd w:val="clear" w:color="auto" w:fill="FFF1CC"/>
          </w:tcPr>
          <w:p>
            <w:pPr>
              <w:pStyle w:val="TableParagraph"/>
              <w:spacing w:line="229" w:lineRule="exact"/>
              <w:ind w:right="99"/>
              <w:rPr>
                <w:rFonts w:ascii="Arial"/>
                <w:sz w:val="20"/>
              </w:rPr>
            </w:pPr>
            <w:r>
              <w:rPr>
                <w:rFonts w:ascii="Arial"/>
                <w:spacing w:val="-2"/>
                <w:sz w:val="20"/>
              </w:rPr>
              <w:t>1,180</w:t>
            </w:r>
          </w:p>
        </w:tc>
        <w:tc>
          <w:tcPr>
            <w:tcW w:w="1419" w:type="dxa"/>
            <w:shd w:val="clear" w:color="auto" w:fill="FFF1CC"/>
          </w:tcPr>
          <w:p>
            <w:pPr>
              <w:pStyle w:val="TableParagraph"/>
              <w:spacing w:line="229" w:lineRule="exact"/>
              <w:ind w:right="102"/>
              <w:rPr>
                <w:rFonts w:ascii="Arial"/>
                <w:sz w:val="20"/>
              </w:rPr>
            </w:pPr>
            <w:r>
              <w:rPr>
                <w:rFonts w:ascii="Arial"/>
                <w:spacing w:val="-2"/>
                <w:sz w:val="20"/>
              </w:rPr>
              <w:t>1,062</w:t>
            </w:r>
          </w:p>
        </w:tc>
        <w:tc>
          <w:tcPr>
            <w:tcW w:w="1019" w:type="dxa"/>
            <w:shd w:val="clear" w:color="auto" w:fill="FFF1CC"/>
          </w:tcPr>
          <w:p>
            <w:pPr>
              <w:pStyle w:val="TableParagraph"/>
              <w:spacing w:line="229" w:lineRule="exact"/>
              <w:ind w:right="102"/>
              <w:rPr>
                <w:rFonts w:ascii="Arial"/>
                <w:sz w:val="20"/>
              </w:rPr>
            </w:pPr>
            <w:r>
              <w:rPr>
                <w:rFonts w:ascii="Arial"/>
                <w:spacing w:val="-2"/>
                <w:sz w:val="20"/>
              </w:rPr>
              <w:t>-</w:t>
            </w:r>
            <w:r>
              <w:rPr>
                <w:rFonts w:ascii="Arial"/>
                <w:spacing w:val="-5"/>
                <w:sz w:val="20"/>
              </w:rPr>
              <w:t>118</w:t>
            </w:r>
          </w:p>
        </w:tc>
        <w:tc>
          <w:tcPr>
            <w:tcW w:w="1018" w:type="dxa"/>
            <w:shd w:val="clear" w:color="auto" w:fill="FFF1CC"/>
          </w:tcPr>
          <w:p>
            <w:pPr>
              <w:pStyle w:val="TableParagraph"/>
              <w:spacing w:line="229" w:lineRule="exact"/>
              <w:ind w:right="100"/>
              <w:rPr>
                <w:rFonts w:ascii="Arial"/>
                <w:b/>
                <w:sz w:val="20"/>
              </w:rPr>
            </w:pPr>
            <w:r>
              <w:rPr>
                <w:rFonts w:ascii="Arial"/>
                <w:b/>
                <w:spacing w:val="-2"/>
                <w:sz w:val="20"/>
              </w:rPr>
              <w:t>-10.00%</w:t>
            </w:r>
          </w:p>
        </w:tc>
      </w:tr>
      <w:tr>
        <w:trPr>
          <w:trHeight w:val="299" w:hRule="atLeast"/>
        </w:trPr>
        <w:tc>
          <w:tcPr>
            <w:tcW w:w="706" w:type="dxa"/>
            <w:shd w:val="clear" w:color="auto" w:fill="FFC000"/>
          </w:tcPr>
          <w:p>
            <w:pPr>
              <w:pStyle w:val="TableParagraph"/>
              <w:spacing w:line="229" w:lineRule="exact"/>
              <w:ind w:left="9" w:right="5"/>
              <w:jc w:val="center"/>
              <w:rPr>
                <w:rFonts w:ascii="Arial"/>
                <w:b/>
                <w:sz w:val="20"/>
              </w:rPr>
            </w:pPr>
            <w:r>
              <w:rPr>
                <w:rFonts w:ascii="Arial"/>
                <w:b/>
                <w:spacing w:val="-5"/>
                <w:sz w:val="20"/>
              </w:rPr>
              <w:t>21</w:t>
            </w:r>
          </w:p>
        </w:tc>
        <w:tc>
          <w:tcPr>
            <w:tcW w:w="886" w:type="dxa"/>
            <w:shd w:val="clear" w:color="auto" w:fill="FFE499"/>
          </w:tcPr>
          <w:p>
            <w:pPr>
              <w:pStyle w:val="TableParagraph"/>
              <w:spacing w:line="229" w:lineRule="exact"/>
              <w:ind w:left="3"/>
              <w:jc w:val="center"/>
              <w:rPr>
                <w:rFonts w:ascii="Arial"/>
                <w:sz w:val="20"/>
              </w:rPr>
            </w:pPr>
            <w:r>
              <w:rPr>
                <w:rFonts w:ascii="Arial"/>
                <w:spacing w:val="-2"/>
                <w:sz w:val="20"/>
              </w:rPr>
              <w:t>337000</w:t>
            </w:r>
          </w:p>
        </w:tc>
        <w:tc>
          <w:tcPr>
            <w:tcW w:w="5965" w:type="dxa"/>
            <w:shd w:val="clear" w:color="auto" w:fill="FFE499"/>
          </w:tcPr>
          <w:p>
            <w:pPr>
              <w:pStyle w:val="TableParagraph"/>
              <w:spacing w:line="229" w:lineRule="exact"/>
              <w:ind w:left="107"/>
              <w:jc w:val="left"/>
              <w:rPr>
                <w:rFonts w:ascii="Arial"/>
                <w:sz w:val="20"/>
              </w:rPr>
            </w:pPr>
            <w:r>
              <w:rPr>
                <w:rFonts w:ascii="Arial"/>
                <w:sz w:val="20"/>
              </w:rPr>
              <w:t>Furniture</w:t>
            </w:r>
            <w:r>
              <w:rPr>
                <w:rFonts w:ascii="Arial"/>
                <w:spacing w:val="-8"/>
                <w:sz w:val="20"/>
              </w:rPr>
              <w:t> </w:t>
            </w:r>
            <w:r>
              <w:rPr>
                <w:rFonts w:ascii="Arial"/>
                <w:sz w:val="20"/>
              </w:rPr>
              <w:t>and</w:t>
            </w:r>
            <w:r>
              <w:rPr>
                <w:rFonts w:ascii="Arial"/>
                <w:spacing w:val="-10"/>
                <w:sz w:val="20"/>
              </w:rPr>
              <w:t> </w:t>
            </w:r>
            <w:r>
              <w:rPr>
                <w:rFonts w:ascii="Arial"/>
                <w:sz w:val="20"/>
              </w:rPr>
              <w:t>Related</w:t>
            </w:r>
            <w:r>
              <w:rPr>
                <w:rFonts w:ascii="Arial"/>
                <w:spacing w:val="-9"/>
                <w:sz w:val="20"/>
              </w:rPr>
              <w:t> </w:t>
            </w:r>
            <w:r>
              <w:rPr>
                <w:rFonts w:ascii="Arial"/>
                <w:sz w:val="20"/>
              </w:rPr>
              <w:t>Product</w:t>
            </w:r>
            <w:r>
              <w:rPr>
                <w:rFonts w:ascii="Arial"/>
                <w:spacing w:val="-10"/>
                <w:sz w:val="20"/>
              </w:rPr>
              <w:t> </w:t>
            </w:r>
            <w:r>
              <w:rPr>
                <w:rFonts w:ascii="Arial"/>
                <w:spacing w:val="-2"/>
                <w:sz w:val="20"/>
              </w:rPr>
              <w:t>Manufacturing</w:t>
            </w:r>
          </w:p>
        </w:tc>
        <w:tc>
          <w:tcPr>
            <w:tcW w:w="1417" w:type="dxa"/>
            <w:shd w:val="clear" w:color="auto" w:fill="FFE499"/>
          </w:tcPr>
          <w:p>
            <w:pPr>
              <w:pStyle w:val="TableParagraph"/>
              <w:spacing w:line="229" w:lineRule="exact"/>
              <w:ind w:right="99"/>
              <w:rPr>
                <w:rFonts w:ascii="Arial"/>
                <w:sz w:val="20"/>
              </w:rPr>
            </w:pPr>
            <w:r>
              <w:rPr>
                <w:rFonts w:ascii="Arial"/>
                <w:spacing w:val="-2"/>
                <w:sz w:val="20"/>
              </w:rPr>
              <w:t>3,433</w:t>
            </w:r>
          </w:p>
        </w:tc>
        <w:tc>
          <w:tcPr>
            <w:tcW w:w="1419" w:type="dxa"/>
            <w:shd w:val="clear" w:color="auto" w:fill="FFE499"/>
          </w:tcPr>
          <w:p>
            <w:pPr>
              <w:pStyle w:val="TableParagraph"/>
              <w:spacing w:line="229" w:lineRule="exact"/>
              <w:ind w:right="102"/>
              <w:rPr>
                <w:rFonts w:ascii="Arial"/>
                <w:sz w:val="20"/>
              </w:rPr>
            </w:pPr>
            <w:r>
              <w:rPr>
                <w:rFonts w:ascii="Arial"/>
                <w:spacing w:val="-2"/>
                <w:sz w:val="20"/>
              </w:rPr>
              <w:t>3,131</w:t>
            </w:r>
          </w:p>
        </w:tc>
        <w:tc>
          <w:tcPr>
            <w:tcW w:w="1019" w:type="dxa"/>
            <w:shd w:val="clear" w:color="auto" w:fill="FFE499"/>
          </w:tcPr>
          <w:p>
            <w:pPr>
              <w:pStyle w:val="TableParagraph"/>
              <w:spacing w:line="229" w:lineRule="exact"/>
              <w:ind w:right="102"/>
              <w:rPr>
                <w:rFonts w:ascii="Arial"/>
                <w:sz w:val="20"/>
              </w:rPr>
            </w:pPr>
            <w:r>
              <w:rPr>
                <w:rFonts w:ascii="Arial"/>
                <w:spacing w:val="-2"/>
                <w:sz w:val="20"/>
              </w:rPr>
              <w:t>-</w:t>
            </w:r>
            <w:r>
              <w:rPr>
                <w:rFonts w:ascii="Arial"/>
                <w:spacing w:val="-5"/>
                <w:sz w:val="20"/>
              </w:rPr>
              <w:t>302</w:t>
            </w:r>
          </w:p>
        </w:tc>
        <w:tc>
          <w:tcPr>
            <w:tcW w:w="1018" w:type="dxa"/>
            <w:shd w:val="clear" w:color="auto" w:fill="FFE499"/>
          </w:tcPr>
          <w:p>
            <w:pPr>
              <w:pStyle w:val="TableParagraph"/>
              <w:spacing w:line="229" w:lineRule="exact"/>
              <w:ind w:right="100"/>
              <w:rPr>
                <w:rFonts w:ascii="Arial"/>
                <w:b/>
                <w:sz w:val="20"/>
              </w:rPr>
            </w:pPr>
            <w:r>
              <w:rPr>
                <w:rFonts w:ascii="Arial"/>
                <w:b/>
                <w:spacing w:val="-2"/>
                <w:sz w:val="20"/>
              </w:rPr>
              <w:t>-8.80%</w:t>
            </w:r>
          </w:p>
        </w:tc>
      </w:tr>
      <w:tr>
        <w:trPr>
          <w:trHeight w:val="299" w:hRule="atLeast"/>
        </w:trPr>
        <w:tc>
          <w:tcPr>
            <w:tcW w:w="706" w:type="dxa"/>
            <w:shd w:val="clear" w:color="auto" w:fill="FFC000"/>
          </w:tcPr>
          <w:p>
            <w:pPr>
              <w:pStyle w:val="TableParagraph"/>
              <w:spacing w:line="229" w:lineRule="exact"/>
              <w:ind w:left="9" w:right="5"/>
              <w:jc w:val="center"/>
              <w:rPr>
                <w:rFonts w:ascii="Arial"/>
                <w:b/>
                <w:sz w:val="20"/>
              </w:rPr>
            </w:pPr>
            <w:r>
              <w:rPr>
                <w:rFonts w:ascii="Arial"/>
                <w:b/>
                <w:spacing w:val="-5"/>
                <w:sz w:val="20"/>
              </w:rPr>
              <w:t>22</w:t>
            </w:r>
          </w:p>
        </w:tc>
        <w:tc>
          <w:tcPr>
            <w:tcW w:w="886" w:type="dxa"/>
            <w:shd w:val="clear" w:color="auto" w:fill="FFF1CC"/>
          </w:tcPr>
          <w:p>
            <w:pPr>
              <w:pStyle w:val="TableParagraph"/>
              <w:spacing w:line="229" w:lineRule="exact"/>
              <w:ind w:left="3"/>
              <w:jc w:val="center"/>
              <w:rPr>
                <w:rFonts w:ascii="Arial"/>
                <w:sz w:val="20"/>
              </w:rPr>
            </w:pPr>
            <w:r>
              <w:rPr>
                <w:rFonts w:ascii="Arial"/>
                <w:spacing w:val="-2"/>
                <w:sz w:val="20"/>
              </w:rPr>
              <w:t>237200</w:t>
            </w:r>
          </w:p>
        </w:tc>
        <w:tc>
          <w:tcPr>
            <w:tcW w:w="5965" w:type="dxa"/>
            <w:shd w:val="clear" w:color="auto" w:fill="FFF1CC"/>
          </w:tcPr>
          <w:p>
            <w:pPr>
              <w:pStyle w:val="TableParagraph"/>
              <w:spacing w:line="229" w:lineRule="exact"/>
              <w:ind w:left="107"/>
              <w:jc w:val="left"/>
              <w:rPr>
                <w:rFonts w:ascii="Arial"/>
                <w:sz w:val="20"/>
              </w:rPr>
            </w:pPr>
            <w:r>
              <w:rPr>
                <w:rFonts w:ascii="Arial"/>
                <w:sz w:val="20"/>
              </w:rPr>
              <w:t>Land</w:t>
            </w:r>
            <w:r>
              <w:rPr>
                <w:rFonts w:ascii="Arial"/>
                <w:spacing w:val="-7"/>
                <w:sz w:val="20"/>
              </w:rPr>
              <w:t> </w:t>
            </w:r>
            <w:r>
              <w:rPr>
                <w:rFonts w:ascii="Arial"/>
                <w:spacing w:val="-2"/>
                <w:sz w:val="20"/>
              </w:rPr>
              <w:t>Subdivision</w:t>
            </w:r>
          </w:p>
        </w:tc>
        <w:tc>
          <w:tcPr>
            <w:tcW w:w="1417" w:type="dxa"/>
            <w:shd w:val="clear" w:color="auto" w:fill="FFF1CC"/>
          </w:tcPr>
          <w:p>
            <w:pPr>
              <w:pStyle w:val="TableParagraph"/>
              <w:spacing w:line="229" w:lineRule="exact"/>
              <w:ind w:right="100"/>
              <w:rPr>
                <w:rFonts w:ascii="Arial"/>
                <w:sz w:val="20"/>
              </w:rPr>
            </w:pPr>
            <w:r>
              <w:rPr>
                <w:rFonts w:ascii="Arial"/>
                <w:spacing w:val="-5"/>
                <w:sz w:val="20"/>
              </w:rPr>
              <w:t>80</w:t>
            </w:r>
          </w:p>
        </w:tc>
        <w:tc>
          <w:tcPr>
            <w:tcW w:w="1419" w:type="dxa"/>
            <w:shd w:val="clear" w:color="auto" w:fill="FFF1CC"/>
          </w:tcPr>
          <w:p>
            <w:pPr>
              <w:pStyle w:val="TableParagraph"/>
              <w:spacing w:line="229" w:lineRule="exact"/>
              <w:ind w:right="103"/>
              <w:rPr>
                <w:rFonts w:ascii="Arial"/>
                <w:sz w:val="20"/>
              </w:rPr>
            </w:pPr>
            <w:r>
              <w:rPr>
                <w:rFonts w:ascii="Arial"/>
                <w:spacing w:val="-5"/>
                <w:sz w:val="20"/>
              </w:rPr>
              <w:t>73</w:t>
            </w:r>
          </w:p>
        </w:tc>
        <w:tc>
          <w:tcPr>
            <w:tcW w:w="1019" w:type="dxa"/>
            <w:shd w:val="clear" w:color="auto" w:fill="FFF1CC"/>
          </w:tcPr>
          <w:p>
            <w:pPr>
              <w:pStyle w:val="TableParagraph"/>
              <w:spacing w:line="229" w:lineRule="exact"/>
              <w:ind w:right="99"/>
              <w:rPr>
                <w:rFonts w:ascii="Arial"/>
                <w:sz w:val="20"/>
              </w:rPr>
            </w:pPr>
            <w:r>
              <w:rPr>
                <w:rFonts w:ascii="Arial"/>
                <w:spacing w:val="-2"/>
                <w:sz w:val="20"/>
              </w:rPr>
              <w:t>-</w:t>
            </w:r>
            <w:r>
              <w:rPr>
                <w:rFonts w:ascii="Arial"/>
                <w:spacing w:val="-12"/>
                <w:sz w:val="20"/>
              </w:rPr>
              <w:t>7</w:t>
            </w:r>
          </w:p>
        </w:tc>
        <w:tc>
          <w:tcPr>
            <w:tcW w:w="1018" w:type="dxa"/>
            <w:shd w:val="clear" w:color="auto" w:fill="FFF1CC"/>
          </w:tcPr>
          <w:p>
            <w:pPr>
              <w:pStyle w:val="TableParagraph"/>
              <w:spacing w:line="229" w:lineRule="exact"/>
              <w:ind w:right="100"/>
              <w:rPr>
                <w:rFonts w:ascii="Arial"/>
                <w:b/>
                <w:sz w:val="20"/>
              </w:rPr>
            </w:pPr>
            <w:r>
              <w:rPr>
                <w:rFonts w:ascii="Arial"/>
                <w:b/>
                <w:spacing w:val="-2"/>
                <w:sz w:val="20"/>
              </w:rPr>
              <w:t>-8.75%</w:t>
            </w:r>
          </w:p>
        </w:tc>
      </w:tr>
      <w:tr>
        <w:trPr>
          <w:trHeight w:val="302" w:hRule="atLeast"/>
        </w:trPr>
        <w:tc>
          <w:tcPr>
            <w:tcW w:w="706" w:type="dxa"/>
            <w:shd w:val="clear" w:color="auto" w:fill="FFC000"/>
          </w:tcPr>
          <w:p>
            <w:pPr>
              <w:pStyle w:val="TableParagraph"/>
              <w:spacing w:line="229" w:lineRule="exact"/>
              <w:ind w:left="9" w:right="5"/>
              <w:jc w:val="center"/>
              <w:rPr>
                <w:rFonts w:ascii="Arial"/>
                <w:b/>
                <w:sz w:val="20"/>
              </w:rPr>
            </w:pPr>
            <w:r>
              <w:rPr>
                <w:rFonts w:ascii="Arial"/>
                <w:b/>
                <w:spacing w:val="-5"/>
                <w:sz w:val="20"/>
              </w:rPr>
              <w:t>23</w:t>
            </w:r>
          </w:p>
        </w:tc>
        <w:tc>
          <w:tcPr>
            <w:tcW w:w="886" w:type="dxa"/>
            <w:shd w:val="clear" w:color="auto" w:fill="FFE499"/>
          </w:tcPr>
          <w:p>
            <w:pPr>
              <w:pStyle w:val="TableParagraph"/>
              <w:spacing w:line="229" w:lineRule="exact"/>
              <w:ind w:left="3"/>
              <w:jc w:val="center"/>
              <w:rPr>
                <w:rFonts w:ascii="Arial"/>
                <w:sz w:val="20"/>
              </w:rPr>
            </w:pPr>
            <w:r>
              <w:rPr>
                <w:rFonts w:ascii="Arial"/>
                <w:spacing w:val="-2"/>
                <w:sz w:val="20"/>
              </w:rPr>
              <w:t>458300</w:t>
            </w:r>
          </w:p>
        </w:tc>
        <w:tc>
          <w:tcPr>
            <w:tcW w:w="5965" w:type="dxa"/>
            <w:shd w:val="clear" w:color="auto" w:fill="FFE499"/>
          </w:tcPr>
          <w:p>
            <w:pPr>
              <w:pStyle w:val="TableParagraph"/>
              <w:spacing w:line="229" w:lineRule="exact"/>
              <w:ind w:left="107"/>
              <w:jc w:val="left"/>
              <w:rPr>
                <w:rFonts w:ascii="Arial"/>
                <w:sz w:val="20"/>
              </w:rPr>
            </w:pPr>
            <w:r>
              <w:rPr>
                <w:rFonts w:ascii="Arial"/>
                <w:sz w:val="20"/>
              </w:rPr>
              <w:t>Jewelry,</w:t>
            </w:r>
            <w:r>
              <w:rPr>
                <w:rFonts w:ascii="Arial"/>
                <w:spacing w:val="-9"/>
                <w:sz w:val="20"/>
              </w:rPr>
              <w:t> </w:t>
            </w:r>
            <w:r>
              <w:rPr>
                <w:rFonts w:ascii="Arial"/>
                <w:sz w:val="20"/>
              </w:rPr>
              <w:t>Luggage,</w:t>
            </w:r>
            <w:r>
              <w:rPr>
                <w:rFonts w:ascii="Arial"/>
                <w:spacing w:val="-7"/>
                <w:sz w:val="20"/>
              </w:rPr>
              <w:t> </w:t>
            </w:r>
            <w:r>
              <w:rPr>
                <w:rFonts w:ascii="Arial"/>
                <w:sz w:val="20"/>
              </w:rPr>
              <w:t>and</w:t>
            </w:r>
            <w:r>
              <w:rPr>
                <w:rFonts w:ascii="Arial"/>
                <w:spacing w:val="-9"/>
                <w:sz w:val="20"/>
              </w:rPr>
              <w:t> </w:t>
            </w:r>
            <w:r>
              <w:rPr>
                <w:rFonts w:ascii="Arial"/>
                <w:sz w:val="20"/>
              </w:rPr>
              <w:t>Leather</w:t>
            </w:r>
            <w:r>
              <w:rPr>
                <w:rFonts w:ascii="Arial"/>
                <w:spacing w:val="-7"/>
                <w:sz w:val="20"/>
              </w:rPr>
              <w:t> </w:t>
            </w:r>
            <w:r>
              <w:rPr>
                <w:rFonts w:ascii="Arial"/>
                <w:sz w:val="20"/>
              </w:rPr>
              <w:t>Goods</w:t>
            </w:r>
            <w:r>
              <w:rPr>
                <w:rFonts w:ascii="Arial"/>
                <w:spacing w:val="-8"/>
                <w:sz w:val="20"/>
              </w:rPr>
              <w:t> </w:t>
            </w:r>
            <w:r>
              <w:rPr>
                <w:rFonts w:ascii="Arial"/>
                <w:spacing w:val="-2"/>
                <w:sz w:val="20"/>
              </w:rPr>
              <w:t>Retailers</w:t>
            </w:r>
          </w:p>
        </w:tc>
        <w:tc>
          <w:tcPr>
            <w:tcW w:w="1417" w:type="dxa"/>
            <w:shd w:val="clear" w:color="auto" w:fill="FFE499"/>
          </w:tcPr>
          <w:p>
            <w:pPr>
              <w:pStyle w:val="TableParagraph"/>
              <w:spacing w:line="229" w:lineRule="exact"/>
              <w:ind w:right="100"/>
              <w:rPr>
                <w:rFonts w:ascii="Arial"/>
                <w:sz w:val="20"/>
              </w:rPr>
            </w:pPr>
            <w:r>
              <w:rPr>
                <w:rFonts w:ascii="Arial"/>
                <w:spacing w:val="-5"/>
                <w:sz w:val="20"/>
              </w:rPr>
              <w:t>716</w:t>
            </w:r>
          </w:p>
        </w:tc>
        <w:tc>
          <w:tcPr>
            <w:tcW w:w="1419" w:type="dxa"/>
            <w:shd w:val="clear" w:color="auto" w:fill="FFE499"/>
          </w:tcPr>
          <w:p>
            <w:pPr>
              <w:pStyle w:val="TableParagraph"/>
              <w:spacing w:line="229" w:lineRule="exact"/>
              <w:ind w:right="103"/>
              <w:rPr>
                <w:rFonts w:ascii="Arial"/>
                <w:sz w:val="20"/>
              </w:rPr>
            </w:pPr>
            <w:r>
              <w:rPr>
                <w:rFonts w:ascii="Arial"/>
                <w:spacing w:val="-5"/>
                <w:sz w:val="20"/>
              </w:rPr>
              <w:t>659</w:t>
            </w:r>
          </w:p>
        </w:tc>
        <w:tc>
          <w:tcPr>
            <w:tcW w:w="1019" w:type="dxa"/>
            <w:shd w:val="clear" w:color="auto" w:fill="FFE499"/>
          </w:tcPr>
          <w:p>
            <w:pPr>
              <w:pStyle w:val="TableParagraph"/>
              <w:spacing w:line="229" w:lineRule="exact"/>
              <w:ind w:right="99"/>
              <w:rPr>
                <w:rFonts w:ascii="Arial"/>
                <w:sz w:val="20"/>
              </w:rPr>
            </w:pPr>
            <w:r>
              <w:rPr>
                <w:rFonts w:ascii="Arial"/>
                <w:spacing w:val="-2"/>
                <w:sz w:val="20"/>
              </w:rPr>
              <w:t>-</w:t>
            </w:r>
            <w:r>
              <w:rPr>
                <w:rFonts w:ascii="Arial"/>
                <w:spacing w:val="-7"/>
                <w:sz w:val="20"/>
              </w:rPr>
              <w:t>57</w:t>
            </w:r>
          </w:p>
        </w:tc>
        <w:tc>
          <w:tcPr>
            <w:tcW w:w="1018" w:type="dxa"/>
            <w:shd w:val="clear" w:color="auto" w:fill="FFE499"/>
          </w:tcPr>
          <w:p>
            <w:pPr>
              <w:pStyle w:val="TableParagraph"/>
              <w:spacing w:line="229" w:lineRule="exact"/>
              <w:ind w:right="100"/>
              <w:rPr>
                <w:rFonts w:ascii="Arial"/>
                <w:b/>
                <w:sz w:val="20"/>
              </w:rPr>
            </w:pPr>
            <w:r>
              <w:rPr>
                <w:rFonts w:ascii="Arial"/>
                <w:b/>
                <w:spacing w:val="-2"/>
                <w:sz w:val="20"/>
              </w:rPr>
              <w:t>-7.96%</w:t>
            </w:r>
          </w:p>
        </w:tc>
      </w:tr>
      <w:tr>
        <w:trPr>
          <w:trHeight w:val="299" w:hRule="atLeast"/>
        </w:trPr>
        <w:tc>
          <w:tcPr>
            <w:tcW w:w="706" w:type="dxa"/>
            <w:shd w:val="clear" w:color="auto" w:fill="FFC000"/>
          </w:tcPr>
          <w:p>
            <w:pPr>
              <w:pStyle w:val="TableParagraph"/>
              <w:spacing w:line="229" w:lineRule="exact"/>
              <w:ind w:left="9" w:right="5"/>
              <w:jc w:val="center"/>
              <w:rPr>
                <w:rFonts w:ascii="Arial"/>
                <w:b/>
                <w:sz w:val="20"/>
              </w:rPr>
            </w:pPr>
            <w:r>
              <w:rPr>
                <w:rFonts w:ascii="Arial"/>
                <w:b/>
                <w:spacing w:val="-5"/>
                <w:sz w:val="20"/>
              </w:rPr>
              <w:t>24</w:t>
            </w:r>
          </w:p>
        </w:tc>
        <w:tc>
          <w:tcPr>
            <w:tcW w:w="886" w:type="dxa"/>
            <w:shd w:val="clear" w:color="auto" w:fill="FFF1CC"/>
          </w:tcPr>
          <w:p>
            <w:pPr>
              <w:pStyle w:val="TableParagraph"/>
              <w:spacing w:line="229" w:lineRule="exact"/>
              <w:ind w:left="3"/>
              <w:jc w:val="center"/>
              <w:rPr>
                <w:rFonts w:ascii="Arial"/>
                <w:sz w:val="20"/>
              </w:rPr>
            </w:pPr>
            <w:r>
              <w:rPr>
                <w:rFonts w:ascii="Arial"/>
                <w:spacing w:val="-2"/>
                <w:sz w:val="20"/>
              </w:rPr>
              <w:t>517000</w:t>
            </w:r>
          </w:p>
        </w:tc>
        <w:tc>
          <w:tcPr>
            <w:tcW w:w="5965" w:type="dxa"/>
            <w:shd w:val="clear" w:color="auto" w:fill="FFF1CC"/>
          </w:tcPr>
          <w:p>
            <w:pPr>
              <w:pStyle w:val="TableParagraph"/>
              <w:spacing w:line="229" w:lineRule="exact"/>
              <w:ind w:left="107"/>
              <w:jc w:val="left"/>
              <w:rPr>
                <w:rFonts w:ascii="Arial"/>
                <w:sz w:val="20"/>
              </w:rPr>
            </w:pPr>
            <w:r>
              <w:rPr>
                <w:rFonts w:ascii="Arial"/>
                <w:spacing w:val="-2"/>
                <w:sz w:val="20"/>
              </w:rPr>
              <w:t>Telecommunications</w:t>
            </w:r>
          </w:p>
        </w:tc>
        <w:tc>
          <w:tcPr>
            <w:tcW w:w="1417" w:type="dxa"/>
            <w:shd w:val="clear" w:color="auto" w:fill="FFF1CC"/>
          </w:tcPr>
          <w:p>
            <w:pPr>
              <w:pStyle w:val="TableParagraph"/>
              <w:spacing w:line="229" w:lineRule="exact"/>
              <w:ind w:right="99"/>
              <w:rPr>
                <w:rFonts w:ascii="Arial"/>
                <w:sz w:val="20"/>
              </w:rPr>
            </w:pPr>
            <w:r>
              <w:rPr>
                <w:rFonts w:ascii="Arial"/>
                <w:spacing w:val="-2"/>
                <w:sz w:val="20"/>
              </w:rPr>
              <w:t>3,333</w:t>
            </w:r>
          </w:p>
        </w:tc>
        <w:tc>
          <w:tcPr>
            <w:tcW w:w="1419" w:type="dxa"/>
            <w:shd w:val="clear" w:color="auto" w:fill="FFF1CC"/>
          </w:tcPr>
          <w:p>
            <w:pPr>
              <w:pStyle w:val="TableParagraph"/>
              <w:spacing w:line="229" w:lineRule="exact"/>
              <w:ind w:right="102"/>
              <w:rPr>
                <w:rFonts w:ascii="Arial"/>
                <w:sz w:val="20"/>
              </w:rPr>
            </w:pPr>
            <w:r>
              <w:rPr>
                <w:rFonts w:ascii="Arial"/>
                <w:spacing w:val="-2"/>
                <w:sz w:val="20"/>
              </w:rPr>
              <w:t>3,073</w:t>
            </w:r>
          </w:p>
        </w:tc>
        <w:tc>
          <w:tcPr>
            <w:tcW w:w="1019" w:type="dxa"/>
            <w:shd w:val="clear" w:color="auto" w:fill="FFF1CC"/>
          </w:tcPr>
          <w:p>
            <w:pPr>
              <w:pStyle w:val="TableParagraph"/>
              <w:spacing w:line="229" w:lineRule="exact"/>
              <w:ind w:right="102"/>
              <w:rPr>
                <w:rFonts w:ascii="Arial"/>
                <w:sz w:val="20"/>
              </w:rPr>
            </w:pPr>
            <w:r>
              <w:rPr>
                <w:rFonts w:ascii="Arial"/>
                <w:spacing w:val="-2"/>
                <w:sz w:val="20"/>
              </w:rPr>
              <w:t>-</w:t>
            </w:r>
            <w:r>
              <w:rPr>
                <w:rFonts w:ascii="Arial"/>
                <w:spacing w:val="-5"/>
                <w:sz w:val="20"/>
              </w:rPr>
              <w:t>260</w:t>
            </w:r>
          </w:p>
        </w:tc>
        <w:tc>
          <w:tcPr>
            <w:tcW w:w="1018" w:type="dxa"/>
            <w:shd w:val="clear" w:color="auto" w:fill="FFF1CC"/>
          </w:tcPr>
          <w:p>
            <w:pPr>
              <w:pStyle w:val="TableParagraph"/>
              <w:spacing w:line="229" w:lineRule="exact"/>
              <w:ind w:right="100"/>
              <w:rPr>
                <w:rFonts w:ascii="Arial"/>
                <w:b/>
                <w:sz w:val="20"/>
              </w:rPr>
            </w:pPr>
            <w:r>
              <w:rPr>
                <w:rFonts w:ascii="Arial"/>
                <w:b/>
                <w:spacing w:val="-2"/>
                <w:sz w:val="20"/>
              </w:rPr>
              <w:t>-7.80%</w:t>
            </w:r>
          </w:p>
        </w:tc>
      </w:tr>
      <w:tr>
        <w:trPr>
          <w:trHeight w:val="299" w:hRule="atLeast"/>
        </w:trPr>
        <w:tc>
          <w:tcPr>
            <w:tcW w:w="706" w:type="dxa"/>
            <w:shd w:val="clear" w:color="auto" w:fill="FFC000"/>
          </w:tcPr>
          <w:p>
            <w:pPr>
              <w:pStyle w:val="TableParagraph"/>
              <w:spacing w:line="229" w:lineRule="exact"/>
              <w:ind w:left="9" w:right="5"/>
              <w:jc w:val="center"/>
              <w:rPr>
                <w:rFonts w:ascii="Arial"/>
                <w:b/>
                <w:sz w:val="20"/>
              </w:rPr>
            </w:pPr>
            <w:r>
              <w:rPr>
                <w:rFonts w:ascii="Arial"/>
                <w:b/>
                <w:spacing w:val="-5"/>
                <w:sz w:val="20"/>
              </w:rPr>
              <w:t>25</w:t>
            </w:r>
          </w:p>
        </w:tc>
        <w:tc>
          <w:tcPr>
            <w:tcW w:w="886" w:type="dxa"/>
            <w:shd w:val="clear" w:color="auto" w:fill="FFE499"/>
          </w:tcPr>
          <w:p>
            <w:pPr>
              <w:pStyle w:val="TableParagraph"/>
              <w:spacing w:line="229" w:lineRule="exact"/>
              <w:ind w:left="3"/>
              <w:jc w:val="center"/>
              <w:rPr>
                <w:rFonts w:ascii="Arial"/>
                <w:sz w:val="20"/>
              </w:rPr>
            </w:pPr>
            <w:r>
              <w:rPr>
                <w:rFonts w:ascii="Arial"/>
                <w:spacing w:val="-2"/>
                <w:sz w:val="20"/>
              </w:rPr>
              <w:t>812200</w:t>
            </w:r>
          </w:p>
        </w:tc>
        <w:tc>
          <w:tcPr>
            <w:tcW w:w="5965" w:type="dxa"/>
            <w:shd w:val="clear" w:color="auto" w:fill="FFE499"/>
          </w:tcPr>
          <w:p>
            <w:pPr>
              <w:pStyle w:val="TableParagraph"/>
              <w:spacing w:line="229" w:lineRule="exact"/>
              <w:ind w:left="107"/>
              <w:jc w:val="left"/>
              <w:rPr>
                <w:rFonts w:ascii="Arial"/>
                <w:sz w:val="20"/>
              </w:rPr>
            </w:pPr>
            <w:r>
              <w:rPr>
                <w:rFonts w:ascii="Arial"/>
                <w:sz w:val="20"/>
              </w:rPr>
              <w:t>Death</w:t>
            </w:r>
            <w:r>
              <w:rPr>
                <w:rFonts w:ascii="Arial"/>
                <w:spacing w:val="-6"/>
                <w:sz w:val="20"/>
              </w:rPr>
              <w:t> </w:t>
            </w:r>
            <w:r>
              <w:rPr>
                <w:rFonts w:ascii="Arial"/>
                <w:sz w:val="20"/>
              </w:rPr>
              <w:t>Care</w:t>
            </w:r>
            <w:r>
              <w:rPr>
                <w:rFonts w:ascii="Arial"/>
                <w:spacing w:val="-6"/>
                <w:sz w:val="20"/>
              </w:rPr>
              <w:t> </w:t>
            </w:r>
            <w:r>
              <w:rPr>
                <w:rFonts w:ascii="Arial"/>
                <w:spacing w:val="-2"/>
                <w:sz w:val="20"/>
              </w:rPr>
              <w:t>Services</w:t>
            </w:r>
          </w:p>
        </w:tc>
        <w:tc>
          <w:tcPr>
            <w:tcW w:w="1417" w:type="dxa"/>
            <w:shd w:val="clear" w:color="auto" w:fill="FFE499"/>
          </w:tcPr>
          <w:p>
            <w:pPr>
              <w:pStyle w:val="TableParagraph"/>
              <w:spacing w:line="229" w:lineRule="exact"/>
              <w:ind w:right="99"/>
              <w:rPr>
                <w:rFonts w:ascii="Arial"/>
                <w:sz w:val="20"/>
              </w:rPr>
            </w:pPr>
            <w:r>
              <w:rPr>
                <w:rFonts w:ascii="Arial"/>
                <w:spacing w:val="-2"/>
                <w:sz w:val="20"/>
              </w:rPr>
              <w:t>1,438</w:t>
            </w:r>
          </w:p>
        </w:tc>
        <w:tc>
          <w:tcPr>
            <w:tcW w:w="1419" w:type="dxa"/>
            <w:shd w:val="clear" w:color="auto" w:fill="FFE499"/>
          </w:tcPr>
          <w:p>
            <w:pPr>
              <w:pStyle w:val="TableParagraph"/>
              <w:spacing w:line="229" w:lineRule="exact"/>
              <w:ind w:right="102"/>
              <w:rPr>
                <w:rFonts w:ascii="Arial"/>
                <w:sz w:val="20"/>
              </w:rPr>
            </w:pPr>
            <w:r>
              <w:rPr>
                <w:rFonts w:ascii="Arial"/>
                <w:spacing w:val="-2"/>
                <w:sz w:val="20"/>
              </w:rPr>
              <w:t>1,328</w:t>
            </w:r>
          </w:p>
        </w:tc>
        <w:tc>
          <w:tcPr>
            <w:tcW w:w="1019" w:type="dxa"/>
            <w:shd w:val="clear" w:color="auto" w:fill="FFE499"/>
          </w:tcPr>
          <w:p>
            <w:pPr>
              <w:pStyle w:val="TableParagraph"/>
              <w:spacing w:line="229" w:lineRule="exact"/>
              <w:ind w:right="102"/>
              <w:rPr>
                <w:rFonts w:ascii="Arial"/>
                <w:sz w:val="20"/>
              </w:rPr>
            </w:pPr>
            <w:r>
              <w:rPr>
                <w:rFonts w:ascii="Arial"/>
                <w:spacing w:val="-2"/>
                <w:sz w:val="20"/>
              </w:rPr>
              <w:t>-</w:t>
            </w:r>
            <w:r>
              <w:rPr>
                <w:rFonts w:ascii="Arial"/>
                <w:spacing w:val="-5"/>
                <w:sz w:val="20"/>
              </w:rPr>
              <w:t>110</w:t>
            </w:r>
          </w:p>
        </w:tc>
        <w:tc>
          <w:tcPr>
            <w:tcW w:w="1018" w:type="dxa"/>
            <w:shd w:val="clear" w:color="auto" w:fill="FFE499"/>
          </w:tcPr>
          <w:p>
            <w:pPr>
              <w:pStyle w:val="TableParagraph"/>
              <w:spacing w:line="229" w:lineRule="exact"/>
              <w:ind w:right="100"/>
              <w:rPr>
                <w:rFonts w:ascii="Arial"/>
                <w:b/>
                <w:sz w:val="20"/>
              </w:rPr>
            </w:pPr>
            <w:r>
              <w:rPr>
                <w:rFonts w:ascii="Arial"/>
                <w:b/>
                <w:spacing w:val="-2"/>
                <w:sz w:val="20"/>
              </w:rPr>
              <w:t>-7.65%</w:t>
            </w:r>
          </w:p>
        </w:tc>
      </w:tr>
    </w:tbl>
    <w:p>
      <w:pPr>
        <w:pStyle w:val="BodyText"/>
        <w:spacing w:before="11"/>
      </w:pPr>
    </w:p>
    <w:p>
      <w:pPr>
        <w:pStyle w:val="BodyText"/>
        <w:spacing w:before="1"/>
        <w:ind w:left="360" w:right="436" w:firstLine="180"/>
      </w:pPr>
      <w:r>
        <w:rPr/>
        <w:t>Motor</w:t>
      </w:r>
      <w:r>
        <w:rPr>
          <w:spacing w:val="-2"/>
        </w:rPr>
        <w:t> </w:t>
      </w:r>
      <w:r>
        <w:rPr/>
        <w:t>Vehicle</w:t>
      </w:r>
      <w:r>
        <w:rPr>
          <w:spacing w:val="-3"/>
        </w:rPr>
        <w:t> </w:t>
      </w:r>
      <w:r>
        <w:rPr/>
        <w:t>Parts</w:t>
      </w:r>
      <w:r>
        <w:rPr>
          <w:spacing w:val="-2"/>
        </w:rPr>
        <w:t> </w:t>
      </w:r>
      <w:r>
        <w:rPr/>
        <w:t>Manufacturing</w:t>
      </w:r>
      <w:r>
        <w:rPr>
          <w:spacing w:val="-2"/>
        </w:rPr>
        <w:t> </w:t>
      </w:r>
      <w:r>
        <w:rPr/>
        <w:t>is</w:t>
      </w:r>
      <w:r>
        <w:rPr>
          <w:spacing w:val="-2"/>
        </w:rPr>
        <w:t> </w:t>
      </w:r>
      <w:r>
        <w:rPr/>
        <w:t>predicted to</w:t>
      </w:r>
      <w:r>
        <w:rPr>
          <w:spacing w:val="-2"/>
        </w:rPr>
        <w:t> </w:t>
      </w:r>
      <w:r>
        <w:rPr/>
        <w:t>be</w:t>
      </w:r>
      <w:r>
        <w:rPr>
          <w:spacing w:val="-2"/>
        </w:rPr>
        <w:t> </w:t>
      </w:r>
      <w:r>
        <w:rPr/>
        <w:t>the</w:t>
      </w:r>
      <w:r>
        <w:rPr>
          <w:spacing w:val="-3"/>
        </w:rPr>
        <w:t> </w:t>
      </w:r>
      <w:r>
        <w:rPr/>
        <w:t>fastest</w:t>
      </w:r>
      <w:r>
        <w:rPr>
          <w:spacing w:val="-2"/>
        </w:rPr>
        <w:t> </w:t>
      </w:r>
      <w:r>
        <w:rPr/>
        <w:t>declining</w:t>
      </w:r>
      <w:r>
        <w:rPr>
          <w:spacing w:val="-2"/>
        </w:rPr>
        <w:t> </w:t>
      </w:r>
      <w:r>
        <w:rPr/>
        <w:t>industry</w:t>
      </w:r>
      <w:r>
        <w:rPr>
          <w:spacing w:val="-2"/>
        </w:rPr>
        <w:t> </w:t>
      </w:r>
      <w:r>
        <w:rPr/>
        <w:t>in</w:t>
      </w:r>
      <w:r>
        <w:rPr>
          <w:spacing w:val="-2"/>
        </w:rPr>
        <w:t> </w:t>
      </w:r>
      <w:r>
        <w:rPr/>
        <w:t>the</w:t>
      </w:r>
      <w:r>
        <w:rPr>
          <w:spacing w:val="-2"/>
        </w:rPr>
        <w:t> </w:t>
      </w:r>
      <w:r>
        <w:rPr/>
        <w:t>state,</w:t>
      </w:r>
      <w:r>
        <w:rPr>
          <w:spacing w:val="-2"/>
        </w:rPr>
        <w:t> </w:t>
      </w:r>
      <w:r>
        <w:rPr/>
        <w:t>losing</w:t>
      </w:r>
      <w:r>
        <w:rPr>
          <w:spacing w:val="-2"/>
        </w:rPr>
        <w:t> </w:t>
      </w:r>
      <w:r>
        <w:rPr/>
        <w:t>an</w:t>
      </w:r>
      <w:r>
        <w:rPr>
          <w:spacing w:val="-2"/>
        </w:rPr>
        <w:t> </w:t>
      </w:r>
      <w:r>
        <w:rPr/>
        <w:t>estimated</w:t>
      </w:r>
      <w:r>
        <w:rPr>
          <w:spacing w:val="-2"/>
        </w:rPr>
        <w:t> </w:t>
      </w:r>
      <w:r>
        <w:rPr/>
        <w:t>46.63</w:t>
      </w:r>
      <w:r>
        <w:rPr>
          <w:spacing w:val="-2"/>
        </w:rPr>
        <w:t> </w:t>
      </w:r>
      <w:r>
        <w:rPr/>
        <w:t>percent</w:t>
      </w:r>
      <w:r>
        <w:rPr>
          <w:spacing w:val="-2"/>
        </w:rPr>
        <w:t> </w:t>
      </w:r>
      <w:r>
        <w:rPr/>
        <w:t>of</w:t>
      </w:r>
      <w:r>
        <w:rPr>
          <w:spacing w:val="-2"/>
        </w:rPr>
        <w:t> </w:t>
      </w:r>
      <w:r>
        <w:rPr/>
        <w:t>its</w:t>
      </w:r>
      <w:r>
        <w:rPr>
          <w:spacing w:val="-2"/>
        </w:rPr>
        <w:t> </w:t>
      </w:r>
      <w:r>
        <w:rPr/>
        <w:t>workforce. The industries on the Top 25 Fastest Declining Occupations list could see an average decline of 15.16 percent between 2024 and 2034.</w:t>
      </w:r>
    </w:p>
    <w:p>
      <w:pPr>
        <w:pStyle w:val="BodyText"/>
        <w:spacing w:after="0"/>
        <w:sectPr>
          <w:headerReference w:type="default" r:id="rId68"/>
          <w:headerReference w:type="even" r:id="rId69"/>
          <w:footerReference w:type="default" r:id="rId70"/>
          <w:footerReference w:type="even" r:id="rId71"/>
          <w:pgSz w:w="15840" w:h="12240" w:orient="landscape"/>
          <w:pgMar w:header="1164" w:footer="733" w:top="1460" w:bottom="920" w:left="360" w:right="360"/>
          <w:pgNumType w:start="17"/>
        </w:sectPr>
      </w:pPr>
    </w:p>
    <w:p>
      <w:pPr>
        <w:pStyle w:val="BodyText"/>
        <w:rPr>
          <w:sz w:val="20"/>
        </w:rPr>
      </w:pPr>
    </w:p>
    <w:p>
      <w:pPr>
        <w:pStyle w:val="BodyText"/>
        <w:spacing w:before="26"/>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7"/>
        <w:gridCol w:w="8000"/>
        <w:gridCol w:w="1531"/>
        <w:gridCol w:w="1416"/>
        <w:gridCol w:w="1017"/>
        <w:gridCol w:w="1005"/>
      </w:tblGrid>
      <w:tr>
        <w:trPr>
          <w:trHeight w:val="690" w:hRule="atLeast"/>
        </w:trPr>
        <w:tc>
          <w:tcPr>
            <w:tcW w:w="917" w:type="dxa"/>
            <w:shd w:val="clear" w:color="auto" w:fill="FFC000"/>
          </w:tcPr>
          <w:p>
            <w:pPr>
              <w:pStyle w:val="TableParagraph"/>
              <w:spacing w:before="114"/>
              <w:ind w:left="146"/>
              <w:jc w:val="left"/>
              <w:rPr>
                <w:rFonts w:ascii="Arial"/>
                <w:b/>
                <w:sz w:val="20"/>
              </w:rPr>
            </w:pPr>
            <w:r>
              <w:rPr>
                <w:rFonts w:ascii="Arial"/>
                <w:b/>
                <w:spacing w:val="-2"/>
                <w:sz w:val="20"/>
              </w:rPr>
              <w:t>NAICS</w:t>
            </w:r>
          </w:p>
          <w:p>
            <w:pPr>
              <w:pStyle w:val="TableParagraph"/>
              <w:spacing w:before="1"/>
              <w:ind w:left="208"/>
              <w:jc w:val="left"/>
              <w:rPr>
                <w:rFonts w:ascii="Arial"/>
                <w:b/>
                <w:sz w:val="20"/>
              </w:rPr>
            </w:pPr>
            <w:r>
              <w:rPr>
                <w:rFonts w:ascii="Arial"/>
                <w:b/>
                <w:spacing w:val="-4"/>
                <w:sz w:val="20"/>
              </w:rPr>
              <w:t>Code</w:t>
            </w:r>
          </w:p>
        </w:tc>
        <w:tc>
          <w:tcPr>
            <w:tcW w:w="8000" w:type="dxa"/>
            <w:shd w:val="clear" w:color="auto" w:fill="FFC000"/>
          </w:tcPr>
          <w:p>
            <w:pPr>
              <w:pStyle w:val="TableParagraph"/>
              <w:spacing w:before="230"/>
              <w:ind w:lef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531" w:type="dxa"/>
            <w:shd w:val="clear" w:color="auto" w:fill="FFC000"/>
          </w:tcPr>
          <w:p>
            <w:pPr>
              <w:pStyle w:val="TableParagraph"/>
              <w:spacing w:line="229" w:lineRule="exact"/>
              <w:ind w:left="8" w:right="3"/>
              <w:jc w:val="center"/>
              <w:rPr>
                <w:rFonts w:ascii="Arial"/>
                <w:b/>
                <w:sz w:val="20"/>
              </w:rPr>
            </w:pPr>
            <w:r>
              <w:rPr>
                <w:rFonts w:ascii="Arial"/>
                <w:b/>
                <w:spacing w:val="-4"/>
                <w:sz w:val="20"/>
              </w:rPr>
              <w:t>2024</w:t>
            </w:r>
          </w:p>
          <w:p>
            <w:pPr>
              <w:pStyle w:val="TableParagraph"/>
              <w:spacing w:line="230" w:lineRule="atLeast"/>
              <w:ind w:left="8"/>
              <w:jc w:val="center"/>
              <w:rPr>
                <w:rFonts w:ascii="Arial"/>
                <w:b/>
                <w:sz w:val="20"/>
              </w:rPr>
            </w:pPr>
            <w:r>
              <w:rPr>
                <w:rFonts w:ascii="Arial"/>
                <w:b/>
                <w:spacing w:val="-2"/>
                <w:sz w:val="20"/>
              </w:rPr>
              <w:t>Estimated Employment</w:t>
            </w:r>
          </w:p>
        </w:tc>
        <w:tc>
          <w:tcPr>
            <w:tcW w:w="1416" w:type="dxa"/>
            <w:shd w:val="clear" w:color="auto" w:fill="FFC000"/>
          </w:tcPr>
          <w:p>
            <w:pPr>
              <w:pStyle w:val="TableParagraph"/>
              <w:spacing w:line="229" w:lineRule="exact"/>
              <w:ind w:left="9" w:right="4"/>
              <w:jc w:val="center"/>
              <w:rPr>
                <w:rFonts w:ascii="Arial"/>
                <w:b/>
                <w:sz w:val="20"/>
              </w:rPr>
            </w:pPr>
            <w:r>
              <w:rPr>
                <w:rFonts w:ascii="Arial"/>
                <w:b/>
                <w:spacing w:val="-4"/>
                <w:sz w:val="20"/>
              </w:rPr>
              <w:t>2034</w:t>
            </w:r>
          </w:p>
          <w:p>
            <w:pPr>
              <w:pStyle w:val="TableParagraph"/>
              <w:spacing w:line="230" w:lineRule="atLeast"/>
              <w:ind w:left="9"/>
              <w:jc w:val="center"/>
              <w:rPr>
                <w:rFonts w:ascii="Arial"/>
                <w:b/>
                <w:sz w:val="20"/>
              </w:rPr>
            </w:pPr>
            <w:r>
              <w:rPr>
                <w:rFonts w:ascii="Arial"/>
                <w:b/>
                <w:spacing w:val="-2"/>
                <w:sz w:val="20"/>
              </w:rPr>
              <w:t>Projected Employment</w:t>
            </w:r>
          </w:p>
        </w:tc>
        <w:tc>
          <w:tcPr>
            <w:tcW w:w="1017" w:type="dxa"/>
            <w:shd w:val="clear" w:color="auto" w:fill="FFC000"/>
          </w:tcPr>
          <w:p>
            <w:pPr>
              <w:pStyle w:val="TableParagraph"/>
              <w:spacing w:before="114"/>
              <w:ind w:left="142" w:right="92" w:hanging="34"/>
              <w:jc w:val="left"/>
              <w:rPr>
                <w:rFonts w:ascii="Arial"/>
                <w:b/>
                <w:sz w:val="20"/>
              </w:rPr>
            </w:pPr>
            <w:r>
              <w:rPr>
                <w:rFonts w:ascii="Arial"/>
                <w:b/>
                <w:spacing w:val="-2"/>
                <w:sz w:val="20"/>
              </w:rPr>
              <w:t>Numeric Change</w:t>
            </w:r>
          </w:p>
        </w:tc>
        <w:tc>
          <w:tcPr>
            <w:tcW w:w="1005" w:type="dxa"/>
            <w:shd w:val="clear" w:color="auto" w:fill="FFC000"/>
          </w:tcPr>
          <w:p>
            <w:pPr>
              <w:pStyle w:val="TableParagraph"/>
              <w:spacing w:before="114"/>
              <w:ind w:left="136" w:right="117"/>
              <w:jc w:val="left"/>
              <w:rPr>
                <w:rFonts w:ascii="Arial"/>
                <w:b/>
                <w:sz w:val="20"/>
              </w:rPr>
            </w:pPr>
            <w:r>
              <w:rPr>
                <w:rFonts w:ascii="Arial"/>
                <w:b/>
                <w:spacing w:val="-2"/>
                <w:sz w:val="20"/>
              </w:rPr>
              <w:t>Percent Change</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000000</w:t>
            </w:r>
          </w:p>
        </w:tc>
        <w:tc>
          <w:tcPr>
            <w:tcW w:w="8000" w:type="dxa"/>
            <w:shd w:val="clear" w:color="auto" w:fill="FFE499"/>
          </w:tcPr>
          <w:p>
            <w:pPr>
              <w:pStyle w:val="TableParagraph"/>
              <w:spacing w:line="229" w:lineRule="exact"/>
              <w:ind w:left="108"/>
              <w:jc w:val="left"/>
              <w:rPr>
                <w:rFonts w:ascii="Arial"/>
                <w:b/>
                <w:sz w:val="20"/>
              </w:rPr>
            </w:pPr>
            <w:r>
              <w:rPr>
                <w:rFonts w:ascii="Arial"/>
                <w:b/>
                <w:sz w:val="20"/>
              </w:rPr>
              <w:t>TOTAL</w:t>
            </w:r>
            <w:r>
              <w:rPr>
                <w:rFonts w:ascii="Arial"/>
                <w:b/>
                <w:spacing w:val="-6"/>
                <w:sz w:val="20"/>
              </w:rPr>
              <w:t> </w:t>
            </w:r>
            <w:r>
              <w:rPr>
                <w:rFonts w:ascii="Arial"/>
                <w:b/>
                <w:sz w:val="20"/>
              </w:rPr>
              <w:t>ALL</w:t>
            </w:r>
            <w:r>
              <w:rPr>
                <w:rFonts w:ascii="Arial"/>
                <w:b/>
                <w:spacing w:val="-5"/>
                <w:sz w:val="20"/>
              </w:rPr>
              <w:t> </w:t>
            </w:r>
            <w:r>
              <w:rPr>
                <w:rFonts w:ascii="Arial"/>
                <w:b/>
                <w:spacing w:val="-2"/>
                <w:sz w:val="20"/>
              </w:rPr>
              <w:t>INDUSTRIES</w:t>
            </w:r>
          </w:p>
        </w:tc>
        <w:tc>
          <w:tcPr>
            <w:tcW w:w="1531" w:type="dxa"/>
            <w:shd w:val="clear" w:color="auto" w:fill="FFE499"/>
          </w:tcPr>
          <w:p>
            <w:pPr>
              <w:pStyle w:val="TableParagraph"/>
              <w:spacing w:before="33"/>
              <w:ind w:right="97"/>
              <w:rPr>
                <w:rFonts w:ascii="Arial"/>
                <w:b/>
                <w:sz w:val="20"/>
              </w:rPr>
            </w:pPr>
            <w:r>
              <w:rPr>
                <w:rFonts w:ascii="Arial"/>
                <w:b/>
                <w:spacing w:val="-2"/>
                <w:sz w:val="20"/>
              </w:rPr>
              <w:t>1,466,290</w:t>
            </w:r>
          </w:p>
        </w:tc>
        <w:tc>
          <w:tcPr>
            <w:tcW w:w="1416" w:type="dxa"/>
            <w:shd w:val="clear" w:color="auto" w:fill="FFE499"/>
          </w:tcPr>
          <w:p>
            <w:pPr>
              <w:pStyle w:val="TableParagraph"/>
              <w:spacing w:before="33"/>
              <w:ind w:right="97"/>
              <w:rPr>
                <w:rFonts w:ascii="Arial"/>
                <w:b/>
                <w:sz w:val="20"/>
              </w:rPr>
            </w:pPr>
            <w:r>
              <w:rPr>
                <w:rFonts w:ascii="Arial"/>
                <w:b/>
                <w:spacing w:val="-2"/>
                <w:sz w:val="20"/>
              </w:rPr>
              <w:t>1,578,390</w:t>
            </w:r>
          </w:p>
        </w:tc>
        <w:tc>
          <w:tcPr>
            <w:tcW w:w="1017" w:type="dxa"/>
            <w:shd w:val="clear" w:color="auto" w:fill="FFE499"/>
          </w:tcPr>
          <w:p>
            <w:pPr>
              <w:pStyle w:val="TableParagraph"/>
              <w:spacing w:before="33"/>
              <w:ind w:right="96"/>
              <w:rPr>
                <w:rFonts w:ascii="Arial"/>
                <w:b/>
                <w:sz w:val="20"/>
              </w:rPr>
            </w:pPr>
            <w:r>
              <w:rPr>
                <w:rFonts w:ascii="Arial"/>
                <w:b/>
                <w:spacing w:val="-2"/>
                <w:sz w:val="20"/>
              </w:rPr>
              <w:t>112,100</w:t>
            </w:r>
          </w:p>
        </w:tc>
        <w:tc>
          <w:tcPr>
            <w:tcW w:w="1005" w:type="dxa"/>
            <w:shd w:val="clear" w:color="auto" w:fill="FFE499"/>
          </w:tcPr>
          <w:p>
            <w:pPr>
              <w:pStyle w:val="TableParagraph"/>
              <w:spacing w:before="33"/>
              <w:ind w:right="94"/>
              <w:rPr>
                <w:rFonts w:ascii="Arial"/>
                <w:b/>
                <w:sz w:val="20"/>
              </w:rPr>
            </w:pPr>
            <w:r>
              <w:rPr>
                <w:rFonts w:ascii="Arial"/>
                <w:b/>
                <w:spacing w:val="-2"/>
                <w:sz w:val="20"/>
              </w:rPr>
              <w:t>7.65%</w:t>
            </w:r>
          </w:p>
        </w:tc>
      </w:tr>
      <w:tr>
        <w:trPr>
          <w:trHeight w:val="299" w:hRule="atLeast"/>
        </w:trPr>
        <w:tc>
          <w:tcPr>
            <w:tcW w:w="917" w:type="dxa"/>
            <w:shd w:val="clear" w:color="auto" w:fill="FFC000"/>
          </w:tcPr>
          <w:p>
            <w:pPr>
              <w:pStyle w:val="TableParagraph"/>
              <w:jc w:val="left"/>
              <w:rPr>
                <w:rFonts w:ascii="Times New Roman"/>
                <w:sz w:val="20"/>
              </w:rPr>
            </w:pPr>
          </w:p>
        </w:tc>
        <w:tc>
          <w:tcPr>
            <w:tcW w:w="8000" w:type="dxa"/>
            <w:shd w:val="clear" w:color="auto" w:fill="FFF1CC"/>
          </w:tcPr>
          <w:p>
            <w:pPr>
              <w:pStyle w:val="TableParagraph"/>
              <w:jc w:val="left"/>
              <w:rPr>
                <w:rFonts w:ascii="Times New Roman"/>
                <w:sz w:val="20"/>
              </w:rPr>
            </w:pPr>
          </w:p>
        </w:tc>
        <w:tc>
          <w:tcPr>
            <w:tcW w:w="1531" w:type="dxa"/>
            <w:shd w:val="clear" w:color="auto" w:fill="FFF1CC"/>
          </w:tcPr>
          <w:p>
            <w:pPr>
              <w:pStyle w:val="TableParagraph"/>
              <w:jc w:val="left"/>
              <w:rPr>
                <w:rFonts w:ascii="Times New Roman"/>
                <w:sz w:val="20"/>
              </w:rPr>
            </w:pPr>
          </w:p>
        </w:tc>
        <w:tc>
          <w:tcPr>
            <w:tcW w:w="1416" w:type="dxa"/>
            <w:shd w:val="clear" w:color="auto" w:fill="FFF1CC"/>
          </w:tcPr>
          <w:p>
            <w:pPr>
              <w:pStyle w:val="TableParagraph"/>
              <w:jc w:val="left"/>
              <w:rPr>
                <w:rFonts w:ascii="Times New Roman"/>
                <w:sz w:val="20"/>
              </w:rPr>
            </w:pPr>
          </w:p>
        </w:tc>
        <w:tc>
          <w:tcPr>
            <w:tcW w:w="1017" w:type="dxa"/>
            <w:shd w:val="clear" w:color="auto" w:fill="FFF1CC"/>
          </w:tcPr>
          <w:p>
            <w:pPr>
              <w:pStyle w:val="TableParagraph"/>
              <w:jc w:val="left"/>
              <w:rPr>
                <w:rFonts w:ascii="Times New Roman"/>
                <w:sz w:val="20"/>
              </w:rPr>
            </w:pPr>
          </w:p>
        </w:tc>
        <w:tc>
          <w:tcPr>
            <w:tcW w:w="1005" w:type="dxa"/>
            <w:shd w:val="clear" w:color="auto" w:fill="FFF1CC"/>
          </w:tcPr>
          <w:p>
            <w:pPr>
              <w:pStyle w:val="TableParagraph"/>
              <w:jc w:val="left"/>
              <w:rPr>
                <w:rFonts w:ascii="Times New Roman"/>
                <w:sz w:val="20"/>
              </w:rPr>
            </w:pP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006010</w:t>
            </w:r>
          </w:p>
        </w:tc>
        <w:tc>
          <w:tcPr>
            <w:tcW w:w="8000" w:type="dxa"/>
            <w:shd w:val="clear" w:color="auto" w:fill="FFE499"/>
          </w:tcPr>
          <w:p>
            <w:pPr>
              <w:pStyle w:val="TableParagraph"/>
              <w:spacing w:line="229" w:lineRule="exact"/>
              <w:ind w:left="108"/>
              <w:jc w:val="left"/>
              <w:rPr>
                <w:rFonts w:ascii="Arial"/>
                <w:sz w:val="20"/>
              </w:rPr>
            </w:pPr>
            <w:r>
              <w:rPr>
                <w:rFonts w:ascii="Arial"/>
                <w:sz w:val="20"/>
              </w:rPr>
              <w:t>Self</w:t>
            </w:r>
            <w:r>
              <w:rPr>
                <w:rFonts w:ascii="Arial"/>
                <w:spacing w:val="-8"/>
                <w:sz w:val="20"/>
              </w:rPr>
              <w:t> </w:t>
            </w:r>
            <w:r>
              <w:rPr>
                <w:rFonts w:ascii="Arial"/>
                <w:sz w:val="20"/>
              </w:rPr>
              <w:t>Employed</w:t>
            </w:r>
            <w:r>
              <w:rPr>
                <w:rFonts w:ascii="Arial"/>
                <w:spacing w:val="-5"/>
                <w:sz w:val="20"/>
              </w:rPr>
              <w:t> </w:t>
            </w:r>
            <w:r>
              <w:rPr>
                <w:rFonts w:ascii="Arial"/>
                <w:sz w:val="20"/>
              </w:rPr>
              <w:t>Workers,</w:t>
            </w:r>
            <w:r>
              <w:rPr>
                <w:rFonts w:ascii="Arial"/>
                <w:spacing w:val="-7"/>
                <w:sz w:val="20"/>
              </w:rPr>
              <w:t> </w:t>
            </w:r>
            <w:r>
              <w:rPr>
                <w:rFonts w:ascii="Arial"/>
                <w:sz w:val="20"/>
              </w:rPr>
              <w:t>All</w:t>
            </w:r>
            <w:r>
              <w:rPr>
                <w:rFonts w:ascii="Arial"/>
                <w:spacing w:val="-6"/>
                <w:sz w:val="20"/>
              </w:rPr>
              <w:t> </w:t>
            </w:r>
            <w:r>
              <w:rPr>
                <w:rFonts w:ascii="Arial"/>
                <w:spacing w:val="-4"/>
                <w:sz w:val="20"/>
              </w:rPr>
              <w:t>Jobs</w:t>
            </w:r>
          </w:p>
        </w:tc>
        <w:tc>
          <w:tcPr>
            <w:tcW w:w="1531" w:type="dxa"/>
            <w:shd w:val="clear" w:color="auto" w:fill="FFE499"/>
          </w:tcPr>
          <w:p>
            <w:pPr>
              <w:pStyle w:val="TableParagraph"/>
              <w:spacing w:before="35"/>
              <w:ind w:right="98"/>
              <w:rPr>
                <w:rFonts w:ascii="Arial"/>
                <w:sz w:val="20"/>
              </w:rPr>
            </w:pPr>
            <w:r>
              <w:rPr>
                <w:rFonts w:ascii="Arial"/>
                <w:spacing w:val="-2"/>
                <w:sz w:val="20"/>
              </w:rPr>
              <w:t>104,721</w:t>
            </w:r>
          </w:p>
        </w:tc>
        <w:tc>
          <w:tcPr>
            <w:tcW w:w="1416" w:type="dxa"/>
            <w:shd w:val="clear" w:color="auto" w:fill="FFE499"/>
          </w:tcPr>
          <w:p>
            <w:pPr>
              <w:pStyle w:val="TableParagraph"/>
              <w:spacing w:before="35"/>
              <w:ind w:right="98"/>
              <w:rPr>
                <w:rFonts w:ascii="Arial"/>
                <w:sz w:val="20"/>
              </w:rPr>
            </w:pPr>
            <w:r>
              <w:rPr>
                <w:rFonts w:ascii="Arial"/>
                <w:spacing w:val="-2"/>
                <w:sz w:val="20"/>
              </w:rPr>
              <w:t>108,018</w:t>
            </w:r>
          </w:p>
        </w:tc>
        <w:tc>
          <w:tcPr>
            <w:tcW w:w="1017" w:type="dxa"/>
            <w:shd w:val="clear" w:color="auto" w:fill="FFE499"/>
          </w:tcPr>
          <w:p>
            <w:pPr>
              <w:pStyle w:val="TableParagraph"/>
              <w:spacing w:before="35"/>
              <w:ind w:right="96"/>
              <w:rPr>
                <w:rFonts w:ascii="Arial"/>
                <w:sz w:val="20"/>
              </w:rPr>
            </w:pPr>
            <w:r>
              <w:rPr>
                <w:rFonts w:ascii="Arial"/>
                <w:spacing w:val="-2"/>
                <w:sz w:val="20"/>
              </w:rPr>
              <w:t>3,297</w:t>
            </w:r>
          </w:p>
        </w:tc>
        <w:tc>
          <w:tcPr>
            <w:tcW w:w="1005" w:type="dxa"/>
            <w:shd w:val="clear" w:color="auto" w:fill="FFE499"/>
          </w:tcPr>
          <w:p>
            <w:pPr>
              <w:pStyle w:val="TableParagraph"/>
              <w:spacing w:before="35"/>
              <w:ind w:right="97"/>
              <w:rPr>
                <w:rFonts w:ascii="Arial"/>
                <w:sz w:val="20"/>
              </w:rPr>
            </w:pPr>
            <w:r>
              <w:rPr>
                <w:rFonts w:ascii="Arial"/>
                <w:spacing w:val="-2"/>
                <w:sz w:val="20"/>
              </w:rPr>
              <w:t>3.15%</w:t>
            </w:r>
          </w:p>
        </w:tc>
      </w:tr>
      <w:tr>
        <w:trPr>
          <w:trHeight w:val="299" w:hRule="atLeast"/>
        </w:trPr>
        <w:tc>
          <w:tcPr>
            <w:tcW w:w="917" w:type="dxa"/>
            <w:shd w:val="clear" w:color="auto" w:fill="FFC000"/>
          </w:tcPr>
          <w:p>
            <w:pPr>
              <w:pStyle w:val="TableParagraph"/>
              <w:jc w:val="left"/>
              <w:rPr>
                <w:rFonts w:ascii="Times New Roman"/>
                <w:sz w:val="20"/>
              </w:rPr>
            </w:pPr>
          </w:p>
        </w:tc>
        <w:tc>
          <w:tcPr>
            <w:tcW w:w="8000" w:type="dxa"/>
            <w:shd w:val="clear" w:color="auto" w:fill="FFF1CC"/>
          </w:tcPr>
          <w:p>
            <w:pPr>
              <w:pStyle w:val="TableParagraph"/>
              <w:jc w:val="left"/>
              <w:rPr>
                <w:rFonts w:ascii="Times New Roman"/>
                <w:sz w:val="20"/>
              </w:rPr>
            </w:pPr>
          </w:p>
        </w:tc>
        <w:tc>
          <w:tcPr>
            <w:tcW w:w="1531" w:type="dxa"/>
            <w:shd w:val="clear" w:color="auto" w:fill="FFF1CC"/>
          </w:tcPr>
          <w:p>
            <w:pPr>
              <w:pStyle w:val="TableParagraph"/>
              <w:jc w:val="left"/>
              <w:rPr>
                <w:rFonts w:ascii="Times New Roman"/>
                <w:sz w:val="20"/>
              </w:rPr>
            </w:pPr>
          </w:p>
        </w:tc>
        <w:tc>
          <w:tcPr>
            <w:tcW w:w="1416" w:type="dxa"/>
            <w:shd w:val="clear" w:color="auto" w:fill="FFF1CC"/>
          </w:tcPr>
          <w:p>
            <w:pPr>
              <w:pStyle w:val="TableParagraph"/>
              <w:jc w:val="left"/>
              <w:rPr>
                <w:rFonts w:ascii="Times New Roman"/>
                <w:sz w:val="20"/>
              </w:rPr>
            </w:pPr>
          </w:p>
        </w:tc>
        <w:tc>
          <w:tcPr>
            <w:tcW w:w="1017" w:type="dxa"/>
            <w:shd w:val="clear" w:color="auto" w:fill="FFF1CC"/>
          </w:tcPr>
          <w:p>
            <w:pPr>
              <w:pStyle w:val="TableParagraph"/>
              <w:jc w:val="left"/>
              <w:rPr>
                <w:rFonts w:ascii="Times New Roman"/>
                <w:sz w:val="20"/>
              </w:rPr>
            </w:pPr>
          </w:p>
        </w:tc>
        <w:tc>
          <w:tcPr>
            <w:tcW w:w="1005" w:type="dxa"/>
            <w:shd w:val="clear" w:color="auto" w:fill="FFF1CC"/>
          </w:tcPr>
          <w:p>
            <w:pPr>
              <w:pStyle w:val="TableParagraph"/>
              <w:jc w:val="left"/>
              <w:rPr>
                <w:rFonts w:ascii="Times New Roman"/>
                <w:sz w:val="20"/>
              </w:rPr>
            </w:pPr>
          </w:p>
        </w:tc>
      </w:tr>
      <w:tr>
        <w:trPr>
          <w:trHeight w:val="300" w:hRule="atLeast"/>
        </w:trPr>
        <w:tc>
          <w:tcPr>
            <w:tcW w:w="917" w:type="dxa"/>
            <w:shd w:val="clear" w:color="auto" w:fill="FFC000"/>
          </w:tcPr>
          <w:p>
            <w:pPr>
              <w:pStyle w:val="TableParagraph"/>
              <w:spacing w:before="36"/>
              <w:ind w:left="7"/>
              <w:jc w:val="center"/>
              <w:rPr>
                <w:rFonts w:ascii="Arial"/>
                <w:b/>
                <w:sz w:val="20"/>
              </w:rPr>
            </w:pPr>
            <w:r>
              <w:rPr>
                <w:rFonts w:ascii="Arial"/>
                <w:b/>
                <w:spacing w:val="-2"/>
                <w:sz w:val="20"/>
              </w:rPr>
              <w:t>101000</w:t>
            </w:r>
          </w:p>
        </w:tc>
        <w:tc>
          <w:tcPr>
            <w:tcW w:w="8000" w:type="dxa"/>
            <w:shd w:val="clear" w:color="auto" w:fill="FFE499"/>
          </w:tcPr>
          <w:p>
            <w:pPr>
              <w:pStyle w:val="TableParagraph"/>
              <w:ind w:left="108"/>
              <w:jc w:val="left"/>
              <w:rPr>
                <w:rFonts w:ascii="Arial"/>
                <w:sz w:val="20"/>
              </w:rPr>
            </w:pPr>
            <w:r>
              <w:rPr>
                <w:rFonts w:ascii="Arial"/>
                <w:sz w:val="20"/>
              </w:rPr>
              <w:t>Goods</w:t>
            </w:r>
            <w:r>
              <w:rPr>
                <w:rFonts w:ascii="Arial"/>
                <w:spacing w:val="-8"/>
                <w:sz w:val="20"/>
              </w:rPr>
              <w:t> </w:t>
            </w:r>
            <w:r>
              <w:rPr>
                <w:rFonts w:ascii="Arial"/>
                <w:spacing w:val="-2"/>
                <w:sz w:val="20"/>
              </w:rPr>
              <w:t>Producing</w:t>
            </w:r>
          </w:p>
        </w:tc>
        <w:tc>
          <w:tcPr>
            <w:tcW w:w="1531" w:type="dxa"/>
            <w:shd w:val="clear" w:color="auto" w:fill="FFE499"/>
          </w:tcPr>
          <w:p>
            <w:pPr>
              <w:pStyle w:val="TableParagraph"/>
              <w:spacing w:before="36"/>
              <w:ind w:right="98"/>
              <w:rPr>
                <w:rFonts w:ascii="Arial"/>
                <w:sz w:val="20"/>
              </w:rPr>
            </w:pPr>
            <w:r>
              <w:rPr>
                <w:rFonts w:ascii="Arial"/>
                <w:spacing w:val="-2"/>
                <w:sz w:val="20"/>
              </w:rPr>
              <w:t>254,769</w:t>
            </w:r>
          </w:p>
        </w:tc>
        <w:tc>
          <w:tcPr>
            <w:tcW w:w="1416" w:type="dxa"/>
            <w:shd w:val="clear" w:color="auto" w:fill="FFE499"/>
          </w:tcPr>
          <w:p>
            <w:pPr>
              <w:pStyle w:val="TableParagraph"/>
              <w:spacing w:before="36"/>
              <w:ind w:right="98"/>
              <w:rPr>
                <w:rFonts w:ascii="Arial"/>
                <w:sz w:val="20"/>
              </w:rPr>
            </w:pPr>
            <w:r>
              <w:rPr>
                <w:rFonts w:ascii="Arial"/>
                <w:spacing w:val="-2"/>
                <w:sz w:val="20"/>
              </w:rPr>
              <w:t>267,497</w:t>
            </w:r>
          </w:p>
        </w:tc>
        <w:tc>
          <w:tcPr>
            <w:tcW w:w="1017" w:type="dxa"/>
            <w:shd w:val="clear" w:color="auto" w:fill="FFE499"/>
          </w:tcPr>
          <w:p>
            <w:pPr>
              <w:pStyle w:val="TableParagraph"/>
              <w:spacing w:before="36"/>
              <w:ind w:right="96"/>
              <w:rPr>
                <w:rFonts w:ascii="Arial"/>
                <w:sz w:val="20"/>
              </w:rPr>
            </w:pPr>
            <w:r>
              <w:rPr>
                <w:rFonts w:ascii="Arial"/>
                <w:spacing w:val="-2"/>
                <w:sz w:val="20"/>
              </w:rPr>
              <w:t>12,728</w:t>
            </w:r>
          </w:p>
        </w:tc>
        <w:tc>
          <w:tcPr>
            <w:tcW w:w="1005" w:type="dxa"/>
            <w:shd w:val="clear" w:color="auto" w:fill="FFE499"/>
          </w:tcPr>
          <w:p>
            <w:pPr>
              <w:pStyle w:val="TableParagraph"/>
              <w:spacing w:before="36"/>
              <w:ind w:right="97"/>
              <w:rPr>
                <w:rFonts w:ascii="Arial"/>
                <w:sz w:val="20"/>
              </w:rPr>
            </w:pPr>
            <w:r>
              <w:rPr>
                <w:rFonts w:ascii="Arial"/>
                <w:spacing w:val="-2"/>
                <w:sz w:val="20"/>
              </w:rPr>
              <w:t>5.00%</w:t>
            </w:r>
          </w:p>
        </w:tc>
      </w:tr>
      <w:tr>
        <w:trPr>
          <w:trHeight w:val="301" w:hRule="atLeast"/>
        </w:trPr>
        <w:tc>
          <w:tcPr>
            <w:tcW w:w="917" w:type="dxa"/>
            <w:shd w:val="clear" w:color="auto" w:fill="FFC000"/>
          </w:tcPr>
          <w:p>
            <w:pPr>
              <w:pStyle w:val="TableParagraph"/>
              <w:jc w:val="left"/>
              <w:rPr>
                <w:rFonts w:ascii="Times New Roman"/>
                <w:sz w:val="20"/>
              </w:rPr>
            </w:pPr>
          </w:p>
        </w:tc>
        <w:tc>
          <w:tcPr>
            <w:tcW w:w="8000" w:type="dxa"/>
            <w:shd w:val="clear" w:color="auto" w:fill="FFF1CC"/>
          </w:tcPr>
          <w:p>
            <w:pPr>
              <w:pStyle w:val="TableParagraph"/>
              <w:jc w:val="left"/>
              <w:rPr>
                <w:rFonts w:ascii="Times New Roman"/>
                <w:sz w:val="20"/>
              </w:rPr>
            </w:pPr>
          </w:p>
        </w:tc>
        <w:tc>
          <w:tcPr>
            <w:tcW w:w="1531" w:type="dxa"/>
            <w:shd w:val="clear" w:color="auto" w:fill="FFF1CC"/>
          </w:tcPr>
          <w:p>
            <w:pPr>
              <w:pStyle w:val="TableParagraph"/>
              <w:jc w:val="left"/>
              <w:rPr>
                <w:rFonts w:ascii="Times New Roman"/>
                <w:sz w:val="20"/>
              </w:rPr>
            </w:pPr>
          </w:p>
        </w:tc>
        <w:tc>
          <w:tcPr>
            <w:tcW w:w="1416" w:type="dxa"/>
            <w:shd w:val="clear" w:color="auto" w:fill="FFF1CC"/>
          </w:tcPr>
          <w:p>
            <w:pPr>
              <w:pStyle w:val="TableParagraph"/>
              <w:jc w:val="left"/>
              <w:rPr>
                <w:rFonts w:ascii="Times New Roman"/>
                <w:sz w:val="20"/>
              </w:rPr>
            </w:pPr>
          </w:p>
        </w:tc>
        <w:tc>
          <w:tcPr>
            <w:tcW w:w="1017" w:type="dxa"/>
            <w:shd w:val="clear" w:color="auto" w:fill="FFF1CC"/>
          </w:tcPr>
          <w:p>
            <w:pPr>
              <w:pStyle w:val="TableParagraph"/>
              <w:jc w:val="left"/>
              <w:rPr>
                <w:rFonts w:ascii="Times New Roman"/>
                <w:sz w:val="20"/>
              </w:rPr>
            </w:pPr>
          </w:p>
        </w:tc>
        <w:tc>
          <w:tcPr>
            <w:tcW w:w="1005" w:type="dxa"/>
            <w:shd w:val="clear" w:color="auto" w:fill="FFF1CC"/>
          </w:tcPr>
          <w:p>
            <w:pPr>
              <w:pStyle w:val="TableParagraph"/>
              <w:jc w:val="left"/>
              <w:rPr>
                <w:rFonts w:ascii="Times New Roman"/>
                <w:sz w:val="20"/>
              </w:rPr>
            </w:pP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101100</w:t>
            </w:r>
          </w:p>
        </w:tc>
        <w:tc>
          <w:tcPr>
            <w:tcW w:w="8000" w:type="dxa"/>
            <w:shd w:val="clear" w:color="auto" w:fill="FFE499"/>
          </w:tcPr>
          <w:p>
            <w:pPr>
              <w:pStyle w:val="TableParagraph"/>
              <w:spacing w:line="229" w:lineRule="exact"/>
              <w:ind w:left="108"/>
              <w:jc w:val="left"/>
              <w:rPr>
                <w:rFonts w:ascii="Arial"/>
                <w:b/>
                <w:sz w:val="20"/>
              </w:rPr>
            </w:pPr>
            <w:r>
              <w:rPr>
                <w:rFonts w:ascii="Arial"/>
                <w:b/>
                <w:sz w:val="20"/>
              </w:rPr>
              <w:t>NATURAL</w:t>
            </w:r>
            <w:r>
              <w:rPr>
                <w:rFonts w:ascii="Arial"/>
                <w:b/>
                <w:spacing w:val="-8"/>
                <w:sz w:val="20"/>
              </w:rPr>
              <w:t> </w:t>
            </w:r>
            <w:r>
              <w:rPr>
                <w:rFonts w:ascii="Arial"/>
                <w:b/>
                <w:sz w:val="20"/>
              </w:rPr>
              <w:t>RESOURCES</w:t>
            </w:r>
            <w:r>
              <w:rPr>
                <w:rFonts w:ascii="Arial"/>
                <w:b/>
                <w:spacing w:val="-7"/>
                <w:sz w:val="20"/>
              </w:rPr>
              <w:t> </w:t>
            </w:r>
            <w:r>
              <w:rPr>
                <w:rFonts w:ascii="Arial"/>
                <w:b/>
                <w:sz w:val="20"/>
              </w:rPr>
              <w:t>AND</w:t>
            </w:r>
            <w:r>
              <w:rPr>
                <w:rFonts w:ascii="Arial"/>
                <w:b/>
                <w:spacing w:val="-9"/>
                <w:sz w:val="20"/>
              </w:rPr>
              <w:t> </w:t>
            </w:r>
            <w:r>
              <w:rPr>
                <w:rFonts w:ascii="Arial"/>
                <w:b/>
                <w:spacing w:val="-2"/>
                <w:sz w:val="20"/>
              </w:rPr>
              <w:t>MINING</w:t>
            </w:r>
          </w:p>
        </w:tc>
        <w:tc>
          <w:tcPr>
            <w:tcW w:w="1531" w:type="dxa"/>
            <w:shd w:val="clear" w:color="auto" w:fill="FFE499"/>
          </w:tcPr>
          <w:p>
            <w:pPr>
              <w:pStyle w:val="TableParagraph"/>
              <w:spacing w:before="33"/>
              <w:ind w:right="97"/>
              <w:rPr>
                <w:rFonts w:ascii="Arial"/>
                <w:b/>
                <w:sz w:val="20"/>
              </w:rPr>
            </w:pPr>
            <w:r>
              <w:rPr>
                <w:rFonts w:ascii="Arial"/>
                <w:b/>
                <w:spacing w:val="-2"/>
                <w:sz w:val="20"/>
              </w:rPr>
              <w:t>25,848</w:t>
            </w:r>
          </w:p>
        </w:tc>
        <w:tc>
          <w:tcPr>
            <w:tcW w:w="1416" w:type="dxa"/>
            <w:shd w:val="clear" w:color="auto" w:fill="FFE499"/>
          </w:tcPr>
          <w:p>
            <w:pPr>
              <w:pStyle w:val="TableParagraph"/>
              <w:spacing w:before="33"/>
              <w:ind w:right="97"/>
              <w:rPr>
                <w:rFonts w:ascii="Arial"/>
                <w:b/>
                <w:sz w:val="20"/>
              </w:rPr>
            </w:pPr>
            <w:r>
              <w:rPr>
                <w:rFonts w:ascii="Arial"/>
                <w:b/>
                <w:spacing w:val="-2"/>
                <w:sz w:val="20"/>
              </w:rPr>
              <w:t>27,620</w:t>
            </w:r>
          </w:p>
        </w:tc>
        <w:tc>
          <w:tcPr>
            <w:tcW w:w="1017" w:type="dxa"/>
            <w:shd w:val="clear" w:color="auto" w:fill="FFE499"/>
          </w:tcPr>
          <w:p>
            <w:pPr>
              <w:pStyle w:val="TableParagraph"/>
              <w:spacing w:before="33"/>
              <w:ind w:right="96"/>
              <w:rPr>
                <w:rFonts w:ascii="Arial"/>
                <w:b/>
                <w:sz w:val="20"/>
              </w:rPr>
            </w:pPr>
            <w:r>
              <w:rPr>
                <w:rFonts w:ascii="Arial"/>
                <w:b/>
                <w:spacing w:val="-2"/>
                <w:sz w:val="20"/>
              </w:rPr>
              <w:t>1,772</w:t>
            </w:r>
          </w:p>
        </w:tc>
        <w:tc>
          <w:tcPr>
            <w:tcW w:w="1005" w:type="dxa"/>
            <w:shd w:val="clear" w:color="auto" w:fill="FFE499"/>
          </w:tcPr>
          <w:p>
            <w:pPr>
              <w:pStyle w:val="TableParagraph"/>
              <w:spacing w:before="33"/>
              <w:ind w:right="94"/>
              <w:rPr>
                <w:rFonts w:ascii="Arial"/>
                <w:b/>
                <w:sz w:val="20"/>
              </w:rPr>
            </w:pPr>
            <w:r>
              <w:rPr>
                <w:rFonts w:ascii="Arial"/>
                <w:b/>
                <w:spacing w:val="-2"/>
                <w:sz w:val="20"/>
              </w:rPr>
              <w:t>6.86%</w:t>
            </w:r>
          </w:p>
        </w:tc>
      </w:tr>
      <w:tr>
        <w:trPr>
          <w:trHeight w:val="299" w:hRule="atLeast"/>
        </w:trPr>
        <w:tc>
          <w:tcPr>
            <w:tcW w:w="917" w:type="dxa"/>
            <w:shd w:val="clear" w:color="auto" w:fill="FFC000"/>
          </w:tcPr>
          <w:p>
            <w:pPr>
              <w:pStyle w:val="TableParagraph"/>
              <w:jc w:val="left"/>
              <w:rPr>
                <w:rFonts w:ascii="Times New Roman"/>
                <w:sz w:val="20"/>
              </w:rPr>
            </w:pPr>
          </w:p>
        </w:tc>
        <w:tc>
          <w:tcPr>
            <w:tcW w:w="8000" w:type="dxa"/>
            <w:shd w:val="clear" w:color="auto" w:fill="FFF1CC"/>
          </w:tcPr>
          <w:p>
            <w:pPr>
              <w:pStyle w:val="TableParagraph"/>
              <w:jc w:val="left"/>
              <w:rPr>
                <w:rFonts w:ascii="Times New Roman"/>
                <w:sz w:val="20"/>
              </w:rPr>
            </w:pPr>
          </w:p>
        </w:tc>
        <w:tc>
          <w:tcPr>
            <w:tcW w:w="1531" w:type="dxa"/>
            <w:shd w:val="clear" w:color="auto" w:fill="FFF1CC"/>
          </w:tcPr>
          <w:p>
            <w:pPr>
              <w:pStyle w:val="TableParagraph"/>
              <w:jc w:val="left"/>
              <w:rPr>
                <w:rFonts w:ascii="Times New Roman"/>
                <w:sz w:val="20"/>
              </w:rPr>
            </w:pPr>
          </w:p>
        </w:tc>
        <w:tc>
          <w:tcPr>
            <w:tcW w:w="1416" w:type="dxa"/>
            <w:shd w:val="clear" w:color="auto" w:fill="FFF1CC"/>
          </w:tcPr>
          <w:p>
            <w:pPr>
              <w:pStyle w:val="TableParagraph"/>
              <w:jc w:val="left"/>
              <w:rPr>
                <w:rFonts w:ascii="Times New Roman"/>
                <w:sz w:val="20"/>
              </w:rPr>
            </w:pPr>
          </w:p>
        </w:tc>
        <w:tc>
          <w:tcPr>
            <w:tcW w:w="1017" w:type="dxa"/>
            <w:shd w:val="clear" w:color="auto" w:fill="FFF1CC"/>
          </w:tcPr>
          <w:p>
            <w:pPr>
              <w:pStyle w:val="TableParagraph"/>
              <w:jc w:val="left"/>
              <w:rPr>
                <w:rFonts w:ascii="Times New Roman"/>
                <w:sz w:val="20"/>
              </w:rPr>
            </w:pPr>
          </w:p>
        </w:tc>
        <w:tc>
          <w:tcPr>
            <w:tcW w:w="1005" w:type="dxa"/>
            <w:shd w:val="clear" w:color="auto" w:fill="FFF1CC"/>
          </w:tcPr>
          <w:p>
            <w:pPr>
              <w:pStyle w:val="TableParagraph"/>
              <w:jc w:val="left"/>
              <w:rPr>
                <w:rFonts w:ascii="Times New Roman"/>
                <w:sz w:val="20"/>
              </w:rPr>
            </w:pP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110000</w:t>
            </w:r>
          </w:p>
        </w:tc>
        <w:tc>
          <w:tcPr>
            <w:tcW w:w="8000" w:type="dxa"/>
            <w:shd w:val="clear" w:color="auto" w:fill="FFE499"/>
          </w:tcPr>
          <w:p>
            <w:pPr>
              <w:pStyle w:val="TableParagraph"/>
              <w:spacing w:line="229" w:lineRule="exact"/>
              <w:ind w:left="108"/>
              <w:jc w:val="left"/>
              <w:rPr>
                <w:rFonts w:ascii="Arial"/>
                <w:b/>
                <w:sz w:val="20"/>
              </w:rPr>
            </w:pPr>
            <w:r>
              <w:rPr>
                <w:rFonts w:ascii="Arial"/>
                <w:b/>
                <w:sz w:val="20"/>
              </w:rPr>
              <w:t>Agriculture,</w:t>
            </w:r>
            <w:r>
              <w:rPr>
                <w:rFonts w:ascii="Arial"/>
                <w:b/>
                <w:spacing w:val="-9"/>
                <w:sz w:val="20"/>
              </w:rPr>
              <w:t> </w:t>
            </w:r>
            <w:r>
              <w:rPr>
                <w:rFonts w:ascii="Arial"/>
                <w:b/>
                <w:sz w:val="20"/>
              </w:rPr>
              <w:t>Forestry,</w:t>
            </w:r>
            <w:r>
              <w:rPr>
                <w:rFonts w:ascii="Arial"/>
                <w:b/>
                <w:spacing w:val="-7"/>
                <w:sz w:val="20"/>
              </w:rPr>
              <w:t> </w:t>
            </w:r>
            <w:r>
              <w:rPr>
                <w:rFonts w:ascii="Arial"/>
                <w:b/>
                <w:sz w:val="20"/>
              </w:rPr>
              <w:t>Fishing</w:t>
            </w:r>
            <w:r>
              <w:rPr>
                <w:rFonts w:ascii="Arial"/>
                <w:b/>
                <w:spacing w:val="-7"/>
                <w:sz w:val="20"/>
              </w:rPr>
              <w:t> </w:t>
            </w:r>
            <w:r>
              <w:rPr>
                <w:rFonts w:ascii="Arial"/>
                <w:b/>
                <w:sz w:val="20"/>
              </w:rPr>
              <w:t>and</w:t>
            </w:r>
            <w:r>
              <w:rPr>
                <w:rFonts w:ascii="Arial"/>
                <w:b/>
                <w:spacing w:val="-8"/>
                <w:sz w:val="20"/>
              </w:rPr>
              <w:t> </w:t>
            </w:r>
            <w:r>
              <w:rPr>
                <w:rFonts w:ascii="Arial"/>
                <w:b/>
                <w:spacing w:val="-2"/>
                <w:sz w:val="20"/>
              </w:rPr>
              <w:t>Hunting</w:t>
            </w:r>
          </w:p>
        </w:tc>
        <w:tc>
          <w:tcPr>
            <w:tcW w:w="1531" w:type="dxa"/>
            <w:shd w:val="clear" w:color="auto" w:fill="FFE499"/>
          </w:tcPr>
          <w:p>
            <w:pPr>
              <w:pStyle w:val="TableParagraph"/>
              <w:spacing w:before="35"/>
              <w:ind w:right="97"/>
              <w:rPr>
                <w:rFonts w:ascii="Arial"/>
                <w:b/>
                <w:sz w:val="20"/>
              </w:rPr>
            </w:pPr>
            <w:r>
              <w:rPr>
                <w:rFonts w:ascii="Arial"/>
                <w:b/>
                <w:spacing w:val="-2"/>
                <w:sz w:val="20"/>
              </w:rPr>
              <w:t>22,454</w:t>
            </w:r>
          </w:p>
        </w:tc>
        <w:tc>
          <w:tcPr>
            <w:tcW w:w="1416" w:type="dxa"/>
            <w:shd w:val="clear" w:color="auto" w:fill="FFE499"/>
          </w:tcPr>
          <w:p>
            <w:pPr>
              <w:pStyle w:val="TableParagraph"/>
              <w:spacing w:before="35"/>
              <w:ind w:right="97"/>
              <w:rPr>
                <w:rFonts w:ascii="Arial"/>
                <w:b/>
                <w:sz w:val="20"/>
              </w:rPr>
            </w:pPr>
            <w:r>
              <w:rPr>
                <w:rFonts w:ascii="Arial"/>
                <w:b/>
                <w:spacing w:val="-2"/>
                <w:sz w:val="20"/>
              </w:rPr>
              <w:t>24,204</w:t>
            </w:r>
          </w:p>
        </w:tc>
        <w:tc>
          <w:tcPr>
            <w:tcW w:w="1017" w:type="dxa"/>
            <w:shd w:val="clear" w:color="auto" w:fill="FFE499"/>
          </w:tcPr>
          <w:p>
            <w:pPr>
              <w:pStyle w:val="TableParagraph"/>
              <w:spacing w:before="35"/>
              <w:ind w:right="96"/>
              <w:rPr>
                <w:rFonts w:ascii="Arial"/>
                <w:b/>
                <w:sz w:val="20"/>
              </w:rPr>
            </w:pPr>
            <w:r>
              <w:rPr>
                <w:rFonts w:ascii="Arial"/>
                <w:b/>
                <w:spacing w:val="-2"/>
                <w:sz w:val="20"/>
              </w:rPr>
              <w:t>1,750</w:t>
            </w:r>
          </w:p>
        </w:tc>
        <w:tc>
          <w:tcPr>
            <w:tcW w:w="1005" w:type="dxa"/>
            <w:shd w:val="clear" w:color="auto" w:fill="FFE499"/>
          </w:tcPr>
          <w:p>
            <w:pPr>
              <w:pStyle w:val="TableParagraph"/>
              <w:spacing w:before="35"/>
              <w:ind w:right="94"/>
              <w:rPr>
                <w:rFonts w:ascii="Arial"/>
                <w:b/>
                <w:sz w:val="20"/>
              </w:rPr>
            </w:pPr>
            <w:r>
              <w:rPr>
                <w:rFonts w:ascii="Arial"/>
                <w:b/>
                <w:spacing w:val="-2"/>
                <w:sz w:val="20"/>
              </w:rPr>
              <w:t>7.79%</w:t>
            </w:r>
          </w:p>
        </w:tc>
      </w:tr>
      <w:tr>
        <w:trPr>
          <w:trHeight w:val="299"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111000</w:t>
            </w:r>
          </w:p>
        </w:tc>
        <w:tc>
          <w:tcPr>
            <w:tcW w:w="8000" w:type="dxa"/>
            <w:shd w:val="clear" w:color="auto" w:fill="FFF1CC"/>
          </w:tcPr>
          <w:p>
            <w:pPr>
              <w:pStyle w:val="TableParagraph"/>
              <w:spacing w:line="229" w:lineRule="exact"/>
              <w:ind w:left="108"/>
              <w:jc w:val="left"/>
              <w:rPr>
                <w:rFonts w:ascii="Arial"/>
                <w:i/>
                <w:sz w:val="20"/>
              </w:rPr>
            </w:pPr>
            <w:r>
              <w:rPr>
                <w:rFonts w:ascii="Arial"/>
                <w:i/>
                <w:sz w:val="20"/>
              </w:rPr>
              <w:t>Crop</w:t>
            </w:r>
            <w:r>
              <w:rPr>
                <w:rFonts w:ascii="Arial"/>
                <w:i/>
                <w:spacing w:val="-8"/>
                <w:sz w:val="20"/>
              </w:rPr>
              <w:t> </w:t>
            </w:r>
            <w:r>
              <w:rPr>
                <w:rFonts w:ascii="Arial"/>
                <w:i/>
                <w:spacing w:val="-2"/>
                <w:sz w:val="20"/>
              </w:rPr>
              <w:t>Production</w:t>
            </w:r>
          </w:p>
        </w:tc>
        <w:tc>
          <w:tcPr>
            <w:tcW w:w="1531" w:type="dxa"/>
            <w:shd w:val="clear" w:color="auto" w:fill="FFF1CC"/>
          </w:tcPr>
          <w:p>
            <w:pPr>
              <w:pStyle w:val="TableParagraph"/>
              <w:spacing w:before="35"/>
              <w:ind w:right="97"/>
              <w:rPr>
                <w:rFonts w:ascii="Arial"/>
                <w:i/>
                <w:sz w:val="20"/>
              </w:rPr>
            </w:pPr>
            <w:r>
              <w:rPr>
                <w:rFonts w:ascii="Arial"/>
                <w:i/>
                <w:spacing w:val="-2"/>
                <w:sz w:val="20"/>
              </w:rPr>
              <w:t>8,243</w:t>
            </w:r>
          </w:p>
        </w:tc>
        <w:tc>
          <w:tcPr>
            <w:tcW w:w="1416" w:type="dxa"/>
            <w:shd w:val="clear" w:color="auto" w:fill="FFF1CC"/>
          </w:tcPr>
          <w:p>
            <w:pPr>
              <w:pStyle w:val="TableParagraph"/>
              <w:spacing w:before="35"/>
              <w:ind w:right="97"/>
              <w:rPr>
                <w:rFonts w:ascii="Arial"/>
                <w:i/>
                <w:sz w:val="20"/>
              </w:rPr>
            </w:pPr>
            <w:r>
              <w:rPr>
                <w:rFonts w:ascii="Arial"/>
                <w:i/>
                <w:spacing w:val="-2"/>
                <w:sz w:val="20"/>
              </w:rPr>
              <w:t>9,001</w:t>
            </w:r>
          </w:p>
        </w:tc>
        <w:tc>
          <w:tcPr>
            <w:tcW w:w="1017" w:type="dxa"/>
            <w:shd w:val="clear" w:color="auto" w:fill="FFF1CC"/>
          </w:tcPr>
          <w:p>
            <w:pPr>
              <w:pStyle w:val="TableParagraph"/>
              <w:spacing w:before="35"/>
              <w:ind w:right="96"/>
              <w:rPr>
                <w:rFonts w:ascii="Arial"/>
                <w:i/>
                <w:sz w:val="20"/>
              </w:rPr>
            </w:pPr>
            <w:r>
              <w:rPr>
                <w:rFonts w:ascii="Arial"/>
                <w:i/>
                <w:spacing w:val="-5"/>
                <w:sz w:val="20"/>
              </w:rPr>
              <w:t>758</w:t>
            </w:r>
          </w:p>
        </w:tc>
        <w:tc>
          <w:tcPr>
            <w:tcW w:w="1005" w:type="dxa"/>
            <w:shd w:val="clear" w:color="auto" w:fill="FFF1CC"/>
          </w:tcPr>
          <w:p>
            <w:pPr>
              <w:pStyle w:val="TableParagraph"/>
              <w:spacing w:before="35"/>
              <w:ind w:right="97"/>
              <w:rPr>
                <w:rFonts w:ascii="Arial"/>
                <w:i/>
                <w:sz w:val="20"/>
              </w:rPr>
            </w:pPr>
            <w:r>
              <w:rPr>
                <w:rFonts w:ascii="Arial"/>
                <w:i/>
                <w:spacing w:val="-2"/>
                <w:sz w:val="20"/>
              </w:rPr>
              <w:t>9.20%</w:t>
            </w:r>
          </w:p>
        </w:tc>
      </w:tr>
      <w:tr>
        <w:trPr>
          <w:trHeight w:val="299"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112000</w:t>
            </w:r>
          </w:p>
        </w:tc>
        <w:tc>
          <w:tcPr>
            <w:tcW w:w="8000" w:type="dxa"/>
            <w:shd w:val="clear" w:color="auto" w:fill="FFE499"/>
          </w:tcPr>
          <w:p>
            <w:pPr>
              <w:pStyle w:val="TableParagraph"/>
              <w:spacing w:line="229" w:lineRule="exact"/>
              <w:ind w:left="108"/>
              <w:jc w:val="left"/>
              <w:rPr>
                <w:rFonts w:ascii="Arial"/>
                <w:i/>
                <w:sz w:val="20"/>
              </w:rPr>
            </w:pPr>
            <w:r>
              <w:rPr>
                <w:rFonts w:ascii="Arial"/>
                <w:i/>
                <w:sz w:val="20"/>
              </w:rPr>
              <w:t>Animal</w:t>
            </w:r>
            <w:r>
              <w:rPr>
                <w:rFonts w:ascii="Arial"/>
                <w:i/>
                <w:spacing w:val="-10"/>
                <w:sz w:val="20"/>
              </w:rPr>
              <w:t> </w:t>
            </w:r>
            <w:r>
              <w:rPr>
                <w:rFonts w:ascii="Arial"/>
                <w:i/>
                <w:sz w:val="20"/>
              </w:rPr>
              <w:t>Production</w:t>
            </w:r>
            <w:r>
              <w:rPr>
                <w:rFonts w:ascii="Arial"/>
                <w:i/>
                <w:spacing w:val="-8"/>
                <w:sz w:val="20"/>
              </w:rPr>
              <w:t> </w:t>
            </w:r>
            <w:r>
              <w:rPr>
                <w:rFonts w:ascii="Arial"/>
                <w:i/>
                <w:sz w:val="20"/>
              </w:rPr>
              <w:t>and</w:t>
            </w:r>
            <w:r>
              <w:rPr>
                <w:rFonts w:ascii="Arial"/>
                <w:i/>
                <w:spacing w:val="-9"/>
                <w:sz w:val="20"/>
              </w:rPr>
              <w:t> </w:t>
            </w:r>
            <w:r>
              <w:rPr>
                <w:rFonts w:ascii="Arial"/>
                <w:i/>
                <w:spacing w:val="-2"/>
                <w:sz w:val="20"/>
              </w:rPr>
              <w:t>Aquaculture</w:t>
            </w:r>
          </w:p>
        </w:tc>
        <w:tc>
          <w:tcPr>
            <w:tcW w:w="1531" w:type="dxa"/>
            <w:shd w:val="clear" w:color="auto" w:fill="FFE499"/>
          </w:tcPr>
          <w:p>
            <w:pPr>
              <w:pStyle w:val="TableParagraph"/>
              <w:spacing w:before="35"/>
              <w:ind w:right="97"/>
              <w:rPr>
                <w:rFonts w:ascii="Arial"/>
                <w:i/>
                <w:sz w:val="20"/>
              </w:rPr>
            </w:pPr>
            <w:r>
              <w:rPr>
                <w:rFonts w:ascii="Arial"/>
                <w:i/>
                <w:spacing w:val="-2"/>
                <w:sz w:val="20"/>
              </w:rPr>
              <w:t>6,398</w:t>
            </w:r>
          </w:p>
        </w:tc>
        <w:tc>
          <w:tcPr>
            <w:tcW w:w="1416" w:type="dxa"/>
            <w:shd w:val="clear" w:color="auto" w:fill="FFE499"/>
          </w:tcPr>
          <w:p>
            <w:pPr>
              <w:pStyle w:val="TableParagraph"/>
              <w:spacing w:before="35"/>
              <w:ind w:right="97"/>
              <w:rPr>
                <w:rFonts w:ascii="Arial"/>
                <w:i/>
                <w:sz w:val="20"/>
              </w:rPr>
            </w:pPr>
            <w:r>
              <w:rPr>
                <w:rFonts w:ascii="Arial"/>
                <w:i/>
                <w:spacing w:val="-2"/>
                <w:sz w:val="20"/>
              </w:rPr>
              <w:t>7,587</w:t>
            </w:r>
          </w:p>
        </w:tc>
        <w:tc>
          <w:tcPr>
            <w:tcW w:w="1017" w:type="dxa"/>
            <w:shd w:val="clear" w:color="auto" w:fill="FFE499"/>
          </w:tcPr>
          <w:p>
            <w:pPr>
              <w:pStyle w:val="TableParagraph"/>
              <w:spacing w:before="35"/>
              <w:ind w:right="96"/>
              <w:rPr>
                <w:rFonts w:ascii="Arial"/>
                <w:i/>
                <w:sz w:val="20"/>
              </w:rPr>
            </w:pPr>
            <w:r>
              <w:rPr>
                <w:rFonts w:ascii="Arial"/>
                <w:i/>
                <w:spacing w:val="-2"/>
                <w:sz w:val="20"/>
              </w:rPr>
              <w:t>1,189</w:t>
            </w:r>
          </w:p>
        </w:tc>
        <w:tc>
          <w:tcPr>
            <w:tcW w:w="1005" w:type="dxa"/>
            <w:shd w:val="clear" w:color="auto" w:fill="FFE499"/>
          </w:tcPr>
          <w:p>
            <w:pPr>
              <w:pStyle w:val="TableParagraph"/>
              <w:spacing w:before="35"/>
              <w:ind w:right="96"/>
              <w:rPr>
                <w:rFonts w:ascii="Arial"/>
                <w:i/>
                <w:sz w:val="20"/>
              </w:rPr>
            </w:pPr>
            <w:r>
              <w:rPr>
                <w:rFonts w:ascii="Arial"/>
                <w:i/>
                <w:spacing w:val="-2"/>
                <w:sz w:val="20"/>
              </w:rPr>
              <w:t>18.58%</w:t>
            </w:r>
          </w:p>
        </w:tc>
      </w:tr>
      <w:tr>
        <w:trPr>
          <w:trHeight w:val="301"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113000</w:t>
            </w:r>
          </w:p>
        </w:tc>
        <w:tc>
          <w:tcPr>
            <w:tcW w:w="8000" w:type="dxa"/>
            <w:shd w:val="clear" w:color="auto" w:fill="FFF1CC"/>
          </w:tcPr>
          <w:p>
            <w:pPr>
              <w:pStyle w:val="TableParagraph"/>
              <w:spacing w:line="229" w:lineRule="exact"/>
              <w:ind w:left="108"/>
              <w:jc w:val="left"/>
              <w:rPr>
                <w:rFonts w:ascii="Arial"/>
                <w:i/>
                <w:sz w:val="20"/>
              </w:rPr>
            </w:pPr>
            <w:r>
              <w:rPr>
                <w:rFonts w:ascii="Arial"/>
                <w:i/>
                <w:sz w:val="20"/>
              </w:rPr>
              <w:t>Forestry</w:t>
            </w:r>
            <w:r>
              <w:rPr>
                <w:rFonts w:ascii="Arial"/>
                <w:i/>
                <w:spacing w:val="-6"/>
                <w:sz w:val="20"/>
              </w:rPr>
              <w:t> </w:t>
            </w:r>
            <w:r>
              <w:rPr>
                <w:rFonts w:ascii="Arial"/>
                <w:i/>
                <w:sz w:val="20"/>
              </w:rPr>
              <w:t>and</w:t>
            </w:r>
            <w:r>
              <w:rPr>
                <w:rFonts w:ascii="Arial"/>
                <w:i/>
                <w:spacing w:val="-7"/>
                <w:sz w:val="20"/>
              </w:rPr>
              <w:t> </w:t>
            </w:r>
            <w:r>
              <w:rPr>
                <w:rFonts w:ascii="Arial"/>
                <w:i/>
                <w:spacing w:val="-2"/>
                <w:sz w:val="20"/>
              </w:rPr>
              <w:t>Logging</w:t>
            </w:r>
          </w:p>
        </w:tc>
        <w:tc>
          <w:tcPr>
            <w:tcW w:w="1531" w:type="dxa"/>
            <w:shd w:val="clear" w:color="auto" w:fill="FFF1CC"/>
          </w:tcPr>
          <w:p>
            <w:pPr>
              <w:pStyle w:val="TableParagraph"/>
              <w:spacing w:before="35"/>
              <w:ind w:right="97"/>
              <w:rPr>
                <w:rFonts w:ascii="Arial"/>
                <w:i/>
                <w:sz w:val="20"/>
              </w:rPr>
            </w:pPr>
            <w:r>
              <w:rPr>
                <w:rFonts w:ascii="Arial"/>
                <w:i/>
                <w:spacing w:val="-2"/>
                <w:sz w:val="20"/>
              </w:rPr>
              <w:t>1,924</w:t>
            </w:r>
          </w:p>
        </w:tc>
        <w:tc>
          <w:tcPr>
            <w:tcW w:w="1416" w:type="dxa"/>
            <w:shd w:val="clear" w:color="auto" w:fill="FFF1CC"/>
          </w:tcPr>
          <w:p>
            <w:pPr>
              <w:pStyle w:val="TableParagraph"/>
              <w:spacing w:before="35"/>
              <w:ind w:right="97"/>
              <w:rPr>
                <w:rFonts w:ascii="Arial"/>
                <w:i/>
                <w:sz w:val="20"/>
              </w:rPr>
            </w:pPr>
            <w:r>
              <w:rPr>
                <w:rFonts w:ascii="Arial"/>
                <w:i/>
                <w:spacing w:val="-2"/>
                <w:sz w:val="20"/>
              </w:rPr>
              <w:t>1,809</w:t>
            </w:r>
          </w:p>
        </w:tc>
        <w:tc>
          <w:tcPr>
            <w:tcW w:w="1017" w:type="dxa"/>
            <w:shd w:val="clear" w:color="auto" w:fill="FFF1CC"/>
          </w:tcPr>
          <w:p>
            <w:pPr>
              <w:pStyle w:val="TableParagraph"/>
              <w:spacing w:before="35"/>
              <w:ind w:right="96"/>
              <w:rPr>
                <w:rFonts w:ascii="Arial"/>
                <w:i/>
                <w:sz w:val="20"/>
              </w:rPr>
            </w:pPr>
            <w:r>
              <w:rPr>
                <w:rFonts w:ascii="Arial"/>
                <w:i/>
                <w:spacing w:val="-2"/>
                <w:sz w:val="20"/>
              </w:rPr>
              <w:t>-</w:t>
            </w:r>
            <w:r>
              <w:rPr>
                <w:rFonts w:ascii="Arial"/>
                <w:i/>
                <w:spacing w:val="-5"/>
                <w:sz w:val="20"/>
              </w:rPr>
              <w:t>115</w:t>
            </w:r>
          </w:p>
        </w:tc>
        <w:tc>
          <w:tcPr>
            <w:tcW w:w="1005" w:type="dxa"/>
            <w:shd w:val="clear" w:color="auto" w:fill="FFF1CC"/>
          </w:tcPr>
          <w:p>
            <w:pPr>
              <w:pStyle w:val="TableParagraph"/>
              <w:spacing w:before="35"/>
              <w:ind w:right="97"/>
              <w:rPr>
                <w:rFonts w:ascii="Arial"/>
                <w:i/>
                <w:sz w:val="20"/>
              </w:rPr>
            </w:pPr>
            <w:r>
              <w:rPr>
                <w:rFonts w:ascii="Arial"/>
                <w:i/>
                <w:spacing w:val="-2"/>
                <w:sz w:val="20"/>
              </w:rPr>
              <w:t>-5.98%</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113132</w:t>
            </w:r>
          </w:p>
        </w:tc>
        <w:tc>
          <w:tcPr>
            <w:tcW w:w="8000" w:type="dxa"/>
            <w:shd w:val="clear" w:color="auto" w:fill="FFE499"/>
          </w:tcPr>
          <w:p>
            <w:pPr>
              <w:pStyle w:val="TableParagraph"/>
              <w:spacing w:line="229" w:lineRule="exact"/>
              <w:ind w:left="273"/>
              <w:jc w:val="left"/>
              <w:rPr>
                <w:rFonts w:ascii="Arial"/>
                <w:sz w:val="20"/>
              </w:rPr>
            </w:pPr>
            <w:r>
              <w:rPr>
                <w:rFonts w:ascii="Arial"/>
                <w:spacing w:val="-2"/>
                <w:sz w:val="20"/>
              </w:rPr>
              <w:t>Forestry</w:t>
            </w:r>
          </w:p>
        </w:tc>
        <w:tc>
          <w:tcPr>
            <w:tcW w:w="1531" w:type="dxa"/>
            <w:shd w:val="clear" w:color="auto" w:fill="FFE499"/>
          </w:tcPr>
          <w:p>
            <w:pPr>
              <w:pStyle w:val="TableParagraph"/>
              <w:spacing w:before="33"/>
              <w:ind w:right="98"/>
              <w:rPr>
                <w:rFonts w:ascii="Arial"/>
                <w:sz w:val="20"/>
              </w:rPr>
            </w:pPr>
            <w:r>
              <w:rPr>
                <w:rFonts w:ascii="Arial"/>
                <w:spacing w:val="-5"/>
                <w:sz w:val="20"/>
              </w:rPr>
              <w:t>173</w:t>
            </w:r>
          </w:p>
        </w:tc>
        <w:tc>
          <w:tcPr>
            <w:tcW w:w="1416" w:type="dxa"/>
            <w:shd w:val="clear" w:color="auto" w:fill="FFE499"/>
          </w:tcPr>
          <w:p>
            <w:pPr>
              <w:pStyle w:val="TableParagraph"/>
              <w:spacing w:before="33"/>
              <w:ind w:right="97"/>
              <w:rPr>
                <w:rFonts w:ascii="Arial"/>
                <w:sz w:val="20"/>
              </w:rPr>
            </w:pPr>
            <w:r>
              <w:rPr>
                <w:rFonts w:ascii="Arial"/>
                <w:spacing w:val="-5"/>
                <w:sz w:val="20"/>
              </w:rPr>
              <w:t>168</w:t>
            </w:r>
          </w:p>
        </w:tc>
        <w:tc>
          <w:tcPr>
            <w:tcW w:w="1017" w:type="dxa"/>
            <w:shd w:val="clear" w:color="auto" w:fill="FFE499"/>
          </w:tcPr>
          <w:p>
            <w:pPr>
              <w:pStyle w:val="TableParagraph"/>
              <w:spacing w:before="33"/>
              <w:ind w:right="94"/>
              <w:rPr>
                <w:rFonts w:ascii="Arial"/>
                <w:sz w:val="20"/>
              </w:rPr>
            </w:pPr>
            <w:r>
              <w:rPr>
                <w:rFonts w:ascii="Arial"/>
                <w:spacing w:val="-2"/>
                <w:sz w:val="20"/>
              </w:rPr>
              <w:t>-</w:t>
            </w:r>
            <w:r>
              <w:rPr>
                <w:rFonts w:ascii="Arial"/>
                <w:spacing w:val="-12"/>
                <w:sz w:val="20"/>
              </w:rPr>
              <w:t>5</w:t>
            </w:r>
          </w:p>
        </w:tc>
        <w:tc>
          <w:tcPr>
            <w:tcW w:w="1005" w:type="dxa"/>
            <w:shd w:val="clear" w:color="auto" w:fill="FFE499"/>
          </w:tcPr>
          <w:p>
            <w:pPr>
              <w:pStyle w:val="TableParagraph"/>
              <w:spacing w:before="33"/>
              <w:ind w:right="97"/>
              <w:rPr>
                <w:rFonts w:ascii="Arial"/>
                <w:sz w:val="20"/>
              </w:rPr>
            </w:pPr>
            <w:r>
              <w:rPr>
                <w:rFonts w:ascii="Arial"/>
                <w:spacing w:val="-2"/>
                <w:sz w:val="20"/>
              </w:rPr>
              <w:t>-2.89%</w:t>
            </w:r>
          </w:p>
        </w:tc>
      </w:tr>
      <w:tr>
        <w:trPr>
          <w:trHeight w:val="300"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113300</w:t>
            </w:r>
          </w:p>
        </w:tc>
        <w:tc>
          <w:tcPr>
            <w:tcW w:w="8000" w:type="dxa"/>
            <w:shd w:val="clear" w:color="auto" w:fill="FFF1CC"/>
          </w:tcPr>
          <w:p>
            <w:pPr>
              <w:pStyle w:val="TableParagraph"/>
              <w:ind w:left="273"/>
              <w:jc w:val="left"/>
              <w:rPr>
                <w:rFonts w:ascii="Arial"/>
                <w:sz w:val="20"/>
              </w:rPr>
            </w:pPr>
            <w:r>
              <w:rPr>
                <w:rFonts w:ascii="Arial"/>
                <w:spacing w:val="-2"/>
                <w:sz w:val="20"/>
              </w:rPr>
              <w:t>Logging</w:t>
            </w:r>
          </w:p>
        </w:tc>
        <w:tc>
          <w:tcPr>
            <w:tcW w:w="1531" w:type="dxa"/>
            <w:shd w:val="clear" w:color="auto" w:fill="FFF1CC"/>
          </w:tcPr>
          <w:p>
            <w:pPr>
              <w:pStyle w:val="TableParagraph"/>
              <w:spacing w:before="33"/>
              <w:ind w:right="97"/>
              <w:rPr>
                <w:rFonts w:ascii="Arial"/>
                <w:sz w:val="20"/>
              </w:rPr>
            </w:pPr>
            <w:r>
              <w:rPr>
                <w:rFonts w:ascii="Arial"/>
                <w:spacing w:val="-2"/>
                <w:sz w:val="20"/>
              </w:rPr>
              <w:t>1,751</w:t>
            </w:r>
          </w:p>
        </w:tc>
        <w:tc>
          <w:tcPr>
            <w:tcW w:w="1416" w:type="dxa"/>
            <w:shd w:val="clear" w:color="auto" w:fill="FFF1CC"/>
          </w:tcPr>
          <w:p>
            <w:pPr>
              <w:pStyle w:val="TableParagraph"/>
              <w:spacing w:before="33"/>
              <w:ind w:right="97"/>
              <w:rPr>
                <w:rFonts w:ascii="Arial"/>
                <w:sz w:val="20"/>
              </w:rPr>
            </w:pPr>
            <w:r>
              <w:rPr>
                <w:rFonts w:ascii="Arial"/>
                <w:spacing w:val="-2"/>
                <w:sz w:val="20"/>
              </w:rPr>
              <w:t>1,641</w:t>
            </w:r>
          </w:p>
        </w:tc>
        <w:tc>
          <w:tcPr>
            <w:tcW w:w="1017" w:type="dxa"/>
            <w:shd w:val="clear" w:color="auto" w:fill="FFF1CC"/>
          </w:tcPr>
          <w:p>
            <w:pPr>
              <w:pStyle w:val="TableParagraph"/>
              <w:spacing w:before="33"/>
              <w:ind w:right="96"/>
              <w:rPr>
                <w:rFonts w:ascii="Arial"/>
                <w:sz w:val="20"/>
              </w:rPr>
            </w:pPr>
            <w:r>
              <w:rPr>
                <w:rFonts w:ascii="Arial"/>
                <w:spacing w:val="-2"/>
                <w:sz w:val="20"/>
              </w:rPr>
              <w:t>-</w:t>
            </w:r>
            <w:r>
              <w:rPr>
                <w:rFonts w:ascii="Arial"/>
                <w:spacing w:val="-5"/>
                <w:sz w:val="20"/>
              </w:rPr>
              <w:t>110</w:t>
            </w:r>
          </w:p>
        </w:tc>
        <w:tc>
          <w:tcPr>
            <w:tcW w:w="1005" w:type="dxa"/>
            <w:shd w:val="clear" w:color="auto" w:fill="FFF1CC"/>
          </w:tcPr>
          <w:p>
            <w:pPr>
              <w:pStyle w:val="TableParagraph"/>
              <w:spacing w:before="33"/>
              <w:ind w:right="97"/>
              <w:rPr>
                <w:rFonts w:ascii="Arial"/>
                <w:sz w:val="20"/>
              </w:rPr>
            </w:pPr>
            <w:r>
              <w:rPr>
                <w:rFonts w:ascii="Arial"/>
                <w:spacing w:val="-2"/>
                <w:sz w:val="20"/>
              </w:rPr>
              <w:t>-6.28%</w:t>
            </w:r>
          </w:p>
        </w:tc>
      </w:tr>
      <w:tr>
        <w:trPr>
          <w:trHeight w:val="299"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114000</w:t>
            </w:r>
          </w:p>
        </w:tc>
        <w:tc>
          <w:tcPr>
            <w:tcW w:w="8000" w:type="dxa"/>
            <w:shd w:val="clear" w:color="auto" w:fill="FFE499"/>
          </w:tcPr>
          <w:p>
            <w:pPr>
              <w:pStyle w:val="TableParagraph"/>
              <w:spacing w:line="229" w:lineRule="exact"/>
              <w:ind w:left="108"/>
              <w:jc w:val="left"/>
              <w:rPr>
                <w:rFonts w:ascii="Arial"/>
                <w:i/>
                <w:sz w:val="20"/>
              </w:rPr>
            </w:pPr>
            <w:r>
              <w:rPr>
                <w:rFonts w:ascii="Arial"/>
                <w:i/>
                <w:sz w:val="20"/>
              </w:rPr>
              <w:t>Fishing,</w:t>
            </w:r>
            <w:r>
              <w:rPr>
                <w:rFonts w:ascii="Arial"/>
                <w:i/>
                <w:spacing w:val="-9"/>
                <w:sz w:val="20"/>
              </w:rPr>
              <w:t> </w:t>
            </w:r>
            <w:r>
              <w:rPr>
                <w:rFonts w:ascii="Arial"/>
                <w:i/>
                <w:sz w:val="20"/>
              </w:rPr>
              <w:t>Hunting</w:t>
            </w:r>
            <w:r>
              <w:rPr>
                <w:rFonts w:ascii="Arial"/>
                <w:i/>
                <w:spacing w:val="-8"/>
                <w:sz w:val="20"/>
              </w:rPr>
              <w:t> </w:t>
            </w:r>
            <w:r>
              <w:rPr>
                <w:rFonts w:ascii="Arial"/>
                <w:i/>
                <w:sz w:val="20"/>
              </w:rPr>
              <w:t>and</w:t>
            </w:r>
            <w:r>
              <w:rPr>
                <w:rFonts w:ascii="Arial"/>
                <w:i/>
                <w:spacing w:val="-7"/>
                <w:sz w:val="20"/>
              </w:rPr>
              <w:t> </w:t>
            </w:r>
            <w:r>
              <w:rPr>
                <w:rFonts w:ascii="Arial"/>
                <w:i/>
                <w:spacing w:val="-2"/>
                <w:sz w:val="20"/>
              </w:rPr>
              <w:t>Trapping</w:t>
            </w:r>
          </w:p>
        </w:tc>
        <w:tc>
          <w:tcPr>
            <w:tcW w:w="1531" w:type="dxa"/>
            <w:shd w:val="clear" w:color="auto" w:fill="FFE499"/>
          </w:tcPr>
          <w:p>
            <w:pPr>
              <w:pStyle w:val="TableParagraph"/>
              <w:spacing w:before="35"/>
              <w:ind w:right="98"/>
              <w:rPr>
                <w:rFonts w:ascii="Arial"/>
                <w:i/>
                <w:sz w:val="20"/>
              </w:rPr>
            </w:pPr>
            <w:r>
              <w:rPr>
                <w:rFonts w:ascii="Arial"/>
                <w:i/>
                <w:spacing w:val="-5"/>
                <w:sz w:val="20"/>
              </w:rPr>
              <w:t>107</w:t>
            </w:r>
          </w:p>
        </w:tc>
        <w:tc>
          <w:tcPr>
            <w:tcW w:w="1416" w:type="dxa"/>
            <w:shd w:val="clear" w:color="auto" w:fill="FFE499"/>
          </w:tcPr>
          <w:p>
            <w:pPr>
              <w:pStyle w:val="TableParagraph"/>
              <w:spacing w:before="35"/>
              <w:ind w:right="97"/>
              <w:rPr>
                <w:rFonts w:ascii="Arial"/>
                <w:i/>
                <w:sz w:val="20"/>
              </w:rPr>
            </w:pPr>
            <w:r>
              <w:rPr>
                <w:rFonts w:ascii="Arial"/>
                <w:i/>
                <w:spacing w:val="-5"/>
                <w:sz w:val="20"/>
              </w:rPr>
              <w:t>264</w:t>
            </w:r>
          </w:p>
        </w:tc>
        <w:tc>
          <w:tcPr>
            <w:tcW w:w="1017" w:type="dxa"/>
            <w:shd w:val="clear" w:color="auto" w:fill="FFE499"/>
          </w:tcPr>
          <w:p>
            <w:pPr>
              <w:pStyle w:val="TableParagraph"/>
              <w:spacing w:before="35"/>
              <w:ind w:right="96"/>
              <w:rPr>
                <w:rFonts w:ascii="Arial"/>
                <w:i/>
                <w:sz w:val="20"/>
              </w:rPr>
            </w:pPr>
            <w:r>
              <w:rPr>
                <w:rFonts w:ascii="Arial"/>
                <w:i/>
                <w:spacing w:val="-5"/>
                <w:sz w:val="20"/>
              </w:rPr>
              <w:t>157</w:t>
            </w:r>
          </w:p>
        </w:tc>
        <w:tc>
          <w:tcPr>
            <w:tcW w:w="1005" w:type="dxa"/>
            <w:shd w:val="clear" w:color="auto" w:fill="FFE499"/>
          </w:tcPr>
          <w:p>
            <w:pPr>
              <w:pStyle w:val="TableParagraph"/>
              <w:spacing w:before="35"/>
              <w:ind w:right="97"/>
              <w:rPr>
                <w:rFonts w:ascii="Arial"/>
                <w:i/>
                <w:sz w:val="20"/>
              </w:rPr>
            </w:pPr>
            <w:r>
              <w:rPr>
                <w:rFonts w:ascii="Arial"/>
                <w:i/>
                <w:spacing w:val="-2"/>
                <w:sz w:val="20"/>
              </w:rPr>
              <w:t>146.73%</w:t>
            </w:r>
          </w:p>
        </w:tc>
      </w:tr>
      <w:tr>
        <w:trPr>
          <w:trHeight w:val="299"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115000</w:t>
            </w:r>
          </w:p>
        </w:tc>
        <w:tc>
          <w:tcPr>
            <w:tcW w:w="8000" w:type="dxa"/>
            <w:shd w:val="clear" w:color="auto" w:fill="FFF1CC"/>
          </w:tcPr>
          <w:p>
            <w:pPr>
              <w:pStyle w:val="TableParagraph"/>
              <w:spacing w:line="229" w:lineRule="exact"/>
              <w:ind w:left="108"/>
              <w:jc w:val="left"/>
              <w:rPr>
                <w:rFonts w:ascii="Arial"/>
                <w:i/>
                <w:sz w:val="20"/>
              </w:rPr>
            </w:pPr>
            <w:r>
              <w:rPr>
                <w:rFonts w:ascii="Arial"/>
                <w:i/>
                <w:sz w:val="20"/>
              </w:rPr>
              <w:t>Support</w:t>
            </w:r>
            <w:r>
              <w:rPr>
                <w:rFonts w:ascii="Arial"/>
                <w:i/>
                <w:spacing w:val="-8"/>
                <w:sz w:val="20"/>
              </w:rPr>
              <w:t> </w:t>
            </w:r>
            <w:r>
              <w:rPr>
                <w:rFonts w:ascii="Arial"/>
                <w:i/>
                <w:sz w:val="20"/>
              </w:rPr>
              <w:t>Activities</w:t>
            </w:r>
            <w:r>
              <w:rPr>
                <w:rFonts w:ascii="Arial"/>
                <w:i/>
                <w:spacing w:val="-9"/>
                <w:sz w:val="20"/>
              </w:rPr>
              <w:t> </w:t>
            </w:r>
            <w:r>
              <w:rPr>
                <w:rFonts w:ascii="Arial"/>
                <w:i/>
                <w:sz w:val="20"/>
              </w:rPr>
              <w:t>for</w:t>
            </w:r>
            <w:r>
              <w:rPr>
                <w:rFonts w:ascii="Arial"/>
                <w:i/>
                <w:spacing w:val="-9"/>
                <w:sz w:val="20"/>
              </w:rPr>
              <w:t> </w:t>
            </w:r>
            <w:r>
              <w:rPr>
                <w:rFonts w:ascii="Arial"/>
                <w:i/>
                <w:sz w:val="20"/>
              </w:rPr>
              <w:t>Agriculture</w:t>
            </w:r>
            <w:r>
              <w:rPr>
                <w:rFonts w:ascii="Arial"/>
                <w:i/>
                <w:spacing w:val="-8"/>
                <w:sz w:val="20"/>
              </w:rPr>
              <w:t> </w:t>
            </w:r>
            <w:r>
              <w:rPr>
                <w:rFonts w:ascii="Arial"/>
                <w:i/>
                <w:sz w:val="20"/>
              </w:rPr>
              <w:t>and</w:t>
            </w:r>
            <w:r>
              <w:rPr>
                <w:rFonts w:ascii="Arial"/>
                <w:i/>
                <w:spacing w:val="-10"/>
                <w:sz w:val="20"/>
              </w:rPr>
              <w:t> </w:t>
            </w:r>
            <w:r>
              <w:rPr>
                <w:rFonts w:ascii="Arial"/>
                <w:i/>
                <w:spacing w:val="-2"/>
                <w:sz w:val="20"/>
              </w:rPr>
              <w:t>Forestry</w:t>
            </w:r>
          </w:p>
        </w:tc>
        <w:tc>
          <w:tcPr>
            <w:tcW w:w="1531" w:type="dxa"/>
            <w:shd w:val="clear" w:color="auto" w:fill="FFF1CC"/>
          </w:tcPr>
          <w:p>
            <w:pPr>
              <w:pStyle w:val="TableParagraph"/>
              <w:spacing w:before="35"/>
              <w:ind w:right="97"/>
              <w:rPr>
                <w:rFonts w:ascii="Arial"/>
                <w:i/>
                <w:sz w:val="20"/>
              </w:rPr>
            </w:pPr>
            <w:r>
              <w:rPr>
                <w:rFonts w:ascii="Arial"/>
                <w:i/>
                <w:spacing w:val="-2"/>
                <w:sz w:val="20"/>
              </w:rPr>
              <w:t>5,782</w:t>
            </w:r>
          </w:p>
        </w:tc>
        <w:tc>
          <w:tcPr>
            <w:tcW w:w="1416" w:type="dxa"/>
            <w:shd w:val="clear" w:color="auto" w:fill="FFF1CC"/>
          </w:tcPr>
          <w:p>
            <w:pPr>
              <w:pStyle w:val="TableParagraph"/>
              <w:spacing w:before="35"/>
              <w:ind w:right="97"/>
              <w:rPr>
                <w:rFonts w:ascii="Arial"/>
                <w:i/>
                <w:sz w:val="20"/>
              </w:rPr>
            </w:pPr>
            <w:r>
              <w:rPr>
                <w:rFonts w:ascii="Arial"/>
                <w:i/>
                <w:spacing w:val="-2"/>
                <w:sz w:val="20"/>
              </w:rPr>
              <w:t>5,543</w:t>
            </w:r>
          </w:p>
        </w:tc>
        <w:tc>
          <w:tcPr>
            <w:tcW w:w="1017" w:type="dxa"/>
            <w:shd w:val="clear" w:color="auto" w:fill="FFF1CC"/>
          </w:tcPr>
          <w:p>
            <w:pPr>
              <w:pStyle w:val="TableParagraph"/>
              <w:spacing w:before="35"/>
              <w:ind w:right="96"/>
              <w:rPr>
                <w:rFonts w:ascii="Arial"/>
                <w:i/>
                <w:sz w:val="20"/>
              </w:rPr>
            </w:pPr>
            <w:r>
              <w:rPr>
                <w:rFonts w:ascii="Arial"/>
                <w:i/>
                <w:spacing w:val="-2"/>
                <w:sz w:val="20"/>
              </w:rPr>
              <w:t>-</w:t>
            </w:r>
            <w:r>
              <w:rPr>
                <w:rFonts w:ascii="Arial"/>
                <w:i/>
                <w:spacing w:val="-5"/>
                <w:sz w:val="20"/>
              </w:rPr>
              <w:t>239</w:t>
            </w:r>
          </w:p>
        </w:tc>
        <w:tc>
          <w:tcPr>
            <w:tcW w:w="1005" w:type="dxa"/>
            <w:shd w:val="clear" w:color="auto" w:fill="FFF1CC"/>
          </w:tcPr>
          <w:p>
            <w:pPr>
              <w:pStyle w:val="TableParagraph"/>
              <w:spacing w:before="35"/>
              <w:ind w:right="97"/>
              <w:rPr>
                <w:rFonts w:ascii="Arial"/>
                <w:i/>
                <w:sz w:val="20"/>
              </w:rPr>
            </w:pPr>
            <w:r>
              <w:rPr>
                <w:rFonts w:ascii="Arial"/>
                <w:i/>
                <w:spacing w:val="-2"/>
                <w:sz w:val="20"/>
              </w:rPr>
              <w:t>-4.13%</w:t>
            </w:r>
          </w:p>
        </w:tc>
      </w:tr>
      <w:tr>
        <w:trPr>
          <w:trHeight w:val="299" w:hRule="atLeast"/>
        </w:trPr>
        <w:tc>
          <w:tcPr>
            <w:tcW w:w="917" w:type="dxa"/>
            <w:shd w:val="clear" w:color="auto" w:fill="FFC000"/>
          </w:tcPr>
          <w:p>
            <w:pPr>
              <w:pStyle w:val="TableParagraph"/>
              <w:jc w:val="left"/>
              <w:rPr>
                <w:rFonts w:ascii="Times New Roman"/>
                <w:sz w:val="20"/>
              </w:rPr>
            </w:pPr>
          </w:p>
        </w:tc>
        <w:tc>
          <w:tcPr>
            <w:tcW w:w="8000" w:type="dxa"/>
            <w:shd w:val="clear" w:color="auto" w:fill="FFE499"/>
          </w:tcPr>
          <w:p>
            <w:pPr>
              <w:pStyle w:val="TableParagraph"/>
              <w:jc w:val="left"/>
              <w:rPr>
                <w:rFonts w:ascii="Times New Roman"/>
                <w:sz w:val="20"/>
              </w:rPr>
            </w:pPr>
          </w:p>
        </w:tc>
        <w:tc>
          <w:tcPr>
            <w:tcW w:w="1531" w:type="dxa"/>
            <w:shd w:val="clear" w:color="auto" w:fill="FFE499"/>
          </w:tcPr>
          <w:p>
            <w:pPr>
              <w:pStyle w:val="TableParagraph"/>
              <w:jc w:val="left"/>
              <w:rPr>
                <w:rFonts w:ascii="Times New Roman"/>
                <w:sz w:val="20"/>
              </w:rPr>
            </w:pPr>
          </w:p>
        </w:tc>
        <w:tc>
          <w:tcPr>
            <w:tcW w:w="1416" w:type="dxa"/>
            <w:shd w:val="clear" w:color="auto" w:fill="FFE499"/>
          </w:tcPr>
          <w:p>
            <w:pPr>
              <w:pStyle w:val="TableParagraph"/>
              <w:jc w:val="left"/>
              <w:rPr>
                <w:rFonts w:ascii="Times New Roman"/>
                <w:sz w:val="20"/>
              </w:rPr>
            </w:pPr>
          </w:p>
        </w:tc>
        <w:tc>
          <w:tcPr>
            <w:tcW w:w="1017" w:type="dxa"/>
            <w:shd w:val="clear" w:color="auto" w:fill="FFE499"/>
          </w:tcPr>
          <w:p>
            <w:pPr>
              <w:pStyle w:val="TableParagraph"/>
              <w:jc w:val="left"/>
              <w:rPr>
                <w:rFonts w:ascii="Times New Roman"/>
                <w:sz w:val="20"/>
              </w:rPr>
            </w:pPr>
          </w:p>
        </w:tc>
        <w:tc>
          <w:tcPr>
            <w:tcW w:w="1005" w:type="dxa"/>
            <w:shd w:val="clear" w:color="auto" w:fill="FFE499"/>
          </w:tcPr>
          <w:p>
            <w:pPr>
              <w:pStyle w:val="TableParagraph"/>
              <w:jc w:val="left"/>
              <w:rPr>
                <w:rFonts w:ascii="Times New Roman"/>
                <w:sz w:val="20"/>
              </w:rPr>
            </w:pPr>
          </w:p>
        </w:tc>
      </w:tr>
      <w:tr>
        <w:trPr>
          <w:trHeight w:val="302"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210000</w:t>
            </w:r>
          </w:p>
        </w:tc>
        <w:tc>
          <w:tcPr>
            <w:tcW w:w="8000" w:type="dxa"/>
            <w:shd w:val="clear" w:color="auto" w:fill="FFF1CC"/>
          </w:tcPr>
          <w:p>
            <w:pPr>
              <w:pStyle w:val="TableParagraph"/>
              <w:spacing w:line="229" w:lineRule="exact"/>
              <w:ind w:left="108"/>
              <w:jc w:val="left"/>
              <w:rPr>
                <w:rFonts w:ascii="Arial"/>
                <w:b/>
                <w:sz w:val="20"/>
              </w:rPr>
            </w:pPr>
            <w:r>
              <w:rPr>
                <w:rFonts w:ascii="Arial"/>
                <w:b/>
                <w:sz w:val="20"/>
              </w:rPr>
              <w:t>Mining,</w:t>
            </w:r>
            <w:r>
              <w:rPr>
                <w:rFonts w:ascii="Arial"/>
                <w:b/>
                <w:spacing w:val="-7"/>
                <w:sz w:val="20"/>
              </w:rPr>
              <w:t> </w:t>
            </w:r>
            <w:r>
              <w:rPr>
                <w:rFonts w:ascii="Arial"/>
                <w:b/>
                <w:sz w:val="20"/>
              </w:rPr>
              <w:t>Quarrying,</w:t>
            </w:r>
            <w:r>
              <w:rPr>
                <w:rFonts w:ascii="Arial"/>
                <w:b/>
                <w:spacing w:val="-4"/>
                <w:sz w:val="20"/>
              </w:rPr>
              <w:t> </w:t>
            </w:r>
            <w:r>
              <w:rPr>
                <w:rFonts w:ascii="Arial"/>
                <w:b/>
                <w:sz w:val="20"/>
              </w:rPr>
              <w:t>and</w:t>
            </w:r>
            <w:r>
              <w:rPr>
                <w:rFonts w:ascii="Arial"/>
                <w:b/>
                <w:spacing w:val="-5"/>
                <w:sz w:val="20"/>
              </w:rPr>
              <w:t> </w:t>
            </w:r>
            <w:r>
              <w:rPr>
                <w:rFonts w:ascii="Arial"/>
                <w:b/>
                <w:sz w:val="20"/>
              </w:rPr>
              <w:t>Oil</w:t>
            </w:r>
            <w:r>
              <w:rPr>
                <w:rFonts w:ascii="Arial"/>
                <w:b/>
                <w:spacing w:val="-7"/>
                <w:sz w:val="20"/>
              </w:rPr>
              <w:t> </w:t>
            </w:r>
            <w:r>
              <w:rPr>
                <w:rFonts w:ascii="Arial"/>
                <w:b/>
                <w:sz w:val="20"/>
              </w:rPr>
              <w:t>and</w:t>
            </w:r>
            <w:r>
              <w:rPr>
                <w:rFonts w:ascii="Arial"/>
                <w:b/>
                <w:spacing w:val="-5"/>
                <w:sz w:val="20"/>
              </w:rPr>
              <w:t> </w:t>
            </w:r>
            <w:r>
              <w:rPr>
                <w:rFonts w:ascii="Arial"/>
                <w:b/>
                <w:sz w:val="20"/>
              </w:rPr>
              <w:t>Gas</w:t>
            </w:r>
            <w:r>
              <w:rPr>
                <w:rFonts w:ascii="Arial"/>
                <w:b/>
                <w:spacing w:val="-5"/>
                <w:sz w:val="20"/>
              </w:rPr>
              <w:t> </w:t>
            </w:r>
            <w:r>
              <w:rPr>
                <w:rFonts w:ascii="Arial"/>
                <w:b/>
                <w:spacing w:val="-2"/>
                <w:sz w:val="20"/>
              </w:rPr>
              <w:t>Extraction</w:t>
            </w:r>
          </w:p>
        </w:tc>
        <w:tc>
          <w:tcPr>
            <w:tcW w:w="1531" w:type="dxa"/>
            <w:shd w:val="clear" w:color="auto" w:fill="FFF1CC"/>
          </w:tcPr>
          <w:p>
            <w:pPr>
              <w:pStyle w:val="TableParagraph"/>
              <w:spacing w:before="35"/>
              <w:ind w:right="97"/>
              <w:rPr>
                <w:rFonts w:ascii="Arial"/>
                <w:b/>
                <w:sz w:val="20"/>
              </w:rPr>
            </w:pPr>
            <w:r>
              <w:rPr>
                <w:rFonts w:ascii="Arial"/>
                <w:b/>
                <w:spacing w:val="-2"/>
                <w:sz w:val="20"/>
              </w:rPr>
              <w:t>3,394</w:t>
            </w:r>
          </w:p>
        </w:tc>
        <w:tc>
          <w:tcPr>
            <w:tcW w:w="1416" w:type="dxa"/>
            <w:shd w:val="clear" w:color="auto" w:fill="FFF1CC"/>
          </w:tcPr>
          <w:p>
            <w:pPr>
              <w:pStyle w:val="TableParagraph"/>
              <w:spacing w:before="35"/>
              <w:ind w:right="97"/>
              <w:rPr>
                <w:rFonts w:ascii="Arial"/>
                <w:b/>
                <w:sz w:val="20"/>
              </w:rPr>
            </w:pPr>
            <w:r>
              <w:rPr>
                <w:rFonts w:ascii="Arial"/>
                <w:b/>
                <w:spacing w:val="-2"/>
                <w:sz w:val="20"/>
              </w:rPr>
              <w:t>3,416</w:t>
            </w:r>
          </w:p>
        </w:tc>
        <w:tc>
          <w:tcPr>
            <w:tcW w:w="1017" w:type="dxa"/>
            <w:shd w:val="clear" w:color="auto" w:fill="FFF1CC"/>
          </w:tcPr>
          <w:p>
            <w:pPr>
              <w:pStyle w:val="TableParagraph"/>
              <w:spacing w:before="35"/>
              <w:ind w:right="96"/>
              <w:rPr>
                <w:rFonts w:ascii="Arial"/>
                <w:b/>
                <w:sz w:val="20"/>
              </w:rPr>
            </w:pPr>
            <w:r>
              <w:rPr>
                <w:rFonts w:ascii="Arial"/>
                <w:b/>
                <w:spacing w:val="-5"/>
                <w:sz w:val="20"/>
              </w:rPr>
              <w:t>22</w:t>
            </w:r>
          </w:p>
        </w:tc>
        <w:tc>
          <w:tcPr>
            <w:tcW w:w="1005" w:type="dxa"/>
            <w:shd w:val="clear" w:color="auto" w:fill="FFF1CC"/>
          </w:tcPr>
          <w:p>
            <w:pPr>
              <w:pStyle w:val="TableParagraph"/>
              <w:spacing w:before="35"/>
              <w:ind w:right="94"/>
              <w:rPr>
                <w:rFonts w:ascii="Arial"/>
                <w:b/>
                <w:sz w:val="20"/>
              </w:rPr>
            </w:pPr>
            <w:r>
              <w:rPr>
                <w:rFonts w:ascii="Arial"/>
                <w:b/>
                <w:spacing w:val="-2"/>
                <w:sz w:val="20"/>
              </w:rPr>
              <w:t>0.65%</w:t>
            </w:r>
          </w:p>
        </w:tc>
      </w:tr>
      <w:tr>
        <w:trPr>
          <w:trHeight w:val="299" w:hRule="atLeast"/>
        </w:trPr>
        <w:tc>
          <w:tcPr>
            <w:tcW w:w="917" w:type="dxa"/>
            <w:shd w:val="clear" w:color="auto" w:fill="FFC000"/>
          </w:tcPr>
          <w:p>
            <w:pPr>
              <w:pStyle w:val="TableParagraph"/>
              <w:spacing w:before="33"/>
              <w:ind w:left="7"/>
              <w:jc w:val="center"/>
              <w:rPr>
                <w:rFonts w:ascii="Arial"/>
                <w:b/>
                <w:i/>
                <w:sz w:val="20"/>
              </w:rPr>
            </w:pPr>
            <w:r>
              <w:rPr>
                <w:rFonts w:ascii="Arial"/>
                <w:b/>
                <w:i/>
                <w:spacing w:val="-2"/>
                <w:sz w:val="20"/>
              </w:rPr>
              <w:t>211000</w:t>
            </w:r>
          </w:p>
        </w:tc>
        <w:tc>
          <w:tcPr>
            <w:tcW w:w="8000" w:type="dxa"/>
            <w:shd w:val="clear" w:color="auto" w:fill="FFE499"/>
          </w:tcPr>
          <w:p>
            <w:pPr>
              <w:pStyle w:val="TableParagraph"/>
              <w:spacing w:line="229" w:lineRule="exact"/>
              <w:ind w:left="108"/>
              <w:jc w:val="left"/>
              <w:rPr>
                <w:rFonts w:ascii="Arial"/>
                <w:i/>
                <w:sz w:val="20"/>
              </w:rPr>
            </w:pPr>
            <w:r>
              <w:rPr>
                <w:rFonts w:ascii="Arial"/>
                <w:i/>
                <w:sz w:val="20"/>
              </w:rPr>
              <w:t>Oil</w:t>
            </w:r>
            <w:r>
              <w:rPr>
                <w:rFonts w:ascii="Arial"/>
                <w:i/>
                <w:spacing w:val="-6"/>
                <w:sz w:val="20"/>
              </w:rPr>
              <w:t> </w:t>
            </w:r>
            <w:r>
              <w:rPr>
                <w:rFonts w:ascii="Arial"/>
                <w:i/>
                <w:sz w:val="20"/>
              </w:rPr>
              <w:t>and</w:t>
            </w:r>
            <w:r>
              <w:rPr>
                <w:rFonts w:ascii="Arial"/>
                <w:i/>
                <w:spacing w:val="-6"/>
                <w:sz w:val="20"/>
              </w:rPr>
              <w:t> </w:t>
            </w:r>
            <w:r>
              <w:rPr>
                <w:rFonts w:ascii="Arial"/>
                <w:i/>
                <w:sz w:val="20"/>
              </w:rPr>
              <w:t>Gas</w:t>
            </w:r>
            <w:r>
              <w:rPr>
                <w:rFonts w:ascii="Arial"/>
                <w:i/>
                <w:spacing w:val="-2"/>
                <w:sz w:val="20"/>
              </w:rPr>
              <w:t> Extraction</w:t>
            </w:r>
          </w:p>
        </w:tc>
        <w:tc>
          <w:tcPr>
            <w:tcW w:w="1531" w:type="dxa"/>
            <w:shd w:val="clear" w:color="auto" w:fill="FFE499"/>
          </w:tcPr>
          <w:p>
            <w:pPr>
              <w:pStyle w:val="TableParagraph"/>
              <w:spacing w:before="33"/>
              <w:ind w:right="98"/>
              <w:rPr>
                <w:rFonts w:ascii="Arial"/>
                <w:i/>
                <w:sz w:val="20"/>
              </w:rPr>
            </w:pPr>
            <w:r>
              <w:rPr>
                <w:rFonts w:ascii="Arial"/>
                <w:i/>
                <w:spacing w:val="-5"/>
                <w:sz w:val="20"/>
              </w:rPr>
              <w:t>390</w:t>
            </w:r>
          </w:p>
        </w:tc>
        <w:tc>
          <w:tcPr>
            <w:tcW w:w="1416" w:type="dxa"/>
            <w:shd w:val="clear" w:color="auto" w:fill="FFE499"/>
          </w:tcPr>
          <w:p>
            <w:pPr>
              <w:pStyle w:val="TableParagraph"/>
              <w:spacing w:before="33"/>
              <w:ind w:right="97"/>
              <w:rPr>
                <w:rFonts w:ascii="Arial"/>
                <w:i/>
                <w:sz w:val="20"/>
              </w:rPr>
            </w:pPr>
            <w:r>
              <w:rPr>
                <w:rFonts w:ascii="Arial"/>
                <w:i/>
                <w:spacing w:val="-5"/>
                <w:sz w:val="20"/>
              </w:rPr>
              <w:t>368</w:t>
            </w:r>
          </w:p>
        </w:tc>
        <w:tc>
          <w:tcPr>
            <w:tcW w:w="1017" w:type="dxa"/>
            <w:shd w:val="clear" w:color="auto" w:fill="FFE499"/>
          </w:tcPr>
          <w:p>
            <w:pPr>
              <w:pStyle w:val="TableParagraph"/>
              <w:spacing w:before="33"/>
              <w:ind w:right="94"/>
              <w:rPr>
                <w:rFonts w:ascii="Arial"/>
                <w:i/>
                <w:sz w:val="20"/>
              </w:rPr>
            </w:pPr>
            <w:r>
              <w:rPr>
                <w:rFonts w:ascii="Arial"/>
                <w:i/>
                <w:spacing w:val="-2"/>
                <w:sz w:val="20"/>
              </w:rPr>
              <w:t>-</w:t>
            </w:r>
            <w:r>
              <w:rPr>
                <w:rFonts w:ascii="Arial"/>
                <w:i/>
                <w:spacing w:val="-7"/>
                <w:sz w:val="20"/>
              </w:rPr>
              <w:t>22</w:t>
            </w:r>
          </w:p>
        </w:tc>
        <w:tc>
          <w:tcPr>
            <w:tcW w:w="1005" w:type="dxa"/>
            <w:shd w:val="clear" w:color="auto" w:fill="FFE499"/>
          </w:tcPr>
          <w:p>
            <w:pPr>
              <w:pStyle w:val="TableParagraph"/>
              <w:spacing w:before="33"/>
              <w:ind w:right="97"/>
              <w:rPr>
                <w:rFonts w:ascii="Arial"/>
                <w:i/>
                <w:sz w:val="20"/>
              </w:rPr>
            </w:pPr>
            <w:r>
              <w:rPr>
                <w:rFonts w:ascii="Arial"/>
                <w:i/>
                <w:spacing w:val="-2"/>
                <w:sz w:val="20"/>
              </w:rPr>
              <w:t>-5.64%</w:t>
            </w:r>
          </w:p>
        </w:tc>
      </w:tr>
      <w:tr>
        <w:trPr>
          <w:trHeight w:val="299" w:hRule="atLeast"/>
        </w:trPr>
        <w:tc>
          <w:tcPr>
            <w:tcW w:w="917" w:type="dxa"/>
            <w:shd w:val="clear" w:color="auto" w:fill="FFC000"/>
          </w:tcPr>
          <w:p>
            <w:pPr>
              <w:pStyle w:val="TableParagraph"/>
              <w:spacing w:before="33"/>
              <w:ind w:left="7"/>
              <w:jc w:val="center"/>
              <w:rPr>
                <w:rFonts w:ascii="Arial"/>
                <w:b/>
                <w:i/>
                <w:sz w:val="20"/>
              </w:rPr>
            </w:pPr>
            <w:r>
              <w:rPr>
                <w:rFonts w:ascii="Arial"/>
                <w:b/>
                <w:i/>
                <w:spacing w:val="-2"/>
                <w:sz w:val="20"/>
              </w:rPr>
              <w:t>212000</w:t>
            </w:r>
          </w:p>
        </w:tc>
        <w:tc>
          <w:tcPr>
            <w:tcW w:w="8000" w:type="dxa"/>
            <w:shd w:val="clear" w:color="auto" w:fill="FFF1CC"/>
          </w:tcPr>
          <w:p>
            <w:pPr>
              <w:pStyle w:val="TableParagraph"/>
              <w:spacing w:line="229" w:lineRule="exact"/>
              <w:ind w:left="108"/>
              <w:jc w:val="left"/>
              <w:rPr>
                <w:rFonts w:ascii="Arial"/>
                <w:i/>
                <w:sz w:val="20"/>
              </w:rPr>
            </w:pPr>
            <w:r>
              <w:rPr>
                <w:rFonts w:ascii="Arial"/>
                <w:i/>
                <w:sz w:val="20"/>
              </w:rPr>
              <w:t>Mining</w:t>
            </w:r>
            <w:r>
              <w:rPr>
                <w:rFonts w:ascii="Arial"/>
                <w:i/>
                <w:spacing w:val="-7"/>
                <w:sz w:val="20"/>
              </w:rPr>
              <w:t> </w:t>
            </w:r>
            <w:r>
              <w:rPr>
                <w:rFonts w:ascii="Arial"/>
                <w:i/>
                <w:sz w:val="20"/>
              </w:rPr>
              <w:t>(except</w:t>
            </w:r>
            <w:r>
              <w:rPr>
                <w:rFonts w:ascii="Arial"/>
                <w:i/>
                <w:spacing w:val="-6"/>
                <w:sz w:val="20"/>
              </w:rPr>
              <w:t> </w:t>
            </w:r>
            <w:r>
              <w:rPr>
                <w:rFonts w:ascii="Arial"/>
                <w:i/>
                <w:sz w:val="20"/>
              </w:rPr>
              <w:t>Oil</w:t>
            </w:r>
            <w:r>
              <w:rPr>
                <w:rFonts w:ascii="Arial"/>
                <w:i/>
                <w:spacing w:val="-7"/>
                <w:sz w:val="20"/>
              </w:rPr>
              <w:t> </w:t>
            </w:r>
            <w:r>
              <w:rPr>
                <w:rFonts w:ascii="Arial"/>
                <w:i/>
                <w:sz w:val="20"/>
              </w:rPr>
              <w:t>and</w:t>
            </w:r>
            <w:r>
              <w:rPr>
                <w:rFonts w:ascii="Arial"/>
                <w:i/>
                <w:spacing w:val="-7"/>
                <w:sz w:val="20"/>
              </w:rPr>
              <w:t> </w:t>
            </w:r>
            <w:r>
              <w:rPr>
                <w:rFonts w:ascii="Arial"/>
                <w:i/>
                <w:spacing w:val="-4"/>
                <w:sz w:val="20"/>
              </w:rPr>
              <w:t>Gas)</w:t>
            </w:r>
          </w:p>
        </w:tc>
        <w:tc>
          <w:tcPr>
            <w:tcW w:w="1531" w:type="dxa"/>
            <w:shd w:val="clear" w:color="auto" w:fill="FFF1CC"/>
          </w:tcPr>
          <w:p>
            <w:pPr>
              <w:pStyle w:val="TableParagraph"/>
              <w:spacing w:before="33"/>
              <w:ind w:right="97"/>
              <w:rPr>
                <w:rFonts w:ascii="Arial"/>
                <w:i/>
                <w:sz w:val="20"/>
              </w:rPr>
            </w:pPr>
            <w:r>
              <w:rPr>
                <w:rFonts w:ascii="Arial"/>
                <w:i/>
                <w:spacing w:val="-2"/>
                <w:sz w:val="20"/>
              </w:rPr>
              <w:t>1,789</w:t>
            </w:r>
          </w:p>
        </w:tc>
        <w:tc>
          <w:tcPr>
            <w:tcW w:w="1416" w:type="dxa"/>
            <w:shd w:val="clear" w:color="auto" w:fill="FFF1CC"/>
          </w:tcPr>
          <w:p>
            <w:pPr>
              <w:pStyle w:val="TableParagraph"/>
              <w:spacing w:before="33"/>
              <w:ind w:right="97"/>
              <w:rPr>
                <w:rFonts w:ascii="Arial"/>
                <w:i/>
                <w:sz w:val="20"/>
              </w:rPr>
            </w:pPr>
            <w:r>
              <w:rPr>
                <w:rFonts w:ascii="Arial"/>
                <w:i/>
                <w:spacing w:val="-2"/>
                <w:sz w:val="20"/>
              </w:rPr>
              <w:t>1,907</w:t>
            </w:r>
          </w:p>
        </w:tc>
        <w:tc>
          <w:tcPr>
            <w:tcW w:w="1017" w:type="dxa"/>
            <w:shd w:val="clear" w:color="auto" w:fill="FFF1CC"/>
          </w:tcPr>
          <w:p>
            <w:pPr>
              <w:pStyle w:val="TableParagraph"/>
              <w:spacing w:before="33"/>
              <w:ind w:right="96"/>
              <w:rPr>
                <w:rFonts w:ascii="Arial"/>
                <w:i/>
                <w:sz w:val="20"/>
              </w:rPr>
            </w:pPr>
            <w:r>
              <w:rPr>
                <w:rFonts w:ascii="Arial"/>
                <w:i/>
                <w:spacing w:val="-5"/>
                <w:sz w:val="20"/>
              </w:rPr>
              <w:t>118</w:t>
            </w:r>
          </w:p>
        </w:tc>
        <w:tc>
          <w:tcPr>
            <w:tcW w:w="1005" w:type="dxa"/>
            <w:shd w:val="clear" w:color="auto" w:fill="FFF1CC"/>
          </w:tcPr>
          <w:p>
            <w:pPr>
              <w:pStyle w:val="TableParagraph"/>
              <w:spacing w:before="33"/>
              <w:ind w:right="97"/>
              <w:rPr>
                <w:rFonts w:ascii="Arial"/>
                <w:i/>
                <w:sz w:val="20"/>
              </w:rPr>
            </w:pPr>
            <w:r>
              <w:rPr>
                <w:rFonts w:ascii="Arial"/>
                <w:i/>
                <w:spacing w:val="-2"/>
                <w:sz w:val="20"/>
              </w:rPr>
              <w:t>6.60%</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212300</w:t>
            </w:r>
          </w:p>
        </w:tc>
        <w:tc>
          <w:tcPr>
            <w:tcW w:w="8000" w:type="dxa"/>
            <w:shd w:val="clear" w:color="auto" w:fill="FFE499"/>
          </w:tcPr>
          <w:p>
            <w:pPr>
              <w:pStyle w:val="TableParagraph"/>
              <w:spacing w:line="229" w:lineRule="exact"/>
              <w:ind w:left="273"/>
              <w:jc w:val="left"/>
              <w:rPr>
                <w:rFonts w:ascii="Arial"/>
                <w:sz w:val="20"/>
              </w:rPr>
            </w:pPr>
            <w:r>
              <w:rPr>
                <w:rFonts w:ascii="Arial"/>
                <w:sz w:val="20"/>
              </w:rPr>
              <w:t>Nonmetallic</w:t>
            </w:r>
            <w:r>
              <w:rPr>
                <w:rFonts w:ascii="Arial"/>
                <w:spacing w:val="-10"/>
                <w:sz w:val="20"/>
              </w:rPr>
              <w:t> </w:t>
            </w:r>
            <w:r>
              <w:rPr>
                <w:rFonts w:ascii="Arial"/>
                <w:sz w:val="20"/>
              </w:rPr>
              <w:t>Mineral</w:t>
            </w:r>
            <w:r>
              <w:rPr>
                <w:rFonts w:ascii="Arial"/>
                <w:spacing w:val="-10"/>
                <w:sz w:val="20"/>
              </w:rPr>
              <w:t> </w:t>
            </w:r>
            <w:r>
              <w:rPr>
                <w:rFonts w:ascii="Arial"/>
                <w:sz w:val="20"/>
              </w:rPr>
              <w:t>Mining</w:t>
            </w:r>
            <w:r>
              <w:rPr>
                <w:rFonts w:ascii="Arial"/>
                <w:spacing w:val="-11"/>
                <w:sz w:val="20"/>
              </w:rPr>
              <w:t> </w:t>
            </w:r>
            <w:r>
              <w:rPr>
                <w:rFonts w:ascii="Arial"/>
                <w:sz w:val="20"/>
              </w:rPr>
              <w:t>and</w:t>
            </w:r>
            <w:r>
              <w:rPr>
                <w:rFonts w:ascii="Arial"/>
                <w:spacing w:val="-12"/>
                <w:sz w:val="20"/>
              </w:rPr>
              <w:t> </w:t>
            </w:r>
            <w:r>
              <w:rPr>
                <w:rFonts w:ascii="Arial"/>
                <w:spacing w:val="-2"/>
                <w:sz w:val="20"/>
              </w:rPr>
              <w:t>Quarrying</w:t>
            </w:r>
          </w:p>
        </w:tc>
        <w:tc>
          <w:tcPr>
            <w:tcW w:w="1531" w:type="dxa"/>
            <w:shd w:val="clear" w:color="auto" w:fill="FFE499"/>
          </w:tcPr>
          <w:p>
            <w:pPr>
              <w:pStyle w:val="TableParagraph"/>
              <w:spacing w:before="35"/>
              <w:ind w:right="97"/>
              <w:rPr>
                <w:rFonts w:ascii="Arial"/>
                <w:sz w:val="20"/>
              </w:rPr>
            </w:pPr>
            <w:r>
              <w:rPr>
                <w:rFonts w:ascii="Arial"/>
                <w:spacing w:val="-2"/>
                <w:sz w:val="20"/>
              </w:rPr>
              <w:t>1,699</w:t>
            </w:r>
          </w:p>
        </w:tc>
        <w:tc>
          <w:tcPr>
            <w:tcW w:w="1416" w:type="dxa"/>
            <w:shd w:val="clear" w:color="auto" w:fill="FFE499"/>
          </w:tcPr>
          <w:p>
            <w:pPr>
              <w:pStyle w:val="TableParagraph"/>
              <w:spacing w:before="35"/>
              <w:ind w:right="97"/>
              <w:rPr>
                <w:rFonts w:ascii="Arial"/>
                <w:sz w:val="20"/>
              </w:rPr>
            </w:pPr>
            <w:r>
              <w:rPr>
                <w:rFonts w:ascii="Arial"/>
                <w:spacing w:val="-2"/>
                <w:sz w:val="20"/>
              </w:rPr>
              <w:t>1,809</w:t>
            </w:r>
          </w:p>
        </w:tc>
        <w:tc>
          <w:tcPr>
            <w:tcW w:w="1017" w:type="dxa"/>
            <w:shd w:val="clear" w:color="auto" w:fill="FFE499"/>
          </w:tcPr>
          <w:p>
            <w:pPr>
              <w:pStyle w:val="TableParagraph"/>
              <w:spacing w:before="35"/>
              <w:ind w:right="96"/>
              <w:rPr>
                <w:rFonts w:ascii="Arial"/>
                <w:sz w:val="20"/>
              </w:rPr>
            </w:pPr>
            <w:r>
              <w:rPr>
                <w:rFonts w:ascii="Arial"/>
                <w:spacing w:val="-5"/>
                <w:sz w:val="20"/>
              </w:rPr>
              <w:t>110</w:t>
            </w:r>
          </w:p>
        </w:tc>
        <w:tc>
          <w:tcPr>
            <w:tcW w:w="1005" w:type="dxa"/>
            <w:shd w:val="clear" w:color="auto" w:fill="FFE499"/>
          </w:tcPr>
          <w:p>
            <w:pPr>
              <w:pStyle w:val="TableParagraph"/>
              <w:spacing w:before="35"/>
              <w:ind w:right="97"/>
              <w:rPr>
                <w:rFonts w:ascii="Arial"/>
                <w:sz w:val="20"/>
              </w:rPr>
            </w:pPr>
            <w:r>
              <w:rPr>
                <w:rFonts w:ascii="Arial"/>
                <w:spacing w:val="-2"/>
                <w:sz w:val="20"/>
              </w:rPr>
              <w:t>6.47%</w:t>
            </w:r>
          </w:p>
        </w:tc>
      </w:tr>
      <w:tr>
        <w:trPr>
          <w:trHeight w:val="300" w:hRule="atLeast"/>
        </w:trPr>
        <w:tc>
          <w:tcPr>
            <w:tcW w:w="917" w:type="dxa"/>
            <w:shd w:val="clear" w:color="auto" w:fill="FFC000"/>
          </w:tcPr>
          <w:p>
            <w:pPr>
              <w:pStyle w:val="TableParagraph"/>
              <w:spacing w:before="36"/>
              <w:ind w:left="7"/>
              <w:jc w:val="center"/>
              <w:rPr>
                <w:rFonts w:ascii="Arial"/>
                <w:b/>
                <w:i/>
                <w:sz w:val="20"/>
              </w:rPr>
            </w:pPr>
            <w:r>
              <w:rPr>
                <w:rFonts w:ascii="Arial"/>
                <w:b/>
                <w:i/>
                <w:spacing w:val="-2"/>
                <w:sz w:val="20"/>
              </w:rPr>
              <w:t>213000</w:t>
            </w:r>
          </w:p>
        </w:tc>
        <w:tc>
          <w:tcPr>
            <w:tcW w:w="8000" w:type="dxa"/>
            <w:shd w:val="clear" w:color="auto" w:fill="FFF1CC"/>
          </w:tcPr>
          <w:p>
            <w:pPr>
              <w:pStyle w:val="TableParagraph"/>
              <w:spacing w:line="229" w:lineRule="exact"/>
              <w:ind w:left="108"/>
              <w:jc w:val="left"/>
              <w:rPr>
                <w:rFonts w:ascii="Arial"/>
                <w:i/>
                <w:sz w:val="20"/>
              </w:rPr>
            </w:pPr>
            <w:r>
              <w:rPr>
                <w:rFonts w:ascii="Arial"/>
                <w:i/>
                <w:sz w:val="20"/>
              </w:rPr>
              <w:t>Support</w:t>
            </w:r>
            <w:r>
              <w:rPr>
                <w:rFonts w:ascii="Arial"/>
                <w:i/>
                <w:spacing w:val="-7"/>
                <w:sz w:val="20"/>
              </w:rPr>
              <w:t> </w:t>
            </w:r>
            <w:r>
              <w:rPr>
                <w:rFonts w:ascii="Arial"/>
                <w:i/>
                <w:sz w:val="20"/>
              </w:rPr>
              <w:t>Activities</w:t>
            </w:r>
            <w:r>
              <w:rPr>
                <w:rFonts w:ascii="Arial"/>
                <w:i/>
                <w:spacing w:val="-8"/>
                <w:sz w:val="20"/>
              </w:rPr>
              <w:t> </w:t>
            </w:r>
            <w:r>
              <w:rPr>
                <w:rFonts w:ascii="Arial"/>
                <w:i/>
                <w:sz w:val="20"/>
              </w:rPr>
              <w:t>for</w:t>
            </w:r>
            <w:r>
              <w:rPr>
                <w:rFonts w:ascii="Arial"/>
                <w:i/>
                <w:spacing w:val="-9"/>
                <w:sz w:val="20"/>
              </w:rPr>
              <w:t> </w:t>
            </w:r>
            <w:r>
              <w:rPr>
                <w:rFonts w:ascii="Arial"/>
                <w:i/>
                <w:spacing w:val="-2"/>
                <w:sz w:val="20"/>
              </w:rPr>
              <w:t>Mining</w:t>
            </w:r>
          </w:p>
        </w:tc>
        <w:tc>
          <w:tcPr>
            <w:tcW w:w="1531" w:type="dxa"/>
            <w:shd w:val="clear" w:color="auto" w:fill="FFF1CC"/>
          </w:tcPr>
          <w:p>
            <w:pPr>
              <w:pStyle w:val="TableParagraph"/>
              <w:spacing w:before="36"/>
              <w:ind w:right="97"/>
              <w:rPr>
                <w:rFonts w:ascii="Arial"/>
                <w:i/>
                <w:sz w:val="20"/>
              </w:rPr>
            </w:pPr>
            <w:r>
              <w:rPr>
                <w:rFonts w:ascii="Arial"/>
                <w:i/>
                <w:spacing w:val="-2"/>
                <w:sz w:val="20"/>
              </w:rPr>
              <w:t>1,215</w:t>
            </w:r>
          </w:p>
        </w:tc>
        <w:tc>
          <w:tcPr>
            <w:tcW w:w="1416" w:type="dxa"/>
            <w:shd w:val="clear" w:color="auto" w:fill="FFF1CC"/>
          </w:tcPr>
          <w:p>
            <w:pPr>
              <w:pStyle w:val="TableParagraph"/>
              <w:spacing w:before="36"/>
              <w:ind w:right="97"/>
              <w:rPr>
                <w:rFonts w:ascii="Arial"/>
                <w:i/>
                <w:sz w:val="20"/>
              </w:rPr>
            </w:pPr>
            <w:r>
              <w:rPr>
                <w:rFonts w:ascii="Arial"/>
                <w:i/>
                <w:spacing w:val="-2"/>
                <w:sz w:val="20"/>
              </w:rPr>
              <w:t>1,141</w:t>
            </w:r>
          </w:p>
        </w:tc>
        <w:tc>
          <w:tcPr>
            <w:tcW w:w="1017" w:type="dxa"/>
            <w:shd w:val="clear" w:color="auto" w:fill="FFF1CC"/>
          </w:tcPr>
          <w:p>
            <w:pPr>
              <w:pStyle w:val="TableParagraph"/>
              <w:spacing w:before="36"/>
              <w:ind w:right="94"/>
              <w:rPr>
                <w:rFonts w:ascii="Arial"/>
                <w:i/>
                <w:sz w:val="20"/>
              </w:rPr>
            </w:pPr>
            <w:r>
              <w:rPr>
                <w:rFonts w:ascii="Arial"/>
                <w:i/>
                <w:spacing w:val="-2"/>
                <w:sz w:val="20"/>
              </w:rPr>
              <w:t>-</w:t>
            </w:r>
            <w:r>
              <w:rPr>
                <w:rFonts w:ascii="Arial"/>
                <w:i/>
                <w:spacing w:val="-7"/>
                <w:sz w:val="20"/>
              </w:rPr>
              <w:t>74</w:t>
            </w:r>
          </w:p>
        </w:tc>
        <w:tc>
          <w:tcPr>
            <w:tcW w:w="1005" w:type="dxa"/>
            <w:shd w:val="clear" w:color="auto" w:fill="FFF1CC"/>
          </w:tcPr>
          <w:p>
            <w:pPr>
              <w:pStyle w:val="TableParagraph"/>
              <w:spacing w:before="36"/>
              <w:ind w:right="97"/>
              <w:rPr>
                <w:rFonts w:ascii="Arial"/>
                <w:i/>
                <w:sz w:val="20"/>
              </w:rPr>
            </w:pPr>
            <w:r>
              <w:rPr>
                <w:rFonts w:ascii="Arial"/>
                <w:i/>
                <w:spacing w:val="-2"/>
                <w:sz w:val="20"/>
              </w:rPr>
              <w:t>-6.09%</w:t>
            </w:r>
          </w:p>
        </w:tc>
      </w:tr>
      <w:tr>
        <w:trPr>
          <w:trHeight w:val="299" w:hRule="atLeast"/>
        </w:trPr>
        <w:tc>
          <w:tcPr>
            <w:tcW w:w="917" w:type="dxa"/>
            <w:shd w:val="clear" w:color="auto" w:fill="FFC000"/>
          </w:tcPr>
          <w:p>
            <w:pPr>
              <w:pStyle w:val="TableParagraph"/>
              <w:jc w:val="left"/>
              <w:rPr>
                <w:rFonts w:ascii="Times New Roman"/>
                <w:sz w:val="20"/>
              </w:rPr>
            </w:pPr>
          </w:p>
        </w:tc>
        <w:tc>
          <w:tcPr>
            <w:tcW w:w="8000" w:type="dxa"/>
            <w:shd w:val="clear" w:color="auto" w:fill="FFE499"/>
          </w:tcPr>
          <w:p>
            <w:pPr>
              <w:pStyle w:val="TableParagraph"/>
              <w:jc w:val="left"/>
              <w:rPr>
                <w:rFonts w:ascii="Times New Roman"/>
                <w:sz w:val="20"/>
              </w:rPr>
            </w:pPr>
          </w:p>
        </w:tc>
        <w:tc>
          <w:tcPr>
            <w:tcW w:w="1531" w:type="dxa"/>
            <w:shd w:val="clear" w:color="auto" w:fill="FFE499"/>
          </w:tcPr>
          <w:p>
            <w:pPr>
              <w:pStyle w:val="TableParagraph"/>
              <w:jc w:val="left"/>
              <w:rPr>
                <w:rFonts w:ascii="Times New Roman"/>
                <w:sz w:val="20"/>
              </w:rPr>
            </w:pPr>
          </w:p>
        </w:tc>
        <w:tc>
          <w:tcPr>
            <w:tcW w:w="1416" w:type="dxa"/>
            <w:shd w:val="clear" w:color="auto" w:fill="FFE499"/>
          </w:tcPr>
          <w:p>
            <w:pPr>
              <w:pStyle w:val="TableParagraph"/>
              <w:jc w:val="left"/>
              <w:rPr>
                <w:rFonts w:ascii="Times New Roman"/>
                <w:sz w:val="20"/>
              </w:rPr>
            </w:pPr>
          </w:p>
        </w:tc>
        <w:tc>
          <w:tcPr>
            <w:tcW w:w="1017" w:type="dxa"/>
            <w:shd w:val="clear" w:color="auto" w:fill="FFE499"/>
          </w:tcPr>
          <w:p>
            <w:pPr>
              <w:pStyle w:val="TableParagraph"/>
              <w:jc w:val="left"/>
              <w:rPr>
                <w:rFonts w:ascii="Times New Roman"/>
                <w:sz w:val="20"/>
              </w:rPr>
            </w:pPr>
          </w:p>
        </w:tc>
        <w:tc>
          <w:tcPr>
            <w:tcW w:w="1005" w:type="dxa"/>
            <w:shd w:val="clear" w:color="auto" w:fill="FFE499"/>
          </w:tcPr>
          <w:p>
            <w:pPr>
              <w:pStyle w:val="TableParagraph"/>
              <w:jc w:val="left"/>
              <w:rPr>
                <w:rFonts w:ascii="Times New Roman"/>
                <w:sz w:val="20"/>
              </w:rPr>
            </w:pPr>
          </w:p>
        </w:tc>
      </w:tr>
      <w:tr>
        <w:trPr>
          <w:trHeight w:val="301"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101200</w:t>
            </w:r>
          </w:p>
        </w:tc>
        <w:tc>
          <w:tcPr>
            <w:tcW w:w="8000" w:type="dxa"/>
            <w:shd w:val="clear" w:color="auto" w:fill="FFF1CC"/>
          </w:tcPr>
          <w:p>
            <w:pPr>
              <w:pStyle w:val="TableParagraph"/>
              <w:spacing w:line="229" w:lineRule="exact"/>
              <w:ind w:left="108"/>
              <w:jc w:val="left"/>
              <w:rPr>
                <w:rFonts w:ascii="Arial"/>
                <w:b/>
                <w:sz w:val="20"/>
              </w:rPr>
            </w:pPr>
            <w:r>
              <w:rPr>
                <w:rFonts w:ascii="Arial"/>
                <w:b/>
                <w:spacing w:val="-2"/>
                <w:sz w:val="20"/>
              </w:rPr>
              <w:t>CONSTRUCTION</w:t>
            </w:r>
          </w:p>
        </w:tc>
        <w:tc>
          <w:tcPr>
            <w:tcW w:w="1531" w:type="dxa"/>
            <w:shd w:val="clear" w:color="auto" w:fill="FFF1CC"/>
          </w:tcPr>
          <w:p>
            <w:pPr>
              <w:pStyle w:val="TableParagraph"/>
              <w:spacing w:before="35"/>
              <w:ind w:right="97"/>
              <w:rPr>
                <w:rFonts w:ascii="Arial"/>
                <w:b/>
                <w:sz w:val="20"/>
              </w:rPr>
            </w:pPr>
            <w:r>
              <w:rPr>
                <w:rFonts w:ascii="Arial"/>
                <w:b/>
                <w:spacing w:val="-2"/>
                <w:sz w:val="20"/>
              </w:rPr>
              <w:t>66,942</w:t>
            </w:r>
          </w:p>
        </w:tc>
        <w:tc>
          <w:tcPr>
            <w:tcW w:w="1416" w:type="dxa"/>
            <w:shd w:val="clear" w:color="auto" w:fill="FFF1CC"/>
          </w:tcPr>
          <w:p>
            <w:pPr>
              <w:pStyle w:val="TableParagraph"/>
              <w:spacing w:before="35"/>
              <w:ind w:right="97"/>
              <w:rPr>
                <w:rFonts w:ascii="Arial"/>
                <w:b/>
                <w:sz w:val="20"/>
              </w:rPr>
            </w:pPr>
            <w:r>
              <w:rPr>
                <w:rFonts w:ascii="Arial"/>
                <w:b/>
                <w:spacing w:val="-2"/>
                <w:sz w:val="20"/>
              </w:rPr>
              <w:t>72,500</w:t>
            </w:r>
          </w:p>
        </w:tc>
        <w:tc>
          <w:tcPr>
            <w:tcW w:w="1017" w:type="dxa"/>
            <w:shd w:val="clear" w:color="auto" w:fill="FFF1CC"/>
          </w:tcPr>
          <w:p>
            <w:pPr>
              <w:pStyle w:val="TableParagraph"/>
              <w:spacing w:before="35"/>
              <w:ind w:right="96"/>
              <w:rPr>
                <w:rFonts w:ascii="Arial"/>
                <w:b/>
                <w:sz w:val="20"/>
              </w:rPr>
            </w:pPr>
            <w:r>
              <w:rPr>
                <w:rFonts w:ascii="Arial"/>
                <w:b/>
                <w:spacing w:val="-2"/>
                <w:sz w:val="20"/>
              </w:rPr>
              <w:t>5,558</w:t>
            </w:r>
          </w:p>
        </w:tc>
        <w:tc>
          <w:tcPr>
            <w:tcW w:w="1005" w:type="dxa"/>
            <w:shd w:val="clear" w:color="auto" w:fill="FFF1CC"/>
          </w:tcPr>
          <w:p>
            <w:pPr>
              <w:pStyle w:val="TableParagraph"/>
              <w:spacing w:before="35"/>
              <w:ind w:right="94"/>
              <w:rPr>
                <w:rFonts w:ascii="Arial"/>
                <w:b/>
                <w:sz w:val="20"/>
              </w:rPr>
            </w:pPr>
            <w:r>
              <w:rPr>
                <w:rFonts w:ascii="Arial"/>
                <w:b/>
                <w:spacing w:val="-2"/>
                <w:sz w:val="20"/>
              </w:rPr>
              <w:t>8.30%</w:t>
            </w:r>
          </w:p>
        </w:tc>
      </w:tr>
      <w:tr>
        <w:trPr>
          <w:trHeight w:val="299" w:hRule="atLeast"/>
        </w:trPr>
        <w:tc>
          <w:tcPr>
            <w:tcW w:w="917" w:type="dxa"/>
            <w:shd w:val="clear" w:color="auto" w:fill="FFC000"/>
          </w:tcPr>
          <w:p>
            <w:pPr>
              <w:pStyle w:val="TableParagraph"/>
              <w:jc w:val="left"/>
              <w:rPr>
                <w:rFonts w:ascii="Times New Roman"/>
                <w:sz w:val="20"/>
              </w:rPr>
            </w:pPr>
          </w:p>
        </w:tc>
        <w:tc>
          <w:tcPr>
            <w:tcW w:w="8000" w:type="dxa"/>
            <w:shd w:val="clear" w:color="auto" w:fill="FFE499"/>
          </w:tcPr>
          <w:p>
            <w:pPr>
              <w:pStyle w:val="TableParagraph"/>
              <w:jc w:val="left"/>
              <w:rPr>
                <w:rFonts w:ascii="Times New Roman"/>
                <w:sz w:val="20"/>
              </w:rPr>
            </w:pPr>
          </w:p>
        </w:tc>
        <w:tc>
          <w:tcPr>
            <w:tcW w:w="1531" w:type="dxa"/>
            <w:shd w:val="clear" w:color="auto" w:fill="FFE499"/>
          </w:tcPr>
          <w:p>
            <w:pPr>
              <w:pStyle w:val="TableParagraph"/>
              <w:jc w:val="left"/>
              <w:rPr>
                <w:rFonts w:ascii="Times New Roman"/>
                <w:sz w:val="20"/>
              </w:rPr>
            </w:pPr>
          </w:p>
        </w:tc>
        <w:tc>
          <w:tcPr>
            <w:tcW w:w="1416" w:type="dxa"/>
            <w:shd w:val="clear" w:color="auto" w:fill="FFE499"/>
          </w:tcPr>
          <w:p>
            <w:pPr>
              <w:pStyle w:val="TableParagraph"/>
              <w:jc w:val="left"/>
              <w:rPr>
                <w:rFonts w:ascii="Times New Roman"/>
                <w:sz w:val="20"/>
              </w:rPr>
            </w:pPr>
          </w:p>
        </w:tc>
        <w:tc>
          <w:tcPr>
            <w:tcW w:w="1017" w:type="dxa"/>
            <w:shd w:val="clear" w:color="auto" w:fill="FFE499"/>
          </w:tcPr>
          <w:p>
            <w:pPr>
              <w:pStyle w:val="TableParagraph"/>
              <w:jc w:val="left"/>
              <w:rPr>
                <w:rFonts w:ascii="Times New Roman"/>
                <w:sz w:val="20"/>
              </w:rPr>
            </w:pPr>
          </w:p>
        </w:tc>
        <w:tc>
          <w:tcPr>
            <w:tcW w:w="1005" w:type="dxa"/>
            <w:shd w:val="clear" w:color="auto" w:fill="FFE499"/>
          </w:tcPr>
          <w:p>
            <w:pPr>
              <w:pStyle w:val="TableParagraph"/>
              <w:jc w:val="left"/>
              <w:rPr>
                <w:rFonts w:ascii="Times New Roman"/>
                <w:sz w:val="20"/>
              </w:rPr>
            </w:pPr>
          </w:p>
        </w:tc>
      </w:tr>
      <w:tr>
        <w:trPr>
          <w:trHeight w:val="299" w:hRule="atLeast"/>
        </w:trPr>
        <w:tc>
          <w:tcPr>
            <w:tcW w:w="917" w:type="dxa"/>
            <w:shd w:val="clear" w:color="auto" w:fill="FFC000"/>
          </w:tcPr>
          <w:p>
            <w:pPr>
              <w:pStyle w:val="TableParagraph"/>
              <w:spacing w:before="33"/>
              <w:ind w:left="7"/>
              <w:jc w:val="center"/>
              <w:rPr>
                <w:rFonts w:ascii="Arial"/>
                <w:b/>
                <w:i/>
                <w:sz w:val="20"/>
              </w:rPr>
            </w:pPr>
            <w:r>
              <w:rPr>
                <w:rFonts w:ascii="Arial"/>
                <w:b/>
                <w:i/>
                <w:spacing w:val="-2"/>
                <w:sz w:val="20"/>
              </w:rPr>
              <w:t>236000</w:t>
            </w:r>
          </w:p>
        </w:tc>
        <w:tc>
          <w:tcPr>
            <w:tcW w:w="8000" w:type="dxa"/>
            <w:shd w:val="clear" w:color="auto" w:fill="FFF1CC"/>
          </w:tcPr>
          <w:p>
            <w:pPr>
              <w:pStyle w:val="TableParagraph"/>
              <w:spacing w:line="229" w:lineRule="exact"/>
              <w:ind w:left="108"/>
              <w:jc w:val="left"/>
              <w:rPr>
                <w:rFonts w:ascii="Arial"/>
                <w:i/>
                <w:sz w:val="20"/>
              </w:rPr>
            </w:pPr>
            <w:r>
              <w:rPr>
                <w:rFonts w:ascii="Arial"/>
                <w:i/>
                <w:sz w:val="20"/>
              </w:rPr>
              <w:t>Construction</w:t>
            </w:r>
            <w:r>
              <w:rPr>
                <w:rFonts w:ascii="Arial"/>
                <w:i/>
                <w:spacing w:val="-9"/>
                <w:sz w:val="20"/>
              </w:rPr>
              <w:t> </w:t>
            </w:r>
            <w:r>
              <w:rPr>
                <w:rFonts w:ascii="Arial"/>
                <w:i/>
                <w:sz w:val="20"/>
              </w:rPr>
              <w:t>of</w:t>
            </w:r>
            <w:r>
              <w:rPr>
                <w:rFonts w:ascii="Arial"/>
                <w:i/>
                <w:spacing w:val="-8"/>
                <w:sz w:val="20"/>
              </w:rPr>
              <w:t> </w:t>
            </w:r>
            <w:r>
              <w:rPr>
                <w:rFonts w:ascii="Arial"/>
                <w:i/>
                <w:spacing w:val="-2"/>
                <w:sz w:val="20"/>
              </w:rPr>
              <w:t>Buildings</w:t>
            </w:r>
          </w:p>
        </w:tc>
        <w:tc>
          <w:tcPr>
            <w:tcW w:w="1531" w:type="dxa"/>
            <w:shd w:val="clear" w:color="auto" w:fill="FFF1CC"/>
          </w:tcPr>
          <w:p>
            <w:pPr>
              <w:pStyle w:val="TableParagraph"/>
              <w:spacing w:before="33"/>
              <w:ind w:right="97"/>
              <w:rPr>
                <w:rFonts w:ascii="Arial"/>
                <w:i/>
                <w:sz w:val="20"/>
              </w:rPr>
            </w:pPr>
            <w:r>
              <w:rPr>
                <w:rFonts w:ascii="Arial"/>
                <w:i/>
                <w:spacing w:val="-2"/>
                <w:sz w:val="20"/>
              </w:rPr>
              <w:t>14,600</w:t>
            </w:r>
          </w:p>
        </w:tc>
        <w:tc>
          <w:tcPr>
            <w:tcW w:w="1416" w:type="dxa"/>
            <w:shd w:val="clear" w:color="auto" w:fill="FFF1CC"/>
          </w:tcPr>
          <w:p>
            <w:pPr>
              <w:pStyle w:val="TableParagraph"/>
              <w:spacing w:before="33"/>
              <w:ind w:right="97"/>
              <w:rPr>
                <w:rFonts w:ascii="Arial"/>
                <w:i/>
                <w:sz w:val="20"/>
              </w:rPr>
            </w:pPr>
            <w:r>
              <w:rPr>
                <w:rFonts w:ascii="Arial"/>
                <w:i/>
                <w:spacing w:val="-2"/>
                <w:sz w:val="20"/>
              </w:rPr>
              <w:t>15,760</w:t>
            </w:r>
          </w:p>
        </w:tc>
        <w:tc>
          <w:tcPr>
            <w:tcW w:w="1017" w:type="dxa"/>
            <w:shd w:val="clear" w:color="auto" w:fill="FFF1CC"/>
          </w:tcPr>
          <w:p>
            <w:pPr>
              <w:pStyle w:val="TableParagraph"/>
              <w:spacing w:before="33"/>
              <w:ind w:right="96"/>
              <w:rPr>
                <w:rFonts w:ascii="Arial"/>
                <w:i/>
                <w:sz w:val="20"/>
              </w:rPr>
            </w:pPr>
            <w:r>
              <w:rPr>
                <w:rFonts w:ascii="Arial"/>
                <w:i/>
                <w:spacing w:val="-2"/>
                <w:sz w:val="20"/>
              </w:rPr>
              <w:t>1,160</w:t>
            </w:r>
          </w:p>
        </w:tc>
        <w:tc>
          <w:tcPr>
            <w:tcW w:w="1005" w:type="dxa"/>
            <w:shd w:val="clear" w:color="auto" w:fill="FFF1CC"/>
          </w:tcPr>
          <w:p>
            <w:pPr>
              <w:pStyle w:val="TableParagraph"/>
              <w:spacing w:before="33"/>
              <w:ind w:right="97"/>
              <w:rPr>
                <w:rFonts w:ascii="Arial"/>
                <w:i/>
                <w:sz w:val="20"/>
              </w:rPr>
            </w:pPr>
            <w:r>
              <w:rPr>
                <w:rFonts w:ascii="Arial"/>
                <w:i/>
                <w:spacing w:val="-2"/>
                <w:sz w:val="20"/>
              </w:rPr>
              <w:t>7.95%</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236100</w:t>
            </w:r>
          </w:p>
        </w:tc>
        <w:tc>
          <w:tcPr>
            <w:tcW w:w="8000" w:type="dxa"/>
            <w:shd w:val="clear" w:color="auto" w:fill="FFE499"/>
          </w:tcPr>
          <w:p>
            <w:pPr>
              <w:pStyle w:val="TableParagraph"/>
              <w:spacing w:line="229" w:lineRule="exact"/>
              <w:ind w:left="273"/>
              <w:jc w:val="left"/>
              <w:rPr>
                <w:rFonts w:ascii="Arial"/>
                <w:sz w:val="20"/>
              </w:rPr>
            </w:pPr>
            <w:r>
              <w:rPr>
                <w:rFonts w:ascii="Arial"/>
                <w:sz w:val="20"/>
              </w:rPr>
              <w:t>Residential</w:t>
            </w:r>
            <w:r>
              <w:rPr>
                <w:rFonts w:ascii="Arial"/>
                <w:spacing w:val="-12"/>
                <w:sz w:val="20"/>
              </w:rPr>
              <w:t> </w:t>
            </w:r>
            <w:r>
              <w:rPr>
                <w:rFonts w:ascii="Arial"/>
                <w:sz w:val="20"/>
              </w:rPr>
              <w:t>Building</w:t>
            </w:r>
            <w:r>
              <w:rPr>
                <w:rFonts w:ascii="Arial"/>
                <w:spacing w:val="-12"/>
                <w:sz w:val="20"/>
              </w:rPr>
              <w:t> </w:t>
            </w:r>
            <w:r>
              <w:rPr>
                <w:rFonts w:ascii="Arial"/>
                <w:spacing w:val="-2"/>
                <w:sz w:val="20"/>
              </w:rPr>
              <w:t>Construction</w:t>
            </w:r>
          </w:p>
        </w:tc>
        <w:tc>
          <w:tcPr>
            <w:tcW w:w="1531" w:type="dxa"/>
            <w:shd w:val="clear" w:color="auto" w:fill="FFE499"/>
          </w:tcPr>
          <w:p>
            <w:pPr>
              <w:pStyle w:val="TableParagraph"/>
              <w:spacing w:before="35"/>
              <w:ind w:right="97"/>
              <w:rPr>
                <w:rFonts w:ascii="Arial"/>
                <w:sz w:val="20"/>
              </w:rPr>
            </w:pPr>
            <w:r>
              <w:rPr>
                <w:rFonts w:ascii="Arial"/>
                <w:spacing w:val="-2"/>
                <w:sz w:val="20"/>
              </w:rPr>
              <w:t>4,926</w:t>
            </w:r>
          </w:p>
        </w:tc>
        <w:tc>
          <w:tcPr>
            <w:tcW w:w="1416" w:type="dxa"/>
            <w:shd w:val="clear" w:color="auto" w:fill="FFE499"/>
          </w:tcPr>
          <w:p>
            <w:pPr>
              <w:pStyle w:val="TableParagraph"/>
              <w:spacing w:before="35"/>
              <w:ind w:right="97"/>
              <w:rPr>
                <w:rFonts w:ascii="Arial"/>
                <w:sz w:val="20"/>
              </w:rPr>
            </w:pPr>
            <w:r>
              <w:rPr>
                <w:rFonts w:ascii="Arial"/>
                <w:spacing w:val="-2"/>
                <w:sz w:val="20"/>
              </w:rPr>
              <w:t>5,403</w:t>
            </w:r>
          </w:p>
        </w:tc>
        <w:tc>
          <w:tcPr>
            <w:tcW w:w="1017" w:type="dxa"/>
            <w:shd w:val="clear" w:color="auto" w:fill="FFE499"/>
          </w:tcPr>
          <w:p>
            <w:pPr>
              <w:pStyle w:val="TableParagraph"/>
              <w:spacing w:before="35"/>
              <w:ind w:right="96"/>
              <w:rPr>
                <w:rFonts w:ascii="Arial"/>
                <w:sz w:val="20"/>
              </w:rPr>
            </w:pPr>
            <w:r>
              <w:rPr>
                <w:rFonts w:ascii="Arial"/>
                <w:spacing w:val="-5"/>
                <w:sz w:val="20"/>
              </w:rPr>
              <w:t>477</w:t>
            </w:r>
          </w:p>
        </w:tc>
        <w:tc>
          <w:tcPr>
            <w:tcW w:w="1005" w:type="dxa"/>
            <w:shd w:val="clear" w:color="auto" w:fill="FFE499"/>
          </w:tcPr>
          <w:p>
            <w:pPr>
              <w:pStyle w:val="TableParagraph"/>
              <w:spacing w:before="35"/>
              <w:ind w:right="97"/>
              <w:rPr>
                <w:rFonts w:ascii="Arial"/>
                <w:sz w:val="20"/>
              </w:rPr>
            </w:pPr>
            <w:r>
              <w:rPr>
                <w:rFonts w:ascii="Arial"/>
                <w:spacing w:val="-2"/>
                <w:sz w:val="20"/>
              </w:rPr>
              <w:t>9.68%</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236200</w:t>
            </w:r>
          </w:p>
        </w:tc>
        <w:tc>
          <w:tcPr>
            <w:tcW w:w="8000" w:type="dxa"/>
            <w:shd w:val="clear" w:color="auto" w:fill="FFF1CC"/>
          </w:tcPr>
          <w:p>
            <w:pPr>
              <w:pStyle w:val="TableParagraph"/>
              <w:spacing w:line="229" w:lineRule="exact"/>
              <w:ind w:left="273"/>
              <w:jc w:val="left"/>
              <w:rPr>
                <w:rFonts w:ascii="Arial"/>
                <w:sz w:val="20"/>
              </w:rPr>
            </w:pPr>
            <w:r>
              <w:rPr>
                <w:rFonts w:ascii="Arial"/>
                <w:sz w:val="20"/>
              </w:rPr>
              <w:t>Nonresidential</w:t>
            </w:r>
            <w:r>
              <w:rPr>
                <w:rFonts w:ascii="Arial"/>
                <w:spacing w:val="-13"/>
                <w:sz w:val="20"/>
              </w:rPr>
              <w:t> </w:t>
            </w:r>
            <w:r>
              <w:rPr>
                <w:rFonts w:ascii="Arial"/>
                <w:sz w:val="20"/>
              </w:rPr>
              <w:t>Building</w:t>
            </w:r>
            <w:r>
              <w:rPr>
                <w:rFonts w:ascii="Arial"/>
                <w:spacing w:val="-14"/>
                <w:sz w:val="20"/>
              </w:rPr>
              <w:t> </w:t>
            </w:r>
            <w:r>
              <w:rPr>
                <w:rFonts w:ascii="Arial"/>
                <w:spacing w:val="-2"/>
                <w:sz w:val="20"/>
              </w:rPr>
              <w:t>Construction</w:t>
            </w:r>
          </w:p>
        </w:tc>
        <w:tc>
          <w:tcPr>
            <w:tcW w:w="1531" w:type="dxa"/>
            <w:shd w:val="clear" w:color="auto" w:fill="FFF1CC"/>
          </w:tcPr>
          <w:p>
            <w:pPr>
              <w:pStyle w:val="TableParagraph"/>
              <w:spacing w:before="35"/>
              <w:ind w:right="97"/>
              <w:rPr>
                <w:rFonts w:ascii="Arial"/>
                <w:sz w:val="20"/>
              </w:rPr>
            </w:pPr>
            <w:r>
              <w:rPr>
                <w:rFonts w:ascii="Arial"/>
                <w:spacing w:val="-2"/>
                <w:sz w:val="20"/>
              </w:rPr>
              <w:t>9,674</w:t>
            </w:r>
          </w:p>
        </w:tc>
        <w:tc>
          <w:tcPr>
            <w:tcW w:w="1416" w:type="dxa"/>
            <w:shd w:val="clear" w:color="auto" w:fill="FFF1CC"/>
          </w:tcPr>
          <w:p>
            <w:pPr>
              <w:pStyle w:val="TableParagraph"/>
              <w:spacing w:before="35"/>
              <w:ind w:right="97"/>
              <w:rPr>
                <w:rFonts w:ascii="Arial"/>
                <w:sz w:val="20"/>
              </w:rPr>
            </w:pPr>
            <w:r>
              <w:rPr>
                <w:rFonts w:ascii="Arial"/>
                <w:spacing w:val="-2"/>
                <w:sz w:val="20"/>
              </w:rPr>
              <w:t>10,357</w:t>
            </w:r>
          </w:p>
        </w:tc>
        <w:tc>
          <w:tcPr>
            <w:tcW w:w="1017" w:type="dxa"/>
            <w:shd w:val="clear" w:color="auto" w:fill="FFF1CC"/>
          </w:tcPr>
          <w:p>
            <w:pPr>
              <w:pStyle w:val="TableParagraph"/>
              <w:spacing w:before="35"/>
              <w:ind w:right="96"/>
              <w:rPr>
                <w:rFonts w:ascii="Arial"/>
                <w:sz w:val="20"/>
              </w:rPr>
            </w:pPr>
            <w:r>
              <w:rPr>
                <w:rFonts w:ascii="Arial"/>
                <w:spacing w:val="-5"/>
                <w:sz w:val="20"/>
              </w:rPr>
              <w:t>683</w:t>
            </w:r>
          </w:p>
        </w:tc>
        <w:tc>
          <w:tcPr>
            <w:tcW w:w="1005" w:type="dxa"/>
            <w:shd w:val="clear" w:color="auto" w:fill="FFF1CC"/>
          </w:tcPr>
          <w:p>
            <w:pPr>
              <w:pStyle w:val="TableParagraph"/>
              <w:spacing w:before="35"/>
              <w:ind w:right="97"/>
              <w:rPr>
                <w:rFonts w:ascii="Arial"/>
                <w:sz w:val="20"/>
              </w:rPr>
            </w:pPr>
            <w:r>
              <w:rPr>
                <w:rFonts w:ascii="Arial"/>
                <w:spacing w:val="-2"/>
                <w:sz w:val="20"/>
              </w:rPr>
              <w:t>7.06%</w:t>
            </w:r>
          </w:p>
        </w:tc>
      </w:tr>
    </w:tbl>
    <w:p>
      <w:pPr>
        <w:pStyle w:val="TableParagraph"/>
        <w:spacing w:after="0"/>
        <w:rPr>
          <w:rFonts w:ascii="Arial"/>
          <w:sz w:val="20"/>
        </w:rPr>
        <w:sectPr>
          <w:pgSz w:w="15840" w:h="12240" w:orient="landscape"/>
          <w:pgMar w:header="879" w:footer="733" w:top="1260" w:bottom="920" w:left="360" w:right="360"/>
        </w:sectPr>
      </w:pPr>
    </w:p>
    <w:p>
      <w:pPr>
        <w:pStyle w:val="BodyText"/>
        <w:spacing w:before="3"/>
        <w:rPr>
          <w:sz w:val="18"/>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7"/>
        <w:gridCol w:w="8000"/>
        <w:gridCol w:w="1531"/>
        <w:gridCol w:w="1416"/>
        <w:gridCol w:w="1017"/>
        <w:gridCol w:w="1005"/>
      </w:tblGrid>
      <w:tr>
        <w:trPr>
          <w:trHeight w:val="690" w:hRule="atLeast"/>
        </w:trPr>
        <w:tc>
          <w:tcPr>
            <w:tcW w:w="917" w:type="dxa"/>
            <w:shd w:val="clear" w:color="auto" w:fill="FFC000"/>
          </w:tcPr>
          <w:p>
            <w:pPr>
              <w:pStyle w:val="TableParagraph"/>
              <w:spacing w:before="114"/>
              <w:ind w:left="146"/>
              <w:jc w:val="left"/>
              <w:rPr>
                <w:rFonts w:ascii="Arial"/>
                <w:b/>
                <w:sz w:val="20"/>
              </w:rPr>
            </w:pPr>
            <w:r>
              <w:rPr>
                <w:rFonts w:ascii="Arial"/>
                <w:b/>
                <w:spacing w:val="-2"/>
                <w:sz w:val="20"/>
              </w:rPr>
              <w:t>NAICS</w:t>
            </w:r>
          </w:p>
          <w:p>
            <w:pPr>
              <w:pStyle w:val="TableParagraph"/>
              <w:spacing w:before="1"/>
              <w:ind w:left="208"/>
              <w:jc w:val="left"/>
              <w:rPr>
                <w:rFonts w:ascii="Arial"/>
                <w:b/>
                <w:sz w:val="20"/>
              </w:rPr>
            </w:pPr>
            <w:r>
              <w:rPr>
                <w:rFonts w:ascii="Arial"/>
                <w:b/>
                <w:spacing w:val="-4"/>
                <w:sz w:val="20"/>
              </w:rPr>
              <w:t>Code</w:t>
            </w:r>
          </w:p>
        </w:tc>
        <w:tc>
          <w:tcPr>
            <w:tcW w:w="8000" w:type="dxa"/>
            <w:shd w:val="clear" w:color="auto" w:fill="FFC000"/>
          </w:tcPr>
          <w:p>
            <w:pPr>
              <w:pStyle w:val="TableParagraph"/>
              <w:spacing w:before="230"/>
              <w:ind w:lef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531" w:type="dxa"/>
            <w:shd w:val="clear" w:color="auto" w:fill="FFC000"/>
          </w:tcPr>
          <w:p>
            <w:pPr>
              <w:pStyle w:val="TableParagraph"/>
              <w:spacing w:line="229" w:lineRule="exact"/>
              <w:ind w:left="8" w:right="3"/>
              <w:jc w:val="center"/>
              <w:rPr>
                <w:rFonts w:ascii="Arial"/>
                <w:b/>
                <w:sz w:val="20"/>
              </w:rPr>
            </w:pPr>
            <w:r>
              <w:rPr>
                <w:rFonts w:ascii="Arial"/>
                <w:b/>
                <w:spacing w:val="-4"/>
                <w:sz w:val="20"/>
              </w:rPr>
              <w:t>2024</w:t>
            </w:r>
          </w:p>
          <w:p>
            <w:pPr>
              <w:pStyle w:val="TableParagraph"/>
              <w:spacing w:line="230" w:lineRule="atLeast"/>
              <w:ind w:left="8"/>
              <w:jc w:val="center"/>
              <w:rPr>
                <w:rFonts w:ascii="Arial"/>
                <w:b/>
                <w:sz w:val="20"/>
              </w:rPr>
            </w:pPr>
            <w:r>
              <w:rPr>
                <w:rFonts w:ascii="Arial"/>
                <w:b/>
                <w:spacing w:val="-2"/>
                <w:sz w:val="20"/>
              </w:rPr>
              <w:t>Estimated Employment</w:t>
            </w:r>
          </w:p>
        </w:tc>
        <w:tc>
          <w:tcPr>
            <w:tcW w:w="1416" w:type="dxa"/>
            <w:shd w:val="clear" w:color="auto" w:fill="FFC000"/>
          </w:tcPr>
          <w:p>
            <w:pPr>
              <w:pStyle w:val="TableParagraph"/>
              <w:spacing w:line="229" w:lineRule="exact"/>
              <w:ind w:left="9" w:right="4"/>
              <w:jc w:val="center"/>
              <w:rPr>
                <w:rFonts w:ascii="Arial"/>
                <w:b/>
                <w:sz w:val="20"/>
              </w:rPr>
            </w:pPr>
            <w:r>
              <w:rPr>
                <w:rFonts w:ascii="Arial"/>
                <w:b/>
                <w:spacing w:val="-4"/>
                <w:sz w:val="20"/>
              </w:rPr>
              <w:t>2034</w:t>
            </w:r>
          </w:p>
          <w:p>
            <w:pPr>
              <w:pStyle w:val="TableParagraph"/>
              <w:spacing w:line="230" w:lineRule="atLeast"/>
              <w:ind w:left="9"/>
              <w:jc w:val="center"/>
              <w:rPr>
                <w:rFonts w:ascii="Arial"/>
                <w:b/>
                <w:sz w:val="20"/>
              </w:rPr>
            </w:pPr>
            <w:r>
              <w:rPr>
                <w:rFonts w:ascii="Arial"/>
                <w:b/>
                <w:spacing w:val="-2"/>
                <w:sz w:val="20"/>
              </w:rPr>
              <w:t>Projected Employment</w:t>
            </w:r>
          </w:p>
        </w:tc>
        <w:tc>
          <w:tcPr>
            <w:tcW w:w="1017" w:type="dxa"/>
            <w:shd w:val="clear" w:color="auto" w:fill="FFC000"/>
          </w:tcPr>
          <w:p>
            <w:pPr>
              <w:pStyle w:val="TableParagraph"/>
              <w:spacing w:before="114"/>
              <w:ind w:left="142" w:right="92" w:hanging="34"/>
              <w:jc w:val="left"/>
              <w:rPr>
                <w:rFonts w:ascii="Arial"/>
                <w:b/>
                <w:sz w:val="20"/>
              </w:rPr>
            </w:pPr>
            <w:r>
              <w:rPr>
                <w:rFonts w:ascii="Arial"/>
                <w:b/>
                <w:spacing w:val="-2"/>
                <w:sz w:val="20"/>
              </w:rPr>
              <w:t>Numeric Change</w:t>
            </w:r>
          </w:p>
        </w:tc>
        <w:tc>
          <w:tcPr>
            <w:tcW w:w="1005" w:type="dxa"/>
            <w:shd w:val="clear" w:color="auto" w:fill="FFC000"/>
          </w:tcPr>
          <w:p>
            <w:pPr>
              <w:pStyle w:val="TableParagraph"/>
              <w:spacing w:before="114"/>
              <w:ind w:left="136" w:right="117"/>
              <w:jc w:val="left"/>
              <w:rPr>
                <w:rFonts w:ascii="Arial"/>
                <w:b/>
                <w:sz w:val="20"/>
              </w:rPr>
            </w:pPr>
            <w:r>
              <w:rPr>
                <w:rFonts w:ascii="Arial"/>
                <w:b/>
                <w:spacing w:val="-2"/>
                <w:sz w:val="20"/>
              </w:rPr>
              <w:t>Percent Change</w:t>
            </w:r>
          </w:p>
        </w:tc>
      </w:tr>
      <w:tr>
        <w:trPr>
          <w:trHeight w:val="299" w:hRule="atLeast"/>
        </w:trPr>
        <w:tc>
          <w:tcPr>
            <w:tcW w:w="917" w:type="dxa"/>
            <w:shd w:val="clear" w:color="auto" w:fill="FFC000"/>
          </w:tcPr>
          <w:p>
            <w:pPr>
              <w:pStyle w:val="TableParagraph"/>
              <w:spacing w:before="33"/>
              <w:ind w:left="7"/>
              <w:jc w:val="center"/>
              <w:rPr>
                <w:rFonts w:ascii="Arial"/>
                <w:b/>
                <w:i/>
                <w:sz w:val="20"/>
              </w:rPr>
            </w:pPr>
            <w:r>
              <w:rPr>
                <w:rFonts w:ascii="Arial"/>
                <w:b/>
                <w:i/>
                <w:spacing w:val="-2"/>
                <w:sz w:val="20"/>
              </w:rPr>
              <w:t>237000</w:t>
            </w:r>
          </w:p>
        </w:tc>
        <w:tc>
          <w:tcPr>
            <w:tcW w:w="8000" w:type="dxa"/>
            <w:shd w:val="clear" w:color="auto" w:fill="FFE499"/>
          </w:tcPr>
          <w:p>
            <w:pPr>
              <w:pStyle w:val="TableParagraph"/>
              <w:spacing w:line="229" w:lineRule="exact"/>
              <w:ind w:left="108"/>
              <w:jc w:val="left"/>
              <w:rPr>
                <w:rFonts w:ascii="Arial"/>
                <w:i/>
                <w:sz w:val="20"/>
              </w:rPr>
            </w:pPr>
            <w:r>
              <w:rPr>
                <w:rFonts w:ascii="Arial"/>
                <w:i/>
                <w:sz w:val="20"/>
              </w:rPr>
              <w:t>Heavy</w:t>
            </w:r>
            <w:r>
              <w:rPr>
                <w:rFonts w:ascii="Arial"/>
                <w:i/>
                <w:spacing w:val="-8"/>
                <w:sz w:val="20"/>
              </w:rPr>
              <w:t> </w:t>
            </w:r>
            <w:r>
              <w:rPr>
                <w:rFonts w:ascii="Arial"/>
                <w:i/>
                <w:sz w:val="20"/>
              </w:rPr>
              <w:t>and</w:t>
            </w:r>
            <w:r>
              <w:rPr>
                <w:rFonts w:ascii="Arial"/>
                <w:i/>
                <w:spacing w:val="-6"/>
                <w:sz w:val="20"/>
              </w:rPr>
              <w:t> </w:t>
            </w:r>
            <w:r>
              <w:rPr>
                <w:rFonts w:ascii="Arial"/>
                <w:i/>
                <w:sz w:val="20"/>
              </w:rPr>
              <w:t>Civil</w:t>
            </w:r>
            <w:r>
              <w:rPr>
                <w:rFonts w:ascii="Arial"/>
                <w:i/>
                <w:spacing w:val="-7"/>
                <w:sz w:val="20"/>
              </w:rPr>
              <w:t> </w:t>
            </w:r>
            <w:r>
              <w:rPr>
                <w:rFonts w:ascii="Arial"/>
                <w:i/>
                <w:sz w:val="20"/>
              </w:rPr>
              <w:t>Engineering</w:t>
            </w:r>
            <w:r>
              <w:rPr>
                <w:rFonts w:ascii="Arial"/>
                <w:i/>
                <w:spacing w:val="-8"/>
                <w:sz w:val="20"/>
              </w:rPr>
              <w:t> </w:t>
            </w:r>
            <w:r>
              <w:rPr>
                <w:rFonts w:ascii="Arial"/>
                <w:i/>
                <w:spacing w:val="-2"/>
                <w:sz w:val="20"/>
              </w:rPr>
              <w:t>Construction</w:t>
            </w:r>
          </w:p>
        </w:tc>
        <w:tc>
          <w:tcPr>
            <w:tcW w:w="1531" w:type="dxa"/>
            <w:shd w:val="clear" w:color="auto" w:fill="FFE499"/>
          </w:tcPr>
          <w:p>
            <w:pPr>
              <w:pStyle w:val="TableParagraph"/>
              <w:spacing w:before="33"/>
              <w:ind w:right="97"/>
              <w:rPr>
                <w:rFonts w:ascii="Arial"/>
                <w:i/>
                <w:sz w:val="20"/>
              </w:rPr>
            </w:pPr>
            <w:r>
              <w:rPr>
                <w:rFonts w:ascii="Arial"/>
                <w:i/>
                <w:spacing w:val="-2"/>
                <w:sz w:val="20"/>
              </w:rPr>
              <w:t>10,490</w:t>
            </w:r>
          </w:p>
        </w:tc>
        <w:tc>
          <w:tcPr>
            <w:tcW w:w="1416" w:type="dxa"/>
            <w:shd w:val="clear" w:color="auto" w:fill="FFE499"/>
          </w:tcPr>
          <w:p>
            <w:pPr>
              <w:pStyle w:val="TableParagraph"/>
              <w:spacing w:before="33"/>
              <w:ind w:right="97"/>
              <w:rPr>
                <w:rFonts w:ascii="Arial"/>
                <w:i/>
                <w:sz w:val="20"/>
              </w:rPr>
            </w:pPr>
            <w:r>
              <w:rPr>
                <w:rFonts w:ascii="Arial"/>
                <w:i/>
                <w:spacing w:val="-2"/>
                <w:sz w:val="20"/>
              </w:rPr>
              <w:t>11,097</w:t>
            </w:r>
          </w:p>
        </w:tc>
        <w:tc>
          <w:tcPr>
            <w:tcW w:w="1017" w:type="dxa"/>
            <w:shd w:val="clear" w:color="auto" w:fill="FFE499"/>
          </w:tcPr>
          <w:p>
            <w:pPr>
              <w:pStyle w:val="TableParagraph"/>
              <w:spacing w:before="33"/>
              <w:ind w:right="96"/>
              <w:rPr>
                <w:rFonts w:ascii="Arial"/>
                <w:i/>
                <w:sz w:val="20"/>
              </w:rPr>
            </w:pPr>
            <w:r>
              <w:rPr>
                <w:rFonts w:ascii="Arial"/>
                <w:i/>
                <w:spacing w:val="-5"/>
                <w:sz w:val="20"/>
              </w:rPr>
              <w:t>607</w:t>
            </w:r>
          </w:p>
        </w:tc>
        <w:tc>
          <w:tcPr>
            <w:tcW w:w="1005" w:type="dxa"/>
            <w:shd w:val="clear" w:color="auto" w:fill="FFE499"/>
          </w:tcPr>
          <w:p>
            <w:pPr>
              <w:pStyle w:val="TableParagraph"/>
              <w:spacing w:before="33"/>
              <w:ind w:right="97"/>
              <w:rPr>
                <w:rFonts w:ascii="Arial"/>
                <w:i/>
                <w:sz w:val="20"/>
              </w:rPr>
            </w:pPr>
            <w:r>
              <w:rPr>
                <w:rFonts w:ascii="Arial"/>
                <w:i/>
                <w:spacing w:val="-2"/>
                <w:sz w:val="20"/>
              </w:rPr>
              <w:t>5.79%</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237100</w:t>
            </w:r>
          </w:p>
        </w:tc>
        <w:tc>
          <w:tcPr>
            <w:tcW w:w="8000" w:type="dxa"/>
            <w:shd w:val="clear" w:color="auto" w:fill="FFF1CC"/>
          </w:tcPr>
          <w:p>
            <w:pPr>
              <w:pStyle w:val="TableParagraph"/>
              <w:spacing w:line="229" w:lineRule="exact"/>
              <w:ind w:left="273"/>
              <w:jc w:val="left"/>
              <w:rPr>
                <w:rFonts w:ascii="Arial"/>
                <w:sz w:val="20"/>
              </w:rPr>
            </w:pPr>
            <w:r>
              <w:rPr>
                <w:rFonts w:ascii="Arial"/>
                <w:sz w:val="20"/>
              </w:rPr>
              <w:t>Utility</w:t>
            </w:r>
            <w:r>
              <w:rPr>
                <w:rFonts w:ascii="Arial"/>
                <w:spacing w:val="-7"/>
                <w:sz w:val="20"/>
              </w:rPr>
              <w:t> </w:t>
            </w:r>
            <w:r>
              <w:rPr>
                <w:rFonts w:ascii="Arial"/>
                <w:sz w:val="20"/>
              </w:rPr>
              <w:t>System</w:t>
            </w:r>
            <w:r>
              <w:rPr>
                <w:rFonts w:ascii="Arial"/>
                <w:spacing w:val="-5"/>
                <w:sz w:val="20"/>
              </w:rPr>
              <w:t> </w:t>
            </w:r>
            <w:r>
              <w:rPr>
                <w:rFonts w:ascii="Arial"/>
                <w:spacing w:val="-2"/>
                <w:sz w:val="20"/>
              </w:rPr>
              <w:t>Construction</w:t>
            </w:r>
          </w:p>
        </w:tc>
        <w:tc>
          <w:tcPr>
            <w:tcW w:w="1531" w:type="dxa"/>
            <w:shd w:val="clear" w:color="auto" w:fill="FFF1CC"/>
          </w:tcPr>
          <w:p>
            <w:pPr>
              <w:pStyle w:val="TableParagraph"/>
              <w:spacing w:before="33"/>
              <w:ind w:right="97"/>
              <w:rPr>
                <w:rFonts w:ascii="Arial"/>
                <w:sz w:val="20"/>
              </w:rPr>
            </w:pPr>
            <w:r>
              <w:rPr>
                <w:rFonts w:ascii="Arial"/>
                <w:spacing w:val="-2"/>
                <w:sz w:val="20"/>
              </w:rPr>
              <w:t>5,526</w:t>
            </w:r>
          </w:p>
        </w:tc>
        <w:tc>
          <w:tcPr>
            <w:tcW w:w="1416" w:type="dxa"/>
            <w:shd w:val="clear" w:color="auto" w:fill="FFF1CC"/>
          </w:tcPr>
          <w:p>
            <w:pPr>
              <w:pStyle w:val="TableParagraph"/>
              <w:spacing w:before="33"/>
              <w:ind w:right="97"/>
              <w:rPr>
                <w:rFonts w:ascii="Arial"/>
                <w:sz w:val="20"/>
              </w:rPr>
            </w:pPr>
            <w:r>
              <w:rPr>
                <w:rFonts w:ascii="Arial"/>
                <w:spacing w:val="-2"/>
                <w:sz w:val="20"/>
              </w:rPr>
              <w:t>5,804</w:t>
            </w:r>
          </w:p>
        </w:tc>
        <w:tc>
          <w:tcPr>
            <w:tcW w:w="1017" w:type="dxa"/>
            <w:shd w:val="clear" w:color="auto" w:fill="FFF1CC"/>
          </w:tcPr>
          <w:p>
            <w:pPr>
              <w:pStyle w:val="TableParagraph"/>
              <w:spacing w:before="33"/>
              <w:ind w:right="96"/>
              <w:rPr>
                <w:rFonts w:ascii="Arial"/>
                <w:sz w:val="20"/>
              </w:rPr>
            </w:pPr>
            <w:r>
              <w:rPr>
                <w:rFonts w:ascii="Arial"/>
                <w:spacing w:val="-5"/>
                <w:sz w:val="20"/>
              </w:rPr>
              <w:t>278</w:t>
            </w:r>
          </w:p>
        </w:tc>
        <w:tc>
          <w:tcPr>
            <w:tcW w:w="1005" w:type="dxa"/>
            <w:shd w:val="clear" w:color="auto" w:fill="FFF1CC"/>
          </w:tcPr>
          <w:p>
            <w:pPr>
              <w:pStyle w:val="TableParagraph"/>
              <w:spacing w:before="33"/>
              <w:ind w:right="97"/>
              <w:rPr>
                <w:rFonts w:ascii="Arial"/>
                <w:sz w:val="20"/>
              </w:rPr>
            </w:pPr>
            <w:r>
              <w:rPr>
                <w:rFonts w:ascii="Arial"/>
                <w:spacing w:val="-2"/>
                <w:sz w:val="20"/>
              </w:rPr>
              <w:t>5.03%</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237200</w:t>
            </w:r>
          </w:p>
        </w:tc>
        <w:tc>
          <w:tcPr>
            <w:tcW w:w="8000" w:type="dxa"/>
            <w:shd w:val="clear" w:color="auto" w:fill="FFE499"/>
          </w:tcPr>
          <w:p>
            <w:pPr>
              <w:pStyle w:val="TableParagraph"/>
              <w:spacing w:line="229" w:lineRule="exact"/>
              <w:ind w:left="273"/>
              <w:jc w:val="left"/>
              <w:rPr>
                <w:rFonts w:ascii="Arial"/>
                <w:sz w:val="20"/>
              </w:rPr>
            </w:pPr>
            <w:r>
              <w:rPr>
                <w:rFonts w:ascii="Arial"/>
                <w:sz w:val="20"/>
              </w:rPr>
              <w:t>Land</w:t>
            </w:r>
            <w:r>
              <w:rPr>
                <w:rFonts w:ascii="Arial"/>
                <w:spacing w:val="-6"/>
                <w:sz w:val="20"/>
              </w:rPr>
              <w:t> </w:t>
            </w:r>
            <w:r>
              <w:rPr>
                <w:rFonts w:ascii="Arial"/>
                <w:spacing w:val="-2"/>
                <w:sz w:val="20"/>
              </w:rPr>
              <w:t>Subdivision</w:t>
            </w:r>
          </w:p>
        </w:tc>
        <w:tc>
          <w:tcPr>
            <w:tcW w:w="1531" w:type="dxa"/>
            <w:shd w:val="clear" w:color="auto" w:fill="FFE499"/>
          </w:tcPr>
          <w:p>
            <w:pPr>
              <w:pStyle w:val="TableParagraph"/>
              <w:spacing w:before="35"/>
              <w:ind w:right="98"/>
              <w:rPr>
                <w:rFonts w:ascii="Arial"/>
                <w:sz w:val="20"/>
              </w:rPr>
            </w:pPr>
            <w:r>
              <w:rPr>
                <w:rFonts w:ascii="Arial"/>
                <w:spacing w:val="-5"/>
                <w:sz w:val="20"/>
              </w:rPr>
              <w:t>80</w:t>
            </w:r>
          </w:p>
        </w:tc>
        <w:tc>
          <w:tcPr>
            <w:tcW w:w="1416" w:type="dxa"/>
            <w:shd w:val="clear" w:color="auto" w:fill="FFE499"/>
          </w:tcPr>
          <w:p>
            <w:pPr>
              <w:pStyle w:val="TableParagraph"/>
              <w:spacing w:before="35"/>
              <w:ind w:right="97"/>
              <w:rPr>
                <w:rFonts w:ascii="Arial"/>
                <w:sz w:val="20"/>
              </w:rPr>
            </w:pPr>
            <w:r>
              <w:rPr>
                <w:rFonts w:ascii="Arial"/>
                <w:spacing w:val="-5"/>
                <w:sz w:val="20"/>
              </w:rPr>
              <w:t>73</w:t>
            </w:r>
          </w:p>
        </w:tc>
        <w:tc>
          <w:tcPr>
            <w:tcW w:w="1017" w:type="dxa"/>
            <w:shd w:val="clear" w:color="auto" w:fill="FFE499"/>
          </w:tcPr>
          <w:p>
            <w:pPr>
              <w:pStyle w:val="TableParagraph"/>
              <w:spacing w:before="35"/>
              <w:ind w:right="94"/>
              <w:rPr>
                <w:rFonts w:ascii="Arial"/>
                <w:sz w:val="20"/>
              </w:rPr>
            </w:pPr>
            <w:r>
              <w:rPr>
                <w:rFonts w:ascii="Arial"/>
                <w:spacing w:val="-2"/>
                <w:sz w:val="20"/>
              </w:rPr>
              <w:t>-</w:t>
            </w:r>
            <w:r>
              <w:rPr>
                <w:rFonts w:ascii="Arial"/>
                <w:spacing w:val="-12"/>
                <w:sz w:val="20"/>
              </w:rPr>
              <w:t>7</w:t>
            </w:r>
          </w:p>
        </w:tc>
        <w:tc>
          <w:tcPr>
            <w:tcW w:w="1005" w:type="dxa"/>
            <w:shd w:val="clear" w:color="auto" w:fill="FFE499"/>
          </w:tcPr>
          <w:p>
            <w:pPr>
              <w:pStyle w:val="TableParagraph"/>
              <w:spacing w:before="35"/>
              <w:ind w:right="97"/>
              <w:rPr>
                <w:rFonts w:ascii="Arial"/>
                <w:sz w:val="20"/>
              </w:rPr>
            </w:pPr>
            <w:r>
              <w:rPr>
                <w:rFonts w:ascii="Arial"/>
                <w:spacing w:val="-2"/>
                <w:sz w:val="20"/>
              </w:rPr>
              <w:t>-8.75%</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237300</w:t>
            </w:r>
          </w:p>
        </w:tc>
        <w:tc>
          <w:tcPr>
            <w:tcW w:w="8000" w:type="dxa"/>
            <w:shd w:val="clear" w:color="auto" w:fill="FFF1CC"/>
          </w:tcPr>
          <w:p>
            <w:pPr>
              <w:pStyle w:val="TableParagraph"/>
              <w:spacing w:line="229" w:lineRule="exact"/>
              <w:ind w:left="273"/>
              <w:jc w:val="left"/>
              <w:rPr>
                <w:rFonts w:ascii="Arial"/>
                <w:sz w:val="20"/>
              </w:rPr>
            </w:pPr>
            <w:r>
              <w:rPr>
                <w:rFonts w:ascii="Arial"/>
                <w:sz w:val="20"/>
              </w:rPr>
              <w:t>Highway,</w:t>
            </w:r>
            <w:r>
              <w:rPr>
                <w:rFonts w:ascii="Arial"/>
                <w:spacing w:val="-7"/>
                <w:sz w:val="20"/>
              </w:rPr>
              <w:t> </w:t>
            </w:r>
            <w:r>
              <w:rPr>
                <w:rFonts w:ascii="Arial"/>
                <w:sz w:val="20"/>
              </w:rPr>
              <w:t>Street,</w:t>
            </w:r>
            <w:r>
              <w:rPr>
                <w:rFonts w:ascii="Arial"/>
                <w:spacing w:val="-8"/>
                <w:sz w:val="20"/>
              </w:rPr>
              <w:t> </w:t>
            </w:r>
            <w:r>
              <w:rPr>
                <w:rFonts w:ascii="Arial"/>
                <w:sz w:val="20"/>
              </w:rPr>
              <w:t>and</w:t>
            </w:r>
            <w:r>
              <w:rPr>
                <w:rFonts w:ascii="Arial"/>
                <w:spacing w:val="-7"/>
                <w:sz w:val="20"/>
              </w:rPr>
              <w:t> </w:t>
            </w:r>
            <w:r>
              <w:rPr>
                <w:rFonts w:ascii="Arial"/>
                <w:sz w:val="20"/>
              </w:rPr>
              <w:t>Bridge</w:t>
            </w:r>
            <w:r>
              <w:rPr>
                <w:rFonts w:ascii="Arial"/>
                <w:spacing w:val="-9"/>
                <w:sz w:val="20"/>
              </w:rPr>
              <w:t> </w:t>
            </w:r>
            <w:r>
              <w:rPr>
                <w:rFonts w:ascii="Arial"/>
                <w:spacing w:val="-2"/>
                <w:sz w:val="20"/>
              </w:rPr>
              <w:t>Construction</w:t>
            </w:r>
          </w:p>
        </w:tc>
        <w:tc>
          <w:tcPr>
            <w:tcW w:w="1531" w:type="dxa"/>
            <w:shd w:val="clear" w:color="auto" w:fill="FFF1CC"/>
          </w:tcPr>
          <w:p>
            <w:pPr>
              <w:pStyle w:val="TableParagraph"/>
              <w:spacing w:before="35"/>
              <w:ind w:right="97"/>
              <w:rPr>
                <w:rFonts w:ascii="Arial"/>
                <w:sz w:val="20"/>
              </w:rPr>
            </w:pPr>
            <w:r>
              <w:rPr>
                <w:rFonts w:ascii="Arial"/>
                <w:spacing w:val="-2"/>
                <w:sz w:val="20"/>
              </w:rPr>
              <w:t>3,855</w:t>
            </w:r>
          </w:p>
        </w:tc>
        <w:tc>
          <w:tcPr>
            <w:tcW w:w="1416" w:type="dxa"/>
            <w:shd w:val="clear" w:color="auto" w:fill="FFF1CC"/>
          </w:tcPr>
          <w:p>
            <w:pPr>
              <w:pStyle w:val="TableParagraph"/>
              <w:spacing w:before="35"/>
              <w:ind w:right="97"/>
              <w:rPr>
                <w:rFonts w:ascii="Arial"/>
                <w:sz w:val="20"/>
              </w:rPr>
            </w:pPr>
            <w:r>
              <w:rPr>
                <w:rFonts w:ascii="Arial"/>
                <w:spacing w:val="-2"/>
                <w:sz w:val="20"/>
              </w:rPr>
              <w:t>4,028</w:t>
            </w:r>
          </w:p>
        </w:tc>
        <w:tc>
          <w:tcPr>
            <w:tcW w:w="1017" w:type="dxa"/>
            <w:shd w:val="clear" w:color="auto" w:fill="FFF1CC"/>
          </w:tcPr>
          <w:p>
            <w:pPr>
              <w:pStyle w:val="TableParagraph"/>
              <w:spacing w:before="35"/>
              <w:ind w:right="96"/>
              <w:rPr>
                <w:rFonts w:ascii="Arial"/>
                <w:sz w:val="20"/>
              </w:rPr>
            </w:pPr>
            <w:r>
              <w:rPr>
                <w:rFonts w:ascii="Arial"/>
                <w:spacing w:val="-5"/>
                <w:sz w:val="20"/>
              </w:rPr>
              <w:t>173</w:t>
            </w:r>
          </w:p>
        </w:tc>
        <w:tc>
          <w:tcPr>
            <w:tcW w:w="1005" w:type="dxa"/>
            <w:shd w:val="clear" w:color="auto" w:fill="FFF1CC"/>
          </w:tcPr>
          <w:p>
            <w:pPr>
              <w:pStyle w:val="TableParagraph"/>
              <w:spacing w:before="35"/>
              <w:ind w:right="97"/>
              <w:rPr>
                <w:rFonts w:ascii="Arial"/>
                <w:sz w:val="20"/>
              </w:rPr>
            </w:pPr>
            <w:r>
              <w:rPr>
                <w:rFonts w:ascii="Arial"/>
                <w:spacing w:val="-2"/>
                <w:sz w:val="20"/>
              </w:rPr>
              <w:t>4.49%</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237900</w:t>
            </w:r>
          </w:p>
        </w:tc>
        <w:tc>
          <w:tcPr>
            <w:tcW w:w="8000" w:type="dxa"/>
            <w:shd w:val="clear" w:color="auto" w:fill="FFE499"/>
          </w:tcPr>
          <w:p>
            <w:pPr>
              <w:pStyle w:val="TableParagraph"/>
              <w:spacing w:line="229" w:lineRule="exact"/>
              <w:ind w:left="273"/>
              <w:jc w:val="left"/>
              <w:rPr>
                <w:rFonts w:ascii="Arial"/>
                <w:sz w:val="20"/>
              </w:rPr>
            </w:pPr>
            <w:r>
              <w:rPr>
                <w:rFonts w:ascii="Arial"/>
                <w:sz w:val="20"/>
              </w:rPr>
              <w:t>Other</w:t>
            </w:r>
            <w:r>
              <w:rPr>
                <w:rFonts w:ascii="Arial"/>
                <w:spacing w:val="-8"/>
                <w:sz w:val="20"/>
              </w:rPr>
              <w:t> </w:t>
            </w:r>
            <w:r>
              <w:rPr>
                <w:rFonts w:ascii="Arial"/>
                <w:sz w:val="20"/>
              </w:rPr>
              <w:t>Heavy</w:t>
            </w:r>
            <w:r>
              <w:rPr>
                <w:rFonts w:ascii="Arial"/>
                <w:spacing w:val="-8"/>
                <w:sz w:val="20"/>
              </w:rPr>
              <w:t> </w:t>
            </w:r>
            <w:r>
              <w:rPr>
                <w:rFonts w:ascii="Arial"/>
                <w:sz w:val="20"/>
              </w:rPr>
              <w:t>and</w:t>
            </w:r>
            <w:r>
              <w:rPr>
                <w:rFonts w:ascii="Arial"/>
                <w:spacing w:val="-7"/>
                <w:sz w:val="20"/>
              </w:rPr>
              <w:t> </w:t>
            </w:r>
            <w:r>
              <w:rPr>
                <w:rFonts w:ascii="Arial"/>
                <w:sz w:val="20"/>
              </w:rPr>
              <w:t>Civil</w:t>
            </w:r>
            <w:r>
              <w:rPr>
                <w:rFonts w:ascii="Arial"/>
                <w:spacing w:val="-8"/>
                <w:sz w:val="20"/>
              </w:rPr>
              <w:t> </w:t>
            </w:r>
            <w:r>
              <w:rPr>
                <w:rFonts w:ascii="Arial"/>
                <w:sz w:val="20"/>
              </w:rPr>
              <w:t>Engineering</w:t>
            </w:r>
            <w:r>
              <w:rPr>
                <w:rFonts w:ascii="Arial"/>
                <w:spacing w:val="-9"/>
                <w:sz w:val="20"/>
              </w:rPr>
              <w:t> </w:t>
            </w:r>
            <w:r>
              <w:rPr>
                <w:rFonts w:ascii="Arial"/>
                <w:spacing w:val="-2"/>
                <w:sz w:val="20"/>
              </w:rPr>
              <w:t>Construction</w:t>
            </w:r>
          </w:p>
        </w:tc>
        <w:tc>
          <w:tcPr>
            <w:tcW w:w="1531" w:type="dxa"/>
            <w:shd w:val="clear" w:color="auto" w:fill="FFE499"/>
          </w:tcPr>
          <w:p>
            <w:pPr>
              <w:pStyle w:val="TableParagraph"/>
              <w:spacing w:before="35"/>
              <w:ind w:right="97"/>
              <w:rPr>
                <w:rFonts w:ascii="Arial"/>
                <w:sz w:val="20"/>
              </w:rPr>
            </w:pPr>
            <w:r>
              <w:rPr>
                <w:rFonts w:ascii="Arial"/>
                <w:spacing w:val="-2"/>
                <w:sz w:val="20"/>
              </w:rPr>
              <w:t>1,029</w:t>
            </w:r>
          </w:p>
        </w:tc>
        <w:tc>
          <w:tcPr>
            <w:tcW w:w="1416" w:type="dxa"/>
            <w:shd w:val="clear" w:color="auto" w:fill="FFE499"/>
          </w:tcPr>
          <w:p>
            <w:pPr>
              <w:pStyle w:val="TableParagraph"/>
              <w:spacing w:before="35"/>
              <w:ind w:right="97"/>
              <w:rPr>
                <w:rFonts w:ascii="Arial"/>
                <w:sz w:val="20"/>
              </w:rPr>
            </w:pPr>
            <w:r>
              <w:rPr>
                <w:rFonts w:ascii="Arial"/>
                <w:spacing w:val="-2"/>
                <w:sz w:val="20"/>
              </w:rPr>
              <w:t>1,192</w:t>
            </w:r>
          </w:p>
        </w:tc>
        <w:tc>
          <w:tcPr>
            <w:tcW w:w="1017" w:type="dxa"/>
            <w:shd w:val="clear" w:color="auto" w:fill="FFE499"/>
          </w:tcPr>
          <w:p>
            <w:pPr>
              <w:pStyle w:val="TableParagraph"/>
              <w:spacing w:before="35"/>
              <w:ind w:right="96"/>
              <w:rPr>
                <w:rFonts w:ascii="Arial"/>
                <w:sz w:val="20"/>
              </w:rPr>
            </w:pPr>
            <w:r>
              <w:rPr>
                <w:rFonts w:ascii="Arial"/>
                <w:spacing w:val="-5"/>
                <w:sz w:val="20"/>
              </w:rPr>
              <w:t>163</w:t>
            </w:r>
          </w:p>
        </w:tc>
        <w:tc>
          <w:tcPr>
            <w:tcW w:w="1005" w:type="dxa"/>
            <w:shd w:val="clear" w:color="auto" w:fill="FFE499"/>
          </w:tcPr>
          <w:p>
            <w:pPr>
              <w:pStyle w:val="TableParagraph"/>
              <w:spacing w:before="35"/>
              <w:ind w:right="96"/>
              <w:rPr>
                <w:rFonts w:ascii="Arial"/>
                <w:sz w:val="20"/>
              </w:rPr>
            </w:pPr>
            <w:r>
              <w:rPr>
                <w:rFonts w:ascii="Arial"/>
                <w:spacing w:val="-2"/>
                <w:sz w:val="20"/>
              </w:rPr>
              <w:t>15.84%</w:t>
            </w:r>
          </w:p>
        </w:tc>
      </w:tr>
      <w:tr>
        <w:trPr>
          <w:trHeight w:val="302" w:hRule="atLeast"/>
        </w:trPr>
        <w:tc>
          <w:tcPr>
            <w:tcW w:w="917" w:type="dxa"/>
            <w:shd w:val="clear" w:color="auto" w:fill="FFC000"/>
          </w:tcPr>
          <w:p>
            <w:pPr>
              <w:pStyle w:val="TableParagraph"/>
              <w:spacing w:before="36"/>
              <w:ind w:left="7"/>
              <w:jc w:val="center"/>
              <w:rPr>
                <w:rFonts w:ascii="Arial"/>
                <w:b/>
                <w:i/>
                <w:sz w:val="20"/>
              </w:rPr>
            </w:pPr>
            <w:r>
              <w:rPr>
                <w:rFonts w:ascii="Arial"/>
                <w:b/>
                <w:i/>
                <w:spacing w:val="-2"/>
                <w:sz w:val="20"/>
              </w:rPr>
              <w:t>238000</w:t>
            </w:r>
          </w:p>
        </w:tc>
        <w:tc>
          <w:tcPr>
            <w:tcW w:w="8000" w:type="dxa"/>
            <w:shd w:val="clear" w:color="auto" w:fill="FFF1CC"/>
          </w:tcPr>
          <w:p>
            <w:pPr>
              <w:pStyle w:val="TableParagraph"/>
              <w:ind w:left="108"/>
              <w:jc w:val="left"/>
              <w:rPr>
                <w:rFonts w:ascii="Arial"/>
                <w:i/>
                <w:sz w:val="20"/>
              </w:rPr>
            </w:pPr>
            <w:r>
              <w:rPr>
                <w:rFonts w:ascii="Arial"/>
                <w:i/>
                <w:sz w:val="20"/>
              </w:rPr>
              <w:t>Specialty</w:t>
            </w:r>
            <w:r>
              <w:rPr>
                <w:rFonts w:ascii="Arial"/>
                <w:i/>
                <w:spacing w:val="-9"/>
                <w:sz w:val="20"/>
              </w:rPr>
              <w:t> </w:t>
            </w:r>
            <w:r>
              <w:rPr>
                <w:rFonts w:ascii="Arial"/>
                <w:i/>
                <w:sz w:val="20"/>
              </w:rPr>
              <w:t>Trade</w:t>
            </w:r>
            <w:r>
              <w:rPr>
                <w:rFonts w:ascii="Arial"/>
                <w:i/>
                <w:spacing w:val="-10"/>
                <w:sz w:val="20"/>
              </w:rPr>
              <w:t> </w:t>
            </w:r>
            <w:r>
              <w:rPr>
                <w:rFonts w:ascii="Arial"/>
                <w:i/>
                <w:spacing w:val="-2"/>
                <w:sz w:val="20"/>
              </w:rPr>
              <w:t>Contractors</w:t>
            </w:r>
          </w:p>
        </w:tc>
        <w:tc>
          <w:tcPr>
            <w:tcW w:w="1531" w:type="dxa"/>
            <w:shd w:val="clear" w:color="auto" w:fill="FFF1CC"/>
          </w:tcPr>
          <w:p>
            <w:pPr>
              <w:pStyle w:val="TableParagraph"/>
              <w:spacing w:before="36"/>
              <w:ind w:right="97"/>
              <w:rPr>
                <w:rFonts w:ascii="Arial"/>
                <w:i/>
                <w:sz w:val="20"/>
              </w:rPr>
            </w:pPr>
            <w:r>
              <w:rPr>
                <w:rFonts w:ascii="Arial"/>
                <w:i/>
                <w:spacing w:val="-2"/>
                <w:sz w:val="20"/>
              </w:rPr>
              <w:t>41,852</w:t>
            </w:r>
          </w:p>
        </w:tc>
        <w:tc>
          <w:tcPr>
            <w:tcW w:w="1416" w:type="dxa"/>
            <w:shd w:val="clear" w:color="auto" w:fill="FFF1CC"/>
          </w:tcPr>
          <w:p>
            <w:pPr>
              <w:pStyle w:val="TableParagraph"/>
              <w:spacing w:before="36"/>
              <w:ind w:right="97"/>
              <w:rPr>
                <w:rFonts w:ascii="Arial"/>
                <w:i/>
                <w:sz w:val="20"/>
              </w:rPr>
            </w:pPr>
            <w:r>
              <w:rPr>
                <w:rFonts w:ascii="Arial"/>
                <w:i/>
                <w:spacing w:val="-2"/>
                <w:sz w:val="20"/>
              </w:rPr>
              <w:t>45,643</w:t>
            </w:r>
          </w:p>
        </w:tc>
        <w:tc>
          <w:tcPr>
            <w:tcW w:w="1017" w:type="dxa"/>
            <w:shd w:val="clear" w:color="auto" w:fill="FFF1CC"/>
          </w:tcPr>
          <w:p>
            <w:pPr>
              <w:pStyle w:val="TableParagraph"/>
              <w:spacing w:before="36"/>
              <w:ind w:right="96"/>
              <w:rPr>
                <w:rFonts w:ascii="Arial"/>
                <w:i/>
                <w:sz w:val="20"/>
              </w:rPr>
            </w:pPr>
            <w:r>
              <w:rPr>
                <w:rFonts w:ascii="Arial"/>
                <w:i/>
                <w:spacing w:val="-2"/>
                <w:sz w:val="20"/>
              </w:rPr>
              <w:t>3,791</w:t>
            </w:r>
          </w:p>
        </w:tc>
        <w:tc>
          <w:tcPr>
            <w:tcW w:w="1005" w:type="dxa"/>
            <w:shd w:val="clear" w:color="auto" w:fill="FFF1CC"/>
          </w:tcPr>
          <w:p>
            <w:pPr>
              <w:pStyle w:val="TableParagraph"/>
              <w:spacing w:before="36"/>
              <w:ind w:right="97"/>
              <w:rPr>
                <w:rFonts w:ascii="Arial"/>
                <w:i/>
                <w:sz w:val="20"/>
              </w:rPr>
            </w:pPr>
            <w:r>
              <w:rPr>
                <w:rFonts w:ascii="Arial"/>
                <w:i/>
                <w:spacing w:val="-2"/>
                <w:sz w:val="20"/>
              </w:rPr>
              <w:t>9.06%</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238100</w:t>
            </w:r>
          </w:p>
        </w:tc>
        <w:tc>
          <w:tcPr>
            <w:tcW w:w="8000" w:type="dxa"/>
            <w:shd w:val="clear" w:color="auto" w:fill="FFE499"/>
          </w:tcPr>
          <w:p>
            <w:pPr>
              <w:pStyle w:val="TableParagraph"/>
              <w:spacing w:line="229" w:lineRule="exact"/>
              <w:ind w:left="273"/>
              <w:jc w:val="left"/>
              <w:rPr>
                <w:rFonts w:ascii="Arial"/>
                <w:sz w:val="20"/>
              </w:rPr>
            </w:pPr>
            <w:r>
              <w:rPr>
                <w:rFonts w:ascii="Arial"/>
                <w:sz w:val="20"/>
              </w:rPr>
              <w:t>Foundation,</w:t>
            </w:r>
            <w:r>
              <w:rPr>
                <w:rFonts w:ascii="Arial"/>
                <w:spacing w:val="-10"/>
                <w:sz w:val="20"/>
              </w:rPr>
              <w:t> </w:t>
            </w:r>
            <w:r>
              <w:rPr>
                <w:rFonts w:ascii="Arial"/>
                <w:sz w:val="20"/>
              </w:rPr>
              <w:t>Structure,</w:t>
            </w:r>
            <w:r>
              <w:rPr>
                <w:rFonts w:ascii="Arial"/>
                <w:spacing w:val="-8"/>
                <w:sz w:val="20"/>
              </w:rPr>
              <w:t> </w:t>
            </w:r>
            <w:r>
              <w:rPr>
                <w:rFonts w:ascii="Arial"/>
                <w:sz w:val="20"/>
              </w:rPr>
              <w:t>and</w:t>
            </w:r>
            <w:r>
              <w:rPr>
                <w:rFonts w:ascii="Arial"/>
                <w:spacing w:val="-10"/>
                <w:sz w:val="20"/>
              </w:rPr>
              <w:t> </w:t>
            </w:r>
            <w:r>
              <w:rPr>
                <w:rFonts w:ascii="Arial"/>
                <w:sz w:val="20"/>
              </w:rPr>
              <w:t>Building</w:t>
            </w:r>
            <w:r>
              <w:rPr>
                <w:rFonts w:ascii="Arial"/>
                <w:spacing w:val="-9"/>
                <w:sz w:val="20"/>
              </w:rPr>
              <w:t> </w:t>
            </w:r>
            <w:r>
              <w:rPr>
                <w:rFonts w:ascii="Arial"/>
                <w:sz w:val="20"/>
              </w:rPr>
              <w:t>Exterior</w:t>
            </w:r>
            <w:r>
              <w:rPr>
                <w:rFonts w:ascii="Arial"/>
                <w:spacing w:val="-10"/>
                <w:sz w:val="20"/>
              </w:rPr>
              <w:t> </w:t>
            </w:r>
            <w:r>
              <w:rPr>
                <w:rFonts w:ascii="Arial"/>
                <w:spacing w:val="-2"/>
                <w:sz w:val="20"/>
              </w:rPr>
              <w:t>Contractors</w:t>
            </w:r>
          </w:p>
        </w:tc>
        <w:tc>
          <w:tcPr>
            <w:tcW w:w="1531" w:type="dxa"/>
            <w:shd w:val="clear" w:color="auto" w:fill="FFE499"/>
          </w:tcPr>
          <w:p>
            <w:pPr>
              <w:pStyle w:val="TableParagraph"/>
              <w:spacing w:before="33"/>
              <w:ind w:right="97"/>
              <w:rPr>
                <w:rFonts w:ascii="Arial"/>
                <w:sz w:val="20"/>
              </w:rPr>
            </w:pPr>
            <w:r>
              <w:rPr>
                <w:rFonts w:ascii="Arial"/>
                <w:spacing w:val="-2"/>
                <w:sz w:val="20"/>
              </w:rPr>
              <w:t>7,287</w:t>
            </w:r>
          </w:p>
        </w:tc>
        <w:tc>
          <w:tcPr>
            <w:tcW w:w="1416" w:type="dxa"/>
            <w:shd w:val="clear" w:color="auto" w:fill="FFE499"/>
          </w:tcPr>
          <w:p>
            <w:pPr>
              <w:pStyle w:val="TableParagraph"/>
              <w:spacing w:before="33"/>
              <w:ind w:right="97"/>
              <w:rPr>
                <w:rFonts w:ascii="Arial"/>
                <w:sz w:val="20"/>
              </w:rPr>
            </w:pPr>
            <w:r>
              <w:rPr>
                <w:rFonts w:ascii="Arial"/>
                <w:spacing w:val="-2"/>
                <w:sz w:val="20"/>
              </w:rPr>
              <w:t>7,957</w:t>
            </w:r>
          </w:p>
        </w:tc>
        <w:tc>
          <w:tcPr>
            <w:tcW w:w="1017" w:type="dxa"/>
            <w:shd w:val="clear" w:color="auto" w:fill="FFE499"/>
          </w:tcPr>
          <w:p>
            <w:pPr>
              <w:pStyle w:val="TableParagraph"/>
              <w:spacing w:before="33"/>
              <w:ind w:right="96"/>
              <w:rPr>
                <w:rFonts w:ascii="Arial"/>
                <w:sz w:val="20"/>
              </w:rPr>
            </w:pPr>
            <w:r>
              <w:rPr>
                <w:rFonts w:ascii="Arial"/>
                <w:spacing w:val="-5"/>
                <w:sz w:val="20"/>
              </w:rPr>
              <w:t>670</w:t>
            </w:r>
          </w:p>
        </w:tc>
        <w:tc>
          <w:tcPr>
            <w:tcW w:w="1005" w:type="dxa"/>
            <w:shd w:val="clear" w:color="auto" w:fill="FFE499"/>
          </w:tcPr>
          <w:p>
            <w:pPr>
              <w:pStyle w:val="TableParagraph"/>
              <w:spacing w:before="33"/>
              <w:ind w:right="97"/>
              <w:rPr>
                <w:rFonts w:ascii="Arial"/>
                <w:sz w:val="20"/>
              </w:rPr>
            </w:pPr>
            <w:r>
              <w:rPr>
                <w:rFonts w:ascii="Arial"/>
                <w:spacing w:val="-2"/>
                <w:sz w:val="20"/>
              </w:rPr>
              <w:t>9.19%</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238200</w:t>
            </w:r>
          </w:p>
        </w:tc>
        <w:tc>
          <w:tcPr>
            <w:tcW w:w="8000" w:type="dxa"/>
            <w:shd w:val="clear" w:color="auto" w:fill="FFF1CC"/>
          </w:tcPr>
          <w:p>
            <w:pPr>
              <w:pStyle w:val="TableParagraph"/>
              <w:spacing w:line="229" w:lineRule="exact"/>
              <w:ind w:left="273"/>
              <w:jc w:val="left"/>
              <w:rPr>
                <w:rFonts w:ascii="Arial"/>
                <w:sz w:val="20"/>
              </w:rPr>
            </w:pPr>
            <w:r>
              <w:rPr>
                <w:rFonts w:ascii="Arial"/>
                <w:sz w:val="20"/>
              </w:rPr>
              <w:t>Building</w:t>
            </w:r>
            <w:r>
              <w:rPr>
                <w:rFonts w:ascii="Arial"/>
                <w:spacing w:val="-12"/>
                <w:sz w:val="20"/>
              </w:rPr>
              <w:t> </w:t>
            </w:r>
            <w:r>
              <w:rPr>
                <w:rFonts w:ascii="Arial"/>
                <w:sz w:val="20"/>
              </w:rPr>
              <w:t>Equipment</w:t>
            </w:r>
            <w:r>
              <w:rPr>
                <w:rFonts w:ascii="Arial"/>
                <w:spacing w:val="-12"/>
                <w:sz w:val="20"/>
              </w:rPr>
              <w:t> </w:t>
            </w:r>
            <w:r>
              <w:rPr>
                <w:rFonts w:ascii="Arial"/>
                <w:spacing w:val="-2"/>
                <w:sz w:val="20"/>
              </w:rPr>
              <w:t>Contractors</w:t>
            </w:r>
          </w:p>
        </w:tc>
        <w:tc>
          <w:tcPr>
            <w:tcW w:w="1531" w:type="dxa"/>
            <w:shd w:val="clear" w:color="auto" w:fill="FFF1CC"/>
          </w:tcPr>
          <w:p>
            <w:pPr>
              <w:pStyle w:val="TableParagraph"/>
              <w:spacing w:before="33"/>
              <w:ind w:right="97"/>
              <w:rPr>
                <w:rFonts w:ascii="Arial"/>
                <w:sz w:val="20"/>
              </w:rPr>
            </w:pPr>
            <w:r>
              <w:rPr>
                <w:rFonts w:ascii="Arial"/>
                <w:spacing w:val="-2"/>
                <w:sz w:val="20"/>
              </w:rPr>
              <w:t>23,979</w:t>
            </w:r>
          </w:p>
        </w:tc>
        <w:tc>
          <w:tcPr>
            <w:tcW w:w="1416" w:type="dxa"/>
            <w:shd w:val="clear" w:color="auto" w:fill="FFF1CC"/>
          </w:tcPr>
          <w:p>
            <w:pPr>
              <w:pStyle w:val="TableParagraph"/>
              <w:spacing w:before="33"/>
              <w:ind w:right="97"/>
              <w:rPr>
                <w:rFonts w:ascii="Arial"/>
                <w:sz w:val="20"/>
              </w:rPr>
            </w:pPr>
            <w:r>
              <w:rPr>
                <w:rFonts w:ascii="Arial"/>
                <w:spacing w:val="-2"/>
                <w:sz w:val="20"/>
              </w:rPr>
              <w:t>26,598</w:t>
            </w:r>
          </w:p>
        </w:tc>
        <w:tc>
          <w:tcPr>
            <w:tcW w:w="1017" w:type="dxa"/>
            <w:shd w:val="clear" w:color="auto" w:fill="FFF1CC"/>
          </w:tcPr>
          <w:p>
            <w:pPr>
              <w:pStyle w:val="TableParagraph"/>
              <w:spacing w:before="33"/>
              <w:ind w:right="96"/>
              <w:rPr>
                <w:rFonts w:ascii="Arial"/>
                <w:sz w:val="20"/>
              </w:rPr>
            </w:pPr>
            <w:r>
              <w:rPr>
                <w:rFonts w:ascii="Arial"/>
                <w:spacing w:val="-2"/>
                <w:sz w:val="20"/>
              </w:rPr>
              <w:t>2,619</w:t>
            </w:r>
          </w:p>
        </w:tc>
        <w:tc>
          <w:tcPr>
            <w:tcW w:w="1005" w:type="dxa"/>
            <w:shd w:val="clear" w:color="auto" w:fill="FFF1CC"/>
          </w:tcPr>
          <w:p>
            <w:pPr>
              <w:pStyle w:val="TableParagraph"/>
              <w:spacing w:before="33"/>
              <w:ind w:right="96"/>
              <w:rPr>
                <w:rFonts w:ascii="Arial"/>
                <w:sz w:val="20"/>
              </w:rPr>
            </w:pPr>
            <w:r>
              <w:rPr>
                <w:rFonts w:ascii="Arial"/>
                <w:spacing w:val="-2"/>
                <w:sz w:val="20"/>
              </w:rPr>
              <w:t>10.92%</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238300</w:t>
            </w:r>
          </w:p>
        </w:tc>
        <w:tc>
          <w:tcPr>
            <w:tcW w:w="8000" w:type="dxa"/>
            <w:shd w:val="clear" w:color="auto" w:fill="FFE499"/>
          </w:tcPr>
          <w:p>
            <w:pPr>
              <w:pStyle w:val="TableParagraph"/>
              <w:spacing w:line="229" w:lineRule="exact"/>
              <w:ind w:left="273"/>
              <w:jc w:val="left"/>
              <w:rPr>
                <w:rFonts w:ascii="Arial"/>
                <w:sz w:val="20"/>
              </w:rPr>
            </w:pPr>
            <w:r>
              <w:rPr>
                <w:rFonts w:ascii="Arial"/>
                <w:sz w:val="20"/>
              </w:rPr>
              <w:t>Building</w:t>
            </w:r>
            <w:r>
              <w:rPr>
                <w:rFonts w:ascii="Arial"/>
                <w:spacing w:val="-12"/>
                <w:sz w:val="20"/>
              </w:rPr>
              <w:t> </w:t>
            </w:r>
            <w:r>
              <w:rPr>
                <w:rFonts w:ascii="Arial"/>
                <w:sz w:val="20"/>
              </w:rPr>
              <w:t>Finishing</w:t>
            </w:r>
            <w:r>
              <w:rPr>
                <w:rFonts w:ascii="Arial"/>
                <w:spacing w:val="-12"/>
                <w:sz w:val="20"/>
              </w:rPr>
              <w:t> </w:t>
            </w:r>
            <w:r>
              <w:rPr>
                <w:rFonts w:ascii="Arial"/>
                <w:spacing w:val="-2"/>
                <w:sz w:val="20"/>
              </w:rPr>
              <w:t>Contractors</w:t>
            </w:r>
          </w:p>
        </w:tc>
        <w:tc>
          <w:tcPr>
            <w:tcW w:w="1531" w:type="dxa"/>
            <w:shd w:val="clear" w:color="auto" w:fill="FFE499"/>
          </w:tcPr>
          <w:p>
            <w:pPr>
              <w:pStyle w:val="TableParagraph"/>
              <w:spacing w:before="35"/>
              <w:ind w:right="97"/>
              <w:rPr>
                <w:rFonts w:ascii="Arial"/>
                <w:sz w:val="20"/>
              </w:rPr>
            </w:pPr>
            <w:r>
              <w:rPr>
                <w:rFonts w:ascii="Arial"/>
                <w:spacing w:val="-2"/>
                <w:sz w:val="20"/>
              </w:rPr>
              <w:t>4,298</w:t>
            </w:r>
          </w:p>
        </w:tc>
        <w:tc>
          <w:tcPr>
            <w:tcW w:w="1416" w:type="dxa"/>
            <w:shd w:val="clear" w:color="auto" w:fill="FFE499"/>
          </w:tcPr>
          <w:p>
            <w:pPr>
              <w:pStyle w:val="TableParagraph"/>
              <w:spacing w:before="35"/>
              <w:ind w:right="97"/>
              <w:rPr>
                <w:rFonts w:ascii="Arial"/>
                <w:sz w:val="20"/>
              </w:rPr>
            </w:pPr>
            <w:r>
              <w:rPr>
                <w:rFonts w:ascii="Arial"/>
                <w:spacing w:val="-2"/>
                <w:sz w:val="20"/>
              </w:rPr>
              <w:t>4,426</w:t>
            </w:r>
          </w:p>
        </w:tc>
        <w:tc>
          <w:tcPr>
            <w:tcW w:w="1017" w:type="dxa"/>
            <w:shd w:val="clear" w:color="auto" w:fill="FFE499"/>
          </w:tcPr>
          <w:p>
            <w:pPr>
              <w:pStyle w:val="TableParagraph"/>
              <w:spacing w:before="35"/>
              <w:ind w:right="96"/>
              <w:rPr>
                <w:rFonts w:ascii="Arial"/>
                <w:sz w:val="20"/>
              </w:rPr>
            </w:pPr>
            <w:r>
              <w:rPr>
                <w:rFonts w:ascii="Arial"/>
                <w:spacing w:val="-5"/>
                <w:sz w:val="20"/>
              </w:rPr>
              <w:t>128</w:t>
            </w:r>
          </w:p>
        </w:tc>
        <w:tc>
          <w:tcPr>
            <w:tcW w:w="1005" w:type="dxa"/>
            <w:shd w:val="clear" w:color="auto" w:fill="FFE499"/>
          </w:tcPr>
          <w:p>
            <w:pPr>
              <w:pStyle w:val="TableParagraph"/>
              <w:spacing w:before="35"/>
              <w:ind w:right="97"/>
              <w:rPr>
                <w:rFonts w:ascii="Arial"/>
                <w:sz w:val="20"/>
              </w:rPr>
            </w:pPr>
            <w:r>
              <w:rPr>
                <w:rFonts w:ascii="Arial"/>
                <w:spacing w:val="-2"/>
                <w:sz w:val="20"/>
              </w:rPr>
              <w:t>2.98%</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238900</w:t>
            </w:r>
          </w:p>
        </w:tc>
        <w:tc>
          <w:tcPr>
            <w:tcW w:w="8000" w:type="dxa"/>
            <w:shd w:val="clear" w:color="auto" w:fill="FFF1CC"/>
          </w:tcPr>
          <w:p>
            <w:pPr>
              <w:pStyle w:val="TableParagraph"/>
              <w:spacing w:line="229" w:lineRule="exact"/>
              <w:ind w:left="273"/>
              <w:jc w:val="left"/>
              <w:rPr>
                <w:rFonts w:ascii="Arial"/>
                <w:sz w:val="20"/>
              </w:rPr>
            </w:pPr>
            <w:r>
              <w:rPr>
                <w:rFonts w:ascii="Arial"/>
                <w:sz w:val="20"/>
              </w:rPr>
              <w:t>Other</w:t>
            </w:r>
            <w:r>
              <w:rPr>
                <w:rFonts w:ascii="Arial"/>
                <w:spacing w:val="-7"/>
                <w:sz w:val="20"/>
              </w:rPr>
              <w:t> </w:t>
            </w:r>
            <w:r>
              <w:rPr>
                <w:rFonts w:ascii="Arial"/>
                <w:sz w:val="20"/>
              </w:rPr>
              <w:t>Specialty</w:t>
            </w:r>
            <w:r>
              <w:rPr>
                <w:rFonts w:ascii="Arial"/>
                <w:spacing w:val="-9"/>
                <w:sz w:val="20"/>
              </w:rPr>
              <w:t> </w:t>
            </w:r>
            <w:r>
              <w:rPr>
                <w:rFonts w:ascii="Arial"/>
                <w:sz w:val="20"/>
              </w:rPr>
              <w:t>Trade</w:t>
            </w:r>
            <w:r>
              <w:rPr>
                <w:rFonts w:ascii="Arial"/>
                <w:spacing w:val="-9"/>
                <w:sz w:val="20"/>
              </w:rPr>
              <w:t> </w:t>
            </w:r>
            <w:r>
              <w:rPr>
                <w:rFonts w:ascii="Arial"/>
                <w:spacing w:val="-2"/>
                <w:sz w:val="20"/>
              </w:rPr>
              <w:t>Contractors</w:t>
            </w:r>
          </w:p>
        </w:tc>
        <w:tc>
          <w:tcPr>
            <w:tcW w:w="1531" w:type="dxa"/>
            <w:shd w:val="clear" w:color="auto" w:fill="FFF1CC"/>
          </w:tcPr>
          <w:p>
            <w:pPr>
              <w:pStyle w:val="TableParagraph"/>
              <w:spacing w:before="35"/>
              <w:ind w:right="97"/>
              <w:rPr>
                <w:rFonts w:ascii="Arial"/>
                <w:sz w:val="20"/>
              </w:rPr>
            </w:pPr>
            <w:r>
              <w:rPr>
                <w:rFonts w:ascii="Arial"/>
                <w:spacing w:val="-2"/>
                <w:sz w:val="20"/>
              </w:rPr>
              <w:t>6,288</w:t>
            </w:r>
          </w:p>
        </w:tc>
        <w:tc>
          <w:tcPr>
            <w:tcW w:w="1416" w:type="dxa"/>
            <w:shd w:val="clear" w:color="auto" w:fill="FFF1CC"/>
          </w:tcPr>
          <w:p>
            <w:pPr>
              <w:pStyle w:val="TableParagraph"/>
              <w:spacing w:before="35"/>
              <w:ind w:right="97"/>
              <w:rPr>
                <w:rFonts w:ascii="Arial"/>
                <w:sz w:val="20"/>
              </w:rPr>
            </w:pPr>
            <w:r>
              <w:rPr>
                <w:rFonts w:ascii="Arial"/>
                <w:spacing w:val="-2"/>
                <w:sz w:val="20"/>
              </w:rPr>
              <w:t>6,662</w:t>
            </w:r>
          </w:p>
        </w:tc>
        <w:tc>
          <w:tcPr>
            <w:tcW w:w="1017" w:type="dxa"/>
            <w:shd w:val="clear" w:color="auto" w:fill="FFF1CC"/>
          </w:tcPr>
          <w:p>
            <w:pPr>
              <w:pStyle w:val="TableParagraph"/>
              <w:spacing w:before="35"/>
              <w:ind w:right="96"/>
              <w:rPr>
                <w:rFonts w:ascii="Arial"/>
                <w:sz w:val="20"/>
              </w:rPr>
            </w:pPr>
            <w:r>
              <w:rPr>
                <w:rFonts w:ascii="Arial"/>
                <w:spacing w:val="-5"/>
                <w:sz w:val="20"/>
              </w:rPr>
              <w:t>374</w:t>
            </w:r>
          </w:p>
        </w:tc>
        <w:tc>
          <w:tcPr>
            <w:tcW w:w="1005" w:type="dxa"/>
            <w:shd w:val="clear" w:color="auto" w:fill="FFF1CC"/>
          </w:tcPr>
          <w:p>
            <w:pPr>
              <w:pStyle w:val="TableParagraph"/>
              <w:spacing w:before="35"/>
              <w:ind w:right="97"/>
              <w:rPr>
                <w:rFonts w:ascii="Arial"/>
                <w:sz w:val="20"/>
              </w:rPr>
            </w:pPr>
            <w:r>
              <w:rPr>
                <w:rFonts w:ascii="Arial"/>
                <w:spacing w:val="-2"/>
                <w:sz w:val="20"/>
              </w:rPr>
              <w:t>5.95%</w:t>
            </w:r>
          </w:p>
        </w:tc>
      </w:tr>
      <w:tr>
        <w:trPr>
          <w:trHeight w:val="299" w:hRule="atLeast"/>
        </w:trPr>
        <w:tc>
          <w:tcPr>
            <w:tcW w:w="917" w:type="dxa"/>
            <w:shd w:val="clear" w:color="auto" w:fill="FFC000"/>
          </w:tcPr>
          <w:p>
            <w:pPr>
              <w:pStyle w:val="TableParagraph"/>
              <w:jc w:val="left"/>
              <w:rPr>
                <w:rFonts w:ascii="Times New Roman"/>
                <w:sz w:val="20"/>
              </w:rPr>
            </w:pPr>
          </w:p>
        </w:tc>
        <w:tc>
          <w:tcPr>
            <w:tcW w:w="8000" w:type="dxa"/>
            <w:shd w:val="clear" w:color="auto" w:fill="FFE499"/>
          </w:tcPr>
          <w:p>
            <w:pPr>
              <w:pStyle w:val="TableParagraph"/>
              <w:jc w:val="left"/>
              <w:rPr>
                <w:rFonts w:ascii="Times New Roman"/>
                <w:sz w:val="20"/>
              </w:rPr>
            </w:pPr>
          </w:p>
        </w:tc>
        <w:tc>
          <w:tcPr>
            <w:tcW w:w="1531" w:type="dxa"/>
            <w:shd w:val="clear" w:color="auto" w:fill="FFE499"/>
          </w:tcPr>
          <w:p>
            <w:pPr>
              <w:pStyle w:val="TableParagraph"/>
              <w:jc w:val="left"/>
              <w:rPr>
                <w:rFonts w:ascii="Times New Roman"/>
                <w:sz w:val="20"/>
              </w:rPr>
            </w:pPr>
          </w:p>
        </w:tc>
        <w:tc>
          <w:tcPr>
            <w:tcW w:w="1416" w:type="dxa"/>
            <w:shd w:val="clear" w:color="auto" w:fill="FFE499"/>
          </w:tcPr>
          <w:p>
            <w:pPr>
              <w:pStyle w:val="TableParagraph"/>
              <w:jc w:val="left"/>
              <w:rPr>
                <w:rFonts w:ascii="Times New Roman"/>
                <w:sz w:val="20"/>
              </w:rPr>
            </w:pPr>
          </w:p>
        </w:tc>
        <w:tc>
          <w:tcPr>
            <w:tcW w:w="1017" w:type="dxa"/>
            <w:shd w:val="clear" w:color="auto" w:fill="FFE499"/>
          </w:tcPr>
          <w:p>
            <w:pPr>
              <w:pStyle w:val="TableParagraph"/>
              <w:jc w:val="left"/>
              <w:rPr>
                <w:rFonts w:ascii="Times New Roman"/>
                <w:sz w:val="20"/>
              </w:rPr>
            </w:pPr>
          </w:p>
        </w:tc>
        <w:tc>
          <w:tcPr>
            <w:tcW w:w="1005" w:type="dxa"/>
            <w:shd w:val="clear" w:color="auto" w:fill="FFE499"/>
          </w:tcPr>
          <w:p>
            <w:pPr>
              <w:pStyle w:val="TableParagraph"/>
              <w:jc w:val="left"/>
              <w:rPr>
                <w:rFonts w:ascii="Times New Roman"/>
                <w:sz w:val="20"/>
              </w:rPr>
            </w:pPr>
          </w:p>
        </w:tc>
      </w:tr>
      <w:tr>
        <w:trPr>
          <w:trHeight w:val="302"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101300</w:t>
            </w:r>
          </w:p>
        </w:tc>
        <w:tc>
          <w:tcPr>
            <w:tcW w:w="8000" w:type="dxa"/>
            <w:shd w:val="clear" w:color="auto" w:fill="FFF1CC"/>
          </w:tcPr>
          <w:p>
            <w:pPr>
              <w:pStyle w:val="TableParagraph"/>
              <w:spacing w:line="229" w:lineRule="exact"/>
              <w:ind w:left="108"/>
              <w:jc w:val="left"/>
              <w:rPr>
                <w:rFonts w:ascii="Arial"/>
                <w:b/>
                <w:sz w:val="20"/>
              </w:rPr>
            </w:pPr>
            <w:r>
              <w:rPr>
                <w:rFonts w:ascii="Arial"/>
                <w:b/>
                <w:spacing w:val="-2"/>
                <w:sz w:val="20"/>
              </w:rPr>
              <w:t>MANUFACTURING</w:t>
            </w:r>
          </w:p>
        </w:tc>
        <w:tc>
          <w:tcPr>
            <w:tcW w:w="1531" w:type="dxa"/>
            <w:shd w:val="clear" w:color="auto" w:fill="FFF1CC"/>
          </w:tcPr>
          <w:p>
            <w:pPr>
              <w:pStyle w:val="TableParagraph"/>
              <w:spacing w:before="35"/>
              <w:ind w:right="98"/>
              <w:rPr>
                <w:rFonts w:ascii="Arial"/>
                <w:b/>
                <w:sz w:val="20"/>
              </w:rPr>
            </w:pPr>
            <w:r>
              <w:rPr>
                <w:rFonts w:ascii="Arial"/>
                <w:b/>
                <w:spacing w:val="-2"/>
                <w:sz w:val="20"/>
              </w:rPr>
              <w:t>161,979</w:t>
            </w:r>
          </w:p>
        </w:tc>
        <w:tc>
          <w:tcPr>
            <w:tcW w:w="1416" w:type="dxa"/>
            <w:shd w:val="clear" w:color="auto" w:fill="FFF1CC"/>
          </w:tcPr>
          <w:p>
            <w:pPr>
              <w:pStyle w:val="TableParagraph"/>
              <w:spacing w:before="35"/>
              <w:ind w:right="98"/>
              <w:rPr>
                <w:rFonts w:ascii="Arial"/>
                <w:b/>
                <w:sz w:val="20"/>
              </w:rPr>
            </w:pPr>
            <w:r>
              <w:rPr>
                <w:rFonts w:ascii="Arial"/>
                <w:b/>
                <w:spacing w:val="-2"/>
                <w:sz w:val="20"/>
              </w:rPr>
              <w:t>167,377</w:t>
            </w:r>
          </w:p>
        </w:tc>
        <w:tc>
          <w:tcPr>
            <w:tcW w:w="1017" w:type="dxa"/>
            <w:shd w:val="clear" w:color="auto" w:fill="FFF1CC"/>
          </w:tcPr>
          <w:p>
            <w:pPr>
              <w:pStyle w:val="TableParagraph"/>
              <w:spacing w:before="35"/>
              <w:ind w:right="96"/>
              <w:rPr>
                <w:rFonts w:ascii="Arial"/>
                <w:b/>
                <w:sz w:val="20"/>
              </w:rPr>
            </w:pPr>
            <w:r>
              <w:rPr>
                <w:rFonts w:ascii="Arial"/>
                <w:b/>
                <w:spacing w:val="-2"/>
                <w:sz w:val="20"/>
              </w:rPr>
              <w:t>5,398</w:t>
            </w:r>
          </w:p>
        </w:tc>
        <w:tc>
          <w:tcPr>
            <w:tcW w:w="1005" w:type="dxa"/>
            <w:shd w:val="clear" w:color="auto" w:fill="FFF1CC"/>
          </w:tcPr>
          <w:p>
            <w:pPr>
              <w:pStyle w:val="TableParagraph"/>
              <w:spacing w:before="35"/>
              <w:ind w:right="94"/>
              <w:rPr>
                <w:rFonts w:ascii="Arial"/>
                <w:b/>
                <w:sz w:val="20"/>
              </w:rPr>
            </w:pPr>
            <w:r>
              <w:rPr>
                <w:rFonts w:ascii="Arial"/>
                <w:b/>
                <w:spacing w:val="-2"/>
                <w:sz w:val="20"/>
              </w:rPr>
              <w:t>3.33%</w:t>
            </w:r>
          </w:p>
        </w:tc>
      </w:tr>
      <w:tr>
        <w:trPr>
          <w:trHeight w:val="299" w:hRule="atLeast"/>
        </w:trPr>
        <w:tc>
          <w:tcPr>
            <w:tcW w:w="917" w:type="dxa"/>
            <w:shd w:val="clear" w:color="auto" w:fill="FFC000"/>
          </w:tcPr>
          <w:p>
            <w:pPr>
              <w:pStyle w:val="TableParagraph"/>
              <w:jc w:val="left"/>
              <w:rPr>
                <w:rFonts w:ascii="Times New Roman"/>
                <w:sz w:val="20"/>
              </w:rPr>
            </w:pPr>
          </w:p>
        </w:tc>
        <w:tc>
          <w:tcPr>
            <w:tcW w:w="8000" w:type="dxa"/>
            <w:shd w:val="clear" w:color="auto" w:fill="FFE499"/>
          </w:tcPr>
          <w:p>
            <w:pPr>
              <w:pStyle w:val="TableParagraph"/>
              <w:jc w:val="left"/>
              <w:rPr>
                <w:rFonts w:ascii="Times New Roman"/>
                <w:sz w:val="20"/>
              </w:rPr>
            </w:pPr>
          </w:p>
        </w:tc>
        <w:tc>
          <w:tcPr>
            <w:tcW w:w="1531" w:type="dxa"/>
            <w:shd w:val="clear" w:color="auto" w:fill="FFE499"/>
          </w:tcPr>
          <w:p>
            <w:pPr>
              <w:pStyle w:val="TableParagraph"/>
              <w:jc w:val="left"/>
              <w:rPr>
                <w:rFonts w:ascii="Times New Roman"/>
                <w:sz w:val="20"/>
              </w:rPr>
            </w:pPr>
          </w:p>
        </w:tc>
        <w:tc>
          <w:tcPr>
            <w:tcW w:w="1416" w:type="dxa"/>
            <w:shd w:val="clear" w:color="auto" w:fill="FFE499"/>
          </w:tcPr>
          <w:p>
            <w:pPr>
              <w:pStyle w:val="TableParagraph"/>
              <w:jc w:val="left"/>
              <w:rPr>
                <w:rFonts w:ascii="Times New Roman"/>
                <w:sz w:val="20"/>
              </w:rPr>
            </w:pPr>
          </w:p>
        </w:tc>
        <w:tc>
          <w:tcPr>
            <w:tcW w:w="1017" w:type="dxa"/>
            <w:shd w:val="clear" w:color="auto" w:fill="FFE499"/>
          </w:tcPr>
          <w:p>
            <w:pPr>
              <w:pStyle w:val="TableParagraph"/>
              <w:jc w:val="left"/>
              <w:rPr>
                <w:rFonts w:ascii="Times New Roman"/>
                <w:sz w:val="20"/>
              </w:rPr>
            </w:pPr>
          </w:p>
        </w:tc>
        <w:tc>
          <w:tcPr>
            <w:tcW w:w="1005" w:type="dxa"/>
            <w:shd w:val="clear" w:color="auto" w:fill="FFE499"/>
          </w:tcPr>
          <w:p>
            <w:pPr>
              <w:pStyle w:val="TableParagraph"/>
              <w:jc w:val="left"/>
              <w:rPr>
                <w:rFonts w:ascii="Times New Roman"/>
                <w:sz w:val="20"/>
              </w:rPr>
            </w:pPr>
          </w:p>
        </w:tc>
      </w:tr>
      <w:tr>
        <w:trPr>
          <w:trHeight w:val="299" w:hRule="atLeast"/>
        </w:trPr>
        <w:tc>
          <w:tcPr>
            <w:tcW w:w="917" w:type="dxa"/>
            <w:shd w:val="clear" w:color="auto" w:fill="FFC000"/>
          </w:tcPr>
          <w:p>
            <w:pPr>
              <w:pStyle w:val="TableParagraph"/>
              <w:jc w:val="left"/>
              <w:rPr>
                <w:rFonts w:ascii="Times New Roman"/>
                <w:sz w:val="20"/>
              </w:rPr>
            </w:pPr>
          </w:p>
        </w:tc>
        <w:tc>
          <w:tcPr>
            <w:tcW w:w="8000" w:type="dxa"/>
            <w:shd w:val="clear" w:color="auto" w:fill="FFF1CC"/>
          </w:tcPr>
          <w:p>
            <w:pPr>
              <w:pStyle w:val="TableParagraph"/>
              <w:spacing w:line="229" w:lineRule="exact"/>
              <w:ind w:left="108"/>
              <w:jc w:val="left"/>
              <w:rPr>
                <w:rFonts w:ascii="Arial"/>
                <w:b/>
                <w:sz w:val="20"/>
              </w:rPr>
            </w:pPr>
            <w:r>
              <w:rPr>
                <w:rFonts w:ascii="Arial"/>
                <w:b/>
                <w:sz w:val="20"/>
              </w:rPr>
              <w:t>Non-Durable</w:t>
            </w:r>
            <w:r>
              <w:rPr>
                <w:rFonts w:ascii="Arial"/>
                <w:b/>
                <w:spacing w:val="-12"/>
                <w:sz w:val="20"/>
              </w:rPr>
              <w:t> </w:t>
            </w:r>
            <w:r>
              <w:rPr>
                <w:rFonts w:ascii="Arial"/>
                <w:b/>
                <w:sz w:val="20"/>
              </w:rPr>
              <w:t>Goods</w:t>
            </w:r>
            <w:r>
              <w:rPr>
                <w:rFonts w:ascii="Arial"/>
                <w:b/>
                <w:spacing w:val="-11"/>
                <w:sz w:val="20"/>
              </w:rPr>
              <w:t> </w:t>
            </w:r>
            <w:r>
              <w:rPr>
                <w:rFonts w:ascii="Arial"/>
                <w:b/>
                <w:spacing w:val="-2"/>
                <w:sz w:val="20"/>
              </w:rPr>
              <w:t>Manufacturing</w:t>
            </w:r>
          </w:p>
        </w:tc>
        <w:tc>
          <w:tcPr>
            <w:tcW w:w="1531" w:type="dxa"/>
            <w:shd w:val="clear" w:color="auto" w:fill="FFF1CC"/>
          </w:tcPr>
          <w:p>
            <w:pPr>
              <w:pStyle w:val="TableParagraph"/>
              <w:spacing w:before="33"/>
              <w:ind w:right="97"/>
              <w:rPr>
                <w:rFonts w:ascii="Arial"/>
                <w:b/>
                <w:sz w:val="20"/>
              </w:rPr>
            </w:pPr>
            <w:r>
              <w:rPr>
                <w:rFonts w:ascii="Arial"/>
                <w:b/>
                <w:spacing w:val="-2"/>
                <w:sz w:val="20"/>
              </w:rPr>
              <w:t>84,687</w:t>
            </w:r>
          </w:p>
        </w:tc>
        <w:tc>
          <w:tcPr>
            <w:tcW w:w="1416" w:type="dxa"/>
            <w:shd w:val="clear" w:color="auto" w:fill="FFF1CC"/>
          </w:tcPr>
          <w:p>
            <w:pPr>
              <w:pStyle w:val="TableParagraph"/>
              <w:spacing w:before="33"/>
              <w:ind w:right="97"/>
              <w:rPr>
                <w:rFonts w:ascii="Arial"/>
                <w:b/>
                <w:sz w:val="20"/>
              </w:rPr>
            </w:pPr>
            <w:r>
              <w:rPr>
                <w:rFonts w:ascii="Arial"/>
                <w:b/>
                <w:spacing w:val="-2"/>
                <w:sz w:val="20"/>
              </w:rPr>
              <w:t>87,607</w:t>
            </w:r>
          </w:p>
        </w:tc>
        <w:tc>
          <w:tcPr>
            <w:tcW w:w="1017" w:type="dxa"/>
            <w:shd w:val="clear" w:color="auto" w:fill="FFF1CC"/>
          </w:tcPr>
          <w:p>
            <w:pPr>
              <w:pStyle w:val="TableParagraph"/>
              <w:spacing w:before="33"/>
              <w:ind w:right="96"/>
              <w:rPr>
                <w:rFonts w:ascii="Arial"/>
                <w:b/>
                <w:sz w:val="20"/>
              </w:rPr>
            </w:pPr>
            <w:r>
              <w:rPr>
                <w:rFonts w:ascii="Arial"/>
                <w:b/>
                <w:spacing w:val="-2"/>
                <w:sz w:val="20"/>
              </w:rPr>
              <w:t>2,920</w:t>
            </w:r>
          </w:p>
        </w:tc>
        <w:tc>
          <w:tcPr>
            <w:tcW w:w="1005" w:type="dxa"/>
            <w:shd w:val="clear" w:color="auto" w:fill="FFF1CC"/>
          </w:tcPr>
          <w:p>
            <w:pPr>
              <w:pStyle w:val="TableParagraph"/>
              <w:spacing w:before="33"/>
              <w:ind w:right="94"/>
              <w:rPr>
                <w:rFonts w:ascii="Arial"/>
                <w:b/>
                <w:sz w:val="20"/>
              </w:rPr>
            </w:pPr>
            <w:r>
              <w:rPr>
                <w:rFonts w:ascii="Arial"/>
                <w:b/>
                <w:spacing w:val="-2"/>
                <w:sz w:val="20"/>
              </w:rPr>
              <w:t>3.45%</w:t>
            </w:r>
          </w:p>
        </w:tc>
      </w:tr>
      <w:tr>
        <w:trPr>
          <w:trHeight w:val="300" w:hRule="atLeast"/>
        </w:trPr>
        <w:tc>
          <w:tcPr>
            <w:tcW w:w="917" w:type="dxa"/>
            <w:shd w:val="clear" w:color="auto" w:fill="FFC000"/>
          </w:tcPr>
          <w:p>
            <w:pPr>
              <w:pStyle w:val="TableParagraph"/>
              <w:spacing w:before="36"/>
              <w:ind w:left="7"/>
              <w:jc w:val="center"/>
              <w:rPr>
                <w:rFonts w:ascii="Arial"/>
                <w:b/>
                <w:i/>
                <w:sz w:val="20"/>
              </w:rPr>
            </w:pPr>
            <w:r>
              <w:rPr>
                <w:rFonts w:ascii="Arial"/>
                <w:b/>
                <w:i/>
                <w:spacing w:val="-2"/>
                <w:sz w:val="20"/>
              </w:rPr>
              <w:t>311000</w:t>
            </w:r>
          </w:p>
        </w:tc>
        <w:tc>
          <w:tcPr>
            <w:tcW w:w="8000" w:type="dxa"/>
            <w:shd w:val="clear" w:color="auto" w:fill="FFE499"/>
          </w:tcPr>
          <w:p>
            <w:pPr>
              <w:pStyle w:val="TableParagraph"/>
              <w:ind w:left="108"/>
              <w:jc w:val="left"/>
              <w:rPr>
                <w:rFonts w:ascii="Arial"/>
                <w:i/>
                <w:sz w:val="20"/>
              </w:rPr>
            </w:pPr>
            <w:r>
              <w:rPr>
                <w:rFonts w:ascii="Arial"/>
                <w:i/>
                <w:sz w:val="20"/>
              </w:rPr>
              <w:t>Food</w:t>
            </w:r>
            <w:r>
              <w:rPr>
                <w:rFonts w:ascii="Arial"/>
                <w:i/>
                <w:spacing w:val="-6"/>
                <w:sz w:val="20"/>
              </w:rPr>
              <w:t> </w:t>
            </w:r>
            <w:r>
              <w:rPr>
                <w:rFonts w:ascii="Arial"/>
                <w:i/>
                <w:spacing w:val="-2"/>
                <w:sz w:val="20"/>
              </w:rPr>
              <w:t>Manufacturing</w:t>
            </w:r>
          </w:p>
        </w:tc>
        <w:tc>
          <w:tcPr>
            <w:tcW w:w="1531" w:type="dxa"/>
            <w:shd w:val="clear" w:color="auto" w:fill="FFE499"/>
          </w:tcPr>
          <w:p>
            <w:pPr>
              <w:pStyle w:val="TableParagraph"/>
              <w:spacing w:before="36"/>
              <w:ind w:right="97"/>
              <w:rPr>
                <w:rFonts w:ascii="Arial"/>
                <w:i/>
                <w:sz w:val="20"/>
              </w:rPr>
            </w:pPr>
            <w:r>
              <w:rPr>
                <w:rFonts w:ascii="Arial"/>
                <w:i/>
                <w:spacing w:val="-2"/>
                <w:sz w:val="20"/>
              </w:rPr>
              <w:t>51,696</w:t>
            </w:r>
          </w:p>
        </w:tc>
        <w:tc>
          <w:tcPr>
            <w:tcW w:w="1416" w:type="dxa"/>
            <w:shd w:val="clear" w:color="auto" w:fill="FFE499"/>
          </w:tcPr>
          <w:p>
            <w:pPr>
              <w:pStyle w:val="TableParagraph"/>
              <w:spacing w:before="36"/>
              <w:ind w:right="97"/>
              <w:rPr>
                <w:rFonts w:ascii="Arial"/>
                <w:i/>
                <w:sz w:val="20"/>
              </w:rPr>
            </w:pPr>
            <w:r>
              <w:rPr>
                <w:rFonts w:ascii="Arial"/>
                <w:i/>
                <w:spacing w:val="-2"/>
                <w:sz w:val="20"/>
              </w:rPr>
              <w:t>54,813</w:t>
            </w:r>
          </w:p>
        </w:tc>
        <w:tc>
          <w:tcPr>
            <w:tcW w:w="1017" w:type="dxa"/>
            <w:shd w:val="clear" w:color="auto" w:fill="FFE499"/>
          </w:tcPr>
          <w:p>
            <w:pPr>
              <w:pStyle w:val="TableParagraph"/>
              <w:spacing w:before="36"/>
              <w:ind w:right="96"/>
              <w:rPr>
                <w:rFonts w:ascii="Arial"/>
                <w:i/>
                <w:sz w:val="20"/>
              </w:rPr>
            </w:pPr>
            <w:r>
              <w:rPr>
                <w:rFonts w:ascii="Arial"/>
                <w:i/>
                <w:spacing w:val="-2"/>
                <w:sz w:val="20"/>
              </w:rPr>
              <w:t>3,117</w:t>
            </w:r>
          </w:p>
        </w:tc>
        <w:tc>
          <w:tcPr>
            <w:tcW w:w="1005" w:type="dxa"/>
            <w:shd w:val="clear" w:color="auto" w:fill="FFE499"/>
          </w:tcPr>
          <w:p>
            <w:pPr>
              <w:pStyle w:val="TableParagraph"/>
              <w:spacing w:before="36"/>
              <w:ind w:right="97"/>
              <w:rPr>
                <w:rFonts w:ascii="Arial"/>
                <w:i/>
                <w:sz w:val="20"/>
              </w:rPr>
            </w:pPr>
            <w:r>
              <w:rPr>
                <w:rFonts w:ascii="Arial"/>
                <w:i/>
                <w:spacing w:val="-2"/>
                <w:sz w:val="20"/>
              </w:rPr>
              <w:t>6.03%</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311100</w:t>
            </w:r>
          </w:p>
        </w:tc>
        <w:tc>
          <w:tcPr>
            <w:tcW w:w="8000" w:type="dxa"/>
            <w:shd w:val="clear" w:color="auto" w:fill="FFF1CC"/>
          </w:tcPr>
          <w:p>
            <w:pPr>
              <w:pStyle w:val="TableParagraph"/>
              <w:spacing w:line="229" w:lineRule="exact"/>
              <w:ind w:left="273"/>
              <w:jc w:val="left"/>
              <w:rPr>
                <w:rFonts w:ascii="Arial"/>
                <w:sz w:val="20"/>
              </w:rPr>
            </w:pPr>
            <w:r>
              <w:rPr>
                <w:rFonts w:ascii="Arial"/>
                <w:sz w:val="20"/>
              </w:rPr>
              <w:t>Animal</w:t>
            </w:r>
            <w:r>
              <w:rPr>
                <w:rFonts w:ascii="Arial"/>
                <w:spacing w:val="-9"/>
                <w:sz w:val="20"/>
              </w:rPr>
              <w:t> </w:t>
            </w:r>
            <w:r>
              <w:rPr>
                <w:rFonts w:ascii="Arial"/>
                <w:sz w:val="20"/>
              </w:rPr>
              <w:t>Food</w:t>
            </w:r>
            <w:r>
              <w:rPr>
                <w:rFonts w:ascii="Arial"/>
                <w:spacing w:val="-5"/>
                <w:sz w:val="20"/>
              </w:rPr>
              <w:t> </w:t>
            </w:r>
            <w:r>
              <w:rPr>
                <w:rFonts w:ascii="Arial"/>
                <w:spacing w:val="-2"/>
                <w:sz w:val="20"/>
              </w:rPr>
              <w:t>Manufacturing</w:t>
            </w:r>
          </w:p>
        </w:tc>
        <w:tc>
          <w:tcPr>
            <w:tcW w:w="1531" w:type="dxa"/>
            <w:shd w:val="clear" w:color="auto" w:fill="FFF1CC"/>
          </w:tcPr>
          <w:p>
            <w:pPr>
              <w:pStyle w:val="TableParagraph"/>
              <w:spacing w:before="35"/>
              <w:ind w:right="97"/>
              <w:rPr>
                <w:rFonts w:ascii="Arial"/>
                <w:sz w:val="20"/>
              </w:rPr>
            </w:pPr>
            <w:r>
              <w:rPr>
                <w:rFonts w:ascii="Arial"/>
                <w:spacing w:val="-2"/>
                <w:sz w:val="20"/>
              </w:rPr>
              <w:t>1,839</w:t>
            </w:r>
          </w:p>
        </w:tc>
        <w:tc>
          <w:tcPr>
            <w:tcW w:w="1416" w:type="dxa"/>
            <w:shd w:val="clear" w:color="auto" w:fill="FFF1CC"/>
          </w:tcPr>
          <w:p>
            <w:pPr>
              <w:pStyle w:val="TableParagraph"/>
              <w:spacing w:before="35"/>
              <w:ind w:right="97"/>
              <w:rPr>
                <w:rFonts w:ascii="Arial"/>
                <w:sz w:val="20"/>
              </w:rPr>
            </w:pPr>
            <w:r>
              <w:rPr>
                <w:rFonts w:ascii="Arial"/>
                <w:spacing w:val="-2"/>
                <w:sz w:val="20"/>
              </w:rPr>
              <w:t>1,951</w:t>
            </w:r>
          </w:p>
        </w:tc>
        <w:tc>
          <w:tcPr>
            <w:tcW w:w="1017" w:type="dxa"/>
            <w:shd w:val="clear" w:color="auto" w:fill="FFF1CC"/>
          </w:tcPr>
          <w:p>
            <w:pPr>
              <w:pStyle w:val="TableParagraph"/>
              <w:spacing w:before="35"/>
              <w:ind w:right="96"/>
              <w:rPr>
                <w:rFonts w:ascii="Arial"/>
                <w:sz w:val="20"/>
              </w:rPr>
            </w:pPr>
            <w:r>
              <w:rPr>
                <w:rFonts w:ascii="Arial"/>
                <w:spacing w:val="-5"/>
                <w:sz w:val="20"/>
              </w:rPr>
              <w:t>112</w:t>
            </w:r>
          </w:p>
        </w:tc>
        <w:tc>
          <w:tcPr>
            <w:tcW w:w="1005" w:type="dxa"/>
            <w:shd w:val="clear" w:color="auto" w:fill="FFF1CC"/>
          </w:tcPr>
          <w:p>
            <w:pPr>
              <w:pStyle w:val="TableParagraph"/>
              <w:spacing w:before="35"/>
              <w:ind w:right="97"/>
              <w:rPr>
                <w:rFonts w:ascii="Arial"/>
                <w:sz w:val="20"/>
              </w:rPr>
            </w:pPr>
            <w:r>
              <w:rPr>
                <w:rFonts w:ascii="Arial"/>
                <w:spacing w:val="-2"/>
                <w:sz w:val="20"/>
              </w:rPr>
              <w:t>6.09%</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311200</w:t>
            </w:r>
          </w:p>
        </w:tc>
        <w:tc>
          <w:tcPr>
            <w:tcW w:w="8000" w:type="dxa"/>
            <w:shd w:val="clear" w:color="auto" w:fill="FFE499"/>
          </w:tcPr>
          <w:p>
            <w:pPr>
              <w:pStyle w:val="TableParagraph"/>
              <w:spacing w:line="229" w:lineRule="exact"/>
              <w:ind w:left="273"/>
              <w:jc w:val="left"/>
              <w:rPr>
                <w:rFonts w:ascii="Arial"/>
                <w:sz w:val="20"/>
              </w:rPr>
            </w:pPr>
            <w:r>
              <w:rPr>
                <w:rFonts w:ascii="Arial"/>
                <w:sz w:val="20"/>
              </w:rPr>
              <w:t>Grain</w:t>
            </w:r>
            <w:r>
              <w:rPr>
                <w:rFonts w:ascii="Arial"/>
                <w:spacing w:val="-9"/>
                <w:sz w:val="20"/>
              </w:rPr>
              <w:t> </w:t>
            </w:r>
            <w:r>
              <w:rPr>
                <w:rFonts w:ascii="Arial"/>
                <w:sz w:val="20"/>
              </w:rPr>
              <w:t>and</w:t>
            </w:r>
            <w:r>
              <w:rPr>
                <w:rFonts w:ascii="Arial"/>
                <w:spacing w:val="-7"/>
                <w:sz w:val="20"/>
              </w:rPr>
              <w:t> </w:t>
            </w:r>
            <w:r>
              <w:rPr>
                <w:rFonts w:ascii="Arial"/>
                <w:sz w:val="20"/>
              </w:rPr>
              <w:t>Oilseed</w:t>
            </w:r>
            <w:r>
              <w:rPr>
                <w:rFonts w:ascii="Arial"/>
                <w:spacing w:val="-7"/>
                <w:sz w:val="20"/>
              </w:rPr>
              <w:t> </w:t>
            </w:r>
            <w:r>
              <w:rPr>
                <w:rFonts w:ascii="Arial"/>
                <w:spacing w:val="-2"/>
                <w:sz w:val="20"/>
              </w:rPr>
              <w:t>Milling</w:t>
            </w:r>
          </w:p>
        </w:tc>
        <w:tc>
          <w:tcPr>
            <w:tcW w:w="1531" w:type="dxa"/>
            <w:shd w:val="clear" w:color="auto" w:fill="FFE499"/>
          </w:tcPr>
          <w:p>
            <w:pPr>
              <w:pStyle w:val="TableParagraph"/>
              <w:spacing w:before="35"/>
              <w:ind w:right="97"/>
              <w:rPr>
                <w:rFonts w:ascii="Arial"/>
                <w:sz w:val="20"/>
              </w:rPr>
            </w:pPr>
            <w:r>
              <w:rPr>
                <w:rFonts w:ascii="Arial"/>
                <w:spacing w:val="-2"/>
                <w:sz w:val="20"/>
              </w:rPr>
              <w:t>3,078</w:t>
            </w:r>
          </w:p>
        </w:tc>
        <w:tc>
          <w:tcPr>
            <w:tcW w:w="1416" w:type="dxa"/>
            <w:shd w:val="clear" w:color="auto" w:fill="FFE499"/>
          </w:tcPr>
          <w:p>
            <w:pPr>
              <w:pStyle w:val="TableParagraph"/>
              <w:spacing w:before="35"/>
              <w:ind w:right="97"/>
              <w:rPr>
                <w:rFonts w:ascii="Arial"/>
                <w:sz w:val="20"/>
              </w:rPr>
            </w:pPr>
            <w:r>
              <w:rPr>
                <w:rFonts w:ascii="Arial"/>
                <w:spacing w:val="-2"/>
                <w:sz w:val="20"/>
              </w:rPr>
              <w:t>3,443</w:t>
            </w:r>
          </w:p>
        </w:tc>
        <w:tc>
          <w:tcPr>
            <w:tcW w:w="1017" w:type="dxa"/>
            <w:shd w:val="clear" w:color="auto" w:fill="FFE499"/>
          </w:tcPr>
          <w:p>
            <w:pPr>
              <w:pStyle w:val="TableParagraph"/>
              <w:spacing w:before="35"/>
              <w:ind w:right="96"/>
              <w:rPr>
                <w:rFonts w:ascii="Arial"/>
                <w:sz w:val="20"/>
              </w:rPr>
            </w:pPr>
            <w:r>
              <w:rPr>
                <w:rFonts w:ascii="Arial"/>
                <w:spacing w:val="-5"/>
                <w:sz w:val="20"/>
              </w:rPr>
              <w:t>365</w:t>
            </w:r>
          </w:p>
        </w:tc>
        <w:tc>
          <w:tcPr>
            <w:tcW w:w="1005" w:type="dxa"/>
            <w:shd w:val="clear" w:color="auto" w:fill="FFE499"/>
          </w:tcPr>
          <w:p>
            <w:pPr>
              <w:pStyle w:val="TableParagraph"/>
              <w:spacing w:before="35"/>
              <w:ind w:right="96"/>
              <w:rPr>
                <w:rFonts w:ascii="Arial"/>
                <w:sz w:val="20"/>
              </w:rPr>
            </w:pPr>
            <w:r>
              <w:rPr>
                <w:rFonts w:ascii="Arial"/>
                <w:spacing w:val="-2"/>
                <w:sz w:val="20"/>
              </w:rPr>
              <w:t>11.86%</w:t>
            </w:r>
          </w:p>
        </w:tc>
      </w:tr>
      <w:tr>
        <w:trPr>
          <w:trHeight w:val="302"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311400</w:t>
            </w:r>
          </w:p>
        </w:tc>
        <w:tc>
          <w:tcPr>
            <w:tcW w:w="8000" w:type="dxa"/>
            <w:shd w:val="clear" w:color="auto" w:fill="FFF1CC"/>
          </w:tcPr>
          <w:p>
            <w:pPr>
              <w:pStyle w:val="TableParagraph"/>
              <w:spacing w:line="229" w:lineRule="exact"/>
              <w:ind w:left="273"/>
              <w:jc w:val="left"/>
              <w:rPr>
                <w:rFonts w:ascii="Arial"/>
                <w:sz w:val="20"/>
              </w:rPr>
            </w:pPr>
            <w:r>
              <w:rPr>
                <w:rFonts w:ascii="Arial"/>
                <w:sz w:val="20"/>
              </w:rPr>
              <w:t>Fruit</w:t>
            </w:r>
            <w:r>
              <w:rPr>
                <w:rFonts w:ascii="Arial"/>
                <w:spacing w:val="-8"/>
                <w:sz w:val="20"/>
              </w:rPr>
              <w:t> </w:t>
            </w:r>
            <w:r>
              <w:rPr>
                <w:rFonts w:ascii="Arial"/>
                <w:sz w:val="20"/>
              </w:rPr>
              <w:t>and</w:t>
            </w:r>
            <w:r>
              <w:rPr>
                <w:rFonts w:ascii="Arial"/>
                <w:spacing w:val="-7"/>
                <w:sz w:val="20"/>
              </w:rPr>
              <w:t> </w:t>
            </w:r>
            <w:r>
              <w:rPr>
                <w:rFonts w:ascii="Arial"/>
                <w:sz w:val="20"/>
              </w:rPr>
              <w:t>Vegetable</w:t>
            </w:r>
            <w:r>
              <w:rPr>
                <w:rFonts w:ascii="Arial"/>
                <w:spacing w:val="-7"/>
                <w:sz w:val="20"/>
              </w:rPr>
              <w:t> </w:t>
            </w:r>
            <w:r>
              <w:rPr>
                <w:rFonts w:ascii="Arial"/>
                <w:sz w:val="20"/>
              </w:rPr>
              <w:t>Preserving</w:t>
            </w:r>
            <w:r>
              <w:rPr>
                <w:rFonts w:ascii="Arial"/>
                <w:spacing w:val="-9"/>
                <w:sz w:val="20"/>
              </w:rPr>
              <w:t> </w:t>
            </w:r>
            <w:r>
              <w:rPr>
                <w:rFonts w:ascii="Arial"/>
                <w:sz w:val="20"/>
              </w:rPr>
              <w:t>and</w:t>
            </w:r>
            <w:r>
              <w:rPr>
                <w:rFonts w:ascii="Arial"/>
                <w:spacing w:val="-8"/>
                <w:sz w:val="20"/>
              </w:rPr>
              <w:t> </w:t>
            </w:r>
            <w:r>
              <w:rPr>
                <w:rFonts w:ascii="Arial"/>
                <w:sz w:val="20"/>
              </w:rPr>
              <w:t>Specialty</w:t>
            </w:r>
            <w:r>
              <w:rPr>
                <w:rFonts w:ascii="Arial"/>
                <w:spacing w:val="-8"/>
                <w:sz w:val="20"/>
              </w:rPr>
              <w:t> </w:t>
            </w:r>
            <w:r>
              <w:rPr>
                <w:rFonts w:ascii="Arial"/>
                <w:sz w:val="20"/>
              </w:rPr>
              <w:t>Food</w:t>
            </w:r>
            <w:r>
              <w:rPr>
                <w:rFonts w:ascii="Arial"/>
                <w:spacing w:val="-7"/>
                <w:sz w:val="20"/>
              </w:rPr>
              <w:t> </w:t>
            </w:r>
            <w:r>
              <w:rPr>
                <w:rFonts w:ascii="Arial"/>
                <w:spacing w:val="-2"/>
                <w:sz w:val="20"/>
              </w:rPr>
              <w:t>Manufacturing</w:t>
            </w:r>
          </w:p>
        </w:tc>
        <w:tc>
          <w:tcPr>
            <w:tcW w:w="1531" w:type="dxa"/>
            <w:shd w:val="clear" w:color="auto" w:fill="FFF1CC"/>
          </w:tcPr>
          <w:p>
            <w:pPr>
              <w:pStyle w:val="TableParagraph"/>
              <w:spacing w:before="35"/>
              <w:ind w:right="97"/>
              <w:rPr>
                <w:rFonts w:ascii="Arial"/>
                <w:sz w:val="20"/>
              </w:rPr>
            </w:pPr>
            <w:r>
              <w:rPr>
                <w:rFonts w:ascii="Arial"/>
                <w:spacing w:val="-2"/>
                <w:sz w:val="20"/>
              </w:rPr>
              <w:t>4,217</w:t>
            </w:r>
          </w:p>
        </w:tc>
        <w:tc>
          <w:tcPr>
            <w:tcW w:w="1416" w:type="dxa"/>
            <w:shd w:val="clear" w:color="auto" w:fill="FFF1CC"/>
          </w:tcPr>
          <w:p>
            <w:pPr>
              <w:pStyle w:val="TableParagraph"/>
              <w:spacing w:before="35"/>
              <w:ind w:right="97"/>
              <w:rPr>
                <w:rFonts w:ascii="Arial"/>
                <w:sz w:val="20"/>
              </w:rPr>
            </w:pPr>
            <w:r>
              <w:rPr>
                <w:rFonts w:ascii="Arial"/>
                <w:spacing w:val="-2"/>
                <w:sz w:val="20"/>
              </w:rPr>
              <w:t>4,159</w:t>
            </w:r>
          </w:p>
        </w:tc>
        <w:tc>
          <w:tcPr>
            <w:tcW w:w="1017" w:type="dxa"/>
            <w:shd w:val="clear" w:color="auto" w:fill="FFF1CC"/>
          </w:tcPr>
          <w:p>
            <w:pPr>
              <w:pStyle w:val="TableParagraph"/>
              <w:spacing w:before="35"/>
              <w:ind w:right="94"/>
              <w:rPr>
                <w:rFonts w:ascii="Arial"/>
                <w:sz w:val="20"/>
              </w:rPr>
            </w:pPr>
            <w:r>
              <w:rPr>
                <w:rFonts w:ascii="Arial"/>
                <w:spacing w:val="-2"/>
                <w:sz w:val="20"/>
              </w:rPr>
              <w:t>-</w:t>
            </w:r>
            <w:r>
              <w:rPr>
                <w:rFonts w:ascii="Arial"/>
                <w:spacing w:val="-7"/>
                <w:sz w:val="20"/>
              </w:rPr>
              <w:t>58</w:t>
            </w:r>
          </w:p>
        </w:tc>
        <w:tc>
          <w:tcPr>
            <w:tcW w:w="1005" w:type="dxa"/>
            <w:shd w:val="clear" w:color="auto" w:fill="FFF1CC"/>
          </w:tcPr>
          <w:p>
            <w:pPr>
              <w:pStyle w:val="TableParagraph"/>
              <w:spacing w:before="35"/>
              <w:ind w:right="97"/>
              <w:rPr>
                <w:rFonts w:ascii="Arial"/>
                <w:sz w:val="20"/>
              </w:rPr>
            </w:pPr>
            <w:r>
              <w:rPr>
                <w:rFonts w:ascii="Arial"/>
                <w:spacing w:val="-2"/>
                <w:sz w:val="20"/>
              </w:rPr>
              <w:t>-1.38%</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311500</w:t>
            </w:r>
          </w:p>
        </w:tc>
        <w:tc>
          <w:tcPr>
            <w:tcW w:w="8000" w:type="dxa"/>
            <w:shd w:val="clear" w:color="auto" w:fill="FFE499"/>
          </w:tcPr>
          <w:p>
            <w:pPr>
              <w:pStyle w:val="TableParagraph"/>
              <w:spacing w:line="229" w:lineRule="exact"/>
              <w:ind w:left="273"/>
              <w:jc w:val="left"/>
              <w:rPr>
                <w:rFonts w:ascii="Arial"/>
                <w:sz w:val="20"/>
              </w:rPr>
            </w:pPr>
            <w:r>
              <w:rPr>
                <w:rFonts w:ascii="Arial"/>
                <w:sz w:val="20"/>
              </w:rPr>
              <w:t>Dairy</w:t>
            </w:r>
            <w:r>
              <w:rPr>
                <w:rFonts w:ascii="Arial"/>
                <w:spacing w:val="-9"/>
                <w:sz w:val="20"/>
              </w:rPr>
              <w:t> </w:t>
            </w:r>
            <w:r>
              <w:rPr>
                <w:rFonts w:ascii="Arial"/>
                <w:sz w:val="20"/>
              </w:rPr>
              <w:t>Product</w:t>
            </w:r>
            <w:r>
              <w:rPr>
                <w:rFonts w:ascii="Arial"/>
                <w:spacing w:val="-7"/>
                <w:sz w:val="20"/>
              </w:rPr>
              <w:t> </w:t>
            </w:r>
            <w:r>
              <w:rPr>
                <w:rFonts w:ascii="Arial"/>
                <w:spacing w:val="-2"/>
                <w:sz w:val="20"/>
              </w:rPr>
              <w:t>Manufacturing</w:t>
            </w:r>
          </w:p>
        </w:tc>
        <w:tc>
          <w:tcPr>
            <w:tcW w:w="1531" w:type="dxa"/>
            <w:shd w:val="clear" w:color="auto" w:fill="FFE499"/>
          </w:tcPr>
          <w:p>
            <w:pPr>
              <w:pStyle w:val="TableParagraph"/>
              <w:spacing w:before="33"/>
              <w:ind w:right="98"/>
              <w:rPr>
                <w:rFonts w:ascii="Arial"/>
                <w:sz w:val="20"/>
              </w:rPr>
            </w:pPr>
            <w:r>
              <w:rPr>
                <w:rFonts w:ascii="Arial"/>
                <w:spacing w:val="-5"/>
                <w:sz w:val="20"/>
              </w:rPr>
              <w:t>563</w:t>
            </w:r>
          </w:p>
        </w:tc>
        <w:tc>
          <w:tcPr>
            <w:tcW w:w="1416" w:type="dxa"/>
            <w:shd w:val="clear" w:color="auto" w:fill="FFE499"/>
          </w:tcPr>
          <w:p>
            <w:pPr>
              <w:pStyle w:val="TableParagraph"/>
              <w:spacing w:before="33"/>
              <w:ind w:right="97"/>
              <w:rPr>
                <w:rFonts w:ascii="Arial"/>
                <w:sz w:val="20"/>
              </w:rPr>
            </w:pPr>
            <w:r>
              <w:rPr>
                <w:rFonts w:ascii="Arial"/>
                <w:spacing w:val="-5"/>
                <w:sz w:val="20"/>
              </w:rPr>
              <w:t>599</w:t>
            </w:r>
          </w:p>
        </w:tc>
        <w:tc>
          <w:tcPr>
            <w:tcW w:w="1017" w:type="dxa"/>
            <w:shd w:val="clear" w:color="auto" w:fill="FFE499"/>
          </w:tcPr>
          <w:p>
            <w:pPr>
              <w:pStyle w:val="TableParagraph"/>
              <w:spacing w:before="33"/>
              <w:ind w:right="96"/>
              <w:rPr>
                <w:rFonts w:ascii="Arial"/>
                <w:sz w:val="20"/>
              </w:rPr>
            </w:pPr>
            <w:r>
              <w:rPr>
                <w:rFonts w:ascii="Arial"/>
                <w:spacing w:val="-5"/>
                <w:sz w:val="20"/>
              </w:rPr>
              <w:t>36</w:t>
            </w:r>
          </w:p>
        </w:tc>
        <w:tc>
          <w:tcPr>
            <w:tcW w:w="1005" w:type="dxa"/>
            <w:shd w:val="clear" w:color="auto" w:fill="FFE499"/>
          </w:tcPr>
          <w:p>
            <w:pPr>
              <w:pStyle w:val="TableParagraph"/>
              <w:spacing w:before="33"/>
              <w:ind w:right="97"/>
              <w:rPr>
                <w:rFonts w:ascii="Arial"/>
                <w:sz w:val="20"/>
              </w:rPr>
            </w:pPr>
            <w:r>
              <w:rPr>
                <w:rFonts w:ascii="Arial"/>
                <w:spacing w:val="-2"/>
                <w:sz w:val="20"/>
              </w:rPr>
              <w:t>6.39%</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311600</w:t>
            </w:r>
          </w:p>
        </w:tc>
        <w:tc>
          <w:tcPr>
            <w:tcW w:w="8000" w:type="dxa"/>
            <w:shd w:val="clear" w:color="auto" w:fill="FFF1CC"/>
          </w:tcPr>
          <w:p>
            <w:pPr>
              <w:pStyle w:val="TableParagraph"/>
              <w:spacing w:line="229" w:lineRule="exact"/>
              <w:ind w:left="273"/>
              <w:jc w:val="left"/>
              <w:rPr>
                <w:rFonts w:ascii="Arial"/>
                <w:sz w:val="20"/>
              </w:rPr>
            </w:pPr>
            <w:r>
              <w:rPr>
                <w:rFonts w:ascii="Arial"/>
                <w:sz w:val="20"/>
              </w:rPr>
              <w:t>Animal</w:t>
            </w:r>
            <w:r>
              <w:rPr>
                <w:rFonts w:ascii="Arial"/>
                <w:spacing w:val="-9"/>
                <w:sz w:val="20"/>
              </w:rPr>
              <w:t> </w:t>
            </w:r>
            <w:r>
              <w:rPr>
                <w:rFonts w:ascii="Arial"/>
                <w:sz w:val="20"/>
              </w:rPr>
              <w:t>Slaughtering</w:t>
            </w:r>
            <w:r>
              <w:rPr>
                <w:rFonts w:ascii="Arial"/>
                <w:spacing w:val="-9"/>
                <w:sz w:val="20"/>
              </w:rPr>
              <w:t> </w:t>
            </w:r>
            <w:r>
              <w:rPr>
                <w:rFonts w:ascii="Arial"/>
                <w:sz w:val="20"/>
              </w:rPr>
              <w:t>and</w:t>
            </w:r>
            <w:r>
              <w:rPr>
                <w:rFonts w:ascii="Arial"/>
                <w:spacing w:val="-7"/>
                <w:sz w:val="20"/>
              </w:rPr>
              <w:t> </w:t>
            </w:r>
            <w:r>
              <w:rPr>
                <w:rFonts w:ascii="Arial"/>
                <w:spacing w:val="-2"/>
                <w:sz w:val="20"/>
              </w:rPr>
              <w:t>Processing</w:t>
            </w:r>
          </w:p>
        </w:tc>
        <w:tc>
          <w:tcPr>
            <w:tcW w:w="1531" w:type="dxa"/>
            <w:shd w:val="clear" w:color="auto" w:fill="FFF1CC"/>
          </w:tcPr>
          <w:p>
            <w:pPr>
              <w:pStyle w:val="TableParagraph"/>
              <w:spacing w:before="33"/>
              <w:ind w:right="97"/>
              <w:rPr>
                <w:rFonts w:ascii="Arial"/>
                <w:sz w:val="20"/>
              </w:rPr>
            </w:pPr>
            <w:r>
              <w:rPr>
                <w:rFonts w:ascii="Arial"/>
                <w:spacing w:val="-2"/>
                <w:sz w:val="20"/>
              </w:rPr>
              <w:t>34,611</w:t>
            </w:r>
          </w:p>
        </w:tc>
        <w:tc>
          <w:tcPr>
            <w:tcW w:w="1416" w:type="dxa"/>
            <w:shd w:val="clear" w:color="auto" w:fill="FFF1CC"/>
          </w:tcPr>
          <w:p>
            <w:pPr>
              <w:pStyle w:val="TableParagraph"/>
              <w:spacing w:before="33"/>
              <w:ind w:right="97"/>
              <w:rPr>
                <w:rFonts w:ascii="Arial"/>
                <w:sz w:val="20"/>
              </w:rPr>
            </w:pPr>
            <w:r>
              <w:rPr>
                <w:rFonts w:ascii="Arial"/>
                <w:spacing w:val="-2"/>
                <w:sz w:val="20"/>
              </w:rPr>
              <w:t>35,997</w:t>
            </w:r>
          </w:p>
        </w:tc>
        <w:tc>
          <w:tcPr>
            <w:tcW w:w="1017" w:type="dxa"/>
            <w:shd w:val="clear" w:color="auto" w:fill="FFF1CC"/>
          </w:tcPr>
          <w:p>
            <w:pPr>
              <w:pStyle w:val="TableParagraph"/>
              <w:spacing w:before="33"/>
              <w:ind w:right="96"/>
              <w:rPr>
                <w:rFonts w:ascii="Arial"/>
                <w:sz w:val="20"/>
              </w:rPr>
            </w:pPr>
            <w:r>
              <w:rPr>
                <w:rFonts w:ascii="Arial"/>
                <w:spacing w:val="-2"/>
                <w:sz w:val="20"/>
              </w:rPr>
              <w:t>1,386</w:t>
            </w:r>
          </w:p>
        </w:tc>
        <w:tc>
          <w:tcPr>
            <w:tcW w:w="1005" w:type="dxa"/>
            <w:shd w:val="clear" w:color="auto" w:fill="FFF1CC"/>
          </w:tcPr>
          <w:p>
            <w:pPr>
              <w:pStyle w:val="TableParagraph"/>
              <w:spacing w:before="33"/>
              <w:ind w:right="97"/>
              <w:rPr>
                <w:rFonts w:ascii="Arial"/>
                <w:sz w:val="20"/>
              </w:rPr>
            </w:pPr>
            <w:r>
              <w:rPr>
                <w:rFonts w:ascii="Arial"/>
                <w:spacing w:val="-2"/>
                <w:sz w:val="20"/>
              </w:rPr>
              <w:t>4.00%</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311800</w:t>
            </w:r>
          </w:p>
        </w:tc>
        <w:tc>
          <w:tcPr>
            <w:tcW w:w="8000" w:type="dxa"/>
            <w:shd w:val="clear" w:color="auto" w:fill="FFE499"/>
          </w:tcPr>
          <w:p>
            <w:pPr>
              <w:pStyle w:val="TableParagraph"/>
              <w:spacing w:line="229" w:lineRule="exact"/>
              <w:ind w:left="273"/>
              <w:jc w:val="left"/>
              <w:rPr>
                <w:rFonts w:ascii="Arial"/>
                <w:sz w:val="20"/>
              </w:rPr>
            </w:pPr>
            <w:r>
              <w:rPr>
                <w:rFonts w:ascii="Arial"/>
                <w:sz w:val="20"/>
              </w:rPr>
              <w:t>Bakeries</w:t>
            </w:r>
            <w:r>
              <w:rPr>
                <w:rFonts w:ascii="Arial"/>
                <w:spacing w:val="-7"/>
                <w:sz w:val="20"/>
              </w:rPr>
              <w:t> </w:t>
            </w:r>
            <w:r>
              <w:rPr>
                <w:rFonts w:ascii="Arial"/>
                <w:sz w:val="20"/>
              </w:rPr>
              <w:t>and</w:t>
            </w:r>
            <w:r>
              <w:rPr>
                <w:rFonts w:ascii="Arial"/>
                <w:spacing w:val="-8"/>
                <w:sz w:val="20"/>
              </w:rPr>
              <w:t> </w:t>
            </w:r>
            <w:r>
              <w:rPr>
                <w:rFonts w:ascii="Arial"/>
                <w:sz w:val="20"/>
              </w:rPr>
              <w:t>Tortilla</w:t>
            </w:r>
            <w:r>
              <w:rPr>
                <w:rFonts w:ascii="Arial"/>
                <w:spacing w:val="-6"/>
                <w:sz w:val="20"/>
              </w:rPr>
              <w:t> </w:t>
            </w:r>
            <w:r>
              <w:rPr>
                <w:rFonts w:ascii="Arial"/>
                <w:spacing w:val="-2"/>
                <w:sz w:val="20"/>
              </w:rPr>
              <w:t>Manufacturing</w:t>
            </w:r>
          </w:p>
        </w:tc>
        <w:tc>
          <w:tcPr>
            <w:tcW w:w="1531" w:type="dxa"/>
            <w:shd w:val="clear" w:color="auto" w:fill="FFE499"/>
          </w:tcPr>
          <w:p>
            <w:pPr>
              <w:pStyle w:val="TableParagraph"/>
              <w:spacing w:before="35"/>
              <w:ind w:right="97"/>
              <w:rPr>
                <w:rFonts w:ascii="Arial"/>
                <w:sz w:val="20"/>
              </w:rPr>
            </w:pPr>
            <w:r>
              <w:rPr>
                <w:rFonts w:ascii="Arial"/>
                <w:spacing w:val="-2"/>
                <w:sz w:val="20"/>
              </w:rPr>
              <w:t>4,684</w:t>
            </w:r>
          </w:p>
        </w:tc>
        <w:tc>
          <w:tcPr>
            <w:tcW w:w="1416" w:type="dxa"/>
            <w:shd w:val="clear" w:color="auto" w:fill="FFE499"/>
          </w:tcPr>
          <w:p>
            <w:pPr>
              <w:pStyle w:val="TableParagraph"/>
              <w:spacing w:before="35"/>
              <w:ind w:right="97"/>
              <w:rPr>
                <w:rFonts w:ascii="Arial"/>
                <w:sz w:val="20"/>
              </w:rPr>
            </w:pPr>
            <w:r>
              <w:rPr>
                <w:rFonts w:ascii="Arial"/>
                <w:spacing w:val="-2"/>
                <w:sz w:val="20"/>
              </w:rPr>
              <w:t>5,446</w:t>
            </w:r>
          </w:p>
        </w:tc>
        <w:tc>
          <w:tcPr>
            <w:tcW w:w="1017" w:type="dxa"/>
            <w:shd w:val="clear" w:color="auto" w:fill="FFE499"/>
          </w:tcPr>
          <w:p>
            <w:pPr>
              <w:pStyle w:val="TableParagraph"/>
              <w:spacing w:before="35"/>
              <w:ind w:right="96"/>
              <w:rPr>
                <w:rFonts w:ascii="Arial"/>
                <w:sz w:val="20"/>
              </w:rPr>
            </w:pPr>
            <w:r>
              <w:rPr>
                <w:rFonts w:ascii="Arial"/>
                <w:spacing w:val="-5"/>
                <w:sz w:val="20"/>
              </w:rPr>
              <w:t>762</w:t>
            </w:r>
          </w:p>
        </w:tc>
        <w:tc>
          <w:tcPr>
            <w:tcW w:w="1005" w:type="dxa"/>
            <w:shd w:val="clear" w:color="auto" w:fill="FFE499"/>
          </w:tcPr>
          <w:p>
            <w:pPr>
              <w:pStyle w:val="TableParagraph"/>
              <w:spacing w:before="35"/>
              <w:ind w:right="96"/>
              <w:rPr>
                <w:rFonts w:ascii="Arial"/>
                <w:sz w:val="20"/>
              </w:rPr>
            </w:pPr>
            <w:r>
              <w:rPr>
                <w:rFonts w:ascii="Arial"/>
                <w:spacing w:val="-2"/>
                <w:sz w:val="20"/>
              </w:rPr>
              <w:t>16.27%</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311900</w:t>
            </w:r>
          </w:p>
        </w:tc>
        <w:tc>
          <w:tcPr>
            <w:tcW w:w="8000" w:type="dxa"/>
            <w:shd w:val="clear" w:color="auto" w:fill="FFF1CC"/>
          </w:tcPr>
          <w:p>
            <w:pPr>
              <w:pStyle w:val="TableParagraph"/>
              <w:spacing w:line="229" w:lineRule="exact"/>
              <w:ind w:left="273"/>
              <w:jc w:val="left"/>
              <w:rPr>
                <w:rFonts w:ascii="Arial"/>
                <w:sz w:val="20"/>
              </w:rPr>
            </w:pPr>
            <w:r>
              <w:rPr>
                <w:rFonts w:ascii="Arial"/>
                <w:sz w:val="20"/>
              </w:rPr>
              <w:t>Other</w:t>
            </w:r>
            <w:r>
              <w:rPr>
                <w:rFonts w:ascii="Arial"/>
                <w:spacing w:val="-7"/>
                <w:sz w:val="20"/>
              </w:rPr>
              <w:t> </w:t>
            </w:r>
            <w:r>
              <w:rPr>
                <w:rFonts w:ascii="Arial"/>
                <w:sz w:val="20"/>
              </w:rPr>
              <w:t>Food</w:t>
            </w:r>
            <w:r>
              <w:rPr>
                <w:rFonts w:ascii="Arial"/>
                <w:spacing w:val="-6"/>
                <w:sz w:val="20"/>
              </w:rPr>
              <w:t> </w:t>
            </w:r>
            <w:r>
              <w:rPr>
                <w:rFonts w:ascii="Arial"/>
                <w:spacing w:val="-2"/>
                <w:sz w:val="20"/>
              </w:rPr>
              <w:t>Manufacturing</w:t>
            </w:r>
          </w:p>
        </w:tc>
        <w:tc>
          <w:tcPr>
            <w:tcW w:w="1531" w:type="dxa"/>
            <w:shd w:val="clear" w:color="auto" w:fill="FFF1CC"/>
          </w:tcPr>
          <w:p>
            <w:pPr>
              <w:pStyle w:val="TableParagraph"/>
              <w:spacing w:before="35"/>
              <w:ind w:right="97"/>
              <w:rPr>
                <w:rFonts w:ascii="Arial"/>
                <w:sz w:val="20"/>
              </w:rPr>
            </w:pPr>
            <w:r>
              <w:rPr>
                <w:rFonts w:ascii="Arial"/>
                <w:spacing w:val="-2"/>
                <w:sz w:val="20"/>
              </w:rPr>
              <w:t>2,641</w:t>
            </w:r>
          </w:p>
        </w:tc>
        <w:tc>
          <w:tcPr>
            <w:tcW w:w="1416" w:type="dxa"/>
            <w:shd w:val="clear" w:color="auto" w:fill="FFF1CC"/>
          </w:tcPr>
          <w:p>
            <w:pPr>
              <w:pStyle w:val="TableParagraph"/>
              <w:spacing w:before="35"/>
              <w:ind w:right="97"/>
              <w:rPr>
                <w:rFonts w:ascii="Arial"/>
                <w:sz w:val="20"/>
              </w:rPr>
            </w:pPr>
            <w:r>
              <w:rPr>
                <w:rFonts w:ascii="Arial"/>
                <w:spacing w:val="-2"/>
                <w:sz w:val="20"/>
              </w:rPr>
              <w:t>3,150</w:t>
            </w:r>
          </w:p>
        </w:tc>
        <w:tc>
          <w:tcPr>
            <w:tcW w:w="1017" w:type="dxa"/>
            <w:shd w:val="clear" w:color="auto" w:fill="FFF1CC"/>
          </w:tcPr>
          <w:p>
            <w:pPr>
              <w:pStyle w:val="TableParagraph"/>
              <w:spacing w:before="35"/>
              <w:ind w:right="96"/>
              <w:rPr>
                <w:rFonts w:ascii="Arial"/>
                <w:sz w:val="20"/>
              </w:rPr>
            </w:pPr>
            <w:r>
              <w:rPr>
                <w:rFonts w:ascii="Arial"/>
                <w:spacing w:val="-5"/>
                <w:sz w:val="20"/>
              </w:rPr>
              <w:t>509</w:t>
            </w:r>
          </w:p>
        </w:tc>
        <w:tc>
          <w:tcPr>
            <w:tcW w:w="1005" w:type="dxa"/>
            <w:shd w:val="clear" w:color="auto" w:fill="FFF1CC"/>
          </w:tcPr>
          <w:p>
            <w:pPr>
              <w:pStyle w:val="TableParagraph"/>
              <w:spacing w:before="35"/>
              <w:ind w:right="96"/>
              <w:rPr>
                <w:rFonts w:ascii="Arial"/>
                <w:sz w:val="20"/>
              </w:rPr>
            </w:pPr>
            <w:r>
              <w:rPr>
                <w:rFonts w:ascii="Arial"/>
                <w:spacing w:val="-2"/>
                <w:sz w:val="20"/>
              </w:rPr>
              <w:t>19.27%</w:t>
            </w:r>
          </w:p>
        </w:tc>
      </w:tr>
      <w:tr>
        <w:trPr>
          <w:trHeight w:val="300" w:hRule="atLeast"/>
        </w:trPr>
        <w:tc>
          <w:tcPr>
            <w:tcW w:w="917" w:type="dxa"/>
            <w:shd w:val="clear" w:color="auto" w:fill="FFC000"/>
          </w:tcPr>
          <w:p>
            <w:pPr>
              <w:pStyle w:val="TableParagraph"/>
              <w:spacing w:before="36"/>
              <w:ind w:left="7"/>
              <w:jc w:val="center"/>
              <w:rPr>
                <w:rFonts w:ascii="Arial"/>
                <w:b/>
                <w:i/>
                <w:sz w:val="20"/>
              </w:rPr>
            </w:pPr>
            <w:r>
              <w:rPr>
                <w:rFonts w:ascii="Arial"/>
                <w:b/>
                <w:i/>
                <w:spacing w:val="-2"/>
                <w:sz w:val="20"/>
              </w:rPr>
              <w:t>312000</w:t>
            </w:r>
          </w:p>
        </w:tc>
        <w:tc>
          <w:tcPr>
            <w:tcW w:w="8000" w:type="dxa"/>
            <w:shd w:val="clear" w:color="auto" w:fill="FFE499"/>
          </w:tcPr>
          <w:p>
            <w:pPr>
              <w:pStyle w:val="TableParagraph"/>
              <w:ind w:left="108"/>
              <w:jc w:val="left"/>
              <w:rPr>
                <w:rFonts w:ascii="Arial"/>
                <w:i/>
                <w:sz w:val="20"/>
              </w:rPr>
            </w:pPr>
            <w:r>
              <w:rPr>
                <w:rFonts w:ascii="Arial"/>
                <w:i/>
                <w:sz w:val="20"/>
              </w:rPr>
              <w:t>Beverage</w:t>
            </w:r>
            <w:r>
              <w:rPr>
                <w:rFonts w:ascii="Arial"/>
                <w:i/>
                <w:spacing w:val="-9"/>
                <w:sz w:val="20"/>
              </w:rPr>
              <w:t> </w:t>
            </w:r>
            <w:r>
              <w:rPr>
                <w:rFonts w:ascii="Arial"/>
                <w:i/>
                <w:sz w:val="20"/>
              </w:rPr>
              <w:t>and</w:t>
            </w:r>
            <w:r>
              <w:rPr>
                <w:rFonts w:ascii="Arial"/>
                <w:i/>
                <w:spacing w:val="-9"/>
                <w:sz w:val="20"/>
              </w:rPr>
              <w:t> </w:t>
            </w:r>
            <w:r>
              <w:rPr>
                <w:rFonts w:ascii="Arial"/>
                <w:i/>
                <w:sz w:val="20"/>
              </w:rPr>
              <w:t>Tobacco</w:t>
            </w:r>
            <w:r>
              <w:rPr>
                <w:rFonts w:ascii="Arial"/>
                <w:i/>
                <w:spacing w:val="-7"/>
                <w:sz w:val="20"/>
              </w:rPr>
              <w:t> </w:t>
            </w:r>
            <w:r>
              <w:rPr>
                <w:rFonts w:ascii="Arial"/>
                <w:i/>
                <w:sz w:val="20"/>
              </w:rPr>
              <w:t>Product</w:t>
            </w:r>
            <w:r>
              <w:rPr>
                <w:rFonts w:ascii="Arial"/>
                <w:i/>
                <w:spacing w:val="-8"/>
                <w:sz w:val="20"/>
              </w:rPr>
              <w:t> </w:t>
            </w:r>
            <w:r>
              <w:rPr>
                <w:rFonts w:ascii="Arial"/>
                <w:i/>
                <w:spacing w:val="-2"/>
                <w:sz w:val="20"/>
              </w:rPr>
              <w:t>Manufacturing</w:t>
            </w:r>
          </w:p>
        </w:tc>
        <w:tc>
          <w:tcPr>
            <w:tcW w:w="1531" w:type="dxa"/>
            <w:shd w:val="clear" w:color="auto" w:fill="FFE499"/>
          </w:tcPr>
          <w:p>
            <w:pPr>
              <w:pStyle w:val="TableParagraph"/>
              <w:spacing w:before="36"/>
              <w:ind w:right="97"/>
              <w:rPr>
                <w:rFonts w:ascii="Arial"/>
                <w:i/>
                <w:sz w:val="20"/>
              </w:rPr>
            </w:pPr>
            <w:r>
              <w:rPr>
                <w:rFonts w:ascii="Arial"/>
                <w:i/>
                <w:spacing w:val="-2"/>
                <w:sz w:val="20"/>
              </w:rPr>
              <w:t>1,970</w:t>
            </w:r>
          </w:p>
        </w:tc>
        <w:tc>
          <w:tcPr>
            <w:tcW w:w="1416" w:type="dxa"/>
            <w:shd w:val="clear" w:color="auto" w:fill="FFE499"/>
          </w:tcPr>
          <w:p>
            <w:pPr>
              <w:pStyle w:val="TableParagraph"/>
              <w:spacing w:before="36"/>
              <w:ind w:right="97"/>
              <w:rPr>
                <w:rFonts w:ascii="Arial"/>
                <w:i/>
                <w:sz w:val="20"/>
              </w:rPr>
            </w:pPr>
            <w:r>
              <w:rPr>
                <w:rFonts w:ascii="Arial"/>
                <w:i/>
                <w:spacing w:val="-2"/>
                <w:sz w:val="20"/>
              </w:rPr>
              <w:t>2,386</w:t>
            </w:r>
          </w:p>
        </w:tc>
        <w:tc>
          <w:tcPr>
            <w:tcW w:w="1017" w:type="dxa"/>
            <w:shd w:val="clear" w:color="auto" w:fill="FFE499"/>
          </w:tcPr>
          <w:p>
            <w:pPr>
              <w:pStyle w:val="TableParagraph"/>
              <w:spacing w:before="36"/>
              <w:ind w:right="96"/>
              <w:rPr>
                <w:rFonts w:ascii="Arial"/>
                <w:i/>
                <w:sz w:val="20"/>
              </w:rPr>
            </w:pPr>
            <w:r>
              <w:rPr>
                <w:rFonts w:ascii="Arial"/>
                <w:i/>
                <w:spacing w:val="-5"/>
                <w:sz w:val="20"/>
              </w:rPr>
              <w:t>416</w:t>
            </w:r>
          </w:p>
        </w:tc>
        <w:tc>
          <w:tcPr>
            <w:tcW w:w="1005" w:type="dxa"/>
            <w:shd w:val="clear" w:color="auto" w:fill="FFE499"/>
          </w:tcPr>
          <w:p>
            <w:pPr>
              <w:pStyle w:val="TableParagraph"/>
              <w:spacing w:before="36"/>
              <w:ind w:right="96"/>
              <w:rPr>
                <w:rFonts w:ascii="Arial"/>
                <w:i/>
                <w:sz w:val="20"/>
              </w:rPr>
            </w:pPr>
            <w:r>
              <w:rPr>
                <w:rFonts w:ascii="Arial"/>
                <w:i/>
                <w:spacing w:val="-2"/>
                <w:sz w:val="20"/>
              </w:rPr>
              <w:t>21.12%</w:t>
            </w:r>
          </w:p>
        </w:tc>
      </w:tr>
      <w:tr>
        <w:trPr>
          <w:trHeight w:val="302"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313000</w:t>
            </w:r>
          </w:p>
        </w:tc>
        <w:tc>
          <w:tcPr>
            <w:tcW w:w="8000" w:type="dxa"/>
            <w:shd w:val="clear" w:color="auto" w:fill="FFF1CC"/>
          </w:tcPr>
          <w:p>
            <w:pPr>
              <w:pStyle w:val="TableParagraph"/>
              <w:spacing w:line="229" w:lineRule="exact"/>
              <w:ind w:left="108"/>
              <w:jc w:val="left"/>
              <w:rPr>
                <w:rFonts w:ascii="Arial"/>
                <w:i/>
                <w:sz w:val="20"/>
              </w:rPr>
            </w:pPr>
            <w:r>
              <w:rPr>
                <w:rFonts w:ascii="Arial"/>
                <w:i/>
                <w:sz w:val="20"/>
              </w:rPr>
              <w:t>Textile</w:t>
            </w:r>
            <w:r>
              <w:rPr>
                <w:rFonts w:ascii="Arial"/>
                <w:i/>
                <w:spacing w:val="-10"/>
                <w:sz w:val="20"/>
              </w:rPr>
              <w:t> </w:t>
            </w:r>
            <w:r>
              <w:rPr>
                <w:rFonts w:ascii="Arial"/>
                <w:i/>
                <w:spacing w:val="-2"/>
                <w:sz w:val="20"/>
              </w:rPr>
              <w:t>Mills</w:t>
            </w:r>
          </w:p>
        </w:tc>
        <w:tc>
          <w:tcPr>
            <w:tcW w:w="1531" w:type="dxa"/>
            <w:shd w:val="clear" w:color="auto" w:fill="FFF1CC"/>
          </w:tcPr>
          <w:p>
            <w:pPr>
              <w:pStyle w:val="TableParagraph"/>
              <w:spacing w:before="35"/>
              <w:ind w:right="98"/>
              <w:rPr>
                <w:rFonts w:ascii="Arial"/>
                <w:i/>
                <w:sz w:val="20"/>
              </w:rPr>
            </w:pPr>
            <w:r>
              <w:rPr>
                <w:rFonts w:ascii="Arial"/>
                <w:i/>
                <w:spacing w:val="-5"/>
                <w:sz w:val="20"/>
              </w:rPr>
              <w:t>46</w:t>
            </w:r>
          </w:p>
        </w:tc>
        <w:tc>
          <w:tcPr>
            <w:tcW w:w="1416" w:type="dxa"/>
            <w:shd w:val="clear" w:color="auto" w:fill="FFF1CC"/>
          </w:tcPr>
          <w:p>
            <w:pPr>
              <w:pStyle w:val="TableParagraph"/>
              <w:spacing w:before="35"/>
              <w:ind w:right="97"/>
              <w:rPr>
                <w:rFonts w:ascii="Arial"/>
                <w:i/>
                <w:sz w:val="20"/>
              </w:rPr>
            </w:pPr>
            <w:r>
              <w:rPr>
                <w:rFonts w:ascii="Arial"/>
                <w:i/>
                <w:spacing w:val="-5"/>
                <w:sz w:val="20"/>
              </w:rPr>
              <w:t>92</w:t>
            </w:r>
          </w:p>
        </w:tc>
        <w:tc>
          <w:tcPr>
            <w:tcW w:w="1017" w:type="dxa"/>
            <w:shd w:val="clear" w:color="auto" w:fill="FFF1CC"/>
          </w:tcPr>
          <w:p>
            <w:pPr>
              <w:pStyle w:val="TableParagraph"/>
              <w:spacing w:before="35"/>
              <w:ind w:right="96"/>
              <w:rPr>
                <w:rFonts w:ascii="Arial"/>
                <w:i/>
                <w:sz w:val="20"/>
              </w:rPr>
            </w:pPr>
            <w:r>
              <w:rPr>
                <w:rFonts w:ascii="Arial"/>
                <w:i/>
                <w:spacing w:val="-5"/>
                <w:sz w:val="20"/>
              </w:rPr>
              <w:t>46</w:t>
            </w:r>
          </w:p>
        </w:tc>
        <w:tc>
          <w:tcPr>
            <w:tcW w:w="1005" w:type="dxa"/>
            <w:shd w:val="clear" w:color="auto" w:fill="FFF1CC"/>
          </w:tcPr>
          <w:p>
            <w:pPr>
              <w:pStyle w:val="TableParagraph"/>
              <w:spacing w:before="35"/>
              <w:ind w:right="97"/>
              <w:rPr>
                <w:rFonts w:ascii="Arial"/>
                <w:i/>
                <w:sz w:val="20"/>
              </w:rPr>
            </w:pPr>
            <w:r>
              <w:rPr>
                <w:rFonts w:ascii="Arial"/>
                <w:i/>
                <w:spacing w:val="-2"/>
                <w:sz w:val="20"/>
              </w:rPr>
              <w:t>100.00%</w:t>
            </w:r>
          </w:p>
        </w:tc>
      </w:tr>
      <w:tr>
        <w:trPr>
          <w:trHeight w:val="299" w:hRule="atLeast"/>
        </w:trPr>
        <w:tc>
          <w:tcPr>
            <w:tcW w:w="917" w:type="dxa"/>
            <w:shd w:val="clear" w:color="auto" w:fill="FFC000"/>
          </w:tcPr>
          <w:p>
            <w:pPr>
              <w:pStyle w:val="TableParagraph"/>
              <w:spacing w:before="33"/>
              <w:ind w:left="7"/>
              <w:jc w:val="center"/>
              <w:rPr>
                <w:rFonts w:ascii="Arial"/>
                <w:b/>
                <w:i/>
                <w:sz w:val="20"/>
              </w:rPr>
            </w:pPr>
            <w:r>
              <w:rPr>
                <w:rFonts w:ascii="Arial"/>
                <w:b/>
                <w:i/>
                <w:spacing w:val="-2"/>
                <w:sz w:val="20"/>
              </w:rPr>
              <w:t>314000</w:t>
            </w:r>
          </w:p>
        </w:tc>
        <w:tc>
          <w:tcPr>
            <w:tcW w:w="8000" w:type="dxa"/>
            <w:shd w:val="clear" w:color="auto" w:fill="FFE499"/>
          </w:tcPr>
          <w:p>
            <w:pPr>
              <w:pStyle w:val="TableParagraph"/>
              <w:spacing w:line="229" w:lineRule="exact"/>
              <w:ind w:left="108"/>
              <w:jc w:val="left"/>
              <w:rPr>
                <w:rFonts w:ascii="Arial"/>
                <w:i/>
                <w:sz w:val="20"/>
              </w:rPr>
            </w:pPr>
            <w:r>
              <w:rPr>
                <w:rFonts w:ascii="Arial"/>
                <w:i/>
                <w:sz w:val="20"/>
              </w:rPr>
              <w:t>Textile</w:t>
            </w:r>
            <w:r>
              <w:rPr>
                <w:rFonts w:ascii="Arial"/>
                <w:i/>
                <w:spacing w:val="-9"/>
                <w:sz w:val="20"/>
              </w:rPr>
              <w:t> </w:t>
            </w:r>
            <w:r>
              <w:rPr>
                <w:rFonts w:ascii="Arial"/>
                <w:i/>
                <w:sz w:val="20"/>
              </w:rPr>
              <w:t>Product</w:t>
            </w:r>
            <w:r>
              <w:rPr>
                <w:rFonts w:ascii="Arial"/>
                <w:i/>
                <w:spacing w:val="-10"/>
                <w:sz w:val="20"/>
              </w:rPr>
              <w:t> </w:t>
            </w:r>
            <w:r>
              <w:rPr>
                <w:rFonts w:ascii="Arial"/>
                <w:i/>
                <w:spacing w:val="-4"/>
                <w:sz w:val="20"/>
              </w:rPr>
              <w:t>Mills</w:t>
            </w:r>
          </w:p>
        </w:tc>
        <w:tc>
          <w:tcPr>
            <w:tcW w:w="1531" w:type="dxa"/>
            <w:shd w:val="clear" w:color="auto" w:fill="FFE499"/>
          </w:tcPr>
          <w:p>
            <w:pPr>
              <w:pStyle w:val="TableParagraph"/>
              <w:spacing w:before="33"/>
              <w:ind w:right="98"/>
              <w:rPr>
                <w:rFonts w:ascii="Arial"/>
                <w:i/>
                <w:sz w:val="20"/>
              </w:rPr>
            </w:pPr>
            <w:r>
              <w:rPr>
                <w:rFonts w:ascii="Arial"/>
                <w:i/>
                <w:spacing w:val="-5"/>
                <w:sz w:val="20"/>
              </w:rPr>
              <w:t>771</w:t>
            </w:r>
          </w:p>
        </w:tc>
        <w:tc>
          <w:tcPr>
            <w:tcW w:w="1416" w:type="dxa"/>
            <w:shd w:val="clear" w:color="auto" w:fill="FFE499"/>
          </w:tcPr>
          <w:p>
            <w:pPr>
              <w:pStyle w:val="TableParagraph"/>
              <w:spacing w:before="33"/>
              <w:ind w:right="97"/>
              <w:rPr>
                <w:rFonts w:ascii="Arial"/>
                <w:i/>
                <w:sz w:val="20"/>
              </w:rPr>
            </w:pPr>
            <w:r>
              <w:rPr>
                <w:rFonts w:ascii="Arial"/>
                <w:i/>
                <w:spacing w:val="-5"/>
                <w:sz w:val="20"/>
              </w:rPr>
              <w:t>663</w:t>
            </w:r>
          </w:p>
        </w:tc>
        <w:tc>
          <w:tcPr>
            <w:tcW w:w="1017" w:type="dxa"/>
            <w:shd w:val="clear" w:color="auto" w:fill="FFE499"/>
          </w:tcPr>
          <w:p>
            <w:pPr>
              <w:pStyle w:val="TableParagraph"/>
              <w:spacing w:before="33"/>
              <w:ind w:right="96"/>
              <w:rPr>
                <w:rFonts w:ascii="Arial"/>
                <w:i/>
                <w:sz w:val="20"/>
              </w:rPr>
            </w:pPr>
            <w:r>
              <w:rPr>
                <w:rFonts w:ascii="Arial"/>
                <w:i/>
                <w:spacing w:val="-2"/>
                <w:sz w:val="20"/>
              </w:rPr>
              <w:t>-</w:t>
            </w:r>
            <w:r>
              <w:rPr>
                <w:rFonts w:ascii="Arial"/>
                <w:i/>
                <w:spacing w:val="-5"/>
                <w:sz w:val="20"/>
              </w:rPr>
              <w:t>108</w:t>
            </w:r>
          </w:p>
        </w:tc>
        <w:tc>
          <w:tcPr>
            <w:tcW w:w="1005" w:type="dxa"/>
            <w:shd w:val="clear" w:color="auto" w:fill="FFE499"/>
          </w:tcPr>
          <w:p>
            <w:pPr>
              <w:pStyle w:val="TableParagraph"/>
              <w:spacing w:before="33"/>
              <w:ind w:right="97"/>
              <w:rPr>
                <w:rFonts w:ascii="Arial"/>
                <w:i/>
                <w:sz w:val="20"/>
              </w:rPr>
            </w:pPr>
            <w:r>
              <w:rPr>
                <w:rFonts w:ascii="Arial"/>
                <w:i/>
                <w:spacing w:val="-2"/>
                <w:sz w:val="20"/>
              </w:rPr>
              <w:t>-14.01%</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314100</w:t>
            </w:r>
          </w:p>
        </w:tc>
        <w:tc>
          <w:tcPr>
            <w:tcW w:w="8000" w:type="dxa"/>
            <w:shd w:val="clear" w:color="auto" w:fill="FFF1CC"/>
          </w:tcPr>
          <w:p>
            <w:pPr>
              <w:pStyle w:val="TableParagraph"/>
              <w:spacing w:line="229" w:lineRule="exact"/>
              <w:ind w:left="273"/>
              <w:jc w:val="left"/>
              <w:rPr>
                <w:rFonts w:ascii="Arial"/>
                <w:sz w:val="20"/>
              </w:rPr>
            </w:pPr>
            <w:r>
              <w:rPr>
                <w:rFonts w:ascii="Arial"/>
                <w:sz w:val="20"/>
              </w:rPr>
              <w:t>Textile</w:t>
            </w:r>
            <w:r>
              <w:rPr>
                <w:rFonts w:ascii="Arial"/>
                <w:spacing w:val="-13"/>
                <w:sz w:val="20"/>
              </w:rPr>
              <w:t> </w:t>
            </w:r>
            <w:r>
              <w:rPr>
                <w:rFonts w:ascii="Arial"/>
                <w:sz w:val="20"/>
              </w:rPr>
              <w:t>Furnishings</w:t>
            </w:r>
            <w:r>
              <w:rPr>
                <w:rFonts w:ascii="Arial"/>
                <w:spacing w:val="-11"/>
                <w:sz w:val="20"/>
              </w:rPr>
              <w:t> </w:t>
            </w:r>
            <w:r>
              <w:rPr>
                <w:rFonts w:ascii="Arial"/>
                <w:spacing w:val="-4"/>
                <w:sz w:val="20"/>
              </w:rPr>
              <w:t>Mills</w:t>
            </w:r>
          </w:p>
        </w:tc>
        <w:tc>
          <w:tcPr>
            <w:tcW w:w="1531" w:type="dxa"/>
            <w:shd w:val="clear" w:color="auto" w:fill="FFF1CC"/>
          </w:tcPr>
          <w:p>
            <w:pPr>
              <w:pStyle w:val="TableParagraph"/>
              <w:spacing w:before="33"/>
              <w:ind w:right="98"/>
              <w:rPr>
                <w:rFonts w:ascii="Arial"/>
                <w:sz w:val="20"/>
              </w:rPr>
            </w:pPr>
            <w:r>
              <w:rPr>
                <w:rFonts w:ascii="Arial"/>
                <w:spacing w:val="-5"/>
                <w:sz w:val="20"/>
              </w:rPr>
              <w:t>17</w:t>
            </w:r>
          </w:p>
        </w:tc>
        <w:tc>
          <w:tcPr>
            <w:tcW w:w="1416" w:type="dxa"/>
            <w:shd w:val="clear" w:color="auto" w:fill="FFF1CC"/>
          </w:tcPr>
          <w:p>
            <w:pPr>
              <w:pStyle w:val="TableParagraph"/>
              <w:spacing w:before="33"/>
              <w:ind w:right="97"/>
              <w:rPr>
                <w:rFonts w:ascii="Arial"/>
                <w:sz w:val="20"/>
              </w:rPr>
            </w:pPr>
            <w:r>
              <w:rPr>
                <w:rFonts w:ascii="Arial"/>
                <w:spacing w:val="-5"/>
                <w:sz w:val="20"/>
              </w:rPr>
              <w:t>15</w:t>
            </w:r>
          </w:p>
        </w:tc>
        <w:tc>
          <w:tcPr>
            <w:tcW w:w="1017" w:type="dxa"/>
            <w:shd w:val="clear" w:color="auto" w:fill="FFF1CC"/>
          </w:tcPr>
          <w:p>
            <w:pPr>
              <w:pStyle w:val="TableParagraph"/>
              <w:spacing w:before="33"/>
              <w:ind w:right="94"/>
              <w:rPr>
                <w:rFonts w:ascii="Arial"/>
                <w:sz w:val="20"/>
              </w:rPr>
            </w:pPr>
            <w:r>
              <w:rPr>
                <w:rFonts w:ascii="Arial"/>
                <w:spacing w:val="-2"/>
                <w:sz w:val="20"/>
              </w:rPr>
              <w:t>-</w:t>
            </w:r>
            <w:r>
              <w:rPr>
                <w:rFonts w:ascii="Arial"/>
                <w:spacing w:val="-12"/>
                <w:sz w:val="20"/>
              </w:rPr>
              <w:t>2</w:t>
            </w:r>
          </w:p>
        </w:tc>
        <w:tc>
          <w:tcPr>
            <w:tcW w:w="1005" w:type="dxa"/>
            <w:shd w:val="clear" w:color="auto" w:fill="FFF1CC"/>
          </w:tcPr>
          <w:p>
            <w:pPr>
              <w:pStyle w:val="TableParagraph"/>
              <w:spacing w:before="33"/>
              <w:ind w:right="97"/>
              <w:rPr>
                <w:rFonts w:ascii="Arial"/>
                <w:sz w:val="20"/>
              </w:rPr>
            </w:pPr>
            <w:r>
              <w:rPr>
                <w:rFonts w:ascii="Arial"/>
                <w:spacing w:val="-2"/>
                <w:sz w:val="20"/>
              </w:rPr>
              <w:t>-11.76%</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314900</w:t>
            </w:r>
          </w:p>
        </w:tc>
        <w:tc>
          <w:tcPr>
            <w:tcW w:w="8000" w:type="dxa"/>
            <w:shd w:val="clear" w:color="auto" w:fill="FFE499"/>
          </w:tcPr>
          <w:p>
            <w:pPr>
              <w:pStyle w:val="TableParagraph"/>
              <w:spacing w:line="229" w:lineRule="exact"/>
              <w:ind w:left="273"/>
              <w:jc w:val="left"/>
              <w:rPr>
                <w:rFonts w:ascii="Arial"/>
                <w:sz w:val="20"/>
              </w:rPr>
            </w:pPr>
            <w:r>
              <w:rPr>
                <w:rFonts w:ascii="Arial"/>
                <w:sz w:val="20"/>
              </w:rPr>
              <w:t>Other</w:t>
            </w:r>
            <w:r>
              <w:rPr>
                <w:rFonts w:ascii="Arial"/>
                <w:spacing w:val="-8"/>
                <w:sz w:val="20"/>
              </w:rPr>
              <w:t> </w:t>
            </w:r>
            <w:r>
              <w:rPr>
                <w:rFonts w:ascii="Arial"/>
                <w:sz w:val="20"/>
              </w:rPr>
              <w:t>Textile</w:t>
            </w:r>
            <w:r>
              <w:rPr>
                <w:rFonts w:ascii="Arial"/>
                <w:spacing w:val="-7"/>
                <w:sz w:val="20"/>
              </w:rPr>
              <w:t> </w:t>
            </w:r>
            <w:r>
              <w:rPr>
                <w:rFonts w:ascii="Arial"/>
                <w:sz w:val="20"/>
              </w:rPr>
              <w:t>Product</w:t>
            </w:r>
            <w:r>
              <w:rPr>
                <w:rFonts w:ascii="Arial"/>
                <w:spacing w:val="-8"/>
                <w:sz w:val="20"/>
              </w:rPr>
              <w:t> </w:t>
            </w:r>
            <w:r>
              <w:rPr>
                <w:rFonts w:ascii="Arial"/>
                <w:spacing w:val="-4"/>
                <w:sz w:val="20"/>
              </w:rPr>
              <w:t>Mills</w:t>
            </w:r>
          </w:p>
        </w:tc>
        <w:tc>
          <w:tcPr>
            <w:tcW w:w="1531" w:type="dxa"/>
            <w:shd w:val="clear" w:color="auto" w:fill="FFE499"/>
          </w:tcPr>
          <w:p>
            <w:pPr>
              <w:pStyle w:val="TableParagraph"/>
              <w:spacing w:before="35"/>
              <w:ind w:right="98"/>
              <w:rPr>
                <w:rFonts w:ascii="Arial"/>
                <w:sz w:val="20"/>
              </w:rPr>
            </w:pPr>
            <w:r>
              <w:rPr>
                <w:rFonts w:ascii="Arial"/>
                <w:spacing w:val="-5"/>
                <w:sz w:val="20"/>
              </w:rPr>
              <w:t>754</w:t>
            </w:r>
          </w:p>
        </w:tc>
        <w:tc>
          <w:tcPr>
            <w:tcW w:w="1416" w:type="dxa"/>
            <w:shd w:val="clear" w:color="auto" w:fill="FFE499"/>
          </w:tcPr>
          <w:p>
            <w:pPr>
              <w:pStyle w:val="TableParagraph"/>
              <w:spacing w:before="35"/>
              <w:ind w:right="97"/>
              <w:rPr>
                <w:rFonts w:ascii="Arial"/>
                <w:sz w:val="20"/>
              </w:rPr>
            </w:pPr>
            <w:r>
              <w:rPr>
                <w:rFonts w:ascii="Arial"/>
                <w:spacing w:val="-5"/>
                <w:sz w:val="20"/>
              </w:rPr>
              <w:t>648</w:t>
            </w:r>
          </w:p>
        </w:tc>
        <w:tc>
          <w:tcPr>
            <w:tcW w:w="1017" w:type="dxa"/>
            <w:shd w:val="clear" w:color="auto" w:fill="FFE499"/>
          </w:tcPr>
          <w:p>
            <w:pPr>
              <w:pStyle w:val="TableParagraph"/>
              <w:spacing w:before="35"/>
              <w:ind w:right="96"/>
              <w:rPr>
                <w:rFonts w:ascii="Arial"/>
                <w:sz w:val="20"/>
              </w:rPr>
            </w:pPr>
            <w:r>
              <w:rPr>
                <w:rFonts w:ascii="Arial"/>
                <w:spacing w:val="-2"/>
                <w:sz w:val="20"/>
              </w:rPr>
              <w:t>-</w:t>
            </w:r>
            <w:r>
              <w:rPr>
                <w:rFonts w:ascii="Arial"/>
                <w:spacing w:val="-5"/>
                <w:sz w:val="20"/>
              </w:rPr>
              <w:t>106</w:t>
            </w:r>
          </w:p>
        </w:tc>
        <w:tc>
          <w:tcPr>
            <w:tcW w:w="1005" w:type="dxa"/>
            <w:shd w:val="clear" w:color="auto" w:fill="FFE499"/>
          </w:tcPr>
          <w:p>
            <w:pPr>
              <w:pStyle w:val="TableParagraph"/>
              <w:spacing w:before="35"/>
              <w:ind w:right="97"/>
              <w:rPr>
                <w:rFonts w:ascii="Arial"/>
                <w:sz w:val="20"/>
              </w:rPr>
            </w:pPr>
            <w:r>
              <w:rPr>
                <w:rFonts w:ascii="Arial"/>
                <w:spacing w:val="-2"/>
                <w:sz w:val="20"/>
              </w:rPr>
              <w:t>-14.06%</w:t>
            </w:r>
          </w:p>
        </w:tc>
      </w:tr>
      <w:tr>
        <w:trPr>
          <w:trHeight w:val="299"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315000</w:t>
            </w:r>
          </w:p>
        </w:tc>
        <w:tc>
          <w:tcPr>
            <w:tcW w:w="8000" w:type="dxa"/>
            <w:shd w:val="clear" w:color="auto" w:fill="FFF1CC"/>
          </w:tcPr>
          <w:p>
            <w:pPr>
              <w:pStyle w:val="TableParagraph"/>
              <w:spacing w:line="229" w:lineRule="exact"/>
              <w:ind w:left="108"/>
              <w:jc w:val="left"/>
              <w:rPr>
                <w:rFonts w:ascii="Arial"/>
                <w:i/>
                <w:sz w:val="20"/>
              </w:rPr>
            </w:pPr>
            <w:r>
              <w:rPr>
                <w:rFonts w:ascii="Arial"/>
                <w:i/>
                <w:sz w:val="20"/>
              </w:rPr>
              <w:t>Apparel</w:t>
            </w:r>
            <w:r>
              <w:rPr>
                <w:rFonts w:ascii="Arial"/>
                <w:i/>
                <w:spacing w:val="-11"/>
                <w:sz w:val="20"/>
              </w:rPr>
              <w:t> </w:t>
            </w:r>
            <w:r>
              <w:rPr>
                <w:rFonts w:ascii="Arial"/>
                <w:i/>
                <w:spacing w:val="-2"/>
                <w:sz w:val="20"/>
              </w:rPr>
              <w:t>Manufacturing</w:t>
            </w:r>
          </w:p>
        </w:tc>
        <w:tc>
          <w:tcPr>
            <w:tcW w:w="1531" w:type="dxa"/>
            <w:shd w:val="clear" w:color="auto" w:fill="FFF1CC"/>
          </w:tcPr>
          <w:p>
            <w:pPr>
              <w:pStyle w:val="TableParagraph"/>
              <w:spacing w:before="35"/>
              <w:ind w:right="98"/>
              <w:rPr>
                <w:rFonts w:ascii="Arial"/>
                <w:i/>
                <w:sz w:val="20"/>
              </w:rPr>
            </w:pPr>
            <w:r>
              <w:rPr>
                <w:rFonts w:ascii="Arial"/>
                <w:i/>
                <w:spacing w:val="-5"/>
                <w:sz w:val="20"/>
              </w:rPr>
              <w:t>500</w:t>
            </w:r>
          </w:p>
        </w:tc>
        <w:tc>
          <w:tcPr>
            <w:tcW w:w="1416" w:type="dxa"/>
            <w:shd w:val="clear" w:color="auto" w:fill="FFF1CC"/>
          </w:tcPr>
          <w:p>
            <w:pPr>
              <w:pStyle w:val="TableParagraph"/>
              <w:spacing w:before="35"/>
              <w:ind w:right="97"/>
              <w:rPr>
                <w:rFonts w:ascii="Arial"/>
                <w:i/>
                <w:sz w:val="20"/>
              </w:rPr>
            </w:pPr>
            <w:r>
              <w:rPr>
                <w:rFonts w:ascii="Arial"/>
                <w:i/>
                <w:spacing w:val="-5"/>
                <w:sz w:val="20"/>
              </w:rPr>
              <w:t>338</w:t>
            </w:r>
          </w:p>
        </w:tc>
        <w:tc>
          <w:tcPr>
            <w:tcW w:w="1017" w:type="dxa"/>
            <w:shd w:val="clear" w:color="auto" w:fill="FFF1CC"/>
          </w:tcPr>
          <w:p>
            <w:pPr>
              <w:pStyle w:val="TableParagraph"/>
              <w:spacing w:before="35"/>
              <w:ind w:right="96"/>
              <w:rPr>
                <w:rFonts w:ascii="Arial"/>
                <w:i/>
                <w:sz w:val="20"/>
              </w:rPr>
            </w:pPr>
            <w:r>
              <w:rPr>
                <w:rFonts w:ascii="Arial"/>
                <w:i/>
                <w:spacing w:val="-2"/>
                <w:sz w:val="20"/>
              </w:rPr>
              <w:t>-</w:t>
            </w:r>
            <w:r>
              <w:rPr>
                <w:rFonts w:ascii="Arial"/>
                <w:i/>
                <w:spacing w:val="-5"/>
                <w:sz w:val="20"/>
              </w:rPr>
              <w:t>162</w:t>
            </w:r>
          </w:p>
        </w:tc>
        <w:tc>
          <w:tcPr>
            <w:tcW w:w="1005" w:type="dxa"/>
            <w:shd w:val="clear" w:color="auto" w:fill="FFF1CC"/>
          </w:tcPr>
          <w:p>
            <w:pPr>
              <w:pStyle w:val="TableParagraph"/>
              <w:spacing w:before="35"/>
              <w:ind w:right="97"/>
              <w:rPr>
                <w:rFonts w:ascii="Arial"/>
                <w:i/>
                <w:sz w:val="20"/>
              </w:rPr>
            </w:pPr>
            <w:r>
              <w:rPr>
                <w:rFonts w:ascii="Arial"/>
                <w:i/>
                <w:spacing w:val="-2"/>
                <w:sz w:val="20"/>
              </w:rPr>
              <w:t>-32.40%</w:t>
            </w:r>
          </w:p>
        </w:tc>
      </w:tr>
      <w:tr>
        <w:trPr>
          <w:trHeight w:val="302"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315200</w:t>
            </w:r>
          </w:p>
        </w:tc>
        <w:tc>
          <w:tcPr>
            <w:tcW w:w="8000" w:type="dxa"/>
            <w:shd w:val="clear" w:color="auto" w:fill="FFE499"/>
          </w:tcPr>
          <w:p>
            <w:pPr>
              <w:pStyle w:val="TableParagraph"/>
              <w:spacing w:line="229" w:lineRule="exact"/>
              <w:ind w:left="273"/>
              <w:jc w:val="left"/>
              <w:rPr>
                <w:rFonts w:ascii="Arial"/>
                <w:sz w:val="20"/>
              </w:rPr>
            </w:pPr>
            <w:r>
              <w:rPr>
                <w:rFonts w:ascii="Arial"/>
                <w:sz w:val="20"/>
              </w:rPr>
              <w:t>Cut</w:t>
            </w:r>
            <w:r>
              <w:rPr>
                <w:rFonts w:ascii="Arial"/>
                <w:spacing w:val="-4"/>
                <w:sz w:val="20"/>
              </w:rPr>
              <w:t> </w:t>
            </w:r>
            <w:r>
              <w:rPr>
                <w:rFonts w:ascii="Arial"/>
                <w:sz w:val="20"/>
              </w:rPr>
              <w:t>and</w:t>
            </w:r>
            <w:r>
              <w:rPr>
                <w:rFonts w:ascii="Arial"/>
                <w:spacing w:val="-4"/>
                <w:sz w:val="20"/>
              </w:rPr>
              <w:t> </w:t>
            </w:r>
            <w:r>
              <w:rPr>
                <w:rFonts w:ascii="Arial"/>
                <w:sz w:val="20"/>
              </w:rPr>
              <w:t>Sew</w:t>
            </w:r>
            <w:r>
              <w:rPr>
                <w:rFonts w:ascii="Arial"/>
                <w:spacing w:val="-6"/>
                <w:sz w:val="20"/>
              </w:rPr>
              <w:t> </w:t>
            </w:r>
            <w:r>
              <w:rPr>
                <w:rFonts w:ascii="Arial"/>
                <w:sz w:val="20"/>
              </w:rPr>
              <w:t>Apparel</w:t>
            </w:r>
            <w:r>
              <w:rPr>
                <w:rFonts w:ascii="Arial"/>
                <w:spacing w:val="-5"/>
                <w:sz w:val="20"/>
              </w:rPr>
              <w:t> </w:t>
            </w:r>
            <w:r>
              <w:rPr>
                <w:rFonts w:ascii="Arial"/>
                <w:spacing w:val="-2"/>
                <w:sz w:val="20"/>
              </w:rPr>
              <w:t>Manufacturing</w:t>
            </w:r>
          </w:p>
        </w:tc>
        <w:tc>
          <w:tcPr>
            <w:tcW w:w="1531" w:type="dxa"/>
            <w:shd w:val="clear" w:color="auto" w:fill="FFE499"/>
          </w:tcPr>
          <w:p>
            <w:pPr>
              <w:pStyle w:val="TableParagraph"/>
              <w:spacing w:before="35"/>
              <w:ind w:right="98"/>
              <w:rPr>
                <w:rFonts w:ascii="Arial"/>
                <w:sz w:val="20"/>
              </w:rPr>
            </w:pPr>
            <w:r>
              <w:rPr>
                <w:rFonts w:ascii="Arial"/>
                <w:spacing w:val="-5"/>
                <w:sz w:val="20"/>
              </w:rPr>
              <w:t>207</w:t>
            </w:r>
          </w:p>
        </w:tc>
        <w:tc>
          <w:tcPr>
            <w:tcW w:w="1416" w:type="dxa"/>
            <w:shd w:val="clear" w:color="auto" w:fill="FFE499"/>
          </w:tcPr>
          <w:p>
            <w:pPr>
              <w:pStyle w:val="TableParagraph"/>
              <w:spacing w:before="35"/>
              <w:ind w:right="97"/>
              <w:rPr>
                <w:rFonts w:ascii="Arial"/>
                <w:sz w:val="20"/>
              </w:rPr>
            </w:pPr>
            <w:r>
              <w:rPr>
                <w:rFonts w:ascii="Arial"/>
                <w:spacing w:val="-5"/>
                <w:sz w:val="20"/>
              </w:rPr>
              <w:t>129</w:t>
            </w:r>
          </w:p>
        </w:tc>
        <w:tc>
          <w:tcPr>
            <w:tcW w:w="1017" w:type="dxa"/>
            <w:shd w:val="clear" w:color="auto" w:fill="FFE499"/>
          </w:tcPr>
          <w:p>
            <w:pPr>
              <w:pStyle w:val="TableParagraph"/>
              <w:spacing w:before="35"/>
              <w:ind w:right="94"/>
              <w:rPr>
                <w:rFonts w:ascii="Arial"/>
                <w:sz w:val="20"/>
              </w:rPr>
            </w:pPr>
            <w:r>
              <w:rPr>
                <w:rFonts w:ascii="Arial"/>
                <w:spacing w:val="-2"/>
                <w:sz w:val="20"/>
              </w:rPr>
              <w:t>-</w:t>
            </w:r>
            <w:r>
              <w:rPr>
                <w:rFonts w:ascii="Arial"/>
                <w:spacing w:val="-7"/>
                <w:sz w:val="20"/>
              </w:rPr>
              <w:t>78</w:t>
            </w:r>
          </w:p>
        </w:tc>
        <w:tc>
          <w:tcPr>
            <w:tcW w:w="1005" w:type="dxa"/>
            <w:shd w:val="clear" w:color="auto" w:fill="FFE499"/>
          </w:tcPr>
          <w:p>
            <w:pPr>
              <w:pStyle w:val="TableParagraph"/>
              <w:spacing w:before="35"/>
              <w:ind w:right="97"/>
              <w:rPr>
                <w:rFonts w:ascii="Arial"/>
                <w:sz w:val="20"/>
              </w:rPr>
            </w:pPr>
            <w:r>
              <w:rPr>
                <w:rFonts w:ascii="Arial"/>
                <w:spacing w:val="-2"/>
                <w:sz w:val="20"/>
              </w:rPr>
              <w:t>-37.68%</w:t>
            </w:r>
          </w:p>
        </w:tc>
      </w:tr>
    </w:tbl>
    <w:p>
      <w:pPr>
        <w:pStyle w:val="TableParagraph"/>
        <w:spacing w:after="0"/>
        <w:rPr>
          <w:rFonts w:ascii="Arial"/>
          <w:sz w:val="20"/>
        </w:rPr>
        <w:sectPr>
          <w:headerReference w:type="default" r:id="rId72"/>
          <w:headerReference w:type="even" r:id="rId73"/>
          <w:footerReference w:type="default" r:id="rId74"/>
          <w:footerReference w:type="even" r:id="rId75"/>
          <w:pgSz w:w="15840" w:h="12240" w:orient="landscape"/>
          <w:pgMar w:header="879" w:footer="733" w:top="1260" w:bottom="920" w:left="360" w:right="360"/>
          <w:pgNumType w:start="19"/>
        </w:sectPr>
      </w:pPr>
    </w:p>
    <w:p>
      <w:pPr>
        <w:pStyle w:val="BodyText"/>
        <w:spacing w:before="3"/>
        <w:rPr>
          <w:sz w:val="18"/>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7"/>
        <w:gridCol w:w="8000"/>
        <w:gridCol w:w="1531"/>
        <w:gridCol w:w="1416"/>
        <w:gridCol w:w="1017"/>
        <w:gridCol w:w="1005"/>
      </w:tblGrid>
      <w:tr>
        <w:trPr>
          <w:trHeight w:val="690" w:hRule="atLeast"/>
        </w:trPr>
        <w:tc>
          <w:tcPr>
            <w:tcW w:w="917" w:type="dxa"/>
            <w:shd w:val="clear" w:color="auto" w:fill="FFC000"/>
          </w:tcPr>
          <w:p>
            <w:pPr>
              <w:pStyle w:val="TableParagraph"/>
              <w:spacing w:before="114"/>
              <w:ind w:left="146"/>
              <w:jc w:val="left"/>
              <w:rPr>
                <w:rFonts w:ascii="Arial"/>
                <w:b/>
                <w:sz w:val="20"/>
              </w:rPr>
            </w:pPr>
            <w:r>
              <w:rPr>
                <w:rFonts w:ascii="Arial"/>
                <w:b/>
                <w:spacing w:val="-2"/>
                <w:sz w:val="20"/>
              </w:rPr>
              <w:t>NAICS</w:t>
            </w:r>
          </w:p>
          <w:p>
            <w:pPr>
              <w:pStyle w:val="TableParagraph"/>
              <w:spacing w:before="1"/>
              <w:ind w:left="208"/>
              <w:jc w:val="left"/>
              <w:rPr>
                <w:rFonts w:ascii="Arial"/>
                <w:b/>
                <w:sz w:val="20"/>
              </w:rPr>
            </w:pPr>
            <w:r>
              <w:rPr>
                <w:rFonts w:ascii="Arial"/>
                <w:b/>
                <w:spacing w:val="-4"/>
                <w:sz w:val="20"/>
              </w:rPr>
              <w:t>Code</w:t>
            </w:r>
          </w:p>
        </w:tc>
        <w:tc>
          <w:tcPr>
            <w:tcW w:w="8000" w:type="dxa"/>
            <w:shd w:val="clear" w:color="auto" w:fill="FFC000"/>
          </w:tcPr>
          <w:p>
            <w:pPr>
              <w:pStyle w:val="TableParagraph"/>
              <w:spacing w:before="230"/>
              <w:ind w:lef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531" w:type="dxa"/>
            <w:shd w:val="clear" w:color="auto" w:fill="FFC000"/>
          </w:tcPr>
          <w:p>
            <w:pPr>
              <w:pStyle w:val="TableParagraph"/>
              <w:spacing w:line="229" w:lineRule="exact"/>
              <w:ind w:left="8" w:right="3"/>
              <w:jc w:val="center"/>
              <w:rPr>
                <w:rFonts w:ascii="Arial"/>
                <w:b/>
                <w:sz w:val="20"/>
              </w:rPr>
            </w:pPr>
            <w:r>
              <w:rPr>
                <w:rFonts w:ascii="Arial"/>
                <w:b/>
                <w:spacing w:val="-4"/>
                <w:sz w:val="20"/>
              </w:rPr>
              <w:t>2024</w:t>
            </w:r>
          </w:p>
          <w:p>
            <w:pPr>
              <w:pStyle w:val="TableParagraph"/>
              <w:spacing w:line="230" w:lineRule="atLeast"/>
              <w:ind w:left="8"/>
              <w:jc w:val="center"/>
              <w:rPr>
                <w:rFonts w:ascii="Arial"/>
                <w:b/>
                <w:sz w:val="20"/>
              </w:rPr>
            </w:pPr>
            <w:r>
              <w:rPr>
                <w:rFonts w:ascii="Arial"/>
                <w:b/>
                <w:spacing w:val="-2"/>
                <w:sz w:val="20"/>
              </w:rPr>
              <w:t>Estimated Employment</w:t>
            </w:r>
          </w:p>
        </w:tc>
        <w:tc>
          <w:tcPr>
            <w:tcW w:w="1416" w:type="dxa"/>
            <w:shd w:val="clear" w:color="auto" w:fill="FFC000"/>
          </w:tcPr>
          <w:p>
            <w:pPr>
              <w:pStyle w:val="TableParagraph"/>
              <w:spacing w:line="229" w:lineRule="exact"/>
              <w:ind w:left="9" w:right="4"/>
              <w:jc w:val="center"/>
              <w:rPr>
                <w:rFonts w:ascii="Arial"/>
                <w:b/>
                <w:sz w:val="20"/>
              </w:rPr>
            </w:pPr>
            <w:r>
              <w:rPr>
                <w:rFonts w:ascii="Arial"/>
                <w:b/>
                <w:spacing w:val="-4"/>
                <w:sz w:val="20"/>
              </w:rPr>
              <w:t>2034</w:t>
            </w:r>
          </w:p>
          <w:p>
            <w:pPr>
              <w:pStyle w:val="TableParagraph"/>
              <w:spacing w:line="230" w:lineRule="atLeast"/>
              <w:ind w:left="9"/>
              <w:jc w:val="center"/>
              <w:rPr>
                <w:rFonts w:ascii="Arial"/>
                <w:b/>
                <w:sz w:val="20"/>
              </w:rPr>
            </w:pPr>
            <w:r>
              <w:rPr>
                <w:rFonts w:ascii="Arial"/>
                <w:b/>
                <w:spacing w:val="-2"/>
                <w:sz w:val="20"/>
              </w:rPr>
              <w:t>Projected Employment</w:t>
            </w:r>
          </w:p>
        </w:tc>
        <w:tc>
          <w:tcPr>
            <w:tcW w:w="1017" w:type="dxa"/>
            <w:shd w:val="clear" w:color="auto" w:fill="FFC000"/>
          </w:tcPr>
          <w:p>
            <w:pPr>
              <w:pStyle w:val="TableParagraph"/>
              <w:spacing w:before="114"/>
              <w:ind w:left="142" w:right="92" w:hanging="34"/>
              <w:jc w:val="left"/>
              <w:rPr>
                <w:rFonts w:ascii="Arial"/>
                <w:b/>
                <w:sz w:val="20"/>
              </w:rPr>
            </w:pPr>
            <w:r>
              <w:rPr>
                <w:rFonts w:ascii="Arial"/>
                <w:b/>
                <w:spacing w:val="-2"/>
                <w:sz w:val="20"/>
              </w:rPr>
              <w:t>Numeric Change</w:t>
            </w:r>
          </w:p>
        </w:tc>
        <w:tc>
          <w:tcPr>
            <w:tcW w:w="1005" w:type="dxa"/>
            <w:shd w:val="clear" w:color="auto" w:fill="FFC000"/>
          </w:tcPr>
          <w:p>
            <w:pPr>
              <w:pStyle w:val="TableParagraph"/>
              <w:spacing w:before="114"/>
              <w:ind w:left="136" w:right="117"/>
              <w:jc w:val="left"/>
              <w:rPr>
                <w:rFonts w:ascii="Arial"/>
                <w:b/>
                <w:sz w:val="20"/>
              </w:rPr>
            </w:pPr>
            <w:r>
              <w:rPr>
                <w:rFonts w:ascii="Arial"/>
                <w:b/>
                <w:spacing w:val="-2"/>
                <w:sz w:val="20"/>
              </w:rPr>
              <w:t>Percent Change</w:t>
            </w:r>
          </w:p>
        </w:tc>
      </w:tr>
      <w:tr>
        <w:trPr>
          <w:trHeight w:val="299" w:hRule="atLeast"/>
        </w:trPr>
        <w:tc>
          <w:tcPr>
            <w:tcW w:w="917" w:type="dxa"/>
            <w:shd w:val="clear" w:color="auto" w:fill="FFC000"/>
          </w:tcPr>
          <w:p>
            <w:pPr>
              <w:pStyle w:val="TableParagraph"/>
              <w:spacing w:before="33"/>
              <w:ind w:left="7"/>
              <w:jc w:val="center"/>
              <w:rPr>
                <w:rFonts w:ascii="Arial"/>
                <w:b/>
                <w:i/>
                <w:sz w:val="20"/>
              </w:rPr>
            </w:pPr>
            <w:r>
              <w:rPr>
                <w:rFonts w:ascii="Arial"/>
                <w:b/>
                <w:i/>
                <w:spacing w:val="-2"/>
                <w:sz w:val="20"/>
              </w:rPr>
              <w:t>316000</w:t>
            </w:r>
          </w:p>
        </w:tc>
        <w:tc>
          <w:tcPr>
            <w:tcW w:w="8000" w:type="dxa"/>
            <w:shd w:val="clear" w:color="auto" w:fill="FFF1CC"/>
          </w:tcPr>
          <w:p>
            <w:pPr>
              <w:pStyle w:val="TableParagraph"/>
              <w:spacing w:line="229" w:lineRule="exact"/>
              <w:ind w:left="108"/>
              <w:jc w:val="left"/>
              <w:rPr>
                <w:rFonts w:ascii="Arial"/>
                <w:i/>
                <w:sz w:val="20"/>
              </w:rPr>
            </w:pPr>
            <w:r>
              <w:rPr>
                <w:rFonts w:ascii="Arial"/>
                <w:i/>
                <w:sz w:val="20"/>
              </w:rPr>
              <w:t>Leather</w:t>
            </w:r>
            <w:r>
              <w:rPr>
                <w:rFonts w:ascii="Arial"/>
                <w:i/>
                <w:spacing w:val="-8"/>
                <w:sz w:val="20"/>
              </w:rPr>
              <w:t> </w:t>
            </w:r>
            <w:r>
              <w:rPr>
                <w:rFonts w:ascii="Arial"/>
                <w:i/>
                <w:sz w:val="20"/>
              </w:rPr>
              <w:t>and</w:t>
            </w:r>
            <w:r>
              <w:rPr>
                <w:rFonts w:ascii="Arial"/>
                <w:i/>
                <w:spacing w:val="-8"/>
                <w:sz w:val="20"/>
              </w:rPr>
              <w:t> </w:t>
            </w:r>
            <w:r>
              <w:rPr>
                <w:rFonts w:ascii="Arial"/>
                <w:i/>
                <w:sz w:val="20"/>
              </w:rPr>
              <w:t>Allied</w:t>
            </w:r>
            <w:r>
              <w:rPr>
                <w:rFonts w:ascii="Arial"/>
                <w:i/>
                <w:spacing w:val="-7"/>
                <w:sz w:val="20"/>
              </w:rPr>
              <w:t> </w:t>
            </w:r>
            <w:r>
              <w:rPr>
                <w:rFonts w:ascii="Arial"/>
                <w:i/>
                <w:sz w:val="20"/>
              </w:rPr>
              <w:t>Product</w:t>
            </w:r>
            <w:r>
              <w:rPr>
                <w:rFonts w:ascii="Arial"/>
                <w:i/>
                <w:spacing w:val="-6"/>
                <w:sz w:val="20"/>
              </w:rPr>
              <w:t> </w:t>
            </w:r>
            <w:r>
              <w:rPr>
                <w:rFonts w:ascii="Arial"/>
                <w:i/>
                <w:spacing w:val="-2"/>
                <w:sz w:val="20"/>
              </w:rPr>
              <w:t>Manufacturing</w:t>
            </w:r>
          </w:p>
        </w:tc>
        <w:tc>
          <w:tcPr>
            <w:tcW w:w="1531" w:type="dxa"/>
            <w:shd w:val="clear" w:color="auto" w:fill="FFF1CC"/>
          </w:tcPr>
          <w:p>
            <w:pPr>
              <w:pStyle w:val="TableParagraph"/>
              <w:spacing w:before="33"/>
              <w:ind w:right="98"/>
              <w:rPr>
                <w:rFonts w:ascii="Arial"/>
                <w:i/>
                <w:sz w:val="20"/>
              </w:rPr>
            </w:pPr>
            <w:r>
              <w:rPr>
                <w:rFonts w:ascii="Arial"/>
                <w:i/>
                <w:spacing w:val="-5"/>
                <w:sz w:val="20"/>
              </w:rPr>
              <w:t>793</w:t>
            </w:r>
          </w:p>
        </w:tc>
        <w:tc>
          <w:tcPr>
            <w:tcW w:w="1416" w:type="dxa"/>
            <w:shd w:val="clear" w:color="auto" w:fill="FFF1CC"/>
          </w:tcPr>
          <w:p>
            <w:pPr>
              <w:pStyle w:val="TableParagraph"/>
              <w:spacing w:before="33"/>
              <w:ind w:right="97"/>
              <w:rPr>
                <w:rFonts w:ascii="Arial"/>
                <w:i/>
                <w:sz w:val="20"/>
              </w:rPr>
            </w:pPr>
            <w:r>
              <w:rPr>
                <w:rFonts w:ascii="Arial"/>
                <w:i/>
                <w:spacing w:val="-5"/>
                <w:sz w:val="20"/>
              </w:rPr>
              <w:t>745</w:t>
            </w:r>
          </w:p>
        </w:tc>
        <w:tc>
          <w:tcPr>
            <w:tcW w:w="1017" w:type="dxa"/>
            <w:shd w:val="clear" w:color="auto" w:fill="FFF1CC"/>
          </w:tcPr>
          <w:p>
            <w:pPr>
              <w:pStyle w:val="TableParagraph"/>
              <w:spacing w:before="33"/>
              <w:ind w:right="94"/>
              <w:rPr>
                <w:rFonts w:ascii="Arial"/>
                <w:i/>
                <w:sz w:val="20"/>
              </w:rPr>
            </w:pPr>
            <w:r>
              <w:rPr>
                <w:rFonts w:ascii="Arial"/>
                <w:i/>
                <w:spacing w:val="-2"/>
                <w:sz w:val="20"/>
              </w:rPr>
              <w:t>-</w:t>
            </w:r>
            <w:r>
              <w:rPr>
                <w:rFonts w:ascii="Arial"/>
                <w:i/>
                <w:spacing w:val="-7"/>
                <w:sz w:val="20"/>
              </w:rPr>
              <w:t>48</w:t>
            </w:r>
          </w:p>
        </w:tc>
        <w:tc>
          <w:tcPr>
            <w:tcW w:w="1005" w:type="dxa"/>
            <w:shd w:val="clear" w:color="auto" w:fill="FFF1CC"/>
          </w:tcPr>
          <w:p>
            <w:pPr>
              <w:pStyle w:val="TableParagraph"/>
              <w:spacing w:before="33"/>
              <w:ind w:left="236" w:right="70"/>
              <w:jc w:val="center"/>
              <w:rPr>
                <w:rFonts w:ascii="Arial"/>
                <w:i/>
                <w:sz w:val="20"/>
              </w:rPr>
            </w:pPr>
            <w:r>
              <w:rPr>
                <w:rFonts w:ascii="Arial"/>
                <w:i/>
                <w:spacing w:val="-2"/>
                <w:sz w:val="20"/>
              </w:rPr>
              <w:t>-6.05%</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316200</w:t>
            </w:r>
          </w:p>
        </w:tc>
        <w:tc>
          <w:tcPr>
            <w:tcW w:w="8000" w:type="dxa"/>
            <w:shd w:val="clear" w:color="auto" w:fill="FFE499"/>
          </w:tcPr>
          <w:p>
            <w:pPr>
              <w:pStyle w:val="TableParagraph"/>
              <w:spacing w:line="229" w:lineRule="exact"/>
              <w:ind w:left="273"/>
              <w:jc w:val="left"/>
              <w:rPr>
                <w:rFonts w:ascii="Arial"/>
                <w:sz w:val="20"/>
              </w:rPr>
            </w:pPr>
            <w:r>
              <w:rPr>
                <w:rFonts w:ascii="Arial"/>
                <w:sz w:val="20"/>
              </w:rPr>
              <w:t>Footwear</w:t>
            </w:r>
            <w:r>
              <w:rPr>
                <w:rFonts w:ascii="Arial"/>
                <w:spacing w:val="-12"/>
                <w:sz w:val="20"/>
              </w:rPr>
              <w:t> </w:t>
            </w:r>
            <w:r>
              <w:rPr>
                <w:rFonts w:ascii="Arial"/>
                <w:spacing w:val="-2"/>
                <w:sz w:val="20"/>
              </w:rPr>
              <w:t>Manufacturing</w:t>
            </w:r>
          </w:p>
        </w:tc>
        <w:tc>
          <w:tcPr>
            <w:tcW w:w="1531" w:type="dxa"/>
            <w:shd w:val="clear" w:color="auto" w:fill="FFE499"/>
          </w:tcPr>
          <w:p>
            <w:pPr>
              <w:pStyle w:val="TableParagraph"/>
              <w:spacing w:before="33"/>
              <w:ind w:right="98"/>
              <w:rPr>
                <w:rFonts w:ascii="Arial"/>
                <w:sz w:val="20"/>
              </w:rPr>
            </w:pPr>
            <w:r>
              <w:rPr>
                <w:rFonts w:ascii="Arial"/>
                <w:spacing w:val="-5"/>
                <w:sz w:val="20"/>
              </w:rPr>
              <w:t>641</w:t>
            </w:r>
          </w:p>
        </w:tc>
        <w:tc>
          <w:tcPr>
            <w:tcW w:w="1416" w:type="dxa"/>
            <w:shd w:val="clear" w:color="auto" w:fill="FFE499"/>
          </w:tcPr>
          <w:p>
            <w:pPr>
              <w:pStyle w:val="TableParagraph"/>
              <w:spacing w:before="33"/>
              <w:ind w:right="97"/>
              <w:rPr>
                <w:rFonts w:ascii="Arial"/>
                <w:sz w:val="20"/>
              </w:rPr>
            </w:pPr>
            <w:r>
              <w:rPr>
                <w:rFonts w:ascii="Arial"/>
                <w:spacing w:val="-5"/>
                <w:sz w:val="20"/>
              </w:rPr>
              <w:t>600</w:t>
            </w:r>
          </w:p>
        </w:tc>
        <w:tc>
          <w:tcPr>
            <w:tcW w:w="1017" w:type="dxa"/>
            <w:shd w:val="clear" w:color="auto" w:fill="FFE499"/>
          </w:tcPr>
          <w:p>
            <w:pPr>
              <w:pStyle w:val="TableParagraph"/>
              <w:spacing w:before="33"/>
              <w:ind w:right="94"/>
              <w:rPr>
                <w:rFonts w:ascii="Arial"/>
                <w:sz w:val="20"/>
              </w:rPr>
            </w:pPr>
            <w:r>
              <w:rPr>
                <w:rFonts w:ascii="Arial"/>
                <w:spacing w:val="-2"/>
                <w:sz w:val="20"/>
              </w:rPr>
              <w:t>-</w:t>
            </w:r>
            <w:r>
              <w:rPr>
                <w:rFonts w:ascii="Arial"/>
                <w:spacing w:val="-7"/>
                <w:sz w:val="20"/>
              </w:rPr>
              <w:t>41</w:t>
            </w:r>
          </w:p>
        </w:tc>
        <w:tc>
          <w:tcPr>
            <w:tcW w:w="1005" w:type="dxa"/>
            <w:shd w:val="clear" w:color="auto" w:fill="FFE499"/>
          </w:tcPr>
          <w:p>
            <w:pPr>
              <w:pStyle w:val="TableParagraph"/>
              <w:spacing w:before="33"/>
              <w:ind w:left="236" w:right="70"/>
              <w:jc w:val="center"/>
              <w:rPr>
                <w:rFonts w:ascii="Arial"/>
                <w:sz w:val="20"/>
              </w:rPr>
            </w:pPr>
            <w:r>
              <w:rPr>
                <w:rFonts w:ascii="Arial"/>
                <w:spacing w:val="-2"/>
                <w:sz w:val="20"/>
              </w:rPr>
              <w:t>-6.40%</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316900</w:t>
            </w:r>
          </w:p>
        </w:tc>
        <w:tc>
          <w:tcPr>
            <w:tcW w:w="8000" w:type="dxa"/>
            <w:shd w:val="clear" w:color="auto" w:fill="FFF1CC"/>
          </w:tcPr>
          <w:p>
            <w:pPr>
              <w:pStyle w:val="TableParagraph"/>
              <w:spacing w:line="229" w:lineRule="exact"/>
              <w:ind w:left="273"/>
              <w:jc w:val="left"/>
              <w:rPr>
                <w:rFonts w:ascii="Arial"/>
                <w:sz w:val="20"/>
              </w:rPr>
            </w:pPr>
            <w:r>
              <w:rPr>
                <w:rFonts w:ascii="Arial"/>
                <w:sz w:val="20"/>
              </w:rPr>
              <w:t>Other</w:t>
            </w:r>
            <w:r>
              <w:rPr>
                <w:rFonts w:ascii="Arial"/>
                <w:spacing w:val="-8"/>
                <w:sz w:val="20"/>
              </w:rPr>
              <w:t> </w:t>
            </w:r>
            <w:r>
              <w:rPr>
                <w:rFonts w:ascii="Arial"/>
                <w:sz w:val="20"/>
              </w:rPr>
              <w:t>Leather</w:t>
            </w:r>
            <w:r>
              <w:rPr>
                <w:rFonts w:ascii="Arial"/>
                <w:spacing w:val="-7"/>
                <w:sz w:val="20"/>
              </w:rPr>
              <w:t> </w:t>
            </w:r>
            <w:r>
              <w:rPr>
                <w:rFonts w:ascii="Arial"/>
                <w:sz w:val="20"/>
              </w:rPr>
              <w:t>and</w:t>
            </w:r>
            <w:r>
              <w:rPr>
                <w:rFonts w:ascii="Arial"/>
                <w:spacing w:val="-7"/>
                <w:sz w:val="20"/>
              </w:rPr>
              <w:t> </w:t>
            </w:r>
            <w:r>
              <w:rPr>
                <w:rFonts w:ascii="Arial"/>
                <w:sz w:val="20"/>
              </w:rPr>
              <w:t>Allied</w:t>
            </w:r>
            <w:r>
              <w:rPr>
                <w:rFonts w:ascii="Arial"/>
                <w:spacing w:val="-7"/>
                <w:sz w:val="20"/>
              </w:rPr>
              <w:t> </w:t>
            </w:r>
            <w:r>
              <w:rPr>
                <w:rFonts w:ascii="Arial"/>
                <w:sz w:val="20"/>
              </w:rPr>
              <w:t>Product</w:t>
            </w:r>
            <w:r>
              <w:rPr>
                <w:rFonts w:ascii="Arial"/>
                <w:spacing w:val="-6"/>
                <w:sz w:val="20"/>
              </w:rPr>
              <w:t> </w:t>
            </w:r>
            <w:r>
              <w:rPr>
                <w:rFonts w:ascii="Arial"/>
                <w:spacing w:val="-2"/>
                <w:sz w:val="20"/>
              </w:rPr>
              <w:t>Manufacturing</w:t>
            </w:r>
          </w:p>
        </w:tc>
        <w:tc>
          <w:tcPr>
            <w:tcW w:w="1531" w:type="dxa"/>
            <w:shd w:val="clear" w:color="auto" w:fill="FFF1CC"/>
          </w:tcPr>
          <w:p>
            <w:pPr>
              <w:pStyle w:val="TableParagraph"/>
              <w:spacing w:before="35"/>
              <w:ind w:right="98"/>
              <w:rPr>
                <w:rFonts w:ascii="Arial"/>
                <w:sz w:val="20"/>
              </w:rPr>
            </w:pPr>
            <w:r>
              <w:rPr>
                <w:rFonts w:ascii="Arial"/>
                <w:spacing w:val="-5"/>
                <w:sz w:val="20"/>
              </w:rPr>
              <w:t>152</w:t>
            </w:r>
          </w:p>
        </w:tc>
        <w:tc>
          <w:tcPr>
            <w:tcW w:w="1416" w:type="dxa"/>
            <w:shd w:val="clear" w:color="auto" w:fill="FFF1CC"/>
          </w:tcPr>
          <w:p>
            <w:pPr>
              <w:pStyle w:val="TableParagraph"/>
              <w:spacing w:before="35"/>
              <w:ind w:right="97"/>
              <w:rPr>
                <w:rFonts w:ascii="Arial"/>
                <w:sz w:val="20"/>
              </w:rPr>
            </w:pPr>
            <w:r>
              <w:rPr>
                <w:rFonts w:ascii="Arial"/>
                <w:spacing w:val="-5"/>
                <w:sz w:val="20"/>
              </w:rPr>
              <w:t>145</w:t>
            </w:r>
          </w:p>
        </w:tc>
        <w:tc>
          <w:tcPr>
            <w:tcW w:w="1017" w:type="dxa"/>
            <w:shd w:val="clear" w:color="auto" w:fill="FFF1CC"/>
          </w:tcPr>
          <w:p>
            <w:pPr>
              <w:pStyle w:val="TableParagraph"/>
              <w:spacing w:before="35"/>
              <w:ind w:right="94"/>
              <w:rPr>
                <w:rFonts w:ascii="Arial"/>
                <w:sz w:val="20"/>
              </w:rPr>
            </w:pPr>
            <w:r>
              <w:rPr>
                <w:rFonts w:ascii="Arial"/>
                <w:spacing w:val="-2"/>
                <w:sz w:val="20"/>
              </w:rPr>
              <w:t>-</w:t>
            </w:r>
            <w:r>
              <w:rPr>
                <w:rFonts w:ascii="Arial"/>
                <w:spacing w:val="-12"/>
                <w:sz w:val="20"/>
              </w:rPr>
              <w:t>7</w:t>
            </w:r>
          </w:p>
        </w:tc>
        <w:tc>
          <w:tcPr>
            <w:tcW w:w="1005" w:type="dxa"/>
            <w:shd w:val="clear" w:color="auto" w:fill="FFF1CC"/>
          </w:tcPr>
          <w:p>
            <w:pPr>
              <w:pStyle w:val="TableParagraph"/>
              <w:spacing w:before="35"/>
              <w:ind w:left="236" w:right="70"/>
              <w:jc w:val="center"/>
              <w:rPr>
                <w:rFonts w:ascii="Arial"/>
                <w:sz w:val="20"/>
              </w:rPr>
            </w:pPr>
            <w:r>
              <w:rPr>
                <w:rFonts w:ascii="Arial"/>
                <w:spacing w:val="-2"/>
                <w:sz w:val="20"/>
              </w:rPr>
              <w:t>-4.61%</w:t>
            </w:r>
          </w:p>
        </w:tc>
      </w:tr>
      <w:tr>
        <w:trPr>
          <w:trHeight w:val="299"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322000</w:t>
            </w:r>
          </w:p>
        </w:tc>
        <w:tc>
          <w:tcPr>
            <w:tcW w:w="8000" w:type="dxa"/>
            <w:shd w:val="clear" w:color="auto" w:fill="FFE499"/>
          </w:tcPr>
          <w:p>
            <w:pPr>
              <w:pStyle w:val="TableParagraph"/>
              <w:spacing w:line="229" w:lineRule="exact"/>
              <w:ind w:left="108"/>
              <w:jc w:val="left"/>
              <w:rPr>
                <w:rFonts w:ascii="Arial"/>
                <w:i/>
                <w:sz w:val="20"/>
              </w:rPr>
            </w:pPr>
            <w:r>
              <w:rPr>
                <w:rFonts w:ascii="Arial"/>
                <w:i/>
                <w:sz w:val="20"/>
              </w:rPr>
              <w:t>Paper</w:t>
            </w:r>
            <w:r>
              <w:rPr>
                <w:rFonts w:ascii="Arial"/>
                <w:i/>
                <w:spacing w:val="-8"/>
                <w:sz w:val="20"/>
              </w:rPr>
              <w:t> </w:t>
            </w:r>
            <w:r>
              <w:rPr>
                <w:rFonts w:ascii="Arial"/>
                <w:i/>
                <w:spacing w:val="-2"/>
                <w:sz w:val="20"/>
              </w:rPr>
              <w:t>Manufacturing</w:t>
            </w:r>
          </w:p>
        </w:tc>
        <w:tc>
          <w:tcPr>
            <w:tcW w:w="1531" w:type="dxa"/>
            <w:shd w:val="clear" w:color="auto" w:fill="FFE499"/>
          </w:tcPr>
          <w:p>
            <w:pPr>
              <w:pStyle w:val="TableParagraph"/>
              <w:spacing w:before="35"/>
              <w:ind w:right="97"/>
              <w:rPr>
                <w:rFonts w:ascii="Arial"/>
                <w:i/>
                <w:sz w:val="20"/>
              </w:rPr>
            </w:pPr>
            <w:r>
              <w:rPr>
                <w:rFonts w:ascii="Arial"/>
                <w:i/>
                <w:spacing w:val="-2"/>
                <w:sz w:val="20"/>
              </w:rPr>
              <w:t>8,756</w:t>
            </w:r>
          </w:p>
        </w:tc>
        <w:tc>
          <w:tcPr>
            <w:tcW w:w="1416" w:type="dxa"/>
            <w:shd w:val="clear" w:color="auto" w:fill="FFE499"/>
          </w:tcPr>
          <w:p>
            <w:pPr>
              <w:pStyle w:val="TableParagraph"/>
              <w:spacing w:before="35"/>
              <w:ind w:right="97"/>
              <w:rPr>
                <w:rFonts w:ascii="Arial"/>
                <w:i/>
                <w:sz w:val="20"/>
              </w:rPr>
            </w:pPr>
            <w:r>
              <w:rPr>
                <w:rFonts w:ascii="Arial"/>
                <w:i/>
                <w:spacing w:val="-2"/>
                <w:sz w:val="20"/>
              </w:rPr>
              <w:t>8,234</w:t>
            </w:r>
          </w:p>
        </w:tc>
        <w:tc>
          <w:tcPr>
            <w:tcW w:w="1017" w:type="dxa"/>
            <w:shd w:val="clear" w:color="auto" w:fill="FFE499"/>
          </w:tcPr>
          <w:p>
            <w:pPr>
              <w:pStyle w:val="TableParagraph"/>
              <w:spacing w:before="35"/>
              <w:ind w:right="96"/>
              <w:rPr>
                <w:rFonts w:ascii="Arial"/>
                <w:i/>
                <w:sz w:val="20"/>
              </w:rPr>
            </w:pPr>
            <w:r>
              <w:rPr>
                <w:rFonts w:ascii="Arial"/>
                <w:i/>
                <w:spacing w:val="-2"/>
                <w:sz w:val="20"/>
              </w:rPr>
              <w:t>-</w:t>
            </w:r>
            <w:r>
              <w:rPr>
                <w:rFonts w:ascii="Arial"/>
                <w:i/>
                <w:spacing w:val="-5"/>
                <w:sz w:val="20"/>
              </w:rPr>
              <w:t>522</w:t>
            </w:r>
          </w:p>
        </w:tc>
        <w:tc>
          <w:tcPr>
            <w:tcW w:w="1005" w:type="dxa"/>
            <w:shd w:val="clear" w:color="auto" w:fill="FFE499"/>
          </w:tcPr>
          <w:p>
            <w:pPr>
              <w:pStyle w:val="TableParagraph"/>
              <w:spacing w:before="35"/>
              <w:ind w:left="236" w:right="70"/>
              <w:jc w:val="center"/>
              <w:rPr>
                <w:rFonts w:ascii="Arial"/>
                <w:i/>
                <w:sz w:val="20"/>
              </w:rPr>
            </w:pPr>
            <w:r>
              <w:rPr>
                <w:rFonts w:ascii="Arial"/>
                <w:i/>
                <w:spacing w:val="-2"/>
                <w:sz w:val="20"/>
              </w:rPr>
              <w:t>-5.96%</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322100</w:t>
            </w:r>
          </w:p>
        </w:tc>
        <w:tc>
          <w:tcPr>
            <w:tcW w:w="8000" w:type="dxa"/>
            <w:shd w:val="clear" w:color="auto" w:fill="FFF1CC"/>
          </w:tcPr>
          <w:p>
            <w:pPr>
              <w:pStyle w:val="TableParagraph"/>
              <w:spacing w:line="229" w:lineRule="exact"/>
              <w:ind w:left="273"/>
              <w:jc w:val="left"/>
              <w:rPr>
                <w:rFonts w:ascii="Arial"/>
                <w:sz w:val="20"/>
              </w:rPr>
            </w:pPr>
            <w:r>
              <w:rPr>
                <w:rFonts w:ascii="Arial"/>
                <w:sz w:val="20"/>
              </w:rPr>
              <w:t>Pulp,</w:t>
            </w:r>
            <w:r>
              <w:rPr>
                <w:rFonts w:ascii="Arial"/>
                <w:spacing w:val="-8"/>
                <w:sz w:val="20"/>
              </w:rPr>
              <w:t> </w:t>
            </w:r>
            <w:r>
              <w:rPr>
                <w:rFonts w:ascii="Arial"/>
                <w:sz w:val="20"/>
              </w:rPr>
              <w:t>Paper,</w:t>
            </w:r>
            <w:r>
              <w:rPr>
                <w:rFonts w:ascii="Arial"/>
                <w:spacing w:val="-6"/>
                <w:sz w:val="20"/>
              </w:rPr>
              <w:t> </w:t>
            </w:r>
            <w:r>
              <w:rPr>
                <w:rFonts w:ascii="Arial"/>
                <w:sz w:val="20"/>
              </w:rPr>
              <w:t>and</w:t>
            </w:r>
            <w:r>
              <w:rPr>
                <w:rFonts w:ascii="Arial"/>
                <w:spacing w:val="-7"/>
                <w:sz w:val="20"/>
              </w:rPr>
              <w:t> </w:t>
            </w:r>
            <w:r>
              <w:rPr>
                <w:rFonts w:ascii="Arial"/>
                <w:sz w:val="20"/>
              </w:rPr>
              <w:t>Paperboard</w:t>
            </w:r>
            <w:r>
              <w:rPr>
                <w:rFonts w:ascii="Arial"/>
                <w:spacing w:val="-9"/>
                <w:sz w:val="20"/>
              </w:rPr>
              <w:t> </w:t>
            </w:r>
            <w:r>
              <w:rPr>
                <w:rFonts w:ascii="Arial"/>
                <w:spacing w:val="-4"/>
                <w:sz w:val="20"/>
              </w:rPr>
              <w:t>Mills</w:t>
            </w:r>
          </w:p>
        </w:tc>
        <w:tc>
          <w:tcPr>
            <w:tcW w:w="1531" w:type="dxa"/>
            <w:shd w:val="clear" w:color="auto" w:fill="FFF1CC"/>
          </w:tcPr>
          <w:p>
            <w:pPr>
              <w:pStyle w:val="TableParagraph"/>
              <w:spacing w:before="35"/>
              <w:ind w:right="97"/>
              <w:rPr>
                <w:rFonts w:ascii="Arial"/>
                <w:sz w:val="20"/>
              </w:rPr>
            </w:pPr>
            <w:r>
              <w:rPr>
                <w:rFonts w:ascii="Arial"/>
                <w:spacing w:val="-2"/>
                <w:sz w:val="20"/>
              </w:rPr>
              <w:t>2,495</w:t>
            </w:r>
          </w:p>
        </w:tc>
        <w:tc>
          <w:tcPr>
            <w:tcW w:w="1416" w:type="dxa"/>
            <w:shd w:val="clear" w:color="auto" w:fill="FFF1CC"/>
          </w:tcPr>
          <w:p>
            <w:pPr>
              <w:pStyle w:val="TableParagraph"/>
              <w:spacing w:before="35"/>
              <w:ind w:right="97"/>
              <w:rPr>
                <w:rFonts w:ascii="Arial"/>
                <w:sz w:val="20"/>
              </w:rPr>
            </w:pPr>
            <w:r>
              <w:rPr>
                <w:rFonts w:ascii="Arial"/>
                <w:spacing w:val="-2"/>
                <w:sz w:val="20"/>
              </w:rPr>
              <w:t>2,305</w:t>
            </w:r>
          </w:p>
        </w:tc>
        <w:tc>
          <w:tcPr>
            <w:tcW w:w="1017" w:type="dxa"/>
            <w:shd w:val="clear" w:color="auto" w:fill="FFF1CC"/>
          </w:tcPr>
          <w:p>
            <w:pPr>
              <w:pStyle w:val="TableParagraph"/>
              <w:spacing w:before="35"/>
              <w:ind w:right="96"/>
              <w:rPr>
                <w:rFonts w:ascii="Arial"/>
                <w:sz w:val="20"/>
              </w:rPr>
            </w:pPr>
            <w:r>
              <w:rPr>
                <w:rFonts w:ascii="Arial"/>
                <w:spacing w:val="-2"/>
                <w:sz w:val="20"/>
              </w:rPr>
              <w:t>-</w:t>
            </w:r>
            <w:r>
              <w:rPr>
                <w:rFonts w:ascii="Arial"/>
                <w:spacing w:val="-5"/>
                <w:sz w:val="20"/>
              </w:rPr>
              <w:t>190</w:t>
            </w:r>
          </w:p>
        </w:tc>
        <w:tc>
          <w:tcPr>
            <w:tcW w:w="1005" w:type="dxa"/>
            <w:shd w:val="clear" w:color="auto" w:fill="FFF1CC"/>
          </w:tcPr>
          <w:p>
            <w:pPr>
              <w:pStyle w:val="TableParagraph"/>
              <w:spacing w:before="35"/>
              <w:ind w:left="236" w:right="70"/>
              <w:jc w:val="center"/>
              <w:rPr>
                <w:rFonts w:ascii="Arial"/>
                <w:sz w:val="20"/>
              </w:rPr>
            </w:pPr>
            <w:r>
              <w:rPr>
                <w:rFonts w:ascii="Arial"/>
                <w:spacing w:val="-2"/>
                <w:sz w:val="20"/>
              </w:rPr>
              <w:t>-7.62%</w:t>
            </w:r>
          </w:p>
        </w:tc>
      </w:tr>
      <w:tr>
        <w:trPr>
          <w:trHeight w:val="302" w:hRule="atLeast"/>
        </w:trPr>
        <w:tc>
          <w:tcPr>
            <w:tcW w:w="917" w:type="dxa"/>
            <w:shd w:val="clear" w:color="auto" w:fill="FFC000"/>
          </w:tcPr>
          <w:p>
            <w:pPr>
              <w:pStyle w:val="TableParagraph"/>
              <w:spacing w:before="36"/>
              <w:ind w:left="7"/>
              <w:jc w:val="center"/>
              <w:rPr>
                <w:rFonts w:ascii="Arial"/>
                <w:b/>
                <w:sz w:val="20"/>
              </w:rPr>
            </w:pPr>
            <w:r>
              <w:rPr>
                <w:rFonts w:ascii="Arial"/>
                <w:b/>
                <w:spacing w:val="-2"/>
                <w:sz w:val="20"/>
              </w:rPr>
              <w:t>322200</w:t>
            </w:r>
          </w:p>
        </w:tc>
        <w:tc>
          <w:tcPr>
            <w:tcW w:w="8000" w:type="dxa"/>
            <w:shd w:val="clear" w:color="auto" w:fill="FFE499"/>
          </w:tcPr>
          <w:p>
            <w:pPr>
              <w:pStyle w:val="TableParagraph"/>
              <w:ind w:left="273"/>
              <w:jc w:val="left"/>
              <w:rPr>
                <w:rFonts w:ascii="Arial"/>
                <w:sz w:val="20"/>
              </w:rPr>
            </w:pPr>
            <w:r>
              <w:rPr>
                <w:rFonts w:ascii="Arial"/>
                <w:sz w:val="20"/>
              </w:rPr>
              <w:t>Converted</w:t>
            </w:r>
            <w:r>
              <w:rPr>
                <w:rFonts w:ascii="Arial"/>
                <w:spacing w:val="-8"/>
                <w:sz w:val="20"/>
              </w:rPr>
              <w:t> </w:t>
            </w:r>
            <w:r>
              <w:rPr>
                <w:rFonts w:ascii="Arial"/>
                <w:sz w:val="20"/>
              </w:rPr>
              <w:t>Paper</w:t>
            </w:r>
            <w:r>
              <w:rPr>
                <w:rFonts w:ascii="Arial"/>
                <w:spacing w:val="-8"/>
                <w:sz w:val="20"/>
              </w:rPr>
              <w:t> </w:t>
            </w:r>
            <w:r>
              <w:rPr>
                <w:rFonts w:ascii="Arial"/>
                <w:sz w:val="20"/>
              </w:rPr>
              <w:t>Product</w:t>
            </w:r>
            <w:r>
              <w:rPr>
                <w:rFonts w:ascii="Arial"/>
                <w:spacing w:val="-7"/>
                <w:sz w:val="20"/>
              </w:rPr>
              <w:t> </w:t>
            </w:r>
            <w:r>
              <w:rPr>
                <w:rFonts w:ascii="Arial"/>
                <w:spacing w:val="-2"/>
                <w:sz w:val="20"/>
              </w:rPr>
              <w:t>Manufacturing</w:t>
            </w:r>
          </w:p>
        </w:tc>
        <w:tc>
          <w:tcPr>
            <w:tcW w:w="1531" w:type="dxa"/>
            <w:shd w:val="clear" w:color="auto" w:fill="FFE499"/>
          </w:tcPr>
          <w:p>
            <w:pPr>
              <w:pStyle w:val="TableParagraph"/>
              <w:spacing w:before="36"/>
              <w:ind w:right="97"/>
              <w:rPr>
                <w:rFonts w:ascii="Arial"/>
                <w:sz w:val="20"/>
              </w:rPr>
            </w:pPr>
            <w:r>
              <w:rPr>
                <w:rFonts w:ascii="Arial"/>
                <w:spacing w:val="-2"/>
                <w:sz w:val="20"/>
              </w:rPr>
              <w:t>6,261</w:t>
            </w:r>
          </w:p>
        </w:tc>
        <w:tc>
          <w:tcPr>
            <w:tcW w:w="1416" w:type="dxa"/>
            <w:shd w:val="clear" w:color="auto" w:fill="FFE499"/>
          </w:tcPr>
          <w:p>
            <w:pPr>
              <w:pStyle w:val="TableParagraph"/>
              <w:spacing w:before="36"/>
              <w:ind w:right="97"/>
              <w:rPr>
                <w:rFonts w:ascii="Arial"/>
                <w:sz w:val="20"/>
              </w:rPr>
            </w:pPr>
            <w:r>
              <w:rPr>
                <w:rFonts w:ascii="Arial"/>
                <w:spacing w:val="-2"/>
                <w:sz w:val="20"/>
              </w:rPr>
              <w:t>5,929</w:t>
            </w:r>
          </w:p>
        </w:tc>
        <w:tc>
          <w:tcPr>
            <w:tcW w:w="1017" w:type="dxa"/>
            <w:shd w:val="clear" w:color="auto" w:fill="FFE499"/>
          </w:tcPr>
          <w:p>
            <w:pPr>
              <w:pStyle w:val="TableParagraph"/>
              <w:spacing w:before="36"/>
              <w:ind w:right="96"/>
              <w:rPr>
                <w:rFonts w:ascii="Arial"/>
                <w:sz w:val="20"/>
              </w:rPr>
            </w:pPr>
            <w:r>
              <w:rPr>
                <w:rFonts w:ascii="Arial"/>
                <w:spacing w:val="-2"/>
                <w:sz w:val="20"/>
              </w:rPr>
              <w:t>-</w:t>
            </w:r>
            <w:r>
              <w:rPr>
                <w:rFonts w:ascii="Arial"/>
                <w:spacing w:val="-5"/>
                <w:sz w:val="20"/>
              </w:rPr>
              <w:t>332</w:t>
            </w:r>
          </w:p>
        </w:tc>
        <w:tc>
          <w:tcPr>
            <w:tcW w:w="1005" w:type="dxa"/>
            <w:shd w:val="clear" w:color="auto" w:fill="FFE499"/>
          </w:tcPr>
          <w:p>
            <w:pPr>
              <w:pStyle w:val="TableParagraph"/>
              <w:spacing w:before="36"/>
              <w:ind w:left="236" w:right="70"/>
              <w:jc w:val="center"/>
              <w:rPr>
                <w:rFonts w:ascii="Arial"/>
                <w:sz w:val="20"/>
              </w:rPr>
            </w:pPr>
            <w:r>
              <w:rPr>
                <w:rFonts w:ascii="Arial"/>
                <w:spacing w:val="-2"/>
                <w:sz w:val="20"/>
              </w:rPr>
              <w:t>-5.30%</w:t>
            </w:r>
          </w:p>
        </w:tc>
      </w:tr>
      <w:tr>
        <w:trPr>
          <w:trHeight w:val="299" w:hRule="atLeast"/>
        </w:trPr>
        <w:tc>
          <w:tcPr>
            <w:tcW w:w="917" w:type="dxa"/>
            <w:shd w:val="clear" w:color="auto" w:fill="FFC000"/>
          </w:tcPr>
          <w:p>
            <w:pPr>
              <w:pStyle w:val="TableParagraph"/>
              <w:spacing w:before="33"/>
              <w:ind w:left="7"/>
              <w:jc w:val="center"/>
              <w:rPr>
                <w:rFonts w:ascii="Arial"/>
                <w:b/>
                <w:i/>
                <w:sz w:val="20"/>
              </w:rPr>
            </w:pPr>
            <w:r>
              <w:rPr>
                <w:rFonts w:ascii="Arial"/>
                <w:b/>
                <w:i/>
                <w:spacing w:val="-2"/>
                <w:sz w:val="20"/>
              </w:rPr>
              <w:t>323000</w:t>
            </w:r>
          </w:p>
        </w:tc>
        <w:tc>
          <w:tcPr>
            <w:tcW w:w="8000" w:type="dxa"/>
            <w:shd w:val="clear" w:color="auto" w:fill="FFF1CC"/>
          </w:tcPr>
          <w:p>
            <w:pPr>
              <w:pStyle w:val="TableParagraph"/>
              <w:spacing w:line="229" w:lineRule="exact"/>
              <w:ind w:left="108"/>
              <w:jc w:val="left"/>
              <w:rPr>
                <w:rFonts w:ascii="Arial"/>
                <w:i/>
                <w:sz w:val="20"/>
              </w:rPr>
            </w:pPr>
            <w:r>
              <w:rPr>
                <w:rFonts w:ascii="Arial"/>
                <w:i/>
                <w:sz w:val="20"/>
              </w:rPr>
              <w:t>Printing</w:t>
            </w:r>
            <w:r>
              <w:rPr>
                <w:rFonts w:ascii="Arial"/>
                <w:i/>
                <w:spacing w:val="-9"/>
                <w:sz w:val="20"/>
              </w:rPr>
              <w:t> </w:t>
            </w:r>
            <w:r>
              <w:rPr>
                <w:rFonts w:ascii="Arial"/>
                <w:i/>
                <w:sz w:val="20"/>
              </w:rPr>
              <w:t>and</w:t>
            </w:r>
            <w:r>
              <w:rPr>
                <w:rFonts w:ascii="Arial"/>
                <w:i/>
                <w:spacing w:val="-8"/>
                <w:sz w:val="20"/>
              </w:rPr>
              <w:t> </w:t>
            </w:r>
            <w:r>
              <w:rPr>
                <w:rFonts w:ascii="Arial"/>
                <w:i/>
                <w:sz w:val="20"/>
              </w:rPr>
              <w:t>Related</w:t>
            </w:r>
            <w:r>
              <w:rPr>
                <w:rFonts w:ascii="Arial"/>
                <w:i/>
                <w:spacing w:val="-8"/>
                <w:sz w:val="20"/>
              </w:rPr>
              <w:t> </w:t>
            </w:r>
            <w:r>
              <w:rPr>
                <w:rFonts w:ascii="Arial"/>
                <w:i/>
                <w:sz w:val="20"/>
              </w:rPr>
              <w:t>Support</w:t>
            </w:r>
            <w:r>
              <w:rPr>
                <w:rFonts w:ascii="Arial"/>
                <w:i/>
                <w:spacing w:val="-9"/>
                <w:sz w:val="20"/>
              </w:rPr>
              <w:t> </w:t>
            </w:r>
            <w:r>
              <w:rPr>
                <w:rFonts w:ascii="Arial"/>
                <w:i/>
                <w:spacing w:val="-2"/>
                <w:sz w:val="20"/>
              </w:rPr>
              <w:t>Activities</w:t>
            </w:r>
          </w:p>
        </w:tc>
        <w:tc>
          <w:tcPr>
            <w:tcW w:w="1531" w:type="dxa"/>
            <w:shd w:val="clear" w:color="auto" w:fill="FFF1CC"/>
          </w:tcPr>
          <w:p>
            <w:pPr>
              <w:pStyle w:val="TableParagraph"/>
              <w:spacing w:before="33"/>
              <w:ind w:right="97"/>
              <w:rPr>
                <w:rFonts w:ascii="Arial"/>
                <w:i/>
                <w:sz w:val="20"/>
              </w:rPr>
            </w:pPr>
            <w:r>
              <w:rPr>
                <w:rFonts w:ascii="Arial"/>
                <w:i/>
                <w:spacing w:val="-2"/>
                <w:sz w:val="20"/>
              </w:rPr>
              <w:t>2,883</w:t>
            </w:r>
          </w:p>
        </w:tc>
        <w:tc>
          <w:tcPr>
            <w:tcW w:w="1416" w:type="dxa"/>
            <w:shd w:val="clear" w:color="auto" w:fill="FFF1CC"/>
          </w:tcPr>
          <w:p>
            <w:pPr>
              <w:pStyle w:val="TableParagraph"/>
              <w:spacing w:before="33"/>
              <w:ind w:right="97"/>
              <w:rPr>
                <w:rFonts w:ascii="Arial"/>
                <w:i/>
                <w:sz w:val="20"/>
              </w:rPr>
            </w:pPr>
            <w:r>
              <w:rPr>
                <w:rFonts w:ascii="Arial"/>
                <w:i/>
                <w:spacing w:val="-2"/>
                <w:sz w:val="20"/>
              </w:rPr>
              <w:t>2,525</w:t>
            </w:r>
          </w:p>
        </w:tc>
        <w:tc>
          <w:tcPr>
            <w:tcW w:w="1017" w:type="dxa"/>
            <w:shd w:val="clear" w:color="auto" w:fill="FFF1CC"/>
          </w:tcPr>
          <w:p>
            <w:pPr>
              <w:pStyle w:val="TableParagraph"/>
              <w:spacing w:before="33"/>
              <w:ind w:right="96"/>
              <w:rPr>
                <w:rFonts w:ascii="Arial"/>
                <w:i/>
                <w:sz w:val="20"/>
              </w:rPr>
            </w:pPr>
            <w:r>
              <w:rPr>
                <w:rFonts w:ascii="Arial"/>
                <w:i/>
                <w:spacing w:val="-2"/>
                <w:sz w:val="20"/>
              </w:rPr>
              <w:t>-</w:t>
            </w:r>
            <w:r>
              <w:rPr>
                <w:rFonts w:ascii="Arial"/>
                <w:i/>
                <w:spacing w:val="-5"/>
                <w:sz w:val="20"/>
              </w:rPr>
              <w:t>358</w:t>
            </w:r>
          </w:p>
        </w:tc>
        <w:tc>
          <w:tcPr>
            <w:tcW w:w="1005" w:type="dxa"/>
            <w:shd w:val="clear" w:color="auto" w:fill="FFF1CC"/>
          </w:tcPr>
          <w:p>
            <w:pPr>
              <w:pStyle w:val="TableParagraph"/>
              <w:spacing w:before="33"/>
              <w:ind w:left="123" w:right="68"/>
              <w:jc w:val="center"/>
              <w:rPr>
                <w:rFonts w:ascii="Arial"/>
                <w:i/>
                <w:sz w:val="20"/>
              </w:rPr>
            </w:pPr>
            <w:r>
              <w:rPr>
                <w:rFonts w:ascii="Arial"/>
                <w:i/>
                <w:spacing w:val="-2"/>
                <w:sz w:val="20"/>
              </w:rPr>
              <w:t>-12.42%</w:t>
            </w:r>
          </w:p>
        </w:tc>
      </w:tr>
      <w:tr>
        <w:trPr>
          <w:trHeight w:val="299" w:hRule="atLeast"/>
        </w:trPr>
        <w:tc>
          <w:tcPr>
            <w:tcW w:w="917" w:type="dxa"/>
            <w:shd w:val="clear" w:color="auto" w:fill="FFC000"/>
          </w:tcPr>
          <w:p>
            <w:pPr>
              <w:pStyle w:val="TableParagraph"/>
              <w:spacing w:before="33"/>
              <w:ind w:left="7"/>
              <w:jc w:val="center"/>
              <w:rPr>
                <w:rFonts w:ascii="Arial"/>
                <w:b/>
                <w:i/>
                <w:sz w:val="20"/>
              </w:rPr>
            </w:pPr>
            <w:r>
              <w:rPr>
                <w:rFonts w:ascii="Arial"/>
                <w:b/>
                <w:i/>
                <w:spacing w:val="-2"/>
                <w:sz w:val="20"/>
              </w:rPr>
              <w:t>324000</w:t>
            </w:r>
          </w:p>
        </w:tc>
        <w:tc>
          <w:tcPr>
            <w:tcW w:w="8000" w:type="dxa"/>
            <w:shd w:val="clear" w:color="auto" w:fill="FFE499"/>
          </w:tcPr>
          <w:p>
            <w:pPr>
              <w:pStyle w:val="TableParagraph"/>
              <w:spacing w:line="229" w:lineRule="exact"/>
              <w:ind w:left="108"/>
              <w:jc w:val="left"/>
              <w:rPr>
                <w:rFonts w:ascii="Arial"/>
                <w:i/>
                <w:sz w:val="20"/>
              </w:rPr>
            </w:pPr>
            <w:r>
              <w:rPr>
                <w:rFonts w:ascii="Arial"/>
                <w:i/>
                <w:sz w:val="20"/>
              </w:rPr>
              <w:t>Petroleum</w:t>
            </w:r>
            <w:r>
              <w:rPr>
                <w:rFonts w:ascii="Arial"/>
                <w:i/>
                <w:spacing w:val="-8"/>
                <w:sz w:val="20"/>
              </w:rPr>
              <w:t> </w:t>
            </w:r>
            <w:r>
              <w:rPr>
                <w:rFonts w:ascii="Arial"/>
                <w:i/>
                <w:sz w:val="20"/>
              </w:rPr>
              <w:t>and</w:t>
            </w:r>
            <w:r>
              <w:rPr>
                <w:rFonts w:ascii="Arial"/>
                <w:i/>
                <w:spacing w:val="-8"/>
                <w:sz w:val="20"/>
              </w:rPr>
              <w:t> </w:t>
            </w:r>
            <w:r>
              <w:rPr>
                <w:rFonts w:ascii="Arial"/>
                <w:i/>
                <w:sz w:val="20"/>
              </w:rPr>
              <w:t>Coal</w:t>
            </w:r>
            <w:r>
              <w:rPr>
                <w:rFonts w:ascii="Arial"/>
                <w:i/>
                <w:spacing w:val="-8"/>
                <w:sz w:val="20"/>
              </w:rPr>
              <w:t> </w:t>
            </w:r>
            <w:r>
              <w:rPr>
                <w:rFonts w:ascii="Arial"/>
                <w:i/>
                <w:sz w:val="20"/>
              </w:rPr>
              <w:t>Products</w:t>
            </w:r>
            <w:r>
              <w:rPr>
                <w:rFonts w:ascii="Arial"/>
                <w:i/>
                <w:spacing w:val="-7"/>
                <w:sz w:val="20"/>
              </w:rPr>
              <w:t> </w:t>
            </w:r>
            <w:r>
              <w:rPr>
                <w:rFonts w:ascii="Arial"/>
                <w:i/>
                <w:spacing w:val="-2"/>
                <w:sz w:val="20"/>
              </w:rPr>
              <w:t>Manufacturing</w:t>
            </w:r>
          </w:p>
        </w:tc>
        <w:tc>
          <w:tcPr>
            <w:tcW w:w="1531" w:type="dxa"/>
            <w:shd w:val="clear" w:color="auto" w:fill="FFE499"/>
          </w:tcPr>
          <w:p>
            <w:pPr>
              <w:pStyle w:val="TableParagraph"/>
              <w:spacing w:before="33"/>
              <w:ind w:right="97"/>
              <w:rPr>
                <w:rFonts w:ascii="Arial"/>
                <w:i/>
                <w:sz w:val="20"/>
              </w:rPr>
            </w:pPr>
            <w:r>
              <w:rPr>
                <w:rFonts w:ascii="Arial"/>
                <w:i/>
                <w:spacing w:val="-2"/>
                <w:sz w:val="20"/>
              </w:rPr>
              <w:t>1,085</w:t>
            </w:r>
          </w:p>
        </w:tc>
        <w:tc>
          <w:tcPr>
            <w:tcW w:w="1416" w:type="dxa"/>
            <w:shd w:val="clear" w:color="auto" w:fill="FFE499"/>
          </w:tcPr>
          <w:p>
            <w:pPr>
              <w:pStyle w:val="TableParagraph"/>
              <w:spacing w:before="33"/>
              <w:ind w:right="97"/>
              <w:rPr>
                <w:rFonts w:ascii="Arial"/>
                <w:i/>
                <w:sz w:val="20"/>
              </w:rPr>
            </w:pPr>
            <w:r>
              <w:rPr>
                <w:rFonts w:ascii="Arial"/>
                <w:i/>
                <w:spacing w:val="-2"/>
                <w:sz w:val="20"/>
              </w:rPr>
              <w:t>1,162</w:t>
            </w:r>
          </w:p>
        </w:tc>
        <w:tc>
          <w:tcPr>
            <w:tcW w:w="1017" w:type="dxa"/>
            <w:shd w:val="clear" w:color="auto" w:fill="FFE499"/>
          </w:tcPr>
          <w:p>
            <w:pPr>
              <w:pStyle w:val="TableParagraph"/>
              <w:spacing w:before="33"/>
              <w:ind w:right="96"/>
              <w:rPr>
                <w:rFonts w:ascii="Arial"/>
                <w:i/>
                <w:sz w:val="20"/>
              </w:rPr>
            </w:pPr>
            <w:r>
              <w:rPr>
                <w:rFonts w:ascii="Arial"/>
                <w:i/>
                <w:spacing w:val="-5"/>
                <w:sz w:val="20"/>
              </w:rPr>
              <w:t>77</w:t>
            </w:r>
          </w:p>
        </w:tc>
        <w:tc>
          <w:tcPr>
            <w:tcW w:w="1005" w:type="dxa"/>
            <w:shd w:val="clear" w:color="auto" w:fill="FFE499"/>
          </w:tcPr>
          <w:p>
            <w:pPr>
              <w:pStyle w:val="TableParagraph"/>
              <w:spacing w:before="33"/>
              <w:ind w:left="236" w:right="3"/>
              <w:jc w:val="center"/>
              <w:rPr>
                <w:rFonts w:ascii="Arial"/>
                <w:i/>
                <w:sz w:val="20"/>
              </w:rPr>
            </w:pPr>
            <w:r>
              <w:rPr>
                <w:rFonts w:ascii="Arial"/>
                <w:i/>
                <w:spacing w:val="-2"/>
                <w:sz w:val="20"/>
              </w:rPr>
              <w:t>7.10%</w:t>
            </w:r>
          </w:p>
        </w:tc>
      </w:tr>
      <w:tr>
        <w:trPr>
          <w:trHeight w:val="299"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325000</w:t>
            </w:r>
          </w:p>
        </w:tc>
        <w:tc>
          <w:tcPr>
            <w:tcW w:w="8000" w:type="dxa"/>
            <w:shd w:val="clear" w:color="auto" w:fill="FFF1CC"/>
          </w:tcPr>
          <w:p>
            <w:pPr>
              <w:pStyle w:val="TableParagraph"/>
              <w:spacing w:line="229" w:lineRule="exact"/>
              <w:ind w:left="108"/>
              <w:jc w:val="left"/>
              <w:rPr>
                <w:rFonts w:ascii="Arial"/>
                <w:i/>
                <w:sz w:val="20"/>
              </w:rPr>
            </w:pPr>
            <w:r>
              <w:rPr>
                <w:rFonts w:ascii="Arial"/>
                <w:i/>
                <w:sz w:val="20"/>
              </w:rPr>
              <w:t>Chemical</w:t>
            </w:r>
            <w:r>
              <w:rPr>
                <w:rFonts w:ascii="Arial"/>
                <w:i/>
                <w:spacing w:val="-10"/>
                <w:sz w:val="20"/>
              </w:rPr>
              <w:t> </w:t>
            </w:r>
            <w:r>
              <w:rPr>
                <w:rFonts w:ascii="Arial"/>
                <w:i/>
                <w:spacing w:val="-2"/>
                <w:sz w:val="20"/>
              </w:rPr>
              <w:t>Manufacturing</w:t>
            </w:r>
          </w:p>
        </w:tc>
        <w:tc>
          <w:tcPr>
            <w:tcW w:w="1531" w:type="dxa"/>
            <w:shd w:val="clear" w:color="auto" w:fill="FFF1CC"/>
          </w:tcPr>
          <w:p>
            <w:pPr>
              <w:pStyle w:val="TableParagraph"/>
              <w:spacing w:before="35"/>
              <w:ind w:right="97"/>
              <w:rPr>
                <w:rFonts w:ascii="Arial"/>
                <w:i/>
                <w:sz w:val="20"/>
              </w:rPr>
            </w:pPr>
            <w:r>
              <w:rPr>
                <w:rFonts w:ascii="Arial"/>
                <w:i/>
                <w:spacing w:val="-2"/>
                <w:sz w:val="20"/>
              </w:rPr>
              <w:t>5,386</w:t>
            </w:r>
          </w:p>
        </w:tc>
        <w:tc>
          <w:tcPr>
            <w:tcW w:w="1416" w:type="dxa"/>
            <w:shd w:val="clear" w:color="auto" w:fill="FFF1CC"/>
          </w:tcPr>
          <w:p>
            <w:pPr>
              <w:pStyle w:val="TableParagraph"/>
              <w:spacing w:before="35"/>
              <w:ind w:right="97"/>
              <w:rPr>
                <w:rFonts w:ascii="Arial"/>
                <w:i/>
                <w:sz w:val="20"/>
              </w:rPr>
            </w:pPr>
            <w:r>
              <w:rPr>
                <w:rFonts w:ascii="Arial"/>
                <w:i/>
                <w:spacing w:val="-2"/>
                <w:sz w:val="20"/>
              </w:rPr>
              <w:t>5,821</w:t>
            </w:r>
          </w:p>
        </w:tc>
        <w:tc>
          <w:tcPr>
            <w:tcW w:w="1017" w:type="dxa"/>
            <w:shd w:val="clear" w:color="auto" w:fill="FFF1CC"/>
          </w:tcPr>
          <w:p>
            <w:pPr>
              <w:pStyle w:val="TableParagraph"/>
              <w:spacing w:before="35"/>
              <w:ind w:right="96"/>
              <w:rPr>
                <w:rFonts w:ascii="Arial"/>
                <w:i/>
                <w:sz w:val="20"/>
              </w:rPr>
            </w:pPr>
            <w:r>
              <w:rPr>
                <w:rFonts w:ascii="Arial"/>
                <w:i/>
                <w:spacing w:val="-5"/>
                <w:sz w:val="20"/>
              </w:rPr>
              <w:t>435</w:t>
            </w:r>
          </w:p>
        </w:tc>
        <w:tc>
          <w:tcPr>
            <w:tcW w:w="1005" w:type="dxa"/>
            <w:shd w:val="clear" w:color="auto" w:fill="FFF1CC"/>
          </w:tcPr>
          <w:p>
            <w:pPr>
              <w:pStyle w:val="TableParagraph"/>
              <w:spacing w:before="35"/>
              <w:ind w:left="236" w:right="3"/>
              <w:jc w:val="center"/>
              <w:rPr>
                <w:rFonts w:ascii="Arial"/>
                <w:i/>
                <w:sz w:val="20"/>
              </w:rPr>
            </w:pPr>
            <w:r>
              <w:rPr>
                <w:rFonts w:ascii="Arial"/>
                <w:i/>
                <w:spacing w:val="-2"/>
                <w:sz w:val="20"/>
              </w:rPr>
              <w:t>8.08%</w:t>
            </w:r>
          </w:p>
        </w:tc>
      </w:tr>
      <w:tr>
        <w:trPr>
          <w:trHeight w:val="299"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326000</w:t>
            </w:r>
          </w:p>
        </w:tc>
        <w:tc>
          <w:tcPr>
            <w:tcW w:w="8000" w:type="dxa"/>
            <w:shd w:val="clear" w:color="auto" w:fill="FFE499"/>
          </w:tcPr>
          <w:p>
            <w:pPr>
              <w:pStyle w:val="TableParagraph"/>
              <w:spacing w:line="229" w:lineRule="exact"/>
              <w:ind w:left="108"/>
              <w:jc w:val="left"/>
              <w:rPr>
                <w:rFonts w:ascii="Arial"/>
                <w:i/>
                <w:sz w:val="20"/>
              </w:rPr>
            </w:pPr>
            <w:r>
              <w:rPr>
                <w:rFonts w:ascii="Arial"/>
                <w:i/>
                <w:sz w:val="20"/>
              </w:rPr>
              <w:t>Plastics</w:t>
            </w:r>
            <w:r>
              <w:rPr>
                <w:rFonts w:ascii="Arial"/>
                <w:i/>
                <w:spacing w:val="-9"/>
                <w:sz w:val="20"/>
              </w:rPr>
              <w:t> </w:t>
            </w:r>
            <w:r>
              <w:rPr>
                <w:rFonts w:ascii="Arial"/>
                <w:i/>
                <w:sz w:val="20"/>
              </w:rPr>
              <w:t>and</w:t>
            </w:r>
            <w:r>
              <w:rPr>
                <w:rFonts w:ascii="Arial"/>
                <w:i/>
                <w:spacing w:val="-7"/>
                <w:sz w:val="20"/>
              </w:rPr>
              <w:t> </w:t>
            </w:r>
            <w:r>
              <w:rPr>
                <w:rFonts w:ascii="Arial"/>
                <w:i/>
                <w:sz w:val="20"/>
              </w:rPr>
              <w:t>Rubber</w:t>
            </w:r>
            <w:r>
              <w:rPr>
                <w:rFonts w:ascii="Arial"/>
                <w:i/>
                <w:spacing w:val="-6"/>
                <w:sz w:val="20"/>
              </w:rPr>
              <w:t> </w:t>
            </w:r>
            <w:r>
              <w:rPr>
                <w:rFonts w:ascii="Arial"/>
                <w:i/>
                <w:sz w:val="20"/>
              </w:rPr>
              <w:t>Products</w:t>
            </w:r>
            <w:r>
              <w:rPr>
                <w:rFonts w:ascii="Arial"/>
                <w:i/>
                <w:spacing w:val="-8"/>
                <w:sz w:val="20"/>
              </w:rPr>
              <w:t> </w:t>
            </w:r>
            <w:r>
              <w:rPr>
                <w:rFonts w:ascii="Arial"/>
                <w:i/>
                <w:spacing w:val="-2"/>
                <w:sz w:val="20"/>
              </w:rPr>
              <w:t>Manufacturing</w:t>
            </w:r>
          </w:p>
        </w:tc>
        <w:tc>
          <w:tcPr>
            <w:tcW w:w="1531" w:type="dxa"/>
            <w:shd w:val="clear" w:color="auto" w:fill="FFE499"/>
          </w:tcPr>
          <w:p>
            <w:pPr>
              <w:pStyle w:val="TableParagraph"/>
              <w:spacing w:before="35"/>
              <w:ind w:right="97"/>
              <w:rPr>
                <w:rFonts w:ascii="Arial"/>
                <w:i/>
                <w:sz w:val="20"/>
              </w:rPr>
            </w:pPr>
            <w:r>
              <w:rPr>
                <w:rFonts w:ascii="Arial"/>
                <w:i/>
                <w:spacing w:val="-2"/>
                <w:sz w:val="20"/>
              </w:rPr>
              <w:t>10,801</w:t>
            </w:r>
          </w:p>
        </w:tc>
        <w:tc>
          <w:tcPr>
            <w:tcW w:w="1416" w:type="dxa"/>
            <w:shd w:val="clear" w:color="auto" w:fill="FFE499"/>
          </w:tcPr>
          <w:p>
            <w:pPr>
              <w:pStyle w:val="TableParagraph"/>
              <w:spacing w:before="35"/>
              <w:ind w:right="97"/>
              <w:rPr>
                <w:rFonts w:ascii="Arial"/>
                <w:i/>
                <w:sz w:val="20"/>
              </w:rPr>
            </w:pPr>
            <w:r>
              <w:rPr>
                <w:rFonts w:ascii="Arial"/>
                <w:i/>
                <w:spacing w:val="-2"/>
                <w:sz w:val="20"/>
              </w:rPr>
              <w:t>10,828</w:t>
            </w:r>
          </w:p>
        </w:tc>
        <w:tc>
          <w:tcPr>
            <w:tcW w:w="1017" w:type="dxa"/>
            <w:shd w:val="clear" w:color="auto" w:fill="FFE499"/>
          </w:tcPr>
          <w:p>
            <w:pPr>
              <w:pStyle w:val="TableParagraph"/>
              <w:spacing w:before="35"/>
              <w:ind w:right="96"/>
              <w:rPr>
                <w:rFonts w:ascii="Arial"/>
                <w:i/>
                <w:sz w:val="20"/>
              </w:rPr>
            </w:pPr>
            <w:r>
              <w:rPr>
                <w:rFonts w:ascii="Arial"/>
                <w:i/>
                <w:spacing w:val="-5"/>
                <w:sz w:val="20"/>
              </w:rPr>
              <w:t>27</w:t>
            </w:r>
          </w:p>
        </w:tc>
        <w:tc>
          <w:tcPr>
            <w:tcW w:w="1005" w:type="dxa"/>
            <w:shd w:val="clear" w:color="auto" w:fill="FFE499"/>
          </w:tcPr>
          <w:p>
            <w:pPr>
              <w:pStyle w:val="TableParagraph"/>
              <w:spacing w:before="35"/>
              <w:ind w:left="236" w:right="3"/>
              <w:jc w:val="center"/>
              <w:rPr>
                <w:rFonts w:ascii="Arial"/>
                <w:i/>
                <w:sz w:val="20"/>
              </w:rPr>
            </w:pPr>
            <w:r>
              <w:rPr>
                <w:rFonts w:ascii="Arial"/>
                <w:i/>
                <w:spacing w:val="-2"/>
                <w:sz w:val="20"/>
              </w:rPr>
              <w:t>0.25%</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326100</w:t>
            </w:r>
          </w:p>
        </w:tc>
        <w:tc>
          <w:tcPr>
            <w:tcW w:w="8000" w:type="dxa"/>
            <w:shd w:val="clear" w:color="auto" w:fill="FFF1CC"/>
          </w:tcPr>
          <w:p>
            <w:pPr>
              <w:pStyle w:val="TableParagraph"/>
              <w:spacing w:line="229" w:lineRule="exact"/>
              <w:ind w:left="273"/>
              <w:jc w:val="left"/>
              <w:rPr>
                <w:rFonts w:ascii="Arial"/>
                <w:sz w:val="20"/>
              </w:rPr>
            </w:pPr>
            <w:r>
              <w:rPr>
                <w:rFonts w:ascii="Arial"/>
                <w:sz w:val="20"/>
              </w:rPr>
              <w:t>Plastics</w:t>
            </w:r>
            <w:r>
              <w:rPr>
                <w:rFonts w:ascii="Arial"/>
                <w:spacing w:val="-9"/>
                <w:sz w:val="20"/>
              </w:rPr>
              <w:t> </w:t>
            </w:r>
            <w:r>
              <w:rPr>
                <w:rFonts w:ascii="Arial"/>
                <w:sz w:val="20"/>
              </w:rPr>
              <w:t>Product</w:t>
            </w:r>
            <w:r>
              <w:rPr>
                <w:rFonts w:ascii="Arial"/>
                <w:spacing w:val="-8"/>
                <w:sz w:val="20"/>
              </w:rPr>
              <w:t> </w:t>
            </w:r>
            <w:r>
              <w:rPr>
                <w:rFonts w:ascii="Arial"/>
                <w:spacing w:val="-2"/>
                <w:sz w:val="20"/>
              </w:rPr>
              <w:t>Manufacturing</w:t>
            </w:r>
          </w:p>
        </w:tc>
        <w:tc>
          <w:tcPr>
            <w:tcW w:w="1531" w:type="dxa"/>
            <w:shd w:val="clear" w:color="auto" w:fill="FFF1CC"/>
          </w:tcPr>
          <w:p>
            <w:pPr>
              <w:pStyle w:val="TableParagraph"/>
              <w:spacing w:before="35"/>
              <w:ind w:right="97"/>
              <w:rPr>
                <w:rFonts w:ascii="Arial"/>
                <w:sz w:val="20"/>
              </w:rPr>
            </w:pPr>
            <w:r>
              <w:rPr>
                <w:rFonts w:ascii="Arial"/>
                <w:spacing w:val="-2"/>
                <w:sz w:val="20"/>
              </w:rPr>
              <w:t>6,880</w:t>
            </w:r>
          </w:p>
        </w:tc>
        <w:tc>
          <w:tcPr>
            <w:tcW w:w="1416" w:type="dxa"/>
            <w:shd w:val="clear" w:color="auto" w:fill="FFF1CC"/>
          </w:tcPr>
          <w:p>
            <w:pPr>
              <w:pStyle w:val="TableParagraph"/>
              <w:spacing w:before="35"/>
              <w:ind w:right="97"/>
              <w:rPr>
                <w:rFonts w:ascii="Arial"/>
                <w:sz w:val="20"/>
              </w:rPr>
            </w:pPr>
            <w:r>
              <w:rPr>
                <w:rFonts w:ascii="Arial"/>
                <w:spacing w:val="-2"/>
                <w:sz w:val="20"/>
              </w:rPr>
              <w:t>6,924</w:t>
            </w:r>
          </w:p>
        </w:tc>
        <w:tc>
          <w:tcPr>
            <w:tcW w:w="1017" w:type="dxa"/>
            <w:shd w:val="clear" w:color="auto" w:fill="FFF1CC"/>
          </w:tcPr>
          <w:p>
            <w:pPr>
              <w:pStyle w:val="TableParagraph"/>
              <w:spacing w:before="35"/>
              <w:ind w:right="96"/>
              <w:rPr>
                <w:rFonts w:ascii="Arial"/>
                <w:sz w:val="20"/>
              </w:rPr>
            </w:pPr>
            <w:r>
              <w:rPr>
                <w:rFonts w:ascii="Arial"/>
                <w:spacing w:val="-5"/>
                <w:sz w:val="20"/>
              </w:rPr>
              <w:t>44</w:t>
            </w:r>
          </w:p>
        </w:tc>
        <w:tc>
          <w:tcPr>
            <w:tcW w:w="1005" w:type="dxa"/>
            <w:shd w:val="clear" w:color="auto" w:fill="FFF1CC"/>
          </w:tcPr>
          <w:p>
            <w:pPr>
              <w:pStyle w:val="TableParagraph"/>
              <w:spacing w:before="35"/>
              <w:ind w:left="236" w:right="3"/>
              <w:jc w:val="center"/>
              <w:rPr>
                <w:rFonts w:ascii="Arial"/>
                <w:sz w:val="20"/>
              </w:rPr>
            </w:pPr>
            <w:r>
              <w:rPr>
                <w:rFonts w:ascii="Arial"/>
                <w:spacing w:val="-2"/>
                <w:sz w:val="20"/>
              </w:rPr>
              <w:t>0.64%</w:t>
            </w:r>
          </w:p>
        </w:tc>
      </w:tr>
      <w:tr>
        <w:trPr>
          <w:trHeight w:val="302"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326200</w:t>
            </w:r>
          </w:p>
        </w:tc>
        <w:tc>
          <w:tcPr>
            <w:tcW w:w="8000" w:type="dxa"/>
            <w:shd w:val="clear" w:color="auto" w:fill="FFE499"/>
          </w:tcPr>
          <w:p>
            <w:pPr>
              <w:pStyle w:val="TableParagraph"/>
              <w:spacing w:line="229" w:lineRule="exact"/>
              <w:ind w:left="273"/>
              <w:jc w:val="left"/>
              <w:rPr>
                <w:rFonts w:ascii="Arial"/>
                <w:sz w:val="20"/>
              </w:rPr>
            </w:pPr>
            <w:r>
              <w:rPr>
                <w:rFonts w:ascii="Arial"/>
                <w:sz w:val="20"/>
              </w:rPr>
              <w:t>Rubber</w:t>
            </w:r>
            <w:r>
              <w:rPr>
                <w:rFonts w:ascii="Arial"/>
                <w:spacing w:val="-8"/>
                <w:sz w:val="20"/>
              </w:rPr>
              <w:t> </w:t>
            </w:r>
            <w:r>
              <w:rPr>
                <w:rFonts w:ascii="Arial"/>
                <w:sz w:val="20"/>
              </w:rPr>
              <w:t>Product</w:t>
            </w:r>
            <w:r>
              <w:rPr>
                <w:rFonts w:ascii="Arial"/>
                <w:spacing w:val="-9"/>
                <w:sz w:val="20"/>
              </w:rPr>
              <w:t> </w:t>
            </w:r>
            <w:r>
              <w:rPr>
                <w:rFonts w:ascii="Arial"/>
                <w:spacing w:val="-2"/>
                <w:sz w:val="20"/>
              </w:rPr>
              <w:t>Manufacturing</w:t>
            </w:r>
          </w:p>
        </w:tc>
        <w:tc>
          <w:tcPr>
            <w:tcW w:w="1531" w:type="dxa"/>
            <w:shd w:val="clear" w:color="auto" w:fill="FFE499"/>
          </w:tcPr>
          <w:p>
            <w:pPr>
              <w:pStyle w:val="TableParagraph"/>
              <w:spacing w:before="35"/>
              <w:ind w:right="97"/>
              <w:rPr>
                <w:rFonts w:ascii="Arial"/>
                <w:sz w:val="20"/>
              </w:rPr>
            </w:pPr>
            <w:r>
              <w:rPr>
                <w:rFonts w:ascii="Arial"/>
                <w:spacing w:val="-2"/>
                <w:sz w:val="20"/>
              </w:rPr>
              <w:t>3,921</w:t>
            </w:r>
          </w:p>
        </w:tc>
        <w:tc>
          <w:tcPr>
            <w:tcW w:w="1416" w:type="dxa"/>
            <w:shd w:val="clear" w:color="auto" w:fill="FFE499"/>
          </w:tcPr>
          <w:p>
            <w:pPr>
              <w:pStyle w:val="TableParagraph"/>
              <w:spacing w:before="35"/>
              <w:ind w:right="97"/>
              <w:rPr>
                <w:rFonts w:ascii="Arial"/>
                <w:sz w:val="20"/>
              </w:rPr>
            </w:pPr>
            <w:r>
              <w:rPr>
                <w:rFonts w:ascii="Arial"/>
                <w:spacing w:val="-2"/>
                <w:sz w:val="20"/>
              </w:rPr>
              <w:t>3,904</w:t>
            </w:r>
          </w:p>
        </w:tc>
        <w:tc>
          <w:tcPr>
            <w:tcW w:w="1017" w:type="dxa"/>
            <w:shd w:val="clear" w:color="auto" w:fill="FFE499"/>
          </w:tcPr>
          <w:p>
            <w:pPr>
              <w:pStyle w:val="TableParagraph"/>
              <w:spacing w:before="35"/>
              <w:ind w:right="94"/>
              <w:rPr>
                <w:rFonts w:ascii="Arial"/>
                <w:sz w:val="20"/>
              </w:rPr>
            </w:pPr>
            <w:r>
              <w:rPr>
                <w:rFonts w:ascii="Arial"/>
                <w:spacing w:val="-2"/>
                <w:sz w:val="20"/>
              </w:rPr>
              <w:t>-</w:t>
            </w:r>
            <w:r>
              <w:rPr>
                <w:rFonts w:ascii="Arial"/>
                <w:spacing w:val="-7"/>
                <w:sz w:val="20"/>
              </w:rPr>
              <w:t>17</w:t>
            </w:r>
          </w:p>
        </w:tc>
        <w:tc>
          <w:tcPr>
            <w:tcW w:w="1005" w:type="dxa"/>
            <w:shd w:val="clear" w:color="auto" w:fill="FFE499"/>
          </w:tcPr>
          <w:p>
            <w:pPr>
              <w:pStyle w:val="TableParagraph"/>
              <w:spacing w:before="35"/>
              <w:ind w:left="236" w:right="70"/>
              <w:jc w:val="center"/>
              <w:rPr>
                <w:rFonts w:ascii="Arial"/>
                <w:sz w:val="20"/>
              </w:rPr>
            </w:pPr>
            <w:r>
              <w:rPr>
                <w:rFonts w:ascii="Arial"/>
                <w:spacing w:val="-2"/>
                <w:sz w:val="20"/>
              </w:rPr>
              <w:t>-0.43%</w:t>
            </w:r>
          </w:p>
        </w:tc>
      </w:tr>
      <w:tr>
        <w:trPr>
          <w:trHeight w:val="299" w:hRule="atLeast"/>
        </w:trPr>
        <w:tc>
          <w:tcPr>
            <w:tcW w:w="917" w:type="dxa"/>
            <w:shd w:val="clear" w:color="auto" w:fill="FFC000"/>
          </w:tcPr>
          <w:p>
            <w:pPr>
              <w:pStyle w:val="TableParagraph"/>
              <w:jc w:val="left"/>
              <w:rPr>
                <w:rFonts w:ascii="Times New Roman"/>
                <w:sz w:val="20"/>
              </w:rPr>
            </w:pPr>
          </w:p>
        </w:tc>
        <w:tc>
          <w:tcPr>
            <w:tcW w:w="8000" w:type="dxa"/>
            <w:shd w:val="clear" w:color="auto" w:fill="FFF1CC"/>
          </w:tcPr>
          <w:p>
            <w:pPr>
              <w:pStyle w:val="TableParagraph"/>
              <w:jc w:val="left"/>
              <w:rPr>
                <w:rFonts w:ascii="Times New Roman"/>
                <w:sz w:val="20"/>
              </w:rPr>
            </w:pPr>
          </w:p>
        </w:tc>
        <w:tc>
          <w:tcPr>
            <w:tcW w:w="1531" w:type="dxa"/>
            <w:shd w:val="clear" w:color="auto" w:fill="FFF1CC"/>
          </w:tcPr>
          <w:p>
            <w:pPr>
              <w:pStyle w:val="TableParagraph"/>
              <w:jc w:val="left"/>
              <w:rPr>
                <w:rFonts w:ascii="Times New Roman"/>
                <w:sz w:val="20"/>
              </w:rPr>
            </w:pPr>
          </w:p>
        </w:tc>
        <w:tc>
          <w:tcPr>
            <w:tcW w:w="1416" w:type="dxa"/>
            <w:shd w:val="clear" w:color="auto" w:fill="FFF1CC"/>
          </w:tcPr>
          <w:p>
            <w:pPr>
              <w:pStyle w:val="TableParagraph"/>
              <w:jc w:val="left"/>
              <w:rPr>
                <w:rFonts w:ascii="Times New Roman"/>
                <w:sz w:val="20"/>
              </w:rPr>
            </w:pPr>
          </w:p>
        </w:tc>
        <w:tc>
          <w:tcPr>
            <w:tcW w:w="1017" w:type="dxa"/>
            <w:shd w:val="clear" w:color="auto" w:fill="FFF1CC"/>
          </w:tcPr>
          <w:p>
            <w:pPr>
              <w:pStyle w:val="TableParagraph"/>
              <w:jc w:val="left"/>
              <w:rPr>
                <w:rFonts w:ascii="Times New Roman"/>
                <w:sz w:val="20"/>
              </w:rPr>
            </w:pPr>
          </w:p>
        </w:tc>
        <w:tc>
          <w:tcPr>
            <w:tcW w:w="1005" w:type="dxa"/>
            <w:shd w:val="clear" w:color="auto" w:fill="FFF1CC"/>
          </w:tcPr>
          <w:p>
            <w:pPr>
              <w:pStyle w:val="TableParagraph"/>
              <w:jc w:val="left"/>
              <w:rPr>
                <w:rFonts w:ascii="Times New Roman"/>
                <w:sz w:val="20"/>
              </w:rPr>
            </w:pPr>
          </w:p>
        </w:tc>
      </w:tr>
      <w:tr>
        <w:trPr>
          <w:trHeight w:val="299" w:hRule="atLeast"/>
        </w:trPr>
        <w:tc>
          <w:tcPr>
            <w:tcW w:w="917" w:type="dxa"/>
            <w:shd w:val="clear" w:color="auto" w:fill="FFC000"/>
          </w:tcPr>
          <w:p>
            <w:pPr>
              <w:pStyle w:val="TableParagraph"/>
              <w:jc w:val="left"/>
              <w:rPr>
                <w:rFonts w:ascii="Times New Roman"/>
                <w:sz w:val="20"/>
              </w:rPr>
            </w:pPr>
          </w:p>
        </w:tc>
        <w:tc>
          <w:tcPr>
            <w:tcW w:w="8000" w:type="dxa"/>
            <w:shd w:val="clear" w:color="auto" w:fill="FFE499"/>
          </w:tcPr>
          <w:p>
            <w:pPr>
              <w:pStyle w:val="TableParagraph"/>
              <w:spacing w:line="229" w:lineRule="exact"/>
              <w:ind w:left="108"/>
              <w:jc w:val="left"/>
              <w:rPr>
                <w:rFonts w:ascii="Arial"/>
                <w:b/>
                <w:sz w:val="20"/>
              </w:rPr>
            </w:pPr>
            <w:r>
              <w:rPr>
                <w:rFonts w:ascii="Arial"/>
                <w:b/>
                <w:sz w:val="20"/>
              </w:rPr>
              <w:t>Durable</w:t>
            </w:r>
            <w:r>
              <w:rPr>
                <w:rFonts w:ascii="Arial"/>
                <w:b/>
                <w:spacing w:val="-10"/>
                <w:sz w:val="20"/>
              </w:rPr>
              <w:t> </w:t>
            </w:r>
            <w:r>
              <w:rPr>
                <w:rFonts w:ascii="Arial"/>
                <w:b/>
                <w:sz w:val="20"/>
              </w:rPr>
              <w:t>Goods</w:t>
            </w:r>
            <w:r>
              <w:rPr>
                <w:rFonts w:ascii="Arial"/>
                <w:b/>
                <w:spacing w:val="-8"/>
                <w:sz w:val="20"/>
              </w:rPr>
              <w:t> </w:t>
            </w:r>
            <w:r>
              <w:rPr>
                <w:rFonts w:ascii="Arial"/>
                <w:b/>
                <w:spacing w:val="-2"/>
                <w:sz w:val="20"/>
              </w:rPr>
              <w:t>Manufacturing</w:t>
            </w:r>
          </w:p>
        </w:tc>
        <w:tc>
          <w:tcPr>
            <w:tcW w:w="1531" w:type="dxa"/>
            <w:shd w:val="clear" w:color="auto" w:fill="FFE499"/>
          </w:tcPr>
          <w:p>
            <w:pPr>
              <w:pStyle w:val="TableParagraph"/>
              <w:spacing w:before="33"/>
              <w:ind w:right="97"/>
              <w:rPr>
                <w:rFonts w:ascii="Arial"/>
                <w:b/>
                <w:sz w:val="20"/>
              </w:rPr>
            </w:pPr>
            <w:r>
              <w:rPr>
                <w:rFonts w:ascii="Arial"/>
                <w:b/>
                <w:spacing w:val="-2"/>
                <w:sz w:val="20"/>
              </w:rPr>
              <w:t>77,292</w:t>
            </w:r>
          </w:p>
        </w:tc>
        <w:tc>
          <w:tcPr>
            <w:tcW w:w="1416" w:type="dxa"/>
            <w:shd w:val="clear" w:color="auto" w:fill="FFE499"/>
          </w:tcPr>
          <w:p>
            <w:pPr>
              <w:pStyle w:val="TableParagraph"/>
              <w:spacing w:before="33"/>
              <w:ind w:right="97"/>
              <w:rPr>
                <w:rFonts w:ascii="Arial"/>
                <w:b/>
                <w:sz w:val="20"/>
              </w:rPr>
            </w:pPr>
            <w:r>
              <w:rPr>
                <w:rFonts w:ascii="Arial"/>
                <w:b/>
                <w:spacing w:val="-2"/>
                <w:sz w:val="20"/>
              </w:rPr>
              <w:t>79,770</w:t>
            </w:r>
          </w:p>
        </w:tc>
        <w:tc>
          <w:tcPr>
            <w:tcW w:w="1017" w:type="dxa"/>
            <w:shd w:val="clear" w:color="auto" w:fill="FFE499"/>
          </w:tcPr>
          <w:p>
            <w:pPr>
              <w:pStyle w:val="TableParagraph"/>
              <w:spacing w:before="33"/>
              <w:ind w:right="96"/>
              <w:rPr>
                <w:rFonts w:ascii="Arial"/>
                <w:b/>
                <w:sz w:val="20"/>
              </w:rPr>
            </w:pPr>
            <w:r>
              <w:rPr>
                <w:rFonts w:ascii="Arial"/>
                <w:b/>
                <w:spacing w:val="-2"/>
                <w:sz w:val="20"/>
              </w:rPr>
              <w:t>2,478</w:t>
            </w:r>
          </w:p>
        </w:tc>
        <w:tc>
          <w:tcPr>
            <w:tcW w:w="1005" w:type="dxa"/>
            <w:shd w:val="clear" w:color="auto" w:fill="FFE499"/>
          </w:tcPr>
          <w:p>
            <w:pPr>
              <w:pStyle w:val="TableParagraph"/>
              <w:spacing w:before="33"/>
              <w:ind w:left="236"/>
              <w:jc w:val="center"/>
              <w:rPr>
                <w:rFonts w:ascii="Arial"/>
                <w:b/>
                <w:sz w:val="20"/>
              </w:rPr>
            </w:pPr>
            <w:r>
              <w:rPr>
                <w:rFonts w:ascii="Arial"/>
                <w:b/>
                <w:spacing w:val="-2"/>
                <w:sz w:val="20"/>
              </w:rPr>
              <w:t>3.21%</w:t>
            </w:r>
          </w:p>
        </w:tc>
      </w:tr>
      <w:tr>
        <w:trPr>
          <w:trHeight w:val="300" w:hRule="atLeast"/>
        </w:trPr>
        <w:tc>
          <w:tcPr>
            <w:tcW w:w="917" w:type="dxa"/>
            <w:shd w:val="clear" w:color="auto" w:fill="FFC000"/>
          </w:tcPr>
          <w:p>
            <w:pPr>
              <w:pStyle w:val="TableParagraph"/>
              <w:spacing w:before="36"/>
              <w:ind w:left="7"/>
              <w:jc w:val="center"/>
              <w:rPr>
                <w:rFonts w:ascii="Arial"/>
                <w:b/>
                <w:i/>
                <w:sz w:val="20"/>
              </w:rPr>
            </w:pPr>
            <w:r>
              <w:rPr>
                <w:rFonts w:ascii="Arial"/>
                <w:b/>
                <w:i/>
                <w:spacing w:val="-2"/>
                <w:sz w:val="20"/>
              </w:rPr>
              <w:t>321000</w:t>
            </w:r>
          </w:p>
        </w:tc>
        <w:tc>
          <w:tcPr>
            <w:tcW w:w="8000" w:type="dxa"/>
            <w:shd w:val="clear" w:color="auto" w:fill="FFF1CC"/>
          </w:tcPr>
          <w:p>
            <w:pPr>
              <w:pStyle w:val="TableParagraph"/>
              <w:ind w:left="108"/>
              <w:jc w:val="left"/>
              <w:rPr>
                <w:rFonts w:ascii="Arial"/>
                <w:i/>
                <w:sz w:val="20"/>
              </w:rPr>
            </w:pPr>
            <w:r>
              <w:rPr>
                <w:rFonts w:ascii="Arial"/>
                <w:i/>
                <w:sz w:val="20"/>
              </w:rPr>
              <w:t>Wood</w:t>
            </w:r>
            <w:r>
              <w:rPr>
                <w:rFonts w:ascii="Arial"/>
                <w:i/>
                <w:spacing w:val="-9"/>
                <w:sz w:val="20"/>
              </w:rPr>
              <w:t> </w:t>
            </w:r>
            <w:r>
              <w:rPr>
                <w:rFonts w:ascii="Arial"/>
                <w:i/>
                <w:sz w:val="20"/>
              </w:rPr>
              <w:t>Product</w:t>
            </w:r>
            <w:r>
              <w:rPr>
                <w:rFonts w:ascii="Arial"/>
                <w:i/>
                <w:spacing w:val="-7"/>
                <w:sz w:val="20"/>
              </w:rPr>
              <w:t> </w:t>
            </w:r>
            <w:r>
              <w:rPr>
                <w:rFonts w:ascii="Arial"/>
                <w:i/>
                <w:spacing w:val="-2"/>
                <w:sz w:val="20"/>
              </w:rPr>
              <w:t>Manufacturing</w:t>
            </w:r>
          </w:p>
        </w:tc>
        <w:tc>
          <w:tcPr>
            <w:tcW w:w="1531" w:type="dxa"/>
            <w:shd w:val="clear" w:color="auto" w:fill="FFF1CC"/>
          </w:tcPr>
          <w:p>
            <w:pPr>
              <w:pStyle w:val="TableParagraph"/>
              <w:spacing w:before="36"/>
              <w:ind w:right="97"/>
              <w:rPr>
                <w:rFonts w:ascii="Arial"/>
                <w:i/>
                <w:sz w:val="20"/>
              </w:rPr>
            </w:pPr>
            <w:r>
              <w:rPr>
                <w:rFonts w:ascii="Arial"/>
                <w:i/>
                <w:spacing w:val="-2"/>
                <w:sz w:val="20"/>
              </w:rPr>
              <w:t>9,852</w:t>
            </w:r>
          </w:p>
        </w:tc>
        <w:tc>
          <w:tcPr>
            <w:tcW w:w="1416" w:type="dxa"/>
            <w:shd w:val="clear" w:color="auto" w:fill="FFF1CC"/>
          </w:tcPr>
          <w:p>
            <w:pPr>
              <w:pStyle w:val="TableParagraph"/>
              <w:spacing w:before="36"/>
              <w:ind w:right="97"/>
              <w:rPr>
                <w:rFonts w:ascii="Arial"/>
                <w:i/>
                <w:sz w:val="20"/>
              </w:rPr>
            </w:pPr>
            <w:r>
              <w:rPr>
                <w:rFonts w:ascii="Arial"/>
                <w:i/>
                <w:spacing w:val="-2"/>
                <w:sz w:val="20"/>
              </w:rPr>
              <w:t>10,612</w:t>
            </w:r>
          </w:p>
        </w:tc>
        <w:tc>
          <w:tcPr>
            <w:tcW w:w="1017" w:type="dxa"/>
            <w:shd w:val="clear" w:color="auto" w:fill="FFF1CC"/>
          </w:tcPr>
          <w:p>
            <w:pPr>
              <w:pStyle w:val="TableParagraph"/>
              <w:spacing w:before="36"/>
              <w:ind w:right="96"/>
              <w:rPr>
                <w:rFonts w:ascii="Arial"/>
                <w:i/>
                <w:sz w:val="20"/>
              </w:rPr>
            </w:pPr>
            <w:r>
              <w:rPr>
                <w:rFonts w:ascii="Arial"/>
                <w:i/>
                <w:spacing w:val="-5"/>
                <w:sz w:val="20"/>
              </w:rPr>
              <w:t>760</w:t>
            </w:r>
          </w:p>
        </w:tc>
        <w:tc>
          <w:tcPr>
            <w:tcW w:w="1005" w:type="dxa"/>
            <w:shd w:val="clear" w:color="auto" w:fill="FFF1CC"/>
          </w:tcPr>
          <w:p>
            <w:pPr>
              <w:pStyle w:val="TableParagraph"/>
              <w:spacing w:before="36"/>
              <w:ind w:left="236" w:right="3"/>
              <w:jc w:val="center"/>
              <w:rPr>
                <w:rFonts w:ascii="Arial"/>
                <w:i/>
                <w:sz w:val="20"/>
              </w:rPr>
            </w:pPr>
            <w:r>
              <w:rPr>
                <w:rFonts w:ascii="Arial"/>
                <w:i/>
                <w:spacing w:val="-2"/>
                <w:sz w:val="20"/>
              </w:rPr>
              <w:t>7.71%</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321100</w:t>
            </w:r>
          </w:p>
        </w:tc>
        <w:tc>
          <w:tcPr>
            <w:tcW w:w="8000" w:type="dxa"/>
            <w:shd w:val="clear" w:color="auto" w:fill="FFE499"/>
          </w:tcPr>
          <w:p>
            <w:pPr>
              <w:pStyle w:val="TableParagraph"/>
              <w:spacing w:line="229" w:lineRule="exact"/>
              <w:ind w:left="273"/>
              <w:jc w:val="left"/>
              <w:rPr>
                <w:rFonts w:ascii="Arial"/>
                <w:sz w:val="20"/>
              </w:rPr>
            </w:pPr>
            <w:r>
              <w:rPr>
                <w:rFonts w:ascii="Arial"/>
                <w:sz w:val="20"/>
              </w:rPr>
              <w:t>Sawmills</w:t>
            </w:r>
            <w:r>
              <w:rPr>
                <w:rFonts w:ascii="Arial"/>
                <w:spacing w:val="-7"/>
                <w:sz w:val="20"/>
              </w:rPr>
              <w:t> </w:t>
            </w:r>
            <w:r>
              <w:rPr>
                <w:rFonts w:ascii="Arial"/>
                <w:sz w:val="20"/>
              </w:rPr>
              <w:t>and</w:t>
            </w:r>
            <w:r>
              <w:rPr>
                <w:rFonts w:ascii="Arial"/>
                <w:spacing w:val="-6"/>
                <w:sz w:val="20"/>
              </w:rPr>
              <w:t> </w:t>
            </w:r>
            <w:r>
              <w:rPr>
                <w:rFonts w:ascii="Arial"/>
                <w:sz w:val="20"/>
              </w:rPr>
              <w:t>Wood</w:t>
            </w:r>
            <w:r>
              <w:rPr>
                <w:rFonts w:ascii="Arial"/>
                <w:spacing w:val="-6"/>
                <w:sz w:val="20"/>
              </w:rPr>
              <w:t> </w:t>
            </w:r>
            <w:r>
              <w:rPr>
                <w:rFonts w:ascii="Arial"/>
                <w:spacing w:val="-2"/>
                <w:sz w:val="20"/>
              </w:rPr>
              <w:t>Preservation</w:t>
            </w:r>
          </w:p>
        </w:tc>
        <w:tc>
          <w:tcPr>
            <w:tcW w:w="1531" w:type="dxa"/>
            <w:shd w:val="clear" w:color="auto" w:fill="FFE499"/>
          </w:tcPr>
          <w:p>
            <w:pPr>
              <w:pStyle w:val="TableParagraph"/>
              <w:spacing w:before="35"/>
              <w:ind w:right="97"/>
              <w:rPr>
                <w:rFonts w:ascii="Arial"/>
                <w:sz w:val="20"/>
              </w:rPr>
            </w:pPr>
            <w:r>
              <w:rPr>
                <w:rFonts w:ascii="Arial"/>
                <w:spacing w:val="-2"/>
                <w:sz w:val="20"/>
              </w:rPr>
              <w:t>4,675</w:t>
            </w:r>
          </w:p>
        </w:tc>
        <w:tc>
          <w:tcPr>
            <w:tcW w:w="1416" w:type="dxa"/>
            <w:shd w:val="clear" w:color="auto" w:fill="FFE499"/>
          </w:tcPr>
          <w:p>
            <w:pPr>
              <w:pStyle w:val="TableParagraph"/>
              <w:spacing w:before="35"/>
              <w:ind w:right="97"/>
              <w:rPr>
                <w:rFonts w:ascii="Arial"/>
                <w:sz w:val="20"/>
              </w:rPr>
            </w:pPr>
            <w:r>
              <w:rPr>
                <w:rFonts w:ascii="Arial"/>
                <w:spacing w:val="-2"/>
                <w:sz w:val="20"/>
              </w:rPr>
              <w:t>4,667</w:t>
            </w:r>
          </w:p>
        </w:tc>
        <w:tc>
          <w:tcPr>
            <w:tcW w:w="1017" w:type="dxa"/>
            <w:shd w:val="clear" w:color="auto" w:fill="FFE499"/>
          </w:tcPr>
          <w:p>
            <w:pPr>
              <w:pStyle w:val="TableParagraph"/>
              <w:spacing w:before="35"/>
              <w:ind w:right="94"/>
              <w:rPr>
                <w:rFonts w:ascii="Arial"/>
                <w:sz w:val="20"/>
              </w:rPr>
            </w:pPr>
            <w:r>
              <w:rPr>
                <w:rFonts w:ascii="Arial"/>
                <w:spacing w:val="-2"/>
                <w:sz w:val="20"/>
              </w:rPr>
              <w:t>-</w:t>
            </w:r>
            <w:r>
              <w:rPr>
                <w:rFonts w:ascii="Arial"/>
                <w:spacing w:val="-12"/>
                <w:sz w:val="20"/>
              </w:rPr>
              <w:t>8</w:t>
            </w:r>
          </w:p>
        </w:tc>
        <w:tc>
          <w:tcPr>
            <w:tcW w:w="1005" w:type="dxa"/>
            <w:shd w:val="clear" w:color="auto" w:fill="FFE499"/>
          </w:tcPr>
          <w:p>
            <w:pPr>
              <w:pStyle w:val="TableParagraph"/>
              <w:spacing w:before="35"/>
              <w:ind w:left="236" w:right="70"/>
              <w:jc w:val="center"/>
              <w:rPr>
                <w:rFonts w:ascii="Arial"/>
                <w:sz w:val="20"/>
              </w:rPr>
            </w:pPr>
            <w:r>
              <w:rPr>
                <w:rFonts w:ascii="Arial"/>
                <w:spacing w:val="-2"/>
                <w:sz w:val="20"/>
              </w:rPr>
              <w:t>-0.17%</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321200</w:t>
            </w:r>
          </w:p>
        </w:tc>
        <w:tc>
          <w:tcPr>
            <w:tcW w:w="8000" w:type="dxa"/>
            <w:shd w:val="clear" w:color="auto" w:fill="FFF1CC"/>
          </w:tcPr>
          <w:p>
            <w:pPr>
              <w:pStyle w:val="TableParagraph"/>
              <w:spacing w:line="229" w:lineRule="exact"/>
              <w:ind w:right="2037"/>
              <w:rPr>
                <w:rFonts w:ascii="Arial"/>
                <w:sz w:val="20"/>
              </w:rPr>
            </w:pPr>
            <w:r>
              <w:rPr>
                <w:rFonts w:ascii="Arial"/>
                <w:sz w:val="20"/>
              </w:rPr>
              <w:t>Veneer,</w:t>
            </w:r>
            <w:r>
              <w:rPr>
                <w:rFonts w:ascii="Arial"/>
                <w:spacing w:val="-7"/>
                <w:sz w:val="20"/>
              </w:rPr>
              <w:t> </w:t>
            </w:r>
            <w:r>
              <w:rPr>
                <w:rFonts w:ascii="Arial"/>
                <w:sz w:val="20"/>
              </w:rPr>
              <w:t>Plywood,</w:t>
            </w:r>
            <w:r>
              <w:rPr>
                <w:rFonts w:ascii="Arial"/>
                <w:spacing w:val="-9"/>
                <w:sz w:val="20"/>
              </w:rPr>
              <w:t> </w:t>
            </w:r>
            <w:r>
              <w:rPr>
                <w:rFonts w:ascii="Arial"/>
                <w:sz w:val="20"/>
              </w:rPr>
              <w:t>and</w:t>
            </w:r>
            <w:r>
              <w:rPr>
                <w:rFonts w:ascii="Arial"/>
                <w:spacing w:val="-9"/>
                <w:sz w:val="20"/>
              </w:rPr>
              <w:t> </w:t>
            </w:r>
            <w:r>
              <w:rPr>
                <w:rFonts w:ascii="Arial"/>
                <w:sz w:val="20"/>
              </w:rPr>
              <w:t>Engineered</w:t>
            </w:r>
            <w:r>
              <w:rPr>
                <w:rFonts w:ascii="Arial"/>
                <w:spacing w:val="-7"/>
                <w:sz w:val="20"/>
              </w:rPr>
              <w:t> </w:t>
            </w:r>
            <w:r>
              <w:rPr>
                <w:rFonts w:ascii="Arial"/>
                <w:sz w:val="20"/>
              </w:rPr>
              <w:t>Wood</w:t>
            </w:r>
            <w:r>
              <w:rPr>
                <w:rFonts w:ascii="Arial"/>
                <w:spacing w:val="-8"/>
                <w:sz w:val="20"/>
              </w:rPr>
              <w:t> </w:t>
            </w:r>
            <w:r>
              <w:rPr>
                <w:rFonts w:ascii="Arial"/>
                <w:sz w:val="20"/>
              </w:rPr>
              <w:t>Product</w:t>
            </w:r>
            <w:r>
              <w:rPr>
                <w:rFonts w:ascii="Arial"/>
                <w:spacing w:val="-9"/>
                <w:sz w:val="20"/>
              </w:rPr>
              <w:t> </w:t>
            </w:r>
            <w:r>
              <w:rPr>
                <w:rFonts w:ascii="Arial"/>
                <w:spacing w:val="-2"/>
                <w:sz w:val="20"/>
              </w:rPr>
              <w:t>Manufacturing</w:t>
            </w:r>
          </w:p>
        </w:tc>
        <w:tc>
          <w:tcPr>
            <w:tcW w:w="1531" w:type="dxa"/>
            <w:shd w:val="clear" w:color="auto" w:fill="FFF1CC"/>
          </w:tcPr>
          <w:p>
            <w:pPr>
              <w:pStyle w:val="TableParagraph"/>
              <w:spacing w:before="35"/>
              <w:ind w:right="97"/>
              <w:rPr>
                <w:rFonts w:ascii="Arial"/>
                <w:sz w:val="20"/>
              </w:rPr>
            </w:pPr>
            <w:r>
              <w:rPr>
                <w:rFonts w:ascii="Arial"/>
                <w:spacing w:val="-2"/>
                <w:sz w:val="20"/>
              </w:rPr>
              <w:t>2,005</w:t>
            </w:r>
          </w:p>
        </w:tc>
        <w:tc>
          <w:tcPr>
            <w:tcW w:w="1416" w:type="dxa"/>
            <w:shd w:val="clear" w:color="auto" w:fill="FFF1CC"/>
          </w:tcPr>
          <w:p>
            <w:pPr>
              <w:pStyle w:val="TableParagraph"/>
              <w:spacing w:before="35"/>
              <w:ind w:right="97"/>
              <w:rPr>
                <w:rFonts w:ascii="Arial"/>
                <w:sz w:val="20"/>
              </w:rPr>
            </w:pPr>
            <w:r>
              <w:rPr>
                <w:rFonts w:ascii="Arial"/>
                <w:spacing w:val="-2"/>
                <w:sz w:val="20"/>
              </w:rPr>
              <w:t>2,575</w:t>
            </w:r>
          </w:p>
        </w:tc>
        <w:tc>
          <w:tcPr>
            <w:tcW w:w="1017" w:type="dxa"/>
            <w:shd w:val="clear" w:color="auto" w:fill="FFF1CC"/>
          </w:tcPr>
          <w:p>
            <w:pPr>
              <w:pStyle w:val="TableParagraph"/>
              <w:spacing w:before="35"/>
              <w:ind w:right="96"/>
              <w:rPr>
                <w:rFonts w:ascii="Arial"/>
                <w:sz w:val="20"/>
              </w:rPr>
            </w:pPr>
            <w:r>
              <w:rPr>
                <w:rFonts w:ascii="Arial"/>
                <w:spacing w:val="-5"/>
                <w:sz w:val="20"/>
              </w:rPr>
              <w:t>570</w:t>
            </w:r>
          </w:p>
        </w:tc>
        <w:tc>
          <w:tcPr>
            <w:tcW w:w="1005" w:type="dxa"/>
            <w:shd w:val="clear" w:color="auto" w:fill="FFF1CC"/>
          </w:tcPr>
          <w:p>
            <w:pPr>
              <w:pStyle w:val="TableParagraph"/>
              <w:spacing w:before="35"/>
              <w:ind w:left="123" w:right="2"/>
              <w:jc w:val="center"/>
              <w:rPr>
                <w:rFonts w:ascii="Arial"/>
                <w:sz w:val="20"/>
              </w:rPr>
            </w:pPr>
            <w:r>
              <w:rPr>
                <w:rFonts w:ascii="Arial"/>
                <w:spacing w:val="-2"/>
                <w:sz w:val="20"/>
              </w:rPr>
              <w:t>28.43%</w:t>
            </w:r>
          </w:p>
        </w:tc>
      </w:tr>
      <w:tr>
        <w:trPr>
          <w:trHeight w:val="302"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321900</w:t>
            </w:r>
          </w:p>
        </w:tc>
        <w:tc>
          <w:tcPr>
            <w:tcW w:w="8000" w:type="dxa"/>
            <w:shd w:val="clear" w:color="auto" w:fill="FFE499"/>
          </w:tcPr>
          <w:p>
            <w:pPr>
              <w:pStyle w:val="TableParagraph"/>
              <w:spacing w:line="229" w:lineRule="exact"/>
              <w:ind w:left="273"/>
              <w:jc w:val="left"/>
              <w:rPr>
                <w:rFonts w:ascii="Arial"/>
                <w:sz w:val="20"/>
              </w:rPr>
            </w:pPr>
            <w:r>
              <w:rPr>
                <w:rFonts w:ascii="Arial"/>
                <w:sz w:val="20"/>
              </w:rPr>
              <w:t>Other</w:t>
            </w:r>
            <w:r>
              <w:rPr>
                <w:rFonts w:ascii="Arial"/>
                <w:spacing w:val="-6"/>
                <w:sz w:val="20"/>
              </w:rPr>
              <w:t> </w:t>
            </w:r>
            <w:r>
              <w:rPr>
                <w:rFonts w:ascii="Arial"/>
                <w:sz w:val="20"/>
              </w:rPr>
              <w:t>Wood</w:t>
            </w:r>
            <w:r>
              <w:rPr>
                <w:rFonts w:ascii="Arial"/>
                <w:spacing w:val="-9"/>
                <w:sz w:val="20"/>
              </w:rPr>
              <w:t> </w:t>
            </w:r>
            <w:r>
              <w:rPr>
                <w:rFonts w:ascii="Arial"/>
                <w:sz w:val="20"/>
              </w:rPr>
              <w:t>Product</w:t>
            </w:r>
            <w:r>
              <w:rPr>
                <w:rFonts w:ascii="Arial"/>
                <w:spacing w:val="-7"/>
                <w:sz w:val="20"/>
              </w:rPr>
              <w:t> </w:t>
            </w:r>
            <w:r>
              <w:rPr>
                <w:rFonts w:ascii="Arial"/>
                <w:spacing w:val="-2"/>
                <w:sz w:val="20"/>
              </w:rPr>
              <w:t>Manufacturing</w:t>
            </w:r>
          </w:p>
        </w:tc>
        <w:tc>
          <w:tcPr>
            <w:tcW w:w="1531" w:type="dxa"/>
            <w:shd w:val="clear" w:color="auto" w:fill="FFE499"/>
          </w:tcPr>
          <w:p>
            <w:pPr>
              <w:pStyle w:val="TableParagraph"/>
              <w:spacing w:before="35"/>
              <w:ind w:right="97"/>
              <w:rPr>
                <w:rFonts w:ascii="Arial"/>
                <w:sz w:val="20"/>
              </w:rPr>
            </w:pPr>
            <w:r>
              <w:rPr>
                <w:rFonts w:ascii="Arial"/>
                <w:spacing w:val="-2"/>
                <w:sz w:val="20"/>
              </w:rPr>
              <w:t>3,172</w:t>
            </w:r>
          </w:p>
        </w:tc>
        <w:tc>
          <w:tcPr>
            <w:tcW w:w="1416" w:type="dxa"/>
            <w:shd w:val="clear" w:color="auto" w:fill="FFE499"/>
          </w:tcPr>
          <w:p>
            <w:pPr>
              <w:pStyle w:val="TableParagraph"/>
              <w:spacing w:before="35"/>
              <w:ind w:right="97"/>
              <w:rPr>
                <w:rFonts w:ascii="Arial"/>
                <w:sz w:val="20"/>
              </w:rPr>
            </w:pPr>
            <w:r>
              <w:rPr>
                <w:rFonts w:ascii="Arial"/>
                <w:spacing w:val="-2"/>
                <w:sz w:val="20"/>
              </w:rPr>
              <w:t>3,370</w:t>
            </w:r>
          </w:p>
        </w:tc>
        <w:tc>
          <w:tcPr>
            <w:tcW w:w="1017" w:type="dxa"/>
            <w:shd w:val="clear" w:color="auto" w:fill="FFE499"/>
          </w:tcPr>
          <w:p>
            <w:pPr>
              <w:pStyle w:val="TableParagraph"/>
              <w:spacing w:before="35"/>
              <w:ind w:right="96"/>
              <w:rPr>
                <w:rFonts w:ascii="Arial"/>
                <w:sz w:val="20"/>
              </w:rPr>
            </w:pPr>
            <w:r>
              <w:rPr>
                <w:rFonts w:ascii="Arial"/>
                <w:spacing w:val="-5"/>
                <w:sz w:val="20"/>
              </w:rPr>
              <w:t>198</w:t>
            </w:r>
          </w:p>
        </w:tc>
        <w:tc>
          <w:tcPr>
            <w:tcW w:w="1005" w:type="dxa"/>
            <w:shd w:val="clear" w:color="auto" w:fill="FFE499"/>
          </w:tcPr>
          <w:p>
            <w:pPr>
              <w:pStyle w:val="TableParagraph"/>
              <w:spacing w:before="35"/>
              <w:ind w:left="236" w:right="3"/>
              <w:jc w:val="center"/>
              <w:rPr>
                <w:rFonts w:ascii="Arial"/>
                <w:sz w:val="20"/>
              </w:rPr>
            </w:pPr>
            <w:r>
              <w:rPr>
                <w:rFonts w:ascii="Arial"/>
                <w:spacing w:val="-2"/>
                <w:sz w:val="20"/>
              </w:rPr>
              <w:t>6.24%</w:t>
            </w:r>
          </w:p>
        </w:tc>
      </w:tr>
      <w:tr>
        <w:trPr>
          <w:trHeight w:val="299" w:hRule="atLeast"/>
        </w:trPr>
        <w:tc>
          <w:tcPr>
            <w:tcW w:w="917" w:type="dxa"/>
            <w:shd w:val="clear" w:color="auto" w:fill="FFC000"/>
          </w:tcPr>
          <w:p>
            <w:pPr>
              <w:pStyle w:val="TableParagraph"/>
              <w:spacing w:before="33"/>
              <w:ind w:left="7"/>
              <w:jc w:val="center"/>
              <w:rPr>
                <w:rFonts w:ascii="Arial"/>
                <w:b/>
                <w:i/>
                <w:sz w:val="20"/>
              </w:rPr>
            </w:pPr>
            <w:r>
              <w:rPr>
                <w:rFonts w:ascii="Arial"/>
                <w:b/>
                <w:i/>
                <w:spacing w:val="-2"/>
                <w:sz w:val="20"/>
              </w:rPr>
              <w:t>327000</w:t>
            </w:r>
          </w:p>
        </w:tc>
        <w:tc>
          <w:tcPr>
            <w:tcW w:w="8000" w:type="dxa"/>
            <w:shd w:val="clear" w:color="auto" w:fill="FFF1CC"/>
          </w:tcPr>
          <w:p>
            <w:pPr>
              <w:pStyle w:val="TableParagraph"/>
              <w:spacing w:line="229" w:lineRule="exact"/>
              <w:ind w:left="108"/>
              <w:jc w:val="left"/>
              <w:rPr>
                <w:rFonts w:ascii="Arial"/>
                <w:i/>
                <w:sz w:val="20"/>
              </w:rPr>
            </w:pPr>
            <w:r>
              <w:rPr>
                <w:rFonts w:ascii="Arial"/>
                <w:i/>
                <w:sz w:val="20"/>
              </w:rPr>
              <w:t>Nonmetallic</w:t>
            </w:r>
            <w:r>
              <w:rPr>
                <w:rFonts w:ascii="Arial"/>
                <w:i/>
                <w:spacing w:val="-11"/>
                <w:sz w:val="20"/>
              </w:rPr>
              <w:t> </w:t>
            </w:r>
            <w:r>
              <w:rPr>
                <w:rFonts w:ascii="Arial"/>
                <w:i/>
                <w:sz w:val="20"/>
              </w:rPr>
              <w:t>Mineral</w:t>
            </w:r>
            <w:r>
              <w:rPr>
                <w:rFonts w:ascii="Arial"/>
                <w:i/>
                <w:spacing w:val="-10"/>
                <w:sz w:val="20"/>
              </w:rPr>
              <w:t> </w:t>
            </w:r>
            <w:r>
              <w:rPr>
                <w:rFonts w:ascii="Arial"/>
                <w:i/>
                <w:sz w:val="20"/>
              </w:rPr>
              <w:t>Product</w:t>
            </w:r>
            <w:r>
              <w:rPr>
                <w:rFonts w:ascii="Arial"/>
                <w:i/>
                <w:spacing w:val="-10"/>
                <w:sz w:val="20"/>
              </w:rPr>
              <w:t> </w:t>
            </w:r>
            <w:r>
              <w:rPr>
                <w:rFonts w:ascii="Arial"/>
                <w:i/>
                <w:spacing w:val="-2"/>
                <w:sz w:val="20"/>
              </w:rPr>
              <w:t>Manufacturing</w:t>
            </w:r>
          </w:p>
        </w:tc>
        <w:tc>
          <w:tcPr>
            <w:tcW w:w="1531" w:type="dxa"/>
            <w:shd w:val="clear" w:color="auto" w:fill="FFF1CC"/>
          </w:tcPr>
          <w:p>
            <w:pPr>
              <w:pStyle w:val="TableParagraph"/>
              <w:spacing w:before="33"/>
              <w:ind w:right="97"/>
              <w:rPr>
                <w:rFonts w:ascii="Arial"/>
                <w:i/>
                <w:sz w:val="20"/>
              </w:rPr>
            </w:pPr>
            <w:r>
              <w:rPr>
                <w:rFonts w:ascii="Arial"/>
                <w:i/>
                <w:spacing w:val="-2"/>
                <w:sz w:val="20"/>
              </w:rPr>
              <w:t>3,802</w:t>
            </w:r>
          </w:p>
        </w:tc>
        <w:tc>
          <w:tcPr>
            <w:tcW w:w="1416" w:type="dxa"/>
            <w:shd w:val="clear" w:color="auto" w:fill="FFF1CC"/>
          </w:tcPr>
          <w:p>
            <w:pPr>
              <w:pStyle w:val="TableParagraph"/>
              <w:spacing w:before="33"/>
              <w:ind w:right="97"/>
              <w:rPr>
                <w:rFonts w:ascii="Arial"/>
                <w:i/>
                <w:sz w:val="20"/>
              </w:rPr>
            </w:pPr>
            <w:r>
              <w:rPr>
                <w:rFonts w:ascii="Arial"/>
                <w:i/>
                <w:spacing w:val="-2"/>
                <w:sz w:val="20"/>
              </w:rPr>
              <w:t>3,863</w:t>
            </w:r>
          </w:p>
        </w:tc>
        <w:tc>
          <w:tcPr>
            <w:tcW w:w="1017" w:type="dxa"/>
            <w:shd w:val="clear" w:color="auto" w:fill="FFF1CC"/>
          </w:tcPr>
          <w:p>
            <w:pPr>
              <w:pStyle w:val="TableParagraph"/>
              <w:spacing w:before="33"/>
              <w:ind w:right="96"/>
              <w:rPr>
                <w:rFonts w:ascii="Arial"/>
                <w:i/>
                <w:sz w:val="20"/>
              </w:rPr>
            </w:pPr>
            <w:r>
              <w:rPr>
                <w:rFonts w:ascii="Arial"/>
                <w:i/>
                <w:spacing w:val="-5"/>
                <w:sz w:val="20"/>
              </w:rPr>
              <w:t>61</w:t>
            </w:r>
          </w:p>
        </w:tc>
        <w:tc>
          <w:tcPr>
            <w:tcW w:w="1005" w:type="dxa"/>
            <w:shd w:val="clear" w:color="auto" w:fill="FFF1CC"/>
          </w:tcPr>
          <w:p>
            <w:pPr>
              <w:pStyle w:val="TableParagraph"/>
              <w:spacing w:before="33"/>
              <w:ind w:left="236" w:right="3"/>
              <w:jc w:val="center"/>
              <w:rPr>
                <w:rFonts w:ascii="Arial"/>
                <w:i/>
                <w:sz w:val="20"/>
              </w:rPr>
            </w:pPr>
            <w:r>
              <w:rPr>
                <w:rFonts w:ascii="Arial"/>
                <w:i/>
                <w:spacing w:val="-2"/>
                <w:sz w:val="20"/>
              </w:rPr>
              <w:t>1.60%</w:t>
            </w:r>
          </w:p>
        </w:tc>
      </w:tr>
      <w:tr>
        <w:trPr>
          <w:trHeight w:val="299" w:hRule="atLeast"/>
        </w:trPr>
        <w:tc>
          <w:tcPr>
            <w:tcW w:w="917" w:type="dxa"/>
            <w:shd w:val="clear" w:color="auto" w:fill="FFC000"/>
          </w:tcPr>
          <w:p>
            <w:pPr>
              <w:pStyle w:val="TableParagraph"/>
              <w:spacing w:before="33"/>
              <w:ind w:left="7"/>
              <w:jc w:val="center"/>
              <w:rPr>
                <w:rFonts w:ascii="Arial"/>
                <w:b/>
                <w:i/>
                <w:sz w:val="20"/>
              </w:rPr>
            </w:pPr>
            <w:r>
              <w:rPr>
                <w:rFonts w:ascii="Arial"/>
                <w:b/>
                <w:i/>
                <w:spacing w:val="-2"/>
                <w:sz w:val="20"/>
              </w:rPr>
              <w:t>331000</w:t>
            </w:r>
          </w:p>
        </w:tc>
        <w:tc>
          <w:tcPr>
            <w:tcW w:w="8000" w:type="dxa"/>
            <w:shd w:val="clear" w:color="auto" w:fill="FFE499"/>
          </w:tcPr>
          <w:p>
            <w:pPr>
              <w:pStyle w:val="TableParagraph"/>
              <w:spacing w:line="229" w:lineRule="exact"/>
              <w:ind w:left="108"/>
              <w:jc w:val="left"/>
              <w:rPr>
                <w:rFonts w:ascii="Arial"/>
                <w:i/>
                <w:sz w:val="20"/>
              </w:rPr>
            </w:pPr>
            <w:r>
              <w:rPr>
                <w:rFonts w:ascii="Arial"/>
                <w:i/>
                <w:sz w:val="20"/>
              </w:rPr>
              <w:t>Primary</w:t>
            </w:r>
            <w:r>
              <w:rPr>
                <w:rFonts w:ascii="Arial"/>
                <w:i/>
                <w:spacing w:val="-7"/>
                <w:sz w:val="20"/>
              </w:rPr>
              <w:t> </w:t>
            </w:r>
            <w:r>
              <w:rPr>
                <w:rFonts w:ascii="Arial"/>
                <w:i/>
                <w:sz w:val="20"/>
              </w:rPr>
              <w:t>Metal</w:t>
            </w:r>
            <w:r>
              <w:rPr>
                <w:rFonts w:ascii="Arial"/>
                <w:i/>
                <w:spacing w:val="-8"/>
                <w:sz w:val="20"/>
              </w:rPr>
              <w:t> </w:t>
            </w:r>
            <w:r>
              <w:rPr>
                <w:rFonts w:ascii="Arial"/>
                <w:i/>
                <w:spacing w:val="-2"/>
                <w:sz w:val="20"/>
              </w:rPr>
              <w:t>Manufacturing</w:t>
            </w:r>
          </w:p>
        </w:tc>
        <w:tc>
          <w:tcPr>
            <w:tcW w:w="1531" w:type="dxa"/>
            <w:shd w:val="clear" w:color="auto" w:fill="FFE499"/>
          </w:tcPr>
          <w:p>
            <w:pPr>
              <w:pStyle w:val="TableParagraph"/>
              <w:spacing w:before="33"/>
              <w:ind w:right="97"/>
              <w:rPr>
                <w:rFonts w:ascii="Arial"/>
                <w:i/>
                <w:sz w:val="20"/>
              </w:rPr>
            </w:pPr>
            <w:r>
              <w:rPr>
                <w:rFonts w:ascii="Arial"/>
                <w:i/>
                <w:spacing w:val="-2"/>
                <w:sz w:val="20"/>
              </w:rPr>
              <w:t>8,699</w:t>
            </w:r>
          </w:p>
        </w:tc>
        <w:tc>
          <w:tcPr>
            <w:tcW w:w="1416" w:type="dxa"/>
            <w:shd w:val="clear" w:color="auto" w:fill="FFE499"/>
          </w:tcPr>
          <w:p>
            <w:pPr>
              <w:pStyle w:val="TableParagraph"/>
              <w:spacing w:before="33"/>
              <w:ind w:right="97"/>
              <w:rPr>
                <w:rFonts w:ascii="Arial"/>
                <w:i/>
                <w:sz w:val="20"/>
              </w:rPr>
            </w:pPr>
            <w:r>
              <w:rPr>
                <w:rFonts w:ascii="Arial"/>
                <w:i/>
                <w:spacing w:val="-2"/>
                <w:sz w:val="20"/>
              </w:rPr>
              <w:t>9,952</w:t>
            </w:r>
          </w:p>
        </w:tc>
        <w:tc>
          <w:tcPr>
            <w:tcW w:w="1017" w:type="dxa"/>
            <w:shd w:val="clear" w:color="auto" w:fill="FFE499"/>
          </w:tcPr>
          <w:p>
            <w:pPr>
              <w:pStyle w:val="TableParagraph"/>
              <w:spacing w:before="33"/>
              <w:ind w:right="96"/>
              <w:rPr>
                <w:rFonts w:ascii="Arial"/>
                <w:i/>
                <w:sz w:val="20"/>
              </w:rPr>
            </w:pPr>
            <w:r>
              <w:rPr>
                <w:rFonts w:ascii="Arial"/>
                <w:i/>
                <w:spacing w:val="-2"/>
                <w:sz w:val="20"/>
              </w:rPr>
              <w:t>1,253</w:t>
            </w:r>
          </w:p>
        </w:tc>
        <w:tc>
          <w:tcPr>
            <w:tcW w:w="1005" w:type="dxa"/>
            <w:shd w:val="clear" w:color="auto" w:fill="FFE499"/>
          </w:tcPr>
          <w:p>
            <w:pPr>
              <w:pStyle w:val="TableParagraph"/>
              <w:spacing w:before="33"/>
              <w:ind w:left="123" w:right="2"/>
              <w:jc w:val="center"/>
              <w:rPr>
                <w:rFonts w:ascii="Arial"/>
                <w:i/>
                <w:sz w:val="20"/>
              </w:rPr>
            </w:pPr>
            <w:r>
              <w:rPr>
                <w:rFonts w:ascii="Arial"/>
                <w:i/>
                <w:spacing w:val="-2"/>
                <w:sz w:val="20"/>
              </w:rPr>
              <w:t>14.40%</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331100</w:t>
            </w:r>
          </w:p>
        </w:tc>
        <w:tc>
          <w:tcPr>
            <w:tcW w:w="8000" w:type="dxa"/>
            <w:shd w:val="clear" w:color="auto" w:fill="FFF1CC"/>
          </w:tcPr>
          <w:p>
            <w:pPr>
              <w:pStyle w:val="TableParagraph"/>
              <w:spacing w:line="229" w:lineRule="exact"/>
              <w:ind w:left="273"/>
              <w:jc w:val="left"/>
              <w:rPr>
                <w:rFonts w:ascii="Arial"/>
                <w:sz w:val="20"/>
              </w:rPr>
            </w:pPr>
            <w:r>
              <w:rPr>
                <w:rFonts w:ascii="Arial"/>
                <w:sz w:val="20"/>
              </w:rPr>
              <w:t>Iron</w:t>
            </w:r>
            <w:r>
              <w:rPr>
                <w:rFonts w:ascii="Arial"/>
                <w:spacing w:val="-7"/>
                <w:sz w:val="20"/>
              </w:rPr>
              <w:t> </w:t>
            </w:r>
            <w:r>
              <w:rPr>
                <w:rFonts w:ascii="Arial"/>
                <w:sz w:val="20"/>
              </w:rPr>
              <w:t>and</w:t>
            </w:r>
            <w:r>
              <w:rPr>
                <w:rFonts w:ascii="Arial"/>
                <w:spacing w:val="-5"/>
                <w:sz w:val="20"/>
              </w:rPr>
              <w:t> </w:t>
            </w:r>
            <w:r>
              <w:rPr>
                <w:rFonts w:ascii="Arial"/>
                <w:sz w:val="20"/>
              </w:rPr>
              <w:t>Steel</w:t>
            </w:r>
            <w:r>
              <w:rPr>
                <w:rFonts w:ascii="Arial"/>
                <w:spacing w:val="-7"/>
                <w:sz w:val="20"/>
              </w:rPr>
              <w:t> </w:t>
            </w:r>
            <w:r>
              <w:rPr>
                <w:rFonts w:ascii="Arial"/>
                <w:sz w:val="20"/>
              </w:rPr>
              <w:t>Mills</w:t>
            </w:r>
            <w:r>
              <w:rPr>
                <w:rFonts w:ascii="Arial"/>
                <w:spacing w:val="-6"/>
                <w:sz w:val="20"/>
              </w:rPr>
              <w:t> </w:t>
            </w:r>
            <w:r>
              <w:rPr>
                <w:rFonts w:ascii="Arial"/>
                <w:sz w:val="20"/>
              </w:rPr>
              <w:t>and</w:t>
            </w:r>
            <w:r>
              <w:rPr>
                <w:rFonts w:ascii="Arial"/>
                <w:spacing w:val="-6"/>
                <w:sz w:val="20"/>
              </w:rPr>
              <w:t> </w:t>
            </w:r>
            <w:r>
              <w:rPr>
                <w:rFonts w:ascii="Arial"/>
                <w:sz w:val="20"/>
              </w:rPr>
              <w:t>Ferroalloy</w:t>
            </w:r>
            <w:r>
              <w:rPr>
                <w:rFonts w:ascii="Arial"/>
                <w:spacing w:val="-6"/>
                <w:sz w:val="20"/>
              </w:rPr>
              <w:t> </w:t>
            </w:r>
            <w:r>
              <w:rPr>
                <w:rFonts w:ascii="Arial"/>
                <w:spacing w:val="-2"/>
                <w:sz w:val="20"/>
              </w:rPr>
              <w:t>Manufacturing</w:t>
            </w:r>
          </w:p>
        </w:tc>
        <w:tc>
          <w:tcPr>
            <w:tcW w:w="1531" w:type="dxa"/>
            <w:shd w:val="clear" w:color="auto" w:fill="FFF1CC"/>
          </w:tcPr>
          <w:p>
            <w:pPr>
              <w:pStyle w:val="TableParagraph"/>
              <w:spacing w:before="35"/>
              <w:ind w:right="97"/>
              <w:rPr>
                <w:rFonts w:ascii="Arial"/>
                <w:sz w:val="20"/>
              </w:rPr>
            </w:pPr>
            <w:r>
              <w:rPr>
                <w:rFonts w:ascii="Arial"/>
                <w:spacing w:val="-2"/>
                <w:sz w:val="20"/>
              </w:rPr>
              <w:t>4,064</w:t>
            </w:r>
          </w:p>
        </w:tc>
        <w:tc>
          <w:tcPr>
            <w:tcW w:w="1416" w:type="dxa"/>
            <w:shd w:val="clear" w:color="auto" w:fill="FFF1CC"/>
          </w:tcPr>
          <w:p>
            <w:pPr>
              <w:pStyle w:val="TableParagraph"/>
              <w:spacing w:before="35"/>
              <w:ind w:right="97"/>
              <w:rPr>
                <w:rFonts w:ascii="Arial"/>
                <w:sz w:val="20"/>
              </w:rPr>
            </w:pPr>
            <w:r>
              <w:rPr>
                <w:rFonts w:ascii="Arial"/>
                <w:spacing w:val="-2"/>
                <w:sz w:val="20"/>
              </w:rPr>
              <w:t>5,234</w:t>
            </w:r>
          </w:p>
        </w:tc>
        <w:tc>
          <w:tcPr>
            <w:tcW w:w="1017" w:type="dxa"/>
            <w:shd w:val="clear" w:color="auto" w:fill="FFF1CC"/>
          </w:tcPr>
          <w:p>
            <w:pPr>
              <w:pStyle w:val="TableParagraph"/>
              <w:spacing w:before="35"/>
              <w:ind w:right="96"/>
              <w:rPr>
                <w:rFonts w:ascii="Arial"/>
                <w:sz w:val="20"/>
              </w:rPr>
            </w:pPr>
            <w:r>
              <w:rPr>
                <w:rFonts w:ascii="Arial"/>
                <w:spacing w:val="-2"/>
                <w:sz w:val="20"/>
              </w:rPr>
              <w:t>1,170</w:t>
            </w:r>
          </w:p>
        </w:tc>
        <w:tc>
          <w:tcPr>
            <w:tcW w:w="1005" w:type="dxa"/>
            <w:shd w:val="clear" w:color="auto" w:fill="FFF1CC"/>
          </w:tcPr>
          <w:p>
            <w:pPr>
              <w:pStyle w:val="TableParagraph"/>
              <w:spacing w:before="35"/>
              <w:ind w:left="123" w:right="2"/>
              <w:jc w:val="center"/>
              <w:rPr>
                <w:rFonts w:ascii="Arial"/>
                <w:sz w:val="20"/>
              </w:rPr>
            </w:pPr>
            <w:r>
              <w:rPr>
                <w:rFonts w:ascii="Arial"/>
                <w:spacing w:val="-2"/>
                <w:sz w:val="20"/>
              </w:rPr>
              <w:t>28.79%</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331200</w:t>
            </w:r>
          </w:p>
        </w:tc>
        <w:tc>
          <w:tcPr>
            <w:tcW w:w="8000" w:type="dxa"/>
            <w:shd w:val="clear" w:color="auto" w:fill="FFE499"/>
          </w:tcPr>
          <w:p>
            <w:pPr>
              <w:pStyle w:val="TableParagraph"/>
              <w:spacing w:line="229" w:lineRule="exact"/>
              <w:ind w:left="273"/>
              <w:jc w:val="left"/>
              <w:rPr>
                <w:rFonts w:ascii="Arial"/>
                <w:sz w:val="20"/>
              </w:rPr>
            </w:pPr>
            <w:r>
              <w:rPr>
                <w:rFonts w:ascii="Arial"/>
                <w:sz w:val="20"/>
              </w:rPr>
              <w:t>Steel</w:t>
            </w:r>
            <w:r>
              <w:rPr>
                <w:rFonts w:ascii="Arial"/>
                <w:spacing w:val="-9"/>
                <w:sz w:val="20"/>
              </w:rPr>
              <w:t> </w:t>
            </w:r>
            <w:r>
              <w:rPr>
                <w:rFonts w:ascii="Arial"/>
                <w:sz w:val="20"/>
              </w:rPr>
              <w:t>Product</w:t>
            </w:r>
            <w:r>
              <w:rPr>
                <w:rFonts w:ascii="Arial"/>
                <w:spacing w:val="-9"/>
                <w:sz w:val="20"/>
              </w:rPr>
              <w:t> </w:t>
            </w:r>
            <w:r>
              <w:rPr>
                <w:rFonts w:ascii="Arial"/>
                <w:sz w:val="20"/>
              </w:rPr>
              <w:t>Manufacturing</w:t>
            </w:r>
            <w:r>
              <w:rPr>
                <w:rFonts w:ascii="Arial"/>
                <w:spacing w:val="-8"/>
                <w:sz w:val="20"/>
              </w:rPr>
              <w:t> </w:t>
            </w:r>
            <w:r>
              <w:rPr>
                <w:rFonts w:ascii="Arial"/>
                <w:sz w:val="20"/>
              </w:rPr>
              <w:t>from</w:t>
            </w:r>
            <w:r>
              <w:rPr>
                <w:rFonts w:ascii="Arial"/>
                <w:spacing w:val="-7"/>
                <w:sz w:val="20"/>
              </w:rPr>
              <w:t> </w:t>
            </w:r>
            <w:r>
              <w:rPr>
                <w:rFonts w:ascii="Arial"/>
                <w:sz w:val="20"/>
              </w:rPr>
              <w:t>Purchased</w:t>
            </w:r>
            <w:r>
              <w:rPr>
                <w:rFonts w:ascii="Arial"/>
                <w:spacing w:val="-9"/>
                <w:sz w:val="20"/>
              </w:rPr>
              <w:t> </w:t>
            </w:r>
            <w:r>
              <w:rPr>
                <w:rFonts w:ascii="Arial"/>
                <w:spacing w:val="-4"/>
                <w:sz w:val="20"/>
              </w:rPr>
              <w:t>Steel</w:t>
            </w:r>
          </w:p>
        </w:tc>
        <w:tc>
          <w:tcPr>
            <w:tcW w:w="1531" w:type="dxa"/>
            <w:shd w:val="clear" w:color="auto" w:fill="FFE499"/>
          </w:tcPr>
          <w:p>
            <w:pPr>
              <w:pStyle w:val="TableParagraph"/>
              <w:spacing w:before="35"/>
              <w:ind w:right="97"/>
              <w:rPr>
                <w:rFonts w:ascii="Arial"/>
                <w:sz w:val="20"/>
              </w:rPr>
            </w:pPr>
            <w:r>
              <w:rPr>
                <w:rFonts w:ascii="Arial"/>
                <w:spacing w:val="-2"/>
                <w:sz w:val="20"/>
              </w:rPr>
              <w:t>2,214</w:t>
            </w:r>
          </w:p>
        </w:tc>
        <w:tc>
          <w:tcPr>
            <w:tcW w:w="1416" w:type="dxa"/>
            <w:shd w:val="clear" w:color="auto" w:fill="FFE499"/>
          </w:tcPr>
          <w:p>
            <w:pPr>
              <w:pStyle w:val="TableParagraph"/>
              <w:spacing w:before="35"/>
              <w:ind w:right="97"/>
              <w:rPr>
                <w:rFonts w:ascii="Arial"/>
                <w:sz w:val="20"/>
              </w:rPr>
            </w:pPr>
            <w:r>
              <w:rPr>
                <w:rFonts w:ascii="Arial"/>
                <w:spacing w:val="-2"/>
                <w:sz w:val="20"/>
              </w:rPr>
              <w:t>2,450</w:t>
            </w:r>
          </w:p>
        </w:tc>
        <w:tc>
          <w:tcPr>
            <w:tcW w:w="1017" w:type="dxa"/>
            <w:shd w:val="clear" w:color="auto" w:fill="FFE499"/>
          </w:tcPr>
          <w:p>
            <w:pPr>
              <w:pStyle w:val="TableParagraph"/>
              <w:spacing w:before="35"/>
              <w:ind w:right="96"/>
              <w:rPr>
                <w:rFonts w:ascii="Arial"/>
                <w:sz w:val="20"/>
              </w:rPr>
            </w:pPr>
            <w:r>
              <w:rPr>
                <w:rFonts w:ascii="Arial"/>
                <w:spacing w:val="-5"/>
                <w:sz w:val="20"/>
              </w:rPr>
              <w:t>236</w:t>
            </w:r>
          </w:p>
        </w:tc>
        <w:tc>
          <w:tcPr>
            <w:tcW w:w="1005" w:type="dxa"/>
            <w:shd w:val="clear" w:color="auto" w:fill="FFE499"/>
          </w:tcPr>
          <w:p>
            <w:pPr>
              <w:pStyle w:val="TableParagraph"/>
              <w:spacing w:before="35"/>
              <w:ind w:left="123" w:right="2"/>
              <w:jc w:val="center"/>
              <w:rPr>
                <w:rFonts w:ascii="Arial"/>
                <w:sz w:val="20"/>
              </w:rPr>
            </w:pPr>
            <w:r>
              <w:rPr>
                <w:rFonts w:ascii="Arial"/>
                <w:spacing w:val="-2"/>
                <w:sz w:val="20"/>
              </w:rPr>
              <w:t>10.66%</w:t>
            </w:r>
          </w:p>
        </w:tc>
      </w:tr>
      <w:tr>
        <w:trPr>
          <w:trHeight w:val="300" w:hRule="atLeast"/>
        </w:trPr>
        <w:tc>
          <w:tcPr>
            <w:tcW w:w="917" w:type="dxa"/>
            <w:shd w:val="clear" w:color="auto" w:fill="FFC000"/>
          </w:tcPr>
          <w:p>
            <w:pPr>
              <w:pStyle w:val="TableParagraph"/>
              <w:spacing w:before="36"/>
              <w:ind w:left="7"/>
              <w:jc w:val="center"/>
              <w:rPr>
                <w:rFonts w:ascii="Arial"/>
                <w:b/>
                <w:sz w:val="20"/>
              </w:rPr>
            </w:pPr>
            <w:r>
              <w:rPr>
                <w:rFonts w:ascii="Arial"/>
                <w:b/>
                <w:spacing w:val="-2"/>
                <w:sz w:val="20"/>
              </w:rPr>
              <w:t>331300</w:t>
            </w:r>
          </w:p>
        </w:tc>
        <w:tc>
          <w:tcPr>
            <w:tcW w:w="8000" w:type="dxa"/>
            <w:shd w:val="clear" w:color="auto" w:fill="FFF1CC"/>
          </w:tcPr>
          <w:p>
            <w:pPr>
              <w:pStyle w:val="TableParagraph"/>
              <w:ind w:left="273"/>
              <w:jc w:val="left"/>
              <w:rPr>
                <w:rFonts w:ascii="Arial"/>
                <w:sz w:val="20"/>
              </w:rPr>
            </w:pPr>
            <w:r>
              <w:rPr>
                <w:rFonts w:ascii="Arial"/>
                <w:sz w:val="20"/>
              </w:rPr>
              <w:t>Alumina</w:t>
            </w:r>
            <w:r>
              <w:rPr>
                <w:rFonts w:ascii="Arial"/>
                <w:spacing w:val="-9"/>
                <w:sz w:val="20"/>
              </w:rPr>
              <w:t> </w:t>
            </w:r>
            <w:r>
              <w:rPr>
                <w:rFonts w:ascii="Arial"/>
                <w:sz w:val="20"/>
              </w:rPr>
              <w:t>and</w:t>
            </w:r>
            <w:r>
              <w:rPr>
                <w:rFonts w:ascii="Arial"/>
                <w:spacing w:val="-9"/>
                <w:sz w:val="20"/>
              </w:rPr>
              <w:t> </w:t>
            </w:r>
            <w:r>
              <w:rPr>
                <w:rFonts w:ascii="Arial"/>
                <w:sz w:val="20"/>
              </w:rPr>
              <w:t>Aluminum</w:t>
            </w:r>
            <w:r>
              <w:rPr>
                <w:rFonts w:ascii="Arial"/>
                <w:spacing w:val="-8"/>
                <w:sz w:val="20"/>
              </w:rPr>
              <w:t> </w:t>
            </w:r>
            <w:r>
              <w:rPr>
                <w:rFonts w:ascii="Arial"/>
                <w:sz w:val="20"/>
              </w:rPr>
              <w:t>Production</w:t>
            </w:r>
            <w:r>
              <w:rPr>
                <w:rFonts w:ascii="Arial"/>
                <w:spacing w:val="-9"/>
                <w:sz w:val="20"/>
              </w:rPr>
              <w:t> </w:t>
            </w:r>
            <w:r>
              <w:rPr>
                <w:rFonts w:ascii="Arial"/>
                <w:sz w:val="20"/>
              </w:rPr>
              <w:t>and</w:t>
            </w:r>
            <w:r>
              <w:rPr>
                <w:rFonts w:ascii="Arial"/>
                <w:spacing w:val="-8"/>
                <w:sz w:val="20"/>
              </w:rPr>
              <w:t> </w:t>
            </w:r>
            <w:r>
              <w:rPr>
                <w:rFonts w:ascii="Arial"/>
                <w:spacing w:val="-2"/>
                <w:sz w:val="20"/>
              </w:rPr>
              <w:t>Processing</w:t>
            </w:r>
          </w:p>
        </w:tc>
        <w:tc>
          <w:tcPr>
            <w:tcW w:w="1531" w:type="dxa"/>
            <w:shd w:val="clear" w:color="auto" w:fill="FFF1CC"/>
          </w:tcPr>
          <w:p>
            <w:pPr>
              <w:pStyle w:val="TableParagraph"/>
              <w:spacing w:before="36"/>
              <w:ind w:right="98"/>
              <w:rPr>
                <w:rFonts w:ascii="Arial"/>
                <w:sz w:val="20"/>
              </w:rPr>
            </w:pPr>
            <w:r>
              <w:rPr>
                <w:rFonts w:ascii="Arial"/>
                <w:spacing w:val="-5"/>
                <w:sz w:val="20"/>
              </w:rPr>
              <w:t>897</w:t>
            </w:r>
          </w:p>
        </w:tc>
        <w:tc>
          <w:tcPr>
            <w:tcW w:w="1416" w:type="dxa"/>
            <w:shd w:val="clear" w:color="auto" w:fill="FFF1CC"/>
          </w:tcPr>
          <w:p>
            <w:pPr>
              <w:pStyle w:val="TableParagraph"/>
              <w:spacing w:before="36"/>
              <w:ind w:right="97"/>
              <w:rPr>
                <w:rFonts w:ascii="Arial"/>
                <w:sz w:val="20"/>
              </w:rPr>
            </w:pPr>
            <w:r>
              <w:rPr>
                <w:rFonts w:ascii="Arial"/>
                <w:spacing w:val="-5"/>
                <w:sz w:val="20"/>
              </w:rPr>
              <w:t>910</w:t>
            </w:r>
          </w:p>
        </w:tc>
        <w:tc>
          <w:tcPr>
            <w:tcW w:w="1017" w:type="dxa"/>
            <w:shd w:val="clear" w:color="auto" w:fill="FFF1CC"/>
          </w:tcPr>
          <w:p>
            <w:pPr>
              <w:pStyle w:val="TableParagraph"/>
              <w:spacing w:before="36"/>
              <w:ind w:right="96"/>
              <w:rPr>
                <w:rFonts w:ascii="Arial"/>
                <w:sz w:val="20"/>
              </w:rPr>
            </w:pPr>
            <w:r>
              <w:rPr>
                <w:rFonts w:ascii="Arial"/>
                <w:spacing w:val="-5"/>
                <w:sz w:val="20"/>
              </w:rPr>
              <w:t>13</w:t>
            </w:r>
          </w:p>
        </w:tc>
        <w:tc>
          <w:tcPr>
            <w:tcW w:w="1005" w:type="dxa"/>
            <w:shd w:val="clear" w:color="auto" w:fill="FFF1CC"/>
          </w:tcPr>
          <w:p>
            <w:pPr>
              <w:pStyle w:val="TableParagraph"/>
              <w:spacing w:before="36"/>
              <w:ind w:left="236" w:right="3"/>
              <w:jc w:val="center"/>
              <w:rPr>
                <w:rFonts w:ascii="Arial"/>
                <w:sz w:val="20"/>
              </w:rPr>
            </w:pPr>
            <w:r>
              <w:rPr>
                <w:rFonts w:ascii="Arial"/>
                <w:spacing w:val="-2"/>
                <w:sz w:val="20"/>
              </w:rPr>
              <w:t>1.45%</w:t>
            </w:r>
          </w:p>
        </w:tc>
      </w:tr>
      <w:tr>
        <w:trPr>
          <w:trHeight w:val="302"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331400</w:t>
            </w:r>
          </w:p>
        </w:tc>
        <w:tc>
          <w:tcPr>
            <w:tcW w:w="8000" w:type="dxa"/>
            <w:shd w:val="clear" w:color="auto" w:fill="FFE499"/>
          </w:tcPr>
          <w:p>
            <w:pPr>
              <w:pStyle w:val="TableParagraph"/>
              <w:spacing w:line="229" w:lineRule="exact"/>
              <w:ind w:right="2018"/>
              <w:rPr>
                <w:rFonts w:ascii="Arial"/>
                <w:sz w:val="20"/>
              </w:rPr>
            </w:pPr>
            <w:r>
              <w:rPr>
                <w:rFonts w:ascii="Arial"/>
                <w:sz w:val="20"/>
              </w:rPr>
              <w:t>Nonferrous</w:t>
            </w:r>
            <w:r>
              <w:rPr>
                <w:rFonts w:ascii="Arial"/>
                <w:spacing w:val="-9"/>
                <w:sz w:val="20"/>
              </w:rPr>
              <w:t> </w:t>
            </w:r>
            <w:r>
              <w:rPr>
                <w:rFonts w:ascii="Arial"/>
                <w:sz w:val="20"/>
              </w:rPr>
              <w:t>Metal</w:t>
            </w:r>
            <w:r>
              <w:rPr>
                <w:rFonts w:ascii="Arial"/>
                <w:spacing w:val="-11"/>
                <w:sz w:val="20"/>
              </w:rPr>
              <w:t> </w:t>
            </w:r>
            <w:r>
              <w:rPr>
                <w:rFonts w:ascii="Arial"/>
                <w:sz w:val="20"/>
              </w:rPr>
              <w:t>(except</w:t>
            </w:r>
            <w:r>
              <w:rPr>
                <w:rFonts w:ascii="Arial"/>
                <w:spacing w:val="-8"/>
                <w:sz w:val="20"/>
              </w:rPr>
              <w:t> </w:t>
            </w:r>
            <w:r>
              <w:rPr>
                <w:rFonts w:ascii="Arial"/>
                <w:sz w:val="20"/>
              </w:rPr>
              <w:t>Aluminum)</w:t>
            </w:r>
            <w:r>
              <w:rPr>
                <w:rFonts w:ascii="Arial"/>
                <w:spacing w:val="-9"/>
                <w:sz w:val="20"/>
              </w:rPr>
              <w:t> </w:t>
            </w:r>
            <w:r>
              <w:rPr>
                <w:rFonts w:ascii="Arial"/>
                <w:sz w:val="20"/>
              </w:rPr>
              <w:t>Production</w:t>
            </w:r>
            <w:r>
              <w:rPr>
                <w:rFonts w:ascii="Arial"/>
                <w:spacing w:val="-9"/>
                <w:sz w:val="20"/>
              </w:rPr>
              <w:t> </w:t>
            </w:r>
            <w:r>
              <w:rPr>
                <w:rFonts w:ascii="Arial"/>
                <w:sz w:val="20"/>
              </w:rPr>
              <w:t>and</w:t>
            </w:r>
            <w:r>
              <w:rPr>
                <w:rFonts w:ascii="Arial"/>
                <w:spacing w:val="-8"/>
                <w:sz w:val="20"/>
              </w:rPr>
              <w:t> </w:t>
            </w:r>
            <w:r>
              <w:rPr>
                <w:rFonts w:ascii="Arial"/>
                <w:spacing w:val="-2"/>
                <w:sz w:val="20"/>
              </w:rPr>
              <w:t>Processing</w:t>
            </w:r>
          </w:p>
        </w:tc>
        <w:tc>
          <w:tcPr>
            <w:tcW w:w="1531" w:type="dxa"/>
            <w:shd w:val="clear" w:color="auto" w:fill="FFE499"/>
          </w:tcPr>
          <w:p>
            <w:pPr>
              <w:pStyle w:val="TableParagraph"/>
              <w:spacing w:before="35"/>
              <w:ind w:right="98"/>
              <w:rPr>
                <w:rFonts w:ascii="Arial"/>
                <w:sz w:val="20"/>
              </w:rPr>
            </w:pPr>
            <w:r>
              <w:rPr>
                <w:rFonts w:ascii="Arial"/>
                <w:spacing w:val="-5"/>
                <w:sz w:val="20"/>
              </w:rPr>
              <w:t>358</w:t>
            </w:r>
          </w:p>
        </w:tc>
        <w:tc>
          <w:tcPr>
            <w:tcW w:w="1416" w:type="dxa"/>
            <w:shd w:val="clear" w:color="auto" w:fill="FFE499"/>
          </w:tcPr>
          <w:p>
            <w:pPr>
              <w:pStyle w:val="TableParagraph"/>
              <w:spacing w:before="35"/>
              <w:ind w:right="97"/>
              <w:rPr>
                <w:rFonts w:ascii="Arial"/>
                <w:sz w:val="20"/>
              </w:rPr>
            </w:pPr>
            <w:r>
              <w:rPr>
                <w:rFonts w:ascii="Arial"/>
                <w:spacing w:val="-5"/>
                <w:sz w:val="20"/>
              </w:rPr>
              <w:t>374</w:t>
            </w:r>
          </w:p>
        </w:tc>
        <w:tc>
          <w:tcPr>
            <w:tcW w:w="1017" w:type="dxa"/>
            <w:shd w:val="clear" w:color="auto" w:fill="FFE499"/>
          </w:tcPr>
          <w:p>
            <w:pPr>
              <w:pStyle w:val="TableParagraph"/>
              <w:spacing w:before="35"/>
              <w:ind w:right="96"/>
              <w:rPr>
                <w:rFonts w:ascii="Arial"/>
                <w:sz w:val="20"/>
              </w:rPr>
            </w:pPr>
            <w:r>
              <w:rPr>
                <w:rFonts w:ascii="Arial"/>
                <w:spacing w:val="-5"/>
                <w:sz w:val="20"/>
              </w:rPr>
              <w:t>16</w:t>
            </w:r>
          </w:p>
        </w:tc>
        <w:tc>
          <w:tcPr>
            <w:tcW w:w="1005" w:type="dxa"/>
            <w:shd w:val="clear" w:color="auto" w:fill="FFE499"/>
          </w:tcPr>
          <w:p>
            <w:pPr>
              <w:pStyle w:val="TableParagraph"/>
              <w:spacing w:before="35"/>
              <w:ind w:left="236" w:right="3"/>
              <w:jc w:val="center"/>
              <w:rPr>
                <w:rFonts w:ascii="Arial"/>
                <w:sz w:val="20"/>
              </w:rPr>
            </w:pPr>
            <w:r>
              <w:rPr>
                <w:rFonts w:ascii="Arial"/>
                <w:spacing w:val="-2"/>
                <w:sz w:val="20"/>
              </w:rPr>
              <w:t>4.47%</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331500</w:t>
            </w:r>
          </w:p>
        </w:tc>
        <w:tc>
          <w:tcPr>
            <w:tcW w:w="8000" w:type="dxa"/>
            <w:shd w:val="clear" w:color="auto" w:fill="FFF1CC"/>
          </w:tcPr>
          <w:p>
            <w:pPr>
              <w:pStyle w:val="TableParagraph"/>
              <w:spacing w:line="229" w:lineRule="exact"/>
              <w:ind w:left="273"/>
              <w:jc w:val="left"/>
              <w:rPr>
                <w:rFonts w:ascii="Arial"/>
                <w:sz w:val="20"/>
              </w:rPr>
            </w:pPr>
            <w:r>
              <w:rPr>
                <w:rFonts w:ascii="Arial"/>
                <w:spacing w:val="-2"/>
                <w:sz w:val="20"/>
              </w:rPr>
              <w:t>Foundries</w:t>
            </w:r>
          </w:p>
        </w:tc>
        <w:tc>
          <w:tcPr>
            <w:tcW w:w="1531" w:type="dxa"/>
            <w:shd w:val="clear" w:color="auto" w:fill="FFF1CC"/>
          </w:tcPr>
          <w:p>
            <w:pPr>
              <w:pStyle w:val="TableParagraph"/>
              <w:spacing w:before="33"/>
              <w:ind w:right="97"/>
              <w:rPr>
                <w:rFonts w:ascii="Arial"/>
                <w:sz w:val="20"/>
              </w:rPr>
            </w:pPr>
            <w:r>
              <w:rPr>
                <w:rFonts w:ascii="Arial"/>
                <w:spacing w:val="-2"/>
                <w:sz w:val="20"/>
              </w:rPr>
              <w:t>1,166</w:t>
            </w:r>
          </w:p>
        </w:tc>
        <w:tc>
          <w:tcPr>
            <w:tcW w:w="1416" w:type="dxa"/>
            <w:shd w:val="clear" w:color="auto" w:fill="FFF1CC"/>
          </w:tcPr>
          <w:p>
            <w:pPr>
              <w:pStyle w:val="TableParagraph"/>
              <w:spacing w:before="33"/>
              <w:ind w:right="97"/>
              <w:rPr>
                <w:rFonts w:ascii="Arial"/>
                <w:sz w:val="20"/>
              </w:rPr>
            </w:pPr>
            <w:r>
              <w:rPr>
                <w:rFonts w:ascii="Arial"/>
                <w:spacing w:val="-5"/>
                <w:sz w:val="20"/>
              </w:rPr>
              <w:t>984</w:t>
            </w:r>
          </w:p>
        </w:tc>
        <w:tc>
          <w:tcPr>
            <w:tcW w:w="1017" w:type="dxa"/>
            <w:shd w:val="clear" w:color="auto" w:fill="FFF1CC"/>
          </w:tcPr>
          <w:p>
            <w:pPr>
              <w:pStyle w:val="TableParagraph"/>
              <w:spacing w:before="33"/>
              <w:ind w:right="96"/>
              <w:rPr>
                <w:rFonts w:ascii="Arial"/>
                <w:sz w:val="20"/>
              </w:rPr>
            </w:pPr>
            <w:r>
              <w:rPr>
                <w:rFonts w:ascii="Arial"/>
                <w:spacing w:val="-2"/>
                <w:sz w:val="20"/>
              </w:rPr>
              <w:t>-</w:t>
            </w:r>
            <w:r>
              <w:rPr>
                <w:rFonts w:ascii="Arial"/>
                <w:spacing w:val="-5"/>
                <w:sz w:val="20"/>
              </w:rPr>
              <w:t>182</w:t>
            </w:r>
          </w:p>
        </w:tc>
        <w:tc>
          <w:tcPr>
            <w:tcW w:w="1005" w:type="dxa"/>
            <w:shd w:val="clear" w:color="auto" w:fill="FFF1CC"/>
          </w:tcPr>
          <w:p>
            <w:pPr>
              <w:pStyle w:val="TableParagraph"/>
              <w:spacing w:before="33"/>
              <w:ind w:left="123" w:right="68"/>
              <w:jc w:val="center"/>
              <w:rPr>
                <w:rFonts w:ascii="Arial"/>
                <w:sz w:val="20"/>
              </w:rPr>
            </w:pPr>
            <w:r>
              <w:rPr>
                <w:rFonts w:ascii="Arial"/>
                <w:spacing w:val="-2"/>
                <w:sz w:val="20"/>
              </w:rPr>
              <w:t>-15.61%</w:t>
            </w:r>
          </w:p>
        </w:tc>
      </w:tr>
      <w:tr>
        <w:trPr>
          <w:trHeight w:val="299" w:hRule="atLeast"/>
        </w:trPr>
        <w:tc>
          <w:tcPr>
            <w:tcW w:w="917" w:type="dxa"/>
            <w:shd w:val="clear" w:color="auto" w:fill="FFC000"/>
          </w:tcPr>
          <w:p>
            <w:pPr>
              <w:pStyle w:val="TableParagraph"/>
              <w:spacing w:before="33"/>
              <w:ind w:left="7"/>
              <w:jc w:val="center"/>
              <w:rPr>
                <w:rFonts w:ascii="Arial"/>
                <w:b/>
                <w:i/>
                <w:sz w:val="20"/>
              </w:rPr>
            </w:pPr>
            <w:r>
              <w:rPr>
                <w:rFonts w:ascii="Arial"/>
                <w:b/>
                <w:i/>
                <w:spacing w:val="-2"/>
                <w:sz w:val="20"/>
              </w:rPr>
              <w:t>332000</w:t>
            </w:r>
          </w:p>
        </w:tc>
        <w:tc>
          <w:tcPr>
            <w:tcW w:w="8000" w:type="dxa"/>
            <w:shd w:val="clear" w:color="auto" w:fill="FFE499"/>
          </w:tcPr>
          <w:p>
            <w:pPr>
              <w:pStyle w:val="TableParagraph"/>
              <w:spacing w:line="229" w:lineRule="exact"/>
              <w:ind w:left="108"/>
              <w:jc w:val="left"/>
              <w:rPr>
                <w:rFonts w:ascii="Arial"/>
                <w:i/>
                <w:sz w:val="20"/>
              </w:rPr>
            </w:pPr>
            <w:r>
              <w:rPr>
                <w:rFonts w:ascii="Arial"/>
                <w:i/>
                <w:sz w:val="20"/>
              </w:rPr>
              <w:t>Fabricated</w:t>
            </w:r>
            <w:r>
              <w:rPr>
                <w:rFonts w:ascii="Arial"/>
                <w:i/>
                <w:spacing w:val="-10"/>
                <w:sz w:val="20"/>
              </w:rPr>
              <w:t> </w:t>
            </w:r>
            <w:r>
              <w:rPr>
                <w:rFonts w:ascii="Arial"/>
                <w:i/>
                <w:sz w:val="20"/>
              </w:rPr>
              <w:t>Metal</w:t>
            </w:r>
            <w:r>
              <w:rPr>
                <w:rFonts w:ascii="Arial"/>
                <w:i/>
                <w:spacing w:val="-11"/>
                <w:sz w:val="20"/>
              </w:rPr>
              <w:t> </w:t>
            </w:r>
            <w:r>
              <w:rPr>
                <w:rFonts w:ascii="Arial"/>
                <w:i/>
                <w:sz w:val="20"/>
              </w:rPr>
              <w:t>Product</w:t>
            </w:r>
            <w:r>
              <w:rPr>
                <w:rFonts w:ascii="Arial"/>
                <w:i/>
                <w:spacing w:val="-8"/>
                <w:sz w:val="20"/>
              </w:rPr>
              <w:t> </w:t>
            </w:r>
            <w:r>
              <w:rPr>
                <w:rFonts w:ascii="Arial"/>
                <w:i/>
                <w:spacing w:val="-2"/>
                <w:sz w:val="20"/>
              </w:rPr>
              <w:t>Manufacturing</w:t>
            </w:r>
          </w:p>
        </w:tc>
        <w:tc>
          <w:tcPr>
            <w:tcW w:w="1531" w:type="dxa"/>
            <w:shd w:val="clear" w:color="auto" w:fill="FFE499"/>
          </w:tcPr>
          <w:p>
            <w:pPr>
              <w:pStyle w:val="TableParagraph"/>
              <w:spacing w:before="33"/>
              <w:ind w:right="97"/>
              <w:rPr>
                <w:rFonts w:ascii="Arial"/>
                <w:i/>
                <w:sz w:val="20"/>
              </w:rPr>
            </w:pPr>
            <w:r>
              <w:rPr>
                <w:rFonts w:ascii="Arial"/>
                <w:i/>
                <w:spacing w:val="-2"/>
                <w:sz w:val="20"/>
              </w:rPr>
              <w:t>16,279</w:t>
            </w:r>
          </w:p>
        </w:tc>
        <w:tc>
          <w:tcPr>
            <w:tcW w:w="1416" w:type="dxa"/>
            <w:shd w:val="clear" w:color="auto" w:fill="FFE499"/>
          </w:tcPr>
          <w:p>
            <w:pPr>
              <w:pStyle w:val="TableParagraph"/>
              <w:spacing w:before="33"/>
              <w:ind w:right="97"/>
              <w:rPr>
                <w:rFonts w:ascii="Arial"/>
                <w:i/>
                <w:sz w:val="20"/>
              </w:rPr>
            </w:pPr>
            <w:r>
              <w:rPr>
                <w:rFonts w:ascii="Arial"/>
                <w:i/>
                <w:spacing w:val="-2"/>
                <w:sz w:val="20"/>
              </w:rPr>
              <w:t>17,888</w:t>
            </w:r>
          </w:p>
        </w:tc>
        <w:tc>
          <w:tcPr>
            <w:tcW w:w="1017" w:type="dxa"/>
            <w:shd w:val="clear" w:color="auto" w:fill="FFE499"/>
          </w:tcPr>
          <w:p>
            <w:pPr>
              <w:pStyle w:val="TableParagraph"/>
              <w:spacing w:before="33"/>
              <w:ind w:right="96"/>
              <w:rPr>
                <w:rFonts w:ascii="Arial"/>
                <w:i/>
                <w:sz w:val="20"/>
              </w:rPr>
            </w:pPr>
            <w:r>
              <w:rPr>
                <w:rFonts w:ascii="Arial"/>
                <w:i/>
                <w:spacing w:val="-2"/>
                <w:sz w:val="20"/>
              </w:rPr>
              <w:t>1,609</w:t>
            </w:r>
          </w:p>
        </w:tc>
        <w:tc>
          <w:tcPr>
            <w:tcW w:w="1005" w:type="dxa"/>
            <w:shd w:val="clear" w:color="auto" w:fill="FFE499"/>
          </w:tcPr>
          <w:p>
            <w:pPr>
              <w:pStyle w:val="TableParagraph"/>
              <w:spacing w:before="33"/>
              <w:ind w:left="236" w:right="3"/>
              <w:jc w:val="center"/>
              <w:rPr>
                <w:rFonts w:ascii="Arial"/>
                <w:i/>
                <w:sz w:val="20"/>
              </w:rPr>
            </w:pPr>
            <w:r>
              <w:rPr>
                <w:rFonts w:ascii="Arial"/>
                <w:i/>
                <w:spacing w:val="-2"/>
                <w:sz w:val="20"/>
              </w:rPr>
              <w:t>9.88%</w:t>
            </w:r>
          </w:p>
        </w:tc>
      </w:tr>
      <w:tr>
        <w:trPr>
          <w:trHeight w:val="299"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333000</w:t>
            </w:r>
          </w:p>
        </w:tc>
        <w:tc>
          <w:tcPr>
            <w:tcW w:w="8000" w:type="dxa"/>
            <w:shd w:val="clear" w:color="auto" w:fill="FFF1CC"/>
          </w:tcPr>
          <w:p>
            <w:pPr>
              <w:pStyle w:val="TableParagraph"/>
              <w:spacing w:line="229" w:lineRule="exact"/>
              <w:ind w:left="108"/>
              <w:jc w:val="left"/>
              <w:rPr>
                <w:rFonts w:ascii="Arial"/>
                <w:i/>
                <w:sz w:val="20"/>
              </w:rPr>
            </w:pPr>
            <w:r>
              <w:rPr>
                <w:rFonts w:ascii="Arial"/>
                <w:i/>
                <w:sz w:val="20"/>
              </w:rPr>
              <w:t>Machinery</w:t>
            </w:r>
            <w:r>
              <w:rPr>
                <w:rFonts w:ascii="Arial"/>
                <w:i/>
                <w:spacing w:val="-14"/>
                <w:sz w:val="20"/>
              </w:rPr>
              <w:t> </w:t>
            </w:r>
            <w:r>
              <w:rPr>
                <w:rFonts w:ascii="Arial"/>
                <w:i/>
                <w:spacing w:val="-2"/>
                <w:sz w:val="20"/>
              </w:rPr>
              <w:t>Manufacturing</w:t>
            </w:r>
          </w:p>
        </w:tc>
        <w:tc>
          <w:tcPr>
            <w:tcW w:w="1531" w:type="dxa"/>
            <w:shd w:val="clear" w:color="auto" w:fill="FFF1CC"/>
          </w:tcPr>
          <w:p>
            <w:pPr>
              <w:pStyle w:val="TableParagraph"/>
              <w:spacing w:before="35"/>
              <w:ind w:right="97"/>
              <w:rPr>
                <w:rFonts w:ascii="Arial"/>
                <w:i/>
                <w:sz w:val="20"/>
              </w:rPr>
            </w:pPr>
            <w:r>
              <w:rPr>
                <w:rFonts w:ascii="Arial"/>
                <w:i/>
                <w:spacing w:val="-2"/>
                <w:sz w:val="20"/>
              </w:rPr>
              <w:t>12,140</w:t>
            </w:r>
          </w:p>
        </w:tc>
        <w:tc>
          <w:tcPr>
            <w:tcW w:w="1416" w:type="dxa"/>
            <w:shd w:val="clear" w:color="auto" w:fill="FFF1CC"/>
          </w:tcPr>
          <w:p>
            <w:pPr>
              <w:pStyle w:val="TableParagraph"/>
              <w:spacing w:before="35"/>
              <w:ind w:right="97"/>
              <w:rPr>
                <w:rFonts w:ascii="Arial"/>
                <w:i/>
                <w:sz w:val="20"/>
              </w:rPr>
            </w:pPr>
            <w:r>
              <w:rPr>
                <w:rFonts w:ascii="Arial"/>
                <w:i/>
                <w:spacing w:val="-2"/>
                <w:sz w:val="20"/>
              </w:rPr>
              <w:t>12,286</w:t>
            </w:r>
          </w:p>
        </w:tc>
        <w:tc>
          <w:tcPr>
            <w:tcW w:w="1017" w:type="dxa"/>
            <w:shd w:val="clear" w:color="auto" w:fill="FFF1CC"/>
          </w:tcPr>
          <w:p>
            <w:pPr>
              <w:pStyle w:val="TableParagraph"/>
              <w:spacing w:before="35"/>
              <w:ind w:right="96"/>
              <w:rPr>
                <w:rFonts w:ascii="Arial"/>
                <w:i/>
                <w:sz w:val="20"/>
              </w:rPr>
            </w:pPr>
            <w:r>
              <w:rPr>
                <w:rFonts w:ascii="Arial"/>
                <w:i/>
                <w:spacing w:val="-5"/>
                <w:sz w:val="20"/>
              </w:rPr>
              <w:t>146</w:t>
            </w:r>
          </w:p>
        </w:tc>
        <w:tc>
          <w:tcPr>
            <w:tcW w:w="1005" w:type="dxa"/>
            <w:shd w:val="clear" w:color="auto" w:fill="FFF1CC"/>
          </w:tcPr>
          <w:p>
            <w:pPr>
              <w:pStyle w:val="TableParagraph"/>
              <w:spacing w:before="35"/>
              <w:ind w:left="236" w:right="3"/>
              <w:jc w:val="center"/>
              <w:rPr>
                <w:rFonts w:ascii="Arial"/>
                <w:i/>
                <w:sz w:val="20"/>
              </w:rPr>
            </w:pPr>
            <w:r>
              <w:rPr>
                <w:rFonts w:ascii="Arial"/>
                <w:i/>
                <w:spacing w:val="-2"/>
                <w:sz w:val="20"/>
              </w:rPr>
              <w:t>1.20%</w:t>
            </w:r>
          </w:p>
        </w:tc>
      </w:tr>
      <w:tr>
        <w:trPr>
          <w:trHeight w:val="299"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334000</w:t>
            </w:r>
          </w:p>
        </w:tc>
        <w:tc>
          <w:tcPr>
            <w:tcW w:w="8000" w:type="dxa"/>
            <w:shd w:val="clear" w:color="auto" w:fill="FFE499"/>
          </w:tcPr>
          <w:p>
            <w:pPr>
              <w:pStyle w:val="TableParagraph"/>
              <w:spacing w:line="229" w:lineRule="exact"/>
              <w:ind w:left="108"/>
              <w:jc w:val="left"/>
              <w:rPr>
                <w:rFonts w:ascii="Arial"/>
                <w:i/>
                <w:sz w:val="20"/>
              </w:rPr>
            </w:pPr>
            <w:r>
              <w:rPr>
                <w:rFonts w:ascii="Arial"/>
                <w:i/>
                <w:sz w:val="20"/>
              </w:rPr>
              <w:t>Computer</w:t>
            </w:r>
            <w:r>
              <w:rPr>
                <w:rFonts w:ascii="Arial"/>
                <w:i/>
                <w:spacing w:val="-9"/>
                <w:sz w:val="20"/>
              </w:rPr>
              <w:t> </w:t>
            </w:r>
            <w:r>
              <w:rPr>
                <w:rFonts w:ascii="Arial"/>
                <w:i/>
                <w:sz w:val="20"/>
              </w:rPr>
              <w:t>and</w:t>
            </w:r>
            <w:r>
              <w:rPr>
                <w:rFonts w:ascii="Arial"/>
                <w:i/>
                <w:spacing w:val="-9"/>
                <w:sz w:val="20"/>
              </w:rPr>
              <w:t> </w:t>
            </w:r>
            <w:r>
              <w:rPr>
                <w:rFonts w:ascii="Arial"/>
                <w:i/>
                <w:sz w:val="20"/>
              </w:rPr>
              <w:t>Electronic</w:t>
            </w:r>
            <w:r>
              <w:rPr>
                <w:rFonts w:ascii="Arial"/>
                <w:i/>
                <w:spacing w:val="-9"/>
                <w:sz w:val="20"/>
              </w:rPr>
              <w:t> </w:t>
            </w:r>
            <w:r>
              <w:rPr>
                <w:rFonts w:ascii="Arial"/>
                <w:i/>
                <w:sz w:val="20"/>
              </w:rPr>
              <w:t>Product</w:t>
            </w:r>
            <w:r>
              <w:rPr>
                <w:rFonts w:ascii="Arial"/>
                <w:i/>
                <w:spacing w:val="-10"/>
                <w:sz w:val="20"/>
              </w:rPr>
              <w:t> </w:t>
            </w:r>
            <w:r>
              <w:rPr>
                <w:rFonts w:ascii="Arial"/>
                <w:i/>
                <w:spacing w:val="-2"/>
                <w:sz w:val="20"/>
              </w:rPr>
              <w:t>Manufacturing</w:t>
            </w:r>
          </w:p>
        </w:tc>
        <w:tc>
          <w:tcPr>
            <w:tcW w:w="1531" w:type="dxa"/>
            <w:shd w:val="clear" w:color="auto" w:fill="FFE499"/>
          </w:tcPr>
          <w:p>
            <w:pPr>
              <w:pStyle w:val="TableParagraph"/>
              <w:spacing w:before="35"/>
              <w:ind w:right="97"/>
              <w:rPr>
                <w:rFonts w:ascii="Arial"/>
                <w:i/>
                <w:sz w:val="20"/>
              </w:rPr>
            </w:pPr>
            <w:r>
              <w:rPr>
                <w:rFonts w:ascii="Arial"/>
                <w:i/>
                <w:spacing w:val="-2"/>
                <w:sz w:val="20"/>
              </w:rPr>
              <w:t>1,491</w:t>
            </w:r>
          </w:p>
        </w:tc>
        <w:tc>
          <w:tcPr>
            <w:tcW w:w="1416" w:type="dxa"/>
            <w:shd w:val="clear" w:color="auto" w:fill="FFE499"/>
          </w:tcPr>
          <w:p>
            <w:pPr>
              <w:pStyle w:val="TableParagraph"/>
              <w:spacing w:before="35"/>
              <w:ind w:right="97"/>
              <w:rPr>
                <w:rFonts w:ascii="Arial"/>
                <w:i/>
                <w:sz w:val="20"/>
              </w:rPr>
            </w:pPr>
            <w:r>
              <w:rPr>
                <w:rFonts w:ascii="Arial"/>
                <w:i/>
                <w:spacing w:val="-2"/>
                <w:sz w:val="20"/>
              </w:rPr>
              <w:t>1,334</w:t>
            </w:r>
          </w:p>
        </w:tc>
        <w:tc>
          <w:tcPr>
            <w:tcW w:w="1017" w:type="dxa"/>
            <w:shd w:val="clear" w:color="auto" w:fill="FFE499"/>
          </w:tcPr>
          <w:p>
            <w:pPr>
              <w:pStyle w:val="TableParagraph"/>
              <w:spacing w:before="35"/>
              <w:ind w:right="96"/>
              <w:rPr>
                <w:rFonts w:ascii="Arial"/>
                <w:i/>
                <w:sz w:val="20"/>
              </w:rPr>
            </w:pPr>
            <w:r>
              <w:rPr>
                <w:rFonts w:ascii="Arial"/>
                <w:i/>
                <w:spacing w:val="-2"/>
                <w:sz w:val="20"/>
              </w:rPr>
              <w:t>-</w:t>
            </w:r>
            <w:r>
              <w:rPr>
                <w:rFonts w:ascii="Arial"/>
                <w:i/>
                <w:spacing w:val="-5"/>
                <w:sz w:val="20"/>
              </w:rPr>
              <w:t>157</w:t>
            </w:r>
          </w:p>
        </w:tc>
        <w:tc>
          <w:tcPr>
            <w:tcW w:w="1005" w:type="dxa"/>
            <w:shd w:val="clear" w:color="auto" w:fill="FFE499"/>
          </w:tcPr>
          <w:p>
            <w:pPr>
              <w:pStyle w:val="TableParagraph"/>
              <w:spacing w:before="35"/>
              <w:ind w:left="123" w:right="68"/>
              <w:jc w:val="center"/>
              <w:rPr>
                <w:rFonts w:ascii="Arial"/>
                <w:i/>
                <w:sz w:val="20"/>
              </w:rPr>
            </w:pPr>
            <w:r>
              <w:rPr>
                <w:rFonts w:ascii="Arial"/>
                <w:i/>
                <w:spacing w:val="-2"/>
                <w:sz w:val="20"/>
              </w:rPr>
              <w:t>-10.53%</w:t>
            </w:r>
          </w:p>
        </w:tc>
      </w:tr>
      <w:tr>
        <w:trPr>
          <w:trHeight w:val="302"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334400</w:t>
            </w:r>
          </w:p>
        </w:tc>
        <w:tc>
          <w:tcPr>
            <w:tcW w:w="8000" w:type="dxa"/>
            <w:shd w:val="clear" w:color="auto" w:fill="FFF1CC"/>
          </w:tcPr>
          <w:p>
            <w:pPr>
              <w:pStyle w:val="TableParagraph"/>
              <w:spacing w:line="229" w:lineRule="exact"/>
              <w:ind w:left="273"/>
              <w:jc w:val="left"/>
              <w:rPr>
                <w:rFonts w:ascii="Arial"/>
                <w:sz w:val="20"/>
              </w:rPr>
            </w:pPr>
            <w:r>
              <w:rPr>
                <w:rFonts w:ascii="Arial"/>
                <w:sz w:val="20"/>
              </w:rPr>
              <w:t>Semiconductor</w:t>
            </w:r>
            <w:r>
              <w:rPr>
                <w:rFonts w:ascii="Arial"/>
                <w:spacing w:val="-10"/>
                <w:sz w:val="20"/>
              </w:rPr>
              <w:t> </w:t>
            </w:r>
            <w:r>
              <w:rPr>
                <w:rFonts w:ascii="Arial"/>
                <w:sz w:val="20"/>
              </w:rPr>
              <w:t>and</w:t>
            </w:r>
            <w:r>
              <w:rPr>
                <w:rFonts w:ascii="Arial"/>
                <w:spacing w:val="-10"/>
                <w:sz w:val="20"/>
              </w:rPr>
              <w:t> </w:t>
            </w:r>
            <w:r>
              <w:rPr>
                <w:rFonts w:ascii="Arial"/>
                <w:sz w:val="20"/>
              </w:rPr>
              <w:t>Other</w:t>
            </w:r>
            <w:r>
              <w:rPr>
                <w:rFonts w:ascii="Arial"/>
                <w:spacing w:val="-8"/>
                <w:sz w:val="20"/>
              </w:rPr>
              <w:t> </w:t>
            </w:r>
            <w:r>
              <w:rPr>
                <w:rFonts w:ascii="Arial"/>
                <w:sz w:val="20"/>
              </w:rPr>
              <w:t>Electronic</w:t>
            </w:r>
            <w:r>
              <w:rPr>
                <w:rFonts w:ascii="Arial"/>
                <w:spacing w:val="-9"/>
                <w:sz w:val="20"/>
              </w:rPr>
              <w:t> </w:t>
            </w:r>
            <w:r>
              <w:rPr>
                <w:rFonts w:ascii="Arial"/>
                <w:sz w:val="20"/>
              </w:rPr>
              <w:t>Component</w:t>
            </w:r>
            <w:r>
              <w:rPr>
                <w:rFonts w:ascii="Arial"/>
                <w:spacing w:val="-8"/>
                <w:sz w:val="20"/>
              </w:rPr>
              <w:t> </w:t>
            </w:r>
            <w:r>
              <w:rPr>
                <w:rFonts w:ascii="Arial"/>
                <w:spacing w:val="-2"/>
                <w:sz w:val="20"/>
              </w:rPr>
              <w:t>Manufacturing</w:t>
            </w:r>
          </w:p>
        </w:tc>
        <w:tc>
          <w:tcPr>
            <w:tcW w:w="1531" w:type="dxa"/>
            <w:shd w:val="clear" w:color="auto" w:fill="FFF1CC"/>
          </w:tcPr>
          <w:p>
            <w:pPr>
              <w:pStyle w:val="TableParagraph"/>
              <w:spacing w:before="35"/>
              <w:ind w:right="97"/>
              <w:rPr>
                <w:rFonts w:ascii="Arial"/>
                <w:sz w:val="20"/>
              </w:rPr>
            </w:pPr>
            <w:r>
              <w:rPr>
                <w:rFonts w:ascii="Arial"/>
                <w:spacing w:val="-2"/>
                <w:sz w:val="20"/>
              </w:rPr>
              <w:t>1,180</w:t>
            </w:r>
          </w:p>
        </w:tc>
        <w:tc>
          <w:tcPr>
            <w:tcW w:w="1416" w:type="dxa"/>
            <w:shd w:val="clear" w:color="auto" w:fill="FFF1CC"/>
          </w:tcPr>
          <w:p>
            <w:pPr>
              <w:pStyle w:val="TableParagraph"/>
              <w:spacing w:before="35"/>
              <w:ind w:right="97"/>
              <w:rPr>
                <w:rFonts w:ascii="Arial"/>
                <w:sz w:val="20"/>
              </w:rPr>
            </w:pPr>
            <w:r>
              <w:rPr>
                <w:rFonts w:ascii="Arial"/>
                <w:spacing w:val="-2"/>
                <w:sz w:val="20"/>
              </w:rPr>
              <w:t>1,062</w:t>
            </w:r>
          </w:p>
        </w:tc>
        <w:tc>
          <w:tcPr>
            <w:tcW w:w="1017" w:type="dxa"/>
            <w:shd w:val="clear" w:color="auto" w:fill="FFF1CC"/>
          </w:tcPr>
          <w:p>
            <w:pPr>
              <w:pStyle w:val="TableParagraph"/>
              <w:spacing w:before="35"/>
              <w:ind w:right="96"/>
              <w:rPr>
                <w:rFonts w:ascii="Arial"/>
                <w:sz w:val="20"/>
              </w:rPr>
            </w:pPr>
            <w:r>
              <w:rPr>
                <w:rFonts w:ascii="Arial"/>
                <w:spacing w:val="-2"/>
                <w:sz w:val="20"/>
              </w:rPr>
              <w:t>-</w:t>
            </w:r>
            <w:r>
              <w:rPr>
                <w:rFonts w:ascii="Arial"/>
                <w:spacing w:val="-5"/>
                <w:sz w:val="20"/>
              </w:rPr>
              <w:t>118</w:t>
            </w:r>
          </w:p>
        </w:tc>
        <w:tc>
          <w:tcPr>
            <w:tcW w:w="1005" w:type="dxa"/>
            <w:shd w:val="clear" w:color="auto" w:fill="FFF1CC"/>
          </w:tcPr>
          <w:p>
            <w:pPr>
              <w:pStyle w:val="TableParagraph"/>
              <w:spacing w:before="35"/>
              <w:ind w:left="123" w:right="68"/>
              <w:jc w:val="center"/>
              <w:rPr>
                <w:rFonts w:ascii="Arial"/>
                <w:sz w:val="20"/>
              </w:rPr>
            </w:pPr>
            <w:r>
              <w:rPr>
                <w:rFonts w:ascii="Arial"/>
                <w:spacing w:val="-2"/>
                <w:sz w:val="20"/>
              </w:rPr>
              <w:t>-10.00%</w:t>
            </w:r>
          </w:p>
        </w:tc>
      </w:tr>
    </w:tbl>
    <w:p>
      <w:pPr>
        <w:pStyle w:val="TableParagraph"/>
        <w:spacing w:after="0"/>
        <w:jc w:val="center"/>
        <w:rPr>
          <w:rFonts w:ascii="Arial"/>
          <w:sz w:val="20"/>
        </w:rPr>
        <w:sectPr>
          <w:pgSz w:w="15840" w:h="12240" w:orient="landscape"/>
          <w:pgMar w:header="879" w:footer="733" w:top="1260" w:bottom="920" w:left="360" w:right="360"/>
        </w:sectPr>
      </w:pPr>
    </w:p>
    <w:p>
      <w:pPr>
        <w:pStyle w:val="BodyText"/>
        <w:spacing w:before="3"/>
        <w:rPr>
          <w:sz w:val="18"/>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7"/>
        <w:gridCol w:w="8000"/>
        <w:gridCol w:w="1531"/>
        <w:gridCol w:w="1416"/>
        <w:gridCol w:w="1017"/>
        <w:gridCol w:w="1005"/>
      </w:tblGrid>
      <w:tr>
        <w:trPr>
          <w:trHeight w:val="690" w:hRule="atLeast"/>
        </w:trPr>
        <w:tc>
          <w:tcPr>
            <w:tcW w:w="917" w:type="dxa"/>
            <w:shd w:val="clear" w:color="auto" w:fill="FFC000"/>
          </w:tcPr>
          <w:p>
            <w:pPr>
              <w:pStyle w:val="TableParagraph"/>
              <w:spacing w:before="114"/>
              <w:ind w:left="146"/>
              <w:jc w:val="left"/>
              <w:rPr>
                <w:rFonts w:ascii="Arial"/>
                <w:b/>
                <w:sz w:val="20"/>
              </w:rPr>
            </w:pPr>
            <w:r>
              <w:rPr>
                <w:rFonts w:ascii="Arial"/>
                <w:b/>
                <w:spacing w:val="-2"/>
                <w:sz w:val="20"/>
              </w:rPr>
              <w:t>NAICS</w:t>
            </w:r>
          </w:p>
          <w:p>
            <w:pPr>
              <w:pStyle w:val="TableParagraph"/>
              <w:spacing w:before="1"/>
              <w:ind w:left="208"/>
              <w:jc w:val="left"/>
              <w:rPr>
                <w:rFonts w:ascii="Arial"/>
                <w:b/>
                <w:sz w:val="20"/>
              </w:rPr>
            </w:pPr>
            <w:r>
              <w:rPr>
                <w:rFonts w:ascii="Arial"/>
                <w:b/>
                <w:spacing w:val="-4"/>
                <w:sz w:val="20"/>
              </w:rPr>
              <w:t>Code</w:t>
            </w:r>
          </w:p>
        </w:tc>
        <w:tc>
          <w:tcPr>
            <w:tcW w:w="8000" w:type="dxa"/>
            <w:shd w:val="clear" w:color="auto" w:fill="FFC000"/>
          </w:tcPr>
          <w:p>
            <w:pPr>
              <w:pStyle w:val="TableParagraph"/>
              <w:spacing w:before="230"/>
              <w:ind w:lef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531" w:type="dxa"/>
            <w:shd w:val="clear" w:color="auto" w:fill="FFC000"/>
          </w:tcPr>
          <w:p>
            <w:pPr>
              <w:pStyle w:val="TableParagraph"/>
              <w:spacing w:line="229" w:lineRule="exact"/>
              <w:ind w:left="8" w:right="3"/>
              <w:jc w:val="center"/>
              <w:rPr>
                <w:rFonts w:ascii="Arial"/>
                <w:b/>
                <w:sz w:val="20"/>
              </w:rPr>
            </w:pPr>
            <w:r>
              <w:rPr>
                <w:rFonts w:ascii="Arial"/>
                <w:b/>
                <w:spacing w:val="-4"/>
                <w:sz w:val="20"/>
              </w:rPr>
              <w:t>2024</w:t>
            </w:r>
          </w:p>
          <w:p>
            <w:pPr>
              <w:pStyle w:val="TableParagraph"/>
              <w:spacing w:line="230" w:lineRule="atLeast"/>
              <w:ind w:left="8"/>
              <w:jc w:val="center"/>
              <w:rPr>
                <w:rFonts w:ascii="Arial"/>
                <w:b/>
                <w:sz w:val="20"/>
              </w:rPr>
            </w:pPr>
            <w:r>
              <w:rPr>
                <w:rFonts w:ascii="Arial"/>
                <w:b/>
                <w:spacing w:val="-2"/>
                <w:sz w:val="20"/>
              </w:rPr>
              <w:t>Estimated Employment</w:t>
            </w:r>
          </w:p>
        </w:tc>
        <w:tc>
          <w:tcPr>
            <w:tcW w:w="1416" w:type="dxa"/>
            <w:shd w:val="clear" w:color="auto" w:fill="FFC000"/>
          </w:tcPr>
          <w:p>
            <w:pPr>
              <w:pStyle w:val="TableParagraph"/>
              <w:spacing w:line="229" w:lineRule="exact"/>
              <w:ind w:left="9" w:right="4"/>
              <w:jc w:val="center"/>
              <w:rPr>
                <w:rFonts w:ascii="Arial"/>
                <w:b/>
                <w:sz w:val="20"/>
              </w:rPr>
            </w:pPr>
            <w:r>
              <w:rPr>
                <w:rFonts w:ascii="Arial"/>
                <w:b/>
                <w:spacing w:val="-4"/>
                <w:sz w:val="20"/>
              </w:rPr>
              <w:t>2034</w:t>
            </w:r>
          </w:p>
          <w:p>
            <w:pPr>
              <w:pStyle w:val="TableParagraph"/>
              <w:spacing w:line="230" w:lineRule="atLeast"/>
              <w:ind w:left="9"/>
              <w:jc w:val="center"/>
              <w:rPr>
                <w:rFonts w:ascii="Arial"/>
                <w:b/>
                <w:sz w:val="20"/>
              </w:rPr>
            </w:pPr>
            <w:r>
              <w:rPr>
                <w:rFonts w:ascii="Arial"/>
                <w:b/>
                <w:spacing w:val="-2"/>
                <w:sz w:val="20"/>
              </w:rPr>
              <w:t>Projected Employment</w:t>
            </w:r>
          </w:p>
        </w:tc>
        <w:tc>
          <w:tcPr>
            <w:tcW w:w="1017" w:type="dxa"/>
            <w:shd w:val="clear" w:color="auto" w:fill="FFC000"/>
          </w:tcPr>
          <w:p>
            <w:pPr>
              <w:pStyle w:val="TableParagraph"/>
              <w:spacing w:before="114"/>
              <w:ind w:left="142" w:right="92" w:hanging="34"/>
              <w:jc w:val="left"/>
              <w:rPr>
                <w:rFonts w:ascii="Arial"/>
                <w:b/>
                <w:sz w:val="20"/>
              </w:rPr>
            </w:pPr>
            <w:r>
              <w:rPr>
                <w:rFonts w:ascii="Arial"/>
                <w:b/>
                <w:spacing w:val="-2"/>
                <w:sz w:val="20"/>
              </w:rPr>
              <w:t>Numeric Change</w:t>
            </w:r>
          </w:p>
        </w:tc>
        <w:tc>
          <w:tcPr>
            <w:tcW w:w="1005" w:type="dxa"/>
            <w:shd w:val="clear" w:color="auto" w:fill="FFC000"/>
          </w:tcPr>
          <w:p>
            <w:pPr>
              <w:pStyle w:val="TableParagraph"/>
              <w:spacing w:before="114"/>
              <w:ind w:left="136" w:right="117"/>
              <w:jc w:val="left"/>
              <w:rPr>
                <w:rFonts w:ascii="Arial"/>
                <w:b/>
                <w:sz w:val="20"/>
              </w:rPr>
            </w:pPr>
            <w:r>
              <w:rPr>
                <w:rFonts w:ascii="Arial"/>
                <w:b/>
                <w:spacing w:val="-2"/>
                <w:sz w:val="20"/>
              </w:rPr>
              <w:t>Percent Change</w:t>
            </w:r>
          </w:p>
        </w:tc>
      </w:tr>
      <w:tr>
        <w:trPr>
          <w:trHeight w:val="299" w:hRule="atLeast"/>
        </w:trPr>
        <w:tc>
          <w:tcPr>
            <w:tcW w:w="917" w:type="dxa"/>
            <w:shd w:val="clear" w:color="auto" w:fill="FFC000"/>
          </w:tcPr>
          <w:p>
            <w:pPr>
              <w:pStyle w:val="TableParagraph"/>
              <w:spacing w:before="33"/>
              <w:ind w:left="7"/>
              <w:jc w:val="center"/>
              <w:rPr>
                <w:rFonts w:ascii="Arial"/>
                <w:b/>
                <w:i/>
                <w:sz w:val="20"/>
              </w:rPr>
            </w:pPr>
            <w:r>
              <w:rPr>
                <w:rFonts w:ascii="Arial"/>
                <w:b/>
                <w:i/>
                <w:spacing w:val="-2"/>
                <w:sz w:val="20"/>
              </w:rPr>
              <w:t>335000</w:t>
            </w:r>
          </w:p>
        </w:tc>
        <w:tc>
          <w:tcPr>
            <w:tcW w:w="8000" w:type="dxa"/>
            <w:shd w:val="clear" w:color="auto" w:fill="FFE499"/>
          </w:tcPr>
          <w:p>
            <w:pPr>
              <w:pStyle w:val="TableParagraph"/>
              <w:spacing w:line="229" w:lineRule="exact"/>
              <w:ind w:left="108"/>
              <w:jc w:val="left"/>
              <w:rPr>
                <w:rFonts w:ascii="Arial"/>
                <w:i/>
                <w:sz w:val="20"/>
              </w:rPr>
            </w:pPr>
            <w:r>
              <w:rPr>
                <w:rFonts w:ascii="Arial"/>
                <w:i/>
                <w:sz w:val="20"/>
              </w:rPr>
              <w:t>Electrical</w:t>
            </w:r>
            <w:r>
              <w:rPr>
                <w:rFonts w:ascii="Arial"/>
                <w:i/>
                <w:spacing w:val="-10"/>
                <w:sz w:val="20"/>
              </w:rPr>
              <w:t> </w:t>
            </w:r>
            <w:r>
              <w:rPr>
                <w:rFonts w:ascii="Arial"/>
                <w:i/>
                <w:sz w:val="20"/>
              </w:rPr>
              <w:t>Equipment,</w:t>
            </w:r>
            <w:r>
              <w:rPr>
                <w:rFonts w:ascii="Arial"/>
                <w:i/>
                <w:spacing w:val="-9"/>
                <w:sz w:val="20"/>
              </w:rPr>
              <w:t> </w:t>
            </w:r>
            <w:r>
              <w:rPr>
                <w:rFonts w:ascii="Arial"/>
                <w:i/>
                <w:sz w:val="20"/>
              </w:rPr>
              <w:t>Appliance,</w:t>
            </w:r>
            <w:r>
              <w:rPr>
                <w:rFonts w:ascii="Arial"/>
                <w:i/>
                <w:spacing w:val="-11"/>
                <w:sz w:val="20"/>
              </w:rPr>
              <w:t> </w:t>
            </w:r>
            <w:r>
              <w:rPr>
                <w:rFonts w:ascii="Arial"/>
                <w:i/>
                <w:sz w:val="20"/>
              </w:rPr>
              <w:t>and</w:t>
            </w:r>
            <w:r>
              <w:rPr>
                <w:rFonts w:ascii="Arial"/>
                <w:i/>
                <w:spacing w:val="-12"/>
                <w:sz w:val="20"/>
              </w:rPr>
              <w:t> </w:t>
            </w:r>
            <w:r>
              <w:rPr>
                <w:rFonts w:ascii="Arial"/>
                <w:i/>
                <w:sz w:val="20"/>
              </w:rPr>
              <w:t>Component</w:t>
            </w:r>
            <w:r>
              <w:rPr>
                <w:rFonts w:ascii="Arial"/>
                <w:i/>
                <w:spacing w:val="-9"/>
                <w:sz w:val="20"/>
              </w:rPr>
              <w:t> </w:t>
            </w:r>
            <w:r>
              <w:rPr>
                <w:rFonts w:ascii="Arial"/>
                <w:i/>
                <w:spacing w:val="-2"/>
                <w:sz w:val="20"/>
              </w:rPr>
              <w:t>Manufacturing</w:t>
            </w:r>
          </w:p>
        </w:tc>
        <w:tc>
          <w:tcPr>
            <w:tcW w:w="1531" w:type="dxa"/>
            <w:shd w:val="clear" w:color="auto" w:fill="FFE499"/>
          </w:tcPr>
          <w:p>
            <w:pPr>
              <w:pStyle w:val="TableParagraph"/>
              <w:spacing w:before="33"/>
              <w:ind w:right="97"/>
              <w:rPr>
                <w:rFonts w:ascii="Arial"/>
                <w:i/>
                <w:sz w:val="20"/>
              </w:rPr>
            </w:pPr>
            <w:r>
              <w:rPr>
                <w:rFonts w:ascii="Arial"/>
                <w:i/>
                <w:spacing w:val="-2"/>
                <w:sz w:val="20"/>
              </w:rPr>
              <w:t>4,339</w:t>
            </w:r>
          </w:p>
        </w:tc>
        <w:tc>
          <w:tcPr>
            <w:tcW w:w="1416" w:type="dxa"/>
            <w:shd w:val="clear" w:color="auto" w:fill="FFE499"/>
          </w:tcPr>
          <w:p>
            <w:pPr>
              <w:pStyle w:val="TableParagraph"/>
              <w:spacing w:before="33"/>
              <w:ind w:right="97"/>
              <w:rPr>
                <w:rFonts w:ascii="Arial"/>
                <w:i/>
                <w:sz w:val="20"/>
              </w:rPr>
            </w:pPr>
            <w:r>
              <w:rPr>
                <w:rFonts w:ascii="Arial"/>
                <w:i/>
                <w:spacing w:val="-2"/>
                <w:sz w:val="20"/>
              </w:rPr>
              <w:t>4,096</w:t>
            </w:r>
          </w:p>
        </w:tc>
        <w:tc>
          <w:tcPr>
            <w:tcW w:w="1017" w:type="dxa"/>
            <w:shd w:val="clear" w:color="auto" w:fill="FFE499"/>
          </w:tcPr>
          <w:p>
            <w:pPr>
              <w:pStyle w:val="TableParagraph"/>
              <w:spacing w:before="33"/>
              <w:ind w:right="96"/>
              <w:rPr>
                <w:rFonts w:ascii="Arial"/>
                <w:i/>
                <w:sz w:val="20"/>
              </w:rPr>
            </w:pPr>
            <w:r>
              <w:rPr>
                <w:rFonts w:ascii="Arial"/>
                <w:i/>
                <w:spacing w:val="-2"/>
                <w:sz w:val="20"/>
              </w:rPr>
              <w:t>-</w:t>
            </w:r>
            <w:r>
              <w:rPr>
                <w:rFonts w:ascii="Arial"/>
                <w:i/>
                <w:spacing w:val="-5"/>
                <w:sz w:val="20"/>
              </w:rPr>
              <w:t>243</w:t>
            </w:r>
          </w:p>
        </w:tc>
        <w:tc>
          <w:tcPr>
            <w:tcW w:w="1005" w:type="dxa"/>
            <w:shd w:val="clear" w:color="auto" w:fill="FFE499"/>
          </w:tcPr>
          <w:p>
            <w:pPr>
              <w:pStyle w:val="TableParagraph"/>
              <w:spacing w:before="33"/>
              <w:ind w:left="236" w:right="70"/>
              <w:jc w:val="center"/>
              <w:rPr>
                <w:rFonts w:ascii="Arial"/>
                <w:i/>
                <w:sz w:val="20"/>
              </w:rPr>
            </w:pPr>
            <w:r>
              <w:rPr>
                <w:rFonts w:ascii="Arial"/>
                <w:i/>
                <w:spacing w:val="-2"/>
                <w:sz w:val="20"/>
              </w:rPr>
              <w:t>-5.60%</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335300</w:t>
            </w:r>
          </w:p>
        </w:tc>
        <w:tc>
          <w:tcPr>
            <w:tcW w:w="8000" w:type="dxa"/>
            <w:shd w:val="clear" w:color="auto" w:fill="FFF1CC"/>
          </w:tcPr>
          <w:p>
            <w:pPr>
              <w:pStyle w:val="TableParagraph"/>
              <w:spacing w:line="229" w:lineRule="exact"/>
              <w:ind w:left="273"/>
              <w:jc w:val="left"/>
              <w:rPr>
                <w:rFonts w:ascii="Arial"/>
                <w:sz w:val="20"/>
              </w:rPr>
            </w:pPr>
            <w:r>
              <w:rPr>
                <w:rFonts w:ascii="Arial"/>
                <w:sz w:val="20"/>
              </w:rPr>
              <w:t>Electrical</w:t>
            </w:r>
            <w:r>
              <w:rPr>
                <w:rFonts w:ascii="Arial"/>
                <w:spacing w:val="-12"/>
                <w:sz w:val="20"/>
              </w:rPr>
              <w:t> </w:t>
            </w:r>
            <w:r>
              <w:rPr>
                <w:rFonts w:ascii="Arial"/>
                <w:sz w:val="20"/>
              </w:rPr>
              <w:t>Equipment</w:t>
            </w:r>
            <w:r>
              <w:rPr>
                <w:rFonts w:ascii="Arial"/>
                <w:spacing w:val="-9"/>
                <w:sz w:val="20"/>
              </w:rPr>
              <w:t> </w:t>
            </w:r>
            <w:r>
              <w:rPr>
                <w:rFonts w:ascii="Arial"/>
                <w:spacing w:val="-2"/>
                <w:sz w:val="20"/>
              </w:rPr>
              <w:t>Manufacturing</w:t>
            </w:r>
          </w:p>
        </w:tc>
        <w:tc>
          <w:tcPr>
            <w:tcW w:w="1531" w:type="dxa"/>
            <w:shd w:val="clear" w:color="auto" w:fill="FFF1CC"/>
          </w:tcPr>
          <w:p>
            <w:pPr>
              <w:pStyle w:val="TableParagraph"/>
              <w:spacing w:before="33"/>
              <w:ind w:right="97"/>
              <w:rPr>
                <w:rFonts w:ascii="Arial"/>
                <w:sz w:val="20"/>
              </w:rPr>
            </w:pPr>
            <w:r>
              <w:rPr>
                <w:rFonts w:ascii="Arial"/>
                <w:spacing w:val="-2"/>
                <w:sz w:val="20"/>
              </w:rPr>
              <w:t>2,748</w:t>
            </w:r>
          </w:p>
        </w:tc>
        <w:tc>
          <w:tcPr>
            <w:tcW w:w="1416" w:type="dxa"/>
            <w:shd w:val="clear" w:color="auto" w:fill="FFF1CC"/>
          </w:tcPr>
          <w:p>
            <w:pPr>
              <w:pStyle w:val="TableParagraph"/>
              <w:spacing w:before="33"/>
              <w:ind w:right="97"/>
              <w:rPr>
                <w:rFonts w:ascii="Arial"/>
                <w:sz w:val="20"/>
              </w:rPr>
            </w:pPr>
            <w:r>
              <w:rPr>
                <w:rFonts w:ascii="Arial"/>
                <w:spacing w:val="-2"/>
                <w:sz w:val="20"/>
              </w:rPr>
              <w:t>2,563</w:t>
            </w:r>
          </w:p>
        </w:tc>
        <w:tc>
          <w:tcPr>
            <w:tcW w:w="1017" w:type="dxa"/>
            <w:shd w:val="clear" w:color="auto" w:fill="FFF1CC"/>
          </w:tcPr>
          <w:p>
            <w:pPr>
              <w:pStyle w:val="TableParagraph"/>
              <w:spacing w:before="33"/>
              <w:ind w:right="96"/>
              <w:rPr>
                <w:rFonts w:ascii="Arial"/>
                <w:sz w:val="20"/>
              </w:rPr>
            </w:pPr>
            <w:r>
              <w:rPr>
                <w:rFonts w:ascii="Arial"/>
                <w:spacing w:val="-2"/>
                <w:sz w:val="20"/>
              </w:rPr>
              <w:t>-</w:t>
            </w:r>
            <w:r>
              <w:rPr>
                <w:rFonts w:ascii="Arial"/>
                <w:spacing w:val="-5"/>
                <w:sz w:val="20"/>
              </w:rPr>
              <w:t>185</w:t>
            </w:r>
          </w:p>
        </w:tc>
        <w:tc>
          <w:tcPr>
            <w:tcW w:w="1005" w:type="dxa"/>
            <w:shd w:val="clear" w:color="auto" w:fill="FFF1CC"/>
          </w:tcPr>
          <w:p>
            <w:pPr>
              <w:pStyle w:val="TableParagraph"/>
              <w:spacing w:before="33"/>
              <w:ind w:left="236" w:right="70"/>
              <w:jc w:val="center"/>
              <w:rPr>
                <w:rFonts w:ascii="Arial"/>
                <w:sz w:val="20"/>
              </w:rPr>
            </w:pPr>
            <w:r>
              <w:rPr>
                <w:rFonts w:ascii="Arial"/>
                <w:spacing w:val="-2"/>
                <w:sz w:val="20"/>
              </w:rPr>
              <w:t>-6.73%</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335900</w:t>
            </w:r>
          </w:p>
        </w:tc>
        <w:tc>
          <w:tcPr>
            <w:tcW w:w="8000" w:type="dxa"/>
            <w:shd w:val="clear" w:color="auto" w:fill="FFE499"/>
          </w:tcPr>
          <w:p>
            <w:pPr>
              <w:pStyle w:val="TableParagraph"/>
              <w:spacing w:line="229" w:lineRule="exact"/>
              <w:ind w:left="273"/>
              <w:jc w:val="left"/>
              <w:rPr>
                <w:rFonts w:ascii="Arial"/>
                <w:sz w:val="20"/>
              </w:rPr>
            </w:pPr>
            <w:r>
              <w:rPr>
                <w:rFonts w:ascii="Arial"/>
                <w:sz w:val="20"/>
              </w:rPr>
              <w:t>Other</w:t>
            </w:r>
            <w:r>
              <w:rPr>
                <w:rFonts w:ascii="Arial"/>
                <w:spacing w:val="-8"/>
                <w:sz w:val="20"/>
              </w:rPr>
              <w:t> </w:t>
            </w:r>
            <w:r>
              <w:rPr>
                <w:rFonts w:ascii="Arial"/>
                <w:sz w:val="20"/>
              </w:rPr>
              <w:t>Electrical</w:t>
            </w:r>
            <w:r>
              <w:rPr>
                <w:rFonts w:ascii="Arial"/>
                <w:spacing w:val="-9"/>
                <w:sz w:val="20"/>
              </w:rPr>
              <w:t> </w:t>
            </w:r>
            <w:r>
              <w:rPr>
                <w:rFonts w:ascii="Arial"/>
                <w:sz w:val="20"/>
              </w:rPr>
              <w:t>Equipment</w:t>
            </w:r>
            <w:r>
              <w:rPr>
                <w:rFonts w:ascii="Arial"/>
                <w:spacing w:val="-9"/>
                <w:sz w:val="20"/>
              </w:rPr>
              <w:t> </w:t>
            </w:r>
            <w:r>
              <w:rPr>
                <w:rFonts w:ascii="Arial"/>
                <w:sz w:val="20"/>
              </w:rPr>
              <w:t>and</w:t>
            </w:r>
            <w:r>
              <w:rPr>
                <w:rFonts w:ascii="Arial"/>
                <w:spacing w:val="-10"/>
                <w:sz w:val="20"/>
              </w:rPr>
              <w:t> </w:t>
            </w:r>
            <w:r>
              <w:rPr>
                <w:rFonts w:ascii="Arial"/>
                <w:sz w:val="20"/>
              </w:rPr>
              <w:t>Component</w:t>
            </w:r>
            <w:r>
              <w:rPr>
                <w:rFonts w:ascii="Arial"/>
                <w:spacing w:val="-10"/>
                <w:sz w:val="20"/>
              </w:rPr>
              <w:t> </w:t>
            </w:r>
            <w:r>
              <w:rPr>
                <w:rFonts w:ascii="Arial"/>
                <w:spacing w:val="-2"/>
                <w:sz w:val="20"/>
              </w:rPr>
              <w:t>Manufacturing</w:t>
            </w:r>
          </w:p>
        </w:tc>
        <w:tc>
          <w:tcPr>
            <w:tcW w:w="1531" w:type="dxa"/>
            <w:shd w:val="clear" w:color="auto" w:fill="FFE499"/>
          </w:tcPr>
          <w:p>
            <w:pPr>
              <w:pStyle w:val="TableParagraph"/>
              <w:spacing w:before="35"/>
              <w:ind w:right="97"/>
              <w:rPr>
                <w:rFonts w:ascii="Arial"/>
                <w:sz w:val="20"/>
              </w:rPr>
            </w:pPr>
            <w:r>
              <w:rPr>
                <w:rFonts w:ascii="Arial"/>
                <w:spacing w:val="-2"/>
                <w:sz w:val="20"/>
              </w:rPr>
              <w:t>1,443</w:t>
            </w:r>
          </w:p>
        </w:tc>
        <w:tc>
          <w:tcPr>
            <w:tcW w:w="1416" w:type="dxa"/>
            <w:shd w:val="clear" w:color="auto" w:fill="FFE499"/>
          </w:tcPr>
          <w:p>
            <w:pPr>
              <w:pStyle w:val="TableParagraph"/>
              <w:spacing w:before="35"/>
              <w:ind w:right="97"/>
              <w:rPr>
                <w:rFonts w:ascii="Arial"/>
                <w:sz w:val="20"/>
              </w:rPr>
            </w:pPr>
            <w:r>
              <w:rPr>
                <w:rFonts w:ascii="Arial"/>
                <w:spacing w:val="-2"/>
                <w:sz w:val="20"/>
              </w:rPr>
              <w:t>1,428</w:t>
            </w:r>
          </w:p>
        </w:tc>
        <w:tc>
          <w:tcPr>
            <w:tcW w:w="1017" w:type="dxa"/>
            <w:shd w:val="clear" w:color="auto" w:fill="FFE499"/>
          </w:tcPr>
          <w:p>
            <w:pPr>
              <w:pStyle w:val="TableParagraph"/>
              <w:spacing w:before="35"/>
              <w:ind w:right="94"/>
              <w:rPr>
                <w:rFonts w:ascii="Arial"/>
                <w:sz w:val="20"/>
              </w:rPr>
            </w:pPr>
            <w:r>
              <w:rPr>
                <w:rFonts w:ascii="Arial"/>
                <w:spacing w:val="-2"/>
                <w:sz w:val="20"/>
              </w:rPr>
              <w:t>-</w:t>
            </w:r>
            <w:r>
              <w:rPr>
                <w:rFonts w:ascii="Arial"/>
                <w:spacing w:val="-7"/>
                <w:sz w:val="20"/>
              </w:rPr>
              <w:t>15</w:t>
            </w:r>
          </w:p>
        </w:tc>
        <w:tc>
          <w:tcPr>
            <w:tcW w:w="1005" w:type="dxa"/>
            <w:shd w:val="clear" w:color="auto" w:fill="FFE499"/>
          </w:tcPr>
          <w:p>
            <w:pPr>
              <w:pStyle w:val="TableParagraph"/>
              <w:spacing w:before="35"/>
              <w:ind w:left="236" w:right="70"/>
              <w:jc w:val="center"/>
              <w:rPr>
                <w:rFonts w:ascii="Arial"/>
                <w:sz w:val="20"/>
              </w:rPr>
            </w:pPr>
            <w:r>
              <w:rPr>
                <w:rFonts w:ascii="Arial"/>
                <w:spacing w:val="-2"/>
                <w:sz w:val="20"/>
              </w:rPr>
              <w:t>-1.04%</w:t>
            </w:r>
          </w:p>
        </w:tc>
      </w:tr>
      <w:tr>
        <w:trPr>
          <w:trHeight w:val="299"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336000</w:t>
            </w:r>
          </w:p>
        </w:tc>
        <w:tc>
          <w:tcPr>
            <w:tcW w:w="8000" w:type="dxa"/>
            <w:shd w:val="clear" w:color="auto" w:fill="FFF1CC"/>
          </w:tcPr>
          <w:p>
            <w:pPr>
              <w:pStyle w:val="TableParagraph"/>
              <w:spacing w:line="229" w:lineRule="exact"/>
              <w:ind w:left="108"/>
              <w:jc w:val="left"/>
              <w:rPr>
                <w:rFonts w:ascii="Arial"/>
                <w:i/>
                <w:sz w:val="20"/>
              </w:rPr>
            </w:pPr>
            <w:r>
              <w:rPr>
                <w:rFonts w:ascii="Arial"/>
                <w:i/>
                <w:sz w:val="20"/>
              </w:rPr>
              <w:t>Transportation</w:t>
            </w:r>
            <w:r>
              <w:rPr>
                <w:rFonts w:ascii="Arial"/>
                <w:i/>
                <w:spacing w:val="-14"/>
                <w:sz w:val="20"/>
              </w:rPr>
              <w:t> </w:t>
            </w:r>
            <w:r>
              <w:rPr>
                <w:rFonts w:ascii="Arial"/>
                <w:i/>
                <w:sz w:val="20"/>
              </w:rPr>
              <w:t>Equipment</w:t>
            </w:r>
            <w:r>
              <w:rPr>
                <w:rFonts w:ascii="Arial"/>
                <w:i/>
                <w:spacing w:val="-13"/>
                <w:sz w:val="20"/>
              </w:rPr>
              <w:t> </w:t>
            </w:r>
            <w:r>
              <w:rPr>
                <w:rFonts w:ascii="Arial"/>
                <w:i/>
                <w:spacing w:val="-2"/>
                <w:sz w:val="20"/>
              </w:rPr>
              <w:t>Manufacturing</w:t>
            </w:r>
          </w:p>
        </w:tc>
        <w:tc>
          <w:tcPr>
            <w:tcW w:w="1531" w:type="dxa"/>
            <w:shd w:val="clear" w:color="auto" w:fill="FFF1CC"/>
          </w:tcPr>
          <w:p>
            <w:pPr>
              <w:pStyle w:val="TableParagraph"/>
              <w:spacing w:before="35"/>
              <w:ind w:right="97"/>
              <w:rPr>
                <w:rFonts w:ascii="Arial"/>
                <w:i/>
                <w:sz w:val="20"/>
              </w:rPr>
            </w:pPr>
            <w:r>
              <w:rPr>
                <w:rFonts w:ascii="Arial"/>
                <w:i/>
                <w:spacing w:val="-2"/>
                <w:sz w:val="20"/>
              </w:rPr>
              <w:t>14,121</w:t>
            </w:r>
          </w:p>
        </w:tc>
        <w:tc>
          <w:tcPr>
            <w:tcW w:w="1416" w:type="dxa"/>
            <w:shd w:val="clear" w:color="auto" w:fill="FFF1CC"/>
          </w:tcPr>
          <w:p>
            <w:pPr>
              <w:pStyle w:val="TableParagraph"/>
              <w:spacing w:before="35"/>
              <w:ind w:right="97"/>
              <w:rPr>
                <w:rFonts w:ascii="Arial"/>
                <w:i/>
                <w:sz w:val="20"/>
              </w:rPr>
            </w:pPr>
            <w:r>
              <w:rPr>
                <w:rFonts w:ascii="Arial"/>
                <w:i/>
                <w:spacing w:val="-2"/>
                <w:sz w:val="20"/>
              </w:rPr>
              <w:t>13,435</w:t>
            </w:r>
          </w:p>
        </w:tc>
        <w:tc>
          <w:tcPr>
            <w:tcW w:w="1017" w:type="dxa"/>
            <w:shd w:val="clear" w:color="auto" w:fill="FFF1CC"/>
          </w:tcPr>
          <w:p>
            <w:pPr>
              <w:pStyle w:val="TableParagraph"/>
              <w:spacing w:before="35"/>
              <w:ind w:right="96"/>
              <w:rPr>
                <w:rFonts w:ascii="Arial"/>
                <w:i/>
                <w:sz w:val="20"/>
              </w:rPr>
            </w:pPr>
            <w:r>
              <w:rPr>
                <w:rFonts w:ascii="Arial"/>
                <w:i/>
                <w:spacing w:val="-2"/>
                <w:sz w:val="20"/>
              </w:rPr>
              <w:t>-</w:t>
            </w:r>
            <w:r>
              <w:rPr>
                <w:rFonts w:ascii="Arial"/>
                <w:i/>
                <w:spacing w:val="-5"/>
                <w:sz w:val="20"/>
              </w:rPr>
              <w:t>686</w:t>
            </w:r>
          </w:p>
        </w:tc>
        <w:tc>
          <w:tcPr>
            <w:tcW w:w="1005" w:type="dxa"/>
            <w:shd w:val="clear" w:color="auto" w:fill="FFF1CC"/>
          </w:tcPr>
          <w:p>
            <w:pPr>
              <w:pStyle w:val="TableParagraph"/>
              <w:spacing w:before="35"/>
              <w:ind w:left="236" w:right="70"/>
              <w:jc w:val="center"/>
              <w:rPr>
                <w:rFonts w:ascii="Arial"/>
                <w:i/>
                <w:sz w:val="20"/>
              </w:rPr>
            </w:pPr>
            <w:r>
              <w:rPr>
                <w:rFonts w:ascii="Arial"/>
                <w:i/>
                <w:spacing w:val="-2"/>
                <w:sz w:val="20"/>
              </w:rPr>
              <w:t>-4.86%</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336200</w:t>
            </w:r>
          </w:p>
        </w:tc>
        <w:tc>
          <w:tcPr>
            <w:tcW w:w="8000" w:type="dxa"/>
            <w:shd w:val="clear" w:color="auto" w:fill="FFE499"/>
          </w:tcPr>
          <w:p>
            <w:pPr>
              <w:pStyle w:val="TableParagraph"/>
              <w:spacing w:line="229" w:lineRule="exact"/>
              <w:ind w:left="273"/>
              <w:jc w:val="left"/>
              <w:rPr>
                <w:rFonts w:ascii="Arial"/>
                <w:sz w:val="20"/>
              </w:rPr>
            </w:pPr>
            <w:r>
              <w:rPr>
                <w:rFonts w:ascii="Arial"/>
                <w:sz w:val="20"/>
              </w:rPr>
              <w:t>Motor</w:t>
            </w:r>
            <w:r>
              <w:rPr>
                <w:rFonts w:ascii="Arial"/>
                <w:spacing w:val="-9"/>
                <w:sz w:val="20"/>
              </w:rPr>
              <w:t> </w:t>
            </w:r>
            <w:r>
              <w:rPr>
                <w:rFonts w:ascii="Arial"/>
                <w:sz w:val="20"/>
              </w:rPr>
              <w:t>Vehicle</w:t>
            </w:r>
            <w:r>
              <w:rPr>
                <w:rFonts w:ascii="Arial"/>
                <w:spacing w:val="-6"/>
                <w:sz w:val="20"/>
              </w:rPr>
              <w:t> </w:t>
            </w:r>
            <w:r>
              <w:rPr>
                <w:rFonts w:ascii="Arial"/>
                <w:sz w:val="20"/>
              </w:rPr>
              <w:t>Body</w:t>
            </w:r>
            <w:r>
              <w:rPr>
                <w:rFonts w:ascii="Arial"/>
                <w:spacing w:val="-6"/>
                <w:sz w:val="20"/>
              </w:rPr>
              <w:t> </w:t>
            </w:r>
            <w:r>
              <w:rPr>
                <w:rFonts w:ascii="Arial"/>
                <w:sz w:val="20"/>
              </w:rPr>
              <w:t>and</w:t>
            </w:r>
            <w:r>
              <w:rPr>
                <w:rFonts w:ascii="Arial"/>
                <w:spacing w:val="-6"/>
                <w:sz w:val="20"/>
              </w:rPr>
              <w:t> </w:t>
            </w:r>
            <w:r>
              <w:rPr>
                <w:rFonts w:ascii="Arial"/>
                <w:sz w:val="20"/>
              </w:rPr>
              <w:t>Trailer</w:t>
            </w:r>
            <w:r>
              <w:rPr>
                <w:rFonts w:ascii="Arial"/>
                <w:spacing w:val="-6"/>
                <w:sz w:val="20"/>
              </w:rPr>
              <w:t> </w:t>
            </w:r>
            <w:r>
              <w:rPr>
                <w:rFonts w:ascii="Arial"/>
                <w:spacing w:val="-2"/>
                <w:sz w:val="20"/>
              </w:rPr>
              <w:t>Manufacturing</w:t>
            </w:r>
          </w:p>
        </w:tc>
        <w:tc>
          <w:tcPr>
            <w:tcW w:w="1531" w:type="dxa"/>
            <w:shd w:val="clear" w:color="auto" w:fill="FFE499"/>
          </w:tcPr>
          <w:p>
            <w:pPr>
              <w:pStyle w:val="TableParagraph"/>
              <w:spacing w:before="35"/>
              <w:ind w:right="97"/>
              <w:rPr>
                <w:rFonts w:ascii="Arial"/>
                <w:sz w:val="20"/>
              </w:rPr>
            </w:pPr>
            <w:r>
              <w:rPr>
                <w:rFonts w:ascii="Arial"/>
                <w:spacing w:val="-2"/>
                <w:sz w:val="20"/>
              </w:rPr>
              <w:t>2,148</w:t>
            </w:r>
          </w:p>
        </w:tc>
        <w:tc>
          <w:tcPr>
            <w:tcW w:w="1416" w:type="dxa"/>
            <w:shd w:val="clear" w:color="auto" w:fill="FFE499"/>
          </w:tcPr>
          <w:p>
            <w:pPr>
              <w:pStyle w:val="TableParagraph"/>
              <w:spacing w:before="35"/>
              <w:ind w:right="97"/>
              <w:rPr>
                <w:rFonts w:ascii="Arial"/>
                <w:sz w:val="20"/>
              </w:rPr>
            </w:pPr>
            <w:r>
              <w:rPr>
                <w:rFonts w:ascii="Arial"/>
                <w:spacing w:val="-2"/>
                <w:sz w:val="20"/>
              </w:rPr>
              <w:t>2,736</w:t>
            </w:r>
          </w:p>
        </w:tc>
        <w:tc>
          <w:tcPr>
            <w:tcW w:w="1017" w:type="dxa"/>
            <w:shd w:val="clear" w:color="auto" w:fill="FFE499"/>
          </w:tcPr>
          <w:p>
            <w:pPr>
              <w:pStyle w:val="TableParagraph"/>
              <w:spacing w:before="35"/>
              <w:ind w:right="96"/>
              <w:rPr>
                <w:rFonts w:ascii="Arial"/>
                <w:sz w:val="20"/>
              </w:rPr>
            </w:pPr>
            <w:r>
              <w:rPr>
                <w:rFonts w:ascii="Arial"/>
                <w:spacing w:val="-5"/>
                <w:sz w:val="20"/>
              </w:rPr>
              <w:t>588</w:t>
            </w:r>
          </w:p>
        </w:tc>
        <w:tc>
          <w:tcPr>
            <w:tcW w:w="1005" w:type="dxa"/>
            <w:shd w:val="clear" w:color="auto" w:fill="FFE499"/>
          </w:tcPr>
          <w:p>
            <w:pPr>
              <w:pStyle w:val="TableParagraph"/>
              <w:spacing w:before="35"/>
              <w:ind w:left="123" w:right="2"/>
              <w:jc w:val="center"/>
              <w:rPr>
                <w:rFonts w:ascii="Arial"/>
                <w:sz w:val="20"/>
              </w:rPr>
            </w:pPr>
            <w:r>
              <w:rPr>
                <w:rFonts w:ascii="Arial"/>
                <w:spacing w:val="-2"/>
                <w:sz w:val="20"/>
              </w:rPr>
              <w:t>27.37%</w:t>
            </w:r>
          </w:p>
        </w:tc>
      </w:tr>
      <w:tr>
        <w:trPr>
          <w:trHeight w:val="302" w:hRule="atLeast"/>
        </w:trPr>
        <w:tc>
          <w:tcPr>
            <w:tcW w:w="917" w:type="dxa"/>
            <w:shd w:val="clear" w:color="auto" w:fill="FFC000"/>
          </w:tcPr>
          <w:p>
            <w:pPr>
              <w:pStyle w:val="TableParagraph"/>
              <w:spacing w:before="36"/>
              <w:ind w:left="7"/>
              <w:jc w:val="center"/>
              <w:rPr>
                <w:rFonts w:ascii="Arial"/>
                <w:b/>
                <w:sz w:val="20"/>
              </w:rPr>
            </w:pPr>
            <w:r>
              <w:rPr>
                <w:rFonts w:ascii="Arial"/>
                <w:b/>
                <w:spacing w:val="-2"/>
                <w:sz w:val="20"/>
              </w:rPr>
              <w:t>336300</w:t>
            </w:r>
          </w:p>
        </w:tc>
        <w:tc>
          <w:tcPr>
            <w:tcW w:w="8000" w:type="dxa"/>
            <w:shd w:val="clear" w:color="auto" w:fill="FFF1CC"/>
          </w:tcPr>
          <w:p>
            <w:pPr>
              <w:pStyle w:val="TableParagraph"/>
              <w:ind w:left="273"/>
              <w:jc w:val="left"/>
              <w:rPr>
                <w:rFonts w:ascii="Arial"/>
                <w:sz w:val="20"/>
              </w:rPr>
            </w:pPr>
            <w:r>
              <w:rPr>
                <w:rFonts w:ascii="Arial"/>
                <w:sz w:val="20"/>
              </w:rPr>
              <w:t>Motor</w:t>
            </w:r>
            <w:r>
              <w:rPr>
                <w:rFonts w:ascii="Arial"/>
                <w:spacing w:val="-8"/>
                <w:sz w:val="20"/>
              </w:rPr>
              <w:t> </w:t>
            </w:r>
            <w:r>
              <w:rPr>
                <w:rFonts w:ascii="Arial"/>
                <w:sz w:val="20"/>
              </w:rPr>
              <w:t>Vehicle</w:t>
            </w:r>
            <w:r>
              <w:rPr>
                <w:rFonts w:ascii="Arial"/>
                <w:spacing w:val="-5"/>
                <w:sz w:val="20"/>
              </w:rPr>
              <w:t> </w:t>
            </w:r>
            <w:r>
              <w:rPr>
                <w:rFonts w:ascii="Arial"/>
                <w:sz w:val="20"/>
              </w:rPr>
              <w:t>Parts</w:t>
            </w:r>
            <w:r>
              <w:rPr>
                <w:rFonts w:ascii="Arial"/>
                <w:spacing w:val="-6"/>
                <w:sz w:val="20"/>
              </w:rPr>
              <w:t> </w:t>
            </w:r>
            <w:r>
              <w:rPr>
                <w:rFonts w:ascii="Arial"/>
                <w:spacing w:val="-2"/>
                <w:sz w:val="20"/>
              </w:rPr>
              <w:t>Manufacturing</w:t>
            </w:r>
          </w:p>
        </w:tc>
        <w:tc>
          <w:tcPr>
            <w:tcW w:w="1531" w:type="dxa"/>
            <w:shd w:val="clear" w:color="auto" w:fill="FFF1CC"/>
          </w:tcPr>
          <w:p>
            <w:pPr>
              <w:pStyle w:val="TableParagraph"/>
              <w:spacing w:before="36"/>
              <w:ind w:right="97"/>
              <w:rPr>
                <w:rFonts w:ascii="Arial"/>
                <w:sz w:val="20"/>
              </w:rPr>
            </w:pPr>
            <w:r>
              <w:rPr>
                <w:rFonts w:ascii="Arial"/>
                <w:spacing w:val="-2"/>
                <w:sz w:val="20"/>
              </w:rPr>
              <w:t>4,652</w:t>
            </w:r>
          </w:p>
        </w:tc>
        <w:tc>
          <w:tcPr>
            <w:tcW w:w="1416" w:type="dxa"/>
            <w:shd w:val="clear" w:color="auto" w:fill="FFF1CC"/>
          </w:tcPr>
          <w:p>
            <w:pPr>
              <w:pStyle w:val="TableParagraph"/>
              <w:spacing w:before="36"/>
              <w:ind w:right="97"/>
              <w:rPr>
                <w:rFonts w:ascii="Arial"/>
                <w:sz w:val="20"/>
              </w:rPr>
            </w:pPr>
            <w:r>
              <w:rPr>
                <w:rFonts w:ascii="Arial"/>
                <w:spacing w:val="-2"/>
                <w:sz w:val="20"/>
              </w:rPr>
              <w:t>2,483</w:t>
            </w:r>
          </w:p>
        </w:tc>
        <w:tc>
          <w:tcPr>
            <w:tcW w:w="1017" w:type="dxa"/>
            <w:shd w:val="clear" w:color="auto" w:fill="FFF1CC"/>
          </w:tcPr>
          <w:p>
            <w:pPr>
              <w:pStyle w:val="TableParagraph"/>
              <w:spacing w:before="36"/>
              <w:ind w:right="96"/>
              <w:rPr>
                <w:rFonts w:ascii="Arial"/>
                <w:sz w:val="20"/>
              </w:rPr>
            </w:pPr>
            <w:r>
              <w:rPr>
                <w:rFonts w:ascii="Arial"/>
                <w:spacing w:val="-2"/>
                <w:sz w:val="20"/>
              </w:rPr>
              <w:t>-2,169</w:t>
            </w:r>
          </w:p>
        </w:tc>
        <w:tc>
          <w:tcPr>
            <w:tcW w:w="1005" w:type="dxa"/>
            <w:shd w:val="clear" w:color="auto" w:fill="FFF1CC"/>
          </w:tcPr>
          <w:p>
            <w:pPr>
              <w:pStyle w:val="TableParagraph"/>
              <w:spacing w:before="36"/>
              <w:ind w:left="123" w:right="68"/>
              <w:jc w:val="center"/>
              <w:rPr>
                <w:rFonts w:ascii="Arial"/>
                <w:sz w:val="20"/>
              </w:rPr>
            </w:pPr>
            <w:r>
              <w:rPr>
                <w:rFonts w:ascii="Arial"/>
                <w:spacing w:val="-2"/>
                <w:sz w:val="20"/>
              </w:rPr>
              <w:t>-46.63%</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336400</w:t>
            </w:r>
          </w:p>
        </w:tc>
        <w:tc>
          <w:tcPr>
            <w:tcW w:w="8000" w:type="dxa"/>
            <w:shd w:val="clear" w:color="auto" w:fill="FFE499"/>
          </w:tcPr>
          <w:p>
            <w:pPr>
              <w:pStyle w:val="TableParagraph"/>
              <w:spacing w:line="229" w:lineRule="exact"/>
              <w:ind w:left="273"/>
              <w:jc w:val="left"/>
              <w:rPr>
                <w:rFonts w:ascii="Arial"/>
                <w:sz w:val="20"/>
              </w:rPr>
            </w:pPr>
            <w:r>
              <w:rPr>
                <w:rFonts w:ascii="Arial"/>
                <w:sz w:val="20"/>
              </w:rPr>
              <w:t>Aerospace</w:t>
            </w:r>
            <w:r>
              <w:rPr>
                <w:rFonts w:ascii="Arial"/>
                <w:spacing w:val="-7"/>
                <w:sz w:val="20"/>
              </w:rPr>
              <w:t> </w:t>
            </w:r>
            <w:r>
              <w:rPr>
                <w:rFonts w:ascii="Arial"/>
                <w:sz w:val="20"/>
              </w:rPr>
              <w:t>Product</w:t>
            </w:r>
            <w:r>
              <w:rPr>
                <w:rFonts w:ascii="Arial"/>
                <w:spacing w:val="-6"/>
                <w:sz w:val="20"/>
              </w:rPr>
              <w:t> </w:t>
            </w:r>
            <w:r>
              <w:rPr>
                <w:rFonts w:ascii="Arial"/>
                <w:sz w:val="20"/>
              </w:rPr>
              <w:t>and</w:t>
            </w:r>
            <w:r>
              <w:rPr>
                <w:rFonts w:ascii="Arial"/>
                <w:spacing w:val="-6"/>
                <w:sz w:val="20"/>
              </w:rPr>
              <w:t> </w:t>
            </w:r>
            <w:r>
              <w:rPr>
                <w:rFonts w:ascii="Arial"/>
                <w:sz w:val="20"/>
              </w:rPr>
              <w:t>Parts</w:t>
            </w:r>
            <w:r>
              <w:rPr>
                <w:rFonts w:ascii="Arial"/>
                <w:spacing w:val="-6"/>
                <w:sz w:val="20"/>
              </w:rPr>
              <w:t> </w:t>
            </w:r>
            <w:r>
              <w:rPr>
                <w:rFonts w:ascii="Arial"/>
                <w:spacing w:val="-2"/>
                <w:sz w:val="20"/>
              </w:rPr>
              <w:t>Manufacturing</w:t>
            </w:r>
          </w:p>
        </w:tc>
        <w:tc>
          <w:tcPr>
            <w:tcW w:w="1531" w:type="dxa"/>
            <w:shd w:val="clear" w:color="auto" w:fill="FFE499"/>
          </w:tcPr>
          <w:p>
            <w:pPr>
              <w:pStyle w:val="TableParagraph"/>
              <w:spacing w:before="33"/>
              <w:ind w:right="97"/>
              <w:rPr>
                <w:rFonts w:ascii="Arial"/>
                <w:sz w:val="20"/>
              </w:rPr>
            </w:pPr>
            <w:r>
              <w:rPr>
                <w:rFonts w:ascii="Arial"/>
                <w:spacing w:val="-2"/>
                <w:sz w:val="20"/>
              </w:rPr>
              <w:t>4,307</w:t>
            </w:r>
          </w:p>
        </w:tc>
        <w:tc>
          <w:tcPr>
            <w:tcW w:w="1416" w:type="dxa"/>
            <w:shd w:val="clear" w:color="auto" w:fill="FFE499"/>
          </w:tcPr>
          <w:p>
            <w:pPr>
              <w:pStyle w:val="TableParagraph"/>
              <w:spacing w:before="33"/>
              <w:ind w:right="97"/>
              <w:rPr>
                <w:rFonts w:ascii="Arial"/>
                <w:sz w:val="20"/>
              </w:rPr>
            </w:pPr>
            <w:r>
              <w:rPr>
                <w:rFonts w:ascii="Arial"/>
                <w:spacing w:val="-2"/>
                <w:sz w:val="20"/>
              </w:rPr>
              <w:t>5,110</w:t>
            </w:r>
          </w:p>
        </w:tc>
        <w:tc>
          <w:tcPr>
            <w:tcW w:w="1017" w:type="dxa"/>
            <w:shd w:val="clear" w:color="auto" w:fill="FFE499"/>
          </w:tcPr>
          <w:p>
            <w:pPr>
              <w:pStyle w:val="TableParagraph"/>
              <w:spacing w:before="33"/>
              <w:ind w:right="96"/>
              <w:rPr>
                <w:rFonts w:ascii="Arial"/>
                <w:sz w:val="20"/>
              </w:rPr>
            </w:pPr>
            <w:r>
              <w:rPr>
                <w:rFonts w:ascii="Arial"/>
                <w:spacing w:val="-5"/>
                <w:sz w:val="20"/>
              </w:rPr>
              <w:t>803</w:t>
            </w:r>
          </w:p>
        </w:tc>
        <w:tc>
          <w:tcPr>
            <w:tcW w:w="1005" w:type="dxa"/>
            <w:shd w:val="clear" w:color="auto" w:fill="FFE499"/>
          </w:tcPr>
          <w:p>
            <w:pPr>
              <w:pStyle w:val="TableParagraph"/>
              <w:spacing w:before="33"/>
              <w:ind w:left="123" w:right="2"/>
              <w:jc w:val="center"/>
              <w:rPr>
                <w:rFonts w:ascii="Arial"/>
                <w:sz w:val="20"/>
              </w:rPr>
            </w:pPr>
            <w:r>
              <w:rPr>
                <w:rFonts w:ascii="Arial"/>
                <w:spacing w:val="-2"/>
                <w:sz w:val="20"/>
              </w:rPr>
              <w:t>18.64%</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336600</w:t>
            </w:r>
          </w:p>
        </w:tc>
        <w:tc>
          <w:tcPr>
            <w:tcW w:w="8000" w:type="dxa"/>
            <w:shd w:val="clear" w:color="auto" w:fill="FFF1CC"/>
          </w:tcPr>
          <w:p>
            <w:pPr>
              <w:pStyle w:val="TableParagraph"/>
              <w:spacing w:line="229" w:lineRule="exact"/>
              <w:ind w:left="273"/>
              <w:jc w:val="left"/>
              <w:rPr>
                <w:rFonts w:ascii="Arial"/>
                <w:sz w:val="20"/>
              </w:rPr>
            </w:pPr>
            <w:r>
              <w:rPr>
                <w:rFonts w:ascii="Arial"/>
                <w:sz w:val="20"/>
              </w:rPr>
              <w:t>Ship</w:t>
            </w:r>
            <w:r>
              <w:rPr>
                <w:rFonts w:ascii="Arial"/>
                <w:spacing w:val="-5"/>
                <w:sz w:val="20"/>
              </w:rPr>
              <w:t> </w:t>
            </w:r>
            <w:r>
              <w:rPr>
                <w:rFonts w:ascii="Arial"/>
                <w:sz w:val="20"/>
              </w:rPr>
              <w:t>and</w:t>
            </w:r>
            <w:r>
              <w:rPr>
                <w:rFonts w:ascii="Arial"/>
                <w:spacing w:val="-4"/>
                <w:sz w:val="20"/>
              </w:rPr>
              <w:t> </w:t>
            </w:r>
            <w:r>
              <w:rPr>
                <w:rFonts w:ascii="Arial"/>
                <w:sz w:val="20"/>
              </w:rPr>
              <w:t>Boat</w:t>
            </w:r>
            <w:r>
              <w:rPr>
                <w:rFonts w:ascii="Arial"/>
                <w:spacing w:val="-5"/>
                <w:sz w:val="20"/>
              </w:rPr>
              <w:t> </w:t>
            </w:r>
            <w:r>
              <w:rPr>
                <w:rFonts w:ascii="Arial"/>
                <w:spacing w:val="-2"/>
                <w:sz w:val="20"/>
              </w:rPr>
              <w:t>Building</w:t>
            </w:r>
          </w:p>
        </w:tc>
        <w:tc>
          <w:tcPr>
            <w:tcW w:w="1531" w:type="dxa"/>
            <w:shd w:val="clear" w:color="auto" w:fill="FFF1CC"/>
          </w:tcPr>
          <w:p>
            <w:pPr>
              <w:pStyle w:val="TableParagraph"/>
              <w:spacing w:before="33"/>
              <w:ind w:right="97"/>
              <w:rPr>
                <w:rFonts w:ascii="Arial"/>
                <w:sz w:val="20"/>
              </w:rPr>
            </w:pPr>
            <w:r>
              <w:rPr>
                <w:rFonts w:ascii="Arial"/>
                <w:spacing w:val="-2"/>
                <w:sz w:val="20"/>
              </w:rPr>
              <w:t>1,709</w:t>
            </w:r>
          </w:p>
        </w:tc>
        <w:tc>
          <w:tcPr>
            <w:tcW w:w="1416" w:type="dxa"/>
            <w:shd w:val="clear" w:color="auto" w:fill="FFF1CC"/>
          </w:tcPr>
          <w:p>
            <w:pPr>
              <w:pStyle w:val="TableParagraph"/>
              <w:spacing w:before="33"/>
              <w:ind w:right="97"/>
              <w:rPr>
                <w:rFonts w:ascii="Arial"/>
                <w:sz w:val="20"/>
              </w:rPr>
            </w:pPr>
            <w:r>
              <w:rPr>
                <w:rFonts w:ascii="Arial"/>
                <w:spacing w:val="-2"/>
                <w:sz w:val="20"/>
              </w:rPr>
              <w:t>1,752</w:t>
            </w:r>
          </w:p>
        </w:tc>
        <w:tc>
          <w:tcPr>
            <w:tcW w:w="1017" w:type="dxa"/>
            <w:shd w:val="clear" w:color="auto" w:fill="FFF1CC"/>
          </w:tcPr>
          <w:p>
            <w:pPr>
              <w:pStyle w:val="TableParagraph"/>
              <w:spacing w:before="33"/>
              <w:ind w:right="96"/>
              <w:rPr>
                <w:rFonts w:ascii="Arial"/>
                <w:sz w:val="20"/>
              </w:rPr>
            </w:pPr>
            <w:r>
              <w:rPr>
                <w:rFonts w:ascii="Arial"/>
                <w:spacing w:val="-5"/>
                <w:sz w:val="20"/>
              </w:rPr>
              <w:t>43</w:t>
            </w:r>
          </w:p>
        </w:tc>
        <w:tc>
          <w:tcPr>
            <w:tcW w:w="1005" w:type="dxa"/>
            <w:shd w:val="clear" w:color="auto" w:fill="FFF1CC"/>
          </w:tcPr>
          <w:p>
            <w:pPr>
              <w:pStyle w:val="TableParagraph"/>
              <w:spacing w:before="33"/>
              <w:ind w:left="236" w:right="3"/>
              <w:jc w:val="center"/>
              <w:rPr>
                <w:rFonts w:ascii="Arial"/>
                <w:sz w:val="20"/>
              </w:rPr>
            </w:pPr>
            <w:r>
              <w:rPr>
                <w:rFonts w:ascii="Arial"/>
                <w:spacing w:val="-2"/>
                <w:sz w:val="20"/>
              </w:rPr>
              <w:t>2.52%</w:t>
            </w:r>
          </w:p>
        </w:tc>
      </w:tr>
      <w:tr>
        <w:trPr>
          <w:trHeight w:val="299"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337000</w:t>
            </w:r>
          </w:p>
        </w:tc>
        <w:tc>
          <w:tcPr>
            <w:tcW w:w="8000" w:type="dxa"/>
            <w:shd w:val="clear" w:color="auto" w:fill="FFE499"/>
          </w:tcPr>
          <w:p>
            <w:pPr>
              <w:pStyle w:val="TableParagraph"/>
              <w:spacing w:line="229" w:lineRule="exact"/>
              <w:ind w:left="108"/>
              <w:jc w:val="left"/>
              <w:rPr>
                <w:rFonts w:ascii="Arial"/>
                <w:i/>
                <w:sz w:val="20"/>
              </w:rPr>
            </w:pPr>
            <w:r>
              <w:rPr>
                <w:rFonts w:ascii="Arial"/>
                <w:i/>
                <w:sz w:val="20"/>
              </w:rPr>
              <w:t>Furniture</w:t>
            </w:r>
            <w:r>
              <w:rPr>
                <w:rFonts w:ascii="Arial"/>
                <w:i/>
                <w:spacing w:val="-8"/>
                <w:sz w:val="20"/>
              </w:rPr>
              <w:t> </w:t>
            </w:r>
            <w:r>
              <w:rPr>
                <w:rFonts w:ascii="Arial"/>
                <w:i/>
                <w:sz w:val="20"/>
              </w:rPr>
              <w:t>and</w:t>
            </w:r>
            <w:r>
              <w:rPr>
                <w:rFonts w:ascii="Arial"/>
                <w:i/>
                <w:spacing w:val="-10"/>
                <w:sz w:val="20"/>
              </w:rPr>
              <w:t> </w:t>
            </w:r>
            <w:r>
              <w:rPr>
                <w:rFonts w:ascii="Arial"/>
                <w:i/>
                <w:sz w:val="20"/>
              </w:rPr>
              <w:t>Related</w:t>
            </w:r>
            <w:r>
              <w:rPr>
                <w:rFonts w:ascii="Arial"/>
                <w:i/>
                <w:spacing w:val="-9"/>
                <w:sz w:val="20"/>
              </w:rPr>
              <w:t> </w:t>
            </w:r>
            <w:r>
              <w:rPr>
                <w:rFonts w:ascii="Arial"/>
                <w:i/>
                <w:sz w:val="20"/>
              </w:rPr>
              <w:t>Product</w:t>
            </w:r>
            <w:r>
              <w:rPr>
                <w:rFonts w:ascii="Arial"/>
                <w:i/>
                <w:spacing w:val="-10"/>
                <w:sz w:val="20"/>
              </w:rPr>
              <w:t> </w:t>
            </w:r>
            <w:r>
              <w:rPr>
                <w:rFonts w:ascii="Arial"/>
                <w:i/>
                <w:spacing w:val="-2"/>
                <w:sz w:val="20"/>
              </w:rPr>
              <w:t>Manufacturing</w:t>
            </w:r>
          </w:p>
        </w:tc>
        <w:tc>
          <w:tcPr>
            <w:tcW w:w="1531" w:type="dxa"/>
            <w:shd w:val="clear" w:color="auto" w:fill="FFE499"/>
          </w:tcPr>
          <w:p>
            <w:pPr>
              <w:pStyle w:val="TableParagraph"/>
              <w:spacing w:before="35"/>
              <w:ind w:right="97"/>
              <w:rPr>
                <w:rFonts w:ascii="Arial"/>
                <w:i/>
                <w:sz w:val="20"/>
              </w:rPr>
            </w:pPr>
            <w:r>
              <w:rPr>
                <w:rFonts w:ascii="Arial"/>
                <w:i/>
                <w:spacing w:val="-2"/>
                <w:sz w:val="20"/>
              </w:rPr>
              <w:t>3,433</w:t>
            </w:r>
          </w:p>
        </w:tc>
        <w:tc>
          <w:tcPr>
            <w:tcW w:w="1416" w:type="dxa"/>
            <w:shd w:val="clear" w:color="auto" w:fill="FFE499"/>
          </w:tcPr>
          <w:p>
            <w:pPr>
              <w:pStyle w:val="TableParagraph"/>
              <w:spacing w:before="35"/>
              <w:ind w:right="97"/>
              <w:rPr>
                <w:rFonts w:ascii="Arial"/>
                <w:i/>
                <w:sz w:val="20"/>
              </w:rPr>
            </w:pPr>
            <w:r>
              <w:rPr>
                <w:rFonts w:ascii="Arial"/>
                <w:i/>
                <w:spacing w:val="-2"/>
                <w:sz w:val="20"/>
              </w:rPr>
              <w:t>3,131</w:t>
            </w:r>
          </w:p>
        </w:tc>
        <w:tc>
          <w:tcPr>
            <w:tcW w:w="1017" w:type="dxa"/>
            <w:shd w:val="clear" w:color="auto" w:fill="FFE499"/>
          </w:tcPr>
          <w:p>
            <w:pPr>
              <w:pStyle w:val="TableParagraph"/>
              <w:spacing w:before="35"/>
              <w:ind w:right="96"/>
              <w:rPr>
                <w:rFonts w:ascii="Arial"/>
                <w:i/>
                <w:sz w:val="20"/>
              </w:rPr>
            </w:pPr>
            <w:r>
              <w:rPr>
                <w:rFonts w:ascii="Arial"/>
                <w:i/>
                <w:spacing w:val="-2"/>
                <w:sz w:val="20"/>
              </w:rPr>
              <w:t>-</w:t>
            </w:r>
            <w:r>
              <w:rPr>
                <w:rFonts w:ascii="Arial"/>
                <w:i/>
                <w:spacing w:val="-5"/>
                <w:sz w:val="20"/>
              </w:rPr>
              <w:t>302</w:t>
            </w:r>
          </w:p>
        </w:tc>
        <w:tc>
          <w:tcPr>
            <w:tcW w:w="1005" w:type="dxa"/>
            <w:shd w:val="clear" w:color="auto" w:fill="FFE499"/>
          </w:tcPr>
          <w:p>
            <w:pPr>
              <w:pStyle w:val="TableParagraph"/>
              <w:spacing w:before="35"/>
              <w:ind w:left="236" w:right="70"/>
              <w:jc w:val="center"/>
              <w:rPr>
                <w:rFonts w:ascii="Arial"/>
                <w:i/>
                <w:sz w:val="20"/>
              </w:rPr>
            </w:pPr>
            <w:r>
              <w:rPr>
                <w:rFonts w:ascii="Arial"/>
                <w:i/>
                <w:spacing w:val="-2"/>
                <w:sz w:val="20"/>
              </w:rPr>
              <w:t>-8.80%</w:t>
            </w:r>
          </w:p>
        </w:tc>
      </w:tr>
      <w:tr>
        <w:trPr>
          <w:trHeight w:val="299"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339000</w:t>
            </w:r>
          </w:p>
        </w:tc>
        <w:tc>
          <w:tcPr>
            <w:tcW w:w="8000" w:type="dxa"/>
            <w:shd w:val="clear" w:color="auto" w:fill="FFF1CC"/>
          </w:tcPr>
          <w:p>
            <w:pPr>
              <w:pStyle w:val="TableParagraph"/>
              <w:spacing w:line="229" w:lineRule="exact"/>
              <w:ind w:left="108"/>
              <w:jc w:val="left"/>
              <w:rPr>
                <w:rFonts w:ascii="Arial"/>
                <w:i/>
                <w:sz w:val="20"/>
              </w:rPr>
            </w:pPr>
            <w:r>
              <w:rPr>
                <w:rFonts w:ascii="Arial"/>
                <w:i/>
                <w:spacing w:val="-2"/>
                <w:sz w:val="20"/>
              </w:rPr>
              <w:t>Miscellaneous</w:t>
            </w:r>
            <w:r>
              <w:rPr>
                <w:rFonts w:ascii="Arial"/>
                <w:i/>
                <w:spacing w:val="9"/>
                <w:sz w:val="20"/>
              </w:rPr>
              <w:t> </w:t>
            </w:r>
            <w:r>
              <w:rPr>
                <w:rFonts w:ascii="Arial"/>
                <w:i/>
                <w:spacing w:val="-2"/>
                <w:sz w:val="20"/>
              </w:rPr>
              <w:t>Manufacturing</w:t>
            </w:r>
          </w:p>
        </w:tc>
        <w:tc>
          <w:tcPr>
            <w:tcW w:w="1531" w:type="dxa"/>
            <w:shd w:val="clear" w:color="auto" w:fill="FFF1CC"/>
          </w:tcPr>
          <w:p>
            <w:pPr>
              <w:pStyle w:val="TableParagraph"/>
              <w:spacing w:before="35"/>
              <w:ind w:right="97"/>
              <w:rPr>
                <w:rFonts w:ascii="Arial"/>
                <w:i/>
                <w:sz w:val="20"/>
              </w:rPr>
            </w:pPr>
            <w:r>
              <w:rPr>
                <w:rFonts w:ascii="Arial"/>
                <w:i/>
                <w:spacing w:val="-2"/>
                <w:sz w:val="20"/>
              </w:rPr>
              <w:t>3,136</w:t>
            </w:r>
          </w:p>
        </w:tc>
        <w:tc>
          <w:tcPr>
            <w:tcW w:w="1416" w:type="dxa"/>
            <w:shd w:val="clear" w:color="auto" w:fill="FFF1CC"/>
          </w:tcPr>
          <w:p>
            <w:pPr>
              <w:pStyle w:val="TableParagraph"/>
              <w:spacing w:before="35"/>
              <w:ind w:right="97"/>
              <w:rPr>
                <w:rFonts w:ascii="Arial"/>
                <w:i/>
                <w:sz w:val="20"/>
              </w:rPr>
            </w:pPr>
            <w:r>
              <w:rPr>
                <w:rFonts w:ascii="Arial"/>
                <w:i/>
                <w:spacing w:val="-2"/>
                <w:sz w:val="20"/>
              </w:rPr>
              <w:t>3,173</w:t>
            </w:r>
          </w:p>
        </w:tc>
        <w:tc>
          <w:tcPr>
            <w:tcW w:w="1017" w:type="dxa"/>
            <w:shd w:val="clear" w:color="auto" w:fill="FFF1CC"/>
          </w:tcPr>
          <w:p>
            <w:pPr>
              <w:pStyle w:val="TableParagraph"/>
              <w:spacing w:before="35"/>
              <w:ind w:right="96"/>
              <w:rPr>
                <w:rFonts w:ascii="Arial"/>
                <w:i/>
                <w:sz w:val="20"/>
              </w:rPr>
            </w:pPr>
            <w:r>
              <w:rPr>
                <w:rFonts w:ascii="Arial"/>
                <w:i/>
                <w:spacing w:val="-5"/>
                <w:sz w:val="20"/>
              </w:rPr>
              <w:t>37</w:t>
            </w:r>
          </w:p>
        </w:tc>
        <w:tc>
          <w:tcPr>
            <w:tcW w:w="1005" w:type="dxa"/>
            <w:shd w:val="clear" w:color="auto" w:fill="FFF1CC"/>
          </w:tcPr>
          <w:p>
            <w:pPr>
              <w:pStyle w:val="TableParagraph"/>
              <w:spacing w:before="35"/>
              <w:ind w:left="236" w:right="3"/>
              <w:jc w:val="center"/>
              <w:rPr>
                <w:rFonts w:ascii="Arial"/>
                <w:i/>
                <w:sz w:val="20"/>
              </w:rPr>
            </w:pPr>
            <w:r>
              <w:rPr>
                <w:rFonts w:ascii="Arial"/>
                <w:i/>
                <w:spacing w:val="-2"/>
                <w:sz w:val="20"/>
              </w:rPr>
              <w:t>1.18%</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339100</w:t>
            </w:r>
          </w:p>
        </w:tc>
        <w:tc>
          <w:tcPr>
            <w:tcW w:w="8000" w:type="dxa"/>
            <w:shd w:val="clear" w:color="auto" w:fill="FFE499"/>
          </w:tcPr>
          <w:p>
            <w:pPr>
              <w:pStyle w:val="TableParagraph"/>
              <w:spacing w:line="229" w:lineRule="exact"/>
              <w:ind w:left="273"/>
              <w:jc w:val="left"/>
              <w:rPr>
                <w:rFonts w:ascii="Arial"/>
                <w:sz w:val="20"/>
              </w:rPr>
            </w:pPr>
            <w:r>
              <w:rPr>
                <w:rFonts w:ascii="Arial"/>
                <w:sz w:val="20"/>
              </w:rPr>
              <w:t>Medical</w:t>
            </w:r>
            <w:r>
              <w:rPr>
                <w:rFonts w:ascii="Arial"/>
                <w:spacing w:val="-11"/>
                <w:sz w:val="20"/>
              </w:rPr>
              <w:t> </w:t>
            </w:r>
            <w:r>
              <w:rPr>
                <w:rFonts w:ascii="Arial"/>
                <w:sz w:val="20"/>
              </w:rPr>
              <w:t>Equipment</w:t>
            </w:r>
            <w:r>
              <w:rPr>
                <w:rFonts w:ascii="Arial"/>
                <w:spacing w:val="-8"/>
                <w:sz w:val="20"/>
              </w:rPr>
              <w:t> </w:t>
            </w:r>
            <w:r>
              <w:rPr>
                <w:rFonts w:ascii="Arial"/>
                <w:sz w:val="20"/>
              </w:rPr>
              <w:t>and</w:t>
            </w:r>
            <w:r>
              <w:rPr>
                <w:rFonts w:ascii="Arial"/>
                <w:spacing w:val="-9"/>
                <w:sz w:val="20"/>
              </w:rPr>
              <w:t> </w:t>
            </w:r>
            <w:r>
              <w:rPr>
                <w:rFonts w:ascii="Arial"/>
                <w:sz w:val="20"/>
              </w:rPr>
              <w:t>Supplies</w:t>
            </w:r>
            <w:r>
              <w:rPr>
                <w:rFonts w:ascii="Arial"/>
                <w:spacing w:val="-7"/>
                <w:sz w:val="20"/>
              </w:rPr>
              <w:t> </w:t>
            </w:r>
            <w:r>
              <w:rPr>
                <w:rFonts w:ascii="Arial"/>
                <w:spacing w:val="-2"/>
                <w:sz w:val="20"/>
              </w:rPr>
              <w:t>Manufacturing</w:t>
            </w:r>
          </w:p>
        </w:tc>
        <w:tc>
          <w:tcPr>
            <w:tcW w:w="1531" w:type="dxa"/>
            <w:shd w:val="clear" w:color="auto" w:fill="FFE499"/>
          </w:tcPr>
          <w:p>
            <w:pPr>
              <w:pStyle w:val="TableParagraph"/>
              <w:spacing w:before="35"/>
              <w:ind w:right="97"/>
              <w:rPr>
                <w:rFonts w:ascii="Arial"/>
                <w:sz w:val="20"/>
              </w:rPr>
            </w:pPr>
            <w:r>
              <w:rPr>
                <w:rFonts w:ascii="Arial"/>
                <w:spacing w:val="-2"/>
                <w:sz w:val="20"/>
              </w:rPr>
              <w:t>1,615</w:t>
            </w:r>
          </w:p>
        </w:tc>
        <w:tc>
          <w:tcPr>
            <w:tcW w:w="1416" w:type="dxa"/>
            <w:shd w:val="clear" w:color="auto" w:fill="FFE499"/>
          </w:tcPr>
          <w:p>
            <w:pPr>
              <w:pStyle w:val="TableParagraph"/>
              <w:spacing w:before="35"/>
              <w:ind w:right="97"/>
              <w:rPr>
                <w:rFonts w:ascii="Arial"/>
                <w:sz w:val="20"/>
              </w:rPr>
            </w:pPr>
            <w:r>
              <w:rPr>
                <w:rFonts w:ascii="Arial"/>
                <w:spacing w:val="-2"/>
                <w:sz w:val="20"/>
              </w:rPr>
              <w:t>1,840</w:t>
            </w:r>
          </w:p>
        </w:tc>
        <w:tc>
          <w:tcPr>
            <w:tcW w:w="1017" w:type="dxa"/>
            <w:shd w:val="clear" w:color="auto" w:fill="FFE499"/>
          </w:tcPr>
          <w:p>
            <w:pPr>
              <w:pStyle w:val="TableParagraph"/>
              <w:spacing w:before="35"/>
              <w:ind w:right="96"/>
              <w:rPr>
                <w:rFonts w:ascii="Arial"/>
                <w:sz w:val="20"/>
              </w:rPr>
            </w:pPr>
            <w:r>
              <w:rPr>
                <w:rFonts w:ascii="Arial"/>
                <w:spacing w:val="-5"/>
                <w:sz w:val="20"/>
              </w:rPr>
              <w:t>225</w:t>
            </w:r>
          </w:p>
        </w:tc>
        <w:tc>
          <w:tcPr>
            <w:tcW w:w="1005" w:type="dxa"/>
            <w:shd w:val="clear" w:color="auto" w:fill="FFE499"/>
          </w:tcPr>
          <w:p>
            <w:pPr>
              <w:pStyle w:val="TableParagraph"/>
              <w:spacing w:before="35"/>
              <w:ind w:left="123" w:right="2"/>
              <w:jc w:val="center"/>
              <w:rPr>
                <w:rFonts w:ascii="Arial"/>
                <w:sz w:val="20"/>
              </w:rPr>
            </w:pPr>
            <w:r>
              <w:rPr>
                <w:rFonts w:ascii="Arial"/>
                <w:spacing w:val="-2"/>
                <w:sz w:val="20"/>
              </w:rPr>
              <w:t>13.93%</w:t>
            </w:r>
          </w:p>
        </w:tc>
      </w:tr>
      <w:tr>
        <w:trPr>
          <w:trHeight w:val="302"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339900</w:t>
            </w:r>
          </w:p>
        </w:tc>
        <w:tc>
          <w:tcPr>
            <w:tcW w:w="8000" w:type="dxa"/>
            <w:shd w:val="clear" w:color="auto" w:fill="FFF1CC"/>
          </w:tcPr>
          <w:p>
            <w:pPr>
              <w:pStyle w:val="TableParagraph"/>
              <w:spacing w:line="229" w:lineRule="exact"/>
              <w:ind w:left="273"/>
              <w:jc w:val="left"/>
              <w:rPr>
                <w:rFonts w:ascii="Arial"/>
                <w:sz w:val="20"/>
              </w:rPr>
            </w:pPr>
            <w:r>
              <w:rPr>
                <w:rFonts w:ascii="Arial"/>
                <w:sz w:val="20"/>
              </w:rPr>
              <w:t>Other</w:t>
            </w:r>
            <w:r>
              <w:rPr>
                <w:rFonts w:ascii="Arial"/>
                <w:spacing w:val="-13"/>
                <w:sz w:val="20"/>
              </w:rPr>
              <w:t> </w:t>
            </w:r>
            <w:r>
              <w:rPr>
                <w:rFonts w:ascii="Arial"/>
                <w:sz w:val="20"/>
              </w:rPr>
              <w:t>Miscellaneous</w:t>
            </w:r>
            <w:r>
              <w:rPr>
                <w:rFonts w:ascii="Arial"/>
                <w:spacing w:val="-10"/>
                <w:sz w:val="20"/>
              </w:rPr>
              <w:t> </w:t>
            </w:r>
            <w:r>
              <w:rPr>
                <w:rFonts w:ascii="Arial"/>
                <w:spacing w:val="-2"/>
                <w:sz w:val="20"/>
              </w:rPr>
              <w:t>Manufacturing</w:t>
            </w:r>
          </w:p>
        </w:tc>
        <w:tc>
          <w:tcPr>
            <w:tcW w:w="1531" w:type="dxa"/>
            <w:shd w:val="clear" w:color="auto" w:fill="FFF1CC"/>
          </w:tcPr>
          <w:p>
            <w:pPr>
              <w:pStyle w:val="TableParagraph"/>
              <w:spacing w:before="35"/>
              <w:ind w:right="97"/>
              <w:rPr>
                <w:rFonts w:ascii="Arial"/>
                <w:sz w:val="20"/>
              </w:rPr>
            </w:pPr>
            <w:r>
              <w:rPr>
                <w:rFonts w:ascii="Arial"/>
                <w:spacing w:val="-2"/>
                <w:sz w:val="20"/>
              </w:rPr>
              <w:t>1,521</w:t>
            </w:r>
          </w:p>
        </w:tc>
        <w:tc>
          <w:tcPr>
            <w:tcW w:w="1416" w:type="dxa"/>
            <w:shd w:val="clear" w:color="auto" w:fill="FFF1CC"/>
          </w:tcPr>
          <w:p>
            <w:pPr>
              <w:pStyle w:val="TableParagraph"/>
              <w:spacing w:before="35"/>
              <w:ind w:right="97"/>
              <w:rPr>
                <w:rFonts w:ascii="Arial"/>
                <w:sz w:val="20"/>
              </w:rPr>
            </w:pPr>
            <w:r>
              <w:rPr>
                <w:rFonts w:ascii="Arial"/>
                <w:spacing w:val="-2"/>
                <w:sz w:val="20"/>
              </w:rPr>
              <w:t>1,333</w:t>
            </w:r>
          </w:p>
        </w:tc>
        <w:tc>
          <w:tcPr>
            <w:tcW w:w="1017" w:type="dxa"/>
            <w:shd w:val="clear" w:color="auto" w:fill="FFF1CC"/>
          </w:tcPr>
          <w:p>
            <w:pPr>
              <w:pStyle w:val="TableParagraph"/>
              <w:spacing w:before="35"/>
              <w:ind w:right="96"/>
              <w:rPr>
                <w:rFonts w:ascii="Arial"/>
                <w:sz w:val="20"/>
              </w:rPr>
            </w:pPr>
            <w:r>
              <w:rPr>
                <w:rFonts w:ascii="Arial"/>
                <w:spacing w:val="-2"/>
                <w:sz w:val="20"/>
              </w:rPr>
              <w:t>-</w:t>
            </w:r>
            <w:r>
              <w:rPr>
                <w:rFonts w:ascii="Arial"/>
                <w:spacing w:val="-5"/>
                <w:sz w:val="20"/>
              </w:rPr>
              <w:t>188</w:t>
            </w:r>
          </w:p>
        </w:tc>
        <w:tc>
          <w:tcPr>
            <w:tcW w:w="1005" w:type="dxa"/>
            <w:shd w:val="clear" w:color="auto" w:fill="FFF1CC"/>
          </w:tcPr>
          <w:p>
            <w:pPr>
              <w:pStyle w:val="TableParagraph"/>
              <w:spacing w:before="35"/>
              <w:ind w:left="123" w:right="68"/>
              <w:jc w:val="center"/>
              <w:rPr>
                <w:rFonts w:ascii="Arial"/>
                <w:sz w:val="20"/>
              </w:rPr>
            </w:pPr>
            <w:r>
              <w:rPr>
                <w:rFonts w:ascii="Arial"/>
                <w:spacing w:val="-2"/>
                <w:sz w:val="20"/>
              </w:rPr>
              <w:t>-12.36%</w:t>
            </w:r>
          </w:p>
        </w:tc>
      </w:tr>
      <w:tr>
        <w:trPr>
          <w:trHeight w:val="299" w:hRule="atLeast"/>
        </w:trPr>
        <w:tc>
          <w:tcPr>
            <w:tcW w:w="917" w:type="dxa"/>
            <w:shd w:val="clear" w:color="auto" w:fill="FFC000"/>
          </w:tcPr>
          <w:p>
            <w:pPr>
              <w:pStyle w:val="TableParagraph"/>
              <w:jc w:val="left"/>
              <w:rPr>
                <w:rFonts w:ascii="Times New Roman"/>
                <w:sz w:val="20"/>
              </w:rPr>
            </w:pPr>
          </w:p>
        </w:tc>
        <w:tc>
          <w:tcPr>
            <w:tcW w:w="8000" w:type="dxa"/>
            <w:shd w:val="clear" w:color="auto" w:fill="FFE499"/>
          </w:tcPr>
          <w:p>
            <w:pPr>
              <w:pStyle w:val="TableParagraph"/>
              <w:jc w:val="left"/>
              <w:rPr>
                <w:rFonts w:ascii="Times New Roman"/>
                <w:sz w:val="20"/>
              </w:rPr>
            </w:pPr>
          </w:p>
        </w:tc>
        <w:tc>
          <w:tcPr>
            <w:tcW w:w="1531" w:type="dxa"/>
            <w:shd w:val="clear" w:color="auto" w:fill="FFE499"/>
          </w:tcPr>
          <w:p>
            <w:pPr>
              <w:pStyle w:val="TableParagraph"/>
              <w:jc w:val="left"/>
              <w:rPr>
                <w:rFonts w:ascii="Times New Roman"/>
                <w:sz w:val="20"/>
              </w:rPr>
            </w:pPr>
          </w:p>
        </w:tc>
        <w:tc>
          <w:tcPr>
            <w:tcW w:w="1416" w:type="dxa"/>
            <w:shd w:val="clear" w:color="auto" w:fill="FFE499"/>
          </w:tcPr>
          <w:p>
            <w:pPr>
              <w:pStyle w:val="TableParagraph"/>
              <w:jc w:val="left"/>
              <w:rPr>
                <w:rFonts w:ascii="Times New Roman"/>
                <w:sz w:val="20"/>
              </w:rPr>
            </w:pPr>
          </w:p>
        </w:tc>
        <w:tc>
          <w:tcPr>
            <w:tcW w:w="1017" w:type="dxa"/>
            <w:shd w:val="clear" w:color="auto" w:fill="FFE499"/>
          </w:tcPr>
          <w:p>
            <w:pPr>
              <w:pStyle w:val="TableParagraph"/>
              <w:jc w:val="left"/>
              <w:rPr>
                <w:rFonts w:ascii="Times New Roman"/>
                <w:sz w:val="20"/>
              </w:rPr>
            </w:pPr>
          </w:p>
        </w:tc>
        <w:tc>
          <w:tcPr>
            <w:tcW w:w="1005" w:type="dxa"/>
            <w:shd w:val="clear" w:color="auto" w:fill="FFE499"/>
          </w:tcPr>
          <w:p>
            <w:pPr>
              <w:pStyle w:val="TableParagraph"/>
              <w:jc w:val="left"/>
              <w:rPr>
                <w:rFonts w:ascii="Times New Roman"/>
                <w:sz w:val="20"/>
              </w:rPr>
            </w:pP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102000</w:t>
            </w:r>
          </w:p>
        </w:tc>
        <w:tc>
          <w:tcPr>
            <w:tcW w:w="8000" w:type="dxa"/>
            <w:shd w:val="clear" w:color="auto" w:fill="FFF1CC"/>
          </w:tcPr>
          <w:p>
            <w:pPr>
              <w:pStyle w:val="TableParagraph"/>
              <w:spacing w:line="229" w:lineRule="exact"/>
              <w:ind w:left="108"/>
              <w:jc w:val="left"/>
              <w:rPr>
                <w:rFonts w:ascii="Arial"/>
                <w:sz w:val="20"/>
              </w:rPr>
            </w:pPr>
            <w:r>
              <w:rPr>
                <w:rFonts w:ascii="Arial"/>
                <w:sz w:val="20"/>
              </w:rPr>
              <w:t>Services</w:t>
            </w:r>
            <w:r>
              <w:rPr>
                <w:rFonts w:ascii="Arial"/>
                <w:spacing w:val="-9"/>
                <w:sz w:val="20"/>
              </w:rPr>
              <w:t> </w:t>
            </w:r>
            <w:r>
              <w:rPr>
                <w:rFonts w:ascii="Arial"/>
                <w:spacing w:val="-2"/>
                <w:sz w:val="20"/>
              </w:rPr>
              <w:t>Providing</w:t>
            </w:r>
          </w:p>
        </w:tc>
        <w:tc>
          <w:tcPr>
            <w:tcW w:w="1531" w:type="dxa"/>
            <w:shd w:val="clear" w:color="auto" w:fill="FFF1CC"/>
          </w:tcPr>
          <w:p>
            <w:pPr>
              <w:pStyle w:val="TableParagraph"/>
              <w:spacing w:before="33"/>
              <w:ind w:right="97"/>
              <w:rPr>
                <w:rFonts w:ascii="Arial"/>
                <w:sz w:val="20"/>
              </w:rPr>
            </w:pPr>
            <w:r>
              <w:rPr>
                <w:rFonts w:ascii="Arial"/>
                <w:spacing w:val="-2"/>
                <w:sz w:val="20"/>
              </w:rPr>
              <w:t>1,106,800</w:t>
            </w:r>
          </w:p>
        </w:tc>
        <w:tc>
          <w:tcPr>
            <w:tcW w:w="1416" w:type="dxa"/>
            <w:shd w:val="clear" w:color="auto" w:fill="FFF1CC"/>
          </w:tcPr>
          <w:p>
            <w:pPr>
              <w:pStyle w:val="TableParagraph"/>
              <w:spacing w:before="33"/>
              <w:ind w:right="97"/>
              <w:rPr>
                <w:rFonts w:ascii="Arial"/>
                <w:sz w:val="20"/>
              </w:rPr>
            </w:pPr>
            <w:r>
              <w:rPr>
                <w:rFonts w:ascii="Arial"/>
                <w:spacing w:val="-2"/>
                <w:sz w:val="20"/>
              </w:rPr>
              <w:t>1,202,875</w:t>
            </w:r>
          </w:p>
        </w:tc>
        <w:tc>
          <w:tcPr>
            <w:tcW w:w="1017" w:type="dxa"/>
            <w:shd w:val="clear" w:color="auto" w:fill="FFF1CC"/>
          </w:tcPr>
          <w:p>
            <w:pPr>
              <w:pStyle w:val="TableParagraph"/>
              <w:spacing w:before="33"/>
              <w:ind w:right="96"/>
              <w:rPr>
                <w:rFonts w:ascii="Arial"/>
                <w:sz w:val="20"/>
              </w:rPr>
            </w:pPr>
            <w:r>
              <w:rPr>
                <w:rFonts w:ascii="Arial"/>
                <w:spacing w:val="-2"/>
                <w:sz w:val="20"/>
              </w:rPr>
              <w:t>96,075</w:t>
            </w:r>
          </w:p>
        </w:tc>
        <w:tc>
          <w:tcPr>
            <w:tcW w:w="1005" w:type="dxa"/>
            <w:shd w:val="clear" w:color="auto" w:fill="FFF1CC"/>
          </w:tcPr>
          <w:p>
            <w:pPr>
              <w:pStyle w:val="TableParagraph"/>
              <w:spacing w:before="33"/>
              <w:ind w:left="236" w:right="3"/>
              <w:jc w:val="center"/>
              <w:rPr>
                <w:rFonts w:ascii="Arial"/>
                <w:sz w:val="20"/>
              </w:rPr>
            </w:pPr>
            <w:r>
              <w:rPr>
                <w:rFonts w:ascii="Arial"/>
                <w:spacing w:val="-2"/>
                <w:sz w:val="20"/>
              </w:rPr>
              <w:t>8.68%</w:t>
            </w:r>
          </w:p>
        </w:tc>
      </w:tr>
      <w:tr>
        <w:trPr>
          <w:trHeight w:val="300" w:hRule="atLeast"/>
        </w:trPr>
        <w:tc>
          <w:tcPr>
            <w:tcW w:w="917" w:type="dxa"/>
            <w:shd w:val="clear" w:color="auto" w:fill="FFC000"/>
          </w:tcPr>
          <w:p>
            <w:pPr>
              <w:pStyle w:val="TableParagraph"/>
              <w:jc w:val="left"/>
              <w:rPr>
                <w:rFonts w:ascii="Times New Roman"/>
                <w:sz w:val="20"/>
              </w:rPr>
            </w:pPr>
          </w:p>
        </w:tc>
        <w:tc>
          <w:tcPr>
            <w:tcW w:w="8000" w:type="dxa"/>
            <w:shd w:val="clear" w:color="auto" w:fill="FFE499"/>
          </w:tcPr>
          <w:p>
            <w:pPr>
              <w:pStyle w:val="TableParagraph"/>
              <w:jc w:val="left"/>
              <w:rPr>
                <w:rFonts w:ascii="Times New Roman"/>
                <w:sz w:val="20"/>
              </w:rPr>
            </w:pPr>
          </w:p>
        </w:tc>
        <w:tc>
          <w:tcPr>
            <w:tcW w:w="1531" w:type="dxa"/>
            <w:shd w:val="clear" w:color="auto" w:fill="FFE499"/>
          </w:tcPr>
          <w:p>
            <w:pPr>
              <w:pStyle w:val="TableParagraph"/>
              <w:jc w:val="left"/>
              <w:rPr>
                <w:rFonts w:ascii="Times New Roman"/>
                <w:sz w:val="20"/>
              </w:rPr>
            </w:pPr>
          </w:p>
        </w:tc>
        <w:tc>
          <w:tcPr>
            <w:tcW w:w="1416" w:type="dxa"/>
            <w:shd w:val="clear" w:color="auto" w:fill="FFE499"/>
          </w:tcPr>
          <w:p>
            <w:pPr>
              <w:pStyle w:val="TableParagraph"/>
              <w:jc w:val="left"/>
              <w:rPr>
                <w:rFonts w:ascii="Times New Roman"/>
                <w:sz w:val="20"/>
              </w:rPr>
            </w:pPr>
          </w:p>
        </w:tc>
        <w:tc>
          <w:tcPr>
            <w:tcW w:w="1017" w:type="dxa"/>
            <w:shd w:val="clear" w:color="auto" w:fill="FFE499"/>
          </w:tcPr>
          <w:p>
            <w:pPr>
              <w:pStyle w:val="TableParagraph"/>
              <w:jc w:val="left"/>
              <w:rPr>
                <w:rFonts w:ascii="Times New Roman"/>
                <w:sz w:val="20"/>
              </w:rPr>
            </w:pPr>
          </w:p>
        </w:tc>
        <w:tc>
          <w:tcPr>
            <w:tcW w:w="1005" w:type="dxa"/>
            <w:shd w:val="clear" w:color="auto" w:fill="FFE499"/>
          </w:tcPr>
          <w:p>
            <w:pPr>
              <w:pStyle w:val="TableParagraph"/>
              <w:jc w:val="left"/>
              <w:rPr>
                <w:rFonts w:ascii="Times New Roman"/>
                <w:sz w:val="20"/>
              </w:rPr>
            </w:pP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102100</w:t>
            </w:r>
          </w:p>
        </w:tc>
        <w:tc>
          <w:tcPr>
            <w:tcW w:w="8000" w:type="dxa"/>
            <w:shd w:val="clear" w:color="auto" w:fill="FFF1CC"/>
          </w:tcPr>
          <w:p>
            <w:pPr>
              <w:pStyle w:val="TableParagraph"/>
              <w:spacing w:line="229" w:lineRule="exact"/>
              <w:ind w:left="108"/>
              <w:jc w:val="left"/>
              <w:rPr>
                <w:rFonts w:ascii="Arial"/>
                <w:b/>
                <w:sz w:val="20"/>
              </w:rPr>
            </w:pPr>
            <w:r>
              <w:rPr>
                <w:rFonts w:ascii="Arial"/>
                <w:b/>
                <w:sz w:val="20"/>
              </w:rPr>
              <w:t>TRADE,</w:t>
            </w:r>
            <w:r>
              <w:rPr>
                <w:rFonts w:ascii="Arial"/>
                <w:b/>
                <w:spacing w:val="-10"/>
                <w:sz w:val="20"/>
              </w:rPr>
              <w:t> </w:t>
            </w:r>
            <w:r>
              <w:rPr>
                <w:rFonts w:ascii="Arial"/>
                <w:b/>
                <w:sz w:val="20"/>
              </w:rPr>
              <w:t>TRANSPORTATION,</w:t>
            </w:r>
            <w:r>
              <w:rPr>
                <w:rFonts w:ascii="Arial"/>
                <w:b/>
                <w:spacing w:val="-10"/>
                <w:sz w:val="20"/>
              </w:rPr>
              <w:t> </w:t>
            </w:r>
            <w:r>
              <w:rPr>
                <w:rFonts w:ascii="Arial"/>
                <w:b/>
                <w:sz w:val="20"/>
              </w:rPr>
              <w:t>AND</w:t>
            </w:r>
            <w:r>
              <w:rPr>
                <w:rFonts w:ascii="Arial"/>
                <w:b/>
                <w:spacing w:val="-10"/>
                <w:sz w:val="20"/>
              </w:rPr>
              <w:t> </w:t>
            </w:r>
            <w:r>
              <w:rPr>
                <w:rFonts w:ascii="Arial"/>
                <w:b/>
                <w:spacing w:val="-2"/>
                <w:sz w:val="20"/>
              </w:rPr>
              <w:t>UTILITIES</w:t>
            </w:r>
          </w:p>
        </w:tc>
        <w:tc>
          <w:tcPr>
            <w:tcW w:w="1531" w:type="dxa"/>
            <w:shd w:val="clear" w:color="auto" w:fill="FFF1CC"/>
          </w:tcPr>
          <w:p>
            <w:pPr>
              <w:pStyle w:val="TableParagraph"/>
              <w:spacing w:before="35"/>
              <w:ind w:right="98"/>
              <w:rPr>
                <w:rFonts w:ascii="Arial"/>
                <w:b/>
                <w:sz w:val="20"/>
              </w:rPr>
            </w:pPr>
            <w:r>
              <w:rPr>
                <w:rFonts w:ascii="Arial"/>
                <w:b/>
                <w:spacing w:val="-2"/>
                <w:sz w:val="20"/>
              </w:rPr>
              <w:t>268,618</w:t>
            </w:r>
          </w:p>
        </w:tc>
        <w:tc>
          <w:tcPr>
            <w:tcW w:w="1416" w:type="dxa"/>
            <w:shd w:val="clear" w:color="auto" w:fill="FFF1CC"/>
          </w:tcPr>
          <w:p>
            <w:pPr>
              <w:pStyle w:val="TableParagraph"/>
              <w:spacing w:before="35"/>
              <w:ind w:right="98"/>
              <w:rPr>
                <w:rFonts w:ascii="Arial"/>
                <w:b/>
                <w:sz w:val="20"/>
              </w:rPr>
            </w:pPr>
            <w:r>
              <w:rPr>
                <w:rFonts w:ascii="Arial"/>
                <w:b/>
                <w:spacing w:val="-2"/>
                <w:sz w:val="20"/>
              </w:rPr>
              <w:t>278,171</w:t>
            </w:r>
          </w:p>
        </w:tc>
        <w:tc>
          <w:tcPr>
            <w:tcW w:w="1017" w:type="dxa"/>
            <w:shd w:val="clear" w:color="auto" w:fill="FFF1CC"/>
          </w:tcPr>
          <w:p>
            <w:pPr>
              <w:pStyle w:val="TableParagraph"/>
              <w:spacing w:before="35"/>
              <w:ind w:right="96"/>
              <w:rPr>
                <w:rFonts w:ascii="Arial"/>
                <w:b/>
                <w:sz w:val="20"/>
              </w:rPr>
            </w:pPr>
            <w:r>
              <w:rPr>
                <w:rFonts w:ascii="Arial"/>
                <w:b/>
                <w:spacing w:val="-2"/>
                <w:sz w:val="20"/>
              </w:rPr>
              <w:t>9,553</w:t>
            </w:r>
          </w:p>
        </w:tc>
        <w:tc>
          <w:tcPr>
            <w:tcW w:w="1005" w:type="dxa"/>
            <w:shd w:val="clear" w:color="auto" w:fill="FFF1CC"/>
          </w:tcPr>
          <w:p>
            <w:pPr>
              <w:pStyle w:val="TableParagraph"/>
              <w:spacing w:before="35"/>
              <w:ind w:left="236"/>
              <w:jc w:val="center"/>
              <w:rPr>
                <w:rFonts w:ascii="Arial"/>
                <w:b/>
                <w:sz w:val="20"/>
              </w:rPr>
            </w:pPr>
            <w:r>
              <w:rPr>
                <w:rFonts w:ascii="Arial"/>
                <w:b/>
                <w:spacing w:val="-2"/>
                <w:sz w:val="20"/>
              </w:rPr>
              <w:t>3.56%</w:t>
            </w:r>
          </w:p>
        </w:tc>
      </w:tr>
      <w:tr>
        <w:trPr>
          <w:trHeight w:val="299" w:hRule="atLeast"/>
        </w:trPr>
        <w:tc>
          <w:tcPr>
            <w:tcW w:w="917" w:type="dxa"/>
            <w:shd w:val="clear" w:color="auto" w:fill="FFC000"/>
          </w:tcPr>
          <w:p>
            <w:pPr>
              <w:pStyle w:val="TableParagraph"/>
              <w:jc w:val="left"/>
              <w:rPr>
                <w:rFonts w:ascii="Times New Roman"/>
                <w:sz w:val="20"/>
              </w:rPr>
            </w:pPr>
          </w:p>
        </w:tc>
        <w:tc>
          <w:tcPr>
            <w:tcW w:w="8000" w:type="dxa"/>
            <w:shd w:val="clear" w:color="auto" w:fill="FFE499"/>
          </w:tcPr>
          <w:p>
            <w:pPr>
              <w:pStyle w:val="TableParagraph"/>
              <w:jc w:val="left"/>
              <w:rPr>
                <w:rFonts w:ascii="Times New Roman"/>
                <w:sz w:val="20"/>
              </w:rPr>
            </w:pPr>
          </w:p>
        </w:tc>
        <w:tc>
          <w:tcPr>
            <w:tcW w:w="1531" w:type="dxa"/>
            <w:shd w:val="clear" w:color="auto" w:fill="FFE499"/>
          </w:tcPr>
          <w:p>
            <w:pPr>
              <w:pStyle w:val="TableParagraph"/>
              <w:jc w:val="left"/>
              <w:rPr>
                <w:rFonts w:ascii="Times New Roman"/>
                <w:sz w:val="20"/>
              </w:rPr>
            </w:pPr>
          </w:p>
        </w:tc>
        <w:tc>
          <w:tcPr>
            <w:tcW w:w="1416" w:type="dxa"/>
            <w:shd w:val="clear" w:color="auto" w:fill="FFE499"/>
          </w:tcPr>
          <w:p>
            <w:pPr>
              <w:pStyle w:val="TableParagraph"/>
              <w:jc w:val="left"/>
              <w:rPr>
                <w:rFonts w:ascii="Times New Roman"/>
                <w:sz w:val="20"/>
              </w:rPr>
            </w:pPr>
          </w:p>
        </w:tc>
        <w:tc>
          <w:tcPr>
            <w:tcW w:w="1017" w:type="dxa"/>
            <w:shd w:val="clear" w:color="auto" w:fill="FFE499"/>
          </w:tcPr>
          <w:p>
            <w:pPr>
              <w:pStyle w:val="TableParagraph"/>
              <w:jc w:val="left"/>
              <w:rPr>
                <w:rFonts w:ascii="Times New Roman"/>
                <w:sz w:val="20"/>
              </w:rPr>
            </w:pPr>
          </w:p>
        </w:tc>
        <w:tc>
          <w:tcPr>
            <w:tcW w:w="1005" w:type="dxa"/>
            <w:shd w:val="clear" w:color="auto" w:fill="FFE499"/>
          </w:tcPr>
          <w:p>
            <w:pPr>
              <w:pStyle w:val="TableParagraph"/>
              <w:jc w:val="left"/>
              <w:rPr>
                <w:rFonts w:ascii="Times New Roman"/>
                <w:sz w:val="20"/>
              </w:rPr>
            </w:pPr>
          </w:p>
        </w:tc>
      </w:tr>
      <w:tr>
        <w:trPr>
          <w:trHeight w:val="302"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420000</w:t>
            </w:r>
          </w:p>
        </w:tc>
        <w:tc>
          <w:tcPr>
            <w:tcW w:w="8000" w:type="dxa"/>
            <w:shd w:val="clear" w:color="auto" w:fill="FFF1CC"/>
          </w:tcPr>
          <w:p>
            <w:pPr>
              <w:pStyle w:val="TableParagraph"/>
              <w:spacing w:line="229" w:lineRule="exact"/>
              <w:ind w:left="108"/>
              <w:jc w:val="left"/>
              <w:rPr>
                <w:rFonts w:ascii="Arial"/>
                <w:b/>
                <w:sz w:val="20"/>
              </w:rPr>
            </w:pPr>
            <w:r>
              <w:rPr>
                <w:rFonts w:ascii="Arial"/>
                <w:b/>
                <w:spacing w:val="-2"/>
                <w:sz w:val="20"/>
              </w:rPr>
              <w:t>Wholesale</w:t>
            </w:r>
            <w:r>
              <w:rPr>
                <w:rFonts w:ascii="Arial"/>
                <w:b/>
                <w:spacing w:val="2"/>
                <w:sz w:val="20"/>
              </w:rPr>
              <w:t> </w:t>
            </w:r>
            <w:r>
              <w:rPr>
                <w:rFonts w:ascii="Arial"/>
                <w:b/>
                <w:spacing w:val="-2"/>
                <w:sz w:val="20"/>
              </w:rPr>
              <w:t>Trade</w:t>
            </w:r>
          </w:p>
        </w:tc>
        <w:tc>
          <w:tcPr>
            <w:tcW w:w="1531" w:type="dxa"/>
            <w:shd w:val="clear" w:color="auto" w:fill="FFF1CC"/>
          </w:tcPr>
          <w:p>
            <w:pPr>
              <w:pStyle w:val="TableParagraph"/>
              <w:spacing w:before="35"/>
              <w:ind w:right="97"/>
              <w:rPr>
                <w:rFonts w:ascii="Arial"/>
                <w:b/>
                <w:sz w:val="20"/>
              </w:rPr>
            </w:pPr>
            <w:r>
              <w:rPr>
                <w:rFonts w:ascii="Arial"/>
                <w:b/>
                <w:spacing w:val="-2"/>
                <w:sz w:val="20"/>
              </w:rPr>
              <w:t>53,169</w:t>
            </w:r>
          </w:p>
        </w:tc>
        <w:tc>
          <w:tcPr>
            <w:tcW w:w="1416" w:type="dxa"/>
            <w:shd w:val="clear" w:color="auto" w:fill="FFF1CC"/>
          </w:tcPr>
          <w:p>
            <w:pPr>
              <w:pStyle w:val="TableParagraph"/>
              <w:spacing w:before="35"/>
              <w:ind w:right="97"/>
              <w:rPr>
                <w:rFonts w:ascii="Arial"/>
                <w:b/>
                <w:sz w:val="20"/>
              </w:rPr>
            </w:pPr>
            <w:r>
              <w:rPr>
                <w:rFonts w:ascii="Arial"/>
                <w:b/>
                <w:spacing w:val="-2"/>
                <w:sz w:val="20"/>
              </w:rPr>
              <w:t>58,070</w:t>
            </w:r>
          </w:p>
        </w:tc>
        <w:tc>
          <w:tcPr>
            <w:tcW w:w="1017" w:type="dxa"/>
            <w:shd w:val="clear" w:color="auto" w:fill="FFF1CC"/>
          </w:tcPr>
          <w:p>
            <w:pPr>
              <w:pStyle w:val="TableParagraph"/>
              <w:spacing w:before="35"/>
              <w:ind w:right="96"/>
              <w:rPr>
                <w:rFonts w:ascii="Arial"/>
                <w:b/>
                <w:sz w:val="20"/>
              </w:rPr>
            </w:pPr>
            <w:r>
              <w:rPr>
                <w:rFonts w:ascii="Arial"/>
                <w:b/>
                <w:spacing w:val="-2"/>
                <w:sz w:val="20"/>
              </w:rPr>
              <w:t>4,901</w:t>
            </w:r>
          </w:p>
        </w:tc>
        <w:tc>
          <w:tcPr>
            <w:tcW w:w="1005" w:type="dxa"/>
            <w:shd w:val="clear" w:color="auto" w:fill="FFF1CC"/>
          </w:tcPr>
          <w:p>
            <w:pPr>
              <w:pStyle w:val="TableParagraph"/>
              <w:spacing w:before="35"/>
              <w:ind w:left="236"/>
              <w:jc w:val="center"/>
              <w:rPr>
                <w:rFonts w:ascii="Arial"/>
                <w:b/>
                <w:sz w:val="20"/>
              </w:rPr>
            </w:pPr>
            <w:r>
              <w:rPr>
                <w:rFonts w:ascii="Arial"/>
                <w:b/>
                <w:spacing w:val="-2"/>
                <w:sz w:val="20"/>
              </w:rPr>
              <w:t>9.22%</w:t>
            </w:r>
          </w:p>
        </w:tc>
      </w:tr>
      <w:tr>
        <w:trPr>
          <w:trHeight w:val="299" w:hRule="atLeast"/>
        </w:trPr>
        <w:tc>
          <w:tcPr>
            <w:tcW w:w="917" w:type="dxa"/>
            <w:shd w:val="clear" w:color="auto" w:fill="FFC000"/>
          </w:tcPr>
          <w:p>
            <w:pPr>
              <w:pStyle w:val="TableParagraph"/>
              <w:spacing w:before="33"/>
              <w:ind w:left="7"/>
              <w:jc w:val="center"/>
              <w:rPr>
                <w:rFonts w:ascii="Arial"/>
                <w:b/>
                <w:i/>
                <w:sz w:val="20"/>
              </w:rPr>
            </w:pPr>
            <w:r>
              <w:rPr>
                <w:rFonts w:ascii="Arial"/>
                <w:b/>
                <w:i/>
                <w:spacing w:val="-2"/>
                <w:sz w:val="20"/>
              </w:rPr>
              <w:t>423000</w:t>
            </w:r>
          </w:p>
        </w:tc>
        <w:tc>
          <w:tcPr>
            <w:tcW w:w="8000" w:type="dxa"/>
            <w:shd w:val="clear" w:color="auto" w:fill="FFE499"/>
          </w:tcPr>
          <w:p>
            <w:pPr>
              <w:pStyle w:val="TableParagraph"/>
              <w:spacing w:line="229" w:lineRule="exact"/>
              <w:ind w:left="108"/>
              <w:jc w:val="left"/>
              <w:rPr>
                <w:rFonts w:ascii="Arial"/>
                <w:i/>
                <w:sz w:val="20"/>
              </w:rPr>
            </w:pPr>
            <w:r>
              <w:rPr>
                <w:rFonts w:ascii="Arial"/>
                <w:i/>
                <w:sz w:val="20"/>
              </w:rPr>
              <w:t>Merchant</w:t>
            </w:r>
            <w:r>
              <w:rPr>
                <w:rFonts w:ascii="Arial"/>
                <w:i/>
                <w:spacing w:val="-9"/>
                <w:sz w:val="20"/>
              </w:rPr>
              <w:t> </w:t>
            </w:r>
            <w:r>
              <w:rPr>
                <w:rFonts w:ascii="Arial"/>
                <w:i/>
                <w:sz w:val="20"/>
              </w:rPr>
              <w:t>Wholesalers,</w:t>
            </w:r>
            <w:r>
              <w:rPr>
                <w:rFonts w:ascii="Arial"/>
                <w:i/>
                <w:spacing w:val="-11"/>
                <w:sz w:val="20"/>
              </w:rPr>
              <w:t> </w:t>
            </w:r>
            <w:r>
              <w:rPr>
                <w:rFonts w:ascii="Arial"/>
                <w:i/>
                <w:sz w:val="20"/>
              </w:rPr>
              <w:t>Durable</w:t>
            </w:r>
            <w:r>
              <w:rPr>
                <w:rFonts w:ascii="Arial"/>
                <w:i/>
                <w:spacing w:val="-10"/>
                <w:sz w:val="20"/>
              </w:rPr>
              <w:t> </w:t>
            </w:r>
            <w:r>
              <w:rPr>
                <w:rFonts w:ascii="Arial"/>
                <w:i/>
                <w:spacing w:val="-4"/>
                <w:sz w:val="20"/>
              </w:rPr>
              <w:t>Goods</w:t>
            </w:r>
          </w:p>
        </w:tc>
        <w:tc>
          <w:tcPr>
            <w:tcW w:w="1531" w:type="dxa"/>
            <w:shd w:val="clear" w:color="auto" w:fill="FFE499"/>
          </w:tcPr>
          <w:p>
            <w:pPr>
              <w:pStyle w:val="TableParagraph"/>
              <w:spacing w:before="33"/>
              <w:ind w:right="97"/>
              <w:rPr>
                <w:rFonts w:ascii="Arial"/>
                <w:i/>
                <w:sz w:val="20"/>
              </w:rPr>
            </w:pPr>
            <w:r>
              <w:rPr>
                <w:rFonts w:ascii="Arial"/>
                <w:i/>
                <w:spacing w:val="-2"/>
                <w:sz w:val="20"/>
              </w:rPr>
              <w:t>29,054</w:t>
            </w:r>
          </w:p>
        </w:tc>
        <w:tc>
          <w:tcPr>
            <w:tcW w:w="1416" w:type="dxa"/>
            <w:shd w:val="clear" w:color="auto" w:fill="FFE499"/>
          </w:tcPr>
          <w:p>
            <w:pPr>
              <w:pStyle w:val="TableParagraph"/>
              <w:spacing w:before="33"/>
              <w:ind w:right="97"/>
              <w:rPr>
                <w:rFonts w:ascii="Arial"/>
                <w:i/>
                <w:sz w:val="20"/>
              </w:rPr>
            </w:pPr>
            <w:r>
              <w:rPr>
                <w:rFonts w:ascii="Arial"/>
                <w:i/>
                <w:spacing w:val="-2"/>
                <w:sz w:val="20"/>
              </w:rPr>
              <w:t>33,218</w:t>
            </w:r>
          </w:p>
        </w:tc>
        <w:tc>
          <w:tcPr>
            <w:tcW w:w="1017" w:type="dxa"/>
            <w:shd w:val="clear" w:color="auto" w:fill="FFE499"/>
          </w:tcPr>
          <w:p>
            <w:pPr>
              <w:pStyle w:val="TableParagraph"/>
              <w:spacing w:before="33"/>
              <w:ind w:right="96"/>
              <w:rPr>
                <w:rFonts w:ascii="Arial"/>
                <w:i/>
                <w:sz w:val="20"/>
              </w:rPr>
            </w:pPr>
            <w:r>
              <w:rPr>
                <w:rFonts w:ascii="Arial"/>
                <w:i/>
                <w:spacing w:val="-2"/>
                <w:sz w:val="20"/>
              </w:rPr>
              <w:t>4,164</w:t>
            </w:r>
          </w:p>
        </w:tc>
        <w:tc>
          <w:tcPr>
            <w:tcW w:w="1005" w:type="dxa"/>
            <w:shd w:val="clear" w:color="auto" w:fill="FFE499"/>
          </w:tcPr>
          <w:p>
            <w:pPr>
              <w:pStyle w:val="TableParagraph"/>
              <w:spacing w:before="33"/>
              <w:ind w:left="123" w:right="2"/>
              <w:jc w:val="center"/>
              <w:rPr>
                <w:rFonts w:ascii="Arial"/>
                <w:i/>
                <w:sz w:val="20"/>
              </w:rPr>
            </w:pPr>
            <w:r>
              <w:rPr>
                <w:rFonts w:ascii="Arial"/>
                <w:i/>
                <w:spacing w:val="-2"/>
                <w:sz w:val="20"/>
              </w:rPr>
              <w:t>14.33%</w:t>
            </w:r>
          </w:p>
        </w:tc>
      </w:tr>
      <w:tr>
        <w:trPr>
          <w:trHeight w:val="299" w:hRule="atLeast"/>
        </w:trPr>
        <w:tc>
          <w:tcPr>
            <w:tcW w:w="917" w:type="dxa"/>
            <w:shd w:val="clear" w:color="auto" w:fill="FFC000"/>
          </w:tcPr>
          <w:p>
            <w:pPr>
              <w:pStyle w:val="TableParagraph"/>
              <w:spacing w:before="33"/>
              <w:ind w:left="7"/>
              <w:jc w:val="center"/>
              <w:rPr>
                <w:rFonts w:ascii="Arial"/>
                <w:b/>
                <w:i/>
                <w:sz w:val="20"/>
              </w:rPr>
            </w:pPr>
            <w:r>
              <w:rPr>
                <w:rFonts w:ascii="Arial"/>
                <w:b/>
                <w:i/>
                <w:spacing w:val="-2"/>
                <w:sz w:val="20"/>
              </w:rPr>
              <w:t>424000</w:t>
            </w:r>
          </w:p>
        </w:tc>
        <w:tc>
          <w:tcPr>
            <w:tcW w:w="8000" w:type="dxa"/>
            <w:shd w:val="clear" w:color="auto" w:fill="FFF1CC"/>
          </w:tcPr>
          <w:p>
            <w:pPr>
              <w:pStyle w:val="TableParagraph"/>
              <w:spacing w:line="229" w:lineRule="exact"/>
              <w:ind w:left="108"/>
              <w:jc w:val="left"/>
              <w:rPr>
                <w:rFonts w:ascii="Arial"/>
                <w:i/>
                <w:sz w:val="20"/>
              </w:rPr>
            </w:pPr>
            <w:r>
              <w:rPr>
                <w:rFonts w:ascii="Arial"/>
                <w:i/>
                <w:sz w:val="20"/>
              </w:rPr>
              <w:t>Merchant</w:t>
            </w:r>
            <w:r>
              <w:rPr>
                <w:rFonts w:ascii="Arial"/>
                <w:i/>
                <w:spacing w:val="-12"/>
                <w:sz w:val="20"/>
              </w:rPr>
              <w:t> </w:t>
            </w:r>
            <w:r>
              <w:rPr>
                <w:rFonts w:ascii="Arial"/>
                <w:i/>
                <w:sz w:val="20"/>
              </w:rPr>
              <w:t>Wholesalers,</w:t>
            </w:r>
            <w:r>
              <w:rPr>
                <w:rFonts w:ascii="Arial"/>
                <w:i/>
                <w:spacing w:val="-14"/>
                <w:sz w:val="20"/>
              </w:rPr>
              <w:t> </w:t>
            </w:r>
            <w:r>
              <w:rPr>
                <w:rFonts w:ascii="Arial"/>
                <w:i/>
                <w:sz w:val="20"/>
              </w:rPr>
              <w:t>Nondurable</w:t>
            </w:r>
            <w:r>
              <w:rPr>
                <w:rFonts w:ascii="Arial"/>
                <w:i/>
                <w:spacing w:val="-12"/>
                <w:sz w:val="20"/>
              </w:rPr>
              <w:t> </w:t>
            </w:r>
            <w:r>
              <w:rPr>
                <w:rFonts w:ascii="Arial"/>
                <w:i/>
                <w:spacing w:val="-4"/>
                <w:sz w:val="20"/>
              </w:rPr>
              <w:t>Goods</w:t>
            </w:r>
          </w:p>
        </w:tc>
        <w:tc>
          <w:tcPr>
            <w:tcW w:w="1531" w:type="dxa"/>
            <w:shd w:val="clear" w:color="auto" w:fill="FFF1CC"/>
          </w:tcPr>
          <w:p>
            <w:pPr>
              <w:pStyle w:val="TableParagraph"/>
              <w:spacing w:before="33"/>
              <w:ind w:right="97"/>
              <w:rPr>
                <w:rFonts w:ascii="Arial"/>
                <w:i/>
                <w:sz w:val="20"/>
              </w:rPr>
            </w:pPr>
            <w:r>
              <w:rPr>
                <w:rFonts w:ascii="Arial"/>
                <w:i/>
                <w:spacing w:val="-2"/>
                <w:sz w:val="20"/>
              </w:rPr>
              <w:t>20,605</w:t>
            </w:r>
          </w:p>
        </w:tc>
        <w:tc>
          <w:tcPr>
            <w:tcW w:w="1416" w:type="dxa"/>
            <w:shd w:val="clear" w:color="auto" w:fill="FFF1CC"/>
          </w:tcPr>
          <w:p>
            <w:pPr>
              <w:pStyle w:val="TableParagraph"/>
              <w:spacing w:before="33"/>
              <w:ind w:right="97"/>
              <w:rPr>
                <w:rFonts w:ascii="Arial"/>
                <w:i/>
                <w:sz w:val="20"/>
              </w:rPr>
            </w:pPr>
            <w:r>
              <w:rPr>
                <w:rFonts w:ascii="Arial"/>
                <w:i/>
                <w:spacing w:val="-2"/>
                <w:sz w:val="20"/>
              </w:rPr>
              <w:t>21,853</w:t>
            </w:r>
          </w:p>
        </w:tc>
        <w:tc>
          <w:tcPr>
            <w:tcW w:w="1017" w:type="dxa"/>
            <w:shd w:val="clear" w:color="auto" w:fill="FFF1CC"/>
          </w:tcPr>
          <w:p>
            <w:pPr>
              <w:pStyle w:val="TableParagraph"/>
              <w:spacing w:before="33"/>
              <w:ind w:right="96"/>
              <w:rPr>
                <w:rFonts w:ascii="Arial"/>
                <w:i/>
                <w:sz w:val="20"/>
              </w:rPr>
            </w:pPr>
            <w:r>
              <w:rPr>
                <w:rFonts w:ascii="Arial"/>
                <w:i/>
                <w:spacing w:val="-2"/>
                <w:sz w:val="20"/>
              </w:rPr>
              <w:t>1,248</w:t>
            </w:r>
          </w:p>
        </w:tc>
        <w:tc>
          <w:tcPr>
            <w:tcW w:w="1005" w:type="dxa"/>
            <w:shd w:val="clear" w:color="auto" w:fill="FFF1CC"/>
          </w:tcPr>
          <w:p>
            <w:pPr>
              <w:pStyle w:val="TableParagraph"/>
              <w:spacing w:before="33"/>
              <w:ind w:left="236" w:right="3"/>
              <w:jc w:val="center"/>
              <w:rPr>
                <w:rFonts w:ascii="Arial"/>
                <w:i/>
                <w:sz w:val="20"/>
              </w:rPr>
            </w:pPr>
            <w:r>
              <w:rPr>
                <w:rFonts w:ascii="Arial"/>
                <w:i/>
                <w:spacing w:val="-2"/>
                <w:sz w:val="20"/>
              </w:rPr>
              <w:t>6.06%</w:t>
            </w:r>
          </w:p>
        </w:tc>
      </w:tr>
      <w:tr>
        <w:trPr>
          <w:trHeight w:val="299"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425000</w:t>
            </w:r>
          </w:p>
        </w:tc>
        <w:tc>
          <w:tcPr>
            <w:tcW w:w="8000" w:type="dxa"/>
            <w:shd w:val="clear" w:color="auto" w:fill="FFE499"/>
          </w:tcPr>
          <w:p>
            <w:pPr>
              <w:pStyle w:val="TableParagraph"/>
              <w:spacing w:line="229" w:lineRule="exact"/>
              <w:ind w:left="108"/>
              <w:jc w:val="left"/>
              <w:rPr>
                <w:rFonts w:ascii="Arial"/>
                <w:i/>
                <w:sz w:val="20"/>
              </w:rPr>
            </w:pPr>
            <w:r>
              <w:rPr>
                <w:rFonts w:ascii="Arial"/>
                <w:i/>
                <w:sz w:val="20"/>
              </w:rPr>
              <w:t>Wholesale</w:t>
            </w:r>
            <w:r>
              <w:rPr>
                <w:rFonts w:ascii="Arial"/>
                <w:i/>
                <w:spacing w:val="-7"/>
                <w:sz w:val="20"/>
              </w:rPr>
              <w:t> </w:t>
            </w:r>
            <w:r>
              <w:rPr>
                <w:rFonts w:ascii="Arial"/>
                <w:i/>
                <w:sz w:val="20"/>
              </w:rPr>
              <w:t>Electronic</w:t>
            </w:r>
            <w:r>
              <w:rPr>
                <w:rFonts w:ascii="Arial"/>
                <w:i/>
                <w:spacing w:val="-8"/>
                <w:sz w:val="20"/>
              </w:rPr>
              <w:t> </w:t>
            </w:r>
            <w:r>
              <w:rPr>
                <w:rFonts w:ascii="Arial"/>
                <w:i/>
                <w:sz w:val="20"/>
              </w:rPr>
              <w:t>Markets</w:t>
            </w:r>
            <w:r>
              <w:rPr>
                <w:rFonts w:ascii="Arial"/>
                <w:i/>
                <w:spacing w:val="-8"/>
                <w:sz w:val="20"/>
              </w:rPr>
              <w:t> </w:t>
            </w:r>
            <w:r>
              <w:rPr>
                <w:rFonts w:ascii="Arial"/>
                <w:i/>
                <w:sz w:val="20"/>
              </w:rPr>
              <w:t>and</w:t>
            </w:r>
            <w:r>
              <w:rPr>
                <w:rFonts w:ascii="Arial"/>
                <w:i/>
                <w:spacing w:val="-7"/>
                <w:sz w:val="20"/>
              </w:rPr>
              <w:t> </w:t>
            </w:r>
            <w:r>
              <w:rPr>
                <w:rFonts w:ascii="Arial"/>
                <w:i/>
                <w:sz w:val="20"/>
              </w:rPr>
              <w:t>Agents</w:t>
            </w:r>
            <w:r>
              <w:rPr>
                <w:rFonts w:ascii="Arial"/>
                <w:i/>
                <w:spacing w:val="-8"/>
                <w:sz w:val="20"/>
              </w:rPr>
              <w:t> </w:t>
            </w:r>
            <w:r>
              <w:rPr>
                <w:rFonts w:ascii="Arial"/>
                <w:i/>
                <w:sz w:val="20"/>
              </w:rPr>
              <w:t>and</w:t>
            </w:r>
            <w:r>
              <w:rPr>
                <w:rFonts w:ascii="Arial"/>
                <w:i/>
                <w:spacing w:val="-8"/>
                <w:sz w:val="20"/>
              </w:rPr>
              <w:t> </w:t>
            </w:r>
            <w:r>
              <w:rPr>
                <w:rFonts w:ascii="Arial"/>
                <w:i/>
                <w:spacing w:val="-2"/>
                <w:sz w:val="20"/>
              </w:rPr>
              <w:t>Brokers</w:t>
            </w:r>
          </w:p>
        </w:tc>
        <w:tc>
          <w:tcPr>
            <w:tcW w:w="1531" w:type="dxa"/>
            <w:shd w:val="clear" w:color="auto" w:fill="FFE499"/>
          </w:tcPr>
          <w:p>
            <w:pPr>
              <w:pStyle w:val="TableParagraph"/>
              <w:spacing w:before="35"/>
              <w:ind w:right="97"/>
              <w:rPr>
                <w:rFonts w:ascii="Arial"/>
                <w:i/>
                <w:sz w:val="20"/>
              </w:rPr>
            </w:pPr>
            <w:r>
              <w:rPr>
                <w:rFonts w:ascii="Arial"/>
                <w:i/>
                <w:spacing w:val="-2"/>
                <w:sz w:val="20"/>
              </w:rPr>
              <w:t>3,510</w:t>
            </w:r>
          </w:p>
        </w:tc>
        <w:tc>
          <w:tcPr>
            <w:tcW w:w="1416" w:type="dxa"/>
            <w:shd w:val="clear" w:color="auto" w:fill="FFE499"/>
          </w:tcPr>
          <w:p>
            <w:pPr>
              <w:pStyle w:val="TableParagraph"/>
              <w:spacing w:before="35"/>
              <w:ind w:right="97"/>
              <w:rPr>
                <w:rFonts w:ascii="Arial"/>
                <w:i/>
                <w:sz w:val="20"/>
              </w:rPr>
            </w:pPr>
            <w:r>
              <w:rPr>
                <w:rFonts w:ascii="Arial"/>
                <w:i/>
                <w:spacing w:val="-2"/>
                <w:sz w:val="20"/>
              </w:rPr>
              <w:t>2,999</w:t>
            </w:r>
          </w:p>
        </w:tc>
        <w:tc>
          <w:tcPr>
            <w:tcW w:w="1017" w:type="dxa"/>
            <w:shd w:val="clear" w:color="auto" w:fill="FFE499"/>
          </w:tcPr>
          <w:p>
            <w:pPr>
              <w:pStyle w:val="TableParagraph"/>
              <w:spacing w:before="35"/>
              <w:ind w:right="96"/>
              <w:rPr>
                <w:rFonts w:ascii="Arial"/>
                <w:i/>
                <w:sz w:val="20"/>
              </w:rPr>
            </w:pPr>
            <w:r>
              <w:rPr>
                <w:rFonts w:ascii="Arial"/>
                <w:i/>
                <w:spacing w:val="-2"/>
                <w:sz w:val="20"/>
              </w:rPr>
              <w:t>-</w:t>
            </w:r>
            <w:r>
              <w:rPr>
                <w:rFonts w:ascii="Arial"/>
                <w:i/>
                <w:spacing w:val="-5"/>
                <w:sz w:val="20"/>
              </w:rPr>
              <w:t>511</w:t>
            </w:r>
          </w:p>
        </w:tc>
        <w:tc>
          <w:tcPr>
            <w:tcW w:w="1005" w:type="dxa"/>
            <w:shd w:val="clear" w:color="auto" w:fill="FFE499"/>
          </w:tcPr>
          <w:p>
            <w:pPr>
              <w:pStyle w:val="TableParagraph"/>
              <w:spacing w:before="35"/>
              <w:ind w:left="123" w:right="68"/>
              <w:jc w:val="center"/>
              <w:rPr>
                <w:rFonts w:ascii="Arial"/>
                <w:i/>
                <w:sz w:val="20"/>
              </w:rPr>
            </w:pPr>
            <w:r>
              <w:rPr>
                <w:rFonts w:ascii="Arial"/>
                <w:i/>
                <w:spacing w:val="-2"/>
                <w:sz w:val="20"/>
              </w:rPr>
              <w:t>-14.56%</w:t>
            </w:r>
          </w:p>
        </w:tc>
      </w:tr>
      <w:tr>
        <w:trPr>
          <w:trHeight w:val="299" w:hRule="atLeast"/>
        </w:trPr>
        <w:tc>
          <w:tcPr>
            <w:tcW w:w="917" w:type="dxa"/>
            <w:shd w:val="clear" w:color="auto" w:fill="FFC000"/>
          </w:tcPr>
          <w:p>
            <w:pPr>
              <w:pStyle w:val="TableParagraph"/>
              <w:jc w:val="left"/>
              <w:rPr>
                <w:rFonts w:ascii="Times New Roman"/>
                <w:sz w:val="20"/>
              </w:rPr>
            </w:pPr>
          </w:p>
        </w:tc>
        <w:tc>
          <w:tcPr>
            <w:tcW w:w="8000" w:type="dxa"/>
            <w:shd w:val="clear" w:color="auto" w:fill="FFF1CC"/>
          </w:tcPr>
          <w:p>
            <w:pPr>
              <w:pStyle w:val="TableParagraph"/>
              <w:jc w:val="left"/>
              <w:rPr>
                <w:rFonts w:ascii="Times New Roman"/>
                <w:sz w:val="20"/>
              </w:rPr>
            </w:pPr>
          </w:p>
        </w:tc>
        <w:tc>
          <w:tcPr>
            <w:tcW w:w="1531" w:type="dxa"/>
            <w:shd w:val="clear" w:color="auto" w:fill="FFF1CC"/>
          </w:tcPr>
          <w:p>
            <w:pPr>
              <w:pStyle w:val="TableParagraph"/>
              <w:jc w:val="left"/>
              <w:rPr>
                <w:rFonts w:ascii="Times New Roman"/>
                <w:sz w:val="20"/>
              </w:rPr>
            </w:pPr>
          </w:p>
        </w:tc>
        <w:tc>
          <w:tcPr>
            <w:tcW w:w="1416" w:type="dxa"/>
            <w:shd w:val="clear" w:color="auto" w:fill="FFF1CC"/>
          </w:tcPr>
          <w:p>
            <w:pPr>
              <w:pStyle w:val="TableParagraph"/>
              <w:jc w:val="left"/>
              <w:rPr>
                <w:rFonts w:ascii="Times New Roman"/>
                <w:sz w:val="20"/>
              </w:rPr>
            </w:pPr>
          </w:p>
        </w:tc>
        <w:tc>
          <w:tcPr>
            <w:tcW w:w="1017" w:type="dxa"/>
            <w:shd w:val="clear" w:color="auto" w:fill="FFF1CC"/>
          </w:tcPr>
          <w:p>
            <w:pPr>
              <w:pStyle w:val="TableParagraph"/>
              <w:jc w:val="left"/>
              <w:rPr>
                <w:rFonts w:ascii="Times New Roman"/>
                <w:sz w:val="20"/>
              </w:rPr>
            </w:pPr>
          </w:p>
        </w:tc>
        <w:tc>
          <w:tcPr>
            <w:tcW w:w="1005" w:type="dxa"/>
            <w:shd w:val="clear" w:color="auto" w:fill="FFF1CC"/>
          </w:tcPr>
          <w:p>
            <w:pPr>
              <w:pStyle w:val="TableParagraph"/>
              <w:jc w:val="left"/>
              <w:rPr>
                <w:rFonts w:ascii="Times New Roman"/>
                <w:sz w:val="20"/>
              </w:rPr>
            </w:pPr>
          </w:p>
        </w:tc>
      </w:tr>
      <w:tr>
        <w:trPr>
          <w:trHeight w:val="300" w:hRule="atLeast"/>
        </w:trPr>
        <w:tc>
          <w:tcPr>
            <w:tcW w:w="917" w:type="dxa"/>
            <w:shd w:val="clear" w:color="auto" w:fill="FFC000"/>
          </w:tcPr>
          <w:p>
            <w:pPr>
              <w:pStyle w:val="TableParagraph"/>
              <w:spacing w:before="36"/>
              <w:ind w:left="7"/>
              <w:jc w:val="center"/>
              <w:rPr>
                <w:rFonts w:ascii="Arial"/>
                <w:b/>
                <w:sz w:val="20"/>
              </w:rPr>
            </w:pPr>
            <w:r>
              <w:rPr>
                <w:rFonts w:ascii="Arial"/>
                <w:b/>
                <w:spacing w:val="-2"/>
                <w:sz w:val="20"/>
              </w:rPr>
              <w:t>440000</w:t>
            </w:r>
          </w:p>
        </w:tc>
        <w:tc>
          <w:tcPr>
            <w:tcW w:w="8000" w:type="dxa"/>
            <w:shd w:val="clear" w:color="auto" w:fill="FFE499"/>
          </w:tcPr>
          <w:p>
            <w:pPr>
              <w:pStyle w:val="TableParagraph"/>
              <w:ind w:left="108"/>
              <w:jc w:val="left"/>
              <w:rPr>
                <w:rFonts w:ascii="Arial"/>
                <w:b/>
                <w:sz w:val="20"/>
              </w:rPr>
            </w:pPr>
            <w:r>
              <w:rPr>
                <w:rFonts w:ascii="Arial"/>
                <w:b/>
                <w:sz w:val="20"/>
              </w:rPr>
              <w:t>Retail</w:t>
            </w:r>
            <w:r>
              <w:rPr>
                <w:rFonts w:ascii="Arial"/>
                <w:b/>
                <w:spacing w:val="-7"/>
                <w:sz w:val="20"/>
              </w:rPr>
              <w:t> </w:t>
            </w:r>
            <w:r>
              <w:rPr>
                <w:rFonts w:ascii="Arial"/>
                <w:b/>
                <w:spacing w:val="-2"/>
                <w:sz w:val="20"/>
              </w:rPr>
              <w:t>Trade</w:t>
            </w:r>
          </w:p>
        </w:tc>
        <w:tc>
          <w:tcPr>
            <w:tcW w:w="1531" w:type="dxa"/>
            <w:shd w:val="clear" w:color="auto" w:fill="FFE499"/>
          </w:tcPr>
          <w:p>
            <w:pPr>
              <w:pStyle w:val="TableParagraph"/>
              <w:spacing w:before="36"/>
              <w:ind w:right="98"/>
              <w:rPr>
                <w:rFonts w:ascii="Arial"/>
                <w:b/>
                <w:sz w:val="20"/>
              </w:rPr>
            </w:pPr>
            <w:r>
              <w:rPr>
                <w:rFonts w:ascii="Arial"/>
                <w:b/>
                <w:spacing w:val="-2"/>
                <w:sz w:val="20"/>
              </w:rPr>
              <w:t>143,220</w:t>
            </w:r>
          </w:p>
        </w:tc>
        <w:tc>
          <w:tcPr>
            <w:tcW w:w="1416" w:type="dxa"/>
            <w:shd w:val="clear" w:color="auto" w:fill="FFE499"/>
          </w:tcPr>
          <w:p>
            <w:pPr>
              <w:pStyle w:val="TableParagraph"/>
              <w:spacing w:before="36"/>
              <w:ind w:right="98"/>
              <w:rPr>
                <w:rFonts w:ascii="Arial"/>
                <w:b/>
                <w:sz w:val="20"/>
              </w:rPr>
            </w:pPr>
            <w:r>
              <w:rPr>
                <w:rFonts w:ascii="Arial"/>
                <w:b/>
                <w:spacing w:val="-2"/>
                <w:sz w:val="20"/>
              </w:rPr>
              <w:t>149,114</w:t>
            </w:r>
          </w:p>
        </w:tc>
        <w:tc>
          <w:tcPr>
            <w:tcW w:w="1017" w:type="dxa"/>
            <w:shd w:val="clear" w:color="auto" w:fill="FFE499"/>
          </w:tcPr>
          <w:p>
            <w:pPr>
              <w:pStyle w:val="TableParagraph"/>
              <w:spacing w:before="36"/>
              <w:ind w:right="96"/>
              <w:rPr>
                <w:rFonts w:ascii="Arial"/>
                <w:b/>
                <w:sz w:val="20"/>
              </w:rPr>
            </w:pPr>
            <w:r>
              <w:rPr>
                <w:rFonts w:ascii="Arial"/>
                <w:b/>
                <w:spacing w:val="-2"/>
                <w:sz w:val="20"/>
              </w:rPr>
              <w:t>5,894</w:t>
            </w:r>
          </w:p>
        </w:tc>
        <w:tc>
          <w:tcPr>
            <w:tcW w:w="1005" w:type="dxa"/>
            <w:shd w:val="clear" w:color="auto" w:fill="FFE499"/>
          </w:tcPr>
          <w:p>
            <w:pPr>
              <w:pStyle w:val="TableParagraph"/>
              <w:spacing w:before="36"/>
              <w:ind w:left="236"/>
              <w:jc w:val="center"/>
              <w:rPr>
                <w:rFonts w:ascii="Arial"/>
                <w:b/>
                <w:sz w:val="20"/>
              </w:rPr>
            </w:pPr>
            <w:r>
              <w:rPr>
                <w:rFonts w:ascii="Arial"/>
                <w:b/>
                <w:spacing w:val="-2"/>
                <w:sz w:val="20"/>
              </w:rPr>
              <w:t>4.12%</w:t>
            </w:r>
          </w:p>
        </w:tc>
      </w:tr>
      <w:tr>
        <w:trPr>
          <w:trHeight w:val="302"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441000</w:t>
            </w:r>
          </w:p>
        </w:tc>
        <w:tc>
          <w:tcPr>
            <w:tcW w:w="8000" w:type="dxa"/>
            <w:shd w:val="clear" w:color="auto" w:fill="FFF1CC"/>
          </w:tcPr>
          <w:p>
            <w:pPr>
              <w:pStyle w:val="TableParagraph"/>
              <w:spacing w:line="229" w:lineRule="exact"/>
              <w:ind w:left="108"/>
              <w:jc w:val="left"/>
              <w:rPr>
                <w:rFonts w:ascii="Arial"/>
                <w:i/>
                <w:sz w:val="20"/>
              </w:rPr>
            </w:pPr>
            <w:r>
              <w:rPr>
                <w:rFonts w:ascii="Arial"/>
                <w:i/>
                <w:sz w:val="20"/>
              </w:rPr>
              <w:t>Motor</w:t>
            </w:r>
            <w:r>
              <w:rPr>
                <w:rFonts w:ascii="Arial"/>
                <w:i/>
                <w:spacing w:val="-4"/>
                <w:sz w:val="20"/>
              </w:rPr>
              <w:t> </w:t>
            </w:r>
            <w:r>
              <w:rPr>
                <w:rFonts w:ascii="Arial"/>
                <w:i/>
                <w:sz w:val="20"/>
              </w:rPr>
              <w:t>Vehicle</w:t>
            </w:r>
            <w:r>
              <w:rPr>
                <w:rFonts w:ascii="Arial"/>
                <w:i/>
                <w:spacing w:val="-7"/>
                <w:sz w:val="20"/>
              </w:rPr>
              <w:t> </w:t>
            </w:r>
            <w:r>
              <w:rPr>
                <w:rFonts w:ascii="Arial"/>
                <w:i/>
                <w:sz w:val="20"/>
              </w:rPr>
              <w:t>and</w:t>
            </w:r>
            <w:r>
              <w:rPr>
                <w:rFonts w:ascii="Arial"/>
                <w:i/>
                <w:spacing w:val="-6"/>
                <w:sz w:val="20"/>
              </w:rPr>
              <w:t> </w:t>
            </w:r>
            <w:r>
              <w:rPr>
                <w:rFonts w:ascii="Arial"/>
                <w:i/>
                <w:sz w:val="20"/>
              </w:rPr>
              <w:t>Parts</w:t>
            </w:r>
            <w:r>
              <w:rPr>
                <w:rFonts w:ascii="Arial"/>
                <w:i/>
                <w:spacing w:val="-5"/>
                <w:sz w:val="20"/>
              </w:rPr>
              <w:t> </w:t>
            </w:r>
            <w:r>
              <w:rPr>
                <w:rFonts w:ascii="Arial"/>
                <w:i/>
                <w:spacing w:val="-2"/>
                <w:sz w:val="20"/>
              </w:rPr>
              <w:t>Dealers</w:t>
            </w:r>
          </w:p>
        </w:tc>
        <w:tc>
          <w:tcPr>
            <w:tcW w:w="1531" w:type="dxa"/>
            <w:shd w:val="clear" w:color="auto" w:fill="FFF1CC"/>
          </w:tcPr>
          <w:p>
            <w:pPr>
              <w:pStyle w:val="TableParagraph"/>
              <w:spacing w:before="35"/>
              <w:ind w:right="97"/>
              <w:rPr>
                <w:rFonts w:ascii="Arial"/>
                <w:i/>
                <w:sz w:val="20"/>
              </w:rPr>
            </w:pPr>
            <w:r>
              <w:rPr>
                <w:rFonts w:ascii="Arial"/>
                <w:i/>
                <w:spacing w:val="-2"/>
                <w:sz w:val="20"/>
              </w:rPr>
              <w:t>19,884</w:t>
            </w:r>
          </w:p>
        </w:tc>
        <w:tc>
          <w:tcPr>
            <w:tcW w:w="1416" w:type="dxa"/>
            <w:shd w:val="clear" w:color="auto" w:fill="FFF1CC"/>
          </w:tcPr>
          <w:p>
            <w:pPr>
              <w:pStyle w:val="TableParagraph"/>
              <w:spacing w:before="35"/>
              <w:ind w:right="97"/>
              <w:rPr>
                <w:rFonts w:ascii="Arial"/>
                <w:i/>
                <w:sz w:val="20"/>
              </w:rPr>
            </w:pPr>
            <w:r>
              <w:rPr>
                <w:rFonts w:ascii="Arial"/>
                <w:i/>
                <w:spacing w:val="-2"/>
                <w:sz w:val="20"/>
              </w:rPr>
              <w:t>20,804</w:t>
            </w:r>
          </w:p>
        </w:tc>
        <w:tc>
          <w:tcPr>
            <w:tcW w:w="1017" w:type="dxa"/>
            <w:shd w:val="clear" w:color="auto" w:fill="FFF1CC"/>
          </w:tcPr>
          <w:p>
            <w:pPr>
              <w:pStyle w:val="TableParagraph"/>
              <w:spacing w:before="35"/>
              <w:ind w:right="96"/>
              <w:rPr>
                <w:rFonts w:ascii="Arial"/>
                <w:i/>
                <w:sz w:val="20"/>
              </w:rPr>
            </w:pPr>
            <w:r>
              <w:rPr>
                <w:rFonts w:ascii="Arial"/>
                <w:i/>
                <w:spacing w:val="-5"/>
                <w:sz w:val="20"/>
              </w:rPr>
              <w:t>920</w:t>
            </w:r>
          </w:p>
        </w:tc>
        <w:tc>
          <w:tcPr>
            <w:tcW w:w="1005" w:type="dxa"/>
            <w:shd w:val="clear" w:color="auto" w:fill="FFF1CC"/>
          </w:tcPr>
          <w:p>
            <w:pPr>
              <w:pStyle w:val="TableParagraph"/>
              <w:spacing w:before="35"/>
              <w:ind w:left="236" w:right="3"/>
              <w:jc w:val="center"/>
              <w:rPr>
                <w:rFonts w:ascii="Arial"/>
                <w:i/>
                <w:sz w:val="20"/>
              </w:rPr>
            </w:pPr>
            <w:r>
              <w:rPr>
                <w:rFonts w:ascii="Arial"/>
                <w:i/>
                <w:spacing w:val="-2"/>
                <w:sz w:val="20"/>
              </w:rPr>
              <w:t>4.63%</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441100</w:t>
            </w:r>
          </w:p>
        </w:tc>
        <w:tc>
          <w:tcPr>
            <w:tcW w:w="8000" w:type="dxa"/>
            <w:shd w:val="clear" w:color="auto" w:fill="FFE499"/>
          </w:tcPr>
          <w:p>
            <w:pPr>
              <w:pStyle w:val="TableParagraph"/>
              <w:spacing w:line="229" w:lineRule="exact"/>
              <w:ind w:left="273"/>
              <w:jc w:val="left"/>
              <w:rPr>
                <w:rFonts w:ascii="Arial"/>
                <w:sz w:val="20"/>
              </w:rPr>
            </w:pPr>
            <w:r>
              <w:rPr>
                <w:rFonts w:ascii="Arial"/>
                <w:sz w:val="20"/>
              </w:rPr>
              <w:t>Automobile</w:t>
            </w:r>
            <w:r>
              <w:rPr>
                <w:rFonts w:ascii="Arial"/>
                <w:spacing w:val="-14"/>
                <w:sz w:val="20"/>
              </w:rPr>
              <w:t> </w:t>
            </w:r>
            <w:r>
              <w:rPr>
                <w:rFonts w:ascii="Arial"/>
                <w:spacing w:val="-2"/>
                <w:sz w:val="20"/>
              </w:rPr>
              <w:t>Dealers</w:t>
            </w:r>
          </w:p>
        </w:tc>
        <w:tc>
          <w:tcPr>
            <w:tcW w:w="1531" w:type="dxa"/>
            <w:shd w:val="clear" w:color="auto" w:fill="FFE499"/>
          </w:tcPr>
          <w:p>
            <w:pPr>
              <w:pStyle w:val="TableParagraph"/>
              <w:spacing w:before="33"/>
              <w:ind w:right="97"/>
              <w:rPr>
                <w:rFonts w:ascii="Arial"/>
                <w:sz w:val="20"/>
              </w:rPr>
            </w:pPr>
            <w:r>
              <w:rPr>
                <w:rFonts w:ascii="Arial"/>
                <w:spacing w:val="-2"/>
                <w:sz w:val="20"/>
              </w:rPr>
              <w:t>11,728</w:t>
            </w:r>
          </w:p>
        </w:tc>
        <w:tc>
          <w:tcPr>
            <w:tcW w:w="1416" w:type="dxa"/>
            <w:shd w:val="clear" w:color="auto" w:fill="FFE499"/>
          </w:tcPr>
          <w:p>
            <w:pPr>
              <w:pStyle w:val="TableParagraph"/>
              <w:spacing w:before="33"/>
              <w:ind w:right="97"/>
              <w:rPr>
                <w:rFonts w:ascii="Arial"/>
                <w:sz w:val="20"/>
              </w:rPr>
            </w:pPr>
            <w:r>
              <w:rPr>
                <w:rFonts w:ascii="Arial"/>
                <w:spacing w:val="-2"/>
                <w:sz w:val="20"/>
              </w:rPr>
              <w:t>12,077</w:t>
            </w:r>
          </w:p>
        </w:tc>
        <w:tc>
          <w:tcPr>
            <w:tcW w:w="1017" w:type="dxa"/>
            <w:shd w:val="clear" w:color="auto" w:fill="FFE499"/>
          </w:tcPr>
          <w:p>
            <w:pPr>
              <w:pStyle w:val="TableParagraph"/>
              <w:spacing w:before="33"/>
              <w:ind w:right="96"/>
              <w:rPr>
                <w:rFonts w:ascii="Arial"/>
                <w:sz w:val="20"/>
              </w:rPr>
            </w:pPr>
            <w:r>
              <w:rPr>
                <w:rFonts w:ascii="Arial"/>
                <w:spacing w:val="-5"/>
                <w:sz w:val="20"/>
              </w:rPr>
              <w:t>349</w:t>
            </w:r>
          </w:p>
        </w:tc>
        <w:tc>
          <w:tcPr>
            <w:tcW w:w="1005" w:type="dxa"/>
            <w:shd w:val="clear" w:color="auto" w:fill="FFE499"/>
          </w:tcPr>
          <w:p>
            <w:pPr>
              <w:pStyle w:val="TableParagraph"/>
              <w:spacing w:before="33"/>
              <w:ind w:left="236" w:right="3"/>
              <w:jc w:val="center"/>
              <w:rPr>
                <w:rFonts w:ascii="Arial"/>
                <w:sz w:val="20"/>
              </w:rPr>
            </w:pPr>
            <w:r>
              <w:rPr>
                <w:rFonts w:ascii="Arial"/>
                <w:spacing w:val="-2"/>
                <w:sz w:val="20"/>
              </w:rPr>
              <w:t>2.98%</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441200</w:t>
            </w:r>
          </w:p>
        </w:tc>
        <w:tc>
          <w:tcPr>
            <w:tcW w:w="8000" w:type="dxa"/>
            <w:shd w:val="clear" w:color="auto" w:fill="FFF1CC"/>
          </w:tcPr>
          <w:p>
            <w:pPr>
              <w:pStyle w:val="TableParagraph"/>
              <w:spacing w:line="229" w:lineRule="exact"/>
              <w:ind w:left="273"/>
              <w:jc w:val="left"/>
              <w:rPr>
                <w:rFonts w:ascii="Arial"/>
                <w:sz w:val="20"/>
              </w:rPr>
            </w:pPr>
            <w:r>
              <w:rPr>
                <w:rFonts w:ascii="Arial"/>
                <w:sz w:val="20"/>
              </w:rPr>
              <w:t>Other</w:t>
            </w:r>
            <w:r>
              <w:rPr>
                <w:rFonts w:ascii="Arial"/>
                <w:spacing w:val="-8"/>
                <w:sz w:val="20"/>
              </w:rPr>
              <w:t> </w:t>
            </w:r>
            <w:r>
              <w:rPr>
                <w:rFonts w:ascii="Arial"/>
                <w:sz w:val="20"/>
              </w:rPr>
              <w:t>Motor</w:t>
            </w:r>
            <w:r>
              <w:rPr>
                <w:rFonts w:ascii="Arial"/>
                <w:spacing w:val="-6"/>
                <w:sz w:val="20"/>
              </w:rPr>
              <w:t> </w:t>
            </w:r>
            <w:r>
              <w:rPr>
                <w:rFonts w:ascii="Arial"/>
                <w:sz w:val="20"/>
              </w:rPr>
              <w:t>Vehicle</w:t>
            </w:r>
            <w:r>
              <w:rPr>
                <w:rFonts w:ascii="Arial"/>
                <w:spacing w:val="-8"/>
                <w:sz w:val="20"/>
              </w:rPr>
              <w:t> </w:t>
            </w:r>
            <w:r>
              <w:rPr>
                <w:rFonts w:ascii="Arial"/>
                <w:spacing w:val="-2"/>
                <w:sz w:val="20"/>
              </w:rPr>
              <w:t>Dealers</w:t>
            </w:r>
          </w:p>
        </w:tc>
        <w:tc>
          <w:tcPr>
            <w:tcW w:w="1531" w:type="dxa"/>
            <w:shd w:val="clear" w:color="auto" w:fill="FFF1CC"/>
          </w:tcPr>
          <w:p>
            <w:pPr>
              <w:pStyle w:val="TableParagraph"/>
              <w:spacing w:before="33"/>
              <w:ind w:right="97"/>
              <w:rPr>
                <w:rFonts w:ascii="Arial"/>
                <w:sz w:val="20"/>
              </w:rPr>
            </w:pPr>
            <w:r>
              <w:rPr>
                <w:rFonts w:ascii="Arial"/>
                <w:spacing w:val="-2"/>
                <w:sz w:val="20"/>
              </w:rPr>
              <w:t>2,017</w:t>
            </w:r>
          </w:p>
        </w:tc>
        <w:tc>
          <w:tcPr>
            <w:tcW w:w="1416" w:type="dxa"/>
            <w:shd w:val="clear" w:color="auto" w:fill="FFF1CC"/>
          </w:tcPr>
          <w:p>
            <w:pPr>
              <w:pStyle w:val="TableParagraph"/>
              <w:spacing w:before="33"/>
              <w:ind w:right="97"/>
              <w:rPr>
                <w:rFonts w:ascii="Arial"/>
                <w:sz w:val="20"/>
              </w:rPr>
            </w:pPr>
            <w:r>
              <w:rPr>
                <w:rFonts w:ascii="Arial"/>
                <w:spacing w:val="-2"/>
                <w:sz w:val="20"/>
              </w:rPr>
              <w:t>2,406</w:t>
            </w:r>
          </w:p>
        </w:tc>
        <w:tc>
          <w:tcPr>
            <w:tcW w:w="1017" w:type="dxa"/>
            <w:shd w:val="clear" w:color="auto" w:fill="FFF1CC"/>
          </w:tcPr>
          <w:p>
            <w:pPr>
              <w:pStyle w:val="TableParagraph"/>
              <w:spacing w:before="33"/>
              <w:ind w:right="96"/>
              <w:rPr>
                <w:rFonts w:ascii="Arial"/>
                <w:sz w:val="20"/>
              </w:rPr>
            </w:pPr>
            <w:r>
              <w:rPr>
                <w:rFonts w:ascii="Arial"/>
                <w:spacing w:val="-5"/>
                <w:sz w:val="20"/>
              </w:rPr>
              <w:t>389</w:t>
            </w:r>
          </w:p>
        </w:tc>
        <w:tc>
          <w:tcPr>
            <w:tcW w:w="1005" w:type="dxa"/>
            <w:shd w:val="clear" w:color="auto" w:fill="FFF1CC"/>
          </w:tcPr>
          <w:p>
            <w:pPr>
              <w:pStyle w:val="TableParagraph"/>
              <w:spacing w:before="33"/>
              <w:ind w:left="123" w:right="2"/>
              <w:jc w:val="center"/>
              <w:rPr>
                <w:rFonts w:ascii="Arial"/>
                <w:sz w:val="20"/>
              </w:rPr>
            </w:pPr>
            <w:r>
              <w:rPr>
                <w:rFonts w:ascii="Arial"/>
                <w:spacing w:val="-2"/>
                <w:sz w:val="20"/>
              </w:rPr>
              <w:t>19.29%</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441300</w:t>
            </w:r>
          </w:p>
        </w:tc>
        <w:tc>
          <w:tcPr>
            <w:tcW w:w="8000" w:type="dxa"/>
            <w:shd w:val="clear" w:color="auto" w:fill="FFE499"/>
          </w:tcPr>
          <w:p>
            <w:pPr>
              <w:pStyle w:val="TableParagraph"/>
              <w:spacing w:line="229" w:lineRule="exact"/>
              <w:ind w:left="273"/>
              <w:jc w:val="left"/>
              <w:rPr>
                <w:rFonts w:ascii="Arial"/>
                <w:sz w:val="20"/>
              </w:rPr>
            </w:pPr>
            <w:r>
              <w:rPr>
                <w:rFonts w:ascii="Arial"/>
                <w:sz w:val="20"/>
              </w:rPr>
              <w:t>Automotive</w:t>
            </w:r>
            <w:r>
              <w:rPr>
                <w:rFonts w:ascii="Arial"/>
                <w:spacing w:val="-7"/>
                <w:sz w:val="20"/>
              </w:rPr>
              <w:t> </w:t>
            </w:r>
            <w:r>
              <w:rPr>
                <w:rFonts w:ascii="Arial"/>
                <w:sz w:val="20"/>
              </w:rPr>
              <w:t>Parts,</w:t>
            </w:r>
            <w:r>
              <w:rPr>
                <w:rFonts w:ascii="Arial"/>
                <w:spacing w:val="-6"/>
                <w:sz w:val="20"/>
              </w:rPr>
              <w:t> </w:t>
            </w:r>
            <w:r>
              <w:rPr>
                <w:rFonts w:ascii="Arial"/>
                <w:sz w:val="20"/>
              </w:rPr>
              <w:t>Accessories,</w:t>
            </w:r>
            <w:r>
              <w:rPr>
                <w:rFonts w:ascii="Arial"/>
                <w:spacing w:val="-9"/>
                <w:sz w:val="20"/>
              </w:rPr>
              <w:t> </w:t>
            </w:r>
            <w:r>
              <w:rPr>
                <w:rFonts w:ascii="Arial"/>
                <w:sz w:val="20"/>
              </w:rPr>
              <w:t>and</w:t>
            </w:r>
            <w:r>
              <w:rPr>
                <w:rFonts w:ascii="Arial"/>
                <w:spacing w:val="-9"/>
                <w:sz w:val="20"/>
              </w:rPr>
              <w:t> </w:t>
            </w:r>
            <w:r>
              <w:rPr>
                <w:rFonts w:ascii="Arial"/>
                <w:sz w:val="20"/>
              </w:rPr>
              <w:t>Tire</w:t>
            </w:r>
            <w:r>
              <w:rPr>
                <w:rFonts w:ascii="Arial"/>
                <w:spacing w:val="-8"/>
                <w:sz w:val="20"/>
              </w:rPr>
              <w:t> </w:t>
            </w:r>
            <w:r>
              <w:rPr>
                <w:rFonts w:ascii="Arial"/>
                <w:spacing w:val="-2"/>
                <w:sz w:val="20"/>
              </w:rPr>
              <w:t>Retailers</w:t>
            </w:r>
          </w:p>
        </w:tc>
        <w:tc>
          <w:tcPr>
            <w:tcW w:w="1531" w:type="dxa"/>
            <w:shd w:val="clear" w:color="auto" w:fill="FFE499"/>
          </w:tcPr>
          <w:p>
            <w:pPr>
              <w:pStyle w:val="TableParagraph"/>
              <w:spacing w:before="35"/>
              <w:ind w:right="97"/>
              <w:rPr>
                <w:rFonts w:ascii="Arial"/>
                <w:sz w:val="20"/>
              </w:rPr>
            </w:pPr>
            <w:r>
              <w:rPr>
                <w:rFonts w:ascii="Arial"/>
                <w:spacing w:val="-2"/>
                <w:sz w:val="20"/>
              </w:rPr>
              <w:t>6,139</w:t>
            </w:r>
          </w:p>
        </w:tc>
        <w:tc>
          <w:tcPr>
            <w:tcW w:w="1416" w:type="dxa"/>
            <w:shd w:val="clear" w:color="auto" w:fill="FFE499"/>
          </w:tcPr>
          <w:p>
            <w:pPr>
              <w:pStyle w:val="TableParagraph"/>
              <w:spacing w:before="35"/>
              <w:ind w:right="97"/>
              <w:rPr>
                <w:rFonts w:ascii="Arial"/>
                <w:sz w:val="20"/>
              </w:rPr>
            </w:pPr>
            <w:r>
              <w:rPr>
                <w:rFonts w:ascii="Arial"/>
                <w:spacing w:val="-2"/>
                <w:sz w:val="20"/>
              </w:rPr>
              <w:t>6,321</w:t>
            </w:r>
          </w:p>
        </w:tc>
        <w:tc>
          <w:tcPr>
            <w:tcW w:w="1017" w:type="dxa"/>
            <w:shd w:val="clear" w:color="auto" w:fill="FFE499"/>
          </w:tcPr>
          <w:p>
            <w:pPr>
              <w:pStyle w:val="TableParagraph"/>
              <w:spacing w:before="35"/>
              <w:ind w:right="96"/>
              <w:rPr>
                <w:rFonts w:ascii="Arial"/>
                <w:sz w:val="20"/>
              </w:rPr>
            </w:pPr>
            <w:r>
              <w:rPr>
                <w:rFonts w:ascii="Arial"/>
                <w:spacing w:val="-5"/>
                <w:sz w:val="20"/>
              </w:rPr>
              <w:t>182</w:t>
            </w:r>
          </w:p>
        </w:tc>
        <w:tc>
          <w:tcPr>
            <w:tcW w:w="1005" w:type="dxa"/>
            <w:shd w:val="clear" w:color="auto" w:fill="FFE499"/>
          </w:tcPr>
          <w:p>
            <w:pPr>
              <w:pStyle w:val="TableParagraph"/>
              <w:spacing w:before="35"/>
              <w:ind w:left="236" w:right="3"/>
              <w:jc w:val="center"/>
              <w:rPr>
                <w:rFonts w:ascii="Arial"/>
                <w:sz w:val="20"/>
              </w:rPr>
            </w:pPr>
            <w:r>
              <w:rPr>
                <w:rFonts w:ascii="Arial"/>
                <w:spacing w:val="-2"/>
                <w:sz w:val="20"/>
              </w:rPr>
              <w:t>2.96%</w:t>
            </w:r>
          </w:p>
        </w:tc>
      </w:tr>
    </w:tbl>
    <w:p>
      <w:pPr>
        <w:pStyle w:val="TableParagraph"/>
        <w:spacing w:after="0"/>
        <w:jc w:val="center"/>
        <w:rPr>
          <w:rFonts w:ascii="Arial"/>
          <w:sz w:val="20"/>
        </w:rPr>
        <w:sectPr>
          <w:pgSz w:w="15840" w:h="12240" w:orient="landscape"/>
          <w:pgMar w:header="879" w:footer="733" w:top="1260" w:bottom="920" w:left="360" w:right="360"/>
        </w:sectPr>
      </w:pPr>
    </w:p>
    <w:p>
      <w:pPr>
        <w:pStyle w:val="BodyText"/>
        <w:spacing w:before="3"/>
        <w:rPr>
          <w:sz w:val="18"/>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7"/>
        <w:gridCol w:w="8000"/>
        <w:gridCol w:w="1531"/>
        <w:gridCol w:w="1416"/>
        <w:gridCol w:w="1017"/>
        <w:gridCol w:w="1005"/>
      </w:tblGrid>
      <w:tr>
        <w:trPr>
          <w:trHeight w:val="690" w:hRule="atLeast"/>
        </w:trPr>
        <w:tc>
          <w:tcPr>
            <w:tcW w:w="917" w:type="dxa"/>
            <w:shd w:val="clear" w:color="auto" w:fill="FFC000"/>
          </w:tcPr>
          <w:p>
            <w:pPr>
              <w:pStyle w:val="TableParagraph"/>
              <w:spacing w:before="114"/>
              <w:ind w:left="146"/>
              <w:jc w:val="left"/>
              <w:rPr>
                <w:rFonts w:ascii="Arial"/>
                <w:b/>
                <w:sz w:val="20"/>
              </w:rPr>
            </w:pPr>
            <w:r>
              <w:rPr>
                <w:rFonts w:ascii="Arial"/>
                <w:b/>
                <w:spacing w:val="-2"/>
                <w:sz w:val="20"/>
              </w:rPr>
              <w:t>NAICS</w:t>
            </w:r>
          </w:p>
          <w:p>
            <w:pPr>
              <w:pStyle w:val="TableParagraph"/>
              <w:spacing w:before="1"/>
              <w:ind w:left="208"/>
              <w:jc w:val="left"/>
              <w:rPr>
                <w:rFonts w:ascii="Arial"/>
                <w:b/>
                <w:sz w:val="20"/>
              </w:rPr>
            </w:pPr>
            <w:r>
              <w:rPr>
                <w:rFonts w:ascii="Arial"/>
                <w:b/>
                <w:spacing w:val="-4"/>
                <w:sz w:val="20"/>
              </w:rPr>
              <w:t>Code</w:t>
            </w:r>
          </w:p>
        </w:tc>
        <w:tc>
          <w:tcPr>
            <w:tcW w:w="8000" w:type="dxa"/>
            <w:shd w:val="clear" w:color="auto" w:fill="FFC000"/>
          </w:tcPr>
          <w:p>
            <w:pPr>
              <w:pStyle w:val="TableParagraph"/>
              <w:spacing w:before="230"/>
              <w:ind w:lef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531" w:type="dxa"/>
            <w:shd w:val="clear" w:color="auto" w:fill="FFC000"/>
          </w:tcPr>
          <w:p>
            <w:pPr>
              <w:pStyle w:val="TableParagraph"/>
              <w:spacing w:line="229" w:lineRule="exact"/>
              <w:ind w:left="8" w:right="3"/>
              <w:jc w:val="center"/>
              <w:rPr>
                <w:rFonts w:ascii="Arial"/>
                <w:b/>
                <w:sz w:val="20"/>
              </w:rPr>
            </w:pPr>
            <w:r>
              <w:rPr>
                <w:rFonts w:ascii="Arial"/>
                <w:b/>
                <w:spacing w:val="-4"/>
                <w:sz w:val="20"/>
              </w:rPr>
              <w:t>2024</w:t>
            </w:r>
          </w:p>
          <w:p>
            <w:pPr>
              <w:pStyle w:val="TableParagraph"/>
              <w:spacing w:line="230" w:lineRule="atLeast"/>
              <w:ind w:left="8"/>
              <w:jc w:val="center"/>
              <w:rPr>
                <w:rFonts w:ascii="Arial"/>
                <w:b/>
                <w:sz w:val="20"/>
              </w:rPr>
            </w:pPr>
            <w:r>
              <w:rPr>
                <w:rFonts w:ascii="Arial"/>
                <w:b/>
                <w:spacing w:val="-2"/>
                <w:sz w:val="20"/>
              </w:rPr>
              <w:t>Estimated Employment</w:t>
            </w:r>
          </w:p>
        </w:tc>
        <w:tc>
          <w:tcPr>
            <w:tcW w:w="1416" w:type="dxa"/>
            <w:shd w:val="clear" w:color="auto" w:fill="FFC000"/>
          </w:tcPr>
          <w:p>
            <w:pPr>
              <w:pStyle w:val="TableParagraph"/>
              <w:spacing w:line="229" w:lineRule="exact"/>
              <w:ind w:left="9" w:right="4"/>
              <w:jc w:val="center"/>
              <w:rPr>
                <w:rFonts w:ascii="Arial"/>
                <w:b/>
                <w:sz w:val="20"/>
              </w:rPr>
            </w:pPr>
            <w:r>
              <w:rPr>
                <w:rFonts w:ascii="Arial"/>
                <w:b/>
                <w:spacing w:val="-4"/>
                <w:sz w:val="20"/>
              </w:rPr>
              <w:t>2034</w:t>
            </w:r>
          </w:p>
          <w:p>
            <w:pPr>
              <w:pStyle w:val="TableParagraph"/>
              <w:spacing w:line="230" w:lineRule="atLeast"/>
              <w:ind w:left="9"/>
              <w:jc w:val="center"/>
              <w:rPr>
                <w:rFonts w:ascii="Arial"/>
                <w:b/>
                <w:sz w:val="20"/>
              </w:rPr>
            </w:pPr>
            <w:r>
              <w:rPr>
                <w:rFonts w:ascii="Arial"/>
                <w:b/>
                <w:spacing w:val="-2"/>
                <w:sz w:val="20"/>
              </w:rPr>
              <w:t>Projected Employment</w:t>
            </w:r>
          </w:p>
        </w:tc>
        <w:tc>
          <w:tcPr>
            <w:tcW w:w="1017" w:type="dxa"/>
            <w:shd w:val="clear" w:color="auto" w:fill="FFC000"/>
          </w:tcPr>
          <w:p>
            <w:pPr>
              <w:pStyle w:val="TableParagraph"/>
              <w:spacing w:before="114"/>
              <w:ind w:left="142" w:right="92" w:hanging="34"/>
              <w:jc w:val="left"/>
              <w:rPr>
                <w:rFonts w:ascii="Arial"/>
                <w:b/>
                <w:sz w:val="20"/>
              </w:rPr>
            </w:pPr>
            <w:r>
              <w:rPr>
                <w:rFonts w:ascii="Arial"/>
                <w:b/>
                <w:spacing w:val="-2"/>
                <w:sz w:val="20"/>
              </w:rPr>
              <w:t>Numeric Change</w:t>
            </w:r>
          </w:p>
        </w:tc>
        <w:tc>
          <w:tcPr>
            <w:tcW w:w="1005" w:type="dxa"/>
            <w:shd w:val="clear" w:color="auto" w:fill="FFC000"/>
          </w:tcPr>
          <w:p>
            <w:pPr>
              <w:pStyle w:val="TableParagraph"/>
              <w:spacing w:before="114"/>
              <w:ind w:left="136" w:right="117"/>
              <w:jc w:val="left"/>
              <w:rPr>
                <w:rFonts w:ascii="Arial"/>
                <w:b/>
                <w:sz w:val="20"/>
              </w:rPr>
            </w:pPr>
            <w:r>
              <w:rPr>
                <w:rFonts w:ascii="Arial"/>
                <w:b/>
                <w:spacing w:val="-2"/>
                <w:sz w:val="20"/>
              </w:rPr>
              <w:t>Percent Change</w:t>
            </w:r>
          </w:p>
        </w:tc>
      </w:tr>
      <w:tr>
        <w:trPr>
          <w:trHeight w:val="290" w:hRule="atLeast"/>
        </w:trPr>
        <w:tc>
          <w:tcPr>
            <w:tcW w:w="917" w:type="dxa"/>
            <w:shd w:val="clear" w:color="auto" w:fill="FFC000"/>
          </w:tcPr>
          <w:p>
            <w:pPr>
              <w:pStyle w:val="TableParagraph"/>
              <w:spacing w:before="23"/>
              <w:ind w:left="7"/>
              <w:jc w:val="center"/>
              <w:rPr>
                <w:rFonts w:ascii="Arial"/>
                <w:b/>
                <w:i/>
                <w:sz w:val="20"/>
              </w:rPr>
            </w:pPr>
            <w:r>
              <w:rPr>
                <w:rFonts w:ascii="Arial"/>
                <w:b/>
                <w:i/>
                <w:spacing w:val="-2"/>
                <w:sz w:val="20"/>
              </w:rPr>
              <w:t>444000</w:t>
            </w:r>
          </w:p>
        </w:tc>
        <w:tc>
          <w:tcPr>
            <w:tcW w:w="8000" w:type="dxa"/>
            <w:shd w:val="clear" w:color="auto" w:fill="FFF1CC"/>
          </w:tcPr>
          <w:p>
            <w:pPr>
              <w:pStyle w:val="TableParagraph"/>
              <w:spacing w:line="217" w:lineRule="exact"/>
              <w:ind w:left="108"/>
              <w:jc w:val="left"/>
              <w:rPr>
                <w:rFonts w:ascii="Arial"/>
                <w:i/>
                <w:sz w:val="20"/>
              </w:rPr>
            </w:pPr>
            <w:r>
              <w:rPr>
                <w:rFonts w:ascii="Arial"/>
                <w:i/>
                <w:sz w:val="20"/>
              </w:rPr>
              <w:t>Building</w:t>
            </w:r>
            <w:r>
              <w:rPr>
                <w:rFonts w:ascii="Arial"/>
                <w:i/>
                <w:spacing w:val="-10"/>
                <w:sz w:val="20"/>
              </w:rPr>
              <w:t> </w:t>
            </w:r>
            <w:r>
              <w:rPr>
                <w:rFonts w:ascii="Arial"/>
                <w:i/>
                <w:sz w:val="20"/>
              </w:rPr>
              <w:t>Material</w:t>
            </w:r>
            <w:r>
              <w:rPr>
                <w:rFonts w:ascii="Arial"/>
                <w:i/>
                <w:spacing w:val="-8"/>
                <w:sz w:val="20"/>
              </w:rPr>
              <w:t> </w:t>
            </w:r>
            <w:r>
              <w:rPr>
                <w:rFonts w:ascii="Arial"/>
                <w:i/>
                <w:sz w:val="20"/>
              </w:rPr>
              <w:t>and</w:t>
            </w:r>
            <w:r>
              <w:rPr>
                <w:rFonts w:ascii="Arial"/>
                <w:i/>
                <w:spacing w:val="-9"/>
                <w:sz w:val="20"/>
              </w:rPr>
              <w:t> </w:t>
            </w:r>
            <w:r>
              <w:rPr>
                <w:rFonts w:ascii="Arial"/>
                <w:i/>
                <w:sz w:val="20"/>
              </w:rPr>
              <w:t>Garden</w:t>
            </w:r>
            <w:r>
              <w:rPr>
                <w:rFonts w:ascii="Arial"/>
                <w:i/>
                <w:spacing w:val="-10"/>
                <w:sz w:val="20"/>
              </w:rPr>
              <w:t> </w:t>
            </w:r>
            <w:r>
              <w:rPr>
                <w:rFonts w:ascii="Arial"/>
                <w:i/>
                <w:sz w:val="20"/>
              </w:rPr>
              <w:t>Equipment</w:t>
            </w:r>
            <w:r>
              <w:rPr>
                <w:rFonts w:ascii="Arial"/>
                <w:i/>
                <w:spacing w:val="-8"/>
                <w:sz w:val="20"/>
              </w:rPr>
              <w:t> </w:t>
            </w:r>
            <w:r>
              <w:rPr>
                <w:rFonts w:ascii="Arial"/>
                <w:i/>
                <w:sz w:val="20"/>
              </w:rPr>
              <w:t>and</w:t>
            </w:r>
            <w:r>
              <w:rPr>
                <w:rFonts w:ascii="Arial"/>
                <w:i/>
                <w:spacing w:val="-7"/>
                <w:sz w:val="20"/>
              </w:rPr>
              <w:t> </w:t>
            </w:r>
            <w:r>
              <w:rPr>
                <w:rFonts w:ascii="Arial"/>
                <w:i/>
                <w:sz w:val="20"/>
              </w:rPr>
              <w:t>Supplies</w:t>
            </w:r>
            <w:r>
              <w:rPr>
                <w:rFonts w:ascii="Arial"/>
                <w:i/>
                <w:spacing w:val="-8"/>
                <w:sz w:val="20"/>
              </w:rPr>
              <w:t> </w:t>
            </w:r>
            <w:r>
              <w:rPr>
                <w:rFonts w:ascii="Arial"/>
                <w:i/>
                <w:spacing w:val="-2"/>
                <w:sz w:val="20"/>
              </w:rPr>
              <w:t>Dealers</w:t>
            </w:r>
          </w:p>
        </w:tc>
        <w:tc>
          <w:tcPr>
            <w:tcW w:w="1531" w:type="dxa"/>
            <w:shd w:val="clear" w:color="auto" w:fill="FFF1CC"/>
          </w:tcPr>
          <w:p>
            <w:pPr>
              <w:pStyle w:val="TableParagraph"/>
              <w:spacing w:before="23"/>
              <w:ind w:right="97"/>
              <w:rPr>
                <w:rFonts w:ascii="Arial"/>
                <w:i/>
                <w:sz w:val="20"/>
              </w:rPr>
            </w:pPr>
            <w:r>
              <w:rPr>
                <w:rFonts w:ascii="Arial"/>
                <w:i/>
                <w:spacing w:val="-2"/>
                <w:sz w:val="20"/>
              </w:rPr>
              <w:t>13,863</w:t>
            </w:r>
          </w:p>
        </w:tc>
        <w:tc>
          <w:tcPr>
            <w:tcW w:w="1416" w:type="dxa"/>
            <w:shd w:val="clear" w:color="auto" w:fill="FFF1CC"/>
          </w:tcPr>
          <w:p>
            <w:pPr>
              <w:pStyle w:val="TableParagraph"/>
              <w:spacing w:before="23"/>
              <w:ind w:right="97"/>
              <w:rPr>
                <w:rFonts w:ascii="Arial"/>
                <w:i/>
                <w:sz w:val="20"/>
              </w:rPr>
            </w:pPr>
            <w:r>
              <w:rPr>
                <w:rFonts w:ascii="Arial"/>
                <w:i/>
                <w:spacing w:val="-2"/>
                <w:sz w:val="20"/>
              </w:rPr>
              <w:t>14,925</w:t>
            </w:r>
          </w:p>
        </w:tc>
        <w:tc>
          <w:tcPr>
            <w:tcW w:w="1017" w:type="dxa"/>
            <w:shd w:val="clear" w:color="auto" w:fill="FFF1CC"/>
          </w:tcPr>
          <w:p>
            <w:pPr>
              <w:pStyle w:val="TableParagraph"/>
              <w:spacing w:before="23"/>
              <w:ind w:right="96"/>
              <w:rPr>
                <w:rFonts w:ascii="Arial"/>
                <w:i/>
                <w:sz w:val="20"/>
              </w:rPr>
            </w:pPr>
            <w:r>
              <w:rPr>
                <w:rFonts w:ascii="Arial"/>
                <w:i/>
                <w:spacing w:val="-2"/>
                <w:sz w:val="20"/>
              </w:rPr>
              <w:t>1,062</w:t>
            </w:r>
          </w:p>
        </w:tc>
        <w:tc>
          <w:tcPr>
            <w:tcW w:w="1005" w:type="dxa"/>
            <w:shd w:val="clear" w:color="auto" w:fill="FFF1CC"/>
          </w:tcPr>
          <w:p>
            <w:pPr>
              <w:pStyle w:val="TableParagraph"/>
              <w:spacing w:before="23"/>
              <w:ind w:left="236" w:right="3"/>
              <w:jc w:val="center"/>
              <w:rPr>
                <w:rFonts w:ascii="Arial"/>
                <w:i/>
                <w:sz w:val="20"/>
              </w:rPr>
            </w:pPr>
            <w:r>
              <w:rPr>
                <w:rFonts w:ascii="Arial"/>
                <w:i/>
                <w:spacing w:val="-2"/>
                <w:sz w:val="20"/>
              </w:rPr>
              <w:t>7.66%</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444100</w:t>
            </w:r>
          </w:p>
        </w:tc>
        <w:tc>
          <w:tcPr>
            <w:tcW w:w="8000" w:type="dxa"/>
            <w:shd w:val="clear" w:color="auto" w:fill="FFE499"/>
          </w:tcPr>
          <w:p>
            <w:pPr>
              <w:pStyle w:val="TableParagraph"/>
              <w:spacing w:line="229" w:lineRule="exact"/>
              <w:ind w:left="273"/>
              <w:jc w:val="left"/>
              <w:rPr>
                <w:rFonts w:ascii="Arial"/>
                <w:sz w:val="20"/>
              </w:rPr>
            </w:pPr>
            <w:r>
              <w:rPr>
                <w:rFonts w:ascii="Arial"/>
                <w:sz w:val="20"/>
              </w:rPr>
              <w:t>Building</w:t>
            </w:r>
            <w:r>
              <w:rPr>
                <w:rFonts w:ascii="Arial"/>
                <w:spacing w:val="-9"/>
                <w:sz w:val="20"/>
              </w:rPr>
              <w:t> </w:t>
            </w:r>
            <w:r>
              <w:rPr>
                <w:rFonts w:ascii="Arial"/>
                <w:sz w:val="20"/>
              </w:rPr>
              <w:t>Material</w:t>
            </w:r>
            <w:r>
              <w:rPr>
                <w:rFonts w:ascii="Arial"/>
                <w:spacing w:val="-9"/>
                <w:sz w:val="20"/>
              </w:rPr>
              <w:t> </w:t>
            </w:r>
            <w:r>
              <w:rPr>
                <w:rFonts w:ascii="Arial"/>
                <w:sz w:val="20"/>
              </w:rPr>
              <w:t>and</w:t>
            </w:r>
            <w:r>
              <w:rPr>
                <w:rFonts w:ascii="Arial"/>
                <w:spacing w:val="-8"/>
                <w:sz w:val="20"/>
              </w:rPr>
              <w:t> </w:t>
            </w:r>
            <w:r>
              <w:rPr>
                <w:rFonts w:ascii="Arial"/>
                <w:sz w:val="20"/>
              </w:rPr>
              <w:t>Supplies</w:t>
            </w:r>
            <w:r>
              <w:rPr>
                <w:rFonts w:ascii="Arial"/>
                <w:spacing w:val="-8"/>
                <w:sz w:val="20"/>
              </w:rPr>
              <w:t> </w:t>
            </w:r>
            <w:r>
              <w:rPr>
                <w:rFonts w:ascii="Arial"/>
                <w:spacing w:val="-2"/>
                <w:sz w:val="20"/>
              </w:rPr>
              <w:t>Dealers</w:t>
            </w:r>
          </w:p>
        </w:tc>
        <w:tc>
          <w:tcPr>
            <w:tcW w:w="1531" w:type="dxa"/>
            <w:shd w:val="clear" w:color="auto" w:fill="FFE499"/>
          </w:tcPr>
          <w:p>
            <w:pPr>
              <w:pStyle w:val="TableParagraph"/>
              <w:spacing w:before="33"/>
              <w:ind w:right="97"/>
              <w:rPr>
                <w:rFonts w:ascii="Arial"/>
                <w:sz w:val="20"/>
              </w:rPr>
            </w:pPr>
            <w:r>
              <w:rPr>
                <w:rFonts w:ascii="Arial"/>
                <w:spacing w:val="-2"/>
                <w:sz w:val="20"/>
              </w:rPr>
              <w:t>11,147</w:t>
            </w:r>
          </w:p>
        </w:tc>
        <w:tc>
          <w:tcPr>
            <w:tcW w:w="1416" w:type="dxa"/>
            <w:shd w:val="clear" w:color="auto" w:fill="FFE499"/>
          </w:tcPr>
          <w:p>
            <w:pPr>
              <w:pStyle w:val="TableParagraph"/>
              <w:spacing w:before="33"/>
              <w:ind w:right="97"/>
              <w:rPr>
                <w:rFonts w:ascii="Arial"/>
                <w:sz w:val="20"/>
              </w:rPr>
            </w:pPr>
            <w:r>
              <w:rPr>
                <w:rFonts w:ascii="Arial"/>
                <w:spacing w:val="-2"/>
                <w:sz w:val="20"/>
              </w:rPr>
              <w:t>11,621</w:t>
            </w:r>
          </w:p>
        </w:tc>
        <w:tc>
          <w:tcPr>
            <w:tcW w:w="1017" w:type="dxa"/>
            <w:shd w:val="clear" w:color="auto" w:fill="FFE499"/>
          </w:tcPr>
          <w:p>
            <w:pPr>
              <w:pStyle w:val="TableParagraph"/>
              <w:spacing w:before="33"/>
              <w:ind w:right="96"/>
              <w:rPr>
                <w:rFonts w:ascii="Arial"/>
                <w:sz w:val="20"/>
              </w:rPr>
            </w:pPr>
            <w:r>
              <w:rPr>
                <w:rFonts w:ascii="Arial"/>
                <w:spacing w:val="-5"/>
                <w:sz w:val="20"/>
              </w:rPr>
              <w:t>474</w:t>
            </w:r>
          </w:p>
        </w:tc>
        <w:tc>
          <w:tcPr>
            <w:tcW w:w="1005" w:type="dxa"/>
            <w:shd w:val="clear" w:color="auto" w:fill="FFE499"/>
          </w:tcPr>
          <w:p>
            <w:pPr>
              <w:pStyle w:val="TableParagraph"/>
              <w:spacing w:before="33"/>
              <w:ind w:left="236" w:right="3"/>
              <w:jc w:val="center"/>
              <w:rPr>
                <w:rFonts w:ascii="Arial"/>
                <w:sz w:val="20"/>
              </w:rPr>
            </w:pPr>
            <w:r>
              <w:rPr>
                <w:rFonts w:ascii="Arial"/>
                <w:spacing w:val="-2"/>
                <w:sz w:val="20"/>
              </w:rPr>
              <w:t>4.25%</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444200</w:t>
            </w:r>
          </w:p>
        </w:tc>
        <w:tc>
          <w:tcPr>
            <w:tcW w:w="8000" w:type="dxa"/>
            <w:shd w:val="clear" w:color="auto" w:fill="FFF1CC"/>
          </w:tcPr>
          <w:p>
            <w:pPr>
              <w:pStyle w:val="TableParagraph"/>
              <w:spacing w:line="229" w:lineRule="exact"/>
              <w:ind w:left="273"/>
              <w:jc w:val="left"/>
              <w:rPr>
                <w:rFonts w:ascii="Arial"/>
                <w:sz w:val="20"/>
              </w:rPr>
            </w:pPr>
            <w:r>
              <w:rPr>
                <w:rFonts w:ascii="Arial"/>
                <w:sz w:val="20"/>
              </w:rPr>
              <w:t>Lawn</w:t>
            </w:r>
            <w:r>
              <w:rPr>
                <w:rFonts w:ascii="Arial"/>
                <w:spacing w:val="-9"/>
                <w:sz w:val="20"/>
              </w:rPr>
              <w:t> </w:t>
            </w:r>
            <w:r>
              <w:rPr>
                <w:rFonts w:ascii="Arial"/>
                <w:sz w:val="20"/>
              </w:rPr>
              <w:t>and</w:t>
            </w:r>
            <w:r>
              <w:rPr>
                <w:rFonts w:ascii="Arial"/>
                <w:spacing w:val="-9"/>
                <w:sz w:val="20"/>
              </w:rPr>
              <w:t> </w:t>
            </w:r>
            <w:r>
              <w:rPr>
                <w:rFonts w:ascii="Arial"/>
                <w:sz w:val="20"/>
              </w:rPr>
              <w:t>Garden</w:t>
            </w:r>
            <w:r>
              <w:rPr>
                <w:rFonts w:ascii="Arial"/>
                <w:spacing w:val="-7"/>
                <w:sz w:val="20"/>
              </w:rPr>
              <w:t> </w:t>
            </w:r>
            <w:r>
              <w:rPr>
                <w:rFonts w:ascii="Arial"/>
                <w:sz w:val="20"/>
              </w:rPr>
              <w:t>Equipment</w:t>
            </w:r>
            <w:r>
              <w:rPr>
                <w:rFonts w:ascii="Arial"/>
                <w:spacing w:val="-6"/>
                <w:sz w:val="20"/>
              </w:rPr>
              <w:t> </w:t>
            </w:r>
            <w:r>
              <w:rPr>
                <w:rFonts w:ascii="Arial"/>
                <w:sz w:val="20"/>
              </w:rPr>
              <w:t>and</w:t>
            </w:r>
            <w:r>
              <w:rPr>
                <w:rFonts w:ascii="Arial"/>
                <w:spacing w:val="-7"/>
                <w:sz w:val="20"/>
              </w:rPr>
              <w:t> </w:t>
            </w:r>
            <w:r>
              <w:rPr>
                <w:rFonts w:ascii="Arial"/>
                <w:sz w:val="20"/>
              </w:rPr>
              <w:t>Supplies</w:t>
            </w:r>
            <w:r>
              <w:rPr>
                <w:rFonts w:ascii="Arial"/>
                <w:spacing w:val="-7"/>
                <w:sz w:val="20"/>
              </w:rPr>
              <w:t> </w:t>
            </w:r>
            <w:r>
              <w:rPr>
                <w:rFonts w:ascii="Arial"/>
                <w:spacing w:val="-2"/>
                <w:sz w:val="20"/>
              </w:rPr>
              <w:t>Retailers</w:t>
            </w:r>
          </w:p>
        </w:tc>
        <w:tc>
          <w:tcPr>
            <w:tcW w:w="1531" w:type="dxa"/>
            <w:shd w:val="clear" w:color="auto" w:fill="FFF1CC"/>
          </w:tcPr>
          <w:p>
            <w:pPr>
              <w:pStyle w:val="TableParagraph"/>
              <w:spacing w:before="33"/>
              <w:ind w:right="97"/>
              <w:rPr>
                <w:rFonts w:ascii="Arial"/>
                <w:sz w:val="20"/>
              </w:rPr>
            </w:pPr>
            <w:r>
              <w:rPr>
                <w:rFonts w:ascii="Arial"/>
                <w:spacing w:val="-2"/>
                <w:sz w:val="20"/>
              </w:rPr>
              <w:t>2,716</w:t>
            </w:r>
          </w:p>
        </w:tc>
        <w:tc>
          <w:tcPr>
            <w:tcW w:w="1416" w:type="dxa"/>
            <w:shd w:val="clear" w:color="auto" w:fill="FFF1CC"/>
          </w:tcPr>
          <w:p>
            <w:pPr>
              <w:pStyle w:val="TableParagraph"/>
              <w:spacing w:before="33"/>
              <w:ind w:right="97"/>
              <w:rPr>
                <w:rFonts w:ascii="Arial"/>
                <w:sz w:val="20"/>
              </w:rPr>
            </w:pPr>
            <w:r>
              <w:rPr>
                <w:rFonts w:ascii="Arial"/>
                <w:spacing w:val="-2"/>
                <w:sz w:val="20"/>
              </w:rPr>
              <w:t>3,304</w:t>
            </w:r>
          </w:p>
        </w:tc>
        <w:tc>
          <w:tcPr>
            <w:tcW w:w="1017" w:type="dxa"/>
            <w:shd w:val="clear" w:color="auto" w:fill="FFF1CC"/>
          </w:tcPr>
          <w:p>
            <w:pPr>
              <w:pStyle w:val="TableParagraph"/>
              <w:spacing w:before="33"/>
              <w:ind w:right="96"/>
              <w:rPr>
                <w:rFonts w:ascii="Arial"/>
                <w:sz w:val="20"/>
              </w:rPr>
            </w:pPr>
            <w:r>
              <w:rPr>
                <w:rFonts w:ascii="Arial"/>
                <w:spacing w:val="-5"/>
                <w:sz w:val="20"/>
              </w:rPr>
              <w:t>588</w:t>
            </w:r>
          </w:p>
        </w:tc>
        <w:tc>
          <w:tcPr>
            <w:tcW w:w="1005" w:type="dxa"/>
            <w:shd w:val="clear" w:color="auto" w:fill="FFF1CC"/>
          </w:tcPr>
          <w:p>
            <w:pPr>
              <w:pStyle w:val="TableParagraph"/>
              <w:spacing w:before="33"/>
              <w:ind w:left="123" w:right="2"/>
              <w:jc w:val="center"/>
              <w:rPr>
                <w:rFonts w:ascii="Arial"/>
                <w:sz w:val="20"/>
              </w:rPr>
            </w:pPr>
            <w:r>
              <w:rPr>
                <w:rFonts w:ascii="Arial"/>
                <w:spacing w:val="-2"/>
                <w:sz w:val="20"/>
              </w:rPr>
              <w:t>21.65%</w:t>
            </w:r>
          </w:p>
        </w:tc>
      </w:tr>
      <w:tr>
        <w:trPr>
          <w:trHeight w:val="299"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445000</w:t>
            </w:r>
          </w:p>
        </w:tc>
        <w:tc>
          <w:tcPr>
            <w:tcW w:w="8000" w:type="dxa"/>
            <w:shd w:val="clear" w:color="auto" w:fill="FFE499"/>
          </w:tcPr>
          <w:p>
            <w:pPr>
              <w:pStyle w:val="TableParagraph"/>
              <w:spacing w:line="229" w:lineRule="exact"/>
              <w:ind w:left="108"/>
              <w:jc w:val="left"/>
              <w:rPr>
                <w:rFonts w:ascii="Arial"/>
                <w:i/>
                <w:sz w:val="20"/>
              </w:rPr>
            </w:pPr>
            <w:r>
              <w:rPr>
                <w:rFonts w:ascii="Arial"/>
                <w:i/>
                <w:sz w:val="20"/>
              </w:rPr>
              <w:t>Food</w:t>
            </w:r>
            <w:r>
              <w:rPr>
                <w:rFonts w:ascii="Arial"/>
                <w:i/>
                <w:spacing w:val="-8"/>
                <w:sz w:val="20"/>
              </w:rPr>
              <w:t> </w:t>
            </w:r>
            <w:r>
              <w:rPr>
                <w:rFonts w:ascii="Arial"/>
                <w:i/>
                <w:sz w:val="20"/>
              </w:rPr>
              <w:t>and</w:t>
            </w:r>
            <w:r>
              <w:rPr>
                <w:rFonts w:ascii="Arial"/>
                <w:i/>
                <w:spacing w:val="-7"/>
                <w:sz w:val="20"/>
              </w:rPr>
              <w:t> </w:t>
            </w:r>
            <w:r>
              <w:rPr>
                <w:rFonts w:ascii="Arial"/>
                <w:i/>
                <w:sz w:val="20"/>
              </w:rPr>
              <w:t>Beverage</w:t>
            </w:r>
            <w:r>
              <w:rPr>
                <w:rFonts w:ascii="Arial"/>
                <w:i/>
                <w:spacing w:val="-9"/>
                <w:sz w:val="20"/>
              </w:rPr>
              <w:t> </w:t>
            </w:r>
            <w:r>
              <w:rPr>
                <w:rFonts w:ascii="Arial"/>
                <w:i/>
                <w:spacing w:val="-2"/>
                <w:sz w:val="20"/>
              </w:rPr>
              <w:t>Retailers</w:t>
            </w:r>
          </w:p>
        </w:tc>
        <w:tc>
          <w:tcPr>
            <w:tcW w:w="1531" w:type="dxa"/>
            <w:shd w:val="clear" w:color="auto" w:fill="FFE499"/>
          </w:tcPr>
          <w:p>
            <w:pPr>
              <w:pStyle w:val="TableParagraph"/>
              <w:spacing w:before="35"/>
              <w:ind w:right="97"/>
              <w:rPr>
                <w:rFonts w:ascii="Arial"/>
                <w:i/>
                <w:sz w:val="20"/>
              </w:rPr>
            </w:pPr>
            <w:r>
              <w:rPr>
                <w:rFonts w:ascii="Arial"/>
                <w:i/>
                <w:spacing w:val="-2"/>
                <w:sz w:val="20"/>
              </w:rPr>
              <w:t>20,449</w:t>
            </w:r>
          </w:p>
        </w:tc>
        <w:tc>
          <w:tcPr>
            <w:tcW w:w="1416" w:type="dxa"/>
            <w:shd w:val="clear" w:color="auto" w:fill="FFE499"/>
          </w:tcPr>
          <w:p>
            <w:pPr>
              <w:pStyle w:val="TableParagraph"/>
              <w:spacing w:before="35"/>
              <w:ind w:right="97"/>
              <w:rPr>
                <w:rFonts w:ascii="Arial"/>
                <w:i/>
                <w:sz w:val="20"/>
              </w:rPr>
            </w:pPr>
            <w:r>
              <w:rPr>
                <w:rFonts w:ascii="Arial"/>
                <w:i/>
                <w:spacing w:val="-2"/>
                <w:sz w:val="20"/>
              </w:rPr>
              <w:t>20,996</w:t>
            </w:r>
          </w:p>
        </w:tc>
        <w:tc>
          <w:tcPr>
            <w:tcW w:w="1017" w:type="dxa"/>
            <w:shd w:val="clear" w:color="auto" w:fill="FFE499"/>
          </w:tcPr>
          <w:p>
            <w:pPr>
              <w:pStyle w:val="TableParagraph"/>
              <w:spacing w:before="35"/>
              <w:ind w:right="96"/>
              <w:rPr>
                <w:rFonts w:ascii="Arial"/>
                <w:i/>
                <w:sz w:val="20"/>
              </w:rPr>
            </w:pPr>
            <w:r>
              <w:rPr>
                <w:rFonts w:ascii="Arial"/>
                <w:i/>
                <w:spacing w:val="-5"/>
                <w:sz w:val="20"/>
              </w:rPr>
              <w:t>547</w:t>
            </w:r>
          </w:p>
        </w:tc>
        <w:tc>
          <w:tcPr>
            <w:tcW w:w="1005" w:type="dxa"/>
            <w:shd w:val="clear" w:color="auto" w:fill="FFE499"/>
          </w:tcPr>
          <w:p>
            <w:pPr>
              <w:pStyle w:val="TableParagraph"/>
              <w:spacing w:before="35"/>
              <w:ind w:left="236" w:right="3"/>
              <w:jc w:val="center"/>
              <w:rPr>
                <w:rFonts w:ascii="Arial"/>
                <w:i/>
                <w:sz w:val="20"/>
              </w:rPr>
            </w:pPr>
            <w:r>
              <w:rPr>
                <w:rFonts w:ascii="Arial"/>
                <w:i/>
                <w:spacing w:val="-2"/>
                <w:sz w:val="20"/>
              </w:rPr>
              <w:t>2.67%</w:t>
            </w:r>
          </w:p>
        </w:tc>
      </w:tr>
      <w:tr>
        <w:trPr>
          <w:trHeight w:val="299"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449000</w:t>
            </w:r>
          </w:p>
        </w:tc>
        <w:tc>
          <w:tcPr>
            <w:tcW w:w="8000" w:type="dxa"/>
            <w:shd w:val="clear" w:color="auto" w:fill="FFF1CC"/>
          </w:tcPr>
          <w:p>
            <w:pPr>
              <w:pStyle w:val="TableParagraph"/>
              <w:spacing w:line="229" w:lineRule="exact"/>
              <w:ind w:left="108"/>
              <w:jc w:val="left"/>
              <w:rPr>
                <w:rFonts w:ascii="Arial"/>
                <w:i/>
                <w:sz w:val="20"/>
              </w:rPr>
            </w:pPr>
            <w:r>
              <w:rPr>
                <w:rFonts w:ascii="Arial"/>
                <w:i/>
                <w:sz w:val="20"/>
              </w:rPr>
              <w:t>Furniture,</w:t>
            </w:r>
            <w:r>
              <w:rPr>
                <w:rFonts w:ascii="Arial"/>
                <w:i/>
                <w:spacing w:val="-11"/>
                <w:sz w:val="20"/>
              </w:rPr>
              <w:t> </w:t>
            </w:r>
            <w:r>
              <w:rPr>
                <w:rFonts w:ascii="Arial"/>
                <w:i/>
                <w:sz w:val="20"/>
              </w:rPr>
              <w:t>Home</w:t>
            </w:r>
            <w:r>
              <w:rPr>
                <w:rFonts w:ascii="Arial"/>
                <w:i/>
                <w:spacing w:val="-11"/>
                <w:sz w:val="20"/>
              </w:rPr>
              <w:t> </w:t>
            </w:r>
            <w:r>
              <w:rPr>
                <w:rFonts w:ascii="Arial"/>
                <w:i/>
                <w:sz w:val="20"/>
              </w:rPr>
              <w:t>Furnishings,</w:t>
            </w:r>
            <w:r>
              <w:rPr>
                <w:rFonts w:ascii="Arial"/>
                <w:i/>
                <w:spacing w:val="-11"/>
                <w:sz w:val="20"/>
              </w:rPr>
              <w:t> </w:t>
            </w:r>
            <w:r>
              <w:rPr>
                <w:rFonts w:ascii="Arial"/>
                <w:i/>
                <w:sz w:val="20"/>
              </w:rPr>
              <w:t>Electronics,</w:t>
            </w:r>
            <w:r>
              <w:rPr>
                <w:rFonts w:ascii="Arial"/>
                <w:i/>
                <w:spacing w:val="-11"/>
                <w:sz w:val="20"/>
              </w:rPr>
              <w:t> </w:t>
            </w:r>
            <w:r>
              <w:rPr>
                <w:rFonts w:ascii="Arial"/>
                <w:i/>
                <w:sz w:val="20"/>
              </w:rPr>
              <w:t>and</w:t>
            </w:r>
            <w:r>
              <w:rPr>
                <w:rFonts w:ascii="Arial"/>
                <w:i/>
                <w:spacing w:val="-10"/>
                <w:sz w:val="20"/>
              </w:rPr>
              <w:t> </w:t>
            </w:r>
            <w:r>
              <w:rPr>
                <w:rFonts w:ascii="Arial"/>
                <w:i/>
                <w:sz w:val="20"/>
              </w:rPr>
              <w:t>Appliance</w:t>
            </w:r>
            <w:r>
              <w:rPr>
                <w:rFonts w:ascii="Arial"/>
                <w:i/>
                <w:spacing w:val="-11"/>
                <w:sz w:val="20"/>
              </w:rPr>
              <w:t> </w:t>
            </w:r>
            <w:r>
              <w:rPr>
                <w:rFonts w:ascii="Arial"/>
                <w:i/>
                <w:spacing w:val="-2"/>
                <w:sz w:val="20"/>
              </w:rPr>
              <w:t>Retailers</w:t>
            </w:r>
          </w:p>
        </w:tc>
        <w:tc>
          <w:tcPr>
            <w:tcW w:w="1531" w:type="dxa"/>
            <w:shd w:val="clear" w:color="auto" w:fill="FFF1CC"/>
          </w:tcPr>
          <w:p>
            <w:pPr>
              <w:pStyle w:val="TableParagraph"/>
              <w:spacing w:before="35"/>
              <w:ind w:right="97"/>
              <w:rPr>
                <w:rFonts w:ascii="Arial"/>
                <w:i/>
                <w:sz w:val="20"/>
              </w:rPr>
            </w:pPr>
            <w:r>
              <w:rPr>
                <w:rFonts w:ascii="Arial"/>
                <w:i/>
                <w:spacing w:val="-2"/>
                <w:sz w:val="20"/>
              </w:rPr>
              <w:t>5,895</w:t>
            </w:r>
          </w:p>
        </w:tc>
        <w:tc>
          <w:tcPr>
            <w:tcW w:w="1416" w:type="dxa"/>
            <w:shd w:val="clear" w:color="auto" w:fill="FFF1CC"/>
          </w:tcPr>
          <w:p>
            <w:pPr>
              <w:pStyle w:val="TableParagraph"/>
              <w:spacing w:before="35"/>
              <w:ind w:right="97"/>
              <w:rPr>
                <w:rFonts w:ascii="Arial"/>
                <w:i/>
                <w:sz w:val="20"/>
              </w:rPr>
            </w:pPr>
            <w:r>
              <w:rPr>
                <w:rFonts w:ascii="Arial"/>
                <w:i/>
                <w:spacing w:val="-2"/>
                <w:sz w:val="20"/>
              </w:rPr>
              <w:t>5,413</w:t>
            </w:r>
          </w:p>
        </w:tc>
        <w:tc>
          <w:tcPr>
            <w:tcW w:w="1017" w:type="dxa"/>
            <w:shd w:val="clear" w:color="auto" w:fill="FFF1CC"/>
          </w:tcPr>
          <w:p>
            <w:pPr>
              <w:pStyle w:val="TableParagraph"/>
              <w:spacing w:before="35"/>
              <w:ind w:right="96"/>
              <w:rPr>
                <w:rFonts w:ascii="Arial"/>
                <w:i/>
                <w:sz w:val="20"/>
              </w:rPr>
            </w:pPr>
            <w:r>
              <w:rPr>
                <w:rFonts w:ascii="Arial"/>
                <w:i/>
                <w:spacing w:val="-2"/>
                <w:sz w:val="20"/>
              </w:rPr>
              <w:t>-</w:t>
            </w:r>
            <w:r>
              <w:rPr>
                <w:rFonts w:ascii="Arial"/>
                <w:i/>
                <w:spacing w:val="-5"/>
                <w:sz w:val="20"/>
              </w:rPr>
              <w:t>482</w:t>
            </w:r>
          </w:p>
        </w:tc>
        <w:tc>
          <w:tcPr>
            <w:tcW w:w="1005" w:type="dxa"/>
            <w:shd w:val="clear" w:color="auto" w:fill="FFF1CC"/>
          </w:tcPr>
          <w:p>
            <w:pPr>
              <w:pStyle w:val="TableParagraph"/>
              <w:spacing w:before="35"/>
              <w:ind w:left="236" w:right="70"/>
              <w:jc w:val="center"/>
              <w:rPr>
                <w:rFonts w:ascii="Arial"/>
                <w:i/>
                <w:sz w:val="20"/>
              </w:rPr>
            </w:pPr>
            <w:r>
              <w:rPr>
                <w:rFonts w:ascii="Arial"/>
                <w:i/>
                <w:spacing w:val="-2"/>
                <w:sz w:val="20"/>
              </w:rPr>
              <w:t>-8.18%</w:t>
            </w:r>
          </w:p>
        </w:tc>
      </w:tr>
      <w:tr>
        <w:trPr>
          <w:trHeight w:val="300" w:hRule="atLeast"/>
        </w:trPr>
        <w:tc>
          <w:tcPr>
            <w:tcW w:w="917" w:type="dxa"/>
            <w:shd w:val="clear" w:color="auto" w:fill="FFC000"/>
          </w:tcPr>
          <w:p>
            <w:pPr>
              <w:pStyle w:val="TableParagraph"/>
              <w:spacing w:before="36"/>
              <w:ind w:left="7"/>
              <w:jc w:val="center"/>
              <w:rPr>
                <w:rFonts w:ascii="Arial"/>
                <w:b/>
                <w:sz w:val="20"/>
              </w:rPr>
            </w:pPr>
            <w:r>
              <w:rPr>
                <w:rFonts w:ascii="Arial"/>
                <w:b/>
                <w:spacing w:val="-2"/>
                <w:sz w:val="20"/>
              </w:rPr>
              <w:t>449100</w:t>
            </w:r>
          </w:p>
        </w:tc>
        <w:tc>
          <w:tcPr>
            <w:tcW w:w="8000" w:type="dxa"/>
            <w:shd w:val="clear" w:color="auto" w:fill="FFE499"/>
          </w:tcPr>
          <w:p>
            <w:pPr>
              <w:pStyle w:val="TableParagraph"/>
              <w:ind w:left="273"/>
              <w:jc w:val="left"/>
              <w:rPr>
                <w:rFonts w:ascii="Arial"/>
                <w:sz w:val="20"/>
              </w:rPr>
            </w:pPr>
            <w:r>
              <w:rPr>
                <w:rFonts w:ascii="Arial"/>
                <w:sz w:val="20"/>
              </w:rPr>
              <w:t>Furniture</w:t>
            </w:r>
            <w:r>
              <w:rPr>
                <w:rFonts w:ascii="Arial"/>
                <w:spacing w:val="-9"/>
                <w:sz w:val="20"/>
              </w:rPr>
              <w:t> </w:t>
            </w:r>
            <w:r>
              <w:rPr>
                <w:rFonts w:ascii="Arial"/>
                <w:sz w:val="20"/>
              </w:rPr>
              <w:t>and</w:t>
            </w:r>
            <w:r>
              <w:rPr>
                <w:rFonts w:ascii="Arial"/>
                <w:spacing w:val="-9"/>
                <w:sz w:val="20"/>
              </w:rPr>
              <w:t> </w:t>
            </w:r>
            <w:r>
              <w:rPr>
                <w:rFonts w:ascii="Arial"/>
                <w:sz w:val="20"/>
              </w:rPr>
              <w:t>Home</w:t>
            </w:r>
            <w:r>
              <w:rPr>
                <w:rFonts w:ascii="Arial"/>
                <w:spacing w:val="-9"/>
                <w:sz w:val="20"/>
              </w:rPr>
              <w:t> </w:t>
            </w:r>
            <w:r>
              <w:rPr>
                <w:rFonts w:ascii="Arial"/>
                <w:sz w:val="20"/>
              </w:rPr>
              <w:t>Furnishings</w:t>
            </w:r>
            <w:r>
              <w:rPr>
                <w:rFonts w:ascii="Arial"/>
                <w:spacing w:val="-8"/>
                <w:sz w:val="20"/>
              </w:rPr>
              <w:t> </w:t>
            </w:r>
            <w:r>
              <w:rPr>
                <w:rFonts w:ascii="Arial"/>
                <w:spacing w:val="-2"/>
                <w:sz w:val="20"/>
              </w:rPr>
              <w:t>Retailers</w:t>
            </w:r>
          </w:p>
        </w:tc>
        <w:tc>
          <w:tcPr>
            <w:tcW w:w="1531" w:type="dxa"/>
            <w:shd w:val="clear" w:color="auto" w:fill="FFE499"/>
          </w:tcPr>
          <w:p>
            <w:pPr>
              <w:pStyle w:val="TableParagraph"/>
              <w:spacing w:before="36"/>
              <w:ind w:right="97"/>
              <w:rPr>
                <w:rFonts w:ascii="Arial"/>
                <w:sz w:val="20"/>
              </w:rPr>
            </w:pPr>
            <w:r>
              <w:rPr>
                <w:rFonts w:ascii="Arial"/>
                <w:spacing w:val="-2"/>
                <w:sz w:val="20"/>
              </w:rPr>
              <w:t>3,003</w:t>
            </w:r>
          </w:p>
        </w:tc>
        <w:tc>
          <w:tcPr>
            <w:tcW w:w="1416" w:type="dxa"/>
            <w:shd w:val="clear" w:color="auto" w:fill="FFE499"/>
          </w:tcPr>
          <w:p>
            <w:pPr>
              <w:pStyle w:val="TableParagraph"/>
              <w:spacing w:before="36"/>
              <w:ind w:right="97"/>
              <w:rPr>
                <w:rFonts w:ascii="Arial"/>
                <w:sz w:val="20"/>
              </w:rPr>
            </w:pPr>
            <w:r>
              <w:rPr>
                <w:rFonts w:ascii="Arial"/>
                <w:spacing w:val="-2"/>
                <w:sz w:val="20"/>
              </w:rPr>
              <w:t>2,879</w:t>
            </w:r>
          </w:p>
        </w:tc>
        <w:tc>
          <w:tcPr>
            <w:tcW w:w="1017" w:type="dxa"/>
            <w:shd w:val="clear" w:color="auto" w:fill="FFE499"/>
          </w:tcPr>
          <w:p>
            <w:pPr>
              <w:pStyle w:val="TableParagraph"/>
              <w:spacing w:before="36"/>
              <w:ind w:right="96"/>
              <w:rPr>
                <w:rFonts w:ascii="Arial"/>
                <w:sz w:val="20"/>
              </w:rPr>
            </w:pPr>
            <w:r>
              <w:rPr>
                <w:rFonts w:ascii="Arial"/>
                <w:spacing w:val="-2"/>
                <w:sz w:val="20"/>
              </w:rPr>
              <w:t>-</w:t>
            </w:r>
            <w:r>
              <w:rPr>
                <w:rFonts w:ascii="Arial"/>
                <w:spacing w:val="-5"/>
                <w:sz w:val="20"/>
              </w:rPr>
              <w:t>124</w:t>
            </w:r>
          </w:p>
        </w:tc>
        <w:tc>
          <w:tcPr>
            <w:tcW w:w="1005" w:type="dxa"/>
            <w:shd w:val="clear" w:color="auto" w:fill="FFE499"/>
          </w:tcPr>
          <w:p>
            <w:pPr>
              <w:pStyle w:val="TableParagraph"/>
              <w:spacing w:before="36"/>
              <w:ind w:left="236" w:right="70"/>
              <w:jc w:val="center"/>
              <w:rPr>
                <w:rFonts w:ascii="Arial"/>
                <w:sz w:val="20"/>
              </w:rPr>
            </w:pPr>
            <w:r>
              <w:rPr>
                <w:rFonts w:ascii="Arial"/>
                <w:spacing w:val="-2"/>
                <w:sz w:val="20"/>
              </w:rPr>
              <w:t>-4.13%</w:t>
            </w:r>
          </w:p>
        </w:tc>
      </w:tr>
      <w:tr>
        <w:trPr>
          <w:trHeight w:val="302"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449200</w:t>
            </w:r>
          </w:p>
        </w:tc>
        <w:tc>
          <w:tcPr>
            <w:tcW w:w="8000" w:type="dxa"/>
            <w:shd w:val="clear" w:color="auto" w:fill="FFF1CC"/>
          </w:tcPr>
          <w:p>
            <w:pPr>
              <w:pStyle w:val="TableParagraph"/>
              <w:spacing w:line="229" w:lineRule="exact"/>
              <w:ind w:left="273"/>
              <w:jc w:val="left"/>
              <w:rPr>
                <w:rFonts w:ascii="Arial"/>
                <w:sz w:val="20"/>
              </w:rPr>
            </w:pPr>
            <w:r>
              <w:rPr>
                <w:rFonts w:ascii="Arial"/>
                <w:sz w:val="20"/>
              </w:rPr>
              <w:t>Electronics</w:t>
            </w:r>
            <w:r>
              <w:rPr>
                <w:rFonts w:ascii="Arial"/>
                <w:spacing w:val="-10"/>
                <w:sz w:val="20"/>
              </w:rPr>
              <w:t> </w:t>
            </w:r>
            <w:r>
              <w:rPr>
                <w:rFonts w:ascii="Arial"/>
                <w:sz w:val="20"/>
              </w:rPr>
              <w:t>and</w:t>
            </w:r>
            <w:r>
              <w:rPr>
                <w:rFonts w:ascii="Arial"/>
                <w:spacing w:val="-8"/>
                <w:sz w:val="20"/>
              </w:rPr>
              <w:t> </w:t>
            </w:r>
            <w:r>
              <w:rPr>
                <w:rFonts w:ascii="Arial"/>
                <w:sz w:val="20"/>
              </w:rPr>
              <w:t>Appliance</w:t>
            </w:r>
            <w:r>
              <w:rPr>
                <w:rFonts w:ascii="Arial"/>
                <w:spacing w:val="-10"/>
                <w:sz w:val="20"/>
              </w:rPr>
              <w:t> </w:t>
            </w:r>
            <w:r>
              <w:rPr>
                <w:rFonts w:ascii="Arial"/>
                <w:spacing w:val="-2"/>
                <w:sz w:val="20"/>
              </w:rPr>
              <w:t>Retailers</w:t>
            </w:r>
          </w:p>
        </w:tc>
        <w:tc>
          <w:tcPr>
            <w:tcW w:w="1531" w:type="dxa"/>
            <w:shd w:val="clear" w:color="auto" w:fill="FFF1CC"/>
          </w:tcPr>
          <w:p>
            <w:pPr>
              <w:pStyle w:val="TableParagraph"/>
              <w:spacing w:before="35"/>
              <w:ind w:right="97"/>
              <w:rPr>
                <w:rFonts w:ascii="Arial"/>
                <w:sz w:val="20"/>
              </w:rPr>
            </w:pPr>
            <w:r>
              <w:rPr>
                <w:rFonts w:ascii="Arial"/>
                <w:spacing w:val="-2"/>
                <w:sz w:val="20"/>
              </w:rPr>
              <w:t>2,892</w:t>
            </w:r>
          </w:p>
        </w:tc>
        <w:tc>
          <w:tcPr>
            <w:tcW w:w="1416" w:type="dxa"/>
            <w:shd w:val="clear" w:color="auto" w:fill="FFF1CC"/>
          </w:tcPr>
          <w:p>
            <w:pPr>
              <w:pStyle w:val="TableParagraph"/>
              <w:spacing w:before="35"/>
              <w:ind w:right="97"/>
              <w:rPr>
                <w:rFonts w:ascii="Arial"/>
                <w:sz w:val="20"/>
              </w:rPr>
            </w:pPr>
            <w:r>
              <w:rPr>
                <w:rFonts w:ascii="Arial"/>
                <w:spacing w:val="-2"/>
                <w:sz w:val="20"/>
              </w:rPr>
              <w:t>2,534</w:t>
            </w:r>
          </w:p>
        </w:tc>
        <w:tc>
          <w:tcPr>
            <w:tcW w:w="1017" w:type="dxa"/>
            <w:shd w:val="clear" w:color="auto" w:fill="FFF1CC"/>
          </w:tcPr>
          <w:p>
            <w:pPr>
              <w:pStyle w:val="TableParagraph"/>
              <w:spacing w:before="35"/>
              <w:ind w:right="96"/>
              <w:rPr>
                <w:rFonts w:ascii="Arial"/>
                <w:sz w:val="20"/>
              </w:rPr>
            </w:pPr>
            <w:r>
              <w:rPr>
                <w:rFonts w:ascii="Arial"/>
                <w:spacing w:val="-2"/>
                <w:sz w:val="20"/>
              </w:rPr>
              <w:t>-</w:t>
            </w:r>
            <w:r>
              <w:rPr>
                <w:rFonts w:ascii="Arial"/>
                <w:spacing w:val="-5"/>
                <w:sz w:val="20"/>
              </w:rPr>
              <w:t>358</w:t>
            </w:r>
          </w:p>
        </w:tc>
        <w:tc>
          <w:tcPr>
            <w:tcW w:w="1005" w:type="dxa"/>
            <w:shd w:val="clear" w:color="auto" w:fill="FFF1CC"/>
          </w:tcPr>
          <w:p>
            <w:pPr>
              <w:pStyle w:val="TableParagraph"/>
              <w:spacing w:before="35"/>
              <w:ind w:left="123" w:right="68"/>
              <w:jc w:val="center"/>
              <w:rPr>
                <w:rFonts w:ascii="Arial"/>
                <w:sz w:val="20"/>
              </w:rPr>
            </w:pPr>
            <w:r>
              <w:rPr>
                <w:rFonts w:ascii="Arial"/>
                <w:spacing w:val="-2"/>
                <w:sz w:val="20"/>
              </w:rPr>
              <w:t>-12.38%</w:t>
            </w:r>
          </w:p>
        </w:tc>
      </w:tr>
      <w:tr>
        <w:trPr>
          <w:trHeight w:val="299" w:hRule="atLeast"/>
        </w:trPr>
        <w:tc>
          <w:tcPr>
            <w:tcW w:w="917" w:type="dxa"/>
            <w:shd w:val="clear" w:color="auto" w:fill="FFC000"/>
          </w:tcPr>
          <w:p>
            <w:pPr>
              <w:pStyle w:val="TableParagraph"/>
              <w:spacing w:before="33"/>
              <w:ind w:left="7"/>
              <w:jc w:val="center"/>
              <w:rPr>
                <w:rFonts w:ascii="Arial"/>
                <w:b/>
                <w:i/>
                <w:sz w:val="20"/>
              </w:rPr>
            </w:pPr>
            <w:r>
              <w:rPr>
                <w:rFonts w:ascii="Arial"/>
                <w:b/>
                <w:i/>
                <w:spacing w:val="-2"/>
                <w:sz w:val="20"/>
              </w:rPr>
              <w:t>455000</w:t>
            </w:r>
          </w:p>
        </w:tc>
        <w:tc>
          <w:tcPr>
            <w:tcW w:w="8000" w:type="dxa"/>
            <w:shd w:val="clear" w:color="auto" w:fill="FFE499"/>
          </w:tcPr>
          <w:p>
            <w:pPr>
              <w:pStyle w:val="TableParagraph"/>
              <w:spacing w:line="229" w:lineRule="exact"/>
              <w:ind w:left="108"/>
              <w:jc w:val="left"/>
              <w:rPr>
                <w:rFonts w:ascii="Arial"/>
                <w:i/>
                <w:sz w:val="20"/>
              </w:rPr>
            </w:pPr>
            <w:r>
              <w:rPr>
                <w:rFonts w:ascii="Arial"/>
                <w:i/>
                <w:sz w:val="20"/>
              </w:rPr>
              <w:t>General</w:t>
            </w:r>
            <w:r>
              <w:rPr>
                <w:rFonts w:ascii="Arial"/>
                <w:i/>
                <w:spacing w:val="-13"/>
                <w:sz w:val="20"/>
              </w:rPr>
              <w:t> </w:t>
            </w:r>
            <w:r>
              <w:rPr>
                <w:rFonts w:ascii="Arial"/>
                <w:i/>
                <w:sz w:val="20"/>
              </w:rPr>
              <w:t>Merchandise</w:t>
            </w:r>
            <w:r>
              <w:rPr>
                <w:rFonts w:ascii="Arial"/>
                <w:i/>
                <w:spacing w:val="-13"/>
                <w:sz w:val="20"/>
              </w:rPr>
              <w:t> </w:t>
            </w:r>
            <w:r>
              <w:rPr>
                <w:rFonts w:ascii="Arial"/>
                <w:i/>
                <w:spacing w:val="-2"/>
                <w:sz w:val="20"/>
              </w:rPr>
              <w:t>Retailers</w:t>
            </w:r>
          </w:p>
        </w:tc>
        <w:tc>
          <w:tcPr>
            <w:tcW w:w="1531" w:type="dxa"/>
            <w:shd w:val="clear" w:color="auto" w:fill="FFE499"/>
          </w:tcPr>
          <w:p>
            <w:pPr>
              <w:pStyle w:val="TableParagraph"/>
              <w:spacing w:before="33"/>
              <w:ind w:right="97"/>
              <w:rPr>
                <w:rFonts w:ascii="Arial"/>
                <w:i/>
                <w:sz w:val="20"/>
              </w:rPr>
            </w:pPr>
            <w:r>
              <w:rPr>
                <w:rFonts w:ascii="Arial"/>
                <w:i/>
                <w:spacing w:val="-2"/>
                <w:sz w:val="20"/>
              </w:rPr>
              <w:t>40,629</w:t>
            </w:r>
          </w:p>
        </w:tc>
        <w:tc>
          <w:tcPr>
            <w:tcW w:w="1416" w:type="dxa"/>
            <w:shd w:val="clear" w:color="auto" w:fill="FFE499"/>
          </w:tcPr>
          <w:p>
            <w:pPr>
              <w:pStyle w:val="TableParagraph"/>
              <w:spacing w:before="33"/>
              <w:ind w:right="97"/>
              <w:rPr>
                <w:rFonts w:ascii="Arial"/>
                <w:i/>
                <w:sz w:val="20"/>
              </w:rPr>
            </w:pPr>
            <w:r>
              <w:rPr>
                <w:rFonts w:ascii="Arial"/>
                <w:i/>
                <w:spacing w:val="-2"/>
                <w:sz w:val="20"/>
              </w:rPr>
              <w:t>41,651</w:t>
            </w:r>
          </w:p>
        </w:tc>
        <w:tc>
          <w:tcPr>
            <w:tcW w:w="1017" w:type="dxa"/>
            <w:shd w:val="clear" w:color="auto" w:fill="FFE499"/>
          </w:tcPr>
          <w:p>
            <w:pPr>
              <w:pStyle w:val="TableParagraph"/>
              <w:spacing w:before="33"/>
              <w:ind w:right="96"/>
              <w:rPr>
                <w:rFonts w:ascii="Arial"/>
                <w:i/>
                <w:sz w:val="20"/>
              </w:rPr>
            </w:pPr>
            <w:r>
              <w:rPr>
                <w:rFonts w:ascii="Arial"/>
                <w:i/>
                <w:spacing w:val="-2"/>
                <w:sz w:val="20"/>
              </w:rPr>
              <w:t>1,022</w:t>
            </w:r>
          </w:p>
        </w:tc>
        <w:tc>
          <w:tcPr>
            <w:tcW w:w="1005" w:type="dxa"/>
            <w:shd w:val="clear" w:color="auto" w:fill="FFE499"/>
          </w:tcPr>
          <w:p>
            <w:pPr>
              <w:pStyle w:val="TableParagraph"/>
              <w:spacing w:before="33"/>
              <w:ind w:left="236" w:right="3"/>
              <w:jc w:val="center"/>
              <w:rPr>
                <w:rFonts w:ascii="Arial"/>
                <w:i/>
                <w:sz w:val="20"/>
              </w:rPr>
            </w:pPr>
            <w:r>
              <w:rPr>
                <w:rFonts w:ascii="Arial"/>
                <w:i/>
                <w:spacing w:val="-2"/>
                <w:sz w:val="20"/>
              </w:rPr>
              <w:t>2.52%</w:t>
            </w:r>
          </w:p>
        </w:tc>
      </w:tr>
      <w:tr>
        <w:trPr>
          <w:trHeight w:val="299" w:hRule="atLeast"/>
        </w:trPr>
        <w:tc>
          <w:tcPr>
            <w:tcW w:w="917" w:type="dxa"/>
            <w:shd w:val="clear" w:color="auto" w:fill="FFC000"/>
          </w:tcPr>
          <w:p>
            <w:pPr>
              <w:pStyle w:val="TableParagraph"/>
              <w:spacing w:before="33"/>
              <w:ind w:left="7"/>
              <w:jc w:val="center"/>
              <w:rPr>
                <w:rFonts w:ascii="Arial"/>
                <w:b/>
                <w:i/>
                <w:sz w:val="20"/>
              </w:rPr>
            </w:pPr>
            <w:r>
              <w:rPr>
                <w:rFonts w:ascii="Arial"/>
                <w:b/>
                <w:i/>
                <w:spacing w:val="-2"/>
                <w:sz w:val="20"/>
              </w:rPr>
              <w:t>456000</w:t>
            </w:r>
          </w:p>
        </w:tc>
        <w:tc>
          <w:tcPr>
            <w:tcW w:w="8000" w:type="dxa"/>
            <w:shd w:val="clear" w:color="auto" w:fill="FFF1CC"/>
          </w:tcPr>
          <w:p>
            <w:pPr>
              <w:pStyle w:val="TableParagraph"/>
              <w:spacing w:line="229" w:lineRule="exact"/>
              <w:ind w:left="108"/>
              <w:jc w:val="left"/>
              <w:rPr>
                <w:rFonts w:ascii="Arial"/>
                <w:i/>
                <w:sz w:val="20"/>
              </w:rPr>
            </w:pPr>
            <w:r>
              <w:rPr>
                <w:rFonts w:ascii="Arial"/>
                <w:i/>
                <w:sz w:val="20"/>
              </w:rPr>
              <w:t>Health</w:t>
            </w:r>
            <w:r>
              <w:rPr>
                <w:rFonts w:ascii="Arial"/>
                <w:i/>
                <w:spacing w:val="-9"/>
                <w:sz w:val="20"/>
              </w:rPr>
              <w:t> </w:t>
            </w:r>
            <w:r>
              <w:rPr>
                <w:rFonts w:ascii="Arial"/>
                <w:i/>
                <w:sz w:val="20"/>
              </w:rPr>
              <w:t>and</w:t>
            </w:r>
            <w:r>
              <w:rPr>
                <w:rFonts w:ascii="Arial"/>
                <w:i/>
                <w:spacing w:val="-6"/>
                <w:sz w:val="20"/>
              </w:rPr>
              <w:t> </w:t>
            </w:r>
            <w:r>
              <w:rPr>
                <w:rFonts w:ascii="Arial"/>
                <w:i/>
                <w:sz w:val="20"/>
              </w:rPr>
              <w:t>Personal</w:t>
            </w:r>
            <w:r>
              <w:rPr>
                <w:rFonts w:ascii="Arial"/>
                <w:i/>
                <w:spacing w:val="-7"/>
                <w:sz w:val="20"/>
              </w:rPr>
              <w:t> </w:t>
            </w:r>
            <w:r>
              <w:rPr>
                <w:rFonts w:ascii="Arial"/>
                <w:i/>
                <w:sz w:val="20"/>
              </w:rPr>
              <w:t>Care</w:t>
            </w:r>
            <w:r>
              <w:rPr>
                <w:rFonts w:ascii="Arial"/>
                <w:i/>
                <w:spacing w:val="-6"/>
                <w:sz w:val="20"/>
              </w:rPr>
              <w:t> </w:t>
            </w:r>
            <w:r>
              <w:rPr>
                <w:rFonts w:ascii="Arial"/>
                <w:i/>
                <w:spacing w:val="-2"/>
                <w:sz w:val="20"/>
              </w:rPr>
              <w:t>Retailers</w:t>
            </w:r>
          </w:p>
        </w:tc>
        <w:tc>
          <w:tcPr>
            <w:tcW w:w="1531" w:type="dxa"/>
            <w:shd w:val="clear" w:color="auto" w:fill="FFF1CC"/>
          </w:tcPr>
          <w:p>
            <w:pPr>
              <w:pStyle w:val="TableParagraph"/>
              <w:spacing w:before="33"/>
              <w:ind w:right="97"/>
              <w:rPr>
                <w:rFonts w:ascii="Arial"/>
                <w:i/>
                <w:sz w:val="20"/>
              </w:rPr>
            </w:pPr>
            <w:r>
              <w:rPr>
                <w:rFonts w:ascii="Arial"/>
                <w:i/>
                <w:spacing w:val="-2"/>
                <w:sz w:val="20"/>
              </w:rPr>
              <w:t>9,201</w:t>
            </w:r>
          </w:p>
        </w:tc>
        <w:tc>
          <w:tcPr>
            <w:tcW w:w="1416" w:type="dxa"/>
            <w:shd w:val="clear" w:color="auto" w:fill="FFF1CC"/>
          </w:tcPr>
          <w:p>
            <w:pPr>
              <w:pStyle w:val="TableParagraph"/>
              <w:spacing w:before="33"/>
              <w:ind w:right="97"/>
              <w:rPr>
                <w:rFonts w:ascii="Arial"/>
                <w:i/>
                <w:sz w:val="20"/>
              </w:rPr>
            </w:pPr>
            <w:r>
              <w:rPr>
                <w:rFonts w:ascii="Arial"/>
                <w:i/>
                <w:spacing w:val="-2"/>
                <w:sz w:val="20"/>
              </w:rPr>
              <w:t>9,714</w:t>
            </w:r>
          </w:p>
        </w:tc>
        <w:tc>
          <w:tcPr>
            <w:tcW w:w="1017" w:type="dxa"/>
            <w:shd w:val="clear" w:color="auto" w:fill="FFF1CC"/>
          </w:tcPr>
          <w:p>
            <w:pPr>
              <w:pStyle w:val="TableParagraph"/>
              <w:spacing w:before="33"/>
              <w:ind w:right="96"/>
              <w:rPr>
                <w:rFonts w:ascii="Arial"/>
                <w:i/>
                <w:sz w:val="20"/>
              </w:rPr>
            </w:pPr>
            <w:r>
              <w:rPr>
                <w:rFonts w:ascii="Arial"/>
                <w:i/>
                <w:spacing w:val="-5"/>
                <w:sz w:val="20"/>
              </w:rPr>
              <w:t>513</w:t>
            </w:r>
          </w:p>
        </w:tc>
        <w:tc>
          <w:tcPr>
            <w:tcW w:w="1005" w:type="dxa"/>
            <w:shd w:val="clear" w:color="auto" w:fill="FFF1CC"/>
          </w:tcPr>
          <w:p>
            <w:pPr>
              <w:pStyle w:val="TableParagraph"/>
              <w:spacing w:before="33"/>
              <w:ind w:left="236" w:right="3"/>
              <w:jc w:val="center"/>
              <w:rPr>
                <w:rFonts w:ascii="Arial"/>
                <w:i/>
                <w:sz w:val="20"/>
              </w:rPr>
            </w:pPr>
            <w:r>
              <w:rPr>
                <w:rFonts w:ascii="Arial"/>
                <w:i/>
                <w:spacing w:val="-2"/>
                <w:sz w:val="20"/>
              </w:rPr>
              <w:t>5.58%</w:t>
            </w:r>
          </w:p>
        </w:tc>
      </w:tr>
      <w:tr>
        <w:trPr>
          <w:trHeight w:val="299"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457000</w:t>
            </w:r>
          </w:p>
        </w:tc>
        <w:tc>
          <w:tcPr>
            <w:tcW w:w="8000" w:type="dxa"/>
            <w:shd w:val="clear" w:color="auto" w:fill="FFE499"/>
          </w:tcPr>
          <w:p>
            <w:pPr>
              <w:pStyle w:val="TableParagraph"/>
              <w:spacing w:line="229" w:lineRule="exact"/>
              <w:ind w:left="108"/>
              <w:jc w:val="left"/>
              <w:rPr>
                <w:rFonts w:ascii="Arial"/>
                <w:i/>
                <w:sz w:val="20"/>
              </w:rPr>
            </w:pPr>
            <w:r>
              <w:rPr>
                <w:rFonts w:ascii="Arial"/>
                <w:i/>
                <w:sz w:val="20"/>
              </w:rPr>
              <w:t>Gasoline</w:t>
            </w:r>
            <w:r>
              <w:rPr>
                <w:rFonts w:ascii="Arial"/>
                <w:i/>
                <w:spacing w:val="-8"/>
                <w:sz w:val="20"/>
              </w:rPr>
              <w:t> </w:t>
            </w:r>
            <w:r>
              <w:rPr>
                <w:rFonts w:ascii="Arial"/>
                <w:i/>
                <w:sz w:val="20"/>
              </w:rPr>
              <w:t>Stations</w:t>
            </w:r>
            <w:r>
              <w:rPr>
                <w:rFonts w:ascii="Arial"/>
                <w:i/>
                <w:spacing w:val="-7"/>
                <w:sz w:val="20"/>
              </w:rPr>
              <w:t> </w:t>
            </w:r>
            <w:r>
              <w:rPr>
                <w:rFonts w:ascii="Arial"/>
                <w:i/>
                <w:sz w:val="20"/>
              </w:rPr>
              <w:t>and</w:t>
            </w:r>
            <w:r>
              <w:rPr>
                <w:rFonts w:ascii="Arial"/>
                <w:i/>
                <w:spacing w:val="-7"/>
                <w:sz w:val="20"/>
              </w:rPr>
              <w:t> </w:t>
            </w:r>
            <w:r>
              <w:rPr>
                <w:rFonts w:ascii="Arial"/>
                <w:i/>
                <w:sz w:val="20"/>
              </w:rPr>
              <w:t>Fuel</w:t>
            </w:r>
            <w:r>
              <w:rPr>
                <w:rFonts w:ascii="Arial"/>
                <w:i/>
                <w:spacing w:val="-7"/>
                <w:sz w:val="20"/>
              </w:rPr>
              <w:t> </w:t>
            </w:r>
            <w:r>
              <w:rPr>
                <w:rFonts w:ascii="Arial"/>
                <w:i/>
                <w:spacing w:val="-2"/>
                <w:sz w:val="20"/>
              </w:rPr>
              <w:t>Dealers</w:t>
            </w:r>
          </w:p>
        </w:tc>
        <w:tc>
          <w:tcPr>
            <w:tcW w:w="1531" w:type="dxa"/>
            <w:shd w:val="clear" w:color="auto" w:fill="FFE499"/>
          </w:tcPr>
          <w:p>
            <w:pPr>
              <w:pStyle w:val="TableParagraph"/>
              <w:spacing w:before="35"/>
              <w:ind w:right="97"/>
              <w:rPr>
                <w:rFonts w:ascii="Arial"/>
                <w:i/>
                <w:sz w:val="20"/>
              </w:rPr>
            </w:pPr>
            <w:r>
              <w:rPr>
                <w:rFonts w:ascii="Arial"/>
                <w:i/>
                <w:spacing w:val="-2"/>
                <w:sz w:val="20"/>
              </w:rPr>
              <w:t>13,121</w:t>
            </w:r>
          </w:p>
        </w:tc>
        <w:tc>
          <w:tcPr>
            <w:tcW w:w="1416" w:type="dxa"/>
            <w:shd w:val="clear" w:color="auto" w:fill="FFE499"/>
          </w:tcPr>
          <w:p>
            <w:pPr>
              <w:pStyle w:val="TableParagraph"/>
              <w:spacing w:before="35"/>
              <w:ind w:right="97"/>
              <w:rPr>
                <w:rFonts w:ascii="Arial"/>
                <w:i/>
                <w:sz w:val="20"/>
              </w:rPr>
            </w:pPr>
            <w:r>
              <w:rPr>
                <w:rFonts w:ascii="Arial"/>
                <w:i/>
                <w:spacing w:val="-2"/>
                <w:sz w:val="20"/>
              </w:rPr>
              <w:t>13,454</w:t>
            </w:r>
          </w:p>
        </w:tc>
        <w:tc>
          <w:tcPr>
            <w:tcW w:w="1017" w:type="dxa"/>
            <w:shd w:val="clear" w:color="auto" w:fill="FFE499"/>
          </w:tcPr>
          <w:p>
            <w:pPr>
              <w:pStyle w:val="TableParagraph"/>
              <w:spacing w:before="35"/>
              <w:ind w:right="96"/>
              <w:rPr>
                <w:rFonts w:ascii="Arial"/>
                <w:i/>
                <w:sz w:val="20"/>
              </w:rPr>
            </w:pPr>
            <w:r>
              <w:rPr>
                <w:rFonts w:ascii="Arial"/>
                <w:i/>
                <w:spacing w:val="-5"/>
                <w:sz w:val="20"/>
              </w:rPr>
              <w:t>333</w:t>
            </w:r>
          </w:p>
        </w:tc>
        <w:tc>
          <w:tcPr>
            <w:tcW w:w="1005" w:type="dxa"/>
            <w:shd w:val="clear" w:color="auto" w:fill="FFE499"/>
          </w:tcPr>
          <w:p>
            <w:pPr>
              <w:pStyle w:val="TableParagraph"/>
              <w:spacing w:before="35"/>
              <w:ind w:left="236" w:right="3"/>
              <w:jc w:val="center"/>
              <w:rPr>
                <w:rFonts w:ascii="Arial"/>
                <w:i/>
                <w:sz w:val="20"/>
              </w:rPr>
            </w:pPr>
            <w:r>
              <w:rPr>
                <w:rFonts w:ascii="Arial"/>
                <w:i/>
                <w:spacing w:val="-2"/>
                <w:sz w:val="20"/>
              </w:rPr>
              <w:t>2.54%</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457100</w:t>
            </w:r>
          </w:p>
        </w:tc>
        <w:tc>
          <w:tcPr>
            <w:tcW w:w="8000" w:type="dxa"/>
            <w:shd w:val="clear" w:color="auto" w:fill="FFF1CC"/>
          </w:tcPr>
          <w:p>
            <w:pPr>
              <w:pStyle w:val="TableParagraph"/>
              <w:spacing w:line="229" w:lineRule="exact"/>
              <w:ind w:left="273"/>
              <w:jc w:val="left"/>
              <w:rPr>
                <w:rFonts w:ascii="Arial"/>
                <w:sz w:val="20"/>
              </w:rPr>
            </w:pPr>
            <w:r>
              <w:rPr>
                <w:rFonts w:ascii="Arial"/>
                <w:sz w:val="20"/>
              </w:rPr>
              <w:t>Gasoline</w:t>
            </w:r>
            <w:r>
              <w:rPr>
                <w:rFonts w:ascii="Arial"/>
                <w:spacing w:val="-11"/>
                <w:sz w:val="20"/>
              </w:rPr>
              <w:t> </w:t>
            </w:r>
            <w:r>
              <w:rPr>
                <w:rFonts w:ascii="Arial"/>
                <w:spacing w:val="-2"/>
                <w:sz w:val="20"/>
              </w:rPr>
              <w:t>Stations</w:t>
            </w:r>
          </w:p>
        </w:tc>
        <w:tc>
          <w:tcPr>
            <w:tcW w:w="1531" w:type="dxa"/>
            <w:shd w:val="clear" w:color="auto" w:fill="FFF1CC"/>
          </w:tcPr>
          <w:p>
            <w:pPr>
              <w:pStyle w:val="TableParagraph"/>
              <w:spacing w:before="35"/>
              <w:ind w:right="97"/>
              <w:rPr>
                <w:rFonts w:ascii="Arial"/>
                <w:sz w:val="20"/>
              </w:rPr>
            </w:pPr>
            <w:r>
              <w:rPr>
                <w:rFonts w:ascii="Arial"/>
                <w:spacing w:val="-2"/>
                <w:sz w:val="20"/>
              </w:rPr>
              <w:t>12,633</w:t>
            </w:r>
          </w:p>
        </w:tc>
        <w:tc>
          <w:tcPr>
            <w:tcW w:w="1416" w:type="dxa"/>
            <w:shd w:val="clear" w:color="auto" w:fill="FFF1CC"/>
          </w:tcPr>
          <w:p>
            <w:pPr>
              <w:pStyle w:val="TableParagraph"/>
              <w:spacing w:before="35"/>
              <w:ind w:right="97"/>
              <w:rPr>
                <w:rFonts w:ascii="Arial"/>
                <w:sz w:val="20"/>
              </w:rPr>
            </w:pPr>
            <w:r>
              <w:rPr>
                <w:rFonts w:ascii="Arial"/>
                <w:spacing w:val="-2"/>
                <w:sz w:val="20"/>
              </w:rPr>
              <w:t>13,021</w:t>
            </w:r>
          </w:p>
        </w:tc>
        <w:tc>
          <w:tcPr>
            <w:tcW w:w="1017" w:type="dxa"/>
            <w:shd w:val="clear" w:color="auto" w:fill="FFF1CC"/>
          </w:tcPr>
          <w:p>
            <w:pPr>
              <w:pStyle w:val="TableParagraph"/>
              <w:spacing w:before="35"/>
              <w:ind w:right="96"/>
              <w:rPr>
                <w:rFonts w:ascii="Arial"/>
                <w:sz w:val="20"/>
              </w:rPr>
            </w:pPr>
            <w:r>
              <w:rPr>
                <w:rFonts w:ascii="Arial"/>
                <w:spacing w:val="-5"/>
                <w:sz w:val="20"/>
              </w:rPr>
              <w:t>388</w:t>
            </w:r>
          </w:p>
        </w:tc>
        <w:tc>
          <w:tcPr>
            <w:tcW w:w="1005" w:type="dxa"/>
            <w:shd w:val="clear" w:color="auto" w:fill="FFF1CC"/>
          </w:tcPr>
          <w:p>
            <w:pPr>
              <w:pStyle w:val="TableParagraph"/>
              <w:spacing w:before="35"/>
              <w:ind w:left="236" w:right="3"/>
              <w:jc w:val="center"/>
              <w:rPr>
                <w:rFonts w:ascii="Arial"/>
                <w:sz w:val="20"/>
              </w:rPr>
            </w:pPr>
            <w:r>
              <w:rPr>
                <w:rFonts w:ascii="Arial"/>
                <w:spacing w:val="-2"/>
                <w:sz w:val="20"/>
              </w:rPr>
              <w:t>3.07%</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457200</w:t>
            </w:r>
          </w:p>
        </w:tc>
        <w:tc>
          <w:tcPr>
            <w:tcW w:w="8000" w:type="dxa"/>
            <w:shd w:val="clear" w:color="auto" w:fill="FFE499"/>
          </w:tcPr>
          <w:p>
            <w:pPr>
              <w:pStyle w:val="TableParagraph"/>
              <w:spacing w:line="229" w:lineRule="exact"/>
              <w:ind w:left="273"/>
              <w:jc w:val="left"/>
              <w:rPr>
                <w:rFonts w:ascii="Arial"/>
                <w:sz w:val="20"/>
              </w:rPr>
            </w:pPr>
            <w:r>
              <w:rPr>
                <w:rFonts w:ascii="Arial"/>
                <w:sz w:val="20"/>
              </w:rPr>
              <w:t>Fuel</w:t>
            </w:r>
            <w:r>
              <w:rPr>
                <w:rFonts w:ascii="Arial"/>
                <w:spacing w:val="-6"/>
                <w:sz w:val="20"/>
              </w:rPr>
              <w:t> </w:t>
            </w:r>
            <w:r>
              <w:rPr>
                <w:rFonts w:ascii="Arial"/>
                <w:spacing w:val="-2"/>
                <w:sz w:val="20"/>
              </w:rPr>
              <w:t>Dealers</w:t>
            </w:r>
          </w:p>
        </w:tc>
        <w:tc>
          <w:tcPr>
            <w:tcW w:w="1531" w:type="dxa"/>
            <w:shd w:val="clear" w:color="auto" w:fill="FFE499"/>
          </w:tcPr>
          <w:p>
            <w:pPr>
              <w:pStyle w:val="TableParagraph"/>
              <w:spacing w:before="35"/>
              <w:ind w:right="98"/>
              <w:rPr>
                <w:rFonts w:ascii="Arial"/>
                <w:sz w:val="20"/>
              </w:rPr>
            </w:pPr>
            <w:r>
              <w:rPr>
                <w:rFonts w:ascii="Arial"/>
                <w:spacing w:val="-5"/>
                <w:sz w:val="20"/>
              </w:rPr>
              <w:t>488</w:t>
            </w:r>
          </w:p>
        </w:tc>
        <w:tc>
          <w:tcPr>
            <w:tcW w:w="1416" w:type="dxa"/>
            <w:shd w:val="clear" w:color="auto" w:fill="FFE499"/>
          </w:tcPr>
          <w:p>
            <w:pPr>
              <w:pStyle w:val="TableParagraph"/>
              <w:spacing w:before="35"/>
              <w:ind w:right="97"/>
              <w:rPr>
                <w:rFonts w:ascii="Arial"/>
                <w:sz w:val="20"/>
              </w:rPr>
            </w:pPr>
            <w:r>
              <w:rPr>
                <w:rFonts w:ascii="Arial"/>
                <w:spacing w:val="-5"/>
                <w:sz w:val="20"/>
              </w:rPr>
              <w:t>433</w:t>
            </w:r>
          </w:p>
        </w:tc>
        <w:tc>
          <w:tcPr>
            <w:tcW w:w="1017" w:type="dxa"/>
            <w:shd w:val="clear" w:color="auto" w:fill="FFE499"/>
          </w:tcPr>
          <w:p>
            <w:pPr>
              <w:pStyle w:val="TableParagraph"/>
              <w:spacing w:before="35"/>
              <w:ind w:right="94"/>
              <w:rPr>
                <w:rFonts w:ascii="Arial"/>
                <w:sz w:val="20"/>
              </w:rPr>
            </w:pPr>
            <w:r>
              <w:rPr>
                <w:rFonts w:ascii="Arial"/>
                <w:spacing w:val="-2"/>
                <w:sz w:val="20"/>
              </w:rPr>
              <w:t>-</w:t>
            </w:r>
            <w:r>
              <w:rPr>
                <w:rFonts w:ascii="Arial"/>
                <w:spacing w:val="-7"/>
                <w:sz w:val="20"/>
              </w:rPr>
              <w:t>55</w:t>
            </w:r>
          </w:p>
        </w:tc>
        <w:tc>
          <w:tcPr>
            <w:tcW w:w="1005" w:type="dxa"/>
            <w:shd w:val="clear" w:color="auto" w:fill="FFE499"/>
          </w:tcPr>
          <w:p>
            <w:pPr>
              <w:pStyle w:val="TableParagraph"/>
              <w:spacing w:before="35"/>
              <w:ind w:left="123" w:right="68"/>
              <w:jc w:val="center"/>
              <w:rPr>
                <w:rFonts w:ascii="Arial"/>
                <w:sz w:val="20"/>
              </w:rPr>
            </w:pPr>
            <w:r>
              <w:rPr>
                <w:rFonts w:ascii="Arial"/>
                <w:spacing w:val="-2"/>
                <w:sz w:val="20"/>
              </w:rPr>
              <w:t>-11.27%</w:t>
            </w:r>
          </w:p>
        </w:tc>
      </w:tr>
      <w:tr>
        <w:trPr>
          <w:trHeight w:val="302"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458000</w:t>
            </w:r>
          </w:p>
        </w:tc>
        <w:tc>
          <w:tcPr>
            <w:tcW w:w="8000" w:type="dxa"/>
            <w:shd w:val="clear" w:color="auto" w:fill="FFF1CC"/>
          </w:tcPr>
          <w:p>
            <w:pPr>
              <w:pStyle w:val="TableParagraph"/>
              <w:spacing w:line="229" w:lineRule="exact"/>
              <w:ind w:left="108"/>
              <w:jc w:val="left"/>
              <w:rPr>
                <w:rFonts w:ascii="Arial"/>
                <w:i/>
                <w:sz w:val="20"/>
              </w:rPr>
            </w:pPr>
            <w:r>
              <w:rPr>
                <w:rFonts w:ascii="Arial"/>
                <w:i/>
                <w:sz w:val="20"/>
              </w:rPr>
              <w:t>Clothing,</w:t>
            </w:r>
            <w:r>
              <w:rPr>
                <w:rFonts w:ascii="Arial"/>
                <w:i/>
                <w:spacing w:val="-10"/>
                <w:sz w:val="20"/>
              </w:rPr>
              <w:t> </w:t>
            </w:r>
            <w:r>
              <w:rPr>
                <w:rFonts w:ascii="Arial"/>
                <w:i/>
                <w:sz w:val="20"/>
              </w:rPr>
              <w:t>Clothing</w:t>
            </w:r>
            <w:r>
              <w:rPr>
                <w:rFonts w:ascii="Arial"/>
                <w:i/>
                <w:spacing w:val="-8"/>
                <w:sz w:val="20"/>
              </w:rPr>
              <w:t> </w:t>
            </w:r>
            <w:r>
              <w:rPr>
                <w:rFonts w:ascii="Arial"/>
                <w:i/>
                <w:sz w:val="20"/>
              </w:rPr>
              <w:t>Accessories,</w:t>
            </w:r>
            <w:r>
              <w:rPr>
                <w:rFonts w:ascii="Arial"/>
                <w:i/>
                <w:spacing w:val="-9"/>
                <w:sz w:val="20"/>
              </w:rPr>
              <w:t> </w:t>
            </w:r>
            <w:r>
              <w:rPr>
                <w:rFonts w:ascii="Arial"/>
                <w:i/>
                <w:sz w:val="20"/>
              </w:rPr>
              <w:t>Shoe,</w:t>
            </w:r>
            <w:r>
              <w:rPr>
                <w:rFonts w:ascii="Arial"/>
                <w:i/>
                <w:spacing w:val="-8"/>
                <w:sz w:val="20"/>
              </w:rPr>
              <w:t> </w:t>
            </w:r>
            <w:r>
              <w:rPr>
                <w:rFonts w:ascii="Arial"/>
                <w:i/>
                <w:sz w:val="20"/>
              </w:rPr>
              <w:t>and</w:t>
            </w:r>
            <w:r>
              <w:rPr>
                <w:rFonts w:ascii="Arial"/>
                <w:i/>
                <w:spacing w:val="-9"/>
                <w:sz w:val="20"/>
              </w:rPr>
              <w:t> </w:t>
            </w:r>
            <w:r>
              <w:rPr>
                <w:rFonts w:ascii="Arial"/>
                <w:i/>
                <w:sz w:val="20"/>
              </w:rPr>
              <w:t>Jewelry</w:t>
            </w:r>
            <w:r>
              <w:rPr>
                <w:rFonts w:ascii="Arial"/>
                <w:i/>
                <w:spacing w:val="-8"/>
                <w:sz w:val="20"/>
              </w:rPr>
              <w:t> </w:t>
            </w:r>
            <w:r>
              <w:rPr>
                <w:rFonts w:ascii="Arial"/>
                <w:i/>
                <w:spacing w:val="-2"/>
                <w:sz w:val="20"/>
              </w:rPr>
              <w:t>Retailers</w:t>
            </w:r>
          </w:p>
        </w:tc>
        <w:tc>
          <w:tcPr>
            <w:tcW w:w="1531" w:type="dxa"/>
            <w:shd w:val="clear" w:color="auto" w:fill="FFF1CC"/>
          </w:tcPr>
          <w:p>
            <w:pPr>
              <w:pStyle w:val="TableParagraph"/>
              <w:spacing w:before="35"/>
              <w:ind w:right="97"/>
              <w:rPr>
                <w:rFonts w:ascii="Arial"/>
                <w:i/>
                <w:sz w:val="20"/>
              </w:rPr>
            </w:pPr>
            <w:r>
              <w:rPr>
                <w:rFonts w:ascii="Arial"/>
                <w:i/>
                <w:spacing w:val="-2"/>
                <w:sz w:val="20"/>
              </w:rPr>
              <w:t>7,275</w:t>
            </w:r>
          </w:p>
        </w:tc>
        <w:tc>
          <w:tcPr>
            <w:tcW w:w="1416" w:type="dxa"/>
            <w:shd w:val="clear" w:color="auto" w:fill="FFF1CC"/>
          </w:tcPr>
          <w:p>
            <w:pPr>
              <w:pStyle w:val="TableParagraph"/>
              <w:spacing w:before="35"/>
              <w:ind w:right="97"/>
              <w:rPr>
                <w:rFonts w:ascii="Arial"/>
                <w:i/>
                <w:sz w:val="20"/>
              </w:rPr>
            </w:pPr>
            <w:r>
              <w:rPr>
                <w:rFonts w:ascii="Arial"/>
                <w:i/>
                <w:spacing w:val="-2"/>
                <w:sz w:val="20"/>
              </w:rPr>
              <w:t>6,999</w:t>
            </w:r>
          </w:p>
        </w:tc>
        <w:tc>
          <w:tcPr>
            <w:tcW w:w="1017" w:type="dxa"/>
            <w:shd w:val="clear" w:color="auto" w:fill="FFF1CC"/>
          </w:tcPr>
          <w:p>
            <w:pPr>
              <w:pStyle w:val="TableParagraph"/>
              <w:spacing w:before="35"/>
              <w:ind w:right="96"/>
              <w:rPr>
                <w:rFonts w:ascii="Arial"/>
                <w:i/>
                <w:sz w:val="20"/>
              </w:rPr>
            </w:pPr>
            <w:r>
              <w:rPr>
                <w:rFonts w:ascii="Arial"/>
                <w:i/>
                <w:spacing w:val="-2"/>
                <w:sz w:val="20"/>
              </w:rPr>
              <w:t>-</w:t>
            </w:r>
            <w:r>
              <w:rPr>
                <w:rFonts w:ascii="Arial"/>
                <w:i/>
                <w:spacing w:val="-5"/>
                <w:sz w:val="20"/>
              </w:rPr>
              <w:t>276</w:t>
            </w:r>
          </w:p>
        </w:tc>
        <w:tc>
          <w:tcPr>
            <w:tcW w:w="1005" w:type="dxa"/>
            <w:shd w:val="clear" w:color="auto" w:fill="FFF1CC"/>
          </w:tcPr>
          <w:p>
            <w:pPr>
              <w:pStyle w:val="TableParagraph"/>
              <w:spacing w:before="35"/>
              <w:ind w:left="236" w:right="70"/>
              <w:jc w:val="center"/>
              <w:rPr>
                <w:rFonts w:ascii="Arial"/>
                <w:i/>
                <w:sz w:val="20"/>
              </w:rPr>
            </w:pPr>
            <w:r>
              <w:rPr>
                <w:rFonts w:ascii="Arial"/>
                <w:i/>
                <w:spacing w:val="-2"/>
                <w:sz w:val="20"/>
              </w:rPr>
              <w:t>-3.79%</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458100</w:t>
            </w:r>
          </w:p>
        </w:tc>
        <w:tc>
          <w:tcPr>
            <w:tcW w:w="8000" w:type="dxa"/>
            <w:shd w:val="clear" w:color="auto" w:fill="FFE499"/>
          </w:tcPr>
          <w:p>
            <w:pPr>
              <w:pStyle w:val="TableParagraph"/>
              <w:spacing w:line="229" w:lineRule="exact"/>
              <w:ind w:left="273"/>
              <w:jc w:val="left"/>
              <w:rPr>
                <w:rFonts w:ascii="Arial"/>
                <w:sz w:val="20"/>
              </w:rPr>
            </w:pPr>
            <w:r>
              <w:rPr>
                <w:rFonts w:ascii="Arial"/>
                <w:sz w:val="20"/>
              </w:rPr>
              <w:t>Clothing</w:t>
            </w:r>
            <w:r>
              <w:rPr>
                <w:rFonts w:ascii="Arial"/>
                <w:spacing w:val="-10"/>
                <w:sz w:val="20"/>
              </w:rPr>
              <w:t> </w:t>
            </w:r>
            <w:r>
              <w:rPr>
                <w:rFonts w:ascii="Arial"/>
                <w:sz w:val="20"/>
              </w:rPr>
              <w:t>and</w:t>
            </w:r>
            <w:r>
              <w:rPr>
                <w:rFonts w:ascii="Arial"/>
                <w:spacing w:val="-9"/>
                <w:sz w:val="20"/>
              </w:rPr>
              <w:t> </w:t>
            </w:r>
            <w:r>
              <w:rPr>
                <w:rFonts w:ascii="Arial"/>
                <w:sz w:val="20"/>
              </w:rPr>
              <w:t>Clothing</w:t>
            </w:r>
            <w:r>
              <w:rPr>
                <w:rFonts w:ascii="Arial"/>
                <w:spacing w:val="-9"/>
                <w:sz w:val="20"/>
              </w:rPr>
              <w:t> </w:t>
            </w:r>
            <w:r>
              <w:rPr>
                <w:rFonts w:ascii="Arial"/>
                <w:sz w:val="20"/>
              </w:rPr>
              <w:t>Accessories</w:t>
            </w:r>
            <w:r>
              <w:rPr>
                <w:rFonts w:ascii="Arial"/>
                <w:spacing w:val="-9"/>
                <w:sz w:val="20"/>
              </w:rPr>
              <w:t> </w:t>
            </w:r>
            <w:r>
              <w:rPr>
                <w:rFonts w:ascii="Arial"/>
                <w:spacing w:val="-2"/>
                <w:sz w:val="20"/>
              </w:rPr>
              <w:t>Retailers</w:t>
            </w:r>
          </w:p>
        </w:tc>
        <w:tc>
          <w:tcPr>
            <w:tcW w:w="1531" w:type="dxa"/>
            <w:shd w:val="clear" w:color="auto" w:fill="FFE499"/>
          </w:tcPr>
          <w:p>
            <w:pPr>
              <w:pStyle w:val="TableParagraph"/>
              <w:spacing w:before="33"/>
              <w:ind w:right="97"/>
              <w:rPr>
                <w:rFonts w:ascii="Arial"/>
                <w:sz w:val="20"/>
              </w:rPr>
            </w:pPr>
            <w:r>
              <w:rPr>
                <w:rFonts w:ascii="Arial"/>
                <w:spacing w:val="-2"/>
                <w:sz w:val="20"/>
              </w:rPr>
              <w:t>5,600</w:t>
            </w:r>
          </w:p>
        </w:tc>
        <w:tc>
          <w:tcPr>
            <w:tcW w:w="1416" w:type="dxa"/>
            <w:shd w:val="clear" w:color="auto" w:fill="FFE499"/>
          </w:tcPr>
          <w:p>
            <w:pPr>
              <w:pStyle w:val="TableParagraph"/>
              <w:spacing w:before="33"/>
              <w:ind w:right="97"/>
              <w:rPr>
                <w:rFonts w:ascii="Arial"/>
                <w:sz w:val="20"/>
              </w:rPr>
            </w:pPr>
            <w:r>
              <w:rPr>
                <w:rFonts w:ascii="Arial"/>
                <w:spacing w:val="-2"/>
                <w:sz w:val="20"/>
              </w:rPr>
              <w:t>5,501</w:t>
            </w:r>
          </w:p>
        </w:tc>
        <w:tc>
          <w:tcPr>
            <w:tcW w:w="1017" w:type="dxa"/>
            <w:shd w:val="clear" w:color="auto" w:fill="FFE499"/>
          </w:tcPr>
          <w:p>
            <w:pPr>
              <w:pStyle w:val="TableParagraph"/>
              <w:spacing w:before="33"/>
              <w:ind w:right="94"/>
              <w:rPr>
                <w:rFonts w:ascii="Arial"/>
                <w:sz w:val="20"/>
              </w:rPr>
            </w:pPr>
            <w:r>
              <w:rPr>
                <w:rFonts w:ascii="Arial"/>
                <w:spacing w:val="-2"/>
                <w:sz w:val="20"/>
              </w:rPr>
              <w:t>-</w:t>
            </w:r>
            <w:r>
              <w:rPr>
                <w:rFonts w:ascii="Arial"/>
                <w:spacing w:val="-7"/>
                <w:sz w:val="20"/>
              </w:rPr>
              <w:t>99</w:t>
            </w:r>
          </w:p>
        </w:tc>
        <w:tc>
          <w:tcPr>
            <w:tcW w:w="1005" w:type="dxa"/>
            <w:shd w:val="clear" w:color="auto" w:fill="FFE499"/>
          </w:tcPr>
          <w:p>
            <w:pPr>
              <w:pStyle w:val="TableParagraph"/>
              <w:spacing w:before="33"/>
              <w:ind w:left="236" w:right="70"/>
              <w:jc w:val="center"/>
              <w:rPr>
                <w:rFonts w:ascii="Arial"/>
                <w:sz w:val="20"/>
              </w:rPr>
            </w:pPr>
            <w:r>
              <w:rPr>
                <w:rFonts w:ascii="Arial"/>
                <w:spacing w:val="-2"/>
                <w:sz w:val="20"/>
              </w:rPr>
              <w:t>-1.77%</w:t>
            </w:r>
          </w:p>
        </w:tc>
      </w:tr>
      <w:tr>
        <w:trPr>
          <w:trHeight w:val="300"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458200</w:t>
            </w:r>
          </w:p>
        </w:tc>
        <w:tc>
          <w:tcPr>
            <w:tcW w:w="8000" w:type="dxa"/>
            <w:shd w:val="clear" w:color="auto" w:fill="FFF1CC"/>
          </w:tcPr>
          <w:p>
            <w:pPr>
              <w:pStyle w:val="TableParagraph"/>
              <w:ind w:left="273"/>
              <w:jc w:val="left"/>
              <w:rPr>
                <w:rFonts w:ascii="Arial"/>
                <w:sz w:val="20"/>
              </w:rPr>
            </w:pPr>
            <w:r>
              <w:rPr>
                <w:rFonts w:ascii="Arial"/>
                <w:sz w:val="20"/>
              </w:rPr>
              <w:t>Shoe</w:t>
            </w:r>
            <w:r>
              <w:rPr>
                <w:rFonts w:ascii="Arial"/>
                <w:spacing w:val="-8"/>
                <w:sz w:val="20"/>
              </w:rPr>
              <w:t> </w:t>
            </w:r>
            <w:r>
              <w:rPr>
                <w:rFonts w:ascii="Arial"/>
                <w:spacing w:val="-2"/>
                <w:sz w:val="20"/>
              </w:rPr>
              <w:t>Retailers</w:t>
            </w:r>
          </w:p>
        </w:tc>
        <w:tc>
          <w:tcPr>
            <w:tcW w:w="1531" w:type="dxa"/>
            <w:shd w:val="clear" w:color="auto" w:fill="FFF1CC"/>
          </w:tcPr>
          <w:p>
            <w:pPr>
              <w:pStyle w:val="TableParagraph"/>
              <w:spacing w:before="33"/>
              <w:ind w:right="98"/>
              <w:rPr>
                <w:rFonts w:ascii="Arial"/>
                <w:sz w:val="20"/>
              </w:rPr>
            </w:pPr>
            <w:r>
              <w:rPr>
                <w:rFonts w:ascii="Arial"/>
                <w:spacing w:val="-5"/>
                <w:sz w:val="20"/>
              </w:rPr>
              <w:t>959</w:t>
            </w:r>
          </w:p>
        </w:tc>
        <w:tc>
          <w:tcPr>
            <w:tcW w:w="1416" w:type="dxa"/>
            <w:shd w:val="clear" w:color="auto" w:fill="FFF1CC"/>
          </w:tcPr>
          <w:p>
            <w:pPr>
              <w:pStyle w:val="TableParagraph"/>
              <w:spacing w:before="33"/>
              <w:ind w:right="97"/>
              <w:rPr>
                <w:rFonts w:ascii="Arial"/>
                <w:sz w:val="20"/>
              </w:rPr>
            </w:pPr>
            <w:r>
              <w:rPr>
                <w:rFonts w:ascii="Arial"/>
                <w:spacing w:val="-5"/>
                <w:sz w:val="20"/>
              </w:rPr>
              <w:t>839</w:t>
            </w:r>
          </w:p>
        </w:tc>
        <w:tc>
          <w:tcPr>
            <w:tcW w:w="1017" w:type="dxa"/>
            <w:shd w:val="clear" w:color="auto" w:fill="FFF1CC"/>
          </w:tcPr>
          <w:p>
            <w:pPr>
              <w:pStyle w:val="TableParagraph"/>
              <w:spacing w:before="33"/>
              <w:ind w:right="96"/>
              <w:rPr>
                <w:rFonts w:ascii="Arial"/>
                <w:sz w:val="20"/>
              </w:rPr>
            </w:pPr>
            <w:r>
              <w:rPr>
                <w:rFonts w:ascii="Arial"/>
                <w:spacing w:val="-2"/>
                <w:sz w:val="20"/>
              </w:rPr>
              <w:t>-</w:t>
            </w:r>
            <w:r>
              <w:rPr>
                <w:rFonts w:ascii="Arial"/>
                <w:spacing w:val="-5"/>
                <w:sz w:val="20"/>
              </w:rPr>
              <w:t>120</w:t>
            </w:r>
          </w:p>
        </w:tc>
        <w:tc>
          <w:tcPr>
            <w:tcW w:w="1005" w:type="dxa"/>
            <w:shd w:val="clear" w:color="auto" w:fill="FFF1CC"/>
          </w:tcPr>
          <w:p>
            <w:pPr>
              <w:pStyle w:val="TableParagraph"/>
              <w:spacing w:before="33"/>
              <w:ind w:left="123" w:right="68"/>
              <w:jc w:val="center"/>
              <w:rPr>
                <w:rFonts w:ascii="Arial"/>
                <w:sz w:val="20"/>
              </w:rPr>
            </w:pPr>
            <w:r>
              <w:rPr>
                <w:rFonts w:ascii="Arial"/>
                <w:spacing w:val="-2"/>
                <w:sz w:val="20"/>
              </w:rPr>
              <w:t>-12.51%</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458300</w:t>
            </w:r>
          </w:p>
        </w:tc>
        <w:tc>
          <w:tcPr>
            <w:tcW w:w="8000" w:type="dxa"/>
            <w:shd w:val="clear" w:color="auto" w:fill="FFE499"/>
          </w:tcPr>
          <w:p>
            <w:pPr>
              <w:pStyle w:val="TableParagraph"/>
              <w:spacing w:line="229" w:lineRule="exact"/>
              <w:ind w:left="273"/>
              <w:jc w:val="left"/>
              <w:rPr>
                <w:rFonts w:ascii="Arial"/>
                <w:sz w:val="20"/>
              </w:rPr>
            </w:pPr>
            <w:r>
              <w:rPr>
                <w:rFonts w:ascii="Arial"/>
                <w:sz w:val="20"/>
              </w:rPr>
              <w:t>Jewelry,</w:t>
            </w:r>
            <w:r>
              <w:rPr>
                <w:rFonts w:ascii="Arial"/>
                <w:spacing w:val="-9"/>
                <w:sz w:val="20"/>
              </w:rPr>
              <w:t> </w:t>
            </w:r>
            <w:r>
              <w:rPr>
                <w:rFonts w:ascii="Arial"/>
                <w:sz w:val="20"/>
              </w:rPr>
              <w:t>Luggage,</w:t>
            </w:r>
            <w:r>
              <w:rPr>
                <w:rFonts w:ascii="Arial"/>
                <w:spacing w:val="-8"/>
                <w:sz w:val="20"/>
              </w:rPr>
              <w:t> </w:t>
            </w:r>
            <w:r>
              <w:rPr>
                <w:rFonts w:ascii="Arial"/>
                <w:sz w:val="20"/>
              </w:rPr>
              <w:t>and</w:t>
            </w:r>
            <w:r>
              <w:rPr>
                <w:rFonts w:ascii="Arial"/>
                <w:spacing w:val="-7"/>
                <w:sz w:val="20"/>
              </w:rPr>
              <w:t> </w:t>
            </w:r>
            <w:r>
              <w:rPr>
                <w:rFonts w:ascii="Arial"/>
                <w:sz w:val="20"/>
              </w:rPr>
              <w:t>Leather</w:t>
            </w:r>
            <w:r>
              <w:rPr>
                <w:rFonts w:ascii="Arial"/>
                <w:spacing w:val="-9"/>
                <w:sz w:val="20"/>
              </w:rPr>
              <w:t> </w:t>
            </w:r>
            <w:r>
              <w:rPr>
                <w:rFonts w:ascii="Arial"/>
                <w:sz w:val="20"/>
              </w:rPr>
              <w:t>Goods</w:t>
            </w:r>
            <w:r>
              <w:rPr>
                <w:rFonts w:ascii="Arial"/>
                <w:spacing w:val="-7"/>
                <w:sz w:val="20"/>
              </w:rPr>
              <w:t> </w:t>
            </w:r>
            <w:r>
              <w:rPr>
                <w:rFonts w:ascii="Arial"/>
                <w:spacing w:val="-2"/>
                <w:sz w:val="20"/>
              </w:rPr>
              <w:t>Retailers</w:t>
            </w:r>
          </w:p>
        </w:tc>
        <w:tc>
          <w:tcPr>
            <w:tcW w:w="1531" w:type="dxa"/>
            <w:shd w:val="clear" w:color="auto" w:fill="FFE499"/>
          </w:tcPr>
          <w:p>
            <w:pPr>
              <w:pStyle w:val="TableParagraph"/>
              <w:spacing w:before="35"/>
              <w:ind w:right="98"/>
              <w:rPr>
                <w:rFonts w:ascii="Arial"/>
                <w:sz w:val="20"/>
              </w:rPr>
            </w:pPr>
            <w:r>
              <w:rPr>
                <w:rFonts w:ascii="Arial"/>
                <w:spacing w:val="-5"/>
                <w:sz w:val="20"/>
              </w:rPr>
              <w:t>716</w:t>
            </w:r>
          </w:p>
        </w:tc>
        <w:tc>
          <w:tcPr>
            <w:tcW w:w="1416" w:type="dxa"/>
            <w:shd w:val="clear" w:color="auto" w:fill="FFE499"/>
          </w:tcPr>
          <w:p>
            <w:pPr>
              <w:pStyle w:val="TableParagraph"/>
              <w:spacing w:before="35"/>
              <w:ind w:right="97"/>
              <w:rPr>
                <w:rFonts w:ascii="Arial"/>
                <w:sz w:val="20"/>
              </w:rPr>
            </w:pPr>
            <w:r>
              <w:rPr>
                <w:rFonts w:ascii="Arial"/>
                <w:spacing w:val="-5"/>
                <w:sz w:val="20"/>
              </w:rPr>
              <w:t>659</w:t>
            </w:r>
          </w:p>
        </w:tc>
        <w:tc>
          <w:tcPr>
            <w:tcW w:w="1017" w:type="dxa"/>
            <w:shd w:val="clear" w:color="auto" w:fill="FFE499"/>
          </w:tcPr>
          <w:p>
            <w:pPr>
              <w:pStyle w:val="TableParagraph"/>
              <w:spacing w:before="35"/>
              <w:ind w:right="94"/>
              <w:rPr>
                <w:rFonts w:ascii="Arial"/>
                <w:sz w:val="20"/>
              </w:rPr>
            </w:pPr>
            <w:r>
              <w:rPr>
                <w:rFonts w:ascii="Arial"/>
                <w:spacing w:val="-2"/>
                <w:sz w:val="20"/>
              </w:rPr>
              <w:t>-</w:t>
            </w:r>
            <w:r>
              <w:rPr>
                <w:rFonts w:ascii="Arial"/>
                <w:spacing w:val="-7"/>
                <w:sz w:val="20"/>
              </w:rPr>
              <w:t>57</w:t>
            </w:r>
          </w:p>
        </w:tc>
        <w:tc>
          <w:tcPr>
            <w:tcW w:w="1005" w:type="dxa"/>
            <w:shd w:val="clear" w:color="auto" w:fill="FFE499"/>
          </w:tcPr>
          <w:p>
            <w:pPr>
              <w:pStyle w:val="TableParagraph"/>
              <w:spacing w:before="35"/>
              <w:ind w:left="236" w:right="70"/>
              <w:jc w:val="center"/>
              <w:rPr>
                <w:rFonts w:ascii="Arial"/>
                <w:sz w:val="20"/>
              </w:rPr>
            </w:pPr>
            <w:r>
              <w:rPr>
                <w:rFonts w:ascii="Arial"/>
                <w:spacing w:val="-2"/>
                <w:sz w:val="20"/>
              </w:rPr>
              <w:t>-7.96%</w:t>
            </w:r>
          </w:p>
        </w:tc>
      </w:tr>
      <w:tr>
        <w:trPr>
          <w:trHeight w:val="299"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459000</w:t>
            </w:r>
          </w:p>
        </w:tc>
        <w:tc>
          <w:tcPr>
            <w:tcW w:w="8000" w:type="dxa"/>
            <w:shd w:val="clear" w:color="auto" w:fill="FFF1CC"/>
          </w:tcPr>
          <w:p>
            <w:pPr>
              <w:pStyle w:val="TableParagraph"/>
              <w:spacing w:line="229" w:lineRule="exact"/>
              <w:ind w:left="108"/>
              <w:jc w:val="left"/>
              <w:rPr>
                <w:rFonts w:ascii="Arial"/>
                <w:i/>
                <w:sz w:val="20"/>
              </w:rPr>
            </w:pPr>
            <w:r>
              <w:rPr>
                <w:rFonts w:ascii="Arial"/>
                <w:i/>
                <w:sz w:val="20"/>
              </w:rPr>
              <w:t>Sporting</w:t>
            </w:r>
            <w:r>
              <w:rPr>
                <w:rFonts w:ascii="Arial"/>
                <w:i/>
                <w:spacing w:val="-8"/>
                <w:sz w:val="20"/>
              </w:rPr>
              <w:t> </w:t>
            </w:r>
            <w:r>
              <w:rPr>
                <w:rFonts w:ascii="Arial"/>
                <w:i/>
                <w:sz w:val="20"/>
              </w:rPr>
              <w:t>Goods,</w:t>
            </w:r>
            <w:r>
              <w:rPr>
                <w:rFonts w:ascii="Arial"/>
                <w:i/>
                <w:spacing w:val="-8"/>
                <w:sz w:val="20"/>
              </w:rPr>
              <w:t> </w:t>
            </w:r>
            <w:r>
              <w:rPr>
                <w:rFonts w:ascii="Arial"/>
                <w:i/>
                <w:sz w:val="20"/>
              </w:rPr>
              <w:t>Hobby,</w:t>
            </w:r>
            <w:r>
              <w:rPr>
                <w:rFonts w:ascii="Arial"/>
                <w:i/>
                <w:spacing w:val="-10"/>
                <w:sz w:val="20"/>
              </w:rPr>
              <w:t> </w:t>
            </w:r>
            <w:r>
              <w:rPr>
                <w:rFonts w:ascii="Arial"/>
                <w:i/>
                <w:sz w:val="20"/>
              </w:rPr>
              <w:t>Musical</w:t>
            </w:r>
            <w:r>
              <w:rPr>
                <w:rFonts w:ascii="Arial"/>
                <w:i/>
                <w:spacing w:val="-10"/>
                <w:sz w:val="20"/>
              </w:rPr>
              <w:t> </w:t>
            </w:r>
            <w:r>
              <w:rPr>
                <w:rFonts w:ascii="Arial"/>
                <w:i/>
                <w:sz w:val="20"/>
              </w:rPr>
              <w:t>Instrument,</w:t>
            </w:r>
            <w:r>
              <w:rPr>
                <w:rFonts w:ascii="Arial"/>
                <w:i/>
                <w:spacing w:val="-8"/>
                <w:sz w:val="20"/>
              </w:rPr>
              <w:t> </w:t>
            </w:r>
            <w:r>
              <w:rPr>
                <w:rFonts w:ascii="Arial"/>
                <w:i/>
                <w:sz w:val="20"/>
              </w:rPr>
              <w:t>Book,</w:t>
            </w:r>
            <w:r>
              <w:rPr>
                <w:rFonts w:ascii="Arial"/>
                <w:i/>
                <w:spacing w:val="-9"/>
                <w:sz w:val="20"/>
              </w:rPr>
              <w:t> </w:t>
            </w:r>
            <w:r>
              <w:rPr>
                <w:rFonts w:ascii="Arial"/>
                <w:i/>
                <w:sz w:val="20"/>
              </w:rPr>
              <w:t>and</w:t>
            </w:r>
            <w:r>
              <w:rPr>
                <w:rFonts w:ascii="Arial"/>
                <w:i/>
                <w:spacing w:val="-10"/>
                <w:sz w:val="20"/>
              </w:rPr>
              <w:t> </w:t>
            </w:r>
            <w:r>
              <w:rPr>
                <w:rFonts w:ascii="Arial"/>
                <w:i/>
                <w:sz w:val="20"/>
              </w:rPr>
              <w:t>Miscellaneous</w:t>
            </w:r>
            <w:r>
              <w:rPr>
                <w:rFonts w:ascii="Arial"/>
                <w:i/>
                <w:spacing w:val="-9"/>
                <w:sz w:val="20"/>
              </w:rPr>
              <w:t> </w:t>
            </w:r>
            <w:r>
              <w:rPr>
                <w:rFonts w:ascii="Arial"/>
                <w:i/>
                <w:spacing w:val="-2"/>
                <w:sz w:val="20"/>
              </w:rPr>
              <w:t>Retailers</w:t>
            </w:r>
          </w:p>
        </w:tc>
        <w:tc>
          <w:tcPr>
            <w:tcW w:w="1531" w:type="dxa"/>
            <w:shd w:val="clear" w:color="auto" w:fill="FFF1CC"/>
          </w:tcPr>
          <w:p>
            <w:pPr>
              <w:pStyle w:val="TableParagraph"/>
              <w:spacing w:before="35"/>
              <w:ind w:right="97"/>
              <w:rPr>
                <w:rFonts w:ascii="Arial"/>
                <w:i/>
                <w:sz w:val="20"/>
              </w:rPr>
            </w:pPr>
            <w:r>
              <w:rPr>
                <w:rFonts w:ascii="Arial"/>
                <w:i/>
                <w:spacing w:val="-2"/>
                <w:sz w:val="20"/>
              </w:rPr>
              <w:t>12,903</w:t>
            </w:r>
          </w:p>
        </w:tc>
        <w:tc>
          <w:tcPr>
            <w:tcW w:w="1416" w:type="dxa"/>
            <w:shd w:val="clear" w:color="auto" w:fill="FFF1CC"/>
          </w:tcPr>
          <w:p>
            <w:pPr>
              <w:pStyle w:val="TableParagraph"/>
              <w:spacing w:before="35"/>
              <w:ind w:right="97"/>
              <w:rPr>
                <w:rFonts w:ascii="Arial"/>
                <w:i/>
                <w:sz w:val="20"/>
              </w:rPr>
            </w:pPr>
            <w:r>
              <w:rPr>
                <w:rFonts w:ascii="Arial"/>
                <w:i/>
                <w:spacing w:val="-2"/>
                <w:sz w:val="20"/>
              </w:rPr>
              <w:t>15,158</w:t>
            </w:r>
          </w:p>
        </w:tc>
        <w:tc>
          <w:tcPr>
            <w:tcW w:w="1017" w:type="dxa"/>
            <w:shd w:val="clear" w:color="auto" w:fill="FFF1CC"/>
          </w:tcPr>
          <w:p>
            <w:pPr>
              <w:pStyle w:val="TableParagraph"/>
              <w:spacing w:before="35"/>
              <w:ind w:right="96"/>
              <w:rPr>
                <w:rFonts w:ascii="Arial"/>
                <w:i/>
                <w:sz w:val="20"/>
              </w:rPr>
            </w:pPr>
            <w:r>
              <w:rPr>
                <w:rFonts w:ascii="Arial"/>
                <w:i/>
                <w:spacing w:val="-2"/>
                <w:sz w:val="20"/>
              </w:rPr>
              <w:t>2,255</w:t>
            </w:r>
          </w:p>
        </w:tc>
        <w:tc>
          <w:tcPr>
            <w:tcW w:w="1005" w:type="dxa"/>
            <w:shd w:val="clear" w:color="auto" w:fill="FFF1CC"/>
          </w:tcPr>
          <w:p>
            <w:pPr>
              <w:pStyle w:val="TableParagraph"/>
              <w:spacing w:before="35"/>
              <w:ind w:left="123" w:right="2"/>
              <w:jc w:val="center"/>
              <w:rPr>
                <w:rFonts w:ascii="Arial"/>
                <w:i/>
                <w:sz w:val="20"/>
              </w:rPr>
            </w:pPr>
            <w:r>
              <w:rPr>
                <w:rFonts w:ascii="Arial"/>
                <w:i/>
                <w:spacing w:val="-2"/>
                <w:sz w:val="20"/>
              </w:rPr>
              <w:t>17.48%</w:t>
            </w:r>
          </w:p>
        </w:tc>
      </w:tr>
      <w:tr>
        <w:trPr>
          <w:trHeight w:val="299" w:hRule="atLeast"/>
        </w:trPr>
        <w:tc>
          <w:tcPr>
            <w:tcW w:w="917" w:type="dxa"/>
            <w:shd w:val="clear" w:color="auto" w:fill="FFC000"/>
          </w:tcPr>
          <w:p>
            <w:pPr>
              <w:pStyle w:val="TableParagraph"/>
              <w:spacing w:before="35"/>
              <w:ind w:left="7" w:right="1"/>
              <w:jc w:val="center"/>
              <w:rPr>
                <w:rFonts w:ascii="Arial"/>
                <w:b/>
                <w:sz w:val="20"/>
              </w:rPr>
            </w:pPr>
            <w:r>
              <w:rPr>
                <w:rFonts w:ascii="Arial"/>
                <w:b/>
                <w:spacing w:val="-2"/>
                <w:sz w:val="20"/>
              </w:rPr>
              <w:t>4590A1</w:t>
            </w:r>
          </w:p>
        </w:tc>
        <w:tc>
          <w:tcPr>
            <w:tcW w:w="8000" w:type="dxa"/>
            <w:shd w:val="clear" w:color="auto" w:fill="FFE499"/>
          </w:tcPr>
          <w:p>
            <w:pPr>
              <w:pStyle w:val="TableParagraph"/>
              <w:spacing w:line="229" w:lineRule="exact"/>
              <w:ind w:left="273"/>
              <w:jc w:val="left"/>
              <w:rPr>
                <w:rFonts w:ascii="Arial"/>
                <w:sz w:val="20"/>
              </w:rPr>
            </w:pPr>
            <w:r>
              <w:rPr>
                <w:rFonts w:ascii="Arial"/>
                <w:sz w:val="20"/>
              </w:rPr>
              <w:t>Miscellaneous</w:t>
            </w:r>
            <w:r>
              <w:rPr>
                <w:rFonts w:ascii="Arial"/>
                <w:spacing w:val="-8"/>
                <w:sz w:val="20"/>
              </w:rPr>
              <w:t> </w:t>
            </w:r>
            <w:r>
              <w:rPr>
                <w:rFonts w:ascii="Arial"/>
                <w:sz w:val="20"/>
              </w:rPr>
              <w:t>Store</w:t>
            </w:r>
            <w:r>
              <w:rPr>
                <w:rFonts w:ascii="Arial"/>
                <w:spacing w:val="-9"/>
                <w:sz w:val="20"/>
              </w:rPr>
              <w:t> </w:t>
            </w:r>
            <w:r>
              <w:rPr>
                <w:rFonts w:ascii="Arial"/>
                <w:sz w:val="20"/>
              </w:rPr>
              <w:t>Retailers</w:t>
            </w:r>
            <w:r>
              <w:rPr>
                <w:rFonts w:ascii="Arial"/>
                <w:spacing w:val="-7"/>
                <w:sz w:val="20"/>
              </w:rPr>
              <w:t> </w:t>
            </w:r>
            <w:r>
              <w:rPr>
                <w:rFonts w:ascii="Arial"/>
                <w:sz w:val="20"/>
              </w:rPr>
              <w:t>(4594</w:t>
            </w:r>
            <w:r>
              <w:rPr>
                <w:rFonts w:ascii="Arial"/>
                <w:spacing w:val="-7"/>
                <w:sz w:val="20"/>
              </w:rPr>
              <w:t> </w:t>
            </w:r>
            <w:r>
              <w:rPr>
                <w:rFonts w:ascii="Arial"/>
                <w:sz w:val="20"/>
              </w:rPr>
              <w:t>and</w:t>
            </w:r>
            <w:r>
              <w:rPr>
                <w:rFonts w:ascii="Arial"/>
                <w:spacing w:val="-7"/>
                <w:sz w:val="20"/>
              </w:rPr>
              <w:t> </w:t>
            </w:r>
            <w:r>
              <w:rPr>
                <w:rFonts w:ascii="Arial"/>
                <w:sz w:val="20"/>
              </w:rPr>
              <w:t>4595</w:t>
            </w:r>
            <w:r>
              <w:rPr>
                <w:rFonts w:ascii="Arial"/>
                <w:spacing w:val="-9"/>
                <w:sz w:val="20"/>
              </w:rPr>
              <w:t> </w:t>
            </w:r>
            <w:r>
              <w:rPr>
                <w:rFonts w:ascii="Arial"/>
                <w:spacing w:val="-4"/>
                <w:sz w:val="20"/>
              </w:rPr>
              <w:t>Only)</w:t>
            </w:r>
          </w:p>
        </w:tc>
        <w:tc>
          <w:tcPr>
            <w:tcW w:w="1531" w:type="dxa"/>
            <w:shd w:val="clear" w:color="auto" w:fill="FFE499"/>
          </w:tcPr>
          <w:p>
            <w:pPr>
              <w:pStyle w:val="TableParagraph"/>
              <w:spacing w:before="35"/>
              <w:ind w:right="97"/>
              <w:rPr>
                <w:rFonts w:ascii="Arial"/>
                <w:sz w:val="20"/>
              </w:rPr>
            </w:pPr>
            <w:r>
              <w:rPr>
                <w:rFonts w:ascii="Arial"/>
                <w:spacing w:val="-2"/>
                <w:sz w:val="20"/>
              </w:rPr>
              <w:t>3,992</w:t>
            </w:r>
          </w:p>
        </w:tc>
        <w:tc>
          <w:tcPr>
            <w:tcW w:w="1416" w:type="dxa"/>
            <w:shd w:val="clear" w:color="auto" w:fill="FFE499"/>
          </w:tcPr>
          <w:p>
            <w:pPr>
              <w:pStyle w:val="TableParagraph"/>
              <w:spacing w:before="35"/>
              <w:ind w:right="97"/>
              <w:rPr>
                <w:rFonts w:ascii="Arial"/>
                <w:sz w:val="20"/>
              </w:rPr>
            </w:pPr>
            <w:r>
              <w:rPr>
                <w:rFonts w:ascii="Arial"/>
                <w:spacing w:val="-2"/>
                <w:sz w:val="20"/>
              </w:rPr>
              <w:t>4,668</w:t>
            </w:r>
          </w:p>
        </w:tc>
        <w:tc>
          <w:tcPr>
            <w:tcW w:w="1017" w:type="dxa"/>
            <w:shd w:val="clear" w:color="auto" w:fill="FFE499"/>
          </w:tcPr>
          <w:p>
            <w:pPr>
              <w:pStyle w:val="TableParagraph"/>
              <w:spacing w:before="35"/>
              <w:ind w:right="96"/>
              <w:rPr>
                <w:rFonts w:ascii="Arial"/>
                <w:sz w:val="20"/>
              </w:rPr>
            </w:pPr>
            <w:r>
              <w:rPr>
                <w:rFonts w:ascii="Arial"/>
                <w:spacing w:val="-5"/>
                <w:sz w:val="20"/>
              </w:rPr>
              <w:t>676</w:t>
            </w:r>
          </w:p>
        </w:tc>
        <w:tc>
          <w:tcPr>
            <w:tcW w:w="1005" w:type="dxa"/>
            <w:shd w:val="clear" w:color="auto" w:fill="FFE499"/>
          </w:tcPr>
          <w:p>
            <w:pPr>
              <w:pStyle w:val="TableParagraph"/>
              <w:spacing w:before="35"/>
              <w:ind w:left="123" w:right="2"/>
              <w:jc w:val="center"/>
              <w:rPr>
                <w:rFonts w:ascii="Arial"/>
                <w:sz w:val="20"/>
              </w:rPr>
            </w:pPr>
            <w:r>
              <w:rPr>
                <w:rFonts w:ascii="Arial"/>
                <w:spacing w:val="-2"/>
                <w:sz w:val="20"/>
              </w:rPr>
              <w:t>16.93%</w:t>
            </w:r>
          </w:p>
        </w:tc>
      </w:tr>
      <w:tr>
        <w:trPr>
          <w:trHeight w:val="302"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459100</w:t>
            </w:r>
          </w:p>
        </w:tc>
        <w:tc>
          <w:tcPr>
            <w:tcW w:w="8000" w:type="dxa"/>
            <w:shd w:val="clear" w:color="auto" w:fill="FFF1CC"/>
          </w:tcPr>
          <w:p>
            <w:pPr>
              <w:pStyle w:val="TableParagraph"/>
              <w:spacing w:line="229" w:lineRule="exact"/>
              <w:ind w:left="273"/>
              <w:jc w:val="left"/>
              <w:rPr>
                <w:rFonts w:ascii="Arial"/>
                <w:sz w:val="20"/>
              </w:rPr>
            </w:pPr>
            <w:r>
              <w:rPr>
                <w:rFonts w:ascii="Arial"/>
                <w:sz w:val="20"/>
              </w:rPr>
              <w:t>Sporting</w:t>
            </w:r>
            <w:r>
              <w:rPr>
                <w:rFonts w:ascii="Arial"/>
                <w:spacing w:val="-10"/>
                <w:sz w:val="20"/>
              </w:rPr>
              <w:t> </w:t>
            </w:r>
            <w:r>
              <w:rPr>
                <w:rFonts w:ascii="Arial"/>
                <w:sz w:val="20"/>
              </w:rPr>
              <w:t>Goods,</w:t>
            </w:r>
            <w:r>
              <w:rPr>
                <w:rFonts w:ascii="Arial"/>
                <w:spacing w:val="-9"/>
                <w:sz w:val="20"/>
              </w:rPr>
              <w:t> </w:t>
            </w:r>
            <w:r>
              <w:rPr>
                <w:rFonts w:ascii="Arial"/>
                <w:sz w:val="20"/>
              </w:rPr>
              <w:t>Hobby,</w:t>
            </w:r>
            <w:r>
              <w:rPr>
                <w:rFonts w:ascii="Arial"/>
                <w:spacing w:val="-7"/>
                <w:sz w:val="20"/>
              </w:rPr>
              <w:t> </w:t>
            </w:r>
            <w:r>
              <w:rPr>
                <w:rFonts w:ascii="Arial"/>
                <w:sz w:val="20"/>
              </w:rPr>
              <w:t>and</w:t>
            </w:r>
            <w:r>
              <w:rPr>
                <w:rFonts w:ascii="Arial"/>
                <w:spacing w:val="-8"/>
                <w:sz w:val="20"/>
              </w:rPr>
              <w:t> </w:t>
            </w:r>
            <w:r>
              <w:rPr>
                <w:rFonts w:ascii="Arial"/>
                <w:sz w:val="20"/>
              </w:rPr>
              <w:t>Musical</w:t>
            </w:r>
            <w:r>
              <w:rPr>
                <w:rFonts w:ascii="Arial"/>
                <w:spacing w:val="-9"/>
                <w:sz w:val="20"/>
              </w:rPr>
              <w:t> </w:t>
            </w:r>
            <w:r>
              <w:rPr>
                <w:rFonts w:ascii="Arial"/>
                <w:sz w:val="20"/>
              </w:rPr>
              <w:t>Instrument</w:t>
            </w:r>
            <w:r>
              <w:rPr>
                <w:rFonts w:ascii="Arial"/>
                <w:spacing w:val="-9"/>
                <w:sz w:val="20"/>
              </w:rPr>
              <w:t> </w:t>
            </w:r>
            <w:r>
              <w:rPr>
                <w:rFonts w:ascii="Arial"/>
                <w:spacing w:val="-2"/>
                <w:sz w:val="20"/>
              </w:rPr>
              <w:t>Retailers</w:t>
            </w:r>
          </w:p>
        </w:tc>
        <w:tc>
          <w:tcPr>
            <w:tcW w:w="1531" w:type="dxa"/>
            <w:shd w:val="clear" w:color="auto" w:fill="FFF1CC"/>
          </w:tcPr>
          <w:p>
            <w:pPr>
              <w:pStyle w:val="TableParagraph"/>
              <w:spacing w:before="35"/>
              <w:ind w:right="97"/>
              <w:rPr>
                <w:rFonts w:ascii="Arial"/>
                <w:sz w:val="20"/>
              </w:rPr>
            </w:pPr>
            <w:r>
              <w:rPr>
                <w:rFonts w:ascii="Arial"/>
                <w:spacing w:val="-2"/>
                <w:sz w:val="20"/>
              </w:rPr>
              <w:t>4,008</w:t>
            </w:r>
          </w:p>
        </w:tc>
        <w:tc>
          <w:tcPr>
            <w:tcW w:w="1416" w:type="dxa"/>
            <w:shd w:val="clear" w:color="auto" w:fill="FFF1CC"/>
          </w:tcPr>
          <w:p>
            <w:pPr>
              <w:pStyle w:val="TableParagraph"/>
              <w:spacing w:before="35"/>
              <w:ind w:right="97"/>
              <w:rPr>
                <w:rFonts w:ascii="Arial"/>
                <w:sz w:val="20"/>
              </w:rPr>
            </w:pPr>
            <w:r>
              <w:rPr>
                <w:rFonts w:ascii="Arial"/>
                <w:spacing w:val="-2"/>
                <w:sz w:val="20"/>
              </w:rPr>
              <w:t>4,613</w:t>
            </w:r>
          </w:p>
        </w:tc>
        <w:tc>
          <w:tcPr>
            <w:tcW w:w="1017" w:type="dxa"/>
            <w:shd w:val="clear" w:color="auto" w:fill="FFF1CC"/>
          </w:tcPr>
          <w:p>
            <w:pPr>
              <w:pStyle w:val="TableParagraph"/>
              <w:spacing w:before="35"/>
              <w:ind w:right="96"/>
              <w:rPr>
                <w:rFonts w:ascii="Arial"/>
                <w:sz w:val="20"/>
              </w:rPr>
            </w:pPr>
            <w:r>
              <w:rPr>
                <w:rFonts w:ascii="Arial"/>
                <w:spacing w:val="-5"/>
                <w:sz w:val="20"/>
              </w:rPr>
              <w:t>605</w:t>
            </w:r>
          </w:p>
        </w:tc>
        <w:tc>
          <w:tcPr>
            <w:tcW w:w="1005" w:type="dxa"/>
            <w:shd w:val="clear" w:color="auto" w:fill="FFF1CC"/>
          </w:tcPr>
          <w:p>
            <w:pPr>
              <w:pStyle w:val="TableParagraph"/>
              <w:spacing w:before="35"/>
              <w:ind w:left="123" w:right="2"/>
              <w:jc w:val="center"/>
              <w:rPr>
                <w:rFonts w:ascii="Arial"/>
                <w:sz w:val="20"/>
              </w:rPr>
            </w:pPr>
            <w:r>
              <w:rPr>
                <w:rFonts w:ascii="Arial"/>
                <w:spacing w:val="-2"/>
                <w:sz w:val="20"/>
              </w:rPr>
              <w:t>15.09%</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459200</w:t>
            </w:r>
          </w:p>
        </w:tc>
        <w:tc>
          <w:tcPr>
            <w:tcW w:w="8000" w:type="dxa"/>
            <w:shd w:val="clear" w:color="auto" w:fill="FFE499"/>
          </w:tcPr>
          <w:p>
            <w:pPr>
              <w:pStyle w:val="TableParagraph"/>
              <w:spacing w:line="229" w:lineRule="exact"/>
              <w:ind w:left="273"/>
              <w:jc w:val="left"/>
              <w:rPr>
                <w:rFonts w:ascii="Arial"/>
                <w:sz w:val="20"/>
              </w:rPr>
            </w:pPr>
            <w:r>
              <w:rPr>
                <w:rFonts w:ascii="Arial"/>
                <w:sz w:val="20"/>
              </w:rPr>
              <w:t>Book</w:t>
            </w:r>
            <w:r>
              <w:rPr>
                <w:rFonts w:ascii="Arial"/>
                <w:spacing w:val="-7"/>
                <w:sz w:val="20"/>
              </w:rPr>
              <w:t> </w:t>
            </w:r>
            <w:r>
              <w:rPr>
                <w:rFonts w:ascii="Arial"/>
                <w:sz w:val="20"/>
              </w:rPr>
              <w:t>Retailers</w:t>
            </w:r>
            <w:r>
              <w:rPr>
                <w:rFonts w:ascii="Arial"/>
                <w:spacing w:val="-5"/>
                <w:sz w:val="20"/>
              </w:rPr>
              <w:t> </w:t>
            </w:r>
            <w:r>
              <w:rPr>
                <w:rFonts w:ascii="Arial"/>
                <w:sz w:val="20"/>
              </w:rPr>
              <w:t>and</w:t>
            </w:r>
            <w:r>
              <w:rPr>
                <w:rFonts w:ascii="Arial"/>
                <w:spacing w:val="-7"/>
                <w:sz w:val="20"/>
              </w:rPr>
              <w:t> </w:t>
            </w:r>
            <w:r>
              <w:rPr>
                <w:rFonts w:ascii="Arial"/>
                <w:sz w:val="20"/>
              </w:rPr>
              <w:t>News</w:t>
            </w:r>
            <w:r>
              <w:rPr>
                <w:rFonts w:ascii="Arial"/>
                <w:spacing w:val="-3"/>
                <w:sz w:val="20"/>
              </w:rPr>
              <w:t> </w:t>
            </w:r>
            <w:r>
              <w:rPr>
                <w:rFonts w:ascii="Arial"/>
                <w:spacing w:val="-2"/>
                <w:sz w:val="20"/>
              </w:rPr>
              <w:t>Dealers</w:t>
            </w:r>
          </w:p>
        </w:tc>
        <w:tc>
          <w:tcPr>
            <w:tcW w:w="1531" w:type="dxa"/>
            <w:shd w:val="clear" w:color="auto" w:fill="FFE499"/>
          </w:tcPr>
          <w:p>
            <w:pPr>
              <w:pStyle w:val="TableParagraph"/>
              <w:spacing w:before="33"/>
              <w:ind w:right="98"/>
              <w:rPr>
                <w:rFonts w:ascii="Arial"/>
                <w:sz w:val="20"/>
              </w:rPr>
            </w:pPr>
            <w:r>
              <w:rPr>
                <w:rFonts w:ascii="Arial"/>
                <w:spacing w:val="-5"/>
                <w:sz w:val="20"/>
              </w:rPr>
              <w:t>412</w:t>
            </w:r>
          </w:p>
        </w:tc>
        <w:tc>
          <w:tcPr>
            <w:tcW w:w="1416" w:type="dxa"/>
            <w:shd w:val="clear" w:color="auto" w:fill="FFE499"/>
          </w:tcPr>
          <w:p>
            <w:pPr>
              <w:pStyle w:val="TableParagraph"/>
              <w:spacing w:before="33"/>
              <w:ind w:right="97"/>
              <w:rPr>
                <w:rFonts w:ascii="Arial"/>
                <w:sz w:val="20"/>
              </w:rPr>
            </w:pPr>
            <w:r>
              <w:rPr>
                <w:rFonts w:ascii="Arial"/>
                <w:spacing w:val="-5"/>
                <w:sz w:val="20"/>
              </w:rPr>
              <w:t>465</w:t>
            </w:r>
          </w:p>
        </w:tc>
        <w:tc>
          <w:tcPr>
            <w:tcW w:w="1017" w:type="dxa"/>
            <w:shd w:val="clear" w:color="auto" w:fill="FFE499"/>
          </w:tcPr>
          <w:p>
            <w:pPr>
              <w:pStyle w:val="TableParagraph"/>
              <w:spacing w:before="33"/>
              <w:ind w:right="96"/>
              <w:rPr>
                <w:rFonts w:ascii="Arial"/>
                <w:sz w:val="20"/>
              </w:rPr>
            </w:pPr>
            <w:r>
              <w:rPr>
                <w:rFonts w:ascii="Arial"/>
                <w:spacing w:val="-5"/>
                <w:sz w:val="20"/>
              </w:rPr>
              <w:t>53</w:t>
            </w:r>
          </w:p>
        </w:tc>
        <w:tc>
          <w:tcPr>
            <w:tcW w:w="1005" w:type="dxa"/>
            <w:shd w:val="clear" w:color="auto" w:fill="FFE499"/>
          </w:tcPr>
          <w:p>
            <w:pPr>
              <w:pStyle w:val="TableParagraph"/>
              <w:spacing w:before="33"/>
              <w:ind w:left="123" w:right="2"/>
              <w:jc w:val="center"/>
              <w:rPr>
                <w:rFonts w:ascii="Arial"/>
                <w:sz w:val="20"/>
              </w:rPr>
            </w:pPr>
            <w:r>
              <w:rPr>
                <w:rFonts w:ascii="Arial"/>
                <w:spacing w:val="-2"/>
                <w:sz w:val="20"/>
              </w:rPr>
              <w:t>12.86%</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459300</w:t>
            </w:r>
          </w:p>
        </w:tc>
        <w:tc>
          <w:tcPr>
            <w:tcW w:w="8000" w:type="dxa"/>
            <w:shd w:val="clear" w:color="auto" w:fill="FFF1CC"/>
          </w:tcPr>
          <w:p>
            <w:pPr>
              <w:pStyle w:val="TableParagraph"/>
              <w:spacing w:line="229" w:lineRule="exact"/>
              <w:ind w:left="273"/>
              <w:jc w:val="left"/>
              <w:rPr>
                <w:rFonts w:ascii="Arial"/>
                <w:sz w:val="20"/>
              </w:rPr>
            </w:pPr>
            <w:r>
              <w:rPr>
                <w:rFonts w:ascii="Arial"/>
                <w:spacing w:val="-2"/>
                <w:sz w:val="20"/>
              </w:rPr>
              <w:t>Florists</w:t>
            </w:r>
          </w:p>
        </w:tc>
        <w:tc>
          <w:tcPr>
            <w:tcW w:w="1531" w:type="dxa"/>
            <w:shd w:val="clear" w:color="auto" w:fill="FFF1CC"/>
          </w:tcPr>
          <w:p>
            <w:pPr>
              <w:pStyle w:val="TableParagraph"/>
              <w:spacing w:before="33"/>
              <w:ind w:right="98"/>
              <w:rPr>
                <w:rFonts w:ascii="Arial"/>
                <w:sz w:val="20"/>
              </w:rPr>
            </w:pPr>
            <w:r>
              <w:rPr>
                <w:rFonts w:ascii="Arial"/>
                <w:spacing w:val="-5"/>
                <w:sz w:val="20"/>
              </w:rPr>
              <w:t>612</w:t>
            </w:r>
          </w:p>
        </w:tc>
        <w:tc>
          <w:tcPr>
            <w:tcW w:w="1416" w:type="dxa"/>
            <w:shd w:val="clear" w:color="auto" w:fill="FFF1CC"/>
          </w:tcPr>
          <w:p>
            <w:pPr>
              <w:pStyle w:val="TableParagraph"/>
              <w:spacing w:before="33"/>
              <w:ind w:right="97"/>
              <w:rPr>
                <w:rFonts w:ascii="Arial"/>
                <w:sz w:val="20"/>
              </w:rPr>
            </w:pPr>
            <w:r>
              <w:rPr>
                <w:rFonts w:ascii="Arial"/>
                <w:spacing w:val="-5"/>
                <w:sz w:val="20"/>
              </w:rPr>
              <w:t>700</w:t>
            </w:r>
          </w:p>
        </w:tc>
        <w:tc>
          <w:tcPr>
            <w:tcW w:w="1017" w:type="dxa"/>
            <w:shd w:val="clear" w:color="auto" w:fill="FFF1CC"/>
          </w:tcPr>
          <w:p>
            <w:pPr>
              <w:pStyle w:val="TableParagraph"/>
              <w:spacing w:before="33"/>
              <w:ind w:right="96"/>
              <w:rPr>
                <w:rFonts w:ascii="Arial"/>
                <w:sz w:val="20"/>
              </w:rPr>
            </w:pPr>
            <w:r>
              <w:rPr>
                <w:rFonts w:ascii="Arial"/>
                <w:spacing w:val="-5"/>
                <w:sz w:val="20"/>
              </w:rPr>
              <w:t>88</w:t>
            </w:r>
          </w:p>
        </w:tc>
        <w:tc>
          <w:tcPr>
            <w:tcW w:w="1005" w:type="dxa"/>
            <w:shd w:val="clear" w:color="auto" w:fill="FFF1CC"/>
          </w:tcPr>
          <w:p>
            <w:pPr>
              <w:pStyle w:val="TableParagraph"/>
              <w:spacing w:before="33"/>
              <w:ind w:left="123" w:right="2"/>
              <w:jc w:val="center"/>
              <w:rPr>
                <w:rFonts w:ascii="Arial"/>
                <w:sz w:val="20"/>
              </w:rPr>
            </w:pPr>
            <w:r>
              <w:rPr>
                <w:rFonts w:ascii="Arial"/>
                <w:spacing w:val="-2"/>
                <w:sz w:val="20"/>
              </w:rPr>
              <w:t>14.38%</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459900</w:t>
            </w:r>
          </w:p>
        </w:tc>
        <w:tc>
          <w:tcPr>
            <w:tcW w:w="8000" w:type="dxa"/>
            <w:shd w:val="clear" w:color="auto" w:fill="FFE499"/>
          </w:tcPr>
          <w:p>
            <w:pPr>
              <w:pStyle w:val="TableParagraph"/>
              <w:spacing w:line="229" w:lineRule="exact"/>
              <w:ind w:left="273"/>
              <w:jc w:val="left"/>
              <w:rPr>
                <w:rFonts w:ascii="Arial"/>
                <w:sz w:val="20"/>
              </w:rPr>
            </w:pPr>
            <w:r>
              <w:rPr>
                <w:rFonts w:ascii="Arial"/>
                <w:sz w:val="20"/>
              </w:rPr>
              <w:t>Other</w:t>
            </w:r>
            <w:r>
              <w:rPr>
                <w:rFonts w:ascii="Arial"/>
                <w:spacing w:val="-13"/>
                <w:sz w:val="20"/>
              </w:rPr>
              <w:t> </w:t>
            </w:r>
            <w:r>
              <w:rPr>
                <w:rFonts w:ascii="Arial"/>
                <w:sz w:val="20"/>
              </w:rPr>
              <w:t>Miscellaneous</w:t>
            </w:r>
            <w:r>
              <w:rPr>
                <w:rFonts w:ascii="Arial"/>
                <w:spacing w:val="-12"/>
                <w:sz w:val="20"/>
              </w:rPr>
              <w:t> </w:t>
            </w:r>
            <w:r>
              <w:rPr>
                <w:rFonts w:ascii="Arial"/>
                <w:spacing w:val="-2"/>
                <w:sz w:val="20"/>
              </w:rPr>
              <w:t>Retailers</w:t>
            </w:r>
          </w:p>
        </w:tc>
        <w:tc>
          <w:tcPr>
            <w:tcW w:w="1531" w:type="dxa"/>
            <w:shd w:val="clear" w:color="auto" w:fill="FFE499"/>
          </w:tcPr>
          <w:p>
            <w:pPr>
              <w:pStyle w:val="TableParagraph"/>
              <w:spacing w:before="35"/>
              <w:ind w:right="97"/>
              <w:rPr>
                <w:rFonts w:ascii="Arial"/>
                <w:sz w:val="20"/>
              </w:rPr>
            </w:pPr>
            <w:r>
              <w:rPr>
                <w:rFonts w:ascii="Arial"/>
                <w:spacing w:val="-2"/>
                <w:sz w:val="20"/>
              </w:rPr>
              <w:t>3,879</w:t>
            </w:r>
          </w:p>
        </w:tc>
        <w:tc>
          <w:tcPr>
            <w:tcW w:w="1416" w:type="dxa"/>
            <w:shd w:val="clear" w:color="auto" w:fill="FFE499"/>
          </w:tcPr>
          <w:p>
            <w:pPr>
              <w:pStyle w:val="TableParagraph"/>
              <w:spacing w:before="35"/>
              <w:ind w:right="97"/>
              <w:rPr>
                <w:rFonts w:ascii="Arial"/>
                <w:sz w:val="20"/>
              </w:rPr>
            </w:pPr>
            <w:r>
              <w:rPr>
                <w:rFonts w:ascii="Arial"/>
                <w:spacing w:val="-2"/>
                <w:sz w:val="20"/>
              </w:rPr>
              <w:t>4,712</w:t>
            </w:r>
          </w:p>
        </w:tc>
        <w:tc>
          <w:tcPr>
            <w:tcW w:w="1017" w:type="dxa"/>
            <w:shd w:val="clear" w:color="auto" w:fill="FFE499"/>
          </w:tcPr>
          <w:p>
            <w:pPr>
              <w:pStyle w:val="TableParagraph"/>
              <w:spacing w:before="35"/>
              <w:ind w:right="96"/>
              <w:rPr>
                <w:rFonts w:ascii="Arial"/>
                <w:sz w:val="20"/>
              </w:rPr>
            </w:pPr>
            <w:r>
              <w:rPr>
                <w:rFonts w:ascii="Arial"/>
                <w:spacing w:val="-5"/>
                <w:sz w:val="20"/>
              </w:rPr>
              <w:t>833</w:t>
            </w:r>
          </w:p>
        </w:tc>
        <w:tc>
          <w:tcPr>
            <w:tcW w:w="1005" w:type="dxa"/>
            <w:shd w:val="clear" w:color="auto" w:fill="FFE499"/>
          </w:tcPr>
          <w:p>
            <w:pPr>
              <w:pStyle w:val="TableParagraph"/>
              <w:spacing w:before="35"/>
              <w:ind w:left="123" w:right="2"/>
              <w:jc w:val="center"/>
              <w:rPr>
                <w:rFonts w:ascii="Arial"/>
                <w:sz w:val="20"/>
              </w:rPr>
            </w:pPr>
            <w:r>
              <w:rPr>
                <w:rFonts w:ascii="Arial"/>
                <w:spacing w:val="-2"/>
                <w:sz w:val="20"/>
              </w:rPr>
              <w:t>21.47%</w:t>
            </w:r>
          </w:p>
        </w:tc>
      </w:tr>
      <w:tr>
        <w:trPr>
          <w:trHeight w:val="300" w:hRule="atLeast"/>
        </w:trPr>
        <w:tc>
          <w:tcPr>
            <w:tcW w:w="917" w:type="dxa"/>
            <w:shd w:val="clear" w:color="auto" w:fill="FFC000"/>
          </w:tcPr>
          <w:p>
            <w:pPr>
              <w:pStyle w:val="TableParagraph"/>
              <w:jc w:val="left"/>
              <w:rPr>
                <w:rFonts w:ascii="Times New Roman"/>
                <w:sz w:val="20"/>
              </w:rPr>
            </w:pPr>
          </w:p>
        </w:tc>
        <w:tc>
          <w:tcPr>
            <w:tcW w:w="8000" w:type="dxa"/>
            <w:shd w:val="clear" w:color="auto" w:fill="FFF1CC"/>
          </w:tcPr>
          <w:p>
            <w:pPr>
              <w:pStyle w:val="TableParagraph"/>
              <w:jc w:val="left"/>
              <w:rPr>
                <w:rFonts w:ascii="Times New Roman"/>
                <w:sz w:val="20"/>
              </w:rPr>
            </w:pPr>
          </w:p>
        </w:tc>
        <w:tc>
          <w:tcPr>
            <w:tcW w:w="1531" w:type="dxa"/>
            <w:shd w:val="clear" w:color="auto" w:fill="FFF1CC"/>
          </w:tcPr>
          <w:p>
            <w:pPr>
              <w:pStyle w:val="TableParagraph"/>
              <w:jc w:val="left"/>
              <w:rPr>
                <w:rFonts w:ascii="Times New Roman"/>
                <w:sz w:val="20"/>
              </w:rPr>
            </w:pPr>
          </w:p>
        </w:tc>
        <w:tc>
          <w:tcPr>
            <w:tcW w:w="1416" w:type="dxa"/>
            <w:shd w:val="clear" w:color="auto" w:fill="FFF1CC"/>
          </w:tcPr>
          <w:p>
            <w:pPr>
              <w:pStyle w:val="TableParagraph"/>
              <w:jc w:val="left"/>
              <w:rPr>
                <w:rFonts w:ascii="Times New Roman"/>
                <w:sz w:val="20"/>
              </w:rPr>
            </w:pPr>
          </w:p>
        </w:tc>
        <w:tc>
          <w:tcPr>
            <w:tcW w:w="1017" w:type="dxa"/>
            <w:shd w:val="clear" w:color="auto" w:fill="FFF1CC"/>
          </w:tcPr>
          <w:p>
            <w:pPr>
              <w:pStyle w:val="TableParagraph"/>
              <w:jc w:val="left"/>
              <w:rPr>
                <w:rFonts w:ascii="Times New Roman"/>
                <w:sz w:val="20"/>
              </w:rPr>
            </w:pPr>
          </w:p>
        </w:tc>
        <w:tc>
          <w:tcPr>
            <w:tcW w:w="1005" w:type="dxa"/>
            <w:shd w:val="clear" w:color="auto" w:fill="FFF1CC"/>
          </w:tcPr>
          <w:p>
            <w:pPr>
              <w:pStyle w:val="TableParagraph"/>
              <w:jc w:val="left"/>
              <w:rPr>
                <w:rFonts w:ascii="Times New Roman"/>
                <w:sz w:val="20"/>
              </w:rPr>
            </w:pP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480000</w:t>
            </w:r>
          </w:p>
        </w:tc>
        <w:tc>
          <w:tcPr>
            <w:tcW w:w="8000" w:type="dxa"/>
            <w:shd w:val="clear" w:color="auto" w:fill="FFE499"/>
          </w:tcPr>
          <w:p>
            <w:pPr>
              <w:pStyle w:val="TableParagraph"/>
              <w:spacing w:line="229" w:lineRule="exact"/>
              <w:ind w:left="108"/>
              <w:jc w:val="left"/>
              <w:rPr>
                <w:rFonts w:ascii="Arial"/>
                <w:b/>
                <w:sz w:val="20"/>
              </w:rPr>
            </w:pPr>
            <w:r>
              <w:rPr>
                <w:rFonts w:ascii="Arial"/>
                <w:b/>
                <w:sz w:val="20"/>
              </w:rPr>
              <w:t>Transportation</w:t>
            </w:r>
            <w:r>
              <w:rPr>
                <w:rFonts w:ascii="Arial"/>
                <w:b/>
                <w:spacing w:val="-8"/>
                <w:sz w:val="20"/>
              </w:rPr>
              <w:t> </w:t>
            </w:r>
            <w:r>
              <w:rPr>
                <w:rFonts w:ascii="Arial"/>
                <w:b/>
                <w:sz w:val="20"/>
              </w:rPr>
              <w:t>and</w:t>
            </w:r>
            <w:r>
              <w:rPr>
                <w:rFonts w:ascii="Arial"/>
                <w:b/>
                <w:spacing w:val="-10"/>
                <w:sz w:val="20"/>
              </w:rPr>
              <w:t> </w:t>
            </w:r>
            <w:r>
              <w:rPr>
                <w:rFonts w:ascii="Arial"/>
                <w:b/>
                <w:spacing w:val="-2"/>
                <w:sz w:val="20"/>
              </w:rPr>
              <w:t>Warehousing</w:t>
            </w:r>
          </w:p>
        </w:tc>
        <w:tc>
          <w:tcPr>
            <w:tcW w:w="1531" w:type="dxa"/>
            <w:shd w:val="clear" w:color="auto" w:fill="FFE499"/>
          </w:tcPr>
          <w:p>
            <w:pPr>
              <w:pStyle w:val="TableParagraph"/>
              <w:spacing w:before="35"/>
              <w:ind w:right="97"/>
              <w:rPr>
                <w:rFonts w:ascii="Arial"/>
                <w:b/>
                <w:sz w:val="20"/>
              </w:rPr>
            </w:pPr>
            <w:r>
              <w:rPr>
                <w:rFonts w:ascii="Arial"/>
                <w:b/>
                <w:spacing w:val="-2"/>
                <w:sz w:val="20"/>
              </w:rPr>
              <w:t>63,774</w:t>
            </w:r>
          </w:p>
        </w:tc>
        <w:tc>
          <w:tcPr>
            <w:tcW w:w="1416" w:type="dxa"/>
            <w:shd w:val="clear" w:color="auto" w:fill="FFE499"/>
          </w:tcPr>
          <w:p>
            <w:pPr>
              <w:pStyle w:val="TableParagraph"/>
              <w:spacing w:before="35"/>
              <w:ind w:right="97"/>
              <w:rPr>
                <w:rFonts w:ascii="Arial"/>
                <w:b/>
                <w:sz w:val="20"/>
              </w:rPr>
            </w:pPr>
            <w:r>
              <w:rPr>
                <w:rFonts w:ascii="Arial"/>
                <w:b/>
                <w:spacing w:val="-2"/>
                <w:sz w:val="20"/>
              </w:rPr>
              <w:t>61,778</w:t>
            </w:r>
          </w:p>
        </w:tc>
        <w:tc>
          <w:tcPr>
            <w:tcW w:w="1017" w:type="dxa"/>
            <w:shd w:val="clear" w:color="auto" w:fill="FFE499"/>
          </w:tcPr>
          <w:p>
            <w:pPr>
              <w:pStyle w:val="TableParagraph"/>
              <w:spacing w:before="35"/>
              <w:ind w:right="96"/>
              <w:rPr>
                <w:rFonts w:ascii="Arial"/>
                <w:b/>
                <w:sz w:val="20"/>
              </w:rPr>
            </w:pPr>
            <w:r>
              <w:rPr>
                <w:rFonts w:ascii="Arial"/>
                <w:b/>
                <w:spacing w:val="-2"/>
                <w:sz w:val="20"/>
              </w:rPr>
              <w:t>-1,996</w:t>
            </w:r>
          </w:p>
        </w:tc>
        <w:tc>
          <w:tcPr>
            <w:tcW w:w="1005" w:type="dxa"/>
            <w:shd w:val="clear" w:color="auto" w:fill="FFE499"/>
          </w:tcPr>
          <w:p>
            <w:pPr>
              <w:pStyle w:val="TableParagraph"/>
              <w:spacing w:before="35"/>
              <w:ind w:left="236" w:right="67"/>
              <w:jc w:val="center"/>
              <w:rPr>
                <w:rFonts w:ascii="Arial"/>
                <w:b/>
                <w:sz w:val="20"/>
              </w:rPr>
            </w:pPr>
            <w:r>
              <w:rPr>
                <w:rFonts w:ascii="Arial"/>
                <w:b/>
                <w:spacing w:val="-2"/>
                <w:sz w:val="20"/>
              </w:rPr>
              <w:t>-3.13%</w:t>
            </w:r>
          </w:p>
        </w:tc>
      </w:tr>
      <w:tr>
        <w:trPr>
          <w:trHeight w:val="301"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481000</w:t>
            </w:r>
          </w:p>
        </w:tc>
        <w:tc>
          <w:tcPr>
            <w:tcW w:w="8000" w:type="dxa"/>
            <w:shd w:val="clear" w:color="auto" w:fill="FFF1CC"/>
          </w:tcPr>
          <w:p>
            <w:pPr>
              <w:pStyle w:val="TableParagraph"/>
              <w:spacing w:line="229" w:lineRule="exact"/>
              <w:ind w:left="108"/>
              <w:jc w:val="left"/>
              <w:rPr>
                <w:rFonts w:ascii="Arial"/>
                <w:i/>
                <w:sz w:val="20"/>
              </w:rPr>
            </w:pPr>
            <w:r>
              <w:rPr>
                <w:rFonts w:ascii="Arial"/>
                <w:i/>
                <w:sz w:val="20"/>
              </w:rPr>
              <w:t>Air</w:t>
            </w:r>
            <w:r>
              <w:rPr>
                <w:rFonts w:ascii="Arial"/>
                <w:i/>
                <w:spacing w:val="-6"/>
                <w:sz w:val="20"/>
              </w:rPr>
              <w:t> </w:t>
            </w:r>
            <w:r>
              <w:rPr>
                <w:rFonts w:ascii="Arial"/>
                <w:i/>
                <w:spacing w:val="-2"/>
                <w:sz w:val="20"/>
              </w:rPr>
              <w:t>Transportation</w:t>
            </w:r>
          </w:p>
        </w:tc>
        <w:tc>
          <w:tcPr>
            <w:tcW w:w="1531" w:type="dxa"/>
            <w:shd w:val="clear" w:color="auto" w:fill="FFF1CC"/>
          </w:tcPr>
          <w:p>
            <w:pPr>
              <w:pStyle w:val="TableParagraph"/>
              <w:spacing w:before="35"/>
              <w:ind w:right="98"/>
              <w:rPr>
                <w:rFonts w:ascii="Arial"/>
                <w:i/>
                <w:sz w:val="20"/>
              </w:rPr>
            </w:pPr>
            <w:r>
              <w:rPr>
                <w:rFonts w:ascii="Arial"/>
                <w:i/>
                <w:spacing w:val="-5"/>
                <w:sz w:val="20"/>
              </w:rPr>
              <w:t>701</w:t>
            </w:r>
          </w:p>
        </w:tc>
        <w:tc>
          <w:tcPr>
            <w:tcW w:w="1416" w:type="dxa"/>
            <w:shd w:val="clear" w:color="auto" w:fill="FFF1CC"/>
          </w:tcPr>
          <w:p>
            <w:pPr>
              <w:pStyle w:val="TableParagraph"/>
              <w:spacing w:before="35"/>
              <w:ind w:right="97"/>
              <w:rPr>
                <w:rFonts w:ascii="Arial"/>
                <w:i/>
                <w:sz w:val="20"/>
              </w:rPr>
            </w:pPr>
            <w:r>
              <w:rPr>
                <w:rFonts w:ascii="Arial"/>
                <w:i/>
                <w:spacing w:val="-5"/>
                <w:sz w:val="20"/>
              </w:rPr>
              <w:t>767</w:t>
            </w:r>
          </w:p>
        </w:tc>
        <w:tc>
          <w:tcPr>
            <w:tcW w:w="1017" w:type="dxa"/>
            <w:shd w:val="clear" w:color="auto" w:fill="FFF1CC"/>
          </w:tcPr>
          <w:p>
            <w:pPr>
              <w:pStyle w:val="TableParagraph"/>
              <w:spacing w:before="35"/>
              <w:ind w:right="96"/>
              <w:rPr>
                <w:rFonts w:ascii="Arial"/>
                <w:i/>
                <w:sz w:val="20"/>
              </w:rPr>
            </w:pPr>
            <w:r>
              <w:rPr>
                <w:rFonts w:ascii="Arial"/>
                <w:i/>
                <w:spacing w:val="-5"/>
                <w:sz w:val="20"/>
              </w:rPr>
              <w:t>66</w:t>
            </w:r>
          </w:p>
        </w:tc>
        <w:tc>
          <w:tcPr>
            <w:tcW w:w="1005" w:type="dxa"/>
            <w:shd w:val="clear" w:color="auto" w:fill="FFF1CC"/>
          </w:tcPr>
          <w:p>
            <w:pPr>
              <w:pStyle w:val="TableParagraph"/>
              <w:spacing w:before="35"/>
              <w:ind w:left="236" w:right="3"/>
              <w:jc w:val="center"/>
              <w:rPr>
                <w:rFonts w:ascii="Arial"/>
                <w:i/>
                <w:sz w:val="20"/>
              </w:rPr>
            </w:pPr>
            <w:r>
              <w:rPr>
                <w:rFonts w:ascii="Arial"/>
                <w:i/>
                <w:spacing w:val="-2"/>
                <w:sz w:val="20"/>
              </w:rPr>
              <w:t>9.42%</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481100</w:t>
            </w:r>
          </w:p>
        </w:tc>
        <w:tc>
          <w:tcPr>
            <w:tcW w:w="8000" w:type="dxa"/>
            <w:shd w:val="clear" w:color="auto" w:fill="FFE499"/>
          </w:tcPr>
          <w:p>
            <w:pPr>
              <w:pStyle w:val="TableParagraph"/>
              <w:spacing w:line="229" w:lineRule="exact"/>
              <w:ind w:left="273"/>
              <w:jc w:val="left"/>
              <w:rPr>
                <w:rFonts w:ascii="Arial"/>
                <w:sz w:val="20"/>
              </w:rPr>
            </w:pPr>
            <w:r>
              <w:rPr>
                <w:rFonts w:ascii="Arial"/>
                <w:sz w:val="20"/>
              </w:rPr>
              <w:t>Scheduled</w:t>
            </w:r>
            <w:r>
              <w:rPr>
                <w:rFonts w:ascii="Arial"/>
                <w:spacing w:val="-8"/>
                <w:sz w:val="20"/>
              </w:rPr>
              <w:t> </w:t>
            </w:r>
            <w:r>
              <w:rPr>
                <w:rFonts w:ascii="Arial"/>
                <w:sz w:val="20"/>
              </w:rPr>
              <w:t>Air</w:t>
            </w:r>
            <w:r>
              <w:rPr>
                <w:rFonts w:ascii="Arial"/>
                <w:spacing w:val="-8"/>
                <w:sz w:val="20"/>
              </w:rPr>
              <w:t> </w:t>
            </w:r>
            <w:r>
              <w:rPr>
                <w:rFonts w:ascii="Arial"/>
                <w:spacing w:val="-2"/>
                <w:sz w:val="20"/>
              </w:rPr>
              <w:t>Transportation</w:t>
            </w:r>
          </w:p>
        </w:tc>
        <w:tc>
          <w:tcPr>
            <w:tcW w:w="1531" w:type="dxa"/>
            <w:shd w:val="clear" w:color="auto" w:fill="FFE499"/>
          </w:tcPr>
          <w:p>
            <w:pPr>
              <w:pStyle w:val="TableParagraph"/>
              <w:spacing w:before="33"/>
              <w:ind w:right="98"/>
              <w:rPr>
                <w:rFonts w:ascii="Arial"/>
                <w:sz w:val="20"/>
              </w:rPr>
            </w:pPr>
            <w:r>
              <w:rPr>
                <w:rFonts w:ascii="Arial"/>
                <w:spacing w:val="-5"/>
                <w:sz w:val="20"/>
              </w:rPr>
              <w:t>578</w:t>
            </w:r>
          </w:p>
        </w:tc>
        <w:tc>
          <w:tcPr>
            <w:tcW w:w="1416" w:type="dxa"/>
            <w:shd w:val="clear" w:color="auto" w:fill="FFE499"/>
          </w:tcPr>
          <w:p>
            <w:pPr>
              <w:pStyle w:val="TableParagraph"/>
              <w:spacing w:before="33"/>
              <w:ind w:right="97"/>
              <w:rPr>
                <w:rFonts w:ascii="Arial"/>
                <w:sz w:val="20"/>
              </w:rPr>
            </w:pPr>
            <w:r>
              <w:rPr>
                <w:rFonts w:ascii="Arial"/>
                <w:spacing w:val="-5"/>
                <w:sz w:val="20"/>
              </w:rPr>
              <w:t>641</w:t>
            </w:r>
          </w:p>
        </w:tc>
        <w:tc>
          <w:tcPr>
            <w:tcW w:w="1017" w:type="dxa"/>
            <w:shd w:val="clear" w:color="auto" w:fill="FFE499"/>
          </w:tcPr>
          <w:p>
            <w:pPr>
              <w:pStyle w:val="TableParagraph"/>
              <w:spacing w:before="33"/>
              <w:ind w:right="96"/>
              <w:rPr>
                <w:rFonts w:ascii="Arial"/>
                <w:sz w:val="20"/>
              </w:rPr>
            </w:pPr>
            <w:r>
              <w:rPr>
                <w:rFonts w:ascii="Arial"/>
                <w:spacing w:val="-5"/>
                <w:sz w:val="20"/>
              </w:rPr>
              <w:t>63</w:t>
            </w:r>
          </w:p>
        </w:tc>
        <w:tc>
          <w:tcPr>
            <w:tcW w:w="1005" w:type="dxa"/>
            <w:shd w:val="clear" w:color="auto" w:fill="FFE499"/>
          </w:tcPr>
          <w:p>
            <w:pPr>
              <w:pStyle w:val="TableParagraph"/>
              <w:spacing w:before="33"/>
              <w:ind w:left="123" w:right="2"/>
              <w:jc w:val="center"/>
              <w:rPr>
                <w:rFonts w:ascii="Arial"/>
                <w:sz w:val="20"/>
              </w:rPr>
            </w:pPr>
            <w:r>
              <w:rPr>
                <w:rFonts w:ascii="Arial"/>
                <w:spacing w:val="-2"/>
                <w:sz w:val="20"/>
              </w:rPr>
              <w:t>10.90%</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481200</w:t>
            </w:r>
          </w:p>
        </w:tc>
        <w:tc>
          <w:tcPr>
            <w:tcW w:w="8000" w:type="dxa"/>
            <w:shd w:val="clear" w:color="auto" w:fill="FFF1CC"/>
          </w:tcPr>
          <w:p>
            <w:pPr>
              <w:pStyle w:val="TableParagraph"/>
              <w:spacing w:line="229" w:lineRule="exact"/>
              <w:ind w:left="273"/>
              <w:jc w:val="left"/>
              <w:rPr>
                <w:rFonts w:ascii="Arial"/>
                <w:sz w:val="20"/>
              </w:rPr>
            </w:pPr>
            <w:r>
              <w:rPr>
                <w:rFonts w:ascii="Arial"/>
                <w:sz w:val="20"/>
              </w:rPr>
              <w:t>Nonscheduled</w:t>
            </w:r>
            <w:r>
              <w:rPr>
                <w:rFonts w:ascii="Arial"/>
                <w:spacing w:val="-10"/>
                <w:sz w:val="20"/>
              </w:rPr>
              <w:t> </w:t>
            </w:r>
            <w:r>
              <w:rPr>
                <w:rFonts w:ascii="Arial"/>
                <w:sz w:val="20"/>
              </w:rPr>
              <w:t>Air</w:t>
            </w:r>
            <w:r>
              <w:rPr>
                <w:rFonts w:ascii="Arial"/>
                <w:spacing w:val="-9"/>
                <w:sz w:val="20"/>
              </w:rPr>
              <w:t> </w:t>
            </w:r>
            <w:r>
              <w:rPr>
                <w:rFonts w:ascii="Arial"/>
                <w:spacing w:val="-2"/>
                <w:sz w:val="20"/>
              </w:rPr>
              <w:t>Transportation</w:t>
            </w:r>
          </w:p>
        </w:tc>
        <w:tc>
          <w:tcPr>
            <w:tcW w:w="1531" w:type="dxa"/>
            <w:shd w:val="clear" w:color="auto" w:fill="FFF1CC"/>
          </w:tcPr>
          <w:p>
            <w:pPr>
              <w:pStyle w:val="TableParagraph"/>
              <w:spacing w:before="33"/>
              <w:ind w:right="98"/>
              <w:rPr>
                <w:rFonts w:ascii="Arial"/>
                <w:sz w:val="20"/>
              </w:rPr>
            </w:pPr>
            <w:r>
              <w:rPr>
                <w:rFonts w:ascii="Arial"/>
                <w:spacing w:val="-5"/>
                <w:sz w:val="20"/>
              </w:rPr>
              <w:t>123</w:t>
            </w:r>
          </w:p>
        </w:tc>
        <w:tc>
          <w:tcPr>
            <w:tcW w:w="1416" w:type="dxa"/>
            <w:shd w:val="clear" w:color="auto" w:fill="FFF1CC"/>
          </w:tcPr>
          <w:p>
            <w:pPr>
              <w:pStyle w:val="TableParagraph"/>
              <w:spacing w:before="33"/>
              <w:ind w:right="97"/>
              <w:rPr>
                <w:rFonts w:ascii="Arial"/>
                <w:sz w:val="20"/>
              </w:rPr>
            </w:pPr>
            <w:r>
              <w:rPr>
                <w:rFonts w:ascii="Arial"/>
                <w:spacing w:val="-5"/>
                <w:sz w:val="20"/>
              </w:rPr>
              <w:t>126</w:t>
            </w:r>
          </w:p>
        </w:tc>
        <w:tc>
          <w:tcPr>
            <w:tcW w:w="1017" w:type="dxa"/>
            <w:shd w:val="clear" w:color="auto" w:fill="FFF1CC"/>
          </w:tcPr>
          <w:p>
            <w:pPr>
              <w:pStyle w:val="TableParagraph"/>
              <w:spacing w:before="33"/>
              <w:ind w:right="94"/>
              <w:rPr>
                <w:rFonts w:ascii="Arial"/>
                <w:sz w:val="20"/>
              </w:rPr>
            </w:pPr>
            <w:r>
              <w:rPr>
                <w:rFonts w:ascii="Arial"/>
                <w:spacing w:val="-10"/>
                <w:sz w:val="20"/>
              </w:rPr>
              <w:t>3</w:t>
            </w:r>
          </w:p>
        </w:tc>
        <w:tc>
          <w:tcPr>
            <w:tcW w:w="1005" w:type="dxa"/>
            <w:shd w:val="clear" w:color="auto" w:fill="FFF1CC"/>
          </w:tcPr>
          <w:p>
            <w:pPr>
              <w:pStyle w:val="TableParagraph"/>
              <w:spacing w:before="33"/>
              <w:ind w:left="236" w:right="3"/>
              <w:jc w:val="center"/>
              <w:rPr>
                <w:rFonts w:ascii="Arial"/>
                <w:sz w:val="20"/>
              </w:rPr>
            </w:pPr>
            <w:r>
              <w:rPr>
                <w:rFonts w:ascii="Arial"/>
                <w:spacing w:val="-2"/>
                <w:sz w:val="20"/>
              </w:rPr>
              <w:t>2.44%</w:t>
            </w:r>
          </w:p>
        </w:tc>
      </w:tr>
      <w:tr>
        <w:trPr>
          <w:trHeight w:val="299"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483000</w:t>
            </w:r>
          </w:p>
        </w:tc>
        <w:tc>
          <w:tcPr>
            <w:tcW w:w="8000" w:type="dxa"/>
            <w:shd w:val="clear" w:color="auto" w:fill="FFE499"/>
          </w:tcPr>
          <w:p>
            <w:pPr>
              <w:pStyle w:val="TableParagraph"/>
              <w:spacing w:line="229" w:lineRule="exact"/>
              <w:ind w:left="108"/>
              <w:jc w:val="left"/>
              <w:rPr>
                <w:rFonts w:ascii="Arial"/>
                <w:i/>
                <w:sz w:val="20"/>
              </w:rPr>
            </w:pPr>
            <w:r>
              <w:rPr>
                <w:rFonts w:ascii="Arial"/>
                <w:i/>
                <w:sz w:val="20"/>
              </w:rPr>
              <w:t>Water</w:t>
            </w:r>
            <w:r>
              <w:rPr>
                <w:rFonts w:ascii="Arial"/>
                <w:i/>
                <w:spacing w:val="-7"/>
                <w:sz w:val="20"/>
              </w:rPr>
              <w:t> </w:t>
            </w:r>
            <w:r>
              <w:rPr>
                <w:rFonts w:ascii="Arial"/>
                <w:i/>
                <w:spacing w:val="-2"/>
                <w:sz w:val="20"/>
              </w:rPr>
              <w:t>Transportation</w:t>
            </w:r>
          </w:p>
        </w:tc>
        <w:tc>
          <w:tcPr>
            <w:tcW w:w="1531" w:type="dxa"/>
            <w:shd w:val="clear" w:color="auto" w:fill="FFE499"/>
          </w:tcPr>
          <w:p>
            <w:pPr>
              <w:pStyle w:val="TableParagraph"/>
              <w:spacing w:before="35"/>
              <w:ind w:right="98"/>
              <w:rPr>
                <w:rFonts w:ascii="Arial"/>
                <w:i/>
                <w:sz w:val="20"/>
              </w:rPr>
            </w:pPr>
            <w:r>
              <w:rPr>
                <w:rFonts w:ascii="Arial"/>
                <w:i/>
                <w:spacing w:val="-5"/>
                <w:sz w:val="20"/>
              </w:rPr>
              <w:t>30</w:t>
            </w:r>
          </w:p>
        </w:tc>
        <w:tc>
          <w:tcPr>
            <w:tcW w:w="1416" w:type="dxa"/>
            <w:shd w:val="clear" w:color="auto" w:fill="FFE499"/>
          </w:tcPr>
          <w:p>
            <w:pPr>
              <w:pStyle w:val="TableParagraph"/>
              <w:spacing w:before="35"/>
              <w:ind w:right="97"/>
              <w:rPr>
                <w:rFonts w:ascii="Arial"/>
                <w:i/>
                <w:sz w:val="20"/>
              </w:rPr>
            </w:pPr>
            <w:r>
              <w:rPr>
                <w:rFonts w:ascii="Arial"/>
                <w:i/>
                <w:spacing w:val="-5"/>
                <w:sz w:val="20"/>
              </w:rPr>
              <w:t>31</w:t>
            </w:r>
          </w:p>
        </w:tc>
        <w:tc>
          <w:tcPr>
            <w:tcW w:w="1017" w:type="dxa"/>
            <w:shd w:val="clear" w:color="auto" w:fill="FFE499"/>
          </w:tcPr>
          <w:p>
            <w:pPr>
              <w:pStyle w:val="TableParagraph"/>
              <w:spacing w:before="35"/>
              <w:ind w:right="94"/>
              <w:rPr>
                <w:rFonts w:ascii="Arial"/>
                <w:i/>
                <w:sz w:val="20"/>
              </w:rPr>
            </w:pPr>
            <w:r>
              <w:rPr>
                <w:rFonts w:ascii="Arial"/>
                <w:i/>
                <w:spacing w:val="-10"/>
                <w:sz w:val="20"/>
              </w:rPr>
              <w:t>1</w:t>
            </w:r>
          </w:p>
        </w:tc>
        <w:tc>
          <w:tcPr>
            <w:tcW w:w="1005" w:type="dxa"/>
            <w:shd w:val="clear" w:color="auto" w:fill="FFE499"/>
          </w:tcPr>
          <w:p>
            <w:pPr>
              <w:pStyle w:val="TableParagraph"/>
              <w:spacing w:before="35"/>
              <w:ind w:left="236" w:right="3"/>
              <w:jc w:val="center"/>
              <w:rPr>
                <w:rFonts w:ascii="Arial"/>
                <w:i/>
                <w:sz w:val="20"/>
              </w:rPr>
            </w:pPr>
            <w:r>
              <w:rPr>
                <w:rFonts w:ascii="Arial"/>
                <w:i/>
                <w:spacing w:val="-2"/>
                <w:sz w:val="20"/>
              </w:rPr>
              <w:t>3.33%</w:t>
            </w:r>
          </w:p>
        </w:tc>
      </w:tr>
      <w:tr>
        <w:trPr>
          <w:trHeight w:val="299"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484000</w:t>
            </w:r>
          </w:p>
        </w:tc>
        <w:tc>
          <w:tcPr>
            <w:tcW w:w="8000" w:type="dxa"/>
            <w:shd w:val="clear" w:color="auto" w:fill="FFF1CC"/>
          </w:tcPr>
          <w:p>
            <w:pPr>
              <w:pStyle w:val="TableParagraph"/>
              <w:spacing w:line="229" w:lineRule="exact"/>
              <w:ind w:left="108"/>
              <w:jc w:val="left"/>
              <w:rPr>
                <w:rFonts w:ascii="Arial"/>
                <w:i/>
                <w:sz w:val="20"/>
              </w:rPr>
            </w:pPr>
            <w:r>
              <w:rPr>
                <w:rFonts w:ascii="Arial"/>
                <w:i/>
                <w:sz w:val="20"/>
              </w:rPr>
              <w:t>Truck</w:t>
            </w:r>
            <w:r>
              <w:rPr>
                <w:rFonts w:ascii="Arial"/>
                <w:i/>
                <w:spacing w:val="-5"/>
                <w:sz w:val="20"/>
              </w:rPr>
              <w:t> </w:t>
            </w:r>
            <w:r>
              <w:rPr>
                <w:rFonts w:ascii="Arial"/>
                <w:i/>
                <w:spacing w:val="-2"/>
                <w:sz w:val="20"/>
              </w:rPr>
              <w:t>Transportation</w:t>
            </w:r>
          </w:p>
        </w:tc>
        <w:tc>
          <w:tcPr>
            <w:tcW w:w="1531" w:type="dxa"/>
            <w:shd w:val="clear" w:color="auto" w:fill="FFF1CC"/>
          </w:tcPr>
          <w:p>
            <w:pPr>
              <w:pStyle w:val="TableParagraph"/>
              <w:spacing w:before="35"/>
              <w:ind w:right="97"/>
              <w:rPr>
                <w:rFonts w:ascii="Arial"/>
                <w:i/>
                <w:sz w:val="20"/>
              </w:rPr>
            </w:pPr>
            <w:r>
              <w:rPr>
                <w:rFonts w:ascii="Arial"/>
                <w:i/>
                <w:spacing w:val="-2"/>
                <w:sz w:val="20"/>
              </w:rPr>
              <w:t>31,457</w:t>
            </w:r>
          </w:p>
        </w:tc>
        <w:tc>
          <w:tcPr>
            <w:tcW w:w="1416" w:type="dxa"/>
            <w:shd w:val="clear" w:color="auto" w:fill="FFF1CC"/>
          </w:tcPr>
          <w:p>
            <w:pPr>
              <w:pStyle w:val="TableParagraph"/>
              <w:spacing w:before="35"/>
              <w:ind w:right="97"/>
              <w:rPr>
                <w:rFonts w:ascii="Arial"/>
                <w:i/>
                <w:sz w:val="20"/>
              </w:rPr>
            </w:pPr>
            <w:r>
              <w:rPr>
                <w:rFonts w:ascii="Arial"/>
                <w:i/>
                <w:spacing w:val="-2"/>
                <w:sz w:val="20"/>
              </w:rPr>
              <w:t>31,894</w:t>
            </w:r>
          </w:p>
        </w:tc>
        <w:tc>
          <w:tcPr>
            <w:tcW w:w="1017" w:type="dxa"/>
            <w:shd w:val="clear" w:color="auto" w:fill="FFF1CC"/>
          </w:tcPr>
          <w:p>
            <w:pPr>
              <w:pStyle w:val="TableParagraph"/>
              <w:spacing w:before="35"/>
              <w:ind w:right="96"/>
              <w:rPr>
                <w:rFonts w:ascii="Arial"/>
                <w:i/>
                <w:sz w:val="20"/>
              </w:rPr>
            </w:pPr>
            <w:r>
              <w:rPr>
                <w:rFonts w:ascii="Arial"/>
                <w:i/>
                <w:spacing w:val="-5"/>
                <w:sz w:val="20"/>
              </w:rPr>
              <w:t>437</w:t>
            </w:r>
          </w:p>
        </w:tc>
        <w:tc>
          <w:tcPr>
            <w:tcW w:w="1005" w:type="dxa"/>
            <w:shd w:val="clear" w:color="auto" w:fill="FFF1CC"/>
          </w:tcPr>
          <w:p>
            <w:pPr>
              <w:pStyle w:val="TableParagraph"/>
              <w:spacing w:before="35"/>
              <w:ind w:left="236" w:right="3"/>
              <w:jc w:val="center"/>
              <w:rPr>
                <w:rFonts w:ascii="Arial"/>
                <w:i/>
                <w:sz w:val="20"/>
              </w:rPr>
            </w:pPr>
            <w:r>
              <w:rPr>
                <w:rFonts w:ascii="Arial"/>
                <w:i/>
                <w:spacing w:val="-2"/>
                <w:sz w:val="20"/>
              </w:rPr>
              <w:t>1.39%</w:t>
            </w:r>
          </w:p>
        </w:tc>
      </w:tr>
    </w:tbl>
    <w:p>
      <w:pPr>
        <w:pStyle w:val="TableParagraph"/>
        <w:spacing w:after="0"/>
        <w:jc w:val="center"/>
        <w:rPr>
          <w:rFonts w:ascii="Arial"/>
          <w:i/>
          <w:sz w:val="20"/>
        </w:rPr>
        <w:sectPr>
          <w:pgSz w:w="15840" w:h="12240" w:orient="landscape"/>
          <w:pgMar w:header="879" w:footer="733" w:top="1260" w:bottom="920" w:left="360" w:right="360"/>
        </w:sectPr>
      </w:pPr>
    </w:p>
    <w:p>
      <w:pPr>
        <w:pStyle w:val="BodyText"/>
        <w:spacing w:before="3"/>
        <w:rPr>
          <w:sz w:val="18"/>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7"/>
        <w:gridCol w:w="8000"/>
        <w:gridCol w:w="1531"/>
        <w:gridCol w:w="1416"/>
        <w:gridCol w:w="1017"/>
        <w:gridCol w:w="1005"/>
      </w:tblGrid>
      <w:tr>
        <w:trPr>
          <w:trHeight w:val="690" w:hRule="atLeast"/>
        </w:trPr>
        <w:tc>
          <w:tcPr>
            <w:tcW w:w="917" w:type="dxa"/>
            <w:shd w:val="clear" w:color="auto" w:fill="FFC000"/>
          </w:tcPr>
          <w:p>
            <w:pPr>
              <w:pStyle w:val="TableParagraph"/>
              <w:spacing w:before="114"/>
              <w:ind w:left="146"/>
              <w:jc w:val="left"/>
              <w:rPr>
                <w:rFonts w:ascii="Arial"/>
                <w:b/>
                <w:sz w:val="20"/>
              </w:rPr>
            </w:pPr>
            <w:r>
              <w:rPr>
                <w:rFonts w:ascii="Arial"/>
                <w:b/>
                <w:spacing w:val="-2"/>
                <w:sz w:val="20"/>
              </w:rPr>
              <w:t>NAICS</w:t>
            </w:r>
          </w:p>
          <w:p>
            <w:pPr>
              <w:pStyle w:val="TableParagraph"/>
              <w:spacing w:before="1"/>
              <w:ind w:left="208"/>
              <w:jc w:val="left"/>
              <w:rPr>
                <w:rFonts w:ascii="Arial"/>
                <w:b/>
                <w:sz w:val="20"/>
              </w:rPr>
            </w:pPr>
            <w:r>
              <w:rPr>
                <w:rFonts w:ascii="Arial"/>
                <w:b/>
                <w:spacing w:val="-4"/>
                <w:sz w:val="20"/>
              </w:rPr>
              <w:t>Code</w:t>
            </w:r>
          </w:p>
        </w:tc>
        <w:tc>
          <w:tcPr>
            <w:tcW w:w="8000" w:type="dxa"/>
            <w:shd w:val="clear" w:color="auto" w:fill="FFC000"/>
          </w:tcPr>
          <w:p>
            <w:pPr>
              <w:pStyle w:val="TableParagraph"/>
              <w:spacing w:before="230"/>
              <w:ind w:lef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531" w:type="dxa"/>
            <w:shd w:val="clear" w:color="auto" w:fill="FFC000"/>
          </w:tcPr>
          <w:p>
            <w:pPr>
              <w:pStyle w:val="TableParagraph"/>
              <w:spacing w:line="229" w:lineRule="exact"/>
              <w:ind w:left="8" w:right="3"/>
              <w:jc w:val="center"/>
              <w:rPr>
                <w:rFonts w:ascii="Arial"/>
                <w:b/>
                <w:sz w:val="20"/>
              </w:rPr>
            </w:pPr>
            <w:r>
              <w:rPr>
                <w:rFonts w:ascii="Arial"/>
                <w:b/>
                <w:spacing w:val="-4"/>
                <w:sz w:val="20"/>
              </w:rPr>
              <w:t>2024</w:t>
            </w:r>
          </w:p>
          <w:p>
            <w:pPr>
              <w:pStyle w:val="TableParagraph"/>
              <w:spacing w:line="230" w:lineRule="atLeast"/>
              <w:ind w:left="8"/>
              <w:jc w:val="center"/>
              <w:rPr>
                <w:rFonts w:ascii="Arial"/>
                <w:b/>
                <w:sz w:val="20"/>
              </w:rPr>
            </w:pPr>
            <w:r>
              <w:rPr>
                <w:rFonts w:ascii="Arial"/>
                <w:b/>
                <w:spacing w:val="-2"/>
                <w:sz w:val="20"/>
              </w:rPr>
              <w:t>Estimated Employment</w:t>
            </w:r>
          </w:p>
        </w:tc>
        <w:tc>
          <w:tcPr>
            <w:tcW w:w="1416" w:type="dxa"/>
            <w:shd w:val="clear" w:color="auto" w:fill="FFC000"/>
          </w:tcPr>
          <w:p>
            <w:pPr>
              <w:pStyle w:val="TableParagraph"/>
              <w:spacing w:line="229" w:lineRule="exact"/>
              <w:ind w:left="9" w:right="4"/>
              <w:jc w:val="center"/>
              <w:rPr>
                <w:rFonts w:ascii="Arial"/>
                <w:b/>
                <w:sz w:val="20"/>
              </w:rPr>
            </w:pPr>
            <w:r>
              <w:rPr>
                <w:rFonts w:ascii="Arial"/>
                <w:b/>
                <w:spacing w:val="-4"/>
                <w:sz w:val="20"/>
              </w:rPr>
              <w:t>2034</w:t>
            </w:r>
          </w:p>
          <w:p>
            <w:pPr>
              <w:pStyle w:val="TableParagraph"/>
              <w:spacing w:line="230" w:lineRule="atLeast"/>
              <w:ind w:left="9"/>
              <w:jc w:val="center"/>
              <w:rPr>
                <w:rFonts w:ascii="Arial"/>
                <w:b/>
                <w:sz w:val="20"/>
              </w:rPr>
            </w:pPr>
            <w:r>
              <w:rPr>
                <w:rFonts w:ascii="Arial"/>
                <w:b/>
                <w:spacing w:val="-2"/>
                <w:sz w:val="20"/>
              </w:rPr>
              <w:t>Projected Employment</w:t>
            </w:r>
          </w:p>
        </w:tc>
        <w:tc>
          <w:tcPr>
            <w:tcW w:w="1017" w:type="dxa"/>
            <w:shd w:val="clear" w:color="auto" w:fill="FFC000"/>
          </w:tcPr>
          <w:p>
            <w:pPr>
              <w:pStyle w:val="TableParagraph"/>
              <w:spacing w:before="114"/>
              <w:ind w:left="142" w:right="92" w:hanging="34"/>
              <w:jc w:val="left"/>
              <w:rPr>
                <w:rFonts w:ascii="Arial"/>
                <w:b/>
                <w:sz w:val="20"/>
              </w:rPr>
            </w:pPr>
            <w:r>
              <w:rPr>
                <w:rFonts w:ascii="Arial"/>
                <w:b/>
                <w:spacing w:val="-2"/>
                <w:sz w:val="20"/>
              </w:rPr>
              <w:t>Numeric Change</w:t>
            </w:r>
          </w:p>
        </w:tc>
        <w:tc>
          <w:tcPr>
            <w:tcW w:w="1005" w:type="dxa"/>
            <w:shd w:val="clear" w:color="auto" w:fill="FFC000"/>
          </w:tcPr>
          <w:p>
            <w:pPr>
              <w:pStyle w:val="TableParagraph"/>
              <w:spacing w:before="114"/>
              <w:ind w:left="136" w:right="117"/>
              <w:jc w:val="left"/>
              <w:rPr>
                <w:rFonts w:ascii="Arial"/>
                <w:b/>
                <w:sz w:val="20"/>
              </w:rPr>
            </w:pPr>
            <w:r>
              <w:rPr>
                <w:rFonts w:ascii="Arial"/>
                <w:b/>
                <w:spacing w:val="-2"/>
                <w:sz w:val="20"/>
              </w:rPr>
              <w:t>Percent Change</w:t>
            </w:r>
          </w:p>
        </w:tc>
      </w:tr>
      <w:tr>
        <w:trPr>
          <w:trHeight w:val="299" w:hRule="atLeast"/>
        </w:trPr>
        <w:tc>
          <w:tcPr>
            <w:tcW w:w="917" w:type="dxa"/>
            <w:shd w:val="clear" w:color="auto" w:fill="FFC000"/>
          </w:tcPr>
          <w:p>
            <w:pPr>
              <w:pStyle w:val="TableParagraph"/>
              <w:spacing w:before="33"/>
              <w:ind w:left="7"/>
              <w:jc w:val="center"/>
              <w:rPr>
                <w:rFonts w:ascii="Arial"/>
                <w:b/>
                <w:i/>
                <w:sz w:val="20"/>
              </w:rPr>
            </w:pPr>
            <w:r>
              <w:rPr>
                <w:rFonts w:ascii="Arial"/>
                <w:b/>
                <w:i/>
                <w:spacing w:val="-2"/>
                <w:sz w:val="20"/>
              </w:rPr>
              <w:t>485000</w:t>
            </w:r>
          </w:p>
        </w:tc>
        <w:tc>
          <w:tcPr>
            <w:tcW w:w="8000" w:type="dxa"/>
            <w:shd w:val="clear" w:color="auto" w:fill="FFE499"/>
          </w:tcPr>
          <w:p>
            <w:pPr>
              <w:pStyle w:val="TableParagraph"/>
              <w:spacing w:line="229" w:lineRule="exact"/>
              <w:ind w:left="108"/>
              <w:jc w:val="left"/>
              <w:rPr>
                <w:rFonts w:ascii="Arial"/>
                <w:i/>
                <w:sz w:val="20"/>
              </w:rPr>
            </w:pPr>
            <w:r>
              <w:rPr>
                <w:rFonts w:ascii="Arial"/>
                <w:i/>
                <w:sz w:val="20"/>
              </w:rPr>
              <w:t>Transit</w:t>
            </w:r>
            <w:r>
              <w:rPr>
                <w:rFonts w:ascii="Arial"/>
                <w:i/>
                <w:spacing w:val="-9"/>
                <w:sz w:val="20"/>
              </w:rPr>
              <w:t> </w:t>
            </w:r>
            <w:r>
              <w:rPr>
                <w:rFonts w:ascii="Arial"/>
                <w:i/>
                <w:sz w:val="20"/>
              </w:rPr>
              <w:t>and</w:t>
            </w:r>
            <w:r>
              <w:rPr>
                <w:rFonts w:ascii="Arial"/>
                <w:i/>
                <w:spacing w:val="-10"/>
                <w:sz w:val="20"/>
              </w:rPr>
              <w:t> </w:t>
            </w:r>
            <w:r>
              <w:rPr>
                <w:rFonts w:ascii="Arial"/>
                <w:i/>
                <w:sz w:val="20"/>
              </w:rPr>
              <w:t>Ground</w:t>
            </w:r>
            <w:r>
              <w:rPr>
                <w:rFonts w:ascii="Arial"/>
                <w:i/>
                <w:spacing w:val="-8"/>
                <w:sz w:val="20"/>
              </w:rPr>
              <w:t> </w:t>
            </w:r>
            <w:r>
              <w:rPr>
                <w:rFonts w:ascii="Arial"/>
                <w:i/>
                <w:sz w:val="20"/>
              </w:rPr>
              <w:t>Passenger</w:t>
            </w:r>
            <w:r>
              <w:rPr>
                <w:rFonts w:ascii="Arial"/>
                <w:i/>
                <w:spacing w:val="-8"/>
                <w:sz w:val="20"/>
              </w:rPr>
              <w:t> </w:t>
            </w:r>
            <w:r>
              <w:rPr>
                <w:rFonts w:ascii="Arial"/>
                <w:i/>
                <w:spacing w:val="-2"/>
                <w:sz w:val="20"/>
              </w:rPr>
              <w:t>Transportation</w:t>
            </w:r>
          </w:p>
        </w:tc>
        <w:tc>
          <w:tcPr>
            <w:tcW w:w="1531" w:type="dxa"/>
            <w:shd w:val="clear" w:color="auto" w:fill="FFE499"/>
          </w:tcPr>
          <w:p>
            <w:pPr>
              <w:pStyle w:val="TableParagraph"/>
              <w:spacing w:before="33"/>
              <w:ind w:right="97"/>
              <w:rPr>
                <w:rFonts w:ascii="Arial"/>
                <w:i/>
                <w:sz w:val="20"/>
              </w:rPr>
            </w:pPr>
            <w:r>
              <w:rPr>
                <w:rFonts w:ascii="Arial"/>
                <w:i/>
                <w:spacing w:val="-2"/>
                <w:sz w:val="20"/>
              </w:rPr>
              <w:t>1,643</w:t>
            </w:r>
          </w:p>
        </w:tc>
        <w:tc>
          <w:tcPr>
            <w:tcW w:w="1416" w:type="dxa"/>
            <w:shd w:val="clear" w:color="auto" w:fill="FFE499"/>
          </w:tcPr>
          <w:p>
            <w:pPr>
              <w:pStyle w:val="TableParagraph"/>
              <w:spacing w:before="33"/>
              <w:ind w:right="97"/>
              <w:rPr>
                <w:rFonts w:ascii="Arial"/>
                <w:i/>
                <w:sz w:val="20"/>
              </w:rPr>
            </w:pPr>
            <w:r>
              <w:rPr>
                <w:rFonts w:ascii="Arial"/>
                <w:i/>
                <w:spacing w:val="-2"/>
                <w:sz w:val="20"/>
              </w:rPr>
              <w:t>1,834</w:t>
            </w:r>
          </w:p>
        </w:tc>
        <w:tc>
          <w:tcPr>
            <w:tcW w:w="1017" w:type="dxa"/>
            <w:shd w:val="clear" w:color="auto" w:fill="FFE499"/>
          </w:tcPr>
          <w:p>
            <w:pPr>
              <w:pStyle w:val="TableParagraph"/>
              <w:spacing w:before="33"/>
              <w:ind w:right="96"/>
              <w:rPr>
                <w:rFonts w:ascii="Arial"/>
                <w:i/>
                <w:sz w:val="20"/>
              </w:rPr>
            </w:pPr>
            <w:r>
              <w:rPr>
                <w:rFonts w:ascii="Arial"/>
                <w:i/>
                <w:spacing w:val="-5"/>
                <w:sz w:val="20"/>
              </w:rPr>
              <w:t>191</w:t>
            </w:r>
          </w:p>
        </w:tc>
        <w:tc>
          <w:tcPr>
            <w:tcW w:w="1005" w:type="dxa"/>
            <w:shd w:val="clear" w:color="auto" w:fill="FFE499"/>
          </w:tcPr>
          <w:p>
            <w:pPr>
              <w:pStyle w:val="TableParagraph"/>
              <w:spacing w:before="33"/>
              <w:ind w:left="123" w:right="2"/>
              <w:jc w:val="center"/>
              <w:rPr>
                <w:rFonts w:ascii="Arial"/>
                <w:i/>
                <w:sz w:val="20"/>
              </w:rPr>
            </w:pPr>
            <w:r>
              <w:rPr>
                <w:rFonts w:ascii="Arial"/>
                <w:i/>
                <w:spacing w:val="-2"/>
                <w:sz w:val="20"/>
              </w:rPr>
              <w:t>11.63%</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485300</w:t>
            </w:r>
          </w:p>
        </w:tc>
        <w:tc>
          <w:tcPr>
            <w:tcW w:w="8000" w:type="dxa"/>
            <w:shd w:val="clear" w:color="auto" w:fill="FFF1CC"/>
          </w:tcPr>
          <w:p>
            <w:pPr>
              <w:pStyle w:val="TableParagraph"/>
              <w:spacing w:line="229" w:lineRule="exact"/>
              <w:ind w:left="273"/>
              <w:jc w:val="left"/>
              <w:rPr>
                <w:rFonts w:ascii="Arial"/>
                <w:sz w:val="20"/>
              </w:rPr>
            </w:pPr>
            <w:r>
              <w:rPr>
                <w:rFonts w:ascii="Arial"/>
                <w:sz w:val="20"/>
              </w:rPr>
              <w:t>Taxi</w:t>
            </w:r>
            <w:r>
              <w:rPr>
                <w:rFonts w:ascii="Arial"/>
                <w:spacing w:val="-9"/>
                <w:sz w:val="20"/>
              </w:rPr>
              <w:t> </w:t>
            </w:r>
            <w:r>
              <w:rPr>
                <w:rFonts w:ascii="Arial"/>
                <w:sz w:val="20"/>
              </w:rPr>
              <w:t>and</w:t>
            </w:r>
            <w:r>
              <w:rPr>
                <w:rFonts w:ascii="Arial"/>
                <w:spacing w:val="-6"/>
                <w:sz w:val="20"/>
              </w:rPr>
              <w:t> </w:t>
            </w:r>
            <w:r>
              <w:rPr>
                <w:rFonts w:ascii="Arial"/>
                <w:sz w:val="20"/>
              </w:rPr>
              <w:t>Limousine</w:t>
            </w:r>
            <w:r>
              <w:rPr>
                <w:rFonts w:ascii="Arial"/>
                <w:spacing w:val="-7"/>
                <w:sz w:val="20"/>
              </w:rPr>
              <w:t> </w:t>
            </w:r>
            <w:r>
              <w:rPr>
                <w:rFonts w:ascii="Arial"/>
                <w:spacing w:val="-2"/>
                <w:sz w:val="20"/>
              </w:rPr>
              <w:t>Service</w:t>
            </w:r>
          </w:p>
        </w:tc>
        <w:tc>
          <w:tcPr>
            <w:tcW w:w="1531" w:type="dxa"/>
            <w:shd w:val="clear" w:color="auto" w:fill="FFF1CC"/>
          </w:tcPr>
          <w:p>
            <w:pPr>
              <w:pStyle w:val="TableParagraph"/>
              <w:spacing w:before="33"/>
              <w:ind w:right="98"/>
              <w:rPr>
                <w:rFonts w:ascii="Arial"/>
                <w:sz w:val="20"/>
              </w:rPr>
            </w:pPr>
            <w:r>
              <w:rPr>
                <w:rFonts w:ascii="Arial"/>
                <w:spacing w:val="-5"/>
                <w:sz w:val="20"/>
              </w:rPr>
              <w:t>88</w:t>
            </w:r>
          </w:p>
        </w:tc>
        <w:tc>
          <w:tcPr>
            <w:tcW w:w="1416" w:type="dxa"/>
            <w:shd w:val="clear" w:color="auto" w:fill="FFF1CC"/>
          </w:tcPr>
          <w:p>
            <w:pPr>
              <w:pStyle w:val="TableParagraph"/>
              <w:spacing w:before="33"/>
              <w:ind w:right="97"/>
              <w:rPr>
                <w:rFonts w:ascii="Arial"/>
                <w:sz w:val="20"/>
              </w:rPr>
            </w:pPr>
            <w:r>
              <w:rPr>
                <w:rFonts w:ascii="Arial"/>
                <w:spacing w:val="-5"/>
                <w:sz w:val="20"/>
              </w:rPr>
              <w:t>74</w:t>
            </w:r>
          </w:p>
        </w:tc>
        <w:tc>
          <w:tcPr>
            <w:tcW w:w="1017" w:type="dxa"/>
            <w:shd w:val="clear" w:color="auto" w:fill="FFF1CC"/>
          </w:tcPr>
          <w:p>
            <w:pPr>
              <w:pStyle w:val="TableParagraph"/>
              <w:spacing w:before="33"/>
              <w:ind w:right="94"/>
              <w:rPr>
                <w:rFonts w:ascii="Arial"/>
                <w:sz w:val="20"/>
              </w:rPr>
            </w:pPr>
            <w:r>
              <w:rPr>
                <w:rFonts w:ascii="Arial"/>
                <w:spacing w:val="-2"/>
                <w:sz w:val="20"/>
              </w:rPr>
              <w:t>-</w:t>
            </w:r>
            <w:r>
              <w:rPr>
                <w:rFonts w:ascii="Arial"/>
                <w:spacing w:val="-7"/>
                <w:sz w:val="20"/>
              </w:rPr>
              <w:t>14</w:t>
            </w:r>
          </w:p>
        </w:tc>
        <w:tc>
          <w:tcPr>
            <w:tcW w:w="1005" w:type="dxa"/>
            <w:shd w:val="clear" w:color="auto" w:fill="FFF1CC"/>
          </w:tcPr>
          <w:p>
            <w:pPr>
              <w:pStyle w:val="TableParagraph"/>
              <w:spacing w:before="33"/>
              <w:ind w:left="123" w:right="68"/>
              <w:jc w:val="center"/>
              <w:rPr>
                <w:rFonts w:ascii="Arial"/>
                <w:sz w:val="20"/>
              </w:rPr>
            </w:pPr>
            <w:r>
              <w:rPr>
                <w:rFonts w:ascii="Arial"/>
                <w:spacing w:val="-2"/>
                <w:sz w:val="20"/>
              </w:rPr>
              <w:t>-15.91%</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485400</w:t>
            </w:r>
          </w:p>
        </w:tc>
        <w:tc>
          <w:tcPr>
            <w:tcW w:w="8000" w:type="dxa"/>
            <w:shd w:val="clear" w:color="auto" w:fill="FFE499"/>
          </w:tcPr>
          <w:p>
            <w:pPr>
              <w:pStyle w:val="TableParagraph"/>
              <w:spacing w:line="229" w:lineRule="exact"/>
              <w:ind w:left="273"/>
              <w:jc w:val="left"/>
              <w:rPr>
                <w:rFonts w:ascii="Arial"/>
                <w:sz w:val="20"/>
              </w:rPr>
            </w:pPr>
            <w:r>
              <w:rPr>
                <w:rFonts w:ascii="Arial"/>
                <w:sz w:val="20"/>
              </w:rPr>
              <w:t>School</w:t>
            </w:r>
            <w:r>
              <w:rPr>
                <w:rFonts w:ascii="Arial"/>
                <w:spacing w:val="-7"/>
                <w:sz w:val="20"/>
              </w:rPr>
              <w:t> </w:t>
            </w:r>
            <w:r>
              <w:rPr>
                <w:rFonts w:ascii="Arial"/>
                <w:sz w:val="20"/>
              </w:rPr>
              <w:t>and</w:t>
            </w:r>
            <w:r>
              <w:rPr>
                <w:rFonts w:ascii="Arial"/>
                <w:spacing w:val="-6"/>
                <w:sz w:val="20"/>
              </w:rPr>
              <w:t> </w:t>
            </w:r>
            <w:r>
              <w:rPr>
                <w:rFonts w:ascii="Arial"/>
                <w:sz w:val="20"/>
              </w:rPr>
              <w:t>Employee</w:t>
            </w:r>
            <w:r>
              <w:rPr>
                <w:rFonts w:ascii="Arial"/>
                <w:spacing w:val="-7"/>
                <w:sz w:val="20"/>
              </w:rPr>
              <w:t> </w:t>
            </w:r>
            <w:r>
              <w:rPr>
                <w:rFonts w:ascii="Arial"/>
                <w:sz w:val="20"/>
              </w:rPr>
              <w:t>Bus</w:t>
            </w:r>
            <w:r>
              <w:rPr>
                <w:rFonts w:ascii="Arial"/>
                <w:spacing w:val="-6"/>
                <w:sz w:val="20"/>
              </w:rPr>
              <w:t> </w:t>
            </w:r>
            <w:r>
              <w:rPr>
                <w:rFonts w:ascii="Arial"/>
                <w:spacing w:val="-2"/>
                <w:sz w:val="20"/>
              </w:rPr>
              <w:t>Transportation</w:t>
            </w:r>
          </w:p>
        </w:tc>
        <w:tc>
          <w:tcPr>
            <w:tcW w:w="1531" w:type="dxa"/>
            <w:shd w:val="clear" w:color="auto" w:fill="FFE499"/>
          </w:tcPr>
          <w:p>
            <w:pPr>
              <w:pStyle w:val="TableParagraph"/>
              <w:spacing w:before="35"/>
              <w:ind w:right="98"/>
              <w:rPr>
                <w:rFonts w:ascii="Arial"/>
                <w:sz w:val="20"/>
              </w:rPr>
            </w:pPr>
            <w:r>
              <w:rPr>
                <w:rFonts w:ascii="Arial"/>
                <w:spacing w:val="-5"/>
                <w:sz w:val="20"/>
              </w:rPr>
              <w:t>446</w:t>
            </w:r>
          </w:p>
        </w:tc>
        <w:tc>
          <w:tcPr>
            <w:tcW w:w="1416" w:type="dxa"/>
            <w:shd w:val="clear" w:color="auto" w:fill="FFE499"/>
          </w:tcPr>
          <w:p>
            <w:pPr>
              <w:pStyle w:val="TableParagraph"/>
              <w:spacing w:before="35"/>
              <w:ind w:right="97"/>
              <w:rPr>
                <w:rFonts w:ascii="Arial"/>
                <w:sz w:val="20"/>
              </w:rPr>
            </w:pPr>
            <w:r>
              <w:rPr>
                <w:rFonts w:ascii="Arial"/>
                <w:spacing w:val="-5"/>
                <w:sz w:val="20"/>
              </w:rPr>
              <w:t>458</w:t>
            </w:r>
          </w:p>
        </w:tc>
        <w:tc>
          <w:tcPr>
            <w:tcW w:w="1017" w:type="dxa"/>
            <w:shd w:val="clear" w:color="auto" w:fill="FFE499"/>
          </w:tcPr>
          <w:p>
            <w:pPr>
              <w:pStyle w:val="TableParagraph"/>
              <w:spacing w:before="35"/>
              <w:ind w:right="96"/>
              <w:rPr>
                <w:rFonts w:ascii="Arial"/>
                <w:sz w:val="20"/>
              </w:rPr>
            </w:pPr>
            <w:r>
              <w:rPr>
                <w:rFonts w:ascii="Arial"/>
                <w:spacing w:val="-5"/>
                <w:sz w:val="20"/>
              </w:rPr>
              <w:t>12</w:t>
            </w:r>
          </w:p>
        </w:tc>
        <w:tc>
          <w:tcPr>
            <w:tcW w:w="1005" w:type="dxa"/>
            <w:shd w:val="clear" w:color="auto" w:fill="FFE499"/>
          </w:tcPr>
          <w:p>
            <w:pPr>
              <w:pStyle w:val="TableParagraph"/>
              <w:spacing w:before="35"/>
              <w:ind w:left="236" w:right="3"/>
              <w:jc w:val="center"/>
              <w:rPr>
                <w:rFonts w:ascii="Arial"/>
                <w:sz w:val="20"/>
              </w:rPr>
            </w:pPr>
            <w:r>
              <w:rPr>
                <w:rFonts w:ascii="Arial"/>
                <w:spacing w:val="-2"/>
                <w:sz w:val="20"/>
              </w:rPr>
              <w:t>2.69%</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485500</w:t>
            </w:r>
          </w:p>
        </w:tc>
        <w:tc>
          <w:tcPr>
            <w:tcW w:w="8000" w:type="dxa"/>
            <w:shd w:val="clear" w:color="auto" w:fill="FFF1CC"/>
          </w:tcPr>
          <w:p>
            <w:pPr>
              <w:pStyle w:val="TableParagraph"/>
              <w:spacing w:line="229" w:lineRule="exact"/>
              <w:ind w:left="273"/>
              <w:jc w:val="left"/>
              <w:rPr>
                <w:rFonts w:ascii="Arial"/>
                <w:sz w:val="20"/>
              </w:rPr>
            </w:pPr>
            <w:r>
              <w:rPr>
                <w:rFonts w:ascii="Arial"/>
                <w:sz w:val="20"/>
              </w:rPr>
              <w:t>Charter</w:t>
            </w:r>
            <w:r>
              <w:rPr>
                <w:rFonts w:ascii="Arial"/>
                <w:spacing w:val="-7"/>
                <w:sz w:val="20"/>
              </w:rPr>
              <w:t> </w:t>
            </w:r>
            <w:r>
              <w:rPr>
                <w:rFonts w:ascii="Arial"/>
                <w:sz w:val="20"/>
              </w:rPr>
              <w:t>Bus</w:t>
            </w:r>
            <w:r>
              <w:rPr>
                <w:rFonts w:ascii="Arial"/>
                <w:spacing w:val="-5"/>
                <w:sz w:val="20"/>
              </w:rPr>
              <w:t> </w:t>
            </w:r>
            <w:r>
              <w:rPr>
                <w:rFonts w:ascii="Arial"/>
                <w:spacing w:val="-2"/>
                <w:sz w:val="20"/>
              </w:rPr>
              <w:t>Industry</w:t>
            </w:r>
          </w:p>
        </w:tc>
        <w:tc>
          <w:tcPr>
            <w:tcW w:w="1531" w:type="dxa"/>
            <w:shd w:val="clear" w:color="auto" w:fill="FFF1CC"/>
          </w:tcPr>
          <w:p>
            <w:pPr>
              <w:pStyle w:val="TableParagraph"/>
              <w:spacing w:before="35"/>
              <w:ind w:right="98"/>
              <w:rPr>
                <w:rFonts w:ascii="Arial"/>
                <w:sz w:val="20"/>
              </w:rPr>
            </w:pPr>
            <w:r>
              <w:rPr>
                <w:rFonts w:ascii="Arial"/>
                <w:spacing w:val="-5"/>
                <w:sz w:val="20"/>
              </w:rPr>
              <w:t>107</w:t>
            </w:r>
          </w:p>
        </w:tc>
        <w:tc>
          <w:tcPr>
            <w:tcW w:w="1416" w:type="dxa"/>
            <w:shd w:val="clear" w:color="auto" w:fill="FFF1CC"/>
          </w:tcPr>
          <w:p>
            <w:pPr>
              <w:pStyle w:val="TableParagraph"/>
              <w:spacing w:before="35"/>
              <w:ind w:right="97"/>
              <w:rPr>
                <w:rFonts w:ascii="Arial"/>
                <w:sz w:val="20"/>
              </w:rPr>
            </w:pPr>
            <w:r>
              <w:rPr>
                <w:rFonts w:ascii="Arial"/>
                <w:spacing w:val="-5"/>
                <w:sz w:val="20"/>
              </w:rPr>
              <w:t>100</w:t>
            </w:r>
          </w:p>
        </w:tc>
        <w:tc>
          <w:tcPr>
            <w:tcW w:w="1017" w:type="dxa"/>
            <w:shd w:val="clear" w:color="auto" w:fill="FFF1CC"/>
          </w:tcPr>
          <w:p>
            <w:pPr>
              <w:pStyle w:val="TableParagraph"/>
              <w:spacing w:before="35"/>
              <w:ind w:right="94"/>
              <w:rPr>
                <w:rFonts w:ascii="Arial"/>
                <w:sz w:val="20"/>
              </w:rPr>
            </w:pPr>
            <w:r>
              <w:rPr>
                <w:rFonts w:ascii="Arial"/>
                <w:spacing w:val="-2"/>
                <w:sz w:val="20"/>
              </w:rPr>
              <w:t>-</w:t>
            </w:r>
            <w:r>
              <w:rPr>
                <w:rFonts w:ascii="Arial"/>
                <w:spacing w:val="-12"/>
                <w:sz w:val="20"/>
              </w:rPr>
              <w:t>7</w:t>
            </w:r>
          </w:p>
        </w:tc>
        <w:tc>
          <w:tcPr>
            <w:tcW w:w="1005" w:type="dxa"/>
            <w:shd w:val="clear" w:color="auto" w:fill="FFF1CC"/>
          </w:tcPr>
          <w:p>
            <w:pPr>
              <w:pStyle w:val="TableParagraph"/>
              <w:spacing w:before="35"/>
              <w:ind w:left="236" w:right="70"/>
              <w:jc w:val="center"/>
              <w:rPr>
                <w:rFonts w:ascii="Arial"/>
                <w:sz w:val="20"/>
              </w:rPr>
            </w:pPr>
            <w:r>
              <w:rPr>
                <w:rFonts w:ascii="Arial"/>
                <w:spacing w:val="-2"/>
                <w:sz w:val="20"/>
              </w:rPr>
              <w:t>-6.54%</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485900</w:t>
            </w:r>
          </w:p>
        </w:tc>
        <w:tc>
          <w:tcPr>
            <w:tcW w:w="8000" w:type="dxa"/>
            <w:shd w:val="clear" w:color="auto" w:fill="FFE499"/>
          </w:tcPr>
          <w:p>
            <w:pPr>
              <w:pStyle w:val="TableParagraph"/>
              <w:spacing w:line="229" w:lineRule="exact"/>
              <w:ind w:left="273"/>
              <w:jc w:val="left"/>
              <w:rPr>
                <w:rFonts w:ascii="Arial"/>
                <w:sz w:val="20"/>
              </w:rPr>
            </w:pPr>
            <w:r>
              <w:rPr>
                <w:rFonts w:ascii="Arial"/>
                <w:sz w:val="20"/>
              </w:rPr>
              <w:t>Other</w:t>
            </w:r>
            <w:r>
              <w:rPr>
                <w:rFonts w:ascii="Arial"/>
                <w:spacing w:val="-8"/>
                <w:sz w:val="20"/>
              </w:rPr>
              <w:t> </w:t>
            </w:r>
            <w:r>
              <w:rPr>
                <w:rFonts w:ascii="Arial"/>
                <w:sz w:val="20"/>
              </w:rPr>
              <w:t>Transit</w:t>
            </w:r>
            <w:r>
              <w:rPr>
                <w:rFonts w:ascii="Arial"/>
                <w:spacing w:val="-8"/>
                <w:sz w:val="20"/>
              </w:rPr>
              <w:t> </w:t>
            </w:r>
            <w:r>
              <w:rPr>
                <w:rFonts w:ascii="Arial"/>
                <w:sz w:val="20"/>
              </w:rPr>
              <w:t>and</w:t>
            </w:r>
            <w:r>
              <w:rPr>
                <w:rFonts w:ascii="Arial"/>
                <w:spacing w:val="-9"/>
                <w:sz w:val="20"/>
              </w:rPr>
              <w:t> </w:t>
            </w:r>
            <w:r>
              <w:rPr>
                <w:rFonts w:ascii="Arial"/>
                <w:sz w:val="20"/>
              </w:rPr>
              <w:t>Ground</w:t>
            </w:r>
            <w:r>
              <w:rPr>
                <w:rFonts w:ascii="Arial"/>
                <w:spacing w:val="-6"/>
                <w:sz w:val="20"/>
              </w:rPr>
              <w:t> </w:t>
            </w:r>
            <w:r>
              <w:rPr>
                <w:rFonts w:ascii="Arial"/>
                <w:sz w:val="20"/>
              </w:rPr>
              <w:t>Passenger</w:t>
            </w:r>
            <w:r>
              <w:rPr>
                <w:rFonts w:ascii="Arial"/>
                <w:spacing w:val="-8"/>
                <w:sz w:val="20"/>
              </w:rPr>
              <w:t> </w:t>
            </w:r>
            <w:r>
              <w:rPr>
                <w:rFonts w:ascii="Arial"/>
                <w:spacing w:val="-2"/>
                <w:sz w:val="20"/>
              </w:rPr>
              <w:t>Transportation</w:t>
            </w:r>
          </w:p>
        </w:tc>
        <w:tc>
          <w:tcPr>
            <w:tcW w:w="1531" w:type="dxa"/>
            <w:shd w:val="clear" w:color="auto" w:fill="FFE499"/>
          </w:tcPr>
          <w:p>
            <w:pPr>
              <w:pStyle w:val="TableParagraph"/>
              <w:spacing w:before="35"/>
              <w:ind w:right="98"/>
              <w:rPr>
                <w:rFonts w:ascii="Arial"/>
                <w:sz w:val="20"/>
              </w:rPr>
            </w:pPr>
            <w:r>
              <w:rPr>
                <w:rFonts w:ascii="Arial"/>
                <w:spacing w:val="-5"/>
                <w:sz w:val="20"/>
              </w:rPr>
              <w:t>882</w:t>
            </w:r>
          </w:p>
        </w:tc>
        <w:tc>
          <w:tcPr>
            <w:tcW w:w="1416" w:type="dxa"/>
            <w:shd w:val="clear" w:color="auto" w:fill="FFE499"/>
          </w:tcPr>
          <w:p>
            <w:pPr>
              <w:pStyle w:val="TableParagraph"/>
              <w:spacing w:before="35"/>
              <w:ind w:right="97"/>
              <w:rPr>
                <w:rFonts w:ascii="Arial"/>
                <w:sz w:val="20"/>
              </w:rPr>
            </w:pPr>
            <w:r>
              <w:rPr>
                <w:rFonts w:ascii="Arial"/>
                <w:spacing w:val="-2"/>
                <w:sz w:val="20"/>
              </w:rPr>
              <w:t>1,078</w:t>
            </w:r>
          </w:p>
        </w:tc>
        <w:tc>
          <w:tcPr>
            <w:tcW w:w="1017" w:type="dxa"/>
            <w:shd w:val="clear" w:color="auto" w:fill="FFE499"/>
          </w:tcPr>
          <w:p>
            <w:pPr>
              <w:pStyle w:val="TableParagraph"/>
              <w:spacing w:before="35"/>
              <w:ind w:right="96"/>
              <w:rPr>
                <w:rFonts w:ascii="Arial"/>
                <w:sz w:val="20"/>
              </w:rPr>
            </w:pPr>
            <w:r>
              <w:rPr>
                <w:rFonts w:ascii="Arial"/>
                <w:spacing w:val="-5"/>
                <w:sz w:val="20"/>
              </w:rPr>
              <w:t>196</w:t>
            </w:r>
          </w:p>
        </w:tc>
        <w:tc>
          <w:tcPr>
            <w:tcW w:w="1005" w:type="dxa"/>
            <w:shd w:val="clear" w:color="auto" w:fill="FFE499"/>
          </w:tcPr>
          <w:p>
            <w:pPr>
              <w:pStyle w:val="TableParagraph"/>
              <w:spacing w:before="35"/>
              <w:ind w:left="123" w:right="2"/>
              <w:jc w:val="center"/>
              <w:rPr>
                <w:rFonts w:ascii="Arial"/>
                <w:sz w:val="20"/>
              </w:rPr>
            </w:pPr>
            <w:r>
              <w:rPr>
                <w:rFonts w:ascii="Arial"/>
                <w:spacing w:val="-2"/>
                <w:sz w:val="20"/>
              </w:rPr>
              <w:t>22.22%</w:t>
            </w:r>
          </w:p>
        </w:tc>
      </w:tr>
      <w:tr>
        <w:trPr>
          <w:trHeight w:val="302" w:hRule="atLeast"/>
        </w:trPr>
        <w:tc>
          <w:tcPr>
            <w:tcW w:w="917" w:type="dxa"/>
            <w:shd w:val="clear" w:color="auto" w:fill="FFC000"/>
          </w:tcPr>
          <w:p>
            <w:pPr>
              <w:pStyle w:val="TableParagraph"/>
              <w:spacing w:before="36"/>
              <w:ind w:left="7"/>
              <w:jc w:val="center"/>
              <w:rPr>
                <w:rFonts w:ascii="Arial"/>
                <w:b/>
                <w:i/>
                <w:sz w:val="20"/>
              </w:rPr>
            </w:pPr>
            <w:r>
              <w:rPr>
                <w:rFonts w:ascii="Arial"/>
                <w:b/>
                <w:i/>
                <w:spacing w:val="-2"/>
                <w:sz w:val="20"/>
              </w:rPr>
              <w:t>486000</w:t>
            </w:r>
          </w:p>
        </w:tc>
        <w:tc>
          <w:tcPr>
            <w:tcW w:w="8000" w:type="dxa"/>
            <w:shd w:val="clear" w:color="auto" w:fill="FFF1CC"/>
          </w:tcPr>
          <w:p>
            <w:pPr>
              <w:pStyle w:val="TableParagraph"/>
              <w:ind w:left="108"/>
              <w:jc w:val="left"/>
              <w:rPr>
                <w:rFonts w:ascii="Arial"/>
                <w:i/>
                <w:sz w:val="20"/>
              </w:rPr>
            </w:pPr>
            <w:r>
              <w:rPr>
                <w:rFonts w:ascii="Arial"/>
                <w:i/>
                <w:sz w:val="20"/>
              </w:rPr>
              <w:t>Pipeline</w:t>
            </w:r>
            <w:r>
              <w:rPr>
                <w:rFonts w:ascii="Arial"/>
                <w:i/>
                <w:spacing w:val="-13"/>
                <w:sz w:val="20"/>
              </w:rPr>
              <w:t> </w:t>
            </w:r>
            <w:r>
              <w:rPr>
                <w:rFonts w:ascii="Arial"/>
                <w:i/>
                <w:spacing w:val="-2"/>
                <w:sz w:val="20"/>
              </w:rPr>
              <w:t>Transportation</w:t>
            </w:r>
          </w:p>
        </w:tc>
        <w:tc>
          <w:tcPr>
            <w:tcW w:w="1531" w:type="dxa"/>
            <w:shd w:val="clear" w:color="auto" w:fill="FFF1CC"/>
          </w:tcPr>
          <w:p>
            <w:pPr>
              <w:pStyle w:val="TableParagraph"/>
              <w:spacing w:before="36"/>
              <w:ind w:right="98"/>
              <w:rPr>
                <w:rFonts w:ascii="Arial"/>
                <w:i/>
                <w:sz w:val="20"/>
              </w:rPr>
            </w:pPr>
            <w:r>
              <w:rPr>
                <w:rFonts w:ascii="Arial"/>
                <w:i/>
                <w:spacing w:val="-5"/>
                <w:sz w:val="20"/>
              </w:rPr>
              <w:t>484</w:t>
            </w:r>
          </w:p>
        </w:tc>
        <w:tc>
          <w:tcPr>
            <w:tcW w:w="1416" w:type="dxa"/>
            <w:shd w:val="clear" w:color="auto" w:fill="FFF1CC"/>
          </w:tcPr>
          <w:p>
            <w:pPr>
              <w:pStyle w:val="TableParagraph"/>
              <w:spacing w:before="36"/>
              <w:ind w:right="97"/>
              <w:rPr>
                <w:rFonts w:ascii="Arial"/>
                <w:i/>
                <w:sz w:val="20"/>
              </w:rPr>
            </w:pPr>
            <w:r>
              <w:rPr>
                <w:rFonts w:ascii="Arial"/>
                <w:i/>
                <w:spacing w:val="-5"/>
                <w:sz w:val="20"/>
              </w:rPr>
              <w:t>416</w:t>
            </w:r>
          </w:p>
        </w:tc>
        <w:tc>
          <w:tcPr>
            <w:tcW w:w="1017" w:type="dxa"/>
            <w:shd w:val="clear" w:color="auto" w:fill="FFF1CC"/>
          </w:tcPr>
          <w:p>
            <w:pPr>
              <w:pStyle w:val="TableParagraph"/>
              <w:spacing w:before="36"/>
              <w:ind w:right="94"/>
              <w:rPr>
                <w:rFonts w:ascii="Arial"/>
                <w:i/>
                <w:sz w:val="20"/>
              </w:rPr>
            </w:pPr>
            <w:r>
              <w:rPr>
                <w:rFonts w:ascii="Arial"/>
                <w:i/>
                <w:spacing w:val="-2"/>
                <w:sz w:val="20"/>
              </w:rPr>
              <w:t>-</w:t>
            </w:r>
            <w:r>
              <w:rPr>
                <w:rFonts w:ascii="Arial"/>
                <w:i/>
                <w:spacing w:val="-7"/>
                <w:sz w:val="20"/>
              </w:rPr>
              <w:t>68</w:t>
            </w:r>
          </w:p>
        </w:tc>
        <w:tc>
          <w:tcPr>
            <w:tcW w:w="1005" w:type="dxa"/>
            <w:shd w:val="clear" w:color="auto" w:fill="FFF1CC"/>
          </w:tcPr>
          <w:p>
            <w:pPr>
              <w:pStyle w:val="TableParagraph"/>
              <w:spacing w:before="36"/>
              <w:ind w:left="123" w:right="68"/>
              <w:jc w:val="center"/>
              <w:rPr>
                <w:rFonts w:ascii="Arial"/>
                <w:i/>
                <w:sz w:val="20"/>
              </w:rPr>
            </w:pPr>
            <w:r>
              <w:rPr>
                <w:rFonts w:ascii="Arial"/>
                <w:i/>
                <w:spacing w:val="-2"/>
                <w:sz w:val="20"/>
              </w:rPr>
              <w:t>-14.05%</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486200</w:t>
            </w:r>
          </w:p>
        </w:tc>
        <w:tc>
          <w:tcPr>
            <w:tcW w:w="8000" w:type="dxa"/>
            <w:shd w:val="clear" w:color="auto" w:fill="FFE499"/>
          </w:tcPr>
          <w:p>
            <w:pPr>
              <w:pStyle w:val="TableParagraph"/>
              <w:spacing w:line="229" w:lineRule="exact"/>
              <w:ind w:left="273"/>
              <w:jc w:val="left"/>
              <w:rPr>
                <w:rFonts w:ascii="Arial"/>
                <w:sz w:val="20"/>
              </w:rPr>
            </w:pPr>
            <w:r>
              <w:rPr>
                <w:rFonts w:ascii="Arial"/>
                <w:sz w:val="20"/>
              </w:rPr>
              <w:t>Pipeline</w:t>
            </w:r>
            <w:r>
              <w:rPr>
                <w:rFonts w:ascii="Arial"/>
                <w:spacing w:val="-11"/>
                <w:sz w:val="20"/>
              </w:rPr>
              <w:t> </w:t>
            </w:r>
            <w:r>
              <w:rPr>
                <w:rFonts w:ascii="Arial"/>
                <w:sz w:val="20"/>
              </w:rPr>
              <w:t>Transportation</w:t>
            </w:r>
            <w:r>
              <w:rPr>
                <w:rFonts w:ascii="Arial"/>
                <w:spacing w:val="-10"/>
                <w:sz w:val="20"/>
              </w:rPr>
              <w:t> </w:t>
            </w:r>
            <w:r>
              <w:rPr>
                <w:rFonts w:ascii="Arial"/>
                <w:sz w:val="20"/>
              </w:rPr>
              <w:t>of</w:t>
            </w:r>
            <w:r>
              <w:rPr>
                <w:rFonts w:ascii="Arial"/>
                <w:spacing w:val="-8"/>
                <w:sz w:val="20"/>
              </w:rPr>
              <w:t> </w:t>
            </w:r>
            <w:r>
              <w:rPr>
                <w:rFonts w:ascii="Arial"/>
                <w:sz w:val="20"/>
              </w:rPr>
              <w:t>Natural</w:t>
            </w:r>
            <w:r>
              <w:rPr>
                <w:rFonts w:ascii="Arial"/>
                <w:spacing w:val="-11"/>
                <w:sz w:val="20"/>
              </w:rPr>
              <w:t> </w:t>
            </w:r>
            <w:r>
              <w:rPr>
                <w:rFonts w:ascii="Arial"/>
                <w:spacing w:val="-5"/>
                <w:sz w:val="20"/>
              </w:rPr>
              <w:t>Gas</w:t>
            </w:r>
          </w:p>
        </w:tc>
        <w:tc>
          <w:tcPr>
            <w:tcW w:w="1531" w:type="dxa"/>
            <w:shd w:val="clear" w:color="auto" w:fill="FFE499"/>
          </w:tcPr>
          <w:p>
            <w:pPr>
              <w:pStyle w:val="TableParagraph"/>
              <w:spacing w:before="33"/>
              <w:ind w:right="98"/>
              <w:rPr>
                <w:rFonts w:ascii="Arial"/>
                <w:sz w:val="20"/>
              </w:rPr>
            </w:pPr>
            <w:r>
              <w:rPr>
                <w:rFonts w:ascii="Arial"/>
                <w:spacing w:val="-5"/>
                <w:sz w:val="20"/>
              </w:rPr>
              <w:t>329</w:t>
            </w:r>
          </w:p>
        </w:tc>
        <w:tc>
          <w:tcPr>
            <w:tcW w:w="1416" w:type="dxa"/>
            <w:shd w:val="clear" w:color="auto" w:fill="FFE499"/>
          </w:tcPr>
          <w:p>
            <w:pPr>
              <w:pStyle w:val="TableParagraph"/>
              <w:spacing w:before="33"/>
              <w:ind w:right="97"/>
              <w:rPr>
                <w:rFonts w:ascii="Arial"/>
                <w:sz w:val="20"/>
              </w:rPr>
            </w:pPr>
            <w:r>
              <w:rPr>
                <w:rFonts w:ascii="Arial"/>
                <w:spacing w:val="-5"/>
                <w:sz w:val="20"/>
              </w:rPr>
              <w:t>270</w:t>
            </w:r>
          </w:p>
        </w:tc>
        <w:tc>
          <w:tcPr>
            <w:tcW w:w="1017" w:type="dxa"/>
            <w:shd w:val="clear" w:color="auto" w:fill="FFE499"/>
          </w:tcPr>
          <w:p>
            <w:pPr>
              <w:pStyle w:val="TableParagraph"/>
              <w:spacing w:before="33"/>
              <w:ind w:right="94"/>
              <w:rPr>
                <w:rFonts w:ascii="Arial"/>
                <w:sz w:val="20"/>
              </w:rPr>
            </w:pPr>
            <w:r>
              <w:rPr>
                <w:rFonts w:ascii="Arial"/>
                <w:spacing w:val="-2"/>
                <w:sz w:val="20"/>
              </w:rPr>
              <w:t>-</w:t>
            </w:r>
            <w:r>
              <w:rPr>
                <w:rFonts w:ascii="Arial"/>
                <w:spacing w:val="-7"/>
                <w:sz w:val="20"/>
              </w:rPr>
              <w:t>59</w:t>
            </w:r>
          </w:p>
        </w:tc>
        <w:tc>
          <w:tcPr>
            <w:tcW w:w="1005" w:type="dxa"/>
            <w:shd w:val="clear" w:color="auto" w:fill="FFE499"/>
          </w:tcPr>
          <w:p>
            <w:pPr>
              <w:pStyle w:val="TableParagraph"/>
              <w:spacing w:before="33"/>
              <w:ind w:left="123" w:right="68"/>
              <w:jc w:val="center"/>
              <w:rPr>
                <w:rFonts w:ascii="Arial"/>
                <w:sz w:val="20"/>
              </w:rPr>
            </w:pPr>
            <w:r>
              <w:rPr>
                <w:rFonts w:ascii="Arial"/>
                <w:spacing w:val="-2"/>
                <w:sz w:val="20"/>
              </w:rPr>
              <w:t>-17.93%</w:t>
            </w:r>
          </w:p>
        </w:tc>
      </w:tr>
      <w:tr>
        <w:trPr>
          <w:trHeight w:val="299" w:hRule="atLeast"/>
        </w:trPr>
        <w:tc>
          <w:tcPr>
            <w:tcW w:w="917" w:type="dxa"/>
            <w:shd w:val="clear" w:color="auto" w:fill="FFC000"/>
          </w:tcPr>
          <w:p>
            <w:pPr>
              <w:pStyle w:val="TableParagraph"/>
              <w:spacing w:before="33"/>
              <w:ind w:left="7"/>
              <w:jc w:val="center"/>
              <w:rPr>
                <w:rFonts w:ascii="Arial"/>
                <w:b/>
                <w:i/>
                <w:sz w:val="20"/>
              </w:rPr>
            </w:pPr>
            <w:r>
              <w:rPr>
                <w:rFonts w:ascii="Arial"/>
                <w:b/>
                <w:i/>
                <w:spacing w:val="-2"/>
                <w:sz w:val="20"/>
              </w:rPr>
              <w:t>488000</w:t>
            </w:r>
          </w:p>
        </w:tc>
        <w:tc>
          <w:tcPr>
            <w:tcW w:w="8000" w:type="dxa"/>
            <w:shd w:val="clear" w:color="auto" w:fill="FFF1CC"/>
          </w:tcPr>
          <w:p>
            <w:pPr>
              <w:pStyle w:val="TableParagraph"/>
              <w:spacing w:line="229" w:lineRule="exact"/>
              <w:ind w:left="108"/>
              <w:jc w:val="left"/>
              <w:rPr>
                <w:rFonts w:ascii="Arial"/>
                <w:i/>
                <w:sz w:val="20"/>
              </w:rPr>
            </w:pPr>
            <w:r>
              <w:rPr>
                <w:rFonts w:ascii="Arial"/>
                <w:i/>
                <w:sz w:val="20"/>
              </w:rPr>
              <w:t>Support</w:t>
            </w:r>
            <w:r>
              <w:rPr>
                <w:rFonts w:ascii="Arial"/>
                <w:i/>
                <w:spacing w:val="-7"/>
                <w:sz w:val="20"/>
              </w:rPr>
              <w:t> </w:t>
            </w:r>
            <w:r>
              <w:rPr>
                <w:rFonts w:ascii="Arial"/>
                <w:i/>
                <w:sz w:val="20"/>
              </w:rPr>
              <w:t>Activities</w:t>
            </w:r>
            <w:r>
              <w:rPr>
                <w:rFonts w:ascii="Arial"/>
                <w:i/>
                <w:spacing w:val="-8"/>
                <w:sz w:val="20"/>
              </w:rPr>
              <w:t> </w:t>
            </w:r>
            <w:r>
              <w:rPr>
                <w:rFonts w:ascii="Arial"/>
                <w:i/>
                <w:sz w:val="20"/>
              </w:rPr>
              <w:t>for</w:t>
            </w:r>
            <w:r>
              <w:rPr>
                <w:rFonts w:ascii="Arial"/>
                <w:i/>
                <w:spacing w:val="-9"/>
                <w:sz w:val="20"/>
              </w:rPr>
              <w:t> </w:t>
            </w:r>
            <w:r>
              <w:rPr>
                <w:rFonts w:ascii="Arial"/>
                <w:i/>
                <w:spacing w:val="-2"/>
                <w:sz w:val="20"/>
              </w:rPr>
              <w:t>Transportation</w:t>
            </w:r>
          </w:p>
        </w:tc>
        <w:tc>
          <w:tcPr>
            <w:tcW w:w="1531" w:type="dxa"/>
            <w:shd w:val="clear" w:color="auto" w:fill="FFF1CC"/>
          </w:tcPr>
          <w:p>
            <w:pPr>
              <w:pStyle w:val="TableParagraph"/>
              <w:spacing w:before="33"/>
              <w:ind w:right="97"/>
              <w:rPr>
                <w:rFonts w:ascii="Arial"/>
                <w:i/>
                <w:sz w:val="20"/>
              </w:rPr>
            </w:pPr>
            <w:r>
              <w:rPr>
                <w:rFonts w:ascii="Arial"/>
                <w:i/>
                <w:spacing w:val="-2"/>
                <w:sz w:val="20"/>
              </w:rPr>
              <w:t>6,247</w:t>
            </w:r>
          </w:p>
        </w:tc>
        <w:tc>
          <w:tcPr>
            <w:tcW w:w="1416" w:type="dxa"/>
            <w:shd w:val="clear" w:color="auto" w:fill="FFF1CC"/>
          </w:tcPr>
          <w:p>
            <w:pPr>
              <w:pStyle w:val="TableParagraph"/>
              <w:spacing w:before="33"/>
              <w:ind w:right="97"/>
              <w:rPr>
                <w:rFonts w:ascii="Arial"/>
                <w:i/>
                <w:sz w:val="20"/>
              </w:rPr>
            </w:pPr>
            <w:r>
              <w:rPr>
                <w:rFonts w:ascii="Arial"/>
                <w:i/>
                <w:spacing w:val="-2"/>
                <w:sz w:val="20"/>
              </w:rPr>
              <w:t>7,283</w:t>
            </w:r>
          </w:p>
        </w:tc>
        <w:tc>
          <w:tcPr>
            <w:tcW w:w="1017" w:type="dxa"/>
            <w:shd w:val="clear" w:color="auto" w:fill="FFF1CC"/>
          </w:tcPr>
          <w:p>
            <w:pPr>
              <w:pStyle w:val="TableParagraph"/>
              <w:spacing w:before="33"/>
              <w:ind w:right="96"/>
              <w:rPr>
                <w:rFonts w:ascii="Arial"/>
                <w:i/>
                <w:sz w:val="20"/>
              </w:rPr>
            </w:pPr>
            <w:r>
              <w:rPr>
                <w:rFonts w:ascii="Arial"/>
                <w:i/>
                <w:spacing w:val="-2"/>
                <w:sz w:val="20"/>
              </w:rPr>
              <w:t>1,036</w:t>
            </w:r>
          </w:p>
        </w:tc>
        <w:tc>
          <w:tcPr>
            <w:tcW w:w="1005" w:type="dxa"/>
            <w:shd w:val="clear" w:color="auto" w:fill="FFF1CC"/>
          </w:tcPr>
          <w:p>
            <w:pPr>
              <w:pStyle w:val="TableParagraph"/>
              <w:spacing w:before="33"/>
              <w:ind w:left="123" w:right="2"/>
              <w:jc w:val="center"/>
              <w:rPr>
                <w:rFonts w:ascii="Arial"/>
                <w:i/>
                <w:sz w:val="20"/>
              </w:rPr>
            </w:pPr>
            <w:r>
              <w:rPr>
                <w:rFonts w:ascii="Arial"/>
                <w:i/>
                <w:spacing w:val="-2"/>
                <w:sz w:val="20"/>
              </w:rPr>
              <w:t>16.58%</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488100</w:t>
            </w:r>
          </w:p>
        </w:tc>
        <w:tc>
          <w:tcPr>
            <w:tcW w:w="8000" w:type="dxa"/>
            <w:shd w:val="clear" w:color="auto" w:fill="FFE499"/>
          </w:tcPr>
          <w:p>
            <w:pPr>
              <w:pStyle w:val="TableParagraph"/>
              <w:spacing w:line="229" w:lineRule="exact"/>
              <w:ind w:left="273"/>
              <w:jc w:val="left"/>
              <w:rPr>
                <w:rFonts w:ascii="Arial"/>
                <w:sz w:val="20"/>
              </w:rPr>
            </w:pPr>
            <w:r>
              <w:rPr>
                <w:rFonts w:ascii="Arial"/>
                <w:sz w:val="20"/>
              </w:rPr>
              <w:t>Support</w:t>
            </w:r>
            <w:r>
              <w:rPr>
                <w:rFonts w:ascii="Arial"/>
                <w:spacing w:val="-6"/>
                <w:sz w:val="20"/>
              </w:rPr>
              <w:t> </w:t>
            </w:r>
            <w:r>
              <w:rPr>
                <w:rFonts w:ascii="Arial"/>
                <w:sz w:val="20"/>
              </w:rPr>
              <w:t>Activities</w:t>
            </w:r>
            <w:r>
              <w:rPr>
                <w:rFonts w:ascii="Arial"/>
                <w:spacing w:val="-6"/>
                <w:sz w:val="20"/>
              </w:rPr>
              <w:t> </w:t>
            </w:r>
            <w:r>
              <w:rPr>
                <w:rFonts w:ascii="Arial"/>
                <w:sz w:val="20"/>
              </w:rPr>
              <w:t>for</w:t>
            </w:r>
            <w:r>
              <w:rPr>
                <w:rFonts w:ascii="Arial"/>
                <w:spacing w:val="-7"/>
                <w:sz w:val="20"/>
              </w:rPr>
              <w:t> </w:t>
            </w:r>
            <w:r>
              <w:rPr>
                <w:rFonts w:ascii="Arial"/>
                <w:sz w:val="20"/>
              </w:rPr>
              <w:t>Air</w:t>
            </w:r>
            <w:r>
              <w:rPr>
                <w:rFonts w:ascii="Arial"/>
                <w:spacing w:val="-5"/>
                <w:sz w:val="20"/>
              </w:rPr>
              <w:t> </w:t>
            </w:r>
            <w:r>
              <w:rPr>
                <w:rFonts w:ascii="Arial"/>
                <w:spacing w:val="-2"/>
                <w:sz w:val="20"/>
              </w:rPr>
              <w:t>Transportation</w:t>
            </w:r>
          </w:p>
        </w:tc>
        <w:tc>
          <w:tcPr>
            <w:tcW w:w="1531" w:type="dxa"/>
            <w:shd w:val="clear" w:color="auto" w:fill="FFE499"/>
          </w:tcPr>
          <w:p>
            <w:pPr>
              <w:pStyle w:val="TableParagraph"/>
              <w:spacing w:before="35"/>
              <w:ind w:right="97"/>
              <w:rPr>
                <w:rFonts w:ascii="Arial"/>
                <w:sz w:val="20"/>
              </w:rPr>
            </w:pPr>
            <w:r>
              <w:rPr>
                <w:rFonts w:ascii="Arial"/>
                <w:spacing w:val="-2"/>
                <w:sz w:val="20"/>
              </w:rPr>
              <w:t>1,583</w:t>
            </w:r>
          </w:p>
        </w:tc>
        <w:tc>
          <w:tcPr>
            <w:tcW w:w="1416" w:type="dxa"/>
            <w:shd w:val="clear" w:color="auto" w:fill="FFE499"/>
          </w:tcPr>
          <w:p>
            <w:pPr>
              <w:pStyle w:val="TableParagraph"/>
              <w:spacing w:before="35"/>
              <w:ind w:right="97"/>
              <w:rPr>
                <w:rFonts w:ascii="Arial"/>
                <w:sz w:val="20"/>
              </w:rPr>
            </w:pPr>
            <w:r>
              <w:rPr>
                <w:rFonts w:ascii="Arial"/>
                <w:spacing w:val="-2"/>
                <w:sz w:val="20"/>
              </w:rPr>
              <w:t>1,832</w:t>
            </w:r>
          </w:p>
        </w:tc>
        <w:tc>
          <w:tcPr>
            <w:tcW w:w="1017" w:type="dxa"/>
            <w:shd w:val="clear" w:color="auto" w:fill="FFE499"/>
          </w:tcPr>
          <w:p>
            <w:pPr>
              <w:pStyle w:val="TableParagraph"/>
              <w:spacing w:before="35"/>
              <w:ind w:right="96"/>
              <w:rPr>
                <w:rFonts w:ascii="Arial"/>
                <w:sz w:val="20"/>
              </w:rPr>
            </w:pPr>
            <w:r>
              <w:rPr>
                <w:rFonts w:ascii="Arial"/>
                <w:spacing w:val="-5"/>
                <w:sz w:val="20"/>
              </w:rPr>
              <w:t>249</w:t>
            </w:r>
          </w:p>
        </w:tc>
        <w:tc>
          <w:tcPr>
            <w:tcW w:w="1005" w:type="dxa"/>
            <w:shd w:val="clear" w:color="auto" w:fill="FFE499"/>
          </w:tcPr>
          <w:p>
            <w:pPr>
              <w:pStyle w:val="TableParagraph"/>
              <w:spacing w:before="35"/>
              <w:ind w:left="123" w:right="2"/>
              <w:jc w:val="center"/>
              <w:rPr>
                <w:rFonts w:ascii="Arial"/>
                <w:sz w:val="20"/>
              </w:rPr>
            </w:pPr>
            <w:r>
              <w:rPr>
                <w:rFonts w:ascii="Arial"/>
                <w:spacing w:val="-2"/>
                <w:sz w:val="20"/>
              </w:rPr>
              <w:t>15.73%</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488200</w:t>
            </w:r>
          </w:p>
        </w:tc>
        <w:tc>
          <w:tcPr>
            <w:tcW w:w="8000" w:type="dxa"/>
            <w:shd w:val="clear" w:color="auto" w:fill="FFF1CC"/>
          </w:tcPr>
          <w:p>
            <w:pPr>
              <w:pStyle w:val="TableParagraph"/>
              <w:spacing w:line="229" w:lineRule="exact"/>
              <w:ind w:left="273"/>
              <w:jc w:val="left"/>
              <w:rPr>
                <w:rFonts w:ascii="Arial"/>
                <w:sz w:val="20"/>
              </w:rPr>
            </w:pPr>
            <w:r>
              <w:rPr>
                <w:rFonts w:ascii="Arial"/>
                <w:sz w:val="20"/>
              </w:rPr>
              <w:t>Support</w:t>
            </w:r>
            <w:r>
              <w:rPr>
                <w:rFonts w:ascii="Arial"/>
                <w:spacing w:val="-6"/>
                <w:sz w:val="20"/>
              </w:rPr>
              <w:t> </w:t>
            </w:r>
            <w:r>
              <w:rPr>
                <w:rFonts w:ascii="Arial"/>
                <w:sz w:val="20"/>
              </w:rPr>
              <w:t>Activities</w:t>
            </w:r>
            <w:r>
              <w:rPr>
                <w:rFonts w:ascii="Arial"/>
                <w:spacing w:val="-7"/>
                <w:sz w:val="20"/>
              </w:rPr>
              <w:t> </w:t>
            </w:r>
            <w:r>
              <w:rPr>
                <w:rFonts w:ascii="Arial"/>
                <w:sz w:val="20"/>
              </w:rPr>
              <w:t>for</w:t>
            </w:r>
            <w:r>
              <w:rPr>
                <w:rFonts w:ascii="Arial"/>
                <w:spacing w:val="-8"/>
                <w:sz w:val="20"/>
              </w:rPr>
              <w:t> </w:t>
            </w:r>
            <w:r>
              <w:rPr>
                <w:rFonts w:ascii="Arial"/>
                <w:sz w:val="20"/>
              </w:rPr>
              <w:t>Rail</w:t>
            </w:r>
            <w:r>
              <w:rPr>
                <w:rFonts w:ascii="Arial"/>
                <w:spacing w:val="-7"/>
                <w:sz w:val="20"/>
              </w:rPr>
              <w:t> </w:t>
            </w:r>
            <w:r>
              <w:rPr>
                <w:rFonts w:ascii="Arial"/>
                <w:spacing w:val="-2"/>
                <w:sz w:val="20"/>
              </w:rPr>
              <w:t>Transportation</w:t>
            </w:r>
          </w:p>
        </w:tc>
        <w:tc>
          <w:tcPr>
            <w:tcW w:w="1531" w:type="dxa"/>
            <w:shd w:val="clear" w:color="auto" w:fill="FFF1CC"/>
          </w:tcPr>
          <w:p>
            <w:pPr>
              <w:pStyle w:val="TableParagraph"/>
              <w:spacing w:before="35"/>
              <w:ind w:right="98"/>
              <w:rPr>
                <w:rFonts w:ascii="Arial"/>
                <w:sz w:val="20"/>
              </w:rPr>
            </w:pPr>
            <w:r>
              <w:rPr>
                <w:rFonts w:ascii="Arial"/>
                <w:spacing w:val="-5"/>
                <w:sz w:val="20"/>
              </w:rPr>
              <w:t>719</w:t>
            </w:r>
          </w:p>
        </w:tc>
        <w:tc>
          <w:tcPr>
            <w:tcW w:w="1416" w:type="dxa"/>
            <w:shd w:val="clear" w:color="auto" w:fill="FFF1CC"/>
          </w:tcPr>
          <w:p>
            <w:pPr>
              <w:pStyle w:val="TableParagraph"/>
              <w:spacing w:before="35"/>
              <w:ind w:right="97"/>
              <w:rPr>
                <w:rFonts w:ascii="Arial"/>
                <w:sz w:val="20"/>
              </w:rPr>
            </w:pPr>
            <w:r>
              <w:rPr>
                <w:rFonts w:ascii="Arial"/>
                <w:spacing w:val="-5"/>
                <w:sz w:val="20"/>
              </w:rPr>
              <w:t>786</w:t>
            </w:r>
          </w:p>
        </w:tc>
        <w:tc>
          <w:tcPr>
            <w:tcW w:w="1017" w:type="dxa"/>
            <w:shd w:val="clear" w:color="auto" w:fill="FFF1CC"/>
          </w:tcPr>
          <w:p>
            <w:pPr>
              <w:pStyle w:val="TableParagraph"/>
              <w:spacing w:before="35"/>
              <w:ind w:right="96"/>
              <w:rPr>
                <w:rFonts w:ascii="Arial"/>
                <w:sz w:val="20"/>
              </w:rPr>
            </w:pPr>
            <w:r>
              <w:rPr>
                <w:rFonts w:ascii="Arial"/>
                <w:spacing w:val="-5"/>
                <w:sz w:val="20"/>
              </w:rPr>
              <w:t>67</w:t>
            </w:r>
          </w:p>
        </w:tc>
        <w:tc>
          <w:tcPr>
            <w:tcW w:w="1005" w:type="dxa"/>
            <w:shd w:val="clear" w:color="auto" w:fill="FFF1CC"/>
          </w:tcPr>
          <w:p>
            <w:pPr>
              <w:pStyle w:val="TableParagraph"/>
              <w:spacing w:before="35"/>
              <w:ind w:left="236" w:right="3"/>
              <w:jc w:val="center"/>
              <w:rPr>
                <w:rFonts w:ascii="Arial"/>
                <w:sz w:val="20"/>
              </w:rPr>
            </w:pPr>
            <w:r>
              <w:rPr>
                <w:rFonts w:ascii="Arial"/>
                <w:spacing w:val="-2"/>
                <w:sz w:val="20"/>
              </w:rPr>
              <w:t>9.32%</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488300</w:t>
            </w:r>
          </w:p>
        </w:tc>
        <w:tc>
          <w:tcPr>
            <w:tcW w:w="8000" w:type="dxa"/>
            <w:shd w:val="clear" w:color="auto" w:fill="FFE499"/>
          </w:tcPr>
          <w:p>
            <w:pPr>
              <w:pStyle w:val="TableParagraph"/>
              <w:spacing w:line="229" w:lineRule="exact"/>
              <w:ind w:left="273"/>
              <w:jc w:val="left"/>
              <w:rPr>
                <w:rFonts w:ascii="Arial"/>
                <w:sz w:val="20"/>
              </w:rPr>
            </w:pPr>
            <w:r>
              <w:rPr>
                <w:rFonts w:ascii="Arial"/>
                <w:sz w:val="20"/>
              </w:rPr>
              <w:t>Support</w:t>
            </w:r>
            <w:r>
              <w:rPr>
                <w:rFonts w:ascii="Arial"/>
                <w:spacing w:val="-6"/>
                <w:sz w:val="20"/>
              </w:rPr>
              <w:t> </w:t>
            </w:r>
            <w:r>
              <w:rPr>
                <w:rFonts w:ascii="Arial"/>
                <w:sz w:val="20"/>
              </w:rPr>
              <w:t>Activities</w:t>
            </w:r>
            <w:r>
              <w:rPr>
                <w:rFonts w:ascii="Arial"/>
                <w:spacing w:val="-7"/>
                <w:sz w:val="20"/>
              </w:rPr>
              <w:t> </w:t>
            </w:r>
            <w:r>
              <w:rPr>
                <w:rFonts w:ascii="Arial"/>
                <w:sz w:val="20"/>
              </w:rPr>
              <w:t>for</w:t>
            </w:r>
            <w:r>
              <w:rPr>
                <w:rFonts w:ascii="Arial"/>
                <w:spacing w:val="-6"/>
                <w:sz w:val="20"/>
              </w:rPr>
              <w:t> </w:t>
            </w:r>
            <w:r>
              <w:rPr>
                <w:rFonts w:ascii="Arial"/>
                <w:sz w:val="20"/>
              </w:rPr>
              <w:t>Water</w:t>
            </w:r>
            <w:r>
              <w:rPr>
                <w:rFonts w:ascii="Arial"/>
                <w:spacing w:val="-8"/>
                <w:sz w:val="20"/>
              </w:rPr>
              <w:t> </w:t>
            </w:r>
            <w:r>
              <w:rPr>
                <w:rFonts w:ascii="Arial"/>
                <w:spacing w:val="-2"/>
                <w:sz w:val="20"/>
              </w:rPr>
              <w:t>Transportation</w:t>
            </w:r>
          </w:p>
        </w:tc>
        <w:tc>
          <w:tcPr>
            <w:tcW w:w="1531" w:type="dxa"/>
            <w:shd w:val="clear" w:color="auto" w:fill="FFE499"/>
          </w:tcPr>
          <w:p>
            <w:pPr>
              <w:pStyle w:val="TableParagraph"/>
              <w:spacing w:before="35"/>
              <w:ind w:right="98"/>
              <w:rPr>
                <w:rFonts w:ascii="Arial"/>
                <w:sz w:val="20"/>
              </w:rPr>
            </w:pPr>
            <w:r>
              <w:rPr>
                <w:rFonts w:ascii="Arial"/>
                <w:spacing w:val="-5"/>
                <w:sz w:val="20"/>
              </w:rPr>
              <w:t>490</w:t>
            </w:r>
          </w:p>
        </w:tc>
        <w:tc>
          <w:tcPr>
            <w:tcW w:w="1416" w:type="dxa"/>
            <w:shd w:val="clear" w:color="auto" w:fill="FFE499"/>
          </w:tcPr>
          <w:p>
            <w:pPr>
              <w:pStyle w:val="TableParagraph"/>
              <w:spacing w:before="35"/>
              <w:ind w:right="97"/>
              <w:rPr>
                <w:rFonts w:ascii="Arial"/>
                <w:sz w:val="20"/>
              </w:rPr>
            </w:pPr>
            <w:r>
              <w:rPr>
                <w:rFonts w:ascii="Arial"/>
                <w:spacing w:val="-5"/>
                <w:sz w:val="20"/>
              </w:rPr>
              <w:t>574</w:t>
            </w:r>
          </w:p>
        </w:tc>
        <w:tc>
          <w:tcPr>
            <w:tcW w:w="1017" w:type="dxa"/>
            <w:shd w:val="clear" w:color="auto" w:fill="FFE499"/>
          </w:tcPr>
          <w:p>
            <w:pPr>
              <w:pStyle w:val="TableParagraph"/>
              <w:spacing w:before="35"/>
              <w:ind w:right="96"/>
              <w:rPr>
                <w:rFonts w:ascii="Arial"/>
                <w:sz w:val="20"/>
              </w:rPr>
            </w:pPr>
            <w:r>
              <w:rPr>
                <w:rFonts w:ascii="Arial"/>
                <w:spacing w:val="-5"/>
                <w:sz w:val="20"/>
              </w:rPr>
              <w:t>84</w:t>
            </w:r>
          </w:p>
        </w:tc>
        <w:tc>
          <w:tcPr>
            <w:tcW w:w="1005" w:type="dxa"/>
            <w:shd w:val="clear" w:color="auto" w:fill="FFE499"/>
          </w:tcPr>
          <w:p>
            <w:pPr>
              <w:pStyle w:val="TableParagraph"/>
              <w:spacing w:before="35"/>
              <w:ind w:left="123" w:right="2"/>
              <w:jc w:val="center"/>
              <w:rPr>
                <w:rFonts w:ascii="Arial"/>
                <w:sz w:val="20"/>
              </w:rPr>
            </w:pPr>
            <w:r>
              <w:rPr>
                <w:rFonts w:ascii="Arial"/>
                <w:spacing w:val="-2"/>
                <w:sz w:val="20"/>
              </w:rPr>
              <w:t>17.14%</w:t>
            </w:r>
          </w:p>
        </w:tc>
      </w:tr>
      <w:tr>
        <w:trPr>
          <w:trHeight w:val="302"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488400</w:t>
            </w:r>
          </w:p>
        </w:tc>
        <w:tc>
          <w:tcPr>
            <w:tcW w:w="8000" w:type="dxa"/>
            <w:shd w:val="clear" w:color="auto" w:fill="FFF1CC"/>
          </w:tcPr>
          <w:p>
            <w:pPr>
              <w:pStyle w:val="TableParagraph"/>
              <w:spacing w:line="229" w:lineRule="exact"/>
              <w:ind w:left="273"/>
              <w:jc w:val="left"/>
              <w:rPr>
                <w:rFonts w:ascii="Arial"/>
                <w:sz w:val="20"/>
              </w:rPr>
            </w:pPr>
            <w:r>
              <w:rPr>
                <w:rFonts w:ascii="Arial"/>
                <w:sz w:val="20"/>
              </w:rPr>
              <w:t>Support</w:t>
            </w:r>
            <w:r>
              <w:rPr>
                <w:rFonts w:ascii="Arial"/>
                <w:spacing w:val="-6"/>
                <w:sz w:val="20"/>
              </w:rPr>
              <w:t> </w:t>
            </w:r>
            <w:r>
              <w:rPr>
                <w:rFonts w:ascii="Arial"/>
                <w:sz w:val="20"/>
              </w:rPr>
              <w:t>Activities</w:t>
            </w:r>
            <w:r>
              <w:rPr>
                <w:rFonts w:ascii="Arial"/>
                <w:spacing w:val="-7"/>
                <w:sz w:val="20"/>
              </w:rPr>
              <w:t> </w:t>
            </w:r>
            <w:r>
              <w:rPr>
                <w:rFonts w:ascii="Arial"/>
                <w:sz w:val="20"/>
              </w:rPr>
              <w:t>for</w:t>
            </w:r>
            <w:r>
              <w:rPr>
                <w:rFonts w:ascii="Arial"/>
                <w:spacing w:val="-7"/>
                <w:sz w:val="20"/>
              </w:rPr>
              <w:t> </w:t>
            </w:r>
            <w:r>
              <w:rPr>
                <w:rFonts w:ascii="Arial"/>
                <w:sz w:val="20"/>
              </w:rPr>
              <w:t>Road</w:t>
            </w:r>
            <w:r>
              <w:rPr>
                <w:rFonts w:ascii="Arial"/>
                <w:spacing w:val="-8"/>
                <w:sz w:val="20"/>
              </w:rPr>
              <w:t> </w:t>
            </w:r>
            <w:r>
              <w:rPr>
                <w:rFonts w:ascii="Arial"/>
                <w:spacing w:val="-2"/>
                <w:sz w:val="20"/>
              </w:rPr>
              <w:t>Transportation</w:t>
            </w:r>
          </w:p>
        </w:tc>
        <w:tc>
          <w:tcPr>
            <w:tcW w:w="1531" w:type="dxa"/>
            <w:shd w:val="clear" w:color="auto" w:fill="FFF1CC"/>
          </w:tcPr>
          <w:p>
            <w:pPr>
              <w:pStyle w:val="TableParagraph"/>
              <w:spacing w:before="35"/>
              <w:ind w:right="98"/>
              <w:rPr>
                <w:rFonts w:ascii="Arial"/>
                <w:sz w:val="20"/>
              </w:rPr>
            </w:pPr>
            <w:r>
              <w:rPr>
                <w:rFonts w:ascii="Arial"/>
                <w:spacing w:val="-5"/>
                <w:sz w:val="20"/>
              </w:rPr>
              <w:t>992</w:t>
            </w:r>
          </w:p>
        </w:tc>
        <w:tc>
          <w:tcPr>
            <w:tcW w:w="1416" w:type="dxa"/>
            <w:shd w:val="clear" w:color="auto" w:fill="FFF1CC"/>
          </w:tcPr>
          <w:p>
            <w:pPr>
              <w:pStyle w:val="TableParagraph"/>
              <w:spacing w:before="35"/>
              <w:ind w:right="97"/>
              <w:rPr>
                <w:rFonts w:ascii="Arial"/>
                <w:sz w:val="20"/>
              </w:rPr>
            </w:pPr>
            <w:r>
              <w:rPr>
                <w:rFonts w:ascii="Arial"/>
                <w:spacing w:val="-2"/>
                <w:sz w:val="20"/>
              </w:rPr>
              <w:t>1,185</w:t>
            </w:r>
          </w:p>
        </w:tc>
        <w:tc>
          <w:tcPr>
            <w:tcW w:w="1017" w:type="dxa"/>
            <w:shd w:val="clear" w:color="auto" w:fill="FFF1CC"/>
          </w:tcPr>
          <w:p>
            <w:pPr>
              <w:pStyle w:val="TableParagraph"/>
              <w:spacing w:before="35"/>
              <w:ind w:right="96"/>
              <w:rPr>
                <w:rFonts w:ascii="Arial"/>
                <w:sz w:val="20"/>
              </w:rPr>
            </w:pPr>
            <w:r>
              <w:rPr>
                <w:rFonts w:ascii="Arial"/>
                <w:spacing w:val="-5"/>
                <w:sz w:val="20"/>
              </w:rPr>
              <w:t>193</w:t>
            </w:r>
          </w:p>
        </w:tc>
        <w:tc>
          <w:tcPr>
            <w:tcW w:w="1005" w:type="dxa"/>
            <w:shd w:val="clear" w:color="auto" w:fill="FFF1CC"/>
          </w:tcPr>
          <w:p>
            <w:pPr>
              <w:pStyle w:val="TableParagraph"/>
              <w:spacing w:before="35"/>
              <w:ind w:left="123" w:right="2"/>
              <w:jc w:val="center"/>
              <w:rPr>
                <w:rFonts w:ascii="Arial"/>
                <w:sz w:val="20"/>
              </w:rPr>
            </w:pPr>
            <w:r>
              <w:rPr>
                <w:rFonts w:ascii="Arial"/>
                <w:spacing w:val="-2"/>
                <w:sz w:val="20"/>
              </w:rPr>
              <w:t>19.46%</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488500</w:t>
            </w:r>
          </w:p>
        </w:tc>
        <w:tc>
          <w:tcPr>
            <w:tcW w:w="8000" w:type="dxa"/>
            <w:shd w:val="clear" w:color="auto" w:fill="FFE499"/>
          </w:tcPr>
          <w:p>
            <w:pPr>
              <w:pStyle w:val="TableParagraph"/>
              <w:spacing w:line="229" w:lineRule="exact"/>
              <w:ind w:left="273"/>
              <w:jc w:val="left"/>
              <w:rPr>
                <w:rFonts w:ascii="Arial"/>
                <w:sz w:val="20"/>
              </w:rPr>
            </w:pPr>
            <w:r>
              <w:rPr>
                <w:rFonts w:ascii="Arial"/>
                <w:sz w:val="20"/>
              </w:rPr>
              <w:t>Freight</w:t>
            </w:r>
            <w:r>
              <w:rPr>
                <w:rFonts w:ascii="Arial"/>
                <w:spacing w:val="-12"/>
                <w:sz w:val="20"/>
              </w:rPr>
              <w:t> </w:t>
            </w:r>
            <w:r>
              <w:rPr>
                <w:rFonts w:ascii="Arial"/>
                <w:sz w:val="20"/>
              </w:rPr>
              <w:t>Transportation</w:t>
            </w:r>
            <w:r>
              <w:rPr>
                <w:rFonts w:ascii="Arial"/>
                <w:spacing w:val="-11"/>
                <w:sz w:val="20"/>
              </w:rPr>
              <w:t> </w:t>
            </w:r>
            <w:r>
              <w:rPr>
                <w:rFonts w:ascii="Arial"/>
                <w:spacing w:val="-2"/>
                <w:sz w:val="20"/>
              </w:rPr>
              <w:t>Arrangement</w:t>
            </w:r>
          </w:p>
        </w:tc>
        <w:tc>
          <w:tcPr>
            <w:tcW w:w="1531" w:type="dxa"/>
            <w:shd w:val="clear" w:color="auto" w:fill="FFE499"/>
          </w:tcPr>
          <w:p>
            <w:pPr>
              <w:pStyle w:val="TableParagraph"/>
              <w:spacing w:before="33"/>
              <w:ind w:right="97"/>
              <w:rPr>
                <w:rFonts w:ascii="Arial"/>
                <w:sz w:val="20"/>
              </w:rPr>
            </w:pPr>
            <w:r>
              <w:rPr>
                <w:rFonts w:ascii="Arial"/>
                <w:spacing w:val="-2"/>
                <w:sz w:val="20"/>
              </w:rPr>
              <w:t>2,413</w:t>
            </w:r>
          </w:p>
        </w:tc>
        <w:tc>
          <w:tcPr>
            <w:tcW w:w="1416" w:type="dxa"/>
            <w:shd w:val="clear" w:color="auto" w:fill="FFE499"/>
          </w:tcPr>
          <w:p>
            <w:pPr>
              <w:pStyle w:val="TableParagraph"/>
              <w:spacing w:before="33"/>
              <w:ind w:right="97"/>
              <w:rPr>
                <w:rFonts w:ascii="Arial"/>
                <w:sz w:val="20"/>
              </w:rPr>
            </w:pPr>
            <w:r>
              <w:rPr>
                <w:rFonts w:ascii="Arial"/>
                <w:spacing w:val="-2"/>
                <w:sz w:val="20"/>
              </w:rPr>
              <w:t>2,862</w:t>
            </w:r>
          </w:p>
        </w:tc>
        <w:tc>
          <w:tcPr>
            <w:tcW w:w="1017" w:type="dxa"/>
            <w:shd w:val="clear" w:color="auto" w:fill="FFE499"/>
          </w:tcPr>
          <w:p>
            <w:pPr>
              <w:pStyle w:val="TableParagraph"/>
              <w:spacing w:before="33"/>
              <w:ind w:right="96"/>
              <w:rPr>
                <w:rFonts w:ascii="Arial"/>
                <w:sz w:val="20"/>
              </w:rPr>
            </w:pPr>
            <w:r>
              <w:rPr>
                <w:rFonts w:ascii="Arial"/>
                <w:spacing w:val="-5"/>
                <w:sz w:val="20"/>
              </w:rPr>
              <w:t>449</w:t>
            </w:r>
          </w:p>
        </w:tc>
        <w:tc>
          <w:tcPr>
            <w:tcW w:w="1005" w:type="dxa"/>
            <w:shd w:val="clear" w:color="auto" w:fill="FFE499"/>
          </w:tcPr>
          <w:p>
            <w:pPr>
              <w:pStyle w:val="TableParagraph"/>
              <w:spacing w:before="33"/>
              <w:ind w:left="123" w:right="2"/>
              <w:jc w:val="center"/>
              <w:rPr>
                <w:rFonts w:ascii="Arial"/>
                <w:sz w:val="20"/>
              </w:rPr>
            </w:pPr>
            <w:r>
              <w:rPr>
                <w:rFonts w:ascii="Arial"/>
                <w:spacing w:val="-2"/>
                <w:sz w:val="20"/>
              </w:rPr>
              <w:t>18.61%</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488900</w:t>
            </w:r>
          </w:p>
        </w:tc>
        <w:tc>
          <w:tcPr>
            <w:tcW w:w="8000" w:type="dxa"/>
            <w:shd w:val="clear" w:color="auto" w:fill="FFF1CC"/>
          </w:tcPr>
          <w:p>
            <w:pPr>
              <w:pStyle w:val="TableParagraph"/>
              <w:spacing w:line="229" w:lineRule="exact"/>
              <w:ind w:left="273"/>
              <w:jc w:val="left"/>
              <w:rPr>
                <w:rFonts w:ascii="Arial"/>
                <w:sz w:val="20"/>
              </w:rPr>
            </w:pPr>
            <w:r>
              <w:rPr>
                <w:rFonts w:ascii="Arial"/>
                <w:sz w:val="20"/>
              </w:rPr>
              <w:t>Other</w:t>
            </w:r>
            <w:r>
              <w:rPr>
                <w:rFonts w:ascii="Arial"/>
                <w:spacing w:val="-7"/>
                <w:sz w:val="20"/>
              </w:rPr>
              <w:t> </w:t>
            </w:r>
            <w:r>
              <w:rPr>
                <w:rFonts w:ascii="Arial"/>
                <w:sz w:val="20"/>
              </w:rPr>
              <w:t>Support</w:t>
            </w:r>
            <w:r>
              <w:rPr>
                <w:rFonts w:ascii="Arial"/>
                <w:spacing w:val="-6"/>
                <w:sz w:val="20"/>
              </w:rPr>
              <w:t> </w:t>
            </w:r>
            <w:r>
              <w:rPr>
                <w:rFonts w:ascii="Arial"/>
                <w:sz w:val="20"/>
              </w:rPr>
              <w:t>Activities</w:t>
            </w:r>
            <w:r>
              <w:rPr>
                <w:rFonts w:ascii="Arial"/>
                <w:spacing w:val="-8"/>
                <w:sz w:val="20"/>
              </w:rPr>
              <w:t> </w:t>
            </w:r>
            <w:r>
              <w:rPr>
                <w:rFonts w:ascii="Arial"/>
                <w:sz w:val="20"/>
              </w:rPr>
              <w:t>for</w:t>
            </w:r>
            <w:r>
              <w:rPr>
                <w:rFonts w:ascii="Arial"/>
                <w:spacing w:val="-9"/>
                <w:sz w:val="20"/>
              </w:rPr>
              <w:t> </w:t>
            </w:r>
            <w:r>
              <w:rPr>
                <w:rFonts w:ascii="Arial"/>
                <w:spacing w:val="-2"/>
                <w:sz w:val="20"/>
              </w:rPr>
              <w:t>Transportation</w:t>
            </w:r>
          </w:p>
        </w:tc>
        <w:tc>
          <w:tcPr>
            <w:tcW w:w="1531" w:type="dxa"/>
            <w:shd w:val="clear" w:color="auto" w:fill="FFF1CC"/>
          </w:tcPr>
          <w:p>
            <w:pPr>
              <w:pStyle w:val="TableParagraph"/>
              <w:spacing w:before="33"/>
              <w:ind w:right="98"/>
              <w:rPr>
                <w:rFonts w:ascii="Arial"/>
                <w:sz w:val="20"/>
              </w:rPr>
            </w:pPr>
            <w:r>
              <w:rPr>
                <w:rFonts w:ascii="Arial"/>
                <w:spacing w:val="-5"/>
                <w:sz w:val="20"/>
              </w:rPr>
              <w:t>50</w:t>
            </w:r>
          </w:p>
        </w:tc>
        <w:tc>
          <w:tcPr>
            <w:tcW w:w="1416" w:type="dxa"/>
            <w:shd w:val="clear" w:color="auto" w:fill="FFF1CC"/>
          </w:tcPr>
          <w:p>
            <w:pPr>
              <w:pStyle w:val="TableParagraph"/>
              <w:spacing w:before="33"/>
              <w:ind w:right="97"/>
              <w:rPr>
                <w:rFonts w:ascii="Arial"/>
                <w:sz w:val="20"/>
              </w:rPr>
            </w:pPr>
            <w:r>
              <w:rPr>
                <w:rFonts w:ascii="Arial"/>
                <w:spacing w:val="-5"/>
                <w:sz w:val="20"/>
              </w:rPr>
              <w:t>44</w:t>
            </w:r>
          </w:p>
        </w:tc>
        <w:tc>
          <w:tcPr>
            <w:tcW w:w="1017" w:type="dxa"/>
            <w:shd w:val="clear" w:color="auto" w:fill="FFF1CC"/>
          </w:tcPr>
          <w:p>
            <w:pPr>
              <w:pStyle w:val="TableParagraph"/>
              <w:spacing w:before="33"/>
              <w:ind w:right="94"/>
              <w:rPr>
                <w:rFonts w:ascii="Arial"/>
                <w:sz w:val="20"/>
              </w:rPr>
            </w:pPr>
            <w:r>
              <w:rPr>
                <w:rFonts w:ascii="Arial"/>
                <w:spacing w:val="-2"/>
                <w:sz w:val="20"/>
              </w:rPr>
              <w:t>-</w:t>
            </w:r>
            <w:r>
              <w:rPr>
                <w:rFonts w:ascii="Arial"/>
                <w:spacing w:val="-12"/>
                <w:sz w:val="20"/>
              </w:rPr>
              <w:t>6</w:t>
            </w:r>
          </w:p>
        </w:tc>
        <w:tc>
          <w:tcPr>
            <w:tcW w:w="1005" w:type="dxa"/>
            <w:shd w:val="clear" w:color="auto" w:fill="FFF1CC"/>
          </w:tcPr>
          <w:p>
            <w:pPr>
              <w:pStyle w:val="TableParagraph"/>
              <w:spacing w:before="33"/>
              <w:ind w:left="123" w:right="68"/>
              <w:jc w:val="center"/>
              <w:rPr>
                <w:rFonts w:ascii="Arial"/>
                <w:sz w:val="20"/>
              </w:rPr>
            </w:pPr>
            <w:r>
              <w:rPr>
                <w:rFonts w:ascii="Arial"/>
                <w:spacing w:val="-2"/>
                <w:sz w:val="20"/>
              </w:rPr>
              <w:t>-12.00%</w:t>
            </w:r>
          </w:p>
        </w:tc>
      </w:tr>
      <w:tr>
        <w:trPr>
          <w:trHeight w:val="300" w:hRule="atLeast"/>
        </w:trPr>
        <w:tc>
          <w:tcPr>
            <w:tcW w:w="917" w:type="dxa"/>
            <w:shd w:val="clear" w:color="auto" w:fill="FFC000"/>
          </w:tcPr>
          <w:p>
            <w:pPr>
              <w:pStyle w:val="TableParagraph"/>
              <w:spacing w:before="36"/>
              <w:ind w:left="7"/>
              <w:jc w:val="center"/>
              <w:rPr>
                <w:rFonts w:ascii="Arial"/>
                <w:b/>
                <w:i/>
                <w:sz w:val="20"/>
              </w:rPr>
            </w:pPr>
            <w:r>
              <w:rPr>
                <w:rFonts w:ascii="Arial"/>
                <w:b/>
                <w:i/>
                <w:spacing w:val="-2"/>
                <w:sz w:val="20"/>
              </w:rPr>
              <w:t>492000</w:t>
            </w:r>
          </w:p>
        </w:tc>
        <w:tc>
          <w:tcPr>
            <w:tcW w:w="8000" w:type="dxa"/>
            <w:shd w:val="clear" w:color="auto" w:fill="FFE499"/>
          </w:tcPr>
          <w:p>
            <w:pPr>
              <w:pStyle w:val="TableParagraph"/>
              <w:ind w:left="108"/>
              <w:jc w:val="left"/>
              <w:rPr>
                <w:rFonts w:ascii="Arial"/>
                <w:i/>
                <w:sz w:val="20"/>
              </w:rPr>
            </w:pPr>
            <w:r>
              <w:rPr>
                <w:rFonts w:ascii="Arial"/>
                <w:i/>
                <w:sz w:val="20"/>
              </w:rPr>
              <w:t>Couriers</w:t>
            </w:r>
            <w:r>
              <w:rPr>
                <w:rFonts w:ascii="Arial"/>
                <w:i/>
                <w:spacing w:val="-7"/>
                <w:sz w:val="20"/>
              </w:rPr>
              <w:t> </w:t>
            </w:r>
            <w:r>
              <w:rPr>
                <w:rFonts w:ascii="Arial"/>
                <w:i/>
                <w:sz w:val="20"/>
              </w:rPr>
              <w:t>and</w:t>
            </w:r>
            <w:r>
              <w:rPr>
                <w:rFonts w:ascii="Arial"/>
                <w:i/>
                <w:spacing w:val="-7"/>
                <w:sz w:val="20"/>
              </w:rPr>
              <w:t> </w:t>
            </w:r>
            <w:r>
              <w:rPr>
                <w:rFonts w:ascii="Arial"/>
                <w:i/>
                <w:spacing w:val="-2"/>
                <w:sz w:val="20"/>
              </w:rPr>
              <w:t>Messengers</w:t>
            </w:r>
          </w:p>
        </w:tc>
        <w:tc>
          <w:tcPr>
            <w:tcW w:w="1531" w:type="dxa"/>
            <w:shd w:val="clear" w:color="auto" w:fill="FFE499"/>
          </w:tcPr>
          <w:p>
            <w:pPr>
              <w:pStyle w:val="TableParagraph"/>
              <w:spacing w:before="36"/>
              <w:ind w:right="97"/>
              <w:rPr>
                <w:rFonts w:ascii="Arial"/>
                <w:i/>
                <w:sz w:val="20"/>
              </w:rPr>
            </w:pPr>
            <w:r>
              <w:rPr>
                <w:rFonts w:ascii="Arial"/>
                <w:i/>
                <w:spacing w:val="-2"/>
                <w:sz w:val="20"/>
              </w:rPr>
              <w:t>6,411</w:t>
            </w:r>
          </w:p>
        </w:tc>
        <w:tc>
          <w:tcPr>
            <w:tcW w:w="1416" w:type="dxa"/>
            <w:shd w:val="clear" w:color="auto" w:fill="FFE499"/>
          </w:tcPr>
          <w:p>
            <w:pPr>
              <w:pStyle w:val="TableParagraph"/>
              <w:spacing w:before="36"/>
              <w:ind w:right="97"/>
              <w:rPr>
                <w:rFonts w:ascii="Arial"/>
                <w:i/>
                <w:sz w:val="20"/>
              </w:rPr>
            </w:pPr>
            <w:r>
              <w:rPr>
                <w:rFonts w:ascii="Arial"/>
                <w:i/>
                <w:spacing w:val="-2"/>
                <w:sz w:val="20"/>
              </w:rPr>
              <w:t>6,783</w:t>
            </w:r>
          </w:p>
        </w:tc>
        <w:tc>
          <w:tcPr>
            <w:tcW w:w="1017" w:type="dxa"/>
            <w:shd w:val="clear" w:color="auto" w:fill="FFE499"/>
          </w:tcPr>
          <w:p>
            <w:pPr>
              <w:pStyle w:val="TableParagraph"/>
              <w:spacing w:before="36"/>
              <w:ind w:right="96"/>
              <w:rPr>
                <w:rFonts w:ascii="Arial"/>
                <w:i/>
                <w:sz w:val="20"/>
              </w:rPr>
            </w:pPr>
            <w:r>
              <w:rPr>
                <w:rFonts w:ascii="Arial"/>
                <w:i/>
                <w:spacing w:val="-5"/>
                <w:sz w:val="20"/>
              </w:rPr>
              <w:t>372</w:t>
            </w:r>
          </w:p>
        </w:tc>
        <w:tc>
          <w:tcPr>
            <w:tcW w:w="1005" w:type="dxa"/>
            <w:shd w:val="clear" w:color="auto" w:fill="FFE499"/>
          </w:tcPr>
          <w:p>
            <w:pPr>
              <w:pStyle w:val="TableParagraph"/>
              <w:spacing w:before="36"/>
              <w:ind w:left="236" w:right="3"/>
              <w:jc w:val="center"/>
              <w:rPr>
                <w:rFonts w:ascii="Arial"/>
                <w:i/>
                <w:sz w:val="20"/>
              </w:rPr>
            </w:pPr>
            <w:r>
              <w:rPr>
                <w:rFonts w:ascii="Arial"/>
                <w:i/>
                <w:spacing w:val="-2"/>
                <w:sz w:val="20"/>
              </w:rPr>
              <w:t>5.80%</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492100</w:t>
            </w:r>
          </w:p>
        </w:tc>
        <w:tc>
          <w:tcPr>
            <w:tcW w:w="8000" w:type="dxa"/>
            <w:shd w:val="clear" w:color="auto" w:fill="FFF1CC"/>
          </w:tcPr>
          <w:p>
            <w:pPr>
              <w:pStyle w:val="TableParagraph"/>
              <w:spacing w:line="229" w:lineRule="exact"/>
              <w:ind w:left="273"/>
              <w:jc w:val="left"/>
              <w:rPr>
                <w:rFonts w:ascii="Arial"/>
                <w:sz w:val="20"/>
              </w:rPr>
            </w:pPr>
            <w:r>
              <w:rPr>
                <w:rFonts w:ascii="Arial"/>
                <w:sz w:val="20"/>
              </w:rPr>
              <w:t>Couriers</w:t>
            </w:r>
            <w:r>
              <w:rPr>
                <w:rFonts w:ascii="Arial"/>
                <w:spacing w:val="-6"/>
                <w:sz w:val="20"/>
              </w:rPr>
              <w:t> </w:t>
            </w:r>
            <w:r>
              <w:rPr>
                <w:rFonts w:ascii="Arial"/>
                <w:sz w:val="20"/>
              </w:rPr>
              <w:t>and</w:t>
            </w:r>
            <w:r>
              <w:rPr>
                <w:rFonts w:ascii="Arial"/>
                <w:spacing w:val="-7"/>
                <w:sz w:val="20"/>
              </w:rPr>
              <w:t> </w:t>
            </w:r>
            <w:r>
              <w:rPr>
                <w:rFonts w:ascii="Arial"/>
                <w:sz w:val="20"/>
              </w:rPr>
              <w:t>Express</w:t>
            </w:r>
            <w:r>
              <w:rPr>
                <w:rFonts w:ascii="Arial"/>
                <w:spacing w:val="-6"/>
                <w:sz w:val="20"/>
              </w:rPr>
              <w:t> </w:t>
            </w:r>
            <w:r>
              <w:rPr>
                <w:rFonts w:ascii="Arial"/>
                <w:sz w:val="20"/>
              </w:rPr>
              <w:t>Delivery</w:t>
            </w:r>
            <w:r>
              <w:rPr>
                <w:rFonts w:ascii="Arial"/>
                <w:spacing w:val="-6"/>
                <w:sz w:val="20"/>
              </w:rPr>
              <w:t> </w:t>
            </w:r>
            <w:r>
              <w:rPr>
                <w:rFonts w:ascii="Arial"/>
                <w:spacing w:val="-2"/>
                <w:sz w:val="20"/>
              </w:rPr>
              <w:t>Services</w:t>
            </w:r>
          </w:p>
        </w:tc>
        <w:tc>
          <w:tcPr>
            <w:tcW w:w="1531" w:type="dxa"/>
            <w:shd w:val="clear" w:color="auto" w:fill="FFF1CC"/>
          </w:tcPr>
          <w:p>
            <w:pPr>
              <w:pStyle w:val="TableParagraph"/>
              <w:spacing w:before="35"/>
              <w:ind w:right="97"/>
              <w:rPr>
                <w:rFonts w:ascii="Arial"/>
                <w:sz w:val="20"/>
              </w:rPr>
            </w:pPr>
            <w:r>
              <w:rPr>
                <w:rFonts w:ascii="Arial"/>
                <w:spacing w:val="-2"/>
                <w:sz w:val="20"/>
              </w:rPr>
              <w:t>5,669</w:t>
            </w:r>
          </w:p>
        </w:tc>
        <w:tc>
          <w:tcPr>
            <w:tcW w:w="1416" w:type="dxa"/>
            <w:shd w:val="clear" w:color="auto" w:fill="FFF1CC"/>
          </w:tcPr>
          <w:p>
            <w:pPr>
              <w:pStyle w:val="TableParagraph"/>
              <w:spacing w:before="35"/>
              <w:ind w:right="97"/>
              <w:rPr>
                <w:rFonts w:ascii="Arial"/>
                <w:sz w:val="20"/>
              </w:rPr>
            </w:pPr>
            <w:r>
              <w:rPr>
                <w:rFonts w:ascii="Arial"/>
                <w:spacing w:val="-2"/>
                <w:sz w:val="20"/>
              </w:rPr>
              <w:t>5,979</w:t>
            </w:r>
          </w:p>
        </w:tc>
        <w:tc>
          <w:tcPr>
            <w:tcW w:w="1017" w:type="dxa"/>
            <w:shd w:val="clear" w:color="auto" w:fill="FFF1CC"/>
          </w:tcPr>
          <w:p>
            <w:pPr>
              <w:pStyle w:val="TableParagraph"/>
              <w:spacing w:before="35"/>
              <w:ind w:right="96"/>
              <w:rPr>
                <w:rFonts w:ascii="Arial"/>
                <w:sz w:val="20"/>
              </w:rPr>
            </w:pPr>
            <w:r>
              <w:rPr>
                <w:rFonts w:ascii="Arial"/>
                <w:spacing w:val="-5"/>
                <w:sz w:val="20"/>
              </w:rPr>
              <w:t>310</w:t>
            </w:r>
          </w:p>
        </w:tc>
        <w:tc>
          <w:tcPr>
            <w:tcW w:w="1005" w:type="dxa"/>
            <w:shd w:val="clear" w:color="auto" w:fill="FFF1CC"/>
          </w:tcPr>
          <w:p>
            <w:pPr>
              <w:pStyle w:val="TableParagraph"/>
              <w:spacing w:before="35"/>
              <w:ind w:left="236" w:right="3"/>
              <w:jc w:val="center"/>
              <w:rPr>
                <w:rFonts w:ascii="Arial"/>
                <w:sz w:val="20"/>
              </w:rPr>
            </w:pPr>
            <w:r>
              <w:rPr>
                <w:rFonts w:ascii="Arial"/>
                <w:spacing w:val="-2"/>
                <w:sz w:val="20"/>
              </w:rPr>
              <w:t>5.47%</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492200</w:t>
            </w:r>
          </w:p>
        </w:tc>
        <w:tc>
          <w:tcPr>
            <w:tcW w:w="8000" w:type="dxa"/>
            <w:shd w:val="clear" w:color="auto" w:fill="FFE499"/>
          </w:tcPr>
          <w:p>
            <w:pPr>
              <w:pStyle w:val="TableParagraph"/>
              <w:spacing w:line="229" w:lineRule="exact"/>
              <w:ind w:left="273"/>
              <w:jc w:val="left"/>
              <w:rPr>
                <w:rFonts w:ascii="Arial"/>
                <w:sz w:val="20"/>
              </w:rPr>
            </w:pPr>
            <w:r>
              <w:rPr>
                <w:rFonts w:ascii="Arial"/>
                <w:sz w:val="20"/>
              </w:rPr>
              <w:t>Local</w:t>
            </w:r>
            <w:r>
              <w:rPr>
                <w:rFonts w:ascii="Arial"/>
                <w:spacing w:val="-9"/>
                <w:sz w:val="20"/>
              </w:rPr>
              <w:t> </w:t>
            </w:r>
            <w:r>
              <w:rPr>
                <w:rFonts w:ascii="Arial"/>
                <w:sz w:val="20"/>
              </w:rPr>
              <w:t>Messengers</w:t>
            </w:r>
            <w:r>
              <w:rPr>
                <w:rFonts w:ascii="Arial"/>
                <w:spacing w:val="-7"/>
                <w:sz w:val="20"/>
              </w:rPr>
              <w:t> </w:t>
            </w:r>
            <w:r>
              <w:rPr>
                <w:rFonts w:ascii="Arial"/>
                <w:sz w:val="20"/>
              </w:rPr>
              <w:t>and</w:t>
            </w:r>
            <w:r>
              <w:rPr>
                <w:rFonts w:ascii="Arial"/>
                <w:spacing w:val="-8"/>
                <w:sz w:val="20"/>
              </w:rPr>
              <w:t> </w:t>
            </w:r>
            <w:r>
              <w:rPr>
                <w:rFonts w:ascii="Arial"/>
                <w:sz w:val="20"/>
              </w:rPr>
              <w:t>Local</w:t>
            </w:r>
            <w:r>
              <w:rPr>
                <w:rFonts w:ascii="Arial"/>
                <w:spacing w:val="-8"/>
                <w:sz w:val="20"/>
              </w:rPr>
              <w:t> </w:t>
            </w:r>
            <w:r>
              <w:rPr>
                <w:rFonts w:ascii="Arial"/>
                <w:spacing w:val="-2"/>
                <w:sz w:val="20"/>
              </w:rPr>
              <w:t>Delivery</w:t>
            </w:r>
          </w:p>
        </w:tc>
        <w:tc>
          <w:tcPr>
            <w:tcW w:w="1531" w:type="dxa"/>
            <w:shd w:val="clear" w:color="auto" w:fill="FFE499"/>
          </w:tcPr>
          <w:p>
            <w:pPr>
              <w:pStyle w:val="TableParagraph"/>
              <w:spacing w:before="35"/>
              <w:ind w:right="98"/>
              <w:rPr>
                <w:rFonts w:ascii="Arial"/>
                <w:sz w:val="20"/>
              </w:rPr>
            </w:pPr>
            <w:r>
              <w:rPr>
                <w:rFonts w:ascii="Arial"/>
                <w:spacing w:val="-5"/>
                <w:sz w:val="20"/>
              </w:rPr>
              <w:t>742</w:t>
            </w:r>
          </w:p>
        </w:tc>
        <w:tc>
          <w:tcPr>
            <w:tcW w:w="1416" w:type="dxa"/>
            <w:shd w:val="clear" w:color="auto" w:fill="FFE499"/>
          </w:tcPr>
          <w:p>
            <w:pPr>
              <w:pStyle w:val="TableParagraph"/>
              <w:spacing w:before="35"/>
              <w:ind w:right="97"/>
              <w:rPr>
                <w:rFonts w:ascii="Arial"/>
                <w:sz w:val="20"/>
              </w:rPr>
            </w:pPr>
            <w:r>
              <w:rPr>
                <w:rFonts w:ascii="Arial"/>
                <w:spacing w:val="-5"/>
                <w:sz w:val="20"/>
              </w:rPr>
              <w:t>804</w:t>
            </w:r>
          </w:p>
        </w:tc>
        <w:tc>
          <w:tcPr>
            <w:tcW w:w="1017" w:type="dxa"/>
            <w:shd w:val="clear" w:color="auto" w:fill="FFE499"/>
          </w:tcPr>
          <w:p>
            <w:pPr>
              <w:pStyle w:val="TableParagraph"/>
              <w:spacing w:before="35"/>
              <w:ind w:right="96"/>
              <w:rPr>
                <w:rFonts w:ascii="Arial"/>
                <w:sz w:val="20"/>
              </w:rPr>
            </w:pPr>
            <w:r>
              <w:rPr>
                <w:rFonts w:ascii="Arial"/>
                <w:spacing w:val="-5"/>
                <w:sz w:val="20"/>
              </w:rPr>
              <w:t>62</w:t>
            </w:r>
          </w:p>
        </w:tc>
        <w:tc>
          <w:tcPr>
            <w:tcW w:w="1005" w:type="dxa"/>
            <w:shd w:val="clear" w:color="auto" w:fill="FFE499"/>
          </w:tcPr>
          <w:p>
            <w:pPr>
              <w:pStyle w:val="TableParagraph"/>
              <w:spacing w:before="35"/>
              <w:ind w:left="236" w:right="3"/>
              <w:jc w:val="center"/>
              <w:rPr>
                <w:rFonts w:ascii="Arial"/>
                <w:sz w:val="20"/>
              </w:rPr>
            </w:pPr>
            <w:r>
              <w:rPr>
                <w:rFonts w:ascii="Arial"/>
                <w:spacing w:val="-2"/>
                <w:sz w:val="20"/>
              </w:rPr>
              <w:t>8.36%</w:t>
            </w:r>
          </w:p>
        </w:tc>
      </w:tr>
      <w:tr>
        <w:trPr>
          <w:trHeight w:val="302"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493000</w:t>
            </w:r>
          </w:p>
        </w:tc>
        <w:tc>
          <w:tcPr>
            <w:tcW w:w="8000" w:type="dxa"/>
            <w:shd w:val="clear" w:color="auto" w:fill="FFF1CC"/>
          </w:tcPr>
          <w:p>
            <w:pPr>
              <w:pStyle w:val="TableParagraph"/>
              <w:spacing w:line="229" w:lineRule="exact"/>
              <w:ind w:left="108"/>
              <w:jc w:val="left"/>
              <w:rPr>
                <w:rFonts w:ascii="Arial"/>
                <w:i/>
                <w:sz w:val="20"/>
              </w:rPr>
            </w:pPr>
            <w:r>
              <w:rPr>
                <w:rFonts w:ascii="Arial"/>
                <w:i/>
                <w:sz w:val="20"/>
              </w:rPr>
              <w:t>Warehousing</w:t>
            </w:r>
            <w:r>
              <w:rPr>
                <w:rFonts w:ascii="Arial"/>
                <w:i/>
                <w:spacing w:val="-11"/>
                <w:sz w:val="20"/>
              </w:rPr>
              <w:t> </w:t>
            </w:r>
            <w:r>
              <w:rPr>
                <w:rFonts w:ascii="Arial"/>
                <w:i/>
                <w:sz w:val="20"/>
              </w:rPr>
              <w:t>and</w:t>
            </w:r>
            <w:r>
              <w:rPr>
                <w:rFonts w:ascii="Arial"/>
                <w:i/>
                <w:spacing w:val="-10"/>
                <w:sz w:val="20"/>
              </w:rPr>
              <w:t> </w:t>
            </w:r>
            <w:r>
              <w:rPr>
                <w:rFonts w:ascii="Arial"/>
                <w:i/>
                <w:spacing w:val="-2"/>
                <w:sz w:val="20"/>
              </w:rPr>
              <w:t>Storage</w:t>
            </w:r>
          </w:p>
        </w:tc>
        <w:tc>
          <w:tcPr>
            <w:tcW w:w="1531" w:type="dxa"/>
            <w:shd w:val="clear" w:color="auto" w:fill="FFF1CC"/>
          </w:tcPr>
          <w:p>
            <w:pPr>
              <w:pStyle w:val="TableParagraph"/>
              <w:spacing w:before="35"/>
              <w:ind w:right="97"/>
              <w:rPr>
                <w:rFonts w:ascii="Arial"/>
                <w:i/>
                <w:sz w:val="20"/>
              </w:rPr>
            </w:pPr>
            <w:r>
              <w:rPr>
                <w:rFonts w:ascii="Arial"/>
                <w:i/>
                <w:spacing w:val="-2"/>
                <w:sz w:val="20"/>
              </w:rPr>
              <w:t>14,224</w:t>
            </w:r>
          </w:p>
        </w:tc>
        <w:tc>
          <w:tcPr>
            <w:tcW w:w="1416" w:type="dxa"/>
            <w:shd w:val="clear" w:color="auto" w:fill="FFF1CC"/>
          </w:tcPr>
          <w:p>
            <w:pPr>
              <w:pStyle w:val="TableParagraph"/>
              <w:spacing w:before="35"/>
              <w:ind w:right="97"/>
              <w:rPr>
                <w:rFonts w:ascii="Arial"/>
                <w:i/>
                <w:sz w:val="20"/>
              </w:rPr>
            </w:pPr>
            <w:r>
              <w:rPr>
                <w:rFonts w:ascii="Arial"/>
                <w:i/>
                <w:spacing w:val="-2"/>
                <w:sz w:val="20"/>
              </w:rPr>
              <w:t>10,631</w:t>
            </w:r>
          </w:p>
        </w:tc>
        <w:tc>
          <w:tcPr>
            <w:tcW w:w="1017" w:type="dxa"/>
            <w:shd w:val="clear" w:color="auto" w:fill="FFF1CC"/>
          </w:tcPr>
          <w:p>
            <w:pPr>
              <w:pStyle w:val="TableParagraph"/>
              <w:spacing w:before="35"/>
              <w:ind w:right="96"/>
              <w:rPr>
                <w:rFonts w:ascii="Arial"/>
                <w:i/>
                <w:sz w:val="20"/>
              </w:rPr>
            </w:pPr>
            <w:r>
              <w:rPr>
                <w:rFonts w:ascii="Arial"/>
                <w:i/>
                <w:spacing w:val="-2"/>
                <w:sz w:val="20"/>
              </w:rPr>
              <w:t>-3,593</w:t>
            </w:r>
          </w:p>
        </w:tc>
        <w:tc>
          <w:tcPr>
            <w:tcW w:w="1005" w:type="dxa"/>
            <w:shd w:val="clear" w:color="auto" w:fill="FFF1CC"/>
          </w:tcPr>
          <w:p>
            <w:pPr>
              <w:pStyle w:val="TableParagraph"/>
              <w:spacing w:before="35"/>
              <w:ind w:left="123" w:right="68"/>
              <w:jc w:val="center"/>
              <w:rPr>
                <w:rFonts w:ascii="Arial"/>
                <w:i/>
                <w:sz w:val="20"/>
              </w:rPr>
            </w:pPr>
            <w:r>
              <w:rPr>
                <w:rFonts w:ascii="Arial"/>
                <w:i/>
                <w:spacing w:val="-2"/>
                <w:sz w:val="20"/>
              </w:rPr>
              <w:t>-25.26%</w:t>
            </w:r>
          </w:p>
        </w:tc>
      </w:tr>
      <w:tr>
        <w:trPr>
          <w:trHeight w:val="299" w:hRule="atLeast"/>
        </w:trPr>
        <w:tc>
          <w:tcPr>
            <w:tcW w:w="917" w:type="dxa"/>
            <w:shd w:val="clear" w:color="auto" w:fill="FFC000"/>
          </w:tcPr>
          <w:p>
            <w:pPr>
              <w:pStyle w:val="TableParagraph"/>
              <w:jc w:val="left"/>
              <w:rPr>
                <w:rFonts w:ascii="Times New Roman"/>
                <w:sz w:val="20"/>
              </w:rPr>
            </w:pPr>
          </w:p>
        </w:tc>
        <w:tc>
          <w:tcPr>
            <w:tcW w:w="8000" w:type="dxa"/>
            <w:shd w:val="clear" w:color="auto" w:fill="FFE499"/>
          </w:tcPr>
          <w:p>
            <w:pPr>
              <w:pStyle w:val="TableParagraph"/>
              <w:jc w:val="left"/>
              <w:rPr>
                <w:rFonts w:ascii="Times New Roman"/>
                <w:sz w:val="20"/>
              </w:rPr>
            </w:pPr>
          </w:p>
        </w:tc>
        <w:tc>
          <w:tcPr>
            <w:tcW w:w="1531" w:type="dxa"/>
            <w:shd w:val="clear" w:color="auto" w:fill="FFE499"/>
          </w:tcPr>
          <w:p>
            <w:pPr>
              <w:pStyle w:val="TableParagraph"/>
              <w:jc w:val="left"/>
              <w:rPr>
                <w:rFonts w:ascii="Times New Roman"/>
                <w:sz w:val="20"/>
              </w:rPr>
            </w:pPr>
          </w:p>
        </w:tc>
        <w:tc>
          <w:tcPr>
            <w:tcW w:w="1416" w:type="dxa"/>
            <w:shd w:val="clear" w:color="auto" w:fill="FFE499"/>
          </w:tcPr>
          <w:p>
            <w:pPr>
              <w:pStyle w:val="TableParagraph"/>
              <w:jc w:val="left"/>
              <w:rPr>
                <w:rFonts w:ascii="Times New Roman"/>
                <w:sz w:val="20"/>
              </w:rPr>
            </w:pPr>
          </w:p>
        </w:tc>
        <w:tc>
          <w:tcPr>
            <w:tcW w:w="1017" w:type="dxa"/>
            <w:shd w:val="clear" w:color="auto" w:fill="FFE499"/>
          </w:tcPr>
          <w:p>
            <w:pPr>
              <w:pStyle w:val="TableParagraph"/>
              <w:jc w:val="left"/>
              <w:rPr>
                <w:rFonts w:ascii="Times New Roman"/>
                <w:sz w:val="20"/>
              </w:rPr>
            </w:pPr>
          </w:p>
        </w:tc>
        <w:tc>
          <w:tcPr>
            <w:tcW w:w="1005" w:type="dxa"/>
            <w:shd w:val="clear" w:color="auto" w:fill="FFE499"/>
          </w:tcPr>
          <w:p>
            <w:pPr>
              <w:pStyle w:val="TableParagraph"/>
              <w:jc w:val="left"/>
              <w:rPr>
                <w:rFonts w:ascii="Times New Roman"/>
                <w:sz w:val="20"/>
              </w:rPr>
            </w:pP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220000</w:t>
            </w:r>
          </w:p>
        </w:tc>
        <w:tc>
          <w:tcPr>
            <w:tcW w:w="8000" w:type="dxa"/>
            <w:shd w:val="clear" w:color="auto" w:fill="FFF1CC"/>
          </w:tcPr>
          <w:p>
            <w:pPr>
              <w:pStyle w:val="TableParagraph"/>
              <w:spacing w:line="229" w:lineRule="exact"/>
              <w:ind w:left="108"/>
              <w:jc w:val="left"/>
              <w:rPr>
                <w:rFonts w:ascii="Arial"/>
                <w:b/>
                <w:sz w:val="20"/>
              </w:rPr>
            </w:pPr>
            <w:r>
              <w:rPr>
                <w:rFonts w:ascii="Arial"/>
                <w:b/>
                <w:spacing w:val="-2"/>
                <w:sz w:val="20"/>
              </w:rPr>
              <w:t>Utilities</w:t>
            </w:r>
          </w:p>
        </w:tc>
        <w:tc>
          <w:tcPr>
            <w:tcW w:w="1531" w:type="dxa"/>
            <w:shd w:val="clear" w:color="auto" w:fill="FFF1CC"/>
          </w:tcPr>
          <w:p>
            <w:pPr>
              <w:pStyle w:val="TableParagraph"/>
              <w:spacing w:before="33"/>
              <w:ind w:right="97"/>
              <w:rPr>
                <w:rFonts w:ascii="Arial"/>
                <w:b/>
                <w:sz w:val="20"/>
              </w:rPr>
            </w:pPr>
            <w:r>
              <w:rPr>
                <w:rFonts w:ascii="Arial"/>
                <w:b/>
                <w:spacing w:val="-2"/>
                <w:sz w:val="20"/>
              </w:rPr>
              <w:t>8,455</w:t>
            </w:r>
          </w:p>
        </w:tc>
        <w:tc>
          <w:tcPr>
            <w:tcW w:w="1416" w:type="dxa"/>
            <w:shd w:val="clear" w:color="auto" w:fill="FFF1CC"/>
          </w:tcPr>
          <w:p>
            <w:pPr>
              <w:pStyle w:val="TableParagraph"/>
              <w:spacing w:before="33"/>
              <w:ind w:right="97"/>
              <w:rPr>
                <w:rFonts w:ascii="Arial"/>
                <w:b/>
                <w:sz w:val="20"/>
              </w:rPr>
            </w:pPr>
            <w:r>
              <w:rPr>
                <w:rFonts w:ascii="Arial"/>
                <w:b/>
                <w:spacing w:val="-2"/>
                <w:sz w:val="20"/>
              </w:rPr>
              <w:t>9,209</w:t>
            </w:r>
          </w:p>
        </w:tc>
        <w:tc>
          <w:tcPr>
            <w:tcW w:w="1017" w:type="dxa"/>
            <w:shd w:val="clear" w:color="auto" w:fill="FFF1CC"/>
          </w:tcPr>
          <w:p>
            <w:pPr>
              <w:pStyle w:val="TableParagraph"/>
              <w:spacing w:before="33"/>
              <w:ind w:right="96"/>
              <w:rPr>
                <w:rFonts w:ascii="Arial"/>
                <w:b/>
                <w:sz w:val="20"/>
              </w:rPr>
            </w:pPr>
            <w:r>
              <w:rPr>
                <w:rFonts w:ascii="Arial"/>
                <w:b/>
                <w:spacing w:val="-5"/>
                <w:sz w:val="20"/>
              </w:rPr>
              <w:t>754</w:t>
            </w:r>
          </w:p>
        </w:tc>
        <w:tc>
          <w:tcPr>
            <w:tcW w:w="1005" w:type="dxa"/>
            <w:shd w:val="clear" w:color="auto" w:fill="FFF1CC"/>
          </w:tcPr>
          <w:p>
            <w:pPr>
              <w:pStyle w:val="TableParagraph"/>
              <w:spacing w:before="33"/>
              <w:ind w:left="236"/>
              <w:jc w:val="center"/>
              <w:rPr>
                <w:rFonts w:ascii="Arial"/>
                <w:b/>
                <w:sz w:val="20"/>
              </w:rPr>
            </w:pPr>
            <w:r>
              <w:rPr>
                <w:rFonts w:ascii="Arial"/>
                <w:b/>
                <w:spacing w:val="-2"/>
                <w:sz w:val="20"/>
              </w:rPr>
              <w:t>8.92%</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221100</w:t>
            </w:r>
          </w:p>
        </w:tc>
        <w:tc>
          <w:tcPr>
            <w:tcW w:w="8000" w:type="dxa"/>
            <w:shd w:val="clear" w:color="auto" w:fill="FFE499"/>
          </w:tcPr>
          <w:p>
            <w:pPr>
              <w:pStyle w:val="TableParagraph"/>
              <w:spacing w:line="229" w:lineRule="exact"/>
              <w:ind w:left="273"/>
              <w:jc w:val="left"/>
              <w:rPr>
                <w:rFonts w:ascii="Arial"/>
                <w:sz w:val="20"/>
              </w:rPr>
            </w:pPr>
            <w:r>
              <w:rPr>
                <w:rFonts w:ascii="Arial"/>
                <w:sz w:val="20"/>
              </w:rPr>
              <w:t>Electric</w:t>
            </w:r>
            <w:r>
              <w:rPr>
                <w:rFonts w:ascii="Arial"/>
                <w:spacing w:val="-10"/>
                <w:sz w:val="20"/>
              </w:rPr>
              <w:t> </w:t>
            </w:r>
            <w:r>
              <w:rPr>
                <w:rFonts w:ascii="Arial"/>
                <w:sz w:val="20"/>
              </w:rPr>
              <w:t>Power</w:t>
            </w:r>
            <w:r>
              <w:rPr>
                <w:rFonts w:ascii="Arial"/>
                <w:spacing w:val="-9"/>
                <w:sz w:val="20"/>
              </w:rPr>
              <w:t> </w:t>
            </w:r>
            <w:r>
              <w:rPr>
                <w:rFonts w:ascii="Arial"/>
                <w:sz w:val="20"/>
              </w:rPr>
              <w:t>Generation,</w:t>
            </w:r>
            <w:r>
              <w:rPr>
                <w:rFonts w:ascii="Arial"/>
                <w:spacing w:val="-10"/>
                <w:sz w:val="20"/>
              </w:rPr>
              <w:t> </w:t>
            </w:r>
            <w:r>
              <w:rPr>
                <w:rFonts w:ascii="Arial"/>
                <w:sz w:val="20"/>
              </w:rPr>
              <w:t>Transmission</w:t>
            </w:r>
            <w:r>
              <w:rPr>
                <w:rFonts w:ascii="Arial"/>
                <w:spacing w:val="-9"/>
                <w:sz w:val="20"/>
              </w:rPr>
              <w:t> </w:t>
            </w:r>
            <w:r>
              <w:rPr>
                <w:rFonts w:ascii="Arial"/>
                <w:sz w:val="20"/>
              </w:rPr>
              <w:t>and</w:t>
            </w:r>
            <w:r>
              <w:rPr>
                <w:rFonts w:ascii="Arial"/>
                <w:spacing w:val="-8"/>
                <w:sz w:val="20"/>
              </w:rPr>
              <w:t> </w:t>
            </w:r>
            <w:r>
              <w:rPr>
                <w:rFonts w:ascii="Arial"/>
                <w:spacing w:val="-2"/>
                <w:sz w:val="20"/>
              </w:rPr>
              <w:t>Distribution</w:t>
            </w:r>
          </w:p>
        </w:tc>
        <w:tc>
          <w:tcPr>
            <w:tcW w:w="1531" w:type="dxa"/>
            <w:shd w:val="clear" w:color="auto" w:fill="FFE499"/>
          </w:tcPr>
          <w:p>
            <w:pPr>
              <w:pStyle w:val="TableParagraph"/>
              <w:spacing w:before="35"/>
              <w:ind w:right="97"/>
              <w:rPr>
                <w:rFonts w:ascii="Arial"/>
                <w:sz w:val="20"/>
              </w:rPr>
            </w:pPr>
            <w:r>
              <w:rPr>
                <w:rFonts w:ascii="Arial"/>
                <w:spacing w:val="-2"/>
                <w:sz w:val="20"/>
              </w:rPr>
              <w:t>6,065</w:t>
            </w:r>
          </w:p>
        </w:tc>
        <w:tc>
          <w:tcPr>
            <w:tcW w:w="1416" w:type="dxa"/>
            <w:shd w:val="clear" w:color="auto" w:fill="FFE499"/>
          </w:tcPr>
          <w:p>
            <w:pPr>
              <w:pStyle w:val="TableParagraph"/>
              <w:spacing w:before="35"/>
              <w:ind w:right="97"/>
              <w:rPr>
                <w:rFonts w:ascii="Arial"/>
                <w:sz w:val="20"/>
              </w:rPr>
            </w:pPr>
            <w:r>
              <w:rPr>
                <w:rFonts w:ascii="Arial"/>
                <w:spacing w:val="-2"/>
                <w:sz w:val="20"/>
              </w:rPr>
              <w:t>6,566</w:t>
            </w:r>
          </w:p>
        </w:tc>
        <w:tc>
          <w:tcPr>
            <w:tcW w:w="1017" w:type="dxa"/>
            <w:shd w:val="clear" w:color="auto" w:fill="FFE499"/>
          </w:tcPr>
          <w:p>
            <w:pPr>
              <w:pStyle w:val="TableParagraph"/>
              <w:spacing w:before="35"/>
              <w:ind w:right="96"/>
              <w:rPr>
                <w:rFonts w:ascii="Arial"/>
                <w:sz w:val="20"/>
              </w:rPr>
            </w:pPr>
            <w:r>
              <w:rPr>
                <w:rFonts w:ascii="Arial"/>
                <w:spacing w:val="-5"/>
                <w:sz w:val="20"/>
              </w:rPr>
              <w:t>501</w:t>
            </w:r>
          </w:p>
        </w:tc>
        <w:tc>
          <w:tcPr>
            <w:tcW w:w="1005" w:type="dxa"/>
            <w:shd w:val="clear" w:color="auto" w:fill="FFE499"/>
          </w:tcPr>
          <w:p>
            <w:pPr>
              <w:pStyle w:val="TableParagraph"/>
              <w:spacing w:before="35"/>
              <w:ind w:left="236" w:right="3"/>
              <w:jc w:val="center"/>
              <w:rPr>
                <w:rFonts w:ascii="Arial"/>
                <w:sz w:val="20"/>
              </w:rPr>
            </w:pPr>
            <w:r>
              <w:rPr>
                <w:rFonts w:ascii="Arial"/>
                <w:spacing w:val="-2"/>
                <w:sz w:val="20"/>
              </w:rPr>
              <w:t>8.26%</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221200</w:t>
            </w:r>
          </w:p>
        </w:tc>
        <w:tc>
          <w:tcPr>
            <w:tcW w:w="8000" w:type="dxa"/>
            <w:shd w:val="clear" w:color="auto" w:fill="FFF1CC"/>
          </w:tcPr>
          <w:p>
            <w:pPr>
              <w:pStyle w:val="TableParagraph"/>
              <w:spacing w:line="229" w:lineRule="exact"/>
              <w:ind w:left="273"/>
              <w:jc w:val="left"/>
              <w:rPr>
                <w:rFonts w:ascii="Arial"/>
                <w:sz w:val="20"/>
              </w:rPr>
            </w:pPr>
            <w:r>
              <w:rPr>
                <w:rFonts w:ascii="Arial"/>
                <w:sz w:val="20"/>
              </w:rPr>
              <w:t>Natural</w:t>
            </w:r>
            <w:r>
              <w:rPr>
                <w:rFonts w:ascii="Arial"/>
                <w:spacing w:val="-8"/>
                <w:sz w:val="20"/>
              </w:rPr>
              <w:t> </w:t>
            </w:r>
            <w:r>
              <w:rPr>
                <w:rFonts w:ascii="Arial"/>
                <w:sz w:val="20"/>
              </w:rPr>
              <w:t>Gas</w:t>
            </w:r>
            <w:r>
              <w:rPr>
                <w:rFonts w:ascii="Arial"/>
                <w:spacing w:val="-7"/>
                <w:sz w:val="20"/>
              </w:rPr>
              <w:t> </w:t>
            </w:r>
            <w:r>
              <w:rPr>
                <w:rFonts w:ascii="Arial"/>
                <w:spacing w:val="-2"/>
                <w:sz w:val="20"/>
              </w:rPr>
              <w:t>Distribution</w:t>
            </w:r>
          </w:p>
        </w:tc>
        <w:tc>
          <w:tcPr>
            <w:tcW w:w="1531" w:type="dxa"/>
            <w:shd w:val="clear" w:color="auto" w:fill="FFF1CC"/>
          </w:tcPr>
          <w:p>
            <w:pPr>
              <w:pStyle w:val="TableParagraph"/>
              <w:spacing w:before="35"/>
              <w:ind w:right="97"/>
              <w:rPr>
                <w:rFonts w:ascii="Arial"/>
                <w:sz w:val="20"/>
              </w:rPr>
            </w:pPr>
            <w:r>
              <w:rPr>
                <w:rFonts w:ascii="Arial"/>
                <w:spacing w:val="-2"/>
                <w:sz w:val="20"/>
              </w:rPr>
              <w:t>1,346</w:t>
            </w:r>
          </w:p>
        </w:tc>
        <w:tc>
          <w:tcPr>
            <w:tcW w:w="1416" w:type="dxa"/>
            <w:shd w:val="clear" w:color="auto" w:fill="FFF1CC"/>
          </w:tcPr>
          <w:p>
            <w:pPr>
              <w:pStyle w:val="TableParagraph"/>
              <w:spacing w:before="35"/>
              <w:ind w:right="97"/>
              <w:rPr>
                <w:rFonts w:ascii="Arial"/>
                <w:sz w:val="20"/>
              </w:rPr>
            </w:pPr>
            <w:r>
              <w:rPr>
                <w:rFonts w:ascii="Arial"/>
                <w:spacing w:val="-2"/>
                <w:sz w:val="20"/>
              </w:rPr>
              <w:t>1,415</w:t>
            </w:r>
          </w:p>
        </w:tc>
        <w:tc>
          <w:tcPr>
            <w:tcW w:w="1017" w:type="dxa"/>
            <w:shd w:val="clear" w:color="auto" w:fill="FFF1CC"/>
          </w:tcPr>
          <w:p>
            <w:pPr>
              <w:pStyle w:val="TableParagraph"/>
              <w:spacing w:before="35"/>
              <w:ind w:right="96"/>
              <w:rPr>
                <w:rFonts w:ascii="Arial"/>
                <w:sz w:val="20"/>
              </w:rPr>
            </w:pPr>
            <w:r>
              <w:rPr>
                <w:rFonts w:ascii="Arial"/>
                <w:spacing w:val="-5"/>
                <w:sz w:val="20"/>
              </w:rPr>
              <w:t>69</w:t>
            </w:r>
          </w:p>
        </w:tc>
        <w:tc>
          <w:tcPr>
            <w:tcW w:w="1005" w:type="dxa"/>
            <w:shd w:val="clear" w:color="auto" w:fill="FFF1CC"/>
          </w:tcPr>
          <w:p>
            <w:pPr>
              <w:pStyle w:val="TableParagraph"/>
              <w:spacing w:before="35"/>
              <w:ind w:left="236" w:right="3"/>
              <w:jc w:val="center"/>
              <w:rPr>
                <w:rFonts w:ascii="Arial"/>
                <w:sz w:val="20"/>
              </w:rPr>
            </w:pPr>
            <w:r>
              <w:rPr>
                <w:rFonts w:ascii="Arial"/>
                <w:spacing w:val="-2"/>
                <w:sz w:val="20"/>
              </w:rPr>
              <w:t>5.13%</w:t>
            </w:r>
          </w:p>
        </w:tc>
      </w:tr>
      <w:tr>
        <w:trPr>
          <w:trHeight w:val="300" w:hRule="atLeast"/>
        </w:trPr>
        <w:tc>
          <w:tcPr>
            <w:tcW w:w="917" w:type="dxa"/>
            <w:shd w:val="clear" w:color="auto" w:fill="FFC000"/>
          </w:tcPr>
          <w:p>
            <w:pPr>
              <w:pStyle w:val="TableParagraph"/>
              <w:spacing w:before="36"/>
              <w:ind w:left="7"/>
              <w:jc w:val="center"/>
              <w:rPr>
                <w:rFonts w:ascii="Arial"/>
                <w:b/>
                <w:sz w:val="20"/>
              </w:rPr>
            </w:pPr>
            <w:r>
              <w:rPr>
                <w:rFonts w:ascii="Arial"/>
                <w:b/>
                <w:spacing w:val="-2"/>
                <w:sz w:val="20"/>
              </w:rPr>
              <w:t>221300</w:t>
            </w:r>
          </w:p>
        </w:tc>
        <w:tc>
          <w:tcPr>
            <w:tcW w:w="8000" w:type="dxa"/>
            <w:shd w:val="clear" w:color="auto" w:fill="FFE499"/>
          </w:tcPr>
          <w:p>
            <w:pPr>
              <w:pStyle w:val="TableParagraph"/>
              <w:ind w:left="273"/>
              <w:jc w:val="left"/>
              <w:rPr>
                <w:rFonts w:ascii="Arial"/>
                <w:sz w:val="20"/>
              </w:rPr>
            </w:pPr>
            <w:r>
              <w:rPr>
                <w:rFonts w:ascii="Arial"/>
                <w:sz w:val="20"/>
              </w:rPr>
              <w:t>Water,</w:t>
            </w:r>
            <w:r>
              <w:rPr>
                <w:rFonts w:ascii="Arial"/>
                <w:spacing w:val="-5"/>
                <w:sz w:val="20"/>
              </w:rPr>
              <w:t> </w:t>
            </w:r>
            <w:r>
              <w:rPr>
                <w:rFonts w:ascii="Arial"/>
                <w:sz w:val="20"/>
              </w:rPr>
              <w:t>Sewage</w:t>
            </w:r>
            <w:r>
              <w:rPr>
                <w:rFonts w:ascii="Arial"/>
                <w:spacing w:val="-6"/>
                <w:sz w:val="20"/>
              </w:rPr>
              <w:t> </w:t>
            </w:r>
            <w:r>
              <w:rPr>
                <w:rFonts w:ascii="Arial"/>
                <w:sz w:val="20"/>
              </w:rPr>
              <w:t>and</w:t>
            </w:r>
            <w:r>
              <w:rPr>
                <w:rFonts w:ascii="Arial"/>
                <w:spacing w:val="-6"/>
                <w:sz w:val="20"/>
              </w:rPr>
              <w:t> </w:t>
            </w:r>
            <w:r>
              <w:rPr>
                <w:rFonts w:ascii="Arial"/>
                <w:sz w:val="20"/>
              </w:rPr>
              <w:t>Other</w:t>
            </w:r>
            <w:r>
              <w:rPr>
                <w:rFonts w:ascii="Arial"/>
                <w:spacing w:val="-7"/>
                <w:sz w:val="20"/>
              </w:rPr>
              <w:t> </w:t>
            </w:r>
            <w:r>
              <w:rPr>
                <w:rFonts w:ascii="Arial"/>
                <w:spacing w:val="-2"/>
                <w:sz w:val="20"/>
              </w:rPr>
              <w:t>Systems</w:t>
            </w:r>
          </w:p>
        </w:tc>
        <w:tc>
          <w:tcPr>
            <w:tcW w:w="1531" w:type="dxa"/>
            <w:shd w:val="clear" w:color="auto" w:fill="FFE499"/>
          </w:tcPr>
          <w:p>
            <w:pPr>
              <w:pStyle w:val="TableParagraph"/>
              <w:spacing w:before="36"/>
              <w:ind w:right="97"/>
              <w:rPr>
                <w:rFonts w:ascii="Arial"/>
                <w:sz w:val="20"/>
              </w:rPr>
            </w:pPr>
            <w:r>
              <w:rPr>
                <w:rFonts w:ascii="Arial"/>
                <w:spacing w:val="-2"/>
                <w:sz w:val="20"/>
              </w:rPr>
              <w:t>1,044</w:t>
            </w:r>
          </w:p>
        </w:tc>
        <w:tc>
          <w:tcPr>
            <w:tcW w:w="1416" w:type="dxa"/>
            <w:shd w:val="clear" w:color="auto" w:fill="FFE499"/>
          </w:tcPr>
          <w:p>
            <w:pPr>
              <w:pStyle w:val="TableParagraph"/>
              <w:spacing w:before="36"/>
              <w:ind w:right="97"/>
              <w:rPr>
                <w:rFonts w:ascii="Arial"/>
                <w:sz w:val="20"/>
              </w:rPr>
            </w:pPr>
            <w:r>
              <w:rPr>
                <w:rFonts w:ascii="Arial"/>
                <w:spacing w:val="-2"/>
                <w:sz w:val="20"/>
              </w:rPr>
              <w:t>1,228</w:t>
            </w:r>
          </w:p>
        </w:tc>
        <w:tc>
          <w:tcPr>
            <w:tcW w:w="1017" w:type="dxa"/>
            <w:shd w:val="clear" w:color="auto" w:fill="FFE499"/>
          </w:tcPr>
          <w:p>
            <w:pPr>
              <w:pStyle w:val="TableParagraph"/>
              <w:spacing w:before="36"/>
              <w:ind w:right="96"/>
              <w:rPr>
                <w:rFonts w:ascii="Arial"/>
                <w:sz w:val="20"/>
              </w:rPr>
            </w:pPr>
            <w:r>
              <w:rPr>
                <w:rFonts w:ascii="Arial"/>
                <w:spacing w:val="-5"/>
                <w:sz w:val="20"/>
              </w:rPr>
              <w:t>184</w:t>
            </w:r>
          </w:p>
        </w:tc>
        <w:tc>
          <w:tcPr>
            <w:tcW w:w="1005" w:type="dxa"/>
            <w:shd w:val="clear" w:color="auto" w:fill="FFE499"/>
          </w:tcPr>
          <w:p>
            <w:pPr>
              <w:pStyle w:val="TableParagraph"/>
              <w:spacing w:before="36"/>
              <w:ind w:left="123" w:right="2"/>
              <w:jc w:val="center"/>
              <w:rPr>
                <w:rFonts w:ascii="Arial"/>
                <w:sz w:val="20"/>
              </w:rPr>
            </w:pPr>
            <w:r>
              <w:rPr>
                <w:rFonts w:ascii="Arial"/>
                <w:spacing w:val="-2"/>
                <w:sz w:val="20"/>
              </w:rPr>
              <w:t>17.62%</w:t>
            </w:r>
          </w:p>
        </w:tc>
      </w:tr>
      <w:tr>
        <w:trPr>
          <w:trHeight w:val="302" w:hRule="atLeast"/>
        </w:trPr>
        <w:tc>
          <w:tcPr>
            <w:tcW w:w="917" w:type="dxa"/>
            <w:shd w:val="clear" w:color="auto" w:fill="FFC000"/>
          </w:tcPr>
          <w:p>
            <w:pPr>
              <w:pStyle w:val="TableParagraph"/>
              <w:jc w:val="left"/>
              <w:rPr>
                <w:rFonts w:ascii="Times New Roman"/>
                <w:sz w:val="20"/>
              </w:rPr>
            </w:pPr>
          </w:p>
        </w:tc>
        <w:tc>
          <w:tcPr>
            <w:tcW w:w="8000" w:type="dxa"/>
            <w:shd w:val="clear" w:color="auto" w:fill="FFF1CC"/>
          </w:tcPr>
          <w:p>
            <w:pPr>
              <w:pStyle w:val="TableParagraph"/>
              <w:jc w:val="left"/>
              <w:rPr>
                <w:rFonts w:ascii="Times New Roman"/>
                <w:sz w:val="20"/>
              </w:rPr>
            </w:pPr>
          </w:p>
        </w:tc>
        <w:tc>
          <w:tcPr>
            <w:tcW w:w="1531" w:type="dxa"/>
            <w:shd w:val="clear" w:color="auto" w:fill="FFF1CC"/>
          </w:tcPr>
          <w:p>
            <w:pPr>
              <w:pStyle w:val="TableParagraph"/>
              <w:jc w:val="left"/>
              <w:rPr>
                <w:rFonts w:ascii="Times New Roman"/>
                <w:sz w:val="20"/>
              </w:rPr>
            </w:pPr>
          </w:p>
        </w:tc>
        <w:tc>
          <w:tcPr>
            <w:tcW w:w="1416" w:type="dxa"/>
            <w:shd w:val="clear" w:color="auto" w:fill="FFF1CC"/>
          </w:tcPr>
          <w:p>
            <w:pPr>
              <w:pStyle w:val="TableParagraph"/>
              <w:jc w:val="left"/>
              <w:rPr>
                <w:rFonts w:ascii="Times New Roman"/>
                <w:sz w:val="20"/>
              </w:rPr>
            </w:pPr>
          </w:p>
        </w:tc>
        <w:tc>
          <w:tcPr>
            <w:tcW w:w="1017" w:type="dxa"/>
            <w:shd w:val="clear" w:color="auto" w:fill="FFF1CC"/>
          </w:tcPr>
          <w:p>
            <w:pPr>
              <w:pStyle w:val="TableParagraph"/>
              <w:jc w:val="left"/>
              <w:rPr>
                <w:rFonts w:ascii="Times New Roman"/>
                <w:sz w:val="20"/>
              </w:rPr>
            </w:pPr>
          </w:p>
        </w:tc>
        <w:tc>
          <w:tcPr>
            <w:tcW w:w="1005" w:type="dxa"/>
            <w:shd w:val="clear" w:color="auto" w:fill="FFF1CC"/>
          </w:tcPr>
          <w:p>
            <w:pPr>
              <w:pStyle w:val="TableParagraph"/>
              <w:jc w:val="left"/>
              <w:rPr>
                <w:rFonts w:ascii="Times New Roman"/>
                <w:sz w:val="20"/>
              </w:rPr>
            </w:pP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102200</w:t>
            </w:r>
          </w:p>
        </w:tc>
        <w:tc>
          <w:tcPr>
            <w:tcW w:w="8000" w:type="dxa"/>
            <w:shd w:val="clear" w:color="auto" w:fill="FFE499"/>
          </w:tcPr>
          <w:p>
            <w:pPr>
              <w:pStyle w:val="TableParagraph"/>
              <w:spacing w:line="229" w:lineRule="exact"/>
              <w:ind w:left="108"/>
              <w:jc w:val="left"/>
              <w:rPr>
                <w:rFonts w:ascii="Arial"/>
                <w:b/>
                <w:sz w:val="20"/>
              </w:rPr>
            </w:pPr>
            <w:r>
              <w:rPr>
                <w:rFonts w:ascii="Arial"/>
                <w:b/>
                <w:spacing w:val="-2"/>
                <w:sz w:val="20"/>
              </w:rPr>
              <w:t>INFORMATION</w:t>
            </w:r>
          </w:p>
        </w:tc>
        <w:tc>
          <w:tcPr>
            <w:tcW w:w="1531" w:type="dxa"/>
            <w:shd w:val="clear" w:color="auto" w:fill="FFE499"/>
          </w:tcPr>
          <w:p>
            <w:pPr>
              <w:pStyle w:val="TableParagraph"/>
              <w:spacing w:before="33"/>
              <w:ind w:right="97"/>
              <w:rPr>
                <w:rFonts w:ascii="Arial"/>
                <w:b/>
                <w:sz w:val="20"/>
              </w:rPr>
            </w:pPr>
            <w:r>
              <w:rPr>
                <w:rFonts w:ascii="Arial"/>
                <w:b/>
                <w:spacing w:val="-2"/>
                <w:sz w:val="20"/>
              </w:rPr>
              <w:t>12,336</w:t>
            </w:r>
          </w:p>
        </w:tc>
        <w:tc>
          <w:tcPr>
            <w:tcW w:w="1416" w:type="dxa"/>
            <w:shd w:val="clear" w:color="auto" w:fill="FFE499"/>
          </w:tcPr>
          <w:p>
            <w:pPr>
              <w:pStyle w:val="TableParagraph"/>
              <w:spacing w:before="33"/>
              <w:ind w:right="97"/>
              <w:rPr>
                <w:rFonts w:ascii="Arial"/>
                <w:b/>
                <w:sz w:val="20"/>
              </w:rPr>
            </w:pPr>
            <w:r>
              <w:rPr>
                <w:rFonts w:ascii="Arial"/>
                <w:b/>
                <w:spacing w:val="-2"/>
                <w:sz w:val="20"/>
              </w:rPr>
              <w:t>12,401</w:t>
            </w:r>
          </w:p>
        </w:tc>
        <w:tc>
          <w:tcPr>
            <w:tcW w:w="1017" w:type="dxa"/>
            <w:shd w:val="clear" w:color="auto" w:fill="FFE499"/>
          </w:tcPr>
          <w:p>
            <w:pPr>
              <w:pStyle w:val="TableParagraph"/>
              <w:spacing w:before="33"/>
              <w:ind w:right="96"/>
              <w:rPr>
                <w:rFonts w:ascii="Arial"/>
                <w:b/>
                <w:sz w:val="20"/>
              </w:rPr>
            </w:pPr>
            <w:r>
              <w:rPr>
                <w:rFonts w:ascii="Arial"/>
                <w:b/>
                <w:spacing w:val="-5"/>
                <w:sz w:val="20"/>
              </w:rPr>
              <w:t>65</w:t>
            </w:r>
          </w:p>
        </w:tc>
        <w:tc>
          <w:tcPr>
            <w:tcW w:w="1005" w:type="dxa"/>
            <w:shd w:val="clear" w:color="auto" w:fill="FFE499"/>
          </w:tcPr>
          <w:p>
            <w:pPr>
              <w:pStyle w:val="TableParagraph"/>
              <w:spacing w:before="33"/>
              <w:ind w:left="236"/>
              <w:jc w:val="center"/>
              <w:rPr>
                <w:rFonts w:ascii="Arial"/>
                <w:b/>
                <w:sz w:val="20"/>
              </w:rPr>
            </w:pPr>
            <w:r>
              <w:rPr>
                <w:rFonts w:ascii="Arial"/>
                <w:b/>
                <w:spacing w:val="-2"/>
                <w:sz w:val="20"/>
              </w:rPr>
              <w:t>0.53%</w:t>
            </w:r>
          </w:p>
        </w:tc>
      </w:tr>
      <w:tr>
        <w:trPr>
          <w:trHeight w:val="299" w:hRule="atLeast"/>
        </w:trPr>
        <w:tc>
          <w:tcPr>
            <w:tcW w:w="917" w:type="dxa"/>
            <w:shd w:val="clear" w:color="auto" w:fill="FFC000"/>
          </w:tcPr>
          <w:p>
            <w:pPr>
              <w:pStyle w:val="TableParagraph"/>
              <w:jc w:val="left"/>
              <w:rPr>
                <w:rFonts w:ascii="Times New Roman"/>
                <w:sz w:val="20"/>
              </w:rPr>
            </w:pPr>
          </w:p>
        </w:tc>
        <w:tc>
          <w:tcPr>
            <w:tcW w:w="8000" w:type="dxa"/>
            <w:shd w:val="clear" w:color="auto" w:fill="FFF1CC"/>
          </w:tcPr>
          <w:p>
            <w:pPr>
              <w:pStyle w:val="TableParagraph"/>
              <w:jc w:val="left"/>
              <w:rPr>
                <w:rFonts w:ascii="Times New Roman"/>
                <w:sz w:val="20"/>
              </w:rPr>
            </w:pPr>
          </w:p>
        </w:tc>
        <w:tc>
          <w:tcPr>
            <w:tcW w:w="1531" w:type="dxa"/>
            <w:shd w:val="clear" w:color="auto" w:fill="FFF1CC"/>
          </w:tcPr>
          <w:p>
            <w:pPr>
              <w:pStyle w:val="TableParagraph"/>
              <w:jc w:val="left"/>
              <w:rPr>
                <w:rFonts w:ascii="Times New Roman"/>
                <w:sz w:val="20"/>
              </w:rPr>
            </w:pPr>
          </w:p>
        </w:tc>
        <w:tc>
          <w:tcPr>
            <w:tcW w:w="1416" w:type="dxa"/>
            <w:shd w:val="clear" w:color="auto" w:fill="FFF1CC"/>
          </w:tcPr>
          <w:p>
            <w:pPr>
              <w:pStyle w:val="TableParagraph"/>
              <w:jc w:val="left"/>
              <w:rPr>
                <w:rFonts w:ascii="Times New Roman"/>
                <w:sz w:val="20"/>
              </w:rPr>
            </w:pPr>
          </w:p>
        </w:tc>
        <w:tc>
          <w:tcPr>
            <w:tcW w:w="1017" w:type="dxa"/>
            <w:shd w:val="clear" w:color="auto" w:fill="FFF1CC"/>
          </w:tcPr>
          <w:p>
            <w:pPr>
              <w:pStyle w:val="TableParagraph"/>
              <w:jc w:val="left"/>
              <w:rPr>
                <w:rFonts w:ascii="Times New Roman"/>
                <w:sz w:val="20"/>
              </w:rPr>
            </w:pPr>
          </w:p>
        </w:tc>
        <w:tc>
          <w:tcPr>
            <w:tcW w:w="1005" w:type="dxa"/>
            <w:shd w:val="clear" w:color="auto" w:fill="FFF1CC"/>
          </w:tcPr>
          <w:p>
            <w:pPr>
              <w:pStyle w:val="TableParagraph"/>
              <w:jc w:val="left"/>
              <w:rPr>
                <w:rFonts w:ascii="Times New Roman"/>
                <w:sz w:val="20"/>
              </w:rPr>
            </w:pPr>
          </w:p>
        </w:tc>
      </w:tr>
      <w:tr>
        <w:trPr>
          <w:trHeight w:val="299"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512000</w:t>
            </w:r>
          </w:p>
        </w:tc>
        <w:tc>
          <w:tcPr>
            <w:tcW w:w="8000" w:type="dxa"/>
            <w:shd w:val="clear" w:color="auto" w:fill="FFE499"/>
          </w:tcPr>
          <w:p>
            <w:pPr>
              <w:pStyle w:val="TableParagraph"/>
              <w:spacing w:line="229" w:lineRule="exact"/>
              <w:ind w:left="108"/>
              <w:jc w:val="left"/>
              <w:rPr>
                <w:rFonts w:ascii="Arial"/>
                <w:i/>
                <w:sz w:val="20"/>
              </w:rPr>
            </w:pPr>
            <w:r>
              <w:rPr>
                <w:rFonts w:ascii="Arial"/>
                <w:i/>
                <w:sz w:val="20"/>
              </w:rPr>
              <w:t>Motion</w:t>
            </w:r>
            <w:r>
              <w:rPr>
                <w:rFonts w:ascii="Arial"/>
                <w:i/>
                <w:spacing w:val="-9"/>
                <w:sz w:val="20"/>
              </w:rPr>
              <w:t> </w:t>
            </w:r>
            <w:r>
              <w:rPr>
                <w:rFonts w:ascii="Arial"/>
                <w:i/>
                <w:sz w:val="20"/>
              </w:rPr>
              <w:t>Picture</w:t>
            </w:r>
            <w:r>
              <w:rPr>
                <w:rFonts w:ascii="Arial"/>
                <w:i/>
                <w:spacing w:val="-9"/>
                <w:sz w:val="20"/>
              </w:rPr>
              <w:t> </w:t>
            </w:r>
            <w:r>
              <w:rPr>
                <w:rFonts w:ascii="Arial"/>
                <w:i/>
                <w:sz w:val="20"/>
              </w:rPr>
              <w:t>and</w:t>
            </w:r>
            <w:r>
              <w:rPr>
                <w:rFonts w:ascii="Arial"/>
                <w:i/>
                <w:spacing w:val="-8"/>
                <w:sz w:val="20"/>
              </w:rPr>
              <w:t> </w:t>
            </w:r>
            <w:r>
              <w:rPr>
                <w:rFonts w:ascii="Arial"/>
                <w:i/>
                <w:sz w:val="20"/>
              </w:rPr>
              <w:t>Sound</w:t>
            </w:r>
            <w:r>
              <w:rPr>
                <w:rFonts w:ascii="Arial"/>
                <w:i/>
                <w:spacing w:val="-9"/>
                <w:sz w:val="20"/>
              </w:rPr>
              <w:t> </w:t>
            </w:r>
            <w:r>
              <w:rPr>
                <w:rFonts w:ascii="Arial"/>
                <w:i/>
                <w:sz w:val="20"/>
              </w:rPr>
              <w:t>Recording</w:t>
            </w:r>
            <w:r>
              <w:rPr>
                <w:rFonts w:ascii="Arial"/>
                <w:i/>
                <w:spacing w:val="-10"/>
                <w:sz w:val="20"/>
              </w:rPr>
              <w:t> </w:t>
            </w:r>
            <w:r>
              <w:rPr>
                <w:rFonts w:ascii="Arial"/>
                <w:i/>
                <w:spacing w:val="-2"/>
                <w:sz w:val="20"/>
              </w:rPr>
              <w:t>Industries</w:t>
            </w:r>
          </w:p>
        </w:tc>
        <w:tc>
          <w:tcPr>
            <w:tcW w:w="1531" w:type="dxa"/>
            <w:shd w:val="clear" w:color="auto" w:fill="FFE499"/>
          </w:tcPr>
          <w:p>
            <w:pPr>
              <w:pStyle w:val="TableParagraph"/>
              <w:spacing w:before="35"/>
              <w:ind w:right="97"/>
              <w:rPr>
                <w:rFonts w:ascii="Arial"/>
                <w:i/>
                <w:sz w:val="20"/>
              </w:rPr>
            </w:pPr>
            <w:r>
              <w:rPr>
                <w:rFonts w:ascii="Arial"/>
                <w:i/>
                <w:spacing w:val="-2"/>
                <w:sz w:val="20"/>
              </w:rPr>
              <w:t>1,087</w:t>
            </w:r>
          </w:p>
        </w:tc>
        <w:tc>
          <w:tcPr>
            <w:tcW w:w="1416" w:type="dxa"/>
            <w:shd w:val="clear" w:color="auto" w:fill="FFE499"/>
          </w:tcPr>
          <w:p>
            <w:pPr>
              <w:pStyle w:val="TableParagraph"/>
              <w:spacing w:before="35"/>
              <w:ind w:right="97"/>
              <w:rPr>
                <w:rFonts w:ascii="Arial"/>
                <w:i/>
                <w:sz w:val="20"/>
              </w:rPr>
            </w:pPr>
            <w:r>
              <w:rPr>
                <w:rFonts w:ascii="Arial"/>
                <w:i/>
                <w:spacing w:val="-2"/>
                <w:sz w:val="20"/>
              </w:rPr>
              <w:t>1,051</w:t>
            </w:r>
          </w:p>
        </w:tc>
        <w:tc>
          <w:tcPr>
            <w:tcW w:w="1017" w:type="dxa"/>
            <w:shd w:val="clear" w:color="auto" w:fill="FFE499"/>
          </w:tcPr>
          <w:p>
            <w:pPr>
              <w:pStyle w:val="TableParagraph"/>
              <w:spacing w:before="35"/>
              <w:ind w:right="94"/>
              <w:rPr>
                <w:rFonts w:ascii="Arial"/>
                <w:i/>
                <w:sz w:val="20"/>
              </w:rPr>
            </w:pPr>
            <w:r>
              <w:rPr>
                <w:rFonts w:ascii="Arial"/>
                <w:i/>
                <w:spacing w:val="-2"/>
                <w:sz w:val="20"/>
              </w:rPr>
              <w:t>-</w:t>
            </w:r>
            <w:r>
              <w:rPr>
                <w:rFonts w:ascii="Arial"/>
                <w:i/>
                <w:spacing w:val="-7"/>
                <w:sz w:val="20"/>
              </w:rPr>
              <w:t>36</w:t>
            </w:r>
          </w:p>
        </w:tc>
        <w:tc>
          <w:tcPr>
            <w:tcW w:w="1005" w:type="dxa"/>
            <w:shd w:val="clear" w:color="auto" w:fill="FFE499"/>
          </w:tcPr>
          <w:p>
            <w:pPr>
              <w:pStyle w:val="TableParagraph"/>
              <w:spacing w:before="35"/>
              <w:ind w:left="236" w:right="70"/>
              <w:jc w:val="center"/>
              <w:rPr>
                <w:rFonts w:ascii="Arial"/>
                <w:i/>
                <w:sz w:val="20"/>
              </w:rPr>
            </w:pPr>
            <w:r>
              <w:rPr>
                <w:rFonts w:ascii="Arial"/>
                <w:i/>
                <w:spacing w:val="-2"/>
                <w:sz w:val="20"/>
              </w:rPr>
              <w:t>-3.31%</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512100</w:t>
            </w:r>
          </w:p>
        </w:tc>
        <w:tc>
          <w:tcPr>
            <w:tcW w:w="8000" w:type="dxa"/>
            <w:shd w:val="clear" w:color="auto" w:fill="FFF1CC"/>
          </w:tcPr>
          <w:p>
            <w:pPr>
              <w:pStyle w:val="TableParagraph"/>
              <w:spacing w:line="229" w:lineRule="exact"/>
              <w:ind w:left="273"/>
              <w:jc w:val="left"/>
              <w:rPr>
                <w:rFonts w:ascii="Arial"/>
                <w:sz w:val="20"/>
              </w:rPr>
            </w:pPr>
            <w:r>
              <w:rPr>
                <w:rFonts w:ascii="Arial"/>
                <w:sz w:val="20"/>
              </w:rPr>
              <w:t>Motion</w:t>
            </w:r>
            <w:r>
              <w:rPr>
                <w:rFonts w:ascii="Arial"/>
                <w:spacing w:val="-8"/>
                <w:sz w:val="20"/>
              </w:rPr>
              <w:t> </w:t>
            </w:r>
            <w:r>
              <w:rPr>
                <w:rFonts w:ascii="Arial"/>
                <w:sz w:val="20"/>
              </w:rPr>
              <w:t>Picture</w:t>
            </w:r>
            <w:r>
              <w:rPr>
                <w:rFonts w:ascii="Arial"/>
                <w:spacing w:val="-7"/>
                <w:sz w:val="20"/>
              </w:rPr>
              <w:t> </w:t>
            </w:r>
            <w:r>
              <w:rPr>
                <w:rFonts w:ascii="Arial"/>
                <w:sz w:val="20"/>
              </w:rPr>
              <w:t>and</w:t>
            </w:r>
            <w:r>
              <w:rPr>
                <w:rFonts w:ascii="Arial"/>
                <w:spacing w:val="-6"/>
                <w:sz w:val="20"/>
              </w:rPr>
              <w:t> </w:t>
            </w:r>
            <w:r>
              <w:rPr>
                <w:rFonts w:ascii="Arial"/>
                <w:sz w:val="20"/>
              </w:rPr>
              <w:t>Video</w:t>
            </w:r>
            <w:r>
              <w:rPr>
                <w:rFonts w:ascii="Arial"/>
                <w:spacing w:val="-6"/>
                <w:sz w:val="20"/>
              </w:rPr>
              <w:t> </w:t>
            </w:r>
            <w:r>
              <w:rPr>
                <w:rFonts w:ascii="Arial"/>
                <w:spacing w:val="-2"/>
                <w:sz w:val="20"/>
              </w:rPr>
              <w:t>Industries</w:t>
            </w:r>
          </w:p>
        </w:tc>
        <w:tc>
          <w:tcPr>
            <w:tcW w:w="1531" w:type="dxa"/>
            <w:shd w:val="clear" w:color="auto" w:fill="FFF1CC"/>
          </w:tcPr>
          <w:p>
            <w:pPr>
              <w:pStyle w:val="TableParagraph"/>
              <w:spacing w:before="35"/>
              <w:ind w:right="97"/>
              <w:rPr>
                <w:rFonts w:ascii="Arial"/>
                <w:sz w:val="20"/>
              </w:rPr>
            </w:pPr>
            <w:r>
              <w:rPr>
                <w:rFonts w:ascii="Arial"/>
                <w:spacing w:val="-2"/>
                <w:sz w:val="20"/>
              </w:rPr>
              <w:t>1,055</w:t>
            </w:r>
          </w:p>
        </w:tc>
        <w:tc>
          <w:tcPr>
            <w:tcW w:w="1416" w:type="dxa"/>
            <w:shd w:val="clear" w:color="auto" w:fill="FFF1CC"/>
          </w:tcPr>
          <w:p>
            <w:pPr>
              <w:pStyle w:val="TableParagraph"/>
              <w:spacing w:before="35"/>
              <w:ind w:right="97"/>
              <w:rPr>
                <w:rFonts w:ascii="Arial"/>
                <w:sz w:val="20"/>
              </w:rPr>
            </w:pPr>
            <w:r>
              <w:rPr>
                <w:rFonts w:ascii="Arial"/>
                <w:spacing w:val="-2"/>
                <w:sz w:val="20"/>
              </w:rPr>
              <w:t>1,010</w:t>
            </w:r>
          </w:p>
        </w:tc>
        <w:tc>
          <w:tcPr>
            <w:tcW w:w="1017" w:type="dxa"/>
            <w:shd w:val="clear" w:color="auto" w:fill="FFF1CC"/>
          </w:tcPr>
          <w:p>
            <w:pPr>
              <w:pStyle w:val="TableParagraph"/>
              <w:spacing w:before="35"/>
              <w:ind w:right="94"/>
              <w:rPr>
                <w:rFonts w:ascii="Arial"/>
                <w:sz w:val="20"/>
              </w:rPr>
            </w:pPr>
            <w:r>
              <w:rPr>
                <w:rFonts w:ascii="Arial"/>
                <w:spacing w:val="-2"/>
                <w:sz w:val="20"/>
              </w:rPr>
              <w:t>-</w:t>
            </w:r>
            <w:r>
              <w:rPr>
                <w:rFonts w:ascii="Arial"/>
                <w:spacing w:val="-7"/>
                <w:sz w:val="20"/>
              </w:rPr>
              <w:t>45</w:t>
            </w:r>
          </w:p>
        </w:tc>
        <w:tc>
          <w:tcPr>
            <w:tcW w:w="1005" w:type="dxa"/>
            <w:shd w:val="clear" w:color="auto" w:fill="FFF1CC"/>
          </w:tcPr>
          <w:p>
            <w:pPr>
              <w:pStyle w:val="TableParagraph"/>
              <w:spacing w:before="35"/>
              <w:ind w:left="236" w:right="70"/>
              <w:jc w:val="center"/>
              <w:rPr>
                <w:rFonts w:ascii="Arial"/>
                <w:sz w:val="20"/>
              </w:rPr>
            </w:pPr>
            <w:r>
              <w:rPr>
                <w:rFonts w:ascii="Arial"/>
                <w:spacing w:val="-2"/>
                <w:sz w:val="20"/>
              </w:rPr>
              <w:t>-4.27%</w:t>
            </w:r>
          </w:p>
        </w:tc>
      </w:tr>
      <w:tr>
        <w:trPr>
          <w:trHeight w:val="302"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512200</w:t>
            </w:r>
          </w:p>
        </w:tc>
        <w:tc>
          <w:tcPr>
            <w:tcW w:w="8000" w:type="dxa"/>
            <w:shd w:val="clear" w:color="auto" w:fill="FFE499"/>
          </w:tcPr>
          <w:p>
            <w:pPr>
              <w:pStyle w:val="TableParagraph"/>
              <w:spacing w:line="229" w:lineRule="exact"/>
              <w:ind w:left="273"/>
              <w:jc w:val="left"/>
              <w:rPr>
                <w:rFonts w:ascii="Arial"/>
                <w:sz w:val="20"/>
              </w:rPr>
            </w:pPr>
            <w:r>
              <w:rPr>
                <w:rFonts w:ascii="Arial"/>
                <w:sz w:val="20"/>
              </w:rPr>
              <w:t>Sound</w:t>
            </w:r>
            <w:r>
              <w:rPr>
                <w:rFonts w:ascii="Arial"/>
                <w:spacing w:val="-9"/>
                <w:sz w:val="20"/>
              </w:rPr>
              <w:t> </w:t>
            </w:r>
            <w:r>
              <w:rPr>
                <w:rFonts w:ascii="Arial"/>
                <w:sz w:val="20"/>
              </w:rPr>
              <w:t>Recording</w:t>
            </w:r>
            <w:r>
              <w:rPr>
                <w:rFonts w:ascii="Arial"/>
                <w:spacing w:val="-9"/>
                <w:sz w:val="20"/>
              </w:rPr>
              <w:t> </w:t>
            </w:r>
            <w:r>
              <w:rPr>
                <w:rFonts w:ascii="Arial"/>
                <w:spacing w:val="-2"/>
                <w:sz w:val="20"/>
              </w:rPr>
              <w:t>Industries</w:t>
            </w:r>
          </w:p>
        </w:tc>
        <w:tc>
          <w:tcPr>
            <w:tcW w:w="1531" w:type="dxa"/>
            <w:shd w:val="clear" w:color="auto" w:fill="FFE499"/>
          </w:tcPr>
          <w:p>
            <w:pPr>
              <w:pStyle w:val="TableParagraph"/>
              <w:spacing w:before="35"/>
              <w:ind w:right="98"/>
              <w:rPr>
                <w:rFonts w:ascii="Arial"/>
                <w:sz w:val="20"/>
              </w:rPr>
            </w:pPr>
            <w:r>
              <w:rPr>
                <w:rFonts w:ascii="Arial"/>
                <w:spacing w:val="-5"/>
                <w:sz w:val="20"/>
              </w:rPr>
              <w:t>32</w:t>
            </w:r>
          </w:p>
        </w:tc>
        <w:tc>
          <w:tcPr>
            <w:tcW w:w="1416" w:type="dxa"/>
            <w:shd w:val="clear" w:color="auto" w:fill="FFE499"/>
          </w:tcPr>
          <w:p>
            <w:pPr>
              <w:pStyle w:val="TableParagraph"/>
              <w:spacing w:before="35"/>
              <w:ind w:right="97"/>
              <w:rPr>
                <w:rFonts w:ascii="Arial"/>
                <w:sz w:val="20"/>
              </w:rPr>
            </w:pPr>
            <w:r>
              <w:rPr>
                <w:rFonts w:ascii="Arial"/>
                <w:spacing w:val="-5"/>
                <w:sz w:val="20"/>
              </w:rPr>
              <w:t>41</w:t>
            </w:r>
          </w:p>
        </w:tc>
        <w:tc>
          <w:tcPr>
            <w:tcW w:w="1017" w:type="dxa"/>
            <w:shd w:val="clear" w:color="auto" w:fill="FFE499"/>
          </w:tcPr>
          <w:p>
            <w:pPr>
              <w:pStyle w:val="TableParagraph"/>
              <w:spacing w:before="35"/>
              <w:ind w:right="94"/>
              <w:rPr>
                <w:rFonts w:ascii="Arial"/>
                <w:sz w:val="20"/>
              </w:rPr>
            </w:pPr>
            <w:r>
              <w:rPr>
                <w:rFonts w:ascii="Arial"/>
                <w:spacing w:val="-10"/>
                <w:sz w:val="20"/>
              </w:rPr>
              <w:t>9</w:t>
            </w:r>
          </w:p>
        </w:tc>
        <w:tc>
          <w:tcPr>
            <w:tcW w:w="1005" w:type="dxa"/>
            <w:shd w:val="clear" w:color="auto" w:fill="FFE499"/>
          </w:tcPr>
          <w:p>
            <w:pPr>
              <w:pStyle w:val="TableParagraph"/>
              <w:spacing w:before="35"/>
              <w:ind w:left="123" w:right="2"/>
              <w:jc w:val="center"/>
              <w:rPr>
                <w:rFonts w:ascii="Arial"/>
                <w:sz w:val="20"/>
              </w:rPr>
            </w:pPr>
            <w:r>
              <w:rPr>
                <w:rFonts w:ascii="Arial"/>
                <w:spacing w:val="-2"/>
                <w:sz w:val="20"/>
              </w:rPr>
              <w:t>28.13%</w:t>
            </w:r>
          </w:p>
        </w:tc>
      </w:tr>
    </w:tbl>
    <w:p>
      <w:pPr>
        <w:pStyle w:val="TableParagraph"/>
        <w:spacing w:after="0"/>
        <w:jc w:val="center"/>
        <w:rPr>
          <w:rFonts w:ascii="Arial"/>
          <w:sz w:val="20"/>
        </w:rPr>
        <w:sectPr>
          <w:pgSz w:w="15840" w:h="12240" w:orient="landscape"/>
          <w:pgMar w:header="879" w:footer="733" w:top="1260" w:bottom="920" w:left="360" w:right="360"/>
        </w:sectPr>
      </w:pPr>
    </w:p>
    <w:p>
      <w:pPr>
        <w:pStyle w:val="BodyText"/>
        <w:spacing w:before="3"/>
        <w:rPr>
          <w:sz w:val="18"/>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7"/>
        <w:gridCol w:w="8000"/>
        <w:gridCol w:w="1531"/>
        <w:gridCol w:w="1416"/>
        <w:gridCol w:w="1017"/>
        <w:gridCol w:w="1005"/>
      </w:tblGrid>
      <w:tr>
        <w:trPr>
          <w:trHeight w:val="690" w:hRule="atLeast"/>
        </w:trPr>
        <w:tc>
          <w:tcPr>
            <w:tcW w:w="917" w:type="dxa"/>
            <w:shd w:val="clear" w:color="auto" w:fill="FFC000"/>
          </w:tcPr>
          <w:p>
            <w:pPr>
              <w:pStyle w:val="TableParagraph"/>
              <w:spacing w:before="114"/>
              <w:ind w:left="146"/>
              <w:jc w:val="left"/>
              <w:rPr>
                <w:rFonts w:ascii="Arial"/>
                <w:b/>
                <w:sz w:val="20"/>
              </w:rPr>
            </w:pPr>
            <w:r>
              <w:rPr>
                <w:rFonts w:ascii="Arial"/>
                <w:b/>
                <w:spacing w:val="-2"/>
                <w:sz w:val="20"/>
              </w:rPr>
              <w:t>NAICS</w:t>
            </w:r>
          </w:p>
          <w:p>
            <w:pPr>
              <w:pStyle w:val="TableParagraph"/>
              <w:spacing w:before="1"/>
              <w:ind w:left="208"/>
              <w:jc w:val="left"/>
              <w:rPr>
                <w:rFonts w:ascii="Arial"/>
                <w:b/>
                <w:sz w:val="20"/>
              </w:rPr>
            </w:pPr>
            <w:r>
              <w:rPr>
                <w:rFonts w:ascii="Arial"/>
                <w:b/>
                <w:spacing w:val="-4"/>
                <w:sz w:val="20"/>
              </w:rPr>
              <w:t>Code</w:t>
            </w:r>
          </w:p>
        </w:tc>
        <w:tc>
          <w:tcPr>
            <w:tcW w:w="8000" w:type="dxa"/>
            <w:shd w:val="clear" w:color="auto" w:fill="FFC000"/>
          </w:tcPr>
          <w:p>
            <w:pPr>
              <w:pStyle w:val="TableParagraph"/>
              <w:spacing w:before="230"/>
              <w:ind w:lef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531" w:type="dxa"/>
            <w:shd w:val="clear" w:color="auto" w:fill="FFC000"/>
          </w:tcPr>
          <w:p>
            <w:pPr>
              <w:pStyle w:val="TableParagraph"/>
              <w:spacing w:line="229" w:lineRule="exact"/>
              <w:ind w:left="8" w:right="3"/>
              <w:jc w:val="center"/>
              <w:rPr>
                <w:rFonts w:ascii="Arial"/>
                <w:b/>
                <w:sz w:val="20"/>
              </w:rPr>
            </w:pPr>
            <w:r>
              <w:rPr>
                <w:rFonts w:ascii="Arial"/>
                <w:b/>
                <w:spacing w:val="-4"/>
                <w:sz w:val="20"/>
              </w:rPr>
              <w:t>2024</w:t>
            </w:r>
          </w:p>
          <w:p>
            <w:pPr>
              <w:pStyle w:val="TableParagraph"/>
              <w:spacing w:line="230" w:lineRule="atLeast"/>
              <w:ind w:left="8"/>
              <w:jc w:val="center"/>
              <w:rPr>
                <w:rFonts w:ascii="Arial"/>
                <w:b/>
                <w:sz w:val="20"/>
              </w:rPr>
            </w:pPr>
            <w:r>
              <w:rPr>
                <w:rFonts w:ascii="Arial"/>
                <w:b/>
                <w:spacing w:val="-2"/>
                <w:sz w:val="20"/>
              </w:rPr>
              <w:t>Estimated Employment</w:t>
            </w:r>
          </w:p>
        </w:tc>
        <w:tc>
          <w:tcPr>
            <w:tcW w:w="1416" w:type="dxa"/>
            <w:shd w:val="clear" w:color="auto" w:fill="FFC000"/>
          </w:tcPr>
          <w:p>
            <w:pPr>
              <w:pStyle w:val="TableParagraph"/>
              <w:spacing w:line="229" w:lineRule="exact"/>
              <w:ind w:left="9" w:right="4"/>
              <w:jc w:val="center"/>
              <w:rPr>
                <w:rFonts w:ascii="Arial"/>
                <w:b/>
                <w:sz w:val="20"/>
              </w:rPr>
            </w:pPr>
            <w:r>
              <w:rPr>
                <w:rFonts w:ascii="Arial"/>
                <w:b/>
                <w:spacing w:val="-4"/>
                <w:sz w:val="20"/>
              </w:rPr>
              <w:t>2034</w:t>
            </w:r>
          </w:p>
          <w:p>
            <w:pPr>
              <w:pStyle w:val="TableParagraph"/>
              <w:spacing w:line="230" w:lineRule="atLeast"/>
              <w:ind w:left="9"/>
              <w:jc w:val="center"/>
              <w:rPr>
                <w:rFonts w:ascii="Arial"/>
                <w:b/>
                <w:sz w:val="20"/>
              </w:rPr>
            </w:pPr>
            <w:r>
              <w:rPr>
                <w:rFonts w:ascii="Arial"/>
                <w:b/>
                <w:spacing w:val="-2"/>
                <w:sz w:val="20"/>
              </w:rPr>
              <w:t>Projected Employment</w:t>
            </w:r>
          </w:p>
        </w:tc>
        <w:tc>
          <w:tcPr>
            <w:tcW w:w="1017" w:type="dxa"/>
            <w:shd w:val="clear" w:color="auto" w:fill="FFC000"/>
          </w:tcPr>
          <w:p>
            <w:pPr>
              <w:pStyle w:val="TableParagraph"/>
              <w:spacing w:before="114"/>
              <w:ind w:left="142" w:right="92" w:hanging="34"/>
              <w:jc w:val="left"/>
              <w:rPr>
                <w:rFonts w:ascii="Arial"/>
                <w:b/>
                <w:sz w:val="20"/>
              </w:rPr>
            </w:pPr>
            <w:r>
              <w:rPr>
                <w:rFonts w:ascii="Arial"/>
                <w:b/>
                <w:spacing w:val="-2"/>
                <w:sz w:val="20"/>
              </w:rPr>
              <w:t>Numeric Change</w:t>
            </w:r>
          </w:p>
        </w:tc>
        <w:tc>
          <w:tcPr>
            <w:tcW w:w="1005" w:type="dxa"/>
            <w:shd w:val="clear" w:color="auto" w:fill="FFC000"/>
          </w:tcPr>
          <w:p>
            <w:pPr>
              <w:pStyle w:val="TableParagraph"/>
              <w:spacing w:before="114"/>
              <w:ind w:left="136" w:right="117"/>
              <w:jc w:val="left"/>
              <w:rPr>
                <w:rFonts w:ascii="Arial"/>
                <w:b/>
                <w:sz w:val="20"/>
              </w:rPr>
            </w:pPr>
            <w:r>
              <w:rPr>
                <w:rFonts w:ascii="Arial"/>
                <w:b/>
                <w:spacing w:val="-2"/>
                <w:sz w:val="20"/>
              </w:rPr>
              <w:t>Percent Change</w:t>
            </w:r>
          </w:p>
        </w:tc>
      </w:tr>
      <w:tr>
        <w:trPr>
          <w:trHeight w:val="299" w:hRule="atLeast"/>
        </w:trPr>
        <w:tc>
          <w:tcPr>
            <w:tcW w:w="917" w:type="dxa"/>
            <w:shd w:val="clear" w:color="auto" w:fill="FFC000"/>
          </w:tcPr>
          <w:p>
            <w:pPr>
              <w:pStyle w:val="TableParagraph"/>
              <w:spacing w:before="33"/>
              <w:ind w:left="7"/>
              <w:jc w:val="center"/>
              <w:rPr>
                <w:rFonts w:ascii="Arial"/>
                <w:b/>
                <w:i/>
                <w:sz w:val="20"/>
              </w:rPr>
            </w:pPr>
            <w:r>
              <w:rPr>
                <w:rFonts w:ascii="Arial"/>
                <w:b/>
                <w:i/>
                <w:spacing w:val="-2"/>
                <w:sz w:val="20"/>
              </w:rPr>
              <w:t>513000</w:t>
            </w:r>
          </w:p>
        </w:tc>
        <w:tc>
          <w:tcPr>
            <w:tcW w:w="8000" w:type="dxa"/>
            <w:shd w:val="clear" w:color="auto" w:fill="FFF1CC"/>
          </w:tcPr>
          <w:p>
            <w:pPr>
              <w:pStyle w:val="TableParagraph"/>
              <w:spacing w:line="229" w:lineRule="exact"/>
              <w:ind w:left="108"/>
              <w:jc w:val="left"/>
              <w:rPr>
                <w:rFonts w:ascii="Arial"/>
                <w:i/>
                <w:sz w:val="20"/>
              </w:rPr>
            </w:pPr>
            <w:r>
              <w:rPr>
                <w:rFonts w:ascii="Arial"/>
                <w:i/>
                <w:spacing w:val="-2"/>
                <w:sz w:val="20"/>
              </w:rPr>
              <w:t>Publishing</w:t>
            </w:r>
            <w:r>
              <w:rPr>
                <w:rFonts w:ascii="Arial"/>
                <w:i/>
                <w:spacing w:val="5"/>
                <w:sz w:val="20"/>
              </w:rPr>
              <w:t> </w:t>
            </w:r>
            <w:r>
              <w:rPr>
                <w:rFonts w:ascii="Arial"/>
                <w:i/>
                <w:spacing w:val="-2"/>
                <w:sz w:val="20"/>
              </w:rPr>
              <w:t>Industries</w:t>
            </w:r>
          </w:p>
        </w:tc>
        <w:tc>
          <w:tcPr>
            <w:tcW w:w="1531" w:type="dxa"/>
            <w:shd w:val="clear" w:color="auto" w:fill="FFF1CC"/>
          </w:tcPr>
          <w:p>
            <w:pPr>
              <w:pStyle w:val="TableParagraph"/>
              <w:spacing w:before="33"/>
              <w:ind w:right="97"/>
              <w:rPr>
                <w:rFonts w:ascii="Arial"/>
                <w:i/>
                <w:sz w:val="20"/>
              </w:rPr>
            </w:pPr>
            <w:r>
              <w:rPr>
                <w:rFonts w:ascii="Arial"/>
                <w:i/>
                <w:spacing w:val="-2"/>
                <w:sz w:val="20"/>
              </w:rPr>
              <w:t>2,062</w:t>
            </w:r>
          </w:p>
        </w:tc>
        <w:tc>
          <w:tcPr>
            <w:tcW w:w="1416" w:type="dxa"/>
            <w:shd w:val="clear" w:color="auto" w:fill="FFF1CC"/>
          </w:tcPr>
          <w:p>
            <w:pPr>
              <w:pStyle w:val="TableParagraph"/>
              <w:spacing w:before="33"/>
              <w:ind w:right="97"/>
              <w:rPr>
                <w:rFonts w:ascii="Arial"/>
                <w:i/>
                <w:sz w:val="20"/>
              </w:rPr>
            </w:pPr>
            <w:r>
              <w:rPr>
                <w:rFonts w:ascii="Arial"/>
                <w:i/>
                <w:spacing w:val="-2"/>
                <w:sz w:val="20"/>
              </w:rPr>
              <w:t>2,096</w:t>
            </w:r>
          </w:p>
        </w:tc>
        <w:tc>
          <w:tcPr>
            <w:tcW w:w="1017" w:type="dxa"/>
            <w:shd w:val="clear" w:color="auto" w:fill="FFF1CC"/>
          </w:tcPr>
          <w:p>
            <w:pPr>
              <w:pStyle w:val="TableParagraph"/>
              <w:spacing w:before="33"/>
              <w:ind w:right="96"/>
              <w:rPr>
                <w:rFonts w:ascii="Arial"/>
                <w:i/>
                <w:sz w:val="20"/>
              </w:rPr>
            </w:pPr>
            <w:r>
              <w:rPr>
                <w:rFonts w:ascii="Arial"/>
                <w:i/>
                <w:spacing w:val="-5"/>
                <w:sz w:val="20"/>
              </w:rPr>
              <w:t>34</w:t>
            </w:r>
          </w:p>
        </w:tc>
        <w:tc>
          <w:tcPr>
            <w:tcW w:w="1005" w:type="dxa"/>
            <w:shd w:val="clear" w:color="auto" w:fill="FFF1CC"/>
          </w:tcPr>
          <w:p>
            <w:pPr>
              <w:pStyle w:val="TableParagraph"/>
              <w:spacing w:before="33"/>
              <w:ind w:left="236" w:right="3"/>
              <w:jc w:val="center"/>
              <w:rPr>
                <w:rFonts w:ascii="Arial"/>
                <w:i/>
                <w:sz w:val="20"/>
              </w:rPr>
            </w:pPr>
            <w:r>
              <w:rPr>
                <w:rFonts w:ascii="Arial"/>
                <w:i/>
                <w:spacing w:val="-2"/>
                <w:sz w:val="20"/>
              </w:rPr>
              <w:t>1.65%</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513100</w:t>
            </w:r>
          </w:p>
        </w:tc>
        <w:tc>
          <w:tcPr>
            <w:tcW w:w="8000" w:type="dxa"/>
            <w:shd w:val="clear" w:color="auto" w:fill="FFE499"/>
          </w:tcPr>
          <w:p>
            <w:pPr>
              <w:pStyle w:val="TableParagraph"/>
              <w:spacing w:line="229" w:lineRule="exact"/>
              <w:ind w:left="273"/>
              <w:jc w:val="left"/>
              <w:rPr>
                <w:rFonts w:ascii="Arial"/>
                <w:sz w:val="20"/>
              </w:rPr>
            </w:pPr>
            <w:r>
              <w:rPr>
                <w:rFonts w:ascii="Arial"/>
                <w:sz w:val="20"/>
              </w:rPr>
              <w:t>Newspaper,</w:t>
            </w:r>
            <w:r>
              <w:rPr>
                <w:rFonts w:ascii="Arial"/>
                <w:spacing w:val="-7"/>
                <w:sz w:val="20"/>
              </w:rPr>
              <w:t> </w:t>
            </w:r>
            <w:r>
              <w:rPr>
                <w:rFonts w:ascii="Arial"/>
                <w:sz w:val="20"/>
              </w:rPr>
              <w:t>Periodical,</w:t>
            </w:r>
            <w:r>
              <w:rPr>
                <w:rFonts w:ascii="Arial"/>
                <w:spacing w:val="-8"/>
                <w:sz w:val="20"/>
              </w:rPr>
              <w:t> </w:t>
            </w:r>
            <w:r>
              <w:rPr>
                <w:rFonts w:ascii="Arial"/>
                <w:sz w:val="20"/>
              </w:rPr>
              <w:t>Book,</w:t>
            </w:r>
            <w:r>
              <w:rPr>
                <w:rFonts w:ascii="Arial"/>
                <w:spacing w:val="-9"/>
                <w:sz w:val="20"/>
              </w:rPr>
              <w:t> </w:t>
            </w:r>
            <w:r>
              <w:rPr>
                <w:rFonts w:ascii="Arial"/>
                <w:sz w:val="20"/>
              </w:rPr>
              <w:t>and</w:t>
            </w:r>
            <w:r>
              <w:rPr>
                <w:rFonts w:ascii="Arial"/>
                <w:spacing w:val="-9"/>
                <w:sz w:val="20"/>
              </w:rPr>
              <w:t> </w:t>
            </w:r>
            <w:r>
              <w:rPr>
                <w:rFonts w:ascii="Arial"/>
                <w:sz w:val="20"/>
              </w:rPr>
              <w:t>Directory</w:t>
            </w:r>
            <w:r>
              <w:rPr>
                <w:rFonts w:ascii="Arial"/>
                <w:spacing w:val="-8"/>
                <w:sz w:val="20"/>
              </w:rPr>
              <w:t> </w:t>
            </w:r>
            <w:r>
              <w:rPr>
                <w:rFonts w:ascii="Arial"/>
                <w:spacing w:val="-2"/>
                <w:sz w:val="20"/>
              </w:rPr>
              <w:t>Publishers</w:t>
            </w:r>
          </w:p>
        </w:tc>
        <w:tc>
          <w:tcPr>
            <w:tcW w:w="1531" w:type="dxa"/>
            <w:shd w:val="clear" w:color="auto" w:fill="FFE499"/>
          </w:tcPr>
          <w:p>
            <w:pPr>
              <w:pStyle w:val="TableParagraph"/>
              <w:spacing w:before="33"/>
              <w:ind w:right="97"/>
              <w:rPr>
                <w:rFonts w:ascii="Arial"/>
                <w:sz w:val="20"/>
              </w:rPr>
            </w:pPr>
            <w:r>
              <w:rPr>
                <w:rFonts w:ascii="Arial"/>
                <w:spacing w:val="-2"/>
                <w:sz w:val="20"/>
              </w:rPr>
              <w:t>1,411</w:t>
            </w:r>
          </w:p>
        </w:tc>
        <w:tc>
          <w:tcPr>
            <w:tcW w:w="1416" w:type="dxa"/>
            <w:shd w:val="clear" w:color="auto" w:fill="FFE499"/>
          </w:tcPr>
          <w:p>
            <w:pPr>
              <w:pStyle w:val="TableParagraph"/>
              <w:spacing w:before="33"/>
              <w:ind w:right="97"/>
              <w:rPr>
                <w:rFonts w:ascii="Arial"/>
                <w:sz w:val="20"/>
              </w:rPr>
            </w:pPr>
            <w:r>
              <w:rPr>
                <w:rFonts w:ascii="Arial"/>
                <w:spacing w:val="-2"/>
                <w:sz w:val="20"/>
              </w:rPr>
              <w:t>1,257</w:t>
            </w:r>
          </w:p>
        </w:tc>
        <w:tc>
          <w:tcPr>
            <w:tcW w:w="1017" w:type="dxa"/>
            <w:shd w:val="clear" w:color="auto" w:fill="FFE499"/>
          </w:tcPr>
          <w:p>
            <w:pPr>
              <w:pStyle w:val="TableParagraph"/>
              <w:spacing w:before="33"/>
              <w:ind w:right="96"/>
              <w:rPr>
                <w:rFonts w:ascii="Arial"/>
                <w:sz w:val="20"/>
              </w:rPr>
            </w:pPr>
            <w:r>
              <w:rPr>
                <w:rFonts w:ascii="Arial"/>
                <w:spacing w:val="-2"/>
                <w:sz w:val="20"/>
              </w:rPr>
              <w:t>-</w:t>
            </w:r>
            <w:r>
              <w:rPr>
                <w:rFonts w:ascii="Arial"/>
                <w:spacing w:val="-5"/>
                <w:sz w:val="20"/>
              </w:rPr>
              <w:t>154</w:t>
            </w:r>
          </w:p>
        </w:tc>
        <w:tc>
          <w:tcPr>
            <w:tcW w:w="1005" w:type="dxa"/>
            <w:shd w:val="clear" w:color="auto" w:fill="FFE499"/>
          </w:tcPr>
          <w:p>
            <w:pPr>
              <w:pStyle w:val="TableParagraph"/>
              <w:spacing w:before="33"/>
              <w:ind w:left="123" w:right="68"/>
              <w:jc w:val="center"/>
              <w:rPr>
                <w:rFonts w:ascii="Arial"/>
                <w:sz w:val="20"/>
              </w:rPr>
            </w:pPr>
            <w:r>
              <w:rPr>
                <w:rFonts w:ascii="Arial"/>
                <w:spacing w:val="-2"/>
                <w:sz w:val="20"/>
              </w:rPr>
              <w:t>-10.91%</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513200</w:t>
            </w:r>
          </w:p>
        </w:tc>
        <w:tc>
          <w:tcPr>
            <w:tcW w:w="8000" w:type="dxa"/>
            <w:shd w:val="clear" w:color="auto" w:fill="FFF1CC"/>
          </w:tcPr>
          <w:p>
            <w:pPr>
              <w:pStyle w:val="TableParagraph"/>
              <w:spacing w:line="229" w:lineRule="exact"/>
              <w:ind w:left="273"/>
              <w:jc w:val="left"/>
              <w:rPr>
                <w:rFonts w:ascii="Arial"/>
                <w:sz w:val="20"/>
              </w:rPr>
            </w:pPr>
            <w:r>
              <w:rPr>
                <w:rFonts w:ascii="Arial"/>
                <w:sz w:val="20"/>
              </w:rPr>
              <w:t>Software</w:t>
            </w:r>
            <w:r>
              <w:rPr>
                <w:rFonts w:ascii="Arial"/>
                <w:spacing w:val="-12"/>
                <w:sz w:val="20"/>
              </w:rPr>
              <w:t> </w:t>
            </w:r>
            <w:r>
              <w:rPr>
                <w:rFonts w:ascii="Arial"/>
                <w:spacing w:val="-2"/>
                <w:sz w:val="20"/>
              </w:rPr>
              <w:t>Publishers</w:t>
            </w:r>
          </w:p>
        </w:tc>
        <w:tc>
          <w:tcPr>
            <w:tcW w:w="1531" w:type="dxa"/>
            <w:shd w:val="clear" w:color="auto" w:fill="FFF1CC"/>
          </w:tcPr>
          <w:p>
            <w:pPr>
              <w:pStyle w:val="TableParagraph"/>
              <w:spacing w:before="35"/>
              <w:ind w:right="98"/>
              <w:rPr>
                <w:rFonts w:ascii="Arial"/>
                <w:sz w:val="20"/>
              </w:rPr>
            </w:pPr>
            <w:r>
              <w:rPr>
                <w:rFonts w:ascii="Arial"/>
                <w:spacing w:val="-5"/>
                <w:sz w:val="20"/>
              </w:rPr>
              <w:t>651</w:t>
            </w:r>
          </w:p>
        </w:tc>
        <w:tc>
          <w:tcPr>
            <w:tcW w:w="1416" w:type="dxa"/>
            <w:shd w:val="clear" w:color="auto" w:fill="FFF1CC"/>
          </w:tcPr>
          <w:p>
            <w:pPr>
              <w:pStyle w:val="TableParagraph"/>
              <w:spacing w:before="35"/>
              <w:ind w:right="97"/>
              <w:rPr>
                <w:rFonts w:ascii="Arial"/>
                <w:sz w:val="20"/>
              </w:rPr>
            </w:pPr>
            <w:r>
              <w:rPr>
                <w:rFonts w:ascii="Arial"/>
                <w:spacing w:val="-5"/>
                <w:sz w:val="20"/>
              </w:rPr>
              <w:t>839</w:t>
            </w:r>
          </w:p>
        </w:tc>
        <w:tc>
          <w:tcPr>
            <w:tcW w:w="1017" w:type="dxa"/>
            <w:shd w:val="clear" w:color="auto" w:fill="FFF1CC"/>
          </w:tcPr>
          <w:p>
            <w:pPr>
              <w:pStyle w:val="TableParagraph"/>
              <w:spacing w:before="35"/>
              <w:ind w:right="96"/>
              <w:rPr>
                <w:rFonts w:ascii="Arial"/>
                <w:sz w:val="20"/>
              </w:rPr>
            </w:pPr>
            <w:r>
              <w:rPr>
                <w:rFonts w:ascii="Arial"/>
                <w:spacing w:val="-5"/>
                <w:sz w:val="20"/>
              </w:rPr>
              <w:t>188</w:t>
            </w:r>
          </w:p>
        </w:tc>
        <w:tc>
          <w:tcPr>
            <w:tcW w:w="1005" w:type="dxa"/>
            <w:shd w:val="clear" w:color="auto" w:fill="FFF1CC"/>
          </w:tcPr>
          <w:p>
            <w:pPr>
              <w:pStyle w:val="TableParagraph"/>
              <w:spacing w:before="35"/>
              <w:ind w:left="123" w:right="2"/>
              <w:jc w:val="center"/>
              <w:rPr>
                <w:rFonts w:ascii="Arial"/>
                <w:sz w:val="20"/>
              </w:rPr>
            </w:pPr>
            <w:r>
              <w:rPr>
                <w:rFonts w:ascii="Arial"/>
                <w:spacing w:val="-2"/>
                <w:sz w:val="20"/>
              </w:rPr>
              <w:t>28.88%</w:t>
            </w:r>
          </w:p>
        </w:tc>
      </w:tr>
      <w:tr>
        <w:trPr>
          <w:trHeight w:val="299"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516000</w:t>
            </w:r>
          </w:p>
        </w:tc>
        <w:tc>
          <w:tcPr>
            <w:tcW w:w="8000" w:type="dxa"/>
            <w:shd w:val="clear" w:color="auto" w:fill="FFE499"/>
          </w:tcPr>
          <w:p>
            <w:pPr>
              <w:pStyle w:val="TableParagraph"/>
              <w:spacing w:line="229" w:lineRule="exact"/>
              <w:ind w:left="108"/>
              <w:jc w:val="left"/>
              <w:rPr>
                <w:rFonts w:ascii="Arial"/>
                <w:i/>
                <w:sz w:val="20"/>
              </w:rPr>
            </w:pPr>
            <w:r>
              <w:rPr>
                <w:rFonts w:ascii="Arial"/>
                <w:i/>
                <w:sz w:val="20"/>
              </w:rPr>
              <w:t>Broadcasting</w:t>
            </w:r>
            <w:r>
              <w:rPr>
                <w:rFonts w:ascii="Arial"/>
                <w:i/>
                <w:spacing w:val="-9"/>
                <w:sz w:val="20"/>
              </w:rPr>
              <w:t> </w:t>
            </w:r>
            <w:r>
              <w:rPr>
                <w:rFonts w:ascii="Arial"/>
                <w:i/>
                <w:sz w:val="20"/>
              </w:rPr>
              <w:t>and</w:t>
            </w:r>
            <w:r>
              <w:rPr>
                <w:rFonts w:ascii="Arial"/>
                <w:i/>
                <w:spacing w:val="-9"/>
                <w:sz w:val="20"/>
              </w:rPr>
              <w:t> </w:t>
            </w:r>
            <w:r>
              <w:rPr>
                <w:rFonts w:ascii="Arial"/>
                <w:i/>
                <w:sz w:val="20"/>
              </w:rPr>
              <w:t>Content</w:t>
            </w:r>
            <w:r>
              <w:rPr>
                <w:rFonts w:ascii="Arial"/>
                <w:i/>
                <w:spacing w:val="-9"/>
                <w:sz w:val="20"/>
              </w:rPr>
              <w:t> </w:t>
            </w:r>
            <w:r>
              <w:rPr>
                <w:rFonts w:ascii="Arial"/>
                <w:i/>
                <w:spacing w:val="-2"/>
                <w:sz w:val="20"/>
              </w:rPr>
              <w:t>Providers</w:t>
            </w:r>
          </w:p>
        </w:tc>
        <w:tc>
          <w:tcPr>
            <w:tcW w:w="1531" w:type="dxa"/>
            <w:shd w:val="clear" w:color="auto" w:fill="FFE499"/>
          </w:tcPr>
          <w:p>
            <w:pPr>
              <w:pStyle w:val="TableParagraph"/>
              <w:spacing w:before="35"/>
              <w:ind w:right="97"/>
              <w:rPr>
                <w:rFonts w:ascii="Arial"/>
                <w:i/>
                <w:sz w:val="20"/>
              </w:rPr>
            </w:pPr>
            <w:r>
              <w:rPr>
                <w:rFonts w:ascii="Arial"/>
                <w:i/>
                <w:spacing w:val="-2"/>
                <w:sz w:val="20"/>
              </w:rPr>
              <w:t>1,457</w:t>
            </w:r>
          </w:p>
        </w:tc>
        <w:tc>
          <w:tcPr>
            <w:tcW w:w="1416" w:type="dxa"/>
            <w:shd w:val="clear" w:color="auto" w:fill="FFE499"/>
          </w:tcPr>
          <w:p>
            <w:pPr>
              <w:pStyle w:val="TableParagraph"/>
              <w:spacing w:before="35"/>
              <w:ind w:right="97"/>
              <w:rPr>
                <w:rFonts w:ascii="Arial"/>
                <w:i/>
                <w:sz w:val="20"/>
              </w:rPr>
            </w:pPr>
            <w:r>
              <w:rPr>
                <w:rFonts w:ascii="Arial"/>
                <w:i/>
                <w:spacing w:val="-2"/>
                <w:sz w:val="20"/>
              </w:rPr>
              <w:t>1,376</w:t>
            </w:r>
          </w:p>
        </w:tc>
        <w:tc>
          <w:tcPr>
            <w:tcW w:w="1017" w:type="dxa"/>
            <w:shd w:val="clear" w:color="auto" w:fill="FFE499"/>
          </w:tcPr>
          <w:p>
            <w:pPr>
              <w:pStyle w:val="TableParagraph"/>
              <w:spacing w:before="35"/>
              <w:ind w:right="94"/>
              <w:rPr>
                <w:rFonts w:ascii="Arial"/>
                <w:i/>
                <w:sz w:val="20"/>
              </w:rPr>
            </w:pPr>
            <w:r>
              <w:rPr>
                <w:rFonts w:ascii="Arial"/>
                <w:i/>
                <w:spacing w:val="-2"/>
                <w:sz w:val="20"/>
              </w:rPr>
              <w:t>-</w:t>
            </w:r>
            <w:r>
              <w:rPr>
                <w:rFonts w:ascii="Arial"/>
                <w:i/>
                <w:spacing w:val="-7"/>
                <w:sz w:val="20"/>
              </w:rPr>
              <w:t>81</w:t>
            </w:r>
          </w:p>
        </w:tc>
        <w:tc>
          <w:tcPr>
            <w:tcW w:w="1005" w:type="dxa"/>
            <w:shd w:val="clear" w:color="auto" w:fill="FFE499"/>
          </w:tcPr>
          <w:p>
            <w:pPr>
              <w:pStyle w:val="TableParagraph"/>
              <w:spacing w:before="35"/>
              <w:ind w:left="236" w:right="70"/>
              <w:jc w:val="center"/>
              <w:rPr>
                <w:rFonts w:ascii="Arial"/>
                <w:i/>
                <w:sz w:val="20"/>
              </w:rPr>
            </w:pPr>
            <w:r>
              <w:rPr>
                <w:rFonts w:ascii="Arial"/>
                <w:i/>
                <w:spacing w:val="-2"/>
                <w:sz w:val="20"/>
              </w:rPr>
              <w:t>-5.56%</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516100</w:t>
            </w:r>
          </w:p>
        </w:tc>
        <w:tc>
          <w:tcPr>
            <w:tcW w:w="8000" w:type="dxa"/>
            <w:shd w:val="clear" w:color="auto" w:fill="FFF1CC"/>
          </w:tcPr>
          <w:p>
            <w:pPr>
              <w:pStyle w:val="TableParagraph"/>
              <w:spacing w:line="229" w:lineRule="exact"/>
              <w:ind w:left="273"/>
              <w:jc w:val="left"/>
              <w:rPr>
                <w:rFonts w:ascii="Arial"/>
                <w:sz w:val="20"/>
              </w:rPr>
            </w:pPr>
            <w:r>
              <w:rPr>
                <w:rFonts w:ascii="Arial"/>
                <w:sz w:val="20"/>
              </w:rPr>
              <w:t>Radio</w:t>
            </w:r>
            <w:r>
              <w:rPr>
                <w:rFonts w:ascii="Arial"/>
                <w:spacing w:val="-10"/>
                <w:sz w:val="20"/>
              </w:rPr>
              <w:t> </w:t>
            </w:r>
            <w:r>
              <w:rPr>
                <w:rFonts w:ascii="Arial"/>
                <w:sz w:val="20"/>
              </w:rPr>
              <w:t>and</w:t>
            </w:r>
            <w:r>
              <w:rPr>
                <w:rFonts w:ascii="Arial"/>
                <w:spacing w:val="-9"/>
                <w:sz w:val="20"/>
              </w:rPr>
              <w:t> </w:t>
            </w:r>
            <w:r>
              <w:rPr>
                <w:rFonts w:ascii="Arial"/>
                <w:sz w:val="20"/>
              </w:rPr>
              <w:t>Television</w:t>
            </w:r>
            <w:r>
              <w:rPr>
                <w:rFonts w:ascii="Arial"/>
                <w:spacing w:val="-9"/>
                <w:sz w:val="20"/>
              </w:rPr>
              <w:t> </w:t>
            </w:r>
            <w:r>
              <w:rPr>
                <w:rFonts w:ascii="Arial"/>
                <w:sz w:val="20"/>
              </w:rPr>
              <w:t>Broadcasting</w:t>
            </w:r>
            <w:r>
              <w:rPr>
                <w:rFonts w:ascii="Arial"/>
                <w:spacing w:val="-11"/>
                <w:sz w:val="20"/>
              </w:rPr>
              <w:t> </w:t>
            </w:r>
            <w:r>
              <w:rPr>
                <w:rFonts w:ascii="Arial"/>
                <w:spacing w:val="-2"/>
                <w:sz w:val="20"/>
              </w:rPr>
              <w:t>Stations</w:t>
            </w:r>
          </w:p>
        </w:tc>
        <w:tc>
          <w:tcPr>
            <w:tcW w:w="1531" w:type="dxa"/>
            <w:shd w:val="clear" w:color="auto" w:fill="FFF1CC"/>
          </w:tcPr>
          <w:p>
            <w:pPr>
              <w:pStyle w:val="TableParagraph"/>
              <w:spacing w:before="35"/>
              <w:ind w:right="97"/>
              <w:rPr>
                <w:rFonts w:ascii="Arial"/>
                <w:sz w:val="20"/>
              </w:rPr>
            </w:pPr>
            <w:r>
              <w:rPr>
                <w:rFonts w:ascii="Arial"/>
                <w:spacing w:val="-2"/>
                <w:sz w:val="20"/>
              </w:rPr>
              <w:t>1,036</w:t>
            </w:r>
          </w:p>
        </w:tc>
        <w:tc>
          <w:tcPr>
            <w:tcW w:w="1416" w:type="dxa"/>
            <w:shd w:val="clear" w:color="auto" w:fill="FFF1CC"/>
          </w:tcPr>
          <w:p>
            <w:pPr>
              <w:pStyle w:val="TableParagraph"/>
              <w:spacing w:before="35"/>
              <w:ind w:right="97"/>
              <w:rPr>
                <w:rFonts w:ascii="Arial"/>
                <w:sz w:val="20"/>
              </w:rPr>
            </w:pPr>
            <w:r>
              <w:rPr>
                <w:rFonts w:ascii="Arial"/>
                <w:spacing w:val="-5"/>
                <w:sz w:val="20"/>
              </w:rPr>
              <w:t>930</w:t>
            </w:r>
          </w:p>
        </w:tc>
        <w:tc>
          <w:tcPr>
            <w:tcW w:w="1017" w:type="dxa"/>
            <w:shd w:val="clear" w:color="auto" w:fill="FFF1CC"/>
          </w:tcPr>
          <w:p>
            <w:pPr>
              <w:pStyle w:val="TableParagraph"/>
              <w:spacing w:before="35"/>
              <w:ind w:right="96"/>
              <w:rPr>
                <w:rFonts w:ascii="Arial"/>
                <w:sz w:val="20"/>
              </w:rPr>
            </w:pPr>
            <w:r>
              <w:rPr>
                <w:rFonts w:ascii="Arial"/>
                <w:spacing w:val="-2"/>
                <w:sz w:val="20"/>
              </w:rPr>
              <w:t>-</w:t>
            </w:r>
            <w:r>
              <w:rPr>
                <w:rFonts w:ascii="Arial"/>
                <w:spacing w:val="-5"/>
                <w:sz w:val="20"/>
              </w:rPr>
              <w:t>106</w:t>
            </w:r>
          </w:p>
        </w:tc>
        <w:tc>
          <w:tcPr>
            <w:tcW w:w="1005" w:type="dxa"/>
            <w:shd w:val="clear" w:color="auto" w:fill="FFF1CC"/>
          </w:tcPr>
          <w:p>
            <w:pPr>
              <w:pStyle w:val="TableParagraph"/>
              <w:spacing w:before="35"/>
              <w:ind w:left="123" w:right="68"/>
              <w:jc w:val="center"/>
              <w:rPr>
                <w:rFonts w:ascii="Arial"/>
                <w:sz w:val="20"/>
              </w:rPr>
            </w:pPr>
            <w:r>
              <w:rPr>
                <w:rFonts w:ascii="Arial"/>
                <w:spacing w:val="-2"/>
                <w:sz w:val="20"/>
              </w:rPr>
              <w:t>-10.23%</w:t>
            </w:r>
          </w:p>
        </w:tc>
      </w:tr>
      <w:tr>
        <w:trPr>
          <w:trHeight w:val="461" w:hRule="atLeast"/>
        </w:trPr>
        <w:tc>
          <w:tcPr>
            <w:tcW w:w="917" w:type="dxa"/>
            <w:shd w:val="clear" w:color="auto" w:fill="FFC000"/>
          </w:tcPr>
          <w:p>
            <w:pPr>
              <w:pStyle w:val="TableParagraph"/>
              <w:spacing w:before="115"/>
              <w:ind w:left="7"/>
              <w:jc w:val="center"/>
              <w:rPr>
                <w:rFonts w:ascii="Arial"/>
                <w:b/>
                <w:sz w:val="20"/>
              </w:rPr>
            </w:pPr>
            <w:r>
              <w:rPr>
                <w:rFonts w:ascii="Arial"/>
                <w:b/>
                <w:spacing w:val="-2"/>
                <w:sz w:val="20"/>
              </w:rPr>
              <w:t>516200</w:t>
            </w:r>
          </w:p>
        </w:tc>
        <w:tc>
          <w:tcPr>
            <w:tcW w:w="8000" w:type="dxa"/>
            <w:shd w:val="clear" w:color="auto" w:fill="FFE499"/>
          </w:tcPr>
          <w:p>
            <w:pPr>
              <w:pStyle w:val="TableParagraph"/>
              <w:spacing w:line="230" w:lineRule="exact"/>
              <w:ind w:left="259" w:right="145"/>
              <w:jc w:val="left"/>
              <w:rPr>
                <w:rFonts w:ascii="Arial"/>
                <w:sz w:val="20"/>
              </w:rPr>
            </w:pPr>
            <w:r>
              <w:rPr>
                <w:rFonts w:ascii="Arial"/>
                <w:sz w:val="20"/>
              </w:rPr>
              <w:t>Media</w:t>
            </w:r>
            <w:r>
              <w:rPr>
                <w:rFonts w:ascii="Arial"/>
                <w:spacing w:val="-3"/>
                <w:sz w:val="20"/>
              </w:rPr>
              <w:t> </w:t>
            </w:r>
            <w:r>
              <w:rPr>
                <w:rFonts w:ascii="Arial"/>
                <w:sz w:val="20"/>
              </w:rPr>
              <w:t>Streaming</w:t>
            </w:r>
            <w:r>
              <w:rPr>
                <w:rFonts w:ascii="Arial"/>
                <w:spacing w:val="-6"/>
                <w:sz w:val="20"/>
              </w:rPr>
              <w:t> </w:t>
            </w:r>
            <w:r>
              <w:rPr>
                <w:rFonts w:ascii="Arial"/>
                <w:sz w:val="20"/>
              </w:rPr>
              <w:t>Distribution</w:t>
            </w:r>
            <w:r>
              <w:rPr>
                <w:rFonts w:ascii="Arial"/>
                <w:spacing w:val="-6"/>
                <w:sz w:val="20"/>
              </w:rPr>
              <w:t> </w:t>
            </w:r>
            <w:r>
              <w:rPr>
                <w:rFonts w:ascii="Arial"/>
                <w:sz w:val="20"/>
              </w:rPr>
              <w:t>Services,</w:t>
            </w:r>
            <w:r>
              <w:rPr>
                <w:rFonts w:ascii="Arial"/>
                <w:spacing w:val="-5"/>
                <w:sz w:val="20"/>
              </w:rPr>
              <w:t> </w:t>
            </w:r>
            <w:r>
              <w:rPr>
                <w:rFonts w:ascii="Arial"/>
                <w:sz w:val="20"/>
              </w:rPr>
              <w:t>Social</w:t>
            </w:r>
            <w:r>
              <w:rPr>
                <w:rFonts w:ascii="Arial"/>
                <w:spacing w:val="-6"/>
                <w:sz w:val="20"/>
              </w:rPr>
              <w:t> </w:t>
            </w:r>
            <w:r>
              <w:rPr>
                <w:rFonts w:ascii="Arial"/>
                <w:sz w:val="20"/>
              </w:rPr>
              <w:t>Networks,</w:t>
            </w:r>
            <w:r>
              <w:rPr>
                <w:rFonts w:ascii="Arial"/>
                <w:spacing w:val="-5"/>
                <w:sz w:val="20"/>
              </w:rPr>
              <w:t> </w:t>
            </w:r>
            <w:r>
              <w:rPr>
                <w:rFonts w:ascii="Arial"/>
                <w:sz w:val="20"/>
              </w:rPr>
              <w:t>and</w:t>
            </w:r>
            <w:r>
              <w:rPr>
                <w:rFonts w:ascii="Arial"/>
                <w:spacing w:val="-6"/>
                <w:sz w:val="20"/>
              </w:rPr>
              <w:t> </w:t>
            </w:r>
            <w:r>
              <w:rPr>
                <w:rFonts w:ascii="Arial"/>
                <w:sz w:val="20"/>
              </w:rPr>
              <w:t>Other</w:t>
            </w:r>
            <w:r>
              <w:rPr>
                <w:rFonts w:ascii="Arial"/>
                <w:spacing w:val="-5"/>
                <w:sz w:val="20"/>
              </w:rPr>
              <w:t> </w:t>
            </w:r>
            <w:r>
              <w:rPr>
                <w:rFonts w:ascii="Arial"/>
                <w:sz w:val="20"/>
              </w:rPr>
              <w:t>Media</w:t>
            </w:r>
            <w:r>
              <w:rPr>
                <w:rFonts w:ascii="Arial"/>
                <w:spacing w:val="-3"/>
                <w:sz w:val="20"/>
              </w:rPr>
              <w:t> </w:t>
            </w:r>
            <w:r>
              <w:rPr>
                <w:rFonts w:ascii="Arial"/>
                <w:sz w:val="20"/>
              </w:rPr>
              <w:t>Networks and Content Providers</w:t>
            </w:r>
          </w:p>
        </w:tc>
        <w:tc>
          <w:tcPr>
            <w:tcW w:w="1531" w:type="dxa"/>
            <w:shd w:val="clear" w:color="auto" w:fill="FFE499"/>
          </w:tcPr>
          <w:p>
            <w:pPr>
              <w:pStyle w:val="TableParagraph"/>
              <w:spacing w:before="115"/>
              <w:ind w:right="98"/>
              <w:rPr>
                <w:rFonts w:ascii="Arial"/>
                <w:sz w:val="20"/>
              </w:rPr>
            </w:pPr>
            <w:r>
              <w:rPr>
                <w:rFonts w:ascii="Arial"/>
                <w:spacing w:val="-5"/>
                <w:sz w:val="20"/>
              </w:rPr>
              <w:t>421</w:t>
            </w:r>
          </w:p>
        </w:tc>
        <w:tc>
          <w:tcPr>
            <w:tcW w:w="1416" w:type="dxa"/>
            <w:shd w:val="clear" w:color="auto" w:fill="FFE499"/>
          </w:tcPr>
          <w:p>
            <w:pPr>
              <w:pStyle w:val="TableParagraph"/>
              <w:spacing w:before="115"/>
              <w:ind w:right="97"/>
              <w:rPr>
                <w:rFonts w:ascii="Arial"/>
                <w:sz w:val="20"/>
              </w:rPr>
            </w:pPr>
            <w:r>
              <w:rPr>
                <w:rFonts w:ascii="Arial"/>
                <w:spacing w:val="-5"/>
                <w:sz w:val="20"/>
              </w:rPr>
              <w:t>446</w:t>
            </w:r>
          </w:p>
        </w:tc>
        <w:tc>
          <w:tcPr>
            <w:tcW w:w="1017" w:type="dxa"/>
            <w:shd w:val="clear" w:color="auto" w:fill="FFE499"/>
          </w:tcPr>
          <w:p>
            <w:pPr>
              <w:pStyle w:val="TableParagraph"/>
              <w:spacing w:before="115"/>
              <w:ind w:right="96"/>
              <w:rPr>
                <w:rFonts w:ascii="Arial"/>
                <w:sz w:val="20"/>
              </w:rPr>
            </w:pPr>
            <w:r>
              <w:rPr>
                <w:rFonts w:ascii="Arial"/>
                <w:spacing w:val="-5"/>
                <w:sz w:val="20"/>
              </w:rPr>
              <w:t>25</w:t>
            </w:r>
          </w:p>
        </w:tc>
        <w:tc>
          <w:tcPr>
            <w:tcW w:w="1005" w:type="dxa"/>
            <w:shd w:val="clear" w:color="auto" w:fill="FFE499"/>
          </w:tcPr>
          <w:p>
            <w:pPr>
              <w:pStyle w:val="TableParagraph"/>
              <w:spacing w:before="115"/>
              <w:ind w:left="236" w:right="3"/>
              <w:jc w:val="center"/>
              <w:rPr>
                <w:rFonts w:ascii="Arial"/>
                <w:sz w:val="20"/>
              </w:rPr>
            </w:pPr>
            <w:r>
              <w:rPr>
                <w:rFonts w:ascii="Arial"/>
                <w:spacing w:val="-2"/>
                <w:sz w:val="20"/>
              </w:rPr>
              <w:t>5.94%</w:t>
            </w:r>
          </w:p>
        </w:tc>
      </w:tr>
      <w:tr>
        <w:trPr>
          <w:trHeight w:val="299"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517000</w:t>
            </w:r>
          </w:p>
        </w:tc>
        <w:tc>
          <w:tcPr>
            <w:tcW w:w="8000" w:type="dxa"/>
            <w:shd w:val="clear" w:color="auto" w:fill="FFF1CC"/>
          </w:tcPr>
          <w:p>
            <w:pPr>
              <w:pStyle w:val="TableParagraph"/>
              <w:spacing w:line="229" w:lineRule="exact"/>
              <w:ind w:left="108"/>
              <w:jc w:val="left"/>
              <w:rPr>
                <w:rFonts w:ascii="Arial"/>
                <w:i/>
                <w:sz w:val="20"/>
              </w:rPr>
            </w:pPr>
            <w:r>
              <w:rPr>
                <w:rFonts w:ascii="Arial"/>
                <w:i/>
                <w:spacing w:val="-2"/>
                <w:sz w:val="20"/>
              </w:rPr>
              <w:t>Telecommunications</w:t>
            </w:r>
          </w:p>
        </w:tc>
        <w:tc>
          <w:tcPr>
            <w:tcW w:w="1531" w:type="dxa"/>
            <w:shd w:val="clear" w:color="auto" w:fill="FFF1CC"/>
          </w:tcPr>
          <w:p>
            <w:pPr>
              <w:pStyle w:val="TableParagraph"/>
              <w:spacing w:before="35"/>
              <w:ind w:right="97"/>
              <w:rPr>
                <w:rFonts w:ascii="Arial"/>
                <w:i/>
                <w:sz w:val="20"/>
              </w:rPr>
            </w:pPr>
            <w:r>
              <w:rPr>
                <w:rFonts w:ascii="Arial"/>
                <w:i/>
                <w:spacing w:val="-2"/>
                <w:sz w:val="20"/>
              </w:rPr>
              <w:t>3,333</w:t>
            </w:r>
          </w:p>
        </w:tc>
        <w:tc>
          <w:tcPr>
            <w:tcW w:w="1416" w:type="dxa"/>
            <w:shd w:val="clear" w:color="auto" w:fill="FFF1CC"/>
          </w:tcPr>
          <w:p>
            <w:pPr>
              <w:pStyle w:val="TableParagraph"/>
              <w:spacing w:before="35"/>
              <w:ind w:right="97"/>
              <w:rPr>
                <w:rFonts w:ascii="Arial"/>
                <w:i/>
                <w:sz w:val="20"/>
              </w:rPr>
            </w:pPr>
            <w:r>
              <w:rPr>
                <w:rFonts w:ascii="Arial"/>
                <w:i/>
                <w:spacing w:val="-2"/>
                <w:sz w:val="20"/>
              </w:rPr>
              <w:t>3,073</w:t>
            </w:r>
          </w:p>
        </w:tc>
        <w:tc>
          <w:tcPr>
            <w:tcW w:w="1017" w:type="dxa"/>
            <w:shd w:val="clear" w:color="auto" w:fill="FFF1CC"/>
          </w:tcPr>
          <w:p>
            <w:pPr>
              <w:pStyle w:val="TableParagraph"/>
              <w:spacing w:before="35"/>
              <w:ind w:right="96"/>
              <w:rPr>
                <w:rFonts w:ascii="Arial"/>
                <w:i/>
                <w:sz w:val="20"/>
              </w:rPr>
            </w:pPr>
            <w:r>
              <w:rPr>
                <w:rFonts w:ascii="Arial"/>
                <w:i/>
                <w:spacing w:val="-2"/>
                <w:sz w:val="20"/>
              </w:rPr>
              <w:t>-</w:t>
            </w:r>
            <w:r>
              <w:rPr>
                <w:rFonts w:ascii="Arial"/>
                <w:i/>
                <w:spacing w:val="-5"/>
                <w:sz w:val="20"/>
              </w:rPr>
              <w:t>260</w:t>
            </w:r>
          </w:p>
        </w:tc>
        <w:tc>
          <w:tcPr>
            <w:tcW w:w="1005" w:type="dxa"/>
            <w:shd w:val="clear" w:color="auto" w:fill="FFF1CC"/>
          </w:tcPr>
          <w:p>
            <w:pPr>
              <w:pStyle w:val="TableParagraph"/>
              <w:spacing w:before="35"/>
              <w:ind w:left="236" w:right="70"/>
              <w:jc w:val="center"/>
              <w:rPr>
                <w:rFonts w:ascii="Arial"/>
                <w:i/>
                <w:sz w:val="20"/>
              </w:rPr>
            </w:pPr>
            <w:r>
              <w:rPr>
                <w:rFonts w:ascii="Arial"/>
                <w:i/>
                <w:spacing w:val="-2"/>
                <w:sz w:val="20"/>
              </w:rPr>
              <w:t>-7.80%</w:t>
            </w:r>
          </w:p>
        </w:tc>
      </w:tr>
      <w:tr>
        <w:trPr>
          <w:trHeight w:val="460" w:hRule="atLeast"/>
        </w:trPr>
        <w:tc>
          <w:tcPr>
            <w:tcW w:w="917" w:type="dxa"/>
            <w:shd w:val="clear" w:color="auto" w:fill="FFC000"/>
          </w:tcPr>
          <w:p>
            <w:pPr>
              <w:pStyle w:val="TableParagraph"/>
              <w:spacing w:before="114"/>
              <w:ind w:left="7"/>
              <w:jc w:val="center"/>
              <w:rPr>
                <w:rFonts w:ascii="Arial"/>
                <w:b/>
                <w:i/>
                <w:sz w:val="20"/>
              </w:rPr>
            </w:pPr>
            <w:r>
              <w:rPr>
                <w:rFonts w:ascii="Arial"/>
                <w:b/>
                <w:i/>
                <w:spacing w:val="-2"/>
                <w:sz w:val="20"/>
              </w:rPr>
              <w:t>518000</w:t>
            </w:r>
          </w:p>
        </w:tc>
        <w:tc>
          <w:tcPr>
            <w:tcW w:w="8000" w:type="dxa"/>
            <w:shd w:val="clear" w:color="auto" w:fill="FFE499"/>
          </w:tcPr>
          <w:p>
            <w:pPr>
              <w:pStyle w:val="TableParagraph"/>
              <w:spacing w:line="230" w:lineRule="exact"/>
              <w:ind w:left="108" w:right="145"/>
              <w:jc w:val="left"/>
              <w:rPr>
                <w:rFonts w:ascii="Arial"/>
                <w:i/>
                <w:sz w:val="20"/>
              </w:rPr>
            </w:pPr>
            <w:r>
              <w:rPr>
                <w:rFonts w:ascii="Arial"/>
                <w:i/>
                <w:sz w:val="20"/>
              </w:rPr>
              <w:t>Computing</w:t>
            </w:r>
            <w:r>
              <w:rPr>
                <w:rFonts w:ascii="Arial"/>
                <w:i/>
                <w:spacing w:val="-8"/>
                <w:sz w:val="20"/>
              </w:rPr>
              <w:t> </w:t>
            </w:r>
            <w:r>
              <w:rPr>
                <w:rFonts w:ascii="Arial"/>
                <w:i/>
                <w:sz w:val="20"/>
              </w:rPr>
              <w:t>Infrastructure</w:t>
            </w:r>
            <w:r>
              <w:rPr>
                <w:rFonts w:ascii="Arial"/>
                <w:i/>
                <w:spacing w:val="-5"/>
                <w:sz w:val="20"/>
              </w:rPr>
              <w:t> </w:t>
            </w:r>
            <w:r>
              <w:rPr>
                <w:rFonts w:ascii="Arial"/>
                <w:i/>
                <w:sz w:val="20"/>
              </w:rPr>
              <w:t>Providers,</w:t>
            </w:r>
            <w:r>
              <w:rPr>
                <w:rFonts w:ascii="Arial"/>
                <w:i/>
                <w:spacing w:val="-7"/>
                <w:sz w:val="20"/>
              </w:rPr>
              <w:t> </w:t>
            </w:r>
            <w:r>
              <w:rPr>
                <w:rFonts w:ascii="Arial"/>
                <w:i/>
                <w:sz w:val="20"/>
              </w:rPr>
              <w:t>Data</w:t>
            </w:r>
            <w:r>
              <w:rPr>
                <w:rFonts w:ascii="Arial"/>
                <w:i/>
                <w:spacing w:val="-7"/>
                <w:sz w:val="20"/>
              </w:rPr>
              <w:t> </w:t>
            </w:r>
            <w:r>
              <w:rPr>
                <w:rFonts w:ascii="Arial"/>
                <w:i/>
                <w:sz w:val="20"/>
              </w:rPr>
              <w:t>Processing,</w:t>
            </w:r>
            <w:r>
              <w:rPr>
                <w:rFonts w:ascii="Arial"/>
                <w:i/>
                <w:spacing w:val="-5"/>
                <w:sz w:val="20"/>
              </w:rPr>
              <w:t> </w:t>
            </w:r>
            <w:r>
              <w:rPr>
                <w:rFonts w:ascii="Arial"/>
                <w:i/>
                <w:sz w:val="20"/>
              </w:rPr>
              <w:t>Web</w:t>
            </w:r>
            <w:r>
              <w:rPr>
                <w:rFonts w:ascii="Arial"/>
                <w:i/>
                <w:spacing w:val="-5"/>
                <w:sz w:val="20"/>
              </w:rPr>
              <w:t> </w:t>
            </w:r>
            <w:r>
              <w:rPr>
                <w:rFonts w:ascii="Arial"/>
                <w:i/>
                <w:sz w:val="20"/>
              </w:rPr>
              <w:t>Hosting,</w:t>
            </w:r>
            <w:r>
              <w:rPr>
                <w:rFonts w:ascii="Arial"/>
                <w:i/>
                <w:spacing w:val="-5"/>
                <w:sz w:val="20"/>
              </w:rPr>
              <w:t> </w:t>
            </w:r>
            <w:r>
              <w:rPr>
                <w:rFonts w:ascii="Arial"/>
                <w:i/>
                <w:sz w:val="20"/>
              </w:rPr>
              <w:t>and</w:t>
            </w:r>
            <w:r>
              <w:rPr>
                <w:rFonts w:ascii="Arial"/>
                <w:i/>
                <w:spacing w:val="-5"/>
                <w:sz w:val="20"/>
              </w:rPr>
              <w:t> </w:t>
            </w:r>
            <w:r>
              <w:rPr>
                <w:rFonts w:ascii="Arial"/>
                <w:i/>
                <w:sz w:val="20"/>
              </w:rPr>
              <w:t>Related</w:t>
            </w:r>
            <w:r>
              <w:rPr>
                <w:rFonts w:ascii="Arial"/>
                <w:i/>
                <w:sz w:val="20"/>
              </w:rPr>
              <w:t> </w:t>
            </w:r>
            <w:r>
              <w:rPr>
                <w:rFonts w:ascii="Arial"/>
                <w:i/>
                <w:spacing w:val="-2"/>
                <w:sz w:val="20"/>
              </w:rPr>
              <w:t>Services</w:t>
            </w:r>
          </w:p>
        </w:tc>
        <w:tc>
          <w:tcPr>
            <w:tcW w:w="1531" w:type="dxa"/>
            <w:shd w:val="clear" w:color="auto" w:fill="FFE499"/>
          </w:tcPr>
          <w:p>
            <w:pPr>
              <w:pStyle w:val="TableParagraph"/>
              <w:spacing w:before="114"/>
              <w:ind w:right="97"/>
              <w:rPr>
                <w:rFonts w:ascii="Arial"/>
                <w:i/>
                <w:sz w:val="20"/>
              </w:rPr>
            </w:pPr>
            <w:r>
              <w:rPr>
                <w:rFonts w:ascii="Arial"/>
                <w:i/>
                <w:spacing w:val="-2"/>
                <w:sz w:val="20"/>
              </w:rPr>
              <w:t>4,212</w:t>
            </w:r>
          </w:p>
        </w:tc>
        <w:tc>
          <w:tcPr>
            <w:tcW w:w="1416" w:type="dxa"/>
            <w:shd w:val="clear" w:color="auto" w:fill="FFE499"/>
          </w:tcPr>
          <w:p>
            <w:pPr>
              <w:pStyle w:val="TableParagraph"/>
              <w:spacing w:before="114"/>
              <w:ind w:right="97"/>
              <w:rPr>
                <w:rFonts w:ascii="Arial"/>
                <w:i/>
                <w:sz w:val="20"/>
              </w:rPr>
            </w:pPr>
            <w:r>
              <w:rPr>
                <w:rFonts w:ascii="Arial"/>
                <w:i/>
                <w:spacing w:val="-2"/>
                <w:sz w:val="20"/>
              </w:rPr>
              <w:t>4,609</w:t>
            </w:r>
          </w:p>
        </w:tc>
        <w:tc>
          <w:tcPr>
            <w:tcW w:w="1017" w:type="dxa"/>
            <w:shd w:val="clear" w:color="auto" w:fill="FFE499"/>
          </w:tcPr>
          <w:p>
            <w:pPr>
              <w:pStyle w:val="TableParagraph"/>
              <w:spacing w:before="114"/>
              <w:ind w:right="96"/>
              <w:rPr>
                <w:rFonts w:ascii="Arial"/>
                <w:i/>
                <w:sz w:val="20"/>
              </w:rPr>
            </w:pPr>
            <w:r>
              <w:rPr>
                <w:rFonts w:ascii="Arial"/>
                <w:i/>
                <w:spacing w:val="-5"/>
                <w:sz w:val="20"/>
              </w:rPr>
              <w:t>397</w:t>
            </w:r>
          </w:p>
        </w:tc>
        <w:tc>
          <w:tcPr>
            <w:tcW w:w="1005" w:type="dxa"/>
            <w:shd w:val="clear" w:color="auto" w:fill="FFE499"/>
          </w:tcPr>
          <w:p>
            <w:pPr>
              <w:pStyle w:val="TableParagraph"/>
              <w:spacing w:before="114"/>
              <w:ind w:left="236" w:right="3"/>
              <w:jc w:val="center"/>
              <w:rPr>
                <w:rFonts w:ascii="Arial"/>
                <w:i/>
                <w:sz w:val="20"/>
              </w:rPr>
            </w:pPr>
            <w:r>
              <w:rPr>
                <w:rFonts w:ascii="Arial"/>
                <w:i/>
                <w:spacing w:val="-2"/>
                <w:sz w:val="20"/>
              </w:rPr>
              <w:t>9.43%</w:t>
            </w:r>
          </w:p>
        </w:tc>
      </w:tr>
      <w:tr>
        <w:trPr>
          <w:trHeight w:val="299"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519000</w:t>
            </w:r>
          </w:p>
        </w:tc>
        <w:tc>
          <w:tcPr>
            <w:tcW w:w="8000" w:type="dxa"/>
            <w:shd w:val="clear" w:color="auto" w:fill="FFF1CC"/>
          </w:tcPr>
          <w:p>
            <w:pPr>
              <w:pStyle w:val="TableParagraph"/>
              <w:spacing w:line="229" w:lineRule="exact"/>
              <w:ind w:left="108"/>
              <w:jc w:val="left"/>
              <w:rPr>
                <w:rFonts w:ascii="Arial"/>
                <w:i/>
                <w:sz w:val="20"/>
              </w:rPr>
            </w:pPr>
            <w:r>
              <w:rPr>
                <w:rFonts w:ascii="Arial"/>
                <w:i/>
                <w:sz w:val="20"/>
              </w:rPr>
              <w:t>Web</w:t>
            </w:r>
            <w:r>
              <w:rPr>
                <w:rFonts w:ascii="Arial"/>
                <w:i/>
                <w:spacing w:val="-8"/>
                <w:sz w:val="20"/>
              </w:rPr>
              <w:t> </w:t>
            </w:r>
            <w:r>
              <w:rPr>
                <w:rFonts w:ascii="Arial"/>
                <w:i/>
                <w:sz w:val="20"/>
              </w:rPr>
              <w:t>Search</w:t>
            </w:r>
            <w:r>
              <w:rPr>
                <w:rFonts w:ascii="Arial"/>
                <w:i/>
                <w:spacing w:val="-8"/>
                <w:sz w:val="20"/>
              </w:rPr>
              <w:t> </w:t>
            </w:r>
            <w:r>
              <w:rPr>
                <w:rFonts w:ascii="Arial"/>
                <w:i/>
                <w:sz w:val="20"/>
              </w:rPr>
              <w:t>Portals,</w:t>
            </w:r>
            <w:r>
              <w:rPr>
                <w:rFonts w:ascii="Arial"/>
                <w:i/>
                <w:spacing w:val="-7"/>
                <w:sz w:val="20"/>
              </w:rPr>
              <w:t> </w:t>
            </w:r>
            <w:r>
              <w:rPr>
                <w:rFonts w:ascii="Arial"/>
                <w:i/>
                <w:sz w:val="20"/>
              </w:rPr>
              <w:t>Libraries,</w:t>
            </w:r>
            <w:r>
              <w:rPr>
                <w:rFonts w:ascii="Arial"/>
                <w:i/>
                <w:spacing w:val="-9"/>
                <w:sz w:val="20"/>
              </w:rPr>
              <w:t> </w:t>
            </w:r>
            <w:r>
              <w:rPr>
                <w:rFonts w:ascii="Arial"/>
                <w:i/>
                <w:sz w:val="20"/>
              </w:rPr>
              <w:t>Archives,</w:t>
            </w:r>
            <w:r>
              <w:rPr>
                <w:rFonts w:ascii="Arial"/>
                <w:i/>
                <w:spacing w:val="-7"/>
                <w:sz w:val="20"/>
              </w:rPr>
              <w:t> </w:t>
            </w:r>
            <w:r>
              <w:rPr>
                <w:rFonts w:ascii="Arial"/>
                <w:i/>
                <w:sz w:val="20"/>
              </w:rPr>
              <w:t>and</w:t>
            </w:r>
            <w:r>
              <w:rPr>
                <w:rFonts w:ascii="Arial"/>
                <w:i/>
                <w:spacing w:val="-9"/>
                <w:sz w:val="20"/>
              </w:rPr>
              <w:t> </w:t>
            </w:r>
            <w:r>
              <w:rPr>
                <w:rFonts w:ascii="Arial"/>
                <w:i/>
                <w:sz w:val="20"/>
              </w:rPr>
              <w:t>Other</w:t>
            </w:r>
            <w:r>
              <w:rPr>
                <w:rFonts w:ascii="Arial"/>
                <w:i/>
                <w:spacing w:val="-8"/>
                <w:sz w:val="20"/>
              </w:rPr>
              <w:t> </w:t>
            </w:r>
            <w:r>
              <w:rPr>
                <w:rFonts w:ascii="Arial"/>
                <w:i/>
                <w:sz w:val="20"/>
              </w:rPr>
              <w:t>Information</w:t>
            </w:r>
            <w:r>
              <w:rPr>
                <w:rFonts w:ascii="Arial"/>
                <w:i/>
                <w:spacing w:val="-8"/>
                <w:sz w:val="20"/>
              </w:rPr>
              <w:t> </w:t>
            </w:r>
            <w:r>
              <w:rPr>
                <w:rFonts w:ascii="Arial"/>
                <w:i/>
                <w:spacing w:val="-2"/>
                <w:sz w:val="20"/>
              </w:rPr>
              <w:t>Services</w:t>
            </w:r>
          </w:p>
        </w:tc>
        <w:tc>
          <w:tcPr>
            <w:tcW w:w="1531" w:type="dxa"/>
            <w:shd w:val="clear" w:color="auto" w:fill="FFF1CC"/>
          </w:tcPr>
          <w:p>
            <w:pPr>
              <w:pStyle w:val="TableParagraph"/>
              <w:spacing w:before="35"/>
              <w:ind w:right="98"/>
              <w:rPr>
                <w:rFonts w:ascii="Arial"/>
                <w:i/>
                <w:sz w:val="20"/>
              </w:rPr>
            </w:pPr>
            <w:r>
              <w:rPr>
                <w:rFonts w:ascii="Arial"/>
                <w:i/>
                <w:spacing w:val="-5"/>
                <w:sz w:val="20"/>
              </w:rPr>
              <w:t>185</w:t>
            </w:r>
          </w:p>
        </w:tc>
        <w:tc>
          <w:tcPr>
            <w:tcW w:w="1416" w:type="dxa"/>
            <w:shd w:val="clear" w:color="auto" w:fill="FFF1CC"/>
          </w:tcPr>
          <w:p>
            <w:pPr>
              <w:pStyle w:val="TableParagraph"/>
              <w:spacing w:before="35"/>
              <w:ind w:right="97"/>
              <w:rPr>
                <w:rFonts w:ascii="Arial"/>
                <w:i/>
                <w:sz w:val="20"/>
              </w:rPr>
            </w:pPr>
            <w:r>
              <w:rPr>
                <w:rFonts w:ascii="Arial"/>
                <w:i/>
                <w:spacing w:val="-5"/>
                <w:sz w:val="20"/>
              </w:rPr>
              <w:t>196</w:t>
            </w:r>
          </w:p>
        </w:tc>
        <w:tc>
          <w:tcPr>
            <w:tcW w:w="1017" w:type="dxa"/>
            <w:shd w:val="clear" w:color="auto" w:fill="FFF1CC"/>
          </w:tcPr>
          <w:p>
            <w:pPr>
              <w:pStyle w:val="TableParagraph"/>
              <w:spacing w:before="35"/>
              <w:ind w:right="96"/>
              <w:rPr>
                <w:rFonts w:ascii="Arial"/>
                <w:i/>
                <w:sz w:val="20"/>
              </w:rPr>
            </w:pPr>
            <w:r>
              <w:rPr>
                <w:rFonts w:ascii="Arial"/>
                <w:i/>
                <w:spacing w:val="-5"/>
                <w:sz w:val="20"/>
              </w:rPr>
              <w:t>11</w:t>
            </w:r>
          </w:p>
        </w:tc>
        <w:tc>
          <w:tcPr>
            <w:tcW w:w="1005" w:type="dxa"/>
            <w:shd w:val="clear" w:color="auto" w:fill="FFF1CC"/>
          </w:tcPr>
          <w:p>
            <w:pPr>
              <w:pStyle w:val="TableParagraph"/>
              <w:spacing w:before="35"/>
              <w:ind w:left="236" w:right="3"/>
              <w:jc w:val="center"/>
              <w:rPr>
                <w:rFonts w:ascii="Arial"/>
                <w:i/>
                <w:sz w:val="20"/>
              </w:rPr>
            </w:pPr>
            <w:r>
              <w:rPr>
                <w:rFonts w:ascii="Arial"/>
                <w:i/>
                <w:spacing w:val="-2"/>
                <w:sz w:val="20"/>
              </w:rPr>
              <w:t>5.95%</w:t>
            </w:r>
          </w:p>
        </w:tc>
      </w:tr>
      <w:tr>
        <w:trPr>
          <w:trHeight w:val="302" w:hRule="atLeast"/>
        </w:trPr>
        <w:tc>
          <w:tcPr>
            <w:tcW w:w="917" w:type="dxa"/>
            <w:shd w:val="clear" w:color="auto" w:fill="FFC000"/>
          </w:tcPr>
          <w:p>
            <w:pPr>
              <w:pStyle w:val="TableParagraph"/>
              <w:jc w:val="left"/>
              <w:rPr>
                <w:rFonts w:ascii="Times New Roman"/>
                <w:sz w:val="20"/>
              </w:rPr>
            </w:pPr>
          </w:p>
        </w:tc>
        <w:tc>
          <w:tcPr>
            <w:tcW w:w="8000" w:type="dxa"/>
            <w:shd w:val="clear" w:color="auto" w:fill="FFE499"/>
          </w:tcPr>
          <w:p>
            <w:pPr>
              <w:pStyle w:val="TableParagraph"/>
              <w:jc w:val="left"/>
              <w:rPr>
                <w:rFonts w:ascii="Times New Roman"/>
                <w:sz w:val="20"/>
              </w:rPr>
            </w:pPr>
          </w:p>
        </w:tc>
        <w:tc>
          <w:tcPr>
            <w:tcW w:w="1531" w:type="dxa"/>
            <w:shd w:val="clear" w:color="auto" w:fill="FFE499"/>
          </w:tcPr>
          <w:p>
            <w:pPr>
              <w:pStyle w:val="TableParagraph"/>
              <w:jc w:val="left"/>
              <w:rPr>
                <w:rFonts w:ascii="Times New Roman"/>
                <w:sz w:val="20"/>
              </w:rPr>
            </w:pPr>
          </w:p>
        </w:tc>
        <w:tc>
          <w:tcPr>
            <w:tcW w:w="1416" w:type="dxa"/>
            <w:shd w:val="clear" w:color="auto" w:fill="FFE499"/>
          </w:tcPr>
          <w:p>
            <w:pPr>
              <w:pStyle w:val="TableParagraph"/>
              <w:jc w:val="left"/>
              <w:rPr>
                <w:rFonts w:ascii="Times New Roman"/>
                <w:sz w:val="20"/>
              </w:rPr>
            </w:pPr>
          </w:p>
        </w:tc>
        <w:tc>
          <w:tcPr>
            <w:tcW w:w="1017" w:type="dxa"/>
            <w:shd w:val="clear" w:color="auto" w:fill="FFE499"/>
          </w:tcPr>
          <w:p>
            <w:pPr>
              <w:pStyle w:val="TableParagraph"/>
              <w:jc w:val="left"/>
              <w:rPr>
                <w:rFonts w:ascii="Times New Roman"/>
                <w:sz w:val="20"/>
              </w:rPr>
            </w:pPr>
          </w:p>
        </w:tc>
        <w:tc>
          <w:tcPr>
            <w:tcW w:w="1005" w:type="dxa"/>
            <w:shd w:val="clear" w:color="auto" w:fill="FFE499"/>
          </w:tcPr>
          <w:p>
            <w:pPr>
              <w:pStyle w:val="TableParagraph"/>
              <w:jc w:val="left"/>
              <w:rPr>
                <w:rFonts w:ascii="Times New Roman"/>
                <w:sz w:val="20"/>
              </w:rPr>
            </w:pP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102300</w:t>
            </w:r>
          </w:p>
        </w:tc>
        <w:tc>
          <w:tcPr>
            <w:tcW w:w="8000" w:type="dxa"/>
            <w:shd w:val="clear" w:color="auto" w:fill="FFF1CC"/>
          </w:tcPr>
          <w:p>
            <w:pPr>
              <w:pStyle w:val="TableParagraph"/>
              <w:spacing w:line="229" w:lineRule="exact"/>
              <w:ind w:left="108"/>
              <w:jc w:val="left"/>
              <w:rPr>
                <w:rFonts w:ascii="Arial"/>
                <w:b/>
                <w:sz w:val="20"/>
              </w:rPr>
            </w:pPr>
            <w:r>
              <w:rPr>
                <w:rFonts w:ascii="Arial"/>
                <w:b/>
                <w:sz w:val="20"/>
              </w:rPr>
              <w:t>FINANCIAL</w:t>
            </w:r>
            <w:r>
              <w:rPr>
                <w:rFonts w:ascii="Arial"/>
                <w:b/>
                <w:spacing w:val="-11"/>
                <w:sz w:val="20"/>
              </w:rPr>
              <w:t> </w:t>
            </w:r>
            <w:r>
              <w:rPr>
                <w:rFonts w:ascii="Arial"/>
                <w:b/>
                <w:spacing w:val="-2"/>
                <w:sz w:val="20"/>
              </w:rPr>
              <w:t>ACTIVITIES</w:t>
            </w:r>
          </w:p>
        </w:tc>
        <w:tc>
          <w:tcPr>
            <w:tcW w:w="1531" w:type="dxa"/>
            <w:shd w:val="clear" w:color="auto" w:fill="FFF1CC"/>
          </w:tcPr>
          <w:p>
            <w:pPr>
              <w:pStyle w:val="TableParagraph"/>
              <w:spacing w:before="33"/>
              <w:ind w:right="97"/>
              <w:rPr>
                <w:rFonts w:ascii="Arial"/>
                <w:b/>
                <w:sz w:val="20"/>
              </w:rPr>
            </w:pPr>
            <w:r>
              <w:rPr>
                <w:rFonts w:ascii="Arial"/>
                <w:b/>
                <w:spacing w:val="-2"/>
                <w:sz w:val="20"/>
              </w:rPr>
              <w:t>62,128</w:t>
            </w:r>
          </w:p>
        </w:tc>
        <w:tc>
          <w:tcPr>
            <w:tcW w:w="1416" w:type="dxa"/>
            <w:shd w:val="clear" w:color="auto" w:fill="FFF1CC"/>
          </w:tcPr>
          <w:p>
            <w:pPr>
              <w:pStyle w:val="TableParagraph"/>
              <w:spacing w:before="33"/>
              <w:ind w:right="97"/>
              <w:rPr>
                <w:rFonts w:ascii="Arial"/>
                <w:b/>
                <w:sz w:val="20"/>
              </w:rPr>
            </w:pPr>
            <w:r>
              <w:rPr>
                <w:rFonts w:ascii="Arial"/>
                <w:b/>
                <w:spacing w:val="-2"/>
                <w:sz w:val="20"/>
              </w:rPr>
              <w:t>68,421</w:t>
            </w:r>
          </w:p>
        </w:tc>
        <w:tc>
          <w:tcPr>
            <w:tcW w:w="1017" w:type="dxa"/>
            <w:shd w:val="clear" w:color="auto" w:fill="FFF1CC"/>
          </w:tcPr>
          <w:p>
            <w:pPr>
              <w:pStyle w:val="TableParagraph"/>
              <w:spacing w:before="33"/>
              <w:ind w:right="96"/>
              <w:rPr>
                <w:rFonts w:ascii="Arial"/>
                <w:b/>
                <w:sz w:val="20"/>
              </w:rPr>
            </w:pPr>
            <w:r>
              <w:rPr>
                <w:rFonts w:ascii="Arial"/>
                <w:b/>
                <w:spacing w:val="-2"/>
                <w:sz w:val="20"/>
              </w:rPr>
              <w:t>6,293</w:t>
            </w:r>
          </w:p>
        </w:tc>
        <w:tc>
          <w:tcPr>
            <w:tcW w:w="1005" w:type="dxa"/>
            <w:shd w:val="clear" w:color="auto" w:fill="FFF1CC"/>
          </w:tcPr>
          <w:p>
            <w:pPr>
              <w:pStyle w:val="TableParagraph"/>
              <w:spacing w:before="33"/>
              <w:ind w:left="123"/>
              <w:jc w:val="center"/>
              <w:rPr>
                <w:rFonts w:ascii="Arial"/>
                <w:b/>
                <w:sz w:val="20"/>
              </w:rPr>
            </w:pPr>
            <w:r>
              <w:rPr>
                <w:rFonts w:ascii="Arial"/>
                <w:b/>
                <w:spacing w:val="-2"/>
                <w:sz w:val="20"/>
              </w:rPr>
              <w:t>10.13%</w:t>
            </w:r>
          </w:p>
        </w:tc>
      </w:tr>
      <w:tr>
        <w:trPr>
          <w:trHeight w:val="299" w:hRule="atLeast"/>
        </w:trPr>
        <w:tc>
          <w:tcPr>
            <w:tcW w:w="917" w:type="dxa"/>
            <w:shd w:val="clear" w:color="auto" w:fill="FFC000"/>
          </w:tcPr>
          <w:p>
            <w:pPr>
              <w:pStyle w:val="TableParagraph"/>
              <w:jc w:val="left"/>
              <w:rPr>
                <w:rFonts w:ascii="Times New Roman"/>
                <w:sz w:val="20"/>
              </w:rPr>
            </w:pPr>
          </w:p>
        </w:tc>
        <w:tc>
          <w:tcPr>
            <w:tcW w:w="8000" w:type="dxa"/>
            <w:shd w:val="clear" w:color="auto" w:fill="FFE499"/>
          </w:tcPr>
          <w:p>
            <w:pPr>
              <w:pStyle w:val="TableParagraph"/>
              <w:jc w:val="left"/>
              <w:rPr>
                <w:rFonts w:ascii="Times New Roman"/>
                <w:sz w:val="20"/>
              </w:rPr>
            </w:pPr>
          </w:p>
        </w:tc>
        <w:tc>
          <w:tcPr>
            <w:tcW w:w="1531" w:type="dxa"/>
            <w:shd w:val="clear" w:color="auto" w:fill="FFE499"/>
          </w:tcPr>
          <w:p>
            <w:pPr>
              <w:pStyle w:val="TableParagraph"/>
              <w:jc w:val="left"/>
              <w:rPr>
                <w:rFonts w:ascii="Times New Roman"/>
                <w:sz w:val="20"/>
              </w:rPr>
            </w:pPr>
          </w:p>
        </w:tc>
        <w:tc>
          <w:tcPr>
            <w:tcW w:w="1416" w:type="dxa"/>
            <w:shd w:val="clear" w:color="auto" w:fill="FFE499"/>
          </w:tcPr>
          <w:p>
            <w:pPr>
              <w:pStyle w:val="TableParagraph"/>
              <w:jc w:val="left"/>
              <w:rPr>
                <w:rFonts w:ascii="Times New Roman"/>
                <w:sz w:val="20"/>
              </w:rPr>
            </w:pPr>
          </w:p>
        </w:tc>
        <w:tc>
          <w:tcPr>
            <w:tcW w:w="1017" w:type="dxa"/>
            <w:shd w:val="clear" w:color="auto" w:fill="FFE499"/>
          </w:tcPr>
          <w:p>
            <w:pPr>
              <w:pStyle w:val="TableParagraph"/>
              <w:jc w:val="left"/>
              <w:rPr>
                <w:rFonts w:ascii="Times New Roman"/>
                <w:sz w:val="20"/>
              </w:rPr>
            </w:pPr>
          </w:p>
        </w:tc>
        <w:tc>
          <w:tcPr>
            <w:tcW w:w="1005" w:type="dxa"/>
            <w:shd w:val="clear" w:color="auto" w:fill="FFE499"/>
          </w:tcPr>
          <w:p>
            <w:pPr>
              <w:pStyle w:val="TableParagraph"/>
              <w:jc w:val="left"/>
              <w:rPr>
                <w:rFonts w:ascii="Times New Roman"/>
                <w:sz w:val="20"/>
              </w:rPr>
            </w:pP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520000</w:t>
            </w:r>
          </w:p>
        </w:tc>
        <w:tc>
          <w:tcPr>
            <w:tcW w:w="8000" w:type="dxa"/>
            <w:shd w:val="clear" w:color="auto" w:fill="FFF1CC"/>
          </w:tcPr>
          <w:p>
            <w:pPr>
              <w:pStyle w:val="TableParagraph"/>
              <w:spacing w:line="229" w:lineRule="exact"/>
              <w:ind w:left="108"/>
              <w:jc w:val="left"/>
              <w:rPr>
                <w:rFonts w:ascii="Arial"/>
                <w:b/>
                <w:sz w:val="20"/>
              </w:rPr>
            </w:pPr>
            <w:r>
              <w:rPr>
                <w:rFonts w:ascii="Arial"/>
                <w:b/>
                <w:sz w:val="20"/>
              </w:rPr>
              <w:t>Finance</w:t>
            </w:r>
            <w:r>
              <w:rPr>
                <w:rFonts w:ascii="Arial"/>
                <w:b/>
                <w:spacing w:val="-8"/>
                <w:sz w:val="20"/>
              </w:rPr>
              <w:t> </w:t>
            </w:r>
            <w:r>
              <w:rPr>
                <w:rFonts w:ascii="Arial"/>
                <w:b/>
                <w:sz w:val="20"/>
              </w:rPr>
              <w:t>and</w:t>
            </w:r>
            <w:r>
              <w:rPr>
                <w:rFonts w:ascii="Arial"/>
                <w:b/>
                <w:spacing w:val="-5"/>
                <w:sz w:val="20"/>
              </w:rPr>
              <w:t> </w:t>
            </w:r>
            <w:r>
              <w:rPr>
                <w:rFonts w:ascii="Arial"/>
                <w:b/>
                <w:spacing w:val="-2"/>
                <w:sz w:val="20"/>
              </w:rPr>
              <w:t>Insurance</w:t>
            </w:r>
          </w:p>
        </w:tc>
        <w:tc>
          <w:tcPr>
            <w:tcW w:w="1531" w:type="dxa"/>
            <w:shd w:val="clear" w:color="auto" w:fill="FFF1CC"/>
          </w:tcPr>
          <w:p>
            <w:pPr>
              <w:pStyle w:val="TableParagraph"/>
              <w:spacing w:before="35"/>
              <w:ind w:right="97"/>
              <w:rPr>
                <w:rFonts w:ascii="Arial"/>
                <w:b/>
                <w:sz w:val="20"/>
              </w:rPr>
            </w:pPr>
            <w:r>
              <w:rPr>
                <w:rFonts w:ascii="Arial"/>
                <w:b/>
                <w:spacing w:val="-2"/>
                <w:sz w:val="20"/>
              </w:rPr>
              <w:t>46,696</w:t>
            </w:r>
          </w:p>
        </w:tc>
        <w:tc>
          <w:tcPr>
            <w:tcW w:w="1416" w:type="dxa"/>
            <w:shd w:val="clear" w:color="auto" w:fill="FFF1CC"/>
          </w:tcPr>
          <w:p>
            <w:pPr>
              <w:pStyle w:val="TableParagraph"/>
              <w:spacing w:before="35"/>
              <w:ind w:right="97"/>
              <w:rPr>
                <w:rFonts w:ascii="Arial"/>
                <w:b/>
                <w:sz w:val="20"/>
              </w:rPr>
            </w:pPr>
            <w:r>
              <w:rPr>
                <w:rFonts w:ascii="Arial"/>
                <w:b/>
                <w:spacing w:val="-2"/>
                <w:sz w:val="20"/>
              </w:rPr>
              <w:t>51,819</w:t>
            </w:r>
          </w:p>
        </w:tc>
        <w:tc>
          <w:tcPr>
            <w:tcW w:w="1017" w:type="dxa"/>
            <w:shd w:val="clear" w:color="auto" w:fill="FFF1CC"/>
          </w:tcPr>
          <w:p>
            <w:pPr>
              <w:pStyle w:val="TableParagraph"/>
              <w:spacing w:before="35"/>
              <w:ind w:right="96"/>
              <w:rPr>
                <w:rFonts w:ascii="Arial"/>
                <w:b/>
                <w:sz w:val="20"/>
              </w:rPr>
            </w:pPr>
            <w:r>
              <w:rPr>
                <w:rFonts w:ascii="Arial"/>
                <w:b/>
                <w:spacing w:val="-2"/>
                <w:sz w:val="20"/>
              </w:rPr>
              <w:t>5,123</w:t>
            </w:r>
          </w:p>
        </w:tc>
        <w:tc>
          <w:tcPr>
            <w:tcW w:w="1005" w:type="dxa"/>
            <w:shd w:val="clear" w:color="auto" w:fill="FFF1CC"/>
          </w:tcPr>
          <w:p>
            <w:pPr>
              <w:pStyle w:val="TableParagraph"/>
              <w:spacing w:before="35"/>
              <w:ind w:left="123"/>
              <w:jc w:val="center"/>
              <w:rPr>
                <w:rFonts w:ascii="Arial"/>
                <w:b/>
                <w:sz w:val="20"/>
              </w:rPr>
            </w:pPr>
            <w:r>
              <w:rPr>
                <w:rFonts w:ascii="Arial"/>
                <w:b/>
                <w:spacing w:val="-2"/>
                <w:sz w:val="20"/>
              </w:rPr>
              <w:t>10.97%</w:t>
            </w:r>
          </w:p>
        </w:tc>
      </w:tr>
      <w:tr>
        <w:trPr>
          <w:trHeight w:val="300" w:hRule="atLeast"/>
        </w:trPr>
        <w:tc>
          <w:tcPr>
            <w:tcW w:w="917" w:type="dxa"/>
            <w:shd w:val="clear" w:color="auto" w:fill="FFC000"/>
          </w:tcPr>
          <w:p>
            <w:pPr>
              <w:pStyle w:val="TableParagraph"/>
              <w:spacing w:before="36"/>
              <w:ind w:left="7"/>
              <w:jc w:val="center"/>
              <w:rPr>
                <w:rFonts w:ascii="Arial"/>
                <w:b/>
                <w:i/>
                <w:sz w:val="20"/>
              </w:rPr>
            </w:pPr>
            <w:r>
              <w:rPr>
                <w:rFonts w:ascii="Arial"/>
                <w:b/>
                <w:i/>
                <w:spacing w:val="-2"/>
                <w:sz w:val="20"/>
              </w:rPr>
              <w:t>522000</w:t>
            </w:r>
          </w:p>
        </w:tc>
        <w:tc>
          <w:tcPr>
            <w:tcW w:w="8000" w:type="dxa"/>
            <w:shd w:val="clear" w:color="auto" w:fill="FFE499"/>
          </w:tcPr>
          <w:p>
            <w:pPr>
              <w:pStyle w:val="TableParagraph"/>
              <w:ind w:left="108"/>
              <w:jc w:val="left"/>
              <w:rPr>
                <w:rFonts w:ascii="Arial"/>
                <w:i/>
                <w:sz w:val="20"/>
              </w:rPr>
            </w:pPr>
            <w:r>
              <w:rPr>
                <w:rFonts w:ascii="Arial"/>
                <w:i/>
                <w:sz w:val="20"/>
              </w:rPr>
              <w:t>Credit</w:t>
            </w:r>
            <w:r>
              <w:rPr>
                <w:rFonts w:ascii="Arial"/>
                <w:i/>
                <w:spacing w:val="-9"/>
                <w:sz w:val="20"/>
              </w:rPr>
              <w:t> </w:t>
            </w:r>
            <w:r>
              <w:rPr>
                <w:rFonts w:ascii="Arial"/>
                <w:i/>
                <w:sz w:val="20"/>
              </w:rPr>
              <w:t>Intermediation</w:t>
            </w:r>
            <w:r>
              <w:rPr>
                <w:rFonts w:ascii="Arial"/>
                <w:i/>
                <w:spacing w:val="-10"/>
                <w:sz w:val="20"/>
              </w:rPr>
              <w:t> </w:t>
            </w:r>
            <w:r>
              <w:rPr>
                <w:rFonts w:ascii="Arial"/>
                <w:i/>
                <w:sz w:val="20"/>
              </w:rPr>
              <w:t>and</w:t>
            </w:r>
            <w:r>
              <w:rPr>
                <w:rFonts w:ascii="Arial"/>
                <w:i/>
                <w:spacing w:val="-10"/>
                <w:sz w:val="20"/>
              </w:rPr>
              <w:t> </w:t>
            </w:r>
            <w:r>
              <w:rPr>
                <w:rFonts w:ascii="Arial"/>
                <w:i/>
                <w:sz w:val="20"/>
              </w:rPr>
              <w:t>Related</w:t>
            </w:r>
            <w:r>
              <w:rPr>
                <w:rFonts w:ascii="Arial"/>
                <w:i/>
                <w:spacing w:val="-9"/>
                <w:sz w:val="20"/>
              </w:rPr>
              <w:t> </w:t>
            </w:r>
            <w:r>
              <w:rPr>
                <w:rFonts w:ascii="Arial"/>
                <w:i/>
                <w:spacing w:val="-2"/>
                <w:sz w:val="20"/>
              </w:rPr>
              <w:t>Activities</w:t>
            </w:r>
          </w:p>
        </w:tc>
        <w:tc>
          <w:tcPr>
            <w:tcW w:w="1531" w:type="dxa"/>
            <w:shd w:val="clear" w:color="auto" w:fill="FFE499"/>
          </w:tcPr>
          <w:p>
            <w:pPr>
              <w:pStyle w:val="TableParagraph"/>
              <w:spacing w:before="36"/>
              <w:ind w:right="97"/>
              <w:rPr>
                <w:rFonts w:ascii="Arial"/>
                <w:i/>
                <w:sz w:val="20"/>
              </w:rPr>
            </w:pPr>
            <w:r>
              <w:rPr>
                <w:rFonts w:ascii="Arial"/>
                <w:i/>
                <w:spacing w:val="-2"/>
                <w:sz w:val="20"/>
              </w:rPr>
              <w:t>19,777</w:t>
            </w:r>
          </w:p>
        </w:tc>
        <w:tc>
          <w:tcPr>
            <w:tcW w:w="1416" w:type="dxa"/>
            <w:shd w:val="clear" w:color="auto" w:fill="FFE499"/>
          </w:tcPr>
          <w:p>
            <w:pPr>
              <w:pStyle w:val="TableParagraph"/>
              <w:spacing w:before="36"/>
              <w:ind w:right="97"/>
              <w:rPr>
                <w:rFonts w:ascii="Arial"/>
                <w:i/>
                <w:sz w:val="20"/>
              </w:rPr>
            </w:pPr>
            <w:r>
              <w:rPr>
                <w:rFonts w:ascii="Arial"/>
                <w:i/>
                <w:spacing w:val="-2"/>
                <w:sz w:val="20"/>
              </w:rPr>
              <w:t>20,269</w:t>
            </w:r>
          </w:p>
        </w:tc>
        <w:tc>
          <w:tcPr>
            <w:tcW w:w="1017" w:type="dxa"/>
            <w:shd w:val="clear" w:color="auto" w:fill="FFE499"/>
          </w:tcPr>
          <w:p>
            <w:pPr>
              <w:pStyle w:val="TableParagraph"/>
              <w:spacing w:before="36"/>
              <w:ind w:right="96"/>
              <w:rPr>
                <w:rFonts w:ascii="Arial"/>
                <w:i/>
                <w:sz w:val="20"/>
              </w:rPr>
            </w:pPr>
            <w:r>
              <w:rPr>
                <w:rFonts w:ascii="Arial"/>
                <w:i/>
                <w:spacing w:val="-5"/>
                <w:sz w:val="20"/>
              </w:rPr>
              <w:t>492</w:t>
            </w:r>
          </w:p>
        </w:tc>
        <w:tc>
          <w:tcPr>
            <w:tcW w:w="1005" w:type="dxa"/>
            <w:shd w:val="clear" w:color="auto" w:fill="FFE499"/>
          </w:tcPr>
          <w:p>
            <w:pPr>
              <w:pStyle w:val="TableParagraph"/>
              <w:spacing w:before="36"/>
              <w:ind w:left="236" w:right="3"/>
              <w:jc w:val="center"/>
              <w:rPr>
                <w:rFonts w:ascii="Arial"/>
                <w:i/>
                <w:sz w:val="20"/>
              </w:rPr>
            </w:pPr>
            <w:r>
              <w:rPr>
                <w:rFonts w:ascii="Arial"/>
                <w:i/>
                <w:spacing w:val="-2"/>
                <w:sz w:val="20"/>
              </w:rPr>
              <w:t>2.49%</w:t>
            </w:r>
          </w:p>
        </w:tc>
      </w:tr>
      <w:tr>
        <w:trPr>
          <w:trHeight w:val="460" w:hRule="atLeast"/>
        </w:trPr>
        <w:tc>
          <w:tcPr>
            <w:tcW w:w="917" w:type="dxa"/>
            <w:shd w:val="clear" w:color="auto" w:fill="FFC000"/>
          </w:tcPr>
          <w:p>
            <w:pPr>
              <w:pStyle w:val="TableParagraph"/>
              <w:spacing w:before="114"/>
              <w:ind w:left="7"/>
              <w:jc w:val="center"/>
              <w:rPr>
                <w:rFonts w:ascii="Arial"/>
                <w:b/>
                <w:i/>
                <w:sz w:val="20"/>
              </w:rPr>
            </w:pPr>
            <w:r>
              <w:rPr>
                <w:rFonts w:ascii="Arial"/>
                <w:b/>
                <w:i/>
                <w:spacing w:val="-2"/>
                <w:sz w:val="20"/>
              </w:rPr>
              <w:t>523000</w:t>
            </w:r>
          </w:p>
        </w:tc>
        <w:tc>
          <w:tcPr>
            <w:tcW w:w="8000" w:type="dxa"/>
            <w:shd w:val="clear" w:color="auto" w:fill="FFF1CC"/>
          </w:tcPr>
          <w:p>
            <w:pPr>
              <w:pStyle w:val="TableParagraph"/>
              <w:spacing w:line="230" w:lineRule="exact"/>
              <w:ind w:left="108" w:right="145"/>
              <w:jc w:val="left"/>
              <w:rPr>
                <w:rFonts w:ascii="Arial"/>
                <w:i/>
                <w:sz w:val="20"/>
              </w:rPr>
            </w:pPr>
            <w:r>
              <w:rPr>
                <w:rFonts w:ascii="Arial"/>
                <w:i/>
                <w:sz w:val="20"/>
              </w:rPr>
              <w:t>Securities,</w:t>
            </w:r>
            <w:r>
              <w:rPr>
                <w:rFonts w:ascii="Arial"/>
                <w:i/>
                <w:spacing w:val="-7"/>
                <w:sz w:val="20"/>
              </w:rPr>
              <w:t> </w:t>
            </w:r>
            <w:r>
              <w:rPr>
                <w:rFonts w:ascii="Arial"/>
                <w:i/>
                <w:sz w:val="20"/>
              </w:rPr>
              <w:t>Commodity</w:t>
            </w:r>
            <w:r>
              <w:rPr>
                <w:rFonts w:ascii="Arial"/>
                <w:i/>
                <w:spacing w:val="-6"/>
                <w:sz w:val="20"/>
              </w:rPr>
              <w:t> </w:t>
            </w:r>
            <w:r>
              <w:rPr>
                <w:rFonts w:ascii="Arial"/>
                <w:i/>
                <w:sz w:val="20"/>
              </w:rPr>
              <w:t>Contracts,</w:t>
            </w:r>
            <w:r>
              <w:rPr>
                <w:rFonts w:ascii="Arial"/>
                <w:i/>
                <w:spacing w:val="-7"/>
                <w:sz w:val="20"/>
              </w:rPr>
              <w:t> </w:t>
            </w:r>
            <w:r>
              <w:rPr>
                <w:rFonts w:ascii="Arial"/>
                <w:i/>
                <w:sz w:val="20"/>
              </w:rPr>
              <w:t>and</w:t>
            </w:r>
            <w:r>
              <w:rPr>
                <w:rFonts w:ascii="Arial"/>
                <w:i/>
                <w:spacing w:val="-8"/>
                <w:sz w:val="20"/>
              </w:rPr>
              <w:t> </w:t>
            </w:r>
            <w:r>
              <w:rPr>
                <w:rFonts w:ascii="Arial"/>
                <w:i/>
                <w:sz w:val="20"/>
              </w:rPr>
              <w:t>Other</w:t>
            </w:r>
            <w:r>
              <w:rPr>
                <w:rFonts w:ascii="Arial"/>
                <w:i/>
                <w:spacing w:val="-6"/>
                <w:sz w:val="20"/>
              </w:rPr>
              <w:t> </w:t>
            </w:r>
            <w:r>
              <w:rPr>
                <w:rFonts w:ascii="Arial"/>
                <w:i/>
                <w:sz w:val="20"/>
              </w:rPr>
              <w:t>Financial</w:t>
            </w:r>
            <w:r>
              <w:rPr>
                <w:rFonts w:ascii="Arial"/>
                <w:i/>
                <w:spacing w:val="-4"/>
                <w:sz w:val="20"/>
              </w:rPr>
              <w:t> </w:t>
            </w:r>
            <w:r>
              <w:rPr>
                <w:rFonts w:ascii="Arial"/>
                <w:i/>
                <w:sz w:val="20"/>
              </w:rPr>
              <w:t>Investments</w:t>
            </w:r>
            <w:r>
              <w:rPr>
                <w:rFonts w:ascii="Arial"/>
                <w:i/>
                <w:spacing w:val="-6"/>
                <w:sz w:val="20"/>
              </w:rPr>
              <w:t> </w:t>
            </w:r>
            <w:r>
              <w:rPr>
                <w:rFonts w:ascii="Arial"/>
                <w:i/>
                <w:sz w:val="20"/>
              </w:rPr>
              <w:t>and</w:t>
            </w:r>
            <w:r>
              <w:rPr>
                <w:rFonts w:ascii="Arial"/>
                <w:i/>
                <w:spacing w:val="-5"/>
                <w:sz w:val="20"/>
              </w:rPr>
              <w:t> </w:t>
            </w:r>
            <w:r>
              <w:rPr>
                <w:rFonts w:ascii="Arial"/>
                <w:i/>
                <w:sz w:val="20"/>
              </w:rPr>
              <w:t>Related</w:t>
            </w:r>
            <w:r>
              <w:rPr>
                <w:rFonts w:ascii="Arial"/>
                <w:i/>
                <w:sz w:val="20"/>
              </w:rPr>
              <w:t> </w:t>
            </w:r>
            <w:r>
              <w:rPr>
                <w:rFonts w:ascii="Arial"/>
                <w:i/>
                <w:spacing w:val="-2"/>
                <w:sz w:val="20"/>
              </w:rPr>
              <w:t>Activities</w:t>
            </w:r>
          </w:p>
        </w:tc>
        <w:tc>
          <w:tcPr>
            <w:tcW w:w="1531" w:type="dxa"/>
            <w:shd w:val="clear" w:color="auto" w:fill="FFF1CC"/>
          </w:tcPr>
          <w:p>
            <w:pPr>
              <w:pStyle w:val="TableParagraph"/>
              <w:spacing w:before="114"/>
              <w:ind w:right="97"/>
              <w:rPr>
                <w:rFonts w:ascii="Arial"/>
                <w:i/>
                <w:sz w:val="20"/>
              </w:rPr>
            </w:pPr>
            <w:r>
              <w:rPr>
                <w:rFonts w:ascii="Arial"/>
                <w:i/>
                <w:spacing w:val="-2"/>
                <w:sz w:val="20"/>
              </w:rPr>
              <w:t>3,408</w:t>
            </w:r>
          </w:p>
        </w:tc>
        <w:tc>
          <w:tcPr>
            <w:tcW w:w="1416" w:type="dxa"/>
            <w:shd w:val="clear" w:color="auto" w:fill="FFF1CC"/>
          </w:tcPr>
          <w:p>
            <w:pPr>
              <w:pStyle w:val="TableParagraph"/>
              <w:spacing w:before="114"/>
              <w:ind w:right="97"/>
              <w:rPr>
                <w:rFonts w:ascii="Arial"/>
                <w:i/>
                <w:sz w:val="20"/>
              </w:rPr>
            </w:pPr>
            <w:r>
              <w:rPr>
                <w:rFonts w:ascii="Arial"/>
                <w:i/>
                <w:spacing w:val="-2"/>
                <w:sz w:val="20"/>
              </w:rPr>
              <w:t>3,751</w:t>
            </w:r>
          </w:p>
        </w:tc>
        <w:tc>
          <w:tcPr>
            <w:tcW w:w="1017" w:type="dxa"/>
            <w:shd w:val="clear" w:color="auto" w:fill="FFF1CC"/>
          </w:tcPr>
          <w:p>
            <w:pPr>
              <w:pStyle w:val="TableParagraph"/>
              <w:spacing w:before="114"/>
              <w:ind w:right="96"/>
              <w:rPr>
                <w:rFonts w:ascii="Arial"/>
                <w:i/>
                <w:sz w:val="20"/>
              </w:rPr>
            </w:pPr>
            <w:r>
              <w:rPr>
                <w:rFonts w:ascii="Arial"/>
                <w:i/>
                <w:spacing w:val="-5"/>
                <w:sz w:val="20"/>
              </w:rPr>
              <w:t>343</w:t>
            </w:r>
          </w:p>
        </w:tc>
        <w:tc>
          <w:tcPr>
            <w:tcW w:w="1005" w:type="dxa"/>
            <w:shd w:val="clear" w:color="auto" w:fill="FFF1CC"/>
          </w:tcPr>
          <w:p>
            <w:pPr>
              <w:pStyle w:val="TableParagraph"/>
              <w:spacing w:before="114"/>
              <w:ind w:left="123" w:right="2"/>
              <w:jc w:val="center"/>
              <w:rPr>
                <w:rFonts w:ascii="Arial"/>
                <w:i/>
                <w:sz w:val="20"/>
              </w:rPr>
            </w:pPr>
            <w:r>
              <w:rPr>
                <w:rFonts w:ascii="Arial"/>
                <w:i/>
                <w:spacing w:val="-2"/>
                <w:sz w:val="20"/>
              </w:rPr>
              <w:t>10.06%</w:t>
            </w:r>
          </w:p>
        </w:tc>
      </w:tr>
      <w:tr>
        <w:trPr>
          <w:trHeight w:val="299"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524000</w:t>
            </w:r>
          </w:p>
        </w:tc>
        <w:tc>
          <w:tcPr>
            <w:tcW w:w="8000" w:type="dxa"/>
            <w:shd w:val="clear" w:color="auto" w:fill="FFE499"/>
          </w:tcPr>
          <w:p>
            <w:pPr>
              <w:pStyle w:val="TableParagraph"/>
              <w:spacing w:line="229" w:lineRule="exact"/>
              <w:ind w:left="108"/>
              <w:jc w:val="left"/>
              <w:rPr>
                <w:rFonts w:ascii="Arial"/>
                <w:i/>
                <w:sz w:val="20"/>
              </w:rPr>
            </w:pPr>
            <w:r>
              <w:rPr>
                <w:rFonts w:ascii="Arial"/>
                <w:i/>
                <w:sz w:val="20"/>
              </w:rPr>
              <w:t>Insurance</w:t>
            </w:r>
            <w:r>
              <w:rPr>
                <w:rFonts w:ascii="Arial"/>
                <w:i/>
                <w:spacing w:val="-8"/>
                <w:sz w:val="20"/>
              </w:rPr>
              <w:t> </w:t>
            </w:r>
            <w:r>
              <w:rPr>
                <w:rFonts w:ascii="Arial"/>
                <w:i/>
                <w:sz w:val="20"/>
              </w:rPr>
              <w:t>Carriers</w:t>
            </w:r>
            <w:r>
              <w:rPr>
                <w:rFonts w:ascii="Arial"/>
                <w:i/>
                <w:spacing w:val="-7"/>
                <w:sz w:val="20"/>
              </w:rPr>
              <w:t> </w:t>
            </w:r>
            <w:r>
              <w:rPr>
                <w:rFonts w:ascii="Arial"/>
                <w:i/>
                <w:sz w:val="20"/>
              </w:rPr>
              <w:t>and</w:t>
            </w:r>
            <w:r>
              <w:rPr>
                <w:rFonts w:ascii="Arial"/>
                <w:i/>
                <w:spacing w:val="-7"/>
                <w:sz w:val="20"/>
              </w:rPr>
              <w:t> </w:t>
            </w:r>
            <w:r>
              <w:rPr>
                <w:rFonts w:ascii="Arial"/>
                <w:i/>
                <w:sz w:val="20"/>
              </w:rPr>
              <w:t>Related</w:t>
            </w:r>
            <w:r>
              <w:rPr>
                <w:rFonts w:ascii="Arial"/>
                <w:i/>
                <w:spacing w:val="-7"/>
                <w:sz w:val="20"/>
              </w:rPr>
              <w:t> </w:t>
            </w:r>
            <w:r>
              <w:rPr>
                <w:rFonts w:ascii="Arial"/>
                <w:i/>
                <w:spacing w:val="-2"/>
                <w:sz w:val="20"/>
              </w:rPr>
              <w:t>Activities</w:t>
            </w:r>
          </w:p>
        </w:tc>
        <w:tc>
          <w:tcPr>
            <w:tcW w:w="1531" w:type="dxa"/>
            <w:shd w:val="clear" w:color="auto" w:fill="FFE499"/>
          </w:tcPr>
          <w:p>
            <w:pPr>
              <w:pStyle w:val="TableParagraph"/>
              <w:spacing w:before="35"/>
              <w:ind w:right="97"/>
              <w:rPr>
                <w:rFonts w:ascii="Arial"/>
                <w:i/>
                <w:sz w:val="20"/>
              </w:rPr>
            </w:pPr>
            <w:r>
              <w:rPr>
                <w:rFonts w:ascii="Arial"/>
                <w:i/>
                <w:spacing w:val="-2"/>
                <w:sz w:val="20"/>
              </w:rPr>
              <w:t>23,384</w:t>
            </w:r>
          </w:p>
        </w:tc>
        <w:tc>
          <w:tcPr>
            <w:tcW w:w="1416" w:type="dxa"/>
            <w:shd w:val="clear" w:color="auto" w:fill="FFE499"/>
          </w:tcPr>
          <w:p>
            <w:pPr>
              <w:pStyle w:val="TableParagraph"/>
              <w:spacing w:before="35"/>
              <w:ind w:right="97"/>
              <w:rPr>
                <w:rFonts w:ascii="Arial"/>
                <w:i/>
                <w:sz w:val="20"/>
              </w:rPr>
            </w:pPr>
            <w:r>
              <w:rPr>
                <w:rFonts w:ascii="Arial"/>
                <w:i/>
                <w:spacing w:val="-2"/>
                <w:sz w:val="20"/>
              </w:rPr>
              <w:t>27,662</w:t>
            </w:r>
          </w:p>
        </w:tc>
        <w:tc>
          <w:tcPr>
            <w:tcW w:w="1017" w:type="dxa"/>
            <w:shd w:val="clear" w:color="auto" w:fill="FFE499"/>
          </w:tcPr>
          <w:p>
            <w:pPr>
              <w:pStyle w:val="TableParagraph"/>
              <w:spacing w:before="35"/>
              <w:ind w:right="96"/>
              <w:rPr>
                <w:rFonts w:ascii="Arial"/>
                <w:i/>
                <w:sz w:val="20"/>
              </w:rPr>
            </w:pPr>
            <w:r>
              <w:rPr>
                <w:rFonts w:ascii="Arial"/>
                <w:i/>
                <w:spacing w:val="-2"/>
                <w:sz w:val="20"/>
              </w:rPr>
              <w:t>4,278</w:t>
            </w:r>
          </w:p>
        </w:tc>
        <w:tc>
          <w:tcPr>
            <w:tcW w:w="1005" w:type="dxa"/>
            <w:shd w:val="clear" w:color="auto" w:fill="FFE499"/>
          </w:tcPr>
          <w:p>
            <w:pPr>
              <w:pStyle w:val="TableParagraph"/>
              <w:spacing w:before="35"/>
              <w:ind w:left="123" w:right="2"/>
              <w:jc w:val="center"/>
              <w:rPr>
                <w:rFonts w:ascii="Arial"/>
                <w:i/>
                <w:sz w:val="20"/>
              </w:rPr>
            </w:pPr>
            <w:r>
              <w:rPr>
                <w:rFonts w:ascii="Arial"/>
                <w:i/>
                <w:spacing w:val="-2"/>
                <w:sz w:val="20"/>
              </w:rPr>
              <w:t>18.29%</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524100</w:t>
            </w:r>
          </w:p>
        </w:tc>
        <w:tc>
          <w:tcPr>
            <w:tcW w:w="8000" w:type="dxa"/>
            <w:shd w:val="clear" w:color="auto" w:fill="FFF1CC"/>
          </w:tcPr>
          <w:p>
            <w:pPr>
              <w:pStyle w:val="TableParagraph"/>
              <w:spacing w:line="229" w:lineRule="exact"/>
              <w:ind w:left="273"/>
              <w:jc w:val="left"/>
              <w:rPr>
                <w:rFonts w:ascii="Arial"/>
                <w:sz w:val="20"/>
              </w:rPr>
            </w:pPr>
            <w:r>
              <w:rPr>
                <w:rFonts w:ascii="Arial"/>
                <w:sz w:val="20"/>
              </w:rPr>
              <w:t>Insurance</w:t>
            </w:r>
            <w:r>
              <w:rPr>
                <w:rFonts w:ascii="Arial"/>
                <w:spacing w:val="-8"/>
                <w:sz w:val="20"/>
              </w:rPr>
              <w:t> </w:t>
            </w:r>
            <w:r>
              <w:rPr>
                <w:rFonts w:ascii="Arial"/>
                <w:spacing w:val="-2"/>
                <w:sz w:val="20"/>
              </w:rPr>
              <w:t>Carriers</w:t>
            </w:r>
          </w:p>
        </w:tc>
        <w:tc>
          <w:tcPr>
            <w:tcW w:w="1531" w:type="dxa"/>
            <w:shd w:val="clear" w:color="auto" w:fill="FFF1CC"/>
          </w:tcPr>
          <w:p>
            <w:pPr>
              <w:pStyle w:val="TableParagraph"/>
              <w:spacing w:before="35"/>
              <w:ind w:right="97"/>
              <w:rPr>
                <w:rFonts w:ascii="Arial"/>
                <w:sz w:val="20"/>
              </w:rPr>
            </w:pPr>
            <w:r>
              <w:rPr>
                <w:rFonts w:ascii="Arial"/>
                <w:spacing w:val="-2"/>
                <w:sz w:val="20"/>
              </w:rPr>
              <w:t>13,658</w:t>
            </w:r>
          </w:p>
        </w:tc>
        <w:tc>
          <w:tcPr>
            <w:tcW w:w="1416" w:type="dxa"/>
            <w:shd w:val="clear" w:color="auto" w:fill="FFF1CC"/>
          </w:tcPr>
          <w:p>
            <w:pPr>
              <w:pStyle w:val="TableParagraph"/>
              <w:spacing w:before="35"/>
              <w:ind w:right="97"/>
              <w:rPr>
                <w:rFonts w:ascii="Arial"/>
                <w:sz w:val="20"/>
              </w:rPr>
            </w:pPr>
            <w:r>
              <w:rPr>
                <w:rFonts w:ascii="Arial"/>
                <w:spacing w:val="-2"/>
                <w:sz w:val="20"/>
              </w:rPr>
              <w:t>17,008</w:t>
            </w:r>
          </w:p>
        </w:tc>
        <w:tc>
          <w:tcPr>
            <w:tcW w:w="1017" w:type="dxa"/>
            <w:shd w:val="clear" w:color="auto" w:fill="FFF1CC"/>
          </w:tcPr>
          <w:p>
            <w:pPr>
              <w:pStyle w:val="TableParagraph"/>
              <w:spacing w:before="35"/>
              <w:ind w:right="96"/>
              <w:rPr>
                <w:rFonts w:ascii="Arial"/>
                <w:sz w:val="20"/>
              </w:rPr>
            </w:pPr>
            <w:r>
              <w:rPr>
                <w:rFonts w:ascii="Arial"/>
                <w:spacing w:val="-2"/>
                <w:sz w:val="20"/>
              </w:rPr>
              <w:t>3,350</w:t>
            </w:r>
          </w:p>
        </w:tc>
        <w:tc>
          <w:tcPr>
            <w:tcW w:w="1005" w:type="dxa"/>
            <w:shd w:val="clear" w:color="auto" w:fill="FFF1CC"/>
          </w:tcPr>
          <w:p>
            <w:pPr>
              <w:pStyle w:val="TableParagraph"/>
              <w:spacing w:before="35"/>
              <w:ind w:left="123" w:right="2"/>
              <w:jc w:val="center"/>
              <w:rPr>
                <w:rFonts w:ascii="Arial"/>
                <w:sz w:val="20"/>
              </w:rPr>
            </w:pPr>
            <w:r>
              <w:rPr>
                <w:rFonts w:ascii="Arial"/>
                <w:spacing w:val="-2"/>
                <w:sz w:val="20"/>
              </w:rPr>
              <w:t>24.53%</w:t>
            </w:r>
          </w:p>
        </w:tc>
      </w:tr>
      <w:tr>
        <w:trPr>
          <w:trHeight w:val="302"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524200</w:t>
            </w:r>
          </w:p>
        </w:tc>
        <w:tc>
          <w:tcPr>
            <w:tcW w:w="8000" w:type="dxa"/>
            <w:shd w:val="clear" w:color="auto" w:fill="FFE499"/>
          </w:tcPr>
          <w:p>
            <w:pPr>
              <w:pStyle w:val="TableParagraph"/>
              <w:spacing w:line="229" w:lineRule="exact"/>
              <w:ind w:left="273"/>
              <w:jc w:val="left"/>
              <w:rPr>
                <w:rFonts w:ascii="Arial"/>
                <w:sz w:val="20"/>
              </w:rPr>
            </w:pPr>
            <w:r>
              <w:rPr>
                <w:rFonts w:ascii="Arial"/>
                <w:sz w:val="20"/>
              </w:rPr>
              <w:t>Agencies,</w:t>
            </w:r>
            <w:r>
              <w:rPr>
                <w:rFonts w:ascii="Arial"/>
                <w:spacing w:val="-10"/>
                <w:sz w:val="20"/>
              </w:rPr>
              <w:t> </w:t>
            </w:r>
            <w:r>
              <w:rPr>
                <w:rFonts w:ascii="Arial"/>
                <w:sz w:val="20"/>
              </w:rPr>
              <w:t>Brokerages,</w:t>
            </w:r>
            <w:r>
              <w:rPr>
                <w:rFonts w:ascii="Arial"/>
                <w:spacing w:val="-9"/>
                <w:sz w:val="20"/>
              </w:rPr>
              <w:t> </w:t>
            </w:r>
            <w:r>
              <w:rPr>
                <w:rFonts w:ascii="Arial"/>
                <w:sz w:val="20"/>
              </w:rPr>
              <w:t>and</w:t>
            </w:r>
            <w:r>
              <w:rPr>
                <w:rFonts w:ascii="Arial"/>
                <w:spacing w:val="-10"/>
                <w:sz w:val="20"/>
              </w:rPr>
              <w:t> </w:t>
            </w:r>
            <w:r>
              <w:rPr>
                <w:rFonts w:ascii="Arial"/>
                <w:sz w:val="20"/>
              </w:rPr>
              <w:t>Other</w:t>
            </w:r>
            <w:r>
              <w:rPr>
                <w:rFonts w:ascii="Arial"/>
                <w:spacing w:val="-9"/>
                <w:sz w:val="20"/>
              </w:rPr>
              <w:t> </w:t>
            </w:r>
            <w:r>
              <w:rPr>
                <w:rFonts w:ascii="Arial"/>
                <w:sz w:val="20"/>
              </w:rPr>
              <w:t>Insurance</w:t>
            </w:r>
            <w:r>
              <w:rPr>
                <w:rFonts w:ascii="Arial"/>
                <w:spacing w:val="-8"/>
                <w:sz w:val="20"/>
              </w:rPr>
              <w:t> </w:t>
            </w:r>
            <w:r>
              <w:rPr>
                <w:rFonts w:ascii="Arial"/>
                <w:sz w:val="20"/>
              </w:rPr>
              <w:t>Related</w:t>
            </w:r>
            <w:r>
              <w:rPr>
                <w:rFonts w:ascii="Arial"/>
                <w:spacing w:val="-9"/>
                <w:sz w:val="20"/>
              </w:rPr>
              <w:t> </w:t>
            </w:r>
            <w:r>
              <w:rPr>
                <w:rFonts w:ascii="Arial"/>
                <w:spacing w:val="-2"/>
                <w:sz w:val="20"/>
              </w:rPr>
              <w:t>Activities</w:t>
            </w:r>
          </w:p>
        </w:tc>
        <w:tc>
          <w:tcPr>
            <w:tcW w:w="1531" w:type="dxa"/>
            <w:shd w:val="clear" w:color="auto" w:fill="FFE499"/>
          </w:tcPr>
          <w:p>
            <w:pPr>
              <w:pStyle w:val="TableParagraph"/>
              <w:spacing w:before="35"/>
              <w:ind w:right="97"/>
              <w:rPr>
                <w:rFonts w:ascii="Arial"/>
                <w:sz w:val="20"/>
              </w:rPr>
            </w:pPr>
            <w:r>
              <w:rPr>
                <w:rFonts w:ascii="Arial"/>
                <w:spacing w:val="-2"/>
                <w:sz w:val="20"/>
              </w:rPr>
              <w:t>9,726</w:t>
            </w:r>
          </w:p>
        </w:tc>
        <w:tc>
          <w:tcPr>
            <w:tcW w:w="1416" w:type="dxa"/>
            <w:shd w:val="clear" w:color="auto" w:fill="FFE499"/>
          </w:tcPr>
          <w:p>
            <w:pPr>
              <w:pStyle w:val="TableParagraph"/>
              <w:spacing w:before="35"/>
              <w:ind w:right="97"/>
              <w:rPr>
                <w:rFonts w:ascii="Arial"/>
                <w:sz w:val="20"/>
              </w:rPr>
            </w:pPr>
            <w:r>
              <w:rPr>
                <w:rFonts w:ascii="Arial"/>
                <w:spacing w:val="-2"/>
                <w:sz w:val="20"/>
              </w:rPr>
              <w:t>10,654</w:t>
            </w:r>
          </w:p>
        </w:tc>
        <w:tc>
          <w:tcPr>
            <w:tcW w:w="1017" w:type="dxa"/>
            <w:shd w:val="clear" w:color="auto" w:fill="FFE499"/>
          </w:tcPr>
          <w:p>
            <w:pPr>
              <w:pStyle w:val="TableParagraph"/>
              <w:spacing w:before="35"/>
              <w:ind w:right="96"/>
              <w:rPr>
                <w:rFonts w:ascii="Arial"/>
                <w:sz w:val="20"/>
              </w:rPr>
            </w:pPr>
            <w:r>
              <w:rPr>
                <w:rFonts w:ascii="Arial"/>
                <w:spacing w:val="-5"/>
                <w:sz w:val="20"/>
              </w:rPr>
              <w:t>928</w:t>
            </w:r>
          </w:p>
        </w:tc>
        <w:tc>
          <w:tcPr>
            <w:tcW w:w="1005" w:type="dxa"/>
            <w:shd w:val="clear" w:color="auto" w:fill="FFE499"/>
          </w:tcPr>
          <w:p>
            <w:pPr>
              <w:pStyle w:val="TableParagraph"/>
              <w:spacing w:before="35"/>
              <w:ind w:left="236" w:right="3"/>
              <w:jc w:val="center"/>
              <w:rPr>
                <w:rFonts w:ascii="Arial"/>
                <w:sz w:val="20"/>
              </w:rPr>
            </w:pPr>
            <w:r>
              <w:rPr>
                <w:rFonts w:ascii="Arial"/>
                <w:spacing w:val="-2"/>
                <w:sz w:val="20"/>
              </w:rPr>
              <w:t>9.54%</w:t>
            </w:r>
          </w:p>
        </w:tc>
      </w:tr>
      <w:tr>
        <w:trPr>
          <w:trHeight w:val="299" w:hRule="atLeast"/>
        </w:trPr>
        <w:tc>
          <w:tcPr>
            <w:tcW w:w="917" w:type="dxa"/>
            <w:shd w:val="clear" w:color="auto" w:fill="FFC000"/>
          </w:tcPr>
          <w:p>
            <w:pPr>
              <w:pStyle w:val="TableParagraph"/>
              <w:jc w:val="left"/>
              <w:rPr>
                <w:rFonts w:ascii="Times New Roman"/>
                <w:sz w:val="20"/>
              </w:rPr>
            </w:pPr>
          </w:p>
        </w:tc>
        <w:tc>
          <w:tcPr>
            <w:tcW w:w="8000" w:type="dxa"/>
            <w:shd w:val="clear" w:color="auto" w:fill="FFF1CC"/>
          </w:tcPr>
          <w:p>
            <w:pPr>
              <w:pStyle w:val="TableParagraph"/>
              <w:jc w:val="left"/>
              <w:rPr>
                <w:rFonts w:ascii="Times New Roman"/>
                <w:sz w:val="20"/>
              </w:rPr>
            </w:pPr>
          </w:p>
        </w:tc>
        <w:tc>
          <w:tcPr>
            <w:tcW w:w="1531" w:type="dxa"/>
            <w:shd w:val="clear" w:color="auto" w:fill="FFF1CC"/>
          </w:tcPr>
          <w:p>
            <w:pPr>
              <w:pStyle w:val="TableParagraph"/>
              <w:jc w:val="left"/>
              <w:rPr>
                <w:rFonts w:ascii="Times New Roman"/>
                <w:sz w:val="20"/>
              </w:rPr>
            </w:pPr>
          </w:p>
        </w:tc>
        <w:tc>
          <w:tcPr>
            <w:tcW w:w="1416" w:type="dxa"/>
            <w:shd w:val="clear" w:color="auto" w:fill="FFF1CC"/>
          </w:tcPr>
          <w:p>
            <w:pPr>
              <w:pStyle w:val="TableParagraph"/>
              <w:jc w:val="left"/>
              <w:rPr>
                <w:rFonts w:ascii="Times New Roman"/>
                <w:sz w:val="20"/>
              </w:rPr>
            </w:pPr>
          </w:p>
        </w:tc>
        <w:tc>
          <w:tcPr>
            <w:tcW w:w="1017" w:type="dxa"/>
            <w:shd w:val="clear" w:color="auto" w:fill="FFF1CC"/>
          </w:tcPr>
          <w:p>
            <w:pPr>
              <w:pStyle w:val="TableParagraph"/>
              <w:jc w:val="left"/>
              <w:rPr>
                <w:rFonts w:ascii="Times New Roman"/>
                <w:sz w:val="20"/>
              </w:rPr>
            </w:pPr>
          </w:p>
        </w:tc>
        <w:tc>
          <w:tcPr>
            <w:tcW w:w="1005" w:type="dxa"/>
            <w:shd w:val="clear" w:color="auto" w:fill="FFF1CC"/>
          </w:tcPr>
          <w:p>
            <w:pPr>
              <w:pStyle w:val="TableParagraph"/>
              <w:jc w:val="left"/>
              <w:rPr>
                <w:rFonts w:ascii="Times New Roman"/>
                <w:sz w:val="20"/>
              </w:rPr>
            </w:pP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530000</w:t>
            </w:r>
          </w:p>
        </w:tc>
        <w:tc>
          <w:tcPr>
            <w:tcW w:w="8000" w:type="dxa"/>
            <w:shd w:val="clear" w:color="auto" w:fill="FFE499"/>
          </w:tcPr>
          <w:p>
            <w:pPr>
              <w:pStyle w:val="TableParagraph"/>
              <w:spacing w:line="229" w:lineRule="exact"/>
              <w:ind w:left="108"/>
              <w:jc w:val="left"/>
              <w:rPr>
                <w:rFonts w:ascii="Arial"/>
                <w:b/>
                <w:sz w:val="20"/>
              </w:rPr>
            </w:pPr>
            <w:r>
              <w:rPr>
                <w:rFonts w:ascii="Arial"/>
                <w:b/>
                <w:sz w:val="20"/>
              </w:rPr>
              <w:t>Real</w:t>
            </w:r>
            <w:r>
              <w:rPr>
                <w:rFonts w:ascii="Arial"/>
                <w:b/>
                <w:spacing w:val="-4"/>
                <w:sz w:val="20"/>
              </w:rPr>
              <w:t> </w:t>
            </w:r>
            <w:r>
              <w:rPr>
                <w:rFonts w:ascii="Arial"/>
                <w:b/>
                <w:sz w:val="20"/>
              </w:rPr>
              <w:t>Estate</w:t>
            </w:r>
            <w:r>
              <w:rPr>
                <w:rFonts w:ascii="Arial"/>
                <w:b/>
                <w:spacing w:val="-3"/>
                <w:sz w:val="20"/>
              </w:rPr>
              <w:t> </w:t>
            </w:r>
            <w:r>
              <w:rPr>
                <w:rFonts w:ascii="Arial"/>
                <w:b/>
                <w:sz w:val="20"/>
              </w:rPr>
              <w:t>and</w:t>
            </w:r>
            <w:r>
              <w:rPr>
                <w:rFonts w:ascii="Arial"/>
                <w:b/>
                <w:spacing w:val="-4"/>
                <w:sz w:val="20"/>
              </w:rPr>
              <w:t> </w:t>
            </w:r>
            <w:r>
              <w:rPr>
                <w:rFonts w:ascii="Arial"/>
                <w:b/>
                <w:sz w:val="20"/>
              </w:rPr>
              <w:t>Rental</w:t>
            </w:r>
            <w:r>
              <w:rPr>
                <w:rFonts w:ascii="Arial"/>
                <w:b/>
                <w:spacing w:val="-5"/>
                <w:sz w:val="20"/>
              </w:rPr>
              <w:t> </w:t>
            </w:r>
            <w:r>
              <w:rPr>
                <w:rFonts w:ascii="Arial"/>
                <w:b/>
                <w:sz w:val="20"/>
              </w:rPr>
              <w:t>and</w:t>
            </w:r>
            <w:r>
              <w:rPr>
                <w:rFonts w:ascii="Arial"/>
                <w:b/>
                <w:spacing w:val="-4"/>
                <w:sz w:val="20"/>
              </w:rPr>
              <w:t> </w:t>
            </w:r>
            <w:r>
              <w:rPr>
                <w:rFonts w:ascii="Arial"/>
                <w:b/>
                <w:spacing w:val="-2"/>
                <w:sz w:val="20"/>
              </w:rPr>
              <w:t>Leasing</w:t>
            </w:r>
          </w:p>
        </w:tc>
        <w:tc>
          <w:tcPr>
            <w:tcW w:w="1531" w:type="dxa"/>
            <w:shd w:val="clear" w:color="auto" w:fill="FFE499"/>
          </w:tcPr>
          <w:p>
            <w:pPr>
              <w:pStyle w:val="TableParagraph"/>
              <w:spacing w:before="33"/>
              <w:ind w:right="97"/>
              <w:rPr>
                <w:rFonts w:ascii="Arial"/>
                <w:b/>
                <w:sz w:val="20"/>
              </w:rPr>
            </w:pPr>
            <w:r>
              <w:rPr>
                <w:rFonts w:ascii="Arial"/>
                <w:b/>
                <w:spacing w:val="-2"/>
                <w:sz w:val="20"/>
              </w:rPr>
              <w:t>15,432</w:t>
            </w:r>
          </w:p>
        </w:tc>
        <w:tc>
          <w:tcPr>
            <w:tcW w:w="1416" w:type="dxa"/>
            <w:shd w:val="clear" w:color="auto" w:fill="FFE499"/>
          </w:tcPr>
          <w:p>
            <w:pPr>
              <w:pStyle w:val="TableParagraph"/>
              <w:spacing w:before="33"/>
              <w:ind w:right="97"/>
              <w:rPr>
                <w:rFonts w:ascii="Arial"/>
                <w:b/>
                <w:sz w:val="20"/>
              </w:rPr>
            </w:pPr>
            <w:r>
              <w:rPr>
                <w:rFonts w:ascii="Arial"/>
                <w:b/>
                <w:spacing w:val="-2"/>
                <w:sz w:val="20"/>
              </w:rPr>
              <w:t>16,602</w:t>
            </w:r>
          </w:p>
        </w:tc>
        <w:tc>
          <w:tcPr>
            <w:tcW w:w="1017" w:type="dxa"/>
            <w:shd w:val="clear" w:color="auto" w:fill="FFE499"/>
          </w:tcPr>
          <w:p>
            <w:pPr>
              <w:pStyle w:val="TableParagraph"/>
              <w:spacing w:before="33"/>
              <w:ind w:right="96"/>
              <w:rPr>
                <w:rFonts w:ascii="Arial"/>
                <w:b/>
                <w:sz w:val="20"/>
              </w:rPr>
            </w:pPr>
            <w:r>
              <w:rPr>
                <w:rFonts w:ascii="Arial"/>
                <w:b/>
                <w:spacing w:val="-2"/>
                <w:sz w:val="20"/>
              </w:rPr>
              <w:t>1,170</w:t>
            </w:r>
          </w:p>
        </w:tc>
        <w:tc>
          <w:tcPr>
            <w:tcW w:w="1005" w:type="dxa"/>
            <w:shd w:val="clear" w:color="auto" w:fill="FFE499"/>
          </w:tcPr>
          <w:p>
            <w:pPr>
              <w:pStyle w:val="TableParagraph"/>
              <w:spacing w:before="33"/>
              <w:ind w:left="236"/>
              <w:jc w:val="center"/>
              <w:rPr>
                <w:rFonts w:ascii="Arial"/>
                <w:b/>
                <w:sz w:val="20"/>
              </w:rPr>
            </w:pPr>
            <w:r>
              <w:rPr>
                <w:rFonts w:ascii="Arial"/>
                <w:b/>
                <w:spacing w:val="-2"/>
                <w:sz w:val="20"/>
              </w:rPr>
              <w:t>7.58%</w:t>
            </w:r>
          </w:p>
        </w:tc>
      </w:tr>
      <w:tr>
        <w:trPr>
          <w:trHeight w:val="299"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531000</w:t>
            </w:r>
          </w:p>
        </w:tc>
        <w:tc>
          <w:tcPr>
            <w:tcW w:w="8000" w:type="dxa"/>
            <w:shd w:val="clear" w:color="auto" w:fill="FFF1CC"/>
          </w:tcPr>
          <w:p>
            <w:pPr>
              <w:pStyle w:val="TableParagraph"/>
              <w:spacing w:line="229" w:lineRule="exact"/>
              <w:ind w:left="108"/>
              <w:jc w:val="left"/>
              <w:rPr>
                <w:rFonts w:ascii="Arial"/>
                <w:i/>
                <w:sz w:val="20"/>
              </w:rPr>
            </w:pPr>
            <w:r>
              <w:rPr>
                <w:rFonts w:ascii="Arial"/>
                <w:i/>
                <w:sz w:val="20"/>
              </w:rPr>
              <w:t>Real</w:t>
            </w:r>
            <w:r>
              <w:rPr>
                <w:rFonts w:ascii="Arial"/>
                <w:i/>
                <w:spacing w:val="-8"/>
                <w:sz w:val="20"/>
              </w:rPr>
              <w:t> </w:t>
            </w:r>
            <w:r>
              <w:rPr>
                <w:rFonts w:ascii="Arial"/>
                <w:i/>
                <w:spacing w:val="-2"/>
                <w:sz w:val="20"/>
              </w:rPr>
              <w:t>Estate</w:t>
            </w:r>
          </w:p>
        </w:tc>
        <w:tc>
          <w:tcPr>
            <w:tcW w:w="1531" w:type="dxa"/>
            <w:shd w:val="clear" w:color="auto" w:fill="FFF1CC"/>
          </w:tcPr>
          <w:p>
            <w:pPr>
              <w:pStyle w:val="TableParagraph"/>
              <w:spacing w:before="35"/>
              <w:ind w:right="97"/>
              <w:rPr>
                <w:rFonts w:ascii="Arial"/>
                <w:i/>
                <w:sz w:val="20"/>
              </w:rPr>
            </w:pPr>
            <w:r>
              <w:rPr>
                <w:rFonts w:ascii="Arial"/>
                <w:i/>
                <w:spacing w:val="-2"/>
                <w:sz w:val="20"/>
              </w:rPr>
              <w:t>11,276</w:t>
            </w:r>
          </w:p>
        </w:tc>
        <w:tc>
          <w:tcPr>
            <w:tcW w:w="1416" w:type="dxa"/>
            <w:shd w:val="clear" w:color="auto" w:fill="FFF1CC"/>
          </w:tcPr>
          <w:p>
            <w:pPr>
              <w:pStyle w:val="TableParagraph"/>
              <w:spacing w:before="35"/>
              <w:ind w:right="97"/>
              <w:rPr>
                <w:rFonts w:ascii="Arial"/>
                <w:i/>
                <w:sz w:val="20"/>
              </w:rPr>
            </w:pPr>
            <w:r>
              <w:rPr>
                <w:rFonts w:ascii="Arial"/>
                <w:i/>
                <w:spacing w:val="-2"/>
                <w:sz w:val="20"/>
              </w:rPr>
              <w:t>12,578</w:t>
            </w:r>
          </w:p>
        </w:tc>
        <w:tc>
          <w:tcPr>
            <w:tcW w:w="1017" w:type="dxa"/>
            <w:shd w:val="clear" w:color="auto" w:fill="FFF1CC"/>
          </w:tcPr>
          <w:p>
            <w:pPr>
              <w:pStyle w:val="TableParagraph"/>
              <w:spacing w:before="35"/>
              <w:ind w:right="96"/>
              <w:rPr>
                <w:rFonts w:ascii="Arial"/>
                <w:i/>
                <w:sz w:val="20"/>
              </w:rPr>
            </w:pPr>
            <w:r>
              <w:rPr>
                <w:rFonts w:ascii="Arial"/>
                <w:i/>
                <w:spacing w:val="-2"/>
                <w:sz w:val="20"/>
              </w:rPr>
              <w:t>1,302</w:t>
            </w:r>
          </w:p>
        </w:tc>
        <w:tc>
          <w:tcPr>
            <w:tcW w:w="1005" w:type="dxa"/>
            <w:shd w:val="clear" w:color="auto" w:fill="FFF1CC"/>
          </w:tcPr>
          <w:p>
            <w:pPr>
              <w:pStyle w:val="TableParagraph"/>
              <w:spacing w:before="35"/>
              <w:ind w:left="123" w:right="2"/>
              <w:jc w:val="center"/>
              <w:rPr>
                <w:rFonts w:ascii="Arial"/>
                <w:i/>
                <w:sz w:val="20"/>
              </w:rPr>
            </w:pPr>
            <w:r>
              <w:rPr>
                <w:rFonts w:ascii="Arial"/>
                <w:i/>
                <w:spacing w:val="-2"/>
                <w:sz w:val="20"/>
              </w:rPr>
              <w:t>11.55%</w:t>
            </w:r>
          </w:p>
        </w:tc>
      </w:tr>
      <w:tr>
        <w:trPr>
          <w:trHeight w:val="300" w:hRule="atLeast"/>
        </w:trPr>
        <w:tc>
          <w:tcPr>
            <w:tcW w:w="917" w:type="dxa"/>
            <w:shd w:val="clear" w:color="auto" w:fill="FFC000"/>
          </w:tcPr>
          <w:p>
            <w:pPr>
              <w:pStyle w:val="TableParagraph"/>
              <w:spacing w:before="36"/>
              <w:ind w:left="7"/>
              <w:jc w:val="center"/>
              <w:rPr>
                <w:rFonts w:ascii="Arial"/>
                <w:b/>
                <w:i/>
                <w:sz w:val="20"/>
              </w:rPr>
            </w:pPr>
            <w:r>
              <w:rPr>
                <w:rFonts w:ascii="Arial"/>
                <w:b/>
                <w:i/>
                <w:spacing w:val="-2"/>
                <w:sz w:val="20"/>
              </w:rPr>
              <w:t>532000</w:t>
            </w:r>
          </w:p>
        </w:tc>
        <w:tc>
          <w:tcPr>
            <w:tcW w:w="8000" w:type="dxa"/>
            <w:shd w:val="clear" w:color="auto" w:fill="FFE499"/>
          </w:tcPr>
          <w:p>
            <w:pPr>
              <w:pStyle w:val="TableParagraph"/>
              <w:ind w:left="108"/>
              <w:jc w:val="left"/>
              <w:rPr>
                <w:rFonts w:ascii="Arial"/>
                <w:i/>
                <w:sz w:val="20"/>
              </w:rPr>
            </w:pPr>
            <w:r>
              <w:rPr>
                <w:rFonts w:ascii="Arial"/>
                <w:i/>
                <w:sz w:val="20"/>
              </w:rPr>
              <w:t>Rental</w:t>
            </w:r>
            <w:r>
              <w:rPr>
                <w:rFonts w:ascii="Arial"/>
                <w:i/>
                <w:spacing w:val="-8"/>
                <w:sz w:val="20"/>
              </w:rPr>
              <w:t> </w:t>
            </w:r>
            <w:r>
              <w:rPr>
                <w:rFonts w:ascii="Arial"/>
                <w:i/>
                <w:sz w:val="20"/>
              </w:rPr>
              <w:t>and</w:t>
            </w:r>
            <w:r>
              <w:rPr>
                <w:rFonts w:ascii="Arial"/>
                <w:i/>
                <w:spacing w:val="-6"/>
                <w:sz w:val="20"/>
              </w:rPr>
              <w:t> </w:t>
            </w:r>
            <w:r>
              <w:rPr>
                <w:rFonts w:ascii="Arial"/>
                <w:i/>
                <w:sz w:val="20"/>
              </w:rPr>
              <w:t>Leasing</w:t>
            </w:r>
            <w:r>
              <w:rPr>
                <w:rFonts w:ascii="Arial"/>
                <w:i/>
                <w:spacing w:val="-7"/>
                <w:sz w:val="20"/>
              </w:rPr>
              <w:t> </w:t>
            </w:r>
            <w:r>
              <w:rPr>
                <w:rFonts w:ascii="Arial"/>
                <w:i/>
                <w:spacing w:val="-2"/>
                <w:sz w:val="20"/>
              </w:rPr>
              <w:t>Services</w:t>
            </w:r>
          </w:p>
        </w:tc>
        <w:tc>
          <w:tcPr>
            <w:tcW w:w="1531" w:type="dxa"/>
            <w:shd w:val="clear" w:color="auto" w:fill="FFE499"/>
          </w:tcPr>
          <w:p>
            <w:pPr>
              <w:pStyle w:val="TableParagraph"/>
              <w:spacing w:before="36"/>
              <w:ind w:right="97"/>
              <w:rPr>
                <w:rFonts w:ascii="Arial"/>
                <w:i/>
                <w:sz w:val="20"/>
              </w:rPr>
            </w:pPr>
            <w:r>
              <w:rPr>
                <w:rFonts w:ascii="Arial"/>
                <w:i/>
                <w:spacing w:val="-2"/>
                <w:sz w:val="20"/>
              </w:rPr>
              <w:t>4,125</w:t>
            </w:r>
          </w:p>
        </w:tc>
        <w:tc>
          <w:tcPr>
            <w:tcW w:w="1416" w:type="dxa"/>
            <w:shd w:val="clear" w:color="auto" w:fill="FFE499"/>
          </w:tcPr>
          <w:p>
            <w:pPr>
              <w:pStyle w:val="TableParagraph"/>
              <w:spacing w:before="36"/>
              <w:ind w:right="97"/>
              <w:rPr>
                <w:rFonts w:ascii="Arial"/>
                <w:i/>
                <w:sz w:val="20"/>
              </w:rPr>
            </w:pPr>
            <w:r>
              <w:rPr>
                <w:rFonts w:ascii="Arial"/>
                <w:i/>
                <w:spacing w:val="-2"/>
                <w:sz w:val="20"/>
              </w:rPr>
              <w:t>3,996</w:t>
            </w:r>
          </w:p>
        </w:tc>
        <w:tc>
          <w:tcPr>
            <w:tcW w:w="1017" w:type="dxa"/>
            <w:shd w:val="clear" w:color="auto" w:fill="FFE499"/>
          </w:tcPr>
          <w:p>
            <w:pPr>
              <w:pStyle w:val="TableParagraph"/>
              <w:spacing w:before="36"/>
              <w:ind w:right="96"/>
              <w:rPr>
                <w:rFonts w:ascii="Arial"/>
                <w:i/>
                <w:sz w:val="20"/>
              </w:rPr>
            </w:pPr>
            <w:r>
              <w:rPr>
                <w:rFonts w:ascii="Arial"/>
                <w:i/>
                <w:spacing w:val="-2"/>
                <w:sz w:val="20"/>
              </w:rPr>
              <w:t>-</w:t>
            </w:r>
            <w:r>
              <w:rPr>
                <w:rFonts w:ascii="Arial"/>
                <w:i/>
                <w:spacing w:val="-5"/>
                <w:sz w:val="20"/>
              </w:rPr>
              <w:t>129</w:t>
            </w:r>
          </w:p>
        </w:tc>
        <w:tc>
          <w:tcPr>
            <w:tcW w:w="1005" w:type="dxa"/>
            <w:shd w:val="clear" w:color="auto" w:fill="FFE499"/>
          </w:tcPr>
          <w:p>
            <w:pPr>
              <w:pStyle w:val="TableParagraph"/>
              <w:spacing w:before="36"/>
              <w:ind w:left="236" w:right="70"/>
              <w:jc w:val="center"/>
              <w:rPr>
                <w:rFonts w:ascii="Arial"/>
                <w:i/>
                <w:sz w:val="20"/>
              </w:rPr>
            </w:pPr>
            <w:r>
              <w:rPr>
                <w:rFonts w:ascii="Arial"/>
                <w:i/>
                <w:spacing w:val="-2"/>
                <w:sz w:val="20"/>
              </w:rPr>
              <w:t>-3.13%</w:t>
            </w:r>
          </w:p>
        </w:tc>
      </w:tr>
      <w:tr>
        <w:trPr>
          <w:trHeight w:val="299"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533000</w:t>
            </w:r>
          </w:p>
        </w:tc>
        <w:tc>
          <w:tcPr>
            <w:tcW w:w="8000" w:type="dxa"/>
            <w:shd w:val="clear" w:color="auto" w:fill="FFF1CC"/>
          </w:tcPr>
          <w:p>
            <w:pPr>
              <w:pStyle w:val="TableParagraph"/>
              <w:spacing w:line="229" w:lineRule="exact"/>
              <w:ind w:left="108"/>
              <w:jc w:val="left"/>
              <w:rPr>
                <w:rFonts w:ascii="Arial"/>
                <w:i/>
                <w:sz w:val="20"/>
              </w:rPr>
            </w:pPr>
            <w:r>
              <w:rPr>
                <w:rFonts w:ascii="Arial"/>
                <w:i/>
                <w:sz w:val="20"/>
              </w:rPr>
              <w:t>Lessors</w:t>
            </w:r>
            <w:r>
              <w:rPr>
                <w:rFonts w:ascii="Arial"/>
                <w:i/>
                <w:spacing w:val="-9"/>
                <w:sz w:val="20"/>
              </w:rPr>
              <w:t> </w:t>
            </w:r>
            <w:r>
              <w:rPr>
                <w:rFonts w:ascii="Arial"/>
                <w:i/>
                <w:sz w:val="20"/>
              </w:rPr>
              <w:t>of</w:t>
            </w:r>
            <w:r>
              <w:rPr>
                <w:rFonts w:ascii="Arial"/>
                <w:i/>
                <w:spacing w:val="-9"/>
                <w:sz w:val="20"/>
              </w:rPr>
              <w:t> </w:t>
            </w:r>
            <w:r>
              <w:rPr>
                <w:rFonts w:ascii="Arial"/>
                <w:i/>
                <w:sz w:val="20"/>
              </w:rPr>
              <w:t>Nonfinancial</w:t>
            </w:r>
            <w:r>
              <w:rPr>
                <w:rFonts w:ascii="Arial"/>
                <w:i/>
                <w:spacing w:val="-9"/>
                <w:sz w:val="20"/>
              </w:rPr>
              <w:t> </w:t>
            </w:r>
            <w:r>
              <w:rPr>
                <w:rFonts w:ascii="Arial"/>
                <w:i/>
                <w:sz w:val="20"/>
              </w:rPr>
              <w:t>Intangible</w:t>
            </w:r>
            <w:r>
              <w:rPr>
                <w:rFonts w:ascii="Arial"/>
                <w:i/>
                <w:spacing w:val="-8"/>
                <w:sz w:val="20"/>
              </w:rPr>
              <w:t> </w:t>
            </w:r>
            <w:r>
              <w:rPr>
                <w:rFonts w:ascii="Arial"/>
                <w:i/>
                <w:sz w:val="20"/>
              </w:rPr>
              <w:t>Assets</w:t>
            </w:r>
            <w:r>
              <w:rPr>
                <w:rFonts w:ascii="Arial"/>
                <w:i/>
                <w:spacing w:val="-9"/>
                <w:sz w:val="20"/>
              </w:rPr>
              <w:t> </w:t>
            </w:r>
            <w:r>
              <w:rPr>
                <w:rFonts w:ascii="Arial"/>
                <w:i/>
                <w:sz w:val="20"/>
              </w:rPr>
              <w:t>(except</w:t>
            </w:r>
            <w:r>
              <w:rPr>
                <w:rFonts w:ascii="Arial"/>
                <w:i/>
                <w:spacing w:val="-10"/>
                <w:sz w:val="20"/>
              </w:rPr>
              <w:t> </w:t>
            </w:r>
            <w:r>
              <w:rPr>
                <w:rFonts w:ascii="Arial"/>
                <w:i/>
                <w:sz w:val="20"/>
              </w:rPr>
              <w:t>Copyrighted</w:t>
            </w:r>
            <w:r>
              <w:rPr>
                <w:rFonts w:ascii="Arial"/>
                <w:i/>
                <w:spacing w:val="-8"/>
                <w:sz w:val="20"/>
              </w:rPr>
              <w:t> </w:t>
            </w:r>
            <w:r>
              <w:rPr>
                <w:rFonts w:ascii="Arial"/>
                <w:i/>
                <w:spacing w:val="-2"/>
                <w:sz w:val="20"/>
              </w:rPr>
              <w:t>Works)</w:t>
            </w:r>
          </w:p>
        </w:tc>
        <w:tc>
          <w:tcPr>
            <w:tcW w:w="1531" w:type="dxa"/>
            <w:shd w:val="clear" w:color="auto" w:fill="FFF1CC"/>
          </w:tcPr>
          <w:p>
            <w:pPr>
              <w:pStyle w:val="TableParagraph"/>
              <w:spacing w:before="35"/>
              <w:ind w:right="98"/>
              <w:rPr>
                <w:rFonts w:ascii="Arial"/>
                <w:i/>
                <w:sz w:val="20"/>
              </w:rPr>
            </w:pPr>
            <w:r>
              <w:rPr>
                <w:rFonts w:ascii="Arial"/>
                <w:i/>
                <w:spacing w:val="-5"/>
                <w:sz w:val="20"/>
              </w:rPr>
              <w:t>31</w:t>
            </w:r>
          </w:p>
        </w:tc>
        <w:tc>
          <w:tcPr>
            <w:tcW w:w="1416" w:type="dxa"/>
            <w:shd w:val="clear" w:color="auto" w:fill="FFF1CC"/>
          </w:tcPr>
          <w:p>
            <w:pPr>
              <w:pStyle w:val="TableParagraph"/>
              <w:spacing w:before="35"/>
              <w:ind w:right="97"/>
              <w:rPr>
                <w:rFonts w:ascii="Arial"/>
                <w:i/>
                <w:sz w:val="20"/>
              </w:rPr>
            </w:pPr>
            <w:r>
              <w:rPr>
                <w:rFonts w:ascii="Arial"/>
                <w:i/>
                <w:spacing w:val="-5"/>
                <w:sz w:val="20"/>
              </w:rPr>
              <w:t>28</w:t>
            </w:r>
          </w:p>
        </w:tc>
        <w:tc>
          <w:tcPr>
            <w:tcW w:w="1017" w:type="dxa"/>
            <w:shd w:val="clear" w:color="auto" w:fill="FFF1CC"/>
          </w:tcPr>
          <w:p>
            <w:pPr>
              <w:pStyle w:val="TableParagraph"/>
              <w:spacing w:before="35"/>
              <w:ind w:right="94"/>
              <w:rPr>
                <w:rFonts w:ascii="Arial"/>
                <w:i/>
                <w:sz w:val="20"/>
              </w:rPr>
            </w:pPr>
            <w:r>
              <w:rPr>
                <w:rFonts w:ascii="Arial"/>
                <w:i/>
                <w:spacing w:val="-2"/>
                <w:sz w:val="20"/>
              </w:rPr>
              <w:t>-</w:t>
            </w:r>
            <w:r>
              <w:rPr>
                <w:rFonts w:ascii="Arial"/>
                <w:i/>
                <w:spacing w:val="-12"/>
                <w:sz w:val="20"/>
              </w:rPr>
              <w:t>3</w:t>
            </w:r>
          </w:p>
        </w:tc>
        <w:tc>
          <w:tcPr>
            <w:tcW w:w="1005" w:type="dxa"/>
            <w:shd w:val="clear" w:color="auto" w:fill="FFF1CC"/>
          </w:tcPr>
          <w:p>
            <w:pPr>
              <w:pStyle w:val="TableParagraph"/>
              <w:spacing w:before="35"/>
              <w:ind w:left="236" w:right="70"/>
              <w:jc w:val="center"/>
              <w:rPr>
                <w:rFonts w:ascii="Arial"/>
                <w:i/>
                <w:sz w:val="20"/>
              </w:rPr>
            </w:pPr>
            <w:r>
              <w:rPr>
                <w:rFonts w:ascii="Arial"/>
                <w:i/>
                <w:spacing w:val="-2"/>
                <w:sz w:val="20"/>
              </w:rPr>
              <w:t>-9.68%</w:t>
            </w:r>
          </w:p>
        </w:tc>
      </w:tr>
      <w:tr>
        <w:trPr>
          <w:trHeight w:val="301" w:hRule="atLeast"/>
        </w:trPr>
        <w:tc>
          <w:tcPr>
            <w:tcW w:w="917" w:type="dxa"/>
            <w:shd w:val="clear" w:color="auto" w:fill="FFC000"/>
          </w:tcPr>
          <w:p>
            <w:pPr>
              <w:pStyle w:val="TableParagraph"/>
              <w:jc w:val="left"/>
              <w:rPr>
                <w:rFonts w:ascii="Times New Roman"/>
                <w:sz w:val="20"/>
              </w:rPr>
            </w:pPr>
          </w:p>
        </w:tc>
        <w:tc>
          <w:tcPr>
            <w:tcW w:w="8000" w:type="dxa"/>
            <w:shd w:val="clear" w:color="auto" w:fill="FFE499"/>
          </w:tcPr>
          <w:p>
            <w:pPr>
              <w:pStyle w:val="TableParagraph"/>
              <w:jc w:val="left"/>
              <w:rPr>
                <w:rFonts w:ascii="Times New Roman"/>
                <w:sz w:val="20"/>
              </w:rPr>
            </w:pPr>
          </w:p>
        </w:tc>
        <w:tc>
          <w:tcPr>
            <w:tcW w:w="1531" w:type="dxa"/>
            <w:shd w:val="clear" w:color="auto" w:fill="FFE499"/>
          </w:tcPr>
          <w:p>
            <w:pPr>
              <w:pStyle w:val="TableParagraph"/>
              <w:jc w:val="left"/>
              <w:rPr>
                <w:rFonts w:ascii="Times New Roman"/>
                <w:sz w:val="20"/>
              </w:rPr>
            </w:pPr>
          </w:p>
        </w:tc>
        <w:tc>
          <w:tcPr>
            <w:tcW w:w="1416" w:type="dxa"/>
            <w:shd w:val="clear" w:color="auto" w:fill="FFE499"/>
          </w:tcPr>
          <w:p>
            <w:pPr>
              <w:pStyle w:val="TableParagraph"/>
              <w:jc w:val="left"/>
              <w:rPr>
                <w:rFonts w:ascii="Times New Roman"/>
                <w:sz w:val="20"/>
              </w:rPr>
            </w:pPr>
          </w:p>
        </w:tc>
        <w:tc>
          <w:tcPr>
            <w:tcW w:w="1017" w:type="dxa"/>
            <w:shd w:val="clear" w:color="auto" w:fill="FFE499"/>
          </w:tcPr>
          <w:p>
            <w:pPr>
              <w:pStyle w:val="TableParagraph"/>
              <w:jc w:val="left"/>
              <w:rPr>
                <w:rFonts w:ascii="Times New Roman"/>
                <w:sz w:val="20"/>
              </w:rPr>
            </w:pPr>
          </w:p>
        </w:tc>
        <w:tc>
          <w:tcPr>
            <w:tcW w:w="1005" w:type="dxa"/>
            <w:shd w:val="clear" w:color="auto" w:fill="FFE499"/>
          </w:tcPr>
          <w:p>
            <w:pPr>
              <w:pStyle w:val="TableParagraph"/>
              <w:jc w:val="left"/>
              <w:rPr>
                <w:rFonts w:ascii="Times New Roman"/>
                <w:sz w:val="20"/>
              </w:rPr>
            </w:pP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102400</w:t>
            </w:r>
          </w:p>
        </w:tc>
        <w:tc>
          <w:tcPr>
            <w:tcW w:w="8000" w:type="dxa"/>
            <w:shd w:val="clear" w:color="auto" w:fill="FFF1CC"/>
          </w:tcPr>
          <w:p>
            <w:pPr>
              <w:pStyle w:val="TableParagraph"/>
              <w:spacing w:line="229" w:lineRule="exact"/>
              <w:ind w:left="108"/>
              <w:jc w:val="left"/>
              <w:rPr>
                <w:rFonts w:ascii="Arial"/>
                <w:b/>
                <w:sz w:val="20"/>
              </w:rPr>
            </w:pPr>
            <w:r>
              <w:rPr>
                <w:rFonts w:ascii="Arial"/>
                <w:b/>
                <w:sz w:val="20"/>
              </w:rPr>
              <w:t>PROFESSIONAL</w:t>
            </w:r>
            <w:r>
              <w:rPr>
                <w:rFonts w:ascii="Arial"/>
                <w:b/>
                <w:spacing w:val="-9"/>
                <w:sz w:val="20"/>
              </w:rPr>
              <w:t> </w:t>
            </w:r>
            <w:r>
              <w:rPr>
                <w:rFonts w:ascii="Arial"/>
                <w:b/>
                <w:sz w:val="20"/>
              </w:rPr>
              <w:t>AND</w:t>
            </w:r>
            <w:r>
              <w:rPr>
                <w:rFonts w:ascii="Arial"/>
                <w:b/>
                <w:spacing w:val="-7"/>
                <w:sz w:val="20"/>
              </w:rPr>
              <w:t> </w:t>
            </w:r>
            <w:r>
              <w:rPr>
                <w:rFonts w:ascii="Arial"/>
                <w:b/>
                <w:sz w:val="20"/>
              </w:rPr>
              <w:t>BUSINESS</w:t>
            </w:r>
            <w:r>
              <w:rPr>
                <w:rFonts w:ascii="Arial"/>
                <w:b/>
                <w:spacing w:val="-10"/>
                <w:sz w:val="20"/>
              </w:rPr>
              <w:t> </w:t>
            </w:r>
            <w:r>
              <w:rPr>
                <w:rFonts w:ascii="Arial"/>
                <w:b/>
                <w:spacing w:val="-2"/>
                <w:sz w:val="20"/>
              </w:rPr>
              <w:t>SERVICES</w:t>
            </w:r>
          </w:p>
        </w:tc>
        <w:tc>
          <w:tcPr>
            <w:tcW w:w="1531" w:type="dxa"/>
            <w:shd w:val="clear" w:color="auto" w:fill="FFF1CC"/>
          </w:tcPr>
          <w:p>
            <w:pPr>
              <w:pStyle w:val="TableParagraph"/>
              <w:spacing w:before="33"/>
              <w:ind w:right="98"/>
              <w:rPr>
                <w:rFonts w:ascii="Arial"/>
                <w:b/>
                <w:sz w:val="20"/>
              </w:rPr>
            </w:pPr>
            <w:r>
              <w:rPr>
                <w:rFonts w:ascii="Arial"/>
                <w:b/>
                <w:spacing w:val="-2"/>
                <w:sz w:val="20"/>
              </w:rPr>
              <w:t>161,028</w:t>
            </w:r>
          </w:p>
        </w:tc>
        <w:tc>
          <w:tcPr>
            <w:tcW w:w="1416" w:type="dxa"/>
            <w:shd w:val="clear" w:color="auto" w:fill="FFF1CC"/>
          </w:tcPr>
          <w:p>
            <w:pPr>
              <w:pStyle w:val="TableParagraph"/>
              <w:spacing w:before="33"/>
              <w:ind w:right="98"/>
              <w:rPr>
                <w:rFonts w:ascii="Arial"/>
                <w:b/>
                <w:sz w:val="20"/>
              </w:rPr>
            </w:pPr>
            <w:r>
              <w:rPr>
                <w:rFonts w:ascii="Arial"/>
                <w:b/>
                <w:spacing w:val="-2"/>
                <w:sz w:val="20"/>
              </w:rPr>
              <w:t>179,583</w:t>
            </w:r>
          </w:p>
        </w:tc>
        <w:tc>
          <w:tcPr>
            <w:tcW w:w="1017" w:type="dxa"/>
            <w:shd w:val="clear" w:color="auto" w:fill="FFF1CC"/>
          </w:tcPr>
          <w:p>
            <w:pPr>
              <w:pStyle w:val="TableParagraph"/>
              <w:spacing w:before="33"/>
              <w:ind w:right="96"/>
              <w:rPr>
                <w:rFonts w:ascii="Arial"/>
                <w:b/>
                <w:sz w:val="20"/>
              </w:rPr>
            </w:pPr>
            <w:r>
              <w:rPr>
                <w:rFonts w:ascii="Arial"/>
                <w:b/>
                <w:spacing w:val="-2"/>
                <w:sz w:val="20"/>
              </w:rPr>
              <w:t>18,555</w:t>
            </w:r>
          </w:p>
        </w:tc>
        <w:tc>
          <w:tcPr>
            <w:tcW w:w="1005" w:type="dxa"/>
            <w:shd w:val="clear" w:color="auto" w:fill="FFF1CC"/>
          </w:tcPr>
          <w:p>
            <w:pPr>
              <w:pStyle w:val="TableParagraph"/>
              <w:spacing w:before="33"/>
              <w:ind w:left="123"/>
              <w:jc w:val="center"/>
              <w:rPr>
                <w:rFonts w:ascii="Arial"/>
                <w:b/>
                <w:sz w:val="20"/>
              </w:rPr>
            </w:pPr>
            <w:r>
              <w:rPr>
                <w:rFonts w:ascii="Arial"/>
                <w:b/>
                <w:spacing w:val="-2"/>
                <w:sz w:val="20"/>
              </w:rPr>
              <w:t>11.52%</w:t>
            </w:r>
          </w:p>
        </w:tc>
      </w:tr>
    </w:tbl>
    <w:p>
      <w:pPr>
        <w:pStyle w:val="TableParagraph"/>
        <w:spacing w:after="0"/>
        <w:jc w:val="center"/>
        <w:rPr>
          <w:rFonts w:ascii="Arial"/>
          <w:b/>
          <w:sz w:val="20"/>
        </w:rPr>
        <w:sectPr>
          <w:pgSz w:w="15840" w:h="12240" w:orient="landscape"/>
          <w:pgMar w:header="879" w:footer="733" w:top="1260" w:bottom="920" w:left="360" w:right="360"/>
        </w:sectPr>
      </w:pPr>
    </w:p>
    <w:p>
      <w:pPr>
        <w:pStyle w:val="BodyText"/>
        <w:spacing w:before="3"/>
        <w:rPr>
          <w:sz w:val="18"/>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7"/>
        <w:gridCol w:w="8000"/>
        <w:gridCol w:w="1531"/>
        <w:gridCol w:w="1416"/>
        <w:gridCol w:w="1017"/>
        <w:gridCol w:w="1005"/>
      </w:tblGrid>
      <w:tr>
        <w:trPr>
          <w:trHeight w:val="690" w:hRule="atLeast"/>
        </w:trPr>
        <w:tc>
          <w:tcPr>
            <w:tcW w:w="917" w:type="dxa"/>
            <w:shd w:val="clear" w:color="auto" w:fill="FFC000"/>
          </w:tcPr>
          <w:p>
            <w:pPr>
              <w:pStyle w:val="TableParagraph"/>
              <w:spacing w:before="114"/>
              <w:ind w:left="146"/>
              <w:jc w:val="left"/>
              <w:rPr>
                <w:rFonts w:ascii="Arial"/>
                <w:b/>
                <w:sz w:val="20"/>
              </w:rPr>
            </w:pPr>
            <w:r>
              <w:rPr>
                <w:rFonts w:ascii="Arial"/>
                <w:b/>
                <w:spacing w:val="-2"/>
                <w:sz w:val="20"/>
              </w:rPr>
              <w:t>NAICS</w:t>
            </w:r>
          </w:p>
          <w:p>
            <w:pPr>
              <w:pStyle w:val="TableParagraph"/>
              <w:spacing w:before="1"/>
              <w:ind w:left="208"/>
              <w:jc w:val="left"/>
              <w:rPr>
                <w:rFonts w:ascii="Arial"/>
                <w:b/>
                <w:sz w:val="20"/>
              </w:rPr>
            </w:pPr>
            <w:r>
              <w:rPr>
                <w:rFonts w:ascii="Arial"/>
                <w:b/>
                <w:spacing w:val="-4"/>
                <w:sz w:val="20"/>
              </w:rPr>
              <w:t>Code</w:t>
            </w:r>
          </w:p>
        </w:tc>
        <w:tc>
          <w:tcPr>
            <w:tcW w:w="8000" w:type="dxa"/>
            <w:shd w:val="clear" w:color="auto" w:fill="FFC000"/>
          </w:tcPr>
          <w:p>
            <w:pPr>
              <w:pStyle w:val="TableParagraph"/>
              <w:spacing w:before="230"/>
              <w:ind w:lef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531" w:type="dxa"/>
            <w:shd w:val="clear" w:color="auto" w:fill="FFC000"/>
          </w:tcPr>
          <w:p>
            <w:pPr>
              <w:pStyle w:val="TableParagraph"/>
              <w:spacing w:line="229" w:lineRule="exact"/>
              <w:ind w:left="8" w:right="3"/>
              <w:jc w:val="center"/>
              <w:rPr>
                <w:rFonts w:ascii="Arial"/>
                <w:b/>
                <w:sz w:val="20"/>
              </w:rPr>
            </w:pPr>
            <w:r>
              <w:rPr>
                <w:rFonts w:ascii="Arial"/>
                <w:b/>
                <w:spacing w:val="-4"/>
                <w:sz w:val="20"/>
              </w:rPr>
              <w:t>2024</w:t>
            </w:r>
          </w:p>
          <w:p>
            <w:pPr>
              <w:pStyle w:val="TableParagraph"/>
              <w:spacing w:line="230" w:lineRule="atLeast"/>
              <w:ind w:left="8"/>
              <w:jc w:val="center"/>
              <w:rPr>
                <w:rFonts w:ascii="Arial"/>
                <w:b/>
                <w:sz w:val="20"/>
              </w:rPr>
            </w:pPr>
            <w:r>
              <w:rPr>
                <w:rFonts w:ascii="Arial"/>
                <w:b/>
                <w:spacing w:val="-2"/>
                <w:sz w:val="20"/>
              </w:rPr>
              <w:t>Estimated Employment</w:t>
            </w:r>
          </w:p>
        </w:tc>
        <w:tc>
          <w:tcPr>
            <w:tcW w:w="1416" w:type="dxa"/>
            <w:shd w:val="clear" w:color="auto" w:fill="FFC000"/>
          </w:tcPr>
          <w:p>
            <w:pPr>
              <w:pStyle w:val="TableParagraph"/>
              <w:spacing w:line="229" w:lineRule="exact"/>
              <w:ind w:left="9" w:right="4"/>
              <w:jc w:val="center"/>
              <w:rPr>
                <w:rFonts w:ascii="Arial"/>
                <w:b/>
                <w:sz w:val="20"/>
              </w:rPr>
            </w:pPr>
            <w:r>
              <w:rPr>
                <w:rFonts w:ascii="Arial"/>
                <w:b/>
                <w:spacing w:val="-4"/>
                <w:sz w:val="20"/>
              </w:rPr>
              <w:t>2034</w:t>
            </w:r>
          </w:p>
          <w:p>
            <w:pPr>
              <w:pStyle w:val="TableParagraph"/>
              <w:spacing w:line="230" w:lineRule="atLeast"/>
              <w:ind w:left="9"/>
              <w:jc w:val="center"/>
              <w:rPr>
                <w:rFonts w:ascii="Arial"/>
                <w:b/>
                <w:sz w:val="20"/>
              </w:rPr>
            </w:pPr>
            <w:r>
              <w:rPr>
                <w:rFonts w:ascii="Arial"/>
                <w:b/>
                <w:spacing w:val="-2"/>
                <w:sz w:val="20"/>
              </w:rPr>
              <w:t>Projected Employment</w:t>
            </w:r>
          </w:p>
        </w:tc>
        <w:tc>
          <w:tcPr>
            <w:tcW w:w="1017" w:type="dxa"/>
            <w:shd w:val="clear" w:color="auto" w:fill="FFC000"/>
          </w:tcPr>
          <w:p>
            <w:pPr>
              <w:pStyle w:val="TableParagraph"/>
              <w:spacing w:before="114"/>
              <w:ind w:left="142" w:right="92" w:hanging="34"/>
              <w:jc w:val="left"/>
              <w:rPr>
                <w:rFonts w:ascii="Arial"/>
                <w:b/>
                <w:sz w:val="20"/>
              </w:rPr>
            </w:pPr>
            <w:r>
              <w:rPr>
                <w:rFonts w:ascii="Arial"/>
                <w:b/>
                <w:spacing w:val="-2"/>
                <w:sz w:val="20"/>
              </w:rPr>
              <w:t>Numeric Change</w:t>
            </w:r>
          </w:p>
        </w:tc>
        <w:tc>
          <w:tcPr>
            <w:tcW w:w="1005" w:type="dxa"/>
            <w:shd w:val="clear" w:color="auto" w:fill="FFC000"/>
          </w:tcPr>
          <w:p>
            <w:pPr>
              <w:pStyle w:val="TableParagraph"/>
              <w:spacing w:before="114"/>
              <w:ind w:left="136" w:right="117"/>
              <w:jc w:val="left"/>
              <w:rPr>
                <w:rFonts w:ascii="Arial"/>
                <w:b/>
                <w:sz w:val="20"/>
              </w:rPr>
            </w:pPr>
            <w:r>
              <w:rPr>
                <w:rFonts w:ascii="Arial"/>
                <w:b/>
                <w:spacing w:val="-2"/>
                <w:sz w:val="20"/>
              </w:rPr>
              <w:t>Percent Change</w:t>
            </w:r>
          </w:p>
        </w:tc>
      </w:tr>
      <w:tr>
        <w:trPr>
          <w:trHeight w:val="290" w:hRule="atLeast"/>
        </w:trPr>
        <w:tc>
          <w:tcPr>
            <w:tcW w:w="917" w:type="dxa"/>
            <w:shd w:val="clear" w:color="auto" w:fill="FFC000"/>
          </w:tcPr>
          <w:p>
            <w:pPr>
              <w:pStyle w:val="TableParagraph"/>
              <w:spacing w:before="23"/>
              <w:ind w:left="7"/>
              <w:jc w:val="center"/>
              <w:rPr>
                <w:rFonts w:ascii="Arial"/>
                <w:b/>
                <w:sz w:val="20"/>
              </w:rPr>
            </w:pPr>
            <w:r>
              <w:rPr>
                <w:rFonts w:ascii="Arial"/>
                <w:b/>
                <w:spacing w:val="-2"/>
                <w:sz w:val="20"/>
              </w:rPr>
              <w:t>540000</w:t>
            </w:r>
          </w:p>
        </w:tc>
        <w:tc>
          <w:tcPr>
            <w:tcW w:w="8000" w:type="dxa"/>
            <w:shd w:val="clear" w:color="auto" w:fill="FFE499"/>
          </w:tcPr>
          <w:p>
            <w:pPr>
              <w:pStyle w:val="TableParagraph"/>
              <w:spacing w:line="217" w:lineRule="exact"/>
              <w:ind w:left="108"/>
              <w:jc w:val="left"/>
              <w:rPr>
                <w:rFonts w:ascii="Arial"/>
                <w:b/>
                <w:sz w:val="20"/>
              </w:rPr>
            </w:pPr>
            <w:r>
              <w:rPr>
                <w:rFonts w:ascii="Arial"/>
                <w:b/>
                <w:sz w:val="20"/>
              </w:rPr>
              <w:t>Professional,</w:t>
            </w:r>
            <w:r>
              <w:rPr>
                <w:rFonts w:ascii="Arial"/>
                <w:b/>
                <w:spacing w:val="-9"/>
                <w:sz w:val="20"/>
              </w:rPr>
              <w:t> </w:t>
            </w:r>
            <w:r>
              <w:rPr>
                <w:rFonts w:ascii="Arial"/>
                <w:b/>
                <w:sz w:val="20"/>
              </w:rPr>
              <w:t>Scientific,</w:t>
            </w:r>
            <w:r>
              <w:rPr>
                <w:rFonts w:ascii="Arial"/>
                <w:b/>
                <w:spacing w:val="-8"/>
                <w:sz w:val="20"/>
              </w:rPr>
              <w:t> </w:t>
            </w:r>
            <w:r>
              <w:rPr>
                <w:rFonts w:ascii="Arial"/>
                <w:b/>
                <w:sz w:val="20"/>
              </w:rPr>
              <w:t>and</w:t>
            </w:r>
            <w:r>
              <w:rPr>
                <w:rFonts w:ascii="Arial"/>
                <w:b/>
                <w:spacing w:val="-10"/>
                <w:sz w:val="20"/>
              </w:rPr>
              <w:t> </w:t>
            </w:r>
            <w:r>
              <w:rPr>
                <w:rFonts w:ascii="Arial"/>
                <w:b/>
                <w:sz w:val="20"/>
              </w:rPr>
              <w:t>Technical</w:t>
            </w:r>
            <w:r>
              <w:rPr>
                <w:rFonts w:ascii="Arial"/>
                <w:b/>
                <w:spacing w:val="-8"/>
                <w:sz w:val="20"/>
              </w:rPr>
              <w:t> </w:t>
            </w:r>
            <w:r>
              <w:rPr>
                <w:rFonts w:ascii="Arial"/>
                <w:b/>
                <w:spacing w:val="-2"/>
                <w:sz w:val="20"/>
              </w:rPr>
              <w:t>Services</w:t>
            </w:r>
          </w:p>
        </w:tc>
        <w:tc>
          <w:tcPr>
            <w:tcW w:w="1531" w:type="dxa"/>
            <w:shd w:val="clear" w:color="auto" w:fill="FFE499"/>
          </w:tcPr>
          <w:p>
            <w:pPr>
              <w:pStyle w:val="TableParagraph"/>
              <w:spacing w:before="23"/>
              <w:ind w:right="97"/>
              <w:rPr>
                <w:rFonts w:ascii="Arial"/>
                <w:b/>
                <w:sz w:val="20"/>
              </w:rPr>
            </w:pPr>
            <w:r>
              <w:rPr>
                <w:rFonts w:ascii="Arial"/>
                <w:b/>
                <w:spacing w:val="-2"/>
                <w:sz w:val="20"/>
              </w:rPr>
              <w:t>51,429</w:t>
            </w:r>
          </w:p>
        </w:tc>
        <w:tc>
          <w:tcPr>
            <w:tcW w:w="1416" w:type="dxa"/>
            <w:shd w:val="clear" w:color="auto" w:fill="FFE499"/>
          </w:tcPr>
          <w:p>
            <w:pPr>
              <w:pStyle w:val="TableParagraph"/>
              <w:spacing w:before="23"/>
              <w:ind w:right="97"/>
              <w:rPr>
                <w:rFonts w:ascii="Arial"/>
                <w:b/>
                <w:sz w:val="20"/>
              </w:rPr>
            </w:pPr>
            <w:r>
              <w:rPr>
                <w:rFonts w:ascii="Arial"/>
                <w:b/>
                <w:spacing w:val="-2"/>
                <w:sz w:val="20"/>
              </w:rPr>
              <w:t>57,344</w:t>
            </w:r>
          </w:p>
        </w:tc>
        <w:tc>
          <w:tcPr>
            <w:tcW w:w="1017" w:type="dxa"/>
            <w:shd w:val="clear" w:color="auto" w:fill="FFE499"/>
          </w:tcPr>
          <w:p>
            <w:pPr>
              <w:pStyle w:val="TableParagraph"/>
              <w:spacing w:before="23"/>
              <w:ind w:right="96"/>
              <w:rPr>
                <w:rFonts w:ascii="Arial"/>
                <w:b/>
                <w:sz w:val="20"/>
              </w:rPr>
            </w:pPr>
            <w:r>
              <w:rPr>
                <w:rFonts w:ascii="Arial"/>
                <w:b/>
                <w:spacing w:val="-2"/>
                <w:sz w:val="20"/>
              </w:rPr>
              <w:t>5,915</w:t>
            </w:r>
          </w:p>
        </w:tc>
        <w:tc>
          <w:tcPr>
            <w:tcW w:w="1005" w:type="dxa"/>
            <w:shd w:val="clear" w:color="auto" w:fill="FFE499"/>
          </w:tcPr>
          <w:p>
            <w:pPr>
              <w:pStyle w:val="TableParagraph"/>
              <w:spacing w:before="23"/>
              <w:ind w:left="123"/>
              <w:jc w:val="center"/>
              <w:rPr>
                <w:rFonts w:ascii="Arial"/>
                <w:b/>
                <w:sz w:val="20"/>
              </w:rPr>
            </w:pPr>
            <w:r>
              <w:rPr>
                <w:rFonts w:ascii="Arial"/>
                <w:b/>
                <w:spacing w:val="-2"/>
                <w:sz w:val="20"/>
              </w:rPr>
              <w:t>11.50%</w:t>
            </w:r>
          </w:p>
        </w:tc>
      </w:tr>
      <w:tr>
        <w:trPr>
          <w:trHeight w:val="299" w:hRule="atLeast"/>
        </w:trPr>
        <w:tc>
          <w:tcPr>
            <w:tcW w:w="917" w:type="dxa"/>
            <w:shd w:val="clear" w:color="auto" w:fill="FFC000"/>
          </w:tcPr>
          <w:p>
            <w:pPr>
              <w:pStyle w:val="TableParagraph"/>
              <w:spacing w:before="33"/>
              <w:ind w:left="7"/>
              <w:jc w:val="center"/>
              <w:rPr>
                <w:rFonts w:ascii="Arial"/>
                <w:b/>
                <w:i/>
                <w:sz w:val="20"/>
              </w:rPr>
            </w:pPr>
            <w:r>
              <w:rPr>
                <w:rFonts w:ascii="Arial"/>
                <w:b/>
                <w:i/>
                <w:spacing w:val="-2"/>
                <w:sz w:val="20"/>
              </w:rPr>
              <w:t>541000</w:t>
            </w:r>
          </w:p>
        </w:tc>
        <w:tc>
          <w:tcPr>
            <w:tcW w:w="8000" w:type="dxa"/>
            <w:shd w:val="clear" w:color="auto" w:fill="FFF1CC"/>
          </w:tcPr>
          <w:p>
            <w:pPr>
              <w:pStyle w:val="TableParagraph"/>
              <w:spacing w:line="229" w:lineRule="exact"/>
              <w:ind w:left="108"/>
              <w:jc w:val="left"/>
              <w:rPr>
                <w:rFonts w:ascii="Arial"/>
                <w:i/>
                <w:sz w:val="20"/>
              </w:rPr>
            </w:pPr>
            <w:r>
              <w:rPr>
                <w:rFonts w:ascii="Arial"/>
                <w:i/>
                <w:sz w:val="20"/>
              </w:rPr>
              <w:t>Professional,</w:t>
            </w:r>
            <w:r>
              <w:rPr>
                <w:rFonts w:ascii="Arial"/>
                <w:i/>
                <w:spacing w:val="-10"/>
                <w:sz w:val="20"/>
              </w:rPr>
              <w:t> </w:t>
            </w:r>
            <w:r>
              <w:rPr>
                <w:rFonts w:ascii="Arial"/>
                <w:i/>
                <w:sz w:val="20"/>
              </w:rPr>
              <w:t>Scientific,</w:t>
            </w:r>
            <w:r>
              <w:rPr>
                <w:rFonts w:ascii="Arial"/>
                <w:i/>
                <w:spacing w:val="-12"/>
                <w:sz w:val="20"/>
              </w:rPr>
              <w:t> </w:t>
            </w:r>
            <w:r>
              <w:rPr>
                <w:rFonts w:ascii="Arial"/>
                <w:i/>
                <w:sz w:val="20"/>
              </w:rPr>
              <w:t>and</w:t>
            </w:r>
            <w:r>
              <w:rPr>
                <w:rFonts w:ascii="Arial"/>
                <w:i/>
                <w:spacing w:val="-12"/>
                <w:sz w:val="20"/>
              </w:rPr>
              <w:t> </w:t>
            </w:r>
            <w:r>
              <w:rPr>
                <w:rFonts w:ascii="Arial"/>
                <w:i/>
                <w:sz w:val="20"/>
              </w:rPr>
              <w:t>Technical</w:t>
            </w:r>
            <w:r>
              <w:rPr>
                <w:rFonts w:ascii="Arial"/>
                <w:i/>
                <w:spacing w:val="-11"/>
                <w:sz w:val="20"/>
              </w:rPr>
              <w:t> </w:t>
            </w:r>
            <w:r>
              <w:rPr>
                <w:rFonts w:ascii="Arial"/>
                <w:i/>
                <w:spacing w:val="-2"/>
                <w:sz w:val="20"/>
              </w:rPr>
              <w:t>Services</w:t>
            </w:r>
          </w:p>
        </w:tc>
        <w:tc>
          <w:tcPr>
            <w:tcW w:w="1531" w:type="dxa"/>
            <w:shd w:val="clear" w:color="auto" w:fill="FFF1CC"/>
          </w:tcPr>
          <w:p>
            <w:pPr>
              <w:pStyle w:val="TableParagraph"/>
              <w:spacing w:before="33"/>
              <w:ind w:right="97"/>
              <w:rPr>
                <w:rFonts w:ascii="Arial"/>
                <w:i/>
                <w:sz w:val="20"/>
              </w:rPr>
            </w:pPr>
            <w:r>
              <w:rPr>
                <w:rFonts w:ascii="Arial"/>
                <w:i/>
                <w:spacing w:val="-2"/>
                <w:sz w:val="20"/>
              </w:rPr>
              <w:t>51,429</w:t>
            </w:r>
          </w:p>
        </w:tc>
        <w:tc>
          <w:tcPr>
            <w:tcW w:w="1416" w:type="dxa"/>
            <w:shd w:val="clear" w:color="auto" w:fill="FFF1CC"/>
          </w:tcPr>
          <w:p>
            <w:pPr>
              <w:pStyle w:val="TableParagraph"/>
              <w:spacing w:before="33"/>
              <w:ind w:right="97"/>
              <w:rPr>
                <w:rFonts w:ascii="Arial"/>
                <w:i/>
                <w:sz w:val="20"/>
              </w:rPr>
            </w:pPr>
            <w:r>
              <w:rPr>
                <w:rFonts w:ascii="Arial"/>
                <w:i/>
                <w:spacing w:val="-2"/>
                <w:sz w:val="20"/>
              </w:rPr>
              <w:t>57,344</w:t>
            </w:r>
          </w:p>
        </w:tc>
        <w:tc>
          <w:tcPr>
            <w:tcW w:w="1017" w:type="dxa"/>
            <w:shd w:val="clear" w:color="auto" w:fill="FFF1CC"/>
          </w:tcPr>
          <w:p>
            <w:pPr>
              <w:pStyle w:val="TableParagraph"/>
              <w:spacing w:before="33"/>
              <w:ind w:right="96"/>
              <w:rPr>
                <w:rFonts w:ascii="Arial"/>
                <w:i/>
                <w:sz w:val="20"/>
              </w:rPr>
            </w:pPr>
            <w:r>
              <w:rPr>
                <w:rFonts w:ascii="Arial"/>
                <w:i/>
                <w:spacing w:val="-2"/>
                <w:sz w:val="20"/>
              </w:rPr>
              <w:t>5,915</w:t>
            </w:r>
          </w:p>
        </w:tc>
        <w:tc>
          <w:tcPr>
            <w:tcW w:w="1005" w:type="dxa"/>
            <w:shd w:val="clear" w:color="auto" w:fill="FFF1CC"/>
          </w:tcPr>
          <w:p>
            <w:pPr>
              <w:pStyle w:val="TableParagraph"/>
              <w:spacing w:before="33"/>
              <w:ind w:left="123" w:right="2"/>
              <w:jc w:val="center"/>
              <w:rPr>
                <w:rFonts w:ascii="Arial"/>
                <w:i/>
                <w:sz w:val="20"/>
              </w:rPr>
            </w:pPr>
            <w:r>
              <w:rPr>
                <w:rFonts w:ascii="Arial"/>
                <w:i/>
                <w:spacing w:val="-2"/>
                <w:sz w:val="20"/>
              </w:rPr>
              <w:t>11.50%</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541100</w:t>
            </w:r>
          </w:p>
        </w:tc>
        <w:tc>
          <w:tcPr>
            <w:tcW w:w="8000" w:type="dxa"/>
            <w:shd w:val="clear" w:color="auto" w:fill="FFE499"/>
          </w:tcPr>
          <w:p>
            <w:pPr>
              <w:pStyle w:val="TableParagraph"/>
              <w:spacing w:line="229" w:lineRule="exact"/>
              <w:ind w:left="273"/>
              <w:jc w:val="left"/>
              <w:rPr>
                <w:rFonts w:ascii="Arial"/>
                <w:sz w:val="20"/>
              </w:rPr>
            </w:pPr>
            <w:r>
              <w:rPr>
                <w:rFonts w:ascii="Arial"/>
                <w:sz w:val="20"/>
              </w:rPr>
              <w:t>Legal</w:t>
            </w:r>
            <w:r>
              <w:rPr>
                <w:rFonts w:ascii="Arial"/>
                <w:spacing w:val="-7"/>
                <w:sz w:val="20"/>
              </w:rPr>
              <w:t> </w:t>
            </w:r>
            <w:r>
              <w:rPr>
                <w:rFonts w:ascii="Arial"/>
                <w:spacing w:val="-2"/>
                <w:sz w:val="20"/>
              </w:rPr>
              <w:t>Services</w:t>
            </w:r>
          </w:p>
        </w:tc>
        <w:tc>
          <w:tcPr>
            <w:tcW w:w="1531" w:type="dxa"/>
            <w:shd w:val="clear" w:color="auto" w:fill="FFE499"/>
          </w:tcPr>
          <w:p>
            <w:pPr>
              <w:pStyle w:val="TableParagraph"/>
              <w:spacing w:before="33"/>
              <w:ind w:right="97"/>
              <w:rPr>
                <w:rFonts w:ascii="Arial"/>
                <w:sz w:val="20"/>
              </w:rPr>
            </w:pPr>
            <w:r>
              <w:rPr>
                <w:rFonts w:ascii="Arial"/>
                <w:spacing w:val="-2"/>
                <w:sz w:val="20"/>
              </w:rPr>
              <w:t>6,195</w:t>
            </w:r>
          </w:p>
        </w:tc>
        <w:tc>
          <w:tcPr>
            <w:tcW w:w="1416" w:type="dxa"/>
            <w:shd w:val="clear" w:color="auto" w:fill="FFE499"/>
          </w:tcPr>
          <w:p>
            <w:pPr>
              <w:pStyle w:val="TableParagraph"/>
              <w:spacing w:before="33"/>
              <w:ind w:right="97"/>
              <w:rPr>
                <w:rFonts w:ascii="Arial"/>
                <w:sz w:val="20"/>
              </w:rPr>
            </w:pPr>
            <w:r>
              <w:rPr>
                <w:rFonts w:ascii="Arial"/>
                <w:spacing w:val="-2"/>
                <w:sz w:val="20"/>
              </w:rPr>
              <w:t>6,270</w:t>
            </w:r>
          </w:p>
        </w:tc>
        <w:tc>
          <w:tcPr>
            <w:tcW w:w="1017" w:type="dxa"/>
            <w:shd w:val="clear" w:color="auto" w:fill="FFE499"/>
          </w:tcPr>
          <w:p>
            <w:pPr>
              <w:pStyle w:val="TableParagraph"/>
              <w:spacing w:before="33"/>
              <w:ind w:right="96"/>
              <w:rPr>
                <w:rFonts w:ascii="Arial"/>
                <w:sz w:val="20"/>
              </w:rPr>
            </w:pPr>
            <w:r>
              <w:rPr>
                <w:rFonts w:ascii="Arial"/>
                <w:spacing w:val="-5"/>
                <w:sz w:val="20"/>
              </w:rPr>
              <w:t>75</w:t>
            </w:r>
          </w:p>
        </w:tc>
        <w:tc>
          <w:tcPr>
            <w:tcW w:w="1005" w:type="dxa"/>
            <w:shd w:val="clear" w:color="auto" w:fill="FFE499"/>
          </w:tcPr>
          <w:p>
            <w:pPr>
              <w:pStyle w:val="TableParagraph"/>
              <w:spacing w:before="33"/>
              <w:ind w:left="236" w:right="3"/>
              <w:jc w:val="center"/>
              <w:rPr>
                <w:rFonts w:ascii="Arial"/>
                <w:sz w:val="20"/>
              </w:rPr>
            </w:pPr>
            <w:r>
              <w:rPr>
                <w:rFonts w:ascii="Arial"/>
                <w:spacing w:val="-2"/>
                <w:sz w:val="20"/>
              </w:rPr>
              <w:t>1.21%</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541200</w:t>
            </w:r>
          </w:p>
        </w:tc>
        <w:tc>
          <w:tcPr>
            <w:tcW w:w="8000" w:type="dxa"/>
            <w:shd w:val="clear" w:color="auto" w:fill="FFF1CC"/>
          </w:tcPr>
          <w:p>
            <w:pPr>
              <w:pStyle w:val="TableParagraph"/>
              <w:spacing w:line="229" w:lineRule="exact"/>
              <w:ind w:left="273"/>
              <w:jc w:val="left"/>
              <w:rPr>
                <w:rFonts w:ascii="Arial"/>
                <w:sz w:val="20"/>
              </w:rPr>
            </w:pPr>
            <w:r>
              <w:rPr>
                <w:rFonts w:ascii="Arial"/>
                <w:sz w:val="20"/>
              </w:rPr>
              <w:t>Accounting,</w:t>
            </w:r>
            <w:r>
              <w:rPr>
                <w:rFonts w:ascii="Arial"/>
                <w:spacing w:val="-11"/>
                <w:sz w:val="20"/>
              </w:rPr>
              <w:t> </w:t>
            </w:r>
            <w:r>
              <w:rPr>
                <w:rFonts w:ascii="Arial"/>
                <w:sz w:val="20"/>
              </w:rPr>
              <w:t>Tax</w:t>
            </w:r>
            <w:r>
              <w:rPr>
                <w:rFonts w:ascii="Arial"/>
                <w:spacing w:val="-8"/>
                <w:sz w:val="20"/>
              </w:rPr>
              <w:t> </w:t>
            </w:r>
            <w:r>
              <w:rPr>
                <w:rFonts w:ascii="Arial"/>
                <w:sz w:val="20"/>
              </w:rPr>
              <w:t>Preparation,</w:t>
            </w:r>
            <w:r>
              <w:rPr>
                <w:rFonts w:ascii="Arial"/>
                <w:spacing w:val="-8"/>
                <w:sz w:val="20"/>
              </w:rPr>
              <w:t> </w:t>
            </w:r>
            <w:r>
              <w:rPr>
                <w:rFonts w:ascii="Arial"/>
                <w:sz w:val="20"/>
              </w:rPr>
              <w:t>Bookkeeping,</w:t>
            </w:r>
            <w:r>
              <w:rPr>
                <w:rFonts w:ascii="Arial"/>
                <w:spacing w:val="-11"/>
                <w:sz w:val="20"/>
              </w:rPr>
              <w:t> </w:t>
            </w:r>
            <w:r>
              <w:rPr>
                <w:rFonts w:ascii="Arial"/>
                <w:sz w:val="20"/>
              </w:rPr>
              <w:t>and</w:t>
            </w:r>
            <w:r>
              <w:rPr>
                <w:rFonts w:ascii="Arial"/>
                <w:spacing w:val="-8"/>
                <w:sz w:val="20"/>
              </w:rPr>
              <w:t> </w:t>
            </w:r>
            <w:r>
              <w:rPr>
                <w:rFonts w:ascii="Arial"/>
                <w:sz w:val="20"/>
              </w:rPr>
              <w:t>Payroll</w:t>
            </w:r>
            <w:r>
              <w:rPr>
                <w:rFonts w:ascii="Arial"/>
                <w:spacing w:val="-10"/>
                <w:sz w:val="20"/>
              </w:rPr>
              <w:t> </w:t>
            </w:r>
            <w:r>
              <w:rPr>
                <w:rFonts w:ascii="Arial"/>
                <w:spacing w:val="-2"/>
                <w:sz w:val="20"/>
              </w:rPr>
              <w:t>Services</w:t>
            </w:r>
          </w:p>
        </w:tc>
        <w:tc>
          <w:tcPr>
            <w:tcW w:w="1531" w:type="dxa"/>
            <w:shd w:val="clear" w:color="auto" w:fill="FFF1CC"/>
          </w:tcPr>
          <w:p>
            <w:pPr>
              <w:pStyle w:val="TableParagraph"/>
              <w:spacing w:before="35"/>
              <w:ind w:right="97"/>
              <w:rPr>
                <w:rFonts w:ascii="Arial"/>
                <w:sz w:val="20"/>
              </w:rPr>
            </w:pPr>
            <w:r>
              <w:rPr>
                <w:rFonts w:ascii="Arial"/>
                <w:spacing w:val="-2"/>
                <w:sz w:val="20"/>
              </w:rPr>
              <w:t>7,017</w:t>
            </w:r>
          </w:p>
        </w:tc>
        <w:tc>
          <w:tcPr>
            <w:tcW w:w="1416" w:type="dxa"/>
            <w:shd w:val="clear" w:color="auto" w:fill="FFF1CC"/>
          </w:tcPr>
          <w:p>
            <w:pPr>
              <w:pStyle w:val="TableParagraph"/>
              <w:spacing w:before="35"/>
              <w:ind w:right="97"/>
              <w:rPr>
                <w:rFonts w:ascii="Arial"/>
                <w:sz w:val="20"/>
              </w:rPr>
            </w:pPr>
            <w:r>
              <w:rPr>
                <w:rFonts w:ascii="Arial"/>
                <w:spacing w:val="-2"/>
                <w:sz w:val="20"/>
              </w:rPr>
              <w:t>8,001</w:t>
            </w:r>
          </w:p>
        </w:tc>
        <w:tc>
          <w:tcPr>
            <w:tcW w:w="1017" w:type="dxa"/>
            <w:shd w:val="clear" w:color="auto" w:fill="FFF1CC"/>
          </w:tcPr>
          <w:p>
            <w:pPr>
              <w:pStyle w:val="TableParagraph"/>
              <w:spacing w:before="35"/>
              <w:ind w:right="96"/>
              <w:rPr>
                <w:rFonts w:ascii="Arial"/>
                <w:sz w:val="20"/>
              </w:rPr>
            </w:pPr>
            <w:r>
              <w:rPr>
                <w:rFonts w:ascii="Arial"/>
                <w:spacing w:val="-5"/>
                <w:sz w:val="20"/>
              </w:rPr>
              <w:t>984</w:t>
            </w:r>
          </w:p>
        </w:tc>
        <w:tc>
          <w:tcPr>
            <w:tcW w:w="1005" w:type="dxa"/>
            <w:shd w:val="clear" w:color="auto" w:fill="FFF1CC"/>
          </w:tcPr>
          <w:p>
            <w:pPr>
              <w:pStyle w:val="TableParagraph"/>
              <w:spacing w:before="35"/>
              <w:ind w:left="123" w:right="2"/>
              <w:jc w:val="center"/>
              <w:rPr>
                <w:rFonts w:ascii="Arial"/>
                <w:sz w:val="20"/>
              </w:rPr>
            </w:pPr>
            <w:r>
              <w:rPr>
                <w:rFonts w:ascii="Arial"/>
                <w:spacing w:val="-2"/>
                <w:sz w:val="20"/>
              </w:rPr>
              <w:t>14.02%</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541300</w:t>
            </w:r>
          </w:p>
        </w:tc>
        <w:tc>
          <w:tcPr>
            <w:tcW w:w="8000" w:type="dxa"/>
            <w:shd w:val="clear" w:color="auto" w:fill="FFE499"/>
          </w:tcPr>
          <w:p>
            <w:pPr>
              <w:pStyle w:val="TableParagraph"/>
              <w:spacing w:line="229" w:lineRule="exact"/>
              <w:ind w:left="273"/>
              <w:jc w:val="left"/>
              <w:rPr>
                <w:rFonts w:ascii="Arial"/>
                <w:sz w:val="20"/>
              </w:rPr>
            </w:pPr>
            <w:r>
              <w:rPr>
                <w:rFonts w:ascii="Arial"/>
                <w:sz w:val="20"/>
              </w:rPr>
              <w:t>Architectural,</w:t>
            </w:r>
            <w:r>
              <w:rPr>
                <w:rFonts w:ascii="Arial"/>
                <w:spacing w:val="-11"/>
                <w:sz w:val="20"/>
              </w:rPr>
              <w:t> </w:t>
            </w:r>
            <w:r>
              <w:rPr>
                <w:rFonts w:ascii="Arial"/>
                <w:sz w:val="20"/>
              </w:rPr>
              <w:t>Engineering,</w:t>
            </w:r>
            <w:r>
              <w:rPr>
                <w:rFonts w:ascii="Arial"/>
                <w:spacing w:val="-12"/>
                <w:sz w:val="20"/>
              </w:rPr>
              <w:t> </w:t>
            </w:r>
            <w:r>
              <w:rPr>
                <w:rFonts w:ascii="Arial"/>
                <w:sz w:val="20"/>
              </w:rPr>
              <w:t>and</w:t>
            </w:r>
            <w:r>
              <w:rPr>
                <w:rFonts w:ascii="Arial"/>
                <w:spacing w:val="-12"/>
                <w:sz w:val="20"/>
              </w:rPr>
              <w:t> </w:t>
            </w:r>
            <w:r>
              <w:rPr>
                <w:rFonts w:ascii="Arial"/>
                <w:sz w:val="20"/>
              </w:rPr>
              <w:t>Related</w:t>
            </w:r>
            <w:r>
              <w:rPr>
                <w:rFonts w:ascii="Arial"/>
                <w:spacing w:val="-11"/>
                <w:sz w:val="20"/>
              </w:rPr>
              <w:t> </w:t>
            </w:r>
            <w:r>
              <w:rPr>
                <w:rFonts w:ascii="Arial"/>
                <w:spacing w:val="-2"/>
                <w:sz w:val="20"/>
              </w:rPr>
              <w:t>Services</w:t>
            </w:r>
          </w:p>
        </w:tc>
        <w:tc>
          <w:tcPr>
            <w:tcW w:w="1531" w:type="dxa"/>
            <w:shd w:val="clear" w:color="auto" w:fill="FFE499"/>
          </w:tcPr>
          <w:p>
            <w:pPr>
              <w:pStyle w:val="TableParagraph"/>
              <w:spacing w:before="35"/>
              <w:ind w:right="97"/>
              <w:rPr>
                <w:rFonts w:ascii="Arial"/>
                <w:sz w:val="20"/>
              </w:rPr>
            </w:pPr>
            <w:r>
              <w:rPr>
                <w:rFonts w:ascii="Arial"/>
                <w:spacing w:val="-2"/>
                <w:sz w:val="20"/>
              </w:rPr>
              <w:t>8,170</w:t>
            </w:r>
          </w:p>
        </w:tc>
        <w:tc>
          <w:tcPr>
            <w:tcW w:w="1416" w:type="dxa"/>
            <w:shd w:val="clear" w:color="auto" w:fill="FFE499"/>
          </w:tcPr>
          <w:p>
            <w:pPr>
              <w:pStyle w:val="TableParagraph"/>
              <w:spacing w:before="35"/>
              <w:ind w:right="97"/>
              <w:rPr>
                <w:rFonts w:ascii="Arial"/>
                <w:sz w:val="20"/>
              </w:rPr>
            </w:pPr>
            <w:r>
              <w:rPr>
                <w:rFonts w:ascii="Arial"/>
                <w:spacing w:val="-2"/>
                <w:sz w:val="20"/>
              </w:rPr>
              <w:t>8,854</w:t>
            </w:r>
          </w:p>
        </w:tc>
        <w:tc>
          <w:tcPr>
            <w:tcW w:w="1017" w:type="dxa"/>
            <w:shd w:val="clear" w:color="auto" w:fill="FFE499"/>
          </w:tcPr>
          <w:p>
            <w:pPr>
              <w:pStyle w:val="TableParagraph"/>
              <w:spacing w:before="35"/>
              <w:ind w:right="96"/>
              <w:rPr>
                <w:rFonts w:ascii="Arial"/>
                <w:sz w:val="20"/>
              </w:rPr>
            </w:pPr>
            <w:r>
              <w:rPr>
                <w:rFonts w:ascii="Arial"/>
                <w:spacing w:val="-5"/>
                <w:sz w:val="20"/>
              </w:rPr>
              <w:t>684</w:t>
            </w:r>
          </w:p>
        </w:tc>
        <w:tc>
          <w:tcPr>
            <w:tcW w:w="1005" w:type="dxa"/>
            <w:shd w:val="clear" w:color="auto" w:fill="FFE499"/>
          </w:tcPr>
          <w:p>
            <w:pPr>
              <w:pStyle w:val="TableParagraph"/>
              <w:spacing w:before="35"/>
              <w:ind w:left="236" w:right="3"/>
              <w:jc w:val="center"/>
              <w:rPr>
                <w:rFonts w:ascii="Arial"/>
                <w:sz w:val="20"/>
              </w:rPr>
            </w:pPr>
            <w:r>
              <w:rPr>
                <w:rFonts w:ascii="Arial"/>
                <w:spacing w:val="-2"/>
                <w:sz w:val="20"/>
              </w:rPr>
              <w:t>8.37%</w:t>
            </w:r>
          </w:p>
        </w:tc>
      </w:tr>
      <w:tr>
        <w:trPr>
          <w:trHeight w:val="300" w:hRule="atLeast"/>
        </w:trPr>
        <w:tc>
          <w:tcPr>
            <w:tcW w:w="917" w:type="dxa"/>
            <w:shd w:val="clear" w:color="auto" w:fill="FFC000"/>
          </w:tcPr>
          <w:p>
            <w:pPr>
              <w:pStyle w:val="TableParagraph"/>
              <w:spacing w:before="36"/>
              <w:ind w:left="7"/>
              <w:jc w:val="center"/>
              <w:rPr>
                <w:rFonts w:ascii="Arial"/>
                <w:b/>
                <w:sz w:val="20"/>
              </w:rPr>
            </w:pPr>
            <w:r>
              <w:rPr>
                <w:rFonts w:ascii="Arial"/>
                <w:b/>
                <w:spacing w:val="-2"/>
                <w:sz w:val="20"/>
              </w:rPr>
              <w:t>541400</w:t>
            </w:r>
          </w:p>
        </w:tc>
        <w:tc>
          <w:tcPr>
            <w:tcW w:w="8000" w:type="dxa"/>
            <w:shd w:val="clear" w:color="auto" w:fill="FFF1CC"/>
          </w:tcPr>
          <w:p>
            <w:pPr>
              <w:pStyle w:val="TableParagraph"/>
              <w:ind w:left="273"/>
              <w:jc w:val="left"/>
              <w:rPr>
                <w:rFonts w:ascii="Arial"/>
                <w:sz w:val="20"/>
              </w:rPr>
            </w:pPr>
            <w:r>
              <w:rPr>
                <w:rFonts w:ascii="Arial"/>
                <w:sz w:val="20"/>
              </w:rPr>
              <w:t>Specialized</w:t>
            </w:r>
            <w:r>
              <w:rPr>
                <w:rFonts w:ascii="Arial"/>
                <w:spacing w:val="-12"/>
                <w:sz w:val="20"/>
              </w:rPr>
              <w:t> </w:t>
            </w:r>
            <w:r>
              <w:rPr>
                <w:rFonts w:ascii="Arial"/>
                <w:sz w:val="20"/>
              </w:rPr>
              <w:t>Design</w:t>
            </w:r>
            <w:r>
              <w:rPr>
                <w:rFonts w:ascii="Arial"/>
                <w:spacing w:val="-11"/>
                <w:sz w:val="20"/>
              </w:rPr>
              <w:t> </w:t>
            </w:r>
            <w:r>
              <w:rPr>
                <w:rFonts w:ascii="Arial"/>
                <w:spacing w:val="-2"/>
                <w:sz w:val="20"/>
              </w:rPr>
              <w:t>Services</w:t>
            </w:r>
          </w:p>
        </w:tc>
        <w:tc>
          <w:tcPr>
            <w:tcW w:w="1531" w:type="dxa"/>
            <w:shd w:val="clear" w:color="auto" w:fill="FFF1CC"/>
          </w:tcPr>
          <w:p>
            <w:pPr>
              <w:pStyle w:val="TableParagraph"/>
              <w:spacing w:before="36"/>
              <w:ind w:right="98"/>
              <w:rPr>
                <w:rFonts w:ascii="Arial"/>
                <w:sz w:val="20"/>
              </w:rPr>
            </w:pPr>
            <w:r>
              <w:rPr>
                <w:rFonts w:ascii="Arial"/>
                <w:spacing w:val="-5"/>
                <w:sz w:val="20"/>
              </w:rPr>
              <w:t>611</w:t>
            </w:r>
          </w:p>
        </w:tc>
        <w:tc>
          <w:tcPr>
            <w:tcW w:w="1416" w:type="dxa"/>
            <w:shd w:val="clear" w:color="auto" w:fill="FFF1CC"/>
          </w:tcPr>
          <w:p>
            <w:pPr>
              <w:pStyle w:val="TableParagraph"/>
              <w:spacing w:before="36"/>
              <w:ind w:right="97"/>
              <w:rPr>
                <w:rFonts w:ascii="Arial"/>
                <w:sz w:val="20"/>
              </w:rPr>
            </w:pPr>
            <w:r>
              <w:rPr>
                <w:rFonts w:ascii="Arial"/>
                <w:spacing w:val="-5"/>
                <w:sz w:val="20"/>
              </w:rPr>
              <w:t>694</w:t>
            </w:r>
          </w:p>
        </w:tc>
        <w:tc>
          <w:tcPr>
            <w:tcW w:w="1017" w:type="dxa"/>
            <w:shd w:val="clear" w:color="auto" w:fill="FFF1CC"/>
          </w:tcPr>
          <w:p>
            <w:pPr>
              <w:pStyle w:val="TableParagraph"/>
              <w:spacing w:before="36"/>
              <w:ind w:right="96"/>
              <w:rPr>
                <w:rFonts w:ascii="Arial"/>
                <w:sz w:val="20"/>
              </w:rPr>
            </w:pPr>
            <w:r>
              <w:rPr>
                <w:rFonts w:ascii="Arial"/>
                <w:spacing w:val="-5"/>
                <w:sz w:val="20"/>
              </w:rPr>
              <w:t>83</w:t>
            </w:r>
          </w:p>
        </w:tc>
        <w:tc>
          <w:tcPr>
            <w:tcW w:w="1005" w:type="dxa"/>
            <w:shd w:val="clear" w:color="auto" w:fill="FFF1CC"/>
          </w:tcPr>
          <w:p>
            <w:pPr>
              <w:pStyle w:val="TableParagraph"/>
              <w:spacing w:before="36"/>
              <w:ind w:left="123" w:right="2"/>
              <w:jc w:val="center"/>
              <w:rPr>
                <w:rFonts w:ascii="Arial"/>
                <w:sz w:val="20"/>
              </w:rPr>
            </w:pPr>
            <w:r>
              <w:rPr>
                <w:rFonts w:ascii="Arial"/>
                <w:spacing w:val="-2"/>
                <w:sz w:val="20"/>
              </w:rPr>
              <w:t>13.58%</w:t>
            </w:r>
          </w:p>
        </w:tc>
      </w:tr>
      <w:tr>
        <w:trPr>
          <w:trHeight w:val="302"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541500</w:t>
            </w:r>
          </w:p>
        </w:tc>
        <w:tc>
          <w:tcPr>
            <w:tcW w:w="8000" w:type="dxa"/>
            <w:shd w:val="clear" w:color="auto" w:fill="FFE499"/>
          </w:tcPr>
          <w:p>
            <w:pPr>
              <w:pStyle w:val="TableParagraph"/>
              <w:spacing w:line="229" w:lineRule="exact"/>
              <w:ind w:left="273"/>
              <w:jc w:val="left"/>
              <w:rPr>
                <w:rFonts w:ascii="Arial"/>
                <w:sz w:val="20"/>
              </w:rPr>
            </w:pPr>
            <w:r>
              <w:rPr>
                <w:rFonts w:ascii="Arial"/>
                <w:sz w:val="20"/>
              </w:rPr>
              <w:t>Computer</w:t>
            </w:r>
            <w:r>
              <w:rPr>
                <w:rFonts w:ascii="Arial"/>
                <w:spacing w:val="-8"/>
                <w:sz w:val="20"/>
              </w:rPr>
              <w:t> </w:t>
            </w:r>
            <w:r>
              <w:rPr>
                <w:rFonts w:ascii="Arial"/>
                <w:sz w:val="20"/>
              </w:rPr>
              <w:t>Systems</w:t>
            </w:r>
            <w:r>
              <w:rPr>
                <w:rFonts w:ascii="Arial"/>
                <w:spacing w:val="-7"/>
                <w:sz w:val="20"/>
              </w:rPr>
              <w:t> </w:t>
            </w:r>
            <w:r>
              <w:rPr>
                <w:rFonts w:ascii="Arial"/>
                <w:sz w:val="20"/>
              </w:rPr>
              <w:t>Design</w:t>
            </w:r>
            <w:r>
              <w:rPr>
                <w:rFonts w:ascii="Arial"/>
                <w:spacing w:val="-7"/>
                <w:sz w:val="20"/>
              </w:rPr>
              <w:t> </w:t>
            </w:r>
            <w:r>
              <w:rPr>
                <w:rFonts w:ascii="Arial"/>
                <w:sz w:val="20"/>
              </w:rPr>
              <w:t>and</w:t>
            </w:r>
            <w:r>
              <w:rPr>
                <w:rFonts w:ascii="Arial"/>
                <w:spacing w:val="-8"/>
                <w:sz w:val="20"/>
              </w:rPr>
              <w:t> </w:t>
            </w:r>
            <w:r>
              <w:rPr>
                <w:rFonts w:ascii="Arial"/>
                <w:sz w:val="20"/>
              </w:rPr>
              <w:t>Related</w:t>
            </w:r>
            <w:r>
              <w:rPr>
                <w:rFonts w:ascii="Arial"/>
                <w:spacing w:val="-6"/>
                <w:sz w:val="20"/>
              </w:rPr>
              <w:t> </w:t>
            </w:r>
            <w:r>
              <w:rPr>
                <w:rFonts w:ascii="Arial"/>
                <w:spacing w:val="-2"/>
                <w:sz w:val="20"/>
              </w:rPr>
              <w:t>Services</w:t>
            </w:r>
          </w:p>
        </w:tc>
        <w:tc>
          <w:tcPr>
            <w:tcW w:w="1531" w:type="dxa"/>
            <w:shd w:val="clear" w:color="auto" w:fill="FFE499"/>
          </w:tcPr>
          <w:p>
            <w:pPr>
              <w:pStyle w:val="TableParagraph"/>
              <w:spacing w:before="35"/>
              <w:ind w:right="97"/>
              <w:rPr>
                <w:rFonts w:ascii="Arial"/>
                <w:sz w:val="20"/>
              </w:rPr>
            </w:pPr>
            <w:r>
              <w:rPr>
                <w:rFonts w:ascii="Arial"/>
                <w:spacing w:val="-2"/>
                <w:sz w:val="20"/>
              </w:rPr>
              <w:t>10,230</w:t>
            </w:r>
          </w:p>
        </w:tc>
        <w:tc>
          <w:tcPr>
            <w:tcW w:w="1416" w:type="dxa"/>
            <w:shd w:val="clear" w:color="auto" w:fill="FFE499"/>
          </w:tcPr>
          <w:p>
            <w:pPr>
              <w:pStyle w:val="TableParagraph"/>
              <w:spacing w:before="35"/>
              <w:ind w:right="97"/>
              <w:rPr>
                <w:rFonts w:ascii="Arial"/>
                <w:sz w:val="20"/>
              </w:rPr>
            </w:pPr>
            <w:r>
              <w:rPr>
                <w:rFonts w:ascii="Arial"/>
                <w:spacing w:val="-2"/>
                <w:sz w:val="20"/>
              </w:rPr>
              <w:t>11,717</w:t>
            </w:r>
          </w:p>
        </w:tc>
        <w:tc>
          <w:tcPr>
            <w:tcW w:w="1017" w:type="dxa"/>
            <w:shd w:val="clear" w:color="auto" w:fill="FFE499"/>
          </w:tcPr>
          <w:p>
            <w:pPr>
              <w:pStyle w:val="TableParagraph"/>
              <w:spacing w:before="35"/>
              <w:ind w:right="96"/>
              <w:rPr>
                <w:rFonts w:ascii="Arial"/>
                <w:sz w:val="20"/>
              </w:rPr>
            </w:pPr>
            <w:r>
              <w:rPr>
                <w:rFonts w:ascii="Arial"/>
                <w:spacing w:val="-2"/>
                <w:sz w:val="20"/>
              </w:rPr>
              <w:t>1,487</w:t>
            </w:r>
          </w:p>
        </w:tc>
        <w:tc>
          <w:tcPr>
            <w:tcW w:w="1005" w:type="dxa"/>
            <w:shd w:val="clear" w:color="auto" w:fill="FFE499"/>
          </w:tcPr>
          <w:p>
            <w:pPr>
              <w:pStyle w:val="TableParagraph"/>
              <w:spacing w:before="35"/>
              <w:ind w:left="123" w:right="2"/>
              <w:jc w:val="center"/>
              <w:rPr>
                <w:rFonts w:ascii="Arial"/>
                <w:sz w:val="20"/>
              </w:rPr>
            </w:pPr>
            <w:r>
              <w:rPr>
                <w:rFonts w:ascii="Arial"/>
                <w:spacing w:val="-2"/>
                <w:sz w:val="20"/>
              </w:rPr>
              <w:t>14.54%</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541600</w:t>
            </w:r>
          </w:p>
        </w:tc>
        <w:tc>
          <w:tcPr>
            <w:tcW w:w="8000" w:type="dxa"/>
            <w:shd w:val="clear" w:color="auto" w:fill="FFF1CC"/>
          </w:tcPr>
          <w:p>
            <w:pPr>
              <w:pStyle w:val="TableParagraph"/>
              <w:spacing w:line="229" w:lineRule="exact"/>
              <w:ind w:left="273"/>
              <w:jc w:val="left"/>
              <w:rPr>
                <w:rFonts w:ascii="Arial"/>
                <w:sz w:val="20"/>
              </w:rPr>
            </w:pPr>
            <w:r>
              <w:rPr>
                <w:rFonts w:ascii="Arial"/>
                <w:sz w:val="20"/>
              </w:rPr>
              <w:t>Management,</w:t>
            </w:r>
            <w:r>
              <w:rPr>
                <w:rFonts w:ascii="Arial"/>
                <w:spacing w:val="-10"/>
                <w:sz w:val="20"/>
              </w:rPr>
              <w:t> </w:t>
            </w:r>
            <w:r>
              <w:rPr>
                <w:rFonts w:ascii="Arial"/>
                <w:sz w:val="20"/>
              </w:rPr>
              <w:t>Scientific,</w:t>
            </w:r>
            <w:r>
              <w:rPr>
                <w:rFonts w:ascii="Arial"/>
                <w:spacing w:val="-10"/>
                <w:sz w:val="20"/>
              </w:rPr>
              <w:t> </w:t>
            </w:r>
            <w:r>
              <w:rPr>
                <w:rFonts w:ascii="Arial"/>
                <w:sz w:val="20"/>
              </w:rPr>
              <w:t>and</w:t>
            </w:r>
            <w:r>
              <w:rPr>
                <w:rFonts w:ascii="Arial"/>
                <w:spacing w:val="-11"/>
                <w:sz w:val="20"/>
              </w:rPr>
              <w:t> </w:t>
            </w:r>
            <w:r>
              <w:rPr>
                <w:rFonts w:ascii="Arial"/>
                <w:sz w:val="20"/>
              </w:rPr>
              <w:t>Technical</w:t>
            </w:r>
            <w:r>
              <w:rPr>
                <w:rFonts w:ascii="Arial"/>
                <w:spacing w:val="-12"/>
                <w:sz w:val="20"/>
              </w:rPr>
              <w:t> </w:t>
            </w:r>
            <w:r>
              <w:rPr>
                <w:rFonts w:ascii="Arial"/>
                <w:sz w:val="20"/>
              </w:rPr>
              <w:t>Consulting</w:t>
            </w:r>
            <w:r>
              <w:rPr>
                <w:rFonts w:ascii="Arial"/>
                <w:spacing w:val="-10"/>
                <w:sz w:val="20"/>
              </w:rPr>
              <w:t> </w:t>
            </w:r>
            <w:r>
              <w:rPr>
                <w:rFonts w:ascii="Arial"/>
                <w:spacing w:val="-2"/>
                <w:sz w:val="20"/>
              </w:rPr>
              <w:t>Services</w:t>
            </w:r>
          </w:p>
        </w:tc>
        <w:tc>
          <w:tcPr>
            <w:tcW w:w="1531" w:type="dxa"/>
            <w:shd w:val="clear" w:color="auto" w:fill="FFF1CC"/>
          </w:tcPr>
          <w:p>
            <w:pPr>
              <w:pStyle w:val="TableParagraph"/>
              <w:spacing w:before="33"/>
              <w:ind w:right="97"/>
              <w:rPr>
                <w:rFonts w:ascii="Arial"/>
                <w:sz w:val="20"/>
              </w:rPr>
            </w:pPr>
            <w:r>
              <w:rPr>
                <w:rFonts w:ascii="Arial"/>
                <w:spacing w:val="-2"/>
                <w:sz w:val="20"/>
              </w:rPr>
              <w:t>9,266</w:t>
            </w:r>
          </w:p>
        </w:tc>
        <w:tc>
          <w:tcPr>
            <w:tcW w:w="1416" w:type="dxa"/>
            <w:shd w:val="clear" w:color="auto" w:fill="FFF1CC"/>
          </w:tcPr>
          <w:p>
            <w:pPr>
              <w:pStyle w:val="TableParagraph"/>
              <w:spacing w:before="33"/>
              <w:ind w:right="97"/>
              <w:rPr>
                <w:rFonts w:ascii="Arial"/>
                <w:sz w:val="20"/>
              </w:rPr>
            </w:pPr>
            <w:r>
              <w:rPr>
                <w:rFonts w:ascii="Arial"/>
                <w:spacing w:val="-2"/>
                <w:sz w:val="20"/>
              </w:rPr>
              <w:t>10,400</w:t>
            </w:r>
          </w:p>
        </w:tc>
        <w:tc>
          <w:tcPr>
            <w:tcW w:w="1017" w:type="dxa"/>
            <w:shd w:val="clear" w:color="auto" w:fill="FFF1CC"/>
          </w:tcPr>
          <w:p>
            <w:pPr>
              <w:pStyle w:val="TableParagraph"/>
              <w:spacing w:before="33"/>
              <w:ind w:right="96"/>
              <w:rPr>
                <w:rFonts w:ascii="Arial"/>
                <w:sz w:val="20"/>
              </w:rPr>
            </w:pPr>
            <w:r>
              <w:rPr>
                <w:rFonts w:ascii="Arial"/>
                <w:spacing w:val="-2"/>
                <w:sz w:val="20"/>
              </w:rPr>
              <w:t>1,134</w:t>
            </w:r>
          </w:p>
        </w:tc>
        <w:tc>
          <w:tcPr>
            <w:tcW w:w="1005" w:type="dxa"/>
            <w:shd w:val="clear" w:color="auto" w:fill="FFF1CC"/>
          </w:tcPr>
          <w:p>
            <w:pPr>
              <w:pStyle w:val="TableParagraph"/>
              <w:spacing w:before="33"/>
              <w:ind w:left="123" w:right="2"/>
              <w:jc w:val="center"/>
              <w:rPr>
                <w:rFonts w:ascii="Arial"/>
                <w:sz w:val="20"/>
              </w:rPr>
            </w:pPr>
            <w:r>
              <w:rPr>
                <w:rFonts w:ascii="Arial"/>
                <w:spacing w:val="-2"/>
                <w:sz w:val="20"/>
              </w:rPr>
              <w:t>12.24%</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541700</w:t>
            </w:r>
          </w:p>
        </w:tc>
        <w:tc>
          <w:tcPr>
            <w:tcW w:w="8000" w:type="dxa"/>
            <w:shd w:val="clear" w:color="auto" w:fill="FFE499"/>
          </w:tcPr>
          <w:p>
            <w:pPr>
              <w:pStyle w:val="TableParagraph"/>
              <w:spacing w:line="229" w:lineRule="exact"/>
              <w:ind w:left="273"/>
              <w:jc w:val="left"/>
              <w:rPr>
                <w:rFonts w:ascii="Arial"/>
                <w:sz w:val="20"/>
              </w:rPr>
            </w:pPr>
            <w:r>
              <w:rPr>
                <w:rFonts w:ascii="Arial"/>
                <w:sz w:val="20"/>
              </w:rPr>
              <w:t>Scientific</w:t>
            </w:r>
            <w:r>
              <w:rPr>
                <w:rFonts w:ascii="Arial"/>
                <w:spacing w:val="-10"/>
                <w:sz w:val="20"/>
              </w:rPr>
              <w:t> </w:t>
            </w:r>
            <w:r>
              <w:rPr>
                <w:rFonts w:ascii="Arial"/>
                <w:sz w:val="20"/>
              </w:rPr>
              <w:t>Research</w:t>
            </w:r>
            <w:r>
              <w:rPr>
                <w:rFonts w:ascii="Arial"/>
                <w:spacing w:val="-10"/>
                <w:sz w:val="20"/>
              </w:rPr>
              <w:t> </w:t>
            </w:r>
            <w:r>
              <w:rPr>
                <w:rFonts w:ascii="Arial"/>
                <w:sz w:val="20"/>
              </w:rPr>
              <w:t>and</w:t>
            </w:r>
            <w:r>
              <w:rPr>
                <w:rFonts w:ascii="Arial"/>
                <w:spacing w:val="-10"/>
                <w:sz w:val="20"/>
              </w:rPr>
              <w:t> </w:t>
            </w:r>
            <w:r>
              <w:rPr>
                <w:rFonts w:ascii="Arial"/>
                <w:sz w:val="20"/>
              </w:rPr>
              <w:t>Development</w:t>
            </w:r>
            <w:r>
              <w:rPr>
                <w:rFonts w:ascii="Arial"/>
                <w:spacing w:val="-8"/>
                <w:sz w:val="20"/>
              </w:rPr>
              <w:t> </w:t>
            </w:r>
            <w:r>
              <w:rPr>
                <w:rFonts w:ascii="Arial"/>
                <w:spacing w:val="-2"/>
                <w:sz w:val="20"/>
              </w:rPr>
              <w:t>Services</w:t>
            </w:r>
          </w:p>
        </w:tc>
        <w:tc>
          <w:tcPr>
            <w:tcW w:w="1531" w:type="dxa"/>
            <w:shd w:val="clear" w:color="auto" w:fill="FFE499"/>
          </w:tcPr>
          <w:p>
            <w:pPr>
              <w:pStyle w:val="TableParagraph"/>
              <w:spacing w:before="33"/>
              <w:ind w:right="97"/>
              <w:rPr>
                <w:rFonts w:ascii="Arial"/>
                <w:sz w:val="20"/>
              </w:rPr>
            </w:pPr>
            <w:r>
              <w:rPr>
                <w:rFonts w:ascii="Arial"/>
                <w:spacing w:val="-2"/>
                <w:sz w:val="20"/>
              </w:rPr>
              <w:t>1,166</w:t>
            </w:r>
          </w:p>
        </w:tc>
        <w:tc>
          <w:tcPr>
            <w:tcW w:w="1416" w:type="dxa"/>
            <w:shd w:val="clear" w:color="auto" w:fill="FFE499"/>
          </w:tcPr>
          <w:p>
            <w:pPr>
              <w:pStyle w:val="TableParagraph"/>
              <w:spacing w:before="33"/>
              <w:ind w:right="97"/>
              <w:rPr>
                <w:rFonts w:ascii="Arial"/>
                <w:sz w:val="20"/>
              </w:rPr>
            </w:pPr>
            <w:r>
              <w:rPr>
                <w:rFonts w:ascii="Arial"/>
                <w:spacing w:val="-2"/>
                <w:sz w:val="20"/>
              </w:rPr>
              <w:t>1,356</w:t>
            </w:r>
          </w:p>
        </w:tc>
        <w:tc>
          <w:tcPr>
            <w:tcW w:w="1017" w:type="dxa"/>
            <w:shd w:val="clear" w:color="auto" w:fill="FFE499"/>
          </w:tcPr>
          <w:p>
            <w:pPr>
              <w:pStyle w:val="TableParagraph"/>
              <w:spacing w:before="33"/>
              <w:ind w:right="96"/>
              <w:rPr>
                <w:rFonts w:ascii="Arial"/>
                <w:sz w:val="20"/>
              </w:rPr>
            </w:pPr>
            <w:r>
              <w:rPr>
                <w:rFonts w:ascii="Arial"/>
                <w:spacing w:val="-5"/>
                <w:sz w:val="20"/>
              </w:rPr>
              <w:t>190</w:t>
            </w:r>
          </w:p>
        </w:tc>
        <w:tc>
          <w:tcPr>
            <w:tcW w:w="1005" w:type="dxa"/>
            <w:shd w:val="clear" w:color="auto" w:fill="FFE499"/>
          </w:tcPr>
          <w:p>
            <w:pPr>
              <w:pStyle w:val="TableParagraph"/>
              <w:spacing w:before="33"/>
              <w:ind w:left="123" w:right="2"/>
              <w:jc w:val="center"/>
              <w:rPr>
                <w:rFonts w:ascii="Arial"/>
                <w:sz w:val="20"/>
              </w:rPr>
            </w:pPr>
            <w:r>
              <w:rPr>
                <w:rFonts w:ascii="Arial"/>
                <w:spacing w:val="-2"/>
                <w:sz w:val="20"/>
              </w:rPr>
              <w:t>16.30%</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541800</w:t>
            </w:r>
          </w:p>
        </w:tc>
        <w:tc>
          <w:tcPr>
            <w:tcW w:w="8000" w:type="dxa"/>
            <w:shd w:val="clear" w:color="auto" w:fill="FFF1CC"/>
          </w:tcPr>
          <w:p>
            <w:pPr>
              <w:pStyle w:val="TableParagraph"/>
              <w:spacing w:line="229" w:lineRule="exact"/>
              <w:ind w:left="273"/>
              <w:jc w:val="left"/>
              <w:rPr>
                <w:rFonts w:ascii="Arial"/>
                <w:sz w:val="20"/>
              </w:rPr>
            </w:pPr>
            <w:r>
              <w:rPr>
                <w:rFonts w:ascii="Arial"/>
                <w:sz w:val="20"/>
              </w:rPr>
              <w:t>Advertising,</w:t>
            </w:r>
            <w:r>
              <w:rPr>
                <w:rFonts w:ascii="Arial"/>
                <w:spacing w:val="-9"/>
                <w:sz w:val="20"/>
              </w:rPr>
              <w:t> </w:t>
            </w:r>
            <w:r>
              <w:rPr>
                <w:rFonts w:ascii="Arial"/>
                <w:sz w:val="20"/>
              </w:rPr>
              <w:t>Public</w:t>
            </w:r>
            <w:r>
              <w:rPr>
                <w:rFonts w:ascii="Arial"/>
                <w:spacing w:val="-9"/>
                <w:sz w:val="20"/>
              </w:rPr>
              <w:t> </w:t>
            </w:r>
            <w:r>
              <w:rPr>
                <w:rFonts w:ascii="Arial"/>
                <w:sz w:val="20"/>
              </w:rPr>
              <w:t>Relations,</w:t>
            </w:r>
            <w:r>
              <w:rPr>
                <w:rFonts w:ascii="Arial"/>
                <w:spacing w:val="-10"/>
                <w:sz w:val="20"/>
              </w:rPr>
              <w:t> </w:t>
            </w:r>
            <w:r>
              <w:rPr>
                <w:rFonts w:ascii="Arial"/>
                <w:sz w:val="20"/>
              </w:rPr>
              <w:t>and</w:t>
            </w:r>
            <w:r>
              <w:rPr>
                <w:rFonts w:ascii="Arial"/>
                <w:spacing w:val="-9"/>
                <w:sz w:val="20"/>
              </w:rPr>
              <w:t> </w:t>
            </w:r>
            <w:r>
              <w:rPr>
                <w:rFonts w:ascii="Arial"/>
                <w:sz w:val="20"/>
              </w:rPr>
              <w:t>Related</w:t>
            </w:r>
            <w:r>
              <w:rPr>
                <w:rFonts w:ascii="Arial"/>
                <w:spacing w:val="-10"/>
                <w:sz w:val="20"/>
              </w:rPr>
              <w:t> </w:t>
            </w:r>
            <w:r>
              <w:rPr>
                <w:rFonts w:ascii="Arial"/>
                <w:spacing w:val="-2"/>
                <w:sz w:val="20"/>
              </w:rPr>
              <w:t>Services</w:t>
            </w:r>
          </w:p>
        </w:tc>
        <w:tc>
          <w:tcPr>
            <w:tcW w:w="1531" w:type="dxa"/>
            <w:shd w:val="clear" w:color="auto" w:fill="FFF1CC"/>
          </w:tcPr>
          <w:p>
            <w:pPr>
              <w:pStyle w:val="TableParagraph"/>
              <w:spacing w:before="35"/>
              <w:ind w:right="97"/>
              <w:rPr>
                <w:rFonts w:ascii="Arial"/>
                <w:sz w:val="20"/>
              </w:rPr>
            </w:pPr>
            <w:r>
              <w:rPr>
                <w:rFonts w:ascii="Arial"/>
                <w:spacing w:val="-2"/>
                <w:sz w:val="20"/>
              </w:rPr>
              <w:t>3,958</w:t>
            </w:r>
          </w:p>
        </w:tc>
        <w:tc>
          <w:tcPr>
            <w:tcW w:w="1416" w:type="dxa"/>
            <w:shd w:val="clear" w:color="auto" w:fill="FFF1CC"/>
          </w:tcPr>
          <w:p>
            <w:pPr>
              <w:pStyle w:val="TableParagraph"/>
              <w:spacing w:before="35"/>
              <w:ind w:right="97"/>
              <w:rPr>
                <w:rFonts w:ascii="Arial"/>
                <w:sz w:val="20"/>
              </w:rPr>
            </w:pPr>
            <w:r>
              <w:rPr>
                <w:rFonts w:ascii="Arial"/>
                <w:spacing w:val="-2"/>
                <w:sz w:val="20"/>
              </w:rPr>
              <w:t>4,648</w:t>
            </w:r>
          </w:p>
        </w:tc>
        <w:tc>
          <w:tcPr>
            <w:tcW w:w="1017" w:type="dxa"/>
            <w:shd w:val="clear" w:color="auto" w:fill="FFF1CC"/>
          </w:tcPr>
          <w:p>
            <w:pPr>
              <w:pStyle w:val="TableParagraph"/>
              <w:spacing w:before="35"/>
              <w:ind w:right="96"/>
              <w:rPr>
                <w:rFonts w:ascii="Arial"/>
                <w:sz w:val="20"/>
              </w:rPr>
            </w:pPr>
            <w:r>
              <w:rPr>
                <w:rFonts w:ascii="Arial"/>
                <w:spacing w:val="-5"/>
                <w:sz w:val="20"/>
              </w:rPr>
              <w:t>690</w:t>
            </w:r>
          </w:p>
        </w:tc>
        <w:tc>
          <w:tcPr>
            <w:tcW w:w="1005" w:type="dxa"/>
            <w:shd w:val="clear" w:color="auto" w:fill="FFF1CC"/>
          </w:tcPr>
          <w:p>
            <w:pPr>
              <w:pStyle w:val="TableParagraph"/>
              <w:spacing w:before="35"/>
              <w:ind w:left="123" w:right="2"/>
              <w:jc w:val="center"/>
              <w:rPr>
                <w:rFonts w:ascii="Arial"/>
                <w:sz w:val="20"/>
              </w:rPr>
            </w:pPr>
            <w:r>
              <w:rPr>
                <w:rFonts w:ascii="Arial"/>
                <w:spacing w:val="-2"/>
                <w:sz w:val="20"/>
              </w:rPr>
              <w:t>17.43%</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541900</w:t>
            </w:r>
          </w:p>
        </w:tc>
        <w:tc>
          <w:tcPr>
            <w:tcW w:w="8000" w:type="dxa"/>
            <w:shd w:val="clear" w:color="auto" w:fill="FFE499"/>
          </w:tcPr>
          <w:p>
            <w:pPr>
              <w:pStyle w:val="TableParagraph"/>
              <w:spacing w:line="229" w:lineRule="exact"/>
              <w:ind w:left="273"/>
              <w:jc w:val="left"/>
              <w:rPr>
                <w:rFonts w:ascii="Arial"/>
                <w:sz w:val="20"/>
              </w:rPr>
            </w:pPr>
            <w:r>
              <w:rPr>
                <w:rFonts w:ascii="Arial"/>
                <w:sz w:val="20"/>
              </w:rPr>
              <w:t>Other</w:t>
            </w:r>
            <w:r>
              <w:rPr>
                <w:rFonts w:ascii="Arial"/>
                <w:spacing w:val="-10"/>
                <w:sz w:val="20"/>
              </w:rPr>
              <w:t> </w:t>
            </w:r>
            <w:r>
              <w:rPr>
                <w:rFonts w:ascii="Arial"/>
                <w:sz w:val="20"/>
              </w:rPr>
              <w:t>Professional,</w:t>
            </w:r>
            <w:r>
              <w:rPr>
                <w:rFonts w:ascii="Arial"/>
                <w:spacing w:val="-10"/>
                <w:sz w:val="20"/>
              </w:rPr>
              <w:t> </w:t>
            </w:r>
            <w:r>
              <w:rPr>
                <w:rFonts w:ascii="Arial"/>
                <w:sz w:val="20"/>
              </w:rPr>
              <w:t>Scientific,</w:t>
            </w:r>
            <w:r>
              <w:rPr>
                <w:rFonts w:ascii="Arial"/>
                <w:spacing w:val="-10"/>
                <w:sz w:val="20"/>
              </w:rPr>
              <w:t> </w:t>
            </w:r>
            <w:r>
              <w:rPr>
                <w:rFonts w:ascii="Arial"/>
                <w:sz w:val="20"/>
              </w:rPr>
              <w:t>and</w:t>
            </w:r>
            <w:r>
              <w:rPr>
                <w:rFonts w:ascii="Arial"/>
                <w:spacing w:val="-10"/>
                <w:sz w:val="20"/>
              </w:rPr>
              <w:t> </w:t>
            </w:r>
            <w:r>
              <w:rPr>
                <w:rFonts w:ascii="Arial"/>
                <w:sz w:val="20"/>
              </w:rPr>
              <w:t>Technical</w:t>
            </w:r>
            <w:r>
              <w:rPr>
                <w:rFonts w:ascii="Arial"/>
                <w:spacing w:val="-11"/>
                <w:sz w:val="20"/>
              </w:rPr>
              <w:t> </w:t>
            </w:r>
            <w:r>
              <w:rPr>
                <w:rFonts w:ascii="Arial"/>
                <w:spacing w:val="-2"/>
                <w:sz w:val="20"/>
              </w:rPr>
              <w:t>Services</w:t>
            </w:r>
          </w:p>
        </w:tc>
        <w:tc>
          <w:tcPr>
            <w:tcW w:w="1531" w:type="dxa"/>
            <w:shd w:val="clear" w:color="auto" w:fill="FFE499"/>
          </w:tcPr>
          <w:p>
            <w:pPr>
              <w:pStyle w:val="TableParagraph"/>
              <w:spacing w:before="35"/>
              <w:ind w:right="97"/>
              <w:rPr>
                <w:rFonts w:ascii="Arial"/>
                <w:sz w:val="20"/>
              </w:rPr>
            </w:pPr>
            <w:r>
              <w:rPr>
                <w:rFonts w:ascii="Arial"/>
                <w:spacing w:val="-2"/>
                <w:sz w:val="20"/>
              </w:rPr>
              <w:t>4,816</w:t>
            </w:r>
          </w:p>
        </w:tc>
        <w:tc>
          <w:tcPr>
            <w:tcW w:w="1416" w:type="dxa"/>
            <w:shd w:val="clear" w:color="auto" w:fill="FFE499"/>
          </w:tcPr>
          <w:p>
            <w:pPr>
              <w:pStyle w:val="TableParagraph"/>
              <w:spacing w:before="35"/>
              <w:ind w:right="97"/>
              <w:rPr>
                <w:rFonts w:ascii="Arial"/>
                <w:sz w:val="20"/>
              </w:rPr>
            </w:pPr>
            <w:r>
              <w:rPr>
                <w:rFonts w:ascii="Arial"/>
                <w:spacing w:val="-2"/>
                <w:sz w:val="20"/>
              </w:rPr>
              <w:t>5,404</w:t>
            </w:r>
          </w:p>
        </w:tc>
        <w:tc>
          <w:tcPr>
            <w:tcW w:w="1017" w:type="dxa"/>
            <w:shd w:val="clear" w:color="auto" w:fill="FFE499"/>
          </w:tcPr>
          <w:p>
            <w:pPr>
              <w:pStyle w:val="TableParagraph"/>
              <w:spacing w:before="35"/>
              <w:ind w:right="96"/>
              <w:rPr>
                <w:rFonts w:ascii="Arial"/>
                <w:sz w:val="20"/>
              </w:rPr>
            </w:pPr>
            <w:r>
              <w:rPr>
                <w:rFonts w:ascii="Arial"/>
                <w:spacing w:val="-5"/>
                <w:sz w:val="20"/>
              </w:rPr>
              <w:t>588</w:t>
            </w:r>
          </w:p>
        </w:tc>
        <w:tc>
          <w:tcPr>
            <w:tcW w:w="1005" w:type="dxa"/>
            <w:shd w:val="clear" w:color="auto" w:fill="FFE499"/>
          </w:tcPr>
          <w:p>
            <w:pPr>
              <w:pStyle w:val="TableParagraph"/>
              <w:spacing w:before="35"/>
              <w:ind w:left="123" w:right="2"/>
              <w:jc w:val="center"/>
              <w:rPr>
                <w:rFonts w:ascii="Arial"/>
                <w:sz w:val="20"/>
              </w:rPr>
            </w:pPr>
            <w:r>
              <w:rPr>
                <w:rFonts w:ascii="Arial"/>
                <w:spacing w:val="-2"/>
                <w:sz w:val="20"/>
              </w:rPr>
              <w:t>12.21%</w:t>
            </w:r>
          </w:p>
        </w:tc>
      </w:tr>
      <w:tr>
        <w:trPr>
          <w:trHeight w:val="299" w:hRule="atLeast"/>
        </w:trPr>
        <w:tc>
          <w:tcPr>
            <w:tcW w:w="917" w:type="dxa"/>
            <w:shd w:val="clear" w:color="auto" w:fill="FFC000"/>
          </w:tcPr>
          <w:p>
            <w:pPr>
              <w:pStyle w:val="TableParagraph"/>
              <w:jc w:val="left"/>
              <w:rPr>
                <w:rFonts w:ascii="Times New Roman"/>
                <w:sz w:val="20"/>
              </w:rPr>
            </w:pPr>
          </w:p>
        </w:tc>
        <w:tc>
          <w:tcPr>
            <w:tcW w:w="8000" w:type="dxa"/>
            <w:shd w:val="clear" w:color="auto" w:fill="FFF1CC"/>
          </w:tcPr>
          <w:p>
            <w:pPr>
              <w:pStyle w:val="TableParagraph"/>
              <w:jc w:val="left"/>
              <w:rPr>
                <w:rFonts w:ascii="Times New Roman"/>
                <w:sz w:val="20"/>
              </w:rPr>
            </w:pPr>
          </w:p>
        </w:tc>
        <w:tc>
          <w:tcPr>
            <w:tcW w:w="1531" w:type="dxa"/>
            <w:shd w:val="clear" w:color="auto" w:fill="FFF1CC"/>
          </w:tcPr>
          <w:p>
            <w:pPr>
              <w:pStyle w:val="TableParagraph"/>
              <w:jc w:val="left"/>
              <w:rPr>
                <w:rFonts w:ascii="Times New Roman"/>
                <w:sz w:val="20"/>
              </w:rPr>
            </w:pPr>
          </w:p>
        </w:tc>
        <w:tc>
          <w:tcPr>
            <w:tcW w:w="1416" w:type="dxa"/>
            <w:shd w:val="clear" w:color="auto" w:fill="FFF1CC"/>
          </w:tcPr>
          <w:p>
            <w:pPr>
              <w:pStyle w:val="TableParagraph"/>
              <w:jc w:val="left"/>
              <w:rPr>
                <w:rFonts w:ascii="Times New Roman"/>
                <w:sz w:val="20"/>
              </w:rPr>
            </w:pPr>
          </w:p>
        </w:tc>
        <w:tc>
          <w:tcPr>
            <w:tcW w:w="1017" w:type="dxa"/>
            <w:shd w:val="clear" w:color="auto" w:fill="FFF1CC"/>
          </w:tcPr>
          <w:p>
            <w:pPr>
              <w:pStyle w:val="TableParagraph"/>
              <w:jc w:val="left"/>
              <w:rPr>
                <w:rFonts w:ascii="Times New Roman"/>
                <w:sz w:val="20"/>
              </w:rPr>
            </w:pPr>
          </w:p>
        </w:tc>
        <w:tc>
          <w:tcPr>
            <w:tcW w:w="1005" w:type="dxa"/>
            <w:shd w:val="clear" w:color="auto" w:fill="FFF1CC"/>
          </w:tcPr>
          <w:p>
            <w:pPr>
              <w:pStyle w:val="TableParagraph"/>
              <w:jc w:val="left"/>
              <w:rPr>
                <w:rFonts w:ascii="Times New Roman"/>
                <w:sz w:val="20"/>
              </w:rPr>
            </w:pPr>
          </w:p>
        </w:tc>
      </w:tr>
      <w:tr>
        <w:trPr>
          <w:trHeight w:val="302"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550000</w:t>
            </w:r>
          </w:p>
        </w:tc>
        <w:tc>
          <w:tcPr>
            <w:tcW w:w="8000" w:type="dxa"/>
            <w:shd w:val="clear" w:color="auto" w:fill="FFE499"/>
          </w:tcPr>
          <w:p>
            <w:pPr>
              <w:pStyle w:val="TableParagraph"/>
              <w:spacing w:line="229" w:lineRule="exact"/>
              <w:ind w:left="108"/>
              <w:jc w:val="left"/>
              <w:rPr>
                <w:rFonts w:ascii="Arial"/>
                <w:b/>
                <w:sz w:val="20"/>
              </w:rPr>
            </w:pPr>
            <w:r>
              <w:rPr>
                <w:rFonts w:ascii="Arial"/>
                <w:b/>
                <w:sz w:val="20"/>
              </w:rPr>
              <w:t>Management</w:t>
            </w:r>
            <w:r>
              <w:rPr>
                <w:rFonts w:ascii="Arial"/>
                <w:b/>
                <w:spacing w:val="-8"/>
                <w:sz w:val="20"/>
              </w:rPr>
              <w:t> </w:t>
            </w:r>
            <w:r>
              <w:rPr>
                <w:rFonts w:ascii="Arial"/>
                <w:b/>
                <w:sz w:val="20"/>
              </w:rPr>
              <w:t>of</w:t>
            </w:r>
            <w:r>
              <w:rPr>
                <w:rFonts w:ascii="Arial"/>
                <w:b/>
                <w:spacing w:val="-6"/>
                <w:sz w:val="20"/>
              </w:rPr>
              <w:t> </w:t>
            </w:r>
            <w:r>
              <w:rPr>
                <w:rFonts w:ascii="Arial"/>
                <w:b/>
                <w:sz w:val="20"/>
              </w:rPr>
              <w:t>Companies</w:t>
            </w:r>
            <w:r>
              <w:rPr>
                <w:rFonts w:ascii="Arial"/>
                <w:b/>
                <w:spacing w:val="-9"/>
                <w:sz w:val="20"/>
              </w:rPr>
              <w:t> </w:t>
            </w:r>
            <w:r>
              <w:rPr>
                <w:rFonts w:ascii="Arial"/>
                <w:b/>
                <w:sz w:val="20"/>
              </w:rPr>
              <w:t>and</w:t>
            </w:r>
            <w:r>
              <w:rPr>
                <w:rFonts w:ascii="Arial"/>
                <w:b/>
                <w:spacing w:val="-6"/>
                <w:sz w:val="20"/>
              </w:rPr>
              <w:t> </w:t>
            </w:r>
            <w:r>
              <w:rPr>
                <w:rFonts w:ascii="Arial"/>
                <w:b/>
                <w:spacing w:val="-2"/>
                <w:sz w:val="20"/>
              </w:rPr>
              <w:t>Enterprises</w:t>
            </w:r>
          </w:p>
        </w:tc>
        <w:tc>
          <w:tcPr>
            <w:tcW w:w="1531" w:type="dxa"/>
            <w:shd w:val="clear" w:color="auto" w:fill="FFE499"/>
          </w:tcPr>
          <w:p>
            <w:pPr>
              <w:pStyle w:val="TableParagraph"/>
              <w:spacing w:before="35"/>
              <w:ind w:right="97"/>
              <w:rPr>
                <w:rFonts w:ascii="Arial"/>
                <w:b/>
                <w:sz w:val="20"/>
              </w:rPr>
            </w:pPr>
            <w:r>
              <w:rPr>
                <w:rFonts w:ascii="Arial"/>
                <w:b/>
                <w:spacing w:val="-2"/>
                <w:sz w:val="20"/>
              </w:rPr>
              <w:t>40,045</w:t>
            </w:r>
          </w:p>
        </w:tc>
        <w:tc>
          <w:tcPr>
            <w:tcW w:w="1416" w:type="dxa"/>
            <w:shd w:val="clear" w:color="auto" w:fill="FFE499"/>
          </w:tcPr>
          <w:p>
            <w:pPr>
              <w:pStyle w:val="TableParagraph"/>
              <w:spacing w:before="35"/>
              <w:ind w:right="97"/>
              <w:rPr>
                <w:rFonts w:ascii="Arial"/>
                <w:b/>
                <w:sz w:val="20"/>
              </w:rPr>
            </w:pPr>
            <w:r>
              <w:rPr>
                <w:rFonts w:ascii="Arial"/>
                <w:b/>
                <w:spacing w:val="-2"/>
                <w:sz w:val="20"/>
              </w:rPr>
              <w:t>48,014</w:t>
            </w:r>
          </w:p>
        </w:tc>
        <w:tc>
          <w:tcPr>
            <w:tcW w:w="1017" w:type="dxa"/>
            <w:shd w:val="clear" w:color="auto" w:fill="FFE499"/>
          </w:tcPr>
          <w:p>
            <w:pPr>
              <w:pStyle w:val="TableParagraph"/>
              <w:spacing w:before="35"/>
              <w:ind w:right="96"/>
              <w:rPr>
                <w:rFonts w:ascii="Arial"/>
                <w:b/>
                <w:sz w:val="20"/>
              </w:rPr>
            </w:pPr>
            <w:r>
              <w:rPr>
                <w:rFonts w:ascii="Arial"/>
                <w:b/>
                <w:spacing w:val="-2"/>
                <w:sz w:val="20"/>
              </w:rPr>
              <w:t>7,969</w:t>
            </w:r>
          </w:p>
        </w:tc>
        <w:tc>
          <w:tcPr>
            <w:tcW w:w="1005" w:type="dxa"/>
            <w:shd w:val="clear" w:color="auto" w:fill="FFE499"/>
          </w:tcPr>
          <w:p>
            <w:pPr>
              <w:pStyle w:val="TableParagraph"/>
              <w:spacing w:before="35"/>
              <w:ind w:left="123"/>
              <w:jc w:val="center"/>
              <w:rPr>
                <w:rFonts w:ascii="Arial"/>
                <w:b/>
                <w:sz w:val="20"/>
              </w:rPr>
            </w:pPr>
            <w:r>
              <w:rPr>
                <w:rFonts w:ascii="Arial"/>
                <w:b/>
                <w:spacing w:val="-2"/>
                <w:sz w:val="20"/>
              </w:rPr>
              <w:t>19.90%</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551000</w:t>
            </w:r>
          </w:p>
        </w:tc>
        <w:tc>
          <w:tcPr>
            <w:tcW w:w="8000" w:type="dxa"/>
            <w:shd w:val="clear" w:color="auto" w:fill="FFF1CC"/>
          </w:tcPr>
          <w:p>
            <w:pPr>
              <w:pStyle w:val="TableParagraph"/>
              <w:spacing w:line="229" w:lineRule="exact"/>
              <w:ind w:left="108"/>
              <w:jc w:val="left"/>
              <w:rPr>
                <w:rFonts w:ascii="Arial"/>
                <w:sz w:val="20"/>
              </w:rPr>
            </w:pPr>
            <w:r>
              <w:rPr>
                <w:rFonts w:ascii="Arial"/>
                <w:sz w:val="20"/>
              </w:rPr>
              <w:t>Management</w:t>
            </w:r>
            <w:r>
              <w:rPr>
                <w:rFonts w:ascii="Arial"/>
                <w:spacing w:val="-8"/>
                <w:sz w:val="20"/>
              </w:rPr>
              <w:t> </w:t>
            </w:r>
            <w:r>
              <w:rPr>
                <w:rFonts w:ascii="Arial"/>
                <w:sz w:val="20"/>
              </w:rPr>
              <w:t>of</w:t>
            </w:r>
            <w:r>
              <w:rPr>
                <w:rFonts w:ascii="Arial"/>
                <w:spacing w:val="-8"/>
                <w:sz w:val="20"/>
              </w:rPr>
              <w:t> </w:t>
            </w:r>
            <w:r>
              <w:rPr>
                <w:rFonts w:ascii="Arial"/>
                <w:sz w:val="20"/>
              </w:rPr>
              <w:t>Companies</w:t>
            </w:r>
            <w:r>
              <w:rPr>
                <w:rFonts w:ascii="Arial"/>
                <w:spacing w:val="-8"/>
                <w:sz w:val="20"/>
              </w:rPr>
              <w:t> </w:t>
            </w:r>
            <w:r>
              <w:rPr>
                <w:rFonts w:ascii="Arial"/>
                <w:sz w:val="20"/>
              </w:rPr>
              <w:t>and</w:t>
            </w:r>
            <w:r>
              <w:rPr>
                <w:rFonts w:ascii="Arial"/>
                <w:spacing w:val="-7"/>
                <w:sz w:val="20"/>
              </w:rPr>
              <w:t> </w:t>
            </w:r>
            <w:r>
              <w:rPr>
                <w:rFonts w:ascii="Arial"/>
                <w:spacing w:val="-2"/>
                <w:sz w:val="20"/>
              </w:rPr>
              <w:t>Enterprises</w:t>
            </w:r>
          </w:p>
        </w:tc>
        <w:tc>
          <w:tcPr>
            <w:tcW w:w="1531" w:type="dxa"/>
            <w:shd w:val="clear" w:color="auto" w:fill="FFF1CC"/>
          </w:tcPr>
          <w:p>
            <w:pPr>
              <w:pStyle w:val="TableParagraph"/>
              <w:spacing w:before="33"/>
              <w:ind w:right="97"/>
              <w:rPr>
                <w:rFonts w:ascii="Arial"/>
                <w:sz w:val="20"/>
              </w:rPr>
            </w:pPr>
            <w:r>
              <w:rPr>
                <w:rFonts w:ascii="Arial"/>
                <w:spacing w:val="-2"/>
                <w:sz w:val="20"/>
              </w:rPr>
              <w:t>40,045</w:t>
            </w:r>
          </w:p>
        </w:tc>
        <w:tc>
          <w:tcPr>
            <w:tcW w:w="1416" w:type="dxa"/>
            <w:shd w:val="clear" w:color="auto" w:fill="FFF1CC"/>
          </w:tcPr>
          <w:p>
            <w:pPr>
              <w:pStyle w:val="TableParagraph"/>
              <w:spacing w:before="33"/>
              <w:ind w:right="97"/>
              <w:rPr>
                <w:rFonts w:ascii="Arial"/>
                <w:sz w:val="20"/>
              </w:rPr>
            </w:pPr>
            <w:r>
              <w:rPr>
                <w:rFonts w:ascii="Arial"/>
                <w:spacing w:val="-2"/>
                <w:sz w:val="20"/>
              </w:rPr>
              <w:t>48,014</w:t>
            </w:r>
          </w:p>
        </w:tc>
        <w:tc>
          <w:tcPr>
            <w:tcW w:w="1017" w:type="dxa"/>
            <w:shd w:val="clear" w:color="auto" w:fill="FFF1CC"/>
          </w:tcPr>
          <w:p>
            <w:pPr>
              <w:pStyle w:val="TableParagraph"/>
              <w:spacing w:before="33"/>
              <w:ind w:right="96"/>
              <w:rPr>
                <w:rFonts w:ascii="Arial"/>
                <w:sz w:val="20"/>
              </w:rPr>
            </w:pPr>
            <w:r>
              <w:rPr>
                <w:rFonts w:ascii="Arial"/>
                <w:spacing w:val="-2"/>
                <w:sz w:val="20"/>
              </w:rPr>
              <w:t>7,969</w:t>
            </w:r>
          </w:p>
        </w:tc>
        <w:tc>
          <w:tcPr>
            <w:tcW w:w="1005" w:type="dxa"/>
            <w:shd w:val="clear" w:color="auto" w:fill="FFF1CC"/>
          </w:tcPr>
          <w:p>
            <w:pPr>
              <w:pStyle w:val="TableParagraph"/>
              <w:spacing w:before="33"/>
              <w:ind w:left="123" w:right="2"/>
              <w:jc w:val="center"/>
              <w:rPr>
                <w:rFonts w:ascii="Arial"/>
                <w:sz w:val="20"/>
              </w:rPr>
            </w:pPr>
            <w:r>
              <w:rPr>
                <w:rFonts w:ascii="Arial"/>
                <w:spacing w:val="-2"/>
                <w:sz w:val="20"/>
              </w:rPr>
              <w:t>19.90%</w:t>
            </w:r>
          </w:p>
        </w:tc>
      </w:tr>
      <w:tr>
        <w:trPr>
          <w:trHeight w:val="300" w:hRule="atLeast"/>
        </w:trPr>
        <w:tc>
          <w:tcPr>
            <w:tcW w:w="917" w:type="dxa"/>
            <w:shd w:val="clear" w:color="auto" w:fill="FFC000"/>
          </w:tcPr>
          <w:p>
            <w:pPr>
              <w:pStyle w:val="TableParagraph"/>
              <w:jc w:val="left"/>
              <w:rPr>
                <w:rFonts w:ascii="Times New Roman"/>
                <w:sz w:val="20"/>
              </w:rPr>
            </w:pPr>
          </w:p>
        </w:tc>
        <w:tc>
          <w:tcPr>
            <w:tcW w:w="8000" w:type="dxa"/>
            <w:shd w:val="clear" w:color="auto" w:fill="FFE499"/>
          </w:tcPr>
          <w:p>
            <w:pPr>
              <w:pStyle w:val="TableParagraph"/>
              <w:jc w:val="left"/>
              <w:rPr>
                <w:rFonts w:ascii="Times New Roman"/>
                <w:sz w:val="20"/>
              </w:rPr>
            </w:pPr>
          </w:p>
        </w:tc>
        <w:tc>
          <w:tcPr>
            <w:tcW w:w="1531" w:type="dxa"/>
            <w:shd w:val="clear" w:color="auto" w:fill="FFE499"/>
          </w:tcPr>
          <w:p>
            <w:pPr>
              <w:pStyle w:val="TableParagraph"/>
              <w:jc w:val="left"/>
              <w:rPr>
                <w:rFonts w:ascii="Times New Roman"/>
                <w:sz w:val="20"/>
              </w:rPr>
            </w:pPr>
          </w:p>
        </w:tc>
        <w:tc>
          <w:tcPr>
            <w:tcW w:w="1416" w:type="dxa"/>
            <w:shd w:val="clear" w:color="auto" w:fill="FFE499"/>
          </w:tcPr>
          <w:p>
            <w:pPr>
              <w:pStyle w:val="TableParagraph"/>
              <w:jc w:val="left"/>
              <w:rPr>
                <w:rFonts w:ascii="Times New Roman"/>
                <w:sz w:val="20"/>
              </w:rPr>
            </w:pPr>
          </w:p>
        </w:tc>
        <w:tc>
          <w:tcPr>
            <w:tcW w:w="1017" w:type="dxa"/>
            <w:shd w:val="clear" w:color="auto" w:fill="FFE499"/>
          </w:tcPr>
          <w:p>
            <w:pPr>
              <w:pStyle w:val="TableParagraph"/>
              <w:jc w:val="left"/>
              <w:rPr>
                <w:rFonts w:ascii="Times New Roman"/>
                <w:sz w:val="20"/>
              </w:rPr>
            </w:pPr>
          </w:p>
        </w:tc>
        <w:tc>
          <w:tcPr>
            <w:tcW w:w="1005" w:type="dxa"/>
            <w:shd w:val="clear" w:color="auto" w:fill="FFE499"/>
          </w:tcPr>
          <w:p>
            <w:pPr>
              <w:pStyle w:val="TableParagraph"/>
              <w:jc w:val="left"/>
              <w:rPr>
                <w:rFonts w:ascii="Times New Roman"/>
                <w:sz w:val="20"/>
              </w:rPr>
            </w:pP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560000</w:t>
            </w:r>
          </w:p>
        </w:tc>
        <w:tc>
          <w:tcPr>
            <w:tcW w:w="8000" w:type="dxa"/>
            <w:shd w:val="clear" w:color="auto" w:fill="FFF1CC"/>
          </w:tcPr>
          <w:p>
            <w:pPr>
              <w:pStyle w:val="TableParagraph"/>
              <w:spacing w:line="229" w:lineRule="exact"/>
              <w:ind w:left="108"/>
              <w:jc w:val="left"/>
              <w:rPr>
                <w:rFonts w:ascii="Arial"/>
                <w:b/>
                <w:sz w:val="20"/>
              </w:rPr>
            </w:pPr>
            <w:r>
              <w:rPr>
                <w:rFonts w:ascii="Arial"/>
                <w:b/>
                <w:sz w:val="20"/>
              </w:rPr>
              <w:t>Administrative</w:t>
            </w:r>
            <w:r>
              <w:rPr>
                <w:rFonts w:ascii="Arial"/>
                <w:b/>
                <w:spacing w:val="-10"/>
                <w:sz w:val="20"/>
              </w:rPr>
              <w:t> </w:t>
            </w:r>
            <w:r>
              <w:rPr>
                <w:rFonts w:ascii="Arial"/>
                <w:b/>
                <w:sz w:val="20"/>
              </w:rPr>
              <w:t>and</w:t>
            </w:r>
            <w:r>
              <w:rPr>
                <w:rFonts w:ascii="Arial"/>
                <w:b/>
                <w:spacing w:val="-7"/>
                <w:sz w:val="20"/>
              </w:rPr>
              <w:t> </w:t>
            </w:r>
            <w:r>
              <w:rPr>
                <w:rFonts w:ascii="Arial"/>
                <w:b/>
                <w:sz w:val="20"/>
              </w:rPr>
              <w:t>Support</w:t>
            </w:r>
            <w:r>
              <w:rPr>
                <w:rFonts w:ascii="Arial"/>
                <w:b/>
                <w:spacing w:val="-8"/>
                <w:sz w:val="20"/>
              </w:rPr>
              <w:t> </w:t>
            </w:r>
            <w:r>
              <w:rPr>
                <w:rFonts w:ascii="Arial"/>
                <w:b/>
                <w:sz w:val="20"/>
              </w:rPr>
              <w:t>and</w:t>
            </w:r>
            <w:r>
              <w:rPr>
                <w:rFonts w:ascii="Arial"/>
                <w:b/>
                <w:spacing w:val="-8"/>
                <w:sz w:val="20"/>
              </w:rPr>
              <w:t> </w:t>
            </w:r>
            <w:r>
              <w:rPr>
                <w:rFonts w:ascii="Arial"/>
                <w:b/>
                <w:sz w:val="20"/>
              </w:rPr>
              <w:t>Waste</w:t>
            </w:r>
            <w:r>
              <w:rPr>
                <w:rFonts w:ascii="Arial"/>
                <w:b/>
                <w:spacing w:val="-7"/>
                <w:sz w:val="20"/>
              </w:rPr>
              <w:t> </w:t>
            </w:r>
            <w:r>
              <w:rPr>
                <w:rFonts w:ascii="Arial"/>
                <w:b/>
                <w:sz w:val="20"/>
              </w:rPr>
              <w:t>Management</w:t>
            </w:r>
            <w:r>
              <w:rPr>
                <w:rFonts w:ascii="Arial"/>
                <w:b/>
                <w:spacing w:val="-9"/>
                <w:sz w:val="20"/>
              </w:rPr>
              <w:t> </w:t>
            </w:r>
            <w:r>
              <w:rPr>
                <w:rFonts w:ascii="Arial"/>
                <w:b/>
                <w:sz w:val="20"/>
              </w:rPr>
              <w:t>and</w:t>
            </w:r>
            <w:r>
              <w:rPr>
                <w:rFonts w:ascii="Arial"/>
                <w:b/>
                <w:spacing w:val="-8"/>
                <w:sz w:val="20"/>
              </w:rPr>
              <w:t> </w:t>
            </w:r>
            <w:r>
              <w:rPr>
                <w:rFonts w:ascii="Arial"/>
                <w:b/>
                <w:sz w:val="20"/>
              </w:rPr>
              <w:t>Remediation</w:t>
            </w:r>
            <w:r>
              <w:rPr>
                <w:rFonts w:ascii="Arial"/>
                <w:b/>
                <w:spacing w:val="-8"/>
                <w:sz w:val="20"/>
              </w:rPr>
              <w:t> </w:t>
            </w:r>
            <w:r>
              <w:rPr>
                <w:rFonts w:ascii="Arial"/>
                <w:b/>
                <w:spacing w:val="-2"/>
                <w:sz w:val="20"/>
              </w:rPr>
              <w:t>Services</w:t>
            </w:r>
          </w:p>
        </w:tc>
        <w:tc>
          <w:tcPr>
            <w:tcW w:w="1531" w:type="dxa"/>
            <w:shd w:val="clear" w:color="auto" w:fill="FFF1CC"/>
          </w:tcPr>
          <w:p>
            <w:pPr>
              <w:pStyle w:val="TableParagraph"/>
              <w:spacing w:before="35"/>
              <w:ind w:right="97"/>
              <w:rPr>
                <w:rFonts w:ascii="Arial"/>
                <w:b/>
                <w:sz w:val="20"/>
              </w:rPr>
            </w:pPr>
            <w:r>
              <w:rPr>
                <w:rFonts w:ascii="Arial"/>
                <w:b/>
                <w:spacing w:val="-2"/>
                <w:sz w:val="20"/>
              </w:rPr>
              <w:t>69,554</w:t>
            </w:r>
          </w:p>
        </w:tc>
        <w:tc>
          <w:tcPr>
            <w:tcW w:w="1416" w:type="dxa"/>
            <w:shd w:val="clear" w:color="auto" w:fill="FFF1CC"/>
          </w:tcPr>
          <w:p>
            <w:pPr>
              <w:pStyle w:val="TableParagraph"/>
              <w:spacing w:before="35"/>
              <w:ind w:right="97"/>
              <w:rPr>
                <w:rFonts w:ascii="Arial"/>
                <w:b/>
                <w:sz w:val="20"/>
              </w:rPr>
            </w:pPr>
            <w:r>
              <w:rPr>
                <w:rFonts w:ascii="Arial"/>
                <w:b/>
                <w:spacing w:val="-2"/>
                <w:sz w:val="20"/>
              </w:rPr>
              <w:t>74,225</w:t>
            </w:r>
          </w:p>
        </w:tc>
        <w:tc>
          <w:tcPr>
            <w:tcW w:w="1017" w:type="dxa"/>
            <w:shd w:val="clear" w:color="auto" w:fill="FFF1CC"/>
          </w:tcPr>
          <w:p>
            <w:pPr>
              <w:pStyle w:val="TableParagraph"/>
              <w:spacing w:before="35"/>
              <w:ind w:right="96"/>
              <w:rPr>
                <w:rFonts w:ascii="Arial"/>
                <w:b/>
                <w:sz w:val="20"/>
              </w:rPr>
            </w:pPr>
            <w:r>
              <w:rPr>
                <w:rFonts w:ascii="Arial"/>
                <w:b/>
                <w:spacing w:val="-2"/>
                <w:sz w:val="20"/>
              </w:rPr>
              <w:t>4,671</w:t>
            </w:r>
          </w:p>
        </w:tc>
        <w:tc>
          <w:tcPr>
            <w:tcW w:w="1005" w:type="dxa"/>
            <w:shd w:val="clear" w:color="auto" w:fill="FFF1CC"/>
          </w:tcPr>
          <w:p>
            <w:pPr>
              <w:pStyle w:val="TableParagraph"/>
              <w:spacing w:before="35"/>
              <w:ind w:left="236"/>
              <w:jc w:val="center"/>
              <w:rPr>
                <w:rFonts w:ascii="Arial"/>
                <w:b/>
                <w:sz w:val="20"/>
              </w:rPr>
            </w:pPr>
            <w:r>
              <w:rPr>
                <w:rFonts w:ascii="Arial"/>
                <w:b/>
                <w:spacing w:val="-2"/>
                <w:sz w:val="20"/>
              </w:rPr>
              <w:t>6.72%</w:t>
            </w:r>
          </w:p>
        </w:tc>
      </w:tr>
      <w:tr>
        <w:trPr>
          <w:trHeight w:val="299"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561000</w:t>
            </w:r>
          </w:p>
        </w:tc>
        <w:tc>
          <w:tcPr>
            <w:tcW w:w="8000" w:type="dxa"/>
            <w:shd w:val="clear" w:color="auto" w:fill="FFE499"/>
          </w:tcPr>
          <w:p>
            <w:pPr>
              <w:pStyle w:val="TableParagraph"/>
              <w:spacing w:line="229" w:lineRule="exact"/>
              <w:ind w:left="108"/>
              <w:jc w:val="left"/>
              <w:rPr>
                <w:rFonts w:ascii="Arial"/>
                <w:i/>
                <w:sz w:val="20"/>
              </w:rPr>
            </w:pPr>
            <w:r>
              <w:rPr>
                <w:rFonts w:ascii="Arial"/>
                <w:i/>
                <w:sz w:val="20"/>
              </w:rPr>
              <w:t>Administrative</w:t>
            </w:r>
            <w:r>
              <w:rPr>
                <w:rFonts w:ascii="Arial"/>
                <w:i/>
                <w:spacing w:val="-9"/>
                <w:sz w:val="20"/>
              </w:rPr>
              <w:t> </w:t>
            </w:r>
            <w:r>
              <w:rPr>
                <w:rFonts w:ascii="Arial"/>
                <w:i/>
                <w:sz w:val="20"/>
              </w:rPr>
              <w:t>and</w:t>
            </w:r>
            <w:r>
              <w:rPr>
                <w:rFonts w:ascii="Arial"/>
                <w:i/>
                <w:spacing w:val="-11"/>
                <w:sz w:val="20"/>
              </w:rPr>
              <w:t> </w:t>
            </w:r>
            <w:r>
              <w:rPr>
                <w:rFonts w:ascii="Arial"/>
                <w:i/>
                <w:sz w:val="20"/>
              </w:rPr>
              <w:t>Support</w:t>
            </w:r>
            <w:r>
              <w:rPr>
                <w:rFonts w:ascii="Arial"/>
                <w:i/>
                <w:spacing w:val="-7"/>
                <w:sz w:val="20"/>
              </w:rPr>
              <w:t> </w:t>
            </w:r>
            <w:r>
              <w:rPr>
                <w:rFonts w:ascii="Arial"/>
                <w:i/>
                <w:spacing w:val="-2"/>
                <w:sz w:val="20"/>
              </w:rPr>
              <w:t>Services</w:t>
            </w:r>
          </w:p>
        </w:tc>
        <w:tc>
          <w:tcPr>
            <w:tcW w:w="1531" w:type="dxa"/>
            <w:shd w:val="clear" w:color="auto" w:fill="FFE499"/>
          </w:tcPr>
          <w:p>
            <w:pPr>
              <w:pStyle w:val="TableParagraph"/>
              <w:spacing w:before="35"/>
              <w:ind w:right="97"/>
              <w:rPr>
                <w:rFonts w:ascii="Arial"/>
                <w:i/>
                <w:sz w:val="20"/>
              </w:rPr>
            </w:pPr>
            <w:r>
              <w:rPr>
                <w:rFonts w:ascii="Arial"/>
                <w:i/>
                <w:spacing w:val="-2"/>
                <w:sz w:val="20"/>
              </w:rPr>
              <w:t>64,934</w:t>
            </w:r>
          </w:p>
        </w:tc>
        <w:tc>
          <w:tcPr>
            <w:tcW w:w="1416" w:type="dxa"/>
            <w:shd w:val="clear" w:color="auto" w:fill="FFE499"/>
          </w:tcPr>
          <w:p>
            <w:pPr>
              <w:pStyle w:val="TableParagraph"/>
              <w:spacing w:before="35"/>
              <w:ind w:right="97"/>
              <w:rPr>
                <w:rFonts w:ascii="Arial"/>
                <w:i/>
                <w:sz w:val="20"/>
              </w:rPr>
            </w:pPr>
            <w:r>
              <w:rPr>
                <w:rFonts w:ascii="Arial"/>
                <w:i/>
                <w:spacing w:val="-2"/>
                <w:sz w:val="20"/>
              </w:rPr>
              <w:t>68,800</w:t>
            </w:r>
          </w:p>
        </w:tc>
        <w:tc>
          <w:tcPr>
            <w:tcW w:w="1017" w:type="dxa"/>
            <w:shd w:val="clear" w:color="auto" w:fill="FFE499"/>
          </w:tcPr>
          <w:p>
            <w:pPr>
              <w:pStyle w:val="TableParagraph"/>
              <w:spacing w:before="35"/>
              <w:ind w:right="96"/>
              <w:rPr>
                <w:rFonts w:ascii="Arial"/>
                <w:i/>
                <w:sz w:val="20"/>
              </w:rPr>
            </w:pPr>
            <w:r>
              <w:rPr>
                <w:rFonts w:ascii="Arial"/>
                <w:i/>
                <w:spacing w:val="-2"/>
                <w:sz w:val="20"/>
              </w:rPr>
              <w:t>3,866</w:t>
            </w:r>
          </w:p>
        </w:tc>
        <w:tc>
          <w:tcPr>
            <w:tcW w:w="1005" w:type="dxa"/>
            <w:shd w:val="clear" w:color="auto" w:fill="FFE499"/>
          </w:tcPr>
          <w:p>
            <w:pPr>
              <w:pStyle w:val="TableParagraph"/>
              <w:spacing w:before="35"/>
              <w:ind w:left="236" w:right="3"/>
              <w:jc w:val="center"/>
              <w:rPr>
                <w:rFonts w:ascii="Arial"/>
                <w:i/>
                <w:sz w:val="20"/>
              </w:rPr>
            </w:pPr>
            <w:r>
              <w:rPr>
                <w:rFonts w:ascii="Arial"/>
                <w:i/>
                <w:spacing w:val="-2"/>
                <w:sz w:val="20"/>
              </w:rPr>
              <w:t>5.95%</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561100</w:t>
            </w:r>
          </w:p>
        </w:tc>
        <w:tc>
          <w:tcPr>
            <w:tcW w:w="8000" w:type="dxa"/>
            <w:shd w:val="clear" w:color="auto" w:fill="FFF1CC"/>
          </w:tcPr>
          <w:p>
            <w:pPr>
              <w:pStyle w:val="TableParagraph"/>
              <w:spacing w:line="229" w:lineRule="exact"/>
              <w:ind w:left="273"/>
              <w:jc w:val="left"/>
              <w:rPr>
                <w:rFonts w:ascii="Arial"/>
                <w:sz w:val="20"/>
              </w:rPr>
            </w:pPr>
            <w:r>
              <w:rPr>
                <w:rFonts w:ascii="Arial"/>
                <w:sz w:val="20"/>
              </w:rPr>
              <w:t>Office</w:t>
            </w:r>
            <w:r>
              <w:rPr>
                <w:rFonts w:ascii="Arial"/>
                <w:spacing w:val="-12"/>
                <w:sz w:val="20"/>
              </w:rPr>
              <w:t> </w:t>
            </w:r>
            <w:r>
              <w:rPr>
                <w:rFonts w:ascii="Arial"/>
                <w:sz w:val="20"/>
              </w:rPr>
              <w:t>Administrative</w:t>
            </w:r>
            <w:r>
              <w:rPr>
                <w:rFonts w:ascii="Arial"/>
                <w:spacing w:val="-12"/>
                <w:sz w:val="20"/>
              </w:rPr>
              <w:t> </w:t>
            </w:r>
            <w:r>
              <w:rPr>
                <w:rFonts w:ascii="Arial"/>
                <w:spacing w:val="-2"/>
                <w:sz w:val="20"/>
              </w:rPr>
              <w:t>Services</w:t>
            </w:r>
          </w:p>
        </w:tc>
        <w:tc>
          <w:tcPr>
            <w:tcW w:w="1531" w:type="dxa"/>
            <w:shd w:val="clear" w:color="auto" w:fill="FFF1CC"/>
          </w:tcPr>
          <w:p>
            <w:pPr>
              <w:pStyle w:val="TableParagraph"/>
              <w:spacing w:before="35"/>
              <w:ind w:right="97"/>
              <w:rPr>
                <w:rFonts w:ascii="Arial"/>
                <w:sz w:val="20"/>
              </w:rPr>
            </w:pPr>
            <w:r>
              <w:rPr>
                <w:rFonts w:ascii="Arial"/>
                <w:spacing w:val="-2"/>
                <w:sz w:val="20"/>
              </w:rPr>
              <w:t>8,089</w:t>
            </w:r>
          </w:p>
        </w:tc>
        <w:tc>
          <w:tcPr>
            <w:tcW w:w="1416" w:type="dxa"/>
            <w:shd w:val="clear" w:color="auto" w:fill="FFF1CC"/>
          </w:tcPr>
          <w:p>
            <w:pPr>
              <w:pStyle w:val="TableParagraph"/>
              <w:spacing w:before="35"/>
              <w:ind w:right="97"/>
              <w:rPr>
                <w:rFonts w:ascii="Arial"/>
                <w:sz w:val="20"/>
              </w:rPr>
            </w:pPr>
            <w:r>
              <w:rPr>
                <w:rFonts w:ascii="Arial"/>
                <w:spacing w:val="-2"/>
                <w:sz w:val="20"/>
              </w:rPr>
              <w:t>9,789</w:t>
            </w:r>
          </w:p>
        </w:tc>
        <w:tc>
          <w:tcPr>
            <w:tcW w:w="1017" w:type="dxa"/>
            <w:shd w:val="clear" w:color="auto" w:fill="FFF1CC"/>
          </w:tcPr>
          <w:p>
            <w:pPr>
              <w:pStyle w:val="TableParagraph"/>
              <w:spacing w:before="35"/>
              <w:ind w:right="96"/>
              <w:rPr>
                <w:rFonts w:ascii="Arial"/>
                <w:sz w:val="20"/>
              </w:rPr>
            </w:pPr>
            <w:r>
              <w:rPr>
                <w:rFonts w:ascii="Arial"/>
                <w:spacing w:val="-2"/>
                <w:sz w:val="20"/>
              </w:rPr>
              <w:t>1,700</w:t>
            </w:r>
          </w:p>
        </w:tc>
        <w:tc>
          <w:tcPr>
            <w:tcW w:w="1005" w:type="dxa"/>
            <w:shd w:val="clear" w:color="auto" w:fill="FFF1CC"/>
          </w:tcPr>
          <w:p>
            <w:pPr>
              <w:pStyle w:val="TableParagraph"/>
              <w:spacing w:before="35"/>
              <w:ind w:left="123" w:right="2"/>
              <w:jc w:val="center"/>
              <w:rPr>
                <w:rFonts w:ascii="Arial"/>
                <w:sz w:val="20"/>
              </w:rPr>
            </w:pPr>
            <w:r>
              <w:rPr>
                <w:rFonts w:ascii="Arial"/>
                <w:spacing w:val="-2"/>
                <w:sz w:val="20"/>
              </w:rPr>
              <w:t>21.02%</w:t>
            </w:r>
          </w:p>
        </w:tc>
      </w:tr>
      <w:tr>
        <w:trPr>
          <w:trHeight w:val="302"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561200</w:t>
            </w:r>
          </w:p>
        </w:tc>
        <w:tc>
          <w:tcPr>
            <w:tcW w:w="8000" w:type="dxa"/>
            <w:shd w:val="clear" w:color="auto" w:fill="FFE499"/>
          </w:tcPr>
          <w:p>
            <w:pPr>
              <w:pStyle w:val="TableParagraph"/>
              <w:spacing w:line="229" w:lineRule="exact"/>
              <w:ind w:left="273"/>
              <w:jc w:val="left"/>
              <w:rPr>
                <w:rFonts w:ascii="Arial"/>
                <w:sz w:val="20"/>
              </w:rPr>
            </w:pPr>
            <w:r>
              <w:rPr>
                <w:rFonts w:ascii="Arial"/>
                <w:sz w:val="20"/>
              </w:rPr>
              <w:t>Facilities</w:t>
            </w:r>
            <w:r>
              <w:rPr>
                <w:rFonts w:ascii="Arial"/>
                <w:spacing w:val="-9"/>
                <w:sz w:val="20"/>
              </w:rPr>
              <w:t> </w:t>
            </w:r>
            <w:r>
              <w:rPr>
                <w:rFonts w:ascii="Arial"/>
                <w:sz w:val="20"/>
              </w:rPr>
              <w:t>Support</w:t>
            </w:r>
            <w:r>
              <w:rPr>
                <w:rFonts w:ascii="Arial"/>
                <w:spacing w:val="-10"/>
                <w:sz w:val="20"/>
              </w:rPr>
              <w:t> </w:t>
            </w:r>
            <w:r>
              <w:rPr>
                <w:rFonts w:ascii="Arial"/>
                <w:spacing w:val="-2"/>
                <w:sz w:val="20"/>
              </w:rPr>
              <w:t>Services</w:t>
            </w:r>
          </w:p>
        </w:tc>
        <w:tc>
          <w:tcPr>
            <w:tcW w:w="1531" w:type="dxa"/>
            <w:shd w:val="clear" w:color="auto" w:fill="FFE499"/>
          </w:tcPr>
          <w:p>
            <w:pPr>
              <w:pStyle w:val="TableParagraph"/>
              <w:spacing w:before="35"/>
              <w:ind w:right="98"/>
              <w:rPr>
                <w:rFonts w:ascii="Arial"/>
                <w:sz w:val="20"/>
              </w:rPr>
            </w:pPr>
            <w:r>
              <w:rPr>
                <w:rFonts w:ascii="Arial"/>
                <w:spacing w:val="-5"/>
                <w:sz w:val="20"/>
              </w:rPr>
              <w:t>714</w:t>
            </w:r>
          </w:p>
        </w:tc>
        <w:tc>
          <w:tcPr>
            <w:tcW w:w="1416" w:type="dxa"/>
            <w:shd w:val="clear" w:color="auto" w:fill="FFE499"/>
          </w:tcPr>
          <w:p>
            <w:pPr>
              <w:pStyle w:val="TableParagraph"/>
              <w:spacing w:before="35"/>
              <w:ind w:right="97"/>
              <w:rPr>
                <w:rFonts w:ascii="Arial"/>
                <w:sz w:val="20"/>
              </w:rPr>
            </w:pPr>
            <w:r>
              <w:rPr>
                <w:rFonts w:ascii="Arial"/>
                <w:spacing w:val="-5"/>
                <w:sz w:val="20"/>
              </w:rPr>
              <w:t>787</w:t>
            </w:r>
          </w:p>
        </w:tc>
        <w:tc>
          <w:tcPr>
            <w:tcW w:w="1017" w:type="dxa"/>
            <w:shd w:val="clear" w:color="auto" w:fill="FFE499"/>
          </w:tcPr>
          <w:p>
            <w:pPr>
              <w:pStyle w:val="TableParagraph"/>
              <w:spacing w:before="35"/>
              <w:ind w:right="96"/>
              <w:rPr>
                <w:rFonts w:ascii="Arial"/>
                <w:sz w:val="20"/>
              </w:rPr>
            </w:pPr>
            <w:r>
              <w:rPr>
                <w:rFonts w:ascii="Arial"/>
                <w:spacing w:val="-5"/>
                <w:sz w:val="20"/>
              </w:rPr>
              <w:t>73</w:t>
            </w:r>
          </w:p>
        </w:tc>
        <w:tc>
          <w:tcPr>
            <w:tcW w:w="1005" w:type="dxa"/>
            <w:shd w:val="clear" w:color="auto" w:fill="FFE499"/>
          </w:tcPr>
          <w:p>
            <w:pPr>
              <w:pStyle w:val="TableParagraph"/>
              <w:spacing w:before="35"/>
              <w:ind w:left="123" w:right="2"/>
              <w:jc w:val="center"/>
              <w:rPr>
                <w:rFonts w:ascii="Arial"/>
                <w:sz w:val="20"/>
              </w:rPr>
            </w:pPr>
            <w:r>
              <w:rPr>
                <w:rFonts w:ascii="Arial"/>
                <w:spacing w:val="-2"/>
                <w:sz w:val="20"/>
              </w:rPr>
              <w:t>10.22%</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561300</w:t>
            </w:r>
          </w:p>
        </w:tc>
        <w:tc>
          <w:tcPr>
            <w:tcW w:w="8000" w:type="dxa"/>
            <w:shd w:val="clear" w:color="auto" w:fill="FFF1CC"/>
          </w:tcPr>
          <w:p>
            <w:pPr>
              <w:pStyle w:val="TableParagraph"/>
              <w:spacing w:line="229" w:lineRule="exact"/>
              <w:ind w:left="273"/>
              <w:jc w:val="left"/>
              <w:rPr>
                <w:rFonts w:ascii="Arial"/>
                <w:sz w:val="20"/>
              </w:rPr>
            </w:pPr>
            <w:r>
              <w:rPr>
                <w:rFonts w:ascii="Arial"/>
                <w:spacing w:val="-2"/>
                <w:sz w:val="20"/>
              </w:rPr>
              <w:t>Employment</w:t>
            </w:r>
            <w:r>
              <w:rPr>
                <w:rFonts w:ascii="Arial"/>
                <w:spacing w:val="5"/>
                <w:sz w:val="20"/>
              </w:rPr>
              <w:t> </w:t>
            </w:r>
            <w:r>
              <w:rPr>
                <w:rFonts w:ascii="Arial"/>
                <w:spacing w:val="-2"/>
                <w:sz w:val="20"/>
              </w:rPr>
              <w:t>Services</w:t>
            </w:r>
          </w:p>
        </w:tc>
        <w:tc>
          <w:tcPr>
            <w:tcW w:w="1531" w:type="dxa"/>
            <w:shd w:val="clear" w:color="auto" w:fill="FFF1CC"/>
          </w:tcPr>
          <w:p>
            <w:pPr>
              <w:pStyle w:val="TableParagraph"/>
              <w:spacing w:before="33"/>
              <w:ind w:right="97"/>
              <w:rPr>
                <w:rFonts w:ascii="Arial"/>
                <w:sz w:val="20"/>
              </w:rPr>
            </w:pPr>
            <w:r>
              <w:rPr>
                <w:rFonts w:ascii="Arial"/>
                <w:spacing w:val="-2"/>
                <w:sz w:val="20"/>
              </w:rPr>
              <w:t>24,393</w:t>
            </w:r>
          </w:p>
        </w:tc>
        <w:tc>
          <w:tcPr>
            <w:tcW w:w="1416" w:type="dxa"/>
            <w:shd w:val="clear" w:color="auto" w:fill="FFF1CC"/>
          </w:tcPr>
          <w:p>
            <w:pPr>
              <w:pStyle w:val="TableParagraph"/>
              <w:spacing w:before="33"/>
              <w:ind w:right="97"/>
              <w:rPr>
                <w:rFonts w:ascii="Arial"/>
                <w:sz w:val="20"/>
              </w:rPr>
            </w:pPr>
            <w:r>
              <w:rPr>
                <w:rFonts w:ascii="Arial"/>
                <w:spacing w:val="-2"/>
                <w:sz w:val="20"/>
              </w:rPr>
              <w:t>23,795</w:t>
            </w:r>
          </w:p>
        </w:tc>
        <w:tc>
          <w:tcPr>
            <w:tcW w:w="1017" w:type="dxa"/>
            <w:shd w:val="clear" w:color="auto" w:fill="FFF1CC"/>
          </w:tcPr>
          <w:p>
            <w:pPr>
              <w:pStyle w:val="TableParagraph"/>
              <w:spacing w:before="33"/>
              <w:ind w:right="96"/>
              <w:rPr>
                <w:rFonts w:ascii="Arial"/>
                <w:sz w:val="20"/>
              </w:rPr>
            </w:pPr>
            <w:r>
              <w:rPr>
                <w:rFonts w:ascii="Arial"/>
                <w:spacing w:val="-2"/>
                <w:sz w:val="20"/>
              </w:rPr>
              <w:t>-</w:t>
            </w:r>
            <w:r>
              <w:rPr>
                <w:rFonts w:ascii="Arial"/>
                <w:spacing w:val="-5"/>
                <w:sz w:val="20"/>
              </w:rPr>
              <w:t>598</w:t>
            </w:r>
          </w:p>
        </w:tc>
        <w:tc>
          <w:tcPr>
            <w:tcW w:w="1005" w:type="dxa"/>
            <w:shd w:val="clear" w:color="auto" w:fill="FFF1CC"/>
          </w:tcPr>
          <w:p>
            <w:pPr>
              <w:pStyle w:val="TableParagraph"/>
              <w:spacing w:before="33"/>
              <w:ind w:left="236" w:right="70"/>
              <w:jc w:val="center"/>
              <w:rPr>
                <w:rFonts w:ascii="Arial"/>
                <w:sz w:val="20"/>
              </w:rPr>
            </w:pPr>
            <w:r>
              <w:rPr>
                <w:rFonts w:ascii="Arial"/>
                <w:spacing w:val="-2"/>
                <w:sz w:val="20"/>
              </w:rPr>
              <w:t>-2.45%</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561400</w:t>
            </w:r>
          </w:p>
        </w:tc>
        <w:tc>
          <w:tcPr>
            <w:tcW w:w="8000" w:type="dxa"/>
            <w:shd w:val="clear" w:color="auto" w:fill="FFE499"/>
          </w:tcPr>
          <w:p>
            <w:pPr>
              <w:pStyle w:val="TableParagraph"/>
              <w:spacing w:line="229" w:lineRule="exact"/>
              <w:ind w:left="273"/>
              <w:jc w:val="left"/>
              <w:rPr>
                <w:rFonts w:ascii="Arial"/>
                <w:sz w:val="20"/>
              </w:rPr>
            </w:pPr>
            <w:r>
              <w:rPr>
                <w:rFonts w:ascii="Arial"/>
                <w:sz w:val="20"/>
              </w:rPr>
              <w:t>Business</w:t>
            </w:r>
            <w:r>
              <w:rPr>
                <w:rFonts w:ascii="Arial"/>
                <w:spacing w:val="-9"/>
                <w:sz w:val="20"/>
              </w:rPr>
              <w:t> </w:t>
            </w:r>
            <w:r>
              <w:rPr>
                <w:rFonts w:ascii="Arial"/>
                <w:sz w:val="20"/>
              </w:rPr>
              <w:t>Support</w:t>
            </w:r>
            <w:r>
              <w:rPr>
                <w:rFonts w:ascii="Arial"/>
                <w:spacing w:val="-10"/>
                <w:sz w:val="20"/>
              </w:rPr>
              <w:t> </w:t>
            </w:r>
            <w:r>
              <w:rPr>
                <w:rFonts w:ascii="Arial"/>
                <w:spacing w:val="-2"/>
                <w:sz w:val="20"/>
              </w:rPr>
              <w:t>Services</w:t>
            </w:r>
          </w:p>
        </w:tc>
        <w:tc>
          <w:tcPr>
            <w:tcW w:w="1531" w:type="dxa"/>
            <w:shd w:val="clear" w:color="auto" w:fill="FFE499"/>
          </w:tcPr>
          <w:p>
            <w:pPr>
              <w:pStyle w:val="TableParagraph"/>
              <w:spacing w:before="33"/>
              <w:ind w:right="97"/>
              <w:rPr>
                <w:rFonts w:ascii="Arial"/>
                <w:sz w:val="20"/>
              </w:rPr>
            </w:pPr>
            <w:r>
              <w:rPr>
                <w:rFonts w:ascii="Arial"/>
                <w:spacing w:val="-2"/>
                <w:sz w:val="20"/>
              </w:rPr>
              <w:t>6,760</w:t>
            </w:r>
          </w:p>
        </w:tc>
        <w:tc>
          <w:tcPr>
            <w:tcW w:w="1416" w:type="dxa"/>
            <w:shd w:val="clear" w:color="auto" w:fill="FFE499"/>
          </w:tcPr>
          <w:p>
            <w:pPr>
              <w:pStyle w:val="TableParagraph"/>
              <w:spacing w:before="33"/>
              <w:ind w:right="97"/>
              <w:rPr>
                <w:rFonts w:ascii="Arial"/>
                <w:sz w:val="20"/>
              </w:rPr>
            </w:pPr>
            <w:r>
              <w:rPr>
                <w:rFonts w:ascii="Arial"/>
                <w:spacing w:val="-2"/>
                <w:sz w:val="20"/>
              </w:rPr>
              <w:t>5,506</w:t>
            </w:r>
          </w:p>
        </w:tc>
        <w:tc>
          <w:tcPr>
            <w:tcW w:w="1017" w:type="dxa"/>
            <w:shd w:val="clear" w:color="auto" w:fill="FFE499"/>
          </w:tcPr>
          <w:p>
            <w:pPr>
              <w:pStyle w:val="TableParagraph"/>
              <w:spacing w:before="33"/>
              <w:ind w:right="96"/>
              <w:rPr>
                <w:rFonts w:ascii="Arial"/>
                <w:sz w:val="20"/>
              </w:rPr>
            </w:pPr>
            <w:r>
              <w:rPr>
                <w:rFonts w:ascii="Arial"/>
                <w:spacing w:val="-2"/>
                <w:sz w:val="20"/>
              </w:rPr>
              <w:t>-1,254</w:t>
            </w:r>
          </w:p>
        </w:tc>
        <w:tc>
          <w:tcPr>
            <w:tcW w:w="1005" w:type="dxa"/>
            <w:shd w:val="clear" w:color="auto" w:fill="FFE499"/>
          </w:tcPr>
          <w:p>
            <w:pPr>
              <w:pStyle w:val="TableParagraph"/>
              <w:spacing w:before="33"/>
              <w:ind w:left="123" w:right="68"/>
              <w:jc w:val="center"/>
              <w:rPr>
                <w:rFonts w:ascii="Arial"/>
                <w:sz w:val="20"/>
              </w:rPr>
            </w:pPr>
            <w:r>
              <w:rPr>
                <w:rFonts w:ascii="Arial"/>
                <w:spacing w:val="-2"/>
                <w:sz w:val="20"/>
              </w:rPr>
              <w:t>-18.55%</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561500</w:t>
            </w:r>
          </w:p>
        </w:tc>
        <w:tc>
          <w:tcPr>
            <w:tcW w:w="8000" w:type="dxa"/>
            <w:shd w:val="clear" w:color="auto" w:fill="FFF1CC"/>
          </w:tcPr>
          <w:p>
            <w:pPr>
              <w:pStyle w:val="TableParagraph"/>
              <w:spacing w:line="229" w:lineRule="exact"/>
              <w:ind w:left="273"/>
              <w:jc w:val="left"/>
              <w:rPr>
                <w:rFonts w:ascii="Arial"/>
                <w:sz w:val="20"/>
              </w:rPr>
            </w:pPr>
            <w:r>
              <w:rPr>
                <w:rFonts w:ascii="Arial"/>
                <w:sz w:val="20"/>
              </w:rPr>
              <w:t>Travel</w:t>
            </w:r>
            <w:r>
              <w:rPr>
                <w:rFonts w:ascii="Arial"/>
                <w:spacing w:val="-10"/>
                <w:sz w:val="20"/>
              </w:rPr>
              <w:t> </w:t>
            </w:r>
            <w:r>
              <w:rPr>
                <w:rFonts w:ascii="Arial"/>
                <w:sz w:val="20"/>
              </w:rPr>
              <w:t>Arrangement</w:t>
            </w:r>
            <w:r>
              <w:rPr>
                <w:rFonts w:ascii="Arial"/>
                <w:spacing w:val="-10"/>
                <w:sz w:val="20"/>
              </w:rPr>
              <w:t> </w:t>
            </w:r>
            <w:r>
              <w:rPr>
                <w:rFonts w:ascii="Arial"/>
                <w:sz w:val="20"/>
              </w:rPr>
              <w:t>and</w:t>
            </w:r>
            <w:r>
              <w:rPr>
                <w:rFonts w:ascii="Arial"/>
                <w:spacing w:val="-9"/>
                <w:sz w:val="20"/>
              </w:rPr>
              <w:t> </w:t>
            </w:r>
            <w:r>
              <w:rPr>
                <w:rFonts w:ascii="Arial"/>
                <w:sz w:val="20"/>
              </w:rPr>
              <w:t>Reservation</w:t>
            </w:r>
            <w:r>
              <w:rPr>
                <w:rFonts w:ascii="Arial"/>
                <w:spacing w:val="-10"/>
                <w:sz w:val="20"/>
              </w:rPr>
              <w:t> </w:t>
            </w:r>
            <w:r>
              <w:rPr>
                <w:rFonts w:ascii="Arial"/>
                <w:spacing w:val="-2"/>
                <w:sz w:val="20"/>
              </w:rPr>
              <w:t>Services</w:t>
            </w:r>
          </w:p>
        </w:tc>
        <w:tc>
          <w:tcPr>
            <w:tcW w:w="1531" w:type="dxa"/>
            <w:shd w:val="clear" w:color="auto" w:fill="FFF1CC"/>
          </w:tcPr>
          <w:p>
            <w:pPr>
              <w:pStyle w:val="TableParagraph"/>
              <w:spacing w:before="35"/>
              <w:ind w:right="98"/>
              <w:rPr>
                <w:rFonts w:ascii="Arial"/>
                <w:sz w:val="20"/>
              </w:rPr>
            </w:pPr>
            <w:r>
              <w:rPr>
                <w:rFonts w:ascii="Arial"/>
                <w:spacing w:val="-5"/>
                <w:sz w:val="20"/>
              </w:rPr>
              <w:t>363</w:t>
            </w:r>
          </w:p>
        </w:tc>
        <w:tc>
          <w:tcPr>
            <w:tcW w:w="1416" w:type="dxa"/>
            <w:shd w:val="clear" w:color="auto" w:fill="FFF1CC"/>
          </w:tcPr>
          <w:p>
            <w:pPr>
              <w:pStyle w:val="TableParagraph"/>
              <w:spacing w:before="35"/>
              <w:ind w:right="97"/>
              <w:rPr>
                <w:rFonts w:ascii="Arial"/>
                <w:sz w:val="20"/>
              </w:rPr>
            </w:pPr>
            <w:r>
              <w:rPr>
                <w:rFonts w:ascii="Arial"/>
                <w:spacing w:val="-5"/>
                <w:sz w:val="20"/>
              </w:rPr>
              <w:t>363</w:t>
            </w:r>
          </w:p>
        </w:tc>
        <w:tc>
          <w:tcPr>
            <w:tcW w:w="1017" w:type="dxa"/>
            <w:shd w:val="clear" w:color="auto" w:fill="FFF1CC"/>
          </w:tcPr>
          <w:p>
            <w:pPr>
              <w:pStyle w:val="TableParagraph"/>
              <w:spacing w:before="35"/>
              <w:ind w:right="94"/>
              <w:rPr>
                <w:rFonts w:ascii="Arial"/>
                <w:sz w:val="20"/>
              </w:rPr>
            </w:pPr>
            <w:r>
              <w:rPr>
                <w:rFonts w:ascii="Arial"/>
                <w:spacing w:val="-10"/>
                <w:sz w:val="20"/>
              </w:rPr>
              <w:t>0</w:t>
            </w:r>
          </w:p>
        </w:tc>
        <w:tc>
          <w:tcPr>
            <w:tcW w:w="1005" w:type="dxa"/>
            <w:shd w:val="clear" w:color="auto" w:fill="FFF1CC"/>
          </w:tcPr>
          <w:p>
            <w:pPr>
              <w:pStyle w:val="TableParagraph"/>
              <w:spacing w:before="35"/>
              <w:ind w:left="236" w:right="3"/>
              <w:jc w:val="center"/>
              <w:rPr>
                <w:rFonts w:ascii="Arial"/>
                <w:sz w:val="20"/>
              </w:rPr>
            </w:pPr>
            <w:r>
              <w:rPr>
                <w:rFonts w:ascii="Arial"/>
                <w:spacing w:val="-2"/>
                <w:sz w:val="20"/>
              </w:rPr>
              <w:t>0.00%</w:t>
            </w:r>
          </w:p>
        </w:tc>
      </w:tr>
      <w:tr>
        <w:trPr>
          <w:trHeight w:val="300" w:hRule="atLeast"/>
        </w:trPr>
        <w:tc>
          <w:tcPr>
            <w:tcW w:w="917" w:type="dxa"/>
            <w:shd w:val="clear" w:color="auto" w:fill="FFC000"/>
          </w:tcPr>
          <w:p>
            <w:pPr>
              <w:pStyle w:val="TableParagraph"/>
              <w:spacing w:before="36"/>
              <w:ind w:left="7"/>
              <w:jc w:val="center"/>
              <w:rPr>
                <w:rFonts w:ascii="Arial"/>
                <w:b/>
                <w:sz w:val="20"/>
              </w:rPr>
            </w:pPr>
            <w:r>
              <w:rPr>
                <w:rFonts w:ascii="Arial"/>
                <w:b/>
                <w:spacing w:val="-2"/>
                <w:sz w:val="20"/>
              </w:rPr>
              <w:t>561600</w:t>
            </w:r>
          </w:p>
        </w:tc>
        <w:tc>
          <w:tcPr>
            <w:tcW w:w="8000" w:type="dxa"/>
            <w:shd w:val="clear" w:color="auto" w:fill="FFE499"/>
          </w:tcPr>
          <w:p>
            <w:pPr>
              <w:pStyle w:val="TableParagraph"/>
              <w:spacing w:line="229" w:lineRule="exact"/>
              <w:ind w:left="273"/>
              <w:jc w:val="left"/>
              <w:rPr>
                <w:rFonts w:ascii="Arial"/>
                <w:sz w:val="20"/>
              </w:rPr>
            </w:pPr>
            <w:r>
              <w:rPr>
                <w:rFonts w:ascii="Arial"/>
                <w:sz w:val="20"/>
              </w:rPr>
              <w:t>Investigation</w:t>
            </w:r>
            <w:r>
              <w:rPr>
                <w:rFonts w:ascii="Arial"/>
                <w:spacing w:val="-8"/>
                <w:sz w:val="20"/>
              </w:rPr>
              <w:t> </w:t>
            </w:r>
            <w:r>
              <w:rPr>
                <w:rFonts w:ascii="Arial"/>
                <w:sz w:val="20"/>
              </w:rPr>
              <w:t>and</w:t>
            </w:r>
            <w:r>
              <w:rPr>
                <w:rFonts w:ascii="Arial"/>
                <w:spacing w:val="-9"/>
                <w:sz w:val="20"/>
              </w:rPr>
              <w:t> </w:t>
            </w:r>
            <w:r>
              <w:rPr>
                <w:rFonts w:ascii="Arial"/>
                <w:sz w:val="20"/>
              </w:rPr>
              <w:t>Security</w:t>
            </w:r>
            <w:r>
              <w:rPr>
                <w:rFonts w:ascii="Arial"/>
                <w:spacing w:val="-8"/>
                <w:sz w:val="20"/>
              </w:rPr>
              <w:t> </w:t>
            </w:r>
            <w:r>
              <w:rPr>
                <w:rFonts w:ascii="Arial"/>
                <w:spacing w:val="-2"/>
                <w:sz w:val="20"/>
              </w:rPr>
              <w:t>Services</w:t>
            </w:r>
          </w:p>
        </w:tc>
        <w:tc>
          <w:tcPr>
            <w:tcW w:w="1531" w:type="dxa"/>
            <w:shd w:val="clear" w:color="auto" w:fill="FFE499"/>
          </w:tcPr>
          <w:p>
            <w:pPr>
              <w:pStyle w:val="TableParagraph"/>
              <w:spacing w:before="36"/>
              <w:ind w:right="97"/>
              <w:rPr>
                <w:rFonts w:ascii="Arial"/>
                <w:sz w:val="20"/>
              </w:rPr>
            </w:pPr>
            <w:r>
              <w:rPr>
                <w:rFonts w:ascii="Arial"/>
                <w:spacing w:val="-2"/>
                <w:sz w:val="20"/>
              </w:rPr>
              <w:t>5,238</w:t>
            </w:r>
          </w:p>
        </w:tc>
        <w:tc>
          <w:tcPr>
            <w:tcW w:w="1416" w:type="dxa"/>
            <w:shd w:val="clear" w:color="auto" w:fill="FFE499"/>
          </w:tcPr>
          <w:p>
            <w:pPr>
              <w:pStyle w:val="TableParagraph"/>
              <w:spacing w:before="36"/>
              <w:ind w:right="97"/>
              <w:rPr>
                <w:rFonts w:ascii="Arial"/>
                <w:sz w:val="20"/>
              </w:rPr>
            </w:pPr>
            <w:r>
              <w:rPr>
                <w:rFonts w:ascii="Arial"/>
                <w:spacing w:val="-2"/>
                <w:sz w:val="20"/>
              </w:rPr>
              <w:t>5,725</w:t>
            </w:r>
          </w:p>
        </w:tc>
        <w:tc>
          <w:tcPr>
            <w:tcW w:w="1017" w:type="dxa"/>
            <w:shd w:val="clear" w:color="auto" w:fill="FFE499"/>
          </w:tcPr>
          <w:p>
            <w:pPr>
              <w:pStyle w:val="TableParagraph"/>
              <w:spacing w:before="36"/>
              <w:ind w:right="96"/>
              <w:rPr>
                <w:rFonts w:ascii="Arial"/>
                <w:sz w:val="20"/>
              </w:rPr>
            </w:pPr>
            <w:r>
              <w:rPr>
                <w:rFonts w:ascii="Arial"/>
                <w:spacing w:val="-5"/>
                <w:sz w:val="20"/>
              </w:rPr>
              <w:t>487</w:t>
            </w:r>
          </w:p>
        </w:tc>
        <w:tc>
          <w:tcPr>
            <w:tcW w:w="1005" w:type="dxa"/>
            <w:shd w:val="clear" w:color="auto" w:fill="FFE499"/>
          </w:tcPr>
          <w:p>
            <w:pPr>
              <w:pStyle w:val="TableParagraph"/>
              <w:spacing w:before="36"/>
              <w:ind w:left="236" w:right="3"/>
              <w:jc w:val="center"/>
              <w:rPr>
                <w:rFonts w:ascii="Arial"/>
                <w:sz w:val="20"/>
              </w:rPr>
            </w:pPr>
            <w:r>
              <w:rPr>
                <w:rFonts w:ascii="Arial"/>
                <w:spacing w:val="-2"/>
                <w:sz w:val="20"/>
              </w:rPr>
              <w:t>9.30%</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561700</w:t>
            </w:r>
          </w:p>
        </w:tc>
        <w:tc>
          <w:tcPr>
            <w:tcW w:w="8000" w:type="dxa"/>
            <w:shd w:val="clear" w:color="auto" w:fill="FFF1CC"/>
          </w:tcPr>
          <w:p>
            <w:pPr>
              <w:pStyle w:val="TableParagraph"/>
              <w:spacing w:line="229" w:lineRule="exact"/>
              <w:ind w:left="273"/>
              <w:jc w:val="left"/>
              <w:rPr>
                <w:rFonts w:ascii="Arial"/>
                <w:sz w:val="20"/>
              </w:rPr>
            </w:pPr>
            <w:r>
              <w:rPr>
                <w:rFonts w:ascii="Arial"/>
                <w:sz w:val="20"/>
              </w:rPr>
              <w:t>Services</w:t>
            </w:r>
            <w:r>
              <w:rPr>
                <w:rFonts w:ascii="Arial"/>
                <w:spacing w:val="-8"/>
                <w:sz w:val="20"/>
              </w:rPr>
              <w:t> </w:t>
            </w:r>
            <w:r>
              <w:rPr>
                <w:rFonts w:ascii="Arial"/>
                <w:sz w:val="20"/>
              </w:rPr>
              <w:t>to</w:t>
            </w:r>
            <w:r>
              <w:rPr>
                <w:rFonts w:ascii="Arial"/>
                <w:spacing w:val="-8"/>
                <w:sz w:val="20"/>
              </w:rPr>
              <w:t> </w:t>
            </w:r>
            <w:r>
              <w:rPr>
                <w:rFonts w:ascii="Arial"/>
                <w:sz w:val="20"/>
              </w:rPr>
              <w:t>Buildings</w:t>
            </w:r>
            <w:r>
              <w:rPr>
                <w:rFonts w:ascii="Arial"/>
                <w:spacing w:val="-5"/>
                <w:sz w:val="20"/>
              </w:rPr>
              <w:t> </w:t>
            </w:r>
            <w:r>
              <w:rPr>
                <w:rFonts w:ascii="Arial"/>
                <w:sz w:val="20"/>
              </w:rPr>
              <w:t>and</w:t>
            </w:r>
            <w:r>
              <w:rPr>
                <w:rFonts w:ascii="Arial"/>
                <w:spacing w:val="-6"/>
                <w:sz w:val="20"/>
              </w:rPr>
              <w:t> </w:t>
            </w:r>
            <w:r>
              <w:rPr>
                <w:rFonts w:ascii="Arial"/>
                <w:spacing w:val="-2"/>
                <w:sz w:val="20"/>
              </w:rPr>
              <w:t>Dwellings</w:t>
            </w:r>
          </w:p>
        </w:tc>
        <w:tc>
          <w:tcPr>
            <w:tcW w:w="1531" w:type="dxa"/>
            <w:shd w:val="clear" w:color="auto" w:fill="FFF1CC"/>
          </w:tcPr>
          <w:p>
            <w:pPr>
              <w:pStyle w:val="TableParagraph"/>
              <w:spacing w:before="35"/>
              <w:ind w:right="97"/>
              <w:rPr>
                <w:rFonts w:ascii="Arial"/>
                <w:sz w:val="20"/>
              </w:rPr>
            </w:pPr>
            <w:r>
              <w:rPr>
                <w:rFonts w:ascii="Arial"/>
                <w:spacing w:val="-2"/>
                <w:sz w:val="20"/>
              </w:rPr>
              <w:t>17,974</w:t>
            </w:r>
          </w:p>
        </w:tc>
        <w:tc>
          <w:tcPr>
            <w:tcW w:w="1416" w:type="dxa"/>
            <w:shd w:val="clear" w:color="auto" w:fill="FFF1CC"/>
          </w:tcPr>
          <w:p>
            <w:pPr>
              <w:pStyle w:val="TableParagraph"/>
              <w:spacing w:before="35"/>
              <w:ind w:right="97"/>
              <w:rPr>
                <w:rFonts w:ascii="Arial"/>
                <w:sz w:val="20"/>
              </w:rPr>
            </w:pPr>
            <w:r>
              <w:rPr>
                <w:rFonts w:ascii="Arial"/>
                <w:spacing w:val="-2"/>
                <w:sz w:val="20"/>
              </w:rPr>
              <w:t>21,475</w:t>
            </w:r>
          </w:p>
        </w:tc>
        <w:tc>
          <w:tcPr>
            <w:tcW w:w="1017" w:type="dxa"/>
            <w:shd w:val="clear" w:color="auto" w:fill="FFF1CC"/>
          </w:tcPr>
          <w:p>
            <w:pPr>
              <w:pStyle w:val="TableParagraph"/>
              <w:spacing w:before="35"/>
              <w:ind w:right="96"/>
              <w:rPr>
                <w:rFonts w:ascii="Arial"/>
                <w:sz w:val="20"/>
              </w:rPr>
            </w:pPr>
            <w:r>
              <w:rPr>
                <w:rFonts w:ascii="Arial"/>
                <w:spacing w:val="-2"/>
                <w:sz w:val="20"/>
              </w:rPr>
              <w:t>3,501</w:t>
            </w:r>
          </w:p>
        </w:tc>
        <w:tc>
          <w:tcPr>
            <w:tcW w:w="1005" w:type="dxa"/>
            <w:shd w:val="clear" w:color="auto" w:fill="FFF1CC"/>
          </w:tcPr>
          <w:p>
            <w:pPr>
              <w:pStyle w:val="TableParagraph"/>
              <w:spacing w:before="35"/>
              <w:ind w:left="123" w:right="2"/>
              <w:jc w:val="center"/>
              <w:rPr>
                <w:rFonts w:ascii="Arial"/>
                <w:sz w:val="20"/>
              </w:rPr>
            </w:pPr>
            <w:r>
              <w:rPr>
                <w:rFonts w:ascii="Arial"/>
                <w:spacing w:val="-2"/>
                <w:sz w:val="20"/>
              </w:rPr>
              <w:t>19.48%</w:t>
            </w:r>
          </w:p>
        </w:tc>
      </w:tr>
      <w:tr>
        <w:trPr>
          <w:trHeight w:val="301"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561900</w:t>
            </w:r>
          </w:p>
        </w:tc>
        <w:tc>
          <w:tcPr>
            <w:tcW w:w="8000" w:type="dxa"/>
            <w:shd w:val="clear" w:color="auto" w:fill="FFE499"/>
          </w:tcPr>
          <w:p>
            <w:pPr>
              <w:pStyle w:val="TableParagraph"/>
              <w:spacing w:line="229" w:lineRule="exact"/>
              <w:ind w:left="273"/>
              <w:jc w:val="left"/>
              <w:rPr>
                <w:rFonts w:ascii="Arial"/>
                <w:sz w:val="20"/>
              </w:rPr>
            </w:pPr>
            <w:r>
              <w:rPr>
                <w:rFonts w:ascii="Arial"/>
                <w:sz w:val="20"/>
              </w:rPr>
              <w:t>Other</w:t>
            </w:r>
            <w:r>
              <w:rPr>
                <w:rFonts w:ascii="Arial"/>
                <w:spacing w:val="-10"/>
                <w:sz w:val="20"/>
              </w:rPr>
              <w:t> </w:t>
            </w:r>
            <w:r>
              <w:rPr>
                <w:rFonts w:ascii="Arial"/>
                <w:sz w:val="20"/>
              </w:rPr>
              <w:t>Support</w:t>
            </w:r>
            <w:r>
              <w:rPr>
                <w:rFonts w:ascii="Arial"/>
                <w:spacing w:val="-7"/>
                <w:sz w:val="20"/>
              </w:rPr>
              <w:t> </w:t>
            </w:r>
            <w:r>
              <w:rPr>
                <w:rFonts w:ascii="Arial"/>
                <w:spacing w:val="-2"/>
                <w:sz w:val="20"/>
              </w:rPr>
              <w:t>Services</w:t>
            </w:r>
          </w:p>
        </w:tc>
        <w:tc>
          <w:tcPr>
            <w:tcW w:w="1531" w:type="dxa"/>
            <w:shd w:val="clear" w:color="auto" w:fill="FFE499"/>
          </w:tcPr>
          <w:p>
            <w:pPr>
              <w:pStyle w:val="TableParagraph"/>
              <w:spacing w:before="35"/>
              <w:ind w:right="97"/>
              <w:rPr>
                <w:rFonts w:ascii="Arial"/>
                <w:sz w:val="20"/>
              </w:rPr>
            </w:pPr>
            <w:r>
              <w:rPr>
                <w:rFonts w:ascii="Arial"/>
                <w:spacing w:val="-2"/>
                <w:sz w:val="20"/>
              </w:rPr>
              <w:t>1,403</w:t>
            </w:r>
          </w:p>
        </w:tc>
        <w:tc>
          <w:tcPr>
            <w:tcW w:w="1416" w:type="dxa"/>
            <w:shd w:val="clear" w:color="auto" w:fill="FFE499"/>
          </w:tcPr>
          <w:p>
            <w:pPr>
              <w:pStyle w:val="TableParagraph"/>
              <w:spacing w:before="35"/>
              <w:ind w:right="97"/>
              <w:rPr>
                <w:rFonts w:ascii="Arial"/>
                <w:sz w:val="20"/>
              </w:rPr>
            </w:pPr>
            <w:r>
              <w:rPr>
                <w:rFonts w:ascii="Arial"/>
                <w:spacing w:val="-2"/>
                <w:sz w:val="20"/>
              </w:rPr>
              <w:t>1,360</w:t>
            </w:r>
          </w:p>
        </w:tc>
        <w:tc>
          <w:tcPr>
            <w:tcW w:w="1017" w:type="dxa"/>
            <w:shd w:val="clear" w:color="auto" w:fill="FFE499"/>
          </w:tcPr>
          <w:p>
            <w:pPr>
              <w:pStyle w:val="TableParagraph"/>
              <w:spacing w:before="35"/>
              <w:ind w:right="94"/>
              <w:rPr>
                <w:rFonts w:ascii="Arial"/>
                <w:sz w:val="20"/>
              </w:rPr>
            </w:pPr>
            <w:r>
              <w:rPr>
                <w:rFonts w:ascii="Arial"/>
                <w:spacing w:val="-2"/>
                <w:sz w:val="20"/>
              </w:rPr>
              <w:t>-</w:t>
            </w:r>
            <w:r>
              <w:rPr>
                <w:rFonts w:ascii="Arial"/>
                <w:spacing w:val="-7"/>
                <w:sz w:val="20"/>
              </w:rPr>
              <w:t>43</w:t>
            </w:r>
          </w:p>
        </w:tc>
        <w:tc>
          <w:tcPr>
            <w:tcW w:w="1005" w:type="dxa"/>
            <w:shd w:val="clear" w:color="auto" w:fill="FFE499"/>
          </w:tcPr>
          <w:p>
            <w:pPr>
              <w:pStyle w:val="TableParagraph"/>
              <w:spacing w:before="35"/>
              <w:ind w:left="236" w:right="70"/>
              <w:jc w:val="center"/>
              <w:rPr>
                <w:rFonts w:ascii="Arial"/>
                <w:sz w:val="20"/>
              </w:rPr>
            </w:pPr>
            <w:r>
              <w:rPr>
                <w:rFonts w:ascii="Arial"/>
                <w:spacing w:val="-2"/>
                <w:sz w:val="20"/>
              </w:rPr>
              <w:t>-3.06%</w:t>
            </w:r>
          </w:p>
        </w:tc>
      </w:tr>
      <w:tr>
        <w:trPr>
          <w:trHeight w:val="299" w:hRule="atLeast"/>
        </w:trPr>
        <w:tc>
          <w:tcPr>
            <w:tcW w:w="917" w:type="dxa"/>
            <w:shd w:val="clear" w:color="auto" w:fill="FFC000"/>
          </w:tcPr>
          <w:p>
            <w:pPr>
              <w:pStyle w:val="TableParagraph"/>
              <w:spacing w:before="33"/>
              <w:ind w:left="7"/>
              <w:jc w:val="center"/>
              <w:rPr>
                <w:rFonts w:ascii="Arial"/>
                <w:b/>
                <w:i/>
                <w:sz w:val="20"/>
              </w:rPr>
            </w:pPr>
            <w:r>
              <w:rPr>
                <w:rFonts w:ascii="Arial"/>
                <w:b/>
                <w:i/>
                <w:spacing w:val="-2"/>
                <w:sz w:val="20"/>
              </w:rPr>
              <w:t>562000</w:t>
            </w:r>
          </w:p>
        </w:tc>
        <w:tc>
          <w:tcPr>
            <w:tcW w:w="8000" w:type="dxa"/>
            <w:shd w:val="clear" w:color="auto" w:fill="FFF1CC"/>
          </w:tcPr>
          <w:p>
            <w:pPr>
              <w:pStyle w:val="TableParagraph"/>
              <w:spacing w:line="229" w:lineRule="exact"/>
              <w:ind w:left="108"/>
              <w:jc w:val="left"/>
              <w:rPr>
                <w:rFonts w:ascii="Arial"/>
                <w:i/>
                <w:sz w:val="20"/>
              </w:rPr>
            </w:pPr>
            <w:r>
              <w:rPr>
                <w:rFonts w:ascii="Arial"/>
                <w:i/>
                <w:sz w:val="20"/>
              </w:rPr>
              <w:t>Waste</w:t>
            </w:r>
            <w:r>
              <w:rPr>
                <w:rFonts w:ascii="Arial"/>
                <w:i/>
                <w:spacing w:val="-9"/>
                <w:sz w:val="20"/>
              </w:rPr>
              <w:t> </w:t>
            </w:r>
            <w:r>
              <w:rPr>
                <w:rFonts w:ascii="Arial"/>
                <w:i/>
                <w:sz w:val="20"/>
              </w:rPr>
              <w:t>Management</w:t>
            </w:r>
            <w:r>
              <w:rPr>
                <w:rFonts w:ascii="Arial"/>
                <w:i/>
                <w:spacing w:val="-10"/>
                <w:sz w:val="20"/>
              </w:rPr>
              <w:t> </w:t>
            </w:r>
            <w:r>
              <w:rPr>
                <w:rFonts w:ascii="Arial"/>
                <w:i/>
                <w:sz w:val="20"/>
              </w:rPr>
              <w:t>and</w:t>
            </w:r>
            <w:r>
              <w:rPr>
                <w:rFonts w:ascii="Arial"/>
                <w:i/>
                <w:spacing w:val="-10"/>
                <w:sz w:val="20"/>
              </w:rPr>
              <w:t> </w:t>
            </w:r>
            <w:r>
              <w:rPr>
                <w:rFonts w:ascii="Arial"/>
                <w:i/>
                <w:sz w:val="20"/>
              </w:rPr>
              <w:t>Remediation</w:t>
            </w:r>
            <w:r>
              <w:rPr>
                <w:rFonts w:ascii="Arial"/>
                <w:i/>
                <w:spacing w:val="-10"/>
                <w:sz w:val="20"/>
              </w:rPr>
              <w:t> </w:t>
            </w:r>
            <w:r>
              <w:rPr>
                <w:rFonts w:ascii="Arial"/>
                <w:i/>
                <w:spacing w:val="-2"/>
                <w:sz w:val="20"/>
              </w:rPr>
              <w:t>Services</w:t>
            </w:r>
          </w:p>
        </w:tc>
        <w:tc>
          <w:tcPr>
            <w:tcW w:w="1531" w:type="dxa"/>
            <w:shd w:val="clear" w:color="auto" w:fill="FFF1CC"/>
          </w:tcPr>
          <w:p>
            <w:pPr>
              <w:pStyle w:val="TableParagraph"/>
              <w:spacing w:before="33"/>
              <w:ind w:right="97"/>
              <w:rPr>
                <w:rFonts w:ascii="Arial"/>
                <w:i/>
                <w:sz w:val="20"/>
              </w:rPr>
            </w:pPr>
            <w:r>
              <w:rPr>
                <w:rFonts w:ascii="Arial"/>
                <w:i/>
                <w:spacing w:val="-2"/>
                <w:sz w:val="20"/>
              </w:rPr>
              <w:t>4,620</w:t>
            </w:r>
          </w:p>
        </w:tc>
        <w:tc>
          <w:tcPr>
            <w:tcW w:w="1416" w:type="dxa"/>
            <w:shd w:val="clear" w:color="auto" w:fill="FFF1CC"/>
          </w:tcPr>
          <w:p>
            <w:pPr>
              <w:pStyle w:val="TableParagraph"/>
              <w:spacing w:before="33"/>
              <w:ind w:right="97"/>
              <w:rPr>
                <w:rFonts w:ascii="Arial"/>
                <w:i/>
                <w:sz w:val="20"/>
              </w:rPr>
            </w:pPr>
            <w:r>
              <w:rPr>
                <w:rFonts w:ascii="Arial"/>
                <w:i/>
                <w:spacing w:val="-2"/>
                <w:sz w:val="20"/>
              </w:rPr>
              <w:t>5,425</w:t>
            </w:r>
          </w:p>
        </w:tc>
        <w:tc>
          <w:tcPr>
            <w:tcW w:w="1017" w:type="dxa"/>
            <w:shd w:val="clear" w:color="auto" w:fill="FFF1CC"/>
          </w:tcPr>
          <w:p>
            <w:pPr>
              <w:pStyle w:val="TableParagraph"/>
              <w:spacing w:before="33"/>
              <w:ind w:right="96"/>
              <w:rPr>
                <w:rFonts w:ascii="Arial"/>
                <w:i/>
                <w:sz w:val="20"/>
              </w:rPr>
            </w:pPr>
            <w:r>
              <w:rPr>
                <w:rFonts w:ascii="Arial"/>
                <w:i/>
                <w:spacing w:val="-5"/>
                <w:sz w:val="20"/>
              </w:rPr>
              <w:t>805</w:t>
            </w:r>
          </w:p>
        </w:tc>
        <w:tc>
          <w:tcPr>
            <w:tcW w:w="1005" w:type="dxa"/>
            <w:shd w:val="clear" w:color="auto" w:fill="FFF1CC"/>
          </w:tcPr>
          <w:p>
            <w:pPr>
              <w:pStyle w:val="TableParagraph"/>
              <w:spacing w:before="33"/>
              <w:ind w:left="123" w:right="2"/>
              <w:jc w:val="center"/>
              <w:rPr>
                <w:rFonts w:ascii="Arial"/>
                <w:i/>
                <w:sz w:val="20"/>
              </w:rPr>
            </w:pPr>
            <w:r>
              <w:rPr>
                <w:rFonts w:ascii="Arial"/>
                <w:i/>
                <w:spacing w:val="-2"/>
                <w:sz w:val="20"/>
              </w:rPr>
              <w:t>17.42%</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562100</w:t>
            </w:r>
          </w:p>
        </w:tc>
        <w:tc>
          <w:tcPr>
            <w:tcW w:w="8000" w:type="dxa"/>
            <w:shd w:val="clear" w:color="auto" w:fill="FFE499"/>
          </w:tcPr>
          <w:p>
            <w:pPr>
              <w:pStyle w:val="TableParagraph"/>
              <w:spacing w:line="229" w:lineRule="exact"/>
              <w:ind w:left="273"/>
              <w:jc w:val="left"/>
              <w:rPr>
                <w:rFonts w:ascii="Arial"/>
                <w:sz w:val="20"/>
              </w:rPr>
            </w:pPr>
            <w:r>
              <w:rPr>
                <w:rFonts w:ascii="Arial"/>
                <w:sz w:val="20"/>
              </w:rPr>
              <w:t>Waste</w:t>
            </w:r>
            <w:r>
              <w:rPr>
                <w:rFonts w:ascii="Arial"/>
                <w:spacing w:val="-6"/>
                <w:sz w:val="20"/>
              </w:rPr>
              <w:t> </w:t>
            </w:r>
            <w:r>
              <w:rPr>
                <w:rFonts w:ascii="Arial"/>
                <w:spacing w:val="-2"/>
                <w:sz w:val="20"/>
              </w:rPr>
              <w:t>Collection</w:t>
            </w:r>
          </w:p>
        </w:tc>
        <w:tc>
          <w:tcPr>
            <w:tcW w:w="1531" w:type="dxa"/>
            <w:shd w:val="clear" w:color="auto" w:fill="FFE499"/>
          </w:tcPr>
          <w:p>
            <w:pPr>
              <w:pStyle w:val="TableParagraph"/>
              <w:spacing w:before="33"/>
              <w:ind w:right="97"/>
              <w:rPr>
                <w:rFonts w:ascii="Arial"/>
                <w:sz w:val="20"/>
              </w:rPr>
            </w:pPr>
            <w:r>
              <w:rPr>
                <w:rFonts w:ascii="Arial"/>
                <w:spacing w:val="-2"/>
                <w:sz w:val="20"/>
              </w:rPr>
              <w:t>1,553</w:t>
            </w:r>
          </w:p>
        </w:tc>
        <w:tc>
          <w:tcPr>
            <w:tcW w:w="1416" w:type="dxa"/>
            <w:shd w:val="clear" w:color="auto" w:fill="FFE499"/>
          </w:tcPr>
          <w:p>
            <w:pPr>
              <w:pStyle w:val="TableParagraph"/>
              <w:spacing w:before="33"/>
              <w:ind w:right="97"/>
              <w:rPr>
                <w:rFonts w:ascii="Arial"/>
                <w:sz w:val="20"/>
              </w:rPr>
            </w:pPr>
            <w:r>
              <w:rPr>
                <w:rFonts w:ascii="Arial"/>
                <w:spacing w:val="-2"/>
                <w:sz w:val="20"/>
              </w:rPr>
              <w:t>1,871</w:t>
            </w:r>
          </w:p>
        </w:tc>
        <w:tc>
          <w:tcPr>
            <w:tcW w:w="1017" w:type="dxa"/>
            <w:shd w:val="clear" w:color="auto" w:fill="FFE499"/>
          </w:tcPr>
          <w:p>
            <w:pPr>
              <w:pStyle w:val="TableParagraph"/>
              <w:spacing w:before="33"/>
              <w:ind w:right="96"/>
              <w:rPr>
                <w:rFonts w:ascii="Arial"/>
                <w:sz w:val="20"/>
              </w:rPr>
            </w:pPr>
            <w:r>
              <w:rPr>
                <w:rFonts w:ascii="Arial"/>
                <w:spacing w:val="-5"/>
                <w:sz w:val="20"/>
              </w:rPr>
              <w:t>318</w:t>
            </w:r>
          </w:p>
        </w:tc>
        <w:tc>
          <w:tcPr>
            <w:tcW w:w="1005" w:type="dxa"/>
            <w:shd w:val="clear" w:color="auto" w:fill="FFE499"/>
          </w:tcPr>
          <w:p>
            <w:pPr>
              <w:pStyle w:val="TableParagraph"/>
              <w:spacing w:before="33"/>
              <w:ind w:left="123" w:right="2"/>
              <w:jc w:val="center"/>
              <w:rPr>
                <w:rFonts w:ascii="Arial"/>
                <w:sz w:val="20"/>
              </w:rPr>
            </w:pPr>
            <w:r>
              <w:rPr>
                <w:rFonts w:ascii="Arial"/>
                <w:spacing w:val="-2"/>
                <w:sz w:val="20"/>
              </w:rPr>
              <w:t>20.48%</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562200</w:t>
            </w:r>
          </w:p>
        </w:tc>
        <w:tc>
          <w:tcPr>
            <w:tcW w:w="8000" w:type="dxa"/>
            <w:shd w:val="clear" w:color="auto" w:fill="FFF1CC"/>
          </w:tcPr>
          <w:p>
            <w:pPr>
              <w:pStyle w:val="TableParagraph"/>
              <w:spacing w:line="229" w:lineRule="exact"/>
              <w:ind w:left="273"/>
              <w:jc w:val="left"/>
              <w:rPr>
                <w:rFonts w:ascii="Arial"/>
                <w:sz w:val="20"/>
              </w:rPr>
            </w:pPr>
            <w:r>
              <w:rPr>
                <w:rFonts w:ascii="Arial"/>
                <w:sz w:val="20"/>
              </w:rPr>
              <w:t>Waste</w:t>
            </w:r>
            <w:r>
              <w:rPr>
                <w:rFonts w:ascii="Arial"/>
                <w:spacing w:val="-8"/>
                <w:sz w:val="20"/>
              </w:rPr>
              <w:t> </w:t>
            </w:r>
            <w:r>
              <w:rPr>
                <w:rFonts w:ascii="Arial"/>
                <w:sz w:val="20"/>
              </w:rPr>
              <w:t>Treatment</w:t>
            </w:r>
            <w:r>
              <w:rPr>
                <w:rFonts w:ascii="Arial"/>
                <w:spacing w:val="-7"/>
                <w:sz w:val="20"/>
              </w:rPr>
              <w:t> </w:t>
            </w:r>
            <w:r>
              <w:rPr>
                <w:rFonts w:ascii="Arial"/>
                <w:sz w:val="20"/>
              </w:rPr>
              <w:t>and</w:t>
            </w:r>
            <w:r>
              <w:rPr>
                <w:rFonts w:ascii="Arial"/>
                <w:spacing w:val="-7"/>
                <w:sz w:val="20"/>
              </w:rPr>
              <w:t> </w:t>
            </w:r>
            <w:r>
              <w:rPr>
                <w:rFonts w:ascii="Arial"/>
                <w:spacing w:val="-2"/>
                <w:sz w:val="20"/>
              </w:rPr>
              <w:t>Disposal</w:t>
            </w:r>
          </w:p>
        </w:tc>
        <w:tc>
          <w:tcPr>
            <w:tcW w:w="1531" w:type="dxa"/>
            <w:shd w:val="clear" w:color="auto" w:fill="FFF1CC"/>
          </w:tcPr>
          <w:p>
            <w:pPr>
              <w:pStyle w:val="TableParagraph"/>
              <w:spacing w:before="35"/>
              <w:ind w:right="97"/>
              <w:rPr>
                <w:rFonts w:ascii="Arial"/>
                <w:sz w:val="20"/>
              </w:rPr>
            </w:pPr>
            <w:r>
              <w:rPr>
                <w:rFonts w:ascii="Arial"/>
                <w:spacing w:val="-2"/>
                <w:sz w:val="20"/>
              </w:rPr>
              <w:t>1,402</w:t>
            </w:r>
          </w:p>
        </w:tc>
        <w:tc>
          <w:tcPr>
            <w:tcW w:w="1416" w:type="dxa"/>
            <w:shd w:val="clear" w:color="auto" w:fill="FFF1CC"/>
          </w:tcPr>
          <w:p>
            <w:pPr>
              <w:pStyle w:val="TableParagraph"/>
              <w:spacing w:before="35"/>
              <w:ind w:right="97"/>
              <w:rPr>
                <w:rFonts w:ascii="Arial"/>
                <w:sz w:val="20"/>
              </w:rPr>
            </w:pPr>
            <w:r>
              <w:rPr>
                <w:rFonts w:ascii="Arial"/>
                <w:spacing w:val="-2"/>
                <w:sz w:val="20"/>
              </w:rPr>
              <w:t>1,594</w:t>
            </w:r>
          </w:p>
        </w:tc>
        <w:tc>
          <w:tcPr>
            <w:tcW w:w="1017" w:type="dxa"/>
            <w:shd w:val="clear" w:color="auto" w:fill="FFF1CC"/>
          </w:tcPr>
          <w:p>
            <w:pPr>
              <w:pStyle w:val="TableParagraph"/>
              <w:spacing w:before="35"/>
              <w:ind w:right="96"/>
              <w:rPr>
                <w:rFonts w:ascii="Arial"/>
                <w:sz w:val="20"/>
              </w:rPr>
            </w:pPr>
            <w:r>
              <w:rPr>
                <w:rFonts w:ascii="Arial"/>
                <w:spacing w:val="-5"/>
                <w:sz w:val="20"/>
              </w:rPr>
              <w:t>192</w:t>
            </w:r>
          </w:p>
        </w:tc>
        <w:tc>
          <w:tcPr>
            <w:tcW w:w="1005" w:type="dxa"/>
            <w:shd w:val="clear" w:color="auto" w:fill="FFF1CC"/>
          </w:tcPr>
          <w:p>
            <w:pPr>
              <w:pStyle w:val="TableParagraph"/>
              <w:spacing w:before="35"/>
              <w:ind w:left="123" w:right="2"/>
              <w:jc w:val="center"/>
              <w:rPr>
                <w:rFonts w:ascii="Arial"/>
                <w:sz w:val="20"/>
              </w:rPr>
            </w:pPr>
            <w:r>
              <w:rPr>
                <w:rFonts w:ascii="Arial"/>
                <w:spacing w:val="-2"/>
                <w:sz w:val="20"/>
              </w:rPr>
              <w:t>13.69%</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562900</w:t>
            </w:r>
          </w:p>
        </w:tc>
        <w:tc>
          <w:tcPr>
            <w:tcW w:w="8000" w:type="dxa"/>
            <w:shd w:val="clear" w:color="auto" w:fill="FFE499"/>
          </w:tcPr>
          <w:p>
            <w:pPr>
              <w:pStyle w:val="TableParagraph"/>
              <w:spacing w:line="229" w:lineRule="exact"/>
              <w:ind w:left="273"/>
              <w:jc w:val="left"/>
              <w:rPr>
                <w:rFonts w:ascii="Arial"/>
                <w:sz w:val="20"/>
              </w:rPr>
            </w:pPr>
            <w:r>
              <w:rPr>
                <w:rFonts w:ascii="Arial"/>
                <w:sz w:val="20"/>
              </w:rPr>
              <w:t>Remediation</w:t>
            </w:r>
            <w:r>
              <w:rPr>
                <w:rFonts w:ascii="Arial"/>
                <w:spacing w:val="-8"/>
                <w:sz w:val="20"/>
              </w:rPr>
              <w:t> </w:t>
            </w:r>
            <w:r>
              <w:rPr>
                <w:rFonts w:ascii="Arial"/>
                <w:sz w:val="20"/>
              </w:rPr>
              <w:t>and</w:t>
            </w:r>
            <w:r>
              <w:rPr>
                <w:rFonts w:ascii="Arial"/>
                <w:spacing w:val="-9"/>
                <w:sz w:val="20"/>
              </w:rPr>
              <w:t> </w:t>
            </w:r>
            <w:r>
              <w:rPr>
                <w:rFonts w:ascii="Arial"/>
                <w:sz w:val="20"/>
              </w:rPr>
              <w:t>Other</w:t>
            </w:r>
            <w:r>
              <w:rPr>
                <w:rFonts w:ascii="Arial"/>
                <w:spacing w:val="-7"/>
                <w:sz w:val="20"/>
              </w:rPr>
              <w:t> </w:t>
            </w:r>
            <w:r>
              <w:rPr>
                <w:rFonts w:ascii="Arial"/>
                <w:sz w:val="20"/>
              </w:rPr>
              <w:t>Waste</w:t>
            </w:r>
            <w:r>
              <w:rPr>
                <w:rFonts w:ascii="Arial"/>
                <w:spacing w:val="-8"/>
                <w:sz w:val="20"/>
              </w:rPr>
              <w:t> </w:t>
            </w:r>
            <w:r>
              <w:rPr>
                <w:rFonts w:ascii="Arial"/>
                <w:sz w:val="20"/>
              </w:rPr>
              <w:t>Management</w:t>
            </w:r>
            <w:r>
              <w:rPr>
                <w:rFonts w:ascii="Arial"/>
                <w:spacing w:val="-7"/>
                <w:sz w:val="20"/>
              </w:rPr>
              <w:t> </w:t>
            </w:r>
            <w:r>
              <w:rPr>
                <w:rFonts w:ascii="Arial"/>
                <w:spacing w:val="-2"/>
                <w:sz w:val="20"/>
              </w:rPr>
              <w:t>Services</w:t>
            </w:r>
          </w:p>
        </w:tc>
        <w:tc>
          <w:tcPr>
            <w:tcW w:w="1531" w:type="dxa"/>
            <w:shd w:val="clear" w:color="auto" w:fill="FFE499"/>
          </w:tcPr>
          <w:p>
            <w:pPr>
              <w:pStyle w:val="TableParagraph"/>
              <w:spacing w:before="35"/>
              <w:ind w:right="97"/>
              <w:rPr>
                <w:rFonts w:ascii="Arial"/>
                <w:sz w:val="20"/>
              </w:rPr>
            </w:pPr>
            <w:r>
              <w:rPr>
                <w:rFonts w:ascii="Arial"/>
                <w:spacing w:val="-2"/>
                <w:sz w:val="20"/>
              </w:rPr>
              <w:t>1,665</w:t>
            </w:r>
          </w:p>
        </w:tc>
        <w:tc>
          <w:tcPr>
            <w:tcW w:w="1416" w:type="dxa"/>
            <w:shd w:val="clear" w:color="auto" w:fill="FFE499"/>
          </w:tcPr>
          <w:p>
            <w:pPr>
              <w:pStyle w:val="TableParagraph"/>
              <w:spacing w:before="35"/>
              <w:ind w:right="97"/>
              <w:rPr>
                <w:rFonts w:ascii="Arial"/>
                <w:sz w:val="20"/>
              </w:rPr>
            </w:pPr>
            <w:r>
              <w:rPr>
                <w:rFonts w:ascii="Arial"/>
                <w:spacing w:val="-2"/>
                <w:sz w:val="20"/>
              </w:rPr>
              <w:t>1,960</w:t>
            </w:r>
          </w:p>
        </w:tc>
        <w:tc>
          <w:tcPr>
            <w:tcW w:w="1017" w:type="dxa"/>
            <w:shd w:val="clear" w:color="auto" w:fill="FFE499"/>
          </w:tcPr>
          <w:p>
            <w:pPr>
              <w:pStyle w:val="TableParagraph"/>
              <w:spacing w:before="35"/>
              <w:ind w:right="96"/>
              <w:rPr>
                <w:rFonts w:ascii="Arial"/>
                <w:sz w:val="20"/>
              </w:rPr>
            </w:pPr>
            <w:r>
              <w:rPr>
                <w:rFonts w:ascii="Arial"/>
                <w:spacing w:val="-5"/>
                <w:sz w:val="20"/>
              </w:rPr>
              <w:t>295</w:t>
            </w:r>
          </w:p>
        </w:tc>
        <w:tc>
          <w:tcPr>
            <w:tcW w:w="1005" w:type="dxa"/>
            <w:shd w:val="clear" w:color="auto" w:fill="FFE499"/>
          </w:tcPr>
          <w:p>
            <w:pPr>
              <w:pStyle w:val="TableParagraph"/>
              <w:spacing w:before="35"/>
              <w:ind w:left="123" w:right="2"/>
              <w:jc w:val="center"/>
              <w:rPr>
                <w:rFonts w:ascii="Arial"/>
                <w:sz w:val="20"/>
              </w:rPr>
            </w:pPr>
            <w:r>
              <w:rPr>
                <w:rFonts w:ascii="Arial"/>
                <w:spacing w:val="-2"/>
                <w:sz w:val="20"/>
              </w:rPr>
              <w:t>17.72%</w:t>
            </w:r>
          </w:p>
        </w:tc>
      </w:tr>
    </w:tbl>
    <w:p>
      <w:pPr>
        <w:pStyle w:val="TableParagraph"/>
        <w:spacing w:after="0"/>
        <w:jc w:val="center"/>
        <w:rPr>
          <w:rFonts w:ascii="Arial"/>
          <w:sz w:val="20"/>
        </w:rPr>
        <w:sectPr>
          <w:pgSz w:w="15840" w:h="12240" w:orient="landscape"/>
          <w:pgMar w:header="879" w:footer="733" w:top="1260" w:bottom="920" w:left="360" w:right="360"/>
        </w:sectPr>
      </w:pPr>
    </w:p>
    <w:p>
      <w:pPr>
        <w:pStyle w:val="BodyText"/>
        <w:spacing w:before="3"/>
        <w:rPr>
          <w:sz w:val="18"/>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7"/>
        <w:gridCol w:w="8000"/>
        <w:gridCol w:w="1531"/>
        <w:gridCol w:w="1416"/>
        <w:gridCol w:w="1017"/>
        <w:gridCol w:w="1005"/>
      </w:tblGrid>
      <w:tr>
        <w:trPr>
          <w:trHeight w:val="690" w:hRule="atLeast"/>
        </w:trPr>
        <w:tc>
          <w:tcPr>
            <w:tcW w:w="917" w:type="dxa"/>
            <w:shd w:val="clear" w:color="auto" w:fill="FFC000"/>
          </w:tcPr>
          <w:p>
            <w:pPr>
              <w:pStyle w:val="TableParagraph"/>
              <w:spacing w:before="114"/>
              <w:ind w:left="146"/>
              <w:jc w:val="left"/>
              <w:rPr>
                <w:rFonts w:ascii="Arial"/>
                <w:b/>
                <w:sz w:val="20"/>
              </w:rPr>
            </w:pPr>
            <w:r>
              <w:rPr>
                <w:rFonts w:ascii="Arial"/>
                <w:b/>
                <w:spacing w:val="-2"/>
                <w:sz w:val="20"/>
              </w:rPr>
              <w:t>NAICS</w:t>
            </w:r>
          </w:p>
          <w:p>
            <w:pPr>
              <w:pStyle w:val="TableParagraph"/>
              <w:spacing w:before="1"/>
              <w:ind w:left="208"/>
              <w:jc w:val="left"/>
              <w:rPr>
                <w:rFonts w:ascii="Arial"/>
                <w:b/>
                <w:sz w:val="20"/>
              </w:rPr>
            </w:pPr>
            <w:r>
              <w:rPr>
                <w:rFonts w:ascii="Arial"/>
                <w:b/>
                <w:spacing w:val="-4"/>
                <w:sz w:val="20"/>
              </w:rPr>
              <w:t>Code</w:t>
            </w:r>
          </w:p>
        </w:tc>
        <w:tc>
          <w:tcPr>
            <w:tcW w:w="8000" w:type="dxa"/>
            <w:shd w:val="clear" w:color="auto" w:fill="FFC000"/>
          </w:tcPr>
          <w:p>
            <w:pPr>
              <w:pStyle w:val="TableParagraph"/>
              <w:spacing w:before="230"/>
              <w:ind w:lef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531" w:type="dxa"/>
            <w:shd w:val="clear" w:color="auto" w:fill="FFC000"/>
          </w:tcPr>
          <w:p>
            <w:pPr>
              <w:pStyle w:val="TableParagraph"/>
              <w:spacing w:line="229" w:lineRule="exact"/>
              <w:ind w:left="8" w:right="3"/>
              <w:jc w:val="center"/>
              <w:rPr>
                <w:rFonts w:ascii="Arial"/>
                <w:b/>
                <w:sz w:val="20"/>
              </w:rPr>
            </w:pPr>
            <w:r>
              <w:rPr>
                <w:rFonts w:ascii="Arial"/>
                <w:b/>
                <w:spacing w:val="-4"/>
                <w:sz w:val="20"/>
              </w:rPr>
              <w:t>2024</w:t>
            </w:r>
          </w:p>
          <w:p>
            <w:pPr>
              <w:pStyle w:val="TableParagraph"/>
              <w:spacing w:line="230" w:lineRule="atLeast"/>
              <w:ind w:left="8"/>
              <w:jc w:val="center"/>
              <w:rPr>
                <w:rFonts w:ascii="Arial"/>
                <w:b/>
                <w:sz w:val="20"/>
              </w:rPr>
            </w:pPr>
            <w:r>
              <w:rPr>
                <w:rFonts w:ascii="Arial"/>
                <w:b/>
                <w:spacing w:val="-2"/>
                <w:sz w:val="20"/>
              </w:rPr>
              <w:t>Estimated Employment</w:t>
            </w:r>
          </w:p>
        </w:tc>
        <w:tc>
          <w:tcPr>
            <w:tcW w:w="1416" w:type="dxa"/>
            <w:shd w:val="clear" w:color="auto" w:fill="FFC000"/>
          </w:tcPr>
          <w:p>
            <w:pPr>
              <w:pStyle w:val="TableParagraph"/>
              <w:spacing w:line="229" w:lineRule="exact"/>
              <w:ind w:left="9" w:right="4"/>
              <w:jc w:val="center"/>
              <w:rPr>
                <w:rFonts w:ascii="Arial"/>
                <w:b/>
                <w:sz w:val="20"/>
              </w:rPr>
            </w:pPr>
            <w:r>
              <w:rPr>
                <w:rFonts w:ascii="Arial"/>
                <w:b/>
                <w:spacing w:val="-4"/>
                <w:sz w:val="20"/>
              </w:rPr>
              <w:t>2034</w:t>
            </w:r>
          </w:p>
          <w:p>
            <w:pPr>
              <w:pStyle w:val="TableParagraph"/>
              <w:spacing w:line="230" w:lineRule="atLeast"/>
              <w:ind w:left="9"/>
              <w:jc w:val="center"/>
              <w:rPr>
                <w:rFonts w:ascii="Arial"/>
                <w:b/>
                <w:sz w:val="20"/>
              </w:rPr>
            </w:pPr>
            <w:r>
              <w:rPr>
                <w:rFonts w:ascii="Arial"/>
                <w:b/>
                <w:spacing w:val="-2"/>
                <w:sz w:val="20"/>
              </w:rPr>
              <w:t>Projected Employment</w:t>
            </w:r>
          </w:p>
        </w:tc>
        <w:tc>
          <w:tcPr>
            <w:tcW w:w="1017" w:type="dxa"/>
            <w:shd w:val="clear" w:color="auto" w:fill="FFC000"/>
          </w:tcPr>
          <w:p>
            <w:pPr>
              <w:pStyle w:val="TableParagraph"/>
              <w:spacing w:before="114"/>
              <w:ind w:left="142" w:right="92" w:hanging="34"/>
              <w:jc w:val="left"/>
              <w:rPr>
                <w:rFonts w:ascii="Arial"/>
                <w:b/>
                <w:sz w:val="20"/>
              </w:rPr>
            </w:pPr>
            <w:r>
              <w:rPr>
                <w:rFonts w:ascii="Arial"/>
                <w:b/>
                <w:spacing w:val="-2"/>
                <w:sz w:val="20"/>
              </w:rPr>
              <w:t>Numeric Change</w:t>
            </w:r>
          </w:p>
        </w:tc>
        <w:tc>
          <w:tcPr>
            <w:tcW w:w="1005" w:type="dxa"/>
            <w:shd w:val="clear" w:color="auto" w:fill="FFC000"/>
          </w:tcPr>
          <w:p>
            <w:pPr>
              <w:pStyle w:val="TableParagraph"/>
              <w:spacing w:before="114"/>
              <w:ind w:left="136" w:right="117"/>
              <w:jc w:val="left"/>
              <w:rPr>
                <w:rFonts w:ascii="Arial"/>
                <w:b/>
                <w:sz w:val="20"/>
              </w:rPr>
            </w:pPr>
            <w:r>
              <w:rPr>
                <w:rFonts w:ascii="Arial"/>
                <w:b/>
                <w:spacing w:val="-2"/>
                <w:sz w:val="20"/>
              </w:rPr>
              <w:t>Percent Change</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102500</w:t>
            </w:r>
          </w:p>
        </w:tc>
        <w:tc>
          <w:tcPr>
            <w:tcW w:w="8000" w:type="dxa"/>
            <w:shd w:val="clear" w:color="auto" w:fill="FFF1CC"/>
          </w:tcPr>
          <w:p>
            <w:pPr>
              <w:pStyle w:val="TableParagraph"/>
              <w:spacing w:line="229" w:lineRule="exact"/>
              <w:ind w:left="108"/>
              <w:jc w:val="left"/>
              <w:rPr>
                <w:rFonts w:ascii="Arial"/>
                <w:b/>
                <w:sz w:val="20"/>
              </w:rPr>
            </w:pPr>
            <w:r>
              <w:rPr>
                <w:rFonts w:ascii="Arial"/>
                <w:b/>
                <w:sz w:val="20"/>
              </w:rPr>
              <w:t>EDUCATION</w:t>
            </w:r>
            <w:r>
              <w:rPr>
                <w:rFonts w:ascii="Arial"/>
                <w:b/>
                <w:spacing w:val="-6"/>
                <w:sz w:val="20"/>
              </w:rPr>
              <w:t> </w:t>
            </w:r>
            <w:r>
              <w:rPr>
                <w:rFonts w:ascii="Arial"/>
                <w:b/>
                <w:sz w:val="20"/>
              </w:rPr>
              <w:t>AND</w:t>
            </w:r>
            <w:r>
              <w:rPr>
                <w:rFonts w:ascii="Arial"/>
                <w:b/>
                <w:spacing w:val="-9"/>
                <w:sz w:val="20"/>
              </w:rPr>
              <w:t> </w:t>
            </w:r>
            <w:r>
              <w:rPr>
                <w:rFonts w:ascii="Arial"/>
                <w:b/>
                <w:sz w:val="20"/>
              </w:rPr>
              <w:t>HEALTH</w:t>
            </w:r>
            <w:r>
              <w:rPr>
                <w:rFonts w:ascii="Arial"/>
                <w:b/>
                <w:spacing w:val="-8"/>
                <w:sz w:val="20"/>
              </w:rPr>
              <w:t> </w:t>
            </w:r>
            <w:r>
              <w:rPr>
                <w:rFonts w:ascii="Arial"/>
                <w:b/>
                <w:spacing w:val="-2"/>
                <w:sz w:val="20"/>
              </w:rPr>
              <w:t>SERVICES</w:t>
            </w:r>
          </w:p>
        </w:tc>
        <w:tc>
          <w:tcPr>
            <w:tcW w:w="1531" w:type="dxa"/>
            <w:shd w:val="clear" w:color="auto" w:fill="FFF1CC"/>
          </w:tcPr>
          <w:p>
            <w:pPr>
              <w:pStyle w:val="TableParagraph"/>
              <w:spacing w:before="33"/>
              <w:ind w:right="98"/>
              <w:rPr>
                <w:rFonts w:ascii="Arial"/>
                <w:b/>
                <w:sz w:val="20"/>
              </w:rPr>
            </w:pPr>
            <w:r>
              <w:rPr>
                <w:rFonts w:ascii="Arial"/>
                <w:b/>
                <w:spacing w:val="-2"/>
                <w:sz w:val="20"/>
              </w:rPr>
              <w:t>314,320</w:t>
            </w:r>
          </w:p>
        </w:tc>
        <w:tc>
          <w:tcPr>
            <w:tcW w:w="1416" w:type="dxa"/>
            <w:shd w:val="clear" w:color="auto" w:fill="FFF1CC"/>
          </w:tcPr>
          <w:p>
            <w:pPr>
              <w:pStyle w:val="TableParagraph"/>
              <w:spacing w:before="33"/>
              <w:ind w:right="98"/>
              <w:rPr>
                <w:rFonts w:ascii="Arial"/>
                <w:b/>
                <w:sz w:val="20"/>
              </w:rPr>
            </w:pPr>
            <w:r>
              <w:rPr>
                <w:rFonts w:ascii="Arial"/>
                <w:b/>
                <w:spacing w:val="-2"/>
                <w:sz w:val="20"/>
              </w:rPr>
              <w:t>355,298</w:t>
            </w:r>
          </w:p>
        </w:tc>
        <w:tc>
          <w:tcPr>
            <w:tcW w:w="1017" w:type="dxa"/>
            <w:shd w:val="clear" w:color="auto" w:fill="FFF1CC"/>
          </w:tcPr>
          <w:p>
            <w:pPr>
              <w:pStyle w:val="TableParagraph"/>
              <w:spacing w:before="33"/>
              <w:ind w:right="96"/>
              <w:rPr>
                <w:rFonts w:ascii="Arial"/>
                <w:b/>
                <w:sz w:val="20"/>
              </w:rPr>
            </w:pPr>
            <w:r>
              <w:rPr>
                <w:rFonts w:ascii="Arial"/>
                <w:b/>
                <w:spacing w:val="-2"/>
                <w:sz w:val="20"/>
              </w:rPr>
              <w:t>40,978</w:t>
            </w:r>
          </w:p>
        </w:tc>
        <w:tc>
          <w:tcPr>
            <w:tcW w:w="1005" w:type="dxa"/>
            <w:shd w:val="clear" w:color="auto" w:fill="FFF1CC"/>
          </w:tcPr>
          <w:p>
            <w:pPr>
              <w:pStyle w:val="TableParagraph"/>
              <w:spacing w:before="33"/>
              <w:ind w:left="123"/>
              <w:jc w:val="center"/>
              <w:rPr>
                <w:rFonts w:ascii="Arial"/>
                <w:b/>
                <w:sz w:val="20"/>
              </w:rPr>
            </w:pPr>
            <w:r>
              <w:rPr>
                <w:rFonts w:ascii="Arial"/>
                <w:b/>
                <w:spacing w:val="-2"/>
                <w:sz w:val="20"/>
              </w:rPr>
              <w:t>13.04%</w:t>
            </w:r>
          </w:p>
        </w:tc>
      </w:tr>
      <w:tr>
        <w:trPr>
          <w:trHeight w:val="299" w:hRule="atLeast"/>
        </w:trPr>
        <w:tc>
          <w:tcPr>
            <w:tcW w:w="917" w:type="dxa"/>
            <w:shd w:val="clear" w:color="auto" w:fill="FFC000"/>
          </w:tcPr>
          <w:p>
            <w:pPr>
              <w:pStyle w:val="TableParagraph"/>
              <w:jc w:val="left"/>
              <w:rPr>
                <w:rFonts w:ascii="Times New Roman"/>
                <w:sz w:val="20"/>
              </w:rPr>
            </w:pPr>
          </w:p>
        </w:tc>
        <w:tc>
          <w:tcPr>
            <w:tcW w:w="8000" w:type="dxa"/>
            <w:shd w:val="clear" w:color="auto" w:fill="FFE499"/>
          </w:tcPr>
          <w:p>
            <w:pPr>
              <w:pStyle w:val="TableParagraph"/>
              <w:jc w:val="left"/>
              <w:rPr>
                <w:rFonts w:ascii="Times New Roman"/>
                <w:sz w:val="20"/>
              </w:rPr>
            </w:pPr>
          </w:p>
        </w:tc>
        <w:tc>
          <w:tcPr>
            <w:tcW w:w="1531" w:type="dxa"/>
            <w:shd w:val="clear" w:color="auto" w:fill="FFE499"/>
          </w:tcPr>
          <w:p>
            <w:pPr>
              <w:pStyle w:val="TableParagraph"/>
              <w:jc w:val="left"/>
              <w:rPr>
                <w:rFonts w:ascii="Times New Roman"/>
                <w:sz w:val="20"/>
              </w:rPr>
            </w:pPr>
          </w:p>
        </w:tc>
        <w:tc>
          <w:tcPr>
            <w:tcW w:w="1416" w:type="dxa"/>
            <w:shd w:val="clear" w:color="auto" w:fill="FFE499"/>
          </w:tcPr>
          <w:p>
            <w:pPr>
              <w:pStyle w:val="TableParagraph"/>
              <w:jc w:val="left"/>
              <w:rPr>
                <w:rFonts w:ascii="Times New Roman"/>
                <w:sz w:val="20"/>
              </w:rPr>
            </w:pPr>
          </w:p>
        </w:tc>
        <w:tc>
          <w:tcPr>
            <w:tcW w:w="1017" w:type="dxa"/>
            <w:shd w:val="clear" w:color="auto" w:fill="FFE499"/>
          </w:tcPr>
          <w:p>
            <w:pPr>
              <w:pStyle w:val="TableParagraph"/>
              <w:jc w:val="left"/>
              <w:rPr>
                <w:rFonts w:ascii="Times New Roman"/>
                <w:sz w:val="20"/>
              </w:rPr>
            </w:pPr>
          </w:p>
        </w:tc>
        <w:tc>
          <w:tcPr>
            <w:tcW w:w="1005" w:type="dxa"/>
            <w:shd w:val="clear" w:color="auto" w:fill="FFE499"/>
          </w:tcPr>
          <w:p>
            <w:pPr>
              <w:pStyle w:val="TableParagraph"/>
              <w:jc w:val="left"/>
              <w:rPr>
                <w:rFonts w:ascii="Times New Roman"/>
                <w:sz w:val="20"/>
              </w:rPr>
            </w:pP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610000</w:t>
            </w:r>
          </w:p>
        </w:tc>
        <w:tc>
          <w:tcPr>
            <w:tcW w:w="8000" w:type="dxa"/>
            <w:shd w:val="clear" w:color="auto" w:fill="FFF1CC"/>
          </w:tcPr>
          <w:p>
            <w:pPr>
              <w:pStyle w:val="TableParagraph"/>
              <w:spacing w:line="229" w:lineRule="exact"/>
              <w:ind w:left="108"/>
              <w:jc w:val="left"/>
              <w:rPr>
                <w:rFonts w:ascii="Arial"/>
                <w:b/>
                <w:sz w:val="20"/>
              </w:rPr>
            </w:pPr>
            <w:r>
              <w:rPr>
                <w:rFonts w:ascii="Arial"/>
                <w:b/>
                <w:sz w:val="20"/>
              </w:rPr>
              <w:t>Educational</w:t>
            </w:r>
            <w:r>
              <w:rPr>
                <w:rFonts w:ascii="Arial"/>
                <w:b/>
                <w:spacing w:val="-13"/>
                <w:sz w:val="20"/>
              </w:rPr>
              <w:t> </w:t>
            </w:r>
            <w:r>
              <w:rPr>
                <w:rFonts w:ascii="Arial"/>
                <w:b/>
                <w:spacing w:val="-2"/>
                <w:sz w:val="20"/>
              </w:rPr>
              <w:t>Services</w:t>
            </w:r>
          </w:p>
        </w:tc>
        <w:tc>
          <w:tcPr>
            <w:tcW w:w="1531" w:type="dxa"/>
            <w:shd w:val="clear" w:color="auto" w:fill="FFF1CC"/>
          </w:tcPr>
          <w:p>
            <w:pPr>
              <w:pStyle w:val="TableParagraph"/>
              <w:spacing w:before="35"/>
              <w:ind w:right="98"/>
              <w:rPr>
                <w:rFonts w:ascii="Arial"/>
                <w:b/>
                <w:sz w:val="20"/>
              </w:rPr>
            </w:pPr>
            <w:r>
              <w:rPr>
                <w:rFonts w:ascii="Arial"/>
                <w:b/>
                <w:spacing w:val="-2"/>
                <w:sz w:val="20"/>
              </w:rPr>
              <w:t>110,362</w:t>
            </w:r>
          </w:p>
        </w:tc>
        <w:tc>
          <w:tcPr>
            <w:tcW w:w="1416" w:type="dxa"/>
            <w:shd w:val="clear" w:color="auto" w:fill="FFF1CC"/>
          </w:tcPr>
          <w:p>
            <w:pPr>
              <w:pStyle w:val="TableParagraph"/>
              <w:spacing w:before="35"/>
              <w:ind w:right="98"/>
              <w:rPr>
                <w:rFonts w:ascii="Arial"/>
                <w:b/>
                <w:sz w:val="20"/>
              </w:rPr>
            </w:pPr>
            <w:r>
              <w:rPr>
                <w:rFonts w:ascii="Arial"/>
                <w:b/>
                <w:spacing w:val="-2"/>
                <w:sz w:val="20"/>
              </w:rPr>
              <w:t>119,678</w:t>
            </w:r>
          </w:p>
        </w:tc>
        <w:tc>
          <w:tcPr>
            <w:tcW w:w="1017" w:type="dxa"/>
            <w:shd w:val="clear" w:color="auto" w:fill="FFF1CC"/>
          </w:tcPr>
          <w:p>
            <w:pPr>
              <w:pStyle w:val="TableParagraph"/>
              <w:spacing w:before="35"/>
              <w:ind w:right="96"/>
              <w:rPr>
                <w:rFonts w:ascii="Arial"/>
                <w:b/>
                <w:sz w:val="20"/>
              </w:rPr>
            </w:pPr>
            <w:r>
              <w:rPr>
                <w:rFonts w:ascii="Arial"/>
                <w:b/>
                <w:spacing w:val="-2"/>
                <w:sz w:val="20"/>
              </w:rPr>
              <w:t>9,316</w:t>
            </w:r>
          </w:p>
        </w:tc>
        <w:tc>
          <w:tcPr>
            <w:tcW w:w="1005" w:type="dxa"/>
            <w:shd w:val="clear" w:color="auto" w:fill="FFF1CC"/>
          </w:tcPr>
          <w:p>
            <w:pPr>
              <w:pStyle w:val="TableParagraph"/>
              <w:spacing w:before="35"/>
              <w:ind w:left="236"/>
              <w:jc w:val="center"/>
              <w:rPr>
                <w:rFonts w:ascii="Arial"/>
                <w:b/>
                <w:sz w:val="20"/>
              </w:rPr>
            </w:pPr>
            <w:r>
              <w:rPr>
                <w:rFonts w:ascii="Arial"/>
                <w:b/>
                <w:spacing w:val="-2"/>
                <w:sz w:val="20"/>
              </w:rPr>
              <w:t>8.44%</w:t>
            </w:r>
          </w:p>
        </w:tc>
      </w:tr>
      <w:tr>
        <w:trPr>
          <w:trHeight w:val="299"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611000</w:t>
            </w:r>
          </w:p>
        </w:tc>
        <w:tc>
          <w:tcPr>
            <w:tcW w:w="8000" w:type="dxa"/>
            <w:shd w:val="clear" w:color="auto" w:fill="FFE499"/>
          </w:tcPr>
          <w:p>
            <w:pPr>
              <w:pStyle w:val="TableParagraph"/>
              <w:spacing w:line="229" w:lineRule="exact"/>
              <w:ind w:left="108"/>
              <w:jc w:val="left"/>
              <w:rPr>
                <w:rFonts w:ascii="Arial"/>
                <w:i/>
                <w:sz w:val="20"/>
              </w:rPr>
            </w:pPr>
            <w:r>
              <w:rPr>
                <w:rFonts w:ascii="Arial"/>
                <w:i/>
                <w:spacing w:val="-2"/>
                <w:sz w:val="20"/>
              </w:rPr>
              <w:t>Educational</w:t>
            </w:r>
            <w:r>
              <w:rPr>
                <w:rFonts w:ascii="Arial"/>
                <w:i/>
                <w:spacing w:val="7"/>
                <w:sz w:val="20"/>
              </w:rPr>
              <w:t> </w:t>
            </w:r>
            <w:r>
              <w:rPr>
                <w:rFonts w:ascii="Arial"/>
                <w:i/>
                <w:spacing w:val="-2"/>
                <w:sz w:val="20"/>
              </w:rPr>
              <w:t>Services</w:t>
            </w:r>
          </w:p>
        </w:tc>
        <w:tc>
          <w:tcPr>
            <w:tcW w:w="1531" w:type="dxa"/>
            <w:shd w:val="clear" w:color="auto" w:fill="FFE499"/>
          </w:tcPr>
          <w:p>
            <w:pPr>
              <w:pStyle w:val="TableParagraph"/>
              <w:spacing w:before="35"/>
              <w:ind w:right="98"/>
              <w:rPr>
                <w:rFonts w:ascii="Arial"/>
                <w:i/>
                <w:sz w:val="20"/>
              </w:rPr>
            </w:pPr>
            <w:r>
              <w:rPr>
                <w:rFonts w:ascii="Arial"/>
                <w:i/>
                <w:spacing w:val="-2"/>
                <w:sz w:val="20"/>
              </w:rPr>
              <w:t>110,362</w:t>
            </w:r>
          </w:p>
        </w:tc>
        <w:tc>
          <w:tcPr>
            <w:tcW w:w="1416" w:type="dxa"/>
            <w:shd w:val="clear" w:color="auto" w:fill="FFE499"/>
          </w:tcPr>
          <w:p>
            <w:pPr>
              <w:pStyle w:val="TableParagraph"/>
              <w:spacing w:before="35"/>
              <w:ind w:right="98"/>
              <w:rPr>
                <w:rFonts w:ascii="Arial"/>
                <w:i/>
                <w:sz w:val="20"/>
              </w:rPr>
            </w:pPr>
            <w:r>
              <w:rPr>
                <w:rFonts w:ascii="Arial"/>
                <w:i/>
                <w:spacing w:val="-2"/>
                <w:sz w:val="20"/>
              </w:rPr>
              <w:t>119,678</w:t>
            </w:r>
          </w:p>
        </w:tc>
        <w:tc>
          <w:tcPr>
            <w:tcW w:w="1017" w:type="dxa"/>
            <w:shd w:val="clear" w:color="auto" w:fill="FFE499"/>
          </w:tcPr>
          <w:p>
            <w:pPr>
              <w:pStyle w:val="TableParagraph"/>
              <w:spacing w:before="35"/>
              <w:ind w:right="96"/>
              <w:rPr>
                <w:rFonts w:ascii="Arial"/>
                <w:i/>
                <w:sz w:val="20"/>
              </w:rPr>
            </w:pPr>
            <w:r>
              <w:rPr>
                <w:rFonts w:ascii="Arial"/>
                <w:i/>
                <w:spacing w:val="-2"/>
                <w:sz w:val="20"/>
              </w:rPr>
              <w:t>9,316</w:t>
            </w:r>
          </w:p>
        </w:tc>
        <w:tc>
          <w:tcPr>
            <w:tcW w:w="1005" w:type="dxa"/>
            <w:shd w:val="clear" w:color="auto" w:fill="FFE499"/>
          </w:tcPr>
          <w:p>
            <w:pPr>
              <w:pStyle w:val="TableParagraph"/>
              <w:spacing w:before="35"/>
              <w:ind w:left="236" w:right="3"/>
              <w:jc w:val="center"/>
              <w:rPr>
                <w:rFonts w:ascii="Arial"/>
                <w:i/>
                <w:sz w:val="20"/>
              </w:rPr>
            </w:pPr>
            <w:r>
              <w:rPr>
                <w:rFonts w:ascii="Arial"/>
                <w:i/>
                <w:spacing w:val="-2"/>
                <w:sz w:val="20"/>
              </w:rPr>
              <w:t>8.44%</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611100</w:t>
            </w:r>
          </w:p>
        </w:tc>
        <w:tc>
          <w:tcPr>
            <w:tcW w:w="8000" w:type="dxa"/>
            <w:shd w:val="clear" w:color="auto" w:fill="FFF1CC"/>
          </w:tcPr>
          <w:p>
            <w:pPr>
              <w:pStyle w:val="TableParagraph"/>
              <w:spacing w:line="229" w:lineRule="exact"/>
              <w:ind w:left="273"/>
              <w:jc w:val="left"/>
              <w:rPr>
                <w:rFonts w:ascii="Arial"/>
                <w:sz w:val="20"/>
              </w:rPr>
            </w:pPr>
            <w:r>
              <w:rPr>
                <w:rFonts w:ascii="Arial"/>
                <w:sz w:val="20"/>
              </w:rPr>
              <w:t>Elementary</w:t>
            </w:r>
            <w:r>
              <w:rPr>
                <w:rFonts w:ascii="Arial"/>
                <w:spacing w:val="-8"/>
                <w:sz w:val="20"/>
              </w:rPr>
              <w:t> </w:t>
            </w:r>
            <w:r>
              <w:rPr>
                <w:rFonts w:ascii="Arial"/>
                <w:sz w:val="20"/>
              </w:rPr>
              <w:t>and</w:t>
            </w:r>
            <w:r>
              <w:rPr>
                <w:rFonts w:ascii="Arial"/>
                <w:spacing w:val="-8"/>
                <w:sz w:val="20"/>
              </w:rPr>
              <w:t> </w:t>
            </w:r>
            <w:r>
              <w:rPr>
                <w:rFonts w:ascii="Arial"/>
                <w:sz w:val="20"/>
              </w:rPr>
              <w:t>Secondary</w:t>
            </w:r>
            <w:r>
              <w:rPr>
                <w:rFonts w:ascii="Arial"/>
                <w:spacing w:val="-9"/>
                <w:sz w:val="20"/>
              </w:rPr>
              <w:t> </w:t>
            </w:r>
            <w:r>
              <w:rPr>
                <w:rFonts w:ascii="Arial"/>
                <w:spacing w:val="-2"/>
                <w:sz w:val="20"/>
              </w:rPr>
              <w:t>Schools</w:t>
            </w:r>
          </w:p>
        </w:tc>
        <w:tc>
          <w:tcPr>
            <w:tcW w:w="1531" w:type="dxa"/>
            <w:shd w:val="clear" w:color="auto" w:fill="FFF1CC"/>
          </w:tcPr>
          <w:p>
            <w:pPr>
              <w:pStyle w:val="TableParagraph"/>
              <w:spacing w:before="35"/>
              <w:ind w:right="97"/>
              <w:rPr>
                <w:rFonts w:ascii="Arial"/>
                <w:sz w:val="20"/>
              </w:rPr>
            </w:pPr>
            <w:r>
              <w:rPr>
                <w:rFonts w:ascii="Arial"/>
                <w:spacing w:val="-2"/>
                <w:sz w:val="20"/>
              </w:rPr>
              <w:t>74,202</w:t>
            </w:r>
          </w:p>
        </w:tc>
        <w:tc>
          <w:tcPr>
            <w:tcW w:w="1416" w:type="dxa"/>
            <w:shd w:val="clear" w:color="auto" w:fill="FFF1CC"/>
          </w:tcPr>
          <w:p>
            <w:pPr>
              <w:pStyle w:val="TableParagraph"/>
              <w:spacing w:before="35"/>
              <w:ind w:right="97"/>
              <w:rPr>
                <w:rFonts w:ascii="Arial"/>
                <w:sz w:val="20"/>
              </w:rPr>
            </w:pPr>
            <w:r>
              <w:rPr>
                <w:rFonts w:ascii="Arial"/>
                <w:spacing w:val="-2"/>
                <w:sz w:val="20"/>
              </w:rPr>
              <w:t>82,624</w:t>
            </w:r>
          </w:p>
        </w:tc>
        <w:tc>
          <w:tcPr>
            <w:tcW w:w="1017" w:type="dxa"/>
            <w:shd w:val="clear" w:color="auto" w:fill="FFF1CC"/>
          </w:tcPr>
          <w:p>
            <w:pPr>
              <w:pStyle w:val="TableParagraph"/>
              <w:spacing w:before="35"/>
              <w:ind w:right="96"/>
              <w:rPr>
                <w:rFonts w:ascii="Arial"/>
                <w:sz w:val="20"/>
              </w:rPr>
            </w:pPr>
            <w:r>
              <w:rPr>
                <w:rFonts w:ascii="Arial"/>
                <w:spacing w:val="-2"/>
                <w:sz w:val="20"/>
              </w:rPr>
              <w:t>8,422</w:t>
            </w:r>
          </w:p>
        </w:tc>
        <w:tc>
          <w:tcPr>
            <w:tcW w:w="1005" w:type="dxa"/>
            <w:shd w:val="clear" w:color="auto" w:fill="FFF1CC"/>
          </w:tcPr>
          <w:p>
            <w:pPr>
              <w:pStyle w:val="TableParagraph"/>
              <w:spacing w:before="35"/>
              <w:ind w:left="123" w:right="2"/>
              <w:jc w:val="center"/>
              <w:rPr>
                <w:rFonts w:ascii="Arial"/>
                <w:sz w:val="20"/>
              </w:rPr>
            </w:pPr>
            <w:r>
              <w:rPr>
                <w:rFonts w:ascii="Arial"/>
                <w:spacing w:val="-2"/>
                <w:sz w:val="20"/>
              </w:rPr>
              <w:t>11.35%</w:t>
            </w:r>
          </w:p>
        </w:tc>
      </w:tr>
      <w:tr>
        <w:trPr>
          <w:trHeight w:val="302" w:hRule="atLeast"/>
        </w:trPr>
        <w:tc>
          <w:tcPr>
            <w:tcW w:w="917" w:type="dxa"/>
            <w:shd w:val="clear" w:color="auto" w:fill="FFC000"/>
          </w:tcPr>
          <w:p>
            <w:pPr>
              <w:pStyle w:val="TableParagraph"/>
              <w:spacing w:before="36"/>
              <w:ind w:left="7"/>
              <w:jc w:val="center"/>
              <w:rPr>
                <w:rFonts w:ascii="Arial"/>
                <w:b/>
                <w:sz w:val="20"/>
              </w:rPr>
            </w:pPr>
            <w:r>
              <w:rPr>
                <w:rFonts w:ascii="Arial"/>
                <w:b/>
                <w:spacing w:val="-2"/>
                <w:sz w:val="20"/>
              </w:rPr>
              <w:t>611200</w:t>
            </w:r>
          </w:p>
        </w:tc>
        <w:tc>
          <w:tcPr>
            <w:tcW w:w="8000" w:type="dxa"/>
            <w:shd w:val="clear" w:color="auto" w:fill="FFE499"/>
          </w:tcPr>
          <w:p>
            <w:pPr>
              <w:pStyle w:val="TableParagraph"/>
              <w:ind w:left="273"/>
              <w:jc w:val="left"/>
              <w:rPr>
                <w:rFonts w:ascii="Arial"/>
                <w:sz w:val="20"/>
              </w:rPr>
            </w:pPr>
            <w:r>
              <w:rPr>
                <w:rFonts w:ascii="Arial"/>
                <w:sz w:val="20"/>
              </w:rPr>
              <w:t>Junior</w:t>
            </w:r>
            <w:r>
              <w:rPr>
                <w:rFonts w:ascii="Arial"/>
                <w:spacing w:val="-7"/>
                <w:sz w:val="20"/>
              </w:rPr>
              <w:t> </w:t>
            </w:r>
            <w:r>
              <w:rPr>
                <w:rFonts w:ascii="Arial"/>
                <w:spacing w:val="-2"/>
                <w:sz w:val="20"/>
              </w:rPr>
              <w:t>Colleges</w:t>
            </w:r>
          </w:p>
        </w:tc>
        <w:tc>
          <w:tcPr>
            <w:tcW w:w="1531" w:type="dxa"/>
            <w:shd w:val="clear" w:color="auto" w:fill="FFE499"/>
          </w:tcPr>
          <w:p>
            <w:pPr>
              <w:pStyle w:val="TableParagraph"/>
              <w:spacing w:before="36"/>
              <w:ind w:right="97"/>
              <w:rPr>
                <w:rFonts w:ascii="Arial"/>
                <w:sz w:val="20"/>
              </w:rPr>
            </w:pPr>
            <w:r>
              <w:rPr>
                <w:rFonts w:ascii="Arial"/>
                <w:spacing w:val="-2"/>
                <w:sz w:val="20"/>
              </w:rPr>
              <w:t>6,874</w:t>
            </w:r>
          </w:p>
        </w:tc>
        <w:tc>
          <w:tcPr>
            <w:tcW w:w="1416" w:type="dxa"/>
            <w:shd w:val="clear" w:color="auto" w:fill="FFE499"/>
          </w:tcPr>
          <w:p>
            <w:pPr>
              <w:pStyle w:val="TableParagraph"/>
              <w:spacing w:before="36"/>
              <w:ind w:right="97"/>
              <w:rPr>
                <w:rFonts w:ascii="Arial"/>
                <w:sz w:val="20"/>
              </w:rPr>
            </w:pPr>
            <w:r>
              <w:rPr>
                <w:rFonts w:ascii="Arial"/>
                <w:spacing w:val="-2"/>
                <w:sz w:val="20"/>
              </w:rPr>
              <w:t>7,224</w:t>
            </w:r>
          </w:p>
        </w:tc>
        <w:tc>
          <w:tcPr>
            <w:tcW w:w="1017" w:type="dxa"/>
            <w:shd w:val="clear" w:color="auto" w:fill="FFE499"/>
          </w:tcPr>
          <w:p>
            <w:pPr>
              <w:pStyle w:val="TableParagraph"/>
              <w:spacing w:before="36"/>
              <w:ind w:right="96"/>
              <w:rPr>
                <w:rFonts w:ascii="Arial"/>
                <w:sz w:val="20"/>
              </w:rPr>
            </w:pPr>
            <w:r>
              <w:rPr>
                <w:rFonts w:ascii="Arial"/>
                <w:spacing w:val="-5"/>
                <w:sz w:val="20"/>
              </w:rPr>
              <w:t>350</w:t>
            </w:r>
          </w:p>
        </w:tc>
        <w:tc>
          <w:tcPr>
            <w:tcW w:w="1005" w:type="dxa"/>
            <w:shd w:val="clear" w:color="auto" w:fill="FFE499"/>
          </w:tcPr>
          <w:p>
            <w:pPr>
              <w:pStyle w:val="TableParagraph"/>
              <w:spacing w:before="36"/>
              <w:ind w:left="236" w:right="3"/>
              <w:jc w:val="center"/>
              <w:rPr>
                <w:rFonts w:ascii="Arial"/>
                <w:sz w:val="20"/>
              </w:rPr>
            </w:pPr>
            <w:r>
              <w:rPr>
                <w:rFonts w:ascii="Arial"/>
                <w:spacing w:val="-2"/>
                <w:sz w:val="20"/>
              </w:rPr>
              <w:t>5.09%</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611300</w:t>
            </w:r>
          </w:p>
        </w:tc>
        <w:tc>
          <w:tcPr>
            <w:tcW w:w="8000" w:type="dxa"/>
            <w:shd w:val="clear" w:color="auto" w:fill="FFF1CC"/>
          </w:tcPr>
          <w:p>
            <w:pPr>
              <w:pStyle w:val="TableParagraph"/>
              <w:spacing w:line="229" w:lineRule="exact"/>
              <w:ind w:left="273"/>
              <w:jc w:val="left"/>
              <w:rPr>
                <w:rFonts w:ascii="Arial"/>
                <w:sz w:val="20"/>
              </w:rPr>
            </w:pPr>
            <w:r>
              <w:rPr>
                <w:rFonts w:ascii="Arial"/>
                <w:sz w:val="20"/>
              </w:rPr>
              <w:t>Colleges,</w:t>
            </w:r>
            <w:r>
              <w:rPr>
                <w:rFonts w:ascii="Arial"/>
                <w:spacing w:val="-11"/>
                <w:sz w:val="20"/>
              </w:rPr>
              <w:t> </w:t>
            </w:r>
            <w:r>
              <w:rPr>
                <w:rFonts w:ascii="Arial"/>
                <w:sz w:val="20"/>
              </w:rPr>
              <w:t>Universities,</w:t>
            </w:r>
            <w:r>
              <w:rPr>
                <w:rFonts w:ascii="Arial"/>
                <w:spacing w:val="-11"/>
                <w:sz w:val="20"/>
              </w:rPr>
              <w:t> </w:t>
            </w:r>
            <w:r>
              <w:rPr>
                <w:rFonts w:ascii="Arial"/>
                <w:sz w:val="20"/>
              </w:rPr>
              <w:t>and</w:t>
            </w:r>
            <w:r>
              <w:rPr>
                <w:rFonts w:ascii="Arial"/>
                <w:spacing w:val="-11"/>
                <w:sz w:val="20"/>
              </w:rPr>
              <w:t> </w:t>
            </w:r>
            <w:r>
              <w:rPr>
                <w:rFonts w:ascii="Arial"/>
                <w:sz w:val="20"/>
              </w:rPr>
              <w:t>Professional</w:t>
            </w:r>
            <w:r>
              <w:rPr>
                <w:rFonts w:ascii="Arial"/>
                <w:spacing w:val="-10"/>
                <w:sz w:val="20"/>
              </w:rPr>
              <w:t> </w:t>
            </w:r>
            <w:r>
              <w:rPr>
                <w:rFonts w:ascii="Arial"/>
                <w:spacing w:val="-2"/>
                <w:sz w:val="20"/>
              </w:rPr>
              <w:t>Schools</w:t>
            </w:r>
          </w:p>
        </w:tc>
        <w:tc>
          <w:tcPr>
            <w:tcW w:w="1531" w:type="dxa"/>
            <w:shd w:val="clear" w:color="auto" w:fill="FFF1CC"/>
          </w:tcPr>
          <w:p>
            <w:pPr>
              <w:pStyle w:val="TableParagraph"/>
              <w:spacing w:before="33"/>
              <w:ind w:right="97"/>
              <w:rPr>
                <w:rFonts w:ascii="Arial"/>
                <w:sz w:val="20"/>
              </w:rPr>
            </w:pPr>
            <w:r>
              <w:rPr>
                <w:rFonts w:ascii="Arial"/>
                <w:spacing w:val="-2"/>
                <w:sz w:val="20"/>
              </w:rPr>
              <w:t>24,444</w:t>
            </w:r>
          </w:p>
        </w:tc>
        <w:tc>
          <w:tcPr>
            <w:tcW w:w="1416" w:type="dxa"/>
            <w:shd w:val="clear" w:color="auto" w:fill="FFF1CC"/>
          </w:tcPr>
          <w:p>
            <w:pPr>
              <w:pStyle w:val="TableParagraph"/>
              <w:spacing w:before="33"/>
              <w:ind w:right="97"/>
              <w:rPr>
                <w:rFonts w:ascii="Arial"/>
                <w:sz w:val="20"/>
              </w:rPr>
            </w:pPr>
            <w:r>
              <w:rPr>
                <w:rFonts w:ascii="Arial"/>
                <w:spacing w:val="-2"/>
                <w:sz w:val="20"/>
              </w:rPr>
              <w:t>24,571</w:t>
            </w:r>
          </w:p>
        </w:tc>
        <w:tc>
          <w:tcPr>
            <w:tcW w:w="1017" w:type="dxa"/>
            <w:shd w:val="clear" w:color="auto" w:fill="FFF1CC"/>
          </w:tcPr>
          <w:p>
            <w:pPr>
              <w:pStyle w:val="TableParagraph"/>
              <w:spacing w:before="33"/>
              <w:ind w:right="96"/>
              <w:rPr>
                <w:rFonts w:ascii="Arial"/>
                <w:sz w:val="20"/>
              </w:rPr>
            </w:pPr>
            <w:r>
              <w:rPr>
                <w:rFonts w:ascii="Arial"/>
                <w:spacing w:val="-5"/>
                <w:sz w:val="20"/>
              </w:rPr>
              <w:t>127</w:t>
            </w:r>
          </w:p>
        </w:tc>
        <w:tc>
          <w:tcPr>
            <w:tcW w:w="1005" w:type="dxa"/>
            <w:shd w:val="clear" w:color="auto" w:fill="FFF1CC"/>
          </w:tcPr>
          <w:p>
            <w:pPr>
              <w:pStyle w:val="TableParagraph"/>
              <w:spacing w:before="33"/>
              <w:ind w:left="236" w:right="3"/>
              <w:jc w:val="center"/>
              <w:rPr>
                <w:rFonts w:ascii="Arial"/>
                <w:sz w:val="20"/>
              </w:rPr>
            </w:pPr>
            <w:r>
              <w:rPr>
                <w:rFonts w:ascii="Arial"/>
                <w:spacing w:val="-2"/>
                <w:sz w:val="20"/>
              </w:rPr>
              <w:t>0.52%</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611400</w:t>
            </w:r>
          </w:p>
        </w:tc>
        <w:tc>
          <w:tcPr>
            <w:tcW w:w="8000" w:type="dxa"/>
            <w:shd w:val="clear" w:color="auto" w:fill="FFE499"/>
          </w:tcPr>
          <w:p>
            <w:pPr>
              <w:pStyle w:val="TableParagraph"/>
              <w:spacing w:line="229" w:lineRule="exact"/>
              <w:ind w:left="273"/>
              <w:jc w:val="left"/>
              <w:rPr>
                <w:rFonts w:ascii="Arial"/>
                <w:sz w:val="20"/>
              </w:rPr>
            </w:pPr>
            <w:r>
              <w:rPr>
                <w:rFonts w:ascii="Arial"/>
                <w:sz w:val="20"/>
              </w:rPr>
              <w:t>Business</w:t>
            </w:r>
            <w:r>
              <w:rPr>
                <w:rFonts w:ascii="Arial"/>
                <w:spacing w:val="-9"/>
                <w:sz w:val="20"/>
              </w:rPr>
              <w:t> </w:t>
            </w:r>
            <w:r>
              <w:rPr>
                <w:rFonts w:ascii="Arial"/>
                <w:sz w:val="20"/>
              </w:rPr>
              <w:t>Schools</w:t>
            </w:r>
            <w:r>
              <w:rPr>
                <w:rFonts w:ascii="Arial"/>
                <w:spacing w:val="-9"/>
                <w:sz w:val="20"/>
              </w:rPr>
              <w:t> </w:t>
            </w:r>
            <w:r>
              <w:rPr>
                <w:rFonts w:ascii="Arial"/>
                <w:sz w:val="20"/>
              </w:rPr>
              <w:t>and</w:t>
            </w:r>
            <w:r>
              <w:rPr>
                <w:rFonts w:ascii="Arial"/>
                <w:spacing w:val="-7"/>
                <w:sz w:val="20"/>
              </w:rPr>
              <w:t> </w:t>
            </w:r>
            <w:r>
              <w:rPr>
                <w:rFonts w:ascii="Arial"/>
                <w:sz w:val="20"/>
              </w:rPr>
              <w:t>Computer</w:t>
            </w:r>
            <w:r>
              <w:rPr>
                <w:rFonts w:ascii="Arial"/>
                <w:spacing w:val="-10"/>
                <w:sz w:val="20"/>
              </w:rPr>
              <w:t> </w:t>
            </w:r>
            <w:r>
              <w:rPr>
                <w:rFonts w:ascii="Arial"/>
                <w:sz w:val="20"/>
              </w:rPr>
              <w:t>and</w:t>
            </w:r>
            <w:r>
              <w:rPr>
                <w:rFonts w:ascii="Arial"/>
                <w:spacing w:val="-9"/>
                <w:sz w:val="20"/>
              </w:rPr>
              <w:t> </w:t>
            </w:r>
            <w:r>
              <w:rPr>
                <w:rFonts w:ascii="Arial"/>
                <w:sz w:val="20"/>
              </w:rPr>
              <w:t>Management</w:t>
            </w:r>
            <w:r>
              <w:rPr>
                <w:rFonts w:ascii="Arial"/>
                <w:spacing w:val="-10"/>
                <w:sz w:val="20"/>
              </w:rPr>
              <w:t> </w:t>
            </w:r>
            <w:r>
              <w:rPr>
                <w:rFonts w:ascii="Arial"/>
                <w:spacing w:val="-2"/>
                <w:sz w:val="20"/>
              </w:rPr>
              <w:t>Training</w:t>
            </w:r>
          </w:p>
        </w:tc>
        <w:tc>
          <w:tcPr>
            <w:tcW w:w="1531" w:type="dxa"/>
            <w:shd w:val="clear" w:color="auto" w:fill="FFE499"/>
          </w:tcPr>
          <w:p>
            <w:pPr>
              <w:pStyle w:val="TableParagraph"/>
              <w:spacing w:before="33"/>
              <w:ind w:right="98"/>
              <w:rPr>
                <w:rFonts w:ascii="Arial"/>
                <w:sz w:val="20"/>
              </w:rPr>
            </w:pPr>
            <w:r>
              <w:rPr>
                <w:rFonts w:ascii="Arial"/>
                <w:spacing w:val="-5"/>
                <w:sz w:val="20"/>
              </w:rPr>
              <w:t>232</w:t>
            </w:r>
          </w:p>
        </w:tc>
        <w:tc>
          <w:tcPr>
            <w:tcW w:w="1416" w:type="dxa"/>
            <w:shd w:val="clear" w:color="auto" w:fill="FFE499"/>
          </w:tcPr>
          <w:p>
            <w:pPr>
              <w:pStyle w:val="TableParagraph"/>
              <w:spacing w:before="33"/>
              <w:ind w:right="97"/>
              <w:rPr>
                <w:rFonts w:ascii="Arial"/>
                <w:sz w:val="20"/>
              </w:rPr>
            </w:pPr>
            <w:r>
              <w:rPr>
                <w:rFonts w:ascii="Arial"/>
                <w:spacing w:val="-5"/>
                <w:sz w:val="20"/>
              </w:rPr>
              <w:t>244</w:t>
            </w:r>
          </w:p>
        </w:tc>
        <w:tc>
          <w:tcPr>
            <w:tcW w:w="1017" w:type="dxa"/>
            <w:shd w:val="clear" w:color="auto" w:fill="FFE499"/>
          </w:tcPr>
          <w:p>
            <w:pPr>
              <w:pStyle w:val="TableParagraph"/>
              <w:spacing w:before="33"/>
              <w:ind w:right="96"/>
              <w:rPr>
                <w:rFonts w:ascii="Arial"/>
                <w:sz w:val="20"/>
              </w:rPr>
            </w:pPr>
            <w:r>
              <w:rPr>
                <w:rFonts w:ascii="Arial"/>
                <w:spacing w:val="-5"/>
                <w:sz w:val="20"/>
              </w:rPr>
              <w:t>12</w:t>
            </w:r>
          </w:p>
        </w:tc>
        <w:tc>
          <w:tcPr>
            <w:tcW w:w="1005" w:type="dxa"/>
            <w:shd w:val="clear" w:color="auto" w:fill="FFE499"/>
          </w:tcPr>
          <w:p>
            <w:pPr>
              <w:pStyle w:val="TableParagraph"/>
              <w:spacing w:before="33"/>
              <w:ind w:left="236" w:right="3"/>
              <w:jc w:val="center"/>
              <w:rPr>
                <w:rFonts w:ascii="Arial"/>
                <w:sz w:val="20"/>
              </w:rPr>
            </w:pPr>
            <w:r>
              <w:rPr>
                <w:rFonts w:ascii="Arial"/>
                <w:spacing w:val="-2"/>
                <w:sz w:val="20"/>
              </w:rPr>
              <w:t>5.17%</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611500</w:t>
            </w:r>
          </w:p>
        </w:tc>
        <w:tc>
          <w:tcPr>
            <w:tcW w:w="8000" w:type="dxa"/>
            <w:shd w:val="clear" w:color="auto" w:fill="FFF1CC"/>
          </w:tcPr>
          <w:p>
            <w:pPr>
              <w:pStyle w:val="TableParagraph"/>
              <w:spacing w:line="229" w:lineRule="exact"/>
              <w:ind w:left="273"/>
              <w:jc w:val="left"/>
              <w:rPr>
                <w:rFonts w:ascii="Arial"/>
                <w:sz w:val="20"/>
              </w:rPr>
            </w:pPr>
            <w:r>
              <w:rPr>
                <w:rFonts w:ascii="Arial"/>
                <w:sz w:val="20"/>
              </w:rPr>
              <w:t>Technical</w:t>
            </w:r>
            <w:r>
              <w:rPr>
                <w:rFonts w:ascii="Arial"/>
                <w:spacing w:val="-7"/>
                <w:sz w:val="20"/>
              </w:rPr>
              <w:t> </w:t>
            </w:r>
            <w:r>
              <w:rPr>
                <w:rFonts w:ascii="Arial"/>
                <w:sz w:val="20"/>
              </w:rPr>
              <w:t>and</w:t>
            </w:r>
            <w:r>
              <w:rPr>
                <w:rFonts w:ascii="Arial"/>
                <w:spacing w:val="-8"/>
                <w:sz w:val="20"/>
              </w:rPr>
              <w:t> </w:t>
            </w:r>
            <w:r>
              <w:rPr>
                <w:rFonts w:ascii="Arial"/>
                <w:sz w:val="20"/>
              </w:rPr>
              <w:t>Trade</w:t>
            </w:r>
            <w:r>
              <w:rPr>
                <w:rFonts w:ascii="Arial"/>
                <w:spacing w:val="-6"/>
                <w:sz w:val="20"/>
              </w:rPr>
              <w:t> </w:t>
            </w:r>
            <w:r>
              <w:rPr>
                <w:rFonts w:ascii="Arial"/>
                <w:spacing w:val="-2"/>
                <w:sz w:val="20"/>
              </w:rPr>
              <w:t>Schools</w:t>
            </w:r>
          </w:p>
        </w:tc>
        <w:tc>
          <w:tcPr>
            <w:tcW w:w="1531" w:type="dxa"/>
            <w:shd w:val="clear" w:color="auto" w:fill="FFF1CC"/>
          </w:tcPr>
          <w:p>
            <w:pPr>
              <w:pStyle w:val="TableParagraph"/>
              <w:spacing w:before="35"/>
              <w:ind w:right="97"/>
              <w:rPr>
                <w:rFonts w:ascii="Arial"/>
                <w:sz w:val="20"/>
              </w:rPr>
            </w:pPr>
            <w:r>
              <w:rPr>
                <w:rFonts w:ascii="Arial"/>
                <w:spacing w:val="-2"/>
                <w:sz w:val="20"/>
              </w:rPr>
              <w:t>1,509</w:t>
            </w:r>
          </w:p>
        </w:tc>
        <w:tc>
          <w:tcPr>
            <w:tcW w:w="1416" w:type="dxa"/>
            <w:shd w:val="clear" w:color="auto" w:fill="FFF1CC"/>
          </w:tcPr>
          <w:p>
            <w:pPr>
              <w:pStyle w:val="TableParagraph"/>
              <w:spacing w:before="35"/>
              <w:ind w:right="97"/>
              <w:rPr>
                <w:rFonts w:ascii="Arial"/>
                <w:sz w:val="20"/>
              </w:rPr>
            </w:pPr>
            <w:r>
              <w:rPr>
                <w:rFonts w:ascii="Arial"/>
                <w:spacing w:val="-2"/>
                <w:sz w:val="20"/>
              </w:rPr>
              <w:t>1,608</w:t>
            </w:r>
          </w:p>
        </w:tc>
        <w:tc>
          <w:tcPr>
            <w:tcW w:w="1017" w:type="dxa"/>
            <w:shd w:val="clear" w:color="auto" w:fill="FFF1CC"/>
          </w:tcPr>
          <w:p>
            <w:pPr>
              <w:pStyle w:val="TableParagraph"/>
              <w:spacing w:before="35"/>
              <w:ind w:right="96"/>
              <w:rPr>
                <w:rFonts w:ascii="Arial"/>
                <w:sz w:val="20"/>
              </w:rPr>
            </w:pPr>
            <w:r>
              <w:rPr>
                <w:rFonts w:ascii="Arial"/>
                <w:spacing w:val="-5"/>
                <w:sz w:val="20"/>
              </w:rPr>
              <w:t>99</w:t>
            </w:r>
          </w:p>
        </w:tc>
        <w:tc>
          <w:tcPr>
            <w:tcW w:w="1005" w:type="dxa"/>
            <w:shd w:val="clear" w:color="auto" w:fill="FFF1CC"/>
          </w:tcPr>
          <w:p>
            <w:pPr>
              <w:pStyle w:val="TableParagraph"/>
              <w:spacing w:before="35"/>
              <w:ind w:left="236" w:right="3"/>
              <w:jc w:val="center"/>
              <w:rPr>
                <w:rFonts w:ascii="Arial"/>
                <w:sz w:val="20"/>
              </w:rPr>
            </w:pPr>
            <w:r>
              <w:rPr>
                <w:rFonts w:ascii="Arial"/>
                <w:spacing w:val="-2"/>
                <w:sz w:val="20"/>
              </w:rPr>
              <w:t>6.56%</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611600</w:t>
            </w:r>
          </w:p>
        </w:tc>
        <w:tc>
          <w:tcPr>
            <w:tcW w:w="8000" w:type="dxa"/>
            <w:shd w:val="clear" w:color="auto" w:fill="FFE499"/>
          </w:tcPr>
          <w:p>
            <w:pPr>
              <w:pStyle w:val="TableParagraph"/>
              <w:spacing w:line="229" w:lineRule="exact"/>
              <w:ind w:left="273"/>
              <w:jc w:val="left"/>
              <w:rPr>
                <w:rFonts w:ascii="Arial"/>
                <w:sz w:val="20"/>
              </w:rPr>
            </w:pPr>
            <w:r>
              <w:rPr>
                <w:rFonts w:ascii="Arial"/>
                <w:sz w:val="20"/>
              </w:rPr>
              <w:t>Other</w:t>
            </w:r>
            <w:r>
              <w:rPr>
                <w:rFonts w:ascii="Arial"/>
                <w:spacing w:val="-6"/>
                <w:sz w:val="20"/>
              </w:rPr>
              <w:t> </w:t>
            </w:r>
            <w:r>
              <w:rPr>
                <w:rFonts w:ascii="Arial"/>
                <w:sz w:val="20"/>
              </w:rPr>
              <w:t>Schools</w:t>
            </w:r>
            <w:r>
              <w:rPr>
                <w:rFonts w:ascii="Arial"/>
                <w:spacing w:val="-7"/>
                <w:sz w:val="20"/>
              </w:rPr>
              <w:t> </w:t>
            </w:r>
            <w:r>
              <w:rPr>
                <w:rFonts w:ascii="Arial"/>
                <w:sz w:val="20"/>
              </w:rPr>
              <w:t>and</w:t>
            </w:r>
            <w:r>
              <w:rPr>
                <w:rFonts w:ascii="Arial"/>
                <w:spacing w:val="-8"/>
                <w:sz w:val="20"/>
              </w:rPr>
              <w:t> </w:t>
            </w:r>
            <w:r>
              <w:rPr>
                <w:rFonts w:ascii="Arial"/>
                <w:spacing w:val="-2"/>
                <w:sz w:val="20"/>
              </w:rPr>
              <w:t>Instruction</w:t>
            </w:r>
          </w:p>
        </w:tc>
        <w:tc>
          <w:tcPr>
            <w:tcW w:w="1531" w:type="dxa"/>
            <w:shd w:val="clear" w:color="auto" w:fill="FFE499"/>
          </w:tcPr>
          <w:p>
            <w:pPr>
              <w:pStyle w:val="TableParagraph"/>
              <w:spacing w:before="35"/>
              <w:ind w:right="97"/>
              <w:rPr>
                <w:rFonts w:ascii="Arial"/>
                <w:sz w:val="20"/>
              </w:rPr>
            </w:pPr>
            <w:r>
              <w:rPr>
                <w:rFonts w:ascii="Arial"/>
                <w:spacing w:val="-2"/>
                <w:sz w:val="20"/>
              </w:rPr>
              <w:t>2,204</w:t>
            </w:r>
          </w:p>
        </w:tc>
        <w:tc>
          <w:tcPr>
            <w:tcW w:w="1416" w:type="dxa"/>
            <w:shd w:val="clear" w:color="auto" w:fill="FFE499"/>
          </w:tcPr>
          <w:p>
            <w:pPr>
              <w:pStyle w:val="TableParagraph"/>
              <w:spacing w:before="35"/>
              <w:ind w:right="97"/>
              <w:rPr>
                <w:rFonts w:ascii="Arial"/>
                <w:sz w:val="20"/>
              </w:rPr>
            </w:pPr>
            <w:r>
              <w:rPr>
                <w:rFonts w:ascii="Arial"/>
                <w:spacing w:val="-2"/>
                <w:sz w:val="20"/>
              </w:rPr>
              <w:t>2,392</w:t>
            </w:r>
          </w:p>
        </w:tc>
        <w:tc>
          <w:tcPr>
            <w:tcW w:w="1017" w:type="dxa"/>
            <w:shd w:val="clear" w:color="auto" w:fill="FFE499"/>
          </w:tcPr>
          <w:p>
            <w:pPr>
              <w:pStyle w:val="TableParagraph"/>
              <w:spacing w:before="35"/>
              <w:ind w:right="96"/>
              <w:rPr>
                <w:rFonts w:ascii="Arial"/>
                <w:sz w:val="20"/>
              </w:rPr>
            </w:pPr>
            <w:r>
              <w:rPr>
                <w:rFonts w:ascii="Arial"/>
                <w:spacing w:val="-5"/>
                <w:sz w:val="20"/>
              </w:rPr>
              <w:t>188</w:t>
            </w:r>
          </w:p>
        </w:tc>
        <w:tc>
          <w:tcPr>
            <w:tcW w:w="1005" w:type="dxa"/>
            <w:shd w:val="clear" w:color="auto" w:fill="FFE499"/>
          </w:tcPr>
          <w:p>
            <w:pPr>
              <w:pStyle w:val="TableParagraph"/>
              <w:spacing w:before="35"/>
              <w:ind w:left="236" w:right="3"/>
              <w:jc w:val="center"/>
              <w:rPr>
                <w:rFonts w:ascii="Arial"/>
                <w:sz w:val="20"/>
              </w:rPr>
            </w:pPr>
            <w:r>
              <w:rPr>
                <w:rFonts w:ascii="Arial"/>
                <w:spacing w:val="-2"/>
                <w:sz w:val="20"/>
              </w:rPr>
              <w:t>8.53%</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611700</w:t>
            </w:r>
          </w:p>
        </w:tc>
        <w:tc>
          <w:tcPr>
            <w:tcW w:w="8000" w:type="dxa"/>
            <w:shd w:val="clear" w:color="auto" w:fill="FFF1CC"/>
          </w:tcPr>
          <w:p>
            <w:pPr>
              <w:pStyle w:val="TableParagraph"/>
              <w:spacing w:line="229" w:lineRule="exact"/>
              <w:ind w:left="273"/>
              <w:jc w:val="left"/>
              <w:rPr>
                <w:rFonts w:ascii="Arial"/>
                <w:sz w:val="20"/>
              </w:rPr>
            </w:pPr>
            <w:r>
              <w:rPr>
                <w:rFonts w:ascii="Arial"/>
                <w:sz w:val="20"/>
              </w:rPr>
              <w:t>Educational</w:t>
            </w:r>
            <w:r>
              <w:rPr>
                <w:rFonts w:ascii="Arial"/>
                <w:spacing w:val="-12"/>
                <w:sz w:val="20"/>
              </w:rPr>
              <w:t> </w:t>
            </w:r>
            <w:r>
              <w:rPr>
                <w:rFonts w:ascii="Arial"/>
                <w:sz w:val="20"/>
              </w:rPr>
              <w:t>Support</w:t>
            </w:r>
            <w:r>
              <w:rPr>
                <w:rFonts w:ascii="Arial"/>
                <w:spacing w:val="-11"/>
                <w:sz w:val="20"/>
              </w:rPr>
              <w:t> </w:t>
            </w:r>
            <w:r>
              <w:rPr>
                <w:rFonts w:ascii="Arial"/>
                <w:spacing w:val="-2"/>
                <w:sz w:val="20"/>
              </w:rPr>
              <w:t>Services</w:t>
            </w:r>
          </w:p>
        </w:tc>
        <w:tc>
          <w:tcPr>
            <w:tcW w:w="1531" w:type="dxa"/>
            <w:shd w:val="clear" w:color="auto" w:fill="FFF1CC"/>
          </w:tcPr>
          <w:p>
            <w:pPr>
              <w:pStyle w:val="TableParagraph"/>
              <w:spacing w:before="35"/>
              <w:ind w:right="98"/>
              <w:rPr>
                <w:rFonts w:ascii="Arial"/>
                <w:sz w:val="20"/>
              </w:rPr>
            </w:pPr>
            <w:r>
              <w:rPr>
                <w:rFonts w:ascii="Arial"/>
                <w:spacing w:val="-5"/>
                <w:sz w:val="20"/>
              </w:rPr>
              <w:t>897</w:t>
            </w:r>
          </w:p>
        </w:tc>
        <w:tc>
          <w:tcPr>
            <w:tcW w:w="1416" w:type="dxa"/>
            <w:shd w:val="clear" w:color="auto" w:fill="FFF1CC"/>
          </w:tcPr>
          <w:p>
            <w:pPr>
              <w:pStyle w:val="TableParagraph"/>
              <w:spacing w:before="35"/>
              <w:ind w:right="97"/>
              <w:rPr>
                <w:rFonts w:ascii="Arial"/>
                <w:sz w:val="20"/>
              </w:rPr>
            </w:pPr>
            <w:r>
              <w:rPr>
                <w:rFonts w:ascii="Arial"/>
                <w:spacing w:val="-2"/>
                <w:sz w:val="20"/>
              </w:rPr>
              <w:t>1,015</w:t>
            </w:r>
          </w:p>
        </w:tc>
        <w:tc>
          <w:tcPr>
            <w:tcW w:w="1017" w:type="dxa"/>
            <w:shd w:val="clear" w:color="auto" w:fill="FFF1CC"/>
          </w:tcPr>
          <w:p>
            <w:pPr>
              <w:pStyle w:val="TableParagraph"/>
              <w:spacing w:before="35"/>
              <w:ind w:right="96"/>
              <w:rPr>
                <w:rFonts w:ascii="Arial"/>
                <w:sz w:val="20"/>
              </w:rPr>
            </w:pPr>
            <w:r>
              <w:rPr>
                <w:rFonts w:ascii="Arial"/>
                <w:spacing w:val="-5"/>
                <w:sz w:val="20"/>
              </w:rPr>
              <w:t>118</w:t>
            </w:r>
          </w:p>
        </w:tc>
        <w:tc>
          <w:tcPr>
            <w:tcW w:w="1005" w:type="dxa"/>
            <w:shd w:val="clear" w:color="auto" w:fill="FFF1CC"/>
          </w:tcPr>
          <w:p>
            <w:pPr>
              <w:pStyle w:val="TableParagraph"/>
              <w:spacing w:before="35"/>
              <w:ind w:left="123" w:right="2"/>
              <w:jc w:val="center"/>
              <w:rPr>
                <w:rFonts w:ascii="Arial"/>
                <w:sz w:val="20"/>
              </w:rPr>
            </w:pPr>
            <w:r>
              <w:rPr>
                <w:rFonts w:ascii="Arial"/>
                <w:spacing w:val="-2"/>
                <w:sz w:val="20"/>
              </w:rPr>
              <w:t>13.15%</w:t>
            </w:r>
          </w:p>
        </w:tc>
      </w:tr>
      <w:tr>
        <w:trPr>
          <w:trHeight w:val="302" w:hRule="atLeast"/>
        </w:trPr>
        <w:tc>
          <w:tcPr>
            <w:tcW w:w="917" w:type="dxa"/>
            <w:shd w:val="clear" w:color="auto" w:fill="FFC000"/>
          </w:tcPr>
          <w:p>
            <w:pPr>
              <w:pStyle w:val="TableParagraph"/>
              <w:jc w:val="left"/>
              <w:rPr>
                <w:rFonts w:ascii="Times New Roman"/>
                <w:sz w:val="20"/>
              </w:rPr>
            </w:pPr>
          </w:p>
        </w:tc>
        <w:tc>
          <w:tcPr>
            <w:tcW w:w="8000" w:type="dxa"/>
            <w:shd w:val="clear" w:color="auto" w:fill="FFE499"/>
          </w:tcPr>
          <w:p>
            <w:pPr>
              <w:pStyle w:val="TableParagraph"/>
              <w:jc w:val="left"/>
              <w:rPr>
                <w:rFonts w:ascii="Times New Roman"/>
                <w:sz w:val="20"/>
              </w:rPr>
            </w:pPr>
          </w:p>
        </w:tc>
        <w:tc>
          <w:tcPr>
            <w:tcW w:w="1531" w:type="dxa"/>
            <w:shd w:val="clear" w:color="auto" w:fill="FFE499"/>
          </w:tcPr>
          <w:p>
            <w:pPr>
              <w:pStyle w:val="TableParagraph"/>
              <w:jc w:val="left"/>
              <w:rPr>
                <w:rFonts w:ascii="Times New Roman"/>
                <w:sz w:val="20"/>
              </w:rPr>
            </w:pPr>
          </w:p>
        </w:tc>
        <w:tc>
          <w:tcPr>
            <w:tcW w:w="1416" w:type="dxa"/>
            <w:shd w:val="clear" w:color="auto" w:fill="FFE499"/>
          </w:tcPr>
          <w:p>
            <w:pPr>
              <w:pStyle w:val="TableParagraph"/>
              <w:jc w:val="left"/>
              <w:rPr>
                <w:rFonts w:ascii="Times New Roman"/>
                <w:sz w:val="20"/>
              </w:rPr>
            </w:pPr>
          </w:p>
        </w:tc>
        <w:tc>
          <w:tcPr>
            <w:tcW w:w="1017" w:type="dxa"/>
            <w:shd w:val="clear" w:color="auto" w:fill="FFE499"/>
          </w:tcPr>
          <w:p>
            <w:pPr>
              <w:pStyle w:val="TableParagraph"/>
              <w:jc w:val="left"/>
              <w:rPr>
                <w:rFonts w:ascii="Times New Roman"/>
                <w:sz w:val="20"/>
              </w:rPr>
            </w:pPr>
          </w:p>
        </w:tc>
        <w:tc>
          <w:tcPr>
            <w:tcW w:w="1005" w:type="dxa"/>
            <w:shd w:val="clear" w:color="auto" w:fill="FFE499"/>
          </w:tcPr>
          <w:p>
            <w:pPr>
              <w:pStyle w:val="TableParagraph"/>
              <w:jc w:val="left"/>
              <w:rPr>
                <w:rFonts w:ascii="Times New Roman"/>
                <w:sz w:val="20"/>
              </w:rPr>
            </w:pP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620000</w:t>
            </w:r>
          </w:p>
        </w:tc>
        <w:tc>
          <w:tcPr>
            <w:tcW w:w="8000" w:type="dxa"/>
            <w:shd w:val="clear" w:color="auto" w:fill="FFF1CC"/>
          </w:tcPr>
          <w:p>
            <w:pPr>
              <w:pStyle w:val="TableParagraph"/>
              <w:spacing w:line="229" w:lineRule="exact"/>
              <w:ind w:left="108"/>
              <w:jc w:val="left"/>
              <w:rPr>
                <w:rFonts w:ascii="Arial"/>
                <w:b/>
                <w:sz w:val="20"/>
              </w:rPr>
            </w:pPr>
            <w:r>
              <w:rPr>
                <w:rFonts w:ascii="Arial"/>
                <w:b/>
                <w:sz w:val="20"/>
              </w:rPr>
              <w:t>Health</w:t>
            </w:r>
            <w:r>
              <w:rPr>
                <w:rFonts w:ascii="Arial"/>
                <w:b/>
                <w:spacing w:val="-8"/>
                <w:sz w:val="20"/>
              </w:rPr>
              <w:t> </w:t>
            </w:r>
            <w:r>
              <w:rPr>
                <w:rFonts w:ascii="Arial"/>
                <w:b/>
                <w:sz w:val="20"/>
              </w:rPr>
              <w:t>Care</w:t>
            </w:r>
            <w:r>
              <w:rPr>
                <w:rFonts w:ascii="Arial"/>
                <w:b/>
                <w:spacing w:val="-5"/>
                <w:sz w:val="20"/>
              </w:rPr>
              <w:t> </w:t>
            </w:r>
            <w:r>
              <w:rPr>
                <w:rFonts w:ascii="Arial"/>
                <w:b/>
                <w:sz w:val="20"/>
              </w:rPr>
              <w:t>and</w:t>
            </w:r>
            <w:r>
              <w:rPr>
                <w:rFonts w:ascii="Arial"/>
                <w:b/>
                <w:spacing w:val="-5"/>
                <w:sz w:val="20"/>
              </w:rPr>
              <w:t> </w:t>
            </w:r>
            <w:r>
              <w:rPr>
                <w:rFonts w:ascii="Arial"/>
                <w:b/>
                <w:sz w:val="20"/>
              </w:rPr>
              <w:t>Social</w:t>
            </w:r>
            <w:r>
              <w:rPr>
                <w:rFonts w:ascii="Arial"/>
                <w:b/>
                <w:spacing w:val="-6"/>
                <w:sz w:val="20"/>
              </w:rPr>
              <w:t> </w:t>
            </w:r>
            <w:r>
              <w:rPr>
                <w:rFonts w:ascii="Arial"/>
                <w:b/>
                <w:spacing w:val="-2"/>
                <w:sz w:val="20"/>
              </w:rPr>
              <w:t>Assistance</w:t>
            </w:r>
          </w:p>
        </w:tc>
        <w:tc>
          <w:tcPr>
            <w:tcW w:w="1531" w:type="dxa"/>
            <w:shd w:val="clear" w:color="auto" w:fill="FFF1CC"/>
          </w:tcPr>
          <w:p>
            <w:pPr>
              <w:pStyle w:val="TableParagraph"/>
              <w:spacing w:before="33"/>
              <w:ind w:right="98"/>
              <w:rPr>
                <w:rFonts w:ascii="Arial"/>
                <w:b/>
                <w:sz w:val="20"/>
              </w:rPr>
            </w:pPr>
            <w:r>
              <w:rPr>
                <w:rFonts w:ascii="Arial"/>
                <w:b/>
                <w:spacing w:val="-2"/>
                <w:sz w:val="20"/>
              </w:rPr>
              <w:t>203,958</w:t>
            </w:r>
          </w:p>
        </w:tc>
        <w:tc>
          <w:tcPr>
            <w:tcW w:w="1416" w:type="dxa"/>
            <w:shd w:val="clear" w:color="auto" w:fill="FFF1CC"/>
          </w:tcPr>
          <w:p>
            <w:pPr>
              <w:pStyle w:val="TableParagraph"/>
              <w:spacing w:before="33"/>
              <w:ind w:right="98"/>
              <w:rPr>
                <w:rFonts w:ascii="Arial"/>
                <w:b/>
                <w:sz w:val="20"/>
              </w:rPr>
            </w:pPr>
            <w:r>
              <w:rPr>
                <w:rFonts w:ascii="Arial"/>
                <w:b/>
                <w:spacing w:val="-2"/>
                <w:sz w:val="20"/>
              </w:rPr>
              <w:t>235,620</w:t>
            </w:r>
          </w:p>
        </w:tc>
        <w:tc>
          <w:tcPr>
            <w:tcW w:w="1017" w:type="dxa"/>
            <w:shd w:val="clear" w:color="auto" w:fill="FFF1CC"/>
          </w:tcPr>
          <w:p>
            <w:pPr>
              <w:pStyle w:val="TableParagraph"/>
              <w:spacing w:before="33"/>
              <w:ind w:right="96"/>
              <w:rPr>
                <w:rFonts w:ascii="Arial"/>
                <w:b/>
                <w:sz w:val="20"/>
              </w:rPr>
            </w:pPr>
            <w:r>
              <w:rPr>
                <w:rFonts w:ascii="Arial"/>
                <w:b/>
                <w:spacing w:val="-2"/>
                <w:sz w:val="20"/>
              </w:rPr>
              <w:t>31,662</w:t>
            </w:r>
          </w:p>
        </w:tc>
        <w:tc>
          <w:tcPr>
            <w:tcW w:w="1005" w:type="dxa"/>
            <w:shd w:val="clear" w:color="auto" w:fill="FFF1CC"/>
          </w:tcPr>
          <w:p>
            <w:pPr>
              <w:pStyle w:val="TableParagraph"/>
              <w:spacing w:before="33"/>
              <w:ind w:left="123"/>
              <w:jc w:val="center"/>
              <w:rPr>
                <w:rFonts w:ascii="Arial"/>
                <w:b/>
                <w:sz w:val="20"/>
              </w:rPr>
            </w:pPr>
            <w:r>
              <w:rPr>
                <w:rFonts w:ascii="Arial"/>
                <w:b/>
                <w:spacing w:val="-2"/>
                <w:sz w:val="20"/>
              </w:rPr>
              <w:t>15.52%</w:t>
            </w:r>
          </w:p>
        </w:tc>
      </w:tr>
      <w:tr>
        <w:trPr>
          <w:trHeight w:val="299" w:hRule="atLeast"/>
        </w:trPr>
        <w:tc>
          <w:tcPr>
            <w:tcW w:w="917" w:type="dxa"/>
            <w:shd w:val="clear" w:color="auto" w:fill="FFC000"/>
          </w:tcPr>
          <w:p>
            <w:pPr>
              <w:pStyle w:val="TableParagraph"/>
              <w:spacing w:before="33"/>
              <w:ind w:left="7"/>
              <w:jc w:val="center"/>
              <w:rPr>
                <w:rFonts w:ascii="Arial"/>
                <w:b/>
                <w:i/>
                <w:sz w:val="20"/>
              </w:rPr>
            </w:pPr>
            <w:r>
              <w:rPr>
                <w:rFonts w:ascii="Arial"/>
                <w:b/>
                <w:i/>
                <w:spacing w:val="-2"/>
                <w:sz w:val="20"/>
              </w:rPr>
              <w:t>621000</w:t>
            </w:r>
          </w:p>
        </w:tc>
        <w:tc>
          <w:tcPr>
            <w:tcW w:w="8000" w:type="dxa"/>
            <w:shd w:val="clear" w:color="auto" w:fill="FFE499"/>
          </w:tcPr>
          <w:p>
            <w:pPr>
              <w:pStyle w:val="TableParagraph"/>
              <w:spacing w:line="229" w:lineRule="exact"/>
              <w:ind w:left="108"/>
              <w:jc w:val="left"/>
              <w:rPr>
                <w:rFonts w:ascii="Arial"/>
                <w:i/>
                <w:sz w:val="20"/>
              </w:rPr>
            </w:pPr>
            <w:r>
              <w:rPr>
                <w:rFonts w:ascii="Arial"/>
                <w:i/>
                <w:sz w:val="20"/>
              </w:rPr>
              <w:t>Ambulatory</w:t>
            </w:r>
            <w:r>
              <w:rPr>
                <w:rFonts w:ascii="Arial"/>
                <w:i/>
                <w:spacing w:val="-10"/>
                <w:sz w:val="20"/>
              </w:rPr>
              <w:t> </w:t>
            </w:r>
            <w:r>
              <w:rPr>
                <w:rFonts w:ascii="Arial"/>
                <w:i/>
                <w:sz w:val="20"/>
              </w:rPr>
              <w:t>Health</w:t>
            </w:r>
            <w:r>
              <w:rPr>
                <w:rFonts w:ascii="Arial"/>
                <w:i/>
                <w:spacing w:val="-10"/>
                <w:sz w:val="20"/>
              </w:rPr>
              <w:t> </w:t>
            </w:r>
            <w:r>
              <w:rPr>
                <w:rFonts w:ascii="Arial"/>
                <w:i/>
                <w:sz w:val="20"/>
              </w:rPr>
              <w:t>Care</w:t>
            </w:r>
            <w:r>
              <w:rPr>
                <w:rFonts w:ascii="Arial"/>
                <w:i/>
                <w:spacing w:val="-9"/>
                <w:sz w:val="20"/>
              </w:rPr>
              <w:t> </w:t>
            </w:r>
            <w:r>
              <w:rPr>
                <w:rFonts w:ascii="Arial"/>
                <w:i/>
                <w:spacing w:val="-2"/>
                <w:sz w:val="20"/>
              </w:rPr>
              <w:t>Services</w:t>
            </w:r>
          </w:p>
        </w:tc>
        <w:tc>
          <w:tcPr>
            <w:tcW w:w="1531" w:type="dxa"/>
            <w:shd w:val="clear" w:color="auto" w:fill="FFE499"/>
          </w:tcPr>
          <w:p>
            <w:pPr>
              <w:pStyle w:val="TableParagraph"/>
              <w:spacing w:before="33"/>
              <w:ind w:right="97"/>
              <w:rPr>
                <w:rFonts w:ascii="Arial"/>
                <w:i/>
                <w:sz w:val="20"/>
              </w:rPr>
            </w:pPr>
            <w:r>
              <w:rPr>
                <w:rFonts w:ascii="Arial"/>
                <w:i/>
                <w:spacing w:val="-2"/>
                <w:sz w:val="20"/>
              </w:rPr>
              <w:t>67,592</w:t>
            </w:r>
          </w:p>
        </w:tc>
        <w:tc>
          <w:tcPr>
            <w:tcW w:w="1416" w:type="dxa"/>
            <w:shd w:val="clear" w:color="auto" w:fill="FFE499"/>
          </w:tcPr>
          <w:p>
            <w:pPr>
              <w:pStyle w:val="TableParagraph"/>
              <w:spacing w:before="33"/>
              <w:ind w:right="97"/>
              <w:rPr>
                <w:rFonts w:ascii="Arial"/>
                <w:i/>
                <w:sz w:val="20"/>
              </w:rPr>
            </w:pPr>
            <w:r>
              <w:rPr>
                <w:rFonts w:ascii="Arial"/>
                <w:i/>
                <w:spacing w:val="-2"/>
                <w:sz w:val="20"/>
              </w:rPr>
              <w:t>79,398</w:t>
            </w:r>
          </w:p>
        </w:tc>
        <w:tc>
          <w:tcPr>
            <w:tcW w:w="1017" w:type="dxa"/>
            <w:shd w:val="clear" w:color="auto" w:fill="FFE499"/>
          </w:tcPr>
          <w:p>
            <w:pPr>
              <w:pStyle w:val="TableParagraph"/>
              <w:spacing w:before="33"/>
              <w:ind w:right="96"/>
              <w:rPr>
                <w:rFonts w:ascii="Arial"/>
                <w:i/>
                <w:sz w:val="20"/>
              </w:rPr>
            </w:pPr>
            <w:r>
              <w:rPr>
                <w:rFonts w:ascii="Arial"/>
                <w:i/>
                <w:spacing w:val="-2"/>
                <w:sz w:val="20"/>
              </w:rPr>
              <w:t>11,806</w:t>
            </w:r>
          </w:p>
        </w:tc>
        <w:tc>
          <w:tcPr>
            <w:tcW w:w="1005" w:type="dxa"/>
            <w:shd w:val="clear" w:color="auto" w:fill="FFE499"/>
          </w:tcPr>
          <w:p>
            <w:pPr>
              <w:pStyle w:val="TableParagraph"/>
              <w:spacing w:before="33"/>
              <w:ind w:left="123" w:right="2"/>
              <w:jc w:val="center"/>
              <w:rPr>
                <w:rFonts w:ascii="Arial"/>
                <w:i/>
                <w:sz w:val="20"/>
              </w:rPr>
            </w:pPr>
            <w:r>
              <w:rPr>
                <w:rFonts w:ascii="Arial"/>
                <w:i/>
                <w:spacing w:val="-2"/>
                <w:sz w:val="20"/>
              </w:rPr>
              <w:t>17.47%</w:t>
            </w:r>
          </w:p>
        </w:tc>
      </w:tr>
      <w:tr>
        <w:trPr>
          <w:trHeight w:val="300" w:hRule="atLeast"/>
        </w:trPr>
        <w:tc>
          <w:tcPr>
            <w:tcW w:w="917" w:type="dxa"/>
            <w:shd w:val="clear" w:color="auto" w:fill="FFC000"/>
          </w:tcPr>
          <w:p>
            <w:pPr>
              <w:pStyle w:val="TableParagraph"/>
              <w:spacing w:before="36"/>
              <w:ind w:left="7"/>
              <w:jc w:val="center"/>
              <w:rPr>
                <w:rFonts w:ascii="Arial"/>
                <w:b/>
                <w:sz w:val="20"/>
              </w:rPr>
            </w:pPr>
            <w:r>
              <w:rPr>
                <w:rFonts w:ascii="Arial"/>
                <w:b/>
                <w:spacing w:val="-2"/>
                <w:sz w:val="20"/>
              </w:rPr>
              <w:t>621100</w:t>
            </w:r>
          </w:p>
        </w:tc>
        <w:tc>
          <w:tcPr>
            <w:tcW w:w="8000" w:type="dxa"/>
            <w:shd w:val="clear" w:color="auto" w:fill="FFF1CC"/>
          </w:tcPr>
          <w:p>
            <w:pPr>
              <w:pStyle w:val="TableParagraph"/>
              <w:ind w:left="273"/>
              <w:jc w:val="left"/>
              <w:rPr>
                <w:rFonts w:ascii="Arial"/>
                <w:sz w:val="20"/>
              </w:rPr>
            </w:pPr>
            <w:r>
              <w:rPr>
                <w:rFonts w:ascii="Arial"/>
                <w:sz w:val="20"/>
              </w:rPr>
              <w:t>Offices</w:t>
            </w:r>
            <w:r>
              <w:rPr>
                <w:rFonts w:ascii="Arial"/>
                <w:spacing w:val="-6"/>
                <w:sz w:val="20"/>
              </w:rPr>
              <w:t> </w:t>
            </w:r>
            <w:r>
              <w:rPr>
                <w:rFonts w:ascii="Arial"/>
                <w:sz w:val="20"/>
              </w:rPr>
              <w:t>of</w:t>
            </w:r>
            <w:r>
              <w:rPr>
                <w:rFonts w:ascii="Arial"/>
                <w:spacing w:val="-4"/>
                <w:sz w:val="20"/>
              </w:rPr>
              <w:t> </w:t>
            </w:r>
            <w:r>
              <w:rPr>
                <w:rFonts w:ascii="Arial"/>
                <w:spacing w:val="-2"/>
                <w:sz w:val="20"/>
              </w:rPr>
              <w:t>Physicians</w:t>
            </w:r>
          </w:p>
        </w:tc>
        <w:tc>
          <w:tcPr>
            <w:tcW w:w="1531" w:type="dxa"/>
            <w:shd w:val="clear" w:color="auto" w:fill="FFF1CC"/>
          </w:tcPr>
          <w:p>
            <w:pPr>
              <w:pStyle w:val="TableParagraph"/>
              <w:spacing w:before="36"/>
              <w:ind w:right="97"/>
              <w:rPr>
                <w:rFonts w:ascii="Arial"/>
                <w:sz w:val="20"/>
              </w:rPr>
            </w:pPr>
            <w:r>
              <w:rPr>
                <w:rFonts w:ascii="Arial"/>
                <w:spacing w:val="-2"/>
                <w:sz w:val="20"/>
              </w:rPr>
              <w:t>28,149</w:t>
            </w:r>
          </w:p>
        </w:tc>
        <w:tc>
          <w:tcPr>
            <w:tcW w:w="1416" w:type="dxa"/>
            <w:shd w:val="clear" w:color="auto" w:fill="FFF1CC"/>
          </w:tcPr>
          <w:p>
            <w:pPr>
              <w:pStyle w:val="TableParagraph"/>
              <w:spacing w:before="36"/>
              <w:ind w:right="97"/>
              <w:rPr>
                <w:rFonts w:ascii="Arial"/>
                <w:sz w:val="20"/>
              </w:rPr>
            </w:pPr>
            <w:r>
              <w:rPr>
                <w:rFonts w:ascii="Arial"/>
                <w:spacing w:val="-2"/>
                <w:sz w:val="20"/>
              </w:rPr>
              <w:t>32,929</w:t>
            </w:r>
          </w:p>
        </w:tc>
        <w:tc>
          <w:tcPr>
            <w:tcW w:w="1017" w:type="dxa"/>
            <w:shd w:val="clear" w:color="auto" w:fill="FFF1CC"/>
          </w:tcPr>
          <w:p>
            <w:pPr>
              <w:pStyle w:val="TableParagraph"/>
              <w:spacing w:before="36"/>
              <w:ind w:right="96"/>
              <w:rPr>
                <w:rFonts w:ascii="Arial"/>
                <w:sz w:val="20"/>
              </w:rPr>
            </w:pPr>
            <w:r>
              <w:rPr>
                <w:rFonts w:ascii="Arial"/>
                <w:spacing w:val="-2"/>
                <w:sz w:val="20"/>
              </w:rPr>
              <w:t>4,780</w:t>
            </w:r>
          </w:p>
        </w:tc>
        <w:tc>
          <w:tcPr>
            <w:tcW w:w="1005" w:type="dxa"/>
            <w:shd w:val="clear" w:color="auto" w:fill="FFF1CC"/>
          </w:tcPr>
          <w:p>
            <w:pPr>
              <w:pStyle w:val="TableParagraph"/>
              <w:spacing w:before="36"/>
              <w:ind w:left="123" w:right="2"/>
              <w:jc w:val="center"/>
              <w:rPr>
                <w:rFonts w:ascii="Arial"/>
                <w:sz w:val="20"/>
              </w:rPr>
            </w:pPr>
            <w:r>
              <w:rPr>
                <w:rFonts w:ascii="Arial"/>
                <w:spacing w:val="-2"/>
                <w:sz w:val="20"/>
              </w:rPr>
              <w:t>16.98%</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621200</w:t>
            </w:r>
          </w:p>
        </w:tc>
        <w:tc>
          <w:tcPr>
            <w:tcW w:w="8000" w:type="dxa"/>
            <w:shd w:val="clear" w:color="auto" w:fill="FFE499"/>
          </w:tcPr>
          <w:p>
            <w:pPr>
              <w:pStyle w:val="TableParagraph"/>
              <w:spacing w:line="229" w:lineRule="exact"/>
              <w:ind w:left="273"/>
              <w:jc w:val="left"/>
              <w:rPr>
                <w:rFonts w:ascii="Arial"/>
                <w:sz w:val="20"/>
              </w:rPr>
            </w:pPr>
            <w:r>
              <w:rPr>
                <w:rFonts w:ascii="Arial"/>
                <w:sz w:val="20"/>
              </w:rPr>
              <w:t>Offices</w:t>
            </w:r>
            <w:r>
              <w:rPr>
                <w:rFonts w:ascii="Arial"/>
                <w:spacing w:val="-6"/>
                <w:sz w:val="20"/>
              </w:rPr>
              <w:t> </w:t>
            </w:r>
            <w:r>
              <w:rPr>
                <w:rFonts w:ascii="Arial"/>
                <w:sz w:val="20"/>
              </w:rPr>
              <w:t>of</w:t>
            </w:r>
            <w:r>
              <w:rPr>
                <w:rFonts w:ascii="Arial"/>
                <w:spacing w:val="-4"/>
                <w:sz w:val="20"/>
              </w:rPr>
              <w:t> </w:t>
            </w:r>
            <w:r>
              <w:rPr>
                <w:rFonts w:ascii="Arial"/>
                <w:spacing w:val="-2"/>
                <w:sz w:val="20"/>
              </w:rPr>
              <w:t>Dentists</w:t>
            </w:r>
          </w:p>
        </w:tc>
        <w:tc>
          <w:tcPr>
            <w:tcW w:w="1531" w:type="dxa"/>
            <w:shd w:val="clear" w:color="auto" w:fill="FFE499"/>
          </w:tcPr>
          <w:p>
            <w:pPr>
              <w:pStyle w:val="TableParagraph"/>
              <w:spacing w:before="35"/>
              <w:ind w:right="97"/>
              <w:rPr>
                <w:rFonts w:ascii="Arial"/>
                <w:sz w:val="20"/>
              </w:rPr>
            </w:pPr>
            <w:r>
              <w:rPr>
                <w:rFonts w:ascii="Arial"/>
                <w:spacing w:val="-2"/>
                <w:sz w:val="20"/>
              </w:rPr>
              <w:t>8,052</w:t>
            </w:r>
          </w:p>
        </w:tc>
        <w:tc>
          <w:tcPr>
            <w:tcW w:w="1416" w:type="dxa"/>
            <w:shd w:val="clear" w:color="auto" w:fill="FFE499"/>
          </w:tcPr>
          <w:p>
            <w:pPr>
              <w:pStyle w:val="TableParagraph"/>
              <w:spacing w:before="35"/>
              <w:ind w:right="97"/>
              <w:rPr>
                <w:rFonts w:ascii="Arial"/>
                <w:sz w:val="20"/>
              </w:rPr>
            </w:pPr>
            <w:r>
              <w:rPr>
                <w:rFonts w:ascii="Arial"/>
                <w:spacing w:val="-2"/>
                <w:sz w:val="20"/>
              </w:rPr>
              <w:t>9,536</w:t>
            </w:r>
          </w:p>
        </w:tc>
        <w:tc>
          <w:tcPr>
            <w:tcW w:w="1017" w:type="dxa"/>
            <w:shd w:val="clear" w:color="auto" w:fill="FFE499"/>
          </w:tcPr>
          <w:p>
            <w:pPr>
              <w:pStyle w:val="TableParagraph"/>
              <w:spacing w:before="35"/>
              <w:ind w:right="96"/>
              <w:rPr>
                <w:rFonts w:ascii="Arial"/>
                <w:sz w:val="20"/>
              </w:rPr>
            </w:pPr>
            <w:r>
              <w:rPr>
                <w:rFonts w:ascii="Arial"/>
                <w:spacing w:val="-2"/>
                <w:sz w:val="20"/>
              </w:rPr>
              <w:t>1,484</w:t>
            </w:r>
          </w:p>
        </w:tc>
        <w:tc>
          <w:tcPr>
            <w:tcW w:w="1005" w:type="dxa"/>
            <w:shd w:val="clear" w:color="auto" w:fill="FFE499"/>
          </w:tcPr>
          <w:p>
            <w:pPr>
              <w:pStyle w:val="TableParagraph"/>
              <w:spacing w:before="35"/>
              <w:ind w:left="123" w:right="2"/>
              <w:jc w:val="center"/>
              <w:rPr>
                <w:rFonts w:ascii="Arial"/>
                <w:sz w:val="20"/>
              </w:rPr>
            </w:pPr>
            <w:r>
              <w:rPr>
                <w:rFonts w:ascii="Arial"/>
                <w:spacing w:val="-2"/>
                <w:sz w:val="20"/>
              </w:rPr>
              <w:t>18.43%</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621300</w:t>
            </w:r>
          </w:p>
        </w:tc>
        <w:tc>
          <w:tcPr>
            <w:tcW w:w="8000" w:type="dxa"/>
            <w:shd w:val="clear" w:color="auto" w:fill="FFF1CC"/>
          </w:tcPr>
          <w:p>
            <w:pPr>
              <w:pStyle w:val="TableParagraph"/>
              <w:spacing w:line="229" w:lineRule="exact"/>
              <w:ind w:left="273"/>
              <w:jc w:val="left"/>
              <w:rPr>
                <w:rFonts w:ascii="Arial"/>
                <w:sz w:val="20"/>
              </w:rPr>
            </w:pPr>
            <w:r>
              <w:rPr>
                <w:rFonts w:ascii="Arial"/>
                <w:sz w:val="20"/>
              </w:rPr>
              <w:t>Offices</w:t>
            </w:r>
            <w:r>
              <w:rPr>
                <w:rFonts w:ascii="Arial"/>
                <w:spacing w:val="-7"/>
                <w:sz w:val="20"/>
              </w:rPr>
              <w:t> </w:t>
            </w:r>
            <w:r>
              <w:rPr>
                <w:rFonts w:ascii="Arial"/>
                <w:sz w:val="20"/>
              </w:rPr>
              <w:t>of</w:t>
            </w:r>
            <w:r>
              <w:rPr>
                <w:rFonts w:ascii="Arial"/>
                <w:spacing w:val="-5"/>
                <w:sz w:val="20"/>
              </w:rPr>
              <w:t> </w:t>
            </w:r>
            <w:r>
              <w:rPr>
                <w:rFonts w:ascii="Arial"/>
                <w:sz w:val="20"/>
              </w:rPr>
              <w:t>Other</w:t>
            </w:r>
            <w:r>
              <w:rPr>
                <w:rFonts w:ascii="Arial"/>
                <w:spacing w:val="-7"/>
                <w:sz w:val="20"/>
              </w:rPr>
              <w:t> </w:t>
            </w:r>
            <w:r>
              <w:rPr>
                <w:rFonts w:ascii="Arial"/>
                <w:sz w:val="20"/>
              </w:rPr>
              <w:t>Health</w:t>
            </w:r>
            <w:r>
              <w:rPr>
                <w:rFonts w:ascii="Arial"/>
                <w:spacing w:val="-5"/>
                <w:sz w:val="20"/>
              </w:rPr>
              <w:t> </w:t>
            </w:r>
            <w:r>
              <w:rPr>
                <w:rFonts w:ascii="Arial"/>
                <w:spacing w:val="-2"/>
                <w:sz w:val="20"/>
              </w:rPr>
              <w:t>Practitioners</w:t>
            </w:r>
          </w:p>
        </w:tc>
        <w:tc>
          <w:tcPr>
            <w:tcW w:w="1531" w:type="dxa"/>
            <w:shd w:val="clear" w:color="auto" w:fill="FFF1CC"/>
          </w:tcPr>
          <w:p>
            <w:pPr>
              <w:pStyle w:val="TableParagraph"/>
              <w:spacing w:before="35"/>
              <w:ind w:right="97"/>
              <w:rPr>
                <w:rFonts w:ascii="Arial"/>
                <w:sz w:val="20"/>
              </w:rPr>
            </w:pPr>
            <w:r>
              <w:rPr>
                <w:rFonts w:ascii="Arial"/>
                <w:spacing w:val="-2"/>
                <w:sz w:val="20"/>
              </w:rPr>
              <w:t>12,976</w:t>
            </w:r>
          </w:p>
        </w:tc>
        <w:tc>
          <w:tcPr>
            <w:tcW w:w="1416" w:type="dxa"/>
            <w:shd w:val="clear" w:color="auto" w:fill="FFF1CC"/>
          </w:tcPr>
          <w:p>
            <w:pPr>
              <w:pStyle w:val="TableParagraph"/>
              <w:spacing w:before="35"/>
              <w:ind w:right="97"/>
              <w:rPr>
                <w:rFonts w:ascii="Arial"/>
                <w:sz w:val="20"/>
              </w:rPr>
            </w:pPr>
            <w:r>
              <w:rPr>
                <w:rFonts w:ascii="Arial"/>
                <w:spacing w:val="-2"/>
                <w:sz w:val="20"/>
              </w:rPr>
              <w:t>15,704</w:t>
            </w:r>
          </w:p>
        </w:tc>
        <w:tc>
          <w:tcPr>
            <w:tcW w:w="1017" w:type="dxa"/>
            <w:shd w:val="clear" w:color="auto" w:fill="FFF1CC"/>
          </w:tcPr>
          <w:p>
            <w:pPr>
              <w:pStyle w:val="TableParagraph"/>
              <w:spacing w:before="35"/>
              <w:ind w:right="96"/>
              <w:rPr>
                <w:rFonts w:ascii="Arial"/>
                <w:sz w:val="20"/>
              </w:rPr>
            </w:pPr>
            <w:r>
              <w:rPr>
                <w:rFonts w:ascii="Arial"/>
                <w:spacing w:val="-2"/>
                <w:sz w:val="20"/>
              </w:rPr>
              <w:t>2,728</w:t>
            </w:r>
          </w:p>
        </w:tc>
        <w:tc>
          <w:tcPr>
            <w:tcW w:w="1005" w:type="dxa"/>
            <w:shd w:val="clear" w:color="auto" w:fill="FFF1CC"/>
          </w:tcPr>
          <w:p>
            <w:pPr>
              <w:pStyle w:val="TableParagraph"/>
              <w:spacing w:before="35"/>
              <w:ind w:left="123" w:right="2"/>
              <w:jc w:val="center"/>
              <w:rPr>
                <w:rFonts w:ascii="Arial"/>
                <w:sz w:val="20"/>
              </w:rPr>
            </w:pPr>
            <w:r>
              <w:rPr>
                <w:rFonts w:ascii="Arial"/>
                <w:spacing w:val="-2"/>
                <w:sz w:val="20"/>
              </w:rPr>
              <w:t>21.02%</w:t>
            </w:r>
          </w:p>
        </w:tc>
      </w:tr>
      <w:tr>
        <w:trPr>
          <w:trHeight w:val="302"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621400</w:t>
            </w:r>
          </w:p>
        </w:tc>
        <w:tc>
          <w:tcPr>
            <w:tcW w:w="8000" w:type="dxa"/>
            <w:shd w:val="clear" w:color="auto" w:fill="FFE499"/>
          </w:tcPr>
          <w:p>
            <w:pPr>
              <w:pStyle w:val="TableParagraph"/>
              <w:spacing w:line="229" w:lineRule="exact"/>
              <w:ind w:left="273"/>
              <w:jc w:val="left"/>
              <w:rPr>
                <w:rFonts w:ascii="Arial"/>
                <w:sz w:val="20"/>
              </w:rPr>
            </w:pPr>
            <w:r>
              <w:rPr>
                <w:rFonts w:ascii="Arial"/>
                <w:sz w:val="20"/>
              </w:rPr>
              <w:t>Outpatient</w:t>
            </w:r>
            <w:r>
              <w:rPr>
                <w:rFonts w:ascii="Arial"/>
                <w:spacing w:val="-11"/>
                <w:sz w:val="20"/>
              </w:rPr>
              <w:t> </w:t>
            </w:r>
            <w:r>
              <w:rPr>
                <w:rFonts w:ascii="Arial"/>
                <w:sz w:val="20"/>
              </w:rPr>
              <w:t>Care</w:t>
            </w:r>
            <w:r>
              <w:rPr>
                <w:rFonts w:ascii="Arial"/>
                <w:spacing w:val="-10"/>
                <w:sz w:val="20"/>
              </w:rPr>
              <w:t> </w:t>
            </w:r>
            <w:r>
              <w:rPr>
                <w:rFonts w:ascii="Arial"/>
                <w:spacing w:val="-2"/>
                <w:sz w:val="20"/>
              </w:rPr>
              <w:t>Centers</w:t>
            </w:r>
          </w:p>
        </w:tc>
        <w:tc>
          <w:tcPr>
            <w:tcW w:w="1531" w:type="dxa"/>
            <w:shd w:val="clear" w:color="auto" w:fill="FFE499"/>
          </w:tcPr>
          <w:p>
            <w:pPr>
              <w:pStyle w:val="TableParagraph"/>
              <w:spacing w:before="35"/>
              <w:ind w:right="97"/>
              <w:rPr>
                <w:rFonts w:ascii="Arial"/>
                <w:sz w:val="20"/>
              </w:rPr>
            </w:pPr>
            <w:r>
              <w:rPr>
                <w:rFonts w:ascii="Arial"/>
                <w:spacing w:val="-2"/>
                <w:sz w:val="20"/>
              </w:rPr>
              <w:t>6,402</w:t>
            </w:r>
          </w:p>
        </w:tc>
        <w:tc>
          <w:tcPr>
            <w:tcW w:w="1416" w:type="dxa"/>
            <w:shd w:val="clear" w:color="auto" w:fill="FFE499"/>
          </w:tcPr>
          <w:p>
            <w:pPr>
              <w:pStyle w:val="TableParagraph"/>
              <w:spacing w:before="35"/>
              <w:ind w:right="97"/>
              <w:rPr>
                <w:rFonts w:ascii="Arial"/>
                <w:sz w:val="20"/>
              </w:rPr>
            </w:pPr>
            <w:r>
              <w:rPr>
                <w:rFonts w:ascii="Arial"/>
                <w:spacing w:val="-2"/>
                <w:sz w:val="20"/>
              </w:rPr>
              <w:t>7,816</w:t>
            </w:r>
          </w:p>
        </w:tc>
        <w:tc>
          <w:tcPr>
            <w:tcW w:w="1017" w:type="dxa"/>
            <w:shd w:val="clear" w:color="auto" w:fill="FFE499"/>
          </w:tcPr>
          <w:p>
            <w:pPr>
              <w:pStyle w:val="TableParagraph"/>
              <w:spacing w:before="35"/>
              <w:ind w:right="96"/>
              <w:rPr>
                <w:rFonts w:ascii="Arial"/>
                <w:sz w:val="20"/>
              </w:rPr>
            </w:pPr>
            <w:r>
              <w:rPr>
                <w:rFonts w:ascii="Arial"/>
                <w:spacing w:val="-2"/>
                <w:sz w:val="20"/>
              </w:rPr>
              <w:t>1,414</w:t>
            </w:r>
          </w:p>
        </w:tc>
        <w:tc>
          <w:tcPr>
            <w:tcW w:w="1005" w:type="dxa"/>
            <w:shd w:val="clear" w:color="auto" w:fill="FFE499"/>
          </w:tcPr>
          <w:p>
            <w:pPr>
              <w:pStyle w:val="TableParagraph"/>
              <w:spacing w:before="35"/>
              <w:ind w:left="123" w:right="2"/>
              <w:jc w:val="center"/>
              <w:rPr>
                <w:rFonts w:ascii="Arial"/>
                <w:sz w:val="20"/>
              </w:rPr>
            </w:pPr>
            <w:r>
              <w:rPr>
                <w:rFonts w:ascii="Arial"/>
                <w:spacing w:val="-2"/>
                <w:sz w:val="20"/>
              </w:rPr>
              <w:t>22.09%</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621500</w:t>
            </w:r>
          </w:p>
        </w:tc>
        <w:tc>
          <w:tcPr>
            <w:tcW w:w="8000" w:type="dxa"/>
            <w:shd w:val="clear" w:color="auto" w:fill="FFF1CC"/>
          </w:tcPr>
          <w:p>
            <w:pPr>
              <w:pStyle w:val="TableParagraph"/>
              <w:spacing w:line="229" w:lineRule="exact"/>
              <w:ind w:left="273"/>
              <w:jc w:val="left"/>
              <w:rPr>
                <w:rFonts w:ascii="Arial"/>
                <w:sz w:val="20"/>
              </w:rPr>
            </w:pPr>
            <w:r>
              <w:rPr>
                <w:rFonts w:ascii="Arial"/>
                <w:sz w:val="20"/>
              </w:rPr>
              <w:t>Medical</w:t>
            </w:r>
            <w:r>
              <w:rPr>
                <w:rFonts w:ascii="Arial"/>
                <w:spacing w:val="-11"/>
                <w:sz w:val="20"/>
              </w:rPr>
              <w:t> </w:t>
            </w:r>
            <w:r>
              <w:rPr>
                <w:rFonts w:ascii="Arial"/>
                <w:sz w:val="20"/>
              </w:rPr>
              <w:t>and</w:t>
            </w:r>
            <w:r>
              <w:rPr>
                <w:rFonts w:ascii="Arial"/>
                <w:spacing w:val="-9"/>
                <w:sz w:val="20"/>
              </w:rPr>
              <w:t> </w:t>
            </w:r>
            <w:r>
              <w:rPr>
                <w:rFonts w:ascii="Arial"/>
                <w:sz w:val="20"/>
              </w:rPr>
              <w:t>Diagnostic</w:t>
            </w:r>
            <w:r>
              <w:rPr>
                <w:rFonts w:ascii="Arial"/>
                <w:spacing w:val="-7"/>
                <w:sz w:val="20"/>
              </w:rPr>
              <w:t> </w:t>
            </w:r>
            <w:r>
              <w:rPr>
                <w:rFonts w:ascii="Arial"/>
                <w:spacing w:val="-2"/>
                <w:sz w:val="20"/>
              </w:rPr>
              <w:t>Laboratories</w:t>
            </w:r>
          </w:p>
        </w:tc>
        <w:tc>
          <w:tcPr>
            <w:tcW w:w="1531" w:type="dxa"/>
            <w:shd w:val="clear" w:color="auto" w:fill="FFF1CC"/>
          </w:tcPr>
          <w:p>
            <w:pPr>
              <w:pStyle w:val="TableParagraph"/>
              <w:spacing w:before="33"/>
              <w:ind w:right="97"/>
              <w:rPr>
                <w:rFonts w:ascii="Arial"/>
                <w:sz w:val="20"/>
              </w:rPr>
            </w:pPr>
            <w:r>
              <w:rPr>
                <w:rFonts w:ascii="Arial"/>
                <w:spacing w:val="-2"/>
                <w:sz w:val="20"/>
              </w:rPr>
              <w:t>1,710</w:t>
            </w:r>
          </w:p>
        </w:tc>
        <w:tc>
          <w:tcPr>
            <w:tcW w:w="1416" w:type="dxa"/>
            <w:shd w:val="clear" w:color="auto" w:fill="FFF1CC"/>
          </w:tcPr>
          <w:p>
            <w:pPr>
              <w:pStyle w:val="TableParagraph"/>
              <w:spacing w:before="33"/>
              <w:ind w:right="97"/>
              <w:rPr>
                <w:rFonts w:ascii="Arial"/>
                <w:sz w:val="20"/>
              </w:rPr>
            </w:pPr>
            <w:r>
              <w:rPr>
                <w:rFonts w:ascii="Arial"/>
                <w:spacing w:val="-2"/>
                <w:sz w:val="20"/>
              </w:rPr>
              <w:t>2,016</w:t>
            </w:r>
          </w:p>
        </w:tc>
        <w:tc>
          <w:tcPr>
            <w:tcW w:w="1017" w:type="dxa"/>
            <w:shd w:val="clear" w:color="auto" w:fill="FFF1CC"/>
          </w:tcPr>
          <w:p>
            <w:pPr>
              <w:pStyle w:val="TableParagraph"/>
              <w:spacing w:before="33"/>
              <w:ind w:right="96"/>
              <w:rPr>
                <w:rFonts w:ascii="Arial"/>
                <w:sz w:val="20"/>
              </w:rPr>
            </w:pPr>
            <w:r>
              <w:rPr>
                <w:rFonts w:ascii="Arial"/>
                <w:spacing w:val="-5"/>
                <w:sz w:val="20"/>
              </w:rPr>
              <w:t>306</w:t>
            </w:r>
          </w:p>
        </w:tc>
        <w:tc>
          <w:tcPr>
            <w:tcW w:w="1005" w:type="dxa"/>
            <w:shd w:val="clear" w:color="auto" w:fill="FFF1CC"/>
          </w:tcPr>
          <w:p>
            <w:pPr>
              <w:pStyle w:val="TableParagraph"/>
              <w:spacing w:before="33"/>
              <w:ind w:left="123" w:right="2"/>
              <w:jc w:val="center"/>
              <w:rPr>
                <w:rFonts w:ascii="Arial"/>
                <w:sz w:val="20"/>
              </w:rPr>
            </w:pPr>
            <w:r>
              <w:rPr>
                <w:rFonts w:ascii="Arial"/>
                <w:spacing w:val="-2"/>
                <w:sz w:val="20"/>
              </w:rPr>
              <w:t>17.89%</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621600</w:t>
            </w:r>
          </w:p>
        </w:tc>
        <w:tc>
          <w:tcPr>
            <w:tcW w:w="8000" w:type="dxa"/>
            <w:shd w:val="clear" w:color="auto" w:fill="FFE499"/>
          </w:tcPr>
          <w:p>
            <w:pPr>
              <w:pStyle w:val="TableParagraph"/>
              <w:spacing w:line="229" w:lineRule="exact"/>
              <w:ind w:left="273"/>
              <w:jc w:val="left"/>
              <w:rPr>
                <w:rFonts w:ascii="Arial"/>
                <w:sz w:val="20"/>
              </w:rPr>
            </w:pPr>
            <w:r>
              <w:rPr>
                <w:rFonts w:ascii="Arial"/>
                <w:sz w:val="20"/>
              </w:rPr>
              <w:t>Home</w:t>
            </w:r>
            <w:r>
              <w:rPr>
                <w:rFonts w:ascii="Arial"/>
                <w:spacing w:val="-7"/>
                <w:sz w:val="20"/>
              </w:rPr>
              <w:t> </w:t>
            </w:r>
            <w:r>
              <w:rPr>
                <w:rFonts w:ascii="Arial"/>
                <w:sz w:val="20"/>
              </w:rPr>
              <w:t>Health</w:t>
            </w:r>
            <w:r>
              <w:rPr>
                <w:rFonts w:ascii="Arial"/>
                <w:spacing w:val="-6"/>
                <w:sz w:val="20"/>
              </w:rPr>
              <w:t> </w:t>
            </w:r>
            <w:r>
              <w:rPr>
                <w:rFonts w:ascii="Arial"/>
                <w:sz w:val="20"/>
              </w:rPr>
              <w:t>Care</w:t>
            </w:r>
            <w:r>
              <w:rPr>
                <w:rFonts w:ascii="Arial"/>
                <w:spacing w:val="-7"/>
                <w:sz w:val="20"/>
              </w:rPr>
              <w:t> </w:t>
            </w:r>
            <w:r>
              <w:rPr>
                <w:rFonts w:ascii="Arial"/>
                <w:spacing w:val="-2"/>
                <w:sz w:val="20"/>
              </w:rPr>
              <w:t>Services</w:t>
            </w:r>
          </w:p>
        </w:tc>
        <w:tc>
          <w:tcPr>
            <w:tcW w:w="1531" w:type="dxa"/>
            <w:shd w:val="clear" w:color="auto" w:fill="FFE499"/>
          </w:tcPr>
          <w:p>
            <w:pPr>
              <w:pStyle w:val="TableParagraph"/>
              <w:spacing w:before="33"/>
              <w:ind w:right="97"/>
              <w:rPr>
                <w:rFonts w:ascii="Arial"/>
                <w:sz w:val="20"/>
              </w:rPr>
            </w:pPr>
            <w:r>
              <w:rPr>
                <w:rFonts w:ascii="Arial"/>
                <w:spacing w:val="-2"/>
                <w:sz w:val="20"/>
              </w:rPr>
              <w:t>6,868</w:t>
            </w:r>
          </w:p>
        </w:tc>
        <w:tc>
          <w:tcPr>
            <w:tcW w:w="1416" w:type="dxa"/>
            <w:shd w:val="clear" w:color="auto" w:fill="FFE499"/>
          </w:tcPr>
          <w:p>
            <w:pPr>
              <w:pStyle w:val="TableParagraph"/>
              <w:spacing w:before="33"/>
              <w:ind w:right="97"/>
              <w:rPr>
                <w:rFonts w:ascii="Arial"/>
                <w:sz w:val="20"/>
              </w:rPr>
            </w:pPr>
            <w:r>
              <w:rPr>
                <w:rFonts w:ascii="Arial"/>
                <w:spacing w:val="-2"/>
                <w:sz w:val="20"/>
              </w:rPr>
              <w:t>7,501</w:t>
            </w:r>
          </w:p>
        </w:tc>
        <w:tc>
          <w:tcPr>
            <w:tcW w:w="1017" w:type="dxa"/>
            <w:shd w:val="clear" w:color="auto" w:fill="FFE499"/>
          </w:tcPr>
          <w:p>
            <w:pPr>
              <w:pStyle w:val="TableParagraph"/>
              <w:spacing w:before="33"/>
              <w:ind w:right="96"/>
              <w:rPr>
                <w:rFonts w:ascii="Arial"/>
                <w:sz w:val="20"/>
              </w:rPr>
            </w:pPr>
            <w:r>
              <w:rPr>
                <w:rFonts w:ascii="Arial"/>
                <w:spacing w:val="-5"/>
                <w:sz w:val="20"/>
              </w:rPr>
              <w:t>633</w:t>
            </w:r>
          </w:p>
        </w:tc>
        <w:tc>
          <w:tcPr>
            <w:tcW w:w="1005" w:type="dxa"/>
            <w:shd w:val="clear" w:color="auto" w:fill="FFE499"/>
          </w:tcPr>
          <w:p>
            <w:pPr>
              <w:pStyle w:val="TableParagraph"/>
              <w:spacing w:before="33"/>
              <w:ind w:left="236" w:right="3"/>
              <w:jc w:val="center"/>
              <w:rPr>
                <w:rFonts w:ascii="Arial"/>
                <w:sz w:val="20"/>
              </w:rPr>
            </w:pPr>
            <w:r>
              <w:rPr>
                <w:rFonts w:ascii="Arial"/>
                <w:spacing w:val="-2"/>
                <w:sz w:val="20"/>
              </w:rPr>
              <w:t>9.22%</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621900</w:t>
            </w:r>
          </w:p>
        </w:tc>
        <w:tc>
          <w:tcPr>
            <w:tcW w:w="8000" w:type="dxa"/>
            <w:shd w:val="clear" w:color="auto" w:fill="FFF1CC"/>
          </w:tcPr>
          <w:p>
            <w:pPr>
              <w:pStyle w:val="TableParagraph"/>
              <w:spacing w:line="229" w:lineRule="exact"/>
              <w:ind w:left="273"/>
              <w:jc w:val="left"/>
              <w:rPr>
                <w:rFonts w:ascii="Arial"/>
                <w:sz w:val="20"/>
              </w:rPr>
            </w:pPr>
            <w:r>
              <w:rPr>
                <w:rFonts w:ascii="Arial"/>
                <w:sz w:val="20"/>
              </w:rPr>
              <w:t>Other</w:t>
            </w:r>
            <w:r>
              <w:rPr>
                <w:rFonts w:ascii="Arial"/>
                <w:spacing w:val="-7"/>
                <w:sz w:val="20"/>
              </w:rPr>
              <w:t> </w:t>
            </w:r>
            <w:r>
              <w:rPr>
                <w:rFonts w:ascii="Arial"/>
                <w:sz w:val="20"/>
              </w:rPr>
              <w:t>Ambulatory</w:t>
            </w:r>
            <w:r>
              <w:rPr>
                <w:rFonts w:ascii="Arial"/>
                <w:spacing w:val="-9"/>
                <w:sz w:val="20"/>
              </w:rPr>
              <w:t> </w:t>
            </w:r>
            <w:r>
              <w:rPr>
                <w:rFonts w:ascii="Arial"/>
                <w:sz w:val="20"/>
              </w:rPr>
              <w:t>Health</w:t>
            </w:r>
            <w:r>
              <w:rPr>
                <w:rFonts w:ascii="Arial"/>
                <w:spacing w:val="-7"/>
                <w:sz w:val="20"/>
              </w:rPr>
              <w:t> </w:t>
            </w:r>
            <w:r>
              <w:rPr>
                <w:rFonts w:ascii="Arial"/>
                <w:sz w:val="20"/>
              </w:rPr>
              <w:t>Care</w:t>
            </w:r>
            <w:r>
              <w:rPr>
                <w:rFonts w:ascii="Arial"/>
                <w:spacing w:val="-10"/>
                <w:sz w:val="20"/>
              </w:rPr>
              <w:t> </w:t>
            </w:r>
            <w:r>
              <w:rPr>
                <w:rFonts w:ascii="Arial"/>
                <w:spacing w:val="-2"/>
                <w:sz w:val="20"/>
              </w:rPr>
              <w:t>Services</w:t>
            </w:r>
          </w:p>
        </w:tc>
        <w:tc>
          <w:tcPr>
            <w:tcW w:w="1531" w:type="dxa"/>
            <w:shd w:val="clear" w:color="auto" w:fill="FFF1CC"/>
          </w:tcPr>
          <w:p>
            <w:pPr>
              <w:pStyle w:val="TableParagraph"/>
              <w:spacing w:before="35"/>
              <w:ind w:right="97"/>
              <w:rPr>
                <w:rFonts w:ascii="Arial"/>
                <w:sz w:val="20"/>
              </w:rPr>
            </w:pPr>
            <w:r>
              <w:rPr>
                <w:rFonts w:ascii="Arial"/>
                <w:spacing w:val="-2"/>
                <w:sz w:val="20"/>
              </w:rPr>
              <w:t>3,435</w:t>
            </w:r>
          </w:p>
        </w:tc>
        <w:tc>
          <w:tcPr>
            <w:tcW w:w="1416" w:type="dxa"/>
            <w:shd w:val="clear" w:color="auto" w:fill="FFF1CC"/>
          </w:tcPr>
          <w:p>
            <w:pPr>
              <w:pStyle w:val="TableParagraph"/>
              <w:spacing w:before="35"/>
              <w:ind w:right="97"/>
              <w:rPr>
                <w:rFonts w:ascii="Arial"/>
                <w:sz w:val="20"/>
              </w:rPr>
            </w:pPr>
            <w:r>
              <w:rPr>
                <w:rFonts w:ascii="Arial"/>
                <w:spacing w:val="-2"/>
                <w:sz w:val="20"/>
              </w:rPr>
              <w:t>3,896</w:t>
            </w:r>
          </w:p>
        </w:tc>
        <w:tc>
          <w:tcPr>
            <w:tcW w:w="1017" w:type="dxa"/>
            <w:shd w:val="clear" w:color="auto" w:fill="FFF1CC"/>
          </w:tcPr>
          <w:p>
            <w:pPr>
              <w:pStyle w:val="TableParagraph"/>
              <w:spacing w:before="35"/>
              <w:ind w:right="96"/>
              <w:rPr>
                <w:rFonts w:ascii="Arial"/>
                <w:sz w:val="20"/>
              </w:rPr>
            </w:pPr>
            <w:r>
              <w:rPr>
                <w:rFonts w:ascii="Arial"/>
                <w:spacing w:val="-5"/>
                <w:sz w:val="20"/>
              </w:rPr>
              <w:t>461</w:t>
            </w:r>
          </w:p>
        </w:tc>
        <w:tc>
          <w:tcPr>
            <w:tcW w:w="1005" w:type="dxa"/>
            <w:shd w:val="clear" w:color="auto" w:fill="FFF1CC"/>
          </w:tcPr>
          <w:p>
            <w:pPr>
              <w:pStyle w:val="TableParagraph"/>
              <w:spacing w:before="35"/>
              <w:ind w:left="123" w:right="2"/>
              <w:jc w:val="center"/>
              <w:rPr>
                <w:rFonts w:ascii="Arial"/>
                <w:sz w:val="20"/>
              </w:rPr>
            </w:pPr>
            <w:r>
              <w:rPr>
                <w:rFonts w:ascii="Arial"/>
                <w:spacing w:val="-2"/>
                <w:sz w:val="20"/>
              </w:rPr>
              <w:t>13.42%</w:t>
            </w:r>
          </w:p>
        </w:tc>
      </w:tr>
      <w:tr>
        <w:trPr>
          <w:trHeight w:val="299"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622000</w:t>
            </w:r>
          </w:p>
        </w:tc>
        <w:tc>
          <w:tcPr>
            <w:tcW w:w="8000" w:type="dxa"/>
            <w:shd w:val="clear" w:color="auto" w:fill="FFE499"/>
          </w:tcPr>
          <w:p>
            <w:pPr>
              <w:pStyle w:val="TableParagraph"/>
              <w:spacing w:line="229" w:lineRule="exact"/>
              <w:ind w:left="108"/>
              <w:jc w:val="left"/>
              <w:rPr>
                <w:rFonts w:ascii="Arial"/>
                <w:i/>
                <w:sz w:val="20"/>
              </w:rPr>
            </w:pPr>
            <w:r>
              <w:rPr>
                <w:rFonts w:ascii="Arial"/>
                <w:i/>
                <w:spacing w:val="-2"/>
                <w:sz w:val="20"/>
              </w:rPr>
              <w:t>Hospitals</w:t>
            </w:r>
          </w:p>
        </w:tc>
        <w:tc>
          <w:tcPr>
            <w:tcW w:w="1531" w:type="dxa"/>
            <w:shd w:val="clear" w:color="auto" w:fill="FFE499"/>
          </w:tcPr>
          <w:p>
            <w:pPr>
              <w:pStyle w:val="TableParagraph"/>
              <w:spacing w:before="35"/>
              <w:ind w:right="97"/>
              <w:rPr>
                <w:rFonts w:ascii="Arial"/>
                <w:i/>
                <w:sz w:val="20"/>
              </w:rPr>
            </w:pPr>
            <w:r>
              <w:rPr>
                <w:rFonts w:ascii="Arial"/>
                <w:i/>
                <w:spacing w:val="-2"/>
                <w:sz w:val="20"/>
              </w:rPr>
              <w:t>66,333</w:t>
            </w:r>
          </w:p>
        </w:tc>
        <w:tc>
          <w:tcPr>
            <w:tcW w:w="1416" w:type="dxa"/>
            <w:shd w:val="clear" w:color="auto" w:fill="FFE499"/>
          </w:tcPr>
          <w:p>
            <w:pPr>
              <w:pStyle w:val="TableParagraph"/>
              <w:spacing w:before="35"/>
              <w:ind w:right="97"/>
              <w:rPr>
                <w:rFonts w:ascii="Arial"/>
                <w:i/>
                <w:sz w:val="20"/>
              </w:rPr>
            </w:pPr>
            <w:r>
              <w:rPr>
                <w:rFonts w:ascii="Arial"/>
                <w:i/>
                <w:spacing w:val="-2"/>
                <w:sz w:val="20"/>
              </w:rPr>
              <w:t>73,843</w:t>
            </w:r>
          </w:p>
        </w:tc>
        <w:tc>
          <w:tcPr>
            <w:tcW w:w="1017" w:type="dxa"/>
            <w:shd w:val="clear" w:color="auto" w:fill="FFE499"/>
          </w:tcPr>
          <w:p>
            <w:pPr>
              <w:pStyle w:val="TableParagraph"/>
              <w:spacing w:before="35"/>
              <w:ind w:right="96"/>
              <w:rPr>
                <w:rFonts w:ascii="Arial"/>
                <w:i/>
                <w:sz w:val="20"/>
              </w:rPr>
            </w:pPr>
            <w:r>
              <w:rPr>
                <w:rFonts w:ascii="Arial"/>
                <w:i/>
                <w:spacing w:val="-2"/>
                <w:sz w:val="20"/>
              </w:rPr>
              <w:t>7,510</w:t>
            </w:r>
          </w:p>
        </w:tc>
        <w:tc>
          <w:tcPr>
            <w:tcW w:w="1005" w:type="dxa"/>
            <w:shd w:val="clear" w:color="auto" w:fill="FFE499"/>
          </w:tcPr>
          <w:p>
            <w:pPr>
              <w:pStyle w:val="TableParagraph"/>
              <w:spacing w:before="35"/>
              <w:ind w:left="123" w:right="2"/>
              <w:jc w:val="center"/>
              <w:rPr>
                <w:rFonts w:ascii="Arial"/>
                <w:i/>
                <w:sz w:val="20"/>
              </w:rPr>
            </w:pPr>
            <w:r>
              <w:rPr>
                <w:rFonts w:ascii="Arial"/>
                <w:i/>
                <w:spacing w:val="-2"/>
                <w:sz w:val="20"/>
              </w:rPr>
              <w:t>11.32%</w:t>
            </w:r>
          </w:p>
        </w:tc>
      </w:tr>
      <w:tr>
        <w:trPr>
          <w:trHeight w:val="300" w:hRule="atLeast"/>
        </w:trPr>
        <w:tc>
          <w:tcPr>
            <w:tcW w:w="917" w:type="dxa"/>
            <w:shd w:val="clear" w:color="auto" w:fill="FFC000"/>
          </w:tcPr>
          <w:p>
            <w:pPr>
              <w:pStyle w:val="TableParagraph"/>
              <w:spacing w:before="36"/>
              <w:ind w:left="7"/>
              <w:jc w:val="center"/>
              <w:rPr>
                <w:rFonts w:ascii="Arial"/>
                <w:b/>
                <w:sz w:val="20"/>
              </w:rPr>
            </w:pPr>
            <w:r>
              <w:rPr>
                <w:rFonts w:ascii="Arial"/>
                <w:b/>
                <w:spacing w:val="-2"/>
                <w:sz w:val="20"/>
              </w:rPr>
              <w:t>622100</w:t>
            </w:r>
          </w:p>
        </w:tc>
        <w:tc>
          <w:tcPr>
            <w:tcW w:w="8000" w:type="dxa"/>
            <w:shd w:val="clear" w:color="auto" w:fill="FFF1CC"/>
          </w:tcPr>
          <w:p>
            <w:pPr>
              <w:pStyle w:val="TableParagraph"/>
              <w:ind w:left="273"/>
              <w:jc w:val="left"/>
              <w:rPr>
                <w:rFonts w:ascii="Arial"/>
                <w:sz w:val="20"/>
              </w:rPr>
            </w:pPr>
            <w:r>
              <w:rPr>
                <w:rFonts w:ascii="Arial"/>
                <w:sz w:val="20"/>
              </w:rPr>
              <w:t>General</w:t>
            </w:r>
            <w:r>
              <w:rPr>
                <w:rFonts w:ascii="Arial"/>
                <w:spacing w:val="-9"/>
                <w:sz w:val="20"/>
              </w:rPr>
              <w:t> </w:t>
            </w:r>
            <w:r>
              <w:rPr>
                <w:rFonts w:ascii="Arial"/>
                <w:sz w:val="20"/>
              </w:rPr>
              <w:t>Medical</w:t>
            </w:r>
            <w:r>
              <w:rPr>
                <w:rFonts w:ascii="Arial"/>
                <w:spacing w:val="-9"/>
                <w:sz w:val="20"/>
              </w:rPr>
              <w:t> </w:t>
            </w:r>
            <w:r>
              <w:rPr>
                <w:rFonts w:ascii="Arial"/>
                <w:sz w:val="20"/>
              </w:rPr>
              <w:t>and</w:t>
            </w:r>
            <w:r>
              <w:rPr>
                <w:rFonts w:ascii="Arial"/>
                <w:spacing w:val="-7"/>
                <w:sz w:val="20"/>
              </w:rPr>
              <w:t> </w:t>
            </w:r>
            <w:r>
              <w:rPr>
                <w:rFonts w:ascii="Arial"/>
                <w:sz w:val="20"/>
              </w:rPr>
              <w:t>Surgical</w:t>
            </w:r>
            <w:r>
              <w:rPr>
                <w:rFonts w:ascii="Arial"/>
                <w:spacing w:val="-9"/>
                <w:sz w:val="20"/>
              </w:rPr>
              <w:t> </w:t>
            </w:r>
            <w:r>
              <w:rPr>
                <w:rFonts w:ascii="Arial"/>
                <w:spacing w:val="-2"/>
                <w:sz w:val="20"/>
              </w:rPr>
              <w:t>Hospitals</w:t>
            </w:r>
          </w:p>
        </w:tc>
        <w:tc>
          <w:tcPr>
            <w:tcW w:w="1531" w:type="dxa"/>
            <w:shd w:val="clear" w:color="auto" w:fill="FFF1CC"/>
          </w:tcPr>
          <w:p>
            <w:pPr>
              <w:pStyle w:val="TableParagraph"/>
              <w:spacing w:before="36"/>
              <w:ind w:right="97"/>
              <w:rPr>
                <w:rFonts w:ascii="Arial"/>
                <w:sz w:val="20"/>
              </w:rPr>
            </w:pPr>
            <w:r>
              <w:rPr>
                <w:rFonts w:ascii="Arial"/>
                <w:spacing w:val="-2"/>
                <w:sz w:val="20"/>
              </w:rPr>
              <w:t>56,719</w:t>
            </w:r>
          </w:p>
        </w:tc>
        <w:tc>
          <w:tcPr>
            <w:tcW w:w="1416" w:type="dxa"/>
            <w:shd w:val="clear" w:color="auto" w:fill="FFF1CC"/>
          </w:tcPr>
          <w:p>
            <w:pPr>
              <w:pStyle w:val="TableParagraph"/>
              <w:spacing w:before="36"/>
              <w:ind w:right="97"/>
              <w:rPr>
                <w:rFonts w:ascii="Arial"/>
                <w:sz w:val="20"/>
              </w:rPr>
            </w:pPr>
            <w:r>
              <w:rPr>
                <w:rFonts w:ascii="Arial"/>
                <w:spacing w:val="-2"/>
                <w:sz w:val="20"/>
              </w:rPr>
              <w:t>64,045</w:t>
            </w:r>
          </w:p>
        </w:tc>
        <w:tc>
          <w:tcPr>
            <w:tcW w:w="1017" w:type="dxa"/>
            <w:shd w:val="clear" w:color="auto" w:fill="FFF1CC"/>
          </w:tcPr>
          <w:p>
            <w:pPr>
              <w:pStyle w:val="TableParagraph"/>
              <w:spacing w:before="36"/>
              <w:ind w:right="96"/>
              <w:rPr>
                <w:rFonts w:ascii="Arial"/>
                <w:sz w:val="20"/>
              </w:rPr>
            </w:pPr>
            <w:r>
              <w:rPr>
                <w:rFonts w:ascii="Arial"/>
                <w:spacing w:val="-2"/>
                <w:sz w:val="20"/>
              </w:rPr>
              <w:t>7,326</w:t>
            </w:r>
          </w:p>
        </w:tc>
        <w:tc>
          <w:tcPr>
            <w:tcW w:w="1005" w:type="dxa"/>
            <w:shd w:val="clear" w:color="auto" w:fill="FFF1CC"/>
          </w:tcPr>
          <w:p>
            <w:pPr>
              <w:pStyle w:val="TableParagraph"/>
              <w:spacing w:before="36"/>
              <w:ind w:left="123" w:right="2"/>
              <w:jc w:val="center"/>
              <w:rPr>
                <w:rFonts w:ascii="Arial"/>
                <w:sz w:val="20"/>
              </w:rPr>
            </w:pPr>
            <w:r>
              <w:rPr>
                <w:rFonts w:ascii="Arial"/>
                <w:spacing w:val="-2"/>
                <w:sz w:val="20"/>
              </w:rPr>
              <w:t>12.92%</w:t>
            </w:r>
          </w:p>
        </w:tc>
      </w:tr>
      <w:tr>
        <w:trPr>
          <w:trHeight w:val="302"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622200</w:t>
            </w:r>
          </w:p>
        </w:tc>
        <w:tc>
          <w:tcPr>
            <w:tcW w:w="8000" w:type="dxa"/>
            <w:shd w:val="clear" w:color="auto" w:fill="FFE499"/>
          </w:tcPr>
          <w:p>
            <w:pPr>
              <w:pStyle w:val="TableParagraph"/>
              <w:spacing w:line="229" w:lineRule="exact"/>
              <w:ind w:left="273"/>
              <w:jc w:val="left"/>
              <w:rPr>
                <w:rFonts w:ascii="Arial"/>
                <w:sz w:val="20"/>
              </w:rPr>
            </w:pPr>
            <w:r>
              <w:rPr>
                <w:rFonts w:ascii="Arial"/>
                <w:sz w:val="20"/>
              </w:rPr>
              <w:t>Psychiatric</w:t>
            </w:r>
            <w:r>
              <w:rPr>
                <w:rFonts w:ascii="Arial"/>
                <w:spacing w:val="-8"/>
                <w:sz w:val="20"/>
              </w:rPr>
              <w:t> </w:t>
            </w:r>
            <w:r>
              <w:rPr>
                <w:rFonts w:ascii="Arial"/>
                <w:sz w:val="20"/>
              </w:rPr>
              <w:t>and</w:t>
            </w:r>
            <w:r>
              <w:rPr>
                <w:rFonts w:ascii="Arial"/>
                <w:spacing w:val="-9"/>
                <w:sz w:val="20"/>
              </w:rPr>
              <w:t> </w:t>
            </w:r>
            <w:r>
              <w:rPr>
                <w:rFonts w:ascii="Arial"/>
                <w:sz w:val="20"/>
              </w:rPr>
              <w:t>Substance</w:t>
            </w:r>
            <w:r>
              <w:rPr>
                <w:rFonts w:ascii="Arial"/>
                <w:spacing w:val="-9"/>
                <w:sz w:val="20"/>
              </w:rPr>
              <w:t> </w:t>
            </w:r>
            <w:r>
              <w:rPr>
                <w:rFonts w:ascii="Arial"/>
                <w:sz w:val="20"/>
              </w:rPr>
              <w:t>Abuse</w:t>
            </w:r>
            <w:r>
              <w:rPr>
                <w:rFonts w:ascii="Arial"/>
                <w:spacing w:val="-9"/>
                <w:sz w:val="20"/>
              </w:rPr>
              <w:t> </w:t>
            </w:r>
            <w:r>
              <w:rPr>
                <w:rFonts w:ascii="Arial"/>
                <w:spacing w:val="-2"/>
                <w:sz w:val="20"/>
              </w:rPr>
              <w:t>Hospitals</w:t>
            </w:r>
          </w:p>
        </w:tc>
        <w:tc>
          <w:tcPr>
            <w:tcW w:w="1531" w:type="dxa"/>
            <w:shd w:val="clear" w:color="auto" w:fill="FFE499"/>
          </w:tcPr>
          <w:p>
            <w:pPr>
              <w:pStyle w:val="TableParagraph"/>
              <w:spacing w:before="35"/>
              <w:ind w:right="97"/>
              <w:rPr>
                <w:rFonts w:ascii="Arial"/>
                <w:sz w:val="20"/>
              </w:rPr>
            </w:pPr>
            <w:r>
              <w:rPr>
                <w:rFonts w:ascii="Arial"/>
                <w:spacing w:val="-2"/>
                <w:sz w:val="20"/>
              </w:rPr>
              <w:t>4,829</w:t>
            </w:r>
          </w:p>
        </w:tc>
        <w:tc>
          <w:tcPr>
            <w:tcW w:w="1416" w:type="dxa"/>
            <w:shd w:val="clear" w:color="auto" w:fill="FFE499"/>
          </w:tcPr>
          <w:p>
            <w:pPr>
              <w:pStyle w:val="TableParagraph"/>
              <w:spacing w:before="35"/>
              <w:ind w:right="97"/>
              <w:rPr>
                <w:rFonts w:ascii="Arial"/>
                <w:sz w:val="20"/>
              </w:rPr>
            </w:pPr>
            <w:r>
              <w:rPr>
                <w:rFonts w:ascii="Arial"/>
                <w:spacing w:val="-2"/>
                <w:sz w:val="20"/>
              </w:rPr>
              <w:t>4,047</w:t>
            </w:r>
          </w:p>
        </w:tc>
        <w:tc>
          <w:tcPr>
            <w:tcW w:w="1017" w:type="dxa"/>
            <w:shd w:val="clear" w:color="auto" w:fill="FFE499"/>
          </w:tcPr>
          <w:p>
            <w:pPr>
              <w:pStyle w:val="TableParagraph"/>
              <w:spacing w:before="35"/>
              <w:ind w:right="96"/>
              <w:rPr>
                <w:rFonts w:ascii="Arial"/>
                <w:sz w:val="20"/>
              </w:rPr>
            </w:pPr>
            <w:r>
              <w:rPr>
                <w:rFonts w:ascii="Arial"/>
                <w:spacing w:val="-2"/>
                <w:sz w:val="20"/>
              </w:rPr>
              <w:t>-</w:t>
            </w:r>
            <w:r>
              <w:rPr>
                <w:rFonts w:ascii="Arial"/>
                <w:spacing w:val="-5"/>
                <w:sz w:val="20"/>
              </w:rPr>
              <w:t>782</w:t>
            </w:r>
          </w:p>
        </w:tc>
        <w:tc>
          <w:tcPr>
            <w:tcW w:w="1005" w:type="dxa"/>
            <w:shd w:val="clear" w:color="auto" w:fill="FFE499"/>
          </w:tcPr>
          <w:p>
            <w:pPr>
              <w:pStyle w:val="TableParagraph"/>
              <w:spacing w:before="35"/>
              <w:ind w:left="123" w:right="68"/>
              <w:jc w:val="center"/>
              <w:rPr>
                <w:rFonts w:ascii="Arial"/>
                <w:sz w:val="20"/>
              </w:rPr>
            </w:pPr>
            <w:r>
              <w:rPr>
                <w:rFonts w:ascii="Arial"/>
                <w:spacing w:val="-2"/>
                <w:sz w:val="20"/>
              </w:rPr>
              <w:t>-16.19%</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622300</w:t>
            </w:r>
          </w:p>
        </w:tc>
        <w:tc>
          <w:tcPr>
            <w:tcW w:w="8000" w:type="dxa"/>
            <w:shd w:val="clear" w:color="auto" w:fill="FFF1CC"/>
          </w:tcPr>
          <w:p>
            <w:pPr>
              <w:pStyle w:val="TableParagraph"/>
              <w:spacing w:line="229" w:lineRule="exact"/>
              <w:ind w:left="273"/>
              <w:jc w:val="left"/>
              <w:rPr>
                <w:rFonts w:ascii="Arial"/>
                <w:sz w:val="20"/>
              </w:rPr>
            </w:pPr>
            <w:r>
              <w:rPr>
                <w:rFonts w:ascii="Arial"/>
                <w:sz w:val="20"/>
              </w:rPr>
              <w:t>Specialty</w:t>
            </w:r>
            <w:r>
              <w:rPr>
                <w:rFonts w:ascii="Arial"/>
                <w:spacing w:val="-9"/>
                <w:sz w:val="20"/>
              </w:rPr>
              <w:t> </w:t>
            </w:r>
            <w:r>
              <w:rPr>
                <w:rFonts w:ascii="Arial"/>
                <w:sz w:val="20"/>
              </w:rPr>
              <w:t>(except</w:t>
            </w:r>
            <w:r>
              <w:rPr>
                <w:rFonts w:ascii="Arial"/>
                <w:spacing w:val="-8"/>
                <w:sz w:val="20"/>
              </w:rPr>
              <w:t> </w:t>
            </w:r>
            <w:r>
              <w:rPr>
                <w:rFonts w:ascii="Arial"/>
                <w:sz w:val="20"/>
              </w:rPr>
              <w:t>Psychiatric</w:t>
            </w:r>
            <w:r>
              <w:rPr>
                <w:rFonts w:ascii="Arial"/>
                <w:spacing w:val="-9"/>
                <w:sz w:val="20"/>
              </w:rPr>
              <w:t> </w:t>
            </w:r>
            <w:r>
              <w:rPr>
                <w:rFonts w:ascii="Arial"/>
                <w:sz w:val="20"/>
              </w:rPr>
              <w:t>and</w:t>
            </w:r>
            <w:r>
              <w:rPr>
                <w:rFonts w:ascii="Arial"/>
                <w:spacing w:val="-8"/>
                <w:sz w:val="20"/>
              </w:rPr>
              <w:t> </w:t>
            </w:r>
            <w:r>
              <w:rPr>
                <w:rFonts w:ascii="Arial"/>
                <w:sz w:val="20"/>
              </w:rPr>
              <w:t>Substance</w:t>
            </w:r>
            <w:r>
              <w:rPr>
                <w:rFonts w:ascii="Arial"/>
                <w:spacing w:val="-8"/>
                <w:sz w:val="20"/>
              </w:rPr>
              <w:t> </w:t>
            </w:r>
            <w:r>
              <w:rPr>
                <w:rFonts w:ascii="Arial"/>
                <w:sz w:val="20"/>
              </w:rPr>
              <w:t>Abuse)</w:t>
            </w:r>
            <w:r>
              <w:rPr>
                <w:rFonts w:ascii="Arial"/>
                <w:spacing w:val="-7"/>
                <w:sz w:val="20"/>
              </w:rPr>
              <w:t> </w:t>
            </w:r>
            <w:r>
              <w:rPr>
                <w:rFonts w:ascii="Arial"/>
                <w:spacing w:val="-2"/>
                <w:sz w:val="20"/>
              </w:rPr>
              <w:t>Hospitals</w:t>
            </w:r>
          </w:p>
        </w:tc>
        <w:tc>
          <w:tcPr>
            <w:tcW w:w="1531" w:type="dxa"/>
            <w:shd w:val="clear" w:color="auto" w:fill="FFF1CC"/>
          </w:tcPr>
          <w:p>
            <w:pPr>
              <w:pStyle w:val="TableParagraph"/>
              <w:spacing w:before="33"/>
              <w:ind w:right="97"/>
              <w:rPr>
                <w:rFonts w:ascii="Arial"/>
                <w:sz w:val="20"/>
              </w:rPr>
            </w:pPr>
            <w:r>
              <w:rPr>
                <w:rFonts w:ascii="Arial"/>
                <w:spacing w:val="-2"/>
                <w:sz w:val="20"/>
              </w:rPr>
              <w:t>4,785</w:t>
            </w:r>
          </w:p>
        </w:tc>
        <w:tc>
          <w:tcPr>
            <w:tcW w:w="1416" w:type="dxa"/>
            <w:shd w:val="clear" w:color="auto" w:fill="FFF1CC"/>
          </w:tcPr>
          <w:p>
            <w:pPr>
              <w:pStyle w:val="TableParagraph"/>
              <w:spacing w:before="33"/>
              <w:ind w:right="97"/>
              <w:rPr>
                <w:rFonts w:ascii="Arial"/>
                <w:sz w:val="20"/>
              </w:rPr>
            </w:pPr>
            <w:r>
              <w:rPr>
                <w:rFonts w:ascii="Arial"/>
                <w:spacing w:val="-2"/>
                <w:sz w:val="20"/>
              </w:rPr>
              <w:t>5,751</w:t>
            </w:r>
          </w:p>
        </w:tc>
        <w:tc>
          <w:tcPr>
            <w:tcW w:w="1017" w:type="dxa"/>
            <w:shd w:val="clear" w:color="auto" w:fill="FFF1CC"/>
          </w:tcPr>
          <w:p>
            <w:pPr>
              <w:pStyle w:val="TableParagraph"/>
              <w:spacing w:before="33"/>
              <w:ind w:right="96"/>
              <w:rPr>
                <w:rFonts w:ascii="Arial"/>
                <w:sz w:val="20"/>
              </w:rPr>
            </w:pPr>
            <w:r>
              <w:rPr>
                <w:rFonts w:ascii="Arial"/>
                <w:spacing w:val="-5"/>
                <w:sz w:val="20"/>
              </w:rPr>
              <w:t>966</w:t>
            </w:r>
          </w:p>
        </w:tc>
        <w:tc>
          <w:tcPr>
            <w:tcW w:w="1005" w:type="dxa"/>
            <w:shd w:val="clear" w:color="auto" w:fill="FFF1CC"/>
          </w:tcPr>
          <w:p>
            <w:pPr>
              <w:pStyle w:val="TableParagraph"/>
              <w:spacing w:before="33"/>
              <w:ind w:left="123" w:right="2"/>
              <w:jc w:val="center"/>
              <w:rPr>
                <w:rFonts w:ascii="Arial"/>
                <w:sz w:val="20"/>
              </w:rPr>
            </w:pPr>
            <w:r>
              <w:rPr>
                <w:rFonts w:ascii="Arial"/>
                <w:spacing w:val="-2"/>
                <w:sz w:val="20"/>
              </w:rPr>
              <w:t>20.19%</w:t>
            </w:r>
          </w:p>
        </w:tc>
      </w:tr>
    </w:tbl>
    <w:p>
      <w:pPr>
        <w:pStyle w:val="TableParagraph"/>
        <w:spacing w:after="0"/>
        <w:jc w:val="center"/>
        <w:rPr>
          <w:rFonts w:ascii="Arial"/>
          <w:sz w:val="20"/>
        </w:rPr>
        <w:sectPr>
          <w:pgSz w:w="15840" w:h="12240" w:orient="landscape"/>
          <w:pgMar w:header="879" w:footer="733" w:top="1260" w:bottom="920" w:left="360" w:right="360"/>
        </w:sectPr>
      </w:pPr>
    </w:p>
    <w:p>
      <w:pPr>
        <w:pStyle w:val="BodyText"/>
        <w:spacing w:before="3"/>
        <w:rPr>
          <w:sz w:val="18"/>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7"/>
        <w:gridCol w:w="8000"/>
        <w:gridCol w:w="1531"/>
        <w:gridCol w:w="1416"/>
        <w:gridCol w:w="1017"/>
        <w:gridCol w:w="1005"/>
      </w:tblGrid>
      <w:tr>
        <w:trPr>
          <w:trHeight w:val="690" w:hRule="atLeast"/>
        </w:trPr>
        <w:tc>
          <w:tcPr>
            <w:tcW w:w="917" w:type="dxa"/>
            <w:shd w:val="clear" w:color="auto" w:fill="FFC000"/>
          </w:tcPr>
          <w:p>
            <w:pPr>
              <w:pStyle w:val="TableParagraph"/>
              <w:spacing w:before="114"/>
              <w:ind w:left="146"/>
              <w:jc w:val="left"/>
              <w:rPr>
                <w:rFonts w:ascii="Arial"/>
                <w:b/>
                <w:sz w:val="20"/>
              </w:rPr>
            </w:pPr>
            <w:r>
              <w:rPr>
                <w:rFonts w:ascii="Arial"/>
                <w:b/>
                <w:spacing w:val="-2"/>
                <w:sz w:val="20"/>
              </w:rPr>
              <w:t>NAICS</w:t>
            </w:r>
          </w:p>
          <w:p>
            <w:pPr>
              <w:pStyle w:val="TableParagraph"/>
              <w:spacing w:before="1"/>
              <w:ind w:left="208"/>
              <w:jc w:val="left"/>
              <w:rPr>
                <w:rFonts w:ascii="Arial"/>
                <w:b/>
                <w:sz w:val="20"/>
              </w:rPr>
            </w:pPr>
            <w:r>
              <w:rPr>
                <w:rFonts w:ascii="Arial"/>
                <w:b/>
                <w:spacing w:val="-4"/>
                <w:sz w:val="20"/>
              </w:rPr>
              <w:t>Code</w:t>
            </w:r>
          </w:p>
        </w:tc>
        <w:tc>
          <w:tcPr>
            <w:tcW w:w="8000" w:type="dxa"/>
            <w:shd w:val="clear" w:color="auto" w:fill="FFC000"/>
          </w:tcPr>
          <w:p>
            <w:pPr>
              <w:pStyle w:val="TableParagraph"/>
              <w:spacing w:before="230"/>
              <w:ind w:lef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531" w:type="dxa"/>
            <w:shd w:val="clear" w:color="auto" w:fill="FFC000"/>
          </w:tcPr>
          <w:p>
            <w:pPr>
              <w:pStyle w:val="TableParagraph"/>
              <w:spacing w:line="229" w:lineRule="exact"/>
              <w:ind w:left="8" w:right="3"/>
              <w:jc w:val="center"/>
              <w:rPr>
                <w:rFonts w:ascii="Arial"/>
                <w:b/>
                <w:sz w:val="20"/>
              </w:rPr>
            </w:pPr>
            <w:r>
              <w:rPr>
                <w:rFonts w:ascii="Arial"/>
                <w:b/>
                <w:spacing w:val="-4"/>
                <w:sz w:val="20"/>
              </w:rPr>
              <w:t>2024</w:t>
            </w:r>
          </w:p>
          <w:p>
            <w:pPr>
              <w:pStyle w:val="TableParagraph"/>
              <w:spacing w:line="230" w:lineRule="atLeast"/>
              <w:ind w:left="8"/>
              <w:jc w:val="center"/>
              <w:rPr>
                <w:rFonts w:ascii="Arial"/>
                <w:b/>
                <w:sz w:val="20"/>
              </w:rPr>
            </w:pPr>
            <w:r>
              <w:rPr>
                <w:rFonts w:ascii="Arial"/>
                <w:b/>
                <w:spacing w:val="-2"/>
                <w:sz w:val="20"/>
              </w:rPr>
              <w:t>Estimated Employment</w:t>
            </w:r>
          </w:p>
        </w:tc>
        <w:tc>
          <w:tcPr>
            <w:tcW w:w="1416" w:type="dxa"/>
            <w:shd w:val="clear" w:color="auto" w:fill="FFC000"/>
          </w:tcPr>
          <w:p>
            <w:pPr>
              <w:pStyle w:val="TableParagraph"/>
              <w:spacing w:line="229" w:lineRule="exact"/>
              <w:ind w:left="9" w:right="4"/>
              <w:jc w:val="center"/>
              <w:rPr>
                <w:rFonts w:ascii="Arial"/>
                <w:b/>
                <w:sz w:val="20"/>
              </w:rPr>
            </w:pPr>
            <w:r>
              <w:rPr>
                <w:rFonts w:ascii="Arial"/>
                <w:b/>
                <w:spacing w:val="-4"/>
                <w:sz w:val="20"/>
              </w:rPr>
              <w:t>2034</w:t>
            </w:r>
          </w:p>
          <w:p>
            <w:pPr>
              <w:pStyle w:val="TableParagraph"/>
              <w:spacing w:line="230" w:lineRule="atLeast"/>
              <w:ind w:left="9"/>
              <w:jc w:val="center"/>
              <w:rPr>
                <w:rFonts w:ascii="Arial"/>
                <w:b/>
                <w:sz w:val="20"/>
              </w:rPr>
            </w:pPr>
            <w:r>
              <w:rPr>
                <w:rFonts w:ascii="Arial"/>
                <w:b/>
                <w:spacing w:val="-2"/>
                <w:sz w:val="20"/>
              </w:rPr>
              <w:t>Projected Employment</w:t>
            </w:r>
          </w:p>
        </w:tc>
        <w:tc>
          <w:tcPr>
            <w:tcW w:w="1017" w:type="dxa"/>
            <w:shd w:val="clear" w:color="auto" w:fill="FFC000"/>
          </w:tcPr>
          <w:p>
            <w:pPr>
              <w:pStyle w:val="TableParagraph"/>
              <w:spacing w:before="114"/>
              <w:ind w:left="142" w:right="92" w:hanging="34"/>
              <w:jc w:val="left"/>
              <w:rPr>
                <w:rFonts w:ascii="Arial"/>
                <w:b/>
                <w:sz w:val="20"/>
              </w:rPr>
            </w:pPr>
            <w:r>
              <w:rPr>
                <w:rFonts w:ascii="Arial"/>
                <w:b/>
                <w:spacing w:val="-2"/>
                <w:sz w:val="20"/>
              </w:rPr>
              <w:t>Numeric Change</w:t>
            </w:r>
          </w:p>
        </w:tc>
        <w:tc>
          <w:tcPr>
            <w:tcW w:w="1005" w:type="dxa"/>
            <w:shd w:val="clear" w:color="auto" w:fill="FFC000"/>
          </w:tcPr>
          <w:p>
            <w:pPr>
              <w:pStyle w:val="TableParagraph"/>
              <w:spacing w:before="114"/>
              <w:ind w:left="136" w:right="117"/>
              <w:jc w:val="left"/>
              <w:rPr>
                <w:rFonts w:ascii="Arial"/>
                <w:b/>
                <w:sz w:val="20"/>
              </w:rPr>
            </w:pPr>
            <w:r>
              <w:rPr>
                <w:rFonts w:ascii="Arial"/>
                <w:b/>
                <w:spacing w:val="-2"/>
                <w:sz w:val="20"/>
              </w:rPr>
              <w:t>Percent Change</w:t>
            </w:r>
          </w:p>
        </w:tc>
      </w:tr>
      <w:tr>
        <w:trPr>
          <w:trHeight w:val="290" w:hRule="atLeast"/>
        </w:trPr>
        <w:tc>
          <w:tcPr>
            <w:tcW w:w="917" w:type="dxa"/>
            <w:shd w:val="clear" w:color="auto" w:fill="FFC000"/>
          </w:tcPr>
          <w:p>
            <w:pPr>
              <w:pStyle w:val="TableParagraph"/>
              <w:spacing w:before="23"/>
              <w:ind w:left="7"/>
              <w:jc w:val="center"/>
              <w:rPr>
                <w:rFonts w:ascii="Arial"/>
                <w:b/>
                <w:i/>
                <w:sz w:val="20"/>
              </w:rPr>
            </w:pPr>
            <w:r>
              <w:rPr>
                <w:rFonts w:ascii="Arial"/>
                <w:b/>
                <w:i/>
                <w:spacing w:val="-2"/>
                <w:sz w:val="20"/>
              </w:rPr>
              <w:t>623000</w:t>
            </w:r>
          </w:p>
        </w:tc>
        <w:tc>
          <w:tcPr>
            <w:tcW w:w="8000" w:type="dxa"/>
            <w:shd w:val="clear" w:color="auto" w:fill="FFE499"/>
          </w:tcPr>
          <w:p>
            <w:pPr>
              <w:pStyle w:val="TableParagraph"/>
              <w:spacing w:line="217" w:lineRule="exact"/>
              <w:ind w:left="108"/>
              <w:jc w:val="left"/>
              <w:rPr>
                <w:rFonts w:ascii="Arial"/>
                <w:i/>
                <w:sz w:val="20"/>
              </w:rPr>
            </w:pPr>
            <w:r>
              <w:rPr>
                <w:rFonts w:ascii="Arial"/>
                <w:i/>
                <w:sz w:val="20"/>
              </w:rPr>
              <w:t>Nursing</w:t>
            </w:r>
            <w:r>
              <w:rPr>
                <w:rFonts w:ascii="Arial"/>
                <w:i/>
                <w:spacing w:val="-7"/>
                <w:sz w:val="20"/>
              </w:rPr>
              <w:t> </w:t>
            </w:r>
            <w:r>
              <w:rPr>
                <w:rFonts w:ascii="Arial"/>
                <w:i/>
                <w:sz w:val="20"/>
              </w:rPr>
              <w:t>and</w:t>
            </w:r>
            <w:r>
              <w:rPr>
                <w:rFonts w:ascii="Arial"/>
                <w:i/>
                <w:spacing w:val="-6"/>
                <w:sz w:val="20"/>
              </w:rPr>
              <w:t> </w:t>
            </w:r>
            <w:r>
              <w:rPr>
                <w:rFonts w:ascii="Arial"/>
                <w:i/>
                <w:sz w:val="20"/>
              </w:rPr>
              <w:t>Residential</w:t>
            </w:r>
            <w:r>
              <w:rPr>
                <w:rFonts w:ascii="Arial"/>
                <w:i/>
                <w:spacing w:val="-8"/>
                <w:sz w:val="20"/>
              </w:rPr>
              <w:t> </w:t>
            </w:r>
            <w:r>
              <w:rPr>
                <w:rFonts w:ascii="Arial"/>
                <w:i/>
                <w:sz w:val="20"/>
              </w:rPr>
              <w:t>Care</w:t>
            </w:r>
            <w:r>
              <w:rPr>
                <w:rFonts w:ascii="Arial"/>
                <w:i/>
                <w:spacing w:val="-8"/>
                <w:sz w:val="20"/>
              </w:rPr>
              <w:t> </w:t>
            </w:r>
            <w:r>
              <w:rPr>
                <w:rFonts w:ascii="Arial"/>
                <w:i/>
                <w:spacing w:val="-2"/>
                <w:sz w:val="20"/>
              </w:rPr>
              <w:t>Facilities</w:t>
            </w:r>
          </w:p>
        </w:tc>
        <w:tc>
          <w:tcPr>
            <w:tcW w:w="1531" w:type="dxa"/>
            <w:shd w:val="clear" w:color="auto" w:fill="FFE499"/>
          </w:tcPr>
          <w:p>
            <w:pPr>
              <w:pStyle w:val="TableParagraph"/>
              <w:spacing w:before="23"/>
              <w:ind w:right="97"/>
              <w:rPr>
                <w:rFonts w:ascii="Arial"/>
                <w:i/>
                <w:sz w:val="20"/>
              </w:rPr>
            </w:pPr>
            <w:r>
              <w:rPr>
                <w:rFonts w:ascii="Arial"/>
                <w:i/>
                <w:spacing w:val="-2"/>
                <w:sz w:val="20"/>
              </w:rPr>
              <w:t>30,046</w:t>
            </w:r>
          </w:p>
        </w:tc>
        <w:tc>
          <w:tcPr>
            <w:tcW w:w="1416" w:type="dxa"/>
            <w:shd w:val="clear" w:color="auto" w:fill="FFE499"/>
          </w:tcPr>
          <w:p>
            <w:pPr>
              <w:pStyle w:val="TableParagraph"/>
              <w:spacing w:before="23"/>
              <w:ind w:right="97"/>
              <w:rPr>
                <w:rFonts w:ascii="Arial"/>
                <w:i/>
                <w:sz w:val="20"/>
              </w:rPr>
            </w:pPr>
            <w:r>
              <w:rPr>
                <w:rFonts w:ascii="Arial"/>
                <w:i/>
                <w:spacing w:val="-2"/>
                <w:sz w:val="20"/>
              </w:rPr>
              <w:t>34,116</w:t>
            </w:r>
          </w:p>
        </w:tc>
        <w:tc>
          <w:tcPr>
            <w:tcW w:w="1017" w:type="dxa"/>
            <w:shd w:val="clear" w:color="auto" w:fill="FFE499"/>
          </w:tcPr>
          <w:p>
            <w:pPr>
              <w:pStyle w:val="TableParagraph"/>
              <w:spacing w:before="23"/>
              <w:ind w:right="96"/>
              <w:rPr>
                <w:rFonts w:ascii="Arial"/>
                <w:i/>
                <w:sz w:val="20"/>
              </w:rPr>
            </w:pPr>
            <w:r>
              <w:rPr>
                <w:rFonts w:ascii="Arial"/>
                <w:i/>
                <w:spacing w:val="-2"/>
                <w:sz w:val="20"/>
              </w:rPr>
              <w:t>4,070</w:t>
            </w:r>
          </w:p>
        </w:tc>
        <w:tc>
          <w:tcPr>
            <w:tcW w:w="1005" w:type="dxa"/>
            <w:shd w:val="clear" w:color="auto" w:fill="FFE499"/>
          </w:tcPr>
          <w:p>
            <w:pPr>
              <w:pStyle w:val="TableParagraph"/>
              <w:spacing w:before="23"/>
              <w:ind w:left="123" w:right="2"/>
              <w:jc w:val="center"/>
              <w:rPr>
                <w:rFonts w:ascii="Arial"/>
                <w:i/>
                <w:sz w:val="20"/>
              </w:rPr>
            </w:pPr>
            <w:r>
              <w:rPr>
                <w:rFonts w:ascii="Arial"/>
                <w:i/>
                <w:spacing w:val="-2"/>
                <w:sz w:val="20"/>
              </w:rPr>
              <w:t>13.55%</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623100</w:t>
            </w:r>
          </w:p>
        </w:tc>
        <w:tc>
          <w:tcPr>
            <w:tcW w:w="8000" w:type="dxa"/>
            <w:shd w:val="clear" w:color="auto" w:fill="FFF1CC"/>
          </w:tcPr>
          <w:p>
            <w:pPr>
              <w:pStyle w:val="TableParagraph"/>
              <w:spacing w:line="229" w:lineRule="exact"/>
              <w:ind w:left="273"/>
              <w:jc w:val="left"/>
              <w:rPr>
                <w:rFonts w:ascii="Arial"/>
                <w:sz w:val="20"/>
              </w:rPr>
            </w:pPr>
            <w:r>
              <w:rPr>
                <w:rFonts w:ascii="Arial"/>
                <w:sz w:val="20"/>
              </w:rPr>
              <w:t>Nursing</w:t>
            </w:r>
            <w:r>
              <w:rPr>
                <w:rFonts w:ascii="Arial"/>
                <w:spacing w:val="-9"/>
                <w:sz w:val="20"/>
              </w:rPr>
              <w:t> </w:t>
            </w:r>
            <w:r>
              <w:rPr>
                <w:rFonts w:ascii="Arial"/>
                <w:sz w:val="20"/>
              </w:rPr>
              <w:t>Care</w:t>
            </w:r>
            <w:r>
              <w:rPr>
                <w:rFonts w:ascii="Arial"/>
                <w:spacing w:val="-7"/>
                <w:sz w:val="20"/>
              </w:rPr>
              <w:t> </w:t>
            </w:r>
            <w:r>
              <w:rPr>
                <w:rFonts w:ascii="Arial"/>
                <w:sz w:val="20"/>
              </w:rPr>
              <w:t>Facilities</w:t>
            </w:r>
            <w:r>
              <w:rPr>
                <w:rFonts w:ascii="Arial"/>
                <w:spacing w:val="-8"/>
                <w:sz w:val="20"/>
              </w:rPr>
              <w:t> </w:t>
            </w:r>
            <w:r>
              <w:rPr>
                <w:rFonts w:ascii="Arial"/>
                <w:sz w:val="20"/>
              </w:rPr>
              <w:t>(Skilled</w:t>
            </w:r>
            <w:r>
              <w:rPr>
                <w:rFonts w:ascii="Arial"/>
                <w:spacing w:val="-9"/>
                <w:sz w:val="20"/>
              </w:rPr>
              <w:t> </w:t>
            </w:r>
            <w:r>
              <w:rPr>
                <w:rFonts w:ascii="Arial"/>
                <w:sz w:val="20"/>
              </w:rPr>
              <w:t>Nursing</w:t>
            </w:r>
            <w:r>
              <w:rPr>
                <w:rFonts w:ascii="Arial"/>
                <w:spacing w:val="-10"/>
                <w:sz w:val="20"/>
              </w:rPr>
              <w:t> </w:t>
            </w:r>
            <w:r>
              <w:rPr>
                <w:rFonts w:ascii="Arial"/>
                <w:spacing w:val="-2"/>
                <w:sz w:val="20"/>
              </w:rPr>
              <w:t>Facilities)</w:t>
            </w:r>
          </w:p>
        </w:tc>
        <w:tc>
          <w:tcPr>
            <w:tcW w:w="1531" w:type="dxa"/>
            <w:shd w:val="clear" w:color="auto" w:fill="FFF1CC"/>
          </w:tcPr>
          <w:p>
            <w:pPr>
              <w:pStyle w:val="TableParagraph"/>
              <w:spacing w:before="33"/>
              <w:ind w:right="97"/>
              <w:rPr>
                <w:rFonts w:ascii="Arial"/>
                <w:sz w:val="20"/>
              </w:rPr>
            </w:pPr>
            <w:r>
              <w:rPr>
                <w:rFonts w:ascii="Arial"/>
                <w:spacing w:val="-2"/>
                <w:sz w:val="20"/>
              </w:rPr>
              <w:t>19,768</w:t>
            </w:r>
          </w:p>
        </w:tc>
        <w:tc>
          <w:tcPr>
            <w:tcW w:w="1416" w:type="dxa"/>
            <w:shd w:val="clear" w:color="auto" w:fill="FFF1CC"/>
          </w:tcPr>
          <w:p>
            <w:pPr>
              <w:pStyle w:val="TableParagraph"/>
              <w:spacing w:before="33"/>
              <w:ind w:right="97"/>
              <w:rPr>
                <w:rFonts w:ascii="Arial"/>
                <w:sz w:val="20"/>
              </w:rPr>
            </w:pPr>
            <w:r>
              <w:rPr>
                <w:rFonts w:ascii="Arial"/>
                <w:spacing w:val="-2"/>
                <w:sz w:val="20"/>
              </w:rPr>
              <w:t>22,536</w:t>
            </w:r>
          </w:p>
        </w:tc>
        <w:tc>
          <w:tcPr>
            <w:tcW w:w="1017" w:type="dxa"/>
            <w:shd w:val="clear" w:color="auto" w:fill="FFF1CC"/>
          </w:tcPr>
          <w:p>
            <w:pPr>
              <w:pStyle w:val="TableParagraph"/>
              <w:spacing w:before="33"/>
              <w:ind w:right="96"/>
              <w:rPr>
                <w:rFonts w:ascii="Arial"/>
                <w:sz w:val="20"/>
              </w:rPr>
            </w:pPr>
            <w:r>
              <w:rPr>
                <w:rFonts w:ascii="Arial"/>
                <w:spacing w:val="-2"/>
                <w:sz w:val="20"/>
              </w:rPr>
              <w:t>2,768</w:t>
            </w:r>
          </w:p>
        </w:tc>
        <w:tc>
          <w:tcPr>
            <w:tcW w:w="1005" w:type="dxa"/>
            <w:shd w:val="clear" w:color="auto" w:fill="FFF1CC"/>
          </w:tcPr>
          <w:p>
            <w:pPr>
              <w:pStyle w:val="TableParagraph"/>
              <w:spacing w:before="33"/>
              <w:ind w:left="123" w:right="2"/>
              <w:jc w:val="center"/>
              <w:rPr>
                <w:rFonts w:ascii="Arial"/>
                <w:sz w:val="20"/>
              </w:rPr>
            </w:pPr>
            <w:r>
              <w:rPr>
                <w:rFonts w:ascii="Arial"/>
                <w:spacing w:val="-2"/>
                <w:sz w:val="20"/>
              </w:rPr>
              <w:t>14.00%</w:t>
            </w:r>
          </w:p>
        </w:tc>
      </w:tr>
      <w:tr>
        <w:trPr>
          <w:trHeight w:val="460" w:hRule="atLeast"/>
        </w:trPr>
        <w:tc>
          <w:tcPr>
            <w:tcW w:w="917" w:type="dxa"/>
            <w:shd w:val="clear" w:color="auto" w:fill="FFC000"/>
          </w:tcPr>
          <w:p>
            <w:pPr>
              <w:pStyle w:val="TableParagraph"/>
              <w:spacing w:before="114"/>
              <w:ind w:left="7"/>
              <w:jc w:val="center"/>
              <w:rPr>
                <w:rFonts w:ascii="Arial"/>
                <w:b/>
                <w:sz w:val="20"/>
              </w:rPr>
            </w:pPr>
            <w:r>
              <w:rPr>
                <w:rFonts w:ascii="Arial"/>
                <w:b/>
                <w:spacing w:val="-2"/>
                <w:sz w:val="20"/>
              </w:rPr>
              <w:t>623200</w:t>
            </w:r>
          </w:p>
        </w:tc>
        <w:tc>
          <w:tcPr>
            <w:tcW w:w="8000" w:type="dxa"/>
            <w:shd w:val="clear" w:color="auto" w:fill="FFE499"/>
          </w:tcPr>
          <w:p>
            <w:pPr>
              <w:pStyle w:val="TableParagraph"/>
              <w:spacing w:line="230" w:lineRule="exact"/>
              <w:ind w:left="259" w:right="108" w:hanging="22"/>
              <w:jc w:val="left"/>
              <w:rPr>
                <w:rFonts w:ascii="Arial"/>
                <w:sz w:val="20"/>
              </w:rPr>
            </w:pPr>
            <w:r>
              <w:rPr>
                <w:rFonts w:ascii="Arial"/>
                <w:sz w:val="20"/>
              </w:rPr>
              <w:t>Residential</w:t>
            </w:r>
            <w:r>
              <w:rPr>
                <w:rFonts w:ascii="Arial"/>
                <w:spacing w:val="-7"/>
                <w:sz w:val="20"/>
              </w:rPr>
              <w:t> </w:t>
            </w:r>
            <w:r>
              <w:rPr>
                <w:rFonts w:ascii="Arial"/>
                <w:sz w:val="20"/>
              </w:rPr>
              <w:t>Intellectual</w:t>
            </w:r>
            <w:r>
              <w:rPr>
                <w:rFonts w:ascii="Arial"/>
                <w:spacing w:val="-7"/>
                <w:sz w:val="20"/>
              </w:rPr>
              <w:t> </w:t>
            </w:r>
            <w:r>
              <w:rPr>
                <w:rFonts w:ascii="Arial"/>
                <w:sz w:val="20"/>
              </w:rPr>
              <w:t>&amp;</w:t>
            </w:r>
            <w:r>
              <w:rPr>
                <w:rFonts w:ascii="Arial"/>
                <w:spacing w:val="-4"/>
                <w:sz w:val="20"/>
              </w:rPr>
              <w:t> </w:t>
            </w:r>
            <w:r>
              <w:rPr>
                <w:rFonts w:ascii="Arial"/>
                <w:sz w:val="20"/>
              </w:rPr>
              <w:t>Developmental</w:t>
            </w:r>
            <w:r>
              <w:rPr>
                <w:rFonts w:ascii="Arial"/>
                <w:spacing w:val="-7"/>
                <w:sz w:val="20"/>
              </w:rPr>
              <w:t> </w:t>
            </w:r>
            <w:r>
              <w:rPr>
                <w:rFonts w:ascii="Arial"/>
                <w:sz w:val="20"/>
              </w:rPr>
              <w:t>Disability,</w:t>
            </w:r>
            <w:r>
              <w:rPr>
                <w:rFonts w:ascii="Arial"/>
                <w:spacing w:val="-4"/>
                <w:sz w:val="20"/>
              </w:rPr>
              <w:t> </w:t>
            </w:r>
            <w:r>
              <w:rPr>
                <w:rFonts w:ascii="Arial"/>
                <w:sz w:val="20"/>
              </w:rPr>
              <w:t>Mental</w:t>
            </w:r>
            <w:r>
              <w:rPr>
                <w:rFonts w:ascii="Arial"/>
                <w:spacing w:val="-7"/>
                <w:sz w:val="20"/>
              </w:rPr>
              <w:t> </w:t>
            </w:r>
            <w:r>
              <w:rPr>
                <w:rFonts w:ascii="Arial"/>
                <w:sz w:val="20"/>
              </w:rPr>
              <w:t>Health,</w:t>
            </w:r>
            <w:r>
              <w:rPr>
                <w:rFonts w:ascii="Arial"/>
                <w:spacing w:val="-4"/>
                <w:sz w:val="20"/>
              </w:rPr>
              <w:t> </w:t>
            </w:r>
            <w:r>
              <w:rPr>
                <w:rFonts w:ascii="Arial"/>
                <w:sz w:val="20"/>
              </w:rPr>
              <w:t>&amp;</w:t>
            </w:r>
            <w:r>
              <w:rPr>
                <w:rFonts w:ascii="Arial"/>
                <w:spacing w:val="-5"/>
                <w:sz w:val="20"/>
              </w:rPr>
              <w:t> </w:t>
            </w:r>
            <w:r>
              <w:rPr>
                <w:rFonts w:ascii="Arial"/>
                <w:sz w:val="20"/>
              </w:rPr>
              <w:t>Substance</w:t>
            </w:r>
            <w:r>
              <w:rPr>
                <w:rFonts w:ascii="Arial"/>
                <w:spacing w:val="-6"/>
                <w:sz w:val="20"/>
              </w:rPr>
              <w:t> </w:t>
            </w:r>
            <w:r>
              <w:rPr>
                <w:rFonts w:ascii="Arial"/>
                <w:sz w:val="20"/>
              </w:rPr>
              <w:t>Abuse </w:t>
            </w:r>
            <w:r>
              <w:rPr>
                <w:rFonts w:ascii="Arial"/>
                <w:spacing w:val="-2"/>
                <w:sz w:val="20"/>
              </w:rPr>
              <w:t>Facilities</w:t>
            </w:r>
          </w:p>
        </w:tc>
        <w:tc>
          <w:tcPr>
            <w:tcW w:w="1531" w:type="dxa"/>
            <w:shd w:val="clear" w:color="auto" w:fill="FFE499"/>
          </w:tcPr>
          <w:p>
            <w:pPr>
              <w:pStyle w:val="TableParagraph"/>
              <w:spacing w:before="114"/>
              <w:ind w:right="97"/>
              <w:rPr>
                <w:rFonts w:ascii="Arial"/>
                <w:sz w:val="20"/>
              </w:rPr>
            </w:pPr>
            <w:r>
              <w:rPr>
                <w:rFonts w:ascii="Arial"/>
                <w:spacing w:val="-2"/>
                <w:sz w:val="20"/>
              </w:rPr>
              <w:t>4,640</w:t>
            </w:r>
          </w:p>
        </w:tc>
        <w:tc>
          <w:tcPr>
            <w:tcW w:w="1416" w:type="dxa"/>
            <w:shd w:val="clear" w:color="auto" w:fill="FFE499"/>
          </w:tcPr>
          <w:p>
            <w:pPr>
              <w:pStyle w:val="TableParagraph"/>
              <w:spacing w:before="114"/>
              <w:ind w:right="97"/>
              <w:rPr>
                <w:rFonts w:ascii="Arial"/>
                <w:sz w:val="20"/>
              </w:rPr>
            </w:pPr>
            <w:r>
              <w:rPr>
                <w:rFonts w:ascii="Arial"/>
                <w:spacing w:val="-2"/>
                <w:sz w:val="20"/>
              </w:rPr>
              <w:t>5,046</w:t>
            </w:r>
          </w:p>
        </w:tc>
        <w:tc>
          <w:tcPr>
            <w:tcW w:w="1017" w:type="dxa"/>
            <w:shd w:val="clear" w:color="auto" w:fill="FFE499"/>
          </w:tcPr>
          <w:p>
            <w:pPr>
              <w:pStyle w:val="TableParagraph"/>
              <w:spacing w:before="114"/>
              <w:ind w:right="96"/>
              <w:rPr>
                <w:rFonts w:ascii="Arial"/>
                <w:sz w:val="20"/>
              </w:rPr>
            </w:pPr>
            <w:r>
              <w:rPr>
                <w:rFonts w:ascii="Arial"/>
                <w:spacing w:val="-5"/>
                <w:sz w:val="20"/>
              </w:rPr>
              <w:t>406</w:t>
            </w:r>
          </w:p>
        </w:tc>
        <w:tc>
          <w:tcPr>
            <w:tcW w:w="1005" w:type="dxa"/>
            <w:shd w:val="clear" w:color="auto" w:fill="FFE499"/>
          </w:tcPr>
          <w:p>
            <w:pPr>
              <w:pStyle w:val="TableParagraph"/>
              <w:spacing w:before="114"/>
              <w:ind w:left="236" w:right="3"/>
              <w:jc w:val="center"/>
              <w:rPr>
                <w:rFonts w:ascii="Arial"/>
                <w:sz w:val="20"/>
              </w:rPr>
            </w:pPr>
            <w:r>
              <w:rPr>
                <w:rFonts w:ascii="Arial"/>
                <w:spacing w:val="-2"/>
                <w:sz w:val="20"/>
              </w:rPr>
              <w:t>8.75%</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623300</w:t>
            </w:r>
          </w:p>
        </w:tc>
        <w:tc>
          <w:tcPr>
            <w:tcW w:w="8000" w:type="dxa"/>
            <w:shd w:val="clear" w:color="auto" w:fill="FFF1CC"/>
          </w:tcPr>
          <w:p>
            <w:pPr>
              <w:pStyle w:val="TableParagraph"/>
              <w:spacing w:line="229" w:lineRule="exact"/>
              <w:ind w:left="273"/>
              <w:jc w:val="left"/>
              <w:rPr>
                <w:rFonts w:ascii="Arial"/>
                <w:sz w:val="20"/>
              </w:rPr>
            </w:pPr>
            <w:r>
              <w:rPr>
                <w:rFonts w:ascii="Arial"/>
                <w:sz w:val="20"/>
              </w:rPr>
              <w:t>Continuing</w:t>
            </w:r>
            <w:r>
              <w:rPr>
                <w:rFonts w:ascii="Arial"/>
                <w:spacing w:val="-10"/>
                <w:sz w:val="20"/>
              </w:rPr>
              <w:t> </w:t>
            </w:r>
            <w:r>
              <w:rPr>
                <w:rFonts w:ascii="Arial"/>
                <w:sz w:val="20"/>
              </w:rPr>
              <w:t>Care</w:t>
            </w:r>
            <w:r>
              <w:rPr>
                <w:rFonts w:ascii="Arial"/>
                <w:spacing w:val="-9"/>
                <w:sz w:val="20"/>
              </w:rPr>
              <w:t> </w:t>
            </w:r>
            <w:r>
              <w:rPr>
                <w:rFonts w:ascii="Arial"/>
                <w:sz w:val="20"/>
              </w:rPr>
              <w:t>Retirement</w:t>
            </w:r>
            <w:r>
              <w:rPr>
                <w:rFonts w:ascii="Arial"/>
                <w:spacing w:val="-9"/>
                <w:sz w:val="20"/>
              </w:rPr>
              <w:t> </w:t>
            </w:r>
            <w:r>
              <w:rPr>
                <w:rFonts w:ascii="Arial"/>
                <w:sz w:val="20"/>
              </w:rPr>
              <w:t>Communities</w:t>
            </w:r>
            <w:r>
              <w:rPr>
                <w:rFonts w:ascii="Arial"/>
                <w:spacing w:val="-8"/>
                <w:sz w:val="20"/>
              </w:rPr>
              <w:t> </w:t>
            </w:r>
            <w:r>
              <w:rPr>
                <w:rFonts w:ascii="Arial"/>
                <w:sz w:val="20"/>
              </w:rPr>
              <w:t>and</w:t>
            </w:r>
            <w:r>
              <w:rPr>
                <w:rFonts w:ascii="Arial"/>
                <w:spacing w:val="-8"/>
                <w:sz w:val="20"/>
              </w:rPr>
              <w:t> </w:t>
            </w:r>
            <w:r>
              <w:rPr>
                <w:rFonts w:ascii="Arial"/>
                <w:sz w:val="20"/>
              </w:rPr>
              <w:t>Assisted</w:t>
            </w:r>
            <w:r>
              <w:rPr>
                <w:rFonts w:ascii="Arial"/>
                <w:spacing w:val="-9"/>
                <w:sz w:val="20"/>
              </w:rPr>
              <w:t> </w:t>
            </w:r>
            <w:r>
              <w:rPr>
                <w:rFonts w:ascii="Arial"/>
                <w:sz w:val="20"/>
              </w:rPr>
              <w:t>Living</w:t>
            </w:r>
            <w:r>
              <w:rPr>
                <w:rFonts w:ascii="Arial"/>
                <w:spacing w:val="-9"/>
                <w:sz w:val="20"/>
              </w:rPr>
              <w:t> </w:t>
            </w:r>
            <w:r>
              <w:rPr>
                <w:rFonts w:ascii="Arial"/>
                <w:sz w:val="20"/>
              </w:rPr>
              <w:t>Facilities</w:t>
            </w:r>
            <w:r>
              <w:rPr>
                <w:rFonts w:ascii="Arial"/>
                <w:spacing w:val="-8"/>
                <w:sz w:val="20"/>
              </w:rPr>
              <w:t> </w:t>
            </w:r>
            <w:r>
              <w:rPr>
                <w:rFonts w:ascii="Arial"/>
                <w:sz w:val="20"/>
              </w:rPr>
              <w:t>for</w:t>
            </w:r>
            <w:r>
              <w:rPr>
                <w:rFonts w:ascii="Arial"/>
                <w:spacing w:val="-9"/>
                <w:sz w:val="20"/>
              </w:rPr>
              <w:t> </w:t>
            </w:r>
            <w:r>
              <w:rPr>
                <w:rFonts w:ascii="Arial"/>
                <w:sz w:val="20"/>
              </w:rPr>
              <w:t>the</w:t>
            </w:r>
            <w:r>
              <w:rPr>
                <w:rFonts w:ascii="Arial"/>
                <w:spacing w:val="-6"/>
                <w:sz w:val="20"/>
              </w:rPr>
              <w:t> </w:t>
            </w:r>
            <w:r>
              <w:rPr>
                <w:rFonts w:ascii="Arial"/>
                <w:spacing w:val="-2"/>
                <w:sz w:val="20"/>
              </w:rPr>
              <w:t>Elderly</w:t>
            </w:r>
          </w:p>
        </w:tc>
        <w:tc>
          <w:tcPr>
            <w:tcW w:w="1531" w:type="dxa"/>
            <w:shd w:val="clear" w:color="auto" w:fill="FFF1CC"/>
          </w:tcPr>
          <w:p>
            <w:pPr>
              <w:pStyle w:val="TableParagraph"/>
              <w:spacing w:before="33"/>
              <w:ind w:right="97"/>
              <w:rPr>
                <w:rFonts w:ascii="Arial"/>
                <w:sz w:val="20"/>
              </w:rPr>
            </w:pPr>
            <w:r>
              <w:rPr>
                <w:rFonts w:ascii="Arial"/>
                <w:spacing w:val="-2"/>
                <w:sz w:val="20"/>
              </w:rPr>
              <w:t>4,528</w:t>
            </w:r>
          </w:p>
        </w:tc>
        <w:tc>
          <w:tcPr>
            <w:tcW w:w="1416" w:type="dxa"/>
            <w:shd w:val="clear" w:color="auto" w:fill="FFF1CC"/>
          </w:tcPr>
          <w:p>
            <w:pPr>
              <w:pStyle w:val="TableParagraph"/>
              <w:spacing w:before="33"/>
              <w:ind w:right="97"/>
              <w:rPr>
                <w:rFonts w:ascii="Arial"/>
                <w:sz w:val="20"/>
              </w:rPr>
            </w:pPr>
            <w:r>
              <w:rPr>
                <w:rFonts w:ascii="Arial"/>
                <w:spacing w:val="-2"/>
                <w:sz w:val="20"/>
              </w:rPr>
              <w:t>5,349</w:t>
            </w:r>
          </w:p>
        </w:tc>
        <w:tc>
          <w:tcPr>
            <w:tcW w:w="1017" w:type="dxa"/>
            <w:shd w:val="clear" w:color="auto" w:fill="FFF1CC"/>
          </w:tcPr>
          <w:p>
            <w:pPr>
              <w:pStyle w:val="TableParagraph"/>
              <w:spacing w:before="33"/>
              <w:ind w:right="96"/>
              <w:rPr>
                <w:rFonts w:ascii="Arial"/>
                <w:sz w:val="20"/>
              </w:rPr>
            </w:pPr>
            <w:r>
              <w:rPr>
                <w:rFonts w:ascii="Arial"/>
                <w:spacing w:val="-5"/>
                <w:sz w:val="20"/>
              </w:rPr>
              <w:t>821</w:t>
            </w:r>
          </w:p>
        </w:tc>
        <w:tc>
          <w:tcPr>
            <w:tcW w:w="1005" w:type="dxa"/>
            <w:shd w:val="clear" w:color="auto" w:fill="FFF1CC"/>
          </w:tcPr>
          <w:p>
            <w:pPr>
              <w:pStyle w:val="TableParagraph"/>
              <w:spacing w:before="33"/>
              <w:ind w:left="123" w:right="2"/>
              <w:jc w:val="center"/>
              <w:rPr>
                <w:rFonts w:ascii="Arial"/>
                <w:sz w:val="20"/>
              </w:rPr>
            </w:pPr>
            <w:r>
              <w:rPr>
                <w:rFonts w:ascii="Arial"/>
                <w:spacing w:val="-2"/>
                <w:sz w:val="20"/>
              </w:rPr>
              <w:t>18.13%</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623900</w:t>
            </w:r>
          </w:p>
        </w:tc>
        <w:tc>
          <w:tcPr>
            <w:tcW w:w="8000" w:type="dxa"/>
            <w:shd w:val="clear" w:color="auto" w:fill="FFE499"/>
          </w:tcPr>
          <w:p>
            <w:pPr>
              <w:pStyle w:val="TableParagraph"/>
              <w:spacing w:line="229" w:lineRule="exact"/>
              <w:ind w:left="273"/>
              <w:jc w:val="left"/>
              <w:rPr>
                <w:rFonts w:ascii="Arial"/>
                <w:sz w:val="20"/>
              </w:rPr>
            </w:pPr>
            <w:r>
              <w:rPr>
                <w:rFonts w:ascii="Arial"/>
                <w:sz w:val="20"/>
              </w:rPr>
              <w:t>Other</w:t>
            </w:r>
            <w:r>
              <w:rPr>
                <w:rFonts w:ascii="Arial"/>
                <w:spacing w:val="-10"/>
                <w:sz w:val="20"/>
              </w:rPr>
              <w:t> </w:t>
            </w:r>
            <w:r>
              <w:rPr>
                <w:rFonts w:ascii="Arial"/>
                <w:sz w:val="20"/>
              </w:rPr>
              <w:t>Residential</w:t>
            </w:r>
            <w:r>
              <w:rPr>
                <w:rFonts w:ascii="Arial"/>
                <w:spacing w:val="-9"/>
                <w:sz w:val="20"/>
              </w:rPr>
              <w:t> </w:t>
            </w:r>
            <w:r>
              <w:rPr>
                <w:rFonts w:ascii="Arial"/>
                <w:sz w:val="20"/>
              </w:rPr>
              <w:t>Care</w:t>
            </w:r>
            <w:r>
              <w:rPr>
                <w:rFonts w:ascii="Arial"/>
                <w:spacing w:val="-11"/>
                <w:sz w:val="20"/>
              </w:rPr>
              <w:t> </w:t>
            </w:r>
            <w:r>
              <w:rPr>
                <w:rFonts w:ascii="Arial"/>
                <w:spacing w:val="-2"/>
                <w:sz w:val="20"/>
              </w:rPr>
              <w:t>Facilities</w:t>
            </w:r>
          </w:p>
        </w:tc>
        <w:tc>
          <w:tcPr>
            <w:tcW w:w="1531" w:type="dxa"/>
            <w:shd w:val="clear" w:color="auto" w:fill="FFE499"/>
          </w:tcPr>
          <w:p>
            <w:pPr>
              <w:pStyle w:val="TableParagraph"/>
              <w:spacing w:before="33"/>
              <w:ind w:right="97"/>
              <w:rPr>
                <w:rFonts w:ascii="Arial"/>
                <w:sz w:val="20"/>
              </w:rPr>
            </w:pPr>
            <w:r>
              <w:rPr>
                <w:rFonts w:ascii="Arial"/>
                <w:spacing w:val="-2"/>
                <w:sz w:val="20"/>
              </w:rPr>
              <w:t>1,110</w:t>
            </w:r>
          </w:p>
        </w:tc>
        <w:tc>
          <w:tcPr>
            <w:tcW w:w="1416" w:type="dxa"/>
            <w:shd w:val="clear" w:color="auto" w:fill="FFE499"/>
          </w:tcPr>
          <w:p>
            <w:pPr>
              <w:pStyle w:val="TableParagraph"/>
              <w:spacing w:before="33"/>
              <w:ind w:right="97"/>
              <w:rPr>
                <w:rFonts w:ascii="Arial"/>
                <w:sz w:val="20"/>
              </w:rPr>
            </w:pPr>
            <w:r>
              <w:rPr>
                <w:rFonts w:ascii="Arial"/>
                <w:spacing w:val="-2"/>
                <w:sz w:val="20"/>
              </w:rPr>
              <w:t>1,185</w:t>
            </w:r>
          </w:p>
        </w:tc>
        <w:tc>
          <w:tcPr>
            <w:tcW w:w="1017" w:type="dxa"/>
            <w:shd w:val="clear" w:color="auto" w:fill="FFE499"/>
          </w:tcPr>
          <w:p>
            <w:pPr>
              <w:pStyle w:val="TableParagraph"/>
              <w:spacing w:before="33"/>
              <w:ind w:right="96"/>
              <w:rPr>
                <w:rFonts w:ascii="Arial"/>
                <w:sz w:val="20"/>
              </w:rPr>
            </w:pPr>
            <w:r>
              <w:rPr>
                <w:rFonts w:ascii="Arial"/>
                <w:spacing w:val="-5"/>
                <w:sz w:val="20"/>
              </w:rPr>
              <w:t>75</w:t>
            </w:r>
          </w:p>
        </w:tc>
        <w:tc>
          <w:tcPr>
            <w:tcW w:w="1005" w:type="dxa"/>
            <w:shd w:val="clear" w:color="auto" w:fill="FFE499"/>
          </w:tcPr>
          <w:p>
            <w:pPr>
              <w:pStyle w:val="TableParagraph"/>
              <w:spacing w:before="33"/>
              <w:ind w:left="236" w:right="3"/>
              <w:jc w:val="center"/>
              <w:rPr>
                <w:rFonts w:ascii="Arial"/>
                <w:sz w:val="20"/>
              </w:rPr>
            </w:pPr>
            <w:r>
              <w:rPr>
                <w:rFonts w:ascii="Arial"/>
                <w:spacing w:val="-2"/>
                <w:sz w:val="20"/>
              </w:rPr>
              <w:t>6.76%</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624000</w:t>
            </w:r>
          </w:p>
        </w:tc>
        <w:tc>
          <w:tcPr>
            <w:tcW w:w="8000" w:type="dxa"/>
            <w:shd w:val="clear" w:color="auto" w:fill="FFF1CC"/>
          </w:tcPr>
          <w:p>
            <w:pPr>
              <w:pStyle w:val="TableParagraph"/>
              <w:spacing w:line="230" w:lineRule="exact"/>
              <w:ind w:left="108"/>
              <w:jc w:val="left"/>
              <w:rPr>
                <w:rFonts w:ascii="Arial"/>
                <w:sz w:val="20"/>
              </w:rPr>
            </w:pPr>
            <w:r>
              <w:rPr>
                <w:rFonts w:ascii="Arial"/>
                <w:sz w:val="20"/>
              </w:rPr>
              <w:t>Social</w:t>
            </w:r>
            <w:r>
              <w:rPr>
                <w:rFonts w:ascii="Arial"/>
                <w:spacing w:val="-8"/>
                <w:sz w:val="20"/>
              </w:rPr>
              <w:t> </w:t>
            </w:r>
            <w:r>
              <w:rPr>
                <w:rFonts w:ascii="Arial"/>
                <w:spacing w:val="-2"/>
                <w:sz w:val="20"/>
              </w:rPr>
              <w:t>Assistance</w:t>
            </w:r>
          </w:p>
        </w:tc>
        <w:tc>
          <w:tcPr>
            <w:tcW w:w="1531" w:type="dxa"/>
            <w:shd w:val="clear" w:color="auto" w:fill="FFF1CC"/>
          </w:tcPr>
          <w:p>
            <w:pPr>
              <w:pStyle w:val="TableParagraph"/>
              <w:spacing w:before="35"/>
              <w:ind w:right="97"/>
              <w:rPr>
                <w:rFonts w:ascii="Arial"/>
                <w:sz w:val="20"/>
              </w:rPr>
            </w:pPr>
            <w:r>
              <w:rPr>
                <w:rFonts w:ascii="Arial"/>
                <w:spacing w:val="-2"/>
                <w:sz w:val="20"/>
              </w:rPr>
              <w:t>39,987</w:t>
            </w:r>
          </w:p>
        </w:tc>
        <w:tc>
          <w:tcPr>
            <w:tcW w:w="1416" w:type="dxa"/>
            <w:shd w:val="clear" w:color="auto" w:fill="FFF1CC"/>
          </w:tcPr>
          <w:p>
            <w:pPr>
              <w:pStyle w:val="TableParagraph"/>
              <w:spacing w:before="35"/>
              <w:ind w:right="97"/>
              <w:rPr>
                <w:rFonts w:ascii="Arial"/>
                <w:sz w:val="20"/>
              </w:rPr>
            </w:pPr>
            <w:r>
              <w:rPr>
                <w:rFonts w:ascii="Arial"/>
                <w:spacing w:val="-2"/>
                <w:sz w:val="20"/>
              </w:rPr>
              <w:t>48,263</w:t>
            </w:r>
          </w:p>
        </w:tc>
        <w:tc>
          <w:tcPr>
            <w:tcW w:w="1017" w:type="dxa"/>
            <w:shd w:val="clear" w:color="auto" w:fill="FFF1CC"/>
          </w:tcPr>
          <w:p>
            <w:pPr>
              <w:pStyle w:val="TableParagraph"/>
              <w:spacing w:before="35"/>
              <w:ind w:right="96"/>
              <w:rPr>
                <w:rFonts w:ascii="Arial"/>
                <w:sz w:val="20"/>
              </w:rPr>
            </w:pPr>
            <w:r>
              <w:rPr>
                <w:rFonts w:ascii="Arial"/>
                <w:spacing w:val="-2"/>
                <w:sz w:val="20"/>
              </w:rPr>
              <w:t>8,276</w:t>
            </w:r>
          </w:p>
        </w:tc>
        <w:tc>
          <w:tcPr>
            <w:tcW w:w="1005" w:type="dxa"/>
            <w:shd w:val="clear" w:color="auto" w:fill="FFF1CC"/>
          </w:tcPr>
          <w:p>
            <w:pPr>
              <w:pStyle w:val="TableParagraph"/>
              <w:spacing w:before="35"/>
              <w:ind w:left="123" w:right="2"/>
              <w:jc w:val="center"/>
              <w:rPr>
                <w:rFonts w:ascii="Arial"/>
                <w:sz w:val="20"/>
              </w:rPr>
            </w:pPr>
            <w:r>
              <w:rPr>
                <w:rFonts w:ascii="Arial"/>
                <w:spacing w:val="-2"/>
                <w:sz w:val="20"/>
              </w:rPr>
              <w:t>20.70%</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624100</w:t>
            </w:r>
          </w:p>
        </w:tc>
        <w:tc>
          <w:tcPr>
            <w:tcW w:w="8000" w:type="dxa"/>
            <w:shd w:val="clear" w:color="auto" w:fill="FFE499"/>
          </w:tcPr>
          <w:p>
            <w:pPr>
              <w:pStyle w:val="TableParagraph"/>
              <w:spacing w:line="229" w:lineRule="exact"/>
              <w:ind w:left="273"/>
              <w:jc w:val="left"/>
              <w:rPr>
                <w:rFonts w:ascii="Arial"/>
                <w:sz w:val="20"/>
              </w:rPr>
            </w:pPr>
            <w:r>
              <w:rPr>
                <w:rFonts w:ascii="Arial"/>
                <w:sz w:val="20"/>
              </w:rPr>
              <w:t>Individual</w:t>
            </w:r>
            <w:r>
              <w:rPr>
                <w:rFonts w:ascii="Arial"/>
                <w:spacing w:val="-10"/>
                <w:sz w:val="20"/>
              </w:rPr>
              <w:t> </w:t>
            </w:r>
            <w:r>
              <w:rPr>
                <w:rFonts w:ascii="Arial"/>
                <w:sz w:val="20"/>
              </w:rPr>
              <w:t>and</w:t>
            </w:r>
            <w:r>
              <w:rPr>
                <w:rFonts w:ascii="Arial"/>
                <w:spacing w:val="-9"/>
                <w:sz w:val="20"/>
              </w:rPr>
              <w:t> </w:t>
            </w:r>
            <w:r>
              <w:rPr>
                <w:rFonts w:ascii="Arial"/>
                <w:sz w:val="20"/>
              </w:rPr>
              <w:t>Family</w:t>
            </w:r>
            <w:r>
              <w:rPr>
                <w:rFonts w:ascii="Arial"/>
                <w:spacing w:val="-8"/>
                <w:sz w:val="20"/>
              </w:rPr>
              <w:t> </w:t>
            </w:r>
            <w:r>
              <w:rPr>
                <w:rFonts w:ascii="Arial"/>
                <w:spacing w:val="-2"/>
                <w:sz w:val="20"/>
              </w:rPr>
              <w:t>Services</w:t>
            </w:r>
          </w:p>
        </w:tc>
        <w:tc>
          <w:tcPr>
            <w:tcW w:w="1531" w:type="dxa"/>
            <w:shd w:val="clear" w:color="auto" w:fill="FFE499"/>
          </w:tcPr>
          <w:p>
            <w:pPr>
              <w:pStyle w:val="TableParagraph"/>
              <w:spacing w:before="35"/>
              <w:ind w:right="97"/>
              <w:rPr>
                <w:rFonts w:ascii="Arial"/>
                <w:sz w:val="20"/>
              </w:rPr>
            </w:pPr>
            <w:r>
              <w:rPr>
                <w:rFonts w:ascii="Arial"/>
                <w:spacing w:val="-2"/>
                <w:sz w:val="20"/>
              </w:rPr>
              <w:t>24,105</w:t>
            </w:r>
          </w:p>
        </w:tc>
        <w:tc>
          <w:tcPr>
            <w:tcW w:w="1416" w:type="dxa"/>
            <w:shd w:val="clear" w:color="auto" w:fill="FFE499"/>
          </w:tcPr>
          <w:p>
            <w:pPr>
              <w:pStyle w:val="TableParagraph"/>
              <w:spacing w:before="35"/>
              <w:ind w:right="97"/>
              <w:rPr>
                <w:rFonts w:ascii="Arial"/>
                <w:sz w:val="20"/>
              </w:rPr>
            </w:pPr>
            <w:r>
              <w:rPr>
                <w:rFonts w:ascii="Arial"/>
                <w:spacing w:val="-2"/>
                <w:sz w:val="20"/>
              </w:rPr>
              <w:t>29,855</w:t>
            </w:r>
          </w:p>
        </w:tc>
        <w:tc>
          <w:tcPr>
            <w:tcW w:w="1017" w:type="dxa"/>
            <w:shd w:val="clear" w:color="auto" w:fill="FFE499"/>
          </w:tcPr>
          <w:p>
            <w:pPr>
              <w:pStyle w:val="TableParagraph"/>
              <w:spacing w:before="35"/>
              <w:ind w:right="96"/>
              <w:rPr>
                <w:rFonts w:ascii="Arial"/>
                <w:sz w:val="20"/>
              </w:rPr>
            </w:pPr>
            <w:r>
              <w:rPr>
                <w:rFonts w:ascii="Arial"/>
                <w:spacing w:val="-2"/>
                <w:sz w:val="20"/>
              </w:rPr>
              <w:t>5,750</w:t>
            </w:r>
          </w:p>
        </w:tc>
        <w:tc>
          <w:tcPr>
            <w:tcW w:w="1005" w:type="dxa"/>
            <w:shd w:val="clear" w:color="auto" w:fill="FFE499"/>
          </w:tcPr>
          <w:p>
            <w:pPr>
              <w:pStyle w:val="TableParagraph"/>
              <w:spacing w:before="35"/>
              <w:ind w:left="123" w:right="2"/>
              <w:jc w:val="center"/>
              <w:rPr>
                <w:rFonts w:ascii="Arial"/>
                <w:sz w:val="20"/>
              </w:rPr>
            </w:pPr>
            <w:r>
              <w:rPr>
                <w:rFonts w:ascii="Arial"/>
                <w:spacing w:val="-2"/>
                <w:sz w:val="20"/>
              </w:rPr>
              <w:t>23.85%</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624200</w:t>
            </w:r>
          </w:p>
        </w:tc>
        <w:tc>
          <w:tcPr>
            <w:tcW w:w="8000" w:type="dxa"/>
            <w:shd w:val="clear" w:color="auto" w:fill="FFF1CC"/>
          </w:tcPr>
          <w:p>
            <w:pPr>
              <w:pStyle w:val="TableParagraph"/>
              <w:spacing w:line="229" w:lineRule="exact"/>
              <w:ind w:left="273"/>
              <w:jc w:val="left"/>
              <w:rPr>
                <w:rFonts w:ascii="Arial"/>
                <w:sz w:val="20"/>
              </w:rPr>
            </w:pPr>
            <w:r>
              <w:rPr>
                <w:rFonts w:ascii="Arial"/>
                <w:sz w:val="20"/>
              </w:rPr>
              <w:t>Community</w:t>
            </w:r>
            <w:r>
              <w:rPr>
                <w:rFonts w:ascii="Arial"/>
                <w:spacing w:val="-8"/>
                <w:sz w:val="20"/>
              </w:rPr>
              <w:t> </w:t>
            </w:r>
            <w:r>
              <w:rPr>
                <w:rFonts w:ascii="Arial"/>
                <w:sz w:val="20"/>
              </w:rPr>
              <w:t>Food</w:t>
            </w:r>
            <w:r>
              <w:rPr>
                <w:rFonts w:ascii="Arial"/>
                <w:spacing w:val="-9"/>
                <w:sz w:val="20"/>
              </w:rPr>
              <w:t> </w:t>
            </w:r>
            <w:r>
              <w:rPr>
                <w:rFonts w:ascii="Arial"/>
                <w:sz w:val="20"/>
              </w:rPr>
              <w:t>and</w:t>
            </w:r>
            <w:r>
              <w:rPr>
                <w:rFonts w:ascii="Arial"/>
                <w:spacing w:val="-7"/>
                <w:sz w:val="20"/>
              </w:rPr>
              <w:t> </w:t>
            </w:r>
            <w:r>
              <w:rPr>
                <w:rFonts w:ascii="Arial"/>
                <w:sz w:val="20"/>
              </w:rPr>
              <w:t>Housing,</w:t>
            </w:r>
            <w:r>
              <w:rPr>
                <w:rFonts w:ascii="Arial"/>
                <w:spacing w:val="-7"/>
                <w:sz w:val="20"/>
              </w:rPr>
              <w:t> </w:t>
            </w:r>
            <w:r>
              <w:rPr>
                <w:rFonts w:ascii="Arial"/>
                <w:sz w:val="20"/>
              </w:rPr>
              <w:t>and</w:t>
            </w:r>
            <w:r>
              <w:rPr>
                <w:rFonts w:ascii="Arial"/>
                <w:spacing w:val="-8"/>
                <w:sz w:val="20"/>
              </w:rPr>
              <w:t> </w:t>
            </w:r>
            <w:r>
              <w:rPr>
                <w:rFonts w:ascii="Arial"/>
                <w:sz w:val="20"/>
              </w:rPr>
              <w:t>Emergency</w:t>
            </w:r>
            <w:r>
              <w:rPr>
                <w:rFonts w:ascii="Arial"/>
                <w:spacing w:val="-8"/>
                <w:sz w:val="20"/>
              </w:rPr>
              <w:t> </w:t>
            </w:r>
            <w:r>
              <w:rPr>
                <w:rFonts w:ascii="Arial"/>
                <w:sz w:val="20"/>
              </w:rPr>
              <w:t>and</w:t>
            </w:r>
            <w:r>
              <w:rPr>
                <w:rFonts w:ascii="Arial"/>
                <w:spacing w:val="-5"/>
                <w:sz w:val="20"/>
              </w:rPr>
              <w:t> </w:t>
            </w:r>
            <w:r>
              <w:rPr>
                <w:rFonts w:ascii="Arial"/>
                <w:sz w:val="20"/>
              </w:rPr>
              <w:t>Other</w:t>
            </w:r>
            <w:r>
              <w:rPr>
                <w:rFonts w:ascii="Arial"/>
                <w:spacing w:val="-7"/>
                <w:sz w:val="20"/>
              </w:rPr>
              <w:t> </w:t>
            </w:r>
            <w:r>
              <w:rPr>
                <w:rFonts w:ascii="Arial"/>
                <w:sz w:val="20"/>
              </w:rPr>
              <w:t>Relief</w:t>
            </w:r>
            <w:r>
              <w:rPr>
                <w:rFonts w:ascii="Arial"/>
                <w:spacing w:val="-8"/>
                <w:sz w:val="20"/>
              </w:rPr>
              <w:t> </w:t>
            </w:r>
            <w:r>
              <w:rPr>
                <w:rFonts w:ascii="Arial"/>
                <w:spacing w:val="-2"/>
                <w:sz w:val="20"/>
              </w:rPr>
              <w:t>Services</w:t>
            </w:r>
          </w:p>
        </w:tc>
        <w:tc>
          <w:tcPr>
            <w:tcW w:w="1531" w:type="dxa"/>
            <w:shd w:val="clear" w:color="auto" w:fill="FFF1CC"/>
          </w:tcPr>
          <w:p>
            <w:pPr>
              <w:pStyle w:val="TableParagraph"/>
              <w:spacing w:before="35"/>
              <w:ind w:right="97"/>
              <w:rPr>
                <w:rFonts w:ascii="Arial"/>
                <w:sz w:val="20"/>
              </w:rPr>
            </w:pPr>
            <w:r>
              <w:rPr>
                <w:rFonts w:ascii="Arial"/>
                <w:spacing w:val="-2"/>
                <w:sz w:val="20"/>
              </w:rPr>
              <w:t>1,650</w:t>
            </w:r>
          </w:p>
        </w:tc>
        <w:tc>
          <w:tcPr>
            <w:tcW w:w="1416" w:type="dxa"/>
            <w:shd w:val="clear" w:color="auto" w:fill="FFF1CC"/>
          </w:tcPr>
          <w:p>
            <w:pPr>
              <w:pStyle w:val="TableParagraph"/>
              <w:spacing w:before="35"/>
              <w:ind w:right="97"/>
              <w:rPr>
                <w:rFonts w:ascii="Arial"/>
                <w:sz w:val="20"/>
              </w:rPr>
            </w:pPr>
            <w:r>
              <w:rPr>
                <w:rFonts w:ascii="Arial"/>
                <w:spacing w:val="-2"/>
                <w:sz w:val="20"/>
              </w:rPr>
              <w:t>1,967</w:t>
            </w:r>
          </w:p>
        </w:tc>
        <w:tc>
          <w:tcPr>
            <w:tcW w:w="1017" w:type="dxa"/>
            <w:shd w:val="clear" w:color="auto" w:fill="FFF1CC"/>
          </w:tcPr>
          <w:p>
            <w:pPr>
              <w:pStyle w:val="TableParagraph"/>
              <w:spacing w:before="35"/>
              <w:ind w:right="96"/>
              <w:rPr>
                <w:rFonts w:ascii="Arial"/>
                <w:sz w:val="20"/>
              </w:rPr>
            </w:pPr>
            <w:r>
              <w:rPr>
                <w:rFonts w:ascii="Arial"/>
                <w:spacing w:val="-5"/>
                <w:sz w:val="20"/>
              </w:rPr>
              <w:t>317</w:t>
            </w:r>
          </w:p>
        </w:tc>
        <w:tc>
          <w:tcPr>
            <w:tcW w:w="1005" w:type="dxa"/>
            <w:shd w:val="clear" w:color="auto" w:fill="FFF1CC"/>
          </w:tcPr>
          <w:p>
            <w:pPr>
              <w:pStyle w:val="TableParagraph"/>
              <w:spacing w:before="35"/>
              <w:ind w:left="123" w:right="2"/>
              <w:jc w:val="center"/>
              <w:rPr>
                <w:rFonts w:ascii="Arial"/>
                <w:sz w:val="20"/>
              </w:rPr>
            </w:pPr>
            <w:r>
              <w:rPr>
                <w:rFonts w:ascii="Arial"/>
                <w:spacing w:val="-2"/>
                <w:sz w:val="20"/>
              </w:rPr>
              <w:t>19.21%</w:t>
            </w:r>
          </w:p>
        </w:tc>
      </w:tr>
      <w:tr>
        <w:trPr>
          <w:trHeight w:val="302"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624300</w:t>
            </w:r>
          </w:p>
        </w:tc>
        <w:tc>
          <w:tcPr>
            <w:tcW w:w="8000" w:type="dxa"/>
            <w:shd w:val="clear" w:color="auto" w:fill="FFE499"/>
          </w:tcPr>
          <w:p>
            <w:pPr>
              <w:pStyle w:val="TableParagraph"/>
              <w:spacing w:line="229" w:lineRule="exact"/>
              <w:ind w:left="273"/>
              <w:jc w:val="left"/>
              <w:rPr>
                <w:rFonts w:ascii="Arial"/>
                <w:sz w:val="20"/>
              </w:rPr>
            </w:pPr>
            <w:r>
              <w:rPr>
                <w:rFonts w:ascii="Arial"/>
                <w:spacing w:val="-2"/>
                <w:sz w:val="20"/>
              </w:rPr>
              <w:t>Vocational</w:t>
            </w:r>
            <w:r>
              <w:rPr>
                <w:rFonts w:ascii="Arial"/>
                <w:spacing w:val="7"/>
                <w:sz w:val="20"/>
              </w:rPr>
              <w:t> </w:t>
            </w:r>
            <w:r>
              <w:rPr>
                <w:rFonts w:ascii="Arial"/>
                <w:spacing w:val="-2"/>
                <w:sz w:val="20"/>
              </w:rPr>
              <w:t>Rehabilitation</w:t>
            </w:r>
            <w:r>
              <w:rPr>
                <w:rFonts w:ascii="Arial"/>
                <w:spacing w:val="10"/>
                <w:sz w:val="20"/>
              </w:rPr>
              <w:t> </w:t>
            </w:r>
            <w:r>
              <w:rPr>
                <w:rFonts w:ascii="Arial"/>
                <w:spacing w:val="-2"/>
                <w:sz w:val="20"/>
              </w:rPr>
              <w:t>Services</w:t>
            </w:r>
          </w:p>
        </w:tc>
        <w:tc>
          <w:tcPr>
            <w:tcW w:w="1531" w:type="dxa"/>
            <w:shd w:val="clear" w:color="auto" w:fill="FFE499"/>
          </w:tcPr>
          <w:p>
            <w:pPr>
              <w:pStyle w:val="TableParagraph"/>
              <w:spacing w:before="35"/>
              <w:ind w:right="97"/>
              <w:rPr>
                <w:rFonts w:ascii="Arial"/>
                <w:sz w:val="20"/>
              </w:rPr>
            </w:pPr>
            <w:r>
              <w:rPr>
                <w:rFonts w:ascii="Arial"/>
                <w:spacing w:val="-2"/>
                <w:sz w:val="20"/>
              </w:rPr>
              <w:t>2,578</w:t>
            </w:r>
          </w:p>
        </w:tc>
        <w:tc>
          <w:tcPr>
            <w:tcW w:w="1416" w:type="dxa"/>
            <w:shd w:val="clear" w:color="auto" w:fill="FFE499"/>
          </w:tcPr>
          <w:p>
            <w:pPr>
              <w:pStyle w:val="TableParagraph"/>
              <w:spacing w:before="35"/>
              <w:ind w:right="97"/>
              <w:rPr>
                <w:rFonts w:ascii="Arial"/>
                <w:sz w:val="20"/>
              </w:rPr>
            </w:pPr>
            <w:r>
              <w:rPr>
                <w:rFonts w:ascii="Arial"/>
                <w:spacing w:val="-2"/>
                <w:sz w:val="20"/>
              </w:rPr>
              <w:t>2,514</w:t>
            </w:r>
          </w:p>
        </w:tc>
        <w:tc>
          <w:tcPr>
            <w:tcW w:w="1017" w:type="dxa"/>
            <w:shd w:val="clear" w:color="auto" w:fill="FFE499"/>
          </w:tcPr>
          <w:p>
            <w:pPr>
              <w:pStyle w:val="TableParagraph"/>
              <w:spacing w:before="35"/>
              <w:ind w:right="94"/>
              <w:rPr>
                <w:rFonts w:ascii="Arial"/>
                <w:sz w:val="20"/>
              </w:rPr>
            </w:pPr>
            <w:r>
              <w:rPr>
                <w:rFonts w:ascii="Arial"/>
                <w:spacing w:val="-2"/>
                <w:sz w:val="20"/>
              </w:rPr>
              <w:t>-</w:t>
            </w:r>
            <w:r>
              <w:rPr>
                <w:rFonts w:ascii="Arial"/>
                <w:spacing w:val="-7"/>
                <w:sz w:val="20"/>
              </w:rPr>
              <w:t>64</w:t>
            </w:r>
          </w:p>
        </w:tc>
        <w:tc>
          <w:tcPr>
            <w:tcW w:w="1005" w:type="dxa"/>
            <w:shd w:val="clear" w:color="auto" w:fill="FFE499"/>
          </w:tcPr>
          <w:p>
            <w:pPr>
              <w:pStyle w:val="TableParagraph"/>
              <w:spacing w:before="35"/>
              <w:ind w:left="236" w:right="70"/>
              <w:jc w:val="center"/>
              <w:rPr>
                <w:rFonts w:ascii="Arial"/>
                <w:sz w:val="20"/>
              </w:rPr>
            </w:pPr>
            <w:r>
              <w:rPr>
                <w:rFonts w:ascii="Arial"/>
                <w:spacing w:val="-2"/>
                <w:sz w:val="20"/>
              </w:rPr>
              <w:t>-2.48%</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624400</w:t>
            </w:r>
          </w:p>
        </w:tc>
        <w:tc>
          <w:tcPr>
            <w:tcW w:w="8000" w:type="dxa"/>
            <w:shd w:val="clear" w:color="auto" w:fill="FFF1CC"/>
          </w:tcPr>
          <w:p>
            <w:pPr>
              <w:pStyle w:val="TableParagraph"/>
              <w:spacing w:line="229" w:lineRule="exact"/>
              <w:ind w:left="273"/>
              <w:jc w:val="left"/>
              <w:rPr>
                <w:rFonts w:ascii="Arial"/>
                <w:sz w:val="20"/>
              </w:rPr>
            </w:pPr>
            <w:r>
              <w:rPr>
                <w:rFonts w:ascii="Arial"/>
                <w:sz w:val="20"/>
              </w:rPr>
              <w:t>Child</w:t>
            </w:r>
            <w:r>
              <w:rPr>
                <w:rFonts w:ascii="Arial"/>
                <w:spacing w:val="-4"/>
                <w:sz w:val="20"/>
              </w:rPr>
              <w:t> </w:t>
            </w:r>
            <w:r>
              <w:rPr>
                <w:rFonts w:ascii="Arial"/>
                <w:sz w:val="20"/>
              </w:rPr>
              <w:t>Day</w:t>
            </w:r>
            <w:r>
              <w:rPr>
                <w:rFonts w:ascii="Arial"/>
                <w:spacing w:val="-5"/>
                <w:sz w:val="20"/>
              </w:rPr>
              <w:t> </w:t>
            </w:r>
            <w:r>
              <w:rPr>
                <w:rFonts w:ascii="Arial"/>
                <w:sz w:val="20"/>
              </w:rPr>
              <w:t>Care</w:t>
            </w:r>
            <w:r>
              <w:rPr>
                <w:rFonts w:ascii="Arial"/>
                <w:spacing w:val="-6"/>
                <w:sz w:val="20"/>
              </w:rPr>
              <w:t> </w:t>
            </w:r>
            <w:r>
              <w:rPr>
                <w:rFonts w:ascii="Arial"/>
                <w:spacing w:val="-2"/>
                <w:sz w:val="20"/>
              </w:rPr>
              <w:t>Services</w:t>
            </w:r>
          </w:p>
        </w:tc>
        <w:tc>
          <w:tcPr>
            <w:tcW w:w="1531" w:type="dxa"/>
            <w:shd w:val="clear" w:color="auto" w:fill="FFF1CC"/>
          </w:tcPr>
          <w:p>
            <w:pPr>
              <w:pStyle w:val="TableParagraph"/>
              <w:spacing w:before="33"/>
              <w:ind w:right="97"/>
              <w:rPr>
                <w:rFonts w:ascii="Arial"/>
                <w:sz w:val="20"/>
              </w:rPr>
            </w:pPr>
            <w:r>
              <w:rPr>
                <w:rFonts w:ascii="Arial"/>
                <w:spacing w:val="-2"/>
                <w:sz w:val="20"/>
              </w:rPr>
              <w:t>11,654</w:t>
            </w:r>
          </w:p>
        </w:tc>
        <w:tc>
          <w:tcPr>
            <w:tcW w:w="1416" w:type="dxa"/>
            <w:shd w:val="clear" w:color="auto" w:fill="FFF1CC"/>
          </w:tcPr>
          <w:p>
            <w:pPr>
              <w:pStyle w:val="TableParagraph"/>
              <w:spacing w:before="33"/>
              <w:ind w:right="97"/>
              <w:rPr>
                <w:rFonts w:ascii="Arial"/>
                <w:sz w:val="20"/>
              </w:rPr>
            </w:pPr>
            <w:r>
              <w:rPr>
                <w:rFonts w:ascii="Arial"/>
                <w:spacing w:val="-2"/>
                <w:sz w:val="20"/>
              </w:rPr>
              <w:t>13,927</w:t>
            </w:r>
          </w:p>
        </w:tc>
        <w:tc>
          <w:tcPr>
            <w:tcW w:w="1017" w:type="dxa"/>
            <w:shd w:val="clear" w:color="auto" w:fill="FFF1CC"/>
          </w:tcPr>
          <w:p>
            <w:pPr>
              <w:pStyle w:val="TableParagraph"/>
              <w:spacing w:before="33"/>
              <w:ind w:right="96"/>
              <w:rPr>
                <w:rFonts w:ascii="Arial"/>
                <w:sz w:val="20"/>
              </w:rPr>
            </w:pPr>
            <w:r>
              <w:rPr>
                <w:rFonts w:ascii="Arial"/>
                <w:spacing w:val="-2"/>
                <w:sz w:val="20"/>
              </w:rPr>
              <w:t>2,273</w:t>
            </w:r>
          </w:p>
        </w:tc>
        <w:tc>
          <w:tcPr>
            <w:tcW w:w="1005" w:type="dxa"/>
            <w:shd w:val="clear" w:color="auto" w:fill="FFF1CC"/>
          </w:tcPr>
          <w:p>
            <w:pPr>
              <w:pStyle w:val="TableParagraph"/>
              <w:spacing w:before="33"/>
              <w:ind w:left="123" w:right="2"/>
              <w:jc w:val="center"/>
              <w:rPr>
                <w:rFonts w:ascii="Arial"/>
                <w:sz w:val="20"/>
              </w:rPr>
            </w:pPr>
            <w:r>
              <w:rPr>
                <w:rFonts w:ascii="Arial"/>
                <w:spacing w:val="-2"/>
                <w:sz w:val="20"/>
              </w:rPr>
              <w:t>19.50%</w:t>
            </w:r>
          </w:p>
        </w:tc>
      </w:tr>
      <w:tr>
        <w:trPr>
          <w:trHeight w:val="299" w:hRule="atLeast"/>
        </w:trPr>
        <w:tc>
          <w:tcPr>
            <w:tcW w:w="917" w:type="dxa"/>
            <w:shd w:val="clear" w:color="auto" w:fill="FFC000"/>
          </w:tcPr>
          <w:p>
            <w:pPr>
              <w:pStyle w:val="TableParagraph"/>
              <w:jc w:val="left"/>
              <w:rPr>
                <w:rFonts w:ascii="Times New Roman"/>
                <w:sz w:val="20"/>
              </w:rPr>
            </w:pPr>
          </w:p>
        </w:tc>
        <w:tc>
          <w:tcPr>
            <w:tcW w:w="8000" w:type="dxa"/>
            <w:shd w:val="clear" w:color="auto" w:fill="FFE499"/>
          </w:tcPr>
          <w:p>
            <w:pPr>
              <w:pStyle w:val="TableParagraph"/>
              <w:jc w:val="left"/>
              <w:rPr>
                <w:rFonts w:ascii="Times New Roman"/>
                <w:sz w:val="20"/>
              </w:rPr>
            </w:pPr>
          </w:p>
        </w:tc>
        <w:tc>
          <w:tcPr>
            <w:tcW w:w="1531" w:type="dxa"/>
            <w:shd w:val="clear" w:color="auto" w:fill="FFE499"/>
          </w:tcPr>
          <w:p>
            <w:pPr>
              <w:pStyle w:val="TableParagraph"/>
              <w:jc w:val="left"/>
              <w:rPr>
                <w:rFonts w:ascii="Times New Roman"/>
                <w:sz w:val="20"/>
              </w:rPr>
            </w:pPr>
          </w:p>
        </w:tc>
        <w:tc>
          <w:tcPr>
            <w:tcW w:w="1416" w:type="dxa"/>
            <w:shd w:val="clear" w:color="auto" w:fill="FFE499"/>
          </w:tcPr>
          <w:p>
            <w:pPr>
              <w:pStyle w:val="TableParagraph"/>
              <w:jc w:val="left"/>
              <w:rPr>
                <w:rFonts w:ascii="Times New Roman"/>
                <w:sz w:val="20"/>
              </w:rPr>
            </w:pPr>
          </w:p>
        </w:tc>
        <w:tc>
          <w:tcPr>
            <w:tcW w:w="1017" w:type="dxa"/>
            <w:shd w:val="clear" w:color="auto" w:fill="FFE499"/>
          </w:tcPr>
          <w:p>
            <w:pPr>
              <w:pStyle w:val="TableParagraph"/>
              <w:jc w:val="left"/>
              <w:rPr>
                <w:rFonts w:ascii="Times New Roman"/>
                <w:sz w:val="20"/>
              </w:rPr>
            </w:pPr>
          </w:p>
        </w:tc>
        <w:tc>
          <w:tcPr>
            <w:tcW w:w="1005" w:type="dxa"/>
            <w:shd w:val="clear" w:color="auto" w:fill="FFE499"/>
          </w:tcPr>
          <w:p>
            <w:pPr>
              <w:pStyle w:val="TableParagraph"/>
              <w:jc w:val="left"/>
              <w:rPr>
                <w:rFonts w:ascii="Times New Roman"/>
                <w:sz w:val="20"/>
              </w:rPr>
            </w:pP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102600</w:t>
            </w:r>
          </w:p>
        </w:tc>
        <w:tc>
          <w:tcPr>
            <w:tcW w:w="8000" w:type="dxa"/>
            <w:shd w:val="clear" w:color="auto" w:fill="FFF1CC"/>
          </w:tcPr>
          <w:p>
            <w:pPr>
              <w:pStyle w:val="TableParagraph"/>
              <w:spacing w:line="229" w:lineRule="exact"/>
              <w:ind w:left="108"/>
              <w:jc w:val="left"/>
              <w:rPr>
                <w:rFonts w:ascii="Arial"/>
                <w:b/>
                <w:sz w:val="20"/>
              </w:rPr>
            </w:pPr>
            <w:r>
              <w:rPr>
                <w:rFonts w:ascii="Arial"/>
                <w:b/>
                <w:sz w:val="20"/>
              </w:rPr>
              <w:t>LEISURE</w:t>
            </w:r>
            <w:r>
              <w:rPr>
                <w:rFonts w:ascii="Arial"/>
                <w:b/>
                <w:spacing w:val="-8"/>
                <w:sz w:val="20"/>
              </w:rPr>
              <w:t> </w:t>
            </w:r>
            <w:r>
              <w:rPr>
                <w:rFonts w:ascii="Arial"/>
                <w:b/>
                <w:sz w:val="20"/>
              </w:rPr>
              <w:t>AND</w:t>
            </w:r>
            <w:r>
              <w:rPr>
                <w:rFonts w:ascii="Arial"/>
                <w:b/>
                <w:spacing w:val="-7"/>
                <w:sz w:val="20"/>
              </w:rPr>
              <w:t> </w:t>
            </w:r>
            <w:r>
              <w:rPr>
                <w:rFonts w:ascii="Arial"/>
                <w:b/>
                <w:spacing w:val="-2"/>
                <w:sz w:val="20"/>
              </w:rPr>
              <w:t>HOSPITALITY</w:t>
            </w:r>
          </w:p>
        </w:tc>
        <w:tc>
          <w:tcPr>
            <w:tcW w:w="1531" w:type="dxa"/>
            <w:shd w:val="clear" w:color="auto" w:fill="FFF1CC"/>
          </w:tcPr>
          <w:p>
            <w:pPr>
              <w:pStyle w:val="TableParagraph"/>
              <w:spacing w:before="35"/>
              <w:ind w:right="98"/>
              <w:rPr>
                <w:rFonts w:ascii="Arial"/>
                <w:b/>
                <w:sz w:val="20"/>
              </w:rPr>
            </w:pPr>
            <w:r>
              <w:rPr>
                <w:rFonts w:ascii="Arial"/>
                <w:b/>
                <w:spacing w:val="-2"/>
                <w:sz w:val="20"/>
              </w:rPr>
              <w:t>129,533</w:t>
            </w:r>
          </w:p>
        </w:tc>
        <w:tc>
          <w:tcPr>
            <w:tcW w:w="1416" w:type="dxa"/>
            <w:shd w:val="clear" w:color="auto" w:fill="FFF1CC"/>
          </w:tcPr>
          <w:p>
            <w:pPr>
              <w:pStyle w:val="TableParagraph"/>
              <w:spacing w:before="35"/>
              <w:ind w:right="98"/>
              <w:rPr>
                <w:rFonts w:ascii="Arial"/>
                <w:b/>
                <w:sz w:val="20"/>
              </w:rPr>
            </w:pPr>
            <w:r>
              <w:rPr>
                <w:rFonts w:ascii="Arial"/>
                <w:b/>
                <w:spacing w:val="-2"/>
                <w:sz w:val="20"/>
              </w:rPr>
              <w:t>141,715</w:t>
            </w:r>
          </w:p>
        </w:tc>
        <w:tc>
          <w:tcPr>
            <w:tcW w:w="1017" w:type="dxa"/>
            <w:shd w:val="clear" w:color="auto" w:fill="FFF1CC"/>
          </w:tcPr>
          <w:p>
            <w:pPr>
              <w:pStyle w:val="TableParagraph"/>
              <w:spacing w:before="35"/>
              <w:ind w:right="96"/>
              <w:rPr>
                <w:rFonts w:ascii="Arial"/>
                <w:b/>
                <w:sz w:val="20"/>
              </w:rPr>
            </w:pPr>
            <w:r>
              <w:rPr>
                <w:rFonts w:ascii="Arial"/>
                <w:b/>
                <w:spacing w:val="-2"/>
                <w:sz w:val="20"/>
              </w:rPr>
              <w:t>12,182</w:t>
            </w:r>
          </w:p>
        </w:tc>
        <w:tc>
          <w:tcPr>
            <w:tcW w:w="1005" w:type="dxa"/>
            <w:shd w:val="clear" w:color="auto" w:fill="FFF1CC"/>
          </w:tcPr>
          <w:p>
            <w:pPr>
              <w:pStyle w:val="TableParagraph"/>
              <w:spacing w:before="35"/>
              <w:ind w:left="236"/>
              <w:jc w:val="center"/>
              <w:rPr>
                <w:rFonts w:ascii="Arial"/>
                <w:b/>
                <w:sz w:val="20"/>
              </w:rPr>
            </w:pPr>
            <w:r>
              <w:rPr>
                <w:rFonts w:ascii="Arial"/>
                <w:b/>
                <w:spacing w:val="-2"/>
                <w:sz w:val="20"/>
              </w:rPr>
              <w:t>9.40%</w:t>
            </w:r>
          </w:p>
        </w:tc>
      </w:tr>
      <w:tr>
        <w:trPr>
          <w:trHeight w:val="299" w:hRule="atLeast"/>
        </w:trPr>
        <w:tc>
          <w:tcPr>
            <w:tcW w:w="917" w:type="dxa"/>
            <w:shd w:val="clear" w:color="auto" w:fill="FFC000"/>
          </w:tcPr>
          <w:p>
            <w:pPr>
              <w:pStyle w:val="TableParagraph"/>
              <w:jc w:val="left"/>
              <w:rPr>
                <w:rFonts w:ascii="Times New Roman"/>
                <w:sz w:val="20"/>
              </w:rPr>
            </w:pPr>
          </w:p>
        </w:tc>
        <w:tc>
          <w:tcPr>
            <w:tcW w:w="8000" w:type="dxa"/>
            <w:shd w:val="clear" w:color="auto" w:fill="FFE499"/>
          </w:tcPr>
          <w:p>
            <w:pPr>
              <w:pStyle w:val="TableParagraph"/>
              <w:jc w:val="left"/>
              <w:rPr>
                <w:rFonts w:ascii="Times New Roman"/>
                <w:sz w:val="20"/>
              </w:rPr>
            </w:pPr>
          </w:p>
        </w:tc>
        <w:tc>
          <w:tcPr>
            <w:tcW w:w="1531" w:type="dxa"/>
            <w:shd w:val="clear" w:color="auto" w:fill="FFE499"/>
          </w:tcPr>
          <w:p>
            <w:pPr>
              <w:pStyle w:val="TableParagraph"/>
              <w:jc w:val="left"/>
              <w:rPr>
                <w:rFonts w:ascii="Times New Roman"/>
                <w:sz w:val="20"/>
              </w:rPr>
            </w:pPr>
          </w:p>
        </w:tc>
        <w:tc>
          <w:tcPr>
            <w:tcW w:w="1416" w:type="dxa"/>
            <w:shd w:val="clear" w:color="auto" w:fill="FFE499"/>
          </w:tcPr>
          <w:p>
            <w:pPr>
              <w:pStyle w:val="TableParagraph"/>
              <w:jc w:val="left"/>
              <w:rPr>
                <w:rFonts w:ascii="Times New Roman"/>
                <w:sz w:val="20"/>
              </w:rPr>
            </w:pPr>
          </w:p>
        </w:tc>
        <w:tc>
          <w:tcPr>
            <w:tcW w:w="1017" w:type="dxa"/>
            <w:shd w:val="clear" w:color="auto" w:fill="FFE499"/>
          </w:tcPr>
          <w:p>
            <w:pPr>
              <w:pStyle w:val="TableParagraph"/>
              <w:jc w:val="left"/>
              <w:rPr>
                <w:rFonts w:ascii="Times New Roman"/>
                <w:sz w:val="20"/>
              </w:rPr>
            </w:pPr>
          </w:p>
        </w:tc>
        <w:tc>
          <w:tcPr>
            <w:tcW w:w="1005" w:type="dxa"/>
            <w:shd w:val="clear" w:color="auto" w:fill="FFE499"/>
          </w:tcPr>
          <w:p>
            <w:pPr>
              <w:pStyle w:val="TableParagraph"/>
              <w:jc w:val="left"/>
              <w:rPr>
                <w:rFonts w:ascii="Times New Roman"/>
                <w:sz w:val="20"/>
              </w:rPr>
            </w:pPr>
          </w:p>
        </w:tc>
      </w:tr>
      <w:tr>
        <w:trPr>
          <w:trHeight w:val="300" w:hRule="atLeast"/>
        </w:trPr>
        <w:tc>
          <w:tcPr>
            <w:tcW w:w="917" w:type="dxa"/>
            <w:shd w:val="clear" w:color="auto" w:fill="FFC000"/>
          </w:tcPr>
          <w:p>
            <w:pPr>
              <w:pStyle w:val="TableParagraph"/>
              <w:spacing w:before="36"/>
              <w:ind w:left="7"/>
              <w:jc w:val="center"/>
              <w:rPr>
                <w:rFonts w:ascii="Arial"/>
                <w:b/>
                <w:sz w:val="20"/>
              </w:rPr>
            </w:pPr>
            <w:r>
              <w:rPr>
                <w:rFonts w:ascii="Arial"/>
                <w:b/>
                <w:spacing w:val="-2"/>
                <w:sz w:val="20"/>
              </w:rPr>
              <w:t>710000</w:t>
            </w:r>
          </w:p>
        </w:tc>
        <w:tc>
          <w:tcPr>
            <w:tcW w:w="8000" w:type="dxa"/>
            <w:shd w:val="clear" w:color="auto" w:fill="FFF1CC"/>
          </w:tcPr>
          <w:p>
            <w:pPr>
              <w:pStyle w:val="TableParagraph"/>
              <w:ind w:left="108"/>
              <w:jc w:val="left"/>
              <w:rPr>
                <w:rFonts w:ascii="Arial"/>
                <w:b/>
                <w:sz w:val="20"/>
              </w:rPr>
            </w:pPr>
            <w:r>
              <w:rPr>
                <w:rFonts w:ascii="Arial"/>
                <w:b/>
                <w:sz w:val="20"/>
              </w:rPr>
              <w:t>Arts,</w:t>
            </w:r>
            <w:r>
              <w:rPr>
                <w:rFonts w:ascii="Arial"/>
                <w:b/>
                <w:spacing w:val="-9"/>
                <w:sz w:val="20"/>
              </w:rPr>
              <w:t> </w:t>
            </w:r>
            <w:r>
              <w:rPr>
                <w:rFonts w:ascii="Arial"/>
                <w:b/>
                <w:sz w:val="20"/>
              </w:rPr>
              <w:t>Entertainment,</w:t>
            </w:r>
            <w:r>
              <w:rPr>
                <w:rFonts w:ascii="Arial"/>
                <w:b/>
                <w:spacing w:val="-9"/>
                <w:sz w:val="20"/>
              </w:rPr>
              <w:t> </w:t>
            </w:r>
            <w:r>
              <w:rPr>
                <w:rFonts w:ascii="Arial"/>
                <w:b/>
                <w:sz w:val="20"/>
              </w:rPr>
              <w:t>and</w:t>
            </w:r>
            <w:r>
              <w:rPr>
                <w:rFonts w:ascii="Arial"/>
                <w:b/>
                <w:spacing w:val="-8"/>
                <w:sz w:val="20"/>
              </w:rPr>
              <w:t> </w:t>
            </w:r>
            <w:r>
              <w:rPr>
                <w:rFonts w:ascii="Arial"/>
                <w:b/>
                <w:spacing w:val="-2"/>
                <w:sz w:val="20"/>
              </w:rPr>
              <w:t>Recreation</w:t>
            </w:r>
          </w:p>
        </w:tc>
        <w:tc>
          <w:tcPr>
            <w:tcW w:w="1531" w:type="dxa"/>
            <w:shd w:val="clear" w:color="auto" w:fill="FFF1CC"/>
          </w:tcPr>
          <w:p>
            <w:pPr>
              <w:pStyle w:val="TableParagraph"/>
              <w:spacing w:before="36"/>
              <w:ind w:right="97"/>
              <w:rPr>
                <w:rFonts w:ascii="Arial"/>
                <w:b/>
                <w:sz w:val="20"/>
              </w:rPr>
            </w:pPr>
            <w:r>
              <w:rPr>
                <w:rFonts w:ascii="Arial"/>
                <w:b/>
                <w:spacing w:val="-2"/>
                <w:sz w:val="20"/>
              </w:rPr>
              <w:t>14,189</w:t>
            </w:r>
          </w:p>
        </w:tc>
        <w:tc>
          <w:tcPr>
            <w:tcW w:w="1416" w:type="dxa"/>
            <w:shd w:val="clear" w:color="auto" w:fill="FFF1CC"/>
          </w:tcPr>
          <w:p>
            <w:pPr>
              <w:pStyle w:val="TableParagraph"/>
              <w:spacing w:before="36"/>
              <w:ind w:right="97"/>
              <w:rPr>
                <w:rFonts w:ascii="Arial"/>
                <w:b/>
                <w:sz w:val="20"/>
              </w:rPr>
            </w:pPr>
            <w:r>
              <w:rPr>
                <w:rFonts w:ascii="Arial"/>
                <w:b/>
                <w:spacing w:val="-2"/>
                <w:sz w:val="20"/>
              </w:rPr>
              <w:t>16,648</w:t>
            </w:r>
          </w:p>
        </w:tc>
        <w:tc>
          <w:tcPr>
            <w:tcW w:w="1017" w:type="dxa"/>
            <w:shd w:val="clear" w:color="auto" w:fill="FFF1CC"/>
          </w:tcPr>
          <w:p>
            <w:pPr>
              <w:pStyle w:val="TableParagraph"/>
              <w:spacing w:before="36"/>
              <w:ind w:right="96"/>
              <w:rPr>
                <w:rFonts w:ascii="Arial"/>
                <w:b/>
                <w:sz w:val="20"/>
              </w:rPr>
            </w:pPr>
            <w:r>
              <w:rPr>
                <w:rFonts w:ascii="Arial"/>
                <w:b/>
                <w:spacing w:val="-2"/>
                <w:sz w:val="20"/>
              </w:rPr>
              <w:t>2,459</w:t>
            </w:r>
          </w:p>
        </w:tc>
        <w:tc>
          <w:tcPr>
            <w:tcW w:w="1005" w:type="dxa"/>
            <w:shd w:val="clear" w:color="auto" w:fill="FFF1CC"/>
          </w:tcPr>
          <w:p>
            <w:pPr>
              <w:pStyle w:val="TableParagraph"/>
              <w:spacing w:before="36"/>
              <w:ind w:left="123"/>
              <w:jc w:val="center"/>
              <w:rPr>
                <w:rFonts w:ascii="Arial"/>
                <w:b/>
                <w:sz w:val="20"/>
              </w:rPr>
            </w:pPr>
            <w:r>
              <w:rPr>
                <w:rFonts w:ascii="Arial"/>
                <w:b/>
                <w:spacing w:val="-2"/>
                <w:sz w:val="20"/>
              </w:rPr>
              <w:t>17.33%</w:t>
            </w:r>
          </w:p>
        </w:tc>
      </w:tr>
      <w:tr>
        <w:trPr>
          <w:trHeight w:val="302"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711000</w:t>
            </w:r>
          </w:p>
        </w:tc>
        <w:tc>
          <w:tcPr>
            <w:tcW w:w="8000" w:type="dxa"/>
            <w:shd w:val="clear" w:color="auto" w:fill="FFE499"/>
          </w:tcPr>
          <w:p>
            <w:pPr>
              <w:pStyle w:val="TableParagraph"/>
              <w:spacing w:line="229" w:lineRule="exact"/>
              <w:ind w:left="108"/>
              <w:jc w:val="left"/>
              <w:rPr>
                <w:rFonts w:ascii="Arial"/>
                <w:i/>
                <w:sz w:val="20"/>
              </w:rPr>
            </w:pPr>
            <w:r>
              <w:rPr>
                <w:rFonts w:ascii="Arial"/>
                <w:i/>
                <w:sz w:val="20"/>
              </w:rPr>
              <w:t>Performing</w:t>
            </w:r>
            <w:r>
              <w:rPr>
                <w:rFonts w:ascii="Arial"/>
                <w:i/>
                <w:spacing w:val="-10"/>
                <w:sz w:val="20"/>
              </w:rPr>
              <w:t> </w:t>
            </w:r>
            <w:r>
              <w:rPr>
                <w:rFonts w:ascii="Arial"/>
                <w:i/>
                <w:sz w:val="20"/>
              </w:rPr>
              <w:t>Arts,</w:t>
            </w:r>
            <w:r>
              <w:rPr>
                <w:rFonts w:ascii="Arial"/>
                <w:i/>
                <w:spacing w:val="-8"/>
                <w:sz w:val="20"/>
              </w:rPr>
              <w:t> </w:t>
            </w:r>
            <w:r>
              <w:rPr>
                <w:rFonts w:ascii="Arial"/>
                <w:i/>
                <w:sz w:val="20"/>
              </w:rPr>
              <w:t>Spectator</w:t>
            </w:r>
            <w:r>
              <w:rPr>
                <w:rFonts w:ascii="Arial"/>
                <w:i/>
                <w:spacing w:val="-7"/>
                <w:sz w:val="20"/>
              </w:rPr>
              <w:t> </w:t>
            </w:r>
            <w:r>
              <w:rPr>
                <w:rFonts w:ascii="Arial"/>
                <w:i/>
                <w:sz w:val="20"/>
              </w:rPr>
              <w:t>Sports,</w:t>
            </w:r>
            <w:r>
              <w:rPr>
                <w:rFonts w:ascii="Arial"/>
                <w:i/>
                <w:spacing w:val="-8"/>
                <w:sz w:val="20"/>
              </w:rPr>
              <w:t> </w:t>
            </w:r>
            <w:r>
              <w:rPr>
                <w:rFonts w:ascii="Arial"/>
                <w:i/>
                <w:sz w:val="20"/>
              </w:rPr>
              <w:t>and</w:t>
            </w:r>
            <w:r>
              <w:rPr>
                <w:rFonts w:ascii="Arial"/>
                <w:i/>
                <w:spacing w:val="-8"/>
                <w:sz w:val="20"/>
              </w:rPr>
              <w:t> </w:t>
            </w:r>
            <w:r>
              <w:rPr>
                <w:rFonts w:ascii="Arial"/>
                <w:i/>
                <w:sz w:val="20"/>
              </w:rPr>
              <w:t>Related</w:t>
            </w:r>
            <w:r>
              <w:rPr>
                <w:rFonts w:ascii="Arial"/>
                <w:i/>
                <w:spacing w:val="-10"/>
                <w:sz w:val="20"/>
              </w:rPr>
              <w:t> </w:t>
            </w:r>
            <w:r>
              <w:rPr>
                <w:rFonts w:ascii="Arial"/>
                <w:i/>
                <w:spacing w:val="-2"/>
                <w:sz w:val="20"/>
              </w:rPr>
              <w:t>Industries</w:t>
            </w:r>
          </w:p>
        </w:tc>
        <w:tc>
          <w:tcPr>
            <w:tcW w:w="1531" w:type="dxa"/>
            <w:shd w:val="clear" w:color="auto" w:fill="FFE499"/>
          </w:tcPr>
          <w:p>
            <w:pPr>
              <w:pStyle w:val="TableParagraph"/>
              <w:spacing w:before="35"/>
              <w:ind w:right="97"/>
              <w:rPr>
                <w:rFonts w:ascii="Arial"/>
                <w:i/>
                <w:sz w:val="20"/>
              </w:rPr>
            </w:pPr>
            <w:r>
              <w:rPr>
                <w:rFonts w:ascii="Arial"/>
                <w:i/>
                <w:spacing w:val="-2"/>
                <w:sz w:val="20"/>
              </w:rPr>
              <w:t>2,828</w:t>
            </w:r>
          </w:p>
        </w:tc>
        <w:tc>
          <w:tcPr>
            <w:tcW w:w="1416" w:type="dxa"/>
            <w:shd w:val="clear" w:color="auto" w:fill="FFE499"/>
          </w:tcPr>
          <w:p>
            <w:pPr>
              <w:pStyle w:val="TableParagraph"/>
              <w:spacing w:before="35"/>
              <w:ind w:right="97"/>
              <w:rPr>
                <w:rFonts w:ascii="Arial"/>
                <w:i/>
                <w:sz w:val="20"/>
              </w:rPr>
            </w:pPr>
            <w:r>
              <w:rPr>
                <w:rFonts w:ascii="Arial"/>
                <w:i/>
                <w:spacing w:val="-2"/>
                <w:sz w:val="20"/>
              </w:rPr>
              <w:t>3,479</w:t>
            </w:r>
          </w:p>
        </w:tc>
        <w:tc>
          <w:tcPr>
            <w:tcW w:w="1017" w:type="dxa"/>
            <w:shd w:val="clear" w:color="auto" w:fill="FFE499"/>
          </w:tcPr>
          <w:p>
            <w:pPr>
              <w:pStyle w:val="TableParagraph"/>
              <w:spacing w:before="35"/>
              <w:ind w:right="96"/>
              <w:rPr>
                <w:rFonts w:ascii="Arial"/>
                <w:i/>
                <w:sz w:val="20"/>
              </w:rPr>
            </w:pPr>
            <w:r>
              <w:rPr>
                <w:rFonts w:ascii="Arial"/>
                <w:i/>
                <w:spacing w:val="-5"/>
                <w:sz w:val="20"/>
              </w:rPr>
              <w:t>651</w:t>
            </w:r>
          </w:p>
        </w:tc>
        <w:tc>
          <w:tcPr>
            <w:tcW w:w="1005" w:type="dxa"/>
            <w:shd w:val="clear" w:color="auto" w:fill="FFE499"/>
          </w:tcPr>
          <w:p>
            <w:pPr>
              <w:pStyle w:val="TableParagraph"/>
              <w:spacing w:before="35"/>
              <w:ind w:left="123" w:right="2"/>
              <w:jc w:val="center"/>
              <w:rPr>
                <w:rFonts w:ascii="Arial"/>
                <w:i/>
                <w:sz w:val="20"/>
              </w:rPr>
            </w:pPr>
            <w:r>
              <w:rPr>
                <w:rFonts w:ascii="Arial"/>
                <w:i/>
                <w:spacing w:val="-2"/>
                <w:sz w:val="20"/>
              </w:rPr>
              <w:t>23.02%</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711100</w:t>
            </w:r>
          </w:p>
        </w:tc>
        <w:tc>
          <w:tcPr>
            <w:tcW w:w="8000" w:type="dxa"/>
            <w:shd w:val="clear" w:color="auto" w:fill="FFF1CC"/>
          </w:tcPr>
          <w:p>
            <w:pPr>
              <w:pStyle w:val="TableParagraph"/>
              <w:spacing w:line="229" w:lineRule="exact"/>
              <w:ind w:left="273"/>
              <w:jc w:val="left"/>
              <w:rPr>
                <w:rFonts w:ascii="Arial"/>
                <w:sz w:val="20"/>
              </w:rPr>
            </w:pPr>
            <w:r>
              <w:rPr>
                <w:rFonts w:ascii="Arial"/>
                <w:sz w:val="20"/>
              </w:rPr>
              <w:t>Performing</w:t>
            </w:r>
            <w:r>
              <w:rPr>
                <w:rFonts w:ascii="Arial"/>
                <w:spacing w:val="-9"/>
                <w:sz w:val="20"/>
              </w:rPr>
              <w:t> </w:t>
            </w:r>
            <w:r>
              <w:rPr>
                <w:rFonts w:ascii="Arial"/>
                <w:sz w:val="20"/>
              </w:rPr>
              <w:t>Arts</w:t>
            </w:r>
            <w:r>
              <w:rPr>
                <w:rFonts w:ascii="Arial"/>
                <w:spacing w:val="-8"/>
                <w:sz w:val="20"/>
              </w:rPr>
              <w:t> </w:t>
            </w:r>
            <w:r>
              <w:rPr>
                <w:rFonts w:ascii="Arial"/>
                <w:spacing w:val="-2"/>
                <w:sz w:val="20"/>
              </w:rPr>
              <w:t>Companies</w:t>
            </w:r>
          </w:p>
        </w:tc>
        <w:tc>
          <w:tcPr>
            <w:tcW w:w="1531" w:type="dxa"/>
            <w:shd w:val="clear" w:color="auto" w:fill="FFF1CC"/>
          </w:tcPr>
          <w:p>
            <w:pPr>
              <w:pStyle w:val="TableParagraph"/>
              <w:spacing w:before="33"/>
              <w:ind w:right="98"/>
              <w:rPr>
                <w:rFonts w:ascii="Arial"/>
                <w:sz w:val="20"/>
              </w:rPr>
            </w:pPr>
            <w:r>
              <w:rPr>
                <w:rFonts w:ascii="Arial"/>
                <w:spacing w:val="-5"/>
                <w:sz w:val="20"/>
              </w:rPr>
              <w:t>600</w:t>
            </w:r>
          </w:p>
        </w:tc>
        <w:tc>
          <w:tcPr>
            <w:tcW w:w="1416" w:type="dxa"/>
            <w:shd w:val="clear" w:color="auto" w:fill="FFF1CC"/>
          </w:tcPr>
          <w:p>
            <w:pPr>
              <w:pStyle w:val="TableParagraph"/>
              <w:spacing w:before="33"/>
              <w:ind w:right="97"/>
              <w:rPr>
                <w:rFonts w:ascii="Arial"/>
                <w:sz w:val="20"/>
              </w:rPr>
            </w:pPr>
            <w:r>
              <w:rPr>
                <w:rFonts w:ascii="Arial"/>
                <w:spacing w:val="-5"/>
                <w:sz w:val="20"/>
              </w:rPr>
              <w:t>605</w:t>
            </w:r>
          </w:p>
        </w:tc>
        <w:tc>
          <w:tcPr>
            <w:tcW w:w="1017" w:type="dxa"/>
            <w:shd w:val="clear" w:color="auto" w:fill="FFF1CC"/>
          </w:tcPr>
          <w:p>
            <w:pPr>
              <w:pStyle w:val="TableParagraph"/>
              <w:spacing w:before="33"/>
              <w:ind w:right="94"/>
              <w:rPr>
                <w:rFonts w:ascii="Arial"/>
                <w:sz w:val="20"/>
              </w:rPr>
            </w:pPr>
            <w:r>
              <w:rPr>
                <w:rFonts w:ascii="Arial"/>
                <w:spacing w:val="-10"/>
                <w:sz w:val="20"/>
              </w:rPr>
              <w:t>5</w:t>
            </w:r>
          </w:p>
        </w:tc>
        <w:tc>
          <w:tcPr>
            <w:tcW w:w="1005" w:type="dxa"/>
            <w:shd w:val="clear" w:color="auto" w:fill="FFF1CC"/>
          </w:tcPr>
          <w:p>
            <w:pPr>
              <w:pStyle w:val="TableParagraph"/>
              <w:spacing w:before="33"/>
              <w:ind w:left="236" w:right="3"/>
              <w:jc w:val="center"/>
              <w:rPr>
                <w:rFonts w:ascii="Arial"/>
                <w:sz w:val="20"/>
              </w:rPr>
            </w:pPr>
            <w:r>
              <w:rPr>
                <w:rFonts w:ascii="Arial"/>
                <w:spacing w:val="-2"/>
                <w:sz w:val="20"/>
              </w:rPr>
              <w:t>0.83%</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711200</w:t>
            </w:r>
          </w:p>
        </w:tc>
        <w:tc>
          <w:tcPr>
            <w:tcW w:w="8000" w:type="dxa"/>
            <w:shd w:val="clear" w:color="auto" w:fill="FFE499"/>
          </w:tcPr>
          <w:p>
            <w:pPr>
              <w:pStyle w:val="TableParagraph"/>
              <w:spacing w:line="229" w:lineRule="exact"/>
              <w:ind w:left="273"/>
              <w:jc w:val="left"/>
              <w:rPr>
                <w:rFonts w:ascii="Arial"/>
                <w:sz w:val="20"/>
              </w:rPr>
            </w:pPr>
            <w:r>
              <w:rPr>
                <w:rFonts w:ascii="Arial"/>
                <w:sz w:val="20"/>
              </w:rPr>
              <w:t>Spectator</w:t>
            </w:r>
            <w:r>
              <w:rPr>
                <w:rFonts w:ascii="Arial"/>
                <w:spacing w:val="-8"/>
                <w:sz w:val="20"/>
              </w:rPr>
              <w:t> </w:t>
            </w:r>
            <w:r>
              <w:rPr>
                <w:rFonts w:ascii="Arial"/>
                <w:spacing w:val="-2"/>
                <w:sz w:val="20"/>
              </w:rPr>
              <w:t>Sports</w:t>
            </w:r>
          </w:p>
        </w:tc>
        <w:tc>
          <w:tcPr>
            <w:tcW w:w="1531" w:type="dxa"/>
            <w:shd w:val="clear" w:color="auto" w:fill="FFE499"/>
          </w:tcPr>
          <w:p>
            <w:pPr>
              <w:pStyle w:val="TableParagraph"/>
              <w:spacing w:before="33"/>
              <w:ind w:right="97"/>
              <w:rPr>
                <w:rFonts w:ascii="Arial"/>
                <w:sz w:val="20"/>
              </w:rPr>
            </w:pPr>
            <w:r>
              <w:rPr>
                <w:rFonts w:ascii="Arial"/>
                <w:spacing w:val="-2"/>
                <w:sz w:val="20"/>
              </w:rPr>
              <w:t>1,054</w:t>
            </w:r>
          </w:p>
        </w:tc>
        <w:tc>
          <w:tcPr>
            <w:tcW w:w="1416" w:type="dxa"/>
            <w:shd w:val="clear" w:color="auto" w:fill="FFE499"/>
          </w:tcPr>
          <w:p>
            <w:pPr>
              <w:pStyle w:val="TableParagraph"/>
              <w:spacing w:before="33"/>
              <w:ind w:right="97"/>
              <w:rPr>
                <w:rFonts w:ascii="Arial"/>
                <w:sz w:val="20"/>
              </w:rPr>
            </w:pPr>
            <w:r>
              <w:rPr>
                <w:rFonts w:ascii="Arial"/>
                <w:spacing w:val="-2"/>
                <w:sz w:val="20"/>
              </w:rPr>
              <w:t>1,189</w:t>
            </w:r>
          </w:p>
        </w:tc>
        <w:tc>
          <w:tcPr>
            <w:tcW w:w="1017" w:type="dxa"/>
            <w:shd w:val="clear" w:color="auto" w:fill="FFE499"/>
          </w:tcPr>
          <w:p>
            <w:pPr>
              <w:pStyle w:val="TableParagraph"/>
              <w:spacing w:before="33"/>
              <w:ind w:right="96"/>
              <w:rPr>
                <w:rFonts w:ascii="Arial"/>
                <w:sz w:val="20"/>
              </w:rPr>
            </w:pPr>
            <w:r>
              <w:rPr>
                <w:rFonts w:ascii="Arial"/>
                <w:spacing w:val="-5"/>
                <w:sz w:val="20"/>
              </w:rPr>
              <w:t>135</w:t>
            </w:r>
          </w:p>
        </w:tc>
        <w:tc>
          <w:tcPr>
            <w:tcW w:w="1005" w:type="dxa"/>
            <w:shd w:val="clear" w:color="auto" w:fill="FFE499"/>
          </w:tcPr>
          <w:p>
            <w:pPr>
              <w:pStyle w:val="TableParagraph"/>
              <w:spacing w:before="33"/>
              <w:ind w:left="123" w:right="2"/>
              <w:jc w:val="center"/>
              <w:rPr>
                <w:rFonts w:ascii="Arial"/>
                <w:sz w:val="20"/>
              </w:rPr>
            </w:pPr>
            <w:r>
              <w:rPr>
                <w:rFonts w:ascii="Arial"/>
                <w:spacing w:val="-2"/>
                <w:sz w:val="20"/>
              </w:rPr>
              <w:t>12.81%</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711300</w:t>
            </w:r>
          </w:p>
        </w:tc>
        <w:tc>
          <w:tcPr>
            <w:tcW w:w="8000" w:type="dxa"/>
            <w:shd w:val="clear" w:color="auto" w:fill="FFF1CC"/>
          </w:tcPr>
          <w:p>
            <w:pPr>
              <w:pStyle w:val="TableParagraph"/>
              <w:spacing w:line="229" w:lineRule="exact"/>
              <w:ind w:left="273"/>
              <w:jc w:val="left"/>
              <w:rPr>
                <w:rFonts w:ascii="Arial"/>
                <w:sz w:val="20"/>
              </w:rPr>
            </w:pPr>
            <w:r>
              <w:rPr>
                <w:rFonts w:ascii="Arial"/>
                <w:sz w:val="20"/>
              </w:rPr>
              <w:t>Promoters</w:t>
            </w:r>
            <w:r>
              <w:rPr>
                <w:rFonts w:ascii="Arial"/>
                <w:spacing w:val="-6"/>
                <w:sz w:val="20"/>
              </w:rPr>
              <w:t> </w:t>
            </w:r>
            <w:r>
              <w:rPr>
                <w:rFonts w:ascii="Arial"/>
                <w:sz w:val="20"/>
              </w:rPr>
              <w:t>of</w:t>
            </w:r>
            <w:r>
              <w:rPr>
                <w:rFonts w:ascii="Arial"/>
                <w:spacing w:val="-8"/>
                <w:sz w:val="20"/>
              </w:rPr>
              <w:t> </w:t>
            </w:r>
            <w:r>
              <w:rPr>
                <w:rFonts w:ascii="Arial"/>
                <w:sz w:val="20"/>
              </w:rPr>
              <w:t>Performing</w:t>
            </w:r>
            <w:r>
              <w:rPr>
                <w:rFonts w:ascii="Arial"/>
                <w:spacing w:val="-6"/>
                <w:sz w:val="20"/>
              </w:rPr>
              <w:t> </w:t>
            </w:r>
            <w:r>
              <w:rPr>
                <w:rFonts w:ascii="Arial"/>
                <w:sz w:val="20"/>
              </w:rPr>
              <w:t>Arts,</w:t>
            </w:r>
            <w:r>
              <w:rPr>
                <w:rFonts w:ascii="Arial"/>
                <w:spacing w:val="-8"/>
                <w:sz w:val="20"/>
              </w:rPr>
              <w:t> </w:t>
            </w:r>
            <w:r>
              <w:rPr>
                <w:rFonts w:ascii="Arial"/>
                <w:sz w:val="20"/>
              </w:rPr>
              <w:t>Sports,</w:t>
            </w:r>
            <w:r>
              <w:rPr>
                <w:rFonts w:ascii="Arial"/>
                <w:spacing w:val="-7"/>
                <w:sz w:val="20"/>
              </w:rPr>
              <w:t> </w:t>
            </w:r>
            <w:r>
              <w:rPr>
                <w:rFonts w:ascii="Arial"/>
                <w:sz w:val="20"/>
              </w:rPr>
              <w:t>and</w:t>
            </w:r>
            <w:r>
              <w:rPr>
                <w:rFonts w:ascii="Arial"/>
                <w:spacing w:val="-8"/>
                <w:sz w:val="20"/>
              </w:rPr>
              <w:t> </w:t>
            </w:r>
            <w:r>
              <w:rPr>
                <w:rFonts w:ascii="Arial"/>
                <w:sz w:val="20"/>
              </w:rPr>
              <w:t>Similar</w:t>
            </w:r>
            <w:r>
              <w:rPr>
                <w:rFonts w:ascii="Arial"/>
                <w:spacing w:val="-7"/>
                <w:sz w:val="20"/>
              </w:rPr>
              <w:t> </w:t>
            </w:r>
            <w:r>
              <w:rPr>
                <w:rFonts w:ascii="Arial"/>
                <w:spacing w:val="-2"/>
                <w:sz w:val="20"/>
              </w:rPr>
              <w:t>Events</w:t>
            </w:r>
          </w:p>
        </w:tc>
        <w:tc>
          <w:tcPr>
            <w:tcW w:w="1531" w:type="dxa"/>
            <w:shd w:val="clear" w:color="auto" w:fill="FFF1CC"/>
          </w:tcPr>
          <w:p>
            <w:pPr>
              <w:pStyle w:val="TableParagraph"/>
              <w:spacing w:before="35"/>
              <w:ind w:right="97"/>
              <w:rPr>
                <w:rFonts w:ascii="Arial"/>
                <w:sz w:val="20"/>
              </w:rPr>
            </w:pPr>
            <w:r>
              <w:rPr>
                <w:rFonts w:ascii="Arial"/>
                <w:spacing w:val="-2"/>
                <w:sz w:val="20"/>
              </w:rPr>
              <w:t>1,014</w:t>
            </w:r>
          </w:p>
        </w:tc>
        <w:tc>
          <w:tcPr>
            <w:tcW w:w="1416" w:type="dxa"/>
            <w:shd w:val="clear" w:color="auto" w:fill="FFF1CC"/>
          </w:tcPr>
          <w:p>
            <w:pPr>
              <w:pStyle w:val="TableParagraph"/>
              <w:spacing w:before="35"/>
              <w:ind w:right="97"/>
              <w:rPr>
                <w:rFonts w:ascii="Arial"/>
                <w:sz w:val="20"/>
              </w:rPr>
            </w:pPr>
            <w:r>
              <w:rPr>
                <w:rFonts w:ascii="Arial"/>
                <w:spacing w:val="-2"/>
                <w:sz w:val="20"/>
              </w:rPr>
              <w:t>1,490</w:t>
            </w:r>
          </w:p>
        </w:tc>
        <w:tc>
          <w:tcPr>
            <w:tcW w:w="1017" w:type="dxa"/>
            <w:shd w:val="clear" w:color="auto" w:fill="FFF1CC"/>
          </w:tcPr>
          <w:p>
            <w:pPr>
              <w:pStyle w:val="TableParagraph"/>
              <w:spacing w:before="35"/>
              <w:ind w:right="96"/>
              <w:rPr>
                <w:rFonts w:ascii="Arial"/>
                <w:sz w:val="20"/>
              </w:rPr>
            </w:pPr>
            <w:r>
              <w:rPr>
                <w:rFonts w:ascii="Arial"/>
                <w:spacing w:val="-5"/>
                <w:sz w:val="20"/>
              </w:rPr>
              <w:t>476</w:t>
            </w:r>
          </w:p>
        </w:tc>
        <w:tc>
          <w:tcPr>
            <w:tcW w:w="1005" w:type="dxa"/>
            <w:shd w:val="clear" w:color="auto" w:fill="FFF1CC"/>
          </w:tcPr>
          <w:p>
            <w:pPr>
              <w:pStyle w:val="TableParagraph"/>
              <w:spacing w:before="35"/>
              <w:ind w:left="123" w:right="2"/>
              <w:jc w:val="center"/>
              <w:rPr>
                <w:rFonts w:ascii="Arial"/>
                <w:sz w:val="20"/>
              </w:rPr>
            </w:pPr>
            <w:r>
              <w:rPr>
                <w:rFonts w:ascii="Arial"/>
                <w:spacing w:val="-2"/>
                <w:sz w:val="20"/>
              </w:rPr>
              <w:t>46.94%</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711400</w:t>
            </w:r>
          </w:p>
        </w:tc>
        <w:tc>
          <w:tcPr>
            <w:tcW w:w="8000" w:type="dxa"/>
            <w:shd w:val="clear" w:color="auto" w:fill="FFE499"/>
          </w:tcPr>
          <w:p>
            <w:pPr>
              <w:pStyle w:val="TableParagraph"/>
              <w:spacing w:line="229" w:lineRule="exact"/>
              <w:ind w:left="273"/>
              <w:jc w:val="left"/>
              <w:rPr>
                <w:rFonts w:ascii="Arial"/>
                <w:sz w:val="20"/>
              </w:rPr>
            </w:pPr>
            <w:r>
              <w:rPr>
                <w:rFonts w:ascii="Arial"/>
                <w:sz w:val="20"/>
              </w:rPr>
              <w:t>Agents</w:t>
            </w:r>
            <w:r>
              <w:rPr>
                <w:rFonts w:ascii="Arial"/>
                <w:spacing w:val="-8"/>
                <w:sz w:val="20"/>
              </w:rPr>
              <w:t> </w:t>
            </w:r>
            <w:r>
              <w:rPr>
                <w:rFonts w:ascii="Arial"/>
                <w:sz w:val="20"/>
              </w:rPr>
              <w:t>and</w:t>
            </w:r>
            <w:r>
              <w:rPr>
                <w:rFonts w:ascii="Arial"/>
                <w:spacing w:val="-8"/>
                <w:sz w:val="20"/>
              </w:rPr>
              <w:t> </w:t>
            </w:r>
            <w:r>
              <w:rPr>
                <w:rFonts w:ascii="Arial"/>
                <w:sz w:val="20"/>
              </w:rPr>
              <w:t>Managers</w:t>
            </w:r>
            <w:r>
              <w:rPr>
                <w:rFonts w:ascii="Arial"/>
                <w:spacing w:val="-7"/>
                <w:sz w:val="20"/>
              </w:rPr>
              <w:t> </w:t>
            </w:r>
            <w:r>
              <w:rPr>
                <w:rFonts w:ascii="Arial"/>
                <w:sz w:val="20"/>
              </w:rPr>
              <w:t>for</w:t>
            </w:r>
            <w:r>
              <w:rPr>
                <w:rFonts w:ascii="Arial"/>
                <w:spacing w:val="-9"/>
                <w:sz w:val="20"/>
              </w:rPr>
              <w:t> </w:t>
            </w:r>
            <w:r>
              <w:rPr>
                <w:rFonts w:ascii="Arial"/>
                <w:sz w:val="20"/>
              </w:rPr>
              <w:t>Artists,</w:t>
            </w:r>
            <w:r>
              <w:rPr>
                <w:rFonts w:ascii="Arial"/>
                <w:spacing w:val="-7"/>
                <w:sz w:val="20"/>
              </w:rPr>
              <w:t> </w:t>
            </w:r>
            <w:r>
              <w:rPr>
                <w:rFonts w:ascii="Arial"/>
                <w:sz w:val="20"/>
              </w:rPr>
              <w:t>Athletes,</w:t>
            </w:r>
            <w:r>
              <w:rPr>
                <w:rFonts w:ascii="Arial"/>
                <w:spacing w:val="-7"/>
                <w:sz w:val="20"/>
              </w:rPr>
              <w:t> </w:t>
            </w:r>
            <w:r>
              <w:rPr>
                <w:rFonts w:ascii="Arial"/>
                <w:sz w:val="20"/>
              </w:rPr>
              <w:t>Entertainers,</w:t>
            </w:r>
            <w:r>
              <w:rPr>
                <w:rFonts w:ascii="Arial"/>
                <w:spacing w:val="-8"/>
                <w:sz w:val="20"/>
              </w:rPr>
              <w:t> </w:t>
            </w:r>
            <w:r>
              <w:rPr>
                <w:rFonts w:ascii="Arial"/>
                <w:sz w:val="20"/>
              </w:rPr>
              <w:t>and</w:t>
            </w:r>
            <w:r>
              <w:rPr>
                <w:rFonts w:ascii="Arial"/>
                <w:spacing w:val="-10"/>
                <w:sz w:val="20"/>
              </w:rPr>
              <w:t> </w:t>
            </w:r>
            <w:r>
              <w:rPr>
                <w:rFonts w:ascii="Arial"/>
                <w:sz w:val="20"/>
              </w:rPr>
              <w:t>Other</w:t>
            </w:r>
            <w:r>
              <w:rPr>
                <w:rFonts w:ascii="Arial"/>
                <w:spacing w:val="-8"/>
                <w:sz w:val="20"/>
              </w:rPr>
              <w:t> </w:t>
            </w:r>
            <w:r>
              <w:rPr>
                <w:rFonts w:ascii="Arial"/>
                <w:sz w:val="20"/>
              </w:rPr>
              <w:t>Public</w:t>
            </w:r>
            <w:r>
              <w:rPr>
                <w:rFonts w:ascii="Arial"/>
                <w:spacing w:val="-7"/>
                <w:sz w:val="20"/>
              </w:rPr>
              <w:t> </w:t>
            </w:r>
            <w:r>
              <w:rPr>
                <w:rFonts w:ascii="Arial"/>
                <w:spacing w:val="-2"/>
                <w:sz w:val="20"/>
              </w:rPr>
              <w:t>Figures</w:t>
            </w:r>
          </w:p>
        </w:tc>
        <w:tc>
          <w:tcPr>
            <w:tcW w:w="1531" w:type="dxa"/>
            <w:shd w:val="clear" w:color="auto" w:fill="FFE499"/>
          </w:tcPr>
          <w:p>
            <w:pPr>
              <w:pStyle w:val="TableParagraph"/>
              <w:spacing w:before="35"/>
              <w:ind w:right="98"/>
              <w:rPr>
                <w:rFonts w:ascii="Arial"/>
                <w:sz w:val="20"/>
              </w:rPr>
            </w:pPr>
            <w:r>
              <w:rPr>
                <w:rFonts w:ascii="Arial"/>
                <w:spacing w:val="-5"/>
                <w:sz w:val="20"/>
              </w:rPr>
              <w:t>60</w:t>
            </w:r>
          </w:p>
        </w:tc>
        <w:tc>
          <w:tcPr>
            <w:tcW w:w="1416" w:type="dxa"/>
            <w:shd w:val="clear" w:color="auto" w:fill="FFE499"/>
          </w:tcPr>
          <w:p>
            <w:pPr>
              <w:pStyle w:val="TableParagraph"/>
              <w:spacing w:before="35"/>
              <w:ind w:right="97"/>
              <w:rPr>
                <w:rFonts w:ascii="Arial"/>
                <w:sz w:val="20"/>
              </w:rPr>
            </w:pPr>
            <w:r>
              <w:rPr>
                <w:rFonts w:ascii="Arial"/>
                <w:spacing w:val="-5"/>
                <w:sz w:val="20"/>
              </w:rPr>
              <w:t>95</w:t>
            </w:r>
          </w:p>
        </w:tc>
        <w:tc>
          <w:tcPr>
            <w:tcW w:w="1017" w:type="dxa"/>
            <w:shd w:val="clear" w:color="auto" w:fill="FFE499"/>
          </w:tcPr>
          <w:p>
            <w:pPr>
              <w:pStyle w:val="TableParagraph"/>
              <w:spacing w:before="35"/>
              <w:ind w:right="96"/>
              <w:rPr>
                <w:rFonts w:ascii="Arial"/>
                <w:sz w:val="20"/>
              </w:rPr>
            </w:pPr>
            <w:r>
              <w:rPr>
                <w:rFonts w:ascii="Arial"/>
                <w:spacing w:val="-5"/>
                <w:sz w:val="20"/>
              </w:rPr>
              <w:t>35</w:t>
            </w:r>
          </w:p>
        </w:tc>
        <w:tc>
          <w:tcPr>
            <w:tcW w:w="1005" w:type="dxa"/>
            <w:shd w:val="clear" w:color="auto" w:fill="FFE499"/>
          </w:tcPr>
          <w:p>
            <w:pPr>
              <w:pStyle w:val="TableParagraph"/>
              <w:spacing w:before="35"/>
              <w:ind w:left="123" w:right="2"/>
              <w:jc w:val="center"/>
              <w:rPr>
                <w:rFonts w:ascii="Arial"/>
                <w:sz w:val="20"/>
              </w:rPr>
            </w:pPr>
            <w:r>
              <w:rPr>
                <w:rFonts w:ascii="Arial"/>
                <w:spacing w:val="-2"/>
                <w:sz w:val="20"/>
              </w:rPr>
              <w:t>58.33%</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711500</w:t>
            </w:r>
          </w:p>
        </w:tc>
        <w:tc>
          <w:tcPr>
            <w:tcW w:w="8000" w:type="dxa"/>
            <w:shd w:val="clear" w:color="auto" w:fill="FFF1CC"/>
          </w:tcPr>
          <w:p>
            <w:pPr>
              <w:pStyle w:val="TableParagraph"/>
              <w:spacing w:line="229" w:lineRule="exact"/>
              <w:ind w:left="273"/>
              <w:jc w:val="left"/>
              <w:rPr>
                <w:rFonts w:ascii="Arial"/>
                <w:sz w:val="20"/>
              </w:rPr>
            </w:pPr>
            <w:r>
              <w:rPr>
                <w:rFonts w:ascii="Arial"/>
                <w:sz w:val="20"/>
              </w:rPr>
              <w:t>Independent</w:t>
            </w:r>
            <w:r>
              <w:rPr>
                <w:rFonts w:ascii="Arial"/>
                <w:spacing w:val="-8"/>
                <w:sz w:val="20"/>
              </w:rPr>
              <w:t> </w:t>
            </w:r>
            <w:r>
              <w:rPr>
                <w:rFonts w:ascii="Arial"/>
                <w:sz w:val="20"/>
              </w:rPr>
              <w:t>Artists,</w:t>
            </w:r>
            <w:r>
              <w:rPr>
                <w:rFonts w:ascii="Arial"/>
                <w:spacing w:val="-8"/>
                <w:sz w:val="20"/>
              </w:rPr>
              <w:t> </w:t>
            </w:r>
            <w:r>
              <w:rPr>
                <w:rFonts w:ascii="Arial"/>
                <w:sz w:val="20"/>
              </w:rPr>
              <w:t>Writers,</w:t>
            </w:r>
            <w:r>
              <w:rPr>
                <w:rFonts w:ascii="Arial"/>
                <w:spacing w:val="-10"/>
                <w:sz w:val="20"/>
              </w:rPr>
              <w:t> </w:t>
            </w:r>
            <w:r>
              <w:rPr>
                <w:rFonts w:ascii="Arial"/>
                <w:sz w:val="20"/>
              </w:rPr>
              <w:t>and</w:t>
            </w:r>
            <w:r>
              <w:rPr>
                <w:rFonts w:ascii="Arial"/>
                <w:spacing w:val="-9"/>
                <w:sz w:val="20"/>
              </w:rPr>
              <w:t> </w:t>
            </w:r>
            <w:r>
              <w:rPr>
                <w:rFonts w:ascii="Arial"/>
                <w:spacing w:val="-2"/>
                <w:sz w:val="20"/>
              </w:rPr>
              <w:t>Performers</w:t>
            </w:r>
          </w:p>
        </w:tc>
        <w:tc>
          <w:tcPr>
            <w:tcW w:w="1531" w:type="dxa"/>
            <w:shd w:val="clear" w:color="auto" w:fill="FFF1CC"/>
          </w:tcPr>
          <w:p>
            <w:pPr>
              <w:pStyle w:val="TableParagraph"/>
              <w:spacing w:before="35"/>
              <w:ind w:right="98"/>
              <w:rPr>
                <w:rFonts w:ascii="Arial"/>
                <w:sz w:val="20"/>
              </w:rPr>
            </w:pPr>
            <w:r>
              <w:rPr>
                <w:rFonts w:ascii="Arial"/>
                <w:spacing w:val="-5"/>
                <w:sz w:val="20"/>
              </w:rPr>
              <w:t>100</w:t>
            </w:r>
          </w:p>
        </w:tc>
        <w:tc>
          <w:tcPr>
            <w:tcW w:w="1416" w:type="dxa"/>
            <w:shd w:val="clear" w:color="auto" w:fill="FFF1CC"/>
          </w:tcPr>
          <w:p>
            <w:pPr>
              <w:pStyle w:val="TableParagraph"/>
              <w:spacing w:before="35"/>
              <w:ind w:right="97"/>
              <w:rPr>
                <w:rFonts w:ascii="Arial"/>
                <w:sz w:val="20"/>
              </w:rPr>
            </w:pPr>
            <w:r>
              <w:rPr>
                <w:rFonts w:ascii="Arial"/>
                <w:spacing w:val="-5"/>
                <w:sz w:val="20"/>
              </w:rPr>
              <w:t>100</w:t>
            </w:r>
          </w:p>
        </w:tc>
        <w:tc>
          <w:tcPr>
            <w:tcW w:w="1017" w:type="dxa"/>
            <w:shd w:val="clear" w:color="auto" w:fill="FFF1CC"/>
          </w:tcPr>
          <w:p>
            <w:pPr>
              <w:pStyle w:val="TableParagraph"/>
              <w:spacing w:before="35"/>
              <w:ind w:right="94"/>
              <w:rPr>
                <w:rFonts w:ascii="Arial"/>
                <w:sz w:val="20"/>
              </w:rPr>
            </w:pPr>
            <w:r>
              <w:rPr>
                <w:rFonts w:ascii="Arial"/>
                <w:spacing w:val="-10"/>
                <w:sz w:val="20"/>
              </w:rPr>
              <w:t>0</w:t>
            </w:r>
          </w:p>
        </w:tc>
        <w:tc>
          <w:tcPr>
            <w:tcW w:w="1005" w:type="dxa"/>
            <w:shd w:val="clear" w:color="auto" w:fill="FFF1CC"/>
          </w:tcPr>
          <w:p>
            <w:pPr>
              <w:pStyle w:val="TableParagraph"/>
              <w:spacing w:before="35"/>
              <w:ind w:left="236" w:right="3"/>
              <w:jc w:val="center"/>
              <w:rPr>
                <w:rFonts w:ascii="Arial"/>
                <w:sz w:val="20"/>
              </w:rPr>
            </w:pPr>
            <w:r>
              <w:rPr>
                <w:rFonts w:ascii="Arial"/>
                <w:spacing w:val="-2"/>
                <w:sz w:val="20"/>
              </w:rPr>
              <w:t>0.00%</w:t>
            </w:r>
          </w:p>
        </w:tc>
      </w:tr>
      <w:tr>
        <w:trPr>
          <w:trHeight w:val="302"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712000</w:t>
            </w:r>
          </w:p>
        </w:tc>
        <w:tc>
          <w:tcPr>
            <w:tcW w:w="8000" w:type="dxa"/>
            <w:shd w:val="clear" w:color="auto" w:fill="FFE499"/>
          </w:tcPr>
          <w:p>
            <w:pPr>
              <w:pStyle w:val="TableParagraph"/>
              <w:spacing w:line="229" w:lineRule="exact"/>
              <w:ind w:left="108"/>
              <w:jc w:val="left"/>
              <w:rPr>
                <w:rFonts w:ascii="Arial"/>
                <w:i/>
                <w:sz w:val="20"/>
              </w:rPr>
            </w:pPr>
            <w:r>
              <w:rPr>
                <w:rFonts w:ascii="Arial"/>
                <w:i/>
                <w:sz w:val="20"/>
              </w:rPr>
              <w:t>Museums,</w:t>
            </w:r>
            <w:r>
              <w:rPr>
                <w:rFonts w:ascii="Arial"/>
                <w:i/>
                <w:spacing w:val="-9"/>
                <w:sz w:val="20"/>
              </w:rPr>
              <w:t> </w:t>
            </w:r>
            <w:r>
              <w:rPr>
                <w:rFonts w:ascii="Arial"/>
                <w:i/>
                <w:sz w:val="20"/>
              </w:rPr>
              <w:t>Historical</w:t>
            </w:r>
            <w:r>
              <w:rPr>
                <w:rFonts w:ascii="Arial"/>
                <w:i/>
                <w:spacing w:val="-8"/>
                <w:sz w:val="20"/>
              </w:rPr>
              <w:t> </w:t>
            </w:r>
            <w:r>
              <w:rPr>
                <w:rFonts w:ascii="Arial"/>
                <w:i/>
                <w:sz w:val="20"/>
              </w:rPr>
              <w:t>Sites,</w:t>
            </w:r>
            <w:r>
              <w:rPr>
                <w:rFonts w:ascii="Arial"/>
                <w:i/>
                <w:spacing w:val="-7"/>
                <w:sz w:val="20"/>
              </w:rPr>
              <w:t> </w:t>
            </w:r>
            <w:r>
              <w:rPr>
                <w:rFonts w:ascii="Arial"/>
                <w:i/>
                <w:sz w:val="20"/>
              </w:rPr>
              <w:t>and</w:t>
            </w:r>
            <w:r>
              <w:rPr>
                <w:rFonts w:ascii="Arial"/>
                <w:i/>
                <w:spacing w:val="-8"/>
                <w:sz w:val="20"/>
              </w:rPr>
              <w:t> </w:t>
            </w:r>
            <w:r>
              <w:rPr>
                <w:rFonts w:ascii="Arial"/>
                <w:i/>
                <w:sz w:val="20"/>
              </w:rPr>
              <w:t>Similar</w:t>
            </w:r>
            <w:r>
              <w:rPr>
                <w:rFonts w:ascii="Arial"/>
                <w:i/>
                <w:spacing w:val="-8"/>
                <w:sz w:val="20"/>
              </w:rPr>
              <w:t> </w:t>
            </w:r>
            <w:r>
              <w:rPr>
                <w:rFonts w:ascii="Arial"/>
                <w:i/>
                <w:spacing w:val="-2"/>
                <w:sz w:val="20"/>
              </w:rPr>
              <w:t>Institutions</w:t>
            </w:r>
          </w:p>
        </w:tc>
        <w:tc>
          <w:tcPr>
            <w:tcW w:w="1531" w:type="dxa"/>
            <w:shd w:val="clear" w:color="auto" w:fill="FFE499"/>
          </w:tcPr>
          <w:p>
            <w:pPr>
              <w:pStyle w:val="TableParagraph"/>
              <w:spacing w:before="35"/>
              <w:ind w:right="98"/>
              <w:rPr>
                <w:rFonts w:ascii="Arial"/>
                <w:i/>
                <w:sz w:val="20"/>
              </w:rPr>
            </w:pPr>
            <w:r>
              <w:rPr>
                <w:rFonts w:ascii="Arial"/>
                <w:i/>
                <w:spacing w:val="-5"/>
                <w:sz w:val="20"/>
              </w:rPr>
              <w:t>983</w:t>
            </w:r>
          </w:p>
        </w:tc>
        <w:tc>
          <w:tcPr>
            <w:tcW w:w="1416" w:type="dxa"/>
            <w:shd w:val="clear" w:color="auto" w:fill="FFE499"/>
          </w:tcPr>
          <w:p>
            <w:pPr>
              <w:pStyle w:val="TableParagraph"/>
              <w:spacing w:before="35"/>
              <w:ind w:right="97"/>
              <w:rPr>
                <w:rFonts w:ascii="Arial"/>
                <w:i/>
                <w:sz w:val="20"/>
              </w:rPr>
            </w:pPr>
            <w:r>
              <w:rPr>
                <w:rFonts w:ascii="Arial"/>
                <w:i/>
                <w:spacing w:val="-2"/>
                <w:sz w:val="20"/>
              </w:rPr>
              <w:t>1,298</w:t>
            </w:r>
          </w:p>
        </w:tc>
        <w:tc>
          <w:tcPr>
            <w:tcW w:w="1017" w:type="dxa"/>
            <w:shd w:val="clear" w:color="auto" w:fill="FFE499"/>
          </w:tcPr>
          <w:p>
            <w:pPr>
              <w:pStyle w:val="TableParagraph"/>
              <w:spacing w:before="35"/>
              <w:ind w:right="96"/>
              <w:rPr>
                <w:rFonts w:ascii="Arial"/>
                <w:i/>
                <w:sz w:val="20"/>
              </w:rPr>
            </w:pPr>
            <w:r>
              <w:rPr>
                <w:rFonts w:ascii="Arial"/>
                <w:i/>
                <w:spacing w:val="-5"/>
                <w:sz w:val="20"/>
              </w:rPr>
              <w:t>315</w:t>
            </w:r>
          </w:p>
        </w:tc>
        <w:tc>
          <w:tcPr>
            <w:tcW w:w="1005" w:type="dxa"/>
            <w:shd w:val="clear" w:color="auto" w:fill="FFE499"/>
          </w:tcPr>
          <w:p>
            <w:pPr>
              <w:pStyle w:val="TableParagraph"/>
              <w:spacing w:before="35"/>
              <w:ind w:left="123" w:right="2"/>
              <w:jc w:val="center"/>
              <w:rPr>
                <w:rFonts w:ascii="Arial"/>
                <w:i/>
                <w:sz w:val="20"/>
              </w:rPr>
            </w:pPr>
            <w:r>
              <w:rPr>
                <w:rFonts w:ascii="Arial"/>
                <w:i/>
                <w:spacing w:val="-2"/>
                <w:sz w:val="20"/>
              </w:rPr>
              <w:t>32.04%</w:t>
            </w:r>
          </w:p>
        </w:tc>
      </w:tr>
      <w:tr>
        <w:trPr>
          <w:trHeight w:val="299" w:hRule="atLeast"/>
        </w:trPr>
        <w:tc>
          <w:tcPr>
            <w:tcW w:w="917" w:type="dxa"/>
            <w:shd w:val="clear" w:color="auto" w:fill="FFC000"/>
          </w:tcPr>
          <w:p>
            <w:pPr>
              <w:pStyle w:val="TableParagraph"/>
              <w:spacing w:before="33"/>
              <w:ind w:left="7"/>
              <w:jc w:val="center"/>
              <w:rPr>
                <w:rFonts w:ascii="Arial"/>
                <w:b/>
                <w:i/>
                <w:sz w:val="20"/>
              </w:rPr>
            </w:pPr>
            <w:r>
              <w:rPr>
                <w:rFonts w:ascii="Arial"/>
                <w:b/>
                <w:i/>
                <w:spacing w:val="-2"/>
                <w:sz w:val="20"/>
              </w:rPr>
              <w:t>713000</w:t>
            </w:r>
          </w:p>
        </w:tc>
        <w:tc>
          <w:tcPr>
            <w:tcW w:w="8000" w:type="dxa"/>
            <w:shd w:val="clear" w:color="auto" w:fill="FFF1CC"/>
          </w:tcPr>
          <w:p>
            <w:pPr>
              <w:pStyle w:val="TableParagraph"/>
              <w:spacing w:line="229" w:lineRule="exact"/>
              <w:ind w:left="108"/>
              <w:jc w:val="left"/>
              <w:rPr>
                <w:rFonts w:ascii="Arial"/>
                <w:i/>
                <w:sz w:val="20"/>
              </w:rPr>
            </w:pPr>
            <w:r>
              <w:rPr>
                <w:rFonts w:ascii="Arial"/>
                <w:i/>
                <w:sz w:val="20"/>
              </w:rPr>
              <w:t>Amusement,</w:t>
            </w:r>
            <w:r>
              <w:rPr>
                <w:rFonts w:ascii="Arial"/>
                <w:i/>
                <w:spacing w:val="-10"/>
                <w:sz w:val="20"/>
              </w:rPr>
              <w:t> </w:t>
            </w:r>
            <w:r>
              <w:rPr>
                <w:rFonts w:ascii="Arial"/>
                <w:i/>
                <w:sz w:val="20"/>
              </w:rPr>
              <w:t>Gambling,</w:t>
            </w:r>
            <w:r>
              <w:rPr>
                <w:rFonts w:ascii="Arial"/>
                <w:i/>
                <w:spacing w:val="-10"/>
                <w:sz w:val="20"/>
              </w:rPr>
              <w:t> </w:t>
            </w:r>
            <w:r>
              <w:rPr>
                <w:rFonts w:ascii="Arial"/>
                <w:i/>
                <w:sz w:val="20"/>
              </w:rPr>
              <w:t>and</w:t>
            </w:r>
            <w:r>
              <w:rPr>
                <w:rFonts w:ascii="Arial"/>
                <w:i/>
                <w:spacing w:val="-10"/>
                <w:sz w:val="20"/>
              </w:rPr>
              <w:t> </w:t>
            </w:r>
            <w:r>
              <w:rPr>
                <w:rFonts w:ascii="Arial"/>
                <w:i/>
                <w:sz w:val="20"/>
              </w:rPr>
              <w:t>Recreation</w:t>
            </w:r>
            <w:r>
              <w:rPr>
                <w:rFonts w:ascii="Arial"/>
                <w:i/>
                <w:spacing w:val="-10"/>
                <w:sz w:val="20"/>
              </w:rPr>
              <w:t> </w:t>
            </w:r>
            <w:r>
              <w:rPr>
                <w:rFonts w:ascii="Arial"/>
                <w:i/>
                <w:spacing w:val="-2"/>
                <w:sz w:val="20"/>
              </w:rPr>
              <w:t>Industries</w:t>
            </w:r>
          </w:p>
        </w:tc>
        <w:tc>
          <w:tcPr>
            <w:tcW w:w="1531" w:type="dxa"/>
            <w:shd w:val="clear" w:color="auto" w:fill="FFF1CC"/>
          </w:tcPr>
          <w:p>
            <w:pPr>
              <w:pStyle w:val="TableParagraph"/>
              <w:spacing w:before="33"/>
              <w:ind w:right="97"/>
              <w:rPr>
                <w:rFonts w:ascii="Arial"/>
                <w:i/>
                <w:sz w:val="20"/>
              </w:rPr>
            </w:pPr>
            <w:r>
              <w:rPr>
                <w:rFonts w:ascii="Arial"/>
                <w:i/>
                <w:spacing w:val="-2"/>
                <w:sz w:val="20"/>
              </w:rPr>
              <w:t>10,378</w:t>
            </w:r>
          </w:p>
        </w:tc>
        <w:tc>
          <w:tcPr>
            <w:tcW w:w="1416" w:type="dxa"/>
            <w:shd w:val="clear" w:color="auto" w:fill="FFF1CC"/>
          </w:tcPr>
          <w:p>
            <w:pPr>
              <w:pStyle w:val="TableParagraph"/>
              <w:spacing w:before="33"/>
              <w:ind w:right="97"/>
              <w:rPr>
                <w:rFonts w:ascii="Arial"/>
                <w:i/>
                <w:sz w:val="20"/>
              </w:rPr>
            </w:pPr>
            <w:r>
              <w:rPr>
                <w:rFonts w:ascii="Arial"/>
                <w:i/>
                <w:spacing w:val="-2"/>
                <w:sz w:val="20"/>
              </w:rPr>
              <w:t>11,871</w:t>
            </w:r>
          </w:p>
        </w:tc>
        <w:tc>
          <w:tcPr>
            <w:tcW w:w="1017" w:type="dxa"/>
            <w:shd w:val="clear" w:color="auto" w:fill="FFF1CC"/>
          </w:tcPr>
          <w:p>
            <w:pPr>
              <w:pStyle w:val="TableParagraph"/>
              <w:spacing w:before="33"/>
              <w:ind w:right="96"/>
              <w:rPr>
                <w:rFonts w:ascii="Arial"/>
                <w:i/>
                <w:sz w:val="20"/>
              </w:rPr>
            </w:pPr>
            <w:r>
              <w:rPr>
                <w:rFonts w:ascii="Arial"/>
                <w:i/>
                <w:spacing w:val="-2"/>
                <w:sz w:val="20"/>
              </w:rPr>
              <w:t>1,493</w:t>
            </w:r>
          </w:p>
        </w:tc>
        <w:tc>
          <w:tcPr>
            <w:tcW w:w="1005" w:type="dxa"/>
            <w:shd w:val="clear" w:color="auto" w:fill="FFF1CC"/>
          </w:tcPr>
          <w:p>
            <w:pPr>
              <w:pStyle w:val="TableParagraph"/>
              <w:spacing w:before="33"/>
              <w:ind w:left="123" w:right="2"/>
              <w:jc w:val="center"/>
              <w:rPr>
                <w:rFonts w:ascii="Arial"/>
                <w:i/>
                <w:sz w:val="20"/>
              </w:rPr>
            </w:pPr>
            <w:r>
              <w:rPr>
                <w:rFonts w:ascii="Arial"/>
                <w:i/>
                <w:spacing w:val="-2"/>
                <w:sz w:val="20"/>
              </w:rPr>
              <w:t>14.39%</w:t>
            </w:r>
          </w:p>
        </w:tc>
      </w:tr>
      <w:tr>
        <w:trPr>
          <w:trHeight w:val="300"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713100</w:t>
            </w:r>
          </w:p>
        </w:tc>
        <w:tc>
          <w:tcPr>
            <w:tcW w:w="8000" w:type="dxa"/>
            <w:shd w:val="clear" w:color="auto" w:fill="FFE499"/>
          </w:tcPr>
          <w:p>
            <w:pPr>
              <w:pStyle w:val="TableParagraph"/>
              <w:ind w:left="273"/>
              <w:jc w:val="left"/>
              <w:rPr>
                <w:rFonts w:ascii="Arial"/>
                <w:sz w:val="20"/>
              </w:rPr>
            </w:pPr>
            <w:r>
              <w:rPr>
                <w:rFonts w:ascii="Arial"/>
                <w:sz w:val="20"/>
              </w:rPr>
              <w:t>Amusement</w:t>
            </w:r>
            <w:r>
              <w:rPr>
                <w:rFonts w:ascii="Arial"/>
                <w:spacing w:val="-6"/>
                <w:sz w:val="20"/>
              </w:rPr>
              <w:t> </w:t>
            </w:r>
            <w:r>
              <w:rPr>
                <w:rFonts w:ascii="Arial"/>
                <w:sz w:val="20"/>
              </w:rPr>
              <w:t>Parks</w:t>
            </w:r>
            <w:r>
              <w:rPr>
                <w:rFonts w:ascii="Arial"/>
                <w:spacing w:val="-7"/>
                <w:sz w:val="20"/>
              </w:rPr>
              <w:t> </w:t>
            </w:r>
            <w:r>
              <w:rPr>
                <w:rFonts w:ascii="Arial"/>
                <w:sz w:val="20"/>
              </w:rPr>
              <w:t>and</w:t>
            </w:r>
            <w:r>
              <w:rPr>
                <w:rFonts w:ascii="Arial"/>
                <w:spacing w:val="-8"/>
                <w:sz w:val="20"/>
              </w:rPr>
              <w:t> </w:t>
            </w:r>
            <w:r>
              <w:rPr>
                <w:rFonts w:ascii="Arial"/>
                <w:spacing w:val="-2"/>
                <w:sz w:val="20"/>
              </w:rPr>
              <w:t>Arcades</w:t>
            </w:r>
          </w:p>
        </w:tc>
        <w:tc>
          <w:tcPr>
            <w:tcW w:w="1531" w:type="dxa"/>
            <w:shd w:val="clear" w:color="auto" w:fill="FFE499"/>
          </w:tcPr>
          <w:p>
            <w:pPr>
              <w:pStyle w:val="TableParagraph"/>
              <w:spacing w:before="33"/>
              <w:ind w:right="98"/>
              <w:rPr>
                <w:rFonts w:ascii="Arial"/>
                <w:sz w:val="20"/>
              </w:rPr>
            </w:pPr>
            <w:r>
              <w:rPr>
                <w:rFonts w:ascii="Arial"/>
                <w:spacing w:val="-5"/>
                <w:sz w:val="20"/>
              </w:rPr>
              <w:t>551</w:t>
            </w:r>
          </w:p>
        </w:tc>
        <w:tc>
          <w:tcPr>
            <w:tcW w:w="1416" w:type="dxa"/>
            <w:shd w:val="clear" w:color="auto" w:fill="FFE499"/>
          </w:tcPr>
          <w:p>
            <w:pPr>
              <w:pStyle w:val="TableParagraph"/>
              <w:spacing w:before="33"/>
              <w:ind w:right="97"/>
              <w:rPr>
                <w:rFonts w:ascii="Arial"/>
                <w:sz w:val="20"/>
              </w:rPr>
            </w:pPr>
            <w:r>
              <w:rPr>
                <w:rFonts w:ascii="Arial"/>
                <w:spacing w:val="-5"/>
                <w:sz w:val="20"/>
              </w:rPr>
              <w:t>591</w:t>
            </w:r>
          </w:p>
        </w:tc>
        <w:tc>
          <w:tcPr>
            <w:tcW w:w="1017" w:type="dxa"/>
            <w:shd w:val="clear" w:color="auto" w:fill="FFE499"/>
          </w:tcPr>
          <w:p>
            <w:pPr>
              <w:pStyle w:val="TableParagraph"/>
              <w:spacing w:before="33"/>
              <w:ind w:right="96"/>
              <w:rPr>
                <w:rFonts w:ascii="Arial"/>
                <w:sz w:val="20"/>
              </w:rPr>
            </w:pPr>
            <w:r>
              <w:rPr>
                <w:rFonts w:ascii="Arial"/>
                <w:spacing w:val="-5"/>
                <w:sz w:val="20"/>
              </w:rPr>
              <w:t>40</w:t>
            </w:r>
          </w:p>
        </w:tc>
        <w:tc>
          <w:tcPr>
            <w:tcW w:w="1005" w:type="dxa"/>
            <w:shd w:val="clear" w:color="auto" w:fill="FFE499"/>
          </w:tcPr>
          <w:p>
            <w:pPr>
              <w:pStyle w:val="TableParagraph"/>
              <w:spacing w:before="33"/>
              <w:ind w:left="236" w:right="3"/>
              <w:jc w:val="center"/>
              <w:rPr>
                <w:rFonts w:ascii="Arial"/>
                <w:sz w:val="20"/>
              </w:rPr>
            </w:pPr>
            <w:r>
              <w:rPr>
                <w:rFonts w:ascii="Arial"/>
                <w:spacing w:val="-2"/>
                <w:sz w:val="20"/>
              </w:rPr>
              <w:t>7.26%</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713200</w:t>
            </w:r>
          </w:p>
        </w:tc>
        <w:tc>
          <w:tcPr>
            <w:tcW w:w="8000" w:type="dxa"/>
            <w:shd w:val="clear" w:color="auto" w:fill="FFF1CC"/>
          </w:tcPr>
          <w:p>
            <w:pPr>
              <w:pStyle w:val="TableParagraph"/>
              <w:spacing w:line="229" w:lineRule="exact"/>
              <w:ind w:left="273"/>
              <w:jc w:val="left"/>
              <w:rPr>
                <w:rFonts w:ascii="Arial"/>
                <w:sz w:val="20"/>
              </w:rPr>
            </w:pPr>
            <w:r>
              <w:rPr>
                <w:rFonts w:ascii="Arial"/>
                <w:sz w:val="20"/>
              </w:rPr>
              <w:t>Gambling</w:t>
            </w:r>
            <w:r>
              <w:rPr>
                <w:rFonts w:ascii="Arial"/>
                <w:spacing w:val="-13"/>
                <w:sz w:val="20"/>
              </w:rPr>
              <w:t> </w:t>
            </w:r>
            <w:r>
              <w:rPr>
                <w:rFonts w:ascii="Arial"/>
                <w:spacing w:val="-2"/>
                <w:sz w:val="20"/>
              </w:rPr>
              <w:t>Industries</w:t>
            </w:r>
          </w:p>
        </w:tc>
        <w:tc>
          <w:tcPr>
            <w:tcW w:w="1531" w:type="dxa"/>
            <w:shd w:val="clear" w:color="auto" w:fill="FFF1CC"/>
          </w:tcPr>
          <w:p>
            <w:pPr>
              <w:pStyle w:val="TableParagraph"/>
              <w:spacing w:before="35"/>
              <w:ind w:right="97"/>
              <w:rPr>
                <w:rFonts w:ascii="Arial"/>
                <w:sz w:val="20"/>
              </w:rPr>
            </w:pPr>
            <w:r>
              <w:rPr>
                <w:rFonts w:ascii="Arial"/>
                <w:spacing w:val="-2"/>
                <w:sz w:val="20"/>
              </w:rPr>
              <w:t>1,570</w:t>
            </w:r>
          </w:p>
        </w:tc>
        <w:tc>
          <w:tcPr>
            <w:tcW w:w="1416" w:type="dxa"/>
            <w:shd w:val="clear" w:color="auto" w:fill="FFF1CC"/>
          </w:tcPr>
          <w:p>
            <w:pPr>
              <w:pStyle w:val="TableParagraph"/>
              <w:spacing w:before="35"/>
              <w:ind w:right="97"/>
              <w:rPr>
                <w:rFonts w:ascii="Arial"/>
                <w:sz w:val="20"/>
              </w:rPr>
            </w:pPr>
            <w:r>
              <w:rPr>
                <w:rFonts w:ascii="Arial"/>
                <w:spacing w:val="-2"/>
                <w:sz w:val="20"/>
              </w:rPr>
              <w:t>1,982</w:t>
            </w:r>
          </w:p>
        </w:tc>
        <w:tc>
          <w:tcPr>
            <w:tcW w:w="1017" w:type="dxa"/>
            <w:shd w:val="clear" w:color="auto" w:fill="FFF1CC"/>
          </w:tcPr>
          <w:p>
            <w:pPr>
              <w:pStyle w:val="TableParagraph"/>
              <w:spacing w:before="35"/>
              <w:ind w:right="96"/>
              <w:rPr>
                <w:rFonts w:ascii="Arial"/>
                <w:sz w:val="20"/>
              </w:rPr>
            </w:pPr>
            <w:r>
              <w:rPr>
                <w:rFonts w:ascii="Arial"/>
                <w:spacing w:val="-5"/>
                <w:sz w:val="20"/>
              </w:rPr>
              <w:t>412</w:t>
            </w:r>
          </w:p>
        </w:tc>
        <w:tc>
          <w:tcPr>
            <w:tcW w:w="1005" w:type="dxa"/>
            <w:shd w:val="clear" w:color="auto" w:fill="FFF1CC"/>
          </w:tcPr>
          <w:p>
            <w:pPr>
              <w:pStyle w:val="TableParagraph"/>
              <w:spacing w:before="35"/>
              <w:ind w:left="123" w:right="2"/>
              <w:jc w:val="center"/>
              <w:rPr>
                <w:rFonts w:ascii="Arial"/>
                <w:sz w:val="20"/>
              </w:rPr>
            </w:pPr>
            <w:r>
              <w:rPr>
                <w:rFonts w:ascii="Arial"/>
                <w:spacing w:val="-2"/>
                <w:sz w:val="20"/>
              </w:rPr>
              <w:t>26.24%</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713900</w:t>
            </w:r>
          </w:p>
        </w:tc>
        <w:tc>
          <w:tcPr>
            <w:tcW w:w="8000" w:type="dxa"/>
            <w:shd w:val="clear" w:color="auto" w:fill="FFE499"/>
          </w:tcPr>
          <w:p>
            <w:pPr>
              <w:pStyle w:val="TableParagraph"/>
              <w:spacing w:line="229" w:lineRule="exact"/>
              <w:ind w:left="273"/>
              <w:jc w:val="left"/>
              <w:rPr>
                <w:rFonts w:ascii="Arial"/>
                <w:sz w:val="20"/>
              </w:rPr>
            </w:pPr>
            <w:r>
              <w:rPr>
                <w:rFonts w:ascii="Arial"/>
                <w:sz w:val="20"/>
              </w:rPr>
              <w:t>Other</w:t>
            </w:r>
            <w:r>
              <w:rPr>
                <w:rFonts w:ascii="Arial"/>
                <w:spacing w:val="-8"/>
                <w:sz w:val="20"/>
              </w:rPr>
              <w:t> </w:t>
            </w:r>
            <w:r>
              <w:rPr>
                <w:rFonts w:ascii="Arial"/>
                <w:sz w:val="20"/>
              </w:rPr>
              <w:t>Amusement</w:t>
            </w:r>
            <w:r>
              <w:rPr>
                <w:rFonts w:ascii="Arial"/>
                <w:spacing w:val="-9"/>
                <w:sz w:val="20"/>
              </w:rPr>
              <w:t> </w:t>
            </w:r>
            <w:r>
              <w:rPr>
                <w:rFonts w:ascii="Arial"/>
                <w:sz w:val="20"/>
              </w:rPr>
              <w:t>and</w:t>
            </w:r>
            <w:r>
              <w:rPr>
                <w:rFonts w:ascii="Arial"/>
                <w:spacing w:val="-11"/>
                <w:sz w:val="20"/>
              </w:rPr>
              <w:t> </w:t>
            </w:r>
            <w:r>
              <w:rPr>
                <w:rFonts w:ascii="Arial"/>
                <w:sz w:val="20"/>
              </w:rPr>
              <w:t>Recreation</w:t>
            </w:r>
            <w:r>
              <w:rPr>
                <w:rFonts w:ascii="Arial"/>
                <w:spacing w:val="-9"/>
                <w:sz w:val="20"/>
              </w:rPr>
              <w:t> </w:t>
            </w:r>
            <w:r>
              <w:rPr>
                <w:rFonts w:ascii="Arial"/>
                <w:spacing w:val="-2"/>
                <w:sz w:val="20"/>
              </w:rPr>
              <w:t>Industries</w:t>
            </w:r>
          </w:p>
        </w:tc>
        <w:tc>
          <w:tcPr>
            <w:tcW w:w="1531" w:type="dxa"/>
            <w:shd w:val="clear" w:color="auto" w:fill="FFE499"/>
          </w:tcPr>
          <w:p>
            <w:pPr>
              <w:pStyle w:val="TableParagraph"/>
              <w:spacing w:before="35"/>
              <w:ind w:right="97"/>
              <w:rPr>
                <w:rFonts w:ascii="Arial"/>
                <w:sz w:val="20"/>
              </w:rPr>
            </w:pPr>
            <w:r>
              <w:rPr>
                <w:rFonts w:ascii="Arial"/>
                <w:spacing w:val="-2"/>
                <w:sz w:val="20"/>
              </w:rPr>
              <w:t>8,257</w:t>
            </w:r>
          </w:p>
        </w:tc>
        <w:tc>
          <w:tcPr>
            <w:tcW w:w="1416" w:type="dxa"/>
            <w:shd w:val="clear" w:color="auto" w:fill="FFE499"/>
          </w:tcPr>
          <w:p>
            <w:pPr>
              <w:pStyle w:val="TableParagraph"/>
              <w:spacing w:before="35"/>
              <w:ind w:right="97"/>
              <w:rPr>
                <w:rFonts w:ascii="Arial"/>
                <w:sz w:val="20"/>
              </w:rPr>
            </w:pPr>
            <w:r>
              <w:rPr>
                <w:rFonts w:ascii="Arial"/>
                <w:spacing w:val="-2"/>
                <w:sz w:val="20"/>
              </w:rPr>
              <w:t>9,298</w:t>
            </w:r>
          </w:p>
        </w:tc>
        <w:tc>
          <w:tcPr>
            <w:tcW w:w="1017" w:type="dxa"/>
            <w:shd w:val="clear" w:color="auto" w:fill="FFE499"/>
          </w:tcPr>
          <w:p>
            <w:pPr>
              <w:pStyle w:val="TableParagraph"/>
              <w:spacing w:before="35"/>
              <w:ind w:right="96"/>
              <w:rPr>
                <w:rFonts w:ascii="Arial"/>
                <w:sz w:val="20"/>
              </w:rPr>
            </w:pPr>
            <w:r>
              <w:rPr>
                <w:rFonts w:ascii="Arial"/>
                <w:spacing w:val="-2"/>
                <w:sz w:val="20"/>
              </w:rPr>
              <w:t>1,041</w:t>
            </w:r>
          </w:p>
        </w:tc>
        <w:tc>
          <w:tcPr>
            <w:tcW w:w="1005" w:type="dxa"/>
            <w:shd w:val="clear" w:color="auto" w:fill="FFE499"/>
          </w:tcPr>
          <w:p>
            <w:pPr>
              <w:pStyle w:val="TableParagraph"/>
              <w:spacing w:before="35"/>
              <w:ind w:left="123" w:right="2"/>
              <w:jc w:val="center"/>
              <w:rPr>
                <w:rFonts w:ascii="Arial"/>
                <w:sz w:val="20"/>
              </w:rPr>
            </w:pPr>
            <w:r>
              <w:rPr>
                <w:rFonts w:ascii="Arial"/>
                <w:spacing w:val="-2"/>
                <w:sz w:val="20"/>
              </w:rPr>
              <w:t>12.61%</w:t>
            </w:r>
          </w:p>
        </w:tc>
      </w:tr>
    </w:tbl>
    <w:p>
      <w:pPr>
        <w:pStyle w:val="TableParagraph"/>
        <w:spacing w:after="0"/>
        <w:jc w:val="center"/>
        <w:rPr>
          <w:rFonts w:ascii="Arial"/>
          <w:sz w:val="20"/>
        </w:rPr>
        <w:sectPr>
          <w:pgSz w:w="15840" w:h="12240" w:orient="landscape"/>
          <w:pgMar w:header="879" w:footer="733" w:top="1260" w:bottom="920" w:left="360" w:right="360"/>
        </w:sectPr>
      </w:pPr>
    </w:p>
    <w:p>
      <w:pPr>
        <w:pStyle w:val="BodyText"/>
        <w:spacing w:before="3"/>
        <w:rPr>
          <w:sz w:val="18"/>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7"/>
        <w:gridCol w:w="8000"/>
        <w:gridCol w:w="1531"/>
        <w:gridCol w:w="1416"/>
        <w:gridCol w:w="1017"/>
        <w:gridCol w:w="1005"/>
      </w:tblGrid>
      <w:tr>
        <w:trPr>
          <w:trHeight w:val="690" w:hRule="atLeast"/>
        </w:trPr>
        <w:tc>
          <w:tcPr>
            <w:tcW w:w="917" w:type="dxa"/>
            <w:shd w:val="clear" w:color="auto" w:fill="FFC000"/>
          </w:tcPr>
          <w:p>
            <w:pPr>
              <w:pStyle w:val="TableParagraph"/>
              <w:spacing w:before="114"/>
              <w:ind w:left="146"/>
              <w:jc w:val="left"/>
              <w:rPr>
                <w:rFonts w:ascii="Arial"/>
                <w:b/>
                <w:sz w:val="20"/>
              </w:rPr>
            </w:pPr>
            <w:r>
              <w:rPr>
                <w:rFonts w:ascii="Arial"/>
                <w:b/>
                <w:spacing w:val="-2"/>
                <w:sz w:val="20"/>
              </w:rPr>
              <w:t>NAICS</w:t>
            </w:r>
          </w:p>
          <w:p>
            <w:pPr>
              <w:pStyle w:val="TableParagraph"/>
              <w:spacing w:before="1"/>
              <w:ind w:left="208"/>
              <w:jc w:val="left"/>
              <w:rPr>
                <w:rFonts w:ascii="Arial"/>
                <w:b/>
                <w:sz w:val="20"/>
              </w:rPr>
            </w:pPr>
            <w:r>
              <w:rPr>
                <w:rFonts w:ascii="Arial"/>
                <w:b/>
                <w:spacing w:val="-4"/>
                <w:sz w:val="20"/>
              </w:rPr>
              <w:t>Code</w:t>
            </w:r>
          </w:p>
        </w:tc>
        <w:tc>
          <w:tcPr>
            <w:tcW w:w="8000" w:type="dxa"/>
            <w:shd w:val="clear" w:color="auto" w:fill="FFC000"/>
          </w:tcPr>
          <w:p>
            <w:pPr>
              <w:pStyle w:val="TableParagraph"/>
              <w:spacing w:before="230"/>
              <w:ind w:lef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531" w:type="dxa"/>
            <w:shd w:val="clear" w:color="auto" w:fill="FFC000"/>
          </w:tcPr>
          <w:p>
            <w:pPr>
              <w:pStyle w:val="TableParagraph"/>
              <w:spacing w:line="229" w:lineRule="exact"/>
              <w:ind w:left="8" w:right="3"/>
              <w:jc w:val="center"/>
              <w:rPr>
                <w:rFonts w:ascii="Arial"/>
                <w:b/>
                <w:sz w:val="20"/>
              </w:rPr>
            </w:pPr>
            <w:r>
              <w:rPr>
                <w:rFonts w:ascii="Arial"/>
                <w:b/>
                <w:spacing w:val="-4"/>
                <w:sz w:val="20"/>
              </w:rPr>
              <w:t>2024</w:t>
            </w:r>
          </w:p>
          <w:p>
            <w:pPr>
              <w:pStyle w:val="TableParagraph"/>
              <w:spacing w:line="230" w:lineRule="atLeast"/>
              <w:ind w:left="8"/>
              <w:jc w:val="center"/>
              <w:rPr>
                <w:rFonts w:ascii="Arial"/>
                <w:b/>
                <w:sz w:val="20"/>
              </w:rPr>
            </w:pPr>
            <w:r>
              <w:rPr>
                <w:rFonts w:ascii="Arial"/>
                <w:b/>
                <w:spacing w:val="-2"/>
                <w:sz w:val="20"/>
              </w:rPr>
              <w:t>Estimated Employment</w:t>
            </w:r>
          </w:p>
        </w:tc>
        <w:tc>
          <w:tcPr>
            <w:tcW w:w="1416" w:type="dxa"/>
            <w:shd w:val="clear" w:color="auto" w:fill="FFC000"/>
          </w:tcPr>
          <w:p>
            <w:pPr>
              <w:pStyle w:val="TableParagraph"/>
              <w:spacing w:line="229" w:lineRule="exact"/>
              <w:ind w:left="9" w:right="4"/>
              <w:jc w:val="center"/>
              <w:rPr>
                <w:rFonts w:ascii="Arial"/>
                <w:b/>
                <w:sz w:val="20"/>
              </w:rPr>
            </w:pPr>
            <w:r>
              <w:rPr>
                <w:rFonts w:ascii="Arial"/>
                <w:b/>
                <w:spacing w:val="-4"/>
                <w:sz w:val="20"/>
              </w:rPr>
              <w:t>2034</w:t>
            </w:r>
          </w:p>
          <w:p>
            <w:pPr>
              <w:pStyle w:val="TableParagraph"/>
              <w:spacing w:line="230" w:lineRule="atLeast"/>
              <w:ind w:left="9"/>
              <w:jc w:val="center"/>
              <w:rPr>
                <w:rFonts w:ascii="Arial"/>
                <w:b/>
                <w:sz w:val="20"/>
              </w:rPr>
            </w:pPr>
            <w:r>
              <w:rPr>
                <w:rFonts w:ascii="Arial"/>
                <w:b/>
                <w:spacing w:val="-2"/>
                <w:sz w:val="20"/>
              </w:rPr>
              <w:t>Projected Employment</w:t>
            </w:r>
          </w:p>
        </w:tc>
        <w:tc>
          <w:tcPr>
            <w:tcW w:w="1017" w:type="dxa"/>
            <w:shd w:val="clear" w:color="auto" w:fill="FFC000"/>
          </w:tcPr>
          <w:p>
            <w:pPr>
              <w:pStyle w:val="TableParagraph"/>
              <w:spacing w:before="114"/>
              <w:ind w:left="142" w:right="92" w:hanging="34"/>
              <w:jc w:val="left"/>
              <w:rPr>
                <w:rFonts w:ascii="Arial"/>
                <w:b/>
                <w:sz w:val="20"/>
              </w:rPr>
            </w:pPr>
            <w:r>
              <w:rPr>
                <w:rFonts w:ascii="Arial"/>
                <w:b/>
                <w:spacing w:val="-2"/>
                <w:sz w:val="20"/>
              </w:rPr>
              <w:t>Numeric Change</w:t>
            </w:r>
          </w:p>
        </w:tc>
        <w:tc>
          <w:tcPr>
            <w:tcW w:w="1005" w:type="dxa"/>
            <w:shd w:val="clear" w:color="auto" w:fill="FFC000"/>
          </w:tcPr>
          <w:p>
            <w:pPr>
              <w:pStyle w:val="TableParagraph"/>
              <w:spacing w:before="114"/>
              <w:ind w:left="136" w:right="117"/>
              <w:jc w:val="left"/>
              <w:rPr>
                <w:rFonts w:ascii="Arial"/>
                <w:b/>
                <w:sz w:val="20"/>
              </w:rPr>
            </w:pPr>
            <w:r>
              <w:rPr>
                <w:rFonts w:ascii="Arial"/>
                <w:b/>
                <w:spacing w:val="-2"/>
                <w:sz w:val="20"/>
              </w:rPr>
              <w:t>Percent Change</w:t>
            </w:r>
          </w:p>
        </w:tc>
      </w:tr>
      <w:tr>
        <w:trPr>
          <w:trHeight w:val="290" w:hRule="atLeast"/>
        </w:trPr>
        <w:tc>
          <w:tcPr>
            <w:tcW w:w="917" w:type="dxa"/>
            <w:shd w:val="clear" w:color="auto" w:fill="FFC000"/>
          </w:tcPr>
          <w:p>
            <w:pPr>
              <w:pStyle w:val="TableParagraph"/>
              <w:spacing w:before="23"/>
              <w:ind w:left="7"/>
              <w:jc w:val="center"/>
              <w:rPr>
                <w:rFonts w:ascii="Arial"/>
                <w:b/>
                <w:sz w:val="20"/>
              </w:rPr>
            </w:pPr>
            <w:r>
              <w:rPr>
                <w:rFonts w:ascii="Arial"/>
                <w:b/>
                <w:spacing w:val="-2"/>
                <w:sz w:val="20"/>
              </w:rPr>
              <w:t>720000</w:t>
            </w:r>
          </w:p>
        </w:tc>
        <w:tc>
          <w:tcPr>
            <w:tcW w:w="8000" w:type="dxa"/>
            <w:shd w:val="clear" w:color="auto" w:fill="FFE499"/>
          </w:tcPr>
          <w:p>
            <w:pPr>
              <w:pStyle w:val="TableParagraph"/>
              <w:spacing w:line="217" w:lineRule="exact"/>
              <w:ind w:left="108"/>
              <w:jc w:val="left"/>
              <w:rPr>
                <w:rFonts w:ascii="Arial"/>
                <w:b/>
                <w:sz w:val="20"/>
              </w:rPr>
            </w:pPr>
            <w:r>
              <w:rPr>
                <w:rFonts w:ascii="Arial"/>
                <w:b/>
                <w:sz w:val="20"/>
              </w:rPr>
              <w:t>Accommodation</w:t>
            </w:r>
            <w:r>
              <w:rPr>
                <w:rFonts w:ascii="Arial"/>
                <w:b/>
                <w:spacing w:val="-8"/>
                <w:sz w:val="20"/>
              </w:rPr>
              <w:t> </w:t>
            </w:r>
            <w:r>
              <w:rPr>
                <w:rFonts w:ascii="Arial"/>
                <w:b/>
                <w:sz w:val="20"/>
              </w:rPr>
              <w:t>and</w:t>
            </w:r>
            <w:r>
              <w:rPr>
                <w:rFonts w:ascii="Arial"/>
                <w:b/>
                <w:spacing w:val="-8"/>
                <w:sz w:val="20"/>
              </w:rPr>
              <w:t> </w:t>
            </w:r>
            <w:r>
              <w:rPr>
                <w:rFonts w:ascii="Arial"/>
                <w:b/>
                <w:sz w:val="20"/>
              </w:rPr>
              <w:t>Food</w:t>
            </w:r>
            <w:r>
              <w:rPr>
                <w:rFonts w:ascii="Arial"/>
                <w:b/>
                <w:spacing w:val="-8"/>
                <w:sz w:val="20"/>
              </w:rPr>
              <w:t> </w:t>
            </w:r>
            <w:r>
              <w:rPr>
                <w:rFonts w:ascii="Arial"/>
                <w:b/>
                <w:spacing w:val="-2"/>
                <w:sz w:val="20"/>
              </w:rPr>
              <w:t>Services</w:t>
            </w:r>
          </w:p>
        </w:tc>
        <w:tc>
          <w:tcPr>
            <w:tcW w:w="1531" w:type="dxa"/>
            <w:shd w:val="clear" w:color="auto" w:fill="FFE499"/>
          </w:tcPr>
          <w:p>
            <w:pPr>
              <w:pStyle w:val="TableParagraph"/>
              <w:spacing w:before="23"/>
              <w:ind w:right="98"/>
              <w:rPr>
                <w:rFonts w:ascii="Arial"/>
                <w:b/>
                <w:sz w:val="20"/>
              </w:rPr>
            </w:pPr>
            <w:r>
              <w:rPr>
                <w:rFonts w:ascii="Arial"/>
                <w:b/>
                <w:spacing w:val="-2"/>
                <w:sz w:val="20"/>
              </w:rPr>
              <w:t>115,344</w:t>
            </w:r>
          </w:p>
        </w:tc>
        <w:tc>
          <w:tcPr>
            <w:tcW w:w="1416" w:type="dxa"/>
            <w:shd w:val="clear" w:color="auto" w:fill="FFE499"/>
          </w:tcPr>
          <w:p>
            <w:pPr>
              <w:pStyle w:val="TableParagraph"/>
              <w:spacing w:before="23"/>
              <w:ind w:right="98"/>
              <w:rPr>
                <w:rFonts w:ascii="Arial"/>
                <w:b/>
                <w:sz w:val="20"/>
              </w:rPr>
            </w:pPr>
            <w:r>
              <w:rPr>
                <w:rFonts w:ascii="Arial"/>
                <w:b/>
                <w:spacing w:val="-2"/>
                <w:sz w:val="20"/>
              </w:rPr>
              <w:t>125,067</w:t>
            </w:r>
          </w:p>
        </w:tc>
        <w:tc>
          <w:tcPr>
            <w:tcW w:w="1017" w:type="dxa"/>
            <w:shd w:val="clear" w:color="auto" w:fill="FFE499"/>
          </w:tcPr>
          <w:p>
            <w:pPr>
              <w:pStyle w:val="TableParagraph"/>
              <w:spacing w:before="23"/>
              <w:ind w:right="96"/>
              <w:rPr>
                <w:rFonts w:ascii="Arial"/>
                <w:b/>
                <w:sz w:val="20"/>
              </w:rPr>
            </w:pPr>
            <w:r>
              <w:rPr>
                <w:rFonts w:ascii="Arial"/>
                <w:b/>
                <w:spacing w:val="-2"/>
                <w:sz w:val="20"/>
              </w:rPr>
              <w:t>9,723</w:t>
            </w:r>
          </w:p>
        </w:tc>
        <w:tc>
          <w:tcPr>
            <w:tcW w:w="1005" w:type="dxa"/>
            <w:shd w:val="clear" w:color="auto" w:fill="FFE499"/>
          </w:tcPr>
          <w:p>
            <w:pPr>
              <w:pStyle w:val="TableParagraph"/>
              <w:spacing w:before="23"/>
              <w:ind w:left="236"/>
              <w:jc w:val="center"/>
              <w:rPr>
                <w:rFonts w:ascii="Arial"/>
                <w:b/>
                <w:sz w:val="20"/>
              </w:rPr>
            </w:pPr>
            <w:r>
              <w:rPr>
                <w:rFonts w:ascii="Arial"/>
                <w:b/>
                <w:spacing w:val="-2"/>
                <w:sz w:val="20"/>
              </w:rPr>
              <w:t>8.43%</w:t>
            </w:r>
          </w:p>
        </w:tc>
      </w:tr>
      <w:tr>
        <w:trPr>
          <w:trHeight w:val="299" w:hRule="atLeast"/>
        </w:trPr>
        <w:tc>
          <w:tcPr>
            <w:tcW w:w="917" w:type="dxa"/>
            <w:shd w:val="clear" w:color="auto" w:fill="FFC000"/>
          </w:tcPr>
          <w:p>
            <w:pPr>
              <w:pStyle w:val="TableParagraph"/>
              <w:spacing w:before="33"/>
              <w:ind w:left="7"/>
              <w:jc w:val="center"/>
              <w:rPr>
                <w:rFonts w:ascii="Arial"/>
                <w:b/>
                <w:i/>
                <w:sz w:val="20"/>
              </w:rPr>
            </w:pPr>
            <w:r>
              <w:rPr>
                <w:rFonts w:ascii="Arial"/>
                <w:b/>
                <w:i/>
                <w:spacing w:val="-2"/>
                <w:sz w:val="20"/>
              </w:rPr>
              <w:t>721000</w:t>
            </w:r>
          </w:p>
        </w:tc>
        <w:tc>
          <w:tcPr>
            <w:tcW w:w="8000" w:type="dxa"/>
            <w:shd w:val="clear" w:color="auto" w:fill="FFF1CC"/>
          </w:tcPr>
          <w:p>
            <w:pPr>
              <w:pStyle w:val="TableParagraph"/>
              <w:spacing w:line="229" w:lineRule="exact"/>
              <w:ind w:left="108"/>
              <w:jc w:val="left"/>
              <w:rPr>
                <w:rFonts w:ascii="Arial"/>
                <w:i/>
                <w:sz w:val="20"/>
              </w:rPr>
            </w:pPr>
            <w:r>
              <w:rPr>
                <w:rFonts w:ascii="Arial"/>
                <w:i/>
                <w:sz w:val="20"/>
              </w:rPr>
              <w:t>Accommodation,</w:t>
            </w:r>
            <w:r>
              <w:rPr>
                <w:rFonts w:ascii="Arial"/>
                <w:i/>
                <w:spacing w:val="-11"/>
                <w:sz w:val="20"/>
              </w:rPr>
              <w:t> </w:t>
            </w:r>
            <w:r>
              <w:rPr>
                <w:rFonts w:ascii="Arial"/>
                <w:i/>
                <w:sz w:val="20"/>
              </w:rPr>
              <w:t>including</w:t>
            </w:r>
            <w:r>
              <w:rPr>
                <w:rFonts w:ascii="Arial"/>
                <w:i/>
                <w:spacing w:val="-10"/>
                <w:sz w:val="20"/>
              </w:rPr>
              <w:t> </w:t>
            </w:r>
            <w:r>
              <w:rPr>
                <w:rFonts w:ascii="Arial"/>
                <w:i/>
                <w:sz w:val="20"/>
              </w:rPr>
              <w:t>Hotels</w:t>
            </w:r>
            <w:r>
              <w:rPr>
                <w:rFonts w:ascii="Arial"/>
                <w:i/>
                <w:spacing w:val="-10"/>
                <w:sz w:val="20"/>
              </w:rPr>
              <w:t> </w:t>
            </w:r>
            <w:r>
              <w:rPr>
                <w:rFonts w:ascii="Arial"/>
                <w:i/>
                <w:sz w:val="20"/>
              </w:rPr>
              <w:t>and</w:t>
            </w:r>
            <w:r>
              <w:rPr>
                <w:rFonts w:ascii="Arial"/>
                <w:i/>
                <w:spacing w:val="-9"/>
                <w:sz w:val="20"/>
              </w:rPr>
              <w:t> </w:t>
            </w:r>
            <w:r>
              <w:rPr>
                <w:rFonts w:ascii="Arial"/>
                <w:i/>
                <w:spacing w:val="-2"/>
                <w:sz w:val="20"/>
              </w:rPr>
              <w:t>Motels</w:t>
            </w:r>
          </w:p>
        </w:tc>
        <w:tc>
          <w:tcPr>
            <w:tcW w:w="1531" w:type="dxa"/>
            <w:shd w:val="clear" w:color="auto" w:fill="FFF1CC"/>
          </w:tcPr>
          <w:p>
            <w:pPr>
              <w:pStyle w:val="TableParagraph"/>
              <w:spacing w:before="33"/>
              <w:ind w:right="97"/>
              <w:rPr>
                <w:rFonts w:ascii="Arial"/>
                <w:i/>
                <w:sz w:val="20"/>
              </w:rPr>
            </w:pPr>
            <w:r>
              <w:rPr>
                <w:rFonts w:ascii="Arial"/>
                <w:i/>
                <w:spacing w:val="-2"/>
                <w:sz w:val="20"/>
              </w:rPr>
              <w:t>11,133</w:t>
            </w:r>
          </w:p>
        </w:tc>
        <w:tc>
          <w:tcPr>
            <w:tcW w:w="1416" w:type="dxa"/>
            <w:shd w:val="clear" w:color="auto" w:fill="FFF1CC"/>
          </w:tcPr>
          <w:p>
            <w:pPr>
              <w:pStyle w:val="TableParagraph"/>
              <w:spacing w:before="33"/>
              <w:ind w:right="97"/>
              <w:rPr>
                <w:rFonts w:ascii="Arial"/>
                <w:i/>
                <w:sz w:val="20"/>
              </w:rPr>
            </w:pPr>
            <w:r>
              <w:rPr>
                <w:rFonts w:ascii="Arial"/>
                <w:i/>
                <w:spacing w:val="-2"/>
                <w:sz w:val="20"/>
              </w:rPr>
              <w:t>11,402</w:t>
            </w:r>
          </w:p>
        </w:tc>
        <w:tc>
          <w:tcPr>
            <w:tcW w:w="1017" w:type="dxa"/>
            <w:shd w:val="clear" w:color="auto" w:fill="FFF1CC"/>
          </w:tcPr>
          <w:p>
            <w:pPr>
              <w:pStyle w:val="TableParagraph"/>
              <w:spacing w:before="33"/>
              <w:ind w:right="96"/>
              <w:rPr>
                <w:rFonts w:ascii="Arial"/>
                <w:i/>
                <w:sz w:val="20"/>
              </w:rPr>
            </w:pPr>
            <w:r>
              <w:rPr>
                <w:rFonts w:ascii="Arial"/>
                <w:i/>
                <w:spacing w:val="-5"/>
                <w:sz w:val="20"/>
              </w:rPr>
              <w:t>269</w:t>
            </w:r>
          </w:p>
        </w:tc>
        <w:tc>
          <w:tcPr>
            <w:tcW w:w="1005" w:type="dxa"/>
            <w:shd w:val="clear" w:color="auto" w:fill="FFF1CC"/>
          </w:tcPr>
          <w:p>
            <w:pPr>
              <w:pStyle w:val="TableParagraph"/>
              <w:spacing w:before="33"/>
              <w:ind w:left="236" w:right="3"/>
              <w:jc w:val="center"/>
              <w:rPr>
                <w:rFonts w:ascii="Arial"/>
                <w:i/>
                <w:sz w:val="20"/>
              </w:rPr>
            </w:pPr>
            <w:r>
              <w:rPr>
                <w:rFonts w:ascii="Arial"/>
                <w:i/>
                <w:spacing w:val="-2"/>
                <w:sz w:val="20"/>
              </w:rPr>
              <w:t>2.42%</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721100</w:t>
            </w:r>
          </w:p>
        </w:tc>
        <w:tc>
          <w:tcPr>
            <w:tcW w:w="8000" w:type="dxa"/>
            <w:shd w:val="clear" w:color="auto" w:fill="FFE499"/>
          </w:tcPr>
          <w:p>
            <w:pPr>
              <w:pStyle w:val="TableParagraph"/>
              <w:spacing w:line="229" w:lineRule="exact"/>
              <w:ind w:left="273"/>
              <w:jc w:val="left"/>
              <w:rPr>
                <w:rFonts w:ascii="Arial"/>
                <w:sz w:val="20"/>
              </w:rPr>
            </w:pPr>
            <w:r>
              <w:rPr>
                <w:rFonts w:ascii="Arial"/>
                <w:sz w:val="20"/>
              </w:rPr>
              <w:t>Traveler</w:t>
            </w:r>
            <w:r>
              <w:rPr>
                <w:rFonts w:ascii="Arial"/>
                <w:spacing w:val="-9"/>
                <w:sz w:val="20"/>
              </w:rPr>
              <w:t> </w:t>
            </w:r>
            <w:r>
              <w:rPr>
                <w:rFonts w:ascii="Arial"/>
                <w:spacing w:val="-2"/>
                <w:sz w:val="20"/>
              </w:rPr>
              <w:t>Accommodation</w:t>
            </w:r>
          </w:p>
        </w:tc>
        <w:tc>
          <w:tcPr>
            <w:tcW w:w="1531" w:type="dxa"/>
            <w:shd w:val="clear" w:color="auto" w:fill="FFE499"/>
          </w:tcPr>
          <w:p>
            <w:pPr>
              <w:pStyle w:val="TableParagraph"/>
              <w:spacing w:before="33"/>
              <w:ind w:right="97"/>
              <w:rPr>
                <w:rFonts w:ascii="Arial"/>
                <w:sz w:val="20"/>
              </w:rPr>
            </w:pPr>
            <w:r>
              <w:rPr>
                <w:rFonts w:ascii="Arial"/>
                <w:spacing w:val="-2"/>
                <w:sz w:val="20"/>
              </w:rPr>
              <w:t>10,529</w:t>
            </w:r>
          </w:p>
        </w:tc>
        <w:tc>
          <w:tcPr>
            <w:tcW w:w="1416" w:type="dxa"/>
            <w:shd w:val="clear" w:color="auto" w:fill="FFE499"/>
          </w:tcPr>
          <w:p>
            <w:pPr>
              <w:pStyle w:val="TableParagraph"/>
              <w:spacing w:before="33"/>
              <w:ind w:right="97"/>
              <w:rPr>
                <w:rFonts w:ascii="Arial"/>
                <w:sz w:val="20"/>
              </w:rPr>
            </w:pPr>
            <w:r>
              <w:rPr>
                <w:rFonts w:ascii="Arial"/>
                <w:spacing w:val="-2"/>
                <w:sz w:val="20"/>
              </w:rPr>
              <w:t>10,770</w:t>
            </w:r>
          </w:p>
        </w:tc>
        <w:tc>
          <w:tcPr>
            <w:tcW w:w="1017" w:type="dxa"/>
            <w:shd w:val="clear" w:color="auto" w:fill="FFE499"/>
          </w:tcPr>
          <w:p>
            <w:pPr>
              <w:pStyle w:val="TableParagraph"/>
              <w:spacing w:before="33"/>
              <w:ind w:right="96"/>
              <w:rPr>
                <w:rFonts w:ascii="Arial"/>
                <w:sz w:val="20"/>
              </w:rPr>
            </w:pPr>
            <w:r>
              <w:rPr>
                <w:rFonts w:ascii="Arial"/>
                <w:spacing w:val="-5"/>
                <w:sz w:val="20"/>
              </w:rPr>
              <w:t>241</w:t>
            </w:r>
          </w:p>
        </w:tc>
        <w:tc>
          <w:tcPr>
            <w:tcW w:w="1005" w:type="dxa"/>
            <w:shd w:val="clear" w:color="auto" w:fill="FFE499"/>
          </w:tcPr>
          <w:p>
            <w:pPr>
              <w:pStyle w:val="TableParagraph"/>
              <w:spacing w:before="33"/>
              <w:ind w:left="236" w:right="3"/>
              <w:jc w:val="center"/>
              <w:rPr>
                <w:rFonts w:ascii="Arial"/>
                <w:sz w:val="20"/>
              </w:rPr>
            </w:pPr>
            <w:r>
              <w:rPr>
                <w:rFonts w:ascii="Arial"/>
                <w:spacing w:val="-2"/>
                <w:sz w:val="20"/>
              </w:rPr>
              <w:t>2.29%</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721200</w:t>
            </w:r>
          </w:p>
        </w:tc>
        <w:tc>
          <w:tcPr>
            <w:tcW w:w="8000" w:type="dxa"/>
            <w:shd w:val="clear" w:color="auto" w:fill="FFF1CC"/>
          </w:tcPr>
          <w:p>
            <w:pPr>
              <w:pStyle w:val="TableParagraph"/>
              <w:spacing w:line="229" w:lineRule="exact"/>
              <w:ind w:left="273"/>
              <w:jc w:val="left"/>
              <w:rPr>
                <w:rFonts w:ascii="Arial"/>
                <w:sz w:val="20"/>
              </w:rPr>
            </w:pPr>
            <w:r>
              <w:rPr>
                <w:rFonts w:ascii="Arial"/>
                <w:sz w:val="20"/>
              </w:rPr>
              <w:t>RV</w:t>
            </w:r>
            <w:r>
              <w:rPr>
                <w:rFonts w:ascii="Arial"/>
                <w:spacing w:val="-9"/>
                <w:sz w:val="20"/>
              </w:rPr>
              <w:t> </w:t>
            </w:r>
            <w:r>
              <w:rPr>
                <w:rFonts w:ascii="Arial"/>
                <w:sz w:val="20"/>
              </w:rPr>
              <w:t>(Recreational</w:t>
            </w:r>
            <w:r>
              <w:rPr>
                <w:rFonts w:ascii="Arial"/>
                <w:spacing w:val="-8"/>
                <w:sz w:val="20"/>
              </w:rPr>
              <w:t> </w:t>
            </w:r>
            <w:r>
              <w:rPr>
                <w:rFonts w:ascii="Arial"/>
                <w:sz w:val="20"/>
              </w:rPr>
              <w:t>Vehicle)</w:t>
            </w:r>
            <w:r>
              <w:rPr>
                <w:rFonts w:ascii="Arial"/>
                <w:spacing w:val="-8"/>
                <w:sz w:val="20"/>
              </w:rPr>
              <w:t> </w:t>
            </w:r>
            <w:r>
              <w:rPr>
                <w:rFonts w:ascii="Arial"/>
                <w:sz w:val="20"/>
              </w:rPr>
              <w:t>Parks</w:t>
            </w:r>
            <w:r>
              <w:rPr>
                <w:rFonts w:ascii="Arial"/>
                <w:spacing w:val="-8"/>
                <w:sz w:val="20"/>
              </w:rPr>
              <w:t> </w:t>
            </w:r>
            <w:r>
              <w:rPr>
                <w:rFonts w:ascii="Arial"/>
                <w:sz w:val="20"/>
              </w:rPr>
              <w:t>and</w:t>
            </w:r>
            <w:r>
              <w:rPr>
                <w:rFonts w:ascii="Arial"/>
                <w:spacing w:val="-9"/>
                <w:sz w:val="20"/>
              </w:rPr>
              <w:t> </w:t>
            </w:r>
            <w:r>
              <w:rPr>
                <w:rFonts w:ascii="Arial"/>
                <w:sz w:val="20"/>
              </w:rPr>
              <w:t>Recreational</w:t>
            </w:r>
            <w:r>
              <w:rPr>
                <w:rFonts w:ascii="Arial"/>
                <w:spacing w:val="-8"/>
                <w:sz w:val="20"/>
              </w:rPr>
              <w:t> </w:t>
            </w:r>
            <w:r>
              <w:rPr>
                <w:rFonts w:ascii="Arial"/>
                <w:spacing w:val="-4"/>
                <w:sz w:val="20"/>
              </w:rPr>
              <w:t>Camps</w:t>
            </w:r>
          </w:p>
        </w:tc>
        <w:tc>
          <w:tcPr>
            <w:tcW w:w="1531" w:type="dxa"/>
            <w:shd w:val="clear" w:color="auto" w:fill="FFF1CC"/>
          </w:tcPr>
          <w:p>
            <w:pPr>
              <w:pStyle w:val="TableParagraph"/>
              <w:spacing w:before="35"/>
              <w:ind w:right="98"/>
              <w:rPr>
                <w:rFonts w:ascii="Arial"/>
                <w:sz w:val="20"/>
              </w:rPr>
            </w:pPr>
            <w:r>
              <w:rPr>
                <w:rFonts w:ascii="Arial"/>
                <w:spacing w:val="-5"/>
                <w:sz w:val="20"/>
              </w:rPr>
              <w:t>507</w:t>
            </w:r>
          </w:p>
        </w:tc>
        <w:tc>
          <w:tcPr>
            <w:tcW w:w="1416" w:type="dxa"/>
            <w:shd w:val="clear" w:color="auto" w:fill="FFF1CC"/>
          </w:tcPr>
          <w:p>
            <w:pPr>
              <w:pStyle w:val="TableParagraph"/>
              <w:spacing w:before="35"/>
              <w:ind w:right="97"/>
              <w:rPr>
                <w:rFonts w:ascii="Arial"/>
                <w:sz w:val="20"/>
              </w:rPr>
            </w:pPr>
            <w:r>
              <w:rPr>
                <w:rFonts w:ascii="Arial"/>
                <w:spacing w:val="-5"/>
                <w:sz w:val="20"/>
              </w:rPr>
              <w:t>515</w:t>
            </w:r>
          </w:p>
        </w:tc>
        <w:tc>
          <w:tcPr>
            <w:tcW w:w="1017" w:type="dxa"/>
            <w:shd w:val="clear" w:color="auto" w:fill="FFF1CC"/>
          </w:tcPr>
          <w:p>
            <w:pPr>
              <w:pStyle w:val="TableParagraph"/>
              <w:spacing w:before="35"/>
              <w:ind w:right="94"/>
              <w:rPr>
                <w:rFonts w:ascii="Arial"/>
                <w:sz w:val="20"/>
              </w:rPr>
            </w:pPr>
            <w:r>
              <w:rPr>
                <w:rFonts w:ascii="Arial"/>
                <w:spacing w:val="-10"/>
                <w:sz w:val="20"/>
              </w:rPr>
              <w:t>8</w:t>
            </w:r>
          </w:p>
        </w:tc>
        <w:tc>
          <w:tcPr>
            <w:tcW w:w="1005" w:type="dxa"/>
            <w:shd w:val="clear" w:color="auto" w:fill="FFF1CC"/>
          </w:tcPr>
          <w:p>
            <w:pPr>
              <w:pStyle w:val="TableParagraph"/>
              <w:spacing w:before="35"/>
              <w:ind w:left="236" w:right="3"/>
              <w:jc w:val="center"/>
              <w:rPr>
                <w:rFonts w:ascii="Arial"/>
                <w:sz w:val="20"/>
              </w:rPr>
            </w:pPr>
            <w:r>
              <w:rPr>
                <w:rFonts w:ascii="Arial"/>
                <w:spacing w:val="-2"/>
                <w:sz w:val="20"/>
              </w:rPr>
              <w:t>1.58%</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721300</w:t>
            </w:r>
          </w:p>
        </w:tc>
        <w:tc>
          <w:tcPr>
            <w:tcW w:w="8000" w:type="dxa"/>
            <w:shd w:val="clear" w:color="auto" w:fill="FFE499"/>
          </w:tcPr>
          <w:p>
            <w:pPr>
              <w:pStyle w:val="TableParagraph"/>
              <w:spacing w:line="229" w:lineRule="exact"/>
              <w:ind w:left="273"/>
              <w:jc w:val="left"/>
              <w:rPr>
                <w:rFonts w:ascii="Arial"/>
                <w:sz w:val="20"/>
              </w:rPr>
            </w:pPr>
            <w:r>
              <w:rPr>
                <w:rFonts w:ascii="Arial"/>
                <w:sz w:val="20"/>
              </w:rPr>
              <w:t>Rooming</w:t>
            </w:r>
            <w:r>
              <w:rPr>
                <w:rFonts w:ascii="Arial"/>
                <w:spacing w:val="-10"/>
                <w:sz w:val="20"/>
              </w:rPr>
              <w:t> </w:t>
            </w:r>
            <w:r>
              <w:rPr>
                <w:rFonts w:ascii="Arial"/>
                <w:sz w:val="20"/>
              </w:rPr>
              <w:t>and</w:t>
            </w:r>
            <w:r>
              <w:rPr>
                <w:rFonts w:ascii="Arial"/>
                <w:spacing w:val="-7"/>
                <w:sz w:val="20"/>
              </w:rPr>
              <w:t> </w:t>
            </w:r>
            <w:r>
              <w:rPr>
                <w:rFonts w:ascii="Arial"/>
                <w:sz w:val="20"/>
              </w:rPr>
              <w:t>Boarding</w:t>
            </w:r>
            <w:r>
              <w:rPr>
                <w:rFonts w:ascii="Arial"/>
                <w:spacing w:val="-9"/>
                <w:sz w:val="20"/>
              </w:rPr>
              <w:t> </w:t>
            </w:r>
            <w:r>
              <w:rPr>
                <w:rFonts w:ascii="Arial"/>
                <w:sz w:val="20"/>
              </w:rPr>
              <w:t>Houses,</w:t>
            </w:r>
            <w:r>
              <w:rPr>
                <w:rFonts w:ascii="Arial"/>
                <w:spacing w:val="-8"/>
                <w:sz w:val="20"/>
              </w:rPr>
              <w:t> </w:t>
            </w:r>
            <w:r>
              <w:rPr>
                <w:rFonts w:ascii="Arial"/>
                <w:sz w:val="20"/>
              </w:rPr>
              <w:t>Dormitories,</w:t>
            </w:r>
            <w:r>
              <w:rPr>
                <w:rFonts w:ascii="Arial"/>
                <w:spacing w:val="-9"/>
                <w:sz w:val="20"/>
              </w:rPr>
              <w:t> </w:t>
            </w:r>
            <w:r>
              <w:rPr>
                <w:rFonts w:ascii="Arial"/>
                <w:sz w:val="20"/>
              </w:rPr>
              <w:t>and</w:t>
            </w:r>
            <w:r>
              <w:rPr>
                <w:rFonts w:ascii="Arial"/>
                <w:spacing w:val="-7"/>
                <w:sz w:val="20"/>
              </w:rPr>
              <w:t> </w:t>
            </w:r>
            <w:r>
              <w:rPr>
                <w:rFonts w:ascii="Arial"/>
                <w:sz w:val="20"/>
              </w:rPr>
              <w:t>Workers'</w:t>
            </w:r>
            <w:r>
              <w:rPr>
                <w:rFonts w:ascii="Arial"/>
                <w:spacing w:val="-8"/>
                <w:sz w:val="20"/>
              </w:rPr>
              <w:t> </w:t>
            </w:r>
            <w:r>
              <w:rPr>
                <w:rFonts w:ascii="Arial"/>
                <w:spacing w:val="-2"/>
                <w:sz w:val="20"/>
              </w:rPr>
              <w:t>Camps</w:t>
            </w:r>
          </w:p>
        </w:tc>
        <w:tc>
          <w:tcPr>
            <w:tcW w:w="1531" w:type="dxa"/>
            <w:shd w:val="clear" w:color="auto" w:fill="FFE499"/>
          </w:tcPr>
          <w:p>
            <w:pPr>
              <w:pStyle w:val="TableParagraph"/>
              <w:spacing w:before="35"/>
              <w:ind w:right="98"/>
              <w:rPr>
                <w:rFonts w:ascii="Arial"/>
                <w:sz w:val="20"/>
              </w:rPr>
            </w:pPr>
            <w:r>
              <w:rPr>
                <w:rFonts w:ascii="Arial"/>
                <w:spacing w:val="-5"/>
                <w:sz w:val="20"/>
              </w:rPr>
              <w:t>97</w:t>
            </w:r>
          </w:p>
        </w:tc>
        <w:tc>
          <w:tcPr>
            <w:tcW w:w="1416" w:type="dxa"/>
            <w:shd w:val="clear" w:color="auto" w:fill="FFE499"/>
          </w:tcPr>
          <w:p>
            <w:pPr>
              <w:pStyle w:val="TableParagraph"/>
              <w:spacing w:before="35"/>
              <w:ind w:right="97"/>
              <w:rPr>
                <w:rFonts w:ascii="Arial"/>
                <w:sz w:val="20"/>
              </w:rPr>
            </w:pPr>
            <w:r>
              <w:rPr>
                <w:rFonts w:ascii="Arial"/>
                <w:spacing w:val="-5"/>
                <w:sz w:val="20"/>
              </w:rPr>
              <w:t>117</w:t>
            </w:r>
          </w:p>
        </w:tc>
        <w:tc>
          <w:tcPr>
            <w:tcW w:w="1017" w:type="dxa"/>
            <w:shd w:val="clear" w:color="auto" w:fill="FFE499"/>
          </w:tcPr>
          <w:p>
            <w:pPr>
              <w:pStyle w:val="TableParagraph"/>
              <w:spacing w:before="35"/>
              <w:ind w:right="96"/>
              <w:rPr>
                <w:rFonts w:ascii="Arial"/>
                <w:sz w:val="20"/>
              </w:rPr>
            </w:pPr>
            <w:r>
              <w:rPr>
                <w:rFonts w:ascii="Arial"/>
                <w:spacing w:val="-5"/>
                <w:sz w:val="20"/>
              </w:rPr>
              <w:t>20</w:t>
            </w:r>
          </w:p>
        </w:tc>
        <w:tc>
          <w:tcPr>
            <w:tcW w:w="1005" w:type="dxa"/>
            <w:shd w:val="clear" w:color="auto" w:fill="FFE499"/>
          </w:tcPr>
          <w:p>
            <w:pPr>
              <w:pStyle w:val="TableParagraph"/>
              <w:spacing w:before="35"/>
              <w:ind w:left="123" w:right="2"/>
              <w:jc w:val="center"/>
              <w:rPr>
                <w:rFonts w:ascii="Arial"/>
                <w:sz w:val="20"/>
              </w:rPr>
            </w:pPr>
            <w:r>
              <w:rPr>
                <w:rFonts w:ascii="Arial"/>
                <w:spacing w:val="-2"/>
                <w:sz w:val="20"/>
              </w:rPr>
              <w:t>20.62%</w:t>
            </w:r>
          </w:p>
        </w:tc>
      </w:tr>
      <w:tr>
        <w:trPr>
          <w:trHeight w:val="300" w:hRule="atLeast"/>
        </w:trPr>
        <w:tc>
          <w:tcPr>
            <w:tcW w:w="917" w:type="dxa"/>
            <w:shd w:val="clear" w:color="auto" w:fill="FFC000"/>
          </w:tcPr>
          <w:p>
            <w:pPr>
              <w:pStyle w:val="TableParagraph"/>
              <w:spacing w:before="36"/>
              <w:ind w:left="7"/>
              <w:jc w:val="center"/>
              <w:rPr>
                <w:rFonts w:ascii="Arial"/>
                <w:b/>
                <w:i/>
                <w:sz w:val="20"/>
              </w:rPr>
            </w:pPr>
            <w:r>
              <w:rPr>
                <w:rFonts w:ascii="Arial"/>
                <w:b/>
                <w:i/>
                <w:spacing w:val="-2"/>
                <w:sz w:val="20"/>
              </w:rPr>
              <w:t>722000</w:t>
            </w:r>
          </w:p>
        </w:tc>
        <w:tc>
          <w:tcPr>
            <w:tcW w:w="8000" w:type="dxa"/>
            <w:shd w:val="clear" w:color="auto" w:fill="FFF1CC"/>
          </w:tcPr>
          <w:p>
            <w:pPr>
              <w:pStyle w:val="TableParagraph"/>
              <w:ind w:left="108"/>
              <w:jc w:val="left"/>
              <w:rPr>
                <w:rFonts w:ascii="Arial"/>
                <w:i/>
                <w:sz w:val="20"/>
              </w:rPr>
            </w:pPr>
            <w:r>
              <w:rPr>
                <w:rFonts w:ascii="Arial"/>
                <w:i/>
                <w:sz w:val="20"/>
              </w:rPr>
              <w:t>Food</w:t>
            </w:r>
            <w:r>
              <w:rPr>
                <w:rFonts w:ascii="Arial"/>
                <w:i/>
                <w:spacing w:val="-6"/>
                <w:sz w:val="20"/>
              </w:rPr>
              <w:t> </w:t>
            </w:r>
            <w:r>
              <w:rPr>
                <w:rFonts w:ascii="Arial"/>
                <w:i/>
                <w:sz w:val="20"/>
              </w:rPr>
              <w:t>Services</w:t>
            </w:r>
            <w:r>
              <w:rPr>
                <w:rFonts w:ascii="Arial"/>
                <w:i/>
                <w:spacing w:val="-7"/>
                <w:sz w:val="20"/>
              </w:rPr>
              <w:t> </w:t>
            </w:r>
            <w:r>
              <w:rPr>
                <w:rFonts w:ascii="Arial"/>
                <w:i/>
                <w:sz w:val="20"/>
              </w:rPr>
              <w:t>and</w:t>
            </w:r>
            <w:r>
              <w:rPr>
                <w:rFonts w:ascii="Arial"/>
                <w:i/>
                <w:spacing w:val="-8"/>
                <w:sz w:val="20"/>
              </w:rPr>
              <w:t> </w:t>
            </w:r>
            <w:r>
              <w:rPr>
                <w:rFonts w:ascii="Arial"/>
                <w:i/>
                <w:sz w:val="20"/>
              </w:rPr>
              <w:t>Drinking</w:t>
            </w:r>
            <w:r>
              <w:rPr>
                <w:rFonts w:ascii="Arial"/>
                <w:i/>
                <w:spacing w:val="-7"/>
                <w:sz w:val="20"/>
              </w:rPr>
              <w:t> </w:t>
            </w:r>
            <w:r>
              <w:rPr>
                <w:rFonts w:ascii="Arial"/>
                <w:i/>
                <w:spacing w:val="-2"/>
                <w:sz w:val="20"/>
              </w:rPr>
              <w:t>Places</w:t>
            </w:r>
          </w:p>
        </w:tc>
        <w:tc>
          <w:tcPr>
            <w:tcW w:w="1531" w:type="dxa"/>
            <w:shd w:val="clear" w:color="auto" w:fill="FFF1CC"/>
          </w:tcPr>
          <w:p>
            <w:pPr>
              <w:pStyle w:val="TableParagraph"/>
              <w:spacing w:before="36"/>
              <w:ind w:right="98"/>
              <w:rPr>
                <w:rFonts w:ascii="Arial"/>
                <w:i/>
                <w:sz w:val="20"/>
              </w:rPr>
            </w:pPr>
            <w:r>
              <w:rPr>
                <w:rFonts w:ascii="Arial"/>
                <w:i/>
                <w:spacing w:val="-2"/>
                <w:sz w:val="20"/>
              </w:rPr>
              <w:t>104,211</w:t>
            </w:r>
          </w:p>
        </w:tc>
        <w:tc>
          <w:tcPr>
            <w:tcW w:w="1416" w:type="dxa"/>
            <w:shd w:val="clear" w:color="auto" w:fill="FFF1CC"/>
          </w:tcPr>
          <w:p>
            <w:pPr>
              <w:pStyle w:val="TableParagraph"/>
              <w:spacing w:before="36"/>
              <w:ind w:right="98"/>
              <w:rPr>
                <w:rFonts w:ascii="Arial"/>
                <w:i/>
                <w:sz w:val="20"/>
              </w:rPr>
            </w:pPr>
            <w:r>
              <w:rPr>
                <w:rFonts w:ascii="Arial"/>
                <w:i/>
                <w:spacing w:val="-2"/>
                <w:sz w:val="20"/>
              </w:rPr>
              <w:t>113,665</w:t>
            </w:r>
          </w:p>
        </w:tc>
        <w:tc>
          <w:tcPr>
            <w:tcW w:w="1017" w:type="dxa"/>
            <w:shd w:val="clear" w:color="auto" w:fill="FFF1CC"/>
          </w:tcPr>
          <w:p>
            <w:pPr>
              <w:pStyle w:val="TableParagraph"/>
              <w:spacing w:before="36"/>
              <w:ind w:right="96"/>
              <w:rPr>
                <w:rFonts w:ascii="Arial"/>
                <w:i/>
                <w:sz w:val="20"/>
              </w:rPr>
            </w:pPr>
            <w:r>
              <w:rPr>
                <w:rFonts w:ascii="Arial"/>
                <w:i/>
                <w:spacing w:val="-2"/>
                <w:sz w:val="20"/>
              </w:rPr>
              <w:t>9,454</w:t>
            </w:r>
          </w:p>
        </w:tc>
        <w:tc>
          <w:tcPr>
            <w:tcW w:w="1005" w:type="dxa"/>
            <w:shd w:val="clear" w:color="auto" w:fill="FFF1CC"/>
          </w:tcPr>
          <w:p>
            <w:pPr>
              <w:pStyle w:val="TableParagraph"/>
              <w:spacing w:before="36"/>
              <w:ind w:left="236" w:right="3"/>
              <w:jc w:val="center"/>
              <w:rPr>
                <w:rFonts w:ascii="Arial"/>
                <w:i/>
                <w:sz w:val="20"/>
              </w:rPr>
            </w:pPr>
            <w:r>
              <w:rPr>
                <w:rFonts w:ascii="Arial"/>
                <w:i/>
                <w:spacing w:val="-2"/>
                <w:sz w:val="20"/>
              </w:rPr>
              <w:t>9.07%</w:t>
            </w:r>
          </w:p>
        </w:tc>
      </w:tr>
      <w:tr>
        <w:trPr>
          <w:trHeight w:val="302"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722300</w:t>
            </w:r>
          </w:p>
        </w:tc>
        <w:tc>
          <w:tcPr>
            <w:tcW w:w="8000" w:type="dxa"/>
            <w:shd w:val="clear" w:color="auto" w:fill="FFE499"/>
          </w:tcPr>
          <w:p>
            <w:pPr>
              <w:pStyle w:val="TableParagraph"/>
              <w:spacing w:line="229" w:lineRule="exact"/>
              <w:ind w:left="273"/>
              <w:jc w:val="left"/>
              <w:rPr>
                <w:rFonts w:ascii="Arial"/>
                <w:sz w:val="20"/>
              </w:rPr>
            </w:pPr>
            <w:r>
              <w:rPr>
                <w:rFonts w:ascii="Arial"/>
                <w:sz w:val="20"/>
              </w:rPr>
              <w:t>Special</w:t>
            </w:r>
            <w:r>
              <w:rPr>
                <w:rFonts w:ascii="Arial"/>
                <w:spacing w:val="-8"/>
                <w:sz w:val="20"/>
              </w:rPr>
              <w:t> </w:t>
            </w:r>
            <w:r>
              <w:rPr>
                <w:rFonts w:ascii="Arial"/>
                <w:sz w:val="20"/>
              </w:rPr>
              <w:t>Food</w:t>
            </w:r>
            <w:r>
              <w:rPr>
                <w:rFonts w:ascii="Arial"/>
                <w:spacing w:val="-7"/>
                <w:sz w:val="20"/>
              </w:rPr>
              <w:t> </w:t>
            </w:r>
            <w:r>
              <w:rPr>
                <w:rFonts w:ascii="Arial"/>
                <w:spacing w:val="-2"/>
                <w:sz w:val="20"/>
              </w:rPr>
              <w:t>Services</w:t>
            </w:r>
          </w:p>
        </w:tc>
        <w:tc>
          <w:tcPr>
            <w:tcW w:w="1531" w:type="dxa"/>
            <w:shd w:val="clear" w:color="auto" w:fill="FFE499"/>
          </w:tcPr>
          <w:p>
            <w:pPr>
              <w:pStyle w:val="TableParagraph"/>
              <w:spacing w:before="35"/>
              <w:ind w:right="97"/>
              <w:rPr>
                <w:rFonts w:ascii="Arial"/>
                <w:sz w:val="20"/>
              </w:rPr>
            </w:pPr>
            <w:r>
              <w:rPr>
                <w:rFonts w:ascii="Arial"/>
                <w:spacing w:val="-2"/>
                <w:sz w:val="20"/>
              </w:rPr>
              <w:t>5,884</w:t>
            </w:r>
          </w:p>
        </w:tc>
        <w:tc>
          <w:tcPr>
            <w:tcW w:w="1416" w:type="dxa"/>
            <w:shd w:val="clear" w:color="auto" w:fill="FFE499"/>
          </w:tcPr>
          <w:p>
            <w:pPr>
              <w:pStyle w:val="TableParagraph"/>
              <w:spacing w:before="35"/>
              <w:ind w:right="97"/>
              <w:rPr>
                <w:rFonts w:ascii="Arial"/>
                <w:sz w:val="20"/>
              </w:rPr>
            </w:pPr>
            <w:r>
              <w:rPr>
                <w:rFonts w:ascii="Arial"/>
                <w:spacing w:val="-2"/>
                <w:sz w:val="20"/>
              </w:rPr>
              <w:t>6,894</w:t>
            </w:r>
          </w:p>
        </w:tc>
        <w:tc>
          <w:tcPr>
            <w:tcW w:w="1017" w:type="dxa"/>
            <w:shd w:val="clear" w:color="auto" w:fill="FFE499"/>
          </w:tcPr>
          <w:p>
            <w:pPr>
              <w:pStyle w:val="TableParagraph"/>
              <w:spacing w:before="35"/>
              <w:ind w:right="96"/>
              <w:rPr>
                <w:rFonts w:ascii="Arial"/>
                <w:sz w:val="20"/>
              </w:rPr>
            </w:pPr>
            <w:r>
              <w:rPr>
                <w:rFonts w:ascii="Arial"/>
                <w:spacing w:val="-2"/>
                <w:sz w:val="20"/>
              </w:rPr>
              <w:t>1,010</w:t>
            </w:r>
          </w:p>
        </w:tc>
        <w:tc>
          <w:tcPr>
            <w:tcW w:w="1005" w:type="dxa"/>
            <w:shd w:val="clear" w:color="auto" w:fill="FFE499"/>
          </w:tcPr>
          <w:p>
            <w:pPr>
              <w:pStyle w:val="TableParagraph"/>
              <w:spacing w:before="35"/>
              <w:ind w:left="123" w:right="2"/>
              <w:jc w:val="center"/>
              <w:rPr>
                <w:rFonts w:ascii="Arial"/>
                <w:sz w:val="20"/>
              </w:rPr>
            </w:pPr>
            <w:r>
              <w:rPr>
                <w:rFonts w:ascii="Arial"/>
                <w:spacing w:val="-2"/>
                <w:sz w:val="20"/>
              </w:rPr>
              <w:t>17.17%</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722400</w:t>
            </w:r>
          </w:p>
        </w:tc>
        <w:tc>
          <w:tcPr>
            <w:tcW w:w="8000" w:type="dxa"/>
            <w:shd w:val="clear" w:color="auto" w:fill="FFF1CC"/>
          </w:tcPr>
          <w:p>
            <w:pPr>
              <w:pStyle w:val="TableParagraph"/>
              <w:spacing w:line="229" w:lineRule="exact"/>
              <w:ind w:left="273"/>
              <w:jc w:val="left"/>
              <w:rPr>
                <w:rFonts w:ascii="Arial"/>
                <w:sz w:val="20"/>
              </w:rPr>
            </w:pPr>
            <w:r>
              <w:rPr>
                <w:rFonts w:ascii="Arial"/>
                <w:sz w:val="20"/>
              </w:rPr>
              <w:t>Drinking</w:t>
            </w:r>
            <w:r>
              <w:rPr>
                <w:rFonts w:ascii="Arial"/>
                <w:spacing w:val="-11"/>
                <w:sz w:val="20"/>
              </w:rPr>
              <w:t> </w:t>
            </w:r>
            <w:r>
              <w:rPr>
                <w:rFonts w:ascii="Arial"/>
                <w:sz w:val="20"/>
              </w:rPr>
              <w:t>Places</w:t>
            </w:r>
            <w:r>
              <w:rPr>
                <w:rFonts w:ascii="Arial"/>
                <w:spacing w:val="-9"/>
                <w:sz w:val="20"/>
              </w:rPr>
              <w:t> </w:t>
            </w:r>
            <w:r>
              <w:rPr>
                <w:rFonts w:ascii="Arial"/>
                <w:sz w:val="20"/>
              </w:rPr>
              <w:t>(Alcoholic</w:t>
            </w:r>
            <w:r>
              <w:rPr>
                <w:rFonts w:ascii="Arial"/>
                <w:spacing w:val="-8"/>
                <w:sz w:val="20"/>
              </w:rPr>
              <w:t> </w:t>
            </w:r>
            <w:r>
              <w:rPr>
                <w:rFonts w:ascii="Arial"/>
                <w:spacing w:val="-2"/>
                <w:sz w:val="20"/>
              </w:rPr>
              <w:t>Beverages)</w:t>
            </w:r>
          </w:p>
        </w:tc>
        <w:tc>
          <w:tcPr>
            <w:tcW w:w="1531" w:type="dxa"/>
            <w:shd w:val="clear" w:color="auto" w:fill="FFF1CC"/>
          </w:tcPr>
          <w:p>
            <w:pPr>
              <w:pStyle w:val="TableParagraph"/>
              <w:spacing w:before="33"/>
              <w:ind w:right="97"/>
              <w:rPr>
                <w:rFonts w:ascii="Arial"/>
                <w:sz w:val="20"/>
              </w:rPr>
            </w:pPr>
            <w:r>
              <w:rPr>
                <w:rFonts w:ascii="Arial"/>
                <w:spacing w:val="-2"/>
                <w:sz w:val="20"/>
              </w:rPr>
              <w:t>1,246</w:t>
            </w:r>
          </w:p>
        </w:tc>
        <w:tc>
          <w:tcPr>
            <w:tcW w:w="1416" w:type="dxa"/>
            <w:shd w:val="clear" w:color="auto" w:fill="FFF1CC"/>
          </w:tcPr>
          <w:p>
            <w:pPr>
              <w:pStyle w:val="TableParagraph"/>
              <w:spacing w:before="33"/>
              <w:ind w:right="97"/>
              <w:rPr>
                <w:rFonts w:ascii="Arial"/>
                <w:sz w:val="20"/>
              </w:rPr>
            </w:pPr>
            <w:r>
              <w:rPr>
                <w:rFonts w:ascii="Arial"/>
                <w:spacing w:val="-2"/>
                <w:sz w:val="20"/>
              </w:rPr>
              <w:t>1,301</w:t>
            </w:r>
          </w:p>
        </w:tc>
        <w:tc>
          <w:tcPr>
            <w:tcW w:w="1017" w:type="dxa"/>
            <w:shd w:val="clear" w:color="auto" w:fill="FFF1CC"/>
          </w:tcPr>
          <w:p>
            <w:pPr>
              <w:pStyle w:val="TableParagraph"/>
              <w:spacing w:before="33"/>
              <w:ind w:right="96"/>
              <w:rPr>
                <w:rFonts w:ascii="Arial"/>
                <w:sz w:val="20"/>
              </w:rPr>
            </w:pPr>
            <w:r>
              <w:rPr>
                <w:rFonts w:ascii="Arial"/>
                <w:spacing w:val="-5"/>
                <w:sz w:val="20"/>
              </w:rPr>
              <w:t>55</w:t>
            </w:r>
          </w:p>
        </w:tc>
        <w:tc>
          <w:tcPr>
            <w:tcW w:w="1005" w:type="dxa"/>
            <w:shd w:val="clear" w:color="auto" w:fill="FFF1CC"/>
          </w:tcPr>
          <w:p>
            <w:pPr>
              <w:pStyle w:val="TableParagraph"/>
              <w:spacing w:before="33"/>
              <w:ind w:left="236" w:right="3"/>
              <w:jc w:val="center"/>
              <w:rPr>
                <w:rFonts w:ascii="Arial"/>
                <w:sz w:val="20"/>
              </w:rPr>
            </w:pPr>
            <w:r>
              <w:rPr>
                <w:rFonts w:ascii="Arial"/>
                <w:spacing w:val="-2"/>
                <w:sz w:val="20"/>
              </w:rPr>
              <w:t>4.41%</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722500</w:t>
            </w:r>
          </w:p>
        </w:tc>
        <w:tc>
          <w:tcPr>
            <w:tcW w:w="8000" w:type="dxa"/>
            <w:shd w:val="clear" w:color="auto" w:fill="FFE499"/>
          </w:tcPr>
          <w:p>
            <w:pPr>
              <w:pStyle w:val="TableParagraph"/>
              <w:spacing w:line="229" w:lineRule="exact"/>
              <w:ind w:left="273"/>
              <w:jc w:val="left"/>
              <w:rPr>
                <w:rFonts w:ascii="Arial"/>
                <w:sz w:val="20"/>
              </w:rPr>
            </w:pPr>
            <w:r>
              <w:rPr>
                <w:rFonts w:ascii="Arial"/>
                <w:sz w:val="20"/>
              </w:rPr>
              <w:t>Restaurants</w:t>
            </w:r>
            <w:r>
              <w:rPr>
                <w:rFonts w:ascii="Arial"/>
                <w:spacing w:val="-7"/>
                <w:sz w:val="20"/>
              </w:rPr>
              <w:t> </w:t>
            </w:r>
            <w:r>
              <w:rPr>
                <w:rFonts w:ascii="Arial"/>
                <w:sz w:val="20"/>
              </w:rPr>
              <w:t>and</w:t>
            </w:r>
            <w:r>
              <w:rPr>
                <w:rFonts w:ascii="Arial"/>
                <w:spacing w:val="-9"/>
                <w:sz w:val="20"/>
              </w:rPr>
              <w:t> </w:t>
            </w:r>
            <w:r>
              <w:rPr>
                <w:rFonts w:ascii="Arial"/>
                <w:sz w:val="20"/>
              </w:rPr>
              <w:t>Other</w:t>
            </w:r>
            <w:r>
              <w:rPr>
                <w:rFonts w:ascii="Arial"/>
                <w:spacing w:val="-8"/>
                <w:sz w:val="20"/>
              </w:rPr>
              <w:t> </w:t>
            </w:r>
            <w:r>
              <w:rPr>
                <w:rFonts w:ascii="Arial"/>
                <w:sz w:val="20"/>
              </w:rPr>
              <w:t>Eating</w:t>
            </w:r>
            <w:r>
              <w:rPr>
                <w:rFonts w:ascii="Arial"/>
                <w:spacing w:val="-7"/>
                <w:sz w:val="20"/>
              </w:rPr>
              <w:t> </w:t>
            </w:r>
            <w:r>
              <w:rPr>
                <w:rFonts w:ascii="Arial"/>
                <w:spacing w:val="-2"/>
                <w:sz w:val="20"/>
              </w:rPr>
              <w:t>Places</w:t>
            </w:r>
          </w:p>
        </w:tc>
        <w:tc>
          <w:tcPr>
            <w:tcW w:w="1531" w:type="dxa"/>
            <w:shd w:val="clear" w:color="auto" w:fill="FFE499"/>
          </w:tcPr>
          <w:p>
            <w:pPr>
              <w:pStyle w:val="TableParagraph"/>
              <w:spacing w:before="33"/>
              <w:ind w:right="97"/>
              <w:rPr>
                <w:rFonts w:ascii="Arial"/>
                <w:sz w:val="20"/>
              </w:rPr>
            </w:pPr>
            <w:r>
              <w:rPr>
                <w:rFonts w:ascii="Arial"/>
                <w:spacing w:val="-2"/>
                <w:sz w:val="20"/>
              </w:rPr>
              <w:t>97,081</w:t>
            </w:r>
          </w:p>
        </w:tc>
        <w:tc>
          <w:tcPr>
            <w:tcW w:w="1416" w:type="dxa"/>
            <w:shd w:val="clear" w:color="auto" w:fill="FFE499"/>
          </w:tcPr>
          <w:p>
            <w:pPr>
              <w:pStyle w:val="TableParagraph"/>
              <w:spacing w:before="33"/>
              <w:ind w:right="98"/>
              <w:rPr>
                <w:rFonts w:ascii="Arial"/>
                <w:sz w:val="20"/>
              </w:rPr>
            </w:pPr>
            <w:r>
              <w:rPr>
                <w:rFonts w:ascii="Arial"/>
                <w:spacing w:val="-2"/>
                <w:sz w:val="20"/>
              </w:rPr>
              <w:t>105,470</w:t>
            </w:r>
          </w:p>
        </w:tc>
        <w:tc>
          <w:tcPr>
            <w:tcW w:w="1017" w:type="dxa"/>
            <w:shd w:val="clear" w:color="auto" w:fill="FFE499"/>
          </w:tcPr>
          <w:p>
            <w:pPr>
              <w:pStyle w:val="TableParagraph"/>
              <w:spacing w:before="33"/>
              <w:ind w:right="96"/>
              <w:rPr>
                <w:rFonts w:ascii="Arial"/>
                <w:sz w:val="20"/>
              </w:rPr>
            </w:pPr>
            <w:r>
              <w:rPr>
                <w:rFonts w:ascii="Arial"/>
                <w:spacing w:val="-2"/>
                <w:sz w:val="20"/>
              </w:rPr>
              <w:t>8,389</w:t>
            </w:r>
          </w:p>
        </w:tc>
        <w:tc>
          <w:tcPr>
            <w:tcW w:w="1005" w:type="dxa"/>
            <w:shd w:val="clear" w:color="auto" w:fill="FFE499"/>
          </w:tcPr>
          <w:p>
            <w:pPr>
              <w:pStyle w:val="TableParagraph"/>
              <w:spacing w:before="33"/>
              <w:ind w:left="236" w:right="3"/>
              <w:jc w:val="center"/>
              <w:rPr>
                <w:rFonts w:ascii="Arial"/>
                <w:sz w:val="20"/>
              </w:rPr>
            </w:pPr>
            <w:r>
              <w:rPr>
                <w:rFonts w:ascii="Arial"/>
                <w:spacing w:val="-2"/>
                <w:sz w:val="20"/>
              </w:rPr>
              <w:t>8.64%</w:t>
            </w:r>
          </w:p>
        </w:tc>
      </w:tr>
      <w:tr>
        <w:trPr>
          <w:trHeight w:val="299" w:hRule="atLeast"/>
        </w:trPr>
        <w:tc>
          <w:tcPr>
            <w:tcW w:w="917" w:type="dxa"/>
            <w:shd w:val="clear" w:color="auto" w:fill="FFC000"/>
          </w:tcPr>
          <w:p>
            <w:pPr>
              <w:pStyle w:val="TableParagraph"/>
              <w:jc w:val="left"/>
              <w:rPr>
                <w:rFonts w:ascii="Times New Roman"/>
                <w:sz w:val="20"/>
              </w:rPr>
            </w:pPr>
          </w:p>
        </w:tc>
        <w:tc>
          <w:tcPr>
            <w:tcW w:w="8000" w:type="dxa"/>
            <w:shd w:val="clear" w:color="auto" w:fill="FFF1CC"/>
          </w:tcPr>
          <w:p>
            <w:pPr>
              <w:pStyle w:val="TableParagraph"/>
              <w:jc w:val="left"/>
              <w:rPr>
                <w:rFonts w:ascii="Times New Roman"/>
                <w:sz w:val="20"/>
              </w:rPr>
            </w:pPr>
          </w:p>
        </w:tc>
        <w:tc>
          <w:tcPr>
            <w:tcW w:w="1531" w:type="dxa"/>
            <w:shd w:val="clear" w:color="auto" w:fill="FFF1CC"/>
          </w:tcPr>
          <w:p>
            <w:pPr>
              <w:pStyle w:val="TableParagraph"/>
              <w:jc w:val="left"/>
              <w:rPr>
                <w:rFonts w:ascii="Times New Roman"/>
                <w:sz w:val="20"/>
              </w:rPr>
            </w:pPr>
          </w:p>
        </w:tc>
        <w:tc>
          <w:tcPr>
            <w:tcW w:w="1416" w:type="dxa"/>
            <w:shd w:val="clear" w:color="auto" w:fill="FFF1CC"/>
          </w:tcPr>
          <w:p>
            <w:pPr>
              <w:pStyle w:val="TableParagraph"/>
              <w:jc w:val="left"/>
              <w:rPr>
                <w:rFonts w:ascii="Times New Roman"/>
                <w:sz w:val="20"/>
              </w:rPr>
            </w:pPr>
          </w:p>
        </w:tc>
        <w:tc>
          <w:tcPr>
            <w:tcW w:w="1017" w:type="dxa"/>
            <w:shd w:val="clear" w:color="auto" w:fill="FFF1CC"/>
          </w:tcPr>
          <w:p>
            <w:pPr>
              <w:pStyle w:val="TableParagraph"/>
              <w:jc w:val="left"/>
              <w:rPr>
                <w:rFonts w:ascii="Times New Roman"/>
                <w:sz w:val="20"/>
              </w:rPr>
            </w:pPr>
          </w:p>
        </w:tc>
        <w:tc>
          <w:tcPr>
            <w:tcW w:w="1005" w:type="dxa"/>
            <w:shd w:val="clear" w:color="auto" w:fill="FFF1CC"/>
          </w:tcPr>
          <w:p>
            <w:pPr>
              <w:pStyle w:val="TableParagraph"/>
              <w:jc w:val="left"/>
              <w:rPr>
                <w:rFonts w:ascii="Times New Roman"/>
                <w:sz w:val="20"/>
              </w:rPr>
            </w:pP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102700</w:t>
            </w:r>
          </w:p>
        </w:tc>
        <w:tc>
          <w:tcPr>
            <w:tcW w:w="8000" w:type="dxa"/>
            <w:shd w:val="clear" w:color="auto" w:fill="FFE499"/>
          </w:tcPr>
          <w:p>
            <w:pPr>
              <w:pStyle w:val="TableParagraph"/>
              <w:spacing w:line="229" w:lineRule="exact"/>
              <w:ind w:left="108"/>
              <w:jc w:val="left"/>
              <w:rPr>
                <w:rFonts w:ascii="Arial"/>
                <w:b/>
                <w:sz w:val="20"/>
              </w:rPr>
            </w:pPr>
            <w:r>
              <w:rPr>
                <w:rFonts w:ascii="Arial"/>
                <w:b/>
                <w:sz w:val="20"/>
              </w:rPr>
              <w:t>OTHER</w:t>
            </w:r>
            <w:r>
              <w:rPr>
                <w:rFonts w:ascii="Arial"/>
                <w:b/>
                <w:spacing w:val="-9"/>
                <w:sz w:val="20"/>
              </w:rPr>
              <w:t> </w:t>
            </w:r>
            <w:r>
              <w:rPr>
                <w:rFonts w:ascii="Arial"/>
                <w:b/>
                <w:sz w:val="20"/>
              </w:rPr>
              <w:t>SERVICES</w:t>
            </w:r>
            <w:r>
              <w:rPr>
                <w:rFonts w:ascii="Arial"/>
                <w:b/>
                <w:spacing w:val="-9"/>
                <w:sz w:val="20"/>
              </w:rPr>
              <w:t> </w:t>
            </w:r>
            <w:r>
              <w:rPr>
                <w:rFonts w:ascii="Arial"/>
                <w:b/>
                <w:sz w:val="20"/>
              </w:rPr>
              <w:t>(EXCEPT</w:t>
            </w:r>
            <w:r>
              <w:rPr>
                <w:rFonts w:ascii="Arial"/>
                <w:b/>
                <w:spacing w:val="-7"/>
                <w:sz w:val="20"/>
              </w:rPr>
              <w:t> </w:t>
            </w:r>
            <w:r>
              <w:rPr>
                <w:rFonts w:ascii="Arial"/>
                <w:b/>
                <w:spacing w:val="-2"/>
                <w:sz w:val="20"/>
              </w:rPr>
              <w:t>GOVERNMENT)</w:t>
            </w:r>
          </w:p>
        </w:tc>
        <w:tc>
          <w:tcPr>
            <w:tcW w:w="1531" w:type="dxa"/>
            <w:shd w:val="clear" w:color="auto" w:fill="FFE499"/>
          </w:tcPr>
          <w:p>
            <w:pPr>
              <w:pStyle w:val="TableParagraph"/>
              <w:spacing w:before="35"/>
              <w:ind w:right="97"/>
              <w:rPr>
                <w:rFonts w:ascii="Arial"/>
                <w:b/>
                <w:sz w:val="20"/>
              </w:rPr>
            </w:pPr>
            <w:r>
              <w:rPr>
                <w:rFonts w:ascii="Arial"/>
                <w:b/>
                <w:spacing w:val="-2"/>
                <w:sz w:val="20"/>
              </w:rPr>
              <w:t>62,176</w:t>
            </w:r>
          </w:p>
        </w:tc>
        <w:tc>
          <w:tcPr>
            <w:tcW w:w="1416" w:type="dxa"/>
            <w:shd w:val="clear" w:color="auto" w:fill="FFE499"/>
          </w:tcPr>
          <w:p>
            <w:pPr>
              <w:pStyle w:val="TableParagraph"/>
              <w:spacing w:before="35"/>
              <w:ind w:right="97"/>
              <w:rPr>
                <w:rFonts w:ascii="Arial"/>
                <w:b/>
                <w:sz w:val="20"/>
              </w:rPr>
            </w:pPr>
            <w:r>
              <w:rPr>
                <w:rFonts w:ascii="Arial"/>
                <w:b/>
                <w:spacing w:val="-2"/>
                <w:sz w:val="20"/>
              </w:rPr>
              <w:t>68,777</w:t>
            </w:r>
          </w:p>
        </w:tc>
        <w:tc>
          <w:tcPr>
            <w:tcW w:w="1017" w:type="dxa"/>
            <w:shd w:val="clear" w:color="auto" w:fill="FFE499"/>
          </w:tcPr>
          <w:p>
            <w:pPr>
              <w:pStyle w:val="TableParagraph"/>
              <w:spacing w:before="35"/>
              <w:ind w:right="96"/>
              <w:rPr>
                <w:rFonts w:ascii="Arial"/>
                <w:b/>
                <w:sz w:val="20"/>
              </w:rPr>
            </w:pPr>
            <w:r>
              <w:rPr>
                <w:rFonts w:ascii="Arial"/>
                <w:b/>
                <w:spacing w:val="-2"/>
                <w:sz w:val="20"/>
              </w:rPr>
              <w:t>6,601</w:t>
            </w:r>
          </w:p>
        </w:tc>
        <w:tc>
          <w:tcPr>
            <w:tcW w:w="1005" w:type="dxa"/>
            <w:shd w:val="clear" w:color="auto" w:fill="FFE499"/>
          </w:tcPr>
          <w:p>
            <w:pPr>
              <w:pStyle w:val="TableParagraph"/>
              <w:spacing w:before="35"/>
              <w:ind w:left="123"/>
              <w:jc w:val="center"/>
              <w:rPr>
                <w:rFonts w:ascii="Arial"/>
                <w:b/>
                <w:sz w:val="20"/>
              </w:rPr>
            </w:pPr>
            <w:r>
              <w:rPr>
                <w:rFonts w:ascii="Arial"/>
                <w:b/>
                <w:spacing w:val="-2"/>
                <w:sz w:val="20"/>
              </w:rPr>
              <w:t>10.62%</w:t>
            </w:r>
          </w:p>
        </w:tc>
      </w:tr>
      <w:tr>
        <w:trPr>
          <w:trHeight w:val="299" w:hRule="atLeast"/>
        </w:trPr>
        <w:tc>
          <w:tcPr>
            <w:tcW w:w="917" w:type="dxa"/>
            <w:shd w:val="clear" w:color="auto" w:fill="FFC000"/>
          </w:tcPr>
          <w:p>
            <w:pPr>
              <w:pStyle w:val="TableParagraph"/>
              <w:jc w:val="left"/>
              <w:rPr>
                <w:rFonts w:ascii="Times New Roman"/>
                <w:sz w:val="20"/>
              </w:rPr>
            </w:pPr>
          </w:p>
        </w:tc>
        <w:tc>
          <w:tcPr>
            <w:tcW w:w="8000" w:type="dxa"/>
            <w:shd w:val="clear" w:color="auto" w:fill="FFF1CC"/>
          </w:tcPr>
          <w:p>
            <w:pPr>
              <w:pStyle w:val="TableParagraph"/>
              <w:jc w:val="left"/>
              <w:rPr>
                <w:rFonts w:ascii="Times New Roman"/>
                <w:sz w:val="20"/>
              </w:rPr>
            </w:pPr>
          </w:p>
        </w:tc>
        <w:tc>
          <w:tcPr>
            <w:tcW w:w="1531" w:type="dxa"/>
            <w:shd w:val="clear" w:color="auto" w:fill="FFF1CC"/>
          </w:tcPr>
          <w:p>
            <w:pPr>
              <w:pStyle w:val="TableParagraph"/>
              <w:jc w:val="left"/>
              <w:rPr>
                <w:rFonts w:ascii="Times New Roman"/>
                <w:sz w:val="20"/>
              </w:rPr>
            </w:pPr>
          </w:p>
        </w:tc>
        <w:tc>
          <w:tcPr>
            <w:tcW w:w="1416" w:type="dxa"/>
            <w:shd w:val="clear" w:color="auto" w:fill="FFF1CC"/>
          </w:tcPr>
          <w:p>
            <w:pPr>
              <w:pStyle w:val="TableParagraph"/>
              <w:jc w:val="left"/>
              <w:rPr>
                <w:rFonts w:ascii="Times New Roman"/>
                <w:sz w:val="20"/>
              </w:rPr>
            </w:pPr>
          </w:p>
        </w:tc>
        <w:tc>
          <w:tcPr>
            <w:tcW w:w="1017" w:type="dxa"/>
            <w:shd w:val="clear" w:color="auto" w:fill="FFF1CC"/>
          </w:tcPr>
          <w:p>
            <w:pPr>
              <w:pStyle w:val="TableParagraph"/>
              <w:jc w:val="left"/>
              <w:rPr>
                <w:rFonts w:ascii="Times New Roman"/>
                <w:sz w:val="20"/>
              </w:rPr>
            </w:pPr>
          </w:p>
        </w:tc>
        <w:tc>
          <w:tcPr>
            <w:tcW w:w="1005" w:type="dxa"/>
            <w:shd w:val="clear" w:color="auto" w:fill="FFF1CC"/>
          </w:tcPr>
          <w:p>
            <w:pPr>
              <w:pStyle w:val="TableParagraph"/>
              <w:jc w:val="left"/>
              <w:rPr>
                <w:rFonts w:ascii="Times New Roman"/>
                <w:sz w:val="20"/>
              </w:rPr>
            </w:pPr>
          </w:p>
        </w:tc>
      </w:tr>
      <w:tr>
        <w:trPr>
          <w:trHeight w:val="302"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811000</w:t>
            </w:r>
          </w:p>
        </w:tc>
        <w:tc>
          <w:tcPr>
            <w:tcW w:w="8000" w:type="dxa"/>
            <w:shd w:val="clear" w:color="auto" w:fill="FFE499"/>
          </w:tcPr>
          <w:p>
            <w:pPr>
              <w:pStyle w:val="TableParagraph"/>
              <w:spacing w:line="229" w:lineRule="exact"/>
              <w:ind w:left="108"/>
              <w:jc w:val="left"/>
              <w:rPr>
                <w:rFonts w:ascii="Arial"/>
                <w:i/>
                <w:sz w:val="20"/>
              </w:rPr>
            </w:pPr>
            <w:r>
              <w:rPr>
                <w:rFonts w:ascii="Arial"/>
                <w:i/>
                <w:sz w:val="20"/>
              </w:rPr>
              <w:t>Repair</w:t>
            </w:r>
            <w:r>
              <w:rPr>
                <w:rFonts w:ascii="Arial"/>
                <w:i/>
                <w:spacing w:val="-7"/>
                <w:sz w:val="20"/>
              </w:rPr>
              <w:t> </w:t>
            </w:r>
            <w:r>
              <w:rPr>
                <w:rFonts w:ascii="Arial"/>
                <w:i/>
                <w:sz w:val="20"/>
              </w:rPr>
              <w:t>and</w:t>
            </w:r>
            <w:r>
              <w:rPr>
                <w:rFonts w:ascii="Arial"/>
                <w:i/>
                <w:spacing w:val="-8"/>
                <w:sz w:val="20"/>
              </w:rPr>
              <w:t> </w:t>
            </w:r>
            <w:r>
              <w:rPr>
                <w:rFonts w:ascii="Arial"/>
                <w:i/>
                <w:spacing w:val="-2"/>
                <w:sz w:val="20"/>
              </w:rPr>
              <w:t>Maintenance</w:t>
            </w:r>
          </w:p>
        </w:tc>
        <w:tc>
          <w:tcPr>
            <w:tcW w:w="1531" w:type="dxa"/>
            <w:shd w:val="clear" w:color="auto" w:fill="FFE499"/>
          </w:tcPr>
          <w:p>
            <w:pPr>
              <w:pStyle w:val="TableParagraph"/>
              <w:spacing w:before="35"/>
              <w:ind w:right="97"/>
              <w:rPr>
                <w:rFonts w:ascii="Arial"/>
                <w:i/>
                <w:sz w:val="20"/>
              </w:rPr>
            </w:pPr>
            <w:r>
              <w:rPr>
                <w:rFonts w:ascii="Arial"/>
                <w:i/>
                <w:spacing w:val="-2"/>
                <w:sz w:val="20"/>
              </w:rPr>
              <w:t>13,430</w:t>
            </w:r>
          </w:p>
        </w:tc>
        <w:tc>
          <w:tcPr>
            <w:tcW w:w="1416" w:type="dxa"/>
            <w:shd w:val="clear" w:color="auto" w:fill="FFE499"/>
          </w:tcPr>
          <w:p>
            <w:pPr>
              <w:pStyle w:val="TableParagraph"/>
              <w:spacing w:before="35"/>
              <w:ind w:right="97"/>
              <w:rPr>
                <w:rFonts w:ascii="Arial"/>
                <w:i/>
                <w:sz w:val="20"/>
              </w:rPr>
            </w:pPr>
            <w:r>
              <w:rPr>
                <w:rFonts w:ascii="Arial"/>
                <w:i/>
                <w:spacing w:val="-2"/>
                <w:sz w:val="20"/>
              </w:rPr>
              <w:t>14,912</w:t>
            </w:r>
          </w:p>
        </w:tc>
        <w:tc>
          <w:tcPr>
            <w:tcW w:w="1017" w:type="dxa"/>
            <w:shd w:val="clear" w:color="auto" w:fill="FFE499"/>
          </w:tcPr>
          <w:p>
            <w:pPr>
              <w:pStyle w:val="TableParagraph"/>
              <w:spacing w:before="35"/>
              <w:ind w:right="96"/>
              <w:rPr>
                <w:rFonts w:ascii="Arial"/>
                <w:i/>
                <w:sz w:val="20"/>
              </w:rPr>
            </w:pPr>
            <w:r>
              <w:rPr>
                <w:rFonts w:ascii="Arial"/>
                <w:i/>
                <w:spacing w:val="-2"/>
                <w:sz w:val="20"/>
              </w:rPr>
              <w:t>1,482</w:t>
            </w:r>
          </w:p>
        </w:tc>
        <w:tc>
          <w:tcPr>
            <w:tcW w:w="1005" w:type="dxa"/>
            <w:shd w:val="clear" w:color="auto" w:fill="FFE499"/>
          </w:tcPr>
          <w:p>
            <w:pPr>
              <w:pStyle w:val="TableParagraph"/>
              <w:spacing w:before="35"/>
              <w:ind w:left="123" w:right="2"/>
              <w:jc w:val="center"/>
              <w:rPr>
                <w:rFonts w:ascii="Arial"/>
                <w:i/>
                <w:sz w:val="20"/>
              </w:rPr>
            </w:pPr>
            <w:r>
              <w:rPr>
                <w:rFonts w:ascii="Arial"/>
                <w:i/>
                <w:spacing w:val="-2"/>
                <w:sz w:val="20"/>
              </w:rPr>
              <w:t>11.03%</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811100</w:t>
            </w:r>
          </w:p>
        </w:tc>
        <w:tc>
          <w:tcPr>
            <w:tcW w:w="8000" w:type="dxa"/>
            <w:shd w:val="clear" w:color="auto" w:fill="FFF1CC"/>
          </w:tcPr>
          <w:p>
            <w:pPr>
              <w:pStyle w:val="TableParagraph"/>
              <w:spacing w:line="229" w:lineRule="exact"/>
              <w:ind w:left="273"/>
              <w:jc w:val="left"/>
              <w:rPr>
                <w:rFonts w:ascii="Arial"/>
                <w:sz w:val="20"/>
              </w:rPr>
            </w:pPr>
            <w:r>
              <w:rPr>
                <w:rFonts w:ascii="Arial"/>
                <w:sz w:val="20"/>
              </w:rPr>
              <w:t>Automotive</w:t>
            </w:r>
            <w:r>
              <w:rPr>
                <w:rFonts w:ascii="Arial"/>
                <w:spacing w:val="-9"/>
                <w:sz w:val="20"/>
              </w:rPr>
              <w:t> </w:t>
            </w:r>
            <w:r>
              <w:rPr>
                <w:rFonts w:ascii="Arial"/>
                <w:sz w:val="20"/>
              </w:rPr>
              <w:t>Repair</w:t>
            </w:r>
            <w:r>
              <w:rPr>
                <w:rFonts w:ascii="Arial"/>
                <w:spacing w:val="-7"/>
                <w:sz w:val="20"/>
              </w:rPr>
              <w:t> </w:t>
            </w:r>
            <w:r>
              <w:rPr>
                <w:rFonts w:ascii="Arial"/>
                <w:sz w:val="20"/>
              </w:rPr>
              <w:t>and</w:t>
            </w:r>
            <w:r>
              <w:rPr>
                <w:rFonts w:ascii="Arial"/>
                <w:spacing w:val="-8"/>
                <w:sz w:val="20"/>
              </w:rPr>
              <w:t> </w:t>
            </w:r>
            <w:r>
              <w:rPr>
                <w:rFonts w:ascii="Arial"/>
                <w:spacing w:val="-2"/>
                <w:sz w:val="20"/>
              </w:rPr>
              <w:t>Maintenance</w:t>
            </w:r>
          </w:p>
        </w:tc>
        <w:tc>
          <w:tcPr>
            <w:tcW w:w="1531" w:type="dxa"/>
            <w:shd w:val="clear" w:color="auto" w:fill="FFF1CC"/>
          </w:tcPr>
          <w:p>
            <w:pPr>
              <w:pStyle w:val="TableParagraph"/>
              <w:spacing w:before="33"/>
              <w:ind w:right="97"/>
              <w:rPr>
                <w:rFonts w:ascii="Arial"/>
                <w:sz w:val="20"/>
              </w:rPr>
            </w:pPr>
            <w:r>
              <w:rPr>
                <w:rFonts w:ascii="Arial"/>
                <w:spacing w:val="-2"/>
                <w:sz w:val="20"/>
              </w:rPr>
              <w:t>8,540</w:t>
            </w:r>
          </w:p>
        </w:tc>
        <w:tc>
          <w:tcPr>
            <w:tcW w:w="1416" w:type="dxa"/>
            <w:shd w:val="clear" w:color="auto" w:fill="FFF1CC"/>
          </w:tcPr>
          <w:p>
            <w:pPr>
              <w:pStyle w:val="TableParagraph"/>
              <w:spacing w:before="33"/>
              <w:ind w:right="97"/>
              <w:rPr>
                <w:rFonts w:ascii="Arial"/>
                <w:sz w:val="20"/>
              </w:rPr>
            </w:pPr>
            <w:r>
              <w:rPr>
                <w:rFonts w:ascii="Arial"/>
                <w:spacing w:val="-2"/>
                <w:sz w:val="20"/>
              </w:rPr>
              <w:t>9,365</w:t>
            </w:r>
          </w:p>
        </w:tc>
        <w:tc>
          <w:tcPr>
            <w:tcW w:w="1017" w:type="dxa"/>
            <w:shd w:val="clear" w:color="auto" w:fill="FFF1CC"/>
          </w:tcPr>
          <w:p>
            <w:pPr>
              <w:pStyle w:val="TableParagraph"/>
              <w:spacing w:before="33"/>
              <w:ind w:right="96"/>
              <w:rPr>
                <w:rFonts w:ascii="Arial"/>
                <w:sz w:val="20"/>
              </w:rPr>
            </w:pPr>
            <w:r>
              <w:rPr>
                <w:rFonts w:ascii="Arial"/>
                <w:spacing w:val="-5"/>
                <w:sz w:val="20"/>
              </w:rPr>
              <w:t>825</w:t>
            </w:r>
          </w:p>
        </w:tc>
        <w:tc>
          <w:tcPr>
            <w:tcW w:w="1005" w:type="dxa"/>
            <w:shd w:val="clear" w:color="auto" w:fill="FFF1CC"/>
          </w:tcPr>
          <w:p>
            <w:pPr>
              <w:pStyle w:val="TableParagraph"/>
              <w:spacing w:before="33"/>
              <w:ind w:left="236" w:right="3"/>
              <w:jc w:val="center"/>
              <w:rPr>
                <w:rFonts w:ascii="Arial"/>
                <w:sz w:val="20"/>
              </w:rPr>
            </w:pPr>
            <w:r>
              <w:rPr>
                <w:rFonts w:ascii="Arial"/>
                <w:spacing w:val="-2"/>
                <w:sz w:val="20"/>
              </w:rPr>
              <w:t>9.66%</w:t>
            </w:r>
          </w:p>
        </w:tc>
      </w:tr>
      <w:tr>
        <w:trPr>
          <w:trHeight w:val="300"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811200</w:t>
            </w:r>
          </w:p>
        </w:tc>
        <w:tc>
          <w:tcPr>
            <w:tcW w:w="8000" w:type="dxa"/>
            <w:shd w:val="clear" w:color="auto" w:fill="FFE499"/>
          </w:tcPr>
          <w:p>
            <w:pPr>
              <w:pStyle w:val="TableParagraph"/>
              <w:ind w:left="273"/>
              <w:jc w:val="left"/>
              <w:rPr>
                <w:rFonts w:ascii="Arial"/>
                <w:sz w:val="20"/>
              </w:rPr>
            </w:pPr>
            <w:r>
              <w:rPr>
                <w:rFonts w:ascii="Arial"/>
                <w:sz w:val="20"/>
              </w:rPr>
              <w:t>Electronic</w:t>
            </w:r>
            <w:r>
              <w:rPr>
                <w:rFonts w:ascii="Arial"/>
                <w:spacing w:val="-10"/>
                <w:sz w:val="20"/>
              </w:rPr>
              <w:t> </w:t>
            </w:r>
            <w:r>
              <w:rPr>
                <w:rFonts w:ascii="Arial"/>
                <w:sz w:val="20"/>
              </w:rPr>
              <w:t>and</w:t>
            </w:r>
            <w:r>
              <w:rPr>
                <w:rFonts w:ascii="Arial"/>
                <w:spacing w:val="-10"/>
                <w:sz w:val="20"/>
              </w:rPr>
              <w:t> </w:t>
            </w:r>
            <w:r>
              <w:rPr>
                <w:rFonts w:ascii="Arial"/>
                <w:sz w:val="20"/>
              </w:rPr>
              <w:t>Precision</w:t>
            </w:r>
            <w:r>
              <w:rPr>
                <w:rFonts w:ascii="Arial"/>
                <w:spacing w:val="-6"/>
                <w:sz w:val="20"/>
              </w:rPr>
              <w:t> </w:t>
            </w:r>
            <w:r>
              <w:rPr>
                <w:rFonts w:ascii="Arial"/>
                <w:sz w:val="20"/>
              </w:rPr>
              <w:t>Equipment</w:t>
            </w:r>
            <w:r>
              <w:rPr>
                <w:rFonts w:ascii="Arial"/>
                <w:spacing w:val="-9"/>
                <w:sz w:val="20"/>
              </w:rPr>
              <w:t> </w:t>
            </w:r>
            <w:r>
              <w:rPr>
                <w:rFonts w:ascii="Arial"/>
                <w:sz w:val="20"/>
              </w:rPr>
              <w:t>Repair</w:t>
            </w:r>
            <w:r>
              <w:rPr>
                <w:rFonts w:ascii="Arial"/>
                <w:spacing w:val="-7"/>
                <w:sz w:val="20"/>
              </w:rPr>
              <w:t> </w:t>
            </w:r>
            <w:r>
              <w:rPr>
                <w:rFonts w:ascii="Arial"/>
                <w:sz w:val="20"/>
              </w:rPr>
              <w:t>and</w:t>
            </w:r>
            <w:r>
              <w:rPr>
                <w:rFonts w:ascii="Arial"/>
                <w:spacing w:val="-9"/>
                <w:sz w:val="20"/>
              </w:rPr>
              <w:t> </w:t>
            </w:r>
            <w:r>
              <w:rPr>
                <w:rFonts w:ascii="Arial"/>
                <w:spacing w:val="-2"/>
                <w:sz w:val="20"/>
              </w:rPr>
              <w:t>Maintenance</w:t>
            </w:r>
          </w:p>
        </w:tc>
        <w:tc>
          <w:tcPr>
            <w:tcW w:w="1531" w:type="dxa"/>
            <w:shd w:val="clear" w:color="auto" w:fill="FFE499"/>
          </w:tcPr>
          <w:p>
            <w:pPr>
              <w:pStyle w:val="TableParagraph"/>
              <w:spacing w:before="33"/>
              <w:ind w:right="98"/>
              <w:rPr>
                <w:rFonts w:ascii="Arial"/>
                <w:sz w:val="20"/>
              </w:rPr>
            </w:pPr>
            <w:r>
              <w:rPr>
                <w:rFonts w:ascii="Arial"/>
                <w:spacing w:val="-5"/>
                <w:sz w:val="20"/>
              </w:rPr>
              <w:t>822</w:t>
            </w:r>
          </w:p>
        </w:tc>
        <w:tc>
          <w:tcPr>
            <w:tcW w:w="1416" w:type="dxa"/>
            <w:shd w:val="clear" w:color="auto" w:fill="FFE499"/>
          </w:tcPr>
          <w:p>
            <w:pPr>
              <w:pStyle w:val="TableParagraph"/>
              <w:spacing w:before="33"/>
              <w:ind w:right="97"/>
              <w:rPr>
                <w:rFonts w:ascii="Arial"/>
                <w:sz w:val="20"/>
              </w:rPr>
            </w:pPr>
            <w:r>
              <w:rPr>
                <w:rFonts w:ascii="Arial"/>
                <w:spacing w:val="-5"/>
                <w:sz w:val="20"/>
              </w:rPr>
              <w:t>866</w:t>
            </w:r>
          </w:p>
        </w:tc>
        <w:tc>
          <w:tcPr>
            <w:tcW w:w="1017" w:type="dxa"/>
            <w:shd w:val="clear" w:color="auto" w:fill="FFE499"/>
          </w:tcPr>
          <w:p>
            <w:pPr>
              <w:pStyle w:val="TableParagraph"/>
              <w:spacing w:before="33"/>
              <w:ind w:right="96"/>
              <w:rPr>
                <w:rFonts w:ascii="Arial"/>
                <w:sz w:val="20"/>
              </w:rPr>
            </w:pPr>
            <w:r>
              <w:rPr>
                <w:rFonts w:ascii="Arial"/>
                <w:spacing w:val="-5"/>
                <w:sz w:val="20"/>
              </w:rPr>
              <w:t>44</w:t>
            </w:r>
          </w:p>
        </w:tc>
        <w:tc>
          <w:tcPr>
            <w:tcW w:w="1005" w:type="dxa"/>
            <w:shd w:val="clear" w:color="auto" w:fill="FFE499"/>
          </w:tcPr>
          <w:p>
            <w:pPr>
              <w:pStyle w:val="TableParagraph"/>
              <w:spacing w:before="33"/>
              <w:ind w:left="236" w:right="3"/>
              <w:jc w:val="center"/>
              <w:rPr>
                <w:rFonts w:ascii="Arial"/>
                <w:sz w:val="20"/>
              </w:rPr>
            </w:pPr>
            <w:r>
              <w:rPr>
                <w:rFonts w:ascii="Arial"/>
                <w:spacing w:val="-2"/>
                <w:sz w:val="20"/>
              </w:rPr>
              <w:t>5.35%</w:t>
            </w:r>
          </w:p>
        </w:tc>
      </w:tr>
      <w:tr>
        <w:trPr>
          <w:trHeight w:val="460" w:hRule="atLeast"/>
        </w:trPr>
        <w:tc>
          <w:tcPr>
            <w:tcW w:w="917" w:type="dxa"/>
            <w:shd w:val="clear" w:color="auto" w:fill="FFC000"/>
          </w:tcPr>
          <w:p>
            <w:pPr>
              <w:pStyle w:val="TableParagraph"/>
              <w:spacing w:before="114"/>
              <w:ind w:left="7"/>
              <w:jc w:val="center"/>
              <w:rPr>
                <w:rFonts w:ascii="Arial"/>
                <w:b/>
                <w:sz w:val="20"/>
              </w:rPr>
            </w:pPr>
            <w:r>
              <w:rPr>
                <w:rFonts w:ascii="Arial"/>
                <w:b/>
                <w:spacing w:val="-2"/>
                <w:sz w:val="20"/>
              </w:rPr>
              <w:t>811300</w:t>
            </w:r>
          </w:p>
        </w:tc>
        <w:tc>
          <w:tcPr>
            <w:tcW w:w="8000" w:type="dxa"/>
            <w:shd w:val="clear" w:color="auto" w:fill="FFF1CC"/>
          </w:tcPr>
          <w:p>
            <w:pPr>
              <w:pStyle w:val="TableParagraph"/>
              <w:spacing w:line="230" w:lineRule="exact"/>
              <w:ind w:left="259"/>
              <w:jc w:val="left"/>
              <w:rPr>
                <w:rFonts w:ascii="Arial"/>
                <w:sz w:val="20"/>
              </w:rPr>
            </w:pPr>
            <w:r>
              <w:rPr>
                <w:rFonts w:ascii="Arial"/>
                <w:sz w:val="20"/>
              </w:rPr>
              <w:t>Commercial</w:t>
            </w:r>
            <w:r>
              <w:rPr>
                <w:rFonts w:ascii="Arial"/>
                <w:spacing w:val="-7"/>
                <w:sz w:val="20"/>
              </w:rPr>
              <w:t> </w:t>
            </w:r>
            <w:r>
              <w:rPr>
                <w:rFonts w:ascii="Arial"/>
                <w:sz w:val="20"/>
              </w:rPr>
              <w:t>and</w:t>
            </w:r>
            <w:r>
              <w:rPr>
                <w:rFonts w:ascii="Arial"/>
                <w:spacing w:val="-6"/>
                <w:sz w:val="20"/>
              </w:rPr>
              <w:t> </w:t>
            </w:r>
            <w:r>
              <w:rPr>
                <w:rFonts w:ascii="Arial"/>
                <w:sz w:val="20"/>
              </w:rPr>
              <w:t>Industrial</w:t>
            </w:r>
            <w:r>
              <w:rPr>
                <w:rFonts w:ascii="Arial"/>
                <w:spacing w:val="-5"/>
                <w:sz w:val="20"/>
              </w:rPr>
              <w:t> </w:t>
            </w:r>
            <w:r>
              <w:rPr>
                <w:rFonts w:ascii="Arial"/>
                <w:sz w:val="20"/>
              </w:rPr>
              <w:t>Machinery</w:t>
            </w:r>
            <w:r>
              <w:rPr>
                <w:rFonts w:ascii="Arial"/>
                <w:spacing w:val="-5"/>
                <w:sz w:val="20"/>
              </w:rPr>
              <w:t> </w:t>
            </w:r>
            <w:r>
              <w:rPr>
                <w:rFonts w:ascii="Arial"/>
                <w:sz w:val="20"/>
              </w:rPr>
              <w:t>and</w:t>
            </w:r>
            <w:r>
              <w:rPr>
                <w:rFonts w:ascii="Arial"/>
                <w:spacing w:val="-6"/>
                <w:sz w:val="20"/>
              </w:rPr>
              <w:t> </w:t>
            </w:r>
            <w:r>
              <w:rPr>
                <w:rFonts w:ascii="Arial"/>
                <w:sz w:val="20"/>
              </w:rPr>
              <w:t>Equipment</w:t>
            </w:r>
            <w:r>
              <w:rPr>
                <w:rFonts w:ascii="Arial"/>
                <w:spacing w:val="-6"/>
                <w:sz w:val="20"/>
              </w:rPr>
              <w:t> </w:t>
            </w:r>
            <w:r>
              <w:rPr>
                <w:rFonts w:ascii="Arial"/>
                <w:sz w:val="20"/>
              </w:rPr>
              <w:t>(except</w:t>
            </w:r>
            <w:r>
              <w:rPr>
                <w:rFonts w:ascii="Arial"/>
                <w:spacing w:val="-6"/>
                <w:sz w:val="20"/>
              </w:rPr>
              <w:t> </w:t>
            </w:r>
            <w:r>
              <w:rPr>
                <w:rFonts w:ascii="Arial"/>
                <w:sz w:val="20"/>
              </w:rPr>
              <w:t>Automotive</w:t>
            </w:r>
            <w:r>
              <w:rPr>
                <w:rFonts w:ascii="Arial"/>
                <w:spacing w:val="-6"/>
                <w:sz w:val="20"/>
              </w:rPr>
              <w:t> </w:t>
            </w:r>
            <w:r>
              <w:rPr>
                <w:rFonts w:ascii="Arial"/>
                <w:sz w:val="20"/>
              </w:rPr>
              <w:t>and Electronic) Repair and Maintenance</w:t>
            </w:r>
          </w:p>
        </w:tc>
        <w:tc>
          <w:tcPr>
            <w:tcW w:w="1531" w:type="dxa"/>
            <w:shd w:val="clear" w:color="auto" w:fill="FFF1CC"/>
          </w:tcPr>
          <w:p>
            <w:pPr>
              <w:pStyle w:val="TableParagraph"/>
              <w:spacing w:before="114"/>
              <w:ind w:right="97"/>
              <w:rPr>
                <w:rFonts w:ascii="Arial"/>
                <w:sz w:val="20"/>
              </w:rPr>
            </w:pPr>
            <w:r>
              <w:rPr>
                <w:rFonts w:ascii="Arial"/>
                <w:spacing w:val="-2"/>
                <w:sz w:val="20"/>
              </w:rPr>
              <w:t>3,320</w:t>
            </w:r>
          </w:p>
        </w:tc>
        <w:tc>
          <w:tcPr>
            <w:tcW w:w="1416" w:type="dxa"/>
            <w:shd w:val="clear" w:color="auto" w:fill="FFF1CC"/>
          </w:tcPr>
          <w:p>
            <w:pPr>
              <w:pStyle w:val="TableParagraph"/>
              <w:spacing w:before="114"/>
              <w:ind w:right="97"/>
              <w:rPr>
                <w:rFonts w:ascii="Arial"/>
                <w:sz w:val="20"/>
              </w:rPr>
            </w:pPr>
            <w:r>
              <w:rPr>
                <w:rFonts w:ascii="Arial"/>
                <w:spacing w:val="-2"/>
                <w:sz w:val="20"/>
              </w:rPr>
              <w:t>3,970</w:t>
            </w:r>
          </w:p>
        </w:tc>
        <w:tc>
          <w:tcPr>
            <w:tcW w:w="1017" w:type="dxa"/>
            <w:shd w:val="clear" w:color="auto" w:fill="FFF1CC"/>
          </w:tcPr>
          <w:p>
            <w:pPr>
              <w:pStyle w:val="TableParagraph"/>
              <w:spacing w:before="114"/>
              <w:ind w:right="96"/>
              <w:rPr>
                <w:rFonts w:ascii="Arial"/>
                <w:sz w:val="20"/>
              </w:rPr>
            </w:pPr>
            <w:r>
              <w:rPr>
                <w:rFonts w:ascii="Arial"/>
                <w:spacing w:val="-5"/>
                <w:sz w:val="20"/>
              </w:rPr>
              <w:t>650</w:t>
            </w:r>
          </w:p>
        </w:tc>
        <w:tc>
          <w:tcPr>
            <w:tcW w:w="1005" w:type="dxa"/>
            <w:shd w:val="clear" w:color="auto" w:fill="FFF1CC"/>
          </w:tcPr>
          <w:p>
            <w:pPr>
              <w:pStyle w:val="TableParagraph"/>
              <w:spacing w:before="114"/>
              <w:ind w:left="123" w:right="2"/>
              <w:jc w:val="center"/>
              <w:rPr>
                <w:rFonts w:ascii="Arial"/>
                <w:sz w:val="20"/>
              </w:rPr>
            </w:pPr>
            <w:r>
              <w:rPr>
                <w:rFonts w:ascii="Arial"/>
                <w:spacing w:val="-2"/>
                <w:sz w:val="20"/>
              </w:rPr>
              <w:t>19.58%</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811400</w:t>
            </w:r>
          </w:p>
        </w:tc>
        <w:tc>
          <w:tcPr>
            <w:tcW w:w="8000" w:type="dxa"/>
            <w:shd w:val="clear" w:color="auto" w:fill="FFE499"/>
          </w:tcPr>
          <w:p>
            <w:pPr>
              <w:pStyle w:val="TableParagraph"/>
              <w:spacing w:line="229" w:lineRule="exact"/>
              <w:ind w:left="273"/>
              <w:jc w:val="left"/>
              <w:rPr>
                <w:rFonts w:ascii="Arial"/>
                <w:sz w:val="20"/>
              </w:rPr>
            </w:pPr>
            <w:r>
              <w:rPr>
                <w:rFonts w:ascii="Arial"/>
                <w:sz w:val="20"/>
              </w:rPr>
              <w:t>Personal</w:t>
            </w:r>
            <w:r>
              <w:rPr>
                <w:rFonts w:ascii="Arial"/>
                <w:spacing w:val="-8"/>
                <w:sz w:val="20"/>
              </w:rPr>
              <w:t> </w:t>
            </w:r>
            <w:r>
              <w:rPr>
                <w:rFonts w:ascii="Arial"/>
                <w:sz w:val="20"/>
              </w:rPr>
              <w:t>and</w:t>
            </w:r>
            <w:r>
              <w:rPr>
                <w:rFonts w:ascii="Arial"/>
                <w:spacing w:val="-9"/>
                <w:sz w:val="20"/>
              </w:rPr>
              <w:t> </w:t>
            </w:r>
            <w:r>
              <w:rPr>
                <w:rFonts w:ascii="Arial"/>
                <w:sz w:val="20"/>
              </w:rPr>
              <w:t>Household</w:t>
            </w:r>
            <w:r>
              <w:rPr>
                <w:rFonts w:ascii="Arial"/>
                <w:spacing w:val="-7"/>
                <w:sz w:val="20"/>
              </w:rPr>
              <w:t> </w:t>
            </w:r>
            <w:r>
              <w:rPr>
                <w:rFonts w:ascii="Arial"/>
                <w:sz w:val="20"/>
              </w:rPr>
              <w:t>Goods</w:t>
            </w:r>
            <w:r>
              <w:rPr>
                <w:rFonts w:ascii="Arial"/>
                <w:spacing w:val="-8"/>
                <w:sz w:val="20"/>
              </w:rPr>
              <w:t> </w:t>
            </w:r>
            <w:r>
              <w:rPr>
                <w:rFonts w:ascii="Arial"/>
                <w:sz w:val="20"/>
              </w:rPr>
              <w:t>Repair</w:t>
            </w:r>
            <w:r>
              <w:rPr>
                <w:rFonts w:ascii="Arial"/>
                <w:spacing w:val="-6"/>
                <w:sz w:val="20"/>
              </w:rPr>
              <w:t> </w:t>
            </w:r>
            <w:r>
              <w:rPr>
                <w:rFonts w:ascii="Arial"/>
                <w:sz w:val="20"/>
              </w:rPr>
              <w:t>and</w:t>
            </w:r>
            <w:r>
              <w:rPr>
                <w:rFonts w:ascii="Arial"/>
                <w:spacing w:val="-7"/>
                <w:sz w:val="20"/>
              </w:rPr>
              <w:t> </w:t>
            </w:r>
            <w:r>
              <w:rPr>
                <w:rFonts w:ascii="Arial"/>
                <w:spacing w:val="-2"/>
                <w:sz w:val="20"/>
              </w:rPr>
              <w:t>Maintenance</w:t>
            </w:r>
          </w:p>
        </w:tc>
        <w:tc>
          <w:tcPr>
            <w:tcW w:w="1531" w:type="dxa"/>
            <w:shd w:val="clear" w:color="auto" w:fill="FFE499"/>
          </w:tcPr>
          <w:p>
            <w:pPr>
              <w:pStyle w:val="TableParagraph"/>
              <w:spacing w:before="33"/>
              <w:ind w:right="98"/>
              <w:rPr>
                <w:rFonts w:ascii="Arial"/>
                <w:sz w:val="20"/>
              </w:rPr>
            </w:pPr>
            <w:r>
              <w:rPr>
                <w:rFonts w:ascii="Arial"/>
                <w:spacing w:val="-5"/>
                <w:sz w:val="20"/>
              </w:rPr>
              <w:t>748</w:t>
            </w:r>
          </w:p>
        </w:tc>
        <w:tc>
          <w:tcPr>
            <w:tcW w:w="1416" w:type="dxa"/>
            <w:shd w:val="clear" w:color="auto" w:fill="FFE499"/>
          </w:tcPr>
          <w:p>
            <w:pPr>
              <w:pStyle w:val="TableParagraph"/>
              <w:spacing w:before="33"/>
              <w:ind w:right="97"/>
              <w:rPr>
                <w:rFonts w:ascii="Arial"/>
                <w:sz w:val="20"/>
              </w:rPr>
            </w:pPr>
            <w:r>
              <w:rPr>
                <w:rFonts w:ascii="Arial"/>
                <w:spacing w:val="-5"/>
                <w:sz w:val="20"/>
              </w:rPr>
              <w:t>711</w:t>
            </w:r>
          </w:p>
        </w:tc>
        <w:tc>
          <w:tcPr>
            <w:tcW w:w="1017" w:type="dxa"/>
            <w:shd w:val="clear" w:color="auto" w:fill="FFE499"/>
          </w:tcPr>
          <w:p>
            <w:pPr>
              <w:pStyle w:val="TableParagraph"/>
              <w:spacing w:before="33"/>
              <w:ind w:right="94"/>
              <w:rPr>
                <w:rFonts w:ascii="Arial"/>
                <w:sz w:val="20"/>
              </w:rPr>
            </w:pPr>
            <w:r>
              <w:rPr>
                <w:rFonts w:ascii="Arial"/>
                <w:spacing w:val="-2"/>
                <w:sz w:val="20"/>
              </w:rPr>
              <w:t>-</w:t>
            </w:r>
            <w:r>
              <w:rPr>
                <w:rFonts w:ascii="Arial"/>
                <w:spacing w:val="-7"/>
                <w:sz w:val="20"/>
              </w:rPr>
              <w:t>37</w:t>
            </w:r>
          </w:p>
        </w:tc>
        <w:tc>
          <w:tcPr>
            <w:tcW w:w="1005" w:type="dxa"/>
            <w:shd w:val="clear" w:color="auto" w:fill="FFE499"/>
          </w:tcPr>
          <w:p>
            <w:pPr>
              <w:pStyle w:val="TableParagraph"/>
              <w:spacing w:before="33"/>
              <w:ind w:left="236" w:right="70"/>
              <w:jc w:val="center"/>
              <w:rPr>
                <w:rFonts w:ascii="Arial"/>
                <w:sz w:val="20"/>
              </w:rPr>
            </w:pPr>
            <w:r>
              <w:rPr>
                <w:rFonts w:ascii="Arial"/>
                <w:spacing w:val="-2"/>
                <w:sz w:val="20"/>
              </w:rPr>
              <w:t>-4.95%</w:t>
            </w:r>
          </w:p>
        </w:tc>
      </w:tr>
      <w:tr>
        <w:trPr>
          <w:trHeight w:val="299"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812000</w:t>
            </w:r>
          </w:p>
        </w:tc>
        <w:tc>
          <w:tcPr>
            <w:tcW w:w="8000" w:type="dxa"/>
            <w:shd w:val="clear" w:color="auto" w:fill="FFF1CC"/>
          </w:tcPr>
          <w:p>
            <w:pPr>
              <w:pStyle w:val="TableParagraph"/>
              <w:spacing w:line="229" w:lineRule="exact"/>
              <w:ind w:left="108"/>
              <w:jc w:val="left"/>
              <w:rPr>
                <w:rFonts w:ascii="Arial"/>
                <w:i/>
                <w:sz w:val="20"/>
              </w:rPr>
            </w:pPr>
            <w:r>
              <w:rPr>
                <w:rFonts w:ascii="Arial"/>
                <w:i/>
                <w:sz w:val="20"/>
              </w:rPr>
              <w:t>Personal</w:t>
            </w:r>
            <w:r>
              <w:rPr>
                <w:rFonts w:ascii="Arial"/>
                <w:i/>
                <w:spacing w:val="-10"/>
                <w:sz w:val="20"/>
              </w:rPr>
              <w:t> </w:t>
            </w:r>
            <w:r>
              <w:rPr>
                <w:rFonts w:ascii="Arial"/>
                <w:i/>
                <w:sz w:val="20"/>
              </w:rPr>
              <w:t>and</w:t>
            </w:r>
            <w:r>
              <w:rPr>
                <w:rFonts w:ascii="Arial"/>
                <w:i/>
                <w:spacing w:val="-7"/>
                <w:sz w:val="20"/>
              </w:rPr>
              <w:t> </w:t>
            </w:r>
            <w:r>
              <w:rPr>
                <w:rFonts w:ascii="Arial"/>
                <w:i/>
                <w:sz w:val="20"/>
              </w:rPr>
              <w:t>Laundry</w:t>
            </w:r>
            <w:r>
              <w:rPr>
                <w:rFonts w:ascii="Arial"/>
                <w:i/>
                <w:spacing w:val="-8"/>
                <w:sz w:val="20"/>
              </w:rPr>
              <w:t> </w:t>
            </w:r>
            <w:r>
              <w:rPr>
                <w:rFonts w:ascii="Arial"/>
                <w:i/>
                <w:spacing w:val="-2"/>
                <w:sz w:val="20"/>
              </w:rPr>
              <w:t>Services</w:t>
            </w:r>
          </w:p>
        </w:tc>
        <w:tc>
          <w:tcPr>
            <w:tcW w:w="1531" w:type="dxa"/>
            <w:shd w:val="clear" w:color="auto" w:fill="FFF1CC"/>
          </w:tcPr>
          <w:p>
            <w:pPr>
              <w:pStyle w:val="TableParagraph"/>
              <w:spacing w:before="35"/>
              <w:ind w:right="97"/>
              <w:rPr>
                <w:rFonts w:ascii="Arial"/>
                <w:i/>
                <w:sz w:val="20"/>
              </w:rPr>
            </w:pPr>
            <w:r>
              <w:rPr>
                <w:rFonts w:ascii="Arial"/>
                <w:i/>
                <w:spacing w:val="-2"/>
                <w:sz w:val="20"/>
              </w:rPr>
              <w:t>8,363</w:t>
            </w:r>
          </w:p>
        </w:tc>
        <w:tc>
          <w:tcPr>
            <w:tcW w:w="1416" w:type="dxa"/>
            <w:shd w:val="clear" w:color="auto" w:fill="FFF1CC"/>
          </w:tcPr>
          <w:p>
            <w:pPr>
              <w:pStyle w:val="TableParagraph"/>
              <w:spacing w:before="35"/>
              <w:ind w:right="97"/>
              <w:rPr>
                <w:rFonts w:ascii="Arial"/>
                <w:i/>
                <w:sz w:val="20"/>
              </w:rPr>
            </w:pPr>
            <w:r>
              <w:rPr>
                <w:rFonts w:ascii="Arial"/>
                <w:i/>
                <w:spacing w:val="-2"/>
                <w:sz w:val="20"/>
              </w:rPr>
              <w:t>8,954</w:t>
            </w:r>
          </w:p>
        </w:tc>
        <w:tc>
          <w:tcPr>
            <w:tcW w:w="1017" w:type="dxa"/>
            <w:shd w:val="clear" w:color="auto" w:fill="FFF1CC"/>
          </w:tcPr>
          <w:p>
            <w:pPr>
              <w:pStyle w:val="TableParagraph"/>
              <w:spacing w:before="35"/>
              <w:ind w:right="96"/>
              <w:rPr>
                <w:rFonts w:ascii="Arial"/>
                <w:i/>
                <w:sz w:val="20"/>
              </w:rPr>
            </w:pPr>
            <w:r>
              <w:rPr>
                <w:rFonts w:ascii="Arial"/>
                <w:i/>
                <w:spacing w:val="-5"/>
                <w:sz w:val="20"/>
              </w:rPr>
              <w:t>591</w:t>
            </w:r>
          </w:p>
        </w:tc>
        <w:tc>
          <w:tcPr>
            <w:tcW w:w="1005" w:type="dxa"/>
            <w:shd w:val="clear" w:color="auto" w:fill="FFF1CC"/>
          </w:tcPr>
          <w:p>
            <w:pPr>
              <w:pStyle w:val="TableParagraph"/>
              <w:spacing w:before="35"/>
              <w:ind w:left="236" w:right="3"/>
              <w:jc w:val="center"/>
              <w:rPr>
                <w:rFonts w:ascii="Arial"/>
                <w:i/>
                <w:sz w:val="20"/>
              </w:rPr>
            </w:pPr>
            <w:r>
              <w:rPr>
                <w:rFonts w:ascii="Arial"/>
                <w:i/>
                <w:spacing w:val="-2"/>
                <w:sz w:val="20"/>
              </w:rPr>
              <w:t>7.07%</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812100</w:t>
            </w:r>
          </w:p>
        </w:tc>
        <w:tc>
          <w:tcPr>
            <w:tcW w:w="8000" w:type="dxa"/>
            <w:shd w:val="clear" w:color="auto" w:fill="FFE499"/>
          </w:tcPr>
          <w:p>
            <w:pPr>
              <w:pStyle w:val="TableParagraph"/>
              <w:spacing w:line="229" w:lineRule="exact"/>
              <w:ind w:left="273"/>
              <w:jc w:val="left"/>
              <w:rPr>
                <w:rFonts w:ascii="Arial"/>
                <w:sz w:val="20"/>
              </w:rPr>
            </w:pPr>
            <w:r>
              <w:rPr>
                <w:rFonts w:ascii="Arial"/>
                <w:sz w:val="20"/>
              </w:rPr>
              <w:t>Personal</w:t>
            </w:r>
            <w:r>
              <w:rPr>
                <w:rFonts w:ascii="Arial"/>
                <w:spacing w:val="-9"/>
                <w:sz w:val="20"/>
              </w:rPr>
              <w:t> </w:t>
            </w:r>
            <w:r>
              <w:rPr>
                <w:rFonts w:ascii="Arial"/>
                <w:sz w:val="20"/>
              </w:rPr>
              <w:t>Care</w:t>
            </w:r>
            <w:r>
              <w:rPr>
                <w:rFonts w:ascii="Arial"/>
                <w:spacing w:val="-7"/>
                <w:sz w:val="20"/>
              </w:rPr>
              <w:t> </w:t>
            </w:r>
            <w:r>
              <w:rPr>
                <w:rFonts w:ascii="Arial"/>
                <w:spacing w:val="-2"/>
                <w:sz w:val="20"/>
              </w:rPr>
              <w:t>Services</w:t>
            </w:r>
          </w:p>
        </w:tc>
        <w:tc>
          <w:tcPr>
            <w:tcW w:w="1531" w:type="dxa"/>
            <w:shd w:val="clear" w:color="auto" w:fill="FFE499"/>
          </w:tcPr>
          <w:p>
            <w:pPr>
              <w:pStyle w:val="TableParagraph"/>
              <w:spacing w:before="35"/>
              <w:ind w:right="97"/>
              <w:rPr>
                <w:rFonts w:ascii="Arial"/>
                <w:sz w:val="20"/>
              </w:rPr>
            </w:pPr>
            <w:r>
              <w:rPr>
                <w:rFonts w:ascii="Arial"/>
                <w:spacing w:val="-2"/>
                <w:sz w:val="20"/>
              </w:rPr>
              <w:t>3,329</w:t>
            </w:r>
          </w:p>
        </w:tc>
        <w:tc>
          <w:tcPr>
            <w:tcW w:w="1416" w:type="dxa"/>
            <w:shd w:val="clear" w:color="auto" w:fill="FFE499"/>
          </w:tcPr>
          <w:p>
            <w:pPr>
              <w:pStyle w:val="TableParagraph"/>
              <w:spacing w:before="35"/>
              <w:ind w:right="97"/>
              <w:rPr>
                <w:rFonts w:ascii="Arial"/>
                <w:sz w:val="20"/>
              </w:rPr>
            </w:pPr>
            <w:r>
              <w:rPr>
                <w:rFonts w:ascii="Arial"/>
                <w:spacing w:val="-2"/>
                <w:sz w:val="20"/>
              </w:rPr>
              <w:t>3,775</w:t>
            </w:r>
          </w:p>
        </w:tc>
        <w:tc>
          <w:tcPr>
            <w:tcW w:w="1017" w:type="dxa"/>
            <w:shd w:val="clear" w:color="auto" w:fill="FFE499"/>
          </w:tcPr>
          <w:p>
            <w:pPr>
              <w:pStyle w:val="TableParagraph"/>
              <w:spacing w:before="35"/>
              <w:ind w:right="96"/>
              <w:rPr>
                <w:rFonts w:ascii="Arial"/>
                <w:sz w:val="20"/>
              </w:rPr>
            </w:pPr>
            <w:r>
              <w:rPr>
                <w:rFonts w:ascii="Arial"/>
                <w:spacing w:val="-5"/>
                <w:sz w:val="20"/>
              </w:rPr>
              <w:t>446</w:t>
            </w:r>
          </w:p>
        </w:tc>
        <w:tc>
          <w:tcPr>
            <w:tcW w:w="1005" w:type="dxa"/>
            <w:shd w:val="clear" w:color="auto" w:fill="FFE499"/>
          </w:tcPr>
          <w:p>
            <w:pPr>
              <w:pStyle w:val="TableParagraph"/>
              <w:spacing w:before="35"/>
              <w:ind w:left="123" w:right="2"/>
              <w:jc w:val="center"/>
              <w:rPr>
                <w:rFonts w:ascii="Arial"/>
                <w:sz w:val="20"/>
              </w:rPr>
            </w:pPr>
            <w:r>
              <w:rPr>
                <w:rFonts w:ascii="Arial"/>
                <w:spacing w:val="-2"/>
                <w:sz w:val="20"/>
              </w:rPr>
              <w:t>13.40%</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812200</w:t>
            </w:r>
          </w:p>
        </w:tc>
        <w:tc>
          <w:tcPr>
            <w:tcW w:w="8000" w:type="dxa"/>
            <w:shd w:val="clear" w:color="auto" w:fill="FFF1CC"/>
          </w:tcPr>
          <w:p>
            <w:pPr>
              <w:pStyle w:val="TableParagraph"/>
              <w:spacing w:line="229" w:lineRule="exact"/>
              <w:ind w:left="273"/>
              <w:jc w:val="left"/>
              <w:rPr>
                <w:rFonts w:ascii="Arial"/>
                <w:sz w:val="20"/>
              </w:rPr>
            </w:pPr>
            <w:r>
              <w:rPr>
                <w:rFonts w:ascii="Arial"/>
                <w:sz w:val="20"/>
              </w:rPr>
              <w:t>Death</w:t>
            </w:r>
            <w:r>
              <w:rPr>
                <w:rFonts w:ascii="Arial"/>
                <w:spacing w:val="-8"/>
                <w:sz w:val="20"/>
              </w:rPr>
              <w:t> </w:t>
            </w:r>
            <w:r>
              <w:rPr>
                <w:rFonts w:ascii="Arial"/>
                <w:sz w:val="20"/>
              </w:rPr>
              <w:t>Care</w:t>
            </w:r>
            <w:r>
              <w:rPr>
                <w:rFonts w:ascii="Arial"/>
                <w:spacing w:val="-7"/>
                <w:sz w:val="20"/>
              </w:rPr>
              <w:t> </w:t>
            </w:r>
            <w:r>
              <w:rPr>
                <w:rFonts w:ascii="Arial"/>
                <w:spacing w:val="-2"/>
                <w:sz w:val="20"/>
              </w:rPr>
              <w:t>Services</w:t>
            </w:r>
          </w:p>
        </w:tc>
        <w:tc>
          <w:tcPr>
            <w:tcW w:w="1531" w:type="dxa"/>
            <w:shd w:val="clear" w:color="auto" w:fill="FFF1CC"/>
          </w:tcPr>
          <w:p>
            <w:pPr>
              <w:pStyle w:val="TableParagraph"/>
              <w:spacing w:before="35"/>
              <w:ind w:right="97"/>
              <w:rPr>
                <w:rFonts w:ascii="Arial"/>
                <w:sz w:val="20"/>
              </w:rPr>
            </w:pPr>
            <w:r>
              <w:rPr>
                <w:rFonts w:ascii="Arial"/>
                <w:spacing w:val="-2"/>
                <w:sz w:val="20"/>
              </w:rPr>
              <w:t>1,438</w:t>
            </w:r>
          </w:p>
        </w:tc>
        <w:tc>
          <w:tcPr>
            <w:tcW w:w="1416" w:type="dxa"/>
            <w:shd w:val="clear" w:color="auto" w:fill="FFF1CC"/>
          </w:tcPr>
          <w:p>
            <w:pPr>
              <w:pStyle w:val="TableParagraph"/>
              <w:spacing w:before="35"/>
              <w:ind w:right="97"/>
              <w:rPr>
                <w:rFonts w:ascii="Arial"/>
                <w:sz w:val="20"/>
              </w:rPr>
            </w:pPr>
            <w:r>
              <w:rPr>
                <w:rFonts w:ascii="Arial"/>
                <w:spacing w:val="-2"/>
                <w:sz w:val="20"/>
              </w:rPr>
              <w:t>1,328</w:t>
            </w:r>
          </w:p>
        </w:tc>
        <w:tc>
          <w:tcPr>
            <w:tcW w:w="1017" w:type="dxa"/>
            <w:shd w:val="clear" w:color="auto" w:fill="FFF1CC"/>
          </w:tcPr>
          <w:p>
            <w:pPr>
              <w:pStyle w:val="TableParagraph"/>
              <w:spacing w:before="35"/>
              <w:ind w:right="96"/>
              <w:rPr>
                <w:rFonts w:ascii="Arial"/>
                <w:sz w:val="20"/>
              </w:rPr>
            </w:pPr>
            <w:r>
              <w:rPr>
                <w:rFonts w:ascii="Arial"/>
                <w:spacing w:val="-2"/>
                <w:sz w:val="20"/>
              </w:rPr>
              <w:t>-</w:t>
            </w:r>
            <w:r>
              <w:rPr>
                <w:rFonts w:ascii="Arial"/>
                <w:spacing w:val="-5"/>
                <w:sz w:val="20"/>
              </w:rPr>
              <w:t>110</w:t>
            </w:r>
          </w:p>
        </w:tc>
        <w:tc>
          <w:tcPr>
            <w:tcW w:w="1005" w:type="dxa"/>
            <w:shd w:val="clear" w:color="auto" w:fill="FFF1CC"/>
          </w:tcPr>
          <w:p>
            <w:pPr>
              <w:pStyle w:val="TableParagraph"/>
              <w:spacing w:before="35"/>
              <w:ind w:left="236" w:right="70"/>
              <w:jc w:val="center"/>
              <w:rPr>
                <w:rFonts w:ascii="Arial"/>
                <w:sz w:val="20"/>
              </w:rPr>
            </w:pPr>
            <w:r>
              <w:rPr>
                <w:rFonts w:ascii="Arial"/>
                <w:spacing w:val="-2"/>
                <w:sz w:val="20"/>
              </w:rPr>
              <w:t>-7.65%</w:t>
            </w:r>
          </w:p>
        </w:tc>
      </w:tr>
      <w:tr>
        <w:trPr>
          <w:trHeight w:val="302"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812300</w:t>
            </w:r>
          </w:p>
        </w:tc>
        <w:tc>
          <w:tcPr>
            <w:tcW w:w="8000" w:type="dxa"/>
            <w:shd w:val="clear" w:color="auto" w:fill="FFE499"/>
          </w:tcPr>
          <w:p>
            <w:pPr>
              <w:pStyle w:val="TableParagraph"/>
              <w:spacing w:line="229" w:lineRule="exact"/>
              <w:ind w:left="273"/>
              <w:jc w:val="left"/>
              <w:rPr>
                <w:rFonts w:ascii="Arial"/>
                <w:sz w:val="20"/>
              </w:rPr>
            </w:pPr>
            <w:r>
              <w:rPr>
                <w:rFonts w:ascii="Arial"/>
                <w:sz w:val="20"/>
              </w:rPr>
              <w:t>Drycleaning</w:t>
            </w:r>
            <w:r>
              <w:rPr>
                <w:rFonts w:ascii="Arial"/>
                <w:spacing w:val="-9"/>
                <w:sz w:val="20"/>
              </w:rPr>
              <w:t> </w:t>
            </w:r>
            <w:r>
              <w:rPr>
                <w:rFonts w:ascii="Arial"/>
                <w:sz w:val="20"/>
              </w:rPr>
              <w:t>and</w:t>
            </w:r>
            <w:r>
              <w:rPr>
                <w:rFonts w:ascii="Arial"/>
                <w:spacing w:val="-9"/>
                <w:sz w:val="20"/>
              </w:rPr>
              <w:t> </w:t>
            </w:r>
            <w:r>
              <w:rPr>
                <w:rFonts w:ascii="Arial"/>
                <w:sz w:val="20"/>
              </w:rPr>
              <w:t>Laundry</w:t>
            </w:r>
            <w:r>
              <w:rPr>
                <w:rFonts w:ascii="Arial"/>
                <w:spacing w:val="-7"/>
                <w:sz w:val="20"/>
              </w:rPr>
              <w:t> </w:t>
            </w:r>
            <w:r>
              <w:rPr>
                <w:rFonts w:ascii="Arial"/>
                <w:spacing w:val="-2"/>
                <w:sz w:val="20"/>
              </w:rPr>
              <w:t>Services</w:t>
            </w:r>
          </w:p>
        </w:tc>
        <w:tc>
          <w:tcPr>
            <w:tcW w:w="1531" w:type="dxa"/>
            <w:shd w:val="clear" w:color="auto" w:fill="FFE499"/>
          </w:tcPr>
          <w:p>
            <w:pPr>
              <w:pStyle w:val="TableParagraph"/>
              <w:spacing w:before="35"/>
              <w:ind w:right="97"/>
              <w:rPr>
                <w:rFonts w:ascii="Arial"/>
                <w:sz w:val="20"/>
              </w:rPr>
            </w:pPr>
            <w:r>
              <w:rPr>
                <w:rFonts w:ascii="Arial"/>
                <w:spacing w:val="-2"/>
                <w:sz w:val="20"/>
              </w:rPr>
              <w:t>1,918</w:t>
            </w:r>
          </w:p>
        </w:tc>
        <w:tc>
          <w:tcPr>
            <w:tcW w:w="1416" w:type="dxa"/>
            <w:shd w:val="clear" w:color="auto" w:fill="FFE499"/>
          </w:tcPr>
          <w:p>
            <w:pPr>
              <w:pStyle w:val="TableParagraph"/>
              <w:spacing w:before="35"/>
              <w:ind w:right="97"/>
              <w:rPr>
                <w:rFonts w:ascii="Arial"/>
                <w:sz w:val="20"/>
              </w:rPr>
            </w:pPr>
            <w:r>
              <w:rPr>
                <w:rFonts w:ascii="Arial"/>
                <w:spacing w:val="-2"/>
                <w:sz w:val="20"/>
              </w:rPr>
              <w:t>1,866</w:t>
            </w:r>
          </w:p>
        </w:tc>
        <w:tc>
          <w:tcPr>
            <w:tcW w:w="1017" w:type="dxa"/>
            <w:shd w:val="clear" w:color="auto" w:fill="FFE499"/>
          </w:tcPr>
          <w:p>
            <w:pPr>
              <w:pStyle w:val="TableParagraph"/>
              <w:spacing w:before="35"/>
              <w:ind w:right="94"/>
              <w:rPr>
                <w:rFonts w:ascii="Arial"/>
                <w:sz w:val="20"/>
              </w:rPr>
            </w:pPr>
            <w:r>
              <w:rPr>
                <w:rFonts w:ascii="Arial"/>
                <w:spacing w:val="-2"/>
                <w:sz w:val="20"/>
              </w:rPr>
              <w:t>-</w:t>
            </w:r>
            <w:r>
              <w:rPr>
                <w:rFonts w:ascii="Arial"/>
                <w:spacing w:val="-7"/>
                <w:sz w:val="20"/>
              </w:rPr>
              <w:t>52</w:t>
            </w:r>
          </w:p>
        </w:tc>
        <w:tc>
          <w:tcPr>
            <w:tcW w:w="1005" w:type="dxa"/>
            <w:shd w:val="clear" w:color="auto" w:fill="FFE499"/>
          </w:tcPr>
          <w:p>
            <w:pPr>
              <w:pStyle w:val="TableParagraph"/>
              <w:spacing w:before="35"/>
              <w:ind w:left="236" w:right="70"/>
              <w:jc w:val="center"/>
              <w:rPr>
                <w:rFonts w:ascii="Arial"/>
                <w:sz w:val="20"/>
              </w:rPr>
            </w:pPr>
            <w:r>
              <w:rPr>
                <w:rFonts w:ascii="Arial"/>
                <w:spacing w:val="-2"/>
                <w:sz w:val="20"/>
              </w:rPr>
              <w:t>-2.71%</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812900</w:t>
            </w:r>
          </w:p>
        </w:tc>
        <w:tc>
          <w:tcPr>
            <w:tcW w:w="8000" w:type="dxa"/>
            <w:shd w:val="clear" w:color="auto" w:fill="FFF1CC"/>
          </w:tcPr>
          <w:p>
            <w:pPr>
              <w:pStyle w:val="TableParagraph"/>
              <w:spacing w:line="229" w:lineRule="exact"/>
              <w:ind w:left="273"/>
              <w:jc w:val="left"/>
              <w:rPr>
                <w:rFonts w:ascii="Arial"/>
                <w:sz w:val="20"/>
              </w:rPr>
            </w:pPr>
            <w:r>
              <w:rPr>
                <w:rFonts w:ascii="Arial"/>
                <w:sz w:val="20"/>
              </w:rPr>
              <w:t>Other</w:t>
            </w:r>
            <w:r>
              <w:rPr>
                <w:rFonts w:ascii="Arial"/>
                <w:spacing w:val="-7"/>
                <w:sz w:val="20"/>
              </w:rPr>
              <w:t> </w:t>
            </w:r>
            <w:r>
              <w:rPr>
                <w:rFonts w:ascii="Arial"/>
                <w:sz w:val="20"/>
              </w:rPr>
              <w:t>Personal</w:t>
            </w:r>
            <w:r>
              <w:rPr>
                <w:rFonts w:ascii="Arial"/>
                <w:spacing w:val="-8"/>
                <w:sz w:val="20"/>
              </w:rPr>
              <w:t> </w:t>
            </w:r>
            <w:r>
              <w:rPr>
                <w:rFonts w:ascii="Arial"/>
                <w:spacing w:val="-2"/>
                <w:sz w:val="20"/>
              </w:rPr>
              <w:t>Services</w:t>
            </w:r>
          </w:p>
        </w:tc>
        <w:tc>
          <w:tcPr>
            <w:tcW w:w="1531" w:type="dxa"/>
            <w:shd w:val="clear" w:color="auto" w:fill="FFF1CC"/>
          </w:tcPr>
          <w:p>
            <w:pPr>
              <w:pStyle w:val="TableParagraph"/>
              <w:spacing w:before="33"/>
              <w:ind w:right="97"/>
              <w:rPr>
                <w:rFonts w:ascii="Arial"/>
                <w:sz w:val="20"/>
              </w:rPr>
            </w:pPr>
            <w:r>
              <w:rPr>
                <w:rFonts w:ascii="Arial"/>
                <w:spacing w:val="-2"/>
                <w:sz w:val="20"/>
              </w:rPr>
              <w:t>1,678</w:t>
            </w:r>
          </w:p>
        </w:tc>
        <w:tc>
          <w:tcPr>
            <w:tcW w:w="1416" w:type="dxa"/>
            <w:shd w:val="clear" w:color="auto" w:fill="FFF1CC"/>
          </w:tcPr>
          <w:p>
            <w:pPr>
              <w:pStyle w:val="TableParagraph"/>
              <w:spacing w:before="33"/>
              <w:ind w:right="97"/>
              <w:rPr>
                <w:rFonts w:ascii="Arial"/>
                <w:sz w:val="20"/>
              </w:rPr>
            </w:pPr>
            <w:r>
              <w:rPr>
                <w:rFonts w:ascii="Arial"/>
                <w:spacing w:val="-2"/>
                <w:sz w:val="20"/>
              </w:rPr>
              <w:t>1,985</w:t>
            </w:r>
          </w:p>
        </w:tc>
        <w:tc>
          <w:tcPr>
            <w:tcW w:w="1017" w:type="dxa"/>
            <w:shd w:val="clear" w:color="auto" w:fill="FFF1CC"/>
          </w:tcPr>
          <w:p>
            <w:pPr>
              <w:pStyle w:val="TableParagraph"/>
              <w:spacing w:before="33"/>
              <w:ind w:right="96"/>
              <w:rPr>
                <w:rFonts w:ascii="Arial"/>
                <w:sz w:val="20"/>
              </w:rPr>
            </w:pPr>
            <w:r>
              <w:rPr>
                <w:rFonts w:ascii="Arial"/>
                <w:spacing w:val="-5"/>
                <w:sz w:val="20"/>
              </w:rPr>
              <w:t>307</w:t>
            </w:r>
          </w:p>
        </w:tc>
        <w:tc>
          <w:tcPr>
            <w:tcW w:w="1005" w:type="dxa"/>
            <w:shd w:val="clear" w:color="auto" w:fill="FFF1CC"/>
          </w:tcPr>
          <w:p>
            <w:pPr>
              <w:pStyle w:val="TableParagraph"/>
              <w:spacing w:before="33"/>
              <w:ind w:left="123" w:right="2"/>
              <w:jc w:val="center"/>
              <w:rPr>
                <w:rFonts w:ascii="Arial"/>
                <w:sz w:val="20"/>
              </w:rPr>
            </w:pPr>
            <w:r>
              <w:rPr>
                <w:rFonts w:ascii="Arial"/>
                <w:spacing w:val="-2"/>
                <w:sz w:val="20"/>
              </w:rPr>
              <w:t>18.30%</w:t>
            </w:r>
          </w:p>
        </w:tc>
      </w:tr>
      <w:tr>
        <w:trPr>
          <w:trHeight w:val="300" w:hRule="atLeast"/>
        </w:trPr>
        <w:tc>
          <w:tcPr>
            <w:tcW w:w="917" w:type="dxa"/>
            <w:shd w:val="clear" w:color="auto" w:fill="FFC000"/>
          </w:tcPr>
          <w:p>
            <w:pPr>
              <w:pStyle w:val="TableParagraph"/>
              <w:spacing w:before="33"/>
              <w:ind w:left="7"/>
              <w:jc w:val="center"/>
              <w:rPr>
                <w:rFonts w:ascii="Arial"/>
                <w:b/>
                <w:i/>
                <w:sz w:val="20"/>
              </w:rPr>
            </w:pPr>
            <w:r>
              <w:rPr>
                <w:rFonts w:ascii="Arial"/>
                <w:b/>
                <w:i/>
                <w:spacing w:val="-2"/>
                <w:sz w:val="20"/>
              </w:rPr>
              <w:t>813000</w:t>
            </w:r>
          </w:p>
        </w:tc>
        <w:tc>
          <w:tcPr>
            <w:tcW w:w="8000" w:type="dxa"/>
            <w:shd w:val="clear" w:color="auto" w:fill="FFE499"/>
          </w:tcPr>
          <w:p>
            <w:pPr>
              <w:pStyle w:val="TableParagraph"/>
              <w:ind w:left="108"/>
              <w:jc w:val="left"/>
              <w:rPr>
                <w:rFonts w:ascii="Arial"/>
                <w:i/>
                <w:sz w:val="20"/>
              </w:rPr>
            </w:pPr>
            <w:r>
              <w:rPr>
                <w:rFonts w:ascii="Arial"/>
                <w:i/>
                <w:sz w:val="20"/>
              </w:rPr>
              <w:t>Religious,</w:t>
            </w:r>
            <w:r>
              <w:rPr>
                <w:rFonts w:ascii="Arial"/>
                <w:i/>
                <w:spacing w:val="-12"/>
                <w:sz w:val="20"/>
              </w:rPr>
              <w:t> </w:t>
            </w:r>
            <w:r>
              <w:rPr>
                <w:rFonts w:ascii="Arial"/>
                <w:i/>
                <w:sz w:val="20"/>
              </w:rPr>
              <w:t>Grantmaking,</w:t>
            </w:r>
            <w:r>
              <w:rPr>
                <w:rFonts w:ascii="Arial"/>
                <w:i/>
                <w:spacing w:val="-9"/>
                <w:sz w:val="20"/>
              </w:rPr>
              <w:t> </w:t>
            </w:r>
            <w:r>
              <w:rPr>
                <w:rFonts w:ascii="Arial"/>
                <w:i/>
                <w:sz w:val="20"/>
              </w:rPr>
              <w:t>Civic,</w:t>
            </w:r>
            <w:r>
              <w:rPr>
                <w:rFonts w:ascii="Arial"/>
                <w:i/>
                <w:spacing w:val="-11"/>
                <w:sz w:val="20"/>
              </w:rPr>
              <w:t> </w:t>
            </w:r>
            <w:r>
              <w:rPr>
                <w:rFonts w:ascii="Arial"/>
                <w:i/>
                <w:sz w:val="20"/>
              </w:rPr>
              <w:t>Professional,</w:t>
            </w:r>
            <w:r>
              <w:rPr>
                <w:rFonts w:ascii="Arial"/>
                <w:i/>
                <w:spacing w:val="-11"/>
                <w:sz w:val="20"/>
              </w:rPr>
              <w:t> </w:t>
            </w:r>
            <w:r>
              <w:rPr>
                <w:rFonts w:ascii="Arial"/>
                <w:i/>
                <w:sz w:val="20"/>
              </w:rPr>
              <w:t>and</w:t>
            </w:r>
            <w:r>
              <w:rPr>
                <w:rFonts w:ascii="Arial"/>
                <w:i/>
                <w:spacing w:val="-10"/>
                <w:sz w:val="20"/>
              </w:rPr>
              <w:t> </w:t>
            </w:r>
            <w:r>
              <w:rPr>
                <w:rFonts w:ascii="Arial"/>
                <w:i/>
                <w:sz w:val="20"/>
              </w:rPr>
              <w:t>Similar</w:t>
            </w:r>
            <w:r>
              <w:rPr>
                <w:rFonts w:ascii="Arial"/>
                <w:i/>
                <w:spacing w:val="-11"/>
                <w:sz w:val="20"/>
              </w:rPr>
              <w:t> </w:t>
            </w:r>
            <w:r>
              <w:rPr>
                <w:rFonts w:ascii="Arial"/>
                <w:i/>
                <w:spacing w:val="-2"/>
                <w:sz w:val="20"/>
              </w:rPr>
              <w:t>Organizations</w:t>
            </w:r>
          </w:p>
        </w:tc>
        <w:tc>
          <w:tcPr>
            <w:tcW w:w="1531" w:type="dxa"/>
            <w:shd w:val="clear" w:color="auto" w:fill="FFE499"/>
          </w:tcPr>
          <w:p>
            <w:pPr>
              <w:pStyle w:val="TableParagraph"/>
              <w:spacing w:before="33"/>
              <w:ind w:right="97"/>
              <w:rPr>
                <w:rFonts w:ascii="Arial"/>
                <w:i/>
                <w:sz w:val="20"/>
              </w:rPr>
            </w:pPr>
            <w:r>
              <w:rPr>
                <w:rFonts w:ascii="Arial"/>
                <w:i/>
                <w:spacing w:val="-2"/>
                <w:sz w:val="20"/>
              </w:rPr>
              <w:t>33,046</w:t>
            </w:r>
          </w:p>
        </w:tc>
        <w:tc>
          <w:tcPr>
            <w:tcW w:w="1416" w:type="dxa"/>
            <w:shd w:val="clear" w:color="auto" w:fill="FFE499"/>
          </w:tcPr>
          <w:p>
            <w:pPr>
              <w:pStyle w:val="TableParagraph"/>
              <w:spacing w:before="33"/>
              <w:ind w:right="97"/>
              <w:rPr>
                <w:rFonts w:ascii="Arial"/>
                <w:i/>
                <w:sz w:val="20"/>
              </w:rPr>
            </w:pPr>
            <w:r>
              <w:rPr>
                <w:rFonts w:ascii="Arial"/>
                <w:i/>
                <w:spacing w:val="-2"/>
                <w:sz w:val="20"/>
              </w:rPr>
              <w:t>38,430</w:t>
            </w:r>
          </w:p>
        </w:tc>
        <w:tc>
          <w:tcPr>
            <w:tcW w:w="1017" w:type="dxa"/>
            <w:shd w:val="clear" w:color="auto" w:fill="FFE499"/>
          </w:tcPr>
          <w:p>
            <w:pPr>
              <w:pStyle w:val="TableParagraph"/>
              <w:spacing w:before="33"/>
              <w:ind w:right="96"/>
              <w:rPr>
                <w:rFonts w:ascii="Arial"/>
                <w:i/>
                <w:sz w:val="20"/>
              </w:rPr>
            </w:pPr>
            <w:r>
              <w:rPr>
                <w:rFonts w:ascii="Arial"/>
                <w:i/>
                <w:spacing w:val="-2"/>
                <w:sz w:val="20"/>
              </w:rPr>
              <w:t>5,384</w:t>
            </w:r>
          </w:p>
        </w:tc>
        <w:tc>
          <w:tcPr>
            <w:tcW w:w="1005" w:type="dxa"/>
            <w:shd w:val="clear" w:color="auto" w:fill="FFE499"/>
          </w:tcPr>
          <w:p>
            <w:pPr>
              <w:pStyle w:val="TableParagraph"/>
              <w:spacing w:before="33"/>
              <w:ind w:left="123" w:right="2"/>
              <w:jc w:val="center"/>
              <w:rPr>
                <w:rFonts w:ascii="Arial"/>
                <w:i/>
                <w:sz w:val="20"/>
              </w:rPr>
            </w:pPr>
            <w:r>
              <w:rPr>
                <w:rFonts w:ascii="Arial"/>
                <w:i/>
                <w:spacing w:val="-2"/>
                <w:sz w:val="20"/>
              </w:rPr>
              <w:t>16.29%</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813100</w:t>
            </w:r>
          </w:p>
        </w:tc>
        <w:tc>
          <w:tcPr>
            <w:tcW w:w="8000" w:type="dxa"/>
            <w:shd w:val="clear" w:color="auto" w:fill="FFF1CC"/>
          </w:tcPr>
          <w:p>
            <w:pPr>
              <w:pStyle w:val="TableParagraph"/>
              <w:spacing w:line="229" w:lineRule="exact"/>
              <w:ind w:left="273"/>
              <w:jc w:val="left"/>
              <w:rPr>
                <w:rFonts w:ascii="Arial"/>
                <w:sz w:val="20"/>
              </w:rPr>
            </w:pPr>
            <w:r>
              <w:rPr>
                <w:rFonts w:ascii="Arial"/>
                <w:sz w:val="20"/>
              </w:rPr>
              <w:t>Religious</w:t>
            </w:r>
            <w:r>
              <w:rPr>
                <w:rFonts w:ascii="Arial"/>
                <w:spacing w:val="-13"/>
                <w:sz w:val="20"/>
              </w:rPr>
              <w:t> </w:t>
            </w:r>
            <w:r>
              <w:rPr>
                <w:rFonts w:ascii="Arial"/>
                <w:spacing w:val="-2"/>
                <w:sz w:val="20"/>
              </w:rPr>
              <w:t>Organizations</w:t>
            </w:r>
          </w:p>
        </w:tc>
        <w:tc>
          <w:tcPr>
            <w:tcW w:w="1531" w:type="dxa"/>
            <w:shd w:val="clear" w:color="auto" w:fill="FFF1CC"/>
          </w:tcPr>
          <w:p>
            <w:pPr>
              <w:pStyle w:val="TableParagraph"/>
              <w:spacing w:before="35"/>
              <w:ind w:right="97"/>
              <w:rPr>
                <w:rFonts w:ascii="Arial"/>
                <w:sz w:val="20"/>
              </w:rPr>
            </w:pPr>
            <w:r>
              <w:rPr>
                <w:rFonts w:ascii="Arial"/>
                <w:spacing w:val="-2"/>
                <w:sz w:val="20"/>
              </w:rPr>
              <w:t>20,546</w:t>
            </w:r>
          </w:p>
        </w:tc>
        <w:tc>
          <w:tcPr>
            <w:tcW w:w="1416" w:type="dxa"/>
            <w:shd w:val="clear" w:color="auto" w:fill="FFF1CC"/>
          </w:tcPr>
          <w:p>
            <w:pPr>
              <w:pStyle w:val="TableParagraph"/>
              <w:spacing w:before="35"/>
              <w:ind w:right="97"/>
              <w:rPr>
                <w:rFonts w:ascii="Arial"/>
                <w:sz w:val="20"/>
              </w:rPr>
            </w:pPr>
            <w:r>
              <w:rPr>
                <w:rFonts w:ascii="Arial"/>
                <w:spacing w:val="-2"/>
                <w:sz w:val="20"/>
              </w:rPr>
              <w:t>25,164</w:t>
            </w:r>
          </w:p>
        </w:tc>
        <w:tc>
          <w:tcPr>
            <w:tcW w:w="1017" w:type="dxa"/>
            <w:shd w:val="clear" w:color="auto" w:fill="FFF1CC"/>
          </w:tcPr>
          <w:p>
            <w:pPr>
              <w:pStyle w:val="TableParagraph"/>
              <w:spacing w:before="35"/>
              <w:ind w:right="96"/>
              <w:rPr>
                <w:rFonts w:ascii="Arial"/>
                <w:sz w:val="20"/>
              </w:rPr>
            </w:pPr>
            <w:r>
              <w:rPr>
                <w:rFonts w:ascii="Arial"/>
                <w:spacing w:val="-2"/>
                <w:sz w:val="20"/>
              </w:rPr>
              <w:t>4,618</w:t>
            </w:r>
          </w:p>
        </w:tc>
        <w:tc>
          <w:tcPr>
            <w:tcW w:w="1005" w:type="dxa"/>
            <w:shd w:val="clear" w:color="auto" w:fill="FFF1CC"/>
          </w:tcPr>
          <w:p>
            <w:pPr>
              <w:pStyle w:val="TableParagraph"/>
              <w:spacing w:before="35"/>
              <w:ind w:left="123" w:right="2"/>
              <w:jc w:val="center"/>
              <w:rPr>
                <w:rFonts w:ascii="Arial"/>
                <w:sz w:val="20"/>
              </w:rPr>
            </w:pPr>
            <w:r>
              <w:rPr>
                <w:rFonts w:ascii="Arial"/>
                <w:spacing w:val="-2"/>
                <w:sz w:val="20"/>
              </w:rPr>
              <w:t>22.48%</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813200</w:t>
            </w:r>
          </w:p>
        </w:tc>
        <w:tc>
          <w:tcPr>
            <w:tcW w:w="8000" w:type="dxa"/>
            <w:shd w:val="clear" w:color="auto" w:fill="FFE499"/>
          </w:tcPr>
          <w:p>
            <w:pPr>
              <w:pStyle w:val="TableParagraph"/>
              <w:spacing w:line="229" w:lineRule="exact"/>
              <w:ind w:left="273"/>
              <w:jc w:val="left"/>
              <w:rPr>
                <w:rFonts w:ascii="Arial"/>
                <w:sz w:val="20"/>
              </w:rPr>
            </w:pPr>
            <w:r>
              <w:rPr>
                <w:rFonts w:ascii="Arial"/>
                <w:sz w:val="20"/>
              </w:rPr>
              <w:t>Grantmaking</w:t>
            </w:r>
            <w:r>
              <w:rPr>
                <w:rFonts w:ascii="Arial"/>
                <w:spacing w:val="-9"/>
                <w:sz w:val="20"/>
              </w:rPr>
              <w:t> </w:t>
            </w:r>
            <w:r>
              <w:rPr>
                <w:rFonts w:ascii="Arial"/>
                <w:sz w:val="20"/>
              </w:rPr>
              <w:t>and</w:t>
            </w:r>
            <w:r>
              <w:rPr>
                <w:rFonts w:ascii="Arial"/>
                <w:spacing w:val="-8"/>
                <w:sz w:val="20"/>
              </w:rPr>
              <w:t> </w:t>
            </w:r>
            <w:r>
              <w:rPr>
                <w:rFonts w:ascii="Arial"/>
                <w:sz w:val="20"/>
              </w:rPr>
              <w:t>Giving</w:t>
            </w:r>
            <w:r>
              <w:rPr>
                <w:rFonts w:ascii="Arial"/>
                <w:spacing w:val="-8"/>
                <w:sz w:val="20"/>
              </w:rPr>
              <w:t> </w:t>
            </w:r>
            <w:r>
              <w:rPr>
                <w:rFonts w:ascii="Arial"/>
                <w:spacing w:val="-2"/>
                <w:sz w:val="20"/>
              </w:rPr>
              <w:t>Services</w:t>
            </w:r>
          </w:p>
        </w:tc>
        <w:tc>
          <w:tcPr>
            <w:tcW w:w="1531" w:type="dxa"/>
            <w:shd w:val="clear" w:color="auto" w:fill="FFE499"/>
          </w:tcPr>
          <w:p>
            <w:pPr>
              <w:pStyle w:val="TableParagraph"/>
              <w:spacing w:before="35"/>
              <w:ind w:right="97"/>
              <w:rPr>
                <w:rFonts w:ascii="Arial"/>
                <w:sz w:val="20"/>
              </w:rPr>
            </w:pPr>
            <w:r>
              <w:rPr>
                <w:rFonts w:ascii="Arial"/>
                <w:spacing w:val="-2"/>
                <w:sz w:val="20"/>
              </w:rPr>
              <w:t>3,925</w:t>
            </w:r>
          </w:p>
        </w:tc>
        <w:tc>
          <w:tcPr>
            <w:tcW w:w="1416" w:type="dxa"/>
            <w:shd w:val="clear" w:color="auto" w:fill="FFE499"/>
          </w:tcPr>
          <w:p>
            <w:pPr>
              <w:pStyle w:val="TableParagraph"/>
              <w:spacing w:before="35"/>
              <w:ind w:right="97"/>
              <w:rPr>
                <w:rFonts w:ascii="Arial"/>
                <w:sz w:val="20"/>
              </w:rPr>
            </w:pPr>
            <w:r>
              <w:rPr>
                <w:rFonts w:ascii="Arial"/>
                <w:spacing w:val="-2"/>
                <w:sz w:val="20"/>
              </w:rPr>
              <w:t>4,740</w:t>
            </w:r>
          </w:p>
        </w:tc>
        <w:tc>
          <w:tcPr>
            <w:tcW w:w="1017" w:type="dxa"/>
            <w:shd w:val="clear" w:color="auto" w:fill="FFE499"/>
          </w:tcPr>
          <w:p>
            <w:pPr>
              <w:pStyle w:val="TableParagraph"/>
              <w:spacing w:before="35"/>
              <w:ind w:right="96"/>
              <w:rPr>
                <w:rFonts w:ascii="Arial"/>
                <w:sz w:val="20"/>
              </w:rPr>
            </w:pPr>
            <w:r>
              <w:rPr>
                <w:rFonts w:ascii="Arial"/>
                <w:spacing w:val="-5"/>
                <w:sz w:val="20"/>
              </w:rPr>
              <w:t>815</w:t>
            </w:r>
          </w:p>
        </w:tc>
        <w:tc>
          <w:tcPr>
            <w:tcW w:w="1005" w:type="dxa"/>
            <w:shd w:val="clear" w:color="auto" w:fill="FFE499"/>
          </w:tcPr>
          <w:p>
            <w:pPr>
              <w:pStyle w:val="TableParagraph"/>
              <w:spacing w:before="35"/>
              <w:ind w:left="123" w:right="2"/>
              <w:jc w:val="center"/>
              <w:rPr>
                <w:rFonts w:ascii="Arial"/>
                <w:sz w:val="20"/>
              </w:rPr>
            </w:pPr>
            <w:r>
              <w:rPr>
                <w:rFonts w:ascii="Arial"/>
                <w:spacing w:val="-2"/>
                <w:sz w:val="20"/>
              </w:rPr>
              <w:t>20.76%</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813300</w:t>
            </w:r>
          </w:p>
        </w:tc>
        <w:tc>
          <w:tcPr>
            <w:tcW w:w="8000" w:type="dxa"/>
            <w:shd w:val="clear" w:color="auto" w:fill="FFF1CC"/>
          </w:tcPr>
          <w:p>
            <w:pPr>
              <w:pStyle w:val="TableParagraph"/>
              <w:spacing w:line="229" w:lineRule="exact"/>
              <w:ind w:left="273"/>
              <w:jc w:val="left"/>
              <w:rPr>
                <w:rFonts w:ascii="Arial"/>
                <w:sz w:val="20"/>
              </w:rPr>
            </w:pPr>
            <w:r>
              <w:rPr>
                <w:rFonts w:ascii="Arial"/>
                <w:sz w:val="20"/>
              </w:rPr>
              <w:t>Social</w:t>
            </w:r>
            <w:r>
              <w:rPr>
                <w:rFonts w:ascii="Arial"/>
                <w:spacing w:val="-8"/>
                <w:sz w:val="20"/>
              </w:rPr>
              <w:t> </w:t>
            </w:r>
            <w:r>
              <w:rPr>
                <w:rFonts w:ascii="Arial"/>
                <w:sz w:val="20"/>
              </w:rPr>
              <w:t>Advocacy</w:t>
            </w:r>
            <w:r>
              <w:rPr>
                <w:rFonts w:ascii="Arial"/>
                <w:spacing w:val="-8"/>
                <w:sz w:val="20"/>
              </w:rPr>
              <w:t> </w:t>
            </w:r>
            <w:r>
              <w:rPr>
                <w:rFonts w:ascii="Arial"/>
                <w:spacing w:val="-2"/>
                <w:sz w:val="20"/>
              </w:rPr>
              <w:t>Organizations</w:t>
            </w:r>
          </w:p>
        </w:tc>
        <w:tc>
          <w:tcPr>
            <w:tcW w:w="1531" w:type="dxa"/>
            <w:shd w:val="clear" w:color="auto" w:fill="FFF1CC"/>
          </w:tcPr>
          <w:p>
            <w:pPr>
              <w:pStyle w:val="TableParagraph"/>
              <w:spacing w:before="35"/>
              <w:ind w:right="97"/>
              <w:rPr>
                <w:rFonts w:ascii="Arial"/>
                <w:sz w:val="20"/>
              </w:rPr>
            </w:pPr>
            <w:r>
              <w:rPr>
                <w:rFonts w:ascii="Arial"/>
                <w:spacing w:val="-2"/>
                <w:sz w:val="20"/>
              </w:rPr>
              <w:t>3,979</w:t>
            </w:r>
          </w:p>
        </w:tc>
        <w:tc>
          <w:tcPr>
            <w:tcW w:w="1416" w:type="dxa"/>
            <w:shd w:val="clear" w:color="auto" w:fill="FFF1CC"/>
          </w:tcPr>
          <w:p>
            <w:pPr>
              <w:pStyle w:val="TableParagraph"/>
              <w:spacing w:before="35"/>
              <w:ind w:right="97"/>
              <w:rPr>
                <w:rFonts w:ascii="Arial"/>
                <w:sz w:val="20"/>
              </w:rPr>
            </w:pPr>
            <w:r>
              <w:rPr>
                <w:rFonts w:ascii="Arial"/>
                <w:spacing w:val="-2"/>
                <w:sz w:val="20"/>
              </w:rPr>
              <w:t>3,676</w:t>
            </w:r>
          </w:p>
        </w:tc>
        <w:tc>
          <w:tcPr>
            <w:tcW w:w="1017" w:type="dxa"/>
            <w:shd w:val="clear" w:color="auto" w:fill="FFF1CC"/>
          </w:tcPr>
          <w:p>
            <w:pPr>
              <w:pStyle w:val="TableParagraph"/>
              <w:spacing w:before="35"/>
              <w:ind w:right="96"/>
              <w:rPr>
                <w:rFonts w:ascii="Arial"/>
                <w:sz w:val="20"/>
              </w:rPr>
            </w:pPr>
            <w:r>
              <w:rPr>
                <w:rFonts w:ascii="Arial"/>
                <w:spacing w:val="-2"/>
                <w:sz w:val="20"/>
              </w:rPr>
              <w:t>-</w:t>
            </w:r>
            <w:r>
              <w:rPr>
                <w:rFonts w:ascii="Arial"/>
                <w:spacing w:val="-5"/>
                <w:sz w:val="20"/>
              </w:rPr>
              <w:t>303</w:t>
            </w:r>
          </w:p>
        </w:tc>
        <w:tc>
          <w:tcPr>
            <w:tcW w:w="1005" w:type="dxa"/>
            <w:shd w:val="clear" w:color="auto" w:fill="FFF1CC"/>
          </w:tcPr>
          <w:p>
            <w:pPr>
              <w:pStyle w:val="TableParagraph"/>
              <w:spacing w:before="35"/>
              <w:ind w:left="236" w:right="70"/>
              <w:jc w:val="center"/>
              <w:rPr>
                <w:rFonts w:ascii="Arial"/>
                <w:sz w:val="20"/>
              </w:rPr>
            </w:pPr>
            <w:r>
              <w:rPr>
                <w:rFonts w:ascii="Arial"/>
                <w:spacing w:val="-2"/>
                <w:sz w:val="20"/>
              </w:rPr>
              <w:t>-7.61%</w:t>
            </w:r>
          </w:p>
        </w:tc>
      </w:tr>
      <w:tr>
        <w:trPr>
          <w:trHeight w:val="302"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813400</w:t>
            </w:r>
          </w:p>
        </w:tc>
        <w:tc>
          <w:tcPr>
            <w:tcW w:w="8000" w:type="dxa"/>
            <w:shd w:val="clear" w:color="auto" w:fill="FFE499"/>
          </w:tcPr>
          <w:p>
            <w:pPr>
              <w:pStyle w:val="TableParagraph"/>
              <w:spacing w:line="229" w:lineRule="exact"/>
              <w:ind w:left="273"/>
              <w:jc w:val="left"/>
              <w:rPr>
                <w:rFonts w:ascii="Arial"/>
                <w:sz w:val="20"/>
              </w:rPr>
            </w:pPr>
            <w:r>
              <w:rPr>
                <w:rFonts w:ascii="Arial"/>
                <w:sz w:val="20"/>
              </w:rPr>
              <w:t>Civic</w:t>
            </w:r>
            <w:r>
              <w:rPr>
                <w:rFonts w:ascii="Arial"/>
                <w:spacing w:val="-5"/>
                <w:sz w:val="20"/>
              </w:rPr>
              <w:t> </w:t>
            </w:r>
            <w:r>
              <w:rPr>
                <w:rFonts w:ascii="Arial"/>
                <w:sz w:val="20"/>
              </w:rPr>
              <w:t>and</w:t>
            </w:r>
            <w:r>
              <w:rPr>
                <w:rFonts w:ascii="Arial"/>
                <w:spacing w:val="-5"/>
                <w:sz w:val="20"/>
              </w:rPr>
              <w:t> </w:t>
            </w:r>
            <w:r>
              <w:rPr>
                <w:rFonts w:ascii="Arial"/>
                <w:sz w:val="20"/>
              </w:rPr>
              <w:t>Social</w:t>
            </w:r>
            <w:r>
              <w:rPr>
                <w:rFonts w:ascii="Arial"/>
                <w:spacing w:val="-7"/>
                <w:sz w:val="20"/>
              </w:rPr>
              <w:t> </w:t>
            </w:r>
            <w:r>
              <w:rPr>
                <w:rFonts w:ascii="Arial"/>
                <w:spacing w:val="-2"/>
                <w:sz w:val="20"/>
              </w:rPr>
              <w:t>Organizations</w:t>
            </w:r>
          </w:p>
        </w:tc>
        <w:tc>
          <w:tcPr>
            <w:tcW w:w="1531" w:type="dxa"/>
            <w:shd w:val="clear" w:color="auto" w:fill="FFE499"/>
          </w:tcPr>
          <w:p>
            <w:pPr>
              <w:pStyle w:val="TableParagraph"/>
              <w:spacing w:before="35"/>
              <w:ind w:right="97"/>
              <w:rPr>
                <w:rFonts w:ascii="Arial"/>
                <w:sz w:val="20"/>
              </w:rPr>
            </w:pPr>
            <w:r>
              <w:rPr>
                <w:rFonts w:ascii="Arial"/>
                <w:spacing w:val="-2"/>
                <w:sz w:val="20"/>
              </w:rPr>
              <w:t>1,469</w:t>
            </w:r>
          </w:p>
        </w:tc>
        <w:tc>
          <w:tcPr>
            <w:tcW w:w="1416" w:type="dxa"/>
            <w:shd w:val="clear" w:color="auto" w:fill="FFE499"/>
          </w:tcPr>
          <w:p>
            <w:pPr>
              <w:pStyle w:val="TableParagraph"/>
              <w:spacing w:before="35"/>
              <w:ind w:right="97"/>
              <w:rPr>
                <w:rFonts w:ascii="Arial"/>
                <w:sz w:val="20"/>
              </w:rPr>
            </w:pPr>
            <w:r>
              <w:rPr>
                <w:rFonts w:ascii="Arial"/>
                <w:spacing w:val="-2"/>
                <w:sz w:val="20"/>
              </w:rPr>
              <w:t>1,575</w:t>
            </w:r>
          </w:p>
        </w:tc>
        <w:tc>
          <w:tcPr>
            <w:tcW w:w="1017" w:type="dxa"/>
            <w:shd w:val="clear" w:color="auto" w:fill="FFE499"/>
          </w:tcPr>
          <w:p>
            <w:pPr>
              <w:pStyle w:val="TableParagraph"/>
              <w:spacing w:before="35"/>
              <w:ind w:right="96"/>
              <w:rPr>
                <w:rFonts w:ascii="Arial"/>
                <w:sz w:val="20"/>
              </w:rPr>
            </w:pPr>
            <w:r>
              <w:rPr>
                <w:rFonts w:ascii="Arial"/>
                <w:spacing w:val="-5"/>
                <w:sz w:val="20"/>
              </w:rPr>
              <w:t>106</w:t>
            </w:r>
          </w:p>
        </w:tc>
        <w:tc>
          <w:tcPr>
            <w:tcW w:w="1005" w:type="dxa"/>
            <w:shd w:val="clear" w:color="auto" w:fill="FFE499"/>
          </w:tcPr>
          <w:p>
            <w:pPr>
              <w:pStyle w:val="TableParagraph"/>
              <w:spacing w:before="35"/>
              <w:ind w:left="236" w:right="3"/>
              <w:jc w:val="center"/>
              <w:rPr>
                <w:rFonts w:ascii="Arial"/>
                <w:sz w:val="20"/>
              </w:rPr>
            </w:pPr>
            <w:r>
              <w:rPr>
                <w:rFonts w:ascii="Arial"/>
                <w:spacing w:val="-2"/>
                <w:sz w:val="20"/>
              </w:rPr>
              <w:t>7.22%</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813900</w:t>
            </w:r>
          </w:p>
        </w:tc>
        <w:tc>
          <w:tcPr>
            <w:tcW w:w="8000" w:type="dxa"/>
            <w:shd w:val="clear" w:color="auto" w:fill="FFF1CC"/>
          </w:tcPr>
          <w:p>
            <w:pPr>
              <w:pStyle w:val="TableParagraph"/>
              <w:spacing w:line="229" w:lineRule="exact"/>
              <w:ind w:left="273"/>
              <w:jc w:val="left"/>
              <w:rPr>
                <w:rFonts w:ascii="Arial"/>
                <w:sz w:val="20"/>
              </w:rPr>
            </w:pPr>
            <w:r>
              <w:rPr>
                <w:rFonts w:ascii="Arial"/>
                <w:sz w:val="20"/>
              </w:rPr>
              <w:t>Business,</w:t>
            </w:r>
            <w:r>
              <w:rPr>
                <w:rFonts w:ascii="Arial"/>
                <w:spacing w:val="-9"/>
                <w:sz w:val="20"/>
              </w:rPr>
              <w:t> </w:t>
            </w:r>
            <w:r>
              <w:rPr>
                <w:rFonts w:ascii="Arial"/>
                <w:sz w:val="20"/>
              </w:rPr>
              <w:t>Professional,</w:t>
            </w:r>
            <w:r>
              <w:rPr>
                <w:rFonts w:ascii="Arial"/>
                <w:spacing w:val="-11"/>
                <w:sz w:val="20"/>
              </w:rPr>
              <w:t> </w:t>
            </w:r>
            <w:r>
              <w:rPr>
                <w:rFonts w:ascii="Arial"/>
                <w:sz w:val="20"/>
              </w:rPr>
              <w:t>Labor,</w:t>
            </w:r>
            <w:r>
              <w:rPr>
                <w:rFonts w:ascii="Arial"/>
                <w:spacing w:val="-7"/>
                <w:sz w:val="20"/>
              </w:rPr>
              <w:t> </w:t>
            </w:r>
            <w:r>
              <w:rPr>
                <w:rFonts w:ascii="Arial"/>
                <w:sz w:val="20"/>
              </w:rPr>
              <w:t>Political,</w:t>
            </w:r>
            <w:r>
              <w:rPr>
                <w:rFonts w:ascii="Arial"/>
                <w:spacing w:val="-9"/>
                <w:sz w:val="20"/>
              </w:rPr>
              <w:t> </w:t>
            </w:r>
            <w:r>
              <w:rPr>
                <w:rFonts w:ascii="Arial"/>
                <w:sz w:val="20"/>
              </w:rPr>
              <w:t>and</w:t>
            </w:r>
            <w:r>
              <w:rPr>
                <w:rFonts w:ascii="Arial"/>
                <w:spacing w:val="-10"/>
                <w:sz w:val="20"/>
              </w:rPr>
              <w:t> </w:t>
            </w:r>
            <w:r>
              <w:rPr>
                <w:rFonts w:ascii="Arial"/>
                <w:sz w:val="20"/>
              </w:rPr>
              <w:t>Similar</w:t>
            </w:r>
            <w:r>
              <w:rPr>
                <w:rFonts w:ascii="Arial"/>
                <w:spacing w:val="-8"/>
                <w:sz w:val="20"/>
              </w:rPr>
              <w:t> </w:t>
            </w:r>
            <w:r>
              <w:rPr>
                <w:rFonts w:ascii="Arial"/>
                <w:spacing w:val="-2"/>
                <w:sz w:val="20"/>
              </w:rPr>
              <w:t>Organizations</w:t>
            </w:r>
          </w:p>
        </w:tc>
        <w:tc>
          <w:tcPr>
            <w:tcW w:w="1531" w:type="dxa"/>
            <w:shd w:val="clear" w:color="auto" w:fill="FFF1CC"/>
          </w:tcPr>
          <w:p>
            <w:pPr>
              <w:pStyle w:val="TableParagraph"/>
              <w:spacing w:before="33"/>
              <w:ind w:right="97"/>
              <w:rPr>
                <w:rFonts w:ascii="Arial"/>
                <w:sz w:val="20"/>
              </w:rPr>
            </w:pPr>
            <w:r>
              <w:rPr>
                <w:rFonts w:ascii="Arial"/>
                <w:spacing w:val="-2"/>
                <w:sz w:val="20"/>
              </w:rPr>
              <w:t>3,127</w:t>
            </w:r>
          </w:p>
        </w:tc>
        <w:tc>
          <w:tcPr>
            <w:tcW w:w="1416" w:type="dxa"/>
            <w:shd w:val="clear" w:color="auto" w:fill="FFF1CC"/>
          </w:tcPr>
          <w:p>
            <w:pPr>
              <w:pStyle w:val="TableParagraph"/>
              <w:spacing w:before="33"/>
              <w:ind w:right="97"/>
              <w:rPr>
                <w:rFonts w:ascii="Arial"/>
                <w:sz w:val="20"/>
              </w:rPr>
            </w:pPr>
            <w:r>
              <w:rPr>
                <w:rFonts w:ascii="Arial"/>
                <w:spacing w:val="-2"/>
                <w:sz w:val="20"/>
              </w:rPr>
              <w:t>3,275</w:t>
            </w:r>
          </w:p>
        </w:tc>
        <w:tc>
          <w:tcPr>
            <w:tcW w:w="1017" w:type="dxa"/>
            <w:shd w:val="clear" w:color="auto" w:fill="FFF1CC"/>
          </w:tcPr>
          <w:p>
            <w:pPr>
              <w:pStyle w:val="TableParagraph"/>
              <w:spacing w:before="33"/>
              <w:ind w:right="96"/>
              <w:rPr>
                <w:rFonts w:ascii="Arial"/>
                <w:sz w:val="20"/>
              </w:rPr>
            </w:pPr>
            <w:r>
              <w:rPr>
                <w:rFonts w:ascii="Arial"/>
                <w:spacing w:val="-5"/>
                <w:sz w:val="20"/>
              </w:rPr>
              <w:t>148</w:t>
            </w:r>
          </w:p>
        </w:tc>
        <w:tc>
          <w:tcPr>
            <w:tcW w:w="1005" w:type="dxa"/>
            <w:shd w:val="clear" w:color="auto" w:fill="FFF1CC"/>
          </w:tcPr>
          <w:p>
            <w:pPr>
              <w:pStyle w:val="TableParagraph"/>
              <w:spacing w:before="33"/>
              <w:ind w:left="236" w:right="3"/>
              <w:jc w:val="center"/>
              <w:rPr>
                <w:rFonts w:ascii="Arial"/>
                <w:sz w:val="20"/>
              </w:rPr>
            </w:pPr>
            <w:r>
              <w:rPr>
                <w:rFonts w:ascii="Arial"/>
                <w:spacing w:val="-2"/>
                <w:sz w:val="20"/>
              </w:rPr>
              <w:t>4.73%</w:t>
            </w:r>
          </w:p>
        </w:tc>
      </w:tr>
    </w:tbl>
    <w:p>
      <w:pPr>
        <w:pStyle w:val="TableParagraph"/>
        <w:spacing w:after="0"/>
        <w:jc w:val="center"/>
        <w:rPr>
          <w:rFonts w:ascii="Arial"/>
          <w:sz w:val="20"/>
        </w:rPr>
        <w:sectPr>
          <w:pgSz w:w="15840" w:h="12240" w:orient="landscape"/>
          <w:pgMar w:header="879" w:footer="733" w:top="1260" w:bottom="920" w:left="360" w:right="360"/>
        </w:sectPr>
      </w:pPr>
    </w:p>
    <w:p>
      <w:pPr>
        <w:pStyle w:val="BodyText"/>
        <w:spacing w:before="3"/>
        <w:rPr>
          <w:sz w:val="18"/>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7"/>
        <w:gridCol w:w="8000"/>
        <w:gridCol w:w="1531"/>
        <w:gridCol w:w="1416"/>
        <w:gridCol w:w="1017"/>
        <w:gridCol w:w="1005"/>
      </w:tblGrid>
      <w:tr>
        <w:trPr>
          <w:trHeight w:val="690" w:hRule="atLeast"/>
        </w:trPr>
        <w:tc>
          <w:tcPr>
            <w:tcW w:w="917" w:type="dxa"/>
            <w:shd w:val="clear" w:color="auto" w:fill="FFC000"/>
          </w:tcPr>
          <w:p>
            <w:pPr>
              <w:pStyle w:val="TableParagraph"/>
              <w:spacing w:before="114"/>
              <w:ind w:left="146"/>
              <w:jc w:val="left"/>
              <w:rPr>
                <w:rFonts w:ascii="Arial"/>
                <w:b/>
                <w:sz w:val="20"/>
              </w:rPr>
            </w:pPr>
            <w:r>
              <w:rPr>
                <w:rFonts w:ascii="Arial"/>
                <w:b/>
                <w:spacing w:val="-2"/>
                <w:sz w:val="20"/>
              </w:rPr>
              <w:t>NAICS</w:t>
            </w:r>
          </w:p>
          <w:p>
            <w:pPr>
              <w:pStyle w:val="TableParagraph"/>
              <w:spacing w:before="1"/>
              <w:ind w:left="208"/>
              <w:jc w:val="left"/>
              <w:rPr>
                <w:rFonts w:ascii="Arial"/>
                <w:b/>
                <w:sz w:val="20"/>
              </w:rPr>
            </w:pPr>
            <w:r>
              <w:rPr>
                <w:rFonts w:ascii="Arial"/>
                <w:b/>
                <w:spacing w:val="-4"/>
                <w:sz w:val="20"/>
              </w:rPr>
              <w:t>Code</w:t>
            </w:r>
          </w:p>
        </w:tc>
        <w:tc>
          <w:tcPr>
            <w:tcW w:w="8000" w:type="dxa"/>
            <w:shd w:val="clear" w:color="auto" w:fill="FFC000"/>
          </w:tcPr>
          <w:p>
            <w:pPr>
              <w:pStyle w:val="TableParagraph"/>
              <w:spacing w:before="230"/>
              <w:ind w:left="5"/>
              <w:jc w:val="center"/>
              <w:rPr>
                <w:rFonts w:ascii="Arial"/>
                <w:b/>
                <w:sz w:val="20"/>
              </w:rPr>
            </w:pPr>
            <w:r>
              <w:rPr>
                <w:rFonts w:ascii="Arial"/>
                <w:b/>
                <w:sz w:val="20"/>
              </w:rPr>
              <w:t>NAICS</w:t>
            </w:r>
            <w:r>
              <w:rPr>
                <w:rFonts w:ascii="Arial"/>
                <w:b/>
                <w:spacing w:val="-8"/>
                <w:sz w:val="20"/>
              </w:rPr>
              <w:t> </w:t>
            </w:r>
            <w:r>
              <w:rPr>
                <w:rFonts w:ascii="Arial"/>
                <w:b/>
                <w:spacing w:val="-2"/>
                <w:sz w:val="20"/>
              </w:rPr>
              <w:t>Title</w:t>
            </w:r>
          </w:p>
        </w:tc>
        <w:tc>
          <w:tcPr>
            <w:tcW w:w="1531" w:type="dxa"/>
            <w:shd w:val="clear" w:color="auto" w:fill="FFC000"/>
          </w:tcPr>
          <w:p>
            <w:pPr>
              <w:pStyle w:val="TableParagraph"/>
              <w:spacing w:line="229" w:lineRule="exact"/>
              <w:ind w:left="8" w:right="3"/>
              <w:jc w:val="center"/>
              <w:rPr>
                <w:rFonts w:ascii="Arial"/>
                <w:b/>
                <w:sz w:val="20"/>
              </w:rPr>
            </w:pPr>
            <w:r>
              <w:rPr>
                <w:rFonts w:ascii="Arial"/>
                <w:b/>
                <w:spacing w:val="-4"/>
                <w:sz w:val="20"/>
              </w:rPr>
              <w:t>2024</w:t>
            </w:r>
          </w:p>
          <w:p>
            <w:pPr>
              <w:pStyle w:val="TableParagraph"/>
              <w:spacing w:line="230" w:lineRule="atLeast"/>
              <w:ind w:left="8"/>
              <w:jc w:val="center"/>
              <w:rPr>
                <w:rFonts w:ascii="Arial"/>
                <w:b/>
                <w:sz w:val="20"/>
              </w:rPr>
            </w:pPr>
            <w:r>
              <w:rPr>
                <w:rFonts w:ascii="Arial"/>
                <w:b/>
                <w:spacing w:val="-2"/>
                <w:sz w:val="20"/>
              </w:rPr>
              <w:t>Estimated Employment</w:t>
            </w:r>
          </w:p>
        </w:tc>
        <w:tc>
          <w:tcPr>
            <w:tcW w:w="1416" w:type="dxa"/>
            <w:shd w:val="clear" w:color="auto" w:fill="FFC000"/>
          </w:tcPr>
          <w:p>
            <w:pPr>
              <w:pStyle w:val="TableParagraph"/>
              <w:spacing w:line="229" w:lineRule="exact"/>
              <w:ind w:left="9" w:right="4"/>
              <w:jc w:val="center"/>
              <w:rPr>
                <w:rFonts w:ascii="Arial"/>
                <w:b/>
                <w:sz w:val="20"/>
              </w:rPr>
            </w:pPr>
            <w:r>
              <w:rPr>
                <w:rFonts w:ascii="Arial"/>
                <w:b/>
                <w:spacing w:val="-4"/>
                <w:sz w:val="20"/>
              </w:rPr>
              <w:t>2034</w:t>
            </w:r>
          </w:p>
          <w:p>
            <w:pPr>
              <w:pStyle w:val="TableParagraph"/>
              <w:spacing w:line="230" w:lineRule="atLeast"/>
              <w:ind w:left="9"/>
              <w:jc w:val="center"/>
              <w:rPr>
                <w:rFonts w:ascii="Arial"/>
                <w:b/>
                <w:sz w:val="20"/>
              </w:rPr>
            </w:pPr>
            <w:r>
              <w:rPr>
                <w:rFonts w:ascii="Arial"/>
                <w:b/>
                <w:spacing w:val="-2"/>
                <w:sz w:val="20"/>
              </w:rPr>
              <w:t>Projected Employment</w:t>
            </w:r>
          </w:p>
        </w:tc>
        <w:tc>
          <w:tcPr>
            <w:tcW w:w="1017" w:type="dxa"/>
            <w:shd w:val="clear" w:color="auto" w:fill="FFC000"/>
          </w:tcPr>
          <w:p>
            <w:pPr>
              <w:pStyle w:val="TableParagraph"/>
              <w:spacing w:before="114"/>
              <w:ind w:left="142" w:right="92" w:hanging="34"/>
              <w:jc w:val="left"/>
              <w:rPr>
                <w:rFonts w:ascii="Arial"/>
                <w:b/>
                <w:sz w:val="20"/>
              </w:rPr>
            </w:pPr>
            <w:r>
              <w:rPr>
                <w:rFonts w:ascii="Arial"/>
                <w:b/>
                <w:spacing w:val="-2"/>
                <w:sz w:val="20"/>
              </w:rPr>
              <w:t>Numeric Change</w:t>
            </w:r>
          </w:p>
        </w:tc>
        <w:tc>
          <w:tcPr>
            <w:tcW w:w="1005" w:type="dxa"/>
            <w:shd w:val="clear" w:color="auto" w:fill="FFC000"/>
          </w:tcPr>
          <w:p>
            <w:pPr>
              <w:pStyle w:val="TableParagraph"/>
              <w:spacing w:before="114"/>
              <w:ind w:left="136" w:right="117"/>
              <w:jc w:val="left"/>
              <w:rPr>
                <w:rFonts w:ascii="Arial"/>
                <w:b/>
                <w:sz w:val="20"/>
              </w:rPr>
            </w:pPr>
            <w:r>
              <w:rPr>
                <w:rFonts w:ascii="Arial"/>
                <w:b/>
                <w:spacing w:val="-2"/>
                <w:sz w:val="20"/>
              </w:rPr>
              <w:t>Percent Change</w:t>
            </w:r>
          </w:p>
        </w:tc>
      </w:tr>
      <w:tr>
        <w:trPr>
          <w:trHeight w:val="299" w:hRule="atLeast"/>
        </w:trPr>
        <w:tc>
          <w:tcPr>
            <w:tcW w:w="917" w:type="dxa"/>
            <w:shd w:val="clear" w:color="auto" w:fill="FFC000"/>
          </w:tcPr>
          <w:p>
            <w:pPr>
              <w:pStyle w:val="TableParagraph"/>
              <w:spacing w:before="33"/>
              <w:ind w:left="7"/>
              <w:jc w:val="center"/>
              <w:rPr>
                <w:rFonts w:ascii="Arial"/>
                <w:b/>
                <w:i/>
                <w:sz w:val="20"/>
              </w:rPr>
            </w:pPr>
            <w:r>
              <w:rPr>
                <w:rFonts w:ascii="Arial"/>
                <w:b/>
                <w:i/>
                <w:spacing w:val="-2"/>
                <w:sz w:val="20"/>
              </w:rPr>
              <w:t>814000</w:t>
            </w:r>
          </w:p>
        </w:tc>
        <w:tc>
          <w:tcPr>
            <w:tcW w:w="8000" w:type="dxa"/>
            <w:shd w:val="clear" w:color="auto" w:fill="FFE499"/>
          </w:tcPr>
          <w:p>
            <w:pPr>
              <w:pStyle w:val="TableParagraph"/>
              <w:spacing w:line="229" w:lineRule="exact"/>
              <w:ind w:left="108"/>
              <w:jc w:val="left"/>
              <w:rPr>
                <w:rFonts w:ascii="Arial"/>
                <w:i/>
                <w:sz w:val="20"/>
              </w:rPr>
            </w:pPr>
            <w:r>
              <w:rPr>
                <w:rFonts w:ascii="Arial"/>
                <w:i/>
                <w:sz w:val="20"/>
              </w:rPr>
              <w:t>Private</w:t>
            </w:r>
            <w:r>
              <w:rPr>
                <w:rFonts w:ascii="Arial"/>
                <w:i/>
                <w:spacing w:val="-10"/>
                <w:sz w:val="20"/>
              </w:rPr>
              <w:t> </w:t>
            </w:r>
            <w:r>
              <w:rPr>
                <w:rFonts w:ascii="Arial"/>
                <w:i/>
                <w:spacing w:val="-2"/>
                <w:sz w:val="20"/>
              </w:rPr>
              <w:t>Households</w:t>
            </w:r>
          </w:p>
        </w:tc>
        <w:tc>
          <w:tcPr>
            <w:tcW w:w="1531" w:type="dxa"/>
            <w:shd w:val="clear" w:color="auto" w:fill="FFE499"/>
          </w:tcPr>
          <w:p>
            <w:pPr>
              <w:pStyle w:val="TableParagraph"/>
              <w:spacing w:before="33"/>
              <w:ind w:right="97"/>
              <w:rPr>
                <w:rFonts w:ascii="Arial"/>
                <w:i/>
                <w:sz w:val="20"/>
              </w:rPr>
            </w:pPr>
            <w:r>
              <w:rPr>
                <w:rFonts w:ascii="Arial"/>
                <w:i/>
                <w:spacing w:val="-2"/>
                <w:sz w:val="20"/>
              </w:rPr>
              <w:t>7,337</w:t>
            </w:r>
          </w:p>
        </w:tc>
        <w:tc>
          <w:tcPr>
            <w:tcW w:w="1416" w:type="dxa"/>
            <w:shd w:val="clear" w:color="auto" w:fill="FFE499"/>
          </w:tcPr>
          <w:p>
            <w:pPr>
              <w:pStyle w:val="TableParagraph"/>
              <w:spacing w:before="33"/>
              <w:ind w:right="97"/>
              <w:rPr>
                <w:rFonts w:ascii="Arial"/>
                <w:i/>
                <w:sz w:val="20"/>
              </w:rPr>
            </w:pPr>
            <w:r>
              <w:rPr>
                <w:rFonts w:ascii="Arial"/>
                <w:i/>
                <w:spacing w:val="-2"/>
                <w:sz w:val="20"/>
              </w:rPr>
              <w:t>6,481</w:t>
            </w:r>
          </w:p>
        </w:tc>
        <w:tc>
          <w:tcPr>
            <w:tcW w:w="1017" w:type="dxa"/>
            <w:shd w:val="clear" w:color="auto" w:fill="FFE499"/>
          </w:tcPr>
          <w:p>
            <w:pPr>
              <w:pStyle w:val="TableParagraph"/>
              <w:spacing w:before="33"/>
              <w:ind w:right="96"/>
              <w:rPr>
                <w:rFonts w:ascii="Arial"/>
                <w:i/>
                <w:sz w:val="20"/>
              </w:rPr>
            </w:pPr>
            <w:r>
              <w:rPr>
                <w:rFonts w:ascii="Arial"/>
                <w:i/>
                <w:spacing w:val="-2"/>
                <w:sz w:val="20"/>
              </w:rPr>
              <w:t>-</w:t>
            </w:r>
            <w:r>
              <w:rPr>
                <w:rFonts w:ascii="Arial"/>
                <w:i/>
                <w:spacing w:val="-5"/>
                <w:sz w:val="20"/>
              </w:rPr>
              <w:t>856</w:t>
            </w:r>
          </w:p>
        </w:tc>
        <w:tc>
          <w:tcPr>
            <w:tcW w:w="1005" w:type="dxa"/>
            <w:shd w:val="clear" w:color="auto" w:fill="FFE499"/>
          </w:tcPr>
          <w:p>
            <w:pPr>
              <w:pStyle w:val="TableParagraph"/>
              <w:spacing w:before="33"/>
              <w:ind w:left="123" w:right="68"/>
              <w:jc w:val="center"/>
              <w:rPr>
                <w:rFonts w:ascii="Arial"/>
                <w:i/>
                <w:sz w:val="20"/>
              </w:rPr>
            </w:pPr>
            <w:r>
              <w:rPr>
                <w:rFonts w:ascii="Arial"/>
                <w:i/>
                <w:spacing w:val="-2"/>
                <w:sz w:val="20"/>
              </w:rPr>
              <w:t>-11.67%</w:t>
            </w:r>
          </w:p>
        </w:tc>
      </w:tr>
      <w:tr>
        <w:trPr>
          <w:trHeight w:val="299" w:hRule="atLeast"/>
        </w:trPr>
        <w:tc>
          <w:tcPr>
            <w:tcW w:w="917" w:type="dxa"/>
            <w:shd w:val="clear" w:color="auto" w:fill="FFC000"/>
          </w:tcPr>
          <w:p>
            <w:pPr>
              <w:pStyle w:val="TableParagraph"/>
              <w:jc w:val="left"/>
              <w:rPr>
                <w:rFonts w:ascii="Times New Roman"/>
                <w:sz w:val="20"/>
              </w:rPr>
            </w:pPr>
          </w:p>
        </w:tc>
        <w:tc>
          <w:tcPr>
            <w:tcW w:w="8000" w:type="dxa"/>
            <w:shd w:val="clear" w:color="auto" w:fill="FFF1CC"/>
          </w:tcPr>
          <w:p>
            <w:pPr>
              <w:pStyle w:val="TableParagraph"/>
              <w:jc w:val="left"/>
              <w:rPr>
                <w:rFonts w:ascii="Times New Roman"/>
                <w:sz w:val="20"/>
              </w:rPr>
            </w:pPr>
          </w:p>
        </w:tc>
        <w:tc>
          <w:tcPr>
            <w:tcW w:w="1531" w:type="dxa"/>
            <w:shd w:val="clear" w:color="auto" w:fill="FFF1CC"/>
          </w:tcPr>
          <w:p>
            <w:pPr>
              <w:pStyle w:val="TableParagraph"/>
              <w:jc w:val="left"/>
              <w:rPr>
                <w:rFonts w:ascii="Times New Roman"/>
                <w:sz w:val="20"/>
              </w:rPr>
            </w:pPr>
          </w:p>
        </w:tc>
        <w:tc>
          <w:tcPr>
            <w:tcW w:w="1416" w:type="dxa"/>
            <w:shd w:val="clear" w:color="auto" w:fill="FFF1CC"/>
          </w:tcPr>
          <w:p>
            <w:pPr>
              <w:pStyle w:val="TableParagraph"/>
              <w:jc w:val="left"/>
              <w:rPr>
                <w:rFonts w:ascii="Times New Roman"/>
                <w:sz w:val="20"/>
              </w:rPr>
            </w:pPr>
          </w:p>
        </w:tc>
        <w:tc>
          <w:tcPr>
            <w:tcW w:w="1017" w:type="dxa"/>
            <w:shd w:val="clear" w:color="auto" w:fill="FFF1CC"/>
          </w:tcPr>
          <w:p>
            <w:pPr>
              <w:pStyle w:val="TableParagraph"/>
              <w:jc w:val="left"/>
              <w:rPr>
                <w:rFonts w:ascii="Times New Roman"/>
                <w:sz w:val="20"/>
              </w:rPr>
            </w:pPr>
          </w:p>
        </w:tc>
        <w:tc>
          <w:tcPr>
            <w:tcW w:w="1005" w:type="dxa"/>
            <w:shd w:val="clear" w:color="auto" w:fill="FFF1CC"/>
          </w:tcPr>
          <w:p>
            <w:pPr>
              <w:pStyle w:val="TableParagraph"/>
              <w:jc w:val="left"/>
              <w:rPr>
                <w:rFonts w:ascii="Times New Roman"/>
                <w:sz w:val="20"/>
              </w:rPr>
            </w:pP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102800</w:t>
            </w:r>
          </w:p>
        </w:tc>
        <w:tc>
          <w:tcPr>
            <w:tcW w:w="8000" w:type="dxa"/>
            <w:shd w:val="clear" w:color="auto" w:fill="FFE499"/>
          </w:tcPr>
          <w:p>
            <w:pPr>
              <w:pStyle w:val="TableParagraph"/>
              <w:spacing w:line="229" w:lineRule="exact"/>
              <w:ind w:left="108"/>
              <w:jc w:val="left"/>
              <w:rPr>
                <w:rFonts w:ascii="Arial"/>
                <w:b/>
                <w:sz w:val="20"/>
              </w:rPr>
            </w:pPr>
            <w:r>
              <w:rPr>
                <w:rFonts w:ascii="Arial"/>
                <w:b/>
                <w:spacing w:val="-2"/>
                <w:sz w:val="20"/>
              </w:rPr>
              <w:t>GOVERNMENT</w:t>
            </w:r>
          </w:p>
        </w:tc>
        <w:tc>
          <w:tcPr>
            <w:tcW w:w="1531" w:type="dxa"/>
            <w:shd w:val="clear" w:color="auto" w:fill="FFE499"/>
          </w:tcPr>
          <w:p>
            <w:pPr>
              <w:pStyle w:val="TableParagraph"/>
              <w:spacing w:before="35"/>
              <w:ind w:right="97"/>
              <w:rPr>
                <w:rFonts w:ascii="Arial"/>
                <w:b/>
                <w:sz w:val="20"/>
              </w:rPr>
            </w:pPr>
            <w:r>
              <w:rPr>
                <w:rFonts w:ascii="Arial"/>
                <w:b/>
                <w:spacing w:val="-2"/>
                <w:sz w:val="20"/>
              </w:rPr>
              <w:t>96,661</w:t>
            </w:r>
          </w:p>
        </w:tc>
        <w:tc>
          <w:tcPr>
            <w:tcW w:w="1416" w:type="dxa"/>
            <w:shd w:val="clear" w:color="auto" w:fill="FFE499"/>
          </w:tcPr>
          <w:p>
            <w:pPr>
              <w:pStyle w:val="TableParagraph"/>
              <w:spacing w:before="35"/>
              <w:ind w:right="97"/>
              <w:rPr>
                <w:rFonts w:ascii="Arial"/>
                <w:b/>
                <w:sz w:val="20"/>
              </w:rPr>
            </w:pPr>
            <w:r>
              <w:rPr>
                <w:rFonts w:ascii="Arial"/>
                <w:b/>
                <w:spacing w:val="-2"/>
                <w:sz w:val="20"/>
              </w:rPr>
              <w:t>98,509</w:t>
            </w:r>
          </w:p>
        </w:tc>
        <w:tc>
          <w:tcPr>
            <w:tcW w:w="1017" w:type="dxa"/>
            <w:shd w:val="clear" w:color="auto" w:fill="FFE499"/>
          </w:tcPr>
          <w:p>
            <w:pPr>
              <w:pStyle w:val="TableParagraph"/>
              <w:spacing w:before="35"/>
              <w:ind w:right="96"/>
              <w:rPr>
                <w:rFonts w:ascii="Arial"/>
                <w:b/>
                <w:sz w:val="20"/>
              </w:rPr>
            </w:pPr>
            <w:r>
              <w:rPr>
                <w:rFonts w:ascii="Arial"/>
                <w:b/>
                <w:spacing w:val="-2"/>
                <w:sz w:val="20"/>
              </w:rPr>
              <w:t>1,848</w:t>
            </w:r>
          </w:p>
        </w:tc>
        <w:tc>
          <w:tcPr>
            <w:tcW w:w="1005" w:type="dxa"/>
            <w:shd w:val="clear" w:color="auto" w:fill="FFE499"/>
          </w:tcPr>
          <w:p>
            <w:pPr>
              <w:pStyle w:val="TableParagraph"/>
              <w:spacing w:before="35"/>
              <w:ind w:left="236"/>
              <w:jc w:val="center"/>
              <w:rPr>
                <w:rFonts w:ascii="Arial"/>
                <w:b/>
                <w:sz w:val="20"/>
              </w:rPr>
            </w:pPr>
            <w:r>
              <w:rPr>
                <w:rFonts w:ascii="Arial"/>
                <w:b/>
                <w:spacing w:val="-2"/>
                <w:sz w:val="20"/>
              </w:rPr>
              <w:t>1.91%</w:t>
            </w:r>
          </w:p>
        </w:tc>
      </w:tr>
      <w:tr>
        <w:trPr>
          <w:trHeight w:val="299" w:hRule="atLeast"/>
        </w:trPr>
        <w:tc>
          <w:tcPr>
            <w:tcW w:w="917" w:type="dxa"/>
            <w:shd w:val="clear" w:color="auto" w:fill="FFC000"/>
          </w:tcPr>
          <w:p>
            <w:pPr>
              <w:pStyle w:val="TableParagraph"/>
              <w:jc w:val="left"/>
              <w:rPr>
                <w:rFonts w:ascii="Times New Roman"/>
                <w:sz w:val="20"/>
              </w:rPr>
            </w:pPr>
          </w:p>
        </w:tc>
        <w:tc>
          <w:tcPr>
            <w:tcW w:w="8000" w:type="dxa"/>
            <w:shd w:val="clear" w:color="auto" w:fill="FFF1CC"/>
          </w:tcPr>
          <w:p>
            <w:pPr>
              <w:pStyle w:val="TableParagraph"/>
              <w:jc w:val="left"/>
              <w:rPr>
                <w:rFonts w:ascii="Times New Roman"/>
                <w:sz w:val="20"/>
              </w:rPr>
            </w:pPr>
          </w:p>
        </w:tc>
        <w:tc>
          <w:tcPr>
            <w:tcW w:w="1531" w:type="dxa"/>
            <w:shd w:val="clear" w:color="auto" w:fill="FFF1CC"/>
          </w:tcPr>
          <w:p>
            <w:pPr>
              <w:pStyle w:val="TableParagraph"/>
              <w:jc w:val="left"/>
              <w:rPr>
                <w:rFonts w:ascii="Times New Roman"/>
                <w:sz w:val="20"/>
              </w:rPr>
            </w:pPr>
          </w:p>
        </w:tc>
        <w:tc>
          <w:tcPr>
            <w:tcW w:w="1416" w:type="dxa"/>
            <w:shd w:val="clear" w:color="auto" w:fill="FFF1CC"/>
          </w:tcPr>
          <w:p>
            <w:pPr>
              <w:pStyle w:val="TableParagraph"/>
              <w:jc w:val="left"/>
              <w:rPr>
                <w:rFonts w:ascii="Times New Roman"/>
                <w:sz w:val="20"/>
              </w:rPr>
            </w:pPr>
          </w:p>
        </w:tc>
        <w:tc>
          <w:tcPr>
            <w:tcW w:w="1017" w:type="dxa"/>
            <w:shd w:val="clear" w:color="auto" w:fill="FFF1CC"/>
          </w:tcPr>
          <w:p>
            <w:pPr>
              <w:pStyle w:val="TableParagraph"/>
              <w:jc w:val="left"/>
              <w:rPr>
                <w:rFonts w:ascii="Times New Roman"/>
                <w:sz w:val="20"/>
              </w:rPr>
            </w:pPr>
          </w:p>
        </w:tc>
        <w:tc>
          <w:tcPr>
            <w:tcW w:w="1005" w:type="dxa"/>
            <w:shd w:val="clear" w:color="auto" w:fill="FFF1CC"/>
          </w:tcPr>
          <w:p>
            <w:pPr>
              <w:pStyle w:val="TableParagraph"/>
              <w:jc w:val="left"/>
              <w:rPr>
                <w:rFonts w:ascii="Times New Roman"/>
                <w:sz w:val="20"/>
              </w:rPr>
            </w:pPr>
          </w:p>
        </w:tc>
      </w:tr>
      <w:tr>
        <w:trPr>
          <w:trHeight w:val="299" w:hRule="atLeast"/>
        </w:trPr>
        <w:tc>
          <w:tcPr>
            <w:tcW w:w="917" w:type="dxa"/>
            <w:shd w:val="clear" w:color="auto" w:fill="FFC000"/>
          </w:tcPr>
          <w:p>
            <w:pPr>
              <w:pStyle w:val="TableParagraph"/>
              <w:spacing w:before="35"/>
              <w:ind w:left="7"/>
              <w:jc w:val="center"/>
              <w:rPr>
                <w:rFonts w:ascii="Arial"/>
                <w:b/>
                <w:i/>
                <w:sz w:val="20"/>
              </w:rPr>
            </w:pPr>
            <w:r>
              <w:rPr>
                <w:rFonts w:ascii="Arial"/>
                <w:b/>
                <w:i/>
                <w:spacing w:val="-2"/>
                <w:sz w:val="20"/>
              </w:rPr>
              <w:t>910000</w:t>
            </w:r>
          </w:p>
        </w:tc>
        <w:tc>
          <w:tcPr>
            <w:tcW w:w="8000" w:type="dxa"/>
            <w:shd w:val="clear" w:color="auto" w:fill="FFE499"/>
          </w:tcPr>
          <w:p>
            <w:pPr>
              <w:pStyle w:val="TableParagraph"/>
              <w:spacing w:line="229" w:lineRule="exact"/>
              <w:ind w:left="108"/>
              <w:jc w:val="left"/>
              <w:rPr>
                <w:rFonts w:ascii="Arial"/>
                <w:i/>
                <w:sz w:val="20"/>
              </w:rPr>
            </w:pPr>
            <w:r>
              <w:rPr>
                <w:rFonts w:ascii="Arial"/>
                <w:i/>
                <w:sz w:val="20"/>
              </w:rPr>
              <w:t>Total</w:t>
            </w:r>
            <w:r>
              <w:rPr>
                <w:rFonts w:ascii="Arial"/>
                <w:i/>
                <w:spacing w:val="-11"/>
                <w:sz w:val="20"/>
              </w:rPr>
              <w:t> </w:t>
            </w:r>
            <w:r>
              <w:rPr>
                <w:rFonts w:ascii="Arial"/>
                <w:i/>
                <w:sz w:val="20"/>
              </w:rPr>
              <w:t>Federal</w:t>
            </w:r>
            <w:r>
              <w:rPr>
                <w:rFonts w:ascii="Arial"/>
                <w:i/>
                <w:spacing w:val="-10"/>
                <w:sz w:val="20"/>
              </w:rPr>
              <w:t> </w:t>
            </w:r>
            <w:r>
              <w:rPr>
                <w:rFonts w:ascii="Arial"/>
                <w:i/>
                <w:sz w:val="20"/>
              </w:rPr>
              <w:t>Government</w:t>
            </w:r>
            <w:r>
              <w:rPr>
                <w:rFonts w:ascii="Arial"/>
                <w:i/>
                <w:spacing w:val="-8"/>
                <w:sz w:val="20"/>
              </w:rPr>
              <w:t> </w:t>
            </w:r>
            <w:r>
              <w:rPr>
                <w:rFonts w:ascii="Arial"/>
                <w:i/>
                <w:spacing w:val="-2"/>
                <w:sz w:val="20"/>
              </w:rPr>
              <w:t>Employment</w:t>
            </w:r>
          </w:p>
        </w:tc>
        <w:tc>
          <w:tcPr>
            <w:tcW w:w="1531" w:type="dxa"/>
            <w:shd w:val="clear" w:color="auto" w:fill="FFE499"/>
          </w:tcPr>
          <w:p>
            <w:pPr>
              <w:pStyle w:val="TableParagraph"/>
              <w:spacing w:before="35"/>
              <w:ind w:right="97"/>
              <w:rPr>
                <w:rFonts w:ascii="Arial"/>
                <w:i/>
                <w:sz w:val="20"/>
              </w:rPr>
            </w:pPr>
            <w:r>
              <w:rPr>
                <w:rFonts w:ascii="Arial"/>
                <w:i/>
                <w:spacing w:val="-2"/>
                <w:sz w:val="20"/>
              </w:rPr>
              <w:t>21,939</w:t>
            </w:r>
          </w:p>
        </w:tc>
        <w:tc>
          <w:tcPr>
            <w:tcW w:w="1416" w:type="dxa"/>
            <w:shd w:val="clear" w:color="auto" w:fill="FFE499"/>
          </w:tcPr>
          <w:p>
            <w:pPr>
              <w:pStyle w:val="TableParagraph"/>
              <w:spacing w:before="35"/>
              <w:ind w:right="97"/>
              <w:rPr>
                <w:rFonts w:ascii="Arial"/>
                <w:i/>
                <w:sz w:val="20"/>
              </w:rPr>
            </w:pPr>
            <w:r>
              <w:rPr>
                <w:rFonts w:ascii="Arial"/>
                <w:i/>
                <w:spacing w:val="-2"/>
                <w:sz w:val="20"/>
              </w:rPr>
              <w:t>21,832</w:t>
            </w:r>
          </w:p>
        </w:tc>
        <w:tc>
          <w:tcPr>
            <w:tcW w:w="1017" w:type="dxa"/>
            <w:shd w:val="clear" w:color="auto" w:fill="FFE499"/>
          </w:tcPr>
          <w:p>
            <w:pPr>
              <w:pStyle w:val="TableParagraph"/>
              <w:spacing w:before="35"/>
              <w:ind w:right="96"/>
              <w:rPr>
                <w:rFonts w:ascii="Arial"/>
                <w:i/>
                <w:sz w:val="20"/>
              </w:rPr>
            </w:pPr>
            <w:r>
              <w:rPr>
                <w:rFonts w:ascii="Arial"/>
                <w:i/>
                <w:spacing w:val="-2"/>
                <w:sz w:val="20"/>
              </w:rPr>
              <w:t>-</w:t>
            </w:r>
            <w:r>
              <w:rPr>
                <w:rFonts w:ascii="Arial"/>
                <w:i/>
                <w:spacing w:val="-5"/>
                <w:sz w:val="20"/>
              </w:rPr>
              <w:t>107</w:t>
            </w:r>
          </w:p>
        </w:tc>
        <w:tc>
          <w:tcPr>
            <w:tcW w:w="1005" w:type="dxa"/>
            <w:shd w:val="clear" w:color="auto" w:fill="FFE499"/>
          </w:tcPr>
          <w:p>
            <w:pPr>
              <w:pStyle w:val="TableParagraph"/>
              <w:spacing w:before="35"/>
              <w:ind w:left="236" w:right="70"/>
              <w:jc w:val="center"/>
              <w:rPr>
                <w:rFonts w:ascii="Arial"/>
                <w:i/>
                <w:sz w:val="20"/>
              </w:rPr>
            </w:pPr>
            <w:r>
              <w:rPr>
                <w:rFonts w:ascii="Arial"/>
                <w:i/>
                <w:spacing w:val="-2"/>
                <w:sz w:val="20"/>
              </w:rPr>
              <w:t>-0.49%</w:t>
            </w:r>
          </w:p>
        </w:tc>
      </w:tr>
      <w:tr>
        <w:trPr>
          <w:trHeight w:val="302" w:hRule="atLeast"/>
        </w:trPr>
        <w:tc>
          <w:tcPr>
            <w:tcW w:w="917" w:type="dxa"/>
            <w:shd w:val="clear" w:color="auto" w:fill="FFC000"/>
          </w:tcPr>
          <w:p>
            <w:pPr>
              <w:pStyle w:val="TableParagraph"/>
              <w:spacing w:before="36"/>
              <w:ind w:left="7"/>
              <w:jc w:val="center"/>
              <w:rPr>
                <w:rFonts w:ascii="Arial"/>
                <w:b/>
                <w:sz w:val="20"/>
              </w:rPr>
            </w:pPr>
            <w:r>
              <w:rPr>
                <w:rFonts w:ascii="Arial"/>
                <w:b/>
                <w:spacing w:val="-2"/>
                <w:sz w:val="20"/>
              </w:rPr>
              <w:t>491100</w:t>
            </w:r>
          </w:p>
        </w:tc>
        <w:tc>
          <w:tcPr>
            <w:tcW w:w="8000" w:type="dxa"/>
            <w:shd w:val="clear" w:color="auto" w:fill="FFF1CC"/>
          </w:tcPr>
          <w:p>
            <w:pPr>
              <w:pStyle w:val="TableParagraph"/>
              <w:ind w:left="273"/>
              <w:jc w:val="left"/>
              <w:rPr>
                <w:rFonts w:ascii="Arial"/>
                <w:sz w:val="20"/>
              </w:rPr>
            </w:pPr>
            <w:r>
              <w:rPr>
                <w:rFonts w:ascii="Arial"/>
                <w:sz w:val="20"/>
              </w:rPr>
              <w:t>Postal</w:t>
            </w:r>
            <w:r>
              <w:rPr>
                <w:rFonts w:ascii="Arial"/>
                <w:spacing w:val="-6"/>
                <w:sz w:val="20"/>
              </w:rPr>
              <w:t> </w:t>
            </w:r>
            <w:r>
              <w:rPr>
                <w:rFonts w:ascii="Arial"/>
                <w:spacing w:val="-2"/>
                <w:sz w:val="20"/>
              </w:rPr>
              <w:t>Service</w:t>
            </w:r>
          </w:p>
        </w:tc>
        <w:tc>
          <w:tcPr>
            <w:tcW w:w="1531" w:type="dxa"/>
            <w:shd w:val="clear" w:color="auto" w:fill="FFF1CC"/>
          </w:tcPr>
          <w:p>
            <w:pPr>
              <w:pStyle w:val="TableParagraph"/>
              <w:spacing w:before="36"/>
              <w:ind w:right="97"/>
              <w:rPr>
                <w:rFonts w:ascii="Arial"/>
                <w:sz w:val="20"/>
              </w:rPr>
            </w:pPr>
            <w:r>
              <w:rPr>
                <w:rFonts w:ascii="Arial"/>
                <w:spacing w:val="-2"/>
                <w:sz w:val="20"/>
              </w:rPr>
              <w:t>5,449</w:t>
            </w:r>
          </w:p>
        </w:tc>
        <w:tc>
          <w:tcPr>
            <w:tcW w:w="1416" w:type="dxa"/>
            <w:shd w:val="clear" w:color="auto" w:fill="FFF1CC"/>
          </w:tcPr>
          <w:p>
            <w:pPr>
              <w:pStyle w:val="TableParagraph"/>
              <w:spacing w:before="36"/>
              <w:ind w:right="97"/>
              <w:rPr>
                <w:rFonts w:ascii="Arial"/>
                <w:sz w:val="20"/>
              </w:rPr>
            </w:pPr>
            <w:r>
              <w:rPr>
                <w:rFonts w:ascii="Arial"/>
                <w:spacing w:val="-2"/>
                <w:sz w:val="20"/>
              </w:rPr>
              <w:t>5,251</w:t>
            </w:r>
          </w:p>
        </w:tc>
        <w:tc>
          <w:tcPr>
            <w:tcW w:w="1017" w:type="dxa"/>
            <w:shd w:val="clear" w:color="auto" w:fill="FFF1CC"/>
          </w:tcPr>
          <w:p>
            <w:pPr>
              <w:pStyle w:val="TableParagraph"/>
              <w:spacing w:before="36"/>
              <w:ind w:right="96"/>
              <w:rPr>
                <w:rFonts w:ascii="Arial"/>
                <w:sz w:val="20"/>
              </w:rPr>
            </w:pPr>
            <w:r>
              <w:rPr>
                <w:rFonts w:ascii="Arial"/>
                <w:spacing w:val="-2"/>
                <w:sz w:val="20"/>
              </w:rPr>
              <w:t>-</w:t>
            </w:r>
            <w:r>
              <w:rPr>
                <w:rFonts w:ascii="Arial"/>
                <w:spacing w:val="-5"/>
                <w:sz w:val="20"/>
              </w:rPr>
              <w:t>198</w:t>
            </w:r>
          </w:p>
        </w:tc>
        <w:tc>
          <w:tcPr>
            <w:tcW w:w="1005" w:type="dxa"/>
            <w:shd w:val="clear" w:color="auto" w:fill="FFF1CC"/>
          </w:tcPr>
          <w:p>
            <w:pPr>
              <w:pStyle w:val="TableParagraph"/>
              <w:spacing w:before="36"/>
              <w:ind w:left="236" w:right="70"/>
              <w:jc w:val="center"/>
              <w:rPr>
                <w:rFonts w:ascii="Arial"/>
                <w:sz w:val="20"/>
              </w:rPr>
            </w:pPr>
            <w:r>
              <w:rPr>
                <w:rFonts w:ascii="Arial"/>
                <w:spacing w:val="-2"/>
                <w:sz w:val="20"/>
              </w:rPr>
              <w:t>-3.63%</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999100</w:t>
            </w:r>
          </w:p>
        </w:tc>
        <w:tc>
          <w:tcPr>
            <w:tcW w:w="8000" w:type="dxa"/>
            <w:shd w:val="clear" w:color="auto" w:fill="FFE499"/>
          </w:tcPr>
          <w:p>
            <w:pPr>
              <w:pStyle w:val="TableParagraph"/>
              <w:spacing w:line="229" w:lineRule="exact"/>
              <w:ind w:left="273"/>
              <w:jc w:val="left"/>
              <w:rPr>
                <w:rFonts w:ascii="Arial"/>
                <w:sz w:val="20"/>
              </w:rPr>
            </w:pPr>
            <w:r>
              <w:rPr>
                <w:rFonts w:ascii="Arial"/>
                <w:sz w:val="20"/>
              </w:rPr>
              <w:t>Federal</w:t>
            </w:r>
            <w:r>
              <w:rPr>
                <w:rFonts w:ascii="Arial"/>
                <w:spacing w:val="-11"/>
                <w:sz w:val="20"/>
              </w:rPr>
              <w:t> </w:t>
            </w:r>
            <w:r>
              <w:rPr>
                <w:rFonts w:ascii="Arial"/>
                <w:sz w:val="20"/>
              </w:rPr>
              <w:t>Government,</w:t>
            </w:r>
            <w:r>
              <w:rPr>
                <w:rFonts w:ascii="Arial"/>
                <w:spacing w:val="-8"/>
                <w:sz w:val="20"/>
              </w:rPr>
              <w:t> </w:t>
            </w:r>
            <w:r>
              <w:rPr>
                <w:rFonts w:ascii="Arial"/>
                <w:sz w:val="20"/>
              </w:rPr>
              <w:t>Excluding</w:t>
            </w:r>
            <w:r>
              <w:rPr>
                <w:rFonts w:ascii="Arial"/>
                <w:spacing w:val="-8"/>
                <w:sz w:val="20"/>
              </w:rPr>
              <w:t> </w:t>
            </w:r>
            <w:r>
              <w:rPr>
                <w:rFonts w:ascii="Arial"/>
                <w:sz w:val="20"/>
              </w:rPr>
              <w:t>Post</w:t>
            </w:r>
            <w:r>
              <w:rPr>
                <w:rFonts w:ascii="Arial"/>
                <w:spacing w:val="-10"/>
                <w:sz w:val="20"/>
              </w:rPr>
              <w:t> </w:t>
            </w:r>
            <w:r>
              <w:rPr>
                <w:rFonts w:ascii="Arial"/>
                <w:spacing w:val="-2"/>
                <w:sz w:val="20"/>
              </w:rPr>
              <w:t>Office</w:t>
            </w:r>
          </w:p>
        </w:tc>
        <w:tc>
          <w:tcPr>
            <w:tcW w:w="1531" w:type="dxa"/>
            <w:shd w:val="clear" w:color="auto" w:fill="FFE499"/>
          </w:tcPr>
          <w:p>
            <w:pPr>
              <w:pStyle w:val="TableParagraph"/>
              <w:spacing w:before="33"/>
              <w:ind w:right="97"/>
              <w:rPr>
                <w:rFonts w:ascii="Arial"/>
                <w:sz w:val="20"/>
              </w:rPr>
            </w:pPr>
            <w:r>
              <w:rPr>
                <w:rFonts w:ascii="Arial"/>
                <w:spacing w:val="-2"/>
                <w:sz w:val="20"/>
              </w:rPr>
              <w:t>16,490</w:t>
            </w:r>
          </w:p>
        </w:tc>
        <w:tc>
          <w:tcPr>
            <w:tcW w:w="1416" w:type="dxa"/>
            <w:shd w:val="clear" w:color="auto" w:fill="FFE499"/>
          </w:tcPr>
          <w:p>
            <w:pPr>
              <w:pStyle w:val="TableParagraph"/>
              <w:spacing w:before="33"/>
              <w:ind w:right="97"/>
              <w:rPr>
                <w:rFonts w:ascii="Arial"/>
                <w:sz w:val="20"/>
              </w:rPr>
            </w:pPr>
            <w:r>
              <w:rPr>
                <w:rFonts w:ascii="Arial"/>
                <w:spacing w:val="-2"/>
                <w:sz w:val="20"/>
              </w:rPr>
              <w:t>16,581</w:t>
            </w:r>
          </w:p>
        </w:tc>
        <w:tc>
          <w:tcPr>
            <w:tcW w:w="1017" w:type="dxa"/>
            <w:shd w:val="clear" w:color="auto" w:fill="FFE499"/>
          </w:tcPr>
          <w:p>
            <w:pPr>
              <w:pStyle w:val="TableParagraph"/>
              <w:spacing w:before="33"/>
              <w:ind w:right="96"/>
              <w:rPr>
                <w:rFonts w:ascii="Arial"/>
                <w:sz w:val="20"/>
              </w:rPr>
            </w:pPr>
            <w:r>
              <w:rPr>
                <w:rFonts w:ascii="Arial"/>
                <w:spacing w:val="-5"/>
                <w:sz w:val="20"/>
              </w:rPr>
              <w:t>91</w:t>
            </w:r>
          </w:p>
        </w:tc>
        <w:tc>
          <w:tcPr>
            <w:tcW w:w="1005" w:type="dxa"/>
            <w:shd w:val="clear" w:color="auto" w:fill="FFE499"/>
          </w:tcPr>
          <w:p>
            <w:pPr>
              <w:pStyle w:val="TableParagraph"/>
              <w:spacing w:before="33"/>
              <w:ind w:left="236" w:right="3"/>
              <w:jc w:val="center"/>
              <w:rPr>
                <w:rFonts w:ascii="Arial"/>
                <w:sz w:val="20"/>
              </w:rPr>
            </w:pPr>
            <w:r>
              <w:rPr>
                <w:rFonts w:ascii="Arial"/>
                <w:spacing w:val="-2"/>
                <w:sz w:val="20"/>
              </w:rPr>
              <w:t>0.55%</w:t>
            </w:r>
          </w:p>
        </w:tc>
      </w:tr>
      <w:tr>
        <w:trPr>
          <w:trHeight w:val="299" w:hRule="atLeast"/>
        </w:trPr>
        <w:tc>
          <w:tcPr>
            <w:tcW w:w="917" w:type="dxa"/>
            <w:shd w:val="clear" w:color="auto" w:fill="FFC000"/>
          </w:tcPr>
          <w:p>
            <w:pPr>
              <w:pStyle w:val="TableParagraph"/>
              <w:spacing w:before="33"/>
              <w:ind w:left="7"/>
              <w:jc w:val="center"/>
              <w:rPr>
                <w:rFonts w:ascii="Arial"/>
                <w:b/>
                <w:sz w:val="20"/>
              </w:rPr>
            </w:pPr>
            <w:r>
              <w:rPr>
                <w:rFonts w:ascii="Arial"/>
                <w:b/>
                <w:spacing w:val="-2"/>
                <w:sz w:val="20"/>
              </w:rPr>
              <w:t>999200</w:t>
            </w:r>
          </w:p>
        </w:tc>
        <w:tc>
          <w:tcPr>
            <w:tcW w:w="8000" w:type="dxa"/>
            <w:shd w:val="clear" w:color="auto" w:fill="FFF1CC"/>
          </w:tcPr>
          <w:p>
            <w:pPr>
              <w:pStyle w:val="TableParagraph"/>
              <w:spacing w:line="229" w:lineRule="exact"/>
              <w:ind w:left="108"/>
              <w:jc w:val="left"/>
              <w:rPr>
                <w:rFonts w:ascii="Arial"/>
                <w:sz w:val="20"/>
              </w:rPr>
            </w:pPr>
            <w:r>
              <w:rPr>
                <w:rFonts w:ascii="Arial"/>
                <w:sz w:val="20"/>
              </w:rPr>
              <w:t>State</w:t>
            </w:r>
            <w:r>
              <w:rPr>
                <w:rFonts w:ascii="Arial"/>
                <w:spacing w:val="-9"/>
                <w:sz w:val="20"/>
              </w:rPr>
              <w:t> </w:t>
            </w:r>
            <w:r>
              <w:rPr>
                <w:rFonts w:ascii="Arial"/>
                <w:sz w:val="20"/>
              </w:rPr>
              <w:t>Government,</w:t>
            </w:r>
            <w:r>
              <w:rPr>
                <w:rFonts w:ascii="Arial"/>
                <w:spacing w:val="-7"/>
                <w:sz w:val="20"/>
              </w:rPr>
              <w:t> </w:t>
            </w:r>
            <w:r>
              <w:rPr>
                <w:rFonts w:ascii="Arial"/>
                <w:sz w:val="20"/>
              </w:rPr>
              <w:t>Excluding</w:t>
            </w:r>
            <w:r>
              <w:rPr>
                <w:rFonts w:ascii="Arial"/>
                <w:spacing w:val="-9"/>
                <w:sz w:val="20"/>
              </w:rPr>
              <w:t> </w:t>
            </w:r>
            <w:r>
              <w:rPr>
                <w:rFonts w:ascii="Arial"/>
                <w:sz w:val="20"/>
              </w:rPr>
              <w:t>Education</w:t>
            </w:r>
            <w:r>
              <w:rPr>
                <w:rFonts w:ascii="Arial"/>
                <w:spacing w:val="-9"/>
                <w:sz w:val="20"/>
              </w:rPr>
              <w:t> </w:t>
            </w:r>
            <w:r>
              <w:rPr>
                <w:rFonts w:ascii="Arial"/>
                <w:sz w:val="20"/>
              </w:rPr>
              <w:t>and</w:t>
            </w:r>
            <w:r>
              <w:rPr>
                <w:rFonts w:ascii="Arial"/>
                <w:spacing w:val="-9"/>
                <w:sz w:val="20"/>
              </w:rPr>
              <w:t> </w:t>
            </w:r>
            <w:r>
              <w:rPr>
                <w:rFonts w:ascii="Arial"/>
                <w:spacing w:val="-2"/>
                <w:sz w:val="20"/>
              </w:rPr>
              <w:t>Hospitals</w:t>
            </w:r>
          </w:p>
        </w:tc>
        <w:tc>
          <w:tcPr>
            <w:tcW w:w="1531" w:type="dxa"/>
            <w:shd w:val="clear" w:color="auto" w:fill="FFF1CC"/>
          </w:tcPr>
          <w:p>
            <w:pPr>
              <w:pStyle w:val="TableParagraph"/>
              <w:spacing w:before="33"/>
              <w:ind w:right="97"/>
              <w:rPr>
                <w:rFonts w:ascii="Arial"/>
                <w:sz w:val="20"/>
              </w:rPr>
            </w:pPr>
            <w:r>
              <w:rPr>
                <w:rFonts w:ascii="Arial"/>
                <w:spacing w:val="-2"/>
                <w:sz w:val="20"/>
              </w:rPr>
              <w:t>31,416</w:t>
            </w:r>
          </w:p>
        </w:tc>
        <w:tc>
          <w:tcPr>
            <w:tcW w:w="1416" w:type="dxa"/>
            <w:shd w:val="clear" w:color="auto" w:fill="FFF1CC"/>
          </w:tcPr>
          <w:p>
            <w:pPr>
              <w:pStyle w:val="TableParagraph"/>
              <w:spacing w:before="33"/>
              <w:ind w:right="97"/>
              <w:rPr>
                <w:rFonts w:ascii="Arial"/>
                <w:sz w:val="20"/>
              </w:rPr>
            </w:pPr>
            <w:r>
              <w:rPr>
                <w:rFonts w:ascii="Arial"/>
                <w:spacing w:val="-2"/>
                <w:sz w:val="20"/>
              </w:rPr>
              <w:t>30,627</w:t>
            </w:r>
          </w:p>
        </w:tc>
        <w:tc>
          <w:tcPr>
            <w:tcW w:w="1017" w:type="dxa"/>
            <w:shd w:val="clear" w:color="auto" w:fill="FFF1CC"/>
          </w:tcPr>
          <w:p>
            <w:pPr>
              <w:pStyle w:val="TableParagraph"/>
              <w:spacing w:before="33"/>
              <w:ind w:right="96"/>
              <w:rPr>
                <w:rFonts w:ascii="Arial"/>
                <w:sz w:val="20"/>
              </w:rPr>
            </w:pPr>
            <w:r>
              <w:rPr>
                <w:rFonts w:ascii="Arial"/>
                <w:spacing w:val="-2"/>
                <w:sz w:val="20"/>
              </w:rPr>
              <w:t>-</w:t>
            </w:r>
            <w:r>
              <w:rPr>
                <w:rFonts w:ascii="Arial"/>
                <w:spacing w:val="-5"/>
                <w:sz w:val="20"/>
              </w:rPr>
              <w:t>789</w:t>
            </w:r>
          </w:p>
        </w:tc>
        <w:tc>
          <w:tcPr>
            <w:tcW w:w="1005" w:type="dxa"/>
            <w:shd w:val="clear" w:color="auto" w:fill="FFF1CC"/>
          </w:tcPr>
          <w:p>
            <w:pPr>
              <w:pStyle w:val="TableParagraph"/>
              <w:spacing w:before="33"/>
              <w:ind w:left="236" w:right="70"/>
              <w:jc w:val="center"/>
              <w:rPr>
                <w:rFonts w:ascii="Arial"/>
                <w:sz w:val="20"/>
              </w:rPr>
            </w:pPr>
            <w:r>
              <w:rPr>
                <w:rFonts w:ascii="Arial"/>
                <w:spacing w:val="-2"/>
                <w:sz w:val="20"/>
              </w:rPr>
              <w:t>-2.51%</w:t>
            </w:r>
          </w:p>
        </w:tc>
      </w:tr>
      <w:tr>
        <w:trPr>
          <w:trHeight w:val="299" w:hRule="atLeast"/>
        </w:trPr>
        <w:tc>
          <w:tcPr>
            <w:tcW w:w="917" w:type="dxa"/>
            <w:shd w:val="clear" w:color="auto" w:fill="FFC000"/>
          </w:tcPr>
          <w:p>
            <w:pPr>
              <w:pStyle w:val="TableParagraph"/>
              <w:spacing w:before="35"/>
              <w:ind w:left="7"/>
              <w:jc w:val="center"/>
              <w:rPr>
                <w:rFonts w:ascii="Arial"/>
                <w:b/>
                <w:sz w:val="20"/>
              </w:rPr>
            </w:pPr>
            <w:r>
              <w:rPr>
                <w:rFonts w:ascii="Arial"/>
                <w:b/>
                <w:spacing w:val="-2"/>
                <w:sz w:val="20"/>
              </w:rPr>
              <w:t>999300</w:t>
            </w:r>
          </w:p>
        </w:tc>
        <w:tc>
          <w:tcPr>
            <w:tcW w:w="8000" w:type="dxa"/>
            <w:shd w:val="clear" w:color="auto" w:fill="FFE499"/>
          </w:tcPr>
          <w:p>
            <w:pPr>
              <w:pStyle w:val="TableParagraph"/>
              <w:spacing w:line="229" w:lineRule="exact"/>
              <w:ind w:left="108"/>
              <w:jc w:val="left"/>
              <w:rPr>
                <w:rFonts w:ascii="Arial"/>
                <w:sz w:val="20"/>
              </w:rPr>
            </w:pPr>
            <w:r>
              <w:rPr>
                <w:rFonts w:ascii="Arial"/>
                <w:sz w:val="20"/>
              </w:rPr>
              <w:t>Local</w:t>
            </w:r>
            <w:r>
              <w:rPr>
                <w:rFonts w:ascii="Arial"/>
                <w:spacing w:val="-11"/>
                <w:sz w:val="20"/>
              </w:rPr>
              <w:t> </w:t>
            </w:r>
            <w:r>
              <w:rPr>
                <w:rFonts w:ascii="Arial"/>
                <w:sz w:val="20"/>
              </w:rPr>
              <w:t>Government,</w:t>
            </w:r>
            <w:r>
              <w:rPr>
                <w:rFonts w:ascii="Arial"/>
                <w:spacing w:val="-7"/>
                <w:sz w:val="20"/>
              </w:rPr>
              <w:t> </w:t>
            </w:r>
            <w:r>
              <w:rPr>
                <w:rFonts w:ascii="Arial"/>
                <w:sz w:val="20"/>
              </w:rPr>
              <w:t>Excluding</w:t>
            </w:r>
            <w:r>
              <w:rPr>
                <w:rFonts w:ascii="Arial"/>
                <w:spacing w:val="-10"/>
                <w:sz w:val="20"/>
              </w:rPr>
              <w:t> </w:t>
            </w:r>
            <w:r>
              <w:rPr>
                <w:rFonts w:ascii="Arial"/>
                <w:sz w:val="20"/>
              </w:rPr>
              <w:t>Education</w:t>
            </w:r>
            <w:r>
              <w:rPr>
                <w:rFonts w:ascii="Arial"/>
                <w:spacing w:val="-9"/>
                <w:sz w:val="20"/>
              </w:rPr>
              <w:t> </w:t>
            </w:r>
            <w:r>
              <w:rPr>
                <w:rFonts w:ascii="Arial"/>
                <w:sz w:val="20"/>
              </w:rPr>
              <w:t>and</w:t>
            </w:r>
            <w:r>
              <w:rPr>
                <w:rFonts w:ascii="Arial"/>
                <w:spacing w:val="-10"/>
                <w:sz w:val="20"/>
              </w:rPr>
              <w:t> </w:t>
            </w:r>
            <w:r>
              <w:rPr>
                <w:rFonts w:ascii="Arial"/>
                <w:spacing w:val="-2"/>
                <w:sz w:val="20"/>
              </w:rPr>
              <w:t>Hospitals</w:t>
            </w:r>
          </w:p>
        </w:tc>
        <w:tc>
          <w:tcPr>
            <w:tcW w:w="1531" w:type="dxa"/>
            <w:shd w:val="clear" w:color="auto" w:fill="FFE499"/>
          </w:tcPr>
          <w:p>
            <w:pPr>
              <w:pStyle w:val="TableParagraph"/>
              <w:spacing w:before="35"/>
              <w:ind w:right="97"/>
              <w:rPr>
                <w:rFonts w:ascii="Arial"/>
                <w:sz w:val="20"/>
              </w:rPr>
            </w:pPr>
            <w:r>
              <w:rPr>
                <w:rFonts w:ascii="Arial"/>
                <w:spacing w:val="-2"/>
                <w:sz w:val="20"/>
              </w:rPr>
              <w:t>43,306</w:t>
            </w:r>
          </w:p>
        </w:tc>
        <w:tc>
          <w:tcPr>
            <w:tcW w:w="1416" w:type="dxa"/>
            <w:shd w:val="clear" w:color="auto" w:fill="FFE499"/>
          </w:tcPr>
          <w:p>
            <w:pPr>
              <w:pStyle w:val="TableParagraph"/>
              <w:spacing w:before="35"/>
              <w:ind w:right="97"/>
              <w:rPr>
                <w:rFonts w:ascii="Arial"/>
                <w:sz w:val="20"/>
              </w:rPr>
            </w:pPr>
            <w:r>
              <w:rPr>
                <w:rFonts w:ascii="Arial"/>
                <w:spacing w:val="-2"/>
                <w:sz w:val="20"/>
              </w:rPr>
              <w:t>46,050</w:t>
            </w:r>
          </w:p>
        </w:tc>
        <w:tc>
          <w:tcPr>
            <w:tcW w:w="1017" w:type="dxa"/>
            <w:shd w:val="clear" w:color="auto" w:fill="FFE499"/>
          </w:tcPr>
          <w:p>
            <w:pPr>
              <w:pStyle w:val="TableParagraph"/>
              <w:spacing w:before="35"/>
              <w:ind w:right="96"/>
              <w:rPr>
                <w:rFonts w:ascii="Arial"/>
                <w:sz w:val="20"/>
              </w:rPr>
            </w:pPr>
            <w:r>
              <w:rPr>
                <w:rFonts w:ascii="Arial"/>
                <w:spacing w:val="-2"/>
                <w:sz w:val="20"/>
              </w:rPr>
              <w:t>2,744</w:t>
            </w:r>
          </w:p>
        </w:tc>
        <w:tc>
          <w:tcPr>
            <w:tcW w:w="1005" w:type="dxa"/>
            <w:shd w:val="clear" w:color="auto" w:fill="FFE499"/>
          </w:tcPr>
          <w:p>
            <w:pPr>
              <w:pStyle w:val="TableParagraph"/>
              <w:spacing w:before="35"/>
              <w:ind w:left="236" w:right="3"/>
              <w:jc w:val="center"/>
              <w:rPr>
                <w:rFonts w:ascii="Arial"/>
                <w:sz w:val="20"/>
              </w:rPr>
            </w:pPr>
            <w:r>
              <w:rPr>
                <w:rFonts w:ascii="Arial"/>
                <w:spacing w:val="-2"/>
                <w:sz w:val="20"/>
              </w:rPr>
              <w:t>6.34%</w:t>
            </w:r>
          </w:p>
        </w:tc>
      </w:tr>
    </w:tbl>
    <w:p>
      <w:pPr>
        <w:pStyle w:val="TableParagraph"/>
        <w:spacing w:after="0"/>
        <w:jc w:val="center"/>
        <w:rPr>
          <w:rFonts w:ascii="Arial"/>
          <w:sz w:val="20"/>
        </w:rPr>
        <w:sectPr>
          <w:pgSz w:w="15840" w:h="12240" w:orient="landscape"/>
          <w:pgMar w:header="879" w:footer="733" w:top="1260" w:bottom="920" w:left="360" w:right="360"/>
        </w:sectPr>
      </w:pPr>
    </w:p>
    <w:p>
      <w:pPr>
        <w:pStyle w:val="BodyText"/>
        <w:spacing w:before="128"/>
        <w:rPr>
          <w:sz w:val="40"/>
        </w:rPr>
      </w:pPr>
    </w:p>
    <w:p>
      <w:pPr>
        <w:pStyle w:val="Heading1"/>
        <w:ind w:left="3103" w:right="3098"/>
      </w:pPr>
      <w:r>
        <w:rPr/>
        <w:t>Explanation</w:t>
      </w:r>
      <w:r>
        <w:rPr>
          <w:spacing w:val="-8"/>
        </w:rPr>
        <w:t> </w:t>
      </w:r>
      <w:r>
        <w:rPr/>
        <w:t>of</w:t>
      </w:r>
      <w:r>
        <w:rPr>
          <w:spacing w:val="-6"/>
        </w:rPr>
        <w:t> </w:t>
      </w:r>
      <w:r>
        <w:rPr/>
        <w:t>Long-Term</w:t>
      </w:r>
      <w:r>
        <w:rPr>
          <w:spacing w:val="-8"/>
        </w:rPr>
        <w:t> </w:t>
      </w:r>
      <w:r>
        <w:rPr/>
        <w:t>Occupational</w:t>
      </w:r>
      <w:r>
        <w:rPr>
          <w:spacing w:val="-6"/>
        </w:rPr>
        <w:t> </w:t>
      </w:r>
      <w:r>
        <w:rPr/>
        <w:t>Projections</w:t>
      </w:r>
      <w:r>
        <w:rPr>
          <w:spacing w:val="-8"/>
        </w:rPr>
        <w:t> </w:t>
      </w:r>
      <w:r>
        <w:rPr/>
        <w:t>Data </w:t>
      </w:r>
      <w:r>
        <w:rPr>
          <w:spacing w:val="-2"/>
        </w:rPr>
        <w:t>Arkansas-Statewide</w:t>
      </w:r>
    </w:p>
    <w:p>
      <w:pPr>
        <w:spacing w:line="458" w:lineRule="exact" w:before="0" w:after="29"/>
        <w:ind w:left="1625" w:right="1623" w:firstLine="0"/>
        <w:jc w:val="center"/>
        <w:rPr>
          <w:b/>
          <w:sz w:val="40"/>
        </w:rPr>
      </w:pPr>
      <w:r>
        <w:rPr>
          <w:b/>
          <w:spacing w:val="-2"/>
          <w:sz w:val="40"/>
        </w:rPr>
        <w:t>2024-</w:t>
      </w:r>
      <w:r>
        <w:rPr>
          <w:b/>
          <w:spacing w:val="-4"/>
          <w:sz w:val="40"/>
        </w:rPr>
        <w:t>2034</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47"/>
        <w:gridCol w:w="2609"/>
        <w:gridCol w:w="1198"/>
        <w:gridCol w:w="1128"/>
        <w:gridCol w:w="1018"/>
        <w:gridCol w:w="1011"/>
        <w:gridCol w:w="1426"/>
        <w:gridCol w:w="1440"/>
        <w:gridCol w:w="1169"/>
        <w:gridCol w:w="1171"/>
        <w:gridCol w:w="1152"/>
      </w:tblGrid>
      <w:tr>
        <w:trPr>
          <w:trHeight w:val="688" w:hRule="atLeast"/>
        </w:trPr>
        <w:tc>
          <w:tcPr>
            <w:tcW w:w="3956" w:type="dxa"/>
            <w:gridSpan w:val="2"/>
          </w:tcPr>
          <w:p>
            <w:pPr>
              <w:pStyle w:val="TableParagraph"/>
              <w:spacing w:before="112"/>
              <w:ind w:left="1694" w:right="199" w:hanging="1491"/>
              <w:jc w:val="left"/>
              <w:rPr>
                <w:rFonts w:ascii="Arial"/>
                <w:b/>
                <w:sz w:val="20"/>
              </w:rPr>
            </w:pPr>
            <w:r>
              <w:rPr>
                <w:rFonts w:ascii="Arial"/>
                <w:b/>
                <w:sz w:val="20"/>
              </w:rPr>
              <w:t>Standard</w:t>
            </w:r>
            <w:r>
              <w:rPr>
                <w:rFonts w:ascii="Arial"/>
                <w:b/>
                <w:spacing w:val="-14"/>
                <w:sz w:val="20"/>
              </w:rPr>
              <w:t> </w:t>
            </w:r>
            <w:r>
              <w:rPr>
                <w:rFonts w:ascii="Arial"/>
                <w:b/>
                <w:sz w:val="20"/>
              </w:rPr>
              <w:t>Occupational</w:t>
            </w:r>
            <w:r>
              <w:rPr>
                <w:rFonts w:ascii="Arial"/>
                <w:b/>
                <w:spacing w:val="-14"/>
                <w:sz w:val="20"/>
              </w:rPr>
              <w:t> </w:t>
            </w:r>
            <w:r>
              <w:rPr>
                <w:rFonts w:ascii="Arial"/>
                <w:b/>
                <w:sz w:val="20"/>
              </w:rPr>
              <w:t>Classification </w:t>
            </w:r>
            <w:r>
              <w:rPr>
                <w:rFonts w:ascii="Arial"/>
                <w:b/>
                <w:spacing w:val="-4"/>
                <w:sz w:val="20"/>
              </w:rPr>
              <w:t>(SOC)</w:t>
            </w:r>
          </w:p>
        </w:tc>
        <w:tc>
          <w:tcPr>
            <w:tcW w:w="2326" w:type="dxa"/>
            <w:gridSpan w:val="2"/>
          </w:tcPr>
          <w:p>
            <w:pPr>
              <w:pStyle w:val="TableParagraph"/>
              <w:spacing w:before="227"/>
              <w:ind w:left="566"/>
              <w:jc w:val="left"/>
              <w:rPr>
                <w:rFonts w:ascii="Arial"/>
                <w:b/>
                <w:sz w:val="20"/>
              </w:rPr>
            </w:pPr>
            <w:r>
              <w:rPr>
                <w:rFonts w:ascii="Arial"/>
                <w:b/>
                <w:spacing w:val="-2"/>
                <w:sz w:val="20"/>
              </w:rPr>
              <w:t>Employment</w:t>
            </w:r>
          </w:p>
        </w:tc>
        <w:tc>
          <w:tcPr>
            <w:tcW w:w="2029" w:type="dxa"/>
            <w:gridSpan w:val="2"/>
          </w:tcPr>
          <w:p>
            <w:pPr>
              <w:pStyle w:val="TableParagraph"/>
              <w:spacing w:before="227"/>
              <w:ind w:left="650"/>
              <w:jc w:val="left"/>
              <w:rPr>
                <w:rFonts w:ascii="Arial"/>
                <w:b/>
                <w:sz w:val="20"/>
              </w:rPr>
            </w:pPr>
            <w:r>
              <w:rPr>
                <w:rFonts w:ascii="Arial"/>
                <w:b/>
                <w:spacing w:val="-2"/>
                <w:sz w:val="20"/>
              </w:rPr>
              <w:t>Change</w:t>
            </w:r>
          </w:p>
        </w:tc>
        <w:tc>
          <w:tcPr>
            <w:tcW w:w="5206" w:type="dxa"/>
            <w:gridSpan w:val="4"/>
          </w:tcPr>
          <w:p>
            <w:pPr>
              <w:pStyle w:val="TableParagraph"/>
              <w:spacing w:before="227"/>
              <w:ind w:left="1"/>
              <w:jc w:val="center"/>
              <w:rPr>
                <w:rFonts w:ascii="Arial"/>
                <w:b/>
                <w:sz w:val="20"/>
              </w:rPr>
            </w:pPr>
            <w:r>
              <w:rPr>
                <w:rFonts w:ascii="Arial"/>
                <w:b/>
                <w:sz w:val="20"/>
              </w:rPr>
              <w:t>Annual</w:t>
            </w:r>
            <w:r>
              <w:rPr>
                <w:rFonts w:ascii="Arial"/>
                <w:b/>
                <w:spacing w:val="-8"/>
                <w:sz w:val="20"/>
              </w:rPr>
              <w:t> </w:t>
            </w:r>
            <w:r>
              <w:rPr>
                <w:rFonts w:ascii="Arial"/>
                <w:b/>
                <w:spacing w:val="-2"/>
                <w:sz w:val="20"/>
              </w:rPr>
              <w:t>Openings</w:t>
            </w:r>
          </w:p>
        </w:tc>
        <w:tc>
          <w:tcPr>
            <w:tcW w:w="1152" w:type="dxa"/>
          </w:tcPr>
          <w:p>
            <w:pPr>
              <w:pStyle w:val="TableParagraph"/>
              <w:spacing w:line="230" w:lineRule="exact"/>
              <w:ind w:left="155" w:right="146"/>
              <w:jc w:val="center"/>
              <w:rPr>
                <w:b/>
                <w:sz w:val="20"/>
              </w:rPr>
            </w:pPr>
            <w:r>
              <w:rPr>
                <w:b/>
                <w:spacing w:val="-2"/>
                <w:sz w:val="20"/>
              </w:rPr>
              <w:t>Education/ Training Codes</w:t>
            </w:r>
          </w:p>
        </w:tc>
      </w:tr>
      <w:tr>
        <w:trPr>
          <w:trHeight w:val="455" w:hRule="atLeast"/>
        </w:trPr>
        <w:tc>
          <w:tcPr>
            <w:tcW w:w="1347" w:type="dxa"/>
          </w:tcPr>
          <w:p>
            <w:pPr>
              <w:pStyle w:val="TableParagraph"/>
              <w:spacing w:before="113"/>
              <w:ind w:left="422"/>
              <w:jc w:val="left"/>
              <w:rPr>
                <w:rFonts w:ascii="Arial"/>
                <w:b/>
                <w:sz w:val="20"/>
              </w:rPr>
            </w:pPr>
            <w:r>
              <w:rPr>
                <w:rFonts w:ascii="Arial"/>
                <w:b/>
                <w:spacing w:val="-4"/>
                <w:sz w:val="20"/>
              </w:rPr>
              <w:t>Code</w:t>
            </w:r>
          </w:p>
        </w:tc>
        <w:tc>
          <w:tcPr>
            <w:tcW w:w="2609" w:type="dxa"/>
          </w:tcPr>
          <w:p>
            <w:pPr>
              <w:pStyle w:val="TableParagraph"/>
              <w:spacing w:before="113"/>
              <w:ind w:left="4"/>
              <w:jc w:val="center"/>
              <w:rPr>
                <w:rFonts w:ascii="Arial"/>
                <w:b/>
                <w:sz w:val="20"/>
              </w:rPr>
            </w:pPr>
            <w:r>
              <w:rPr>
                <w:rFonts w:ascii="Arial"/>
                <w:b/>
                <w:spacing w:val="-2"/>
                <w:sz w:val="20"/>
              </w:rPr>
              <w:t>Title</w:t>
            </w:r>
          </w:p>
        </w:tc>
        <w:tc>
          <w:tcPr>
            <w:tcW w:w="1198" w:type="dxa"/>
          </w:tcPr>
          <w:p>
            <w:pPr>
              <w:pStyle w:val="TableParagraph"/>
              <w:spacing w:line="227" w:lineRule="exact"/>
              <w:ind w:left="6"/>
              <w:jc w:val="center"/>
              <w:rPr>
                <w:rFonts w:ascii="Arial"/>
                <w:b/>
                <w:sz w:val="20"/>
              </w:rPr>
            </w:pPr>
            <w:r>
              <w:rPr>
                <w:rFonts w:ascii="Arial"/>
                <w:b/>
                <w:spacing w:val="-4"/>
                <w:sz w:val="20"/>
              </w:rPr>
              <w:t>2024</w:t>
            </w:r>
          </w:p>
          <w:p>
            <w:pPr>
              <w:pStyle w:val="TableParagraph"/>
              <w:spacing w:line="210" w:lineRule="exact"/>
              <w:ind w:left="6" w:right="4"/>
              <w:jc w:val="center"/>
              <w:rPr>
                <w:rFonts w:ascii="Arial"/>
                <w:b/>
                <w:sz w:val="20"/>
              </w:rPr>
            </w:pPr>
            <w:r>
              <w:rPr>
                <w:rFonts w:ascii="Arial"/>
                <w:b/>
                <w:spacing w:val="-2"/>
                <w:sz w:val="20"/>
              </w:rPr>
              <w:t>Estimated</w:t>
            </w:r>
          </w:p>
        </w:tc>
        <w:tc>
          <w:tcPr>
            <w:tcW w:w="1128" w:type="dxa"/>
          </w:tcPr>
          <w:p>
            <w:pPr>
              <w:pStyle w:val="TableParagraph"/>
              <w:spacing w:line="227" w:lineRule="exact"/>
              <w:ind w:left="5" w:right="1"/>
              <w:jc w:val="center"/>
              <w:rPr>
                <w:rFonts w:ascii="Arial"/>
                <w:b/>
                <w:sz w:val="20"/>
              </w:rPr>
            </w:pPr>
            <w:r>
              <w:rPr>
                <w:rFonts w:ascii="Arial"/>
                <w:b/>
                <w:spacing w:val="-4"/>
                <w:sz w:val="20"/>
              </w:rPr>
              <w:t>2034</w:t>
            </w:r>
          </w:p>
          <w:p>
            <w:pPr>
              <w:pStyle w:val="TableParagraph"/>
              <w:spacing w:line="210" w:lineRule="exact"/>
              <w:ind w:left="5"/>
              <w:jc w:val="center"/>
              <w:rPr>
                <w:rFonts w:ascii="Arial"/>
                <w:b/>
                <w:sz w:val="20"/>
              </w:rPr>
            </w:pPr>
            <w:r>
              <w:rPr>
                <w:rFonts w:ascii="Arial"/>
                <w:b/>
                <w:spacing w:val="-2"/>
                <w:sz w:val="20"/>
              </w:rPr>
              <w:t>Projected</w:t>
            </w:r>
          </w:p>
        </w:tc>
        <w:tc>
          <w:tcPr>
            <w:tcW w:w="1018" w:type="dxa"/>
          </w:tcPr>
          <w:p>
            <w:pPr>
              <w:pStyle w:val="TableParagraph"/>
              <w:spacing w:before="113"/>
              <w:ind w:left="107"/>
              <w:jc w:val="left"/>
              <w:rPr>
                <w:rFonts w:ascii="Arial"/>
                <w:b/>
                <w:sz w:val="20"/>
              </w:rPr>
            </w:pPr>
            <w:r>
              <w:rPr>
                <w:rFonts w:ascii="Arial"/>
                <w:b/>
                <w:spacing w:val="-2"/>
                <w:sz w:val="20"/>
              </w:rPr>
              <w:t>Numeric</w:t>
            </w:r>
          </w:p>
        </w:tc>
        <w:tc>
          <w:tcPr>
            <w:tcW w:w="1011" w:type="dxa"/>
          </w:tcPr>
          <w:p>
            <w:pPr>
              <w:pStyle w:val="TableParagraph"/>
              <w:spacing w:before="113"/>
              <w:ind w:left="136"/>
              <w:jc w:val="left"/>
              <w:rPr>
                <w:rFonts w:ascii="Arial"/>
                <w:b/>
                <w:sz w:val="20"/>
              </w:rPr>
            </w:pPr>
            <w:r>
              <w:rPr>
                <w:rFonts w:ascii="Arial"/>
                <w:b/>
                <w:spacing w:val="-2"/>
                <w:sz w:val="20"/>
              </w:rPr>
              <w:t>Percent</w:t>
            </w:r>
          </w:p>
        </w:tc>
        <w:tc>
          <w:tcPr>
            <w:tcW w:w="1426" w:type="dxa"/>
          </w:tcPr>
          <w:p>
            <w:pPr>
              <w:pStyle w:val="TableParagraph"/>
              <w:spacing w:before="113"/>
              <w:ind w:left="471"/>
              <w:jc w:val="left"/>
              <w:rPr>
                <w:rFonts w:ascii="Arial"/>
                <w:b/>
                <w:sz w:val="20"/>
              </w:rPr>
            </w:pPr>
            <w:r>
              <w:rPr>
                <w:rFonts w:ascii="Arial"/>
                <w:b/>
                <w:spacing w:val="-2"/>
                <w:sz w:val="20"/>
              </w:rPr>
              <w:t>Exits</w:t>
            </w:r>
          </w:p>
        </w:tc>
        <w:tc>
          <w:tcPr>
            <w:tcW w:w="1440" w:type="dxa"/>
          </w:tcPr>
          <w:p>
            <w:pPr>
              <w:pStyle w:val="TableParagraph"/>
              <w:spacing w:before="113"/>
              <w:ind w:left="262"/>
              <w:jc w:val="left"/>
              <w:rPr>
                <w:rFonts w:ascii="Arial"/>
                <w:b/>
                <w:sz w:val="20"/>
              </w:rPr>
            </w:pPr>
            <w:r>
              <w:rPr>
                <w:rFonts w:ascii="Arial"/>
                <w:b/>
                <w:spacing w:val="-2"/>
                <w:sz w:val="20"/>
              </w:rPr>
              <w:t>Transfers</w:t>
            </w:r>
          </w:p>
        </w:tc>
        <w:tc>
          <w:tcPr>
            <w:tcW w:w="1169" w:type="dxa"/>
          </w:tcPr>
          <w:p>
            <w:pPr>
              <w:pStyle w:val="TableParagraph"/>
              <w:spacing w:before="113"/>
              <w:ind w:left="215"/>
              <w:jc w:val="left"/>
              <w:rPr>
                <w:rFonts w:ascii="Arial"/>
                <w:b/>
                <w:sz w:val="20"/>
              </w:rPr>
            </w:pPr>
            <w:r>
              <w:rPr>
                <w:rFonts w:ascii="Arial"/>
                <w:b/>
                <w:spacing w:val="-2"/>
                <w:sz w:val="20"/>
              </w:rPr>
              <w:t>Change</w:t>
            </w:r>
          </w:p>
        </w:tc>
        <w:tc>
          <w:tcPr>
            <w:tcW w:w="1171" w:type="dxa"/>
          </w:tcPr>
          <w:p>
            <w:pPr>
              <w:pStyle w:val="TableParagraph"/>
              <w:spacing w:before="113"/>
              <w:ind w:left="344"/>
              <w:jc w:val="left"/>
              <w:rPr>
                <w:rFonts w:ascii="Arial"/>
                <w:b/>
                <w:sz w:val="20"/>
              </w:rPr>
            </w:pPr>
            <w:r>
              <w:rPr>
                <w:rFonts w:ascii="Arial"/>
                <w:b/>
                <w:spacing w:val="-2"/>
                <w:sz w:val="20"/>
              </w:rPr>
              <w:t>Total</w:t>
            </w:r>
          </w:p>
        </w:tc>
        <w:tc>
          <w:tcPr>
            <w:tcW w:w="1152" w:type="dxa"/>
          </w:tcPr>
          <w:p>
            <w:pPr>
              <w:pStyle w:val="TableParagraph"/>
              <w:jc w:val="left"/>
              <w:rPr>
                <w:rFonts w:ascii="Times New Roman"/>
                <w:sz w:val="20"/>
              </w:rPr>
            </w:pPr>
          </w:p>
        </w:tc>
      </w:tr>
      <w:tr>
        <w:trPr>
          <w:trHeight w:val="3675" w:hRule="atLeast"/>
        </w:trPr>
        <w:tc>
          <w:tcPr>
            <w:tcW w:w="1347" w:type="dxa"/>
          </w:tcPr>
          <w:p>
            <w:pPr>
              <w:pStyle w:val="TableParagraph"/>
              <w:jc w:val="left"/>
              <w:rPr>
                <w:b/>
                <w:sz w:val="20"/>
              </w:rPr>
            </w:pPr>
          </w:p>
          <w:p>
            <w:pPr>
              <w:pStyle w:val="TableParagraph"/>
              <w:jc w:val="left"/>
              <w:rPr>
                <w:b/>
                <w:sz w:val="20"/>
              </w:rPr>
            </w:pPr>
          </w:p>
          <w:p>
            <w:pPr>
              <w:pStyle w:val="TableParagraph"/>
              <w:spacing w:before="115"/>
              <w:jc w:val="left"/>
              <w:rPr>
                <w:b/>
                <w:sz w:val="20"/>
              </w:rPr>
            </w:pPr>
          </w:p>
          <w:p>
            <w:pPr>
              <w:pStyle w:val="TableParagraph"/>
              <w:ind w:left="108" w:right="100"/>
              <w:jc w:val="center"/>
              <w:rPr>
                <w:sz w:val="20"/>
              </w:rPr>
            </w:pPr>
            <w:r>
              <w:rPr>
                <w:spacing w:val="-4"/>
                <w:sz w:val="20"/>
              </w:rPr>
              <w:t>The </w:t>
            </w:r>
            <w:r>
              <w:rPr>
                <w:spacing w:val="-2"/>
                <w:sz w:val="20"/>
              </w:rPr>
              <w:t>occupational </w:t>
            </w:r>
            <w:r>
              <w:rPr>
                <w:sz w:val="20"/>
              </w:rPr>
              <w:t>code</w:t>
            </w:r>
            <w:r>
              <w:rPr>
                <w:spacing w:val="-12"/>
                <w:sz w:val="20"/>
              </w:rPr>
              <w:t> </w:t>
            </w:r>
            <w:r>
              <w:rPr>
                <w:sz w:val="20"/>
              </w:rPr>
              <w:t>based</w:t>
            </w:r>
            <w:r>
              <w:rPr>
                <w:spacing w:val="-11"/>
                <w:sz w:val="20"/>
              </w:rPr>
              <w:t> </w:t>
            </w:r>
            <w:r>
              <w:rPr>
                <w:sz w:val="20"/>
              </w:rPr>
              <w:t>on the Standard </w:t>
            </w:r>
            <w:r>
              <w:rPr>
                <w:spacing w:val="-2"/>
                <w:sz w:val="20"/>
              </w:rPr>
              <w:t>Occupational Classification </w:t>
            </w:r>
            <w:r>
              <w:rPr>
                <w:sz w:val="20"/>
              </w:rPr>
              <w:t>(SOC) Coding and Title </w:t>
            </w:r>
            <w:r>
              <w:rPr>
                <w:spacing w:val="-2"/>
                <w:sz w:val="20"/>
              </w:rPr>
              <w:t>Structure</w:t>
            </w:r>
          </w:p>
        </w:tc>
        <w:tc>
          <w:tcPr>
            <w:tcW w:w="2609" w:type="dxa"/>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1"/>
              <w:ind w:left="122" w:right="117" w:hanging="1"/>
              <w:jc w:val="center"/>
              <w:rPr>
                <w:sz w:val="20"/>
              </w:rPr>
            </w:pPr>
            <w:r>
              <w:rPr>
                <w:sz w:val="20"/>
              </w:rPr>
              <w:t>The occupational title based on the Standard Occupational Classification</w:t>
            </w:r>
            <w:r>
              <w:rPr>
                <w:spacing w:val="-12"/>
                <w:sz w:val="20"/>
              </w:rPr>
              <w:t> </w:t>
            </w:r>
            <w:r>
              <w:rPr>
                <w:sz w:val="20"/>
              </w:rPr>
              <w:t>(SOC)</w:t>
            </w:r>
            <w:r>
              <w:rPr>
                <w:spacing w:val="-11"/>
                <w:sz w:val="20"/>
              </w:rPr>
              <w:t> </w:t>
            </w:r>
            <w:r>
              <w:rPr>
                <w:sz w:val="20"/>
              </w:rPr>
              <w:t>Coding</w:t>
            </w:r>
            <w:r>
              <w:rPr>
                <w:spacing w:val="-12"/>
                <w:sz w:val="20"/>
              </w:rPr>
              <w:t> </w:t>
            </w:r>
            <w:r>
              <w:rPr>
                <w:sz w:val="20"/>
              </w:rPr>
              <w:t>and Title Structure</w:t>
            </w:r>
          </w:p>
        </w:tc>
        <w:tc>
          <w:tcPr>
            <w:tcW w:w="1198" w:type="dxa"/>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229"/>
              <w:jc w:val="left"/>
              <w:rPr>
                <w:b/>
                <w:sz w:val="20"/>
              </w:rPr>
            </w:pPr>
          </w:p>
          <w:p>
            <w:pPr>
              <w:pStyle w:val="TableParagraph"/>
              <w:ind w:left="114" w:right="107" w:hanging="1"/>
              <w:jc w:val="center"/>
              <w:rPr>
                <w:sz w:val="20"/>
              </w:rPr>
            </w:pPr>
            <w:r>
              <w:rPr>
                <w:sz w:val="20"/>
              </w:rPr>
              <w:t>An estimate of the number of jobs in an occupation</w:t>
            </w:r>
            <w:r>
              <w:rPr>
                <w:spacing w:val="-12"/>
                <w:sz w:val="20"/>
              </w:rPr>
              <w:t> </w:t>
            </w:r>
            <w:r>
              <w:rPr>
                <w:sz w:val="20"/>
              </w:rPr>
              <w:t>in </w:t>
            </w:r>
            <w:r>
              <w:rPr>
                <w:spacing w:val="-4"/>
                <w:sz w:val="20"/>
              </w:rPr>
              <w:t>2024</w:t>
            </w:r>
          </w:p>
        </w:tc>
        <w:tc>
          <w:tcPr>
            <w:tcW w:w="1128" w:type="dxa"/>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spacing w:before="1"/>
              <w:jc w:val="left"/>
              <w:rPr>
                <w:b/>
                <w:sz w:val="20"/>
              </w:rPr>
            </w:pPr>
          </w:p>
          <w:p>
            <w:pPr>
              <w:pStyle w:val="TableParagraph"/>
              <w:ind w:left="138" w:right="130" w:firstLine="2"/>
              <w:jc w:val="center"/>
              <w:rPr>
                <w:sz w:val="20"/>
              </w:rPr>
            </w:pPr>
            <w:r>
              <w:rPr>
                <w:spacing w:val="-4"/>
                <w:sz w:val="20"/>
              </w:rPr>
              <w:t>The </w:t>
            </w:r>
            <w:r>
              <w:rPr>
                <w:spacing w:val="-2"/>
                <w:sz w:val="20"/>
              </w:rPr>
              <w:t>projected </w:t>
            </w:r>
            <w:r>
              <w:rPr>
                <w:sz w:val="20"/>
              </w:rPr>
              <w:t>number of </w:t>
            </w:r>
            <w:r>
              <w:rPr>
                <w:spacing w:val="-4"/>
                <w:sz w:val="20"/>
              </w:rPr>
              <w:t>jobs </w:t>
            </w:r>
            <w:r>
              <w:rPr>
                <w:sz w:val="20"/>
              </w:rPr>
              <w:t>expected</w:t>
            </w:r>
            <w:r>
              <w:rPr>
                <w:spacing w:val="-12"/>
                <w:sz w:val="20"/>
              </w:rPr>
              <w:t> </w:t>
            </w:r>
            <w:r>
              <w:rPr>
                <w:sz w:val="20"/>
              </w:rPr>
              <w:t>to be in an </w:t>
            </w:r>
            <w:r>
              <w:rPr>
                <w:spacing w:val="-2"/>
                <w:sz w:val="20"/>
              </w:rPr>
              <w:t>occupation </w:t>
            </w:r>
            <w:r>
              <w:rPr>
                <w:sz w:val="20"/>
              </w:rPr>
              <w:t>in 2034</w:t>
            </w:r>
          </w:p>
        </w:tc>
        <w:tc>
          <w:tcPr>
            <w:tcW w:w="1018" w:type="dxa"/>
          </w:tcPr>
          <w:p>
            <w:pPr>
              <w:pStyle w:val="TableParagraph"/>
              <w:jc w:val="left"/>
              <w:rPr>
                <w:b/>
                <w:sz w:val="20"/>
              </w:rPr>
            </w:pPr>
          </w:p>
          <w:p>
            <w:pPr>
              <w:pStyle w:val="TableParagraph"/>
              <w:spacing w:before="114"/>
              <w:jc w:val="left"/>
              <w:rPr>
                <w:b/>
                <w:sz w:val="20"/>
              </w:rPr>
            </w:pPr>
          </w:p>
          <w:p>
            <w:pPr>
              <w:pStyle w:val="TableParagraph"/>
              <w:spacing w:before="1"/>
              <w:ind w:left="112" w:right="102"/>
              <w:jc w:val="center"/>
              <w:rPr>
                <w:sz w:val="20"/>
              </w:rPr>
            </w:pPr>
            <w:r>
              <w:rPr>
                <w:spacing w:val="-2"/>
                <w:sz w:val="20"/>
              </w:rPr>
              <w:t>Total </w:t>
            </w:r>
            <w:r>
              <w:rPr>
                <w:sz w:val="20"/>
              </w:rPr>
              <w:t>number of jobs an </w:t>
            </w:r>
            <w:r>
              <w:rPr>
                <w:spacing w:val="-2"/>
                <w:sz w:val="20"/>
              </w:rPr>
              <w:t>occupation </w:t>
            </w:r>
            <w:r>
              <w:rPr>
                <w:spacing w:val="-6"/>
                <w:sz w:val="20"/>
              </w:rPr>
              <w:t>is</w:t>
            </w:r>
            <w:r>
              <w:rPr>
                <w:spacing w:val="40"/>
                <w:sz w:val="20"/>
              </w:rPr>
              <w:t> </w:t>
            </w:r>
            <w:r>
              <w:rPr>
                <w:spacing w:val="-2"/>
                <w:sz w:val="20"/>
              </w:rPr>
              <w:t>expected</w:t>
            </w:r>
            <w:r>
              <w:rPr>
                <w:spacing w:val="40"/>
                <w:sz w:val="20"/>
              </w:rPr>
              <w:t> </w:t>
            </w:r>
            <w:r>
              <w:rPr>
                <w:sz w:val="20"/>
              </w:rPr>
              <w:t>to gain or lose over the 2024</w:t>
            </w:r>
          </w:p>
          <w:p>
            <w:pPr>
              <w:pStyle w:val="TableParagraph"/>
              <w:spacing w:before="1"/>
              <w:ind w:left="39" w:right="28"/>
              <w:jc w:val="center"/>
              <w:rPr>
                <w:sz w:val="20"/>
              </w:rPr>
            </w:pPr>
            <w:r>
              <w:rPr>
                <w:sz w:val="20"/>
              </w:rPr>
              <w:t>to</w:t>
            </w:r>
            <w:r>
              <w:rPr>
                <w:spacing w:val="-12"/>
                <w:sz w:val="20"/>
              </w:rPr>
              <w:t> </w:t>
            </w:r>
            <w:r>
              <w:rPr>
                <w:sz w:val="20"/>
              </w:rPr>
              <w:t>2034 </w:t>
            </w:r>
            <w:r>
              <w:rPr>
                <w:spacing w:val="-2"/>
                <w:sz w:val="20"/>
              </w:rPr>
              <w:t>period</w:t>
            </w:r>
          </w:p>
        </w:tc>
        <w:tc>
          <w:tcPr>
            <w:tcW w:w="1011" w:type="dxa"/>
          </w:tcPr>
          <w:p>
            <w:pPr>
              <w:pStyle w:val="TableParagraph"/>
              <w:jc w:val="left"/>
              <w:rPr>
                <w:b/>
                <w:sz w:val="20"/>
              </w:rPr>
            </w:pPr>
          </w:p>
          <w:p>
            <w:pPr>
              <w:pStyle w:val="TableParagraph"/>
              <w:jc w:val="left"/>
              <w:rPr>
                <w:b/>
                <w:sz w:val="20"/>
              </w:rPr>
            </w:pPr>
          </w:p>
          <w:p>
            <w:pPr>
              <w:pStyle w:val="TableParagraph"/>
              <w:jc w:val="left"/>
              <w:rPr>
                <w:b/>
                <w:sz w:val="20"/>
              </w:rPr>
            </w:pPr>
          </w:p>
          <w:p>
            <w:pPr>
              <w:pStyle w:val="TableParagraph"/>
              <w:ind w:left="107" w:right="100" w:firstLine="2"/>
              <w:jc w:val="center"/>
              <w:rPr>
                <w:sz w:val="20"/>
              </w:rPr>
            </w:pPr>
            <w:r>
              <w:rPr>
                <w:spacing w:val="-2"/>
                <w:sz w:val="20"/>
              </w:rPr>
              <w:t>Percent </w:t>
            </w:r>
            <w:r>
              <w:rPr>
                <w:sz w:val="20"/>
              </w:rPr>
              <w:t>change in </w:t>
            </w:r>
            <w:r>
              <w:rPr>
                <w:spacing w:val="-4"/>
                <w:sz w:val="20"/>
              </w:rPr>
              <w:t>the</w:t>
            </w:r>
            <w:r>
              <w:rPr>
                <w:spacing w:val="40"/>
                <w:sz w:val="20"/>
              </w:rPr>
              <w:t> </w:t>
            </w:r>
            <w:r>
              <w:rPr>
                <w:sz w:val="20"/>
              </w:rPr>
              <w:t>number of jobs in an </w:t>
            </w:r>
            <w:r>
              <w:rPr>
                <w:spacing w:val="-2"/>
                <w:sz w:val="20"/>
              </w:rPr>
              <w:t>occupation </w:t>
            </w:r>
            <w:r>
              <w:rPr>
                <w:sz w:val="20"/>
              </w:rPr>
              <w:t>over the 2024 to</w:t>
            </w:r>
          </w:p>
          <w:p>
            <w:pPr>
              <w:pStyle w:val="TableParagraph"/>
              <w:ind w:left="18" w:right="13"/>
              <w:jc w:val="center"/>
              <w:rPr>
                <w:sz w:val="20"/>
              </w:rPr>
            </w:pPr>
            <w:r>
              <w:rPr>
                <w:spacing w:val="-4"/>
                <w:sz w:val="20"/>
              </w:rPr>
              <w:t>2034</w:t>
            </w:r>
          </w:p>
          <w:p>
            <w:pPr>
              <w:pStyle w:val="TableParagraph"/>
              <w:spacing w:before="2"/>
              <w:ind w:left="18" w:right="14"/>
              <w:jc w:val="center"/>
              <w:rPr>
                <w:sz w:val="20"/>
              </w:rPr>
            </w:pPr>
            <w:r>
              <w:rPr>
                <w:spacing w:val="-2"/>
                <w:sz w:val="20"/>
              </w:rPr>
              <w:t>period</w:t>
            </w:r>
          </w:p>
        </w:tc>
        <w:tc>
          <w:tcPr>
            <w:tcW w:w="1426" w:type="dxa"/>
          </w:tcPr>
          <w:p>
            <w:pPr>
              <w:pStyle w:val="TableParagraph"/>
              <w:spacing w:before="229"/>
              <w:jc w:val="left"/>
              <w:rPr>
                <w:b/>
                <w:sz w:val="20"/>
              </w:rPr>
            </w:pPr>
          </w:p>
          <w:p>
            <w:pPr>
              <w:pStyle w:val="TableParagraph"/>
              <w:ind w:left="162" w:right="153"/>
              <w:jc w:val="center"/>
              <w:rPr>
                <w:sz w:val="20"/>
              </w:rPr>
            </w:pPr>
            <w:r>
              <w:rPr>
                <w:spacing w:val="-2"/>
                <w:sz w:val="20"/>
              </w:rPr>
              <w:t>Average number</w:t>
            </w:r>
          </w:p>
          <w:p>
            <w:pPr>
              <w:pStyle w:val="TableParagraph"/>
              <w:spacing w:before="2"/>
              <w:ind w:left="159" w:right="151" w:hanging="2"/>
              <w:jc w:val="center"/>
              <w:rPr>
                <w:sz w:val="20"/>
              </w:rPr>
            </w:pPr>
            <w:r>
              <w:rPr>
                <w:sz w:val="20"/>
              </w:rPr>
              <w:t>of annual job </w:t>
            </w:r>
            <w:r>
              <w:rPr>
                <w:spacing w:val="-2"/>
                <w:sz w:val="20"/>
              </w:rPr>
              <w:t>openings </w:t>
            </w:r>
            <w:r>
              <w:rPr>
                <w:sz w:val="20"/>
              </w:rPr>
              <w:t>expected</w:t>
            </w:r>
            <w:r>
              <w:rPr>
                <w:spacing w:val="-6"/>
                <w:sz w:val="20"/>
              </w:rPr>
              <w:t> </w:t>
            </w:r>
            <w:r>
              <w:rPr>
                <w:sz w:val="20"/>
              </w:rPr>
              <w:t>to</w:t>
            </w:r>
            <w:r>
              <w:rPr>
                <w:spacing w:val="-6"/>
                <w:sz w:val="20"/>
              </w:rPr>
              <w:t> </w:t>
            </w:r>
            <w:r>
              <w:rPr>
                <w:sz w:val="20"/>
              </w:rPr>
              <w:t>be created during the projection period due to those leaving the workforce for</w:t>
            </w:r>
            <w:r>
              <w:rPr>
                <w:spacing w:val="-12"/>
                <w:sz w:val="20"/>
              </w:rPr>
              <w:t> </w:t>
            </w:r>
            <w:r>
              <w:rPr>
                <w:sz w:val="20"/>
              </w:rPr>
              <w:t>four</w:t>
            </w:r>
            <w:r>
              <w:rPr>
                <w:spacing w:val="-11"/>
                <w:sz w:val="20"/>
              </w:rPr>
              <w:t> </w:t>
            </w:r>
            <w:r>
              <w:rPr>
                <w:sz w:val="20"/>
              </w:rPr>
              <w:t>months or more</w:t>
            </w:r>
          </w:p>
        </w:tc>
        <w:tc>
          <w:tcPr>
            <w:tcW w:w="1440" w:type="dxa"/>
          </w:tcPr>
          <w:p>
            <w:pPr>
              <w:pStyle w:val="TableParagraph"/>
              <w:spacing w:before="229"/>
              <w:jc w:val="left"/>
              <w:rPr>
                <w:b/>
                <w:sz w:val="20"/>
              </w:rPr>
            </w:pPr>
          </w:p>
          <w:p>
            <w:pPr>
              <w:pStyle w:val="TableParagraph"/>
              <w:ind w:left="111" w:right="105"/>
              <w:jc w:val="center"/>
              <w:rPr>
                <w:sz w:val="20"/>
              </w:rPr>
            </w:pPr>
            <w:r>
              <w:rPr>
                <w:sz w:val="20"/>
              </w:rPr>
              <w:t>Average</w:t>
            </w:r>
            <w:r>
              <w:rPr>
                <w:spacing w:val="-12"/>
                <w:sz w:val="20"/>
              </w:rPr>
              <w:t> </w:t>
            </w:r>
            <w:r>
              <w:rPr>
                <w:sz w:val="20"/>
              </w:rPr>
              <w:t>number of annual job </w:t>
            </w:r>
            <w:r>
              <w:rPr>
                <w:spacing w:val="-2"/>
                <w:sz w:val="20"/>
              </w:rPr>
              <w:t>openings </w:t>
            </w:r>
            <w:r>
              <w:rPr>
                <w:sz w:val="20"/>
              </w:rPr>
              <w:t>expected to be created during the projection period due to </w:t>
            </w:r>
            <w:r>
              <w:rPr>
                <w:spacing w:val="-2"/>
                <w:sz w:val="20"/>
              </w:rPr>
              <w:t>those </w:t>
            </w:r>
            <w:r>
              <w:rPr>
                <w:sz w:val="20"/>
              </w:rPr>
              <w:t>transferring to</w:t>
            </w:r>
            <w:r>
              <w:rPr>
                <w:spacing w:val="40"/>
                <w:sz w:val="20"/>
              </w:rPr>
              <w:t> </w:t>
            </w:r>
            <w:r>
              <w:rPr>
                <w:sz w:val="20"/>
              </w:rPr>
              <w:t>an</w:t>
            </w:r>
            <w:r>
              <w:rPr>
                <w:spacing w:val="-11"/>
                <w:sz w:val="20"/>
              </w:rPr>
              <w:t> </w:t>
            </w:r>
            <w:r>
              <w:rPr>
                <w:sz w:val="20"/>
              </w:rPr>
              <w:t>occupation</w:t>
            </w:r>
            <w:r>
              <w:rPr>
                <w:spacing w:val="-11"/>
                <w:sz w:val="20"/>
              </w:rPr>
              <w:t> </w:t>
            </w:r>
            <w:r>
              <w:rPr>
                <w:sz w:val="20"/>
              </w:rPr>
              <w:t>in a different SOC Major Group</w:t>
            </w:r>
          </w:p>
        </w:tc>
        <w:tc>
          <w:tcPr>
            <w:tcW w:w="1169" w:type="dxa"/>
          </w:tcPr>
          <w:p>
            <w:pPr>
              <w:pStyle w:val="TableParagraph"/>
              <w:spacing w:before="116"/>
              <w:jc w:val="left"/>
              <w:rPr>
                <w:b/>
                <w:sz w:val="20"/>
              </w:rPr>
            </w:pPr>
          </w:p>
          <w:p>
            <w:pPr>
              <w:pStyle w:val="TableParagraph"/>
              <w:ind w:left="32" w:right="25"/>
              <w:jc w:val="center"/>
              <w:rPr>
                <w:sz w:val="20"/>
              </w:rPr>
            </w:pPr>
            <w:r>
              <w:rPr>
                <w:spacing w:val="-2"/>
                <w:sz w:val="20"/>
              </w:rPr>
              <w:t>Average number</w:t>
            </w:r>
          </w:p>
          <w:p>
            <w:pPr>
              <w:pStyle w:val="TableParagraph"/>
              <w:ind w:left="114" w:right="104"/>
              <w:jc w:val="center"/>
              <w:rPr>
                <w:sz w:val="20"/>
              </w:rPr>
            </w:pPr>
            <w:r>
              <w:rPr>
                <w:sz w:val="20"/>
              </w:rPr>
              <w:t>of</w:t>
            </w:r>
            <w:r>
              <w:rPr>
                <w:spacing w:val="-12"/>
                <w:sz w:val="20"/>
              </w:rPr>
              <w:t> </w:t>
            </w:r>
            <w:r>
              <w:rPr>
                <w:sz w:val="20"/>
              </w:rPr>
              <w:t>annual</w:t>
            </w:r>
            <w:r>
              <w:rPr>
                <w:spacing w:val="-11"/>
                <w:sz w:val="20"/>
              </w:rPr>
              <w:t> </w:t>
            </w:r>
            <w:r>
              <w:rPr>
                <w:sz w:val="20"/>
              </w:rPr>
              <w:t>job </w:t>
            </w:r>
            <w:r>
              <w:rPr>
                <w:spacing w:val="-2"/>
                <w:sz w:val="20"/>
              </w:rPr>
              <w:t>openings </w:t>
            </w:r>
            <w:r>
              <w:rPr>
                <w:sz w:val="20"/>
              </w:rPr>
              <w:t>expected to be created during the </w:t>
            </w:r>
            <w:r>
              <w:rPr>
                <w:spacing w:val="-2"/>
                <w:sz w:val="20"/>
              </w:rPr>
              <w:t>projection </w:t>
            </w:r>
            <w:r>
              <w:rPr>
                <w:sz w:val="20"/>
              </w:rPr>
              <w:t>period due</w:t>
            </w:r>
            <w:r>
              <w:rPr>
                <w:spacing w:val="40"/>
                <w:sz w:val="20"/>
              </w:rPr>
              <w:t> </w:t>
            </w:r>
            <w:r>
              <w:rPr>
                <w:sz w:val="20"/>
              </w:rPr>
              <w:t>to the gain</w:t>
            </w:r>
            <w:r>
              <w:rPr>
                <w:spacing w:val="40"/>
                <w:sz w:val="20"/>
              </w:rPr>
              <w:t> </w:t>
            </w:r>
            <w:r>
              <w:rPr>
                <w:sz w:val="20"/>
              </w:rPr>
              <w:t>or decline in </w:t>
            </w:r>
            <w:r>
              <w:rPr>
                <w:spacing w:val="-6"/>
                <w:sz w:val="20"/>
              </w:rPr>
              <w:t>an</w:t>
            </w:r>
            <w:r>
              <w:rPr>
                <w:spacing w:val="-2"/>
                <w:sz w:val="20"/>
              </w:rPr>
              <w:t> occupation</w:t>
            </w:r>
          </w:p>
        </w:tc>
        <w:tc>
          <w:tcPr>
            <w:tcW w:w="1171" w:type="dxa"/>
          </w:tcPr>
          <w:p>
            <w:pPr>
              <w:pStyle w:val="TableParagraph"/>
              <w:spacing w:before="116"/>
              <w:jc w:val="left"/>
              <w:rPr>
                <w:b/>
                <w:sz w:val="20"/>
              </w:rPr>
            </w:pPr>
          </w:p>
          <w:p>
            <w:pPr>
              <w:pStyle w:val="TableParagraph"/>
              <w:ind w:left="135" w:right="130" w:hanging="1"/>
              <w:jc w:val="center"/>
              <w:rPr>
                <w:sz w:val="20"/>
              </w:rPr>
            </w:pPr>
            <w:r>
              <w:rPr>
                <w:spacing w:val="-2"/>
                <w:sz w:val="20"/>
              </w:rPr>
              <w:t>Average </w:t>
            </w:r>
            <w:r>
              <w:rPr>
                <w:sz w:val="20"/>
              </w:rPr>
              <w:t>number of annual job </w:t>
            </w:r>
            <w:r>
              <w:rPr>
                <w:spacing w:val="-2"/>
                <w:sz w:val="20"/>
              </w:rPr>
              <w:t>openings </w:t>
            </w:r>
            <w:r>
              <w:rPr>
                <w:sz w:val="20"/>
              </w:rPr>
              <w:t>expected to be created during the </w:t>
            </w:r>
            <w:r>
              <w:rPr>
                <w:spacing w:val="-2"/>
                <w:sz w:val="20"/>
              </w:rPr>
              <w:t>projection </w:t>
            </w:r>
            <w:r>
              <w:rPr>
                <w:sz w:val="20"/>
              </w:rPr>
              <w:t>period due </w:t>
            </w:r>
            <w:r>
              <w:rPr>
                <w:spacing w:val="-6"/>
                <w:sz w:val="20"/>
              </w:rPr>
              <w:t>to</w:t>
            </w:r>
            <w:r>
              <w:rPr>
                <w:spacing w:val="-2"/>
                <w:sz w:val="20"/>
              </w:rPr>
              <w:t> employment </w:t>
            </w:r>
            <w:r>
              <w:rPr>
                <w:sz w:val="20"/>
              </w:rPr>
              <w:t>growth and </w:t>
            </w:r>
            <w:r>
              <w:rPr>
                <w:spacing w:val="-2"/>
                <w:sz w:val="20"/>
              </w:rPr>
              <w:t>separations</w:t>
            </w:r>
          </w:p>
        </w:tc>
        <w:tc>
          <w:tcPr>
            <w:tcW w:w="1152" w:type="dxa"/>
          </w:tcPr>
          <w:p>
            <w:pPr>
              <w:pStyle w:val="TableParagraph"/>
              <w:ind w:left="114" w:right="106" w:hanging="1"/>
              <w:jc w:val="center"/>
              <w:rPr>
                <w:sz w:val="20"/>
              </w:rPr>
            </w:pPr>
            <w:r>
              <w:rPr>
                <w:sz w:val="20"/>
              </w:rPr>
              <w:t>Level of </w:t>
            </w:r>
            <w:r>
              <w:rPr>
                <w:spacing w:val="-2"/>
                <w:sz w:val="20"/>
              </w:rPr>
              <w:t>training </w:t>
            </w:r>
            <w:r>
              <w:rPr>
                <w:sz w:val="20"/>
              </w:rPr>
              <w:t>needed by </w:t>
            </w:r>
            <w:r>
              <w:rPr>
                <w:spacing w:val="-4"/>
                <w:sz w:val="20"/>
              </w:rPr>
              <w:t>most</w:t>
            </w:r>
            <w:r>
              <w:rPr>
                <w:spacing w:val="40"/>
                <w:sz w:val="20"/>
              </w:rPr>
              <w:t> </w:t>
            </w:r>
            <w:r>
              <w:rPr>
                <w:sz w:val="20"/>
              </w:rPr>
              <w:t>workers to become</w:t>
            </w:r>
            <w:r>
              <w:rPr>
                <w:spacing w:val="-12"/>
                <w:sz w:val="20"/>
              </w:rPr>
              <w:t> </w:t>
            </w:r>
            <w:r>
              <w:rPr>
                <w:sz w:val="20"/>
              </w:rPr>
              <w:t>fully qualified in </w:t>
            </w:r>
            <w:r>
              <w:rPr>
                <w:spacing w:val="-4"/>
                <w:sz w:val="20"/>
              </w:rPr>
              <w:t>the </w:t>
            </w:r>
            <w:r>
              <w:rPr>
                <w:spacing w:val="-2"/>
                <w:sz w:val="20"/>
              </w:rPr>
              <w:t>occupation </w:t>
            </w:r>
            <w:r>
              <w:rPr>
                <w:sz w:val="20"/>
              </w:rPr>
              <w:t>according</w:t>
            </w:r>
            <w:r>
              <w:rPr>
                <w:spacing w:val="-12"/>
                <w:sz w:val="20"/>
              </w:rPr>
              <w:t> </w:t>
            </w:r>
            <w:r>
              <w:rPr>
                <w:sz w:val="20"/>
              </w:rPr>
              <w:t>to the Bureau of Labor </w:t>
            </w:r>
            <w:r>
              <w:rPr>
                <w:spacing w:val="-2"/>
                <w:sz w:val="20"/>
              </w:rPr>
              <w:t>Statistics.</w:t>
            </w:r>
          </w:p>
          <w:p>
            <w:pPr>
              <w:pStyle w:val="TableParagraph"/>
              <w:spacing w:line="230" w:lineRule="exact"/>
              <w:ind w:left="109" w:right="101"/>
              <w:jc w:val="center"/>
              <w:rPr>
                <w:sz w:val="20"/>
              </w:rPr>
            </w:pPr>
            <w:r>
              <w:rPr>
                <w:sz w:val="20"/>
              </w:rPr>
              <w:t>See</w:t>
            </w:r>
            <w:r>
              <w:rPr>
                <w:spacing w:val="-12"/>
                <w:sz w:val="20"/>
              </w:rPr>
              <w:t> </w:t>
            </w:r>
            <w:r>
              <w:rPr>
                <w:sz w:val="20"/>
              </w:rPr>
              <w:t>page</w:t>
            </w:r>
            <w:r>
              <w:rPr>
                <w:spacing w:val="-11"/>
                <w:sz w:val="20"/>
              </w:rPr>
              <w:t> </w:t>
            </w:r>
            <w:r>
              <w:rPr>
                <w:sz w:val="20"/>
              </w:rPr>
              <w:t>86 </w:t>
            </w:r>
            <w:r>
              <w:rPr>
                <w:spacing w:val="-4"/>
                <w:sz w:val="20"/>
              </w:rPr>
              <w:t>for </w:t>
            </w:r>
            <w:r>
              <w:rPr>
                <w:spacing w:val="-2"/>
                <w:sz w:val="20"/>
              </w:rPr>
              <w:t>definitions.</w:t>
            </w:r>
          </w:p>
        </w:tc>
      </w:tr>
    </w:tbl>
    <w:p>
      <w:pPr>
        <w:pStyle w:val="TableParagraph"/>
        <w:spacing w:after="0" w:line="230" w:lineRule="exact"/>
        <w:jc w:val="center"/>
        <w:rPr>
          <w:sz w:val="20"/>
        </w:rPr>
        <w:sectPr>
          <w:headerReference w:type="even" r:id="rId76"/>
          <w:footerReference w:type="even" r:id="rId77"/>
          <w:footerReference w:type="default" r:id="rId78"/>
          <w:pgSz w:w="15840" w:h="12240" w:orient="landscape"/>
          <w:pgMar w:header="297" w:footer="733" w:top="560" w:bottom="920" w:left="360" w:right="360"/>
          <w:pgNumType w:start="30"/>
        </w:sectPr>
      </w:pPr>
    </w:p>
    <w:p>
      <w:pPr>
        <w:spacing w:before="72"/>
        <w:ind w:left="360" w:right="0" w:firstLine="0"/>
        <w:jc w:val="left"/>
        <w:rPr>
          <w:rFonts w:ascii="Arial"/>
          <w:b/>
          <w:sz w:val="32"/>
        </w:rPr>
      </w:pPr>
      <w:r>
        <w:rPr>
          <w:rFonts w:ascii="Arial"/>
          <w:b/>
          <w:sz w:val="32"/>
        </w:rPr>
        <w:t>2024-2034</w:t>
      </w:r>
      <w:r>
        <w:rPr>
          <w:rFonts w:ascii="Arial"/>
          <w:b/>
          <w:spacing w:val="-16"/>
          <w:sz w:val="32"/>
        </w:rPr>
        <w:t> </w:t>
      </w:r>
      <w:r>
        <w:rPr>
          <w:rFonts w:ascii="Arial"/>
          <w:b/>
          <w:sz w:val="32"/>
        </w:rPr>
        <w:t>Arkansas</w:t>
      </w:r>
      <w:r>
        <w:rPr>
          <w:rFonts w:ascii="Arial"/>
          <w:b/>
          <w:spacing w:val="-16"/>
          <w:sz w:val="32"/>
        </w:rPr>
        <w:t> </w:t>
      </w:r>
      <w:r>
        <w:rPr>
          <w:rFonts w:ascii="Arial"/>
          <w:b/>
          <w:sz w:val="32"/>
        </w:rPr>
        <w:t>Statewide</w:t>
      </w:r>
      <w:r>
        <w:rPr>
          <w:rFonts w:ascii="Arial"/>
          <w:b/>
          <w:spacing w:val="-14"/>
          <w:sz w:val="32"/>
        </w:rPr>
        <w:t> </w:t>
      </w:r>
      <w:r>
        <w:rPr>
          <w:rFonts w:ascii="Arial"/>
          <w:b/>
          <w:sz w:val="32"/>
        </w:rPr>
        <w:t>Occupational</w:t>
      </w:r>
      <w:r>
        <w:rPr>
          <w:rFonts w:ascii="Arial"/>
          <w:b/>
          <w:spacing w:val="-16"/>
          <w:sz w:val="32"/>
        </w:rPr>
        <w:t> </w:t>
      </w:r>
      <w:r>
        <w:rPr>
          <w:rFonts w:ascii="Arial"/>
          <w:b/>
          <w:sz w:val="32"/>
        </w:rPr>
        <w:t>Projections</w:t>
      </w:r>
      <w:r>
        <w:rPr>
          <w:rFonts w:ascii="Arial"/>
          <w:b/>
          <w:spacing w:val="-13"/>
          <w:sz w:val="32"/>
        </w:rPr>
        <w:t> </w:t>
      </w:r>
      <w:r>
        <w:rPr>
          <w:rFonts w:ascii="Arial"/>
          <w:b/>
          <w:sz w:val="32"/>
        </w:rPr>
        <w:t>by</w:t>
      </w:r>
      <w:r>
        <w:rPr>
          <w:rFonts w:ascii="Arial"/>
          <w:b/>
          <w:spacing w:val="-16"/>
          <w:sz w:val="32"/>
        </w:rPr>
        <w:t> </w:t>
      </w:r>
      <w:r>
        <w:rPr>
          <w:rFonts w:ascii="Arial"/>
          <w:b/>
          <w:sz w:val="32"/>
        </w:rPr>
        <w:t>Major</w:t>
      </w:r>
      <w:r>
        <w:rPr>
          <w:rFonts w:ascii="Arial"/>
          <w:b/>
          <w:spacing w:val="-16"/>
          <w:sz w:val="32"/>
        </w:rPr>
        <w:t> </w:t>
      </w:r>
      <w:r>
        <w:rPr>
          <w:rFonts w:ascii="Arial"/>
          <w:b/>
          <w:spacing w:val="-2"/>
          <w:sz w:val="32"/>
        </w:rPr>
        <w:t>Group</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72"/>
        <w:gridCol w:w="1200"/>
        <w:gridCol w:w="1222"/>
        <w:gridCol w:w="871"/>
        <w:gridCol w:w="818"/>
        <w:gridCol w:w="772"/>
        <w:gridCol w:w="965"/>
        <w:gridCol w:w="816"/>
        <w:gridCol w:w="974"/>
      </w:tblGrid>
      <w:tr>
        <w:trPr>
          <w:trHeight w:val="688"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4772" w:type="dxa"/>
            <w:shd w:val="clear" w:color="auto" w:fill="FFC000"/>
          </w:tcPr>
          <w:p>
            <w:pPr>
              <w:pStyle w:val="TableParagraph"/>
              <w:jc w:val="left"/>
              <w:rPr>
                <w:rFonts w:ascii="Arial"/>
                <w:b/>
                <w:sz w:val="20"/>
              </w:rPr>
            </w:pPr>
          </w:p>
          <w:p>
            <w:pPr>
              <w:pStyle w:val="TableParagraph"/>
              <w:ind w:left="1"/>
              <w:jc w:val="center"/>
              <w:rPr>
                <w:b/>
                <w:sz w:val="20"/>
              </w:rPr>
            </w:pPr>
            <w:r>
              <w:rPr>
                <w:b/>
                <w:sz w:val="20"/>
              </w:rPr>
              <w:t>SOC</w:t>
            </w:r>
            <w:r>
              <w:rPr>
                <w:b/>
                <w:spacing w:val="-6"/>
                <w:sz w:val="20"/>
              </w:rPr>
              <w:t> </w:t>
            </w:r>
            <w:r>
              <w:rPr>
                <w:b/>
                <w:spacing w:val="-2"/>
                <w:sz w:val="20"/>
              </w:rPr>
              <w:t>Title</w:t>
            </w:r>
          </w:p>
        </w:tc>
        <w:tc>
          <w:tcPr>
            <w:tcW w:w="1200" w:type="dxa"/>
            <w:shd w:val="clear" w:color="auto" w:fill="FFC000"/>
          </w:tcPr>
          <w:p>
            <w:pPr>
              <w:pStyle w:val="TableParagraph"/>
              <w:spacing w:line="229" w:lineRule="exact"/>
              <w:ind w:left="10" w:right="5"/>
              <w:jc w:val="center"/>
              <w:rPr>
                <w:b/>
                <w:sz w:val="20"/>
              </w:rPr>
            </w:pPr>
            <w:r>
              <w:rPr>
                <w:b/>
                <w:spacing w:val="-4"/>
                <w:sz w:val="20"/>
              </w:rPr>
              <w:t>2024</w:t>
            </w:r>
          </w:p>
          <w:p>
            <w:pPr>
              <w:pStyle w:val="TableParagraph"/>
              <w:spacing w:line="228" w:lineRule="exact"/>
              <w:ind w:left="105" w:right="97" w:hanging="6"/>
              <w:jc w:val="center"/>
              <w:rPr>
                <w:b/>
                <w:sz w:val="20"/>
              </w:rPr>
            </w:pPr>
            <w:r>
              <w:rPr>
                <w:b/>
                <w:spacing w:val="-2"/>
                <w:sz w:val="20"/>
              </w:rPr>
              <w:t>Estimated Employment</w:t>
            </w:r>
          </w:p>
        </w:tc>
        <w:tc>
          <w:tcPr>
            <w:tcW w:w="1222" w:type="dxa"/>
            <w:shd w:val="clear" w:color="auto" w:fill="FFC000"/>
          </w:tcPr>
          <w:p>
            <w:pPr>
              <w:pStyle w:val="TableParagraph"/>
              <w:spacing w:line="229" w:lineRule="exact"/>
              <w:ind w:left="7"/>
              <w:jc w:val="center"/>
              <w:rPr>
                <w:b/>
                <w:sz w:val="20"/>
              </w:rPr>
            </w:pPr>
            <w:r>
              <w:rPr>
                <w:b/>
                <w:spacing w:val="-4"/>
                <w:sz w:val="20"/>
              </w:rPr>
              <w:t>2034</w:t>
            </w:r>
          </w:p>
          <w:p>
            <w:pPr>
              <w:pStyle w:val="TableParagraph"/>
              <w:spacing w:line="228" w:lineRule="exact"/>
              <w:ind w:left="117" w:right="107" w:firstLine="3"/>
              <w:jc w:val="center"/>
              <w:rPr>
                <w:b/>
                <w:sz w:val="20"/>
              </w:rPr>
            </w:pPr>
            <w:r>
              <w:rPr>
                <w:b/>
                <w:spacing w:val="-2"/>
                <w:sz w:val="20"/>
              </w:rPr>
              <w:t>Projected Employment</w:t>
            </w:r>
          </w:p>
        </w:tc>
        <w:tc>
          <w:tcPr>
            <w:tcW w:w="871" w:type="dxa"/>
            <w:shd w:val="clear" w:color="auto" w:fill="FFC000"/>
          </w:tcPr>
          <w:p>
            <w:pPr>
              <w:pStyle w:val="TableParagraph"/>
              <w:spacing w:before="114"/>
              <w:ind w:left="134" w:right="91" w:hanging="27"/>
              <w:jc w:val="left"/>
              <w:rPr>
                <w:b/>
                <w:sz w:val="20"/>
              </w:rPr>
            </w:pPr>
            <w:r>
              <w:rPr>
                <w:b/>
                <w:spacing w:val="-2"/>
                <w:sz w:val="20"/>
              </w:rPr>
              <w:t>Numeric Change</w:t>
            </w:r>
          </w:p>
        </w:tc>
        <w:tc>
          <w:tcPr>
            <w:tcW w:w="818" w:type="dxa"/>
            <w:shd w:val="clear" w:color="auto" w:fill="FFC000"/>
          </w:tcPr>
          <w:p>
            <w:pPr>
              <w:pStyle w:val="TableParagraph"/>
              <w:spacing w:before="114"/>
              <w:ind w:left="108" w:right="90"/>
              <w:jc w:val="left"/>
              <w:rPr>
                <w:b/>
                <w:sz w:val="20"/>
              </w:rPr>
            </w:pPr>
            <w:r>
              <w:rPr>
                <w:b/>
                <w:spacing w:val="-2"/>
                <w:sz w:val="20"/>
              </w:rPr>
              <w:t>Percent Change</w:t>
            </w:r>
          </w:p>
        </w:tc>
        <w:tc>
          <w:tcPr>
            <w:tcW w:w="772" w:type="dxa"/>
            <w:shd w:val="clear" w:color="auto" w:fill="FFC000"/>
          </w:tcPr>
          <w:p>
            <w:pPr>
              <w:pStyle w:val="TableParagraph"/>
              <w:spacing w:before="114"/>
              <w:ind w:left="190" w:right="90" w:hanging="82"/>
              <w:jc w:val="left"/>
              <w:rPr>
                <w:b/>
                <w:sz w:val="20"/>
              </w:rPr>
            </w:pPr>
            <w:r>
              <w:rPr>
                <w:b/>
                <w:spacing w:val="-2"/>
                <w:sz w:val="20"/>
              </w:rPr>
              <w:t>Annual Exits</w:t>
            </w:r>
          </w:p>
        </w:tc>
        <w:tc>
          <w:tcPr>
            <w:tcW w:w="965" w:type="dxa"/>
            <w:shd w:val="clear" w:color="auto" w:fill="FFC000"/>
          </w:tcPr>
          <w:p>
            <w:pPr>
              <w:pStyle w:val="TableParagraph"/>
              <w:spacing w:before="114"/>
              <w:ind w:left="109" w:firstLine="96"/>
              <w:jc w:val="left"/>
              <w:rPr>
                <w:b/>
                <w:sz w:val="20"/>
              </w:rPr>
            </w:pPr>
            <w:r>
              <w:rPr>
                <w:b/>
                <w:spacing w:val="-2"/>
                <w:sz w:val="20"/>
              </w:rPr>
              <w:t>Annual Transfers</w:t>
            </w:r>
          </w:p>
        </w:tc>
        <w:tc>
          <w:tcPr>
            <w:tcW w:w="816" w:type="dxa"/>
            <w:shd w:val="clear" w:color="auto" w:fill="FFC000"/>
          </w:tcPr>
          <w:p>
            <w:pPr>
              <w:pStyle w:val="TableParagraph"/>
              <w:spacing w:before="114"/>
              <w:ind w:left="110" w:right="86" w:firstLine="21"/>
              <w:jc w:val="left"/>
              <w:rPr>
                <w:b/>
                <w:sz w:val="20"/>
              </w:rPr>
            </w:pPr>
            <w:r>
              <w:rPr>
                <w:b/>
                <w:spacing w:val="-2"/>
                <w:sz w:val="20"/>
              </w:rPr>
              <w:t>Annual Change</w:t>
            </w:r>
          </w:p>
        </w:tc>
        <w:tc>
          <w:tcPr>
            <w:tcW w:w="974" w:type="dxa"/>
            <w:shd w:val="clear" w:color="auto" w:fill="FFC000"/>
          </w:tcPr>
          <w:p>
            <w:pPr>
              <w:pStyle w:val="TableParagraph"/>
              <w:spacing w:line="229" w:lineRule="exact"/>
              <w:ind w:left="208" w:firstLine="84"/>
              <w:jc w:val="left"/>
              <w:rPr>
                <w:b/>
                <w:sz w:val="20"/>
              </w:rPr>
            </w:pPr>
            <w:r>
              <w:rPr>
                <w:b/>
                <w:spacing w:val="-2"/>
                <w:sz w:val="20"/>
              </w:rPr>
              <w:t>Total</w:t>
            </w:r>
          </w:p>
          <w:p>
            <w:pPr>
              <w:pStyle w:val="TableParagraph"/>
              <w:spacing w:line="228" w:lineRule="exact"/>
              <w:ind w:left="110" w:right="93" w:firstLine="98"/>
              <w:jc w:val="left"/>
              <w:rPr>
                <w:b/>
                <w:sz w:val="20"/>
              </w:rPr>
            </w:pPr>
            <w:r>
              <w:rPr>
                <w:b/>
                <w:spacing w:val="-2"/>
                <w:sz w:val="20"/>
              </w:rPr>
              <w:t>Annual Openings</w:t>
            </w:r>
          </w:p>
        </w:tc>
      </w:tr>
      <w:tr>
        <w:trPr>
          <w:trHeight w:val="256" w:hRule="atLeast"/>
        </w:trPr>
        <w:tc>
          <w:tcPr>
            <w:tcW w:w="895" w:type="dxa"/>
            <w:shd w:val="clear" w:color="auto" w:fill="FFC000"/>
          </w:tcPr>
          <w:p>
            <w:pPr>
              <w:pStyle w:val="TableParagraph"/>
              <w:spacing w:line="229" w:lineRule="exact"/>
              <w:ind w:left="10" w:right="1"/>
              <w:jc w:val="center"/>
              <w:rPr>
                <w:b/>
                <w:sz w:val="20"/>
              </w:rPr>
            </w:pPr>
            <w:r>
              <w:rPr>
                <w:b/>
                <w:spacing w:val="-2"/>
                <w:sz w:val="20"/>
              </w:rPr>
              <w:t>00-</w:t>
            </w:r>
            <w:r>
              <w:rPr>
                <w:b/>
                <w:spacing w:val="-4"/>
                <w:sz w:val="20"/>
              </w:rPr>
              <w:t>0000</w:t>
            </w:r>
          </w:p>
        </w:tc>
        <w:tc>
          <w:tcPr>
            <w:tcW w:w="4772" w:type="dxa"/>
            <w:shd w:val="clear" w:color="auto" w:fill="FFE499"/>
          </w:tcPr>
          <w:p>
            <w:pPr>
              <w:pStyle w:val="TableParagraph"/>
              <w:spacing w:line="229" w:lineRule="exact"/>
              <w:ind w:left="108"/>
              <w:jc w:val="left"/>
              <w:rPr>
                <w:b/>
                <w:sz w:val="20"/>
              </w:rPr>
            </w:pPr>
            <w:r>
              <w:rPr>
                <w:b/>
                <w:sz w:val="20"/>
              </w:rPr>
              <w:t>Total,</w:t>
            </w:r>
            <w:r>
              <w:rPr>
                <w:b/>
                <w:spacing w:val="-4"/>
                <w:sz w:val="20"/>
              </w:rPr>
              <w:t> </w:t>
            </w:r>
            <w:r>
              <w:rPr>
                <w:b/>
                <w:sz w:val="20"/>
              </w:rPr>
              <w:t>All</w:t>
            </w:r>
            <w:r>
              <w:rPr>
                <w:b/>
                <w:spacing w:val="-4"/>
                <w:sz w:val="20"/>
              </w:rPr>
              <w:t> </w:t>
            </w:r>
            <w:r>
              <w:rPr>
                <w:b/>
                <w:spacing w:val="-2"/>
                <w:sz w:val="20"/>
              </w:rPr>
              <w:t>Occupations</w:t>
            </w:r>
          </w:p>
        </w:tc>
        <w:tc>
          <w:tcPr>
            <w:tcW w:w="1200" w:type="dxa"/>
            <w:shd w:val="clear" w:color="auto" w:fill="FFE499"/>
          </w:tcPr>
          <w:p>
            <w:pPr>
              <w:pStyle w:val="TableParagraph"/>
              <w:spacing w:line="229" w:lineRule="exact"/>
              <w:ind w:right="97"/>
              <w:rPr>
                <w:b/>
                <w:sz w:val="20"/>
              </w:rPr>
            </w:pPr>
            <w:r>
              <w:rPr>
                <w:b/>
                <w:spacing w:val="-2"/>
                <w:sz w:val="20"/>
              </w:rPr>
              <w:t>1,466,290</w:t>
            </w:r>
          </w:p>
        </w:tc>
        <w:tc>
          <w:tcPr>
            <w:tcW w:w="1222" w:type="dxa"/>
            <w:shd w:val="clear" w:color="auto" w:fill="FFE499"/>
          </w:tcPr>
          <w:p>
            <w:pPr>
              <w:pStyle w:val="TableParagraph"/>
              <w:spacing w:line="229" w:lineRule="exact"/>
              <w:ind w:right="95"/>
              <w:rPr>
                <w:b/>
                <w:sz w:val="20"/>
              </w:rPr>
            </w:pPr>
            <w:r>
              <w:rPr>
                <w:b/>
                <w:spacing w:val="-2"/>
                <w:sz w:val="20"/>
              </w:rPr>
              <w:t>1,578,390</w:t>
            </w:r>
          </w:p>
        </w:tc>
        <w:tc>
          <w:tcPr>
            <w:tcW w:w="871" w:type="dxa"/>
            <w:shd w:val="clear" w:color="auto" w:fill="FFE499"/>
          </w:tcPr>
          <w:p>
            <w:pPr>
              <w:pStyle w:val="TableParagraph"/>
              <w:spacing w:line="229" w:lineRule="exact"/>
              <w:ind w:right="92"/>
              <w:rPr>
                <w:b/>
                <w:sz w:val="20"/>
              </w:rPr>
            </w:pPr>
            <w:r>
              <w:rPr>
                <w:b/>
                <w:spacing w:val="-2"/>
                <w:sz w:val="20"/>
              </w:rPr>
              <w:t>112,100</w:t>
            </w:r>
          </w:p>
        </w:tc>
        <w:tc>
          <w:tcPr>
            <w:tcW w:w="818" w:type="dxa"/>
            <w:shd w:val="clear" w:color="auto" w:fill="FFE499"/>
          </w:tcPr>
          <w:p>
            <w:pPr>
              <w:pStyle w:val="TableParagraph"/>
              <w:spacing w:line="229" w:lineRule="exact"/>
              <w:ind w:right="95"/>
              <w:rPr>
                <w:b/>
                <w:sz w:val="20"/>
              </w:rPr>
            </w:pPr>
            <w:r>
              <w:rPr>
                <w:b/>
                <w:spacing w:val="-2"/>
                <w:sz w:val="20"/>
              </w:rPr>
              <w:t>7.65%</w:t>
            </w:r>
          </w:p>
        </w:tc>
        <w:tc>
          <w:tcPr>
            <w:tcW w:w="772" w:type="dxa"/>
            <w:shd w:val="clear" w:color="auto" w:fill="FFE499"/>
          </w:tcPr>
          <w:p>
            <w:pPr>
              <w:pStyle w:val="TableParagraph"/>
              <w:spacing w:line="229" w:lineRule="exact"/>
              <w:ind w:right="94"/>
              <w:rPr>
                <w:b/>
                <w:sz w:val="20"/>
              </w:rPr>
            </w:pPr>
            <w:r>
              <w:rPr>
                <w:b/>
                <w:spacing w:val="-2"/>
                <w:sz w:val="20"/>
              </w:rPr>
              <w:t>73,278</w:t>
            </w:r>
          </w:p>
        </w:tc>
        <w:tc>
          <w:tcPr>
            <w:tcW w:w="965" w:type="dxa"/>
            <w:shd w:val="clear" w:color="auto" w:fill="FFE499"/>
          </w:tcPr>
          <w:p>
            <w:pPr>
              <w:pStyle w:val="TableParagraph"/>
              <w:spacing w:line="229" w:lineRule="exact"/>
              <w:ind w:right="94"/>
              <w:rPr>
                <w:b/>
                <w:sz w:val="20"/>
              </w:rPr>
            </w:pPr>
            <w:r>
              <w:rPr>
                <w:b/>
                <w:spacing w:val="-2"/>
                <w:sz w:val="20"/>
              </w:rPr>
              <w:t>89,741</w:t>
            </w:r>
          </w:p>
        </w:tc>
        <w:tc>
          <w:tcPr>
            <w:tcW w:w="816" w:type="dxa"/>
            <w:shd w:val="clear" w:color="auto" w:fill="FFE499"/>
          </w:tcPr>
          <w:p>
            <w:pPr>
              <w:pStyle w:val="TableParagraph"/>
              <w:spacing w:line="229" w:lineRule="exact"/>
              <w:ind w:right="91"/>
              <w:rPr>
                <w:b/>
                <w:sz w:val="20"/>
              </w:rPr>
            </w:pPr>
            <w:r>
              <w:rPr>
                <w:b/>
                <w:spacing w:val="-2"/>
                <w:sz w:val="20"/>
              </w:rPr>
              <w:t>11,210</w:t>
            </w:r>
          </w:p>
        </w:tc>
        <w:tc>
          <w:tcPr>
            <w:tcW w:w="974" w:type="dxa"/>
            <w:shd w:val="clear" w:color="auto" w:fill="FFE499"/>
          </w:tcPr>
          <w:p>
            <w:pPr>
              <w:pStyle w:val="TableParagraph"/>
              <w:spacing w:line="229" w:lineRule="exact"/>
              <w:ind w:right="95"/>
              <w:rPr>
                <w:b/>
                <w:sz w:val="20"/>
              </w:rPr>
            </w:pPr>
            <w:r>
              <w:rPr>
                <w:b/>
                <w:spacing w:val="-2"/>
                <w:sz w:val="20"/>
              </w:rPr>
              <w:t>174,229</w:t>
            </w:r>
          </w:p>
        </w:tc>
      </w:tr>
      <w:tr>
        <w:trPr>
          <w:trHeight w:val="253" w:hRule="atLeast"/>
        </w:trPr>
        <w:tc>
          <w:tcPr>
            <w:tcW w:w="895" w:type="dxa"/>
            <w:shd w:val="clear" w:color="auto" w:fill="FFC000"/>
          </w:tcPr>
          <w:p>
            <w:pPr>
              <w:pStyle w:val="TableParagraph"/>
              <w:spacing w:line="229" w:lineRule="exact"/>
              <w:ind w:left="10" w:right="1"/>
              <w:jc w:val="center"/>
              <w:rPr>
                <w:b/>
                <w:sz w:val="20"/>
              </w:rPr>
            </w:pPr>
            <w:r>
              <w:rPr>
                <w:b/>
                <w:spacing w:val="-2"/>
                <w:sz w:val="20"/>
              </w:rPr>
              <w:t>11-</w:t>
            </w:r>
            <w:r>
              <w:rPr>
                <w:b/>
                <w:spacing w:val="-4"/>
                <w:sz w:val="20"/>
              </w:rPr>
              <w:t>0000</w:t>
            </w:r>
          </w:p>
        </w:tc>
        <w:tc>
          <w:tcPr>
            <w:tcW w:w="4772" w:type="dxa"/>
            <w:shd w:val="clear" w:color="auto" w:fill="FFF1CC"/>
          </w:tcPr>
          <w:p>
            <w:pPr>
              <w:pStyle w:val="TableParagraph"/>
              <w:spacing w:line="229" w:lineRule="exact"/>
              <w:ind w:left="108"/>
              <w:jc w:val="left"/>
              <w:rPr>
                <w:sz w:val="20"/>
              </w:rPr>
            </w:pPr>
            <w:r>
              <w:rPr>
                <w:sz w:val="20"/>
              </w:rPr>
              <w:t>Management</w:t>
            </w:r>
            <w:r>
              <w:rPr>
                <w:spacing w:val="-10"/>
                <w:sz w:val="20"/>
              </w:rPr>
              <w:t> </w:t>
            </w:r>
            <w:r>
              <w:rPr>
                <w:spacing w:val="-2"/>
                <w:sz w:val="20"/>
              </w:rPr>
              <w:t>Occupations</w:t>
            </w:r>
          </w:p>
        </w:tc>
        <w:tc>
          <w:tcPr>
            <w:tcW w:w="1200" w:type="dxa"/>
            <w:shd w:val="clear" w:color="auto" w:fill="FFF1CC"/>
          </w:tcPr>
          <w:p>
            <w:pPr>
              <w:pStyle w:val="TableParagraph"/>
              <w:spacing w:line="229" w:lineRule="exact"/>
              <w:ind w:right="97"/>
              <w:rPr>
                <w:sz w:val="20"/>
              </w:rPr>
            </w:pPr>
            <w:r>
              <w:rPr>
                <w:spacing w:val="-2"/>
                <w:sz w:val="20"/>
              </w:rPr>
              <w:t>144,910</w:t>
            </w:r>
          </w:p>
        </w:tc>
        <w:tc>
          <w:tcPr>
            <w:tcW w:w="1222" w:type="dxa"/>
            <w:shd w:val="clear" w:color="auto" w:fill="FFF1CC"/>
          </w:tcPr>
          <w:p>
            <w:pPr>
              <w:pStyle w:val="TableParagraph"/>
              <w:spacing w:line="229" w:lineRule="exact"/>
              <w:ind w:right="95"/>
              <w:rPr>
                <w:sz w:val="20"/>
              </w:rPr>
            </w:pPr>
            <w:r>
              <w:rPr>
                <w:spacing w:val="-2"/>
                <w:sz w:val="20"/>
              </w:rPr>
              <w:t>157,564</w:t>
            </w:r>
          </w:p>
        </w:tc>
        <w:tc>
          <w:tcPr>
            <w:tcW w:w="871" w:type="dxa"/>
            <w:shd w:val="clear" w:color="auto" w:fill="FFF1CC"/>
          </w:tcPr>
          <w:p>
            <w:pPr>
              <w:pStyle w:val="TableParagraph"/>
              <w:spacing w:line="229" w:lineRule="exact"/>
              <w:ind w:right="92"/>
              <w:rPr>
                <w:sz w:val="20"/>
              </w:rPr>
            </w:pPr>
            <w:r>
              <w:rPr>
                <w:spacing w:val="-2"/>
                <w:sz w:val="20"/>
              </w:rPr>
              <w:t>12,654</w:t>
            </w:r>
          </w:p>
        </w:tc>
        <w:tc>
          <w:tcPr>
            <w:tcW w:w="818" w:type="dxa"/>
            <w:shd w:val="clear" w:color="auto" w:fill="FFF1CC"/>
          </w:tcPr>
          <w:p>
            <w:pPr>
              <w:pStyle w:val="TableParagraph"/>
              <w:spacing w:line="229" w:lineRule="exact"/>
              <w:ind w:right="95"/>
              <w:rPr>
                <w:sz w:val="20"/>
              </w:rPr>
            </w:pPr>
            <w:r>
              <w:rPr>
                <w:spacing w:val="-2"/>
                <w:sz w:val="20"/>
              </w:rPr>
              <w:t>8.73%</w:t>
            </w:r>
          </w:p>
        </w:tc>
        <w:tc>
          <w:tcPr>
            <w:tcW w:w="772" w:type="dxa"/>
            <w:shd w:val="clear" w:color="auto" w:fill="FFF1CC"/>
          </w:tcPr>
          <w:p>
            <w:pPr>
              <w:pStyle w:val="TableParagraph"/>
              <w:spacing w:line="229" w:lineRule="exact"/>
              <w:ind w:right="94"/>
              <w:rPr>
                <w:sz w:val="20"/>
              </w:rPr>
            </w:pPr>
            <w:r>
              <w:rPr>
                <w:spacing w:val="-2"/>
                <w:sz w:val="20"/>
              </w:rPr>
              <w:t>5,745</w:t>
            </w:r>
          </w:p>
        </w:tc>
        <w:tc>
          <w:tcPr>
            <w:tcW w:w="965" w:type="dxa"/>
            <w:shd w:val="clear" w:color="auto" w:fill="FFF1CC"/>
          </w:tcPr>
          <w:p>
            <w:pPr>
              <w:pStyle w:val="TableParagraph"/>
              <w:spacing w:line="229" w:lineRule="exact"/>
              <w:ind w:right="94"/>
              <w:rPr>
                <w:sz w:val="20"/>
              </w:rPr>
            </w:pPr>
            <w:r>
              <w:rPr>
                <w:spacing w:val="-2"/>
                <w:sz w:val="20"/>
              </w:rPr>
              <w:t>6,708</w:t>
            </w:r>
          </w:p>
        </w:tc>
        <w:tc>
          <w:tcPr>
            <w:tcW w:w="816" w:type="dxa"/>
            <w:shd w:val="clear" w:color="auto" w:fill="FFF1CC"/>
          </w:tcPr>
          <w:p>
            <w:pPr>
              <w:pStyle w:val="TableParagraph"/>
              <w:spacing w:line="229" w:lineRule="exact"/>
              <w:ind w:right="91"/>
              <w:rPr>
                <w:sz w:val="20"/>
              </w:rPr>
            </w:pPr>
            <w:r>
              <w:rPr>
                <w:spacing w:val="-2"/>
                <w:sz w:val="20"/>
              </w:rPr>
              <w:t>1,265</w:t>
            </w:r>
          </w:p>
        </w:tc>
        <w:tc>
          <w:tcPr>
            <w:tcW w:w="974" w:type="dxa"/>
            <w:shd w:val="clear" w:color="auto" w:fill="FFF1CC"/>
          </w:tcPr>
          <w:p>
            <w:pPr>
              <w:pStyle w:val="TableParagraph"/>
              <w:spacing w:line="229" w:lineRule="exact"/>
              <w:ind w:right="95"/>
              <w:rPr>
                <w:sz w:val="20"/>
              </w:rPr>
            </w:pPr>
            <w:r>
              <w:rPr>
                <w:spacing w:val="-2"/>
                <w:sz w:val="20"/>
              </w:rPr>
              <w:t>13,718</w:t>
            </w:r>
          </w:p>
        </w:tc>
      </w:tr>
      <w:tr>
        <w:trPr>
          <w:trHeight w:val="256" w:hRule="atLeast"/>
        </w:trPr>
        <w:tc>
          <w:tcPr>
            <w:tcW w:w="895" w:type="dxa"/>
            <w:shd w:val="clear" w:color="auto" w:fill="FFC000"/>
          </w:tcPr>
          <w:p>
            <w:pPr>
              <w:pStyle w:val="TableParagraph"/>
              <w:spacing w:line="229" w:lineRule="exact"/>
              <w:ind w:left="10" w:right="1"/>
              <w:jc w:val="center"/>
              <w:rPr>
                <w:b/>
                <w:sz w:val="20"/>
              </w:rPr>
            </w:pPr>
            <w:r>
              <w:rPr>
                <w:b/>
                <w:spacing w:val="-2"/>
                <w:sz w:val="20"/>
              </w:rPr>
              <w:t>13-</w:t>
            </w:r>
            <w:r>
              <w:rPr>
                <w:b/>
                <w:spacing w:val="-4"/>
                <w:sz w:val="20"/>
              </w:rPr>
              <w:t>0000</w:t>
            </w:r>
          </w:p>
        </w:tc>
        <w:tc>
          <w:tcPr>
            <w:tcW w:w="4772" w:type="dxa"/>
            <w:shd w:val="clear" w:color="auto" w:fill="FFE499"/>
          </w:tcPr>
          <w:p>
            <w:pPr>
              <w:pStyle w:val="TableParagraph"/>
              <w:spacing w:line="229" w:lineRule="exact"/>
              <w:ind w:left="108"/>
              <w:jc w:val="left"/>
              <w:rPr>
                <w:sz w:val="20"/>
              </w:rPr>
            </w:pPr>
            <w:r>
              <w:rPr>
                <w:sz w:val="20"/>
              </w:rPr>
              <w:t>Business</w:t>
            </w:r>
            <w:r>
              <w:rPr>
                <w:spacing w:val="-6"/>
                <w:sz w:val="20"/>
              </w:rPr>
              <w:t> </w:t>
            </w:r>
            <w:r>
              <w:rPr>
                <w:sz w:val="20"/>
              </w:rPr>
              <w:t>and</w:t>
            </w:r>
            <w:r>
              <w:rPr>
                <w:spacing w:val="-6"/>
                <w:sz w:val="20"/>
              </w:rPr>
              <w:t> </w:t>
            </w:r>
            <w:r>
              <w:rPr>
                <w:sz w:val="20"/>
              </w:rPr>
              <w:t>Financial</w:t>
            </w:r>
            <w:r>
              <w:rPr>
                <w:spacing w:val="-6"/>
                <w:sz w:val="20"/>
              </w:rPr>
              <w:t> </w:t>
            </w:r>
            <w:r>
              <w:rPr>
                <w:sz w:val="20"/>
              </w:rPr>
              <w:t>Operations</w:t>
            </w:r>
            <w:r>
              <w:rPr>
                <w:spacing w:val="-6"/>
                <w:sz w:val="20"/>
              </w:rPr>
              <w:t> </w:t>
            </w:r>
            <w:r>
              <w:rPr>
                <w:spacing w:val="-2"/>
                <w:sz w:val="20"/>
              </w:rPr>
              <w:t>Occupations</w:t>
            </w:r>
          </w:p>
        </w:tc>
        <w:tc>
          <w:tcPr>
            <w:tcW w:w="1200" w:type="dxa"/>
            <w:shd w:val="clear" w:color="auto" w:fill="FFE499"/>
          </w:tcPr>
          <w:p>
            <w:pPr>
              <w:pStyle w:val="TableParagraph"/>
              <w:spacing w:line="229" w:lineRule="exact"/>
              <w:ind w:right="97"/>
              <w:rPr>
                <w:sz w:val="20"/>
              </w:rPr>
            </w:pPr>
            <w:r>
              <w:rPr>
                <w:spacing w:val="-2"/>
                <w:sz w:val="20"/>
              </w:rPr>
              <w:t>73,304</w:t>
            </w:r>
          </w:p>
        </w:tc>
        <w:tc>
          <w:tcPr>
            <w:tcW w:w="1222" w:type="dxa"/>
            <w:shd w:val="clear" w:color="auto" w:fill="FFE499"/>
          </w:tcPr>
          <w:p>
            <w:pPr>
              <w:pStyle w:val="TableParagraph"/>
              <w:spacing w:line="229" w:lineRule="exact"/>
              <w:ind w:right="95"/>
              <w:rPr>
                <w:sz w:val="20"/>
              </w:rPr>
            </w:pPr>
            <w:r>
              <w:rPr>
                <w:spacing w:val="-2"/>
                <w:sz w:val="20"/>
              </w:rPr>
              <w:t>82,250</w:t>
            </w:r>
          </w:p>
        </w:tc>
        <w:tc>
          <w:tcPr>
            <w:tcW w:w="871" w:type="dxa"/>
            <w:shd w:val="clear" w:color="auto" w:fill="FFE499"/>
          </w:tcPr>
          <w:p>
            <w:pPr>
              <w:pStyle w:val="TableParagraph"/>
              <w:spacing w:line="229" w:lineRule="exact"/>
              <w:ind w:right="92"/>
              <w:rPr>
                <w:sz w:val="20"/>
              </w:rPr>
            </w:pPr>
            <w:r>
              <w:rPr>
                <w:spacing w:val="-2"/>
                <w:sz w:val="20"/>
              </w:rPr>
              <w:t>8,946</w:t>
            </w:r>
          </w:p>
        </w:tc>
        <w:tc>
          <w:tcPr>
            <w:tcW w:w="818" w:type="dxa"/>
            <w:shd w:val="clear" w:color="auto" w:fill="FFE499"/>
          </w:tcPr>
          <w:p>
            <w:pPr>
              <w:pStyle w:val="TableParagraph"/>
              <w:spacing w:line="229" w:lineRule="exact"/>
              <w:ind w:right="95"/>
              <w:rPr>
                <w:sz w:val="20"/>
              </w:rPr>
            </w:pPr>
            <w:r>
              <w:rPr>
                <w:spacing w:val="-2"/>
                <w:sz w:val="20"/>
              </w:rPr>
              <w:t>12.20%</w:t>
            </w:r>
          </w:p>
        </w:tc>
        <w:tc>
          <w:tcPr>
            <w:tcW w:w="772" w:type="dxa"/>
            <w:shd w:val="clear" w:color="auto" w:fill="FFE499"/>
          </w:tcPr>
          <w:p>
            <w:pPr>
              <w:pStyle w:val="TableParagraph"/>
              <w:spacing w:line="229" w:lineRule="exact"/>
              <w:ind w:right="94"/>
              <w:rPr>
                <w:sz w:val="20"/>
              </w:rPr>
            </w:pPr>
            <w:r>
              <w:rPr>
                <w:spacing w:val="-2"/>
                <w:sz w:val="20"/>
              </w:rPr>
              <w:t>2,392</w:t>
            </w:r>
          </w:p>
        </w:tc>
        <w:tc>
          <w:tcPr>
            <w:tcW w:w="965" w:type="dxa"/>
            <w:shd w:val="clear" w:color="auto" w:fill="FFE499"/>
          </w:tcPr>
          <w:p>
            <w:pPr>
              <w:pStyle w:val="TableParagraph"/>
              <w:spacing w:line="229" w:lineRule="exact"/>
              <w:ind w:right="94"/>
              <w:rPr>
                <w:sz w:val="20"/>
              </w:rPr>
            </w:pPr>
            <w:r>
              <w:rPr>
                <w:spacing w:val="-2"/>
                <w:sz w:val="20"/>
              </w:rPr>
              <w:t>3,654</w:t>
            </w:r>
          </w:p>
        </w:tc>
        <w:tc>
          <w:tcPr>
            <w:tcW w:w="816" w:type="dxa"/>
            <w:shd w:val="clear" w:color="auto" w:fill="FFE499"/>
          </w:tcPr>
          <w:p>
            <w:pPr>
              <w:pStyle w:val="TableParagraph"/>
              <w:spacing w:line="229" w:lineRule="exact"/>
              <w:ind w:right="91"/>
              <w:rPr>
                <w:sz w:val="20"/>
              </w:rPr>
            </w:pPr>
            <w:r>
              <w:rPr>
                <w:spacing w:val="-5"/>
                <w:sz w:val="20"/>
              </w:rPr>
              <w:t>895</w:t>
            </w:r>
          </w:p>
        </w:tc>
        <w:tc>
          <w:tcPr>
            <w:tcW w:w="974" w:type="dxa"/>
            <w:shd w:val="clear" w:color="auto" w:fill="FFE499"/>
          </w:tcPr>
          <w:p>
            <w:pPr>
              <w:pStyle w:val="TableParagraph"/>
              <w:spacing w:line="229" w:lineRule="exact"/>
              <w:ind w:right="95"/>
              <w:rPr>
                <w:sz w:val="20"/>
              </w:rPr>
            </w:pPr>
            <w:r>
              <w:rPr>
                <w:spacing w:val="-2"/>
                <w:sz w:val="20"/>
              </w:rPr>
              <w:t>6,941</w:t>
            </w:r>
          </w:p>
        </w:tc>
      </w:tr>
      <w:tr>
        <w:trPr>
          <w:trHeight w:val="253" w:hRule="atLeast"/>
        </w:trPr>
        <w:tc>
          <w:tcPr>
            <w:tcW w:w="895" w:type="dxa"/>
            <w:shd w:val="clear" w:color="auto" w:fill="FFC000"/>
          </w:tcPr>
          <w:p>
            <w:pPr>
              <w:pStyle w:val="TableParagraph"/>
              <w:spacing w:line="227" w:lineRule="exact"/>
              <w:ind w:left="10" w:right="1"/>
              <w:jc w:val="center"/>
              <w:rPr>
                <w:b/>
                <w:sz w:val="20"/>
              </w:rPr>
            </w:pPr>
            <w:r>
              <w:rPr>
                <w:b/>
                <w:spacing w:val="-2"/>
                <w:sz w:val="20"/>
              </w:rPr>
              <w:t>15-</w:t>
            </w:r>
            <w:r>
              <w:rPr>
                <w:b/>
                <w:spacing w:val="-4"/>
                <w:sz w:val="20"/>
              </w:rPr>
              <w:t>0000</w:t>
            </w:r>
          </w:p>
        </w:tc>
        <w:tc>
          <w:tcPr>
            <w:tcW w:w="4772" w:type="dxa"/>
            <w:shd w:val="clear" w:color="auto" w:fill="FFF1CC"/>
          </w:tcPr>
          <w:p>
            <w:pPr>
              <w:pStyle w:val="TableParagraph"/>
              <w:spacing w:line="227" w:lineRule="exact"/>
              <w:ind w:left="108"/>
              <w:jc w:val="left"/>
              <w:rPr>
                <w:sz w:val="20"/>
              </w:rPr>
            </w:pPr>
            <w:r>
              <w:rPr>
                <w:sz w:val="20"/>
              </w:rPr>
              <w:t>Computer</w:t>
            </w:r>
            <w:r>
              <w:rPr>
                <w:spacing w:val="-6"/>
                <w:sz w:val="20"/>
              </w:rPr>
              <w:t> </w:t>
            </w:r>
            <w:r>
              <w:rPr>
                <w:sz w:val="20"/>
              </w:rPr>
              <w:t>and</w:t>
            </w:r>
            <w:r>
              <w:rPr>
                <w:spacing w:val="-6"/>
                <w:sz w:val="20"/>
              </w:rPr>
              <w:t> </w:t>
            </w:r>
            <w:r>
              <w:rPr>
                <w:sz w:val="20"/>
              </w:rPr>
              <w:t>Mathematical</w:t>
            </w:r>
            <w:r>
              <w:rPr>
                <w:spacing w:val="-7"/>
                <w:sz w:val="20"/>
              </w:rPr>
              <w:t> </w:t>
            </w:r>
            <w:r>
              <w:rPr>
                <w:spacing w:val="-2"/>
                <w:sz w:val="20"/>
              </w:rPr>
              <w:t>Occupations</w:t>
            </w:r>
          </w:p>
        </w:tc>
        <w:tc>
          <w:tcPr>
            <w:tcW w:w="1200" w:type="dxa"/>
            <w:shd w:val="clear" w:color="auto" w:fill="FFF1CC"/>
          </w:tcPr>
          <w:p>
            <w:pPr>
              <w:pStyle w:val="TableParagraph"/>
              <w:spacing w:line="227" w:lineRule="exact"/>
              <w:ind w:right="97"/>
              <w:rPr>
                <w:sz w:val="20"/>
              </w:rPr>
            </w:pPr>
            <w:r>
              <w:rPr>
                <w:spacing w:val="-2"/>
                <w:sz w:val="20"/>
              </w:rPr>
              <w:t>26,151</w:t>
            </w:r>
          </w:p>
        </w:tc>
        <w:tc>
          <w:tcPr>
            <w:tcW w:w="1222" w:type="dxa"/>
            <w:shd w:val="clear" w:color="auto" w:fill="FFF1CC"/>
          </w:tcPr>
          <w:p>
            <w:pPr>
              <w:pStyle w:val="TableParagraph"/>
              <w:spacing w:line="227" w:lineRule="exact"/>
              <w:ind w:right="95"/>
              <w:rPr>
                <w:sz w:val="20"/>
              </w:rPr>
            </w:pPr>
            <w:r>
              <w:rPr>
                <w:spacing w:val="-2"/>
                <w:sz w:val="20"/>
              </w:rPr>
              <w:t>29,457</w:t>
            </w:r>
          </w:p>
        </w:tc>
        <w:tc>
          <w:tcPr>
            <w:tcW w:w="871" w:type="dxa"/>
            <w:shd w:val="clear" w:color="auto" w:fill="FFF1CC"/>
          </w:tcPr>
          <w:p>
            <w:pPr>
              <w:pStyle w:val="TableParagraph"/>
              <w:spacing w:line="227" w:lineRule="exact"/>
              <w:ind w:right="92"/>
              <w:rPr>
                <w:sz w:val="20"/>
              </w:rPr>
            </w:pPr>
            <w:r>
              <w:rPr>
                <w:spacing w:val="-2"/>
                <w:sz w:val="20"/>
              </w:rPr>
              <w:t>3,306</w:t>
            </w:r>
          </w:p>
        </w:tc>
        <w:tc>
          <w:tcPr>
            <w:tcW w:w="818" w:type="dxa"/>
            <w:shd w:val="clear" w:color="auto" w:fill="FFF1CC"/>
          </w:tcPr>
          <w:p>
            <w:pPr>
              <w:pStyle w:val="TableParagraph"/>
              <w:spacing w:line="227" w:lineRule="exact"/>
              <w:ind w:right="95"/>
              <w:rPr>
                <w:sz w:val="20"/>
              </w:rPr>
            </w:pPr>
            <w:r>
              <w:rPr>
                <w:spacing w:val="-2"/>
                <w:sz w:val="20"/>
              </w:rPr>
              <w:t>12.64%</w:t>
            </w:r>
          </w:p>
        </w:tc>
        <w:tc>
          <w:tcPr>
            <w:tcW w:w="772" w:type="dxa"/>
            <w:shd w:val="clear" w:color="auto" w:fill="FFF1CC"/>
          </w:tcPr>
          <w:p>
            <w:pPr>
              <w:pStyle w:val="TableParagraph"/>
              <w:spacing w:line="227" w:lineRule="exact"/>
              <w:ind w:right="94"/>
              <w:rPr>
                <w:sz w:val="20"/>
              </w:rPr>
            </w:pPr>
            <w:r>
              <w:rPr>
                <w:spacing w:val="-5"/>
                <w:sz w:val="20"/>
              </w:rPr>
              <w:t>588</w:t>
            </w:r>
          </w:p>
        </w:tc>
        <w:tc>
          <w:tcPr>
            <w:tcW w:w="965" w:type="dxa"/>
            <w:shd w:val="clear" w:color="auto" w:fill="FFF1CC"/>
          </w:tcPr>
          <w:p>
            <w:pPr>
              <w:pStyle w:val="TableParagraph"/>
              <w:spacing w:line="227" w:lineRule="exact"/>
              <w:ind w:right="94"/>
              <w:rPr>
                <w:sz w:val="20"/>
              </w:rPr>
            </w:pPr>
            <w:r>
              <w:rPr>
                <w:spacing w:val="-5"/>
                <w:sz w:val="20"/>
              </w:rPr>
              <w:t>899</w:t>
            </w:r>
          </w:p>
        </w:tc>
        <w:tc>
          <w:tcPr>
            <w:tcW w:w="816" w:type="dxa"/>
            <w:shd w:val="clear" w:color="auto" w:fill="FFF1CC"/>
          </w:tcPr>
          <w:p>
            <w:pPr>
              <w:pStyle w:val="TableParagraph"/>
              <w:spacing w:line="227" w:lineRule="exact"/>
              <w:ind w:right="91"/>
              <w:rPr>
                <w:sz w:val="20"/>
              </w:rPr>
            </w:pPr>
            <w:r>
              <w:rPr>
                <w:spacing w:val="-5"/>
                <w:sz w:val="20"/>
              </w:rPr>
              <w:t>331</w:t>
            </w:r>
          </w:p>
        </w:tc>
        <w:tc>
          <w:tcPr>
            <w:tcW w:w="974" w:type="dxa"/>
            <w:shd w:val="clear" w:color="auto" w:fill="FFF1CC"/>
          </w:tcPr>
          <w:p>
            <w:pPr>
              <w:pStyle w:val="TableParagraph"/>
              <w:spacing w:line="227" w:lineRule="exact"/>
              <w:ind w:right="95"/>
              <w:rPr>
                <w:sz w:val="20"/>
              </w:rPr>
            </w:pPr>
            <w:r>
              <w:rPr>
                <w:spacing w:val="-2"/>
                <w:sz w:val="20"/>
              </w:rPr>
              <w:t>1,818</w:t>
            </w:r>
          </w:p>
        </w:tc>
      </w:tr>
      <w:tr>
        <w:trPr>
          <w:trHeight w:val="253" w:hRule="atLeast"/>
        </w:trPr>
        <w:tc>
          <w:tcPr>
            <w:tcW w:w="895" w:type="dxa"/>
            <w:shd w:val="clear" w:color="auto" w:fill="FFC000"/>
          </w:tcPr>
          <w:p>
            <w:pPr>
              <w:pStyle w:val="TableParagraph"/>
              <w:spacing w:line="229" w:lineRule="exact"/>
              <w:ind w:left="10" w:right="1"/>
              <w:jc w:val="center"/>
              <w:rPr>
                <w:b/>
                <w:sz w:val="20"/>
              </w:rPr>
            </w:pPr>
            <w:r>
              <w:rPr>
                <w:b/>
                <w:spacing w:val="-2"/>
                <w:sz w:val="20"/>
              </w:rPr>
              <w:t>17-</w:t>
            </w:r>
            <w:r>
              <w:rPr>
                <w:b/>
                <w:spacing w:val="-4"/>
                <w:sz w:val="20"/>
              </w:rPr>
              <w:t>0000</w:t>
            </w:r>
          </w:p>
        </w:tc>
        <w:tc>
          <w:tcPr>
            <w:tcW w:w="4772" w:type="dxa"/>
            <w:shd w:val="clear" w:color="auto" w:fill="FFE499"/>
          </w:tcPr>
          <w:p>
            <w:pPr>
              <w:pStyle w:val="TableParagraph"/>
              <w:spacing w:line="229" w:lineRule="exact"/>
              <w:ind w:left="108"/>
              <w:jc w:val="left"/>
              <w:rPr>
                <w:sz w:val="20"/>
              </w:rPr>
            </w:pPr>
            <w:r>
              <w:rPr>
                <w:sz w:val="20"/>
              </w:rPr>
              <w:t>Architecture</w:t>
            </w:r>
            <w:r>
              <w:rPr>
                <w:spacing w:val="-8"/>
                <w:sz w:val="20"/>
              </w:rPr>
              <w:t> </w:t>
            </w:r>
            <w:r>
              <w:rPr>
                <w:sz w:val="20"/>
              </w:rPr>
              <w:t>and</w:t>
            </w:r>
            <w:r>
              <w:rPr>
                <w:spacing w:val="-7"/>
                <w:sz w:val="20"/>
              </w:rPr>
              <w:t> </w:t>
            </w:r>
            <w:r>
              <w:rPr>
                <w:sz w:val="20"/>
              </w:rPr>
              <w:t>Engineering</w:t>
            </w:r>
            <w:r>
              <w:rPr>
                <w:spacing w:val="-6"/>
                <w:sz w:val="20"/>
              </w:rPr>
              <w:t> </w:t>
            </w:r>
            <w:r>
              <w:rPr>
                <w:spacing w:val="-2"/>
                <w:sz w:val="20"/>
              </w:rPr>
              <w:t>Occupations</w:t>
            </w:r>
          </w:p>
        </w:tc>
        <w:tc>
          <w:tcPr>
            <w:tcW w:w="1200" w:type="dxa"/>
            <w:shd w:val="clear" w:color="auto" w:fill="FFE499"/>
          </w:tcPr>
          <w:p>
            <w:pPr>
              <w:pStyle w:val="TableParagraph"/>
              <w:spacing w:line="229" w:lineRule="exact"/>
              <w:ind w:right="97"/>
              <w:rPr>
                <w:sz w:val="20"/>
              </w:rPr>
            </w:pPr>
            <w:r>
              <w:rPr>
                <w:spacing w:val="-2"/>
                <w:sz w:val="20"/>
              </w:rPr>
              <w:t>13,470</w:t>
            </w:r>
          </w:p>
        </w:tc>
        <w:tc>
          <w:tcPr>
            <w:tcW w:w="1222" w:type="dxa"/>
            <w:shd w:val="clear" w:color="auto" w:fill="FFE499"/>
          </w:tcPr>
          <w:p>
            <w:pPr>
              <w:pStyle w:val="TableParagraph"/>
              <w:spacing w:line="229" w:lineRule="exact"/>
              <w:ind w:right="95"/>
              <w:rPr>
                <w:sz w:val="20"/>
              </w:rPr>
            </w:pPr>
            <w:r>
              <w:rPr>
                <w:spacing w:val="-2"/>
                <w:sz w:val="20"/>
              </w:rPr>
              <w:t>14,742</w:t>
            </w:r>
          </w:p>
        </w:tc>
        <w:tc>
          <w:tcPr>
            <w:tcW w:w="871" w:type="dxa"/>
            <w:shd w:val="clear" w:color="auto" w:fill="FFE499"/>
          </w:tcPr>
          <w:p>
            <w:pPr>
              <w:pStyle w:val="TableParagraph"/>
              <w:spacing w:line="229" w:lineRule="exact"/>
              <w:ind w:right="92"/>
              <w:rPr>
                <w:sz w:val="20"/>
              </w:rPr>
            </w:pPr>
            <w:r>
              <w:rPr>
                <w:spacing w:val="-2"/>
                <w:sz w:val="20"/>
              </w:rPr>
              <w:t>1,272</w:t>
            </w:r>
          </w:p>
        </w:tc>
        <w:tc>
          <w:tcPr>
            <w:tcW w:w="818" w:type="dxa"/>
            <w:shd w:val="clear" w:color="auto" w:fill="FFE499"/>
          </w:tcPr>
          <w:p>
            <w:pPr>
              <w:pStyle w:val="TableParagraph"/>
              <w:spacing w:line="229" w:lineRule="exact"/>
              <w:ind w:right="95"/>
              <w:rPr>
                <w:sz w:val="20"/>
              </w:rPr>
            </w:pPr>
            <w:r>
              <w:rPr>
                <w:spacing w:val="-2"/>
                <w:sz w:val="20"/>
              </w:rPr>
              <w:t>9.44%</w:t>
            </w:r>
          </w:p>
        </w:tc>
        <w:tc>
          <w:tcPr>
            <w:tcW w:w="772" w:type="dxa"/>
            <w:shd w:val="clear" w:color="auto" w:fill="FFE499"/>
          </w:tcPr>
          <w:p>
            <w:pPr>
              <w:pStyle w:val="TableParagraph"/>
              <w:spacing w:line="229" w:lineRule="exact"/>
              <w:ind w:right="94"/>
              <w:rPr>
                <w:sz w:val="20"/>
              </w:rPr>
            </w:pPr>
            <w:r>
              <w:rPr>
                <w:spacing w:val="-5"/>
                <w:sz w:val="20"/>
              </w:rPr>
              <w:t>374</w:t>
            </w:r>
          </w:p>
        </w:tc>
        <w:tc>
          <w:tcPr>
            <w:tcW w:w="965" w:type="dxa"/>
            <w:shd w:val="clear" w:color="auto" w:fill="FFE499"/>
          </w:tcPr>
          <w:p>
            <w:pPr>
              <w:pStyle w:val="TableParagraph"/>
              <w:spacing w:line="229" w:lineRule="exact"/>
              <w:ind w:right="94"/>
              <w:rPr>
                <w:sz w:val="20"/>
              </w:rPr>
            </w:pPr>
            <w:r>
              <w:rPr>
                <w:spacing w:val="-5"/>
                <w:sz w:val="20"/>
              </w:rPr>
              <w:t>579</w:t>
            </w:r>
          </w:p>
        </w:tc>
        <w:tc>
          <w:tcPr>
            <w:tcW w:w="816" w:type="dxa"/>
            <w:shd w:val="clear" w:color="auto" w:fill="FFE499"/>
          </w:tcPr>
          <w:p>
            <w:pPr>
              <w:pStyle w:val="TableParagraph"/>
              <w:spacing w:line="229" w:lineRule="exact"/>
              <w:ind w:right="91"/>
              <w:rPr>
                <w:sz w:val="20"/>
              </w:rPr>
            </w:pPr>
            <w:r>
              <w:rPr>
                <w:spacing w:val="-5"/>
                <w:sz w:val="20"/>
              </w:rPr>
              <w:t>127</w:t>
            </w:r>
          </w:p>
        </w:tc>
        <w:tc>
          <w:tcPr>
            <w:tcW w:w="974" w:type="dxa"/>
            <w:shd w:val="clear" w:color="auto" w:fill="FFE499"/>
          </w:tcPr>
          <w:p>
            <w:pPr>
              <w:pStyle w:val="TableParagraph"/>
              <w:spacing w:line="229" w:lineRule="exact"/>
              <w:ind w:right="95"/>
              <w:rPr>
                <w:sz w:val="20"/>
              </w:rPr>
            </w:pPr>
            <w:r>
              <w:rPr>
                <w:spacing w:val="-2"/>
                <w:sz w:val="20"/>
              </w:rPr>
              <w:t>1,080</w:t>
            </w:r>
          </w:p>
        </w:tc>
      </w:tr>
      <w:tr>
        <w:trPr>
          <w:trHeight w:val="256" w:hRule="atLeast"/>
        </w:trPr>
        <w:tc>
          <w:tcPr>
            <w:tcW w:w="895" w:type="dxa"/>
            <w:shd w:val="clear" w:color="auto" w:fill="FFC000"/>
          </w:tcPr>
          <w:p>
            <w:pPr>
              <w:pStyle w:val="TableParagraph"/>
              <w:spacing w:line="229" w:lineRule="exact"/>
              <w:ind w:left="10" w:right="1"/>
              <w:jc w:val="center"/>
              <w:rPr>
                <w:b/>
                <w:sz w:val="20"/>
              </w:rPr>
            </w:pPr>
            <w:r>
              <w:rPr>
                <w:b/>
                <w:spacing w:val="-2"/>
                <w:sz w:val="20"/>
              </w:rPr>
              <w:t>19-</w:t>
            </w:r>
            <w:r>
              <w:rPr>
                <w:b/>
                <w:spacing w:val="-4"/>
                <w:sz w:val="20"/>
              </w:rPr>
              <w:t>0000</w:t>
            </w:r>
          </w:p>
        </w:tc>
        <w:tc>
          <w:tcPr>
            <w:tcW w:w="4772" w:type="dxa"/>
            <w:shd w:val="clear" w:color="auto" w:fill="FFF1CC"/>
          </w:tcPr>
          <w:p>
            <w:pPr>
              <w:pStyle w:val="TableParagraph"/>
              <w:spacing w:line="229" w:lineRule="exact"/>
              <w:ind w:left="108"/>
              <w:jc w:val="left"/>
              <w:rPr>
                <w:sz w:val="20"/>
              </w:rPr>
            </w:pPr>
            <w:r>
              <w:rPr>
                <w:sz w:val="20"/>
              </w:rPr>
              <w:t>Life,</w:t>
            </w:r>
            <w:r>
              <w:rPr>
                <w:spacing w:val="-5"/>
                <w:sz w:val="20"/>
              </w:rPr>
              <w:t> </w:t>
            </w:r>
            <w:r>
              <w:rPr>
                <w:sz w:val="20"/>
              </w:rPr>
              <w:t>Physical,</w:t>
            </w:r>
            <w:r>
              <w:rPr>
                <w:spacing w:val="-5"/>
                <w:sz w:val="20"/>
              </w:rPr>
              <w:t> </w:t>
            </w:r>
            <w:r>
              <w:rPr>
                <w:sz w:val="20"/>
              </w:rPr>
              <w:t>and</w:t>
            </w:r>
            <w:r>
              <w:rPr>
                <w:spacing w:val="-4"/>
                <w:sz w:val="20"/>
              </w:rPr>
              <w:t> </w:t>
            </w:r>
            <w:r>
              <w:rPr>
                <w:sz w:val="20"/>
              </w:rPr>
              <w:t>Social</w:t>
            </w:r>
            <w:r>
              <w:rPr>
                <w:spacing w:val="-5"/>
                <w:sz w:val="20"/>
              </w:rPr>
              <w:t> </w:t>
            </w:r>
            <w:r>
              <w:rPr>
                <w:sz w:val="20"/>
              </w:rPr>
              <w:t>Science</w:t>
            </w:r>
            <w:r>
              <w:rPr>
                <w:spacing w:val="-2"/>
                <w:sz w:val="20"/>
              </w:rPr>
              <w:t> Occupations</w:t>
            </w:r>
          </w:p>
        </w:tc>
        <w:tc>
          <w:tcPr>
            <w:tcW w:w="1200" w:type="dxa"/>
            <w:shd w:val="clear" w:color="auto" w:fill="FFF1CC"/>
          </w:tcPr>
          <w:p>
            <w:pPr>
              <w:pStyle w:val="TableParagraph"/>
              <w:spacing w:line="229" w:lineRule="exact"/>
              <w:ind w:right="97"/>
              <w:rPr>
                <w:sz w:val="20"/>
              </w:rPr>
            </w:pPr>
            <w:r>
              <w:rPr>
                <w:spacing w:val="-2"/>
                <w:sz w:val="20"/>
              </w:rPr>
              <w:t>9,205</w:t>
            </w:r>
          </w:p>
        </w:tc>
        <w:tc>
          <w:tcPr>
            <w:tcW w:w="1222" w:type="dxa"/>
            <w:shd w:val="clear" w:color="auto" w:fill="FFF1CC"/>
          </w:tcPr>
          <w:p>
            <w:pPr>
              <w:pStyle w:val="TableParagraph"/>
              <w:spacing w:line="229" w:lineRule="exact"/>
              <w:ind w:right="95"/>
              <w:rPr>
                <w:sz w:val="20"/>
              </w:rPr>
            </w:pPr>
            <w:r>
              <w:rPr>
                <w:spacing w:val="-2"/>
                <w:sz w:val="20"/>
              </w:rPr>
              <w:t>9,969</w:t>
            </w:r>
          </w:p>
        </w:tc>
        <w:tc>
          <w:tcPr>
            <w:tcW w:w="871" w:type="dxa"/>
            <w:shd w:val="clear" w:color="auto" w:fill="FFF1CC"/>
          </w:tcPr>
          <w:p>
            <w:pPr>
              <w:pStyle w:val="TableParagraph"/>
              <w:spacing w:line="229" w:lineRule="exact"/>
              <w:ind w:right="93"/>
              <w:rPr>
                <w:sz w:val="20"/>
              </w:rPr>
            </w:pPr>
            <w:r>
              <w:rPr>
                <w:spacing w:val="-5"/>
                <w:sz w:val="20"/>
              </w:rPr>
              <w:t>764</w:t>
            </w:r>
          </w:p>
        </w:tc>
        <w:tc>
          <w:tcPr>
            <w:tcW w:w="818" w:type="dxa"/>
            <w:shd w:val="clear" w:color="auto" w:fill="FFF1CC"/>
          </w:tcPr>
          <w:p>
            <w:pPr>
              <w:pStyle w:val="TableParagraph"/>
              <w:spacing w:line="229" w:lineRule="exact"/>
              <w:ind w:right="95"/>
              <w:rPr>
                <w:sz w:val="20"/>
              </w:rPr>
            </w:pPr>
            <w:r>
              <w:rPr>
                <w:spacing w:val="-2"/>
                <w:sz w:val="20"/>
              </w:rPr>
              <w:t>8.30%</w:t>
            </w:r>
          </w:p>
        </w:tc>
        <w:tc>
          <w:tcPr>
            <w:tcW w:w="772" w:type="dxa"/>
            <w:shd w:val="clear" w:color="auto" w:fill="FFF1CC"/>
          </w:tcPr>
          <w:p>
            <w:pPr>
              <w:pStyle w:val="TableParagraph"/>
              <w:spacing w:line="229" w:lineRule="exact"/>
              <w:ind w:right="94"/>
              <w:rPr>
                <w:sz w:val="20"/>
              </w:rPr>
            </w:pPr>
            <w:r>
              <w:rPr>
                <w:spacing w:val="-5"/>
                <w:sz w:val="20"/>
              </w:rPr>
              <w:t>196</w:t>
            </w:r>
          </w:p>
        </w:tc>
        <w:tc>
          <w:tcPr>
            <w:tcW w:w="965" w:type="dxa"/>
            <w:shd w:val="clear" w:color="auto" w:fill="FFF1CC"/>
          </w:tcPr>
          <w:p>
            <w:pPr>
              <w:pStyle w:val="TableParagraph"/>
              <w:spacing w:line="229" w:lineRule="exact"/>
              <w:ind w:right="94"/>
              <w:rPr>
                <w:sz w:val="20"/>
              </w:rPr>
            </w:pPr>
            <w:r>
              <w:rPr>
                <w:spacing w:val="-5"/>
                <w:sz w:val="20"/>
              </w:rPr>
              <w:t>642</w:t>
            </w:r>
          </w:p>
        </w:tc>
        <w:tc>
          <w:tcPr>
            <w:tcW w:w="816" w:type="dxa"/>
            <w:shd w:val="clear" w:color="auto" w:fill="FFF1CC"/>
          </w:tcPr>
          <w:p>
            <w:pPr>
              <w:pStyle w:val="TableParagraph"/>
              <w:spacing w:line="229" w:lineRule="exact"/>
              <w:ind w:right="91"/>
              <w:rPr>
                <w:sz w:val="20"/>
              </w:rPr>
            </w:pPr>
            <w:r>
              <w:rPr>
                <w:spacing w:val="-5"/>
                <w:sz w:val="20"/>
              </w:rPr>
              <w:t>76</w:t>
            </w:r>
          </w:p>
        </w:tc>
        <w:tc>
          <w:tcPr>
            <w:tcW w:w="974" w:type="dxa"/>
            <w:shd w:val="clear" w:color="auto" w:fill="FFF1CC"/>
          </w:tcPr>
          <w:p>
            <w:pPr>
              <w:pStyle w:val="TableParagraph"/>
              <w:spacing w:line="229" w:lineRule="exact"/>
              <w:ind w:right="95"/>
              <w:rPr>
                <w:sz w:val="20"/>
              </w:rPr>
            </w:pPr>
            <w:r>
              <w:rPr>
                <w:spacing w:val="-5"/>
                <w:sz w:val="20"/>
              </w:rPr>
              <w:t>914</w:t>
            </w:r>
          </w:p>
        </w:tc>
      </w:tr>
      <w:tr>
        <w:trPr>
          <w:trHeight w:val="254" w:hRule="atLeast"/>
        </w:trPr>
        <w:tc>
          <w:tcPr>
            <w:tcW w:w="895" w:type="dxa"/>
            <w:shd w:val="clear" w:color="auto" w:fill="FFC000"/>
          </w:tcPr>
          <w:p>
            <w:pPr>
              <w:pStyle w:val="TableParagraph"/>
              <w:ind w:left="10" w:right="1"/>
              <w:jc w:val="center"/>
              <w:rPr>
                <w:b/>
                <w:sz w:val="20"/>
              </w:rPr>
            </w:pPr>
            <w:r>
              <w:rPr>
                <w:b/>
                <w:spacing w:val="-2"/>
                <w:sz w:val="20"/>
              </w:rPr>
              <w:t>21-</w:t>
            </w:r>
            <w:r>
              <w:rPr>
                <w:b/>
                <w:spacing w:val="-4"/>
                <w:sz w:val="20"/>
              </w:rPr>
              <w:t>0000</w:t>
            </w:r>
          </w:p>
        </w:tc>
        <w:tc>
          <w:tcPr>
            <w:tcW w:w="4772" w:type="dxa"/>
            <w:shd w:val="clear" w:color="auto" w:fill="FFE499"/>
          </w:tcPr>
          <w:p>
            <w:pPr>
              <w:pStyle w:val="TableParagraph"/>
              <w:ind w:left="108"/>
              <w:jc w:val="left"/>
              <w:rPr>
                <w:sz w:val="20"/>
              </w:rPr>
            </w:pPr>
            <w:r>
              <w:rPr>
                <w:sz w:val="20"/>
              </w:rPr>
              <w:t>Community</w:t>
            </w:r>
            <w:r>
              <w:rPr>
                <w:spacing w:val="-6"/>
                <w:sz w:val="20"/>
              </w:rPr>
              <w:t> </w:t>
            </w:r>
            <w:r>
              <w:rPr>
                <w:sz w:val="20"/>
              </w:rPr>
              <w:t>and</w:t>
            </w:r>
            <w:r>
              <w:rPr>
                <w:spacing w:val="-5"/>
                <w:sz w:val="20"/>
              </w:rPr>
              <w:t> </w:t>
            </w:r>
            <w:r>
              <w:rPr>
                <w:sz w:val="20"/>
              </w:rPr>
              <w:t>Social</w:t>
            </w:r>
            <w:r>
              <w:rPr>
                <w:spacing w:val="-6"/>
                <w:sz w:val="20"/>
              </w:rPr>
              <w:t> </w:t>
            </w:r>
            <w:r>
              <w:rPr>
                <w:sz w:val="20"/>
              </w:rPr>
              <w:t>Service</w:t>
            </w:r>
            <w:r>
              <w:rPr>
                <w:spacing w:val="-5"/>
                <w:sz w:val="20"/>
              </w:rPr>
              <w:t> </w:t>
            </w:r>
            <w:r>
              <w:rPr>
                <w:spacing w:val="-2"/>
                <w:sz w:val="20"/>
              </w:rPr>
              <w:t>Occupations</w:t>
            </w:r>
          </w:p>
        </w:tc>
        <w:tc>
          <w:tcPr>
            <w:tcW w:w="1200" w:type="dxa"/>
            <w:shd w:val="clear" w:color="auto" w:fill="FFE499"/>
          </w:tcPr>
          <w:p>
            <w:pPr>
              <w:pStyle w:val="TableParagraph"/>
              <w:ind w:right="97"/>
              <w:rPr>
                <w:sz w:val="20"/>
              </w:rPr>
            </w:pPr>
            <w:r>
              <w:rPr>
                <w:spacing w:val="-2"/>
                <w:sz w:val="20"/>
              </w:rPr>
              <w:t>27,973</w:t>
            </w:r>
          </w:p>
        </w:tc>
        <w:tc>
          <w:tcPr>
            <w:tcW w:w="1222" w:type="dxa"/>
            <w:shd w:val="clear" w:color="auto" w:fill="FFE499"/>
          </w:tcPr>
          <w:p>
            <w:pPr>
              <w:pStyle w:val="TableParagraph"/>
              <w:ind w:right="95"/>
              <w:rPr>
                <w:sz w:val="20"/>
              </w:rPr>
            </w:pPr>
            <w:r>
              <w:rPr>
                <w:spacing w:val="-2"/>
                <w:sz w:val="20"/>
              </w:rPr>
              <w:t>32,652</w:t>
            </w:r>
          </w:p>
        </w:tc>
        <w:tc>
          <w:tcPr>
            <w:tcW w:w="871" w:type="dxa"/>
            <w:shd w:val="clear" w:color="auto" w:fill="FFE499"/>
          </w:tcPr>
          <w:p>
            <w:pPr>
              <w:pStyle w:val="TableParagraph"/>
              <w:ind w:right="92"/>
              <w:rPr>
                <w:sz w:val="20"/>
              </w:rPr>
            </w:pPr>
            <w:r>
              <w:rPr>
                <w:spacing w:val="-2"/>
                <w:sz w:val="20"/>
              </w:rPr>
              <w:t>4,679</w:t>
            </w:r>
          </w:p>
        </w:tc>
        <w:tc>
          <w:tcPr>
            <w:tcW w:w="818" w:type="dxa"/>
            <w:shd w:val="clear" w:color="auto" w:fill="FFE499"/>
          </w:tcPr>
          <w:p>
            <w:pPr>
              <w:pStyle w:val="TableParagraph"/>
              <w:ind w:right="95"/>
              <w:rPr>
                <w:sz w:val="20"/>
              </w:rPr>
            </w:pPr>
            <w:r>
              <w:rPr>
                <w:spacing w:val="-2"/>
                <w:sz w:val="20"/>
              </w:rPr>
              <w:t>16.73%</w:t>
            </w:r>
          </w:p>
        </w:tc>
        <w:tc>
          <w:tcPr>
            <w:tcW w:w="772" w:type="dxa"/>
            <w:shd w:val="clear" w:color="auto" w:fill="FFE499"/>
          </w:tcPr>
          <w:p>
            <w:pPr>
              <w:pStyle w:val="TableParagraph"/>
              <w:ind w:right="94"/>
              <w:rPr>
                <w:sz w:val="20"/>
              </w:rPr>
            </w:pPr>
            <w:r>
              <w:rPr>
                <w:spacing w:val="-2"/>
                <w:sz w:val="20"/>
              </w:rPr>
              <w:t>1,285</w:t>
            </w:r>
          </w:p>
        </w:tc>
        <w:tc>
          <w:tcPr>
            <w:tcW w:w="965" w:type="dxa"/>
            <w:shd w:val="clear" w:color="auto" w:fill="FFE499"/>
          </w:tcPr>
          <w:p>
            <w:pPr>
              <w:pStyle w:val="TableParagraph"/>
              <w:ind w:right="94"/>
              <w:rPr>
                <w:sz w:val="20"/>
              </w:rPr>
            </w:pPr>
            <w:r>
              <w:rPr>
                <w:spacing w:val="-2"/>
                <w:sz w:val="20"/>
              </w:rPr>
              <w:t>1,411</w:t>
            </w:r>
          </w:p>
        </w:tc>
        <w:tc>
          <w:tcPr>
            <w:tcW w:w="816" w:type="dxa"/>
            <w:shd w:val="clear" w:color="auto" w:fill="FFE499"/>
          </w:tcPr>
          <w:p>
            <w:pPr>
              <w:pStyle w:val="TableParagraph"/>
              <w:ind w:right="91"/>
              <w:rPr>
                <w:sz w:val="20"/>
              </w:rPr>
            </w:pPr>
            <w:r>
              <w:rPr>
                <w:spacing w:val="-5"/>
                <w:sz w:val="20"/>
              </w:rPr>
              <w:t>468</w:t>
            </w:r>
          </w:p>
        </w:tc>
        <w:tc>
          <w:tcPr>
            <w:tcW w:w="974" w:type="dxa"/>
            <w:shd w:val="clear" w:color="auto" w:fill="FFE499"/>
          </w:tcPr>
          <w:p>
            <w:pPr>
              <w:pStyle w:val="TableParagraph"/>
              <w:ind w:right="95"/>
              <w:rPr>
                <w:sz w:val="20"/>
              </w:rPr>
            </w:pPr>
            <w:r>
              <w:rPr>
                <w:spacing w:val="-2"/>
                <w:sz w:val="20"/>
              </w:rPr>
              <w:t>3,164</w:t>
            </w:r>
          </w:p>
        </w:tc>
      </w:tr>
      <w:tr>
        <w:trPr>
          <w:trHeight w:val="256" w:hRule="atLeast"/>
        </w:trPr>
        <w:tc>
          <w:tcPr>
            <w:tcW w:w="895" w:type="dxa"/>
            <w:shd w:val="clear" w:color="auto" w:fill="FFC000"/>
          </w:tcPr>
          <w:p>
            <w:pPr>
              <w:pStyle w:val="TableParagraph"/>
              <w:spacing w:line="229" w:lineRule="exact"/>
              <w:ind w:left="10" w:right="1"/>
              <w:jc w:val="center"/>
              <w:rPr>
                <w:b/>
                <w:sz w:val="20"/>
              </w:rPr>
            </w:pPr>
            <w:r>
              <w:rPr>
                <w:b/>
                <w:spacing w:val="-2"/>
                <w:sz w:val="20"/>
              </w:rPr>
              <w:t>23-</w:t>
            </w:r>
            <w:r>
              <w:rPr>
                <w:b/>
                <w:spacing w:val="-4"/>
                <w:sz w:val="20"/>
              </w:rPr>
              <w:t>0000</w:t>
            </w:r>
          </w:p>
        </w:tc>
        <w:tc>
          <w:tcPr>
            <w:tcW w:w="4772" w:type="dxa"/>
            <w:shd w:val="clear" w:color="auto" w:fill="FFF1CC"/>
          </w:tcPr>
          <w:p>
            <w:pPr>
              <w:pStyle w:val="TableParagraph"/>
              <w:spacing w:line="229" w:lineRule="exact"/>
              <w:ind w:left="108"/>
              <w:jc w:val="left"/>
              <w:rPr>
                <w:sz w:val="20"/>
              </w:rPr>
            </w:pPr>
            <w:r>
              <w:rPr>
                <w:sz w:val="20"/>
              </w:rPr>
              <w:t>Legal</w:t>
            </w:r>
            <w:r>
              <w:rPr>
                <w:spacing w:val="-6"/>
                <w:sz w:val="20"/>
              </w:rPr>
              <w:t> </w:t>
            </w:r>
            <w:r>
              <w:rPr>
                <w:spacing w:val="-2"/>
                <w:sz w:val="20"/>
              </w:rPr>
              <w:t>Occupations</w:t>
            </w:r>
          </w:p>
        </w:tc>
        <w:tc>
          <w:tcPr>
            <w:tcW w:w="1200" w:type="dxa"/>
            <w:shd w:val="clear" w:color="auto" w:fill="FFF1CC"/>
          </w:tcPr>
          <w:p>
            <w:pPr>
              <w:pStyle w:val="TableParagraph"/>
              <w:spacing w:line="229" w:lineRule="exact"/>
              <w:ind w:right="97"/>
              <w:rPr>
                <w:sz w:val="20"/>
              </w:rPr>
            </w:pPr>
            <w:r>
              <w:rPr>
                <w:spacing w:val="-2"/>
                <w:sz w:val="20"/>
              </w:rPr>
              <w:t>7,493</w:t>
            </w:r>
          </w:p>
        </w:tc>
        <w:tc>
          <w:tcPr>
            <w:tcW w:w="1222" w:type="dxa"/>
            <w:shd w:val="clear" w:color="auto" w:fill="FFF1CC"/>
          </w:tcPr>
          <w:p>
            <w:pPr>
              <w:pStyle w:val="TableParagraph"/>
              <w:spacing w:line="229" w:lineRule="exact"/>
              <w:ind w:right="95"/>
              <w:rPr>
                <w:sz w:val="20"/>
              </w:rPr>
            </w:pPr>
            <w:r>
              <w:rPr>
                <w:spacing w:val="-2"/>
                <w:sz w:val="20"/>
              </w:rPr>
              <w:t>7,798</w:t>
            </w:r>
          </w:p>
        </w:tc>
        <w:tc>
          <w:tcPr>
            <w:tcW w:w="871" w:type="dxa"/>
            <w:shd w:val="clear" w:color="auto" w:fill="FFF1CC"/>
          </w:tcPr>
          <w:p>
            <w:pPr>
              <w:pStyle w:val="TableParagraph"/>
              <w:spacing w:line="229" w:lineRule="exact"/>
              <w:ind w:right="93"/>
              <w:rPr>
                <w:sz w:val="20"/>
              </w:rPr>
            </w:pPr>
            <w:r>
              <w:rPr>
                <w:spacing w:val="-5"/>
                <w:sz w:val="20"/>
              </w:rPr>
              <w:t>305</w:t>
            </w:r>
          </w:p>
        </w:tc>
        <w:tc>
          <w:tcPr>
            <w:tcW w:w="818" w:type="dxa"/>
            <w:shd w:val="clear" w:color="auto" w:fill="FFF1CC"/>
          </w:tcPr>
          <w:p>
            <w:pPr>
              <w:pStyle w:val="TableParagraph"/>
              <w:spacing w:line="229" w:lineRule="exact"/>
              <w:ind w:right="95"/>
              <w:rPr>
                <w:sz w:val="20"/>
              </w:rPr>
            </w:pPr>
            <w:r>
              <w:rPr>
                <w:spacing w:val="-2"/>
                <w:sz w:val="20"/>
              </w:rPr>
              <w:t>4.07%</w:t>
            </w:r>
          </w:p>
        </w:tc>
        <w:tc>
          <w:tcPr>
            <w:tcW w:w="772" w:type="dxa"/>
            <w:shd w:val="clear" w:color="auto" w:fill="FFF1CC"/>
          </w:tcPr>
          <w:p>
            <w:pPr>
              <w:pStyle w:val="TableParagraph"/>
              <w:spacing w:line="229" w:lineRule="exact"/>
              <w:ind w:right="94"/>
              <w:rPr>
                <w:sz w:val="20"/>
              </w:rPr>
            </w:pPr>
            <w:r>
              <w:rPr>
                <w:spacing w:val="-5"/>
                <w:sz w:val="20"/>
              </w:rPr>
              <w:t>170</w:t>
            </w:r>
          </w:p>
        </w:tc>
        <w:tc>
          <w:tcPr>
            <w:tcW w:w="965" w:type="dxa"/>
            <w:shd w:val="clear" w:color="auto" w:fill="FFF1CC"/>
          </w:tcPr>
          <w:p>
            <w:pPr>
              <w:pStyle w:val="TableParagraph"/>
              <w:spacing w:line="229" w:lineRule="exact"/>
              <w:ind w:right="94"/>
              <w:rPr>
                <w:sz w:val="20"/>
              </w:rPr>
            </w:pPr>
            <w:r>
              <w:rPr>
                <w:spacing w:val="-5"/>
                <w:sz w:val="20"/>
              </w:rPr>
              <w:t>243</w:t>
            </w:r>
          </w:p>
        </w:tc>
        <w:tc>
          <w:tcPr>
            <w:tcW w:w="816" w:type="dxa"/>
            <w:shd w:val="clear" w:color="auto" w:fill="FFF1CC"/>
          </w:tcPr>
          <w:p>
            <w:pPr>
              <w:pStyle w:val="TableParagraph"/>
              <w:spacing w:line="229" w:lineRule="exact"/>
              <w:ind w:right="91"/>
              <w:rPr>
                <w:sz w:val="20"/>
              </w:rPr>
            </w:pPr>
            <w:r>
              <w:rPr>
                <w:spacing w:val="-5"/>
                <w:sz w:val="20"/>
              </w:rPr>
              <w:t>30</w:t>
            </w:r>
          </w:p>
        </w:tc>
        <w:tc>
          <w:tcPr>
            <w:tcW w:w="974" w:type="dxa"/>
            <w:shd w:val="clear" w:color="auto" w:fill="FFF1CC"/>
          </w:tcPr>
          <w:p>
            <w:pPr>
              <w:pStyle w:val="TableParagraph"/>
              <w:spacing w:line="229" w:lineRule="exact"/>
              <w:ind w:right="95"/>
              <w:rPr>
                <w:sz w:val="20"/>
              </w:rPr>
            </w:pPr>
            <w:r>
              <w:rPr>
                <w:spacing w:val="-5"/>
                <w:sz w:val="20"/>
              </w:rPr>
              <w:t>443</w:t>
            </w:r>
          </w:p>
        </w:tc>
      </w:tr>
      <w:tr>
        <w:trPr>
          <w:trHeight w:val="253" w:hRule="atLeast"/>
        </w:trPr>
        <w:tc>
          <w:tcPr>
            <w:tcW w:w="895" w:type="dxa"/>
            <w:shd w:val="clear" w:color="auto" w:fill="FFC000"/>
          </w:tcPr>
          <w:p>
            <w:pPr>
              <w:pStyle w:val="TableParagraph"/>
              <w:spacing w:line="227" w:lineRule="exact"/>
              <w:ind w:left="10" w:right="1"/>
              <w:jc w:val="center"/>
              <w:rPr>
                <w:b/>
                <w:sz w:val="20"/>
              </w:rPr>
            </w:pPr>
            <w:r>
              <w:rPr>
                <w:b/>
                <w:spacing w:val="-2"/>
                <w:sz w:val="20"/>
              </w:rPr>
              <w:t>25-</w:t>
            </w:r>
            <w:r>
              <w:rPr>
                <w:b/>
                <w:spacing w:val="-4"/>
                <w:sz w:val="20"/>
              </w:rPr>
              <w:t>0000</w:t>
            </w:r>
          </w:p>
        </w:tc>
        <w:tc>
          <w:tcPr>
            <w:tcW w:w="4772" w:type="dxa"/>
            <w:shd w:val="clear" w:color="auto" w:fill="FFE499"/>
          </w:tcPr>
          <w:p>
            <w:pPr>
              <w:pStyle w:val="TableParagraph"/>
              <w:spacing w:line="227" w:lineRule="exact"/>
              <w:ind w:left="108"/>
              <w:jc w:val="left"/>
              <w:rPr>
                <w:sz w:val="20"/>
              </w:rPr>
            </w:pPr>
            <w:r>
              <w:rPr>
                <w:sz w:val="20"/>
              </w:rPr>
              <w:t>Educational</w:t>
            </w:r>
            <w:r>
              <w:rPr>
                <w:spacing w:val="-7"/>
                <w:sz w:val="20"/>
              </w:rPr>
              <w:t> </w:t>
            </w:r>
            <w:r>
              <w:rPr>
                <w:sz w:val="20"/>
              </w:rPr>
              <w:t>Instruction</w:t>
            </w:r>
            <w:r>
              <w:rPr>
                <w:spacing w:val="-6"/>
                <w:sz w:val="20"/>
              </w:rPr>
              <w:t> </w:t>
            </w:r>
            <w:r>
              <w:rPr>
                <w:sz w:val="20"/>
              </w:rPr>
              <w:t>and</w:t>
            </w:r>
            <w:r>
              <w:rPr>
                <w:spacing w:val="-6"/>
                <w:sz w:val="20"/>
              </w:rPr>
              <w:t> </w:t>
            </w:r>
            <w:r>
              <w:rPr>
                <w:sz w:val="20"/>
              </w:rPr>
              <w:t>Library</w:t>
            </w:r>
            <w:r>
              <w:rPr>
                <w:spacing w:val="-6"/>
                <w:sz w:val="20"/>
              </w:rPr>
              <w:t> </w:t>
            </w:r>
            <w:r>
              <w:rPr>
                <w:spacing w:val="-2"/>
                <w:sz w:val="20"/>
              </w:rPr>
              <w:t>Occupations</w:t>
            </w:r>
          </w:p>
        </w:tc>
        <w:tc>
          <w:tcPr>
            <w:tcW w:w="1200" w:type="dxa"/>
            <w:shd w:val="clear" w:color="auto" w:fill="FFE499"/>
          </w:tcPr>
          <w:p>
            <w:pPr>
              <w:pStyle w:val="TableParagraph"/>
              <w:spacing w:line="227" w:lineRule="exact"/>
              <w:ind w:right="97"/>
              <w:rPr>
                <w:sz w:val="20"/>
              </w:rPr>
            </w:pPr>
            <w:r>
              <w:rPr>
                <w:spacing w:val="-2"/>
                <w:sz w:val="20"/>
              </w:rPr>
              <w:t>79,386</w:t>
            </w:r>
          </w:p>
        </w:tc>
        <w:tc>
          <w:tcPr>
            <w:tcW w:w="1222" w:type="dxa"/>
            <w:shd w:val="clear" w:color="auto" w:fill="FFE499"/>
          </w:tcPr>
          <w:p>
            <w:pPr>
              <w:pStyle w:val="TableParagraph"/>
              <w:spacing w:line="227" w:lineRule="exact"/>
              <w:ind w:right="95"/>
              <w:rPr>
                <w:sz w:val="20"/>
              </w:rPr>
            </w:pPr>
            <w:r>
              <w:rPr>
                <w:spacing w:val="-2"/>
                <w:sz w:val="20"/>
              </w:rPr>
              <w:t>87,333</w:t>
            </w:r>
          </w:p>
        </w:tc>
        <w:tc>
          <w:tcPr>
            <w:tcW w:w="871" w:type="dxa"/>
            <w:shd w:val="clear" w:color="auto" w:fill="FFE499"/>
          </w:tcPr>
          <w:p>
            <w:pPr>
              <w:pStyle w:val="TableParagraph"/>
              <w:spacing w:line="227" w:lineRule="exact"/>
              <w:ind w:right="92"/>
              <w:rPr>
                <w:sz w:val="20"/>
              </w:rPr>
            </w:pPr>
            <w:r>
              <w:rPr>
                <w:spacing w:val="-2"/>
                <w:sz w:val="20"/>
              </w:rPr>
              <w:t>7,947</w:t>
            </w:r>
          </w:p>
        </w:tc>
        <w:tc>
          <w:tcPr>
            <w:tcW w:w="818" w:type="dxa"/>
            <w:shd w:val="clear" w:color="auto" w:fill="FFE499"/>
          </w:tcPr>
          <w:p>
            <w:pPr>
              <w:pStyle w:val="TableParagraph"/>
              <w:spacing w:line="227" w:lineRule="exact"/>
              <w:ind w:right="95"/>
              <w:rPr>
                <w:sz w:val="20"/>
              </w:rPr>
            </w:pPr>
            <w:r>
              <w:rPr>
                <w:spacing w:val="-2"/>
                <w:sz w:val="20"/>
              </w:rPr>
              <w:t>10.01%</w:t>
            </w:r>
          </w:p>
        </w:tc>
        <w:tc>
          <w:tcPr>
            <w:tcW w:w="772" w:type="dxa"/>
            <w:shd w:val="clear" w:color="auto" w:fill="FFE499"/>
          </w:tcPr>
          <w:p>
            <w:pPr>
              <w:pStyle w:val="TableParagraph"/>
              <w:spacing w:line="227" w:lineRule="exact"/>
              <w:ind w:right="94"/>
              <w:rPr>
                <w:sz w:val="20"/>
              </w:rPr>
            </w:pPr>
            <w:r>
              <w:rPr>
                <w:spacing w:val="-2"/>
                <w:sz w:val="20"/>
              </w:rPr>
              <w:t>3,553</w:t>
            </w:r>
          </w:p>
        </w:tc>
        <w:tc>
          <w:tcPr>
            <w:tcW w:w="965" w:type="dxa"/>
            <w:shd w:val="clear" w:color="auto" w:fill="FFE499"/>
          </w:tcPr>
          <w:p>
            <w:pPr>
              <w:pStyle w:val="TableParagraph"/>
              <w:spacing w:line="227" w:lineRule="exact"/>
              <w:ind w:right="94"/>
              <w:rPr>
                <w:sz w:val="20"/>
              </w:rPr>
            </w:pPr>
            <w:r>
              <w:rPr>
                <w:spacing w:val="-2"/>
                <w:sz w:val="20"/>
              </w:rPr>
              <w:t>3,559</w:t>
            </w:r>
          </w:p>
        </w:tc>
        <w:tc>
          <w:tcPr>
            <w:tcW w:w="816" w:type="dxa"/>
            <w:shd w:val="clear" w:color="auto" w:fill="FFE499"/>
          </w:tcPr>
          <w:p>
            <w:pPr>
              <w:pStyle w:val="TableParagraph"/>
              <w:spacing w:line="227" w:lineRule="exact"/>
              <w:ind w:right="91"/>
              <w:rPr>
                <w:sz w:val="20"/>
              </w:rPr>
            </w:pPr>
            <w:r>
              <w:rPr>
                <w:spacing w:val="-5"/>
                <w:sz w:val="20"/>
              </w:rPr>
              <w:t>795</w:t>
            </w:r>
          </w:p>
        </w:tc>
        <w:tc>
          <w:tcPr>
            <w:tcW w:w="974" w:type="dxa"/>
            <w:shd w:val="clear" w:color="auto" w:fill="FFE499"/>
          </w:tcPr>
          <w:p>
            <w:pPr>
              <w:pStyle w:val="TableParagraph"/>
              <w:spacing w:line="227" w:lineRule="exact"/>
              <w:ind w:right="95"/>
              <w:rPr>
                <w:sz w:val="20"/>
              </w:rPr>
            </w:pPr>
            <w:r>
              <w:rPr>
                <w:spacing w:val="-2"/>
                <w:sz w:val="20"/>
              </w:rPr>
              <w:t>7,907</w:t>
            </w:r>
          </w:p>
        </w:tc>
      </w:tr>
      <w:tr>
        <w:trPr>
          <w:trHeight w:val="256" w:hRule="atLeast"/>
        </w:trPr>
        <w:tc>
          <w:tcPr>
            <w:tcW w:w="895" w:type="dxa"/>
            <w:shd w:val="clear" w:color="auto" w:fill="FFC000"/>
          </w:tcPr>
          <w:p>
            <w:pPr>
              <w:pStyle w:val="TableParagraph"/>
              <w:spacing w:line="229" w:lineRule="exact"/>
              <w:ind w:left="10" w:right="1"/>
              <w:jc w:val="center"/>
              <w:rPr>
                <w:b/>
                <w:sz w:val="20"/>
              </w:rPr>
            </w:pPr>
            <w:r>
              <w:rPr>
                <w:b/>
                <w:spacing w:val="-2"/>
                <w:sz w:val="20"/>
              </w:rPr>
              <w:t>27-</w:t>
            </w:r>
            <w:r>
              <w:rPr>
                <w:b/>
                <w:spacing w:val="-4"/>
                <w:sz w:val="20"/>
              </w:rPr>
              <w:t>0000</w:t>
            </w:r>
          </w:p>
        </w:tc>
        <w:tc>
          <w:tcPr>
            <w:tcW w:w="4772" w:type="dxa"/>
            <w:shd w:val="clear" w:color="auto" w:fill="FFF1CC"/>
          </w:tcPr>
          <w:p>
            <w:pPr>
              <w:pStyle w:val="TableParagraph"/>
              <w:spacing w:line="229" w:lineRule="exact"/>
              <w:ind w:left="108"/>
              <w:jc w:val="left"/>
              <w:rPr>
                <w:sz w:val="20"/>
              </w:rPr>
            </w:pPr>
            <w:r>
              <w:rPr>
                <w:sz w:val="20"/>
              </w:rPr>
              <w:t>Arts,</w:t>
            </w:r>
            <w:r>
              <w:rPr>
                <w:spacing w:val="-7"/>
                <w:sz w:val="20"/>
              </w:rPr>
              <w:t> </w:t>
            </w:r>
            <w:r>
              <w:rPr>
                <w:sz w:val="20"/>
              </w:rPr>
              <w:t>Design,</w:t>
            </w:r>
            <w:r>
              <w:rPr>
                <w:spacing w:val="-3"/>
                <w:sz w:val="20"/>
              </w:rPr>
              <w:t> </w:t>
            </w:r>
            <w:r>
              <w:rPr>
                <w:sz w:val="20"/>
              </w:rPr>
              <w:t>Entertainment,</w:t>
            </w:r>
            <w:r>
              <w:rPr>
                <w:spacing w:val="-6"/>
                <w:sz w:val="20"/>
              </w:rPr>
              <w:t> </w:t>
            </w:r>
            <w:r>
              <w:rPr>
                <w:sz w:val="20"/>
              </w:rPr>
              <w:t>Sports,</w:t>
            </w:r>
            <w:r>
              <w:rPr>
                <w:spacing w:val="-6"/>
                <w:sz w:val="20"/>
              </w:rPr>
              <w:t> </w:t>
            </w:r>
            <w:r>
              <w:rPr>
                <w:sz w:val="20"/>
              </w:rPr>
              <w:t>and</w:t>
            </w:r>
            <w:r>
              <w:rPr>
                <w:spacing w:val="-5"/>
                <w:sz w:val="20"/>
              </w:rPr>
              <w:t> </w:t>
            </w:r>
            <w:r>
              <w:rPr>
                <w:sz w:val="20"/>
              </w:rPr>
              <w:t>Media</w:t>
            </w:r>
            <w:r>
              <w:rPr>
                <w:spacing w:val="-6"/>
                <w:sz w:val="20"/>
              </w:rPr>
              <w:t> </w:t>
            </w:r>
            <w:r>
              <w:rPr>
                <w:spacing w:val="-2"/>
                <w:sz w:val="20"/>
              </w:rPr>
              <w:t>Occupations</w:t>
            </w:r>
          </w:p>
        </w:tc>
        <w:tc>
          <w:tcPr>
            <w:tcW w:w="1200" w:type="dxa"/>
            <w:shd w:val="clear" w:color="auto" w:fill="FFF1CC"/>
          </w:tcPr>
          <w:p>
            <w:pPr>
              <w:pStyle w:val="TableParagraph"/>
              <w:spacing w:line="229" w:lineRule="exact"/>
              <w:ind w:right="97"/>
              <w:rPr>
                <w:sz w:val="20"/>
              </w:rPr>
            </w:pPr>
            <w:r>
              <w:rPr>
                <w:spacing w:val="-2"/>
                <w:sz w:val="20"/>
              </w:rPr>
              <w:t>15,811</w:t>
            </w:r>
          </w:p>
        </w:tc>
        <w:tc>
          <w:tcPr>
            <w:tcW w:w="1222" w:type="dxa"/>
            <w:shd w:val="clear" w:color="auto" w:fill="FFF1CC"/>
          </w:tcPr>
          <w:p>
            <w:pPr>
              <w:pStyle w:val="TableParagraph"/>
              <w:spacing w:line="229" w:lineRule="exact"/>
              <w:ind w:right="95"/>
              <w:rPr>
                <w:sz w:val="20"/>
              </w:rPr>
            </w:pPr>
            <w:r>
              <w:rPr>
                <w:spacing w:val="-2"/>
                <w:sz w:val="20"/>
              </w:rPr>
              <w:t>17,128</w:t>
            </w:r>
          </w:p>
        </w:tc>
        <w:tc>
          <w:tcPr>
            <w:tcW w:w="871" w:type="dxa"/>
            <w:shd w:val="clear" w:color="auto" w:fill="FFF1CC"/>
          </w:tcPr>
          <w:p>
            <w:pPr>
              <w:pStyle w:val="TableParagraph"/>
              <w:spacing w:line="229" w:lineRule="exact"/>
              <w:ind w:right="92"/>
              <w:rPr>
                <w:sz w:val="20"/>
              </w:rPr>
            </w:pPr>
            <w:r>
              <w:rPr>
                <w:spacing w:val="-2"/>
                <w:sz w:val="20"/>
              </w:rPr>
              <w:t>1,317</w:t>
            </w:r>
          </w:p>
        </w:tc>
        <w:tc>
          <w:tcPr>
            <w:tcW w:w="818" w:type="dxa"/>
            <w:shd w:val="clear" w:color="auto" w:fill="FFF1CC"/>
          </w:tcPr>
          <w:p>
            <w:pPr>
              <w:pStyle w:val="TableParagraph"/>
              <w:spacing w:line="229" w:lineRule="exact"/>
              <w:ind w:right="95"/>
              <w:rPr>
                <w:sz w:val="20"/>
              </w:rPr>
            </w:pPr>
            <w:r>
              <w:rPr>
                <w:spacing w:val="-2"/>
                <w:sz w:val="20"/>
              </w:rPr>
              <w:t>8.33%</w:t>
            </w:r>
          </w:p>
        </w:tc>
        <w:tc>
          <w:tcPr>
            <w:tcW w:w="772" w:type="dxa"/>
            <w:shd w:val="clear" w:color="auto" w:fill="FFF1CC"/>
          </w:tcPr>
          <w:p>
            <w:pPr>
              <w:pStyle w:val="TableParagraph"/>
              <w:spacing w:line="229" w:lineRule="exact"/>
              <w:ind w:right="94"/>
              <w:rPr>
                <w:sz w:val="20"/>
              </w:rPr>
            </w:pPr>
            <w:r>
              <w:rPr>
                <w:spacing w:val="-5"/>
                <w:sz w:val="20"/>
              </w:rPr>
              <w:t>672</w:t>
            </w:r>
          </w:p>
        </w:tc>
        <w:tc>
          <w:tcPr>
            <w:tcW w:w="965" w:type="dxa"/>
            <w:shd w:val="clear" w:color="auto" w:fill="FFF1CC"/>
          </w:tcPr>
          <w:p>
            <w:pPr>
              <w:pStyle w:val="TableParagraph"/>
              <w:spacing w:line="229" w:lineRule="exact"/>
              <w:ind w:right="94"/>
              <w:rPr>
                <w:sz w:val="20"/>
              </w:rPr>
            </w:pPr>
            <w:r>
              <w:rPr>
                <w:spacing w:val="-5"/>
                <w:sz w:val="20"/>
              </w:rPr>
              <w:t>874</w:t>
            </w:r>
          </w:p>
        </w:tc>
        <w:tc>
          <w:tcPr>
            <w:tcW w:w="816" w:type="dxa"/>
            <w:shd w:val="clear" w:color="auto" w:fill="FFF1CC"/>
          </w:tcPr>
          <w:p>
            <w:pPr>
              <w:pStyle w:val="TableParagraph"/>
              <w:spacing w:line="229" w:lineRule="exact"/>
              <w:ind w:right="91"/>
              <w:rPr>
                <w:sz w:val="20"/>
              </w:rPr>
            </w:pPr>
            <w:r>
              <w:rPr>
                <w:spacing w:val="-5"/>
                <w:sz w:val="20"/>
              </w:rPr>
              <w:t>132</w:t>
            </w:r>
          </w:p>
        </w:tc>
        <w:tc>
          <w:tcPr>
            <w:tcW w:w="974" w:type="dxa"/>
            <w:shd w:val="clear" w:color="auto" w:fill="FFF1CC"/>
          </w:tcPr>
          <w:p>
            <w:pPr>
              <w:pStyle w:val="TableParagraph"/>
              <w:spacing w:line="229" w:lineRule="exact"/>
              <w:ind w:right="95"/>
              <w:rPr>
                <w:sz w:val="20"/>
              </w:rPr>
            </w:pPr>
            <w:r>
              <w:rPr>
                <w:spacing w:val="-2"/>
                <w:sz w:val="20"/>
              </w:rPr>
              <w:t>1,678</w:t>
            </w:r>
          </w:p>
        </w:tc>
      </w:tr>
      <w:tr>
        <w:trPr>
          <w:trHeight w:val="253" w:hRule="atLeast"/>
        </w:trPr>
        <w:tc>
          <w:tcPr>
            <w:tcW w:w="895" w:type="dxa"/>
            <w:shd w:val="clear" w:color="auto" w:fill="FFC000"/>
          </w:tcPr>
          <w:p>
            <w:pPr>
              <w:pStyle w:val="TableParagraph"/>
              <w:spacing w:line="227" w:lineRule="exact"/>
              <w:ind w:left="10" w:right="1"/>
              <w:jc w:val="center"/>
              <w:rPr>
                <w:b/>
                <w:sz w:val="20"/>
              </w:rPr>
            </w:pPr>
            <w:r>
              <w:rPr>
                <w:b/>
                <w:spacing w:val="-2"/>
                <w:sz w:val="20"/>
              </w:rPr>
              <w:t>29-</w:t>
            </w:r>
            <w:r>
              <w:rPr>
                <w:b/>
                <w:spacing w:val="-4"/>
                <w:sz w:val="20"/>
              </w:rPr>
              <w:t>0000</w:t>
            </w:r>
          </w:p>
        </w:tc>
        <w:tc>
          <w:tcPr>
            <w:tcW w:w="4772" w:type="dxa"/>
            <w:shd w:val="clear" w:color="auto" w:fill="FFE499"/>
          </w:tcPr>
          <w:p>
            <w:pPr>
              <w:pStyle w:val="TableParagraph"/>
              <w:spacing w:line="227" w:lineRule="exact"/>
              <w:ind w:left="108"/>
              <w:jc w:val="left"/>
              <w:rPr>
                <w:sz w:val="20"/>
              </w:rPr>
            </w:pPr>
            <w:r>
              <w:rPr>
                <w:sz w:val="20"/>
              </w:rPr>
              <w:t>Healthcare</w:t>
            </w:r>
            <w:r>
              <w:rPr>
                <w:spacing w:val="-7"/>
                <w:sz w:val="20"/>
              </w:rPr>
              <w:t> </w:t>
            </w:r>
            <w:r>
              <w:rPr>
                <w:sz w:val="20"/>
              </w:rPr>
              <w:t>Practitioners</w:t>
            </w:r>
            <w:r>
              <w:rPr>
                <w:spacing w:val="-7"/>
                <w:sz w:val="20"/>
              </w:rPr>
              <w:t> </w:t>
            </w:r>
            <w:r>
              <w:rPr>
                <w:sz w:val="20"/>
              </w:rPr>
              <w:t>and</w:t>
            </w:r>
            <w:r>
              <w:rPr>
                <w:spacing w:val="-7"/>
                <w:sz w:val="20"/>
              </w:rPr>
              <w:t> </w:t>
            </w:r>
            <w:r>
              <w:rPr>
                <w:sz w:val="20"/>
              </w:rPr>
              <w:t>Technical</w:t>
            </w:r>
            <w:r>
              <w:rPr>
                <w:spacing w:val="-6"/>
                <w:sz w:val="20"/>
              </w:rPr>
              <w:t> </w:t>
            </w:r>
            <w:r>
              <w:rPr>
                <w:spacing w:val="-2"/>
                <w:sz w:val="20"/>
              </w:rPr>
              <w:t>Occupations</w:t>
            </w:r>
          </w:p>
        </w:tc>
        <w:tc>
          <w:tcPr>
            <w:tcW w:w="1200" w:type="dxa"/>
            <w:shd w:val="clear" w:color="auto" w:fill="FFE499"/>
          </w:tcPr>
          <w:p>
            <w:pPr>
              <w:pStyle w:val="TableParagraph"/>
              <w:spacing w:line="227" w:lineRule="exact"/>
              <w:ind w:right="97"/>
              <w:rPr>
                <w:sz w:val="20"/>
              </w:rPr>
            </w:pPr>
            <w:r>
              <w:rPr>
                <w:spacing w:val="-2"/>
                <w:sz w:val="20"/>
              </w:rPr>
              <w:t>94,670</w:t>
            </w:r>
          </w:p>
        </w:tc>
        <w:tc>
          <w:tcPr>
            <w:tcW w:w="1222" w:type="dxa"/>
            <w:shd w:val="clear" w:color="auto" w:fill="FFE499"/>
          </w:tcPr>
          <w:p>
            <w:pPr>
              <w:pStyle w:val="TableParagraph"/>
              <w:spacing w:line="227" w:lineRule="exact"/>
              <w:ind w:right="95"/>
              <w:rPr>
                <w:sz w:val="20"/>
              </w:rPr>
            </w:pPr>
            <w:r>
              <w:rPr>
                <w:spacing w:val="-2"/>
                <w:sz w:val="20"/>
              </w:rPr>
              <w:t>108,291</w:t>
            </w:r>
          </w:p>
        </w:tc>
        <w:tc>
          <w:tcPr>
            <w:tcW w:w="871" w:type="dxa"/>
            <w:shd w:val="clear" w:color="auto" w:fill="FFE499"/>
          </w:tcPr>
          <w:p>
            <w:pPr>
              <w:pStyle w:val="TableParagraph"/>
              <w:spacing w:line="227" w:lineRule="exact"/>
              <w:ind w:right="92"/>
              <w:rPr>
                <w:sz w:val="20"/>
              </w:rPr>
            </w:pPr>
            <w:r>
              <w:rPr>
                <w:spacing w:val="-2"/>
                <w:sz w:val="20"/>
              </w:rPr>
              <w:t>13,621</w:t>
            </w:r>
          </w:p>
        </w:tc>
        <w:tc>
          <w:tcPr>
            <w:tcW w:w="818" w:type="dxa"/>
            <w:shd w:val="clear" w:color="auto" w:fill="FFE499"/>
          </w:tcPr>
          <w:p>
            <w:pPr>
              <w:pStyle w:val="TableParagraph"/>
              <w:spacing w:line="227" w:lineRule="exact"/>
              <w:ind w:right="95"/>
              <w:rPr>
                <w:sz w:val="20"/>
              </w:rPr>
            </w:pPr>
            <w:r>
              <w:rPr>
                <w:spacing w:val="-2"/>
                <w:sz w:val="20"/>
              </w:rPr>
              <w:t>14.39%</w:t>
            </w:r>
          </w:p>
        </w:tc>
        <w:tc>
          <w:tcPr>
            <w:tcW w:w="772" w:type="dxa"/>
            <w:shd w:val="clear" w:color="auto" w:fill="FFE499"/>
          </w:tcPr>
          <w:p>
            <w:pPr>
              <w:pStyle w:val="TableParagraph"/>
              <w:spacing w:line="227" w:lineRule="exact"/>
              <w:ind w:right="94"/>
              <w:rPr>
                <w:sz w:val="20"/>
              </w:rPr>
            </w:pPr>
            <w:r>
              <w:rPr>
                <w:spacing w:val="-2"/>
                <w:sz w:val="20"/>
              </w:rPr>
              <w:t>2,972</w:t>
            </w:r>
          </w:p>
        </w:tc>
        <w:tc>
          <w:tcPr>
            <w:tcW w:w="965" w:type="dxa"/>
            <w:shd w:val="clear" w:color="auto" w:fill="FFE499"/>
          </w:tcPr>
          <w:p>
            <w:pPr>
              <w:pStyle w:val="TableParagraph"/>
              <w:spacing w:line="227" w:lineRule="exact"/>
              <w:ind w:right="94"/>
              <w:rPr>
                <w:sz w:val="20"/>
              </w:rPr>
            </w:pPr>
            <w:r>
              <w:rPr>
                <w:spacing w:val="-2"/>
                <w:sz w:val="20"/>
              </w:rPr>
              <w:t>2,634</w:t>
            </w:r>
          </w:p>
        </w:tc>
        <w:tc>
          <w:tcPr>
            <w:tcW w:w="816" w:type="dxa"/>
            <w:shd w:val="clear" w:color="auto" w:fill="FFE499"/>
          </w:tcPr>
          <w:p>
            <w:pPr>
              <w:pStyle w:val="TableParagraph"/>
              <w:spacing w:line="227" w:lineRule="exact"/>
              <w:ind w:right="91"/>
              <w:rPr>
                <w:sz w:val="20"/>
              </w:rPr>
            </w:pPr>
            <w:r>
              <w:rPr>
                <w:spacing w:val="-2"/>
                <w:sz w:val="20"/>
              </w:rPr>
              <w:t>1,362</w:t>
            </w:r>
          </w:p>
        </w:tc>
        <w:tc>
          <w:tcPr>
            <w:tcW w:w="974" w:type="dxa"/>
            <w:shd w:val="clear" w:color="auto" w:fill="FFE499"/>
          </w:tcPr>
          <w:p>
            <w:pPr>
              <w:pStyle w:val="TableParagraph"/>
              <w:spacing w:line="227" w:lineRule="exact"/>
              <w:ind w:right="95"/>
              <w:rPr>
                <w:sz w:val="20"/>
              </w:rPr>
            </w:pPr>
            <w:r>
              <w:rPr>
                <w:spacing w:val="-2"/>
                <w:sz w:val="20"/>
              </w:rPr>
              <w:t>6,968</w:t>
            </w:r>
          </w:p>
        </w:tc>
      </w:tr>
      <w:tr>
        <w:trPr>
          <w:trHeight w:val="254" w:hRule="atLeast"/>
        </w:trPr>
        <w:tc>
          <w:tcPr>
            <w:tcW w:w="895" w:type="dxa"/>
            <w:shd w:val="clear" w:color="auto" w:fill="FFC000"/>
          </w:tcPr>
          <w:p>
            <w:pPr>
              <w:pStyle w:val="TableParagraph"/>
              <w:spacing w:line="229" w:lineRule="exact"/>
              <w:ind w:left="10" w:right="1"/>
              <w:jc w:val="center"/>
              <w:rPr>
                <w:b/>
                <w:sz w:val="20"/>
              </w:rPr>
            </w:pPr>
            <w:r>
              <w:rPr>
                <w:b/>
                <w:spacing w:val="-2"/>
                <w:sz w:val="20"/>
              </w:rPr>
              <w:t>31-</w:t>
            </w:r>
            <w:r>
              <w:rPr>
                <w:b/>
                <w:spacing w:val="-4"/>
                <w:sz w:val="20"/>
              </w:rPr>
              <w:t>0000</w:t>
            </w:r>
          </w:p>
        </w:tc>
        <w:tc>
          <w:tcPr>
            <w:tcW w:w="4772" w:type="dxa"/>
            <w:shd w:val="clear" w:color="auto" w:fill="FFF1CC"/>
          </w:tcPr>
          <w:p>
            <w:pPr>
              <w:pStyle w:val="TableParagraph"/>
              <w:spacing w:line="229" w:lineRule="exact"/>
              <w:ind w:left="108"/>
              <w:jc w:val="left"/>
              <w:rPr>
                <w:sz w:val="20"/>
              </w:rPr>
            </w:pPr>
            <w:r>
              <w:rPr>
                <w:sz w:val="20"/>
              </w:rPr>
              <w:t>Healthcare</w:t>
            </w:r>
            <w:r>
              <w:rPr>
                <w:spacing w:val="-7"/>
                <w:sz w:val="20"/>
              </w:rPr>
              <w:t> </w:t>
            </w:r>
            <w:r>
              <w:rPr>
                <w:sz w:val="20"/>
              </w:rPr>
              <w:t>Support</w:t>
            </w:r>
            <w:r>
              <w:rPr>
                <w:spacing w:val="-7"/>
                <w:sz w:val="20"/>
              </w:rPr>
              <w:t> </w:t>
            </w:r>
            <w:r>
              <w:rPr>
                <w:spacing w:val="-2"/>
                <w:sz w:val="20"/>
              </w:rPr>
              <w:t>Occupations</w:t>
            </w:r>
          </w:p>
        </w:tc>
        <w:tc>
          <w:tcPr>
            <w:tcW w:w="1200" w:type="dxa"/>
            <w:shd w:val="clear" w:color="auto" w:fill="FFF1CC"/>
          </w:tcPr>
          <w:p>
            <w:pPr>
              <w:pStyle w:val="TableParagraph"/>
              <w:spacing w:line="229" w:lineRule="exact"/>
              <w:ind w:right="97"/>
              <w:rPr>
                <w:sz w:val="20"/>
              </w:rPr>
            </w:pPr>
            <w:r>
              <w:rPr>
                <w:spacing w:val="-2"/>
                <w:sz w:val="20"/>
              </w:rPr>
              <w:t>57,925</w:t>
            </w:r>
          </w:p>
        </w:tc>
        <w:tc>
          <w:tcPr>
            <w:tcW w:w="1222" w:type="dxa"/>
            <w:shd w:val="clear" w:color="auto" w:fill="FFF1CC"/>
          </w:tcPr>
          <w:p>
            <w:pPr>
              <w:pStyle w:val="TableParagraph"/>
              <w:spacing w:line="229" w:lineRule="exact"/>
              <w:ind w:right="95"/>
              <w:rPr>
                <w:sz w:val="20"/>
              </w:rPr>
            </w:pPr>
            <w:r>
              <w:rPr>
                <w:spacing w:val="-2"/>
                <w:sz w:val="20"/>
              </w:rPr>
              <w:t>67,671</w:t>
            </w:r>
          </w:p>
        </w:tc>
        <w:tc>
          <w:tcPr>
            <w:tcW w:w="871" w:type="dxa"/>
            <w:shd w:val="clear" w:color="auto" w:fill="FFF1CC"/>
          </w:tcPr>
          <w:p>
            <w:pPr>
              <w:pStyle w:val="TableParagraph"/>
              <w:spacing w:line="229" w:lineRule="exact"/>
              <w:ind w:right="92"/>
              <w:rPr>
                <w:sz w:val="20"/>
              </w:rPr>
            </w:pPr>
            <w:r>
              <w:rPr>
                <w:spacing w:val="-2"/>
                <w:sz w:val="20"/>
              </w:rPr>
              <w:t>9,746</w:t>
            </w:r>
          </w:p>
        </w:tc>
        <w:tc>
          <w:tcPr>
            <w:tcW w:w="818" w:type="dxa"/>
            <w:shd w:val="clear" w:color="auto" w:fill="FFF1CC"/>
          </w:tcPr>
          <w:p>
            <w:pPr>
              <w:pStyle w:val="TableParagraph"/>
              <w:spacing w:line="229" w:lineRule="exact"/>
              <w:ind w:right="95"/>
              <w:rPr>
                <w:sz w:val="20"/>
              </w:rPr>
            </w:pPr>
            <w:r>
              <w:rPr>
                <w:spacing w:val="-2"/>
                <w:sz w:val="20"/>
              </w:rPr>
              <w:t>16.83%</w:t>
            </w:r>
          </w:p>
        </w:tc>
        <w:tc>
          <w:tcPr>
            <w:tcW w:w="772" w:type="dxa"/>
            <w:shd w:val="clear" w:color="auto" w:fill="FFF1CC"/>
          </w:tcPr>
          <w:p>
            <w:pPr>
              <w:pStyle w:val="TableParagraph"/>
              <w:spacing w:line="229" w:lineRule="exact"/>
              <w:ind w:right="94"/>
              <w:rPr>
                <w:sz w:val="20"/>
              </w:rPr>
            </w:pPr>
            <w:r>
              <w:rPr>
                <w:spacing w:val="-2"/>
                <w:sz w:val="20"/>
              </w:rPr>
              <w:t>4,349</w:t>
            </w:r>
          </w:p>
        </w:tc>
        <w:tc>
          <w:tcPr>
            <w:tcW w:w="965" w:type="dxa"/>
            <w:shd w:val="clear" w:color="auto" w:fill="FFF1CC"/>
          </w:tcPr>
          <w:p>
            <w:pPr>
              <w:pStyle w:val="TableParagraph"/>
              <w:spacing w:line="229" w:lineRule="exact"/>
              <w:ind w:right="94"/>
              <w:rPr>
                <w:sz w:val="20"/>
              </w:rPr>
            </w:pPr>
            <w:r>
              <w:rPr>
                <w:spacing w:val="-2"/>
                <w:sz w:val="20"/>
              </w:rPr>
              <w:t>4,375</w:t>
            </w:r>
          </w:p>
        </w:tc>
        <w:tc>
          <w:tcPr>
            <w:tcW w:w="816" w:type="dxa"/>
            <w:shd w:val="clear" w:color="auto" w:fill="FFF1CC"/>
          </w:tcPr>
          <w:p>
            <w:pPr>
              <w:pStyle w:val="TableParagraph"/>
              <w:spacing w:line="229" w:lineRule="exact"/>
              <w:ind w:right="91"/>
              <w:rPr>
                <w:sz w:val="20"/>
              </w:rPr>
            </w:pPr>
            <w:r>
              <w:rPr>
                <w:spacing w:val="-5"/>
                <w:sz w:val="20"/>
              </w:rPr>
              <w:t>975</w:t>
            </w:r>
          </w:p>
        </w:tc>
        <w:tc>
          <w:tcPr>
            <w:tcW w:w="974" w:type="dxa"/>
            <w:shd w:val="clear" w:color="auto" w:fill="FFF1CC"/>
          </w:tcPr>
          <w:p>
            <w:pPr>
              <w:pStyle w:val="TableParagraph"/>
              <w:spacing w:line="229" w:lineRule="exact"/>
              <w:ind w:right="95"/>
              <w:rPr>
                <w:sz w:val="20"/>
              </w:rPr>
            </w:pPr>
            <w:r>
              <w:rPr>
                <w:spacing w:val="-2"/>
                <w:sz w:val="20"/>
              </w:rPr>
              <w:t>9,699</w:t>
            </w:r>
          </w:p>
        </w:tc>
      </w:tr>
      <w:tr>
        <w:trPr>
          <w:trHeight w:val="256" w:hRule="atLeast"/>
        </w:trPr>
        <w:tc>
          <w:tcPr>
            <w:tcW w:w="895" w:type="dxa"/>
            <w:shd w:val="clear" w:color="auto" w:fill="FFC000"/>
          </w:tcPr>
          <w:p>
            <w:pPr>
              <w:pStyle w:val="TableParagraph"/>
              <w:spacing w:line="229" w:lineRule="exact"/>
              <w:ind w:left="10" w:right="1"/>
              <w:jc w:val="center"/>
              <w:rPr>
                <w:b/>
                <w:sz w:val="20"/>
              </w:rPr>
            </w:pPr>
            <w:r>
              <w:rPr>
                <w:b/>
                <w:spacing w:val="-2"/>
                <w:sz w:val="20"/>
              </w:rPr>
              <w:t>33-</w:t>
            </w:r>
            <w:r>
              <w:rPr>
                <w:b/>
                <w:spacing w:val="-4"/>
                <w:sz w:val="20"/>
              </w:rPr>
              <w:t>0000</w:t>
            </w:r>
          </w:p>
        </w:tc>
        <w:tc>
          <w:tcPr>
            <w:tcW w:w="4772" w:type="dxa"/>
            <w:shd w:val="clear" w:color="auto" w:fill="FFE499"/>
          </w:tcPr>
          <w:p>
            <w:pPr>
              <w:pStyle w:val="TableParagraph"/>
              <w:spacing w:line="229" w:lineRule="exact"/>
              <w:ind w:left="108"/>
              <w:jc w:val="left"/>
              <w:rPr>
                <w:sz w:val="20"/>
              </w:rPr>
            </w:pPr>
            <w:r>
              <w:rPr>
                <w:sz w:val="20"/>
              </w:rPr>
              <w:t>Protective</w:t>
            </w:r>
            <w:r>
              <w:rPr>
                <w:spacing w:val="-7"/>
                <w:sz w:val="20"/>
              </w:rPr>
              <w:t> </w:t>
            </w:r>
            <w:r>
              <w:rPr>
                <w:sz w:val="20"/>
              </w:rPr>
              <w:t>Service</w:t>
            </w:r>
            <w:r>
              <w:rPr>
                <w:spacing w:val="-7"/>
                <w:sz w:val="20"/>
              </w:rPr>
              <w:t> </w:t>
            </w:r>
            <w:r>
              <w:rPr>
                <w:spacing w:val="-2"/>
                <w:sz w:val="20"/>
              </w:rPr>
              <w:t>Occupations</w:t>
            </w:r>
          </w:p>
        </w:tc>
        <w:tc>
          <w:tcPr>
            <w:tcW w:w="1200" w:type="dxa"/>
            <w:shd w:val="clear" w:color="auto" w:fill="FFE499"/>
          </w:tcPr>
          <w:p>
            <w:pPr>
              <w:pStyle w:val="TableParagraph"/>
              <w:spacing w:line="229" w:lineRule="exact"/>
              <w:ind w:right="97"/>
              <w:rPr>
                <w:sz w:val="20"/>
              </w:rPr>
            </w:pPr>
            <w:r>
              <w:rPr>
                <w:spacing w:val="-2"/>
                <w:sz w:val="20"/>
              </w:rPr>
              <w:t>29,168</w:t>
            </w:r>
          </w:p>
        </w:tc>
        <w:tc>
          <w:tcPr>
            <w:tcW w:w="1222" w:type="dxa"/>
            <w:shd w:val="clear" w:color="auto" w:fill="FFE499"/>
          </w:tcPr>
          <w:p>
            <w:pPr>
              <w:pStyle w:val="TableParagraph"/>
              <w:spacing w:line="229" w:lineRule="exact"/>
              <w:ind w:right="95"/>
              <w:rPr>
                <w:sz w:val="20"/>
              </w:rPr>
            </w:pPr>
            <w:r>
              <w:rPr>
                <w:spacing w:val="-2"/>
                <w:sz w:val="20"/>
              </w:rPr>
              <w:t>30,304</w:t>
            </w:r>
          </w:p>
        </w:tc>
        <w:tc>
          <w:tcPr>
            <w:tcW w:w="871" w:type="dxa"/>
            <w:shd w:val="clear" w:color="auto" w:fill="FFE499"/>
          </w:tcPr>
          <w:p>
            <w:pPr>
              <w:pStyle w:val="TableParagraph"/>
              <w:spacing w:line="229" w:lineRule="exact"/>
              <w:ind w:right="92"/>
              <w:rPr>
                <w:sz w:val="20"/>
              </w:rPr>
            </w:pPr>
            <w:r>
              <w:rPr>
                <w:spacing w:val="-2"/>
                <w:sz w:val="20"/>
              </w:rPr>
              <w:t>1,136</w:t>
            </w:r>
          </w:p>
        </w:tc>
        <w:tc>
          <w:tcPr>
            <w:tcW w:w="818" w:type="dxa"/>
            <w:shd w:val="clear" w:color="auto" w:fill="FFE499"/>
          </w:tcPr>
          <w:p>
            <w:pPr>
              <w:pStyle w:val="TableParagraph"/>
              <w:spacing w:line="229" w:lineRule="exact"/>
              <w:ind w:right="95"/>
              <w:rPr>
                <w:sz w:val="20"/>
              </w:rPr>
            </w:pPr>
            <w:r>
              <w:rPr>
                <w:spacing w:val="-2"/>
                <w:sz w:val="20"/>
              </w:rPr>
              <w:t>3.89%</w:t>
            </w:r>
          </w:p>
        </w:tc>
        <w:tc>
          <w:tcPr>
            <w:tcW w:w="772" w:type="dxa"/>
            <w:shd w:val="clear" w:color="auto" w:fill="FFE499"/>
          </w:tcPr>
          <w:p>
            <w:pPr>
              <w:pStyle w:val="TableParagraph"/>
              <w:spacing w:line="229" w:lineRule="exact"/>
              <w:ind w:right="94"/>
              <w:rPr>
                <w:sz w:val="20"/>
              </w:rPr>
            </w:pPr>
            <w:r>
              <w:rPr>
                <w:spacing w:val="-2"/>
                <w:sz w:val="20"/>
              </w:rPr>
              <w:t>1,181</w:t>
            </w:r>
          </w:p>
        </w:tc>
        <w:tc>
          <w:tcPr>
            <w:tcW w:w="965" w:type="dxa"/>
            <w:shd w:val="clear" w:color="auto" w:fill="FFE499"/>
          </w:tcPr>
          <w:p>
            <w:pPr>
              <w:pStyle w:val="TableParagraph"/>
              <w:spacing w:line="229" w:lineRule="exact"/>
              <w:ind w:right="94"/>
              <w:rPr>
                <w:sz w:val="20"/>
              </w:rPr>
            </w:pPr>
            <w:r>
              <w:rPr>
                <w:spacing w:val="-2"/>
                <w:sz w:val="20"/>
              </w:rPr>
              <w:t>1,732</w:t>
            </w:r>
          </w:p>
        </w:tc>
        <w:tc>
          <w:tcPr>
            <w:tcW w:w="816" w:type="dxa"/>
            <w:shd w:val="clear" w:color="auto" w:fill="FFE499"/>
          </w:tcPr>
          <w:p>
            <w:pPr>
              <w:pStyle w:val="TableParagraph"/>
              <w:spacing w:line="229" w:lineRule="exact"/>
              <w:ind w:right="91"/>
              <w:rPr>
                <w:sz w:val="20"/>
              </w:rPr>
            </w:pPr>
            <w:r>
              <w:rPr>
                <w:spacing w:val="-5"/>
                <w:sz w:val="20"/>
              </w:rPr>
              <w:t>114</w:t>
            </w:r>
          </w:p>
        </w:tc>
        <w:tc>
          <w:tcPr>
            <w:tcW w:w="974" w:type="dxa"/>
            <w:shd w:val="clear" w:color="auto" w:fill="FFE499"/>
          </w:tcPr>
          <w:p>
            <w:pPr>
              <w:pStyle w:val="TableParagraph"/>
              <w:spacing w:line="229" w:lineRule="exact"/>
              <w:ind w:right="95"/>
              <w:rPr>
                <w:sz w:val="20"/>
              </w:rPr>
            </w:pPr>
            <w:r>
              <w:rPr>
                <w:spacing w:val="-2"/>
                <w:sz w:val="20"/>
              </w:rPr>
              <w:t>3,027</w:t>
            </w:r>
          </w:p>
        </w:tc>
      </w:tr>
      <w:tr>
        <w:trPr>
          <w:trHeight w:val="253" w:hRule="atLeast"/>
        </w:trPr>
        <w:tc>
          <w:tcPr>
            <w:tcW w:w="895" w:type="dxa"/>
            <w:shd w:val="clear" w:color="auto" w:fill="FFC000"/>
          </w:tcPr>
          <w:p>
            <w:pPr>
              <w:pStyle w:val="TableParagraph"/>
              <w:spacing w:line="229" w:lineRule="exact"/>
              <w:ind w:left="10" w:right="1"/>
              <w:jc w:val="center"/>
              <w:rPr>
                <w:b/>
                <w:sz w:val="20"/>
              </w:rPr>
            </w:pPr>
            <w:r>
              <w:rPr>
                <w:b/>
                <w:spacing w:val="-2"/>
                <w:sz w:val="20"/>
              </w:rPr>
              <w:t>35-</w:t>
            </w:r>
            <w:r>
              <w:rPr>
                <w:b/>
                <w:spacing w:val="-4"/>
                <w:sz w:val="20"/>
              </w:rPr>
              <w:t>0000</w:t>
            </w:r>
          </w:p>
        </w:tc>
        <w:tc>
          <w:tcPr>
            <w:tcW w:w="4772" w:type="dxa"/>
            <w:shd w:val="clear" w:color="auto" w:fill="FFF1CC"/>
          </w:tcPr>
          <w:p>
            <w:pPr>
              <w:pStyle w:val="TableParagraph"/>
              <w:spacing w:line="229" w:lineRule="exact"/>
              <w:ind w:left="108"/>
              <w:jc w:val="left"/>
              <w:rPr>
                <w:sz w:val="20"/>
              </w:rPr>
            </w:pPr>
            <w:r>
              <w:rPr>
                <w:sz w:val="20"/>
              </w:rPr>
              <w:t>Food</w:t>
            </w:r>
            <w:r>
              <w:rPr>
                <w:spacing w:val="-6"/>
                <w:sz w:val="20"/>
              </w:rPr>
              <w:t> </w:t>
            </w:r>
            <w:r>
              <w:rPr>
                <w:sz w:val="20"/>
              </w:rPr>
              <w:t>Preparation</w:t>
            </w:r>
            <w:r>
              <w:rPr>
                <w:spacing w:val="-6"/>
                <w:sz w:val="20"/>
              </w:rPr>
              <w:t> </w:t>
            </w:r>
            <w:r>
              <w:rPr>
                <w:sz w:val="20"/>
              </w:rPr>
              <w:t>and</w:t>
            </w:r>
            <w:r>
              <w:rPr>
                <w:spacing w:val="-5"/>
                <w:sz w:val="20"/>
              </w:rPr>
              <w:t> </w:t>
            </w:r>
            <w:r>
              <w:rPr>
                <w:sz w:val="20"/>
              </w:rPr>
              <w:t>Serving</w:t>
            </w:r>
            <w:r>
              <w:rPr>
                <w:spacing w:val="-6"/>
                <w:sz w:val="20"/>
              </w:rPr>
              <w:t> </w:t>
            </w:r>
            <w:r>
              <w:rPr>
                <w:sz w:val="20"/>
              </w:rPr>
              <w:t>Related</w:t>
            </w:r>
            <w:r>
              <w:rPr>
                <w:spacing w:val="-6"/>
                <w:sz w:val="20"/>
              </w:rPr>
              <w:t> </w:t>
            </w:r>
            <w:r>
              <w:rPr>
                <w:spacing w:val="-2"/>
                <w:sz w:val="20"/>
              </w:rPr>
              <w:t>Occupations</w:t>
            </w:r>
          </w:p>
        </w:tc>
        <w:tc>
          <w:tcPr>
            <w:tcW w:w="1200" w:type="dxa"/>
            <w:shd w:val="clear" w:color="auto" w:fill="FFF1CC"/>
          </w:tcPr>
          <w:p>
            <w:pPr>
              <w:pStyle w:val="TableParagraph"/>
              <w:spacing w:line="229" w:lineRule="exact"/>
              <w:ind w:right="97"/>
              <w:rPr>
                <w:sz w:val="20"/>
              </w:rPr>
            </w:pPr>
            <w:r>
              <w:rPr>
                <w:spacing w:val="-2"/>
                <w:sz w:val="20"/>
              </w:rPr>
              <w:t>109,900</w:t>
            </w:r>
          </w:p>
        </w:tc>
        <w:tc>
          <w:tcPr>
            <w:tcW w:w="1222" w:type="dxa"/>
            <w:shd w:val="clear" w:color="auto" w:fill="FFF1CC"/>
          </w:tcPr>
          <w:p>
            <w:pPr>
              <w:pStyle w:val="TableParagraph"/>
              <w:spacing w:line="229" w:lineRule="exact"/>
              <w:ind w:right="95"/>
              <w:rPr>
                <w:sz w:val="20"/>
              </w:rPr>
            </w:pPr>
            <w:r>
              <w:rPr>
                <w:spacing w:val="-2"/>
                <w:sz w:val="20"/>
              </w:rPr>
              <w:t>119,822</w:t>
            </w:r>
          </w:p>
        </w:tc>
        <w:tc>
          <w:tcPr>
            <w:tcW w:w="871" w:type="dxa"/>
            <w:shd w:val="clear" w:color="auto" w:fill="FFF1CC"/>
          </w:tcPr>
          <w:p>
            <w:pPr>
              <w:pStyle w:val="TableParagraph"/>
              <w:spacing w:line="229" w:lineRule="exact"/>
              <w:ind w:right="92"/>
              <w:rPr>
                <w:sz w:val="20"/>
              </w:rPr>
            </w:pPr>
            <w:r>
              <w:rPr>
                <w:spacing w:val="-2"/>
                <w:sz w:val="20"/>
              </w:rPr>
              <w:t>9,922</w:t>
            </w:r>
          </w:p>
        </w:tc>
        <w:tc>
          <w:tcPr>
            <w:tcW w:w="818" w:type="dxa"/>
            <w:shd w:val="clear" w:color="auto" w:fill="FFF1CC"/>
          </w:tcPr>
          <w:p>
            <w:pPr>
              <w:pStyle w:val="TableParagraph"/>
              <w:spacing w:line="229" w:lineRule="exact"/>
              <w:ind w:right="95"/>
              <w:rPr>
                <w:sz w:val="20"/>
              </w:rPr>
            </w:pPr>
            <w:r>
              <w:rPr>
                <w:spacing w:val="-2"/>
                <w:sz w:val="20"/>
              </w:rPr>
              <w:t>9.03%</w:t>
            </w:r>
          </w:p>
        </w:tc>
        <w:tc>
          <w:tcPr>
            <w:tcW w:w="772" w:type="dxa"/>
            <w:shd w:val="clear" w:color="auto" w:fill="FFF1CC"/>
          </w:tcPr>
          <w:p>
            <w:pPr>
              <w:pStyle w:val="TableParagraph"/>
              <w:spacing w:line="229" w:lineRule="exact"/>
              <w:ind w:right="94"/>
              <w:rPr>
                <w:sz w:val="20"/>
              </w:rPr>
            </w:pPr>
            <w:r>
              <w:rPr>
                <w:spacing w:val="-2"/>
                <w:sz w:val="20"/>
              </w:rPr>
              <w:t>9,545</w:t>
            </w:r>
          </w:p>
        </w:tc>
        <w:tc>
          <w:tcPr>
            <w:tcW w:w="965" w:type="dxa"/>
            <w:shd w:val="clear" w:color="auto" w:fill="FFF1CC"/>
          </w:tcPr>
          <w:p>
            <w:pPr>
              <w:pStyle w:val="TableParagraph"/>
              <w:spacing w:line="229" w:lineRule="exact"/>
              <w:ind w:right="94"/>
              <w:rPr>
                <w:sz w:val="20"/>
              </w:rPr>
            </w:pPr>
            <w:r>
              <w:rPr>
                <w:spacing w:val="-2"/>
                <w:sz w:val="20"/>
              </w:rPr>
              <w:t>11,796</w:t>
            </w:r>
          </w:p>
        </w:tc>
        <w:tc>
          <w:tcPr>
            <w:tcW w:w="816" w:type="dxa"/>
            <w:shd w:val="clear" w:color="auto" w:fill="FFF1CC"/>
          </w:tcPr>
          <w:p>
            <w:pPr>
              <w:pStyle w:val="TableParagraph"/>
              <w:spacing w:line="229" w:lineRule="exact"/>
              <w:ind w:right="91"/>
              <w:rPr>
                <w:sz w:val="20"/>
              </w:rPr>
            </w:pPr>
            <w:r>
              <w:rPr>
                <w:spacing w:val="-5"/>
                <w:sz w:val="20"/>
              </w:rPr>
              <w:t>992</w:t>
            </w:r>
          </w:p>
        </w:tc>
        <w:tc>
          <w:tcPr>
            <w:tcW w:w="974" w:type="dxa"/>
            <w:shd w:val="clear" w:color="auto" w:fill="FFF1CC"/>
          </w:tcPr>
          <w:p>
            <w:pPr>
              <w:pStyle w:val="TableParagraph"/>
              <w:spacing w:line="229" w:lineRule="exact"/>
              <w:ind w:right="95"/>
              <w:rPr>
                <w:sz w:val="20"/>
              </w:rPr>
            </w:pPr>
            <w:r>
              <w:rPr>
                <w:spacing w:val="-2"/>
                <w:sz w:val="20"/>
              </w:rPr>
              <w:t>22,333</w:t>
            </w:r>
          </w:p>
        </w:tc>
      </w:tr>
      <w:tr>
        <w:trPr>
          <w:trHeight w:val="256" w:hRule="atLeast"/>
        </w:trPr>
        <w:tc>
          <w:tcPr>
            <w:tcW w:w="895" w:type="dxa"/>
            <w:shd w:val="clear" w:color="auto" w:fill="FFC000"/>
          </w:tcPr>
          <w:p>
            <w:pPr>
              <w:pStyle w:val="TableParagraph"/>
              <w:spacing w:line="229" w:lineRule="exact"/>
              <w:ind w:left="10" w:right="1"/>
              <w:jc w:val="center"/>
              <w:rPr>
                <w:b/>
                <w:sz w:val="20"/>
              </w:rPr>
            </w:pPr>
            <w:r>
              <w:rPr>
                <w:b/>
                <w:spacing w:val="-2"/>
                <w:sz w:val="20"/>
              </w:rPr>
              <w:t>37-</w:t>
            </w:r>
            <w:r>
              <w:rPr>
                <w:b/>
                <w:spacing w:val="-4"/>
                <w:sz w:val="20"/>
              </w:rPr>
              <w:t>0000</w:t>
            </w:r>
          </w:p>
        </w:tc>
        <w:tc>
          <w:tcPr>
            <w:tcW w:w="4772" w:type="dxa"/>
            <w:shd w:val="clear" w:color="auto" w:fill="FFE499"/>
          </w:tcPr>
          <w:p>
            <w:pPr>
              <w:pStyle w:val="TableParagraph"/>
              <w:spacing w:line="229" w:lineRule="exact"/>
              <w:ind w:left="108"/>
              <w:jc w:val="left"/>
              <w:rPr>
                <w:sz w:val="20"/>
              </w:rPr>
            </w:pPr>
            <w:r>
              <w:rPr>
                <w:sz w:val="20"/>
              </w:rPr>
              <w:t>Building</w:t>
            </w:r>
            <w:r>
              <w:rPr>
                <w:spacing w:val="-6"/>
                <w:sz w:val="20"/>
              </w:rPr>
              <w:t> </w:t>
            </w:r>
            <w:r>
              <w:rPr>
                <w:sz w:val="20"/>
              </w:rPr>
              <w:t>and</w:t>
            </w:r>
            <w:r>
              <w:rPr>
                <w:spacing w:val="-6"/>
                <w:sz w:val="20"/>
              </w:rPr>
              <w:t> </w:t>
            </w:r>
            <w:r>
              <w:rPr>
                <w:sz w:val="20"/>
              </w:rPr>
              <w:t>Grounds</w:t>
            </w:r>
            <w:r>
              <w:rPr>
                <w:spacing w:val="-3"/>
                <w:sz w:val="20"/>
              </w:rPr>
              <w:t> </w:t>
            </w:r>
            <w:r>
              <w:rPr>
                <w:sz w:val="20"/>
              </w:rPr>
              <w:t>Cleaning</w:t>
            </w:r>
            <w:r>
              <w:rPr>
                <w:spacing w:val="-7"/>
                <w:sz w:val="20"/>
              </w:rPr>
              <w:t> </w:t>
            </w:r>
            <w:r>
              <w:rPr>
                <w:sz w:val="20"/>
              </w:rPr>
              <w:t>and</w:t>
            </w:r>
            <w:r>
              <w:rPr>
                <w:spacing w:val="-5"/>
                <w:sz w:val="20"/>
              </w:rPr>
              <w:t> </w:t>
            </w:r>
            <w:r>
              <w:rPr>
                <w:sz w:val="20"/>
              </w:rPr>
              <w:t>Maintenance</w:t>
            </w:r>
            <w:r>
              <w:rPr>
                <w:spacing w:val="-6"/>
                <w:sz w:val="20"/>
              </w:rPr>
              <w:t> </w:t>
            </w:r>
            <w:r>
              <w:rPr>
                <w:spacing w:val="-2"/>
                <w:sz w:val="20"/>
              </w:rPr>
              <w:t>Occupations</w:t>
            </w:r>
          </w:p>
        </w:tc>
        <w:tc>
          <w:tcPr>
            <w:tcW w:w="1200" w:type="dxa"/>
            <w:shd w:val="clear" w:color="auto" w:fill="FFE499"/>
          </w:tcPr>
          <w:p>
            <w:pPr>
              <w:pStyle w:val="TableParagraph"/>
              <w:spacing w:line="229" w:lineRule="exact"/>
              <w:ind w:right="97"/>
              <w:rPr>
                <w:sz w:val="20"/>
              </w:rPr>
            </w:pPr>
            <w:r>
              <w:rPr>
                <w:spacing w:val="-2"/>
                <w:sz w:val="20"/>
              </w:rPr>
              <w:t>46,748</w:t>
            </w:r>
          </w:p>
        </w:tc>
        <w:tc>
          <w:tcPr>
            <w:tcW w:w="1222" w:type="dxa"/>
            <w:shd w:val="clear" w:color="auto" w:fill="FFE499"/>
          </w:tcPr>
          <w:p>
            <w:pPr>
              <w:pStyle w:val="TableParagraph"/>
              <w:spacing w:line="229" w:lineRule="exact"/>
              <w:ind w:right="95"/>
              <w:rPr>
                <w:sz w:val="20"/>
              </w:rPr>
            </w:pPr>
            <w:r>
              <w:rPr>
                <w:spacing w:val="-2"/>
                <w:sz w:val="20"/>
              </w:rPr>
              <w:t>51,373</w:t>
            </w:r>
          </w:p>
        </w:tc>
        <w:tc>
          <w:tcPr>
            <w:tcW w:w="871" w:type="dxa"/>
            <w:shd w:val="clear" w:color="auto" w:fill="FFE499"/>
          </w:tcPr>
          <w:p>
            <w:pPr>
              <w:pStyle w:val="TableParagraph"/>
              <w:spacing w:line="229" w:lineRule="exact"/>
              <w:ind w:right="92"/>
              <w:rPr>
                <w:sz w:val="20"/>
              </w:rPr>
            </w:pPr>
            <w:r>
              <w:rPr>
                <w:spacing w:val="-2"/>
                <w:sz w:val="20"/>
              </w:rPr>
              <w:t>4,625</w:t>
            </w:r>
          </w:p>
        </w:tc>
        <w:tc>
          <w:tcPr>
            <w:tcW w:w="818" w:type="dxa"/>
            <w:shd w:val="clear" w:color="auto" w:fill="FFE499"/>
          </w:tcPr>
          <w:p>
            <w:pPr>
              <w:pStyle w:val="TableParagraph"/>
              <w:spacing w:line="229" w:lineRule="exact"/>
              <w:ind w:right="95"/>
              <w:rPr>
                <w:sz w:val="20"/>
              </w:rPr>
            </w:pPr>
            <w:r>
              <w:rPr>
                <w:spacing w:val="-2"/>
                <w:sz w:val="20"/>
              </w:rPr>
              <w:t>9.89%</w:t>
            </w:r>
          </w:p>
        </w:tc>
        <w:tc>
          <w:tcPr>
            <w:tcW w:w="772" w:type="dxa"/>
            <w:shd w:val="clear" w:color="auto" w:fill="FFE499"/>
          </w:tcPr>
          <w:p>
            <w:pPr>
              <w:pStyle w:val="TableParagraph"/>
              <w:spacing w:line="229" w:lineRule="exact"/>
              <w:ind w:right="94"/>
              <w:rPr>
                <w:sz w:val="20"/>
              </w:rPr>
            </w:pPr>
            <w:r>
              <w:rPr>
                <w:spacing w:val="-2"/>
                <w:sz w:val="20"/>
              </w:rPr>
              <w:t>3,148</w:t>
            </w:r>
          </w:p>
        </w:tc>
        <w:tc>
          <w:tcPr>
            <w:tcW w:w="965" w:type="dxa"/>
            <w:shd w:val="clear" w:color="auto" w:fill="FFE499"/>
          </w:tcPr>
          <w:p>
            <w:pPr>
              <w:pStyle w:val="TableParagraph"/>
              <w:spacing w:line="229" w:lineRule="exact"/>
              <w:ind w:right="94"/>
              <w:rPr>
                <w:sz w:val="20"/>
              </w:rPr>
            </w:pPr>
            <w:r>
              <w:rPr>
                <w:spacing w:val="-2"/>
                <w:sz w:val="20"/>
              </w:rPr>
              <w:t>3,446</w:t>
            </w:r>
          </w:p>
        </w:tc>
        <w:tc>
          <w:tcPr>
            <w:tcW w:w="816" w:type="dxa"/>
            <w:shd w:val="clear" w:color="auto" w:fill="FFE499"/>
          </w:tcPr>
          <w:p>
            <w:pPr>
              <w:pStyle w:val="TableParagraph"/>
              <w:spacing w:line="229" w:lineRule="exact"/>
              <w:ind w:right="91"/>
              <w:rPr>
                <w:sz w:val="20"/>
              </w:rPr>
            </w:pPr>
            <w:r>
              <w:rPr>
                <w:spacing w:val="-5"/>
                <w:sz w:val="20"/>
              </w:rPr>
              <w:t>462</w:t>
            </w:r>
          </w:p>
        </w:tc>
        <w:tc>
          <w:tcPr>
            <w:tcW w:w="974" w:type="dxa"/>
            <w:shd w:val="clear" w:color="auto" w:fill="FFE499"/>
          </w:tcPr>
          <w:p>
            <w:pPr>
              <w:pStyle w:val="TableParagraph"/>
              <w:spacing w:line="229" w:lineRule="exact"/>
              <w:ind w:right="95"/>
              <w:rPr>
                <w:sz w:val="20"/>
              </w:rPr>
            </w:pPr>
            <w:r>
              <w:rPr>
                <w:spacing w:val="-2"/>
                <w:sz w:val="20"/>
              </w:rPr>
              <w:t>7,056</w:t>
            </w:r>
          </w:p>
        </w:tc>
      </w:tr>
      <w:tr>
        <w:trPr>
          <w:trHeight w:val="253" w:hRule="atLeast"/>
        </w:trPr>
        <w:tc>
          <w:tcPr>
            <w:tcW w:w="895" w:type="dxa"/>
            <w:shd w:val="clear" w:color="auto" w:fill="FFC000"/>
          </w:tcPr>
          <w:p>
            <w:pPr>
              <w:pStyle w:val="TableParagraph"/>
              <w:spacing w:line="227" w:lineRule="exact"/>
              <w:ind w:left="10" w:right="1"/>
              <w:jc w:val="center"/>
              <w:rPr>
                <w:b/>
                <w:sz w:val="20"/>
              </w:rPr>
            </w:pPr>
            <w:r>
              <w:rPr>
                <w:b/>
                <w:spacing w:val="-2"/>
                <w:sz w:val="20"/>
              </w:rPr>
              <w:t>39-</w:t>
            </w:r>
            <w:r>
              <w:rPr>
                <w:b/>
                <w:spacing w:val="-4"/>
                <w:sz w:val="20"/>
              </w:rPr>
              <w:t>0000</w:t>
            </w:r>
          </w:p>
        </w:tc>
        <w:tc>
          <w:tcPr>
            <w:tcW w:w="4772" w:type="dxa"/>
            <w:shd w:val="clear" w:color="auto" w:fill="FFF1CC"/>
          </w:tcPr>
          <w:p>
            <w:pPr>
              <w:pStyle w:val="TableParagraph"/>
              <w:spacing w:line="227" w:lineRule="exact"/>
              <w:ind w:left="108"/>
              <w:jc w:val="left"/>
              <w:rPr>
                <w:sz w:val="20"/>
              </w:rPr>
            </w:pPr>
            <w:r>
              <w:rPr>
                <w:sz w:val="20"/>
              </w:rPr>
              <w:t>Personal</w:t>
            </w:r>
            <w:r>
              <w:rPr>
                <w:spacing w:val="-5"/>
                <w:sz w:val="20"/>
              </w:rPr>
              <w:t> </w:t>
            </w:r>
            <w:r>
              <w:rPr>
                <w:sz w:val="20"/>
              </w:rPr>
              <w:t>Care</w:t>
            </w:r>
            <w:r>
              <w:rPr>
                <w:spacing w:val="-5"/>
                <w:sz w:val="20"/>
              </w:rPr>
              <w:t> </w:t>
            </w:r>
            <w:r>
              <w:rPr>
                <w:sz w:val="20"/>
              </w:rPr>
              <w:t>and</w:t>
            </w:r>
            <w:r>
              <w:rPr>
                <w:spacing w:val="-4"/>
                <w:sz w:val="20"/>
              </w:rPr>
              <w:t> </w:t>
            </w:r>
            <w:r>
              <w:rPr>
                <w:sz w:val="20"/>
              </w:rPr>
              <w:t>Service</w:t>
            </w:r>
            <w:r>
              <w:rPr>
                <w:spacing w:val="-5"/>
                <w:sz w:val="20"/>
              </w:rPr>
              <w:t> </w:t>
            </w:r>
            <w:r>
              <w:rPr>
                <w:spacing w:val="-2"/>
                <w:sz w:val="20"/>
              </w:rPr>
              <w:t>Occupations</w:t>
            </w:r>
          </w:p>
        </w:tc>
        <w:tc>
          <w:tcPr>
            <w:tcW w:w="1200" w:type="dxa"/>
            <w:shd w:val="clear" w:color="auto" w:fill="FFF1CC"/>
          </w:tcPr>
          <w:p>
            <w:pPr>
              <w:pStyle w:val="TableParagraph"/>
              <w:spacing w:line="227" w:lineRule="exact"/>
              <w:ind w:right="97"/>
              <w:rPr>
                <w:sz w:val="20"/>
              </w:rPr>
            </w:pPr>
            <w:r>
              <w:rPr>
                <w:spacing w:val="-2"/>
                <w:sz w:val="20"/>
              </w:rPr>
              <w:t>29,524</w:t>
            </w:r>
          </w:p>
        </w:tc>
        <w:tc>
          <w:tcPr>
            <w:tcW w:w="1222" w:type="dxa"/>
            <w:shd w:val="clear" w:color="auto" w:fill="FFF1CC"/>
          </w:tcPr>
          <w:p>
            <w:pPr>
              <w:pStyle w:val="TableParagraph"/>
              <w:spacing w:line="227" w:lineRule="exact"/>
              <w:ind w:right="95"/>
              <w:rPr>
                <w:sz w:val="20"/>
              </w:rPr>
            </w:pPr>
            <w:r>
              <w:rPr>
                <w:spacing w:val="-2"/>
                <w:sz w:val="20"/>
              </w:rPr>
              <w:t>32,471</w:t>
            </w:r>
          </w:p>
        </w:tc>
        <w:tc>
          <w:tcPr>
            <w:tcW w:w="871" w:type="dxa"/>
            <w:shd w:val="clear" w:color="auto" w:fill="FFF1CC"/>
          </w:tcPr>
          <w:p>
            <w:pPr>
              <w:pStyle w:val="TableParagraph"/>
              <w:spacing w:line="227" w:lineRule="exact"/>
              <w:ind w:right="92"/>
              <w:rPr>
                <w:sz w:val="20"/>
              </w:rPr>
            </w:pPr>
            <w:r>
              <w:rPr>
                <w:spacing w:val="-2"/>
                <w:sz w:val="20"/>
              </w:rPr>
              <w:t>2,947</w:t>
            </w:r>
          </w:p>
        </w:tc>
        <w:tc>
          <w:tcPr>
            <w:tcW w:w="818" w:type="dxa"/>
            <w:shd w:val="clear" w:color="auto" w:fill="FFF1CC"/>
          </w:tcPr>
          <w:p>
            <w:pPr>
              <w:pStyle w:val="TableParagraph"/>
              <w:spacing w:line="227" w:lineRule="exact"/>
              <w:ind w:right="95"/>
              <w:rPr>
                <w:sz w:val="20"/>
              </w:rPr>
            </w:pPr>
            <w:r>
              <w:rPr>
                <w:spacing w:val="-2"/>
                <w:sz w:val="20"/>
              </w:rPr>
              <w:t>9.98%</w:t>
            </w:r>
          </w:p>
        </w:tc>
        <w:tc>
          <w:tcPr>
            <w:tcW w:w="772" w:type="dxa"/>
            <w:shd w:val="clear" w:color="auto" w:fill="FFF1CC"/>
          </w:tcPr>
          <w:p>
            <w:pPr>
              <w:pStyle w:val="TableParagraph"/>
              <w:spacing w:line="227" w:lineRule="exact"/>
              <w:ind w:right="94"/>
              <w:rPr>
                <w:sz w:val="20"/>
              </w:rPr>
            </w:pPr>
            <w:r>
              <w:rPr>
                <w:spacing w:val="-2"/>
                <w:sz w:val="20"/>
              </w:rPr>
              <w:t>2,135</w:t>
            </w:r>
          </w:p>
        </w:tc>
        <w:tc>
          <w:tcPr>
            <w:tcW w:w="965" w:type="dxa"/>
            <w:shd w:val="clear" w:color="auto" w:fill="FFF1CC"/>
          </w:tcPr>
          <w:p>
            <w:pPr>
              <w:pStyle w:val="TableParagraph"/>
              <w:spacing w:line="227" w:lineRule="exact"/>
              <w:ind w:right="94"/>
              <w:rPr>
                <w:sz w:val="20"/>
              </w:rPr>
            </w:pPr>
            <w:r>
              <w:rPr>
                <w:spacing w:val="-2"/>
                <w:sz w:val="20"/>
              </w:rPr>
              <w:t>2,975</w:t>
            </w:r>
          </w:p>
        </w:tc>
        <w:tc>
          <w:tcPr>
            <w:tcW w:w="816" w:type="dxa"/>
            <w:shd w:val="clear" w:color="auto" w:fill="FFF1CC"/>
          </w:tcPr>
          <w:p>
            <w:pPr>
              <w:pStyle w:val="TableParagraph"/>
              <w:spacing w:line="227" w:lineRule="exact"/>
              <w:ind w:right="91"/>
              <w:rPr>
                <w:sz w:val="20"/>
              </w:rPr>
            </w:pPr>
            <w:r>
              <w:rPr>
                <w:spacing w:val="-5"/>
                <w:sz w:val="20"/>
              </w:rPr>
              <w:t>295</w:t>
            </w:r>
          </w:p>
        </w:tc>
        <w:tc>
          <w:tcPr>
            <w:tcW w:w="974" w:type="dxa"/>
            <w:shd w:val="clear" w:color="auto" w:fill="FFF1CC"/>
          </w:tcPr>
          <w:p>
            <w:pPr>
              <w:pStyle w:val="TableParagraph"/>
              <w:spacing w:line="227" w:lineRule="exact"/>
              <w:ind w:right="95"/>
              <w:rPr>
                <w:sz w:val="20"/>
              </w:rPr>
            </w:pPr>
            <w:r>
              <w:rPr>
                <w:spacing w:val="-2"/>
                <w:sz w:val="20"/>
              </w:rPr>
              <w:t>5,405</w:t>
            </w:r>
          </w:p>
        </w:tc>
      </w:tr>
      <w:tr>
        <w:trPr>
          <w:trHeight w:val="254" w:hRule="atLeast"/>
        </w:trPr>
        <w:tc>
          <w:tcPr>
            <w:tcW w:w="895" w:type="dxa"/>
            <w:shd w:val="clear" w:color="auto" w:fill="FFC000"/>
          </w:tcPr>
          <w:p>
            <w:pPr>
              <w:pStyle w:val="TableParagraph"/>
              <w:ind w:left="10" w:right="1"/>
              <w:jc w:val="center"/>
              <w:rPr>
                <w:b/>
                <w:sz w:val="20"/>
              </w:rPr>
            </w:pPr>
            <w:r>
              <w:rPr>
                <w:b/>
                <w:spacing w:val="-2"/>
                <w:sz w:val="20"/>
              </w:rPr>
              <w:t>41-</w:t>
            </w:r>
            <w:r>
              <w:rPr>
                <w:b/>
                <w:spacing w:val="-4"/>
                <w:sz w:val="20"/>
              </w:rPr>
              <w:t>0000</w:t>
            </w:r>
          </w:p>
        </w:tc>
        <w:tc>
          <w:tcPr>
            <w:tcW w:w="4772" w:type="dxa"/>
            <w:shd w:val="clear" w:color="auto" w:fill="FFE499"/>
          </w:tcPr>
          <w:p>
            <w:pPr>
              <w:pStyle w:val="TableParagraph"/>
              <w:ind w:left="108"/>
              <w:jc w:val="left"/>
              <w:rPr>
                <w:sz w:val="20"/>
              </w:rPr>
            </w:pPr>
            <w:r>
              <w:rPr>
                <w:sz w:val="20"/>
              </w:rPr>
              <w:t>Sales</w:t>
            </w:r>
            <w:r>
              <w:rPr>
                <w:spacing w:val="-5"/>
                <w:sz w:val="20"/>
              </w:rPr>
              <w:t> </w:t>
            </w:r>
            <w:r>
              <w:rPr>
                <w:sz w:val="20"/>
              </w:rPr>
              <w:t>and</w:t>
            </w:r>
            <w:r>
              <w:rPr>
                <w:spacing w:val="-4"/>
                <w:sz w:val="20"/>
              </w:rPr>
              <w:t> </w:t>
            </w:r>
            <w:r>
              <w:rPr>
                <w:sz w:val="20"/>
              </w:rPr>
              <w:t>Related</w:t>
            </w:r>
            <w:r>
              <w:rPr>
                <w:spacing w:val="-4"/>
                <w:sz w:val="20"/>
              </w:rPr>
              <w:t> </w:t>
            </w:r>
            <w:r>
              <w:rPr>
                <w:spacing w:val="-2"/>
                <w:sz w:val="20"/>
              </w:rPr>
              <w:t>Occupations</w:t>
            </w:r>
          </w:p>
        </w:tc>
        <w:tc>
          <w:tcPr>
            <w:tcW w:w="1200" w:type="dxa"/>
            <w:shd w:val="clear" w:color="auto" w:fill="FFE499"/>
          </w:tcPr>
          <w:p>
            <w:pPr>
              <w:pStyle w:val="TableParagraph"/>
              <w:ind w:right="97"/>
              <w:rPr>
                <w:sz w:val="20"/>
              </w:rPr>
            </w:pPr>
            <w:r>
              <w:rPr>
                <w:spacing w:val="-2"/>
                <w:sz w:val="20"/>
              </w:rPr>
              <w:t>128,194</w:t>
            </w:r>
          </w:p>
        </w:tc>
        <w:tc>
          <w:tcPr>
            <w:tcW w:w="1222" w:type="dxa"/>
            <w:shd w:val="clear" w:color="auto" w:fill="FFE499"/>
          </w:tcPr>
          <w:p>
            <w:pPr>
              <w:pStyle w:val="TableParagraph"/>
              <w:ind w:right="95"/>
              <w:rPr>
                <w:sz w:val="20"/>
              </w:rPr>
            </w:pPr>
            <w:r>
              <w:rPr>
                <w:spacing w:val="-2"/>
                <w:sz w:val="20"/>
              </w:rPr>
              <w:t>132,937</w:t>
            </w:r>
          </w:p>
        </w:tc>
        <w:tc>
          <w:tcPr>
            <w:tcW w:w="871" w:type="dxa"/>
            <w:shd w:val="clear" w:color="auto" w:fill="FFE499"/>
          </w:tcPr>
          <w:p>
            <w:pPr>
              <w:pStyle w:val="TableParagraph"/>
              <w:ind w:right="92"/>
              <w:rPr>
                <w:sz w:val="20"/>
              </w:rPr>
            </w:pPr>
            <w:r>
              <w:rPr>
                <w:spacing w:val="-2"/>
                <w:sz w:val="20"/>
              </w:rPr>
              <w:t>4,743</w:t>
            </w:r>
          </w:p>
        </w:tc>
        <w:tc>
          <w:tcPr>
            <w:tcW w:w="818" w:type="dxa"/>
            <w:shd w:val="clear" w:color="auto" w:fill="FFE499"/>
          </w:tcPr>
          <w:p>
            <w:pPr>
              <w:pStyle w:val="TableParagraph"/>
              <w:ind w:right="95"/>
              <w:rPr>
                <w:sz w:val="20"/>
              </w:rPr>
            </w:pPr>
            <w:r>
              <w:rPr>
                <w:spacing w:val="-2"/>
                <w:sz w:val="20"/>
              </w:rPr>
              <w:t>3.70%</w:t>
            </w:r>
          </w:p>
        </w:tc>
        <w:tc>
          <w:tcPr>
            <w:tcW w:w="772" w:type="dxa"/>
            <w:shd w:val="clear" w:color="auto" w:fill="FFE499"/>
          </w:tcPr>
          <w:p>
            <w:pPr>
              <w:pStyle w:val="TableParagraph"/>
              <w:ind w:right="94"/>
              <w:rPr>
                <w:sz w:val="20"/>
              </w:rPr>
            </w:pPr>
            <w:r>
              <w:rPr>
                <w:spacing w:val="-2"/>
                <w:sz w:val="20"/>
              </w:rPr>
              <w:t>7,651</w:t>
            </w:r>
          </w:p>
        </w:tc>
        <w:tc>
          <w:tcPr>
            <w:tcW w:w="965" w:type="dxa"/>
            <w:shd w:val="clear" w:color="auto" w:fill="FFE499"/>
          </w:tcPr>
          <w:p>
            <w:pPr>
              <w:pStyle w:val="TableParagraph"/>
              <w:ind w:right="94"/>
              <w:rPr>
                <w:sz w:val="20"/>
              </w:rPr>
            </w:pPr>
            <w:r>
              <w:rPr>
                <w:spacing w:val="-2"/>
                <w:sz w:val="20"/>
              </w:rPr>
              <w:t>8,880</w:t>
            </w:r>
          </w:p>
        </w:tc>
        <w:tc>
          <w:tcPr>
            <w:tcW w:w="816" w:type="dxa"/>
            <w:shd w:val="clear" w:color="auto" w:fill="FFE499"/>
          </w:tcPr>
          <w:p>
            <w:pPr>
              <w:pStyle w:val="TableParagraph"/>
              <w:ind w:right="91"/>
              <w:rPr>
                <w:sz w:val="20"/>
              </w:rPr>
            </w:pPr>
            <w:r>
              <w:rPr>
                <w:spacing w:val="-5"/>
                <w:sz w:val="20"/>
              </w:rPr>
              <w:t>474</w:t>
            </w:r>
          </w:p>
        </w:tc>
        <w:tc>
          <w:tcPr>
            <w:tcW w:w="974" w:type="dxa"/>
            <w:shd w:val="clear" w:color="auto" w:fill="FFE499"/>
          </w:tcPr>
          <w:p>
            <w:pPr>
              <w:pStyle w:val="TableParagraph"/>
              <w:ind w:right="95"/>
              <w:rPr>
                <w:sz w:val="20"/>
              </w:rPr>
            </w:pPr>
            <w:r>
              <w:rPr>
                <w:spacing w:val="-2"/>
                <w:sz w:val="20"/>
              </w:rPr>
              <w:t>17,005</w:t>
            </w:r>
          </w:p>
        </w:tc>
      </w:tr>
      <w:tr>
        <w:trPr>
          <w:trHeight w:val="256" w:hRule="atLeast"/>
        </w:trPr>
        <w:tc>
          <w:tcPr>
            <w:tcW w:w="895" w:type="dxa"/>
            <w:shd w:val="clear" w:color="auto" w:fill="FFC000"/>
          </w:tcPr>
          <w:p>
            <w:pPr>
              <w:pStyle w:val="TableParagraph"/>
              <w:spacing w:line="229" w:lineRule="exact"/>
              <w:ind w:left="10" w:right="1"/>
              <w:jc w:val="center"/>
              <w:rPr>
                <w:b/>
                <w:sz w:val="20"/>
              </w:rPr>
            </w:pPr>
            <w:r>
              <w:rPr>
                <w:b/>
                <w:spacing w:val="-2"/>
                <w:sz w:val="20"/>
              </w:rPr>
              <w:t>43-</w:t>
            </w:r>
            <w:r>
              <w:rPr>
                <w:b/>
                <w:spacing w:val="-4"/>
                <w:sz w:val="20"/>
              </w:rPr>
              <w:t>0000</w:t>
            </w:r>
          </w:p>
        </w:tc>
        <w:tc>
          <w:tcPr>
            <w:tcW w:w="4772" w:type="dxa"/>
            <w:shd w:val="clear" w:color="auto" w:fill="FFF1CC"/>
          </w:tcPr>
          <w:p>
            <w:pPr>
              <w:pStyle w:val="TableParagraph"/>
              <w:spacing w:line="229" w:lineRule="exact"/>
              <w:ind w:left="108"/>
              <w:jc w:val="left"/>
              <w:rPr>
                <w:sz w:val="20"/>
              </w:rPr>
            </w:pPr>
            <w:r>
              <w:rPr>
                <w:sz w:val="20"/>
              </w:rPr>
              <w:t>Office</w:t>
            </w:r>
            <w:r>
              <w:rPr>
                <w:spacing w:val="-6"/>
                <w:sz w:val="20"/>
              </w:rPr>
              <w:t> </w:t>
            </w:r>
            <w:r>
              <w:rPr>
                <w:sz w:val="20"/>
              </w:rPr>
              <w:t>and</w:t>
            </w:r>
            <w:r>
              <w:rPr>
                <w:spacing w:val="-6"/>
                <w:sz w:val="20"/>
              </w:rPr>
              <w:t> </w:t>
            </w:r>
            <w:r>
              <w:rPr>
                <w:sz w:val="20"/>
              </w:rPr>
              <w:t>Administrative</w:t>
            </w:r>
            <w:r>
              <w:rPr>
                <w:spacing w:val="-6"/>
                <w:sz w:val="20"/>
              </w:rPr>
              <w:t> </w:t>
            </w:r>
            <w:r>
              <w:rPr>
                <w:sz w:val="20"/>
              </w:rPr>
              <w:t>Support</w:t>
            </w:r>
            <w:r>
              <w:rPr>
                <w:spacing w:val="-4"/>
                <w:sz w:val="20"/>
              </w:rPr>
              <w:t> </w:t>
            </w:r>
            <w:r>
              <w:rPr>
                <w:spacing w:val="-2"/>
                <w:sz w:val="20"/>
              </w:rPr>
              <w:t>Occupations</w:t>
            </w:r>
          </w:p>
        </w:tc>
        <w:tc>
          <w:tcPr>
            <w:tcW w:w="1200" w:type="dxa"/>
            <w:shd w:val="clear" w:color="auto" w:fill="FFF1CC"/>
          </w:tcPr>
          <w:p>
            <w:pPr>
              <w:pStyle w:val="TableParagraph"/>
              <w:spacing w:line="229" w:lineRule="exact"/>
              <w:ind w:right="97"/>
              <w:rPr>
                <w:sz w:val="20"/>
              </w:rPr>
            </w:pPr>
            <w:r>
              <w:rPr>
                <w:spacing w:val="-2"/>
                <w:sz w:val="20"/>
              </w:rPr>
              <w:t>164,748</w:t>
            </w:r>
          </w:p>
        </w:tc>
        <w:tc>
          <w:tcPr>
            <w:tcW w:w="1222" w:type="dxa"/>
            <w:shd w:val="clear" w:color="auto" w:fill="FFF1CC"/>
          </w:tcPr>
          <w:p>
            <w:pPr>
              <w:pStyle w:val="TableParagraph"/>
              <w:spacing w:line="229" w:lineRule="exact"/>
              <w:ind w:right="95"/>
              <w:rPr>
                <w:sz w:val="20"/>
              </w:rPr>
            </w:pPr>
            <w:r>
              <w:rPr>
                <w:spacing w:val="-2"/>
                <w:sz w:val="20"/>
              </w:rPr>
              <w:t>165,895</w:t>
            </w:r>
          </w:p>
        </w:tc>
        <w:tc>
          <w:tcPr>
            <w:tcW w:w="871" w:type="dxa"/>
            <w:shd w:val="clear" w:color="auto" w:fill="FFF1CC"/>
          </w:tcPr>
          <w:p>
            <w:pPr>
              <w:pStyle w:val="TableParagraph"/>
              <w:spacing w:line="229" w:lineRule="exact"/>
              <w:ind w:right="92"/>
              <w:rPr>
                <w:sz w:val="20"/>
              </w:rPr>
            </w:pPr>
            <w:r>
              <w:rPr>
                <w:spacing w:val="-2"/>
                <w:sz w:val="20"/>
              </w:rPr>
              <w:t>1,147</w:t>
            </w:r>
          </w:p>
        </w:tc>
        <w:tc>
          <w:tcPr>
            <w:tcW w:w="818" w:type="dxa"/>
            <w:shd w:val="clear" w:color="auto" w:fill="FFF1CC"/>
          </w:tcPr>
          <w:p>
            <w:pPr>
              <w:pStyle w:val="TableParagraph"/>
              <w:spacing w:line="229" w:lineRule="exact"/>
              <w:ind w:right="95"/>
              <w:rPr>
                <w:sz w:val="20"/>
              </w:rPr>
            </w:pPr>
            <w:r>
              <w:rPr>
                <w:spacing w:val="-2"/>
                <w:sz w:val="20"/>
              </w:rPr>
              <w:t>0.70%</w:t>
            </w:r>
          </w:p>
        </w:tc>
        <w:tc>
          <w:tcPr>
            <w:tcW w:w="772" w:type="dxa"/>
            <w:shd w:val="clear" w:color="auto" w:fill="FFF1CC"/>
          </w:tcPr>
          <w:p>
            <w:pPr>
              <w:pStyle w:val="TableParagraph"/>
              <w:spacing w:line="229" w:lineRule="exact"/>
              <w:ind w:right="94"/>
              <w:rPr>
                <w:sz w:val="20"/>
              </w:rPr>
            </w:pPr>
            <w:r>
              <w:rPr>
                <w:spacing w:val="-2"/>
                <w:sz w:val="20"/>
              </w:rPr>
              <w:t>8,620</w:t>
            </w:r>
          </w:p>
        </w:tc>
        <w:tc>
          <w:tcPr>
            <w:tcW w:w="965" w:type="dxa"/>
            <w:shd w:val="clear" w:color="auto" w:fill="FFF1CC"/>
          </w:tcPr>
          <w:p>
            <w:pPr>
              <w:pStyle w:val="TableParagraph"/>
              <w:spacing w:line="229" w:lineRule="exact"/>
              <w:ind w:right="94"/>
              <w:rPr>
                <w:sz w:val="20"/>
              </w:rPr>
            </w:pPr>
            <w:r>
              <w:rPr>
                <w:spacing w:val="-2"/>
                <w:sz w:val="20"/>
              </w:rPr>
              <w:t>9,582</w:t>
            </w:r>
          </w:p>
        </w:tc>
        <w:tc>
          <w:tcPr>
            <w:tcW w:w="816" w:type="dxa"/>
            <w:shd w:val="clear" w:color="auto" w:fill="FFF1CC"/>
          </w:tcPr>
          <w:p>
            <w:pPr>
              <w:pStyle w:val="TableParagraph"/>
              <w:spacing w:line="229" w:lineRule="exact"/>
              <w:ind w:right="91"/>
              <w:rPr>
                <w:sz w:val="20"/>
              </w:rPr>
            </w:pPr>
            <w:r>
              <w:rPr>
                <w:spacing w:val="-5"/>
                <w:sz w:val="20"/>
              </w:rPr>
              <w:t>115</w:t>
            </w:r>
          </w:p>
        </w:tc>
        <w:tc>
          <w:tcPr>
            <w:tcW w:w="974" w:type="dxa"/>
            <w:shd w:val="clear" w:color="auto" w:fill="FFF1CC"/>
          </w:tcPr>
          <w:p>
            <w:pPr>
              <w:pStyle w:val="TableParagraph"/>
              <w:spacing w:line="229" w:lineRule="exact"/>
              <w:ind w:right="95"/>
              <w:rPr>
                <w:sz w:val="20"/>
              </w:rPr>
            </w:pPr>
            <w:r>
              <w:rPr>
                <w:spacing w:val="-2"/>
                <w:sz w:val="20"/>
              </w:rPr>
              <w:t>18,317</w:t>
            </w:r>
          </w:p>
        </w:tc>
      </w:tr>
      <w:tr>
        <w:trPr>
          <w:trHeight w:val="253" w:hRule="atLeast"/>
        </w:trPr>
        <w:tc>
          <w:tcPr>
            <w:tcW w:w="895" w:type="dxa"/>
            <w:shd w:val="clear" w:color="auto" w:fill="FFC000"/>
          </w:tcPr>
          <w:p>
            <w:pPr>
              <w:pStyle w:val="TableParagraph"/>
              <w:spacing w:line="229" w:lineRule="exact"/>
              <w:ind w:left="10" w:right="1"/>
              <w:jc w:val="center"/>
              <w:rPr>
                <w:b/>
                <w:sz w:val="20"/>
              </w:rPr>
            </w:pPr>
            <w:r>
              <w:rPr>
                <w:b/>
                <w:spacing w:val="-2"/>
                <w:sz w:val="20"/>
              </w:rPr>
              <w:t>45-</w:t>
            </w:r>
            <w:r>
              <w:rPr>
                <w:b/>
                <w:spacing w:val="-4"/>
                <w:sz w:val="20"/>
              </w:rPr>
              <w:t>0000</w:t>
            </w:r>
          </w:p>
        </w:tc>
        <w:tc>
          <w:tcPr>
            <w:tcW w:w="4772" w:type="dxa"/>
            <w:shd w:val="clear" w:color="auto" w:fill="FFE499"/>
          </w:tcPr>
          <w:p>
            <w:pPr>
              <w:pStyle w:val="TableParagraph"/>
              <w:spacing w:line="229" w:lineRule="exact"/>
              <w:ind w:left="108"/>
              <w:jc w:val="left"/>
              <w:rPr>
                <w:sz w:val="20"/>
              </w:rPr>
            </w:pPr>
            <w:r>
              <w:rPr>
                <w:sz w:val="20"/>
              </w:rPr>
              <w:t>Farming,</w:t>
            </w:r>
            <w:r>
              <w:rPr>
                <w:spacing w:val="-5"/>
                <w:sz w:val="20"/>
              </w:rPr>
              <w:t> </w:t>
            </w:r>
            <w:r>
              <w:rPr>
                <w:sz w:val="20"/>
              </w:rPr>
              <w:t>Fishing,</w:t>
            </w:r>
            <w:r>
              <w:rPr>
                <w:spacing w:val="-4"/>
                <w:sz w:val="20"/>
              </w:rPr>
              <w:t> </w:t>
            </w:r>
            <w:r>
              <w:rPr>
                <w:sz w:val="20"/>
              </w:rPr>
              <w:t>and</w:t>
            </w:r>
            <w:r>
              <w:rPr>
                <w:spacing w:val="-5"/>
                <w:sz w:val="20"/>
              </w:rPr>
              <w:t> </w:t>
            </w:r>
            <w:r>
              <w:rPr>
                <w:sz w:val="20"/>
              </w:rPr>
              <w:t>Forestry</w:t>
            </w:r>
            <w:r>
              <w:rPr>
                <w:spacing w:val="-4"/>
                <w:sz w:val="20"/>
              </w:rPr>
              <w:t> </w:t>
            </w:r>
            <w:r>
              <w:rPr>
                <w:spacing w:val="-2"/>
                <w:sz w:val="20"/>
              </w:rPr>
              <w:t>Occupations</w:t>
            </w:r>
          </w:p>
        </w:tc>
        <w:tc>
          <w:tcPr>
            <w:tcW w:w="1200" w:type="dxa"/>
            <w:shd w:val="clear" w:color="auto" w:fill="FFE499"/>
          </w:tcPr>
          <w:p>
            <w:pPr>
              <w:pStyle w:val="TableParagraph"/>
              <w:spacing w:line="229" w:lineRule="exact"/>
              <w:ind w:right="97"/>
              <w:rPr>
                <w:sz w:val="20"/>
              </w:rPr>
            </w:pPr>
            <w:r>
              <w:rPr>
                <w:spacing w:val="-2"/>
                <w:sz w:val="20"/>
              </w:rPr>
              <w:t>15,806</w:t>
            </w:r>
          </w:p>
        </w:tc>
        <w:tc>
          <w:tcPr>
            <w:tcW w:w="1222" w:type="dxa"/>
            <w:shd w:val="clear" w:color="auto" w:fill="FFE499"/>
          </w:tcPr>
          <w:p>
            <w:pPr>
              <w:pStyle w:val="TableParagraph"/>
              <w:spacing w:line="229" w:lineRule="exact"/>
              <w:ind w:right="95"/>
              <w:rPr>
                <w:sz w:val="20"/>
              </w:rPr>
            </w:pPr>
            <w:r>
              <w:rPr>
                <w:spacing w:val="-2"/>
                <w:sz w:val="20"/>
              </w:rPr>
              <w:t>16,678</w:t>
            </w:r>
          </w:p>
        </w:tc>
        <w:tc>
          <w:tcPr>
            <w:tcW w:w="871" w:type="dxa"/>
            <w:shd w:val="clear" w:color="auto" w:fill="FFE499"/>
          </w:tcPr>
          <w:p>
            <w:pPr>
              <w:pStyle w:val="TableParagraph"/>
              <w:spacing w:line="229" w:lineRule="exact"/>
              <w:ind w:right="93"/>
              <w:rPr>
                <w:sz w:val="20"/>
              </w:rPr>
            </w:pPr>
            <w:r>
              <w:rPr>
                <w:spacing w:val="-5"/>
                <w:sz w:val="20"/>
              </w:rPr>
              <w:t>872</w:t>
            </w:r>
          </w:p>
        </w:tc>
        <w:tc>
          <w:tcPr>
            <w:tcW w:w="818" w:type="dxa"/>
            <w:shd w:val="clear" w:color="auto" w:fill="FFE499"/>
          </w:tcPr>
          <w:p>
            <w:pPr>
              <w:pStyle w:val="TableParagraph"/>
              <w:spacing w:line="229" w:lineRule="exact"/>
              <w:ind w:right="95"/>
              <w:rPr>
                <w:sz w:val="20"/>
              </w:rPr>
            </w:pPr>
            <w:r>
              <w:rPr>
                <w:spacing w:val="-2"/>
                <w:sz w:val="20"/>
              </w:rPr>
              <w:t>5.52%</w:t>
            </w:r>
          </w:p>
        </w:tc>
        <w:tc>
          <w:tcPr>
            <w:tcW w:w="772" w:type="dxa"/>
            <w:shd w:val="clear" w:color="auto" w:fill="FFE499"/>
          </w:tcPr>
          <w:p>
            <w:pPr>
              <w:pStyle w:val="TableParagraph"/>
              <w:spacing w:line="229" w:lineRule="exact"/>
              <w:ind w:right="94"/>
              <w:rPr>
                <w:sz w:val="20"/>
              </w:rPr>
            </w:pPr>
            <w:r>
              <w:rPr>
                <w:spacing w:val="-2"/>
                <w:sz w:val="20"/>
              </w:rPr>
              <w:t>1,076</w:t>
            </w:r>
          </w:p>
        </w:tc>
        <w:tc>
          <w:tcPr>
            <w:tcW w:w="965" w:type="dxa"/>
            <w:shd w:val="clear" w:color="auto" w:fill="FFE499"/>
          </w:tcPr>
          <w:p>
            <w:pPr>
              <w:pStyle w:val="TableParagraph"/>
              <w:spacing w:line="229" w:lineRule="exact"/>
              <w:ind w:right="94"/>
              <w:rPr>
                <w:sz w:val="20"/>
              </w:rPr>
            </w:pPr>
            <w:r>
              <w:rPr>
                <w:spacing w:val="-2"/>
                <w:sz w:val="20"/>
              </w:rPr>
              <w:t>1,286</w:t>
            </w:r>
          </w:p>
        </w:tc>
        <w:tc>
          <w:tcPr>
            <w:tcW w:w="816" w:type="dxa"/>
            <w:shd w:val="clear" w:color="auto" w:fill="FFE499"/>
          </w:tcPr>
          <w:p>
            <w:pPr>
              <w:pStyle w:val="TableParagraph"/>
              <w:spacing w:line="229" w:lineRule="exact"/>
              <w:ind w:right="91"/>
              <w:rPr>
                <w:sz w:val="20"/>
              </w:rPr>
            </w:pPr>
            <w:r>
              <w:rPr>
                <w:spacing w:val="-5"/>
                <w:sz w:val="20"/>
              </w:rPr>
              <w:t>87</w:t>
            </w:r>
          </w:p>
        </w:tc>
        <w:tc>
          <w:tcPr>
            <w:tcW w:w="974" w:type="dxa"/>
            <w:shd w:val="clear" w:color="auto" w:fill="FFE499"/>
          </w:tcPr>
          <w:p>
            <w:pPr>
              <w:pStyle w:val="TableParagraph"/>
              <w:spacing w:line="229" w:lineRule="exact"/>
              <w:ind w:right="95"/>
              <w:rPr>
                <w:sz w:val="20"/>
              </w:rPr>
            </w:pPr>
            <w:r>
              <w:rPr>
                <w:spacing w:val="-2"/>
                <w:sz w:val="20"/>
              </w:rPr>
              <w:t>2,449</w:t>
            </w:r>
          </w:p>
        </w:tc>
      </w:tr>
      <w:tr>
        <w:trPr>
          <w:trHeight w:val="256" w:hRule="atLeast"/>
        </w:trPr>
        <w:tc>
          <w:tcPr>
            <w:tcW w:w="895" w:type="dxa"/>
            <w:shd w:val="clear" w:color="auto" w:fill="FFC000"/>
          </w:tcPr>
          <w:p>
            <w:pPr>
              <w:pStyle w:val="TableParagraph"/>
              <w:spacing w:line="229" w:lineRule="exact"/>
              <w:ind w:left="10" w:right="1"/>
              <w:jc w:val="center"/>
              <w:rPr>
                <w:b/>
                <w:sz w:val="20"/>
              </w:rPr>
            </w:pPr>
            <w:r>
              <w:rPr>
                <w:b/>
                <w:spacing w:val="-2"/>
                <w:sz w:val="20"/>
              </w:rPr>
              <w:t>47-</w:t>
            </w:r>
            <w:r>
              <w:rPr>
                <w:b/>
                <w:spacing w:val="-4"/>
                <w:sz w:val="20"/>
              </w:rPr>
              <w:t>0000</w:t>
            </w:r>
          </w:p>
        </w:tc>
        <w:tc>
          <w:tcPr>
            <w:tcW w:w="4772" w:type="dxa"/>
            <w:shd w:val="clear" w:color="auto" w:fill="FFF1CC"/>
          </w:tcPr>
          <w:p>
            <w:pPr>
              <w:pStyle w:val="TableParagraph"/>
              <w:spacing w:line="229" w:lineRule="exact"/>
              <w:ind w:left="108"/>
              <w:jc w:val="left"/>
              <w:rPr>
                <w:sz w:val="20"/>
              </w:rPr>
            </w:pPr>
            <w:r>
              <w:rPr>
                <w:sz w:val="20"/>
              </w:rPr>
              <w:t>Construction</w:t>
            </w:r>
            <w:r>
              <w:rPr>
                <w:spacing w:val="-6"/>
                <w:sz w:val="20"/>
              </w:rPr>
              <w:t> </w:t>
            </w:r>
            <w:r>
              <w:rPr>
                <w:sz w:val="20"/>
              </w:rPr>
              <w:t>and</w:t>
            </w:r>
            <w:r>
              <w:rPr>
                <w:spacing w:val="-6"/>
                <w:sz w:val="20"/>
              </w:rPr>
              <w:t> </w:t>
            </w:r>
            <w:r>
              <w:rPr>
                <w:sz w:val="20"/>
              </w:rPr>
              <w:t>Extraction</w:t>
            </w:r>
            <w:r>
              <w:rPr>
                <w:spacing w:val="-6"/>
                <w:sz w:val="20"/>
              </w:rPr>
              <w:t> </w:t>
            </w:r>
            <w:r>
              <w:rPr>
                <w:spacing w:val="-2"/>
                <w:sz w:val="20"/>
              </w:rPr>
              <w:t>Occupations</w:t>
            </w:r>
          </w:p>
        </w:tc>
        <w:tc>
          <w:tcPr>
            <w:tcW w:w="1200" w:type="dxa"/>
            <w:shd w:val="clear" w:color="auto" w:fill="FFF1CC"/>
          </w:tcPr>
          <w:p>
            <w:pPr>
              <w:pStyle w:val="TableParagraph"/>
              <w:spacing w:line="229" w:lineRule="exact"/>
              <w:ind w:right="97"/>
              <w:rPr>
                <w:sz w:val="20"/>
              </w:rPr>
            </w:pPr>
            <w:r>
              <w:rPr>
                <w:spacing w:val="-2"/>
                <w:sz w:val="20"/>
              </w:rPr>
              <w:t>60,998</w:t>
            </w:r>
          </w:p>
        </w:tc>
        <w:tc>
          <w:tcPr>
            <w:tcW w:w="1222" w:type="dxa"/>
            <w:shd w:val="clear" w:color="auto" w:fill="FFF1CC"/>
          </w:tcPr>
          <w:p>
            <w:pPr>
              <w:pStyle w:val="TableParagraph"/>
              <w:spacing w:line="229" w:lineRule="exact"/>
              <w:ind w:right="95"/>
              <w:rPr>
                <w:sz w:val="20"/>
              </w:rPr>
            </w:pPr>
            <w:r>
              <w:rPr>
                <w:spacing w:val="-2"/>
                <w:sz w:val="20"/>
              </w:rPr>
              <w:t>66,551</w:t>
            </w:r>
          </w:p>
        </w:tc>
        <w:tc>
          <w:tcPr>
            <w:tcW w:w="871" w:type="dxa"/>
            <w:shd w:val="clear" w:color="auto" w:fill="FFF1CC"/>
          </w:tcPr>
          <w:p>
            <w:pPr>
              <w:pStyle w:val="TableParagraph"/>
              <w:spacing w:line="229" w:lineRule="exact"/>
              <w:ind w:right="92"/>
              <w:rPr>
                <w:sz w:val="20"/>
              </w:rPr>
            </w:pPr>
            <w:r>
              <w:rPr>
                <w:spacing w:val="-2"/>
                <w:sz w:val="20"/>
              </w:rPr>
              <w:t>5,553</w:t>
            </w:r>
          </w:p>
        </w:tc>
        <w:tc>
          <w:tcPr>
            <w:tcW w:w="818" w:type="dxa"/>
            <w:shd w:val="clear" w:color="auto" w:fill="FFF1CC"/>
          </w:tcPr>
          <w:p>
            <w:pPr>
              <w:pStyle w:val="TableParagraph"/>
              <w:spacing w:line="229" w:lineRule="exact"/>
              <w:ind w:right="95"/>
              <w:rPr>
                <w:sz w:val="20"/>
              </w:rPr>
            </w:pPr>
            <w:r>
              <w:rPr>
                <w:spacing w:val="-2"/>
                <w:sz w:val="20"/>
              </w:rPr>
              <w:t>9.10%</w:t>
            </w:r>
          </w:p>
        </w:tc>
        <w:tc>
          <w:tcPr>
            <w:tcW w:w="772" w:type="dxa"/>
            <w:shd w:val="clear" w:color="auto" w:fill="FFF1CC"/>
          </w:tcPr>
          <w:p>
            <w:pPr>
              <w:pStyle w:val="TableParagraph"/>
              <w:spacing w:line="229" w:lineRule="exact"/>
              <w:ind w:right="94"/>
              <w:rPr>
                <w:sz w:val="20"/>
              </w:rPr>
            </w:pPr>
            <w:r>
              <w:rPr>
                <w:spacing w:val="-2"/>
                <w:sz w:val="20"/>
              </w:rPr>
              <w:t>2,005</w:t>
            </w:r>
          </w:p>
        </w:tc>
        <w:tc>
          <w:tcPr>
            <w:tcW w:w="965" w:type="dxa"/>
            <w:shd w:val="clear" w:color="auto" w:fill="FFF1CC"/>
          </w:tcPr>
          <w:p>
            <w:pPr>
              <w:pStyle w:val="TableParagraph"/>
              <w:spacing w:line="229" w:lineRule="exact"/>
              <w:ind w:right="94"/>
              <w:rPr>
                <w:sz w:val="20"/>
              </w:rPr>
            </w:pPr>
            <w:r>
              <w:rPr>
                <w:spacing w:val="-2"/>
                <w:sz w:val="20"/>
              </w:rPr>
              <w:t>3,038</w:t>
            </w:r>
          </w:p>
        </w:tc>
        <w:tc>
          <w:tcPr>
            <w:tcW w:w="816" w:type="dxa"/>
            <w:shd w:val="clear" w:color="auto" w:fill="FFF1CC"/>
          </w:tcPr>
          <w:p>
            <w:pPr>
              <w:pStyle w:val="TableParagraph"/>
              <w:spacing w:line="229" w:lineRule="exact"/>
              <w:ind w:right="91"/>
              <w:rPr>
                <w:sz w:val="20"/>
              </w:rPr>
            </w:pPr>
            <w:r>
              <w:rPr>
                <w:spacing w:val="-5"/>
                <w:sz w:val="20"/>
              </w:rPr>
              <w:t>555</w:t>
            </w:r>
          </w:p>
        </w:tc>
        <w:tc>
          <w:tcPr>
            <w:tcW w:w="974" w:type="dxa"/>
            <w:shd w:val="clear" w:color="auto" w:fill="FFF1CC"/>
          </w:tcPr>
          <w:p>
            <w:pPr>
              <w:pStyle w:val="TableParagraph"/>
              <w:spacing w:line="229" w:lineRule="exact"/>
              <w:ind w:right="95"/>
              <w:rPr>
                <w:sz w:val="20"/>
              </w:rPr>
            </w:pPr>
            <w:r>
              <w:rPr>
                <w:spacing w:val="-2"/>
                <w:sz w:val="20"/>
              </w:rPr>
              <w:t>5,598</w:t>
            </w:r>
          </w:p>
        </w:tc>
      </w:tr>
      <w:tr>
        <w:trPr>
          <w:trHeight w:val="254" w:hRule="atLeast"/>
        </w:trPr>
        <w:tc>
          <w:tcPr>
            <w:tcW w:w="895" w:type="dxa"/>
            <w:shd w:val="clear" w:color="auto" w:fill="FFC000"/>
          </w:tcPr>
          <w:p>
            <w:pPr>
              <w:pStyle w:val="TableParagraph"/>
              <w:spacing w:line="227" w:lineRule="exact"/>
              <w:ind w:left="10" w:right="1"/>
              <w:jc w:val="center"/>
              <w:rPr>
                <w:b/>
                <w:sz w:val="20"/>
              </w:rPr>
            </w:pPr>
            <w:r>
              <w:rPr>
                <w:b/>
                <w:spacing w:val="-2"/>
                <w:sz w:val="20"/>
              </w:rPr>
              <w:t>49-</w:t>
            </w:r>
            <w:r>
              <w:rPr>
                <w:b/>
                <w:spacing w:val="-4"/>
                <w:sz w:val="20"/>
              </w:rPr>
              <w:t>0000</w:t>
            </w:r>
          </w:p>
        </w:tc>
        <w:tc>
          <w:tcPr>
            <w:tcW w:w="4772" w:type="dxa"/>
            <w:shd w:val="clear" w:color="auto" w:fill="FFE499"/>
          </w:tcPr>
          <w:p>
            <w:pPr>
              <w:pStyle w:val="TableParagraph"/>
              <w:spacing w:line="227" w:lineRule="exact"/>
              <w:ind w:left="108"/>
              <w:jc w:val="left"/>
              <w:rPr>
                <w:sz w:val="20"/>
              </w:rPr>
            </w:pPr>
            <w:r>
              <w:rPr>
                <w:sz w:val="20"/>
              </w:rPr>
              <w:t>Installation,</w:t>
            </w:r>
            <w:r>
              <w:rPr>
                <w:spacing w:val="-7"/>
                <w:sz w:val="20"/>
              </w:rPr>
              <w:t> </w:t>
            </w:r>
            <w:r>
              <w:rPr>
                <w:sz w:val="20"/>
              </w:rPr>
              <w:t>Maintenance,</w:t>
            </w:r>
            <w:r>
              <w:rPr>
                <w:spacing w:val="-6"/>
                <w:sz w:val="20"/>
              </w:rPr>
              <w:t> </w:t>
            </w:r>
            <w:r>
              <w:rPr>
                <w:sz w:val="20"/>
              </w:rPr>
              <w:t>and</w:t>
            </w:r>
            <w:r>
              <w:rPr>
                <w:spacing w:val="-6"/>
                <w:sz w:val="20"/>
              </w:rPr>
              <w:t> </w:t>
            </w:r>
            <w:r>
              <w:rPr>
                <w:sz w:val="20"/>
              </w:rPr>
              <w:t>Repair</w:t>
            </w:r>
            <w:r>
              <w:rPr>
                <w:spacing w:val="-6"/>
                <w:sz w:val="20"/>
              </w:rPr>
              <w:t> </w:t>
            </w:r>
            <w:r>
              <w:rPr>
                <w:spacing w:val="-2"/>
                <w:sz w:val="20"/>
              </w:rPr>
              <w:t>Occupations</w:t>
            </w:r>
          </w:p>
        </w:tc>
        <w:tc>
          <w:tcPr>
            <w:tcW w:w="1200" w:type="dxa"/>
            <w:shd w:val="clear" w:color="auto" w:fill="FFE499"/>
          </w:tcPr>
          <w:p>
            <w:pPr>
              <w:pStyle w:val="TableParagraph"/>
              <w:spacing w:line="227" w:lineRule="exact"/>
              <w:ind w:right="97"/>
              <w:rPr>
                <w:sz w:val="20"/>
              </w:rPr>
            </w:pPr>
            <w:r>
              <w:rPr>
                <w:spacing w:val="-2"/>
                <w:sz w:val="20"/>
              </w:rPr>
              <w:t>66,344</w:t>
            </w:r>
          </w:p>
        </w:tc>
        <w:tc>
          <w:tcPr>
            <w:tcW w:w="1222" w:type="dxa"/>
            <w:shd w:val="clear" w:color="auto" w:fill="FFE499"/>
          </w:tcPr>
          <w:p>
            <w:pPr>
              <w:pStyle w:val="TableParagraph"/>
              <w:spacing w:line="227" w:lineRule="exact"/>
              <w:ind w:right="95"/>
              <w:rPr>
                <w:sz w:val="20"/>
              </w:rPr>
            </w:pPr>
            <w:r>
              <w:rPr>
                <w:spacing w:val="-2"/>
                <w:sz w:val="20"/>
              </w:rPr>
              <w:t>72,760</w:t>
            </w:r>
          </w:p>
        </w:tc>
        <w:tc>
          <w:tcPr>
            <w:tcW w:w="871" w:type="dxa"/>
            <w:shd w:val="clear" w:color="auto" w:fill="FFE499"/>
          </w:tcPr>
          <w:p>
            <w:pPr>
              <w:pStyle w:val="TableParagraph"/>
              <w:spacing w:line="227" w:lineRule="exact"/>
              <w:ind w:right="92"/>
              <w:rPr>
                <w:sz w:val="20"/>
              </w:rPr>
            </w:pPr>
            <w:r>
              <w:rPr>
                <w:spacing w:val="-2"/>
                <w:sz w:val="20"/>
              </w:rPr>
              <w:t>6,416</w:t>
            </w:r>
          </w:p>
        </w:tc>
        <w:tc>
          <w:tcPr>
            <w:tcW w:w="818" w:type="dxa"/>
            <w:shd w:val="clear" w:color="auto" w:fill="FFE499"/>
          </w:tcPr>
          <w:p>
            <w:pPr>
              <w:pStyle w:val="TableParagraph"/>
              <w:spacing w:line="227" w:lineRule="exact"/>
              <w:ind w:right="95"/>
              <w:rPr>
                <w:sz w:val="20"/>
              </w:rPr>
            </w:pPr>
            <w:r>
              <w:rPr>
                <w:spacing w:val="-2"/>
                <w:sz w:val="20"/>
              </w:rPr>
              <w:t>9.67%</w:t>
            </w:r>
          </w:p>
        </w:tc>
        <w:tc>
          <w:tcPr>
            <w:tcW w:w="772" w:type="dxa"/>
            <w:shd w:val="clear" w:color="auto" w:fill="FFE499"/>
          </w:tcPr>
          <w:p>
            <w:pPr>
              <w:pStyle w:val="TableParagraph"/>
              <w:spacing w:line="227" w:lineRule="exact"/>
              <w:ind w:right="94"/>
              <w:rPr>
                <w:sz w:val="20"/>
              </w:rPr>
            </w:pPr>
            <w:r>
              <w:rPr>
                <w:spacing w:val="-2"/>
                <w:sz w:val="20"/>
              </w:rPr>
              <w:t>2,599</w:t>
            </w:r>
          </w:p>
        </w:tc>
        <w:tc>
          <w:tcPr>
            <w:tcW w:w="965" w:type="dxa"/>
            <w:shd w:val="clear" w:color="auto" w:fill="FFE499"/>
          </w:tcPr>
          <w:p>
            <w:pPr>
              <w:pStyle w:val="TableParagraph"/>
              <w:spacing w:line="227" w:lineRule="exact"/>
              <w:ind w:right="94"/>
              <w:rPr>
                <w:sz w:val="20"/>
              </w:rPr>
            </w:pPr>
            <w:r>
              <w:rPr>
                <w:spacing w:val="-2"/>
                <w:sz w:val="20"/>
              </w:rPr>
              <w:t>3,415</w:t>
            </w:r>
          </w:p>
        </w:tc>
        <w:tc>
          <w:tcPr>
            <w:tcW w:w="816" w:type="dxa"/>
            <w:shd w:val="clear" w:color="auto" w:fill="FFE499"/>
          </w:tcPr>
          <w:p>
            <w:pPr>
              <w:pStyle w:val="TableParagraph"/>
              <w:spacing w:line="227" w:lineRule="exact"/>
              <w:ind w:right="91"/>
              <w:rPr>
                <w:sz w:val="20"/>
              </w:rPr>
            </w:pPr>
            <w:r>
              <w:rPr>
                <w:spacing w:val="-5"/>
                <w:sz w:val="20"/>
              </w:rPr>
              <w:t>642</w:t>
            </w:r>
          </w:p>
        </w:tc>
        <w:tc>
          <w:tcPr>
            <w:tcW w:w="974" w:type="dxa"/>
            <w:shd w:val="clear" w:color="auto" w:fill="FFE499"/>
          </w:tcPr>
          <w:p>
            <w:pPr>
              <w:pStyle w:val="TableParagraph"/>
              <w:spacing w:line="227" w:lineRule="exact"/>
              <w:ind w:right="95"/>
              <w:rPr>
                <w:sz w:val="20"/>
              </w:rPr>
            </w:pPr>
            <w:r>
              <w:rPr>
                <w:spacing w:val="-2"/>
                <w:sz w:val="20"/>
              </w:rPr>
              <w:t>6,656</w:t>
            </w:r>
          </w:p>
        </w:tc>
      </w:tr>
      <w:tr>
        <w:trPr>
          <w:trHeight w:val="256" w:hRule="atLeast"/>
        </w:trPr>
        <w:tc>
          <w:tcPr>
            <w:tcW w:w="895" w:type="dxa"/>
            <w:shd w:val="clear" w:color="auto" w:fill="FFC000"/>
          </w:tcPr>
          <w:p>
            <w:pPr>
              <w:pStyle w:val="TableParagraph"/>
              <w:spacing w:line="229" w:lineRule="exact"/>
              <w:ind w:left="10" w:right="1"/>
              <w:jc w:val="center"/>
              <w:rPr>
                <w:b/>
                <w:sz w:val="20"/>
              </w:rPr>
            </w:pPr>
            <w:r>
              <w:rPr>
                <w:b/>
                <w:spacing w:val="-2"/>
                <w:sz w:val="20"/>
              </w:rPr>
              <w:t>51-</w:t>
            </w:r>
            <w:r>
              <w:rPr>
                <w:b/>
                <w:spacing w:val="-4"/>
                <w:sz w:val="20"/>
              </w:rPr>
              <w:t>0000</w:t>
            </w:r>
          </w:p>
        </w:tc>
        <w:tc>
          <w:tcPr>
            <w:tcW w:w="4772" w:type="dxa"/>
            <w:shd w:val="clear" w:color="auto" w:fill="FFF1CC"/>
          </w:tcPr>
          <w:p>
            <w:pPr>
              <w:pStyle w:val="TableParagraph"/>
              <w:spacing w:line="229" w:lineRule="exact"/>
              <w:ind w:left="108"/>
              <w:jc w:val="left"/>
              <w:rPr>
                <w:sz w:val="20"/>
              </w:rPr>
            </w:pPr>
            <w:r>
              <w:rPr>
                <w:sz w:val="20"/>
              </w:rPr>
              <w:t>Production</w:t>
            </w:r>
            <w:r>
              <w:rPr>
                <w:spacing w:val="-9"/>
                <w:sz w:val="20"/>
              </w:rPr>
              <w:t> </w:t>
            </w:r>
            <w:r>
              <w:rPr>
                <w:spacing w:val="-2"/>
                <w:sz w:val="20"/>
              </w:rPr>
              <w:t>Occupations</w:t>
            </w:r>
          </w:p>
        </w:tc>
        <w:tc>
          <w:tcPr>
            <w:tcW w:w="1200" w:type="dxa"/>
            <w:shd w:val="clear" w:color="auto" w:fill="FFF1CC"/>
          </w:tcPr>
          <w:p>
            <w:pPr>
              <w:pStyle w:val="TableParagraph"/>
              <w:spacing w:line="229" w:lineRule="exact"/>
              <w:ind w:right="97"/>
              <w:rPr>
                <w:sz w:val="20"/>
              </w:rPr>
            </w:pPr>
            <w:r>
              <w:rPr>
                <w:spacing w:val="-2"/>
                <w:sz w:val="20"/>
              </w:rPr>
              <w:t>120,247</w:t>
            </w:r>
          </w:p>
        </w:tc>
        <w:tc>
          <w:tcPr>
            <w:tcW w:w="1222" w:type="dxa"/>
            <w:shd w:val="clear" w:color="auto" w:fill="FFF1CC"/>
          </w:tcPr>
          <w:p>
            <w:pPr>
              <w:pStyle w:val="TableParagraph"/>
              <w:spacing w:line="229" w:lineRule="exact"/>
              <w:ind w:right="95"/>
              <w:rPr>
                <w:sz w:val="20"/>
              </w:rPr>
            </w:pPr>
            <w:r>
              <w:rPr>
                <w:spacing w:val="-2"/>
                <w:sz w:val="20"/>
              </w:rPr>
              <w:t>123,175</w:t>
            </w:r>
          </w:p>
        </w:tc>
        <w:tc>
          <w:tcPr>
            <w:tcW w:w="871" w:type="dxa"/>
            <w:shd w:val="clear" w:color="auto" w:fill="FFF1CC"/>
          </w:tcPr>
          <w:p>
            <w:pPr>
              <w:pStyle w:val="TableParagraph"/>
              <w:spacing w:line="229" w:lineRule="exact"/>
              <w:ind w:right="92"/>
              <w:rPr>
                <w:sz w:val="20"/>
              </w:rPr>
            </w:pPr>
            <w:r>
              <w:rPr>
                <w:spacing w:val="-2"/>
                <w:sz w:val="20"/>
              </w:rPr>
              <w:t>2,928</w:t>
            </w:r>
          </w:p>
        </w:tc>
        <w:tc>
          <w:tcPr>
            <w:tcW w:w="818" w:type="dxa"/>
            <w:shd w:val="clear" w:color="auto" w:fill="FFF1CC"/>
          </w:tcPr>
          <w:p>
            <w:pPr>
              <w:pStyle w:val="TableParagraph"/>
              <w:spacing w:line="229" w:lineRule="exact"/>
              <w:ind w:right="95"/>
              <w:rPr>
                <w:sz w:val="20"/>
              </w:rPr>
            </w:pPr>
            <w:r>
              <w:rPr>
                <w:spacing w:val="-2"/>
                <w:sz w:val="20"/>
              </w:rPr>
              <w:t>2.43%</w:t>
            </w:r>
          </w:p>
        </w:tc>
        <w:tc>
          <w:tcPr>
            <w:tcW w:w="772" w:type="dxa"/>
            <w:shd w:val="clear" w:color="auto" w:fill="FFF1CC"/>
          </w:tcPr>
          <w:p>
            <w:pPr>
              <w:pStyle w:val="TableParagraph"/>
              <w:spacing w:line="229" w:lineRule="exact"/>
              <w:ind w:right="94"/>
              <w:rPr>
                <w:sz w:val="20"/>
              </w:rPr>
            </w:pPr>
            <w:r>
              <w:rPr>
                <w:spacing w:val="-2"/>
                <w:sz w:val="20"/>
              </w:rPr>
              <w:t>5,343</w:t>
            </w:r>
          </w:p>
        </w:tc>
        <w:tc>
          <w:tcPr>
            <w:tcW w:w="965" w:type="dxa"/>
            <w:shd w:val="clear" w:color="auto" w:fill="FFF1CC"/>
          </w:tcPr>
          <w:p>
            <w:pPr>
              <w:pStyle w:val="TableParagraph"/>
              <w:spacing w:line="229" w:lineRule="exact"/>
              <w:ind w:right="94"/>
              <w:rPr>
                <w:sz w:val="20"/>
              </w:rPr>
            </w:pPr>
            <w:r>
              <w:rPr>
                <w:spacing w:val="-2"/>
                <w:sz w:val="20"/>
              </w:rPr>
              <w:t>7,985</w:t>
            </w:r>
          </w:p>
        </w:tc>
        <w:tc>
          <w:tcPr>
            <w:tcW w:w="816" w:type="dxa"/>
            <w:shd w:val="clear" w:color="auto" w:fill="FFF1CC"/>
          </w:tcPr>
          <w:p>
            <w:pPr>
              <w:pStyle w:val="TableParagraph"/>
              <w:spacing w:line="229" w:lineRule="exact"/>
              <w:ind w:right="91"/>
              <w:rPr>
                <w:sz w:val="20"/>
              </w:rPr>
            </w:pPr>
            <w:r>
              <w:rPr>
                <w:spacing w:val="-5"/>
                <w:sz w:val="20"/>
              </w:rPr>
              <w:t>293</w:t>
            </w:r>
          </w:p>
        </w:tc>
        <w:tc>
          <w:tcPr>
            <w:tcW w:w="974" w:type="dxa"/>
            <w:shd w:val="clear" w:color="auto" w:fill="FFF1CC"/>
          </w:tcPr>
          <w:p>
            <w:pPr>
              <w:pStyle w:val="TableParagraph"/>
              <w:spacing w:line="229" w:lineRule="exact"/>
              <w:ind w:right="95"/>
              <w:rPr>
                <w:sz w:val="20"/>
              </w:rPr>
            </w:pPr>
            <w:r>
              <w:rPr>
                <w:spacing w:val="-2"/>
                <w:sz w:val="20"/>
              </w:rPr>
              <w:t>13,621</w:t>
            </w:r>
          </w:p>
        </w:tc>
      </w:tr>
      <w:tr>
        <w:trPr>
          <w:trHeight w:val="253" w:hRule="atLeast"/>
        </w:trPr>
        <w:tc>
          <w:tcPr>
            <w:tcW w:w="895" w:type="dxa"/>
            <w:shd w:val="clear" w:color="auto" w:fill="FFC000"/>
          </w:tcPr>
          <w:p>
            <w:pPr>
              <w:pStyle w:val="TableParagraph"/>
              <w:spacing w:line="227" w:lineRule="exact"/>
              <w:ind w:left="10" w:right="1"/>
              <w:jc w:val="center"/>
              <w:rPr>
                <w:b/>
                <w:sz w:val="20"/>
              </w:rPr>
            </w:pPr>
            <w:r>
              <w:rPr>
                <w:b/>
                <w:spacing w:val="-2"/>
                <w:sz w:val="20"/>
              </w:rPr>
              <w:t>53-</w:t>
            </w:r>
            <w:r>
              <w:rPr>
                <w:b/>
                <w:spacing w:val="-4"/>
                <w:sz w:val="20"/>
              </w:rPr>
              <w:t>0000</w:t>
            </w:r>
          </w:p>
        </w:tc>
        <w:tc>
          <w:tcPr>
            <w:tcW w:w="4772" w:type="dxa"/>
            <w:shd w:val="clear" w:color="auto" w:fill="FFE499"/>
          </w:tcPr>
          <w:p>
            <w:pPr>
              <w:pStyle w:val="TableParagraph"/>
              <w:spacing w:line="227" w:lineRule="exact"/>
              <w:ind w:left="108"/>
              <w:jc w:val="left"/>
              <w:rPr>
                <w:sz w:val="20"/>
              </w:rPr>
            </w:pPr>
            <w:r>
              <w:rPr>
                <w:sz w:val="20"/>
              </w:rPr>
              <w:t>Transportation</w:t>
            </w:r>
            <w:r>
              <w:rPr>
                <w:spacing w:val="-6"/>
                <w:sz w:val="20"/>
              </w:rPr>
              <w:t> </w:t>
            </w:r>
            <w:r>
              <w:rPr>
                <w:sz w:val="20"/>
              </w:rPr>
              <w:t>and</w:t>
            </w:r>
            <w:r>
              <w:rPr>
                <w:spacing w:val="-7"/>
                <w:sz w:val="20"/>
              </w:rPr>
              <w:t> </w:t>
            </w:r>
            <w:r>
              <w:rPr>
                <w:sz w:val="20"/>
              </w:rPr>
              <w:t>Material</w:t>
            </w:r>
            <w:r>
              <w:rPr>
                <w:spacing w:val="-7"/>
                <w:sz w:val="20"/>
              </w:rPr>
              <w:t> </w:t>
            </w:r>
            <w:r>
              <w:rPr>
                <w:sz w:val="20"/>
              </w:rPr>
              <w:t>Moving</w:t>
            </w:r>
            <w:r>
              <w:rPr>
                <w:spacing w:val="-6"/>
                <w:sz w:val="20"/>
              </w:rPr>
              <w:t> </w:t>
            </w:r>
            <w:r>
              <w:rPr>
                <w:spacing w:val="-2"/>
                <w:sz w:val="20"/>
              </w:rPr>
              <w:t>Occupations</w:t>
            </w:r>
          </w:p>
        </w:tc>
        <w:tc>
          <w:tcPr>
            <w:tcW w:w="1200" w:type="dxa"/>
            <w:shd w:val="clear" w:color="auto" w:fill="FFE499"/>
          </w:tcPr>
          <w:p>
            <w:pPr>
              <w:pStyle w:val="TableParagraph"/>
              <w:spacing w:line="227" w:lineRule="exact"/>
              <w:ind w:right="97"/>
              <w:rPr>
                <w:sz w:val="20"/>
              </w:rPr>
            </w:pPr>
            <w:r>
              <w:rPr>
                <w:spacing w:val="-2"/>
                <w:sz w:val="20"/>
              </w:rPr>
              <w:t>144,315</w:t>
            </w:r>
          </w:p>
        </w:tc>
        <w:tc>
          <w:tcPr>
            <w:tcW w:w="1222" w:type="dxa"/>
            <w:shd w:val="clear" w:color="auto" w:fill="FFE499"/>
          </w:tcPr>
          <w:p>
            <w:pPr>
              <w:pStyle w:val="TableParagraph"/>
              <w:spacing w:line="227" w:lineRule="exact"/>
              <w:ind w:right="95"/>
              <w:rPr>
                <w:sz w:val="20"/>
              </w:rPr>
            </w:pPr>
            <w:r>
              <w:rPr>
                <w:spacing w:val="-2"/>
                <w:sz w:val="20"/>
              </w:rPr>
              <w:t>151,569</w:t>
            </w:r>
          </w:p>
        </w:tc>
        <w:tc>
          <w:tcPr>
            <w:tcW w:w="871" w:type="dxa"/>
            <w:shd w:val="clear" w:color="auto" w:fill="FFE499"/>
          </w:tcPr>
          <w:p>
            <w:pPr>
              <w:pStyle w:val="TableParagraph"/>
              <w:spacing w:line="227" w:lineRule="exact"/>
              <w:ind w:right="92"/>
              <w:rPr>
                <w:sz w:val="20"/>
              </w:rPr>
            </w:pPr>
            <w:r>
              <w:rPr>
                <w:spacing w:val="-2"/>
                <w:sz w:val="20"/>
              </w:rPr>
              <w:t>7,254</w:t>
            </w:r>
          </w:p>
        </w:tc>
        <w:tc>
          <w:tcPr>
            <w:tcW w:w="818" w:type="dxa"/>
            <w:shd w:val="clear" w:color="auto" w:fill="FFE499"/>
          </w:tcPr>
          <w:p>
            <w:pPr>
              <w:pStyle w:val="TableParagraph"/>
              <w:spacing w:line="227" w:lineRule="exact"/>
              <w:ind w:right="95"/>
              <w:rPr>
                <w:sz w:val="20"/>
              </w:rPr>
            </w:pPr>
            <w:r>
              <w:rPr>
                <w:spacing w:val="-2"/>
                <w:sz w:val="20"/>
              </w:rPr>
              <w:t>5.03%</w:t>
            </w:r>
          </w:p>
        </w:tc>
        <w:tc>
          <w:tcPr>
            <w:tcW w:w="772" w:type="dxa"/>
            <w:shd w:val="clear" w:color="auto" w:fill="FFE499"/>
          </w:tcPr>
          <w:p>
            <w:pPr>
              <w:pStyle w:val="TableParagraph"/>
              <w:spacing w:line="227" w:lineRule="exact"/>
              <w:ind w:right="94"/>
              <w:rPr>
                <w:sz w:val="20"/>
              </w:rPr>
            </w:pPr>
            <w:r>
              <w:rPr>
                <w:spacing w:val="-2"/>
                <w:sz w:val="20"/>
              </w:rPr>
              <w:t>7,677</w:t>
            </w:r>
          </w:p>
        </w:tc>
        <w:tc>
          <w:tcPr>
            <w:tcW w:w="965" w:type="dxa"/>
            <w:shd w:val="clear" w:color="auto" w:fill="FFE499"/>
          </w:tcPr>
          <w:p>
            <w:pPr>
              <w:pStyle w:val="TableParagraph"/>
              <w:spacing w:line="227" w:lineRule="exact"/>
              <w:ind w:right="94"/>
              <w:rPr>
                <w:sz w:val="20"/>
              </w:rPr>
            </w:pPr>
            <w:r>
              <w:rPr>
                <w:spacing w:val="-2"/>
                <w:sz w:val="20"/>
              </w:rPr>
              <w:t>10,028</w:t>
            </w:r>
          </w:p>
        </w:tc>
        <w:tc>
          <w:tcPr>
            <w:tcW w:w="816" w:type="dxa"/>
            <w:shd w:val="clear" w:color="auto" w:fill="FFE499"/>
          </w:tcPr>
          <w:p>
            <w:pPr>
              <w:pStyle w:val="TableParagraph"/>
              <w:spacing w:line="227" w:lineRule="exact"/>
              <w:ind w:right="91"/>
              <w:rPr>
                <w:sz w:val="20"/>
              </w:rPr>
            </w:pPr>
            <w:r>
              <w:rPr>
                <w:spacing w:val="-5"/>
                <w:sz w:val="20"/>
              </w:rPr>
              <w:t>725</w:t>
            </w:r>
          </w:p>
        </w:tc>
        <w:tc>
          <w:tcPr>
            <w:tcW w:w="974" w:type="dxa"/>
            <w:shd w:val="clear" w:color="auto" w:fill="FFE499"/>
          </w:tcPr>
          <w:p>
            <w:pPr>
              <w:pStyle w:val="TableParagraph"/>
              <w:spacing w:line="227" w:lineRule="exact"/>
              <w:ind w:right="95"/>
              <w:rPr>
                <w:sz w:val="20"/>
              </w:rPr>
            </w:pPr>
            <w:r>
              <w:rPr>
                <w:spacing w:val="-2"/>
                <w:sz w:val="20"/>
              </w:rPr>
              <w:t>18,430</w:t>
            </w:r>
          </w:p>
        </w:tc>
      </w:tr>
    </w:tbl>
    <w:p>
      <w:pPr>
        <w:pStyle w:val="TableParagraph"/>
        <w:spacing w:after="0" w:line="227" w:lineRule="exact"/>
        <w:rPr>
          <w:sz w:val="20"/>
        </w:rPr>
        <w:sectPr>
          <w:headerReference w:type="default" r:id="rId79"/>
          <w:pgSz w:w="15840" w:h="12240" w:orient="landscape"/>
          <w:pgMar w:header="0" w:footer="0" w:top="1080" w:bottom="920" w:left="360" w:right="360"/>
        </w:sectPr>
      </w:pPr>
    </w:p>
    <w:p>
      <w:pPr>
        <w:pStyle w:val="BodyText"/>
        <w:spacing w:before="128"/>
        <w:rPr>
          <w:rFonts w:ascii="Arial"/>
          <w:b/>
          <w:sz w:val="40"/>
        </w:rPr>
      </w:pPr>
    </w:p>
    <w:p>
      <w:pPr>
        <w:pStyle w:val="Heading1"/>
        <w:jc w:val="left"/>
      </w:pPr>
      <w:bookmarkStart w:name="_TOC_250005" w:id="7"/>
      <w:r>
        <w:rPr/>
        <w:t>Occupational</w:t>
      </w:r>
      <w:r>
        <w:rPr>
          <w:spacing w:val="-7"/>
        </w:rPr>
        <w:t> </w:t>
      </w:r>
      <w:bookmarkEnd w:id="7"/>
      <w:r>
        <w:rPr>
          <w:spacing w:val="-2"/>
        </w:rPr>
        <w:t>Outlook</w:t>
      </w:r>
    </w:p>
    <w:p>
      <w:pPr>
        <w:pStyle w:val="BodyText"/>
        <w:spacing w:before="119"/>
        <w:ind w:left="360" w:right="336" w:firstLine="180"/>
      </w:pPr>
      <w:r>
        <w:rPr/>
        <w:t>Employment in Arkansas is projected to gain 112,100 jobs, or 7.65 percent, by 2034. A total of 174,229 annual openings is expected each year of the</w:t>
      </w:r>
      <w:r>
        <w:rPr>
          <w:spacing w:val="-2"/>
        </w:rPr>
        <w:t> </w:t>
      </w:r>
      <w:r>
        <w:rPr/>
        <w:t>projection</w:t>
      </w:r>
      <w:r>
        <w:rPr>
          <w:spacing w:val="-2"/>
        </w:rPr>
        <w:t> </w:t>
      </w:r>
      <w:r>
        <w:rPr/>
        <w:t>period.</w:t>
      </w:r>
      <w:r>
        <w:rPr>
          <w:spacing w:val="-2"/>
        </w:rPr>
        <w:t> </w:t>
      </w:r>
      <w:r>
        <w:rPr/>
        <w:t>Of</w:t>
      </w:r>
      <w:r>
        <w:rPr>
          <w:spacing w:val="-1"/>
        </w:rPr>
        <w:t> </w:t>
      </w:r>
      <w:r>
        <w:rPr/>
        <w:t>these,</w:t>
      </w:r>
      <w:r>
        <w:rPr>
          <w:spacing w:val="-1"/>
        </w:rPr>
        <w:t> </w:t>
      </w:r>
      <w:r>
        <w:rPr/>
        <w:t>73,278</w:t>
      </w:r>
      <w:r>
        <w:rPr>
          <w:spacing w:val="-2"/>
        </w:rPr>
        <w:t> </w:t>
      </w:r>
      <w:r>
        <w:rPr/>
        <w:t>would</w:t>
      </w:r>
      <w:r>
        <w:rPr>
          <w:spacing w:val="-2"/>
        </w:rPr>
        <w:t> </w:t>
      </w:r>
      <w:r>
        <w:rPr/>
        <w:t>be</w:t>
      </w:r>
      <w:r>
        <w:rPr>
          <w:spacing w:val="-3"/>
        </w:rPr>
        <w:t> </w:t>
      </w:r>
      <w:r>
        <w:rPr/>
        <w:t>due</w:t>
      </w:r>
      <w:r>
        <w:rPr>
          <w:spacing w:val="-3"/>
        </w:rPr>
        <w:t> </w:t>
      </w:r>
      <w:r>
        <w:rPr/>
        <w:t>to</w:t>
      </w:r>
      <w:r>
        <w:rPr>
          <w:spacing w:val="-2"/>
        </w:rPr>
        <w:t> </w:t>
      </w:r>
      <w:r>
        <w:rPr/>
        <w:t>employees</w:t>
      </w:r>
      <w:r>
        <w:rPr>
          <w:spacing w:val="-2"/>
        </w:rPr>
        <w:t> </w:t>
      </w:r>
      <w:r>
        <w:rPr/>
        <w:t>leaving</w:t>
      </w:r>
      <w:r>
        <w:rPr>
          <w:spacing w:val="-2"/>
        </w:rPr>
        <w:t> </w:t>
      </w:r>
      <w:r>
        <w:rPr/>
        <w:t>the</w:t>
      </w:r>
      <w:r>
        <w:rPr>
          <w:spacing w:val="-3"/>
        </w:rPr>
        <w:t> </w:t>
      </w:r>
      <w:r>
        <w:rPr/>
        <w:t>workforce, while</w:t>
      </w:r>
      <w:r>
        <w:rPr>
          <w:spacing w:val="-1"/>
        </w:rPr>
        <w:t> </w:t>
      </w:r>
      <w:r>
        <w:rPr/>
        <w:t>89,741</w:t>
      </w:r>
      <w:r>
        <w:rPr>
          <w:spacing w:val="-2"/>
        </w:rPr>
        <w:t> </w:t>
      </w:r>
      <w:r>
        <w:rPr/>
        <w:t>would</w:t>
      </w:r>
      <w:r>
        <w:rPr>
          <w:spacing w:val="-2"/>
        </w:rPr>
        <w:t> </w:t>
      </w:r>
      <w:r>
        <w:rPr/>
        <w:t>be</w:t>
      </w:r>
      <w:r>
        <w:rPr>
          <w:spacing w:val="-3"/>
        </w:rPr>
        <w:t> </w:t>
      </w:r>
      <w:r>
        <w:rPr/>
        <w:t>due</w:t>
      </w:r>
      <w:r>
        <w:rPr>
          <w:spacing w:val="-3"/>
        </w:rPr>
        <w:t> </w:t>
      </w:r>
      <w:r>
        <w:rPr/>
        <w:t>to</w:t>
      </w:r>
      <w:r>
        <w:rPr>
          <w:spacing w:val="-1"/>
        </w:rPr>
        <w:t> </w:t>
      </w:r>
      <w:r>
        <w:rPr/>
        <w:t>those</w:t>
      </w:r>
      <w:r>
        <w:rPr>
          <w:spacing w:val="-1"/>
        </w:rPr>
        <w:t> </w:t>
      </w:r>
      <w:r>
        <w:rPr/>
        <w:t>changing</w:t>
      </w:r>
      <w:r>
        <w:rPr>
          <w:spacing w:val="-2"/>
        </w:rPr>
        <w:t> </w:t>
      </w:r>
      <w:r>
        <w:rPr/>
        <w:t>jobs.</w:t>
      </w:r>
      <w:r>
        <w:rPr>
          <w:spacing w:val="-2"/>
        </w:rPr>
        <w:t> </w:t>
      </w:r>
      <w:r>
        <w:rPr/>
        <w:t>Growth and expansion account for 11,210 annual job openings. All major groups could see positive net growth over the 10-year projection period.</w:t>
      </w:r>
    </w:p>
    <w:p>
      <w:pPr>
        <w:pStyle w:val="BodyText"/>
        <w:spacing w:before="120"/>
        <w:ind w:left="360" w:right="336" w:firstLine="180"/>
      </w:pPr>
      <w:r>
        <w:rPr/>
        <w:t>The </w:t>
      </w:r>
      <w:r>
        <w:rPr>
          <w:b/>
        </w:rPr>
        <w:t>Management Occupations </w:t>
      </w:r>
      <w:r>
        <w:rPr/>
        <w:t>major group is expected to gain 12,654 jobs during the projection period, an increase of 8.73 percent.</w:t>
      </w:r>
      <w:r>
        <w:rPr>
          <w:spacing w:val="40"/>
        </w:rPr>
        <w:t> </w:t>
      </w:r>
      <w:r>
        <w:rPr/>
        <w:t>The major group</w:t>
      </w:r>
      <w:r>
        <w:rPr>
          <w:spacing w:val="-3"/>
        </w:rPr>
        <w:t> </w:t>
      </w:r>
      <w:r>
        <w:rPr/>
        <w:t>is</w:t>
      </w:r>
      <w:r>
        <w:rPr>
          <w:spacing w:val="-2"/>
        </w:rPr>
        <w:t> </w:t>
      </w:r>
      <w:r>
        <w:rPr/>
        <w:t>predicted</w:t>
      </w:r>
      <w:r>
        <w:rPr>
          <w:spacing w:val="-2"/>
        </w:rPr>
        <w:t> </w:t>
      </w:r>
      <w:r>
        <w:rPr/>
        <w:t>to</w:t>
      </w:r>
      <w:r>
        <w:rPr>
          <w:spacing w:val="-2"/>
        </w:rPr>
        <w:t> </w:t>
      </w:r>
      <w:r>
        <w:rPr/>
        <w:t>have</w:t>
      </w:r>
      <w:r>
        <w:rPr>
          <w:spacing w:val="-3"/>
        </w:rPr>
        <w:t> </w:t>
      </w:r>
      <w:r>
        <w:rPr/>
        <w:t>13,718</w:t>
      </w:r>
      <w:r>
        <w:rPr>
          <w:spacing w:val="-2"/>
        </w:rPr>
        <w:t> </w:t>
      </w:r>
      <w:r>
        <w:rPr/>
        <w:t>total</w:t>
      </w:r>
      <w:r>
        <w:rPr>
          <w:spacing w:val="-2"/>
        </w:rPr>
        <w:t> </w:t>
      </w:r>
      <w:r>
        <w:rPr/>
        <w:t>annual</w:t>
      </w:r>
      <w:r>
        <w:rPr>
          <w:spacing w:val="-2"/>
        </w:rPr>
        <w:t> </w:t>
      </w:r>
      <w:r>
        <w:rPr/>
        <w:t>job openings.</w:t>
      </w:r>
      <w:r>
        <w:rPr>
          <w:spacing w:val="40"/>
        </w:rPr>
        <w:t> </w:t>
      </w:r>
      <w:r>
        <w:rPr/>
        <w:t>Of</w:t>
      </w:r>
      <w:r>
        <w:rPr>
          <w:spacing w:val="-4"/>
        </w:rPr>
        <w:t> </w:t>
      </w:r>
      <w:r>
        <w:rPr/>
        <w:t>these,</w:t>
      </w:r>
      <w:r>
        <w:rPr>
          <w:spacing w:val="-2"/>
        </w:rPr>
        <w:t> </w:t>
      </w:r>
      <w:r>
        <w:rPr/>
        <w:t>5,745</w:t>
      </w:r>
      <w:r>
        <w:rPr>
          <w:spacing w:val="-2"/>
        </w:rPr>
        <w:t> </w:t>
      </w:r>
      <w:r>
        <w:rPr/>
        <w:t>are</w:t>
      </w:r>
      <w:r>
        <w:rPr>
          <w:spacing w:val="-4"/>
        </w:rPr>
        <w:t> </w:t>
      </w:r>
      <w:r>
        <w:rPr/>
        <w:t>expected</w:t>
      </w:r>
      <w:r>
        <w:rPr>
          <w:spacing w:val="-2"/>
        </w:rPr>
        <w:t> </w:t>
      </w:r>
      <w:r>
        <w:rPr/>
        <w:t>to come</w:t>
      </w:r>
      <w:r>
        <w:rPr>
          <w:spacing w:val="-2"/>
        </w:rPr>
        <w:t> </w:t>
      </w:r>
      <w:r>
        <w:rPr/>
        <w:t>from</w:t>
      </w:r>
      <w:r>
        <w:rPr>
          <w:spacing w:val="-2"/>
        </w:rPr>
        <w:t> </w:t>
      </w:r>
      <w:r>
        <w:rPr/>
        <w:t>employees</w:t>
      </w:r>
      <w:r>
        <w:rPr>
          <w:spacing w:val="-2"/>
        </w:rPr>
        <w:t> </w:t>
      </w:r>
      <w:r>
        <w:rPr/>
        <w:t>leaving</w:t>
      </w:r>
      <w:r>
        <w:rPr>
          <w:spacing w:val="-2"/>
        </w:rPr>
        <w:t> </w:t>
      </w:r>
      <w:r>
        <w:rPr/>
        <w:t>the</w:t>
      </w:r>
      <w:r>
        <w:rPr>
          <w:spacing w:val="-3"/>
        </w:rPr>
        <w:t> </w:t>
      </w:r>
      <w:r>
        <w:rPr/>
        <w:t>workforce, 6,708 from those changing jobs, and 1,265 from growth and expansion.</w:t>
      </w:r>
    </w:p>
    <w:p>
      <w:pPr>
        <w:pStyle w:val="BodyText"/>
        <w:spacing w:before="120"/>
        <w:ind w:left="360" w:right="436" w:firstLine="180"/>
      </w:pPr>
      <w:r>
        <w:rPr/>
        <w:t>The </w:t>
      </w:r>
      <w:r>
        <w:rPr>
          <w:b/>
        </w:rPr>
        <w:t>Business and Financial Operations Occupations </w:t>
      </w:r>
      <w:r>
        <w:rPr/>
        <w:t>major group is projected to gain 8,946 jobs by 2034, an increase of 12.20 percent.</w:t>
      </w:r>
      <w:r>
        <w:rPr>
          <w:spacing w:val="40"/>
        </w:rPr>
        <w:t> </w:t>
      </w:r>
      <w:r>
        <w:rPr/>
        <w:t>The occupational</w:t>
      </w:r>
      <w:r>
        <w:rPr>
          <w:spacing w:val="-1"/>
        </w:rPr>
        <w:t> </w:t>
      </w:r>
      <w:r>
        <w:rPr/>
        <w:t>group</w:t>
      </w:r>
      <w:r>
        <w:rPr>
          <w:spacing w:val="-3"/>
        </w:rPr>
        <w:t> </w:t>
      </w:r>
      <w:r>
        <w:rPr/>
        <w:t>should</w:t>
      </w:r>
      <w:r>
        <w:rPr>
          <w:spacing w:val="-2"/>
        </w:rPr>
        <w:t> </w:t>
      </w:r>
      <w:r>
        <w:rPr/>
        <w:t>see</w:t>
      </w:r>
      <w:r>
        <w:rPr>
          <w:spacing w:val="-3"/>
        </w:rPr>
        <w:t> </w:t>
      </w:r>
      <w:r>
        <w:rPr/>
        <w:t>6,941</w:t>
      </w:r>
      <w:r>
        <w:rPr>
          <w:spacing w:val="-2"/>
        </w:rPr>
        <w:t> </w:t>
      </w:r>
      <w:r>
        <w:rPr/>
        <w:t>annual</w:t>
      </w:r>
      <w:r>
        <w:rPr>
          <w:spacing w:val="-2"/>
        </w:rPr>
        <w:t> </w:t>
      </w:r>
      <w:r>
        <w:rPr/>
        <w:t>job</w:t>
      </w:r>
      <w:r>
        <w:rPr>
          <w:spacing w:val="-2"/>
        </w:rPr>
        <w:t> </w:t>
      </w:r>
      <w:r>
        <w:rPr/>
        <w:t>openings</w:t>
      </w:r>
      <w:r>
        <w:rPr>
          <w:spacing w:val="-2"/>
        </w:rPr>
        <w:t> </w:t>
      </w:r>
      <w:r>
        <w:rPr/>
        <w:t>with 2,392</w:t>
      </w:r>
      <w:r>
        <w:rPr>
          <w:spacing w:val="-2"/>
        </w:rPr>
        <w:t> </w:t>
      </w:r>
      <w:r>
        <w:rPr/>
        <w:t>due</w:t>
      </w:r>
      <w:r>
        <w:rPr>
          <w:spacing w:val="-3"/>
        </w:rPr>
        <w:t> </w:t>
      </w:r>
      <w:r>
        <w:rPr/>
        <w:t>to</w:t>
      </w:r>
      <w:r>
        <w:rPr>
          <w:spacing w:val="-2"/>
        </w:rPr>
        <w:t> </w:t>
      </w:r>
      <w:r>
        <w:rPr/>
        <w:t>those</w:t>
      </w:r>
      <w:r>
        <w:rPr>
          <w:spacing w:val="-2"/>
        </w:rPr>
        <w:t> </w:t>
      </w:r>
      <w:r>
        <w:rPr/>
        <w:t>exiting</w:t>
      </w:r>
      <w:r>
        <w:rPr>
          <w:spacing w:val="-2"/>
        </w:rPr>
        <w:t> </w:t>
      </w:r>
      <w:r>
        <w:rPr/>
        <w:t>the</w:t>
      </w:r>
      <w:r>
        <w:rPr>
          <w:spacing w:val="-3"/>
        </w:rPr>
        <w:t> </w:t>
      </w:r>
      <w:r>
        <w:rPr/>
        <w:t>workforce,</w:t>
      </w:r>
      <w:r>
        <w:rPr>
          <w:spacing w:val="-1"/>
        </w:rPr>
        <w:t> </w:t>
      </w:r>
      <w:r>
        <w:rPr/>
        <w:t>3,654</w:t>
      </w:r>
      <w:r>
        <w:rPr>
          <w:spacing w:val="-2"/>
        </w:rPr>
        <w:t> </w:t>
      </w:r>
      <w:r>
        <w:rPr/>
        <w:t>due</w:t>
      </w:r>
      <w:r>
        <w:rPr>
          <w:spacing w:val="-3"/>
        </w:rPr>
        <w:t> </w:t>
      </w:r>
      <w:r>
        <w:rPr/>
        <w:t>to</w:t>
      </w:r>
      <w:r>
        <w:rPr>
          <w:spacing w:val="-1"/>
        </w:rPr>
        <w:t> </w:t>
      </w:r>
      <w:r>
        <w:rPr/>
        <w:t>those</w:t>
      </w:r>
      <w:r>
        <w:rPr>
          <w:spacing w:val="-2"/>
        </w:rPr>
        <w:t> </w:t>
      </w:r>
      <w:r>
        <w:rPr/>
        <w:t>changing</w:t>
      </w:r>
      <w:r>
        <w:rPr>
          <w:spacing w:val="-2"/>
        </w:rPr>
        <w:t> </w:t>
      </w:r>
      <w:r>
        <w:rPr/>
        <w:t>jobs,</w:t>
      </w:r>
      <w:r>
        <w:rPr>
          <w:spacing w:val="-2"/>
        </w:rPr>
        <w:t> </w:t>
      </w:r>
      <w:r>
        <w:rPr/>
        <w:t>and</w:t>
      </w:r>
      <w:r>
        <w:rPr>
          <w:spacing w:val="-2"/>
        </w:rPr>
        <w:t> </w:t>
      </w:r>
      <w:r>
        <w:rPr/>
        <w:t>895 due to growth and expansion.</w:t>
      </w:r>
    </w:p>
    <w:p>
      <w:pPr>
        <w:pStyle w:val="BodyText"/>
        <w:spacing w:before="120"/>
        <w:ind w:left="360" w:right="778" w:firstLine="180"/>
        <w:jc w:val="both"/>
      </w:pPr>
      <w:r>
        <w:rPr/>
        <w:t>The</w:t>
      </w:r>
      <w:r>
        <w:rPr>
          <w:spacing w:val="-2"/>
        </w:rPr>
        <w:t> </w:t>
      </w:r>
      <w:r>
        <w:rPr>
          <w:b/>
        </w:rPr>
        <w:t>Computer</w:t>
      </w:r>
      <w:r>
        <w:rPr>
          <w:b/>
          <w:spacing w:val="-1"/>
        </w:rPr>
        <w:t> </w:t>
      </w:r>
      <w:r>
        <w:rPr>
          <w:b/>
        </w:rPr>
        <w:t>and Mathematical Occupations </w:t>
      </w:r>
      <w:r>
        <w:rPr/>
        <w:t>major group is expected to add 3,306 jobs, increasing by 12.64 percent, during the</w:t>
      </w:r>
      <w:r>
        <w:rPr>
          <w:spacing w:val="-1"/>
        </w:rPr>
        <w:t> </w:t>
      </w:r>
      <w:r>
        <w:rPr/>
        <w:t>projection period.</w:t>
      </w:r>
      <w:r>
        <w:rPr>
          <w:spacing w:val="40"/>
        </w:rPr>
        <w:t> </w:t>
      </w:r>
      <w:r>
        <w:rPr/>
        <w:t>Total</w:t>
      </w:r>
      <w:r>
        <w:rPr>
          <w:spacing w:val="-2"/>
        </w:rPr>
        <w:t> </w:t>
      </w:r>
      <w:r>
        <w:rPr/>
        <w:t>Annual</w:t>
      </w:r>
      <w:r>
        <w:rPr>
          <w:spacing w:val="-2"/>
        </w:rPr>
        <w:t> </w:t>
      </w:r>
      <w:r>
        <w:rPr/>
        <w:t>Openings</w:t>
      </w:r>
      <w:r>
        <w:rPr>
          <w:spacing w:val="-2"/>
        </w:rPr>
        <w:t> </w:t>
      </w:r>
      <w:r>
        <w:rPr/>
        <w:t>could</w:t>
      </w:r>
      <w:r>
        <w:rPr>
          <w:spacing w:val="-1"/>
        </w:rPr>
        <w:t> </w:t>
      </w:r>
      <w:r>
        <w:rPr/>
        <w:t>amount</w:t>
      </w:r>
      <w:r>
        <w:rPr>
          <w:spacing w:val="-1"/>
        </w:rPr>
        <w:t> </w:t>
      </w:r>
      <w:r>
        <w:rPr/>
        <w:t>to</w:t>
      </w:r>
      <w:r>
        <w:rPr>
          <w:spacing w:val="-2"/>
        </w:rPr>
        <w:t> </w:t>
      </w:r>
      <w:r>
        <w:rPr/>
        <w:t>1,818</w:t>
      </w:r>
      <w:r>
        <w:rPr>
          <w:spacing w:val="-2"/>
        </w:rPr>
        <w:t> </w:t>
      </w:r>
      <w:r>
        <w:rPr/>
        <w:t>jobs</w:t>
      </w:r>
      <w:r>
        <w:rPr>
          <w:spacing w:val="-2"/>
        </w:rPr>
        <w:t> </w:t>
      </w:r>
      <w:r>
        <w:rPr/>
        <w:t>with</w:t>
      </w:r>
      <w:r>
        <w:rPr>
          <w:spacing w:val="-2"/>
        </w:rPr>
        <w:t> </w:t>
      </w:r>
      <w:r>
        <w:rPr/>
        <w:t>588</w:t>
      </w:r>
      <w:r>
        <w:rPr>
          <w:spacing w:val="-2"/>
        </w:rPr>
        <w:t> </w:t>
      </w:r>
      <w:r>
        <w:rPr/>
        <w:t>annual</w:t>
      </w:r>
      <w:r>
        <w:rPr>
          <w:spacing w:val="-2"/>
        </w:rPr>
        <w:t> </w:t>
      </w:r>
      <w:r>
        <w:rPr/>
        <w:t>openings</w:t>
      </w:r>
      <w:r>
        <w:rPr>
          <w:spacing w:val="-2"/>
        </w:rPr>
        <w:t> </w:t>
      </w:r>
      <w:r>
        <w:rPr/>
        <w:t>due</w:t>
      </w:r>
      <w:r>
        <w:rPr>
          <w:spacing w:val="-3"/>
        </w:rPr>
        <w:t> </w:t>
      </w:r>
      <w:r>
        <w:rPr/>
        <w:t>to</w:t>
      </w:r>
      <w:r>
        <w:rPr>
          <w:spacing w:val="-1"/>
        </w:rPr>
        <w:t> </w:t>
      </w:r>
      <w:r>
        <w:rPr/>
        <w:t>exiting</w:t>
      </w:r>
      <w:r>
        <w:rPr>
          <w:spacing w:val="-2"/>
        </w:rPr>
        <w:t> </w:t>
      </w:r>
      <w:r>
        <w:rPr/>
        <w:t>the</w:t>
      </w:r>
      <w:r>
        <w:rPr>
          <w:spacing w:val="-3"/>
        </w:rPr>
        <w:t> </w:t>
      </w:r>
      <w:r>
        <w:rPr/>
        <w:t>workforce</w:t>
      </w:r>
      <w:r>
        <w:rPr>
          <w:spacing w:val="-3"/>
        </w:rPr>
        <w:t> </w:t>
      </w:r>
      <w:r>
        <w:rPr/>
        <w:t>and 899</w:t>
      </w:r>
      <w:r>
        <w:rPr>
          <w:spacing w:val="-2"/>
        </w:rPr>
        <w:t> </w:t>
      </w:r>
      <w:r>
        <w:rPr/>
        <w:t>due</w:t>
      </w:r>
      <w:r>
        <w:rPr>
          <w:spacing w:val="-3"/>
        </w:rPr>
        <w:t> </w:t>
      </w:r>
      <w:r>
        <w:rPr/>
        <w:t>to</w:t>
      </w:r>
      <w:r>
        <w:rPr>
          <w:spacing w:val="-2"/>
        </w:rPr>
        <w:t> </w:t>
      </w:r>
      <w:r>
        <w:rPr/>
        <w:t>changing</w:t>
      </w:r>
      <w:r>
        <w:rPr>
          <w:spacing w:val="-2"/>
        </w:rPr>
        <w:t> </w:t>
      </w:r>
      <w:r>
        <w:rPr/>
        <w:t>jobs. Another 331 openings are estimated for growth and expansion.</w:t>
      </w:r>
    </w:p>
    <w:p>
      <w:pPr>
        <w:pStyle w:val="BodyText"/>
        <w:spacing w:before="120"/>
        <w:ind w:left="360" w:right="436" w:firstLine="180"/>
      </w:pPr>
      <w:r>
        <w:rPr/>
        <w:t>The </w:t>
      </w:r>
      <w:r>
        <w:rPr>
          <w:b/>
        </w:rPr>
        <w:t>Architecture and Engineering Occupations </w:t>
      </w:r>
      <w:r>
        <w:rPr/>
        <w:t>major group could add 1,272 jobs by 2034, a 9.44 percent increase.</w:t>
      </w:r>
      <w:r>
        <w:rPr>
          <w:spacing w:val="40"/>
        </w:rPr>
        <w:t> </w:t>
      </w:r>
      <w:r>
        <w:rPr/>
        <w:t>The group is expected to have</w:t>
      </w:r>
      <w:r>
        <w:rPr>
          <w:spacing w:val="-3"/>
        </w:rPr>
        <w:t> </w:t>
      </w:r>
      <w:r>
        <w:rPr/>
        <w:t>1,080</w:t>
      </w:r>
      <w:r>
        <w:rPr>
          <w:spacing w:val="-2"/>
        </w:rPr>
        <w:t> </w:t>
      </w:r>
      <w:r>
        <w:rPr/>
        <w:t>total</w:t>
      </w:r>
      <w:r>
        <w:rPr>
          <w:spacing w:val="-2"/>
        </w:rPr>
        <w:t> </w:t>
      </w:r>
      <w:r>
        <w:rPr/>
        <w:t>annual</w:t>
      </w:r>
      <w:r>
        <w:rPr>
          <w:spacing w:val="-2"/>
        </w:rPr>
        <w:t> </w:t>
      </w:r>
      <w:r>
        <w:rPr/>
        <w:t>openings</w:t>
      </w:r>
      <w:r>
        <w:rPr>
          <w:spacing w:val="-2"/>
        </w:rPr>
        <w:t> </w:t>
      </w:r>
      <w:r>
        <w:rPr/>
        <w:t>with</w:t>
      </w:r>
      <w:r>
        <w:rPr>
          <w:spacing w:val="-1"/>
        </w:rPr>
        <w:t> </w:t>
      </w:r>
      <w:r>
        <w:rPr/>
        <w:t>374</w:t>
      </w:r>
      <w:r>
        <w:rPr>
          <w:spacing w:val="-2"/>
        </w:rPr>
        <w:t> </w:t>
      </w:r>
      <w:r>
        <w:rPr/>
        <w:t>annual</w:t>
      </w:r>
      <w:r>
        <w:rPr>
          <w:spacing w:val="-2"/>
        </w:rPr>
        <w:t> </w:t>
      </w:r>
      <w:r>
        <w:rPr/>
        <w:t>openings</w:t>
      </w:r>
      <w:r>
        <w:rPr>
          <w:spacing w:val="-2"/>
        </w:rPr>
        <w:t> </w:t>
      </w:r>
      <w:r>
        <w:rPr/>
        <w:t>due</w:t>
      </w:r>
      <w:r>
        <w:rPr>
          <w:spacing w:val="-3"/>
        </w:rPr>
        <w:t> </w:t>
      </w:r>
      <w:r>
        <w:rPr/>
        <w:t>to</w:t>
      </w:r>
      <w:r>
        <w:rPr>
          <w:spacing w:val="-1"/>
        </w:rPr>
        <w:t> </w:t>
      </w:r>
      <w:r>
        <w:rPr/>
        <w:t>employees</w:t>
      </w:r>
      <w:r>
        <w:rPr>
          <w:spacing w:val="-2"/>
        </w:rPr>
        <w:t> </w:t>
      </w:r>
      <w:r>
        <w:rPr/>
        <w:t>leaving</w:t>
      </w:r>
      <w:r>
        <w:rPr>
          <w:spacing w:val="-2"/>
        </w:rPr>
        <w:t> </w:t>
      </w:r>
      <w:r>
        <w:rPr/>
        <w:t>the</w:t>
      </w:r>
      <w:r>
        <w:rPr>
          <w:spacing w:val="-3"/>
        </w:rPr>
        <w:t> </w:t>
      </w:r>
      <w:r>
        <w:rPr/>
        <w:t>workforce, 579</w:t>
      </w:r>
      <w:r>
        <w:rPr>
          <w:spacing w:val="-2"/>
        </w:rPr>
        <w:t> </w:t>
      </w:r>
      <w:r>
        <w:rPr/>
        <w:t>due</w:t>
      </w:r>
      <w:r>
        <w:rPr>
          <w:spacing w:val="-3"/>
        </w:rPr>
        <w:t> </w:t>
      </w:r>
      <w:r>
        <w:rPr/>
        <w:t>to</w:t>
      </w:r>
      <w:r>
        <w:rPr>
          <w:spacing w:val="-2"/>
        </w:rPr>
        <w:t> </w:t>
      </w:r>
      <w:r>
        <w:rPr/>
        <w:t>employees</w:t>
      </w:r>
      <w:r>
        <w:rPr>
          <w:spacing w:val="-2"/>
        </w:rPr>
        <w:t> </w:t>
      </w:r>
      <w:r>
        <w:rPr/>
        <w:t>changing</w:t>
      </w:r>
      <w:r>
        <w:rPr>
          <w:spacing w:val="-2"/>
        </w:rPr>
        <w:t> </w:t>
      </w:r>
      <w:r>
        <w:rPr/>
        <w:t>jobs,</w:t>
      </w:r>
      <w:r>
        <w:rPr>
          <w:spacing w:val="-2"/>
        </w:rPr>
        <w:t> </w:t>
      </w:r>
      <w:r>
        <w:rPr/>
        <w:t>and</w:t>
      </w:r>
      <w:r>
        <w:rPr>
          <w:spacing w:val="-1"/>
        </w:rPr>
        <w:t> </w:t>
      </w:r>
      <w:r>
        <w:rPr/>
        <w:t>127 from growth and expansion.</w:t>
      </w:r>
    </w:p>
    <w:p>
      <w:pPr>
        <w:pStyle w:val="BodyText"/>
        <w:spacing w:before="121"/>
        <w:ind w:left="360" w:right="436" w:firstLine="180"/>
      </w:pPr>
      <w:r>
        <w:rPr/>
        <w:t>The </w:t>
      </w:r>
      <w:r>
        <w:rPr>
          <w:b/>
        </w:rPr>
        <w:t>Life, Physical, and Social Science Occupations </w:t>
      </w:r>
      <w:r>
        <w:rPr/>
        <w:t>major group is predicted to gain 764 new jobs through the 2024-2034 projection period, an increase of 8.30 percent.</w:t>
      </w:r>
      <w:r>
        <w:rPr>
          <w:spacing w:val="74"/>
        </w:rPr>
        <w:t> </w:t>
      </w:r>
      <w:r>
        <w:rPr/>
        <w:t>The major group is estimated to have 914 job openings annually.</w:t>
      </w:r>
      <w:r>
        <w:rPr>
          <w:spacing w:val="71"/>
        </w:rPr>
        <w:t> </w:t>
      </w:r>
      <w:r>
        <w:rPr/>
        <w:t>Of these, 196 could be due to those leaving the workforce,</w:t>
      </w:r>
      <w:r>
        <w:rPr>
          <w:spacing w:val="-2"/>
        </w:rPr>
        <w:t> </w:t>
      </w:r>
      <w:r>
        <w:rPr/>
        <w:t>while</w:t>
      </w:r>
      <w:r>
        <w:rPr>
          <w:spacing w:val="-2"/>
        </w:rPr>
        <w:t> </w:t>
      </w:r>
      <w:r>
        <w:rPr/>
        <w:t>those</w:t>
      </w:r>
      <w:r>
        <w:rPr>
          <w:spacing w:val="-2"/>
        </w:rPr>
        <w:t> </w:t>
      </w:r>
      <w:r>
        <w:rPr/>
        <w:t>changing</w:t>
      </w:r>
      <w:r>
        <w:rPr>
          <w:spacing w:val="-2"/>
        </w:rPr>
        <w:t> </w:t>
      </w:r>
      <w:r>
        <w:rPr/>
        <w:t>jobs</w:t>
      </w:r>
      <w:r>
        <w:rPr>
          <w:spacing w:val="-2"/>
        </w:rPr>
        <w:t> </w:t>
      </w:r>
      <w:r>
        <w:rPr/>
        <w:t>are</w:t>
      </w:r>
      <w:r>
        <w:rPr>
          <w:spacing w:val="-4"/>
        </w:rPr>
        <w:t> </w:t>
      </w:r>
      <w:r>
        <w:rPr/>
        <w:t>estimated</w:t>
      </w:r>
      <w:r>
        <w:rPr>
          <w:spacing w:val="-2"/>
        </w:rPr>
        <w:t> </w:t>
      </w:r>
      <w:r>
        <w:rPr/>
        <w:t>to</w:t>
      </w:r>
      <w:r>
        <w:rPr>
          <w:spacing w:val="-2"/>
        </w:rPr>
        <w:t> </w:t>
      </w:r>
      <w:r>
        <w:rPr/>
        <w:t>account</w:t>
      </w:r>
      <w:r>
        <w:rPr>
          <w:spacing w:val="-2"/>
        </w:rPr>
        <w:t> </w:t>
      </w:r>
      <w:r>
        <w:rPr/>
        <w:t>for</w:t>
      </w:r>
      <w:r>
        <w:rPr>
          <w:spacing w:val="-1"/>
        </w:rPr>
        <w:t> </w:t>
      </w:r>
      <w:r>
        <w:rPr/>
        <w:t>642</w:t>
      </w:r>
      <w:r>
        <w:rPr>
          <w:spacing w:val="-2"/>
        </w:rPr>
        <w:t> </w:t>
      </w:r>
      <w:r>
        <w:rPr/>
        <w:t>openings.</w:t>
      </w:r>
      <w:r>
        <w:rPr>
          <w:spacing w:val="-2"/>
        </w:rPr>
        <w:t> </w:t>
      </w:r>
      <w:r>
        <w:rPr/>
        <w:t>Growth</w:t>
      </w:r>
      <w:r>
        <w:rPr>
          <w:spacing w:val="-2"/>
        </w:rPr>
        <w:t> </w:t>
      </w:r>
      <w:r>
        <w:rPr/>
        <w:t>and</w:t>
      </w:r>
      <w:r>
        <w:rPr>
          <w:spacing w:val="-2"/>
        </w:rPr>
        <w:t> </w:t>
      </w:r>
      <w:r>
        <w:rPr/>
        <w:t>expansion</w:t>
      </w:r>
      <w:r>
        <w:rPr>
          <w:spacing w:val="-2"/>
        </w:rPr>
        <w:t> </w:t>
      </w:r>
      <w:r>
        <w:rPr/>
        <w:t>could</w:t>
      </w:r>
      <w:r>
        <w:rPr>
          <w:spacing w:val="-2"/>
        </w:rPr>
        <w:t> </w:t>
      </w:r>
      <w:r>
        <w:rPr/>
        <w:t>account</w:t>
      </w:r>
      <w:r>
        <w:rPr>
          <w:spacing w:val="-2"/>
        </w:rPr>
        <w:t> </w:t>
      </w:r>
      <w:r>
        <w:rPr/>
        <w:t>for</w:t>
      </w:r>
      <w:r>
        <w:rPr>
          <w:spacing w:val="-2"/>
        </w:rPr>
        <w:t> </w:t>
      </w:r>
      <w:r>
        <w:rPr/>
        <w:t>an</w:t>
      </w:r>
      <w:r>
        <w:rPr>
          <w:spacing w:val="-1"/>
        </w:rPr>
        <w:t> </w:t>
      </w:r>
      <w:r>
        <w:rPr/>
        <w:t>additional</w:t>
      </w:r>
      <w:r>
        <w:rPr>
          <w:spacing w:val="-1"/>
        </w:rPr>
        <w:t> </w:t>
      </w:r>
      <w:r>
        <w:rPr/>
        <w:t>76</w:t>
      </w:r>
      <w:r>
        <w:rPr>
          <w:spacing w:val="-2"/>
        </w:rPr>
        <w:t> </w:t>
      </w:r>
      <w:r>
        <w:rPr/>
        <w:t>openings.</w:t>
      </w:r>
    </w:p>
    <w:p>
      <w:pPr>
        <w:spacing w:before="120"/>
        <w:ind w:left="540" w:right="0" w:firstLine="0"/>
        <w:jc w:val="left"/>
        <w:rPr>
          <w:rFonts w:ascii="Times New Roman"/>
          <w:sz w:val="24"/>
        </w:rPr>
      </w:pPr>
      <w:r>
        <w:rPr>
          <w:rFonts w:ascii="Times New Roman"/>
          <w:sz w:val="24"/>
        </w:rPr>
        <w:t>The</w:t>
      </w:r>
      <w:r>
        <w:rPr>
          <w:rFonts w:ascii="Times New Roman"/>
          <w:spacing w:val="-3"/>
          <w:sz w:val="24"/>
        </w:rPr>
        <w:t> </w:t>
      </w:r>
      <w:r>
        <w:rPr>
          <w:rFonts w:ascii="Times New Roman"/>
          <w:b/>
          <w:sz w:val="24"/>
        </w:rPr>
        <w:t>Community</w:t>
      </w:r>
      <w:r>
        <w:rPr>
          <w:rFonts w:ascii="Times New Roman"/>
          <w:b/>
          <w:spacing w:val="-1"/>
          <w:sz w:val="24"/>
        </w:rPr>
        <w:t> </w:t>
      </w:r>
      <w:r>
        <w:rPr>
          <w:rFonts w:ascii="Times New Roman"/>
          <w:b/>
          <w:sz w:val="24"/>
        </w:rPr>
        <w:t>and</w:t>
      </w:r>
      <w:r>
        <w:rPr>
          <w:rFonts w:ascii="Times New Roman"/>
          <w:b/>
          <w:spacing w:val="-3"/>
          <w:sz w:val="24"/>
        </w:rPr>
        <w:t> </w:t>
      </w:r>
      <w:r>
        <w:rPr>
          <w:rFonts w:ascii="Times New Roman"/>
          <w:b/>
          <w:sz w:val="24"/>
        </w:rPr>
        <w:t>Social Services</w:t>
      </w:r>
      <w:r>
        <w:rPr>
          <w:rFonts w:ascii="Times New Roman"/>
          <w:b/>
          <w:spacing w:val="-1"/>
          <w:sz w:val="24"/>
        </w:rPr>
        <w:t> </w:t>
      </w:r>
      <w:r>
        <w:rPr>
          <w:rFonts w:ascii="Times New Roman"/>
          <w:b/>
          <w:sz w:val="24"/>
        </w:rPr>
        <w:t>Occupations</w:t>
      </w:r>
      <w:r>
        <w:rPr>
          <w:rFonts w:ascii="Times New Roman"/>
          <w:b/>
          <w:spacing w:val="3"/>
          <w:sz w:val="24"/>
        </w:rPr>
        <w:t> </w:t>
      </w:r>
      <w:r>
        <w:rPr>
          <w:rFonts w:ascii="Times New Roman"/>
          <w:sz w:val="24"/>
        </w:rPr>
        <w:t>major</w:t>
      </w:r>
      <w:r>
        <w:rPr>
          <w:rFonts w:ascii="Times New Roman"/>
          <w:spacing w:val="-2"/>
          <w:sz w:val="24"/>
        </w:rPr>
        <w:t> </w:t>
      </w:r>
      <w:r>
        <w:rPr>
          <w:rFonts w:ascii="Times New Roman"/>
          <w:sz w:val="24"/>
        </w:rPr>
        <w:t>group</w:t>
      </w:r>
      <w:r>
        <w:rPr>
          <w:rFonts w:ascii="Times New Roman"/>
          <w:spacing w:val="-2"/>
          <w:sz w:val="24"/>
        </w:rPr>
        <w:t> </w:t>
      </w:r>
      <w:r>
        <w:rPr>
          <w:rFonts w:ascii="Times New Roman"/>
          <w:sz w:val="24"/>
        </w:rPr>
        <w:t>is estimated</w:t>
      </w:r>
      <w:r>
        <w:rPr>
          <w:rFonts w:ascii="Times New Roman"/>
          <w:spacing w:val="-1"/>
          <w:sz w:val="24"/>
        </w:rPr>
        <w:t> </w:t>
      </w:r>
      <w:r>
        <w:rPr>
          <w:rFonts w:ascii="Times New Roman"/>
          <w:sz w:val="24"/>
        </w:rPr>
        <w:t>to</w:t>
      </w:r>
      <w:r>
        <w:rPr>
          <w:rFonts w:ascii="Times New Roman"/>
          <w:spacing w:val="-1"/>
          <w:sz w:val="24"/>
        </w:rPr>
        <w:t> </w:t>
      </w:r>
      <w:r>
        <w:rPr>
          <w:rFonts w:ascii="Times New Roman"/>
          <w:sz w:val="24"/>
        </w:rPr>
        <w:t>gain 4,679 new</w:t>
      </w:r>
      <w:r>
        <w:rPr>
          <w:rFonts w:ascii="Times New Roman"/>
          <w:spacing w:val="-2"/>
          <w:sz w:val="24"/>
        </w:rPr>
        <w:t> </w:t>
      </w:r>
      <w:r>
        <w:rPr>
          <w:rFonts w:ascii="Times New Roman"/>
          <w:sz w:val="24"/>
        </w:rPr>
        <w:t>jobs</w:t>
      </w:r>
      <w:r>
        <w:rPr>
          <w:rFonts w:ascii="Times New Roman"/>
          <w:spacing w:val="-1"/>
          <w:sz w:val="24"/>
        </w:rPr>
        <w:t> </w:t>
      </w:r>
      <w:r>
        <w:rPr>
          <w:rFonts w:ascii="Times New Roman"/>
          <w:sz w:val="24"/>
        </w:rPr>
        <w:t>during</w:t>
      </w:r>
      <w:r>
        <w:rPr>
          <w:rFonts w:ascii="Times New Roman"/>
          <w:spacing w:val="-1"/>
          <w:sz w:val="24"/>
        </w:rPr>
        <w:t> </w:t>
      </w:r>
      <w:r>
        <w:rPr>
          <w:rFonts w:ascii="Times New Roman"/>
          <w:sz w:val="24"/>
        </w:rPr>
        <w:t>the projection</w:t>
      </w:r>
      <w:r>
        <w:rPr>
          <w:rFonts w:ascii="Times New Roman"/>
          <w:spacing w:val="1"/>
          <w:sz w:val="24"/>
        </w:rPr>
        <w:t> </w:t>
      </w:r>
      <w:r>
        <w:rPr>
          <w:rFonts w:ascii="Times New Roman"/>
          <w:sz w:val="24"/>
        </w:rPr>
        <w:t>period,</w:t>
      </w:r>
      <w:r>
        <w:rPr>
          <w:rFonts w:ascii="Times New Roman"/>
          <w:spacing w:val="-1"/>
          <w:sz w:val="24"/>
        </w:rPr>
        <w:t> </w:t>
      </w:r>
      <w:r>
        <w:rPr>
          <w:rFonts w:ascii="Times New Roman"/>
          <w:sz w:val="24"/>
        </w:rPr>
        <w:t>an</w:t>
      </w:r>
      <w:r>
        <w:rPr>
          <w:rFonts w:ascii="Times New Roman"/>
          <w:spacing w:val="-1"/>
          <w:sz w:val="24"/>
        </w:rPr>
        <w:t> </w:t>
      </w:r>
      <w:r>
        <w:rPr>
          <w:rFonts w:ascii="Times New Roman"/>
          <w:sz w:val="24"/>
        </w:rPr>
        <w:t>increase</w:t>
      </w:r>
      <w:r>
        <w:rPr>
          <w:rFonts w:ascii="Times New Roman"/>
          <w:spacing w:val="-1"/>
          <w:sz w:val="24"/>
        </w:rPr>
        <w:t> </w:t>
      </w:r>
      <w:r>
        <w:rPr>
          <w:rFonts w:ascii="Times New Roman"/>
          <w:spacing w:val="-5"/>
          <w:sz w:val="24"/>
        </w:rPr>
        <w:t>of</w:t>
      </w:r>
    </w:p>
    <w:p>
      <w:pPr>
        <w:pStyle w:val="BodyText"/>
        <w:ind w:left="360" w:right="436"/>
      </w:pPr>
      <w:r>
        <w:rPr/>
        <w:t>16.73</w:t>
      </w:r>
      <w:r>
        <w:rPr>
          <w:spacing w:val="-2"/>
        </w:rPr>
        <w:t> </w:t>
      </w:r>
      <w:r>
        <w:rPr/>
        <w:t>percent,</w:t>
      </w:r>
      <w:r>
        <w:rPr>
          <w:spacing w:val="-2"/>
        </w:rPr>
        <w:t> </w:t>
      </w:r>
      <w:r>
        <w:rPr/>
        <w:t>second</w:t>
      </w:r>
      <w:r>
        <w:rPr>
          <w:spacing w:val="-2"/>
        </w:rPr>
        <w:t> </w:t>
      </w:r>
      <w:r>
        <w:rPr/>
        <w:t>fastest</w:t>
      </w:r>
      <w:r>
        <w:rPr>
          <w:spacing w:val="-2"/>
        </w:rPr>
        <w:t> </w:t>
      </w:r>
      <w:r>
        <w:rPr/>
        <w:t>in</w:t>
      </w:r>
      <w:r>
        <w:rPr>
          <w:spacing w:val="-2"/>
        </w:rPr>
        <w:t> </w:t>
      </w:r>
      <w:r>
        <w:rPr/>
        <w:t>the</w:t>
      </w:r>
      <w:r>
        <w:rPr>
          <w:spacing w:val="-3"/>
        </w:rPr>
        <w:t> </w:t>
      </w:r>
      <w:r>
        <w:rPr/>
        <w:t>state.</w:t>
      </w:r>
      <w:r>
        <w:rPr>
          <w:spacing w:val="-2"/>
        </w:rPr>
        <w:t> </w:t>
      </w:r>
      <w:r>
        <w:rPr/>
        <w:t>The</w:t>
      </w:r>
      <w:r>
        <w:rPr>
          <w:spacing w:val="-4"/>
        </w:rPr>
        <w:t> </w:t>
      </w:r>
      <w:r>
        <w:rPr/>
        <w:t>group</w:t>
      </w:r>
      <w:r>
        <w:rPr>
          <w:spacing w:val="-2"/>
        </w:rPr>
        <w:t> </w:t>
      </w:r>
      <w:r>
        <w:rPr/>
        <w:t>could</w:t>
      </w:r>
      <w:r>
        <w:rPr>
          <w:spacing w:val="-2"/>
        </w:rPr>
        <w:t> </w:t>
      </w:r>
      <w:r>
        <w:rPr/>
        <w:t>see</w:t>
      </w:r>
      <w:r>
        <w:rPr>
          <w:spacing w:val="-2"/>
        </w:rPr>
        <w:t> </w:t>
      </w:r>
      <w:r>
        <w:rPr/>
        <w:t>3,164</w:t>
      </w:r>
      <w:r>
        <w:rPr>
          <w:spacing w:val="-2"/>
        </w:rPr>
        <w:t> </w:t>
      </w:r>
      <w:r>
        <w:rPr/>
        <w:t>total</w:t>
      </w:r>
      <w:r>
        <w:rPr>
          <w:spacing w:val="-2"/>
        </w:rPr>
        <w:t> </w:t>
      </w:r>
      <w:r>
        <w:rPr/>
        <w:t>annual</w:t>
      </w:r>
      <w:r>
        <w:rPr>
          <w:spacing w:val="-2"/>
        </w:rPr>
        <w:t> </w:t>
      </w:r>
      <w:r>
        <w:rPr/>
        <w:t>openings</w:t>
      </w:r>
      <w:r>
        <w:rPr>
          <w:spacing w:val="-1"/>
        </w:rPr>
        <w:t> </w:t>
      </w:r>
      <w:r>
        <w:rPr/>
        <w:t>with</w:t>
      </w:r>
      <w:r>
        <w:rPr>
          <w:spacing w:val="-2"/>
        </w:rPr>
        <w:t> </w:t>
      </w:r>
      <w:r>
        <w:rPr/>
        <w:t>1,285</w:t>
      </w:r>
      <w:r>
        <w:rPr>
          <w:spacing w:val="-2"/>
        </w:rPr>
        <w:t> </w:t>
      </w:r>
      <w:r>
        <w:rPr/>
        <w:t>due</w:t>
      </w:r>
      <w:r>
        <w:rPr>
          <w:spacing w:val="-3"/>
        </w:rPr>
        <w:t> </w:t>
      </w:r>
      <w:r>
        <w:rPr/>
        <w:t>to</w:t>
      </w:r>
      <w:r>
        <w:rPr>
          <w:spacing w:val="-2"/>
        </w:rPr>
        <w:t> </w:t>
      </w:r>
      <w:r>
        <w:rPr/>
        <w:t>worker</w:t>
      </w:r>
      <w:r>
        <w:rPr>
          <w:spacing w:val="-1"/>
        </w:rPr>
        <w:t> </w:t>
      </w:r>
      <w:r>
        <w:rPr/>
        <w:t>exiting</w:t>
      </w:r>
      <w:r>
        <w:rPr>
          <w:spacing w:val="-2"/>
        </w:rPr>
        <w:t> </w:t>
      </w:r>
      <w:r>
        <w:rPr/>
        <w:t>the</w:t>
      </w:r>
      <w:r>
        <w:rPr>
          <w:spacing w:val="-3"/>
        </w:rPr>
        <w:t> </w:t>
      </w:r>
      <w:r>
        <w:rPr/>
        <w:t>workforce and</w:t>
      </w:r>
      <w:r>
        <w:rPr>
          <w:spacing w:val="-2"/>
        </w:rPr>
        <w:t> </w:t>
      </w:r>
      <w:r>
        <w:rPr/>
        <w:t>1,411 due to employees changing jobs. Another 468 annual openings would be due to growth and expansion.</w:t>
      </w:r>
    </w:p>
    <w:p>
      <w:pPr>
        <w:pStyle w:val="BodyText"/>
        <w:spacing w:before="120"/>
        <w:ind w:left="360" w:firstLine="180"/>
      </w:pPr>
      <w:r>
        <w:rPr/>
        <w:t>The</w:t>
      </w:r>
      <w:r>
        <w:rPr>
          <w:spacing w:val="-4"/>
        </w:rPr>
        <w:t> </w:t>
      </w:r>
      <w:r>
        <w:rPr>
          <w:b/>
        </w:rPr>
        <w:t>Legal</w:t>
      </w:r>
      <w:r>
        <w:rPr>
          <w:b/>
          <w:spacing w:val="-2"/>
        </w:rPr>
        <w:t> </w:t>
      </w:r>
      <w:r>
        <w:rPr>
          <w:b/>
        </w:rPr>
        <w:t>Occupations</w:t>
      </w:r>
      <w:r>
        <w:rPr>
          <w:b/>
          <w:spacing w:val="-1"/>
        </w:rPr>
        <w:t> </w:t>
      </w:r>
      <w:r>
        <w:rPr/>
        <w:t>major</w:t>
      </w:r>
      <w:r>
        <w:rPr>
          <w:spacing w:val="-3"/>
        </w:rPr>
        <w:t> </w:t>
      </w:r>
      <w:r>
        <w:rPr/>
        <w:t>group</w:t>
      </w:r>
      <w:r>
        <w:rPr>
          <w:spacing w:val="-2"/>
        </w:rPr>
        <w:t> </w:t>
      </w:r>
      <w:r>
        <w:rPr/>
        <w:t>is</w:t>
      </w:r>
      <w:r>
        <w:rPr>
          <w:spacing w:val="-2"/>
        </w:rPr>
        <w:t> </w:t>
      </w:r>
      <w:r>
        <w:rPr/>
        <w:t>projected</w:t>
      </w:r>
      <w:r>
        <w:rPr>
          <w:spacing w:val="-1"/>
        </w:rPr>
        <w:t> </w:t>
      </w:r>
      <w:r>
        <w:rPr/>
        <w:t>to</w:t>
      </w:r>
      <w:r>
        <w:rPr>
          <w:spacing w:val="-2"/>
        </w:rPr>
        <w:t> </w:t>
      </w:r>
      <w:r>
        <w:rPr/>
        <w:t>experience</w:t>
      </w:r>
      <w:r>
        <w:rPr>
          <w:spacing w:val="-3"/>
        </w:rPr>
        <w:t> </w:t>
      </w:r>
      <w:r>
        <w:rPr/>
        <w:t>the</w:t>
      </w:r>
      <w:r>
        <w:rPr>
          <w:spacing w:val="-2"/>
        </w:rPr>
        <w:t> </w:t>
      </w:r>
      <w:r>
        <w:rPr/>
        <w:t>lowest</w:t>
      </w:r>
      <w:r>
        <w:rPr>
          <w:spacing w:val="-2"/>
        </w:rPr>
        <w:t> </w:t>
      </w:r>
      <w:r>
        <w:rPr/>
        <w:t>numeric</w:t>
      </w:r>
      <w:r>
        <w:rPr>
          <w:spacing w:val="-4"/>
        </w:rPr>
        <w:t> </w:t>
      </w:r>
      <w:r>
        <w:rPr/>
        <w:t>job</w:t>
      </w:r>
      <w:r>
        <w:rPr>
          <w:spacing w:val="-2"/>
        </w:rPr>
        <w:t> </w:t>
      </w:r>
      <w:r>
        <w:rPr/>
        <w:t>change</w:t>
      </w:r>
      <w:r>
        <w:rPr>
          <w:spacing w:val="-3"/>
        </w:rPr>
        <w:t> </w:t>
      </w:r>
      <w:r>
        <w:rPr/>
        <w:t>in</w:t>
      </w:r>
      <w:r>
        <w:rPr>
          <w:spacing w:val="-2"/>
        </w:rPr>
        <w:t> </w:t>
      </w:r>
      <w:r>
        <w:rPr/>
        <w:t>the</w:t>
      </w:r>
      <w:r>
        <w:rPr>
          <w:spacing w:val="-3"/>
        </w:rPr>
        <w:t> </w:t>
      </w:r>
      <w:r>
        <w:rPr/>
        <w:t>state, adding</w:t>
      </w:r>
      <w:r>
        <w:rPr>
          <w:spacing w:val="-2"/>
        </w:rPr>
        <w:t> </w:t>
      </w:r>
      <w:r>
        <w:rPr/>
        <w:t>305</w:t>
      </w:r>
      <w:r>
        <w:rPr>
          <w:spacing w:val="-2"/>
        </w:rPr>
        <w:t> </w:t>
      </w:r>
      <w:r>
        <w:rPr/>
        <w:t>jobs by</w:t>
      </w:r>
      <w:r>
        <w:rPr>
          <w:spacing w:val="-2"/>
        </w:rPr>
        <w:t> </w:t>
      </w:r>
      <w:r>
        <w:rPr/>
        <w:t>2034,</w:t>
      </w:r>
      <w:r>
        <w:rPr>
          <w:spacing w:val="-2"/>
        </w:rPr>
        <w:t> </w:t>
      </w:r>
      <w:r>
        <w:rPr/>
        <w:t>a</w:t>
      </w:r>
      <w:r>
        <w:rPr>
          <w:spacing w:val="-3"/>
        </w:rPr>
        <w:t> </w:t>
      </w:r>
      <w:r>
        <w:rPr/>
        <w:t>gain</w:t>
      </w:r>
      <w:r>
        <w:rPr>
          <w:spacing w:val="-2"/>
        </w:rPr>
        <w:t> </w:t>
      </w:r>
      <w:r>
        <w:rPr/>
        <w:t>of</w:t>
      </w:r>
      <w:r>
        <w:rPr>
          <w:spacing w:val="-2"/>
        </w:rPr>
        <w:t> </w:t>
      </w:r>
      <w:r>
        <w:rPr/>
        <w:t>4.07 percent.</w:t>
      </w:r>
      <w:r>
        <w:rPr>
          <w:spacing w:val="72"/>
        </w:rPr>
        <w:t> </w:t>
      </w:r>
      <w:r>
        <w:rPr/>
        <w:t>Of the 443 annual openings, 170 should be due to employees exiting the workforce, while 243 would be for employees changing jobs.</w:t>
      </w:r>
    </w:p>
    <w:p>
      <w:pPr>
        <w:pStyle w:val="BodyText"/>
        <w:ind w:left="360"/>
      </w:pPr>
      <w:r>
        <w:rPr/>
        <w:t>Growth</w:t>
      </w:r>
      <w:r>
        <w:rPr>
          <w:spacing w:val="-3"/>
        </w:rPr>
        <w:t> </w:t>
      </w:r>
      <w:r>
        <w:rPr/>
        <w:t>and expansion</w:t>
      </w:r>
      <w:r>
        <w:rPr>
          <w:spacing w:val="-1"/>
        </w:rPr>
        <w:t> </w:t>
      </w:r>
      <w:r>
        <w:rPr/>
        <w:t>could lead</w:t>
      </w:r>
      <w:r>
        <w:rPr>
          <w:spacing w:val="-1"/>
        </w:rPr>
        <w:t> </w:t>
      </w:r>
      <w:r>
        <w:rPr/>
        <w:t>to</w:t>
      </w:r>
      <w:r>
        <w:rPr>
          <w:spacing w:val="2"/>
        </w:rPr>
        <w:t> </w:t>
      </w:r>
      <w:r>
        <w:rPr/>
        <w:t>30</w:t>
      </w:r>
      <w:r>
        <w:rPr>
          <w:spacing w:val="-1"/>
        </w:rPr>
        <w:t> </w:t>
      </w:r>
      <w:r>
        <w:rPr/>
        <w:t>annual job </w:t>
      </w:r>
      <w:r>
        <w:rPr>
          <w:spacing w:val="-2"/>
        </w:rPr>
        <w:t>openings.</w:t>
      </w:r>
    </w:p>
    <w:p>
      <w:pPr>
        <w:spacing w:before="121"/>
        <w:ind w:left="540" w:right="0" w:firstLine="0"/>
        <w:jc w:val="left"/>
        <w:rPr>
          <w:rFonts w:ascii="Times New Roman"/>
          <w:sz w:val="24"/>
        </w:rPr>
      </w:pPr>
      <w:r>
        <w:rPr>
          <w:rFonts w:ascii="Times New Roman"/>
          <w:sz w:val="24"/>
        </w:rPr>
        <w:t>The</w:t>
      </w:r>
      <w:r>
        <w:rPr>
          <w:rFonts w:ascii="Times New Roman"/>
          <w:spacing w:val="-5"/>
          <w:sz w:val="24"/>
        </w:rPr>
        <w:t> </w:t>
      </w:r>
      <w:r>
        <w:rPr>
          <w:rFonts w:ascii="Times New Roman"/>
          <w:b/>
          <w:sz w:val="24"/>
        </w:rPr>
        <w:t>Educational</w:t>
      </w:r>
      <w:r>
        <w:rPr>
          <w:rFonts w:ascii="Times New Roman"/>
          <w:b/>
          <w:spacing w:val="-1"/>
          <w:sz w:val="24"/>
        </w:rPr>
        <w:t> </w:t>
      </w:r>
      <w:r>
        <w:rPr>
          <w:rFonts w:ascii="Times New Roman"/>
          <w:b/>
          <w:sz w:val="24"/>
        </w:rPr>
        <w:t>Instruction</w:t>
      </w:r>
      <w:r>
        <w:rPr>
          <w:rFonts w:ascii="Times New Roman"/>
          <w:b/>
          <w:spacing w:val="-1"/>
          <w:sz w:val="24"/>
        </w:rPr>
        <w:t> </w:t>
      </w:r>
      <w:r>
        <w:rPr>
          <w:rFonts w:ascii="Times New Roman"/>
          <w:b/>
          <w:sz w:val="24"/>
        </w:rPr>
        <w:t>and</w:t>
      </w:r>
      <w:r>
        <w:rPr>
          <w:rFonts w:ascii="Times New Roman"/>
          <w:b/>
          <w:spacing w:val="-1"/>
          <w:sz w:val="24"/>
        </w:rPr>
        <w:t> </w:t>
      </w:r>
      <w:r>
        <w:rPr>
          <w:rFonts w:ascii="Times New Roman"/>
          <w:b/>
          <w:sz w:val="24"/>
        </w:rPr>
        <w:t>Library</w:t>
      </w:r>
      <w:r>
        <w:rPr>
          <w:rFonts w:ascii="Times New Roman"/>
          <w:b/>
          <w:spacing w:val="-1"/>
          <w:sz w:val="24"/>
        </w:rPr>
        <w:t> </w:t>
      </w:r>
      <w:r>
        <w:rPr>
          <w:rFonts w:ascii="Times New Roman"/>
          <w:b/>
          <w:sz w:val="24"/>
        </w:rPr>
        <w:t>Occupations</w:t>
      </w:r>
      <w:r>
        <w:rPr>
          <w:rFonts w:ascii="Times New Roman"/>
          <w:b/>
          <w:spacing w:val="2"/>
          <w:sz w:val="24"/>
        </w:rPr>
        <w:t> </w:t>
      </w:r>
      <w:r>
        <w:rPr>
          <w:rFonts w:ascii="Times New Roman"/>
          <w:sz w:val="24"/>
        </w:rPr>
        <w:t>major</w:t>
      </w:r>
      <w:r>
        <w:rPr>
          <w:rFonts w:ascii="Times New Roman"/>
          <w:spacing w:val="-2"/>
          <w:sz w:val="24"/>
        </w:rPr>
        <w:t> </w:t>
      </w:r>
      <w:r>
        <w:rPr>
          <w:rFonts w:ascii="Times New Roman"/>
          <w:sz w:val="24"/>
        </w:rPr>
        <w:t>group is</w:t>
      </w:r>
      <w:r>
        <w:rPr>
          <w:rFonts w:ascii="Times New Roman"/>
          <w:spacing w:val="-3"/>
          <w:sz w:val="24"/>
        </w:rPr>
        <w:t> </w:t>
      </w:r>
      <w:r>
        <w:rPr>
          <w:rFonts w:ascii="Times New Roman"/>
          <w:sz w:val="24"/>
        </w:rPr>
        <w:t>expected</w:t>
      </w:r>
      <w:r>
        <w:rPr>
          <w:rFonts w:ascii="Times New Roman"/>
          <w:spacing w:val="-1"/>
          <w:sz w:val="24"/>
        </w:rPr>
        <w:t> </w:t>
      </w:r>
      <w:r>
        <w:rPr>
          <w:rFonts w:ascii="Times New Roman"/>
          <w:sz w:val="24"/>
        </w:rPr>
        <w:t>to</w:t>
      </w:r>
      <w:r>
        <w:rPr>
          <w:rFonts w:ascii="Times New Roman"/>
          <w:spacing w:val="-1"/>
          <w:sz w:val="24"/>
        </w:rPr>
        <w:t> </w:t>
      </w:r>
      <w:r>
        <w:rPr>
          <w:rFonts w:ascii="Times New Roman"/>
          <w:sz w:val="24"/>
        </w:rPr>
        <w:t>gain 7,947</w:t>
      </w:r>
      <w:r>
        <w:rPr>
          <w:rFonts w:ascii="Times New Roman"/>
          <w:spacing w:val="-1"/>
          <w:sz w:val="24"/>
        </w:rPr>
        <w:t> </w:t>
      </w:r>
      <w:r>
        <w:rPr>
          <w:rFonts w:ascii="Times New Roman"/>
          <w:sz w:val="24"/>
        </w:rPr>
        <w:t>jobs</w:t>
      </w:r>
      <w:r>
        <w:rPr>
          <w:rFonts w:ascii="Times New Roman"/>
          <w:spacing w:val="-1"/>
          <w:sz w:val="24"/>
        </w:rPr>
        <w:t> </w:t>
      </w:r>
      <w:r>
        <w:rPr>
          <w:rFonts w:ascii="Times New Roman"/>
          <w:sz w:val="24"/>
        </w:rPr>
        <w:t>during</w:t>
      </w:r>
      <w:r>
        <w:rPr>
          <w:rFonts w:ascii="Times New Roman"/>
          <w:spacing w:val="-1"/>
          <w:sz w:val="24"/>
        </w:rPr>
        <w:t> </w:t>
      </w:r>
      <w:r>
        <w:rPr>
          <w:rFonts w:ascii="Times New Roman"/>
          <w:sz w:val="24"/>
        </w:rPr>
        <w:t>the</w:t>
      </w:r>
      <w:r>
        <w:rPr>
          <w:rFonts w:ascii="Times New Roman"/>
          <w:spacing w:val="-1"/>
          <w:sz w:val="24"/>
        </w:rPr>
        <w:t> </w:t>
      </w:r>
      <w:r>
        <w:rPr>
          <w:rFonts w:ascii="Times New Roman"/>
          <w:sz w:val="24"/>
        </w:rPr>
        <w:t>projection period,</w:t>
      </w:r>
      <w:r>
        <w:rPr>
          <w:rFonts w:ascii="Times New Roman"/>
          <w:spacing w:val="-1"/>
          <w:sz w:val="24"/>
        </w:rPr>
        <w:t> </w:t>
      </w:r>
      <w:r>
        <w:rPr>
          <w:rFonts w:ascii="Times New Roman"/>
          <w:sz w:val="24"/>
        </w:rPr>
        <w:t>an</w:t>
      </w:r>
      <w:r>
        <w:rPr>
          <w:rFonts w:ascii="Times New Roman"/>
          <w:spacing w:val="-1"/>
          <w:sz w:val="24"/>
        </w:rPr>
        <w:t> </w:t>
      </w:r>
      <w:r>
        <w:rPr>
          <w:rFonts w:ascii="Times New Roman"/>
          <w:sz w:val="24"/>
        </w:rPr>
        <w:t>increase</w:t>
      </w:r>
      <w:r>
        <w:rPr>
          <w:rFonts w:ascii="Times New Roman"/>
          <w:spacing w:val="-1"/>
          <w:sz w:val="24"/>
        </w:rPr>
        <w:t> </w:t>
      </w:r>
      <w:r>
        <w:rPr>
          <w:rFonts w:ascii="Times New Roman"/>
          <w:spacing w:val="-5"/>
          <w:sz w:val="24"/>
        </w:rPr>
        <w:t>of</w:t>
      </w:r>
    </w:p>
    <w:p>
      <w:pPr>
        <w:pStyle w:val="BodyText"/>
        <w:ind w:left="360" w:right="336"/>
      </w:pPr>
      <w:r>
        <w:rPr/>
        <w:t>10.01</w:t>
      </w:r>
      <w:r>
        <w:rPr>
          <w:spacing w:val="-3"/>
        </w:rPr>
        <w:t> </w:t>
      </w:r>
      <w:r>
        <w:rPr/>
        <w:t>percent.</w:t>
      </w:r>
      <w:r>
        <w:rPr>
          <w:spacing w:val="-3"/>
        </w:rPr>
        <w:t> </w:t>
      </w:r>
      <w:r>
        <w:rPr/>
        <w:t>The</w:t>
      </w:r>
      <w:r>
        <w:rPr>
          <w:spacing w:val="-4"/>
        </w:rPr>
        <w:t> </w:t>
      </w:r>
      <w:r>
        <w:rPr/>
        <w:t>group</w:t>
      </w:r>
      <w:r>
        <w:rPr>
          <w:spacing w:val="-1"/>
        </w:rPr>
        <w:t> </w:t>
      </w:r>
      <w:r>
        <w:rPr/>
        <w:t>could</w:t>
      </w:r>
      <w:r>
        <w:rPr>
          <w:spacing w:val="-3"/>
        </w:rPr>
        <w:t> </w:t>
      </w:r>
      <w:r>
        <w:rPr/>
        <w:t>see</w:t>
      </w:r>
      <w:r>
        <w:rPr>
          <w:spacing w:val="-4"/>
        </w:rPr>
        <w:t> </w:t>
      </w:r>
      <w:r>
        <w:rPr/>
        <w:t>7,907</w:t>
      </w:r>
      <w:r>
        <w:rPr>
          <w:spacing w:val="-3"/>
        </w:rPr>
        <w:t> </w:t>
      </w:r>
      <w:r>
        <w:rPr/>
        <w:t>total</w:t>
      </w:r>
      <w:r>
        <w:rPr>
          <w:spacing w:val="-3"/>
        </w:rPr>
        <w:t> </w:t>
      </w:r>
      <w:r>
        <w:rPr/>
        <w:t>annual</w:t>
      </w:r>
      <w:r>
        <w:rPr>
          <w:spacing w:val="-3"/>
        </w:rPr>
        <w:t> </w:t>
      </w:r>
      <w:r>
        <w:rPr/>
        <w:t>openings</w:t>
      </w:r>
      <w:r>
        <w:rPr>
          <w:spacing w:val="-3"/>
        </w:rPr>
        <w:t> </w:t>
      </w:r>
      <w:r>
        <w:rPr/>
        <w:t>with</w:t>
      </w:r>
      <w:r>
        <w:rPr>
          <w:spacing w:val="-3"/>
        </w:rPr>
        <w:t> </w:t>
      </w:r>
      <w:r>
        <w:rPr/>
        <w:t>annual</w:t>
      </w:r>
      <w:r>
        <w:rPr>
          <w:spacing w:val="-1"/>
        </w:rPr>
        <w:t> </w:t>
      </w:r>
      <w:r>
        <w:rPr/>
        <w:t>openings</w:t>
      </w:r>
      <w:r>
        <w:rPr>
          <w:spacing w:val="-3"/>
        </w:rPr>
        <w:t> </w:t>
      </w:r>
      <w:r>
        <w:rPr/>
        <w:t>due</w:t>
      </w:r>
      <w:r>
        <w:rPr>
          <w:spacing w:val="-4"/>
        </w:rPr>
        <w:t> </w:t>
      </w:r>
      <w:r>
        <w:rPr/>
        <w:t>to occupational</w:t>
      </w:r>
      <w:r>
        <w:rPr>
          <w:spacing w:val="-3"/>
        </w:rPr>
        <w:t> </w:t>
      </w:r>
      <w:r>
        <w:rPr/>
        <w:t>exits</w:t>
      </w:r>
      <w:r>
        <w:rPr>
          <w:spacing w:val="-3"/>
        </w:rPr>
        <w:t> </w:t>
      </w:r>
      <w:r>
        <w:rPr/>
        <w:t>and</w:t>
      </w:r>
      <w:r>
        <w:rPr>
          <w:spacing w:val="-3"/>
        </w:rPr>
        <w:t> </w:t>
      </w:r>
      <w:r>
        <w:rPr/>
        <w:t>occupational</w:t>
      </w:r>
      <w:r>
        <w:rPr>
          <w:spacing w:val="-3"/>
        </w:rPr>
        <w:t> </w:t>
      </w:r>
      <w:r>
        <w:rPr/>
        <w:t>transfers</w:t>
      </w:r>
      <w:r>
        <w:rPr>
          <w:spacing w:val="-3"/>
        </w:rPr>
        <w:t> </w:t>
      </w:r>
      <w:r>
        <w:rPr/>
        <w:t>accounting for 3,553 and 3,559 jobs respectively. Growth and expansion are expected to account for 795 annual job openings.</w:t>
      </w:r>
    </w:p>
    <w:p>
      <w:pPr>
        <w:pStyle w:val="BodyText"/>
        <w:spacing w:before="120"/>
        <w:ind w:left="360" w:right="436" w:firstLine="180"/>
      </w:pPr>
      <w:r>
        <w:rPr/>
        <w:t>The</w:t>
      </w:r>
      <w:r>
        <w:rPr>
          <w:spacing w:val="-4"/>
        </w:rPr>
        <w:t> </w:t>
      </w:r>
      <w:r>
        <w:rPr>
          <w:b/>
        </w:rPr>
        <w:t>Arts,</w:t>
      </w:r>
      <w:r>
        <w:rPr>
          <w:b/>
          <w:spacing w:val="-1"/>
        </w:rPr>
        <w:t> </w:t>
      </w:r>
      <w:r>
        <w:rPr>
          <w:b/>
        </w:rPr>
        <w:t>Design,</w:t>
      </w:r>
      <w:r>
        <w:rPr>
          <w:b/>
          <w:spacing w:val="-2"/>
        </w:rPr>
        <w:t> </w:t>
      </w:r>
      <w:r>
        <w:rPr>
          <w:b/>
        </w:rPr>
        <w:t>Entertainment,</w:t>
      </w:r>
      <w:r>
        <w:rPr>
          <w:b/>
          <w:spacing w:val="-2"/>
        </w:rPr>
        <w:t> </w:t>
      </w:r>
      <w:r>
        <w:rPr>
          <w:b/>
        </w:rPr>
        <w:t>Sports,</w:t>
      </w:r>
      <w:r>
        <w:rPr>
          <w:b/>
          <w:spacing w:val="-2"/>
        </w:rPr>
        <w:t> </w:t>
      </w:r>
      <w:r>
        <w:rPr>
          <w:b/>
        </w:rPr>
        <w:t>and</w:t>
      </w:r>
      <w:r>
        <w:rPr>
          <w:b/>
          <w:spacing w:val="-3"/>
        </w:rPr>
        <w:t> </w:t>
      </w:r>
      <w:r>
        <w:rPr>
          <w:b/>
        </w:rPr>
        <w:t>Media</w:t>
      </w:r>
      <w:r>
        <w:rPr>
          <w:b/>
          <w:spacing w:val="-2"/>
        </w:rPr>
        <w:t> </w:t>
      </w:r>
      <w:r>
        <w:rPr>
          <w:b/>
        </w:rPr>
        <w:t>Occupations </w:t>
      </w:r>
      <w:r>
        <w:rPr/>
        <w:t>major</w:t>
      </w:r>
      <w:r>
        <w:rPr>
          <w:spacing w:val="-3"/>
        </w:rPr>
        <w:t> </w:t>
      </w:r>
      <w:r>
        <w:rPr/>
        <w:t>group</w:t>
      </w:r>
      <w:r>
        <w:rPr>
          <w:spacing w:val="-2"/>
        </w:rPr>
        <w:t> </w:t>
      </w:r>
      <w:r>
        <w:rPr/>
        <w:t>is</w:t>
      </w:r>
      <w:r>
        <w:rPr>
          <w:spacing w:val="-2"/>
        </w:rPr>
        <w:t> </w:t>
      </w:r>
      <w:r>
        <w:rPr/>
        <w:t>projected</w:t>
      </w:r>
      <w:r>
        <w:rPr>
          <w:spacing w:val="-2"/>
        </w:rPr>
        <w:t> </w:t>
      </w:r>
      <w:r>
        <w:rPr/>
        <w:t>to add</w:t>
      </w:r>
      <w:r>
        <w:rPr>
          <w:spacing w:val="-1"/>
        </w:rPr>
        <w:t> </w:t>
      </w:r>
      <w:r>
        <w:rPr/>
        <w:t>1,317</w:t>
      </w:r>
      <w:r>
        <w:rPr>
          <w:spacing w:val="-2"/>
        </w:rPr>
        <w:t> </w:t>
      </w:r>
      <w:r>
        <w:rPr/>
        <w:t>jobs</w:t>
      </w:r>
      <w:r>
        <w:rPr>
          <w:spacing w:val="-2"/>
        </w:rPr>
        <w:t> </w:t>
      </w:r>
      <w:r>
        <w:rPr/>
        <w:t>by</w:t>
      </w:r>
      <w:r>
        <w:rPr>
          <w:spacing w:val="-2"/>
        </w:rPr>
        <w:t> </w:t>
      </w:r>
      <w:r>
        <w:rPr/>
        <w:t>2034,</w:t>
      </w:r>
      <w:r>
        <w:rPr>
          <w:spacing w:val="-2"/>
        </w:rPr>
        <w:t> </w:t>
      </w:r>
      <w:r>
        <w:rPr/>
        <w:t>an</w:t>
      </w:r>
      <w:r>
        <w:rPr>
          <w:spacing w:val="-2"/>
        </w:rPr>
        <w:t> </w:t>
      </w:r>
      <w:r>
        <w:rPr/>
        <w:t>8.33</w:t>
      </w:r>
      <w:r>
        <w:rPr>
          <w:spacing w:val="-2"/>
        </w:rPr>
        <w:t> </w:t>
      </w:r>
      <w:r>
        <w:rPr/>
        <w:t>percent</w:t>
      </w:r>
      <w:r>
        <w:rPr>
          <w:spacing w:val="-2"/>
        </w:rPr>
        <w:t> </w:t>
      </w:r>
      <w:r>
        <w:rPr/>
        <w:t>rise</w:t>
      </w:r>
      <w:r>
        <w:rPr>
          <w:spacing w:val="-2"/>
        </w:rPr>
        <w:t> </w:t>
      </w:r>
      <w:r>
        <w:rPr/>
        <w:t>in jobs.</w:t>
      </w:r>
      <w:r>
        <w:rPr>
          <w:spacing w:val="40"/>
        </w:rPr>
        <w:t> </w:t>
      </w:r>
      <w:r>
        <w:rPr/>
        <w:t>Of</w:t>
      </w:r>
      <w:r>
        <w:rPr>
          <w:spacing w:val="-1"/>
        </w:rPr>
        <w:t> </w:t>
      </w:r>
      <w:r>
        <w:rPr/>
        <w:t>the 1,678 total annual openings, 672 of them could come from employees leaving the workforce, 874 from those changing jobs, and 132 from growth and expansion.</w:t>
      </w:r>
    </w:p>
    <w:p>
      <w:pPr>
        <w:pStyle w:val="BodyText"/>
        <w:spacing w:after="0"/>
        <w:sectPr>
          <w:headerReference w:type="even" r:id="rId80"/>
          <w:footerReference w:type="even" r:id="rId81"/>
          <w:footerReference w:type="default" r:id="rId82"/>
          <w:pgSz w:w="15840" w:h="12240" w:orient="landscape"/>
          <w:pgMar w:header="297" w:footer="733" w:top="560" w:bottom="920" w:left="360" w:right="360"/>
          <w:pgNumType w:start="32"/>
        </w:sectPr>
      </w:pPr>
    </w:p>
    <w:p>
      <w:pPr>
        <w:pStyle w:val="BodyText"/>
        <w:spacing w:before="71"/>
        <w:ind w:left="360" w:right="436" w:firstLine="180"/>
      </w:pPr>
      <w:r>
        <w:rPr>
          <w:b/>
        </w:rPr>
        <w:t>Healthcare Practitioners and Technical Occupations </w:t>
      </w:r>
      <w:r>
        <w:rPr/>
        <w:t>is estimated to be the top growing major group, adding 13,621 jobs by the end of the projection</w:t>
      </w:r>
      <w:r>
        <w:rPr>
          <w:spacing w:val="-2"/>
        </w:rPr>
        <w:t> </w:t>
      </w:r>
      <w:r>
        <w:rPr/>
        <w:t>period.</w:t>
      </w:r>
      <w:r>
        <w:rPr>
          <w:spacing w:val="40"/>
        </w:rPr>
        <w:t> </w:t>
      </w:r>
      <w:r>
        <w:rPr/>
        <w:t>This</w:t>
      </w:r>
      <w:r>
        <w:rPr>
          <w:spacing w:val="-2"/>
        </w:rPr>
        <w:t> </w:t>
      </w:r>
      <w:r>
        <w:rPr/>
        <w:t>amounts</w:t>
      </w:r>
      <w:r>
        <w:rPr>
          <w:spacing w:val="-2"/>
        </w:rPr>
        <w:t> </w:t>
      </w:r>
      <w:r>
        <w:rPr/>
        <w:t>to</w:t>
      </w:r>
      <w:r>
        <w:rPr>
          <w:spacing w:val="-2"/>
        </w:rPr>
        <w:t> </w:t>
      </w:r>
      <w:r>
        <w:rPr/>
        <w:t>14.39</w:t>
      </w:r>
      <w:r>
        <w:rPr>
          <w:spacing w:val="-2"/>
        </w:rPr>
        <w:t> </w:t>
      </w:r>
      <w:r>
        <w:rPr/>
        <w:t>percent growth</w:t>
      </w:r>
      <w:r>
        <w:rPr>
          <w:spacing w:val="-2"/>
        </w:rPr>
        <w:t> </w:t>
      </w:r>
      <w:r>
        <w:rPr/>
        <w:t>from</w:t>
      </w:r>
      <w:r>
        <w:rPr>
          <w:spacing w:val="-2"/>
        </w:rPr>
        <w:t> </w:t>
      </w:r>
      <w:r>
        <w:rPr/>
        <w:t>2024</w:t>
      </w:r>
      <w:r>
        <w:rPr>
          <w:spacing w:val="-2"/>
        </w:rPr>
        <w:t> </w:t>
      </w:r>
      <w:r>
        <w:rPr/>
        <w:t>and</w:t>
      </w:r>
      <w:r>
        <w:rPr>
          <w:spacing w:val="-2"/>
        </w:rPr>
        <w:t> </w:t>
      </w:r>
      <w:r>
        <w:rPr/>
        <w:t>2034.</w:t>
      </w:r>
      <w:r>
        <w:rPr>
          <w:spacing w:val="40"/>
        </w:rPr>
        <w:t> </w:t>
      </w:r>
      <w:r>
        <w:rPr/>
        <w:t>This</w:t>
      </w:r>
      <w:r>
        <w:rPr>
          <w:spacing w:val="-2"/>
        </w:rPr>
        <w:t> </w:t>
      </w:r>
      <w:r>
        <w:rPr/>
        <w:t>group</w:t>
      </w:r>
      <w:r>
        <w:rPr>
          <w:spacing w:val="-2"/>
        </w:rPr>
        <w:t> </w:t>
      </w:r>
      <w:r>
        <w:rPr/>
        <w:t>could</w:t>
      </w:r>
      <w:r>
        <w:rPr>
          <w:spacing w:val="-2"/>
        </w:rPr>
        <w:t> </w:t>
      </w:r>
      <w:r>
        <w:rPr/>
        <w:t>see 6,968</w:t>
      </w:r>
      <w:r>
        <w:rPr>
          <w:spacing w:val="-2"/>
        </w:rPr>
        <w:t> </w:t>
      </w:r>
      <w:r>
        <w:rPr/>
        <w:t>annual</w:t>
      </w:r>
      <w:r>
        <w:rPr>
          <w:spacing w:val="-2"/>
        </w:rPr>
        <w:t> </w:t>
      </w:r>
      <w:r>
        <w:rPr/>
        <w:t>job</w:t>
      </w:r>
      <w:r>
        <w:rPr>
          <w:spacing w:val="-2"/>
        </w:rPr>
        <w:t> </w:t>
      </w:r>
      <w:r>
        <w:rPr/>
        <w:t>openings</w:t>
      </w:r>
      <w:r>
        <w:rPr>
          <w:spacing w:val="-2"/>
        </w:rPr>
        <w:t> </w:t>
      </w:r>
      <w:r>
        <w:rPr/>
        <w:t>with</w:t>
      </w:r>
      <w:r>
        <w:rPr>
          <w:spacing w:val="-1"/>
        </w:rPr>
        <w:t> </w:t>
      </w:r>
      <w:r>
        <w:rPr/>
        <w:t>2,972</w:t>
      </w:r>
      <w:r>
        <w:rPr>
          <w:spacing w:val="-2"/>
        </w:rPr>
        <w:t> </w:t>
      </w:r>
      <w:r>
        <w:rPr/>
        <w:t>due</w:t>
      </w:r>
      <w:r>
        <w:rPr>
          <w:spacing w:val="-3"/>
        </w:rPr>
        <w:t> </w:t>
      </w:r>
      <w:r>
        <w:rPr/>
        <w:t>to employees leaving the workforce, 2,634 due to employees changing jobs, and 1,362 due to growth and expansion.</w:t>
      </w:r>
    </w:p>
    <w:p>
      <w:pPr>
        <w:pStyle w:val="BodyText"/>
        <w:spacing w:before="120"/>
        <w:ind w:left="360" w:right="436" w:firstLine="180"/>
      </w:pPr>
      <w:r>
        <w:rPr>
          <w:b/>
        </w:rPr>
        <w:t>Healthcare Support Occupations </w:t>
      </w:r>
      <w:r>
        <w:rPr/>
        <w:t>is projected to be the fastest growing major group in the state, increasing its workforce by 16.83 percent, or 9,746</w:t>
      </w:r>
      <w:r>
        <w:rPr>
          <w:spacing w:val="-2"/>
        </w:rPr>
        <w:t> </w:t>
      </w:r>
      <w:r>
        <w:rPr/>
        <w:t>new</w:t>
      </w:r>
      <w:r>
        <w:rPr>
          <w:spacing w:val="-2"/>
        </w:rPr>
        <w:t> </w:t>
      </w:r>
      <w:r>
        <w:rPr/>
        <w:t>jobs</w:t>
      </w:r>
      <w:r>
        <w:rPr>
          <w:spacing w:val="-2"/>
        </w:rPr>
        <w:t> </w:t>
      </w:r>
      <w:r>
        <w:rPr/>
        <w:t>by</w:t>
      </w:r>
      <w:r>
        <w:rPr>
          <w:spacing w:val="-2"/>
        </w:rPr>
        <w:t> </w:t>
      </w:r>
      <w:r>
        <w:rPr/>
        <w:t>2034.</w:t>
      </w:r>
      <w:r>
        <w:rPr>
          <w:spacing w:val="40"/>
        </w:rPr>
        <w:t> </w:t>
      </w:r>
      <w:r>
        <w:rPr/>
        <w:t>The</w:t>
      </w:r>
      <w:r>
        <w:rPr>
          <w:spacing w:val="-4"/>
        </w:rPr>
        <w:t> </w:t>
      </w:r>
      <w:r>
        <w:rPr/>
        <w:t>group</w:t>
      </w:r>
      <w:r>
        <w:rPr>
          <w:spacing w:val="-2"/>
        </w:rPr>
        <w:t> </w:t>
      </w:r>
      <w:r>
        <w:rPr/>
        <w:t>could</w:t>
      </w:r>
      <w:r>
        <w:rPr>
          <w:spacing w:val="-2"/>
        </w:rPr>
        <w:t> </w:t>
      </w:r>
      <w:r>
        <w:rPr/>
        <w:t>see</w:t>
      </w:r>
      <w:r>
        <w:rPr>
          <w:spacing w:val="-2"/>
        </w:rPr>
        <w:t> </w:t>
      </w:r>
      <w:r>
        <w:rPr/>
        <w:t>9,699</w:t>
      </w:r>
      <w:r>
        <w:rPr>
          <w:spacing w:val="-2"/>
        </w:rPr>
        <w:t> </w:t>
      </w:r>
      <w:r>
        <w:rPr/>
        <w:t>total</w:t>
      </w:r>
      <w:r>
        <w:rPr>
          <w:spacing w:val="-2"/>
        </w:rPr>
        <w:t> </w:t>
      </w:r>
      <w:r>
        <w:rPr/>
        <w:t>annual</w:t>
      </w:r>
      <w:r>
        <w:rPr>
          <w:spacing w:val="-2"/>
        </w:rPr>
        <w:t> </w:t>
      </w:r>
      <w:r>
        <w:rPr/>
        <w:t>openings</w:t>
      </w:r>
      <w:r>
        <w:rPr>
          <w:spacing w:val="-2"/>
        </w:rPr>
        <w:t> </w:t>
      </w:r>
      <w:r>
        <w:rPr/>
        <w:t>with</w:t>
      </w:r>
      <w:r>
        <w:rPr>
          <w:spacing w:val="-2"/>
        </w:rPr>
        <w:t> </w:t>
      </w:r>
      <w:r>
        <w:rPr/>
        <w:t>4,349</w:t>
      </w:r>
      <w:r>
        <w:rPr>
          <w:spacing w:val="-2"/>
        </w:rPr>
        <w:t> </w:t>
      </w:r>
      <w:r>
        <w:rPr/>
        <w:t>of</w:t>
      </w:r>
      <w:r>
        <w:rPr>
          <w:spacing w:val="-2"/>
        </w:rPr>
        <w:t> </w:t>
      </w:r>
      <w:r>
        <w:rPr/>
        <w:t>the</w:t>
      </w:r>
      <w:r>
        <w:rPr>
          <w:spacing w:val="-4"/>
        </w:rPr>
        <w:t> </w:t>
      </w:r>
      <w:r>
        <w:rPr/>
        <w:t>jobs</w:t>
      </w:r>
      <w:r>
        <w:rPr>
          <w:spacing w:val="-2"/>
        </w:rPr>
        <w:t> </w:t>
      </w:r>
      <w:r>
        <w:rPr/>
        <w:t>due</w:t>
      </w:r>
      <w:r>
        <w:rPr>
          <w:spacing w:val="-3"/>
        </w:rPr>
        <w:t> </w:t>
      </w:r>
      <w:r>
        <w:rPr/>
        <w:t>to</w:t>
      </w:r>
      <w:r>
        <w:rPr>
          <w:spacing w:val="-2"/>
        </w:rPr>
        <w:t> </w:t>
      </w:r>
      <w:r>
        <w:rPr/>
        <w:t>employees</w:t>
      </w:r>
      <w:r>
        <w:rPr>
          <w:spacing w:val="-2"/>
        </w:rPr>
        <w:t> </w:t>
      </w:r>
      <w:r>
        <w:rPr/>
        <w:t>leaving</w:t>
      </w:r>
      <w:r>
        <w:rPr>
          <w:spacing w:val="-2"/>
        </w:rPr>
        <w:t> </w:t>
      </w:r>
      <w:r>
        <w:rPr/>
        <w:t>the</w:t>
      </w:r>
      <w:r>
        <w:rPr>
          <w:spacing w:val="-3"/>
        </w:rPr>
        <w:t> </w:t>
      </w:r>
      <w:r>
        <w:rPr/>
        <w:t>workforce,</w:t>
      </w:r>
      <w:r>
        <w:rPr>
          <w:spacing w:val="-1"/>
        </w:rPr>
        <w:t> </w:t>
      </w:r>
      <w:r>
        <w:rPr/>
        <w:t>4,375</w:t>
      </w:r>
      <w:r>
        <w:rPr>
          <w:spacing w:val="-2"/>
        </w:rPr>
        <w:t> </w:t>
      </w:r>
      <w:r>
        <w:rPr/>
        <w:t>due to employees changing jobs, and 975 due to growth and expansion.</w:t>
      </w:r>
    </w:p>
    <w:p>
      <w:pPr>
        <w:pStyle w:val="BodyText"/>
        <w:spacing w:before="120"/>
        <w:ind w:left="360" w:right="436" w:firstLine="180"/>
      </w:pPr>
      <w:r>
        <w:rPr/>
        <w:t>The</w:t>
      </w:r>
      <w:r>
        <w:rPr>
          <w:spacing w:val="-4"/>
        </w:rPr>
        <w:t> </w:t>
      </w:r>
      <w:r>
        <w:rPr>
          <w:b/>
        </w:rPr>
        <w:t>Protective</w:t>
      </w:r>
      <w:r>
        <w:rPr>
          <w:b/>
          <w:spacing w:val="-3"/>
        </w:rPr>
        <w:t> </w:t>
      </w:r>
      <w:r>
        <w:rPr>
          <w:b/>
        </w:rPr>
        <w:t>Service</w:t>
      </w:r>
      <w:r>
        <w:rPr>
          <w:b/>
          <w:spacing w:val="-3"/>
        </w:rPr>
        <w:t> </w:t>
      </w:r>
      <w:r>
        <w:rPr>
          <w:b/>
        </w:rPr>
        <w:t>Occupations </w:t>
      </w:r>
      <w:r>
        <w:rPr/>
        <w:t>major</w:t>
      </w:r>
      <w:r>
        <w:rPr>
          <w:spacing w:val="-3"/>
        </w:rPr>
        <w:t> </w:t>
      </w:r>
      <w:r>
        <w:rPr/>
        <w:t>group</w:t>
      </w:r>
      <w:r>
        <w:rPr>
          <w:spacing w:val="-2"/>
        </w:rPr>
        <w:t> </w:t>
      </w:r>
      <w:r>
        <w:rPr/>
        <w:t>is</w:t>
      </w:r>
      <w:r>
        <w:rPr>
          <w:spacing w:val="-2"/>
        </w:rPr>
        <w:t> </w:t>
      </w:r>
      <w:r>
        <w:rPr/>
        <w:t>expected</w:t>
      </w:r>
      <w:r>
        <w:rPr>
          <w:spacing w:val="-2"/>
        </w:rPr>
        <w:t> </w:t>
      </w:r>
      <w:r>
        <w:rPr/>
        <w:t>to</w:t>
      </w:r>
      <w:r>
        <w:rPr>
          <w:spacing w:val="-2"/>
        </w:rPr>
        <w:t> </w:t>
      </w:r>
      <w:r>
        <w:rPr/>
        <w:t>add</w:t>
      </w:r>
      <w:r>
        <w:rPr>
          <w:spacing w:val="-2"/>
        </w:rPr>
        <w:t> </w:t>
      </w:r>
      <w:r>
        <w:rPr/>
        <w:t>1,136</w:t>
      </w:r>
      <w:r>
        <w:rPr>
          <w:spacing w:val="-2"/>
        </w:rPr>
        <w:t> </w:t>
      </w:r>
      <w:r>
        <w:rPr/>
        <w:t>jobs</w:t>
      </w:r>
      <w:r>
        <w:rPr>
          <w:spacing w:val="-2"/>
        </w:rPr>
        <w:t> </w:t>
      </w:r>
      <w:r>
        <w:rPr/>
        <w:t>over</w:t>
      </w:r>
      <w:r>
        <w:rPr>
          <w:spacing w:val="-3"/>
        </w:rPr>
        <w:t> </w:t>
      </w:r>
      <w:r>
        <w:rPr/>
        <w:t>the</w:t>
      </w:r>
      <w:r>
        <w:rPr>
          <w:spacing w:val="-2"/>
        </w:rPr>
        <w:t> </w:t>
      </w:r>
      <w:r>
        <w:rPr/>
        <w:t>projection</w:t>
      </w:r>
      <w:r>
        <w:rPr>
          <w:spacing w:val="-2"/>
        </w:rPr>
        <w:t> </w:t>
      </w:r>
      <w:r>
        <w:rPr/>
        <w:t>period,</w:t>
      </w:r>
      <w:r>
        <w:rPr>
          <w:spacing w:val="-2"/>
        </w:rPr>
        <w:t> </w:t>
      </w:r>
      <w:r>
        <w:rPr/>
        <w:t>an</w:t>
      </w:r>
      <w:r>
        <w:rPr>
          <w:spacing w:val="-2"/>
        </w:rPr>
        <w:t> </w:t>
      </w:r>
      <w:r>
        <w:rPr/>
        <w:t>increase</w:t>
      </w:r>
      <w:r>
        <w:rPr>
          <w:spacing w:val="-3"/>
        </w:rPr>
        <w:t> </w:t>
      </w:r>
      <w:r>
        <w:rPr/>
        <w:t>of</w:t>
      </w:r>
      <w:r>
        <w:rPr>
          <w:spacing w:val="-2"/>
        </w:rPr>
        <w:t> </w:t>
      </w:r>
      <w:r>
        <w:rPr/>
        <w:t>3.89</w:t>
      </w:r>
      <w:r>
        <w:rPr>
          <w:spacing w:val="-2"/>
        </w:rPr>
        <w:t> </w:t>
      </w:r>
      <w:r>
        <w:rPr/>
        <w:t>percent.</w:t>
      </w:r>
      <w:r>
        <w:rPr>
          <w:spacing w:val="40"/>
        </w:rPr>
        <w:t> </w:t>
      </w:r>
      <w:r>
        <w:rPr/>
        <w:t>The</w:t>
      </w:r>
      <w:r>
        <w:rPr>
          <w:spacing w:val="-3"/>
        </w:rPr>
        <w:t> </w:t>
      </w:r>
      <w:r>
        <w:rPr/>
        <w:t>major group is estimated to have 3,027 total annual openings. Of these, 1,181 would be from employees leaving the workforce and 1,732 coming from those changing jobs. Another 114 annual openings are estimated to be from growth and expansion.</w:t>
      </w:r>
    </w:p>
    <w:p>
      <w:pPr>
        <w:pStyle w:val="BodyText"/>
        <w:spacing w:before="121"/>
        <w:ind w:left="360" w:right="436" w:firstLine="180"/>
      </w:pPr>
      <w:r>
        <w:rPr/>
        <w:t>The</w:t>
      </w:r>
      <w:r>
        <w:rPr>
          <w:spacing w:val="-4"/>
        </w:rPr>
        <w:t> </w:t>
      </w:r>
      <w:r>
        <w:rPr>
          <w:b/>
        </w:rPr>
        <w:t>Food</w:t>
      </w:r>
      <w:r>
        <w:rPr>
          <w:b/>
          <w:spacing w:val="-2"/>
        </w:rPr>
        <w:t> </w:t>
      </w:r>
      <w:r>
        <w:rPr>
          <w:b/>
        </w:rPr>
        <w:t>Preparation and</w:t>
      </w:r>
      <w:r>
        <w:rPr>
          <w:b/>
          <w:spacing w:val="-2"/>
        </w:rPr>
        <w:t> </w:t>
      </w:r>
      <w:r>
        <w:rPr>
          <w:b/>
        </w:rPr>
        <w:t>Serving</w:t>
      </w:r>
      <w:r>
        <w:rPr>
          <w:b/>
          <w:spacing w:val="-2"/>
        </w:rPr>
        <w:t> </w:t>
      </w:r>
      <w:r>
        <w:rPr>
          <w:b/>
        </w:rPr>
        <w:t>Related</w:t>
      </w:r>
      <w:r>
        <w:rPr>
          <w:b/>
          <w:spacing w:val="-2"/>
        </w:rPr>
        <w:t> </w:t>
      </w:r>
      <w:r>
        <w:rPr>
          <w:b/>
        </w:rPr>
        <w:t>Occupations </w:t>
      </w:r>
      <w:r>
        <w:rPr/>
        <w:t>major</w:t>
      </w:r>
      <w:r>
        <w:rPr>
          <w:spacing w:val="-3"/>
        </w:rPr>
        <w:t> </w:t>
      </w:r>
      <w:r>
        <w:rPr/>
        <w:t>group</w:t>
      </w:r>
      <w:r>
        <w:rPr>
          <w:spacing w:val="-2"/>
        </w:rPr>
        <w:t> </w:t>
      </w:r>
      <w:r>
        <w:rPr/>
        <w:t>is</w:t>
      </w:r>
      <w:r>
        <w:rPr>
          <w:spacing w:val="-2"/>
        </w:rPr>
        <w:t> </w:t>
      </w:r>
      <w:r>
        <w:rPr/>
        <w:t>estimated</w:t>
      </w:r>
      <w:r>
        <w:rPr>
          <w:spacing w:val="-2"/>
        </w:rPr>
        <w:t> </w:t>
      </w:r>
      <w:r>
        <w:rPr/>
        <w:t>to</w:t>
      </w:r>
      <w:r>
        <w:rPr>
          <w:spacing w:val="-2"/>
        </w:rPr>
        <w:t> </w:t>
      </w:r>
      <w:r>
        <w:rPr/>
        <w:t>add</w:t>
      </w:r>
      <w:r>
        <w:rPr>
          <w:spacing w:val="-2"/>
        </w:rPr>
        <w:t> </w:t>
      </w:r>
      <w:r>
        <w:rPr/>
        <w:t>9,922</w:t>
      </w:r>
      <w:r>
        <w:rPr>
          <w:spacing w:val="-2"/>
        </w:rPr>
        <w:t> </w:t>
      </w:r>
      <w:r>
        <w:rPr/>
        <w:t>jobs</w:t>
      </w:r>
      <w:r>
        <w:rPr>
          <w:spacing w:val="-2"/>
        </w:rPr>
        <w:t> </w:t>
      </w:r>
      <w:r>
        <w:rPr/>
        <w:t>during</w:t>
      </w:r>
      <w:r>
        <w:rPr>
          <w:spacing w:val="-2"/>
        </w:rPr>
        <w:t> </w:t>
      </w:r>
      <w:r>
        <w:rPr/>
        <w:t>the</w:t>
      </w:r>
      <w:r>
        <w:rPr>
          <w:spacing w:val="-2"/>
        </w:rPr>
        <w:t> </w:t>
      </w:r>
      <w:r>
        <w:rPr/>
        <w:t>projection</w:t>
      </w:r>
      <w:r>
        <w:rPr>
          <w:spacing w:val="-2"/>
        </w:rPr>
        <w:t> </w:t>
      </w:r>
      <w:r>
        <w:rPr/>
        <w:t>period,</w:t>
      </w:r>
      <w:r>
        <w:rPr>
          <w:spacing w:val="-2"/>
        </w:rPr>
        <w:t> </w:t>
      </w:r>
      <w:r>
        <w:rPr/>
        <w:t>a</w:t>
      </w:r>
      <w:r>
        <w:rPr>
          <w:spacing w:val="-3"/>
        </w:rPr>
        <w:t> </w:t>
      </w:r>
      <w:r>
        <w:rPr/>
        <w:t>9.03</w:t>
      </w:r>
      <w:r>
        <w:rPr>
          <w:spacing w:val="-2"/>
        </w:rPr>
        <w:t> </w:t>
      </w:r>
      <w:r>
        <w:rPr/>
        <w:t>percent increase.</w:t>
      </w:r>
      <w:r>
        <w:rPr>
          <w:spacing w:val="40"/>
        </w:rPr>
        <w:t> </w:t>
      </w:r>
      <w:r>
        <w:rPr/>
        <w:t>The major group is projected to have the most annual openings with 22,333 anticipated.</w:t>
      </w:r>
      <w:r>
        <w:rPr>
          <w:spacing w:val="74"/>
        </w:rPr>
        <w:t> </w:t>
      </w:r>
      <w:r>
        <w:rPr/>
        <w:t>Of these, 9,545 should be due to employees leaving the workforce, while 11,796 could come from employees changing jobs. Another 992 is related to growth and expansion.</w:t>
      </w:r>
    </w:p>
    <w:p>
      <w:pPr>
        <w:pStyle w:val="BodyText"/>
        <w:spacing w:before="120"/>
        <w:ind w:left="360" w:right="336" w:firstLine="244"/>
      </w:pPr>
      <w:r>
        <w:rPr/>
        <w:t>The</w:t>
      </w:r>
      <w:r>
        <w:rPr>
          <w:spacing w:val="-4"/>
        </w:rPr>
        <w:t> </w:t>
      </w:r>
      <w:r>
        <w:rPr>
          <w:b/>
        </w:rPr>
        <w:t>Building</w:t>
      </w:r>
      <w:r>
        <w:rPr>
          <w:b/>
          <w:spacing w:val="-2"/>
        </w:rPr>
        <w:t> </w:t>
      </w:r>
      <w:r>
        <w:rPr>
          <w:b/>
        </w:rPr>
        <w:t>and</w:t>
      </w:r>
      <w:r>
        <w:rPr>
          <w:b/>
          <w:spacing w:val="-4"/>
        </w:rPr>
        <w:t> </w:t>
      </w:r>
      <w:r>
        <w:rPr>
          <w:b/>
        </w:rPr>
        <w:t>Grounds</w:t>
      </w:r>
      <w:r>
        <w:rPr>
          <w:b/>
          <w:spacing w:val="-2"/>
        </w:rPr>
        <w:t> </w:t>
      </w:r>
      <w:r>
        <w:rPr>
          <w:b/>
        </w:rPr>
        <w:t>Cleaning</w:t>
      </w:r>
      <w:r>
        <w:rPr>
          <w:b/>
          <w:spacing w:val="-2"/>
        </w:rPr>
        <w:t> </w:t>
      </w:r>
      <w:r>
        <w:rPr>
          <w:b/>
        </w:rPr>
        <w:t>and</w:t>
      </w:r>
      <w:r>
        <w:rPr>
          <w:b/>
          <w:spacing w:val="-2"/>
        </w:rPr>
        <w:t> </w:t>
      </w:r>
      <w:r>
        <w:rPr>
          <w:b/>
        </w:rPr>
        <w:t>Maintenance</w:t>
      </w:r>
      <w:r>
        <w:rPr>
          <w:b/>
          <w:spacing w:val="-3"/>
        </w:rPr>
        <w:t> </w:t>
      </w:r>
      <w:r>
        <w:rPr>
          <w:b/>
        </w:rPr>
        <w:t>Occupations</w:t>
      </w:r>
      <w:r>
        <w:rPr>
          <w:b/>
          <w:spacing w:val="-2"/>
        </w:rPr>
        <w:t> </w:t>
      </w:r>
      <w:r>
        <w:rPr/>
        <w:t>major</w:t>
      </w:r>
      <w:r>
        <w:rPr>
          <w:spacing w:val="-3"/>
        </w:rPr>
        <w:t> </w:t>
      </w:r>
      <w:r>
        <w:rPr/>
        <w:t>group</w:t>
      </w:r>
      <w:r>
        <w:rPr>
          <w:spacing w:val="-2"/>
        </w:rPr>
        <w:t> </w:t>
      </w:r>
      <w:r>
        <w:rPr/>
        <w:t>is</w:t>
      </w:r>
      <w:r>
        <w:rPr>
          <w:spacing w:val="-2"/>
        </w:rPr>
        <w:t> </w:t>
      </w:r>
      <w:r>
        <w:rPr/>
        <w:t>projected</w:t>
      </w:r>
      <w:r>
        <w:rPr>
          <w:spacing w:val="-2"/>
        </w:rPr>
        <w:t> </w:t>
      </w:r>
      <w:r>
        <w:rPr/>
        <w:t>to</w:t>
      </w:r>
      <w:r>
        <w:rPr>
          <w:spacing w:val="-2"/>
        </w:rPr>
        <w:t> </w:t>
      </w:r>
      <w:r>
        <w:rPr/>
        <w:t>add</w:t>
      </w:r>
      <w:r>
        <w:rPr>
          <w:spacing w:val="-2"/>
        </w:rPr>
        <w:t> </w:t>
      </w:r>
      <w:r>
        <w:rPr/>
        <w:t>4,625</w:t>
      </w:r>
      <w:r>
        <w:rPr>
          <w:spacing w:val="-2"/>
        </w:rPr>
        <w:t> </w:t>
      </w:r>
      <w:r>
        <w:rPr/>
        <w:t>jobs</w:t>
      </w:r>
      <w:r>
        <w:rPr>
          <w:spacing w:val="-2"/>
        </w:rPr>
        <w:t> </w:t>
      </w:r>
      <w:r>
        <w:rPr/>
        <w:t>by</w:t>
      </w:r>
      <w:r>
        <w:rPr>
          <w:spacing w:val="-2"/>
        </w:rPr>
        <w:t> </w:t>
      </w:r>
      <w:r>
        <w:rPr/>
        <w:t>2034,</w:t>
      </w:r>
      <w:r>
        <w:rPr>
          <w:spacing w:val="-2"/>
        </w:rPr>
        <w:t> </w:t>
      </w:r>
      <w:r>
        <w:rPr/>
        <w:t>a</w:t>
      </w:r>
      <w:r>
        <w:rPr>
          <w:spacing w:val="-3"/>
        </w:rPr>
        <w:t> </w:t>
      </w:r>
      <w:r>
        <w:rPr/>
        <w:t>gain</w:t>
      </w:r>
      <w:r>
        <w:rPr>
          <w:spacing w:val="-2"/>
        </w:rPr>
        <w:t> </w:t>
      </w:r>
      <w:r>
        <w:rPr/>
        <w:t>of</w:t>
      </w:r>
      <w:r>
        <w:rPr>
          <w:spacing w:val="-2"/>
        </w:rPr>
        <w:t> </w:t>
      </w:r>
      <w:r>
        <w:rPr/>
        <w:t>9.89</w:t>
      </w:r>
      <w:r>
        <w:rPr>
          <w:spacing w:val="-2"/>
        </w:rPr>
        <w:t> </w:t>
      </w:r>
      <w:r>
        <w:rPr/>
        <w:t>percent. The group should have 7,056 total annual openings with 3,148 jobs due to employees exiting the workforce, 3,446 due to employees changing jobs, and 462 due to growth and expansion.</w:t>
      </w:r>
    </w:p>
    <w:p>
      <w:pPr>
        <w:pStyle w:val="BodyText"/>
        <w:spacing w:before="120"/>
        <w:ind w:left="360" w:right="593" w:firstLine="244"/>
        <w:jc w:val="both"/>
      </w:pPr>
      <w:r>
        <w:rPr/>
        <w:t>The</w:t>
      </w:r>
      <w:r>
        <w:rPr>
          <w:spacing w:val="-4"/>
        </w:rPr>
        <w:t> </w:t>
      </w:r>
      <w:r>
        <w:rPr>
          <w:b/>
        </w:rPr>
        <w:t>Personal</w:t>
      </w:r>
      <w:r>
        <w:rPr>
          <w:b/>
          <w:spacing w:val="-2"/>
        </w:rPr>
        <w:t> </w:t>
      </w:r>
      <w:r>
        <w:rPr>
          <w:b/>
        </w:rPr>
        <w:t>Care</w:t>
      </w:r>
      <w:r>
        <w:rPr>
          <w:b/>
          <w:spacing w:val="-3"/>
        </w:rPr>
        <w:t> </w:t>
      </w:r>
      <w:r>
        <w:rPr>
          <w:b/>
        </w:rPr>
        <w:t>and</w:t>
      </w:r>
      <w:r>
        <w:rPr>
          <w:b/>
          <w:spacing w:val="-2"/>
        </w:rPr>
        <w:t> </w:t>
      </w:r>
      <w:r>
        <w:rPr>
          <w:b/>
        </w:rPr>
        <w:t>Service</w:t>
      </w:r>
      <w:r>
        <w:rPr>
          <w:b/>
          <w:spacing w:val="-4"/>
        </w:rPr>
        <w:t> </w:t>
      </w:r>
      <w:r>
        <w:rPr>
          <w:b/>
        </w:rPr>
        <w:t>Occupations </w:t>
      </w:r>
      <w:r>
        <w:rPr/>
        <w:t>major</w:t>
      </w:r>
      <w:r>
        <w:rPr>
          <w:spacing w:val="-3"/>
        </w:rPr>
        <w:t> </w:t>
      </w:r>
      <w:r>
        <w:rPr/>
        <w:t>group</w:t>
      </w:r>
      <w:r>
        <w:rPr>
          <w:spacing w:val="-2"/>
        </w:rPr>
        <w:t> </w:t>
      </w:r>
      <w:r>
        <w:rPr/>
        <w:t>is</w:t>
      </w:r>
      <w:r>
        <w:rPr>
          <w:spacing w:val="-2"/>
        </w:rPr>
        <w:t> </w:t>
      </w:r>
      <w:r>
        <w:rPr/>
        <w:t>expected</w:t>
      </w:r>
      <w:r>
        <w:rPr>
          <w:spacing w:val="-2"/>
        </w:rPr>
        <w:t> </w:t>
      </w:r>
      <w:r>
        <w:rPr/>
        <w:t>to</w:t>
      </w:r>
      <w:r>
        <w:rPr>
          <w:spacing w:val="-2"/>
        </w:rPr>
        <w:t> </w:t>
      </w:r>
      <w:r>
        <w:rPr/>
        <w:t>gain</w:t>
      </w:r>
      <w:r>
        <w:rPr>
          <w:spacing w:val="-1"/>
        </w:rPr>
        <w:t> </w:t>
      </w:r>
      <w:r>
        <w:rPr/>
        <w:t>2,947</w:t>
      </w:r>
      <w:r>
        <w:rPr>
          <w:spacing w:val="-2"/>
        </w:rPr>
        <w:t> </w:t>
      </w:r>
      <w:r>
        <w:rPr/>
        <w:t>jobs</w:t>
      </w:r>
      <w:r>
        <w:rPr>
          <w:spacing w:val="-2"/>
        </w:rPr>
        <w:t> </w:t>
      </w:r>
      <w:r>
        <w:rPr/>
        <w:t>over</w:t>
      </w:r>
      <w:r>
        <w:rPr>
          <w:spacing w:val="-3"/>
        </w:rPr>
        <w:t> </w:t>
      </w:r>
      <w:r>
        <w:rPr/>
        <w:t>the</w:t>
      </w:r>
      <w:r>
        <w:rPr>
          <w:spacing w:val="-2"/>
        </w:rPr>
        <w:t> </w:t>
      </w:r>
      <w:r>
        <w:rPr/>
        <w:t>projection</w:t>
      </w:r>
      <w:r>
        <w:rPr>
          <w:spacing w:val="-2"/>
        </w:rPr>
        <w:t> </w:t>
      </w:r>
      <w:r>
        <w:rPr/>
        <w:t>period,</w:t>
      </w:r>
      <w:r>
        <w:rPr>
          <w:spacing w:val="-2"/>
        </w:rPr>
        <w:t> </w:t>
      </w:r>
      <w:r>
        <w:rPr/>
        <w:t>increasing</w:t>
      </w:r>
      <w:r>
        <w:rPr>
          <w:spacing w:val="-2"/>
        </w:rPr>
        <w:t> </w:t>
      </w:r>
      <w:r>
        <w:rPr/>
        <w:t>by</w:t>
      </w:r>
      <w:r>
        <w:rPr>
          <w:spacing w:val="-2"/>
        </w:rPr>
        <w:t> </w:t>
      </w:r>
      <w:r>
        <w:rPr/>
        <w:t>a</w:t>
      </w:r>
      <w:r>
        <w:rPr>
          <w:spacing w:val="-3"/>
        </w:rPr>
        <w:t> </w:t>
      </w:r>
      <w:r>
        <w:rPr/>
        <w:t>rate</w:t>
      </w:r>
      <w:r>
        <w:rPr>
          <w:spacing w:val="-2"/>
        </w:rPr>
        <w:t> </w:t>
      </w:r>
      <w:r>
        <w:rPr/>
        <w:t>of</w:t>
      </w:r>
      <w:r>
        <w:rPr>
          <w:spacing w:val="-2"/>
        </w:rPr>
        <w:t> </w:t>
      </w:r>
      <w:r>
        <w:rPr/>
        <w:t>9.98 percent.</w:t>
      </w:r>
      <w:r>
        <w:rPr>
          <w:spacing w:val="40"/>
        </w:rPr>
        <w:t> </w:t>
      </w:r>
      <w:r>
        <w:rPr/>
        <w:t>Of the</w:t>
      </w:r>
      <w:r>
        <w:rPr>
          <w:spacing w:val="-1"/>
        </w:rPr>
        <w:t> </w:t>
      </w:r>
      <w:r>
        <w:rPr/>
        <w:t>5,405 total annual openings, 2,135 should be</w:t>
      </w:r>
      <w:r>
        <w:rPr>
          <w:spacing w:val="-1"/>
        </w:rPr>
        <w:t> </w:t>
      </w:r>
      <w:r>
        <w:rPr/>
        <w:t>due</w:t>
      </w:r>
      <w:r>
        <w:rPr>
          <w:spacing w:val="-1"/>
        </w:rPr>
        <w:t> </w:t>
      </w:r>
      <w:r>
        <w:rPr/>
        <w:t>to employees leaving the</w:t>
      </w:r>
      <w:r>
        <w:rPr>
          <w:spacing w:val="-1"/>
        </w:rPr>
        <w:t> </w:t>
      </w:r>
      <w:r>
        <w:rPr/>
        <w:t>workforce, while 2,975 would be due</w:t>
      </w:r>
      <w:r>
        <w:rPr>
          <w:spacing w:val="-1"/>
        </w:rPr>
        <w:t> </w:t>
      </w:r>
      <w:r>
        <w:rPr/>
        <w:t>to those</w:t>
      </w:r>
      <w:r>
        <w:rPr>
          <w:spacing w:val="-1"/>
        </w:rPr>
        <w:t> </w:t>
      </w:r>
      <w:r>
        <w:rPr/>
        <w:t>changing jobs. Another 295 jobs could come from growth and expansion.</w:t>
      </w:r>
    </w:p>
    <w:p>
      <w:pPr>
        <w:pStyle w:val="BodyText"/>
        <w:spacing w:before="121"/>
        <w:ind w:left="360" w:right="436" w:firstLine="180"/>
      </w:pPr>
      <w:r>
        <w:rPr/>
        <w:t>The </w:t>
      </w:r>
      <w:r>
        <w:rPr>
          <w:b/>
        </w:rPr>
        <w:t>Sales and Related Occupations </w:t>
      </w:r>
      <w:r>
        <w:rPr/>
        <w:t>major group is projected to gain 4,743 jobs by the end of 2034, a 3.70 percent increase.</w:t>
      </w:r>
      <w:r>
        <w:rPr>
          <w:spacing w:val="40"/>
        </w:rPr>
        <w:t> </w:t>
      </w:r>
      <w:r>
        <w:rPr/>
        <w:t>The group is estimated</w:t>
      </w:r>
      <w:r>
        <w:rPr>
          <w:spacing w:val="-2"/>
        </w:rPr>
        <w:t> </w:t>
      </w:r>
      <w:r>
        <w:rPr/>
        <w:t>to</w:t>
      </w:r>
      <w:r>
        <w:rPr>
          <w:spacing w:val="-1"/>
        </w:rPr>
        <w:t> </w:t>
      </w:r>
      <w:r>
        <w:rPr/>
        <w:t>make</w:t>
      </w:r>
      <w:r>
        <w:rPr>
          <w:spacing w:val="-4"/>
        </w:rPr>
        <w:t> </w:t>
      </w:r>
      <w:r>
        <w:rPr/>
        <w:t>available</w:t>
      </w:r>
      <w:r>
        <w:rPr>
          <w:spacing w:val="-2"/>
        </w:rPr>
        <w:t> </w:t>
      </w:r>
      <w:r>
        <w:rPr/>
        <w:t>17,005</w:t>
      </w:r>
      <w:r>
        <w:rPr>
          <w:spacing w:val="-2"/>
        </w:rPr>
        <w:t> </w:t>
      </w:r>
      <w:r>
        <w:rPr/>
        <w:t>jobs</w:t>
      </w:r>
      <w:r>
        <w:rPr>
          <w:spacing w:val="-2"/>
        </w:rPr>
        <w:t> </w:t>
      </w:r>
      <w:r>
        <w:rPr/>
        <w:t>annually</w:t>
      </w:r>
      <w:r>
        <w:rPr>
          <w:spacing w:val="-1"/>
        </w:rPr>
        <w:t> </w:t>
      </w:r>
      <w:r>
        <w:rPr/>
        <w:t>with</w:t>
      </w:r>
      <w:r>
        <w:rPr>
          <w:spacing w:val="-2"/>
        </w:rPr>
        <w:t> </w:t>
      </w:r>
      <w:r>
        <w:rPr/>
        <w:t>7,651</w:t>
      </w:r>
      <w:r>
        <w:rPr>
          <w:spacing w:val="-2"/>
        </w:rPr>
        <w:t> </w:t>
      </w:r>
      <w:r>
        <w:rPr/>
        <w:t>due</w:t>
      </w:r>
      <w:r>
        <w:rPr>
          <w:spacing w:val="-3"/>
        </w:rPr>
        <w:t> </w:t>
      </w:r>
      <w:r>
        <w:rPr/>
        <w:t>to</w:t>
      </w:r>
      <w:r>
        <w:rPr>
          <w:spacing w:val="-2"/>
        </w:rPr>
        <w:t> </w:t>
      </w:r>
      <w:r>
        <w:rPr/>
        <w:t>employees</w:t>
      </w:r>
      <w:r>
        <w:rPr>
          <w:spacing w:val="-2"/>
        </w:rPr>
        <w:t> </w:t>
      </w:r>
      <w:r>
        <w:rPr/>
        <w:t>leaving</w:t>
      </w:r>
      <w:r>
        <w:rPr>
          <w:spacing w:val="-2"/>
        </w:rPr>
        <w:t> </w:t>
      </w:r>
      <w:r>
        <w:rPr/>
        <w:t>the</w:t>
      </w:r>
      <w:r>
        <w:rPr>
          <w:spacing w:val="-3"/>
        </w:rPr>
        <w:t> </w:t>
      </w:r>
      <w:r>
        <w:rPr/>
        <w:t>workforce,</w:t>
      </w:r>
      <w:r>
        <w:rPr>
          <w:spacing w:val="-1"/>
        </w:rPr>
        <w:t> </w:t>
      </w:r>
      <w:r>
        <w:rPr/>
        <w:t>8,880</w:t>
      </w:r>
      <w:r>
        <w:rPr>
          <w:spacing w:val="-2"/>
        </w:rPr>
        <w:t> </w:t>
      </w:r>
      <w:r>
        <w:rPr/>
        <w:t>related</w:t>
      </w:r>
      <w:r>
        <w:rPr>
          <w:spacing w:val="-2"/>
        </w:rPr>
        <w:t> </w:t>
      </w:r>
      <w:r>
        <w:rPr/>
        <w:t>to</w:t>
      </w:r>
      <w:r>
        <w:rPr>
          <w:spacing w:val="-2"/>
        </w:rPr>
        <w:t> </w:t>
      </w:r>
      <w:r>
        <w:rPr/>
        <w:t>job</w:t>
      </w:r>
      <w:r>
        <w:rPr>
          <w:spacing w:val="-2"/>
        </w:rPr>
        <w:t> </w:t>
      </w:r>
      <w:r>
        <w:rPr/>
        <w:t>change,</w:t>
      </w:r>
      <w:r>
        <w:rPr>
          <w:spacing w:val="-2"/>
        </w:rPr>
        <w:t> </w:t>
      </w:r>
      <w:r>
        <w:rPr/>
        <w:t>and</w:t>
      </w:r>
      <w:r>
        <w:rPr>
          <w:spacing w:val="-1"/>
        </w:rPr>
        <w:t> </w:t>
      </w:r>
      <w:r>
        <w:rPr/>
        <w:t>474</w:t>
      </w:r>
      <w:r>
        <w:rPr>
          <w:spacing w:val="-2"/>
        </w:rPr>
        <w:t> </w:t>
      </w:r>
      <w:r>
        <w:rPr/>
        <w:t>due</w:t>
      </w:r>
      <w:r>
        <w:rPr>
          <w:spacing w:val="-3"/>
        </w:rPr>
        <w:t> </w:t>
      </w:r>
      <w:r>
        <w:rPr/>
        <w:t>to growth and expansion.</w:t>
      </w:r>
    </w:p>
    <w:p>
      <w:pPr>
        <w:pStyle w:val="BodyText"/>
        <w:spacing w:before="120"/>
        <w:ind w:left="360" w:right="336" w:firstLine="240"/>
      </w:pPr>
      <w:r>
        <w:rPr>
          <w:b/>
        </w:rPr>
        <w:t>Office</w:t>
      </w:r>
      <w:r>
        <w:rPr>
          <w:b/>
          <w:spacing w:val="-1"/>
        </w:rPr>
        <w:t> </w:t>
      </w:r>
      <w:r>
        <w:rPr>
          <w:b/>
        </w:rPr>
        <w:t>and Administrative</w:t>
      </w:r>
      <w:r>
        <w:rPr>
          <w:b/>
          <w:spacing w:val="-1"/>
        </w:rPr>
        <w:t> </w:t>
      </w:r>
      <w:r>
        <w:rPr>
          <w:b/>
        </w:rPr>
        <w:t>Support Occupations </w:t>
      </w:r>
      <w:r>
        <w:rPr/>
        <w:t>is estimated to experience the slowest growth among occupational major groups, increasing its workforce</w:t>
      </w:r>
      <w:r>
        <w:rPr>
          <w:spacing w:val="-3"/>
        </w:rPr>
        <w:t> </w:t>
      </w:r>
      <w:r>
        <w:rPr/>
        <w:t>by</w:t>
      </w:r>
      <w:r>
        <w:rPr>
          <w:spacing w:val="-2"/>
        </w:rPr>
        <w:t> </w:t>
      </w:r>
      <w:r>
        <w:rPr/>
        <w:t>just</w:t>
      </w:r>
      <w:r>
        <w:rPr>
          <w:spacing w:val="-2"/>
        </w:rPr>
        <w:t> </w:t>
      </w:r>
      <w:r>
        <w:rPr/>
        <w:t>0.70</w:t>
      </w:r>
      <w:r>
        <w:rPr>
          <w:spacing w:val="-2"/>
        </w:rPr>
        <w:t> </w:t>
      </w:r>
      <w:r>
        <w:rPr/>
        <w:t>percent, accounting</w:t>
      </w:r>
      <w:r>
        <w:rPr>
          <w:spacing w:val="-2"/>
        </w:rPr>
        <w:t> </w:t>
      </w:r>
      <w:r>
        <w:rPr/>
        <w:t>for</w:t>
      </w:r>
      <w:r>
        <w:rPr>
          <w:spacing w:val="-2"/>
        </w:rPr>
        <w:t> </w:t>
      </w:r>
      <w:r>
        <w:rPr/>
        <w:t>1,147</w:t>
      </w:r>
      <w:r>
        <w:rPr>
          <w:spacing w:val="-2"/>
        </w:rPr>
        <w:t> </w:t>
      </w:r>
      <w:r>
        <w:rPr/>
        <w:t>new</w:t>
      </w:r>
      <w:r>
        <w:rPr>
          <w:spacing w:val="-2"/>
        </w:rPr>
        <w:t> </w:t>
      </w:r>
      <w:r>
        <w:rPr/>
        <w:t>jobs</w:t>
      </w:r>
      <w:r>
        <w:rPr>
          <w:spacing w:val="-2"/>
        </w:rPr>
        <w:t> </w:t>
      </w:r>
      <w:r>
        <w:rPr/>
        <w:t>between 2024</w:t>
      </w:r>
      <w:r>
        <w:rPr>
          <w:spacing w:val="-2"/>
        </w:rPr>
        <w:t> </w:t>
      </w:r>
      <w:r>
        <w:rPr/>
        <w:t>and</w:t>
      </w:r>
      <w:r>
        <w:rPr>
          <w:spacing w:val="-2"/>
        </w:rPr>
        <w:t> </w:t>
      </w:r>
      <w:r>
        <w:rPr/>
        <w:t>2034.</w:t>
      </w:r>
      <w:r>
        <w:rPr>
          <w:spacing w:val="40"/>
        </w:rPr>
        <w:t> </w:t>
      </w:r>
      <w:r>
        <w:rPr/>
        <w:t>Annual</w:t>
      </w:r>
      <w:r>
        <w:rPr>
          <w:spacing w:val="-2"/>
        </w:rPr>
        <w:t> </w:t>
      </w:r>
      <w:r>
        <w:rPr/>
        <w:t>openings</w:t>
      </w:r>
      <w:r>
        <w:rPr>
          <w:spacing w:val="-2"/>
        </w:rPr>
        <w:t> </w:t>
      </w:r>
      <w:r>
        <w:rPr/>
        <w:t>could</w:t>
      </w:r>
      <w:r>
        <w:rPr>
          <w:spacing w:val="-2"/>
        </w:rPr>
        <w:t> </w:t>
      </w:r>
      <w:r>
        <w:rPr/>
        <w:t>reach</w:t>
      </w:r>
      <w:r>
        <w:rPr>
          <w:spacing w:val="-1"/>
        </w:rPr>
        <w:t> </w:t>
      </w:r>
      <w:r>
        <w:rPr/>
        <w:t>18,317,</w:t>
      </w:r>
      <w:r>
        <w:rPr>
          <w:spacing w:val="-2"/>
        </w:rPr>
        <w:t> </w:t>
      </w:r>
      <w:r>
        <w:rPr/>
        <w:t>with</w:t>
      </w:r>
      <w:r>
        <w:rPr>
          <w:spacing w:val="-2"/>
        </w:rPr>
        <w:t> </w:t>
      </w:r>
      <w:r>
        <w:rPr/>
        <w:t>8,620</w:t>
      </w:r>
      <w:r>
        <w:rPr>
          <w:spacing w:val="-2"/>
        </w:rPr>
        <w:t> </w:t>
      </w:r>
      <w:r>
        <w:rPr/>
        <w:t>projected</w:t>
      </w:r>
      <w:r>
        <w:rPr>
          <w:spacing w:val="-2"/>
        </w:rPr>
        <w:t> </w:t>
      </w:r>
      <w:r>
        <w:rPr/>
        <w:t>to be connected to employees exiting the workforce, while 9,582 related to employees transferring jobs.</w:t>
      </w:r>
      <w:r>
        <w:rPr>
          <w:spacing w:val="40"/>
        </w:rPr>
        <w:t> </w:t>
      </w:r>
      <w:r>
        <w:rPr/>
        <w:t>Around 115 are connected to growth and </w:t>
      </w:r>
      <w:r>
        <w:rPr>
          <w:spacing w:val="-2"/>
        </w:rPr>
        <w:t>expansion.</w:t>
      </w:r>
    </w:p>
    <w:p>
      <w:pPr>
        <w:pStyle w:val="BodyText"/>
        <w:spacing w:before="120"/>
        <w:ind w:left="360" w:right="336" w:firstLine="244"/>
      </w:pPr>
      <w:r>
        <w:rPr/>
        <w:t>The</w:t>
      </w:r>
      <w:r>
        <w:rPr>
          <w:spacing w:val="-4"/>
        </w:rPr>
        <w:t> </w:t>
      </w:r>
      <w:r>
        <w:rPr>
          <w:b/>
        </w:rPr>
        <w:t>Farming,</w:t>
      </w:r>
      <w:r>
        <w:rPr>
          <w:b/>
          <w:spacing w:val="-2"/>
        </w:rPr>
        <w:t> </w:t>
      </w:r>
      <w:r>
        <w:rPr>
          <w:b/>
        </w:rPr>
        <w:t>Fishing,</w:t>
      </w:r>
      <w:r>
        <w:rPr>
          <w:b/>
          <w:spacing w:val="-2"/>
        </w:rPr>
        <w:t> </w:t>
      </w:r>
      <w:r>
        <w:rPr>
          <w:b/>
        </w:rPr>
        <w:t>and</w:t>
      </w:r>
      <w:r>
        <w:rPr>
          <w:b/>
          <w:spacing w:val="-2"/>
        </w:rPr>
        <w:t> </w:t>
      </w:r>
      <w:r>
        <w:rPr>
          <w:b/>
        </w:rPr>
        <w:t>Forestry</w:t>
      </w:r>
      <w:r>
        <w:rPr>
          <w:b/>
          <w:spacing w:val="-2"/>
        </w:rPr>
        <w:t> </w:t>
      </w:r>
      <w:r>
        <w:rPr>
          <w:b/>
        </w:rPr>
        <w:t>Occupations </w:t>
      </w:r>
      <w:r>
        <w:rPr/>
        <w:t>major</w:t>
      </w:r>
      <w:r>
        <w:rPr>
          <w:spacing w:val="-3"/>
        </w:rPr>
        <w:t> </w:t>
      </w:r>
      <w:r>
        <w:rPr/>
        <w:t>group</w:t>
      </w:r>
      <w:r>
        <w:rPr>
          <w:spacing w:val="-2"/>
        </w:rPr>
        <w:t> </w:t>
      </w:r>
      <w:r>
        <w:rPr/>
        <w:t>is</w:t>
      </w:r>
      <w:r>
        <w:rPr>
          <w:spacing w:val="-2"/>
        </w:rPr>
        <w:t> </w:t>
      </w:r>
      <w:r>
        <w:rPr/>
        <w:t>estimated</w:t>
      </w:r>
      <w:r>
        <w:rPr>
          <w:spacing w:val="-2"/>
        </w:rPr>
        <w:t> </w:t>
      </w:r>
      <w:r>
        <w:rPr/>
        <w:t>to</w:t>
      </w:r>
      <w:r>
        <w:rPr>
          <w:spacing w:val="-1"/>
        </w:rPr>
        <w:t> </w:t>
      </w:r>
      <w:r>
        <w:rPr/>
        <w:t>gain</w:t>
      </w:r>
      <w:r>
        <w:rPr>
          <w:spacing w:val="-2"/>
        </w:rPr>
        <w:t> </w:t>
      </w:r>
      <w:r>
        <w:rPr/>
        <w:t>872</w:t>
      </w:r>
      <w:r>
        <w:rPr>
          <w:spacing w:val="-2"/>
        </w:rPr>
        <w:t> </w:t>
      </w:r>
      <w:r>
        <w:rPr/>
        <w:t>jobs</w:t>
      </w:r>
      <w:r>
        <w:rPr>
          <w:spacing w:val="-2"/>
        </w:rPr>
        <w:t> </w:t>
      </w:r>
      <w:r>
        <w:rPr/>
        <w:t>between</w:t>
      </w:r>
      <w:r>
        <w:rPr>
          <w:spacing w:val="-2"/>
        </w:rPr>
        <w:t> </w:t>
      </w:r>
      <w:r>
        <w:rPr/>
        <w:t>2024</w:t>
      </w:r>
      <w:r>
        <w:rPr>
          <w:spacing w:val="-2"/>
        </w:rPr>
        <w:t> </w:t>
      </w:r>
      <w:r>
        <w:rPr/>
        <w:t>and</w:t>
      </w:r>
      <w:r>
        <w:rPr>
          <w:spacing w:val="-2"/>
        </w:rPr>
        <w:t> </w:t>
      </w:r>
      <w:r>
        <w:rPr/>
        <w:t>2034,</w:t>
      </w:r>
      <w:r>
        <w:rPr>
          <w:spacing w:val="-2"/>
        </w:rPr>
        <w:t> </w:t>
      </w:r>
      <w:r>
        <w:rPr/>
        <w:t>an</w:t>
      </w:r>
      <w:r>
        <w:rPr>
          <w:spacing w:val="-2"/>
        </w:rPr>
        <w:t> </w:t>
      </w:r>
      <w:r>
        <w:rPr/>
        <w:t>increase</w:t>
      </w:r>
      <w:r>
        <w:rPr>
          <w:spacing w:val="-3"/>
        </w:rPr>
        <w:t> </w:t>
      </w:r>
      <w:r>
        <w:rPr/>
        <w:t>of</w:t>
      </w:r>
      <w:r>
        <w:rPr>
          <w:spacing w:val="-2"/>
        </w:rPr>
        <w:t> </w:t>
      </w:r>
      <w:r>
        <w:rPr/>
        <w:t>5.52</w:t>
      </w:r>
      <w:r>
        <w:rPr>
          <w:spacing w:val="-3"/>
        </w:rPr>
        <w:t> </w:t>
      </w:r>
      <w:r>
        <w:rPr/>
        <w:t>percent. The major group is predicting 2,449 total annual openings with 1,076 due to employees leaving the workforce and 1,286 due to employees changing jobs. Growth and expansion are estimated to account for 87 job openings annually.</w:t>
      </w:r>
    </w:p>
    <w:p>
      <w:pPr>
        <w:pStyle w:val="BodyText"/>
        <w:spacing w:before="120"/>
        <w:ind w:left="360" w:right="400" w:firstLine="244"/>
        <w:jc w:val="both"/>
      </w:pPr>
      <w:r>
        <w:rPr/>
        <w:t>The</w:t>
      </w:r>
      <w:r>
        <w:rPr>
          <w:spacing w:val="-4"/>
        </w:rPr>
        <w:t> </w:t>
      </w:r>
      <w:r>
        <w:rPr>
          <w:b/>
        </w:rPr>
        <w:t>Construction</w:t>
      </w:r>
      <w:r>
        <w:rPr>
          <w:b/>
          <w:spacing w:val="-2"/>
        </w:rPr>
        <w:t> </w:t>
      </w:r>
      <w:r>
        <w:rPr>
          <w:b/>
        </w:rPr>
        <w:t>and</w:t>
      </w:r>
      <w:r>
        <w:rPr>
          <w:b/>
          <w:spacing w:val="-2"/>
        </w:rPr>
        <w:t> </w:t>
      </w:r>
      <w:r>
        <w:rPr>
          <w:b/>
        </w:rPr>
        <w:t>Extraction</w:t>
      </w:r>
      <w:r>
        <w:rPr>
          <w:b/>
          <w:spacing w:val="-2"/>
        </w:rPr>
        <w:t> </w:t>
      </w:r>
      <w:r>
        <w:rPr>
          <w:b/>
        </w:rPr>
        <w:t>Occupations </w:t>
      </w:r>
      <w:r>
        <w:rPr/>
        <w:t>major</w:t>
      </w:r>
      <w:r>
        <w:rPr>
          <w:spacing w:val="-3"/>
        </w:rPr>
        <w:t> </w:t>
      </w:r>
      <w:r>
        <w:rPr/>
        <w:t>group</w:t>
      </w:r>
      <w:r>
        <w:rPr>
          <w:spacing w:val="-3"/>
        </w:rPr>
        <w:t> </w:t>
      </w:r>
      <w:r>
        <w:rPr/>
        <w:t>is</w:t>
      </w:r>
      <w:r>
        <w:rPr>
          <w:spacing w:val="-2"/>
        </w:rPr>
        <w:t> </w:t>
      </w:r>
      <w:r>
        <w:rPr/>
        <w:t>projected</w:t>
      </w:r>
      <w:r>
        <w:rPr>
          <w:spacing w:val="-1"/>
        </w:rPr>
        <w:t> </w:t>
      </w:r>
      <w:r>
        <w:rPr/>
        <w:t>to</w:t>
      </w:r>
      <w:r>
        <w:rPr>
          <w:spacing w:val="-2"/>
        </w:rPr>
        <w:t> </w:t>
      </w:r>
      <w:r>
        <w:rPr/>
        <w:t>gain</w:t>
      </w:r>
      <w:r>
        <w:rPr>
          <w:spacing w:val="-2"/>
        </w:rPr>
        <w:t> </w:t>
      </w:r>
      <w:r>
        <w:rPr/>
        <w:t>5,553</w:t>
      </w:r>
      <w:r>
        <w:rPr>
          <w:spacing w:val="-2"/>
        </w:rPr>
        <w:t> </w:t>
      </w:r>
      <w:r>
        <w:rPr/>
        <w:t>jobs</w:t>
      </w:r>
      <w:r>
        <w:rPr>
          <w:spacing w:val="-2"/>
        </w:rPr>
        <w:t> </w:t>
      </w:r>
      <w:r>
        <w:rPr/>
        <w:t>over</w:t>
      </w:r>
      <w:r>
        <w:rPr>
          <w:spacing w:val="-2"/>
        </w:rPr>
        <w:t> </w:t>
      </w:r>
      <w:r>
        <w:rPr/>
        <w:t>the</w:t>
      </w:r>
      <w:r>
        <w:rPr>
          <w:spacing w:val="-4"/>
        </w:rPr>
        <w:t> </w:t>
      </w:r>
      <w:r>
        <w:rPr/>
        <w:t>projection</w:t>
      </w:r>
      <w:r>
        <w:rPr>
          <w:spacing w:val="-2"/>
        </w:rPr>
        <w:t> </w:t>
      </w:r>
      <w:r>
        <w:rPr/>
        <w:t>period,</w:t>
      </w:r>
      <w:r>
        <w:rPr>
          <w:spacing w:val="-1"/>
        </w:rPr>
        <w:t> </w:t>
      </w:r>
      <w:r>
        <w:rPr/>
        <w:t>raising</w:t>
      </w:r>
      <w:r>
        <w:rPr>
          <w:spacing w:val="-2"/>
        </w:rPr>
        <w:t> </w:t>
      </w:r>
      <w:r>
        <w:rPr/>
        <w:t>employment</w:t>
      </w:r>
      <w:r>
        <w:rPr>
          <w:spacing w:val="-2"/>
        </w:rPr>
        <w:t> </w:t>
      </w:r>
      <w:r>
        <w:rPr/>
        <w:t>levels by</w:t>
      </w:r>
      <w:r>
        <w:rPr>
          <w:spacing w:val="-1"/>
        </w:rPr>
        <w:t> </w:t>
      </w:r>
      <w:r>
        <w:rPr/>
        <w:t>9.10</w:t>
      </w:r>
      <w:r>
        <w:rPr>
          <w:spacing w:val="-1"/>
        </w:rPr>
        <w:t> </w:t>
      </w:r>
      <w:r>
        <w:rPr/>
        <w:t>percent during</w:t>
      </w:r>
      <w:r>
        <w:rPr>
          <w:spacing w:val="-1"/>
        </w:rPr>
        <w:t> </w:t>
      </w:r>
      <w:r>
        <w:rPr/>
        <w:t>the</w:t>
      </w:r>
      <w:r>
        <w:rPr>
          <w:spacing w:val="-2"/>
        </w:rPr>
        <w:t> </w:t>
      </w:r>
      <w:r>
        <w:rPr/>
        <w:t>projection</w:t>
      </w:r>
      <w:r>
        <w:rPr>
          <w:spacing w:val="-1"/>
        </w:rPr>
        <w:t> </w:t>
      </w:r>
      <w:r>
        <w:rPr/>
        <w:t>period.</w:t>
      </w:r>
      <w:r>
        <w:rPr>
          <w:spacing w:val="40"/>
        </w:rPr>
        <w:t> </w:t>
      </w:r>
      <w:r>
        <w:rPr/>
        <w:t>A</w:t>
      </w:r>
      <w:r>
        <w:rPr>
          <w:spacing w:val="-2"/>
        </w:rPr>
        <w:t> </w:t>
      </w:r>
      <w:r>
        <w:rPr/>
        <w:t>total</w:t>
      </w:r>
      <w:r>
        <w:rPr>
          <w:spacing w:val="-1"/>
        </w:rPr>
        <w:t> </w:t>
      </w:r>
      <w:r>
        <w:rPr/>
        <w:t>of</w:t>
      </w:r>
      <w:r>
        <w:rPr>
          <w:spacing w:val="-1"/>
        </w:rPr>
        <w:t> </w:t>
      </w:r>
      <w:r>
        <w:rPr/>
        <w:t>5,598 annual</w:t>
      </w:r>
      <w:r>
        <w:rPr>
          <w:spacing w:val="-1"/>
        </w:rPr>
        <w:t> </w:t>
      </w:r>
      <w:r>
        <w:rPr/>
        <w:t>openings</w:t>
      </w:r>
      <w:r>
        <w:rPr>
          <w:spacing w:val="-1"/>
        </w:rPr>
        <w:t> </w:t>
      </w:r>
      <w:r>
        <w:rPr/>
        <w:t>is expected.</w:t>
      </w:r>
      <w:r>
        <w:rPr>
          <w:spacing w:val="40"/>
        </w:rPr>
        <w:t> </w:t>
      </w:r>
      <w:r>
        <w:rPr/>
        <w:t>Of</w:t>
      </w:r>
      <w:r>
        <w:rPr>
          <w:spacing w:val="-1"/>
        </w:rPr>
        <w:t> </w:t>
      </w:r>
      <w:r>
        <w:rPr/>
        <w:t>these,</w:t>
      </w:r>
      <w:r>
        <w:rPr>
          <w:spacing w:val="-1"/>
        </w:rPr>
        <w:t> </w:t>
      </w:r>
      <w:r>
        <w:rPr/>
        <w:t>2,005</w:t>
      </w:r>
      <w:r>
        <w:rPr>
          <w:spacing w:val="-1"/>
        </w:rPr>
        <w:t> </w:t>
      </w:r>
      <w:r>
        <w:rPr/>
        <w:t>annual</w:t>
      </w:r>
      <w:r>
        <w:rPr>
          <w:spacing w:val="-1"/>
        </w:rPr>
        <w:t> </w:t>
      </w:r>
      <w:r>
        <w:rPr/>
        <w:t>openings are</w:t>
      </w:r>
      <w:r>
        <w:rPr>
          <w:spacing w:val="-3"/>
        </w:rPr>
        <w:t> </w:t>
      </w:r>
      <w:r>
        <w:rPr/>
        <w:t>forecast</w:t>
      </w:r>
      <w:r>
        <w:rPr>
          <w:spacing w:val="-1"/>
        </w:rPr>
        <w:t> </w:t>
      </w:r>
      <w:r>
        <w:rPr/>
        <w:t>to</w:t>
      </w:r>
      <w:r>
        <w:rPr>
          <w:spacing w:val="-1"/>
        </w:rPr>
        <w:t> </w:t>
      </w:r>
      <w:r>
        <w:rPr/>
        <w:t>be</w:t>
      </w:r>
      <w:r>
        <w:rPr>
          <w:spacing w:val="-1"/>
        </w:rPr>
        <w:t> </w:t>
      </w:r>
      <w:r>
        <w:rPr/>
        <w:t>due</w:t>
      </w:r>
      <w:r>
        <w:rPr>
          <w:spacing w:val="-2"/>
        </w:rPr>
        <w:t> </w:t>
      </w:r>
      <w:r>
        <w:rPr/>
        <w:t>to employees leaving the workforce, 3,038 due to employees changing jobs, and 555 due to growth and expansion.</w:t>
      </w:r>
    </w:p>
    <w:p>
      <w:pPr>
        <w:pStyle w:val="BodyText"/>
        <w:spacing w:after="0"/>
        <w:jc w:val="both"/>
        <w:sectPr>
          <w:headerReference w:type="default" r:id="rId83"/>
          <w:pgSz w:w="15840" w:h="12240" w:orient="landscape"/>
          <w:pgMar w:header="0" w:footer="0" w:top="1080" w:bottom="920" w:left="360" w:right="360"/>
        </w:sectPr>
      </w:pPr>
    </w:p>
    <w:p>
      <w:pPr>
        <w:pStyle w:val="BodyText"/>
      </w:pPr>
    </w:p>
    <w:p>
      <w:pPr>
        <w:pStyle w:val="BodyText"/>
        <w:spacing w:before="36"/>
      </w:pPr>
    </w:p>
    <w:p>
      <w:pPr>
        <w:pStyle w:val="BodyText"/>
        <w:ind w:left="360" w:right="573" w:firstLine="244"/>
        <w:jc w:val="both"/>
      </w:pPr>
      <w:r>
        <w:rPr/>
        <w:t>The</w:t>
      </w:r>
      <w:r>
        <w:rPr>
          <w:spacing w:val="-3"/>
        </w:rPr>
        <w:t> </w:t>
      </w:r>
      <w:r>
        <w:rPr>
          <w:b/>
        </w:rPr>
        <w:t>Installation,</w:t>
      </w:r>
      <w:r>
        <w:rPr>
          <w:b/>
          <w:spacing w:val="-1"/>
        </w:rPr>
        <w:t> </w:t>
      </w:r>
      <w:r>
        <w:rPr>
          <w:b/>
        </w:rPr>
        <w:t>Maintenance,</w:t>
      </w:r>
      <w:r>
        <w:rPr>
          <w:b/>
          <w:spacing w:val="-1"/>
        </w:rPr>
        <w:t> </w:t>
      </w:r>
      <w:r>
        <w:rPr>
          <w:b/>
        </w:rPr>
        <w:t>and</w:t>
      </w:r>
      <w:r>
        <w:rPr>
          <w:b/>
          <w:spacing w:val="-1"/>
        </w:rPr>
        <w:t> </w:t>
      </w:r>
      <w:r>
        <w:rPr>
          <w:b/>
        </w:rPr>
        <w:t>Repair</w:t>
      </w:r>
      <w:r>
        <w:rPr>
          <w:b/>
          <w:spacing w:val="-1"/>
        </w:rPr>
        <w:t> </w:t>
      </w:r>
      <w:r>
        <w:rPr>
          <w:b/>
        </w:rPr>
        <w:t>Occupations </w:t>
      </w:r>
      <w:r>
        <w:rPr/>
        <w:t>major</w:t>
      </w:r>
      <w:r>
        <w:rPr>
          <w:spacing w:val="-2"/>
        </w:rPr>
        <w:t> </w:t>
      </w:r>
      <w:r>
        <w:rPr/>
        <w:t>group</w:t>
      </w:r>
      <w:r>
        <w:rPr>
          <w:spacing w:val="-1"/>
        </w:rPr>
        <w:t> </w:t>
      </w:r>
      <w:r>
        <w:rPr/>
        <w:t>is</w:t>
      </w:r>
      <w:r>
        <w:rPr>
          <w:spacing w:val="-3"/>
        </w:rPr>
        <w:t> </w:t>
      </w:r>
      <w:r>
        <w:rPr/>
        <w:t>expected</w:t>
      </w:r>
      <w:r>
        <w:rPr>
          <w:spacing w:val="-1"/>
        </w:rPr>
        <w:t> </w:t>
      </w:r>
      <w:r>
        <w:rPr/>
        <w:t>to</w:t>
      </w:r>
      <w:r>
        <w:rPr>
          <w:spacing w:val="-1"/>
        </w:rPr>
        <w:t> </w:t>
      </w:r>
      <w:r>
        <w:rPr/>
        <w:t>gain 6,416</w:t>
      </w:r>
      <w:r>
        <w:rPr>
          <w:spacing w:val="-1"/>
        </w:rPr>
        <w:t> </w:t>
      </w:r>
      <w:r>
        <w:rPr/>
        <w:t>jobs</w:t>
      </w:r>
      <w:r>
        <w:rPr>
          <w:spacing w:val="-1"/>
        </w:rPr>
        <w:t> </w:t>
      </w:r>
      <w:r>
        <w:rPr/>
        <w:t>by</w:t>
      </w:r>
      <w:r>
        <w:rPr>
          <w:spacing w:val="-1"/>
        </w:rPr>
        <w:t> </w:t>
      </w:r>
      <w:r>
        <w:rPr/>
        <w:t>2034,</w:t>
      </w:r>
      <w:r>
        <w:rPr>
          <w:spacing w:val="-1"/>
        </w:rPr>
        <w:t> </w:t>
      </w:r>
      <w:r>
        <w:rPr/>
        <w:t>an</w:t>
      </w:r>
      <w:r>
        <w:rPr>
          <w:spacing w:val="-1"/>
        </w:rPr>
        <w:t> </w:t>
      </w:r>
      <w:r>
        <w:rPr/>
        <w:t>increase</w:t>
      </w:r>
      <w:r>
        <w:rPr>
          <w:spacing w:val="-2"/>
        </w:rPr>
        <w:t> </w:t>
      </w:r>
      <w:r>
        <w:rPr/>
        <w:t>of</w:t>
      </w:r>
      <w:r>
        <w:rPr>
          <w:spacing w:val="-1"/>
        </w:rPr>
        <w:t> </w:t>
      </w:r>
      <w:r>
        <w:rPr/>
        <w:t>9.67</w:t>
      </w:r>
      <w:r>
        <w:rPr>
          <w:spacing w:val="-2"/>
        </w:rPr>
        <w:t> </w:t>
      </w:r>
      <w:r>
        <w:rPr/>
        <w:t>percent.</w:t>
      </w:r>
      <w:r>
        <w:rPr>
          <w:spacing w:val="40"/>
        </w:rPr>
        <w:t> </w:t>
      </w:r>
      <w:r>
        <w:rPr/>
        <w:t>The major</w:t>
      </w:r>
      <w:r>
        <w:rPr>
          <w:spacing w:val="-3"/>
        </w:rPr>
        <w:t> </w:t>
      </w:r>
      <w:r>
        <w:rPr/>
        <w:t>group</w:t>
      </w:r>
      <w:r>
        <w:rPr>
          <w:spacing w:val="-2"/>
        </w:rPr>
        <w:t> </w:t>
      </w:r>
      <w:r>
        <w:rPr/>
        <w:t>is</w:t>
      </w:r>
      <w:r>
        <w:rPr>
          <w:spacing w:val="-2"/>
        </w:rPr>
        <w:t> </w:t>
      </w:r>
      <w:r>
        <w:rPr/>
        <w:t>estimated to</w:t>
      </w:r>
      <w:r>
        <w:rPr>
          <w:spacing w:val="-2"/>
        </w:rPr>
        <w:t> </w:t>
      </w:r>
      <w:r>
        <w:rPr/>
        <w:t>have</w:t>
      </w:r>
      <w:r>
        <w:rPr>
          <w:spacing w:val="-3"/>
        </w:rPr>
        <w:t> </w:t>
      </w:r>
      <w:r>
        <w:rPr/>
        <w:t>6,656</w:t>
      </w:r>
      <w:r>
        <w:rPr>
          <w:spacing w:val="-2"/>
        </w:rPr>
        <w:t> </w:t>
      </w:r>
      <w:r>
        <w:rPr/>
        <w:t>total</w:t>
      </w:r>
      <w:r>
        <w:rPr>
          <w:spacing w:val="-2"/>
        </w:rPr>
        <w:t> </w:t>
      </w:r>
      <w:r>
        <w:rPr/>
        <w:t>annual</w:t>
      </w:r>
      <w:r>
        <w:rPr>
          <w:spacing w:val="-2"/>
        </w:rPr>
        <w:t> </w:t>
      </w:r>
      <w:r>
        <w:rPr/>
        <w:t>openings</w:t>
      </w:r>
      <w:r>
        <w:rPr>
          <w:spacing w:val="-1"/>
        </w:rPr>
        <w:t> </w:t>
      </w:r>
      <w:r>
        <w:rPr/>
        <w:t>with</w:t>
      </w:r>
      <w:r>
        <w:rPr>
          <w:spacing w:val="-2"/>
        </w:rPr>
        <w:t> </w:t>
      </w:r>
      <w:r>
        <w:rPr/>
        <w:t>2,599</w:t>
      </w:r>
      <w:r>
        <w:rPr>
          <w:spacing w:val="-2"/>
        </w:rPr>
        <w:t> </w:t>
      </w:r>
      <w:r>
        <w:rPr/>
        <w:t>due</w:t>
      </w:r>
      <w:r>
        <w:rPr>
          <w:spacing w:val="-3"/>
        </w:rPr>
        <w:t> </w:t>
      </w:r>
      <w:r>
        <w:rPr/>
        <w:t>to</w:t>
      </w:r>
      <w:r>
        <w:rPr>
          <w:spacing w:val="-2"/>
        </w:rPr>
        <w:t> </w:t>
      </w:r>
      <w:r>
        <w:rPr/>
        <w:t>employees</w:t>
      </w:r>
      <w:r>
        <w:rPr>
          <w:spacing w:val="-2"/>
        </w:rPr>
        <w:t> </w:t>
      </w:r>
      <w:r>
        <w:rPr/>
        <w:t>leaving</w:t>
      </w:r>
      <w:r>
        <w:rPr>
          <w:spacing w:val="-2"/>
        </w:rPr>
        <w:t> </w:t>
      </w:r>
      <w:r>
        <w:rPr/>
        <w:t>the</w:t>
      </w:r>
      <w:r>
        <w:rPr>
          <w:spacing w:val="-3"/>
        </w:rPr>
        <w:t> </w:t>
      </w:r>
      <w:r>
        <w:rPr/>
        <w:t>workforce,</w:t>
      </w:r>
      <w:r>
        <w:rPr>
          <w:spacing w:val="-1"/>
        </w:rPr>
        <w:t> </w:t>
      </w:r>
      <w:r>
        <w:rPr/>
        <w:t>3,415</w:t>
      </w:r>
      <w:r>
        <w:rPr>
          <w:spacing w:val="-2"/>
        </w:rPr>
        <w:t> </w:t>
      </w:r>
      <w:r>
        <w:rPr/>
        <w:t>due</w:t>
      </w:r>
      <w:r>
        <w:rPr>
          <w:spacing w:val="-3"/>
        </w:rPr>
        <w:t> </w:t>
      </w:r>
      <w:r>
        <w:rPr/>
        <w:t>to</w:t>
      </w:r>
      <w:r>
        <w:rPr>
          <w:spacing w:val="-2"/>
        </w:rPr>
        <w:t> </w:t>
      </w:r>
      <w:r>
        <w:rPr/>
        <w:t>employees</w:t>
      </w:r>
      <w:r>
        <w:rPr>
          <w:spacing w:val="-2"/>
        </w:rPr>
        <w:t> </w:t>
      </w:r>
      <w:r>
        <w:rPr/>
        <w:t>changing jobs, and 642 due to growth and expansion.</w:t>
      </w:r>
    </w:p>
    <w:p>
      <w:pPr>
        <w:pStyle w:val="BodyText"/>
        <w:spacing w:before="120"/>
        <w:ind w:left="360" w:right="491" w:firstLine="244"/>
        <w:jc w:val="both"/>
      </w:pPr>
      <w:r>
        <w:rPr/>
        <w:t>The</w:t>
      </w:r>
      <w:r>
        <w:rPr>
          <w:spacing w:val="-2"/>
        </w:rPr>
        <w:t> </w:t>
      </w:r>
      <w:r>
        <w:rPr>
          <w:b/>
        </w:rPr>
        <w:t>Production Occupations </w:t>
      </w:r>
      <w:r>
        <w:rPr/>
        <w:t>major</w:t>
      </w:r>
      <w:r>
        <w:rPr>
          <w:spacing w:val="-1"/>
        </w:rPr>
        <w:t> </w:t>
      </w:r>
      <w:r>
        <w:rPr/>
        <w:t>group is projected to add 2,928 jobs between 2024 and 2034, gaining 2.43 percent. The group</w:t>
      </w:r>
      <w:r>
        <w:rPr>
          <w:spacing w:val="-1"/>
        </w:rPr>
        <w:t> </w:t>
      </w:r>
      <w:r>
        <w:rPr/>
        <w:t>is expected to experience</w:t>
      </w:r>
      <w:r>
        <w:rPr>
          <w:spacing w:val="-3"/>
        </w:rPr>
        <w:t> </w:t>
      </w:r>
      <w:r>
        <w:rPr/>
        <w:t>13,621</w:t>
      </w:r>
      <w:r>
        <w:rPr>
          <w:spacing w:val="-2"/>
        </w:rPr>
        <w:t> </w:t>
      </w:r>
      <w:r>
        <w:rPr/>
        <w:t>total</w:t>
      </w:r>
      <w:r>
        <w:rPr>
          <w:spacing w:val="-2"/>
        </w:rPr>
        <w:t> </w:t>
      </w:r>
      <w:r>
        <w:rPr/>
        <w:t>annual</w:t>
      </w:r>
      <w:r>
        <w:rPr>
          <w:spacing w:val="-2"/>
        </w:rPr>
        <w:t> </w:t>
      </w:r>
      <w:r>
        <w:rPr/>
        <w:t>openings</w:t>
      </w:r>
      <w:r>
        <w:rPr>
          <w:spacing w:val="-2"/>
        </w:rPr>
        <w:t> </w:t>
      </w:r>
      <w:r>
        <w:rPr/>
        <w:t>with</w:t>
      </w:r>
      <w:r>
        <w:rPr>
          <w:spacing w:val="-2"/>
        </w:rPr>
        <w:t> </w:t>
      </w:r>
      <w:r>
        <w:rPr/>
        <w:t>5,343</w:t>
      </w:r>
      <w:r>
        <w:rPr>
          <w:spacing w:val="-2"/>
        </w:rPr>
        <w:t> </w:t>
      </w:r>
      <w:r>
        <w:rPr/>
        <w:t>due</w:t>
      </w:r>
      <w:r>
        <w:rPr>
          <w:spacing w:val="-3"/>
        </w:rPr>
        <w:t> </w:t>
      </w:r>
      <w:r>
        <w:rPr/>
        <w:t>to</w:t>
      </w:r>
      <w:r>
        <w:rPr>
          <w:spacing w:val="-2"/>
        </w:rPr>
        <w:t> </w:t>
      </w:r>
      <w:r>
        <w:rPr/>
        <w:t>occupational</w:t>
      </w:r>
      <w:r>
        <w:rPr>
          <w:spacing w:val="-1"/>
        </w:rPr>
        <w:t> </w:t>
      </w:r>
      <w:r>
        <w:rPr/>
        <w:t>exits</w:t>
      </w:r>
      <w:r>
        <w:rPr>
          <w:spacing w:val="-2"/>
        </w:rPr>
        <w:t> </w:t>
      </w:r>
      <w:r>
        <w:rPr/>
        <w:t>and</w:t>
      </w:r>
      <w:r>
        <w:rPr>
          <w:spacing w:val="-2"/>
        </w:rPr>
        <w:t> </w:t>
      </w:r>
      <w:r>
        <w:rPr/>
        <w:t>7,985</w:t>
      </w:r>
      <w:r>
        <w:rPr>
          <w:spacing w:val="-2"/>
        </w:rPr>
        <w:t> </w:t>
      </w:r>
      <w:r>
        <w:rPr/>
        <w:t>due</w:t>
      </w:r>
      <w:r>
        <w:rPr>
          <w:spacing w:val="-3"/>
        </w:rPr>
        <w:t> </w:t>
      </w:r>
      <w:r>
        <w:rPr/>
        <w:t>to</w:t>
      </w:r>
      <w:r>
        <w:rPr>
          <w:spacing w:val="-2"/>
        </w:rPr>
        <w:t> </w:t>
      </w:r>
      <w:r>
        <w:rPr/>
        <w:t>occupational</w:t>
      </w:r>
      <w:r>
        <w:rPr>
          <w:spacing w:val="-2"/>
        </w:rPr>
        <w:t> </w:t>
      </w:r>
      <w:r>
        <w:rPr/>
        <w:t>transfers.</w:t>
      </w:r>
      <w:r>
        <w:rPr>
          <w:spacing w:val="-2"/>
        </w:rPr>
        <w:t> </w:t>
      </w:r>
      <w:r>
        <w:rPr/>
        <w:t>Another</w:t>
      </w:r>
      <w:r>
        <w:rPr>
          <w:spacing w:val="-2"/>
        </w:rPr>
        <w:t> </w:t>
      </w:r>
      <w:r>
        <w:rPr/>
        <w:t>293</w:t>
      </w:r>
      <w:r>
        <w:rPr>
          <w:spacing w:val="-2"/>
        </w:rPr>
        <w:t> </w:t>
      </w:r>
      <w:r>
        <w:rPr/>
        <w:t>could</w:t>
      </w:r>
      <w:r>
        <w:rPr>
          <w:spacing w:val="-2"/>
        </w:rPr>
        <w:t> </w:t>
      </w:r>
      <w:r>
        <w:rPr/>
        <w:t>come</w:t>
      </w:r>
      <w:r>
        <w:rPr>
          <w:spacing w:val="-3"/>
        </w:rPr>
        <w:t> </w:t>
      </w:r>
      <w:r>
        <w:rPr/>
        <w:t>from growth and expansion.</w:t>
      </w:r>
    </w:p>
    <w:p>
      <w:pPr>
        <w:pStyle w:val="BodyText"/>
        <w:spacing w:before="120"/>
        <w:ind w:left="360" w:right="436" w:firstLine="244"/>
      </w:pPr>
      <w:r>
        <w:rPr/>
        <w:t>The</w:t>
      </w:r>
      <w:r>
        <w:rPr>
          <w:spacing w:val="-4"/>
        </w:rPr>
        <w:t> </w:t>
      </w:r>
      <w:r>
        <w:rPr>
          <w:b/>
        </w:rPr>
        <w:t>Transportation</w:t>
      </w:r>
      <w:r>
        <w:rPr>
          <w:b/>
          <w:spacing w:val="-2"/>
        </w:rPr>
        <w:t> </w:t>
      </w:r>
      <w:r>
        <w:rPr>
          <w:b/>
        </w:rPr>
        <w:t>and</w:t>
      </w:r>
      <w:r>
        <w:rPr>
          <w:b/>
          <w:spacing w:val="-4"/>
        </w:rPr>
        <w:t> </w:t>
      </w:r>
      <w:r>
        <w:rPr>
          <w:b/>
        </w:rPr>
        <w:t>Material</w:t>
      </w:r>
      <w:r>
        <w:rPr>
          <w:b/>
          <w:spacing w:val="-2"/>
        </w:rPr>
        <w:t> </w:t>
      </w:r>
      <w:r>
        <w:rPr>
          <w:b/>
        </w:rPr>
        <w:t>Moving</w:t>
      </w:r>
      <w:r>
        <w:rPr>
          <w:b/>
          <w:spacing w:val="-2"/>
        </w:rPr>
        <w:t> </w:t>
      </w:r>
      <w:r>
        <w:rPr>
          <w:b/>
        </w:rPr>
        <w:t>Occupations </w:t>
      </w:r>
      <w:r>
        <w:rPr/>
        <w:t>major</w:t>
      </w:r>
      <w:r>
        <w:rPr>
          <w:spacing w:val="-3"/>
        </w:rPr>
        <w:t> </w:t>
      </w:r>
      <w:r>
        <w:rPr/>
        <w:t>group</w:t>
      </w:r>
      <w:r>
        <w:rPr>
          <w:spacing w:val="-2"/>
        </w:rPr>
        <w:t> </w:t>
      </w:r>
      <w:r>
        <w:rPr/>
        <w:t>is</w:t>
      </w:r>
      <w:r>
        <w:rPr>
          <w:spacing w:val="-2"/>
        </w:rPr>
        <w:t> </w:t>
      </w:r>
      <w:r>
        <w:rPr/>
        <w:t>estimated</w:t>
      </w:r>
      <w:r>
        <w:rPr>
          <w:spacing w:val="-2"/>
        </w:rPr>
        <w:t> </w:t>
      </w:r>
      <w:r>
        <w:rPr/>
        <w:t>to</w:t>
      </w:r>
      <w:r>
        <w:rPr>
          <w:spacing w:val="-2"/>
        </w:rPr>
        <w:t> </w:t>
      </w:r>
      <w:r>
        <w:rPr/>
        <w:t>gain</w:t>
      </w:r>
      <w:r>
        <w:rPr>
          <w:spacing w:val="-2"/>
        </w:rPr>
        <w:t> </w:t>
      </w:r>
      <w:r>
        <w:rPr/>
        <w:t>7,254</w:t>
      </w:r>
      <w:r>
        <w:rPr>
          <w:spacing w:val="-2"/>
        </w:rPr>
        <w:t> </w:t>
      </w:r>
      <w:r>
        <w:rPr/>
        <w:t>jobs</w:t>
      </w:r>
      <w:r>
        <w:rPr>
          <w:spacing w:val="-2"/>
        </w:rPr>
        <w:t> </w:t>
      </w:r>
      <w:r>
        <w:rPr/>
        <w:t>during</w:t>
      </w:r>
      <w:r>
        <w:rPr>
          <w:spacing w:val="-2"/>
        </w:rPr>
        <w:t> </w:t>
      </w:r>
      <w:r>
        <w:rPr/>
        <w:t>the</w:t>
      </w:r>
      <w:r>
        <w:rPr>
          <w:spacing w:val="-2"/>
        </w:rPr>
        <w:t> </w:t>
      </w:r>
      <w:r>
        <w:rPr/>
        <w:t>projection</w:t>
      </w:r>
      <w:r>
        <w:rPr>
          <w:spacing w:val="-1"/>
        </w:rPr>
        <w:t> </w:t>
      </w:r>
      <w:r>
        <w:rPr/>
        <w:t>period,</w:t>
      </w:r>
      <w:r>
        <w:rPr>
          <w:spacing w:val="-2"/>
        </w:rPr>
        <w:t> </w:t>
      </w:r>
      <w:r>
        <w:rPr/>
        <w:t>increasing</w:t>
      </w:r>
      <w:r>
        <w:rPr>
          <w:spacing w:val="-2"/>
        </w:rPr>
        <w:t> </w:t>
      </w:r>
      <w:r>
        <w:rPr/>
        <w:t>its local workforce by 5.03 percent.</w:t>
      </w:r>
      <w:r>
        <w:rPr>
          <w:spacing w:val="40"/>
        </w:rPr>
        <w:t> </w:t>
      </w:r>
      <w:r>
        <w:rPr/>
        <w:t>With 18,430 total annual openings expected, 7,677 could come from employees leaving the workforce, while 10,028 would come from those changing jobs.</w:t>
      </w:r>
      <w:r>
        <w:rPr>
          <w:spacing w:val="40"/>
        </w:rPr>
        <w:t> </w:t>
      </w:r>
      <w:r>
        <w:rPr/>
        <w:t>Growth and expansion are estimated to account for 725 annual job openings.</w:t>
      </w:r>
    </w:p>
    <w:p>
      <w:pPr>
        <w:pStyle w:val="BodyText"/>
        <w:spacing w:after="0"/>
        <w:sectPr>
          <w:headerReference w:type="even" r:id="rId84"/>
          <w:headerReference w:type="default" r:id="rId85"/>
          <w:footerReference w:type="even" r:id="rId86"/>
          <w:footerReference w:type="default" r:id="rId87"/>
          <w:pgSz w:w="15840" w:h="12240" w:orient="landscape"/>
          <w:pgMar w:header="297" w:footer="733" w:top="560" w:bottom="920" w:left="360" w:right="360"/>
          <w:pgNumType w:start="34"/>
        </w:sectPr>
      </w:pPr>
    </w:p>
    <w:p>
      <w:pPr>
        <w:pStyle w:val="BodyText"/>
        <w:spacing w:before="1"/>
        <w:rPr>
          <w:sz w:val="5"/>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6"/>
        <w:gridCol w:w="890"/>
        <w:gridCol w:w="4778"/>
        <w:gridCol w:w="1199"/>
        <w:gridCol w:w="1202"/>
        <w:gridCol w:w="873"/>
        <w:gridCol w:w="815"/>
        <w:gridCol w:w="772"/>
        <w:gridCol w:w="965"/>
        <w:gridCol w:w="818"/>
        <w:gridCol w:w="972"/>
      </w:tblGrid>
      <w:tr>
        <w:trPr>
          <w:trHeight w:val="688" w:hRule="atLeast"/>
        </w:trPr>
        <w:tc>
          <w:tcPr>
            <w:tcW w:w="626" w:type="dxa"/>
            <w:shd w:val="clear" w:color="auto" w:fill="FFC000"/>
          </w:tcPr>
          <w:p>
            <w:pPr>
              <w:pStyle w:val="TableParagraph"/>
              <w:spacing w:line="229" w:lineRule="exact"/>
              <w:ind w:left="7" w:right="3"/>
              <w:jc w:val="center"/>
              <w:rPr>
                <w:b/>
                <w:sz w:val="20"/>
              </w:rPr>
            </w:pPr>
            <w:r>
              <w:rPr>
                <w:b/>
                <w:spacing w:val="-4"/>
                <w:sz w:val="20"/>
              </w:rPr>
              <w:t>Rank</w:t>
            </w:r>
          </w:p>
        </w:tc>
        <w:tc>
          <w:tcPr>
            <w:tcW w:w="890" w:type="dxa"/>
            <w:shd w:val="clear" w:color="auto" w:fill="FFC000"/>
          </w:tcPr>
          <w:p>
            <w:pPr>
              <w:pStyle w:val="TableParagraph"/>
              <w:spacing w:line="229" w:lineRule="exact"/>
              <w:ind w:left="266"/>
              <w:jc w:val="left"/>
              <w:rPr>
                <w:b/>
                <w:sz w:val="20"/>
              </w:rPr>
            </w:pPr>
            <w:r>
              <w:rPr>
                <w:b/>
                <w:spacing w:val="-5"/>
                <w:sz w:val="20"/>
              </w:rPr>
              <w:t>SOC</w:t>
            </w:r>
          </w:p>
          <w:p>
            <w:pPr>
              <w:pStyle w:val="TableParagraph"/>
              <w:spacing w:before="1"/>
              <w:ind w:left="237"/>
              <w:jc w:val="left"/>
              <w:rPr>
                <w:b/>
                <w:sz w:val="20"/>
              </w:rPr>
            </w:pPr>
            <w:r>
              <w:rPr>
                <w:b/>
                <w:spacing w:val="-4"/>
                <w:sz w:val="20"/>
              </w:rPr>
              <w:t>Code</w:t>
            </w:r>
          </w:p>
        </w:tc>
        <w:tc>
          <w:tcPr>
            <w:tcW w:w="4778" w:type="dxa"/>
            <w:shd w:val="clear" w:color="auto" w:fill="FFC000"/>
          </w:tcPr>
          <w:p>
            <w:pPr>
              <w:pStyle w:val="TableParagraph"/>
              <w:spacing w:line="229" w:lineRule="exact"/>
              <w:ind w:left="6"/>
              <w:jc w:val="center"/>
              <w:rPr>
                <w:b/>
                <w:sz w:val="20"/>
              </w:rPr>
            </w:pPr>
            <w:r>
              <w:rPr>
                <w:b/>
                <w:sz w:val="20"/>
              </w:rPr>
              <w:t>SOC</w:t>
            </w:r>
            <w:r>
              <w:rPr>
                <w:b/>
                <w:spacing w:val="-6"/>
                <w:sz w:val="20"/>
              </w:rPr>
              <w:t> </w:t>
            </w:r>
            <w:r>
              <w:rPr>
                <w:b/>
                <w:spacing w:val="-2"/>
                <w:sz w:val="20"/>
              </w:rPr>
              <w:t>Title</w:t>
            </w:r>
          </w:p>
        </w:tc>
        <w:tc>
          <w:tcPr>
            <w:tcW w:w="1199" w:type="dxa"/>
            <w:shd w:val="clear" w:color="auto" w:fill="FFC000"/>
          </w:tcPr>
          <w:p>
            <w:pPr>
              <w:pStyle w:val="TableParagraph"/>
              <w:spacing w:line="229" w:lineRule="exact"/>
              <w:ind w:left="15"/>
              <w:jc w:val="center"/>
              <w:rPr>
                <w:b/>
                <w:sz w:val="20"/>
              </w:rPr>
            </w:pPr>
            <w:r>
              <w:rPr>
                <w:b/>
                <w:spacing w:val="-4"/>
                <w:sz w:val="20"/>
              </w:rPr>
              <w:t>2024</w:t>
            </w:r>
          </w:p>
          <w:p>
            <w:pPr>
              <w:pStyle w:val="TableParagraph"/>
              <w:spacing w:line="228" w:lineRule="exact"/>
              <w:ind w:left="110" w:right="92" w:hanging="6"/>
              <w:jc w:val="center"/>
              <w:rPr>
                <w:b/>
                <w:sz w:val="20"/>
              </w:rPr>
            </w:pPr>
            <w:r>
              <w:rPr>
                <w:b/>
                <w:spacing w:val="-2"/>
                <w:sz w:val="20"/>
              </w:rPr>
              <w:t>Estimated Employment</w:t>
            </w:r>
          </w:p>
        </w:tc>
        <w:tc>
          <w:tcPr>
            <w:tcW w:w="1202" w:type="dxa"/>
            <w:shd w:val="clear" w:color="auto" w:fill="FFC000"/>
          </w:tcPr>
          <w:p>
            <w:pPr>
              <w:pStyle w:val="TableParagraph"/>
              <w:spacing w:line="229" w:lineRule="exact"/>
              <w:ind w:left="14"/>
              <w:jc w:val="center"/>
              <w:rPr>
                <w:b/>
                <w:sz w:val="20"/>
              </w:rPr>
            </w:pPr>
            <w:r>
              <w:rPr>
                <w:b/>
                <w:spacing w:val="-4"/>
                <w:sz w:val="20"/>
              </w:rPr>
              <w:t>2034</w:t>
            </w:r>
          </w:p>
          <w:p>
            <w:pPr>
              <w:pStyle w:val="TableParagraph"/>
              <w:spacing w:line="228" w:lineRule="exact"/>
              <w:ind w:left="111" w:right="94" w:hanging="1"/>
              <w:jc w:val="center"/>
              <w:rPr>
                <w:b/>
                <w:sz w:val="20"/>
              </w:rPr>
            </w:pPr>
            <w:r>
              <w:rPr>
                <w:b/>
                <w:spacing w:val="-2"/>
                <w:sz w:val="20"/>
              </w:rPr>
              <w:t>Projected Employment</w:t>
            </w:r>
          </w:p>
        </w:tc>
        <w:tc>
          <w:tcPr>
            <w:tcW w:w="873" w:type="dxa"/>
            <w:shd w:val="clear" w:color="auto" w:fill="FFC000"/>
          </w:tcPr>
          <w:p>
            <w:pPr>
              <w:pStyle w:val="TableParagraph"/>
              <w:ind w:left="138" w:right="89" w:hanging="27"/>
              <w:jc w:val="left"/>
              <w:rPr>
                <w:b/>
                <w:sz w:val="20"/>
              </w:rPr>
            </w:pPr>
            <w:r>
              <w:rPr>
                <w:b/>
                <w:spacing w:val="-2"/>
                <w:sz w:val="20"/>
              </w:rPr>
              <w:t>Numeric Change</w:t>
            </w:r>
          </w:p>
        </w:tc>
        <w:tc>
          <w:tcPr>
            <w:tcW w:w="815" w:type="dxa"/>
            <w:shd w:val="clear" w:color="auto" w:fill="FFC000"/>
          </w:tcPr>
          <w:p>
            <w:pPr>
              <w:pStyle w:val="TableParagraph"/>
              <w:ind w:left="112" w:right="83"/>
              <w:jc w:val="left"/>
              <w:rPr>
                <w:b/>
                <w:sz w:val="20"/>
              </w:rPr>
            </w:pPr>
            <w:r>
              <w:rPr>
                <w:b/>
                <w:spacing w:val="-2"/>
                <w:sz w:val="20"/>
              </w:rPr>
              <w:t>Percent Change</w:t>
            </w:r>
          </w:p>
        </w:tc>
        <w:tc>
          <w:tcPr>
            <w:tcW w:w="772" w:type="dxa"/>
            <w:shd w:val="clear" w:color="auto" w:fill="FFC000"/>
          </w:tcPr>
          <w:p>
            <w:pPr>
              <w:pStyle w:val="TableParagraph"/>
              <w:ind w:left="195" w:right="85" w:hanging="82"/>
              <w:jc w:val="left"/>
              <w:rPr>
                <w:b/>
                <w:sz w:val="20"/>
              </w:rPr>
            </w:pPr>
            <w:r>
              <w:rPr>
                <w:b/>
                <w:spacing w:val="-2"/>
                <w:sz w:val="20"/>
              </w:rPr>
              <w:t>Annual Exits</w:t>
            </w:r>
          </w:p>
        </w:tc>
        <w:tc>
          <w:tcPr>
            <w:tcW w:w="965" w:type="dxa"/>
            <w:shd w:val="clear" w:color="auto" w:fill="FFC000"/>
          </w:tcPr>
          <w:p>
            <w:pPr>
              <w:pStyle w:val="TableParagraph"/>
              <w:ind w:left="114" w:firstLine="96"/>
              <w:jc w:val="left"/>
              <w:rPr>
                <w:b/>
                <w:sz w:val="20"/>
              </w:rPr>
            </w:pPr>
            <w:r>
              <w:rPr>
                <w:b/>
                <w:spacing w:val="-2"/>
                <w:sz w:val="20"/>
              </w:rPr>
              <w:t>Annual Transfers</w:t>
            </w:r>
          </w:p>
        </w:tc>
        <w:tc>
          <w:tcPr>
            <w:tcW w:w="818" w:type="dxa"/>
            <w:shd w:val="clear" w:color="auto" w:fill="FFC000"/>
          </w:tcPr>
          <w:p>
            <w:pPr>
              <w:pStyle w:val="TableParagraph"/>
              <w:ind w:left="114" w:right="84" w:firstLine="21"/>
              <w:jc w:val="left"/>
              <w:rPr>
                <w:b/>
                <w:sz w:val="20"/>
              </w:rPr>
            </w:pPr>
            <w:r>
              <w:rPr>
                <w:b/>
                <w:spacing w:val="-2"/>
                <w:sz w:val="20"/>
              </w:rPr>
              <w:t>Annual Change</w:t>
            </w:r>
          </w:p>
        </w:tc>
        <w:tc>
          <w:tcPr>
            <w:tcW w:w="972" w:type="dxa"/>
            <w:shd w:val="clear" w:color="auto" w:fill="FFC000"/>
          </w:tcPr>
          <w:p>
            <w:pPr>
              <w:pStyle w:val="TableParagraph"/>
              <w:spacing w:line="229" w:lineRule="exact"/>
              <w:ind w:left="213" w:firstLine="84"/>
              <w:jc w:val="left"/>
              <w:rPr>
                <w:b/>
                <w:sz w:val="20"/>
              </w:rPr>
            </w:pPr>
            <w:r>
              <w:rPr>
                <w:b/>
                <w:spacing w:val="-2"/>
                <w:sz w:val="20"/>
              </w:rPr>
              <w:t>Total</w:t>
            </w:r>
          </w:p>
          <w:p>
            <w:pPr>
              <w:pStyle w:val="TableParagraph"/>
              <w:spacing w:line="228" w:lineRule="exact"/>
              <w:ind w:left="115" w:right="86" w:firstLine="98"/>
              <w:jc w:val="left"/>
              <w:rPr>
                <w:b/>
                <w:sz w:val="20"/>
              </w:rPr>
            </w:pPr>
            <w:r>
              <w:rPr>
                <w:b/>
                <w:spacing w:val="-2"/>
                <w:sz w:val="20"/>
              </w:rPr>
              <w:t>Annual Openings</w:t>
            </w:r>
          </w:p>
        </w:tc>
      </w:tr>
      <w:tr>
        <w:trPr>
          <w:trHeight w:val="256" w:hRule="atLeast"/>
        </w:trPr>
        <w:tc>
          <w:tcPr>
            <w:tcW w:w="626" w:type="dxa"/>
            <w:shd w:val="clear" w:color="auto" w:fill="FFC000"/>
          </w:tcPr>
          <w:p>
            <w:pPr>
              <w:pStyle w:val="TableParagraph"/>
              <w:spacing w:line="225" w:lineRule="exact" w:before="11"/>
              <w:ind w:left="7"/>
              <w:jc w:val="center"/>
              <w:rPr>
                <w:b/>
                <w:sz w:val="20"/>
              </w:rPr>
            </w:pPr>
            <w:r>
              <w:rPr>
                <w:b/>
                <w:spacing w:val="-10"/>
                <w:sz w:val="20"/>
              </w:rPr>
              <w:t>1</w:t>
            </w:r>
          </w:p>
        </w:tc>
        <w:tc>
          <w:tcPr>
            <w:tcW w:w="890" w:type="dxa"/>
            <w:shd w:val="clear" w:color="auto" w:fill="FFE499"/>
          </w:tcPr>
          <w:p>
            <w:pPr>
              <w:pStyle w:val="TableParagraph"/>
              <w:spacing w:line="225" w:lineRule="exact" w:before="11"/>
              <w:ind w:left="6"/>
              <w:jc w:val="center"/>
              <w:rPr>
                <w:sz w:val="20"/>
              </w:rPr>
            </w:pPr>
            <w:r>
              <w:rPr>
                <w:spacing w:val="-2"/>
                <w:sz w:val="20"/>
              </w:rPr>
              <w:t>31-</w:t>
            </w:r>
            <w:r>
              <w:rPr>
                <w:spacing w:val="-4"/>
                <w:sz w:val="20"/>
              </w:rPr>
              <w:t>1120</w:t>
            </w:r>
          </w:p>
        </w:tc>
        <w:tc>
          <w:tcPr>
            <w:tcW w:w="4778" w:type="dxa"/>
            <w:shd w:val="clear" w:color="auto" w:fill="FFE499"/>
          </w:tcPr>
          <w:p>
            <w:pPr>
              <w:pStyle w:val="TableParagraph"/>
              <w:spacing w:line="229" w:lineRule="exact"/>
              <w:ind w:left="109"/>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199" w:type="dxa"/>
            <w:shd w:val="clear" w:color="auto" w:fill="FFE499"/>
          </w:tcPr>
          <w:p>
            <w:pPr>
              <w:pStyle w:val="TableParagraph"/>
              <w:spacing w:line="225" w:lineRule="exact" w:before="11"/>
              <w:ind w:right="92"/>
              <w:rPr>
                <w:sz w:val="20"/>
              </w:rPr>
            </w:pPr>
            <w:r>
              <w:rPr>
                <w:spacing w:val="-2"/>
                <w:sz w:val="20"/>
              </w:rPr>
              <w:t>22,043</w:t>
            </w:r>
          </w:p>
        </w:tc>
        <w:tc>
          <w:tcPr>
            <w:tcW w:w="1202" w:type="dxa"/>
            <w:shd w:val="clear" w:color="auto" w:fill="FFE499"/>
          </w:tcPr>
          <w:p>
            <w:pPr>
              <w:pStyle w:val="TableParagraph"/>
              <w:spacing w:line="225" w:lineRule="exact" w:before="11"/>
              <w:ind w:right="94"/>
              <w:rPr>
                <w:sz w:val="20"/>
              </w:rPr>
            </w:pPr>
            <w:r>
              <w:rPr>
                <w:spacing w:val="-2"/>
                <w:sz w:val="20"/>
              </w:rPr>
              <w:t>26,424</w:t>
            </w:r>
          </w:p>
        </w:tc>
        <w:tc>
          <w:tcPr>
            <w:tcW w:w="873" w:type="dxa"/>
            <w:shd w:val="clear" w:color="auto" w:fill="FFE499"/>
          </w:tcPr>
          <w:p>
            <w:pPr>
              <w:pStyle w:val="TableParagraph"/>
              <w:spacing w:line="225" w:lineRule="exact" w:before="11"/>
              <w:ind w:right="91"/>
              <w:rPr>
                <w:b/>
                <w:sz w:val="20"/>
              </w:rPr>
            </w:pPr>
            <w:r>
              <w:rPr>
                <w:b/>
                <w:spacing w:val="-2"/>
                <w:sz w:val="20"/>
              </w:rPr>
              <w:t>4,381</w:t>
            </w:r>
          </w:p>
        </w:tc>
        <w:tc>
          <w:tcPr>
            <w:tcW w:w="815" w:type="dxa"/>
            <w:shd w:val="clear" w:color="auto" w:fill="FFE499"/>
          </w:tcPr>
          <w:p>
            <w:pPr>
              <w:pStyle w:val="TableParagraph"/>
              <w:spacing w:line="225" w:lineRule="exact" w:before="11"/>
              <w:ind w:left="67"/>
              <w:jc w:val="center"/>
              <w:rPr>
                <w:sz w:val="20"/>
              </w:rPr>
            </w:pPr>
            <w:r>
              <w:rPr>
                <w:spacing w:val="-2"/>
                <w:sz w:val="20"/>
              </w:rPr>
              <w:t>19.87%</w:t>
            </w:r>
          </w:p>
        </w:tc>
        <w:tc>
          <w:tcPr>
            <w:tcW w:w="772" w:type="dxa"/>
            <w:shd w:val="clear" w:color="auto" w:fill="FFE499"/>
          </w:tcPr>
          <w:p>
            <w:pPr>
              <w:pStyle w:val="TableParagraph"/>
              <w:spacing w:line="225" w:lineRule="exact" w:before="11"/>
              <w:ind w:right="89"/>
              <w:rPr>
                <w:sz w:val="20"/>
              </w:rPr>
            </w:pPr>
            <w:r>
              <w:rPr>
                <w:spacing w:val="-2"/>
                <w:sz w:val="20"/>
              </w:rPr>
              <w:t>2,075</w:t>
            </w:r>
          </w:p>
        </w:tc>
        <w:tc>
          <w:tcPr>
            <w:tcW w:w="965" w:type="dxa"/>
            <w:shd w:val="clear" w:color="auto" w:fill="FFE499"/>
          </w:tcPr>
          <w:p>
            <w:pPr>
              <w:pStyle w:val="TableParagraph"/>
              <w:spacing w:line="225" w:lineRule="exact" w:before="11"/>
              <w:ind w:right="89"/>
              <w:rPr>
                <w:sz w:val="20"/>
              </w:rPr>
            </w:pPr>
            <w:r>
              <w:rPr>
                <w:spacing w:val="-2"/>
                <w:sz w:val="20"/>
              </w:rPr>
              <w:t>1,479</w:t>
            </w:r>
          </w:p>
        </w:tc>
        <w:tc>
          <w:tcPr>
            <w:tcW w:w="818" w:type="dxa"/>
            <w:shd w:val="clear" w:color="auto" w:fill="FFE499"/>
          </w:tcPr>
          <w:p>
            <w:pPr>
              <w:pStyle w:val="TableParagraph"/>
              <w:spacing w:line="225" w:lineRule="exact" w:before="11"/>
              <w:ind w:right="88"/>
              <w:rPr>
                <w:sz w:val="20"/>
              </w:rPr>
            </w:pPr>
            <w:r>
              <w:rPr>
                <w:spacing w:val="-5"/>
                <w:sz w:val="20"/>
              </w:rPr>
              <w:t>438</w:t>
            </w:r>
          </w:p>
        </w:tc>
        <w:tc>
          <w:tcPr>
            <w:tcW w:w="972" w:type="dxa"/>
            <w:shd w:val="clear" w:color="auto" w:fill="FFE499"/>
          </w:tcPr>
          <w:p>
            <w:pPr>
              <w:pStyle w:val="TableParagraph"/>
              <w:spacing w:line="225" w:lineRule="exact" w:before="11"/>
              <w:ind w:right="88"/>
              <w:rPr>
                <w:sz w:val="20"/>
              </w:rPr>
            </w:pPr>
            <w:r>
              <w:rPr>
                <w:spacing w:val="-2"/>
                <w:sz w:val="20"/>
              </w:rPr>
              <w:t>3,992</w:t>
            </w:r>
          </w:p>
        </w:tc>
      </w:tr>
      <w:tr>
        <w:trPr>
          <w:trHeight w:val="253" w:hRule="atLeast"/>
        </w:trPr>
        <w:tc>
          <w:tcPr>
            <w:tcW w:w="626" w:type="dxa"/>
            <w:shd w:val="clear" w:color="auto" w:fill="FFC000"/>
          </w:tcPr>
          <w:p>
            <w:pPr>
              <w:pStyle w:val="TableParagraph"/>
              <w:spacing w:line="222" w:lineRule="exact" w:before="11"/>
              <w:ind w:left="7"/>
              <w:jc w:val="center"/>
              <w:rPr>
                <w:b/>
                <w:sz w:val="20"/>
              </w:rPr>
            </w:pPr>
            <w:r>
              <w:rPr>
                <w:b/>
                <w:spacing w:val="-10"/>
                <w:sz w:val="20"/>
              </w:rPr>
              <w:t>2</w:t>
            </w:r>
          </w:p>
        </w:tc>
        <w:tc>
          <w:tcPr>
            <w:tcW w:w="890" w:type="dxa"/>
            <w:shd w:val="clear" w:color="auto" w:fill="FFF1CC"/>
          </w:tcPr>
          <w:p>
            <w:pPr>
              <w:pStyle w:val="TableParagraph"/>
              <w:spacing w:line="222" w:lineRule="exact" w:before="11"/>
              <w:ind w:left="6"/>
              <w:jc w:val="center"/>
              <w:rPr>
                <w:sz w:val="20"/>
              </w:rPr>
            </w:pPr>
            <w:r>
              <w:rPr>
                <w:spacing w:val="-2"/>
                <w:sz w:val="20"/>
              </w:rPr>
              <w:t>35-</w:t>
            </w:r>
            <w:r>
              <w:rPr>
                <w:spacing w:val="-4"/>
                <w:sz w:val="20"/>
              </w:rPr>
              <w:t>3023</w:t>
            </w:r>
          </w:p>
        </w:tc>
        <w:tc>
          <w:tcPr>
            <w:tcW w:w="4778" w:type="dxa"/>
            <w:shd w:val="clear" w:color="auto" w:fill="FFF1CC"/>
          </w:tcPr>
          <w:p>
            <w:pPr>
              <w:pStyle w:val="TableParagraph"/>
              <w:spacing w:line="227" w:lineRule="exact"/>
              <w:ind w:left="109"/>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199" w:type="dxa"/>
            <w:shd w:val="clear" w:color="auto" w:fill="FFF1CC"/>
          </w:tcPr>
          <w:p>
            <w:pPr>
              <w:pStyle w:val="TableParagraph"/>
              <w:spacing w:line="222" w:lineRule="exact" w:before="11"/>
              <w:ind w:right="92"/>
              <w:rPr>
                <w:sz w:val="20"/>
              </w:rPr>
            </w:pPr>
            <w:r>
              <w:rPr>
                <w:spacing w:val="-2"/>
                <w:sz w:val="20"/>
              </w:rPr>
              <w:t>35,777</w:t>
            </w:r>
          </w:p>
        </w:tc>
        <w:tc>
          <w:tcPr>
            <w:tcW w:w="1202" w:type="dxa"/>
            <w:shd w:val="clear" w:color="auto" w:fill="FFF1CC"/>
          </w:tcPr>
          <w:p>
            <w:pPr>
              <w:pStyle w:val="TableParagraph"/>
              <w:spacing w:line="222" w:lineRule="exact" w:before="11"/>
              <w:ind w:right="94"/>
              <w:rPr>
                <w:sz w:val="20"/>
              </w:rPr>
            </w:pPr>
            <w:r>
              <w:rPr>
                <w:spacing w:val="-2"/>
                <w:sz w:val="20"/>
              </w:rPr>
              <w:t>40,085</w:t>
            </w:r>
          </w:p>
        </w:tc>
        <w:tc>
          <w:tcPr>
            <w:tcW w:w="873" w:type="dxa"/>
            <w:shd w:val="clear" w:color="auto" w:fill="FFF1CC"/>
          </w:tcPr>
          <w:p>
            <w:pPr>
              <w:pStyle w:val="TableParagraph"/>
              <w:spacing w:line="222" w:lineRule="exact" w:before="11"/>
              <w:ind w:right="91"/>
              <w:rPr>
                <w:b/>
                <w:sz w:val="20"/>
              </w:rPr>
            </w:pPr>
            <w:r>
              <w:rPr>
                <w:b/>
                <w:spacing w:val="-2"/>
                <w:sz w:val="20"/>
              </w:rPr>
              <w:t>4,308</w:t>
            </w:r>
          </w:p>
        </w:tc>
        <w:tc>
          <w:tcPr>
            <w:tcW w:w="815" w:type="dxa"/>
            <w:shd w:val="clear" w:color="auto" w:fill="FFF1CC"/>
          </w:tcPr>
          <w:p>
            <w:pPr>
              <w:pStyle w:val="TableParagraph"/>
              <w:spacing w:line="222" w:lineRule="exact" w:before="11"/>
              <w:ind w:left="67"/>
              <w:jc w:val="center"/>
              <w:rPr>
                <w:sz w:val="20"/>
              </w:rPr>
            </w:pPr>
            <w:r>
              <w:rPr>
                <w:spacing w:val="-2"/>
                <w:sz w:val="20"/>
              </w:rPr>
              <w:t>12.04%</w:t>
            </w:r>
          </w:p>
        </w:tc>
        <w:tc>
          <w:tcPr>
            <w:tcW w:w="772" w:type="dxa"/>
            <w:shd w:val="clear" w:color="auto" w:fill="FFF1CC"/>
          </w:tcPr>
          <w:p>
            <w:pPr>
              <w:pStyle w:val="TableParagraph"/>
              <w:spacing w:line="222" w:lineRule="exact" w:before="11"/>
              <w:ind w:right="89"/>
              <w:rPr>
                <w:sz w:val="20"/>
              </w:rPr>
            </w:pPr>
            <w:r>
              <w:rPr>
                <w:spacing w:val="-2"/>
                <w:sz w:val="20"/>
              </w:rPr>
              <w:t>3,905</w:t>
            </w:r>
          </w:p>
        </w:tc>
        <w:tc>
          <w:tcPr>
            <w:tcW w:w="965" w:type="dxa"/>
            <w:shd w:val="clear" w:color="auto" w:fill="FFF1CC"/>
          </w:tcPr>
          <w:p>
            <w:pPr>
              <w:pStyle w:val="TableParagraph"/>
              <w:spacing w:line="222" w:lineRule="exact" w:before="11"/>
              <w:ind w:right="89"/>
              <w:rPr>
                <w:sz w:val="20"/>
              </w:rPr>
            </w:pPr>
            <w:r>
              <w:rPr>
                <w:spacing w:val="-2"/>
                <w:sz w:val="20"/>
              </w:rPr>
              <w:t>4,635</w:t>
            </w:r>
          </w:p>
        </w:tc>
        <w:tc>
          <w:tcPr>
            <w:tcW w:w="818" w:type="dxa"/>
            <w:shd w:val="clear" w:color="auto" w:fill="FFF1CC"/>
          </w:tcPr>
          <w:p>
            <w:pPr>
              <w:pStyle w:val="TableParagraph"/>
              <w:spacing w:line="222" w:lineRule="exact" w:before="11"/>
              <w:ind w:right="88"/>
              <w:rPr>
                <w:sz w:val="20"/>
              </w:rPr>
            </w:pPr>
            <w:r>
              <w:rPr>
                <w:spacing w:val="-5"/>
                <w:sz w:val="20"/>
              </w:rPr>
              <w:t>431</w:t>
            </w:r>
          </w:p>
        </w:tc>
        <w:tc>
          <w:tcPr>
            <w:tcW w:w="972" w:type="dxa"/>
            <w:shd w:val="clear" w:color="auto" w:fill="FFF1CC"/>
          </w:tcPr>
          <w:p>
            <w:pPr>
              <w:pStyle w:val="TableParagraph"/>
              <w:spacing w:line="222" w:lineRule="exact" w:before="11"/>
              <w:ind w:right="88"/>
              <w:rPr>
                <w:sz w:val="20"/>
              </w:rPr>
            </w:pPr>
            <w:r>
              <w:rPr>
                <w:spacing w:val="-2"/>
                <w:sz w:val="20"/>
              </w:rPr>
              <w:t>8,971</w:t>
            </w:r>
          </w:p>
        </w:tc>
      </w:tr>
      <w:tr>
        <w:trPr>
          <w:trHeight w:val="253" w:hRule="atLeast"/>
        </w:trPr>
        <w:tc>
          <w:tcPr>
            <w:tcW w:w="626" w:type="dxa"/>
            <w:shd w:val="clear" w:color="auto" w:fill="FFC000"/>
          </w:tcPr>
          <w:p>
            <w:pPr>
              <w:pStyle w:val="TableParagraph"/>
              <w:spacing w:line="222" w:lineRule="exact" w:before="11"/>
              <w:ind w:left="7"/>
              <w:jc w:val="center"/>
              <w:rPr>
                <w:b/>
                <w:sz w:val="20"/>
              </w:rPr>
            </w:pPr>
            <w:r>
              <w:rPr>
                <w:b/>
                <w:spacing w:val="-10"/>
                <w:sz w:val="20"/>
              </w:rPr>
              <w:t>3</w:t>
            </w:r>
          </w:p>
        </w:tc>
        <w:tc>
          <w:tcPr>
            <w:tcW w:w="890" w:type="dxa"/>
            <w:shd w:val="clear" w:color="auto" w:fill="FFE499"/>
          </w:tcPr>
          <w:p>
            <w:pPr>
              <w:pStyle w:val="TableParagraph"/>
              <w:spacing w:line="222" w:lineRule="exact" w:before="11"/>
              <w:ind w:left="6"/>
              <w:jc w:val="center"/>
              <w:rPr>
                <w:sz w:val="20"/>
              </w:rPr>
            </w:pPr>
            <w:r>
              <w:rPr>
                <w:spacing w:val="-2"/>
                <w:sz w:val="20"/>
              </w:rPr>
              <w:t>11-</w:t>
            </w:r>
            <w:r>
              <w:rPr>
                <w:spacing w:val="-4"/>
                <w:sz w:val="20"/>
              </w:rPr>
              <w:t>1021</w:t>
            </w:r>
          </w:p>
        </w:tc>
        <w:tc>
          <w:tcPr>
            <w:tcW w:w="4778" w:type="dxa"/>
            <w:shd w:val="clear" w:color="auto" w:fill="FFE499"/>
          </w:tcPr>
          <w:p>
            <w:pPr>
              <w:pStyle w:val="TableParagraph"/>
              <w:spacing w:line="229" w:lineRule="exact"/>
              <w:ind w:left="109"/>
              <w:jc w:val="left"/>
              <w:rPr>
                <w:sz w:val="20"/>
              </w:rPr>
            </w:pPr>
            <w:r>
              <w:rPr>
                <w:sz w:val="20"/>
              </w:rPr>
              <w:t>General</w:t>
            </w:r>
            <w:r>
              <w:rPr>
                <w:spacing w:val="-6"/>
                <w:sz w:val="20"/>
              </w:rPr>
              <w:t> </w:t>
            </w:r>
            <w:r>
              <w:rPr>
                <w:sz w:val="20"/>
              </w:rPr>
              <w:t>and</w:t>
            </w:r>
            <w:r>
              <w:rPr>
                <w:spacing w:val="-5"/>
                <w:sz w:val="20"/>
              </w:rPr>
              <w:t> </w:t>
            </w:r>
            <w:r>
              <w:rPr>
                <w:sz w:val="20"/>
              </w:rPr>
              <w:t>Operations</w:t>
            </w:r>
            <w:r>
              <w:rPr>
                <w:spacing w:val="-6"/>
                <w:sz w:val="20"/>
              </w:rPr>
              <w:t> </w:t>
            </w:r>
            <w:r>
              <w:rPr>
                <w:spacing w:val="-2"/>
                <w:sz w:val="20"/>
              </w:rPr>
              <w:t>Managers</w:t>
            </w:r>
          </w:p>
        </w:tc>
        <w:tc>
          <w:tcPr>
            <w:tcW w:w="1199" w:type="dxa"/>
            <w:shd w:val="clear" w:color="auto" w:fill="FFE499"/>
          </w:tcPr>
          <w:p>
            <w:pPr>
              <w:pStyle w:val="TableParagraph"/>
              <w:spacing w:line="222" w:lineRule="exact" w:before="11"/>
              <w:ind w:right="92"/>
              <w:rPr>
                <w:sz w:val="20"/>
              </w:rPr>
            </w:pPr>
            <w:r>
              <w:rPr>
                <w:spacing w:val="-2"/>
                <w:sz w:val="20"/>
              </w:rPr>
              <w:t>37,008</w:t>
            </w:r>
          </w:p>
        </w:tc>
        <w:tc>
          <w:tcPr>
            <w:tcW w:w="1202" w:type="dxa"/>
            <w:shd w:val="clear" w:color="auto" w:fill="FFE499"/>
          </w:tcPr>
          <w:p>
            <w:pPr>
              <w:pStyle w:val="TableParagraph"/>
              <w:spacing w:line="222" w:lineRule="exact" w:before="11"/>
              <w:ind w:right="94"/>
              <w:rPr>
                <w:sz w:val="20"/>
              </w:rPr>
            </w:pPr>
            <w:r>
              <w:rPr>
                <w:spacing w:val="-2"/>
                <w:sz w:val="20"/>
              </w:rPr>
              <w:t>40,776</w:t>
            </w:r>
          </w:p>
        </w:tc>
        <w:tc>
          <w:tcPr>
            <w:tcW w:w="873" w:type="dxa"/>
            <w:shd w:val="clear" w:color="auto" w:fill="FFE499"/>
          </w:tcPr>
          <w:p>
            <w:pPr>
              <w:pStyle w:val="TableParagraph"/>
              <w:spacing w:line="222" w:lineRule="exact" w:before="11"/>
              <w:ind w:right="91"/>
              <w:rPr>
                <w:b/>
                <w:sz w:val="20"/>
              </w:rPr>
            </w:pPr>
            <w:r>
              <w:rPr>
                <w:b/>
                <w:spacing w:val="-2"/>
                <w:sz w:val="20"/>
              </w:rPr>
              <w:t>3,768</w:t>
            </w:r>
          </w:p>
        </w:tc>
        <w:tc>
          <w:tcPr>
            <w:tcW w:w="815" w:type="dxa"/>
            <w:shd w:val="clear" w:color="auto" w:fill="FFE499"/>
          </w:tcPr>
          <w:p>
            <w:pPr>
              <w:pStyle w:val="TableParagraph"/>
              <w:spacing w:line="222" w:lineRule="exact" w:before="11"/>
              <w:ind w:left="67"/>
              <w:jc w:val="center"/>
              <w:rPr>
                <w:sz w:val="20"/>
              </w:rPr>
            </w:pPr>
            <w:r>
              <w:rPr>
                <w:spacing w:val="-2"/>
                <w:sz w:val="20"/>
              </w:rPr>
              <w:t>10.18%</w:t>
            </w:r>
          </w:p>
        </w:tc>
        <w:tc>
          <w:tcPr>
            <w:tcW w:w="772" w:type="dxa"/>
            <w:shd w:val="clear" w:color="auto" w:fill="FFE499"/>
          </w:tcPr>
          <w:p>
            <w:pPr>
              <w:pStyle w:val="TableParagraph"/>
              <w:spacing w:line="222" w:lineRule="exact" w:before="11"/>
              <w:ind w:right="89"/>
              <w:rPr>
                <w:sz w:val="20"/>
              </w:rPr>
            </w:pPr>
            <w:r>
              <w:rPr>
                <w:spacing w:val="-5"/>
                <w:sz w:val="20"/>
              </w:rPr>
              <w:t>900</w:t>
            </w:r>
          </w:p>
        </w:tc>
        <w:tc>
          <w:tcPr>
            <w:tcW w:w="965" w:type="dxa"/>
            <w:shd w:val="clear" w:color="auto" w:fill="FFE499"/>
          </w:tcPr>
          <w:p>
            <w:pPr>
              <w:pStyle w:val="TableParagraph"/>
              <w:spacing w:line="222" w:lineRule="exact" w:before="11"/>
              <w:ind w:right="89"/>
              <w:rPr>
                <w:sz w:val="20"/>
              </w:rPr>
            </w:pPr>
            <w:r>
              <w:rPr>
                <w:spacing w:val="-2"/>
                <w:sz w:val="20"/>
              </w:rPr>
              <w:t>2,096</w:t>
            </w:r>
          </w:p>
        </w:tc>
        <w:tc>
          <w:tcPr>
            <w:tcW w:w="818" w:type="dxa"/>
            <w:shd w:val="clear" w:color="auto" w:fill="FFE499"/>
          </w:tcPr>
          <w:p>
            <w:pPr>
              <w:pStyle w:val="TableParagraph"/>
              <w:spacing w:line="222" w:lineRule="exact" w:before="11"/>
              <w:ind w:right="88"/>
              <w:rPr>
                <w:sz w:val="20"/>
              </w:rPr>
            </w:pPr>
            <w:r>
              <w:rPr>
                <w:spacing w:val="-5"/>
                <w:sz w:val="20"/>
              </w:rPr>
              <w:t>377</w:t>
            </w:r>
          </w:p>
        </w:tc>
        <w:tc>
          <w:tcPr>
            <w:tcW w:w="972" w:type="dxa"/>
            <w:shd w:val="clear" w:color="auto" w:fill="FFE499"/>
          </w:tcPr>
          <w:p>
            <w:pPr>
              <w:pStyle w:val="TableParagraph"/>
              <w:spacing w:line="222" w:lineRule="exact" w:before="11"/>
              <w:ind w:right="88"/>
              <w:rPr>
                <w:sz w:val="20"/>
              </w:rPr>
            </w:pPr>
            <w:r>
              <w:rPr>
                <w:spacing w:val="-2"/>
                <w:sz w:val="20"/>
              </w:rPr>
              <w:t>3,373</w:t>
            </w:r>
          </w:p>
        </w:tc>
      </w:tr>
      <w:tr>
        <w:trPr>
          <w:trHeight w:val="256" w:hRule="atLeast"/>
        </w:trPr>
        <w:tc>
          <w:tcPr>
            <w:tcW w:w="626" w:type="dxa"/>
            <w:shd w:val="clear" w:color="auto" w:fill="FFC000"/>
          </w:tcPr>
          <w:p>
            <w:pPr>
              <w:pStyle w:val="TableParagraph"/>
              <w:spacing w:line="222" w:lineRule="exact" w:before="14"/>
              <w:ind w:left="7"/>
              <w:jc w:val="center"/>
              <w:rPr>
                <w:b/>
                <w:sz w:val="20"/>
              </w:rPr>
            </w:pPr>
            <w:r>
              <w:rPr>
                <w:b/>
                <w:spacing w:val="-10"/>
                <w:sz w:val="20"/>
              </w:rPr>
              <w:t>4</w:t>
            </w:r>
          </w:p>
        </w:tc>
        <w:tc>
          <w:tcPr>
            <w:tcW w:w="890" w:type="dxa"/>
            <w:shd w:val="clear" w:color="auto" w:fill="FFF1CC"/>
          </w:tcPr>
          <w:p>
            <w:pPr>
              <w:pStyle w:val="TableParagraph"/>
              <w:spacing w:line="222" w:lineRule="exact" w:before="14"/>
              <w:ind w:left="6"/>
              <w:jc w:val="center"/>
              <w:rPr>
                <w:sz w:val="20"/>
              </w:rPr>
            </w:pPr>
            <w:r>
              <w:rPr>
                <w:spacing w:val="-2"/>
                <w:sz w:val="20"/>
              </w:rPr>
              <w:t>29-</w:t>
            </w:r>
            <w:r>
              <w:rPr>
                <w:spacing w:val="-4"/>
                <w:sz w:val="20"/>
              </w:rPr>
              <w:t>1141</w:t>
            </w:r>
          </w:p>
        </w:tc>
        <w:tc>
          <w:tcPr>
            <w:tcW w:w="4778" w:type="dxa"/>
            <w:shd w:val="clear" w:color="auto" w:fill="FFF1CC"/>
          </w:tcPr>
          <w:p>
            <w:pPr>
              <w:pStyle w:val="TableParagraph"/>
              <w:spacing w:line="229" w:lineRule="exact"/>
              <w:ind w:left="109"/>
              <w:jc w:val="left"/>
              <w:rPr>
                <w:sz w:val="20"/>
              </w:rPr>
            </w:pPr>
            <w:r>
              <w:rPr>
                <w:sz w:val="20"/>
              </w:rPr>
              <w:t>Registered</w:t>
            </w:r>
            <w:r>
              <w:rPr>
                <w:spacing w:val="-8"/>
                <w:sz w:val="20"/>
              </w:rPr>
              <w:t> </w:t>
            </w:r>
            <w:r>
              <w:rPr>
                <w:spacing w:val="-2"/>
                <w:sz w:val="20"/>
              </w:rPr>
              <w:t>Nurses</w:t>
            </w:r>
          </w:p>
        </w:tc>
        <w:tc>
          <w:tcPr>
            <w:tcW w:w="1199" w:type="dxa"/>
            <w:shd w:val="clear" w:color="auto" w:fill="FFF1CC"/>
          </w:tcPr>
          <w:p>
            <w:pPr>
              <w:pStyle w:val="TableParagraph"/>
              <w:spacing w:line="222" w:lineRule="exact" w:before="14"/>
              <w:ind w:right="92"/>
              <w:rPr>
                <w:sz w:val="20"/>
              </w:rPr>
            </w:pPr>
            <w:r>
              <w:rPr>
                <w:spacing w:val="-2"/>
                <w:sz w:val="20"/>
              </w:rPr>
              <w:t>29,056</w:t>
            </w:r>
          </w:p>
        </w:tc>
        <w:tc>
          <w:tcPr>
            <w:tcW w:w="1202" w:type="dxa"/>
            <w:shd w:val="clear" w:color="auto" w:fill="FFF1CC"/>
          </w:tcPr>
          <w:p>
            <w:pPr>
              <w:pStyle w:val="TableParagraph"/>
              <w:spacing w:line="222" w:lineRule="exact" w:before="14"/>
              <w:ind w:right="94"/>
              <w:rPr>
                <w:sz w:val="20"/>
              </w:rPr>
            </w:pPr>
            <w:r>
              <w:rPr>
                <w:spacing w:val="-2"/>
                <w:sz w:val="20"/>
              </w:rPr>
              <w:t>32,608</w:t>
            </w:r>
          </w:p>
        </w:tc>
        <w:tc>
          <w:tcPr>
            <w:tcW w:w="873" w:type="dxa"/>
            <w:shd w:val="clear" w:color="auto" w:fill="FFF1CC"/>
          </w:tcPr>
          <w:p>
            <w:pPr>
              <w:pStyle w:val="TableParagraph"/>
              <w:spacing w:line="222" w:lineRule="exact" w:before="14"/>
              <w:ind w:right="91"/>
              <w:rPr>
                <w:b/>
                <w:sz w:val="20"/>
              </w:rPr>
            </w:pPr>
            <w:r>
              <w:rPr>
                <w:b/>
                <w:spacing w:val="-2"/>
                <w:sz w:val="20"/>
              </w:rPr>
              <w:t>3,552</w:t>
            </w:r>
          </w:p>
        </w:tc>
        <w:tc>
          <w:tcPr>
            <w:tcW w:w="815" w:type="dxa"/>
            <w:shd w:val="clear" w:color="auto" w:fill="FFF1CC"/>
          </w:tcPr>
          <w:p>
            <w:pPr>
              <w:pStyle w:val="TableParagraph"/>
              <w:spacing w:line="222" w:lineRule="exact" w:before="14"/>
              <w:ind w:left="67"/>
              <w:jc w:val="center"/>
              <w:rPr>
                <w:sz w:val="20"/>
              </w:rPr>
            </w:pPr>
            <w:r>
              <w:rPr>
                <w:spacing w:val="-2"/>
                <w:sz w:val="20"/>
              </w:rPr>
              <w:t>12.22%</w:t>
            </w:r>
          </w:p>
        </w:tc>
        <w:tc>
          <w:tcPr>
            <w:tcW w:w="772" w:type="dxa"/>
            <w:shd w:val="clear" w:color="auto" w:fill="FFF1CC"/>
          </w:tcPr>
          <w:p>
            <w:pPr>
              <w:pStyle w:val="TableParagraph"/>
              <w:spacing w:line="222" w:lineRule="exact" w:before="14"/>
              <w:ind w:right="89"/>
              <w:rPr>
                <w:sz w:val="20"/>
              </w:rPr>
            </w:pPr>
            <w:r>
              <w:rPr>
                <w:spacing w:val="-5"/>
                <w:sz w:val="20"/>
              </w:rPr>
              <w:t>869</w:t>
            </w:r>
          </w:p>
        </w:tc>
        <w:tc>
          <w:tcPr>
            <w:tcW w:w="965" w:type="dxa"/>
            <w:shd w:val="clear" w:color="auto" w:fill="FFF1CC"/>
          </w:tcPr>
          <w:p>
            <w:pPr>
              <w:pStyle w:val="TableParagraph"/>
              <w:spacing w:line="222" w:lineRule="exact" w:before="14"/>
              <w:ind w:right="89"/>
              <w:rPr>
                <w:sz w:val="20"/>
              </w:rPr>
            </w:pPr>
            <w:r>
              <w:rPr>
                <w:spacing w:val="-5"/>
                <w:sz w:val="20"/>
              </w:rPr>
              <w:t>662</w:t>
            </w:r>
          </w:p>
        </w:tc>
        <w:tc>
          <w:tcPr>
            <w:tcW w:w="818" w:type="dxa"/>
            <w:shd w:val="clear" w:color="auto" w:fill="FFF1CC"/>
          </w:tcPr>
          <w:p>
            <w:pPr>
              <w:pStyle w:val="TableParagraph"/>
              <w:spacing w:line="222" w:lineRule="exact" w:before="14"/>
              <w:ind w:right="88"/>
              <w:rPr>
                <w:sz w:val="20"/>
              </w:rPr>
            </w:pPr>
            <w:r>
              <w:rPr>
                <w:spacing w:val="-5"/>
                <w:sz w:val="20"/>
              </w:rPr>
              <w:t>355</w:t>
            </w:r>
          </w:p>
        </w:tc>
        <w:tc>
          <w:tcPr>
            <w:tcW w:w="972" w:type="dxa"/>
            <w:shd w:val="clear" w:color="auto" w:fill="FFF1CC"/>
          </w:tcPr>
          <w:p>
            <w:pPr>
              <w:pStyle w:val="TableParagraph"/>
              <w:spacing w:line="222" w:lineRule="exact" w:before="14"/>
              <w:ind w:right="88"/>
              <w:rPr>
                <w:sz w:val="20"/>
              </w:rPr>
            </w:pPr>
            <w:r>
              <w:rPr>
                <w:spacing w:val="-2"/>
                <w:sz w:val="20"/>
              </w:rPr>
              <w:t>1,886</w:t>
            </w:r>
          </w:p>
        </w:tc>
      </w:tr>
      <w:tr>
        <w:trPr>
          <w:trHeight w:val="253" w:hRule="atLeast"/>
        </w:trPr>
        <w:tc>
          <w:tcPr>
            <w:tcW w:w="626" w:type="dxa"/>
            <w:shd w:val="clear" w:color="auto" w:fill="FFC000"/>
          </w:tcPr>
          <w:p>
            <w:pPr>
              <w:pStyle w:val="TableParagraph"/>
              <w:spacing w:line="222" w:lineRule="exact" w:before="11"/>
              <w:ind w:left="7"/>
              <w:jc w:val="center"/>
              <w:rPr>
                <w:b/>
                <w:sz w:val="20"/>
              </w:rPr>
            </w:pPr>
            <w:r>
              <w:rPr>
                <w:b/>
                <w:spacing w:val="-10"/>
                <w:sz w:val="20"/>
              </w:rPr>
              <w:t>5</w:t>
            </w:r>
          </w:p>
        </w:tc>
        <w:tc>
          <w:tcPr>
            <w:tcW w:w="890" w:type="dxa"/>
            <w:shd w:val="clear" w:color="auto" w:fill="FFE499"/>
          </w:tcPr>
          <w:p>
            <w:pPr>
              <w:pStyle w:val="TableParagraph"/>
              <w:spacing w:line="222" w:lineRule="exact" w:before="11"/>
              <w:ind w:left="6"/>
              <w:jc w:val="center"/>
              <w:rPr>
                <w:sz w:val="20"/>
              </w:rPr>
            </w:pPr>
            <w:r>
              <w:rPr>
                <w:spacing w:val="-2"/>
                <w:sz w:val="20"/>
              </w:rPr>
              <w:t>31-</w:t>
            </w:r>
            <w:r>
              <w:rPr>
                <w:spacing w:val="-4"/>
                <w:sz w:val="20"/>
              </w:rPr>
              <w:t>1131</w:t>
            </w:r>
          </w:p>
        </w:tc>
        <w:tc>
          <w:tcPr>
            <w:tcW w:w="4778" w:type="dxa"/>
            <w:shd w:val="clear" w:color="auto" w:fill="FFE499"/>
          </w:tcPr>
          <w:p>
            <w:pPr>
              <w:pStyle w:val="TableParagraph"/>
              <w:spacing w:line="229" w:lineRule="exact"/>
              <w:ind w:left="109"/>
              <w:jc w:val="left"/>
              <w:rPr>
                <w:sz w:val="20"/>
              </w:rPr>
            </w:pPr>
            <w:r>
              <w:rPr>
                <w:sz w:val="20"/>
              </w:rPr>
              <w:t>Nursing</w:t>
            </w:r>
            <w:r>
              <w:rPr>
                <w:spacing w:val="-7"/>
                <w:sz w:val="20"/>
              </w:rPr>
              <w:t> </w:t>
            </w:r>
            <w:r>
              <w:rPr>
                <w:spacing w:val="-2"/>
                <w:sz w:val="20"/>
              </w:rPr>
              <w:t>Assistants</w:t>
            </w:r>
          </w:p>
        </w:tc>
        <w:tc>
          <w:tcPr>
            <w:tcW w:w="1199" w:type="dxa"/>
            <w:shd w:val="clear" w:color="auto" w:fill="FFE499"/>
          </w:tcPr>
          <w:p>
            <w:pPr>
              <w:pStyle w:val="TableParagraph"/>
              <w:spacing w:line="222" w:lineRule="exact" w:before="11"/>
              <w:ind w:right="92"/>
              <w:rPr>
                <w:sz w:val="20"/>
              </w:rPr>
            </w:pPr>
            <w:r>
              <w:rPr>
                <w:spacing w:val="-2"/>
                <w:sz w:val="20"/>
              </w:rPr>
              <w:t>18,489</w:t>
            </w:r>
          </w:p>
        </w:tc>
        <w:tc>
          <w:tcPr>
            <w:tcW w:w="1202" w:type="dxa"/>
            <w:shd w:val="clear" w:color="auto" w:fill="FFE499"/>
          </w:tcPr>
          <w:p>
            <w:pPr>
              <w:pStyle w:val="TableParagraph"/>
              <w:spacing w:line="222" w:lineRule="exact" w:before="11"/>
              <w:ind w:right="94"/>
              <w:rPr>
                <w:sz w:val="20"/>
              </w:rPr>
            </w:pPr>
            <w:r>
              <w:rPr>
                <w:spacing w:val="-2"/>
                <w:sz w:val="20"/>
              </w:rPr>
              <w:t>20,959</w:t>
            </w:r>
          </w:p>
        </w:tc>
        <w:tc>
          <w:tcPr>
            <w:tcW w:w="873" w:type="dxa"/>
            <w:shd w:val="clear" w:color="auto" w:fill="FFE499"/>
          </w:tcPr>
          <w:p>
            <w:pPr>
              <w:pStyle w:val="TableParagraph"/>
              <w:spacing w:line="222" w:lineRule="exact" w:before="11"/>
              <w:ind w:right="91"/>
              <w:rPr>
                <w:b/>
                <w:sz w:val="20"/>
              </w:rPr>
            </w:pPr>
            <w:r>
              <w:rPr>
                <w:b/>
                <w:spacing w:val="-2"/>
                <w:sz w:val="20"/>
              </w:rPr>
              <w:t>2,470</w:t>
            </w:r>
          </w:p>
        </w:tc>
        <w:tc>
          <w:tcPr>
            <w:tcW w:w="815" w:type="dxa"/>
            <w:shd w:val="clear" w:color="auto" w:fill="FFE499"/>
          </w:tcPr>
          <w:p>
            <w:pPr>
              <w:pStyle w:val="TableParagraph"/>
              <w:spacing w:line="222" w:lineRule="exact" w:before="11"/>
              <w:ind w:left="67"/>
              <w:jc w:val="center"/>
              <w:rPr>
                <w:sz w:val="20"/>
              </w:rPr>
            </w:pPr>
            <w:r>
              <w:rPr>
                <w:spacing w:val="-2"/>
                <w:sz w:val="20"/>
              </w:rPr>
              <w:t>13.36%</w:t>
            </w:r>
          </w:p>
        </w:tc>
        <w:tc>
          <w:tcPr>
            <w:tcW w:w="772" w:type="dxa"/>
            <w:shd w:val="clear" w:color="auto" w:fill="FFE499"/>
          </w:tcPr>
          <w:p>
            <w:pPr>
              <w:pStyle w:val="TableParagraph"/>
              <w:spacing w:line="222" w:lineRule="exact" w:before="11"/>
              <w:ind w:right="89"/>
              <w:rPr>
                <w:sz w:val="20"/>
              </w:rPr>
            </w:pPr>
            <w:r>
              <w:rPr>
                <w:spacing w:val="-2"/>
                <w:sz w:val="20"/>
              </w:rPr>
              <w:t>1,303</w:t>
            </w:r>
          </w:p>
        </w:tc>
        <w:tc>
          <w:tcPr>
            <w:tcW w:w="965" w:type="dxa"/>
            <w:shd w:val="clear" w:color="auto" w:fill="FFE499"/>
          </w:tcPr>
          <w:p>
            <w:pPr>
              <w:pStyle w:val="TableParagraph"/>
              <w:spacing w:line="222" w:lineRule="exact" w:before="11"/>
              <w:ind w:right="89"/>
              <w:rPr>
                <w:sz w:val="20"/>
              </w:rPr>
            </w:pPr>
            <w:r>
              <w:rPr>
                <w:spacing w:val="-2"/>
                <w:sz w:val="20"/>
              </w:rPr>
              <w:t>1,414</w:t>
            </w:r>
          </w:p>
        </w:tc>
        <w:tc>
          <w:tcPr>
            <w:tcW w:w="818" w:type="dxa"/>
            <w:shd w:val="clear" w:color="auto" w:fill="FFE499"/>
          </w:tcPr>
          <w:p>
            <w:pPr>
              <w:pStyle w:val="TableParagraph"/>
              <w:spacing w:line="222" w:lineRule="exact" w:before="11"/>
              <w:ind w:right="88"/>
              <w:rPr>
                <w:sz w:val="20"/>
              </w:rPr>
            </w:pPr>
            <w:r>
              <w:rPr>
                <w:spacing w:val="-5"/>
                <w:sz w:val="20"/>
              </w:rPr>
              <w:t>247</w:t>
            </w:r>
          </w:p>
        </w:tc>
        <w:tc>
          <w:tcPr>
            <w:tcW w:w="972" w:type="dxa"/>
            <w:shd w:val="clear" w:color="auto" w:fill="FFE499"/>
          </w:tcPr>
          <w:p>
            <w:pPr>
              <w:pStyle w:val="TableParagraph"/>
              <w:spacing w:line="222" w:lineRule="exact" w:before="11"/>
              <w:ind w:right="88"/>
              <w:rPr>
                <w:sz w:val="20"/>
              </w:rPr>
            </w:pPr>
            <w:r>
              <w:rPr>
                <w:spacing w:val="-2"/>
                <w:sz w:val="20"/>
              </w:rPr>
              <w:t>2,964</w:t>
            </w:r>
          </w:p>
        </w:tc>
      </w:tr>
      <w:tr>
        <w:trPr>
          <w:trHeight w:val="461" w:hRule="atLeast"/>
        </w:trPr>
        <w:tc>
          <w:tcPr>
            <w:tcW w:w="626" w:type="dxa"/>
            <w:shd w:val="clear" w:color="auto" w:fill="FFC000"/>
          </w:tcPr>
          <w:p>
            <w:pPr>
              <w:pStyle w:val="TableParagraph"/>
              <w:spacing w:before="115"/>
              <w:ind w:left="7"/>
              <w:jc w:val="center"/>
              <w:rPr>
                <w:b/>
                <w:sz w:val="20"/>
              </w:rPr>
            </w:pPr>
            <w:r>
              <w:rPr>
                <w:b/>
                <w:spacing w:val="-10"/>
                <w:sz w:val="20"/>
              </w:rPr>
              <w:t>6</w:t>
            </w:r>
          </w:p>
        </w:tc>
        <w:tc>
          <w:tcPr>
            <w:tcW w:w="890" w:type="dxa"/>
            <w:shd w:val="clear" w:color="auto" w:fill="FFF1CC"/>
          </w:tcPr>
          <w:p>
            <w:pPr>
              <w:pStyle w:val="TableParagraph"/>
              <w:spacing w:before="115"/>
              <w:ind w:left="6"/>
              <w:jc w:val="center"/>
              <w:rPr>
                <w:sz w:val="20"/>
              </w:rPr>
            </w:pPr>
            <w:r>
              <w:rPr>
                <w:spacing w:val="-2"/>
                <w:sz w:val="20"/>
              </w:rPr>
              <w:t>37-</w:t>
            </w:r>
            <w:r>
              <w:rPr>
                <w:spacing w:val="-4"/>
                <w:sz w:val="20"/>
              </w:rPr>
              <w:t>2011</w:t>
            </w:r>
          </w:p>
        </w:tc>
        <w:tc>
          <w:tcPr>
            <w:tcW w:w="4778" w:type="dxa"/>
            <w:shd w:val="clear" w:color="auto" w:fill="FFF1CC"/>
          </w:tcPr>
          <w:p>
            <w:pPr>
              <w:pStyle w:val="TableParagraph"/>
              <w:spacing w:line="230" w:lineRule="exact"/>
              <w:ind w:left="109"/>
              <w:jc w:val="left"/>
              <w:rPr>
                <w:sz w:val="20"/>
              </w:rPr>
            </w:pPr>
            <w:r>
              <w:rPr>
                <w:sz w:val="20"/>
              </w:rPr>
              <w:t>Janitors</w:t>
            </w:r>
            <w:r>
              <w:rPr>
                <w:spacing w:val="-8"/>
                <w:sz w:val="20"/>
              </w:rPr>
              <w:t> </w:t>
            </w:r>
            <w:r>
              <w:rPr>
                <w:sz w:val="20"/>
              </w:rPr>
              <w:t>and</w:t>
            </w:r>
            <w:r>
              <w:rPr>
                <w:spacing w:val="-8"/>
                <w:sz w:val="20"/>
              </w:rPr>
              <w:t> </w:t>
            </w:r>
            <w:r>
              <w:rPr>
                <w:sz w:val="20"/>
              </w:rPr>
              <w:t>Cleaners,</w:t>
            </w:r>
            <w:r>
              <w:rPr>
                <w:spacing w:val="-8"/>
                <w:sz w:val="20"/>
              </w:rPr>
              <w:t> </w:t>
            </w:r>
            <w:r>
              <w:rPr>
                <w:sz w:val="20"/>
              </w:rPr>
              <w:t>Except</w:t>
            </w:r>
            <w:r>
              <w:rPr>
                <w:spacing w:val="-7"/>
                <w:sz w:val="20"/>
              </w:rPr>
              <w:t> </w:t>
            </w:r>
            <w:r>
              <w:rPr>
                <w:sz w:val="20"/>
              </w:rPr>
              <w:t>Maids</w:t>
            </w:r>
            <w:r>
              <w:rPr>
                <w:spacing w:val="-8"/>
                <w:sz w:val="20"/>
              </w:rPr>
              <w:t> </w:t>
            </w:r>
            <w:r>
              <w:rPr>
                <w:sz w:val="20"/>
              </w:rPr>
              <w:t>and</w:t>
            </w:r>
            <w:r>
              <w:rPr>
                <w:spacing w:val="-7"/>
                <w:sz w:val="20"/>
              </w:rPr>
              <w:t> </w:t>
            </w:r>
            <w:r>
              <w:rPr>
                <w:sz w:val="20"/>
              </w:rPr>
              <w:t>Housekeeping </w:t>
            </w:r>
            <w:r>
              <w:rPr>
                <w:spacing w:val="-2"/>
                <w:sz w:val="20"/>
              </w:rPr>
              <w:t>Cleaners</w:t>
            </w:r>
          </w:p>
        </w:tc>
        <w:tc>
          <w:tcPr>
            <w:tcW w:w="1199" w:type="dxa"/>
            <w:shd w:val="clear" w:color="auto" w:fill="FFF1CC"/>
          </w:tcPr>
          <w:p>
            <w:pPr>
              <w:pStyle w:val="TableParagraph"/>
              <w:spacing w:before="115"/>
              <w:ind w:right="92"/>
              <w:rPr>
                <w:sz w:val="20"/>
              </w:rPr>
            </w:pPr>
            <w:r>
              <w:rPr>
                <w:spacing w:val="-2"/>
                <w:sz w:val="20"/>
              </w:rPr>
              <w:t>19,438</w:t>
            </w:r>
          </w:p>
        </w:tc>
        <w:tc>
          <w:tcPr>
            <w:tcW w:w="1202" w:type="dxa"/>
            <w:shd w:val="clear" w:color="auto" w:fill="FFF1CC"/>
          </w:tcPr>
          <w:p>
            <w:pPr>
              <w:pStyle w:val="TableParagraph"/>
              <w:spacing w:before="115"/>
              <w:ind w:right="94"/>
              <w:rPr>
                <w:sz w:val="20"/>
              </w:rPr>
            </w:pPr>
            <w:r>
              <w:rPr>
                <w:spacing w:val="-2"/>
                <w:sz w:val="20"/>
              </w:rPr>
              <w:t>21,876</w:t>
            </w:r>
          </w:p>
        </w:tc>
        <w:tc>
          <w:tcPr>
            <w:tcW w:w="873" w:type="dxa"/>
            <w:shd w:val="clear" w:color="auto" w:fill="FFF1CC"/>
          </w:tcPr>
          <w:p>
            <w:pPr>
              <w:pStyle w:val="TableParagraph"/>
              <w:spacing w:before="115"/>
              <w:ind w:right="91"/>
              <w:rPr>
                <w:b/>
                <w:sz w:val="20"/>
              </w:rPr>
            </w:pPr>
            <w:r>
              <w:rPr>
                <w:b/>
                <w:spacing w:val="-2"/>
                <w:sz w:val="20"/>
              </w:rPr>
              <w:t>2,438</w:t>
            </w:r>
          </w:p>
        </w:tc>
        <w:tc>
          <w:tcPr>
            <w:tcW w:w="815" w:type="dxa"/>
            <w:shd w:val="clear" w:color="auto" w:fill="FFF1CC"/>
          </w:tcPr>
          <w:p>
            <w:pPr>
              <w:pStyle w:val="TableParagraph"/>
              <w:spacing w:before="115"/>
              <w:ind w:left="67"/>
              <w:jc w:val="center"/>
              <w:rPr>
                <w:sz w:val="20"/>
              </w:rPr>
            </w:pPr>
            <w:r>
              <w:rPr>
                <w:spacing w:val="-2"/>
                <w:sz w:val="20"/>
              </w:rPr>
              <w:t>12.54%</w:t>
            </w:r>
          </w:p>
        </w:tc>
        <w:tc>
          <w:tcPr>
            <w:tcW w:w="772" w:type="dxa"/>
            <w:shd w:val="clear" w:color="auto" w:fill="FFF1CC"/>
          </w:tcPr>
          <w:p>
            <w:pPr>
              <w:pStyle w:val="TableParagraph"/>
              <w:spacing w:before="115"/>
              <w:ind w:right="89"/>
              <w:rPr>
                <w:sz w:val="20"/>
              </w:rPr>
            </w:pPr>
            <w:r>
              <w:rPr>
                <w:spacing w:val="-2"/>
                <w:sz w:val="20"/>
              </w:rPr>
              <w:t>1,458</w:t>
            </w:r>
          </w:p>
        </w:tc>
        <w:tc>
          <w:tcPr>
            <w:tcW w:w="965" w:type="dxa"/>
            <w:shd w:val="clear" w:color="auto" w:fill="FFF1CC"/>
          </w:tcPr>
          <w:p>
            <w:pPr>
              <w:pStyle w:val="TableParagraph"/>
              <w:spacing w:before="115"/>
              <w:ind w:right="89"/>
              <w:rPr>
                <w:sz w:val="20"/>
              </w:rPr>
            </w:pPr>
            <w:r>
              <w:rPr>
                <w:spacing w:val="-2"/>
                <w:sz w:val="20"/>
              </w:rPr>
              <w:t>1,438</w:t>
            </w:r>
          </w:p>
        </w:tc>
        <w:tc>
          <w:tcPr>
            <w:tcW w:w="818" w:type="dxa"/>
            <w:shd w:val="clear" w:color="auto" w:fill="FFF1CC"/>
          </w:tcPr>
          <w:p>
            <w:pPr>
              <w:pStyle w:val="TableParagraph"/>
              <w:spacing w:before="115"/>
              <w:ind w:right="88"/>
              <w:rPr>
                <w:sz w:val="20"/>
              </w:rPr>
            </w:pPr>
            <w:r>
              <w:rPr>
                <w:spacing w:val="-5"/>
                <w:sz w:val="20"/>
              </w:rPr>
              <w:t>244</w:t>
            </w:r>
          </w:p>
        </w:tc>
        <w:tc>
          <w:tcPr>
            <w:tcW w:w="972" w:type="dxa"/>
            <w:shd w:val="clear" w:color="auto" w:fill="FFF1CC"/>
          </w:tcPr>
          <w:p>
            <w:pPr>
              <w:pStyle w:val="TableParagraph"/>
              <w:spacing w:before="115"/>
              <w:ind w:right="88"/>
              <w:rPr>
                <w:sz w:val="20"/>
              </w:rPr>
            </w:pPr>
            <w:r>
              <w:rPr>
                <w:spacing w:val="-2"/>
                <w:sz w:val="20"/>
              </w:rPr>
              <w:t>3,140</w:t>
            </w:r>
          </w:p>
        </w:tc>
      </w:tr>
      <w:tr>
        <w:trPr>
          <w:trHeight w:val="253" w:hRule="atLeast"/>
        </w:trPr>
        <w:tc>
          <w:tcPr>
            <w:tcW w:w="626" w:type="dxa"/>
            <w:shd w:val="clear" w:color="auto" w:fill="FFC000"/>
          </w:tcPr>
          <w:p>
            <w:pPr>
              <w:pStyle w:val="TableParagraph"/>
              <w:spacing w:line="222" w:lineRule="exact" w:before="11"/>
              <w:ind w:left="7"/>
              <w:jc w:val="center"/>
              <w:rPr>
                <w:b/>
                <w:sz w:val="20"/>
              </w:rPr>
            </w:pPr>
            <w:r>
              <w:rPr>
                <w:b/>
                <w:spacing w:val="-10"/>
                <w:sz w:val="20"/>
              </w:rPr>
              <w:t>7</w:t>
            </w:r>
          </w:p>
        </w:tc>
        <w:tc>
          <w:tcPr>
            <w:tcW w:w="890" w:type="dxa"/>
            <w:shd w:val="clear" w:color="auto" w:fill="FFE499"/>
          </w:tcPr>
          <w:p>
            <w:pPr>
              <w:pStyle w:val="TableParagraph"/>
              <w:spacing w:line="222" w:lineRule="exact" w:before="11"/>
              <w:ind w:left="6"/>
              <w:jc w:val="center"/>
              <w:rPr>
                <w:sz w:val="20"/>
              </w:rPr>
            </w:pPr>
            <w:r>
              <w:rPr>
                <w:spacing w:val="-2"/>
                <w:sz w:val="20"/>
              </w:rPr>
              <w:t>21-</w:t>
            </w:r>
            <w:r>
              <w:rPr>
                <w:spacing w:val="-4"/>
                <w:sz w:val="20"/>
              </w:rPr>
              <w:t>2011</w:t>
            </w:r>
          </w:p>
        </w:tc>
        <w:tc>
          <w:tcPr>
            <w:tcW w:w="4778" w:type="dxa"/>
            <w:shd w:val="clear" w:color="auto" w:fill="FFE499"/>
          </w:tcPr>
          <w:p>
            <w:pPr>
              <w:pStyle w:val="TableParagraph"/>
              <w:spacing w:line="227" w:lineRule="exact"/>
              <w:ind w:left="109"/>
              <w:jc w:val="left"/>
              <w:rPr>
                <w:sz w:val="20"/>
              </w:rPr>
            </w:pPr>
            <w:r>
              <w:rPr>
                <w:spacing w:val="-2"/>
                <w:sz w:val="20"/>
              </w:rPr>
              <w:t>Clergy</w:t>
            </w:r>
          </w:p>
        </w:tc>
        <w:tc>
          <w:tcPr>
            <w:tcW w:w="1199" w:type="dxa"/>
            <w:shd w:val="clear" w:color="auto" w:fill="FFE499"/>
          </w:tcPr>
          <w:p>
            <w:pPr>
              <w:pStyle w:val="TableParagraph"/>
              <w:spacing w:line="222" w:lineRule="exact" w:before="11"/>
              <w:ind w:right="92"/>
              <w:rPr>
                <w:sz w:val="20"/>
              </w:rPr>
            </w:pPr>
            <w:r>
              <w:rPr>
                <w:spacing w:val="-2"/>
                <w:sz w:val="20"/>
              </w:rPr>
              <w:t>9,794</w:t>
            </w:r>
          </w:p>
        </w:tc>
        <w:tc>
          <w:tcPr>
            <w:tcW w:w="1202" w:type="dxa"/>
            <w:shd w:val="clear" w:color="auto" w:fill="FFE499"/>
          </w:tcPr>
          <w:p>
            <w:pPr>
              <w:pStyle w:val="TableParagraph"/>
              <w:spacing w:line="222" w:lineRule="exact" w:before="11"/>
              <w:ind w:right="94"/>
              <w:rPr>
                <w:sz w:val="20"/>
              </w:rPr>
            </w:pPr>
            <w:r>
              <w:rPr>
                <w:spacing w:val="-2"/>
                <w:sz w:val="20"/>
              </w:rPr>
              <w:t>12,057</w:t>
            </w:r>
          </w:p>
        </w:tc>
        <w:tc>
          <w:tcPr>
            <w:tcW w:w="873" w:type="dxa"/>
            <w:shd w:val="clear" w:color="auto" w:fill="FFE499"/>
          </w:tcPr>
          <w:p>
            <w:pPr>
              <w:pStyle w:val="TableParagraph"/>
              <w:spacing w:line="222" w:lineRule="exact" w:before="11"/>
              <w:ind w:right="91"/>
              <w:rPr>
                <w:b/>
                <w:sz w:val="20"/>
              </w:rPr>
            </w:pPr>
            <w:r>
              <w:rPr>
                <w:b/>
                <w:spacing w:val="-2"/>
                <w:sz w:val="20"/>
              </w:rPr>
              <w:t>2,263</w:t>
            </w:r>
          </w:p>
        </w:tc>
        <w:tc>
          <w:tcPr>
            <w:tcW w:w="815" w:type="dxa"/>
            <w:shd w:val="clear" w:color="auto" w:fill="FFE499"/>
          </w:tcPr>
          <w:p>
            <w:pPr>
              <w:pStyle w:val="TableParagraph"/>
              <w:spacing w:line="222" w:lineRule="exact" w:before="11"/>
              <w:ind w:left="67"/>
              <w:jc w:val="center"/>
              <w:rPr>
                <w:sz w:val="20"/>
              </w:rPr>
            </w:pPr>
            <w:r>
              <w:rPr>
                <w:spacing w:val="-2"/>
                <w:sz w:val="20"/>
              </w:rPr>
              <w:t>23.11%</w:t>
            </w:r>
          </w:p>
        </w:tc>
        <w:tc>
          <w:tcPr>
            <w:tcW w:w="772" w:type="dxa"/>
            <w:shd w:val="clear" w:color="auto" w:fill="FFE499"/>
          </w:tcPr>
          <w:p>
            <w:pPr>
              <w:pStyle w:val="TableParagraph"/>
              <w:spacing w:line="222" w:lineRule="exact" w:before="11"/>
              <w:ind w:right="89"/>
              <w:rPr>
                <w:sz w:val="20"/>
              </w:rPr>
            </w:pPr>
            <w:r>
              <w:rPr>
                <w:spacing w:val="-5"/>
                <w:sz w:val="20"/>
              </w:rPr>
              <w:t>495</w:t>
            </w:r>
          </w:p>
        </w:tc>
        <w:tc>
          <w:tcPr>
            <w:tcW w:w="965" w:type="dxa"/>
            <w:shd w:val="clear" w:color="auto" w:fill="FFE499"/>
          </w:tcPr>
          <w:p>
            <w:pPr>
              <w:pStyle w:val="TableParagraph"/>
              <w:spacing w:line="222" w:lineRule="exact" w:before="11"/>
              <w:ind w:right="89"/>
              <w:rPr>
                <w:sz w:val="20"/>
              </w:rPr>
            </w:pPr>
            <w:r>
              <w:rPr>
                <w:spacing w:val="-5"/>
                <w:sz w:val="20"/>
              </w:rPr>
              <w:t>448</w:t>
            </w:r>
          </w:p>
        </w:tc>
        <w:tc>
          <w:tcPr>
            <w:tcW w:w="818" w:type="dxa"/>
            <w:shd w:val="clear" w:color="auto" w:fill="FFE499"/>
          </w:tcPr>
          <w:p>
            <w:pPr>
              <w:pStyle w:val="TableParagraph"/>
              <w:spacing w:line="222" w:lineRule="exact" w:before="11"/>
              <w:ind w:right="88"/>
              <w:rPr>
                <w:sz w:val="20"/>
              </w:rPr>
            </w:pPr>
            <w:r>
              <w:rPr>
                <w:spacing w:val="-5"/>
                <w:sz w:val="20"/>
              </w:rPr>
              <w:t>226</w:t>
            </w:r>
          </w:p>
        </w:tc>
        <w:tc>
          <w:tcPr>
            <w:tcW w:w="972" w:type="dxa"/>
            <w:shd w:val="clear" w:color="auto" w:fill="FFE499"/>
          </w:tcPr>
          <w:p>
            <w:pPr>
              <w:pStyle w:val="TableParagraph"/>
              <w:spacing w:line="222" w:lineRule="exact" w:before="11"/>
              <w:ind w:right="88"/>
              <w:rPr>
                <w:sz w:val="20"/>
              </w:rPr>
            </w:pPr>
            <w:r>
              <w:rPr>
                <w:spacing w:val="-2"/>
                <w:sz w:val="20"/>
              </w:rPr>
              <w:t>1,169</w:t>
            </w:r>
          </w:p>
        </w:tc>
      </w:tr>
      <w:tr>
        <w:trPr>
          <w:trHeight w:val="254" w:hRule="atLeast"/>
        </w:trPr>
        <w:tc>
          <w:tcPr>
            <w:tcW w:w="626" w:type="dxa"/>
            <w:shd w:val="clear" w:color="auto" w:fill="FFC000"/>
          </w:tcPr>
          <w:p>
            <w:pPr>
              <w:pStyle w:val="TableParagraph"/>
              <w:spacing w:line="222" w:lineRule="exact" w:before="11"/>
              <w:ind w:left="7"/>
              <w:jc w:val="center"/>
              <w:rPr>
                <w:b/>
                <w:sz w:val="20"/>
              </w:rPr>
            </w:pPr>
            <w:r>
              <w:rPr>
                <w:b/>
                <w:spacing w:val="-10"/>
                <w:sz w:val="20"/>
              </w:rPr>
              <w:t>8</w:t>
            </w:r>
          </w:p>
        </w:tc>
        <w:tc>
          <w:tcPr>
            <w:tcW w:w="890" w:type="dxa"/>
            <w:shd w:val="clear" w:color="auto" w:fill="FFF1CC"/>
          </w:tcPr>
          <w:p>
            <w:pPr>
              <w:pStyle w:val="TableParagraph"/>
              <w:spacing w:line="222" w:lineRule="exact" w:before="11"/>
              <w:ind w:left="6"/>
              <w:jc w:val="center"/>
              <w:rPr>
                <w:sz w:val="20"/>
              </w:rPr>
            </w:pPr>
            <w:r>
              <w:rPr>
                <w:spacing w:val="-2"/>
                <w:sz w:val="20"/>
              </w:rPr>
              <w:t>53-</w:t>
            </w:r>
            <w:r>
              <w:rPr>
                <w:spacing w:val="-4"/>
                <w:sz w:val="20"/>
              </w:rPr>
              <w:t>7065</w:t>
            </w:r>
          </w:p>
        </w:tc>
        <w:tc>
          <w:tcPr>
            <w:tcW w:w="4778" w:type="dxa"/>
            <w:shd w:val="clear" w:color="auto" w:fill="FFF1CC"/>
          </w:tcPr>
          <w:p>
            <w:pPr>
              <w:pStyle w:val="TableParagraph"/>
              <w:spacing w:line="229" w:lineRule="exact"/>
              <w:ind w:left="109"/>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199" w:type="dxa"/>
            <w:shd w:val="clear" w:color="auto" w:fill="FFF1CC"/>
          </w:tcPr>
          <w:p>
            <w:pPr>
              <w:pStyle w:val="TableParagraph"/>
              <w:spacing w:line="222" w:lineRule="exact" w:before="11"/>
              <w:ind w:right="92"/>
              <w:rPr>
                <w:sz w:val="20"/>
              </w:rPr>
            </w:pPr>
            <w:r>
              <w:rPr>
                <w:spacing w:val="-2"/>
                <w:sz w:val="20"/>
              </w:rPr>
              <w:t>27,271</w:t>
            </w:r>
          </w:p>
        </w:tc>
        <w:tc>
          <w:tcPr>
            <w:tcW w:w="1202" w:type="dxa"/>
            <w:shd w:val="clear" w:color="auto" w:fill="FFF1CC"/>
          </w:tcPr>
          <w:p>
            <w:pPr>
              <w:pStyle w:val="TableParagraph"/>
              <w:spacing w:line="222" w:lineRule="exact" w:before="11"/>
              <w:ind w:right="94"/>
              <w:rPr>
                <w:sz w:val="20"/>
              </w:rPr>
            </w:pPr>
            <w:r>
              <w:rPr>
                <w:spacing w:val="-2"/>
                <w:sz w:val="20"/>
              </w:rPr>
              <w:t>29,508</w:t>
            </w:r>
          </w:p>
        </w:tc>
        <w:tc>
          <w:tcPr>
            <w:tcW w:w="873" w:type="dxa"/>
            <w:shd w:val="clear" w:color="auto" w:fill="FFF1CC"/>
          </w:tcPr>
          <w:p>
            <w:pPr>
              <w:pStyle w:val="TableParagraph"/>
              <w:spacing w:line="222" w:lineRule="exact" w:before="11"/>
              <w:ind w:right="91"/>
              <w:rPr>
                <w:b/>
                <w:sz w:val="20"/>
              </w:rPr>
            </w:pPr>
            <w:r>
              <w:rPr>
                <w:b/>
                <w:spacing w:val="-2"/>
                <w:sz w:val="20"/>
              </w:rPr>
              <w:t>2,237</w:t>
            </w:r>
          </w:p>
        </w:tc>
        <w:tc>
          <w:tcPr>
            <w:tcW w:w="815" w:type="dxa"/>
            <w:shd w:val="clear" w:color="auto" w:fill="FFF1CC"/>
          </w:tcPr>
          <w:p>
            <w:pPr>
              <w:pStyle w:val="TableParagraph"/>
              <w:spacing w:line="222" w:lineRule="exact" w:before="11"/>
              <w:ind w:left="158"/>
              <w:jc w:val="center"/>
              <w:rPr>
                <w:sz w:val="20"/>
              </w:rPr>
            </w:pPr>
            <w:r>
              <w:rPr>
                <w:spacing w:val="-2"/>
                <w:sz w:val="20"/>
              </w:rPr>
              <w:t>8.20%</w:t>
            </w:r>
          </w:p>
        </w:tc>
        <w:tc>
          <w:tcPr>
            <w:tcW w:w="772" w:type="dxa"/>
            <w:shd w:val="clear" w:color="auto" w:fill="FFF1CC"/>
          </w:tcPr>
          <w:p>
            <w:pPr>
              <w:pStyle w:val="TableParagraph"/>
              <w:spacing w:line="222" w:lineRule="exact" w:before="11"/>
              <w:ind w:right="89"/>
              <w:rPr>
                <w:sz w:val="20"/>
              </w:rPr>
            </w:pPr>
            <w:r>
              <w:rPr>
                <w:spacing w:val="-2"/>
                <w:sz w:val="20"/>
              </w:rPr>
              <w:t>1,888</w:t>
            </w:r>
          </w:p>
        </w:tc>
        <w:tc>
          <w:tcPr>
            <w:tcW w:w="965" w:type="dxa"/>
            <w:shd w:val="clear" w:color="auto" w:fill="FFF1CC"/>
          </w:tcPr>
          <w:p>
            <w:pPr>
              <w:pStyle w:val="TableParagraph"/>
              <w:spacing w:line="222" w:lineRule="exact" w:before="11"/>
              <w:ind w:right="89"/>
              <w:rPr>
                <w:sz w:val="20"/>
              </w:rPr>
            </w:pPr>
            <w:r>
              <w:rPr>
                <w:spacing w:val="-2"/>
                <w:sz w:val="20"/>
              </w:rPr>
              <w:t>2,533</w:t>
            </w:r>
          </w:p>
        </w:tc>
        <w:tc>
          <w:tcPr>
            <w:tcW w:w="818" w:type="dxa"/>
            <w:shd w:val="clear" w:color="auto" w:fill="FFF1CC"/>
          </w:tcPr>
          <w:p>
            <w:pPr>
              <w:pStyle w:val="TableParagraph"/>
              <w:spacing w:line="222" w:lineRule="exact" w:before="11"/>
              <w:ind w:right="88"/>
              <w:rPr>
                <w:sz w:val="20"/>
              </w:rPr>
            </w:pPr>
            <w:r>
              <w:rPr>
                <w:spacing w:val="-5"/>
                <w:sz w:val="20"/>
              </w:rPr>
              <w:t>224</w:t>
            </w:r>
          </w:p>
        </w:tc>
        <w:tc>
          <w:tcPr>
            <w:tcW w:w="972" w:type="dxa"/>
            <w:shd w:val="clear" w:color="auto" w:fill="FFF1CC"/>
          </w:tcPr>
          <w:p>
            <w:pPr>
              <w:pStyle w:val="TableParagraph"/>
              <w:spacing w:line="222" w:lineRule="exact" w:before="11"/>
              <w:ind w:right="88"/>
              <w:rPr>
                <w:sz w:val="20"/>
              </w:rPr>
            </w:pPr>
            <w:r>
              <w:rPr>
                <w:spacing w:val="-2"/>
                <w:sz w:val="20"/>
              </w:rPr>
              <w:t>4,645</w:t>
            </w:r>
          </w:p>
        </w:tc>
      </w:tr>
      <w:tr>
        <w:trPr>
          <w:trHeight w:val="256" w:hRule="atLeast"/>
        </w:trPr>
        <w:tc>
          <w:tcPr>
            <w:tcW w:w="626" w:type="dxa"/>
            <w:shd w:val="clear" w:color="auto" w:fill="FFC000"/>
          </w:tcPr>
          <w:p>
            <w:pPr>
              <w:pStyle w:val="TableParagraph"/>
              <w:spacing w:line="222" w:lineRule="exact" w:before="14"/>
              <w:ind w:left="7"/>
              <w:jc w:val="center"/>
              <w:rPr>
                <w:b/>
                <w:sz w:val="20"/>
              </w:rPr>
            </w:pPr>
            <w:r>
              <w:rPr>
                <w:b/>
                <w:spacing w:val="-10"/>
                <w:sz w:val="20"/>
              </w:rPr>
              <w:t>9</w:t>
            </w:r>
          </w:p>
        </w:tc>
        <w:tc>
          <w:tcPr>
            <w:tcW w:w="890" w:type="dxa"/>
            <w:shd w:val="clear" w:color="auto" w:fill="FFE499"/>
          </w:tcPr>
          <w:p>
            <w:pPr>
              <w:pStyle w:val="TableParagraph"/>
              <w:spacing w:line="222" w:lineRule="exact" w:before="14"/>
              <w:ind w:left="6"/>
              <w:jc w:val="center"/>
              <w:rPr>
                <w:sz w:val="20"/>
              </w:rPr>
            </w:pPr>
            <w:r>
              <w:rPr>
                <w:spacing w:val="-2"/>
                <w:sz w:val="20"/>
              </w:rPr>
              <w:t>35-</w:t>
            </w:r>
            <w:r>
              <w:rPr>
                <w:spacing w:val="-4"/>
                <w:sz w:val="20"/>
              </w:rPr>
              <w:t>2014</w:t>
            </w:r>
          </w:p>
        </w:tc>
        <w:tc>
          <w:tcPr>
            <w:tcW w:w="4778" w:type="dxa"/>
            <w:shd w:val="clear" w:color="auto" w:fill="FFE499"/>
          </w:tcPr>
          <w:p>
            <w:pPr>
              <w:pStyle w:val="TableParagraph"/>
              <w:spacing w:line="229" w:lineRule="exact"/>
              <w:ind w:left="109"/>
              <w:jc w:val="left"/>
              <w:rPr>
                <w:sz w:val="20"/>
              </w:rPr>
            </w:pPr>
            <w:r>
              <w:rPr>
                <w:sz w:val="20"/>
              </w:rPr>
              <w:t>Cooks,</w:t>
            </w:r>
            <w:r>
              <w:rPr>
                <w:spacing w:val="-6"/>
                <w:sz w:val="20"/>
              </w:rPr>
              <w:t> </w:t>
            </w:r>
            <w:r>
              <w:rPr>
                <w:spacing w:val="-2"/>
                <w:sz w:val="20"/>
              </w:rPr>
              <w:t>Restaurant</w:t>
            </w:r>
          </w:p>
        </w:tc>
        <w:tc>
          <w:tcPr>
            <w:tcW w:w="1199" w:type="dxa"/>
            <w:shd w:val="clear" w:color="auto" w:fill="FFE499"/>
          </w:tcPr>
          <w:p>
            <w:pPr>
              <w:pStyle w:val="TableParagraph"/>
              <w:spacing w:line="222" w:lineRule="exact" w:before="14"/>
              <w:ind w:right="92"/>
              <w:rPr>
                <w:sz w:val="20"/>
              </w:rPr>
            </w:pPr>
            <w:r>
              <w:rPr>
                <w:spacing w:val="-2"/>
                <w:sz w:val="20"/>
              </w:rPr>
              <w:t>10,384</w:t>
            </w:r>
          </w:p>
        </w:tc>
        <w:tc>
          <w:tcPr>
            <w:tcW w:w="1202" w:type="dxa"/>
            <w:shd w:val="clear" w:color="auto" w:fill="FFE499"/>
          </w:tcPr>
          <w:p>
            <w:pPr>
              <w:pStyle w:val="TableParagraph"/>
              <w:spacing w:line="222" w:lineRule="exact" w:before="14"/>
              <w:ind w:right="94"/>
              <w:rPr>
                <w:sz w:val="20"/>
              </w:rPr>
            </w:pPr>
            <w:r>
              <w:rPr>
                <w:spacing w:val="-2"/>
                <w:sz w:val="20"/>
              </w:rPr>
              <w:t>12,456</w:t>
            </w:r>
          </w:p>
        </w:tc>
        <w:tc>
          <w:tcPr>
            <w:tcW w:w="873" w:type="dxa"/>
            <w:shd w:val="clear" w:color="auto" w:fill="FFE499"/>
          </w:tcPr>
          <w:p>
            <w:pPr>
              <w:pStyle w:val="TableParagraph"/>
              <w:spacing w:line="222" w:lineRule="exact" w:before="14"/>
              <w:ind w:right="91"/>
              <w:rPr>
                <w:b/>
                <w:sz w:val="20"/>
              </w:rPr>
            </w:pPr>
            <w:r>
              <w:rPr>
                <w:b/>
                <w:spacing w:val="-2"/>
                <w:sz w:val="20"/>
              </w:rPr>
              <w:t>2,072</w:t>
            </w:r>
          </w:p>
        </w:tc>
        <w:tc>
          <w:tcPr>
            <w:tcW w:w="815" w:type="dxa"/>
            <w:shd w:val="clear" w:color="auto" w:fill="FFE499"/>
          </w:tcPr>
          <w:p>
            <w:pPr>
              <w:pStyle w:val="TableParagraph"/>
              <w:spacing w:line="222" w:lineRule="exact" w:before="14"/>
              <w:ind w:left="67"/>
              <w:jc w:val="center"/>
              <w:rPr>
                <w:sz w:val="20"/>
              </w:rPr>
            </w:pPr>
            <w:r>
              <w:rPr>
                <w:spacing w:val="-2"/>
                <w:sz w:val="20"/>
              </w:rPr>
              <w:t>19.95%</w:t>
            </w:r>
          </w:p>
        </w:tc>
        <w:tc>
          <w:tcPr>
            <w:tcW w:w="772" w:type="dxa"/>
            <w:shd w:val="clear" w:color="auto" w:fill="FFE499"/>
          </w:tcPr>
          <w:p>
            <w:pPr>
              <w:pStyle w:val="TableParagraph"/>
              <w:spacing w:line="222" w:lineRule="exact" w:before="14"/>
              <w:ind w:right="89"/>
              <w:rPr>
                <w:sz w:val="20"/>
              </w:rPr>
            </w:pPr>
            <w:r>
              <w:rPr>
                <w:spacing w:val="-5"/>
                <w:sz w:val="20"/>
              </w:rPr>
              <w:t>768</w:t>
            </w:r>
          </w:p>
        </w:tc>
        <w:tc>
          <w:tcPr>
            <w:tcW w:w="965" w:type="dxa"/>
            <w:shd w:val="clear" w:color="auto" w:fill="FFE499"/>
          </w:tcPr>
          <w:p>
            <w:pPr>
              <w:pStyle w:val="TableParagraph"/>
              <w:spacing w:line="222" w:lineRule="exact" w:before="14"/>
              <w:ind w:right="89"/>
              <w:rPr>
                <w:sz w:val="20"/>
              </w:rPr>
            </w:pPr>
            <w:r>
              <w:rPr>
                <w:spacing w:val="-5"/>
                <w:sz w:val="20"/>
              </w:rPr>
              <w:t>899</w:t>
            </w:r>
          </w:p>
        </w:tc>
        <w:tc>
          <w:tcPr>
            <w:tcW w:w="818" w:type="dxa"/>
            <w:shd w:val="clear" w:color="auto" w:fill="FFE499"/>
          </w:tcPr>
          <w:p>
            <w:pPr>
              <w:pStyle w:val="TableParagraph"/>
              <w:spacing w:line="222" w:lineRule="exact" w:before="14"/>
              <w:ind w:right="88"/>
              <w:rPr>
                <w:sz w:val="20"/>
              </w:rPr>
            </w:pPr>
            <w:r>
              <w:rPr>
                <w:spacing w:val="-5"/>
                <w:sz w:val="20"/>
              </w:rPr>
              <w:t>207</w:t>
            </w:r>
          </w:p>
        </w:tc>
        <w:tc>
          <w:tcPr>
            <w:tcW w:w="972" w:type="dxa"/>
            <w:shd w:val="clear" w:color="auto" w:fill="FFE499"/>
          </w:tcPr>
          <w:p>
            <w:pPr>
              <w:pStyle w:val="TableParagraph"/>
              <w:spacing w:line="222" w:lineRule="exact" w:before="14"/>
              <w:ind w:right="88"/>
              <w:rPr>
                <w:sz w:val="20"/>
              </w:rPr>
            </w:pPr>
            <w:r>
              <w:rPr>
                <w:spacing w:val="-2"/>
                <w:sz w:val="20"/>
              </w:rPr>
              <w:t>1,874</w:t>
            </w:r>
          </w:p>
        </w:tc>
      </w:tr>
      <w:tr>
        <w:trPr>
          <w:trHeight w:val="253" w:hRule="atLeast"/>
        </w:trPr>
        <w:tc>
          <w:tcPr>
            <w:tcW w:w="626" w:type="dxa"/>
            <w:shd w:val="clear" w:color="auto" w:fill="FFC000"/>
          </w:tcPr>
          <w:p>
            <w:pPr>
              <w:pStyle w:val="TableParagraph"/>
              <w:spacing w:line="222" w:lineRule="exact" w:before="11"/>
              <w:ind w:left="7"/>
              <w:jc w:val="center"/>
              <w:rPr>
                <w:b/>
                <w:sz w:val="20"/>
              </w:rPr>
            </w:pPr>
            <w:r>
              <w:rPr>
                <w:b/>
                <w:spacing w:val="-5"/>
                <w:sz w:val="20"/>
              </w:rPr>
              <w:t>10</w:t>
            </w:r>
          </w:p>
        </w:tc>
        <w:tc>
          <w:tcPr>
            <w:tcW w:w="890" w:type="dxa"/>
            <w:shd w:val="clear" w:color="auto" w:fill="FFF1CC"/>
          </w:tcPr>
          <w:p>
            <w:pPr>
              <w:pStyle w:val="TableParagraph"/>
              <w:spacing w:line="222" w:lineRule="exact" w:before="11"/>
              <w:ind w:left="6"/>
              <w:jc w:val="center"/>
              <w:rPr>
                <w:sz w:val="20"/>
              </w:rPr>
            </w:pPr>
            <w:r>
              <w:rPr>
                <w:spacing w:val="-2"/>
                <w:sz w:val="20"/>
              </w:rPr>
              <w:t>11-</w:t>
            </w:r>
            <w:r>
              <w:rPr>
                <w:spacing w:val="-4"/>
                <w:sz w:val="20"/>
              </w:rPr>
              <w:t>9111</w:t>
            </w:r>
          </w:p>
        </w:tc>
        <w:tc>
          <w:tcPr>
            <w:tcW w:w="4778" w:type="dxa"/>
            <w:shd w:val="clear" w:color="auto" w:fill="FFF1CC"/>
          </w:tcPr>
          <w:p>
            <w:pPr>
              <w:pStyle w:val="TableParagraph"/>
              <w:spacing w:line="229" w:lineRule="exact"/>
              <w:ind w:left="109"/>
              <w:jc w:val="left"/>
              <w:rPr>
                <w:sz w:val="20"/>
              </w:rPr>
            </w:pPr>
            <w:r>
              <w:rPr>
                <w:sz w:val="20"/>
              </w:rPr>
              <w:t>Medical</w:t>
            </w:r>
            <w:r>
              <w:rPr>
                <w:spacing w:val="-6"/>
                <w:sz w:val="20"/>
              </w:rPr>
              <w:t> </w:t>
            </w:r>
            <w:r>
              <w:rPr>
                <w:sz w:val="20"/>
              </w:rPr>
              <w:t>and</w:t>
            </w:r>
            <w:r>
              <w:rPr>
                <w:spacing w:val="-6"/>
                <w:sz w:val="20"/>
              </w:rPr>
              <w:t> </w:t>
            </w:r>
            <w:r>
              <w:rPr>
                <w:sz w:val="20"/>
              </w:rPr>
              <w:t>Health</w:t>
            </w:r>
            <w:r>
              <w:rPr>
                <w:spacing w:val="-3"/>
                <w:sz w:val="20"/>
              </w:rPr>
              <w:t> </w:t>
            </w:r>
            <w:r>
              <w:rPr>
                <w:sz w:val="20"/>
              </w:rPr>
              <w:t>Services</w:t>
            </w:r>
            <w:r>
              <w:rPr>
                <w:spacing w:val="-6"/>
                <w:sz w:val="20"/>
              </w:rPr>
              <w:t> </w:t>
            </w:r>
            <w:r>
              <w:rPr>
                <w:spacing w:val="-2"/>
                <w:sz w:val="20"/>
              </w:rPr>
              <w:t>Managers</w:t>
            </w:r>
          </w:p>
        </w:tc>
        <w:tc>
          <w:tcPr>
            <w:tcW w:w="1199" w:type="dxa"/>
            <w:shd w:val="clear" w:color="auto" w:fill="FFF1CC"/>
          </w:tcPr>
          <w:p>
            <w:pPr>
              <w:pStyle w:val="TableParagraph"/>
              <w:spacing w:line="222" w:lineRule="exact" w:before="11"/>
              <w:ind w:right="92"/>
              <w:rPr>
                <w:sz w:val="20"/>
              </w:rPr>
            </w:pPr>
            <w:r>
              <w:rPr>
                <w:spacing w:val="-2"/>
                <w:sz w:val="20"/>
              </w:rPr>
              <w:t>6,620</w:t>
            </w:r>
          </w:p>
        </w:tc>
        <w:tc>
          <w:tcPr>
            <w:tcW w:w="1202" w:type="dxa"/>
            <w:shd w:val="clear" w:color="auto" w:fill="FFF1CC"/>
          </w:tcPr>
          <w:p>
            <w:pPr>
              <w:pStyle w:val="TableParagraph"/>
              <w:spacing w:line="222" w:lineRule="exact" w:before="11"/>
              <w:ind w:right="94"/>
              <w:rPr>
                <w:sz w:val="20"/>
              </w:rPr>
            </w:pPr>
            <w:r>
              <w:rPr>
                <w:spacing w:val="-2"/>
                <w:sz w:val="20"/>
              </w:rPr>
              <w:t>8,632</w:t>
            </w:r>
          </w:p>
        </w:tc>
        <w:tc>
          <w:tcPr>
            <w:tcW w:w="873" w:type="dxa"/>
            <w:shd w:val="clear" w:color="auto" w:fill="FFF1CC"/>
          </w:tcPr>
          <w:p>
            <w:pPr>
              <w:pStyle w:val="TableParagraph"/>
              <w:spacing w:line="222" w:lineRule="exact" w:before="11"/>
              <w:ind w:right="91"/>
              <w:rPr>
                <w:b/>
                <w:sz w:val="20"/>
              </w:rPr>
            </w:pPr>
            <w:r>
              <w:rPr>
                <w:b/>
                <w:spacing w:val="-2"/>
                <w:sz w:val="20"/>
              </w:rPr>
              <w:t>2,012</w:t>
            </w:r>
          </w:p>
        </w:tc>
        <w:tc>
          <w:tcPr>
            <w:tcW w:w="815" w:type="dxa"/>
            <w:shd w:val="clear" w:color="auto" w:fill="FFF1CC"/>
          </w:tcPr>
          <w:p>
            <w:pPr>
              <w:pStyle w:val="TableParagraph"/>
              <w:spacing w:line="222" w:lineRule="exact" w:before="11"/>
              <w:ind w:left="67"/>
              <w:jc w:val="center"/>
              <w:rPr>
                <w:sz w:val="20"/>
              </w:rPr>
            </w:pPr>
            <w:r>
              <w:rPr>
                <w:spacing w:val="-2"/>
                <w:sz w:val="20"/>
              </w:rPr>
              <w:t>30.39%</w:t>
            </w:r>
          </w:p>
        </w:tc>
        <w:tc>
          <w:tcPr>
            <w:tcW w:w="772" w:type="dxa"/>
            <w:shd w:val="clear" w:color="auto" w:fill="FFF1CC"/>
          </w:tcPr>
          <w:p>
            <w:pPr>
              <w:pStyle w:val="TableParagraph"/>
              <w:spacing w:line="222" w:lineRule="exact" w:before="11"/>
              <w:ind w:right="89"/>
              <w:rPr>
                <w:sz w:val="20"/>
              </w:rPr>
            </w:pPr>
            <w:r>
              <w:rPr>
                <w:spacing w:val="-5"/>
                <w:sz w:val="20"/>
              </w:rPr>
              <w:t>200</w:t>
            </w:r>
          </w:p>
        </w:tc>
        <w:tc>
          <w:tcPr>
            <w:tcW w:w="965" w:type="dxa"/>
            <w:shd w:val="clear" w:color="auto" w:fill="FFF1CC"/>
          </w:tcPr>
          <w:p>
            <w:pPr>
              <w:pStyle w:val="TableParagraph"/>
              <w:spacing w:line="222" w:lineRule="exact" w:before="11"/>
              <w:ind w:right="89"/>
              <w:rPr>
                <w:sz w:val="20"/>
              </w:rPr>
            </w:pPr>
            <w:r>
              <w:rPr>
                <w:spacing w:val="-5"/>
                <w:sz w:val="20"/>
              </w:rPr>
              <w:t>331</w:t>
            </w:r>
          </w:p>
        </w:tc>
        <w:tc>
          <w:tcPr>
            <w:tcW w:w="818" w:type="dxa"/>
            <w:shd w:val="clear" w:color="auto" w:fill="FFF1CC"/>
          </w:tcPr>
          <w:p>
            <w:pPr>
              <w:pStyle w:val="TableParagraph"/>
              <w:spacing w:line="222" w:lineRule="exact" w:before="11"/>
              <w:ind w:right="88"/>
              <w:rPr>
                <w:sz w:val="20"/>
              </w:rPr>
            </w:pPr>
            <w:r>
              <w:rPr>
                <w:spacing w:val="-5"/>
                <w:sz w:val="20"/>
              </w:rPr>
              <w:t>201</w:t>
            </w:r>
          </w:p>
        </w:tc>
        <w:tc>
          <w:tcPr>
            <w:tcW w:w="972" w:type="dxa"/>
            <w:shd w:val="clear" w:color="auto" w:fill="FFF1CC"/>
          </w:tcPr>
          <w:p>
            <w:pPr>
              <w:pStyle w:val="TableParagraph"/>
              <w:spacing w:line="222" w:lineRule="exact" w:before="11"/>
              <w:ind w:right="88"/>
              <w:rPr>
                <w:sz w:val="20"/>
              </w:rPr>
            </w:pPr>
            <w:r>
              <w:rPr>
                <w:spacing w:val="-5"/>
                <w:sz w:val="20"/>
              </w:rPr>
              <w:t>732</w:t>
            </w:r>
          </w:p>
        </w:tc>
      </w:tr>
      <w:tr>
        <w:trPr>
          <w:trHeight w:val="256" w:hRule="atLeast"/>
        </w:trPr>
        <w:tc>
          <w:tcPr>
            <w:tcW w:w="626" w:type="dxa"/>
            <w:shd w:val="clear" w:color="auto" w:fill="FFC000"/>
          </w:tcPr>
          <w:p>
            <w:pPr>
              <w:pStyle w:val="TableParagraph"/>
              <w:spacing w:line="225" w:lineRule="exact" w:before="11"/>
              <w:ind w:left="7"/>
              <w:jc w:val="center"/>
              <w:rPr>
                <w:b/>
                <w:sz w:val="20"/>
              </w:rPr>
            </w:pPr>
            <w:r>
              <w:rPr>
                <w:b/>
                <w:spacing w:val="-5"/>
                <w:sz w:val="20"/>
              </w:rPr>
              <w:t>11</w:t>
            </w:r>
          </w:p>
        </w:tc>
        <w:tc>
          <w:tcPr>
            <w:tcW w:w="890" w:type="dxa"/>
            <w:shd w:val="clear" w:color="auto" w:fill="FFE499"/>
          </w:tcPr>
          <w:p>
            <w:pPr>
              <w:pStyle w:val="TableParagraph"/>
              <w:spacing w:line="225" w:lineRule="exact" w:before="11"/>
              <w:ind w:left="6"/>
              <w:jc w:val="center"/>
              <w:rPr>
                <w:sz w:val="20"/>
              </w:rPr>
            </w:pPr>
            <w:r>
              <w:rPr>
                <w:spacing w:val="-2"/>
                <w:sz w:val="20"/>
              </w:rPr>
              <w:t>41-</w:t>
            </w:r>
            <w:r>
              <w:rPr>
                <w:spacing w:val="-4"/>
                <w:sz w:val="20"/>
              </w:rPr>
              <w:t>3021</w:t>
            </w:r>
          </w:p>
        </w:tc>
        <w:tc>
          <w:tcPr>
            <w:tcW w:w="4778" w:type="dxa"/>
            <w:shd w:val="clear" w:color="auto" w:fill="FFE499"/>
          </w:tcPr>
          <w:p>
            <w:pPr>
              <w:pStyle w:val="TableParagraph"/>
              <w:spacing w:line="229" w:lineRule="exact"/>
              <w:ind w:left="109"/>
              <w:jc w:val="left"/>
              <w:rPr>
                <w:sz w:val="20"/>
              </w:rPr>
            </w:pPr>
            <w:r>
              <w:rPr>
                <w:sz w:val="20"/>
              </w:rPr>
              <w:t>Insurance</w:t>
            </w:r>
            <w:r>
              <w:rPr>
                <w:spacing w:val="-7"/>
                <w:sz w:val="20"/>
              </w:rPr>
              <w:t> </w:t>
            </w:r>
            <w:r>
              <w:rPr>
                <w:sz w:val="20"/>
              </w:rPr>
              <w:t>Sales</w:t>
            </w:r>
            <w:r>
              <w:rPr>
                <w:spacing w:val="-4"/>
                <w:sz w:val="20"/>
              </w:rPr>
              <w:t> </w:t>
            </w:r>
            <w:r>
              <w:rPr>
                <w:spacing w:val="-2"/>
                <w:sz w:val="20"/>
              </w:rPr>
              <w:t>Agents</w:t>
            </w:r>
          </w:p>
        </w:tc>
        <w:tc>
          <w:tcPr>
            <w:tcW w:w="1199" w:type="dxa"/>
            <w:shd w:val="clear" w:color="auto" w:fill="FFE499"/>
          </w:tcPr>
          <w:p>
            <w:pPr>
              <w:pStyle w:val="TableParagraph"/>
              <w:spacing w:line="225" w:lineRule="exact" w:before="11"/>
              <w:ind w:right="92"/>
              <w:rPr>
                <w:sz w:val="20"/>
              </w:rPr>
            </w:pPr>
            <w:r>
              <w:rPr>
                <w:spacing w:val="-2"/>
                <w:sz w:val="20"/>
              </w:rPr>
              <w:t>10,756</w:t>
            </w:r>
          </w:p>
        </w:tc>
        <w:tc>
          <w:tcPr>
            <w:tcW w:w="1202" w:type="dxa"/>
            <w:shd w:val="clear" w:color="auto" w:fill="FFE499"/>
          </w:tcPr>
          <w:p>
            <w:pPr>
              <w:pStyle w:val="TableParagraph"/>
              <w:spacing w:line="225" w:lineRule="exact" w:before="11"/>
              <w:ind w:right="94"/>
              <w:rPr>
                <w:sz w:val="20"/>
              </w:rPr>
            </w:pPr>
            <w:r>
              <w:rPr>
                <w:spacing w:val="-2"/>
                <w:sz w:val="20"/>
              </w:rPr>
              <w:t>12,767</w:t>
            </w:r>
          </w:p>
        </w:tc>
        <w:tc>
          <w:tcPr>
            <w:tcW w:w="873" w:type="dxa"/>
            <w:shd w:val="clear" w:color="auto" w:fill="FFE499"/>
          </w:tcPr>
          <w:p>
            <w:pPr>
              <w:pStyle w:val="TableParagraph"/>
              <w:spacing w:line="225" w:lineRule="exact" w:before="11"/>
              <w:ind w:right="91"/>
              <w:rPr>
                <w:b/>
                <w:sz w:val="20"/>
              </w:rPr>
            </w:pPr>
            <w:r>
              <w:rPr>
                <w:b/>
                <w:spacing w:val="-2"/>
                <w:sz w:val="20"/>
              </w:rPr>
              <w:t>2,011</w:t>
            </w:r>
          </w:p>
        </w:tc>
        <w:tc>
          <w:tcPr>
            <w:tcW w:w="815" w:type="dxa"/>
            <w:shd w:val="clear" w:color="auto" w:fill="FFE499"/>
          </w:tcPr>
          <w:p>
            <w:pPr>
              <w:pStyle w:val="TableParagraph"/>
              <w:spacing w:line="225" w:lineRule="exact" w:before="11"/>
              <w:ind w:left="67"/>
              <w:jc w:val="center"/>
              <w:rPr>
                <w:sz w:val="20"/>
              </w:rPr>
            </w:pPr>
            <w:r>
              <w:rPr>
                <w:spacing w:val="-2"/>
                <w:sz w:val="20"/>
              </w:rPr>
              <w:t>18.70%</w:t>
            </w:r>
          </w:p>
        </w:tc>
        <w:tc>
          <w:tcPr>
            <w:tcW w:w="772" w:type="dxa"/>
            <w:shd w:val="clear" w:color="auto" w:fill="FFE499"/>
          </w:tcPr>
          <w:p>
            <w:pPr>
              <w:pStyle w:val="TableParagraph"/>
              <w:spacing w:line="225" w:lineRule="exact" w:before="11"/>
              <w:ind w:right="89"/>
              <w:rPr>
                <w:sz w:val="20"/>
              </w:rPr>
            </w:pPr>
            <w:r>
              <w:rPr>
                <w:spacing w:val="-5"/>
                <w:sz w:val="20"/>
              </w:rPr>
              <w:t>420</w:t>
            </w:r>
          </w:p>
        </w:tc>
        <w:tc>
          <w:tcPr>
            <w:tcW w:w="965" w:type="dxa"/>
            <w:shd w:val="clear" w:color="auto" w:fill="FFE499"/>
          </w:tcPr>
          <w:p>
            <w:pPr>
              <w:pStyle w:val="TableParagraph"/>
              <w:spacing w:line="225" w:lineRule="exact" w:before="11"/>
              <w:ind w:right="89"/>
              <w:rPr>
                <w:sz w:val="20"/>
              </w:rPr>
            </w:pPr>
            <w:r>
              <w:rPr>
                <w:spacing w:val="-5"/>
                <w:sz w:val="20"/>
              </w:rPr>
              <w:t>491</w:t>
            </w:r>
          </w:p>
        </w:tc>
        <w:tc>
          <w:tcPr>
            <w:tcW w:w="818" w:type="dxa"/>
            <w:shd w:val="clear" w:color="auto" w:fill="FFE499"/>
          </w:tcPr>
          <w:p>
            <w:pPr>
              <w:pStyle w:val="TableParagraph"/>
              <w:spacing w:line="225" w:lineRule="exact" w:before="11"/>
              <w:ind w:right="88"/>
              <w:rPr>
                <w:sz w:val="20"/>
              </w:rPr>
            </w:pPr>
            <w:r>
              <w:rPr>
                <w:spacing w:val="-5"/>
                <w:sz w:val="20"/>
              </w:rPr>
              <w:t>201</w:t>
            </w:r>
          </w:p>
        </w:tc>
        <w:tc>
          <w:tcPr>
            <w:tcW w:w="972" w:type="dxa"/>
            <w:shd w:val="clear" w:color="auto" w:fill="FFE499"/>
          </w:tcPr>
          <w:p>
            <w:pPr>
              <w:pStyle w:val="TableParagraph"/>
              <w:spacing w:line="225" w:lineRule="exact" w:before="11"/>
              <w:ind w:right="88"/>
              <w:rPr>
                <w:sz w:val="20"/>
              </w:rPr>
            </w:pPr>
            <w:r>
              <w:rPr>
                <w:spacing w:val="-2"/>
                <w:sz w:val="20"/>
              </w:rPr>
              <w:t>1,112</w:t>
            </w:r>
          </w:p>
        </w:tc>
      </w:tr>
      <w:tr>
        <w:trPr>
          <w:trHeight w:val="253" w:hRule="atLeast"/>
        </w:trPr>
        <w:tc>
          <w:tcPr>
            <w:tcW w:w="626" w:type="dxa"/>
            <w:shd w:val="clear" w:color="auto" w:fill="FFC000"/>
          </w:tcPr>
          <w:p>
            <w:pPr>
              <w:pStyle w:val="TableParagraph"/>
              <w:spacing w:line="222" w:lineRule="exact" w:before="11"/>
              <w:ind w:left="7"/>
              <w:jc w:val="center"/>
              <w:rPr>
                <w:b/>
                <w:sz w:val="20"/>
              </w:rPr>
            </w:pPr>
            <w:r>
              <w:rPr>
                <w:b/>
                <w:spacing w:val="-5"/>
                <w:sz w:val="20"/>
              </w:rPr>
              <w:t>12</w:t>
            </w:r>
          </w:p>
        </w:tc>
        <w:tc>
          <w:tcPr>
            <w:tcW w:w="890" w:type="dxa"/>
            <w:shd w:val="clear" w:color="auto" w:fill="FFF1CC"/>
          </w:tcPr>
          <w:p>
            <w:pPr>
              <w:pStyle w:val="TableParagraph"/>
              <w:spacing w:line="222" w:lineRule="exact" w:before="11"/>
              <w:ind w:left="6"/>
              <w:jc w:val="center"/>
              <w:rPr>
                <w:sz w:val="20"/>
              </w:rPr>
            </w:pPr>
            <w:r>
              <w:rPr>
                <w:spacing w:val="-2"/>
                <w:sz w:val="20"/>
              </w:rPr>
              <w:t>29-</w:t>
            </w:r>
            <w:r>
              <w:rPr>
                <w:spacing w:val="-4"/>
                <w:sz w:val="20"/>
              </w:rPr>
              <w:t>1171</w:t>
            </w:r>
          </w:p>
        </w:tc>
        <w:tc>
          <w:tcPr>
            <w:tcW w:w="4778" w:type="dxa"/>
            <w:shd w:val="clear" w:color="auto" w:fill="FFF1CC"/>
          </w:tcPr>
          <w:p>
            <w:pPr>
              <w:pStyle w:val="TableParagraph"/>
              <w:spacing w:line="229" w:lineRule="exact"/>
              <w:ind w:left="109"/>
              <w:jc w:val="left"/>
              <w:rPr>
                <w:sz w:val="20"/>
              </w:rPr>
            </w:pPr>
            <w:r>
              <w:rPr>
                <w:sz w:val="20"/>
              </w:rPr>
              <w:t>Nurse</w:t>
            </w:r>
            <w:r>
              <w:rPr>
                <w:spacing w:val="-6"/>
                <w:sz w:val="20"/>
              </w:rPr>
              <w:t> </w:t>
            </w:r>
            <w:r>
              <w:rPr>
                <w:spacing w:val="-2"/>
                <w:sz w:val="20"/>
              </w:rPr>
              <w:t>Practitioners</w:t>
            </w:r>
          </w:p>
        </w:tc>
        <w:tc>
          <w:tcPr>
            <w:tcW w:w="1199" w:type="dxa"/>
            <w:shd w:val="clear" w:color="auto" w:fill="FFF1CC"/>
          </w:tcPr>
          <w:p>
            <w:pPr>
              <w:pStyle w:val="TableParagraph"/>
              <w:spacing w:line="222" w:lineRule="exact" w:before="11"/>
              <w:ind w:right="92"/>
              <w:rPr>
                <w:sz w:val="20"/>
              </w:rPr>
            </w:pPr>
            <w:r>
              <w:rPr>
                <w:spacing w:val="-2"/>
                <w:sz w:val="20"/>
              </w:rPr>
              <w:t>3,412</w:t>
            </w:r>
          </w:p>
        </w:tc>
        <w:tc>
          <w:tcPr>
            <w:tcW w:w="1202" w:type="dxa"/>
            <w:shd w:val="clear" w:color="auto" w:fill="FFF1CC"/>
          </w:tcPr>
          <w:p>
            <w:pPr>
              <w:pStyle w:val="TableParagraph"/>
              <w:spacing w:line="222" w:lineRule="exact" w:before="11"/>
              <w:ind w:right="94"/>
              <w:rPr>
                <w:sz w:val="20"/>
              </w:rPr>
            </w:pPr>
            <w:r>
              <w:rPr>
                <w:spacing w:val="-2"/>
                <w:sz w:val="20"/>
              </w:rPr>
              <w:t>5,115</w:t>
            </w:r>
          </w:p>
        </w:tc>
        <w:tc>
          <w:tcPr>
            <w:tcW w:w="873" w:type="dxa"/>
            <w:shd w:val="clear" w:color="auto" w:fill="FFF1CC"/>
          </w:tcPr>
          <w:p>
            <w:pPr>
              <w:pStyle w:val="TableParagraph"/>
              <w:spacing w:line="222" w:lineRule="exact" w:before="11"/>
              <w:ind w:right="91"/>
              <w:rPr>
                <w:b/>
                <w:sz w:val="20"/>
              </w:rPr>
            </w:pPr>
            <w:r>
              <w:rPr>
                <w:b/>
                <w:spacing w:val="-2"/>
                <w:sz w:val="20"/>
              </w:rPr>
              <w:t>1,703</w:t>
            </w:r>
          </w:p>
        </w:tc>
        <w:tc>
          <w:tcPr>
            <w:tcW w:w="815" w:type="dxa"/>
            <w:shd w:val="clear" w:color="auto" w:fill="FFF1CC"/>
          </w:tcPr>
          <w:p>
            <w:pPr>
              <w:pStyle w:val="TableParagraph"/>
              <w:spacing w:line="222" w:lineRule="exact" w:before="11"/>
              <w:ind w:left="67"/>
              <w:jc w:val="center"/>
              <w:rPr>
                <w:sz w:val="20"/>
              </w:rPr>
            </w:pPr>
            <w:r>
              <w:rPr>
                <w:spacing w:val="-2"/>
                <w:sz w:val="20"/>
              </w:rPr>
              <w:t>49.91%</w:t>
            </w:r>
          </w:p>
        </w:tc>
        <w:tc>
          <w:tcPr>
            <w:tcW w:w="772" w:type="dxa"/>
            <w:shd w:val="clear" w:color="auto" w:fill="FFF1CC"/>
          </w:tcPr>
          <w:p>
            <w:pPr>
              <w:pStyle w:val="TableParagraph"/>
              <w:spacing w:line="222" w:lineRule="exact" w:before="11"/>
              <w:ind w:right="89"/>
              <w:rPr>
                <w:sz w:val="20"/>
              </w:rPr>
            </w:pPr>
            <w:r>
              <w:rPr>
                <w:spacing w:val="-5"/>
                <w:sz w:val="20"/>
              </w:rPr>
              <w:t>95</w:t>
            </w:r>
          </w:p>
        </w:tc>
        <w:tc>
          <w:tcPr>
            <w:tcW w:w="965" w:type="dxa"/>
            <w:shd w:val="clear" w:color="auto" w:fill="FFF1CC"/>
          </w:tcPr>
          <w:p>
            <w:pPr>
              <w:pStyle w:val="TableParagraph"/>
              <w:spacing w:line="222" w:lineRule="exact" w:before="11"/>
              <w:ind w:right="89"/>
              <w:rPr>
                <w:sz w:val="20"/>
              </w:rPr>
            </w:pPr>
            <w:r>
              <w:rPr>
                <w:spacing w:val="-5"/>
                <w:sz w:val="20"/>
              </w:rPr>
              <w:t>90</w:t>
            </w:r>
          </w:p>
        </w:tc>
        <w:tc>
          <w:tcPr>
            <w:tcW w:w="818" w:type="dxa"/>
            <w:shd w:val="clear" w:color="auto" w:fill="FFF1CC"/>
          </w:tcPr>
          <w:p>
            <w:pPr>
              <w:pStyle w:val="TableParagraph"/>
              <w:spacing w:line="222" w:lineRule="exact" w:before="11"/>
              <w:ind w:right="88"/>
              <w:rPr>
                <w:sz w:val="20"/>
              </w:rPr>
            </w:pPr>
            <w:r>
              <w:rPr>
                <w:spacing w:val="-5"/>
                <w:sz w:val="20"/>
              </w:rPr>
              <w:t>170</w:t>
            </w:r>
          </w:p>
        </w:tc>
        <w:tc>
          <w:tcPr>
            <w:tcW w:w="972" w:type="dxa"/>
            <w:shd w:val="clear" w:color="auto" w:fill="FFF1CC"/>
          </w:tcPr>
          <w:p>
            <w:pPr>
              <w:pStyle w:val="TableParagraph"/>
              <w:spacing w:line="222" w:lineRule="exact" w:before="11"/>
              <w:ind w:right="88"/>
              <w:rPr>
                <w:sz w:val="20"/>
              </w:rPr>
            </w:pPr>
            <w:r>
              <w:rPr>
                <w:spacing w:val="-5"/>
                <w:sz w:val="20"/>
              </w:rPr>
              <w:t>355</w:t>
            </w:r>
          </w:p>
        </w:tc>
      </w:tr>
      <w:tr>
        <w:trPr>
          <w:trHeight w:val="256" w:hRule="atLeast"/>
        </w:trPr>
        <w:tc>
          <w:tcPr>
            <w:tcW w:w="626" w:type="dxa"/>
            <w:shd w:val="clear" w:color="auto" w:fill="FFC000"/>
          </w:tcPr>
          <w:p>
            <w:pPr>
              <w:pStyle w:val="TableParagraph"/>
              <w:spacing w:line="225" w:lineRule="exact" w:before="11"/>
              <w:ind w:left="7"/>
              <w:jc w:val="center"/>
              <w:rPr>
                <w:b/>
                <w:sz w:val="20"/>
              </w:rPr>
            </w:pPr>
            <w:r>
              <w:rPr>
                <w:b/>
                <w:spacing w:val="-5"/>
                <w:sz w:val="20"/>
              </w:rPr>
              <w:t>13</w:t>
            </w:r>
          </w:p>
        </w:tc>
        <w:tc>
          <w:tcPr>
            <w:tcW w:w="890" w:type="dxa"/>
            <w:shd w:val="clear" w:color="auto" w:fill="FFE499"/>
          </w:tcPr>
          <w:p>
            <w:pPr>
              <w:pStyle w:val="TableParagraph"/>
              <w:spacing w:line="225" w:lineRule="exact" w:before="11"/>
              <w:ind w:left="6"/>
              <w:jc w:val="center"/>
              <w:rPr>
                <w:sz w:val="20"/>
              </w:rPr>
            </w:pPr>
            <w:r>
              <w:rPr>
                <w:spacing w:val="-2"/>
                <w:sz w:val="20"/>
              </w:rPr>
              <w:t>53-</w:t>
            </w:r>
            <w:r>
              <w:rPr>
                <w:spacing w:val="-4"/>
                <w:sz w:val="20"/>
              </w:rPr>
              <w:t>3032</w:t>
            </w:r>
          </w:p>
        </w:tc>
        <w:tc>
          <w:tcPr>
            <w:tcW w:w="4778" w:type="dxa"/>
            <w:shd w:val="clear" w:color="auto" w:fill="FFE499"/>
          </w:tcPr>
          <w:p>
            <w:pPr>
              <w:pStyle w:val="TableParagraph"/>
              <w:spacing w:line="229" w:lineRule="exact"/>
              <w:ind w:left="109"/>
              <w:jc w:val="left"/>
              <w:rPr>
                <w:sz w:val="20"/>
              </w:rPr>
            </w:pPr>
            <w:r>
              <w:rPr>
                <w:sz w:val="20"/>
              </w:rPr>
              <w:t>Heavy</w:t>
            </w:r>
            <w:r>
              <w:rPr>
                <w:spacing w:val="-6"/>
                <w:sz w:val="20"/>
              </w:rPr>
              <w:t> </w:t>
            </w:r>
            <w:r>
              <w:rPr>
                <w:sz w:val="20"/>
              </w:rPr>
              <w:t>and</w:t>
            </w:r>
            <w:r>
              <w:rPr>
                <w:spacing w:val="-5"/>
                <w:sz w:val="20"/>
              </w:rPr>
              <w:t> </w:t>
            </w:r>
            <w:r>
              <w:rPr>
                <w:sz w:val="20"/>
              </w:rPr>
              <w:t>Tractor-Trailer</w:t>
            </w:r>
            <w:r>
              <w:rPr>
                <w:spacing w:val="-5"/>
                <w:sz w:val="20"/>
              </w:rPr>
              <w:t> </w:t>
            </w:r>
            <w:r>
              <w:rPr>
                <w:sz w:val="20"/>
              </w:rPr>
              <w:t>Truck</w:t>
            </w:r>
            <w:r>
              <w:rPr>
                <w:spacing w:val="-7"/>
                <w:sz w:val="20"/>
              </w:rPr>
              <w:t> </w:t>
            </w:r>
            <w:r>
              <w:rPr>
                <w:spacing w:val="-2"/>
                <w:sz w:val="20"/>
              </w:rPr>
              <w:t>Drivers</w:t>
            </w:r>
          </w:p>
        </w:tc>
        <w:tc>
          <w:tcPr>
            <w:tcW w:w="1199" w:type="dxa"/>
            <w:shd w:val="clear" w:color="auto" w:fill="FFE499"/>
          </w:tcPr>
          <w:p>
            <w:pPr>
              <w:pStyle w:val="TableParagraph"/>
              <w:spacing w:line="225" w:lineRule="exact" w:before="11"/>
              <w:ind w:right="92"/>
              <w:rPr>
                <w:sz w:val="20"/>
              </w:rPr>
            </w:pPr>
            <w:r>
              <w:rPr>
                <w:spacing w:val="-2"/>
                <w:sz w:val="20"/>
              </w:rPr>
              <w:t>37,948</w:t>
            </w:r>
          </w:p>
        </w:tc>
        <w:tc>
          <w:tcPr>
            <w:tcW w:w="1202" w:type="dxa"/>
            <w:shd w:val="clear" w:color="auto" w:fill="FFE499"/>
          </w:tcPr>
          <w:p>
            <w:pPr>
              <w:pStyle w:val="TableParagraph"/>
              <w:spacing w:line="225" w:lineRule="exact" w:before="11"/>
              <w:ind w:right="94"/>
              <w:rPr>
                <w:sz w:val="20"/>
              </w:rPr>
            </w:pPr>
            <w:r>
              <w:rPr>
                <w:spacing w:val="-2"/>
                <w:sz w:val="20"/>
              </w:rPr>
              <w:t>39,609</w:t>
            </w:r>
          </w:p>
        </w:tc>
        <w:tc>
          <w:tcPr>
            <w:tcW w:w="873" w:type="dxa"/>
            <w:shd w:val="clear" w:color="auto" w:fill="FFE499"/>
          </w:tcPr>
          <w:p>
            <w:pPr>
              <w:pStyle w:val="TableParagraph"/>
              <w:spacing w:line="225" w:lineRule="exact" w:before="11"/>
              <w:ind w:right="91"/>
              <w:rPr>
                <w:b/>
                <w:sz w:val="20"/>
              </w:rPr>
            </w:pPr>
            <w:r>
              <w:rPr>
                <w:b/>
                <w:spacing w:val="-2"/>
                <w:sz w:val="20"/>
              </w:rPr>
              <w:t>1,661</w:t>
            </w:r>
          </w:p>
        </w:tc>
        <w:tc>
          <w:tcPr>
            <w:tcW w:w="815" w:type="dxa"/>
            <w:shd w:val="clear" w:color="auto" w:fill="FFE499"/>
          </w:tcPr>
          <w:p>
            <w:pPr>
              <w:pStyle w:val="TableParagraph"/>
              <w:spacing w:line="225" w:lineRule="exact" w:before="11"/>
              <w:ind w:left="158"/>
              <w:jc w:val="center"/>
              <w:rPr>
                <w:sz w:val="20"/>
              </w:rPr>
            </w:pPr>
            <w:r>
              <w:rPr>
                <w:spacing w:val="-2"/>
                <w:sz w:val="20"/>
              </w:rPr>
              <w:t>4.38%</w:t>
            </w:r>
          </w:p>
        </w:tc>
        <w:tc>
          <w:tcPr>
            <w:tcW w:w="772" w:type="dxa"/>
            <w:shd w:val="clear" w:color="auto" w:fill="FFE499"/>
          </w:tcPr>
          <w:p>
            <w:pPr>
              <w:pStyle w:val="TableParagraph"/>
              <w:spacing w:line="225" w:lineRule="exact" w:before="11"/>
              <w:ind w:right="89"/>
              <w:rPr>
                <w:sz w:val="20"/>
              </w:rPr>
            </w:pPr>
            <w:r>
              <w:rPr>
                <w:spacing w:val="-2"/>
                <w:sz w:val="20"/>
              </w:rPr>
              <w:t>1,707</w:t>
            </w:r>
          </w:p>
        </w:tc>
        <w:tc>
          <w:tcPr>
            <w:tcW w:w="965" w:type="dxa"/>
            <w:shd w:val="clear" w:color="auto" w:fill="FFE499"/>
          </w:tcPr>
          <w:p>
            <w:pPr>
              <w:pStyle w:val="TableParagraph"/>
              <w:spacing w:line="225" w:lineRule="exact" w:before="11"/>
              <w:ind w:right="89"/>
              <w:rPr>
                <w:sz w:val="20"/>
              </w:rPr>
            </w:pPr>
            <w:r>
              <w:rPr>
                <w:spacing w:val="-2"/>
                <w:sz w:val="20"/>
              </w:rPr>
              <w:t>2,183</w:t>
            </w:r>
          </w:p>
        </w:tc>
        <w:tc>
          <w:tcPr>
            <w:tcW w:w="818" w:type="dxa"/>
            <w:shd w:val="clear" w:color="auto" w:fill="FFE499"/>
          </w:tcPr>
          <w:p>
            <w:pPr>
              <w:pStyle w:val="TableParagraph"/>
              <w:spacing w:line="225" w:lineRule="exact" w:before="11"/>
              <w:ind w:right="88"/>
              <w:rPr>
                <w:sz w:val="20"/>
              </w:rPr>
            </w:pPr>
            <w:r>
              <w:rPr>
                <w:spacing w:val="-5"/>
                <w:sz w:val="20"/>
              </w:rPr>
              <w:t>166</w:t>
            </w:r>
          </w:p>
        </w:tc>
        <w:tc>
          <w:tcPr>
            <w:tcW w:w="972" w:type="dxa"/>
            <w:shd w:val="clear" w:color="auto" w:fill="FFE499"/>
          </w:tcPr>
          <w:p>
            <w:pPr>
              <w:pStyle w:val="TableParagraph"/>
              <w:spacing w:line="225" w:lineRule="exact" w:before="11"/>
              <w:ind w:right="88"/>
              <w:rPr>
                <w:sz w:val="20"/>
              </w:rPr>
            </w:pPr>
            <w:r>
              <w:rPr>
                <w:spacing w:val="-2"/>
                <w:sz w:val="20"/>
              </w:rPr>
              <w:t>4,056</w:t>
            </w:r>
          </w:p>
        </w:tc>
      </w:tr>
      <w:tr>
        <w:trPr>
          <w:trHeight w:val="254" w:hRule="atLeast"/>
        </w:trPr>
        <w:tc>
          <w:tcPr>
            <w:tcW w:w="626" w:type="dxa"/>
            <w:shd w:val="clear" w:color="auto" w:fill="FFC000"/>
          </w:tcPr>
          <w:p>
            <w:pPr>
              <w:pStyle w:val="TableParagraph"/>
              <w:spacing w:line="222" w:lineRule="exact" w:before="11"/>
              <w:ind w:left="7"/>
              <w:jc w:val="center"/>
              <w:rPr>
                <w:b/>
                <w:sz w:val="20"/>
              </w:rPr>
            </w:pPr>
            <w:r>
              <w:rPr>
                <w:b/>
                <w:spacing w:val="-5"/>
                <w:sz w:val="20"/>
              </w:rPr>
              <w:t>14</w:t>
            </w:r>
          </w:p>
        </w:tc>
        <w:tc>
          <w:tcPr>
            <w:tcW w:w="890" w:type="dxa"/>
            <w:shd w:val="clear" w:color="auto" w:fill="FFF1CC"/>
          </w:tcPr>
          <w:p>
            <w:pPr>
              <w:pStyle w:val="TableParagraph"/>
              <w:spacing w:line="222" w:lineRule="exact" w:before="11"/>
              <w:ind w:left="6"/>
              <w:jc w:val="center"/>
              <w:rPr>
                <w:sz w:val="20"/>
              </w:rPr>
            </w:pPr>
            <w:r>
              <w:rPr>
                <w:spacing w:val="-2"/>
                <w:sz w:val="20"/>
              </w:rPr>
              <w:t>41-</w:t>
            </w:r>
            <w:r>
              <w:rPr>
                <w:spacing w:val="-4"/>
                <w:sz w:val="20"/>
              </w:rPr>
              <w:t>2031</w:t>
            </w:r>
          </w:p>
        </w:tc>
        <w:tc>
          <w:tcPr>
            <w:tcW w:w="4778" w:type="dxa"/>
            <w:shd w:val="clear" w:color="auto" w:fill="FFF1CC"/>
          </w:tcPr>
          <w:p>
            <w:pPr>
              <w:pStyle w:val="TableParagraph"/>
              <w:spacing w:line="227" w:lineRule="exact"/>
              <w:ind w:left="109"/>
              <w:jc w:val="left"/>
              <w:rPr>
                <w:sz w:val="20"/>
              </w:rPr>
            </w:pPr>
            <w:r>
              <w:rPr>
                <w:sz w:val="20"/>
              </w:rPr>
              <w:t>Retail</w:t>
            </w:r>
            <w:r>
              <w:rPr>
                <w:spacing w:val="-6"/>
                <w:sz w:val="20"/>
              </w:rPr>
              <w:t> </w:t>
            </w:r>
            <w:r>
              <w:rPr>
                <w:spacing w:val="-2"/>
                <w:sz w:val="20"/>
              </w:rPr>
              <w:t>Salespersons</w:t>
            </w:r>
          </w:p>
        </w:tc>
        <w:tc>
          <w:tcPr>
            <w:tcW w:w="1199" w:type="dxa"/>
            <w:shd w:val="clear" w:color="auto" w:fill="FFF1CC"/>
          </w:tcPr>
          <w:p>
            <w:pPr>
              <w:pStyle w:val="TableParagraph"/>
              <w:spacing w:line="222" w:lineRule="exact" w:before="11"/>
              <w:ind w:right="92"/>
              <w:rPr>
                <w:sz w:val="20"/>
              </w:rPr>
            </w:pPr>
            <w:r>
              <w:rPr>
                <w:spacing w:val="-2"/>
                <w:sz w:val="20"/>
              </w:rPr>
              <w:t>32,411</w:t>
            </w:r>
          </w:p>
        </w:tc>
        <w:tc>
          <w:tcPr>
            <w:tcW w:w="1202" w:type="dxa"/>
            <w:shd w:val="clear" w:color="auto" w:fill="FFF1CC"/>
          </w:tcPr>
          <w:p>
            <w:pPr>
              <w:pStyle w:val="TableParagraph"/>
              <w:spacing w:line="222" w:lineRule="exact" w:before="11"/>
              <w:ind w:right="94"/>
              <w:rPr>
                <w:sz w:val="20"/>
              </w:rPr>
            </w:pPr>
            <w:r>
              <w:rPr>
                <w:spacing w:val="-2"/>
                <w:sz w:val="20"/>
              </w:rPr>
              <w:t>34,044</w:t>
            </w:r>
          </w:p>
        </w:tc>
        <w:tc>
          <w:tcPr>
            <w:tcW w:w="873" w:type="dxa"/>
            <w:shd w:val="clear" w:color="auto" w:fill="FFF1CC"/>
          </w:tcPr>
          <w:p>
            <w:pPr>
              <w:pStyle w:val="TableParagraph"/>
              <w:spacing w:line="222" w:lineRule="exact" w:before="11"/>
              <w:ind w:right="91"/>
              <w:rPr>
                <w:b/>
                <w:sz w:val="20"/>
              </w:rPr>
            </w:pPr>
            <w:r>
              <w:rPr>
                <w:b/>
                <w:spacing w:val="-2"/>
                <w:sz w:val="20"/>
              </w:rPr>
              <w:t>1,633</w:t>
            </w:r>
          </w:p>
        </w:tc>
        <w:tc>
          <w:tcPr>
            <w:tcW w:w="815" w:type="dxa"/>
            <w:shd w:val="clear" w:color="auto" w:fill="FFF1CC"/>
          </w:tcPr>
          <w:p>
            <w:pPr>
              <w:pStyle w:val="TableParagraph"/>
              <w:spacing w:line="222" w:lineRule="exact" w:before="11"/>
              <w:ind w:left="158"/>
              <w:jc w:val="center"/>
              <w:rPr>
                <w:sz w:val="20"/>
              </w:rPr>
            </w:pPr>
            <w:r>
              <w:rPr>
                <w:spacing w:val="-2"/>
                <w:sz w:val="20"/>
              </w:rPr>
              <w:t>5.04%</w:t>
            </w:r>
          </w:p>
        </w:tc>
        <w:tc>
          <w:tcPr>
            <w:tcW w:w="772" w:type="dxa"/>
            <w:shd w:val="clear" w:color="auto" w:fill="FFF1CC"/>
          </w:tcPr>
          <w:p>
            <w:pPr>
              <w:pStyle w:val="TableParagraph"/>
              <w:spacing w:line="222" w:lineRule="exact" w:before="11"/>
              <w:ind w:right="89"/>
              <w:rPr>
                <w:sz w:val="20"/>
              </w:rPr>
            </w:pPr>
            <w:r>
              <w:rPr>
                <w:spacing w:val="-2"/>
                <w:sz w:val="20"/>
              </w:rPr>
              <w:t>2,214</w:t>
            </w:r>
          </w:p>
        </w:tc>
        <w:tc>
          <w:tcPr>
            <w:tcW w:w="965" w:type="dxa"/>
            <w:shd w:val="clear" w:color="auto" w:fill="FFF1CC"/>
          </w:tcPr>
          <w:p>
            <w:pPr>
              <w:pStyle w:val="TableParagraph"/>
              <w:spacing w:line="222" w:lineRule="exact" w:before="11"/>
              <w:ind w:right="89"/>
              <w:rPr>
                <w:sz w:val="20"/>
              </w:rPr>
            </w:pPr>
            <w:r>
              <w:rPr>
                <w:spacing w:val="-2"/>
                <w:sz w:val="20"/>
              </w:rPr>
              <w:t>2,506</w:t>
            </w:r>
          </w:p>
        </w:tc>
        <w:tc>
          <w:tcPr>
            <w:tcW w:w="818" w:type="dxa"/>
            <w:shd w:val="clear" w:color="auto" w:fill="FFF1CC"/>
          </w:tcPr>
          <w:p>
            <w:pPr>
              <w:pStyle w:val="TableParagraph"/>
              <w:spacing w:line="222" w:lineRule="exact" w:before="11"/>
              <w:ind w:right="88"/>
              <w:rPr>
                <w:sz w:val="20"/>
              </w:rPr>
            </w:pPr>
            <w:r>
              <w:rPr>
                <w:spacing w:val="-5"/>
                <w:sz w:val="20"/>
              </w:rPr>
              <w:t>163</w:t>
            </w:r>
          </w:p>
        </w:tc>
        <w:tc>
          <w:tcPr>
            <w:tcW w:w="972" w:type="dxa"/>
            <w:shd w:val="clear" w:color="auto" w:fill="FFF1CC"/>
          </w:tcPr>
          <w:p>
            <w:pPr>
              <w:pStyle w:val="TableParagraph"/>
              <w:spacing w:line="222" w:lineRule="exact" w:before="11"/>
              <w:ind w:right="88"/>
              <w:rPr>
                <w:sz w:val="20"/>
              </w:rPr>
            </w:pPr>
            <w:r>
              <w:rPr>
                <w:spacing w:val="-2"/>
                <w:sz w:val="20"/>
              </w:rPr>
              <w:t>4,883</w:t>
            </w:r>
          </w:p>
        </w:tc>
      </w:tr>
      <w:tr>
        <w:trPr>
          <w:trHeight w:val="253" w:hRule="atLeast"/>
        </w:trPr>
        <w:tc>
          <w:tcPr>
            <w:tcW w:w="626" w:type="dxa"/>
            <w:shd w:val="clear" w:color="auto" w:fill="FFC000"/>
          </w:tcPr>
          <w:p>
            <w:pPr>
              <w:pStyle w:val="TableParagraph"/>
              <w:spacing w:line="222" w:lineRule="exact" w:before="11"/>
              <w:ind w:left="7"/>
              <w:jc w:val="center"/>
              <w:rPr>
                <w:b/>
                <w:sz w:val="20"/>
              </w:rPr>
            </w:pPr>
            <w:r>
              <w:rPr>
                <w:b/>
                <w:spacing w:val="-5"/>
                <w:sz w:val="20"/>
              </w:rPr>
              <w:t>15</w:t>
            </w:r>
          </w:p>
        </w:tc>
        <w:tc>
          <w:tcPr>
            <w:tcW w:w="890" w:type="dxa"/>
            <w:shd w:val="clear" w:color="auto" w:fill="FFE499"/>
          </w:tcPr>
          <w:p>
            <w:pPr>
              <w:pStyle w:val="TableParagraph"/>
              <w:spacing w:line="222" w:lineRule="exact" w:before="11"/>
              <w:ind w:left="6"/>
              <w:jc w:val="center"/>
              <w:rPr>
                <w:sz w:val="20"/>
              </w:rPr>
            </w:pPr>
            <w:r>
              <w:rPr>
                <w:spacing w:val="-2"/>
                <w:sz w:val="20"/>
              </w:rPr>
              <w:t>49-</w:t>
            </w:r>
            <w:r>
              <w:rPr>
                <w:spacing w:val="-4"/>
                <w:sz w:val="20"/>
              </w:rPr>
              <w:t>9041</w:t>
            </w:r>
          </w:p>
        </w:tc>
        <w:tc>
          <w:tcPr>
            <w:tcW w:w="4778" w:type="dxa"/>
            <w:shd w:val="clear" w:color="auto" w:fill="FFE499"/>
          </w:tcPr>
          <w:p>
            <w:pPr>
              <w:pStyle w:val="TableParagraph"/>
              <w:spacing w:line="229" w:lineRule="exact"/>
              <w:ind w:left="109"/>
              <w:jc w:val="left"/>
              <w:rPr>
                <w:sz w:val="20"/>
              </w:rPr>
            </w:pPr>
            <w:r>
              <w:rPr>
                <w:sz w:val="20"/>
              </w:rPr>
              <w:t>Industrial</w:t>
            </w:r>
            <w:r>
              <w:rPr>
                <w:spacing w:val="-8"/>
                <w:sz w:val="20"/>
              </w:rPr>
              <w:t> </w:t>
            </w:r>
            <w:r>
              <w:rPr>
                <w:sz w:val="20"/>
              </w:rPr>
              <w:t>Machinery</w:t>
            </w:r>
            <w:r>
              <w:rPr>
                <w:spacing w:val="-7"/>
                <w:sz w:val="20"/>
              </w:rPr>
              <w:t> </w:t>
            </w:r>
            <w:r>
              <w:rPr>
                <w:spacing w:val="-2"/>
                <w:sz w:val="20"/>
              </w:rPr>
              <w:t>Mechanics</w:t>
            </w:r>
          </w:p>
        </w:tc>
        <w:tc>
          <w:tcPr>
            <w:tcW w:w="1199" w:type="dxa"/>
            <w:shd w:val="clear" w:color="auto" w:fill="FFE499"/>
          </w:tcPr>
          <w:p>
            <w:pPr>
              <w:pStyle w:val="TableParagraph"/>
              <w:spacing w:line="222" w:lineRule="exact" w:before="11"/>
              <w:ind w:right="92"/>
              <w:rPr>
                <w:sz w:val="20"/>
              </w:rPr>
            </w:pPr>
            <w:r>
              <w:rPr>
                <w:spacing w:val="-2"/>
                <w:sz w:val="20"/>
              </w:rPr>
              <w:t>7,031</w:t>
            </w:r>
          </w:p>
        </w:tc>
        <w:tc>
          <w:tcPr>
            <w:tcW w:w="1202" w:type="dxa"/>
            <w:shd w:val="clear" w:color="auto" w:fill="FFE499"/>
          </w:tcPr>
          <w:p>
            <w:pPr>
              <w:pStyle w:val="TableParagraph"/>
              <w:spacing w:line="222" w:lineRule="exact" w:before="11"/>
              <w:ind w:right="94"/>
              <w:rPr>
                <w:sz w:val="20"/>
              </w:rPr>
            </w:pPr>
            <w:r>
              <w:rPr>
                <w:spacing w:val="-2"/>
                <w:sz w:val="20"/>
              </w:rPr>
              <w:t>8,519</w:t>
            </w:r>
          </w:p>
        </w:tc>
        <w:tc>
          <w:tcPr>
            <w:tcW w:w="873" w:type="dxa"/>
            <w:shd w:val="clear" w:color="auto" w:fill="FFE499"/>
          </w:tcPr>
          <w:p>
            <w:pPr>
              <w:pStyle w:val="TableParagraph"/>
              <w:spacing w:line="222" w:lineRule="exact" w:before="11"/>
              <w:ind w:right="91"/>
              <w:rPr>
                <w:b/>
                <w:sz w:val="20"/>
              </w:rPr>
            </w:pPr>
            <w:r>
              <w:rPr>
                <w:b/>
                <w:spacing w:val="-2"/>
                <w:sz w:val="20"/>
              </w:rPr>
              <w:t>1,488</w:t>
            </w:r>
          </w:p>
        </w:tc>
        <w:tc>
          <w:tcPr>
            <w:tcW w:w="815" w:type="dxa"/>
            <w:shd w:val="clear" w:color="auto" w:fill="FFE499"/>
          </w:tcPr>
          <w:p>
            <w:pPr>
              <w:pStyle w:val="TableParagraph"/>
              <w:spacing w:line="222" w:lineRule="exact" w:before="11"/>
              <w:ind w:left="67"/>
              <w:jc w:val="center"/>
              <w:rPr>
                <w:sz w:val="20"/>
              </w:rPr>
            </w:pPr>
            <w:r>
              <w:rPr>
                <w:spacing w:val="-2"/>
                <w:sz w:val="20"/>
              </w:rPr>
              <w:t>21.16%</w:t>
            </w:r>
          </w:p>
        </w:tc>
        <w:tc>
          <w:tcPr>
            <w:tcW w:w="772" w:type="dxa"/>
            <w:shd w:val="clear" w:color="auto" w:fill="FFE499"/>
          </w:tcPr>
          <w:p>
            <w:pPr>
              <w:pStyle w:val="TableParagraph"/>
              <w:spacing w:line="222" w:lineRule="exact" w:before="11"/>
              <w:ind w:right="89"/>
              <w:rPr>
                <w:sz w:val="20"/>
              </w:rPr>
            </w:pPr>
            <w:r>
              <w:rPr>
                <w:spacing w:val="-5"/>
                <w:sz w:val="20"/>
              </w:rPr>
              <w:t>297</w:t>
            </w:r>
          </w:p>
        </w:tc>
        <w:tc>
          <w:tcPr>
            <w:tcW w:w="965" w:type="dxa"/>
            <w:shd w:val="clear" w:color="auto" w:fill="FFE499"/>
          </w:tcPr>
          <w:p>
            <w:pPr>
              <w:pStyle w:val="TableParagraph"/>
              <w:spacing w:line="222" w:lineRule="exact" w:before="11"/>
              <w:ind w:right="89"/>
              <w:rPr>
                <w:sz w:val="20"/>
              </w:rPr>
            </w:pPr>
            <w:r>
              <w:rPr>
                <w:spacing w:val="-5"/>
                <w:sz w:val="20"/>
              </w:rPr>
              <w:t>336</w:t>
            </w:r>
          </w:p>
        </w:tc>
        <w:tc>
          <w:tcPr>
            <w:tcW w:w="818" w:type="dxa"/>
            <w:shd w:val="clear" w:color="auto" w:fill="FFE499"/>
          </w:tcPr>
          <w:p>
            <w:pPr>
              <w:pStyle w:val="TableParagraph"/>
              <w:spacing w:line="222" w:lineRule="exact" w:before="11"/>
              <w:ind w:right="88"/>
              <w:rPr>
                <w:sz w:val="20"/>
              </w:rPr>
            </w:pPr>
            <w:r>
              <w:rPr>
                <w:spacing w:val="-5"/>
                <w:sz w:val="20"/>
              </w:rPr>
              <w:t>149</w:t>
            </w:r>
          </w:p>
        </w:tc>
        <w:tc>
          <w:tcPr>
            <w:tcW w:w="972" w:type="dxa"/>
            <w:shd w:val="clear" w:color="auto" w:fill="FFE499"/>
          </w:tcPr>
          <w:p>
            <w:pPr>
              <w:pStyle w:val="TableParagraph"/>
              <w:spacing w:line="222" w:lineRule="exact" w:before="11"/>
              <w:ind w:right="88"/>
              <w:rPr>
                <w:sz w:val="20"/>
              </w:rPr>
            </w:pPr>
            <w:r>
              <w:rPr>
                <w:spacing w:val="-5"/>
                <w:sz w:val="20"/>
              </w:rPr>
              <w:t>782</w:t>
            </w:r>
          </w:p>
        </w:tc>
      </w:tr>
      <w:tr>
        <w:trPr>
          <w:trHeight w:val="256" w:hRule="atLeast"/>
        </w:trPr>
        <w:tc>
          <w:tcPr>
            <w:tcW w:w="626" w:type="dxa"/>
            <w:shd w:val="clear" w:color="auto" w:fill="FFC000"/>
          </w:tcPr>
          <w:p>
            <w:pPr>
              <w:pStyle w:val="TableParagraph"/>
              <w:spacing w:line="225" w:lineRule="exact" w:before="12"/>
              <w:ind w:left="7"/>
              <w:jc w:val="center"/>
              <w:rPr>
                <w:b/>
                <w:sz w:val="20"/>
              </w:rPr>
            </w:pPr>
            <w:r>
              <w:rPr>
                <w:b/>
                <w:spacing w:val="-5"/>
                <w:sz w:val="20"/>
              </w:rPr>
              <w:t>16</w:t>
            </w:r>
          </w:p>
        </w:tc>
        <w:tc>
          <w:tcPr>
            <w:tcW w:w="890" w:type="dxa"/>
            <w:shd w:val="clear" w:color="auto" w:fill="FFF1CC"/>
          </w:tcPr>
          <w:p>
            <w:pPr>
              <w:pStyle w:val="TableParagraph"/>
              <w:spacing w:line="225" w:lineRule="exact" w:before="12"/>
              <w:ind w:left="6"/>
              <w:jc w:val="center"/>
              <w:rPr>
                <w:sz w:val="20"/>
              </w:rPr>
            </w:pPr>
            <w:r>
              <w:rPr>
                <w:spacing w:val="-2"/>
                <w:sz w:val="20"/>
              </w:rPr>
              <w:t>25-</w:t>
            </w:r>
            <w:r>
              <w:rPr>
                <w:spacing w:val="-4"/>
                <w:sz w:val="20"/>
              </w:rPr>
              <w:t>2021</w:t>
            </w:r>
          </w:p>
        </w:tc>
        <w:tc>
          <w:tcPr>
            <w:tcW w:w="4778" w:type="dxa"/>
            <w:shd w:val="clear" w:color="auto" w:fill="FFF1CC"/>
          </w:tcPr>
          <w:p>
            <w:pPr>
              <w:pStyle w:val="TableParagraph"/>
              <w:ind w:left="109"/>
              <w:jc w:val="left"/>
              <w:rPr>
                <w:sz w:val="20"/>
              </w:rPr>
            </w:pPr>
            <w:r>
              <w:rPr>
                <w:sz w:val="20"/>
              </w:rPr>
              <w:t>Elementary</w:t>
            </w:r>
            <w:r>
              <w:rPr>
                <w:spacing w:val="-7"/>
                <w:sz w:val="20"/>
              </w:rPr>
              <w:t> </w:t>
            </w:r>
            <w:r>
              <w:rPr>
                <w:sz w:val="20"/>
              </w:rPr>
              <w:t>School</w:t>
            </w:r>
            <w:r>
              <w:rPr>
                <w:spacing w:val="-7"/>
                <w:sz w:val="20"/>
              </w:rPr>
              <w:t> </w:t>
            </w:r>
            <w:r>
              <w:rPr>
                <w:sz w:val="20"/>
              </w:rPr>
              <w:t>Teachers,</w:t>
            </w:r>
            <w:r>
              <w:rPr>
                <w:spacing w:val="-7"/>
                <w:sz w:val="20"/>
              </w:rPr>
              <w:t> </w:t>
            </w:r>
            <w:r>
              <w:rPr>
                <w:sz w:val="20"/>
              </w:rPr>
              <w:t>Except</w:t>
            </w:r>
            <w:r>
              <w:rPr>
                <w:spacing w:val="-7"/>
                <w:sz w:val="20"/>
              </w:rPr>
              <w:t> </w:t>
            </w:r>
            <w:r>
              <w:rPr>
                <w:sz w:val="20"/>
              </w:rPr>
              <w:t>Special</w:t>
            </w:r>
            <w:r>
              <w:rPr>
                <w:spacing w:val="-4"/>
                <w:sz w:val="20"/>
              </w:rPr>
              <w:t> </w:t>
            </w:r>
            <w:r>
              <w:rPr>
                <w:spacing w:val="-2"/>
                <w:sz w:val="20"/>
              </w:rPr>
              <w:t>Education</w:t>
            </w:r>
          </w:p>
        </w:tc>
        <w:tc>
          <w:tcPr>
            <w:tcW w:w="1199" w:type="dxa"/>
            <w:shd w:val="clear" w:color="auto" w:fill="FFF1CC"/>
          </w:tcPr>
          <w:p>
            <w:pPr>
              <w:pStyle w:val="TableParagraph"/>
              <w:spacing w:line="225" w:lineRule="exact" w:before="12"/>
              <w:ind w:right="92"/>
              <w:rPr>
                <w:sz w:val="20"/>
              </w:rPr>
            </w:pPr>
            <w:r>
              <w:rPr>
                <w:spacing w:val="-2"/>
                <w:sz w:val="20"/>
              </w:rPr>
              <w:t>12,132</w:t>
            </w:r>
          </w:p>
        </w:tc>
        <w:tc>
          <w:tcPr>
            <w:tcW w:w="1202" w:type="dxa"/>
            <w:shd w:val="clear" w:color="auto" w:fill="FFF1CC"/>
          </w:tcPr>
          <w:p>
            <w:pPr>
              <w:pStyle w:val="TableParagraph"/>
              <w:spacing w:line="225" w:lineRule="exact" w:before="12"/>
              <w:ind w:right="94"/>
              <w:rPr>
                <w:sz w:val="20"/>
              </w:rPr>
            </w:pPr>
            <w:r>
              <w:rPr>
                <w:spacing w:val="-2"/>
                <w:sz w:val="20"/>
              </w:rPr>
              <w:t>13,578</w:t>
            </w:r>
          </w:p>
        </w:tc>
        <w:tc>
          <w:tcPr>
            <w:tcW w:w="873" w:type="dxa"/>
            <w:shd w:val="clear" w:color="auto" w:fill="FFF1CC"/>
          </w:tcPr>
          <w:p>
            <w:pPr>
              <w:pStyle w:val="TableParagraph"/>
              <w:spacing w:line="225" w:lineRule="exact" w:before="12"/>
              <w:ind w:right="91"/>
              <w:rPr>
                <w:b/>
                <w:sz w:val="20"/>
              </w:rPr>
            </w:pPr>
            <w:r>
              <w:rPr>
                <w:b/>
                <w:spacing w:val="-2"/>
                <w:sz w:val="20"/>
              </w:rPr>
              <w:t>1,446</w:t>
            </w:r>
          </w:p>
        </w:tc>
        <w:tc>
          <w:tcPr>
            <w:tcW w:w="815" w:type="dxa"/>
            <w:shd w:val="clear" w:color="auto" w:fill="FFF1CC"/>
          </w:tcPr>
          <w:p>
            <w:pPr>
              <w:pStyle w:val="TableParagraph"/>
              <w:spacing w:line="225" w:lineRule="exact" w:before="12"/>
              <w:ind w:left="67"/>
              <w:jc w:val="center"/>
              <w:rPr>
                <w:sz w:val="20"/>
              </w:rPr>
            </w:pPr>
            <w:r>
              <w:rPr>
                <w:spacing w:val="-2"/>
                <w:sz w:val="20"/>
              </w:rPr>
              <w:t>11.92%</w:t>
            </w:r>
          </w:p>
        </w:tc>
        <w:tc>
          <w:tcPr>
            <w:tcW w:w="772" w:type="dxa"/>
            <w:shd w:val="clear" w:color="auto" w:fill="FFF1CC"/>
          </w:tcPr>
          <w:p>
            <w:pPr>
              <w:pStyle w:val="TableParagraph"/>
              <w:spacing w:line="225" w:lineRule="exact" w:before="12"/>
              <w:ind w:right="89"/>
              <w:rPr>
                <w:sz w:val="20"/>
              </w:rPr>
            </w:pPr>
            <w:r>
              <w:rPr>
                <w:spacing w:val="-5"/>
                <w:sz w:val="20"/>
              </w:rPr>
              <w:t>432</w:t>
            </w:r>
          </w:p>
        </w:tc>
        <w:tc>
          <w:tcPr>
            <w:tcW w:w="965" w:type="dxa"/>
            <w:shd w:val="clear" w:color="auto" w:fill="FFF1CC"/>
          </w:tcPr>
          <w:p>
            <w:pPr>
              <w:pStyle w:val="TableParagraph"/>
              <w:spacing w:line="225" w:lineRule="exact" w:before="12"/>
              <w:ind w:right="89"/>
              <w:rPr>
                <w:sz w:val="20"/>
              </w:rPr>
            </w:pPr>
            <w:r>
              <w:rPr>
                <w:spacing w:val="-5"/>
                <w:sz w:val="20"/>
              </w:rPr>
              <w:t>424</w:t>
            </w:r>
          </w:p>
        </w:tc>
        <w:tc>
          <w:tcPr>
            <w:tcW w:w="818" w:type="dxa"/>
            <w:shd w:val="clear" w:color="auto" w:fill="FFF1CC"/>
          </w:tcPr>
          <w:p>
            <w:pPr>
              <w:pStyle w:val="TableParagraph"/>
              <w:spacing w:line="225" w:lineRule="exact" w:before="12"/>
              <w:ind w:right="88"/>
              <w:rPr>
                <w:sz w:val="20"/>
              </w:rPr>
            </w:pPr>
            <w:r>
              <w:rPr>
                <w:spacing w:val="-5"/>
                <w:sz w:val="20"/>
              </w:rPr>
              <w:t>145</w:t>
            </w:r>
          </w:p>
        </w:tc>
        <w:tc>
          <w:tcPr>
            <w:tcW w:w="972" w:type="dxa"/>
            <w:shd w:val="clear" w:color="auto" w:fill="FFF1CC"/>
          </w:tcPr>
          <w:p>
            <w:pPr>
              <w:pStyle w:val="TableParagraph"/>
              <w:spacing w:line="225" w:lineRule="exact" w:before="12"/>
              <w:ind w:right="88"/>
              <w:rPr>
                <w:sz w:val="20"/>
              </w:rPr>
            </w:pPr>
            <w:r>
              <w:rPr>
                <w:spacing w:val="-2"/>
                <w:sz w:val="20"/>
              </w:rPr>
              <w:t>1,001</w:t>
            </w:r>
          </w:p>
        </w:tc>
      </w:tr>
      <w:tr>
        <w:trPr>
          <w:trHeight w:val="253" w:hRule="atLeast"/>
        </w:trPr>
        <w:tc>
          <w:tcPr>
            <w:tcW w:w="626" w:type="dxa"/>
            <w:shd w:val="clear" w:color="auto" w:fill="FFC000"/>
          </w:tcPr>
          <w:p>
            <w:pPr>
              <w:pStyle w:val="TableParagraph"/>
              <w:spacing w:line="222" w:lineRule="exact" w:before="11"/>
              <w:ind w:left="7"/>
              <w:jc w:val="center"/>
              <w:rPr>
                <w:b/>
                <w:sz w:val="20"/>
              </w:rPr>
            </w:pPr>
            <w:r>
              <w:rPr>
                <w:b/>
                <w:spacing w:val="-5"/>
                <w:sz w:val="20"/>
              </w:rPr>
              <w:t>17</w:t>
            </w:r>
          </w:p>
        </w:tc>
        <w:tc>
          <w:tcPr>
            <w:tcW w:w="890" w:type="dxa"/>
            <w:shd w:val="clear" w:color="auto" w:fill="FFE499"/>
          </w:tcPr>
          <w:p>
            <w:pPr>
              <w:pStyle w:val="TableParagraph"/>
              <w:spacing w:line="222" w:lineRule="exact" w:before="11"/>
              <w:ind w:left="6"/>
              <w:jc w:val="center"/>
              <w:rPr>
                <w:sz w:val="20"/>
              </w:rPr>
            </w:pPr>
            <w:r>
              <w:rPr>
                <w:spacing w:val="-2"/>
                <w:sz w:val="20"/>
              </w:rPr>
              <w:t>47-</w:t>
            </w:r>
            <w:r>
              <w:rPr>
                <w:spacing w:val="-4"/>
                <w:sz w:val="20"/>
              </w:rPr>
              <w:t>2111</w:t>
            </w:r>
          </w:p>
        </w:tc>
        <w:tc>
          <w:tcPr>
            <w:tcW w:w="4778" w:type="dxa"/>
            <w:shd w:val="clear" w:color="auto" w:fill="FFE499"/>
          </w:tcPr>
          <w:p>
            <w:pPr>
              <w:pStyle w:val="TableParagraph"/>
              <w:spacing w:line="229" w:lineRule="exact"/>
              <w:ind w:left="109"/>
              <w:jc w:val="left"/>
              <w:rPr>
                <w:sz w:val="20"/>
              </w:rPr>
            </w:pPr>
            <w:r>
              <w:rPr>
                <w:spacing w:val="-2"/>
                <w:sz w:val="20"/>
              </w:rPr>
              <w:t>Electricians</w:t>
            </w:r>
          </w:p>
        </w:tc>
        <w:tc>
          <w:tcPr>
            <w:tcW w:w="1199" w:type="dxa"/>
            <w:shd w:val="clear" w:color="auto" w:fill="FFE499"/>
          </w:tcPr>
          <w:p>
            <w:pPr>
              <w:pStyle w:val="TableParagraph"/>
              <w:spacing w:line="222" w:lineRule="exact" w:before="11"/>
              <w:ind w:right="92"/>
              <w:rPr>
                <w:sz w:val="20"/>
              </w:rPr>
            </w:pPr>
            <w:r>
              <w:rPr>
                <w:spacing w:val="-2"/>
                <w:sz w:val="20"/>
              </w:rPr>
              <w:t>9,433</w:t>
            </w:r>
          </w:p>
        </w:tc>
        <w:tc>
          <w:tcPr>
            <w:tcW w:w="1202" w:type="dxa"/>
            <w:shd w:val="clear" w:color="auto" w:fill="FFE499"/>
          </w:tcPr>
          <w:p>
            <w:pPr>
              <w:pStyle w:val="TableParagraph"/>
              <w:spacing w:line="222" w:lineRule="exact" w:before="11"/>
              <w:ind w:right="94"/>
              <w:rPr>
                <w:sz w:val="20"/>
              </w:rPr>
            </w:pPr>
            <w:r>
              <w:rPr>
                <w:spacing w:val="-2"/>
                <w:sz w:val="20"/>
              </w:rPr>
              <w:t>10,865</w:t>
            </w:r>
          </w:p>
        </w:tc>
        <w:tc>
          <w:tcPr>
            <w:tcW w:w="873" w:type="dxa"/>
            <w:shd w:val="clear" w:color="auto" w:fill="FFE499"/>
          </w:tcPr>
          <w:p>
            <w:pPr>
              <w:pStyle w:val="TableParagraph"/>
              <w:spacing w:line="222" w:lineRule="exact" w:before="11"/>
              <w:ind w:right="91"/>
              <w:rPr>
                <w:b/>
                <w:sz w:val="20"/>
              </w:rPr>
            </w:pPr>
            <w:r>
              <w:rPr>
                <w:b/>
                <w:spacing w:val="-2"/>
                <w:sz w:val="20"/>
              </w:rPr>
              <w:t>1,432</w:t>
            </w:r>
          </w:p>
        </w:tc>
        <w:tc>
          <w:tcPr>
            <w:tcW w:w="815" w:type="dxa"/>
            <w:shd w:val="clear" w:color="auto" w:fill="FFE499"/>
          </w:tcPr>
          <w:p>
            <w:pPr>
              <w:pStyle w:val="TableParagraph"/>
              <w:spacing w:line="222" w:lineRule="exact" w:before="11"/>
              <w:ind w:left="67"/>
              <w:jc w:val="center"/>
              <w:rPr>
                <w:sz w:val="20"/>
              </w:rPr>
            </w:pPr>
            <w:r>
              <w:rPr>
                <w:spacing w:val="-2"/>
                <w:sz w:val="20"/>
              </w:rPr>
              <w:t>15.18%</w:t>
            </w:r>
          </w:p>
        </w:tc>
        <w:tc>
          <w:tcPr>
            <w:tcW w:w="772" w:type="dxa"/>
            <w:shd w:val="clear" w:color="auto" w:fill="FFE499"/>
          </w:tcPr>
          <w:p>
            <w:pPr>
              <w:pStyle w:val="TableParagraph"/>
              <w:spacing w:line="222" w:lineRule="exact" w:before="11"/>
              <w:ind w:right="89"/>
              <w:rPr>
                <w:sz w:val="20"/>
              </w:rPr>
            </w:pPr>
            <w:r>
              <w:rPr>
                <w:spacing w:val="-5"/>
                <w:sz w:val="20"/>
              </w:rPr>
              <w:t>320</w:t>
            </w:r>
          </w:p>
        </w:tc>
        <w:tc>
          <w:tcPr>
            <w:tcW w:w="965" w:type="dxa"/>
            <w:shd w:val="clear" w:color="auto" w:fill="FFE499"/>
          </w:tcPr>
          <w:p>
            <w:pPr>
              <w:pStyle w:val="TableParagraph"/>
              <w:spacing w:line="222" w:lineRule="exact" w:before="11"/>
              <w:ind w:right="89"/>
              <w:rPr>
                <w:sz w:val="20"/>
              </w:rPr>
            </w:pPr>
            <w:r>
              <w:rPr>
                <w:spacing w:val="-5"/>
                <w:sz w:val="20"/>
              </w:rPr>
              <w:t>547</w:t>
            </w:r>
          </w:p>
        </w:tc>
        <w:tc>
          <w:tcPr>
            <w:tcW w:w="818" w:type="dxa"/>
            <w:shd w:val="clear" w:color="auto" w:fill="FFE499"/>
          </w:tcPr>
          <w:p>
            <w:pPr>
              <w:pStyle w:val="TableParagraph"/>
              <w:spacing w:line="222" w:lineRule="exact" w:before="11"/>
              <w:ind w:right="88"/>
              <w:rPr>
                <w:sz w:val="20"/>
              </w:rPr>
            </w:pPr>
            <w:r>
              <w:rPr>
                <w:spacing w:val="-5"/>
                <w:sz w:val="20"/>
              </w:rPr>
              <w:t>143</w:t>
            </w:r>
          </w:p>
        </w:tc>
        <w:tc>
          <w:tcPr>
            <w:tcW w:w="972" w:type="dxa"/>
            <w:shd w:val="clear" w:color="auto" w:fill="FFE499"/>
          </w:tcPr>
          <w:p>
            <w:pPr>
              <w:pStyle w:val="TableParagraph"/>
              <w:spacing w:line="222" w:lineRule="exact" w:before="11"/>
              <w:ind w:right="88"/>
              <w:rPr>
                <w:sz w:val="20"/>
              </w:rPr>
            </w:pPr>
            <w:r>
              <w:rPr>
                <w:spacing w:val="-2"/>
                <w:sz w:val="20"/>
              </w:rPr>
              <w:t>1,010</w:t>
            </w:r>
          </w:p>
        </w:tc>
      </w:tr>
      <w:tr>
        <w:trPr>
          <w:trHeight w:val="256" w:hRule="atLeast"/>
        </w:trPr>
        <w:tc>
          <w:tcPr>
            <w:tcW w:w="626" w:type="dxa"/>
            <w:shd w:val="clear" w:color="auto" w:fill="FFC000"/>
          </w:tcPr>
          <w:p>
            <w:pPr>
              <w:pStyle w:val="TableParagraph"/>
              <w:spacing w:line="225" w:lineRule="exact" w:before="11"/>
              <w:ind w:left="7"/>
              <w:jc w:val="center"/>
              <w:rPr>
                <w:b/>
                <w:sz w:val="20"/>
              </w:rPr>
            </w:pPr>
            <w:r>
              <w:rPr>
                <w:b/>
                <w:spacing w:val="-5"/>
                <w:sz w:val="20"/>
              </w:rPr>
              <w:t>18</w:t>
            </w:r>
          </w:p>
        </w:tc>
        <w:tc>
          <w:tcPr>
            <w:tcW w:w="890" w:type="dxa"/>
            <w:shd w:val="clear" w:color="auto" w:fill="FFF1CC"/>
          </w:tcPr>
          <w:p>
            <w:pPr>
              <w:pStyle w:val="TableParagraph"/>
              <w:spacing w:line="225" w:lineRule="exact" w:before="11"/>
              <w:ind w:left="6"/>
              <w:jc w:val="center"/>
              <w:rPr>
                <w:sz w:val="20"/>
              </w:rPr>
            </w:pPr>
            <w:r>
              <w:rPr>
                <w:spacing w:val="-2"/>
                <w:sz w:val="20"/>
              </w:rPr>
              <w:t>11-</w:t>
            </w:r>
            <w:r>
              <w:rPr>
                <w:spacing w:val="-4"/>
                <w:sz w:val="20"/>
              </w:rPr>
              <w:t>3031</w:t>
            </w:r>
          </w:p>
        </w:tc>
        <w:tc>
          <w:tcPr>
            <w:tcW w:w="4778" w:type="dxa"/>
            <w:shd w:val="clear" w:color="auto" w:fill="FFF1CC"/>
          </w:tcPr>
          <w:p>
            <w:pPr>
              <w:pStyle w:val="TableParagraph"/>
              <w:spacing w:line="229" w:lineRule="exact"/>
              <w:ind w:left="109"/>
              <w:jc w:val="left"/>
              <w:rPr>
                <w:sz w:val="20"/>
              </w:rPr>
            </w:pPr>
            <w:r>
              <w:rPr>
                <w:sz w:val="20"/>
              </w:rPr>
              <w:t>Financial</w:t>
            </w:r>
            <w:r>
              <w:rPr>
                <w:spacing w:val="-8"/>
                <w:sz w:val="20"/>
              </w:rPr>
              <w:t> </w:t>
            </w:r>
            <w:r>
              <w:rPr>
                <w:spacing w:val="-2"/>
                <w:sz w:val="20"/>
              </w:rPr>
              <w:t>Managers</w:t>
            </w:r>
          </w:p>
        </w:tc>
        <w:tc>
          <w:tcPr>
            <w:tcW w:w="1199" w:type="dxa"/>
            <w:shd w:val="clear" w:color="auto" w:fill="FFF1CC"/>
          </w:tcPr>
          <w:p>
            <w:pPr>
              <w:pStyle w:val="TableParagraph"/>
              <w:spacing w:line="225" w:lineRule="exact" w:before="11"/>
              <w:ind w:right="92"/>
              <w:rPr>
                <w:sz w:val="20"/>
              </w:rPr>
            </w:pPr>
            <w:r>
              <w:rPr>
                <w:spacing w:val="-2"/>
                <w:sz w:val="20"/>
              </w:rPr>
              <w:t>6,654</w:t>
            </w:r>
          </w:p>
        </w:tc>
        <w:tc>
          <w:tcPr>
            <w:tcW w:w="1202" w:type="dxa"/>
            <w:shd w:val="clear" w:color="auto" w:fill="FFF1CC"/>
          </w:tcPr>
          <w:p>
            <w:pPr>
              <w:pStyle w:val="TableParagraph"/>
              <w:spacing w:line="225" w:lineRule="exact" w:before="11"/>
              <w:ind w:right="94"/>
              <w:rPr>
                <w:sz w:val="20"/>
              </w:rPr>
            </w:pPr>
            <w:r>
              <w:rPr>
                <w:spacing w:val="-2"/>
                <w:sz w:val="20"/>
              </w:rPr>
              <w:t>8,084</w:t>
            </w:r>
          </w:p>
        </w:tc>
        <w:tc>
          <w:tcPr>
            <w:tcW w:w="873" w:type="dxa"/>
            <w:shd w:val="clear" w:color="auto" w:fill="FFF1CC"/>
          </w:tcPr>
          <w:p>
            <w:pPr>
              <w:pStyle w:val="TableParagraph"/>
              <w:spacing w:line="225" w:lineRule="exact" w:before="11"/>
              <w:ind w:right="91"/>
              <w:rPr>
                <w:b/>
                <w:sz w:val="20"/>
              </w:rPr>
            </w:pPr>
            <w:r>
              <w:rPr>
                <w:b/>
                <w:spacing w:val="-2"/>
                <w:sz w:val="20"/>
              </w:rPr>
              <w:t>1,430</w:t>
            </w:r>
          </w:p>
        </w:tc>
        <w:tc>
          <w:tcPr>
            <w:tcW w:w="815" w:type="dxa"/>
            <w:shd w:val="clear" w:color="auto" w:fill="FFF1CC"/>
          </w:tcPr>
          <w:p>
            <w:pPr>
              <w:pStyle w:val="TableParagraph"/>
              <w:spacing w:line="225" w:lineRule="exact" w:before="11"/>
              <w:ind w:left="67"/>
              <w:jc w:val="center"/>
              <w:rPr>
                <w:sz w:val="20"/>
              </w:rPr>
            </w:pPr>
            <w:r>
              <w:rPr>
                <w:spacing w:val="-2"/>
                <w:sz w:val="20"/>
              </w:rPr>
              <w:t>21.49%</w:t>
            </w:r>
          </w:p>
        </w:tc>
        <w:tc>
          <w:tcPr>
            <w:tcW w:w="772" w:type="dxa"/>
            <w:shd w:val="clear" w:color="auto" w:fill="FFF1CC"/>
          </w:tcPr>
          <w:p>
            <w:pPr>
              <w:pStyle w:val="TableParagraph"/>
              <w:spacing w:line="225" w:lineRule="exact" w:before="11"/>
              <w:ind w:right="89"/>
              <w:rPr>
                <w:sz w:val="20"/>
              </w:rPr>
            </w:pPr>
            <w:r>
              <w:rPr>
                <w:spacing w:val="-5"/>
                <w:sz w:val="20"/>
              </w:rPr>
              <w:t>184</w:t>
            </w:r>
          </w:p>
        </w:tc>
        <w:tc>
          <w:tcPr>
            <w:tcW w:w="965" w:type="dxa"/>
            <w:shd w:val="clear" w:color="auto" w:fill="FFF1CC"/>
          </w:tcPr>
          <w:p>
            <w:pPr>
              <w:pStyle w:val="TableParagraph"/>
              <w:spacing w:line="225" w:lineRule="exact" w:before="11"/>
              <w:ind w:right="89"/>
              <w:rPr>
                <w:sz w:val="20"/>
              </w:rPr>
            </w:pPr>
            <w:r>
              <w:rPr>
                <w:spacing w:val="-5"/>
                <w:sz w:val="20"/>
              </w:rPr>
              <w:t>303</w:t>
            </w:r>
          </w:p>
        </w:tc>
        <w:tc>
          <w:tcPr>
            <w:tcW w:w="818" w:type="dxa"/>
            <w:shd w:val="clear" w:color="auto" w:fill="FFF1CC"/>
          </w:tcPr>
          <w:p>
            <w:pPr>
              <w:pStyle w:val="TableParagraph"/>
              <w:spacing w:line="225" w:lineRule="exact" w:before="11"/>
              <w:ind w:right="88"/>
              <w:rPr>
                <w:sz w:val="20"/>
              </w:rPr>
            </w:pPr>
            <w:r>
              <w:rPr>
                <w:spacing w:val="-5"/>
                <w:sz w:val="20"/>
              </w:rPr>
              <w:t>143</w:t>
            </w:r>
          </w:p>
        </w:tc>
        <w:tc>
          <w:tcPr>
            <w:tcW w:w="972" w:type="dxa"/>
            <w:shd w:val="clear" w:color="auto" w:fill="FFF1CC"/>
          </w:tcPr>
          <w:p>
            <w:pPr>
              <w:pStyle w:val="TableParagraph"/>
              <w:spacing w:line="225" w:lineRule="exact" w:before="11"/>
              <w:ind w:right="88"/>
              <w:rPr>
                <w:sz w:val="20"/>
              </w:rPr>
            </w:pPr>
            <w:r>
              <w:rPr>
                <w:spacing w:val="-5"/>
                <w:sz w:val="20"/>
              </w:rPr>
              <w:t>630</w:t>
            </w:r>
          </w:p>
        </w:tc>
      </w:tr>
      <w:tr>
        <w:trPr>
          <w:trHeight w:val="457" w:hRule="atLeast"/>
        </w:trPr>
        <w:tc>
          <w:tcPr>
            <w:tcW w:w="626" w:type="dxa"/>
            <w:shd w:val="clear" w:color="auto" w:fill="FFC000"/>
          </w:tcPr>
          <w:p>
            <w:pPr>
              <w:pStyle w:val="TableParagraph"/>
              <w:spacing w:before="112"/>
              <w:ind w:left="7"/>
              <w:jc w:val="center"/>
              <w:rPr>
                <w:b/>
                <w:sz w:val="20"/>
              </w:rPr>
            </w:pPr>
            <w:r>
              <w:rPr>
                <w:b/>
                <w:spacing w:val="-5"/>
                <w:sz w:val="20"/>
              </w:rPr>
              <w:t>19</w:t>
            </w:r>
          </w:p>
        </w:tc>
        <w:tc>
          <w:tcPr>
            <w:tcW w:w="890" w:type="dxa"/>
            <w:shd w:val="clear" w:color="auto" w:fill="FFE499"/>
          </w:tcPr>
          <w:p>
            <w:pPr>
              <w:pStyle w:val="TableParagraph"/>
              <w:spacing w:before="112"/>
              <w:ind w:left="6"/>
              <w:jc w:val="center"/>
              <w:rPr>
                <w:sz w:val="20"/>
              </w:rPr>
            </w:pPr>
            <w:r>
              <w:rPr>
                <w:spacing w:val="-2"/>
                <w:sz w:val="20"/>
              </w:rPr>
              <w:t>25-</w:t>
            </w:r>
            <w:r>
              <w:rPr>
                <w:spacing w:val="-4"/>
                <w:sz w:val="20"/>
              </w:rPr>
              <w:t>2031</w:t>
            </w:r>
          </w:p>
        </w:tc>
        <w:tc>
          <w:tcPr>
            <w:tcW w:w="4778" w:type="dxa"/>
            <w:shd w:val="clear" w:color="auto" w:fill="FFE499"/>
          </w:tcPr>
          <w:p>
            <w:pPr>
              <w:pStyle w:val="TableParagraph"/>
              <w:spacing w:line="230" w:lineRule="exact"/>
              <w:ind w:left="109" w:right="116"/>
              <w:jc w:val="left"/>
              <w:rPr>
                <w:sz w:val="20"/>
              </w:rPr>
            </w:pPr>
            <w:r>
              <w:rPr>
                <w:sz w:val="20"/>
              </w:rPr>
              <w:t>Secondary</w:t>
            </w:r>
            <w:r>
              <w:rPr>
                <w:spacing w:val="-9"/>
                <w:sz w:val="20"/>
              </w:rPr>
              <w:t> </w:t>
            </w:r>
            <w:r>
              <w:rPr>
                <w:sz w:val="20"/>
              </w:rPr>
              <w:t>School</w:t>
            </w:r>
            <w:r>
              <w:rPr>
                <w:spacing w:val="-9"/>
                <w:sz w:val="20"/>
              </w:rPr>
              <w:t> </w:t>
            </w:r>
            <w:r>
              <w:rPr>
                <w:sz w:val="20"/>
              </w:rPr>
              <w:t>Teachers,</w:t>
            </w:r>
            <w:r>
              <w:rPr>
                <w:spacing w:val="-9"/>
                <w:sz w:val="20"/>
              </w:rPr>
              <w:t> </w:t>
            </w:r>
            <w:r>
              <w:rPr>
                <w:sz w:val="20"/>
              </w:rPr>
              <w:t>Except</w:t>
            </w:r>
            <w:r>
              <w:rPr>
                <w:spacing w:val="-9"/>
                <w:sz w:val="20"/>
              </w:rPr>
              <w:t> </w:t>
            </w:r>
            <w:r>
              <w:rPr>
                <w:sz w:val="20"/>
              </w:rPr>
              <w:t>Special</w:t>
            </w:r>
            <w:r>
              <w:rPr>
                <w:spacing w:val="-9"/>
                <w:sz w:val="20"/>
              </w:rPr>
              <w:t> </w:t>
            </w:r>
            <w:r>
              <w:rPr>
                <w:sz w:val="20"/>
              </w:rPr>
              <w:t>and Career/Technical Education</w:t>
            </w:r>
          </w:p>
        </w:tc>
        <w:tc>
          <w:tcPr>
            <w:tcW w:w="1199" w:type="dxa"/>
            <w:shd w:val="clear" w:color="auto" w:fill="FFE499"/>
          </w:tcPr>
          <w:p>
            <w:pPr>
              <w:pStyle w:val="TableParagraph"/>
              <w:spacing w:before="112"/>
              <w:ind w:right="92"/>
              <w:rPr>
                <w:sz w:val="20"/>
              </w:rPr>
            </w:pPr>
            <w:r>
              <w:rPr>
                <w:spacing w:val="-2"/>
                <w:sz w:val="20"/>
              </w:rPr>
              <w:t>11,505</w:t>
            </w:r>
          </w:p>
        </w:tc>
        <w:tc>
          <w:tcPr>
            <w:tcW w:w="1202" w:type="dxa"/>
            <w:shd w:val="clear" w:color="auto" w:fill="FFE499"/>
          </w:tcPr>
          <w:p>
            <w:pPr>
              <w:pStyle w:val="TableParagraph"/>
              <w:spacing w:before="112"/>
              <w:ind w:right="94"/>
              <w:rPr>
                <w:sz w:val="20"/>
              </w:rPr>
            </w:pPr>
            <w:r>
              <w:rPr>
                <w:spacing w:val="-2"/>
                <w:sz w:val="20"/>
              </w:rPr>
              <w:t>12,870</w:t>
            </w:r>
          </w:p>
        </w:tc>
        <w:tc>
          <w:tcPr>
            <w:tcW w:w="873" w:type="dxa"/>
            <w:shd w:val="clear" w:color="auto" w:fill="FFE499"/>
          </w:tcPr>
          <w:p>
            <w:pPr>
              <w:pStyle w:val="TableParagraph"/>
              <w:spacing w:before="112"/>
              <w:ind w:right="91"/>
              <w:rPr>
                <w:b/>
                <w:sz w:val="20"/>
              </w:rPr>
            </w:pPr>
            <w:r>
              <w:rPr>
                <w:b/>
                <w:spacing w:val="-2"/>
                <w:sz w:val="20"/>
              </w:rPr>
              <w:t>1,365</w:t>
            </w:r>
          </w:p>
        </w:tc>
        <w:tc>
          <w:tcPr>
            <w:tcW w:w="815" w:type="dxa"/>
            <w:shd w:val="clear" w:color="auto" w:fill="FFE499"/>
          </w:tcPr>
          <w:p>
            <w:pPr>
              <w:pStyle w:val="TableParagraph"/>
              <w:spacing w:before="112"/>
              <w:ind w:left="67"/>
              <w:jc w:val="center"/>
              <w:rPr>
                <w:sz w:val="20"/>
              </w:rPr>
            </w:pPr>
            <w:r>
              <w:rPr>
                <w:spacing w:val="-2"/>
                <w:sz w:val="20"/>
              </w:rPr>
              <w:t>11.86%</w:t>
            </w:r>
          </w:p>
        </w:tc>
        <w:tc>
          <w:tcPr>
            <w:tcW w:w="772" w:type="dxa"/>
            <w:shd w:val="clear" w:color="auto" w:fill="FFE499"/>
          </w:tcPr>
          <w:p>
            <w:pPr>
              <w:pStyle w:val="TableParagraph"/>
              <w:spacing w:before="112"/>
              <w:ind w:right="89"/>
              <w:rPr>
                <w:sz w:val="20"/>
              </w:rPr>
            </w:pPr>
            <w:r>
              <w:rPr>
                <w:spacing w:val="-5"/>
                <w:sz w:val="20"/>
              </w:rPr>
              <w:t>374</w:t>
            </w:r>
          </w:p>
        </w:tc>
        <w:tc>
          <w:tcPr>
            <w:tcW w:w="965" w:type="dxa"/>
            <w:shd w:val="clear" w:color="auto" w:fill="FFE499"/>
          </w:tcPr>
          <w:p>
            <w:pPr>
              <w:pStyle w:val="TableParagraph"/>
              <w:spacing w:before="112"/>
              <w:ind w:right="89"/>
              <w:rPr>
                <w:sz w:val="20"/>
              </w:rPr>
            </w:pPr>
            <w:r>
              <w:rPr>
                <w:spacing w:val="-5"/>
                <w:sz w:val="20"/>
              </w:rPr>
              <w:t>389</w:t>
            </w:r>
          </w:p>
        </w:tc>
        <w:tc>
          <w:tcPr>
            <w:tcW w:w="818" w:type="dxa"/>
            <w:shd w:val="clear" w:color="auto" w:fill="FFE499"/>
          </w:tcPr>
          <w:p>
            <w:pPr>
              <w:pStyle w:val="TableParagraph"/>
              <w:spacing w:before="112"/>
              <w:ind w:right="88"/>
              <w:rPr>
                <w:sz w:val="20"/>
              </w:rPr>
            </w:pPr>
            <w:r>
              <w:rPr>
                <w:spacing w:val="-5"/>
                <w:sz w:val="20"/>
              </w:rPr>
              <w:t>136</w:t>
            </w:r>
          </w:p>
        </w:tc>
        <w:tc>
          <w:tcPr>
            <w:tcW w:w="972" w:type="dxa"/>
            <w:shd w:val="clear" w:color="auto" w:fill="FFE499"/>
          </w:tcPr>
          <w:p>
            <w:pPr>
              <w:pStyle w:val="TableParagraph"/>
              <w:spacing w:before="112"/>
              <w:ind w:right="88"/>
              <w:rPr>
                <w:sz w:val="20"/>
              </w:rPr>
            </w:pPr>
            <w:r>
              <w:rPr>
                <w:spacing w:val="-5"/>
                <w:sz w:val="20"/>
              </w:rPr>
              <w:t>899</w:t>
            </w:r>
          </w:p>
        </w:tc>
      </w:tr>
      <w:tr>
        <w:trPr>
          <w:trHeight w:val="251" w:hRule="atLeast"/>
        </w:trPr>
        <w:tc>
          <w:tcPr>
            <w:tcW w:w="626" w:type="dxa"/>
            <w:shd w:val="clear" w:color="auto" w:fill="FFC000"/>
          </w:tcPr>
          <w:p>
            <w:pPr>
              <w:pStyle w:val="TableParagraph"/>
              <w:spacing w:line="222" w:lineRule="exact" w:before="9"/>
              <w:ind w:left="7"/>
              <w:jc w:val="center"/>
              <w:rPr>
                <w:b/>
                <w:sz w:val="20"/>
              </w:rPr>
            </w:pPr>
            <w:r>
              <w:rPr>
                <w:b/>
                <w:spacing w:val="-5"/>
                <w:sz w:val="20"/>
              </w:rPr>
              <w:t>20</w:t>
            </w:r>
          </w:p>
        </w:tc>
        <w:tc>
          <w:tcPr>
            <w:tcW w:w="890" w:type="dxa"/>
            <w:shd w:val="clear" w:color="auto" w:fill="FFF1CC"/>
          </w:tcPr>
          <w:p>
            <w:pPr>
              <w:pStyle w:val="TableParagraph"/>
              <w:spacing w:line="222" w:lineRule="exact" w:before="9"/>
              <w:ind w:left="6"/>
              <w:jc w:val="center"/>
              <w:rPr>
                <w:sz w:val="20"/>
              </w:rPr>
            </w:pPr>
            <w:r>
              <w:rPr>
                <w:spacing w:val="-2"/>
                <w:sz w:val="20"/>
              </w:rPr>
              <w:t>25-</w:t>
            </w:r>
            <w:r>
              <w:rPr>
                <w:spacing w:val="-4"/>
                <w:sz w:val="20"/>
              </w:rPr>
              <w:t>9045</w:t>
            </w:r>
          </w:p>
        </w:tc>
        <w:tc>
          <w:tcPr>
            <w:tcW w:w="4778" w:type="dxa"/>
            <w:shd w:val="clear" w:color="auto" w:fill="FFF1CC"/>
          </w:tcPr>
          <w:p>
            <w:pPr>
              <w:pStyle w:val="TableParagraph"/>
              <w:spacing w:line="227" w:lineRule="exact"/>
              <w:ind w:left="109"/>
              <w:jc w:val="left"/>
              <w:rPr>
                <w:sz w:val="20"/>
              </w:rPr>
            </w:pPr>
            <w:r>
              <w:rPr>
                <w:sz w:val="20"/>
              </w:rPr>
              <w:t>Teaching</w:t>
            </w:r>
            <w:r>
              <w:rPr>
                <w:spacing w:val="-6"/>
                <w:sz w:val="20"/>
              </w:rPr>
              <w:t> </w:t>
            </w:r>
            <w:r>
              <w:rPr>
                <w:sz w:val="20"/>
              </w:rPr>
              <w:t>Assistants,</w:t>
            </w:r>
            <w:r>
              <w:rPr>
                <w:spacing w:val="-7"/>
                <w:sz w:val="20"/>
              </w:rPr>
              <w:t> </w:t>
            </w:r>
            <w:r>
              <w:rPr>
                <w:sz w:val="20"/>
              </w:rPr>
              <w:t>Except</w:t>
            </w:r>
            <w:r>
              <w:rPr>
                <w:spacing w:val="-7"/>
                <w:sz w:val="20"/>
              </w:rPr>
              <w:t> </w:t>
            </w:r>
            <w:r>
              <w:rPr>
                <w:spacing w:val="-2"/>
                <w:sz w:val="20"/>
              </w:rPr>
              <w:t>Postsecondary</w:t>
            </w:r>
          </w:p>
        </w:tc>
        <w:tc>
          <w:tcPr>
            <w:tcW w:w="1199" w:type="dxa"/>
            <w:shd w:val="clear" w:color="auto" w:fill="FFF1CC"/>
          </w:tcPr>
          <w:p>
            <w:pPr>
              <w:pStyle w:val="TableParagraph"/>
              <w:spacing w:line="222" w:lineRule="exact" w:before="9"/>
              <w:ind w:right="92"/>
              <w:rPr>
                <w:sz w:val="20"/>
              </w:rPr>
            </w:pPr>
            <w:r>
              <w:rPr>
                <w:spacing w:val="-2"/>
                <w:sz w:val="20"/>
              </w:rPr>
              <w:t>9,952</w:t>
            </w:r>
          </w:p>
        </w:tc>
        <w:tc>
          <w:tcPr>
            <w:tcW w:w="1202" w:type="dxa"/>
            <w:shd w:val="clear" w:color="auto" w:fill="FFF1CC"/>
          </w:tcPr>
          <w:p>
            <w:pPr>
              <w:pStyle w:val="TableParagraph"/>
              <w:spacing w:line="222" w:lineRule="exact" w:before="9"/>
              <w:ind w:right="94"/>
              <w:rPr>
                <w:sz w:val="20"/>
              </w:rPr>
            </w:pPr>
            <w:r>
              <w:rPr>
                <w:spacing w:val="-2"/>
                <w:sz w:val="20"/>
              </w:rPr>
              <w:t>11,230</w:t>
            </w:r>
          </w:p>
        </w:tc>
        <w:tc>
          <w:tcPr>
            <w:tcW w:w="873" w:type="dxa"/>
            <w:shd w:val="clear" w:color="auto" w:fill="FFF1CC"/>
          </w:tcPr>
          <w:p>
            <w:pPr>
              <w:pStyle w:val="TableParagraph"/>
              <w:spacing w:line="222" w:lineRule="exact" w:before="9"/>
              <w:ind w:right="91"/>
              <w:rPr>
                <w:b/>
                <w:sz w:val="20"/>
              </w:rPr>
            </w:pPr>
            <w:r>
              <w:rPr>
                <w:b/>
                <w:spacing w:val="-2"/>
                <w:sz w:val="20"/>
              </w:rPr>
              <w:t>1,278</w:t>
            </w:r>
          </w:p>
        </w:tc>
        <w:tc>
          <w:tcPr>
            <w:tcW w:w="815" w:type="dxa"/>
            <w:shd w:val="clear" w:color="auto" w:fill="FFF1CC"/>
          </w:tcPr>
          <w:p>
            <w:pPr>
              <w:pStyle w:val="TableParagraph"/>
              <w:spacing w:line="222" w:lineRule="exact" w:before="9"/>
              <w:ind w:left="67"/>
              <w:jc w:val="center"/>
              <w:rPr>
                <w:sz w:val="20"/>
              </w:rPr>
            </w:pPr>
            <w:r>
              <w:rPr>
                <w:spacing w:val="-2"/>
                <w:sz w:val="20"/>
              </w:rPr>
              <w:t>12.84%</w:t>
            </w:r>
          </w:p>
        </w:tc>
        <w:tc>
          <w:tcPr>
            <w:tcW w:w="772" w:type="dxa"/>
            <w:shd w:val="clear" w:color="auto" w:fill="FFF1CC"/>
          </w:tcPr>
          <w:p>
            <w:pPr>
              <w:pStyle w:val="TableParagraph"/>
              <w:spacing w:line="222" w:lineRule="exact" w:before="9"/>
              <w:ind w:right="89"/>
              <w:rPr>
                <w:sz w:val="20"/>
              </w:rPr>
            </w:pPr>
            <w:r>
              <w:rPr>
                <w:spacing w:val="-5"/>
                <w:sz w:val="20"/>
              </w:rPr>
              <w:t>610</w:t>
            </w:r>
          </w:p>
        </w:tc>
        <w:tc>
          <w:tcPr>
            <w:tcW w:w="965" w:type="dxa"/>
            <w:shd w:val="clear" w:color="auto" w:fill="FFF1CC"/>
          </w:tcPr>
          <w:p>
            <w:pPr>
              <w:pStyle w:val="TableParagraph"/>
              <w:spacing w:line="222" w:lineRule="exact" w:before="9"/>
              <w:ind w:right="89"/>
              <w:rPr>
                <w:sz w:val="20"/>
              </w:rPr>
            </w:pPr>
            <w:r>
              <w:rPr>
                <w:spacing w:val="-5"/>
                <w:sz w:val="20"/>
              </w:rPr>
              <w:t>684</w:t>
            </w:r>
          </w:p>
        </w:tc>
        <w:tc>
          <w:tcPr>
            <w:tcW w:w="818" w:type="dxa"/>
            <w:shd w:val="clear" w:color="auto" w:fill="FFF1CC"/>
          </w:tcPr>
          <w:p>
            <w:pPr>
              <w:pStyle w:val="TableParagraph"/>
              <w:spacing w:line="222" w:lineRule="exact" w:before="9"/>
              <w:ind w:right="88"/>
              <w:rPr>
                <w:sz w:val="20"/>
              </w:rPr>
            </w:pPr>
            <w:r>
              <w:rPr>
                <w:spacing w:val="-5"/>
                <w:sz w:val="20"/>
              </w:rPr>
              <w:t>128</w:t>
            </w:r>
          </w:p>
        </w:tc>
        <w:tc>
          <w:tcPr>
            <w:tcW w:w="972" w:type="dxa"/>
            <w:shd w:val="clear" w:color="auto" w:fill="FFF1CC"/>
          </w:tcPr>
          <w:p>
            <w:pPr>
              <w:pStyle w:val="TableParagraph"/>
              <w:spacing w:line="222" w:lineRule="exact" w:before="9"/>
              <w:ind w:right="88"/>
              <w:rPr>
                <w:sz w:val="20"/>
              </w:rPr>
            </w:pPr>
            <w:r>
              <w:rPr>
                <w:spacing w:val="-2"/>
                <w:sz w:val="20"/>
              </w:rPr>
              <w:t>1,422</w:t>
            </w:r>
          </w:p>
        </w:tc>
      </w:tr>
      <w:tr>
        <w:trPr>
          <w:trHeight w:val="460" w:hRule="atLeast"/>
        </w:trPr>
        <w:tc>
          <w:tcPr>
            <w:tcW w:w="626" w:type="dxa"/>
            <w:shd w:val="clear" w:color="auto" w:fill="FFC000"/>
          </w:tcPr>
          <w:p>
            <w:pPr>
              <w:pStyle w:val="TableParagraph"/>
              <w:spacing w:before="114"/>
              <w:ind w:left="7"/>
              <w:jc w:val="center"/>
              <w:rPr>
                <w:b/>
                <w:sz w:val="20"/>
              </w:rPr>
            </w:pPr>
            <w:r>
              <w:rPr>
                <w:b/>
                <w:spacing w:val="-5"/>
                <w:sz w:val="20"/>
              </w:rPr>
              <w:t>21</w:t>
            </w:r>
          </w:p>
        </w:tc>
        <w:tc>
          <w:tcPr>
            <w:tcW w:w="890" w:type="dxa"/>
            <w:shd w:val="clear" w:color="auto" w:fill="FFE499"/>
          </w:tcPr>
          <w:p>
            <w:pPr>
              <w:pStyle w:val="TableParagraph"/>
              <w:spacing w:before="114"/>
              <w:ind w:left="6"/>
              <w:jc w:val="center"/>
              <w:rPr>
                <w:sz w:val="20"/>
              </w:rPr>
            </w:pPr>
            <w:r>
              <w:rPr>
                <w:spacing w:val="-2"/>
                <w:sz w:val="20"/>
              </w:rPr>
              <w:t>35-</w:t>
            </w:r>
            <w:r>
              <w:rPr>
                <w:spacing w:val="-4"/>
                <w:sz w:val="20"/>
              </w:rPr>
              <w:t>1012</w:t>
            </w:r>
          </w:p>
        </w:tc>
        <w:tc>
          <w:tcPr>
            <w:tcW w:w="4778" w:type="dxa"/>
            <w:shd w:val="clear" w:color="auto" w:fill="FFE499"/>
          </w:tcPr>
          <w:p>
            <w:pPr>
              <w:pStyle w:val="TableParagraph"/>
              <w:spacing w:line="230" w:lineRule="exact"/>
              <w:ind w:left="109" w:right="116"/>
              <w:jc w:val="left"/>
              <w:rPr>
                <w:sz w:val="20"/>
              </w:rPr>
            </w:pPr>
            <w:r>
              <w:rPr>
                <w:sz w:val="20"/>
              </w:rPr>
              <w:t>First-Line</w:t>
            </w:r>
            <w:r>
              <w:rPr>
                <w:spacing w:val="-7"/>
                <w:sz w:val="20"/>
              </w:rPr>
              <w:t> </w:t>
            </w:r>
            <w:r>
              <w:rPr>
                <w:sz w:val="20"/>
              </w:rPr>
              <w:t>Supervisors</w:t>
            </w:r>
            <w:r>
              <w:rPr>
                <w:spacing w:val="-8"/>
                <w:sz w:val="20"/>
              </w:rPr>
              <w:t> </w:t>
            </w:r>
            <w:r>
              <w:rPr>
                <w:sz w:val="20"/>
              </w:rPr>
              <w:t>of</w:t>
            </w:r>
            <w:r>
              <w:rPr>
                <w:spacing w:val="-7"/>
                <w:sz w:val="20"/>
              </w:rPr>
              <w:t> </w:t>
            </w:r>
            <w:r>
              <w:rPr>
                <w:sz w:val="20"/>
              </w:rPr>
              <w:t>Food</w:t>
            </w:r>
            <w:r>
              <w:rPr>
                <w:spacing w:val="-8"/>
                <w:sz w:val="20"/>
              </w:rPr>
              <w:t> </w:t>
            </w:r>
            <w:r>
              <w:rPr>
                <w:sz w:val="20"/>
              </w:rPr>
              <w:t>Preparation</w:t>
            </w:r>
            <w:r>
              <w:rPr>
                <w:spacing w:val="-8"/>
                <w:sz w:val="20"/>
              </w:rPr>
              <w:t> </w:t>
            </w:r>
            <w:r>
              <w:rPr>
                <w:sz w:val="20"/>
              </w:rPr>
              <w:t>and</w:t>
            </w:r>
            <w:r>
              <w:rPr>
                <w:spacing w:val="-7"/>
                <w:sz w:val="20"/>
              </w:rPr>
              <w:t> </w:t>
            </w:r>
            <w:r>
              <w:rPr>
                <w:sz w:val="20"/>
              </w:rPr>
              <w:t>Serving </w:t>
            </w:r>
            <w:r>
              <w:rPr>
                <w:spacing w:val="-2"/>
                <w:sz w:val="20"/>
              </w:rPr>
              <w:t>Workers</w:t>
            </w:r>
          </w:p>
        </w:tc>
        <w:tc>
          <w:tcPr>
            <w:tcW w:w="1199" w:type="dxa"/>
            <w:shd w:val="clear" w:color="auto" w:fill="FFE499"/>
          </w:tcPr>
          <w:p>
            <w:pPr>
              <w:pStyle w:val="TableParagraph"/>
              <w:spacing w:before="114"/>
              <w:ind w:right="92"/>
              <w:rPr>
                <w:sz w:val="20"/>
              </w:rPr>
            </w:pPr>
            <w:r>
              <w:rPr>
                <w:spacing w:val="-2"/>
                <w:sz w:val="20"/>
              </w:rPr>
              <w:t>11,175</w:t>
            </w:r>
          </w:p>
        </w:tc>
        <w:tc>
          <w:tcPr>
            <w:tcW w:w="1202" w:type="dxa"/>
            <w:shd w:val="clear" w:color="auto" w:fill="FFE499"/>
          </w:tcPr>
          <w:p>
            <w:pPr>
              <w:pStyle w:val="TableParagraph"/>
              <w:spacing w:before="114"/>
              <w:ind w:right="94"/>
              <w:rPr>
                <w:sz w:val="20"/>
              </w:rPr>
            </w:pPr>
            <w:r>
              <w:rPr>
                <w:spacing w:val="-2"/>
                <w:sz w:val="20"/>
              </w:rPr>
              <w:t>12,442</w:t>
            </w:r>
          </w:p>
        </w:tc>
        <w:tc>
          <w:tcPr>
            <w:tcW w:w="873" w:type="dxa"/>
            <w:shd w:val="clear" w:color="auto" w:fill="FFE499"/>
          </w:tcPr>
          <w:p>
            <w:pPr>
              <w:pStyle w:val="TableParagraph"/>
              <w:spacing w:before="114"/>
              <w:ind w:right="91"/>
              <w:rPr>
                <w:b/>
                <w:sz w:val="20"/>
              </w:rPr>
            </w:pPr>
            <w:r>
              <w:rPr>
                <w:b/>
                <w:spacing w:val="-2"/>
                <w:sz w:val="20"/>
              </w:rPr>
              <w:t>1,267</w:t>
            </w:r>
          </w:p>
        </w:tc>
        <w:tc>
          <w:tcPr>
            <w:tcW w:w="815" w:type="dxa"/>
            <w:shd w:val="clear" w:color="auto" w:fill="FFE499"/>
          </w:tcPr>
          <w:p>
            <w:pPr>
              <w:pStyle w:val="TableParagraph"/>
              <w:spacing w:before="114"/>
              <w:ind w:left="67"/>
              <w:jc w:val="center"/>
              <w:rPr>
                <w:sz w:val="20"/>
              </w:rPr>
            </w:pPr>
            <w:r>
              <w:rPr>
                <w:spacing w:val="-2"/>
                <w:sz w:val="20"/>
              </w:rPr>
              <w:t>11.34%</w:t>
            </w:r>
          </w:p>
        </w:tc>
        <w:tc>
          <w:tcPr>
            <w:tcW w:w="772" w:type="dxa"/>
            <w:shd w:val="clear" w:color="auto" w:fill="FFE499"/>
          </w:tcPr>
          <w:p>
            <w:pPr>
              <w:pStyle w:val="TableParagraph"/>
              <w:spacing w:before="114"/>
              <w:ind w:right="89"/>
              <w:rPr>
                <w:sz w:val="20"/>
              </w:rPr>
            </w:pPr>
            <w:r>
              <w:rPr>
                <w:spacing w:val="-5"/>
                <w:sz w:val="20"/>
              </w:rPr>
              <w:t>591</w:t>
            </w:r>
          </w:p>
        </w:tc>
        <w:tc>
          <w:tcPr>
            <w:tcW w:w="965" w:type="dxa"/>
            <w:shd w:val="clear" w:color="auto" w:fill="FFE499"/>
          </w:tcPr>
          <w:p>
            <w:pPr>
              <w:pStyle w:val="TableParagraph"/>
              <w:spacing w:before="114"/>
              <w:ind w:right="89"/>
              <w:rPr>
                <w:sz w:val="20"/>
              </w:rPr>
            </w:pPr>
            <w:r>
              <w:rPr>
                <w:spacing w:val="-2"/>
                <w:sz w:val="20"/>
              </w:rPr>
              <w:t>1,076</w:t>
            </w:r>
          </w:p>
        </w:tc>
        <w:tc>
          <w:tcPr>
            <w:tcW w:w="818" w:type="dxa"/>
            <w:shd w:val="clear" w:color="auto" w:fill="FFE499"/>
          </w:tcPr>
          <w:p>
            <w:pPr>
              <w:pStyle w:val="TableParagraph"/>
              <w:spacing w:before="114"/>
              <w:ind w:right="88"/>
              <w:rPr>
                <w:sz w:val="20"/>
              </w:rPr>
            </w:pPr>
            <w:r>
              <w:rPr>
                <w:spacing w:val="-5"/>
                <w:sz w:val="20"/>
              </w:rPr>
              <w:t>127</w:t>
            </w:r>
          </w:p>
        </w:tc>
        <w:tc>
          <w:tcPr>
            <w:tcW w:w="972" w:type="dxa"/>
            <w:shd w:val="clear" w:color="auto" w:fill="FFE499"/>
          </w:tcPr>
          <w:p>
            <w:pPr>
              <w:pStyle w:val="TableParagraph"/>
              <w:spacing w:before="114"/>
              <w:ind w:right="88"/>
              <w:rPr>
                <w:sz w:val="20"/>
              </w:rPr>
            </w:pPr>
            <w:r>
              <w:rPr>
                <w:spacing w:val="-2"/>
                <w:sz w:val="20"/>
              </w:rPr>
              <w:t>1,794</w:t>
            </w:r>
          </w:p>
        </w:tc>
      </w:tr>
      <w:tr>
        <w:trPr>
          <w:trHeight w:val="253" w:hRule="atLeast"/>
        </w:trPr>
        <w:tc>
          <w:tcPr>
            <w:tcW w:w="626" w:type="dxa"/>
            <w:shd w:val="clear" w:color="auto" w:fill="FFC000"/>
          </w:tcPr>
          <w:p>
            <w:pPr>
              <w:pStyle w:val="TableParagraph"/>
              <w:spacing w:line="222" w:lineRule="exact" w:before="11"/>
              <w:ind w:left="7"/>
              <w:jc w:val="center"/>
              <w:rPr>
                <w:b/>
                <w:sz w:val="20"/>
              </w:rPr>
            </w:pPr>
            <w:r>
              <w:rPr>
                <w:b/>
                <w:spacing w:val="-5"/>
                <w:sz w:val="20"/>
              </w:rPr>
              <w:t>22</w:t>
            </w:r>
          </w:p>
        </w:tc>
        <w:tc>
          <w:tcPr>
            <w:tcW w:w="890" w:type="dxa"/>
            <w:shd w:val="clear" w:color="auto" w:fill="FFF1CC"/>
          </w:tcPr>
          <w:p>
            <w:pPr>
              <w:pStyle w:val="TableParagraph"/>
              <w:spacing w:line="222" w:lineRule="exact" w:before="11"/>
              <w:ind w:left="6"/>
              <w:jc w:val="center"/>
              <w:rPr>
                <w:sz w:val="20"/>
              </w:rPr>
            </w:pPr>
            <w:r>
              <w:rPr>
                <w:spacing w:val="-2"/>
                <w:sz w:val="20"/>
              </w:rPr>
              <w:t>37-</w:t>
            </w:r>
            <w:r>
              <w:rPr>
                <w:spacing w:val="-4"/>
                <w:sz w:val="20"/>
              </w:rPr>
              <w:t>3011</w:t>
            </w:r>
          </w:p>
        </w:tc>
        <w:tc>
          <w:tcPr>
            <w:tcW w:w="4778" w:type="dxa"/>
            <w:shd w:val="clear" w:color="auto" w:fill="FFF1CC"/>
          </w:tcPr>
          <w:p>
            <w:pPr>
              <w:pStyle w:val="TableParagraph"/>
              <w:spacing w:line="229" w:lineRule="exact"/>
              <w:ind w:left="109"/>
              <w:jc w:val="left"/>
              <w:rPr>
                <w:sz w:val="20"/>
              </w:rPr>
            </w:pPr>
            <w:r>
              <w:rPr>
                <w:sz w:val="20"/>
              </w:rPr>
              <w:t>Landscaping</w:t>
            </w:r>
            <w:r>
              <w:rPr>
                <w:spacing w:val="-8"/>
                <w:sz w:val="20"/>
              </w:rPr>
              <w:t> </w:t>
            </w:r>
            <w:r>
              <w:rPr>
                <w:sz w:val="20"/>
              </w:rPr>
              <w:t>and</w:t>
            </w:r>
            <w:r>
              <w:rPr>
                <w:spacing w:val="-8"/>
                <w:sz w:val="20"/>
              </w:rPr>
              <w:t> </w:t>
            </w:r>
            <w:r>
              <w:rPr>
                <w:sz w:val="20"/>
              </w:rPr>
              <w:t>Groundskeeping</w:t>
            </w:r>
            <w:r>
              <w:rPr>
                <w:spacing w:val="-8"/>
                <w:sz w:val="20"/>
              </w:rPr>
              <w:t> </w:t>
            </w:r>
            <w:r>
              <w:rPr>
                <w:spacing w:val="-2"/>
                <w:sz w:val="20"/>
              </w:rPr>
              <w:t>Workers</w:t>
            </w:r>
          </w:p>
        </w:tc>
        <w:tc>
          <w:tcPr>
            <w:tcW w:w="1199" w:type="dxa"/>
            <w:shd w:val="clear" w:color="auto" w:fill="FFF1CC"/>
          </w:tcPr>
          <w:p>
            <w:pPr>
              <w:pStyle w:val="TableParagraph"/>
              <w:spacing w:line="222" w:lineRule="exact" w:before="11"/>
              <w:ind w:right="92"/>
              <w:rPr>
                <w:sz w:val="20"/>
              </w:rPr>
            </w:pPr>
            <w:r>
              <w:rPr>
                <w:spacing w:val="-2"/>
                <w:sz w:val="20"/>
              </w:rPr>
              <w:t>8,897</w:t>
            </w:r>
          </w:p>
        </w:tc>
        <w:tc>
          <w:tcPr>
            <w:tcW w:w="1202" w:type="dxa"/>
            <w:shd w:val="clear" w:color="auto" w:fill="FFF1CC"/>
          </w:tcPr>
          <w:p>
            <w:pPr>
              <w:pStyle w:val="TableParagraph"/>
              <w:spacing w:line="222" w:lineRule="exact" w:before="11"/>
              <w:ind w:right="94"/>
              <w:rPr>
                <w:sz w:val="20"/>
              </w:rPr>
            </w:pPr>
            <w:r>
              <w:rPr>
                <w:spacing w:val="-2"/>
                <w:sz w:val="20"/>
              </w:rPr>
              <w:t>10,160</w:t>
            </w:r>
          </w:p>
        </w:tc>
        <w:tc>
          <w:tcPr>
            <w:tcW w:w="873" w:type="dxa"/>
            <w:shd w:val="clear" w:color="auto" w:fill="FFF1CC"/>
          </w:tcPr>
          <w:p>
            <w:pPr>
              <w:pStyle w:val="TableParagraph"/>
              <w:spacing w:line="222" w:lineRule="exact" w:before="11"/>
              <w:ind w:right="91"/>
              <w:rPr>
                <w:b/>
                <w:sz w:val="20"/>
              </w:rPr>
            </w:pPr>
            <w:r>
              <w:rPr>
                <w:b/>
                <w:spacing w:val="-2"/>
                <w:sz w:val="20"/>
              </w:rPr>
              <w:t>1,263</w:t>
            </w:r>
          </w:p>
        </w:tc>
        <w:tc>
          <w:tcPr>
            <w:tcW w:w="815" w:type="dxa"/>
            <w:shd w:val="clear" w:color="auto" w:fill="FFF1CC"/>
          </w:tcPr>
          <w:p>
            <w:pPr>
              <w:pStyle w:val="TableParagraph"/>
              <w:spacing w:line="222" w:lineRule="exact" w:before="11"/>
              <w:ind w:left="67"/>
              <w:jc w:val="center"/>
              <w:rPr>
                <w:sz w:val="20"/>
              </w:rPr>
            </w:pPr>
            <w:r>
              <w:rPr>
                <w:spacing w:val="-2"/>
                <w:sz w:val="20"/>
              </w:rPr>
              <w:t>14.20%</w:t>
            </w:r>
          </w:p>
        </w:tc>
        <w:tc>
          <w:tcPr>
            <w:tcW w:w="772" w:type="dxa"/>
            <w:shd w:val="clear" w:color="auto" w:fill="FFF1CC"/>
          </w:tcPr>
          <w:p>
            <w:pPr>
              <w:pStyle w:val="TableParagraph"/>
              <w:spacing w:line="222" w:lineRule="exact" w:before="11"/>
              <w:ind w:right="89"/>
              <w:rPr>
                <w:sz w:val="20"/>
              </w:rPr>
            </w:pPr>
            <w:r>
              <w:rPr>
                <w:spacing w:val="-5"/>
                <w:sz w:val="20"/>
              </w:rPr>
              <w:t>487</w:t>
            </w:r>
          </w:p>
        </w:tc>
        <w:tc>
          <w:tcPr>
            <w:tcW w:w="965" w:type="dxa"/>
            <w:shd w:val="clear" w:color="auto" w:fill="FFF1CC"/>
          </w:tcPr>
          <w:p>
            <w:pPr>
              <w:pStyle w:val="TableParagraph"/>
              <w:spacing w:line="222" w:lineRule="exact" w:before="11"/>
              <w:ind w:right="89"/>
              <w:rPr>
                <w:sz w:val="20"/>
              </w:rPr>
            </w:pPr>
            <w:r>
              <w:rPr>
                <w:spacing w:val="-5"/>
                <w:sz w:val="20"/>
              </w:rPr>
              <w:t>722</w:t>
            </w:r>
          </w:p>
        </w:tc>
        <w:tc>
          <w:tcPr>
            <w:tcW w:w="818" w:type="dxa"/>
            <w:shd w:val="clear" w:color="auto" w:fill="FFF1CC"/>
          </w:tcPr>
          <w:p>
            <w:pPr>
              <w:pStyle w:val="TableParagraph"/>
              <w:spacing w:line="222" w:lineRule="exact" w:before="11"/>
              <w:ind w:right="88"/>
              <w:rPr>
                <w:sz w:val="20"/>
              </w:rPr>
            </w:pPr>
            <w:r>
              <w:rPr>
                <w:spacing w:val="-5"/>
                <w:sz w:val="20"/>
              </w:rPr>
              <w:t>126</w:t>
            </w:r>
          </w:p>
        </w:tc>
        <w:tc>
          <w:tcPr>
            <w:tcW w:w="972" w:type="dxa"/>
            <w:shd w:val="clear" w:color="auto" w:fill="FFF1CC"/>
          </w:tcPr>
          <w:p>
            <w:pPr>
              <w:pStyle w:val="TableParagraph"/>
              <w:spacing w:line="222" w:lineRule="exact" w:before="11"/>
              <w:ind w:right="88"/>
              <w:rPr>
                <w:sz w:val="20"/>
              </w:rPr>
            </w:pPr>
            <w:r>
              <w:rPr>
                <w:spacing w:val="-2"/>
                <w:sz w:val="20"/>
              </w:rPr>
              <w:t>1,335</w:t>
            </w:r>
          </w:p>
        </w:tc>
      </w:tr>
      <w:tr>
        <w:trPr>
          <w:trHeight w:val="256" w:hRule="atLeast"/>
        </w:trPr>
        <w:tc>
          <w:tcPr>
            <w:tcW w:w="626" w:type="dxa"/>
            <w:shd w:val="clear" w:color="auto" w:fill="FFC000"/>
          </w:tcPr>
          <w:p>
            <w:pPr>
              <w:pStyle w:val="TableParagraph"/>
              <w:spacing w:line="225" w:lineRule="exact" w:before="11"/>
              <w:ind w:left="7"/>
              <w:jc w:val="center"/>
              <w:rPr>
                <w:b/>
                <w:sz w:val="20"/>
              </w:rPr>
            </w:pPr>
            <w:r>
              <w:rPr>
                <w:b/>
                <w:spacing w:val="-5"/>
                <w:sz w:val="20"/>
              </w:rPr>
              <w:t>23</w:t>
            </w:r>
          </w:p>
        </w:tc>
        <w:tc>
          <w:tcPr>
            <w:tcW w:w="890" w:type="dxa"/>
            <w:shd w:val="clear" w:color="auto" w:fill="FFE499"/>
          </w:tcPr>
          <w:p>
            <w:pPr>
              <w:pStyle w:val="TableParagraph"/>
              <w:spacing w:line="225" w:lineRule="exact" w:before="11"/>
              <w:ind w:left="6"/>
              <w:jc w:val="center"/>
              <w:rPr>
                <w:sz w:val="20"/>
              </w:rPr>
            </w:pPr>
            <w:r>
              <w:rPr>
                <w:spacing w:val="-2"/>
                <w:sz w:val="20"/>
              </w:rPr>
              <w:t>15-</w:t>
            </w:r>
            <w:r>
              <w:rPr>
                <w:spacing w:val="-4"/>
                <w:sz w:val="20"/>
              </w:rPr>
              <w:t>1252</w:t>
            </w:r>
          </w:p>
        </w:tc>
        <w:tc>
          <w:tcPr>
            <w:tcW w:w="4778" w:type="dxa"/>
            <w:shd w:val="clear" w:color="auto" w:fill="FFE499"/>
          </w:tcPr>
          <w:p>
            <w:pPr>
              <w:pStyle w:val="TableParagraph"/>
              <w:spacing w:line="229" w:lineRule="exact"/>
              <w:ind w:left="109"/>
              <w:jc w:val="left"/>
              <w:rPr>
                <w:sz w:val="20"/>
              </w:rPr>
            </w:pPr>
            <w:r>
              <w:rPr>
                <w:sz w:val="20"/>
              </w:rPr>
              <w:t>Software</w:t>
            </w:r>
            <w:r>
              <w:rPr>
                <w:spacing w:val="-9"/>
                <w:sz w:val="20"/>
              </w:rPr>
              <w:t> </w:t>
            </w:r>
            <w:r>
              <w:rPr>
                <w:spacing w:val="-2"/>
                <w:sz w:val="20"/>
              </w:rPr>
              <w:t>Developers</w:t>
            </w:r>
          </w:p>
        </w:tc>
        <w:tc>
          <w:tcPr>
            <w:tcW w:w="1199" w:type="dxa"/>
            <w:shd w:val="clear" w:color="auto" w:fill="FFE499"/>
          </w:tcPr>
          <w:p>
            <w:pPr>
              <w:pStyle w:val="TableParagraph"/>
              <w:spacing w:line="225" w:lineRule="exact" w:before="11"/>
              <w:ind w:right="92"/>
              <w:rPr>
                <w:sz w:val="20"/>
              </w:rPr>
            </w:pPr>
            <w:r>
              <w:rPr>
                <w:spacing w:val="-2"/>
                <w:sz w:val="20"/>
              </w:rPr>
              <w:t>6,249</w:t>
            </w:r>
          </w:p>
        </w:tc>
        <w:tc>
          <w:tcPr>
            <w:tcW w:w="1202" w:type="dxa"/>
            <w:shd w:val="clear" w:color="auto" w:fill="FFE499"/>
          </w:tcPr>
          <w:p>
            <w:pPr>
              <w:pStyle w:val="TableParagraph"/>
              <w:spacing w:line="225" w:lineRule="exact" w:before="11"/>
              <w:ind w:right="94"/>
              <w:rPr>
                <w:sz w:val="20"/>
              </w:rPr>
            </w:pPr>
            <w:r>
              <w:rPr>
                <w:spacing w:val="-2"/>
                <w:sz w:val="20"/>
              </w:rPr>
              <w:t>7,501</w:t>
            </w:r>
          </w:p>
        </w:tc>
        <w:tc>
          <w:tcPr>
            <w:tcW w:w="873" w:type="dxa"/>
            <w:shd w:val="clear" w:color="auto" w:fill="FFE499"/>
          </w:tcPr>
          <w:p>
            <w:pPr>
              <w:pStyle w:val="TableParagraph"/>
              <w:spacing w:line="225" w:lineRule="exact" w:before="11"/>
              <w:ind w:right="91"/>
              <w:rPr>
                <w:b/>
                <w:sz w:val="20"/>
              </w:rPr>
            </w:pPr>
            <w:r>
              <w:rPr>
                <w:b/>
                <w:spacing w:val="-2"/>
                <w:sz w:val="20"/>
              </w:rPr>
              <w:t>1,252</w:t>
            </w:r>
          </w:p>
        </w:tc>
        <w:tc>
          <w:tcPr>
            <w:tcW w:w="815" w:type="dxa"/>
            <w:shd w:val="clear" w:color="auto" w:fill="FFE499"/>
          </w:tcPr>
          <w:p>
            <w:pPr>
              <w:pStyle w:val="TableParagraph"/>
              <w:spacing w:line="225" w:lineRule="exact" w:before="11"/>
              <w:ind w:left="67"/>
              <w:jc w:val="center"/>
              <w:rPr>
                <w:sz w:val="20"/>
              </w:rPr>
            </w:pPr>
            <w:r>
              <w:rPr>
                <w:spacing w:val="-2"/>
                <w:sz w:val="20"/>
              </w:rPr>
              <w:t>20.04%</w:t>
            </w:r>
          </w:p>
        </w:tc>
        <w:tc>
          <w:tcPr>
            <w:tcW w:w="772" w:type="dxa"/>
            <w:shd w:val="clear" w:color="auto" w:fill="FFE499"/>
          </w:tcPr>
          <w:p>
            <w:pPr>
              <w:pStyle w:val="TableParagraph"/>
              <w:spacing w:line="225" w:lineRule="exact" w:before="11"/>
              <w:ind w:right="89"/>
              <w:rPr>
                <w:sz w:val="20"/>
              </w:rPr>
            </w:pPr>
            <w:r>
              <w:rPr>
                <w:spacing w:val="-5"/>
                <w:sz w:val="20"/>
              </w:rPr>
              <w:t>116</w:t>
            </w:r>
          </w:p>
        </w:tc>
        <w:tc>
          <w:tcPr>
            <w:tcW w:w="965" w:type="dxa"/>
            <w:shd w:val="clear" w:color="auto" w:fill="FFE499"/>
          </w:tcPr>
          <w:p>
            <w:pPr>
              <w:pStyle w:val="TableParagraph"/>
              <w:spacing w:line="225" w:lineRule="exact" w:before="11"/>
              <w:ind w:right="89"/>
              <w:rPr>
                <w:sz w:val="20"/>
              </w:rPr>
            </w:pPr>
            <w:r>
              <w:rPr>
                <w:spacing w:val="-5"/>
                <w:sz w:val="20"/>
              </w:rPr>
              <w:t>217</w:t>
            </w:r>
          </w:p>
        </w:tc>
        <w:tc>
          <w:tcPr>
            <w:tcW w:w="818" w:type="dxa"/>
            <w:shd w:val="clear" w:color="auto" w:fill="FFE499"/>
          </w:tcPr>
          <w:p>
            <w:pPr>
              <w:pStyle w:val="TableParagraph"/>
              <w:spacing w:line="225" w:lineRule="exact" w:before="11"/>
              <w:ind w:right="88"/>
              <w:rPr>
                <w:sz w:val="20"/>
              </w:rPr>
            </w:pPr>
            <w:r>
              <w:rPr>
                <w:spacing w:val="-5"/>
                <w:sz w:val="20"/>
              </w:rPr>
              <w:t>125</w:t>
            </w:r>
          </w:p>
        </w:tc>
        <w:tc>
          <w:tcPr>
            <w:tcW w:w="972" w:type="dxa"/>
            <w:shd w:val="clear" w:color="auto" w:fill="FFE499"/>
          </w:tcPr>
          <w:p>
            <w:pPr>
              <w:pStyle w:val="TableParagraph"/>
              <w:spacing w:line="225" w:lineRule="exact" w:before="11"/>
              <w:ind w:right="88"/>
              <w:rPr>
                <w:sz w:val="20"/>
              </w:rPr>
            </w:pPr>
            <w:r>
              <w:rPr>
                <w:spacing w:val="-5"/>
                <w:sz w:val="20"/>
              </w:rPr>
              <w:t>458</w:t>
            </w:r>
          </w:p>
        </w:tc>
      </w:tr>
      <w:tr>
        <w:trPr>
          <w:trHeight w:val="254" w:hRule="atLeast"/>
        </w:trPr>
        <w:tc>
          <w:tcPr>
            <w:tcW w:w="626" w:type="dxa"/>
            <w:shd w:val="clear" w:color="auto" w:fill="FFC000"/>
          </w:tcPr>
          <w:p>
            <w:pPr>
              <w:pStyle w:val="TableParagraph"/>
              <w:spacing w:line="222" w:lineRule="exact" w:before="12"/>
              <w:ind w:left="7"/>
              <w:jc w:val="center"/>
              <w:rPr>
                <w:b/>
                <w:sz w:val="20"/>
              </w:rPr>
            </w:pPr>
            <w:r>
              <w:rPr>
                <w:b/>
                <w:spacing w:val="-5"/>
                <w:sz w:val="20"/>
              </w:rPr>
              <w:t>24</w:t>
            </w:r>
          </w:p>
        </w:tc>
        <w:tc>
          <w:tcPr>
            <w:tcW w:w="890" w:type="dxa"/>
            <w:shd w:val="clear" w:color="auto" w:fill="FFF1CC"/>
          </w:tcPr>
          <w:p>
            <w:pPr>
              <w:pStyle w:val="TableParagraph"/>
              <w:spacing w:line="222" w:lineRule="exact" w:before="12"/>
              <w:ind w:left="6"/>
              <w:jc w:val="center"/>
              <w:rPr>
                <w:sz w:val="20"/>
              </w:rPr>
            </w:pPr>
            <w:r>
              <w:rPr>
                <w:spacing w:val="-2"/>
                <w:sz w:val="20"/>
              </w:rPr>
              <w:t>49-</w:t>
            </w:r>
            <w:r>
              <w:rPr>
                <w:spacing w:val="-4"/>
                <w:sz w:val="20"/>
              </w:rPr>
              <w:t>9071</w:t>
            </w:r>
          </w:p>
        </w:tc>
        <w:tc>
          <w:tcPr>
            <w:tcW w:w="4778" w:type="dxa"/>
            <w:shd w:val="clear" w:color="auto" w:fill="FFF1CC"/>
          </w:tcPr>
          <w:p>
            <w:pPr>
              <w:pStyle w:val="TableParagraph"/>
              <w:ind w:left="109"/>
              <w:jc w:val="left"/>
              <w:rPr>
                <w:sz w:val="20"/>
              </w:rPr>
            </w:pPr>
            <w:r>
              <w:rPr>
                <w:sz w:val="20"/>
              </w:rPr>
              <w:t>Maintenance</w:t>
            </w:r>
            <w:r>
              <w:rPr>
                <w:spacing w:val="-7"/>
                <w:sz w:val="20"/>
              </w:rPr>
              <w:t> </w:t>
            </w:r>
            <w:r>
              <w:rPr>
                <w:sz w:val="20"/>
              </w:rPr>
              <w:t>and</w:t>
            </w:r>
            <w:r>
              <w:rPr>
                <w:spacing w:val="-5"/>
                <w:sz w:val="20"/>
              </w:rPr>
              <w:t> </w:t>
            </w:r>
            <w:r>
              <w:rPr>
                <w:sz w:val="20"/>
              </w:rPr>
              <w:t>Repair</w:t>
            </w:r>
            <w:r>
              <w:rPr>
                <w:spacing w:val="-5"/>
                <w:sz w:val="20"/>
              </w:rPr>
              <w:t> </w:t>
            </w:r>
            <w:r>
              <w:rPr>
                <w:sz w:val="20"/>
              </w:rPr>
              <w:t>Workers,</w:t>
            </w:r>
            <w:r>
              <w:rPr>
                <w:spacing w:val="-6"/>
                <w:sz w:val="20"/>
              </w:rPr>
              <w:t> </w:t>
            </w:r>
            <w:r>
              <w:rPr>
                <w:spacing w:val="-2"/>
                <w:sz w:val="20"/>
              </w:rPr>
              <w:t>General</w:t>
            </w:r>
          </w:p>
        </w:tc>
        <w:tc>
          <w:tcPr>
            <w:tcW w:w="1199" w:type="dxa"/>
            <w:shd w:val="clear" w:color="auto" w:fill="FFF1CC"/>
          </w:tcPr>
          <w:p>
            <w:pPr>
              <w:pStyle w:val="TableParagraph"/>
              <w:spacing w:line="222" w:lineRule="exact" w:before="12"/>
              <w:ind w:right="92"/>
              <w:rPr>
                <w:sz w:val="20"/>
              </w:rPr>
            </w:pPr>
            <w:r>
              <w:rPr>
                <w:spacing w:val="-2"/>
                <w:sz w:val="20"/>
              </w:rPr>
              <w:t>13,164</w:t>
            </w:r>
          </w:p>
        </w:tc>
        <w:tc>
          <w:tcPr>
            <w:tcW w:w="1202" w:type="dxa"/>
            <w:shd w:val="clear" w:color="auto" w:fill="FFF1CC"/>
          </w:tcPr>
          <w:p>
            <w:pPr>
              <w:pStyle w:val="TableParagraph"/>
              <w:spacing w:line="222" w:lineRule="exact" w:before="12"/>
              <w:ind w:right="94"/>
              <w:rPr>
                <w:sz w:val="20"/>
              </w:rPr>
            </w:pPr>
            <w:r>
              <w:rPr>
                <w:spacing w:val="-2"/>
                <w:sz w:val="20"/>
              </w:rPr>
              <w:t>14,387</w:t>
            </w:r>
          </w:p>
        </w:tc>
        <w:tc>
          <w:tcPr>
            <w:tcW w:w="873" w:type="dxa"/>
            <w:shd w:val="clear" w:color="auto" w:fill="FFF1CC"/>
          </w:tcPr>
          <w:p>
            <w:pPr>
              <w:pStyle w:val="TableParagraph"/>
              <w:spacing w:line="222" w:lineRule="exact" w:before="12"/>
              <w:ind w:right="91"/>
              <w:rPr>
                <w:b/>
                <w:sz w:val="20"/>
              </w:rPr>
            </w:pPr>
            <w:r>
              <w:rPr>
                <w:b/>
                <w:spacing w:val="-2"/>
                <w:sz w:val="20"/>
              </w:rPr>
              <w:t>1,223</w:t>
            </w:r>
          </w:p>
        </w:tc>
        <w:tc>
          <w:tcPr>
            <w:tcW w:w="815" w:type="dxa"/>
            <w:shd w:val="clear" w:color="auto" w:fill="FFF1CC"/>
          </w:tcPr>
          <w:p>
            <w:pPr>
              <w:pStyle w:val="TableParagraph"/>
              <w:spacing w:line="222" w:lineRule="exact" w:before="12"/>
              <w:ind w:left="158"/>
              <w:jc w:val="center"/>
              <w:rPr>
                <w:sz w:val="20"/>
              </w:rPr>
            </w:pPr>
            <w:r>
              <w:rPr>
                <w:spacing w:val="-2"/>
                <w:sz w:val="20"/>
              </w:rPr>
              <w:t>9.29%</w:t>
            </w:r>
          </w:p>
        </w:tc>
        <w:tc>
          <w:tcPr>
            <w:tcW w:w="772" w:type="dxa"/>
            <w:shd w:val="clear" w:color="auto" w:fill="FFF1CC"/>
          </w:tcPr>
          <w:p>
            <w:pPr>
              <w:pStyle w:val="TableParagraph"/>
              <w:spacing w:line="222" w:lineRule="exact" w:before="12"/>
              <w:ind w:right="89"/>
              <w:rPr>
                <w:sz w:val="20"/>
              </w:rPr>
            </w:pPr>
            <w:r>
              <w:rPr>
                <w:spacing w:val="-5"/>
                <w:sz w:val="20"/>
              </w:rPr>
              <w:t>638</w:t>
            </w:r>
          </w:p>
        </w:tc>
        <w:tc>
          <w:tcPr>
            <w:tcW w:w="965" w:type="dxa"/>
            <w:shd w:val="clear" w:color="auto" w:fill="FFF1CC"/>
          </w:tcPr>
          <w:p>
            <w:pPr>
              <w:pStyle w:val="TableParagraph"/>
              <w:spacing w:line="222" w:lineRule="exact" w:before="12"/>
              <w:ind w:right="89"/>
              <w:rPr>
                <w:sz w:val="20"/>
              </w:rPr>
            </w:pPr>
            <w:r>
              <w:rPr>
                <w:spacing w:val="-5"/>
                <w:sz w:val="20"/>
              </w:rPr>
              <w:t>636</w:t>
            </w:r>
          </w:p>
        </w:tc>
        <w:tc>
          <w:tcPr>
            <w:tcW w:w="818" w:type="dxa"/>
            <w:shd w:val="clear" w:color="auto" w:fill="FFF1CC"/>
          </w:tcPr>
          <w:p>
            <w:pPr>
              <w:pStyle w:val="TableParagraph"/>
              <w:spacing w:line="222" w:lineRule="exact" w:before="12"/>
              <w:ind w:right="88"/>
              <w:rPr>
                <w:sz w:val="20"/>
              </w:rPr>
            </w:pPr>
            <w:r>
              <w:rPr>
                <w:spacing w:val="-5"/>
                <w:sz w:val="20"/>
              </w:rPr>
              <w:t>122</w:t>
            </w:r>
          </w:p>
        </w:tc>
        <w:tc>
          <w:tcPr>
            <w:tcW w:w="972" w:type="dxa"/>
            <w:shd w:val="clear" w:color="auto" w:fill="FFF1CC"/>
          </w:tcPr>
          <w:p>
            <w:pPr>
              <w:pStyle w:val="TableParagraph"/>
              <w:spacing w:line="222" w:lineRule="exact" w:before="12"/>
              <w:ind w:right="88"/>
              <w:rPr>
                <w:sz w:val="20"/>
              </w:rPr>
            </w:pPr>
            <w:r>
              <w:rPr>
                <w:spacing w:val="-2"/>
                <w:sz w:val="20"/>
              </w:rPr>
              <w:t>1,396</w:t>
            </w:r>
          </w:p>
        </w:tc>
      </w:tr>
      <w:tr>
        <w:trPr>
          <w:trHeight w:val="256" w:hRule="atLeast"/>
        </w:trPr>
        <w:tc>
          <w:tcPr>
            <w:tcW w:w="626" w:type="dxa"/>
            <w:shd w:val="clear" w:color="auto" w:fill="FFC000"/>
          </w:tcPr>
          <w:p>
            <w:pPr>
              <w:pStyle w:val="TableParagraph"/>
              <w:spacing w:line="225" w:lineRule="exact" w:before="11"/>
              <w:ind w:left="7"/>
              <w:jc w:val="center"/>
              <w:rPr>
                <w:b/>
                <w:sz w:val="20"/>
              </w:rPr>
            </w:pPr>
            <w:r>
              <w:rPr>
                <w:b/>
                <w:spacing w:val="-5"/>
                <w:sz w:val="20"/>
              </w:rPr>
              <w:t>25</w:t>
            </w:r>
          </w:p>
        </w:tc>
        <w:tc>
          <w:tcPr>
            <w:tcW w:w="890" w:type="dxa"/>
            <w:shd w:val="clear" w:color="auto" w:fill="FFE499"/>
          </w:tcPr>
          <w:p>
            <w:pPr>
              <w:pStyle w:val="TableParagraph"/>
              <w:spacing w:line="225" w:lineRule="exact" w:before="11"/>
              <w:ind w:left="6"/>
              <w:jc w:val="center"/>
              <w:rPr>
                <w:sz w:val="20"/>
              </w:rPr>
            </w:pPr>
            <w:r>
              <w:rPr>
                <w:spacing w:val="-2"/>
                <w:sz w:val="20"/>
              </w:rPr>
              <w:t>47-</w:t>
            </w:r>
            <w:r>
              <w:rPr>
                <w:spacing w:val="-4"/>
                <w:sz w:val="20"/>
              </w:rPr>
              <w:t>2061</w:t>
            </w:r>
          </w:p>
        </w:tc>
        <w:tc>
          <w:tcPr>
            <w:tcW w:w="4778" w:type="dxa"/>
            <w:shd w:val="clear" w:color="auto" w:fill="FFE499"/>
          </w:tcPr>
          <w:p>
            <w:pPr>
              <w:pStyle w:val="TableParagraph"/>
              <w:spacing w:line="229" w:lineRule="exact"/>
              <w:ind w:left="109"/>
              <w:jc w:val="left"/>
              <w:rPr>
                <w:sz w:val="20"/>
              </w:rPr>
            </w:pPr>
            <w:r>
              <w:rPr>
                <w:sz w:val="20"/>
              </w:rPr>
              <w:t>Construction</w:t>
            </w:r>
            <w:r>
              <w:rPr>
                <w:spacing w:val="-9"/>
                <w:sz w:val="20"/>
              </w:rPr>
              <w:t> </w:t>
            </w:r>
            <w:r>
              <w:rPr>
                <w:spacing w:val="-2"/>
                <w:sz w:val="20"/>
              </w:rPr>
              <w:t>Laborers</w:t>
            </w:r>
          </w:p>
        </w:tc>
        <w:tc>
          <w:tcPr>
            <w:tcW w:w="1199" w:type="dxa"/>
            <w:shd w:val="clear" w:color="auto" w:fill="FFE499"/>
          </w:tcPr>
          <w:p>
            <w:pPr>
              <w:pStyle w:val="TableParagraph"/>
              <w:spacing w:line="225" w:lineRule="exact" w:before="11"/>
              <w:ind w:right="92"/>
              <w:rPr>
                <w:sz w:val="20"/>
              </w:rPr>
            </w:pPr>
            <w:r>
              <w:rPr>
                <w:spacing w:val="-2"/>
                <w:sz w:val="20"/>
              </w:rPr>
              <w:t>12,481</w:t>
            </w:r>
          </w:p>
        </w:tc>
        <w:tc>
          <w:tcPr>
            <w:tcW w:w="1202" w:type="dxa"/>
            <w:shd w:val="clear" w:color="auto" w:fill="FFE499"/>
          </w:tcPr>
          <w:p>
            <w:pPr>
              <w:pStyle w:val="TableParagraph"/>
              <w:spacing w:line="225" w:lineRule="exact" w:before="11"/>
              <w:ind w:right="94"/>
              <w:rPr>
                <w:sz w:val="20"/>
              </w:rPr>
            </w:pPr>
            <w:r>
              <w:rPr>
                <w:spacing w:val="-2"/>
                <w:sz w:val="20"/>
              </w:rPr>
              <w:t>13,703</w:t>
            </w:r>
          </w:p>
        </w:tc>
        <w:tc>
          <w:tcPr>
            <w:tcW w:w="873" w:type="dxa"/>
            <w:shd w:val="clear" w:color="auto" w:fill="FFE499"/>
          </w:tcPr>
          <w:p>
            <w:pPr>
              <w:pStyle w:val="TableParagraph"/>
              <w:spacing w:line="225" w:lineRule="exact" w:before="11"/>
              <w:ind w:right="91"/>
              <w:rPr>
                <w:b/>
                <w:sz w:val="20"/>
              </w:rPr>
            </w:pPr>
            <w:r>
              <w:rPr>
                <w:b/>
                <w:spacing w:val="-2"/>
                <w:sz w:val="20"/>
              </w:rPr>
              <w:t>1,222</w:t>
            </w:r>
          </w:p>
        </w:tc>
        <w:tc>
          <w:tcPr>
            <w:tcW w:w="815" w:type="dxa"/>
            <w:shd w:val="clear" w:color="auto" w:fill="FFE499"/>
          </w:tcPr>
          <w:p>
            <w:pPr>
              <w:pStyle w:val="TableParagraph"/>
              <w:spacing w:line="225" w:lineRule="exact" w:before="11"/>
              <w:ind w:left="158"/>
              <w:jc w:val="center"/>
              <w:rPr>
                <w:sz w:val="20"/>
              </w:rPr>
            </w:pPr>
            <w:r>
              <w:rPr>
                <w:spacing w:val="-2"/>
                <w:sz w:val="20"/>
              </w:rPr>
              <w:t>9.79%</w:t>
            </w:r>
          </w:p>
        </w:tc>
        <w:tc>
          <w:tcPr>
            <w:tcW w:w="772" w:type="dxa"/>
            <w:shd w:val="clear" w:color="auto" w:fill="FFE499"/>
          </w:tcPr>
          <w:p>
            <w:pPr>
              <w:pStyle w:val="TableParagraph"/>
              <w:spacing w:line="225" w:lineRule="exact" w:before="11"/>
              <w:ind w:right="89"/>
              <w:rPr>
                <w:sz w:val="20"/>
              </w:rPr>
            </w:pPr>
            <w:r>
              <w:rPr>
                <w:spacing w:val="-5"/>
                <w:sz w:val="20"/>
              </w:rPr>
              <w:t>421</w:t>
            </w:r>
          </w:p>
        </w:tc>
        <w:tc>
          <w:tcPr>
            <w:tcW w:w="965" w:type="dxa"/>
            <w:shd w:val="clear" w:color="auto" w:fill="FFE499"/>
          </w:tcPr>
          <w:p>
            <w:pPr>
              <w:pStyle w:val="TableParagraph"/>
              <w:spacing w:line="225" w:lineRule="exact" w:before="11"/>
              <w:ind w:right="89"/>
              <w:rPr>
                <w:sz w:val="20"/>
              </w:rPr>
            </w:pPr>
            <w:r>
              <w:rPr>
                <w:spacing w:val="-5"/>
                <w:sz w:val="20"/>
              </w:rPr>
              <w:t>609</w:t>
            </w:r>
          </w:p>
        </w:tc>
        <w:tc>
          <w:tcPr>
            <w:tcW w:w="818" w:type="dxa"/>
            <w:shd w:val="clear" w:color="auto" w:fill="FFE499"/>
          </w:tcPr>
          <w:p>
            <w:pPr>
              <w:pStyle w:val="TableParagraph"/>
              <w:spacing w:line="225" w:lineRule="exact" w:before="11"/>
              <w:ind w:right="88"/>
              <w:rPr>
                <w:sz w:val="20"/>
              </w:rPr>
            </w:pPr>
            <w:r>
              <w:rPr>
                <w:spacing w:val="-5"/>
                <w:sz w:val="20"/>
              </w:rPr>
              <w:t>122</w:t>
            </w:r>
          </w:p>
        </w:tc>
        <w:tc>
          <w:tcPr>
            <w:tcW w:w="972" w:type="dxa"/>
            <w:shd w:val="clear" w:color="auto" w:fill="FFE499"/>
          </w:tcPr>
          <w:p>
            <w:pPr>
              <w:pStyle w:val="TableParagraph"/>
              <w:spacing w:line="225" w:lineRule="exact" w:before="11"/>
              <w:ind w:right="88"/>
              <w:rPr>
                <w:sz w:val="20"/>
              </w:rPr>
            </w:pPr>
            <w:r>
              <w:rPr>
                <w:spacing w:val="-2"/>
                <w:sz w:val="20"/>
              </w:rPr>
              <w:t>1,152</w:t>
            </w:r>
          </w:p>
        </w:tc>
      </w:tr>
    </w:tbl>
    <w:p>
      <w:pPr>
        <w:pStyle w:val="BodyText"/>
        <w:spacing w:before="75"/>
      </w:pPr>
    </w:p>
    <w:p>
      <w:pPr>
        <w:pStyle w:val="BodyText"/>
        <w:ind w:left="360" w:right="436" w:firstLine="180"/>
      </w:pPr>
      <w:r>
        <w:rPr/>
        <w:t>Home</w:t>
      </w:r>
      <w:r>
        <w:rPr>
          <w:spacing w:val="-3"/>
        </w:rPr>
        <w:t> </w:t>
      </w:r>
      <w:r>
        <w:rPr/>
        <w:t>Health</w:t>
      </w:r>
      <w:r>
        <w:rPr>
          <w:spacing w:val="-2"/>
        </w:rPr>
        <w:t> </w:t>
      </w:r>
      <w:r>
        <w:rPr/>
        <w:t>and</w:t>
      </w:r>
      <w:r>
        <w:rPr>
          <w:spacing w:val="-2"/>
        </w:rPr>
        <w:t> </w:t>
      </w:r>
      <w:r>
        <w:rPr/>
        <w:t>Personal</w:t>
      </w:r>
      <w:r>
        <w:rPr>
          <w:spacing w:val="-2"/>
        </w:rPr>
        <w:t> </w:t>
      </w:r>
      <w:r>
        <w:rPr/>
        <w:t>Care</w:t>
      </w:r>
      <w:r>
        <w:rPr>
          <w:spacing w:val="-4"/>
        </w:rPr>
        <w:t> </w:t>
      </w:r>
      <w:r>
        <w:rPr/>
        <w:t>Aides</w:t>
      </w:r>
      <w:r>
        <w:rPr>
          <w:spacing w:val="-2"/>
        </w:rPr>
        <w:t> </w:t>
      </w:r>
      <w:r>
        <w:rPr/>
        <w:t>is</w:t>
      </w:r>
      <w:r>
        <w:rPr>
          <w:spacing w:val="-2"/>
        </w:rPr>
        <w:t> </w:t>
      </w:r>
      <w:r>
        <w:rPr/>
        <w:t>projected</w:t>
      </w:r>
      <w:r>
        <w:rPr>
          <w:spacing w:val="-2"/>
        </w:rPr>
        <w:t> </w:t>
      </w:r>
      <w:r>
        <w:rPr/>
        <w:t>to</w:t>
      </w:r>
      <w:r>
        <w:rPr>
          <w:spacing w:val="-2"/>
        </w:rPr>
        <w:t> </w:t>
      </w:r>
      <w:r>
        <w:rPr/>
        <w:t>be</w:t>
      </w:r>
      <w:r>
        <w:rPr>
          <w:spacing w:val="-3"/>
        </w:rPr>
        <w:t> </w:t>
      </w:r>
      <w:r>
        <w:rPr/>
        <w:t>the</w:t>
      </w:r>
      <w:r>
        <w:rPr>
          <w:spacing w:val="-2"/>
        </w:rPr>
        <w:t> </w:t>
      </w:r>
      <w:r>
        <w:rPr/>
        <w:t>top</w:t>
      </w:r>
      <w:r>
        <w:rPr>
          <w:spacing w:val="-2"/>
        </w:rPr>
        <w:t> </w:t>
      </w:r>
      <w:r>
        <w:rPr/>
        <w:t>growing occupation</w:t>
      </w:r>
      <w:r>
        <w:rPr>
          <w:spacing w:val="-2"/>
        </w:rPr>
        <w:t> </w:t>
      </w:r>
      <w:r>
        <w:rPr/>
        <w:t>in</w:t>
      </w:r>
      <w:r>
        <w:rPr>
          <w:spacing w:val="-2"/>
        </w:rPr>
        <w:t> </w:t>
      </w:r>
      <w:r>
        <w:rPr/>
        <w:t>the</w:t>
      </w:r>
      <w:r>
        <w:rPr>
          <w:spacing w:val="-3"/>
        </w:rPr>
        <w:t> </w:t>
      </w:r>
      <w:r>
        <w:rPr/>
        <w:t>state</w:t>
      </w:r>
      <w:r>
        <w:rPr>
          <w:spacing w:val="-3"/>
        </w:rPr>
        <w:t> </w:t>
      </w:r>
      <w:r>
        <w:rPr/>
        <w:t>between</w:t>
      </w:r>
      <w:r>
        <w:rPr>
          <w:spacing w:val="-2"/>
        </w:rPr>
        <w:t> </w:t>
      </w:r>
      <w:r>
        <w:rPr/>
        <w:t>2024 and</w:t>
      </w:r>
      <w:r>
        <w:rPr>
          <w:spacing w:val="-2"/>
        </w:rPr>
        <w:t> </w:t>
      </w:r>
      <w:r>
        <w:rPr/>
        <w:t>2034,</w:t>
      </w:r>
      <w:r>
        <w:rPr>
          <w:spacing w:val="-2"/>
        </w:rPr>
        <w:t> </w:t>
      </w:r>
      <w:r>
        <w:rPr/>
        <w:t>increasing</w:t>
      </w:r>
      <w:r>
        <w:rPr>
          <w:spacing w:val="-2"/>
        </w:rPr>
        <w:t> </w:t>
      </w:r>
      <w:r>
        <w:rPr/>
        <w:t>its</w:t>
      </w:r>
      <w:r>
        <w:rPr>
          <w:spacing w:val="-2"/>
        </w:rPr>
        <w:t> </w:t>
      </w:r>
      <w:r>
        <w:rPr/>
        <w:t>workforce by 4,381 jobs.</w:t>
      </w:r>
      <w:r>
        <w:rPr>
          <w:spacing w:val="40"/>
        </w:rPr>
        <w:t> </w:t>
      </w:r>
      <w:r>
        <w:rPr/>
        <w:t>In all, the occupations on the Top 25 Growing Occupations list are slated to gain 51,175 jobs during the projection period, or 45.65 percent of the statewide total increase.</w:t>
      </w:r>
    </w:p>
    <w:p>
      <w:pPr>
        <w:pStyle w:val="BodyText"/>
        <w:spacing w:after="0"/>
        <w:sectPr>
          <w:pgSz w:w="15840" w:h="12240" w:orient="landscape"/>
          <w:pgMar w:header="1159" w:footer="733" w:top="1560" w:bottom="920" w:left="360" w:right="360"/>
        </w:sectPr>
      </w:pPr>
    </w:p>
    <w:p>
      <w:pPr>
        <w:pStyle w:val="BodyText"/>
        <w:spacing w:before="176"/>
        <w:rPr>
          <w:sz w:val="36"/>
        </w:rPr>
      </w:pPr>
    </w:p>
    <w:p>
      <w:pPr>
        <w:spacing w:before="0" w:after="59"/>
        <w:ind w:left="360" w:right="0" w:firstLine="0"/>
        <w:jc w:val="left"/>
        <w:rPr>
          <w:sz w:val="24"/>
        </w:rPr>
      </w:pPr>
      <w:r>
        <w:rPr>
          <w:sz w:val="36"/>
        </w:rPr>
        <w:t>Top</w:t>
      </w:r>
      <w:r>
        <w:rPr>
          <w:spacing w:val="-1"/>
          <w:sz w:val="36"/>
        </w:rPr>
        <w:t> </w:t>
      </w:r>
      <w:r>
        <w:rPr>
          <w:sz w:val="36"/>
        </w:rPr>
        <w:t>25</w:t>
      </w:r>
      <w:r>
        <w:rPr>
          <w:spacing w:val="-2"/>
          <w:sz w:val="36"/>
        </w:rPr>
        <w:t> </w:t>
      </w:r>
      <w:r>
        <w:rPr>
          <w:sz w:val="36"/>
        </w:rPr>
        <w:t>Fastest</w:t>
      </w:r>
      <w:r>
        <w:rPr>
          <w:spacing w:val="-2"/>
          <w:sz w:val="36"/>
        </w:rPr>
        <w:t> </w:t>
      </w:r>
      <w:r>
        <w:rPr>
          <w:sz w:val="36"/>
        </w:rPr>
        <w:t>Growing</w:t>
      </w:r>
      <w:r>
        <w:rPr>
          <w:spacing w:val="-1"/>
          <w:sz w:val="36"/>
        </w:rPr>
        <w:t> </w:t>
      </w:r>
      <w:r>
        <w:rPr>
          <w:sz w:val="36"/>
        </w:rPr>
        <w:t>Occupations</w:t>
      </w:r>
      <w:r>
        <w:rPr>
          <w:spacing w:val="-1"/>
          <w:sz w:val="36"/>
        </w:rPr>
        <w:t> </w:t>
      </w:r>
      <w:r>
        <w:rPr>
          <w:sz w:val="36"/>
        </w:rPr>
        <w:t>by</w:t>
      </w:r>
      <w:r>
        <w:rPr>
          <w:spacing w:val="-2"/>
          <w:sz w:val="36"/>
        </w:rPr>
        <w:t> </w:t>
      </w:r>
      <w:r>
        <w:rPr>
          <w:sz w:val="36"/>
        </w:rPr>
        <w:t>Percent Change</w:t>
      </w:r>
      <w:r>
        <w:rPr>
          <w:spacing w:val="-3"/>
          <w:sz w:val="36"/>
        </w:rPr>
        <w:t> </w:t>
      </w:r>
      <w:r>
        <w:rPr>
          <w:sz w:val="24"/>
        </w:rPr>
        <w:t>(50</w:t>
      </w:r>
      <w:r>
        <w:rPr>
          <w:spacing w:val="-1"/>
          <w:sz w:val="24"/>
        </w:rPr>
        <w:t> </w:t>
      </w:r>
      <w:r>
        <w:rPr>
          <w:sz w:val="24"/>
        </w:rPr>
        <w:t>minimum</w:t>
      </w:r>
      <w:r>
        <w:rPr>
          <w:spacing w:val="-1"/>
          <w:sz w:val="24"/>
        </w:rPr>
        <w:t> </w:t>
      </w:r>
      <w:r>
        <w:rPr>
          <w:spacing w:val="-2"/>
          <w:sz w:val="24"/>
        </w:rPr>
        <w:t>employment)</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17"/>
        <w:gridCol w:w="819"/>
        <w:gridCol w:w="4772"/>
        <w:gridCol w:w="1200"/>
        <w:gridCol w:w="1200"/>
        <w:gridCol w:w="873"/>
        <w:gridCol w:w="863"/>
        <w:gridCol w:w="772"/>
        <w:gridCol w:w="962"/>
        <w:gridCol w:w="817"/>
        <w:gridCol w:w="973"/>
      </w:tblGrid>
      <w:tr>
        <w:trPr>
          <w:trHeight w:val="688" w:hRule="atLeast"/>
        </w:trPr>
        <w:tc>
          <w:tcPr>
            <w:tcW w:w="617" w:type="dxa"/>
            <w:shd w:val="clear" w:color="auto" w:fill="FFC000"/>
          </w:tcPr>
          <w:p>
            <w:pPr>
              <w:pStyle w:val="TableParagraph"/>
              <w:jc w:val="left"/>
              <w:rPr>
                <w:sz w:val="20"/>
              </w:rPr>
            </w:pPr>
          </w:p>
          <w:p>
            <w:pPr>
              <w:pStyle w:val="TableParagraph"/>
              <w:ind w:left="8"/>
              <w:jc w:val="center"/>
              <w:rPr>
                <w:b/>
                <w:sz w:val="20"/>
              </w:rPr>
            </w:pPr>
            <w:r>
              <w:rPr>
                <w:b/>
                <w:spacing w:val="-4"/>
                <w:sz w:val="20"/>
              </w:rPr>
              <w:t>Rank</w:t>
            </w:r>
          </w:p>
        </w:tc>
        <w:tc>
          <w:tcPr>
            <w:tcW w:w="819" w:type="dxa"/>
            <w:shd w:val="clear" w:color="auto" w:fill="FFC000"/>
          </w:tcPr>
          <w:p>
            <w:pPr>
              <w:pStyle w:val="TableParagraph"/>
              <w:spacing w:line="229" w:lineRule="exact" w:before="114"/>
              <w:ind w:left="230"/>
              <w:jc w:val="left"/>
              <w:rPr>
                <w:b/>
                <w:sz w:val="20"/>
              </w:rPr>
            </w:pPr>
            <w:r>
              <w:rPr>
                <w:b/>
                <w:spacing w:val="-5"/>
                <w:sz w:val="20"/>
              </w:rPr>
              <w:t>SOC</w:t>
            </w:r>
          </w:p>
          <w:p>
            <w:pPr>
              <w:pStyle w:val="TableParagraph"/>
              <w:spacing w:line="229" w:lineRule="exact"/>
              <w:ind w:left="203"/>
              <w:jc w:val="left"/>
              <w:rPr>
                <w:b/>
                <w:sz w:val="20"/>
              </w:rPr>
            </w:pPr>
            <w:r>
              <w:rPr>
                <w:b/>
                <w:spacing w:val="-4"/>
                <w:sz w:val="20"/>
              </w:rPr>
              <w:t>Code</w:t>
            </w:r>
          </w:p>
        </w:tc>
        <w:tc>
          <w:tcPr>
            <w:tcW w:w="4772" w:type="dxa"/>
            <w:shd w:val="clear" w:color="auto" w:fill="FFC000"/>
          </w:tcPr>
          <w:p>
            <w:pPr>
              <w:pStyle w:val="TableParagraph"/>
              <w:jc w:val="left"/>
              <w:rPr>
                <w:sz w:val="20"/>
              </w:rPr>
            </w:pPr>
          </w:p>
          <w:p>
            <w:pPr>
              <w:pStyle w:val="TableParagraph"/>
              <w:ind w:left="1" w:right="1"/>
              <w:jc w:val="center"/>
              <w:rPr>
                <w:b/>
                <w:sz w:val="20"/>
              </w:rPr>
            </w:pPr>
            <w:r>
              <w:rPr>
                <w:b/>
                <w:sz w:val="20"/>
              </w:rPr>
              <w:t>SOC</w:t>
            </w:r>
            <w:r>
              <w:rPr>
                <w:b/>
                <w:spacing w:val="-6"/>
                <w:sz w:val="20"/>
              </w:rPr>
              <w:t> </w:t>
            </w:r>
            <w:r>
              <w:rPr>
                <w:b/>
                <w:spacing w:val="-2"/>
                <w:sz w:val="20"/>
              </w:rPr>
              <w:t>Title</w:t>
            </w:r>
          </w:p>
        </w:tc>
        <w:tc>
          <w:tcPr>
            <w:tcW w:w="1200" w:type="dxa"/>
            <w:shd w:val="clear" w:color="auto" w:fill="FFC000"/>
          </w:tcPr>
          <w:p>
            <w:pPr>
              <w:pStyle w:val="TableParagraph"/>
              <w:spacing w:line="229" w:lineRule="exact"/>
              <w:ind w:left="10" w:right="7"/>
              <w:jc w:val="center"/>
              <w:rPr>
                <w:b/>
                <w:sz w:val="20"/>
              </w:rPr>
            </w:pPr>
            <w:r>
              <w:rPr>
                <w:b/>
                <w:spacing w:val="-4"/>
                <w:sz w:val="20"/>
              </w:rPr>
              <w:t>2024</w:t>
            </w:r>
          </w:p>
          <w:p>
            <w:pPr>
              <w:pStyle w:val="TableParagraph"/>
              <w:spacing w:line="228" w:lineRule="exact"/>
              <w:ind w:left="104" w:right="98" w:hanging="6"/>
              <w:jc w:val="center"/>
              <w:rPr>
                <w:b/>
                <w:sz w:val="20"/>
              </w:rPr>
            </w:pPr>
            <w:r>
              <w:rPr>
                <w:b/>
                <w:spacing w:val="-2"/>
                <w:sz w:val="20"/>
              </w:rPr>
              <w:t>Estimated Employment</w:t>
            </w:r>
          </w:p>
        </w:tc>
        <w:tc>
          <w:tcPr>
            <w:tcW w:w="1200" w:type="dxa"/>
            <w:shd w:val="clear" w:color="auto" w:fill="FFC000"/>
          </w:tcPr>
          <w:p>
            <w:pPr>
              <w:pStyle w:val="TableParagraph"/>
              <w:spacing w:line="229" w:lineRule="exact"/>
              <w:ind w:left="10" w:right="1"/>
              <w:jc w:val="center"/>
              <w:rPr>
                <w:b/>
                <w:sz w:val="20"/>
              </w:rPr>
            </w:pPr>
            <w:r>
              <w:rPr>
                <w:b/>
                <w:spacing w:val="-4"/>
                <w:sz w:val="20"/>
              </w:rPr>
              <w:t>2034</w:t>
            </w:r>
          </w:p>
          <w:p>
            <w:pPr>
              <w:pStyle w:val="TableParagraph"/>
              <w:spacing w:line="228" w:lineRule="exact"/>
              <w:ind w:left="107" w:right="96" w:hanging="1"/>
              <w:jc w:val="center"/>
              <w:rPr>
                <w:b/>
                <w:sz w:val="20"/>
              </w:rPr>
            </w:pPr>
            <w:r>
              <w:rPr>
                <w:b/>
                <w:spacing w:val="-2"/>
                <w:sz w:val="20"/>
              </w:rPr>
              <w:t>Projected Employment</w:t>
            </w:r>
          </w:p>
        </w:tc>
        <w:tc>
          <w:tcPr>
            <w:tcW w:w="873" w:type="dxa"/>
            <w:shd w:val="clear" w:color="auto" w:fill="FFC000"/>
          </w:tcPr>
          <w:p>
            <w:pPr>
              <w:pStyle w:val="TableParagraph"/>
              <w:spacing w:before="114"/>
              <w:ind w:left="134" w:right="93" w:hanging="27"/>
              <w:jc w:val="left"/>
              <w:rPr>
                <w:b/>
                <w:sz w:val="20"/>
              </w:rPr>
            </w:pPr>
            <w:r>
              <w:rPr>
                <w:b/>
                <w:spacing w:val="-2"/>
                <w:sz w:val="20"/>
              </w:rPr>
              <w:t>Numeric Change</w:t>
            </w:r>
          </w:p>
        </w:tc>
        <w:tc>
          <w:tcPr>
            <w:tcW w:w="863" w:type="dxa"/>
            <w:shd w:val="clear" w:color="auto" w:fill="FFC000"/>
          </w:tcPr>
          <w:p>
            <w:pPr>
              <w:pStyle w:val="TableParagraph"/>
              <w:spacing w:before="114"/>
              <w:ind w:left="129" w:right="114"/>
              <w:jc w:val="left"/>
              <w:rPr>
                <w:b/>
                <w:sz w:val="20"/>
              </w:rPr>
            </w:pPr>
            <w:r>
              <w:rPr>
                <w:b/>
                <w:spacing w:val="-2"/>
                <w:sz w:val="20"/>
              </w:rPr>
              <w:t>Percent Change</w:t>
            </w:r>
          </w:p>
        </w:tc>
        <w:tc>
          <w:tcPr>
            <w:tcW w:w="772" w:type="dxa"/>
            <w:shd w:val="clear" w:color="auto" w:fill="FFC000"/>
          </w:tcPr>
          <w:p>
            <w:pPr>
              <w:pStyle w:val="TableParagraph"/>
              <w:spacing w:before="114"/>
              <w:ind w:left="190" w:right="90" w:hanging="82"/>
              <w:jc w:val="left"/>
              <w:rPr>
                <w:b/>
                <w:sz w:val="20"/>
              </w:rPr>
            </w:pPr>
            <w:r>
              <w:rPr>
                <w:b/>
                <w:spacing w:val="-2"/>
                <w:sz w:val="20"/>
              </w:rPr>
              <w:t>Annual Exits</w:t>
            </w:r>
          </w:p>
        </w:tc>
        <w:tc>
          <w:tcPr>
            <w:tcW w:w="962" w:type="dxa"/>
            <w:shd w:val="clear" w:color="auto" w:fill="FFC000"/>
          </w:tcPr>
          <w:p>
            <w:pPr>
              <w:pStyle w:val="TableParagraph"/>
              <w:spacing w:before="114"/>
              <w:ind w:left="110" w:firstLine="96"/>
              <w:jc w:val="left"/>
              <w:rPr>
                <w:b/>
                <w:sz w:val="20"/>
              </w:rPr>
            </w:pPr>
            <w:r>
              <w:rPr>
                <w:b/>
                <w:spacing w:val="-2"/>
                <w:sz w:val="20"/>
              </w:rPr>
              <w:t>Annual Transfers</w:t>
            </w:r>
          </w:p>
        </w:tc>
        <w:tc>
          <w:tcPr>
            <w:tcW w:w="817" w:type="dxa"/>
            <w:shd w:val="clear" w:color="auto" w:fill="FFC000"/>
          </w:tcPr>
          <w:p>
            <w:pPr>
              <w:pStyle w:val="TableParagraph"/>
              <w:spacing w:before="114"/>
              <w:ind w:left="111" w:right="86" w:firstLine="21"/>
              <w:jc w:val="left"/>
              <w:rPr>
                <w:b/>
                <w:sz w:val="20"/>
              </w:rPr>
            </w:pPr>
            <w:r>
              <w:rPr>
                <w:b/>
                <w:spacing w:val="-2"/>
                <w:sz w:val="20"/>
              </w:rPr>
              <w:t>Annual Change</w:t>
            </w:r>
          </w:p>
        </w:tc>
        <w:tc>
          <w:tcPr>
            <w:tcW w:w="973" w:type="dxa"/>
            <w:shd w:val="clear" w:color="auto" w:fill="FFC000"/>
          </w:tcPr>
          <w:p>
            <w:pPr>
              <w:pStyle w:val="TableParagraph"/>
              <w:spacing w:line="229" w:lineRule="exact"/>
              <w:ind w:left="210" w:firstLine="84"/>
              <w:jc w:val="left"/>
              <w:rPr>
                <w:b/>
                <w:sz w:val="20"/>
              </w:rPr>
            </w:pPr>
            <w:r>
              <w:rPr>
                <w:b/>
                <w:spacing w:val="-2"/>
                <w:sz w:val="20"/>
              </w:rPr>
              <w:t>Total</w:t>
            </w:r>
          </w:p>
          <w:p>
            <w:pPr>
              <w:pStyle w:val="TableParagraph"/>
              <w:spacing w:line="228" w:lineRule="exact"/>
              <w:ind w:left="112" w:right="90" w:firstLine="98"/>
              <w:jc w:val="left"/>
              <w:rPr>
                <w:b/>
                <w:sz w:val="20"/>
              </w:rPr>
            </w:pPr>
            <w:r>
              <w:rPr>
                <w:b/>
                <w:spacing w:val="-2"/>
                <w:sz w:val="20"/>
              </w:rPr>
              <w:t>Annual Openings</w:t>
            </w:r>
          </w:p>
        </w:tc>
      </w:tr>
      <w:tr>
        <w:trPr>
          <w:trHeight w:val="256" w:hRule="atLeast"/>
        </w:trPr>
        <w:tc>
          <w:tcPr>
            <w:tcW w:w="617" w:type="dxa"/>
            <w:shd w:val="clear" w:color="auto" w:fill="FFC000"/>
          </w:tcPr>
          <w:p>
            <w:pPr>
              <w:pStyle w:val="TableParagraph"/>
              <w:spacing w:line="225" w:lineRule="exact" w:before="11"/>
              <w:ind w:left="8" w:right="2"/>
              <w:jc w:val="center"/>
              <w:rPr>
                <w:b/>
                <w:sz w:val="20"/>
              </w:rPr>
            </w:pPr>
            <w:r>
              <w:rPr>
                <w:b/>
                <w:spacing w:val="-10"/>
                <w:sz w:val="20"/>
              </w:rPr>
              <w:t>1</w:t>
            </w:r>
          </w:p>
        </w:tc>
        <w:tc>
          <w:tcPr>
            <w:tcW w:w="819" w:type="dxa"/>
            <w:shd w:val="clear" w:color="auto" w:fill="FFE499"/>
          </w:tcPr>
          <w:p>
            <w:pPr>
              <w:pStyle w:val="TableParagraph"/>
              <w:spacing w:line="225" w:lineRule="exact" w:before="11"/>
              <w:ind w:left="82" w:right="73"/>
              <w:jc w:val="center"/>
              <w:rPr>
                <w:sz w:val="20"/>
              </w:rPr>
            </w:pPr>
            <w:r>
              <w:rPr>
                <w:spacing w:val="-2"/>
                <w:sz w:val="20"/>
              </w:rPr>
              <w:t>45-</w:t>
            </w:r>
            <w:r>
              <w:rPr>
                <w:spacing w:val="-4"/>
                <w:sz w:val="20"/>
              </w:rPr>
              <w:t>3031</w:t>
            </w:r>
          </w:p>
        </w:tc>
        <w:tc>
          <w:tcPr>
            <w:tcW w:w="4772" w:type="dxa"/>
            <w:shd w:val="clear" w:color="auto" w:fill="FFE499"/>
          </w:tcPr>
          <w:p>
            <w:pPr>
              <w:pStyle w:val="TableParagraph"/>
              <w:spacing w:line="229" w:lineRule="exact"/>
              <w:ind w:left="107"/>
              <w:jc w:val="left"/>
              <w:rPr>
                <w:sz w:val="20"/>
              </w:rPr>
            </w:pPr>
            <w:r>
              <w:rPr>
                <w:sz w:val="20"/>
              </w:rPr>
              <w:t>Fishing</w:t>
            </w:r>
            <w:r>
              <w:rPr>
                <w:spacing w:val="-5"/>
                <w:sz w:val="20"/>
              </w:rPr>
              <w:t> </w:t>
            </w:r>
            <w:r>
              <w:rPr>
                <w:sz w:val="20"/>
              </w:rPr>
              <w:t>and</w:t>
            </w:r>
            <w:r>
              <w:rPr>
                <w:spacing w:val="-6"/>
                <w:sz w:val="20"/>
              </w:rPr>
              <w:t> </w:t>
            </w:r>
            <w:r>
              <w:rPr>
                <w:sz w:val="20"/>
              </w:rPr>
              <w:t>Hunting</w:t>
            </w:r>
            <w:r>
              <w:rPr>
                <w:spacing w:val="-4"/>
                <w:sz w:val="20"/>
              </w:rPr>
              <w:t> </w:t>
            </w:r>
            <w:r>
              <w:rPr>
                <w:spacing w:val="-2"/>
                <w:sz w:val="20"/>
              </w:rPr>
              <w:t>Workers</w:t>
            </w:r>
          </w:p>
        </w:tc>
        <w:tc>
          <w:tcPr>
            <w:tcW w:w="1200" w:type="dxa"/>
            <w:shd w:val="clear" w:color="auto" w:fill="FFE499"/>
          </w:tcPr>
          <w:p>
            <w:pPr>
              <w:pStyle w:val="TableParagraph"/>
              <w:spacing w:line="225" w:lineRule="exact" w:before="11"/>
              <w:ind w:right="99"/>
              <w:rPr>
                <w:sz w:val="20"/>
              </w:rPr>
            </w:pPr>
            <w:r>
              <w:rPr>
                <w:spacing w:val="-5"/>
                <w:sz w:val="20"/>
              </w:rPr>
              <w:t>43</w:t>
            </w:r>
          </w:p>
        </w:tc>
        <w:tc>
          <w:tcPr>
            <w:tcW w:w="1200" w:type="dxa"/>
            <w:shd w:val="clear" w:color="auto" w:fill="FFE499"/>
          </w:tcPr>
          <w:p>
            <w:pPr>
              <w:pStyle w:val="TableParagraph"/>
              <w:spacing w:line="225" w:lineRule="exact" w:before="11"/>
              <w:ind w:right="96"/>
              <w:rPr>
                <w:sz w:val="20"/>
              </w:rPr>
            </w:pPr>
            <w:r>
              <w:rPr>
                <w:spacing w:val="-5"/>
                <w:sz w:val="20"/>
              </w:rPr>
              <w:t>112</w:t>
            </w:r>
          </w:p>
        </w:tc>
        <w:tc>
          <w:tcPr>
            <w:tcW w:w="873" w:type="dxa"/>
            <w:shd w:val="clear" w:color="auto" w:fill="FFE499"/>
          </w:tcPr>
          <w:p>
            <w:pPr>
              <w:pStyle w:val="TableParagraph"/>
              <w:spacing w:line="225" w:lineRule="exact" w:before="11"/>
              <w:ind w:right="95"/>
              <w:rPr>
                <w:sz w:val="20"/>
              </w:rPr>
            </w:pPr>
            <w:r>
              <w:rPr>
                <w:spacing w:val="-5"/>
                <w:sz w:val="20"/>
              </w:rPr>
              <w:t>69</w:t>
            </w:r>
          </w:p>
        </w:tc>
        <w:tc>
          <w:tcPr>
            <w:tcW w:w="863" w:type="dxa"/>
            <w:shd w:val="clear" w:color="auto" w:fill="FFE499"/>
          </w:tcPr>
          <w:p>
            <w:pPr>
              <w:pStyle w:val="TableParagraph"/>
              <w:spacing w:line="225" w:lineRule="exact" w:before="11"/>
              <w:ind w:right="95"/>
              <w:rPr>
                <w:b/>
                <w:sz w:val="20"/>
              </w:rPr>
            </w:pPr>
            <w:r>
              <w:rPr>
                <w:b/>
                <w:spacing w:val="-2"/>
                <w:sz w:val="20"/>
              </w:rPr>
              <w:t>160.47%</w:t>
            </w:r>
          </w:p>
        </w:tc>
        <w:tc>
          <w:tcPr>
            <w:tcW w:w="772" w:type="dxa"/>
            <w:shd w:val="clear" w:color="auto" w:fill="FFE499"/>
          </w:tcPr>
          <w:p>
            <w:pPr>
              <w:pStyle w:val="TableParagraph"/>
              <w:spacing w:line="225" w:lineRule="exact" w:before="11"/>
              <w:ind w:right="94"/>
              <w:rPr>
                <w:sz w:val="20"/>
              </w:rPr>
            </w:pPr>
            <w:r>
              <w:rPr>
                <w:spacing w:val="-10"/>
                <w:sz w:val="20"/>
              </w:rPr>
              <w:t>5</w:t>
            </w:r>
          </w:p>
        </w:tc>
        <w:tc>
          <w:tcPr>
            <w:tcW w:w="962" w:type="dxa"/>
            <w:shd w:val="clear" w:color="auto" w:fill="FFE499"/>
          </w:tcPr>
          <w:p>
            <w:pPr>
              <w:pStyle w:val="TableParagraph"/>
              <w:spacing w:line="225" w:lineRule="exact" w:before="11"/>
              <w:ind w:right="90"/>
              <w:rPr>
                <w:sz w:val="20"/>
              </w:rPr>
            </w:pPr>
            <w:r>
              <w:rPr>
                <w:spacing w:val="-10"/>
                <w:sz w:val="20"/>
              </w:rPr>
              <w:t>6</w:t>
            </w:r>
          </w:p>
        </w:tc>
        <w:tc>
          <w:tcPr>
            <w:tcW w:w="817" w:type="dxa"/>
            <w:shd w:val="clear" w:color="auto" w:fill="FFE499"/>
          </w:tcPr>
          <w:p>
            <w:pPr>
              <w:pStyle w:val="TableParagraph"/>
              <w:spacing w:line="225" w:lineRule="exact" w:before="11"/>
              <w:ind w:right="91"/>
              <w:rPr>
                <w:sz w:val="20"/>
              </w:rPr>
            </w:pPr>
            <w:r>
              <w:rPr>
                <w:spacing w:val="-10"/>
                <w:sz w:val="20"/>
              </w:rPr>
              <w:t>7</w:t>
            </w:r>
          </w:p>
        </w:tc>
        <w:tc>
          <w:tcPr>
            <w:tcW w:w="973" w:type="dxa"/>
            <w:shd w:val="clear" w:color="auto" w:fill="FFE499"/>
          </w:tcPr>
          <w:p>
            <w:pPr>
              <w:pStyle w:val="TableParagraph"/>
              <w:spacing w:line="225" w:lineRule="exact" w:before="11"/>
              <w:ind w:right="92"/>
              <w:rPr>
                <w:sz w:val="20"/>
              </w:rPr>
            </w:pPr>
            <w:r>
              <w:rPr>
                <w:spacing w:val="-5"/>
                <w:sz w:val="20"/>
              </w:rPr>
              <w:t>18</w:t>
            </w:r>
          </w:p>
        </w:tc>
      </w:tr>
      <w:tr>
        <w:trPr>
          <w:trHeight w:val="253" w:hRule="atLeast"/>
        </w:trPr>
        <w:tc>
          <w:tcPr>
            <w:tcW w:w="617" w:type="dxa"/>
            <w:shd w:val="clear" w:color="auto" w:fill="FFC000"/>
          </w:tcPr>
          <w:p>
            <w:pPr>
              <w:pStyle w:val="TableParagraph"/>
              <w:spacing w:line="222" w:lineRule="exact" w:before="11"/>
              <w:ind w:left="8" w:right="2"/>
              <w:jc w:val="center"/>
              <w:rPr>
                <w:b/>
                <w:sz w:val="20"/>
              </w:rPr>
            </w:pPr>
            <w:r>
              <w:rPr>
                <w:b/>
                <w:spacing w:val="-10"/>
                <w:sz w:val="20"/>
              </w:rPr>
              <w:t>2</w:t>
            </w:r>
          </w:p>
        </w:tc>
        <w:tc>
          <w:tcPr>
            <w:tcW w:w="819" w:type="dxa"/>
            <w:shd w:val="clear" w:color="auto" w:fill="FFF1CC"/>
          </w:tcPr>
          <w:p>
            <w:pPr>
              <w:pStyle w:val="TableParagraph"/>
              <w:spacing w:line="222" w:lineRule="exact" w:before="11"/>
              <w:ind w:left="82" w:right="73"/>
              <w:jc w:val="center"/>
              <w:rPr>
                <w:sz w:val="20"/>
              </w:rPr>
            </w:pPr>
            <w:r>
              <w:rPr>
                <w:spacing w:val="-2"/>
                <w:sz w:val="20"/>
              </w:rPr>
              <w:t>29-</w:t>
            </w:r>
            <w:r>
              <w:rPr>
                <w:spacing w:val="-4"/>
                <w:sz w:val="20"/>
              </w:rPr>
              <w:t>1171</w:t>
            </w:r>
          </w:p>
        </w:tc>
        <w:tc>
          <w:tcPr>
            <w:tcW w:w="4772" w:type="dxa"/>
            <w:shd w:val="clear" w:color="auto" w:fill="FFF1CC"/>
          </w:tcPr>
          <w:p>
            <w:pPr>
              <w:pStyle w:val="TableParagraph"/>
              <w:spacing w:line="227" w:lineRule="exact"/>
              <w:ind w:left="107"/>
              <w:jc w:val="left"/>
              <w:rPr>
                <w:sz w:val="20"/>
              </w:rPr>
            </w:pPr>
            <w:r>
              <w:rPr>
                <w:sz w:val="20"/>
              </w:rPr>
              <w:t>Nurse</w:t>
            </w:r>
            <w:r>
              <w:rPr>
                <w:spacing w:val="-6"/>
                <w:sz w:val="20"/>
              </w:rPr>
              <w:t> </w:t>
            </w:r>
            <w:r>
              <w:rPr>
                <w:spacing w:val="-2"/>
                <w:sz w:val="20"/>
              </w:rPr>
              <w:t>Practitioners</w:t>
            </w:r>
          </w:p>
        </w:tc>
        <w:tc>
          <w:tcPr>
            <w:tcW w:w="1200" w:type="dxa"/>
            <w:shd w:val="clear" w:color="auto" w:fill="FFF1CC"/>
          </w:tcPr>
          <w:p>
            <w:pPr>
              <w:pStyle w:val="TableParagraph"/>
              <w:spacing w:line="222" w:lineRule="exact" w:before="11"/>
              <w:ind w:right="98"/>
              <w:rPr>
                <w:sz w:val="20"/>
              </w:rPr>
            </w:pPr>
            <w:r>
              <w:rPr>
                <w:spacing w:val="-2"/>
                <w:sz w:val="20"/>
              </w:rPr>
              <w:t>3,412</w:t>
            </w:r>
          </w:p>
        </w:tc>
        <w:tc>
          <w:tcPr>
            <w:tcW w:w="1200" w:type="dxa"/>
            <w:shd w:val="clear" w:color="auto" w:fill="FFF1CC"/>
          </w:tcPr>
          <w:p>
            <w:pPr>
              <w:pStyle w:val="TableParagraph"/>
              <w:spacing w:line="222" w:lineRule="exact" w:before="11"/>
              <w:ind w:right="96"/>
              <w:rPr>
                <w:sz w:val="20"/>
              </w:rPr>
            </w:pPr>
            <w:r>
              <w:rPr>
                <w:spacing w:val="-2"/>
                <w:sz w:val="20"/>
              </w:rPr>
              <w:t>5,115</w:t>
            </w:r>
          </w:p>
        </w:tc>
        <w:tc>
          <w:tcPr>
            <w:tcW w:w="873" w:type="dxa"/>
            <w:shd w:val="clear" w:color="auto" w:fill="FFF1CC"/>
          </w:tcPr>
          <w:p>
            <w:pPr>
              <w:pStyle w:val="TableParagraph"/>
              <w:spacing w:line="222" w:lineRule="exact" w:before="11"/>
              <w:ind w:right="95"/>
              <w:rPr>
                <w:sz w:val="20"/>
              </w:rPr>
            </w:pPr>
            <w:r>
              <w:rPr>
                <w:spacing w:val="-2"/>
                <w:sz w:val="20"/>
              </w:rPr>
              <w:t>1,703</w:t>
            </w:r>
          </w:p>
        </w:tc>
        <w:tc>
          <w:tcPr>
            <w:tcW w:w="863" w:type="dxa"/>
            <w:shd w:val="clear" w:color="auto" w:fill="FFF1CC"/>
          </w:tcPr>
          <w:p>
            <w:pPr>
              <w:pStyle w:val="TableParagraph"/>
              <w:spacing w:line="222" w:lineRule="exact" w:before="11"/>
              <w:ind w:right="95"/>
              <w:rPr>
                <w:b/>
                <w:sz w:val="20"/>
              </w:rPr>
            </w:pPr>
            <w:r>
              <w:rPr>
                <w:b/>
                <w:spacing w:val="-2"/>
                <w:sz w:val="20"/>
              </w:rPr>
              <w:t>49.91%</w:t>
            </w:r>
          </w:p>
        </w:tc>
        <w:tc>
          <w:tcPr>
            <w:tcW w:w="772" w:type="dxa"/>
            <w:shd w:val="clear" w:color="auto" w:fill="FFF1CC"/>
          </w:tcPr>
          <w:p>
            <w:pPr>
              <w:pStyle w:val="TableParagraph"/>
              <w:spacing w:line="222" w:lineRule="exact" w:before="11"/>
              <w:ind w:right="93"/>
              <w:rPr>
                <w:sz w:val="20"/>
              </w:rPr>
            </w:pPr>
            <w:r>
              <w:rPr>
                <w:spacing w:val="-5"/>
                <w:sz w:val="20"/>
              </w:rPr>
              <w:t>95</w:t>
            </w:r>
          </w:p>
        </w:tc>
        <w:tc>
          <w:tcPr>
            <w:tcW w:w="962" w:type="dxa"/>
            <w:shd w:val="clear" w:color="auto" w:fill="FFF1CC"/>
          </w:tcPr>
          <w:p>
            <w:pPr>
              <w:pStyle w:val="TableParagraph"/>
              <w:spacing w:line="222" w:lineRule="exact" w:before="11"/>
              <w:ind w:right="90"/>
              <w:rPr>
                <w:sz w:val="20"/>
              </w:rPr>
            </w:pPr>
            <w:r>
              <w:rPr>
                <w:spacing w:val="-5"/>
                <w:sz w:val="20"/>
              </w:rPr>
              <w:t>90</w:t>
            </w:r>
          </w:p>
        </w:tc>
        <w:tc>
          <w:tcPr>
            <w:tcW w:w="817" w:type="dxa"/>
            <w:shd w:val="clear" w:color="auto" w:fill="FFF1CC"/>
          </w:tcPr>
          <w:p>
            <w:pPr>
              <w:pStyle w:val="TableParagraph"/>
              <w:spacing w:line="222" w:lineRule="exact" w:before="11"/>
              <w:ind w:right="91"/>
              <w:rPr>
                <w:sz w:val="20"/>
              </w:rPr>
            </w:pPr>
            <w:r>
              <w:rPr>
                <w:spacing w:val="-5"/>
                <w:sz w:val="20"/>
              </w:rPr>
              <w:t>170</w:t>
            </w:r>
          </w:p>
        </w:tc>
        <w:tc>
          <w:tcPr>
            <w:tcW w:w="973" w:type="dxa"/>
            <w:shd w:val="clear" w:color="auto" w:fill="FFF1CC"/>
          </w:tcPr>
          <w:p>
            <w:pPr>
              <w:pStyle w:val="TableParagraph"/>
              <w:spacing w:line="222" w:lineRule="exact" w:before="11"/>
              <w:ind w:right="92"/>
              <w:rPr>
                <w:sz w:val="20"/>
              </w:rPr>
            </w:pPr>
            <w:r>
              <w:rPr>
                <w:spacing w:val="-5"/>
                <w:sz w:val="20"/>
              </w:rPr>
              <w:t>355</w:t>
            </w:r>
          </w:p>
        </w:tc>
      </w:tr>
      <w:tr>
        <w:trPr>
          <w:trHeight w:val="253" w:hRule="atLeast"/>
        </w:trPr>
        <w:tc>
          <w:tcPr>
            <w:tcW w:w="617" w:type="dxa"/>
            <w:shd w:val="clear" w:color="auto" w:fill="FFC000"/>
          </w:tcPr>
          <w:p>
            <w:pPr>
              <w:pStyle w:val="TableParagraph"/>
              <w:spacing w:line="222" w:lineRule="exact" w:before="11"/>
              <w:ind w:left="8" w:right="2"/>
              <w:jc w:val="center"/>
              <w:rPr>
                <w:b/>
                <w:sz w:val="20"/>
              </w:rPr>
            </w:pPr>
            <w:r>
              <w:rPr>
                <w:b/>
                <w:spacing w:val="-10"/>
                <w:sz w:val="20"/>
              </w:rPr>
              <w:t>3</w:t>
            </w:r>
          </w:p>
        </w:tc>
        <w:tc>
          <w:tcPr>
            <w:tcW w:w="819" w:type="dxa"/>
            <w:shd w:val="clear" w:color="auto" w:fill="FFE499"/>
          </w:tcPr>
          <w:p>
            <w:pPr>
              <w:pStyle w:val="TableParagraph"/>
              <w:spacing w:line="222" w:lineRule="exact" w:before="11"/>
              <w:ind w:left="82" w:right="73"/>
              <w:jc w:val="center"/>
              <w:rPr>
                <w:sz w:val="20"/>
              </w:rPr>
            </w:pPr>
            <w:r>
              <w:rPr>
                <w:spacing w:val="-2"/>
                <w:sz w:val="20"/>
              </w:rPr>
              <w:t>15-</w:t>
            </w:r>
            <w:r>
              <w:rPr>
                <w:spacing w:val="-4"/>
                <w:sz w:val="20"/>
              </w:rPr>
              <w:t>2051</w:t>
            </w:r>
          </w:p>
        </w:tc>
        <w:tc>
          <w:tcPr>
            <w:tcW w:w="4772" w:type="dxa"/>
            <w:shd w:val="clear" w:color="auto" w:fill="FFE499"/>
          </w:tcPr>
          <w:p>
            <w:pPr>
              <w:pStyle w:val="TableParagraph"/>
              <w:spacing w:line="229" w:lineRule="exact"/>
              <w:ind w:left="107"/>
              <w:jc w:val="left"/>
              <w:rPr>
                <w:sz w:val="20"/>
              </w:rPr>
            </w:pPr>
            <w:r>
              <w:rPr>
                <w:sz w:val="20"/>
              </w:rPr>
              <w:t>Data</w:t>
            </w:r>
            <w:r>
              <w:rPr>
                <w:spacing w:val="-4"/>
                <w:sz w:val="20"/>
              </w:rPr>
              <w:t> </w:t>
            </w:r>
            <w:r>
              <w:rPr>
                <w:spacing w:val="-2"/>
                <w:sz w:val="20"/>
              </w:rPr>
              <w:t>Scientists</w:t>
            </w:r>
          </w:p>
        </w:tc>
        <w:tc>
          <w:tcPr>
            <w:tcW w:w="1200" w:type="dxa"/>
            <w:shd w:val="clear" w:color="auto" w:fill="FFE499"/>
          </w:tcPr>
          <w:p>
            <w:pPr>
              <w:pStyle w:val="TableParagraph"/>
              <w:spacing w:line="222" w:lineRule="exact" w:before="11"/>
              <w:ind w:right="99"/>
              <w:rPr>
                <w:sz w:val="20"/>
              </w:rPr>
            </w:pPr>
            <w:r>
              <w:rPr>
                <w:spacing w:val="-5"/>
                <w:sz w:val="20"/>
              </w:rPr>
              <w:t>490</w:t>
            </w:r>
          </w:p>
        </w:tc>
        <w:tc>
          <w:tcPr>
            <w:tcW w:w="1200" w:type="dxa"/>
            <w:shd w:val="clear" w:color="auto" w:fill="FFE499"/>
          </w:tcPr>
          <w:p>
            <w:pPr>
              <w:pStyle w:val="TableParagraph"/>
              <w:spacing w:line="222" w:lineRule="exact" w:before="11"/>
              <w:ind w:right="96"/>
              <w:rPr>
                <w:sz w:val="20"/>
              </w:rPr>
            </w:pPr>
            <w:r>
              <w:rPr>
                <w:spacing w:val="-5"/>
                <w:sz w:val="20"/>
              </w:rPr>
              <w:t>711</w:t>
            </w:r>
          </w:p>
        </w:tc>
        <w:tc>
          <w:tcPr>
            <w:tcW w:w="873" w:type="dxa"/>
            <w:shd w:val="clear" w:color="auto" w:fill="FFE499"/>
          </w:tcPr>
          <w:p>
            <w:pPr>
              <w:pStyle w:val="TableParagraph"/>
              <w:spacing w:line="222" w:lineRule="exact" w:before="11"/>
              <w:ind w:right="95"/>
              <w:rPr>
                <w:sz w:val="20"/>
              </w:rPr>
            </w:pPr>
            <w:r>
              <w:rPr>
                <w:spacing w:val="-5"/>
                <w:sz w:val="20"/>
              </w:rPr>
              <w:t>221</w:t>
            </w:r>
          </w:p>
        </w:tc>
        <w:tc>
          <w:tcPr>
            <w:tcW w:w="863" w:type="dxa"/>
            <w:shd w:val="clear" w:color="auto" w:fill="FFE499"/>
          </w:tcPr>
          <w:p>
            <w:pPr>
              <w:pStyle w:val="TableParagraph"/>
              <w:spacing w:line="222" w:lineRule="exact" w:before="11"/>
              <w:ind w:right="95"/>
              <w:rPr>
                <w:b/>
                <w:sz w:val="20"/>
              </w:rPr>
            </w:pPr>
            <w:r>
              <w:rPr>
                <w:b/>
                <w:spacing w:val="-2"/>
                <w:sz w:val="20"/>
              </w:rPr>
              <w:t>45.10%</w:t>
            </w:r>
          </w:p>
        </w:tc>
        <w:tc>
          <w:tcPr>
            <w:tcW w:w="772" w:type="dxa"/>
            <w:shd w:val="clear" w:color="auto" w:fill="FFE499"/>
          </w:tcPr>
          <w:p>
            <w:pPr>
              <w:pStyle w:val="TableParagraph"/>
              <w:spacing w:line="222" w:lineRule="exact" w:before="11"/>
              <w:ind w:right="93"/>
              <w:rPr>
                <w:sz w:val="20"/>
              </w:rPr>
            </w:pPr>
            <w:r>
              <w:rPr>
                <w:spacing w:val="-5"/>
                <w:sz w:val="20"/>
              </w:rPr>
              <w:t>12</w:t>
            </w:r>
          </w:p>
        </w:tc>
        <w:tc>
          <w:tcPr>
            <w:tcW w:w="962" w:type="dxa"/>
            <w:shd w:val="clear" w:color="auto" w:fill="FFE499"/>
          </w:tcPr>
          <w:p>
            <w:pPr>
              <w:pStyle w:val="TableParagraph"/>
              <w:spacing w:line="222" w:lineRule="exact" w:before="11"/>
              <w:ind w:right="90"/>
              <w:rPr>
                <w:sz w:val="20"/>
              </w:rPr>
            </w:pPr>
            <w:r>
              <w:rPr>
                <w:spacing w:val="-5"/>
                <w:sz w:val="20"/>
              </w:rPr>
              <w:t>20</w:t>
            </w:r>
          </w:p>
        </w:tc>
        <w:tc>
          <w:tcPr>
            <w:tcW w:w="817" w:type="dxa"/>
            <w:shd w:val="clear" w:color="auto" w:fill="FFE499"/>
          </w:tcPr>
          <w:p>
            <w:pPr>
              <w:pStyle w:val="TableParagraph"/>
              <w:spacing w:line="222" w:lineRule="exact" w:before="11"/>
              <w:ind w:right="91"/>
              <w:rPr>
                <w:sz w:val="20"/>
              </w:rPr>
            </w:pPr>
            <w:r>
              <w:rPr>
                <w:spacing w:val="-5"/>
                <w:sz w:val="20"/>
              </w:rPr>
              <w:t>22</w:t>
            </w:r>
          </w:p>
        </w:tc>
        <w:tc>
          <w:tcPr>
            <w:tcW w:w="973" w:type="dxa"/>
            <w:shd w:val="clear" w:color="auto" w:fill="FFE499"/>
          </w:tcPr>
          <w:p>
            <w:pPr>
              <w:pStyle w:val="TableParagraph"/>
              <w:spacing w:line="222" w:lineRule="exact" w:before="11"/>
              <w:ind w:right="92"/>
              <w:rPr>
                <w:sz w:val="20"/>
              </w:rPr>
            </w:pPr>
            <w:r>
              <w:rPr>
                <w:spacing w:val="-5"/>
                <w:sz w:val="20"/>
              </w:rPr>
              <w:t>54</w:t>
            </w:r>
          </w:p>
        </w:tc>
      </w:tr>
      <w:tr>
        <w:trPr>
          <w:trHeight w:val="256" w:hRule="atLeast"/>
        </w:trPr>
        <w:tc>
          <w:tcPr>
            <w:tcW w:w="617" w:type="dxa"/>
            <w:shd w:val="clear" w:color="auto" w:fill="FFC000"/>
          </w:tcPr>
          <w:p>
            <w:pPr>
              <w:pStyle w:val="TableParagraph"/>
              <w:spacing w:line="222" w:lineRule="exact" w:before="14"/>
              <w:ind w:left="8" w:right="2"/>
              <w:jc w:val="center"/>
              <w:rPr>
                <w:b/>
                <w:sz w:val="20"/>
              </w:rPr>
            </w:pPr>
            <w:r>
              <w:rPr>
                <w:b/>
                <w:spacing w:val="-10"/>
                <w:sz w:val="20"/>
              </w:rPr>
              <w:t>4</w:t>
            </w:r>
          </w:p>
        </w:tc>
        <w:tc>
          <w:tcPr>
            <w:tcW w:w="819" w:type="dxa"/>
            <w:shd w:val="clear" w:color="auto" w:fill="FFF1CC"/>
          </w:tcPr>
          <w:p>
            <w:pPr>
              <w:pStyle w:val="TableParagraph"/>
              <w:spacing w:line="222" w:lineRule="exact" w:before="14"/>
              <w:ind w:left="82" w:right="73"/>
              <w:jc w:val="center"/>
              <w:rPr>
                <w:sz w:val="20"/>
              </w:rPr>
            </w:pPr>
            <w:r>
              <w:rPr>
                <w:spacing w:val="-2"/>
                <w:sz w:val="20"/>
              </w:rPr>
              <w:t>15-</w:t>
            </w:r>
            <w:r>
              <w:rPr>
                <w:spacing w:val="-4"/>
                <w:sz w:val="20"/>
              </w:rPr>
              <w:t>1212</w:t>
            </w:r>
          </w:p>
        </w:tc>
        <w:tc>
          <w:tcPr>
            <w:tcW w:w="4772" w:type="dxa"/>
            <w:shd w:val="clear" w:color="auto" w:fill="FFF1CC"/>
          </w:tcPr>
          <w:p>
            <w:pPr>
              <w:pStyle w:val="TableParagraph"/>
              <w:spacing w:line="229" w:lineRule="exact"/>
              <w:ind w:left="107"/>
              <w:jc w:val="left"/>
              <w:rPr>
                <w:sz w:val="20"/>
              </w:rPr>
            </w:pPr>
            <w:r>
              <w:rPr>
                <w:sz w:val="20"/>
              </w:rPr>
              <w:t>Information</w:t>
            </w:r>
            <w:r>
              <w:rPr>
                <w:spacing w:val="-8"/>
                <w:sz w:val="20"/>
              </w:rPr>
              <w:t> </w:t>
            </w:r>
            <w:r>
              <w:rPr>
                <w:sz w:val="20"/>
              </w:rPr>
              <w:t>Security</w:t>
            </w:r>
            <w:r>
              <w:rPr>
                <w:spacing w:val="-8"/>
                <w:sz w:val="20"/>
              </w:rPr>
              <w:t> </w:t>
            </w:r>
            <w:r>
              <w:rPr>
                <w:spacing w:val="-2"/>
                <w:sz w:val="20"/>
              </w:rPr>
              <w:t>Analysts</w:t>
            </w:r>
          </w:p>
        </w:tc>
        <w:tc>
          <w:tcPr>
            <w:tcW w:w="1200" w:type="dxa"/>
            <w:shd w:val="clear" w:color="auto" w:fill="FFF1CC"/>
          </w:tcPr>
          <w:p>
            <w:pPr>
              <w:pStyle w:val="TableParagraph"/>
              <w:spacing w:line="222" w:lineRule="exact" w:before="14"/>
              <w:ind w:right="99"/>
              <w:rPr>
                <w:sz w:val="20"/>
              </w:rPr>
            </w:pPr>
            <w:r>
              <w:rPr>
                <w:spacing w:val="-5"/>
                <w:sz w:val="20"/>
              </w:rPr>
              <w:t>973</w:t>
            </w:r>
          </w:p>
        </w:tc>
        <w:tc>
          <w:tcPr>
            <w:tcW w:w="1200" w:type="dxa"/>
            <w:shd w:val="clear" w:color="auto" w:fill="FFF1CC"/>
          </w:tcPr>
          <w:p>
            <w:pPr>
              <w:pStyle w:val="TableParagraph"/>
              <w:spacing w:line="222" w:lineRule="exact" w:before="14"/>
              <w:ind w:right="96"/>
              <w:rPr>
                <w:sz w:val="20"/>
              </w:rPr>
            </w:pPr>
            <w:r>
              <w:rPr>
                <w:spacing w:val="-2"/>
                <w:sz w:val="20"/>
              </w:rPr>
              <w:t>1,323</w:t>
            </w:r>
          </w:p>
        </w:tc>
        <w:tc>
          <w:tcPr>
            <w:tcW w:w="873" w:type="dxa"/>
            <w:shd w:val="clear" w:color="auto" w:fill="FFF1CC"/>
          </w:tcPr>
          <w:p>
            <w:pPr>
              <w:pStyle w:val="TableParagraph"/>
              <w:spacing w:line="222" w:lineRule="exact" w:before="14"/>
              <w:ind w:right="95"/>
              <w:rPr>
                <w:sz w:val="20"/>
              </w:rPr>
            </w:pPr>
            <w:r>
              <w:rPr>
                <w:spacing w:val="-5"/>
                <w:sz w:val="20"/>
              </w:rPr>
              <w:t>350</w:t>
            </w:r>
          </w:p>
        </w:tc>
        <w:tc>
          <w:tcPr>
            <w:tcW w:w="863" w:type="dxa"/>
            <w:shd w:val="clear" w:color="auto" w:fill="FFF1CC"/>
          </w:tcPr>
          <w:p>
            <w:pPr>
              <w:pStyle w:val="TableParagraph"/>
              <w:spacing w:line="222" w:lineRule="exact" w:before="14"/>
              <w:ind w:right="95"/>
              <w:rPr>
                <w:b/>
                <w:sz w:val="20"/>
              </w:rPr>
            </w:pPr>
            <w:r>
              <w:rPr>
                <w:b/>
                <w:spacing w:val="-2"/>
                <w:sz w:val="20"/>
              </w:rPr>
              <w:t>35.97%</w:t>
            </w:r>
          </w:p>
        </w:tc>
        <w:tc>
          <w:tcPr>
            <w:tcW w:w="772" w:type="dxa"/>
            <w:shd w:val="clear" w:color="auto" w:fill="FFF1CC"/>
          </w:tcPr>
          <w:p>
            <w:pPr>
              <w:pStyle w:val="TableParagraph"/>
              <w:spacing w:line="222" w:lineRule="exact" w:before="14"/>
              <w:ind w:right="93"/>
              <w:rPr>
                <w:sz w:val="20"/>
              </w:rPr>
            </w:pPr>
            <w:r>
              <w:rPr>
                <w:spacing w:val="-5"/>
                <w:sz w:val="20"/>
              </w:rPr>
              <w:t>20</w:t>
            </w:r>
          </w:p>
        </w:tc>
        <w:tc>
          <w:tcPr>
            <w:tcW w:w="962" w:type="dxa"/>
            <w:shd w:val="clear" w:color="auto" w:fill="FFF1CC"/>
          </w:tcPr>
          <w:p>
            <w:pPr>
              <w:pStyle w:val="TableParagraph"/>
              <w:spacing w:line="222" w:lineRule="exact" w:before="14"/>
              <w:ind w:right="90"/>
              <w:rPr>
                <w:sz w:val="20"/>
              </w:rPr>
            </w:pPr>
            <w:r>
              <w:rPr>
                <w:spacing w:val="-5"/>
                <w:sz w:val="20"/>
              </w:rPr>
              <w:t>39</w:t>
            </w:r>
          </w:p>
        </w:tc>
        <w:tc>
          <w:tcPr>
            <w:tcW w:w="817" w:type="dxa"/>
            <w:shd w:val="clear" w:color="auto" w:fill="FFF1CC"/>
          </w:tcPr>
          <w:p>
            <w:pPr>
              <w:pStyle w:val="TableParagraph"/>
              <w:spacing w:line="222" w:lineRule="exact" w:before="14"/>
              <w:ind w:right="91"/>
              <w:rPr>
                <w:sz w:val="20"/>
              </w:rPr>
            </w:pPr>
            <w:r>
              <w:rPr>
                <w:spacing w:val="-5"/>
                <w:sz w:val="20"/>
              </w:rPr>
              <w:t>35</w:t>
            </w:r>
          </w:p>
        </w:tc>
        <w:tc>
          <w:tcPr>
            <w:tcW w:w="973" w:type="dxa"/>
            <w:shd w:val="clear" w:color="auto" w:fill="FFF1CC"/>
          </w:tcPr>
          <w:p>
            <w:pPr>
              <w:pStyle w:val="TableParagraph"/>
              <w:spacing w:line="222" w:lineRule="exact" w:before="14"/>
              <w:ind w:right="92"/>
              <w:rPr>
                <w:sz w:val="20"/>
              </w:rPr>
            </w:pPr>
            <w:r>
              <w:rPr>
                <w:spacing w:val="-5"/>
                <w:sz w:val="20"/>
              </w:rPr>
              <w:t>94</w:t>
            </w:r>
          </w:p>
        </w:tc>
      </w:tr>
      <w:tr>
        <w:trPr>
          <w:trHeight w:val="458" w:hRule="atLeast"/>
        </w:trPr>
        <w:tc>
          <w:tcPr>
            <w:tcW w:w="617" w:type="dxa"/>
            <w:shd w:val="clear" w:color="auto" w:fill="FFC000"/>
          </w:tcPr>
          <w:p>
            <w:pPr>
              <w:pStyle w:val="TableParagraph"/>
              <w:spacing w:before="112"/>
              <w:ind w:left="8" w:right="2"/>
              <w:jc w:val="center"/>
              <w:rPr>
                <w:b/>
                <w:sz w:val="20"/>
              </w:rPr>
            </w:pPr>
            <w:r>
              <w:rPr>
                <w:b/>
                <w:spacing w:val="-10"/>
                <w:sz w:val="20"/>
              </w:rPr>
              <w:t>5</w:t>
            </w:r>
          </w:p>
        </w:tc>
        <w:tc>
          <w:tcPr>
            <w:tcW w:w="819" w:type="dxa"/>
            <w:shd w:val="clear" w:color="auto" w:fill="FFE499"/>
          </w:tcPr>
          <w:p>
            <w:pPr>
              <w:pStyle w:val="TableParagraph"/>
              <w:spacing w:before="112"/>
              <w:ind w:left="82" w:right="73"/>
              <w:jc w:val="center"/>
              <w:rPr>
                <w:sz w:val="20"/>
              </w:rPr>
            </w:pPr>
            <w:r>
              <w:rPr>
                <w:spacing w:val="-2"/>
                <w:sz w:val="20"/>
              </w:rPr>
              <w:t>13-</w:t>
            </w:r>
            <w:r>
              <w:rPr>
                <w:spacing w:val="-4"/>
                <w:sz w:val="20"/>
              </w:rPr>
              <w:t>1011</w:t>
            </w:r>
          </w:p>
        </w:tc>
        <w:tc>
          <w:tcPr>
            <w:tcW w:w="4772" w:type="dxa"/>
            <w:shd w:val="clear" w:color="auto" w:fill="FFE499"/>
          </w:tcPr>
          <w:p>
            <w:pPr>
              <w:pStyle w:val="TableParagraph"/>
              <w:spacing w:line="228" w:lineRule="exact"/>
              <w:ind w:left="107"/>
              <w:jc w:val="left"/>
              <w:rPr>
                <w:sz w:val="20"/>
              </w:rPr>
            </w:pPr>
            <w:r>
              <w:rPr>
                <w:sz w:val="20"/>
              </w:rPr>
              <w:t>Agents</w:t>
            </w:r>
            <w:r>
              <w:rPr>
                <w:spacing w:val="-6"/>
                <w:sz w:val="20"/>
              </w:rPr>
              <w:t> </w:t>
            </w:r>
            <w:r>
              <w:rPr>
                <w:sz w:val="20"/>
              </w:rPr>
              <w:t>and</w:t>
            </w:r>
            <w:r>
              <w:rPr>
                <w:spacing w:val="-7"/>
                <w:sz w:val="20"/>
              </w:rPr>
              <w:t> </w:t>
            </w:r>
            <w:r>
              <w:rPr>
                <w:sz w:val="20"/>
              </w:rPr>
              <w:t>Business</w:t>
            </w:r>
            <w:r>
              <w:rPr>
                <w:spacing w:val="-7"/>
                <w:sz w:val="20"/>
              </w:rPr>
              <w:t> </w:t>
            </w:r>
            <w:r>
              <w:rPr>
                <w:sz w:val="20"/>
              </w:rPr>
              <w:t>Managers</w:t>
            </w:r>
            <w:r>
              <w:rPr>
                <w:spacing w:val="-7"/>
                <w:sz w:val="20"/>
              </w:rPr>
              <w:t> </w:t>
            </w:r>
            <w:r>
              <w:rPr>
                <w:sz w:val="20"/>
              </w:rPr>
              <w:t>of</w:t>
            </w:r>
            <w:r>
              <w:rPr>
                <w:spacing w:val="-7"/>
                <w:sz w:val="20"/>
              </w:rPr>
              <w:t> </w:t>
            </w:r>
            <w:r>
              <w:rPr>
                <w:sz w:val="20"/>
              </w:rPr>
              <w:t>Artists,</w:t>
            </w:r>
            <w:r>
              <w:rPr>
                <w:spacing w:val="-7"/>
                <w:sz w:val="20"/>
              </w:rPr>
              <w:t> </w:t>
            </w:r>
            <w:r>
              <w:rPr>
                <w:sz w:val="20"/>
              </w:rPr>
              <w:t>Performers,</w:t>
            </w:r>
            <w:r>
              <w:rPr>
                <w:spacing w:val="-7"/>
                <w:sz w:val="20"/>
              </w:rPr>
              <w:t> </w:t>
            </w:r>
            <w:r>
              <w:rPr>
                <w:sz w:val="20"/>
              </w:rPr>
              <w:t>and </w:t>
            </w:r>
            <w:r>
              <w:rPr>
                <w:spacing w:val="-2"/>
                <w:sz w:val="20"/>
              </w:rPr>
              <w:t>Athletes</w:t>
            </w:r>
          </w:p>
        </w:tc>
        <w:tc>
          <w:tcPr>
            <w:tcW w:w="1200" w:type="dxa"/>
            <w:shd w:val="clear" w:color="auto" w:fill="FFE499"/>
          </w:tcPr>
          <w:p>
            <w:pPr>
              <w:pStyle w:val="TableParagraph"/>
              <w:spacing w:before="112"/>
              <w:ind w:right="99"/>
              <w:rPr>
                <w:sz w:val="20"/>
              </w:rPr>
            </w:pPr>
            <w:r>
              <w:rPr>
                <w:spacing w:val="-5"/>
                <w:sz w:val="20"/>
              </w:rPr>
              <w:t>59</w:t>
            </w:r>
          </w:p>
        </w:tc>
        <w:tc>
          <w:tcPr>
            <w:tcW w:w="1200" w:type="dxa"/>
            <w:shd w:val="clear" w:color="auto" w:fill="FFE499"/>
          </w:tcPr>
          <w:p>
            <w:pPr>
              <w:pStyle w:val="TableParagraph"/>
              <w:spacing w:before="112"/>
              <w:ind w:right="96"/>
              <w:rPr>
                <w:sz w:val="20"/>
              </w:rPr>
            </w:pPr>
            <w:r>
              <w:rPr>
                <w:spacing w:val="-5"/>
                <w:sz w:val="20"/>
              </w:rPr>
              <w:t>79</w:t>
            </w:r>
          </w:p>
        </w:tc>
        <w:tc>
          <w:tcPr>
            <w:tcW w:w="873" w:type="dxa"/>
            <w:shd w:val="clear" w:color="auto" w:fill="FFE499"/>
          </w:tcPr>
          <w:p>
            <w:pPr>
              <w:pStyle w:val="TableParagraph"/>
              <w:spacing w:before="112"/>
              <w:ind w:right="95"/>
              <w:rPr>
                <w:sz w:val="20"/>
              </w:rPr>
            </w:pPr>
            <w:r>
              <w:rPr>
                <w:spacing w:val="-5"/>
                <w:sz w:val="20"/>
              </w:rPr>
              <w:t>20</w:t>
            </w:r>
          </w:p>
        </w:tc>
        <w:tc>
          <w:tcPr>
            <w:tcW w:w="863" w:type="dxa"/>
            <w:shd w:val="clear" w:color="auto" w:fill="FFE499"/>
          </w:tcPr>
          <w:p>
            <w:pPr>
              <w:pStyle w:val="TableParagraph"/>
              <w:spacing w:before="112"/>
              <w:ind w:right="95"/>
              <w:rPr>
                <w:b/>
                <w:sz w:val="20"/>
              </w:rPr>
            </w:pPr>
            <w:r>
              <w:rPr>
                <w:b/>
                <w:spacing w:val="-2"/>
                <w:sz w:val="20"/>
              </w:rPr>
              <w:t>33.90%</w:t>
            </w:r>
          </w:p>
        </w:tc>
        <w:tc>
          <w:tcPr>
            <w:tcW w:w="772" w:type="dxa"/>
            <w:shd w:val="clear" w:color="auto" w:fill="FFE499"/>
          </w:tcPr>
          <w:p>
            <w:pPr>
              <w:pStyle w:val="TableParagraph"/>
              <w:spacing w:before="112"/>
              <w:ind w:right="94"/>
              <w:rPr>
                <w:sz w:val="20"/>
              </w:rPr>
            </w:pPr>
            <w:r>
              <w:rPr>
                <w:spacing w:val="-10"/>
                <w:sz w:val="20"/>
              </w:rPr>
              <w:t>2</w:t>
            </w:r>
          </w:p>
        </w:tc>
        <w:tc>
          <w:tcPr>
            <w:tcW w:w="962" w:type="dxa"/>
            <w:shd w:val="clear" w:color="auto" w:fill="FFE499"/>
          </w:tcPr>
          <w:p>
            <w:pPr>
              <w:pStyle w:val="TableParagraph"/>
              <w:spacing w:before="112"/>
              <w:ind w:right="90"/>
              <w:rPr>
                <w:sz w:val="20"/>
              </w:rPr>
            </w:pPr>
            <w:r>
              <w:rPr>
                <w:spacing w:val="-10"/>
                <w:sz w:val="20"/>
              </w:rPr>
              <w:t>4</w:t>
            </w:r>
          </w:p>
        </w:tc>
        <w:tc>
          <w:tcPr>
            <w:tcW w:w="817" w:type="dxa"/>
            <w:shd w:val="clear" w:color="auto" w:fill="FFE499"/>
          </w:tcPr>
          <w:p>
            <w:pPr>
              <w:pStyle w:val="TableParagraph"/>
              <w:spacing w:before="112"/>
              <w:ind w:right="91"/>
              <w:rPr>
                <w:sz w:val="20"/>
              </w:rPr>
            </w:pPr>
            <w:r>
              <w:rPr>
                <w:spacing w:val="-10"/>
                <w:sz w:val="20"/>
              </w:rPr>
              <w:t>2</w:t>
            </w:r>
          </w:p>
        </w:tc>
        <w:tc>
          <w:tcPr>
            <w:tcW w:w="973" w:type="dxa"/>
            <w:shd w:val="clear" w:color="auto" w:fill="FFE499"/>
          </w:tcPr>
          <w:p>
            <w:pPr>
              <w:pStyle w:val="TableParagraph"/>
              <w:spacing w:before="112"/>
              <w:ind w:right="92"/>
              <w:rPr>
                <w:sz w:val="20"/>
              </w:rPr>
            </w:pPr>
            <w:r>
              <w:rPr>
                <w:spacing w:val="-10"/>
                <w:sz w:val="20"/>
              </w:rPr>
              <w:t>8</w:t>
            </w:r>
          </w:p>
        </w:tc>
      </w:tr>
      <w:tr>
        <w:trPr>
          <w:trHeight w:val="256" w:hRule="atLeast"/>
        </w:trPr>
        <w:tc>
          <w:tcPr>
            <w:tcW w:w="617" w:type="dxa"/>
            <w:shd w:val="clear" w:color="auto" w:fill="FFC000"/>
          </w:tcPr>
          <w:p>
            <w:pPr>
              <w:pStyle w:val="TableParagraph"/>
              <w:spacing w:line="225" w:lineRule="exact" w:before="12"/>
              <w:ind w:left="8" w:right="2"/>
              <w:jc w:val="center"/>
              <w:rPr>
                <w:b/>
                <w:sz w:val="20"/>
              </w:rPr>
            </w:pPr>
            <w:r>
              <w:rPr>
                <w:b/>
                <w:spacing w:val="-10"/>
                <w:sz w:val="20"/>
              </w:rPr>
              <w:t>6</w:t>
            </w:r>
          </w:p>
        </w:tc>
        <w:tc>
          <w:tcPr>
            <w:tcW w:w="819" w:type="dxa"/>
            <w:shd w:val="clear" w:color="auto" w:fill="FFF1CC"/>
          </w:tcPr>
          <w:p>
            <w:pPr>
              <w:pStyle w:val="TableParagraph"/>
              <w:spacing w:line="225" w:lineRule="exact" w:before="12"/>
              <w:ind w:left="82" w:right="73"/>
              <w:jc w:val="center"/>
              <w:rPr>
                <w:sz w:val="20"/>
              </w:rPr>
            </w:pPr>
            <w:r>
              <w:rPr>
                <w:spacing w:val="-2"/>
                <w:sz w:val="20"/>
              </w:rPr>
              <w:t>29-</w:t>
            </w:r>
            <w:r>
              <w:rPr>
                <w:spacing w:val="-4"/>
                <w:sz w:val="20"/>
              </w:rPr>
              <w:t>1071</w:t>
            </w:r>
          </w:p>
        </w:tc>
        <w:tc>
          <w:tcPr>
            <w:tcW w:w="4772" w:type="dxa"/>
            <w:shd w:val="clear" w:color="auto" w:fill="FFF1CC"/>
          </w:tcPr>
          <w:p>
            <w:pPr>
              <w:pStyle w:val="TableParagraph"/>
              <w:ind w:left="107"/>
              <w:jc w:val="left"/>
              <w:rPr>
                <w:sz w:val="20"/>
              </w:rPr>
            </w:pPr>
            <w:r>
              <w:rPr>
                <w:sz w:val="20"/>
              </w:rPr>
              <w:t>Physician</w:t>
            </w:r>
            <w:r>
              <w:rPr>
                <w:spacing w:val="-8"/>
                <w:sz w:val="20"/>
              </w:rPr>
              <w:t> </w:t>
            </w:r>
            <w:r>
              <w:rPr>
                <w:spacing w:val="-2"/>
                <w:sz w:val="20"/>
              </w:rPr>
              <w:t>Assistants</w:t>
            </w:r>
          </w:p>
        </w:tc>
        <w:tc>
          <w:tcPr>
            <w:tcW w:w="1200" w:type="dxa"/>
            <w:shd w:val="clear" w:color="auto" w:fill="FFF1CC"/>
          </w:tcPr>
          <w:p>
            <w:pPr>
              <w:pStyle w:val="TableParagraph"/>
              <w:spacing w:line="225" w:lineRule="exact" w:before="12"/>
              <w:ind w:right="99"/>
              <w:rPr>
                <w:sz w:val="20"/>
              </w:rPr>
            </w:pPr>
            <w:r>
              <w:rPr>
                <w:spacing w:val="-5"/>
                <w:sz w:val="20"/>
              </w:rPr>
              <w:t>992</w:t>
            </w:r>
          </w:p>
        </w:tc>
        <w:tc>
          <w:tcPr>
            <w:tcW w:w="1200" w:type="dxa"/>
            <w:shd w:val="clear" w:color="auto" w:fill="FFF1CC"/>
          </w:tcPr>
          <w:p>
            <w:pPr>
              <w:pStyle w:val="TableParagraph"/>
              <w:spacing w:line="225" w:lineRule="exact" w:before="12"/>
              <w:ind w:right="96"/>
              <w:rPr>
                <w:sz w:val="20"/>
              </w:rPr>
            </w:pPr>
            <w:r>
              <w:rPr>
                <w:spacing w:val="-2"/>
                <w:sz w:val="20"/>
              </w:rPr>
              <w:t>1,328</w:t>
            </w:r>
          </w:p>
        </w:tc>
        <w:tc>
          <w:tcPr>
            <w:tcW w:w="873" w:type="dxa"/>
            <w:shd w:val="clear" w:color="auto" w:fill="FFF1CC"/>
          </w:tcPr>
          <w:p>
            <w:pPr>
              <w:pStyle w:val="TableParagraph"/>
              <w:spacing w:line="225" w:lineRule="exact" w:before="12"/>
              <w:ind w:right="95"/>
              <w:rPr>
                <w:sz w:val="20"/>
              </w:rPr>
            </w:pPr>
            <w:r>
              <w:rPr>
                <w:spacing w:val="-5"/>
                <w:sz w:val="20"/>
              </w:rPr>
              <w:t>336</w:t>
            </w:r>
          </w:p>
        </w:tc>
        <w:tc>
          <w:tcPr>
            <w:tcW w:w="863" w:type="dxa"/>
            <w:shd w:val="clear" w:color="auto" w:fill="FFF1CC"/>
          </w:tcPr>
          <w:p>
            <w:pPr>
              <w:pStyle w:val="TableParagraph"/>
              <w:spacing w:line="225" w:lineRule="exact" w:before="12"/>
              <w:ind w:right="95"/>
              <w:rPr>
                <w:b/>
                <w:sz w:val="20"/>
              </w:rPr>
            </w:pPr>
            <w:r>
              <w:rPr>
                <w:b/>
                <w:spacing w:val="-2"/>
                <w:sz w:val="20"/>
              </w:rPr>
              <w:t>33.87%</w:t>
            </w:r>
          </w:p>
        </w:tc>
        <w:tc>
          <w:tcPr>
            <w:tcW w:w="772" w:type="dxa"/>
            <w:shd w:val="clear" w:color="auto" w:fill="FFF1CC"/>
          </w:tcPr>
          <w:p>
            <w:pPr>
              <w:pStyle w:val="TableParagraph"/>
              <w:spacing w:line="225" w:lineRule="exact" w:before="12"/>
              <w:ind w:right="93"/>
              <w:rPr>
                <w:sz w:val="20"/>
              </w:rPr>
            </w:pPr>
            <w:r>
              <w:rPr>
                <w:spacing w:val="-5"/>
                <w:sz w:val="20"/>
              </w:rPr>
              <w:t>23</w:t>
            </w:r>
          </w:p>
        </w:tc>
        <w:tc>
          <w:tcPr>
            <w:tcW w:w="962" w:type="dxa"/>
            <w:shd w:val="clear" w:color="auto" w:fill="FFF1CC"/>
          </w:tcPr>
          <w:p>
            <w:pPr>
              <w:pStyle w:val="TableParagraph"/>
              <w:spacing w:line="225" w:lineRule="exact" w:before="12"/>
              <w:ind w:right="90"/>
              <w:rPr>
                <w:sz w:val="20"/>
              </w:rPr>
            </w:pPr>
            <w:r>
              <w:rPr>
                <w:spacing w:val="-5"/>
                <w:sz w:val="20"/>
              </w:rPr>
              <w:t>33</w:t>
            </w:r>
          </w:p>
        </w:tc>
        <w:tc>
          <w:tcPr>
            <w:tcW w:w="817" w:type="dxa"/>
            <w:shd w:val="clear" w:color="auto" w:fill="FFF1CC"/>
          </w:tcPr>
          <w:p>
            <w:pPr>
              <w:pStyle w:val="TableParagraph"/>
              <w:spacing w:line="225" w:lineRule="exact" w:before="12"/>
              <w:ind w:right="91"/>
              <w:rPr>
                <w:sz w:val="20"/>
              </w:rPr>
            </w:pPr>
            <w:r>
              <w:rPr>
                <w:spacing w:val="-5"/>
                <w:sz w:val="20"/>
              </w:rPr>
              <w:t>34</w:t>
            </w:r>
          </w:p>
        </w:tc>
        <w:tc>
          <w:tcPr>
            <w:tcW w:w="973" w:type="dxa"/>
            <w:shd w:val="clear" w:color="auto" w:fill="FFF1CC"/>
          </w:tcPr>
          <w:p>
            <w:pPr>
              <w:pStyle w:val="TableParagraph"/>
              <w:spacing w:line="225" w:lineRule="exact" w:before="12"/>
              <w:ind w:right="92"/>
              <w:rPr>
                <w:sz w:val="20"/>
              </w:rPr>
            </w:pPr>
            <w:r>
              <w:rPr>
                <w:spacing w:val="-5"/>
                <w:sz w:val="20"/>
              </w:rPr>
              <w:t>90</w:t>
            </w:r>
          </w:p>
        </w:tc>
      </w:tr>
      <w:tr>
        <w:trPr>
          <w:trHeight w:val="253" w:hRule="atLeast"/>
        </w:trPr>
        <w:tc>
          <w:tcPr>
            <w:tcW w:w="617" w:type="dxa"/>
            <w:shd w:val="clear" w:color="auto" w:fill="FFC000"/>
          </w:tcPr>
          <w:p>
            <w:pPr>
              <w:pStyle w:val="TableParagraph"/>
              <w:spacing w:line="222" w:lineRule="exact" w:before="11"/>
              <w:ind w:left="8" w:right="2"/>
              <w:jc w:val="center"/>
              <w:rPr>
                <w:b/>
                <w:sz w:val="20"/>
              </w:rPr>
            </w:pPr>
            <w:r>
              <w:rPr>
                <w:b/>
                <w:spacing w:val="-10"/>
                <w:sz w:val="20"/>
              </w:rPr>
              <w:t>7</w:t>
            </w:r>
          </w:p>
        </w:tc>
        <w:tc>
          <w:tcPr>
            <w:tcW w:w="819" w:type="dxa"/>
            <w:shd w:val="clear" w:color="auto" w:fill="FFE499"/>
          </w:tcPr>
          <w:p>
            <w:pPr>
              <w:pStyle w:val="TableParagraph"/>
              <w:spacing w:line="222" w:lineRule="exact" w:before="11"/>
              <w:ind w:left="82" w:right="73"/>
              <w:jc w:val="center"/>
              <w:rPr>
                <w:sz w:val="20"/>
              </w:rPr>
            </w:pPr>
            <w:r>
              <w:rPr>
                <w:spacing w:val="-2"/>
                <w:sz w:val="20"/>
              </w:rPr>
              <w:t>11-</w:t>
            </w:r>
            <w:r>
              <w:rPr>
                <w:spacing w:val="-4"/>
                <w:sz w:val="20"/>
              </w:rPr>
              <w:t>9111</w:t>
            </w:r>
          </w:p>
        </w:tc>
        <w:tc>
          <w:tcPr>
            <w:tcW w:w="4772" w:type="dxa"/>
            <w:shd w:val="clear" w:color="auto" w:fill="FFE499"/>
          </w:tcPr>
          <w:p>
            <w:pPr>
              <w:pStyle w:val="TableParagraph"/>
              <w:spacing w:line="227" w:lineRule="exact"/>
              <w:ind w:left="107"/>
              <w:jc w:val="left"/>
              <w:rPr>
                <w:sz w:val="20"/>
              </w:rPr>
            </w:pPr>
            <w:r>
              <w:rPr>
                <w:sz w:val="20"/>
              </w:rPr>
              <w:t>Medical</w:t>
            </w:r>
            <w:r>
              <w:rPr>
                <w:spacing w:val="-6"/>
                <w:sz w:val="20"/>
              </w:rPr>
              <w:t> </w:t>
            </w:r>
            <w:r>
              <w:rPr>
                <w:sz w:val="20"/>
              </w:rPr>
              <w:t>and</w:t>
            </w:r>
            <w:r>
              <w:rPr>
                <w:spacing w:val="-6"/>
                <w:sz w:val="20"/>
              </w:rPr>
              <w:t> </w:t>
            </w:r>
            <w:r>
              <w:rPr>
                <w:sz w:val="20"/>
              </w:rPr>
              <w:t>Health</w:t>
            </w:r>
            <w:r>
              <w:rPr>
                <w:spacing w:val="-3"/>
                <w:sz w:val="20"/>
              </w:rPr>
              <w:t> </w:t>
            </w:r>
            <w:r>
              <w:rPr>
                <w:sz w:val="20"/>
              </w:rPr>
              <w:t>Services</w:t>
            </w:r>
            <w:r>
              <w:rPr>
                <w:spacing w:val="-6"/>
                <w:sz w:val="20"/>
              </w:rPr>
              <w:t> </w:t>
            </w:r>
            <w:r>
              <w:rPr>
                <w:spacing w:val="-2"/>
                <w:sz w:val="20"/>
              </w:rPr>
              <w:t>Managers</w:t>
            </w:r>
          </w:p>
        </w:tc>
        <w:tc>
          <w:tcPr>
            <w:tcW w:w="1200" w:type="dxa"/>
            <w:shd w:val="clear" w:color="auto" w:fill="FFE499"/>
          </w:tcPr>
          <w:p>
            <w:pPr>
              <w:pStyle w:val="TableParagraph"/>
              <w:spacing w:line="222" w:lineRule="exact" w:before="11"/>
              <w:ind w:right="98"/>
              <w:rPr>
                <w:sz w:val="20"/>
              </w:rPr>
            </w:pPr>
            <w:r>
              <w:rPr>
                <w:spacing w:val="-2"/>
                <w:sz w:val="20"/>
              </w:rPr>
              <w:t>6,620</w:t>
            </w:r>
          </w:p>
        </w:tc>
        <w:tc>
          <w:tcPr>
            <w:tcW w:w="1200" w:type="dxa"/>
            <w:shd w:val="clear" w:color="auto" w:fill="FFE499"/>
          </w:tcPr>
          <w:p>
            <w:pPr>
              <w:pStyle w:val="TableParagraph"/>
              <w:spacing w:line="222" w:lineRule="exact" w:before="11"/>
              <w:ind w:right="96"/>
              <w:rPr>
                <w:sz w:val="20"/>
              </w:rPr>
            </w:pPr>
            <w:r>
              <w:rPr>
                <w:spacing w:val="-2"/>
                <w:sz w:val="20"/>
              </w:rPr>
              <w:t>8,632</w:t>
            </w:r>
          </w:p>
        </w:tc>
        <w:tc>
          <w:tcPr>
            <w:tcW w:w="873" w:type="dxa"/>
            <w:shd w:val="clear" w:color="auto" w:fill="FFE499"/>
          </w:tcPr>
          <w:p>
            <w:pPr>
              <w:pStyle w:val="TableParagraph"/>
              <w:spacing w:line="222" w:lineRule="exact" w:before="11"/>
              <w:ind w:right="95"/>
              <w:rPr>
                <w:sz w:val="20"/>
              </w:rPr>
            </w:pPr>
            <w:r>
              <w:rPr>
                <w:spacing w:val="-2"/>
                <w:sz w:val="20"/>
              </w:rPr>
              <w:t>2,012</w:t>
            </w:r>
          </w:p>
        </w:tc>
        <w:tc>
          <w:tcPr>
            <w:tcW w:w="863" w:type="dxa"/>
            <w:shd w:val="clear" w:color="auto" w:fill="FFE499"/>
          </w:tcPr>
          <w:p>
            <w:pPr>
              <w:pStyle w:val="TableParagraph"/>
              <w:spacing w:line="222" w:lineRule="exact" w:before="11"/>
              <w:ind w:right="95"/>
              <w:rPr>
                <w:b/>
                <w:sz w:val="20"/>
              </w:rPr>
            </w:pPr>
            <w:r>
              <w:rPr>
                <w:b/>
                <w:spacing w:val="-2"/>
                <w:sz w:val="20"/>
              </w:rPr>
              <w:t>30.39%</w:t>
            </w:r>
          </w:p>
        </w:tc>
        <w:tc>
          <w:tcPr>
            <w:tcW w:w="772" w:type="dxa"/>
            <w:shd w:val="clear" w:color="auto" w:fill="FFE499"/>
          </w:tcPr>
          <w:p>
            <w:pPr>
              <w:pStyle w:val="TableParagraph"/>
              <w:spacing w:line="222" w:lineRule="exact" w:before="11"/>
              <w:ind w:right="93"/>
              <w:rPr>
                <w:sz w:val="20"/>
              </w:rPr>
            </w:pPr>
            <w:r>
              <w:rPr>
                <w:spacing w:val="-5"/>
                <w:sz w:val="20"/>
              </w:rPr>
              <w:t>200</w:t>
            </w:r>
          </w:p>
        </w:tc>
        <w:tc>
          <w:tcPr>
            <w:tcW w:w="962" w:type="dxa"/>
            <w:shd w:val="clear" w:color="auto" w:fill="FFE499"/>
          </w:tcPr>
          <w:p>
            <w:pPr>
              <w:pStyle w:val="TableParagraph"/>
              <w:spacing w:line="222" w:lineRule="exact" w:before="11"/>
              <w:ind w:right="90"/>
              <w:rPr>
                <w:sz w:val="20"/>
              </w:rPr>
            </w:pPr>
            <w:r>
              <w:rPr>
                <w:spacing w:val="-5"/>
                <w:sz w:val="20"/>
              </w:rPr>
              <w:t>331</w:t>
            </w:r>
          </w:p>
        </w:tc>
        <w:tc>
          <w:tcPr>
            <w:tcW w:w="817" w:type="dxa"/>
            <w:shd w:val="clear" w:color="auto" w:fill="FFE499"/>
          </w:tcPr>
          <w:p>
            <w:pPr>
              <w:pStyle w:val="TableParagraph"/>
              <w:spacing w:line="222" w:lineRule="exact" w:before="11"/>
              <w:ind w:right="91"/>
              <w:rPr>
                <w:sz w:val="20"/>
              </w:rPr>
            </w:pPr>
            <w:r>
              <w:rPr>
                <w:spacing w:val="-5"/>
                <w:sz w:val="20"/>
              </w:rPr>
              <w:t>201</w:t>
            </w:r>
          </w:p>
        </w:tc>
        <w:tc>
          <w:tcPr>
            <w:tcW w:w="973" w:type="dxa"/>
            <w:shd w:val="clear" w:color="auto" w:fill="FFE499"/>
          </w:tcPr>
          <w:p>
            <w:pPr>
              <w:pStyle w:val="TableParagraph"/>
              <w:spacing w:line="222" w:lineRule="exact" w:before="11"/>
              <w:ind w:right="92"/>
              <w:rPr>
                <w:sz w:val="20"/>
              </w:rPr>
            </w:pPr>
            <w:r>
              <w:rPr>
                <w:spacing w:val="-5"/>
                <w:sz w:val="20"/>
              </w:rPr>
              <w:t>732</w:t>
            </w:r>
          </w:p>
        </w:tc>
      </w:tr>
      <w:tr>
        <w:trPr>
          <w:trHeight w:val="254" w:hRule="atLeast"/>
        </w:trPr>
        <w:tc>
          <w:tcPr>
            <w:tcW w:w="617" w:type="dxa"/>
            <w:shd w:val="clear" w:color="auto" w:fill="FFC000"/>
          </w:tcPr>
          <w:p>
            <w:pPr>
              <w:pStyle w:val="TableParagraph"/>
              <w:spacing w:line="222" w:lineRule="exact" w:before="11"/>
              <w:ind w:left="8" w:right="2"/>
              <w:jc w:val="center"/>
              <w:rPr>
                <w:b/>
                <w:sz w:val="20"/>
              </w:rPr>
            </w:pPr>
            <w:r>
              <w:rPr>
                <w:b/>
                <w:spacing w:val="-10"/>
                <w:sz w:val="20"/>
              </w:rPr>
              <w:t>8</w:t>
            </w:r>
          </w:p>
        </w:tc>
        <w:tc>
          <w:tcPr>
            <w:tcW w:w="819" w:type="dxa"/>
            <w:shd w:val="clear" w:color="auto" w:fill="FFF1CC"/>
          </w:tcPr>
          <w:p>
            <w:pPr>
              <w:pStyle w:val="TableParagraph"/>
              <w:spacing w:line="222" w:lineRule="exact" w:before="11"/>
              <w:ind w:left="82" w:right="73"/>
              <w:jc w:val="center"/>
              <w:rPr>
                <w:sz w:val="20"/>
              </w:rPr>
            </w:pPr>
            <w:r>
              <w:rPr>
                <w:spacing w:val="-2"/>
                <w:sz w:val="20"/>
              </w:rPr>
              <w:t>49-</w:t>
            </w:r>
            <w:r>
              <w:rPr>
                <w:spacing w:val="-4"/>
                <w:sz w:val="20"/>
              </w:rPr>
              <w:t>3092</w:t>
            </w:r>
          </w:p>
        </w:tc>
        <w:tc>
          <w:tcPr>
            <w:tcW w:w="4772" w:type="dxa"/>
            <w:shd w:val="clear" w:color="auto" w:fill="FFF1CC"/>
          </w:tcPr>
          <w:p>
            <w:pPr>
              <w:pStyle w:val="TableParagraph"/>
              <w:spacing w:line="229" w:lineRule="exact"/>
              <w:ind w:left="107"/>
              <w:jc w:val="left"/>
              <w:rPr>
                <w:sz w:val="20"/>
              </w:rPr>
            </w:pPr>
            <w:r>
              <w:rPr>
                <w:sz w:val="20"/>
              </w:rPr>
              <w:t>Recreational</w:t>
            </w:r>
            <w:r>
              <w:rPr>
                <w:spacing w:val="-8"/>
                <w:sz w:val="20"/>
              </w:rPr>
              <w:t> </w:t>
            </w:r>
            <w:r>
              <w:rPr>
                <w:sz w:val="20"/>
              </w:rPr>
              <w:t>Vehicle</w:t>
            </w:r>
            <w:r>
              <w:rPr>
                <w:spacing w:val="-7"/>
                <w:sz w:val="20"/>
              </w:rPr>
              <w:t> </w:t>
            </w:r>
            <w:r>
              <w:rPr>
                <w:sz w:val="20"/>
              </w:rPr>
              <w:t>Service</w:t>
            </w:r>
            <w:r>
              <w:rPr>
                <w:spacing w:val="-7"/>
                <w:sz w:val="20"/>
              </w:rPr>
              <w:t> </w:t>
            </w:r>
            <w:r>
              <w:rPr>
                <w:spacing w:val="-2"/>
                <w:sz w:val="20"/>
              </w:rPr>
              <w:t>Technicians</w:t>
            </w:r>
          </w:p>
        </w:tc>
        <w:tc>
          <w:tcPr>
            <w:tcW w:w="1200" w:type="dxa"/>
            <w:shd w:val="clear" w:color="auto" w:fill="FFF1CC"/>
          </w:tcPr>
          <w:p>
            <w:pPr>
              <w:pStyle w:val="TableParagraph"/>
              <w:spacing w:line="222" w:lineRule="exact" w:before="11"/>
              <w:ind w:right="99"/>
              <w:rPr>
                <w:sz w:val="20"/>
              </w:rPr>
            </w:pPr>
            <w:r>
              <w:rPr>
                <w:spacing w:val="-5"/>
                <w:sz w:val="20"/>
              </w:rPr>
              <w:t>201</w:t>
            </w:r>
          </w:p>
        </w:tc>
        <w:tc>
          <w:tcPr>
            <w:tcW w:w="1200" w:type="dxa"/>
            <w:shd w:val="clear" w:color="auto" w:fill="FFF1CC"/>
          </w:tcPr>
          <w:p>
            <w:pPr>
              <w:pStyle w:val="TableParagraph"/>
              <w:spacing w:line="222" w:lineRule="exact" w:before="11"/>
              <w:ind w:right="96"/>
              <w:rPr>
                <w:sz w:val="20"/>
              </w:rPr>
            </w:pPr>
            <w:r>
              <w:rPr>
                <w:spacing w:val="-5"/>
                <w:sz w:val="20"/>
              </w:rPr>
              <w:t>262</w:t>
            </w:r>
          </w:p>
        </w:tc>
        <w:tc>
          <w:tcPr>
            <w:tcW w:w="873" w:type="dxa"/>
            <w:shd w:val="clear" w:color="auto" w:fill="FFF1CC"/>
          </w:tcPr>
          <w:p>
            <w:pPr>
              <w:pStyle w:val="TableParagraph"/>
              <w:spacing w:line="222" w:lineRule="exact" w:before="11"/>
              <w:ind w:right="95"/>
              <w:rPr>
                <w:sz w:val="20"/>
              </w:rPr>
            </w:pPr>
            <w:r>
              <w:rPr>
                <w:spacing w:val="-5"/>
                <w:sz w:val="20"/>
              </w:rPr>
              <w:t>61</w:t>
            </w:r>
          </w:p>
        </w:tc>
        <w:tc>
          <w:tcPr>
            <w:tcW w:w="863" w:type="dxa"/>
            <w:shd w:val="clear" w:color="auto" w:fill="FFF1CC"/>
          </w:tcPr>
          <w:p>
            <w:pPr>
              <w:pStyle w:val="TableParagraph"/>
              <w:spacing w:line="222" w:lineRule="exact" w:before="11"/>
              <w:ind w:right="95"/>
              <w:rPr>
                <w:b/>
                <w:sz w:val="20"/>
              </w:rPr>
            </w:pPr>
            <w:r>
              <w:rPr>
                <w:b/>
                <w:spacing w:val="-2"/>
                <w:sz w:val="20"/>
              </w:rPr>
              <w:t>30.35%</w:t>
            </w:r>
          </w:p>
        </w:tc>
        <w:tc>
          <w:tcPr>
            <w:tcW w:w="772" w:type="dxa"/>
            <w:shd w:val="clear" w:color="auto" w:fill="FFF1CC"/>
          </w:tcPr>
          <w:p>
            <w:pPr>
              <w:pStyle w:val="TableParagraph"/>
              <w:spacing w:line="222" w:lineRule="exact" w:before="11"/>
              <w:ind w:right="93"/>
              <w:rPr>
                <w:sz w:val="20"/>
              </w:rPr>
            </w:pPr>
            <w:r>
              <w:rPr>
                <w:spacing w:val="-5"/>
                <w:sz w:val="20"/>
              </w:rPr>
              <w:t>13</w:t>
            </w:r>
          </w:p>
        </w:tc>
        <w:tc>
          <w:tcPr>
            <w:tcW w:w="962" w:type="dxa"/>
            <w:shd w:val="clear" w:color="auto" w:fill="FFF1CC"/>
          </w:tcPr>
          <w:p>
            <w:pPr>
              <w:pStyle w:val="TableParagraph"/>
              <w:spacing w:line="222" w:lineRule="exact" w:before="11"/>
              <w:ind w:right="90"/>
              <w:rPr>
                <w:sz w:val="20"/>
              </w:rPr>
            </w:pPr>
            <w:r>
              <w:rPr>
                <w:spacing w:val="-5"/>
                <w:sz w:val="20"/>
              </w:rPr>
              <w:t>16</w:t>
            </w:r>
          </w:p>
        </w:tc>
        <w:tc>
          <w:tcPr>
            <w:tcW w:w="817" w:type="dxa"/>
            <w:shd w:val="clear" w:color="auto" w:fill="FFF1CC"/>
          </w:tcPr>
          <w:p>
            <w:pPr>
              <w:pStyle w:val="TableParagraph"/>
              <w:spacing w:line="222" w:lineRule="exact" w:before="11"/>
              <w:ind w:right="91"/>
              <w:rPr>
                <w:sz w:val="20"/>
              </w:rPr>
            </w:pPr>
            <w:r>
              <w:rPr>
                <w:spacing w:val="-10"/>
                <w:sz w:val="20"/>
              </w:rPr>
              <w:t>6</w:t>
            </w:r>
          </w:p>
        </w:tc>
        <w:tc>
          <w:tcPr>
            <w:tcW w:w="973" w:type="dxa"/>
            <w:shd w:val="clear" w:color="auto" w:fill="FFF1CC"/>
          </w:tcPr>
          <w:p>
            <w:pPr>
              <w:pStyle w:val="TableParagraph"/>
              <w:spacing w:line="222" w:lineRule="exact" w:before="11"/>
              <w:ind w:right="92"/>
              <w:rPr>
                <w:sz w:val="20"/>
              </w:rPr>
            </w:pPr>
            <w:r>
              <w:rPr>
                <w:spacing w:val="-5"/>
                <w:sz w:val="20"/>
              </w:rPr>
              <w:t>35</w:t>
            </w:r>
          </w:p>
        </w:tc>
      </w:tr>
      <w:tr>
        <w:trPr>
          <w:trHeight w:val="256" w:hRule="atLeast"/>
        </w:trPr>
        <w:tc>
          <w:tcPr>
            <w:tcW w:w="617" w:type="dxa"/>
            <w:shd w:val="clear" w:color="auto" w:fill="FFC000"/>
          </w:tcPr>
          <w:p>
            <w:pPr>
              <w:pStyle w:val="TableParagraph"/>
              <w:spacing w:line="222" w:lineRule="exact" w:before="14"/>
              <w:ind w:left="8" w:right="2"/>
              <w:jc w:val="center"/>
              <w:rPr>
                <w:b/>
                <w:sz w:val="20"/>
              </w:rPr>
            </w:pPr>
            <w:r>
              <w:rPr>
                <w:b/>
                <w:spacing w:val="-10"/>
                <w:sz w:val="20"/>
              </w:rPr>
              <w:t>9</w:t>
            </w:r>
          </w:p>
        </w:tc>
        <w:tc>
          <w:tcPr>
            <w:tcW w:w="819" w:type="dxa"/>
            <w:shd w:val="clear" w:color="auto" w:fill="FFE499"/>
          </w:tcPr>
          <w:p>
            <w:pPr>
              <w:pStyle w:val="TableParagraph"/>
              <w:spacing w:line="222" w:lineRule="exact" w:before="14"/>
              <w:ind w:left="82" w:right="73"/>
              <w:jc w:val="center"/>
              <w:rPr>
                <w:sz w:val="20"/>
              </w:rPr>
            </w:pPr>
            <w:r>
              <w:rPr>
                <w:spacing w:val="-2"/>
                <w:sz w:val="20"/>
              </w:rPr>
              <w:t>15-</w:t>
            </w:r>
            <w:r>
              <w:rPr>
                <w:spacing w:val="-4"/>
                <w:sz w:val="20"/>
              </w:rPr>
              <w:t>2031</w:t>
            </w:r>
          </w:p>
        </w:tc>
        <w:tc>
          <w:tcPr>
            <w:tcW w:w="4772" w:type="dxa"/>
            <w:shd w:val="clear" w:color="auto" w:fill="FFE499"/>
          </w:tcPr>
          <w:p>
            <w:pPr>
              <w:pStyle w:val="TableParagraph"/>
              <w:spacing w:line="229" w:lineRule="exact"/>
              <w:ind w:left="107"/>
              <w:jc w:val="left"/>
              <w:rPr>
                <w:sz w:val="20"/>
              </w:rPr>
            </w:pPr>
            <w:r>
              <w:rPr>
                <w:sz w:val="20"/>
              </w:rPr>
              <w:t>Operations</w:t>
            </w:r>
            <w:r>
              <w:rPr>
                <w:spacing w:val="-9"/>
                <w:sz w:val="20"/>
              </w:rPr>
              <w:t> </w:t>
            </w:r>
            <w:r>
              <w:rPr>
                <w:sz w:val="20"/>
              </w:rPr>
              <w:t>Research</w:t>
            </w:r>
            <w:r>
              <w:rPr>
                <w:spacing w:val="-8"/>
                <w:sz w:val="20"/>
              </w:rPr>
              <w:t> </w:t>
            </w:r>
            <w:r>
              <w:rPr>
                <w:spacing w:val="-2"/>
                <w:sz w:val="20"/>
              </w:rPr>
              <w:t>Analysts</w:t>
            </w:r>
          </w:p>
        </w:tc>
        <w:tc>
          <w:tcPr>
            <w:tcW w:w="1200" w:type="dxa"/>
            <w:shd w:val="clear" w:color="auto" w:fill="FFE499"/>
          </w:tcPr>
          <w:p>
            <w:pPr>
              <w:pStyle w:val="TableParagraph"/>
              <w:spacing w:line="222" w:lineRule="exact" w:before="14"/>
              <w:ind w:right="99"/>
              <w:rPr>
                <w:sz w:val="20"/>
              </w:rPr>
            </w:pPr>
            <w:r>
              <w:rPr>
                <w:spacing w:val="-5"/>
                <w:sz w:val="20"/>
              </w:rPr>
              <w:t>141</w:t>
            </w:r>
          </w:p>
        </w:tc>
        <w:tc>
          <w:tcPr>
            <w:tcW w:w="1200" w:type="dxa"/>
            <w:shd w:val="clear" w:color="auto" w:fill="FFE499"/>
          </w:tcPr>
          <w:p>
            <w:pPr>
              <w:pStyle w:val="TableParagraph"/>
              <w:spacing w:line="222" w:lineRule="exact" w:before="14"/>
              <w:ind w:right="96"/>
              <w:rPr>
                <w:sz w:val="20"/>
              </w:rPr>
            </w:pPr>
            <w:r>
              <w:rPr>
                <w:spacing w:val="-5"/>
                <w:sz w:val="20"/>
              </w:rPr>
              <w:t>183</w:t>
            </w:r>
          </w:p>
        </w:tc>
        <w:tc>
          <w:tcPr>
            <w:tcW w:w="873" w:type="dxa"/>
            <w:shd w:val="clear" w:color="auto" w:fill="FFE499"/>
          </w:tcPr>
          <w:p>
            <w:pPr>
              <w:pStyle w:val="TableParagraph"/>
              <w:spacing w:line="222" w:lineRule="exact" w:before="14"/>
              <w:ind w:right="95"/>
              <w:rPr>
                <w:sz w:val="20"/>
              </w:rPr>
            </w:pPr>
            <w:r>
              <w:rPr>
                <w:spacing w:val="-5"/>
                <w:sz w:val="20"/>
              </w:rPr>
              <w:t>42</w:t>
            </w:r>
          </w:p>
        </w:tc>
        <w:tc>
          <w:tcPr>
            <w:tcW w:w="863" w:type="dxa"/>
            <w:shd w:val="clear" w:color="auto" w:fill="FFE499"/>
          </w:tcPr>
          <w:p>
            <w:pPr>
              <w:pStyle w:val="TableParagraph"/>
              <w:spacing w:line="222" w:lineRule="exact" w:before="14"/>
              <w:ind w:right="95"/>
              <w:rPr>
                <w:b/>
                <w:sz w:val="20"/>
              </w:rPr>
            </w:pPr>
            <w:r>
              <w:rPr>
                <w:b/>
                <w:spacing w:val="-2"/>
                <w:sz w:val="20"/>
              </w:rPr>
              <w:t>29.79%</w:t>
            </w:r>
          </w:p>
        </w:tc>
        <w:tc>
          <w:tcPr>
            <w:tcW w:w="772" w:type="dxa"/>
            <w:shd w:val="clear" w:color="auto" w:fill="FFE499"/>
          </w:tcPr>
          <w:p>
            <w:pPr>
              <w:pStyle w:val="TableParagraph"/>
              <w:spacing w:line="222" w:lineRule="exact" w:before="14"/>
              <w:ind w:right="94"/>
              <w:rPr>
                <w:sz w:val="20"/>
              </w:rPr>
            </w:pPr>
            <w:r>
              <w:rPr>
                <w:spacing w:val="-10"/>
                <w:sz w:val="20"/>
              </w:rPr>
              <w:t>5</w:t>
            </w:r>
          </w:p>
        </w:tc>
        <w:tc>
          <w:tcPr>
            <w:tcW w:w="962" w:type="dxa"/>
            <w:shd w:val="clear" w:color="auto" w:fill="FFE499"/>
          </w:tcPr>
          <w:p>
            <w:pPr>
              <w:pStyle w:val="TableParagraph"/>
              <w:spacing w:line="222" w:lineRule="exact" w:before="14"/>
              <w:ind w:right="90"/>
              <w:rPr>
                <w:sz w:val="20"/>
              </w:rPr>
            </w:pPr>
            <w:r>
              <w:rPr>
                <w:spacing w:val="-10"/>
                <w:sz w:val="20"/>
              </w:rPr>
              <w:t>4</w:t>
            </w:r>
          </w:p>
        </w:tc>
        <w:tc>
          <w:tcPr>
            <w:tcW w:w="817" w:type="dxa"/>
            <w:shd w:val="clear" w:color="auto" w:fill="FFE499"/>
          </w:tcPr>
          <w:p>
            <w:pPr>
              <w:pStyle w:val="TableParagraph"/>
              <w:spacing w:line="222" w:lineRule="exact" w:before="14"/>
              <w:ind w:right="91"/>
              <w:rPr>
                <w:sz w:val="20"/>
              </w:rPr>
            </w:pPr>
            <w:r>
              <w:rPr>
                <w:spacing w:val="-10"/>
                <w:sz w:val="20"/>
              </w:rPr>
              <w:t>4</w:t>
            </w:r>
          </w:p>
        </w:tc>
        <w:tc>
          <w:tcPr>
            <w:tcW w:w="973" w:type="dxa"/>
            <w:shd w:val="clear" w:color="auto" w:fill="FFE499"/>
          </w:tcPr>
          <w:p>
            <w:pPr>
              <w:pStyle w:val="TableParagraph"/>
              <w:spacing w:line="222" w:lineRule="exact" w:before="14"/>
              <w:ind w:right="92"/>
              <w:rPr>
                <w:sz w:val="20"/>
              </w:rPr>
            </w:pPr>
            <w:r>
              <w:rPr>
                <w:spacing w:val="-5"/>
                <w:sz w:val="20"/>
              </w:rPr>
              <w:t>13</w:t>
            </w:r>
          </w:p>
        </w:tc>
      </w:tr>
      <w:tr>
        <w:trPr>
          <w:trHeight w:val="253"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10</w:t>
            </w:r>
          </w:p>
        </w:tc>
        <w:tc>
          <w:tcPr>
            <w:tcW w:w="819" w:type="dxa"/>
            <w:shd w:val="clear" w:color="auto" w:fill="FFF1CC"/>
          </w:tcPr>
          <w:p>
            <w:pPr>
              <w:pStyle w:val="TableParagraph"/>
              <w:spacing w:line="222" w:lineRule="exact" w:before="11"/>
              <w:ind w:left="82" w:right="73"/>
              <w:jc w:val="center"/>
              <w:rPr>
                <w:sz w:val="20"/>
              </w:rPr>
            </w:pPr>
            <w:r>
              <w:rPr>
                <w:spacing w:val="-2"/>
                <w:sz w:val="20"/>
              </w:rPr>
              <w:t>31-</w:t>
            </w:r>
            <w:r>
              <w:rPr>
                <w:spacing w:val="-4"/>
                <w:sz w:val="20"/>
              </w:rPr>
              <w:t>2011</w:t>
            </w:r>
          </w:p>
        </w:tc>
        <w:tc>
          <w:tcPr>
            <w:tcW w:w="4772" w:type="dxa"/>
            <w:shd w:val="clear" w:color="auto" w:fill="FFF1CC"/>
          </w:tcPr>
          <w:p>
            <w:pPr>
              <w:pStyle w:val="TableParagraph"/>
              <w:spacing w:line="229" w:lineRule="exact"/>
              <w:ind w:left="107"/>
              <w:jc w:val="left"/>
              <w:rPr>
                <w:sz w:val="20"/>
              </w:rPr>
            </w:pPr>
            <w:r>
              <w:rPr>
                <w:sz w:val="20"/>
              </w:rPr>
              <w:t>Occupational</w:t>
            </w:r>
            <w:r>
              <w:rPr>
                <w:spacing w:val="-9"/>
                <w:sz w:val="20"/>
              </w:rPr>
              <w:t> </w:t>
            </w:r>
            <w:r>
              <w:rPr>
                <w:sz w:val="20"/>
              </w:rPr>
              <w:t>Therapy</w:t>
            </w:r>
            <w:r>
              <w:rPr>
                <w:spacing w:val="-9"/>
                <w:sz w:val="20"/>
              </w:rPr>
              <w:t> </w:t>
            </w:r>
            <w:r>
              <w:rPr>
                <w:spacing w:val="-2"/>
                <w:sz w:val="20"/>
              </w:rPr>
              <w:t>Assistants</w:t>
            </w:r>
          </w:p>
        </w:tc>
        <w:tc>
          <w:tcPr>
            <w:tcW w:w="1200" w:type="dxa"/>
            <w:shd w:val="clear" w:color="auto" w:fill="FFF1CC"/>
          </w:tcPr>
          <w:p>
            <w:pPr>
              <w:pStyle w:val="TableParagraph"/>
              <w:spacing w:line="222" w:lineRule="exact" w:before="11"/>
              <w:ind w:right="99"/>
              <w:rPr>
                <w:sz w:val="20"/>
              </w:rPr>
            </w:pPr>
            <w:r>
              <w:rPr>
                <w:spacing w:val="-5"/>
                <w:sz w:val="20"/>
              </w:rPr>
              <w:t>624</w:t>
            </w:r>
          </w:p>
        </w:tc>
        <w:tc>
          <w:tcPr>
            <w:tcW w:w="1200" w:type="dxa"/>
            <w:shd w:val="clear" w:color="auto" w:fill="FFF1CC"/>
          </w:tcPr>
          <w:p>
            <w:pPr>
              <w:pStyle w:val="TableParagraph"/>
              <w:spacing w:line="222" w:lineRule="exact" w:before="11"/>
              <w:ind w:right="96"/>
              <w:rPr>
                <w:sz w:val="20"/>
              </w:rPr>
            </w:pPr>
            <w:r>
              <w:rPr>
                <w:spacing w:val="-5"/>
                <w:sz w:val="20"/>
              </w:rPr>
              <w:t>804</w:t>
            </w:r>
          </w:p>
        </w:tc>
        <w:tc>
          <w:tcPr>
            <w:tcW w:w="873" w:type="dxa"/>
            <w:shd w:val="clear" w:color="auto" w:fill="FFF1CC"/>
          </w:tcPr>
          <w:p>
            <w:pPr>
              <w:pStyle w:val="TableParagraph"/>
              <w:spacing w:line="222" w:lineRule="exact" w:before="11"/>
              <w:ind w:right="95"/>
              <w:rPr>
                <w:sz w:val="20"/>
              </w:rPr>
            </w:pPr>
            <w:r>
              <w:rPr>
                <w:spacing w:val="-5"/>
                <w:sz w:val="20"/>
              </w:rPr>
              <w:t>180</w:t>
            </w:r>
          </w:p>
        </w:tc>
        <w:tc>
          <w:tcPr>
            <w:tcW w:w="863" w:type="dxa"/>
            <w:shd w:val="clear" w:color="auto" w:fill="FFF1CC"/>
          </w:tcPr>
          <w:p>
            <w:pPr>
              <w:pStyle w:val="TableParagraph"/>
              <w:spacing w:line="222" w:lineRule="exact" w:before="11"/>
              <w:ind w:right="95"/>
              <w:rPr>
                <w:b/>
                <w:sz w:val="20"/>
              </w:rPr>
            </w:pPr>
            <w:r>
              <w:rPr>
                <w:b/>
                <w:spacing w:val="-2"/>
                <w:sz w:val="20"/>
              </w:rPr>
              <w:t>28.85%</w:t>
            </w:r>
          </w:p>
        </w:tc>
        <w:tc>
          <w:tcPr>
            <w:tcW w:w="772" w:type="dxa"/>
            <w:shd w:val="clear" w:color="auto" w:fill="FFF1CC"/>
          </w:tcPr>
          <w:p>
            <w:pPr>
              <w:pStyle w:val="TableParagraph"/>
              <w:spacing w:line="222" w:lineRule="exact" w:before="11"/>
              <w:ind w:right="93"/>
              <w:rPr>
                <w:sz w:val="20"/>
              </w:rPr>
            </w:pPr>
            <w:r>
              <w:rPr>
                <w:spacing w:val="-5"/>
                <w:sz w:val="20"/>
              </w:rPr>
              <w:t>32</w:t>
            </w:r>
          </w:p>
        </w:tc>
        <w:tc>
          <w:tcPr>
            <w:tcW w:w="962" w:type="dxa"/>
            <w:shd w:val="clear" w:color="auto" w:fill="FFF1CC"/>
          </w:tcPr>
          <w:p>
            <w:pPr>
              <w:pStyle w:val="TableParagraph"/>
              <w:spacing w:line="222" w:lineRule="exact" w:before="11"/>
              <w:ind w:right="90"/>
              <w:rPr>
                <w:sz w:val="20"/>
              </w:rPr>
            </w:pPr>
            <w:r>
              <w:rPr>
                <w:spacing w:val="-5"/>
                <w:sz w:val="20"/>
              </w:rPr>
              <w:t>51</w:t>
            </w:r>
          </w:p>
        </w:tc>
        <w:tc>
          <w:tcPr>
            <w:tcW w:w="817" w:type="dxa"/>
            <w:shd w:val="clear" w:color="auto" w:fill="FFF1CC"/>
          </w:tcPr>
          <w:p>
            <w:pPr>
              <w:pStyle w:val="TableParagraph"/>
              <w:spacing w:line="222" w:lineRule="exact" w:before="11"/>
              <w:ind w:right="91"/>
              <w:rPr>
                <w:sz w:val="20"/>
              </w:rPr>
            </w:pPr>
            <w:r>
              <w:rPr>
                <w:spacing w:val="-5"/>
                <w:sz w:val="20"/>
              </w:rPr>
              <w:t>18</w:t>
            </w:r>
          </w:p>
        </w:tc>
        <w:tc>
          <w:tcPr>
            <w:tcW w:w="973" w:type="dxa"/>
            <w:shd w:val="clear" w:color="auto" w:fill="FFF1CC"/>
          </w:tcPr>
          <w:p>
            <w:pPr>
              <w:pStyle w:val="TableParagraph"/>
              <w:spacing w:line="222" w:lineRule="exact" w:before="11"/>
              <w:ind w:right="92"/>
              <w:rPr>
                <w:sz w:val="20"/>
              </w:rPr>
            </w:pPr>
            <w:r>
              <w:rPr>
                <w:spacing w:val="-5"/>
                <w:sz w:val="20"/>
              </w:rPr>
              <w:t>101</w:t>
            </w:r>
          </w:p>
        </w:tc>
      </w:tr>
      <w:tr>
        <w:trPr>
          <w:trHeight w:val="256" w:hRule="atLeast"/>
        </w:trPr>
        <w:tc>
          <w:tcPr>
            <w:tcW w:w="617" w:type="dxa"/>
            <w:shd w:val="clear" w:color="auto" w:fill="FFC000"/>
          </w:tcPr>
          <w:p>
            <w:pPr>
              <w:pStyle w:val="TableParagraph"/>
              <w:spacing w:line="225" w:lineRule="exact" w:before="11"/>
              <w:ind w:left="8" w:right="1"/>
              <w:jc w:val="center"/>
              <w:rPr>
                <w:b/>
                <w:sz w:val="20"/>
              </w:rPr>
            </w:pPr>
            <w:r>
              <w:rPr>
                <w:b/>
                <w:spacing w:val="-5"/>
                <w:sz w:val="20"/>
              </w:rPr>
              <w:t>11</w:t>
            </w:r>
          </w:p>
        </w:tc>
        <w:tc>
          <w:tcPr>
            <w:tcW w:w="819" w:type="dxa"/>
            <w:shd w:val="clear" w:color="auto" w:fill="FFE499"/>
          </w:tcPr>
          <w:p>
            <w:pPr>
              <w:pStyle w:val="TableParagraph"/>
              <w:spacing w:line="225" w:lineRule="exact" w:before="11"/>
              <w:ind w:left="82" w:right="73"/>
              <w:jc w:val="center"/>
              <w:rPr>
                <w:sz w:val="20"/>
              </w:rPr>
            </w:pPr>
            <w:r>
              <w:rPr>
                <w:spacing w:val="-2"/>
                <w:sz w:val="20"/>
              </w:rPr>
              <w:t>29-</w:t>
            </w:r>
            <w:r>
              <w:rPr>
                <w:spacing w:val="-4"/>
                <w:sz w:val="20"/>
              </w:rPr>
              <w:t>2057</w:t>
            </w:r>
          </w:p>
        </w:tc>
        <w:tc>
          <w:tcPr>
            <w:tcW w:w="4772" w:type="dxa"/>
            <w:shd w:val="clear" w:color="auto" w:fill="FFE499"/>
          </w:tcPr>
          <w:p>
            <w:pPr>
              <w:pStyle w:val="TableParagraph"/>
              <w:spacing w:line="229" w:lineRule="exact"/>
              <w:ind w:left="107"/>
              <w:jc w:val="left"/>
              <w:rPr>
                <w:sz w:val="20"/>
              </w:rPr>
            </w:pPr>
            <w:r>
              <w:rPr>
                <w:sz w:val="20"/>
              </w:rPr>
              <w:t>Ophthalmic</w:t>
            </w:r>
            <w:r>
              <w:rPr>
                <w:spacing w:val="-8"/>
                <w:sz w:val="20"/>
              </w:rPr>
              <w:t> </w:t>
            </w:r>
            <w:r>
              <w:rPr>
                <w:sz w:val="20"/>
              </w:rPr>
              <w:t>Medical</w:t>
            </w:r>
            <w:r>
              <w:rPr>
                <w:spacing w:val="-8"/>
                <w:sz w:val="20"/>
              </w:rPr>
              <w:t> </w:t>
            </w:r>
            <w:r>
              <w:rPr>
                <w:spacing w:val="-2"/>
                <w:sz w:val="20"/>
              </w:rPr>
              <w:t>Technicians</w:t>
            </w:r>
          </w:p>
        </w:tc>
        <w:tc>
          <w:tcPr>
            <w:tcW w:w="1200" w:type="dxa"/>
            <w:shd w:val="clear" w:color="auto" w:fill="FFE499"/>
          </w:tcPr>
          <w:p>
            <w:pPr>
              <w:pStyle w:val="TableParagraph"/>
              <w:spacing w:line="225" w:lineRule="exact" w:before="11"/>
              <w:ind w:right="99"/>
              <w:rPr>
                <w:sz w:val="20"/>
              </w:rPr>
            </w:pPr>
            <w:r>
              <w:rPr>
                <w:spacing w:val="-5"/>
                <w:sz w:val="20"/>
              </w:rPr>
              <w:t>529</w:t>
            </w:r>
          </w:p>
        </w:tc>
        <w:tc>
          <w:tcPr>
            <w:tcW w:w="1200" w:type="dxa"/>
            <w:shd w:val="clear" w:color="auto" w:fill="FFE499"/>
          </w:tcPr>
          <w:p>
            <w:pPr>
              <w:pStyle w:val="TableParagraph"/>
              <w:spacing w:line="225" w:lineRule="exact" w:before="11"/>
              <w:ind w:right="96"/>
              <w:rPr>
                <w:sz w:val="20"/>
              </w:rPr>
            </w:pPr>
            <w:r>
              <w:rPr>
                <w:spacing w:val="-5"/>
                <w:sz w:val="20"/>
              </w:rPr>
              <w:t>678</w:t>
            </w:r>
          </w:p>
        </w:tc>
        <w:tc>
          <w:tcPr>
            <w:tcW w:w="873" w:type="dxa"/>
            <w:shd w:val="clear" w:color="auto" w:fill="FFE499"/>
          </w:tcPr>
          <w:p>
            <w:pPr>
              <w:pStyle w:val="TableParagraph"/>
              <w:spacing w:line="225" w:lineRule="exact" w:before="11"/>
              <w:ind w:right="95"/>
              <w:rPr>
                <w:sz w:val="20"/>
              </w:rPr>
            </w:pPr>
            <w:r>
              <w:rPr>
                <w:spacing w:val="-5"/>
                <w:sz w:val="20"/>
              </w:rPr>
              <w:t>149</w:t>
            </w:r>
          </w:p>
        </w:tc>
        <w:tc>
          <w:tcPr>
            <w:tcW w:w="863" w:type="dxa"/>
            <w:shd w:val="clear" w:color="auto" w:fill="FFE499"/>
          </w:tcPr>
          <w:p>
            <w:pPr>
              <w:pStyle w:val="TableParagraph"/>
              <w:spacing w:line="225" w:lineRule="exact" w:before="11"/>
              <w:ind w:right="95"/>
              <w:rPr>
                <w:b/>
                <w:sz w:val="20"/>
              </w:rPr>
            </w:pPr>
            <w:r>
              <w:rPr>
                <w:b/>
                <w:spacing w:val="-2"/>
                <w:sz w:val="20"/>
              </w:rPr>
              <w:t>28.17%</w:t>
            </w:r>
          </w:p>
        </w:tc>
        <w:tc>
          <w:tcPr>
            <w:tcW w:w="772" w:type="dxa"/>
            <w:shd w:val="clear" w:color="auto" w:fill="FFE499"/>
          </w:tcPr>
          <w:p>
            <w:pPr>
              <w:pStyle w:val="TableParagraph"/>
              <w:spacing w:line="225" w:lineRule="exact" w:before="11"/>
              <w:ind w:right="93"/>
              <w:rPr>
                <w:sz w:val="20"/>
              </w:rPr>
            </w:pPr>
            <w:r>
              <w:rPr>
                <w:spacing w:val="-5"/>
                <w:sz w:val="20"/>
              </w:rPr>
              <w:t>34</w:t>
            </w:r>
          </w:p>
        </w:tc>
        <w:tc>
          <w:tcPr>
            <w:tcW w:w="962" w:type="dxa"/>
            <w:shd w:val="clear" w:color="auto" w:fill="FFE499"/>
          </w:tcPr>
          <w:p>
            <w:pPr>
              <w:pStyle w:val="TableParagraph"/>
              <w:spacing w:line="225" w:lineRule="exact" w:before="11"/>
              <w:ind w:right="90"/>
              <w:rPr>
                <w:sz w:val="20"/>
              </w:rPr>
            </w:pPr>
            <w:r>
              <w:rPr>
                <w:spacing w:val="-5"/>
                <w:sz w:val="20"/>
              </w:rPr>
              <w:t>43</w:t>
            </w:r>
          </w:p>
        </w:tc>
        <w:tc>
          <w:tcPr>
            <w:tcW w:w="817" w:type="dxa"/>
            <w:shd w:val="clear" w:color="auto" w:fill="FFE499"/>
          </w:tcPr>
          <w:p>
            <w:pPr>
              <w:pStyle w:val="TableParagraph"/>
              <w:spacing w:line="225" w:lineRule="exact" w:before="11"/>
              <w:ind w:right="91"/>
              <w:rPr>
                <w:sz w:val="20"/>
              </w:rPr>
            </w:pPr>
            <w:r>
              <w:rPr>
                <w:spacing w:val="-5"/>
                <w:sz w:val="20"/>
              </w:rPr>
              <w:t>15</w:t>
            </w:r>
          </w:p>
        </w:tc>
        <w:tc>
          <w:tcPr>
            <w:tcW w:w="973" w:type="dxa"/>
            <w:shd w:val="clear" w:color="auto" w:fill="FFE499"/>
          </w:tcPr>
          <w:p>
            <w:pPr>
              <w:pStyle w:val="TableParagraph"/>
              <w:spacing w:line="225" w:lineRule="exact" w:before="11"/>
              <w:ind w:right="92"/>
              <w:rPr>
                <w:sz w:val="20"/>
              </w:rPr>
            </w:pPr>
            <w:r>
              <w:rPr>
                <w:spacing w:val="-5"/>
                <w:sz w:val="20"/>
              </w:rPr>
              <w:t>92</w:t>
            </w:r>
          </w:p>
        </w:tc>
      </w:tr>
      <w:tr>
        <w:trPr>
          <w:trHeight w:val="253"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12</w:t>
            </w:r>
          </w:p>
        </w:tc>
        <w:tc>
          <w:tcPr>
            <w:tcW w:w="819" w:type="dxa"/>
            <w:shd w:val="clear" w:color="auto" w:fill="FFF1CC"/>
          </w:tcPr>
          <w:p>
            <w:pPr>
              <w:pStyle w:val="TableParagraph"/>
              <w:spacing w:line="222" w:lineRule="exact" w:before="11"/>
              <w:ind w:left="82" w:right="73"/>
              <w:jc w:val="center"/>
              <w:rPr>
                <w:sz w:val="20"/>
              </w:rPr>
            </w:pPr>
            <w:r>
              <w:rPr>
                <w:spacing w:val="-2"/>
                <w:sz w:val="20"/>
              </w:rPr>
              <w:t>29-</w:t>
            </w:r>
            <w:r>
              <w:rPr>
                <w:spacing w:val="-4"/>
                <w:sz w:val="20"/>
              </w:rPr>
              <w:t>1127</w:t>
            </w:r>
          </w:p>
        </w:tc>
        <w:tc>
          <w:tcPr>
            <w:tcW w:w="4772" w:type="dxa"/>
            <w:shd w:val="clear" w:color="auto" w:fill="FFF1CC"/>
          </w:tcPr>
          <w:p>
            <w:pPr>
              <w:pStyle w:val="TableParagraph"/>
              <w:spacing w:line="229" w:lineRule="exact"/>
              <w:ind w:left="107"/>
              <w:jc w:val="left"/>
              <w:rPr>
                <w:sz w:val="20"/>
              </w:rPr>
            </w:pPr>
            <w:r>
              <w:rPr>
                <w:spacing w:val="-2"/>
                <w:sz w:val="20"/>
              </w:rPr>
              <w:t>Speech-Language</w:t>
            </w:r>
            <w:r>
              <w:rPr>
                <w:spacing w:val="15"/>
                <w:sz w:val="20"/>
              </w:rPr>
              <w:t> </w:t>
            </w:r>
            <w:r>
              <w:rPr>
                <w:spacing w:val="-2"/>
                <w:sz w:val="20"/>
              </w:rPr>
              <w:t>Pathologists</w:t>
            </w:r>
          </w:p>
        </w:tc>
        <w:tc>
          <w:tcPr>
            <w:tcW w:w="1200" w:type="dxa"/>
            <w:shd w:val="clear" w:color="auto" w:fill="FFF1CC"/>
          </w:tcPr>
          <w:p>
            <w:pPr>
              <w:pStyle w:val="TableParagraph"/>
              <w:spacing w:line="222" w:lineRule="exact" w:before="11"/>
              <w:ind w:right="98"/>
              <w:rPr>
                <w:sz w:val="20"/>
              </w:rPr>
            </w:pPr>
            <w:r>
              <w:rPr>
                <w:spacing w:val="-2"/>
                <w:sz w:val="20"/>
              </w:rPr>
              <w:t>2,805</w:t>
            </w:r>
          </w:p>
        </w:tc>
        <w:tc>
          <w:tcPr>
            <w:tcW w:w="1200" w:type="dxa"/>
            <w:shd w:val="clear" w:color="auto" w:fill="FFF1CC"/>
          </w:tcPr>
          <w:p>
            <w:pPr>
              <w:pStyle w:val="TableParagraph"/>
              <w:spacing w:line="222" w:lineRule="exact" w:before="11"/>
              <w:ind w:right="96"/>
              <w:rPr>
                <w:sz w:val="20"/>
              </w:rPr>
            </w:pPr>
            <w:r>
              <w:rPr>
                <w:spacing w:val="-2"/>
                <w:sz w:val="20"/>
              </w:rPr>
              <w:t>3,581</w:t>
            </w:r>
          </w:p>
        </w:tc>
        <w:tc>
          <w:tcPr>
            <w:tcW w:w="873" w:type="dxa"/>
            <w:shd w:val="clear" w:color="auto" w:fill="FFF1CC"/>
          </w:tcPr>
          <w:p>
            <w:pPr>
              <w:pStyle w:val="TableParagraph"/>
              <w:spacing w:line="222" w:lineRule="exact" w:before="11"/>
              <w:ind w:right="95"/>
              <w:rPr>
                <w:sz w:val="20"/>
              </w:rPr>
            </w:pPr>
            <w:r>
              <w:rPr>
                <w:spacing w:val="-5"/>
                <w:sz w:val="20"/>
              </w:rPr>
              <w:t>776</w:t>
            </w:r>
          </w:p>
        </w:tc>
        <w:tc>
          <w:tcPr>
            <w:tcW w:w="863" w:type="dxa"/>
            <w:shd w:val="clear" w:color="auto" w:fill="FFF1CC"/>
          </w:tcPr>
          <w:p>
            <w:pPr>
              <w:pStyle w:val="TableParagraph"/>
              <w:spacing w:line="222" w:lineRule="exact" w:before="11"/>
              <w:ind w:right="95"/>
              <w:rPr>
                <w:b/>
                <w:sz w:val="20"/>
              </w:rPr>
            </w:pPr>
            <w:r>
              <w:rPr>
                <w:b/>
                <w:spacing w:val="-2"/>
                <w:sz w:val="20"/>
              </w:rPr>
              <w:t>27.66%</w:t>
            </w:r>
          </w:p>
        </w:tc>
        <w:tc>
          <w:tcPr>
            <w:tcW w:w="772" w:type="dxa"/>
            <w:shd w:val="clear" w:color="auto" w:fill="FFF1CC"/>
          </w:tcPr>
          <w:p>
            <w:pPr>
              <w:pStyle w:val="TableParagraph"/>
              <w:spacing w:line="222" w:lineRule="exact" w:before="11"/>
              <w:ind w:right="93"/>
              <w:rPr>
                <w:sz w:val="20"/>
              </w:rPr>
            </w:pPr>
            <w:r>
              <w:rPr>
                <w:spacing w:val="-5"/>
                <w:sz w:val="20"/>
              </w:rPr>
              <w:t>82</w:t>
            </w:r>
          </w:p>
        </w:tc>
        <w:tc>
          <w:tcPr>
            <w:tcW w:w="962" w:type="dxa"/>
            <w:shd w:val="clear" w:color="auto" w:fill="FFF1CC"/>
          </w:tcPr>
          <w:p>
            <w:pPr>
              <w:pStyle w:val="TableParagraph"/>
              <w:spacing w:line="222" w:lineRule="exact" w:before="11"/>
              <w:ind w:right="90"/>
              <w:rPr>
                <w:sz w:val="20"/>
              </w:rPr>
            </w:pPr>
            <w:r>
              <w:rPr>
                <w:spacing w:val="-5"/>
                <w:sz w:val="20"/>
              </w:rPr>
              <w:t>84</w:t>
            </w:r>
          </w:p>
        </w:tc>
        <w:tc>
          <w:tcPr>
            <w:tcW w:w="817" w:type="dxa"/>
            <w:shd w:val="clear" w:color="auto" w:fill="FFF1CC"/>
          </w:tcPr>
          <w:p>
            <w:pPr>
              <w:pStyle w:val="TableParagraph"/>
              <w:spacing w:line="222" w:lineRule="exact" w:before="11"/>
              <w:ind w:right="91"/>
              <w:rPr>
                <w:sz w:val="20"/>
              </w:rPr>
            </w:pPr>
            <w:r>
              <w:rPr>
                <w:spacing w:val="-5"/>
                <w:sz w:val="20"/>
              </w:rPr>
              <w:t>78</w:t>
            </w:r>
          </w:p>
        </w:tc>
        <w:tc>
          <w:tcPr>
            <w:tcW w:w="973" w:type="dxa"/>
            <w:shd w:val="clear" w:color="auto" w:fill="FFF1CC"/>
          </w:tcPr>
          <w:p>
            <w:pPr>
              <w:pStyle w:val="TableParagraph"/>
              <w:spacing w:line="222" w:lineRule="exact" w:before="11"/>
              <w:ind w:right="92"/>
              <w:rPr>
                <w:sz w:val="20"/>
              </w:rPr>
            </w:pPr>
            <w:r>
              <w:rPr>
                <w:spacing w:val="-5"/>
                <w:sz w:val="20"/>
              </w:rPr>
              <w:t>244</w:t>
            </w:r>
          </w:p>
        </w:tc>
      </w:tr>
      <w:tr>
        <w:trPr>
          <w:trHeight w:val="256" w:hRule="atLeast"/>
        </w:trPr>
        <w:tc>
          <w:tcPr>
            <w:tcW w:w="617" w:type="dxa"/>
            <w:shd w:val="clear" w:color="auto" w:fill="FFC000"/>
          </w:tcPr>
          <w:p>
            <w:pPr>
              <w:pStyle w:val="TableParagraph"/>
              <w:spacing w:line="225" w:lineRule="exact" w:before="11"/>
              <w:ind w:left="8" w:right="1"/>
              <w:jc w:val="center"/>
              <w:rPr>
                <w:b/>
                <w:sz w:val="20"/>
              </w:rPr>
            </w:pPr>
            <w:r>
              <w:rPr>
                <w:b/>
                <w:spacing w:val="-5"/>
                <w:sz w:val="20"/>
              </w:rPr>
              <w:t>13</w:t>
            </w:r>
          </w:p>
        </w:tc>
        <w:tc>
          <w:tcPr>
            <w:tcW w:w="819" w:type="dxa"/>
            <w:shd w:val="clear" w:color="auto" w:fill="FFE499"/>
          </w:tcPr>
          <w:p>
            <w:pPr>
              <w:pStyle w:val="TableParagraph"/>
              <w:spacing w:line="225" w:lineRule="exact" w:before="11"/>
              <w:ind w:left="82" w:right="73"/>
              <w:jc w:val="center"/>
              <w:rPr>
                <w:sz w:val="20"/>
              </w:rPr>
            </w:pPr>
            <w:r>
              <w:rPr>
                <w:spacing w:val="-2"/>
                <w:sz w:val="20"/>
              </w:rPr>
              <w:t>13-</w:t>
            </w:r>
            <w:r>
              <w:rPr>
                <w:spacing w:val="-4"/>
                <w:sz w:val="20"/>
              </w:rPr>
              <w:t>1081</w:t>
            </w:r>
          </w:p>
        </w:tc>
        <w:tc>
          <w:tcPr>
            <w:tcW w:w="4772" w:type="dxa"/>
            <w:shd w:val="clear" w:color="auto" w:fill="FFE499"/>
          </w:tcPr>
          <w:p>
            <w:pPr>
              <w:pStyle w:val="TableParagraph"/>
              <w:spacing w:line="229" w:lineRule="exact"/>
              <w:ind w:left="107"/>
              <w:jc w:val="left"/>
              <w:rPr>
                <w:sz w:val="20"/>
              </w:rPr>
            </w:pPr>
            <w:r>
              <w:rPr>
                <w:spacing w:val="-2"/>
                <w:sz w:val="20"/>
              </w:rPr>
              <w:t>Logisticians</w:t>
            </w:r>
          </w:p>
        </w:tc>
        <w:tc>
          <w:tcPr>
            <w:tcW w:w="1200" w:type="dxa"/>
            <w:shd w:val="clear" w:color="auto" w:fill="FFE499"/>
          </w:tcPr>
          <w:p>
            <w:pPr>
              <w:pStyle w:val="TableParagraph"/>
              <w:spacing w:line="225" w:lineRule="exact" w:before="11"/>
              <w:ind w:right="98"/>
              <w:rPr>
                <w:sz w:val="20"/>
              </w:rPr>
            </w:pPr>
            <w:r>
              <w:rPr>
                <w:spacing w:val="-2"/>
                <w:sz w:val="20"/>
              </w:rPr>
              <w:t>1,600</w:t>
            </w:r>
          </w:p>
        </w:tc>
        <w:tc>
          <w:tcPr>
            <w:tcW w:w="1200" w:type="dxa"/>
            <w:shd w:val="clear" w:color="auto" w:fill="FFE499"/>
          </w:tcPr>
          <w:p>
            <w:pPr>
              <w:pStyle w:val="TableParagraph"/>
              <w:spacing w:line="225" w:lineRule="exact" w:before="11"/>
              <w:ind w:right="96"/>
              <w:rPr>
                <w:sz w:val="20"/>
              </w:rPr>
            </w:pPr>
            <w:r>
              <w:rPr>
                <w:spacing w:val="-2"/>
                <w:sz w:val="20"/>
              </w:rPr>
              <w:t>2,038</w:t>
            </w:r>
          </w:p>
        </w:tc>
        <w:tc>
          <w:tcPr>
            <w:tcW w:w="873" w:type="dxa"/>
            <w:shd w:val="clear" w:color="auto" w:fill="FFE499"/>
          </w:tcPr>
          <w:p>
            <w:pPr>
              <w:pStyle w:val="TableParagraph"/>
              <w:spacing w:line="225" w:lineRule="exact" w:before="11"/>
              <w:ind w:right="95"/>
              <w:rPr>
                <w:sz w:val="20"/>
              </w:rPr>
            </w:pPr>
            <w:r>
              <w:rPr>
                <w:spacing w:val="-5"/>
                <w:sz w:val="20"/>
              </w:rPr>
              <w:t>438</w:t>
            </w:r>
          </w:p>
        </w:tc>
        <w:tc>
          <w:tcPr>
            <w:tcW w:w="863" w:type="dxa"/>
            <w:shd w:val="clear" w:color="auto" w:fill="FFE499"/>
          </w:tcPr>
          <w:p>
            <w:pPr>
              <w:pStyle w:val="TableParagraph"/>
              <w:spacing w:line="225" w:lineRule="exact" w:before="11"/>
              <w:ind w:right="95"/>
              <w:rPr>
                <w:b/>
                <w:sz w:val="20"/>
              </w:rPr>
            </w:pPr>
            <w:r>
              <w:rPr>
                <w:b/>
                <w:spacing w:val="-2"/>
                <w:sz w:val="20"/>
              </w:rPr>
              <w:t>27.38%</w:t>
            </w:r>
          </w:p>
        </w:tc>
        <w:tc>
          <w:tcPr>
            <w:tcW w:w="772" w:type="dxa"/>
            <w:shd w:val="clear" w:color="auto" w:fill="FFE499"/>
          </w:tcPr>
          <w:p>
            <w:pPr>
              <w:pStyle w:val="TableParagraph"/>
              <w:spacing w:line="225" w:lineRule="exact" w:before="11"/>
              <w:ind w:right="93"/>
              <w:rPr>
                <w:sz w:val="20"/>
              </w:rPr>
            </w:pPr>
            <w:r>
              <w:rPr>
                <w:spacing w:val="-5"/>
                <w:sz w:val="20"/>
              </w:rPr>
              <w:t>46</w:t>
            </w:r>
          </w:p>
        </w:tc>
        <w:tc>
          <w:tcPr>
            <w:tcW w:w="962" w:type="dxa"/>
            <w:shd w:val="clear" w:color="auto" w:fill="FFE499"/>
          </w:tcPr>
          <w:p>
            <w:pPr>
              <w:pStyle w:val="TableParagraph"/>
              <w:spacing w:line="225" w:lineRule="exact" w:before="11"/>
              <w:ind w:right="90"/>
              <w:rPr>
                <w:sz w:val="20"/>
              </w:rPr>
            </w:pPr>
            <w:r>
              <w:rPr>
                <w:spacing w:val="-5"/>
                <w:sz w:val="20"/>
              </w:rPr>
              <w:t>110</w:t>
            </w:r>
          </w:p>
        </w:tc>
        <w:tc>
          <w:tcPr>
            <w:tcW w:w="817" w:type="dxa"/>
            <w:shd w:val="clear" w:color="auto" w:fill="FFE499"/>
          </w:tcPr>
          <w:p>
            <w:pPr>
              <w:pStyle w:val="TableParagraph"/>
              <w:spacing w:line="225" w:lineRule="exact" w:before="11"/>
              <w:ind w:right="91"/>
              <w:rPr>
                <w:sz w:val="20"/>
              </w:rPr>
            </w:pPr>
            <w:r>
              <w:rPr>
                <w:spacing w:val="-5"/>
                <w:sz w:val="20"/>
              </w:rPr>
              <w:t>44</w:t>
            </w:r>
          </w:p>
        </w:tc>
        <w:tc>
          <w:tcPr>
            <w:tcW w:w="973" w:type="dxa"/>
            <w:shd w:val="clear" w:color="auto" w:fill="FFE499"/>
          </w:tcPr>
          <w:p>
            <w:pPr>
              <w:pStyle w:val="TableParagraph"/>
              <w:spacing w:line="225" w:lineRule="exact" w:before="11"/>
              <w:ind w:right="92"/>
              <w:rPr>
                <w:sz w:val="20"/>
              </w:rPr>
            </w:pPr>
            <w:r>
              <w:rPr>
                <w:spacing w:val="-5"/>
                <w:sz w:val="20"/>
              </w:rPr>
              <w:t>200</w:t>
            </w:r>
          </w:p>
        </w:tc>
      </w:tr>
      <w:tr>
        <w:trPr>
          <w:trHeight w:val="254"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14</w:t>
            </w:r>
          </w:p>
        </w:tc>
        <w:tc>
          <w:tcPr>
            <w:tcW w:w="819" w:type="dxa"/>
            <w:shd w:val="clear" w:color="auto" w:fill="FFF1CC"/>
          </w:tcPr>
          <w:p>
            <w:pPr>
              <w:pStyle w:val="TableParagraph"/>
              <w:spacing w:line="222" w:lineRule="exact" w:before="11"/>
              <w:ind w:left="82" w:right="73"/>
              <w:jc w:val="center"/>
              <w:rPr>
                <w:sz w:val="20"/>
              </w:rPr>
            </w:pPr>
            <w:r>
              <w:rPr>
                <w:spacing w:val="-2"/>
                <w:sz w:val="20"/>
              </w:rPr>
              <w:t>29-</w:t>
            </w:r>
            <w:r>
              <w:rPr>
                <w:spacing w:val="-4"/>
                <w:sz w:val="20"/>
              </w:rPr>
              <w:t>2053</w:t>
            </w:r>
          </w:p>
        </w:tc>
        <w:tc>
          <w:tcPr>
            <w:tcW w:w="4772" w:type="dxa"/>
            <w:shd w:val="clear" w:color="auto" w:fill="FFF1CC"/>
          </w:tcPr>
          <w:p>
            <w:pPr>
              <w:pStyle w:val="TableParagraph"/>
              <w:spacing w:line="227" w:lineRule="exact"/>
              <w:ind w:left="107"/>
              <w:jc w:val="left"/>
              <w:rPr>
                <w:sz w:val="20"/>
              </w:rPr>
            </w:pPr>
            <w:r>
              <w:rPr>
                <w:sz w:val="20"/>
              </w:rPr>
              <w:t>Psychiatric</w:t>
            </w:r>
            <w:r>
              <w:rPr>
                <w:spacing w:val="-9"/>
                <w:sz w:val="20"/>
              </w:rPr>
              <w:t> </w:t>
            </w:r>
            <w:r>
              <w:rPr>
                <w:spacing w:val="-2"/>
                <w:sz w:val="20"/>
              </w:rPr>
              <w:t>Technicians</w:t>
            </w:r>
          </w:p>
        </w:tc>
        <w:tc>
          <w:tcPr>
            <w:tcW w:w="1200" w:type="dxa"/>
            <w:shd w:val="clear" w:color="auto" w:fill="FFF1CC"/>
          </w:tcPr>
          <w:p>
            <w:pPr>
              <w:pStyle w:val="TableParagraph"/>
              <w:spacing w:line="222" w:lineRule="exact" w:before="11"/>
              <w:ind w:right="98"/>
              <w:rPr>
                <w:sz w:val="20"/>
              </w:rPr>
            </w:pPr>
            <w:r>
              <w:rPr>
                <w:spacing w:val="-2"/>
                <w:sz w:val="20"/>
              </w:rPr>
              <w:t>1,700</w:t>
            </w:r>
          </w:p>
        </w:tc>
        <w:tc>
          <w:tcPr>
            <w:tcW w:w="1200" w:type="dxa"/>
            <w:shd w:val="clear" w:color="auto" w:fill="FFF1CC"/>
          </w:tcPr>
          <w:p>
            <w:pPr>
              <w:pStyle w:val="TableParagraph"/>
              <w:spacing w:line="222" w:lineRule="exact" w:before="11"/>
              <w:ind w:right="96"/>
              <w:rPr>
                <w:sz w:val="20"/>
              </w:rPr>
            </w:pPr>
            <w:r>
              <w:rPr>
                <w:spacing w:val="-2"/>
                <w:sz w:val="20"/>
              </w:rPr>
              <w:t>2,162</w:t>
            </w:r>
          </w:p>
        </w:tc>
        <w:tc>
          <w:tcPr>
            <w:tcW w:w="873" w:type="dxa"/>
            <w:shd w:val="clear" w:color="auto" w:fill="FFF1CC"/>
          </w:tcPr>
          <w:p>
            <w:pPr>
              <w:pStyle w:val="TableParagraph"/>
              <w:spacing w:line="222" w:lineRule="exact" w:before="11"/>
              <w:ind w:right="95"/>
              <w:rPr>
                <w:sz w:val="20"/>
              </w:rPr>
            </w:pPr>
            <w:r>
              <w:rPr>
                <w:spacing w:val="-5"/>
                <w:sz w:val="20"/>
              </w:rPr>
              <w:t>462</w:t>
            </w:r>
          </w:p>
        </w:tc>
        <w:tc>
          <w:tcPr>
            <w:tcW w:w="863" w:type="dxa"/>
            <w:shd w:val="clear" w:color="auto" w:fill="FFF1CC"/>
          </w:tcPr>
          <w:p>
            <w:pPr>
              <w:pStyle w:val="TableParagraph"/>
              <w:spacing w:line="222" w:lineRule="exact" w:before="11"/>
              <w:ind w:right="95"/>
              <w:rPr>
                <w:b/>
                <w:sz w:val="20"/>
              </w:rPr>
            </w:pPr>
            <w:r>
              <w:rPr>
                <w:b/>
                <w:spacing w:val="-2"/>
                <w:sz w:val="20"/>
              </w:rPr>
              <w:t>27.18%</w:t>
            </w:r>
          </w:p>
        </w:tc>
        <w:tc>
          <w:tcPr>
            <w:tcW w:w="772" w:type="dxa"/>
            <w:shd w:val="clear" w:color="auto" w:fill="FFF1CC"/>
          </w:tcPr>
          <w:p>
            <w:pPr>
              <w:pStyle w:val="TableParagraph"/>
              <w:spacing w:line="222" w:lineRule="exact" w:before="11"/>
              <w:ind w:right="93"/>
              <w:rPr>
                <w:sz w:val="20"/>
              </w:rPr>
            </w:pPr>
            <w:r>
              <w:rPr>
                <w:spacing w:val="-5"/>
                <w:sz w:val="20"/>
              </w:rPr>
              <w:t>66</w:t>
            </w:r>
          </w:p>
        </w:tc>
        <w:tc>
          <w:tcPr>
            <w:tcW w:w="962" w:type="dxa"/>
            <w:shd w:val="clear" w:color="auto" w:fill="FFF1CC"/>
          </w:tcPr>
          <w:p>
            <w:pPr>
              <w:pStyle w:val="TableParagraph"/>
              <w:spacing w:line="222" w:lineRule="exact" w:before="11"/>
              <w:ind w:right="90"/>
              <w:rPr>
                <w:sz w:val="20"/>
              </w:rPr>
            </w:pPr>
            <w:r>
              <w:rPr>
                <w:spacing w:val="-5"/>
                <w:sz w:val="20"/>
              </w:rPr>
              <w:t>93</w:t>
            </w:r>
          </w:p>
        </w:tc>
        <w:tc>
          <w:tcPr>
            <w:tcW w:w="817" w:type="dxa"/>
            <w:shd w:val="clear" w:color="auto" w:fill="FFF1CC"/>
          </w:tcPr>
          <w:p>
            <w:pPr>
              <w:pStyle w:val="TableParagraph"/>
              <w:spacing w:line="222" w:lineRule="exact" w:before="11"/>
              <w:ind w:right="91"/>
              <w:rPr>
                <w:sz w:val="20"/>
              </w:rPr>
            </w:pPr>
            <w:r>
              <w:rPr>
                <w:spacing w:val="-5"/>
                <w:sz w:val="20"/>
              </w:rPr>
              <w:t>46</w:t>
            </w:r>
          </w:p>
        </w:tc>
        <w:tc>
          <w:tcPr>
            <w:tcW w:w="973" w:type="dxa"/>
            <w:shd w:val="clear" w:color="auto" w:fill="FFF1CC"/>
          </w:tcPr>
          <w:p>
            <w:pPr>
              <w:pStyle w:val="TableParagraph"/>
              <w:spacing w:line="222" w:lineRule="exact" w:before="11"/>
              <w:ind w:right="92"/>
              <w:rPr>
                <w:sz w:val="20"/>
              </w:rPr>
            </w:pPr>
            <w:r>
              <w:rPr>
                <w:spacing w:val="-5"/>
                <w:sz w:val="20"/>
              </w:rPr>
              <w:t>205</w:t>
            </w:r>
          </w:p>
        </w:tc>
      </w:tr>
      <w:tr>
        <w:trPr>
          <w:trHeight w:val="253"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15</w:t>
            </w:r>
          </w:p>
        </w:tc>
        <w:tc>
          <w:tcPr>
            <w:tcW w:w="819" w:type="dxa"/>
            <w:shd w:val="clear" w:color="auto" w:fill="FFE499"/>
          </w:tcPr>
          <w:p>
            <w:pPr>
              <w:pStyle w:val="TableParagraph"/>
              <w:spacing w:line="222" w:lineRule="exact" w:before="11"/>
              <w:ind w:left="82" w:right="73"/>
              <w:jc w:val="center"/>
              <w:rPr>
                <w:sz w:val="20"/>
              </w:rPr>
            </w:pPr>
            <w:r>
              <w:rPr>
                <w:spacing w:val="-2"/>
                <w:sz w:val="20"/>
              </w:rPr>
              <w:t>31-</w:t>
            </w:r>
            <w:r>
              <w:rPr>
                <w:spacing w:val="-4"/>
                <w:sz w:val="20"/>
              </w:rPr>
              <w:t>2021</w:t>
            </w:r>
          </w:p>
        </w:tc>
        <w:tc>
          <w:tcPr>
            <w:tcW w:w="4772" w:type="dxa"/>
            <w:shd w:val="clear" w:color="auto" w:fill="FFE499"/>
          </w:tcPr>
          <w:p>
            <w:pPr>
              <w:pStyle w:val="TableParagraph"/>
              <w:spacing w:line="229" w:lineRule="exact"/>
              <w:ind w:left="107"/>
              <w:jc w:val="left"/>
              <w:rPr>
                <w:sz w:val="20"/>
              </w:rPr>
            </w:pPr>
            <w:r>
              <w:rPr>
                <w:sz w:val="20"/>
              </w:rPr>
              <w:t>Physical</w:t>
            </w:r>
            <w:r>
              <w:rPr>
                <w:spacing w:val="-8"/>
                <w:sz w:val="20"/>
              </w:rPr>
              <w:t> </w:t>
            </w:r>
            <w:r>
              <w:rPr>
                <w:sz w:val="20"/>
              </w:rPr>
              <w:t>Therapist</w:t>
            </w:r>
            <w:r>
              <w:rPr>
                <w:spacing w:val="-4"/>
                <w:sz w:val="20"/>
              </w:rPr>
              <w:t> </w:t>
            </w:r>
            <w:r>
              <w:rPr>
                <w:spacing w:val="-2"/>
                <w:sz w:val="20"/>
              </w:rPr>
              <w:t>Assistants</w:t>
            </w:r>
          </w:p>
        </w:tc>
        <w:tc>
          <w:tcPr>
            <w:tcW w:w="1200" w:type="dxa"/>
            <w:shd w:val="clear" w:color="auto" w:fill="FFE499"/>
          </w:tcPr>
          <w:p>
            <w:pPr>
              <w:pStyle w:val="TableParagraph"/>
              <w:spacing w:line="222" w:lineRule="exact" w:before="11"/>
              <w:ind w:right="98"/>
              <w:rPr>
                <w:sz w:val="20"/>
              </w:rPr>
            </w:pPr>
            <w:r>
              <w:rPr>
                <w:spacing w:val="-2"/>
                <w:sz w:val="20"/>
              </w:rPr>
              <w:t>1,572</w:t>
            </w:r>
          </w:p>
        </w:tc>
        <w:tc>
          <w:tcPr>
            <w:tcW w:w="1200" w:type="dxa"/>
            <w:shd w:val="clear" w:color="auto" w:fill="FFE499"/>
          </w:tcPr>
          <w:p>
            <w:pPr>
              <w:pStyle w:val="TableParagraph"/>
              <w:spacing w:line="222" w:lineRule="exact" w:before="11"/>
              <w:ind w:right="96"/>
              <w:rPr>
                <w:sz w:val="20"/>
              </w:rPr>
            </w:pPr>
            <w:r>
              <w:rPr>
                <w:spacing w:val="-2"/>
                <w:sz w:val="20"/>
              </w:rPr>
              <w:t>1,982</w:t>
            </w:r>
          </w:p>
        </w:tc>
        <w:tc>
          <w:tcPr>
            <w:tcW w:w="873" w:type="dxa"/>
            <w:shd w:val="clear" w:color="auto" w:fill="FFE499"/>
          </w:tcPr>
          <w:p>
            <w:pPr>
              <w:pStyle w:val="TableParagraph"/>
              <w:spacing w:line="222" w:lineRule="exact" w:before="11"/>
              <w:ind w:right="95"/>
              <w:rPr>
                <w:sz w:val="20"/>
              </w:rPr>
            </w:pPr>
            <w:r>
              <w:rPr>
                <w:spacing w:val="-5"/>
                <w:sz w:val="20"/>
              </w:rPr>
              <w:t>410</w:t>
            </w:r>
          </w:p>
        </w:tc>
        <w:tc>
          <w:tcPr>
            <w:tcW w:w="863" w:type="dxa"/>
            <w:shd w:val="clear" w:color="auto" w:fill="FFE499"/>
          </w:tcPr>
          <w:p>
            <w:pPr>
              <w:pStyle w:val="TableParagraph"/>
              <w:spacing w:line="222" w:lineRule="exact" w:before="11"/>
              <w:ind w:right="95"/>
              <w:rPr>
                <w:b/>
                <w:sz w:val="20"/>
              </w:rPr>
            </w:pPr>
            <w:r>
              <w:rPr>
                <w:b/>
                <w:spacing w:val="-2"/>
                <w:sz w:val="20"/>
              </w:rPr>
              <w:t>26.08%</w:t>
            </w:r>
          </w:p>
        </w:tc>
        <w:tc>
          <w:tcPr>
            <w:tcW w:w="772" w:type="dxa"/>
            <w:shd w:val="clear" w:color="auto" w:fill="FFE499"/>
          </w:tcPr>
          <w:p>
            <w:pPr>
              <w:pStyle w:val="TableParagraph"/>
              <w:spacing w:line="222" w:lineRule="exact" w:before="11"/>
              <w:ind w:right="93"/>
              <w:rPr>
                <w:sz w:val="20"/>
              </w:rPr>
            </w:pPr>
            <w:r>
              <w:rPr>
                <w:spacing w:val="-5"/>
                <w:sz w:val="20"/>
              </w:rPr>
              <w:t>93</w:t>
            </w:r>
          </w:p>
        </w:tc>
        <w:tc>
          <w:tcPr>
            <w:tcW w:w="962" w:type="dxa"/>
            <w:shd w:val="clear" w:color="auto" w:fill="FFE499"/>
          </w:tcPr>
          <w:p>
            <w:pPr>
              <w:pStyle w:val="TableParagraph"/>
              <w:spacing w:line="222" w:lineRule="exact" w:before="11"/>
              <w:ind w:right="90"/>
              <w:rPr>
                <w:sz w:val="20"/>
              </w:rPr>
            </w:pPr>
            <w:r>
              <w:rPr>
                <w:spacing w:val="-5"/>
                <w:sz w:val="20"/>
              </w:rPr>
              <w:t>157</w:t>
            </w:r>
          </w:p>
        </w:tc>
        <w:tc>
          <w:tcPr>
            <w:tcW w:w="817" w:type="dxa"/>
            <w:shd w:val="clear" w:color="auto" w:fill="FFE499"/>
          </w:tcPr>
          <w:p>
            <w:pPr>
              <w:pStyle w:val="TableParagraph"/>
              <w:spacing w:line="222" w:lineRule="exact" w:before="11"/>
              <w:ind w:right="91"/>
              <w:rPr>
                <w:sz w:val="20"/>
              </w:rPr>
            </w:pPr>
            <w:r>
              <w:rPr>
                <w:spacing w:val="-5"/>
                <w:sz w:val="20"/>
              </w:rPr>
              <w:t>41</w:t>
            </w:r>
          </w:p>
        </w:tc>
        <w:tc>
          <w:tcPr>
            <w:tcW w:w="973" w:type="dxa"/>
            <w:shd w:val="clear" w:color="auto" w:fill="FFE499"/>
          </w:tcPr>
          <w:p>
            <w:pPr>
              <w:pStyle w:val="TableParagraph"/>
              <w:spacing w:line="222" w:lineRule="exact" w:before="11"/>
              <w:ind w:right="92"/>
              <w:rPr>
                <w:sz w:val="20"/>
              </w:rPr>
            </w:pPr>
            <w:r>
              <w:rPr>
                <w:spacing w:val="-5"/>
                <w:sz w:val="20"/>
              </w:rPr>
              <w:t>291</w:t>
            </w:r>
          </w:p>
        </w:tc>
      </w:tr>
      <w:tr>
        <w:trPr>
          <w:trHeight w:val="256" w:hRule="atLeast"/>
        </w:trPr>
        <w:tc>
          <w:tcPr>
            <w:tcW w:w="617" w:type="dxa"/>
            <w:shd w:val="clear" w:color="auto" w:fill="FFC000"/>
          </w:tcPr>
          <w:p>
            <w:pPr>
              <w:pStyle w:val="TableParagraph"/>
              <w:spacing w:line="225" w:lineRule="exact" w:before="12"/>
              <w:ind w:left="8" w:right="1"/>
              <w:jc w:val="center"/>
              <w:rPr>
                <w:b/>
                <w:sz w:val="20"/>
              </w:rPr>
            </w:pPr>
            <w:r>
              <w:rPr>
                <w:b/>
                <w:spacing w:val="-5"/>
                <w:sz w:val="20"/>
              </w:rPr>
              <w:t>16</w:t>
            </w:r>
          </w:p>
        </w:tc>
        <w:tc>
          <w:tcPr>
            <w:tcW w:w="819" w:type="dxa"/>
            <w:shd w:val="clear" w:color="auto" w:fill="FFF1CC"/>
          </w:tcPr>
          <w:p>
            <w:pPr>
              <w:pStyle w:val="TableParagraph"/>
              <w:spacing w:line="225" w:lineRule="exact" w:before="12"/>
              <w:ind w:left="82" w:right="73"/>
              <w:jc w:val="center"/>
              <w:rPr>
                <w:sz w:val="20"/>
              </w:rPr>
            </w:pPr>
            <w:r>
              <w:rPr>
                <w:spacing w:val="-2"/>
                <w:sz w:val="20"/>
              </w:rPr>
              <w:t>21-</w:t>
            </w:r>
            <w:r>
              <w:rPr>
                <w:spacing w:val="-4"/>
                <w:sz w:val="20"/>
              </w:rPr>
              <w:t>2021</w:t>
            </w:r>
          </w:p>
        </w:tc>
        <w:tc>
          <w:tcPr>
            <w:tcW w:w="4772" w:type="dxa"/>
            <w:shd w:val="clear" w:color="auto" w:fill="FFF1CC"/>
          </w:tcPr>
          <w:p>
            <w:pPr>
              <w:pStyle w:val="TableParagraph"/>
              <w:ind w:left="107"/>
              <w:jc w:val="left"/>
              <w:rPr>
                <w:sz w:val="20"/>
              </w:rPr>
            </w:pPr>
            <w:r>
              <w:rPr>
                <w:sz w:val="20"/>
              </w:rPr>
              <w:t>Directors,</w:t>
            </w:r>
            <w:r>
              <w:rPr>
                <w:spacing w:val="-7"/>
                <w:sz w:val="20"/>
              </w:rPr>
              <w:t> </w:t>
            </w:r>
            <w:r>
              <w:rPr>
                <w:sz w:val="20"/>
              </w:rPr>
              <w:t>Religious</w:t>
            </w:r>
            <w:r>
              <w:rPr>
                <w:spacing w:val="-3"/>
                <w:sz w:val="20"/>
              </w:rPr>
              <w:t> </w:t>
            </w:r>
            <w:r>
              <w:rPr>
                <w:sz w:val="20"/>
              </w:rPr>
              <w:t>Activities</w:t>
            </w:r>
            <w:r>
              <w:rPr>
                <w:spacing w:val="-6"/>
                <w:sz w:val="20"/>
              </w:rPr>
              <w:t> </w:t>
            </w:r>
            <w:r>
              <w:rPr>
                <w:sz w:val="20"/>
              </w:rPr>
              <w:t>and</w:t>
            </w:r>
            <w:r>
              <w:rPr>
                <w:spacing w:val="-3"/>
                <w:sz w:val="20"/>
              </w:rPr>
              <w:t> </w:t>
            </w:r>
            <w:r>
              <w:rPr>
                <w:spacing w:val="-2"/>
                <w:sz w:val="20"/>
              </w:rPr>
              <w:t>Education</w:t>
            </w:r>
          </w:p>
        </w:tc>
        <w:tc>
          <w:tcPr>
            <w:tcW w:w="1200" w:type="dxa"/>
            <w:shd w:val="clear" w:color="auto" w:fill="FFF1CC"/>
          </w:tcPr>
          <w:p>
            <w:pPr>
              <w:pStyle w:val="TableParagraph"/>
              <w:spacing w:line="225" w:lineRule="exact" w:before="12"/>
              <w:ind w:right="99"/>
              <w:rPr>
                <w:sz w:val="20"/>
              </w:rPr>
            </w:pPr>
            <w:r>
              <w:rPr>
                <w:spacing w:val="-5"/>
                <w:sz w:val="20"/>
              </w:rPr>
              <w:t>990</w:t>
            </w:r>
          </w:p>
        </w:tc>
        <w:tc>
          <w:tcPr>
            <w:tcW w:w="1200" w:type="dxa"/>
            <w:shd w:val="clear" w:color="auto" w:fill="FFF1CC"/>
          </w:tcPr>
          <w:p>
            <w:pPr>
              <w:pStyle w:val="TableParagraph"/>
              <w:spacing w:line="225" w:lineRule="exact" w:before="12"/>
              <w:ind w:right="96"/>
              <w:rPr>
                <w:sz w:val="20"/>
              </w:rPr>
            </w:pPr>
            <w:r>
              <w:rPr>
                <w:spacing w:val="-2"/>
                <w:sz w:val="20"/>
              </w:rPr>
              <w:t>1,246</w:t>
            </w:r>
          </w:p>
        </w:tc>
        <w:tc>
          <w:tcPr>
            <w:tcW w:w="873" w:type="dxa"/>
            <w:shd w:val="clear" w:color="auto" w:fill="FFF1CC"/>
          </w:tcPr>
          <w:p>
            <w:pPr>
              <w:pStyle w:val="TableParagraph"/>
              <w:spacing w:line="225" w:lineRule="exact" w:before="12"/>
              <w:ind w:right="95"/>
              <w:rPr>
                <w:sz w:val="20"/>
              </w:rPr>
            </w:pPr>
            <w:r>
              <w:rPr>
                <w:spacing w:val="-5"/>
                <w:sz w:val="20"/>
              </w:rPr>
              <w:t>256</w:t>
            </w:r>
          </w:p>
        </w:tc>
        <w:tc>
          <w:tcPr>
            <w:tcW w:w="863" w:type="dxa"/>
            <w:shd w:val="clear" w:color="auto" w:fill="FFF1CC"/>
          </w:tcPr>
          <w:p>
            <w:pPr>
              <w:pStyle w:val="TableParagraph"/>
              <w:spacing w:line="225" w:lineRule="exact" w:before="12"/>
              <w:ind w:right="95"/>
              <w:rPr>
                <w:b/>
                <w:sz w:val="20"/>
              </w:rPr>
            </w:pPr>
            <w:r>
              <w:rPr>
                <w:b/>
                <w:spacing w:val="-2"/>
                <w:sz w:val="20"/>
              </w:rPr>
              <w:t>25.86%</w:t>
            </w:r>
          </w:p>
        </w:tc>
        <w:tc>
          <w:tcPr>
            <w:tcW w:w="772" w:type="dxa"/>
            <w:shd w:val="clear" w:color="auto" w:fill="FFF1CC"/>
          </w:tcPr>
          <w:p>
            <w:pPr>
              <w:pStyle w:val="TableParagraph"/>
              <w:spacing w:line="225" w:lineRule="exact" w:before="12"/>
              <w:ind w:right="93"/>
              <w:rPr>
                <w:sz w:val="20"/>
              </w:rPr>
            </w:pPr>
            <w:r>
              <w:rPr>
                <w:spacing w:val="-5"/>
                <w:sz w:val="20"/>
              </w:rPr>
              <w:t>50</w:t>
            </w:r>
          </w:p>
        </w:tc>
        <w:tc>
          <w:tcPr>
            <w:tcW w:w="962" w:type="dxa"/>
            <w:shd w:val="clear" w:color="auto" w:fill="FFF1CC"/>
          </w:tcPr>
          <w:p>
            <w:pPr>
              <w:pStyle w:val="TableParagraph"/>
              <w:spacing w:line="225" w:lineRule="exact" w:before="12"/>
              <w:ind w:right="90"/>
              <w:rPr>
                <w:sz w:val="20"/>
              </w:rPr>
            </w:pPr>
            <w:r>
              <w:rPr>
                <w:spacing w:val="-5"/>
                <w:sz w:val="20"/>
              </w:rPr>
              <w:t>58</w:t>
            </w:r>
          </w:p>
        </w:tc>
        <w:tc>
          <w:tcPr>
            <w:tcW w:w="817" w:type="dxa"/>
            <w:shd w:val="clear" w:color="auto" w:fill="FFF1CC"/>
          </w:tcPr>
          <w:p>
            <w:pPr>
              <w:pStyle w:val="TableParagraph"/>
              <w:spacing w:line="225" w:lineRule="exact" w:before="12"/>
              <w:ind w:right="91"/>
              <w:rPr>
                <w:sz w:val="20"/>
              </w:rPr>
            </w:pPr>
            <w:r>
              <w:rPr>
                <w:spacing w:val="-5"/>
                <w:sz w:val="20"/>
              </w:rPr>
              <w:t>26</w:t>
            </w:r>
          </w:p>
        </w:tc>
        <w:tc>
          <w:tcPr>
            <w:tcW w:w="973" w:type="dxa"/>
            <w:shd w:val="clear" w:color="auto" w:fill="FFF1CC"/>
          </w:tcPr>
          <w:p>
            <w:pPr>
              <w:pStyle w:val="TableParagraph"/>
              <w:spacing w:line="225" w:lineRule="exact" w:before="12"/>
              <w:ind w:right="92"/>
              <w:rPr>
                <w:sz w:val="20"/>
              </w:rPr>
            </w:pPr>
            <w:r>
              <w:rPr>
                <w:spacing w:val="-5"/>
                <w:sz w:val="20"/>
              </w:rPr>
              <w:t>134</w:t>
            </w:r>
          </w:p>
        </w:tc>
      </w:tr>
      <w:tr>
        <w:trPr>
          <w:trHeight w:val="253"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17</w:t>
            </w:r>
          </w:p>
        </w:tc>
        <w:tc>
          <w:tcPr>
            <w:tcW w:w="819" w:type="dxa"/>
            <w:shd w:val="clear" w:color="auto" w:fill="FFE499"/>
          </w:tcPr>
          <w:p>
            <w:pPr>
              <w:pStyle w:val="TableParagraph"/>
              <w:spacing w:line="222" w:lineRule="exact" w:before="11"/>
              <w:ind w:left="82" w:right="73"/>
              <w:jc w:val="center"/>
              <w:rPr>
                <w:sz w:val="20"/>
              </w:rPr>
            </w:pPr>
            <w:r>
              <w:rPr>
                <w:spacing w:val="-2"/>
                <w:sz w:val="20"/>
              </w:rPr>
              <w:t>25-</w:t>
            </w:r>
            <w:r>
              <w:rPr>
                <w:spacing w:val="-4"/>
                <w:sz w:val="20"/>
              </w:rPr>
              <w:t>1071</w:t>
            </w:r>
          </w:p>
        </w:tc>
        <w:tc>
          <w:tcPr>
            <w:tcW w:w="4772" w:type="dxa"/>
            <w:shd w:val="clear" w:color="auto" w:fill="FFE499"/>
          </w:tcPr>
          <w:p>
            <w:pPr>
              <w:pStyle w:val="TableParagraph"/>
              <w:spacing w:line="229" w:lineRule="exact"/>
              <w:ind w:left="107"/>
              <w:jc w:val="left"/>
              <w:rPr>
                <w:sz w:val="20"/>
              </w:rPr>
            </w:pPr>
            <w:r>
              <w:rPr>
                <w:sz w:val="20"/>
              </w:rPr>
              <w:t>Health</w:t>
            </w:r>
            <w:r>
              <w:rPr>
                <w:spacing w:val="-6"/>
                <w:sz w:val="20"/>
              </w:rPr>
              <w:t> </w:t>
            </w:r>
            <w:r>
              <w:rPr>
                <w:sz w:val="20"/>
              </w:rPr>
              <w:t>Specialties</w:t>
            </w:r>
            <w:r>
              <w:rPr>
                <w:spacing w:val="-7"/>
                <w:sz w:val="20"/>
              </w:rPr>
              <w:t> </w:t>
            </w:r>
            <w:r>
              <w:rPr>
                <w:sz w:val="20"/>
              </w:rPr>
              <w:t>Teachers,</w:t>
            </w:r>
            <w:r>
              <w:rPr>
                <w:spacing w:val="-4"/>
                <w:sz w:val="20"/>
              </w:rPr>
              <w:t> </w:t>
            </w:r>
            <w:r>
              <w:rPr>
                <w:spacing w:val="-2"/>
                <w:sz w:val="20"/>
              </w:rPr>
              <w:t>Postsecondary</w:t>
            </w:r>
          </w:p>
        </w:tc>
        <w:tc>
          <w:tcPr>
            <w:tcW w:w="1200" w:type="dxa"/>
            <w:shd w:val="clear" w:color="auto" w:fill="FFE499"/>
          </w:tcPr>
          <w:p>
            <w:pPr>
              <w:pStyle w:val="TableParagraph"/>
              <w:spacing w:line="222" w:lineRule="exact" w:before="11"/>
              <w:ind w:right="98"/>
              <w:rPr>
                <w:sz w:val="20"/>
              </w:rPr>
            </w:pPr>
            <w:r>
              <w:rPr>
                <w:spacing w:val="-2"/>
                <w:sz w:val="20"/>
              </w:rPr>
              <w:t>1,977</w:t>
            </w:r>
          </w:p>
        </w:tc>
        <w:tc>
          <w:tcPr>
            <w:tcW w:w="1200" w:type="dxa"/>
            <w:shd w:val="clear" w:color="auto" w:fill="FFE499"/>
          </w:tcPr>
          <w:p>
            <w:pPr>
              <w:pStyle w:val="TableParagraph"/>
              <w:spacing w:line="222" w:lineRule="exact" w:before="11"/>
              <w:ind w:right="96"/>
              <w:rPr>
                <w:sz w:val="20"/>
              </w:rPr>
            </w:pPr>
            <w:r>
              <w:rPr>
                <w:spacing w:val="-2"/>
                <w:sz w:val="20"/>
              </w:rPr>
              <w:t>2,482</w:t>
            </w:r>
          </w:p>
        </w:tc>
        <w:tc>
          <w:tcPr>
            <w:tcW w:w="873" w:type="dxa"/>
            <w:shd w:val="clear" w:color="auto" w:fill="FFE499"/>
          </w:tcPr>
          <w:p>
            <w:pPr>
              <w:pStyle w:val="TableParagraph"/>
              <w:spacing w:line="222" w:lineRule="exact" w:before="11"/>
              <w:ind w:right="95"/>
              <w:rPr>
                <w:sz w:val="20"/>
              </w:rPr>
            </w:pPr>
            <w:r>
              <w:rPr>
                <w:spacing w:val="-5"/>
                <w:sz w:val="20"/>
              </w:rPr>
              <w:t>505</w:t>
            </w:r>
          </w:p>
        </w:tc>
        <w:tc>
          <w:tcPr>
            <w:tcW w:w="863" w:type="dxa"/>
            <w:shd w:val="clear" w:color="auto" w:fill="FFE499"/>
          </w:tcPr>
          <w:p>
            <w:pPr>
              <w:pStyle w:val="TableParagraph"/>
              <w:spacing w:line="222" w:lineRule="exact" w:before="11"/>
              <w:ind w:right="95"/>
              <w:rPr>
                <w:b/>
                <w:sz w:val="20"/>
              </w:rPr>
            </w:pPr>
            <w:r>
              <w:rPr>
                <w:b/>
                <w:spacing w:val="-2"/>
                <w:sz w:val="20"/>
              </w:rPr>
              <w:t>25.54%</w:t>
            </w:r>
          </w:p>
        </w:tc>
        <w:tc>
          <w:tcPr>
            <w:tcW w:w="772" w:type="dxa"/>
            <w:shd w:val="clear" w:color="auto" w:fill="FFE499"/>
          </w:tcPr>
          <w:p>
            <w:pPr>
              <w:pStyle w:val="TableParagraph"/>
              <w:spacing w:line="222" w:lineRule="exact" w:before="11"/>
              <w:ind w:right="93"/>
              <w:rPr>
                <w:sz w:val="20"/>
              </w:rPr>
            </w:pPr>
            <w:r>
              <w:rPr>
                <w:spacing w:val="-5"/>
                <w:sz w:val="20"/>
              </w:rPr>
              <w:t>87</w:t>
            </w:r>
          </w:p>
        </w:tc>
        <w:tc>
          <w:tcPr>
            <w:tcW w:w="962" w:type="dxa"/>
            <w:shd w:val="clear" w:color="auto" w:fill="FFE499"/>
          </w:tcPr>
          <w:p>
            <w:pPr>
              <w:pStyle w:val="TableParagraph"/>
              <w:spacing w:line="222" w:lineRule="exact" w:before="11"/>
              <w:ind w:right="90"/>
              <w:rPr>
                <w:sz w:val="20"/>
              </w:rPr>
            </w:pPr>
            <w:r>
              <w:rPr>
                <w:spacing w:val="-5"/>
                <w:sz w:val="20"/>
              </w:rPr>
              <w:t>72</w:t>
            </w:r>
          </w:p>
        </w:tc>
        <w:tc>
          <w:tcPr>
            <w:tcW w:w="817" w:type="dxa"/>
            <w:shd w:val="clear" w:color="auto" w:fill="FFE499"/>
          </w:tcPr>
          <w:p>
            <w:pPr>
              <w:pStyle w:val="TableParagraph"/>
              <w:spacing w:line="222" w:lineRule="exact" w:before="11"/>
              <w:ind w:right="91"/>
              <w:rPr>
                <w:sz w:val="20"/>
              </w:rPr>
            </w:pPr>
            <w:r>
              <w:rPr>
                <w:spacing w:val="-5"/>
                <w:sz w:val="20"/>
              </w:rPr>
              <w:t>50</w:t>
            </w:r>
          </w:p>
        </w:tc>
        <w:tc>
          <w:tcPr>
            <w:tcW w:w="973" w:type="dxa"/>
            <w:shd w:val="clear" w:color="auto" w:fill="FFE499"/>
          </w:tcPr>
          <w:p>
            <w:pPr>
              <w:pStyle w:val="TableParagraph"/>
              <w:spacing w:line="222" w:lineRule="exact" w:before="11"/>
              <w:ind w:right="92"/>
              <w:rPr>
                <w:sz w:val="20"/>
              </w:rPr>
            </w:pPr>
            <w:r>
              <w:rPr>
                <w:spacing w:val="-5"/>
                <w:sz w:val="20"/>
              </w:rPr>
              <w:t>209</w:t>
            </w:r>
          </w:p>
        </w:tc>
      </w:tr>
      <w:tr>
        <w:trPr>
          <w:trHeight w:val="256" w:hRule="atLeast"/>
        </w:trPr>
        <w:tc>
          <w:tcPr>
            <w:tcW w:w="617" w:type="dxa"/>
            <w:shd w:val="clear" w:color="auto" w:fill="FFC000"/>
          </w:tcPr>
          <w:p>
            <w:pPr>
              <w:pStyle w:val="TableParagraph"/>
              <w:spacing w:line="225" w:lineRule="exact" w:before="11"/>
              <w:ind w:left="8" w:right="1"/>
              <w:jc w:val="center"/>
              <w:rPr>
                <w:b/>
                <w:sz w:val="20"/>
              </w:rPr>
            </w:pPr>
            <w:r>
              <w:rPr>
                <w:b/>
                <w:spacing w:val="-5"/>
                <w:sz w:val="20"/>
              </w:rPr>
              <w:t>18</w:t>
            </w:r>
          </w:p>
        </w:tc>
        <w:tc>
          <w:tcPr>
            <w:tcW w:w="819" w:type="dxa"/>
            <w:shd w:val="clear" w:color="auto" w:fill="FFF1CC"/>
          </w:tcPr>
          <w:p>
            <w:pPr>
              <w:pStyle w:val="TableParagraph"/>
              <w:spacing w:line="225" w:lineRule="exact" w:before="11"/>
              <w:ind w:left="82" w:right="73"/>
              <w:jc w:val="center"/>
              <w:rPr>
                <w:sz w:val="20"/>
              </w:rPr>
            </w:pPr>
            <w:r>
              <w:rPr>
                <w:spacing w:val="-2"/>
                <w:sz w:val="20"/>
              </w:rPr>
              <w:t>17-</w:t>
            </w:r>
            <w:r>
              <w:rPr>
                <w:spacing w:val="-4"/>
                <w:sz w:val="20"/>
              </w:rPr>
              <w:t>2131</w:t>
            </w:r>
          </w:p>
        </w:tc>
        <w:tc>
          <w:tcPr>
            <w:tcW w:w="4772" w:type="dxa"/>
            <w:shd w:val="clear" w:color="auto" w:fill="FFF1CC"/>
          </w:tcPr>
          <w:p>
            <w:pPr>
              <w:pStyle w:val="TableParagraph"/>
              <w:spacing w:line="229" w:lineRule="exact"/>
              <w:ind w:left="107"/>
              <w:jc w:val="left"/>
              <w:rPr>
                <w:sz w:val="20"/>
              </w:rPr>
            </w:pPr>
            <w:r>
              <w:rPr>
                <w:sz w:val="20"/>
              </w:rPr>
              <w:t>Materials</w:t>
            </w:r>
            <w:r>
              <w:rPr>
                <w:spacing w:val="-8"/>
                <w:sz w:val="20"/>
              </w:rPr>
              <w:t> </w:t>
            </w:r>
            <w:r>
              <w:rPr>
                <w:spacing w:val="-2"/>
                <w:sz w:val="20"/>
              </w:rPr>
              <w:t>Engineers</w:t>
            </w:r>
          </w:p>
        </w:tc>
        <w:tc>
          <w:tcPr>
            <w:tcW w:w="1200" w:type="dxa"/>
            <w:shd w:val="clear" w:color="auto" w:fill="FFF1CC"/>
          </w:tcPr>
          <w:p>
            <w:pPr>
              <w:pStyle w:val="TableParagraph"/>
              <w:spacing w:line="225" w:lineRule="exact" w:before="11"/>
              <w:ind w:right="99"/>
              <w:rPr>
                <w:sz w:val="20"/>
              </w:rPr>
            </w:pPr>
            <w:r>
              <w:rPr>
                <w:spacing w:val="-5"/>
                <w:sz w:val="20"/>
              </w:rPr>
              <w:t>107</w:t>
            </w:r>
          </w:p>
        </w:tc>
        <w:tc>
          <w:tcPr>
            <w:tcW w:w="1200" w:type="dxa"/>
            <w:shd w:val="clear" w:color="auto" w:fill="FFF1CC"/>
          </w:tcPr>
          <w:p>
            <w:pPr>
              <w:pStyle w:val="TableParagraph"/>
              <w:spacing w:line="225" w:lineRule="exact" w:before="11"/>
              <w:ind w:right="96"/>
              <w:rPr>
                <w:sz w:val="20"/>
              </w:rPr>
            </w:pPr>
            <w:r>
              <w:rPr>
                <w:spacing w:val="-5"/>
                <w:sz w:val="20"/>
              </w:rPr>
              <w:t>134</w:t>
            </w:r>
          </w:p>
        </w:tc>
        <w:tc>
          <w:tcPr>
            <w:tcW w:w="873" w:type="dxa"/>
            <w:shd w:val="clear" w:color="auto" w:fill="FFF1CC"/>
          </w:tcPr>
          <w:p>
            <w:pPr>
              <w:pStyle w:val="TableParagraph"/>
              <w:spacing w:line="225" w:lineRule="exact" w:before="11"/>
              <w:ind w:right="95"/>
              <w:rPr>
                <w:sz w:val="20"/>
              </w:rPr>
            </w:pPr>
            <w:r>
              <w:rPr>
                <w:spacing w:val="-5"/>
                <w:sz w:val="20"/>
              </w:rPr>
              <w:t>27</w:t>
            </w:r>
          </w:p>
        </w:tc>
        <w:tc>
          <w:tcPr>
            <w:tcW w:w="863" w:type="dxa"/>
            <w:shd w:val="clear" w:color="auto" w:fill="FFF1CC"/>
          </w:tcPr>
          <w:p>
            <w:pPr>
              <w:pStyle w:val="TableParagraph"/>
              <w:spacing w:line="225" w:lineRule="exact" w:before="11"/>
              <w:ind w:right="95"/>
              <w:rPr>
                <w:b/>
                <w:sz w:val="20"/>
              </w:rPr>
            </w:pPr>
            <w:r>
              <w:rPr>
                <w:b/>
                <w:spacing w:val="-2"/>
                <w:sz w:val="20"/>
              </w:rPr>
              <w:t>25.23%</w:t>
            </w:r>
          </w:p>
        </w:tc>
        <w:tc>
          <w:tcPr>
            <w:tcW w:w="772" w:type="dxa"/>
            <w:shd w:val="clear" w:color="auto" w:fill="FFF1CC"/>
          </w:tcPr>
          <w:p>
            <w:pPr>
              <w:pStyle w:val="TableParagraph"/>
              <w:spacing w:line="225" w:lineRule="exact" w:before="11"/>
              <w:ind w:right="94"/>
              <w:rPr>
                <w:sz w:val="20"/>
              </w:rPr>
            </w:pPr>
            <w:r>
              <w:rPr>
                <w:spacing w:val="-10"/>
                <w:sz w:val="20"/>
              </w:rPr>
              <w:t>3</w:t>
            </w:r>
          </w:p>
        </w:tc>
        <w:tc>
          <w:tcPr>
            <w:tcW w:w="962" w:type="dxa"/>
            <w:shd w:val="clear" w:color="auto" w:fill="FFF1CC"/>
          </w:tcPr>
          <w:p>
            <w:pPr>
              <w:pStyle w:val="TableParagraph"/>
              <w:spacing w:line="225" w:lineRule="exact" w:before="11"/>
              <w:ind w:right="90"/>
              <w:rPr>
                <w:sz w:val="20"/>
              </w:rPr>
            </w:pPr>
            <w:r>
              <w:rPr>
                <w:spacing w:val="-10"/>
                <w:sz w:val="20"/>
              </w:rPr>
              <w:t>4</w:t>
            </w:r>
          </w:p>
        </w:tc>
        <w:tc>
          <w:tcPr>
            <w:tcW w:w="817" w:type="dxa"/>
            <w:shd w:val="clear" w:color="auto" w:fill="FFF1CC"/>
          </w:tcPr>
          <w:p>
            <w:pPr>
              <w:pStyle w:val="TableParagraph"/>
              <w:spacing w:line="225" w:lineRule="exact" w:before="11"/>
              <w:ind w:right="91"/>
              <w:rPr>
                <w:sz w:val="20"/>
              </w:rPr>
            </w:pPr>
            <w:r>
              <w:rPr>
                <w:spacing w:val="-10"/>
                <w:sz w:val="20"/>
              </w:rPr>
              <w:t>3</w:t>
            </w:r>
          </w:p>
        </w:tc>
        <w:tc>
          <w:tcPr>
            <w:tcW w:w="973" w:type="dxa"/>
            <w:shd w:val="clear" w:color="auto" w:fill="FFF1CC"/>
          </w:tcPr>
          <w:p>
            <w:pPr>
              <w:pStyle w:val="TableParagraph"/>
              <w:spacing w:line="225" w:lineRule="exact" w:before="11"/>
              <w:ind w:right="92"/>
              <w:rPr>
                <w:sz w:val="20"/>
              </w:rPr>
            </w:pPr>
            <w:r>
              <w:rPr>
                <w:spacing w:val="-5"/>
                <w:sz w:val="20"/>
              </w:rPr>
              <w:t>10</w:t>
            </w:r>
          </w:p>
        </w:tc>
      </w:tr>
      <w:tr>
        <w:trPr>
          <w:trHeight w:val="253"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19</w:t>
            </w:r>
          </w:p>
        </w:tc>
        <w:tc>
          <w:tcPr>
            <w:tcW w:w="819" w:type="dxa"/>
            <w:shd w:val="clear" w:color="auto" w:fill="FFE499"/>
          </w:tcPr>
          <w:p>
            <w:pPr>
              <w:pStyle w:val="TableParagraph"/>
              <w:spacing w:line="222" w:lineRule="exact" w:before="11"/>
              <w:ind w:left="82" w:right="73"/>
              <w:jc w:val="center"/>
              <w:rPr>
                <w:sz w:val="20"/>
              </w:rPr>
            </w:pPr>
            <w:r>
              <w:rPr>
                <w:spacing w:val="-2"/>
                <w:sz w:val="20"/>
              </w:rPr>
              <w:t>29-</w:t>
            </w:r>
            <w:r>
              <w:rPr>
                <w:spacing w:val="-4"/>
                <w:sz w:val="20"/>
              </w:rPr>
              <w:t>2091</w:t>
            </w:r>
          </w:p>
        </w:tc>
        <w:tc>
          <w:tcPr>
            <w:tcW w:w="4772" w:type="dxa"/>
            <w:shd w:val="clear" w:color="auto" w:fill="FFE499"/>
          </w:tcPr>
          <w:p>
            <w:pPr>
              <w:pStyle w:val="TableParagraph"/>
              <w:spacing w:line="227" w:lineRule="exact"/>
              <w:ind w:left="107"/>
              <w:jc w:val="left"/>
              <w:rPr>
                <w:sz w:val="20"/>
              </w:rPr>
            </w:pPr>
            <w:r>
              <w:rPr>
                <w:sz w:val="20"/>
              </w:rPr>
              <w:t>Orthotists</w:t>
            </w:r>
            <w:r>
              <w:rPr>
                <w:spacing w:val="-6"/>
                <w:sz w:val="20"/>
              </w:rPr>
              <w:t> </w:t>
            </w:r>
            <w:r>
              <w:rPr>
                <w:sz w:val="20"/>
              </w:rPr>
              <w:t>and</w:t>
            </w:r>
            <w:r>
              <w:rPr>
                <w:spacing w:val="-6"/>
                <w:sz w:val="20"/>
              </w:rPr>
              <w:t> </w:t>
            </w:r>
            <w:r>
              <w:rPr>
                <w:spacing w:val="-2"/>
                <w:sz w:val="20"/>
              </w:rPr>
              <w:t>Prosthetists</w:t>
            </w:r>
          </w:p>
        </w:tc>
        <w:tc>
          <w:tcPr>
            <w:tcW w:w="1200" w:type="dxa"/>
            <w:shd w:val="clear" w:color="auto" w:fill="FFE499"/>
          </w:tcPr>
          <w:p>
            <w:pPr>
              <w:pStyle w:val="TableParagraph"/>
              <w:spacing w:line="222" w:lineRule="exact" w:before="11"/>
              <w:ind w:right="99"/>
              <w:rPr>
                <w:sz w:val="20"/>
              </w:rPr>
            </w:pPr>
            <w:r>
              <w:rPr>
                <w:spacing w:val="-5"/>
                <w:sz w:val="20"/>
              </w:rPr>
              <w:t>87</w:t>
            </w:r>
          </w:p>
        </w:tc>
        <w:tc>
          <w:tcPr>
            <w:tcW w:w="1200" w:type="dxa"/>
            <w:shd w:val="clear" w:color="auto" w:fill="FFE499"/>
          </w:tcPr>
          <w:p>
            <w:pPr>
              <w:pStyle w:val="TableParagraph"/>
              <w:spacing w:line="222" w:lineRule="exact" w:before="11"/>
              <w:ind w:right="96"/>
              <w:rPr>
                <w:sz w:val="20"/>
              </w:rPr>
            </w:pPr>
            <w:r>
              <w:rPr>
                <w:spacing w:val="-5"/>
                <w:sz w:val="20"/>
              </w:rPr>
              <w:t>108</w:t>
            </w:r>
          </w:p>
        </w:tc>
        <w:tc>
          <w:tcPr>
            <w:tcW w:w="873" w:type="dxa"/>
            <w:shd w:val="clear" w:color="auto" w:fill="FFE499"/>
          </w:tcPr>
          <w:p>
            <w:pPr>
              <w:pStyle w:val="TableParagraph"/>
              <w:spacing w:line="222" w:lineRule="exact" w:before="11"/>
              <w:ind w:right="95"/>
              <w:rPr>
                <w:sz w:val="20"/>
              </w:rPr>
            </w:pPr>
            <w:r>
              <w:rPr>
                <w:spacing w:val="-5"/>
                <w:sz w:val="20"/>
              </w:rPr>
              <w:t>21</w:t>
            </w:r>
          </w:p>
        </w:tc>
        <w:tc>
          <w:tcPr>
            <w:tcW w:w="863" w:type="dxa"/>
            <w:shd w:val="clear" w:color="auto" w:fill="FFE499"/>
          </w:tcPr>
          <w:p>
            <w:pPr>
              <w:pStyle w:val="TableParagraph"/>
              <w:spacing w:line="222" w:lineRule="exact" w:before="11"/>
              <w:ind w:right="95"/>
              <w:rPr>
                <w:b/>
                <w:sz w:val="20"/>
              </w:rPr>
            </w:pPr>
            <w:r>
              <w:rPr>
                <w:b/>
                <w:spacing w:val="-2"/>
                <w:sz w:val="20"/>
              </w:rPr>
              <w:t>24.14%</w:t>
            </w:r>
          </w:p>
        </w:tc>
        <w:tc>
          <w:tcPr>
            <w:tcW w:w="772" w:type="dxa"/>
            <w:shd w:val="clear" w:color="auto" w:fill="FFE499"/>
          </w:tcPr>
          <w:p>
            <w:pPr>
              <w:pStyle w:val="TableParagraph"/>
              <w:spacing w:line="222" w:lineRule="exact" w:before="11"/>
              <w:ind w:right="94"/>
              <w:rPr>
                <w:sz w:val="20"/>
              </w:rPr>
            </w:pPr>
            <w:r>
              <w:rPr>
                <w:spacing w:val="-10"/>
                <w:sz w:val="20"/>
              </w:rPr>
              <w:t>3</w:t>
            </w:r>
          </w:p>
        </w:tc>
        <w:tc>
          <w:tcPr>
            <w:tcW w:w="962" w:type="dxa"/>
            <w:shd w:val="clear" w:color="auto" w:fill="FFE499"/>
          </w:tcPr>
          <w:p>
            <w:pPr>
              <w:pStyle w:val="TableParagraph"/>
              <w:spacing w:line="222" w:lineRule="exact" w:before="11"/>
              <w:ind w:right="90"/>
              <w:rPr>
                <w:sz w:val="20"/>
              </w:rPr>
            </w:pPr>
            <w:r>
              <w:rPr>
                <w:spacing w:val="-10"/>
                <w:sz w:val="20"/>
              </w:rPr>
              <w:t>4</w:t>
            </w:r>
          </w:p>
        </w:tc>
        <w:tc>
          <w:tcPr>
            <w:tcW w:w="817" w:type="dxa"/>
            <w:shd w:val="clear" w:color="auto" w:fill="FFE499"/>
          </w:tcPr>
          <w:p>
            <w:pPr>
              <w:pStyle w:val="TableParagraph"/>
              <w:spacing w:line="222" w:lineRule="exact" w:before="11"/>
              <w:ind w:right="91"/>
              <w:rPr>
                <w:sz w:val="20"/>
              </w:rPr>
            </w:pPr>
            <w:r>
              <w:rPr>
                <w:spacing w:val="-10"/>
                <w:sz w:val="20"/>
              </w:rPr>
              <w:t>2</w:t>
            </w:r>
          </w:p>
        </w:tc>
        <w:tc>
          <w:tcPr>
            <w:tcW w:w="973" w:type="dxa"/>
            <w:shd w:val="clear" w:color="auto" w:fill="FFE499"/>
          </w:tcPr>
          <w:p>
            <w:pPr>
              <w:pStyle w:val="TableParagraph"/>
              <w:spacing w:line="222" w:lineRule="exact" w:before="11"/>
              <w:ind w:right="92"/>
              <w:rPr>
                <w:sz w:val="20"/>
              </w:rPr>
            </w:pPr>
            <w:r>
              <w:rPr>
                <w:spacing w:val="-10"/>
                <w:sz w:val="20"/>
              </w:rPr>
              <w:t>9</w:t>
            </w:r>
          </w:p>
        </w:tc>
      </w:tr>
      <w:tr>
        <w:trPr>
          <w:trHeight w:val="253"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20</w:t>
            </w:r>
          </w:p>
        </w:tc>
        <w:tc>
          <w:tcPr>
            <w:tcW w:w="819" w:type="dxa"/>
            <w:shd w:val="clear" w:color="auto" w:fill="FFF1CC"/>
          </w:tcPr>
          <w:p>
            <w:pPr>
              <w:pStyle w:val="TableParagraph"/>
              <w:spacing w:line="222" w:lineRule="exact" w:before="11"/>
              <w:ind w:left="82" w:right="73"/>
              <w:jc w:val="center"/>
              <w:rPr>
                <w:sz w:val="20"/>
              </w:rPr>
            </w:pPr>
            <w:r>
              <w:rPr>
                <w:spacing w:val="-2"/>
                <w:sz w:val="20"/>
              </w:rPr>
              <w:t>47-</w:t>
            </w:r>
            <w:r>
              <w:rPr>
                <w:spacing w:val="-4"/>
                <w:sz w:val="20"/>
              </w:rPr>
              <w:t>2231</w:t>
            </w:r>
          </w:p>
        </w:tc>
        <w:tc>
          <w:tcPr>
            <w:tcW w:w="4772" w:type="dxa"/>
            <w:shd w:val="clear" w:color="auto" w:fill="FFF1CC"/>
          </w:tcPr>
          <w:p>
            <w:pPr>
              <w:pStyle w:val="TableParagraph"/>
              <w:spacing w:line="229" w:lineRule="exact"/>
              <w:ind w:left="107"/>
              <w:jc w:val="left"/>
              <w:rPr>
                <w:sz w:val="20"/>
              </w:rPr>
            </w:pPr>
            <w:r>
              <w:rPr>
                <w:sz w:val="20"/>
              </w:rPr>
              <w:t>Solar</w:t>
            </w:r>
            <w:r>
              <w:rPr>
                <w:spacing w:val="-7"/>
                <w:sz w:val="20"/>
              </w:rPr>
              <w:t> </w:t>
            </w:r>
            <w:r>
              <w:rPr>
                <w:sz w:val="20"/>
              </w:rPr>
              <w:t>Photovoltaic</w:t>
            </w:r>
            <w:r>
              <w:rPr>
                <w:spacing w:val="-7"/>
                <w:sz w:val="20"/>
              </w:rPr>
              <w:t> </w:t>
            </w:r>
            <w:r>
              <w:rPr>
                <w:spacing w:val="-2"/>
                <w:sz w:val="20"/>
              </w:rPr>
              <w:t>Installers</w:t>
            </w:r>
          </w:p>
        </w:tc>
        <w:tc>
          <w:tcPr>
            <w:tcW w:w="1200" w:type="dxa"/>
            <w:shd w:val="clear" w:color="auto" w:fill="FFF1CC"/>
          </w:tcPr>
          <w:p>
            <w:pPr>
              <w:pStyle w:val="TableParagraph"/>
              <w:spacing w:line="222" w:lineRule="exact" w:before="11"/>
              <w:ind w:right="99"/>
              <w:rPr>
                <w:sz w:val="20"/>
              </w:rPr>
            </w:pPr>
            <w:r>
              <w:rPr>
                <w:spacing w:val="-5"/>
                <w:sz w:val="20"/>
              </w:rPr>
              <w:t>134</w:t>
            </w:r>
          </w:p>
        </w:tc>
        <w:tc>
          <w:tcPr>
            <w:tcW w:w="1200" w:type="dxa"/>
            <w:shd w:val="clear" w:color="auto" w:fill="FFF1CC"/>
          </w:tcPr>
          <w:p>
            <w:pPr>
              <w:pStyle w:val="TableParagraph"/>
              <w:spacing w:line="222" w:lineRule="exact" w:before="11"/>
              <w:ind w:right="96"/>
              <w:rPr>
                <w:sz w:val="20"/>
              </w:rPr>
            </w:pPr>
            <w:r>
              <w:rPr>
                <w:spacing w:val="-5"/>
                <w:sz w:val="20"/>
              </w:rPr>
              <w:t>166</w:t>
            </w:r>
          </w:p>
        </w:tc>
        <w:tc>
          <w:tcPr>
            <w:tcW w:w="873" w:type="dxa"/>
            <w:shd w:val="clear" w:color="auto" w:fill="FFF1CC"/>
          </w:tcPr>
          <w:p>
            <w:pPr>
              <w:pStyle w:val="TableParagraph"/>
              <w:spacing w:line="222" w:lineRule="exact" w:before="11"/>
              <w:ind w:right="95"/>
              <w:rPr>
                <w:sz w:val="20"/>
              </w:rPr>
            </w:pPr>
            <w:r>
              <w:rPr>
                <w:spacing w:val="-5"/>
                <w:sz w:val="20"/>
              </w:rPr>
              <w:t>32</w:t>
            </w:r>
          </w:p>
        </w:tc>
        <w:tc>
          <w:tcPr>
            <w:tcW w:w="863" w:type="dxa"/>
            <w:shd w:val="clear" w:color="auto" w:fill="FFF1CC"/>
          </w:tcPr>
          <w:p>
            <w:pPr>
              <w:pStyle w:val="TableParagraph"/>
              <w:spacing w:line="222" w:lineRule="exact" w:before="11"/>
              <w:ind w:right="95"/>
              <w:rPr>
                <w:b/>
                <w:sz w:val="20"/>
              </w:rPr>
            </w:pPr>
            <w:r>
              <w:rPr>
                <w:b/>
                <w:spacing w:val="-2"/>
                <w:sz w:val="20"/>
              </w:rPr>
              <w:t>23.88%</w:t>
            </w:r>
          </w:p>
        </w:tc>
        <w:tc>
          <w:tcPr>
            <w:tcW w:w="772" w:type="dxa"/>
            <w:shd w:val="clear" w:color="auto" w:fill="FFF1CC"/>
          </w:tcPr>
          <w:p>
            <w:pPr>
              <w:pStyle w:val="TableParagraph"/>
              <w:spacing w:line="222" w:lineRule="exact" w:before="11"/>
              <w:ind w:right="94"/>
              <w:rPr>
                <w:sz w:val="20"/>
              </w:rPr>
            </w:pPr>
            <w:r>
              <w:rPr>
                <w:spacing w:val="-10"/>
                <w:sz w:val="20"/>
              </w:rPr>
              <w:t>3</w:t>
            </w:r>
          </w:p>
        </w:tc>
        <w:tc>
          <w:tcPr>
            <w:tcW w:w="962" w:type="dxa"/>
            <w:shd w:val="clear" w:color="auto" w:fill="FFF1CC"/>
          </w:tcPr>
          <w:p>
            <w:pPr>
              <w:pStyle w:val="TableParagraph"/>
              <w:spacing w:line="222" w:lineRule="exact" w:before="11"/>
              <w:ind w:right="90"/>
              <w:rPr>
                <w:sz w:val="20"/>
              </w:rPr>
            </w:pPr>
            <w:r>
              <w:rPr>
                <w:spacing w:val="-5"/>
                <w:sz w:val="20"/>
              </w:rPr>
              <w:t>10</w:t>
            </w:r>
          </w:p>
        </w:tc>
        <w:tc>
          <w:tcPr>
            <w:tcW w:w="817" w:type="dxa"/>
            <w:shd w:val="clear" w:color="auto" w:fill="FFF1CC"/>
          </w:tcPr>
          <w:p>
            <w:pPr>
              <w:pStyle w:val="TableParagraph"/>
              <w:spacing w:line="222" w:lineRule="exact" w:before="11"/>
              <w:ind w:right="91"/>
              <w:rPr>
                <w:sz w:val="20"/>
              </w:rPr>
            </w:pPr>
            <w:r>
              <w:rPr>
                <w:spacing w:val="-10"/>
                <w:sz w:val="20"/>
              </w:rPr>
              <w:t>3</w:t>
            </w:r>
          </w:p>
        </w:tc>
        <w:tc>
          <w:tcPr>
            <w:tcW w:w="973" w:type="dxa"/>
            <w:shd w:val="clear" w:color="auto" w:fill="FFF1CC"/>
          </w:tcPr>
          <w:p>
            <w:pPr>
              <w:pStyle w:val="TableParagraph"/>
              <w:spacing w:line="222" w:lineRule="exact" w:before="11"/>
              <w:ind w:right="92"/>
              <w:rPr>
                <w:sz w:val="20"/>
              </w:rPr>
            </w:pPr>
            <w:r>
              <w:rPr>
                <w:spacing w:val="-5"/>
                <w:sz w:val="20"/>
              </w:rPr>
              <w:t>16</w:t>
            </w:r>
          </w:p>
        </w:tc>
      </w:tr>
      <w:tr>
        <w:trPr>
          <w:trHeight w:val="256" w:hRule="atLeast"/>
        </w:trPr>
        <w:tc>
          <w:tcPr>
            <w:tcW w:w="617" w:type="dxa"/>
            <w:shd w:val="clear" w:color="auto" w:fill="FFC000"/>
          </w:tcPr>
          <w:p>
            <w:pPr>
              <w:pStyle w:val="TableParagraph"/>
              <w:spacing w:line="222" w:lineRule="exact" w:before="14"/>
              <w:ind w:left="8" w:right="1"/>
              <w:jc w:val="center"/>
              <w:rPr>
                <w:b/>
                <w:sz w:val="20"/>
              </w:rPr>
            </w:pPr>
            <w:r>
              <w:rPr>
                <w:b/>
                <w:spacing w:val="-5"/>
                <w:sz w:val="20"/>
              </w:rPr>
              <w:t>21</w:t>
            </w:r>
          </w:p>
        </w:tc>
        <w:tc>
          <w:tcPr>
            <w:tcW w:w="819" w:type="dxa"/>
            <w:shd w:val="clear" w:color="auto" w:fill="FFE499"/>
          </w:tcPr>
          <w:p>
            <w:pPr>
              <w:pStyle w:val="TableParagraph"/>
              <w:spacing w:line="222" w:lineRule="exact" w:before="14"/>
              <w:ind w:left="82" w:right="73"/>
              <w:jc w:val="center"/>
              <w:rPr>
                <w:sz w:val="20"/>
              </w:rPr>
            </w:pPr>
            <w:r>
              <w:rPr>
                <w:spacing w:val="-2"/>
                <w:sz w:val="20"/>
              </w:rPr>
              <w:t>25-</w:t>
            </w:r>
            <w:r>
              <w:rPr>
                <w:spacing w:val="-4"/>
                <w:sz w:val="20"/>
              </w:rPr>
              <w:t>2011</w:t>
            </w:r>
          </w:p>
        </w:tc>
        <w:tc>
          <w:tcPr>
            <w:tcW w:w="4772" w:type="dxa"/>
            <w:shd w:val="clear" w:color="auto" w:fill="FFE499"/>
          </w:tcPr>
          <w:p>
            <w:pPr>
              <w:pStyle w:val="TableParagraph"/>
              <w:spacing w:line="229" w:lineRule="exact"/>
              <w:ind w:left="107"/>
              <w:jc w:val="left"/>
              <w:rPr>
                <w:sz w:val="20"/>
              </w:rPr>
            </w:pPr>
            <w:r>
              <w:rPr>
                <w:sz w:val="20"/>
              </w:rPr>
              <w:t>Preschool</w:t>
            </w:r>
            <w:r>
              <w:rPr>
                <w:spacing w:val="-7"/>
                <w:sz w:val="20"/>
              </w:rPr>
              <w:t> </w:t>
            </w:r>
            <w:r>
              <w:rPr>
                <w:sz w:val="20"/>
              </w:rPr>
              <w:t>Teachers,</w:t>
            </w:r>
            <w:r>
              <w:rPr>
                <w:spacing w:val="-7"/>
                <w:sz w:val="20"/>
              </w:rPr>
              <w:t> </w:t>
            </w:r>
            <w:r>
              <w:rPr>
                <w:sz w:val="20"/>
              </w:rPr>
              <w:t>Except</w:t>
            </w:r>
            <w:r>
              <w:rPr>
                <w:spacing w:val="-6"/>
                <w:sz w:val="20"/>
              </w:rPr>
              <w:t> </w:t>
            </w:r>
            <w:r>
              <w:rPr>
                <w:sz w:val="20"/>
              </w:rPr>
              <w:t>Special</w:t>
            </w:r>
            <w:r>
              <w:rPr>
                <w:spacing w:val="-6"/>
                <w:sz w:val="20"/>
              </w:rPr>
              <w:t> </w:t>
            </w:r>
            <w:r>
              <w:rPr>
                <w:spacing w:val="-2"/>
                <w:sz w:val="20"/>
              </w:rPr>
              <w:t>Education</w:t>
            </w:r>
          </w:p>
        </w:tc>
        <w:tc>
          <w:tcPr>
            <w:tcW w:w="1200" w:type="dxa"/>
            <w:shd w:val="clear" w:color="auto" w:fill="FFE499"/>
          </w:tcPr>
          <w:p>
            <w:pPr>
              <w:pStyle w:val="TableParagraph"/>
              <w:spacing w:line="222" w:lineRule="exact" w:before="14"/>
              <w:ind w:right="98"/>
              <w:rPr>
                <w:sz w:val="20"/>
              </w:rPr>
            </w:pPr>
            <w:r>
              <w:rPr>
                <w:spacing w:val="-2"/>
                <w:sz w:val="20"/>
              </w:rPr>
              <w:t>2,519</w:t>
            </w:r>
          </w:p>
        </w:tc>
        <w:tc>
          <w:tcPr>
            <w:tcW w:w="1200" w:type="dxa"/>
            <w:shd w:val="clear" w:color="auto" w:fill="FFE499"/>
          </w:tcPr>
          <w:p>
            <w:pPr>
              <w:pStyle w:val="TableParagraph"/>
              <w:spacing w:line="222" w:lineRule="exact" w:before="14"/>
              <w:ind w:right="96"/>
              <w:rPr>
                <w:sz w:val="20"/>
              </w:rPr>
            </w:pPr>
            <w:r>
              <w:rPr>
                <w:spacing w:val="-2"/>
                <w:sz w:val="20"/>
              </w:rPr>
              <w:t>3,107</w:t>
            </w:r>
          </w:p>
        </w:tc>
        <w:tc>
          <w:tcPr>
            <w:tcW w:w="873" w:type="dxa"/>
            <w:shd w:val="clear" w:color="auto" w:fill="FFE499"/>
          </w:tcPr>
          <w:p>
            <w:pPr>
              <w:pStyle w:val="TableParagraph"/>
              <w:spacing w:line="222" w:lineRule="exact" w:before="14"/>
              <w:ind w:right="95"/>
              <w:rPr>
                <w:sz w:val="20"/>
              </w:rPr>
            </w:pPr>
            <w:r>
              <w:rPr>
                <w:spacing w:val="-5"/>
                <w:sz w:val="20"/>
              </w:rPr>
              <w:t>588</w:t>
            </w:r>
          </w:p>
        </w:tc>
        <w:tc>
          <w:tcPr>
            <w:tcW w:w="863" w:type="dxa"/>
            <w:shd w:val="clear" w:color="auto" w:fill="FFE499"/>
          </w:tcPr>
          <w:p>
            <w:pPr>
              <w:pStyle w:val="TableParagraph"/>
              <w:spacing w:line="222" w:lineRule="exact" w:before="14"/>
              <w:ind w:right="95"/>
              <w:rPr>
                <w:b/>
                <w:sz w:val="20"/>
              </w:rPr>
            </w:pPr>
            <w:r>
              <w:rPr>
                <w:b/>
                <w:spacing w:val="-2"/>
                <w:sz w:val="20"/>
              </w:rPr>
              <w:t>23.34%</w:t>
            </w:r>
          </w:p>
        </w:tc>
        <w:tc>
          <w:tcPr>
            <w:tcW w:w="772" w:type="dxa"/>
            <w:shd w:val="clear" w:color="auto" w:fill="FFE499"/>
          </w:tcPr>
          <w:p>
            <w:pPr>
              <w:pStyle w:val="TableParagraph"/>
              <w:spacing w:line="222" w:lineRule="exact" w:before="14"/>
              <w:ind w:right="93"/>
              <w:rPr>
                <w:sz w:val="20"/>
              </w:rPr>
            </w:pPr>
            <w:r>
              <w:rPr>
                <w:spacing w:val="-5"/>
                <w:sz w:val="20"/>
              </w:rPr>
              <w:t>133</w:t>
            </w:r>
          </w:p>
        </w:tc>
        <w:tc>
          <w:tcPr>
            <w:tcW w:w="962" w:type="dxa"/>
            <w:shd w:val="clear" w:color="auto" w:fill="FFE499"/>
          </w:tcPr>
          <w:p>
            <w:pPr>
              <w:pStyle w:val="TableParagraph"/>
              <w:spacing w:line="222" w:lineRule="exact" w:before="14"/>
              <w:ind w:right="90"/>
              <w:rPr>
                <w:sz w:val="20"/>
              </w:rPr>
            </w:pPr>
            <w:r>
              <w:rPr>
                <w:spacing w:val="-5"/>
                <w:sz w:val="20"/>
              </w:rPr>
              <w:t>181</w:t>
            </w:r>
          </w:p>
        </w:tc>
        <w:tc>
          <w:tcPr>
            <w:tcW w:w="817" w:type="dxa"/>
            <w:shd w:val="clear" w:color="auto" w:fill="FFE499"/>
          </w:tcPr>
          <w:p>
            <w:pPr>
              <w:pStyle w:val="TableParagraph"/>
              <w:spacing w:line="222" w:lineRule="exact" w:before="14"/>
              <w:ind w:right="91"/>
              <w:rPr>
                <w:sz w:val="20"/>
              </w:rPr>
            </w:pPr>
            <w:r>
              <w:rPr>
                <w:spacing w:val="-5"/>
                <w:sz w:val="20"/>
              </w:rPr>
              <w:t>59</w:t>
            </w:r>
          </w:p>
        </w:tc>
        <w:tc>
          <w:tcPr>
            <w:tcW w:w="973" w:type="dxa"/>
            <w:shd w:val="clear" w:color="auto" w:fill="FFE499"/>
          </w:tcPr>
          <w:p>
            <w:pPr>
              <w:pStyle w:val="TableParagraph"/>
              <w:spacing w:line="222" w:lineRule="exact" w:before="14"/>
              <w:ind w:right="92"/>
              <w:rPr>
                <w:sz w:val="20"/>
              </w:rPr>
            </w:pPr>
            <w:r>
              <w:rPr>
                <w:spacing w:val="-5"/>
                <w:sz w:val="20"/>
              </w:rPr>
              <w:t>373</w:t>
            </w:r>
          </w:p>
        </w:tc>
      </w:tr>
      <w:tr>
        <w:trPr>
          <w:trHeight w:val="253"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22</w:t>
            </w:r>
          </w:p>
        </w:tc>
        <w:tc>
          <w:tcPr>
            <w:tcW w:w="819" w:type="dxa"/>
            <w:shd w:val="clear" w:color="auto" w:fill="FFF1CC"/>
          </w:tcPr>
          <w:p>
            <w:pPr>
              <w:pStyle w:val="TableParagraph"/>
              <w:spacing w:line="222" w:lineRule="exact" w:before="11"/>
              <w:ind w:left="82" w:right="73"/>
              <w:jc w:val="center"/>
              <w:rPr>
                <w:sz w:val="20"/>
              </w:rPr>
            </w:pPr>
            <w:r>
              <w:rPr>
                <w:spacing w:val="-2"/>
                <w:sz w:val="20"/>
              </w:rPr>
              <w:t>39-</w:t>
            </w:r>
            <w:r>
              <w:rPr>
                <w:spacing w:val="-4"/>
                <w:sz w:val="20"/>
              </w:rPr>
              <w:t>7010</w:t>
            </w:r>
          </w:p>
        </w:tc>
        <w:tc>
          <w:tcPr>
            <w:tcW w:w="4772" w:type="dxa"/>
            <w:shd w:val="clear" w:color="auto" w:fill="FFF1CC"/>
          </w:tcPr>
          <w:p>
            <w:pPr>
              <w:pStyle w:val="TableParagraph"/>
              <w:spacing w:line="229" w:lineRule="exact"/>
              <w:ind w:left="107"/>
              <w:jc w:val="left"/>
              <w:rPr>
                <w:sz w:val="20"/>
              </w:rPr>
            </w:pPr>
            <w:r>
              <w:rPr>
                <w:sz w:val="20"/>
              </w:rPr>
              <w:t>Tour</w:t>
            </w:r>
            <w:r>
              <w:rPr>
                <w:spacing w:val="-4"/>
                <w:sz w:val="20"/>
              </w:rPr>
              <w:t> </w:t>
            </w:r>
            <w:r>
              <w:rPr>
                <w:sz w:val="20"/>
              </w:rPr>
              <w:t>and</w:t>
            </w:r>
            <w:r>
              <w:rPr>
                <w:spacing w:val="-4"/>
                <w:sz w:val="20"/>
              </w:rPr>
              <w:t> </w:t>
            </w:r>
            <w:r>
              <w:rPr>
                <w:sz w:val="20"/>
              </w:rPr>
              <w:t>Travel</w:t>
            </w:r>
            <w:r>
              <w:rPr>
                <w:spacing w:val="-4"/>
                <w:sz w:val="20"/>
              </w:rPr>
              <w:t> </w:t>
            </w:r>
            <w:r>
              <w:rPr>
                <w:spacing w:val="-2"/>
                <w:sz w:val="20"/>
              </w:rPr>
              <w:t>Guides</w:t>
            </w:r>
          </w:p>
        </w:tc>
        <w:tc>
          <w:tcPr>
            <w:tcW w:w="1200" w:type="dxa"/>
            <w:shd w:val="clear" w:color="auto" w:fill="FFF1CC"/>
          </w:tcPr>
          <w:p>
            <w:pPr>
              <w:pStyle w:val="TableParagraph"/>
              <w:spacing w:line="222" w:lineRule="exact" w:before="11"/>
              <w:ind w:right="99"/>
              <w:rPr>
                <w:sz w:val="20"/>
              </w:rPr>
            </w:pPr>
            <w:r>
              <w:rPr>
                <w:spacing w:val="-5"/>
                <w:sz w:val="20"/>
              </w:rPr>
              <w:t>281</w:t>
            </w:r>
          </w:p>
        </w:tc>
        <w:tc>
          <w:tcPr>
            <w:tcW w:w="1200" w:type="dxa"/>
            <w:shd w:val="clear" w:color="auto" w:fill="FFF1CC"/>
          </w:tcPr>
          <w:p>
            <w:pPr>
              <w:pStyle w:val="TableParagraph"/>
              <w:spacing w:line="222" w:lineRule="exact" w:before="11"/>
              <w:ind w:right="96"/>
              <w:rPr>
                <w:sz w:val="20"/>
              </w:rPr>
            </w:pPr>
            <w:r>
              <w:rPr>
                <w:spacing w:val="-5"/>
                <w:sz w:val="20"/>
              </w:rPr>
              <w:t>346</w:t>
            </w:r>
          </w:p>
        </w:tc>
        <w:tc>
          <w:tcPr>
            <w:tcW w:w="873" w:type="dxa"/>
            <w:shd w:val="clear" w:color="auto" w:fill="FFF1CC"/>
          </w:tcPr>
          <w:p>
            <w:pPr>
              <w:pStyle w:val="TableParagraph"/>
              <w:spacing w:line="222" w:lineRule="exact" w:before="11"/>
              <w:ind w:right="95"/>
              <w:rPr>
                <w:sz w:val="20"/>
              </w:rPr>
            </w:pPr>
            <w:r>
              <w:rPr>
                <w:spacing w:val="-5"/>
                <w:sz w:val="20"/>
              </w:rPr>
              <w:t>65</w:t>
            </w:r>
          </w:p>
        </w:tc>
        <w:tc>
          <w:tcPr>
            <w:tcW w:w="863" w:type="dxa"/>
            <w:shd w:val="clear" w:color="auto" w:fill="FFF1CC"/>
          </w:tcPr>
          <w:p>
            <w:pPr>
              <w:pStyle w:val="TableParagraph"/>
              <w:spacing w:line="222" w:lineRule="exact" w:before="11"/>
              <w:ind w:right="95"/>
              <w:rPr>
                <w:b/>
                <w:sz w:val="20"/>
              </w:rPr>
            </w:pPr>
            <w:r>
              <w:rPr>
                <w:b/>
                <w:spacing w:val="-2"/>
                <w:sz w:val="20"/>
              </w:rPr>
              <w:t>23.13%</w:t>
            </w:r>
          </w:p>
        </w:tc>
        <w:tc>
          <w:tcPr>
            <w:tcW w:w="772" w:type="dxa"/>
            <w:shd w:val="clear" w:color="auto" w:fill="FFF1CC"/>
          </w:tcPr>
          <w:p>
            <w:pPr>
              <w:pStyle w:val="TableParagraph"/>
              <w:spacing w:line="222" w:lineRule="exact" w:before="11"/>
              <w:ind w:right="93"/>
              <w:rPr>
                <w:sz w:val="20"/>
              </w:rPr>
            </w:pPr>
            <w:r>
              <w:rPr>
                <w:spacing w:val="-5"/>
                <w:sz w:val="20"/>
              </w:rPr>
              <w:t>29</w:t>
            </w:r>
          </w:p>
        </w:tc>
        <w:tc>
          <w:tcPr>
            <w:tcW w:w="962" w:type="dxa"/>
            <w:shd w:val="clear" w:color="auto" w:fill="FFF1CC"/>
          </w:tcPr>
          <w:p>
            <w:pPr>
              <w:pStyle w:val="TableParagraph"/>
              <w:spacing w:line="222" w:lineRule="exact" w:before="11"/>
              <w:ind w:right="90"/>
              <w:rPr>
                <w:sz w:val="20"/>
              </w:rPr>
            </w:pPr>
            <w:r>
              <w:rPr>
                <w:spacing w:val="-5"/>
                <w:sz w:val="20"/>
              </w:rPr>
              <w:t>38</w:t>
            </w:r>
          </w:p>
        </w:tc>
        <w:tc>
          <w:tcPr>
            <w:tcW w:w="817" w:type="dxa"/>
            <w:shd w:val="clear" w:color="auto" w:fill="FFF1CC"/>
          </w:tcPr>
          <w:p>
            <w:pPr>
              <w:pStyle w:val="TableParagraph"/>
              <w:spacing w:line="222" w:lineRule="exact" w:before="11"/>
              <w:ind w:right="91"/>
              <w:rPr>
                <w:sz w:val="20"/>
              </w:rPr>
            </w:pPr>
            <w:r>
              <w:rPr>
                <w:spacing w:val="-10"/>
                <w:sz w:val="20"/>
              </w:rPr>
              <w:t>6</w:t>
            </w:r>
          </w:p>
        </w:tc>
        <w:tc>
          <w:tcPr>
            <w:tcW w:w="973" w:type="dxa"/>
            <w:shd w:val="clear" w:color="auto" w:fill="FFF1CC"/>
          </w:tcPr>
          <w:p>
            <w:pPr>
              <w:pStyle w:val="TableParagraph"/>
              <w:spacing w:line="222" w:lineRule="exact" w:before="11"/>
              <w:ind w:right="92"/>
              <w:rPr>
                <w:sz w:val="20"/>
              </w:rPr>
            </w:pPr>
            <w:r>
              <w:rPr>
                <w:spacing w:val="-5"/>
                <w:sz w:val="20"/>
              </w:rPr>
              <w:t>73</w:t>
            </w:r>
          </w:p>
        </w:tc>
      </w:tr>
      <w:tr>
        <w:trPr>
          <w:trHeight w:val="256" w:hRule="atLeast"/>
        </w:trPr>
        <w:tc>
          <w:tcPr>
            <w:tcW w:w="617" w:type="dxa"/>
            <w:shd w:val="clear" w:color="auto" w:fill="FFC000"/>
          </w:tcPr>
          <w:p>
            <w:pPr>
              <w:pStyle w:val="TableParagraph"/>
              <w:spacing w:line="225" w:lineRule="exact" w:before="11"/>
              <w:ind w:left="8" w:right="1"/>
              <w:jc w:val="center"/>
              <w:rPr>
                <w:b/>
                <w:sz w:val="20"/>
              </w:rPr>
            </w:pPr>
            <w:r>
              <w:rPr>
                <w:b/>
                <w:spacing w:val="-5"/>
                <w:sz w:val="20"/>
              </w:rPr>
              <w:t>23</w:t>
            </w:r>
          </w:p>
        </w:tc>
        <w:tc>
          <w:tcPr>
            <w:tcW w:w="819" w:type="dxa"/>
            <w:shd w:val="clear" w:color="auto" w:fill="FFE499"/>
          </w:tcPr>
          <w:p>
            <w:pPr>
              <w:pStyle w:val="TableParagraph"/>
              <w:spacing w:line="225" w:lineRule="exact" w:before="11"/>
              <w:ind w:left="82" w:right="73"/>
              <w:jc w:val="center"/>
              <w:rPr>
                <w:sz w:val="20"/>
              </w:rPr>
            </w:pPr>
            <w:r>
              <w:rPr>
                <w:spacing w:val="-2"/>
                <w:sz w:val="20"/>
              </w:rPr>
              <w:t>21-</w:t>
            </w:r>
            <w:r>
              <w:rPr>
                <w:spacing w:val="-4"/>
                <w:sz w:val="20"/>
              </w:rPr>
              <w:t>2011</w:t>
            </w:r>
          </w:p>
        </w:tc>
        <w:tc>
          <w:tcPr>
            <w:tcW w:w="4772" w:type="dxa"/>
            <w:shd w:val="clear" w:color="auto" w:fill="FFE499"/>
          </w:tcPr>
          <w:p>
            <w:pPr>
              <w:pStyle w:val="TableParagraph"/>
              <w:spacing w:line="229" w:lineRule="exact"/>
              <w:ind w:left="107"/>
              <w:jc w:val="left"/>
              <w:rPr>
                <w:sz w:val="20"/>
              </w:rPr>
            </w:pPr>
            <w:r>
              <w:rPr>
                <w:spacing w:val="-2"/>
                <w:sz w:val="20"/>
              </w:rPr>
              <w:t>Clergy</w:t>
            </w:r>
          </w:p>
        </w:tc>
        <w:tc>
          <w:tcPr>
            <w:tcW w:w="1200" w:type="dxa"/>
            <w:shd w:val="clear" w:color="auto" w:fill="FFE499"/>
          </w:tcPr>
          <w:p>
            <w:pPr>
              <w:pStyle w:val="TableParagraph"/>
              <w:spacing w:line="225" w:lineRule="exact" w:before="11"/>
              <w:ind w:right="98"/>
              <w:rPr>
                <w:sz w:val="20"/>
              </w:rPr>
            </w:pPr>
            <w:r>
              <w:rPr>
                <w:spacing w:val="-2"/>
                <w:sz w:val="20"/>
              </w:rPr>
              <w:t>9,794</w:t>
            </w:r>
          </w:p>
        </w:tc>
        <w:tc>
          <w:tcPr>
            <w:tcW w:w="1200" w:type="dxa"/>
            <w:shd w:val="clear" w:color="auto" w:fill="FFE499"/>
          </w:tcPr>
          <w:p>
            <w:pPr>
              <w:pStyle w:val="TableParagraph"/>
              <w:spacing w:line="225" w:lineRule="exact" w:before="11"/>
              <w:ind w:right="96"/>
              <w:rPr>
                <w:sz w:val="20"/>
              </w:rPr>
            </w:pPr>
            <w:r>
              <w:rPr>
                <w:spacing w:val="-2"/>
                <w:sz w:val="20"/>
              </w:rPr>
              <w:t>12,057</w:t>
            </w:r>
          </w:p>
        </w:tc>
        <w:tc>
          <w:tcPr>
            <w:tcW w:w="873" w:type="dxa"/>
            <w:shd w:val="clear" w:color="auto" w:fill="FFE499"/>
          </w:tcPr>
          <w:p>
            <w:pPr>
              <w:pStyle w:val="TableParagraph"/>
              <w:spacing w:line="225" w:lineRule="exact" w:before="11"/>
              <w:ind w:right="95"/>
              <w:rPr>
                <w:sz w:val="20"/>
              </w:rPr>
            </w:pPr>
            <w:r>
              <w:rPr>
                <w:spacing w:val="-2"/>
                <w:sz w:val="20"/>
              </w:rPr>
              <w:t>2,263</w:t>
            </w:r>
          </w:p>
        </w:tc>
        <w:tc>
          <w:tcPr>
            <w:tcW w:w="863" w:type="dxa"/>
            <w:shd w:val="clear" w:color="auto" w:fill="FFE499"/>
          </w:tcPr>
          <w:p>
            <w:pPr>
              <w:pStyle w:val="TableParagraph"/>
              <w:spacing w:line="225" w:lineRule="exact" w:before="11"/>
              <w:ind w:right="95"/>
              <w:rPr>
                <w:b/>
                <w:sz w:val="20"/>
              </w:rPr>
            </w:pPr>
            <w:r>
              <w:rPr>
                <w:b/>
                <w:spacing w:val="-2"/>
                <w:sz w:val="20"/>
              </w:rPr>
              <w:t>23.11%</w:t>
            </w:r>
          </w:p>
        </w:tc>
        <w:tc>
          <w:tcPr>
            <w:tcW w:w="772" w:type="dxa"/>
            <w:shd w:val="clear" w:color="auto" w:fill="FFE499"/>
          </w:tcPr>
          <w:p>
            <w:pPr>
              <w:pStyle w:val="TableParagraph"/>
              <w:spacing w:line="225" w:lineRule="exact" w:before="11"/>
              <w:ind w:right="93"/>
              <w:rPr>
                <w:sz w:val="20"/>
              </w:rPr>
            </w:pPr>
            <w:r>
              <w:rPr>
                <w:spacing w:val="-5"/>
                <w:sz w:val="20"/>
              </w:rPr>
              <w:t>495</w:t>
            </w:r>
          </w:p>
        </w:tc>
        <w:tc>
          <w:tcPr>
            <w:tcW w:w="962" w:type="dxa"/>
            <w:shd w:val="clear" w:color="auto" w:fill="FFE499"/>
          </w:tcPr>
          <w:p>
            <w:pPr>
              <w:pStyle w:val="TableParagraph"/>
              <w:spacing w:line="225" w:lineRule="exact" w:before="11"/>
              <w:ind w:right="90"/>
              <w:rPr>
                <w:sz w:val="20"/>
              </w:rPr>
            </w:pPr>
            <w:r>
              <w:rPr>
                <w:spacing w:val="-5"/>
                <w:sz w:val="20"/>
              </w:rPr>
              <w:t>448</w:t>
            </w:r>
          </w:p>
        </w:tc>
        <w:tc>
          <w:tcPr>
            <w:tcW w:w="817" w:type="dxa"/>
            <w:shd w:val="clear" w:color="auto" w:fill="FFE499"/>
          </w:tcPr>
          <w:p>
            <w:pPr>
              <w:pStyle w:val="TableParagraph"/>
              <w:spacing w:line="225" w:lineRule="exact" w:before="11"/>
              <w:ind w:right="91"/>
              <w:rPr>
                <w:sz w:val="20"/>
              </w:rPr>
            </w:pPr>
            <w:r>
              <w:rPr>
                <w:spacing w:val="-5"/>
                <w:sz w:val="20"/>
              </w:rPr>
              <w:t>226</w:t>
            </w:r>
          </w:p>
        </w:tc>
        <w:tc>
          <w:tcPr>
            <w:tcW w:w="973" w:type="dxa"/>
            <w:shd w:val="clear" w:color="auto" w:fill="FFE499"/>
          </w:tcPr>
          <w:p>
            <w:pPr>
              <w:pStyle w:val="TableParagraph"/>
              <w:spacing w:line="225" w:lineRule="exact" w:before="11"/>
              <w:ind w:right="92"/>
              <w:rPr>
                <w:sz w:val="20"/>
              </w:rPr>
            </w:pPr>
            <w:r>
              <w:rPr>
                <w:spacing w:val="-2"/>
                <w:sz w:val="20"/>
              </w:rPr>
              <w:t>1,169</w:t>
            </w:r>
          </w:p>
        </w:tc>
      </w:tr>
      <w:tr>
        <w:trPr>
          <w:trHeight w:val="253"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24</w:t>
            </w:r>
          </w:p>
        </w:tc>
        <w:tc>
          <w:tcPr>
            <w:tcW w:w="819" w:type="dxa"/>
            <w:shd w:val="clear" w:color="auto" w:fill="FFF1CC"/>
          </w:tcPr>
          <w:p>
            <w:pPr>
              <w:pStyle w:val="TableParagraph"/>
              <w:spacing w:line="222" w:lineRule="exact" w:before="11"/>
              <w:ind w:left="82" w:right="73"/>
              <w:jc w:val="center"/>
              <w:rPr>
                <w:sz w:val="20"/>
              </w:rPr>
            </w:pPr>
            <w:r>
              <w:rPr>
                <w:spacing w:val="-2"/>
                <w:sz w:val="20"/>
              </w:rPr>
              <w:t>29-</w:t>
            </w:r>
            <w:r>
              <w:rPr>
                <w:spacing w:val="-4"/>
                <w:sz w:val="20"/>
              </w:rPr>
              <w:t>9021</w:t>
            </w:r>
          </w:p>
        </w:tc>
        <w:tc>
          <w:tcPr>
            <w:tcW w:w="4772" w:type="dxa"/>
            <w:shd w:val="clear" w:color="auto" w:fill="FFF1CC"/>
          </w:tcPr>
          <w:p>
            <w:pPr>
              <w:pStyle w:val="TableParagraph"/>
              <w:spacing w:line="229" w:lineRule="exact"/>
              <w:ind w:left="107"/>
              <w:jc w:val="left"/>
              <w:rPr>
                <w:sz w:val="20"/>
              </w:rPr>
            </w:pPr>
            <w:r>
              <w:rPr>
                <w:sz w:val="20"/>
              </w:rPr>
              <w:t>Health</w:t>
            </w:r>
            <w:r>
              <w:rPr>
                <w:spacing w:val="-6"/>
                <w:sz w:val="20"/>
              </w:rPr>
              <w:t> </w:t>
            </w:r>
            <w:r>
              <w:rPr>
                <w:sz w:val="20"/>
              </w:rPr>
              <w:t>Information</w:t>
            </w:r>
            <w:r>
              <w:rPr>
                <w:spacing w:val="-7"/>
                <w:sz w:val="20"/>
              </w:rPr>
              <w:t> </w:t>
            </w:r>
            <w:r>
              <w:rPr>
                <w:sz w:val="20"/>
              </w:rPr>
              <w:t>Technologists</w:t>
            </w:r>
            <w:r>
              <w:rPr>
                <w:spacing w:val="-4"/>
                <w:sz w:val="20"/>
              </w:rPr>
              <w:t> </w:t>
            </w:r>
            <w:r>
              <w:rPr>
                <w:sz w:val="20"/>
              </w:rPr>
              <w:t>and</w:t>
            </w:r>
            <w:r>
              <w:rPr>
                <w:spacing w:val="-6"/>
                <w:sz w:val="20"/>
              </w:rPr>
              <w:t> </w:t>
            </w:r>
            <w:r>
              <w:rPr>
                <w:sz w:val="20"/>
              </w:rPr>
              <w:t>Medical</w:t>
            </w:r>
            <w:r>
              <w:rPr>
                <w:spacing w:val="-7"/>
                <w:sz w:val="20"/>
              </w:rPr>
              <w:t> </w:t>
            </w:r>
            <w:r>
              <w:rPr>
                <w:spacing w:val="-2"/>
                <w:sz w:val="20"/>
              </w:rPr>
              <w:t>Registrars</w:t>
            </w:r>
          </w:p>
        </w:tc>
        <w:tc>
          <w:tcPr>
            <w:tcW w:w="1200" w:type="dxa"/>
            <w:shd w:val="clear" w:color="auto" w:fill="FFF1CC"/>
          </w:tcPr>
          <w:p>
            <w:pPr>
              <w:pStyle w:val="TableParagraph"/>
              <w:spacing w:line="222" w:lineRule="exact" w:before="11"/>
              <w:ind w:right="99"/>
              <w:rPr>
                <w:sz w:val="20"/>
              </w:rPr>
            </w:pPr>
            <w:r>
              <w:rPr>
                <w:spacing w:val="-5"/>
                <w:sz w:val="20"/>
              </w:rPr>
              <w:t>143</w:t>
            </w:r>
          </w:p>
        </w:tc>
        <w:tc>
          <w:tcPr>
            <w:tcW w:w="1200" w:type="dxa"/>
            <w:shd w:val="clear" w:color="auto" w:fill="FFF1CC"/>
          </w:tcPr>
          <w:p>
            <w:pPr>
              <w:pStyle w:val="TableParagraph"/>
              <w:spacing w:line="222" w:lineRule="exact" w:before="11"/>
              <w:ind w:right="96"/>
              <w:rPr>
                <w:sz w:val="20"/>
              </w:rPr>
            </w:pPr>
            <w:r>
              <w:rPr>
                <w:spacing w:val="-5"/>
                <w:sz w:val="20"/>
              </w:rPr>
              <w:t>176</w:t>
            </w:r>
          </w:p>
        </w:tc>
        <w:tc>
          <w:tcPr>
            <w:tcW w:w="873" w:type="dxa"/>
            <w:shd w:val="clear" w:color="auto" w:fill="FFF1CC"/>
          </w:tcPr>
          <w:p>
            <w:pPr>
              <w:pStyle w:val="TableParagraph"/>
              <w:spacing w:line="222" w:lineRule="exact" w:before="11"/>
              <w:ind w:right="95"/>
              <w:rPr>
                <w:sz w:val="20"/>
              </w:rPr>
            </w:pPr>
            <w:r>
              <w:rPr>
                <w:spacing w:val="-5"/>
                <w:sz w:val="20"/>
              </w:rPr>
              <w:t>33</w:t>
            </w:r>
          </w:p>
        </w:tc>
        <w:tc>
          <w:tcPr>
            <w:tcW w:w="863" w:type="dxa"/>
            <w:shd w:val="clear" w:color="auto" w:fill="FFF1CC"/>
          </w:tcPr>
          <w:p>
            <w:pPr>
              <w:pStyle w:val="TableParagraph"/>
              <w:spacing w:line="222" w:lineRule="exact" w:before="11"/>
              <w:ind w:right="95"/>
              <w:rPr>
                <w:b/>
                <w:sz w:val="20"/>
              </w:rPr>
            </w:pPr>
            <w:r>
              <w:rPr>
                <w:b/>
                <w:spacing w:val="-2"/>
                <w:sz w:val="20"/>
              </w:rPr>
              <w:t>23.08%</w:t>
            </w:r>
          </w:p>
        </w:tc>
        <w:tc>
          <w:tcPr>
            <w:tcW w:w="772" w:type="dxa"/>
            <w:shd w:val="clear" w:color="auto" w:fill="FFF1CC"/>
          </w:tcPr>
          <w:p>
            <w:pPr>
              <w:pStyle w:val="TableParagraph"/>
              <w:spacing w:line="222" w:lineRule="exact" w:before="11"/>
              <w:ind w:right="94"/>
              <w:rPr>
                <w:sz w:val="20"/>
              </w:rPr>
            </w:pPr>
            <w:r>
              <w:rPr>
                <w:spacing w:val="-10"/>
                <w:sz w:val="20"/>
              </w:rPr>
              <w:t>5</w:t>
            </w:r>
          </w:p>
        </w:tc>
        <w:tc>
          <w:tcPr>
            <w:tcW w:w="962" w:type="dxa"/>
            <w:shd w:val="clear" w:color="auto" w:fill="FFF1CC"/>
          </w:tcPr>
          <w:p>
            <w:pPr>
              <w:pStyle w:val="TableParagraph"/>
              <w:spacing w:line="222" w:lineRule="exact" w:before="11"/>
              <w:ind w:right="90"/>
              <w:rPr>
                <w:sz w:val="20"/>
              </w:rPr>
            </w:pPr>
            <w:r>
              <w:rPr>
                <w:spacing w:val="-10"/>
                <w:sz w:val="20"/>
              </w:rPr>
              <w:t>4</w:t>
            </w:r>
          </w:p>
        </w:tc>
        <w:tc>
          <w:tcPr>
            <w:tcW w:w="817" w:type="dxa"/>
            <w:shd w:val="clear" w:color="auto" w:fill="FFF1CC"/>
          </w:tcPr>
          <w:p>
            <w:pPr>
              <w:pStyle w:val="TableParagraph"/>
              <w:spacing w:line="222" w:lineRule="exact" w:before="11"/>
              <w:ind w:right="91"/>
              <w:rPr>
                <w:sz w:val="20"/>
              </w:rPr>
            </w:pPr>
            <w:r>
              <w:rPr>
                <w:spacing w:val="-10"/>
                <w:sz w:val="20"/>
              </w:rPr>
              <w:t>3</w:t>
            </w:r>
          </w:p>
        </w:tc>
        <w:tc>
          <w:tcPr>
            <w:tcW w:w="973" w:type="dxa"/>
            <w:shd w:val="clear" w:color="auto" w:fill="FFF1CC"/>
          </w:tcPr>
          <w:p>
            <w:pPr>
              <w:pStyle w:val="TableParagraph"/>
              <w:spacing w:line="222" w:lineRule="exact" w:before="11"/>
              <w:ind w:right="92"/>
              <w:rPr>
                <w:sz w:val="20"/>
              </w:rPr>
            </w:pPr>
            <w:r>
              <w:rPr>
                <w:spacing w:val="-5"/>
                <w:sz w:val="20"/>
              </w:rPr>
              <w:t>12</w:t>
            </w:r>
          </w:p>
        </w:tc>
      </w:tr>
      <w:tr>
        <w:trPr>
          <w:trHeight w:val="256" w:hRule="atLeast"/>
        </w:trPr>
        <w:tc>
          <w:tcPr>
            <w:tcW w:w="617" w:type="dxa"/>
            <w:shd w:val="clear" w:color="auto" w:fill="FFC000"/>
          </w:tcPr>
          <w:p>
            <w:pPr>
              <w:pStyle w:val="TableParagraph"/>
              <w:spacing w:line="225" w:lineRule="exact" w:before="11"/>
              <w:ind w:left="8" w:right="1"/>
              <w:jc w:val="center"/>
              <w:rPr>
                <w:b/>
                <w:sz w:val="20"/>
              </w:rPr>
            </w:pPr>
            <w:r>
              <w:rPr>
                <w:b/>
                <w:spacing w:val="-5"/>
                <w:sz w:val="20"/>
              </w:rPr>
              <w:t>25</w:t>
            </w:r>
          </w:p>
        </w:tc>
        <w:tc>
          <w:tcPr>
            <w:tcW w:w="819" w:type="dxa"/>
            <w:shd w:val="clear" w:color="auto" w:fill="FFE499"/>
          </w:tcPr>
          <w:p>
            <w:pPr>
              <w:pStyle w:val="TableParagraph"/>
              <w:spacing w:line="225" w:lineRule="exact" w:before="11"/>
              <w:ind w:left="82" w:right="73"/>
              <w:jc w:val="center"/>
              <w:rPr>
                <w:sz w:val="20"/>
              </w:rPr>
            </w:pPr>
            <w:r>
              <w:rPr>
                <w:spacing w:val="-2"/>
                <w:sz w:val="20"/>
              </w:rPr>
              <w:t>25-</w:t>
            </w:r>
            <w:r>
              <w:rPr>
                <w:spacing w:val="-4"/>
                <w:sz w:val="20"/>
              </w:rPr>
              <w:t>4013</w:t>
            </w:r>
          </w:p>
        </w:tc>
        <w:tc>
          <w:tcPr>
            <w:tcW w:w="4772" w:type="dxa"/>
            <w:shd w:val="clear" w:color="auto" w:fill="FFE499"/>
          </w:tcPr>
          <w:p>
            <w:pPr>
              <w:pStyle w:val="TableParagraph"/>
              <w:spacing w:line="229" w:lineRule="exact"/>
              <w:ind w:left="107"/>
              <w:jc w:val="left"/>
              <w:rPr>
                <w:sz w:val="20"/>
              </w:rPr>
            </w:pPr>
            <w:r>
              <w:rPr>
                <w:sz w:val="20"/>
              </w:rPr>
              <w:t>Museum</w:t>
            </w:r>
            <w:r>
              <w:rPr>
                <w:spacing w:val="-6"/>
                <w:sz w:val="20"/>
              </w:rPr>
              <w:t> </w:t>
            </w:r>
            <w:r>
              <w:rPr>
                <w:sz w:val="20"/>
              </w:rPr>
              <w:t>Technicians</w:t>
            </w:r>
            <w:r>
              <w:rPr>
                <w:spacing w:val="-6"/>
                <w:sz w:val="20"/>
              </w:rPr>
              <w:t> </w:t>
            </w:r>
            <w:r>
              <w:rPr>
                <w:sz w:val="20"/>
              </w:rPr>
              <w:t>and</w:t>
            </w:r>
            <w:r>
              <w:rPr>
                <w:spacing w:val="-6"/>
                <w:sz w:val="20"/>
              </w:rPr>
              <w:t> </w:t>
            </w:r>
            <w:r>
              <w:rPr>
                <w:spacing w:val="-2"/>
                <w:sz w:val="20"/>
              </w:rPr>
              <w:t>Conservators</w:t>
            </w:r>
          </w:p>
        </w:tc>
        <w:tc>
          <w:tcPr>
            <w:tcW w:w="1200" w:type="dxa"/>
            <w:shd w:val="clear" w:color="auto" w:fill="FFE499"/>
          </w:tcPr>
          <w:p>
            <w:pPr>
              <w:pStyle w:val="TableParagraph"/>
              <w:spacing w:line="225" w:lineRule="exact" w:before="11"/>
              <w:ind w:right="99"/>
              <w:rPr>
                <w:sz w:val="20"/>
              </w:rPr>
            </w:pPr>
            <w:r>
              <w:rPr>
                <w:spacing w:val="-5"/>
                <w:sz w:val="20"/>
              </w:rPr>
              <w:t>231</w:t>
            </w:r>
          </w:p>
        </w:tc>
        <w:tc>
          <w:tcPr>
            <w:tcW w:w="1200" w:type="dxa"/>
            <w:shd w:val="clear" w:color="auto" w:fill="FFE499"/>
          </w:tcPr>
          <w:p>
            <w:pPr>
              <w:pStyle w:val="TableParagraph"/>
              <w:spacing w:line="225" w:lineRule="exact" w:before="11"/>
              <w:ind w:right="96"/>
              <w:rPr>
                <w:sz w:val="20"/>
              </w:rPr>
            </w:pPr>
            <w:r>
              <w:rPr>
                <w:spacing w:val="-5"/>
                <w:sz w:val="20"/>
              </w:rPr>
              <w:t>283</w:t>
            </w:r>
          </w:p>
        </w:tc>
        <w:tc>
          <w:tcPr>
            <w:tcW w:w="873" w:type="dxa"/>
            <w:shd w:val="clear" w:color="auto" w:fill="FFE499"/>
          </w:tcPr>
          <w:p>
            <w:pPr>
              <w:pStyle w:val="TableParagraph"/>
              <w:spacing w:line="225" w:lineRule="exact" w:before="11"/>
              <w:ind w:right="95"/>
              <w:rPr>
                <w:sz w:val="20"/>
              </w:rPr>
            </w:pPr>
            <w:r>
              <w:rPr>
                <w:spacing w:val="-5"/>
                <w:sz w:val="20"/>
              </w:rPr>
              <w:t>52</w:t>
            </w:r>
          </w:p>
        </w:tc>
        <w:tc>
          <w:tcPr>
            <w:tcW w:w="863" w:type="dxa"/>
            <w:shd w:val="clear" w:color="auto" w:fill="FFE499"/>
          </w:tcPr>
          <w:p>
            <w:pPr>
              <w:pStyle w:val="TableParagraph"/>
              <w:spacing w:line="225" w:lineRule="exact" w:before="11"/>
              <w:ind w:right="95"/>
              <w:rPr>
                <w:b/>
                <w:sz w:val="20"/>
              </w:rPr>
            </w:pPr>
            <w:r>
              <w:rPr>
                <w:b/>
                <w:spacing w:val="-2"/>
                <w:sz w:val="20"/>
              </w:rPr>
              <w:t>22.51%</w:t>
            </w:r>
          </w:p>
        </w:tc>
        <w:tc>
          <w:tcPr>
            <w:tcW w:w="772" w:type="dxa"/>
            <w:shd w:val="clear" w:color="auto" w:fill="FFE499"/>
          </w:tcPr>
          <w:p>
            <w:pPr>
              <w:pStyle w:val="TableParagraph"/>
              <w:spacing w:line="225" w:lineRule="exact" w:before="11"/>
              <w:ind w:right="93"/>
              <w:rPr>
                <w:sz w:val="20"/>
              </w:rPr>
            </w:pPr>
            <w:r>
              <w:rPr>
                <w:spacing w:val="-5"/>
                <w:sz w:val="20"/>
              </w:rPr>
              <w:t>14</w:t>
            </w:r>
          </w:p>
        </w:tc>
        <w:tc>
          <w:tcPr>
            <w:tcW w:w="962" w:type="dxa"/>
            <w:shd w:val="clear" w:color="auto" w:fill="FFE499"/>
          </w:tcPr>
          <w:p>
            <w:pPr>
              <w:pStyle w:val="TableParagraph"/>
              <w:spacing w:line="225" w:lineRule="exact" w:before="11"/>
              <w:ind w:right="90"/>
              <w:rPr>
                <w:sz w:val="20"/>
              </w:rPr>
            </w:pPr>
            <w:r>
              <w:rPr>
                <w:spacing w:val="-5"/>
                <w:sz w:val="20"/>
              </w:rPr>
              <w:t>14</w:t>
            </w:r>
          </w:p>
        </w:tc>
        <w:tc>
          <w:tcPr>
            <w:tcW w:w="817" w:type="dxa"/>
            <w:shd w:val="clear" w:color="auto" w:fill="FFE499"/>
          </w:tcPr>
          <w:p>
            <w:pPr>
              <w:pStyle w:val="TableParagraph"/>
              <w:spacing w:line="225" w:lineRule="exact" w:before="11"/>
              <w:ind w:right="91"/>
              <w:rPr>
                <w:sz w:val="20"/>
              </w:rPr>
            </w:pPr>
            <w:r>
              <w:rPr>
                <w:spacing w:val="-10"/>
                <w:sz w:val="20"/>
              </w:rPr>
              <w:t>5</w:t>
            </w:r>
          </w:p>
        </w:tc>
        <w:tc>
          <w:tcPr>
            <w:tcW w:w="973" w:type="dxa"/>
            <w:shd w:val="clear" w:color="auto" w:fill="FFE499"/>
          </w:tcPr>
          <w:p>
            <w:pPr>
              <w:pStyle w:val="TableParagraph"/>
              <w:spacing w:line="225" w:lineRule="exact" w:before="11"/>
              <w:ind w:right="92"/>
              <w:rPr>
                <w:sz w:val="20"/>
              </w:rPr>
            </w:pPr>
            <w:r>
              <w:rPr>
                <w:spacing w:val="-5"/>
                <w:sz w:val="20"/>
              </w:rPr>
              <w:t>33</w:t>
            </w:r>
          </w:p>
        </w:tc>
      </w:tr>
    </w:tbl>
    <w:p>
      <w:pPr>
        <w:pStyle w:val="BodyText"/>
        <w:spacing w:before="409"/>
        <w:ind w:left="360" w:firstLine="165"/>
      </w:pPr>
      <w:r>
        <w:rPr/>
        <w:t>Fishing</w:t>
      </w:r>
      <w:r>
        <w:rPr>
          <w:spacing w:val="-2"/>
        </w:rPr>
        <w:t> </w:t>
      </w:r>
      <w:r>
        <w:rPr/>
        <w:t>and</w:t>
      </w:r>
      <w:r>
        <w:rPr>
          <w:spacing w:val="-2"/>
        </w:rPr>
        <w:t> </w:t>
      </w:r>
      <w:r>
        <w:rPr/>
        <w:t>Hunting</w:t>
      </w:r>
      <w:r>
        <w:rPr>
          <w:spacing w:val="-2"/>
        </w:rPr>
        <w:t> </w:t>
      </w:r>
      <w:r>
        <w:rPr/>
        <w:t>Workers</w:t>
      </w:r>
      <w:r>
        <w:rPr>
          <w:spacing w:val="-2"/>
        </w:rPr>
        <w:t> </w:t>
      </w:r>
      <w:r>
        <w:rPr/>
        <w:t>is</w:t>
      </w:r>
      <w:r>
        <w:rPr>
          <w:spacing w:val="-2"/>
        </w:rPr>
        <w:t> </w:t>
      </w:r>
      <w:r>
        <w:rPr/>
        <w:t>predicted</w:t>
      </w:r>
      <w:r>
        <w:rPr>
          <w:spacing w:val="-2"/>
        </w:rPr>
        <w:t> </w:t>
      </w:r>
      <w:r>
        <w:rPr/>
        <w:t>to</w:t>
      </w:r>
      <w:r>
        <w:rPr>
          <w:spacing w:val="-2"/>
        </w:rPr>
        <w:t> </w:t>
      </w:r>
      <w:r>
        <w:rPr/>
        <w:t>be</w:t>
      </w:r>
      <w:r>
        <w:rPr>
          <w:spacing w:val="-3"/>
        </w:rPr>
        <w:t> </w:t>
      </w:r>
      <w:r>
        <w:rPr/>
        <w:t>the</w:t>
      </w:r>
      <w:r>
        <w:rPr>
          <w:spacing w:val="-3"/>
        </w:rPr>
        <w:t> </w:t>
      </w:r>
      <w:r>
        <w:rPr/>
        <w:t>fastest</w:t>
      </w:r>
      <w:r>
        <w:rPr>
          <w:spacing w:val="-2"/>
        </w:rPr>
        <w:t> </w:t>
      </w:r>
      <w:r>
        <w:rPr/>
        <w:t>growing</w:t>
      </w:r>
      <w:r>
        <w:rPr>
          <w:spacing w:val="-2"/>
        </w:rPr>
        <w:t> </w:t>
      </w:r>
      <w:r>
        <w:rPr/>
        <w:t>occupation,</w:t>
      </w:r>
      <w:r>
        <w:rPr>
          <w:spacing w:val="-2"/>
        </w:rPr>
        <w:t> </w:t>
      </w:r>
      <w:r>
        <w:rPr/>
        <w:t>increasing</w:t>
      </w:r>
      <w:r>
        <w:rPr>
          <w:spacing w:val="-2"/>
        </w:rPr>
        <w:t> </w:t>
      </w:r>
      <w:r>
        <w:rPr/>
        <w:t>by</w:t>
      </w:r>
      <w:r>
        <w:rPr>
          <w:spacing w:val="-2"/>
        </w:rPr>
        <w:t> </w:t>
      </w:r>
      <w:r>
        <w:rPr/>
        <w:t>160.47</w:t>
      </w:r>
      <w:r>
        <w:rPr>
          <w:spacing w:val="-2"/>
        </w:rPr>
        <w:t> </w:t>
      </w:r>
      <w:r>
        <w:rPr/>
        <w:t>percent</w:t>
      </w:r>
      <w:r>
        <w:rPr>
          <w:spacing w:val="-2"/>
        </w:rPr>
        <w:t> </w:t>
      </w:r>
      <w:r>
        <w:rPr/>
        <w:t>between</w:t>
      </w:r>
      <w:r>
        <w:rPr>
          <w:spacing w:val="-2"/>
        </w:rPr>
        <w:t> </w:t>
      </w:r>
      <w:r>
        <w:rPr/>
        <w:t>2024 and 2034.</w:t>
      </w:r>
      <w:r>
        <w:rPr>
          <w:spacing w:val="40"/>
        </w:rPr>
        <w:t> </w:t>
      </w:r>
      <w:r>
        <w:rPr/>
        <w:t>The</w:t>
      </w:r>
      <w:r>
        <w:rPr>
          <w:spacing w:val="-4"/>
        </w:rPr>
        <w:t> </w:t>
      </w:r>
      <w:r>
        <w:rPr/>
        <w:t>average growth among the occupations on the Top 25 Fastest Growing Occupations list is 34.20 percent with each one on the list growing by at least 22.51 </w:t>
      </w:r>
      <w:r>
        <w:rPr>
          <w:spacing w:val="-2"/>
        </w:rPr>
        <w:t>percent.</w:t>
      </w:r>
    </w:p>
    <w:p>
      <w:pPr>
        <w:pStyle w:val="BodyText"/>
        <w:spacing w:after="0"/>
        <w:sectPr>
          <w:pgSz w:w="15840" w:h="12240" w:orient="landscape"/>
          <w:pgMar w:header="297" w:footer="733" w:top="560" w:bottom="920" w:left="360" w:right="360"/>
        </w:sectPr>
      </w:pPr>
    </w:p>
    <w:p>
      <w:pPr>
        <w:pStyle w:val="BodyText"/>
        <w:spacing w:before="1"/>
        <w:rPr>
          <w:sz w:val="5"/>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17"/>
        <w:gridCol w:w="901"/>
        <w:gridCol w:w="4691"/>
        <w:gridCol w:w="1201"/>
        <w:gridCol w:w="1201"/>
        <w:gridCol w:w="874"/>
        <w:gridCol w:w="819"/>
        <w:gridCol w:w="773"/>
        <w:gridCol w:w="963"/>
        <w:gridCol w:w="818"/>
        <w:gridCol w:w="974"/>
      </w:tblGrid>
      <w:tr>
        <w:trPr>
          <w:trHeight w:val="688" w:hRule="atLeast"/>
        </w:trPr>
        <w:tc>
          <w:tcPr>
            <w:tcW w:w="617" w:type="dxa"/>
            <w:shd w:val="clear" w:color="auto" w:fill="FFC000"/>
          </w:tcPr>
          <w:p>
            <w:pPr>
              <w:pStyle w:val="TableParagraph"/>
              <w:jc w:val="left"/>
              <w:rPr>
                <w:rFonts w:ascii="Times New Roman"/>
                <w:sz w:val="20"/>
              </w:rPr>
            </w:pPr>
          </w:p>
          <w:p>
            <w:pPr>
              <w:pStyle w:val="TableParagraph"/>
              <w:ind w:left="8"/>
              <w:jc w:val="center"/>
              <w:rPr>
                <w:b/>
                <w:sz w:val="20"/>
              </w:rPr>
            </w:pPr>
            <w:r>
              <w:rPr>
                <w:b/>
                <w:spacing w:val="-4"/>
                <w:sz w:val="20"/>
              </w:rPr>
              <w:t>Rank</w:t>
            </w:r>
          </w:p>
        </w:tc>
        <w:tc>
          <w:tcPr>
            <w:tcW w:w="901" w:type="dxa"/>
            <w:shd w:val="clear" w:color="auto" w:fill="FFC000"/>
          </w:tcPr>
          <w:p>
            <w:pPr>
              <w:pStyle w:val="TableParagraph"/>
              <w:spacing w:line="229" w:lineRule="exact" w:before="114"/>
              <w:ind w:left="270"/>
              <w:jc w:val="left"/>
              <w:rPr>
                <w:b/>
                <w:sz w:val="20"/>
              </w:rPr>
            </w:pPr>
            <w:r>
              <w:rPr>
                <w:b/>
                <w:spacing w:val="-5"/>
                <w:sz w:val="20"/>
              </w:rPr>
              <w:t>SOC</w:t>
            </w:r>
          </w:p>
          <w:p>
            <w:pPr>
              <w:pStyle w:val="TableParagraph"/>
              <w:spacing w:line="229" w:lineRule="exact"/>
              <w:ind w:left="244"/>
              <w:jc w:val="left"/>
              <w:rPr>
                <w:b/>
                <w:sz w:val="20"/>
              </w:rPr>
            </w:pPr>
            <w:r>
              <w:rPr>
                <w:b/>
                <w:spacing w:val="-4"/>
                <w:sz w:val="20"/>
              </w:rPr>
              <w:t>Code</w:t>
            </w:r>
          </w:p>
        </w:tc>
        <w:tc>
          <w:tcPr>
            <w:tcW w:w="4691" w:type="dxa"/>
            <w:shd w:val="clear" w:color="auto" w:fill="FFC000"/>
          </w:tcPr>
          <w:p>
            <w:pPr>
              <w:pStyle w:val="TableParagraph"/>
              <w:jc w:val="left"/>
              <w:rPr>
                <w:rFonts w:ascii="Times New Roman"/>
                <w:sz w:val="20"/>
              </w:rPr>
            </w:pPr>
          </w:p>
          <w:p>
            <w:pPr>
              <w:pStyle w:val="TableParagraph"/>
              <w:ind w:right="1"/>
              <w:jc w:val="center"/>
              <w:rPr>
                <w:b/>
                <w:sz w:val="20"/>
              </w:rPr>
            </w:pPr>
            <w:r>
              <w:rPr>
                <w:b/>
                <w:sz w:val="20"/>
              </w:rPr>
              <w:t>SOC</w:t>
            </w:r>
            <w:r>
              <w:rPr>
                <w:b/>
                <w:spacing w:val="-6"/>
                <w:sz w:val="20"/>
              </w:rPr>
              <w:t> </w:t>
            </w:r>
            <w:r>
              <w:rPr>
                <w:b/>
                <w:spacing w:val="-2"/>
                <w:sz w:val="20"/>
              </w:rPr>
              <w:t>Title</w:t>
            </w:r>
          </w:p>
        </w:tc>
        <w:tc>
          <w:tcPr>
            <w:tcW w:w="1201" w:type="dxa"/>
            <w:shd w:val="clear" w:color="auto" w:fill="FFC000"/>
          </w:tcPr>
          <w:p>
            <w:pPr>
              <w:pStyle w:val="TableParagraph"/>
              <w:spacing w:line="229" w:lineRule="exact"/>
              <w:ind w:left="4" w:right="4"/>
              <w:jc w:val="center"/>
              <w:rPr>
                <w:b/>
                <w:sz w:val="20"/>
              </w:rPr>
            </w:pPr>
            <w:r>
              <w:rPr>
                <w:b/>
                <w:spacing w:val="-4"/>
                <w:sz w:val="20"/>
              </w:rPr>
              <w:t>2024</w:t>
            </w:r>
          </w:p>
          <w:p>
            <w:pPr>
              <w:pStyle w:val="TableParagraph"/>
              <w:spacing w:line="228" w:lineRule="exact"/>
              <w:ind w:left="103" w:right="100" w:hanging="6"/>
              <w:jc w:val="center"/>
              <w:rPr>
                <w:b/>
                <w:sz w:val="20"/>
              </w:rPr>
            </w:pPr>
            <w:r>
              <w:rPr>
                <w:b/>
                <w:spacing w:val="-2"/>
                <w:sz w:val="20"/>
              </w:rPr>
              <w:t>Estimated Employment</w:t>
            </w:r>
          </w:p>
        </w:tc>
        <w:tc>
          <w:tcPr>
            <w:tcW w:w="1201" w:type="dxa"/>
            <w:shd w:val="clear" w:color="auto" w:fill="FFC000"/>
          </w:tcPr>
          <w:p>
            <w:pPr>
              <w:pStyle w:val="TableParagraph"/>
              <w:spacing w:line="229" w:lineRule="exact"/>
              <w:ind w:left="4"/>
              <w:jc w:val="center"/>
              <w:rPr>
                <w:b/>
                <w:sz w:val="20"/>
              </w:rPr>
            </w:pPr>
            <w:r>
              <w:rPr>
                <w:b/>
                <w:spacing w:val="-4"/>
                <w:sz w:val="20"/>
              </w:rPr>
              <w:t>2034</w:t>
            </w:r>
          </w:p>
          <w:p>
            <w:pPr>
              <w:pStyle w:val="TableParagraph"/>
              <w:spacing w:line="228" w:lineRule="exact"/>
              <w:ind w:left="105" w:right="99" w:hanging="1"/>
              <w:jc w:val="center"/>
              <w:rPr>
                <w:b/>
                <w:sz w:val="20"/>
              </w:rPr>
            </w:pPr>
            <w:r>
              <w:rPr>
                <w:b/>
                <w:spacing w:val="-2"/>
                <w:sz w:val="20"/>
              </w:rPr>
              <w:t>Projected Employment</w:t>
            </w:r>
          </w:p>
        </w:tc>
        <w:tc>
          <w:tcPr>
            <w:tcW w:w="874" w:type="dxa"/>
            <w:shd w:val="clear" w:color="auto" w:fill="FFC000"/>
          </w:tcPr>
          <w:p>
            <w:pPr>
              <w:pStyle w:val="TableParagraph"/>
              <w:spacing w:before="114"/>
              <w:ind w:left="131" w:right="101" w:hanging="27"/>
              <w:jc w:val="left"/>
              <w:rPr>
                <w:b/>
                <w:sz w:val="20"/>
              </w:rPr>
            </w:pPr>
            <w:r>
              <w:rPr>
                <w:b/>
                <w:spacing w:val="-2"/>
                <w:sz w:val="20"/>
              </w:rPr>
              <w:t>Numeric Change</w:t>
            </w:r>
          </w:p>
        </w:tc>
        <w:tc>
          <w:tcPr>
            <w:tcW w:w="819" w:type="dxa"/>
            <w:shd w:val="clear" w:color="auto" w:fill="FFC000"/>
          </w:tcPr>
          <w:p>
            <w:pPr>
              <w:pStyle w:val="TableParagraph"/>
              <w:spacing w:before="114"/>
              <w:ind w:left="104" w:right="95"/>
              <w:jc w:val="left"/>
              <w:rPr>
                <w:b/>
                <w:sz w:val="20"/>
              </w:rPr>
            </w:pPr>
            <w:r>
              <w:rPr>
                <w:b/>
                <w:spacing w:val="-2"/>
                <w:sz w:val="20"/>
              </w:rPr>
              <w:t>Percent Change</w:t>
            </w:r>
          </w:p>
        </w:tc>
        <w:tc>
          <w:tcPr>
            <w:tcW w:w="773" w:type="dxa"/>
            <w:shd w:val="clear" w:color="auto" w:fill="FFC000"/>
          </w:tcPr>
          <w:p>
            <w:pPr>
              <w:pStyle w:val="TableParagraph"/>
              <w:spacing w:before="114"/>
              <w:ind w:left="185" w:right="96" w:hanging="82"/>
              <w:jc w:val="left"/>
              <w:rPr>
                <w:b/>
                <w:sz w:val="20"/>
              </w:rPr>
            </w:pPr>
            <w:r>
              <w:rPr>
                <w:b/>
                <w:spacing w:val="-2"/>
                <w:sz w:val="20"/>
              </w:rPr>
              <w:t>Annual Exits</w:t>
            </w:r>
          </w:p>
        </w:tc>
        <w:tc>
          <w:tcPr>
            <w:tcW w:w="963" w:type="dxa"/>
            <w:shd w:val="clear" w:color="auto" w:fill="FFC000"/>
          </w:tcPr>
          <w:p>
            <w:pPr>
              <w:pStyle w:val="TableParagraph"/>
              <w:spacing w:before="114"/>
              <w:ind w:left="103" w:firstLine="96"/>
              <w:jc w:val="left"/>
              <w:rPr>
                <w:b/>
                <w:sz w:val="20"/>
              </w:rPr>
            </w:pPr>
            <w:r>
              <w:rPr>
                <w:b/>
                <w:spacing w:val="-2"/>
                <w:sz w:val="20"/>
              </w:rPr>
              <w:t>Annual Transfers</w:t>
            </w:r>
          </w:p>
        </w:tc>
        <w:tc>
          <w:tcPr>
            <w:tcW w:w="818" w:type="dxa"/>
            <w:shd w:val="clear" w:color="auto" w:fill="FFC000"/>
          </w:tcPr>
          <w:p>
            <w:pPr>
              <w:pStyle w:val="TableParagraph"/>
              <w:spacing w:before="114"/>
              <w:ind w:left="103" w:right="95" w:firstLine="21"/>
              <w:jc w:val="left"/>
              <w:rPr>
                <w:b/>
                <w:sz w:val="20"/>
              </w:rPr>
            </w:pPr>
            <w:r>
              <w:rPr>
                <w:b/>
                <w:spacing w:val="-2"/>
                <w:sz w:val="20"/>
              </w:rPr>
              <w:t>Annual Change</w:t>
            </w:r>
          </w:p>
        </w:tc>
        <w:tc>
          <w:tcPr>
            <w:tcW w:w="974" w:type="dxa"/>
            <w:shd w:val="clear" w:color="auto" w:fill="FFC000"/>
          </w:tcPr>
          <w:p>
            <w:pPr>
              <w:pStyle w:val="TableParagraph"/>
              <w:spacing w:line="229" w:lineRule="exact"/>
              <w:ind w:left="202" w:firstLine="84"/>
              <w:jc w:val="left"/>
              <w:rPr>
                <w:b/>
                <w:sz w:val="20"/>
              </w:rPr>
            </w:pPr>
            <w:r>
              <w:rPr>
                <w:b/>
                <w:spacing w:val="-2"/>
                <w:sz w:val="20"/>
              </w:rPr>
              <w:t>Total</w:t>
            </w:r>
          </w:p>
          <w:p>
            <w:pPr>
              <w:pStyle w:val="TableParagraph"/>
              <w:spacing w:line="228" w:lineRule="exact"/>
              <w:ind w:left="103" w:firstLine="98"/>
              <w:jc w:val="left"/>
              <w:rPr>
                <w:b/>
                <w:sz w:val="20"/>
              </w:rPr>
            </w:pPr>
            <w:r>
              <w:rPr>
                <w:b/>
                <w:spacing w:val="-2"/>
                <w:sz w:val="20"/>
              </w:rPr>
              <w:t>Annual Openings</w:t>
            </w:r>
          </w:p>
        </w:tc>
      </w:tr>
      <w:tr>
        <w:trPr>
          <w:trHeight w:val="256" w:hRule="atLeast"/>
        </w:trPr>
        <w:tc>
          <w:tcPr>
            <w:tcW w:w="617" w:type="dxa"/>
            <w:shd w:val="clear" w:color="auto" w:fill="FFC000"/>
          </w:tcPr>
          <w:p>
            <w:pPr>
              <w:pStyle w:val="TableParagraph"/>
              <w:spacing w:line="225" w:lineRule="exact" w:before="11"/>
              <w:ind w:left="8" w:right="2"/>
              <w:jc w:val="center"/>
              <w:rPr>
                <w:b/>
                <w:sz w:val="20"/>
              </w:rPr>
            </w:pPr>
            <w:r>
              <w:rPr>
                <w:b/>
                <w:spacing w:val="-10"/>
                <w:sz w:val="20"/>
              </w:rPr>
              <w:t>1</w:t>
            </w:r>
          </w:p>
        </w:tc>
        <w:tc>
          <w:tcPr>
            <w:tcW w:w="901" w:type="dxa"/>
            <w:shd w:val="clear" w:color="auto" w:fill="FFE499"/>
          </w:tcPr>
          <w:p>
            <w:pPr>
              <w:pStyle w:val="TableParagraph"/>
              <w:spacing w:line="225" w:lineRule="exact" w:before="11"/>
              <w:ind w:left="8"/>
              <w:jc w:val="center"/>
              <w:rPr>
                <w:sz w:val="20"/>
              </w:rPr>
            </w:pPr>
            <w:r>
              <w:rPr>
                <w:spacing w:val="-2"/>
                <w:sz w:val="20"/>
              </w:rPr>
              <w:t>35-</w:t>
            </w:r>
            <w:r>
              <w:rPr>
                <w:spacing w:val="-4"/>
                <w:sz w:val="20"/>
              </w:rPr>
              <w:t>3023</w:t>
            </w:r>
          </w:p>
        </w:tc>
        <w:tc>
          <w:tcPr>
            <w:tcW w:w="4691" w:type="dxa"/>
            <w:shd w:val="clear" w:color="auto" w:fill="FFE499"/>
          </w:tcPr>
          <w:p>
            <w:pPr>
              <w:pStyle w:val="TableParagraph"/>
              <w:spacing w:line="229" w:lineRule="exact"/>
              <w:ind w:left="107"/>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201" w:type="dxa"/>
            <w:shd w:val="clear" w:color="auto" w:fill="FFE499"/>
          </w:tcPr>
          <w:p>
            <w:pPr>
              <w:pStyle w:val="TableParagraph"/>
              <w:spacing w:line="225" w:lineRule="exact" w:before="11"/>
              <w:ind w:right="100"/>
              <w:rPr>
                <w:sz w:val="20"/>
              </w:rPr>
            </w:pPr>
            <w:r>
              <w:rPr>
                <w:spacing w:val="-2"/>
                <w:sz w:val="20"/>
              </w:rPr>
              <w:t>35,777</w:t>
            </w:r>
          </w:p>
        </w:tc>
        <w:tc>
          <w:tcPr>
            <w:tcW w:w="1201" w:type="dxa"/>
            <w:shd w:val="clear" w:color="auto" w:fill="FFE499"/>
          </w:tcPr>
          <w:p>
            <w:pPr>
              <w:pStyle w:val="TableParagraph"/>
              <w:spacing w:line="225" w:lineRule="exact" w:before="11"/>
              <w:ind w:right="99"/>
              <w:rPr>
                <w:sz w:val="20"/>
              </w:rPr>
            </w:pPr>
            <w:r>
              <w:rPr>
                <w:spacing w:val="-2"/>
                <w:sz w:val="20"/>
              </w:rPr>
              <w:t>40,085</w:t>
            </w:r>
          </w:p>
        </w:tc>
        <w:tc>
          <w:tcPr>
            <w:tcW w:w="874" w:type="dxa"/>
            <w:shd w:val="clear" w:color="auto" w:fill="FFE499"/>
          </w:tcPr>
          <w:p>
            <w:pPr>
              <w:pStyle w:val="TableParagraph"/>
              <w:spacing w:line="225" w:lineRule="exact" w:before="11"/>
              <w:ind w:right="99"/>
              <w:rPr>
                <w:sz w:val="20"/>
              </w:rPr>
            </w:pPr>
            <w:r>
              <w:rPr>
                <w:spacing w:val="-2"/>
                <w:sz w:val="20"/>
              </w:rPr>
              <w:t>4,308</w:t>
            </w:r>
          </w:p>
        </w:tc>
        <w:tc>
          <w:tcPr>
            <w:tcW w:w="819" w:type="dxa"/>
            <w:shd w:val="clear" w:color="auto" w:fill="FFE499"/>
          </w:tcPr>
          <w:p>
            <w:pPr>
              <w:pStyle w:val="TableParagraph"/>
              <w:spacing w:line="225" w:lineRule="exact" w:before="11"/>
              <w:ind w:left="82" w:right="36"/>
              <w:jc w:val="center"/>
              <w:rPr>
                <w:sz w:val="20"/>
              </w:rPr>
            </w:pPr>
            <w:r>
              <w:rPr>
                <w:spacing w:val="-2"/>
                <w:sz w:val="20"/>
              </w:rPr>
              <w:t>12.04%</w:t>
            </w:r>
          </w:p>
        </w:tc>
        <w:tc>
          <w:tcPr>
            <w:tcW w:w="773" w:type="dxa"/>
            <w:shd w:val="clear" w:color="auto" w:fill="FFE499"/>
          </w:tcPr>
          <w:p>
            <w:pPr>
              <w:pStyle w:val="TableParagraph"/>
              <w:spacing w:line="225" w:lineRule="exact" w:before="11"/>
              <w:ind w:right="100"/>
              <w:rPr>
                <w:sz w:val="20"/>
              </w:rPr>
            </w:pPr>
            <w:r>
              <w:rPr>
                <w:spacing w:val="-2"/>
                <w:sz w:val="20"/>
              </w:rPr>
              <w:t>3,905</w:t>
            </w:r>
          </w:p>
        </w:tc>
        <w:tc>
          <w:tcPr>
            <w:tcW w:w="963" w:type="dxa"/>
            <w:shd w:val="clear" w:color="auto" w:fill="FFE499"/>
          </w:tcPr>
          <w:p>
            <w:pPr>
              <w:pStyle w:val="TableParagraph"/>
              <w:spacing w:line="225" w:lineRule="exact" w:before="11"/>
              <w:ind w:right="97"/>
              <w:rPr>
                <w:sz w:val="20"/>
              </w:rPr>
            </w:pPr>
            <w:r>
              <w:rPr>
                <w:spacing w:val="-2"/>
                <w:sz w:val="20"/>
              </w:rPr>
              <w:t>4,635</w:t>
            </w:r>
          </w:p>
        </w:tc>
        <w:tc>
          <w:tcPr>
            <w:tcW w:w="818" w:type="dxa"/>
            <w:shd w:val="clear" w:color="auto" w:fill="FFE499"/>
          </w:tcPr>
          <w:p>
            <w:pPr>
              <w:pStyle w:val="TableParagraph"/>
              <w:spacing w:line="225" w:lineRule="exact" w:before="11"/>
              <w:ind w:right="100"/>
              <w:rPr>
                <w:sz w:val="20"/>
              </w:rPr>
            </w:pPr>
            <w:r>
              <w:rPr>
                <w:spacing w:val="-5"/>
                <w:sz w:val="20"/>
              </w:rPr>
              <w:t>431</w:t>
            </w:r>
          </w:p>
        </w:tc>
        <w:tc>
          <w:tcPr>
            <w:tcW w:w="974" w:type="dxa"/>
            <w:shd w:val="clear" w:color="auto" w:fill="FFE499"/>
          </w:tcPr>
          <w:p>
            <w:pPr>
              <w:pStyle w:val="TableParagraph"/>
              <w:spacing w:line="225" w:lineRule="exact" w:before="11"/>
              <w:ind w:right="101"/>
              <w:rPr>
                <w:sz w:val="20"/>
              </w:rPr>
            </w:pPr>
            <w:r>
              <w:rPr>
                <w:spacing w:val="-2"/>
                <w:sz w:val="20"/>
              </w:rPr>
              <w:t>8,971</w:t>
            </w:r>
          </w:p>
        </w:tc>
      </w:tr>
      <w:tr>
        <w:trPr>
          <w:trHeight w:val="253" w:hRule="atLeast"/>
        </w:trPr>
        <w:tc>
          <w:tcPr>
            <w:tcW w:w="617" w:type="dxa"/>
            <w:shd w:val="clear" w:color="auto" w:fill="FFC000"/>
          </w:tcPr>
          <w:p>
            <w:pPr>
              <w:pStyle w:val="TableParagraph"/>
              <w:spacing w:line="222" w:lineRule="exact" w:before="11"/>
              <w:ind w:left="8" w:right="2"/>
              <w:jc w:val="center"/>
              <w:rPr>
                <w:b/>
                <w:sz w:val="20"/>
              </w:rPr>
            </w:pPr>
            <w:r>
              <w:rPr>
                <w:b/>
                <w:spacing w:val="-10"/>
                <w:sz w:val="20"/>
              </w:rPr>
              <w:t>2</w:t>
            </w:r>
          </w:p>
        </w:tc>
        <w:tc>
          <w:tcPr>
            <w:tcW w:w="901" w:type="dxa"/>
            <w:shd w:val="clear" w:color="auto" w:fill="FFF1CC"/>
          </w:tcPr>
          <w:p>
            <w:pPr>
              <w:pStyle w:val="TableParagraph"/>
              <w:spacing w:line="222" w:lineRule="exact" w:before="11"/>
              <w:ind w:left="8"/>
              <w:jc w:val="center"/>
              <w:rPr>
                <w:sz w:val="20"/>
              </w:rPr>
            </w:pPr>
            <w:r>
              <w:rPr>
                <w:spacing w:val="-2"/>
                <w:sz w:val="20"/>
              </w:rPr>
              <w:t>41-</w:t>
            </w:r>
            <w:r>
              <w:rPr>
                <w:spacing w:val="-4"/>
                <w:sz w:val="20"/>
              </w:rPr>
              <w:t>2011</w:t>
            </w:r>
          </w:p>
        </w:tc>
        <w:tc>
          <w:tcPr>
            <w:tcW w:w="4691" w:type="dxa"/>
            <w:shd w:val="clear" w:color="auto" w:fill="FFF1CC"/>
          </w:tcPr>
          <w:p>
            <w:pPr>
              <w:pStyle w:val="TableParagraph"/>
              <w:spacing w:line="227" w:lineRule="exact"/>
              <w:ind w:left="107"/>
              <w:jc w:val="left"/>
              <w:rPr>
                <w:sz w:val="20"/>
              </w:rPr>
            </w:pPr>
            <w:r>
              <w:rPr>
                <w:spacing w:val="-2"/>
                <w:sz w:val="20"/>
              </w:rPr>
              <w:t>Cashiers</w:t>
            </w:r>
          </w:p>
        </w:tc>
        <w:tc>
          <w:tcPr>
            <w:tcW w:w="1201" w:type="dxa"/>
            <w:shd w:val="clear" w:color="auto" w:fill="FFF1CC"/>
          </w:tcPr>
          <w:p>
            <w:pPr>
              <w:pStyle w:val="TableParagraph"/>
              <w:spacing w:line="222" w:lineRule="exact" w:before="11"/>
              <w:ind w:right="100"/>
              <w:rPr>
                <w:sz w:val="20"/>
              </w:rPr>
            </w:pPr>
            <w:r>
              <w:rPr>
                <w:spacing w:val="-2"/>
                <w:sz w:val="20"/>
              </w:rPr>
              <w:t>30,245</w:t>
            </w:r>
          </w:p>
        </w:tc>
        <w:tc>
          <w:tcPr>
            <w:tcW w:w="1201" w:type="dxa"/>
            <w:shd w:val="clear" w:color="auto" w:fill="FFF1CC"/>
          </w:tcPr>
          <w:p>
            <w:pPr>
              <w:pStyle w:val="TableParagraph"/>
              <w:spacing w:line="222" w:lineRule="exact" w:before="11"/>
              <w:ind w:right="99"/>
              <w:rPr>
                <w:sz w:val="20"/>
              </w:rPr>
            </w:pPr>
            <w:r>
              <w:rPr>
                <w:spacing w:val="-2"/>
                <w:sz w:val="20"/>
              </w:rPr>
              <w:t>29,579</w:t>
            </w:r>
          </w:p>
        </w:tc>
        <w:tc>
          <w:tcPr>
            <w:tcW w:w="874" w:type="dxa"/>
            <w:shd w:val="clear" w:color="auto" w:fill="FFF1CC"/>
          </w:tcPr>
          <w:p>
            <w:pPr>
              <w:pStyle w:val="TableParagraph"/>
              <w:spacing w:line="222" w:lineRule="exact" w:before="11"/>
              <w:ind w:right="99"/>
              <w:rPr>
                <w:sz w:val="20"/>
              </w:rPr>
            </w:pPr>
            <w:r>
              <w:rPr>
                <w:spacing w:val="-2"/>
                <w:sz w:val="20"/>
              </w:rPr>
              <w:t>-</w:t>
            </w:r>
            <w:r>
              <w:rPr>
                <w:spacing w:val="-5"/>
                <w:sz w:val="20"/>
              </w:rPr>
              <w:t>666</w:t>
            </w:r>
          </w:p>
        </w:tc>
        <w:tc>
          <w:tcPr>
            <w:tcW w:w="819" w:type="dxa"/>
            <w:shd w:val="clear" w:color="auto" w:fill="FFF1CC"/>
          </w:tcPr>
          <w:p>
            <w:pPr>
              <w:pStyle w:val="TableParagraph"/>
              <w:spacing w:line="222" w:lineRule="exact" w:before="11"/>
              <w:ind w:left="82"/>
              <w:jc w:val="center"/>
              <w:rPr>
                <w:sz w:val="20"/>
              </w:rPr>
            </w:pPr>
            <w:r>
              <w:rPr>
                <w:spacing w:val="-2"/>
                <w:sz w:val="20"/>
              </w:rPr>
              <w:t>-2.20%</w:t>
            </w:r>
          </w:p>
        </w:tc>
        <w:tc>
          <w:tcPr>
            <w:tcW w:w="773" w:type="dxa"/>
            <w:shd w:val="clear" w:color="auto" w:fill="FFF1CC"/>
          </w:tcPr>
          <w:p>
            <w:pPr>
              <w:pStyle w:val="TableParagraph"/>
              <w:spacing w:line="222" w:lineRule="exact" w:before="11"/>
              <w:ind w:right="100"/>
              <w:rPr>
                <w:sz w:val="20"/>
              </w:rPr>
            </w:pPr>
            <w:r>
              <w:rPr>
                <w:spacing w:val="-2"/>
                <w:sz w:val="20"/>
              </w:rPr>
              <w:t>2,926</w:t>
            </w:r>
          </w:p>
        </w:tc>
        <w:tc>
          <w:tcPr>
            <w:tcW w:w="963" w:type="dxa"/>
            <w:shd w:val="clear" w:color="auto" w:fill="FFF1CC"/>
          </w:tcPr>
          <w:p>
            <w:pPr>
              <w:pStyle w:val="TableParagraph"/>
              <w:spacing w:line="222" w:lineRule="exact" w:before="11"/>
              <w:ind w:right="97"/>
              <w:rPr>
                <w:sz w:val="20"/>
              </w:rPr>
            </w:pPr>
            <w:r>
              <w:rPr>
                <w:spacing w:val="-2"/>
                <w:sz w:val="20"/>
              </w:rPr>
              <w:t>2,797</w:t>
            </w:r>
          </w:p>
        </w:tc>
        <w:tc>
          <w:tcPr>
            <w:tcW w:w="818" w:type="dxa"/>
            <w:shd w:val="clear" w:color="auto" w:fill="FFF1CC"/>
          </w:tcPr>
          <w:p>
            <w:pPr>
              <w:pStyle w:val="TableParagraph"/>
              <w:spacing w:line="222" w:lineRule="exact" w:before="11"/>
              <w:ind w:right="100"/>
              <w:rPr>
                <w:sz w:val="20"/>
              </w:rPr>
            </w:pPr>
            <w:r>
              <w:rPr>
                <w:spacing w:val="-2"/>
                <w:sz w:val="20"/>
              </w:rPr>
              <w:t>-</w:t>
            </w:r>
            <w:r>
              <w:rPr>
                <w:spacing w:val="-7"/>
                <w:sz w:val="20"/>
              </w:rPr>
              <w:t>67</w:t>
            </w:r>
          </w:p>
        </w:tc>
        <w:tc>
          <w:tcPr>
            <w:tcW w:w="974" w:type="dxa"/>
            <w:shd w:val="clear" w:color="auto" w:fill="FFF1CC"/>
          </w:tcPr>
          <w:p>
            <w:pPr>
              <w:pStyle w:val="TableParagraph"/>
              <w:spacing w:line="222" w:lineRule="exact" w:before="11"/>
              <w:ind w:right="101"/>
              <w:rPr>
                <w:sz w:val="20"/>
              </w:rPr>
            </w:pPr>
            <w:r>
              <w:rPr>
                <w:spacing w:val="-2"/>
                <w:sz w:val="20"/>
              </w:rPr>
              <w:t>5,656</w:t>
            </w:r>
          </w:p>
        </w:tc>
      </w:tr>
      <w:tr>
        <w:trPr>
          <w:trHeight w:val="253" w:hRule="atLeast"/>
        </w:trPr>
        <w:tc>
          <w:tcPr>
            <w:tcW w:w="617" w:type="dxa"/>
            <w:shd w:val="clear" w:color="auto" w:fill="FFC000"/>
          </w:tcPr>
          <w:p>
            <w:pPr>
              <w:pStyle w:val="TableParagraph"/>
              <w:spacing w:line="222" w:lineRule="exact" w:before="11"/>
              <w:ind w:left="8" w:right="2"/>
              <w:jc w:val="center"/>
              <w:rPr>
                <w:b/>
                <w:sz w:val="20"/>
              </w:rPr>
            </w:pPr>
            <w:r>
              <w:rPr>
                <w:b/>
                <w:spacing w:val="-10"/>
                <w:sz w:val="20"/>
              </w:rPr>
              <w:t>3</w:t>
            </w:r>
          </w:p>
        </w:tc>
        <w:tc>
          <w:tcPr>
            <w:tcW w:w="901" w:type="dxa"/>
            <w:shd w:val="clear" w:color="auto" w:fill="FFE499"/>
          </w:tcPr>
          <w:p>
            <w:pPr>
              <w:pStyle w:val="TableParagraph"/>
              <w:spacing w:line="222" w:lineRule="exact" w:before="11"/>
              <w:ind w:left="8"/>
              <w:jc w:val="center"/>
              <w:rPr>
                <w:sz w:val="20"/>
              </w:rPr>
            </w:pPr>
            <w:r>
              <w:rPr>
                <w:spacing w:val="-2"/>
                <w:sz w:val="20"/>
              </w:rPr>
              <w:t>11-</w:t>
            </w:r>
            <w:r>
              <w:rPr>
                <w:spacing w:val="-4"/>
                <w:sz w:val="20"/>
              </w:rPr>
              <w:t>9013</w:t>
            </w:r>
          </w:p>
        </w:tc>
        <w:tc>
          <w:tcPr>
            <w:tcW w:w="4691" w:type="dxa"/>
            <w:shd w:val="clear" w:color="auto" w:fill="FFE499"/>
          </w:tcPr>
          <w:p>
            <w:pPr>
              <w:pStyle w:val="TableParagraph"/>
              <w:spacing w:line="229" w:lineRule="exact"/>
              <w:ind w:left="107"/>
              <w:jc w:val="left"/>
              <w:rPr>
                <w:sz w:val="20"/>
              </w:rPr>
            </w:pPr>
            <w:r>
              <w:rPr>
                <w:sz w:val="20"/>
              </w:rPr>
              <w:t>Farmers,</w:t>
            </w:r>
            <w:r>
              <w:rPr>
                <w:spacing w:val="-7"/>
                <w:sz w:val="20"/>
              </w:rPr>
              <w:t> </w:t>
            </w:r>
            <w:r>
              <w:rPr>
                <w:sz w:val="20"/>
              </w:rPr>
              <w:t>Ranchers,</w:t>
            </w:r>
            <w:r>
              <w:rPr>
                <w:spacing w:val="-6"/>
                <w:sz w:val="20"/>
              </w:rPr>
              <w:t> </w:t>
            </w:r>
            <w:r>
              <w:rPr>
                <w:sz w:val="20"/>
              </w:rPr>
              <w:t>and</w:t>
            </w:r>
            <w:r>
              <w:rPr>
                <w:spacing w:val="-5"/>
                <w:sz w:val="20"/>
              </w:rPr>
              <w:t> </w:t>
            </w:r>
            <w:r>
              <w:rPr>
                <w:sz w:val="20"/>
              </w:rPr>
              <w:t>Other</w:t>
            </w:r>
            <w:r>
              <w:rPr>
                <w:spacing w:val="-5"/>
                <w:sz w:val="20"/>
              </w:rPr>
              <w:t> </w:t>
            </w:r>
            <w:r>
              <w:rPr>
                <w:sz w:val="20"/>
              </w:rPr>
              <w:t>Agricultural</w:t>
            </w:r>
            <w:r>
              <w:rPr>
                <w:spacing w:val="-7"/>
                <w:sz w:val="20"/>
              </w:rPr>
              <w:t> </w:t>
            </w:r>
            <w:r>
              <w:rPr>
                <w:spacing w:val="-2"/>
                <w:sz w:val="20"/>
              </w:rPr>
              <w:t>Managers</w:t>
            </w:r>
          </w:p>
        </w:tc>
        <w:tc>
          <w:tcPr>
            <w:tcW w:w="1201" w:type="dxa"/>
            <w:shd w:val="clear" w:color="auto" w:fill="FFE499"/>
          </w:tcPr>
          <w:p>
            <w:pPr>
              <w:pStyle w:val="TableParagraph"/>
              <w:spacing w:line="222" w:lineRule="exact" w:before="11"/>
              <w:ind w:right="100"/>
              <w:rPr>
                <w:sz w:val="20"/>
              </w:rPr>
            </w:pPr>
            <w:r>
              <w:rPr>
                <w:spacing w:val="-2"/>
                <w:sz w:val="20"/>
              </w:rPr>
              <w:t>40,643</w:t>
            </w:r>
          </w:p>
        </w:tc>
        <w:tc>
          <w:tcPr>
            <w:tcW w:w="1201" w:type="dxa"/>
            <w:shd w:val="clear" w:color="auto" w:fill="FFE499"/>
          </w:tcPr>
          <w:p>
            <w:pPr>
              <w:pStyle w:val="TableParagraph"/>
              <w:spacing w:line="222" w:lineRule="exact" w:before="11"/>
              <w:ind w:right="99"/>
              <w:rPr>
                <w:sz w:val="20"/>
              </w:rPr>
            </w:pPr>
            <w:r>
              <w:rPr>
                <w:spacing w:val="-2"/>
                <w:sz w:val="20"/>
              </w:rPr>
              <w:t>40,478</w:t>
            </w:r>
          </w:p>
        </w:tc>
        <w:tc>
          <w:tcPr>
            <w:tcW w:w="874" w:type="dxa"/>
            <w:shd w:val="clear" w:color="auto" w:fill="FFE499"/>
          </w:tcPr>
          <w:p>
            <w:pPr>
              <w:pStyle w:val="TableParagraph"/>
              <w:spacing w:line="222" w:lineRule="exact" w:before="11"/>
              <w:ind w:right="99"/>
              <w:rPr>
                <w:sz w:val="20"/>
              </w:rPr>
            </w:pPr>
            <w:r>
              <w:rPr>
                <w:spacing w:val="-2"/>
                <w:sz w:val="20"/>
              </w:rPr>
              <w:t>-</w:t>
            </w:r>
            <w:r>
              <w:rPr>
                <w:spacing w:val="-5"/>
                <w:sz w:val="20"/>
              </w:rPr>
              <w:t>165</w:t>
            </w:r>
          </w:p>
        </w:tc>
        <w:tc>
          <w:tcPr>
            <w:tcW w:w="819" w:type="dxa"/>
            <w:shd w:val="clear" w:color="auto" w:fill="FFE499"/>
          </w:tcPr>
          <w:p>
            <w:pPr>
              <w:pStyle w:val="TableParagraph"/>
              <w:spacing w:line="222" w:lineRule="exact" w:before="11"/>
              <w:ind w:left="82"/>
              <w:jc w:val="center"/>
              <w:rPr>
                <w:sz w:val="20"/>
              </w:rPr>
            </w:pPr>
            <w:r>
              <w:rPr>
                <w:spacing w:val="-2"/>
                <w:sz w:val="20"/>
              </w:rPr>
              <w:t>-0.41%</w:t>
            </w:r>
          </w:p>
        </w:tc>
        <w:tc>
          <w:tcPr>
            <w:tcW w:w="773" w:type="dxa"/>
            <w:shd w:val="clear" w:color="auto" w:fill="FFE499"/>
          </w:tcPr>
          <w:p>
            <w:pPr>
              <w:pStyle w:val="TableParagraph"/>
              <w:spacing w:line="222" w:lineRule="exact" w:before="11"/>
              <w:ind w:right="100"/>
              <w:rPr>
                <w:sz w:val="20"/>
              </w:rPr>
            </w:pPr>
            <w:r>
              <w:rPr>
                <w:spacing w:val="-2"/>
                <w:sz w:val="20"/>
              </w:rPr>
              <w:t>2,881</w:t>
            </w:r>
          </w:p>
        </w:tc>
        <w:tc>
          <w:tcPr>
            <w:tcW w:w="963" w:type="dxa"/>
            <w:shd w:val="clear" w:color="auto" w:fill="FFE499"/>
          </w:tcPr>
          <w:p>
            <w:pPr>
              <w:pStyle w:val="TableParagraph"/>
              <w:spacing w:line="222" w:lineRule="exact" w:before="11"/>
              <w:ind w:right="97"/>
              <w:rPr>
                <w:sz w:val="20"/>
              </w:rPr>
            </w:pPr>
            <w:r>
              <w:rPr>
                <w:spacing w:val="-2"/>
                <w:sz w:val="20"/>
              </w:rPr>
              <w:t>1,350</w:t>
            </w:r>
          </w:p>
        </w:tc>
        <w:tc>
          <w:tcPr>
            <w:tcW w:w="818" w:type="dxa"/>
            <w:shd w:val="clear" w:color="auto" w:fill="FFE499"/>
          </w:tcPr>
          <w:p>
            <w:pPr>
              <w:pStyle w:val="TableParagraph"/>
              <w:spacing w:line="222" w:lineRule="exact" w:before="11"/>
              <w:ind w:right="100"/>
              <w:rPr>
                <w:sz w:val="20"/>
              </w:rPr>
            </w:pPr>
            <w:r>
              <w:rPr>
                <w:spacing w:val="-2"/>
                <w:sz w:val="20"/>
              </w:rPr>
              <w:t>-</w:t>
            </w:r>
            <w:r>
              <w:rPr>
                <w:spacing w:val="-7"/>
                <w:sz w:val="20"/>
              </w:rPr>
              <w:t>16</w:t>
            </w:r>
          </w:p>
        </w:tc>
        <w:tc>
          <w:tcPr>
            <w:tcW w:w="974" w:type="dxa"/>
            <w:shd w:val="clear" w:color="auto" w:fill="FFE499"/>
          </w:tcPr>
          <w:p>
            <w:pPr>
              <w:pStyle w:val="TableParagraph"/>
              <w:spacing w:line="222" w:lineRule="exact" w:before="11"/>
              <w:ind w:right="101"/>
              <w:rPr>
                <w:sz w:val="20"/>
              </w:rPr>
            </w:pPr>
            <w:r>
              <w:rPr>
                <w:spacing w:val="-2"/>
                <w:sz w:val="20"/>
              </w:rPr>
              <w:t>4,215</w:t>
            </w:r>
          </w:p>
        </w:tc>
      </w:tr>
      <w:tr>
        <w:trPr>
          <w:trHeight w:val="256" w:hRule="atLeast"/>
        </w:trPr>
        <w:tc>
          <w:tcPr>
            <w:tcW w:w="617" w:type="dxa"/>
            <w:shd w:val="clear" w:color="auto" w:fill="FFC000"/>
          </w:tcPr>
          <w:p>
            <w:pPr>
              <w:pStyle w:val="TableParagraph"/>
              <w:spacing w:line="222" w:lineRule="exact" w:before="14"/>
              <w:ind w:left="8" w:right="2"/>
              <w:jc w:val="center"/>
              <w:rPr>
                <w:b/>
                <w:sz w:val="20"/>
              </w:rPr>
            </w:pPr>
            <w:r>
              <w:rPr>
                <w:b/>
                <w:spacing w:val="-10"/>
                <w:sz w:val="20"/>
              </w:rPr>
              <w:t>4</w:t>
            </w:r>
          </w:p>
        </w:tc>
        <w:tc>
          <w:tcPr>
            <w:tcW w:w="901" w:type="dxa"/>
            <w:shd w:val="clear" w:color="auto" w:fill="FFF1CC"/>
          </w:tcPr>
          <w:p>
            <w:pPr>
              <w:pStyle w:val="TableParagraph"/>
              <w:spacing w:line="222" w:lineRule="exact" w:before="14"/>
              <w:ind w:left="8"/>
              <w:jc w:val="center"/>
              <w:rPr>
                <w:sz w:val="20"/>
              </w:rPr>
            </w:pPr>
            <w:r>
              <w:rPr>
                <w:spacing w:val="-2"/>
                <w:sz w:val="20"/>
              </w:rPr>
              <w:t>41-</w:t>
            </w:r>
            <w:r>
              <w:rPr>
                <w:spacing w:val="-4"/>
                <w:sz w:val="20"/>
              </w:rPr>
              <w:t>2031</w:t>
            </w:r>
          </w:p>
        </w:tc>
        <w:tc>
          <w:tcPr>
            <w:tcW w:w="4691" w:type="dxa"/>
            <w:shd w:val="clear" w:color="auto" w:fill="FFF1CC"/>
          </w:tcPr>
          <w:p>
            <w:pPr>
              <w:pStyle w:val="TableParagraph"/>
              <w:spacing w:line="229" w:lineRule="exact"/>
              <w:ind w:left="107"/>
              <w:jc w:val="left"/>
              <w:rPr>
                <w:sz w:val="20"/>
              </w:rPr>
            </w:pPr>
            <w:r>
              <w:rPr>
                <w:sz w:val="20"/>
              </w:rPr>
              <w:t>Retail</w:t>
            </w:r>
            <w:r>
              <w:rPr>
                <w:spacing w:val="-6"/>
                <w:sz w:val="20"/>
              </w:rPr>
              <w:t> </w:t>
            </w:r>
            <w:r>
              <w:rPr>
                <w:spacing w:val="-2"/>
                <w:sz w:val="20"/>
              </w:rPr>
              <w:t>Salespersons</w:t>
            </w:r>
          </w:p>
        </w:tc>
        <w:tc>
          <w:tcPr>
            <w:tcW w:w="1201" w:type="dxa"/>
            <w:shd w:val="clear" w:color="auto" w:fill="FFF1CC"/>
          </w:tcPr>
          <w:p>
            <w:pPr>
              <w:pStyle w:val="TableParagraph"/>
              <w:spacing w:line="222" w:lineRule="exact" w:before="14"/>
              <w:ind w:right="100"/>
              <w:rPr>
                <w:sz w:val="20"/>
              </w:rPr>
            </w:pPr>
            <w:r>
              <w:rPr>
                <w:spacing w:val="-2"/>
                <w:sz w:val="20"/>
              </w:rPr>
              <w:t>32,411</w:t>
            </w:r>
          </w:p>
        </w:tc>
        <w:tc>
          <w:tcPr>
            <w:tcW w:w="1201" w:type="dxa"/>
            <w:shd w:val="clear" w:color="auto" w:fill="FFF1CC"/>
          </w:tcPr>
          <w:p>
            <w:pPr>
              <w:pStyle w:val="TableParagraph"/>
              <w:spacing w:line="222" w:lineRule="exact" w:before="14"/>
              <w:ind w:right="99"/>
              <w:rPr>
                <w:sz w:val="20"/>
              </w:rPr>
            </w:pPr>
            <w:r>
              <w:rPr>
                <w:spacing w:val="-2"/>
                <w:sz w:val="20"/>
              </w:rPr>
              <w:t>34,044</w:t>
            </w:r>
          </w:p>
        </w:tc>
        <w:tc>
          <w:tcPr>
            <w:tcW w:w="874" w:type="dxa"/>
            <w:shd w:val="clear" w:color="auto" w:fill="FFF1CC"/>
          </w:tcPr>
          <w:p>
            <w:pPr>
              <w:pStyle w:val="TableParagraph"/>
              <w:spacing w:line="222" w:lineRule="exact" w:before="14"/>
              <w:ind w:right="99"/>
              <w:rPr>
                <w:sz w:val="20"/>
              </w:rPr>
            </w:pPr>
            <w:r>
              <w:rPr>
                <w:spacing w:val="-2"/>
                <w:sz w:val="20"/>
              </w:rPr>
              <w:t>1,633</w:t>
            </w:r>
          </w:p>
        </w:tc>
        <w:tc>
          <w:tcPr>
            <w:tcW w:w="819" w:type="dxa"/>
            <w:shd w:val="clear" w:color="auto" w:fill="FFF1CC"/>
          </w:tcPr>
          <w:p>
            <w:pPr>
              <w:pStyle w:val="TableParagraph"/>
              <w:spacing w:line="222" w:lineRule="exact" w:before="14"/>
              <w:ind w:left="137"/>
              <w:jc w:val="center"/>
              <w:rPr>
                <w:sz w:val="20"/>
              </w:rPr>
            </w:pPr>
            <w:r>
              <w:rPr>
                <w:spacing w:val="-2"/>
                <w:sz w:val="20"/>
              </w:rPr>
              <w:t>5.04%</w:t>
            </w:r>
          </w:p>
        </w:tc>
        <w:tc>
          <w:tcPr>
            <w:tcW w:w="773" w:type="dxa"/>
            <w:shd w:val="clear" w:color="auto" w:fill="FFF1CC"/>
          </w:tcPr>
          <w:p>
            <w:pPr>
              <w:pStyle w:val="TableParagraph"/>
              <w:spacing w:line="222" w:lineRule="exact" w:before="14"/>
              <w:ind w:right="100"/>
              <w:rPr>
                <w:sz w:val="20"/>
              </w:rPr>
            </w:pPr>
            <w:r>
              <w:rPr>
                <w:spacing w:val="-2"/>
                <w:sz w:val="20"/>
              </w:rPr>
              <w:t>2,214</w:t>
            </w:r>
          </w:p>
        </w:tc>
        <w:tc>
          <w:tcPr>
            <w:tcW w:w="963" w:type="dxa"/>
            <w:shd w:val="clear" w:color="auto" w:fill="FFF1CC"/>
          </w:tcPr>
          <w:p>
            <w:pPr>
              <w:pStyle w:val="TableParagraph"/>
              <w:spacing w:line="222" w:lineRule="exact" w:before="14"/>
              <w:ind w:right="97"/>
              <w:rPr>
                <w:sz w:val="20"/>
              </w:rPr>
            </w:pPr>
            <w:r>
              <w:rPr>
                <w:spacing w:val="-2"/>
                <w:sz w:val="20"/>
              </w:rPr>
              <w:t>2,506</w:t>
            </w:r>
          </w:p>
        </w:tc>
        <w:tc>
          <w:tcPr>
            <w:tcW w:w="818" w:type="dxa"/>
            <w:shd w:val="clear" w:color="auto" w:fill="FFF1CC"/>
          </w:tcPr>
          <w:p>
            <w:pPr>
              <w:pStyle w:val="TableParagraph"/>
              <w:spacing w:line="222" w:lineRule="exact" w:before="14"/>
              <w:ind w:right="100"/>
              <w:rPr>
                <w:sz w:val="20"/>
              </w:rPr>
            </w:pPr>
            <w:r>
              <w:rPr>
                <w:spacing w:val="-5"/>
                <w:sz w:val="20"/>
              </w:rPr>
              <w:t>163</w:t>
            </w:r>
          </w:p>
        </w:tc>
        <w:tc>
          <w:tcPr>
            <w:tcW w:w="974" w:type="dxa"/>
            <w:shd w:val="clear" w:color="auto" w:fill="FFF1CC"/>
          </w:tcPr>
          <w:p>
            <w:pPr>
              <w:pStyle w:val="TableParagraph"/>
              <w:spacing w:line="222" w:lineRule="exact" w:before="14"/>
              <w:ind w:right="101"/>
              <w:rPr>
                <w:sz w:val="20"/>
              </w:rPr>
            </w:pPr>
            <w:r>
              <w:rPr>
                <w:spacing w:val="-2"/>
                <w:sz w:val="20"/>
              </w:rPr>
              <w:t>4,883</w:t>
            </w:r>
          </w:p>
        </w:tc>
      </w:tr>
      <w:tr>
        <w:trPr>
          <w:trHeight w:val="253" w:hRule="atLeast"/>
        </w:trPr>
        <w:tc>
          <w:tcPr>
            <w:tcW w:w="617" w:type="dxa"/>
            <w:shd w:val="clear" w:color="auto" w:fill="FFC000"/>
          </w:tcPr>
          <w:p>
            <w:pPr>
              <w:pStyle w:val="TableParagraph"/>
              <w:spacing w:line="222" w:lineRule="exact" w:before="11"/>
              <w:ind w:left="8" w:right="2"/>
              <w:jc w:val="center"/>
              <w:rPr>
                <w:b/>
                <w:sz w:val="20"/>
              </w:rPr>
            </w:pPr>
            <w:r>
              <w:rPr>
                <w:b/>
                <w:spacing w:val="-10"/>
                <w:sz w:val="20"/>
              </w:rPr>
              <w:t>5</w:t>
            </w:r>
          </w:p>
        </w:tc>
        <w:tc>
          <w:tcPr>
            <w:tcW w:w="901" w:type="dxa"/>
            <w:shd w:val="clear" w:color="auto" w:fill="FFE499"/>
          </w:tcPr>
          <w:p>
            <w:pPr>
              <w:pStyle w:val="TableParagraph"/>
              <w:spacing w:line="222" w:lineRule="exact" w:before="11"/>
              <w:ind w:left="8"/>
              <w:jc w:val="center"/>
              <w:rPr>
                <w:sz w:val="20"/>
              </w:rPr>
            </w:pPr>
            <w:r>
              <w:rPr>
                <w:spacing w:val="-2"/>
                <w:sz w:val="20"/>
              </w:rPr>
              <w:t>31-</w:t>
            </w:r>
            <w:r>
              <w:rPr>
                <w:spacing w:val="-4"/>
                <w:sz w:val="20"/>
              </w:rPr>
              <w:t>1120</w:t>
            </w:r>
          </w:p>
        </w:tc>
        <w:tc>
          <w:tcPr>
            <w:tcW w:w="4691" w:type="dxa"/>
            <w:shd w:val="clear" w:color="auto" w:fill="FFE499"/>
          </w:tcPr>
          <w:p>
            <w:pPr>
              <w:pStyle w:val="TableParagraph"/>
              <w:spacing w:line="229" w:lineRule="exact"/>
              <w:ind w:left="107"/>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201" w:type="dxa"/>
            <w:shd w:val="clear" w:color="auto" w:fill="FFE499"/>
          </w:tcPr>
          <w:p>
            <w:pPr>
              <w:pStyle w:val="TableParagraph"/>
              <w:spacing w:line="222" w:lineRule="exact" w:before="11"/>
              <w:ind w:right="100"/>
              <w:rPr>
                <w:sz w:val="20"/>
              </w:rPr>
            </w:pPr>
            <w:r>
              <w:rPr>
                <w:spacing w:val="-2"/>
                <w:sz w:val="20"/>
              </w:rPr>
              <w:t>22,043</w:t>
            </w:r>
          </w:p>
        </w:tc>
        <w:tc>
          <w:tcPr>
            <w:tcW w:w="1201" w:type="dxa"/>
            <w:shd w:val="clear" w:color="auto" w:fill="FFE499"/>
          </w:tcPr>
          <w:p>
            <w:pPr>
              <w:pStyle w:val="TableParagraph"/>
              <w:spacing w:line="222" w:lineRule="exact" w:before="11"/>
              <w:ind w:right="99"/>
              <w:rPr>
                <w:sz w:val="20"/>
              </w:rPr>
            </w:pPr>
            <w:r>
              <w:rPr>
                <w:spacing w:val="-2"/>
                <w:sz w:val="20"/>
              </w:rPr>
              <w:t>26,424</w:t>
            </w:r>
          </w:p>
        </w:tc>
        <w:tc>
          <w:tcPr>
            <w:tcW w:w="874" w:type="dxa"/>
            <w:shd w:val="clear" w:color="auto" w:fill="FFE499"/>
          </w:tcPr>
          <w:p>
            <w:pPr>
              <w:pStyle w:val="TableParagraph"/>
              <w:spacing w:line="222" w:lineRule="exact" w:before="11"/>
              <w:ind w:right="99"/>
              <w:rPr>
                <w:sz w:val="20"/>
              </w:rPr>
            </w:pPr>
            <w:r>
              <w:rPr>
                <w:spacing w:val="-2"/>
                <w:sz w:val="20"/>
              </w:rPr>
              <w:t>4,381</w:t>
            </w:r>
          </w:p>
        </w:tc>
        <w:tc>
          <w:tcPr>
            <w:tcW w:w="819" w:type="dxa"/>
            <w:shd w:val="clear" w:color="auto" w:fill="FFE499"/>
          </w:tcPr>
          <w:p>
            <w:pPr>
              <w:pStyle w:val="TableParagraph"/>
              <w:spacing w:line="222" w:lineRule="exact" w:before="11"/>
              <w:ind w:left="82" w:right="36"/>
              <w:jc w:val="center"/>
              <w:rPr>
                <w:sz w:val="20"/>
              </w:rPr>
            </w:pPr>
            <w:r>
              <w:rPr>
                <w:spacing w:val="-2"/>
                <w:sz w:val="20"/>
              </w:rPr>
              <w:t>19.87%</w:t>
            </w:r>
          </w:p>
        </w:tc>
        <w:tc>
          <w:tcPr>
            <w:tcW w:w="773" w:type="dxa"/>
            <w:shd w:val="clear" w:color="auto" w:fill="FFE499"/>
          </w:tcPr>
          <w:p>
            <w:pPr>
              <w:pStyle w:val="TableParagraph"/>
              <w:spacing w:line="222" w:lineRule="exact" w:before="11"/>
              <w:ind w:right="100"/>
              <w:rPr>
                <w:sz w:val="20"/>
              </w:rPr>
            </w:pPr>
            <w:r>
              <w:rPr>
                <w:spacing w:val="-2"/>
                <w:sz w:val="20"/>
              </w:rPr>
              <w:t>2,075</w:t>
            </w:r>
          </w:p>
        </w:tc>
        <w:tc>
          <w:tcPr>
            <w:tcW w:w="963" w:type="dxa"/>
            <w:shd w:val="clear" w:color="auto" w:fill="FFE499"/>
          </w:tcPr>
          <w:p>
            <w:pPr>
              <w:pStyle w:val="TableParagraph"/>
              <w:spacing w:line="222" w:lineRule="exact" w:before="11"/>
              <w:ind w:right="97"/>
              <w:rPr>
                <w:sz w:val="20"/>
              </w:rPr>
            </w:pPr>
            <w:r>
              <w:rPr>
                <w:spacing w:val="-2"/>
                <w:sz w:val="20"/>
              </w:rPr>
              <w:t>1,479</w:t>
            </w:r>
          </w:p>
        </w:tc>
        <w:tc>
          <w:tcPr>
            <w:tcW w:w="818" w:type="dxa"/>
            <w:shd w:val="clear" w:color="auto" w:fill="FFE499"/>
          </w:tcPr>
          <w:p>
            <w:pPr>
              <w:pStyle w:val="TableParagraph"/>
              <w:spacing w:line="222" w:lineRule="exact" w:before="11"/>
              <w:ind w:right="100"/>
              <w:rPr>
                <w:sz w:val="20"/>
              </w:rPr>
            </w:pPr>
            <w:r>
              <w:rPr>
                <w:spacing w:val="-5"/>
                <w:sz w:val="20"/>
              </w:rPr>
              <w:t>438</w:t>
            </w:r>
          </w:p>
        </w:tc>
        <w:tc>
          <w:tcPr>
            <w:tcW w:w="974" w:type="dxa"/>
            <w:shd w:val="clear" w:color="auto" w:fill="FFE499"/>
          </w:tcPr>
          <w:p>
            <w:pPr>
              <w:pStyle w:val="TableParagraph"/>
              <w:spacing w:line="222" w:lineRule="exact" w:before="11"/>
              <w:ind w:right="101"/>
              <w:rPr>
                <w:sz w:val="20"/>
              </w:rPr>
            </w:pPr>
            <w:r>
              <w:rPr>
                <w:spacing w:val="-2"/>
                <w:sz w:val="20"/>
              </w:rPr>
              <w:t>3,992</w:t>
            </w:r>
          </w:p>
        </w:tc>
      </w:tr>
      <w:tr>
        <w:trPr>
          <w:trHeight w:val="257" w:hRule="atLeast"/>
        </w:trPr>
        <w:tc>
          <w:tcPr>
            <w:tcW w:w="617" w:type="dxa"/>
            <w:shd w:val="clear" w:color="auto" w:fill="FFC000"/>
          </w:tcPr>
          <w:p>
            <w:pPr>
              <w:pStyle w:val="TableParagraph"/>
              <w:spacing w:line="225" w:lineRule="exact" w:before="11"/>
              <w:ind w:left="8" w:right="2"/>
              <w:jc w:val="center"/>
              <w:rPr>
                <w:b/>
                <w:sz w:val="20"/>
              </w:rPr>
            </w:pPr>
            <w:r>
              <w:rPr>
                <w:b/>
                <w:spacing w:val="-10"/>
                <w:sz w:val="20"/>
              </w:rPr>
              <w:t>6</w:t>
            </w:r>
          </w:p>
        </w:tc>
        <w:tc>
          <w:tcPr>
            <w:tcW w:w="901" w:type="dxa"/>
            <w:shd w:val="clear" w:color="auto" w:fill="FFF1CC"/>
          </w:tcPr>
          <w:p>
            <w:pPr>
              <w:pStyle w:val="TableParagraph"/>
              <w:spacing w:line="225" w:lineRule="exact" w:before="11"/>
              <w:ind w:left="8"/>
              <w:jc w:val="center"/>
              <w:rPr>
                <w:sz w:val="20"/>
              </w:rPr>
            </w:pPr>
            <w:r>
              <w:rPr>
                <w:spacing w:val="-2"/>
                <w:sz w:val="20"/>
              </w:rPr>
              <w:t>53-</w:t>
            </w:r>
            <w:r>
              <w:rPr>
                <w:spacing w:val="-4"/>
                <w:sz w:val="20"/>
              </w:rPr>
              <w:t>7065</w:t>
            </w:r>
          </w:p>
        </w:tc>
        <w:tc>
          <w:tcPr>
            <w:tcW w:w="4691" w:type="dxa"/>
            <w:shd w:val="clear" w:color="auto" w:fill="FFF1CC"/>
          </w:tcPr>
          <w:p>
            <w:pPr>
              <w:pStyle w:val="TableParagraph"/>
              <w:spacing w:line="229" w:lineRule="exact"/>
              <w:ind w:left="107"/>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201" w:type="dxa"/>
            <w:shd w:val="clear" w:color="auto" w:fill="FFF1CC"/>
          </w:tcPr>
          <w:p>
            <w:pPr>
              <w:pStyle w:val="TableParagraph"/>
              <w:spacing w:line="225" w:lineRule="exact" w:before="11"/>
              <w:ind w:right="100"/>
              <w:rPr>
                <w:sz w:val="20"/>
              </w:rPr>
            </w:pPr>
            <w:r>
              <w:rPr>
                <w:spacing w:val="-2"/>
                <w:sz w:val="20"/>
              </w:rPr>
              <w:t>27,271</w:t>
            </w:r>
          </w:p>
        </w:tc>
        <w:tc>
          <w:tcPr>
            <w:tcW w:w="1201" w:type="dxa"/>
            <w:shd w:val="clear" w:color="auto" w:fill="FFF1CC"/>
          </w:tcPr>
          <w:p>
            <w:pPr>
              <w:pStyle w:val="TableParagraph"/>
              <w:spacing w:line="225" w:lineRule="exact" w:before="11"/>
              <w:ind w:right="99"/>
              <w:rPr>
                <w:sz w:val="20"/>
              </w:rPr>
            </w:pPr>
            <w:r>
              <w:rPr>
                <w:spacing w:val="-2"/>
                <w:sz w:val="20"/>
              </w:rPr>
              <w:t>29,508</w:t>
            </w:r>
          </w:p>
        </w:tc>
        <w:tc>
          <w:tcPr>
            <w:tcW w:w="874" w:type="dxa"/>
            <w:shd w:val="clear" w:color="auto" w:fill="FFF1CC"/>
          </w:tcPr>
          <w:p>
            <w:pPr>
              <w:pStyle w:val="TableParagraph"/>
              <w:spacing w:line="225" w:lineRule="exact" w:before="11"/>
              <w:ind w:right="99"/>
              <w:rPr>
                <w:sz w:val="20"/>
              </w:rPr>
            </w:pPr>
            <w:r>
              <w:rPr>
                <w:spacing w:val="-2"/>
                <w:sz w:val="20"/>
              </w:rPr>
              <w:t>2,237</w:t>
            </w:r>
          </w:p>
        </w:tc>
        <w:tc>
          <w:tcPr>
            <w:tcW w:w="819" w:type="dxa"/>
            <w:shd w:val="clear" w:color="auto" w:fill="FFF1CC"/>
          </w:tcPr>
          <w:p>
            <w:pPr>
              <w:pStyle w:val="TableParagraph"/>
              <w:spacing w:line="225" w:lineRule="exact" w:before="11"/>
              <w:ind w:left="137"/>
              <w:jc w:val="center"/>
              <w:rPr>
                <w:sz w:val="20"/>
              </w:rPr>
            </w:pPr>
            <w:r>
              <w:rPr>
                <w:spacing w:val="-2"/>
                <w:sz w:val="20"/>
              </w:rPr>
              <w:t>8.20%</w:t>
            </w:r>
          </w:p>
        </w:tc>
        <w:tc>
          <w:tcPr>
            <w:tcW w:w="773" w:type="dxa"/>
            <w:shd w:val="clear" w:color="auto" w:fill="FFF1CC"/>
          </w:tcPr>
          <w:p>
            <w:pPr>
              <w:pStyle w:val="TableParagraph"/>
              <w:spacing w:line="225" w:lineRule="exact" w:before="11"/>
              <w:ind w:right="100"/>
              <w:rPr>
                <w:sz w:val="20"/>
              </w:rPr>
            </w:pPr>
            <w:r>
              <w:rPr>
                <w:spacing w:val="-2"/>
                <w:sz w:val="20"/>
              </w:rPr>
              <w:t>1,888</w:t>
            </w:r>
          </w:p>
        </w:tc>
        <w:tc>
          <w:tcPr>
            <w:tcW w:w="963" w:type="dxa"/>
            <w:shd w:val="clear" w:color="auto" w:fill="FFF1CC"/>
          </w:tcPr>
          <w:p>
            <w:pPr>
              <w:pStyle w:val="TableParagraph"/>
              <w:spacing w:line="225" w:lineRule="exact" w:before="11"/>
              <w:ind w:right="97"/>
              <w:rPr>
                <w:sz w:val="20"/>
              </w:rPr>
            </w:pPr>
            <w:r>
              <w:rPr>
                <w:spacing w:val="-2"/>
                <w:sz w:val="20"/>
              </w:rPr>
              <w:t>2,533</w:t>
            </w:r>
          </w:p>
        </w:tc>
        <w:tc>
          <w:tcPr>
            <w:tcW w:w="818" w:type="dxa"/>
            <w:shd w:val="clear" w:color="auto" w:fill="FFF1CC"/>
          </w:tcPr>
          <w:p>
            <w:pPr>
              <w:pStyle w:val="TableParagraph"/>
              <w:spacing w:line="225" w:lineRule="exact" w:before="11"/>
              <w:ind w:right="100"/>
              <w:rPr>
                <w:sz w:val="20"/>
              </w:rPr>
            </w:pPr>
            <w:r>
              <w:rPr>
                <w:spacing w:val="-5"/>
                <w:sz w:val="20"/>
              </w:rPr>
              <w:t>224</w:t>
            </w:r>
          </w:p>
        </w:tc>
        <w:tc>
          <w:tcPr>
            <w:tcW w:w="974" w:type="dxa"/>
            <w:shd w:val="clear" w:color="auto" w:fill="FFF1CC"/>
          </w:tcPr>
          <w:p>
            <w:pPr>
              <w:pStyle w:val="TableParagraph"/>
              <w:spacing w:line="225" w:lineRule="exact" w:before="11"/>
              <w:ind w:right="101"/>
              <w:rPr>
                <w:sz w:val="20"/>
              </w:rPr>
            </w:pPr>
            <w:r>
              <w:rPr>
                <w:spacing w:val="-2"/>
                <w:sz w:val="20"/>
              </w:rPr>
              <w:t>4,645</w:t>
            </w:r>
          </w:p>
        </w:tc>
      </w:tr>
      <w:tr>
        <w:trPr>
          <w:trHeight w:val="253" w:hRule="atLeast"/>
        </w:trPr>
        <w:tc>
          <w:tcPr>
            <w:tcW w:w="617" w:type="dxa"/>
            <w:shd w:val="clear" w:color="auto" w:fill="FFC000"/>
          </w:tcPr>
          <w:p>
            <w:pPr>
              <w:pStyle w:val="TableParagraph"/>
              <w:spacing w:line="222" w:lineRule="exact" w:before="11"/>
              <w:ind w:left="8" w:right="2"/>
              <w:jc w:val="center"/>
              <w:rPr>
                <w:b/>
                <w:sz w:val="20"/>
              </w:rPr>
            </w:pPr>
            <w:r>
              <w:rPr>
                <w:b/>
                <w:spacing w:val="-10"/>
                <w:sz w:val="20"/>
              </w:rPr>
              <w:t>7</w:t>
            </w:r>
          </w:p>
        </w:tc>
        <w:tc>
          <w:tcPr>
            <w:tcW w:w="901" w:type="dxa"/>
            <w:shd w:val="clear" w:color="auto" w:fill="FFE499"/>
          </w:tcPr>
          <w:p>
            <w:pPr>
              <w:pStyle w:val="TableParagraph"/>
              <w:spacing w:line="222" w:lineRule="exact" w:before="11"/>
              <w:ind w:left="8"/>
              <w:jc w:val="center"/>
              <w:rPr>
                <w:sz w:val="20"/>
              </w:rPr>
            </w:pPr>
            <w:r>
              <w:rPr>
                <w:spacing w:val="-2"/>
                <w:sz w:val="20"/>
              </w:rPr>
              <w:t>43-</w:t>
            </w:r>
            <w:r>
              <w:rPr>
                <w:spacing w:val="-4"/>
                <w:sz w:val="20"/>
              </w:rPr>
              <w:t>9061</w:t>
            </w:r>
          </w:p>
        </w:tc>
        <w:tc>
          <w:tcPr>
            <w:tcW w:w="4691" w:type="dxa"/>
            <w:shd w:val="clear" w:color="auto" w:fill="FFE499"/>
          </w:tcPr>
          <w:p>
            <w:pPr>
              <w:pStyle w:val="TableParagraph"/>
              <w:spacing w:line="227" w:lineRule="exact"/>
              <w:ind w:left="107"/>
              <w:jc w:val="left"/>
              <w:rPr>
                <w:sz w:val="20"/>
              </w:rPr>
            </w:pPr>
            <w:r>
              <w:rPr>
                <w:sz w:val="20"/>
              </w:rPr>
              <w:t>Office</w:t>
            </w:r>
            <w:r>
              <w:rPr>
                <w:spacing w:val="-5"/>
                <w:sz w:val="20"/>
              </w:rPr>
              <w:t> </w:t>
            </w:r>
            <w:r>
              <w:rPr>
                <w:sz w:val="20"/>
              </w:rPr>
              <w:t>Clerks,</w:t>
            </w:r>
            <w:r>
              <w:rPr>
                <w:spacing w:val="-6"/>
                <w:sz w:val="20"/>
              </w:rPr>
              <w:t> </w:t>
            </w:r>
            <w:r>
              <w:rPr>
                <w:spacing w:val="-2"/>
                <w:sz w:val="20"/>
              </w:rPr>
              <w:t>General</w:t>
            </w:r>
          </w:p>
        </w:tc>
        <w:tc>
          <w:tcPr>
            <w:tcW w:w="1201" w:type="dxa"/>
            <w:shd w:val="clear" w:color="auto" w:fill="FFE499"/>
          </w:tcPr>
          <w:p>
            <w:pPr>
              <w:pStyle w:val="TableParagraph"/>
              <w:spacing w:line="222" w:lineRule="exact" w:before="11"/>
              <w:ind w:right="100"/>
              <w:rPr>
                <w:sz w:val="20"/>
              </w:rPr>
            </w:pPr>
            <w:r>
              <w:rPr>
                <w:spacing w:val="-2"/>
                <w:sz w:val="20"/>
              </w:rPr>
              <w:t>32,036</w:t>
            </w:r>
          </w:p>
        </w:tc>
        <w:tc>
          <w:tcPr>
            <w:tcW w:w="1201" w:type="dxa"/>
            <w:shd w:val="clear" w:color="auto" w:fill="FFE499"/>
          </w:tcPr>
          <w:p>
            <w:pPr>
              <w:pStyle w:val="TableParagraph"/>
              <w:spacing w:line="222" w:lineRule="exact" w:before="11"/>
              <w:ind w:right="99"/>
              <w:rPr>
                <w:sz w:val="20"/>
              </w:rPr>
            </w:pPr>
            <w:r>
              <w:rPr>
                <w:spacing w:val="-2"/>
                <w:sz w:val="20"/>
              </w:rPr>
              <w:t>31,624</w:t>
            </w:r>
          </w:p>
        </w:tc>
        <w:tc>
          <w:tcPr>
            <w:tcW w:w="874" w:type="dxa"/>
            <w:shd w:val="clear" w:color="auto" w:fill="FFE499"/>
          </w:tcPr>
          <w:p>
            <w:pPr>
              <w:pStyle w:val="TableParagraph"/>
              <w:spacing w:line="222" w:lineRule="exact" w:before="11"/>
              <w:ind w:right="99"/>
              <w:rPr>
                <w:sz w:val="20"/>
              </w:rPr>
            </w:pPr>
            <w:r>
              <w:rPr>
                <w:spacing w:val="-2"/>
                <w:sz w:val="20"/>
              </w:rPr>
              <w:t>-</w:t>
            </w:r>
            <w:r>
              <w:rPr>
                <w:spacing w:val="-5"/>
                <w:sz w:val="20"/>
              </w:rPr>
              <w:t>412</w:t>
            </w:r>
          </w:p>
        </w:tc>
        <w:tc>
          <w:tcPr>
            <w:tcW w:w="819" w:type="dxa"/>
            <w:shd w:val="clear" w:color="auto" w:fill="FFE499"/>
          </w:tcPr>
          <w:p>
            <w:pPr>
              <w:pStyle w:val="TableParagraph"/>
              <w:spacing w:line="222" w:lineRule="exact" w:before="11"/>
              <w:ind w:left="82"/>
              <w:jc w:val="center"/>
              <w:rPr>
                <w:sz w:val="20"/>
              </w:rPr>
            </w:pPr>
            <w:r>
              <w:rPr>
                <w:spacing w:val="-2"/>
                <w:sz w:val="20"/>
              </w:rPr>
              <w:t>-1.29%</w:t>
            </w:r>
          </w:p>
        </w:tc>
        <w:tc>
          <w:tcPr>
            <w:tcW w:w="773" w:type="dxa"/>
            <w:shd w:val="clear" w:color="auto" w:fill="FFE499"/>
          </w:tcPr>
          <w:p>
            <w:pPr>
              <w:pStyle w:val="TableParagraph"/>
              <w:spacing w:line="222" w:lineRule="exact" w:before="11"/>
              <w:ind w:right="100"/>
              <w:rPr>
                <w:sz w:val="20"/>
              </w:rPr>
            </w:pPr>
            <w:r>
              <w:rPr>
                <w:spacing w:val="-2"/>
                <w:sz w:val="20"/>
              </w:rPr>
              <w:t>1,863</w:t>
            </w:r>
          </w:p>
        </w:tc>
        <w:tc>
          <w:tcPr>
            <w:tcW w:w="963" w:type="dxa"/>
            <w:shd w:val="clear" w:color="auto" w:fill="FFE499"/>
          </w:tcPr>
          <w:p>
            <w:pPr>
              <w:pStyle w:val="TableParagraph"/>
              <w:spacing w:line="222" w:lineRule="exact" w:before="11"/>
              <w:ind w:right="97"/>
              <w:rPr>
                <w:sz w:val="20"/>
              </w:rPr>
            </w:pPr>
            <w:r>
              <w:rPr>
                <w:spacing w:val="-2"/>
                <w:sz w:val="20"/>
              </w:rPr>
              <w:t>1,874</w:t>
            </w:r>
          </w:p>
        </w:tc>
        <w:tc>
          <w:tcPr>
            <w:tcW w:w="818" w:type="dxa"/>
            <w:shd w:val="clear" w:color="auto" w:fill="FFE499"/>
          </w:tcPr>
          <w:p>
            <w:pPr>
              <w:pStyle w:val="TableParagraph"/>
              <w:spacing w:line="222" w:lineRule="exact" w:before="11"/>
              <w:ind w:right="100"/>
              <w:rPr>
                <w:sz w:val="20"/>
              </w:rPr>
            </w:pPr>
            <w:r>
              <w:rPr>
                <w:spacing w:val="-2"/>
                <w:sz w:val="20"/>
              </w:rPr>
              <w:t>-</w:t>
            </w:r>
            <w:r>
              <w:rPr>
                <w:spacing w:val="-7"/>
                <w:sz w:val="20"/>
              </w:rPr>
              <w:t>41</w:t>
            </w:r>
          </w:p>
        </w:tc>
        <w:tc>
          <w:tcPr>
            <w:tcW w:w="974" w:type="dxa"/>
            <w:shd w:val="clear" w:color="auto" w:fill="FFE499"/>
          </w:tcPr>
          <w:p>
            <w:pPr>
              <w:pStyle w:val="TableParagraph"/>
              <w:spacing w:line="222" w:lineRule="exact" w:before="11"/>
              <w:ind w:right="101"/>
              <w:rPr>
                <w:sz w:val="20"/>
              </w:rPr>
            </w:pPr>
            <w:r>
              <w:rPr>
                <w:spacing w:val="-2"/>
                <w:sz w:val="20"/>
              </w:rPr>
              <w:t>3,696</w:t>
            </w:r>
          </w:p>
        </w:tc>
      </w:tr>
      <w:tr>
        <w:trPr>
          <w:trHeight w:val="253" w:hRule="atLeast"/>
        </w:trPr>
        <w:tc>
          <w:tcPr>
            <w:tcW w:w="617" w:type="dxa"/>
            <w:shd w:val="clear" w:color="auto" w:fill="FFC000"/>
          </w:tcPr>
          <w:p>
            <w:pPr>
              <w:pStyle w:val="TableParagraph"/>
              <w:spacing w:line="222" w:lineRule="exact" w:before="11"/>
              <w:ind w:left="8" w:right="2"/>
              <w:jc w:val="center"/>
              <w:rPr>
                <w:b/>
                <w:sz w:val="20"/>
              </w:rPr>
            </w:pPr>
            <w:r>
              <w:rPr>
                <w:b/>
                <w:spacing w:val="-10"/>
                <w:sz w:val="20"/>
              </w:rPr>
              <w:t>8</w:t>
            </w:r>
          </w:p>
        </w:tc>
        <w:tc>
          <w:tcPr>
            <w:tcW w:w="901" w:type="dxa"/>
            <w:shd w:val="clear" w:color="auto" w:fill="FFF1CC"/>
          </w:tcPr>
          <w:p>
            <w:pPr>
              <w:pStyle w:val="TableParagraph"/>
              <w:spacing w:line="222" w:lineRule="exact" w:before="11"/>
              <w:ind w:left="8"/>
              <w:jc w:val="center"/>
              <w:rPr>
                <w:sz w:val="20"/>
              </w:rPr>
            </w:pPr>
            <w:r>
              <w:rPr>
                <w:spacing w:val="-2"/>
                <w:sz w:val="20"/>
              </w:rPr>
              <w:t>53-</w:t>
            </w:r>
            <w:r>
              <w:rPr>
                <w:spacing w:val="-4"/>
                <w:sz w:val="20"/>
              </w:rPr>
              <w:t>3032</w:t>
            </w:r>
          </w:p>
        </w:tc>
        <w:tc>
          <w:tcPr>
            <w:tcW w:w="4691" w:type="dxa"/>
            <w:shd w:val="clear" w:color="auto" w:fill="FFF1CC"/>
          </w:tcPr>
          <w:p>
            <w:pPr>
              <w:pStyle w:val="TableParagraph"/>
              <w:spacing w:line="229" w:lineRule="exact"/>
              <w:ind w:left="107"/>
              <w:jc w:val="left"/>
              <w:rPr>
                <w:sz w:val="20"/>
              </w:rPr>
            </w:pPr>
            <w:r>
              <w:rPr>
                <w:sz w:val="20"/>
              </w:rPr>
              <w:t>Heavy</w:t>
            </w:r>
            <w:r>
              <w:rPr>
                <w:spacing w:val="-6"/>
                <w:sz w:val="20"/>
              </w:rPr>
              <w:t> </w:t>
            </w:r>
            <w:r>
              <w:rPr>
                <w:sz w:val="20"/>
              </w:rPr>
              <w:t>and</w:t>
            </w:r>
            <w:r>
              <w:rPr>
                <w:spacing w:val="-5"/>
                <w:sz w:val="20"/>
              </w:rPr>
              <w:t> </w:t>
            </w:r>
            <w:r>
              <w:rPr>
                <w:sz w:val="20"/>
              </w:rPr>
              <w:t>Tractor-Trailer</w:t>
            </w:r>
            <w:r>
              <w:rPr>
                <w:spacing w:val="-5"/>
                <w:sz w:val="20"/>
              </w:rPr>
              <w:t> </w:t>
            </w:r>
            <w:r>
              <w:rPr>
                <w:sz w:val="20"/>
              </w:rPr>
              <w:t>Truck</w:t>
            </w:r>
            <w:r>
              <w:rPr>
                <w:spacing w:val="-7"/>
                <w:sz w:val="20"/>
              </w:rPr>
              <w:t> </w:t>
            </w:r>
            <w:r>
              <w:rPr>
                <w:spacing w:val="-2"/>
                <w:sz w:val="20"/>
              </w:rPr>
              <w:t>Drivers</w:t>
            </w:r>
          </w:p>
        </w:tc>
        <w:tc>
          <w:tcPr>
            <w:tcW w:w="1201" w:type="dxa"/>
            <w:shd w:val="clear" w:color="auto" w:fill="FFF1CC"/>
          </w:tcPr>
          <w:p>
            <w:pPr>
              <w:pStyle w:val="TableParagraph"/>
              <w:spacing w:line="222" w:lineRule="exact" w:before="11"/>
              <w:ind w:right="100"/>
              <w:rPr>
                <w:sz w:val="20"/>
              </w:rPr>
            </w:pPr>
            <w:r>
              <w:rPr>
                <w:spacing w:val="-2"/>
                <w:sz w:val="20"/>
              </w:rPr>
              <w:t>37,948</w:t>
            </w:r>
          </w:p>
        </w:tc>
        <w:tc>
          <w:tcPr>
            <w:tcW w:w="1201" w:type="dxa"/>
            <w:shd w:val="clear" w:color="auto" w:fill="FFF1CC"/>
          </w:tcPr>
          <w:p>
            <w:pPr>
              <w:pStyle w:val="TableParagraph"/>
              <w:spacing w:line="222" w:lineRule="exact" w:before="11"/>
              <w:ind w:right="99"/>
              <w:rPr>
                <w:sz w:val="20"/>
              </w:rPr>
            </w:pPr>
            <w:r>
              <w:rPr>
                <w:spacing w:val="-2"/>
                <w:sz w:val="20"/>
              </w:rPr>
              <w:t>39,609</w:t>
            </w:r>
          </w:p>
        </w:tc>
        <w:tc>
          <w:tcPr>
            <w:tcW w:w="874" w:type="dxa"/>
            <w:shd w:val="clear" w:color="auto" w:fill="FFF1CC"/>
          </w:tcPr>
          <w:p>
            <w:pPr>
              <w:pStyle w:val="TableParagraph"/>
              <w:spacing w:line="222" w:lineRule="exact" w:before="11"/>
              <w:ind w:right="99"/>
              <w:rPr>
                <w:sz w:val="20"/>
              </w:rPr>
            </w:pPr>
            <w:r>
              <w:rPr>
                <w:spacing w:val="-2"/>
                <w:sz w:val="20"/>
              </w:rPr>
              <w:t>1,661</w:t>
            </w:r>
          </w:p>
        </w:tc>
        <w:tc>
          <w:tcPr>
            <w:tcW w:w="819" w:type="dxa"/>
            <w:shd w:val="clear" w:color="auto" w:fill="FFF1CC"/>
          </w:tcPr>
          <w:p>
            <w:pPr>
              <w:pStyle w:val="TableParagraph"/>
              <w:spacing w:line="222" w:lineRule="exact" w:before="11"/>
              <w:ind w:left="137"/>
              <w:jc w:val="center"/>
              <w:rPr>
                <w:sz w:val="20"/>
              </w:rPr>
            </w:pPr>
            <w:r>
              <w:rPr>
                <w:spacing w:val="-2"/>
                <w:sz w:val="20"/>
              </w:rPr>
              <w:t>4.38%</w:t>
            </w:r>
          </w:p>
        </w:tc>
        <w:tc>
          <w:tcPr>
            <w:tcW w:w="773" w:type="dxa"/>
            <w:shd w:val="clear" w:color="auto" w:fill="FFF1CC"/>
          </w:tcPr>
          <w:p>
            <w:pPr>
              <w:pStyle w:val="TableParagraph"/>
              <w:spacing w:line="222" w:lineRule="exact" w:before="11"/>
              <w:ind w:right="100"/>
              <w:rPr>
                <w:sz w:val="20"/>
              </w:rPr>
            </w:pPr>
            <w:r>
              <w:rPr>
                <w:spacing w:val="-2"/>
                <w:sz w:val="20"/>
              </w:rPr>
              <w:t>1,707</w:t>
            </w:r>
          </w:p>
        </w:tc>
        <w:tc>
          <w:tcPr>
            <w:tcW w:w="963" w:type="dxa"/>
            <w:shd w:val="clear" w:color="auto" w:fill="FFF1CC"/>
          </w:tcPr>
          <w:p>
            <w:pPr>
              <w:pStyle w:val="TableParagraph"/>
              <w:spacing w:line="222" w:lineRule="exact" w:before="11"/>
              <w:ind w:right="97"/>
              <w:rPr>
                <w:sz w:val="20"/>
              </w:rPr>
            </w:pPr>
            <w:r>
              <w:rPr>
                <w:spacing w:val="-2"/>
                <w:sz w:val="20"/>
              </w:rPr>
              <w:t>2,183</w:t>
            </w:r>
          </w:p>
        </w:tc>
        <w:tc>
          <w:tcPr>
            <w:tcW w:w="818" w:type="dxa"/>
            <w:shd w:val="clear" w:color="auto" w:fill="FFF1CC"/>
          </w:tcPr>
          <w:p>
            <w:pPr>
              <w:pStyle w:val="TableParagraph"/>
              <w:spacing w:line="222" w:lineRule="exact" w:before="11"/>
              <w:ind w:right="100"/>
              <w:rPr>
                <w:sz w:val="20"/>
              </w:rPr>
            </w:pPr>
            <w:r>
              <w:rPr>
                <w:spacing w:val="-5"/>
                <w:sz w:val="20"/>
              </w:rPr>
              <w:t>166</w:t>
            </w:r>
          </w:p>
        </w:tc>
        <w:tc>
          <w:tcPr>
            <w:tcW w:w="974" w:type="dxa"/>
            <w:shd w:val="clear" w:color="auto" w:fill="FFF1CC"/>
          </w:tcPr>
          <w:p>
            <w:pPr>
              <w:pStyle w:val="TableParagraph"/>
              <w:spacing w:line="222" w:lineRule="exact" w:before="11"/>
              <w:ind w:right="101"/>
              <w:rPr>
                <w:sz w:val="20"/>
              </w:rPr>
            </w:pPr>
            <w:r>
              <w:rPr>
                <w:spacing w:val="-2"/>
                <w:sz w:val="20"/>
              </w:rPr>
              <w:t>4,056</w:t>
            </w:r>
          </w:p>
        </w:tc>
      </w:tr>
      <w:tr>
        <w:trPr>
          <w:trHeight w:val="256" w:hRule="atLeast"/>
        </w:trPr>
        <w:tc>
          <w:tcPr>
            <w:tcW w:w="617" w:type="dxa"/>
            <w:shd w:val="clear" w:color="auto" w:fill="FFC000"/>
          </w:tcPr>
          <w:p>
            <w:pPr>
              <w:pStyle w:val="TableParagraph"/>
              <w:spacing w:line="222" w:lineRule="exact" w:before="14"/>
              <w:ind w:left="8" w:right="2"/>
              <w:jc w:val="center"/>
              <w:rPr>
                <w:b/>
                <w:sz w:val="20"/>
              </w:rPr>
            </w:pPr>
            <w:r>
              <w:rPr>
                <w:b/>
                <w:spacing w:val="-10"/>
                <w:sz w:val="20"/>
              </w:rPr>
              <w:t>9</w:t>
            </w:r>
          </w:p>
        </w:tc>
        <w:tc>
          <w:tcPr>
            <w:tcW w:w="901" w:type="dxa"/>
            <w:shd w:val="clear" w:color="auto" w:fill="FFE499"/>
          </w:tcPr>
          <w:p>
            <w:pPr>
              <w:pStyle w:val="TableParagraph"/>
              <w:spacing w:line="222" w:lineRule="exact" w:before="14"/>
              <w:ind w:left="8"/>
              <w:jc w:val="center"/>
              <w:rPr>
                <w:sz w:val="20"/>
              </w:rPr>
            </w:pPr>
            <w:r>
              <w:rPr>
                <w:spacing w:val="-2"/>
                <w:sz w:val="20"/>
              </w:rPr>
              <w:t>35-</w:t>
            </w:r>
            <w:r>
              <w:rPr>
                <w:spacing w:val="-4"/>
                <w:sz w:val="20"/>
              </w:rPr>
              <w:t>3031</w:t>
            </w:r>
          </w:p>
        </w:tc>
        <w:tc>
          <w:tcPr>
            <w:tcW w:w="4691" w:type="dxa"/>
            <w:shd w:val="clear" w:color="auto" w:fill="FFE499"/>
          </w:tcPr>
          <w:p>
            <w:pPr>
              <w:pStyle w:val="TableParagraph"/>
              <w:spacing w:line="229" w:lineRule="exact"/>
              <w:ind w:left="107"/>
              <w:jc w:val="left"/>
              <w:rPr>
                <w:sz w:val="20"/>
              </w:rPr>
            </w:pPr>
            <w:r>
              <w:rPr>
                <w:sz w:val="20"/>
              </w:rPr>
              <w:t>Waiters</w:t>
            </w:r>
            <w:r>
              <w:rPr>
                <w:spacing w:val="-6"/>
                <w:sz w:val="20"/>
              </w:rPr>
              <w:t> </w:t>
            </w:r>
            <w:r>
              <w:rPr>
                <w:sz w:val="20"/>
              </w:rPr>
              <w:t>and</w:t>
            </w:r>
            <w:r>
              <w:rPr>
                <w:spacing w:val="-5"/>
                <w:sz w:val="20"/>
              </w:rPr>
              <w:t> </w:t>
            </w:r>
            <w:r>
              <w:rPr>
                <w:spacing w:val="-2"/>
                <w:sz w:val="20"/>
              </w:rPr>
              <w:t>Waitresses</w:t>
            </w:r>
          </w:p>
        </w:tc>
        <w:tc>
          <w:tcPr>
            <w:tcW w:w="1201" w:type="dxa"/>
            <w:shd w:val="clear" w:color="auto" w:fill="FFE499"/>
          </w:tcPr>
          <w:p>
            <w:pPr>
              <w:pStyle w:val="TableParagraph"/>
              <w:spacing w:line="222" w:lineRule="exact" w:before="14"/>
              <w:ind w:right="100"/>
              <w:rPr>
                <w:sz w:val="20"/>
              </w:rPr>
            </w:pPr>
            <w:r>
              <w:rPr>
                <w:spacing w:val="-2"/>
                <w:sz w:val="20"/>
              </w:rPr>
              <w:t>17,850</w:t>
            </w:r>
          </w:p>
        </w:tc>
        <w:tc>
          <w:tcPr>
            <w:tcW w:w="1201" w:type="dxa"/>
            <w:shd w:val="clear" w:color="auto" w:fill="FFE499"/>
          </w:tcPr>
          <w:p>
            <w:pPr>
              <w:pStyle w:val="TableParagraph"/>
              <w:spacing w:line="222" w:lineRule="exact" w:before="14"/>
              <w:ind w:right="99"/>
              <w:rPr>
                <w:sz w:val="20"/>
              </w:rPr>
            </w:pPr>
            <w:r>
              <w:rPr>
                <w:spacing w:val="-2"/>
                <w:sz w:val="20"/>
              </w:rPr>
              <w:t>18,382</w:t>
            </w:r>
          </w:p>
        </w:tc>
        <w:tc>
          <w:tcPr>
            <w:tcW w:w="874" w:type="dxa"/>
            <w:shd w:val="clear" w:color="auto" w:fill="FFE499"/>
          </w:tcPr>
          <w:p>
            <w:pPr>
              <w:pStyle w:val="TableParagraph"/>
              <w:spacing w:line="222" w:lineRule="exact" w:before="14"/>
              <w:ind w:right="99"/>
              <w:rPr>
                <w:sz w:val="20"/>
              </w:rPr>
            </w:pPr>
            <w:r>
              <w:rPr>
                <w:spacing w:val="-5"/>
                <w:sz w:val="20"/>
              </w:rPr>
              <w:t>532</w:t>
            </w:r>
          </w:p>
        </w:tc>
        <w:tc>
          <w:tcPr>
            <w:tcW w:w="819" w:type="dxa"/>
            <w:shd w:val="clear" w:color="auto" w:fill="FFE499"/>
          </w:tcPr>
          <w:p>
            <w:pPr>
              <w:pStyle w:val="TableParagraph"/>
              <w:spacing w:line="222" w:lineRule="exact" w:before="14"/>
              <w:ind w:left="137"/>
              <w:jc w:val="center"/>
              <w:rPr>
                <w:sz w:val="20"/>
              </w:rPr>
            </w:pPr>
            <w:r>
              <w:rPr>
                <w:spacing w:val="-2"/>
                <w:sz w:val="20"/>
              </w:rPr>
              <w:t>2.98%</w:t>
            </w:r>
          </w:p>
        </w:tc>
        <w:tc>
          <w:tcPr>
            <w:tcW w:w="773" w:type="dxa"/>
            <w:shd w:val="clear" w:color="auto" w:fill="FFE499"/>
          </w:tcPr>
          <w:p>
            <w:pPr>
              <w:pStyle w:val="TableParagraph"/>
              <w:spacing w:line="222" w:lineRule="exact" w:before="14"/>
              <w:ind w:right="100"/>
              <w:rPr>
                <w:sz w:val="20"/>
              </w:rPr>
            </w:pPr>
            <w:r>
              <w:rPr>
                <w:spacing w:val="-2"/>
                <w:sz w:val="20"/>
              </w:rPr>
              <w:t>1,492</w:t>
            </w:r>
          </w:p>
        </w:tc>
        <w:tc>
          <w:tcPr>
            <w:tcW w:w="963" w:type="dxa"/>
            <w:shd w:val="clear" w:color="auto" w:fill="FFE499"/>
          </w:tcPr>
          <w:p>
            <w:pPr>
              <w:pStyle w:val="TableParagraph"/>
              <w:spacing w:line="222" w:lineRule="exact" w:before="14"/>
              <w:ind w:right="97"/>
              <w:rPr>
                <w:sz w:val="20"/>
              </w:rPr>
            </w:pPr>
            <w:r>
              <w:rPr>
                <w:spacing w:val="-2"/>
                <w:sz w:val="20"/>
              </w:rPr>
              <w:t>2,084</w:t>
            </w:r>
          </w:p>
        </w:tc>
        <w:tc>
          <w:tcPr>
            <w:tcW w:w="818" w:type="dxa"/>
            <w:shd w:val="clear" w:color="auto" w:fill="FFE499"/>
          </w:tcPr>
          <w:p>
            <w:pPr>
              <w:pStyle w:val="TableParagraph"/>
              <w:spacing w:line="222" w:lineRule="exact" w:before="14"/>
              <w:ind w:right="100"/>
              <w:rPr>
                <w:sz w:val="20"/>
              </w:rPr>
            </w:pPr>
            <w:r>
              <w:rPr>
                <w:spacing w:val="-5"/>
                <w:sz w:val="20"/>
              </w:rPr>
              <w:t>53</w:t>
            </w:r>
          </w:p>
        </w:tc>
        <w:tc>
          <w:tcPr>
            <w:tcW w:w="974" w:type="dxa"/>
            <w:shd w:val="clear" w:color="auto" w:fill="FFE499"/>
          </w:tcPr>
          <w:p>
            <w:pPr>
              <w:pStyle w:val="TableParagraph"/>
              <w:spacing w:line="222" w:lineRule="exact" w:before="14"/>
              <w:ind w:right="101"/>
              <w:rPr>
                <w:sz w:val="20"/>
              </w:rPr>
            </w:pPr>
            <w:r>
              <w:rPr>
                <w:spacing w:val="-2"/>
                <w:sz w:val="20"/>
              </w:rPr>
              <w:t>3,629</w:t>
            </w:r>
          </w:p>
        </w:tc>
      </w:tr>
      <w:tr>
        <w:trPr>
          <w:trHeight w:val="457" w:hRule="atLeast"/>
        </w:trPr>
        <w:tc>
          <w:tcPr>
            <w:tcW w:w="617" w:type="dxa"/>
            <w:shd w:val="clear" w:color="auto" w:fill="FFC000"/>
          </w:tcPr>
          <w:p>
            <w:pPr>
              <w:pStyle w:val="TableParagraph"/>
              <w:spacing w:before="114"/>
              <w:ind w:left="8" w:right="1"/>
              <w:jc w:val="center"/>
              <w:rPr>
                <w:b/>
                <w:sz w:val="20"/>
              </w:rPr>
            </w:pPr>
            <w:r>
              <w:rPr>
                <w:b/>
                <w:spacing w:val="-5"/>
                <w:sz w:val="20"/>
              </w:rPr>
              <w:t>10</w:t>
            </w:r>
          </w:p>
        </w:tc>
        <w:tc>
          <w:tcPr>
            <w:tcW w:w="901" w:type="dxa"/>
            <w:shd w:val="clear" w:color="auto" w:fill="FFF1CC"/>
          </w:tcPr>
          <w:p>
            <w:pPr>
              <w:pStyle w:val="TableParagraph"/>
              <w:spacing w:before="114"/>
              <w:ind w:left="8"/>
              <w:jc w:val="center"/>
              <w:rPr>
                <w:sz w:val="20"/>
              </w:rPr>
            </w:pPr>
            <w:r>
              <w:rPr>
                <w:spacing w:val="-2"/>
                <w:sz w:val="20"/>
              </w:rPr>
              <w:t>37-</w:t>
            </w:r>
            <w:r>
              <w:rPr>
                <w:spacing w:val="-4"/>
                <w:sz w:val="20"/>
              </w:rPr>
              <w:t>2011</w:t>
            </w:r>
          </w:p>
        </w:tc>
        <w:tc>
          <w:tcPr>
            <w:tcW w:w="4691" w:type="dxa"/>
            <w:shd w:val="clear" w:color="auto" w:fill="FFF1CC"/>
          </w:tcPr>
          <w:p>
            <w:pPr>
              <w:pStyle w:val="TableParagraph"/>
              <w:spacing w:line="228" w:lineRule="exact"/>
              <w:ind w:left="107"/>
              <w:jc w:val="left"/>
              <w:rPr>
                <w:sz w:val="20"/>
              </w:rPr>
            </w:pPr>
            <w:r>
              <w:rPr>
                <w:sz w:val="20"/>
              </w:rPr>
              <w:t>Janitors</w:t>
            </w:r>
            <w:r>
              <w:rPr>
                <w:spacing w:val="-8"/>
                <w:sz w:val="20"/>
              </w:rPr>
              <w:t> </w:t>
            </w:r>
            <w:r>
              <w:rPr>
                <w:sz w:val="20"/>
              </w:rPr>
              <w:t>and</w:t>
            </w:r>
            <w:r>
              <w:rPr>
                <w:spacing w:val="-8"/>
                <w:sz w:val="20"/>
              </w:rPr>
              <w:t> </w:t>
            </w:r>
            <w:r>
              <w:rPr>
                <w:sz w:val="20"/>
              </w:rPr>
              <w:t>Cleaners,</w:t>
            </w:r>
            <w:r>
              <w:rPr>
                <w:spacing w:val="-8"/>
                <w:sz w:val="20"/>
              </w:rPr>
              <w:t> </w:t>
            </w:r>
            <w:r>
              <w:rPr>
                <w:sz w:val="20"/>
              </w:rPr>
              <w:t>Except</w:t>
            </w:r>
            <w:r>
              <w:rPr>
                <w:spacing w:val="-7"/>
                <w:sz w:val="20"/>
              </w:rPr>
              <w:t> </w:t>
            </w:r>
            <w:r>
              <w:rPr>
                <w:sz w:val="20"/>
              </w:rPr>
              <w:t>Maids</w:t>
            </w:r>
            <w:r>
              <w:rPr>
                <w:spacing w:val="-8"/>
                <w:sz w:val="20"/>
              </w:rPr>
              <w:t> </w:t>
            </w:r>
            <w:r>
              <w:rPr>
                <w:sz w:val="20"/>
              </w:rPr>
              <w:t>and</w:t>
            </w:r>
            <w:r>
              <w:rPr>
                <w:spacing w:val="-7"/>
                <w:sz w:val="20"/>
              </w:rPr>
              <w:t> </w:t>
            </w:r>
            <w:r>
              <w:rPr>
                <w:sz w:val="20"/>
              </w:rPr>
              <w:t>Housekeeping </w:t>
            </w:r>
            <w:r>
              <w:rPr>
                <w:spacing w:val="-2"/>
                <w:sz w:val="20"/>
              </w:rPr>
              <w:t>Cleaners</w:t>
            </w:r>
          </w:p>
        </w:tc>
        <w:tc>
          <w:tcPr>
            <w:tcW w:w="1201" w:type="dxa"/>
            <w:shd w:val="clear" w:color="auto" w:fill="FFF1CC"/>
          </w:tcPr>
          <w:p>
            <w:pPr>
              <w:pStyle w:val="TableParagraph"/>
              <w:spacing w:before="114"/>
              <w:ind w:right="100"/>
              <w:rPr>
                <w:sz w:val="20"/>
              </w:rPr>
            </w:pPr>
            <w:r>
              <w:rPr>
                <w:spacing w:val="-2"/>
                <w:sz w:val="20"/>
              </w:rPr>
              <w:t>19,438</w:t>
            </w:r>
          </w:p>
        </w:tc>
        <w:tc>
          <w:tcPr>
            <w:tcW w:w="1201" w:type="dxa"/>
            <w:shd w:val="clear" w:color="auto" w:fill="FFF1CC"/>
          </w:tcPr>
          <w:p>
            <w:pPr>
              <w:pStyle w:val="TableParagraph"/>
              <w:spacing w:before="114"/>
              <w:ind w:right="99"/>
              <w:rPr>
                <w:sz w:val="20"/>
              </w:rPr>
            </w:pPr>
            <w:r>
              <w:rPr>
                <w:spacing w:val="-2"/>
                <w:sz w:val="20"/>
              </w:rPr>
              <w:t>21,876</w:t>
            </w:r>
          </w:p>
        </w:tc>
        <w:tc>
          <w:tcPr>
            <w:tcW w:w="874" w:type="dxa"/>
            <w:shd w:val="clear" w:color="auto" w:fill="FFF1CC"/>
          </w:tcPr>
          <w:p>
            <w:pPr>
              <w:pStyle w:val="TableParagraph"/>
              <w:spacing w:before="114"/>
              <w:ind w:right="99"/>
              <w:rPr>
                <w:sz w:val="20"/>
              </w:rPr>
            </w:pPr>
            <w:r>
              <w:rPr>
                <w:spacing w:val="-2"/>
                <w:sz w:val="20"/>
              </w:rPr>
              <w:t>2,438</w:t>
            </w:r>
          </w:p>
        </w:tc>
        <w:tc>
          <w:tcPr>
            <w:tcW w:w="819" w:type="dxa"/>
            <w:shd w:val="clear" w:color="auto" w:fill="FFF1CC"/>
          </w:tcPr>
          <w:p>
            <w:pPr>
              <w:pStyle w:val="TableParagraph"/>
              <w:spacing w:before="114"/>
              <w:ind w:left="82" w:right="36"/>
              <w:jc w:val="center"/>
              <w:rPr>
                <w:sz w:val="20"/>
              </w:rPr>
            </w:pPr>
            <w:r>
              <w:rPr>
                <w:spacing w:val="-2"/>
                <w:sz w:val="20"/>
              </w:rPr>
              <w:t>12.54%</w:t>
            </w:r>
          </w:p>
        </w:tc>
        <w:tc>
          <w:tcPr>
            <w:tcW w:w="773" w:type="dxa"/>
            <w:shd w:val="clear" w:color="auto" w:fill="FFF1CC"/>
          </w:tcPr>
          <w:p>
            <w:pPr>
              <w:pStyle w:val="TableParagraph"/>
              <w:spacing w:before="114"/>
              <w:ind w:right="100"/>
              <w:rPr>
                <w:sz w:val="20"/>
              </w:rPr>
            </w:pPr>
            <w:r>
              <w:rPr>
                <w:spacing w:val="-2"/>
                <w:sz w:val="20"/>
              </w:rPr>
              <w:t>1,458</w:t>
            </w:r>
          </w:p>
        </w:tc>
        <w:tc>
          <w:tcPr>
            <w:tcW w:w="963" w:type="dxa"/>
            <w:shd w:val="clear" w:color="auto" w:fill="FFF1CC"/>
          </w:tcPr>
          <w:p>
            <w:pPr>
              <w:pStyle w:val="TableParagraph"/>
              <w:spacing w:before="114"/>
              <w:ind w:right="97"/>
              <w:rPr>
                <w:sz w:val="20"/>
              </w:rPr>
            </w:pPr>
            <w:r>
              <w:rPr>
                <w:spacing w:val="-2"/>
                <w:sz w:val="20"/>
              </w:rPr>
              <w:t>1,438</w:t>
            </w:r>
          </w:p>
        </w:tc>
        <w:tc>
          <w:tcPr>
            <w:tcW w:w="818" w:type="dxa"/>
            <w:shd w:val="clear" w:color="auto" w:fill="FFF1CC"/>
          </w:tcPr>
          <w:p>
            <w:pPr>
              <w:pStyle w:val="TableParagraph"/>
              <w:spacing w:before="114"/>
              <w:ind w:right="100"/>
              <w:rPr>
                <w:sz w:val="20"/>
              </w:rPr>
            </w:pPr>
            <w:r>
              <w:rPr>
                <w:spacing w:val="-5"/>
                <w:sz w:val="20"/>
              </w:rPr>
              <w:t>244</w:t>
            </w:r>
          </w:p>
        </w:tc>
        <w:tc>
          <w:tcPr>
            <w:tcW w:w="974" w:type="dxa"/>
            <w:shd w:val="clear" w:color="auto" w:fill="FFF1CC"/>
          </w:tcPr>
          <w:p>
            <w:pPr>
              <w:pStyle w:val="TableParagraph"/>
              <w:spacing w:before="114"/>
              <w:ind w:right="101"/>
              <w:rPr>
                <w:sz w:val="20"/>
              </w:rPr>
            </w:pPr>
            <w:r>
              <w:rPr>
                <w:spacing w:val="-2"/>
                <w:sz w:val="20"/>
              </w:rPr>
              <w:t>3,140</w:t>
            </w:r>
          </w:p>
        </w:tc>
      </w:tr>
      <w:tr>
        <w:trPr>
          <w:trHeight w:val="256" w:hRule="atLeast"/>
        </w:trPr>
        <w:tc>
          <w:tcPr>
            <w:tcW w:w="617" w:type="dxa"/>
            <w:shd w:val="clear" w:color="auto" w:fill="FFC000"/>
          </w:tcPr>
          <w:p>
            <w:pPr>
              <w:pStyle w:val="TableParagraph"/>
              <w:spacing w:line="225" w:lineRule="exact" w:before="11"/>
              <w:ind w:left="8" w:right="1"/>
              <w:jc w:val="center"/>
              <w:rPr>
                <w:b/>
                <w:sz w:val="20"/>
              </w:rPr>
            </w:pPr>
            <w:r>
              <w:rPr>
                <w:b/>
                <w:spacing w:val="-5"/>
                <w:sz w:val="20"/>
              </w:rPr>
              <w:t>11</w:t>
            </w:r>
          </w:p>
        </w:tc>
        <w:tc>
          <w:tcPr>
            <w:tcW w:w="901" w:type="dxa"/>
            <w:shd w:val="clear" w:color="auto" w:fill="FFE499"/>
          </w:tcPr>
          <w:p>
            <w:pPr>
              <w:pStyle w:val="TableParagraph"/>
              <w:spacing w:line="225" w:lineRule="exact" w:before="11"/>
              <w:ind w:left="8"/>
              <w:jc w:val="center"/>
              <w:rPr>
                <w:sz w:val="20"/>
              </w:rPr>
            </w:pPr>
            <w:r>
              <w:rPr>
                <w:spacing w:val="-2"/>
                <w:sz w:val="20"/>
              </w:rPr>
              <w:t>31-</w:t>
            </w:r>
            <w:r>
              <w:rPr>
                <w:spacing w:val="-4"/>
                <w:sz w:val="20"/>
              </w:rPr>
              <w:t>1131</w:t>
            </w:r>
          </w:p>
        </w:tc>
        <w:tc>
          <w:tcPr>
            <w:tcW w:w="4691" w:type="dxa"/>
            <w:shd w:val="clear" w:color="auto" w:fill="FFE499"/>
          </w:tcPr>
          <w:p>
            <w:pPr>
              <w:pStyle w:val="TableParagraph"/>
              <w:spacing w:line="229" w:lineRule="exact"/>
              <w:ind w:left="107"/>
              <w:jc w:val="left"/>
              <w:rPr>
                <w:sz w:val="20"/>
              </w:rPr>
            </w:pPr>
            <w:r>
              <w:rPr>
                <w:sz w:val="20"/>
              </w:rPr>
              <w:t>Nursing</w:t>
            </w:r>
            <w:r>
              <w:rPr>
                <w:spacing w:val="-7"/>
                <w:sz w:val="20"/>
              </w:rPr>
              <w:t> </w:t>
            </w:r>
            <w:r>
              <w:rPr>
                <w:spacing w:val="-2"/>
                <w:sz w:val="20"/>
              </w:rPr>
              <w:t>Assistants</w:t>
            </w:r>
          </w:p>
        </w:tc>
        <w:tc>
          <w:tcPr>
            <w:tcW w:w="1201" w:type="dxa"/>
            <w:shd w:val="clear" w:color="auto" w:fill="FFE499"/>
          </w:tcPr>
          <w:p>
            <w:pPr>
              <w:pStyle w:val="TableParagraph"/>
              <w:spacing w:line="225" w:lineRule="exact" w:before="11"/>
              <w:ind w:right="100"/>
              <w:rPr>
                <w:sz w:val="20"/>
              </w:rPr>
            </w:pPr>
            <w:r>
              <w:rPr>
                <w:spacing w:val="-2"/>
                <w:sz w:val="20"/>
              </w:rPr>
              <w:t>18,489</w:t>
            </w:r>
          </w:p>
        </w:tc>
        <w:tc>
          <w:tcPr>
            <w:tcW w:w="1201" w:type="dxa"/>
            <w:shd w:val="clear" w:color="auto" w:fill="FFE499"/>
          </w:tcPr>
          <w:p>
            <w:pPr>
              <w:pStyle w:val="TableParagraph"/>
              <w:spacing w:line="225" w:lineRule="exact" w:before="11"/>
              <w:ind w:right="99"/>
              <w:rPr>
                <w:sz w:val="20"/>
              </w:rPr>
            </w:pPr>
            <w:r>
              <w:rPr>
                <w:spacing w:val="-2"/>
                <w:sz w:val="20"/>
              </w:rPr>
              <w:t>20,959</w:t>
            </w:r>
          </w:p>
        </w:tc>
        <w:tc>
          <w:tcPr>
            <w:tcW w:w="874" w:type="dxa"/>
            <w:shd w:val="clear" w:color="auto" w:fill="FFE499"/>
          </w:tcPr>
          <w:p>
            <w:pPr>
              <w:pStyle w:val="TableParagraph"/>
              <w:spacing w:line="225" w:lineRule="exact" w:before="11"/>
              <w:ind w:right="99"/>
              <w:rPr>
                <w:sz w:val="20"/>
              </w:rPr>
            </w:pPr>
            <w:r>
              <w:rPr>
                <w:spacing w:val="-2"/>
                <w:sz w:val="20"/>
              </w:rPr>
              <w:t>2,470</w:t>
            </w:r>
          </w:p>
        </w:tc>
        <w:tc>
          <w:tcPr>
            <w:tcW w:w="819" w:type="dxa"/>
            <w:shd w:val="clear" w:color="auto" w:fill="FFE499"/>
          </w:tcPr>
          <w:p>
            <w:pPr>
              <w:pStyle w:val="TableParagraph"/>
              <w:spacing w:line="225" w:lineRule="exact" w:before="11"/>
              <w:ind w:left="82" w:right="36"/>
              <w:jc w:val="center"/>
              <w:rPr>
                <w:sz w:val="20"/>
              </w:rPr>
            </w:pPr>
            <w:r>
              <w:rPr>
                <w:spacing w:val="-2"/>
                <w:sz w:val="20"/>
              </w:rPr>
              <w:t>13.36%</w:t>
            </w:r>
          </w:p>
        </w:tc>
        <w:tc>
          <w:tcPr>
            <w:tcW w:w="773" w:type="dxa"/>
            <w:shd w:val="clear" w:color="auto" w:fill="FFE499"/>
          </w:tcPr>
          <w:p>
            <w:pPr>
              <w:pStyle w:val="TableParagraph"/>
              <w:spacing w:line="225" w:lineRule="exact" w:before="11"/>
              <w:ind w:right="100"/>
              <w:rPr>
                <w:sz w:val="20"/>
              </w:rPr>
            </w:pPr>
            <w:r>
              <w:rPr>
                <w:spacing w:val="-2"/>
                <w:sz w:val="20"/>
              </w:rPr>
              <w:t>1,303</w:t>
            </w:r>
          </w:p>
        </w:tc>
        <w:tc>
          <w:tcPr>
            <w:tcW w:w="963" w:type="dxa"/>
            <w:shd w:val="clear" w:color="auto" w:fill="FFE499"/>
          </w:tcPr>
          <w:p>
            <w:pPr>
              <w:pStyle w:val="TableParagraph"/>
              <w:spacing w:line="225" w:lineRule="exact" w:before="11"/>
              <w:ind w:right="97"/>
              <w:rPr>
                <w:sz w:val="20"/>
              </w:rPr>
            </w:pPr>
            <w:r>
              <w:rPr>
                <w:spacing w:val="-2"/>
                <w:sz w:val="20"/>
              </w:rPr>
              <w:t>1,414</w:t>
            </w:r>
          </w:p>
        </w:tc>
        <w:tc>
          <w:tcPr>
            <w:tcW w:w="818" w:type="dxa"/>
            <w:shd w:val="clear" w:color="auto" w:fill="FFE499"/>
          </w:tcPr>
          <w:p>
            <w:pPr>
              <w:pStyle w:val="TableParagraph"/>
              <w:spacing w:line="225" w:lineRule="exact" w:before="11"/>
              <w:ind w:right="100"/>
              <w:rPr>
                <w:sz w:val="20"/>
              </w:rPr>
            </w:pPr>
            <w:r>
              <w:rPr>
                <w:spacing w:val="-5"/>
                <w:sz w:val="20"/>
              </w:rPr>
              <w:t>247</w:t>
            </w:r>
          </w:p>
        </w:tc>
        <w:tc>
          <w:tcPr>
            <w:tcW w:w="974" w:type="dxa"/>
            <w:shd w:val="clear" w:color="auto" w:fill="FFE499"/>
          </w:tcPr>
          <w:p>
            <w:pPr>
              <w:pStyle w:val="TableParagraph"/>
              <w:spacing w:line="225" w:lineRule="exact" w:before="11"/>
              <w:ind w:right="101"/>
              <w:rPr>
                <w:sz w:val="20"/>
              </w:rPr>
            </w:pPr>
            <w:r>
              <w:rPr>
                <w:spacing w:val="-2"/>
                <w:sz w:val="20"/>
              </w:rPr>
              <w:t>2,964</w:t>
            </w:r>
          </w:p>
        </w:tc>
      </w:tr>
      <w:tr>
        <w:trPr>
          <w:trHeight w:val="253"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12</w:t>
            </w:r>
          </w:p>
        </w:tc>
        <w:tc>
          <w:tcPr>
            <w:tcW w:w="901" w:type="dxa"/>
            <w:shd w:val="clear" w:color="auto" w:fill="FFF1CC"/>
          </w:tcPr>
          <w:p>
            <w:pPr>
              <w:pStyle w:val="TableParagraph"/>
              <w:spacing w:line="222" w:lineRule="exact" w:before="11"/>
              <w:ind w:left="8"/>
              <w:jc w:val="center"/>
              <w:rPr>
                <w:sz w:val="20"/>
              </w:rPr>
            </w:pPr>
            <w:r>
              <w:rPr>
                <w:spacing w:val="-2"/>
                <w:sz w:val="20"/>
              </w:rPr>
              <w:t>43-</w:t>
            </w:r>
            <w:r>
              <w:rPr>
                <w:spacing w:val="-4"/>
                <w:sz w:val="20"/>
              </w:rPr>
              <w:t>4051</w:t>
            </w:r>
          </w:p>
        </w:tc>
        <w:tc>
          <w:tcPr>
            <w:tcW w:w="4691" w:type="dxa"/>
            <w:shd w:val="clear" w:color="auto" w:fill="FFF1CC"/>
          </w:tcPr>
          <w:p>
            <w:pPr>
              <w:pStyle w:val="TableParagraph"/>
              <w:spacing w:line="229" w:lineRule="exact"/>
              <w:ind w:left="107"/>
              <w:jc w:val="left"/>
              <w:rPr>
                <w:sz w:val="20"/>
              </w:rPr>
            </w:pPr>
            <w:r>
              <w:rPr>
                <w:sz w:val="20"/>
              </w:rPr>
              <w:t>Customer</w:t>
            </w:r>
            <w:r>
              <w:rPr>
                <w:spacing w:val="-6"/>
                <w:sz w:val="20"/>
              </w:rPr>
              <w:t> </w:t>
            </w:r>
            <w:r>
              <w:rPr>
                <w:sz w:val="20"/>
              </w:rPr>
              <w:t>Service</w:t>
            </w:r>
            <w:r>
              <w:rPr>
                <w:spacing w:val="-7"/>
                <w:sz w:val="20"/>
              </w:rPr>
              <w:t> </w:t>
            </w:r>
            <w:r>
              <w:rPr>
                <w:spacing w:val="-2"/>
                <w:sz w:val="20"/>
              </w:rPr>
              <w:t>Representatives</w:t>
            </w:r>
          </w:p>
        </w:tc>
        <w:tc>
          <w:tcPr>
            <w:tcW w:w="1201" w:type="dxa"/>
            <w:shd w:val="clear" w:color="auto" w:fill="FFF1CC"/>
          </w:tcPr>
          <w:p>
            <w:pPr>
              <w:pStyle w:val="TableParagraph"/>
              <w:spacing w:line="222" w:lineRule="exact" w:before="11"/>
              <w:ind w:right="100"/>
              <w:rPr>
                <w:sz w:val="20"/>
              </w:rPr>
            </w:pPr>
            <w:r>
              <w:rPr>
                <w:spacing w:val="-2"/>
                <w:sz w:val="20"/>
              </w:rPr>
              <w:t>21,660</w:t>
            </w:r>
          </w:p>
        </w:tc>
        <w:tc>
          <w:tcPr>
            <w:tcW w:w="1201" w:type="dxa"/>
            <w:shd w:val="clear" w:color="auto" w:fill="FFF1CC"/>
          </w:tcPr>
          <w:p>
            <w:pPr>
              <w:pStyle w:val="TableParagraph"/>
              <w:spacing w:line="222" w:lineRule="exact" w:before="11"/>
              <w:ind w:right="99"/>
              <w:rPr>
                <w:sz w:val="20"/>
              </w:rPr>
            </w:pPr>
            <w:r>
              <w:rPr>
                <w:spacing w:val="-2"/>
                <w:sz w:val="20"/>
              </w:rPr>
              <w:t>20,868</w:t>
            </w:r>
          </w:p>
        </w:tc>
        <w:tc>
          <w:tcPr>
            <w:tcW w:w="874" w:type="dxa"/>
            <w:shd w:val="clear" w:color="auto" w:fill="FFF1CC"/>
          </w:tcPr>
          <w:p>
            <w:pPr>
              <w:pStyle w:val="TableParagraph"/>
              <w:spacing w:line="222" w:lineRule="exact" w:before="11"/>
              <w:ind w:right="99"/>
              <w:rPr>
                <w:sz w:val="20"/>
              </w:rPr>
            </w:pPr>
            <w:r>
              <w:rPr>
                <w:spacing w:val="-2"/>
                <w:sz w:val="20"/>
              </w:rPr>
              <w:t>-</w:t>
            </w:r>
            <w:r>
              <w:rPr>
                <w:spacing w:val="-5"/>
                <w:sz w:val="20"/>
              </w:rPr>
              <w:t>792</w:t>
            </w:r>
          </w:p>
        </w:tc>
        <w:tc>
          <w:tcPr>
            <w:tcW w:w="819" w:type="dxa"/>
            <w:shd w:val="clear" w:color="auto" w:fill="FFF1CC"/>
          </w:tcPr>
          <w:p>
            <w:pPr>
              <w:pStyle w:val="TableParagraph"/>
              <w:spacing w:line="222" w:lineRule="exact" w:before="11"/>
              <w:ind w:left="82"/>
              <w:jc w:val="center"/>
              <w:rPr>
                <w:sz w:val="20"/>
              </w:rPr>
            </w:pPr>
            <w:r>
              <w:rPr>
                <w:spacing w:val="-2"/>
                <w:sz w:val="20"/>
              </w:rPr>
              <w:t>-3.66%</w:t>
            </w:r>
          </w:p>
        </w:tc>
        <w:tc>
          <w:tcPr>
            <w:tcW w:w="773" w:type="dxa"/>
            <w:shd w:val="clear" w:color="auto" w:fill="FFF1CC"/>
          </w:tcPr>
          <w:p>
            <w:pPr>
              <w:pStyle w:val="TableParagraph"/>
              <w:spacing w:line="222" w:lineRule="exact" w:before="11"/>
              <w:ind w:right="100"/>
              <w:rPr>
                <w:sz w:val="20"/>
              </w:rPr>
            </w:pPr>
            <w:r>
              <w:rPr>
                <w:spacing w:val="-2"/>
                <w:sz w:val="20"/>
              </w:rPr>
              <w:t>1,198</w:t>
            </w:r>
          </w:p>
        </w:tc>
        <w:tc>
          <w:tcPr>
            <w:tcW w:w="963" w:type="dxa"/>
            <w:shd w:val="clear" w:color="auto" w:fill="FFF1CC"/>
          </w:tcPr>
          <w:p>
            <w:pPr>
              <w:pStyle w:val="TableParagraph"/>
              <w:spacing w:line="222" w:lineRule="exact" w:before="11"/>
              <w:ind w:right="97"/>
              <w:rPr>
                <w:sz w:val="20"/>
              </w:rPr>
            </w:pPr>
            <w:r>
              <w:rPr>
                <w:spacing w:val="-2"/>
                <w:sz w:val="20"/>
              </w:rPr>
              <w:t>1,576</w:t>
            </w:r>
          </w:p>
        </w:tc>
        <w:tc>
          <w:tcPr>
            <w:tcW w:w="818" w:type="dxa"/>
            <w:shd w:val="clear" w:color="auto" w:fill="FFF1CC"/>
          </w:tcPr>
          <w:p>
            <w:pPr>
              <w:pStyle w:val="TableParagraph"/>
              <w:spacing w:line="222" w:lineRule="exact" w:before="11"/>
              <w:ind w:right="100"/>
              <w:rPr>
                <w:sz w:val="20"/>
              </w:rPr>
            </w:pPr>
            <w:r>
              <w:rPr>
                <w:spacing w:val="-2"/>
                <w:sz w:val="20"/>
              </w:rPr>
              <w:t>-</w:t>
            </w:r>
            <w:r>
              <w:rPr>
                <w:spacing w:val="-7"/>
                <w:sz w:val="20"/>
              </w:rPr>
              <w:t>79</w:t>
            </w:r>
          </w:p>
        </w:tc>
        <w:tc>
          <w:tcPr>
            <w:tcW w:w="974" w:type="dxa"/>
            <w:shd w:val="clear" w:color="auto" w:fill="FFF1CC"/>
          </w:tcPr>
          <w:p>
            <w:pPr>
              <w:pStyle w:val="TableParagraph"/>
              <w:spacing w:line="222" w:lineRule="exact" w:before="11"/>
              <w:ind w:right="101"/>
              <w:rPr>
                <w:sz w:val="20"/>
              </w:rPr>
            </w:pPr>
            <w:r>
              <w:rPr>
                <w:spacing w:val="-2"/>
                <w:sz w:val="20"/>
              </w:rPr>
              <w:t>2,695</w:t>
            </w:r>
          </w:p>
        </w:tc>
      </w:tr>
      <w:tr>
        <w:trPr>
          <w:trHeight w:val="256" w:hRule="atLeast"/>
        </w:trPr>
        <w:tc>
          <w:tcPr>
            <w:tcW w:w="617" w:type="dxa"/>
            <w:shd w:val="clear" w:color="auto" w:fill="FFC000"/>
          </w:tcPr>
          <w:p>
            <w:pPr>
              <w:pStyle w:val="TableParagraph"/>
              <w:spacing w:line="225" w:lineRule="exact" w:before="11"/>
              <w:ind w:left="8" w:right="1"/>
              <w:jc w:val="center"/>
              <w:rPr>
                <w:b/>
                <w:sz w:val="20"/>
              </w:rPr>
            </w:pPr>
            <w:r>
              <w:rPr>
                <w:b/>
                <w:spacing w:val="-5"/>
                <w:sz w:val="20"/>
              </w:rPr>
              <w:t>13</w:t>
            </w:r>
          </w:p>
        </w:tc>
        <w:tc>
          <w:tcPr>
            <w:tcW w:w="901" w:type="dxa"/>
            <w:shd w:val="clear" w:color="auto" w:fill="FFE499"/>
          </w:tcPr>
          <w:p>
            <w:pPr>
              <w:pStyle w:val="TableParagraph"/>
              <w:spacing w:line="225" w:lineRule="exact" w:before="11"/>
              <w:ind w:left="8"/>
              <w:jc w:val="center"/>
              <w:rPr>
                <w:sz w:val="20"/>
              </w:rPr>
            </w:pPr>
            <w:r>
              <w:rPr>
                <w:spacing w:val="-2"/>
                <w:sz w:val="20"/>
              </w:rPr>
              <w:t>53-</w:t>
            </w:r>
            <w:r>
              <w:rPr>
                <w:spacing w:val="-4"/>
                <w:sz w:val="20"/>
              </w:rPr>
              <w:t>7062</w:t>
            </w:r>
          </w:p>
        </w:tc>
        <w:tc>
          <w:tcPr>
            <w:tcW w:w="4691" w:type="dxa"/>
            <w:shd w:val="clear" w:color="auto" w:fill="FFE499"/>
          </w:tcPr>
          <w:p>
            <w:pPr>
              <w:pStyle w:val="TableParagraph"/>
              <w:spacing w:line="229" w:lineRule="exact"/>
              <w:ind w:left="107"/>
              <w:jc w:val="left"/>
              <w:rPr>
                <w:sz w:val="20"/>
              </w:rPr>
            </w:pPr>
            <w:r>
              <w:rPr>
                <w:sz w:val="20"/>
              </w:rPr>
              <w:t>Laborers</w:t>
            </w:r>
            <w:r>
              <w:rPr>
                <w:spacing w:val="-6"/>
                <w:sz w:val="20"/>
              </w:rPr>
              <w:t> </w:t>
            </w:r>
            <w:r>
              <w:rPr>
                <w:sz w:val="20"/>
              </w:rPr>
              <w:t>and</w:t>
            </w:r>
            <w:r>
              <w:rPr>
                <w:spacing w:val="-6"/>
                <w:sz w:val="20"/>
              </w:rPr>
              <w:t> </w:t>
            </w:r>
            <w:r>
              <w:rPr>
                <w:sz w:val="20"/>
              </w:rPr>
              <w:t>Freight,</w:t>
            </w:r>
            <w:r>
              <w:rPr>
                <w:spacing w:val="-5"/>
                <w:sz w:val="20"/>
              </w:rPr>
              <w:t> </w:t>
            </w:r>
            <w:r>
              <w:rPr>
                <w:sz w:val="20"/>
              </w:rPr>
              <w:t>Stock,</w:t>
            </w:r>
            <w:r>
              <w:rPr>
                <w:spacing w:val="-6"/>
                <w:sz w:val="20"/>
              </w:rPr>
              <w:t> </w:t>
            </w:r>
            <w:r>
              <w:rPr>
                <w:sz w:val="20"/>
              </w:rPr>
              <w:t>and</w:t>
            </w:r>
            <w:r>
              <w:rPr>
                <w:spacing w:val="-4"/>
                <w:sz w:val="20"/>
              </w:rPr>
              <w:t> </w:t>
            </w:r>
            <w:r>
              <w:rPr>
                <w:sz w:val="20"/>
              </w:rPr>
              <w:t>Material</w:t>
            </w:r>
            <w:r>
              <w:rPr>
                <w:spacing w:val="-6"/>
                <w:sz w:val="20"/>
              </w:rPr>
              <w:t> </w:t>
            </w:r>
            <w:r>
              <w:rPr>
                <w:sz w:val="20"/>
              </w:rPr>
              <w:t>Movers,</w:t>
            </w:r>
            <w:r>
              <w:rPr>
                <w:spacing w:val="-5"/>
                <w:sz w:val="20"/>
              </w:rPr>
              <w:t> </w:t>
            </w:r>
            <w:r>
              <w:rPr>
                <w:spacing w:val="-4"/>
                <w:sz w:val="20"/>
              </w:rPr>
              <w:t>Hand</w:t>
            </w:r>
          </w:p>
        </w:tc>
        <w:tc>
          <w:tcPr>
            <w:tcW w:w="1201" w:type="dxa"/>
            <w:shd w:val="clear" w:color="auto" w:fill="FFE499"/>
          </w:tcPr>
          <w:p>
            <w:pPr>
              <w:pStyle w:val="TableParagraph"/>
              <w:spacing w:line="225" w:lineRule="exact" w:before="11"/>
              <w:ind w:right="100"/>
              <w:rPr>
                <w:sz w:val="20"/>
              </w:rPr>
            </w:pPr>
            <w:r>
              <w:rPr>
                <w:spacing w:val="-2"/>
                <w:sz w:val="20"/>
              </w:rPr>
              <w:t>23,365</w:t>
            </w:r>
          </w:p>
        </w:tc>
        <w:tc>
          <w:tcPr>
            <w:tcW w:w="1201" w:type="dxa"/>
            <w:shd w:val="clear" w:color="auto" w:fill="FFE499"/>
          </w:tcPr>
          <w:p>
            <w:pPr>
              <w:pStyle w:val="TableParagraph"/>
              <w:spacing w:line="225" w:lineRule="exact" w:before="11"/>
              <w:ind w:right="99"/>
              <w:rPr>
                <w:sz w:val="20"/>
              </w:rPr>
            </w:pPr>
            <w:r>
              <w:rPr>
                <w:spacing w:val="-2"/>
                <w:sz w:val="20"/>
              </w:rPr>
              <w:t>24,557</w:t>
            </w:r>
          </w:p>
        </w:tc>
        <w:tc>
          <w:tcPr>
            <w:tcW w:w="874" w:type="dxa"/>
            <w:shd w:val="clear" w:color="auto" w:fill="FFE499"/>
          </w:tcPr>
          <w:p>
            <w:pPr>
              <w:pStyle w:val="TableParagraph"/>
              <w:spacing w:line="225" w:lineRule="exact" w:before="11"/>
              <w:ind w:right="99"/>
              <w:rPr>
                <w:sz w:val="20"/>
              </w:rPr>
            </w:pPr>
            <w:r>
              <w:rPr>
                <w:spacing w:val="-2"/>
                <w:sz w:val="20"/>
              </w:rPr>
              <w:t>1,192</w:t>
            </w:r>
          </w:p>
        </w:tc>
        <w:tc>
          <w:tcPr>
            <w:tcW w:w="819" w:type="dxa"/>
            <w:shd w:val="clear" w:color="auto" w:fill="FFE499"/>
          </w:tcPr>
          <w:p>
            <w:pPr>
              <w:pStyle w:val="TableParagraph"/>
              <w:spacing w:line="225" w:lineRule="exact" w:before="11"/>
              <w:ind w:left="137"/>
              <w:jc w:val="center"/>
              <w:rPr>
                <w:sz w:val="20"/>
              </w:rPr>
            </w:pPr>
            <w:r>
              <w:rPr>
                <w:spacing w:val="-2"/>
                <w:sz w:val="20"/>
              </w:rPr>
              <w:t>5.10%</w:t>
            </w:r>
          </w:p>
        </w:tc>
        <w:tc>
          <w:tcPr>
            <w:tcW w:w="773" w:type="dxa"/>
            <w:shd w:val="clear" w:color="auto" w:fill="FFE499"/>
          </w:tcPr>
          <w:p>
            <w:pPr>
              <w:pStyle w:val="TableParagraph"/>
              <w:spacing w:line="225" w:lineRule="exact" w:before="11"/>
              <w:ind w:right="100"/>
              <w:rPr>
                <w:sz w:val="20"/>
              </w:rPr>
            </w:pPr>
            <w:r>
              <w:rPr>
                <w:spacing w:val="-2"/>
                <w:sz w:val="20"/>
              </w:rPr>
              <w:t>1,195</w:t>
            </w:r>
          </w:p>
        </w:tc>
        <w:tc>
          <w:tcPr>
            <w:tcW w:w="963" w:type="dxa"/>
            <w:shd w:val="clear" w:color="auto" w:fill="FFE499"/>
          </w:tcPr>
          <w:p>
            <w:pPr>
              <w:pStyle w:val="TableParagraph"/>
              <w:spacing w:line="225" w:lineRule="exact" w:before="11"/>
              <w:ind w:right="97"/>
              <w:rPr>
                <w:sz w:val="20"/>
              </w:rPr>
            </w:pPr>
            <w:r>
              <w:rPr>
                <w:spacing w:val="-2"/>
                <w:sz w:val="20"/>
              </w:rPr>
              <w:t>1,828</w:t>
            </w:r>
          </w:p>
        </w:tc>
        <w:tc>
          <w:tcPr>
            <w:tcW w:w="818" w:type="dxa"/>
            <w:shd w:val="clear" w:color="auto" w:fill="FFE499"/>
          </w:tcPr>
          <w:p>
            <w:pPr>
              <w:pStyle w:val="TableParagraph"/>
              <w:spacing w:line="225" w:lineRule="exact" w:before="11"/>
              <w:ind w:right="100"/>
              <w:rPr>
                <w:sz w:val="20"/>
              </w:rPr>
            </w:pPr>
            <w:r>
              <w:rPr>
                <w:spacing w:val="-5"/>
                <w:sz w:val="20"/>
              </w:rPr>
              <w:t>119</w:t>
            </w:r>
          </w:p>
        </w:tc>
        <w:tc>
          <w:tcPr>
            <w:tcW w:w="974" w:type="dxa"/>
            <w:shd w:val="clear" w:color="auto" w:fill="FFE499"/>
          </w:tcPr>
          <w:p>
            <w:pPr>
              <w:pStyle w:val="TableParagraph"/>
              <w:spacing w:line="225" w:lineRule="exact" w:before="11"/>
              <w:ind w:right="101"/>
              <w:rPr>
                <w:sz w:val="20"/>
              </w:rPr>
            </w:pPr>
            <w:r>
              <w:rPr>
                <w:spacing w:val="-2"/>
                <w:sz w:val="20"/>
              </w:rPr>
              <w:t>3,142</w:t>
            </w:r>
          </w:p>
        </w:tc>
      </w:tr>
      <w:tr>
        <w:trPr>
          <w:trHeight w:val="254"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14</w:t>
            </w:r>
          </w:p>
        </w:tc>
        <w:tc>
          <w:tcPr>
            <w:tcW w:w="901" w:type="dxa"/>
            <w:shd w:val="clear" w:color="auto" w:fill="FFF1CC"/>
          </w:tcPr>
          <w:p>
            <w:pPr>
              <w:pStyle w:val="TableParagraph"/>
              <w:spacing w:line="222" w:lineRule="exact" w:before="11"/>
              <w:ind w:left="8"/>
              <w:jc w:val="center"/>
              <w:rPr>
                <w:sz w:val="20"/>
              </w:rPr>
            </w:pPr>
            <w:r>
              <w:rPr>
                <w:spacing w:val="-2"/>
                <w:sz w:val="20"/>
              </w:rPr>
              <w:t>37-</w:t>
            </w:r>
            <w:r>
              <w:rPr>
                <w:spacing w:val="-4"/>
                <w:sz w:val="20"/>
              </w:rPr>
              <w:t>2012</w:t>
            </w:r>
          </w:p>
        </w:tc>
        <w:tc>
          <w:tcPr>
            <w:tcW w:w="4691" w:type="dxa"/>
            <w:shd w:val="clear" w:color="auto" w:fill="FFF1CC"/>
          </w:tcPr>
          <w:p>
            <w:pPr>
              <w:pStyle w:val="TableParagraph"/>
              <w:spacing w:line="227" w:lineRule="exact"/>
              <w:ind w:left="107"/>
              <w:jc w:val="left"/>
              <w:rPr>
                <w:sz w:val="20"/>
              </w:rPr>
            </w:pPr>
            <w:r>
              <w:rPr>
                <w:sz w:val="20"/>
              </w:rPr>
              <w:t>Maids</w:t>
            </w:r>
            <w:r>
              <w:rPr>
                <w:spacing w:val="-7"/>
                <w:sz w:val="20"/>
              </w:rPr>
              <w:t> </w:t>
            </w:r>
            <w:r>
              <w:rPr>
                <w:sz w:val="20"/>
              </w:rPr>
              <w:t>and</w:t>
            </w:r>
            <w:r>
              <w:rPr>
                <w:spacing w:val="-6"/>
                <w:sz w:val="20"/>
              </w:rPr>
              <w:t> </w:t>
            </w:r>
            <w:r>
              <w:rPr>
                <w:sz w:val="20"/>
              </w:rPr>
              <w:t>Housekeeping</w:t>
            </w:r>
            <w:r>
              <w:rPr>
                <w:spacing w:val="-4"/>
                <w:sz w:val="20"/>
              </w:rPr>
              <w:t> </w:t>
            </w:r>
            <w:r>
              <w:rPr>
                <w:spacing w:val="-2"/>
                <w:sz w:val="20"/>
              </w:rPr>
              <w:t>Cleaners</w:t>
            </w:r>
          </w:p>
        </w:tc>
        <w:tc>
          <w:tcPr>
            <w:tcW w:w="1201" w:type="dxa"/>
            <w:shd w:val="clear" w:color="auto" w:fill="FFF1CC"/>
          </w:tcPr>
          <w:p>
            <w:pPr>
              <w:pStyle w:val="TableParagraph"/>
              <w:spacing w:line="222" w:lineRule="exact" w:before="11"/>
              <w:ind w:right="100"/>
              <w:rPr>
                <w:sz w:val="20"/>
              </w:rPr>
            </w:pPr>
            <w:r>
              <w:rPr>
                <w:spacing w:val="-2"/>
                <w:sz w:val="20"/>
              </w:rPr>
              <w:t>11,995</w:t>
            </w:r>
          </w:p>
        </w:tc>
        <w:tc>
          <w:tcPr>
            <w:tcW w:w="1201" w:type="dxa"/>
            <w:shd w:val="clear" w:color="auto" w:fill="FFF1CC"/>
          </w:tcPr>
          <w:p>
            <w:pPr>
              <w:pStyle w:val="TableParagraph"/>
              <w:spacing w:line="222" w:lineRule="exact" w:before="11"/>
              <w:ind w:right="99"/>
              <w:rPr>
                <w:sz w:val="20"/>
              </w:rPr>
            </w:pPr>
            <w:r>
              <w:rPr>
                <w:spacing w:val="-2"/>
                <w:sz w:val="20"/>
              </w:rPr>
              <w:t>12,064</w:t>
            </w:r>
          </w:p>
        </w:tc>
        <w:tc>
          <w:tcPr>
            <w:tcW w:w="874" w:type="dxa"/>
            <w:shd w:val="clear" w:color="auto" w:fill="FFF1CC"/>
          </w:tcPr>
          <w:p>
            <w:pPr>
              <w:pStyle w:val="TableParagraph"/>
              <w:spacing w:line="222" w:lineRule="exact" w:before="11"/>
              <w:ind w:right="99"/>
              <w:rPr>
                <w:sz w:val="20"/>
              </w:rPr>
            </w:pPr>
            <w:r>
              <w:rPr>
                <w:spacing w:val="-5"/>
                <w:sz w:val="20"/>
              </w:rPr>
              <w:t>69</w:t>
            </w:r>
          </w:p>
        </w:tc>
        <w:tc>
          <w:tcPr>
            <w:tcW w:w="819" w:type="dxa"/>
            <w:shd w:val="clear" w:color="auto" w:fill="FFF1CC"/>
          </w:tcPr>
          <w:p>
            <w:pPr>
              <w:pStyle w:val="TableParagraph"/>
              <w:spacing w:line="222" w:lineRule="exact" w:before="11"/>
              <w:ind w:left="137"/>
              <w:jc w:val="center"/>
              <w:rPr>
                <w:sz w:val="20"/>
              </w:rPr>
            </w:pPr>
            <w:r>
              <w:rPr>
                <w:spacing w:val="-2"/>
                <w:sz w:val="20"/>
              </w:rPr>
              <w:t>0.58%</w:t>
            </w:r>
          </w:p>
        </w:tc>
        <w:tc>
          <w:tcPr>
            <w:tcW w:w="773" w:type="dxa"/>
            <w:shd w:val="clear" w:color="auto" w:fill="FFF1CC"/>
          </w:tcPr>
          <w:p>
            <w:pPr>
              <w:pStyle w:val="TableParagraph"/>
              <w:spacing w:line="222" w:lineRule="exact" w:before="11"/>
              <w:ind w:right="100"/>
              <w:rPr>
                <w:sz w:val="20"/>
              </w:rPr>
            </w:pPr>
            <w:r>
              <w:rPr>
                <w:spacing w:val="-5"/>
                <w:sz w:val="20"/>
              </w:rPr>
              <w:t>930</w:t>
            </w:r>
          </w:p>
        </w:tc>
        <w:tc>
          <w:tcPr>
            <w:tcW w:w="963" w:type="dxa"/>
            <w:shd w:val="clear" w:color="auto" w:fill="FFF1CC"/>
          </w:tcPr>
          <w:p>
            <w:pPr>
              <w:pStyle w:val="TableParagraph"/>
              <w:spacing w:line="222" w:lineRule="exact" w:before="11"/>
              <w:ind w:right="98"/>
              <w:rPr>
                <w:sz w:val="20"/>
              </w:rPr>
            </w:pPr>
            <w:r>
              <w:rPr>
                <w:spacing w:val="-5"/>
                <w:sz w:val="20"/>
              </w:rPr>
              <w:t>777</w:t>
            </w:r>
          </w:p>
        </w:tc>
        <w:tc>
          <w:tcPr>
            <w:tcW w:w="818" w:type="dxa"/>
            <w:shd w:val="clear" w:color="auto" w:fill="FFF1CC"/>
          </w:tcPr>
          <w:p>
            <w:pPr>
              <w:pStyle w:val="TableParagraph"/>
              <w:spacing w:line="222" w:lineRule="exact" w:before="11"/>
              <w:ind w:right="100"/>
              <w:rPr>
                <w:sz w:val="20"/>
              </w:rPr>
            </w:pPr>
            <w:r>
              <w:rPr>
                <w:spacing w:val="-10"/>
                <w:sz w:val="20"/>
              </w:rPr>
              <w:t>7</w:t>
            </w:r>
          </w:p>
        </w:tc>
        <w:tc>
          <w:tcPr>
            <w:tcW w:w="974" w:type="dxa"/>
            <w:shd w:val="clear" w:color="auto" w:fill="FFF1CC"/>
          </w:tcPr>
          <w:p>
            <w:pPr>
              <w:pStyle w:val="TableParagraph"/>
              <w:spacing w:line="222" w:lineRule="exact" w:before="11"/>
              <w:ind w:right="101"/>
              <w:rPr>
                <w:sz w:val="20"/>
              </w:rPr>
            </w:pPr>
            <w:r>
              <w:rPr>
                <w:spacing w:val="-2"/>
                <w:sz w:val="20"/>
              </w:rPr>
              <w:t>1,714</w:t>
            </w:r>
          </w:p>
        </w:tc>
      </w:tr>
      <w:tr>
        <w:trPr>
          <w:trHeight w:val="253"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15</w:t>
            </w:r>
          </w:p>
        </w:tc>
        <w:tc>
          <w:tcPr>
            <w:tcW w:w="901" w:type="dxa"/>
            <w:shd w:val="clear" w:color="auto" w:fill="FFE499"/>
          </w:tcPr>
          <w:p>
            <w:pPr>
              <w:pStyle w:val="TableParagraph"/>
              <w:spacing w:line="222" w:lineRule="exact" w:before="11"/>
              <w:ind w:left="8"/>
              <w:jc w:val="center"/>
              <w:rPr>
                <w:sz w:val="20"/>
              </w:rPr>
            </w:pPr>
            <w:r>
              <w:rPr>
                <w:spacing w:val="-2"/>
                <w:sz w:val="20"/>
              </w:rPr>
              <w:t>43-</w:t>
            </w:r>
            <w:r>
              <w:rPr>
                <w:spacing w:val="-4"/>
                <w:sz w:val="20"/>
              </w:rPr>
              <w:t>3031</w:t>
            </w:r>
          </w:p>
        </w:tc>
        <w:tc>
          <w:tcPr>
            <w:tcW w:w="4691" w:type="dxa"/>
            <w:shd w:val="clear" w:color="auto" w:fill="FFE499"/>
          </w:tcPr>
          <w:p>
            <w:pPr>
              <w:pStyle w:val="TableParagraph"/>
              <w:spacing w:line="229" w:lineRule="exact"/>
              <w:ind w:left="107"/>
              <w:jc w:val="left"/>
              <w:rPr>
                <w:sz w:val="20"/>
              </w:rPr>
            </w:pPr>
            <w:r>
              <w:rPr>
                <w:sz w:val="20"/>
              </w:rPr>
              <w:t>Bookkeeping,</w:t>
            </w:r>
            <w:r>
              <w:rPr>
                <w:spacing w:val="-6"/>
                <w:sz w:val="20"/>
              </w:rPr>
              <w:t> </w:t>
            </w:r>
            <w:r>
              <w:rPr>
                <w:sz w:val="20"/>
              </w:rPr>
              <w:t>Accounting,</w:t>
            </w:r>
            <w:r>
              <w:rPr>
                <w:spacing w:val="-8"/>
                <w:sz w:val="20"/>
              </w:rPr>
              <w:t> </w:t>
            </w:r>
            <w:r>
              <w:rPr>
                <w:sz w:val="20"/>
              </w:rPr>
              <w:t>and</w:t>
            </w:r>
            <w:r>
              <w:rPr>
                <w:spacing w:val="-5"/>
                <w:sz w:val="20"/>
              </w:rPr>
              <w:t> </w:t>
            </w:r>
            <w:r>
              <w:rPr>
                <w:sz w:val="20"/>
              </w:rPr>
              <w:t>Auditing</w:t>
            </w:r>
            <w:r>
              <w:rPr>
                <w:spacing w:val="-8"/>
                <w:sz w:val="20"/>
              </w:rPr>
              <w:t> </w:t>
            </w:r>
            <w:r>
              <w:rPr>
                <w:spacing w:val="-2"/>
                <w:sz w:val="20"/>
              </w:rPr>
              <w:t>Clerks</w:t>
            </w:r>
          </w:p>
        </w:tc>
        <w:tc>
          <w:tcPr>
            <w:tcW w:w="1201" w:type="dxa"/>
            <w:shd w:val="clear" w:color="auto" w:fill="FFE499"/>
          </w:tcPr>
          <w:p>
            <w:pPr>
              <w:pStyle w:val="TableParagraph"/>
              <w:spacing w:line="222" w:lineRule="exact" w:before="11"/>
              <w:ind w:right="100"/>
              <w:rPr>
                <w:sz w:val="20"/>
              </w:rPr>
            </w:pPr>
            <w:r>
              <w:rPr>
                <w:spacing w:val="-2"/>
                <w:sz w:val="20"/>
              </w:rPr>
              <w:t>13,960</w:t>
            </w:r>
          </w:p>
        </w:tc>
        <w:tc>
          <w:tcPr>
            <w:tcW w:w="1201" w:type="dxa"/>
            <w:shd w:val="clear" w:color="auto" w:fill="FFE499"/>
          </w:tcPr>
          <w:p>
            <w:pPr>
              <w:pStyle w:val="TableParagraph"/>
              <w:spacing w:line="222" w:lineRule="exact" w:before="11"/>
              <w:ind w:right="99"/>
              <w:rPr>
                <w:sz w:val="20"/>
              </w:rPr>
            </w:pPr>
            <w:r>
              <w:rPr>
                <w:spacing w:val="-2"/>
                <w:sz w:val="20"/>
              </w:rPr>
              <w:t>14,213</w:t>
            </w:r>
          </w:p>
        </w:tc>
        <w:tc>
          <w:tcPr>
            <w:tcW w:w="874" w:type="dxa"/>
            <w:shd w:val="clear" w:color="auto" w:fill="FFE499"/>
          </w:tcPr>
          <w:p>
            <w:pPr>
              <w:pStyle w:val="TableParagraph"/>
              <w:spacing w:line="222" w:lineRule="exact" w:before="11"/>
              <w:ind w:right="99"/>
              <w:rPr>
                <w:sz w:val="20"/>
              </w:rPr>
            </w:pPr>
            <w:r>
              <w:rPr>
                <w:spacing w:val="-5"/>
                <w:sz w:val="20"/>
              </w:rPr>
              <w:t>253</w:t>
            </w:r>
          </w:p>
        </w:tc>
        <w:tc>
          <w:tcPr>
            <w:tcW w:w="819" w:type="dxa"/>
            <w:shd w:val="clear" w:color="auto" w:fill="FFE499"/>
          </w:tcPr>
          <w:p>
            <w:pPr>
              <w:pStyle w:val="TableParagraph"/>
              <w:spacing w:line="222" w:lineRule="exact" w:before="11"/>
              <w:ind w:left="137"/>
              <w:jc w:val="center"/>
              <w:rPr>
                <w:sz w:val="20"/>
              </w:rPr>
            </w:pPr>
            <w:r>
              <w:rPr>
                <w:spacing w:val="-2"/>
                <w:sz w:val="20"/>
              </w:rPr>
              <w:t>1.81%</w:t>
            </w:r>
          </w:p>
        </w:tc>
        <w:tc>
          <w:tcPr>
            <w:tcW w:w="773" w:type="dxa"/>
            <w:shd w:val="clear" w:color="auto" w:fill="FFE499"/>
          </w:tcPr>
          <w:p>
            <w:pPr>
              <w:pStyle w:val="TableParagraph"/>
              <w:spacing w:line="222" w:lineRule="exact" w:before="11"/>
              <w:ind w:right="100"/>
              <w:rPr>
                <w:sz w:val="20"/>
              </w:rPr>
            </w:pPr>
            <w:r>
              <w:rPr>
                <w:spacing w:val="-5"/>
                <w:sz w:val="20"/>
              </w:rPr>
              <w:t>906</w:t>
            </w:r>
          </w:p>
        </w:tc>
        <w:tc>
          <w:tcPr>
            <w:tcW w:w="963" w:type="dxa"/>
            <w:shd w:val="clear" w:color="auto" w:fill="FFE499"/>
          </w:tcPr>
          <w:p>
            <w:pPr>
              <w:pStyle w:val="TableParagraph"/>
              <w:spacing w:line="222" w:lineRule="exact" w:before="11"/>
              <w:ind w:right="98"/>
              <w:rPr>
                <w:sz w:val="20"/>
              </w:rPr>
            </w:pPr>
            <w:r>
              <w:rPr>
                <w:spacing w:val="-5"/>
                <w:sz w:val="20"/>
              </w:rPr>
              <w:t>707</w:t>
            </w:r>
          </w:p>
        </w:tc>
        <w:tc>
          <w:tcPr>
            <w:tcW w:w="818" w:type="dxa"/>
            <w:shd w:val="clear" w:color="auto" w:fill="FFE499"/>
          </w:tcPr>
          <w:p>
            <w:pPr>
              <w:pStyle w:val="TableParagraph"/>
              <w:spacing w:line="222" w:lineRule="exact" w:before="11"/>
              <w:ind w:right="100"/>
              <w:rPr>
                <w:sz w:val="20"/>
              </w:rPr>
            </w:pPr>
            <w:r>
              <w:rPr>
                <w:spacing w:val="-5"/>
                <w:sz w:val="20"/>
              </w:rPr>
              <w:t>25</w:t>
            </w:r>
          </w:p>
        </w:tc>
        <w:tc>
          <w:tcPr>
            <w:tcW w:w="974" w:type="dxa"/>
            <w:shd w:val="clear" w:color="auto" w:fill="FFE499"/>
          </w:tcPr>
          <w:p>
            <w:pPr>
              <w:pStyle w:val="TableParagraph"/>
              <w:spacing w:line="222" w:lineRule="exact" w:before="11"/>
              <w:ind w:right="101"/>
              <w:rPr>
                <w:sz w:val="20"/>
              </w:rPr>
            </w:pPr>
            <w:r>
              <w:rPr>
                <w:spacing w:val="-2"/>
                <w:sz w:val="20"/>
              </w:rPr>
              <w:t>1,638</w:t>
            </w:r>
          </w:p>
        </w:tc>
      </w:tr>
      <w:tr>
        <w:trPr>
          <w:trHeight w:val="256" w:hRule="atLeast"/>
        </w:trPr>
        <w:tc>
          <w:tcPr>
            <w:tcW w:w="617" w:type="dxa"/>
            <w:shd w:val="clear" w:color="auto" w:fill="FFC000"/>
          </w:tcPr>
          <w:p>
            <w:pPr>
              <w:pStyle w:val="TableParagraph"/>
              <w:spacing w:line="225" w:lineRule="exact" w:before="12"/>
              <w:ind w:left="8" w:right="1"/>
              <w:jc w:val="center"/>
              <w:rPr>
                <w:b/>
                <w:sz w:val="20"/>
              </w:rPr>
            </w:pPr>
            <w:r>
              <w:rPr>
                <w:b/>
                <w:spacing w:val="-5"/>
                <w:sz w:val="20"/>
              </w:rPr>
              <w:t>16</w:t>
            </w:r>
          </w:p>
        </w:tc>
        <w:tc>
          <w:tcPr>
            <w:tcW w:w="901" w:type="dxa"/>
            <w:shd w:val="clear" w:color="auto" w:fill="FFF1CC"/>
          </w:tcPr>
          <w:p>
            <w:pPr>
              <w:pStyle w:val="TableParagraph"/>
              <w:spacing w:line="225" w:lineRule="exact" w:before="12"/>
              <w:ind w:left="8"/>
              <w:jc w:val="center"/>
              <w:rPr>
                <w:sz w:val="20"/>
              </w:rPr>
            </w:pPr>
            <w:r>
              <w:rPr>
                <w:spacing w:val="-2"/>
                <w:sz w:val="20"/>
              </w:rPr>
              <w:t>11-</w:t>
            </w:r>
            <w:r>
              <w:rPr>
                <w:spacing w:val="-4"/>
                <w:sz w:val="20"/>
              </w:rPr>
              <w:t>1021</w:t>
            </w:r>
          </w:p>
        </w:tc>
        <w:tc>
          <w:tcPr>
            <w:tcW w:w="4691" w:type="dxa"/>
            <w:shd w:val="clear" w:color="auto" w:fill="FFF1CC"/>
          </w:tcPr>
          <w:p>
            <w:pPr>
              <w:pStyle w:val="TableParagraph"/>
              <w:ind w:left="107"/>
              <w:jc w:val="left"/>
              <w:rPr>
                <w:sz w:val="20"/>
              </w:rPr>
            </w:pPr>
            <w:r>
              <w:rPr>
                <w:sz w:val="20"/>
              </w:rPr>
              <w:t>General</w:t>
            </w:r>
            <w:r>
              <w:rPr>
                <w:spacing w:val="-6"/>
                <w:sz w:val="20"/>
              </w:rPr>
              <w:t> </w:t>
            </w:r>
            <w:r>
              <w:rPr>
                <w:sz w:val="20"/>
              </w:rPr>
              <w:t>and</w:t>
            </w:r>
            <w:r>
              <w:rPr>
                <w:spacing w:val="-5"/>
                <w:sz w:val="20"/>
              </w:rPr>
              <w:t> </w:t>
            </w:r>
            <w:r>
              <w:rPr>
                <w:sz w:val="20"/>
              </w:rPr>
              <w:t>Operations</w:t>
            </w:r>
            <w:r>
              <w:rPr>
                <w:spacing w:val="-6"/>
                <w:sz w:val="20"/>
              </w:rPr>
              <w:t> </w:t>
            </w:r>
            <w:r>
              <w:rPr>
                <w:spacing w:val="-2"/>
                <w:sz w:val="20"/>
              </w:rPr>
              <w:t>Managers</w:t>
            </w:r>
          </w:p>
        </w:tc>
        <w:tc>
          <w:tcPr>
            <w:tcW w:w="1201" w:type="dxa"/>
            <w:shd w:val="clear" w:color="auto" w:fill="FFF1CC"/>
          </w:tcPr>
          <w:p>
            <w:pPr>
              <w:pStyle w:val="TableParagraph"/>
              <w:spacing w:line="225" w:lineRule="exact" w:before="12"/>
              <w:ind w:right="100"/>
              <w:rPr>
                <w:sz w:val="20"/>
              </w:rPr>
            </w:pPr>
            <w:r>
              <w:rPr>
                <w:spacing w:val="-2"/>
                <w:sz w:val="20"/>
              </w:rPr>
              <w:t>37,008</w:t>
            </w:r>
          </w:p>
        </w:tc>
        <w:tc>
          <w:tcPr>
            <w:tcW w:w="1201" w:type="dxa"/>
            <w:shd w:val="clear" w:color="auto" w:fill="FFF1CC"/>
          </w:tcPr>
          <w:p>
            <w:pPr>
              <w:pStyle w:val="TableParagraph"/>
              <w:spacing w:line="225" w:lineRule="exact" w:before="12"/>
              <w:ind w:right="99"/>
              <w:rPr>
                <w:sz w:val="20"/>
              </w:rPr>
            </w:pPr>
            <w:r>
              <w:rPr>
                <w:spacing w:val="-2"/>
                <w:sz w:val="20"/>
              </w:rPr>
              <w:t>40,776</w:t>
            </w:r>
          </w:p>
        </w:tc>
        <w:tc>
          <w:tcPr>
            <w:tcW w:w="874" w:type="dxa"/>
            <w:shd w:val="clear" w:color="auto" w:fill="FFF1CC"/>
          </w:tcPr>
          <w:p>
            <w:pPr>
              <w:pStyle w:val="TableParagraph"/>
              <w:spacing w:line="225" w:lineRule="exact" w:before="12"/>
              <w:ind w:right="99"/>
              <w:rPr>
                <w:sz w:val="20"/>
              </w:rPr>
            </w:pPr>
            <w:r>
              <w:rPr>
                <w:spacing w:val="-2"/>
                <w:sz w:val="20"/>
              </w:rPr>
              <w:t>3,768</w:t>
            </w:r>
          </w:p>
        </w:tc>
        <w:tc>
          <w:tcPr>
            <w:tcW w:w="819" w:type="dxa"/>
            <w:shd w:val="clear" w:color="auto" w:fill="FFF1CC"/>
          </w:tcPr>
          <w:p>
            <w:pPr>
              <w:pStyle w:val="TableParagraph"/>
              <w:spacing w:line="225" w:lineRule="exact" w:before="12"/>
              <w:ind w:left="82" w:right="36"/>
              <w:jc w:val="center"/>
              <w:rPr>
                <w:sz w:val="20"/>
              </w:rPr>
            </w:pPr>
            <w:r>
              <w:rPr>
                <w:spacing w:val="-2"/>
                <w:sz w:val="20"/>
              </w:rPr>
              <w:t>10.18%</w:t>
            </w:r>
          </w:p>
        </w:tc>
        <w:tc>
          <w:tcPr>
            <w:tcW w:w="773" w:type="dxa"/>
            <w:shd w:val="clear" w:color="auto" w:fill="FFF1CC"/>
          </w:tcPr>
          <w:p>
            <w:pPr>
              <w:pStyle w:val="TableParagraph"/>
              <w:spacing w:line="225" w:lineRule="exact" w:before="12"/>
              <w:ind w:right="100"/>
              <w:rPr>
                <w:sz w:val="20"/>
              </w:rPr>
            </w:pPr>
            <w:r>
              <w:rPr>
                <w:spacing w:val="-5"/>
                <w:sz w:val="20"/>
              </w:rPr>
              <w:t>900</w:t>
            </w:r>
          </w:p>
        </w:tc>
        <w:tc>
          <w:tcPr>
            <w:tcW w:w="963" w:type="dxa"/>
            <w:shd w:val="clear" w:color="auto" w:fill="FFF1CC"/>
          </w:tcPr>
          <w:p>
            <w:pPr>
              <w:pStyle w:val="TableParagraph"/>
              <w:spacing w:line="225" w:lineRule="exact" w:before="12"/>
              <w:ind w:right="97"/>
              <w:rPr>
                <w:sz w:val="20"/>
              </w:rPr>
            </w:pPr>
            <w:r>
              <w:rPr>
                <w:spacing w:val="-2"/>
                <w:sz w:val="20"/>
              </w:rPr>
              <w:t>2,096</w:t>
            </w:r>
          </w:p>
        </w:tc>
        <w:tc>
          <w:tcPr>
            <w:tcW w:w="818" w:type="dxa"/>
            <w:shd w:val="clear" w:color="auto" w:fill="FFF1CC"/>
          </w:tcPr>
          <w:p>
            <w:pPr>
              <w:pStyle w:val="TableParagraph"/>
              <w:spacing w:line="225" w:lineRule="exact" w:before="12"/>
              <w:ind w:right="100"/>
              <w:rPr>
                <w:sz w:val="20"/>
              </w:rPr>
            </w:pPr>
            <w:r>
              <w:rPr>
                <w:spacing w:val="-5"/>
                <w:sz w:val="20"/>
              </w:rPr>
              <w:t>377</w:t>
            </w:r>
          </w:p>
        </w:tc>
        <w:tc>
          <w:tcPr>
            <w:tcW w:w="974" w:type="dxa"/>
            <w:shd w:val="clear" w:color="auto" w:fill="FFF1CC"/>
          </w:tcPr>
          <w:p>
            <w:pPr>
              <w:pStyle w:val="TableParagraph"/>
              <w:spacing w:line="225" w:lineRule="exact" w:before="12"/>
              <w:ind w:right="101"/>
              <w:rPr>
                <w:sz w:val="20"/>
              </w:rPr>
            </w:pPr>
            <w:r>
              <w:rPr>
                <w:spacing w:val="-2"/>
                <w:sz w:val="20"/>
              </w:rPr>
              <w:t>3,373</w:t>
            </w:r>
          </w:p>
        </w:tc>
      </w:tr>
      <w:tr>
        <w:trPr>
          <w:trHeight w:val="253"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17</w:t>
            </w:r>
          </w:p>
        </w:tc>
        <w:tc>
          <w:tcPr>
            <w:tcW w:w="901" w:type="dxa"/>
            <w:shd w:val="clear" w:color="auto" w:fill="FFE499"/>
          </w:tcPr>
          <w:p>
            <w:pPr>
              <w:pStyle w:val="TableParagraph"/>
              <w:spacing w:line="222" w:lineRule="exact" w:before="11"/>
              <w:ind w:left="8"/>
              <w:jc w:val="center"/>
              <w:rPr>
                <w:sz w:val="20"/>
              </w:rPr>
            </w:pPr>
            <w:r>
              <w:rPr>
                <w:spacing w:val="-2"/>
                <w:sz w:val="20"/>
              </w:rPr>
              <w:t>29-</w:t>
            </w:r>
            <w:r>
              <w:rPr>
                <w:spacing w:val="-4"/>
                <w:sz w:val="20"/>
              </w:rPr>
              <w:t>1141</w:t>
            </w:r>
          </w:p>
        </w:tc>
        <w:tc>
          <w:tcPr>
            <w:tcW w:w="4691" w:type="dxa"/>
            <w:shd w:val="clear" w:color="auto" w:fill="FFE499"/>
          </w:tcPr>
          <w:p>
            <w:pPr>
              <w:pStyle w:val="TableParagraph"/>
              <w:spacing w:line="229" w:lineRule="exact"/>
              <w:ind w:left="107"/>
              <w:jc w:val="left"/>
              <w:rPr>
                <w:sz w:val="20"/>
              </w:rPr>
            </w:pPr>
            <w:r>
              <w:rPr>
                <w:sz w:val="20"/>
              </w:rPr>
              <w:t>Registered</w:t>
            </w:r>
            <w:r>
              <w:rPr>
                <w:spacing w:val="-8"/>
                <w:sz w:val="20"/>
              </w:rPr>
              <w:t> </w:t>
            </w:r>
            <w:r>
              <w:rPr>
                <w:spacing w:val="-2"/>
                <w:sz w:val="20"/>
              </w:rPr>
              <w:t>Nurses</w:t>
            </w:r>
          </w:p>
        </w:tc>
        <w:tc>
          <w:tcPr>
            <w:tcW w:w="1201" w:type="dxa"/>
            <w:shd w:val="clear" w:color="auto" w:fill="FFE499"/>
          </w:tcPr>
          <w:p>
            <w:pPr>
              <w:pStyle w:val="TableParagraph"/>
              <w:spacing w:line="222" w:lineRule="exact" w:before="11"/>
              <w:ind w:right="100"/>
              <w:rPr>
                <w:sz w:val="20"/>
              </w:rPr>
            </w:pPr>
            <w:r>
              <w:rPr>
                <w:spacing w:val="-2"/>
                <w:sz w:val="20"/>
              </w:rPr>
              <w:t>29,056</w:t>
            </w:r>
          </w:p>
        </w:tc>
        <w:tc>
          <w:tcPr>
            <w:tcW w:w="1201" w:type="dxa"/>
            <w:shd w:val="clear" w:color="auto" w:fill="FFE499"/>
          </w:tcPr>
          <w:p>
            <w:pPr>
              <w:pStyle w:val="TableParagraph"/>
              <w:spacing w:line="222" w:lineRule="exact" w:before="11"/>
              <w:ind w:right="99"/>
              <w:rPr>
                <w:sz w:val="20"/>
              </w:rPr>
            </w:pPr>
            <w:r>
              <w:rPr>
                <w:spacing w:val="-2"/>
                <w:sz w:val="20"/>
              </w:rPr>
              <w:t>32,608</w:t>
            </w:r>
          </w:p>
        </w:tc>
        <w:tc>
          <w:tcPr>
            <w:tcW w:w="874" w:type="dxa"/>
            <w:shd w:val="clear" w:color="auto" w:fill="FFE499"/>
          </w:tcPr>
          <w:p>
            <w:pPr>
              <w:pStyle w:val="TableParagraph"/>
              <w:spacing w:line="222" w:lineRule="exact" w:before="11"/>
              <w:ind w:right="99"/>
              <w:rPr>
                <w:sz w:val="20"/>
              </w:rPr>
            </w:pPr>
            <w:r>
              <w:rPr>
                <w:spacing w:val="-2"/>
                <w:sz w:val="20"/>
              </w:rPr>
              <w:t>3,552</w:t>
            </w:r>
          </w:p>
        </w:tc>
        <w:tc>
          <w:tcPr>
            <w:tcW w:w="819" w:type="dxa"/>
            <w:shd w:val="clear" w:color="auto" w:fill="FFE499"/>
          </w:tcPr>
          <w:p>
            <w:pPr>
              <w:pStyle w:val="TableParagraph"/>
              <w:spacing w:line="222" w:lineRule="exact" w:before="11"/>
              <w:ind w:left="82" w:right="36"/>
              <w:jc w:val="center"/>
              <w:rPr>
                <w:sz w:val="20"/>
              </w:rPr>
            </w:pPr>
            <w:r>
              <w:rPr>
                <w:spacing w:val="-2"/>
                <w:sz w:val="20"/>
              </w:rPr>
              <w:t>12.22%</w:t>
            </w:r>
          </w:p>
        </w:tc>
        <w:tc>
          <w:tcPr>
            <w:tcW w:w="773" w:type="dxa"/>
            <w:shd w:val="clear" w:color="auto" w:fill="FFE499"/>
          </w:tcPr>
          <w:p>
            <w:pPr>
              <w:pStyle w:val="TableParagraph"/>
              <w:spacing w:line="222" w:lineRule="exact" w:before="11"/>
              <w:ind w:right="100"/>
              <w:rPr>
                <w:sz w:val="20"/>
              </w:rPr>
            </w:pPr>
            <w:r>
              <w:rPr>
                <w:spacing w:val="-5"/>
                <w:sz w:val="20"/>
              </w:rPr>
              <w:t>869</w:t>
            </w:r>
          </w:p>
        </w:tc>
        <w:tc>
          <w:tcPr>
            <w:tcW w:w="963" w:type="dxa"/>
            <w:shd w:val="clear" w:color="auto" w:fill="FFE499"/>
          </w:tcPr>
          <w:p>
            <w:pPr>
              <w:pStyle w:val="TableParagraph"/>
              <w:spacing w:line="222" w:lineRule="exact" w:before="11"/>
              <w:ind w:right="98"/>
              <w:rPr>
                <w:sz w:val="20"/>
              </w:rPr>
            </w:pPr>
            <w:r>
              <w:rPr>
                <w:spacing w:val="-5"/>
                <w:sz w:val="20"/>
              </w:rPr>
              <w:t>662</w:t>
            </w:r>
          </w:p>
        </w:tc>
        <w:tc>
          <w:tcPr>
            <w:tcW w:w="818" w:type="dxa"/>
            <w:shd w:val="clear" w:color="auto" w:fill="FFE499"/>
          </w:tcPr>
          <w:p>
            <w:pPr>
              <w:pStyle w:val="TableParagraph"/>
              <w:spacing w:line="222" w:lineRule="exact" w:before="11"/>
              <w:ind w:right="100"/>
              <w:rPr>
                <w:sz w:val="20"/>
              </w:rPr>
            </w:pPr>
            <w:r>
              <w:rPr>
                <w:spacing w:val="-5"/>
                <w:sz w:val="20"/>
              </w:rPr>
              <w:t>355</w:t>
            </w:r>
          </w:p>
        </w:tc>
        <w:tc>
          <w:tcPr>
            <w:tcW w:w="974" w:type="dxa"/>
            <w:shd w:val="clear" w:color="auto" w:fill="FFE499"/>
          </w:tcPr>
          <w:p>
            <w:pPr>
              <w:pStyle w:val="TableParagraph"/>
              <w:spacing w:line="222" w:lineRule="exact" w:before="11"/>
              <w:ind w:right="101"/>
              <w:rPr>
                <w:sz w:val="20"/>
              </w:rPr>
            </w:pPr>
            <w:r>
              <w:rPr>
                <w:spacing w:val="-2"/>
                <w:sz w:val="20"/>
              </w:rPr>
              <w:t>1,886</w:t>
            </w:r>
          </w:p>
        </w:tc>
      </w:tr>
      <w:tr>
        <w:trPr>
          <w:trHeight w:val="256" w:hRule="atLeast"/>
        </w:trPr>
        <w:tc>
          <w:tcPr>
            <w:tcW w:w="617" w:type="dxa"/>
            <w:shd w:val="clear" w:color="auto" w:fill="FFC000"/>
          </w:tcPr>
          <w:p>
            <w:pPr>
              <w:pStyle w:val="TableParagraph"/>
              <w:spacing w:line="225" w:lineRule="exact" w:before="11"/>
              <w:ind w:left="8" w:right="1"/>
              <w:jc w:val="center"/>
              <w:rPr>
                <w:b/>
                <w:sz w:val="20"/>
              </w:rPr>
            </w:pPr>
            <w:r>
              <w:rPr>
                <w:b/>
                <w:spacing w:val="-5"/>
                <w:sz w:val="20"/>
              </w:rPr>
              <w:t>18</w:t>
            </w:r>
          </w:p>
        </w:tc>
        <w:tc>
          <w:tcPr>
            <w:tcW w:w="901" w:type="dxa"/>
            <w:shd w:val="clear" w:color="auto" w:fill="FFF1CC"/>
          </w:tcPr>
          <w:p>
            <w:pPr>
              <w:pStyle w:val="TableParagraph"/>
              <w:spacing w:line="225" w:lineRule="exact" w:before="11"/>
              <w:ind w:left="8"/>
              <w:jc w:val="center"/>
              <w:rPr>
                <w:sz w:val="20"/>
              </w:rPr>
            </w:pPr>
            <w:r>
              <w:rPr>
                <w:spacing w:val="-2"/>
                <w:sz w:val="20"/>
              </w:rPr>
              <w:t>39-</w:t>
            </w:r>
            <w:r>
              <w:rPr>
                <w:spacing w:val="-4"/>
                <w:sz w:val="20"/>
              </w:rPr>
              <w:t>9011</w:t>
            </w:r>
          </w:p>
        </w:tc>
        <w:tc>
          <w:tcPr>
            <w:tcW w:w="4691" w:type="dxa"/>
            <w:shd w:val="clear" w:color="auto" w:fill="FFF1CC"/>
          </w:tcPr>
          <w:p>
            <w:pPr>
              <w:pStyle w:val="TableParagraph"/>
              <w:spacing w:line="229" w:lineRule="exact"/>
              <w:ind w:left="107"/>
              <w:jc w:val="left"/>
              <w:rPr>
                <w:sz w:val="20"/>
              </w:rPr>
            </w:pPr>
            <w:r>
              <w:rPr>
                <w:sz w:val="20"/>
              </w:rPr>
              <w:t>Childcare</w:t>
            </w:r>
            <w:r>
              <w:rPr>
                <w:spacing w:val="-8"/>
                <w:sz w:val="20"/>
              </w:rPr>
              <w:t> </w:t>
            </w:r>
            <w:r>
              <w:rPr>
                <w:spacing w:val="-2"/>
                <w:sz w:val="20"/>
              </w:rPr>
              <w:t>Workers</w:t>
            </w:r>
          </w:p>
        </w:tc>
        <w:tc>
          <w:tcPr>
            <w:tcW w:w="1201" w:type="dxa"/>
            <w:shd w:val="clear" w:color="auto" w:fill="FFF1CC"/>
          </w:tcPr>
          <w:p>
            <w:pPr>
              <w:pStyle w:val="TableParagraph"/>
              <w:spacing w:line="225" w:lineRule="exact" w:before="11"/>
              <w:ind w:right="100"/>
              <w:rPr>
                <w:sz w:val="20"/>
              </w:rPr>
            </w:pPr>
            <w:r>
              <w:rPr>
                <w:spacing w:val="-2"/>
                <w:sz w:val="20"/>
              </w:rPr>
              <w:t>10,664</w:t>
            </w:r>
          </w:p>
        </w:tc>
        <w:tc>
          <w:tcPr>
            <w:tcW w:w="1201" w:type="dxa"/>
            <w:shd w:val="clear" w:color="auto" w:fill="FFF1CC"/>
          </w:tcPr>
          <w:p>
            <w:pPr>
              <w:pStyle w:val="TableParagraph"/>
              <w:spacing w:line="225" w:lineRule="exact" w:before="11"/>
              <w:ind w:right="99"/>
              <w:rPr>
                <w:sz w:val="20"/>
              </w:rPr>
            </w:pPr>
            <w:r>
              <w:rPr>
                <w:spacing w:val="-2"/>
                <w:sz w:val="20"/>
              </w:rPr>
              <w:t>11,464</w:t>
            </w:r>
          </w:p>
        </w:tc>
        <w:tc>
          <w:tcPr>
            <w:tcW w:w="874" w:type="dxa"/>
            <w:shd w:val="clear" w:color="auto" w:fill="FFF1CC"/>
          </w:tcPr>
          <w:p>
            <w:pPr>
              <w:pStyle w:val="TableParagraph"/>
              <w:spacing w:line="225" w:lineRule="exact" w:before="11"/>
              <w:ind w:right="99"/>
              <w:rPr>
                <w:sz w:val="20"/>
              </w:rPr>
            </w:pPr>
            <w:r>
              <w:rPr>
                <w:spacing w:val="-5"/>
                <w:sz w:val="20"/>
              </w:rPr>
              <w:t>800</w:t>
            </w:r>
          </w:p>
        </w:tc>
        <w:tc>
          <w:tcPr>
            <w:tcW w:w="819" w:type="dxa"/>
            <w:shd w:val="clear" w:color="auto" w:fill="FFF1CC"/>
          </w:tcPr>
          <w:p>
            <w:pPr>
              <w:pStyle w:val="TableParagraph"/>
              <w:spacing w:line="225" w:lineRule="exact" w:before="11"/>
              <w:ind w:left="137"/>
              <w:jc w:val="center"/>
              <w:rPr>
                <w:sz w:val="20"/>
              </w:rPr>
            </w:pPr>
            <w:r>
              <w:rPr>
                <w:spacing w:val="-2"/>
                <w:sz w:val="20"/>
              </w:rPr>
              <w:t>7.50%</w:t>
            </w:r>
          </w:p>
        </w:tc>
        <w:tc>
          <w:tcPr>
            <w:tcW w:w="773" w:type="dxa"/>
            <w:shd w:val="clear" w:color="auto" w:fill="FFF1CC"/>
          </w:tcPr>
          <w:p>
            <w:pPr>
              <w:pStyle w:val="TableParagraph"/>
              <w:spacing w:line="225" w:lineRule="exact" w:before="11"/>
              <w:ind w:right="100"/>
              <w:rPr>
                <w:sz w:val="20"/>
              </w:rPr>
            </w:pPr>
            <w:r>
              <w:rPr>
                <w:spacing w:val="-5"/>
                <w:sz w:val="20"/>
              </w:rPr>
              <w:t>846</w:t>
            </w:r>
          </w:p>
        </w:tc>
        <w:tc>
          <w:tcPr>
            <w:tcW w:w="963" w:type="dxa"/>
            <w:shd w:val="clear" w:color="auto" w:fill="FFF1CC"/>
          </w:tcPr>
          <w:p>
            <w:pPr>
              <w:pStyle w:val="TableParagraph"/>
              <w:spacing w:line="225" w:lineRule="exact" w:before="11"/>
              <w:ind w:right="97"/>
              <w:rPr>
                <w:sz w:val="20"/>
              </w:rPr>
            </w:pPr>
            <w:r>
              <w:rPr>
                <w:spacing w:val="-2"/>
                <w:sz w:val="20"/>
              </w:rPr>
              <w:t>1,002</w:t>
            </w:r>
          </w:p>
        </w:tc>
        <w:tc>
          <w:tcPr>
            <w:tcW w:w="818" w:type="dxa"/>
            <w:shd w:val="clear" w:color="auto" w:fill="FFF1CC"/>
          </w:tcPr>
          <w:p>
            <w:pPr>
              <w:pStyle w:val="TableParagraph"/>
              <w:spacing w:line="225" w:lineRule="exact" w:before="11"/>
              <w:ind w:right="100"/>
              <w:rPr>
                <w:sz w:val="20"/>
              </w:rPr>
            </w:pPr>
            <w:r>
              <w:rPr>
                <w:spacing w:val="-5"/>
                <w:sz w:val="20"/>
              </w:rPr>
              <w:t>80</w:t>
            </w:r>
          </w:p>
        </w:tc>
        <w:tc>
          <w:tcPr>
            <w:tcW w:w="974" w:type="dxa"/>
            <w:shd w:val="clear" w:color="auto" w:fill="FFF1CC"/>
          </w:tcPr>
          <w:p>
            <w:pPr>
              <w:pStyle w:val="TableParagraph"/>
              <w:spacing w:line="225" w:lineRule="exact" w:before="11"/>
              <w:ind w:right="101"/>
              <w:rPr>
                <w:sz w:val="20"/>
              </w:rPr>
            </w:pPr>
            <w:r>
              <w:rPr>
                <w:spacing w:val="-2"/>
                <w:sz w:val="20"/>
              </w:rPr>
              <w:t>1,928</w:t>
            </w:r>
          </w:p>
        </w:tc>
      </w:tr>
      <w:tr>
        <w:trPr>
          <w:trHeight w:val="253"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19</w:t>
            </w:r>
          </w:p>
        </w:tc>
        <w:tc>
          <w:tcPr>
            <w:tcW w:w="901" w:type="dxa"/>
            <w:shd w:val="clear" w:color="auto" w:fill="FFE499"/>
          </w:tcPr>
          <w:p>
            <w:pPr>
              <w:pStyle w:val="TableParagraph"/>
              <w:spacing w:line="222" w:lineRule="exact" w:before="11"/>
              <w:ind w:left="8"/>
              <w:jc w:val="center"/>
              <w:rPr>
                <w:sz w:val="20"/>
              </w:rPr>
            </w:pPr>
            <w:r>
              <w:rPr>
                <w:spacing w:val="-2"/>
                <w:sz w:val="20"/>
              </w:rPr>
              <w:t>35-</w:t>
            </w:r>
            <w:r>
              <w:rPr>
                <w:spacing w:val="-4"/>
                <w:sz w:val="20"/>
              </w:rPr>
              <w:t>2014</w:t>
            </w:r>
          </w:p>
        </w:tc>
        <w:tc>
          <w:tcPr>
            <w:tcW w:w="4691" w:type="dxa"/>
            <w:shd w:val="clear" w:color="auto" w:fill="FFE499"/>
          </w:tcPr>
          <w:p>
            <w:pPr>
              <w:pStyle w:val="TableParagraph"/>
              <w:spacing w:line="227" w:lineRule="exact"/>
              <w:ind w:left="107"/>
              <w:jc w:val="left"/>
              <w:rPr>
                <w:sz w:val="20"/>
              </w:rPr>
            </w:pPr>
            <w:r>
              <w:rPr>
                <w:sz w:val="20"/>
              </w:rPr>
              <w:t>Cooks,</w:t>
            </w:r>
            <w:r>
              <w:rPr>
                <w:spacing w:val="-6"/>
                <w:sz w:val="20"/>
              </w:rPr>
              <w:t> </w:t>
            </w:r>
            <w:r>
              <w:rPr>
                <w:spacing w:val="-2"/>
                <w:sz w:val="20"/>
              </w:rPr>
              <w:t>Restaurant</w:t>
            </w:r>
          </w:p>
        </w:tc>
        <w:tc>
          <w:tcPr>
            <w:tcW w:w="1201" w:type="dxa"/>
            <w:shd w:val="clear" w:color="auto" w:fill="FFE499"/>
          </w:tcPr>
          <w:p>
            <w:pPr>
              <w:pStyle w:val="TableParagraph"/>
              <w:spacing w:line="222" w:lineRule="exact" w:before="11"/>
              <w:ind w:right="100"/>
              <w:rPr>
                <w:sz w:val="20"/>
              </w:rPr>
            </w:pPr>
            <w:r>
              <w:rPr>
                <w:spacing w:val="-2"/>
                <w:sz w:val="20"/>
              </w:rPr>
              <w:t>10,384</w:t>
            </w:r>
          </w:p>
        </w:tc>
        <w:tc>
          <w:tcPr>
            <w:tcW w:w="1201" w:type="dxa"/>
            <w:shd w:val="clear" w:color="auto" w:fill="FFE499"/>
          </w:tcPr>
          <w:p>
            <w:pPr>
              <w:pStyle w:val="TableParagraph"/>
              <w:spacing w:line="222" w:lineRule="exact" w:before="11"/>
              <w:ind w:right="99"/>
              <w:rPr>
                <w:sz w:val="20"/>
              </w:rPr>
            </w:pPr>
            <w:r>
              <w:rPr>
                <w:spacing w:val="-2"/>
                <w:sz w:val="20"/>
              </w:rPr>
              <w:t>12,456</w:t>
            </w:r>
          </w:p>
        </w:tc>
        <w:tc>
          <w:tcPr>
            <w:tcW w:w="874" w:type="dxa"/>
            <w:shd w:val="clear" w:color="auto" w:fill="FFE499"/>
          </w:tcPr>
          <w:p>
            <w:pPr>
              <w:pStyle w:val="TableParagraph"/>
              <w:spacing w:line="222" w:lineRule="exact" w:before="11"/>
              <w:ind w:right="99"/>
              <w:rPr>
                <w:sz w:val="20"/>
              </w:rPr>
            </w:pPr>
            <w:r>
              <w:rPr>
                <w:spacing w:val="-2"/>
                <w:sz w:val="20"/>
              </w:rPr>
              <w:t>2,072</w:t>
            </w:r>
          </w:p>
        </w:tc>
        <w:tc>
          <w:tcPr>
            <w:tcW w:w="819" w:type="dxa"/>
            <w:shd w:val="clear" w:color="auto" w:fill="FFE499"/>
          </w:tcPr>
          <w:p>
            <w:pPr>
              <w:pStyle w:val="TableParagraph"/>
              <w:spacing w:line="222" w:lineRule="exact" w:before="11"/>
              <w:ind w:left="82" w:right="36"/>
              <w:jc w:val="center"/>
              <w:rPr>
                <w:sz w:val="20"/>
              </w:rPr>
            </w:pPr>
            <w:r>
              <w:rPr>
                <w:spacing w:val="-2"/>
                <w:sz w:val="20"/>
              </w:rPr>
              <w:t>19.95%</w:t>
            </w:r>
          </w:p>
        </w:tc>
        <w:tc>
          <w:tcPr>
            <w:tcW w:w="773" w:type="dxa"/>
            <w:shd w:val="clear" w:color="auto" w:fill="FFE499"/>
          </w:tcPr>
          <w:p>
            <w:pPr>
              <w:pStyle w:val="TableParagraph"/>
              <w:spacing w:line="222" w:lineRule="exact" w:before="11"/>
              <w:ind w:right="100"/>
              <w:rPr>
                <w:sz w:val="20"/>
              </w:rPr>
            </w:pPr>
            <w:r>
              <w:rPr>
                <w:spacing w:val="-5"/>
                <w:sz w:val="20"/>
              </w:rPr>
              <w:t>768</w:t>
            </w:r>
          </w:p>
        </w:tc>
        <w:tc>
          <w:tcPr>
            <w:tcW w:w="963" w:type="dxa"/>
            <w:shd w:val="clear" w:color="auto" w:fill="FFE499"/>
          </w:tcPr>
          <w:p>
            <w:pPr>
              <w:pStyle w:val="TableParagraph"/>
              <w:spacing w:line="222" w:lineRule="exact" w:before="11"/>
              <w:ind w:right="98"/>
              <w:rPr>
                <w:sz w:val="20"/>
              </w:rPr>
            </w:pPr>
            <w:r>
              <w:rPr>
                <w:spacing w:val="-5"/>
                <w:sz w:val="20"/>
              </w:rPr>
              <w:t>899</w:t>
            </w:r>
          </w:p>
        </w:tc>
        <w:tc>
          <w:tcPr>
            <w:tcW w:w="818" w:type="dxa"/>
            <w:shd w:val="clear" w:color="auto" w:fill="FFE499"/>
          </w:tcPr>
          <w:p>
            <w:pPr>
              <w:pStyle w:val="TableParagraph"/>
              <w:spacing w:line="222" w:lineRule="exact" w:before="11"/>
              <w:ind w:right="100"/>
              <w:rPr>
                <w:sz w:val="20"/>
              </w:rPr>
            </w:pPr>
            <w:r>
              <w:rPr>
                <w:spacing w:val="-5"/>
                <w:sz w:val="20"/>
              </w:rPr>
              <w:t>207</w:t>
            </w:r>
          </w:p>
        </w:tc>
        <w:tc>
          <w:tcPr>
            <w:tcW w:w="974" w:type="dxa"/>
            <w:shd w:val="clear" w:color="auto" w:fill="FFE499"/>
          </w:tcPr>
          <w:p>
            <w:pPr>
              <w:pStyle w:val="TableParagraph"/>
              <w:spacing w:line="222" w:lineRule="exact" w:before="11"/>
              <w:ind w:right="101"/>
              <w:rPr>
                <w:sz w:val="20"/>
              </w:rPr>
            </w:pPr>
            <w:r>
              <w:rPr>
                <w:spacing w:val="-2"/>
                <w:sz w:val="20"/>
              </w:rPr>
              <w:t>1,874</w:t>
            </w:r>
          </w:p>
        </w:tc>
      </w:tr>
      <w:tr>
        <w:trPr>
          <w:trHeight w:val="253"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20</w:t>
            </w:r>
          </w:p>
        </w:tc>
        <w:tc>
          <w:tcPr>
            <w:tcW w:w="901" w:type="dxa"/>
            <w:shd w:val="clear" w:color="auto" w:fill="FFF1CC"/>
          </w:tcPr>
          <w:p>
            <w:pPr>
              <w:pStyle w:val="TableParagraph"/>
              <w:spacing w:line="222" w:lineRule="exact" w:before="11"/>
              <w:ind w:left="8"/>
              <w:jc w:val="center"/>
              <w:rPr>
                <w:sz w:val="20"/>
              </w:rPr>
            </w:pPr>
            <w:r>
              <w:rPr>
                <w:spacing w:val="-2"/>
                <w:sz w:val="20"/>
              </w:rPr>
              <w:t>43-</w:t>
            </w:r>
            <w:r>
              <w:rPr>
                <w:spacing w:val="-4"/>
                <w:sz w:val="20"/>
              </w:rPr>
              <w:t>4171</w:t>
            </w:r>
          </w:p>
        </w:tc>
        <w:tc>
          <w:tcPr>
            <w:tcW w:w="4691" w:type="dxa"/>
            <w:shd w:val="clear" w:color="auto" w:fill="FFF1CC"/>
          </w:tcPr>
          <w:p>
            <w:pPr>
              <w:pStyle w:val="TableParagraph"/>
              <w:spacing w:line="229" w:lineRule="exact"/>
              <w:ind w:left="107"/>
              <w:jc w:val="left"/>
              <w:rPr>
                <w:sz w:val="20"/>
              </w:rPr>
            </w:pPr>
            <w:r>
              <w:rPr>
                <w:sz w:val="20"/>
              </w:rPr>
              <w:t>Receptionists</w:t>
            </w:r>
            <w:r>
              <w:rPr>
                <w:spacing w:val="-8"/>
                <w:sz w:val="20"/>
              </w:rPr>
              <w:t> </w:t>
            </w:r>
            <w:r>
              <w:rPr>
                <w:sz w:val="20"/>
              </w:rPr>
              <w:t>and</w:t>
            </w:r>
            <w:r>
              <w:rPr>
                <w:spacing w:val="-8"/>
                <w:sz w:val="20"/>
              </w:rPr>
              <w:t> </w:t>
            </w:r>
            <w:r>
              <w:rPr>
                <w:sz w:val="20"/>
              </w:rPr>
              <w:t>Information</w:t>
            </w:r>
            <w:r>
              <w:rPr>
                <w:spacing w:val="-5"/>
                <w:sz w:val="20"/>
              </w:rPr>
              <w:t> </w:t>
            </w:r>
            <w:r>
              <w:rPr>
                <w:spacing w:val="-2"/>
                <w:sz w:val="20"/>
              </w:rPr>
              <w:t>Clerks</w:t>
            </w:r>
          </w:p>
        </w:tc>
        <w:tc>
          <w:tcPr>
            <w:tcW w:w="1201" w:type="dxa"/>
            <w:shd w:val="clear" w:color="auto" w:fill="FFF1CC"/>
          </w:tcPr>
          <w:p>
            <w:pPr>
              <w:pStyle w:val="TableParagraph"/>
              <w:spacing w:line="222" w:lineRule="exact" w:before="11"/>
              <w:ind w:right="100"/>
              <w:rPr>
                <w:sz w:val="20"/>
              </w:rPr>
            </w:pPr>
            <w:r>
              <w:rPr>
                <w:spacing w:val="-2"/>
                <w:sz w:val="20"/>
              </w:rPr>
              <w:t>11,865</w:t>
            </w:r>
          </w:p>
        </w:tc>
        <w:tc>
          <w:tcPr>
            <w:tcW w:w="1201" w:type="dxa"/>
            <w:shd w:val="clear" w:color="auto" w:fill="FFF1CC"/>
          </w:tcPr>
          <w:p>
            <w:pPr>
              <w:pStyle w:val="TableParagraph"/>
              <w:spacing w:line="222" w:lineRule="exact" w:before="11"/>
              <w:ind w:right="99"/>
              <w:rPr>
                <w:sz w:val="20"/>
              </w:rPr>
            </w:pPr>
            <w:r>
              <w:rPr>
                <w:spacing w:val="-2"/>
                <w:sz w:val="20"/>
              </w:rPr>
              <w:t>12,751</w:t>
            </w:r>
          </w:p>
        </w:tc>
        <w:tc>
          <w:tcPr>
            <w:tcW w:w="874" w:type="dxa"/>
            <w:shd w:val="clear" w:color="auto" w:fill="FFF1CC"/>
          </w:tcPr>
          <w:p>
            <w:pPr>
              <w:pStyle w:val="TableParagraph"/>
              <w:spacing w:line="222" w:lineRule="exact" w:before="11"/>
              <w:ind w:right="99"/>
              <w:rPr>
                <w:sz w:val="20"/>
              </w:rPr>
            </w:pPr>
            <w:r>
              <w:rPr>
                <w:spacing w:val="-5"/>
                <w:sz w:val="20"/>
              </w:rPr>
              <w:t>886</w:t>
            </w:r>
          </w:p>
        </w:tc>
        <w:tc>
          <w:tcPr>
            <w:tcW w:w="819" w:type="dxa"/>
            <w:shd w:val="clear" w:color="auto" w:fill="FFF1CC"/>
          </w:tcPr>
          <w:p>
            <w:pPr>
              <w:pStyle w:val="TableParagraph"/>
              <w:spacing w:line="222" w:lineRule="exact" w:before="11"/>
              <w:ind w:left="137"/>
              <w:jc w:val="center"/>
              <w:rPr>
                <w:sz w:val="20"/>
              </w:rPr>
            </w:pPr>
            <w:r>
              <w:rPr>
                <w:spacing w:val="-2"/>
                <w:sz w:val="20"/>
              </w:rPr>
              <w:t>7.47%</w:t>
            </w:r>
          </w:p>
        </w:tc>
        <w:tc>
          <w:tcPr>
            <w:tcW w:w="773" w:type="dxa"/>
            <w:shd w:val="clear" w:color="auto" w:fill="FFF1CC"/>
          </w:tcPr>
          <w:p>
            <w:pPr>
              <w:pStyle w:val="TableParagraph"/>
              <w:spacing w:line="222" w:lineRule="exact" w:before="11"/>
              <w:ind w:right="100"/>
              <w:rPr>
                <w:sz w:val="20"/>
              </w:rPr>
            </w:pPr>
            <w:r>
              <w:rPr>
                <w:spacing w:val="-5"/>
                <w:sz w:val="20"/>
              </w:rPr>
              <w:t>747</w:t>
            </w:r>
          </w:p>
        </w:tc>
        <w:tc>
          <w:tcPr>
            <w:tcW w:w="963" w:type="dxa"/>
            <w:shd w:val="clear" w:color="auto" w:fill="FFF1CC"/>
          </w:tcPr>
          <w:p>
            <w:pPr>
              <w:pStyle w:val="TableParagraph"/>
              <w:spacing w:line="222" w:lineRule="exact" w:before="11"/>
              <w:ind w:right="98"/>
              <w:rPr>
                <w:sz w:val="20"/>
              </w:rPr>
            </w:pPr>
            <w:r>
              <w:rPr>
                <w:spacing w:val="-5"/>
                <w:sz w:val="20"/>
              </w:rPr>
              <w:t>823</w:t>
            </w:r>
          </w:p>
        </w:tc>
        <w:tc>
          <w:tcPr>
            <w:tcW w:w="818" w:type="dxa"/>
            <w:shd w:val="clear" w:color="auto" w:fill="FFF1CC"/>
          </w:tcPr>
          <w:p>
            <w:pPr>
              <w:pStyle w:val="TableParagraph"/>
              <w:spacing w:line="222" w:lineRule="exact" w:before="11"/>
              <w:ind w:right="100"/>
              <w:rPr>
                <w:sz w:val="20"/>
              </w:rPr>
            </w:pPr>
            <w:r>
              <w:rPr>
                <w:spacing w:val="-5"/>
                <w:sz w:val="20"/>
              </w:rPr>
              <w:t>89</w:t>
            </w:r>
          </w:p>
        </w:tc>
        <w:tc>
          <w:tcPr>
            <w:tcW w:w="974" w:type="dxa"/>
            <w:shd w:val="clear" w:color="auto" w:fill="FFF1CC"/>
          </w:tcPr>
          <w:p>
            <w:pPr>
              <w:pStyle w:val="TableParagraph"/>
              <w:spacing w:line="222" w:lineRule="exact" w:before="11"/>
              <w:ind w:right="101"/>
              <w:rPr>
                <w:sz w:val="20"/>
              </w:rPr>
            </w:pPr>
            <w:r>
              <w:rPr>
                <w:spacing w:val="-2"/>
                <w:sz w:val="20"/>
              </w:rPr>
              <w:t>1,659</w:t>
            </w:r>
          </w:p>
        </w:tc>
      </w:tr>
      <w:tr>
        <w:trPr>
          <w:trHeight w:val="460" w:hRule="atLeast"/>
        </w:trPr>
        <w:tc>
          <w:tcPr>
            <w:tcW w:w="617" w:type="dxa"/>
            <w:shd w:val="clear" w:color="auto" w:fill="FFC000"/>
          </w:tcPr>
          <w:p>
            <w:pPr>
              <w:pStyle w:val="TableParagraph"/>
              <w:spacing w:before="114"/>
              <w:ind w:left="8" w:right="1"/>
              <w:jc w:val="center"/>
              <w:rPr>
                <w:b/>
                <w:sz w:val="20"/>
              </w:rPr>
            </w:pPr>
            <w:r>
              <w:rPr>
                <w:b/>
                <w:spacing w:val="-5"/>
                <w:sz w:val="20"/>
              </w:rPr>
              <w:t>21</w:t>
            </w:r>
          </w:p>
        </w:tc>
        <w:tc>
          <w:tcPr>
            <w:tcW w:w="901" w:type="dxa"/>
            <w:shd w:val="clear" w:color="auto" w:fill="FFE499"/>
          </w:tcPr>
          <w:p>
            <w:pPr>
              <w:pStyle w:val="TableParagraph"/>
              <w:spacing w:before="114"/>
              <w:ind w:left="8"/>
              <w:jc w:val="center"/>
              <w:rPr>
                <w:sz w:val="20"/>
              </w:rPr>
            </w:pPr>
            <w:r>
              <w:rPr>
                <w:spacing w:val="-2"/>
                <w:sz w:val="20"/>
              </w:rPr>
              <w:t>43-</w:t>
            </w:r>
            <w:r>
              <w:rPr>
                <w:spacing w:val="-4"/>
                <w:sz w:val="20"/>
              </w:rPr>
              <w:t>6014</w:t>
            </w:r>
          </w:p>
        </w:tc>
        <w:tc>
          <w:tcPr>
            <w:tcW w:w="4691" w:type="dxa"/>
            <w:shd w:val="clear" w:color="auto" w:fill="FFE499"/>
          </w:tcPr>
          <w:p>
            <w:pPr>
              <w:pStyle w:val="TableParagraph"/>
              <w:spacing w:line="230" w:lineRule="exact"/>
              <w:ind w:left="107"/>
              <w:jc w:val="left"/>
              <w:rPr>
                <w:sz w:val="20"/>
              </w:rPr>
            </w:pPr>
            <w:r>
              <w:rPr>
                <w:sz w:val="20"/>
              </w:rPr>
              <w:t>Secretaries</w:t>
            </w:r>
            <w:r>
              <w:rPr>
                <w:spacing w:val="-10"/>
                <w:sz w:val="20"/>
              </w:rPr>
              <w:t> </w:t>
            </w:r>
            <w:r>
              <w:rPr>
                <w:sz w:val="20"/>
              </w:rPr>
              <w:t>and</w:t>
            </w:r>
            <w:r>
              <w:rPr>
                <w:spacing w:val="-10"/>
                <w:sz w:val="20"/>
              </w:rPr>
              <w:t> </w:t>
            </w:r>
            <w:r>
              <w:rPr>
                <w:sz w:val="20"/>
              </w:rPr>
              <w:t>Administrative</w:t>
            </w:r>
            <w:r>
              <w:rPr>
                <w:spacing w:val="-9"/>
                <w:sz w:val="20"/>
              </w:rPr>
              <w:t> </w:t>
            </w:r>
            <w:r>
              <w:rPr>
                <w:sz w:val="20"/>
              </w:rPr>
              <w:t>Assistants,</w:t>
            </w:r>
            <w:r>
              <w:rPr>
                <w:spacing w:val="-7"/>
                <w:sz w:val="20"/>
              </w:rPr>
              <w:t> </w:t>
            </w:r>
            <w:r>
              <w:rPr>
                <w:sz w:val="20"/>
              </w:rPr>
              <w:t>Except</w:t>
            </w:r>
            <w:r>
              <w:rPr>
                <w:spacing w:val="-9"/>
                <w:sz w:val="20"/>
              </w:rPr>
              <w:t> </w:t>
            </w:r>
            <w:r>
              <w:rPr>
                <w:sz w:val="20"/>
              </w:rPr>
              <w:t>Legal, Medical, and Executive</w:t>
            </w:r>
          </w:p>
        </w:tc>
        <w:tc>
          <w:tcPr>
            <w:tcW w:w="1201" w:type="dxa"/>
            <w:shd w:val="clear" w:color="auto" w:fill="FFE499"/>
          </w:tcPr>
          <w:p>
            <w:pPr>
              <w:pStyle w:val="TableParagraph"/>
              <w:spacing w:before="114"/>
              <w:ind w:right="100"/>
              <w:rPr>
                <w:sz w:val="20"/>
              </w:rPr>
            </w:pPr>
            <w:r>
              <w:rPr>
                <w:spacing w:val="-2"/>
                <w:sz w:val="20"/>
              </w:rPr>
              <w:t>11,358</w:t>
            </w:r>
          </w:p>
        </w:tc>
        <w:tc>
          <w:tcPr>
            <w:tcW w:w="1201" w:type="dxa"/>
            <w:shd w:val="clear" w:color="auto" w:fill="FFE499"/>
          </w:tcPr>
          <w:p>
            <w:pPr>
              <w:pStyle w:val="TableParagraph"/>
              <w:spacing w:before="114"/>
              <w:ind w:right="99"/>
              <w:rPr>
                <w:sz w:val="20"/>
              </w:rPr>
            </w:pPr>
            <w:r>
              <w:rPr>
                <w:spacing w:val="-2"/>
                <w:sz w:val="20"/>
              </w:rPr>
              <w:t>12,008</w:t>
            </w:r>
          </w:p>
        </w:tc>
        <w:tc>
          <w:tcPr>
            <w:tcW w:w="874" w:type="dxa"/>
            <w:shd w:val="clear" w:color="auto" w:fill="FFE499"/>
          </w:tcPr>
          <w:p>
            <w:pPr>
              <w:pStyle w:val="TableParagraph"/>
              <w:spacing w:before="114"/>
              <w:ind w:right="99"/>
              <w:rPr>
                <w:sz w:val="20"/>
              </w:rPr>
            </w:pPr>
            <w:r>
              <w:rPr>
                <w:spacing w:val="-5"/>
                <w:sz w:val="20"/>
              </w:rPr>
              <w:t>650</w:t>
            </w:r>
          </w:p>
        </w:tc>
        <w:tc>
          <w:tcPr>
            <w:tcW w:w="819" w:type="dxa"/>
            <w:shd w:val="clear" w:color="auto" w:fill="FFE499"/>
          </w:tcPr>
          <w:p>
            <w:pPr>
              <w:pStyle w:val="TableParagraph"/>
              <w:spacing w:before="114"/>
              <w:ind w:left="137"/>
              <w:jc w:val="center"/>
              <w:rPr>
                <w:sz w:val="20"/>
              </w:rPr>
            </w:pPr>
            <w:r>
              <w:rPr>
                <w:spacing w:val="-2"/>
                <w:sz w:val="20"/>
              </w:rPr>
              <w:t>5.72%</w:t>
            </w:r>
          </w:p>
        </w:tc>
        <w:tc>
          <w:tcPr>
            <w:tcW w:w="773" w:type="dxa"/>
            <w:shd w:val="clear" w:color="auto" w:fill="FFE499"/>
          </w:tcPr>
          <w:p>
            <w:pPr>
              <w:pStyle w:val="TableParagraph"/>
              <w:spacing w:before="114"/>
              <w:ind w:right="100"/>
              <w:rPr>
                <w:sz w:val="20"/>
              </w:rPr>
            </w:pPr>
            <w:r>
              <w:rPr>
                <w:spacing w:val="-5"/>
                <w:sz w:val="20"/>
              </w:rPr>
              <w:t>662</w:t>
            </w:r>
          </w:p>
        </w:tc>
        <w:tc>
          <w:tcPr>
            <w:tcW w:w="963" w:type="dxa"/>
            <w:shd w:val="clear" w:color="auto" w:fill="FFE499"/>
          </w:tcPr>
          <w:p>
            <w:pPr>
              <w:pStyle w:val="TableParagraph"/>
              <w:spacing w:before="114"/>
              <w:ind w:right="98"/>
              <w:rPr>
                <w:sz w:val="20"/>
              </w:rPr>
            </w:pPr>
            <w:r>
              <w:rPr>
                <w:spacing w:val="-5"/>
                <w:sz w:val="20"/>
              </w:rPr>
              <w:t>585</w:t>
            </w:r>
          </w:p>
        </w:tc>
        <w:tc>
          <w:tcPr>
            <w:tcW w:w="818" w:type="dxa"/>
            <w:shd w:val="clear" w:color="auto" w:fill="FFE499"/>
          </w:tcPr>
          <w:p>
            <w:pPr>
              <w:pStyle w:val="TableParagraph"/>
              <w:spacing w:before="114"/>
              <w:ind w:right="100"/>
              <w:rPr>
                <w:sz w:val="20"/>
              </w:rPr>
            </w:pPr>
            <w:r>
              <w:rPr>
                <w:spacing w:val="-5"/>
                <w:sz w:val="20"/>
              </w:rPr>
              <w:t>65</w:t>
            </w:r>
          </w:p>
        </w:tc>
        <w:tc>
          <w:tcPr>
            <w:tcW w:w="974" w:type="dxa"/>
            <w:shd w:val="clear" w:color="auto" w:fill="FFE499"/>
          </w:tcPr>
          <w:p>
            <w:pPr>
              <w:pStyle w:val="TableParagraph"/>
              <w:spacing w:before="114"/>
              <w:ind w:right="101"/>
              <w:rPr>
                <w:sz w:val="20"/>
              </w:rPr>
            </w:pPr>
            <w:r>
              <w:rPr>
                <w:spacing w:val="-2"/>
                <w:sz w:val="20"/>
              </w:rPr>
              <w:t>1,312</w:t>
            </w:r>
          </w:p>
        </w:tc>
      </w:tr>
      <w:tr>
        <w:trPr>
          <w:trHeight w:val="254"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22</w:t>
            </w:r>
          </w:p>
        </w:tc>
        <w:tc>
          <w:tcPr>
            <w:tcW w:w="901" w:type="dxa"/>
            <w:shd w:val="clear" w:color="auto" w:fill="FFF1CC"/>
          </w:tcPr>
          <w:p>
            <w:pPr>
              <w:pStyle w:val="TableParagraph"/>
              <w:spacing w:line="222" w:lineRule="exact" w:before="11"/>
              <w:ind w:left="8"/>
              <w:jc w:val="center"/>
              <w:rPr>
                <w:sz w:val="20"/>
              </w:rPr>
            </w:pPr>
            <w:r>
              <w:rPr>
                <w:spacing w:val="-2"/>
                <w:sz w:val="20"/>
              </w:rPr>
              <w:t>49-</w:t>
            </w:r>
            <w:r>
              <w:rPr>
                <w:spacing w:val="-4"/>
                <w:sz w:val="20"/>
              </w:rPr>
              <w:t>9071</w:t>
            </w:r>
          </w:p>
        </w:tc>
        <w:tc>
          <w:tcPr>
            <w:tcW w:w="4691" w:type="dxa"/>
            <w:shd w:val="clear" w:color="auto" w:fill="FFF1CC"/>
          </w:tcPr>
          <w:p>
            <w:pPr>
              <w:pStyle w:val="TableParagraph"/>
              <w:spacing w:line="229" w:lineRule="exact"/>
              <w:ind w:left="107"/>
              <w:jc w:val="left"/>
              <w:rPr>
                <w:sz w:val="20"/>
              </w:rPr>
            </w:pPr>
            <w:r>
              <w:rPr>
                <w:sz w:val="20"/>
              </w:rPr>
              <w:t>Maintenance</w:t>
            </w:r>
            <w:r>
              <w:rPr>
                <w:spacing w:val="-7"/>
                <w:sz w:val="20"/>
              </w:rPr>
              <w:t> </w:t>
            </w:r>
            <w:r>
              <w:rPr>
                <w:sz w:val="20"/>
              </w:rPr>
              <w:t>and</w:t>
            </w:r>
            <w:r>
              <w:rPr>
                <w:spacing w:val="-5"/>
                <w:sz w:val="20"/>
              </w:rPr>
              <w:t> </w:t>
            </w:r>
            <w:r>
              <w:rPr>
                <w:sz w:val="20"/>
              </w:rPr>
              <w:t>Repair</w:t>
            </w:r>
            <w:r>
              <w:rPr>
                <w:spacing w:val="-5"/>
                <w:sz w:val="20"/>
              </w:rPr>
              <w:t> </w:t>
            </w:r>
            <w:r>
              <w:rPr>
                <w:sz w:val="20"/>
              </w:rPr>
              <w:t>Workers,</w:t>
            </w:r>
            <w:r>
              <w:rPr>
                <w:spacing w:val="-6"/>
                <w:sz w:val="20"/>
              </w:rPr>
              <w:t> </w:t>
            </w:r>
            <w:r>
              <w:rPr>
                <w:spacing w:val="-2"/>
                <w:sz w:val="20"/>
              </w:rPr>
              <w:t>General</w:t>
            </w:r>
          </w:p>
        </w:tc>
        <w:tc>
          <w:tcPr>
            <w:tcW w:w="1201" w:type="dxa"/>
            <w:shd w:val="clear" w:color="auto" w:fill="FFF1CC"/>
          </w:tcPr>
          <w:p>
            <w:pPr>
              <w:pStyle w:val="TableParagraph"/>
              <w:spacing w:line="222" w:lineRule="exact" w:before="11"/>
              <w:ind w:right="100"/>
              <w:rPr>
                <w:sz w:val="20"/>
              </w:rPr>
            </w:pPr>
            <w:r>
              <w:rPr>
                <w:spacing w:val="-2"/>
                <w:sz w:val="20"/>
              </w:rPr>
              <w:t>13,164</w:t>
            </w:r>
          </w:p>
        </w:tc>
        <w:tc>
          <w:tcPr>
            <w:tcW w:w="1201" w:type="dxa"/>
            <w:shd w:val="clear" w:color="auto" w:fill="FFF1CC"/>
          </w:tcPr>
          <w:p>
            <w:pPr>
              <w:pStyle w:val="TableParagraph"/>
              <w:spacing w:line="222" w:lineRule="exact" w:before="11"/>
              <w:ind w:right="99"/>
              <w:rPr>
                <w:sz w:val="20"/>
              </w:rPr>
            </w:pPr>
            <w:r>
              <w:rPr>
                <w:spacing w:val="-2"/>
                <w:sz w:val="20"/>
              </w:rPr>
              <w:t>14,387</w:t>
            </w:r>
          </w:p>
        </w:tc>
        <w:tc>
          <w:tcPr>
            <w:tcW w:w="874" w:type="dxa"/>
            <w:shd w:val="clear" w:color="auto" w:fill="FFF1CC"/>
          </w:tcPr>
          <w:p>
            <w:pPr>
              <w:pStyle w:val="TableParagraph"/>
              <w:spacing w:line="222" w:lineRule="exact" w:before="11"/>
              <w:ind w:right="99"/>
              <w:rPr>
                <w:sz w:val="20"/>
              </w:rPr>
            </w:pPr>
            <w:r>
              <w:rPr>
                <w:spacing w:val="-2"/>
                <w:sz w:val="20"/>
              </w:rPr>
              <w:t>1,223</w:t>
            </w:r>
          </w:p>
        </w:tc>
        <w:tc>
          <w:tcPr>
            <w:tcW w:w="819" w:type="dxa"/>
            <w:shd w:val="clear" w:color="auto" w:fill="FFF1CC"/>
          </w:tcPr>
          <w:p>
            <w:pPr>
              <w:pStyle w:val="TableParagraph"/>
              <w:spacing w:line="222" w:lineRule="exact" w:before="11"/>
              <w:ind w:left="137"/>
              <w:jc w:val="center"/>
              <w:rPr>
                <w:sz w:val="20"/>
              </w:rPr>
            </w:pPr>
            <w:r>
              <w:rPr>
                <w:spacing w:val="-2"/>
                <w:sz w:val="20"/>
              </w:rPr>
              <w:t>9.29%</w:t>
            </w:r>
          </w:p>
        </w:tc>
        <w:tc>
          <w:tcPr>
            <w:tcW w:w="773" w:type="dxa"/>
            <w:shd w:val="clear" w:color="auto" w:fill="FFF1CC"/>
          </w:tcPr>
          <w:p>
            <w:pPr>
              <w:pStyle w:val="TableParagraph"/>
              <w:spacing w:line="222" w:lineRule="exact" w:before="11"/>
              <w:ind w:right="100"/>
              <w:rPr>
                <w:sz w:val="20"/>
              </w:rPr>
            </w:pPr>
            <w:r>
              <w:rPr>
                <w:spacing w:val="-5"/>
                <w:sz w:val="20"/>
              </w:rPr>
              <w:t>638</w:t>
            </w:r>
          </w:p>
        </w:tc>
        <w:tc>
          <w:tcPr>
            <w:tcW w:w="963" w:type="dxa"/>
            <w:shd w:val="clear" w:color="auto" w:fill="FFF1CC"/>
          </w:tcPr>
          <w:p>
            <w:pPr>
              <w:pStyle w:val="TableParagraph"/>
              <w:spacing w:line="222" w:lineRule="exact" w:before="11"/>
              <w:ind w:right="98"/>
              <w:rPr>
                <w:sz w:val="20"/>
              </w:rPr>
            </w:pPr>
            <w:r>
              <w:rPr>
                <w:spacing w:val="-5"/>
                <w:sz w:val="20"/>
              </w:rPr>
              <w:t>636</w:t>
            </w:r>
          </w:p>
        </w:tc>
        <w:tc>
          <w:tcPr>
            <w:tcW w:w="818" w:type="dxa"/>
            <w:shd w:val="clear" w:color="auto" w:fill="FFF1CC"/>
          </w:tcPr>
          <w:p>
            <w:pPr>
              <w:pStyle w:val="TableParagraph"/>
              <w:spacing w:line="222" w:lineRule="exact" w:before="11"/>
              <w:ind w:right="100"/>
              <w:rPr>
                <w:sz w:val="20"/>
              </w:rPr>
            </w:pPr>
            <w:r>
              <w:rPr>
                <w:spacing w:val="-5"/>
                <w:sz w:val="20"/>
              </w:rPr>
              <w:t>122</w:t>
            </w:r>
          </w:p>
        </w:tc>
        <w:tc>
          <w:tcPr>
            <w:tcW w:w="974" w:type="dxa"/>
            <w:shd w:val="clear" w:color="auto" w:fill="FFF1CC"/>
          </w:tcPr>
          <w:p>
            <w:pPr>
              <w:pStyle w:val="TableParagraph"/>
              <w:spacing w:line="222" w:lineRule="exact" w:before="11"/>
              <w:ind w:right="101"/>
              <w:rPr>
                <w:sz w:val="20"/>
              </w:rPr>
            </w:pPr>
            <w:r>
              <w:rPr>
                <w:spacing w:val="-2"/>
                <w:sz w:val="20"/>
              </w:rPr>
              <w:t>1,396</w:t>
            </w:r>
          </w:p>
        </w:tc>
      </w:tr>
      <w:tr>
        <w:trPr>
          <w:trHeight w:val="460" w:hRule="atLeast"/>
        </w:trPr>
        <w:tc>
          <w:tcPr>
            <w:tcW w:w="617" w:type="dxa"/>
            <w:shd w:val="clear" w:color="auto" w:fill="FFC000"/>
          </w:tcPr>
          <w:p>
            <w:pPr>
              <w:pStyle w:val="TableParagraph"/>
              <w:spacing w:before="114"/>
              <w:ind w:left="8" w:right="1"/>
              <w:jc w:val="center"/>
              <w:rPr>
                <w:b/>
                <w:sz w:val="20"/>
              </w:rPr>
            </w:pPr>
            <w:r>
              <w:rPr>
                <w:b/>
                <w:spacing w:val="-5"/>
                <w:sz w:val="20"/>
              </w:rPr>
              <w:t>23</w:t>
            </w:r>
          </w:p>
        </w:tc>
        <w:tc>
          <w:tcPr>
            <w:tcW w:w="901" w:type="dxa"/>
            <w:shd w:val="clear" w:color="auto" w:fill="FFE499"/>
          </w:tcPr>
          <w:p>
            <w:pPr>
              <w:pStyle w:val="TableParagraph"/>
              <w:spacing w:before="114"/>
              <w:ind w:left="8"/>
              <w:jc w:val="center"/>
              <w:rPr>
                <w:sz w:val="20"/>
              </w:rPr>
            </w:pPr>
            <w:r>
              <w:rPr>
                <w:spacing w:val="-2"/>
                <w:sz w:val="20"/>
              </w:rPr>
              <w:t>43-</w:t>
            </w:r>
            <w:r>
              <w:rPr>
                <w:spacing w:val="-4"/>
                <w:sz w:val="20"/>
              </w:rPr>
              <w:t>1011</w:t>
            </w:r>
          </w:p>
        </w:tc>
        <w:tc>
          <w:tcPr>
            <w:tcW w:w="4691" w:type="dxa"/>
            <w:shd w:val="clear" w:color="auto" w:fill="FFE499"/>
          </w:tcPr>
          <w:p>
            <w:pPr>
              <w:pStyle w:val="TableParagraph"/>
              <w:spacing w:line="230" w:lineRule="exact"/>
              <w:ind w:left="107"/>
              <w:jc w:val="left"/>
              <w:rPr>
                <w:sz w:val="20"/>
              </w:rPr>
            </w:pPr>
            <w:r>
              <w:rPr>
                <w:sz w:val="20"/>
              </w:rPr>
              <w:t>First-Line</w:t>
            </w:r>
            <w:r>
              <w:rPr>
                <w:spacing w:val="-7"/>
                <w:sz w:val="20"/>
              </w:rPr>
              <w:t> </w:t>
            </w:r>
            <w:r>
              <w:rPr>
                <w:sz w:val="20"/>
              </w:rPr>
              <w:t>Supervisors</w:t>
            </w:r>
            <w:r>
              <w:rPr>
                <w:spacing w:val="-8"/>
                <w:sz w:val="20"/>
              </w:rPr>
              <w:t> </w:t>
            </w:r>
            <w:r>
              <w:rPr>
                <w:sz w:val="20"/>
              </w:rPr>
              <w:t>of</w:t>
            </w:r>
            <w:r>
              <w:rPr>
                <w:spacing w:val="-7"/>
                <w:sz w:val="20"/>
              </w:rPr>
              <w:t> </w:t>
            </w:r>
            <w:r>
              <w:rPr>
                <w:sz w:val="20"/>
              </w:rPr>
              <w:t>Office</w:t>
            </w:r>
            <w:r>
              <w:rPr>
                <w:spacing w:val="-8"/>
                <w:sz w:val="20"/>
              </w:rPr>
              <w:t> </w:t>
            </w:r>
            <w:r>
              <w:rPr>
                <w:sz w:val="20"/>
              </w:rPr>
              <w:t>and</w:t>
            </w:r>
            <w:r>
              <w:rPr>
                <w:spacing w:val="-7"/>
                <w:sz w:val="20"/>
              </w:rPr>
              <w:t> </w:t>
            </w:r>
            <w:r>
              <w:rPr>
                <w:sz w:val="20"/>
              </w:rPr>
              <w:t>Administrative</w:t>
            </w:r>
            <w:r>
              <w:rPr>
                <w:spacing w:val="-6"/>
                <w:sz w:val="20"/>
              </w:rPr>
              <w:t> </w:t>
            </w:r>
            <w:r>
              <w:rPr>
                <w:sz w:val="20"/>
              </w:rPr>
              <w:t>Support </w:t>
            </w:r>
            <w:r>
              <w:rPr>
                <w:spacing w:val="-2"/>
                <w:sz w:val="20"/>
              </w:rPr>
              <w:t>Workers</w:t>
            </w:r>
          </w:p>
        </w:tc>
        <w:tc>
          <w:tcPr>
            <w:tcW w:w="1201" w:type="dxa"/>
            <w:shd w:val="clear" w:color="auto" w:fill="FFE499"/>
          </w:tcPr>
          <w:p>
            <w:pPr>
              <w:pStyle w:val="TableParagraph"/>
              <w:spacing w:before="114"/>
              <w:ind w:right="100"/>
              <w:rPr>
                <w:sz w:val="20"/>
              </w:rPr>
            </w:pPr>
            <w:r>
              <w:rPr>
                <w:spacing w:val="-2"/>
                <w:sz w:val="20"/>
              </w:rPr>
              <w:t>14,799</w:t>
            </w:r>
          </w:p>
        </w:tc>
        <w:tc>
          <w:tcPr>
            <w:tcW w:w="1201" w:type="dxa"/>
            <w:shd w:val="clear" w:color="auto" w:fill="FFE499"/>
          </w:tcPr>
          <w:p>
            <w:pPr>
              <w:pStyle w:val="TableParagraph"/>
              <w:spacing w:before="114"/>
              <w:ind w:right="99"/>
              <w:rPr>
                <w:sz w:val="20"/>
              </w:rPr>
            </w:pPr>
            <w:r>
              <w:rPr>
                <w:spacing w:val="-2"/>
                <w:sz w:val="20"/>
              </w:rPr>
              <w:t>15,468</w:t>
            </w:r>
          </w:p>
        </w:tc>
        <w:tc>
          <w:tcPr>
            <w:tcW w:w="874" w:type="dxa"/>
            <w:shd w:val="clear" w:color="auto" w:fill="FFE499"/>
          </w:tcPr>
          <w:p>
            <w:pPr>
              <w:pStyle w:val="TableParagraph"/>
              <w:spacing w:before="114"/>
              <w:ind w:right="99"/>
              <w:rPr>
                <w:sz w:val="20"/>
              </w:rPr>
            </w:pPr>
            <w:r>
              <w:rPr>
                <w:spacing w:val="-5"/>
                <w:sz w:val="20"/>
              </w:rPr>
              <w:t>669</w:t>
            </w:r>
          </w:p>
        </w:tc>
        <w:tc>
          <w:tcPr>
            <w:tcW w:w="819" w:type="dxa"/>
            <w:shd w:val="clear" w:color="auto" w:fill="FFE499"/>
          </w:tcPr>
          <w:p>
            <w:pPr>
              <w:pStyle w:val="TableParagraph"/>
              <w:spacing w:before="114"/>
              <w:ind w:left="137"/>
              <w:jc w:val="center"/>
              <w:rPr>
                <w:sz w:val="20"/>
              </w:rPr>
            </w:pPr>
            <w:r>
              <w:rPr>
                <w:spacing w:val="-2"/>
                <w:sz w:val="20"/>
              </w:rPr>
              <w:t>4.52%</w:t>
            </w:r>
          </w:p>
        </w:tc>
        <w:tc>
          <w:tcPr>
            <w:tcW w:w="773" w:type="dxa"/>
            <w:shd w:val="clear" w:color="auto" w:fill="FFE499"/>
          </w:tcPr>
          <w:p>
            <w:pPr>
              <w:pStyle w:val="TableParagraph"/>
              <w:spacing w:before="114"/>
              <w:ind w:right="100"/>
              <w:rPr>
                <w:sz w:val="20"/>
              </w:rPr>
            </w:pPr>
            <w:r>
              <w:rPr>
                <w:spacing w:val="-5"/>
                <w:sz w:val="20"/>
              </w:rPr>
              <w:t>613</w:t>
            </w:r>
          </w:p>
        </w:tc>
        <w:tc>
          <w:tcPr>
            <w:tcW w:w="963" w:type="dxa"/>
            <w:shd w:val="clear" w:color="auto" w:fill="FFE499"/>
          </w:tcPr>
          <w:p>
            <w:pPr>
              <w:pStyle w:val="TableParagraph"/>
              <w:spacing w:before="114"/>
              <w:ind w:right="98"/>
              <w:rPr>
                <w:sz w:val="20"/>
              </w:rPr>
            </w:pPr>
            <w:r>
              <w:rPr>
                <w:spacing w:val="-5"/>
                <w:sz w:val="20"/>
              </w:rPr>
              <w:t>796</w:t>
            </w:r>
          </w:p>
        </w:tc>
        <w:tc>
          <w:tcPr>
            <w:tcW w:w="818" w:type="dxa"/>
            <w:shd w:val="clear" w:color="auto" w:fill="FFE499"/>
          </w:tcPr>
          <w:p>
            <w:pPr>
              <w:pStyle w:val="TableParagraph"/>
              <w:spacing w:before="114"/>
              <w:ind w:right="100"/>
              <w:rPr>
                <w:sz w:val="20"/>
              </w:rPr>
            </w:pPr>
            <w:r>
              <w:rPr>
                <w:spacing w:val="-5"/>
                <w:sz w:val="20"/>
              </w:rPr>
              <w:t>67</w:t>
            </w:r>
          </w:p>
        </w:tc>
        <w:tc>
          <w:tcPr>
            <w:tcW w:w="974" w:type="dxa"/>
            <w:shd w:val="clear" w:color="auto" w:fill="FFE499"/>
          </w:tcPr>
          <w:p>
            <w:pPr>
              <w:pStyle w:val="TableParagraph"/>
              <w:spacing w:before="114"/>
              <w:ind w:right="101"/>
              <w:rPr>
                <w:sz w:val="20"/>
              </w:rPr>
            </w:pPr>
            <w:r>
              <w:rPr>
                <w:spacing w:val="-2"/>
                <w:sz w:val="20"/>
              </w:rPr>
              <w:t>1,476</w:t>
            </w:r>
          </w:p>
        </w:tc>
      </w:tr>
      <w:tr>
        <w:trPr>
          <w:trHeight w:val="254" w:hRule="atLeast"/>
        </w:trPr>
        <w:tc>
          <w:tcPr>
            <w:tcW w:w="617" w:type="dxa"/>
            <w:shd w:val="clear" w:color="auto" w:fill="FFC000"/>
          </w:tcPr>
          <w:p>
            <w:pPr>
              <w:pStyle w:val="TableParagraph"/>
              <w:spacing w:line="222" w:lineRule="exact" w:before="12"/>
              <w:ind w:left="8" w:right="1"/>
              <w:jc w:val="center"/>
              <w:rPr>
                <w:b/>
                <w:sz w:val="20"/>
              </w:rPr>
            </w:pPr>
            <w:r>
              <w:rPr>
                <w:b/>
                <w:spacing w:val="-5"/>
                <w:sz w:val="20"/>
              </w:rPr>
              <w:t>24</w:t>
            </w:r>
          </w:p>
        </w:tc>
        <w:tc>
          <w:tcPr>
            <w:tcW w:w="901" w:type="dxa"/>
            <w:shd w:val="clear" w:color="auto" w:fill="FFF1CC"/>
          </w:tcPr>
          <w:p>
            <w:pPr>
              <w:pStyle w:val="TableParagraph"/>
              <w:spacing w:line="222" w:lineRule="exact" w:before="12"/>
              <w:ind w:left="8"/>
              <w:jc w:val="center"/>
              <w:rPr>
                <w:sz w:val="20"/>
              </w:rPr>
            </w:pPr>
            <w:r>
              <w:rPr>
                <w:spacing w:val="-2"/>
                <w:sz w:val="20"/>
              </w:rPr>
              <w:t>25-</w:t>
            </w:r>
            <w:r>
              <w:rPr>
                <w:spacing w:val="-4"/>
                <w:sz w:val="20"/>
              </w:rPr>
              <w:t>9045</w:t>
            </w:r>
          </w:p>
        </w:tc>
        <w:tc>
          <w:tcPr>
            <w:tcW w:w="4691" w:type="dxa"/>
            <w:shd w:val="clear" w:color="auto" w:fill="FFF1CC"/>
          </w:tcPr>
          <w:p>
            <w:pPr>
              <w:pStyle w:val="TableParagraph"/>
              <w:ind w:left="107"/>
              <w:jc w:val="left"/>
              <w:rPr>
                <w:sz w:val="20"/>
              </w:rPr>
            </w:pPr>
            <w:r>
              <w:rPr>
                <w:sz w:val="20"/>
              </w:rPr>
              <w:t>Teaching</w:t>
            </w:r>
            <w:r>
              <w:rPr>
                <w:spacing w:val="-6"/>
                <w:sz w:val="20"/>
              </w:rPr>
              <w:t> </w:t>
            </w:r>
            <w:r>
              <w:rPr>
                <w:sz w:val="20"/>
              </w:rPr>
              <w:t>Assistants,</w:t>
            </w:r>
            <w:r>
              <w:rPr>
                <w:spacing w:val="-7"/>
                <w:sz w:val="20"/>
              </w:rPr>
              <w:t> </w:t>
            </w:r>
            <w:r>
              <w:rPr>
                <w:sz w:val="20"/>
              </w:rPr>
              <w:t>Except</w:t>
            </w:r>
            <w:r>
              <w:rPr>
                <w:spacing w:val="-7"/>
                <w:sz w:val="20"/>
              </w:rPr>
              <w:t> </w:t>
            </w:r>
            <w:r>
              <w:rPr>
                <w:spacing w:val="-2"/>
                <w:sz w:val="20"/>
              </w:rPr>
              <w:t>Postsecondary</w:t>
            </w:r>
          </w:p>
        </w:tc>
        <w:tc>
          <w:tcPr>
            <w:tcW w:w="1201" w:type="dxa"/>
            <w:shd w:val="clear" w:color="auto" w:fill="FFF1CC"/>
          </w:tcPr>
          <w:p>
            <w:pPr>
              <w:pStyle w:val="TableParagraph"/>
              <w:spacing w:line="222" w:lineRule="exact" w:before="12"/>
              <w:ind w:right="100"/>
              <w:rPr>
                <w:sz w:val="20"/>
              </w:rPr>
            </w:pPr>
            <w:r>
              <w:rPr>
                <w:spacing w:val="-2"/>
                <w:sz w:val="20"/>
              </w:rPr>
              <w:t>9,952</w:t>
            </w:r>
          </w:p>
        </w:tc>
        <w:tc>
          <w:tcPr>
            <w:tcW w:w="1201" w:type="dxa"/>
            <w:shd w:val="clear" w:color="auto" w:fill="FFF1CC"/>
          </w:tcPr>
          <w:p>
            <w:pPr>
              <w:pStyle w:val="TableParagraph"/>
              <w:spacing w:line="222" w:lineRule="exact" w:before="12"/>
              <w:ind w:right="99"/>
              <w:rPr>
                <w:sz w:val="20"/>
              </w:rPr>
            </w:pPr>
            <w:r>
              <w:rPr>
                <w:spacing w:val="-2"/>
                <w:sz w:val="20"/>
              </w:rPr>
              <w:t>11,230</w:t>
            </w:r>
          </w:p>
        </w:tc>
        <w:tc>
          <w:tcPr>
            <w:tcW w:w="874" w:type="dxa"/>
            <w:shd w:val="clear" w:color="auto" w:fill="FFF1CC"/>
          </w:tcPr>
          <w:p>
            <w:pPr>
              <w:pStyle w:val="TableParagraph"/>
              <w:spacing w:line="222" w:lineRule="exact" w:before="12"/>
              <w:ind w:right="99"/>
              <w:rPr>
                <w:sz w:val="20"/>
              </w:rPr>
            </w:pPr>
            <w:r>
              <w:rPr>
                <w:spacing w:val="-2"/>
                <w:sz w:val="20"/>
              </w:rPr>
              <w:t>1,278</w:t>
            </w:r>
          </w:p>
        </w:tc>
        <w:tc>
          <w:tcPr>
            <w:tcW w:w="819" w:type="dxa"/>
            <w:shd w:val="clear" w:color="auto" w:fill="FFF1CC"/>
          </w:tcPr>
          <w:p>
            <w:pPr>
              <w:pStyle w:val="TableParagraph"/>
              <w:spacing w:line="222" w:lineRule="exact" w:before="12"/>
              <w:ind w:left="82" w:right="36"/>
              <w:jc w:val="center"/>
              <w:rPr>
                <w:sz w:val="20"/>
              </w:rPr>
            </w:pPr>
            <w:r>
              <w:rPr>
                <w:spacing w:val="-2"/>
                <w:sz w:val="20"/>
              </w:rPr>
              <w:t>12.84%</w:t>
            </w:r>
          </w:p>
        </w:tc>
        <w:tc>
          <w:tcPr>
            <w:tcW w:w="773" w:type="dxa"/>
            <w:shd w:val="clear" w:color="auto" w:fill="FFF1CC"/>
          </w:tcPr>
          <w:p>
            <w:pPr>
              <w:pStyle w:val="TableParagraph"/>
              <w:spacing w:line="222" w:lineRule="exact" w:before="12"/>
              <w:ind w:right="100"/>
              <w:rPr>
                <w:sz w:val="20"/>
              </w:rPr>
            </w:pPr>
            <w:r>
              <w:rPr>
                <w:spacing w:val="-5"/>
                <w:sz w:val="20"/>
              </w:rPr>
              <w:t>610</w:t>
            </w:r>
          </w:p>
        </w:tc>
        <w:tc>
          <w:tcPr>
            <w:tcW w:w="963" w:type="dxa"/>
            <w:shd w:val="clear" w:color="auto" w:fill="FFF1CC"/>
          </w:tcPr>
          <w:p>
            <w:pPr>
              <w:pStyle w:val="TableParagraph"/>
              <w:spacing w:line="222" w:lineRule="exact" w:before="12"/>
              <w:ind w:right="98"/>
              <w:rPr>
                <w:sz w:val="20"/>
              </w:rPr>
            </w:pPr>
            <w:r>
              <w:rPr>
                <w:spacing w:val="-5"/>
                <w:sz w:val="20"/>
              </w:rPr>
              <w:t>684</w:t>
            </w:r>
          </w:p>
        </w:tc>
        <w:tc>
          <w:tcPr>
            <w:tcW w:w="818" w:type="dxa"/>
            <w:shd w:val="clear" w:color="auto" w:fill="FFF1CC"/>
          </w:tcPr>
          <w:p>
            <w:pPr>
              <w:pStyle w:val="TableParagraph"/>
              <w:spacing w:line="222" w:lineRule="exact" w:before="12"/>
              <w:ind w:right="100"/>
              <w:rPr>
                <w:sz w:val="20"/>
              </w:rPr>
            </w:pPr>
            <w:r>
              <w:rPr>
                <w:spacing w:val="-5"/>
                <w:sz w:val="20"/>
              </w:rPr>
              <w:t>128</w:t>
            </w:r>
          </w:p>
        </w:tc>
        <w:tc>
          <w:tcPr>
            <w:tcW w:w="974" w:type="dxa"/>
            <w:shd w:val="clear" w:color="auto" w:fill="FFF1CC"/>
          </w:tcPr>
          <w:p>
            <w:pPr>
              <w:pStyle w:val="TableParagraph"/>
              <w:spacing w:line="222" w:lineRule="exact" w:before="12"/>
              <w:ind w:right="101"/>
              <w:rPr>
                <w:sz w:val="20"/>
              </w:rPr>
            </w:pPr>
            <w:r>
              <w:rPr>
                <w:spacing w:val="-2"/>
                <w:sz w:val="20"/>
              </w:rPr>
              <w:t>1,422</w:t>
            </w:r>
          </w:p>
        </w:tc>
      </w:tr>
      <w:tr>
        <w:trPr>
          <w:trHeight w:val="460" w:hRule="atLeast"/>
        </w:trPr>
        <w:tc>
          <w:tcPr>
            <w:tcW w:w="617" w:type="dxa"/>
            <w:shd w:val="clear" w:color="auto" w:fill="FFC000"/>
          </w:tcPr>
          <w:p>
            <w:pPr>
              <w:pStyle w:val="TableParagraph"/>
              <w:spacing w:before="114"/>
              <w:ind w:left="8" w:right="1"/>
              <w:jc w:val="center"/>
              <w:rPr>
                <w:b/>
                <w:sz w:val="20"/>
              </w:rPr>
            </w:pPr>
            <w:r>
              <w:rPr>
                <w:b/>
                <w:spacing w:val="-5"/>
                <w:sz w:val="20"/>
              </w:rPr>
              <w:t>25</w:t>
            </w:r>
          </w:p>
        </w:tc>
        <w:tc>
          <w:tcPr>
            <w:tcW w:w="901" w:type="dxa"/>
            <w:shd w:val="clear" w:color="auto" w:fill="FFE499"/>
          </w:tcPr>
          <w:p>
            <w:pPr>
              <w:pStyle w:val="TableParagraph"/>
              <w:spacing w:before="114"/>
              <w:ind w:left="8"/>
              <w:jc w:val="center"/>
              <w:rPr>
                <w:sz w:val="20"/>
              </w:rPr>
            </w:pPr>
            <w:r>
              <w:rPr>
                <w:spacing w:val="-2"/>
                <w:sz w:val="20"/>
              </w:rPr>
              <w:t>35-</w:t>
            </w:r>
            <w:r>
              <w:rPr>
                <w:spacing w:val="-4"/>
                <w:sz w:val="20"/>
              </w:rPr>
              <w:t>1012</w:t>
            </w:r>
          </w:p>
        </w:tc>
        <w:tc>
          <w:tcPr>
            <w:tcW w:w="4691" w:type="dxa"/>
            <w:shd w:val="clear" w:color="auto" w:fill="FFE499"/>
          </w:tcPr>
          <w:p>
            <w:pPr>
              <w:pStyle w:val="TableParagraph"/>
              <w:spacing w:line="230" w:lineRule="exact"/>
              <w:ind w:left="107" w:right="31"/>
              <w:jc w:val="left"/>
              <w:rPr>
                <w:sz w:val="20"/>
              </w:rPr>
            </w:pPr>
            <w:r>
              <w:rPr>
                <w:sz w:val="20"/>
              </w:rPr>
              <w:t>First-Line</w:t>
            </w:r>
            <w:r>
              <w:rPr>
                <w:spacing w:val="-7"/>
                <w:sz w:val="20"/>
              </w:rPr>
              <w:t> </w:t>
            </w:r>
            <w:r>
              <w:rPr>
                <w:sz w:val="20"/>
              </w:rPr>
              <w:t>Supervisors</w:t>
            </w:r>
            <w:r>
              <w:rPr>
                <w:spacing w:val="-8"/>
                <w:sz w:val="20"/>
              </w:rPr>
              <w:t> </w:t>
            </w:r>
            <w:r>
              <w:rPr>
                <w:sz w:val="20"/>
              </w:rPr>
              <w:t>of</w:t>
            </w:r>
            <w:r>
              <w:rPr>
                <w:spacing w:val="-7"/>
                <w:sz w:val="20"/>
              </w:rPr>
              <w:t> </w:t>
            </w:r>
            <w:r>
              <w:rPr>
                <w:sz w:val="20"/>
              </w:rPr>
              <w:t>Food</w:t>
            </w:r>
            <w:r>
              <w:rPr>
                <w:spacing w:val="-8"/>
                <w:sz w:val="20"/>
              </w:rPr>
              <w:t> </w:t>
            </w:r>
            <w:r>
              <w:rPr>
                <w:sz w:val="20"/>
              </w:rPr>
              <w:t>Preparation</w:t>
            </w:r>
            <w:r>
              <w:rPr>
                <w:spacing w:val="-8"/>
                <w:sz w:val="20"/>
              </w:rPr>
              <w:t> </w:t>
            </w:r>
            <w:r>
              <w:rPr>
                <w:sz w:val="20"/>
              </w:rPr>
              <w:t>and</w:t>
            </w:r>
            <w:r>
              <w:rPr>
                <w:spacing w:val="-7"/>
                <w:sz w:val="20"/>
              </w:rPr>
              <w:t> </w:t>
            </w:r>
            <w:r>
              <w:rPr>
                <w:sz w:val="20"/>
              </w:rPr>
              <w:t>Serving </w:t>
            </w:r>
            <w:r>
              <w:rPr>
                <w:spacing w:val="-2"/>
                <w:sz w:val="20"/>
              </w:rPr>
              <w:t>Workers</w:t>
            </w:r>
          </w:p>
        </w:tc>
        <w:tc>
          <w:tcPr>
            <w:tcW w:w="1201" w:type="dxa"/>
            <w:shd w:val="clear" w:color="auto" w:fill="FFE499"/>
          </w:tcPr>
          <w:p>
            <w:pPr>
              <w:pStyle w:val="TableParagraph"/>
              <w:spacing w:before="114"/>
              <w:ind w:right="100"/>
              <w:rPr>
                <w:sz w:val="20"/>
              </w:rPr>
            </w:pPr>
            <w:r>
              <w:rPr>
                <w:spacing w:val="-2"/>
                <w:sz w:val="20"/>
              </w:rPr>
              <w:t>11,175</w:t>
            </w:r>
          </w:p>
        </w:tc>
        <w:tc>
          <w:tcPr>
            <w:tcW w:w="1201" w:type="dxa"/>
            <w:shd w:val="clear" w:color="auto" w:fill="FFE499"/>
          </w:tcPr>
          <w:p>
            <w:pPr>
              <w:pStyle w:val="TableParagraph"/>
              <w:spacing w:before="114"/>
              <w:ind w:right="99"/>
              <w:rPr>
                <w:sz w:val="20"/>
              </w:rPr>
            </w:pPr>
            <w:r>
              <w:rPr>
                <w:spacing w:val="-2"/>
                <w:sz w:val="20"/>
              </w:rPr>
              <w:t>12,442</w:t>
            </w:r>
          </w:p>
        </w:tc>
        <w:tc>
          <w:tcPr>
            <w:tcW w:w="874" w:type="dxa"/>
            <w:shd w:val="clear" w:color="auto" w:fill="FFE499"/>
          </w:tcPr>
          <w:p>
            <w:pPr>
              <w:pStyle w:val="TableParagraph"/>
              <w:spacing w:before="114"/>
              <w:ind w:right="99"/>
              <w:rPr>
                <w:sz w:val="20"/>
              </w:rPr>
            </w:pPr>
            <w:r>
              <w:rPr>
                <w:spacing w:val="-2"/>
                <w:sz w:val="20"/>
              </w:rPr>
              <w:t>1,267</w:t>
            </w:r>
          </w:p>
        </w:tc>
        <w:tc>
          <w:tcPr>
            <w:tcW w:w="819" w:type="dxa"/>
            <w:shd w:val="clear" w:color="auto" w:fill="FFE499"/>
          </w:tcPr>
          <w:p>
            <w:pPr>
              <w:pStyle w:val="TableParagraph"/>
              <w:spacing w:before="114"/>
              <w:ind w:left="82" w:right="36"/>
              <w:jc w:val="center"/>
              <w:rPr>
                <w:sz w:val="20"/>
              </w:rPr>
            </w:pPr>
            <w:r>
              <w:rPr>
                <w:spacing w:val="-2"/>
                <w:sz w:val="20"/>
              </w:rPr>
              <w:t>11.34%</w:t>
            </w:r>
          </w:p>
        </w:tc>
        <w:tc>
          <w:tcPr>
            <w:tcW w:w="773" w:type="dxa"/>
            <w:shd w:val="clear" w:color="auto" w:fill="FFE499"/>
          </w:tcPr>
          <w:p>
            <w:pPr>
              <w:pStyle w:val="TableParagraph"/>
              <w:spacing w:before="114"/>
              <w:ind w:right="100"/>
              <w:rPr>
                <w:sz w:val="20"/>
              </w:rPr>
            </w:pPr>
            <w:r>
              <w:rPr>
                <w:spacing w:val="-5"/>
                <w:sz w:val="20"/>
              </w:rPr>
              <w:t>591</w:t>
            </w:r>
          </w:p>
        </w:tc>
        <w:tc>
          <w:tcPr>
            <w:tcW w:w="963" w:type="dxa"/>
            <w:shd w:val="clear" w:color="auto" w:fill="FFE499"/>
          </w:tcPr>
          <w:p>
            <w:pPr>
              <w:pStyle w:val="TableParagraph"/>
              <w:spacing w:before="114"/>
              <w:ind w:right="97"/>
              <w:rPr>
                <w:sz w:val="20"/>
              </w:rPr>
            </w:pPr>
            <w:r>
              <w:rPr>
                <w:spacing w:val="-2"/>
                <w:sz w:val="20"/>
              </w:rPr>
              <w:t>1,076</w:t>
            </w:r>
          </w:p>
        </w:tc>
        <w:tc>
          <w:tcPr>
            <w:tcW w:w="818" w:type="dxa"/>
            <w:shd w:val="clear" w:color="auto" w:fill="FFE499"/>
          </w:tcPr>
          <w:p>
            <w:pPr>
              <w:pStyle w:val="TableParagraph"/>
              <w:spacing w:before="114"/>
              <w:ind w:right="100"/>
              <w:rPr>
                <w:sz w:val="20"/>
              </w:rPr>
            </w:pPr>
            <w:r>
              <w:rPr>
                <w:spacing w:val="-5"/>
                <w:sz w:val="20"/>
              </w:rPr>
              <w:t>127</w:t>
            </w:r>
          </w:p>
        </w:tc>
        <w:tc>
          <w:tcPr>
            <w:tcW w:w="974" w:type="dxa"/>
            <w:shd w:val="clear" w:color="auto" w:fill="FFE499"/>
          </w:tcPr>
          <w:p>
            <w:pPr>
              <w:pStyle w:val="TableParagraph"/>
              <w:spacing w:before="114"/>
              <w:ind w:right="101"/>
              <w:rPr>
                <w:sz w:val="20"/>
              </w:rPr>
            </w:pPr>
            <w:r>
              <w:rPr>
                <w:spacing w:val="-2"/>
                <w:sz w:val="20"/>
              </w:rPr>
              <w:t>1,794</w:t>
            </w:r>
          </w:p>
        </w:tc>
      </w:tr>
    </w:tbl>
    <w:p>
      <w:pPr>
        <w:pStyle w:val="BodyText"/>
        <w:spacing w:before="152"/>
      </w:pPr>
    </w:p>
    <w:p>
      <w:pPr>
        <w:pStyle w:val="BodyText"/>
        <w:ind w:left="360" w:firstLine="244"/>
      </w:pPr>
      <w:r>
        <w:rPr/>
        <w:t>The</w:t>
      </w:r>
      <w:r>
        <w:rPr>
          <w:spacing w:val="-4"/>
        </w:rPr>
        <w:t> </w:t>
      </w:r>
      <w:r>
        <w:rPr/>
        <w:t>occupations</w:t>
      </w:r>
      <w:r>
        <w:rPr>
          <w:spacing w:val="-2"/>
        </w:rPr>
        <w:t> </w:t>
      </w:r>
      <w:r>
        <w:rPr/>
        <w:t>on</w:t>
      </w:r>
      <w:r>
        <w:rPr>
          <w:spacing w:val="-2"/>
        </w:rPr>
        <w:t> </w:t>
      </w:r>
      <w:r>
        <w:rPr/>
        <w:t>the</w:t>
      </w:r>
      <w:r>
        <w:rPr>
          <w:spacing w:val="-3"/>
        </w:rPr>
        <w:t> </w:t>
      </w:r>
      <w:r>
        <w:rPr/>
        <w:t>Top</w:t>
      </w:r>
      <w:r>
        <w:rPr>
          <w:spacing w:val="-2"/>
        </w:rPr>
        <w:t> </w:t>
      </w:r>
      <w:r>
        <w:rPr/>
        <w:t>25</w:t>
      </w:r>
      <w:r>
        <w:rPr>
          <w:spacing w:val="-2"/>
        </w:rPr>
        <w:t> </w:t>
      </w:r>
      <w:r>
        <w:rPr/>
        <w:t>Occupations</w:t>
      </w:r>
      <w:r>
        <w:rPr>
          <w:spacing w:val="-2"/>
        </w:rPr>
        <w:t> </w:t>
      </w:r>
      <w:r>
        <w:rPr/>
        <w:t>by</w:t>
      </w:r>
      <w:r>
        <w:rPr>
          <w:spacing w:val="-2"/>
        </w:rPr>
        <w:t> </w:t>
      </w:r>
      <w:r>
        <w:rPr/>
        <w:t>Annual</w:t>
      </w:r>
      <w:r>
        <w:rPr>
          <w:spacing w:val="-2"/>
        </w:rPr>
        <w:t> </w:t>
      </w:r>
      <w:r>
        <w:rPr/>
        <w:t>Exits</w:t>
      </w:r>
      <w:r>
        <w:rPr>
          <w:spacing w:val="-2"/>
        </w:rPr>
        <w:t> </w:t>
      </w:r>
      <w:r>
        <w:rPr/>
        <w:t>list</w:t>
      </w:r>
      <w:r>
        <w:rPr>
          <w:spacing w:val="-2"/>
        </w:rPr>
        <w:t> </w:t>
      </w:r>
      <w:r>
        <w:rPr/>
        <w:t>could</w:t>
      </w:r>
      <w:r>
        <w:rPr>
          <w:spacing w:val="-2"/>
        </w:rPr>
        <w:t> </w:t>
      </w:r>
      <w:r>
        <w:rPr/>
        <w:t>experience</w:t>
      </w:r>
      <w:r>
        <w:rPr>
          <w:spacing w:val="-3"/>
        </w:rPr>
        <w:t> </w:t>
      </w:r>
      <w:r>
        <w:rPr/>
        <w:t>35,185</w:t>
      </w:r>
      <w:r>
        <w:rPr>
          <w:spacing w:val="-2"/>
        </w:rPr>
        <w:t> </w:t>
      </w:r>
      <w:r>
        <w:rPr/>
        <w:t>annual openings</w:t>
      </w:r>
      <w:r>
        <w:rPr>
          <w:spacing w:val="-2"/>
        </w:rPr>
        <w:t> </w:t>
      </w:r>
      <w:r>
        <w:rPr/>
        <w:t>during</w:t>
      </w:r>
      <w:r>
        <w:rPr>
          <w:spacing w:val="-2"/>
        </w:rPr>
        <w:t> </w:t>
      </w:r>
      <w:r>
        <w:rPr/>
        <w:t>the</w:t>
      </w:r>
      <w:r>
        <w:rPr>
          <w:spacing w:val="-3"/>
        </w:rPr>
        <w:t> </w:t>
      </w:r>
      <w:r>
        <w:rPr/>
        <w:t>projection period</w:t>
      </w:r>
      <w:r>
        <w:rPr>
          <w:spacing w:val="-2"/>
        </w:rPr>
        <w:t> </w:t>
      </w:r>
      <w:r>
        <w:rPr/>
        <w:t>due</w:t>
      </w:r>
      <w:r>
        <w:rPr>
          <w:spacing w:val="-4"/>
        </w:rPr>
        <w:t> </w:t>
      </w:r>
      <w:r>
        <w:rPr/>
        <w:t>to employees leaving the workforce for at least four months.</w:t>
      </w:r>
      <w:r>
        <w:rPr>
          <w:spacing w:val="40"/>
        </w:rPr>
        <w:t> </w:t>
      </w:r>
      <w:r>
        <w:rPr/>
        <w:t>This accounts for more than 48 percent of the total annual openings statewide due to occupational exits.</w:t>
      </w:r>
    </w:p>
    <w:p>
      <w:pPr>
        <w:pStyle w:val="BodyText"/>
        <w:spacing w:after="0"/>
        <w:sectPr>
          <w:headerReference w:type="default" r:id="rId88"/>
          <w:headerReference w:type="even" r:id="rId89"/>
          <w:footerReference w:type="default" r:id="rId90"/>
          <w:footerReference w:type="even" r:id="rId91"/>
          <w:pgSz w:w="15840" w:h="12240" w:orient="landscape"/>
          <w:pgMar w:header="1159" w:footer="733" w:top="1560" w:bottom="920" w:left="360" w:right="360"/>
          <w:pgNumType w:start="37"/>
        </w:sectPr>
      </w:pPr>
    </w:p>
    <w:p>
      <w:pPr>
        <w:pStyle w:val="BodyText"/>
        <w:spacing w:before="174"/>
        <w:rPr>
          <w:sz w:val="36"/>
        </w:rPr>
      </w:pPr>
    </w:p>
    <w:p>
      <w:pPr>
        <w:pStyle w:val="Heading4"/>
      </w:pPr>
      <w:bookmarkStart w:name="_TOC_250004" w:id="8"/>
      <w:r>
        <w:rPr/>
        <w:t>Top</w:t>
      </w:r>
      <w:r>
        <w:rPr>
          <w:spacing w:val="-2"/>
        </w:rPr>
        <w:t> </w:t>
      </w:r>
      <w:r>
        <w:rPr/>
        <w:t>25</w:t>
      </w:r>
      <w:r>
        <w:rPr>
          <w:spacing w:val="-2"/>
        </w:rPr>
        <w:t> </w:t>
      </w:r>
      <w:r>
        <w:rPr/>
        <w:t>Occupations</w:t>
      </w:r>
      <w:r>
        <w:rPr>
          <w:spacing w:val="-2"/>
        </w:rPr>
        <w:t> </w:t>
      </w:r>
      <w:r>
        <w:rPr/>
        <w:t>by</w:t>
      </w:r>
      <w:r>
        <w:rPr>
          <w:spacing w:val="-1"/>
        </w:rPr>
        <w:t> </w:t>
      </w:r>
      <w:r>
        <w:rPr/>
        <w:t>Annual </w:t>
      </w:r>
      <w:bookmarkEnd w:id="8"/>
      <w:r>
        <w:rPr>
          <w:spacing w:val="-2"/>
        </w:rPr>
        <w:t>Transfers</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17"/>
        <w:gridCol w:w="819"/>
        <w:gridCol w:w="4635"/>
        <w:gridCol w:w="1202"/>
        <w:gridCol w:w="1274"/>
        <w:gridCol w:w="873"/>
        <w:gridCol w:w="818"/>
        <w:gridCol w:w="772"/>
        <w:gridCol w:w="962"/>
        <w:gridCol w:w="817"/>
        <w:gridCol w:w="973"/>
      </w:tblGrid>
      <w:tr>
        <w:trPr>
          <w:trHeight w:val="688" w:hRule="atLeast"/>
        </w:trPr>
        <w:tc>
          <w:tcPr>
            <w:tcW w:w="617" w:type="dxa"/>
            <w:shd w:val="clear" w:color="auto" w:fill="FFC000"/>
          </w:tcPr>
          <w:p>
            <w:pPr>
              <w:pStyle w:val="TableParagraph"/>
              <w:jc w:val="left"/>
              <w:rPr>
                <w:sz w:val="20"/>
              </w:rPr>
            </w:pPr>
          </w:p>
          <w:p>
            <w:pPr>
              <w:pStyle w:val="TableParagraph"/>
              <w:ind w:left="8"/>
              <w:jc w:val="center"/>
              <w:rPr>
                <w:b/>
                <w:sz w:val="20"/>
              </w:rPr>
            </w:pPr>
            <w:r>
              <w:rPr>
                <w:b/>
                <w:spacing w:val="-4"/>
                <w:sz w:val="20"/>
              </w:rPr>
              <w:t>Rank</w:t>
            </w:r>
          </w:p>
        </w:tc>
        <w:tc>
          <w:tcPr>
            <w:tcW w:w="819" w:type="dxa"/>
            <w:shd w:val="clear" w:color="auto" w:fill="FFC000"/>
          </w:tcPr>
          <w:p>
            <w:pPr>
              <w:pStyle w:val="TableParagraph"/>
              <w:spacing w:line="229" w:lineRule="exact" w:before="114"/>
              <w:ind w:left="230"/>
              <w:jc w:val="left"/>
              <w:rPr>
                <w:b/>
                <w:sz w:val="20"/>
              </w:rPr>
            </w:pPr>
            <w:r>
              <w:rPr>
                <w:b/>
                <w:spacing w:val="-5"/>
                <w:sz w:val="20"/>
              </w:rPr>
              <w:t>SOC</w:t>
            </w:r>
          </w:p>
          <w:p>
            <w:pPr>
              <w:pStyle w:val="TableParagraph"/>
              <w:spacing w:line="229" w:lineRule="exact"/>
              <w:ind w:left="203"/>
              <w:jc w:val="left"/>
              <w:rPr>
                <w:b/>
                <w:sz w:val="20"/>
              </w:rPr>
            </w:pPr>
            <w:r>
              <w:rPr>
                <w:b/>
                <w:spacing w:val="-4"/>
                <w:sz w:val="20"/>
              </w:rPr>
              <w:t>Code</w:t>
            </w:r>
          </w:p>
        </w:tc>
        <w:tc>
          <w:tcPr>
            <w:tcW w:w="4635" w:type="dxa"/>
            <w:shd w:val="clear" w:color="auto" w:fill="FFC000"/>
          </w:tcPr>
          <w:p>
            <w:pPr>
              <w:pStyle w:val="TableParagraph"/>
              <w:jc w:val="left"/>
              <w:rPr>
                <w:sz w:val="20"/>
              </w:rPr>
            </w:pPr>
          </w:p>
          <w:p>
            <w:pPr>
              <w:pStyle w:val="TableParagraph"/>
              <w:ind w:left="2"/>
              <w:jc w:val="center"/>
              <w:rPr>
                <w:b/>
                <w:sz w:val="20"/>
              </w:rPr>
            </w:pPr>
            <w:r>
              <w:rPr>
                <w:b/>
                <w:sz w:val="20"/>
              </w:rPr>
              <w:t>SOC</w:t>
            </w:r>
            <w:r>
              <w:rPr>
                <w:b/>
                <w:spacing w:val="-6"/>
                <w:sz w:val="20"/>
              </w:rPr>
              <w:t> </w:t>
            </w:r>
            <w:r>
              <w:rPr>
                <w:b/>
                <w:spacing w:val="-2"/>
                <w:sz w:val="20"/>
              </w:rPr>
              <w:t>Title</w:t>
            </w:r>
          </w:p>
        </w:tc>
        <w:tc>
          <w:tcPr>
            <w:tcW w:w="1202" w:type="dxa"/>
            <w:shd w:val="clear" w:color="auto" w:fill="FFC000"/>
          </w:tcPr>
          <w:p>
            <w:pPr>
              <w:pStyle w:val="TableParagraph"/>
              <w:spacing w:line="229" w:lineRule="exact"/>
              <w:ind w:left="14" w:right="8"/>
              <w:jc w:val="center"/>
              <w:rPr>
                <w:b/>
                <w:sz w:val="20"/>
              </w:rPr>
            </w:pPr>
            <w:r>
              <w:rPr>
                <w:b/>
                <w:spacing w:val="-4"/>
                <w:sz w:val="20"/>
              </w:rPr>
              <w:t>2024</w:t>
            </w:r>
          </w:p>
          <w:p>
            <w:pPr>
              <w:pStyle w:val="TableParagraph"/>
              <w:spacing w:line="228" w:lineRule="exact"/>
              <w:ind w:left="107" w:right="97" w:hanging="6"/>
              <w:jc w:val="center"/>
              <w:rPr>
                <w:b/>
                <w:sz w:val="20"/>
              </w:rPr>
            </w:pPr>
            <w:r>
              <w:rPr>
                <w:b/>
                <w:spacing w:val="-2"/>
                <w:sz w:val="20"/>
              </w:rPr>
              <w:t>Estimated Employment</w:t>
            </w:r>
          </w:p>
        </w:tc>
        <w:tc>
          <w:tcPr>
            <w:tcW w:w="127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28" w:lineRule="exact"/>
              <w:ind w:left="146" w:right="131" w:hanging="1"/>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18" w:type="dxa"/>
            <w:shd w:val="clear" w:color="auto" w:fill="FFC000"/>
          </w:tcPr>
          <w:p>
            <w:pPr>
              <w:pStyle w:val="TableParagraph"/>
              <w:spacing w:before="114"/>
              <w:ind w:left="109" w:right="89"/>
              <w:jc w:val="left"/>
              <w:rPr>
                <w:b/>
                <w:sz w:val="20"/>
              </w:rPr>
            </w:pPr>
            <w:r>
              <w:rPr>
                <w:b/>
                <w:spacing w:val="-2"/>
                <w:sz w:val="20"/>
              </w:rPr>
              <w:t>Percent Change</w:t>
            </w:r>
          </w:p>
        </w:tc>
        <w:tc>
          <w:tcPr>
            <w:tcW w:w="772" w:type="dxa"/>
            <w:shd w:val="clear" w:color="auto" w:fill="FFC000"/>
          </w:tcPr>
          <w:p>
            <w:pPr>
              <w:pStyle w:val="TableParagraph"/>
              <w:spacing w:before="114"/>
              <w:ind w:left="191" w:right="89" w:hanging="82"/>
              <w:jc w:val="left"/>
              <w:rPr>
                <w:b/>
                <w:sz w:val="20"/>
              </w:rPr>
            </w:pPr>
            <w:r>
              <w:rPr>
                <w:b/>
                <w:spacing w:val="-2"/>
                <w:sz w:val="20"/>
              </w:rPr>
              <w:t>Annual Exits</w:t>
            </w:r>
          </w:p>
        </w:tc>
        <w:tc>
          <w:tcPr>
            <w:tcW w:w="962" w:type="dxa"/>
            <w:shd w:val="clear" w:color="auto" w:fill="FFC000"/>
          </w:tcPr>
          <w:p>
            <w:pPr>
              <w:pStyle w:val="TableParagraph"/>
              <w:spacing w:before="114"/>
              <w:ind w:left="110" w:firstLine="96"/>
              <w:jc w:val="left"/>
              <w:rPr>
                <w:b/>
                <w:sz w:val="20"/>
              </w:rPr>
            </w:pPr>
            <w:r>
              <w:rPr>
                <w:b/>
                <w:spacing w:val="-2"/>
                <w:sz w:val="20"/>
              </w:rPr>
              <w:t>Annual Transfers</w:t>
            </w:r>
          </w:p>
        </w:tc>
        <w:tc>
          <w:tcPr>
            <w:tcW w:w="817" w:type="dxa"/>
            <w:shd w:val="clear" w:color="auto" w:fill="FFC000"/>
          </w:tcPr>
          <w:p>
            <w:pPr>
              <w:pStyle w:val="TableParagraph"/>
              <w:spacing w:before="114"/>
              <w:ind w:left="111" w:right="86" w:firstLine="21"/>
              <w:jc w:val="left"/>
              <w:rPr>
                <w:b/>
                <w:sz w:val="20"/>
              </w:rPr>
            </w:pPr>
            <w:r>
              <w:rPr>
                <w:b/>
                <w:spacing w:val="-2"/>
                <w:sz w:val="20"/>
              </w:rPr>
              <w:t>Annual Change</w:t>
            </w:r>
          </w:p>
        </w:tc>
        <w:tc>
          <w:tcPr>
            <w:tcW w:w="973" w:type="dxa"/>
            <w:shd w:val="clear" w:color="auto" w:fill="FFC000"/>
          </w:tcPr>
          <w:p>
            <w:pPr>
              <w:pStyle w:val="TableParagraph"/>
              <w:spacing w:line="229" w:lineRule="exact"/>
              <w:ind w:left="211" w:firstLine="84"/>
              <w:jc w:val="left"/>
              <w:rPr>
                <w:b/>
                <w:sz w:val="20"/>
              </w:rPr>
            </w:pPr>
            <w:r>
              <w:rPr>
                <w:b/>
                <w:spacing w:val="-2"/>
                <w:sz w:val="20"/>
              </w:rPr>
              <w:t>Total</w:t>
            </w:r>
          </w:p>
          <w:p>
            <w:pPr>
              <w:pStyle w:val="TableParagraph"/>
              <w:spacing w:line="228" w:lineRule="exact"/>
              <w:ind w:left="112" w:firstLine="98"/>
              <w:jc w:val="left"/>
              <w:rPr>
                <w:b/>
                <w:sz w:val="20"/>
              </w:rPr>
            </w:pPr>
            <w:r>
              <w:rPr>
                <w:b/>
                <w:spacing w:val="-2"/>
                <w:sz w:val="20"/>
              </w:rPr>
              <w:t>Annual Openings</w:t>
            </w:r>
          </w:p>
        </w:tc>
      </w:tr>
      <w:tr>
        <w:trPr>
          <w:trHeight w:val="256" w:hRule="atLeast"/>
        </w:trPr>
        <w:tc>
          <w:tcPr>
            <w:tcW w:w="617" w:type="dxa"/>
            <w:shd w:val="clear" w:color="auto" w:fill="FFC000"/>
          </w:tcPr>
          <w:p>
            <w:pPr>
              <w:pStyle w:val="TableParagraph"/>
              <w:spacing w:line="225" w:lineRule="exact" w:before="11"/>
              <w:ind w:left="8" w:right="2"/>
              <w:jc w:val="center"/>
              <w:rPr>
                <w:b/>
                <w:sz w:val="20"/>
              </w:rPr>
            </w:pPr>
            <w:r>
              <w:rPr>
                <w:b/>
                <w:spacing w:val="-10"/>
                <w:sz w:val="20"/>
              </w:rPr>
              <w:t>1</w:t>
            </w:r>
          </w:p>
        </w:tc>
        <w:tc>
          <w:tcPr>
            <w:tcW w:w="819" w:type="dxa"/>
            <w:shd w:val="clear" w:color="auto" w:fill="FFE499"/>
          </w:tcPr>
          <w:p>
            <w:pPr>
              <w:pStyle w:val="TableParagraph"/>
              <w:spacing w:line="225" w:lineRule="exact" w:before="11"/>
              <w:ind w:left="82" w:right="73"/>
              <w:jc w:val="center"/>
              <w:rPr>
                <w:sz w:val="20"/>
              </w:rPr>
            </w:pPr>
            <w:r>
              <w:rPr>
                <w:spacing w:val="-2"/>
                <w:sz w:val="20"/>
              </w:rPr>
              <w:t>35-</w:t>
            </w:r>
            <w:r>
              <w:rPr>
                <w:spacing w:val="-4"/>
                <w:sz w:val="20"/>
              </w:rPr>
              <w:t>3023</w:t>
            </w:r>
          </w:p>
        </w:tc>
        <w:tc>
          <w:tcPr>
            <w:tcW w:w="4635" w:type="dxa"/>
            <w:shd w:val="clear" w:color="auto" w:fill="FFE499"/>
          </w:tcPr>
          <w:p>
            <w:pPr>
              <w:pStyle w:val="TableParagraph"/>
              <w:spacing w:line="229" w:lineRule="exact"/>
              <w:ind w:left="107"/>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202" w:type="dxa"/>
            <w:shd w:val="clear" w:color="auto" w:fill="FFE499"/>
          </w:tcPr>
          <w:p>
            <w:pPr>
              <w:pStyle w:val="TableParagraph"/>
              <w:spacing w:line="225" w:lineRule="exact" w:before="11"/>
              <w:ind w:right="98"/>
              <w:rPr>
                <w:sz w:val="20"/>
              </w:rPr>
            </w:pPr>
            <w:r>
              <w:rPr>
                <w:spacing w:val="-2"/>
                <w:sz w:val="20"/>
              </w:rPr>
              <w:t>35,777</w:t>
            </w:r>
          </w:p>
        </w:tc>
        <w:tc>
          <w:tcPr>
            <w:tcW w:w="1274" w:type="dxa"/>
            <w:shd w:val="clear" w:color="auto" w:fill="FFE499"/>
          </w:tcPr>
          <w:p>
            <w:pPr>
              <w:pStyle w:val="TableParagraph"/>
              <w:spacing w:line="225" w:lineRule="exact" w:before="11"/>
              <w:ind w:right="92"/>
              <w:rPr>
                <w:sz w:val="20"/>
              </w:rPr>
            </w:pPr>
            <w:r>
              <w:rPr>
                <w:spacing w:val="-2"/>
                <w:sz w:val="20"/>
              </w:rPr>
              <w:t>40,085</w:t>
            </w:r>
          </w:p>
        </w:tc>
        <w:tc>
          <w:tcPr>
            <w:tcW w:w="873" w:type="dxa"/>
            <w:shd w:val="clear" w:color="auto" w:fill="FFE499"/>
          </w:tcPr>
          <w:p>
            <w:pPr>
              <w:pStyle w:val="TableParagraph"/>
              <w:spacing w:line="225" w:lineRule="exact" w:before="11"/>
              <w:ind w:right="94"/>
              <w:rPr>
                <w:sz w:val="20"/>
              </w:rPr>
            </w:pPr>
            <w:r>
              <w:rPr>
                <w:spacing w:val="-2"/>
                <w:sz w:val="20"/>
              </w:rPr>
              <w:t>4,308</w:t>
            </w:r>
          </w:p>
        </w:tc>
        <w:tc>
          <w:tcPr>
            <w:tcW w:w="818" w:type="dxa"/>
            <w:shd w:val="clear" w:color="auto" w:fill="FFE499"/>
          </w:tcPr>
          <w:p>
            <w:pPr>
              <w:pStyle w:val="TableParagraph"/>
              <w:spacing w:line="225" w:lineRule="exact" w:before="11"/>
              <w:ind w:left="93" w:right="36"/>
              <w:jc w:val="center"/>
              <w:rPr>
                <w:sz w:val="20"/>
              </w:rPr>
            </w:pPr>
            <w:r>
              <w:rPr>
                <w:spacing w:val="-2"/>
                <w:sz w:val="20"/>
              </w:rPr>
              <w:t>12.04%</w:t>
            </w:r>
          </w:p>
        </w:tc>
        <w:tc>
          <w:tcPr>
            <w:tcW w:w="772" w:type="dxa"/>
            <w:shd w:val="clear" w:color="auto" w:fill="FFE499"/>
          </w:tcPr>
          <w:p>
            <w:pPr>
              <w:pStyle w:val="TableParagraph"/>
              <w:spacing w:line="225" w:lineRule="exact" w:before="11"/>
              <w:ind w:right="93"/>
              <w:rPr>
                <w:sz w:val="20"/>
              </w:rPr>
            </w:pPr>
            <w:r>
              <w:rPr>
                <w:spacing w:val="-2"/>
                <w:sz w:val="20"/>
              </w:rPr>
              <w:t>3,905</w:t>
            </w:r>
          </w:p>
        </w:tc>
        <w:tc>
          <w:tcPr>
            <w:tcW w:w="962" w:type="dxa"/>
            <w:shd w:val="clear" w:color="auto" w:fill="FFE499"/>
          </w:tcPr>
          <w:p>
            <w:pPr>
              <w:pStyle w:val="TableParagraph"/>
              <w:spacing w:line="225" w:lineRule="exact" w:before="11"/>
              <w:ind w:right="89"/>
              <w:rPr>
                <w:sz w:val="20"/>
              </w:rPr>
            </w:pPr>
            <w:r>
              <w:rPr>
                <w:spacing w:val="-2"/>
                <w:sz w:val="20"/>
              </w:rPr>
              <w:t>4,635</w:t>
            </w:r>
          </w:p>
        </w:tc>
        <w:tc>
          <w:tcPr>
            <w:tcW w:w="817" w:type="dxa"/>
            <w:shd w:val="clear" w:color="auto" w:fill="FFE499"/>
          </w:tcPr>
          <w:p>
            <w:pPr>
              <w:pStyle w:val="TableParagraph"/>
              <w:spacing w:line="225" w:lineRule="exact" w:before="11"/>
              <w:ind w:right="91"/>
              <w:rPr>
                <w:sz w:val="20"/>
              </w:rPr>
            </w:pPr>
            <w:r>
              <w:rPr>
                <w:spacing w:val="-5"/>
                <w:sz w:val="20"/>
              </w:rPr>
              <w:t>431</w:t>
            </w:r>
          </w:p>
        </w:tc>
        <w:tc>
          <w:tcPr>
            <w:tcW w:w="973" w:type="dxa"/>
            <w:shd w:val="clear" w:color="auto" w:fill="FFE499"/>
          </w:tcPr>
          <w:p>
            <w:pPr>
              <w:pStyle w:val="TableParagraph"/>
              <w:spacing w:line="225" w:lineRule="exact" w:before="11"/>
              <w:ind w:right="91"/>
              <w:rPr>
                <w:sz w:val="20"/>
              </w:rPr>
            </w:pPr>
            <w:r>
              <w:rPr>
                <w:spacing w:val="-2"/>
                <w:sz w:val="20"/>
              </w:rPr>
              <w:t>8,971</w:t>
            </w:r>
          </w:p>
        </w:tc>
      </w:tr>
      <w:tr>
        <w:trPr>
          <w:trHeight w:val="253" w:hRule="atLeast"/>
        </w:trPr>
        <w:tc>
          <w:tcPr>
            <w:tcW w:w="617" w:type="dxa"/>
            <w:shd w:val="clear" w:color="auto" w:fill="FFC000"/>
          </w:tcPr>
          <w:p>
            <w:pPr>
              <w:pStyle w:val="TableParagraph"/>
              <w:spacing w:line="222" w:lineRule="exact" w:before="11"/>
              <w:ind w:left="8" w:right="2"/>
              <w:jc w:val="center"/>
              <w:rPr>
                <w:b/>
                <w:sz w:val="20"/>
              </w:rPr>
            </w:pPr>
            <w:r>
              <w:rPr>
                <w:b/>
                <w:spacing w:val="-10"/>
                <w:sz w:val="20"/>
              </w:rPr>
              <w:t>2</w:t>
            </w:r>
          </w:p>
        </w:tc>
        <w:tc>
          <w:tcPr>
            <w:tcW w:w="819" w:type="dxa"/>
            <w:shd w:val="clear" w:color="auto" w:fill="FFF1CC"/>
          </w:tcPr>
          <w:p>
            <w:pPr>
              <w:pStyle w:val="TableParagraph"/>
              <w:spacing w:line="222" w:lineRule="exact" w:before="11"/>
              <w:ind w:left="82" w:right="73"/>
              <w:jc w:val="center"/>
              <w:rPr>
                <w:sz w:val="20"/>
              </w:rPr>
            </w:pPr>
            <w:r>
              <w:rPr>
                <w:spacing w:val="-2"/>
                <w:sz w:val="20"/>
              </w:rPr>
              <w:t>41-</w:t>
            </w:r>
            <w:r>
              <w:rPr>
                <w:spacing w:val="-4"/>
                <w:sz w:val="20"/>
              </w:rPr>
              <w:t>2011</w:t>
            </w:r>
          </w:p>
        </w:tc>
        <w:tc>
          <w:tcPr>
            <w:tcW w:w="4635" w:type="dxa"/>
            <w:shd w:val="clear" w:color="auto" w:fill="FFF1CC"/>
          </w:tcPr>
          <w:p>
            <w:pPr>
              <w:pStyle w:val="TableParagraph"/>
              <w:spacing w:line="227" w:lineRule="exact"/>
              <w:ind w:left="107"/>
              <w:jc w:val="left"/>
              <w:rPr>
                <w:sz w:val="20"/>
              </w:rPr>
            </w:pPr>
            <w:r>
              <w:rPr>
                <w:spacing w:val="-2"/>
                <w:sz w:val="20"/>
              </w:rPr>
              <w:t>Cashiers</w:t>
            </w:r>
          </w:p>
        </w:tc>
        <w:tc>
          <w:tcPr>
            <w:tcW w:w="1202" w:type="dxa"/>
            <w:shd w:val="clear" w:color="auto" w:fill="FFF1CC"/>
          </w:tcPr>
          <w:p>
            <w:pPr>
              <w:pStyle w:val="TableParagraph"/>
              <w:spacing w:line="222" w:lineRule="exact" w:before="11"/>
              <w:ind w:right="98"/>
              <w:rPr>
                <w:sz w:val="20"/>
              </w:rPr>
            </w:pPr>
            <w:r>
              <w:rPr>
                <w:spacing w:val="-2"/>
                <w:sz w:val="20"/>
              </w:rPr>
              <w:t>30,245</w:t>
            </w:r>
          </w:p>
        </w:tc>
        <w:tc>
          <w:tcPr>
            <w:tcW w:w="1274" w:type="dxa"/>
            <w:shd w:val="clear" w:color="auto" w:fill="FFF1CC"/>
          </w:tcPr>
          <w:p>
            <w:pPr>
              <w:pStyle w:val="TableParagraph"/>
              <w:spacing w:line="222" w:lineRule="exact" w:before="11"/>
              <w:ind w:right="92"/>
              <w:rPr>
                <w:sz w:val="20"/>
              </w:rPr>
            </w:pPr>
            <w:r>
              <w:rPr>
                <w:spacing w:val="-2"/>
                <w:sz w:val="20"/>
              </w:rPr>
              <w:t>29,579</w:t>
            </w:r>
          </w:p>
        </w:tc>
        <w:tc>
          <w:tcPr>
            <w:tcW w:w="873" w:type="dxa"/>
            <w:shd w:val="clear" w:color="auto" w:fill="FFF1CC"/>
          </w:tcPr>
          <w:p>
            <w:pPr>
              <w:pStyle w:val="TableParagraph"/>
              <w:spacing w:line="222" w:lineRule="exact" w:before="11"/>
              <w:ind w:right="94"/>
              <w:rPr>
                <w:sz w:val="20"/>
              </w:rPr>
            </w:pPr>
            <w:r>
              <w:rPr>
                <w:spacing w:val="-2"/>
                <w:sz w:val="20"/>
              </w:rPr>
              <w:t>-</w:t>
            </w:r>
            <w:r>
              <w:rPr>
                <w:spacing w:val="-5"/>
                <w:sz w:val="20"/>
              </w:rPr>
              <w:t>666</w:t>
            </w:r>
          </w:p>
        </w:tc>
        <w:tc>
          <w:tcPr>
            <w:tcW w:w="818" w:type="dxa"/>
            <w:shd w:val="clear" w:color="auto" w:fill="FFF1CC"/>
          </w:tcPr>
          <w:p>
            <w:pPr>
              <w:pStyle w:val="TableParagraph"/>
              <w:spacing w:line="222" w:lineRule="exact" w:before="11"/>
              <w:ind w:left="93"/>
              <w:jc w:val="center"/>
              <w:rPr>
                <w:sz w:val="20"/>
              </w:rPr>
            </w:pPr>
            <w:r>
              <w:rPr>
                <w:spacing w:val="-2"/>
                <w:sz w:val="20"/>
              </w:rPr>
              <w:t>-2.20%</w:t>
            </w:r>
          </w:p>
        </w:tc>
        <w:tc>
          <w:tcPr>
            <w:tcW w:w="772" w:type="dxa"/>
            <w:shd w:val="clear" w:color="auto" w:fill="FFF1CC"/>
          </w:tcPr>
          <w:p>
            <w:pPr>
              <w:pStyle w:val="TableParagraph"/>
              <w:spacing w:line="222" w:lineRule="exact" w:before="11"/>
              <w:ind w:right="93"/>
              <w:rPr>
                <w:sz w:val="20"/>
              </w:rPr>
            </w:pPr>
            <w:r>
              <w:rPr>
                <w:spacing w:val="-2"/>
                <w:sz w:val="20"/>
              </w:rPr>
              <w:t>2,926</w:t>
            </w:r>
          </w:p>
        </w:tc>
        <w:tc>
          <w:tcPr>
            <w:tcW w:w="962" w:type="dxa"/>
            <w:shd w:val="clear" w:color="auto" w:fill="FFF1CC"/>
          </w:tcPr>
          <w:p>
            <w:pPr>
              <w:pStyle w:val="TableParagraph"/>
              <w:spacing w:line="222" w:lineRule="exact" w:before="11"/>
              <w:ind w:right="89"/>
              <w:rPr>
                <w:sz w:val="20"/>
              </w:rPr>
            </w:pPr>
            <w:r>
              <w:rPr>
                <w:spacing w:val="-2"/>
                <w:sz w:val="20"/>
              </w:rPr>
              <w:t>2,797</w:t>
            </w:r>
          </w:p>
        </w:tc>
        <w:tc>
          <w:tcPr>
            <w:tcW w:w="817" w:type="dxa"/>
            <w:shd w:val="clear" w:color="auto" w:fill="FFF1CC"/>
          </w:tcPr>
          <w:p>
            <w:pPr>
              <w:pStyle w:val="TableParagraph"/>
              <w:spacing w:line="222" w:lineRule="exact" w:before="11"/>
              <w:ind w:right="91"/>
              <w:rPr>
                <w:sz w:val="20"/>
              </w:rPr>
            </w:pPr>
            <w:r>
              <w:rPr>
                <w:spacing w:val="-2"/>
                <w:sz w:val="20"/>
              </w:rPr>
              <w:t>-</w:t>
            </w:r>
            <w:r>
              <w:rPr>
                <w:spacing w:val="-7"/>
                <w:sz w:val="20"/>
              </w:rPr>
              <w:t>67</w:t>
            </w:r>
          </w:p>
        </w:tc>
        <w:tc>
          <w:tcPr>
            <w:tcW w:w="973" w:type="dxa"/>
            <w:shd w:val="clear" w:color="auto" w:fill="FFF1CC"/>
          </w:tcPr>
          <w:p>
            <w:pPr>
              <w:pStyle w:val="TableParagraph"/>
              <w:spacing w:line="222" w:lineRule="exact" w:before="11"/>
              <w:ind w:right="91"/>
              <w:rPr>
                <w:sz w:val="20"/>
              </w:rPr>
            </w:pPr>
            <w:r>
              <w:rPr>
                <w:spacing w:val="-2"/>
                <w:sz w:val="20"/>
              </w:rPr>
              <w:t>5,656</w:t>
            </w:r>
          </w:p>
        </w:tc>
      </w:tr>
      <w:tr>
        <w:trPr>
          <w:trHeight w:val="253" w:hRule="atLeast"/>
        </w:trPr>
        <w:tc>
          <w:tcPr>
            <w:tcW w:w="617" w:type="dxa"/>
            <w:shd w:val="clear" w:color="auto" w:fill="FFC000"/>
          </w:tcPr>
          <w:p>
            <w:pPr>
              <w:pStyle w:val="TableParagraph"/>
              <w:spacing w:line="222" w:lineRule="exact" w:before="11"/>
              <w:ind w:left="8" w:right="2"/>
              <w:jc w:val="center"/>
              <w:rPr>
                <w:b/>
                <w:sz w:val="20"/>
              </w:rPr>
            </w:pPr>
            <w:r>
              <w:rPr>
                <w:b/>
                <w:spacing w:val="-10"/>
                <w:sz w:val="20"/>
              </w:rPr>
              <w:t>3</w:t>
            </w:r>
          </w:p>
        </w:tc>
        <w:tc>
          <w:tcPr>
            <w:tcW w:w="819" w:type="dxa"/>
            <w:shd w:val="clear" w:color="auto" w:fill="FFE499"/>
          </w:tcPr>
          <w:p>
            <w:pPr>
              <w:pStyle w:val="TableParagraph"/>
              <w:spacing w:line="222" w:lineRule="exact" w:before="11"/>
              <w:ind w:left="82" w:right="73"/>
              <w:jc w:val="center"/>
              <w:rPr>
                <w:sz w:val="20"/>
              </w:rPr>
            </w:pPr>
            <w:r>
              <w:rPr>
                <w:spacing w:val="-2"/>
                <w:sz w:val="20"/>
              </w:rPr>
              <w:t>53-</w:t>
            </w:r>
            <w:r>
              <w:rPr>
                <w:spacing w:val="-4"/>
                <w:sz w:val="20"/>
              </w:rPr>
              <w:t>7065</w:t>
            </w:r>
          </w:p>
        </w:tc>
        <w:tc>
          <w:tcPr>
            <w:tcW w:w="4635" w:type="dxa"/>
            <w:shd w:val="clear" w:color="auto" w:fill="FFE499"/>
          </w:tcPr>
          <w:p>
            <w:pPr>
              <w:pStyle w:val="TableParagraph"/>
              <w:spacing w:line="229" w:lineRule="exact"/>
              <w:ind w:left="107"/>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202" w:type="dxa"/>
            <w:shd w:val="clear" w:color="auto" w:fill="FFE499"/>
          </w:tcPr>
          <w:p>
            <w:pPr>
              <w:pStyle w:val="TableParagraph"/>
              <w:spacing w:line="222" w:lineRule="exact" w:before="11"/>
              <w:ind w:right="98"/>
              <w:rPr>
                <w:sz w:val="20"/>
              </w:rPr>
            </w:pPr>
            <w:r>
              <w:rPr>
                <w:spacing w:val="-2"/>
                <w:sz w:val="20"/>
              </w:rPr>
              <w:t>27,271</w:t>
            </w:r>
          </w:p>
        </w:tc>
        <w:tc>
          <w:tcPr>
            <w:tcW w:w="1274" w:type="dxa"/>
            <w:shd w:val="clear" w:color="auto" w:fill="FFE499"/>
          </w:tcPr>
          <w:p>
            <w:pPr>
              <w:pStyle w:val="TableParagraph"/>
              <w:spacing w:line="222" w:lineRule="exact" w:before="11"/>
              <w:ind w:right="92"/>
              <w:rPr>
                <w:sz w:val="20"/>
              </w:rPr>
            </w:pPr>
            <w:r>
              <w:rPr>
                <w:spacing w:val="-2"/>
                <w:sz w:val="20"/>
              </w:rPr>
              <w:t>29,508</w:t>
            </w:r>
          </w:p>
        </w:tc>
        <w:tc>
          <w:tcPr>
            <w:tcW w:w="873" w:type="dxa"/>
            <w:shd w:val="clear" w:color="auto" w:fill="FFE499"/>
          </w:tcPr>
          <w:p>
            <w:pPr>
              <w:pStyle w:val="TableParagraph"/>
              <w:spacing w:line="222" w:lineRule="exact" w:before="11"/>
              <w:ind w:right="94"/>
              <w:rPr>
                <w:sz w:val="20"/>
              </w:rPr>
            </w:pPr>
            <w:r>
              <w:rPr>
                <w:spacing w:val="-2"/>
                <w:sz w:val="20"/>
              </w:rPr>
              <w:t>2,237</w:t>
            </w:r>
          </w:p>
        </w:tc>
        <w:tc>
          <w:tcPr>
            <w:tcW w:w="818" w:type="dxa"/>
            <w:shd w:val="clear" w:color="auto" w:fill="FFE499"/>
          </w:tcPr>
          <w:p>
            <w:pPr>
              <w:pStyle w:val="TableParagraph"/>
              <w:spacing w:line="222" w:lineRule="exact" w:before="11"/>
              <w:ind w:left="148"/>
              <w:jc w:val="center"/>
              <w:rPr>
                <w:sz w:val="20"/>
              </w:rPr>
            </w:pPr>
            <w:r>
              <w:rPr>
                <w:spacing w:val="-2"/>
                <w:sz w:val="20"/>
              </w:rPr>
              <w:t>8.20%</w:t>
            </w:r>
          </w:p>
        </w:tc>
        <w:tc>
          <w:tcPr>
            <w:tcW w:w="772" w:type="dxa"/>
            <w:shd w:val="clear" w:color="auto" w:fill="FFE499"/>
          </w:tcPr>
          <w:p>
            <w:pPr>
              <w:pStyle w:val="TableParagraph"/>
              <w:spacing w:line="222" w:lineRule="exact" w:before="11"/>
              <w:ind w:right="93"/>
              <w:rPr>
                <w:sz w:val="20"/>
              </w:rPr>
            </w:pPr>
            <w:r>
              <w:rPr>
                <w:spacing w:val="-2"/>
                <w:sz w:val="20"/>
              </w:rPr>
              <w:t>1,888</w:t>
            </w:r>
          </w:p>
        </w:tc>
        <w:tc>
          <w:tcPr>
            <w:tcW w:w="962" w:type="dxa"/>
            <w:shd w:val="clear" w:color="auto" w:fill="FFE499"/>
          </w:tcPr>
          <w:p>
            <w:pPr>
              <w:pStyle w:val="TableParagraph"/>
              <w:spacing w:line="222" w:lineRule="exact" w:before="11"/>
              <w:ind w:right="89"/>
              <w:rPr>
                <w:sz w:val="20"/>
              </w:rPr>
            </w:pPr>
            <w:r>
              <w:rPr>
                <w:spacing w:val="-2"/>
                <w:sz w:val="20"/>
              </w:rPr>
              <w:t>2,533</w:t>
            </w:r>
          </w:p>
        </w:tc>
        <w:tc>
          <w:tcPr>
            <w:tcW w:w="817" w:type="dxa"/>
            <w:shd w:val="clear" w:color="auto" w:fill="FFE499"/>
          </w:tcPr>
          <w:p>
            <w:pPr>
              <w:pStyle w:val="TableParagraph"/>
              <w:spacing w:line="222" w:lineRule="exact" w:before="11"/>
              <w:ind w:right="91"/>
              <w:rPr>
                <w:sz w:val="20"/>
              </w:rPr>
            </w:pPr>
            <w:r>
              <w:rPr>
                <w:spacing w:val="-5"/>
                <w:sz w:val="20"/>
              </w:rPr>
              <w:t>224</w:t>
            </w:r>
          </w:p>
        </w:tc>
        <w:tc>
          <w:tcPr>
            <w:tcW w:w="973" w:type="dxa"/>
            <w:shd w:val="clear" w:color="auto" w:fill="FFE499"/>
          </w:tcPr>
          <w:p>
            <w:pPr>
              <w:pStyle w:val="TableParagraph"/>
              <w:spacing w:line="222" w:lineRule="exact" w:before="11"/>
              <w:ind w:right="91"/>
              <w:rPr>
                <w:sz w:val="20"/>
              </w:rPr>
            </w:pPr>
            <w:r>
              <w:rPr>
                <w:spacing w:val="-2"/>
                <w:sz w:val="20"/>
              </w:rPr>
              <w:t>4,645</w:t>
            </w:r>
          </w:p>
        </w:tc>
      </w:tr>
      <w:tr>
        <w:trPr>
          <w:trHeight w:val="256" w:hRule="atLeast"/>
        </w:trPr>
        <w:tc>
          <w:tcPr>
            <w:tcW w:w="617" w:type="dxa"/>
            <w:shd w:val="clear" w:color="auto" w:fill="FFC000"/>
          </w:tcPr>
          <w:p>
            <w:pPr>
              <w:pStyle w:val="TableParagraph"/>
              <w:spacing w:line="222" w:lineRule="exact" w:before="14"/>
              <w:ind w:left="8" w:right="2"/>
              <w:jc w:val="center"/>
              <w:rPr>
                <w:b/>
                <w:sz w:val="20"/>
              </w:rPr>
            </w:pPr>
            <w:r>
              <w:rPr>
                <w:b/>
                <w:spacing w:val="-10"/>
                <w:sz w:val="20"/>
              </w:rPr>
              <w:t>4</w:t>
            </w:r>
          </w:p>
        </w:tc>
        <w:tc>
          <w:tcPr>
            <w:tcW w:w="819" w:type="dxa"/>
            <w:shd w:val="clear" w:color="auto" w:fill="FFF1CC"/>
          </w:tcPr>
          <w:p>
            <w:pPr>
              <w:pStyle w:val="TableParagraph"/>
              <w:spacing w:line="222" w:lineRule="exact" w:before="14"/>
              <w:ind w:left="82" w:right="73"/>
              <w:jc w:val="center"/>
              <w:rPr>
                <w:sz w:val="20"/>
              </w:rPr>
            </w:pPr>
            <w:r>
              <w:rPr>
                <w:spacing w:val="-2"/>
                <w:sz w:val="20"/>
              </w:rPr>
              <w:t>41-</w:t>
            </w:r>
            <w:r>
              <w:rPr>
                <w:spacing w:val="-4"/>
                <w:sz w:val="20"/>
              </w:rPr>
              <w:t>2031</w:t>
            </w:r>
          </w:p>
        </w:tc>
        <w:tc>
          <w:tcPr>
            <w:tcW w:w="4635" w:type="dxa"/>
            <w:shd w:val="clear" w:color="auto" w:fill="FFF1CC"/>
          </w:tcPr>
          <w:p>
            <w:pPr>
              <w:pStyle w:val="TableParagraph"/>
              <w:spacing w:line="229" w:lineRule="exact"/>
              <w:ind w:left="107"/>
              <w:jc w:val="left"/>
              <w:rPr>
                <w:sz w:val="20"/>
              </w:rPr>
            </w:pPr>
            <w:r>
              <w:rPr>
                <w:sz w:val="20"/>
              </w:rPr>
              <w:t>Retail</w:t>
            </w:r>
            <w:r>
              <w:rPr>
                <w:spacing w:val="-6"/>
                <w:sz w:val="20"/>
              </w:rPr>
              <w:t> </w:t>
            </w:r>
            <w:r>
              <w:rPr>
                <w:spacing w:val="-2"/>
                <w:sz w:val="20"/>
              </w:rPr>
              <w:t>Salespersons</w:t>
            </w:r>
          </w:p>
        </w:tc>
        <w:tc>
          <w:tcPr>
            <w:tcW w:w="1202" w:type="dxa"/>
            <w:shd w:val="clear" w:color="auto" w:fill="FFF1CC"/>
          </w:tcPr>
          <w:p>
            <w:pPr>
              <w:pStyle w:val="TableParagraph"/>
              <w:spacing w:line="222" w:lineRule="exact" w:before="14"/>
              <w:ind w:right="98"/>
              <w:rPr>
                <w:sz w:val="20"/>
              </w:rPr>
            </w:pPr>
            <w:r>
              <w:rPr>
                <w:spacing w:val="-2"/>
                <w:sz w:val="20"/>
              </w:rPr>
              <w:t>32,411</w:t>
            </w:r>
          </w:p>
        </w:tc>
        <w:tc>
          <w:tcPr>
            <w:tcW w:w="1274" w:type="dxa"/>
            <w:shd w:val="clear" w:color="auto" w:fill="FFF1CC"/>
          </w:tcPr>
          <w:p>
            <w:pPr>
              <w:pStyle w:val="TableParagraph"/>
              <w:spacing w:line="222" w:lineRule="exact" w:before="14"/>
              <w:ind w:right="92"/>
              <w:rPr>
                <w:sz w:val="20"/>
              </w:rPr>
            </w:pPr>
            <w:r>
              <w:rPr>
                <w:spacing w:val="-2"/>
                <w:sz w:val="20"/>
              </w:rPr>
              <w:t>34,044</w:t>
            </w:r>
          </w:p>
        </w:tc>
        <w:tc>
          <w:tcPr>
            <w:tcW w:w="873" w:type="dxa"/>
            <w:shd w:val="clear" w:color="auto" w:fill="FFF1CC"/>
          </w:tcPr>
          <w:p>
            <w:pPr>
              <w:pStyle w:val="TableParagraph"/>
              <w:spacing w:line="222" w:lineRule="exact" w:before="14"/>
              <w:ind w:right="94"/>
              <w:rPr>
                <w:sz w:val="20"/>
              </w:rPr>
            </w:pPr>
            <w:r>
              <w:rPr>
                <w:spacing w:val="-2"/>
                <w:sz w:val="20"/>
              </w:rPr>
              <w:t>1,633</w:t>
            </w:r>
          </w:p>
        </w:tc>
        <w:tc>
          <w:tcPr>
            <w:tcW w:w="818" w:type="dxa"/>
            <w:shd w:val="clear" w:color="auto" w:fill="FFF1CC"/>
          </w:tcPr>
          <w:p>
            <w:pPr>
              <w:pStyle w:val="TableParagraph"/>
              <w:spacing w:line="222" w:lineRule="exact" w:before="14"/>
              <w:ind w:left="148"/>
              <w:jc w:val="center"/>
              <w:rPr>
                <w:sz w:val="20"/>
              </w:rPr>
            </w:pPr>
            <w:r>
              <w:rPr>
                <w:spacing w:val="-2"/>
                <w:sz w:val="20"/>
              </w:rPr>
              <w:t>5.04%</w:t>
            </w:r>
          </w:p>
        </w:tc>
        <w:tc>
          <w:tcPr>
            <w:tcW w:w="772" w:type="dxa"/>
            <w:shd w:val="clear" w:color="auto" w:fill="FFF1CC"/>
          </w:tcPr>
          <w:p>
            <w:pPr>
              <w:pStyle w:val="TableParagraph"/>
              <w:spacing w:line="222" w:lineRule="exact" w:before="14"/>
              <w:ind w:right="93"/>
              <w:rPr>
                <w:sz w:val="20"/>
              </w:rPr>
            </w:pPr>
            <w:r>
              <w:rPr>
                <w:spacing w:val="-2"/>
                <w:sz w:val="20"/>
              </w:rPr>
              <w:t>2,214</w:t>
            </w:r>
          </w:p>
        </w:tc>
        <w:tc>
          <w:tcPr>
            <w:tcW w:w="962" w:type="dxa"/>
            <w:shd w:val="clear" w:color="auto" w:fill="FFF1CC"/>
          </w:tcPr>
          <w:p>
            <w:pPr>
              <w:pStyle w:val="TableParagraph"/>
              <w:spacing w:line="222" w:lineRule="exact" w:before="14"/>
              <w:ind w:right="89"/>
              <w:rPr>
                <w:sz w:val="20"/>
              </w:rPr>
            </w:pPr>
            <w:r>
              <w:rPr>
                <w:spacing w:val="-2"/>
                <w:sz w:val="20"/>
              </w:rPr>
              <w:t>2,506</w:t>
            </w:r>
          </w:p>
        </w:tc>
        <w:tc>
          <w:tcPr>
            <w:tcW w:w="817" w:type="dxa"/>
            <w:shd w:val="clear" w:color="auto" w:fill="FFF1CC"/>
          </w:tcPr>
          <w:p>
            <w:pPr>
              <w:pStyle w:val="TableParagraph"/>
              <w:spacing w:line="222" w:lineRule="exact" w:before="14"/>
              <w:ind w:right="91"/>
              <w:rPr>
                <w:sz w:val="20"/>
              </w:rPr>
            </w:pPr>
            <w:r>
              <w:rPr>
                <w:spacing w:val="-5"/>
                <w:sz w:val="20"/>
              </w:rPr>
              <w:t>163</w:t>
            </w:r>
          </w:p>
        </w:tc>
        <w:tc>
          <w:tcPr>
            <w:tcW w:w="973" w:type="dxa"/>
            <w:shd w:val="clear" w:color="auto" w:fill="FFF1CC"/>
          </w:tcPr>
          <w:p>
            <w:pPr>
              <w:pStyle w:val="TableParagraph"/>
              <w:spacing w:line="222" w:lineRule="exact" w:before="14"/>
              <w:ind w:right="91"/>
              <w:rPr>
                <w:sz w:val="20"/>
              </w:rPr>
            </w:pPr>
            <w:r>
              <w:rPr>
                <w:spacing w:val="-2"/>
                <w:sz w:val="20"/>
              </w:rPr>
              <w:t>4,883</w:t>
            </w:r>
          </w:p>
        </w:tc>
      </w:tr>
      <w:tr>
        <w:trPr>
          <w:trHeight w:val="253" w:hRule="atLeast"/>
        </w:trPr>
        <w:tc>
          <w:tcPr>
            <w:tcW w:w="617" w:type="dxa"/>
            <w:shd w:val="clear" w:color="auto" w:fill="FFC000"/>
          </w:tcPr>
          <w:p>
            <w:pPr>
              <w:pStyle w:val="TableParagraph"/>
              <w:spacing w:line="222" w:lineRule="exact" w:before="11"/>
              <w:ind w:left="8" w:right="2"/>
              <w:jc w:val="center"/>
              <w:rPr>
                <w:b/>
                <w:sz w:val="20"/>
              </w:rPr>
            </w:pPr>
            <w:r>
              <w:rPr>
                <w:b/>
                <w:spacing w:val="-10"/>
                <w:sz w:val="20"/>
              </w:rPr>
              <w:t>5</w:t>
            </w:r>
          </w:p>
        </w:tc>
        <w:tc>
          <w:tcPr>
            <w:tcW w:w="819" w:type="dxa"/>
            <w:shd w:val="clear" w:color="auto" w:fill="FFE499"/>
          </w:tcPr>
          <w:p>
            <w:pPr>
              <w:pStyle w:val="TableParagraph"/>
              <w:spacing w:line="222" w:lineRule="exact" w:before="11"/>
              <w:ind w:left="82" w:right="73"/>
              <w:jc w:val="center"/>
              <w:rPr>
                <w:sz w:val="20"/>
              </w:rPr>
            </w:pPr>
            <w:r>
              <w:rPr>
                <w:spacing w:val="-2"/>
                <w:sz w:val="20"/>
              </w:rPr>
              <w:t>53-</w:t>
            </w:r>
            <w:r>
              <w:rPr>
                <w:spacing w:val="-4"/>
                <w:sz w:val="20"/>
              </w:rPr>
              <w:t>3032</w:t>
            </w:r>
          </w:p>
        </w:tc>
        <w:tc>
          <w:tcPr>
            <w:tcW w:w="4635" w:type="dxa"/>
            <w:shd w:val="clear" w:color="auto" w:fill="FFE499"/>
          </w:tcPr>
          <w:p>
            <w:pPr>
              <w:pStyle w:val="TableParagraph"/>
              <w:spacing w:line="229" w:lineRule="exact"/>
              <w:ind w:left="107"/>
              <w:jc w:val="left"/>
              <w:rPr>
                <w:sz w:val="20"/>
              </w:rPr>
            </w:pPr>
            <w:r>
              <w:rPr>
                <w:sz w:val="20"/>
              </w:rPr>
              <w:t>Heavy</w:t>
            </w:r>
            <w:r>
              <w:rPr>
                <w:spacing w:val="-6"/>
                <w:sz w:val="20"/>
              </w:rPr>
              <w:t> </w:t>
            </w:r>
            <w:r>
              <w:rPr>
                <w:sz w:val="20"/>
              </w:rPr>
              <w:t>and</w:t>
            </w:r>
            <w:r>
              <w:rPr>
                <w:spacing w:val="-5"/>
                <w:sz w:val="20"/>
              </w:rPr>
              <w:t> </w:t>
            </w:r>
            <w:r>
              <w:rPr>
                <w:sz w:val="20"/>
              </w:rPr>
              <w:t>Tractor-Trailer</w:t>
            </w:r>
            <w:r>
              <w:rPr>
                <w:spacing w:val="-5"/>
                <w:sz w:val="20"/>
              </w:rPr>
              <w:t> </w:t>
            </w:r>
            <w:r>
              <w:rPr>
                <w:sz w:val="20"/>
              </w:rPr>
              <w:t>Truck</w:t>
            </w:r>
            <w:r>
              <w:rPr>
                <w:spacing w:val="-7"/>
                <w:sz w:val="20"/>
              </w:rPr>
              <w:t> </w:t>
            </w:r>
            <w:r>
              <w:rPr>
                <w:spacing w:val="-2"/>
                <w:sz w:val="20"/>
              </w:rPr>
              <w:t>Drivers</w:t>
            </w:r>
          </w:p>
        </w:tc>
        <w:tc>
          <w:tcPr>
            <w:tcW w:w="1202" w:type="dxa"/>
            <w:shd w:val="clear" w:color="auto" w:fill="FFE499"/>
          </w:tcPr>
          <w:p>
            <w:pPr>
              <w:pStyle w:val="TableParagraph"/>
              <w:spacing w:line="222" w:lineRule="exact" w:before="11"/>
              <w:ind w:right="98"/>
              <w:rPr>
                <w:sz w:val="20"/>
              </w:rPr>
            </w:pPr>
            <w:r>
              <w:rPr>
                <w:spacing w:val="-2"/>
                <w:sz w:val="20"/>
              </w:rPr>
              <w:t>37,948</w:t>
            </w:r>
          </w:p>
        </w:tc>
        <w:tc>
          <w:tcPr>
            <w:tcW w:w="1274" w:type="dxa"/>
            <w:shd w:val="clear" w:color="auto" w:fill="FFE499"/>
          </w:tcPr>
          <w:p>
            <w:pPr>
              <w:pStyle w:val="TableParagraph"/>
              <w:spacing w:line="222" w:lineRule="exact" w:before="11"/>
              <w:ind w:right="92"/>
              <w:rPr>
                <w:sz w:val="20"/>
              </w:rPr>
            </w:pPr>
            <w:r>
              <w:rPr>
                <w:spacing w:val="-2"/>
                <w:sz w:val="20"/>
              </w:rPr>
              <w:t>39,609</w:t>
            </w:r>
          </w:p>
        </w:tc>
        <w:tc>
          <w:tcPr>
            <w:tcW w:w="873" w:type="dxa"/>
            <w:shd w:val="clear" w:color="auto" w:fill="FFE499"/>
          </w:tcPr>
          <w:p>
            <w:pPr>
              <w:pStyle w:val="TableParagraph"/>
              <w:spacing w:line="222" w:lineRule="exact" w:before="11"/>
              <w:ind w:right="94"/>
              <w:rPr>
                <w:sz w:val="20"/>
              </w:rPr>
            </w:pPr>
            <w:r>
              <w:rPr>
                <w:spacing w:val="-2"/>
                <w:sz w:val="20"/>
              </w:rPr>
              <w:t>1,661</w:t>
            </w:r>
          </w:p>
        </w:tc>
        <w:tc>
          <w:tcPr>
            <w:tcW w:w="818" w:type="dxa"/>
            <w:shd w:val="clear" w:color="auto" w:fill="FFE499"/>
          </w:tcPr>
          <w:p>
            <w:pPr>
              <w:pStyle w:val="TableParagraph"/>
              <w:spacing w:line="222" w:lineRule="exact" w:before="11"/>
              <w:ind w:left="148"/>
              <w:jc w:val="center"/>
              <w:rPr>
                <w:sz w:val="20"/>
              </w:rPr>
            </w:pPr>
            <w:r>
              <w:rPr>
                <w:spacing w:val="-2"/>
                <w:sz w:val="20"/>
              </w:rPr>
              <w:t>4.38%</w:t>
            </w:r>
          </w:p>
        </w:tc>
        <w:tc>
          <w:tcPr>
            <w:tcW w:w="772" w:type="dxa"/>
            <w:shd w:val="clear" w:color="auto" w:fill="FFE499"/>
          </w:tcPr>
          <w:p>
            <w:pPr>
              <w:pStyle w:val="TableParagraph"/>
              <w:spacing w:line="222" w:lineRule="exact" w:before="11"/>
              <w:ind w:right="93"/>
              <w:rPr>
                <w:sz w:val="20"/>
              </w:rPr>
            </w:pPr>
            <w:r>
              <w:rPr>
                <w:spacing w:val="-2"/>
                <w:sz w:val="20"/>
              </w:rPr>
              <w:t>1,707</w:t>
            </w:r>
          </w:p>
        </w:tc>
        <w:tc>
          <w:tcPr>
            <w:tcW w:w="962" w:type="dxa"/>
            <w:shd w:val="clear" w:color="auto" w:fill="FFE499"/>
          </w:tcPr>
          <w:p>
            <w:pPr>
              <w:pStyle w:val="TableParagraph"/>
              <w:spacing w:line="222" w:lineRule="exact" w:before="11"/>
              <w:ind w:right="89"/>
              <w:rPr>
                <w:sz w:val="20"/>
              </w:rPr>
            </w:pPr>
            <w:r>
              <w:rPr>
                <w:spacing w:val="-2"/>
                <w:sz w:val="20"/>
              </w:rPr>
              <w:t>2,183</w:t>
            </w:r>
          </w:p>
        </w:tc>
        <w:tc>
          <w:tcPr>
            <w:tcW w:w="817" w:type="dxa"/>
            <w:shd w:val="clear" w:color="auto" w:fill="FFE499"/>
          </w:tcPr>
          <w:p>
            <w:pPr>
              <w:pStyle w:val="TableParagraph"/>
              <w:spacing w:line="222" w:lineRule="exact" w:before="11"/>
              <w:ind w:right="91"/>
              <w:rPr>
                <w:sz w:val="20"/>
              </w:rPr>
            </w:pPr>
            <w:r>
              <w:rPr>
                <w:spacing w:val="-5"/>
                <w:sz w:val="20"/>
              </w:rPr>
              <w:t>166</w:t>
            </w:r>
          </w:p>
        </w:tc>
        <w:tc>
          <w:tcPr>
            <w:tcW w:w="973" w:type="dxa"/>
            <w:shd w:val="clear" w:color="auto" w:fill="FFE499"/>
          </w:tcPr>
          <w:p>
            <w:pPr>
              <w:pStyle w:val="TableParagraph"/>
              <w:spacing w:line="222" w:lineRule="exact" w:before="11"/>
              <w:ind w:right="91"/>
              <w:rPr>
                <w:sz w:val="20"/>
              </w:rPr>
            </w:pPr>
            <w:r>
              <w:rPr>
                <w:spacing w:val="-2"/>
                <w:sz w:val="20"/>
              </w:rPr>
              <w:t>4,056</w:t>
            </w:r>
          </w:p>
        </w:tc>
      </w:tr>
      <w:tr>
        <w:trPr>
          <w:trHeight w:val="256" w:hRule="atLeast"/>
        </w:trPr>
        <w:tc>
          <w:tcPr>
            <w:tcW w:w="617" w:type="dxa"/>
            <w:shd w:val="clear" w:color="auto" w:fill="FFC000"/>
          </w:tcPr>
          <w:p>
            <w:pPr>
              <w:pStyle w:val="TableParagraph"/>
              <w:spacing w:line="225" w:lineRule="exact" w:before="11"/>
              <w:ind w:left="8" w:right="2"/>
              <w:jc w:val="center"/>
              <w:rPr>
                <w:b/>
                <w:sz w:val="20"/>
              </w:rPr>
            </w:pPr>
            <w:r>
              <w:rPr>
                <w:b/>
                <w:spacing w:val="-10"/>
                <w:sz w:val="20"/>
              </w:rPr>
              <w:t>6</w:t>
            </w:r>
          </w:p>
        </w:tc>
        <w:tc>
          <w:tcPr>
            <w:tcW w:w="819" w:type="dxa"/>
            <w:shd w:val="clear" w:color="auto" w:fill="FFF1CC"/>
          </w:tcPr>
          <w:p>
            <w:pPr>
              <w:pStyle w:val="TableParagraph"/>
              <w:spacing w:line="225" w:lineRule="exact" w:before="11"/>
              <w:ind w:left="82" w:right="73"/>
              <w:jc w:val="center"/>
              <w:rPr>
                <w:sz w:val="20"/>
              </w:rPr>
            </w:pPr>
            <w:r>
              <w:rPr>
                <w:spacing w:val="-2"/>
                <w:sz w:val="20"/>
              </w:rPr>
              <w:t>11-</w:t>
            </w:r>
            <w:r>
              <w:rPr>
                <w:spacing w:val="-4"/>
                <w:sz w:val="20"/>
              </w:rPr>
              <w:t>1021</w:t>
            </w:r>
          </w:p>
        </w:tc>
        <w:tc>
          <w:tcPr>
            <w:tcW w:w="4635" w:type="dxa"/>
            <w:shd w:val="clear" w:color="auto" w:fill="FFF1CC"/>
          </w:tcPr>
          <w:p>
            <w:pPr>
              <w:pStyle w:val="TableParagraph"/>
              <w:spacing w:line="229" w:lineRule="exact"/>
              <w:ind w:left="107"/>
              <w:jc w:val="left"/>
              <w:rPr>
                <w:sz w:val="20"/>
              </w:rPr>
            </w:pPr>
            <w:r>
              <w:rPr>
                <w:sz w:val="20"/>
              </w:rPr>
              <w:t>General</w:t>
            </w:r>
            <w:r>
              <w:rPr>
                <w:spacing w:val="-6"/>
                <w:sz w:val="20"/>
              </w:rPr>
              <w:t> </w:t>
            </w:r>
            <w:r>
              <w:rPr>
                <w:sz w:val="20"/>
              </w:rPr>
              <w:t>and</w:t>
            </w:r>
            <w:r>
              <w:rPr>
                <w:spacing w:val="-5"/>
                <w:sz w:val="20"/>
              </w:rPr>
              <w:t> </w:t>
            </w:r>
            <w:r>
              <w:rPr>
                <w:sz w:val="20"/>
              </w:rPr>
              <w:t>Operations</w:t>
            </w:r>
            <w:r>
              <w:rPr>
                <w:spacing w:val="-6"/>
                <w:sz w:val="20"/>
              </w:rPr>
              <w:t> </w:t>
            </w:r>
            <w:r>
              <w:rPr>
                <w:spacing w:val="-2"/>
                <w:sz w:val="20"/>
              </w:rPr>
              <w:t>Managers</w:t>
            </w:r>
          </w:p>
        </w:tc>
        <w:tc>
          <w:tcPr>
            <w:tcW w:w="1202" w:type="dxa"/>
            <w:shd w:val="clear" w:color="auto" w:fill="FFF1CC"/>
          </w:tcPr>
          <w:p>
            <w:pPr>
              <w:pStyle w:val="TableParagraph"/>
              <w:spacing w:line="225" w:lineRule="exact" w:before="11"/>
              <w:ind w:right="98"/>
              <w:rPr>
                <w:sz w:val="20"/>
              </w:rPr>
            </w:pPr>
            <w:r>
              <w:rPr>
                <w:spacing w:val="-2"/>
                <w:sz w:val="20"/>
              </w:rPr>
              <w:t>37,008</w:t>
            </w:r>
          </w:p>
        </w:tc>
        <w:tc>
          <w:tcPr>
            <w:tcW w:w="1274" w:type="dxa"/>
            <w:shd w:val="clear" w:color="auto" w:fill="FFF1CC"/>
          </w:tcPr>
          <w:p>
            <w:pPr>
              <w:pStyle w:val="TableParagraph"/>
              <w:spacing w:line="225" w:lineRule="exact" w:before="11"/>
              <w:ind w:right="92"/>
              <w:rPr>
                <w:sz w:val="20"/>
              </w:rPr>
            </w:pPr>
            <w:r>
              <w:rPr>
                <w:spacing w:val="-2"/>
                <w:sz w:val="20"/>
              </w:rPr>
              <w:t>40,776</w:t>
            </w:r>
          </w:p>
        </w:tc>
        <w:tc>
          <w:tcPr>
            <w:tcW w:w="873" w:type="dxa"/>
            <w:shd w:val="clear" w:color="auto" w:fill="FFF1CC"/>
          </w:tcPr>
          <w:p>
            <w:pPr>
              <w:pStyle w:val="TableParagraph"/>
              <w:spacing w:line="225" w:lineRule="exact" w:before="11"/>
              <w:ind w:right="94"/>
              <w:rPr>
                <w:sz w:val="20"/>
              </w:rPr>
            </w:pPr>
            <w:r>
              <w:rPr>
                <w:spacing w:val="-2"/>
                <w:sz w:val="20"/>
              </w:rPr>
              <w:t>3,768</w:t>
            </w:r>
          </w:p>
        </w:tc>
        <w:tc>
          <w:tcPr>
            <w:tcW w:w="818" w:type="dxa"/>
            <w:shd w:val="clear" w:color="auto" w:fill="FFF1CC"/>
          </w:tcPr>
          <w:p>
            <w:pPr>
              <w:pStyle w:val="TableParagraph"/>
              <w:spacing w:line="225" w:lineRule="exact" w:before="11"/>
              <w:ind w:left="93" w:right="36"/>
              <w:jc w:val="center"/>
              <w:rPr>
                <w:sz w:val="20"/>
              </w:rPr>
            </w:pPr>
            <w:r>
              <w:rPr>
                <w:spacing w:val="-2"/>
                <w:sz w:val="20"/>
              </w:rPr>
              <w:t>10.18%</w:t>
            </w:r>
          </w:p>
        </w:tc>
        <w:tc>
          <w:tcPr>
            <w:tcW w:w="772" w:type="dxa"/>
            <w:shd w:val="clear" w:color="auto" w:fill="FFF1CC"/>
          </w:tcPr>
          <w:p>
            <w:pPr>
              <w:pStyle w:val="TableParagraph"/>
              <w:spacing w:line="225" w:lineRule="exact" w:before="11"/>
              <w:ind w:right="93"/>
              <w:rPr>
                <w:sz w:val="20"/>
              </w:rPr>
            </w:pPr>
            <w:r>
              <w:rPr>
                <w:spacing w:val="-5"/>
                <w:sz w:val="20"/>
              </w:rPr>
              <w:t>900</w:t>
            </w:r>
          </w:p>
        </w:tc>
        <w:tc>
          <w:tcPr>
            <w:tcW w:w="962" w:type="dxa"/>
            <w:shd w:val="clear" w:color="auto" w:fill="FFF1CC"/>
          </w:tcPr>
          <w:p>
            <w:pPr>
              <w:pStyle w:val="TableParagraph"/>
              <w:spacing w:line="225" w:lineRule="exact" w:before="11"/>
              <w:ind w:right="89"/>
              <w:rPr>
                <w:sz w:val="20"/>
              </w:rPr>
            </w:pPr>
            <w:r>
              <w:rPr>
                <w:spacing w:val="-2"/>
                <w:sz w:val="20"/>
              </w:rPr>
              <w:t>2,096</w:t>
            </w:r>
          </w:p>
        </w:tc>
        <w:tc>
          <w:tcPr>
            <w:tcW w:w="817" w:type="dxa"/>
            <w:shd w:val="clear" w:color="auto" w:fill="FFF1CC"/>
          </w:tcPr>
          <w:p>
            <w:pPr>
              <w:pStyle w:val="TableParagraph"/>
              <w:spacing w:line="225" w:lineRule="exact" w:before="11"/>
              <w:ind w:right="91"/>
              <w:rPr>
                <w:sz w:val="20"/>
              </w:rPr>
            </w:pPr>
            <w:r>
              <w:rPr>
                <w:spacing w:val="-5"/>
                <w:sz w:val="20"/>
              </w:rPr>
              <w:t>377</w:t>
            </w:r>
          </w:p>
        </w:tc>
        <w:tc>
          <w:tcPr>
            <w:tcW w:w="973" w:type="dxa"/>
            <w:shd w:val="clear" w:color="auto" w:fill="FFF1CC"/>
          </w:tcPr>
          <w:p>
            <w:pPr>
              <w:pStyle w:val="TableParagraph"/>
              <w:spacing w:line="225" w:lineRule="exact" w:before="11"/>
              <w:ind w:right="91"/>
              <w:rPr>
                <w:sz w:val="20"/>
              </w:rPr>
            </w:pPr>
            <w:r>
              <w:rPr>
                <w:spacing w:val="-2"/>
                <w:sz w:val="20"/>
              </w:rPr>
              <w:t>3,373</w:t>
            </w:r>
          </w:p>
        </w:tc>
      </w:tr>
      <w:tr>
        <w:trPr>
          <w:trHeight w:val="254" w:hRule="atLeast"/>
        </w:trPr>
        <w:tc>
          <w:tcPr>
            <w:tcW w:w="617" w:type="dxa"/>
            <w:shd w:val="clear" w:color="auto" w:fill="FFC000"/>
          </w:tcPr>
          <w:p>
            <w:pPr>
              <w:pStyle w:val="TableParagraph"/>
              <w:spacing w:line="222" w:lineRule="exact" w:before="12"/>
              <w:ind w:left="8" w:right="2"/>
              <w:jc w:val="center"/>
              <w:rPr>
                <w:b/>
                <w:sz w:val="20"/>
              </w:rPr>
            </w:pPr>
            <w:r>
              <w:rPr>
                <w:b/>
                <w:spacing w:val="-10"/>
                <w:sz w:val="20"/>
              </w:rPr>
              <w:t>7</w:t>
            </w:r>
          </w:p>
        </w:tc>
        <w:tc>
          <w:tcPr>
            <w:tcW w:w="819" w:type="dxa"/>
            <w:shd w:val="clear" w:color="auto" w:fill="FFE499"/>
          </w:tcPr>
          <w:p>
            <w:pPr>
              <w:pStyle w:val="TableParagraph"/>
              <w:spacing w:line="222" w:lineRule="exact" w:before="12"/>
              <w:ind w:left="82" w:right="73"/>
              <w:jc w:val="center"/>
              <w:rPr>
                <w:sz w:val="20"/>
              </w:rPr>
            </w:pPr>
            <w:r>
              <w:rPr>
                <w:spacing w:val="-2"/>
                <w:sz w:val="20"/>
              </w:rPr>
              <w:t>35-</w:t>
            </w:r>
            <w:r>
              <w:rPr>
                <w:spacing w:val="-4"/>
                <w:sz w:val="20"/>
              </w:rPr>
              <w:t>3031</w:t>
            </w:r>
          </w:p>
        </w:tc>
        <w:tc>
          <w:tcPr>
            <w:tcW w:w="4635" w:type="dxa"/>
            <w:shd w:val="clear" w:color="auto" w:fill="FFE499"/>
          </w:tcPr>
          <w:p>
            <w:pPr>
              <w:pStyle w:val="TableParagraph"/>
              <w:spacing w:line="227" w:lineRule="exact"/>
              <w:ind w:left="107"/>
              <w:jc w:val="left"/>
              <w:rPr>
                <w:sz w:val="20"/>
              </w:rPr>
            </w:pPr>
            <w:r>
              <w:rPr>
                <w:sz w:val="20"/>
              </w:rPr>
              <w:t>Waiters</w:t>
            </w:r>
            <w:r>
              <w:rPr>
                <w:spacing w:val="-6"/>
                <w:sz w:val="20"/>
              </w:rPr>
              <w:t> </w:t>
            </w:r>
            <w:r>
              <w:rPr>
                <w:sz w:val="20"/>
              </w:rPr>
              <w:t>and</w:t>
            </w:r>
            <w:r>
              <w:rPr>
                <w:spacing w:val="-5"/>
                <w:sz w:val="20"/>
              </w:rPr>
              <w:t> </w:t>
            </w:r>
            <w:r>
              <w:rPr>
                <w:spacing w:val="-2"/>
                <w:sz w:val="20"/>
              </w:rPr>
              <w:t>Waitresses</w:t>
            </w:r>
          </w:p>
        </w:tc>
        <w:tc>
          <w:tcPr>
            <w:tcW w:w="1202" w:type="dxa"/>
            <w:shd w:val="clear" w:color="auto" w:fill="FFE499"/>
          </w:tcPr>
          <w:p>
            <w:pPr>
              <w:pStyle w:val="TableParagraph"/>
              <w:spacing w:line="222" w:lineRule="exact" w:before="12"/>
              <w:ind w:right="98"/>
              <w:rPr>
                <w:sz w:val="20"/>
              </w:rPr>
            </w:pPr>
            <w:r>
              <w:rPr>
                <w:spacing w:val="-2"/>
                <w:sz w:val="20"/>
              </w:rPr>
              <w:t>17,850</w:t>
            </w:r>
          </w:p>
        </w:tc>
        <w:tc>
          <w:tcPr>
            <w:tcW w:w="1274" w:type="dxa"/>
            <w:shd w:val="clear" w:color="auto" w:fill="FFE499"/>
          </w:tcPr>
          <w:p>
            <w:pPr>
              <w:pStyle w:val="TableParagraph"/>
              <w:spacing w:line="222" w:lineRule="exact" w:before="12"/>
              <w:ind w:right="92"/>
              <w:rPr>
                <w:sz w:val="20"/>
              </w:rPr>
            </w:pPr>
            <w:r>
              <w:rPr>
                <w:spacing w:val="-2"/>
                <w:sz w:val="20"/>
              </w:rPr>
              <w:t>18,382</w:t>
            </w:r>
          </w:p>
        </w:tc>
        <w:tc>
          <w:tcPr>
            <w:tcW w:w="873" w:type="dxa"/>
            <w:shd w:val="clear" w:color="auto" w:fill="FFE499"/>
          </w:tcPr>
          <w:p>
            <w:pPr>
              <w:pStyle w:val="TableParagraph"/>
              <w:spacing w:line="222" w:lineRule="exact" w:before="12"/>
              <w:ind w:right="94"/>
              <w:rPr>
                <w:sz w:val="20"/>
              </w:rPr>
            </w:pPr>
            <w:r>
              <w:rPr>
                <w:spacing w:val="-5"/>
                <w:sz w:val="20"/>
              </w:rPr>
              <w:t>532</w:t>
            </w:r>
          </w:p>
        </w:tc>
        <w:tc>
          <w:tcPr>
            <w:tcW w:w="818" w:type="dxa"/>
            <w:shd w:val="clear" w:color="auto" w:fill="FFE499"/>
          </w:tcPr>
          <w:p>
            <w:pPr>
              <w:pStyle w:val="TableParagraph"/>
              <w:spacing w:line="222" w:lineRule="exact" w:before="12"/>
              <w:ind w:left="148"/>
              <w:jc w:val="center"/>
              <w:rPr>
                <w:sz w:val="20"/>
              </w:rPr>
            </w:pPr>
            <w:r>
              <w:rPr>
                <w:spacing w:val="-2"/>
                <w:sz w:val="20"/>
              </w:rPr>
              <w:t>2.98%</w:t>
            </w:r>
          </w:p>
        </w:tc>
        <w:tc>
          <w:tcPr>
            <w:tcW w:w="772" w:type="dxa"/>
            <w:shd w:val="clear" w:color="auto" w:fill="FFE499"/>
          </w:tcPr>
          <w:p>
            <w:pPr>
              <w:pStyle w:val="TableParagraph"/>
              <w:spacing w:line="222" w:lineRule="exact" w:before="12"/>
              <w:ind w:right="93"/>
              <w:rPr>
                <w:sz w:val="20"/>
              </w:rPr>
            </w:pPr>
            <w:r>
              <w:rPr>
                <w:spacing w:val="-2"/>
                <w:sz w:val="20"/>
              </w:rPr>
              <w:t>1,492</w:t>
            </w:r>
          </w:p>
        </w:tc>
        <w:tc>
          <w:tcPr>
            <w:tcW w:w="962" w:type="dxa"/>
            <w:shd w:val="clear" w:color="auto" w:fill="FFE499"/>
          </w:tcPr>
          <w:p>
            <w:pPr>
              <w:pStyle w:val="TableParagraph"/>
              <w:spacing w:line="222" w:lineRule="exact" w:before="12"/>
              <w:ind w:right="89"/>
              <w:rPr>
                <w:sz w:val="20"/>
              </w:rPr>
            </w:pPr>
            <w:r>
              <w:rPr>
                <w:spacing w:val="-2"/>
                <w:sz w:val="20"/>
              </w:rPr>
              <w:t>2,084</w:t>
            </w:r>
          </w:p>
        </w:tc>
        <w:tc>
          <w:tcPr>
            <w:tcW w:w="817" w:type="dxa"/>
            <w:shd w:val="clear" w:color="auto" w:fill="FFE499"/>
          </w:tcPr>
          <w:p>
            <w:pPr>
              <w:pStyle w:val="TableParagraph"/>
              <w:spacing w:line="222" w:lineRule="exact" w:before="12"/>
              <w:ind w:right="91"/>
              <w:rPr>
                <w:sz w:val="20"/>
              </w:rPr>
            </w:pPr>
            <w:r>
              <w:rPr>
                <w:spacing w:val="-5"/>
                <w:sz w:val="20"/>
              </w:rPr>
              <w:t>53</w:t>
            </w:r>
          </w:p>
        </w:tc>
        <w:tc>
          <w:tcPr>
            <w:tcW w:w="973" w:type="dxa"/>
            <w:shd w:val="clear" w:color="auto" w:fill="FFE499"/>
          </w:tcPr>
          <w:p>
            <w:pPr>
              <w:pStyle w:val="TableParagraph"/>
              <w:spacing w:line="222" w:lineRule="exact" w:before="12"/>
              <w:ind w:right="91"/>
              <w:rPr>
                <w:sz w:val="20"/>
              </w:rPr>
            </w:pPr>
            <w:r>
              <w:rPr>
                <w:spacing w:val="-2"/>
                <w:sz w:val="20"/>
              </w:rPr>
              <w:t>3,629</w:t>
            </w:r>
          </w:p>
        </w:tc>
      </w:tr>
      <w:tr>
        <w:trPr>
          <w:trHeight w:val="253" w:hRule="atLeast"/>
        </w:trPr>
        <w:tc>
          <w:tcPr>
            <w:tcW w:w="617" w:type="dxa"/>
            <w:shd w:val="clear" w:color="auto" w:fill="FFC000"/>
          </w:tcPr>
          <w:p>
            <w:pPr>
              <w:pStyle w:val="TableParagraph"/>
              <w:spacing w:line="222" w:lineRule="exact" w:before="11"/>
              <w:ind w:left="8" w:right="2"/>
              <w:jc w:val="center"/>
              <w:rPr>
                <w:b/>
                <w:sz w:val="20"/>
              </w:rPr>
            </w:pPr>
            <w:r>
              <w:rPr>
                <w:b/>
                <w:spacing w:val="-10"/>
                <w:sz w:val="20"/>
              </w:rPr>
              <w:t>8</w:t>
            </w:r>
          </w:p>
        </w:tc>
        <w:tc>
          <w:tcPr>
            <w:tcW w:w="819" w:type="dxa"/>
            <w:shd w:val="clear" w:color="auto" w:fill="FFF1CC"/>
          </w:tcPr>
          <w:p>
            <w:pPr>
              <w:pStyle w:val="TableParagraph"/>
              <w:spacing w:line="222" w:lineRule="exact" w:before="11"/>
              <w:ind w:left="82" w:right="73"/>
              <w:jc w:val="center"/>
              <w:rPr>
                <w:sz w:val="20"/>
              </w:rPr>
            </w:pPr>
            <w:r>
              <w:rPr>
                <w:spacing w:val="-2"/>
                <w:sz w:val="20"/>
              </w:rPr>
              <w:t>43-</w:t>
            </w:r>
            <w:r>
              <w:rPr>
                <w:spacing w:val="-4"/>
                <w:sz w:val="20"/>
              </w:rPr>
              <w:t>9061</w:t>
            </w:r>
          </w:p>
        </w:tc>
        <w:tc>
          <w:tcPr>
            <w:tcW w:w="4635" w:type="dxa"/>
            <w:shd w:val="clear" w:color="auto" w:fill="FFF1CC"/>
          </w:tcPr>
          <w:p>
            <w:pPr>
              <w:pStyle w:val="TableParagraph"/>
              <w:spacing w:line="229" w:lineRule="exact"/>
              <w:ind w:left="107"/>
              <w:jc w:val="left"/>
              <w:rPr>
                <w:sz w:val="20"/>
              </w:rPr>
            </w:pPr>
            <w:r>
              <w:rPr>
                <w:sz w:val="20"/>
              </w:rPr>
              <w:t>Office</w:t>
            </w:r>
            <w:r>
              <w:rPr>
                <w:spacing w:val="-5"/>
                <w:sz w:val="20"/>
              </w:rPr>
              <w:t> </w:t>
            </w:r>
            <w:r>
              <w:rPr>
                <w:sz w:val="20"/>
              </w:rPr>
              <w:t>Clerks,</w:t>
            </w:r>
            <w:r>
              <w:rPr>
                <w:spacing w:val="-6"/>
                <w:sz w:val="20"/>
              </w:rPr>
              <w:t> </w:t>
            </w:r>
            <w:r>
              <w:rPr>
                <w:spacing w:val="-2"/>
                <w:sz w:val="20"/>
              </w:rPr>
              <w:t>General</w:t>
            </w:r>
          </w:p>
        </w:tc>
        <w:tc>
          <w:tcPr>
            <w:tcW w:w="1202" w:type="dxa"/>
            <w:shd w:val="clear" w:color="auto" w:fill="FFF1CC"/>
          </w:tcPr>
          <w:p>
            <w:pPr>
              <w:pStyle w:val="TableParagraph"/>
              <w:spacing w:line="222" w:lineRule="exact" w:before="11"/>
              <w:ind w:right="98"/>
              <w:rPr>
                <w:sz w:val="20"/>
              </w:rPr>
            </w:pPr>
            <w:r>
              <w:rPr>
                <w:spacing w:val="-2"/>
                <w:sz w:val="20"/>
              </w:rPr>
              <w:t>32,036</w:t>
            </w:r>
          </w:p>
        </w:tc>
        <w:tc>
          <w:tcPr>
            <w:tcW w:w="1274" w:type="dxa"/>
            <w:shd w:val="clear" w:color="auto" w:fill="FFF1CC"/>
          </w:tcPr>
          <w:p>
            <w:pPr>
              <w:pStyle w:val="TableParagraph"/>
              <w:spacing w:line="222" w:lineRule="exact" w:before="11"/>
              <w:ind w:right="92"/>
              <w:rPr>
                <w:sz w:val="20"/>
              </w:rPr>
            </w:pPr>
            <w:r>
              <w:rPr>
                <w:spacing w:val="-2"/>
                <w:sz w:val="20"/>
              </w:rPr>
              <w:t>31,624</w:t>
            </w:r>
          </w:p>
        </w:tc>
        <w:tc>
          <w:tcPr>
            <w:tcW w:w="873" w:type="dxa"/>
            <w:shd w:val="clear" w:color="auto" w:fill="FFF1CC"/>
          </w:tcPr>
          <w:p>
            <w:pPr>
              <w:pStyle w:val="TableParagraph"/>
              <w:spacing w:line="222" w:lineRule="exact" w:before="11"/>
              <w:ind w:right="94"/>
              <w:rPr>
                <w:sz w:val="20"/>
              </w:rPr>
            </w:pPr>
            <w:r>
              <w:rPr>
                <w:spacing w:val="-2"/>
                <w:sz w:val="20"/>
              </w:rPr>
              <w:t>-</w:t>
            </w:r>
            <w:r>
              <w:rPr>
                <w:spacing w:val="-5"/>
                <w:sz w:val="20"/>
              </w:rPr>
              <w:t>412</w:t>
            </w:r>
          </w:p>
        </w:tc>
        <w:tc>
          <w:tcPr>
            <w:tcW w:w="818" w:type="dxa"/>
            <w:shd w:val="clear" w:color="auto" w:fill="FFF1CC"/>
          </w:tcPr>
          <w:p>
            <w:pPr>
              <w:pStyle w:val="TableParagraph"/>
              <w:spacing w:line="222" w:lineRule="exact" w:before="11"/>
              <w:ind w:left="93"/>
              <w:jc w:val="center"/>
              <w:rPr>
                <w:sz w:val="20"/>
              </w:rPr>
            </w:pPr>
            <w:r>
              <w:rPr>
                <w:spacing w:val="-2"/>
                <w:sz w:val="20"/>
              </w:rPr>
              <w:t>-1.29%</w:t>
            </w:r>
          </w:p>
        </w:tc>
        <w:tc>
          <w:tcPr>
            <w:tcW w:w="772" w:type="dxa"/>
            <w:shd w:val="clear" w:color="auto" w:fill="FFF1CC"/>
          </w:tcPr>
          <w:p>
            <w:pPr>
              <w:pStyle w:val="TableParagraph"/>
              <w:spacing w:line="222" w:lineRule="exact" w:before="11"/>
              <w:ind w:right="93"/>
              <w:rPr>
                <w:sz w:val="20"/>
              </w:rPr>
            </w:pPr>
            <w:r>
              <w:rPr>
                <w:spacing w:val="-2"/>
                <w:sz w:val="20"/>
              </w:rPr>
              <w:t>1,863</w:t>
            </w:r>
          </w:p>
        </w:tc>
        <w:tc>
          <w:tcPr>
            <w:tcW w:w="962" w:type="dxa"/>
            <w:shd w:val="clear" w:color="auto" w:fill="FFF1CC"/>
          </w:tcPr>
          <w:p>
            <w:pPr>
              <w:pStyle w:val="TableParagraph"/>
              <w:spacing w:line="222" w:lineRule="exact" w:before="11"/>
              <w:ind w:right="89"/>
              <w:rPr>
                <w:sz w:val="20"/>
              </w:rPr>
            </w:pPr>
            <w:r>
              <w:rPr>
                <w:spacing w:val="-2"/>
                <w:sz w:val="20"/>
              </w:rPr>
              <w:t>1,874</w:t>
            </w:r>
          </w:p>
        </w:tc>
        <w:tc>
          <w:tcPr>
            <w:tcW w:w="817" w:type="dxa"/>
            <w:shd w:val="clear" w:color="auto" w:fill="FFF1CC"/>
          </w:tcPr>
          <w:p>
            <w:pPr>
              <w:pStyle w:val="TableParagraph"/>
              <w:spacing w:line="222" w:lineRule="exact" w:before="11"/>
              <w:ind w:right="91"/>
              <w:rPr>
                <w:sz w:val="20"/>
              </w:rPr>
            </w:pPr>
            <w:r>
              <w:rPr>
                <w:spacing w:val="-2"/>
                <w:sz w:val="20"/>
              </w:rPr>
              <w:t>-</w:t>
            </w:r>
            <w:r>
              <w:rPr>
                <w:spacing w:val="-7"/>
                <w:sz w:val="20"/>
              </w:rPr>
              <w:t>41</w:t>
            </w:r>
          </w:p>
        </w:tc>
        <w:tc>
          <w:tcPr>
            <w:tcW w:w="973" w:type="dxa"/>
            <w:shd w:val="clear" w:color="auto" w:fill="FFF1CC"/>
          </w:tcPr>
          <w:p>
            <w:pPr>
              <w:pStyle w:val="TableParagraph"/>
              <w:spacing w:line="222" w:lineRule="exact" w:before="11"/>
              <w:ind w:right="91"/>
              <w:rPr>
                <w:sz w:val="20"/>
              </w:rPr>
            </w:pPr>
            <w:r>
              <w:rPr>
                <w:spacing w:val="-2"/>
                <w:sz w:val="20"/>
              </w:rPr>
              <w:t>3,696</w:t>
            </w:r>
          </w:p>
        </w:tc>
      </w:tr>
      <w:tr>
        <w:trPr>
          <w:trHeight w:val="256" w:hRule="atLeast"/>
        </w:trPr>
        <w:tc>
          <w:tcPr>
            <w:tcW w:w="617" w:type="dxa"/>
            <w:shd w:val="clear" w:color="auto" w:fill="FFC000"/>
          </w:tcPr>
          <w:p>
            <w:pPr>
              <w:pStyle w:val="TableParagraph"/>
              <w:spacing w:line="222" w:lineRule="exact" w:before="14"/>
              <w:ind w:left="8" w:right="2"/>
              <w:jc w:val="center"/>
              <w:rPr>
                <w:b/>
                <w:sz w:val="20"/>
              </w:rPr>
            </w:pPr>
            <w:r>
              <w:rPr>
                <w:b/>
                <w:spacing w:val="-10"/>
                <w:sz w:val="20"/>
              </w:rPr>
              <w:t>9</w:t>
            </w:r>
          </w:p>
        </w:tc>
        <w:tc>
          <w:tcPr>
            <w:tcW w:w="819" w:type="dxa"/>
            <w:shd w:val="clear" w:color="auto" w:fill="FFE499"/>
          </w:tcPr>
          <w:p>
            <w:pPr>
              <w:pStyle w:val="TableParagraph"/>
              <w:spacing w:line="222" w:lineRule="exact" w:before="14"/>
              <w:ind w:left="82" w:right="73"/>
              <w:jc w:val="center"/>
              <w:rPr>
                <w:sz w:val="20"/>
              </w:rPr>
            </w:pPr>
            <w:r>
              <w:rPr>
                <w:spacing w:val="-2"/>
                <w:sz w:val="20"/>
              </w:rPr>
              <w:t>53-</w:t>
            </w:r>
            <w:r>
              <w:rPr>
                <w:spacing w:val="-4"/>
                <w:sz w:val="20"/>
              </w:rPr>
              <w:t>7062</w:t>
            </w:r>
          </w:p>
        </w:tc>
        <w:tc>
          <w:tcPr>
            <w:tcW w:w="4635" w:type="dxa"/>
            <w:shd w:val="clear" w:color="auto" w:fill="FFE499"/>
          </w:tcPr>
          <w:p>
            <w:pPr>
              <w:pStyle w:val="TableParagraph"/>
              <w:spacing w:line="229" w:lineRule="exact"/>
              <w:ind w:left="107"/>
              <w:jc w:val="left"/>
              <w:rPr>
                <w:sz w:val="20"/>
              </w:rPr>
            </w:pPr>
            <w:r>
              <w:rPr>
                <w:sz w:val="20"/>
              </w:rPr>
              <w:t>Laborers</w:t>
            </w:r>
            <w:r>
              <w:rPr>
                <w:spacing w:val="-6"/>
                <w:sz w:val="20"/>
              </w:rPr>
              <w:t> </w:t>
            </w:r>
            <w:r>
              <w:rPr>
                <w:sz w:val="20"/>
              </w:rPr>
              <w:t>and</w:t>
            </w:r>
            <w:r>
              <w:rPr>
                <w:spacing w:val="-6"/>
                <w:sz w:val="20"/>
              </w:rPr>
              <w:t> </w:t>
            </w:r>
            <w:r>
              <w:rPr>
                <w:sz w:val="20"/>
              </w:rPr>
              <w:t>Freight,</w:t>
            </w:r>
            <w:r>
              <w:rPr>
                <w:spacing w:val="-5"/>
                <w:sz w:val="20"/>
              </w:rPr>
              <w:t> </w:t>
            </w:r>
            <w:r>
              <w:rPr>
                <w:sz w:val="20"/>
              </w:rPr>
              <w:t>Stock,</w:t>
            </w:r>
            <w:r>
              <w:rPr>
                <w:spacing w:val="-6"/>
                <w:sz w:val="20"/>
              </w:rPr>
              <w:t> </w:t>
            </w:r>
            <w:r>
              <w:rPr>
                <w:sz w:val="20"/>
              </w:rPr>
              <w:t>and</w:t>
            </w:r>
            <w:r>
              <w:rPr>
                <w:spacing w:val="-4"/>
                <w:sz w:val="20"/>
              </w:rPr>
              <w:t> </w:t>
            </w:r>
            <w:r>
              <w:rPr>
                <w:sz w:val="20"/>
              </w:rPr>
              <w:t>Material</w:t>
            </w:r>
            <w:r>
              <w:rPr>
                <w:spacing w:val="-6"/>
                <w:sz w:val="20"/>
              </w:rPr>
              <w:t> </w:t>
            </w:r>
            <w:r>
              <w:rPr>
                <w:sz w:val="20"/>
              </w:rPr>
              <w:t>Movers,</w:t>
            </w:r>
            <w:r>
              <w:rPr>
                <w:spacing w:val="-5"/>
                <w:sz w:val="20"/>
              </w:rPr>
              <w:t> </w:t>
            </w:r>
            <w:r>
              <w:rPr>
                <w:spacing w:val="-4"/>
                <w:sz w:val="20"/>
              </w:rPr>
              <w:t>Hand</w:t>
            </w:r>
          </w:p>
        </w:tc>
        <w:tc>
          <w:tcPr>
            <w:tcW w:w="1202" w:type="dxa"/>
            <w:shd w:val="clear" w:color="auto" w:fill="FFE499"/>
          </w:tcPr>
          <w:p>
            <w:pPr>
              <w:pStyle w:val="TableParagraph"/>
              <w:spacing w:line="222" w:lineRule="exact" w:before="14"/>
              <w:ind w:right="98"/>
              <w:rPr>
                <w:sz w:val="20"/>
              </w:rPr>
            </w:pPr>
            <w:r>
              <w:rPr>
                <w:spacing w:val="-2"/>
                <w:sz w:val="20"/>
              </w:rPr>
              <w:t>23,365</w:t>
            </w:r>
          </w:p>
        </w:tc>
        <w:tc>
          <w:tcPr>
            <w:tcW w:w="1274" w:type="dxa"/>
            <w:shd w:val="clear" w:color="auto" w:fill="FFE499"/>
          </w:tcPr>
          <w:p>
            <w:pPr>
              <w:pStyle w:val="TableParagraph"/>
              <w:spacing w:line="222" w:lineRule="exact" w:before="14"/>
              <w:ind w:right="92"/>
              <w:rPr>
                <w:sz w:val="20"/>
              </w:rPr>
            </w:pPr>
            <w:r>
              <w:rPr>
                <w:spacing w:val="-2"/>
                <w:sz w:val="20"/>
              </w:rPr>
              <w:t>24,557</w:t>
            </w:r>
          </w:p>
        </w:tc>
        <w:tc>
          <w:tcPr>
            <w:tcW w:w="873" w:type="dxa"/>
            <w:shd w:val="clear" w:color="auto" w:fill="FFE499"/>
          </w:tcPr>
          <w:p>
            <w:pPr>
              <w:pStyle w:val="TableParagraph"/>
              <w:spacing w:line="222" w:lineRule="exact" w:before="14"/>
              <w:ind w:right="94"/>
              <w:rPr>
                <w:sz w:val="20"/>
              </w:rPr>
            </w:pPr>
            <w:r>
              <w:rPr>
                <w:spacing w:val="-2"/>
                <w:sz w:val="20"/>
              </w:rPr>
              <w:t>1,192</w:t>
            </w:r>
          </w:p>
        </w:tc>
        <w:tc>
          <w:tcPr>
            <w:tcW w:w="818" w:type="dxa"/>
            <w:shd w:val="clear" w:color="auto" w:fill="FFE499"/>
          </w:tcPr>
          <w:p>
            <w:pPr>
              <w:pStyle w:val="TableParagraph"/>
              <w:spacing w:line="222" w:lineRule="exact" w:before="14"/>
              <w:ind w:left="148"/>
              <w:jc w:val="center"/>
              <w:rPr>
                <w:sz w:val="20"/>
              </w:rPr>
            </w:pPr>
            <w:r>
              <w:rPr>
                <w:spacing w:val="-2"/>
                <w:sz w:val="20"/>
              </w:rPr>
              <w:t>5.10%</w:t>
            </w:r>
          </w:p>
        </w:tc>
        <w:tc>
          <w:tcPr>
            <w:tcW w:w="772" w:type="dxa"/>
            <w:shd w:val="clear" w:color="auto" w:fill="FFE499"/>
          </w:tcPr>
          <w:p>
            <w:pPr>
              <w:pStyle w:val="TableParagraph"/>
              <w:spacing w:line="222" w:lineRule="exact" w:before="14"/>
              <w:ind w:right="93"/>
              <w:rPr>
                <w:sz w:val="20"/>
              </w:rPr>
            </w:pPr>
            <w:r>
              <w:rPr>
                <w:spacing w:val="-2"/>
                <w:sz w:val="20"/>
              </w:rPr>
              <w:t>1,195</w:t>
            </w:r>
          </w:p>
        </w:tc>
        <w:tc>
          <w:tcPr>
            <w:tcW w:w="962" w:type="dxa"/>
            <w:shd w:val="clear" w:color="auto" w:fill="FFE499"/>
          </w:tcPr>
          <w:p>
            <w:pPr>
              <w:pStyle w:val="TableParagraph"/>
              <w:spacing w:line="222" w:lineRule="exact" w:before="14"/>
              <w:ind w:right="89"/>
              <w:rPr>
                <w:sz w:val="20"/>
              </w:rPr>
            </w:pPr>
            <w:r>
              <w:rPr>
                <w:spacing w:val="-2"/>
                <w:sz w:val="20"/>
              </w:rPr>
              <w:t>1,828</w:t>
            </w:r>
          </w:p>
        </w:tc>
        <w:tc>
          <w:tcPr>
            <w:tcW w:w="817" w:type="dxa"/>
            <w:shd w:val="clear" w:color="auto" w:fill="FFE499"/>
          </w:tcPr>
          <w:p>
            <w:pPr>
              <w:pStyle w:val="TableParagraph"/>
              <w:spacing w:line="222" w:lineRule="exact" w:before="14"/>
              <w:ind w:right="91"/>
              <w:rPr>
                <w:sz w:val="20"/>
              </w:rPr>
            </w:pPr>
            <w:r>
              <w:rPr>
                <w:spacing w:val="-5"/>
                <w:sz w:val="20"/>
              </w:rPr>
              <w:t>119</w:t>
            </w:r>
          </w:p>
        </w:tc>
        <w:tc>
          <w:tcPr>
            <w:tcW w:w="973" w:type="dxa"/>
            <w:shd w:val="clear" w:color="auto" w:fill="FFE499"/>
          </w:tcPr>
          <w:p>
            <w:pPr>
              <w:pStyle w:val="TableParagraph"/>
              <w:spacing w:line="222" w:lineRule="exact" w:before="14"/>
              <w:ind w:right="91"/>
              <w:rPr>
                <w:sz w:val="20"/>
              </w:rPr>
            </w:pPr>
            <w:r>
              <w:rPr>
                <w:spacing w:val="-2"/>
                <w:sz w:val="20"/>
              </w:rPr>
              <w:t>3,142</w:t>
            </w:r>
          </w:p>
        </w:tc>
      </w:tr>
      <w:tr>
        <w:trPr>
          <w:trHeight w:val="253"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10</w:t>
            </w:r>
          </w:p>
        </w:tc>
        <w:tc>
          <w:tcPr>
            <w:tcW w:w="819" w:type="dxa"/>
            <w:shd w:val="clear" w:color="auto" w:fill="FFF1CC"/>
          </w:tcPr>
          <w:p>
            <w:pPr>
              <w:pStyle w:val="TableParagraph"/>
              <w:spacing w:line="222" w:lineRule="exact" w:before="11"/>
              <w:ind w:left="82" w:right="73"/>
              <w:jc w:val="center"/>
              <w:rPr>
                <w:sz w:val="20"/>
              </w:rPr>
            </w:pPr>
            <w:r>
              <w:rPr>
                <w:spacing w:val="-2"/>
                <w:sz w:val="20"/>
              </w:rPr>
              <w:t>43-</w:t>
            </w:r>
            <w:r>
              <w:rPr>
                <w:spacing w:val="-4"/>
                <w:sz w:val="20"/>
              </w:rPr>
              <w:t>4051</w:t>
            </w:r>
          </w:p>
        </w:tc>
        <w:tc>
          <w:tcPr>
            <w:tcW w:w="4635" w:type="dxa"/>
            <w:shd w:val="clear" w:color="auto" w:fill="FFF1CC"/>
          </w:tcPr>
          <w:p>
            <w:pPr>
              <w:pStyle w:val="TableParagraph"/>
              <w:spacing w:line="229" w:lineRule="exact"/>
              <w:ind w:left="107"/>
              <w:jc w:val="left"/>
              <w:rPr>
                <w:sz w:val="20"/>
              </w:rPr>
            </w:pPr>
            <w:r>
              <w:rPr>
                <w:sz w:val="20"/>
              </w:rPr>
              <w:t>Customer</w:t>
            </w:r>
            <w:r>
              <w:rPr>
                <w:spacing w:val="-6"/>
                <w:sz w:val="20"/>
              </w:rPr>
              <w:t> </w:t>
            </w:r>
            <w:r>
              <w:rPr>
                <w:sz w:val="20"/>
              </w:rPr>
              <w:t>Service</w:t>
            </w:r>
            <w:r>
              <w:rPr>
                <w:spacing w:val="-7"/>
                <w:sz w:val="20"/>
              </w:rPr>
              <w:t> </w:t>
            </w:r>
            <w:r>
              <w:rPr>
                <w:spacing w:val="-2"/>
                <w:sz w:val="20"/>
              </w:rPr>
              <w:t>Representatives</w:t>
            </w:r>
          </w:p>
        </w:tc>
        <w:tc>
          <w:tcPr>
            <w:tcW w:w="1202" w:type="dxa"/>
            <w:shd w:val="clear" w:color="auto" w:fill="FFF1CC"/>
          </w:tcPr>
          <w:p>
            <w:pPr>
              <w:pStyle w:val="TableParagraph"/>
              <w:spacing w:line="222" w:lineRule="exact" w:before="11"/>
              <w:ind w:right="98"/>
              <w:rPr>
                <w:sz w:val="20"/>
              </w:rPr>
            </w:pPr>
            <w:r>
              <w:rPr>
                <w:spacing w:val="-2"/>
                <w:sz w:val="20"/>
              </w:rPr>
              <w:t>21,660</w:t>
            </w:r>
          </w:p>
        </w:tc>
        <w:tc>
          <w:tcPr>
            <w:tcW w:w="1274" w:type="dxa"/>
            <w:shd w:val="clear" w:color="auto" w:fill="FFF1CC"/>
          </w:tcPr>
          <w:p>
            <w:pPr>
              <w:pStyle w:val="TableParagraph"/>
              <w:spacing w:line="222" w:lineRule="exact" w:before="11"/>
              <w:ind w:right="92"/>
              <w:rPr>
                <w:sz w:val="20"/>
              </w:rPr>
            </w:pPr>
            <w:r>
              <w:rPr>
                <w:spacing w:val="-2"/>
                <w:sz w:val="20"/>
              </w:rPr>
              <w:t>20,868</w:t>
            </w:r>
          </w:p>
        </w:tc>
        <w:tc>
          <w:tcPr>
            <w:tcW w:w="873" w:type="dxa"/>
            <w:shd w:val="clear" w:color="auto" w:fill="FFF1CC"/>
          </w:tcPr>
          <w:p>
            <w:pPr>
              <w:pStyle w:val="TableParagraph"/>
              <w:spacing w:line="222" w:lineRule="exact" w:before="11"/>
              <w:ind w:right="94"/>
              <w:rPr>
                <w:sz w:val="20"/>
              </w:rPr>
            </w:pPr>
            <w:r>
              <w:rPr>
                <w:spacing w:val="-2"/>
                <w:sz w:val="20"/>
              </w:rPr>
              <w:t>-</w:t>
            </w:r>
            <w:r>
              <w:rPr>
                <w:spacing w:val="-5"/>
                <w:sz w:val="20"/>
              </w:rPr>
              <w:t>792</w:t>
            </w:r>
          </w:p>
        </w:tc>
        <w:tc>
          <w:tcPr>
            <w:tcW w:w="818" w:type="dxa"/>
            <w:shd w:val="clear" w:color="auto" w:fill="FFF1CC"/>
          </w:tcPr>
          <w:p>
            <w:pPr>
              <w:pStyle w:val="TableParagraph"/>
              <w:spacing w:line="222" w:lineRule="exact" w:before="11"/>
              <w:ind w:left="93"/>
              <w:jc w:val="center"/>
              <w:rPr>
                <w:sz w:val="20"/>
              </w:rPr>
            </w:pPr>
            <w:r>
              <w:rPr>
                <w:spacing w:val="-2"/>
                <w:sz w:val="20"/>
              </w:rPr>
              <w:t>-3.66%</w:t>
            </w:r>
          </w:p>
        </w:tc>
        <w:tc>
          <w:tcPr>
            <w:tcW w:w="772" w:type="dxa"/>
            <w:shd w:val="clear" w:color="auto" w:fill="FFF1CC"/>
          </w:tcPr>
          <w:p>
            <w:pPr>
              <w:pStyle w:val="TableParagraph"/>
              <w:spacing w:line="222" w:lineRule="exact" w:before="11"/>
              <w:ind w:right="93"/>
              <w:rPr>
                <w:sz w:val="20"/>
              </w:rPr>
            </w:pPr>
            <w:r>
              <w:rPr>
                <w:spacing w:val="-2"/>
                <w:sz w:val="20"/>
              </w:rPr>
              <w:t>1,198</w:t>
            </w:r>
          </w:p>
        </w:tc>
        <w:tc>
          <w:tcPr>
            <w:tcW w:w="962" w:type="dxa"/>
            <w:shd w:val="clear" w:color="auto" w:fill="FFF1CC"/>
          </w:tcPr>
          <w:p>
            <w:pPr>
              <w:pStyle w:val="TableParagraph"/>
              <w:spacing w:line="222" w:lineRule="exact" w:before="11"/>
              <w:ind w:right="89"/>
              <w:rPr>
                <w:sz w:val="20"/>
              </w:rPr>
            </w:pPr>
            <w:r>
              <w:rPr>
                <w:spacing w:val="-2"/>
                <w:sz w:val="20"/>
              </w:rPr>
              <w:t>1,576</w:t>
            </w:r>
          </w:p>
        </w:tc>
        <w:tc>
          <w:tcPr>
            <w:tcW w:w="817" w:type="dxa"/>
            <w:shd w:val="clear" w:color="auto" w:fill="FFF1CC"/>
          </w:tcPr>
          <w:p>
            <w:pPr>
              <w:pStyle w:val="TableParagraph"/>
              <w:spacing w:line="222" w:lineRule="exact" w:before="11"/>
              <w:ind w:right="91"/>
              <w:rPr>
                <w:sz w:val="20"/>
              </w:rPr>
            </w:pPr>
            <w:r>
              <w:rPr>
                <w:spacing w:val="-2"/>
                <w:sz w:val="20"/>
              </w:rPr>
              <w:t>-</w:t>
            </w:r>
            <w:r>
              <w:rPr>
                <w:spacing w:val="-7"/>
                <w:sz w:val="20"/>
              </w:rPr>
              <w:t>79</w:t>
            </w:r>
          </w:p>
        </w:tc>
        <w:tc>
          <w:tcPr>
            <w:tcW w:w="973" w:type="dxa"/>
            <w:shd w:val="clear" w:color="auto" w:fill="FFF1CC"/>
          </w:tcPr>
          <w:p>
            <w:pPr>
              <w:pStyle w:val="TableParagraph"/>
              <w:spacing w:line="222" w:lineRule="exact" w:before="11"/>
              <w:ind w:right="91"/>
              <w:rPr>
                <w:sz w:val="20"/>
              </w:rPr>
            </w:pPr>
            <w:r>
              <w:rPr>
                <w:spacing w:val="-2"/>
                <w:sz w:val="20"/>
              </w:rPr>
              <w:t>2,695</w:t>
            </w:r>
          </w:p>
        </w:tc>
      </w:tr>
      <w:tr>
        <w:trPr>
          <w:trHeight w:val="256" w:hRule="atLeast"/>
        </w:trPr>
        <w:tc>
          <w:tcPr>
            <w:tcW w:w="617" w:type="dxa"/>
            <w:shd w:val="clear" w:color="auto" w:fill="FFC000"/>
          </w:tcPr>
          <w:p>
            <w:pPr>
              <w:pStyle w:val="TableParagraph"/>
              <w:spacing w:line="225" w:lineRule="exact" w:before="11"/>
              <w:ind w:left="8" w:right="1"/>
              <w:jc w:val="center"/>
              <w:rPr>
                <w:b/>
                <w:sz w:val="20"/>
              </w:rPr>
            </w:pPr>
            <w:r>
              <w:rPr>
                <w:b/>
                <w:spacing w:val="-5"/>
                <w:sz w:val="20"/>
              </w:rPr>
              <w:t>11</w:t>
            </w:r>
          </w:p>
        </w:tc>
        <w:tc>
          <w:tcPr>
            <w:tcW w:w="819" w:type="dxa"/>
            <w:shd w:val="clear" w:color="auto" w:fill="FFE499"/>
          </w:tcPr>
          <w:p>
            <w:pPr>
              <w:pStyle w:val="TableParagraph"/>
              <w:spacing w:line="225" w:lineRule="exact" w:before="11"/>
              <w:ind w:left="82" w:right="73"/>
              <w:jc w:val="center"/>
              <w:rPr>
                <w:sz w:val="20"/>
              </w:rPr>
            </w:pPr>
            <w:r>
              <w:rPr>
                <w:spacing w:val="-2"/>
                <w:sz w:val="20"/>
              </w:rPr>
              <w:t>31-</w:t>
            </w:r>
            <w:r>
              <w:rPr>
                <w:spacing w:val="-4"/>
                <w:sz w:val="20"/>
              </w:rPr>
              <w:t>1120</w:t>
            </w:r>
          </w:p>
        </w:tc>
        <w:tc>
          <w:tcPr>
            <w:tcW w:w="4635" w:type="dxa"/>
            <w:shd w:val="clear" w:color="auto" w:fill="FFE499"/>
          </w:tcPr>
          <w:p>
            <w:pPr>
              <w:pStyle w:val="TableParagraph"/>
              <w:spacing w:line="229" w:lineRule="exact"/>
              <w:ind w:left="107"/>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202" w:type="dxa"/>
            <w:shd w:val="clear" w:color="auto" w:fill="FFE499"/>
          </w:tcPr>
          <w:p>
            <w:pPr>
              <w:pStyle w:val="TableParagraph"/>
              <w:spacing w:line="225" w:lineRule="exact" w:before="11"/>
              <w:ind w:right="98"/>
              <w:rPr>
                <w:sz w:val="20"/>
              </w:rPr>
            </w:pPr>
            <w:r>
              <w:rPr>
                <w:spacing w:val="-2"/>
                <w:sz w:val="20"/>
              </w:rPr>
              <w:t>22,043</w:t>
            </w:r>
          </w:p>
        </w:tc>
        <w:tc>
          <w:tcPr>
            <w:tcW w:w="1274" w:type="dxa"/>
            <w:shd w:val="clear" w:color="auto" w:fill="FFE499"/>
          </w:tcPr>
          <w:p>
            <w:pPr>
              <w:pStyle w:val="TableParagraph"/>
              <w:spacing w:line="225" w:lineRule="exact" w:before="11"/>
              <w:ind w:right="92"/>
              <w:rPr>
                <w:sz w:val="20"/>
              </w:rPr>
            </w:pPr>
            <w:r>
              <w:rPr>
                <w:spacing w:val="-2"/>
                <w:sz w:val="20"/>
              </w:rPr>
              <w:t>26,424</w:t>
            </w:r>
          </w:p>
        </w:tc>
        <w:tc>
          <w:tcPr>
            <w:tcW w:w="873" w:type="dxa"/>
            <w:shd w:val="clear" w:color="auto" w:fill="FFE499"/>
          </w:tcPr>
          <w:p>
            <w:pPr>
              <w:pStyle w:val="TableParagraph"/>
              <w:spacing w:line="225" w:lineRule="exact" w:before="11"/>
              <w:ind w:right="94"/>
              <w:rPr>
                <w:sz w:val="20"/>
              </w:rPr>
            </w:pPr>
            <w:r>
              <w:rPr>
                <w:spacing w:val="-2"/>
                <w:sz w:val="20"/>
              </w:rPr>
              <w:t>4,381</w:t>
            </w:r>
          </w:p>
        </w:tc>
        <w:tc>
          <w:tcPr>
            <w:tcW w:w="818" w:type="dxa"/>
            <w:shd w:val="clear" w:color="auto" w:fill="FFE499"/>
          </w:tcPr>
          <w:p>
            <w:pPr>
              <w:pStyle w:val="TableParagraph"/>
              <w:spacing w:line="225" w:lineRule="exact" w:before="11"/>
              <w:ind w:left="93" w:right="36"/>
              <w:jc w:val="center"/>
              <w:rPr>
                <w:sz w:val="20"/>
              </w:rPr>
            </w:pPr>
            <w:r>
              <w:rPr>
                <w:spacing w:val="-2"/>
                <w:sz w:val="20"/>
              </w:rPr>
              <w:t>19.87%</w:t>
            </w:r>
          </w:p>
        </w:tc>
        <w:tc>
          <w:tcPr>
            <w:tcW w:w="772" w:type="dxa"/>
            <w:shd w:val="clear" w:color="auto" w:fill="FFE499"/>
          </w:tcPr>
          <w:p>
            <w:pPr>
              <w:pStyle w:val="TableParagraph"/>
              <w:spacing w:line="225" w:lineRule="exact" w:before="11"/>
              <w:ind w:right="93"/>
              <w:rPr>
                <w:sz w:val="20"/>
              </w:rPr>
            </w:pPr>
            <w:r>
              <w:rPr>
                <w:spacing w:val="-2"/>
                <w:sz w:val="20"/>
              </w:rPr>
              <w:t>2,075</w:t>
            </w:r>
          </w:p>
        </w:tc>
        <w:tc>
          <w:tcPr>
            <w:tcW w:w="962" w:type="dxa"/>
            <w:shd w:val="clear" w:color="auto" w:fill="FFE499"/>
          </w:tcPr>
          <w:p>
            <w:pPr>
              <w:pStyle w:val="TableParagraph"/>
              <w:spacing w:line="225" w:lineRule="exact" w:before="11"/>
              <w:ind w:right="89"/>
              <w:rPr>
                <w:sz w:val="20"/>
              </w:rPr>
            </w:pPr>
            <w:r>
              <w:rPr>
                <w:spacing w:val="-2"/>
                <w:sz w:val="20"/>
              </w:rPr>
              <w:t>1,479</w:t>
            </w:r>
          </w:p>
        </w:tc>
        <w:tc>
          <w:tcPr>
            <w:tcW w:w="817" w:type="dxa"/>
            <w:shd w:val="clear" w:color="auto" w:fill="FFE499"/>
          </w:tcPr>
          <w:p>
            <w:pPr>
              <w:pStyle w:val="TableParagraph"/>
              <w:spacing w:line="225" w:lineRule="exact" w:before="11"/>
              <w:ind w:right="91"/>
              <w:rPr>
                <w:sz w:val="20"/>
              </w:rPr>
            </w:pPr>
            <w:r>
              <w:rPr>
                <w:spacing w:val="-5"/>
                <w:sz w:val="20"/>
              </w:rPr>
              <w:t>438</w:t>
            </w:r>
          </w:p>
        </w:tc>
        <w:tc>
          <w:tcPr>
            <w:tcW w:w="973" w:type="dxa"/>
            <w:shd w:val="clear" w:color="auto" w:fill="FFE499"/>
          </w:tcPr>
          <w:p>
            <w:pPr>
              <w:pStyle w:val="TableParagraph"/>
              <w:spacing w:line="225" w:lineRule="exact" w:before="11"/>
              <w:ind w:right="91"/>
              <w:rPr>
                <w:sz w:val="20"/>
              </w:rPr>
            </w:pPr>
            <w:r>
              <w:rPr>
                <w:spacing w:val="-2"/>
                <w:sz w:val="20"/>
              </w:rPr>
              <w:t>3,992</w:t>
            </w:r>
          </w:p>
        </w:tc>
      </w:tr>
      <w:tr>
        <w:trPr>
          <w:trHeight w:val="457" w:hRule="atLeast"/>
        </w:trPr>
        <w:tc>
          <w:tcPr>
            <w:tcW w:w="617" w:type="dxa"/>
            <w:shd w:val="clear" w:color="auto" w:fill="FFC000"/>
          </w:tcPr>
          <w:p>
            <w:pPr>
              <w:pStyle w:val="TableParagraph"/>
              <w:spacing w:before="112"/>
              <w:ind w:left="8" w:right="1"/>
              <w:jc w:val="center"/>
              <w:rPr>
                <w:b/>
                <w:sz w:val="20"/>
              </w:rPr>
            </w:pPr>
            <w:r>
              <w:rPr>
                <w:b/>
                <w:spacing w:val="-5"/>
                <w:sz w:val="20"/>
              </w:rPr>
              <w:t>12</w:t>
            </w:r>
          </w:p>
        </w:tc>
        <w:tc>
          <w:tcPr>
            <w:tcW w:w="819" w:type="dxa"/>
            <w:shd w:val="clear" w:color="auto" w:fill="FFF1CC"/>
          </w:tcPr>
          <w:p>
            <w:pPr>
              <w:pStyle w:val="TableParagraph"/>
              <w:spacing w:before="112"/>
              <w:ind w:left="82" w:right="73"/>
              <w:jc w:val="center"/>
              <w:rPr>
                <w:sz w:val="20"/>
              </w:rPr>
            </w:pPr>
            <w:r>
              <w:rPr>
                <w:spacing w:val="-2"/>
                <w:sz w:val="20"/>
              </w:rPr>
              <w:t>37-</w:t>
            </w:r>
            <w:r>
              <w:rPr>
                <w:spacing w:val="-4"/>
                <w:sz w:val="20"/>
              </w:rPr>
              <w:t>2011</w:t>
            </w:r>
          </w:p>
        </w:tc>
        <w:tc>
          <w:tcPr>
            <w:tcW w:w="4635" w:type="dxa"/>
            <w:shd w:val="clear" w:color="auto" w:fill="FFF1CC"/>
          </w:tcPr>
          <w:p>
            <w:pPr>
              <w:pStyle w:val="TableParagraph"/>
              <w:spacing w:line="228" w:lineRule="exact"/>
              <w:ind w:left="107"/>
              <w:jc w:val="left"/>
              <w:rPr>
                <w:sz w:val="20"/>
              </w:rPr>
            </w:pPr>
            <w:r>
              <w:rPr>
                <w:sz w:val="20"/>
              </w:rPr>
              <w:t>Janitors</w:t>
            </w:r>
            <w:r>
              <w:rPr>
                <w:spacing w:val="-8"/>
                <w:sz w:val="20"/>
              </w:rPr>
              <w:t> </w:t>
            </w:r>
            <w:r>
              <w:rPr>
                <w:sz w:val="20"/>
              </w:rPr>
              <w:t>and</w:t>
            </w:r>
            <w:r>
              <w:rPr>
                <w:spacing w:val="-8"/>
                <w:sz w:val="20"/>
              </w:rPr>
              <w:t> </w:t>
            </w:r>
            <w:r>
              <w:rPr>
                <w:sz w:val="20"/>
              </w:rPr>
              <w:t>Cleaners,</w:t>
            </w:r>
            <w:r>
              <w:rPr>
                <w:spacing w:val="-8"/>
                <w:sz w:val="20"/>
              </w:rPr>
              <w:t> </w:t>
            </w:r>
            <w:r>
              <w:rPr>
                <w:sz w:val="20"/>
              </w:rPr>
              <w:t>Except</w:t>
            </w:r>
            <w:r>
              <w:rPr>
                <w:spacing w:val="-7"/>
                <w:sz w:val="20"/>
              </w:rPr>
              <w:t> </w:t>
            </w:r>
            <w:r>
              <w:rPr>
                <w:sz w:val="20"/>
              </w:rPr>
              <w:t>Maids</w:t>
            </w:r>
            <w:r>
              <w:rPr>
                <w:spacing w:val="-8"/>
                <w:sz w:val="20"/>
              </w:rPr>
              <w:t> </w:t>
            </w:r>
            <w:r>
              <w:rPr>
                <w:sz w:val="20"/>
              </w:rPr>
              <w:t>and</w:t>
            </w:r>
            <w:r>
              <w:rPr>
                <w:spacing w:val="-7"/>
                <w:sz w:val="20"/>
              </w:rPr>
              <w:t> </w:t>
            </w:r>
            <w:r>
              <w:rPr>
                <w:sz w:val="20"/>
              </w:rPr>
              <w:t>Housekeeping </w:t>
            </w:r>
            <w:r>
              <w:rPr>
                <w:spacing w:val="-2"/>
                <w:sz w:val="20"/>
              </w:rPr>
              <w:t>Cleaners</w:t>
            </w:r>
          </w:p>
        </w:tc>
        <w:tc>
          <w:tcPr>
            <w:tcW w:w="1202" w:type="dxa"/>
            <w:shd w:val="clear" w:color="auto" w:fill="FFF1CC"/>
          </w:tcPr>
          <w:p>
            <w:pPr>
              <w:pStyle w:val="TableParagraph"/>
              <w:spacing w:before="112"/>
              <w:ind w:right="98"/>
              <w:rPr>
                <w:sz w:val="20"/>
              </w:rPr>
            </w:pPr>
            <w:r>
              <w:rPr>
                <w:spacing w:val="-2"/>
                <w:sz w:val="20"/>
              </w:rPr>
              <w:t>19,438</w:t>
            </w:r>
          </w:p>
        </w:tc>
        <w:tc>
          <w:tcPr>
            <w:tcW w:w="1274" w:type="dxa"/>
            <w:shd w:val="clear" w:color="auto" w:fill="FFF1CC"/>
          </w:tcPr>
          <w:p>
            <w:pPr>
              <w:pStyle w:val="TableParagraph"/>
              <w:spacing w:before="112"/>
              <w:ind w:right="92"/>
              <w:rPr>
                <w:sz w:val="20"/>
              </w:rPr>
            </w:pPr>
            <w:r>
              <w:rPr>
                <w:spacing w:val="-2"/>
                <w:sz w:val="20"/>
              </w:rPr>
              <w:t>21,876</w:t>
            </w:r>
          </w:p>
        </w:tc>
        <w:tc>
          <w:tcPr>
            <w:tcW w:w="873" w:type="dxa"/>
            <w:shd w:val="clear" w:color="auto" w:fill="FFF1CC"/>
          </w:tcPr>
          <w:p>
            <w:pPr>
              <w:pStyle w:val="TableParagraph"/>
              <w:spacing w:before="112"/>
              <w:ind w:right="94"/>
              <w:rPr>
                <w:sz w:val="20"/>
              </w:rPr>
            </w:pPr>
            <w:r>
              <w:rPr>
                <w:spacing w:val="-2"/>
                <w:sz w:val="20"/>
              </w:rPr>
              <w:t>2,438</w:t>
            </w:r>
          </w:p>
        </w:tc>
        <w:tc>
          <w:tcPr>
            <w:tcW w:w="818" w:type="dxa"/>
            <w:shd w:val="clear" w:color="auto" w:fill="FFF1CC"/>
          </w:tcPr>
          <w:p>
            <w:pPr>
              <w:pStyle w:val="TableParagraph"/>
              <w:spacing w:before="112"/>
              <w:ind w:left="93" w:right="36"/>
              <w:jc w:val="center"/>
              <w:rPr>
                <w:sz w:val="20"/>
              </w:rPr>
            </w:pPr>
            <w:r>
              <w:rPr>
                <w:spacing w:val="-2"/>
                <w:sz w:val="20"/>
              </w:rPr>
              <w:t>12.54%</w:t>
            </w:r>
          </w:p>
        </w:tc>
        <w:tc>
          <w:tcPr>
            <w:tcW w:w="772" w:type="dxa"/>
            <w:shd w:val="clear" w:color="auto" w:fill="FFF1CC"/>
          </w:tcPr>
          <w:p>
            <w:pPr>
              <w:pStyle w:val="TableParagraph"/>
              <w:spacing w:before="112"/>
              <w:ind w:right="93"/>
              <w:rPr>
                <w:sz w:val="20"/>
              </w:rPr>
            </w:pPr>
            <w:r>
              <w:rPr>
                <w:spacing w:val="-2"/>
                <w:sz w:val="20"/>
              </w:rPr>
              <w:t>1,458</w:t>
            </w:r>
          </w:p>
        </w:tc>
        <w:tc>
          <w:tcPr>
            <w:tcW w:w="962" w:type="dxa"/>
            <w:shd w:val="clear" w:color="auto" w:fill="FFF1CC"/>
          </w:tcPr>
          <w:p>
            <w:pPr>
              <w:pStyle w:val="TableParagraph"/>
              <w:spacing w:before="112"/>
              <w:ind w:right="89"/>
              <w:rPr>
                <w:sz w:val="20"/>
              </w:rPr>
            </w:pPr>
            <w:r>
              <w:rPr>
                <w:spacing w:val="-2"/>
                <w:sz w:val="20"/>
              </w:rPr>
              <w:t>1,438</w:t>
            </w:r>
          </w:p>
        </w:tc>
        <w:tc>
          <w:tcPr>
            <w:tcW w:w="817" w:type="dxa"/>
            <w:shd w:val="clear" w:color="auto" w:fill="FFF1CC"/>
          </w:tcPr>
          <w:p>
            <w:pPr>
              <w:pStyle w:val="TableParagraph"/>
              <w:spacing w:before="112"/>
              <w:ind w:right="91"/>
              <w:rPr>
                <w:sz w:val="20"/>
              </w:rPr>
            </w:pPr>
            <w:r>
              <w:rPr>
                <w:spacing w:val="-5"/>
                <w:sz w:val="20"/>
              </w:rPr>
              <w:t>244</w:t>
            </w:r>
          </w:p>
        </w:tc>
        <w:tc>
          <w:tcPr>
            <w:tcW w:w="973" w:type="dxa"/>
            <w:shd w:val="clear" w:color="auto" w:fill="FFF1CC"/>
          </w:tcPr>
          <w:p>
            <w:pPr>
              <w:pStyle w:val="TableParagraph"/>
              <w:spacing w:before="112"/>
              <w:ind w:right="91"/>
              <w:rPr>
                <w:sz w:val="20"/>
              </w:rPr>
            </w:pPr>
            <w:r>
              <w:rPr>
                <w:spacing w:val="-2"/>
                <w:sz w:val="20"/>
              </w:rPr>
              <w:t>3,140</w:t>
            </w:r>
          </w:p>
        </w:tc>
      </w:tr>
      <w:tr>
        <w:trPr>
          <w:trHeight w:val="256" w:hRule="atLeast"/>
        </w:trPr>
        <w:tc>
          <w:tcPr>
            <w:tcW w:w="617" w:type="dxa"/>
            <w:shd w:val="clear" w:color="auto" w:fill="FFC000"/>
          </w:tcPr>
          <w:p>
            <w:pPr>
              <w:pStyle w:val="TableParagraph"/>
              <w:spacing w:line="225" w:lineRule="exact" w:before="11"/>
              <w:ind w:left="8" w:right="1"/>
              <w:jc w:val="center"/>
              <w:rPr>
                <w:b/>
                <w:sz w:val="20"/>
              </w:rPr>
            </w:pPr>
            <w:r>
              <w:rPr>
                <w:b/>
                <w:spacing w:val="-5"/>
                <w:sz w:val="20"/>
              </w:rPr>
              <w:t>13</w:t>
            </w:r>
          </w:p>
        </w:tc>
        <w:tc>
          <w:tcPr>
            <w:tcW w:w="819" w:type="dxa"/>
            <w:shd w:val="clear" w:color="auto" w:fill="FFE499"/>
          </w:tcPr>
          <w:p>
            <w:pPr>
              <w:pStyle w:val="TableParagraph"/>
              <w:spacing w:line="225" w:lineRule="exact" w:before="11"/>
              <w:ind w:left="82" w:right="73"/>
              <w:jc w:val="center"/>
              <w:rPr>
                <w:sz w:val="20"/>
              </w:rPr>
            </w:pPr>
            <w:r>
              <w:rPr>
                <w:spacing w:val="-2"/>
                <w:sz w:val="20"/>
              </w:rPr>
              <w:t>31-</w:t>
            </w:r>
            <w:r>
              <w:rPr>
                <w:spacing w:val="-4"/>
                <w:sz w:val="20"/>
              </w:rPr>
              <w:t>1131</w:t>
            </w:r>
          </w:p>
        </w:tc>
        <w:tc>
          <w:tcPr>
            <w:tcW w:w="4635" w:type="dxa"/>
            <w:shd w:val="clear" w:color="auto" w:fill="FFE499"/>
          </w:tcPr>
          <w:p>
            <w:pPr>
              <w:pStyle w:val="TableParagraph"/>
              <w:spacing w:line="229" w:lineRule="exact"/>
              <w:ind w:left="107"/>
              <w:jc w:val="left"/>
              <w:rPr>
                <w:sz w:val="20"/>
              </w:rPr>
            </w:pPr>
            <w:r>
              <w:rPr>
                <w:sz w:val="20"/>
              </w:rPr>
              <w:t>Nursing</w:t>
            </w:r>
            <w:r>
              <w:rPr>
                <w:spacing w:val="-7"/>
                <w:sz w:val="20"/>
              </w:rPr>
              <w:t> </w:t>
            </w:r>
            <w:r>
              <w:rPr>
                <w:spacing w:val="-2"/>
                <w:sz w:val="20"/>
              </w:rPr>
              <w:t>Assistants</w:t>
            </w:r>
          </w:p>
        </w:tc>
        <w:tc>
          <w:tcPr>
            <w:tcW w:w="1202" w:type="dxa"/>
            <w:shd w:val="clear" w:color="auto" w:fill="FFE499"/>
          </w:tcPr>
          <w:p>
            <w:pPr>
              <w:pStyle w:val="TableParagraph"/>
              <w:spacing w:line="225" w:lineRule="exact" w:before="11"/>
              <w:ind w:right="98"/>
              <w:rPr>
                <w:sz w:val="20"/>
              </w:rPr>
            </w:pPr>
            <w:r>
              <w:rPr>
                <w:spacing w:val="-2"/>
                <w:sz w:val="20"/>
              </w:rPr>
              <w:t>18,489</w:t>
            </w:r>
          </w:p>
        </w:tc>
        <w:tc>
          <w:tcPr>
            <w:tcW w:w="1274" w:type="dxa"/>
            <w:shd w:val="clear" w:color="auto" w:fill="FFE499"/>
          </w:tcPr>
          <w:p>
            <w:pPr>
              <w:pStyle w:val="TableParagraph"/>
              <w:spacing w:line="225" w:lineRule="exact" w:before="11"/>
              <w:ind w:right="92"/>
              <w:rPr>
                <w:sz w:val="20"/>
              </w:rPr>
            </w:pPr>
            <w:r>
              <w:rPr>
                <w:spacing w:val="-2"/>
                <w:sz w:val="20"/>
              </w:rPr>
              <w:t>20,959</w:t>
            </w:r>
          </w:p>
        </w:tc>
        <w:tc>
          <w:tcPr>
            <w:tcW w:w="873" w:type="dxa"/>
            <w:shd w:val="clear" w:color="auto" w:fill="FFE499"/>
          </w:tcPr>
          <w:p>
            <w:pPr>
              <w:pStyle w:val="TableParagraph"/>
              <w:spacing w:line="225" w:lineRule="exact" w:before="11"/>
              <w:ind w:right="94"/>
              <w:rPr>
                <w:sz w:val="20"/>
              </w:rPr>
            </w:pPr>
            <w:r>
              <w:rPr>
                <w:spacing w:val="-2"/>
                <w:sz w:val="20"/>
              </w:rPr>
              <w:t>2,470</w:t>
            </w:r>
          </w:p>
        </w:tc>
        <w:tc>
          <w:tcPr>
            <w:tcW w:w="818" w:type="dxa"/>
            <w:shd w:val="clear" w:color="auto" w:fill="FFE499"/>
          </w:tcPr>
          <w:p>
            <w:pPr>
              <w:pStyle w:val="TableParagraph"/>
              <w:spacing w:line="225" w:lineRule="exact" w:before="11"/>
              <w:ind w:left="93" w:right="36"/>
              <w:jc w:val="center"/>
              <w:rPr>
                <w:sz w:val="20"/>
              </w:rPr>
            </w:pPr>
            <w:r>
              <w:rPr>
                <w:spacing w:val="-2"/>
                <w:sz w:val="20"/>
              </w:rPr>
              <w:t>13.36%</w:t>
            </w:r>
          </w:p>
        </w:tc>
        <w:tc>
          <w:tcPr>
            <w:tcW w:w="772" w:type="dxa"/>
            <w:shd w:val="clear" w:color="auto" w:fill="FFE499"/>
          </w:tcPr>
          <w:p>
            <w:pPr>
              <w:pStyle w:val="TableParagraph"/>
              <w:spacing w:line="225" w:lineRule="exact" w:before="11"/>
              <w:ind w:right="93"/>
              <w:rPr>
                <w:sz w:val="20"/>
              </w:rPr>
            </w:pPr>
            <w:r>
              <w:rPr>
                <w:spacing w:val="-2"/>
                <w:sz w:val="20"/>
              </w:rPr>
              <w:t>1,303</w:t>
            </w:r>
          </w:p>
        </w:tc>
        <w:tc>
          <w:tcPr>
            <w:tcW w:w="962" w:type="dxa"/>
            <w:shd w:val="clear" w:color="auto" w:fill="FFE499"/>
          </w:tcPr>
          <w:p>
            <w:pPr>
              <w:pStyle w:val="TableParagraph"/>
              <w:spacing w:line="225" w:lineRule="exact" w:before="11"/>
              <w:ind w:right="89"/>
              <w:rPr>
                <w:sz w:val="20"/>
              </w:rPr>
            </w:pPr>
            <w:r>
              <w:rPr>
                <w:spacing w:val="-2"/>
                <w:sz w:val="20"/>
              </w:rPr>
              <w:t>1,414</w:t>
            </w:r>
          </w:p>
        </w:tc>
        <w:tc>
          <w:tcPr>
            <w:tcW w:w="817" w:type="dxa"/>
            <w:shd w:val="clear" w:color="auto" w:fill="FFE499"/>
          </w:tcPr>
          <w:p>
            <w:pPr>
              <w:pStyle w:val="TableParagraph"/>
              <w:spacing w:line="225" w:lineRule="exact" w:before="11"/>
              <w:ind w:right="91"/>
              <w:rPr>
                <w:sz w:val="20"/>
              </w:rPr>
            </w:pPr>
            <w:r>
              <w:rPr>
                <w:spacing w:val="-5"/>
                <w:sz w:val="20"/>
              </w:rPr>
              <w:t>247</w:t>
            </w:r>
          </w:p>
        </w:tc>
        <w:tc>
          <w:tcPr>
            <w:tcW w:w="973" w:type="dxa"/>
            <w:shd w:val="clear" w:color="auto" w:fill="FFE499"/>
          </w:tcPr>
          <w:p>
            <w:pPr>
              <w:pStyle w:val="TableParagraph"/>
              <w:spacing w:line="225" w:lineRule="exact" w:before="11"/>
              <w:ind w:right="91"/>
              <w:rPr>
                <w:sz w:val="20"/>
              </w:rPr>
            </w:pPr>
            <w:r>
              <w:rPr>
                <w:spacing w:val="-2"/>
                <w:sz w:val="20"/>
              </w:rPr>
              <w:t>2,964</w:t>
            </w:r>
          </w:p>
        </w:tc>
      </w:tr>
      <w:tr>
        <w:trPr>
          <w:trHeight w:val="254"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14</w:t>
            </w:r>
          </w:p>
        </w:tc>
        <w:tc>
          <w:tcPr>
            <w:tcW w:w="819" w:type="dxa"/>
            <w:shd w:val="clear" w:color="auto" w:fill="FFF1CC"/>
          </w:tcPr>
          <w:p>
            <w:pPr>
              <w:pStyle w:val="TableParagraph"/>
              <w:spacing w:line="222" w:lineRule="exact" w:before="11"/>
              <w:ind w:left="82" w:right="73"/>
              <w:jc w:val="center"/>
              <w:rPr>
                <w:sz w:val="20"/>
              </w:rPr>
            </w:pPr>
            <w:r>
              <w:rPr>
                <w:spacing w:val="-2"/>
                <w:sz w:val="20"/>
              </w:rPr>
              <w:t>11-</w:t>
            </w:r>
            <w:r>
              <w:rPr>
                <w:spacing w:val="-4"/>
                <w:sz w:val="20"/>
              </w:rPr>
              <w:t>9013</w:t>
            </w:r>
          </w:p>
        </w:tc>
        <w:tc>
          <w:tcPr>
            <w:tcW w:w="4635" w:type="dxa"/>
            <w:shd w:val="clear" w:color="auto" w:fill="FFF1CC"/>
          </w:tcPr>
          <w:p>
            <w:pPr>
              <w:pStyle w:val="TableParagraph"/>
              <w:spacing w:line="227" w:lineRule="exact"/>
              <w:ind w:left="107"/>
              <w:jc w:val="left"/>
              <w:rPr>
                <w:sz w:val="20"/>
              </w:rPr>
            </w:pPr>
            <w:r>
              <w:rPr>
                <w:sz w:val="20"/>
              </w:rPr>
              <w:t>Farmers,</w:t>
            </w:r>
            <w:r>
              <w:rPr>
                <w:spacing w:val="-7"/>
                <w:sz w:val="20"/>
              </w:rPr>
              <w:t> </w:t>
            </w:r>
            <w:r>
              <w:rPr>
                <w:sz w:val="20"/>
              </w:rPr>
              <w:t>Ranchers,</w:t>
            </w:r>
            <w:r>
              <w:rPr>
                <w:spacing w:val="-6"/>
                <w:sz w:val="20"/>
              </w:rPr>
              <w:t> </w:t>
            </w:r>
            <w:r>
              <w:rPr>
                <w:sz w:val="20"/>
              </w:rPr>
              <w:t>and</w:t>
            </w:r>
            <w:r>
              <w:rPr>
                <w:spacing w:val="-5"/>
                <w:sz w:val="20"/>
              </w:rPr>
              <w:t> </w:t>
            </w:r>
            <w:r>
              <w:rPr>
                <w:sz w:val="20"/>
              </w:rPr>
              <w:t>Other</w:t>
            </w:r>
            <w:r>
              <w:rPr>
                <w:spacing w:val="-5"/>
                <w:sz w:val="20"/>
              </w:rPr>
              <w:t> </w:t>
            </w:r>
            <w:r>
              <w:rPr>
                <w:sz w:val="20"/>
              </w:rPr>
              <w:t>Agricultural</w:t>
            </w:r>
            <w:r>
              <w:rPr>
                <w:spacing w:val="-7"/>
                <w:sz w:val="20"/>
              </w:rPr>
              <w:t> </w:t>
            </w:r>
            <w:r>
              <w:rPr>
                <w:spacing w:val="-2"/>
                <w:sz w:val="20"/>
              </w:rPr>
              <w:t>Managers</w:t>
            </w:r>
          </w:p>
        </w:tc>
        <w:tc>
          <w:tcPr>
            <w:tcW w:w="1202" w:type="dxa"/>
            <w:shd w:val="clear" w:color="auto" w:fill="FFF1CC"/>
          </w:tcPr>
          <w:p>
            <w:pPr>
              <w:pStyle w:val="TableParagraph"/>
              <w:spacing w:line="222" w:lineRule="exact" w:before="11"/>
              <w:ind w:right="98"/>
              <w:rPr>
                <w:sz w:val="20"/>
              </w:rPr>
            </w:pPr>
            <w:r>
              <w:rPr>
                <w:spacing w:val="-2"/>
                <w:sz w:val="20"/>
              </w:rPr>
              <w:t>40,643</w:t>
            </w:r>
          </w:p>
        </w:tc>
        <w:tc>
          <w:tcPr>
            <w:tcW w:w="1274" w:type="dxa"/>
            <w:shd w:val="clear" w:color="auto" w:fill="FFF1CC"/>
          </w:tcPr>
          <w:p>
            <w:pPr>
              <w:pStyle w:val="TableParagraph"/>
              <w:spacing w:line="222" w:lineRule="exact" w:before="11"/>
              <w:ind w:right="92"/>
              <w:rPr>
                <w:sz w:val="20"/>
              </w:rPr>
            </w:pPr>
            <w:r>
              <w:rPr>
                <w:spacing w:val="-2"/>
                <w:sz w:val="20"/>
              </w:rPr>
              <w:t>40,478</w:t>
            </w:r>
          </w:p>
        </w:tc>
        <w:tc>
          <w:tcPr>
            <w:tcW w:w="873" w:type="dxa"/>
            <w:shd w:val="clear" w:color="auto" w:fill="FFF1CC"/>
          </w:tcPr>
          <w:p>
            <w:pPr>
              <w:pStyle w:val="TableParagraph"/>
              <w:spacing w:line="222" w:lineRule="exact" w:before="11"/>
              <w:ind w:right="94"/>
              <w:rPr>
                <w:sz w:val="20"/>
              </w:rPr>
            </w:pPr>
            <w:r>
              <w:rPr>
                <w:spacing w:val="-2"/>
                <w:sz w:val="20"/>
              </w:rPr>
              <w:t>-</w:t>
            </w:r>
            <w:r>
              <w:rPr>
                <w:spacing w:val="-5"/>
                <w:sz w:val="20"/>
              </w:rPr>
              <w:t>165</w:t>
            </w:r>
          </w:p>
        </w:tc>
        <w:tc>
          <w:tcPr>
            <w:tcW w:w="818" w:type="dxa"/>
            <w:shd w:val="clear" w:color="auto" w:fill="FFF1CC"/>
          </w:tcPr>
          <w:p>
            <w:pPr>
              <w:pStyle w:val="TableParagraph"/>
              <w:spacing w:line="222" w:lineRule="exact" w:before="11"/>
              <w:ind w:left="93"/>
              <w:jc w:val="center"/>
              <w:rPr>
                <w:sz w:val="20"/>
              </w:rPr>
            </w:pPr>
            <w:r>
              <w:rPr>
                <w:spacing w:val="-2"/>
                <w:sz w:val="20"/>
              </w:rPr>
              <w:t>-0.41%</w:t>
            </w:r>
          </w:p>
        </w:tc>
        <w:tc>
          <w:tcPr>
            <w:tcW w:w="772" w:type="dxa"/>
            <w:shd w:val="clear" w:color="auto" w:fill="FFF1CC"/>
          </w:tcPr>
          <w:p>
            <w:pPr>
              <w:pStyle w:val="TableParagraph"/>
              <w:spacing w:line="222" w:lineRule="exact" w:before="11"/>
              <w:ind w:right="93"/>
              <w:rPr>
                <w:sz w:val="20"/>
              </w:rPr>
            </w:pPr>
            <w:r>
              <w:rPr>
                <w:spacing w:val="-2"/>
                <w:sz w:val="20"/>
              </w:rPr>
              <w:t>2,881</w:t>
            </w:r>
          </w:p>
        </w:tc>
        <w:tc>
          <w:tcPr>
            <w:tcW w:w="962" w:type="dxa"/>
            <w:shd w:val="clear" w:color="auto" w:fill="FFF1CC"/>
          </w:tcPr>
          <w:p>
            <w:pPr>
              <w:pStyle w:val="TableParagraph"/>
              <w:spacing w:line="222" w:lineRule="exact" w:before="11"/>
              <w:ind w:right="89"/>
              <w:rPr>
                <w:sz w:val="20"/>
              </w:rPr>
            </w:pPr>
            <w:r>
              <w:rPr>
                <w:spacing w:val="-2"/>
                <w:sz w:val="20"/>
              </w:rPr>
              <w:t>1,350</w:t>
            </w:r>
          </w:p>
        </w:tc>
        <w:tc>
          <w:tcPr>
            <w:tcW w:w="817" w:type="dxa"/>
            <w:shd w:val="clear" w:color="auto" w:fill="FFF1CC"/>
          </w:tcPr>
          <w:p>
            <w:pPr>
              <w:pStyle w:val="TableParagraph"/>
              <w:spacing w:line="222" w:lineRule="exact" w:before="11"/>
              <w:ind w:right="91"/>
              <w:rPr>
                <w:sz w:val="20"/>
              </w:rPr>
            </w:pPr>
            <w:r>
              <w:rPr>
                <w:spacing w:val="-2"/>
                <w:sz w:val="20"/>
              </w:rPr>
              <w:t>-</w:t>
            </w:r>
            <w:r>
              <w:rPr>
                <w:spacing w:val="-7"/>
                <w:sz w:val="20"/>
              </w:rPr>
              <w:t>16</w:t>
            </w:r>
          </w:p>
        </w:tc>
        <w:tc>
          <w:tcPr>
            <w:tcW w:w="973" w:type="dxa"/>
            <w:shd w:val="clear" w:color="auto" w:fill="FFF1CC"/>
          </w:tcPr>
          <w:p>
            <w:pPr>
              <w:pStyle w:val="TableParagraph"/>
              <w:spacing w:line="222" w:lineRule="exact" w:before="11"/>
              <w:ind w:right="91"/>
              <w:rPr>
                <w:sz w:val="20"/>
              </w:rPr>
            </w:pPr>
            <w:r>
              <w:rPr>
                <w:spacing w:val="-2"/>
                <w:sz w:val="20"/>
              </w:rPr>
              <w:t>4,215</w:t>
            </w:r>
          </w:p>
        </w:tc>
      </w:tr>
      <w:tr>
        <w:trPr>
          <w:trHeight w:val="458" w:hRule="atLeast"/>
        </w:trPr>
        <w:tc>
          <w:tcPr>
            <w:tcW w:w="617" w:type="dxa"/>
            <w:shd w:val="clear" w:color="auto" w:fill="FFC000"/>
          </w:tcPr>
          <w:p>
            <w:pPr>
              <w:pStyle w:val="TableParagraph"/>
              <w:spacing w:before="114"/>
              <w:ind w:left="8" w:right="1"/>
              <w:jc w:val="center"/>
              <w:rPr>
                <w:b/>
                <w:sz w:val="20"/>
              </w:rPr>
            </w:pPr>
            <w:r>
              <w:rPr>
                <w:b/>
                <w:spacing w:val="-5"/>
                <w:sz w:val="20"/>
              </w:rPr>
              <w:t>15</w:t>
            </w:r>
          </w:p>
        </w:tc>
        <w:tc>
          <w:tcPr>
            <w:tcW w:w="819" w:type="dxa"/>
            <w:shd w:val="clear" w:color="auto" w:fill="FFE499"/>
          </w:tcPr>
          <w:p>
            <w:pPr>
              <w:pStyle w:val="TableParagraph"/>
              <w:spacing w:before="114"/>
              <w:ind w:left="82" w:right="73"/>
              <w:jc w:val="center"/>
              <w:rPr>
                <w:sz w:val="20"/>
              </w:rPr>
            </w:pPr>
            <w:r>
              <w:rPr>
                <w:spacing w:val="-2"/>
                <w:sz w:val="20"/>
              </w:rPr>
              <w:t>35-</w:t>
            </w:r>
            <w:r>
              <w:rPr>
                <w:spacing w:val="-4"/>
                <w:sz w:val="20"/>
              </w:rPr>
              <w:t>1012</w:t>
            </w:r>
          </w:p>
        </w:tc>
        <w:tc>
          <w:tcPr>
            <w:tcW w:w="4635" w:type="dxa"/>
            <w:shd w:val="clear" w:color="auto" w:fill="FFE499"/>
          </w:tcPr>
          <w:p>
            <w:pPr>
              <w:pStyle w:val="TableParagraph"/>
              <w:spacing w:line="228" w:lineRule="exact"/>
              <w:ind w:left="107"/>
              <w:jc w:val="left"/>
              <w:rPr>
                <w:sz w:val="20"/>
              </w:rPr>
            </w:pPr>
            <w:r>
              <w:rPr>
                <w:sz w:val="20"/>
              </w:rPr>
              <w:t>First-Line</w:t>
            </w:r>
            <w:r>
              <w:rPr>
                <w:spacing w:val="-7"/>
                <w:sz w:val="20"/>
              </w:rPr>
              <w:t> </w:t>
            </w:r>
            <w:r>
              <w:rPr>
                <w:sz w:val="20"/>
              </w:rPr>
              <w:t>Supervisors</w:t>
            </w:r>
            <w:r>
              <w:rPr>
                <w:spacing w:val="-8"/>
                <w:sz w:val="20"/>
              </w:rPr>
              <w:t> </w:t>
            </w:r>
            <w:r>
              <w:rPr>
                <w:sz w:val="20"/>
              </w:rPr>
              <w:t>of</w:t>
            </w:r>
            <w:r>
              <w:rPr>
                <w:spacing w:val="-7"/>
                <w:sz w:val="20"/>
              </w:rPr>
              <w:t> </w:t>
            </w:r>
            <w:r>
              <w:rPr>
                <w:sz w:val="20"/>
              </w:rPr>
              <w:t>Food</w:t>
            </w:r>
            <w:r>
              <w:rPr>
                <w:spacing w:val="-8"/>
                <w:sz w:val="20"/>
              </w:rPr>
              <w:t> </w:t>
            </w:r>
            <w:r>
              <w:rPr>
                <w:sz w:val="20"/>
              </w:rPr>
              <w:t>Preparation</w:t>
            </w:r>
            <w:r>
              <w:rPr>
                <w:spacing w:val="-8"/>
                <w:sz w:val="20"/>
              </w:rPr>
              <w:t> </w:t>
            </w:r>
            <w:r>
              <w:rPr>
                <w:sz w:val="20"/>
              </w:rPr>
              <w:t>and</w:t>
            </w:r>
            <w:r>
              <w:rPr>
                <w:spacing w:val="-7"/>
                <w:sz w:val="20"/>
              </w:rPr>
              <w:t> </w:t>
            </w:r>
            <w:r>
              <w:rPr>
                <w:sz w:val="20"/>
              </w:rPr>
              <w:t>Serving </w:t>
            </w:r>
            <w:r>
              <w:rPr>
                <w:spacing w:val="-2"/>
                <w:sz w:val="20"/>
              </w:rPr>
              <w:t>Workers</w:t>
            </w:r>
          </w:p>
        </w:tc>
        <w:tc>
          <w:tcPr>
            <w:tcW w:w="1202" w:type="dxa"/>
            <w:shd w:val="clear" w:color="auto" w:fill="FFE499"/>
          </w:tcPr>
          <w:p>
            <w:pPr>
              <w:pStyle w:val="TableParagraph"/>
              <w:spacing w:before="114"/>
              <w:ind w:right="98"/>
              <w:rPr>
                <w:sz w:val="20"/>
              </w:rPr>
            </w:pPr>
            <w:r>
              <w:rPr>
                <w:spacing w:val="-2"/>
                <w:sz w:val="20"/>
              </w:rPr>
              <w:t>11,175</w:t>
            </w:r>
          </w:p>
        </w:tc>
        <w:tc>
          <w:tcPr>
            <w:tcW w:w="1274" w:type="dxa"/>
            <w:shd w:val="clear" w:color="auto" w:fill="FFE499"/>
          </w:tcPr>
          <w:p>
            <w:pPr>
              <w:pStyle w:val="TableParagraph"/>
              <w:spacing w:before="114"/>
              <w:ind w:right="92"/>
              <w:rPr>
                <w:sz w:val="20"/>
              </w:rPr>
            </w:pPr>
            <w:r>
              <w:rPr>
                <w:spacing w:val="-2"/>
                <w:sz w:val="20"/>
              </w:rPr>
              <w:t>12,442</w:t>
            </w:r>
          </w:p>
        </w:tc>
        <w:tc>
          <w:tcPr>
            <w:tcW w:w="873" w:type="dxa"/>
            <w:shd w:val="clear" w:color="auto" w:fill="FFE499"/>
          </w:tcPr>
          <w:p>
            <w:pPr>
              <w:pStyle w:val="TableParagraph"/>
              <w:spacing w:before="114"/>
              <w:ind w:right="94"/>
              <w:rPr>
                <w:sz w:val="20"/>
              </w:rPr>
            </w:pPr>
            <w:r>
              <w:rPr>
                <w:spacing w:val="-2"/>
                <w:sz w:val="20"/>
              </w:rPr>
              <w:t>1,267</w:t>
            </w:r>
          </w:p>
        </w:tc>
        <w:tc>
          <w:tcPr>
            <w:tcW w:w="818" w:type="dxa"/>
            <w:shd w:val="clear" w:color="auto" w:fill="FFE499"/>
          </w:tcPr>
          <w:p>
            <w:pPr>
              <w:pStyle w:val="TableParagraph"/>
              <w:spacing w:before="114"/>
              <w:ind w:left="93" w:right="36"/>
              <w:jc w:val="center"/>
              <w:rPr>
                <w:sz w:val="20"/>
              </w:rPr>
            </w:pPr>
            <w:r>
              <w:rPr>
                <w:spacing w:val="-2"/>
                <w:sz w:val="20"/>
              </w:rPr>
              <w:t>11.34%</w:t>
            </w:r>
          </w:p>
        </w:tc>
        <w:tc>
          <w:tcPr>
            <w:tcW w:w="772" w:type="dxa"/>
            <w:shd w:val="clear" w:color="auto" w:fill="FFE499"/>
          </w:tcPr>
          <w:p>
            <w:pPr>
              <w:pStyle w:val="TableParagraph"/>
              <w:spacing w:before="114"/>
              <w:ind w:right="93"/>
              <w:rPr>
                <w:sz w:val="20"/>
              </w:rPr>
            </w:pPr>
            <w:r>
              <w:rPr>
                <w:spacing w:val="-5"/>
                <w:sz w:val="20"/>
              </w:rPr>
              <w:t>591</w:t>
            </w:r>
          </w:p>
        </w:tc>
        <w:tc>
          <w:tcPr>
            <w:tcW w:w="962" w:type="dxa"/>
            <w:shd w:val="clear" w:color="auto" w:fill="FFE499"/>
          </w:tcPr>
          <w:p>
            <w:pPr>
              <w:pStyle w:val="TableParagraph"/>
              <w:spacing w:before="114"/>
              <w:ind w:right="89"/>
              <w:rPr>
                <w:sz w:val="20"/>
              </w:rPr>
            </w:pPr>
            <w:r>
              <w:rPr>
                <w:spacing w:val="-2"/>
                <w:sz w:val="20"/>
              </w:rPr>
              <w:t>1,076</w:t>
            </w:r>
          </w:p>
        </w:tc>
        <w:tc>
          <w:tcPr>
            <w:tcW w:w="817" w:type="dxa"/>
            <w:shd w:val="clear" w:color="auto" w:fill="FFE499"/>
          </w:tcPr>
          <w:p>
            <w:pPr>
              <w:pStyle w:val="TableParagraph"/>
              <w:spacing w:before="114"/>
              <w:ind w:right="91"/>
              <w:rPr>
                <w:sz w:val="20"/>
              </w:rPr>
            </w:pPr>
            <w:r>
              <w:rPr>
                <w:spacing w:val="-5"/>
                <w:sz w:val="20"/>
              </w:rPr>
              <w:t>127</w:t>
            </w:r>
          </w:p>
        </w:tc>
        <w:tc>
          <w:tcPr>
            <w:tcW w:w="973" w:type="dxa"/>
            <w:shd w:val="clear" w:color="auto" w:fill="FFE499"/>
          </w:tcPr>
          <w:p>
            <w:pPr>
              <w:pStyle w:val="TableParagraph"/>
              <w:spacing w:before="114"/>
              <w:ind w:right="91"/>
              <w:rPr>
                <w:sz w:val="20"/>
              </w:rPr>
            </w:pPr>
            <w:r>
              <w:rPr>
                <w:spacing w:val="-2"/>
                <w:sz w:val="20"/>
              </w:rPr>
              <w:t>1,794</w:t>
            </w:r>
          </w:p>
        </w:tc>
      </w:tr>
      <w:tr>
        <w:trPr>
          <w:trHeight w:val="256" w:hRule="atLeast"/>
        </w:trPr>
        <w:tc>
          <w:tcPr>
            <w:tcW w:w="617" w:type="dxa"/>
            <w:shd w:val="clear" w:color="auto" w:fill="FFC000"/>
          </w:tcPr>
          <w:p>
            <w:pPr>
              <w:pStyle w:val="TableParagraph"/>
              <w:spacing w:line="225" w:lineRule="exact" w:before="11"/>
              <w:ind w:left="8" w:right="1"/>
              <w:jc w:val="center"/>
              <w:rPr>
                <w:b/>
                <w:sz w:val="20"/>
              </w:rPr>
            </w:pPr>
            <w:r>
              <w:rPr>
                <w:b/>
                <w:spacing w:val="-5"/>
                <w:sz w:val="20"/>
              </w:rPr>
              <w:t>16</w:t>
            </w:r>
          </w:p>
        </w:tc>
        <w:tc>
          <w:tcPr>
            <w:tcW w:w="819" w:type="dxa"/>
            <w:shd w:val="clear" w:color="auto" w:fill="FFF1CC"/>
          </w:tcPr>
          <w:p>
            <w:pPr>
              <w:pStyle w:val="TableParagraph"/>
              <w:spacing w:line="225" w:lineRule="exact" w:before="11"/>
              <w:ind w:left="82" w:right="73"/>
              <w:jc w:val="center"/>
              <w:rPr>
                <w:sz w:val="20"/>
              </w:rPr>
            </w:pPr>
            <w:r>
              <w:rPr>
                <w:spacing w:val="-2"/>
                <w:sz w:val="20"/>
              </w:rPr>
              <w:t>39-</w:t>
            </w:r>
            <w:r>
              <w:rPr>
                <w:spacing w:val="-4"/>
                <w:sz w:val="20"/>
              </w:rPr>
              <w:t>9011</w:t>
            </w:r>
          </w:p>
        </w:tc>
        <w:tc>
          <w:tcPr>
            <w:tcW w:w="4635" w:type="dxa"/>
            <w:shd w:val="clear" w:color="auto" w:fill="FFF1CC"/>
          </w:tcPr>
          <w:p>
            <w:pPr>
              <w:pStyle w:val="TableParagraph"/>
              <w:spacing w:line="229" w:lineRule="exact"/>
              <w:ind w:left="107"/>
              <w:jc w:val="left"/>
              <w:rPr>
                <w:sz w:val="20"/>
              </w:rPr>
            </w:pPr>
            <w:r>
              <w:rPr>
                <w:sz w:val="20"/>
              </w:rPr>
              <w:t>Childcare</w:t>
            </w:r>
            <w:r>
              <w:rPr>
                <w:spacing w:val="-8"/>
                <w:sz w:val="20"/>
              </w:rPr>
              <w:t> </w:t>
            </w:r>
            <w:r>
              <w:rPr>
                <w:spacing w:val="-2"/>
                <w:sz w:val="20"/>
              </w:rPr>
              <w:t>Workers</w:t>
            </w:r>
          </w:p>
        </w:tc>
        <w:tc>
          <w:tcPr>
            <w:tcW w:w="1202" w:type="dxa"/>
            <w:shd w:val="clear" w:color="auto" w:fill="FFF1CC"/>
          </w:tcPr>
          <w:p>
            <w:pPr>
              <w:pStyle w:val="TableParagraph"/>
              <w:spacing w:line="225" w:lineRule="exact" w:before="11"/>
              <w:ind w:right="98"/>
              <w:rPr>
                <w:sz w:val="20"/>
              </w:rPr>
            </w:pPr>
            <w:r>
              <w:rPr>
                <w:spacing w:val="-2"/>
                <w:sz w:val="20"/>
              </w:rPr>
              <w:t>10,664</w:t>
            </w:r>
          </w:p>
        </w:tc>
        <w:tc>
          <w:tcPr>
            <w:tcW w:w="1274" w:type="dxa"/>
            <w:shd w:val="clear" w:color="auto" w:fill="FFF1CC"/>
          </w:tcPr>
          <w:p>
            <w:pPr>
              <w:pStyle w:val="TableParagraph"/>
              <w:spacing w:line="225" w:lineRule="exact" w:before="11"/>
              <w:ind w:right="92"/>
              <w:rPr>
                <w:sz w:val="20"/>
              </w:rPr>
            </w:pPr>
            <w:r>
              <w:rPr>
                <w:spacing w:val="-2"/>
                <w:sz w:val="20"/>
              </w:rPr>
              <w:t>11,464</w:t>
            </w:r>
          </w:p>
        </w:tc>
        <w:tc>
          <w:tcPr>
            <w:tcW w:w="873" w:type="dxa"/>
            <w:shd w:val="clear" w:color="auto" w:fill="FFF1CC"/>
          </w:tcPr>
          <w:p>
            <w:pPr>
              <w:pStyle w:val="TableParagraph"/>
              <w:spacing w:line="225" w:lineRule="exact" w:before="11"/>
              <w:ind w:right="94"/>
              <w:rPr>
                <w:sz w:val="20"/>
              </w:rPr>
            </w:pPr>
            <w:r>
              <w:rPr>
                <w:spacing w:val="-5"/>
                <w:sz w:val="20"/>
              </w:rPr>
              <w:t>800</w:t>
            </w:r>
          </w:p>
        </w:tc>
        <w:tc>
          <w:tcPr>
            <w:tcW w:w="818" w:type="dxa"/>
            <w:shd w:val="clear" w:color="auto" w:fill="FFF1CC"/>
          </w:tcPr>
          <w:p>
            <w:pPr>
              <w:pStyle w:val="TableParagraph"/>
              <w:spacing w:line="225" w:lineRule="exact" w:before="11"/>
              <w:ind w:left="148"/>
              <w:jc w:val="center"/>
              <w:rPr>
                <w:sz w:val="20"/>
              </w:rPr>
            </w:pPr>
            <w:r>
              <w:rPr>
                <w:spacing w:val="-2"/>
                <w:sz w:val="20"/>
              </w:rPr>
              <w:t>7.50%</w:t>
            </w:r>
          </w:p>
        </w:tc>
        <w:tc>
          <w:tcPr>
            <w:tcW w:w="772" w:type="dxa"/>
            <w:shd w:val="clear" w:color="auto" w:fill="FFF1CC"/>
          </w:tcPr>
          <w:p>
            <w:pPr>
              <w:pStyle w:val="TableParagraph"/>
              <w:spacing w:line="225" w:lineRule="exact" w:before="11"/>
              <w:ind w:right="93"/>
              <w:rPr>
                <w:sz w:val="20"/>
              </w:rPr>
            </w:pPr>
            <w:r>
              <w:rPr>
                <w:spacing w:val="-5"/>
                <w:sz w:val="20"/>
              </w:rPr>
              <w:t>846</w:t>
            </w:r>
          </w:p>
        </w:tc>
        <w:tc>
          <w:tcPr>
            <w:tcW w:w="962" w:type="dxa"/>
            <w:shd w:val="clear" w:color="auto" w:fill="FFF1CC"/>
          </w:tcPr>
          <w:p>
            <w:pPr>
              <w:pStyle w:val="TableParagraph"/>
              <w:spacing w:line="225" w:lineRule="exact" w:before="11"/>
              <w:ind w:right="89"/>
              <w:rPr>
                <w:sz w:val="20"/>
              </w:rPr>
            </w:pPr>
            <w:r>
              <w:rPr>
                <w:spacing w:val="-2"/>
                <w:sz w:val="20"/>
              </w:rPr>
              <w:t>1,002</w:t>
            </w:r>
          </w:p>
        </w:tc>
        <w:tc>
          <w:tcPr>
            <w:tcW w:w="817" w:type="dxa"/>
            <w:shd w:val="clear" w:color="auto" w:fill="FFF1CC"/>
          </w:tcPr>
          <w:p>
            <w:pPr>
              <w:pStyle w:val="TableParagraph"/>
              <w:spacing w:line="225" w:lineRule="exact" w:before="11"/>
              <w:ind w:right="91"/>
              <w:rPr>
                <w:sz w:val="20"/>
              </w:rPr>
            </w:pPr>
            <w:r>
              <w:rPr>
                <w:spacing w:val="-5"/>
                <w:sz w:val="20"/>
              </w:rPr>
              <w:t>80</w:t>
            </w:r>
          </w:p>
        </w:tc>
        <w:tc>
          <w:tcPr>
            <w:tcW w:w="973" w:type="dxa"/>
            <w:shd w:val="clear" w:color="auto" w:fill="FFF1CC"/>
          </w:tcPr>
          <w:p>
            <w:pPr>
              <w:pStyle w:val="TableParagraph"/>
              <w:spacing w:line="225" w:lineRule="exact" w:before="11"/>
              <w:ind w:right="91"/>
              <w:rPr>
                <w:sz w:val="20"/>
              </w:rPr>
            </w:pPr>
            <w:r>
              <w:rPr>
                <w:spacing w:val="-2"/>
                <w:sz w:val="20"/>
              </w:rPr>
              <w:t>1,928</w:t>
            </w:r>
          </w:p>
        </w:tc>
      </w:tr>
      <w:tr>
        <w:trPr>
          <w:trHeight w:val="254"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17</w:t>
            </w:r>
          </w:p>
        </w:tc>
        <w:tc>
          <w:tcPr>
            <w:tcW w:w="819" w:type="dxa"/>
            <w:shd w:val="clear" w:color="auto" w:fill="FFE499"/>
          </w:tcPr>
          <w:p>
            <w:pPr>
              <w:pStyle w:val="TableParagraph"/>
              <w:spacing w:line="222" w:lineRule="exact" w:before="11"/>
              <w:ind w:left="82" w:right="73"/>
              <w:jc w:val="center"/>
              <w:rPr>
                <w:sz w:val="20"/>
              </w:rPr>
            </w:pPr>
            <w:r>
              <w:rPr>
                <w:spacing w:val="-2"/>
                <w:sz w:val="20"/>
              </w:rPr>
              <w:t>35-</w:t>
            </w:r>
            <w:r>
              <w:rPr>
                <w:spacing w:val="-4"/>
                <w:sz w:val="20"/>
              </w:rPr>
              <w:t>2014</w:t>
            </w:r>
          </w:p>
        </w:tc>
        <w:tc>
          <w:tcPr>
            <w:tcW w:w="4635" w:type="dxa"/>
            <w:shd w:val="clear" w:color="auto" w:fill="FFE499"/>
          </w:tcPr>
          <w:p>
            <w:pPr>
              <w:pStyle w:val="TableParagraph"/>
              <w:spacing w:line="229" w:lineRule="exact"/>
              <w:ind w:left="107"/>
              <w:jc w:val="left"/>
              <w:rPr>
                <w:sz w:val="20"/>
              </w:rPr>
            </w:pPr>
            <w:r>
              <w:rPr>
                <w:sz w:val="20"/>
              </w:rPr>
              <w:t>Cooks,</w:t>
            </w:r>
            <w:r>
              <w:rPr>
                <w:spacing w:val="-6"/>
                <w:sz w:val="20"/>
              </w:rPr>
              <w:t> </w:t>
            </w:r>
            <w:r>
              <w:rPr>
                <w:spacing w:val="-2"/>
                <w:sz w:val="20"/>
              </w:rPr>
              <w:t>Restaurant</w:t>
            </w:r>
          </w:p>
        </w:tc>
        <w:tc>
          <w:tcPr>
            <w:tcW w:w="1202" w:type="dxa"/>
            <w:shd w:val="clear" w:color="auto" w:fill="FFE499"/>
          </w:tcPr>
          <w:p>
            <w:pPr>
              <w:pStyle w:val="TableParagraph"/>
              <w:spacing w:line="222" w:lineRule="exact" w:before="11"/>
              <w:ind w:right="98"/>
              <w:rPr>
                <w:sz w:val="20"/>
              </w:rPr>
            </w:pPr>
            <w:r>
              <w:rPr>
                <w:spacing w:val="-2"/>
                <w:sz w:val="20"/>
              </w:rPr>
              <w:t>10,384</w:t>
            </w:r>
          </w:p>
        </w:tc>
        <w:tc>
          <w:tcPr>
            <w:tcW w:w="1274" w:type="dxa"/>
            <w:shd w:val="clear" w:color="auto" w:fill="FFE499"/>
          </w:tcPr>
          <w:p>
            <w:pPr>
              <w:pStyle w:val="TableParagraph"/>
              <w:spacing w:line="222" w:lineRule="exact" w:before="11"/>
              <w:ind w:right="92"/>
              <w:rPr>
                <w:sz w:val="20"/>
              </w:rPr>
            </w:pPr>
            <w:r>
              <w:rPr>
                <w:spacing w:val="-2"/>
                <w:sz w:val="20"/>
              </w:rPr>
              <w:t>12,456</w:t>
            </w:r>
          </w:p>
        </w:tc>
        <w:tc>
          <w:tcPr>
            <w:tcW w:w="873" w:type="dxa"/>
            <w:shd w:val="clear" w:color="auto" w:fill="FFE499"/>
          </w:tcPr>
          <w:p>
            <w:pPr>
              <w:pStyle w:val="TableParagraph"/>
              <w:spacing w:line="222" w:lineRule="exact" w:before="11"/>
              <w:ind w:right="94"/>
              <w:rPr>
                <w:sz w:val="20"/>
              </w:rPr>
            </w:pPr>
            <w:r>
              <w:rPr>
                <w:spacing w:val="-2"/>
                <w:sz w:val="20"/>
              </w:rPr>
              <w:t>2,072</w:t>
            </w:r>
          </w:p>
        </w:tc>
        <w:tc>
          <w:tcPr>
            <w:tcW w:w="818" w:type="dxa"/>
            <w:shd w:val="clear" w:color="auto" w:fill="FFE499"/>
          </w:tcPr>
          <w:p>
            <w:pPr>
              <w:pStyle w:val="TableParagraph"/>
              <w:spacing w:line="222" w:lineRule="exact" w:before="11"/>
              <w:ind w:left="93" w:right="36"/>
              <w:jc w:val="center"/>
              <w:rPr>
                <w:sz w:val="20"/>
              </w:rPr>
            </w:pPr>
            <w:r>
              <w:rPr>
                <w:spacing w:val="-2"/>
                <w:sz w:val="20"/>
              </w:rPr>
              <w:t>19.95%</w:t>
            </w:r>
          </w:p>
        </w:tc>
        <w:tc>
          <w:tcPr>
            <w:tcW w:w="772" w:type="dxa"/>
            <w:shd w:val="clear" w:color="auto" w:fill="FFE499"/>
          </w:tcPr>
          <w:p>
            <w:pPr>
              <w:pStyle w:val="TableParagraph"/>
              <w:spacing w:line="222" w:lineRule="exact" w:before="11"/>
              <w:ind w:right="93"/>
              <w:rPr>
                <w:sz w:val="20"/>
              </w:rPr>
            </w:pPr>
            <w:r>
              <w:rPr>
                <w:spacing w:val="-5"/>
                <w:sz w:val="20"/>
              </w:rPr>
              <w:t>768</w:t>
            </w:r>
          </w:p>
        </w:tc>
        <w:tc>
          <w:tcPr>
            <w:tcW w:w="962" w:type="dxa"/>
            <w:shd w:val="clear" w:color="auto" w:fill="FFE499"/>
          </w:tcPr>
          <w:p>
            <w:pPr>
              <w:pStyle w:val="TableParagraph"/>
              <w:spacing w:line="222" w:lineRule="exact" w:before="11"/>
              <w:ind w:right="90"/>
              <w:rPr>
                <w:sz w:val="20"/>
              </w:rPr>
            </w:pPr>
            <w:r>
              <w:rPr>
                <w:spacing w:val="-5"/>
                <w:sz w:val="20"/>
              </w:rPr>
              <w:t>899</w:t>
            </w:r>
          </w:p>
        </w:tc>
        <w:tc>
          <w:tcPr>
            <w:tcW w:w="817" w:type="dxa"/>
            <w:shd w:val="clear" w:color="auto" w:fill="FFE499"/>
          </w:tcPr>
          <w:p>
            <w:pPr>
              <w:pStyle w:val="TableParagraph"/>
              <w:spacing w:line="222" w:lineRule="exact" w:before="11"/>
              <w:ind w:right="91"/>
              <w:rPr>
                <w:sz w:val="20"/>
              </w:rPr>
            </w:pPr>
            <w:r>
              <w:rPr>
                <w:spacing w:val="-5"/>
                <w:sz w:val="20"/>
              </w:rPr>
              <w:t>207</w:t>
            </w:r>
          </w:p>
        </w:tc>
        <w:tc>
          <w:tcPr>
            <w:tcW w:w="973" w:type="dxa"/>
            <w:shd w:val="clear" w:color="auto" w:fill="FFE499"/>
          </w:tcPr>
          <w:p>
            <w:pPr>
              <w:pStyle w:val="TableParagraph"/>
              <w:spacing w:line="222" w:lineRule="exact" w:before="11"/>
              <w:ind w:right="91"/>
              <w:rPr>
                <w:sz w:val="20"/>
              </w:rPr>
            </w:pPr>
            <w:r>
              <w:rPr>
                <w:spacing w:val="-2"/>
                <w:sz w:val="20"/>
              </w:rPr>
              <w:t>1,874</w:t>
            </w:r>
          </w:p>
        </w:tc>
      </w:tr>
      <w:tr>
        <w:trPr>
          <w:trHeight w:val="256" w:hRule="atLeast"/>
        </w:trPr>
        <w:tc>
          <w:tcPr>
            <w:tcW w:w="617" w:type="dxa"/>
            <w:shd w:val="clear" w:color="auto" w:fill="FFC000"/>
          </w:tcPr>
          <w:p>
            <w:pPr>
              <w:pStyle w:val="TableParagraph"/>
              <w:spacing w:line="225" w:lineRule="exact" w:before="11"/>
              <w:ind w:left="8" w:right="1"/>
              <w:jc w:val="center"/>
              <w:rPr>
                <w:b/>
                <w:sz w:val="20"/>
              </w:rPr>
            </w:pPr>
            <w:r>
              <w:rPr>
                <w:b/>
                <w:spacing w:val="-5"/>
                <w:sz w:val="20"/>
              </w:rPr>
              <w:t>18</w:t>
            </w:r>
          </w:p>
        </w:tc>
        <w:tc>
          <w:tcPr>
            <w:tcW w:w="819" w:type="dxa"/>
            <w:shd w:val="clear" w:color="auto" w:fill="FFF1CC"/>
          </w:tcPr>
          <w:p>
            <w:pPr>
              <w:pStyle w:val="TableParagraph"/>
              <w:spacing w:line="225" w:lineRule="exact" w:before="11"/>
              <w:ind w:left="82" w:right="73"/>
              <w:jc w:val="center"/>
              <w:rPr>
                <w:sz w:val="20"/>
              </w:rPr>
            </w:pPr>
            <w:r>
              <w:rPr>
                <w:spacing w:val="-2"/>
                <w:sz w:val="20"/>
              </w:rPr>
              <w:t>43-</w:t>
            </w:r>
            <w:r>
              <w:rPr>
                <w:spacing w:val="-4"/>
                <w:sz w:val="20"/>
              </w:rPr>
              <w:t>4171</w:t>
            </w:r>
          </w:p>
        </w:tc>
        <w:tc>
          <w:tcPr>
            <w:tcW w:w="4635" w:type="dxa"/>
            <w:shd w:val="clear" w:color="auto" w:fill="FFF1CC"/>
          </w:tcPr>
          <w:p>
            <w:pPr>
              <w:pStyle w:val="TableParagraph"/>
              <w:spacing w:line="229" w:lineRule="exact"/>
              <w:ind w:left="107"/>
              <w:jc w:val="left"/>
              <w:rPr>
                <w:sz w:val="20"/>
              </w:rPr>
            </w:pPr>
            <w:r>
              <w:rPr>
                <w:sz w:val="20"/>
              </w:rPr>
              <w:t>Receptionists</w:t>
            </w:r>
            <w:r>
              <w:rPr>
                <w:spacing w:val="-8"/>
                <w:sz w:val="20"/>
              </w:rPr>
              <w:t> </w:t>
            </w:r>
            <w:r>
              <w:rPr>
                <w:sz w:val="20"/>
              </w:rPr>
              <w:t>and</w:t>
            </w:r>
            <w:r>
              <w:rPr>
                <w:spacing w:val="-8"/>
                <w:sz w:val="20"/>
              </w:rPr>
              <w:t> </w:t>
            </w:r>
            <w:r>
              <w:rPr>
                <w:sz w:val="20"/>
              </w:rPr>
              <w:t>Information</w:t>
            </w:r>
            <w:r>
              <w:rPr>
                <w:spacing w:val="-5"/>
                <w:sz w:val="20"/>
              </w:rPr>
              <w:t> </w:t>
            </w:r>
            <w:r>
              <w:rPr>
                <w:spacing w:val="-2"/>
                <w:sz w:val="20"/>
              </w:rPr>
              <w:t>Clerks</w:t>
            </w:r>
          </w:p>
        </w:tc>
        <w:tc>
          <w:tcPr>
            <w:tcW w:w="1202" w:type="dxa"/>
            <w:shd w:val="clear" w:color="auto" w:fill="FFF1CC"/>
          </w:tcPr>
          <w:p>
            <w:pPr>
              <w:pStyle w:val="TableParagraph"/>
              <w:spacing w:line="225" w:lineRule="exact" w:before="11"/>
              <w:ind w:right="98"/>
              <w:rPr>
                <w:sz w:val="20"/>
              </w:rPr>
            </w:pPr>
            <w:r>
              <w:rPr>
                <w:spacing w:val="-2"/>
                <w:sz w:val="20"/>
              </w:rPr>
              <w:t>11,865</w:t>
            </w:r>
          </w:p>
        </w:tc>
        <w:tc>
          <w:tcPr>
            <w:tcW w:w="1274" w:type="dxa"/>
            <w:shd w:val="clear" w:color="auto" w:fill="FFF1CC"/>
          </w:tcPr>
          <w:p>
            <w:pPr>
              <w:pStyle w:val="TableParagraph"/>
              <w:spacing w:line="225" w:lineRule="exact" w:before="11"/>
              <w:ind w:right="92"/>
              <w:rPr>
                <w:sz w:val="20"/>
              </w:rPr>
            </w:pPr>
            <w:r>
              <w:rPr>
                <w:spacing w:val="-2"/>
                <w:sz w:val="20"/>
              </w:rPr>
              <w:t>12,751</w:t>
            </w:r>
          </w:p>
        </w:tc>
        <w:tc>
          <w:tcPr>
            <w:tcW w:w="873" w:type="dxa"/>
            <w:shd w:val="clear" w:color="auto" w:fill="FFF1CC"/>
          </w:tcPr>
          <w:p>
            <w:pPr>
              <w:pStyle w:val="TableParagraph"/>
              <w:spacing w:line="225" w:lineRule="exact" w:before="11"/>
              <w:ind w:right="94"/>
              <w:rPr>
                <w:sz w:val="20"/>
              </w:rPr>
            </w:pPr>
            <w:r>
              <w:rPr>
                <w:spacing w:val="-5"/>
                <w:sz w:val="20"/>
              </w:rPr>
              <w:t>886</w:t>
            </w:r>
          </w:p>
        </w:tc>
        <w:tc>
          <w:tcPr>
            <w:tcW w:w="818" w:type="dxa"/>
            <w:shd w:val="clear" w:color="auto" w:fill="FFF1CC"/>
          </w:tcPr>
          <w:p>
            <w:pPr>
              <w:pStyle w:val="TableParagraph"/>
              <w:spacing w:line="225" w:lineRule="exact" w:before="11"/>
              <w:ind w:left="148"/>
              <w:jc w:val="center"/>
              <w:rPr>
                <w:sz w:val="20"/>
              </w:rPr>
            </w:pPr>
            <w:r>
              <w:rPr>
                <w:spacing w:val="-2"/>
                <w:sz w:val="20"/>
              </w:rPr>
              <w:t>7.47%</w:t>
            </w:r>
          </w:p>
        </w:tc>
        <w:tc>
          <w:tcPr>
            <w:tcW w:w="772" w:type="dxa"/>
            <w:shd w:val="clear" w:color="auto" w:fill="FFF1CC"/>
          </w:tcPr>
          <w:p>
            <w:pPr>
              <w:pStyle w:val="TableParagraph"/>
              <w:spacing w:line="225" w:lineRule="exact" w:before="11"/>
              <w:ind w:right="93"/>
              <w:rPr>
                <w:sz w:val="20"/>
              </w:rPr>
            </w:pPr>
            <w:r>
              <w:rPr>
                <w:spacing w:val="-5"/>
                <w:sz w:val="20"/>
              </w:rPr>
              <w:t>747</w:t>
            </w:r>
          </w:p>
        </w:tc>
        <w:tc>
          <w:tcPr>
            <w:tcW w:w="962" w:type="dxa"/>
            <w:shd w:val="clear" w:color="auto" w:fill="FFF1CC"/>
          </w:tcPr>
          <w:p>
            <w:pPr>
              <w:pStyle w:val="TableParagraph"/>
              <w:spacing w:line="225" w:lineRule="exact" w:before="11"/>
              <w:ind w:right="90"/>
              <w:rPr>
                <w:sz w:val="20"/>
              </w:rPr>
            </w:pPr>
            <w:r>
              <w:rPr>
                <w:spacing w:val="-5"/>
                <w:sz w:val="20"/>
              </w:rPr>
              <w:t>823</w:t>
            </w:r>
          </w:p>
        </w:tc>
        <w:tc>
          <w:tcPr>
            <w:tcW w:w="817" w:type="dxa"/>
            <w:shd w:val="clear" w:color="auto" w:fill="FFF1CC"/>
          </w:tcPr>
          <w:p>
            <w:pPr>
              <w:pStyle w:val="TableParagraph"/>
              <w:spacing w:line="225" w:lineRule="exact" w:before="11"/>
              <w:ind w:right="91"/>
              <w:rPr>
                <w:sz w:val="20"/>
              </w:rPr>
            </w:pPr>
            <w:r>
              <w:rPr>
                <w:spacing w:val="-5"/>
                <w:sz w:val="20"/>
              </w:rPr>
              <w:t>89</w:t>
            </w:r>
          </w:p>
        </w:tc>
        <w:tc>
          <w:tcPr>
            <w:tcW w:w="973" w:type="dxa"/>
            <w:shd w:val="clear" w:color="auto" w:fill="FFF1CC"/>
          </w:tcPr>
          <w:p>
            <w:pPr>
              <w:pStyle w:val="TableParagraph"/>
              <w:spacing w:line="225" w:lineRule="exact" w:before="11"/>
              <w:ind w:right="91"/>
              <w:rPr>
                <w:sz w:val="20"/>
              </w:rPr>
            </w:pPr>
            <w:r>
              <w:rPr>
                <w:spacing w:val="-2"/>
                <w:sz w:val="20"/>
              </w:rPr>
              <w:t>1,659</w:t>
            </w:r>
          </w:p>
        </w:tc>
      </w:tr>
      <w:tr>
        <w:trPr>
          <w:trHeight w:val="253"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19</w:t>
            </w:r>
          </w:p>
        </w:tc>
        <w:tc>
          <w:tcPr>
            <w:tcW w:w="819" w:type="dxa"/>
            <w:shd w:val="clear" w:color="auto" w:fill="FFE499"/>
          </w:tcPr>
          <w:p>
            <w:pPr>
              <w:pStyle w:val="TableParagraph"/>
              <w:spacing w:line="222" w:lineRule="exact" w:before="11"/>
              <w:ind w:left="82" w:right="73"/>
              <w:jc w:val="center"/>
              <w:rPr>
                <w:sz w:val="20"/>
              </w:rPr>
            </w:pPr>
            <w:r>
              <w:rPr>
                <w:spacing w:val="-2"/>
                <w:sz w:val="20"/>
              </w:rPr>
              <w:t>41-</w:t>
            </w:r>
            <w:r>
              <w:rPr>
                <w:spacing w:val="-4"/>
                <w:sz w:val="20"/>
              </w:rPr>
              <w:t>1011</w:t>
            </w:r>
          </w:p>
        </w:tc>
        <w:tc>
          <w:tcPr>
            <w:tcW w:w="4635" w:type="dxa"/>
            <w:shd w:val="clear" w:color="auto" w:fill="FFE499"/>
          </w:tcPr>
          <w:p>
            <w:pPr>
              <w:pStyle w:val="TableParagraph"/>
              <w:spacing w:line="227" w:lineRule="exact"/>
              <w:ind w:left="107"/>
              <w:jc w:val="left"/>
              <w:rPr>
                <w:sz w:val="20"/>
              </w:rPr>
            </w:pPr>
            <w:r>
              <w:rPr>
                <w:sz w:val="20"/>
              </w:rPr>
              <w:t>First-Line</w:t>
            </w:r>
            <w:r>
              <w:rPr>
                <w:spacing w:val="-5"/>
                <w:sz w:val="20"/>
              </w:rPr>
              <w:t> </w:t>
            </w:r>
            <w:r>
              <w:rPr>
                <w:sz w:val="20"/>
              </w:rPr>
              <w:t>Supervisors</w:t>
            </w:r>
            <w:r>
              <w:rPr>
                <w:spacing w:val="-6"/>
                <w:sz w:val="20"/>
              </w:rPr>
              <w:t> </w:t>
            </w:r>
            <w:r>
              <w:rPr>
                <w:sz w:val="20"/>
              </w:rPr>
              <w:t>of</w:t>
            </w:r>
            <w:r>
              <w:rPr>
                <w:spacing w:val="-5"/>
                <w:sz w:val="20"/>
              </w:rPr>
              <w:t> </w:t>
            </w:r>
            <w:r>
              <w:rPr>
                <w:sz w:val="20"/>
              </w:rPr>
              <w:t>Retail</w:t>
            </w:r>
            <w:r>
              <w:rPr>
                <w:spacing w:val="-4"/>
                <w:sz w:val="20"/>
              </w:rPr>
              <w:t> </w:t>
            </w:r>
            <w:r>
              <w:rPr>
                <w:sz w:val="20"/>
              </w:rPr>
              <w:t>Sales</w:t>
            </w:r>
            <w:r>
              <w:rPr>
                <w:spacing w:val="-6"/>
                <w:sz w:val="20"/>
              </w:rPr>
              <w:t> </w:t>
            </w:r>
            <w:r>
              <w:rPr>
                <w:spacing w:val="-2"/>
                <w:sz w:val="20"/>
              </w:rPr>
              <w:t>Workers</w:t>
            </w:r>
          </w:p>
        </w:tc>
        <w:tc>
          <w:tcPr>
            <w:tcW w:w="1202" w:type="dxa"/>
            <w:shd w:val="clear" w:color="auto" w:fill="FFE499"/>
          </w:tcPr>
          <w:p>
            <w:pPr>
              <w:pStyle w:val="TableParagraph"/>
              <w:spacing w:line="222" w:lineRule="exact" w:before="11"/>
              <w:ind w:right="98"/>
              <w:rPr>
                <w:sz w:val="20"/>
              </w:rPr>
            </w:pPr>
            <w:r>
              <w:rPr>
                <w:spacing w:val="-2"/>
                <w:sz w:val="20"/>
              </w:rPr>
              <w:t>14,298</w:t>
            </w:r>
          </w:p>
        </w:tc>
        <w:tc>
          <w:tcPr>
            <w:tcW w:w="1274" w:type="dxa"/>
            <w:shd w:val="clear" w:color="auto" w:fill="FFE499"/>
          </w:tcPr>
          <w:p>
            <w:pPr>
              <w:pStyle w:val="TableParagraph"/>
              <w:spacing w:line="222" w:lineRule="exact" w:before="11"/>
              <w:ind w:right="92"/>
              <w:rPr>
                <w:sz w:val="20"/>
              </w:rPr>
            </w:pPr>
            <w:r>
              <w:rPr>
                <w:spacing w:val="-2"/>
                <w:sz w:val="20"/>
              </w:rPr>
              <w:t>14,121</w:t>
            </w:r>
          </w:p>
        </w:tc>
        <w:tc>
          <w:tcPr>
            <w:tcW w:w="873" w:type="dxa"/>
            <w:shd w:val="clear" w:color="auto" w:fill="FFE499"/>
          </w:tcPr>
          <w:p>
            <w:pPr>
              <w:pStyle w:val="TableParagraph"/>
              <w:spacing w:line="222" w:lineRule="exact" w:before="11"/>
              <w:ind w:right="94"/>
              <w:rPr>
                <w:sz w:val="20"/>
              </w:rPr>
            </w:pPr>
            <w:r>
              <w:rPr>
                <w:spacing w:val="-2"/>
                <w:sz w:val="20"/>
              </w:rPr>
              <w:t>-</w:t>
            </w:r>
            <w:r>
              <w:rPr>
                <w:spacing w:val="-5"/>
                <w:sz w:val="20"/>
              </w:rPr>
              <w:t>177</w:t>
            </w:r>
          </w:p>
        </w:tc>
        <w:tc>
          <w:tcPr>
            <w:tcW w:w="818" w:type="dxa"/>
            <w:shd w:val="clear" w:color="auto" w:fill="FFE499"/>
          </w:tcPr>
          <w:p>
            <w:pPr>
              <w:pStyle w:val="TableParagraph"/>
              <w:spacing w:line="222" w:lineRule="exact" w:before="11"/>
              <w:ind w:left="93"/>
              <w:jc w:val="center"/>
              <w:rPr>
                <w:sz w:val="20"/>
              </w:rPr>
            </w:pPr>
            <w:r>
              <w:rPr>
                <w:spacing w:val="-2"/>
                <w:sz w:val="20"/>
              </w:rPr>
              <w:t>-1.24%</w:t>
            </w:r>
          </w:p>
        </w:tc>
        <w:tc>
          <w:tcPr>
            <w:tcW w:w="772" w:type="dxa"/>
            <w:shd w:val="clear" w:color="auto" w:fill="FFE499"/>
          </w:tcPr>
          <w:p>
            <w:pPr>
              <w:pStyle w:val="TableParagraph"/>
              <w:spacing w:line="222" w:lineRule="exact" w:before="11"/>
              <w:ind w:right="93"/>
              <w:rPr>
                <w:sz w:val="20"/>
              </w:rPr>
            </w:pPr>
            <w:r>
              <w:rPr>
                <w:spacing w:val="-5"/>
                <w:sz w:val="20"/>
              </w:rPr>
              <w:t>543</w:t>
            </w:r>
          </w:p>
        </w:tc>
        <w:tc>
          <w:tcPr>
            <w:tcW w:w="962" w:type="dxa"/>
            <w:shd w:val="clear" w:color="auto" w:fill="FFE499"/>
          </w:tcPr>
          <w:p>
            <w:pPr>
              <w:pStyle w:val="TableParagraph"/>
              <w:spacing w:line="222" w:lineRule="exact" w:before="11"/>
              <w:ind w:right="90"/>
              <w:rPr>
                <w:sz w:val="20"/>
              </w:rPr>
            </w:pPr>
            <w:r>
              <w:rPr>
                <w:spacing w:val="-5"/>
                <w:sz w:val="20"/>
              </w:rPr>
              <w:t>804</w:t>
            </w:r>
          </w:p>
        </w:tc>
        <w:tc>
          <w:tcPr>
            <w:tcW w:w="817" w:type="dxa"/>
            <w:shd w:val="clear" w:color="auto" w:fill="FFE499"/>
          </w:tcPr>
          <w:p>
            <w:pPr>
              <w:pStyle w:val="TableParagraph"/>
              <w:spacing w:line="222" w:lineRule="exact" w:before="11"/>
              <w:ind w:right="91"/>
              <w:rPr>
                <w:sz w:val="20"/>
              </w:rPr>
            </w:pPr>
            <w:r>
              <w:rPr>
                <w:spacing w:val="-2"/>
                <w:sz w:val="20"/>
              </w:rPr>
              <w:t>-</w:t>
            </w:r>
            <w:r>
              <w:rPr>
                <w:spacing w:val="-7"/>
                <w:sz w:val="20"/>
              </w:rPr>
              <w:t>18</w:t>
            </w:r>
          </w:p>
        </w:tc>
        <w:tc>
          <w:tcPr>
            <w:tcW w:w="973" w:type="dxa"/>
            <w:shd w:val="clear" w:color="auto" w:fill="FFE499"/>
          </w:tcPr>
          <w:p>
            <w:pPr>
              <w:pStyle w:val="TableParagraph"/>
              <w:spacing w:line="222" w:lineRule="exact" w:before="11"/>
              <w:ind w:right="91"/>
              <w:rPr>
                <w:sz w:val="20"/>
              </w:rPr>
            </w:pPr>
            <w:r>
              <w:rPr>
                <w:spacing w:val="-2"/>
                <w:sz w:val="20"/>
              </w:rPr>
              <w:t>1,329</w:t>
            </w:r>
          </w:p>
        </w:tc>
      </w:tr>
      <w:tr>
        <w:trPr>
          <w:trHeight w:val="253"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20</w:t>
            </w:r>
          </w:p>
        </w:tc>
        <w:tc>
          <w:tcPr>
            <w:tcW w:w="819" w:type="dxa"/>
            <w:shd w:val="clear" w:color="auto" w:fill="FFF1CC"/>
          </w:tcPr>
          <w:p>
            <w:pPr>
              <w:pStyle w:val="TableParagraph"/>
              <w:spacing w:line="222" w:lineRule="exact" w:before="11"/>
              <w:ind w:left="82" w:right="73"/>
              <w:jc w:val="center"/>
              <w:rPr>
                <w:sz w:val="20"/>
              </w:rPr>
            </w:pPr>
            <w:r>
              <w:rPr>
                <w:spacing w:val="-2"/>
                <w:sz w:val="20"/>
              </w:rPr>
              <w:t>51-</w:t>
            </w:r>
            <w:r>
              <w:rPr>
                <w:spacing w:val="-4"/>
                <w:sz w:val="20"/>
              </w:rPr>
              <w:t>2090</w:t>
            </w:r>
          </w:p>
        </w:tc>
        <w:tc>
          <w:tcPr>
            <w:tcW w:w="4635" w:type="dxa"/>
            <w:shd w:val="clear" w:color="auto" w:fill="FFF1CC"/>
          </w:tcPr>
          <w:p>
            <w:pPr>
              <w:pStyle w:val="TableParagraph"/>
              <w:spacing w:line="229" w:lineRule="exact"/>
              <w:ind w:left="107"/>
              <w:jc w:val="left"/>
              <w:rPr>
                <w:sz w:val="20"/>
              </w:rPr>
            </w:pPr>
            <w:r>
              <w:rPr>
                <w:sz w:val="20"/>
              </w:rPr>
              <w:t>Miscellaneous</w:t>
            </w:r>
            <w:r>
              <w:rPr>
                <w:spacing w:val="-6"/>
                <w:sz w:val="20"/>
              </w:rPr>
              <w:t> </w:t>
            </w:r>
            <w:r>
              <w:rPr>
                <w:sz w:val="20"/>
              </w:rPr>
              <w:t>Assemblers</w:t>
            </w:r>
            <w:r>
              <w:rPr>
                <w:spacing w:val="-8"/>
                <w:sz w:val="20"/>
              </w:rPr>
              <w:t> </w:t>
            </w:r>
            <w:r>
              <w:rPr>
                <w:sz w:val="20"/>
              </w:rPr>
              <w:t>and</w:t>
            </w:r>
            <w:r>
              <w:rPr>
                <w:spacing w:val="-8"/>
                <w:sz w:val="20"/>
              </w:rPr>
              <w:t> </w:t>
            </w:r>
            <w:r>
              <w:rPr>
                <w:spacing w:val="-2"/>
                <w:sz w:val="20"/>
              </w:rPr>
              <w:t>Fabricators</w:t>
            </w:r>
          </w:p>
        </w:tc>
        <w:tc>
          <w:tcPr>
            <w:tcW w:w="1202" w:type="dxa"/>
            <w:shd w:val="clear" w:color="auto" w:fill="FFF1CC"/>
          </w:tcPr>
          <w:p>
            <w:pPr>
              <w:pStyle w:val="TableParagraph"/>
              <w:spacing w:line="222" w:lineRule="exact" w:before="11"/>
              <w:ind w:right="98"/>
              <w:rPr>
                <w:sz w:val="20"/>
              </w:rPr>
            </w:pPr>
            <w:r>
              <w:rPr>
                <w:spacing w:val="-2"/>
                <w:sz w:val="20"/>
              </w:rPr>
              <w:t>12,357</w:t>
            </w:r>
          </w:p>
        </w:tc>
        <w:tc>
          <w:tcPr>
            <w:tcW w:w="1274" w:type="dxa"/>
            <w:shd w:val="clear" w:color="auto" w:fill="FFF1CC"/>
          </w:tcPr>
          <w:p>
            <w:pPr>
              <w:pStyle w:val="TableParagraph"/>
              <w:spacing w:line="222" w:lineRule="exact" w:before="11"/>
              <w:ind w:right="92"/>
              <w:rPr>
                <w:sz w:val="20"/>
              </w:rPr>
            </w:pPr>
            <w:r>
              <w:rPr>
                <w:spacing w:val="-2"/>
                <w:sz w:val="20"/>
              </w:rPr>
              <w:t>12,973</w:t>
            </w:r>
          </w:p>
        </w:tc>
        <w:tc>
          <w:tcPr>
            <w:tcW w:w="873" w:type="dxa"/>
            <w:shd w:val="clear" w:color="auto" w:fill="FFF1CC"/>
          </w:tcPr>
          <w:p>
            <w:pPr>
              <w:pStyle w:val="TableParagraph"/>
              <w:spacing w:line="222" w:lineRule="exact" w:before="11"/>
              <w:ind w:right="94"/>
              <w:rPr>
                <w:sz w:val="20"/>
              </w:rPr>
            </w:pPr>
            <w:r>
              <w:rPr>
                <w:spacing w:val="-5"/>
                <w:sz w:val="20"/>
              </w:rPr>
              <w:t>616</w:t>
            </w:r>
          </w:p>
        </w:tc>
        <w:tc>
          <w:tcPr>
            <w:tcW w:w="818" w:type="dxa"/>
            <w:shd w:val="clear" w:color="auto" w:fill="FFF1CC"/>
          </w:tcPr>
          <w:p>
            <w:pPr>
              <w:pStyle w:val="TableParagraph"/>
              <w:spacing w:line="222" w:lineRule="exact" w:before="11"/>
              <w:ind w:left="148"/>
              <w:jc w:val="center"/>
              <w:rPr>
                <w:sz w:val="20"/>
              </w:rPr>
            </w:pPr>
            <w:r>
              <w:rPr>
                <w:spacing w:val="-2"/>
                <w:sz w:val="20"/>
              </w:rPr>
              <w:t>4.99%</w:t>
            </w:r>
          </w:p>
        </w:tc>
        <w:tc>
          <w:tcPr>
            <w:tcW w:w="772" w:type="dxa"/>
            <w:shd w:val="clear" w:color="auto" w:fill="FFF1CC"/>
          </w:tcPr>
          <w:p>
            <w:pPr>
              <w:pStyle w:val="TableParagraph"/>
              <w:spacing w:line="222" w:lineRule="exact" w:before="11"/>
              <w:ind w:right="93"/>
              <w:rPr>
                <w:sz w:val="20"/>
              </w:rPr>
            </w:pPr>
            <w:r>
              <w:rPr>
                <w:spacing w:val="-5"/>
                <w:sz w:val="20"/>
              </w:rPr>
              <w:t>547</w:t>
            </w:r>
          </w:p>
        </w:tc>
        <w:tc>
          <w:tcPr>
            <w:tcW w:w="962" w:type="dxa"/>
            <w:shd w:val="clear" w:color="auto" w:fill="FFF1CC"/>
          </w:tcPr>
          <w:p>
            <w:pPr>
              <w:pStyle w:val="TableParagraph"/>
              <w:spacing w:line="222" w:lineRule="exact" w:before="11"/>
              <w:ind w:right="90"/>
              <w:rPr>
                <w:sz w:val="20"/>
              </w:rPr>
            </w:pPr>
            <w:r>
              <w:rPr>
                <w:spacing w:val="-5"/>
                <w:sz w:val="20"/>
              </w:rPr>
              <w:t>804</w:t>
            </w:r>
          </w:p>
        </w:tc>
        <w:tc>
          <w:tcPr>
            <w:tcW w:w="817" w:type="dxa"/>
            <w:shd w:val="clear" w:color="auto" w:fill="FFF1CC"/>
          </w:tcPr>
          <w:p>
            <w:pPr>
              <w:pStyle w:val="TableParagraph"/>
              <w:spacing w:line="222" w:lineRule="exact" w:before="11"/>
              <w:ind w:right="91"/>
              <w:rPr>
                <w:sz w:val="20"/>
              </w:rPr>
            </w:pPr>
            <w:r>
              <w:rPr>
                <w:spacing w:val="-5"/>
                <w:sz w:val="20"/>
              </w:rPr>
              <w:t>62</w:t>
            </w:r>
          </w:p>
        </w:tc>
        <w:tc>
          <w:tcPr>
            <w:tcW w:w="973" w:type="dxa"/>
            <w:shd w:val="clear" w:color="auto" w:fill="FFF1CC"/>
          </w:tcPr>
          <w:p>
            <w:pPr>
              <w:pStyle w:val="TableParagraph"/>
              <w:spacing w:line="222" w:lineRule="exact" w:before="11"/>
              <w:ind w:right="91"/>
              <w:rPr>
                <w:sz w:val="20"/>
              </w:rPr>
            </w:pPr>
            <w:r>
              <w:rPr>
                <w:spacing w:val="-2"/>
                <w:sz w:val="20"/>
              </w:rPr>
              <w:t>1,413</w:t>
            </w:r>
          </w:p>
        </w:tc>
      </w:tr>
      <w:tr>
        <w:trPr>
          <w:trHeight w:val="460" w:hRule="atLeast"/>
        </w:trPr>
        <w:tc>
          <w:tcPr>
            <w:tcW w:w="617" w:type="dxa"/>
            <w:shd w:val="clear" w:color="auto" w:fill="FFC000"/>
          </w:tcPr>
          <w:p>
            <w:pPr>
              <w:pStyle w:val="TableParagraph"/>
              <w:spacing w:before="114"/>
              <w:ind w:left="8" w:right="1"/>
              <w:jc w:val="center"/>
              <w:rPr>
                <w:b/>
                <w:sz w:val="20"/>
              </w:rPr>
            </w:pPr>
            <w:r>
              <w:rPr>
                <w:b/>
                <w:spacing w:val="-5"/>
                <w:sz w:val="20"/>
              </w:rPr>
              <w:t>21</w:t>
            </w:r>
          </w:p>
        </w:tc>
        <w:tc>
          <w:tcPr>
            <w:tcW w:w="819" w:type="dxa"/>
            <w:shd w:val="clear" w:color="auto" w:fill="FFE499"/>
          </w:tcPr>
          <w:p>
            <w:pPr>
              <w:pStyle w:val="TableParagraph"/>
              <w:spacing w:before="114"/>
              <w:ind w:left="82" w:right="73"/>
              <w:jc w:val="center"/>
              <w:rPr>
                <w:sz w:val="20"/>
              </w:rPr>
            </w:pPr>
            <w:r>
              <w:rPr>
                <w:spacing w:val="-2"/>
                <w:sz w:val="20"/>
              </w:rPr>
              <w:t>43-</w:t>
            </w:r>
            <w:r>
              <w:rPr>
                <w:spacing w:val="-4"/>
                <w:sz w:val="20"/>
              </w:rPr>
              <w:t>1011</w:t>
            </w:r>
          </w:p>
        </w:tc>
        <w:tc>
          <w:tcPr>
            <w:tcW w:w="4635" w:type="dxa"/>
            <w:shd w:val="clear" w:color="auto" w:fill="FFE499"/>
          </w:tcPr>
          <w:p>
            <w:pPr>
              <w:pStyle w:val="TableParagraph"/>
              <w:spacing w:line="230" w:lineRule="exact"/>
              <w:ind w:left="107"/>
              <w:jc w:val="left"/>
              <w:rPr>
                <w:sz w:val="20"/>
              </w:rPr>
            </w:pPr>
            <w:r>
              <w:rPr>
                <w:sz w:val="20"/>
              </w:rPr>
              <w:t>First-Line</w:t>
            </w:r>
            <w:r>
              <w:rPr>
                <w:spacing w:val="-7"/>
                <w:sz w:val="20"/>
              </w:rPr>
              <w:t> </w:t>
            </w:r>
            <w:r>
              <w:rPr>
                <w:sz w:val="20"/>
              </w:rPr>
              <w:t>Supervisors</w:t>
            </w:r>
            <w:r>
              <w:rPr>
                <w:spacing w:val="-8"/>
                <w:sz w:val="20"/>
              </w:rPr>
              <w:t> </w:t>
            </w:r>
            <w:r>
              <w:rPr>
                <w:sz w:val="20"/>
              </w:rPr>
              <w:t>of</w:t>
            </w:r>
            <w:r>
              <w:rPr>
                <w:spacing w:val="-7"/>
                <w:sz w:val="20"/>
              </w:rPr>
              <w:t> </w:t>
            </w:r>
            <w:r>
              <w:rPr>
                <w:sz w:val="20"/>
              </w:rPr>
              <w:t>Office</w:t>
            </w:r>
            <w:r>
              <w:rPr>
                <w:spacing w:val="-8"/>
                <w:sz w:val="20"/>
              </w:rPr>
              <w:t> </w:t>
            </w:r>
            <w:r>
              <w:rPr>
                <w:sz w:val="20"/>
              </w:rPr>
              <w:t>and</w:t>
            </w:r>
            <w:r>
              <w:rPr>
                <w:spacing w:val="-7"/>
                <w:sz w:val="20"/>
              </w:rPr>
              <w:t> </w:t>
            </w:r>
            <w:r>
              <w:rPr>
                <w:sz w:val="20"/>
              </w:rPr>
              <w:t>Administrative</w:t>
            </w:r>
            <w:r>
              <w:rPr>
                <w:spacing w:val="-6"/>
                <w:sz w:val="20"/>
              </w:rPr>
              <w:t> </w:t>
            </w:r>
            <w:r>
              <w:rPr>
                <w:sz w:val="20"/>
              </w:rPr>
              <w:t>Support </w:t>
            </w:r>
            <w:r>
              <w:rPr>
                <w:spacing w:val="-2"/>
                <w:sz w:val="20"/>
              </w:rPr>
              <w:t>Workers</w:t>
            </w:r>
          </w:p>
        </w:tc>
        <w:tc>
          <w:tcPr>
            <w:tcW w:w="1202" w:type="dxa"/>
            <w:shd w:val="clear" w:color="auto" w:fill="FFE499"/>
          </w:tcPr>
          <w:p>
            <w:pPr>
              <w:pStyle w:val="TableParagraph"/>
              <w:spacing w:before="114"/>
              <w:ind w:right="98"/>
              <w:rPr>
                <w:sz w:val="20"/>
              </w:rPr>
            </w:pPr>
            <w:r>
              <w:rPr>
                <w:spacing w:val="-2"/>
                <w:sz w:val="20"/>
              </w:rPr>
              <w:t>14,799</w:t>
            </w:r>
          </w:p>
        </w:tc>
        <w:tc>
          <w:tcPr>
            <w:tcW w:w="1274" w:type="dxa"/>
            <w:shd w:val="clear" w:color="auto" w:fill="FFE499"/>
          </w:tcPr>
          <w:p>
            <w:pPr>
              <w:pStyle w:val="TableParagraph"/>
              <w:spacing w:before="114"/>
              <w:ind w:right="92"/>
              <w:rPr>
                <w:sz w:val="20"/>
              </w:rPr>
            </w:pPr>
            <w:r>
              <w:rPr>
                <w:spacing w:val="-2"/>
                <w:sz w:val="20"/>
              </w:rPr>
              <w:t>15,468</w:t>
            </w:r>
          </w:p>
        </w:tc>
        <w:tc>
          <w:tcPr>
            <w:tcW w:w="873" w:type="dxa"/>
            <w:shd w:val="clear" w:color="auto" w:fill="FFE499"/>
          </w:tcPr>
          <w:p>
            <w:pPr>
              <w:pStyle w:val="TableParagraph"/>
              <w:spacing w:before="114"/>
              <w:ind w:right="94"/>
              <w:rPr>
                <w:sz w:val="20"/>
              </w:rPr>
            </w:pPr>
            <w:r>
              <w:rPr>
                <w:spacing w:val="-5"/>
                <w:sz w:val="20"/>
              </w:rPr>
              <w:t>669</w:t>
            </w:r>
          </w:p>
        </w:tc>
        <w:tc>
          <w:tcPr>
            <w:tcW w:w="818" w:type="dxa"/>
            <w:shd w:val="clear" w:color="auto" w:fill="FFE499"/>
          </w:tcPr>
          <w:p>
            <w:pPr>
              <w:pStyle w:val="TableParagraph"/>
              <w:spacing w:before="114"/>
              <w:ind w:left="148"/>
              <w:jc w:val="center"/>
              <w:rPr>
                <w:sz w:val="20"/>
              </w:rPr>
            </w:pPr>
            <w:r>
              <w:rPr>
                <w:spacing w:val="-2"/>
                <w:sz w:val="20"/>
              </w:rPr>
              <w:t>4.52%</w:t>
            </w:r>
          </w:p>
        </w:tc>
        <w:tc>
          <w:tcPr>
            <w:tcW w:w="772" w:type="dxa"/>
            <w:shd w:val="clear" w:color="auto" w:fill="FFE499"/>
          </w:tcPr>
          <w:p>
            <w:pPr>
              <w:pStyle w:val="TableParagraph"/>
              <w:spacing w:before="114"/>
              <w:ind w:right="93"/>
              <w:rPr>
                <w:sz w:val="20"/>
              </w:rPr>
            </w:pPr>
            <w:r>
              <w:rPr>
                <w:spacing w:val="-5"/>
                <w:sz w:val="20"/>
              </w:rPr>
              <w:t>613</w:t>
            </w:r>
          </w:p>
        </w:tc>
        <w:tc>
          <w:tcPr>
            <w:tcW w:w="962" w:type="dxa"/>
            <w:shd w:val="clear" w:color="auto" w:fill="FFE499"/>
          </w:tcPr>
          <w:p>
            <w:pPr>
              <w:pStyle w:val="TableParagraph"/>
              <w:spacing w:before="114"/>
              <w:ind w:right="90"/>
              <w:rPr>
                <w:sz w:val="20"/>
              </w:rPr>
            </w:pPr>
            <w:r>
              <w:rPr>
                <w:spacing w:val="-5"/>
                <w:sz w:val="20"/>
              </w:rPr>
              <w:t>796</w:t>
            </w:r>
          </w:p>
        </w:tc>
        <w:tc>
          <w:tcPr>
            <w:tcW w:w="817" w:type="dxa"/>
            <w:shd w:val="clear" w:color="auto" w:fill="FFE499"/>
          </w:tcPr>
          <w:p>
            <w:pPr>
              <w:pStyle w:val="TableParagraph"/>
              <w:spacing w:before="114"/>
              <w:ind w:right="91"/>
              <w:rPr>
                <w:sz w:val="20"/>
              </w:rPr>
            </w:pPr>
            <w:r>
              <w:rPr>
                <w:spacing w:val="-5"/>
                <w:sz w:val="20"/>
              </w:rPr>
              <w:t>67</w:t>
            </w:r>
          </w:p>
        </w:tc>
        <w:tc>
          <w:tcPr>
            <w:tcW w:w="973" w:type="dxa"/>
            <w:shd w:val="clear" w:color="auto" w:fill="FFE499"/>
          </w:tcPr>
          <w:p>
            <w:pPr>
              <w:pStyle w:val="TableParagraph"/>
              <w:spacing w:before="114"/>
              <w:ind w:right="91"/>
              <w:rPr>
                <w:sz w:val="20"/>
              </w:rPr>
            </w:pPr>
            <w:r>
              <w:rPr>
                <w:spacing w:val="-2"/>
                <w:sz w:val="20"/>
              </w:rPr>
              <w:t>1,476</w:t>
            </w:r>
          </w:p>
        </w:tc>
      </w:tr>
      <w:tr>
        <w:trPr>
          <w:trHeight w:val="253"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22</w:t>
            </w:r>
          </w:p>
        </w:tc>
        <w:tc>
          <w:tcPr>
            <w:tcW w:w="819" w:type="dxa"/>
            <w:shd w:val="clear" w:color="auto" w:fill="FFF1CC"/>
          </w:tcPr>
          <w:p>
            <w:pPr>
              <w:pStyle w:val="TableParagraph"/>
              <w:spacing w:line="222" w:lineRule="exact" w:before="11"/>
              <w:ind w:left="82" w:right="73"/>
              <w:jc w:val="center"/>
              <w:rPr>
                <w:sz w:val="20"/>
              </w:rPr>
            </w:pPr>
            <w:r>
              <w:rPr>
                <w:spacing w:val="-2"/>
                <w:sz w:val="20"/>
              </w:rPr>
              <w:t>37-</w:t>
            </w:r>
            <w:r>
              <w:rPr>
                <w:spacing w:val="-4"/>
                <w:sz w:val="20"/>
              </w:rPr>
              <w:t>2012</w:t>
            </w:r>
          </w:p>
        </w:tc>
        <w:tc>
          <w:tcPr>
            <w:tcW w:w="4635" w:type="dxa"/>
            <w:shd w:val="clear" w:color="auto" w:fill="FFF1CC"/>
          </w:tcPr>
          <w:p>
            <w:pPr>
              <w:pStyle w:val="TableParagraph"/>
              <w:spacing w:line="229" w:lineRule="exact"/>
              <w:ind w:left="107"/>
              <w:jc w:val="left"/>
              <w:rPr>
                <w:sz w:val="20"/>
              </w:rPr>
            </w:pPr>
            <w:r>
              <w:rPr>
                <w:sz w:val="20"/>
              </w:rPr>
              <w:t>Maids</w:t>
            </w:r>
            <w:r>
              <w:rPr>
                <w:spacing w:val="-7"/>
                <w:sz w:val="20"/>
              </w:rPr>
              <w:t> </w:t>
            </w:r>
            <w:r>
              <w:rPr>
                <w:sz w:val="20"/>
              </w:rPr>
              <w:t>and</w:t>
            </w:r>
            <w:r>
              <w:rPr>
                <w:spacing w:val="-6"/>
                <w:sz w:val="20"/>
              </w:rPr>
              <w:t> </w:t>
            </w:r>
            <w:r>
              <w:rPr>
                <w:sz w:val="20"/>
              </w:rPr>
              <w:t>Housekeeping</w:t>
            </w:r>
            <w:r>
              <w:rPr>
                <w:spacing w:val="-4"/>
                <w:sz w:val="20"/>
              </w:rPr>
              <w:t> </w:t>
            </w:r>
            <w:r>
              <w:rPr>
                <w:spacing w:val="-2"/>
                <w:sz w:val="20"/>
              </w:rPr>
              <w:t>Cleaners</w:t>
            </w:r>
          </w:p>
        </w:tc>
        <w:tc>
          <w:tcPr>
            <w:tcW w:w="1202" w:type="dxa"/>
            <w:shd w:val="clear" w:color="auto" w:fill="FFF1CC"/>
          </w:tcPr>
          <w:p>
            <w:pPr>
              <w:pStyle w:val="TableParagraph"/>
              <w:spacing w:line="222" w:lineRule="exact" w:before="11"/>
              <w:ind w:right="98"/>
              <w:rPr>
                <w:sz w:val="20"/>
              </w:rPr>
            </w:pPr>
            <w:r>
              <w:rPr>
                <w:spacing w:val="-2"/>
                <w:sz w:val="20"/>
              </w:rPr>
              <w:t>11,995</w:t>
            </w:r>
          </w:p>
        </w:tc>
        <w:tc>
          <w:tcPr>
            <w:tcW w:w="1274" w:type="dxa"/>
            <w:shd w:val="clear" w:color="auto" w:fill="FFF1CC"/>
          </w:tcPr>
          <w:p>
            <w:pPr>
              <w:pStyle w:val="TableParagraph"/>
              <w:spacing w:line="222" w:lineRule="exact" w:before="11"/>
              <w:ind w:right="92"/>
              <w:rPr>
                <w:sz w:val="20"/>
              </w:rPr>
            </w:pPr>
            <w:r>
              <w:rPr>
                <w:spacing w:val="-2"/>
                <w:sz w:val="20"/>
              </w:rPr>
              <w:t>12,064</w:t>
            </w:r>
          </w:p>
        </w:tc>
        <w:tc>
          <w:tcPr>
            <w:tcW w:w="873" w:type="dxa"/>
            <w:shd w:val="clear" w:color="auto" w:fill="FFF1CC"/>
          </w:tcPr>
          <w:p>
            <w:pPr>
              <w:pStyle w:val="TableParagraph"/>
              <w:spacing w:line="222" w:lineRule="exact" w:before="11"/>
              <w:ind w:right="94"/>
              <w:rPr>
                <w:sz w:val="20"/>
              </w:rPr>
            </w:pPr>
            <w:r>
              <w:rPr>
                <w:spacing w:val="-5"/>
                <w:sz w:val="20"/>
              </w:rPr>
              <w:t>69</w:t>
            </w:r>
          </w:p>
        </w:tc>
        <w:tc>
          <w:tcPr>
            <w:tcW w:w="818" w:type="dxa"/>
            <w:shd w:val="clear" w:color="auto" w:fill="FFF1CC"/>
          </w:tcPr>
          <w:p>
            <w:pPr>
              <w:pStyle w:val="TableParagraph"/>
              <w:spacing w:line="222" w:lineRule="exact" w:before="11"/>
              <w:ind w:left="148"/>
              <w:jc w:val="center"/>
              <w:rPr>
                <w:sz w:val="20"/>
              </w:rPr>
            </w:pPr>
            <w:r>
              <w:rPr>
                <w:spacing w:val="-2"/>
                <w:sz w:val="20"/>
              </w:rPr>
              <w:t>0.58%</w:t>
            </w:r>
          </w:p>
        </w:tc>
        <w:tc>
          <w:tcPr>
            <w:tcW w:w="772" w:type="dxa"/>
            <w:shd w:val="clear" w:color="auto" w:fill="FFF1CC"/>
          </w:tcPr>
          <w:p>
            <w:pPr>
              <w:pStyle w:val="TableParagraph"/>
              <w:spacing w:line="222" w:lineRule="exact" w:before="11"/>
              <w:ind w:right="93"/>
              <w:rPr>
                <w:sz w:val="20"/>
              </w:rPr>
            </w:pPr>
            <w:r>
              <w:rPr>
                <w:spacing w:val="-5"/>
                <w:sz w:val="20"/>
              </w:rPr>
              <w:t>930</w:t>
            </w:r>
          </w:p>
        </w:tc>
        <w:tc>
          <w:tcPr>
            <w:tcW w:w="962" w:type="dxa"/>
            <w:shd w:val="clear" w:color="auto" w:fill="FFF1CC"/>
          </w:tcPr>
          <w:p>
            <w:pPr>
              <w:pStyle w:val="TableParagraph"/>
              <w:spacing w:line="222" w:lineRule="exact" w:before="11"/>
              <w:ind w:right="90"/>
              <w:rPr>
                <w:sz w:val="20"/>
              </w:rPr>
            </w:pPr>
            <w:r>
              <w:rPr>
                <w:spacing w:val="-5"/>
                <w:sz w:val="20"/>
              </w:rPr>
              <w:t>777</w:t>
            </w:r>
          </w:p>
        </w:tc>
        <w:tc>
          <w:tcPr>
            <w:tcW w:w="817" w:type="dxa"/>
            <w:shd w:val="clear" w:color="auto" w:fill="FFF1CC"/>
          </w:tcPr>
          <w:p>
            <w:pPr>
              <w:pStyle w:val="TableParagraph"/>
              <w:spacing w:line="222" w:lineRule="exact" w:before="11"/>
              <w:ind w:right="91"/>
              <w:rPr>
                <w:sz w:val="20"/>
              </w:rPr>
            </w:pPr>
            <w:r>
              <w:rPr>
                <w:spacing w:val="-10"/>
                <w:sz w:val="20"/>
              </w:rPr>
              <w:t>7</w:t>
            </w:r>
          </w:p>
        </w:tc>
        <w:tc>
          <w:tcPr>
            <w:tcW w:w="973" w:type="dxa"/>
            <w:shd w:val="clear" w:color="auto" w:fill="FFF1CC"/>
          </w:tcPr>
          <w:p>
            <w:pPr>
              <w:pStyle w:val="TableParagraph"/>
              <w:spacing w:line="222" w:lineRule="exact" w:before="11"/>
              <w:ind w:right="91"/>
              <w:rPr>
                <w:sz w:val="20"/>
              </w:rPr>
            </w:pPr>
            <w:r>
              <w:rPr>
                <w:spacing w:val="-2"/>
                <w:sz w:val="20"/>
              </w:rPr>
              <w:t>1,714</w:t>
            </w:r>
          </w:p>
        </w:tc>
      </w:tr>
      <w:tr>
        <w:trPr>
          <w:trHeight w:val="460" w:hRule="atLeast"/>
        </w:trPr>
        <w:tc>
          <w:tcPr>
            <w:tcW w:w="617" w:type="dxa"/>
            <w:shd w:val="clear" w:color="auto" w:fill="FFC000"/>
          </w:tcPr>
          <w:p>
            <w:pPr>
              <w:pStyle w:val="TableParagraph"/>
              <w:spacing w:before="114"/>
              <w:ind w:left="8" w:right="1"/>
              <w:jc w:val="center"/>
              <w:rPr>
                <w:b/>
                <w:sz w:val="20"/>
              </w:rPr>
            </w:pPr>
            <w:r>
              <w:rPr>
                <w:b/>
                <w:spacing w:val="-5"/>
                <w:sz w:val="20"/>
              </w:rPr>
              <w:t>23</w:t>
            </w:r>
          </w:p>
        </w:tc>
        <w:tc>
          <w:tcPr>
            <w:tcW w:w="819" w:type="dxa"/>
            <w:shd w:val="clear" w:color="auto" w:fill="FFE499"/>
          </w:tcPr>
          <w:p>
            <w:pPr>
              <w:pStyle w:val="TableParagraph"/>
              <w:spacing w:before="114"/>
              <w:ind w:left="82" w:right="73"/>
              <w:jc w:val="center"/>
              <w:rPr>
                <w:sz w:val="20"/>
              </w:rPr>
            </w:pPr>
            <w:r>
              <w:rPr>
                <w:spacing w:val="-2"/>
                <w:sz w:val="20"/>
              </w:rPr>
              <w:t>41-</w:t>
            </w:r>
            <w:r>
              <w:rPr>
                <w:spacing w:val="-4"/>
                <w:sz w:val="20"/>
              </w:rPr>
              <w:t>4012</w:t>
            </w:r>
          </w:p>
        </w:tc>
        <w:tc>
          <w:tcPr>
            <w:tcW w:w="4635" w:type="dxa"/>
            <w:shd w:val="clear" w:color="auto" w:fill="FFE499"/>
          </w:tcPr>
          <w:p>
            <w:pPr>
              <w:pStyle w:val="TableParagraph"/>
              <w:spacing w:line="230" w:lineRule="exact"/>
              <w:ind w:left="107" w:right="128"/>
              <w:jc w:val="left"/>
              <w:rPr>
                <w:sz w:val="20"/>
              </w:rPr>
            </w:pPr>
            <w:r>
              <w:rPr>
                <w:sz w:val="20"/>
              </w:rPr>
              <w:t>Sales</w:t>
            </w:r>
            <w:r>
              <w:rPr>
                <w:spacing w:val="-10"/>
                <w:sz w:val="20"/>
              </w:rPr>
              <w:t> </w:t>
            </w:r>
            <w:r>
              <w:rPr>
                <w:sz w:val="20"/>
              </w:rPr>
              <w:t>Representatives,</w:t>
            </w:r>
            <w:r>
              <w:rPr>
                <w:spacing w:val="-10"/>
                <w:sz w:val="20"/>
              </w:rPr>
              <w:t> </w:t>
            </w:r>
            <w:r>
              <w:rPr>
                <w:sz w:val="20"/>
              </w:rPr>
              <w:t>Wholesale</w:t>
            </w:r>
            <w:r>
              <w:rPr>
                <w:spacing w:val="-10"/>
                <w:sz w:val="20"/>
              </w:rPr>
              <w:t> </w:t>
            </w:r>
            <w:r>
              <w:rPr>
                <w:sz w:val="20"/>
              </w:rPr>
              <w:t>and</w:t>
            </w:r>
            <w:r>
              <w:rPr>
                <w:spacing w:val="-10"/>
                <w:sz w:val="20"/>
              </w:rPr>
              <w:t> </w:t>
            </w:r>
            <w:r>
              <w:rPr>
                <w:sz w:val="20"/>
              </w:rPr>
              <w:t>Manufacturing, Except Technical and Scientific Products</w:t>
            </w:r>
          </w:p>
        </w:tc>
        <w:tc>
          <w:tcPr>
            <w:tcW w:w="1202" w:type="dxa"/>
            <w:shd w:val="clear" w:color="auto" w:fill="FFE499"/>
          </w:tcPr>
          <w:p>
            <w:pPr>
              <w:pStyle w:val="TableParagraph"/>
              <w:spacing w:before="114"/>
              <w:ind w:right="98"/>
              <w:rPr>
                <w:sz w:val="20"/>
              </w:rPr>
            </w:pPr>
            <w:r>
              <w:rPr>
                <w:spacing w:val="-2"/>
                <w:sz w:val="20"/>
              </w:rPr>
              <w:t>13,971</w:t>
            </w:r>
          </w:p>
        </w:tc>
        <w:tc>
          <w:tcPr>
            <w:tcW w:w="1274" w:type="dxa"/>
            <w:shd w:val="clear" w:color="auto" w:fill="FFE499"/>
          </w:tcPr>
          <w:p>
            <w:pPr>
              <w:pStyle w:val="TableParagraph"/>
              <w:spacing w:before="114"/>
              <w:ind w:right="92"/>
              <w:rPr>
                <w:sz w:val="20"/>
              </w:rPr>
            </w:pPr>
            <w:r>
              <w:rPr>
                <w:spacing w:val="-2"/>
                <w:sz w:val="20"/>
              </w:rPr>
              <w:t>14,552</w:t>
            </w:r>
          </w:p>
        </w:tc>
        <w:tc>
          <w:tcPr>
            <w:tcW w:w="873" w:type="dxa"/>
            <w:shd w:val="clear" w:color="auto" w:fill="FFE499"/>
          </w:tcPr>
          <w:p>
            <w:pPr>
              <w:pStyle w:val="TableParagraph"/>
              <w:spacing w:before="114"/>
              <w:ind w:right="94"/>
              <w:rPr>
                <w:sz w:val="20"/>
              </w:rPr>
            </w:pPr>
            <w:r>
              <w:rPr>
                <w:spacing w:val="-5"/>
                <w:sz w:val="20"/>
              </w:rPr>
              <w:t>581</w:t>
            </w:r>
          </w:p>
        </w:tc>
        <w:tc>
          <w:tcPr>
            <w:tcW w:w="818" w:type="dxa"/>
            <w:shd w:val="clear" w:color="auto" w:fill="FFE499"/>
          </w:tcPr>
          <w:p>
            <w:pPr>
              <w:pStyle w:val="TableParagraph"/>
              <w:spacing w:before="114"/>
              <w:ind w:left="148"/>
              <w:jc w:val="center"/>
              <w:rPr>
                <w:sz w:val="20"/>
              </w:rPr>
            </w:pPr>
            <w:r>
              <w:rPr>
                <w:spacing w:val="-2"/>
                <w:sz w:val="20"/>
              </w:rPr>
              <w:t>4.16%</w:t>
            </w:r>
          </w:p>
        </w:tc>
        <w:tc>
          <w:tcPr>
            <w:tcW w:w="772" w:type="dxa"/>
            <w:shd w:val="clear" w:color="auto" w:fill="FFE499"/>
          </w:tcPr>
          <w:p>
            <w:pPr>
              <w:pStyle w:val="TableParagraph"/>
              <w:spacing w:before="114"/>
              <w:ind w:right="93"/>
              <w:rPr>
                <w:sz w:val="20"/>
              </w:rPr>
            </w:pPr>
            <w:r>
              <w:rPr>
                <w:spacing w:val="-5"/>
                <w:sz w:val="20"/>
              </w:rPr>
              <w:t>485</w:t>
            </w:r>
          </w:p>
        </w:tc>
        <w:tc>
          <w:tcPr>
            <w:tcW w:w="962" w:type="dxa"/>
            <w:shd w:val="clear" w:color="auto" w:fill="FFE499"/>
          </w:tcPr>
          <w:p>
            <w:pPr>
              <w:pStyle w:val="TableParagraph"/>
              <w:spacing w:before="114"/>
              <w:ind w:right="90"/>
              <w:rPr>
                <w:sz w:val="20"/>
              </w:rPr>
            </w:pPr>
            <w:r>
              <w:rPr>
                <w:spacing w:val="-5"/>
                <w:sz w:val="20"/>
              </w:rPr>
              <w:t>758</w:t>
            </w:r>
          </w:p>
        </w:tc>
        <w:tc>
          <w:tcPr>
            <w:tcW w:w="817" w:type="dxa"/>
            <w:shd w:val="clear" w:color="auto" w:fill="FFE499"/>
          </w:tcPr>
          <w:p>
            <w:pPr>
              <w:pStyle w:val="TableParagraph"/>
              <w:spacing w:before="114"/>
              <w:ind w:right="91"/>
              <w:rPr>
                <w:sz w:val="20"/>
              </w:rPr>
            </w:pPr>
            <w:r>
              <w:rPr>
                <w:spacing w:val="-5"/>
                <w:sz w:val="20"/>
              </w:rPr>
              <w:t>58</w:t>
            </w:r>
          </w:p>
        </w:tc>
        <w:tc>
          <w:tcPr>
            <w:tcW w:w="973" w:type="dxa"/>
            <w:shd w:val="clear" w:color="auto" w:fill="FFE499"/>
          </w:tcPr>
          <w:p>
            <w:pPr>
              <w:pStyle w:val="TableParagraph"/>
              <w:spacing w:before="114"/>
              <w:ind w:right="91"/>
              <w:rPr>
                <w:sz w:val="20"/>
              </w:rPr>
            </w:pPr>
            <w:r>
              <w:rPr>
                <w:spacing w:val="-2"/>
                <w:sz w:val="20"/>
              </w:rPr>
              <w:t>1,301</w:t>
            </w:r>
          </w:p>
        </w:tc>
      </w:tr>
      <w:tr>
        <w:trPr>
          <w:trHeight w:val="254" w:hRule="atLeast"/>
        </w:trPr>
        <w:tc>
          <w:tcPr>
            <w:tcW w:w="617" w:type="dxa"/>
            <w:shd w:val="clear" w:color="auto" w:fill="FFC000"/>
          </w:tcPr>
          <w:p>
            <w:pPr>
              <w:pStyle w:val="TableParagraph"/>
              <w:spacing w:line="222" w:lineRule="exact" w:before="12"/>
              <w:ind w:left="8" w:right="1"/>
              <w:jc w:val="center"/>
              <w:rPr>
                <w:b/>
                <w:sz w:val="20"/>
              </w:rPr>
            </w:pPr>
            <w:r>
              <w:rPr>
                <w:b/>
                <w:spacing w:val="-5"/>
                <w:sz w:val="20"/>
              </w:rPr>
              <w:t>24</w:t>
            </w:r>
          </w:p>
        </w:tc>
        <w:tc>
          <w:tcPr>
            <w:tcW w:w="819" w:type="dxa"/>
            <w:shd w:val="clear" w:color="auto" w:fill="FFF1CC"/>
          </w:tcPr>
          <w:p>
            <w:pPr>
              <w:pStyle w:val="TableParagraph"/>
              <w:spacing w:line="222" w:lineRule="exact" w:before="12"/>
              <w:ind w:left="82" w:right="73"/>
              <w:jc w:val="center"/>
              <w:rPr>
                <w:sz w:val="20"/>
              </w:rPr>
            </w:pPr>
            <w:r>
              <w:rPr>
                <w:spacing w:val="-2"/>
                <w:sz w:val="20"/>
              </w:rPr>
              <w:t>37-</w:t>
            </w:r>
            <w:r>
              <w:rPr>
                <w:spacing w:val="-4"/>
                <w:sz w:val="20"/>
              </w:rPr>
              <w:t>3011</w:t>
            </w:r>
          </w:p>
        </w:tc>
        <w:tc>
          <w:tcPr>
            <w:tcW w:w="4635" w:type="dxa"/>
            <w:shd w:val="clear" w:color="auto" w:fill="FFF1CC"/>
          </w:tcPr>
          <w:p>
            <w:pPr>
              <w:pStyle w:val="TableParagraph"/>
              <w:spacing w:line="227" w:lineRule="exact"/>
              <w:ind w:left="107"/>
              <w:jc w:val="left"/>
              <w:rPr>
                <w:sz w:val="20"/>
              </w:rPr>
            </w:pPr>
            <w:r>
              <w:rPr>
                <w:sz w:val="20"/>
              </w:rPr>
              <w:t>Landscaping</w:t>
            </w:r>
            <w:r>
              <w:rPr>
                <w:spacing w:val="-8"/>
                <w:sz w:val="20"/>
              </w:rPr>
              <w:t> </w:t>
            </w:r>
            <w:r>
              <w:rPr>
                <w:sz w:val="20"/>
              </w:rPr>
              <w:t>and</w:t>
            </w:r>
            <w:r>
              <w:rPr>
                <w:spacing w:val="-8"/>
                <w:sz w:val="20"/>
              </w:rPr>
              <w:t> </w:t>
            </w:r>
            <w:r>
              <w:rPr>
                <w:sz w:val="20"/>
              </w:rPr>
              <w:t>Groundskeeping</w:t>
            </w:r>
            <w:r>
              <w:rPr>
                <w:spacing w:val="-8"/>
                <w:sz w:val="20"/>
              </w:rPr>
              <w:t> </w:t>
            </w:r>
            <w:r>
              <w:rPr>
                <w:spacing w:val="-2"/>
                <w:sz w:val="20"/>
              </w:rPr>
              <w:t>Workers</w:t>
            </w:r>
          </w:p>
        </w:tc>
        <w:tc>
          <w:tcPr>
            <w:tcW w:w="1202" w:type="dxa"/>
            <w:shd w:val="clear" w:color="auto" w:fill="FFF1CC"/>
          </w:tcPr>
          <w:p>
            <w:pPr>
              <w:pStyle w:val="TableParagraph"/>
              <w:spacing w:line="222" w:lineRule="exact" w:before="12"/>
              <w:ind w:right="98"/>
              <w:rPr>
                <w:sz w:val="20"/>
              </w:rPr>
            </w:pPr>
            <w:r>
              <w:rPr>
                <w:spacing w:val="-2"/>
                <w:sz w:val="20"/>
              </w:rPr>
              <w:t>8,897</w:t>
            </w:r>
          </w:p>
        </w:tc>
        <w:tc>
          <w:tcPr>
            <w:tcW w:w="1274" w:type="dxa"/>
            <w:shd w:val="clear" w:color="auto" w:fill="FFF1CC"/>
          </w:tcPr>
          <w:p>
            <w:pPr>
              <w:pStyle w:val="TableParagraph"/>
              <w:spacing w:line="222" w:lineRule="exact" w:before="12"/>
              <w:ind w:right="92"/>
              <w:rPr>
                <w:sz w:val="20"/>
              </w:rPr>
            </w:pPr>
            <w:r>
              <w:rPr>
                <w:spacing w:val="-2"/>
                <w:sz w:val="20"/>
              </w:rPr>
              <w:t>10,160</w:t>
            </w:r>
          </w:p>
        </w:tc>
        <w:tc>
          <w:tcPr>
            <w:tcW w:w="873" w:type="dxa"/>
            <w:shd w:val="clear" w:color="auto" w:fill="FFF1CC"/>
          </w:tcPr>
          <w:p>
            <w:pPr>
              <w:pStyle w:val="TableParagraph"/>
              <w:spacing w:line="222" w:lineRule="exact" w:before="12"/>
              <w:ind w:right="94"/>
              <w:rPr>
                <w:sz w:val="20"/>
              </w:rPr>
            </w:pPr>
            <w:r>
              <w:rPr>
                <w:spacing w:val="-2"/>
                <w:sz w:val="20"/>
              </w:rPr>
              <w:t>1,263</w:t>
            </w:r>
          </w:p>
        </w:tc>
        <w:tc>
          <w:tcPr>
            <w:tcW w:w="818" w:type="dxa"/>
            <w:shd w:val="clear" w:color="auto" w:fill="FFF1CC"/>
          </w:tcPr>
          <w:p>
            <w:pPr>
              <w:pStyle w:val="TableParagraph"/>
              <w:spacing w:line="222" w:lineRule="exact" w:before="12"/>
              <w:ind w:left="93" w:right="36"/>
              <w:jc w:val="center"/>
              <w:rPr>
                <w:sz w:val="20"/>
              </w:rPr>
            </w:pPr>
            <w:r>
              <w:rPr>
                <w:spacing w:val="-2"/>
                <w:sz w:val="20"/>
              </w:rPr>
              <w:t>14.20%</w:t>
            </w:r>
          </w:p>
        </w:tc>
        <w:tc>
          <w:tcPr>
            <w:tcW w:w="772" w:type="dxa"/>
            <w:shd w:val="clear" w:color="auto" w:fill="FFF1CC"/>
          </w:tcPr>
          <w:p>
            <w:pPr>
              <w:pStyle w:val="TableParagraph"/>
              <w:spacing w:line="222" w:lineRule="exact" w:before="12"/>
              <w:ind w:right="93"/>
              <w:rPr>
                <w:sz w:val="20"/>
              </w:rPr>
            </w:pPr>
            <w:r>
              <w:rPr>
                <w:spacing w:val="-5"/>
                <w:sz w:val="20"/>
              </w:rPr>
              <w:t>487</w:t>
            </w:r>
          </w:p>
        </w:tc>
        <w:tc>
          <w:tcPr>
            <w:tcW w:w="962" w:type="dxa"/>
            <w:shd w:val="clear" w:color="auto" w:fill="FFF1CC"/>
          </w:tcPr>
          <w:p>
            <w:pPr>
              <w:pStyle w:val="TableParagraph"/>
              <w:spacing w:line="222" w:lineRule="exact" w:before="12"/>
              <w:ind w:right="90"/>
              <w:rPr>
                <w:sz w:val="20"/>
              </w:rPr>
            </w:pPr>
            <w:r>
              <w:rPr>
                <w:spacing w:val="-5"/>
                <w:sz w:val="20"/>
              </w:rPr>
              <w:t>722</w:t>
            </w:r>
          </w:p>
        </w:tc>
        <w:tc>
          <w:tcPr>
            <w:tcW w:w="817" w:type="dxa"/>
            <w:shd w:val="clear" w:color="auto" w:fill="FFF1CC"/>
          </w:tcPr>
          <w:p>
            <w:pPr>
              <w:pStyle w:val="TableParagraph"/>
              <w:spacing w:line="222" w:lineRule="exact" w:before="12"/>
              <w:ind w:right="91"/>
              <w:rPr>
                <w:sz w:val="20"/>
              </w:rPr>
            </w:pPr>
            <w:r>
              <w:rPr>
                <w:spacing w:val="-5"/>
                <w:sz w:val="20"/>
              </w:rPr>
              <w:t>126</w:t>
            </w:r>
          </w:p>
        </w:tc>
        <w:tc>
          <w:tcPr>
            <w:tcW w:w="973" w:type="dxa"/>
            <w:shd w:val="clear" w:color="auto" w:fill="FFF1CC"/>
          </w:tcPr>
          <w:p>
            <w:pPr>
              <w:pStyle w:val="TableParagraph"/>
              <w:spacing w:line="222" w:lineRule="exact" w:before="12"/>
              <w:ind w:right="91"/>
              <w:rPr>
                <w:sz w:val="20"/>
              </w:rPr>
            </w:pPr>
            <w:r>
              <w:rPr>
                <w:spacing w:val="-2"/>
                <w:sz w:val="20"/>
              </w:rPr>
              <w:t>1,335</w:t>
            </w:r>
          </w:p>
        </w:tc>
      </w:tr>
      <w:tr>
        <w:trPr>
          <w:trHeight w:val="256" w:hRule="atLeast"/>
        </w:trPr>
        <w:tc>
          <w:tcPr>
            <w:tcW w:w="617" w:type="dxa"/>
            <w:shd w:val="clear" w:color="auto" w:fill="FFC000"/>
          </w:tcPr>
          <w:p>
            <w:pPr>
              <w:pStyle w:val="TableParagraph"/>
              <w:spacing w:line="225" w:lineRule="exact" w:before="11"/>
              <w:ind w:left="8" w:right="1"/>
              <w:jc w:val="center"/>
              <w:rPr>
                <w:b/>
                <w:sz w:val="20"/>
              </w:rPr>
            </w:pPr>
            <w:r>
              <w:rPr>
                <w:b/>
                <w:spacing w:val="-5"/>
                <w:sz w:val="20"/>
              </w:rPr>
              <w:t>25</w:t>
            </w:r>
          </w:p>
        </w:tc>
        <w:tc>
          <w:tcPr>
            <w:tcW w:w="819" w:type="dxa"/>
            <w:shd w:val="clear" w:color="auto" w:fill="FFE499"/>
          </w:tcPr>
          <w:p>
            <w:pPr>
              <w:pStyle w:val="TableParagraph"/>
              <w:spacing w:line="225" w:lineRule="exact" w:before="11"/>
              <w:ind w:left="82" w:right="73"/>
              <w:jc w:val="center"/>
              <w:rPr>
                <w:sz w:val="20"/>
              </w:rPr>
            </w:pPr>
            <w:r>
              <w:rPr>
                <w:spacing w:val="-2"/>
                <w:sz w:val="20"/>
              </w:rPr>
              <w:t>43-</w:t>
            </w:r>
            <w:r>
              <w:rPr>
                <w:spacing w:val="-4"/>
                <w:sz w:val="20"/>
              </w:rPr>
              <w:t>3031</w:t>
            </w:r>
          </w:p>
        </w:tc>
        <w:tc>
          <w:tcPr>
            <w:tcW w:w="4635" w:type="dxa"/>
            <w:shd w:val="clear" w:color="auto" w:fill="FFE499"/>
          </w:tcPr>
          <w:p>
            <w:pPr>
              <w:pStyle w:val="TableParagraph"/>
              <w:spacing w:line="229" w:lineRule="exact"/>
              <w:ind w:left="107"/>
              <w:jc w:val="left"/>
              <w:rPr>
                <w:sz w:val="20"/>
              </w:rPr>
            </w:pPr>
            <w:r>
              <w:rPr>
                <w:sz w:val="20"/>
              </w:rPr>
              <w:t>Bookkeeping,</w:t>
            </w:r>
            <w:r>
              <w:rPr>
                <w:spacing w:val="-6"/>
                <w:sz w:val="20"/>
              </w:rPr>
              <w:t> </w:t>
            </w:r>
            <w:r>
              <w:rPr>
                <w:sz w:val="20"/>
              </w:rPr>
              <w:t>Accounting,</w:t>
            </w:r>
            <w:r>
              <w:rPr>
                <w:spacing w:val="-8"/>
                <w:sz w:val="20"/>
              </w:rPr>
              <w:t> </w:t>
            </w:r>
            <w:r>
              <w:rPr>
                <w:sz w:val="20"/>
              </w:rPr>
              <w:t>and</w:t>
            </w:r>
            <w:r>
              <w:rPr>
                <w:spacing w:val="-5"/>
                <w:sz w:val="20"/>
              </w:rPr>
              <w:t> </w:t>
            </w:r>
            <w:r>
              <w:rPr>
                <w:sz w:val="20"/>
              </w:rPr>
              <w:t>Auditing</w:t>
            </w:r>
            <w:r>
              <w:rPr>
                <w:spacing w:val="-8"/>
                <w:sz w:val="20"/>
              </w:rPr>
              <w:t> </w:t>
            </w:r>
            <w:r>
              <w:rPr>
                <w:spacing w:val="-2"/>
                <w:sz w:val="20"/>
              </w:rPr>
              <w:t>Clerks</w:t>
            </w:r>
          </w:p>
        </w:tc>
        <w:tc>
          <w:tcPr>
            <w:tcW w:w="1202" w:type="dxa"/>
            <w:shd w:val="clear" w:color="auto" w:fill="FFE499"/>
          </w:tcPr>
          <w:p>
            <w:pPr>
              <w:pStyle w:val="TableParagraph"/>
              <w:spacing w:line="225" w:lineRule="exact" w:before="11"/>
              <w:ind w:right="98"/>
              <w:rPr>
                <w:sz w:val="20"/>
              </w:rPr>
            </w:pPr>
            <w:r>
              <w:rPr>
                <w:spacing w:val="-2"/>
                <w:sz w:val="20"/>
              </w:rPr>
              <w:t>13,960</w:t>
            </w:r>
          </w:p>
        </w:tc>
        <w:tc>
          <w:tcPr>
            <w:tcW w:w="1274" w:type="dxa"/>
            <w:shd w:val="clear" w:color="auto" w:fill="FFE499"/>
          </w:tcPr>
          <w:p>
            <w:pPr>
              <w:pStyle w:val="TableParagraph"/>
              <w:spacing w:line="225" w:lineRule="exact" w:before="11"/>
              <w:ind w:right="92"/>
              <w:rPr>
                <w:sz w:val="20"/>
              </w:rPr>
            </w:pPr>
            <w:r>
              <w:rPr>
                <w:spacing w:val="-2"/>
                <w:sz w:val="20"/>
              </w:rPr>
              <w:t>14,213</w:t>
            </w:r>
          </w:p>
        </w:tc>
        <w:tc>
          <w:tcPr>
            <w:tcW w:w="873" w:type="dxa"/>
            <w:shd w:val="clear" w:color="auto" w:fill="FFE499"/>
          </w:tcPr>
          <w:p>
            <w:pPr>
              <w:pStyle w:val="TableParagraph"/>
              <w:spacing w:line="225" w:lineRule="exact" w:before="11"/>
              <w:ind w:right="94"/>
              <w:rPr>
                <w:sz w:val="20"/>
              </w:rPr>
            </w:pPr>
            <w:r>
              <w:rPr>
                <w:spacing w:val="-5"/>
                <w:sz w:val="20"/>
              </w:rPr>
              <w:t>253</w:t>
            </w:r>
          </w:p>
        </w:tc>
        <w:tc>
          <w:tcPr>
            <w:tcW w:w="818" w:type="dxa"/>
            <w:shd w:val="clear" w:color="auto" w:fill="FFE499"/>
          </w:tcPr>
          <w:p>
            <w:pPr>
              <w:pStyle w:val="TableParagraph"/>
              <w:spacing w:line="225" w:lineRule="exact" w:before="11"/>
              <w:ind w:left="148"/>
              <w:jc w:val="center"/>
              <w:rPr>
                <w:sz w:val="20"/>
              </w:rPr>
            </w:pPr>
            <w:r>
              <w:rPr>
                <w:spacing w:val="-2"/>
                <w:sz w:val="20"/>
              </w:rPr>
              <w:t>1.81%</w:t>
            </w:r>
          </w:p>
        </w:tc>
        <w:tc>
          <w:tcPr>
            <w:tcW w:w="772" w:type="dxa"/>
            <w:shd w:val="clear" w:color="auto" w:fill="FFE499"/>
          </w:tcPr>
          <w:p>
            <w:pPr>
              <w:pStyle w:val="TableParagraph"/>
              <w:spacing w:line="225" w:lineRule="exact" w:before="11"/>
              <w:ind w:right="93"/>
              <w:rPr>
                <w:sz w:val="20"/>
              </w:rPr>
            </w:pPr>
            <w:r>
              <w:rPr>
                <w:spacing w:val="-5"/>
                <w:sz w:val="20"/>
              </w:rPr>
              <w:t>906</w:t>
            </w:r>
          </w:p>
        </w:tc>
        <w:tc>
          <w:tcPr>
            <w:tcW w:w="962" w:type="dxa"/>
            <w:shd w:val="clear" w:color="auto" w:fill="FFE499"/>
          </w:tcPr>
          <w:p>
            <w:pPr>
              <w:pStyle w:val="TableParagraph"/>
              <w:spacing w:line="225" w:lineRule="exact" w:before="11"/>
              <w:ind w:right="90"/>
              <w:rPr>
                <w:sz w:val="20"/>
              </w:rPr>
            </w:pPr>
            <w:r>
              <w:rPr>
                <w:spacing w:val="-5"/>
                <w:sz w:val="20"/>
              </w:rPr>
              <w:t>707</w:t>
            </w:r>
          </w:p>
        </w:tc>
        <w:tc>
          <w:tcPr>
            <w:tcW w:w="817" w:type="dxa"/>
            <w:shd w:val="clear" w:color="auto" w:fill="FFE499"/>
          </w:tcPr>
          <w:p>
            <w:pPr>
              <w:pStyle w:val="TableParagraph"/>
              <w:spacing w:line="225" w:lineRule="exact" w:before="11"/>
              <w:ind w:right="91"/>
              <w:rPr>
                <w:sz w:val="20"/>
              </w:rPr>
            </w:pPr>
            <w:r>
              <w:rPr>
                <w:spacing w:val="-5"/>
                <w:sz w:val="20"/>
              </w:rPr>
              <w:t>25</w:t>
            </w:r>
          </w:p>
        </w:tc>
        <w:tc>
          <w:tcPr>
            <w:tcW w:w="973" w:type="dxa"/>
            <w:shd w:val="clear" w:color="auto" w:fill="FFE499"/>
          </w:tcPr>
          <w:p>
            <w:pPr>
              <w:pStyle w:val="TableParagraph"/>
              <w:spacing w:line="225" w:lineRule="exact" w:before="11"/>
              <w:ind w:right="91"/>
              <w:rPr>
                <w:sz w:val="20"/>
              </w:rPr>
            </w:pPr>
            <w:r>
              <w:rPr>
                <w:spacing w:val="-2"/>
                <w:sz w:val="20"/>
              </w:rPr>
              <w:t>1,638</w:t>
            </w:r>
          </w:p>
        </w:tc>
      </w:tr>
    </w:tbl>
    <w:p>
      <w:pPr>
        <w:spacing w:line="240" w:lineRule="auto" w:before="13"/>
        <w:rPr>
          <w:sz w:val="36"/>
        </w:rPr>
      </w:pPr>
    </w:p>
    <w:p>
      <w:pPr>
        <w:pStyle w:val="BodyText"/>
        <w:ind w:left="360" w:right="436" w:firstLine="180"/>
      </w:pPr>
      <w:r>
        <w:rPr/>
        <w:t>The</w:t>
      </w:r>
      <w:r>
        <w:rPr>
          <w:spacing w:val="-4"/>
        </w:rPr>
        <w:t> </w:t>
      </w:r>
      <w:r>
        <w:rPr/>
        <w:t>occupations</w:t>
      </w:r>
      <w:r>
        <w:rPr>
          <w:spacing w:val="-2"/>
        </w:rPr>
        <w:t> </w:t>
      </w:r>
      <w:r>
        <w:rPr/>
        <w:t>on</w:t>
      </w:r>
      <w:r>
        <w:rPr>
          <w:spacing w:val="-2"/>
        </w:rPr>
        <w:t> </w:t>
      </w:r>
      <w:r>
        <w:rPr/>
        <w:t>the</w:t>
      </w:r>
      <w:r>
        <w:rPr>
          <w:spacing w:val="-3"/>
        </w:rPr>
        <w:t> </w:t>
      </w:r>
      <w:r>
        <w:rPr/>
        <w:t>Top</w:t>
      </w:r>
      <w:r>
        <w:rPr>
          <w:spacing w:val="-2"/>
        </w:rPr>
        <w:t> </w:t>
      </w:r>
      <w:r>
        <w:rPr/>
        <w:t>25</w:t>
      </w:r>
      <w:r>
        <w:rPr>
          <w:spacing w:val="-2"/>
        </w:rPr>
        <w:t> </w:t>
      </w:r>
      <w:r>
        <w:rPr/>
        <w:t>Occupations</w:t>
      </w:r>
      <w:r>
        <w:rPr>
          <w:spacing w:val="-2"/>
        </w:rPr>
        <w:t> </w:t>
      </w:r>
      <w:r>
        <w:rPr/>
        <w:t>by</w:t>
      </w:r>
      <w:r>
        <w:rPr>
          <w:spacing w:val="-2"/>
        </w:rPr>
        <w:t> </w:t>
      </w:r>
      <w:r>
        <w:rPr/>
        <w:t>Annual</w:t>
      </w:r>
      <w:r>
        <w:rPr>
          <w:spacing w:val="-2"/>
        </w:rPr>
        <w:t> </w:t>
      </w:r>
      <w:r>
        <w:rPr/>
        <w:t>Transfers</w:t>
      </w:r>
      <w:r>
        <w:rPr>
          <w:spacing w:val="-2"/>
        </w:rPr>
        <w:t> </w:t>
      </w:r>
      <w:r>
        <w:rPr/>
        <w:t>list</w:t>
      </w:r>
      <w:r>
        <w:rPr>
          <w:spacing w:val="-2"/>
        </w:rPr>
        <w:t> </w:t>
      </w:r>
      <w:r>
        <w:rPr/>
        <w:t>could</w:t>
      </w:r>
      <w:r>
        <w:rPr>
          <w:spacing w:val="-2"/>
        </w:rPr>
        <w:t> </w:t>
      </w:r>
      <w:r>
        <w:rPr/>
        <w:t>see</w:t>
      </w:r>
      <w:r>
        <w:rPr>
          <w:spacing w:val="-4"/>
        </w:rPr>
        <w:t> </w:t>
      </w:r>
      <w:r>
        <w:rPr/>
        <w:t>38,961</w:t>
      </w:r>
      <w:r>
        <w:rPr>
          <w:spacing w:val="-2"/>
        </w:rPr>
        <w:t> </w:t>
      </w:r>
      <w:r>
        <w:rPr/>
        <w:t>annual</w:t>
      </w:r>
      <w:r>
        <w:rPr>
          <w:spacing w:val="-2"/>
        </w:rPr>
        <w:t> </w:t>
      </w:r>
      <w:r>
        <w:rPr/>
        <w:t>openings</w:t>
      </w:r>
      <w:r>
        <w:rPr>
          <w:spacing w:val="-2"/>
        </w:rPr>
        <w:t> </w:t>
      </w:r>
      <w:r>
        <w:rPr/>
        <w:t>due</w:t>
      </w:r>
      <w:r>
        <w:rPr>
          <w:spacing w:val="-3"/>
        </w:rPr>
        <w:t> </w:t>
      </w:r>
      <w:r>
        <w:rPr/>
        <w:t>to</w:t>
      </w:r>
      <w:r>
        <w:rPr>
          <w:spacing w:val="-2"/>
        </w:rPr>
        <w:t> </w:t>
      </w:r>
      <w:r>
        <w:rPr/>
        <w:t>employees</w:t>
      </w:r>
      <w:r>
        <w:rPr>
          <w:spacing w:val="-2"/>
        </w:rPr>
        <w:t> </w:t>
      </w:r>
      <w:r>
        <w:rPr/>
        <w:t>changing occupational major groups.</w:t>
      </w:r>
      <w:r>
        <w:rPr>
          <w:spacing w:val="40"/>
        </w:rPr>
        <w:t> </w:t>
      </w:r>
      <w:r>
        <w:rPr/>
        <w:t>This accounts for 43.41 percent of the total annual openings statewide due to occupational transfers.</w:t>
      </w:r>
    </w:p>
    <w:p>
      <w:pPr>
        <w:pStyle w:val="BodyText"/>
        <w:spacing w:after="0"/>
        <w:sectPr>
          <w:pgSz w:w="15840" w:h="12240" w:orient="landscape"/>
          <w:pgMar w:header="297" w:footer="733" w:top="560" w:bottom="920" w:left="360" w:right="360"/>
        </w:sectPr>
      </w:pPr>
    </w:p>
    <w:p>
      <w:pPr>
        <w:pStyle w:val="BodyText"/>
        <w:spacing w:before="1"/>
        <w:rPr>
          <w:sz w:val="5"/>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17"/>
        <w:gridCol w:w="819"/>
        <w:gridCol w:w="4772"/>
        <w:gridCol w:w="1200"/>
        <w:gridCol w:w="1200"/>
        <w:gridCol w:w="873"/>
        <w:gridCol w:w="818"/>
        <w:gridCol w:w="772"/>
        <w:gridCol w:w="962"/>
        <w:gridCol w:w="817"/>
        <w:gridCol w:w="973"/>
      </w:tblGrid>
      <w:tr>
        <w:trPr>
          <w:trHeight w:val="688" w:hRule="atLeast"/>
        </w:trPr>
        <w:tc>
          <w:tcPr>
            <w:tcW w:w="617" w:type="dxa"/>
            <w:shd w:val="clear" w:color="auto" w:fill="FFC000"/>
          </w:tcPr>
          <w:p>
            <w:pPr>
              <w:pStyle w:val="TableParagraph"/>
              <w:jc w:val="left"/>
              <w:rPr>
                <w:rFonts w:ascii="Times New Roman"/>
                <w:sz w:val="20"/>
              </w:rPr>
            </w:pPr>
          </w:p>
          <w:p>
            <w:pPr>
              <w:pStyle w:val="TableParagraph"/>
              <w:ind w:left="8"/>
              <w:jc w:val="center"/>
              <w:rPr>
                <w:b/>
                <w:sz w:val="20"/>
              </w:rPr>
            </w:pPr>
            <w:r>
              <w:rPr>
                <w:b/>
                <w:spacing w:val="-4"/>
                <w:sz w:val="20"/>
              </w:rPr>
              <w:t>Rank</w:t>
            </w:r>
          </w:p>
        </w:tc>
        <w:tc>
          <w:tcPr>
            <w:tcW w:w="819" w:type="dxa"/>
            <w:shd w:val="clear" w:color="auto" w:fill="FFC000"/>
          </w:tcPr>
          <w:p>
            <w:pPr>
              <w:pStyle w:val="TableParagraph"/>
              <w:spacing w:line="229" w:lineRule="exact" w:before="114"/>
              <w:ind w:left="230"/>
              <w:jc w:val="left"/>
              <w:rPr>
                <w:b/>
                <w:sz w:val="20"/>
              </w:rPr>
            </w:pPr>
            <w:r>
              <w:rPr>
                <w:b/>
                <w:spacing w:val="-5"/>
                <w:sz w:val="20"/>
              </w:rPr>
              <w:t>SOC</w:t>
            </w:r>
          </w:p>
          <w:p>
            <w:pPr>
              <w:pStyle w:val="TableParagraph"/>
              <w:spacing w:line="229" w:lineRule="exact"/>
              <w:ind w:left="203"/>
              <w:jc w:val="left"/>
              <w:rPr>
                <w:b/>
                <w:sz w:val="20"/>
              </w:rPr>
            </w:pPr>
            <w:r>
              <w:rPr>
                <w:b/>
                <w:spacing w:val="-4"/>
                <w:sz w:val="20"/>
              </w:rPr>
              <w:t>Code</w:t>
            </w:r>
          </w:p>
        </w:tc>
        <w:tc>
          <w:tcPr>
            <w:tcW w:w="4772" w:type="dxa"/>
            <w:shd w:val="clear" w:color="auto" w:fill="FFC000"/>
          </w:tcPr>
          <w:p>
            <w:pPr>
              <w:pStyle w:val="TableParagraph"/>
              <w:jc w:val="left"/>
              <w:rPr>
                <w:rFonts w:ascii="Times New Roman"/>
                <w:sz w:val="20"/>
              </w:rPr>
            </w:pPr>
          </w:p>
          <w:p>
            <w:pPr>
              <w:pStyle w:val="TableParagraph"/>
              <w:ind w:left="1" w:right="1"/>
              <w:jc w:val="center"/>
              <w:rPr>
                <w:b/>
                <w:sz w:val="20"/>
              </w:rPr>
            </w:pPr>
            <w:r>
              <w:rPr>
                <w:b/>
                <w:sz w:val="20"/>
              </w:rPr>
              <w:t>SOC</w:t>
            </w:r>
            <w:r>
              <w:rPr>
                <w:b/>
                <w:spacing w:val="-6"/>
                <w:sz w:val="20"/>
              </w:rPr>
              <w:t> </w:t>
            </w:r>
            <w:r>
              <w:rPr>
                <w:b/>
                <w:spacing w:val="-2"/>
                <w:sz w:val="20"/>
              </w:rPr>
              <w:t>Title</w:t>
            </w:r>
          </w:p>
        </w:tc>
        <w:tc>
          <w:tcPr>
            <w:tcW w:w="1200" w:type="dxa"/>
            <w:shd w:val="clear" w:color="auto" w:fill="FFC000"/>
          </w:tcPr>
          <w:p>
            <w:pPr>
              <w:pStyle w:val="TableParagraph"/>
              <w:spacing w:line="229" w:lineRule="exact"/>
              <w:ind w:left="10" w:right="7"/>
              <w:jc w:val="center"/>
              <w:rPr>
                <w:b/>
                <w:sz w:val="20"/>
              </w:rPr>
            </w:pPr>
            <w:r>
              <w:rPr>
                <w:b/>
                <w:spacing w:val="-4"/>
                <w:sz w:val="20"/>
              </w:rPr>
              <w:t>2024</w:t>
            </w:r>
          </w:p>
          <w:p>
            <w:pPr>
              <w:pStyle w:val="TableParagraph"/>
              <w:spacing w:line="228" w:lineRule="exact"/>
              <w:ind w:left="104" w:right="98" w:hanging="6"/>
              <w:jc w:val="center"/>
              <w:rPr>
                <w:b/>
                <w:sz w:val="20"/>
              </w:rPr>
            </w:pPr>
            <w:r>
              <w:rPr>
                <w:b/>
                <w:spacing w:val="-2"/>
                <w:sz w:val="20"/>
              </w:rPr>
              <w:t>Estimated Employment</w:t>
            </w:r>
          </w:p>
        </w:tc>
        <w:tc>
          <w:tcPr>
            <w:tcW w:w="1200" w:type="dxa"/>
            <w:shd w:val="clear" w:color="auto" w:fill="FFC000"/>
          </w:tcPr>
          <w:p>
            <w:pPr>
              <w:pStyle w:val="TableParagraph"/>
              <w:spacing w:line="229" w:lineRule="exact"/>
              <w:ind w:left="10" w:right="1"/>
              <w:jc w:val="center"/>
              <w:rPr>
                <w:b/>
                <w:sz w:val="20"/>
              </w:rPr>
            </w:pPr>
            <w:r>
              <w:rPr>
                <w:b/>
                <w:spacing w:val="-4"/>
                <w:sz w:val="20"/>
              </w:rPr>
              <w:t>2034</w:t>
            </w:r>
          </w:p>
          <w:p>
            <w:pPr>
              <w:pStyle w:val="TableParagraph"/>
              <w:spacing w:line="228" w:lineRule="exact"/>
              <w:ind w:left="107" w:right="96" w:hanging="1"/>
              <w:jc w:val="center"/>
              <w:rPr>
                <w:b/>
                <w:sz w:val="20"/>
              </w:rPr>
            </w:pPr>
            <w:r>
              <w:rPr>
                <w:b/>
                <w:spacing w:val="-2"/>
                <w:sz w:val="20"/>
              </w:rPr>
              <w:t>Projected Employment</w:t>
            </w:r>
          </w:p>
        </w:tc>
        <w:tc>
          <w:tcPr>
            <w:tcW w:w="873" w:type="dxa"/>
            <w:shd w:val="clear" w:color="auto" w:fill="FFC000"/>
          </w:tcPr>
          <w:p>
            <w:pPr>
              <w:pStyle w:val="TableParagraph"/>
              <w:spacing w:before="114"/>
              <w:ind w:left="134" w:right="93" w:hanging="27"/>
              <w:jc w:val="left"/>
              <w:rPr>
                <w:b/>
                <w:sz w:val="20"/>
              </w:rPr>
            </w:pPr>
            <w:r>
              <w:rPr>
                <w:b/>
                <w:spacing w:val="-2"/>
                <w:sz w:val="20"/>
              </w:rPr>
              <w:t>Numeric Change</w:t>
            </w:r>
          </w:p>
        </w:tc>
        <w:tc>
          <w:tcPr>
            <w:tcW w:w="818" w:type="dxa"/>
            <w:shd w:val="clear" w:color="auto" w:fill="FFC000"/>
          </w:tcPr>
          <w:p>
            <w:pPr>
              <w:pStyle w:val="TableParagraph"/>
              <w:spacing w:before="114"/>
              <w:ind w:left="108" w:right="90"/>
              <w:jc w:val="left"/>
              <w:rPr>
                <w:b/>
                <w:sz w:val="20"/>
              </w:rPr>
            </w:pPr>
            <w:r>
              <w:rPr>
                <w:b/>
                <w:spacing w:val="-2"/>
                <w:sz w:val="20"/>
              </w:rPr>
              <w:t>Percent Change</w:t>
            </w:r>
          </w:p>
        </w:tc>
        <w:tc>
          <w:tcPr>
            <w:tcW w:w="772" w:type="dxa"/>
            <w:shd w:val="clear" w:color="auto" w:fill="FFC000"/>
          </w:tcPr>
          <w:p>
            <w:pPr>
              <w:pStyle w:val="TableParagraph"/>
              <w:spacing w:before="114"/>
              <w:ind w:left="190" w:right="90" w:hanging="82"/>
              <w:jc w:val="left"/>
              <w:rPr>
                <w:b/>
                <w:sz w:val="20"/>
              </w:rPr>
            </w:pPr>
            <w:r>
              <w:rPr>
                <w:b/>
                <w:spacing w:val="-2"/>
                <w:sz w:val="20"/>
              </w:rPr>
              <w:t>Annual Exits</w:t>
            </w:r>
          </w:p>
        </w:tc>
        <w:tc>
          <w:tcPr>
            <w:tcW w:w="962" w:type="dxa"/>
            <w:shd w:val="clear" w:color="auto" w:fill="FFC000"/>
          </w:tcPr>
          <w:p>
            <w:pPr>
              <w:pStyle w:val="TableParagraph"/>
              <w:spacing w:before="114"/>
              <w:ind w:left="109" w:firstLine="96"/>
              <w:jc w:val="left"/>
              <w:rPr>
                <w:b/>
                <w:sz w:val="20"/>
              </w:rPr>
            </w:pPr>
            <w:r>
              <w:rPr>
                <w:b/>
                <w:spacing w:val="-2"/>
                <w:sz w:val="20"/>
              </w:rPr>
              <w:t>Annual Transfers</w:t>
            </w:r>
          </w:p>
        </w:tc>
        <w:tc>
          <w:tcPr>
            <w:tcW w:w="817" w:type="dxa"/>
            <w:shd w:val="clear" w:color="auto" w:fill="FFC000"/>
          </w:tcPr>
          <w:p>
            <w:pPr>
              <w:pStyle w:val="TableParagraph"/>
              <w:spacing w:before="114"/>
              <w:ind w:left="110" w:right="87" w:firstLine="21"/>
              <w:jc w:val="left"/>
              <w:rPr>
                <w:b/>
                <w:sz w:val="20"/>
              </w:rPr>
            </w:pPr>
            <w:r>
              <w:rPr>
                <w:b/>
                <w:spacing w:val="-2"/>
                <w:sz w:val="20"/>
              </w:rPr>
              <w:t>Annual Change</w:t>
            </w:r>
          </w:p>
        </w:tc>
        <w:tc>
          <w:tcPr>
            <w:tcW w:w="973" w:type="dxa"/>
            <w:shd w:val="clear" w:color="auto" w:fill="FFC000"/>
          </w:tcPr>
          <w:p>
            <w:pPr>
              <w:pStyle w:val="TableParagraph"/>
              <w:spacing w:line="229" w:lineRule="exact"/>
              <w:ind w:left="210" w:firstLine="84"/>
              <w:jc w:val="left"/>
              <w:rPr>
                <w:b/>
                <w:sz w:val="20"/>
              </w:rPr>
            </w:pPr>
            <w:r>
              <w:rPr>
                <w:b/>
                <w:spacing w:val="-2"/>
                <w:sz w:val="20"/>
              </w:rPr>
              <w:t>Total</w:t>
            </w:r>
          </w:p>
          <w:p>
            <w:pPr>
              <w:pStyle w:val="TableParagraph"/>
              <w:spacing w:line="228" w:lineRule="exact"/>
              <w:ind w:left="111" w:firstLine="98"/>
              <w:jc w:val="left"/>
              <w:rPr>
                <w:b/>
                <w:sz w:val="20"/>
              </w:rPr>
            </w:pPr>
            <w:r>
              <w:rPr>
                <w:b/>
                <w:spacing w:val="-2"/>
                <w:sz w:val="20"/>
              </w:rPr>
              <w:t>Annual Openings</w:t>
            </w:r>
          </w:p>
        </w:tc>
      </w:tr>
      <w:tr>
        <w:trPr>
          <w:trHeight w:val="256" w:hRule="atLeast"/>
        </w:trPr>
        <w:tc>
          <w:tcPr>
            <w:tcW w:w="617" w:type="dxa"/>
            <w:shd w:val="clear" w:color="auto" w:fill="FFC000"/>
          </w:tcPr>
          <w:p>
            <w:pPr>
              <w:pStyle w:val="TableParagraph"/>
              <w:spacing w:line="225" w:lineRule="exact" w:before="11"/>
              <w:ind w:left="8" w:right="2"/>
              <w:jc w:val="center"/>
              <w:rPr>
                <w:b/>
                <w:sz w:val="20"/>
              </w:rPr>
            </w:pPr>
            <w:r>
              <w:rPr>
                <w:b/>
                <w:spacing w:val="-10"/>
                <w:sz w:val="20"/>
              </w:rPr>
              <w:t>1</w:t>
            </w:r>
          </w:p>
        </w:tc>
        <w:tc>
          <w:tcPr>
            <w:tcW w:w="819" w:type="dxa"/>
            <w:shd w:val="clear" w:color="auto" w:fill="FFE499"/>
          </w:tcPr>
          <w:p>
            <w:pPr>
              <w:pStyle w:val="TableParagraph"/>
              <w:spacing w:line="225" w:lineRule="exact" w:before="11"/>
              <w:ind w:left="82" w:right="73"/>
              <w:jc w:val="center"/>
              <w:rPr>
                <w:sz w:val="20"/>
              </w:rPr>
            </w:pPr>
            <w:r>
              <w:rPr>
                <w:spacing w:val="-2"/>
                <w:sz w:val="20"/>
              </w:rPr>
              <w:t>35-</w:t>
            </w:r>
            <w:r>
              <w:rPr>
                <w:spacing w:val="-4"/>
                <w:sz w:val="20"/>
              </w:rPr>
              <w:t>3023</w:t>
            </w:r>
          </w:p>
        </w:tc>
        <w:tc>
          <w:tcPr>
            <w:tcW w:w="4772" w:type="dxa"/>
            <w:shd w:val="clear" w:color="auto" w:fill="FFE499"/>
          </w:tcPr>
          <w:p>
            <w:pPr>
              <w:pStyle w:val="TableParagraph"/>
              <w:spacing w:line="229" w:lineRule="exact"/>
              <w:ind w:left="107"/>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200" w:type="dxa"/>
            <w:shd w:val="clear" w:color="auto" w:fill="FFE499"/>
          </w:tcPr>
          <w:p>
            <w:pPr>
              <w:pStyle w:val="TableParagraph"/>
              <w:spacing w:line="225" w:lineRule="exact" w:before="11"/>
              <w:ind w:right="98"/>
              <w:rPr>
                <w:sz w:val="20"/>
              </w:rPr>
            </w:pPr>
            <w:r>
              <w:rPr>
                <w:spacing w:val="-2"/>
                <w:sz w:val="20"/>
              </w:rPr>
              <w:t>35,777</w:t>
            </w:r>
          </w:p>
        </w:tc>
        <w:tc>
          <w:tcPr>
            <w:tcW w:w="1200" w:type="dxa"/>
            <w:shd w:val="clear" w:color="auto" w:fill="FFE499"/>
          </w:tcPr>
          <w:p>
            <w:pPr>
              <w:pStyle w:val="TableParagraph"/>
              <w:spacing w:line="225" w:lineRule="exact" w:before="11"/>
              <w:ind w:right="96"/>
              <w:rPr>
                <w:sz w:val="20"/>
              </w:rPr>
            </w:pPr>
            <w:r>
              <w:rPr>
                <w:spacing w:val="-2"/>
                <w:sz w:val="20"/>
              </w:rPr>
              <w:t>40,085</w:t>
            </w:r>
          </w:p>
        </w:tc>
        <w:tc>
          <w:tcPr>
            <w:tcW w:w="873" w:type="dxa"/>
            <w:shd w:val="clear" w:color="auto" w:fill="FFE499"/>
          </w:tcPr>
          <w:p>
            <w:pPr>
              <w:pStyle w:val="TableParagraph"/>
              <w:spacing w:line="225" w:lineRule="exact" w:before="11"/>
              <w:ind w:right="95"/>
              <w:rPr>
                <w:sz w:val="20"/>
              </w:rPr>
            </w:pPr>
            <w:r>
              <w:rPr>
                <w:spacing w:val="-2"/>
                <w:sz w:val="20"/>
              </w:rPr>
              <w:t>4,308</w:t>
            </w:r>
          </w:p>
        </w:tc>
        <w:tc>
          <w:tcPr>
            <w:tcW w:w="818" w:type="dxa"/>
            <w:shd w:val="clear" w:color="auto" w:fill="FFE499"/>
          </w:tcPr>
          <w:p>
            <w:pPr>
              <w:pStyle w:val="TableParagraph"/>
              <w:spacing w:line="225" w:lineRule="exact" w:before="11"/>
              <w:ind w:left="93" w:right="38"/>
              <w:jc w:val="center"/>
              <w:rPr>
                <w:sz w:val="20"/>
              </w:rPr>
            </w:pPr>
            <w:r>
              <w:rPr>
                <w:spacing w:val="-2"/>
                <w:sz w:val="20"/>
              </w:rPr>
              <w:t>12.04%</w:t>
            </w:r>
          </w:p>
        </w:tc>
        <w:tc>
          <w:tcPr>
            <w:tcW w:w="772" w:type="dxa"/>
            <w:shd w:val="clear" w:color="auto" w:fill="FFE499"/>
          </w:tcPr>
          <w:p>
            <w:pPr>
              <w:pStyle w:val="TableParagraph"/>
              <w:spacing w:line="225" w:lineRule="exact" w:before="11"/>
              <w:ind w:right="94"/>
              <w:rPr>
                <w:sz w:val="20"/>
              </w:rPr>
            </w:pPr>
            <w:r>
              <w:rPr>
                <w:spacing w:val="-2"/>
                <w:sz w:val="20"/>
              </w:rPr>
              <w:t>3,905</w:t>
            </w:r>
          </w:p>
        </w:tc>
        <w:tc>
          <w:tcPr>
            <w:tcW w:w="962" w:type="dxa"/>
            <w:shd w:val="clear" w:color="auto" w:fill="FFE499"/>
          </w:tcPr>
          <w:p>
            <w:pPr>
              <w:pStyle w:val="TableParagraph"/>
              <w:spacing w:line="225" w:lineRule="exact" w:before="11"/>
              <w:ind w:right="90"/>
              <w:rPr>
                <w:sz w:val="20"/>
              </w:rPr>
            </w:pPr>
            <w:r>
              <w:rPr>
                <w:spacing w:val="-2"/>
                <w:sz w:val="20"/>
              </w:rPr>
              <w:t>4,635</w:t>
            </w:r>
          </w:p>
        </w:tc>
        <w:tc>
          <w:tcPr>
            <w:tcW w:w="817" w:type="dxa"/>
            <w:shd w:val="clear" w:color="auto" w:fill="FFE499"/>
          </w:tcPr>
          <w:p>
            <w:pPr>
              <w:pStyle w:val="TableParagraph"/>
              <w:spacing w:line="225" w:lineRule="exact" w:before="11"/>
              <w:ind w:right="92"/>
              <w:rPr>
                <w:sz w:val="20"/>
              </w:rPr>
            </w:pPr>
            <w:r>
              <w:rPr>
                <w:spacing w:val="-5"/>
                <w:sz w:val="20"/>
              </w:rPr>
              <w:t>431</w:t>
            </w:r>
          </w:p>
        </w:tc>
        <w:tc>
          <w:tcPr>
            <w:tcW w:w="973" w:type="dxa"/>
            <w:shd w:val="clear" w:color="auto" w:fill="FFE499"/>
          </w:tcPr>
          <w:p>
            <w:pPr>
              <w:pStyle w:val="TableParagraph"/>
              <w:spacing w:line="225" w:lineRule="exact" w:before="11"/>
              <w:ind w:right="92"/>
              <w:rPr>
                <w:sz w:val="20"/>
              </w:rPr>
            </w:pPr>
            <w:r>
              <w:rPr>
                <w:spacing w:val="-2"/>
                <w:sz w:val="20"/>
              </w:rPr>
              <w:t>8,971</w:t>
            </w:r>
          </w:p>
        </w:tc>
      </w:tr>
      <w:tr>
        <w:trPr>
          <w:trHeight w:val="253" w:hRule="atLeast"/>
        </w:trPr>
        <w:tc>
          <w:tcPr>
            <w:tcW w:w="617" w:type="dxa"/>
            <w:shd w:val="clear" w:color="auto" w:fill="FFC000"/>
          </w:tcPr>
          <w:p>
            <w:pPr>
              <w:pStyle w:val="TableParagraph"/>
              <w:spacing w:line="222" w:lineRule="exact" w:before="11"/>
              <w:ind w:left="8" w:right="2"/>
              <w:jc w:val="center"/>
              <w:rPr>
                <w:b/>
                <w:sz w:val="20"/>
              </w:rPr>
            </w:pPr>
            <w:r>
              <w:rPr>
                <w:b/>
                <w:spacing w:val="-10"/>
                <w:sz w:val="20"/>
              </w:rPr>
              <w:t>2</w:t>
            </w:r>
          </w:p>
        </w:tc>
        <w:tc>
          <w:tcPr>
            <w:tcW w:w="819" w:type="dxa"/>
            <w:shd w:val="clear" w:color="auto" w:fill="FFF1CC"/>
          </w:tcPr>
          <w:p>
            <w:pPr>
              <w:pStyle w:val="TableParagraph"/>
              <w:spacing w:line="222" w:lineRule="exact" w:before="11"/>
              <w:ind w:left="82" w:right="73"/>
              <w:jc w:val="center"/>
              <w:rPr>
                <w:sz w:val="20"/>
              </w:rPr>
            </w:pPr>
            <w:r>
              <w:rPr>
                <w:spacing w:val="-2"/>
                <w:sz w:val="20"/>
              </w:rPr>
              <w:t>41-</w:t>
            </w:r>
            <w:r>
              <w:rPr>
                <w:spacing w:val="-4"/>
                <w:sz w:val="20"/>
              </w:rPr>
              <w:t>2011</w:t>
            </w:r>
          </w:p>
        </w:tc>
        <w:tc>
          <w:tcPr>
            <w:tcW w:w="4772" w:type="dxa"/>
            <w:shd w:val="clear" w:color="auto" w:fill="FFF1CC"/>
          </w:tcPr>
          <w:p>
            <w:pPr>
              <w:pStyle w:val="TableParagraph"/>
              <w:spacing w:line="227" w:lineRule="exact"/>
              <w:ind w:left="107"/>
              <w:jc w:val="left"/>
              <w:rPr>
                <w:sz w:val="20"/>
              </w:rPr>
            </w:pPr>
            <w:r>
              <w:rPr>
                <w:spacing w:val="-2"/>
                <w:sz w:val="20"/>
              </w:rPr>
              <w:t>Cashiers</w:t>
            </w:r>
          </w:p>
        </w:tc>
        <w:tc>
          <w:tcPr>
            <w:tcW w:w="1200" w:type="dxa"/>
            <w:shd w:val="clear" w:color="auto" w:fill="FFF1CC"/>
          </w:tcPr>
          <w:p>
            <w:pPr>
              <w:pStyle w:val="TableParagraph"/>
              <w:spacing w:line="222" w:lineRule="exact" w:before="11"/>
              <w:ind w:right="98"/>
              <w:rPr>
                <w:sz w:val="20"/>
              </w:rPr>
            </w:pPr>
            <w:r>
              <w:rPr>
                <w:spacing w:val="-2"/>
                <w:sz w:val="20"/>
              </w:rPr>
              <w:t>30,245</w:t>
            </w:r>
          </w:p>
        </w:tc>
        <w:tc>
          <w:tcPr>
            <w:tcW w:w="1200" w:type="dxa"/>
            <w:shd w:val="clear" w:color="auto" w:fill="FFF1CC"/>
          </w:tcPr>
          <w:p>
            <w:pPr>
              <w:pStyle w:val="TableParagraph"/>
              <w:spacing w:line="222" w:lineRule="exact" w:before="11"/>
              <w:ind w:right="96"/>
              <w:rPr>
                <w:sz w:val="20"/>
              </w:rPr>
            </w:pPr>
            <w:r>
              <w:rPr>
                <w:spacing w:val="-2"/>
                <w:sz w:val="20"/>
              </w:rPr>
              <w:t>29,579</w:t>
            </w:r>
          </w:p>
        </w:tc>
        <w:tc>
          <w:tcPr>
            <w:tcW w:w="873" w:type="dxa"/>
            <w:shd w:val="clear" w:color="auto" w:fill="FFF1CC"/>
          </w:tcPr>
          <w:p>
            <w:pPr>
              <w:pStyle w:val="TableParagraph"/>
              <w:spacing w:line="222" w:lineRule="exact" w:before="11"/>
              <w:ind w:right="95"/>
              <w:rPr>
                <w:sz w:val="20"/>
              </w:rPr>
            </w:pPr>
            <w:r>
              <w:rPr>
                <w:spacing w:val="-2"/>
                <w:sz w:val="20"/>
              </w:rPr>
              <w:t>-</w:t>
            </w:r>
            <w:r>
              <w:rPr>
                <w:spacing w:val="-5"/>
                <w:sz w:val="20"/>
              </w:rPr>
              <w:t>666</w:t>
            </w:r>
          </w:p>
        </w:tc>
        <w:tc>
          <w:tcPr>
            <w:tcW w:w="818" w:type="dxa"/>
            <w:shd w:val="clear" w:color="auto" w:fill="FFF1CC"/>
          </w:tcPr>
          <w:p>
            <w:pPr>
              <w:pStyle w:val="TableParagraph"/>
              <w:spacing w:line="222" w:lineRule="exact" w:before="11"/>
              <w:ind w:left="93" w:right="2"/>
              <w:jc w:val="center"/>
              <w:rPr>
                <w:sz w:val="20"/>
              </w:rPr>
            </w:pPr>
            <w:r>
              <w:rPr>
                <w:spacing w:val="-2"/>
                <w:sz w:val="20"/>
              </w:rPr>
              <w:t>-2.20%</w:t>
            </w:r>
          </w:p>
        </w:tc>
        <w:tc>
          <w:tcPr>
            <w:tcW w:w="772" w:type="dxa"/>
            <w:shd w:val="clear" w:color="auto" w:fill="FFF1CC"/>
          </w:tcPr>
          <w:p>
            <w:pPr>
              <w:pStyle w:val="TableParagraph"/>
              <w:spacing w:line="222" w:lineRule="exact" w:before="11"/>
              <w:ind w:right="94"/>
              <w:rPr>
                <w:sz w:val="20"/>
              </w:rPr>
            </w:pPr>
            <w:r>
              <w:rPr>
                <w:spacing w:val="-2"/>
                <w:sz w:val="20"/>
              </w:rPr>
              <w:t>2,926</w:t>
            </w:r>
          </w:p>
        </w:tc>
        <w:tc>
          <w:tcPr>
            <w:tcW w:w="962" w:type="dxa"/>
            <w:shd w:val="clear" w:color="auto" w:fill="FFF1CC"/>
          </w:tcPr>
          <w:p>
            <w:pPr>
              <w:pStyle w:val="TableParagraph"/>
              <w:spacing w:line="222" w:lineRule="exact" w:before="11"/>
              <w:ind w:right="90"/>
              <w:rPr>
                <w:sz w:val="20"/>
              </w:rPr>
            </w:pPr>
            <w:r>
              <w:rPr>
                <w:spacing w:val="-2"/>
                <w:sz w:val="20"/>
              </w:rPr>
              <w:t>2,797</w:t>
            </w:r>
          </w:p>
        </w:tc>
        <w:tc>
          <w:tcPr>
            <w:tcW w:w="817" w:type="dxa"/>
            <w:shd w:val="clear" w:color="auto" w:fill="FFF1CC"/>
          </w:tcPr>
          <w:p>
            <w:pPr>
              <w:pStyle w:val="TableParagraph"/>
              <w:spacing w:line="222" w:lineRule="exact" w:before="11"/>
              <w:ind w:right="92"/>
              <w:rPr>
                <w:sz w:val="20"/>
              </w:rPr>
            </w:pPr>
            <w:r>
              <w:rPr>
                <w:spacing w:val="-2"/>
                <w:sz w:val="20"/>
              </w:rPr>
              <w:t>-</w:t>
            </w:r>
            <w:r>
              <w:rPr>
                <w:spacing w:val="-7"/>
                <w:sz w:val="20"/>
              </w:rPr>
              <w:t>67</w:t>
            </w:r>
          </w:p>
        </w:tc>
        <w:tc>
          <w:tcPr>
            <w:tcW w:w="973" w:type="dxa"/>
            <w:shd w:val="clear" w:color="auto" w:fill="FFF1CC"/>
          </w:tcPr>
          <w:p>
            <w:pPr>
              <w:pStyle w:val="TableParagraph"/>
              <w:spacing w:line="222" w:lineRule="exact" w:before="11"/>
              <w:ind w:right="92"/>
              <w:rPr>
                <w:sz w:val="20"/>
              </w:rPr>
            </w:pPr>
            <w:r>
              <w:rPr>
                <w:spacing w:val="-2"/>
                <w:sz w:val="20"/>
              </w:rPr>
              <w:t>5,656</w:t>
            </w:r>
          </w:p>
        </w:tc>
      </w:tr>
      <w:tr>
        <w:trPr>
          <w:trHeight w:val="253" w:hRule="atLeast"/>
        </w:trPr>
        <w:tc>
          <w:tcPr>
            <w:tcW w:w="617" w:type="dxa"/>
            <w:shd w:val="clear" w:color="auto" w:fill="FFC000"/>
          </w:tcPr>
          <w:p>
            <w:pPr>
              <w:pStyle w:val="TableParagraph"/>
              <w:spacing w:line="222" w:lineRule="exact" w:before="11"/>
              <w:ind w:left="8" w:right="2"/>
              <w:jc w:val="center"/>
              <w:rPr>
                <w:b/>
                <w:sz w:val="20"/>
              </w:rPr>
            </w:pPr>
            <w:r>
              <w:rPr>
                <w:b/>
                <w:spacing w:val="-10"/>
                <w:sz w:val="20"/>
              </w:rPr>
              <w:t>3</w:t>
            </w:r>
          </w:p>
        </w:tc>
        <w:tc>
          <w:tcPr>
            <w:tcW w:w="819" w:type="dxa"/>
            <w:shd w:val="clear" w:color="auto" w:fill="FFE499"/>
          </w:tcPr>
          <w:p>
            <w:pPr>
              <w:pStyle w:val="TableParagraph"/>
              <w:spacing w:line="222" w:lineRule="exact" w:before="11"/>
              <w:ind w:left="82" w:right="73"/>
              <w:jc w:val="center"/>
              <w:rPr>
                <w:sz w:val="20"/>
              </w:rPr>
            </w:pPr>
            <w:r>
              <w:rPr>
                <w:spacing w:val="-2"/>
                <w:sz w:val="20"/>
              </w:rPr>
              <w:t>41-</w:t>
            </w:r>
            <w:r>
              <w:rPr>
                <w:spacing w:val="-4"/>
                <w:sz w:val="20"/>
              </w:rPr>
              <w:t>2031</w:t>
            </w:r>
          </w:p>
        </w:tc>
        <w:tc>
          <w:tcPr>
            <w:tcW w:w="4772" w:type="dxa"/>
            <w:shd w:val="clear" w:color="auto" w:fill="FFE499"/>
          </w:tcPr>
          <w:p>
            <w:pPr>
              <w:pStyle w:val="TableParagraph"/>
              <w:spacing w:line="229" w:lineRule="exact"/>
              <w:ind w:left="107"/>
              <w:jc w:val="left"/>
              <w:rPr>
                <w:sz w:val="20"/>
              </w:rPr>
            </w:pPr>
            <w:r>
              <w:rPr>
                <w:sz w:val="20"/>
              </w:rPr>
              <w:t>Retail</w:t>
            </w:r>
            <w:r>
              <w:rPr>
                <w:spacing w:val="-6"/>
                <w:sz w:val="20"/>
              </w:rPr>
              <w:t> </w:t>
            </w:r>
            <w:r>
              <w:rPr>
                <w:spacing w:val="-2"/>
                <w:sz w:val="20"/>
              </w:rPr>
              <w:t>Salespersons</w:t>
            </w:r>
          </w:p>
        </w:tc>
        <w:tc>
          <w:tcPr>
            <w:tcW w:w="1200" w:type="dxa"/>
            <w:shd w:val="clear" w:color="auto" w:fill="FFE499"/>
          </w:tcPr>
          <w:p>
            <w:pPr>
              <w:pStyle w:val="TableParagraph"/>
              <w:spacing w:line="222" w:lineRule="exact" w:before="11"/>
              <w:ind w:right="98"/>
              <w:rPr>
                <w:sz w:val="20"/>
              </w:rPr>
            </w:pPr>
            <w:r>
              <w:rPr>
                <w:spacing w:val="-2"/>
                <w:sz w:val="20"/>
              </w:rPr>
              <w:t>32,411</w:t>
            </w:r>
          </w:p>
        </w:tc>
        <w:tc>
          <w:tcPr>
            <w:tcW w:w="1200" w:type="dxa"/>
            <w:shd w:val="clear" w:color="auto" w:fill="FFE499"/>
          </w:tcPr>
          <w:p>
            <w:pPr>
              <w:pStyle w:val="TableParagraph"/>
              <w:spacing w:line="222" w:lineRule="exact" w:before="11"/>
              <w:ind w:right="96"/>
              <w:rPr>
                <w:sz w:val="20"/>
              </w:rPr>
            </w:pPr>
            <w:r>
              <w:rPr>
                <w:spacing w:val="-2"/>
                <w:sz w:val="20"/>
              </w:rPr>
              <w:t>34,044</w:t>
            </w:r>
          </w:p>
        </w:tc>
        <w:tc>
          <w:tcPr>
            <w:tcW w:w="873" w:type="dxa"/>
            <w:shd w:val="clear" w:color="auto" w:fill="FFE499"/>
          </w:tcPr>
          <w:p>
            <w:pPr>
              <w:pStyle w:val="TableParagraph"/>
              <w:spacing w:line="222" w:lineRule="exact" w:before="11"/>
              <w:ind w:right="95"/>
              <w:rPr>
                <w:sz w:val="20"/>
              </w:rPr>
            </w:pPr>
            <w:r>
              <w:rPr>
                <w:spacing w:val="-2"/>
                <w:sz w:val="20"/>
              </w:rPr>
              <w:t>1,633</w:t>
            </w:r>
          </w:p>
        </w:tc>
        <w:tc>
          <w:tcPr>
            <w:tcW w:w="818" w:type="dxa"/>
            <w:shd w:val="clear" w:color="auto" w:fill="FFE499"/>
          </w:tcPr>
          <w:p>
            <w:pPr>
              <w:pStyle w:val="TableParagraph"/>
              <w:spacing w:line="222" w:lineRule="exact" w:before="11"/>
              <w:ind w:left="148" w:right="2"/>
              <w:jc w:val="center"/>
              <w:rPr>
                <w:sz w:val="20"/>
              </w:rPr>
            </w:pPr>
            <w:r>
              <w:rPr>
                <w:spacing w:val="-2"/>
                <w:sz w:val="20"/>
              </w:rPr>
              <w:t>5.04%</w:t>
            </w:r>
          </w:p>
        </w:tc>
        <w:tc>
          <w:tcPr>
            <w:tcW w:w="772" w:type="dxa"/>
            <w:shd w:val="clear" w:color="auto" w:fill="FFE499"/>
          </w:tcPr>
          <w:p>
            <w:pPr>
              <w:pStyle w:val="TableParagraph"/>
              <w:spacing w:line="222" w:lineRule="exact" w:before="11"/>
              <w:ind w:right="94"/>
              <w:rPr>
                <w:sz w:val="20"/>
              </w:rPr>
            </w:pPr>
            <w:r>
              <w:rPr>
                <w:spacing w:val="-2"/>
                <w:sz w:val="20"/>
              </w:rPr>
              <w:t>2,214</w:t>
            </w:r>
          </w:p>
        </w:tc>
        <w:tc>
          <w:tcPr>
            <w:tcW w:w="962" w:type="dxa"/>
            <w:shd w:val="clear" w:color="auto" w:fill="FFE499"/>
          </w:tcPr>
          <w:p>
            <w:pPr>
              <w:pStyle w:val="TableParagraph"/>
              <w:spacing w:line="222" w:lineRule="exact" w:before="11"/>
              <w:ind w:right="90"/>
              <w:rPr>
                <w:sz w:val="20"/>
              </w:rPr>
            </w:pPr>
            <w:r>
              <w:rPr>
                <w:spacing w:val="-2"/>
                <w:sz w:val="20"/>
              </w:rPr>
              <w:t>2,506</w:t>
            </w:r>
          </w:p>
        </w:tc>
        <w:tc>
          <w:tcPr>
            <w:tcW w:w="817" w:type="dxa"/>
            <w:shd w:val="clear" w:color="auto" w:fill="FFE499"/>
          </w:tcPr>
          <w:p>
            <w:pPr>
              <w:pStyle w:val="TableParagraph"/>
              <w:spacing w:line="222" w:lineRule="exact" w:before="11"/>
              <w:ind w:right="92"/>
              <w:rPr>
                <w:sz w:val="20"/>
              </w:rPr>
            </w:pPr>
            <w:r>
              <w:rPr>
                <w:spacing w:val="-5"/>
                <w:sz w:val="20"/>
              </w:rPr>
              <w:t>163</w:t>
            </w:r>
          </w:p>
        </w:tc>
        <w:tc>
          <w:tcPr>
            <w:tcW w:w="973" w:type="dxa"/>
            <w:shd w:val="clear" w:color="auto" w:fill="FFE499"/>
          </w:tcPr>
          <w:p>
            <w:pPr>
              <w:pStyle w:val="TableParagraph"/>
              <w:spacing w:line="222" w:lineRule="exact" w:before="11"/>
              <w:ind w:right="92"/>
              <w:rPr>
                <w:sz w:val="20"/>
              </w:rPr>
            </w:pPr>
            <w:r>
              <w:rPr>
                <w:spacing w:val="-2"/>
                <w:sz w:val="20"/>
              </w:rPr>
              <w:t>4,883</w:t>
            </w:r>
          </w:p>
        </w:tc>
      </w:tr>
      <w:tr>
        <w:trPr>
          <w:trHeight w:val="256" w:hRule="atLeast"/>
        </w:trPr>
        <w:tc>
          <w:tcPr>
            <w:tcW w:w="617" w:type="dxa"/>
            <w:shd w:val="clear" w:color="auto" w:fill="FFC000"/>
          </w:tcPr>
          <w:p>
            <w:pPr>
              <w:pStyle w:val="TableParagraph"/>
              <w:spacing w:line="222" w:lineRule="exact" w:before="14"/>
              <w:ind w:left="8" w:right="2"/>
              <w:jc w:val="center"/>
              <w:rPr>
                <w:b/>
                <w:sz w:val="20"/>
              </w:rPr>
            </w:pPr>
            <w:r>
              <w:rPr>
                <w:b/>
                <w:spacing w:val="-10"/>
                <w:sz w:val="20"/>
              </w:rPr>
              <w:t>4</w:t>
            </w:r>
          </w:p>
        </w:tc>
        <w:tc>
          <w:tcPr>
            <w:tcW w:w="819" w:type="dxa"/>
            <w:shd w:val="clear" w:color="auto" w:fill="FFF1CC"/>
          </w:tcPr>
          <w:p>
            <w:pPr>
              <w:pStyle w:val="TableParagraph"/>
              <w:spacing w:line="222" w:lineRule="exact" w:before="14"/>
              <w:ind w:left="82" w:right="73"/>
              <w:jc w:val="center"/>
              <w:rPr>
                <w:sz w:val="20"/>
              </w:rPr>
            </w:pPr>
            <w:r>
              <w:rPr>
                <w:spacing w:val="-2"/>
                <w:sz w:val="20"/>
              </w:rPr>
              <w:t>53-</w:t>
            </w:r>
            <w:r>
              <w:rPr>
                <w:spacing w:val="-4"/>
                <w:sz w:val="20"/>
              </w:rPr>
              <w:t>7065</w:t>
            </w:r>
          </w:p>
        </w:tc>
        <w:tc>
          <w:tcPr>
            <w:tcW w:w="4772" w:type="dxa"/>
            <w:shd w:val="clear" w:color="auto" w:fill="FFF1CC"/>
          </w:tcPr>
          <w:p>
            <w:pPr>
              <w:pStyle w:val="TableParagraph"/>
              <w:spacing w:line="229" w:lineRule="exact"/>
              <w:ind w:left="107"/>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200" w:type="dxa"/>
            <w:shd w:val="clear" w:color="auto" w:fill="FFF1CC"/>
          </w:tcPr>
          <w:p>
            <w:pPr>
              <w:pStyle w:val="TableParagraph"/>
              <w:spacing w:line="222" w:lineRule="exact" w:before="14"/>
              <w:ind w:right="98"/>
              <w:rPr>
                <w:sz w:val="20"/>
              </w:rPr>
            </w:pPr>
            <w:r>
              <w:rPr>
                <w:spacing w:val="-2"/>
                <w:sz w:val="20"/>
              </w:rPr>
              <w:t>27,271</w:t>
            </w:r>
          </w:p>
        </w:tc>
        <w:tc>
          <w:tcPr>
            <w:tcW w:w="1200" w:type="dxa"/>
            <w:shd w:val="clear" w:color="auto" w:fill="FFF1CC"/>
          </w:tcPr>
          <w:p>
            <w:pPr>
              <w:pStyle w:val="TableParagraph"/>
              <w:spacing w:line="222" w:lineRule="exact" w:before="14"/>
              <w:ind w:right="96"/>
              <w:rPr>
                <w:sz w:val="20"/>
              </w:rPr>
            </w:pPr>
            <w:r>
              <w:rPr>
                <w:spacing w:val="-2"/>
                <w:sz w:val="20"/>
              </w:rPr>
              <w:t>29,508</w:t>
            </w:r>
          </w:p>
        </w:tc>
        <w:tc>
          <w:tcPr>
            <w:tcW w:w="873" w:type="dxa"/>
            <w:shd w:val="clear" w:color="auto" w:fill="FFF1CC"/>
          </w:tcPr>
          <w:p>
            <w:pPr>
              <w:pStyle w:val="TableParagraph"/>
              <w:spacing w:line="222" w:lineRule="exact" w:before="14"/>
              <w:ind w:right="95"/>
              <w:rPr>
                <w:sz w:val="20"/>
              </w:rPr>
            </w:pPr>
            <w:r>
              <w:rPr>
                <w:spacing w:val="-2"/>
                <w:sz w:val="20"/>
              </w:rPr>
              <w:t>2,237</w:t>
            </w:r>
          </w:p>
        </w:tc>
        <w:tc>
          <w:tcPr>
            <w:tcW w:w="818" w:type="dxa"/>
            <w:shd w:val="clear" w:color="auto" w:fill="FFF1CC"/>
          </w:tcPr>
          <w:p>
            <w:pPr>
              <w:pStyle w:val="TableParagraph"/>
              <w:spacing w:line="222" w:lineRule="exact" w:before="14"/>
              <w:ind w:left="148" w:right="2"/>
              <w:jc w:val="center"/>
              <w:rPr>
                <w:sz w:val="20"/>
              </w:rPr>
            </w:pPr>
            <w:r>
              <w:rPr>
                <w:spacing w:val="-2"/>
                <w:sz w:val="20"/>
              </w:rPr>
              <w:t>8.20%</w:t>
            </w:r>
          </w:p>
        </w:tc>
        <w:tc>
          <w:tcPr>
            <w:tcW w:w="772" w:type="dxa"/>
            <w:shd w:val="clear" w:color="auto" w:fill="FFF1CC"/>
          </w:tcPr>
          <w:p>
            <w:pPr>
              <w:pStyle w:val="TableParagraph"/>
              <w:spacing w:line="222" w:lineRule="exact" w:before="14"/>
              <w:ind w:right="94"/>
              <w:rPr>
                <w:sz w:val="20"/>
              </w:rPr>
            </w:pPr>
            <w:r>
              <w:rPr>
                <w:spacing w:val="-2"/>
                <w:sz w:val="20"/>
              </w:rPr>
              <w:t>1,888</w:t>
            </w:r>
          </w:p>
        </w:tc>
        <w:tc>
          <w:tcPr>
            <w:tcW w:w="962" w:type="dxa"/>
            <w:shd w:val="clear" w:color="auto" w:fill="FFF1CC"/>
          </w:tcPr>
          <w:p>
            <w:pPr>
              <w:pStyle w:val="TableParagraph"/>
              <w:spacing w:line="222" w:lineRule="exact" w:before="14"/>
              <w:ind w:right="90"/>
              <w:rPr>
                <w:sz w:val="20"/>
              </w:rPr>
            </w:pPr>
            <w:r>
              <w:rPr>
                <w:spacing w:val="-2"/>
                <w:sz w:val="20"/>
              </w:rPr>
              <w:t>2,533</w:t>
            </w:r>
          </w:p>
        </w:tc>
        <w:tc>
          <w:tcPr>
            <w:tcW w:w="817" w:type="dxa"/>
            <w:shd w:val="clear" w:color="auto" w:fill="FFF1CC"/>
          </w:tcPr>
          <w:p>
            <w:pPr>
              <w:pStyle w:val="TableParagraph"/>
              <w:spacing w:line="222" w:lineRule="exact" w:before="14"/>
              <w:ind w:right="92"/>
              <w:rPr>
                <w:sz w:val="20"/>
              </w:rPr>
            </w:pPr>
            <w:r>
              <w:rPr>
                <w:spacing w:val="-5"/>
                <w:sz w:val="20"/>
              </w:rPr>
              <w:t>224</w:t>
            </w:r>
          </w:p>
        </w:tc>
        <w:tc>
          <w:tcPr>
            <w:tcW w:w="973" w:type="dxa"/>
            <w:shd w:val="clear" w:color="auto" w:fill="FFF1CC"/>
          </w:tcPr>
          <w:p>
            <w:pPr>
              <w:pStyle w:val="TableParagraph"/>
              <w:spacing w:line="222" w:lineRule="exact" w:before="14"/>
              <w:ind w:right="92"/>
              <w:rPr>
                <w:sz w:val="20"/>
              </w:rPr>
            </w:pPr>
            <w:r>
              <w:rPr>
                <w:spacing w:val="-2"/>
                <w:sz w:val="20"/>
              </w:rPr>
              <w:t>4,645</w:t>
            </w:r>
          </w:p>
        </w:tc>
      </w:tr>
      <w:tr>
        <w:trPr>
          <w:trHeight w:val="253" w:hRule="atLeast"/>
        </w:trPr>
        <w:tc>
          <w:tcPr>
            <w:tcW w:w="617" w:type="dxa"/>
            <w:shd w:val="clear" w:color="auto" w:fill="FFC000"/>
          </w:tcPr>
          <w:p>
            <w:pPr>
              <w:pStyle w:val="TableParagraph"/>
              <w:spacing w:line="222" w:lineRule="exact" w:before="11"/>
              <w:ind w:left="8" w:right="2"/>
              <w:jc w:val="center"/>
              <w:rPr>
                <w:b/>
                <w:sz w:val="20"/>
              </w:rPr>
            </w:pPr>
            <w:r>
              <w:rPr>
                <w:b/>
                <w:spacing w:val="-10"/>
                <w:sz w:val="20"/>
              </w:rPr>
              <w:t>5</w:t>
            </w:r>
          </w:p>
        </w:tc>
        <w:tc>
          <w:tcPr>
            <w:tcW w:w="819" w:type="dxa"/>
            <w:shd w:val="clear" w:color="auto" w:fill="FFE499"/>
          </w:tcPr>
          <w:p>
            <w:pPr>
              <w:pStyle w:val="TableParagraph"/>
              <w:spacing w:line="222" w:lineRule="exact" w:before="11"/>
              <w:ind w:left="82" w:right="73"/>
              <w:jc w:val="center"/>
              <w:rPr>
                <w:sz w:val="20"/>
              </w:rPr>
            </w:pPr>
            <w:r>
              <w:rPr>
                <w:spacing w:val="-2"/>
                <w:sz w:val="20"/>
              </w:rPr>
              <w:t>11-</w:t>
            </w:r>
            <w:r>
              <w:rPr>
                <w:spacing w:val="-4"/>
                <w:sz w:val="20"/>
              </w:rPr>
              <w:t>9013</w:t>
            </w:r>
          </w:p>
        </w:tc>
        <w:tc>
          <w:tcPr>
            <w:tcW w:w="4772" w:type="dxa"/>
            <w:shd w:val="clear" w:color="auto" w:fill="FFE499"/>
          </w:tcPr>
          <w:p>
            <w:pPr>
              <w:pStyle w:val="TableParagraph"/>
              <w:spacing w:line="229" w:lineRule="exact"/>
              <w:ind w:left="107"/>
              <w:jc w:val="left"/>
              <w:rPr>
                <w:sz w:val="20"/>
              </w:rPr>
            </w:pPr>
            <w:r>
              <w:rPr>
                <w:sz w:val="20"/>
              </w:rPr>
              <w:t>Farmers,</w:t>
            </w:r>
            <w:r>
              <w:rPr>
                <w:spacing w:val="-7"/>
                <w:sz w:val="20"/>
              </w:rPr>
              <w:t> </w:t>
            </w:r>
            <w:r>
              <w:rPr>
                <w:sz w:val="20"/>
              </w:rPr>
              <w:t>Ranchers,</w:t>
            </w:r>
            <w:r>
              <w:rPr>
                <w:spacing w:val="-6"/>
                <w:sz w:val="20"/>
              </w:rPr>
              <w:t> </w:t>
            </w:r>
            <w:r>
              <w:rPr>
                <w:sz w:val="20"/>
              </w:rPr>
              <w:t>and</w:t>
            </w:r>
            <w:r>
              <w:rPr>
                <w:spacing w:val="-5"/>
                <w:sz w:val="20"/>
              </w:rPr>
              <w:t> </w:t>
            </w:r>
            <w:r>
              <w:rPr>
                <w:sz w:val="20"/>
              </w:rPr>
              <w:t>Other</w:t>
            </w:r>
            <w:r>
              <w:rPr>
                <w:spacing w:val="-5"/>
                <w:sz w:val="20"/>
              </w:rPr>
              <w:t> </w:t>
            </w:r>
            <w:r>
              <w:rPr>
                <w:sz w:val="20"/>
              </w:rPr>
              <w:t>Agricultural</w:t>
            </w:r>
            <w:r>
              <w:rPr>
                <w:spacing w:val="-7"/>
                <w:sz w:val="20"/>
              </w:rPr>
              <w:t> </w:t>
            </w:r>
            <w:r>
              <w:rPr>
                <w:spacing w:val="-2"/>
                <w:sz w:val="20"/>
              </w:rPr>
              <w:t>Managers</w:t>
            </w:r>
          </w:p>
        </w:tc>
        <w:tc>
          <w:tcPr>
            <w:tcW w:w="1200" w:type="dxa"/>
            <w:shd w:val="clear" w:color="auto" w:fill="FFE499"/>
          </w:tcPr>
          <w:p>
            <w:pPr>
              <w:pStyle w:val="TableParagraph"/>
              <w:spacing w:line="222" w:lineRule="exact" w:before="11"/>
              <w:ind w:right="98"/>
              <w:rPr>
                <w:sz w:val="20"/>
              </w:rPr>
            </w:pPr>
            <w:r>
              <w:rPr>
                <w:spacing w:val="-2"/>
                <w:sz w:val="20"/>
              </w:rPr>
              <w:t>40,643</w:t>
            </w:r>
          </w:p>
        </w:tc>
        <w:tc>
          <w:tcPr>
            <w:tcW w:w="1200" w:type="dxa"/>
            <w:shd w:val="clear" w:color="auto" w:fill="FFE499"/>
          </w:tcPr>
          <w:p>
            <w:pPr>
              <w:pStyle w:val="TableParagraph"/>
              <w:spacing w:line="222" w:lineRule="exact" w:before="11"/>
              <w:ind w:right="96"/>
              <w:rPr>
                <w:sz w:val="20"/>
              </w:rPr>
            </w:pPr>
            <w:r>
              <w:rPr>
                <w:spacing w:val="-2"/>
                <w:sz w:val="20"/>
              </w:rPr>
              <w:t>40,478</w:t>
            </w:r>
          </w:p>
        </w:tc>
        <w:tc>
          <w:tcPr>
            <w:tcW w:w="873" w:type="dxa"/>
            <w:shd w:val="clear" w:color="auto" w:fill="FFE499"/>
          </w:tcPr>
          <w:p>
            <w:pPr>
              <w:pStyle w:val="TableParagraph"/>
              <w:spacing w:line="222" w:lineRule="exact" w:before="11"/>
              <w:ind w:right="95"/>
              <w:rPr>
                <w:sz w:val="20"/>
              </w:rPr>
            </w:pPr>
            <w:r>
              <w:rPr>
                <w:spacing w:val="-2"/>
                <w:sz w:val="20"/>
              </w:rPr>
              <w:t>-</w:t>
            </w:r>
            <w:r>
              <w:rPr>
                <w:spacing w:val="-5"/>
                <w:sz w:val="20"/>
              </w:rPr>
              <w:t>165</w:t>
            </w:r>
          </w:p>
        </w:tc>
        <w:tc>
          <w:tcPr>
            <w:tcW w:w="818" w:type="dxa"/>
            <w:shd w:val="clear" w:color="auto" w:fill="FFE499"/>
          </w:tcPr>
          <w:p>
            <w:pPr>
              <w:pStyle w:val="TableParagraph"/>
              <w:spacing w:line="222" w:lineRule="exact" w:before="11"/>
              <w:ind w:left="93" w:right="2"/>
              <w:jc w:val="center"/>
              <w:rPr>
                <w:sz w:val="20"/>
              </w:rPr>
            </w:pPr>
            <w:r>
              <w:rPr>
                <w:spacing w:val="-2"/>
                <w:sz w:val="20"/>
              </w:rPr>
              <w:t>-0.41%</w:t>
            </w:r>
          </w:p>
        </w:tc>
        <w:tc>
          <w:tcPr>
            <w:tcW w:w="772" w:type="dxa"/>
            <w:shd w:val="clear" w:color="auto" w:fill="FFE499"/>
          </w:tcPr>
          <w:p>
            <w:pPr>
              <w:pStyle w:val="TableParagraph"/>
              <w:spacing w:line="222" w:lineRule="exact" w:before="11"/>
              <w:ind w:right="94"/>
              <w:rPr>
                <w:sz w:val="20"/>
              </w:rPr>
            </w:pPr>
            <w:r>
              <w:rPr>
                <w:spacing w:val="-2"/>
                <w:sz w:val="20"/>
              </w:rPr>
              <w:t>2,881</w:t>
            </w:r>
          </w:p>
        </w:tc>
        <w:tc>
          <w:tcPr>
            <w:tcW w:w="962" w:type="dxa"/>
            <w:shd w:val="clear" w:color="auto" w:fill="FFE499"/>
          </w:tcPr>
          <w:p>
            <w:pPr>
              <w:pStyle w:val="TableParagraph"/>
              <w:spacing w:line="222" w:lineRule="exact" w:before="11"/>
              <w:ind w:right="90"/>
              <w:rPr>
                <w:sz w:val="20"/>
              </w:rPr>
            </w:pPr>
            <w:r>
              <w:rPr>
                <w:spacing w:val="-2"/>
                <w:sz w:val="20"/>
              </w:rPr>
              <w:t>1,350</w:t>
            </w:r>
          </w:p>
        </w:tc>
        <w:tc>
          <w:tcPr>
            <w:tcW w:w="817" w:type="dxa"/>
            <w:shd w:val="clear" w:color="auto" w:fill="FFE499"/>
          </w:tcPr>
          <w:p>
            <w:pPr>
              <w:pStyle w:val="TableParagraph"/>
              <w:spacing w:line="222" w:lineRule="exact" w:before="11"/>
              <w:ind w:right="92"/>
              <w:rPr>
                <w:sz w:val="20"/>
              </w:rPr>
            </w:pPr>
            <w:r>
              <w:rPr>
                <w:spacing w:val="-2"/>
                <w:sz w:val="20"/>
              </w:rPr>
              <w:t>-</w:t>
            </w:r>
            <w:r>
              <w:rPr>
                <w:spacing w:val="-7"/>
                <w:sz w:val="20"/>
              </w:rPr>
              <w:t>16</w:t>
            </w:r>
          </w:p>
        </w:tc>
        <w:tc>
          <w:tcPr>
            <w:tcW w:w="973" w:type="dxa"/>
            <w:shd w:val="clear" w:color="auto" w:fill="FFE499"/>
          </w:tcPr>
          <w:p>
            <w:pPr>
              <w:pStyle w:val="TableParagraph"/>
              <w:spacing w:line="222" w:lineRule="exact" w:before="11"/>
              <w:ind w:right="92"/>
              <w:rPr>
                <w:sz w:val="20"/>
              </w:rPr>
            </w:pPr>
            <w:r>
              <w:rPr>
                <w:spacing w:val="-2"/>
                <w:sz w:val="20"/>
              </w:rPr>
              <w:t>4,215</w:t>
            </w:r>
          </w:p>
        </w:tc>
      </w:tr>
      <w:tr>
        <w:trPr>
          <w:trHeight w:val="257" w:hRule="atLeast"/>
        </w:trPr>
        <w:tc>
          <w:tcPr>
            <w:tcW w:w="617" w:type="dxa"/>
            <w:shd w:val="clear" w:color="auto" w:fill="FFC000"/>
          </w:tcPr>
          <w:p>
            <w:pPr>
              <w:pStyle w:val="TableParagraph"/>
              <w:spacing w:line="225" w:lineRule="exact" w:before="11"/>
              <w:ind w:left="8" w:right="2"/>
              <w:jc w:val="center"/>
              <w:rPr>
                <w:b/>
                <w:sz w:val="20"/>
              </w:rPr>
            </w:pPr>
            <w:r>
              <w:rPr>
                <w:b/>
                <w:spacing w:val="-10"/>
                <w:sz w:val="20"/>
              </w:rPr>
              <w:t>6</w:t>
            </w:r>
          </w:p>
        </w:tc>
        <w:tc>
          <w:tcPr>
            <w:tcW w:w="819" w:type="dxa"/>
            <w:shd w:val="clear" w:color="auto" w:fill="FFF1CC"/>
          </w:tcPr>
          <w:p>
            <w:pPr>
              <w:pStyle w:val="TableParagraph"/>
              <w:spacing w:line="225" w:lineRule="exact" w:before="11"/>
              <w:ind w:left="82" w:right="73"/>
              <w:jc w:val="center"/>
              <w:rPr>
                <w:sz w:val="20"/>
              </w:rPr>
            </w:pPr>
            <w:r>
              <w:rPr>
                <w:spacing w:val="-2"/>
                <w:sz w:val="20"/>
              </w:rPr>
              <w:t>53-</w:t>
            </w:r>
            <w:r>
              <w:rPr>
                <w:spacing w:val="-4"/>
                <w:sz w:val="20"/>
              </w:rPr>
              <w:t>3032</w:t>
            </w:r>
          </w:p>
        </w:tc>
        <w:tc>
          <w:tcPr>
            <w:tcW w:w="4772" w:type="dxa"/>
            <w:shd w:val="clear" w:color="auto" w:fill="FFF1CC"/>
          </w:tcPr>
          <w:p>
            <w:pPr>
              <w:pStyle w:val="TableParagraph"/>
              <w:spacing w:line="229" w:lineRule="exact"/>
              <w:ind w:left="107"/>
              <w:jc w:val="left"/>
              <w:rPr>
                <w:sz w:val="20"/>
              </w:rPr>
            </w:pPr>
            <w:r>
              <w:rPr>
                <w:sz w:val="20"/>
              </w:rPr>
              <w:t>Heavy</w:t>
            </w:r>
            <w:r>
              <w:rPr>
                <w:spacing w:val="-6"/>
                <w:sz w:val="20"/>
              </w:rPr>
              <w:t> </w:t>
            </w:r>
            <w:r>
              <w:rPr>
                <w:sz w:val="20"/>
              </w:rPr>
              <w:t>and</w:t>
            </w:r>
            <w:r>
              <w:rPr>
                <w:spacing w:val="-5"/>
                <w:sz w:val="20"/>
              </w:rPr>
              <w:t> </w:t>
            </w:r>
            <w:r>
              <w:rPr>
                <w:sz w:val="20"/>
              </w:rPr>
              <w:t>Tractor-Trailer</w:t>
            </w:r>
            <w:r>
              <w:rPr>
                <w:spacing w:val="-5"/>
                <w:sz w:val="20"/>
              </w:rPr>
              <w:t> </w:t>
            </w:r>
            <w:r>
              <w:rPr>
                <w:sz w:val="20"/>
              </w:rPr>
              <w:t>Truck</w:t>
            </w:r>
            <w:r>
              <w:rPr>
                <w:spacing w:val="-7"/>
                <w:sz w:val="20"/>
              </w:rPr>
              <w:t> </w:t>
            </w:r>
            <w:r>
              <w:rPr>
                <w:spacing w:val="-2"/>
                <w:sz w:val="20"/>
              </w:rPr>
              <w:t>Drivers</w:t>
            </w:r>
          </w:p>
        </w:tc>
        <w:tc>
          <w:tcPr>
            <w:tcW w:w="1200" w:type="dxa"/>
            <w:shd w:val="clear" w:color="auto" w:fill="FFF1CC"/>
          </w:tcPr>
          <w:p>
            <w:pPr>
              <w:pStyle w:val="TableParagraph"/>
              <w:spacing w:line="225" w:lineRule="exact" w:before="11"/>
              <w:ind w:right="98"/>
              <w:rPr>
                <w:sz w:val="20"/>
              </w:rPr>
            </w:pPr>
            <w:r>
              <w:rPr>
                <w:spacing w:val="-2"/>
                <w:sz w:val="20"/>
              </w:rPr>
              <w:t>37,948</w:t>
            </w:r>
          </w:p>
        </w:tc>
        <w:tc>
          <w:tcPr>
            <w:tcW w:w="1200" w:type="dxa"/>
            <w:shd w:val="clear" w:color="auto" w:fill="FFF1CC"/>
          </w:tcPr>
          <w:p>
            <w:pPr>
              <w:pStyle w:val="TableParagraph"/>
              <w:spacing w:line="225" w:lineRule="exact" w:before="11"/>
              <w:ind w:right="96"/>
              <w:rPr>
                <w:sz w:val="20"/>
              </w:rPr>
            </w:pPr>
            <w:r>
              <w:rPr>
                <w:spacing w:val="-2"/>
                <w:sz w:val="20"/>
              </w:rPr>
              <w:t>39,609</w:t>
            </w:r>
          </w:p>
        </w:tc>
        <w:tc>
          <w:tcPr>
            <w:tcW w:w="873" w:type="dxa"/>
            <w:shd w:val="clear" w:color="auto" w:fill="FFF1CC"/>
          </w:tcPr>
          <w:p>
            <w:pPr>
              <w:pStyle w:val="TableParagraph"/>
              <w:spacing w:line="225" w:lineRule="exact" w:before="11"/>
              <w:ind w:right="95"/>
              <w:rPr>
                <w:sz w:val="20"/>
              </w:rPr>
            </w:pPr>
            <w:r>
              <w:rPr>
                <w:spacing w:val="-2"/>
                <w:sz w:val="20"/>
              </w:rPr>
              <w:t>1,661</w:t>
            </w:r>
          </w:p>
        </w:tc>
        <w:tc>
          <w:tcPr>
            <w:tcW w:w="818" w:type="dxa"/>
            <w:shd w:val="clear" w:color="auto" w:fill="FFF1CC"/>
          </w:tcPr>
          <w:p>
            <w:pPr>
              <w:pStyle w:val="TableParagraph"/>
              <w:spacing w:line="225" w:lineRule="exact" w:before="11"/>
              <w:ind w:left="148" w:right="2"/>
              <w:jc w:val="center"/>
              <w:rPr>
                <w:sz w:val="20"/>
              </w:rPr>
            </w:pPr>
            <w:r>
              <w:rPr>
                <w:spacing w:val="-2"/>
                <w:sz w:val="20"/>
              </w:rPr>
              <w:t>4.38%</w:t>
            </w:r>
          </w:p>
        </w:tc>
        <w:tc>
          <w:tcPr>
            <w:tcW w:w="772" w:type="dxa"/>
            <w:shd w:val="clear" w:color="auto" w:fill="FFF1CC"/>
          </w:tcPr>
          <w:p>
            <w:pPr>
              <w:pStyle w:val="TableParagraph"/>
              <w:spacing w:line="225" w:lineRule="exact" w:before="11"/>
              <w:ind w:right="94"/>
              <w:rPr>
                <w:sz w:val="20"/>
              </w:rPr>
            </w:pPr>
            <w:r>
              <w:rPr>
                <w:spacing w:val="-2"/>
                <w:sz w:val="20"/>
              </w:rPr>
              <w:t>1,707</w:t>
            </w:r>
          </w:p>
        </w:tc>
        <w:tc>
          <w:tcPr>
            <w:tcW w:w="962" w:type="dxa"/>
            <w:shd w:val="clear" w:color="auto" w:fill="FFF1CC"/>
          </w:tcPr>
          <w:p>
            <w:pPr>
              <w:pStyle w:val="TableParagraph"/>
              <w:spacing w:line="225" w:lineRule="exact" w:before="11"/>
              <w:ind w:right="90"/>
              <w:rPr>
                <w:sz w:val="20"/>
              </w:rPr>
            </w:pPr>
            <w:r>
              <w:rPr>
                <w:spacing w:val="-2"/>
                <w:sz w:val="20"/>
              </w:rPr>
              <w:t>2,183</w:t>
            </w:r>
          </w:p>
        </w:tc>
        <w:tc>
          <w:tcPr>
            <w:tcW w:w="817" w:type="dxa"/>
            <w:shd w:val="clear" w:color="auto" w:fill="FFF1CC"/>
          </w:tcPr>
          <w:p>
            <w:pPr>
              <w:pStyle w:val="TableParagraph"/>
              <w:spacing w:line="225" w:lineRule="exact" w:before="11"/>
              <w:ind w:right="92"/>
              <w:rPr>
                <w:sz w:val="20"/>
              </w:rPr>
            </w:pPr>
            <w:r>
              <w:rPr>
                <w:spacing w:val="-5"/>
                <w:sz w:val="20"/>
              </w:rPr>
              <w:t>166</w:t>
            </w:r>
          </w:p>
        </w:tc>
        <w:tc>
          <w:tcPr>
            <w:tcW w:w="973" w:type="dxa"/>
            <w:shd w:val="clear" w:color="auto" w:fill="FFF1CC"/>
          </w:tcPr>
          <w:p>
            <w:pPr>
              <w:pStyle w:val="TableParagraph"/>
              <w:spacing w:line="225" w:lineRule="exact" w:before="11"/>
              <w:ind w:right="92"/>
              <w:rPr>
                <w:sz w:val="20"/>
              </w:rPr>
            </w:pPr>
            <w:r>
              <w:rPr>
                <w:spacing w:val="-2"/>
                <w:sz w:val="20"/>
              </w:rPr>
              <w:t>4,056</w:t>
            </w:r>
          </w:p>
        </w:tc>
      </w:tr>
      <w:tr>
        <w:trPr>
          <w:trHeight w:val="253" w:hRule="atLeast"/>
        </w:trPr>
        <w:tc>
          <w:tcPr>
            <w:tcW w:w="617" w:type="dxa"/>
            <w:shd w:val="clear" w:color="auto" w:fill="FFC000"/>
          </w:tcPr>
          <w:p>
            <w:pPr>
              <w:pStyle w:val="TableParagraph"/>
              <w:spacing w:line="222" w:lineRule="exact" w:before="11"/>
              <w:ind w:left="8" w:right="2"/>
              <w:jc w:val="center"/>
              <w:rPr>
                <w:b/>
                <w:sz w:val="20"/>
              </w:rPr>
            </w:pPr>
            <w:r>
              <w:rPr>
                <w:b/>
                <w:spacing w:val="-10"/>
                <w:sz w:val="20"/>
              </w:rPr>
              <w:t>7</w:t>
            </w:r>
          </w:p>
        </w:tc>
        <w:tc>
          <w:tcPr>
            <w:tcW w:w="819" w:type="dxa"/>
            <w:shd w:val="clear" w:color="auto" w:fill="FFE499"/>
          </w:tcPr>
          <w:p>
            <w:pPr>
              <w:pStyle w:val="TableParagraph"/>
              <w:spacing w:line="222" w:lineRule="exact" w:before="11"/>
              <w:ind w:left="82" w:right="73"/>
              <w:jc w:val="center"/>
              <w:rPr>
                <w:sz w:val="20"/>
              </w:rPr>
            </w:pPr>
            <w:r>
              <w:rPr>
                <w:spacing w:val="-2"/>
                <w:sz w:val="20"/>
              </w:rPr>
              <w:t>31-</w:t>
            </w:r>
            <w:r>
              <w:rPr>
                <w:spacing w:val="-4"/>
                <w:sz w:val="20"/>
              </w:rPr>
              <w:t>1120</w:t>
            </w:r>
          </w:p>
        </w:tc>
        <w:tc>
          <w:tcPr>
            <w:tcW w:w="4772" w:type="dxa"/>
            <w:shd w:val="clear" w:color="auto" w:fill="FFE499"/>
          </w:tcPr>
          <w:p>
            <w:pPr>
              <w:pStyle w:val="TableParagraph"/>
              <w:spacing w:line="227" w:lineRule="exact"/>
              <w:ind w:left="107"/>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200" w:type="dxa"/>
            <w:shd w:val="clear" w:color="auto" w:fill="FFE499"/>
          </w:tcPr>
          <w:p>
            <w:pPr>
              <w:pStyle w:val="TableParagraph"/>
              <w:spacing w:line="222" w:lineRule="exact" w:before="11"/>
              <w:ind w:right="98"/>
              <w:rPr>
                <w:sz w:val="20"/>
              </w:rPr>
            </w:pPr>
            <w:r>
              <w:rPr>
                <w:spacing w:val="-2"/>
                <w:sz w:val="20"/>
              </w:rPr>
              <w:t>22,043</w:t>
            </w:r>
          </w:p>
        </w:tc>
        <w:tc>
          <w:tcPr>
            <w:tcW w:w="1200" w:type="dxa"/>
            <w:shd w:val="clear" w:color="auto" w:fill="FFE499"/>
          </w:tcPr>
          <w:p>
            <w:pPr>
              <w:pStyle w:val="TableParagraph"/>
              <w:spacing w:line="222" w:lineRule="exact" w:before="11"/>
              <w:ind w:right="96"/>
              <w:rPr>
                <w:sz w:val="20"/>
              </w:rPr>
            </w:pPr>
            <w:r>
              <w:rPr>
                <w:spacing w:val="-2"/>
                <w:sz w:val="20"/>
              </w:rPr>
              <w:t>26,424</w:t>
            </w:r>
          </w:p>
        </w:tc>
        <w:tc>
          <w:tcPr>
            <w:tcW w:w="873" w:type="dxa"/>
            <w:shd w:val="clear" w:color="auto" w:fill="FFE499"/>
          </w:tcPr>
          <w:p>
            <w:pPr>
              <w:pStyle w:val="TableParagraph"/>
              <w:spacing w:line="222" w:lineRule="exact" w:before="11"/>
              <w:ind w:right="95"/>
              <w:rPr>
                <w:sz w:val="20"/>
              </w:rPr>
            </w:pPr>
            <w:r>
              <w:rPr>
                <w:spacing w:val="-2"/>
                <w:sz w:val="20"/>
              </w:rPr>
              <w:t>4,381</w:t>
            </w:r>
          </w:p>
        </w:tc>
        <w:tc>
          <w:tcPr>
            <w:tcW w:w="818" w:type="dxa"/>
            <w:shd w:val="clear" w:color="auto" w:fill="FFE499"/>
          </w:tcPr>
          <w:p>
            <w:pPr>
              <w:pStyle w:val="TableParagraph"/>
              <w:spacing w:line="222" w:lineRule="exact" w:before="11"/>
              <w:ind w:left="93" w:right="38"/>
              <w:jc w:val="center"/>
              <w:rPr>
                <w:sz w:val="20"/>
              </w:rPr>
            </w:pPr>
            <w:r>
              <w:rPr>
                <w:spacing w:val="-2"/>
                <w:sz w:val="20"/>
              </w:rPr>
              <w:t>19.87%</w:t>
            </w:r>
          </w:p>
        </w:tc>
        <w:tc>
          <w:tcPr>
            <w:tcW w:w="772" w:type="dxa"/>
            <w:shd w:val="clear" w:color="auto" w:fill="FFE499"/>
          </w:tcPr>
          <w:p>
            <w:pPr>
              <w:pStyle w:val="TableParagraph"/>
              <w:spacing w:line="222" w:lineRule="exact" w:before="11"/>
              <w:ind w:right="94"/>
              <w:rPr>
                <w:sz w:val="20"/>
              </w:rPr>
            </w:pPr>
            <w:r>
              <w:rPr>
                <w:spacing w:val="-2"/>
                <w:sz w:val="20"/>
              </w:rPr>
              <w:t>2,075</w:t>
            </w:r>
          </w:p>
        </w:tc>
        <w:tc>
          <w:tcPr>
            <w:tcW w:w="962" w:type="dxa"/>
            <w:shd w:val="clear" w:color="auto" w:fill="FFE499"/>
          </w:tcPr>
          <w:p>
            <w:pPr>
              <w:pStyle w:val="TableParagraph"/>
              <w:spacing w:line="222" w:lineRule="exact" w:before="11"/>
              <w:ind w:right="90"/>
              <w:rPr>
                <w:sz w:val="20"/>
              </w:rPr>
            </w:pPr>
            <w:r>
              <w:rPr>
                <w:spacing w:val="-2"/>
                <w:sz w:val="20"/>
              </w:rPr>
              <w:t>1,479</w:t>
            </w:r>
          </w:p>
        </w:tc>
        <w:tc>
          <w:tcPr>
            <w:tcW w:w="817" w:type="dxa"/>
            <w:shd w:val="clear" w:color="auto" w:fill="FFE499"/>
          </w:tcPr>
          <w:p>
            <w:pPr>
              <w:pStyle w:val="TableParagraph"/>
              <w:spacing w:line="222" w:lineRule="exact" w:before="11"/>
              <w:ind w:right="92"/>
              <w:rPr>
                <w:sz w:val="20"/>
              </w:rPr>
            </w:pPr>
            <w:r>
              <w:rPr>
                <w:spacing w:val="-5"/>
                <w:sz w:val="20"/>
              </w:rPr>
              <w:t>438</w:t>
            </w:r>
          </w:p>
        </w:tc>
        <w:tc>
          <w:tcPr>
            <w:tcW w:w="973" w:type="dxa"/>
            <w:shd w:val="clear" w:color="auto" w:fill="FFE499"/>
          </w:tcPr>
          <w:p>
            <w:pPr>
              <w:pStyle w:val="TableParagraph"/>
              <w:spacing w:line="222" w:lineRule="exact" w:before="11"/>
              <w:ind w:right="92"/>
              <w:rPr>
                <w:sz w:val="20"/>
              </w:rPr>
            </w:pPr>
            <w:r>
              <w:rPr>
                <w:spacing w:val="-2"/>
                <w:sz w:val="20"/>
              </w:rPr>
              <w:t>3,992</w:t>
            </w:r>
          </w:p>
        </w:tc>
      </w:tr>
      <w:tr>
        <w:trPr>
          <w:trHeight w:val="253" w:hRule="atLeast"/>
        </w:trPr>
        <w:tc>
          <w:tcPr>
            <w:tcW w:w="617" w:type="dxa"/>
            <w:shd w:val="clear" w:color="auto" w:fill="FFC000"/>
          </w:tcPr>
          <w:p>
            <w:pPr>
              <w:pStyle w:val="TableParagraph"/>
              <w:spacing w:line="222" w:lineRule="exact" w:before="11"/>
              <w:ind w:left="8" w:right="2"/>
              <w:jc w:val="center"/>
              <w:rPr>
                <w:b/>
                <w:sz w:val="20"/>
              </w:rPr>
            </w:pPr>
            <w:r>
              <w:rPr>
                <w:b/>
                <w:spacing w:val="-10"/>
                <w:sz w:val="20"/>
              </w:rPr>
              <w:t>8</w:t>
            </w:r>
          </w:p>
        </w:tc>
        <w:tc>
          <w:tcPr>
            <w:tcW w:w="819" w:type="dxa"/>
            <w:shd w:val="clear" w:color="auto" w:fill="FFF1CC"/>
          </w:tcPr>
          <w:p>
            <w:pPr>
              <w:pStyle w:val="TableParagraph"/>
              <w:spacing w:line="222" w:lineRule="exact" w:before="11"/>
              <w:ind w:left="82" w:right="73"/>
              <w:jc w:val="center"/>
              <w:rPr>
                <w:sz w:val="20"/>
              </w:rPr>
            </w:pPr>
            <w:r>
              <w:rPr>
                <w:spacing w:val="-2"/>
                <w:sz w:val="20"/>
              </w:rPr>
              <w:t>43-</w:t>
            </w:r>
            <w:r>
              <w:rPr>
                <w:spacing w:val="-4"/>
                <w:sz w:val="20"/>
              </w:rPr>
              <w:t>9061</w:t>
            </w:r>
          </w:p>
        </w:tc>
        <w:tc>
          <w:tcPr>
            <w:tcW w:w="4772" w:type="dxa"/>
            <w:shd w:val="clear" w:color="auto" w:fill="FFF1CC"/>
          </w:tcPr>
          <w:p>
            <w:pPr>
              <w:pStyle w:val="TableParagraph"/>
              <w:spacing w:line="229" w:lineRule="exact"/>
              <w:ind w:left="107"/>
              <w:jc w:val="left"/>
              <w:rPr>
                <w:sz w:val="20"/>
              </w:rPr>
            </w:pPr>
            <w:r>
              <w:rPr>
                <w:sz w:val="20"/>
              </w:rPr>
              <w:t>Office</w:t>
            </w:r>
            <w:r>
              <w:rPr>
                <w:spacing w:val="-5"/>
                <w:sz w:val="20"/>
              </w:rPr>
              <w:t> </w:t>
            </w:r>
            <w:r>
              <w:rPr>
                <w:sz w:val="20"/>
              </w:rPr>
              <w:t>Clerks,</w:t>
            </w:r>
            <w:r>
              <w:rPr>
                <w:spacing w:val="-6"/>
                <w:sz w:val="20"/>
              </w:rPr>
              <w:t> </w:t>
            </w:r>
            <w:r>
              <w:rPr>
                <w:spacing w:val="-2"/>
                <w:sz w:val="20"/>
              </w:rPr>
              <w:t>General</w:t>
            </w:r>
          </w:p>
        </w:tc>
        <w:tc>
          <w:tcPr>
            <w:tcW w:w="1200" w:type="dxa"/>
            <w:shd w:val="clear" w:color="auto" w:fill="FFF1CC"/>
          </w:tcPr>
          <w:p>
            <w:pPr>
              <w:pStyle w:val="TableParagraph"/>
              <w:spacing w:line="222" w:lineRule="exact" w:before="11"/>
              <w:ind w:right="98"/>
              <w:rPr>
                <w:sz w:val="20"/>
              </w:rPr>
            </w:pPr>
            <w:r>
              <w:rPr>
                <w:spacing w:val="-2"/>
                <w:sz w:val="20"/>
              </w:rPr>
              <w:t>32,036</w:t>
            </w:r>
          </w:p>
        </w:tc>
        <w:tc>
          <w:tcPr>
            <w:tcW w:w="1200" w:type="dxa"/>
            <w:shd w:val="clear" w:color="auto" w:fill="FFF1CC"/>
          </w:tcPr>
          <w:p>
            <w:pPr>
              <w:pStyle w:val="TableParagraph"/>
              <w:spacing w:line="222" w:lineRule="exact" w:before="11"/>
              <w:ind w:right="96"/>
              <w:rPr>
                <w:sz w:val="20"/>
              </w:rPr>
            </w:pPr>
            <w:r>
              <w:rPr>
                <w:spacing w:val="-2"/>
                <w:sz w:val="20"/>
              </w:rPr>
              <w:t>31,624</w:t>
            </w:r>
          </w:p>
        </w:tc>
        <w:tc>
          <w:tcPr>
            <w:tcW w:w="873" w:type="dxa"/>
            <w:shd w:val="clear" w:color="auto" w:fill="FFF1CC"/>
          </w:tcPr>
          <w:p>
            <w:pPr>
              <w:pStyle w:val="TableParagraph"/>
              <w:spacing w:line="222" w:lineRule="exact" w:before="11"/>
              <w:ind w:right="95"/>
              <w:rPr>
                <w:sz w:val="20"/>
              </w:rPr>
            </w:pPr>
            <w:r>
              <w:rPr>
                <w:spacing w:val="-2"/>
                <w:sz w:val="20"/>
              </w:rPr>
              <w:t>-</w:t>
            </w:r>
            <w:r>
              <w:rPr>
                <w:spacing w:val="-5"/>
                <w:sz w:val="20"/>
              </w:rPr>
              <w:t>412</w:t>
            </w:r>
          </w:p>
        </w:tc>
        <w:tc>
          <w:tcPr>
            <w:tcW w:w="818" w:type="dxa"/>
            <w:shd w:val="clear" w:color="auto" w:fill="FFF1CC"/>
          </w:tcPr>
          <w:p>
            <w:pPr>
              <w:pStyle w:val="TableParagraph"/>
              <w:spacing w:line="222" w:lineRule="exact" w:before="11"/>
              <w:ind w:left="93" w:right="2"/>
              <w:jc w:val="center"/>
              <w:rPr>
                <w:sz w:val="20"/>
              </w:rPr>
            </w:pPr>
            <w:r>
              <w:rPr>
                <w:spacing w:val="-2"/>
                <w:sz w:val="20"/>
              </w:rPr>
              <w:t>-1.29%</w:t>
            </w:r>
          </w:p>
        </w:tc>
        <w:tc>
          <w:tcPr>
            <w:tcW w:w="772" w:type="dxa"/>
            <w:shd w:val="clear" w:color="auto" w:fill="FFF1CC"/>
          </w:tcPr>
          <w:p>
            <w:pPr>
              <w:pStyle w:val="TableParagraph"/>
              <w:spacing w:line="222" w:lineRule="exact" w:before="11"/>
              <w:ind w:right="94"/>
              <w:rPr>
                <w:sz w:val="20"/>
              </w:rPr>
            </w:pPr>
            <w:r>
              <w:rPr>
                <w:spacing w:val="-2"/>
                <w:sz w:val="20"/>
              </w:rPr>
              <w:t>1,863</w:t>
            </w:r>
          </w:p>
        </w:tc>
        <w:tc>
          <w:tcPr>
            <w:tcW w:w="962" w:type="dxa"/>
            <w:shd w:val="clear" w:color="auto" w:fill="FFF1CC"/>
          </w:tcPr>
          <w:p>
            <w:pPr>
              <w:pStyle w:val="TableParagraph"/>
              <w:spacing w:line="222" w:lineRule="exact" w:before="11"/>
              <w:ind w:right="90"/>
              <w:rPr>
                <w:sz w:val="20"/>
              </w:rPr>
            </w:pPr>
            <w:r>
              <w:rPr>
                <w:spacing w:val="-2"/>
                <w:sz w:val="20"/>
              </w:rPr>
              <w:t>1,874</w:t>
            </w:r>
          </w:p>
        </w:tc>
        <w:tc>
          <w:tcPr>
            <w:tcW w:w="817" w:type="dxa"/>
            <w:shd w:val="clear" w:color="auto" w:fill="FFF1CC"/>
          </w:tcPr>
          <w:p>
            <w:pPr>
              <w:pStyle w:val="TableParagraph"/>
              <w:spacing w:line="222" w:lineRule="exact" w:before="11"/>
              <w:ind w:right="92"/>
              <w:rPr>
                <w:sz w:val="20"/>
              </w:rPr>
            </w:pPr>
            <w:r>
              <w:rPr>
                <w:spacing w:val="-2"/>
                <w:sz w:val="20"/>
              </w:rPr>
              <w:t>-</w:t>
            </w:r>
            <w:r>
              <w:rPr>
                <w:spacing w:val="-7"/>
                <w:sz w:val="20"/>
              </w:rPr>
              <w:t>41</w:t>
            </w:r>
          </w:p>
        </w:tc>
        <w:tc>
          <w:tcPr>
            <w:tcW w:w="973" w:type="dxa"/>
            <w:shd w:val="clear" w:color="auto" w:fill="FFF1CC"/>
          </w:tcPr>
          <w:p>
            <w:pPr>
              <w:pStyle w:val="TableParagraph"/>
              <w:spacing w:line="222" w:lineRule="exact" w:before="11"/>
              <w:ind w:right="92"/>
              <w:rPr>
                <w:sz w:val="20"/>
              </w:rPr>
            </w:pPr>
            <w:r>
              <w:rPr>
                <w:spacing w:val="-2"/>
                <w:sz w:val="20"/>
              </w:rPr>
              <w:t>3,696</w:t>
            </w:r>
          </w:p>
        </w:tc>
      </w:tr>
      <w:tr>
        <w:trPr>
          <w:trHeight w:val="256" w:hRule="atLeast"/>
        </w:trPr>
        <w:tc>
          <w:tcPr>
            <w:tcW w:w="617" w:type="dxa"/>
            <w:shd w:val="clear" w:color="auto" w:fill="FFC000"/>
          </w:tcPr>
          <w:p>
            <w:pPr>
              <w:pStyle w:val="TableParagraph"/>
              <w:spacing w:line="222" w:lineRule="exact" w:before="14"/>
              <w:ind w:left="8" w:right="2"/>
              <w:jc w:val="center"/>
              <w:rPr>
                <w:b/>
                <w:sz w:val="20"/>
              </w:rPr>
            </w:pPr>
            <w:r>
              <w:rPr>
                <w:b/>
                <w:spacing w:val="-10"/>
                <w:sz w:val="20"/>
              </w:rPr>
              <w:t>9</w:t>
            </w:r>
          </w:p>
        </w:tc>
        <w:tc>
          <w:tcPr>
            <w:tcW w:w="819" w:type="dxa"/>
            <w:shd w:val="clear" w:color="auto" w:fill="FFE499"/>
          </w:tcPr>
          <w:p>
            <w:pPr>
              <w:pStyle w:val="TableParagraph"/>
              <w:spacing w:line="222" w:lineRule="exact" w:before="14"/>
              <w:ind w:left="82" w:right="73"/>
              <w:jc w:val="center"/>
              <w:rPr>
                <w:sz w:val="20"/>
              </w:rPr>
            </w:pPr>
            <w:r>
              <w:rPr>
                <w:spacing w:val="-2"/>
                <w:sz w:val="20"/>
              </w:rPr>
              <w:t>35-</w:t>
            </w:r>
            <w:r>
              <w:rPr>
                <w:spacing w:val="-4"/>
                <w:sz w:val="20"/>
              </w:rPr>
              <w:t>3031</w:t>
            </w:r>
          </w:p>
        </w:tc>
        <w:tc>
          <w:tcPr>
            <w:tcW w:w="4772" w:type="dxa"/>
            <w:shd w:val="clear" w:color="auto" w:fill="FFE499"/>
          </w:tcPr>
          <w:p>
            <w:pPr>
              <w:pStyle w:val="TableParagraph"/>
              <w:spacing w:line="229" w:lineRule="exact"/>
              <w:ind w:left="107"/>
              <w:jc w:val="left"/>
              <w:rPr>
                <w:sz w:val="20"/>
              </w:rPr>
            </w:pPr>
            <w:r>
              <w:rPr>
                <w:sz w:val="20"/>
              </w:rPr>
              <w:t>Waiters</w:t>
            </w:r>
            <w:r>
              <w:rPr>
                <w:spacing w:val="-6"/>
                <w:sz w:val="20"/>
              </w:rPr>
              <w:t> </w:t>
            </w:r>
            <w:r>
              <w:rPr>
                <w:sz w:val="20"/>
              </w:rPr>
              <w:t>and</w:t>
            </w:r>
            <w:r>
              <w:rPr>
                <w:spacing w:val="-5"/>
                <w:sz w:val="20"/>
              </w:rPr>
              <w:t> </w:t>
            </w:r>
            <w:r>
              <w:rPr>
                <w:spacing w:val="-2"/>
                <w:sz w:val="20"/>
              </w:rPr>
              <w:t>Waitresses</w:t>
            </w:r>
          </w:p>
        </w:tc>
        <w:tc>
          <w:tcPr>
            <w:tcW w:w="1200" w:type="dxa"/>
            <w:shd w:val="clear" w:color="auto" w:fill="FFE499"/>
          </w:tcPr>
          <w:p>
            <w:pPr>
              <w:pStyle w:val="TableParagraph"/>
              <w:spacing w:line="222" w:lineRule="exact" w:before="14"/>
              <w:ind w:right="98"/>
              <w:rPr>
                <w:sz w:val="20"/>
              </w:rPr>
            </w:pPr>
            <w:r>
              <w:rPr>
                <w:spacing w:val="-2"/>
                <w:sz w:val="20"/>
              </w:rPr>
              <w:t>17,850</w:t>
            </w:r>
          </w:p>
        </w:tc>
        <w:tc>
          <w:tcPr>
            <w:tcW w:w="1200" w:type="dxa"/>
            <w:shd w:val="clear" w:color="auto" w:fill="FFE499"/>
          </w:tcPr>
          <w:p>
            <w:pPr>
              <w:pStyle w:val="TableParagraph"/>
              <w:spacing w:line="222" w:lineRule="exact" w:before="14"/>
              <w:ind w:right="96"/>
              <w:rPr>
                <w:sz w:val="20"/>
              </w:rPr>
            </w:pPr>
            <w:r>
              <w:rPr>
                <w:spacing w:val="-2"/>
                <w:sz w:val="20"/>
              </w:rPr>
              <w:t>18,382</w:t>
            </w:r>
          </w:p>
        </w:tc>
        <w:tc>
          <w:tcPr>
            <w:tcW w:w="873" w:type="dxa"/>
            <w:shd w:val="clear" w:color="auto" w:fill="FFE499"/>
          </w:tcPr>
          <w:p>
            <w:pPr>
              <w:pStyle w:val="TableParagraph"/>
              <w:spacing w:line="222" w:lineRule="exact" w:before="14"/>
              <w:ind w:right="95"/>
              <w:rPr>
                <w:sz w:val="20"/>
              </w:rPr>
            </w:pPr>
            <w:r>
              <w:rPr>
                <w:spacing w:val="-5"/>
                <w:sz w:val="20"/>
              </w:rPr>
              <w:t>532</w:t>
            </w:r>
          </w:p>
        </w:tc>
        <w:tc>
          <w:tcPr>
            <w:tcW w:w="818" w:type="dxa"/>
            <w:shd w:val="clear" w:color="auto" w:fill="FFE499"/>
          </w:tcPr>
          <w:p>
            <w:pPr>
              <w:pStyle w:val="TableParagraph"/>
              <w:spacing w:line="222" w:lineRule="exact" w:before="14"/>
              <w:ind w:left="148" w:right="2"/>
              <w:jc w:val="center"/>
              <w:rPr>
                <w:sz w:val="20"/>
              </w:rPr>
            </w:pPr>
            <w:r>
              <w:rPr>
                <w:spacing w:val="-2"/>
                <w:sz w:val="20"/>
              </w:rPr>
              <w:t>2.98%</w:t>
            </w:r>
          </w:p>
        </w:tc>
        <w:tc>
          <w:tcPr>
            <w:tcW w:w="772" w:type="dxa"/>
            <w:shd w:val="clear" w:color="auto" w:fill="FFE499"/>
          </w:tcPr>
          <w:p>
            <w:pPr>
              <w:pStyle w:val="TableParagraph"/>
              <w:spacing w:line="222" w:lineRule="exact" w:before="14"/>
              <w:ind w:right="94"/>
              <w:rPr>
                <w:sz w:val="20"/>
              </w:rPr>
            </w:pPr>
            <w:r>
              <w:rPr>
                <w:spacing w:val="-2"/>
                <w:sz w:val="20"/>
              </w:rPr>
              <w:t>1,492</w:t>
            </w:r>
          </w:p>
        </w:tc>
        <w:tc>
          <w:tcPr>
            <w:tcW w:w="962" w:type="dxa"/>
            <w:shd w:val="clear" w:color="auto" w:fill="FFE499"/>
          </w:tcPr>
          <w:p>
            <w:pPr>
              <w:pStyle w:val="TableParagraph"/>
              <w:spacing w:line="222" w:lineRule="exact" w:before="14"/>
              <w:ind w:right="90"/>
              <w:rPr>
                <w:sz w:val="20"/>
              </w:rPr>
            </w:pPr>
            <w:r>
              <w:rPr>
                <w:spacing w:val="-2"/>
                <w:sz w:val="20"/>
              </w:rPr>
              <w:t>2,084</w:t>
            </w:r>
          </w:p>
        </w:tc>
        <w:tc>
          <w:tcPr>
            <w:tcW w:w="817" w:type="dxa"/>
            <w:shd w:val="clear" w:color="auto" w:fill="FFE499"/>
          </w:tcPr>
          <w:p>
            <w:pPr>
              <w:pStyle w:val="TableParagraph"/>
              <w:spacing w:line="222" w:lineRule="exact" w:before="14"/>
              <w:ind w:right="92"/>
              <w:rPr>
                <w:sz w:val="20"/>
              </w:rPr>
            </w:pPr>
            <w:r>
              <w:rPr>
                <w:spacing w:val="-5"/>
                <w:sz w:val="20"/>
              </w:rPr>
              <w:t>53</w:t>
            </w:r>
          </w:p>
        </w:tc>
        <w:tc>
          <w:tcPr>
            <w:tcW w:w="973" w:type="dxa"/>
            <w:shd w:val="clear" w:color="auto" w:fill="FFE499"/>
          </w:tcPr>
          <w:p>
            <w:pPr>
              <w:pStyle w:val="TableParagraph"/>
              <w:spacing w:line="222" w:lineRule="exact" w:before="14"/>
              <w:ind w:right="92"/>
              <w:rPr>
                <w:sz w:val="20"/>
              </w:rPr>
            </w:pPr>
            <w:r>
              <w:rPr>
                <w:spacing w:val="-2"/>
                <w:sz w:val="20"/>
              </w:rPr>
              <w:t>3,629</w:t>
            </w:r>
          </w:p>
        </w:tc>
      </w:tr>
      <w:tr>
        <w:trPr>
          <w:trHeight w:val="253"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10</w:t>
            </w:r>
          </w:p>
        </w:tc>
        <w:tc>
          <w:tcPr>
            <w:tcW w:w="819" w:type="dxa"/>
            <w:shd w:val="clear" w:color="auto" w:fill="FFF1CC"/>
          </w:tcPr>
          <w:p>
            <w:pPr>
              <w:pStyle w:val="TableParagraph"/>
              <w:spacing w:line="222" w:lineRule="exact" w:before="11"/>
              <w:ind w:left="82" w:right="73"/>
              <w:jc w:val="center"/>
              <w:rPr>
                <w:sz w:val="20"/>
              </w:rPr>
            </w:pPr>
            <w:r>
              <w:rPr>
                <w:spacing w:val="-2"/>
                <w:sz w:val="20"/>
              </w:rPr>
              <w:t>11-</w:t>
            </w:r>
            <w:r>
              <w:rPr>
                <w:spacing w:val="-4"/>
                <w:sz w:val="20"/>
              </w:rPr>
              <w:t>1021</w:t>
            </w:r>
          </w:p>
        </w:tc>
        <w:tc>
          <w:tcPr>
            <w:tcW w:w="4772" w:type="dxa"/>
            <w:shd w:val="clear" w:color="auto" w:fill="FFF1CC"/>
          </w:tcPr>
          <w:p>
            <w:pPr>
              <w:pStyle w:val="TableParagraph"/>
              <w:spacing w:line="229" w:lineRule="exact"/>
              <w:ind w:left="107"/>
              <w:jc w:val="left"/>
              <w:rPr>
                <w:sz w:val="20"/>
              </w:rPr>
            </w:pPr>
            <w:r>
              <w:rPr>
                <w:sz w:val="20"/>
              </w:rPr>
              <w:t>General</w:t>
            </w:r>
            <w:r>
              <w:rPr>
                <w:spacing w:val="-6"/>
                <w:sz w:val="20"/>
              </w:rPr>
              <w:t> </w:t>
            </w:r>
            <w:r>
              <w:rPr>
                <w:sz w:val="20"/>
              </w:rPr>
              <w:t>and</w:t>
            </w:r>
            <w:r>
              <w:rPr>
                <w:spacing w:val="-5"/>
                <w:sz w:val="20"/>
              </w:rPr>
              <w:t> </w:t>
            </w:r>
            <w:r>
              <w:rPr>
                <w:sz w:val="20"/>
              </w:rPr>
              <w:t>Operations</w:t>
            </w:r>
            <w:r>
              <w:rPr>
                <w:spacing w:val="-6"/>
                <w:sz w:val="20"/>
              </w:rPr>
              <w:t> </w:t>
            </w:r>
            <w:r>
              <w:rPr>
                <w:spacing w:val="-2"/>
                <w:sz w:val="20"/>
              </w:rPr>
              <w:t>Managers</w:t>
            </w:r>
          </w:p>
        </w:tc>
        <w:tc>
          <w:tcPr>
            <w:tcW w:w="1200" w:type="dxa"/>
            <w:shd w:val="clear" w:color="auto" w:fill="FFF1CC"/>
          </w:tcPr>
          <w:p>
            <w:pPr>
              <w:pStyle w:val="TableParagraph"/>
              <w:spacing w:line="222" w:lineRule="exact" w:before="11"/>
              <w:ind w:right="98"/>
              <w:rPr>
                <w:sz w:val="20"/>
              </w:rPr>
            </w:pPr>
            <w:r>
              <w:rPr>
                <w:spacing w:val="-2"/>
                <w:sz w:val="20"/>
              </w:rPr>
              <w:t>37,008</w:t>
            </w:r>
          </w:p>
        </w:tc>
        <w:tc>
          <w:tcPr>
            <w:tcW w:w="1200" w:type="dxa"/>
            <w:shd w:val="clear" w:color="auto" w:fill="FFF1CC"/>
          </w:tcPr>
          <w:p>
            <w:pPr>
              <w:pStyle w:val="TableParagraph"/>
              <w:spacing w:line="222" w:lineRule="exact" w:before="11"/>
              <w:ind w:right="96"/>
              <w:rPr>
                <w:sz w:val="20"/>
              </w:rPr>
            </w:pPr>
            <w:r>
              <w:rPr>
                <w:spacing w:val="-2"/>
                <w:sz w:val="20"/>
              </w:rPr>
              <w:t>40,776</w:t>
            </w:r>
          </w:p>
        </w:tc>
        <w:tc>
          <w:tcPr>
            <w:tcW w:w="873" w:type="dxa"/>
            <w:shd w:val="clear" w:color="auto" w:fill="FFF1CC"/>
          </w:tcPr>
          <w:p>
            <w:pPr>
              <w:pStyle w:val="TableParagraph"/>
              <w:spacing w:line="222" w:lineRule="exact" w:before="11"/>
              <w:ind w:right="95"/>
              <w:rPr>
                <w:sz w:val="20"/>
              </w:rPr>
            </w:pPr>
            <w:r>
              <w:rPr>
                <w:spacing w:val="-2"/>
                <w:sz w:val="20"/>
              </w:rPr>
              <w:t>3,768</w:t>
            </w:r>
          </w:p>
        </w:tc>
        <w:tc>
          <w:tcPr>
            <w:tcW w:w="818" w:type="dxa"/>
            <w:shd w:val="clear" w:color="auto" w:fill="FFF1CC"/>
          </w:tcPr>
          <w:p>
            <w:pPr>
              <w:pStyle w:val="TableParagraph"/>
              <w:spacing w:line="222" w:lineRule="exact" w:before="11"/>
              <w:ind w:left="93" w:right="38"/>
              <w:jc w:val="center"/>
              <w:rPr>
                <w:sz w:val="20"/>
              </w:rPr>
            </w:pPr>
            <w:r>
              <w:rPr>
                <w:spacing w:val="-2"/>
                <w:sz w:val="20"/>
              </w:rPr>
              <w:t>10.18%</w:t>
            </w:r>
          </w:p>
        </w:tc>
        <w:tc>
          <w:tcPr>
            <w:tcW w:w="772" w:type="dxa"/>
            <w:shd w:val="clear" w:color="auto" w:fill="FFF1CC"/>
          </w:tcPr>
          <w:p>
            <w:pPr>
              <w:pStyle w:val="TableParagraph"/>
              <w:spacing w:line="222" w:lineRule="exact" w:before="11"/>
              <w:ind w:right="94"/>
              <w:rPr>
                <w:sz w:val="20"/>
              </w:rPr>
            </w:pPr>
            <w:r>
              <w:rPr>
                <w:spacing w:val="-5"/>
                <w:sz w:val="20"/>
              </w:rPr>
              <w:t>900</w:t>
            </w:r>
          </w:p>
        </w:tc>
        <w:tc>
          <w:tcPr>
            <w:tcW w:w="962" w:type="dxa"/>
            <w:shd w:val="clear" w:color="auto" w:fill="FFF1CC"/>
          </w:tcPr>
          <w:p>
            <w:pPr>
              <w:pStyle w:val="TableParagraph"/>
              <w:spacing w:line="222" w:lineRule="exact" w:before="11"/>
              <w:ind w:right="90"/>
              <w:rPr>
                <w:sz w:val="20"/>
              </w:rPr>
            </w:pPr>
            <w:r>
              <w:rPr>
                <w:spacing w:val="-2"/>
                <w:sz w:val="20"/>
              </w:rPr>
              <w:t>2,096</w:t>
            </w:r>
          </w:p>
        </w:tc>
        <w:tc>
          <w:tcPr>
            <w:tcW w:w="817" w:type="dxa"/>
            <w:shd w:val="clear" w:color="auto" w:fill="FFF1CC"/>
          </w:tcPr>
          <w:p>
            <w:pPr>
              <w:pStyle w:val="TableParagraph"/>
              <w:spacing w:line="222" w:lineRule="exact" w:before="11"/>
              <w:ind w:right="92"/>
              <w:rPr>
                <w:sz w:val="20"/>
              </w:rPr>
            </w:pPr>
            <w:r>
              <w:rPr>
                <w:spacing w:val="-5"/>
                <w:sz w:val="20"/>
              </w:rPr>
              <w:t>377</w:t>
            </w:r>
          </w:p>
        </w:tc>
        <w:tc>
          <w:tcPr>
            <w:tcW w:w="973" w:type="dxa"/>
            <w:shd w:val="clear" w:color="auto" w:fill="FFF1CC"/>
          </w:tcPr>
          <w:p>
            <w:pPr>
              <w:pStyle w:val="TableParagraph"/>
              <w:spacing w:line="222" w:lineRule="exact" w:before="11"/>
              <w:ind w:right="92"/>
              <w:rPr>
                <w:sz w:val="20"/>
              </w:rPr>
            </w:pPr>
            <w:r>
              <w:rPr>
                <w:spacing w:val="-2"/>
                <w:sz w:val="20"/>
              </w:rPr>
              <w:t>3,373</w:t>
            </w:r>
          </w:p>
        </w:tc>
      </w:tr>
      <w:tr>
        <w:trPr>
          <w:trHeight w:val="256" w:hRule="atLeast"/>
        </w:trPr>
        <w:tc>
          <w:tcPr>
            <w:tcW w:w="617" w:type="dxa"/>
            <w:shd w:val="clear" w:color="auto" w:fill="FFC000"/>
          </w:tcPr>
          <w:p>
            <w:pPr>
              <w:pStyle w:val="TableParagraph"/>
              <w:spacing w:line="225" w:lineRule="exact" w:before="11"/>
              <w:ind w:left="8" w:right="1"/>
              <w:jc w:val="center"/>
              <w:rPr>
                <w:b/>
                <w:sz w:val="20"/>
              </w:rPr>
            </w:pPr>
            <w:r>
              <w:rPr>
                <w:b/>
                <w:spacing w:val="-5"/>
                <w:sz w:val="20"/>
              </w:rPr>
              <w:t>11</w:t>
            </w:r>
          </w:p>
        </w:tc>
        <w:tc>
          <w:tcPr>
            <w:tcW w:w="819" w:type="dxa"/>
            <w:shd w:val="clear" w:color="auto" w:fill="FFE499"/>
          </w:tcPr>
          <w:p>
            <w:pPr>
              <w:pStyle w:val="TableParagraph"/>
              <w:spacing w:line="225" w:lineRule="exact" w:before="11"/>
              <w:ind w:left="82" w:right="73"/>
              <w:jc w:val="center"/>
              <w:rPr>
                <w:sz w:val="20"/>
              </w:rPr>
            </w:pPr>
            <w:r>
              <w:rPr>
                <w:spacing w:val="-2"/>
                <w:sz w:val="20"/>
              </w:rPr>
              <w:t>53-</w:t>
            </w:r>
            <w:r>
              <w:rPr>
                <w:spacing w:val="-4"/>
                <w:sz w:val="20"/>
              </w:rPr>
              <w:t>7062</w:t>
            </w:r>
          </w:p>
        </w:tc>
        <w:tc>
          <w:tcPr>
            <w:tcW w:w="4772" w:type="dxa"/>
            <w:shd w:val="clear" w:color="auto" w:fill="FFE499"/>
          </w:tcPr>
          <w:p>
            <w:pPr>
              <w:pStyle w:val="TableParagraph"/>
              <w:spacing w:line="229" w:lineRule="exact"/>
              <w:ind w:left="107"/>
              <w:jc w:val="left"/>
              <w:rPr>
                <w:sz w:val="20"/>
              </w:rPr>
            </w:pPr>
            <w:r>
              <w:rPr>
                <w:sz w:val="20"/>
              </w:rPr>
              <w:t>Laborers</w:t>
            </w:r>
            <w:r>
              <w:rPr>
                <w:spacing w:val="-6"/>
                <w:sz w:val="20"/>
              </w:rPr>
              <w:t> </w:t>
            </w:r>
            <w:r>
              <w:rPr>
                <w:sz w:val="20"/>
              </w:rPr>
              <w:t>and</w:t>
            </w:r>
            <w:r>
              <w:rPr>
                <w:spacing w:val="-6"/>
                <w:sz w:val="20"/>
              </w:rPr>
              <w:t> </w:t>
            </w:r>
            <w:r>
              <w:rPr>
                <w:sz w:val="20"/>
              </w:rPr>
              <w:t>Freight,</w:t>
            </w:r>
            <w:r>
              <w:rPr>
                <w:spacing w:val="-5"/>
                <w:sz w:val="20"/>
              </w:rPr>
              <w:t> </w:t>
            </w:r>
            <w:r>
              <w:rPr>
                <w:sz w:val="20"/>
              </w:rPr>
              <w:t>Stock,</w:t>
            </w:r>
            <w:r>
              <w:rPr>
                <w:spacing w:val="-6"/>
                <w:sz w:val="20"/>
              </w:rPr>
              <w:t> </w:t>
            </w:r>
            <w:r>
              <w:rPr>
                <w:sz w:val="20"/>
              </w:rPr>
              <w:t>and</w:t>
            </w:r>
            <w:r>
              <w:rPr>
                <w:spacing w:val="-4"/>
                <w:sz w:val="20"/>
              </w:rPr>
              <w:t> </w:t>
            </w:r>
            <w:r>
              <w:rPr>
                <w:sz w:val="20"/>
              </w:rPr>
              <w:t>Material</w:t>
            </w:r>
            <w:r>
              <w:rPr>
                <w:spacing w:val="-6"/>
                <w:sz w:val="20"/>
              </w:rPr>
              <w:t> </w:t>
            </w:r>
            <w:r>
              <w:rPr>
                <w:sz w:val="20"/>
              </w:rPr>
              <w:t>Movers,</w:t>
            </w:r>
            <w:r>
              <w:rPr>
                <w:spacing w:val="-5"/>
                <w:sz w:val="20"/>
              </w:rPr>
              <w:t> </w:t>
            </w:r>
            <w:r>
              <w:rPr>
                <w:spacing w:val="-4"/>
                <w:sz w:val="20"/>
              </w:rPr>
              <w:t>Hand</w:t>
            </w:r>
          </w:p>
        </w:tc>
        <w:tc>
          <w:tcPr>
            <w:tcW w:w="1200" w:type="dxa"/>
            <w:shd w:val="clear" w:color="auto" w:fill="FFE499"/>
          </w:tcPr>
          <w:p>
            <w:pPr>
              <w:pStyle w:val="TableParagraph"/>
              <w:spacing w:line="225" w:lineRule="exact" w:before="11"/>
              <w:ind w:right="98"/>
              <w:rPr>
                <w:sz w:val="20"/>
              </w:rPr>
            </w:pPr>
            <w:r>
              <w:rPr>
                <w:spacing w:val="-2"/>
                <w:sz w:val="20"/>
              </w:rPr>
              <w:t>23,365</w:t>
            </w:r>
          </w:p>
        </w:tc>
        <w:tc>
          <w:tcPr>
            <w:tcW w:w="1200" w:type="dxa"/>
            <w:shd w:val="clear" w:color="auto" w:fill="FFE499"/>
          </w:tcPr>
          <w:p>
            <w:pPr>
              <w:pStyle w:val="TableParagraph"/>
              <w:spacing w:line="225" w:lineRule="exact" w:before="11"/>
              <w:ind w:right="96"/>
              <w:rPr>
                <w:sz w:val="20"/>
              </w:rPr>
            </w:pPr>
            <w:r>
              <w:rPr>
                <w:spacing w:val="-2"/>
                <w:sz w:val="20"/>
              </w:rPr>
              <w:t>24,557</w:t>
            </w:r>
          </w:p>
        </w:tc>
        <w:tc>
          <w:tcPr>
            <w:tcW w:w="873" w:type="dxa"/>
            <w:shd w:val="clear" w:color="auto" w:fill="FFE499"/>
          </w:tcPr>
          <w:p>
            <w:pPr>
              <w:pStyle w:val="TableParagraph"/>
              <w:spacing w:line="225" w:lineRule="exact" w:before="11"/>
              <w:ind w:right="95"/>
              <w:rPr>
                <w:sz w:val="20"/>
              </w:rPr>
            </w:pPr>
            <w:r>
              <w:rPr>
                <w:spacing w:val="-2"/>
                <w:sz w:val="20"/>
              </w:rPr>
              <w:t>1,192</w:t>
            </w:r>
          </w:p>
        </w:tc>
        <w:tc>
          <w:tcPr>
            <w:tcW w:w="818" w:type="dxa"/>
            <w:shd w:val="clear" w:color="auto" w:fill="FFE499"/>
          </w:tcPr>
          <w:p>
            <w:pPr>
              <w:pStyle w:val="TableParagraph"/>
              <w:spacing w:line="225" w:lineRule="exact" w:before="11"/>
              <w:ind w:left="148" w:right="2"/>
              <w:jc w:val="center"/>
              <w:rPr>
                <w:sz w:val="20"/>
              </w:rPr>
            </w:pPr>
            <w:r>
              <w:rPr>
                <w:spacing w:val="-2"/>
                <w:sz w:val="20"/>
              </w:rPr>
              <w:t>5.10%</w:t>
            </w:r>
          </w:p>
        </w:tc>
        <w:tc>
          <w:tcPr>
            <w:tcW w:w="772" w:type="dxa"/>
            <w:shd w:val="clear" w:color="auto" w:fill="FFE499"/>
          </w:tcPr>
          <w:p>
            <w:pPr>
              <w:pStyle w:val="TableParagraph"/>
              <w:spacing w:line="225" w:lineRule="exact" w:before="11"/>
              <w:ind w:right="94"/>
              <w:rPr>
                <w:sz w:val="20"/>
              </w:rPr>
            </w:pPr>
            <w:r>
              <w:rPr>
                <w:spacing w:val="-2"/>
                <w:sz w:val="20"/>
              </w:rPr>
              <w:t>1,195</w:t>
            </w:r>
          </w:p>
        </w:tc>
        <w:tc>
          <w:tcPr>
            <w:tcW w:w="962" w:type="dxa"/>
            <w:shd w:val="clear" w:color="auto" w:fill="FFE499"/>
          </w:tcPr>
          <w:p>
            <w:pPr>
              <w:pStyle w:val="TableParagraph"/>
              <w:spacing w:line="225" w:lineRule="exact" w:before="11"/>
              <w:ind w:right="90"/>
              <w:rPr>
                <w:sz w:val="20"/>
              </w:rPr>
            </w:pPr>
            <w:r>
              <w:rPr>
                <w:spacing w:val="-2"/>
                <w:sz w:val="20"/>
              </w:rPr>
              <w:t>1,828</w:t>
            </w:r>
          </w:p>
        </w:tc>
        <w:tc>
          <w:tcPr>
            <w:tcW w:w="817" w:type="dxa"/>
            <w:shd w:val="clear" w:color="auto" w:fill="FFE499"/>
          </w:tcPr>
          <w:p>
            <w:pPr>
              <w:pStyle w:val="TableParagraph"/>
              <w:spacing w:line="225" w:lineRule="exact" w:before="11"/>
              <w:ind w:right="92"/>
              <w:rPr>
                <w:sz w:val="20"/>
              </w:rPr>
            </w:pPr>
            <w:r>
              <w:rPr>
                <w:spacing w:val="-5"/>
                <w:sz w:val="20"/>
              </w:rPr>
              <w:t>119</w:t>
            </w:r>
          </w:p>
        </w:tc>
        <w:tc>
          <w:tcPr>
            <w:tcW w:w="973" w:type="dxa"/>
            <w:shd w:val="clear" w:color="auto" w:fill="FFE499"/>
          </w:tcPr>
          <w:p>
            <w:pPr>
              <w:pStyle w:val="TableParagraph"/>
              <w:spacing w:line="225" w:lineRule="exact" w:before="11"/>
              <w:ind w:right="92"/>
              <w:rPr>
                <w:sz w:val="20"/>
              </w:rPr>
            </w:pPr>
            <w:r>
              <w:rPr>
                <w:spacing w:val="-2"/>
                <w:sz w:val="20"/>
              </w:rPr>
              <w:t>3,142</w:t>
            </w:r>
          </w:p>
        </w:tc>
      </w:tr>
      <w:tr>
        <w:trPr>
          <w:trHeight w:val="457" w:hRule="atLeast"/>
        </w:trPr>
        <w:tc>
          <w:tcPr>
            <w:tcW w:w="617" w:type="dxa"/>
            <w:shd w:val="clear" w:color="auto" w:fill="FFC000"/>
          </w:tcPr>
          <w:p>
            <w:pPr>
              <w:pStyle w:val="TableParagraph"/>
              <w:spacing w:before="112"/>
              <w:ind w:left="8" w:right="1"/>
              <w:jc w:val="center"/>
              <w:rPr>
                <w:b/>
                <w:sz w:val="20"/>
              </w:rPr>
            </w:pPr>
            <w:r>
              <w:rPr>
                <w:b/>
                <w:spacing w:val="-5"/>
                <w:sz w:val="20"/>
              </w:rPr>
              <w:t>12</w:t>
            </w:r>
          </w:p>
        </w:tc>
        <w:tc>
          <w:tcPr>
            <w:tcW w:w="819" w:type="dxa"/>
            <w:shd w:val="clear" w:color="auto" w:fill="FFF1CC"/>
          </w:tcPr>
          <w:p>
            <w:pPr>
              <w:pStyle w:val="TableParagraph"/>
              <w:spacing w:before="112"/>
              <w:ind w:left="82" w:right="73"/>
              <w:jc w:val="center"/>
              <w:rPr>
                <w:sz w:val="20"/>
              </w:rPr>
            </w:pPr>
            <w:r>
              <w:rPr>
                <w:spacing w:val="-2"/>
                <w:sz w:val="20"/>
              </w:rPr>
              <w:t>37-</w:t>
            </w:r>
            <w:r>
              <w:rPr>
                <w:spacing w:val="-4"/>
                <w:sz w:val="20"/>
              </w:rPr>
              <w:t>2011</w:t>
            </w:r>
          </w:p>
        </w:tc>
        <w:tc>
          <w:tcPr>
            <w:tcW w:w="4772" w:type="dxa"/>
            <w:shd w:val="clear" w:color="auto" w:fill="FFF1CC"/>
          </w:tcPr>
          <w:p>
            <w:pPr>
              <w:pStyle w:val="TableParagraph"/>
              <w:spacing w:line="228" w:lineRule="exact"/>
              <w:ind w:left="107"/>
              <w:jc w:val="left"/>
              <w:rPr>
                <w:sz w:val="20"/>
              </w:rPr>
            </w:pPr>
            <w:r>
              <w:rPr>
                <w:sz w:val="20"/>
              </w:rPr>
              <w:t>Janitors</w:t>
            </w:r>
            <w:r>
              <w:rPr>
                <w:spacing w:val="-8"/>
                <w:sz w:val="20"/>
              </w:rPr>
              <w:t> </w:t>
            </w:r>
            <w:r>
              <w:rPr>
                <w:sz w:val="20"/>
              </w:rPr>
              <w:t>and</w:t>
            </w:r>
            <w:r>
              <w:rPr>
                <w:spacing w:val="-8"/>
                <w:sz w:val="20"/>
              </w:rPr>
              <w:t> </w:t>
            </w:r>
            <w:r>
              <w:rPr>
                <w:sz w:val="20"/>
              </w:rPr>
              <w:t>Cleaners,</w:t>
            </w:r>
            <w:r>
              <w:rPr>
                <w:spacing w:val="-8"/>
                <w:sz w:val="20"/>
              </w:rPr>
              <w:t> </w:t>
            </w:r>
            <w:r>
              <w:rPr>
                <w:sz w:val="20"/>
              </w:rPr>
              <w:t>Except</w:t>
            </w:r>
            <w:r>
              <w:rPr>
                <w:spacing w:val="-7"/>
                <w:sz w:val="20"/>
              </w:rPr>
              <w:t> </w:t>
            </w:r>
            <w:r>
              <w:rPr>
                <w:sz w:val="20"/>
              </w:rPr>
              <w:t>Maids</w:t>
            </w:r>
            <w:r>
              <w:rPr>
                <w:spacing w:val="-8"/>
                <w:sz w:val="20"/>
              </w:rPr>
              <w:t> </w:t>
            </w:r>
            <w:r>
              <w:rPr>
                <w:sz w:val="20"/>
              </w:rPr>
              <w:t>and</w:t>
            </w:r>
            <w:r>
              <w:rPr>
                <w:spacing w:val="-7"/>
                <w:sz w:val="20"/>
              </w:rPr>
              <w:t> </w:t>
            </w:r>
            <w:r>
              <w:rPr>
                <w:sz w:val="20"/>
              </w:rPr>
              <w:t>Housekeeping </w:t>
            </w:r>
            <w:r>
              <w:rPr>
                <w:spacing w:val="-2"/>
                <w:sz w:val="20"/>
              </w:rPr>
              <w:t>Cleaners</w:t>
            </w:r>
          </w:p>
        </w:tc>
        <w:tc>
          <w:tcPr>
            <w:tcW w:w="1200" w:type="dxa"/>
            <w:shd w:val="clear" w:color="auto" w:fill="FFF1CC"/>
          </w:tcPr>
          <w:p>
            <w:pPr>
              <w:pStyle w:val="TableParagraph"/>
              <w:spacing w:before="112"/>
              <w:ind w:right="98"/>
              <w:rPr>
                <w:sz w:val="20"/>
              </w:rPr>
            </w:pPr>
            <w:r>
              <w:rPr>
                <w:spacing w:val="-2"/>
                <w:sz w:val="20"/>
              </w:rPr>
              <w:t>19,438</w:t>
            </w:r>
          </w:p>
        </w:tc>
        <w:tc>
          <w:tcPr>
            <w:tcW w:w="1200" w:type="dxa"/>
            <w:shd w:val="clear" w:color="auto" w:fill="FFF1CC"/>
          </w:tcPr>
          <w:p>
            <w:pPr>
              <w:pStyle w:val="TableParagraph"/>
              <w:spacing w:before="112"/>
              <w:ind w:right="96"/>
              <w:rPr>
                <w:sz w:val="20"/>
              </w:rPr>
            </w:pPr>
            <w:r>
              <w:rPr>
                <w:spacing w:val="-2"/>
                <w:sz w:val="20"/>
              </w:rPr>
              <w:t>21,876</w:t>
            </w:r>
          </w:p>
        </w:tc>
        <w:tc>
          <w:tcPr>
            <w:tcW w:w="873" w:type="dxa"/>
            <w:shd w:val="clear" w:color="auto" w:fill="FFF1CC"/>
          </w:tcPr>
          <w:p>
            <w:pPr>
              <w:pStyle w:val="TableParagraph"/>
              <w:spacing w:before="112"/>
              <w:ind w:right="95"/>
              <w:rPr>
                <w:sz w:val="20"/>
              </w:rPr>
            </w:pPr>
            <w:r>
              <w:rPr>
                <w:spacing w:val="-2"/>
                <w:sz w:val="20"/>
              </w:rPr>
              <w:t>2,438</w:t>
            </w:r>
          </w:p>
        </w:tc>
        <w:tc>
          <w:tcPr>
            <w:tcW w:w="818" w:type="dxa"/>
            <w:shd w:val="clear" w:color="auto" w:fill="FFF1CC"/>
          </w:tcPr>
          <w:p>
            <w:pPr>
              <w:pStyle w:val="TableParagraph"/>
              <w:spacing w:before="112"/>
              <w:ind w:left="93" w:right="38"/>
              <w:jc w:val="center"/>
              <w:rPr>
                <w:sz w:val="20"/>
              </w:rPr>
            </w:pPr>
            <w:r>
              <w:rPr>
                <w:spacing w:val="-2"/>
                <w:sz w:val="20"/>
              </w:rPr>
              <w:t>12.54%</w:t>
            </w:r>
          </w:p>
        </w:tc>
        <w:tc>
          <w:tcPr>
            <w:tcW w:w="772" w:type="dxa"/>
            <w:shd w:val="clear" w:color="auto" w:fill="FFF1CC"/>
          </w:tcPr>
          <w:p>
            <w:pPr>
              <w:pStyle w:val="TableParagraph"/>
              <w:spacing w:before="112"/>
              <w:ind w:right="94"/>
              <w:rPr>
                <w:sz w:val="20"/>
              </w:rPr>
            </w:pPr>
            <w:r>
              <w:rPr>
                <w:spacing w:val="-2"/>
                <w:sz w:val="20"/>
              </w:rPr>
              <w:t>1,458</w:t>
            </w:r>
          </w:p>
        </w:tc>
        <w:tc>
          <w:tcPr>
            <w:tcW w:w="962" w:type="dxa"/>
            <w:shd w:val="clear" w:color="auto" w:fill="FFF1CC"/>
          </w:tcPr>
          <w:p>
            <w:pPr>
              <w:pStyle w:val="TableParagraph"/>
              <w:spacing w:before="112"/>
              <w:ind w:right="90"/>
              <w:rPr>
                <w:sz w:val="20"/>
              </w:rPr>
            </w:pPr>
            <w:r>
              <w:rPr>
                <w:spacing w:val="-2"/>
                <w:sz w:val="20"/>
              </w:rPr>
              <w:t>1,438</w:t>
            </w:r>
          </w:p>
        </w:tc>
        <w:tc>
          <w:tcPr>
            <w:tcW w:w="817" w:type="dxa"/>
            <w:shd w:val="clear" w:color="auto" w:fill="FFF1CC"/>
          </w:tcPr>
          <w:p>
            <w:pPr>
              <w:pStyle w:val="TableParagraph"/>
              <w:spacing w:before="112"/>
              <w:ind w:right="92"/>
              <w:rPr>
                <w:sz w:val="20"/>
              </w:rPr>
            </w:pPr>
            <w:r>
              <w:rPr>
                <w:spacing w:val="-5"/>
                <w:sz w:val="20"/>
              </w:rPr>
              <w:t>244</w:t>
            </w:r>
          </w:p>
        </w:tc>
        <w:tc>
          <w:tcPr>
            <w:tcW w:w="973" w:type="dxa"/>
            <w:shd w:val="clear" w:color="auto" w:fill="FFF1CC"/>
          </w:tcPr>
          <w:p>
            <w:pPr>
              <w:pStyle w:val="TableParagraph"/>
              <w:spacing w:before="112"/>
              <w:ind w:right="92"/>
              <w:rPr>
                <w:sz w:val="20"/>
              </w:rPr>
            </w:pPr>
            <w:r>
              <w:rPr>
                <w:spacing w:val="-2"/>
                <w:sz w:val="20"/>
              </w:rPr>
              <w:t>3,140</w:t>
            </w:r>
          </w:p>
        </w:tc>
      </w:tr>
      <w:tr>
        <w:trPr>
          <w:trHeight w:val="256" w:hRule="atLeast"/>
        </w:trPr>
        <w:tc>
          <w:tcPr>
            <w:tcW w:w="617" w:type="dxa"/>
            <w:shd w:val="clear" w:color="auto" w:fill="FFC000"/>
          </w:tcPr>
          <w:p>
            <w:pPr>
              <w:pStyle w:val="TableParagraph"/>
              <w:spacing w:line="225" w:lineRule="exact" w:before="11"/>
              <w:ind w:left="8" w:right="1"/>
              <w:jc w:val="center"/>
              <w:rPr>
                <w:b/>
                <w:sz w:val="20"/>
              </w:rPr>
            </w:pPr>
            <w:r>
              <w:rPr>
                <w:b/>
                <w:spacing w:val="-5"/>
                <w:sz w:val="20"/>
              </w:rPr>
              <w:t>13</w:t>
            </w:r>
          </w:p>
        </w:tc>
        <w:tc>
          <w:tcPr>
            <w:tcW w:w="819" w:type="dxa"/>
            <w:shd w:val="clear" w:color="auto" w:fill="FFE499"/>
          </w:tcPr>
          <w:p>
            <w:pPr>
              <w:pStyle w:val="TableParagraph"/>
              <w:spacing w:line="225" w:lineRule="exact" w:before="11"/>
              <w:ind w:left="82" w:right="73"/>
              <w:jc w:val="center"/>
              <w:rPr>
                <w:sz w:val="20"/>
              </w:rPr>
            </w:pPr>
            <w:r>
              <w:rPr>
                <w:spacing w:val="-2"/>
                <w:sz w:val="20"/>
              </w:rPr>
              <w:t>31-</w:t>
            </w:r>
            <w:r>
              <w:rPr>
                <w:spacing w:val="-4"/>
                <w:sz w:val="20"/>
              </w:rPr>
              <w:t>1131</w:t>
            </w:r>
          </w:p>
        </w:tc>
        <w:tc>
          <w:tcPr>
            <w:tcW w:w="4772" w:type="dxa"/>
            <w:shd w:val="clear" w:color="auto" w:fill="FFE499"/>
          </w:tcPr>
          <w:p>
            <w:pPr>
              <w:pStyle w:val="TableParagraph"/>
              <w:spacing w:line="229" w:lineRule="exact"/>
              <w:ind w:left="107"/>
              <w:jc w:val="left"/>
              <w:rPr>
                <w:sz w:val="20"/>
              </w:rPr>
            </w:pPr>
            <w:r>
              <w:rPr>
                <w:sz w:val="20"/>
              </w:rPr>
              <w:t>Nursing</w:t>
            </w:r>
            <w:r>
              <w:rPr>
                <w:spacing w:val="-7"/>
                <w:sz w:val="20"/>
              </w:rPr>
              <w:t> </w:t>
            </w:r>
            <w:r>
              <w:rPr>
                <w:spacing w:val="-2"/>
                <w:sz w:val="20"/>
              </w:rPr>
              <w:t>Assistants</w:t>
            </w:r>
          </w:p>
        </w:tc>
        <w:tc>
          <w:tcPr>
            <w:tcW w:w="1200" w:type="dxa"/>
            <w:shd w:val="clear" w:color="auto" w:fill="FFE499"/>
          </w:tcPr>
          <w:p>
            <w:pPr>
              <w:pStyle w:val="TableParagraph"/>
              <w:spacing w:line="225" w:lineRule="exact" w:before="11"/>
              <w:ind w:right="98"/>
              <w:rPr>
                <w:sz w:val="20"/>
              </w:rPr>
            </w:pPr>
            <w:r>
              <w:rPr>
                <w:spacing w:val="-2"/>
                <w:sz w:val="20"/>
              </w:rPr>
              <w:t>18,489</w:t>
            </w:r>
          </w:p>
        </w:tc>
        <w:tc>
          <w:tcPr>
            <w:tcW w:w="1200" w:type="dxa"/>
            <w:shd w:val="clear" w:color="auto" w:fill="FFE499"/>
          </w:tcPr>
          <w:p>
            <w:pPr>
              <w:pStyle w:val="TableParagraph"/>
              <w:spacing w:line="225" w:lineRule="exact" w:before="11"/>
              <w:ind w:right="96"/>
              <w:rPr>
                <w:sz w:val="20"/>
              </w:rPr>
            </w:pPr>
            <w:r>
              <w:rPr>
                <w:spacing w:val="-2"/>
                <w:sz w:val="20"/>
              </w:rPr>
              <w:t>20,959</w:t>
            </w:r>
          </w:p>
        </w:tc>
        <w:tc>
          <w:tcPr>
            <w:tcW w:w="873" w:type="dxa"/>
            <w:shd w:val="clear" w:color="auto" w:fill="FFE499"/>
          </w:tcPr>
          <w:p>
            <w:pPr>
              <w:pStyle w:val="TableParagraph"/>
              <w:spacing w:line="225" w:lineRule="exact" w:before="11"/>
              <w:ind w:right="95"/>
              <w:rPr>
                <w:sz w:val="20"/>
              </w:rPr>
            </w:pPr>
            <w:r>
              <w:rPr>
                <w:spacing w:val="-2"/>
                <w:sz w:val="20"/>
              </w:rPr>
              <w:t>2,470</w:t>
            </w:r>
          </w:p>
        </w:tc>
        <w:tc>
          <w:tcPr>
            <w:tcW w:w="818" w:type="dxa"/>
            <w:shd w:val="clear" w:color="auto" w:fill="FFE499"/>
          </w:tcPr>
          <w:p>
            <w:pPr>
              <w:pStyle w:val="TableParagraph"/>
              <w:spacing w:line="225" w:lineRule="exact" w:before="11"/>
              <w:ind w:left="93" w:right="38"/>
              <w:jc w:val="center"/>
              <w:rPr>
                <w:sz w:val="20"/>
              </w:rPr>
            </w:pPr>
            <w:r>
              <w:rPr>
                <w:spacing w:val="-2"/>
                <w:sz w:val="20"/>
              </w:rPr>
              <w:t>13.36%</w:t>
            </w:r>
          </w:p>
        </w:tc>
        <w:tc>
          <w:tcPr>
            <w:tcW w:w="772" w:type="dxa"/>
            <w:shd w:val="clear" w:color="auto" w:fill="FFE499"/>
          </w:tcPr>
          <w:p>
            <w:pPr>
              <w:pStyle w:val="TableParagraph"/>
              <w:spacing w:line="225" w:lineRule="exact" w:before="11"/>
              <w:ind w:right="94"/>
              <w:rPr>
                <w:sz w:val="20"/>
              </w:rPr>
            </w:pPr>
            <w:r>
              <w:rPr>
                <w:spacing w:val="-2"/>
                <w:sz w:val="20"/>
              </w:rPr>
              <w:t>1,303</w:t>
            </w:r>
          </w:p>
        </w:tc>
        <w:tc>
          <w:tcPr>
            <w:tcW w:w="962" w:type="dxa"/>
            <w:shd w:val="clear" w:color="auto" w:fill="FFE499"/>
          </w:tcPr>
          <w:p>
            <w:pPr>
              <w:pStyle w:val="TableParagraph"/>
              <w:spacing w:line="225" w:lineRule="exact" w:before="11"/>
              <w:ind w:right="90"/>
              <w:rPr>
                <w:sz w:val="20"/>
              </w:rPr>
            </w:pPr>
            <w:r>
              <w:rPr>
                <w:spacing w:val="-2"/>
                <w:sz w:val="20"/>
              </w:rPr>
              <w:t>1,414</w:t>
            </w:r>
          </w:p>
        </w:tc>
        <w:tc>
          <w:tcPr>
            <w:tcW w:w="817" w:type="dxa"/>
            <w:shd w:val="clear" w:color="auto" w:fill="FFE499"/>
          </w:tcPr>
          <w:p>
            <w:pPr>
              <w:pStyle w:val="TableParagraph"/>
              <w:spacing w:line="225" w:lineRule="exact" w:before="11"/>
              <w:ind w:right="92"/>
              <w:rPr>
                <w:sz w:val="20"/>
              </w:rPr>
            </w:pPr>
            <w:r>
              <w:rPr>
                <w:spacing w:val="-5"/>
                <w:sz w:val="20"/>
              </w:rPr>
              <w:t>247</w:t>
            </w:r>
          </w:p>
        </w:tc>
        <w:tc>
          <w:tcPr>
            <w:tcW w:w="973" w:type="dxa"/>
            <w:shd w:val="clear" w:color="auto" w:fill="FFE499"/>
          </w:tcPr>
          <w:p>
            <w:pPr>
              <w:pStyle w:val="TableParagraph"/>
              <w:spacing w:line="225" w:lineRule="exact" w:before="11"/>
              <w:ind w:right="92"/>
              <w:rPr>
                <w:sz w:val="20"/>
              </w:rPr>
            </w:pPr>
            <w:r>
              <w:rPr>
                <w:spacing w:val="-2"/>
                <w:sz w:val="20"/>
              </w:rPr>
              <w:t>2,964</w:t>
            </w:r>
          </w:p>
        </w:tc>
      </w:tr>
      <w:tr>
        <w:trPr>
          <w:trHeight w:val="254"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14</w:t>
            </w:r>
          </w:p>
        </w:tc>
        <w:tc>
          <w:tcPr>
            <w:tcW w:w="819" w:type="dxa"/>
            <w:shd w:val="clear" w:color="auto" w:fill="FFF1CC"/>
          </w:tcPr>
          <w:p>
            <w:pPr>
              <w:pStyle w:val="TableParagraph"/>
              <w:spacing w:line="222" w:lineRule="exact" w:before="11"/>
              <w:ind w:left="82" w:right="73"/>
              <w:jc w:val="center"/>
              <w:rPr>
                <w:sz w:val="20"/>
              </w:rPr>
            </w:pPr>
            <w:r>
              <w:rPr>
                <w:spacing w:val="-2"/>
                <w:sz w:val="20"/>
              </w:rPr>
              <w:t>43-</w:t>
            </w:r>
            <w:r>
              <w:rPr>
                <w:spacing w:val="-4"/>
                <w:sz w:val="20"/>
              </w:rPr>
              <w:t>4051</w:t>
            </w:r>
          </w:p>
        </w:tc>
        <w:tc>
          <w:tcPr>
            <w:tcW w:w="4772" w:type="dxa"/>
            <w:shd w:val="clear" w:color="auto" w:fill="FFF1CC"/>
          </w:tcPr>
          <w:p>
            <w:pPr>
              <w:pStyle w:val="TableParagraph"/>
              <w:spacing w:line="227" w:lineRule="exact"/>
              <w:ind w:left="107"/>
              <w:jc w:val="left"/>
              <w:rPr>
                <w:sz w:val="20"/>
              </w:rPr>
            </w:pPr>
            <w:r>
              <w:rPr>
                <w:sz w:val="20"/>
              </w:rPr>
              <w:t>Customer</w:t>
            </w:r>
            <w:r>
              <w:rPr>
                <w:spacing w:val="-6"/>
                <w:sz w:val="20"/>
              </w:rPr>
              <w:t> </w:t>
            </w:r>
            <w:r>
              <w:rPr>
                <w:sz w:val="20"/>
              </w:rPr>
              <w:t>Service</w:t>
            </w:r>
            <w:r>
              <w:rPr>
                <w:spacing w:val="-7"/>
                <w:sz w:val="20"/>
              </w:rPr>
              <w:t> </w:t>
            </w:r>
            <w:r>
              <w:rPr>
                <w:spacing w:val="-2"/>
                <w:sz w:val="20"/>
              </w:rPr>
              <w:t>Representatives</w:t>
            </w:r>
          </w:p>
        </w:tc>
        <w:tc>
          <w:tcPr>
            <w:tcW w:w="1200" w:type="dxa"/>
            <w:shd w:val="clear" w:color="auto" w:fill="FFF1CC"/>
          </w:tcPr>
          <w:p>
            <w:pPr>
              <w:pStyle w:val="TableParagraph"/>
              <w:spacing w:line="222" w:lineRule="exact" w:before="11"/>
              <w:ind w:right="98"/>
              <w:rPr>
                <w:sz w:val="20"/>
              </w:rPr>
            </w:pPr>
            <w:r>
              <w:rPr>
                <w:spacing w:val="-2"/>
                <w:sz w:val="20"/>
              </w:rPr>
              <w:t>21,660</w:t>
            </w:r>
          </w:p>
        </w:tc>
        <w:tc>
          <w:tcPr>
            <w:tcW w:w="1200" w:type="dxa"/>
            <w:shd w:val="clear" w:color="auto" w:fill="FFF1CC"/>
          </w:tcPr>
          <w:p>
            <w:pPr>
              <w:pStyle w:val="TableParagraph"/>
              <w:spacing w:line="222" w:lineRule="exact" w:before="11"/>
              <w:ind w:right="96"/>
              <w:rPr>
                <w:sz w:val="20"/>
              </w:rPr>
            </w:pPr>
            <w:r>
              <w:rPr>
                <w:spacing w:val="-2"/>
                <w:sz w:val="20"/>
              </w:rPr>
              <w:t>20,868</w:t>
            </w:r>
          </w:p>
        </w:tc>
        <w:tc>
          <w:tcPr>
            <w:tcW w:w="873" w:type="dxa"/>
            <w:shd w:val="clear" w:color="auto" w:fill="FFF1CC"/>
          </w:tcPr>
          <w:p>
            <w:pPr>
              <w:pStyle w:val="TableParagraph"/>
              <w:spacing w:line="222" w:lineRule="exact" w:before="11"/>
              <w:ind w:right="95"/>
              <w:rPr>
                <w:sz w:val="20"/>
              </w:rPr>
            </w:pPr>
            <w:r>
              <w:rPr>
                <w:spacing w:val="-2"/>
                <w:sz w:val="20"/>
              </w:rPr>
              <w:t>-</w:t>
            </w:r>
            <w:r>
              <w:rPr>
                <w:spacing w:val="-5"/>
                <w:sz w:val="20"/>
              </w:rPr>
              <w:t>792</w:t>
            </w:r>
          </w:p>
        </w:tc>
        <w:tc>
          <w:tcPr>
            <w:tcW w:w="818" w:type="dxa"/>
            <w:shd w:val="clear" w:color="auto" w:fill="FFF1CC"/>
          </w:tcPr>
          <w:p>
            <w:pPr>
              <w:pStyle w:val="TableParagraph"/>
              <w:spacing w:line="222" w:lineRule="exact" w:before="11"/>
              <w:ind w:left="93" w:right="2"/>
              <w:jc w:val="center"/>
              <w:rPr>
                <w:sz w:val="20"/>
              </w:rPr>
            </w:pPr>
            <w:r>
              <w:rPr>
                <w:spacing w:val="-2"/>
                <w:sz w:val="20"/>
              </w:rPr>
              <w:t>-3.66%</w:t>
            </w:r>
          </w:p>
        </w:tc>
        <w:tc>
          <w:tcPr>
            <w:tcW w:w="772" w:type="dxa"/>
            <w:shd w:val="clear" w:color="auto" w:fill="FFF1CC"/>
          </w:tcPr>
          <w:p>
            <w:pPr>
              <w:pStyle w:val="TableParagraph"/>
              <w:spacing w:line="222" w:lineRule="exact" w:before="11"/>
              <w:ind w:right="94"/>
              <w:rPr>
                <w:sz w:val="20"/>
              </w:rPr>
            </w:pPr>
            <w:r>
              <w:rPr>
                <w:spacing w:val="-2"/>
                <w:sz w:val="20"/>
              </w:rPr>
              <w:t>1,198</w:t>
            </w:r>
          </w:p>
        </w:tc>
        <w:tc>
          <w:tcPr>
            <w:tcW w:w="962" w:type="dxa"/>
            <w:shd w:val="clear" w:color="auto" w:fill="FFF1CC"/>
          </w:tcPr>
          <w:p>
            <w:pPr>
              <w:pStyle w:val="TableParagraph"/>
              <w:spacing w:line="222" w:lineRule="exact" w:before="11"/>
              <w:ind w:right="90"/>
              <w:rPr>
                <w:sz w:val="20"/>
              </w:rPr>
            </w:pPr>
            <w:r>
              <w:rPr>
                <w:spacing w:val="-2"/>
                <w:sz w:val="20"/>
              </w:rPr>
              <w:t>1,576</w:t>
            </w:r>
          </w:p>
        </w:tc>
        <w:tc>
          <w:tcPr>
            <w:tcW w:w="817" w:type="dxa"/>
            <w:shd w:val="clear" w:color="auto" w:fill="FFF1CC"/>
          </w:tcPr>
          <w:p>
            <w:pPr>
              <w:pStyle w:val="TableParagraph"/>
              <w:spacing w:line="222" w:lineRule="exact" w:before="11"/>
              <w:ind w:right="92"/>
              <w:rPr>
                <w:sz w:val="20"/>
              </w:rPr>
            </w:pPr>
            <w:r>
              <w:rPr>
                <w:spacing w:val="-2"/>
                <w:sz w:val="20"/>
              </w:rPr>
              <w:t>-</w:t>
            </w:r>
            <w:r>
              <w:rPr>
                <w:spacing w:val="-7"/>
                <w:sz w:val="20"/>
              </w:rPr>
              <w:t>79</w:t>
            </w:r>
          </w:p>
        </w:tc>
        <w:tc>
          <w:tcPr>
            <w:tcW w:w="973" w:type="dxa"/>
            <w:shd w:val="clear" w:color="auto" w:fill="FFF1CC"/>
          </w:tcPr>
          <w:p>
            <w:pPr>
              <w:pStyle w:val="TableParagraph"/>
              <w:spacing w:line="222" w:lineRule="exact" w:before="11"/>
              <w:ind w:right="92"/>
              <w:rPr>
                <w:sz w:val="20"/>
              </w:rPr>
            </w:pPr>
            <w:r>
              <w:rPr>
                <w:spacing w:val="-2"/>
                <w:sz w:val="20"/>
              </w:rPr>
              <w:t>2,695</w:t>
            </w:r>
          </w:p>
        </w:tc>
      </w:tr>
      <w:tr>
        <w:trPr>
          <w:trHeight w:val="253"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15</w:t>
            </w:r>
          </w:p>
        </w:tc>
        <w:tc>
          <w:tcPr>
            <w:tcW w:w="819" w:type="dxa"/>
            <w:shd w:val="clear" w:color="auto" w:fill="FFE499"/>
          </w:tcPr>
          <w:p>
            <w:pPr>
              <w:pStyle w:val="TableParagraph"/>
              <w:spacing w:line="222" w:lineRule="exact" w:before="11"/>
              <w:ind w:left="82" w:right="73"/>
              <w:jc w:val="center"/>
              <w:rPr>
                <w:sz w:val="20"/>
              </w:rPr>
            </w:pPr>
            <w:r>
              <w:rPr>
                <w:spacing w:val="-2"/>
                <w:sz w:val="20"/>
              </w:rPr>
              <w:t>39-</w:t>
            </w:r>
            <w:r>
              <w:rPr>
                <w:spacing w:val="-4"/>
                <w:sz w:val="20"/>
              </w:rPr>
              <w:t>9011</w:t>
            </w:r>
          </w:p>
        </w:tc>
        <w:tc>
          <w:tcPr>
            <w:tcW w:w="4772" w:type="dxa"/>
            <w:shd w:val="clear" w:color="auto" w:fill="FFE499"/>
          </w:tcPr>
          <w:p>
            <w:pPr>
              <w:pStyle w:val="TableParagraph"/>
              <w:spacing w:line="229" w:lineRule="exact"/>
              <w:ind w:left="107"/>
              <w:jc w:val="left"/>
              <w:rPr>
                <w:sz w:val="20"/>
              </w:rPr>
            </w:pPr>
            <w:r>
              <w:rPr>
                <w:sz w:val="20"/>
              </w:rPr>
              <w:t>Childcare</w:t>
            </w:r>
            <w:r>
              <w:rPr>
                <w:spacing w:val="-8"/>
                <w:sz w:val="20"/>
              </w:rPr>
              <w:t> </w:t>
            </w:r>
            <w:r>
              <w:rPr>
                <w:spacing w:val="-2"/>
                <w:sz w:val="20"/>
              </w:rPr>
              <w:t>Workers</w:t>
            </w:r>
          </w:p>
        </w:tc>
        <w:tc>
          <w:tcPr>
            <w:tcW w:w="1200" w:type="dxa"/>
            <w:shd w:val="clear" w:color="auto" w:fill="FFE499"/>
          </w:tcPr>
          <w:p>
            <w:pPr>
              <w:pStyle w:val="TableParagraph"/>
              <w:spacing w:line="222" w:lineRule="exact" w:before="11"/>
              <w:ind w:right="98"/>
              <w:rPr>
                <w:sz w:val="20"/>
              </w:rPr>
            </w:pPr>
            <w:r>
              <w:rPr>
                <w:spacing w:val="-2"/>
                <w:sz w:val="20"/>
              </w:rPr>
              <w:t>10,664</w:t>
            </w:r>
          </w:p>
        </w:tc>
        <w:tc>
          <w:tcPr>
            <w:tcW w:w="1200" w:type="dxa"/>
            <w:shd w:val="clear" w:color="auto" w:fill="FFE499"/>
          </w:tcPr>
          <w:p>
            <w:pPr>
              <w:pStyle w:val="TableParagraph"/>
              <w:spacing w:line="222" w:lineRule="exact" w:before="11"/>
              <w:ind w:right="96"/>
              <w:rPr>
                <w:sz w:val="20"/>
              </w:rPr>
            </w:pPr>
            <w:r>
              <w:rPr>
                <w:spacing w:val="-2"/>
                <w:sz w:val="20"/>
              </w:rPr>
              <w:t>11,464</w:t>
            </w:r>
          </w:p>
        </w:tc>
        <w:tc>
          <w:tcPr>
            <w:tcW w:w="873" w:type="dxa"/>
            <w:shd w:val="clear" w:color="auto" w:fill="FFE499"/>
          </w:tcPr>
          <w:p>
            <w:pPr>
              <w:pStyle w:val="TableParagraph"/>
              <w:spacing w:line="222" w:lineRule="exact" w:before="11"/>
              <w:ind w:right="95"/>
              <w:rPr>
                <w:sz w:val="20"/>
              </w:rPr>
            </w:pPr>
            <w:r>
              <w:rPr>
                <w:spacing w:val="-5"/>
                <w:sz w:val="20"/>
              </w:rPr>
              <w:t>800</w:t>
            </w:r>
          </w:p>
        </w:tc>
        <w:tc>
          <w:tcPr>
            <w:tcW w:w="818" w:type="dxa"/>
            <w:shd w:val="clear" w:color="auto" w:fill="FFE499"/>
          </w:tcPr>
          <w:p>
            <w:pPr>
              <w:pStyle w:val="TableParagraph"/>
              <w:spacing w:line="222" w:lineRule="exact" w:before="11"/>
              <w:ind w:left="148" w:right="2"/>
              <w:jc w:val="center"/>
              <w:rPr>
                <w:sz w:val="20"/>
              </w:rPr>
            </w:pPr>
            <w:r>
              <w:rPr>
                <w:spacing w:val="-2"/>
                <w:sz w:val="20"/>
              </w:rPr>
              <w:t>7.50%</w:t>
            </w:r>
          </w:p>
        </w:tc>
        <w:tc>
          <w:tcPr>
            <w:tcW w:w="772" w:type="dxa"/>
            <w:shd w:val="clear" w:color="auto" w:fill="FFE499"/>
          </w:tcPr>
          <w:p>
            <w:pPr>
              <w:pStyle w:val="TableParagraph"/>
              <w:spacing w:line="222" w:lineRule="exact" w:before="11"/>
              <w:ind w:right="94"/>
              <w:rPr>
                <w:sz w:val="20"/>
              </w:rPr>
            </w:pPr>
            <w:r>
              <w:rPr>
                <w:spacing w:val="-5"/>
                <w:sz w:val="20"/>
              </w:rPr>
              <w:t>846</w:t>
            </w:r>
          </w:p>
        </w:tc>
        <w:tc>
          <w:tcPr>
            <w:tcW w:w="962" w:type="dxa"/>
            <w:shd w:val="clear" w:color="auto" w:fill="FFE499"/>
          </w:tcPr>
          <w:p>
            <w:pPr>
              <w:pStyle w:val="TableParagraph"/>
              <w:spacing w:line="222" w:lineRule="exact" w:before="11"/>
              <w:ind w:right="90"/>
              <w:rPr>
                <w:sz w:val="20"/>
              </w:rPr>
            </w:pPr>
            <w:r>
              <w:rPr>
                <w:spacing w:val="-2"/>
                <w:sz w:val="20"/>
              </w:rPr>
              <w:t>1,002</w:t>
            </w:r>
          </w:p>
        </w:tc>
        <w:tc>
          <w:tcPr>
            <w:tcW w:w="817" w:type="dxa"/>
            <w:shd w:val="clear" w:color="auto" w:fill="FFE499"/>
          </w:tcPr>
          <w:p>
            <w:pPr>
              <w:pStyle w:val="TableParagraph"/>
              <w:spacing w:line="222" w:lineRule="exact" w:before="11"/>
              <w:ind w:right="92"/>
              <w:rPr>
                <w:sz w:val="20"/>
              </w:rPr>
            </w:pPr>
            <w:r>
              <w:rPr>
                <w:spacing w:val="-5"/>
                <w:sz w:val="20"/>
              </w:rPr>
              <w:t>80</w:t>
            </w:r>
          </w:p>
        </w:tc>
        <w:tc>
          <w:tcPr>
            <w:tcW w:w="973" w:type="dxa"/>
            <w:shd w:val="clear" w:color="auto" w:fill="FFE499"/>
          </w:tcPr>
          <w:p>
            <w:pPr>
              <w:pStyle w:val="TableParagraph"/>
              <w:spacing w:line="222" w:lineRule="exact" w:before="11"/>
              <w:ind w:right="92"/>
              <w:rPr>
                <w:sz w:val="20"/>
              </w:rPr>
            </w:pPr>
            <w:r>
              <w:rPr>
                <w:spacing w:val="-2"/>
                <w:sz w:val="20"/>
              </w:rPr>
              <w:t>1,928</w:t>
            </w:r>
          </w:p>
        </w:tc>
      </w:tr>
      <w:tr>
        <w:trPr>
          <w:trHeight w:val="256" w:hRule="atLeast"/>
        </w:trPr>
        <w:tc>
          <w:tcPr>
            <w:tcW w:w="617" w:type="dxa"/>
            <w:shd w:val="clear" w:color="auto" w:fill="FFC000"/>
          </w:tcPr>
          <w:p>
            <w:pPr>
              <w:pStyle w:val="TableParagraph"/>
              <w:spacing w:line="225" w:lineRule="exact" w:before="12"/>
              <w:ind w:left="8" w:right="1"/>
              <w:jc w:val="center"/>
              <w:rPr>
                <w:b/>
                <w:sz w:val="20"/>
              </w:rPr>
            </w:pPr>
            <w:r>
              <w:rPr>
                <w:b/>
                <w:spacing w:val="-5"/>
                <w:sz w:val="20"/>
              </w:rPr>
              <w:t>16</w:t>
            </w:r>
          </w:p>
        </w:tc>
        <w:tc>
          <w:tcPr>
            <w:tcW w:w="819" w:type="dxa"/>
            <w:shd w:val="clear" w:color="auto" w:fill="FFF1CC"/>
          </w:tcPr>
          <w:p>
            <w:pPr>
              <w:pStyle w:val="TableParagraph"/>
              <w:spacing w:line="225" w:lineRule="exact" w:before="12"/>
              <w:ind w:left="82" w:right="73"/>
              <w:jc w:val="center"/>
              <w:rPr>
                <w:sz w:val="20"/>
              </w:rPr>
            </w:pPr>
            <w:r>
              <w:rPr>
                <w:spacing w:val="-2"/>
                <w:sz w:val="20"/>
              </w:rPr>
              <w:t>29-</w:t>
            </w:r>
            <w:r>
              <w:rPr>
                <w:spacing w:val="-4"/>
                <w:sz w:val="20"/>
              </w:rPr>
              <w:t>1141</w:t>
            </w:r>
          </w:p>
        </w:tc>
        <w:tc>
          <w:tcPr>
            <w:tcW w:w="4772" w:type="dxa"/>
            <w:shd w:val="clear" w:color="auto" w:fill="FFF1CC"/>
          </w:tcPr>
          <w:p>
            <w:pPr>
              <w:pStyle w:val="TableParagraph"/>
              <w:ind w:left="107"/>
              <w:jc w:val="left"/>
              <w:rPr>
                <w:sz w:val="20"/>
              </w:rPr>
            </w:pPr>
            <w:r>
              <w:rPr>
                <w:sz w:val="20"/>
              </w:rPr>
              <w:t>Registered</w:t>
            </w:r>
            <w:r>
              <w:rPr>
                <w:spacing w:val="-8"/>
                <w:sz w:val="20"/>
              </w:rPr>
              <w:t> </w:t>
            </w:r>
            <w:r>
              <w:rPr>
                <w:spacing w:val="-2"/>
                <w:sz w:val="20"/>
              </w:rPr>
              <w:t>Nurses</w:t>
            </w:r>
          </w:p>
        </w:tc>
        <w:tc>
          <w:tcPr>
            <w:tcW w:w="1200" w:type="dxa"/>
            <w:shd w:val="clear" w:color="auto" w:fill="FFF1CC"/>
          </w:tcPr>
          <w:p>
            <w:pPr>
              <w:pStyle w:val="TableParagraph"/>
              <w:spacing w:line="225" w:lineRule="exact" w:before="12"/>
              <w:ind w:right="98"/>
              <w:rPr>
                <w:sz w:val="20"/>
              </w:rPr>
            </w:pPr>
            <w:r>
              <w:rPr>
                <w:spacing w:val="-2"/>
                <w:sz w:val="20"/>
              </w:rPr>
              <w:t>29,056</w:t>
            </w:r>
          </w:p>
        </w:tc>
        <w:tc>
          <w:tcPr>
            <w:tcW w:w="1200" w:type="dxa"/>
            <w:shd w:val="clear" w:color="auto" w:fill="FFF1CC"/>
          </w:tcPr>
          <w:p>
            <w:pPr>
              <w:pStyle w:val="TableParagraph"/>
              <w:spacing w:line="225" w:lineRule="exact" w:before="12"/>
              <w:ind w:right="96"/>
              <w:rPr>
                <w:sz w:val="20"/>
              </w:rPr>
            </w:pPr>
            <w:r>
              <w:rPr>
                <w:spacing w:val="-2"/>
                <w:sz w:val="20"/>
              </w:rPr>
              <w:t>32,608</w:t>
            </w:r>
          </w:p>
        </w:tc>
        <w:tc>
          <w:tcPr>
            <w:tcW w:w="873" w:type="dxa"/>
            <w:shd w:val="clear" w:color="auto" w:fill="FFF1CC"/>
          </w:tcPr>
          <w:p>
            <w:pPr>
              <w:pStyle w:val="TableParagraph"/>
              <w:spacing w:line="225" w:lineRule="exact" w:before="12"/>
              <w:ind w:right="95"/>
              <w:rPr>
                <w:sz w:val="20"/>
              </w:rPr>
            </w:pPr>
            <w:r>
              <w:rPr>
                <w:spacing w:val="-2"/>
                <w:sz w:val="20"/>
              </w:rPr>
              <w:t>3,552</w:t>
            </w:r>
          </w:p>
        </w:tc>
        <w:tc>
          <w:tcPr>
            <w:tcW w:w="818" w:type="dxa"/>
            <w:shd w:val="clear" w:color="auto" w:fill="FFF1CC"/>
          </w:tcPr>
          <w:p>
            <w:pPr>
              <w:pStyle w:val="TableParagraph"/>
              <w:spacing w:line="225" w:lineRule="exact" w:before="12"/>
              <w:ind w:left="93" w:right="38"/>
              <w:jc w:val="center"/>
              <w:rPr>
                <w:sz w:val="20"/>
              </w:rPr>
            </w:pPr>
            <w:r>
              <w:rPr>
                <w:spacing w:val="-2"/>
                <w:sz w:val="20"/>
              </w:rPr>
              <w:t>12.22%</w:t>
            </w:r>
          </w:p>
        </w:tc>
        <w:tc>
          <w:tcPr>
            <w:tcW w:w="772" w:type="dxa"/>
            <w:shd w:val="clear" w:color="auto" w:fill="FFF1CC"/>
          </w:tcPr>
          <w:p>
            <w:pPr>
              <w:pStyle w:val="TableParagraph"/>
              <w:spacing w:line="225" w:lineRule="exact" w:before="12"/>
              <w:ind w:right="94"/>
              <w:rPr>
                <w:sz w:val="20"/>
              </w:rPr>
            </w:pPr>
            <w:r>
              <w:rPr>
                <w:spacing w:val="-5"/>
                <w:sz w:val="20"/>
              </w:rPr>
              <w:t>869</w:t>
            </w:r>
          </w:p>
        </w:tc>
        <w:tc>
          <w:tcPr>
            <w:tcW w:w="962" w:type="dxa"/>
            <w:shd w:val="clear" w:color="auto" w:fill="FFF1CC"/>
          </w:tcPr>
          <w:p>
            <w:pPr>
              <w:pStyle w:val="TableParagraph"/>
              <w:spacing w:line="225" w:lineRule="exact" w:before="12"/>
              <w:ind w:right="91"/>
              <w:rPr>
                <w:sz w:val="20"/>
              </w:rPr>
            </w:pPr>
            <w:r>
              <w:rPr>
                <w:spacing w:val="-5"/>
                <w:sz w:val="20"/>
              </w:rPr>
              <w:t>662</w:t>
            </w:r>
          </w:p>
        </w:tc>
        <w:tc>
          <w:tcPr>
            <w:tcW w:w="817" w:type="dxa"/>
            <w:shd w:val="clear" w:color="auto" w:fill="FFF1CC"/>
          </w:tcPr>
          <w:p>
            <w:pPr>
              <w:pStyle w:val="TableParagraph"/>
              <w:spacing w:line="225" w:lineRule="exact" w:before="12"/>
              <w:ind w:right="92"/>
              <w:rPr>
                <w:sz w:val="20"/>
              </w:rPr>
            </w:pPr>
            <w:r>
              <w:rPr>
                <w:spacing w:val="-5"/>
                <w:sz w:val="20"/>
              </w:rPr>
              <w:t>355</w:t>
            </w:r>
          </w:p>
        </w:tc>
        <w:tc>
          <w:tcPr>
            <w:tcW w:w="973" w:type="dxa"/>
            <w:shd w:val="clear" w:color="auto" w:fill="FFF1CC"/>
          </w:tcPr>
          <w:p>
            <w:pPr>
              <w:pStyle w:val="TableParagraph"/>
              <w:spacing w:line="225" w:lineRule="exact" w:before="12"/>
              <w:ind w:right="92"/>
              <w:rPr>
                <w:sz w:val="20"/>
              </w:rPr>
            </w:pPr>
            <w:r>
              <w:rPr>
                <w:spacing w:val="-2"/>
                <w:sz w:val="20"/>
              </w:rPr>
              <w:t>1,886</w:t>
            </w:r>
          </w:p>
        </w:tc>
      </w:tr>
      <w:tr>
        <w:trPr>
          <w:trHeight w:val="253"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17</w:t>
            </w:r>
          </w:p>
        </w:tc>
        <w:tc>
          <w:tcPr>
            <w:tcW w:w="819" w:type="dxa"/>
            <w:shd w:val="clear" w:color="auto" w:fill="FFE499"/>
          </w:tcPr>
          <w:p>
            <w:pPr>
              <w:pStyle w:val="TableParagraph"/>
              <w:spacing w:line="222" w:lineRule="exact" w:before="11"/>
              <w:ind w:left="82" w:right="73"/>
              <w:jc w:val="center"/>
              <w:rPr>
                <w:sz w:val="20"/>
              </w:rPr>
            </w:pPr>
            <w:r>
              <w:rPr>
                <w:spacing w:val="-2"/>
                <w:sz w:val="20"/>
              </w:rPr>
              <w:t>35-</w:t>
            </w:r>
            <w:r>
              <w:rPr>
                <w:spacing w:val="-4"/>
                <w:sz w:val="20"/>
              </w:rPr>
              <w:t>2014</w:t>
            </w:r>
          </w:p>
        </w:tc>
        <w:tc>
          <w:tcPr>
            <w:tcW w:w="4772" w:type="dxa"/>
            <w:shd w:val="clear" w:color="auto" w:fill="FFE499"/>
          </w:tcPr>
          <w:p>
            <w:pPr>
              <w:pStyle w:val="TableParagraph"/>
              <w:spacing w:line="229" w:lineRule="exact"/>
              <w:ind w:left="107"/>
              <w:jc w:val="left"/>
              <w:rPr>
                <w:sz w:val="20"/>
              </w:rPr>
            </w:pPr>
            <w:r>
              <w:rPr>
                <w:sz w:val="20"/>
              </w:rPr>
              <w:t>Cooks,</w:t>
            </w:r>
            <w:r>
              <w:rPr>
                <w:spacing w:val="-6"/>
                <w:sz w:val="20"/>
              </w:rPr>
              <w:t> </w:t>
            </w:r>
            <w:r>
              <w:rPr>
                <w:spacing w:val="-2"/>
                <w:sz w:val="20"/>
              </w:rPr>
              <w:t>Restaurant</w:t>
            </w:r>
          </w:p>
        </w:tc>
        <w:tc>
          <w:tcPr>
            <w:tcW w:w="1200" w:type="dxa"/>
            <w:shd w:val="clear" w:color="auto" w:fill="FFE499"/>
          </w:tcPr>
          <w:p>
            <w:pPr>
              <w:pStyle w:val="TableParagraph"/>
              <w:spacing w:line="222" w:lineRule="exact" w:before="11"/>
              <w:ind w:right="98"/>
              <w:rPr>
                <w:sz w:val="20"/>
              </w:rPr>
            </w:pPr>
            <w:r>
              <w:rPr>
                <w:spacing w:val="-2"/>
                <w:sz w:val="20"/>
              </w:rPr>
              <w:t>10,384</w:t>
            </w:r>
          </w:p>
        </w:tc>
        <w:tc>
          <w:tcPr>
            <w:tcW w:w="1200" w:type="dxa"/>
            <w:shd w:val="clear" w:color="auto" w:fill="FFE499"/>
          </w:tcPr>
          <w:p>
            <w:pPr>
              <w:pStyle w:val="TableParagraph"/>
              <w:spacing w:line="222" w:lineRule="exact" w:before="11"/>
              <w:ind w:right="96"/>
              <w:rPr>
                <w:sz w:val="20"/>
              </w:rPr>
            </w:pPr>
            <w:r>
              <w:rPr>
                <w:spacing w:val="-2"/>
                <w:sz w:val="20"/>
              </w:rPr>
              <w:t>12,456</w:t>
            </w:r>
          </w:p>
        </w:tc>
        <w:tc>
          <w:tcPr>
            <w:tcW w:w="873" w:type="dxa"/>
            <w:shd w:val="clear" w:color="auto" w:fill="FFE499"/>
          </w:tcPr>
          <w:p>
            <w:pPr>
              <w:pStyle w:val="TableParagraph"/>
              <w:spacing w:line="222" w:lineRule="exact" w:before="11"/>
              <w:ind w:right="95"/>
              <w:rPr>
                <w:sz w:val="20"/>
              </w:rPr>
            </w:pPr>
            <w:r>
              <w:rPr>
                <w:spacing w:val="-2"/>
                <w:sz w:val="20"/>
              </w:rPr>
              <w:t>2,072</w:t>
            </w:r>
          </w:p>
        </w:tc>
        <w:tc>
          <w:tcPr>
            <w:tcW w:w="818" w:type="dxa"/>
            <w:shd w:val="clear" w:color="auto" w:fill="FFE499"/>
          </w:tcPr>
          <w:p>
            <w:pPr>
              <w:pStyle w:val="TableParagraph"/>
              <w:spacing w:line="222" w:lineRule="exact" w:before="11"/>
              <w:ind w:left="93" w:right="38"/>
              <w:jc w:val="center"/>
              <w:rPr>
                <w:sz w:val="20"/>
              </w:rPr>
            </w:pPr>
            <w:r>
              <w:rPr>
                <w:spacing w:val="-2"/>
                <w:sz w:val="20"/>
              </w:rPr>
              <w:t>19.95%</w:t>
            </w:r>
          </w:p>
        </w:tc>
        <w:tc>
          <w:tcPr>
            <w:tcW w:w="772" w:type="dxa"/>
            <w:shd w:val="clear" w:color="auto" w:fill="FFE499"/>
          </w:tcPr>
          <w:p>
            <w:pPr>
              <w:pStyle w:val="TableParagraph"/>
              <w:spacing w:line="222" w:lineRule="exact" w:before="11"/>
              <w:ind w:right="94"/>
              <w:rPr>
                <w:sz w:val="20"/>
              </w:rPr>
            </w:pPr>
            <w:r>
              <w:rPr>
                <w:spacing w:val="-5"/>
                <w:sz w:val="20"/>
              </w:rPr>
              <w:t>768</w:t>
            </w:r>
          </w:p>
        </w:tc>
        <w:tc>
          <w:tcPr>
            <w:tcW w:w="962" w:type="dxa"/>
            <w:shd w:val="clear" w:color="auto" w:fill="FFE499"/>
          </w:tcPr>
          <w:p>
            <w:pPr>
              <w:pStyle w:val="TableParagraph"/>
              <w:spacing w:line="222" w:lineRule="exact" w:before="11"/>
              <w:ind w:right="91"/>
              <w:rPr>
                <w:sz w:val="20"/>
              </w:rPr>
            </w:pPr>
            <w:r>
              <w:rPr>
                <w:spacing w:val="-5"/>
                <w:sz w:val="20"/>
              </w:rPr>
              <w:t>899</w:t>
            </w:r>
          </w:p>
        </w:tc>
        <w:tc>
          <w:tcPr>
            <w:tcW w:w="817" w:type="dxa"/>
            <w:shd w:val="clear" w:color="auto" w:fill="FFE499"/>
          </w:tcPr>
          <w:p>
            <w:pPr>
              <w:pStyle w:val="TableParagraph"/>
              <w:spacing w:line="222" w:lineRule="exact" w:before="11"/>
              <w:ind w:right="92"/>
              <w:rPr>
                <w:sz w:val="20"/>
              </w:rPr>
            </w:pPr>
            <w:r>
              <w:rPr>
                <w:spacing w:val="-5"/>
                <w:sz w:val="20"/>
              </w:rPr>
              <w:t>207</w:t>
            </w:r>
          </w:p>
        </w:tc>
        <w:tc>
          <w:tcPr>
            <w:tcW w:w="973" w:type="dxa"/>
            <w:shd w:val="clear" w:color="auto" w:fill="FFE499"/>
          </w:tcPr>
          <w:p>
            <w:pPr>
              <w:pStyle w:val="TableParagraph"/>
              <w:spacing w:line="222" w:lineRule="exact" w:before="11"/>
              <w:ind w:right="92"/>
              <w:rPr>
                <w:sz w:val="20"/>
              </w:rPr>
            </w:pPr>
            <w:r>
              <w:rPr>
                <w:spacing w:val="-2"/>
                <w:sz w:val="20"/>
              </w:rPr>
              <w:t>1,874</w:t>
            </w:r>
          </w:p>
        </w:tc>
      </w:tr>
      <w:tr>
        <w:trPr>
          <w:trHeight w:val="460" w:hRule="atLeast"/>
        </w:trPr>
        <w:tc>
          <w:tcPr>
            <w:tcW w:w="617" w:type="dxa"/>
            <w:shd w:val="clear" w:color="auto" w:fill="FFC000"/>
          </w:tcPr>
          <w:p>
            <w:pPr>
              <w:pStyle w:val="TableParagraph"/>
              <w:spacing w:before="114"/>
              <w:ind w:left="8" w:right="1"/>
              <w:jc w:val="center"/>
              <w:rPr>
                <w:b/>
                <w:sz w:val="20"/>
              </w:rPr>
            </w:pPr>
            <w:r>
              <w:rPr>
                <w:b/>
                <w:spacing w:val="-5"/>
                <w:sz w:val="20"/>
              </w:rPr>
              <w:t>18</w:t>
            </w:r>
          </w:p>
        </w:tc>
        <w:tc>
          <w:tcPr>
            <w:tcW w:w="819" w:type="dxa"/>
            <w:shd w:val="clear" w:color="auto" w:fill="FFF1CC"/>
          </w:tcPr>
          <w:p>
            <w:pPr>
              <w:pStyle w:val="TableParagraph"/>
              <w:spacing w:before="114"/>
              <w:ind w:left="82" w:right="73"/>
              <w:jc w:val="center"/>
              <w:rPr>
                <w:sz w:val="20"/>
              </w:rPr>
            </w:pPr>
            <w:r>
              <w:rPr>
                <w:spacing w:val="-2"/>
                <w:sz w:val="20"/>
              </w:rPr>
              <w:t>35-</w:t>
            </w:r>
            <w:r>
              <w:rPr>
                <w:spacing w:val="-4"/>
                <w:sz w:val="20"/>
              </w:rPr>
              <w:t>1012</w:t>
            </w:r>
          </w:p>
        </w:tc>
        <w:tc>
          <w:tcPr>
            <w:tcW w:w="4772" w:type="dxa"/>
            <w:shd w:val="clear" w:color="auto" w:fill="FFF1CC"/>
          </w:tcPr>
          <w:p>
            <w:pPr>
              <w:pStyle w:val="TableParagraph"/>
              <w:spacing w:line="230" w:lineRule="exact"/>
              <w:ind w:left="107" w:right="112"/>
              <w:jc w:val="left"/>
              <w:rPr>
                <w:sz w:val="20"/>
              </w:rPr>
            </w:pPr>
            <w:r>
              <w:rPr>
                <w:sz w:val="20"/>
              </w:rPr>
              <w:t>First-Line</w:t>
            </w:r>
            <w:r>
              <w:rPr>
                <w:spacing w:val="-7"/>
                <w:sz w:val="20"/>
              </w:rPr>
              <w:t> </w:t>
            </w:r>
            <w:r>
              <w:rPr>
                <w:sz w:val="20"/>
              </w:rPr>
              <w:t>Supervisors</w:t>
            </w:r>
            <w:r>
              <w:rPr>
                <w:spacing w:val="-8"/>
                <w:sz w:val="20"/>
              </w:rPr>
              <w:t> </w:t>
            </w:r>
            <w:r>
              <w:rPr>
                <w:sz w:val="20"/>
              </w:rPr>
              <w:t>of</w:t>
            </w:r>
            <w:r>
              <w:rPr>
                <w:spacing w:val="-7"/>
                <w:sz w:val="20"/>
              </w:rPr>
              <w:t> </w:t>
            </w:r>
            <w:r>
              <w:rPr>
                <w:sz w:val="20"/>
              </w:rPr>
              <w:t>Food</w:t>
            </w:r>
            <w:r>
              <w:rPr>
                <w:spacing w:val="-8"/>
                <w:sz w:val="20"/>
              </w:rPr>
              <w:t> </w:t>
            </w:r>
            <w:r>
              <w:rPr>
                <w:sz w:val="20"/>
              </w:rPr>
              <w:t>Preparation</w:t>
            </w:r>
            <w:r>
              <w:rPr>
                <w:spacing w:val="-8"/>
                <w:sz w:val="20"/>
              </w:rPr>
              <w:t> </w:t>
            </w:r>
            <w:r>
              <w:rPr>
                <w:sz w:val="20"/>
              </w:rPr>
              <w:t>and</w:t>
            </w:r>
            <w:r>
              <w:rPr>
                <w:spacing w:val="-7"/>
                <w:sz w:val="20"/>
              </w:rPr>
              <w:t> </w:t>
            </w:r>
            <w:r>
              <w:rPr>
                <w:sz w:val="20"/>
              </w:rPr>
              <w:t>Serving </w:t>
            </w:r>
            <w:r>
              <w:rPr>
                <w:spacing w:val="-2"/>
                <w:sz w:val="20"/>
              </w:rPr>
              <w:t>Workers</w:t>
            </w:r>
          </w:p>
        </w:tc>
        <w:tc>
          <w:tcPr>
            <w:tcW w:w="1200" w:type="dxa"/>
            <w:shd w:val="clear" w:color="auto" w:fill="FFF1CC"/>
          </w:tcPr>
          <w:p>
            <w:pPr>
              <w:pStyle w:val="TableParagraph"/>
              <w:spacing w:before="114"/>
              <w:ind w:right="98"/>
              <w:rPr>
                <w:sz w:val="20"/>
              </w:rPr>
            </w:pPr>
            <w:r>
              <w:rPr>
                <w:spacing w:val="-2"/>
                <w:sz w:val="20"/>
              </w:rPr>
              <w:t>11,175</w:t>
            </w:r>
          </w:p>
        </w:tc>
        <w:tc>
          <w:tcPr>
            <w:tcW w:w="1200" w:type="dxa"/>
            <w:shd w:val="clear" w:color="auto" w:fill="FFF1CC"/>
          </w:tcPr>
          <w:p>
            <w:pPr>
              <w:pStyle w:val="TableParagraph"/>
              <w:spacing w:before="114"/>
              <w:ind w:right="96"/>
              <w:rPr>
                <w:sz w:val="20"/>
              </w:rPr>
            </w:pPr>
            <w:r>
              <w:rPr>
                <w:spacing w:val="-2"/>
                <w:sz w:val="20"/>
              </w:rPr>
              <w:t>12,442</w:t>
            </w:r>
          </w:p>
        </w:tc>
        <w:tc>
          <w:tcPr>
            <w:tcW w:w="873" w:type="dxa"/>
            <w:shd w:val="clear" w:color="auto" w:fill="FFF1CC"/>
          </w:tcPr>
          <w:p>
            <w:pPr>
              <w:pStyle w:val="TableParagraph"/>
              <w:spacing w:before="114"/>
              <w:ind w:right="95"/>
              <w:rPr>
                <w:sz w:val="20"/>
              </w:rPr>
            </w:pPr>
            <w:r>
              <w:rPr>
                <w:spacing w:val="-2"/>
                <w:sz w:val="20"/>
              </w:rPr>
              <w:t>1,267</w:t>
            </w:r>
          </w:p>
        </w:tc>
        <w:tc>
          <w:tcPr>
            <w:tcW w:w="818" w:type="dxa"/>
            <w:shd w:val="clear" w:color="auto" w:fill="FFF1CC"/>
          </w:tcPr>
          <w:p>
            <w:pPr>
              <w:pStyle w:val="TableParagraph"/>
              <w:spacing w:before="114"/>
              <w:ind w:left="93" w:right="38"/>
              <w:jc w:val="center"/>
              <w:rPr>
                <w:sz w:val="20"/>
              </w:rPr>
            </w:pPr>
            <w:r>
              <w:rPr>
                <w:spacing w:val="-2"/>
                <w:sz w:val="20"/>
              </w:rPr>
              <w:t>11.34%</w:t>
            </w:r>
          </w:p>
        </w:tc>
        <w:tc>
          <w:tcPr>
            <w:tcW w:w="772" w:type="dxa"/>
            <w:shd w:val="clear" w:color="auto" w:fill="FFF1CC"/>
          </w:tcPr>
          <w:p>
            <w:pPr>
              <w:pStyle w:val="TableParagraph"/>
              <w:spacing w:before="114"/>
              <w:ind w:right="94"/>
              <w:rPr>
                <w:sz w:val="20"/>
              </w:rPr>
            </w:pPr>
            <w:r>
              <w:rPr>
                <w:spacing w:val="-5"/>
                <w:sz w:val="20"/>
              </w:rPr>
              <w:t>591</w:t>
            </w:r>
          </w:p>
        </w:tc>
        <w:tc>
          <w:tcPr>
            <w:tcW w:w="962" w:type="dxa"/>
            <w:shd w:val="clear" w:color="auto" w:fill="FFF1CC"/>
          </w:tcPr>
          <w:p>
            <w:pPr>
              <w:pStyle w:val="TableParagraph"/>
              <w:spacing w:before="114"/>
              <w:ind w:right="90"/>
              <w:rPr>
                <w:sz w:val="20"/>
              </w:rPr>
            </w:pPr>
            <w:r>
              <w:rPr>
                <w:spacing w:val="-2"/>
                <w:sz w:val="20"/>
              </w:rPr>
              <w:t>1,076</w:t>
            </w:r>
          </w:p>
        </w:tc>
        <w:tc>
          <w:tcPr>
            <w:tcW w:w="817" w:type="dxa"/>
            <w:shd w:val="clear" w:color="auto" w:fill="FFF1CC"/>
          </w:tcPr>
          <w:p>
            <w:pPr>
              <w:pStyle w:val="TableParagraph"/>
              <w:spacing w:before="114"/>
              <w:ind w:right="92"/>
              <w:rPr>
                <w:sz w:val="20"/>
              </w:rPr>
            </w:pPr>
            <w:r>
              <w:rPr>
                <w:spacing w:val="-5"/>
                <w:sz w:val="20"/>
              </w:rPr>
              <w:t>127</w:t>
            </w:r>
          </w:p>
        </w:tc>
        <w:tc>
          <w:tcPr>
            <w:tcW w:w="973" w:type="dxa"/>
            <w:shd w:val="clear" w:color="auto" w:fill="FFF1CC"/>
          </w:tcPr>
          <w:p>
            <w:pPr>
              <w:pStyle w:val="TableParagraph"/>
              <w:spacing w:before="114"/>
              <w:ind w:right="92"/>
              <w:rPr>
                <w:sz w:val="20"/>
              </w:rPr>
            </w:pPr>
            <w:r>
              <w:rPr>
                <w:spacing w:val="-2"/>
                <w:sz w:val="20"/>
              </w:rPr>
              <w:t>1,794</w:t>
            </w:r>
          </w:p>
        </w:tc>
      </w:tr>
      <w:tr>
        <w:trPr>
          <w:trHeight w:val="253"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19</w:t>
            </w:r>
          </w:p>
        </w:tc>
        <w:tc>
          <w:tcPr>
            <w:tcW w:w="819" w:type="dxa"/>
            <w:shd w:val="clear" w:color="auto" w:fill="FFE499"/>
          </w:tcPr>
          <w:p>
            <w:pPr>
              <w:pStyle w:val="TableParagraph"/>
              <w:spacing w:line="222" w:lineRule="exact" w:before="11"/>
              <w:ind w:left="82" w:right="73"/>
              <w:jc w:val="center"/>
              <w:rPr>
                <w:sz w:val="20"/>
              </w:rPr>
            </w:pPr>
            <w:r>
              <w:rPr>
                <w:spacing w:val="-2"/>
                <w:sz w:val="20"/>
              </w:rPr>
              <w:t>37-</w:t>
            </w:r>
            <w:r>
              <w:rPr>
                <w:spacing w:val="-4"/>
                <w:sz w:val="20"/>
              </w:rPr>
              <w:t>2012</w:t>
            </w:r>
          </w:p>
        </w:tc>
        <w:tc>
          <w:tcPr>
            <w:tcW w:w="4772" w:type="dxa"/>
            <w:shd w:val="clear" w:color="auto" w:fill="FFE499"/>
          </w:tcPr>
          <w:p>
            <w:pPr>
              <w:pStyle w:val="TableParagraph"/>
              <w:spacing w:line="227" w:lineRule="exact"/>
              <w:ind w:left="107"/>
              <w:jc w:val="left"/>
              <w:rPr>
                <w:sz w:val="20"/>
              </w:rPr>
            </w:pPr>
            <w:r>
              <w:rPr>
                <w:sz w:val="20"/>
              </w:rPr>
              <w:t>Maids</w:t>
            </w:r>
            <w:r>
              <w:rPr>
                <w:spacing w:val="-7"/>
                <w:sz w:val="20"/>
              </w:rPr>
              <w:t> </w:t>
            </w:r>
            <w:r>
              <w:rPr>
                <w:sz w:val="20"/>
              </w:rPr>
              <w:t>and</w:t>
            </w:r>
            <w:r>
              <w:rPr>
                <w:spacing w:val="-6"/>
                <w:sz w:val="20"/>
              </w:rPr>
              <w:t> </w:t>
            </w:r>
            <w:r>
              <w:rPr>
                <w:sz w:val="20"/>
              </w:rPr>
              <w:t>Housekeeping</w:t>
            </w:r>
            <w:r>
              <w:rPr>
                <w:spacing w:val="-4"/>
                <w:sz w:val="20"/>
              </w:rPr>
              <w:t> </w:t>
            </w:r>
            <w:r>
              <w:rPr>
                <w:spacing w:val="-2"/>
                <w:sz w:val="20"/>
              </w:rPr>
              <w:t>Cleaners</w:t>
            </w:r>
          </w:p>
        </w:tc>
        <w:tc>
          <w:tcPr>
            <w:tcW w:w="1200" w:type="dxa"/>
            <w:shd w:val="clear" w:color="auto" w:fill="FFE499"/>
          </w:tcPr>
          <w:p>
            <w:pPr>
              <w:pStyle w:val="TableParagraph"/>
              <w:spacing w:line="222" w:lineRule="exact" w:before="11"/>
              <w:ind w:right="98"/>
              <w:rPr>
                <w:sz w:val="20"/>
              </w:rPr>
            </w:pPr>
            <w:r>
              <w:rPr>
                <w:spacing w:val="-2"/>
                <w:sz w:val="20"/>
              </w:rPr>
              <w:t>11,995</w:t>
            </w:r>
          </w:p>
        </w:tc>
        <w:tc>
          <w:tcPr>
            <w:tcW w:w="1200" w:type="dxa"/>
            <w:shd w:val="clear" w:color="auto" w:fill="FFE499"/>
          </w:tcPr>
          <w:p>
            <w:pPr>
              <w:pStyle w:val="TableParagraph"/>
              <w:spacing w:line="222" w:lineRule="exact" w:before="11"/>
              <w:ind w:right="96"/>
              <w:rPr>
                <w:sz w:val="20"/>
              </w:rPr>
            </w:pPr>
            <w:r>
              <w:rPr>
                <w:spacing w:val="-2"/>
                <w:sz w:val="20"/>
              </w:rPr>
              <w:t>12,064</w:t>
            </w:r>
          </w:p>
        </w:tc>
        <w:tc>
          <w:tcPr>
            <w:tcW w:w="873" w:type="dxa"/>
            <w:shd w:val="clear" w:color="auto" w:fill="FFE499"/>
          </w:tcPr>
          <w:p>
            <w:pPr>
              <w:pStyle w:val="TableParagraph"/>
              <w:spacing w:line="222" w:lineRule="exact" w:before="11"/>
              <w:ind w:right="95"/>
              <w:rPr>
                <w:sz w:val="20"/>
              </w:rPr>
            </w:pPr>
            <w:r>
              <w:rPr>
                <w:spacing w:val="-5"/>
                <w:sz w:val="20"/>
              </w:rPr>
              <w:t>69</w:t>
            </w:r>
          </w:p>
        </w:tc>
        <w:tc>
          <w:tcPr>
            <w:tcW w:w="818" w:type="dxa"/>
            <w:shd w:val="clear" w:color="auto" w:fill="FFE499"/>
          </w:tcPr>
          <w:p>
            <w:pPr>
              <w:pStyle w:val="TableParagraph"/>
              <w:spacing w:line="222" w:lineRule="exact" w:before="11"/>
              <w:ind w:left="148" w:right="2"/>
              <w:jc w:val="center"/>
              <w:rPr>
                <w:sz w:val="20"/>
              </w:rPr>
            </w:pPr>
            <w:r>
              <w:rPr>
                <w:spacing w:val="-2"/>
                <w:sz w:val="20"/>
              </w:rPr>
              <w:t>0.58%</w:t>
            </w:r>
          </w:p>
        </w:tc>
        <w:tc>
          <w:tcPr>
            <w:tcW w:w="772" w:type="dxa"/>
            <w:shd w:val="clear" w:color="auto" w:fill="FFE499"/>
          </w:tcPr>
          <w:p>
            <w:pPr>
              <w:pStyle w:val="TableParagraph"/>
              <w:spacing w:line="222" w:lineRule="exact" w:before="11"/>
              <w:ind w:right="94"/>
              <w:rPr>
                <w:sz w:val="20"/>
              </w:rPr>
            </w:pPr>
            <w:r>
              <w:rPr>
                <w:spacing w:val="-5"/>
                <w:sz w:val="20"/>
              </w:rPr>
              <w:t>930</w:t>
            </w:r>
          </w:p>
        </w:tc>
        <w:tc>
          <w:tcPr>
            <w:tcW w:w="962" w:type="dxa"/>
            <w:shd w:val="clear" w:color="auto" w:fill="FFE499"/>
          </w:tcPr>
          <w:p>
            <w:pPr>
              <w:pStyle w:val="TableParagraph"/>
              <w:spacing w:line="222" w:lineRule="exact" w:before="11"/>
              <w:ind w:right="91"/>
              <w:rPr>
                <w:sz w:val="20"/>
              </w:rPr>
            </w:pPr>
            <w:r>
              <w:rPr>
                <w:spacing w:val="-5"/>
                <w:sz w:val="20"/>
              </w:rPr>
              <w:t>777</w:t>
            </w:r>
          </w:p>
        </w:tc>
        <w:tc>
          <w:tcPr>
            <w:tcW w:w="817" w:type="dxa"/>
            <w:shd w:val="clear" w:color="auto" w:fill="FFE499"/>
          </w:tcPr>
          <w:p>
            <w:pPr>
              <w:pStyle w:val="TableParagraph"/>
              <w:spacing w:line="222" w:lineRule="exact" w:before="11"/>
              <w:ind w:right="92"/>
              <w:rPr>
                <w:sz w:val="20"/>
              </w:rPr>
            </w:pPr>
            <w:r>
              <w:rPr>
                <w:spacing w:val="-10"/>
                <w:sz w:val="20"/>
              </w:rPr>
              <w:t>7</w:t>
            </w:r>
          </w:p>
        </w:tc>
        <w:tc>
          <w:tcPr>
            <w:tcW w:w="973" w:type="dxa"/>
            <w:shd w:val="clear" w:color="auto" w:fill="FFE499"/>
          </w:tcPr>
          <w:p>
            <w:pPr>
              <w:pStyle w:val="TableParagraph"/>
              <w:spacing w:line="222" w:lineRule="exact" w:before="11"/>
              <w:ind w:right="92"/>
              <w:rPr>
                <w:sz w:val="20"/>
              </w:rPr>
            </w:pPr>
            <w:r>
              <w:rPr>
                <w:spacing w:val="-2"/>
                <w:sz w:val="20"/>
              </w:rPr>
              <w:t>1,714</w:t>
            </w:r>
          </w:p>
        </w:tc>
      </w:tr>
      <w:tr>
        <w:trPr>
          <w:trHeight w:val="253"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20</w:t>
            </w:r>
          </w:p>
        </w:tc>
        <w:tc>
          <w:tcPr>
            <w:tcW w:w="819" w:type="dxa"/>
            <w:shd w:val="clear" w:color="auto" w:fill="FFF1CC"/>
          </w:tcPr>
          <w:p>
            <w:pPr>
              <w:pStyle w:val="TableParagraph"/>
              <w:spacing w:line="222" w:lineRule="exact" w:before="11"/>
              <w:ind w:left="82" w:right="73"/>
              <w:jc w:val="center"/>
              <w:rPr>
                <w:sz w:val="20"/>
              </w:rPr>
            </w:pPr>
            <w:r>
              <w:rPr>
                <w:spacing w:val="-2"/>
                <w:sz w:val="20"/>
              </w:rPr>
              <w:t>43-</w:t>
            </w:r>
            <w:r>
              <w:rPr>
                <w:spacing w:val="-4"/>
                <w:sz w:val="20"/>
              </w:rPr>
              <w:t>4171</w:t>
            </w:r>
          </w:p>
        </w:tc>
        <w:tc>
          <w:tcPr>
            <w:tcW w:w="4772" w:type="dxa"/>
            <w:shd w:val="clear" w:color="auto" w:fill="FFF1CC"/>
          </w:tcPr>
          <w:p>
            <w:pPr>
              <w:pStyle w:val="TableParagraph"/>
              <w:spacing w:line="229" w:lineRule="exact"/>
              <w:ind w:left="107"/>
              <w:jc w:val="left"/>
              <w:rPr>
                <w:sz w:val="20"/>
              </w:rPr>
            </w:pPr>
            <w:r>
              <w:rPr>
                <w:sz w:val="20"/>
              </w:rPr>
              <w:t>Receptionists</w:t>
            </w:r>
            <w:r>
              <w:rPr>
                <w:spacing w:val="-8"/>
                <w:sz w:val="20"/>
              </w:rPr>
              <w:t> </w:t>
            </w:r>
            <w:r>
              <w:rPr>
                <w:sz w:val="20"/>
              </w:rPr>
              <w:t>and</w:t>
            </w:r>
            <w:r>
              <w:rPr>
                <w:spacing w:val="-8"/>
                <w:sz w:val="20"/>
              </w:rPr>
              <w:t> </w:t>
            </w:r>
            <w:r>
              <w:rPr>
                <w:sz w:val="20"/>
              </w:rPr>
              <w:t>Information</w:t>
            </w:r>
            <w:r>
              <w:rPr>
                <w:spacing w:val="-5"/>
                <w:sz w:val="20"/>
              </w:rPr>
              <w:t> </w:t>
            </w:r>
            <w:r>
              <w:rPr>
                <w:spacing w:val="-2"/>
                <w:sz w:val="20"/>
              </w:rPr>
              <w:t>Clerks</w:t>
            </w:r>
          </w:p>
        </w:tc>
        <w:tc>
          <w:tcPr>
            <w:tcW w:w="1200" w:type="dxa"/>
            <w:shd w:val="clear" w:color="auto" w:fill="FFF1CC"/>
          </w:tcPr>
          <w:p>
            <w:pPr>
              <w:pStyle w:val="TableParagraph"/>
              <w:spacing w:line="222" w:lineRule="exact" w:before="11"/>
              <w:ind w:right="98"/>
              <w:rPr>
                <w:sz w:val="20"/>
              </w:rPr>
            </w:pPr>
            <w:r>
              <w:rPr>
                <w:spacing w:val="-2"/>
                <w:sz w:val="20"/>
              </w:rPr>
              <w:t>11,865</w:t>
            </w:r>
          </w:p>
        </w:tc>
        <w:tc>
          <w:tcPr>
            <w:tcW w:w="1200" w:type="dxa"/>
            <w:shd w:val="clear" w:color="auto" w:fill="FFF1CC"/>
          </w:tcPr>
          <w:p>
            <w:pPr>
              <w:pStyle w:val="TableParagraph"/>
              <w:spacing w:line="222" w:lineRule="exact" w:before="11"/>
              <w:ind w:right="96"/>
              <w:rPr>
                <w:sz w:val="20"/>
              </w:rPr>
            </w:pPr>
            <w:r>
              <w:rPr>
                <w:spacing w:val="-2"/>
                <w:sz w:val="20"/>
              </w:rPr>
              <w:t>12,751</w:t>
            </w:r>
          </w:p>
        </w:tc>
        <w:tc>
          <w:tcPr>
            <w:tcW w:w="873" w:type="dxa"/>
            <w:shd w:val="clear" w:color="auto" w:fill="FFF1CC"/>
          </w:tcPr>
          <w:p>
            <w:pPr>
              <w:pStyle w:val="TableParagraph"/>
              <w:spacing w:line="222" w:lineRule="exact" w:before="11"/>
              <w:ind w:right="95"/>
              <w:rPr>
                <w:sz w:val="20"/>
              </w:rPr>
            </w:pPr>
            <w:r>
              <w:rPr>
                <w:spacing w:val="-5"/>
                <w:sz w:val="20"/>
              </w:rPr>
              <w:t>886</w:t>
            </w:r>
          </w:p>
        </w:tc>
        <w:tc>
          <w:tcPr>
            <w:tcW w:w="818" w:type="dxa"/>
            <w:shd w:val="clear" w:color="auto" w:fill="FFF1CC"/>
          </w:tcPr>
          <w:p>
            <w:pPr>
              <w:pStyle w:val="TableParagraph"/>
              <w:spacing w:line="222" w:lineRule="exact" w:before="11"/>
              <w:ind w:left="148" w:right="2"/>
              <w:jc w:val="center"/>
              <w:rPr>
                <w:sz w:val="20"/>
              </w:rPr>
            </w:pPr>
            <w:r>
              <w:rPr>
                <w:spacing w:val="-2"/>
                <w:sz w:val="20"/>
              </w:rPr>
              <w:t>7.47%</w:t>
            </w:r>
          </w:p>
        </w:tc>
        <w:tc>
          <w:tcPr>
            <w:tcW w:w="772" w:type="dxa"/>
            <w:shd w:val="clear" w:color="auto" w:fill="FFF1CC"/>
          </w:tcPr>
          <w:p>
            <w:pPr>
              <w:pStyle w:val="TableParagraph"/>
              <w:spacing w:line="222" w:lineRule="exact" w:before="11"/>
              <w:ind w:right="94"/>
              <w:rPr>
                <w:sz w:val="20"/>
              </w:rPr>
            </w:pPr>
            <w:r>
              <w:rPr>
                <w:spacing w:val="-5"/>
                <w:sz w:val="20"/>
              </w:rPr>
              <w:t>747</w:t>
            </w:r>
          </w:p>
        </w:tc>
        <w:tc>
          <w:tcPr>
            <w:tcW w:w="962" w:type="dxa"/>
            <w:shd w:val="clear" w:color="auto" w:fill="FFF1CC"/>
          </w:tcPr>
          <w:p>
            <w:pPr>
              <w:pStyle w:val="TableParagraph"/>
              <w:spacing w:line="222" w:lineRule="exact" w:before="11"/>
              <w:ind w:right="91"/>
              <w:rPr>
                <w:sz w:val="20"/>
              </w:rPr>
            </w:pPr>
            <w:r>
              <w:rPr>
                <w:spacing w:val="-5"/>
                <w:sz w:val="20"/>
              </w:rPr>
              <w:t>823</w:t>
            </w:r>
          </w:p>
        </w:tc>
        <w:tc>
          <w:tcPr>
            <w:tcW w:w="817" w:type="dxa"/>
            <w:shd w:val="clear" w:color="auto" w:fill="FFF1CC"/>
          </w:tcPr>
          <w:p>
            <w:pPr>
              <w:pStyle w:val="TableParagraph"/>
              <w:spacing w:line="222" w:lineRule="exact" w:before="11"/>
              <w:ind w:right="92"/>
              <w:rPr>
                <w:sz w:val="20"/>
              </w:rPr>
            </w:pPr>
            <w:r>
              <w:rPr>
                <w:spacing w:val="-5"/>
                <w:sz w:val="20"/>
              </w:rPr>
              <w:t>89</w:t>
            </w:r>
          </w:p>
        </w:tc>
        <w:tc>
          <w:tcPr>
            <w:tcW w:w="973" w:type="dxa"/>
            <w:shd w:val="clear" w:color="auto" w:fill="FFF1CC"/>
          </w:tcPr>
          <w:p>
            <w:pPr>
              <w:pStyle w:val="TableParagraph"/>
              <w:spacing w:line="222" w:lineRule="exact" w:before="11"/>
              <w:ind w:right="92"/>
              <w:rPr>
                <w:sz w:val="20"/>
              </w:rPr>
            </w:pPr>
            <w:r>
              <w:rPr>
                <w:spacing w:val="-2"/>
                <w:sz w:val="20"/>
              </w:rPr>
              <w:t>1,659</w:t>
            </w:r>
          </w:p>
        </w:tc>
      </w:tr>
      <w:tr>
        <w:trPr>
          <w:trHeight w:val="256" w:hRule="atLeast"/>
        </w:trPr>
        <w:tc>
          <w:tcPr>
            <w:tcW w:w="617" w:type="dxa"/>
            <w:shd w:val="clear" w:color="auto" w:fill="FFC000"/>
          </w:tcPr>
          <w:p>
            <w:pPr>
              <w:pStyle w:val="TableParagraph"/>
              <w:spacing w:line="222" w:lineRule="exact" w:before="14"/>
              <w:ind w:left="8" w:right="1"/>
              <w:jc w:val="center"/>
              <w:rPr>
                <w:b/>
                <w:sz w:val="20"/>
              </w:rPr>
            </w:pPr>
            <w:r>
              <w:rPr>
                <w:b/>
                <w:spacing w:val="-5"/>
                <w:sz w:val="20"/>
              </w:rPr>
              <w:t>21</w:t>
            </w:r>
          </w:p>
        </w:tc>
        <w:tc>
          <w:tcPr>
            <w:tcW w:w="819" w:type="dxa"/>
            <w:shd w:val="clear" w:color="auto" w:fill="FFE499"/>
          </w:tcPr>
          <w:p>
            <w:pPr>
              <w:pStyle w:val="TableParagraph"/>
              <w:spacing w:line="222" w:lineRule="exact" w:before="14"/>
              <w:ind w:left="82" w:right="73"/>
              <w:jc w:val="center"/>
              <w:rPr>
                <w:sz w:val="20"/>
              </w:rPr>
            </w:pPr>
            <w:r>
              <w:rPr>
                <w:spacing w:val="-2"/>
                <w:sz w:val="20"/>
              </w:rPr>
              <w:t>43-</w:t>
            </w:r>
            <w:r>
              <w:rPr>
                <w:spacing w:val="-4"/>
                <w:sz w:val="20"/>
              </w:rPr>
              <w:t>3031</w:t>
            </w:r>
          </w:p>
        </w:tc>
        <w:tc>
          <w:tcPr>
            <w:tcW w:w="4772" w:type="dxa"/>
            <w:shd w:val="clear" w:color="auto" w:fill="FFE499"/>
          </w:tcPr>
          <w:p>
            <w:pPr>
              <w:pStyle w:val="TableParagraph"/>
              <w:spacing w:line="229" w:lineRule="exact"/>
              <w:ind w:left="107"/>
              <w:jc w:val="left"/>
              <w:rPr>
                <w:sz w:val="20"/>
              </w:rPr>
            </w:pPr>
            <w:r>
              <w:rPr>
                <w:sz w:val="20"/>
              </w:rPr>
              <w:t>Bookkeeping,</w:t>
            </w:r>
            <w:r>
              <w:rPr>
                <w:spacing w:val="-6"/>
                <w:sz w:val="20"/>
              </w:rPr>
              <w:t> </w:t>
            </w:r>
            <w:r>
              <w:rPr>
                <w:sz w:val="20"/>
              </w:rPr>
              <w:t>Accounting,</w:t>
            </w:r>
            <w:r>
              <w:rPr>
                <w:spacing w:val="-8"/>
                <w:sz w:val="20"/>
              </w:rPr>
              <w:t> </w:t>
            </w:r>
            <w:r>
              <w:rPr>
                <w:sz w:val="20"/>
              </w:rPr>
              <w:t>and</w:t>
            </w:r>
            <w:r>
              <w:rPr>
                <w:spacing w:val="-5"/>
                <w:sz w:val="20"/>
              </w:rPr>
              <w:t> </w:t>
            </w:r>
            <w:r>
              <w:rPr>
                <w:sz w:val="20"/>
              </w:rPr>
              <w:t>Auditing</w:t>
            </w:r>
            <w:r>
              <w:rPr>
                <w:spacing w:val="-8"/>
                <w:sz w:val="20"/>
              </w:rPr>
              <w:t> </w:t>
            </w:r>
            <w:r>
              <w:rPr>
                <w:spacing w:val="-2"/>
                <w:sz w:val="20"/>
              </w:rPr>
              <w:t>Clerks</w:t>
            </w:r>
          </w:p>
        </w:tc>
        <w:tc>
          <w:tcPr>
            <w:tcW w:w="1200" w:type="dxa"/>
            <w:shd w:val="clear" w:color="auto" w:fill="FFE499"/>
          </w:tcPr>
          <w:p>
            <w:pPr>
              <w:pStyle w:val="TableParagraph"/>
              <w:spacing w:line="222" w:lineRule="exact" w:before="14"/>
              <w:ind w:right="98"/>
              <w:rPr>
                <w:sz w:val="20"/>
              </w:rPr>
            </w:pPr>
            <w:r>
              <w:rPr>
                <w:spacing w:val="-2"/>
                <w:sz w:val="20"/>
              </w:rPr>
              <w:t>13,960</w:t>
            </w:r>
          </w:p>
        </w:tc>
        <w:tc>
          <w:tcPr>
            <w:tcW w:w="1200" w:type="dxa"/>
            <w:shd w:val="clear" w:color="auto" w:fill="FFE499"/>
          </w:tcPr>
          <w:p>
            <w:pPr>
              <w:pStyle w:val="TableParagraph"/>
              <w:spacing w:line="222" w:lineRule="exact" w:before="14"/>
              <w:ind w:right="96"/>
              <w:rPr>
                <w:sz w:val="20"/>
              </w:rPr>
            </w:pPr>
            <w:r>
              <w:rPr>
                <w:spacing w:val="-2"/>
                <w:sz w:val="20"/>
              </w:rPr>
              <w:t>14,213</w:t>
            </w:r>
          </w:p>
        </w:tc>
        <w:tc>
          <w:tcPr>
            <w:tcW w:w="873" w:type="dxa"/>
            <w:shd w:val="clear" w:color="auto" w:fill="FFE499"/>
          </w:tcPr>
          <w:p>
            <w:pPr>
              <w:pStyle w:val="TableParagraph"/>
              <w:spacing w:line="222" w:lineRule="exact" w:before="14"/>
              <w:ind w:right="95"/>
              <w:rPr>
                <w:sz w:val="20"/>
              </w:rPr>
            </w:pPr>
            <w:r>
              <w:rPr>
                <w:spacing w:val="-5"/>
                <w:sz w:val="20"/>
              </w:rPr>
              <w:t>253</w:t>
            </w:r>
          </w:p>
        </w:tc>
        <w:tc>
          <w:tcPr>
            <w:tcW w:w="818" w:type="dxa"/>
            <w:shd w:val="clear" w:color="auto" w:fill="FFE499"/>
          </w:tcPr>
          <w:p>
            <w:pPr>
              <w:pStyle w:val="TableParagraph"/>
              <w:spacing w:line="222" w:lineRule="exact" w:before="14"/>
              <w:ind w:left="148" w:right="2"/>
              <w:jc w:val="center"/>
              <w:rPr>
                <w:sz w:val="20"/>
              </w:rPr>
            </w:pPr>
            <w:r>
              <w:rPr>
                <w:spacing w:val="-2"/>
                <w:sz w:val="20"/>
              </w:rPr>
              <w:t>1.81%</w:t>
            </w:r>
          </w:p>
        </w:tc>
        <w:tc>
          <w:tcPr>
            <w:tcW w:w="772" w:type="dxa"/>
            <w:shd w:val="clear" w:color="auto" w:fill="FFE499"/>
          </w:tcPr>
          <w:p>
            <w:pPr>
              <w:pStyle w:val="TableParagraph"/>
              <w:spacing w:line="222" w:lineRule="exact" w:before="14"/>
              <w:ind w:right="94"/>
              <w:rPr>
                <w:sz w:val="20"/>
              </w:rPr>
            </w:pPr>
            <w:r>
              <w:rPr>
                <w:spacing w:val="-5"/>
                <w:sz w:val="20"/>
              </w:rPr>
              <w:t>906</w:t>
            </w:r>
          </w:p>
        </w:tc>
        <w:tc>
          <w:tcPr>
            <w:tcW w:w="962" w:type="dxa"/>
            <w:shd w:val="clear" w:color="auto" w:fill="FFE499"/>
          </w:tcPr>
          <w:p>
            <w:pPr>
              <w:pStyle w:val="TableParagraph"/>
              <w:spacing w:line="222" w:lineRule="exact" w:before="14"/>
              <w:ind w:right="91"/>
              <w:rPr>
                <w:sz w:val="20"/>
              </w:rPr>
            </w:pPr>
            <w:r>
              <w:rPr>
                <w:spacing w:val="-5"/>
                <w:sz w:val="20"/>
              </w:rPr>
              <w:t>707</w:t>
            </w:r>
          </w:p>
        </w:tc>
        <w:tc>
          <w:tcPr>
            <w:tcW w:w="817" w:type="dxa"/>
            <w:shd w:val="clear" w:color="auto" w:fill="FFE499"/>
          </w:tcPr>
          <w:p>
            <w:pPr>
              <w:pStyle w:val="TableParagraph"/>
              <w:spacing w:line="222" w:lineRule="exact" w:before="14"/>
              <w:ind w:right="92"/>
              <w:rPr>
                <w:sz w:val="20"/>
              </w:rPr>
            </w:pPr>
            <w:r>
              <w:rPr>
                <w:spacing w:val="-5"/>
                <w:sz w:val="20"/>
              </w:rPr>
              <w:t>25</w:t>
            </w:r>
          </w:p>
        </w:tc>
        <w:tc>
          <w:tcPr>
            <w:tcW w:w="973" w:type="dxa"/>
            <w:shd w:val="clear" w:color="auto" w:fill="FFE499"/>
          </w:tcPr>
          <w:p>
            <w:pPr>
              <w:pStyle w:val="TableParagraph"/>
              <w:spacing w:line="222" w:lineRule="exact" w:before="14"/>
              <w:ind w:right="92"/>
              <w:rPr>
                <w:sz w:val="20"/>
              </w:rPr>
            </w:pPr>
            <w:r>
              <w:rPr>
                <w:spacing w:val="-2"/>
                <w:sz w:val="20"/>
              </w:rPr>
              <w:t>1,638</w:t>
            </w:r>
          </w:p>
        </w:tc>
      </w:tr>
      <w:tr>
        <w:trPr>
          <w:trHeight w:val="458" w:hRule="atLeast"/>
        </w:trPr>
        <w:tc>
          <w:tcPr>
            <w:tcW w:w="617" w:type="dxa"/>
            <w:shd w:val="clear" w:color="auto" w:fill="FFC000"/>
          </w:tcPr>
          <w:p>
            <w:pPr>
              <w:pStyle w:val="TableParagraph"/>
              <w:spacing w:before="112"/>
              <w:ind w:left="8" w:right="1"/>
              <w:jc w:val="center"/>
              <w:rPr>
                <w:b/>
                <w:sz w:val="20"/>
              </w:rPr>
            </w:pPr>
            <w:r>
              <w:rPr>
                <w:b/>
                <w:spacing w:val="-5"/>
                <w:sz w:val="20"/>
              </w:rPr>
              <w:t>22</w:t>
            </w:r>
          </w:p>
        </w:tc>
        <w:tc>
          <w:tcPr>
            <w:tcW w:w="819" w:type="dxa"/>
            <w:shd w:val="clear" w:color="auto" w:fill="FFF1CC"/>
          </w:tcPr>
          <w:p>
            <w:pPr>
              <w:pStyle w:val="TableParagraph"/>
              <w:spacing w:before="112"/>
              <w:ind w:left="82" w:right="73"/>
              <w:jc w:val="center"/>
              <w:rPr>
                <w:sz w:val="20"/>
              </w:rPr>
            </w:pPr>
            <w:r>
              <w:rPr>
                <w:spacing w:val="-2"/>
                <w:sz w:val="20"/>
              </w:rPr>
              <w:t>43-</w:t>
            </w:r>
            <w:r>
              <w:rPr>
                <w:spacing w:val="-4"/>
                <w:sz w:val="20"/>
              </w:rPr>
              <w:t>1011</w:t>
            </w:r>
          </w:p>
        </w:tc>
        <w:tc>
          <w:tcPr>
            <w:tcW w:w="4772" w:type="dxa"/>
            <w:shd w:val="clear" w:color="auto" w:fill="FFF1CC"/>
          </w:tcPr>
          <w:p>
            <w:pPr>
              <w:pStyle w:val="TableParagraph"/>
              <w:spacing w:line="228" w:lineRule="exact"/>
              <w:ind w:left="107"/>
              <w:jc w:val="left"/>
              <w:rPr>
                <w:sz w:val="20"/>
              </w:rPr>
            </w:pPr>
            <w:r>
              <w:rPr>
                <w:sz w:val="20"/>
              </w:rPr>
              <w:t>First-Line</w:t>
            </w:r>
            <w:r>
              <w:rPr>
                <w:spacing w:val="-7"/>
                <w:sz w:val="20"/>
              </w:rPr>
              <w:t> </w:t>
            </w:r>
            <w:r>
              <w:rPr>
                <w:sz w:val="20"/>
              </w:rPr>
              <w:t>Supervisors</w:t>
            </w:r>
            <w:r>
              <w:rPr>
                <w:spacing w:val="-8"/>
                <w:sz w:val="20"/>
              </w:rPr>
              <w:t> </w:t>
            </w:r>
            <w:r>
              <w:rPr>
                <w:sz w:val="20"/>
              </w:rPr>
              <w:t>of</w:t>
            </w:r>
            <w:r>
              <w:rPr>
                <w:spacing w:val="-7"/>
                <w:sz w:val="20"/>
              </w:rPr>
              <w:t> </w:t>
            </w:r>
            <w:r>
              <w:rPr>
                <w:sz w:val="20"/>
              </w:rPr>
              <w:t>Office</w:t>
            </w:r>
            <w:r>
              <w:rPr>
                <w:spacing w:val="-8"/>
                <w:sz w:val="20"/>
              </w:rPr>
              <w:t> </w:t>
            </w:r>
            <w:r>
              <w:rPr>
                <w:sz w:val="20"/>
              </w:rPr>
              <w:t>and</w:t>
            </w:r>
            <w:r>
              <w:rPr>
                <w:spacing w:val="-7"/>
                <w:sz w:val="20"/>
              </w:rPr>
              <w:t> </w:t>
            </w:r>
            <w:r>
              <w:rPr>
                <w:sz w:val="20"/>
              </w:rPr>
              <w:t>Administrative</w:t>
            </w:r>
            <w:r>
              <w:rPr>
                <w:spacing w:val="-6"/>
                <w:sz w:val="20"/>
              </w:rPr>
              <w:t> </w:t>
            </w:r>
            <w:r>
              <w:rPr>
                <w:sz w:val="20"/>
              </w:rPr>
              <w:t>Support </w:t>
            </w:r>
            <w:r>
              <w:rPr>
                <w:spacing w:val="-2"/>
                <w:sz w:val="20"/>
              </w:rPr>
              <w:t>Workers</w:t>
            </w:r>
          </w:p>
        </w:tc>
        <w:tc>
          <w:tcPr>
            <w:tcW w:w="1200" w:type="dxa"/>
            <w:shd w:val="clear" w:color="auto" w:fill="FFF1CC"/>
          </w:tcPr>
          <w:p>
            <w:pPr>
              <w:pStyle w:val="TableParagraph"/>
              <w:spacing w:before="112"/>
              <w:ind w:right="98"/>
              <w:rPr>
                <w:sz w:val="20"/>
              </w:rPr>
            </w:pPr>
            <w:r>
              <w:rPr>
                <w:spacing w:val="-2"/>
                <w:sz w:val="20"/>
              </w:rPr>
              <w:t>14,799</w:t>
            </w:r>
          </w:p>
        </w:tc>
        <w:tc>
          <w:tcPr>
            <w:tcW w:w="1200" w:type="dxa"/>
            <w:shd w:val="clear" w:color="auto" w:fill="FFF1CC"/>
          </w:tcPr>
          <w:p>
            <w:pPr>
              <w:pStyle w:val="TableParagraph"/>
              <w:spacing w:before="112"/>
              <w:ind w:right="96"/>
              <w:rPr>
                <w:sz w:val="20"/>
              </w:rPr>
            </w:pPr>
            <w:r>
              <w:rPr>
                <w:spacing w:val="-2"/>
                <w:sz w:val="20"/>
              </w:rPr>
              <w:t>15,468</w:t>
            </w:r>
          </w:p>
        </w:tc>
        <w:tc>
          <w:tcPr>
            <w:tcW w:w="873" w:type="dxa"/>
            <w:shd w:val="clear" w:color="auto" w:fill="FFF1CC"/>
          </w:tcPr>
          <w:p>
            <w:pPr>
              <w:pStyle w:val="TableParagraph"/>
              <w:spacing w:before="112"/>
              <w:ind w:right="95"/>
              <w:rPr>
                <w:sz w:val="20"/>
              </w:rPr>
            </w:pPr>
            <w:r>
              <w:rPr>
                <w:spacing w:val="-5"/>
                <w:sz w:val="20"/>
              </w:rPr>
              <w:t>669</w:t>
            </w:r>
          </w:p>
        </w:tc>
        <w:tc>
          <w:tcPr>
            <w:tcW w:w="818" w:type="dxa"/>
            <w:shd w:val="clear" w:color="auto" w:fill="FFF1CC"/>
          </w:tcPr>
          <w:p>
            <w:pPr>
              <w:pStyle w:val="TableParagraph"/>
              <w:spacing w:before="112"/>
              <w:ind w:left="148" w:right="2"/>
              <w:jc w:val="center"/>
              <w:rPr>
                <w:sz w:val="20"/>
              </w:rPr>
            </w:pPr>
            <w:r>
              <w:rPr>
                <w:spacing w:val="-2"/>
                <w:sz w:val="20"/>
              </w:rPr>
              <w:t>4.52%</w:t>
            </w:r>
          </w:p>
        </w:tc>
        <w:tc>
          <w:tcPr>
            <w:tcW w:w="772" w:type="dxa"/>
            <w:shd w:val="clear" w:color="auto" w:fill="FFF1CC"/>
          </w:tcPr>
          <w:p>
            <w:pPr>
              <w:pStyle w:val="TableParagraph"/>
              <w:spacing w:before="112"/>
              <w:ind w:right="94"/>
              <w:rPr>
                <w:sz w:val="20"/>
              </w:rPr>
            </w:pPr>
            <w:r>
              <w:rPr>
                <w:spacing w:val="-5"/>
                <w:sz w:val="20"/>
              </w:rPr>
              <w:t>613</w:t>
            </w:r>
          </w:p>
        </w:tc>
        <w:tc>
          <w:tcPr>
            <w:tcW w:w="962" w:type="dxa"/>
            <w:shd w:val="clear" w:color="auto" w:fill="FFF1CC"/>
          </w:tcPr>
          <w:p>
            <w:pPr>
              <w:pStyle w:val="TableParagraph"/>
              <w:spacing w:before="112"/>
              <w:ind w:right="91"/>
              <w:rPr>
                <w:sz w:val="20"/>
              </w:rPr>
            </w:pPr>
            <w:r>
              <w:rPr>
                <w:spacing w:val="-5"/>
                <w:sz w:val="20"/>
              </w:rPr>
              <w:t>796</w:t>
            </w:r>
          </w:p>
        </w:tc>
        <w:tc>
          <w:tcPr>
            <w:tcW w:w="817" w:type="dxa"/>
            <w:shd w:val="clear" w:color="auto" w:fill="FFF1CC"/>
          </w:tcPr>
          <w:p>
            <w:pPr>
              <w:pStyle w:val="TableParagraph"/>
              <w:spacing w:before="112"/>
              <w:ind w:right="92"/>
              <w:rPr>
                <w:sz w:val="20"/>
              </w:rPr>
            </w:pPr>
            <w:r>
              <w:rPr>
                <w:spacing w:val="-5"/>
                <w:sz w:val="20"/>
              </w:rPr>
              <w:t>67</w:t>
            </w:r>
          </w:p>
        </w:tc>
        <w:tc>
          <w:tcPr>
            <w:tcW w:w="973" w:type="dxa"/>
            <w:shd w:val="clear" w:color="auto" w:fill="FFF1CC"/>
          </w:tcPr>
          <w:p>
            <w:pPr>
              <w:pStyle w:val="TableParagraph"/>
              <w:spacing w:before="112"/>
              <w:ind w:right="92"/>
              <w:rPr>
                <w:sz w:val="20"/>
              </w:rPr>
            </w:pPr>
            <w:r>
              <w:rPr>
                <w:spacing w:val="-2"/>
                <w:sz w:val="20"/>
              </w:rPr>
              <w:t>1,476</w:t>
            </w:r>
          </w:p>
        </w:tc>
      </w:tr>
      <w:tr>
        <w:trPr>
          <w:trHeight w:val="256" w:hRule="atLeast"/>
        </w:trPr>
        <w:tc>
          <w:tcPr>
            <w:tcW w:w="617" w:type="dxa"/>
            <w:shd w:val="clear" w:color="auto" w:fill="FFC000"/>
          </w:tcPr>
          <w:p>
            <w:pPr>
              <w:pStyle w:val="TableParagraph"/>
              <w:spacing w:line="225" w:lineRule="exact" w:before="11"/>
              <w:ind w:left="8" w:right="1"/>
              <w:jc w:val="center"/>
              <w:rPr>
                <w:b/>
                <w:sz w:val="20"/>
              </w:rPr>
            </w:pPr>
            <w:r>
              <w:rPr>
                <w:b/>
                <w:spacing w:val="-5"/>
                <w:sz w:val="20"/>
              </w:rPr>
              <w:t>23</w:t>
            </w:r>
          </w:p>
        </w:tc>
        <w:tc>
          <w:tcPr>
            <w:tcW w:w="819" w:type="dxa"/>
            <w:shd w:val="clear" w:color="auto" w:fill="FFE499"/>
          </w:tcPr>
          <w:p>
            <w:pPr>
              <w:pStyle w:val="TableParagraph"/>
              <w:spacing w:line="225" w:lineRule="exact" w:before="11"/>
              <w:ind w:left="82" w:right="73"/>
              <w:jc w:val="center"/>
              <w:rPr>
                <w:sz w:val="20"/>
              </w:rPr>
            </w:pPr>
            <w:r>
              <w:rPr>
                <w:spacing w:val="-2"/>
                <w:sz w:val="20"/>
              </w:rPr>
              <w:t>25-</w:t>
            </w:r>
            <w:r>
              <w:rPr>
                <w:spacing w:val="-4"/>
                <w:sz w:val="20"/>
              </w:rPr>
              <w:t>9045</w:t>
            </w:r>
          </w:p>
        </w:tc>
        <w:tc>
          <w:tcPr>
            <w:tcW w:w="4772" w:type="dxa"/>
            <w:shd w:val="clear" w:color="auto" w:fill="FFE499"/>
          </w:tcPr>
          <w:p>
            <w:pPr>
              <w:pStyle w:val="TableParagraph"/>
              <w:spacing w:line="229" w:lineRule="exact"/>
              <w:ind w:left="107"/>
              <w:jc w:val="left"/>
              <w:rPr>
                <w:sz w:val="20"/>
              </w:rPr>
            </w:pPr>
            <w:r>
              <w:rPr>
                <w:sz w:val="20"/>
              </w:rPr>
              <w:t>Teaching</w:t>
            </w:r>
            <w:r>
              <w:rPr>
                <w:spacing w:val="-6"/>
                <w:sz w:val="20"/>
              </w:rPr>
              <w:t> </w:t>
            </w:r>
            <w:r>
              <w:rPr>
                <w:sz w:val="20"/>
              </w:rPr>
              <w:t>Assistants,</w:t>
            </w:r>
            <w:r>
              <w:rPr>
                <w:spacing w:val="-7"/>
                <w:sz w:val="20"/>
              </w:rPr>
              <w:t> </w:t>
            </w:r>
            <w:r>
              <w:rPr>
                <w:sz w:val="20"/>
              </w:rPr>
              <w:t>Except</w:t>
            </w:r>
            <w:r>
              <w:rPr>
                <w:spacing w:val="-7"/>
                <w:sz w:val="20"/>
              </w:rPr>
              <w:t> </w:t>
            </w:r>
            <w:r>
              <w:rPr>
                <w:spacing w:val="-2"/>
                <w:sz w:val="20"/>
              </w:rPr>
              <w:t>Postsecondary</w:t>
            </w:r>
          </w:p>
        </w:tc>
        <w:tc>
          <w:tcPr>
            <w:tcW w:w="1200" w:type="dxa"/>
            <w:shd w:val="clear" w:color="auto" w:fill="FFE499"/>
          </w:tcPr>
          <w:p>
            <w:pPr>
              <w:pStyle w:val="TableParagraph"/>
              <w:spacing w:line="225" w:lineRule="exact" w:before="11"/>
              <w:ind w:right="98"/>
              <w:rPr>
                <w:sz w:val="20"/>
              </w:rPr>
            </w:pPr>
            <w:r>
              <w:rPr>
                <w:spacing w:val="-2"/>
                <w:sz w:val="20"/>
              </w:rPr>
              <w:t>9,952</w:t>
            </w:r>
          </w:p>
        </w:tc>
        <w:tc>
          <w:tcPr>
            <w:tcW w:w="1200" w:type="dxa"/>
            <w:shd w:val="clear" w:color="auto" w:fill="FFE499"/>
          </w:tcPr>
          <w:p>
            <w:pPr>
              <w:pStyle w:val="TableParagraph"/>
              <w:spacing w:line="225" w:lineRule="exact" w:before="11"/>
              <w:ind w:right="96"/>
              <w:rPr>
                <w:sz w:val="20"/>
              </w:rPr>
            </w:pPr>
            <w:r>
              <w:rPr>
                <w:spacing w:val="-2"/>
                <w:sz w:val="20"/>
              </w:rPr>
              <w:t>11,230</w:t>
            </w:r>
          </w:p>
        </w:tc>
        <w:tc>
          <w:tcPr>
            <w:tcW w:w="873" w:type="dxa"/>
            <w:shd w:val="clear" w:color="auto" w:fill="FFE499"/>
          </w:tcPr>
          <w:p>
            <w:pPr>
              <w:pStyle w:val="TableParagraph"/>
              <w:spacing w:line="225" w:lineRule="exact" w:before="11"/>
              <w:ind w:right="95"/>
              <w:rPr>
                <w:sz w:val="20"/>
              </w:rPr>
            </w:pPr>
            <w:r>
              <w:rPr>
                <w:spacing w:val="-2"/>
                <w:sz w:val="20"/>
              </w:rPr>
              <w:t>1,278</w:t>
            </w:r>
          </w:p>
        </w:tc>
        <w:tc>
          <w:tcPr>
            <w:tcW w:w="818" w:type="dxa"/>
            <w:shd w:val="clear" w:color="auto" w:fill="FFE499"/>
          </w:tcPr>
          <w:p>
            <w:pPr>
              <w:pStyle w:val="TableParagraph"/>
              <w:spacing w:line="225" w:lineRule="exact" w:before="11"/>
              <w:ind w:left="93" w:right="38"/>
              <w:jc w:val="center"/>
              <w:rPr>
                <w:sz w:val="20"/>
              </w:rPr>
            </w:pPr>
            <w:r>
              <w:rPr>
                <w:spacing w:val="-2"/>
                <w:sz w:val="20"/>
              </w:rPr>
              <w:t>12.84%</w:t>
            </w:r>
          </w:p>
        </w:tc>
        <w:tc>
          <w:tcPr>
            <w:tcW w:w="772" w:type="dxa"/>
            <w:shd w:val="clear" w:color="auto" w:fill="FFE499"/>
          </w:tcPr>
          <w:p>
            <w:pPr>
              <w:pStyle w:val="TableParagraph"/>
              <w:spacing w:line="225" w:lineRule="exact" w:before="11"/>
              <w:ind w:right="94"/>
              <w:rPr>
                <w:sz w:val="20"/>
              </w:rPr>
            </w:pPr>
            <w:r>
              <w:rPr>
                <w:spacing w:val="-5"/>
                <w:sz w:val="20"/>
              </w:rPr>
              <w:t>610</w:t>
            </w:r>
          </w:p>
        </w:tc>
        <w:tc>
          <w:tcPr>
            <w:tcW w:w="962" w:type="dxa"/>
            <w:shd w:val="clear" w:color="auto" w:fill="FFE499"/>
          </w:tcPr>
          <w:p>
            <w:pPr>
              <w:pStyle w:val="TableParagraph"/>
              <w:spacing w:line="225" w:lineRule="exact" w:before="11"/>
              <w:ind w:right="91"/>
              <w:rPr>
                <w:sz w:val="20"/>
              </w:rPr>
            </w:pPr>
            <w:r>
              <w:rPr>
                <w:spacing w:val="-5"/>
                <w:sz w:val="20"/>
              </w:rPr>
              <w:t>684</w:t>
            </w:r>
          </w:p>
        </w:tc>
        <w:tc>
          <w:tcPr>
            <w:tcW w:w="817" w:type="dxa"/>
            <w:shd w:val="clear" w:color="auto" w:fill="FFE499"/>
          </w:tcPr>
          <w:p>
            <w:pPr>
              <w:pStyle w:val="TableParagraph"/>
              <w:spacing w:line="225" w:lineRule="exact" w:before="11"/>
              <w:ind w:right="92"/>
              <w:rPr>
                <w:sz w:val="20"/>
              </w:rPr>
            </w:pPr>
            <w:r>
              <w:rPr>
                <w:spacing w:val="-5"/>
                <w:sz w:val="20"/>
              </w:rPr>
              <w:t>128</w:t>
            </w:r>
          </w:p>
        </w:tc>
        <w:tc>
          <w:tcPr>
            <w:tcW w:w="973" w:type="dxa"/>
            <w:shd w:val="clear" w:color="auto" w:fill="FFE499"/>
          </w:tcPr>
          <w:p>
            <w:pPr>
              <w:pStyle w:val="TableParagraph"/>
              <w:spacing w:line="225" w:lineRule="exact" w:before="11"/>
              <w:ind w:right="92"/>
              <w:rPr>
                <w:sz w:val="20"/>
              </w:rPr>
            </w:pPr>
            <w:r>
              <w:rPr>
                <w:spacing w:val="-2"/>
                <w:sz w:val="20"/>
              </w:rPr>
              <w:t>1,422</w:t>
            </w:r>
          </w:p>
        </w:tc>
      </w:tr>
      <w:tr>
        <w:trPr>
          <w:trHeight w:val="254" w:hRule="atLeast"/>
        </w:trPr>
        <w:tc>
          <w:tcPr>
            <w:tcW w:w="617" w:type="dxa"/>
            <w:shd w:val="clear" w:color="auto" w:fill="FFC000"/>
          </w:tcPr>
          <w:p>
            <w:pPr>
              <w:pStyle w:val="TableParagraph"/>
              <w:spacing w:line="222" w:lineRule="exact" w:before="12"/>
              <w:ind w:left="8" w:right="1"/>
              <w:jc w:val="center"/>
              <w:rPr>
                <w:b/>
                <w:sz w:val="20"/>
              </w:rPr>
            </w:pPr>
            <w:r>
              <w:rPr>
                <w:b/>
                <w:spacing w:val="-5"/>
                <w:sz w:val="20"/>
              </w:rPr>
              <w:t>24</w:t>
            </w:r>
          </w:p>
        </w:tc>
        <w:tc>
          <w:tcPr>
            <w:tcW w:w="819" w:type="dxa"/>
            <w:shd w:val="clear" w:color="auto" w:fill="FFF1CC"/>
          </w:tcPr>
          <w:p>
            <w:pPr>
              <w:pStyle w:val="TableParagraph"/>
              <w:spacing w:line="222" w:lineRule="exact" w:before="12"/>
              <w:ind w:left="82" w:right="73"/>
              <w:jc w:val="center"/>
              <w:rPr>
                <w:sz w:val="20"/>
              </w:rPr>
            </w:pPr>
            <w:r>
              <w:rPr>
                <w:spacing w:val="-2"/>
                <w:sz w:val="20"/>
              </w:rPr>
              <w:t>51-</w:t>
            </w:r>
            <w:r>
              <w:rPr>
                <w:spacing w:val="-4"/>
                <w:sz w:val="20"/>
              </w:rPr>
              <w:t>2090</w:t>
            </w:r>
          </w:p>
        </w:tc>
        <w:tc>
          <w:tcPr>
            <w:tcW w:w="4772" w:type="dxa"/>
            <w:shd w:val="clear" w:color="auto" w:fill="FFF1CC"/>
          </w:tcPr>
          <w:p>
            <w:pPr>
              <w:pStyle w:val="TableParagraph"/>
              <w:ind w:left="107"/>
              <w:jc w:val="left"/>
              <w:rPr>
                <w:sz w:val="20"/>
              </w:rPr>
            </w:pPr>
            <w:r>
              <w:rPr>
                <w:sz w:val="20"/>
              </w:rPr>
              <w:t>Miscellaneous</w:t>
            </w:r>
            <w:r>
              <w:rPr>
                <w:spacing w:val="-6"/>
                <w:sz w:val="20"/>
              </w:rPr>
              <w:t> </w:t>
            </w:r>
            <w:r>
              <w:rPr>
                <w:sz w:val="20"/>
              </w:rPr>
              <w:t>Assemblers</w:t>
            </w:r>
            <w:r>
              <w:rPr>
                <w:spacing w:val="-8"/>
                <w:sz w:val="20"/>
              </w:rPr>
              <w:t> </w:t>
            </w:r>
            <w:r>
              <w:rPr>
                <w:sz w:val="20"/>
              </w:rPr>
              <w:t>and</w:t>
            </w:r>
            <w:r>
              <w:rPr>
                <w:spacing w:val="-8"/>
                <w:sz w:val="20"/>
              </w:rPr>
              <w:t> </w:t>
            </w:r>
            <w:r>
              <w:rPr>
                <w:spacing w:val="-2"/>
                <w:sz w:val="20"/>
              </w:rPr>
              <w:t>Fabricators</w:t>
            </w:r>
          </w:p>
        </w:tc>
        <w:tc>
          <w:tcPr>
            <w:tcW w:w="1200" w:type="dxa"/>
            <w:shd w:val="clear" w:color="auto" w:fill="FFF1CC"/>
          </w:tcPr>
          <w:p>
            <w:pPr>
              <w:pStyle w:val="TableParagraph"/>
              <w:spacing w:line="222" w:lineRule="exact" w:before="12"/>
              <w:ind w:right="98"/>
              <w:rPr>
                <w:sz w:val="20"/>
              </w:rPr>
            </w:pPr>
            <w:r>
              <w:rPr>
                <w:spacing w:val="-2"/>
                <w:sz w:val="20"/>
              </w:rPr>
              <w:t>12,357</w:t>
            </w:r>
          </w:p>
        </w:tc>
        <w:tc>
          <w:tcPr>
            <w:tcW w:w="1200" w:type="dxa"/>
            <w:shd w:val="clear" w:color="auto" w:fill="FFF1CC"/>
          </w:tcPr>
          <w:p>
            <w:pPr>
              <w:pStyle w:val="TableParagraph"/>
              <w:spacing w:line="222" w:lineRule="exact" w:before="12"/>
              <w:ind w:right="96"/>
              <w:rPr>
                <w:sz w:val="20"/>
              </w:rPr>
            </w:pPr>
            <w:r>
              <w:rPr>
                <w:spacing w:val="-2"/>
                <w:sz w:val="20"/>
              </w:rPr>
              <w:t>12,973</w:t>
            </w:r>
          </w:p>
        </w:tc>
        <w:tc>
          <w:tcPr>
            <w:tcW w:w="873" w:type="dxa"/>
            <w:shd w:val="clear" w:color="auto" w:fill="FFF1CC"/>
          </w:tcPr>
          <w:p>
            <w:pPr>
              <w:pStyle w:val="TableParagraph"/>
              <w:spacing w:line="222" w:lineRule="exact" w:before="12"/>
              <w:ind w:right="95"/>
              <w:rPr>
                <w:sz w:val="20"/>
              </w:rPr>
            </w:pPr>
            <w:r>
              <w:rPr>
                <w:spacing w:val="-5"/>
                <w:sz w:val="20"/>
              </w:rPr>
              <w:t>616</w:t>
            </w:r>
          </w:p>
        </w:tc>
        <w:tc>
          <w:tcPr>
            <w:tcW w:w="818" w:type="dxa"/>
            <w:shd w:val="clear" w:color="auto" w:fill="FFF1CC"/>
          </w:tcPr>
          <w:p>
            <w:pPr>
              <w:pStyle w:val="TableParagraph"/>
              <w:spacing w:line="222" w:lineRule="exact" w:before="12"/>
              <w:ind w:left="148" w:right="2"/>
              <w:jc w:val="center"/>
              <w:rPr>
                <w:sz w:val="20"/>
              </w:rPr>
            </w:pPr>
            <w:r>
              <w:rPr>
                <w:spacing w:val="-2"/>
                <w:sz w:val="20"/>
              </w:rPr>
              <w:t>4.99%</w:t>
            </w:r>
          </w:p>
        </w:tc>
        <w:tc>
          <w:tcPr>
            <w:tcW w:w="772" w:type="dxa"/>
            <w:shd w:val="clear" w:color="auto" w:fill="FFF1CC"/>
          </w:tcPr>
          <w:p>
            <w:pPr>
              <w:pStyle w:val="TableParagraph"/>
              <w:spacing w:line="222" w:lineRule="exact" w:before="12"/>
              <w:ind w:right="94"/>
              <w:rPr>
                <w:sz w:val="20"/>
              </w:rPr>
            </w:pPr>
            <w:r>
              <w:rPr>
                <w:spacing w:val="-5"/>
                <w:sz w:val="20"/>
              </w:rPr>
              <w:t>547</w:t>
            </w:r>
          </w:p>
        </w:tc>
        <w:tc>
          <w:tcPr>
            <w:tcW w:w="962" w:type="dxa"/>
            <w:shd w:val="clear" w:color="auto" w:fill="FFF1CC"/>
          </w:tcPr>
          <w:p>
            <w:pPr>
              <w:pStyle w:val="TableParagraph"/>
              <w:spacing w:line="222" w:lineRule="exact" w:before="12"/>
              <w:ind w:right="91"/>
              <w:rPr>
                <w:sz w:val="20"/>
              </w:rPr>
            </w:pPr>
            <w:r>
              <w:rPr>
                <w:spacing w:val="-5"/>
                <w:sz w:val="20"/>
              </w:rPr>
              <w:t>804</w:t>
            </w:r>
          </w:p>
        </w:tc>
        <w:tc>
          <w:tcPr>
            <w:tcW w:w="817" w:type="dxa"/>
            <w:shd w:val="clear" w:color="auto" w:fill="FFF1CC"/>
          </w:tcPr>
          <w:p>
            <w:pPr>
              <w:pStyle w:val="TableParagraph"/>
              <w:spacing w:line="222" w:lineRule="exact" w:before="12"/>
              <w:ind w:right="92"/>
              <w:rPr>
                <w:sz w:val="20"/>
              </w:rPr>
            </w:pPr>
            <w:r>
              <w:rPr>
                <w:spacing w:val="-5"/>
                <w:sz w:val="20"/>
              </w:rPr>
              <w:t>62</w:t>
            </w:r>
          </w:p>
        </w:tc>
        <w:tc>
          <w:tcPr>
            <w:tcW w:w="973" w:type="dxa"/>
            <w:shd w:val="clear" w:color="auto" w:fill="FFF1CC"/>
          </w:tcPr>
          <w:p>
            <w:pPr>
              <w:pStyle w:val="TableParagraph"/>
              <w:spacing w:line="222" w:lineRule="exact" w:before="12"/>
              <w:ind w:right="92"/>
              <w:rPr>
                <w:sz w:val="20"/>
              </w:rPr>
            </w:pPr>
            <w:r>
              <w:rPr>
                <w:spacing w:val="-2"/>
                <w:sz w:val="20"/>
              </w:rPr>
              <w:t>1,413</w:t>
            </w:r>
          </w:p>
        </w:tc>
      </w:tr>
      <w:tr>
        <w:trPr>
          <w:trHeight w:val="256" w:hRule="atLeast"/>
        </w:trPr>
        <w:tc>
          <w:tcPr>
            <w:tcW w:w="617" w:type="dxa"/>
            <w:shd w:val="clear" w:color="auto" w:fill="FFC000"/>
          </w:tcPr>
          <w:p>
            <w:pPr>
              <w:pStyle w:val="TableParagraph"/>
              <w:spacing w:line="225" w:lineRule="exact" w:before="11"/>
              <w:ind w:left="8" w:right="1"/>
              <w:jc w:val="center"/>
              <w:rPr>
                <w:b/>
                <w:sz w:val="20"/>
              </w:rPr>
            </w:pPr>
            <w:r>
              <w:rPr>
                <w:b/>
                <w:spacing w:val="-5"/>
                <w:sz w:val="20"/>
              </w:rPr>
              <w:t>25</w:t>
            </w:r>
          </w:p>
        </w:tc>
        <w:tc>
          <w:tcPr>
            <w:tcW w:w="819" w:type="dxa"/>
            <w:shd w:val="clear" w:color="auto" w:fill="FFE499"/>
          </w:tcPr>
          <w:p>
            <w:pPr>
              <w:pStyle w:val="TableParagraph"/>
              <w:spacing w:line="225" w:lineRule="exact" w:before="11"/>
              <w:ind w:left="82" w:right="73"/>
              <w:jc w:val="center"/>
              <w:rPr>
                <w:sz w:val="20"/>
              </w:rPr>
            </w:pPr>
            <w:r>
              <w:rPr>
                <w:spacing w:val="-2"/>
                <w:sz w:val="20"/>
              </w:rPr>
              <w:t>49-</w:t>
            </w:r>
            <w:r>
              <w:rPr>
                <w:spacing w:val="-4"/>
                <w:sz w:val="20"/>
              </w:rPr>
              <w:t>9071</w:t>
            </w:r>
          </w:p>
        </w:tc>
        <w:tc>
          <w:tcPr>
            <w:tcW w:w="4772" w:type="dxa"/>
            <w:shd w:val="clear" w:color="auto" w:fill="FFE499"/>
          </w:tcPr>
          <w:p>
            <w:pPr>
              <w:pStyle w:val="TableParagraph"/>
              <w:spacing w:line="229" w:lineRule="exact"/>
              <w:ind w:left="107"/>
              <w:jc w:val="left"/>
              <w:rPr>
                <w:sz w:val="20"/>
              </w:rPr>
            </w:pPr>
            <w:r>
              <w:rPr>
                <w:sz w:val="20"/>
              </w:rPr>
              <w:t>Maintenance</w:t>
            </w:r>
            <w:r>
              <w:rPr>
                <w:spacing w:val="-7"/>
                <w:sz w:val="20"/>
              </w:rPr>
              <w:t> </w:t>
            </w:r>
            <w:r>
              <w:rPr>
                <w:sz w:val="20"/>
              </w:rPr>
              <w:t>and</w:t>
            </w:r>
            <w:r>
              <w:rPr>
                <w:spacing w:val="-5"/>
                <w:sz w:val="20"/>
              </w:rPr>
              <w:t> </w:t>
            </w:r>
            <w:r>
              <w:rPr>
                <w:sz w:val="20"/>
              </w:rPr>
              <w:t>Repair</w:t>
            </w:r>
            <w:r>
              <w:rPr>
                <w:spacing w:val="-5"/>
                <w:sz w:val="20"/>
              </w:rPr>
              <w:t> </w:t>
            </w:r>
            <w:r>
              <w:rPr>
                <w:sz w:val="20"/>
              </w:rPr>
              <w:t>Workers,</w:t>
            </w:r>
            <w:r>
              <w:rPr>
                <w:spacing w:val="-6"/>
                <w:sz w:val="20"/>
              </w:rPr>
              <w:t> </w:t>
            </w:r>
            <w:r>
              <w:rPr>
                <w:spacing w:val="-2"/>
                <w:sz w:val="20"/>
              </w:rPr>
              <w:t>General</w:t>
            </w:r>
          </w:p>
        </w:tc>
        <w:tc>
          <w:tcPr>
            <w:tcW w:w="1200" w:type="dxa"/>
            <w:shd w:val="clear" w:color="auto" w:fill="FFE499"/>
          </w:tcPr>
          <w:p>
            <w:pPr>
              <w:pStyle w:val="TableParagraph"/>
              <w:spacing w:line="225" w:lineRule="exact" w:before="11"/>
              <w:ind w:right="98"/>
              <w:rPr>
                <w:sz w:val="20"/>
              </w:rPr>
            </w:pPr>
            <w:r>
              <w:rPr>
                <w:spacing w:val="-2"/>
                <w:sz w:val="20"/>
              </w:rPr>
              <w:t>13,164</w:t>
            </w:r>
          </w:p>
        </w:tc>
        <w:tc>
          <w:tcPr>
            <w:tcW w:w="1200" w:type="dxa"/>
            <w:shd w:val="clear" w:color="auto" w:fill="FFE499"/>
          </w:tcPr>
          <w:p>
            <w:pPr>
              <w:pStyle w:val="TableParagraph"/>
              <w:spacing w:line="225" w:lineRule="exact" w:before="11"/>
              <w:ind w:right="96"/>
              <w:rPr>
                <w:sz w:val="20"/>
              </w:rPr>
            </w:pPr>
            <w:r>
              <w:rPr>
                <w:spacing w:val="-2"/>
                <w:sz w:val="20"/>
              </w:rPr>
              <w:t>14,387</w:t>
            </w:r>
          </w:p>
        </w:tc>
        <w:tc>
          <w:tcPr>
            <w:tcW w:w="873" w:type="dxa"/>
            <w:shd w:val="clear" w:color="auto" w:fill="FFE499"/>
          </w:tcPr>
          <w:p>
            <w:pPr>
              <w:pStyle w:val="TableParagraph"/>
              <w:spacing w:line="225" w:lineRule="exact" w:before="11"/>
              <w:ind w:right="95"/>
              <w:rPr>
                <w:sz w:val="20"/>
              </w:rPr>
            </w:pPr>
            <w:r>
              <w:rPr>
                <w:spacing w:val="-2"/>
                <w:sz w:val="20"/>
              </w:rPr>
              <w:t>1,223</w:t>
            </w:r>
          </w:p>
        </w:tc>
        <w:tc>
          <w:tcPr>
            <w:tcW w:w="818" w:type="dxa"/>
            <w:shd w:val="clear" w:color="auto" w:fill="FFE499"/>
          </w:tcPr>
          <w:p>
            <w:pPr>
              <w:pStyle w:val="TableParagraph"/>
              <w:spacing w:line="225" w:lineRule="exact" w:before="11"/>
              <w:ind w:left="148" w:right="2"/>
              <w:jc w:val="center"/>
              <w:rPr>
                <w:sz w:val="20"/>
              </w:rPr>
            </w:pPr>
            <w:r>
              <w:rPr>
                <w:spacing w:val="-2"/>
                <w:sz w:val="20"/>
              </w:rPr>
              <w:t>9.29%</w:t>
            </w:r>
          </w:p>
        </w:tc>
        <w:tc>
          <w:tcPr>
            <w:tcW w:w="772" w:type="dxa"/>
            <w:shd w:val="clear" w:color="auto" w:fill="FFE499"/>
          </w:tcPr>
          <w:p>
            <w:pPr>
              <w:pStyle w:val="TableParagraph"/>
              <w:spacing w:line="225" w:lineRule="exact" w:before="11"/>
              <w:ind w:right="94"/>
              <w:rPr>
                <w:sz w:val="20"/>
              </w:rPr>
            </w:pPr>
            <w:r>
              <w:rPr>
                <w:spacing w:val="-5"/>
                <w:sz w:val="20"/>
              </w:rPr>
              <w:t>638</w:t>
            </w:r>
          </w:p>
        </w:tc>
        <w:tc>
          <w:tcPr>
            <w:tcW w:w="962" w:type="dxa"/>
            <w:shd w:val="clear" w:color="auto" w:fill="FFE499"/>
          </w:tcPr>
          <w:p>
            <w:pPr>
              <w:pStyle w:val="TableParagraph"/>
              <w:spacing w:line="225" w:lineRule="exact" w:before="11"/>
              <w:ind w:right="91"/>
              <w:rPr>
                <w:sz w:val="20"/>
              </w:rPr>
            </w:pPr>
            <w:r>
              <w:rPr>
                <w:spacing w:val="-5"/>
                <w:sz w:val="20"/>
              </w:rPr>
              <w:t>636</w:t>
            </w:r>
          </w:p>
        </w:tc>
        <w:tc>
          <w:tcPr>
            <w:tcW w:w="817" w:type="dxa"/>
            <w:shd w:val="clear" w:color="auto" w:fill="FFE499"/>
          </w:tcPr>
          <w:p>
            <w:pPr>
              <w:pStyle w:val="TableParagraph"/>
              <w:spacing w:line="225" w:lineRule="exact" w:before="11"/>
              <w:ind w:right="92"/>
              <w:rPr>
                <w:sz w:val="20"/>
              </w:rPr>
            </w:pPr>
            <w:r>
              <w:rPr>
                <w:spacing w:val="-5"/>
                <w:sz w:val="20"/>
              </w:rPr>
              <w:t>122</w:t>
            </w:r>
          </w:p>
        </w:tc>
        <w:tc>
          <w:tcPr>
            <w:tcW w:w="973" w:type="dxa"/>
            <w:shd w:val="clear" w:color="auto" w:fill="FFE499"/>
          </w:tcPr>
          <w:p>
            <w:pPr>
              <w:pStyle w:val="TableParagraph"/>
              <w:spacing w:line="225" w:lineRule="exact" w:before="11"/>
              <w:ind w:right="92"/>
              <w:rPr>
                <w:sz w:val="20"/>
              </w:rPr>
            </w:pPr>
            <w:r>
              <w:rPr>
                <w:spacing w:val="-2"/>
                <w:sz w:val="20"/>
              </w:rPr>
              <w:t>1,396</w:t>
            </w:r>
          </w:p>
        </w:tc>
      </w:tr>
    </w:tbl>
    <w:p>
      <w:pPr>
        <w:pStyle w:val="BodyText"/>
        <w:spacing w:before="272"/>
      </w:pPr>
    </w:p>
    <w:p>
      <w:pPr>
        <w:pStyle w:val="BodyText"/>
        <w:ind w:left="360" w:right="336" w:firstLine="223"/>
      </w:pPr>
      <w:r>
        <w:rPr/>
        <w:t>The</w:t>
      </w:r>
      <w:r>
        <w:rPr>
          <w:spacing w:val="-4"/>
        </w:rPr>
        <w:t> </w:t>
      </w:r>
      <w:r>
        <w:rPr/>
        <w:t>occupations</w:t>
      </w:r>
      <w:r>
        <w:rPr>
          <w:spacing w:val="-2"/>
        </w:rPr>
        <w:t> </w:t>
      </w:r>
      <w:r>
        <w:rPr/>
        <w:t>on</w:t>
      </w:r>
      <w:r>
        <w:rPr>
          <w:spacing w:val="-2"/>
        </w:rPr>
        <w:t> </w:t>
      </w:r>
      <w:r>
        <w:rPr/>
        <w:t>the</w:t>
      </w:r>
      <w:r>
        <w:rPr>
          <w:spacing w:val="-3"/>
        </w:rPr>
        <w:t> </w:t>
      </w:r>
      <w:r>
        <w:rPr/>
        <w:t>Top</w:t>
      </w:r>
      <w:r>
        <w:rPr>
          <w:spacing w:val="-2"/>
        </w:rPr>
        <w:t> </w:t>
      </w:r>
      <w:r>
        <w:rPr/>
        <w:t>25</w:t>
      </w:r>
      <w:r>
        <w:rPr>
          <w:spacing w:val="-2"/>
        </w:rPr>
        <w:t> </w:t>
      </w:r>
      <w:r>
        <w:rPr/>
        <w:t>Occupations</w:t>
      </w:r>
      <w:r>
        <w:rPr>
          <w:spacing w:val="-2"/>
        </w:rPr>
        <w:t> </w:t>
      </w:r>
      <w:r>
        <w:rPr/>
        <w:t>by</w:t>
      </w:r>
      <w:r>
        <w:rPr>
          <w:spacing w:val="-2"/>
        </w:rPr>
        <w:t> </w:t>
      </w:r>
      <w:r>
        <w:rPr/>
        <w:t>Total</w:t>
      </w:r>
      <w:r>
        <w:rPr>
          <w:spacing w:val="-2"/>
        </w:rPr>
        <w:t> </w:t>
      </w:r>
      <w:r>
        <w:rPr/>
        <w:t>Annual</w:t>
      </w:r>
      <w:r>
        <w:rPr>
          <w:spacing w:val="-2"/>
        </w:rPr>
        <w:t> </w:t>
      </w:r>
      <w:r>
        <w:rPr/>
        <w:t>Openings</w:t>
      </w:r>
      <w:r>
        <w:rPr>
          <w:spacing w:val="-2"/>
        </w:rPr>
        <w:t> </w:t>
      </w:r>
      <w:r>
        <w:rPr/>
        <w:t>list</w:t>
      </w:r>
      <w:r>
        <w:rPr>
          <w:spacing w:val="-2"/>
        </w:rPr>
        <w:t> </w:t>
      </w:r>
      <w:r>
        <w:rPr/>
        <w:t>are</w:t>
      </w:r>
      <w:r>
        <w:rPr>
          <w:spacing w:val="-4"/>
        </w:rPr>
        <w:t> </w:t>
      </w:r>
      <w:r>
        <w:rPr/>
        <w:t>forecast</w:t>
      </w:r>
      <w:r>
        <w:rPr>
          <w:spacing w:val="-2"/>
        </w:rPr>
        <w:t> </w:t>
      </w:r>
      <w:r>
        <w:rPr/>
        <w:t>to</w:t>
      </w:r>
      <w:r>
        <w:rPr>
          <w:spacing w:val="-2"/>
        </w:rPr>
        <w:t> </w:t>
      </w:r>
      <w:r>
        <w:rPr/>
        <w:t>experience</w:t>
      </w:r>
      <w:r>
        <w:rPr>
          <w:spacing w:val="-3"/>
        </w:rPr>
        <w:t> </w:t>
      </w:r>
      <w:r>
        <w:rPr/>
        <w:t>77,257</w:t>
      </w:r>
      <w:r>
        <w:rPr>
          <w:spacing w:val="-2"/>
        </w:rPr>
        <w:t> </w:t>
      </w:r>
      <w:r>
        <w:rPr/>
        <w:t>annual</w:t>
      </w:r>
      <w:r>
        <w:rPr>
          <w:spacing w:val="-2"/>
        </w:rPr>
        <w:t> </w:t>
      </w:r>
      <w:r>
        <w:rPr/>
        <w:t>job</w:t>
      </w:r>
      <w:r>
        <w:rPr>
          <w:spacing w:val="-2"/>
        </w:rPr>
        <w:t> </w:t>
      </w:r>
      <w:r>
        <w:rPr/>
        <w:t>openings,</w:t>
      </w:r>
      <w:r>
        <w:rPr>
          <w:spacing w:val="-2"/>
        </w:rPr>
        <w:t> </w:t>
      </w:r>
      <w:r>
        <w:rPr/>
        <w:t>or</w:t>
      </w:r>
      <w:r>
        <w:rPr>
          <w:spacing w:val="-2"/>
        </w:rPr>
        <w:t> </w:t>
      </w:r>
      <w:r>
        <w:rPr/>
        <w:t>44.34</w:t>
      </w:r>
      <w:r>
        <w:rPr>
          <w:spacing w:val="-2"/>
        </w:rPr>
        <w:t> </w:t>
      </w:r>
      <w:r>
        <w:rPr/>
        <w:t>percent of the statewide total annual openings.</w:t>
      </w:r>
    </w:p>
    <w:p>
      <w:pPr>
        <w:pStyle w:val="BodyText"/>
        <w:spacing w:after="0"/>
        <w:sectPr>
          <w:headerReference w:type="default" r:id="rId92"/>
          <w:headerReference w:type="even" r:id="rId93"/>
          <w:footerReference w:type="default" r:id="rId94"/>
          <w:footerReference w:type="even" r:id="rId95"/>
          <w:pgSz w:w="15840" w:h="12240" w:orient="landscape"/>
          <w:pgMar w:header="1159" w:footer="733" w:top="1560" w:bottom="920" w:left="360" w:right="360"/>
          <w:pgNumType w:start="39"/>
        </w:sectPr>
      </w:pPr>
    </w:p>
    <w:p>
      <w:pPr>
        <w:pStyle w:val="BodyText"/>
        <w:spacing w:before="176"/>
        <w:rPr>
          <w:sz w:val="36"/>
        </w:rPr>
      </w:pPr>
    </w:p>
    <w:p>
      <w:pPr>
        <w:pStyle w:val="Heading4"/>
        <w:spacing w:after="59"/>
      </w:pPr>
      <w:bookmarkStart w:name="_TOC_250003" w:id="9"/>
      <w:r>
        <w:rPr/>
        <w:t>Top</w:t>
      </w:r>
      <w:r>
        <w:rPr>
          <w:spacing w:val="-1"/>
        </w:rPr>
        <w:t> </w:t>
      </w:r>
      <w:r>
        <w:rPr/>
        <w:t>25</w:t>
      </w:r>
      <w:r>
        <w:rPr>
          <w:spacing w:val="-2"/>
        </w:rPr>
        <w:t> </w:t>
      </w:r>
      <w:r>
        <w:rPr/>
        <w:t>Declining</w:t>
      </w:r>
      <w:r>
        <w:rPr>
          <w:spacing w:val="-2"/>
        </w:rPr>
        <w:t> </w:t>
      </w:r>
      <w:r>
        <w:rPr/>
        <w:t>Occupations by Numeric</w:t>
      </w:r>
      <w:bookmarkEnd w:id="9"/>
      <w:r>
        <w:rPr>
          <w:spacing w:val="-2"/>
        </w:rPr>
        <w:t> Change</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17"/>
        <w:gridCol w:w="819"/>
        <w:gridCol w:w="4681"/>
        <w:gridCol w:w="1200"/>
        <w:gridCol w:w="1203"/>
        <w:gridCol w:w="893"/>
        <w:gridCol w:w="900"/>
        <w:gridCol w:w="770"/>
        <w:gridCol w:w="965"/>
        <w:gridCol w:w="818"/>
        <w:gridCol w:w="972"/>
      </w:tblGrid>
      <w:tr>
        <w:trPr>
          <w:trHeight w:val="688" w:hRule="atLeast"/>
        </w:trPr>
        <w:tc>
          <w:tcPr>
            <w:tcW w:w="617" w:type="dxa"/>
            <w:shd w:val="clear" w:color="auto" w:fill="FFC000"/>
          </w:tcPr>
          <w:p>
            <w:pPr>
              <w:pStyle w:val="TableParagraph"/>
              <w:jc w:val="left"/>
              <w:rPr>
                <w:sz w:val="20"/>
              </w:rPr>
            </w:pPr>
          </w:p>
          <w:p>
            <w:pPr>
              <w:pStyle w:val="TableParagraph"/>
              <w:ind w:left="8"/>
              <w:jc w:val="center"/>
              <w:rPr>
                <w:b/>
                <w:sz w:val="20"/>
              </w:rPr>
            </w:pPr>
            <w:r>
              <w:rPr>
                <w:b/>
                <w:spacing w:val="-4"/>
                <w:sz w:val="20"/>
              </w:rPr>
              <w:t>Rank</w:t>
            </w:r>
          </w:p>
        </w:tc>
        <w:tc>
          <w:tcPr>
            <w:tcW w:w="819" w:type="dxa"/>
            <w:shd w:val="clear" w:color="auto" w:fill="FFC000"/>
          </w:tcPr>
          <w:p>
            <w:pPr>
              <w:pStyle w:val="TableParagraph"/>
              <w:spacing w:line="229" w:lineRule="exact" w:before="114"/>
              <w:ind w:left="230"/>
              <w:jc w:val="left"/>
              <w:rPr>
                <w:b/>
                <w:sz w:val="20"/>
              </w:rPr>
            </w:pPr>
            <w:r>
              <w:rPr>
                <w:b/>
                <w:spacing w:val="-5"/>
                <w:sz w:val="20"/>
              </w:rPr>
              <w:t>SOC</w:t>
            </w:r>
          </w:p>
          <w:p>
            <w:pPr>
              <w:pStyle w:val="TableParagraph"/>
              <w:spacing w:line="229" w:lineRule="exact"/>
              <w:ind w:left="203"/>
              <w:jc w:val="left"/>
              <w:rPr>
                <w:b/>
                <w:sz w:val="20"/>
              </w:rPr>
            </w:pPr>
            <w:r>
              <w:rPr>
                <w:b/>
                <w:spacing w:val="-4"/>
                <w:sz w:val="20"/>
              </w:rPr>
              <w:t>Code</w:t>
            </w:r>
          </w:p>
        </w:tc>
        <w:tc>
          <w:tcPr>
            <w:tcW w:w="4681" w:type="dxa"/>
            <w:shd w:val="clear" w:color="auto" w:fill="FFC000"/>
          </w:tcPr>
          <w:p>
            <w:pPr>
              <w:pStyle w:val="TableParagraph"/>
              <w:jc w:val="left"/>
              <w:rPr>
                <w:sz w:val="20"/>
              </w:rPr>
            </w:pPr>
          </w:p>
          <w:p>
            <w:pPr>
              <w:pStyle w:val="TableParagraph"/>
              <w:ind w:left="4"/>
              <w:jc w:val="center"/>
              <w:rPr>
                <w:b/>
                <w:sz w:val="20"/>
              </w:rPr>
            </w:pPr>
            <w:r>
              <w:rPr>
                <w:b/>
                <w:sz w:val="20"/>
              </w:rPr>
              <w:t>SOC</w:t>
            </w:r>
            <w:r>
              <w:rPr>
                <w:b/>
                <w:spacing w:val="-6"/>
                <w:sz w:val="20"/>
              </w:rPr>
              <w:t> </w:t>
            </w:r>
            <w:r>
              <w:rPr>
                <w:b/>
                <w:spacing w:val="-2"/>
                <w:sz w:val="20"/>
              </w:rPr>
              <w:t>Title</w:t>
            </w:r>
          </w:p>
        </w:tc>
        <w:tc>
          <w:tcPr>
            <w:tcW w:w="1200" w:type="dxa"/>
            <w:shd w:val="clear" w:color="auto" w:fill="FFC000"/>
          </w:tcPr>
          <w:p>
            <w:pPr>
              <w:pStyle w:val="TableParagraph"/>
              <w:spacing w:line="229" w:lineRule="exact"/>
              <w:ind w:left="10" w:right="2"/>
              <w:jc w:val="center"/>
              <w:rPr>
                <w:b/>
                <w:sz w:val="20"/>
              </w:rPr>
            </w:pPr>
            <w:r>
              <w:rPr>
                <w:b/>
                <w:spacing w:val="-4"/>
                <w:sz w:val="20"/>
              </w:rPr>
              <w:t>2024</w:t>
            </w:r>
          </w:p>
          <w:p>
            <w:pPr>
              <w:pStyle w:val="TableParagraph"/>
              <w:spacing w:line="228" w:lineRule="exact"/>
              <w:ind w:left="106" w:right="96" w:hanging="6"/>
              <w:jc w:val="center"/>
              <w:rPr>
                <w:b/>
                <w:sz w:val="20"/>
              </w:rPr>
            </w:pPr>
            <w:r>
              <w:rPr>
                <w:b/>
                <w:spacing w:val="-2"/>
                <w:sz w:val="20"/>
              </w:rPr>
              <w:t>Estimated Employment</w:t>
            </w:r>
          </w:p>
        </w:tc>
        <w:tc>
          <w:tcPr>
            <w:tcW w:w="1203" w:type="dxa"/>
            <w:shd w:val="clear" w:color="auto" w:fill="FFC000"/>
          </w:tcPr>
          <w:p>
            <w:pPr>
              <w:pStyle w:val="TableParagraph"/>
              <w:spacing w:line="229" w:lineRule="exact"/>
              <w:ind w:left="5"/>
              <w:jc w:val="center"/>
              <w:rPr>
                <w:b/>
                <w:sz w:val="20"/>
              </w:rPr>
            </w:pPr>
            <w:r>
              <w:rPr>
                <w:b/>
                <w:spacing w:val="-4"/>
                <w:sz w:val="20"/>
              </w:rPr>
              <w:t>2034</w:t>
            </w:r>
          </w:p>
          <w:p>
            <w:pPr>
              <w:pStyle w:val="TableParagraph"/>
              <w:spacing w:line="228" w:lineRule="exact"/>
              <w:ind w:left="107" w:right="99" w:hanging="1"/>
              <w:jc w:val="center"/>
              <w:rPr>
                <w:b/>
                <w:sz w:val="20"/>
              </w:rPr>
            </w:pPr>
            <w:r>
              <w:rPr>
                <w:b/>
                <w:spacing w:val="-2"/>
                <w:sz w:val="20"/>
              </w:rPr>
              <w:t>Projected Employment</w:t>
            </w:r>
          </w:p>
        </w:tc>
        <w:tc>
          <w:tcPr>
            <w:tcW w:w="893" w:type="dxa"/>
            <w:shd w:val="clear" w:color="auto" w:fill="FFC000"/>
          </w:tcPr>
          <w:p>
            <w:pPr>
              <w:pStyle w:val="TableParagraph"/>
              <w:spacing w:before="114"/>
              <w:ind w:left="142" w:right="105" w:hanging="27"/>
              <w:jc w:val="left"/>
              <w:rPr>
                <w:b/>
                <w:sz w:val="20"/>
              </w:rPr>
            </w:pPr>
            <w:r>
              <w:rPr>
                <w:b/>
                <w:spacing w:val="-2"/>
                <w:sz w:val="20"/>
              </w:rPr>
              <w:t>Numeric Change</w:t>
            </w:r>
          </w:p>
        </w:tc>
        <w:tc>
          <w:tcPr>
            <w:tcW w:w="900" w:type="dxa"/>
            <w:shd w:val="clear" w:color="auto" w:fill="FFC000"/>
          </w:tcPr>
          <w:p>
            <w:pPr>
              <w:pStyle w:val="TableParagraph"/>
              <w:spacing w:before="114"/>
              <w:ind w:left="145" w:right="135"/>
              <w:jc w:val="left"/>
              <w:rPr>
                <w:b/>
                <w:sz w:val="20"/>
              </w:rPr>
            </w:pPr>
            <w:r>
              <w:rPr>
                <w:b/>
                <w:spacing w:val="-2"/>
                <w:sz w:val="20"/>
              </w:rPr>
              <w:t>Percent Change</w:t>
            </w:r>
          </w:p>
        </w:tc>
        <w:tc>
          <w:tcPr>
            <w:tcW w:w="770" w:type="dxa"/>
            <w:shd w:val="clear" w:color="auto" w:fill="FFC000"/>
          </w:tcPr>
          <w:p>
            <w:pPr>
              <w:pStyle w:val="TableParagraph"/>
              <w:spacing w:before="114"/>
              <w:ind w:left="185" w:right="93" w:hanging="82"/>
              <w:jc w:val="left"/>
              <w:rPr>
                <w:b/>
                <w:sz w:val="20"/>
              </w:rPr>
            </w:pPr>
            <w:r>
              <w:rPr>
                <w:b/>
                <w:spacing w:val="-2"/>
                <w:sz w:val="20"/>
              </w:rPr>
              <w:t>Annual Exits</w:t>
            </w:r>
          </w:p>
        </w:tc>
        <w:tc>
          <w:tcPr>
            <w:tcW w:w="965" w:type="dxa"/>
            <w:shd w:val="clear" w:color="auto" w:fill="FFC000"/>
          </w:tcPr>
          <w:p>
            <w:pPr>
              <w:pStyle w:val="TableParagraph"/>
              <w:spacing w:before="114"/>
              <w:ind w:left="107" w:firstLine="96"/>
              <w:jc w:val="left"/>
              <w:rPr>
                <w:b/>
                <w:sz w:val="20"/>
              </w:rPr>
            </w:pPr>
            <w:r>
              <w:rPr>
                <w:b/>
                <w:spacing w:val="-2"/>
                <w:sz w:val="20"/>
              </w:rPr>
              <w:t>Annual Transfers</w:t>
            </w:r>
          </w:p>
        </w:tc>
        <w:tc>
          <w:tcPr>
            <w:tcW w:w="818" w:type="dxa"/>
            <w:shd w:val="clear" w:color="auto" w:fill="FFC000"/>
          </w:tcPr>
          <w:p>
            <w:pPr>
              <w:pStyle w:val="TableParagraph"/>
              <w:spacing w:before="114"/>
              <w:ind w:left="107" w:right="91" w:firstLine="21"/>
              <w:jc w:val="left"/>
              <w:rPr>
                <w:b/>
                <w:sz w:val="20"/>
              </w:rPr>
            </w:pPr>
            <w:r>
              <w:rPr>
                <w:b/>
                <w:spacing w:val="-2"/>
                <w:sz w:val="20"/>
              </w:rPr>
              <w:t>Annual Change</w:t>
            </w:r>
          </w:p>
        </w:tc>
        <w:tc>
          <w:tcPr>
            <w:tcW w:w="972" w:type="dxa"/>
            <w:shd w:val="clear" w:color="auto" w:fill="FFC000"/>
          </w:tcPr>
          <w:p>
            <w:pPr>
              <w:pStyle w:val="TableParagraph"/>
              <w:spacing w:line="229" w:lineRule="exact"/>
              <w:ind w:left="206" w:firstLine="84"/>
              <w:jc w:val="left"/>
              <w:rPr>
                <w:b/>
                <w:sz w:val="20"/>
              </w:rPr>
            </w:pPr>
            <w:r>
              <w:rPr>
                <w:b/>
                <w:spacing w:val="-2"/>
                <w:sz w:val="20"/>
              </w:rPr>
              <w:t>Total</w:t>
            </w:r>
          </w:p>
          <w:p>
            <w:pPr>
              <w:pStyle w:val="TableParagraph"/>
              <w:spacing w:line="228" w:lineRule="exact"/>
              <w:ind w:left="107" w:firstLine="98"/>
              <w:jc w:val="left"/>
              <w:rPr>
                <w:b/>
                <w:sz w:val="20"/>
              </w:rPr>
            </w:pPr>
            <w:r>
              <w:rPr>
                <w:b/>
                <w:spacing w:val="-2"/>
                <w:sz w:val="20"/>
              </w:rPr>
              <w:t>Annual Openings</w:t>
            </w:r>
          </w:p>
        </w:tc>
      </w:tr>
      <w:tr>
        <w:trPr>
          <w:trHeight w:val="256" w:hRule="atLeast"/>
        </w:trPr>
        <w:tc>
          <w:tcPr>
            <w:tcW w:w="617" w:type="dxa"/>
            <w:shd w:val="clear" w:color="auto" w:fill="FFC000"/>
          </w:tcPr>
          <w:p>
            <w:pPr>
              <w:pStyle w:val="TableParagraph"/>
              <w:spacing w:line="225" w:lineRule="exact" w:before="11"/>
              <w:ind w:left="8" w:right="2"/>
              <w:jc w:val="center"/>
              <w:rPr>
                <w:b/>
                <w:sz w:val="20"/>
              </w:rPr>
            </w:pPr>
            <w:r>
              <w:rPr>
                <w:b/>
                <w:spacing w:val="-10"/>
                <w:sz w:val="20"/>
              </w:rPr>
              <w:t>1</w:t>
            </w:r>
          </w:p>
        </w:tc>
        <w:tc>
          <w:tcPr>
            <w:tcW w:w="819" w:type="dxa"/>
            <w:shd w:val="clear" w:color="auto" w:fill="FFE499"/>
          </w:tcPr>
          <w:p>
            <w:pPr>
              <w:pStyle w:val="TableParagraph"/>
              <w:spacing w:line="225" w:lineRule="exact" w:before="11"/>
              <w:ind w:left="82" w:right="73"/>
              <w:jc w:val="center"/>
              <w:rPr>
                <w:sz w:val="20"/>
              </w:rPr>
            </w:pPr>
            <w:r>
              <w:rPr>
                <w:spacing w:val="-2"/>
                <w:sz w:val="20"/>
              </w:rPr>
              <w:t>53-</w:t>
            </w:r>
            <w:r>
              <w:rPr>
                <w:spacing w:val="-4"/>
                <w:sz w:val="20"/>
              </w:rPr>
              <w:t>7051</w:t>
            </w:r>
          </w:p>
        </w:tc>
        <w:tc>
          <w:tcPr>
            <w:tcW w:w="4681" w:type="dxa"/>
            <w:shd w:val="clear" w:color="auto" w:fill="FFE499"/>
          </w:tcPr>
          <w:p>
            <w:pPr>
              <w:pStyle w:val="TableParagraph"/>
              <w:spacing w:line="229" w:lineRule="exact"/>
              <w:ind w:left="107"/>
              <w:jc w:val="left"/>
              <w:rPr>
                <w:sz w:val="20"/>
              </w:rPr>
            </w:pPr>
            <w:r>
              <w:rPr>
                <w:sz w:val="20"/>
              </w:rPr>
              <w:t>Industrial</w:t>
            </w:r>
            <w:r>
              <w:rPr>
                <w:spacing w:val="-6"/>
                <w:sz w:val="20"/>
              </w:rPr>
              <w:t> </w:t>
            </w:r>
            <w:r>
              <w:rPr>
                <w:sz w:val="20"/>
              </w:rPr>
              <w:t>Truck</w:t>
            </w:r>
            <w:r>
              <w:rPr>
                <w:spacing w:val="-5"/>
                <w:sz w:val="20"/>
              </w:rPr>
              <w:t> </w:t>
            </w:r>
            <w:r>
              <w:rPr>
                <w:sz w:val="20"/>
              </w:rPr>
              <w:t>and</w:t>
            </w:r>
            <w:r>
              <w:rPr>
                <w:spacing w:val="-4"/>
                <w:sz w:val="20"/>
              </w:rPr>
              <w:t> </w:t>
            </w:r>
            <w:r>
              <w:rPr>
                <w:sz w:val="20"/>
              </w:rPr>
              <w:t>Tractor</w:t>
            </w:r>
            <w:r>
              <w:rPr>
                <w:spacing w:val="-4"/>
                <w:sz w:val="20"/>
              </w:rPr>
              <w:t> </w:t>
            </w:r>
            <w:r>
              <w:rPr>
                <w:spacing w:val="-2"/>
                <w:sz w:val="20"/>
              </w:rPr>
              <w:t>Operators</w:t>
            </w:r>
          </w:p>
        </w:tc>
        <w:tc>
          <w:tcPr>
            <w:tcW w:w="1200" w:type="dxa"/>
            <w:shd w:val="clear" w:color="auto" w:fill="FFE499"/>
          </w:tcPr>
          <w:p>
            <w:pPr>
              <w:pStyle w:val="TableParagraph"/>
              <w:spacing w:line="225" w:lineRule="exact" w:before="11"/>
              <w:ind w:right="96"/>
              <w:rPr>
                <w:sz w:val="20"/>
              </w:rPr>
            </w:pPr>
            <w:r>
              <w:rPr>
                <w:spacing w:val="-2"/>
                <w:sz w:val="20"/>
              </w:rPr>
              <w:t>11,137</w:t>
            </w:r>
          </w:p>
        </w:tc>
        <w:tc>
          <w:tcPr>
            <w:tcW w:w="1203" w:type="dxa"/>
            <w:shd w:val="clear" w:color="auto" w:fill="FFE499"/>
          </w:tcPr>
          <w:p>
            <w:pPr>
              <w:pStyle w:val="TableParagraph"/>
              <w:spacing w:line="225" w:lineRule="exact" w:before="11"/>
              <w:ind w:right="99"/>
              <w:rPr>
                <w:sz w:val="20"/>
              </w:rPr>
            </w:pPr>
            <w:r>
              <w:rPr>
                <w:spacing w:val="-2"/>
                <w:sz w:val="20"/>
              </w:rPr>
              <w:t>10,294</w:t>
            </w:r>
          </w:p>
        </w:tc>
        <w:tc>
          <w:tcPr>
            <w:tcW w:w="893" w:type="dxa"/>
            <w:shd w:val="clear" w:color="auto" w:fill="FFE499"/>
          </w:tcPr>
          <w:p>
            <w:pPr>
              <w:pStyle w:val="TableParagraph"/>
              <w:spacing w:line="225" w:lineRule="exact" w:before="11"/>
              <w:ind w:right="97"/>
              <w:rPr>
                <w:sz w:val="20"/>
              </w:rPr>
            </w:pPr>
            <w:r>
              <w:rPr>
                <w:spacing w:val="-2"/>
                <w:sz w:val="20"/>
              </w:rPr>
              <w:t>-</w:t>
            </w:r>
            <w:r>
              <w:rPr>
                <w:spacing w:val="-5"/>
                <w:sz w:val="20"/>
              </w:rPr>
              <w:t>843</w:t>
            </w:r>
          </w:p>
        </w:tc>
        <w:tc>
          <w:tcPr>
            <w:tcW w:w="900" w:type="dxa"/>
            <w:shd w:val="clear" w:color="auto" w:fill="FFE499"/>
          </w:tcPr>
          <w:p>
            <w:pPr>
              <w:pStyle w:val="TableParagraph"/>
              <w:spacing w:line="225" w:lineRule="exact" w:before="11"/>
              <w:ind w:left="164"/>
              <w:jc w:val="center"/>
              <w:rPr>
                <w:sz w:val="20"/>
              </w:rPr>
            </w:pPr>
            <w:r>
              <w:rPr>
                <w:spacing w:val="-2"/>
                <w:sz w:val="20"/>
              </w:rPr>
              <w:t>-7.57%</w:t>
            </w:r>
          </w:p>
        </w:tc>
        <w:tc>
          <w:tcPr>
            <w:tcW w:w="770" w:type="dxa"/>
            <w:shd w:val="clear" w:color="auto" w:fill="FFE499"/>
          </w:tcPr>
          <w:p>
            <w:pPr>
              <w:pStyle w:val="TableParagraph"/>
              <w:spacing w:line="225" w:lineRule="exact" w:before="11"/>
              <w:ind w:right="96"/>
              <w:rPr>
                <w:sz w:val="20"/>
              </w:rPr>
            </w:pPr>
            <w:r>
              <w:rPr>
                <w:spacing w:val="-5"/>
                <w:sz w:val="20"/>
              </w:rPr>
              <w:t>358</w:t>
            </w:r>
          </w:p>
        </w:tc>
        <w:tc>
          <w:tcPr>
            <w:tcW w:w="965" w:type="dxa"/>
            <w:shd w:val="clear" w:color="auto" w:fill="FFE499"/>
          </w:tcPr>
          <w:p>
            <w:pPr>
              <w:pStyle w:val="TableParagraph"/>
              <w:spacing w:line="225" w:lineRule="exact" w:before="11"/>
              <w:ind w:right="96"/>
              <w:rPr>
                <w:sz w:val="20"/>
              </w:rPr>
            </w:pPr>
            <w:r>
              <w:rPr>
                <w:spacing w:val="-5"/>
                <w:sz w:val="20"/>
              </w:rPr>
              <w:t>658</w:t>
            </w:r>
          </w:p>
        </w:tc>
        <w:tc>
          <w:tcPr>
            <w:tcW w:w="818" w:type="dxa"/>
            <w:shd w:val="clear" w:color="auto" w:fill="FFE499"/>
          </w:tcPr>
          <w:p>
            <w:pPr>
              <w:pStyle w:val="TableParagraph"/>
              <w:spacing w:line="225" w:lineRule="exact" w:before="11"/>
              <w:ind w:right="96"/>
              <w:rPr>
                <w:sz w:val="20"/>
              </w:rPr>
            </w:pPr>
            <w:r>
              <w:rPr>
                <w:spacing w:val="-2"/>
                <w:sz w:val="20"/>
              </w:rPr>
              <w:t>-</w:t>
            </w:r>
            <w:r>
              <w:rPr>
                <w:spacing w:val="-7"/>
                <w:sz w:val="20"/>
              </w:rPr>
              <w:t>84</w:t>
            </w:r>
          </w:p>
        </w:tc>
        <w:tc>
          <w:tcPr>
            <w:tcW w:w="972" w:type="dxa"/>
            <w:shd w:val="clear" w:color="auto" w:fill="FFE499"/>
          </w:tcPr>
          <w:p>
            <w:pPr>
              <w:pStyle w:val="TableParagraph"/>
              <w:spacing w:line="225" w:lineRule="exact" w:before="11"/>
              <w:ind w:right="96"/>
              <w:rPr>
                <w:sz w:val="20"/>
              </w:rPr>
            </w:pPr>
            <w:r>
              <w:rPr>
                <w:spacing w:val="-5"/>
                <w:sz w:val="20"/>
              </w:rPr>
              <w:t>932</w:t>
            </w:r>
          </w:p>
        </w:tc>
      </w:tr>
      <w:tr>
        <w:trPr>
          <w:trHeight w:val="253" w:hRule="atLeast"/>
        </w:trPr>
        <w:tc>
          <w:tcPr>
            <w:tcW w:w="617" w:type="dxa"/>
            <w:shd w:val="clear" w:color="auto" w:fill="FFC000"/>
          </w:tcPr>
          <w:p>
            <w:pPr>
              <w:pStyle w:val="TableParagraph"/>
              <w:spacing w:line="222" w:lineRule="exact" w:before="11"/>
              <w:ind w:left="8" w:right="2"/>
              <w:jc w:val="center"/>
              <w:rPr>
                <w:b/>
                <w:sz w:val="20"/>
              </w:rPr>
            </w:pPr>
            <w:r>
              <w:rPr>
                <w:b/>
                <w:spacing w:val="-10"/>
                <w:sz w:val="20"/>
              </w:rPr>
              <w:t>2</w:t>
            </w:r>
          </w:p>
        </w:tc>
        <w:tc>
          <w:tcPr>
            <w:tcW w:w="819" w:type="dxa"/>
            <w:shd w:val="clear" w:color="auto" w:fill="FFF1CC"/>
          </w:tcPr>
          <w:p>
            <w:pPr>
              <w:pStyle w:val="TableParagraph"/>
              <w:spacing w:line="222" w:lineRule="exact" w:before="11"/>
              <w:ind w:left="82" w:right="73"/>
              <w:jc w:val="center"/>
              <w:rPr>
                <w:sz w:val="20"/>
              </w:rPr>
            </w:pPr>
            <w:r>
              <w:rPr>
                <w:spacing w:val="-2"/>
                <w:sz w:val="20"/>
              </w:rPr>
              <w:t>43-</w:t>
            </w:r>
            <w:r>
              <w:rPr>
                <w:spacing w:val="-4"/>
                <w:sz w:val="20"/>
              </w:rPr>
              <w:t>4051</w:t>
            </w:r>
          </w:p>
        </w:tc>
        <w:tc>
          <w:tcPr>
            <w:tcW w:w="4681" w:type="dxa"/>
            <w:shd w:val="clear" w:color="auto" w:fill="FFF1CC"/>
          </w:tcPr>
          <w:p>
            <w:pPr>
              <w:pStyle w:val="TableParagraph"/>
              <w:spacing w:line="227" w:lineRule="exact"/>
              <w:ind w:left="107"/>
              <w:jc w:val="left"/>
              <w:rPr>
                <w:sz w:val="20"/>
              </w:rPr>
            </w:pPr>
            <w:r>
              <w:rPr>
                <w:sz w:val="20"/>
              </w:rPr>
              <w:t>Customer</w:t>
            </w:r>
            <w:r>
              <w:rPr>
                <w:spacing w:val="-6"/>
                <w:sz w:val="20"/>
              </w:rPr>
              <w:t> </w:t>
            </w:r>
            <w:r>
              <w:rPr>
                <w:sz w:val="20"/>
              </w:rPr>
              <w:t>Service</w:t>
            </w:r>
            <w:r>
              <w:rPr>
                <w:spacing w:val="-7"/>
                <w:sz w:val="20"/>
              </w:rPr>
              <w:t> </w:t>
            </w:r>
            <w:r>
              <w:rPr>
                <w:spacing w:val="-2"/>
                <w:sz w:val="20"/>
              </w:rPr>
              <w:t>Representatives</w:t>
            </w:r>
          </w:p>
        </w:tc>
        <w:tc>
          <w:tcPr>
            <w:tcW w:w="1200" w:type="dxa"/>
            <w:shd w:val="clear" w:color="auto" w:fill="FFF1CC"/>
          </w:tcPr>
          <w:p>
            <w:pPr>
              <w:pStyle w:val="TableParagraph"/>
              <w:spacing w:line="222" w:lineRule="exact" w:before="11"/>
              <w:ind w:right="96"/>
              <w:rPr>
                <w:sz w:val="20"/>
              </w:rPr>
            </w:pPr>
            <w:r>
              <w:rPr>
                <w:spacing w:val="-2"/>
                <w:sz w:val="20"/>
              </w:rPr>
              <w:t>21,660</w:t>
            </w:r>
          </w:p>
        </w:tc>
        <w:tc>
          <w:tcPr>
            <w:tcW w:w="1203" w:type="dxa"/>
            <w:shd w:val="clear" w:color="auto" w:fill="FFF1CC"/>
          </w:tcPr>
          <w:p>
            <w:pPr>
              <w:pStyle w:val="TableParagraph"/>
              <w:spacing w:line="222" w:lineRule="exact" w:before="11"/>
              <w:ind w:right="99"/>
              <w:rPr>
                <w:sz w:val="20"/>
              </w:rPr>
            </w:pPr>
            <w:r>
              <w:rPr>
                <w:spacing w:val="-2"/>
                <w:sz w:val="20"/>
              </w:rPr>
              <w:t>20,868</w:t>
            </w:r>
          </w:p>
        </w:tc>
        <w:tc>
          <w:tcPr>
            <w:tcW w:w="893" w:type="dxa"/>
            <w:shd w:val="clear" w:color="auto" w:fill="FFF1CC"/>
          </w:tcPr>
          <w:p>
            <w:pPr>
              <w:pStyle w:val="TableParagraph"/>
              <w:spacing w:line="222" w:lineRule="exact" w:before="11"/>
              <w:ind w:right="97"/>
              <w:rPr>
                <w:sz w:val="20"/>
              </w:rPr>
            </w:pPr>
            <w:r>
              <w:rPr>
                <w:spacing w:val="-2"/>
                <w:sz w:val="20"/>
              </w:rPr>
              <w:t>-</w:t>
            </w:r>
            <w:r>
              <w:rPr>
                <w:spacing w:val="-5"/>
                <w:sz w:val="20"/>
              </w:rPr>
              <w:t>792</w:t>
            </w:r>
          </w:p>
        </w:tc>
        <w:tc>
          <w:tcPr>
            <w:tcW w:w="900" w:type="dxa"/>
            <w:shd w:val="clear" w:color="auto" w:fill="FFF1CC"/>
          </w:tcPr>
          <w:p>
            <w:pPr>
              <w:pStyle w:val="TableParagraph"/>
              <w:spacing w:line="222" w:lineRule="exact" w:before="11"/>
              <w:ind w:left="164"/>
              <w:jc w:val="center"/>
              <w:rPr>
                <w:sz w:val="20"/>
              </w:rPr>
            </w:pPr>
            <w:r>
              <w:rPr>
                <w:spacing w:val="-2"/>
                <w:sz w:val="20"/>
              </w:rPr>
              <w:t>-3.66%</w:t>
            </w:r>
          </w:p>
        </w:tc>
        <w:tc>
          <w:tcPr>
            <w:tcW w:w="770" w:type="dxa"/>
            <w:shd w:val="clear" w:color="auto" w:fill="FFF1CC"/>
          </w:tcPr>
          <w:p>
            <w:pPr>
              <w:pStyle w:val="TableParagraph"/>
              <w:spacing w:line="222" w:lineRule="exact" w:before="11"/>
              <w:ind w:right="96"/>
              <w:rPr>
                <w:sz w:val="20"/>
              </w:rPr>
            </w:pPr>
            <w:r>
              <w:rPr>
                <w:spacing w:val="-2"/>
                <w:sz w:val="20"/>
              </w:rPr>
              <w:t>1,198</w:t>
            </w:r>
          </w:p>
        </w:tc>
        <w:tc>
          <w:tcPr>
            <w:tcW w:w="965" w:type="dxa"/>
            <w:shd w:val="clear" w:color="auto" w:fill="FFF1CC"/>
          </w:tcPr>
          <w:p>
            <w:pPr>
              <w:pStyle w:val="TableParagraph"/>
              <w:spacing w:line="222" w:lineRule="exact" w:before="11"/>
              <w:ind w:right="96"/>
              <w:rPr>
                <w:sz w:val="20"/>
              </w:rPr>
            </w:pPr>
            <w:r>
              <w:rPr>
                <w:spacing w:val="-2"/>
                <w:sz w:val="20"/>
              </w:rPr>
              <w:t>1,576</w:t>
            </w:r>
          </w:p>
        </w:tc>
        <w:tc>
          <w:tcPr>
            <w:tcW w:w="818" w:type="dxa"/>
            <w:shd w:val="clear" w:color="auto" w:fill="FFF1CC"/>
          </w:tcPr>
          <w:p>
            <w:pPr>
              <w:pStyle w:val="TableParagraph"/>
              <w:spacing w:line="222" w:lineRule="exact" w:before="11"/>
              <w:ind w:right="96"/>
              <w:rPr>
                <w:sz w:val="20"/>
              </w:rPr>
            </w:pPr>
            <w:r>
              <w:rPr>
                <w:spacing w:val="-2"/>
                <w:sz w:val="20"/>
              </w:rPr>
              <w:t>-</w:t>
            </w:r>
            <w:r>
              <w:rPr>
                <w:spacing w:val="-7"/>
                <w:sz w:val="20"/>
              </w:rPr>
              <w:t>79</w:t>
            </w:r>
          </w:p>
        </w:tc>
        <w:tc>
          <w:tcPr>
            <w:tcW w:w="972" w:type="dxa"/>
            <w:shd w:val="clear" w:color="auto" w:fill="FFF1CC"/>
          </w:tcPr>
          <w:p>
            <w:pPr>
              <w:pStyle w:val="TableParagraph"/>
              <w:spacing w:line="222" w:lineRule="exact" w:before="11"/>
              <w:ind w:right="95"/>
              <w:rPr>
                <w:sz w:val="20"/>
              </w:rPr>
            </w:pPr>
            <w:r>
              <w:rPr>
                <w:spacing w:val="-2"/>
                <w:sz w:val="20"/>
              </w:rPr>
              <w:t>2,695</w:t>
            </w:r>
          </w:p>
        </w:tc>
      </w:tr>
      <w:tr>
        <w:trPr>
          <w:trHeight w:val="253" w:hRule="atLeast"/>
        </w:trPr>
        <w:tc>
          <w:tcPr>
            <w:tcW w:w="617" w:type="dxa"/>
            <w:shd w:val="clear" w:color="auto" w:fill="FFC000"/>
          </w:tcPr>
          <w:p>
            <w:pPr>
              <w:pStyle w:val="TableParagraph"/>
              <w:spacing w:line="222" w:lineRule="exact" w:before="11"/>
              <w:ind w:left="8" w:right="2"/>
              <w:jc w:val="center"/>
              <w:rPr>
                <w:b/>
                <w:sz w:val="20"/>
              </w:rPr>
            </w:pPr>
            <w:r>
              <w:rPr>
                <w:b/>
                <w:spacing w:val="-10"/>
                <w:sz w:val="20"/>
              </w:rPr>
              <w:t>3</w:t>
            </w:r>
          </w:p>
        </w:tc>
        <w:tc>
          <w:tcPr>
            <w:tcW w:w="819" w:type="dxa"/>
            <w:shd w:val="clear" w:color="auto" w:fill="FFE499"/>
          </w:tcPr>
          <w:p>
            <w:pPr>
              <w:pStyle w:val="TableParagraph"/>
              <w:spacing w:line="222" w:lineRule="exact" w:before="11"/>
              <w:ind w:left="82" w:right="73"/>
              <w:jc w:val="center"/>
              <w:rPr>
                <w:sz w:val="20"/>
              </w:rPr>
            </w:pPr>
            <w:r>
              <w:rPr>
                <w:spacing w:val="-2"/>
                <w:sz w:val="20"/>
              </w:rPr>
              <w:t>41-</w:t>
            </w:r>
            <w:r>
              <w:rPr>
                <w:spacing w:val="-4"/>
                <w:sz w:val="20"/>
              </w:rPr>
              <w:t>2011</w:t>
            </w:r>
          </w:p>
        </w:tc>
        <w:tc>
          <w:tcPr>
            <w:tcW w:w="4681" w:type="dxa"/>
            <w:shd w:val="clear" w:color="auto" w:fill="FFE499"/>
          </w:tcPr>
          <w:p>
            <w:pPr>
              <w:pStyle w:val="TableParagraph"/>
              <w:spacing w:line="229" w:lineRule="exact"/>
              <w:ind w:left="107"/>
              <w:jc w:val="left"/>
              <w:rPr>
                <w:sz w:val="20"/>
              </w:rPr>
            </w:pPr>
            <w:r>
              <w:rPr>
                <w:spacing w:val="-2"/>
                <w:sz w:val="20"/>
              </w:rPr>
              <w:t>Cashiers</w:t>
            </w:r>
          </w:p>
        </w:tc>
        <w:tc>
          <w:tcPr>
            <w:tcW w:w="1200" w:type="dxa"/>
            <w:shd w:val="clear" w:color="auto" w:fill="FFE499"/>
          </w:tcPr>
          <w:p>
            <w:pPr>
              <w:pStyle w:val="TableParagraph"/>
              <w:spacing w:line="222" w:lineRule="exact" w:before="11"/>
              <w:ind w:right="96"/>
              <w:rPr>
                <w:sz w:val="20"/>
              </w:rPr>
            </w:pPr>
            <w:r>
              <w:rPr>
                <w:spacing w:val="-2"/>
                <w:sz w:val="20"/>
              </w:rPr>
              <w:t>30,245</w:t>
            </w:r>
          </w:p>
        </w:tc>
        <w:tc>
          <w:tcPr>
            <w:tcW w:w="1203" w:type="dxa"/>
            <w:shd w:val="clear" w:color="auto" w:fill="FFE499"/>
          </w:tcPr>
          <w:p>
            <w:pPr>
              <w:pStyle w:val="TableParagraph"/>
              <w:spacing w:line="222" w:lineRule="exact" w:before="11"/>
              <w:ind w:right="99"/>
              <w:rPr>
                <w:sz w:val="20"/>
              </w:rPr>
            </w:pPr>
            <w:r>
              <w:rPr>
                <w:spacing w:val="-2"/>
                <w:sz w:val="20"/>
              </w:rPr>
              <w:t>29,579</w:t>
            </w:r>
          </w:p>
        </w:tc>
        <w:tc>
          <w:tcPr>
            <w:tcW w:w="893" w:type="dxa"/>
            <w:shd w:val="clear" w:color="auto" w:fill="FFE499"/>
          </w:tcPr>
          <w:p>
            <w:pPr>
              <w:pStyle w:val="TableParagraph"/>
              <w:spacing w:line="222" w:lineRule="exact" w:before="11"/>
              <w:ind w:right="97"/>
              <w:rPr>
                <w:sz w:val="20"/>
              </w:rPr>
            </w:pPr>
            <w:r>
              <w:rPr>
                <w:spacing w:val="-2"/>
                <w:sz w:val="20"/>
              </w:rPr>
              <w:t>-</w:t>
            </w:r>
            <w:r>
              <w:rPr>
                <w:spacing w:val="-5"/>
                <w:sz w:val="20"/>
              </w:rPr>
              <w:t>666</w:t>
            </w:r>
          </w:p>
        </w:tc>
        <w:tc>
          <w:tcPr>
            <w:tcW w:w="900" w:type="dxa"/>
            <w:shd w:val="clear" w:color="auto" w:fill="FFE499"/>
          </w:tcPr>
          <w:p>
            <w:pPr>
              <w:pStyle w:val="TableParagraph"/>
              <w:spacing w:line="222" w:lineRule="exact" w:before="11"/>
              <w:ind w:left="164"/>
              <w:jc w:val="center"/>
              <w:rPr>
                <w:sz w:val="20"/>
              </w:rPr>
            </w:pPr>
            <w:r>
              <w:rPr>
                <w:spacing w:val="-2"/>
                <w:sz w:val="20"/>
              </w:rPr>
              <w:t>-2.20%</w:t>
            </w:r>
          </w:p>
        </w:tc>
        <w:tc>
          <w:tcPr>
            <w:tcW w:w="770" w:type="dxa"/>
            <w:shd w:val="clear" w:color="auto" w:fill="FFE499"/>
          </w:tcPr>
          <w:p>
            <w:pPr>
              <w:pStyle w:val="TableParagraph"/>
              <w:spacing w:line="222" w:lineRule="exact" w:before="11"/>
              <w:ind w:right="96"/>
              <w:rPr>
                <w:sz w:val="20"/>
              </w:rPr>
            </w:pPr>
            <w:r>
              <w:rPr>
                <w:spacing w:val="-2"/>
                <w:sz w:val="20"/>
              </w:rPr>
              <w:t>2,926</w:t>
            </w:r>
          </w:p>
        </w:tc>
        <w:tc>
          <w:tcPr>
            <w:tcW w:w="965" w:type="dxa"/>
            <w:shd w:val="clear" w:color="auto" w:fill="FFE499"/>
          </w:tcPr>
          <w:p>
            <w:pPr>
              <w:pStyle w:val="TableParagraph"/>
              <w:spacing w:line="222" w:lineRule="exact" w:before="11"/>
              <w:ind w:right="96"/>
              <w:rPr>
                <w:sz w:val="20"/>
              </w:rPr>
            </w:pPr>
            <w:r>
              <w:rPr>
                <w:spacing w:val="-2"/>
                <w:sz w:val="20"/>
              </w:rPr>
              <w:t>2,797</w:t>
            </w:r>
          </w:p>
        </w:tc>
        <w:tc>
          <w:tcPr>
            <w:tcW w:w="818" w:type="dxa"/>
            <w:shd w:val="clear" w:color="auto" w:fill="FFE499"/>
          </w:tcPr>
          <w:p>
            <w:pPr>
              <w:pStyle w:val="TableParagraph"/>
              <w:spacing w:line="222" w:lineRule="exact" w:before="11"/>
              <w:ind w:right="96"/>
              <w:rPr>
                <w:sz w:val="20"/>
              </w:rPr>
            </w:pPr>
            <w:r>
              <w:rPr>
                <w:spacing w:val="-2"/>
                <w:sz w:val="20"/>
              </w:rPr>
              <w:t>-</w:t>
            </w:r>
            <w:r>
              <w:rPr>
                <w:spacing w:val="-7"/>
                <w:sz w:val="20"/>
              </w:rPr>
              <w:t>67</w:t>
            </w:r>
          </w:p>
        </w:tc>
        <w:tc>
          <w:tcPr>
            <w:tcW w:w="972" w:type="dxa"/>
            <w:shd w:val="clear" w:color="auto" w:fill="FFE499"/>
          </w:tcPr>
          <w:p>
            <w:pPr>
              <w:pStyle w:val="TableParagraph"/>
              <w:spacing w:line="222" w:lineRule="exact" w:before="11"/>
              <w:ind w:right="95"/>
              <w:rPr>
                <w:sz w:val="20"/>
              </w:rPr>
            </w:pPr>
            <w:r>
              <w:rPr>
                <w:spacing w:val="-2"/>
                <w:sz w:val="20"/>
              </w:rPr>
              <w:t>5,656</w:t>
            </w:r>
          </w:p>
        </w:tc>
      </w:tr>
      <w:tr>
        <w:trPr>
          <w:trHeight w:val="256" w:hRule="atLeast"/>
        </w:trPr>
        <w:tc>
          <w:tcPr>
            <w:tcW w:w="617" w:type="dxa"/>
            <w:shd w:val="clear" w:color="auto" w:fill="FFC000"/>
          </w:tcPr>
          <w:p>
            <w:pPr>
              <w:pStyle w:val="TableParagraph"/>
              <w:spacing w:line="222" w:lineRule="exact" w:before="14"/>
              <w:ind w:left="8" w:right="2"/>
              <w:jc w:val="center"/>
              <w:rPr>
                <w:b/>
                <w:sz w:val="20"/>
              </w:rPr>
            </w:pPr>
            <w:r>
              <w:rPr>
                <w:b/>
                <w:spacing w:val="-10"/>
                <w:sz w:val="20"/>
              </w:rPr>
              <w:t>4</w:t>
            </w:r>
          </w:p>
        </w:tc>
        <w:tc>
          <w:tcPr>
            <w:tcW w:w="819" w:type="dxa"/>
            <w:shd w:val="clear" w:color="auto" w:fill="FFF1CC"/>
          </w:tcPr>
          <w:p>
            <w:pPr>
              <w:pStyle w:val="TableParagraph"/>
              <w:spacing w:line="222" w:lineRule="exact" w:before="14"/>
              <w:ind w:left="82" w:right="73"/>
              <w:jc w:val="center"/>
              <w:rPr>
                <w:sz w:val="20"/>
              </w:rPr>
            </w:pPr>
            <w:r>
              <w:rPr>
                <w:spacing w:val="-2"/>
                <w:sz w:val="20"/>
              </w:rPr>
              <w:t>35-</w:t>
            </w:r>
            <w:r>
              <w:rPr>
                <w:spacing w:val="-4"/>
                <w:sz w:val="20"/>
              </w:rPr>
              <w:t>2011</w:t>
            </w:r>
          </w:p>
        </w:tc>
        <w:tc>
          <w:tcPr>
            <w:tcW w:w="4681" w:type="dxa"/>
            <w:shd w:val="clear" w:color="auto" w:fill="FFF1CC"/>
          </w:tcPr>
          <w:p>
            <w:pPr>
              <w:pStyle w:val="TableParagraph"/>
              <w:spacing w:line="229" w:lineRule="exact"/>
              <w:ind w:left="107"/>
              <w:jc w:val="left"/>
              <w:rPr>
                <w:sz w:val="20"/>
              </w:rPr>
            </w:pPr>
            <w:r>
              <w:rPr>
                <w:sz w:val="20"/>
              </w:rPr>
              <w:t>Cooks,</w:t>
            </w:r>
            <w:r>
              <w:rPr>
                <w:spacing w:val="-5"/>
                <w:sz w:val="20"/>
              </w:rPr>
              <w:t> </w:t>
            </w:r>
            <w:r>
              <w:rPr>
                <w:sz w:val="20"/>
              </w:rPr>
              <w:t>Fast</w:t>
            </w:r>
            <w:r>
              <w:rPr>
                <w:spacing w:val="-4"/>
                <w:sz w:val="20"/>
              </w:rPr>
              <w:t> Food</w:t>
            </w:r>
          </w:p>
        </w:tc>
        <w:tc>
          <w:tcPr>
            <w:tcW w:w="1200" w:type="dxa"/>
            <w:shd w:val="clear" w:color="auto" w:fill="FFF1CC"/>
          </w:tcPr>
          <w:p>
            <w:pPr>
              <w:pStyle w:val="TableParagraph"/>
              <w:spacing w:line="222" w:lineRule="exact" w:before="14"/>
              <w:ind w:right="96"/>
              <w:rPr>
                <w:sz w:val="20"/>
              </w:rPr>
            </w:pPr>
            <w:r>
              <w:rPr>
                <w:spacing w:val="-2"/>
                <w:sz w:val="20"/>
              </w:rPr>
              <w:t>5,948</w:t>
            </w:r>
          </w:p>
        </w:tc>
        <w:tc>
          <w:tcPr>
            <w:tcW w:w="1203" w:type="dxa"/>
            <w:shd w:val="clear" w:color="auto" w:fill="FFF1CC"/>
          </w:tcPr>
          <w:p>
            <w:pPr>
              <w:pStyle w:val="TableParagraph"/>
              <w:spacing w:line="222" w:lineRule="exact" w:before="14"/>
              <w:ind w:right="99"/>
              <w:rPr>
                <w:sz w:val="20"/>
              </w:rPr>
            </w:pPr>
            <w:r>
              <w:rPr>
                <w:spacing w:val="-2"/>
                <w:sz w:val="20"/>
              </w:rPr>
              <w:t>5,359</w:t>
            </w:r>
          </w:p>
        </w:tc>
        <w:tc>
          <w:tcPr>
            <w:tcW w:w="893" w:type="dxa"/>
            <w:shd w:val="clear" w:color="auto" w:fill="FFF1CC"/>
          </w:tcPr>
          <w:p>
            <w:pPr>
              <w:pStyle w:val="TableParagraph"/>
              <w:spacing w:line="222" w:lineRule="exact" w:before="14"/>
              <w:ind w:right="97"/>
              <w:rPr>
                <w:sz w:val="20"/>
              </w:rPr>
            </w:pPr>
            <w:r>
              <w:rPr>
                <w:spacing w:val="-2"/>
                <w:sz w:val="20"/>
              </w:rPr>
              <w:t>-</w:t>
            </w:r>
            <w:r>
              <w:rPr>
                <w:spacing w:val="-5"/>
                <w:sz w:val="20"/>
              </w:rPr>
              <w:t>589</w:t>
            </w:r>
          </w:p>
        </w:tc>
        <w:tc>
          <w:tcPr>
            <w:tcW w:w="900" w:type="dxa"/>
            <w:shd w:val="clear" w:color="auto" w:fill="FFF1CC"/>
          </w:tcPr>
          <w:p>
            <w:pPr>
              <w:pStyle w:val="TableParagraph"/>
              <w:spacing w:line="222" w:lineRule="exact" w:before="14"/>
              <w:ind w:left="164"/>
              <w:jc w:val="center"/>
              <w:rPr>
                <w:sz w:val="20"/>
              </w:rPr>
            </w:pPr>
            <w:r>
              <w:rPr>
                <w:spacing w:val="-2"/>
                <w:sz w:val="20"/>
              </w:rPr>
              <w:t>-9.90%</w:t>
            </w:r>
          </w:p>
        </w:tc>
        <w:tc>
          <w:tcPr>
            <w:tcW w:w="770" w:type="dxa"/>
            <w:shd w:val="clear" w:color="auto" w:fill="FFF1CC"/>
          </w:tcPr>
          <w:p>
            <w:pPr>
              <w:pStyle w:val="TableParagraph"/>
              <w:spacing w:line="222" w:lineRule="exact" w:before="14"/>
              <w:ind w:right="96"/>
              <w:rPr>
                <w:sz w:val="20"/>
              </w:rPr>
            </w:pPr>
            <w:r>
              <w:rPr>
                <w:spacing w:val="-5"/>
                <w:sz w:val="20"/>
              </w:rPr>
              <w:t>380</w:t>
            </w:r>
          </w:p>
        </w:tc>
        <w:tc>
          <w:tcPr>
            <w:tcW w:w="965" w:type="dxa"/>
            <w:shd w:val="clear" w:color="auto" w:fill="FFF1CC"/>
          </w:tcPr>
          <w:p>
            <w:pPr>
              <w:pStyle w:val="TableParagraph"/>
              <w:spacing w:line="222" w:lineRule="exact" w:before="14"/>
              <w:ind w:right="96"/>
              <w:rPr>
                <w:sz w:val="20"/>
              </w:rPr>
            </w:pPr>
            <w:r>
              <w:rPr>
                <w:spacing w:val="-5"/>
                <w:sz w:val="20"/>
              </w:rPr>
              <w:t>445</w:t>
            </w:r>
          </w:p>
        </w:tc>
        <w:tc>
          <w:tcPr>
            <w:tcW w:w="818" w:type="dxa"/>
            <w:shd w:val="clear" w:color="auto" w:fill="FFF1CC"/>
          </w:tcPr>
          <w:p>
            <w:pPr>
              <w:pStyle w:val="TableParagraph"/>
              <w:spacing w:line="222" w:lineRule="exact" w:before="14"/>
              <w:ind w:right="96"/>
              <w:rPr>
                <w:sz w:val="20"/>
              </w:rPr>
            </w:pPr>
            <w:r>
              <w:rPr>
                <w:spacing w:val="-2"/>
                <w:sz w:val="20"/>
              </w:rPr>
              <w:t>-</w:t>
            </w:r>
            <w:r>
              <w:rPr>
                <w:spacing w:val="-7"/>
                <w:sz w:val="20"/>
              </w:rPr>
              <w:t>59</w:t>
            </w:r>
          </w:p>
        </w:tc>
        <w:tc>
          <w:tcPr>
            <w:tcW w:w="972" w:type="dxa"/>
            <w:shd w:val="clear" w:color="auto" w:fill="FFF1CC"/>
          </w:tcPr>
          <w:p>
            <w:pPr>
              <w:pStyle w:val="TableParagraph"/>
              <w:spacing w:line="222" w:lineRule="exact" w:before="14"/>
              <w:ind w:right="96"/>
              <w:rPr>
                <w:sz w:val="20"/>
              </w:rPr>
            </w:pPr>
            <w:r>
              <w:rPr>
                <w:spacing w:val="-5"/>
                <w:sz w:val="20"/>
              </w:rPr>
              <w:t>766</w:t>
            </w:r>
          </w:p>
        </w:tc>
      </w:tr>
      <w:tr>
        <w:trPr>
          <w:trHeight w:val="253" w:hRule="atLeast"/>
        </w:trPr>
        <w:tc>
          <w:tcPr>
            <w:tcW w:w="617" w:type="dxa"/>
            <w:shd w:val="clear" w:color="auto" w:fill="FFC000"/>
          </w:tcPr>
          <w:p>
            <w:pPr>
              <w:pStyle w:val="TableParagraph"/>
              <w:spacing w:line="222" w:lineRule="exact" w:before="11"/>
              <w:ind w:left="8" w:right="2"/>
              <w:jc w:val="center"/>
              <w:rPr>
                <w:b/>
                <w:sz w:val="20"/>
              </w:rPr>
            </w:pPr>
            <w:r>
              <w:rPr>
                <w:b/>
                <w:spacing w:val="-10"/>
                <w:sz w:val="20"/>
              </w:rPr>
              <w:t>5</w:t>
            </w:r>
          </w:p>
        </w:tc>
        <w:tc>
          <w:tcPr>
            <w:tcW w:w="819" w:type="dxa"/>
            <w:shd w:val="clear" w:color="auto" w:fill="FFE499"/>
          </w:tcPr>
          <w:p>
            <w:pPr>
              <w:pStyle w:val="TableParagraph"/>
              <w:spacing w:line="222" w:lineRule="exact" w:before="11"/>
              <w:ind w:left="82" w:right="73"/>
              <w:jc w:val="center"/>
              <w:rPr>
                <w:sz w:val="20"/>
              </w:rPr>
            </w:pPr>
            <w:r>
              <w:rPr>
                <w:spacing w:val="-2"/>
                <w:sz w:val="20"/>
              </w:rPr>
              <w:t>43-</w:t>
            </w:r>
            <w:r>
              <w:rPr>
                <w:spacing w:val="-4"/>
                <w:sz w:val="20"/>
              </w:rPr>
              <w:t>3071</w:t>
            </w:r>
          </w:p>
        </w:tc>
        <w:tc>
          <w:tcPr>
            <w:tcW w:w="4681" w:type="dxa"/>
            <w:shd w:val="clear" w:color="auto" w:fill="FFE499"/>
          </w:tcPr>
          <w:p>
            <w:pPr>
              <w:pStyle w:val="TableParagraph"/>
              <w:spacing w:line="229" w:lineRule="exact"/>
              <w:ind w:left="107"/>
              <w:jc w:val="left"/>
              <w:rPr>
                <w:sz w:val="20"/>
              </w:rPr>
            </w:pPr>
            <w:r>
              <w:rPr>
                <w:spacing w:val="-2"/>
                <w:sz w:val="20"/>
              </w:rPr>
              <w:t>Tellers</w:t>
            </w:r>
          </w:p>
        </w:tc>
        <w:tc>
          <w:tcPr>
            <w:tcW w:w="1200" w:type="dxa"/>
            <w:shd w:val="clear" w:color="auto" w:fill="FFE499"/>
          </w:tcPr>
          <w:p>
            <w:pPr>
              <w:pStyle w:val="TableParagraph"/>
              <w:spacing w:line="222" w:lineRule="exact" w:before="11"/>
              <w:ind w:right="96"/>
              <w:rPr>
                <w:sz w:val="20"/>
              </w:rPr>
            </w:pPr>
            <w:r>
              <w:rPr>
                <w:spacing w:val="-2"/>
                <w:sz w:val="20"/>
              </w:rPr>
              <w:t>4,529</w:t>
            </w:r>
          </w:p>
        </w:tc>
        <w:tc>
          <w:tcPr>
            <w:tcW w:w="1203" w:type="dxa"/>
            <w:shd w:val="clear" w:color="auto" w:fill="FFE499"/>
          </w:tcPr>
          <w:p>
            <w:pPr>
              <w:pStyle w:val="TableParagraph"/>
              <w:spacing w:line="222" w:lineRule="exact" w:before="11"/>
              <w:ind w:right="99"/>
              <w:rPr>
                <w:sz w:val="20"/>
              </w:rPr>
            </w:pPr>
            <w:r>
              <w:rPr>
                <w:spacing w:val="-2"/>
                <w:sz w:val="20"/>
              </w:rPr>
              <w:t>4,049</w:t>
            </w:r>
          </w:p>
        </w:tc>
        <w:tc>
          <w:tcPr>
            <w:tcW w:w="893" w:type="dxa"/>
            <w:shd w:val="clear" w:color="auto" w:fill="FFE499"/>
          </w:tcPr>
          <w:p>
            <w:pPr>
              <w:pStyle w:val="TableParagraph"/>
              <w:spacing w:line="222" w:lineRule="exact" w:before="11"/>
              <w:ind w:right="97"/>
              <w:rPr>
                <w:sz w:val="20"/>
              </w:rPr>
            </w:pPr>
            <w:r>
              <w:rPr>
                <w:spacing w:val="-2"/>
                <w:sz w:val="20"/>
              </w:rPr>
              <w:t>-</w:t>
            </w:r>
            <w:r>
              <w:rPr>
                <w:spacing w:val="-5"/>
                <w:sz w:val="20"/>
              </w:rPr>
              <w:t>480</w:t>
            </w:r>
          </w:p>
        </w:tc>
        <w:tc>
          <w:tcPr>
            <w:tcW w:w="900" w:type="dxa"/>
            <w:shd w:val="clear" w:color="auto" w:fill="FFE499"/>
          </w:tcPr>
          <w:p>
            <w:pPr>
              <w:pStyle w:val="TableParagraph"/>
              <w:spacing w:line="222" w:lineRule="exact" w:before="11"/>
              <w:ind w:left="73"/>
              <w:jc w:val="center"/>
              <w:rPr>
                <w:sz w:val="20"/>
              </w:rPr>
            </w:pPr>
            <w:r>
              <w:rPr>
                <w:spacing w:val="-2"/>
                <w:sz w:val="20"/>
              </w:rPr>
              <w:t>-10.60%</w:t>
            </w:r>
          </w:p>
        </w:tc>
        <w:tc>
          <w:tcPr>
            <w:tcW w:w="770" w:type="dxa"/>
            <w:shd w:val="clear" w:color="auto" w:fill="FFE499"/>
          </w:tcPr>
          <w:p>
            <w:pPr>
              <w:pStyle w:val="TableParagraph"/>
              <w:spacing w:line="222" w:lineRule="exact" w:before="11"/>
              <w:ind w:right="96"/>
              <w:rPr>
                <w:sz w:val="20"/>
              </w:rPr>
            </w:pPr>
            <w:r>
              <w:rPr>
                <w:spacing w:val="-5"/>
                <w:sz w:val="20"/>
              </w:rPr>
              <w:t>213</w:t>
            </w:r>
          </w:p>
        </w:tc>
        <w:tc>
          <w:tcPr>
            <w:tcW w:w="965" w:type="dxa"/>
            <w:shd w:val="clear" w:color="auto" w:fill="FFE499"/>
          </w:tcPr>
          <w:p>
            <w:pPr>
              <w:pStyle w:val="TableParagraph"/>
              <w:spacing w:line="222" w:lineRule="exact" w:before="11"/>
              <w:ind w:right="96"/>
              <w:rPr>
                <w:sz w:val="20"/>
              </w:rPr>
            </w:pPr>
            <w:r>
              <w:rPr>
                <w:spacing w:val="-5"/>
                <w:sz w:val="20"/>
              </w:rPr>
              <w:t>240</w:t>
            </w:r>
          </w:p>
        </w:tc>
        <w:tc>
          <w:tcPr>
            <w:tcW w:w="818" w:type="dxa"/>
            <w:shd w:val="clear" w:color="auto" w:fill="FFE499"/>
          </w:tcPr>
          <w:p>
            <w:pPr>
              <w:pStyle w:val="TableParagraph"/>
              <w:spacing w:line="222" w:lineRule="exact" w:before="11"/>
              <w:ind w:right="96"/>
              <w:rPr>
                <w:sz w:val="20"/>
              </w:rPr>
            </w:pPr>
            <w:r>
              <w:rPr>
                <w:spacing w:val="-2"/>
                <w:sz w:val="20"/>
              </w:rPr>
              <w:t>-</w:t>
            </w:r>
            <w:r>
              <w:rPr>
                <w:spacing w:val="-7"/>
                <w:sz w:val="20"/>
              </w:rPr>
              <w:t>48</w:t>
            </w:r>
          </w:p>
        </w:tc>
        <w:tc>
          <w:tcPr>
            <w:tcW w:w="972" w:type="dxa"/>
            <w:shd w:val="clear" w:color="auto" w:fill="FFE499"/>
          </w:tcPr>
          <w:p>
            <w:pPr>
              <w:pStyle w:val="TableParagraph"/>
              <w:spacing w:line="222" w:lineRule="exact" w:before="11"/>
              <w:ind w:right="96"/>
              <w:rPr>
                <w:sz w:val="20"/>
              </w:rPr>
            </w:pPr>
            <w:r>
              <w:rPr>
                <w:spacing w:val="-5"/>
                <w:sz w:val="20"/>
              </w:rPr>
              <w:t>405</w:t>
            </w:r>
          </w:p>
        </w:tc>
      </w:tr>
      <w:tr>
        <w:trPr>
          <w:trHeight w:val="257" w:hRule="atLeast"/>
        </w:trPr>
        <w:tc>
          <w:tcPr>
            <w:tcW w:w="617" w:type="dxa"/>
            <w:shd w:val="clear" w:color="auto" w:fill="FFC000"/>
          </w:tcPr>
          <w:p>
            <w:pPr>
              <w:pStyle w:val="TableParagraph"/>
              <w:spacing w:line="225" w:lineRule="exact" w:before="11"/>
              <w:ind w:left="8" w:right="2"/>
              <w:jc w:val="center"/>
              <w:rPr>
                <w:b/>
                <w:sz w:val="20"/>
              </w:rPr>
            </w:pPr>
            <w:r>
              <w:rPr>
                <w:b/>
                <w:spacing w:val="-10"/>
                <w:sz w:val="20"/>
              </w:rPr>
              <w:t>6</w:t>
            </w:r>
          </w:p>
        </w:tc>
        <w:tc>
          <w:tcPr>
            <w:tcW w:w="819" w:type="dxa"/>
            <w:shd w:val="clear" w:color="auto" w:fill="FFF1CC"/>
          </w:tcPr>
          <w:p>
            <w:pPr>
              <w:pStyle w:val="TableParagraph"/>
              <w:spacing w:line="225" w:lineRule="exact" w:before="11"/>
              <w:ind w:left="82" w:right="73"/>
              <w:jc w:val="center"/>
              <w:rPr>
                <w:sz w:val="20"/>
              </w:rPr>
            </w:pPr>
            <w:r>
              <w:rPr>
                <w:spacing w:val="-2"/>
                <w:sz w:val="20"/>
              </w:rPr>
              <w:t>43-</w:t>
            </w:r>
            <w:r>
              <w:rPr>
                <w:spacing w:val="-4"/>
                <w:sz w:val="20"/>
              </w:rPr>
              <w:t>5071</w:t>
            </w:r>
          </w:p>
        </w:tc>
        <w:tc>
          <w:tcPr>
            <w:tcW w:w="4681" w:type="dxa"/>
            <w:shd w:val="clear" w:color="auto" w:fill="FFF1CC"/>
          </w:tcPr>
          <w:p>
            <w:pPr>
              <w:pStyle w:val="TableParagraph"/>
              <w:spacing w:line="229" w:lineRule="exact"/>
              <w:ind w:left="107"/>
              <w:jc w:val="left"/>
              <w:rPr>
                <w:sz w:val="20"/>
              </w:rPr>
            </w:pPr>
            <w:r>
              <w:rPr>
                <w:sz w:val="20"/>
              </w:rPr>
              <w:t>Shipping,</w:t>
            </w:r>
            <w:r>
              <w:rPr>
                <w:spacing w:val="-6"/>
                <w:sz w:val="20"/>
              </w:rPr>
              <w:t> </w:t>
            </w:r>
            <w:r>
              <w:rPr>
                <w:sz w:val="20"/>
              </w:rPr>
              <w:t>Receiving,</w:t>
            </w:r>
            <w:r>
              <w:rPr>
                <w:spacing w:val="-5"/>
                <w:sz w:val="20"/>
              </w:rPr>
              <w:t> </w:t>
            </w:r>
            <w:r>
              <w:rPr>
                <w:sz w:val="20"/>
              </w:rPr>
              <w:t>and</w:t>
            </w:r>
            <w:r>
              <w:rPr>
                <w:spacing w:val="-6"/>
                <w:sz w:val="20"/>
              </w:rPr>
              <w:t> </w:t>
            </w:r>
            <w:r>
              <w:rPr>
                <w:sz w:val="20"/>
              </w:rPr>
              <w:t>Inventory</w:t>
            </w:r>
            <w:r>
              <w:rPr>
                <w:spacing w:val="-5"/>
                <w:sz w:val="20"/>
              </w:rPr>
              <w:t> </w:t>
            </w:r>
            <w:r>
              <w:rPr>
                <w:spacing w:val="-2"/>
                <w:sz w:val="20"/>
              </w:rPr>
              <w:t>Clerks</w:t>
            </w:r>
          </w:p>
        </w:tc>
        <w:tc>
          <w:tcPr>
            <w:tcW w:w="1200" w:type="dxa"/>
            <w:shd w:val="clear" w:color="auto" w:fill="FFF1CC"/>
          </w:tcPr>
          <w:p>
            <w:pPr>
              <w:pStyle w:val="TableParagraph"/>
              <w:spacing w:line="225" w:lineRule="exact" w:before="11"/>
              <w:ind w:right="96"/>
              <w:rPr>
                <w:sz w:val="20"/>
              </w:rPr>
            </w:pPr>
            <w:r>
              <w:rPr>
                <w:spacing w:val="-2"/>
                <w:sz w:val="20"/>
              </w:rPr>
              <w:t>6,976</w:t>
            </w:r>
          </w:p>
        </w:tc>
        <w:tc>
          <w:tcPr>
            <w:tcW w:w="1203" w:type="dxa"/>
            <w:shd w:val="clear" w:color="auto" w:fill="FFF1CC"/>
          </w:tcPr>
          <w:p>
            <w:pPr>
              <w:pStyle w:val="TableParagraph"/>
              <w:spacing w:line="225" w:lineRule="exact" w:before="11"/>
              <w:ind w:right="99"/>
              <w:rPr>
                <w:sz w:val="20"/>
              </w:rPr>
            </w:pPr>
            <w:r>
              <w:rPr>
                <w:spacing w:val="-2"/>
                <w:sz w:val="20"/>
              </w:rPr>
              <w:t>6,554</w:t>
            </w:r>
          </w:p>
        </w:tc>
        <w:tc>
          <w:tcPr>
            <w:tcW w:w="893" w:type="dxa"/>
            <w:shd w:val="clear" w:color="auto" w:fill="FFF1CC"/>
          </w:tcPr>
          <w:p>
            <w:pPr>
              <w:pStyle w:val="TableParagraph"/>
              <w:spacing w:line="225" w:lineRule="exact" w:before="11"/>
              <w:ind w:right="97"/>
              <w:rPr>
                <w:sz w:val="20"/>
              </w:rPr>
            </w:pPr>
            <w:r>
              <w:rPr>
                <w:spacing w:val="-2"/>
                <w:sz w:val="20"/>
              </w:rPr>
              <w:t>-</w:t>
            </w:r>
            <w:r>
              <w:rPr>
                <w:spacing w:val="-5"/>
                <w:sz w:val="20"/>
              </w:rPr>
              <w:t>422</w:t>
            </w:r>
          </w:p>
        </w:tc>
        <w:tc>
          <w:tcPr>
            <w:tcW w:w="900" w:type="dxa"/>
            <w:shd w:val="clear" w:color="auto" w:fill="FFF1CC"/>
          </w:tcPr>
          <w:p>
            <w:pPr>
              <w:pStyle w:val="TableParagraph"/>
              <w:spacing w:line="225" w:lineRule="exact" w:before="11"/>
              <w:ind w:left="164"/>
              <w:jc w:val="center"/>
              <w:rPr>
                <w:sz w:val="20"/>
              </w:rPr>
            </w:pPr>
            <w:r>
              <w:rPr>
                <w:spacing w:val="-2"/>
                <w:sz w:val="20"/>
              </w:rPr>
              <w:t>-6.05%</w:t>
            </w:r>
          </w:p>
        </w:tc>
        <w:tc>
          <w:tcPr>
            <w:tcW w:w="770" w:type="dxa"/>
            <w:shd w:val="clear" w:color="auto" w:fill="FFF1CC"/>
          </w:tcPr>
          <w:p>
            <w:pPr>
              <w:pStyle w:val="TableParagraph"/>
              <w:spacing w:line="225" w:lineRule="exact" w:before="11"/>
              <w:ind w:right="96"/>
              <w:rPr>
                <w:sz w:val="20"/>
              </w:rPr>
            </w:pPr>
            <w:r>
              <w:rPr>
                <w:spacing w:val="-5"/>
                <w:sz w:val="20"/>
              </w:rPr>
              <w:t>251</w:t>
            </w:r>
          </w:p>
        </w:tc>
        <w:tc>
          <w:tcPr>
            <w:tcW w:w="965" w:type="dxa"/>
            <w:shd w:val="clear" w:color="auto" w:fill="FFF1CC"/>
          </w:tcPr>
          <w:p>
            <w:pPr>
              <w:pStyle w:val="TableParagraph"/>
              <w:spacing w:line="225" w:lineRule="exact" w:before="11"/>
              <w:ind w:right="96"/>
              <w:rPr>
                <w:sz w:val="20"/>
              </w:rPr>
            </w:pPr>
            <w:r>
              <w:rPr>
                <w:spacing w:val="-5"/>
                <w:sz w:val="20"/>
              </w:rPr>
              <w:t>368</w:t>
            </w:r>
          </w:p>
        </w:tc>
        <w:tc>
          <w:tcPr>
            <w:tcW w:w="818" w:type="dxa"/>
            <w:shd w:val="clear" w:color="auto" w:fill="FFF1CC"/>
          </w:tcPr>
          <w:p>
            <w:pPr>
              <w:pStyle w:val="TableParagraph"/>
              <w:spacing w:line="225" w:lineRule="exact" w:before="11"/>
              <w:ind w:right="96"/>
              <w:rPr>
                <w:sz w:val="20"/>
              </w:rPr>
            </w:pPr>
            <w:r>
              <w:rPr>
                <w:spacing w:val="-2"/>
                <w:sz w:val="20"/>
              </w:rPr>
              <w:t>-</w:t>
            </w:r>
            <w:r>
              <w:rPr>
                <w:spacing w:val="-7"/>
                <w:sz w:val="20"/>
              </w:rPr>
              <w:t>42</w:t>
            </w:r>
          </w:p>
        </w:tc>
        <w:tc>
          <w:tcPr>
            <w:tcW w:w="972" w:type="dxa"/>
            <w:shd w:val="clear" w:color="auto" w:fill="FFF1CC"/>
          </w:tcPr>
          <w:p>
            <w:pPr>
              <w:pStyle w:val="TableParagraph"/>
              <w:spacing w:line="225" w:lineRule="exact" w:before="11"/>
              <w:ind w:right="96"/>
              <w:rPr>
                <w:sz w:val="20"/>
              </w:rPr>
            </w:pPr>
            <w:r>
              <w:rPr>
                <w:spacing w:val="-5"/>
                <w:sz w:val="20"/>
              </w:rPr>
              <w:t>577</w:t>
            </w:r>
          </w:p>
        </w:tc>
      </w:tr>
      <w:tr>
        <w:trPr>
          <w:trHeight w:val="253" w:hRule="atLeast"/>
        </w:trPr>
        <w:tc>
          <w:tcPr>
            <w:tcW w:w="617" w:type="dxa"/>
            <w:shd w:val="clear" w:color="auto" w:fill="FFC000"/>
          </w:tcPr>
          <w:p>
            <w:pPr>
              <w:pStyle w:val="TableParagraph"/>
              <w:spacing w:line="222" w:lineRule="exact" w:before="11"/>
              <w:ind w:left="8" w:right="2"/>
              <w:jc w:val="center"/>
              <w:rPr>
                <w:b/>
                <w:sz w:val="20"/>
              </w:rPr>
            </w:pPr>
            <w:r>
              <w:rPr>
                <w:b/>
                <w:spacing w:val="-10"/>
                <w:sz w:val="20"/>
              </w:rPr>
              <w:t>7</w:t>
            </w:r>
          </w:p>
        </w:tc>
        <w:tc>
          <w:tcPr>
            <w:tcW w:w="819" w:type="dxa"/>
            <w:shd w:val="clear" w:color="auto" w:fill="FFE499"/>
          </w:tcPr>
          <w:p>
            <w:pPr>
              <w:pStyle w:val="TableParagraph"/>
              <w:spacing w:line="222" w:lineRule="exact" w:before="11"/>
              <w:ind w:left="82" w:right="73"/>
              <w:jc w:val="center"/>
              <w:rPr>
                <w:sz w:val="20"/>
              </w:rPr>
            </w:pPr>
            <w:r>
              <w:rPr>
                <w:spacing w:val="-2"/>
                <w:sz w:val="20"/>
              </w:rPr>
              <w:t>43-</w:t>
            </w:r>
            <w:r>
              <w:rPr>
                <w:spacing w:val="-4"/>
                <w:sz w:val="20"/>
              </w:rPr>
              <w:t>9061</w:t>
            </w:r>
          </w:p>
        </w:tc>
        <w:tc>
          <w:tcPr>
            <w:tcW w:w="4681" w:type="dxa"/>
            <w:shd w:val="clear" w:color="auto" w:fill="FFE499"/>
          </w:tcPr>
          <w:p>
            <w:pPr>
              <w:pStyle w:val="TableParagraph"/>
              <w:spacing w:line="227" w:lineRule="exact"/>
              <w:ind w:left="107"/>
              <w:jc w:val="left"/>
              <w:rPr>
                <w:sz w:val="20"/>
              </w:rPr>
            </w:pPr>
            <w:r>
              <w:rPr>
                <w:sz w:val="20"/>
              </w:rPr>
              <w:t>Office</w:t>
            </w:r>
            <w:r>
              <w:rPr>
                <w:spacing w:val="-5"/>
                <w:sz w:val="20"/>
              </w:rPr>
              <w:t> </w:t>
            </w:r>
            <w:r>
              <w:rPr>
                <w:sz w:val="20"/>
              </w:rPr>
              <w:t>Clerks,</w:t>
            </w:r>
            <w:r>
              <w:rPr>
                <w:spacing w:val="-6"/>
                <w:sz w:val="20"/>
              </w:rPr>
              <w:t> </w:t>
            </w:r>
            <w:r>
              <w:rPr>
                <w:spacing w:val="-2"/>
                <w:sz w:val="20"/>
              </w:rPr>
              <w:t>General</w:t>
            </w:r>
          </w:p>
        </w:tc>
        <w:tc>
          <w:tcPr>
            <w:tcW w:w="1200" w:type="dxa"/>
            <w:shd w:val="clear" w:color="auto" w:fill="FFE499"/>
          </w:tcPr>
          <w:p>
            <w:pPr>
              <w:pStyle w:val="TableParagraph"/>
              <w:spacing w:line="222" w:lineRule="exact" w:before="11"/>
              <w:ind w:right="96"/>
              <w:rPr>
                <w:sz w:val="20"/>
              </w:rPr>
            </w:pPr>
            <w:r>
              <w:rPr>
                <w:spacing w:val="-2"/>
                <w:sz w:val="20"/>
              </w:rPr>
              <w:t>32,036</w:t>
            </w:r>
          </w:p>
        </w:tc>
        <w:tc>
          <w:tcPr>
            <w:tcW w:w="1203" w:type="dxa"/>
            <w:shd w:val="clear" w:color="auto" w:fill="FFE499"/>
          </w:tcPr>
          <w:p>
            <w:pPr>
              <w:pStyle w:val="TableParagraph"/>
              <w:spacing w:line="222" w:lineRule="exact" w:before="11"/>
              <w:ind w:right="99"/>
              <w:rPr>
                <w:sz w:val="20"/>
              </w:rPr>
            </w:pPr>
            <w:r>
              <w:rPr>
                <w:spacing w:val="-2"/>
                <w:sz w:val="20"/>
              </w:rPr>
              <w:t>31,624</w:t>
            </w:r>
          </w:p>
        </w:tc>
        <w:tc>
          <w:tcPr>
            <w:tcW w:w="893" w:type="dxa"/>
            <w:shd w:val="clear" w:color="auto" w:fill="FFE499"/>
          </w:tcPr>
          <w:p>
            <w:pPr>
              <w:pStyle w:val="TableParagraph"/>
              <w:spacing w:line="222" w:lineRule="exact" w:before="11"/>
              <w:ind w:right="97"/>
              <w:rPr>
                <w:sz w:val="20"/>
              </w:rPr>
            </w:pPr>
            <w:r>
              <w:rPr>
                <w:spacing w:val="-2"/>
                <w:sz w:val="20"/>
              </w:rPr>
              <w:t>-</w:t>
            </w:r>
            <w:r>
              <w:rPr>
                <w:spacing w:val="-5"/>
                <w:sz w:val="20"/>
              </w:rPr>
              <w:t>412</w:t>
            </w:r>
          </w:p>
        </w:tc>
        <w:tc>
          <w:tcPr>
            <w:tcW w:w="900" w:type="dxa"/>
            <w:shd w:val="clear" w:color="auto" w:fill="FFE499"/>
          </w:tcPr>
          <w:p>
            <w:pPr>
              <w:pStyle w:val="TableParagraph"/>
              <w:spacing w:line="222" w:lineRule="exact" w:before="11"/>
              <w:ind w:left="164"/>
              <w:jc w:val="center"/>
              <w:rPr>
                <w:sz w:val="20"/>
              </w:rPr>
            </w:pPr>
            <w:r>
              <w:rPr>
                <w:spacing w:val="-2"/>
                <w:sz w:val="20"/>
              </w:rPr>
              <w:t>-1.29%</w:t>
            </w:r>
          </w:p>
        </w:tc>
        <w:tc>
          <w:tcPr>
            <w:tcW w:w="770" w:type="dxa"/>
            <w:shd w:val="clear" w:color="auto" w:fill="FFE499"/>
          </w:tcPr>
          <w:p>
            <w:pPr>
              <w:pStyle w:val="TableParagraph"/>
              <w:spacing w:line="222" w:lineRule="exact" w:before="11"/>
              <w:ind w:right="96"/>
              <w:rPr>
                <w:sz w:val="20"/>
              </w:rPr>
            </w:pPr>
            <w:r>
              <w:rPr>
                <w:spacing w:val="-2"/>
                <w:sz w:val="20"/>
              </w:rPr>
              <w:t>1,863</w:t>
            </w:r>
          </w:p>
        </w:tc>
        <w:tc>
          <w:tcPr>
            <w:tcW w:w="965" w:type="dxa"/>
            <w:shd w:val="clear" w:color="auto" w:fill="FFE499"/>
          </w:tcPr>
          <w:p>
            <w:pPr>
              <w:pStyle w:val="TableParagraph"/>
              <w:spacing w:line="222" w:lineRule="exact" w:before="11"/>
              <w:ind w:right="96"/>
              <w:rPr>
                <w:sz w:val="20"/>
              </w:rPr>
            </w:pPr>
            <w:r>
              <w:rPr>
                <w:spacing w:val="-2"/>
                <w:sz w:val="20"/>
              </w:rPr>
              <w:t>1,874</w:t>
            </w:r>
          </w:p>
        </w:tc>
        <w:tc>
          <w:tcPr>
            <w:tcW w:w="818" w:type="dxa"/>
            <w:shd w:val="clear" w:color="auto" w:fill="FFE499"/>
          </w:tcPr>
          <w:p>
            <w:pPr>
              <w:pStyle w:val="TableParagraph"/>
              <w:spacing w:line="222" w:lineRule="exact" w:before="11"/>
              <w:ind w:right="96"/>
              <w:rPr>
                <w:sz w:val="20"/>
              </w:rPr>
            </w:pPr>
            <w:r>
              <w:rPr>
                <w:spacing w:val="-2"/>
                <w:sz w:val="20"/>
              </w:rPr>
              <w:t>-</w:t>
            </w:r>
            <w:r>
              <w:rPr>
                <w:spacing w:val="-7"/>
                <w:sz w:val="20"/>
              </w:rPr>
              <w:t>41</w:t>
            </w:r>
          </w:p>
        </w:tc>
        <w:tc>
          <w:tcPr>
            <w:tcW w:w="972" w:type="dxa"/>
            <w:shd w:val="clear" w:color="auto" w:fill="FFE499"/>
          </w:tcPr>
          <w:p>
            <w:pPr>
              <w:pStyle w:val="TableParagraph"/>
              <w:spacing w:line="222" w:lineRule="exact" w:before="11"/>
              <w:ind w:right="95"/>
              <w:rPr>
                <w:sz w:val="20"/>
              </w:rPr>
            </w:pPr>
            <w:r>
              <w:rPr>
                <w:spacing w:val="-2"/>
                <w:sz w:val="20"/>
              </w:rPr>
              <w:t>3,696</w:t>
            </w:r>
          </w:p>
        </w:tc>
      </w:tr>
      <w:tr>
        <w:trPr>
          <w:trHeight w:val="253" w:hRule="atLeast"/>
        </w:trPr>
        <w:tc>
          <w:tcPr>
            <w:tcW w:w="617" w:type="dxa"/>
            <w:shd w:val="clear" w:color="auto" w:fill="FFC000"/>
          </w:tcPr>
          <w:p>
            <w:pPr>
              <w:pStyle w:val="TableParagraph"/>
              <w:spacing w:line="222" w:lineRule="exact" w:before="11"/>
              <w:ind w:left="8" w:right="2"/>
              <w:jc w:val="center"/>
              <w:rPr>
                <w:b/>
                <w:sz w:val="20"/>
              </w:rPr>
            </w:pPr>
            <w:r>
              <w:rPr>
                <w:b/>
                <w:spacing w:val="-10"/>
                <w:sz w:val="20"/>
              </w:rPr>
              <w:t>8</w:t>
            </w:r>
          </w:p>
        </w:tc>
        <w:tc>
          <w:tcPr>
            <w:tcW w:w="819" w:type="dxa"/>
            <w:shd w:val="clear" w:color="auto" w:fill="FFF1CC"/>
          </w:tcPr>
          <w:p>
            <w:pPr>
              <w:pStyle w:val="TableParagraph"/>
              <w:spacing w:line="222" w:lineRule="exact" w:before="11"/>
              <w:ind w:left="82" w:right="73"/>
              <w:jc w:val="center"/>
              <w:rPr>
                <w:sz w:val="20"/>
              </w:rPr>
            </w:pPr>
            <w:r>
              <w:rPr>
                <w:spacing w:val="-2"/>
                <w:sz w:val="20"/>
              </w:rPr>
              <w:t>51-</w:t>
            </w:r>
            <w:r>
              <w:rPr>
                <w:spacing w:val="-4"/>
                <w:sz w:val="20"/>
              </w:rPr>
              <w:t>9198</w:t>
            </w:r>
          </w:p>
        </w:tc>
        <w:tc>
          <w:tcPr>
            <w:tcW w:w="4681" w:type="dxa"/>
            <w:shd w:val="clear" w:color="auto" w:fill="FFF1CC"/>
          </w:tcPr>
          <w:p>
            <w:pPr>
              <w:pStyle w:val="TableParagraph"/>
              <w:spacing w:line="229" w:lineRule="exact"/>
              <w:ind w:left="107"/>
              <w:jc w:val="left"/>
              <w:rPr>
                <w:sz w:val="20"/>
              </w:rPr>
            </w:pPr>
            <w:r>
              <w:rPr>
                <w:spacing w:val="-2"/>
                <w:sz w:val="20"/>
              </w:rPr>
              <w:t>Helpers--Production</w:t>
            </w:r>
            <w:r>
              <w:rPr>
                <w:spacing w:val="23"/>
                <w:sz w:val="20"/>
              </w:rPr>
              <w:t> </w:t>
            </w:r>
            <w:r>
              <w:rPr>
                <w:spacing w:val="-2"/>
                <w:sz w:val="20"/>
              </w:rPr>
              <w:t>Workers</w:t>
            </w:r>
          </w:p>
        </w:tc>
        <w:tc>
          <w:tcPr>
            <w:tcW w:w="1200" w:type="dxa"/>
            <w:shd w:val="clear" w:color="auto" w:fill="FFF1CC"/>
          </w:tcPr>
          <w:p>
            <w:pPr>
              <w:pStyle w:val="TableParagraph"/>
              <w:spacing w:line="222" w:lineRule="exact" w:before="11"/>
              <w:ind w:right="96"/>
              <w:rPr>
                <w:sz w:val="20"/>
              </w:rPr>
            </w:pPr>
            <w:r>
              <w:rPr>
                <w:spacing w:val="-2"/>
                <w:sz w:val="20"/>
              </w:rPr>
              <w:t>6,292</w:t>
            </w:r>
          </w:p>
        </w:tc>
        <w:tc>
          <w:tcPr>
            <w:tcW w:w="1203" w:type="dxa"/>
            <w:shd w:val="clear" w:color="auto" w:fill="FFF1CC"/>
          </w:tcPr>
          <w:p>
            <w:pPr>
              <w:pStyle w:val="TableParagraph"/>
              <w:spacing w:line="222" w:lineRule="exact" w:before="11"/>
              <w:ind w:right="99"/>
              <w:rPr>
                <w:sz w:val="20"/>
              </w:rPr>
            </w:pPr>
            <w:r>
              <w:rPr>
                <w:spacing w:val="-2"/>
                <w:sz w:val="20"/>
              </w:rPr>
              <w:t>5,991</w:t>
            </w:r>
          </w:p>
        </w:tc>
        <w:tc>
          <w:tcPr>
            <w:tcW w:w="893" w:type="dxa"/>
            <w:shd w:val="clear" w:color="auto" w:fill="FFF1CC"/>
          </w:tcPr>
          <w:p>
            <w:pPr>
              <w:pStyle w:val="TableParagraph"/>
              <w:spacing w:line="222" w:lineRule="exact" w:before="11"/>
              <w:ind w:right="97"/>
              <w:rPr>
                <w:sz w:val="20"/>
              </w:rPr>
            </w:pPr>
            <w:r>
              <w:rPr>
                <w:spacing w:val="-2"/>
                <w:sz w:val="20"/>
              </w:rPr>
              <w:t>-</w:t>
            </w:r>
            <w:r>
              <w:rPr>
                <w:spacing w:val="-5"/>
                <w:sz w:val="20"/>
              </w:rPr>
              <w:t>301</w:t>
            </w:r>
          </w:p>
        </w:tc>
        <w:tc>
          <w:tcPr>
            <w:tcW w:w="900" w:type="dxa"/>
            <w:shd w:val="clear" w:color="auto" w:fill="FFF1CC"/>
          </w:tcPr>
          <w:p>
            <w:pPr>
              <w:pStyle w:val="TableParagraph"/>
              <w:spacing w:line="222" w:lineRule="exact" w:before="11"/>
              <w:ind w:left="164"/>
              <w:jc w:val="center"/>
              <w:rPr>
                <w:sz w:val="20"/>
              </w:rPr>
            </w:pPr>
            <w:r>
              <w:rPr>
                <w:spacing w:val="-2"/>
                <w:sz w:val="20"/>
              </w:rPr>
              <w:t>-4.78%</w:t>
            </w:r>
          </w:p>
        </w:tc>
        <w:tc>
          <w:tcPr>
            <w:tcW w:w="770" w:type="dxa"/>
            <w:shd w:val="clear" w:color="auto" w:fill="FFF1CC"/>
          </w:tcPr>
          <w:p>
            <w:pPr>
              <w:pStyle w:val="TableParagraph"/>
              <w:spacing w:line="222" w:lineRule="exact" w:before="11"/>
              <w:ind w:right="96"/>
              <w:rPr>
                <w:sz w:val="20"/>
              </w:rPr>
            </w:pPr>
            <w:r>
              <w:rPr>
                <w:spacing w:val="-5"/>
                <w:sz w:val="20"/>
              </w:rPr>
              <w:t>411</w:t>
            </w:r>
          </w:p>
        </w:tc>
        <w:tc>
          <w:tcPr>
            <w:tcW w:w="965" w:type="dxa"/>
            <w:shd w:val="clear" w:color="auto" w:fill="FFF1CC"/>
          </w:tcPr>
          <w:p>
            <w:pPr>
              <w:pStyle w:val="TableParagraph"/>
              <w:spacing w:line="222" w:lineRule="exact" w:before="11"/>
              <w:ind w:right="96"/>
              <w:rPr>
                <w:sz w:val="20"/>
              </w:rPr>
            </w:pPr>
            <w:r>
              <w:rPr>
                <w:spacing w:val="-5"/>
                <w:sz w:val="20"/>
              </w:rPr>
              <w:t>548</w:t>
            </w:r>
          </w:p>
        </w:tc>
        <w:tc>
          <w:tcPr>
            <w:tcW w:w="818" w:type="dxa"/>
            <w:shd w:val="clear" w:color="auto" w:fill="FFF1CC"/>
          </w:tcPr>
          <w:p>
            <w:pPr>
              <w:pStyle w:val="TableParagraph"/>
              <w:spacing w:line="222" w:lineRule="exact" w:before="11"/>
              <w:ind w:right="96"/>
              <w:rPr>
                <w:sz w:val="20"/>
              </w:rPr>
            </w:pPr>
            <w:r>
              <w:rPr>
                <w:spacing w:val="-2"/>
                <w:sz w:val="20"/>
              </w:rPr>
              <w:t>-</w:t>
            </w:r>
            <w:r>
              <w:rPr>
                <w:spacing w:val="-7"/>
                <w:sz w:val="20"/>
              </w:rPr>
              <w:t>30</w:t>
            </w:r>
          </w:p>
        </w:tc>
        <w:tc>
          <w:tcPr>
            <w:tcW w:w="972" w:type="dxa"/>
            <w:shd w:val="clear" w:color="auto" w:fill="FFF1CC"/>
          </w:tcPr>
          <w:p>
            <w:pPr>
              <w:pStyle w:val="TableParagraph"/>
              <w:spacing w:line="222" w:lineRule="exact" w:before="11"/>
              <w:ind w:right="96"/>
              <w:rPr>
                <w:sz w:val="20"/>
              </w:rPr>
            </w:pPr>
            <w:r>
              <w:rPr>
                <w:spacing w:val="-5"/>
                <w:sz w:val="20"/>
              </w:rPr>
              <w:t>929</w:t>
            </w:r>
          </w:p>
        </w:tc>
      </w:tr>
      <w:tr>
        <w:trPr>
          <w:trHeight w:val="256" w:hRule="atLeast"/>
        </w:trPr>
        <w:tc>
          <w:tcPr>
            <w:tcW w:w="617" w:type="dxa"/>
            <w:shd w:val="clear" w:color="auto" w:fill="FFC000"/>
          </w:tcPr>
          <w:p>
            <w:pPr>
              <w:pStyle w:val="TableParagraph"/>
              <w:spacing w:line="222" w:lineRule="exact" w:before="14"/>
              <w:ind w:left="8" w:right="2"/>
              <w:jc w:val="center"/>
              <w:rPr>
                <w:b/>
                <w:sz w:val="20"/>
              </w:rPr>
            </w:pPr>
            <w:r>
              <w:rPr>
                <w:b/>
                <w:spacing w:val="-10"/>
                <w:sz w:val="20"/>
              </w:rPr>
              <w:t>9</w:t>
            </w:r>
          </w:p>
        </w:tc>
        <w:tc>
          <w:tcPr>
            <w:tcW w:w="819" w:type="dxa"/>
            <w:shd w:val="clear" w:color="auto" w:fill="FFE499"/>
          </w:tcPr>
          <w:p>
            <w:pPr>
              <w:pStyle w:val="TableParagraph"/>
              <w:spacing w:line="222" w:lineRule="exact" w:before="14"/>
              <w:ind w:left="82" w:right="73"/>
              <w:jc w:val="center"/>
              <w:rPr>
                <w:sz w:val="20"/>
              </w:rPr>
            </w:pPr>
            <w:r>
              <w:rPr>
                <w:spacing w:val="-2"/>
                <w:sz w:val="20"/>
              </w:rPr>
              <w:t>33-</w:t>
            </w:r>
            <w:r>
              <w:rPr>
                <w:spacing w:val="-4"/>
                <w:sz w:val="20"/>
              </w:rPr>
              <w:t>3012</w:t>
            </w:r>
          </w:p>
        </w:tc>
        <w:tc>
          <w:tcPr>
            <w:tcW w:w="4681" w:type="dxa"/>
            <w:shd w:val="clear" w:color="auto" w:fill="FFE499"/>
          </w:tcPr>
          <w:p>
            <w:pPr>
              <w:pStyle w:val="TableParagraph"/>
              <w:spacing w:line="229" w:lineRule="exact"/>
              <w:ind w:left="107"/>
              <w:jc w:val="left"/>
              <w:rPr>
                <w:sz w:val="20"/>
              </w:rPr>
            </w:pPr>
            <w:r>
              <w:rPr>
                <w:sz w:val="20"/>
              </w:rPr>
              <w:t>Correctional</w:t>
            </w:r>
            <w:r>
              <w:rPr>
                <w:spacing w:val="-7"/>
                <w:sz w:val="20"/>
              </w:rPr>
              <w:t> </w:t>
            </w:r>
            <w:r>
              <w:rPr>
                <w:sz w:val="20"/>
              </w:rPr>
              <w:t>Officers</w:t>
            </w:r>
            <w:r>
              <w:rPr>
                <w:spacing w:val="-7"/>
                <w:sz w:val="20"/>
              </w:rPr>
              <w:t> </w:t>
            </w:r>
            <w:r>
              <w:rPr>
                <w:sz w:val="20"/>
              </w:rPr>
              <w:t>and</w:t>
            </w:r>
            <w:r>
              <w:rPr>
                <w:spacing w:val="-7"/>
                <w:sz w:val="20"/>
              </w:rPr>
              <w:t> </w:t>
            </w:r>
            <w:r>
              <w:rPr>
                <w:spacing w:val="-2"/>
                <w:sz w:val="20"/>
              </w:rPr>
              <w:t>Jailers</w:t>
            </w:r>
          </w:p>
        </w:tc>
        <w:tc>
          <w:tcPr>
            <w:tcW w:w="1200" w:type="dxa"/>
            <w:shd w:val="clear" w:color="auto" w:fill="FFE499"/>
          </w:tcPr>
          <w:p>
            <w:pPr>
              <w:pStyle w:val="TableParagraph"/>
              <w:spacing w:line="222" w:lineRule="exact" w:before="14"/>
              <w:ind w:right="96"/>
              <w:rPr>
                <w:sz w:val="20"/>
              </w:rPr>
            </w:pPr>
            <w:r>
              <w:rPr>
                <w:spacing w:val="-2"/>
                <w:sz w:val="20"/>
              </w:rPr>
              <w:t>4,650</w:t>
            </w:r>
          </w:p>
        </w:tc>
        <w:tc>
          <w:tcPr>
            <w:tcW w:w="1203" w:type="dxa"/>
            <w:shd w:val="clear" w:color="auto" w:fill="FFE499"/>
          </w:tcPr>
          <w:p>
            <w:pPr>
              <w:pStyle w:val="TableParagraph"/>
              <w:spacing w:line="222" w:lineRule="exact" w:before="14"/>
              <w:ind w:right="99"/>
              <w:rPr>
                <w:sz w:val="20"/>
              </w:rPr>
            </w:pPr>
            <w:r>
              <w:rPr>
                <w:spacing w:val="-2"/>
                <w:sz w:val="20"/>
              </w:rPr>
              <w:t>4,404</w:t>
            </w:r>
          </w:p>
        </w:tc>
        <w:tc>
          <w:tcPr>
            <w:tcW w:w="893" w:type="dxa"/>
            <w:shd w:val="clear" w:color="auto" w:fill="FFE499"/>
          </w:tcPr>
          <w:p>
            <w:pPr>
              <w:pStyle w:val="TableParagraph"/>
              <w:spacing w:line="222" w:lineRule="exact" w:before="14"/>
              <w:ind w:right="97"/>
              <w:rPr>
                <w:sz w:val="20"/>
              </w:rPr>
            </w:pPr>
            <w:r>
              <w:rPr>
                <w:spacing w:val="-2"/>
                <w:sz w:val="20"/>
              </w:rPr>
              <w:t>-</w:t>
            </w:r>
            <w:r>
              <w:rPr>
                <w:spacing w:val="-5"/>
                <w:sz w:val="20"/>
              </w:rPr>
              <w:t>246</w:t>
            </w:r>
          </w:p>
        </w:tc>
        <w:tc>
          <w:tcPr>
            <w:tcW w:w="900" w:type="dxa"/>
            <w:shd w:val="clear" w:color="auto" w:fill="FFE499"/>
          </w:tcPr>
          <w:p>
            <w:pPr>
              <w:pStyle w:val="TableParagraph"/>
              <w:spacing w:line="222" w:lineRule="exact" w:before="14"/>
              <w:ind w:left="164"/>
              <w:jc w:val="center"/>
              <w:rPr>
                <w:sz w:val="20"/>
              </w:rPr>
            </w:pPr>
            <w:r>
              <w:rPr>
                <w:spacing w:val="-2"/>
                <w:sz w:val="20"/>
              </w:rPr>
              <w:t>-5.29%</w:t>
            </w:r>
          </w:p>
        </w:tc>
        <w:tc>
          <w:tcPr>
            <w:tcW w:w="770" w:type="dxa"/>
            <w:shd w:val="clear" w:color="auto" w:fill="FFE499"/>
          </w:tcPr>
          <w:p>
            <w:pPr>
              <w:pStyle w:val="TableParagraph"/>
              <w:spacing w:line="222" w:lineRule="exact" w:before="14"/>
              <w:ind w:right="96"/>
              <w:rPr>
                <w:sz w:val="20"/>
              </w:rPr>
            </w:pPr>
            <w:r>
              <w:rPr>
                <w:spacing w:val="-5"/>
                <w:sz w:val="20"/>
              </w:rPr>
              <w:t>151</w:t>
            </w:r>
          </w:p>
        </w:tc>
        <w:tc>
          <w:tcPr>
            <w:tcW w:w="965" w:type="dxa"/>
            <w:shd w:val="clear" w:color="auto" w:fill="FFE499"/>
          </w:tcPr>
          <w:p>
            <w:pPr>
              <w:pStyle w:val="TableParagraph"/>
              <w:spacing w:line="222" w:lineRule="exact" w:before="14"/>
              <w:ind w:right="96"/>
              <w:rPr>
                <w:sz w:val="20"/>
              </w:rPr>
            </w:pPr>
            <w:r>
              <w:rPr>
                <w:spacing w:val="-5"/>
                <w:sz w:val="20"/>
              </w:rPr>
              <w:t>251</w:t>
            </w:r>
          </w:p>
        </w:tc>
        <w:tc>
          <w:tcPr>
            <w:tcW w:w="818" w:type="dxa"/>
            <w:shd w:val="clear" w:color="auto" w:fill="FFE499"/>
          </w:tcPr>
          <w:p>
            <w:pPr>
              <w:pStyle w:val="TableParagraph"/>
              <w:spacing w:line="222" w:lineRule="exact" w:before="14"/>
              <w:ind w:right="96"/>
              <w:rPr>
                <w:sz w:val="20"/>
              </w:rPr>
            </w:pPr>
            <w:r>
              <w:rPr>
                <w:spacing w:val="-2"/>
                <w:sz w:val="20"/>
              </w:rPr>
              <w:t>-</w:t>
            </w:r>
            <w:r>
              <w:rPr>
                <w:spacing w:val="-7"/>
                <w:sz w:val="20"/>
              </w:rPr>
              <w:t>25</w:t>
            </w:r>
          </w:p>
        </w:tc>
        <w:tc>
          <w:tcPr>
            <w:tcW w:w="972" w:type="dxa"/>
            <w:shd w:val="clear" w:color="auto" w:fill="FFE499"/>
          </w:tcPr>
          <w:p>
            <w:pPr>
              <w:pStyle w:val="TableParagraph"/>
              <w:spacing w:line="222" w:lineRule="exact" w:before="14"/>
              <w:ind w:right="96"/>
              <w:rPr>
                <w:sz w:val="20"/>
              </w:rPr>
            </w:pPr>
            <w:r>
              <w:rPr>
                <w:spacing w:val="-5"/>
                <w:sz w:val="20"/>
              </w:rPr>
              <w:t>377</w:t>
            </w:r>
          </w:p>
        </w:tc>
      </w:tr>
      <w:tr>
        <w:trPr>
          <w:trHeight w:val="457" w:hRule="atLeast"/>
        </w:trPr>
        <w:tc>
          <w:tcPr>
            <w:tcW w:w="617" w:type="dxa"/>
            <w:shd w:val="clear" w:color="auto" w:fill="FFC000"/>
          </w:tcPr>
          <w:p>
            <w:pPr>
              <w:pStyle w:val="TableParagraph"/>
              <w:spacing w:before="114"/>
              <w:ind w:left="8" w:right="1"/>
              <w:jc w:val="center"/>
              <w:rPr>
                <w:b/>
                <w:sz w:val="20"/>
              </w:rPr>
            </w:pPr>
            <w:r>
              <w:rPr>
                <w:b/>
                <w:spacing w:val="-5"/>
                <w:sz w:val="20"/>
              </w:rPr>
              <w:t>10</w:t>
            </w:r>
          </w:p>
        </w:tc>
        <w:tc>
          <w:tcPr>
            <w:tcW w:w="819" w:type="dxa"/>
            <w:shd w:val="clear" w:color="auto" w:fill="FFF1CC"/>
          </w:tcPr>
          <w:p>
            <w:pPr>
              <w:pStyle w:val="TableParagraph"/>
              <w:spacing w:before="114"/>
              <w:ind w:left="82" w:right="73"/>
              <w:jc w:val="center"/>
              <w:rPr>
                <w:sz w:val="20"/>
              </w:rPr>
            </w:pPr>
            <w:r>
              <w:rPr>
                <w:spacing w:val="-2"/>
                <w:sz w:val="20"/>
              </w:rPr>
              <w:t>51-</w:t>
            </w:r>
            <w:r>
              <w:rPr>
                <w:spacing w:val="-4"/>
                <w:sz w:val="20"/>
              </w:rPr>
              <w:t>4031</w:t>
            </w:r>
          </w:p>
        </w:tc>
        <w:tc>
          <w:tcPr>
            <w:tcW w:w="4681" w:type="dxa"/>
            <w:shd w:val="clear" w:color="auto" w:fill="FFF1CC"/>
          </w:tcPr>
          <w:p>
            <w:pPr>
              <w:pStyle w:val="TableParagraph"/>
              <w:spacing w:line="228" w:lineRule="exact"/>
              <w:ind w:left="107" w:right="189"/>
              <w:jc w:val="left"/>
              <w:rPr>
                <w:sz w:val="20"/>
              </w:rPr>
            </w:pPr>
            <w:r>
              <w:rPr>
                <w:sz w:val="20"/>
              </w:rPr>
              <w:t>Cutting,</w:t>
            </w:r>
            <w:r>
              <w:rPr>
                <w:spacing w:val="-8"/>
                <w:sz w:val="20"/>
              </w:rPr>
              <w:t> </w:t>
            </w:r>
            <w:r>
              <w:rPr>
                <w:sz w:val="20"/>
              </w:rPr>
              <w:t>Punching,</w:t>
            </w:r>
            <w:r>
              <w:rPr>
                <w:spacing w:val="-8"/>
                <w:sz w:val="20"/>
              </w:rPr>
              <w:t> </w:t>
            </w:r>
            <w:r>
              <w:rPr>
                <w:sz w:val="20"/>
              </w:rPr>
              <w:t>and</w:t>
            </w:r>
            <w:r>
              <w:rPr>
                <w:spacing w:val="-7"/>
                <w:sz w:val="20"/>
              </w:rPr>
              <w:t> </w:t>
            </w:r>
            <w:r>
              <w:rPr>
                <w:sz w:val="20"/>
              </w:rPr>
              <w:t>Press</w:t>
            </w:r>
            <w:r>
              <w:rPr>
                <w:spacing w:val="-8"/>
                <w:sz w:val="20"/>
              </w:rPr>
              <w:t> </w:t>
            </w:r>
            <w:r>
              <w:rPr>
                <w:sz w:val="20"/>
              </w:rPr>
              <w:t>Machine</w:t>
            </w:r>
            <w:r>
              <w:rPr>
                <w:spacing w:val="-7"/>
                <w:sz w:val="20"/>
              </w:rPr>
              <w:t> </w:t>
            </w:r>
            <w:r>
              <w:rPr>
                <w:sz w:val="20"/>
              </w:rPr>
              <w:t>Setters,</w:t>
            </w:r>
            <w:r>
              <w:rPr>
                <w:spacing w:val="-8"/>
                <w:sz w:val="20"/>
              </w:rPr>
              <w:t> </w:t>
            </w:r>
            <w:r>
              <w:rPr>
                <w:sz w:val="20"/>
              </w:rPr>
              <w:t>Operators, and Tenders, Metal and Plastic</w:t>
            </w:r>
          </w:p>
        </w:tc>
        <w:tc>
          <w:tcPr>
            <w:tcW w:w="1200" w:type="dxa"/>
            <w:shd w:val="clear" w:color="auto" w:fill="FFF1CC"/>
          </w:tcPr>
          <w:p>
            <w:pPr>
              <w:pStyle w:val="TableParagraph"/>
              <w:spacing w:before="114"/>
              <w:ind w:right="96"/>
              <w:rPr>
                <w:sz w:val="20"/>
              </w:rPr>
            </w:pPr>
            <w:r>
              <w:rPr>
                <w:spacing w:val="-2"/>
                <w:sz w:val="20"/>
              </w:rPr>
              <w:t>3,178</w:t>
            </w:r>
          </w:p>
        </w:tc>
        <w:tc>
          <w:tcPr>
            <w:tcW w:w="1203" w:type="dxa"/>
            <w:shd w:val="clear" w:color="auto" w:fill="FFF1CC"/>
          </w:tcPr>
          <w:p>
            <w:pPr>
              <w:pStyle w:val="TableParagraph"/>
              <w:spacing w:before="114"/>
              <w:ind w:right="99"/>
              <w:rPr>
                <w:sz w:val="20"/>
              </w:rPr>
            </w:pPr>
            <w:r>
              <w:rPr>
                <w:spacing w:val="-2"/>
                <w:sz w:val="20"/>
              </w:rPr>
              <w:t>2,957</w:t>
            </w:r>
          </w:p>
        </w:tc>
        <w:tc>
          <w:tcPr>
            <w:tcW w:w="893" w:type="dxa"/>
            <w:shd w:val="clear" w:color="auto" w:fill="FFF1CC"/>
          </w:tcPr>
          <w:p>
            <w:pPr>
              <w:pStyle w:val="TableParagraph"/>
              <w:spacing w:before="114"/>
              <w:ind w:right="97"/>
              <w:rPr>
                <w:sz w:val="20"/>
              </w:rPr>
            </w:pPr>
            <w:r>
              <w:rPr>
                <w:spacing w:val="-2"/>
                <w:sz w:val="20"/>
              </w:rPr>
              <w:t>-</w:t>
            </w:r>
            <w:r>
              <w:rPr>
                <w:spacing w:val="-5"/>
                <w:sz w:val="20"/>
              </w:rPr>
              <w:t>221</w:t>
            </w:r>
          </w:p>
        </w:tc>
        <w:tc>
          <w:tcPr>
            <w:tcW w:w="900" w:type="dxa"/>
            <w:shd w:val="clear" w:color="auto" w:fill="FFF1CC"/>
          </w:tcPr>
          <w:p>
            <w:pPr>
              <w:pStyle w:val="TableParagraph"/>
              <w:spacing w:before="114"/>
              <w:ind w:left="164"/>
              <w:jc w:val="center"/>
              <w:rPr>
                <w:sz w:val="20"/>
              </w:rPr>
            </w:pPr>
            <w:r>
              <w:rPr>
                <w:spacing w:val="-2"/>
                <w:sz w:val="20"/>
              </w:rPr>
              <w:t>-6.95%</w:t>
            </w:r>
          </w:p>
        </w:tc>
        <w:tc>
          <w:tcPr>
            <w:tcW w:w="770" w:type="dxa"/>
            <w:shd w:val="clear" w:color="auto" w:fill="FFF1CC"/>
          </w:tcPr>
          <w:p>
            <w:pPr>
              <w:pStyle w:val="TableParagraph"/>
              <w:spacing w:before="114"/>
              <w:ind w:right="96"/>
              <w:rPr>
                <w:sz w:val="20"/>
              </w:rPr>
            </w:pPr>
            <w:r>
              <w:rPr>
                <w:spacing w:val="-5"/>
                <w:sz w:val="20"/>
              </w:rPr>
              <w:t>138</w:t>
            </w:r>
          </w:p>
        </w:tc>
        <w:tc>
          <w:tcPr>
            <w:tcW w:w="965" w:type="dxa"/>
            <w:shd w:val="clear" w:color="auto" w:fill="FFF1CC"/>
          </w:tcPr>
          <w:p>
            <w:pPr>
              <w:pStyle w:val="TableParagraph"/>
              <w:spacing w:before="114"/>
              <w:ind w:right="96"/>
              <w:rPr>
                <w:sz w:val="20"/>
              </w:rPr>
            </w:pPr>
            <w:r>
              <w:rPr>
                <w:spacing w:val="-5"/>
                <w:sz w:val="20"/>
              </w:rPr>
              <w:t>171</w:t>
            </w:r>
          </w:p>
        </w:tc>
        <w:tc>
          <w:tcPr>
            <w:tcW w:w="818" w:type="dxa"/>
            <w:shd w:val="clear" w:color="auto" w:fill="FFF1CC"/>
          </w:tcPr>
          <w:p>
            <w:pPr>
              <w:pStyle w:val="TableParagraph"/>
              <w:spacing w:before="114"/>
              <w:ind w:right="96"/>
              <w:rPr>
                <w:sz w:val="20"/>
              </w:rPr>
            </w:pPr>
            <w:r>
              <w:rPr>
                <w:spacing w:val="-2"/>
                <w:sz w:val="20"/>
              </w:rPr>
              <w:t>-</w:t>
            </w:r>
            <w:r>
              <w:rPr>
                <w:spacing w:val="-7"/>
                <w:sz w:val="20"/>
              </w:rPr>
              <w:t>22</w:t>
            </w:r>
          </w:p>
        </w:tc>
        <w:tc>
          <w:tcPr>
            <w:tcW w:w="972" w:type="dxa"/>
            <w:shd w:val="clear" w:color="auto" w:fill="FFF1CC"/>
          </w:tcPr>
          <w:p>
            <w:pPr>
              <w:pStyle w:val="TableParagraph"/>
              <w:spacing w:before="114"/>
              <w:ind w:right="96"/>
              <w:rPr>
                <w:sz w:val="20"/>
              </w:rPr>
            </w:pPr>
            <w:r>
              <w:rPr>
                <w:spacing w:val="-5"/>
                <w:sz w:val="20"/>
              </w:rPr>
              <w:t>287</w:t>
            </w:r>
          </w:p>
        </w:tc>
      </w:tr>
      <w:tr>
        <w:trPr>
          <w:trHeight w:val="256" w:hRule="atLeast"/>
        </w:trPr>
        <w:tc>
          <w:tcPr>
            <w:tcW w:w="617" w:type="dxa"/>
            <w:shd w:val="clear" w:color="auto" w:fill="FFC000"/>
          </w:tcPr>
          <w:p>
            <w:pPr>
              <w:pStyle w:val="TableParagraph"/>
              <w:spacing w:line="225" w:lineRule="exact" w:before="11"/>
              <w:ind w:left="8" w:right="1"/>
              <w:jc w:val="center"/>
              <w:rPr>
                <w:b/>
                <w:sz w:val="20"/>
              </w:rPr>
            </w:pPr>
            <w:r>
              <w:rPr>
                <w:b/>
                <w:spacing w:val="-5"/>
                <w:sz w:val="20"/>
              </w:rPr>
              <w:t>11</w:t>
            </w:r>
          </w:p>
        </w:tc>
        <w:tc>
          <w:tcPr>
            <w:tcW w:w="819" w:type="dxa"/>
            <w:shd w:val="clear" w:color="auto" w:fill="FFE499"/>
          </w:tcPr>
          <w:p>
            <w:pPr>
              <w:pStyle w:val="TableParagraph"/>
              <w:spacing w:line="225" w:lineRule="exact" w:before="11"/>
              <w:ind w:left="82" w:right="73"/>
              <w:jc w:val="center"/>
              <w:rPr>
                <w:sz w:val="20"/>
              </w:rPr>
            </w:pPr>
            <w:r>
              <w:rPr>
                <w:spacing w:val="-2"/>
                <w:sz w:val="20"/>
              </w:rPr>
              <w:t>43-</w:t>
            </w:r>
            <w:r>
              <w:rPr>
                <w:spacing w:val="-4"/>
                <w:sz w:val="20"/>
              </w:rPr>
              <w:t>9021</w:t>
            </w:r>
          </w:p>
        </w:tc>
        <w:tc>
          <w:tcPr>
            <w:tcW w:w="4681" w:type="dxa"/>
            <w:shd w:val="clear" w:color="auto" w:fill="FFE499"/>
          </w:tcPr>
          <w:p>
            <w:pPr>
              <w:pStyle w:val="TableParagraph"/>
              <w:spacing w:line="229" w:lineRule="exact"/>
              <w:ind w:left="107"/>
              <w:jc w:val="left"/>
              <w:rPr>
                <w:sz w:val="20"/>
              </w:rPr>
            </w:pPr>
            <w:r>
              <w:rPr>
                <w:sz w:val="20"/>
              </w:rPr>
              <w:t>Data</w:t>
            </w:r>
            <w:r>
              <w:rPr>
                <w:spacing w:val="-4"/>
                <w:sz w:val="20"/>
              </w:rPr>
              <w:t> </w:t>
            </w:r>
            <w:r>
              <w:rPr>
                <w:sz w:val="20"/>
              </w:rPr>
              <w:t>Entry</w:t>
            </w:r>
            <w:r>
              <w:rPr>
                <w:spacing w:val="-5"/>
                <w:sz w:val="20"/>
              </w:rPr>
              <w:t> </w:t>
            </w:r>
            <w:r>
              <w:rPr>
                <w:spacing w:val="-2"/>
                <w:sz w:val="20"/>
              </w:rPr>
              <w:t>Keyers</w:t>
            </w:r>
          </w:p>
        </w:tc>
        <w:tc>
          <w:tcPr>
            <w:tcW w:w="1200" w:type="dxa"/>
            <w:shd w:val="clear" w:color="auto" w:fill="FFE499"/>
          </w:tcPr>
          <w:p>
            <w:pPr>
              <w:pStyle w:val="TableParagraph"/>
              <w:spacing w:line="225" w:lineRule="exact" w:before="11"/>
              <w:ind w:right="96"/>
              <w:rPr>
                <w:sz w:val="20"/>
              </w:rPr>
            </w:pPr>
            <w:r>
              <w:rPr>
                <w:spacing w:val="-5"/>
                <w:sz w:val="20"/>
              </w:rPr>
              <w:t>909</w:t>
            </w:r>
          </w:p>
        </w:tc>
        <w:tc>
          <w:tcPr>
            <w:tcW w:w="1203" w:type="dxa"/>
            <w:shd w:val="clear" w:color="auto" w:fill="FFE499"/>
          </w:tcPr>
          <w:p>
            <w:pPr>
              <w:pStyle w:val="TableParagraph"/>
              <w:spacing w:line="225" w:lineRule="exact" w:before="11"/>
              <w:ind w:right="99"/>
              <w:rPr>
                <w:sz w:val="20"/>
              </w:rPr>
            </w:pPr>
            <w:r>
              <w:rPr>
                <w:spacing w:val="-5"/>
                <w:sz w:val="20"/>
              </w:rPr>
              <w:t>698</w:t>
            </w:r>
          </w:p>
        </w:tc>
        <w:tc>
          <w:tcPr>
            <w:tcW w:w="893" w:type="dxa"/>
            <w:shd w:val="clear" w:color="auto" w:fill="FFE499"/>
          </w:tcPr>
          <w:p>
            <w:pPr>
              <w:pStyle w:val="TableParagraph"/>
              <w:spacing w:line="225" w:lineRule="exact" w:before="11"/>
              <w:ind w:right="97"/>
              <w:rPr>
                <w:sz w:val="20"/>
              </w:rPr>
            </w:pPr>
            <w:r>
              <w:rPr>
                <w:spacing w:val="-2"/>
                <w:sz w:val="20"/>
              </w:rPr>
              <w:t>-</w:t>
            </w:r>
            <w:r>
              <w:rPr>
                <w:spacing w:val="-5"/>
                <w:sz w:val="20"/>
              </w:rPr>
              <w:t>211</w:t>
            </w:r>
          </w:p>
        </w:tc>
        <w:tc>
          <w:tcPr>
            <w:tcW w:w="900" w:type="dxa"/>
            <w:shd w:val="clear" w:color="auto" w:fill="FFE499"/>
          </w:tcPr>
          <w:p>
            <w:pPr>
              <w:pStyle w:val="TableParagraph"/>
              <w:spacing w:line="225" w:lineRule="exact" w:before="11"/>
              <w:ind w:left="73"/>
              <w:jc w:val="center"/>
              <w:rPr>
                <w:sz w:val="20"/>
              </w:rPr>
            </w:pPr>
            <w:r>
              <w:rPr>
                <w:spacing w:val="-2"/>
                <w:sz w:val="20"/>
              </w:rPr>
              <w:t>-23.21%</w:t>
            </w:r>
          </w:p>
        </w:tc>
        <w:tc>
          <w:tcPr>
            <w:tcW w:w="770" w:type="dxa"/>
            <w:shd w:val="clear" w:color="auto" w:fill="FFE499"/>
          </w:tcPr>
          <w:p>
            <w:pPr>
              <w:pStyle w:val="TableParagraph"/>
              <w:spacing w:line="225" w:lineRule="exact" w:before="11"/>
              <w:ind w:right="96"/>
              <w:rPr>
                <w:sz w:val="20"/>
              </w:rPr>
            </w:pPr>
            <w:r>
              <w:rPr>
                <w:spacing w:val="-5"/>
                <w:sz w:val="20"/>
              </w:rPr>
              <w:t>38</w:t>
            </w:r>
          </w:p>
        </w:tc>
        <w:tc>
          <w:tcPr>
            <w:tcW w:w="965" w:type="dxa"/>
            <w:shd w:val="clear" w:color="auto" w:fill="FFE499"/>
          </w:tcPr>
          <w:p>
            <w:pPr>
              <w:pStyle w:val="TableParagraph"/>
              <w:spacing w:line="225" w:lineRule="exact" w:before="11"/>
              <w:ind w:right="96"/>
              <w:rPr>
                <w:sz w:val="20"/>
              </w:rPr>
            </w:pPr>
            <w:r>
              <w:rPr>
                <w:spacing w:val="-5"/>
                <w:sz w:val="20"/>
              </w:rPr>
              <w:t>48</w:t>
            </w:r>
          </w:p>
        </w:tc>
        <w:tc>
          <w:tcPr>
            <w:tcW w:w="818" w:type="dxa"/>
            <w:shd w:val="clear" w:color="auto" w:fill="FFE499"/>
          </w:tcPr>
          <w:p>
            <w:pPr>
              <w:pStyle w:val="TableParagraph"/>
              <w:spacing w:line="225" w:lineRule="exact" w:before="11"/>
              <w:ind w:right="96"/>
              <w:rPr>
                <w:sz w:val="20"/>
              </w:rPr>
            </w:pPr>
            <w:r>
              <w:rPr>
                <w:spacing w:val="-2"/>
                <w:sz w:val="20"/>
              </w:rPr>
              <w:t>-</w:t>
            </w:r>
            <w:r>
              <w:rPr>
                <w:spacing w:val="-7"/>
                <w:sz w:val="20"/>
              </w:rPr>
              <w:t>21</w:t>
            </w:r>
          </w:p>
        </w:tc>
        <w:tc>
          <w:tcPr>
            <w:tcW w:w="972" w:type="dxa"/>
            <w:shd w:val="clear" w:color="auto" w:fill="FFE499"/>
          </w:tcPr>
          <w:p>
            <w:pPr>
              <w:pStyle w:val="TableParagraph"/>
              <w:spacing w:line="225" w:lineRule="exact" w:before="11"/>
              <w:ind w:right="96"/>
              <w:rPr>
                <w:sz w:val="20"/>
              </w:rPr>
            </w:pPr>
            <w:r>
              <w:rPr>
                <w:spacing w:val="-5"/>
                <w:sz w:val="20"/>
              </w:rPr>
              <w:t>65</w:t>
            </w:r>
          </w:p>
        </w:tc>
      </w:tr>
      <w:tr>
        <w:trPr>
          <w:trHeight w:val="253"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12</w:t>
            </w:r>
          </w:p>
        </w:tc>
        <w:tc>
          <w:tcPr>
            <w:tcW w:w="819" w:type="dxa"/>
            <w:shd w:val="clear" w:color="auto" w:fill="FFF1CC"/>
          </w:tcPr>
          <w:p>
            <w:pPr>
              <w:pStyle w:val="TableParagraph"/>
              <w:spacing w:line="222" w:lineRule="exact" w:before="11"/>
              <w:ind w:left="82" w:right="73"/>
              <w:jc w:val="center"/>
              <w:rPr>
                <w:sz w:val="20"/>
              </w:rPr>
            </w:pPr>
            <w:r>
              <w:rPr>
                <w:spacing w:val="-2"/>
                <w:sz w:val="20"/>
              </w:rPr>
              <w:t>41-</w:t>
            </w:r>
            <w:r>
              <w:rPr>
                <w:spacing w:val="-4"/>
                <w:sz w:val="20"/>
              </w:rPr>
              <w:t>9041</w:t>
            </w:r>
          </w:p>
        </w:tc>
        <w:tc>
          <w:tcPr>
            <w:tcW w:w="4681" w:type="dxa"/>
            <w:shd w:val="clear" w:color="auto" w:fill="FFF1CC"/>
          </w:tcPr>
          <w:p>
            <w:pPr>
              <w:pStyle w:val="TableParagraph"/>
              <w:spacing w:line="229" w:lineRule="exact"/>
              <w:ind w:left="107"/>
              <w:jc w:val="left"/>
              <w:rPr>
                <w:sz w:val="20"/>
              </w:rPr>
            </w:pPr>
            <w:r>
              <w:rPr>
                <w:spacing w:val="-2"/>
                <w:sz w:val="20"/>
              </w:rPr>
              <w:t>Telemarketers</w:t>
            </w:r>
          </w:p>
        </w:tc>
        <w:tc>
          <w:tcPr>
            <w:tcW w:w="1200" w:type="dxa"/>
            <w:shd w:val="clear" w:color="auto" w:fill="FFF1CC"/>
          </w:tcPr>
          <w:p>
            <w:pPr>
              <w:pStyle w:val="TableParagraph"/>
              <w:spacing w:line="222" w:lineRule="exact" w:before="11"/>
              <w:ind w:right="96"/>
              <w:rPr>
                <w:sz w:val="20"/>
              </w:rPr>
            </w:pPr>
            <w:r>
              <w:rPr>
                <w:spacing w:val="-5"/>
                <w:sz w:val="20"/>
              </w:rPr>
              <w:t>545</w:t>
            </w:r>
          </w:p>
        </w:tc>
        <w:tc>
          <w:tcPr>
            <w:tcW w:w="1203" w:type="dxa"/>
            <w:shd w:val="clear" w:color="auto" w:fill="FFF1CC"/>
          </w:tcPr>
          <w:p>
            <w:pPr>
              <w:pStyle w:val="TableParagraph"/>
              <w:spacing w:line="222" w:lineRule="exact" w:before="11"/>
              <w:ind w:right="99"/>
              <w:rPr>
                <w:sz w:val="20"/>
              </w:rPr>
            </w:pPr>
            <w:r>
              <w:rPr>
                <w:spacing w:val="-5"/>
                <w:sz w:val="20"/>
              </w:rPr>
              <w:t>348</w:t>
            </w:r>
          </w:p>
        </w:tc>
        <w:tc>
          <w:tcPr>
            <w:tcW w:w="893" w:type="dxa"/>
            <w:shd w:val="clear" w:color="auto" w:fill="FFF1CC"/>
          </w:tcPr>
          <w:p>
            <w:pPr>
              <w:pStyle w:val="TableParagraph"/>
              <w:spacing w:line="222" w:lineRule="exact" w:before="11"/>
              <w:ind w:right="97"/>
              <w:rPr>
                <w:sz w:val="20"/>
              </w:rPr>
            </w:pPr>
            <w:r>
              <w:rPr>
                <w:spacing w:val="-2"/>
                <w:sz w:val="20"/>
              </w:rPr>
              <w:t>-</w:t>
            </w:r>
            <w:r>
              <w:rPr>
                <w:spacing w:val="-5"/>
                <w:sz w:val="20"/>
              </w:rPr>
              <w:t>197</w:t>
            </w:r>
          </w:p>
        </w:tc>
        <w:tc>
          <w:tcPr>
            <w:tcW w:w="900" w:type="dxa"/>
            <w:shd w:val="clear" w:color="auto" w:fill="FFF1CC"/>
          </w:tcPr>
          <w:p>
            <w:pPr>
              <w:pStyle w:val="TableParagraph"/>
              <w:spacing w:line="222" w:lineRule="exact" w:before="11"/>
              <w:ind w:left="73"/>
              <w:jc w:val="center"/>
              <w:rPr>
                <w:sz w:val="20"/>
              </w:rPr>
            </w:pPr>
            <w:r>
              <w:rPr>
                <w:spacing w:val="-2"/>
                <w:sz w:val="20"/>
              </w:rPr>
              <w:t>-36.15%</w:t>
            </w:r>
          </w:p>
        </w:tc>
        <w:tc>
          <w:tcPr>
            <w:tcW w:w="770" w:type="dxa"/>
            <w:shd w:val="clear" w:color="auto" w:fill="FFF1CC"/>
          </w:tcPr>
          <w:p>
            <w:pPr>
              <w:pStyle w:val="TableParagraph"/>
              <w:spacing w:line="222" w:lineRule="exact" w:before="11"/>
              <w:ind w:right="96"/>
              <w:rPr>
                <w:sz w:val="20"/>
              </w:rPr>
            </w:pPr>
            <w:r>
              <w:rPr>
                <w:spacing w:val="-5"/>
                <w:sz w:val="20"/>
              </w:rPr>
              <w:t>23</w:t>
            </w:r>
          </w:p>
        </w:tc>
        <w:tc>
          <w:tcPr>
            <w:tcW w:w="965" w:type="dxa"/>
            <w:shd w:val="clear" w:color="auto" w:fill="FFF1CC"/>
          </w:tcPr>
          <w:p>
            <w:pPr>
              <w:pStyle w:val="TableParagraph"/>
              <w:spacing w:line="222" w:lineRule="exact" w:before="11"/>
              <w:ind w:right="96"/>
              <w:rPr>
                <w:sz w:val="20"/>
              </w:rPr>
            </w:pPr>
            <w:r>
              <w:rPr>
                <w:spacing w:val="-5"/>
                <w:sz w:val="20"/>
              </w:rPr>
              <w:t>36</w:t>
            </w:r>
          </w:p>
        </w:tc>
        <w:tc>
          <w:tcPr>
            <w:tcW w:w="818" w:type="dxa"/>
            <w:shd w:val="clear" w:color="auto" w:fill="FFF1CC"/>
          </w:tcPr>
          <w:p>
            <w:pPr>
              <w:pStyle w:val="TableParagraph"/>
              <w:spacing w:line="222" w:lineRule="exact" w:before="11"/>
              <w:ind w:right="96"/>
              <w:rPr>
                <w:sz w:val="20"/>
              </w:rPr>
            </w:pPr>
            <w:r>
              <w:rPr>
                <w:spacing w:val="-2"/>
                <w:sz w:val="20"/>
              </w:rPr>
              <w:t>-</w:t>
            </w:r>
            <w:r>
              <w:rPr>
                <w:spacing w:val="-7"/>
                <w:sz w:val="20"/>
              </w:rPr>
              <w:t>20</w:t>
            </w:r>
          </w:p>
        </w:tc>
        <w:tc>
          <w:tcPr>
            <w:tcW w:w="972" w:type="dxa"/>
            <w:shd w:val="clear" w:color="auto" w:fill="FFF1CC"/>
          </w:tcPr>
          <w:p>
            <w:pPr>
              <w:pStyle w:val="TableParagraph"/>
              <w:spacing w:line="222" w:lineRule="exact" w:before="11"/>
              <w:ind w:right="96"/>
              <w:rPr>
                <w:sz w:val="20"/>
              </w:rPr>
            </w:pPr>
            <w:r>
              <w:rPr>
                <w:spacing w:val="-5"/>
                <w:sz w:val="20"/>
              </w:rPr>
              <w:t>39</w:t>
            </w:r>
          </w:p>
        </w:tc>
      </w:tr>
      <w:tr>
        <w:trPr>
          <w:trHeight w:val="460" w:hRule="atLeast"/>
        </w:trPr>
        <w:tc>
          <w:tcPr>
            <w:tcW w:w="617" w:type="dxa"/>
            <w:shd w:val="clear" w:color="auto" w:fill="FFC000"/>
          </w:tcPr>
          <w:p>
            <w:pPr>
              <w:pStyle w:val="TableParagraph"/>
              <w:spacing w:before="114"/>
              <w:ind w:left="8" w:right="1"/>
              <w:jc w:val="center"/>
              <w:rPr>
                <w:b/>
                <w:sz w:val="20"/>
              </w:rPr>
            </w:pPr>
            <w:r>
              <w:rPr>
                <w:b/>
                <w:spacing w:val="-5"/>
                <w:sz w:val="20"/>
              </w:rPr>
              <w:t>13</w:t>
            </w:r>
          </w:p>
        </w:tc>
        <w:tc>
          <w:tcPr>
            <w:tcW w:w="819" w:type="dxa"/>
            <w:shd w:val="clear" w:color="auto" w:fill="FFE499"/>
          </w:tcPr>
          <w:p>
            <w:pPr>
              <w:pStyle w:val="TableParagraph"/>
              <w:spacing w:before="114"/>
              <w:ind w:left="82" w:right="73"/>
              <w:jc w:val="center"/>
              <w:rPr>
                <w:sz w:val="20"/>
              </w:rPr>
            </w:pPr>
            <w:r>
              <w:rPr>
                <w:spacing w:val="-2"/>
                <w:sz w:val="20"/>
              </w:rPr>
              <w:t>51-</w:t>
            </w:r>
            <w:r>
              <w:rPr>
                <w:spacing w:val="-4"/>
                <w:sz w:val="20"/>
              </w:rPr>
              <w:t>4081</w:t>
            </w:r>
          </w:p>
        </w:tc>
        <w:tc>
          <w:tcPr>
            <w:tcW w:w="4681" w:type="dxa"/>
            <w:shd w:val="clear" w:color="auto" w:fill="FFE499"/>
          </w:tcPr>
          <w:p>
            <w:pPr>
              <w:pStyle w:val="TableParagraph"/>
              <w:spacing w:line="230" w:lineRule="exact"/>
              <w:ind w:left="107" w:right="189"/>
              <w:jc w:val="left"/>
              <w:rPr>
                <w:sz w:val="20"/>
              </w:rPr>
            </w:pPr>
            <w:r>
              <w:rPr>
                <w:sz w:val="20"/>
              </w:rPr>
              <w:t>Multiple</w:t>
            </w:r>
            <w:r>
              <w:rPr>
                <w:spacing w:val="-7"/>
                <w:sz w:val="20"/>
              </w:rPr>
              <w:t> </w:t>
            </w:r>
            <w:r>
              <w:rPr>
                <w:sz w:val="20"/>
              </w:rPr>
              <w:t>Machine</w:t>
            </w:r>
            <w:r>
              <w:rPr>
                <w:spacing w:val="-7"/>
                <w:sz w:val="20"/>
              </w:rPr>
              <w:t> </w:t>
            </w:r>
            <w:r>
              <w:rPr>
                <w:sz w:val="20"/>
              </w:rPr>
              <w:t>Tool</w:t>
            </w:r>
            <w:r>
              <w:rPr>
                <w:spacing w:val="-8"/>
                <w:sz w:val="20"/>
              </w:rPr>
              <w:t> </w:t>
            </w:r>
            <w:r>
              <w:rPr>
                <w:sz w:val="20"/>
              </w:rPr>
              <w:t>Setters,</w:t>
            </w:r>
            <w:r>
              <w:rPr>
                <w:spacing w:val="-8"/>
                <w:sz w:val="20"/>
              </w:rPr>
              <w:t> </w:t>
            </w:r>
            <w:r>
              <w:rPr>
                <w:sz w:val="20"/>
              </w:rPr>
              <w:t>Operators,</w:t>
            </w:r>
            <w:r>
              <w:rPr>
                <w:spacing w:val="-8"/>
                <w:sz w:val="20"/>
              </w:rPr>
              <w:t> </w:t>
            </w:r>
            <w:r>
              <w:rPr>
                <w:sz w:val="20"/>
              </w:rPr>
              <w:t>and</w:t>
            </w:r>
            <w:r>
              <w:rPr>
                <w:spacing w:val="-7"/>
                <w:sz w:val="20"/>
              </w:rPr>
              <w:t> </w:t>
            </w:r>
            <w:r>
              <w:rPr>
                <w:sz w:val="20"/>
              </w:rPr>
              <w:t>Tenders, Metal and Plastic</w:t>
            </w:r>
          </w:p>
        </w:tc>
        <w:tc>
          <w:tcPr>
            <w:tcW w:w="1200" w:type="dxa"/>
            <w:shd w:val="clear" w:color="auto" w:fill="FFE499"/>
          </w:tcPr>
          <w:p>
            <w:pPr>
              <w:pStyle w:val="TableParagraph"/>
              <w:spacing w:before="114"/>
              <w:ind w:right="96"/>
              <w:rPr>
                <w:sz w:val="20"/>
              </w:rPr>
            </w:pPr>
            <w:r>
              <w:rPr>
                <w:spacing w:val="-2"/>
                <w:sz w:val="20"/>
              </w:rPr>
              <w:t>2,182</w:t>
            </w:r>
          </w:p>
        </w:tc>
        <w:tc>
          <w:tcPr>
            <w:tcW w:w="1203" w:type="dxa"/>
            <w:shd w:val="clear" w:color="auto" w:fill="FFE499"/>
          </w:tcPr>
          <w:p>
            <w:pPr>
              <w:pStyle w:val="TableParagraph"/>
              <w:spacing w:before="114"/>
              <w:ind w:right="99"/>
              <w:rPr>
                <w:sz w:val="20"/>
              </w:rPr>
            </w:pPr>
            <w:r>
              <w:rPr>
                <w:spacing w:val="-2"/>
                <w:sz w:val="20"/>
              </w:rPr>
              <w:t>2,004</w:t>
            </w:r>
          </w:p>
        </w:tc>
        <w:tc>
          <w:tcPr>
            <w:tcW w:w="893" w:type="dxa"/>
            <w:shd w:val="clear" w:color="auto" w:fill="FFE499"/>
          </w:tcPr>
          <w:p>
            <w:pPr>
              <w:pStyle w:val="TableParagraph"/>
              <w:spacing w:before="114"/>
              <w:ind w:right="97"/>
              <w:rPr>
                <w:sz w:val="20"/>
              </w:rPr>
            </w:pPr>
            <w:r>
              <w:rPr>
                <w:spacing w:val="-2"/>
                <w:sz w:val="20"/>
              </w:rPr>
              <w:t>-</w:t>
            </w:r>
            <w:r>
              <w:rPr>
                <w:spacing w:val="-5"/>
                <w:sz w:val="20"/>
              </w:rPr>
              <w:t>178</w:t>
            </w:r>
          </w:p>
        </w:tc>
        <w:tc>
          <w:tcPr>
            <w:tcW w:w="900" w:type="dxa"/>
            <w:shd w:val="clear" w:color="auto" w:fill="FFE499"/>
          </w:tcPr>
          <w:p>
            <w:pPr>
              <w:pStyle w:val="TableParagraph"/>
              <w:spacing w:before="114"/>
              <w:ind w:left="164"/>
              <w:jc w:val="center"/>
              <w:rPr>
                <w:sz w:val="20"/>
              </w:rPr>
            </w:pPr>
            <w:r>
              <w:rPr>
                <w:spacing w:val="-2"/>
                <w:sz w:val="20"/>
              </w:rPr>
              <w:t>-8.16%</w:t>
            </w:r>
          </w:p>
        </w:tc>
        <w:tc>
          <w:tcPr>
            <w:tcW w:w="770" w:type="dxa"/>
            <w:shd w:val="clear" w:color="auto" w:fill="FFE499"/>
          </w:tcPr>
          <w:p>
            <w:pPr>
              <w:pStyle w:val="TableParagraph"/>
              <w:spacing w:before="114"/>
              <w:ind w:right="96"/>
              <w:rPr>
                <w:sz w:val="20"/>
              </w:rPr>
            </w:pPr>
            <w:r>
              <w:rPr>
                <w:spacing w:val="-5"/>
                <w:sz w:val="20"/>
              </w:rPr>
              <w:t>80</w:t>
            </w:r>
          </w:p>
        </w:tc>
        <w:tc>
          <w:tcPr>
            <w:tcW w:w="965" w:type="dxa"/>
            <w:shd w:val="clear" w:color="auto" w:fill="FFE499"/>
          </w:tcPr>
          <w:p>
            <w:pPr>
              <w:pStyle w:val="TableParagraph"/>
              <w:spacing w:before="114"/>
              <w:ind w:right="96"/>
              <w:rPr>
                <w:sz w:val="20"/>
              </w:rPr>
            </w:pPr>
            <w:r>
              <w:rPr>
                <w:spacing w:val="-5"/>
                <w:sz w:val="20"/>
              </w:rPr>
              <w:t>125</w:t>
            </w:r>
          </w:p>
        </w:tc>
        <w:tc>
          <w:tcPr>
            <w:tcW w:w="818" w:type="dxa"/>
            <w:shd w:val="clear" w:color="auto" w:fill="FFE499"/>
          </w:tcPr>
          <w:p>
            <w:pPr>
              <w:pStyle w:val="TableParagraph"/>
              <w:spacing w:before="114"/>
              <w:ind w:right="96"/>
              <w:rPr>
                <w:sz w:val="20"/>
              </w:rPr>
            </w:pPr>
            <w:r>
              <w:rPr>
                <w:spacing w:val="-2"/>
                <w:sz w:val="20"/>
              </w:rPr>
              <w:t>-</w:t>
            </w:r>
            <w:r>
              <w:rPr>
                <w:spacing w:val="-7"/>
                <w:sz w:val="20"/>
              </w:rPr>
              <w:t>18</w:t>
            </w:r>
          </w:p>
        </w:tc>
        <w:tc>
          <w:tcPr>
            <w:tcW w:w="972" w:type="dxa"/>
            <w:shd w:val="clear" w:color="auto" w:fill="FFE499"/>
          </w:tcPr>
          <w:p>
            <w:pPr>
              <w:pStyle w:val="TableParagraph"/>
              <w:spacing w:before="114"/>
              <w:ind w:right="96"/>
              <w:rPr>
                <w:sz w:val="20"/>
              </w:rPr>
            </w:pPr>
            <w:r>
              <w:rPr>
                <w:spacing w:val="-5"/>
                <w:sz w:val="20"/>
              </w:rPr>
              <w:t>187</w:t>
            </w:r>
          </w:p>
        </w:tc>
      </w:tr>
      <w:tr>
        <w:trPr>
          <w:trHeight w:val="253"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14</w:t>
            </w:r>
          </w:p>
        </w:tc>
        <w:tc>
          <w:tcPr>
            <w:tcW w:w="819" w:type="dxa"/>
            <w:shd w:val="clear" w:color="auto" w:fill="FFF1CC"/>
          </w:tcPr>
          <w:p>
            <w:pPr>
              <w:pStyle w:val="TableParagraph"/>
              <w:spacing w:line="222" w:lineRule="exact" w:before="11"/>
              <w:ind w:left="82" w:right="73"/>
              <w:jc w:val="center"/>
              <w:rPr>
                <w:sz w:val="20"/>
              </w:rPr>
            </w:pPr>
            <w:r>
              <w:rPr>
                <w:spacing w:val="-2"/>
                <w:sz w:val="20"/>
              </w:rPr>
              <w:t>41-</w:t>
            </w:r>
            <w:r>
              <w:rPr>
                <w:spacing w:val="-4"/>
                <w:sz w:val="20"/>
              </w:rPr>
              <w:t>1011</w:t>
            </w:r>
          </w:p>
        </w:tc>
        <w:tc>
          <w:tcPr>
            <w:tcW w:w="4681" w:type="dxa"/>
            <w:shd w:val="clear" w:color="auto" w:fill="FFF1CC"/>
          </w:tcPr>
          <w:p>
            <w:pPr>
              <w:pStyle w:val="TableParagraph"/>
              <w:spacing w:line="227" w:lineRule="exact"/>
              <w:ind w:left="107"/>
              <w:jc w:val="left"/>
              <w:rPr>
                <w:sz w:val="20"/>
              </w:rPr>
            </w:pPr>
            <w:r>
              <w:rPr>
                <w:sz w:val="20"/>
              </w:rPr>
              <w:t>First-Line</w:t>
            </w:r>
            <w:r>
              <w:rPr>
                <w:spacing w:val="-5"/>
                <w:sz w:val="20"/>
              </w:rPr>
              <w:t> </w:t>
            </w:r>
            <w:r>
              <w:rPr>
                <w:sz w:val="20"/>
              </w:rPr>
              <w:t>Supervisors</w:t>
            </w:r>
            <w:r>
              <w:rPr>
                <w:spacing w:val="-6"/>
                <w:sz w:val="20"/>
              </w:rPr>
              <w:t> </w:t>
            </w:r>
            <w:r>
              <w:rPr>
                <w:sz w:val="20"/>
              </w:rPr>
              <w:t>of</w:t>
            </w:r>
            <w:r>
              <w:rPr>
                <w:spacing w:val="-5"/>
                <w:sz w:val="20"/>
              </w:rPr>
              <w:t> </w:t>
            </w:r>
            <w:r>
              <w:rPr>
                <w:sz w:val="20"/>
              </w:rPr>
              <w:t>Retail</w:t>
            </w:r>
            <w:r>
              <w:rPr>
                <w:spacing w:val="-4"/>
                <w:sz w:val="20"/>
              </w:rPr>
              <w:t> </w:t>
            </w:r>
            <w:r>
              <w:rPr>
                <w:sz w:val="20"/>
              </w:rPr>
              <w:t>Sales</w:t>
            </w:r>
            <w:r>
              <w:rPr>
                <w:spacing w:val="-6"/>
                <w:sz w:val="20"/>
              </w:rPr>
              <w:t> </w:t>
            </w:r>
            <w:r>
              <w:rPr>
                <w:spacing w:val="-2"/>
                <w:sz w:val="20"/>
              </w:rPr>
              <w:t>Workers</w:t>
            </w:r>
          </w:p>
        </w:tc>
        <w:tc>
          <w:tcPr>
            <w:tcW w:w="1200" w:type="dxa"/>
            <w:shd w:val="clear" w:color="auto" w:fill="FFF1CC"/>
          </w:tcPr>
          <w:p>
            <w:pPr>
              <w:pStyle w:val="TableParagraph"/>
              <w:spacing w:line="222" w:lineRule="exact" w:before="11"/>
              <w:ind w:right="96"/>
              <w:rPr>
                <w:sz w:val="20"/>
              </w:rPr>
            </w:pPr>
            <w:r>
              <w:rPr>
                <w:spacing w:val="-2"/>
                <w:sz w:val="20"/>
              </w:rPr>
              <w:t>14,298</w:t>
            </w:r>
          </w:p>
        </w:tc>
        <w:tc>
          <w:tcPr>
            <w:tcW w:w="1203" w:type="dxa"/>
            <w:shd w:val="clear" w:color="auto" w:fill="FFF1CC"/>
          </w:tcPr>
          <w:p>
            <w:pPr>
              <w:pStyle w:val="TableParagraph"/>
              <w:spacing w:line="222" w:lineRule="exact" w:before="11"/>
              <w:ind w:right="99"/>
              <w:rPr>
                <w:sz w:val="20"/>
              </w:rPr>
            </w:pPr>
            <w:r>
              <w:rPr>
                <w:spacing w:val="-2"/>
                <w:sz w:val="20"/>
              </w:rPr>
              <w:t>14,121</w:t>
            </w:r>
          </w:p>
        </w:tc>
        <w:tc>
          <w:tcPr>
            <w:tcW w:w="893" w:type="dxa"/>
            <w:shd w:val="clear" w:color="auto" w:fill="FFF1CC"/>
          </w:tcPr>
          <w:p>
            <w:pPr>
              <w:pStyle w:val="TableParagraph"/>
              <w:spacing w:line="222" w:lineRule="exact" w:before="11"/>
              <w:ind w:right="97"/>
              <w:rPr>
                <w:sz w:val="20"/>
              </w:rPr>
            </w:pPr>
            <w:r>
              <w:rPr>
                <w:spacing w:val="-2"/>
                <w:sz w:val="20"/>
              </w:rPr>
              <w:t>-</w:t>
            </w:r>
            <w:r>
              <w:rPr>
                <w:spacing w:val="-5"/>
                <w:sz w:val="20"/>
              </w:rPr>
              <w:t>177</w:t>
            </w:r>
          </w:p>
        </w:tc>
        <w:tc>
          <w:tcPr>
            <w:tcW w:w="900" w:type="dxa"/>
            <w:shd w:val="clear" w:color="auto" w:fill="FFF1CC"/>
          </w:tcPr>
          <w:p>
            <w:pPr>
              <w:pStyle w:val="TableParagraph"/>
              <w:spacing w:line="222" w:lineRule="exact" w:before="11"/>
              <w:ind w:left="164"/>
              <w:jc w:val="center"/>
              <w:rPr>
                <w:sz w:val="20"/>
              </w:rPr>
            </w:pPr>
            <w:r>
              <w:rPr>
                <w:spacing w:val="-2"/>
                <w:sz w:val="20"/>
              </w:rPr>
              <w:t>-1.24%</w:t>
            </w:r>
          </w:p>
        </w:tc>
        <w:tc>
          <w:tcPr>
            <w:tcW w:w="770" w:type="dxa"/>
            <w:shd w:val="clear" w:color="auto" w:fill="FFF1CC"/>
          </w:tcPr>
          <w:p>
            <w:pPr>
              <w:pStyle w:val="TableParagraph"/>
              <w:spacing w:line="222" w:lineRule="exact" w:before="11"/>
              <w:ind w:right="96"/>
              <w:rPr>
                <w:sz w:val="20"/>
              </w:rPr>
            </w:pPr>
            <w:r>
              <w:rPr>
                <w:spacing w:val="-5"/>
                <w:sz w:val="20"/>
              </w:rPr>
              <w:t>543</w:t>
            </w:r>
          </w:p>
        </w:tc>
        <w:tc>
          <w:tcPr>
            <w:tcW w:w="965" w:type="dxa"/>
            <w:shd w:val="clear" w:color="auto" w:fill="FFF1CC"/>
          </w:tcPr>
          <w:p>
            <w:pPr>
              <w:pStyle w:val="TableParagraph"/>
              <w:spacing w:line="222" w:lineRule="exact" w:before="11"/>
              <w:ind w:right="96"/>
              <w:rPr>
                <w:sz w:val="20"/>
              </w:rPr>
            </w:pPr>
            <w:r>
              <w:rPr>
                <w:spacing w:val="-5"/>
                <w:sz w:val="20"/>
              </w:rPr>
              <w:t>804</w:t>
            </w:r>
          </w:p>
        </w:tc>
        <w:tc>
          <w:tcPr>
            <w:tcW w:w="818" w:type="dxa"/>
            <w:shd w:val="clear" w:color="auto" w:fill="FFF1CC"/>
          </w:tcPr>
          <w:p>
            <w:pPr>
              <w:pStyle w:val="TableParagraph"/>
              <w:spacing w:line="222" w:lineRule="exact" w:before="11"/>
              <w:ind w:right="96"/>
              <w:rPr>
                <w:sz w:val="20"/>
              </w:rPr>
            </w:pPr>
            <w:r>
              <w:rPr>
                <w:spacing w:val="-2"/>
                <w:sz w:val="20"/>
              </w:rPr>
              <w:t>-</w:t>
            </w:r>
            <w:r>
              <w:rPr>
                <w:spacing w:val="-7"/>
                <w:sz w:val="20"/>
              </w:rPr>
              <w:t>18</w:t>
            </w:r>
          </w:p>
        </w:tc>
        <w:tc>
          <w:tcPr>
            <w:tcW w:w="972" w:type="dxa"/>
            <w:shd w:val="clear" w:color="auto" w:fill="FFF1CC"/>
          </w:tcPr>
          <w:p>
            <w:pPr>
              <w:pStyle w:val="TableParagraph"/>
              <w:spacing w:line="222" w:lineRule="exact" w:before="11"/>
              <w:ind w:right="95"/>
              <w:rPr>
                <w:sz w:val="20"/>
              </w:rPr>
            </w:pPr>
            <w:r>
              <w:rPr>
                <w:spacing w:val="-2"/>
                <w:sz w:val="20"/>
              </w:rPr>
              <w:t>1,329</w:t>
            </w:r>
          </w:p>
        </w:tc>
      </w:tr>
      <w:tr>
        <w:trPr>
          <w:trHeight w:val="254" w:hRule="atLeast"/>
        </w:trPr>
        <w:tc>
          <w:tcPr>
            <w:tcW w:w="617" w:type="dxa"/>
            <w:shd w:val="clear" w:color="auto" w:fill="FFC000"/>
          </w:tcPr>
          <w:p>
            <w:pPr>
              <w:pStyle w:val="TableParagraph"/>
              <w:spacing w:line="222" w:lineRule="exact" w:before="12"/>
              <w:ind w:left="8" w:right="1"/>
              <w:jc w:val="center"/>
              <w:rPr>
                <w:b/>
                <w:sz w:val="20"/>
              </w:rPr>
            </w:pPr>
            <w:r>
              <w:rPr>
                <w:b/>
                <w:spacing w:val="-5"/>
                <w:sz w:val="20"/>
              </w:rPr>
              <w:t>15</w:t>
            </w:r>
          </w:p>
        </w:tc>
        <w:tc>
          <w:tcPr>
            <w:tcW w:w="819" w:type="dxa"/>
            <w:shd w:val="clear" w:color="auto" w:fill="FFE499"/>
          </w:tcPr>
          <w:p>
            <w:pPr>
              <w:pStyle w:val="TableParagraph"/>
              <w:spacing w:line="222" w:lineRule="exact" w:before="12"/>
              <w:ind w:left="82" w:right="73"/>
              <w:jc w:val="center"/>
              <w:rPr>
                <w:sz w:val="20"/>
              </w:rPr>
            </w:pPr>
            <w:r>
              <w:rPr>
                <w:spacing w:val="-2"/>
                <w:sz w:val="20"/>
              </w:rPr>
              <w:t>11-</w:t>
            </w:r>
            <w:r>
              <w:rPr>
                <w:spacing w:val="-4"/>
                <w:sz w:val="20"/>
              </w:rPr>
              <w:t>9013</w:t>
            </w:r>
          </w:p>
        </w:tc>
        <w:tc>
          <w:tcPr>
            <w:tcW w:w="4681" w:type="dxa"/>
            <w:shd w:val="clear" w:color="auto" w:fill="FFE499"/>
          </w:tcPr>
          <w:p>
            <w:pPr>
              <w:pStyle w:val="TableParagraph"/>
              <w:ind w:left="107"/>
              <w:jc w:val="left"/>
              <w:rPr>
                <w:sz w:val="20"/>
              </w:rPr>
            </w:pPr>
            <w:r>
              <w:rPr>
                <w:sz w:val="20"/>
              </w:rPr>
              <w:t>Farmers,</w:t>
            </w:r>
            <w:r>
              <w:rPr>
                <w:spacing w:val="-7"/>
                <w:sz w:val="20"/>
              </w:rPr>
              <w:t> </w:t>
            </w:r>
            <w:r>
              <w:rPr>
                <w:sz w:val="20"/>
              </w:rPr>
              <w:t>Ranchers,</w:t>
            </w:r>
            <w:r>
              <w:rPr>
                <w:spacing w:val="-6"/>
                <w:sz w:val="20"/>
              </w:rPr>
              <w:t> </w:t>
            </w:r>
            <w:r>
              <w:rPr>
                <w:sz w:val="20"/>
              </w:rPr>
              <w:t>and</w:t>
            </w:r>
            <w:r>
              <w:rPr>
                <w:spacing w:val="-5"/>
                <w:sz w:val="20"/>
              </w:rPr>
              <w:t> </w:t>
            </w:r>
            <w:r>
              <w:rPr>
                <w:sz w:val="20"/>
              </w:rPr>
              <w:t>Other</w:t>
            </w:r>
            <w:r>
              <w:rPr>
                <w:spacing w:val="-5"/>
                <w:sz w:val="20"/>
              </w:rPr>
              <w:t> </w:t>
            </w:r>
            <w:r>
              <w:rPr>
                <w:sz w:val="20"/>
              </w:rPr>
              <w:t>Agricultural</w:t>
            </w:r>
            <w:r>
              <w:rPr>
                <w:spacing w:val="-7"/>
                <w:sz w:val="20"/>
              </w:rPr>
              <w:t> </w:t>
            </w:r>
            <w:r>
              <w:rPr>
                <w:spacing w:val="-2"/>
                <w:sz w:val="20"/>
              </w:rPr>
              <w:t>Managers</w:t>
            </w:r>
          </w:p>
        </w:tc>
        <w:tc>
          <w:tcPr>
            <w:tcW w:w="1200" w:type="dxa"/>
            <w:shd w:val="clear" w:color="auto" w:fill="FFE499"/>
          </w:tcPr>
          <w:p>
            <w:pPr>
              <w:pStyle w:val="TableParagraph"/>
              <w:spacing w:line="222" w:lineRule="exact" w:before="12"/>
              <w:ind w:right="96"/>
              <w:rPr>
                <w:sz w:val="20"/>
              </w:rPr>
            </w:pPr>
            <w:r>
              <w:rPr>
                <w:spacing w:val="-2"/>
                <w:sz w:val="20"/>
              </w:rPr>
              <w:t>40,643</w:t>
            </w:r>
          </w:p>
        </w:tc>
        <w:tc>
          <w:tcPr>
            <w:tcW w:w="1203" w:type="dxa"/>
            <w:shd w:val="clear" w:color="auto" w:fill="FFE499"/>
          </w:tcPr>
          <w:p>
            <w:pPr>
              <w:pStyle w:val="TableParagraph"/>
              <w:spacing w:line="222" w:lineRule="exact" w:before="12"/>
              <w:ind w:right="99"/>
              <w:rPr>
                <w:sz w:val="20"/>
              </w:rPr>
            </w:pPr>
            <w:r>
              <w:rPr>
                <w:spacing w:val="-2"/>
                <w:sz w:val="20"/>
              </w:rPr>
              <w:t>40,478</w:t>
            </w:r>
          </w:p>
        </w:tc>
        <w:tc>
          <w:tcPr>
            <w:tcW w:w="893" w:type="dxa"/>
            <w:shd w:val="clear" w:color="auto" w:fill="FFE499"/>
          </w:tcPr>
          <w:p>
            <w:pPr>
              <w:pStyle w:val="TableParagraph"/>
              <w:spacing w:line="222" w:lineRule="exact" w:before="12"/>
              <w:ind w:right="97"/>
              <w:rPr>
                <w:sz w:val="20"/>
              </w:rPr>
            </w:pPr>
            <w:r>
              <w:rPr>
                <w:spacing w:val="-2"/>
                <w:sz w:val="20"/>
              </w:rPr>
              <w:t>-</w:t>
            </w:r>
            <w:r>
              <w:rPr>
                <w:spacing w:val="-5"/>
                <w:sz w:val="20"/>
              </w:rPr>
              <w:t>165</w:t>
            </w:r>
          </w:p>
        </w:tc>
        <w:tc>
          <w:tcPr>
            <w:tcW w:w="900" w:type="dxa"/>
            <w:shd w:val="clear" w:color="auto" w:fill="FFE499"/>
          </w:tcPr>
          <w:p>
            <w:pPr>
              <w:pStyle w:val="TableParagraph"/>
              <w:spacing w:line="222" w:lineRule="exact" w:before="12"/>
              <w:ind w:left="164"/>
              <w:jc w:val="center"/>
              <w:rPr>
                <w:sz w:val="20"/>
              </w:rPr>
            </w:pPr>
            <w:r>
              <w:rPr>
                <w:spacing w:val="-2"/>
                <w:sz w:val="20"/>
              </w:rPr>
              <w:t>-0.41%</w:t>
            </w:r>
          </w:p>
        </w:tc>
        <w:tc>
          <w:tcPr>
            <w:tcW w:w="770" w:type="dxa"/>
            <w:shd w:val="clear" w:color="auto" w:fill="FFE499"/>
          </w:tcPr>
          <w:p>
            <w:pPr>
              <w:pStyle w:val="TableParagraph"/>
              <w:spacing w:line="222" w:lineRule="exact" w:before="12"/>
              <w:ind w:right="96"/>
              <w:rPr>
                <w:sz w:val="20"/>
              </w:rPr>
            </w:pPr>
            <w:r>
              <w:rPr>
                <w:spacing w:val="-2"/>
                <w:sz w:val="20"/>
              </w:rPr>
              <w:t>2,881</w:t>
            </w:r>
          </w:p>
        </w:tc>
        <w:tc>
          <w:tcPr>
            <w:tcW w:w="965" w:type="dxa"/>
            <w:shd w:val="clear" w:color="auto" w:fill="FFE499"/>
          </w:tcPr>
          <w:p>
            <w:pPr>
              <w:pStyle w:val="TableParagraph"/>
              <w:spacing w:line="222" w:lineRule="exact" w:before="12"/>
              <w:ind w:right="96"/>
              <w:rPr>
                <w:sz w:val="20"/>
              </w:rPr>
            </w:pPr>
            <w:r>
              <w:rPr>
                <w:spacing w:val="-2"/>
                <w:sz w:val="20"/>
              </w:rPr>
              <w:t>1,350</w:t>
            </w:r>
          </w:p>
        </w:tc>
        <w:tc>
          <w:tcPr>
            <w:tcW w:w="818" w:type="dxa"/>
            <w:shd w:val="clear" w:color="auto" w:fill="FFE499"/>
          </w:tcPr>
          <w:p>
            <w:pPr>
              <w:pStyle w:val="TableParagraph"/>
              <w:spacing w:line="222" w:lineRule="exact" w:before="12"/>
              <w:ind w:right="96"/>
              <w:rPr>
                <w:sz w:val="20"/>
              </w:rPr>
            </w:pPr>
            <w:r>
              <w:rPr>
                <w:spacing w:val="-2"/>
                <w:sz w:val="20"/>
              </w:rPr>
              <w:t>-</w:t>
            </w:r>
            <w:r>
              <w:rPr>
                <w:spacing w:val="-7"/>
                <w:sz w:val="20"/>
              </w:rPr>
              <w:t>16</w:t>
            </w:r>
          </w:p>
        </w:tc>
        <w:tc>
          <w:tcPr>
            <w:tcW w:w="972" w:type="dxa"/>
            <w:shd w:val="clear" w:color="auto" w:fill="FFE499"/>
          </w:tcPr>
          <w:p>
            <w:pPr>
              <w:pStyle w:val="TableParagraph"/>
              <w:spacing w:line="222" w:lineRule="exact" w:before="12"/>
              <w:ind w:right="95"/>
              <w:rPr>
                <w:sz w:val="20"/>
              </w:rPr>
            </w:pPr>
            <w:r>
              <w:rPr>
                <w:spacing w:val="-2"/>
                <w:sz w:val="20"/>
              </w:rPr>
              <w:t>4,215</w:t>
            </w:r>
          </w:p>
        </w:tc>
      </w:tr>
      <w:tr>
        <w:trPr>
          <w:trHeight w:val="256" w:hRule="atLeast"/>
        </w:trPr>
        <w:tc>
          <w:tcPr>
            <w:tcW w:w="617" w:type="dxa"/>
            <w:shd w:val="clear" w:color="auto" w:fill="FFC000"/>
          </w:tcPr>
          <w:p>
            <w:pPr>
              <w:pStyle w:val="TableParagraph"/>
              <w:spacing w:line="225" w:lineRule="exact" w:before="11"/>
              <w:ind w:left="8" w:right="1"/>
              <w:jc w:val="center"/>
              <w:rPr>
                <w:b/>
                <w:sz w:val="20"/>
              </w:rPr>
            </w:pPr>
            <w:r>
              <w:rPr>
                <w:b/>
                <w:spacing w:val="-5"/>
                <w:sz w:val="20"/>
              </w:rPr>
              <w:t>16</w:t>
            </w:r>
          </w:p>
        </w:tc>
        <w:tc>
          <w:tcPr>
            <w:tcW w:w="819" w:type="dxa"/>
            <w:shd w:val="clear" w:color="auto" w:fill="FFF1CC"/>
          </w:tcPr>
          <w:p>
            <w:pPr>
              <w:pStyle w:val="TableParagraph"/>
              <w:spacing w:line="225" w:lineRule="exact" w:before="11"/>
              <w:ind w:left="82" w:right="73"/>
              <w:jc w:val="center"/>
              <w:rPr>
                <w:sz w:val="20"/>
              </w:rPr>
            </w:pPr>
            <w:r>
              <w:rPr>
                <w:spacing w:val="-2"/>
                <w:sz w:val="20"/>
              </w:rPr>
              <w:t>43-</w:t>
            </w:r>
            <w:r>
              <w:rPr>
                <w:spacing w:val="-4"/>
                <w:sz w:val="20"/>
              </w:rPr>
              <w:t>3051</w:t>
            </w:r>
          </w:p>
        </w:tc>
        <w:tc>
          <w:tcPr>
            <w:tcW w:w="4681" w:type="dxa"/>
            <w:shd w:val="clear" w:color="auto" w:fill="FFF1CC"/>
          </w:tcPr>
          <w:p>
            <w:pPr>
              <w:pStyle w:val="TableParagraph"/>
              <w:spacing w:line="229" w:lineRule="exact"/>
              <w:ind w:left="107"/>
              <w:jc w:val="left"/>
              <w:rPr>
                <w:sz w:val="20"/>
              </w:rPr>
            </w:pPr>
            <w:r>
              <w:rPr>
                <w:sz w:val="20"/>
              </w:rPr>
              <w:t>Payroll</w:t>
            </w:r>
            <w:r>
              <w:rPr>
                <w:spacing w:val="-7"/>
                <w:sz w:val="20"/>
              </w:rPr>
              <w:t> </w:t>
            </w:r>
            <w:r>
              <w:rPr>
                <w:sz w:val="20"/>
              </w:rPr>
              <w:t>and</w:t>
            </w:r>
            <w:r>
              <w:rPr>
                <w:spacing w:val="-6"/>
                <w:sz w:val="20"/>
              </w:rPr>
              <w:t> </w:t>
            </w:r>
            <w:r>
              <w:rPr>
                <w:sz w:val="20"/>
              </w:rPr>
              <w:t>Timekeeping</w:t>
            </w:r>
            <w:r>
              <w:rPr>
                <w:spacing w:val="-6"/>
                <w:sz w:val="20"/>
              </w:rPr>
              <w:t> </w:t>
            </w:r>
            <w:r>
              <w:rPr>
                <w:spacing w:val="-2"/>
                <w:sz w:val="20"/>
              </w:rPr>
              <w:t>Clerks</w:t>
            </w:r>
          </w:p>
        </w:tc>
        <w:tc>
          <w:tcPr>
            <w:tcW w:w="1200" w:type="dxa"/>
            <w:shd w:val="clear" w:color="auto" w:fill="FFF1CC"/>
          </w:tcPr>
          <w:p>
            <w:pPr>
              <w:pStyle w:val="TableParagraph"/>
              <w:spacing w:line="225" w:lineRule="exact" w:before="11"/>
              <w:ind w:right="96"/>
              <w:rPr>
                <w:sz w:val="20"/>
              </w:rPr>
            </w:pPr>
            <w:r>
              <w:rPr>
                <w:spacing w:val="-2"/>
                <w:sz w:val="20"/>
              </w:rPr>
              <w:t>1,440</w:t>
            </w:r>
          </w:p>
        </w:tc>
        <w:tc>
          <w:tcPr>
            <w:tcW w:w="1203" w:type="dxa"/>
            <w:shd w:val="clear" w:color="auto" w:fill="FFF1CC"/>
          </w:tcPr>
          <w:p>
            <w:pPr>
              <w:pStyle w:val="TableParagraph"/>
              <w:spacing w:line="225" w:lineRule="exact" w:before="11"/>
              <w:ind w:right="99"/>
              <w:rPr>
                <w:sz w:val="20"/>
              </w:rPr>
            </w:pPr>
            <w:r>
              <w:rPr>
                <w:spacing w:val="-2"/>
                <w:sz w:val="20"/>
              </w:rPr>
              <w:t>1,279</w:t>
            </w:r>
          </w:p>
        </w:tc>
        <w:tc>
          <w:tcPr>
            <w:tcW w:w="893" w:type="dxa"/>
            <w:shd w:val="clear" w:color="auto" w:fill="FFF1CC"/>
          </w:tcPr>
          <w:p>
            <w:pPr>
              <w:pStyle w:val="TableParagraph"/>
              <w:spacing w:line="225" w:lineRule="exact" w:before="11"/>
              <w:ind w:right="97"/>
              <w:rPr>
                <w:sz w:val="20"/>
              </w:rPr>
            </w:pPr>
            <w:r>
              <w:rPr>
                <w:spacing w:val="-2"/>
                <w:sz w:val="20"/>
              </w:rPr>
              <w:t>-</w:t>
            </w:r>
            <w:r>
              <w:rPr>
                <w:spacing w:val="-5"/>
                <w:sz w:val="20"/>
              </w:rPr>
              <w:t>161</w:t>
            </w:r>
          </w:p>
        </w:tc>
        <w:tc>
          <w:tcPr>
            <w:tcW w:w="900" w:type="dxa"/>
            <w:shd w:val="clear" w:color="auto" w:fill="FFF1CC"/>
          </w:tcPr>
          <w:p>
            <w:pPr>
              <w:pStyle w:val="TableParagraph"/>
              <w:spacing w:line="225" w:lineRule="exact" w:before="11"/>
              <w:ind w:left="73"/>
              <w:jc w:val="center"/>
              <w:rPr>
                <w:sz w:val="20"/>
              </w:rPr>
            </w:pPr>
            <w:r>
              <w:rPr>
                <w:spacing w:val="-2"/>
                <w:sz w:val="20"/>
              </w:rPr>
              <w:t>-11.18%</w:t>
            </w:r>
          </w:p>
        </w:tc>
        <w:tc>
          <w:tcPr>
            <w:tcW w:w="770" w:type="dxa"/>
            <w:shd w:val="clear" w:color="auto" w:fill="FFF1CC"/>
          </w:tcPr>
          <w:p>
            <w:pPr>
              <w:pStyle w:val="TableParagraph"/>
              <w:spacing w:line="225" w:lineRule="exact" w:before="11"/>
              <w:ind w:right="96"/>
              <w:rPr>
                <w:sz w:val="20"/>
              </w:rPr>
            </w:pPr>
            <w:r>
              <w:rPr>
                <w:spacing w:val="-5"/>
                <w:sz w:val="20"/>
              </w:rPr>
              <w:t>74</w:t>
            </w:r>
          </w:p>
        </w:tc>
        <w:tc>
          <w:tcPr>
            <w:tcW w:w="965" w:type="dxa"/>
            <w:shd w:val="clear" w:color="auto" w:fill="FFF1CC"/>
          </w:tcPr>
          <w:p>
            <w:pPr>
              <w:pStyle w:val="TableParagraph"/>
              <w:spacing w:line="225" w:lineRule="exact" w:before="11"/>
              <w:ind w:right="96"/>
              <w:rPr>
                <w:sz w:val="20"/>
              </w:rPr>
            </w:pPr>
            <w:r>
              <w:rPr>
                <w:spacing w:val="-5"/>
                <w:sz w:val="20"/>
              </w:rPr>
              <w:t>71</w:t>
            </w:r>
          </w:p>
        </w:tc>
        <w:tc>
          <w:tcPr>
            <w:tcW w:w="818" w:type="dxa"/>
            <w:shd w:val="clear" w:color="auto" w:fill="FFF1CC"/>
          </w:tcPr>
          <w:p>
            <w:pPr>
              <w:pStyle w:val="TableParagraph"/>
              <w:spacing w:line="225" w:lineRule="exact" w:before="11"/>
              <w:ind w:right="96"/>
              <w:rPr>
                <w:sz w:val="20"/>
              </w:rPr>
            </w:pPr>
            <w:r>
              <w:rPr>
                <w:spacing w:val="-2"/>
                <w:sz w:val="20"/>
              </w:rPr>
              <w:t>-</w:t>
            </w:r>
            <w:r>
              <w:rPr>
                <w:spacing w:val="-7"/>
                <w:sz w:val="20"/>
              </w:rPr>
              <w:t>16</w:t>
            </w:r>
          </w:p>
        </w:tc>
        <w:tc>
          <w:tcPr>
            <w:tcW w:w="972" w:type="dxa"/>
            <w:shd w:val="clear" w:color="auto" w:fill="FFF1CC"/>
          </w:tcPr>
          <w:p>
            <w:pPr>
              <w:pStyle w:val="TableParagraph"/>
              <w:spacing w:line="225" w:lineRule="exact" w:before="11"/>
              <w:ind w:right="96"/>
              <w:rPr>
                <w:sz w:val="20"/>
              </w:rPr>
            </w:pPr>
            <w:r>
              <w:rPr>
                <w:spacing w:val="-5"/>
                <w:sz w:val="20"/>
              </w:rPr>
              <w:t>129</w:t>
            </w:r>
          </w:p>
        </w:tc>
      </w:tr>
      <w:tr>
        <w:trPr>
          <w:trHeight w:val="254"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17</w:t>
            </w:r>
          </w:p>
        </w:tc>
        <w:tc>
          <w:tcPr>
            <w:tcW w:w="819" w:type="dxa"/>
            <w:shd w:val="clear" w:color="auto" w:fill="FFE499"/>
          </w:tcPr>
          <w:p>
            <w:pPr>
              <w:pStyle w:val="TableParagraph"/>
              <w:spacing w:line="222" w:lineRule="exact" w:before="11"/>
              <w:ind w:left="82" w:right="73"/>
              <w:jc w:val="center"/>
              <w:rPr>
                <w:sz w:val="20"/>
              </w:rPr>
            </w:pPr>
            <w:r>
              <w:rPr>
                <w:spacing w:val="-2"/>
                <w:sz w:val="20"/>
              </w:rPr>
              <w:t>43-</w:t>
            </w:r>
            <w:r>
              <w:rPr>
                <w:spacing w:val="-4"/>
                <w:sz w:val="20"/>
              </w:rPr>
              <w:t>4111</w:t>
            </w:r>
          </w:p>
        </w:tc>
        <w:tc>
          <w:tcPr>
            <w:tcW w:w="4681" w:type="dxa"/>
            <w:shd w:val="clear" w:color="auto" w:fill="FFE499"/>
          </w:tcPr>
          <w:p>
            <w:pPr>
              <w:pStyle w:val="TableParagraph"/>
              <w:spacing w:line="229" w:lineRule="exact"/>
              <w:ind w:left="107"/>
              <w:jc w:val="left"/>
              <w:rPr>
                <w:sz w:val="20"/>
              </w:rPr>
            </w:pPr>
            <w:r>
              <w:rPr>
                <w:sz w:val="20"/>
              </w:rPr>
              <w:t>Interviewers,</w:t>
            </w:r>
            <w:r>
              <w:rPr>
                <w:spacing w:val="-7"/>
                <w:sz w:val="20"/>
              </w:rPr>
              <w:t> </w:t>
            </w:r>
            <w:r>
              <w:rPr>
                <w:sz w:val="20"/>
              </w:rPr>
              <w:t>Except</w:t>
            </w:r>
            <w:r>
              <w:rPr>
                <w:spacing w:val="-3"/>
                <w:sz w:val="20"/>
              </w:rPr>
              <w:t> </w:t>
            </w:r>
            <w:r>
              <w:rPr>
                <w:sz w:val="20"/>
              </w:rPr>
              <w:t>Eligibility</w:t>
            </w:r>
            <w:r>
              <w:rPr>
                <w:spacing w:val="-7"/>
                <w:sz w:val="20"/>
              </w:rPr>
              <w:t> </w:t>
            </w:r>
            <w:r>
              <w:rPr>
                <w:sz w:val="20"/>
              </w:rPr>
              <w:t>and</w:t>
            </w:r>
            <w:r>
              <w:rPr>
                <w:spacing w:val="-6"/>
                <w:sz w:val="20"/>
              </w:rPr>
              <w:t> </w:t>
            </w:r>
            <w:r>
              <w:rPr>
                <w:spacing w:val="-4"/>
                <w:sz w:val="20"/>
              </w:rPr>
              <w:t>Loan</w:t>
            </w:r>
          </w:p>
        </w:tc>
        <w:tc>
          <w:tcPr>
            <w:tcW w:w="1200" w:type="dxa"/>
            <w:shd w:val="clear" w:color="auto" w:fill="FFE499"/>
          </w:tcPr>
          <w:p>
            <w:pPr>
              <w:pStyle w:val="TableParagraph"/>
              <w:spacing w:line="222" w:lineRule="exact" w:before="11"/>
              <w:ind w:right="96"/>
              <w:rPr>
                <w:sz w:val="20"/>
              </w:rPr>
            </w:pPr>
            <w:r>
              <w:rPr>
                <w:spacing w:val="-2"/>
                <w:sz w:val="20"/>
              </w:rPr>
              <w:t>3,328</w:t>
            </w:r>
          </w:p>
        </w:tc>
        <w:tc>
          <w:tcPr>
            <w:tcW w:w="1203" w:type="dxa"/>
            <w:shd w:val="clear" w:color="auto" w:fill="FFE499"/>
          </w:tcPr>
          <w:p>
            <w:pPr>
              <w:pStyle w:val="TableParagraph"/>
              <w:spacing w:line="222" w:lineRule="exact" w:before="11"/>
              <w:ind w:right="99"/>
              <w:rPr>
                <w:sz w:val="20"/>
              </w:rPr>
            </w:pPr>
            <w:r>
              <w:rPr>
                <w:spacing w:val="-2"/>
                <w:sz w:val="20"/>
              </w:rPr>
              <w:t>3,167</w:t>
            </w:r>
          </w:p>
        </w:tc>
        <w:tc>
          <w:tcPr>
            <w:tcW w:w="893" w:type="dxa"/>
            <w:shd w:val="clear" w:color="auto" w:fill="FFE499"/>
          </w:tcPr>
          <w:p>
            <w:pPr>
              <w:pStyle w:val="TableParagraph"/>
              <w:spacing w:line="222" w:lineRule="exact" w:before="11"/>
              <w:ind w:right="97"/>
              <w:rPr>
                <w:sz w:val="20"/>
              </w:rPr>
            </w:pPr>
            <w:r>
              <w:rPr>
                <w:spacing w:val="-2"/>
                <w:sz w:val="20"/>
              </w:rPr>
              <w:t>-</w:t>
            </w:r>
            <w:r>
              <w:rPr>
                <w:spacing w:val="-5"/>
                <w:sz w:val="20"/>
              </w:rPr>
              <w:t>161</w:t>
            </w:r>
          </w:p>
        </w:tc>
        <w:tc>
          <w:tcPr>
            <w:tcW w:w="900" w:type="dxa"/>
            <w:shd w:val="clear" w:color="auto" w:fill="FFE499"/>
          </w:tcPr>
          <w:p>
            <w:pPr>
              <w:pStyle w:val="TableParagraph"/>
              <w:spacing w:line="222" w:lineRule="exact" w:before="11"/>
              <w:ind w:left="164"/>
              <w:jc w:val="center"/>
              <w:rPr>
                <w:sz w:val="20"/>
              </w:rPr>
            </w:pPr>
            <w:r>
              <w:rPr>
                <w:spacing w:val="-2"/>
                <w:sz w:val="20"/>
              </w:rPr>
              <w:t>-4.84%</w:t>
            </w:r>
          </w:p>
        </w:tc>
        <w:tc>
          <w:tcPr>
            <w:tcW w:w="770" w:type="dxa"/>
            <w:shd w:val="clear" w:color="auto" w:fill="FFE499"/>
          </w:tcPr>
          <w:p>
            <w:pPr>
              <w:pStyle w:val="TableParagraph"/>
              <w:spacing w:line="222" w:lineRule="exact" w:before="11"/>
              <w:ind w:right="96"/>
              <w:rPr>
                <w:sz w:val="20"/>
              </w:rPr>
            </w:pPr>
            <w:r>
              <w:rPr>
                <w:spacing w:val="-5"/>
                <w:sz w:val="20"/>
              </w:rPr>
              <w:t>177</w:t>
            </w:r>
          </w:p>
        </w:tc>
        <w:tc>
          <w:tcPr>
            <w:tcW w:w="965" w:type="dxa"/>
            <w:shd w:val="clear" w:color="auto" w:fill="FFE499"/>
          </w:tcPr>
          <w:p>
            <w:pPr>
              <w:pStyle w:val="TableParagraph"/>
              <w:spacing w:line="222" w:lineRule="exact" w:before="11"/>
              <w:ind w:right="96"/>
              <w:rPr>
                <w:sz w:val="20"/>
              </w:rPr>
            </w:pPr>
            <w:r>
              <w:rPr>
                <w:spacing w:val="-5"/>
                <w:sz w:val="20"/>
              </w:rPr>
              <w:t>196</w:t>
            </w:r>
          </w:p>
        </w:tc>
        <w:tc>
          <w:tcPr>
            <w:tcW w:w="818" w:type="dxa"/>
            <w:shd w:val="clear" w:color="auto" w:fill="FFE499"/>
          </w:tcPr>
          <w:p>
            <w:pPr>
              <w:pStyle w:val="TableParagraph"/>
              <w:spacing w:line="222" w:lineRule="exact" w:before="11"/>
              <w:ind w:right="96"/>
              <w:rPr>
                <w:sz w:val="20"/>
              </w:rPr>
            </w:pPr>
            <w:r>
              <w:rPr>
                <w:spacing w:val="-2"/>
                <w:sz w:val="20"/>
              </w:rPr>
              <w:t>-</w:t>
            </w:r>
            <w:r>
              <w:rPr>
                <w:spacing w:val="-7"/>
                <w:sz w:val="20"/>
              </w:rPr>
              <w:t>16</w:t>
            </w:r>
          </w:p>
        </w:tc>
        <w:tc>
          <w:tcPr>
            <w:tcW w:w="972" w:type="dxa"/>
            <w:shd w:val="clear" w:color="auto" w:fill="FFE499"/>
          </w:tcPr>
          <w:p>
            <w:pPr>
              <w:pStyle w:val="TableParagraph"/>
              <w:spacing w:line="222" w:lineRule="exact" w:before="11"/>
              <w:ind w:right="96"/>
              <w:rPr>
                <w:sz w:val="20"/>
              </w:rPr>
            </w:pPr>
            <w:r>
              <w:rPr>
                <w:spacing w:val="-5"/>
                <w:sz w:val="20"/>
              </w:rPr>
              <w:t>357</w:t>
            </w:r>
          </w:p>
        </w:tc>
      </w:tr>
      <w:tr>
        <w:trPr>
          <w:trHeight w:val="256" w:hRule="atLeast"/>
        </w:trPr>
        <w:tc>
          <w:tcPr>
            <w:tcW w:w="617" w:type="dxa"/>
            <w:shd w:val="clear" w:color="auto" w:fill="FFC000"/>
          </w:tcPr>
          <w:p>
            <w:pPr>
              <w:pStyle w:val="TableParagraph"/>
              <w:spacing w:line="225" w:lineRule="exact" w:before="11"/>
              <w:ind w:left="8" w:right="1"/>
              <w:jc w:val="center"/>
              <w:rPr>
                <w:b/>
                <w:sz w:val="20"/>
              </w:rPr>
            </w:pPr>
            <w:r>
              <w:rPr>
                <w:b/>
                <w:spacing w:val="-5"/>
                <w:sz w:val="20"/>
              </w:rPr>
              <w:t>18</w:t>
            </w:r>
          </w:p>
        </w:tc>
        <w:tc>
          <w:tcPr>
            <w:tcW w:w="819" w:type="dxa"/>
            <w:shd w:val="clear" w:color="auto" w:fill="FFF1CC"/>
          </w:tcPr>
          <w:p>
            <w:pPr>
              <w:pStyle w:val="TableParagraph"/>
              <w:spacing w:line="225" w:lineRule="exact" w:before="11"/>
              <w:ind w:left="82" w:right="73"/>
              <w:jc w:val="center"/>
              <w:rPr>
                <w:sz w:val="20"/>
              </w:rPr>
            </w:pPr>
            <w:r>
              <w:rPr>
                <w:spacing w:val="-2"/>
                <w:sz w:val="20"/>
              </w:rPr>
              <w:t>53-</w:t>
            </w:r>
            <w:r>
              <w:rPr>
                <w:spacing w:val="-4"/>
                <w:sz w:val="20"/>
              </w:rPr>
              <w:t>7063</w:t>
            </w:r>
          </w:p>
        </w:tc>
        <w:tc>
          <w:tcPr>
            <w:tcW w:w="4681" w:type="dxa"/>
            <w:shd w:val="clear" w:color="auto" w:fill="FFF1CC"/>
          </w:tcPr>
          <w:p>
            <w:pPr>
              <w:pStyle w:val="TableParagraph"/>
              <w:spacing w:line="229" w:lineRule="exact"/>
              <w:ind w:left="107"/>
              <w:jc w:val="left"/>
              <w:rPr>
                <w:sz w:val="20"/>
              </w:rPr>
            </w:pPr>
            <w:r>
              <w:rPr>
                <w:sz w:val="20"/>
              </w:rPr>
              <w:t>Machine</w:t>
            </w:r>
            <w:r>
              <w:rPr>
                <w:spacing w:val="-6"/>
                <w:sz w:val="20"/>
              </w:rPr>
              <w:t> </w:t>
            </w:r>
            <w:r>
              <w:rPr>
                <w:sz w:val="20"/>
              </w:rPr>
              <w:t>Feeders</w:t>
            </w:r>
            <w:r>
              <w:rPr>
                <w:spacing w:val="-5"/>
                <w:sz w:val="20"/>
              </w:rPr>
              <w:t> </w:t>
            </w:r>
            <w:r>
              <w:rPr>
                <w:sz w:val="20"/>
              </w:rPr>
              <w:t>and</w:t>
            </w:r>
            <w:r>
              <w:rPr>
                <w:spacing w:val="-6"/>
                <w:sz w:val="20"/>
              </w:rPr>
              <w:t> </w:t>
            </w:r>
            <w:r>
              <w:rPr>
                <w:spacing w:val="-2"/>
                <w:sz w:val="20"/>
              </w:rPr>
              <w:t>Offbearers</w:t>
            </w:r>
          </w:p>
        </w:tc>
        <w:tc>
          <w:tcPr>
            <w:tcW w:w="1200" w:type="dxa"/>
            <w:shd w:val="clear" w:color="auto" w:fill="FFF1CC"/>
          </w:tcPr>
          <w:p>
            <w:pPr>
              <w:pStyle w:val="TableParagraph"/>
              <w:spacing w:line="225" w:lineRule="exact" w:before="11"/>
              <w:ind w:right="96"/>
              <w:rPr>
                <w:sz w:val="20"/>
              </w:rPr>
            </w:pPr>
            <w:r>
              <w:rPr>
                <w:spacing w:val="-5"/>
                <w:sz w:val="20"/>
              </w:rPr>
              <w:t>944</w:t>
            </w:r>
          </w:p>
        </w:tc>
        <w:tc>
          <w:tcPr>
            <w:tcW w:w="1203" w:type="dxa"/>
            <w:shd w:val="clear" w:color="auto" w:fill="FFF1CC"/>
          </w:tcPr>
          <w:p>
            <w:pPr>
              <w:pStyle w:val="TableParagraph"/>
              <w:spacing w:line="225" w:lineRule="exact" w:before="11"/>
              <w:ind w:right="99"/>
              <w:rPr>
                <w:sz w:val="20"/>
              </w:rPr>
            </w:pPr>
            <w:r>
              <w:rPr>
                <w:spacing w:val="-5"/>
                <w:sz w:val="20"/>
              </w:rPr>
              <w:t>799</w:t>
            </w:r>
          </w:p>
        </w:tc>
        <w:tc>
          <w:tcPr>
            <w:tcW w:w="893" w:type="dxa"/>
            <w:shd w:val="clear" w:color="auto" w:fill="FFF1CC"/>
          </w:tcPr>
          <w:p>
            <w:pPr>
              <w:pStyle w:val="TableParagraph"/>
              <w:spacing w:line="225" w:lineRule="exact" w:before="11"/>
              <w:ind w:right="97"/>
              <w:rPr>
                <w:sz w:val="20"/>
              </w:rPr>
            </w:pPr>
            <w:r>
              <w:rPr>
                <w:spacing w:val="-2"/>
                <w:sz w:val="20"/>
              </w:rPr>
              <w:t>-</w:t>
            </w:r>
            <w:r>
              <w:rPr>
                <w:spacing w:val="-5"/>
                <w:sz w:val="20"/>
              </w:rPr>
              <w:t>145</w:t>
            </w:r>
          </w:p>
        </w:tc>
        <w:tc>
          <w:tcPr>
            <w:tcW w:w="900" w:type="dxa"/>
            <w:shd w:val="clear" w:color="auto" w:fill="FFF1CC"/>
          </w:tcPr>
          <w:p>
            <w:pPr>
              <w:pStyle w:val="TableParagraph"/>
              <w:spacing w:line="225" w:lineRule="exact" w:before="11"/>
              <w:ind w:left="73"/>
              <w:jc w:val="center"/>
              <w:rPr>
                <w:sz w:val="20"/>
              </w:rPr>
            </w:pPr>
            <w:r>
              <w:rPr>
                <w:spacing w:val="-2"/>
                <w:sz w:val="20"/>
              </w:rPr>
              <w:t>-15.36%</w:t>
            </w:r>
          </w:p>
        </w:tc>
        <w:tc>
          <w:tcPr>
            <w:tcW w:w="770" w:type="dxa"/>
            <w:shd w:val="clear" w:color="auto" w:fill="FFF1CC"/>
          </w:tcPr>
          <w:p>
            <w:pPr>
              <w:pStyle w:val="TableParagraph"/>
              <w:spacing w:line="225" w:lineRule="exact" w:before="11"/>
              <w:ind w:right="96"/>
              <w:rPr>
                <w:sz w:val="20"/>
              </w:rPr>
            </w:pPr>
            <w:r>
              <w:rPr>
                <w:spacing w:val="-5"/>
                <w:sz w:val="20"/>
              </w:rPr>
              <w:t>45</w:t>
            </w:r>
          </w:p>
        </w:tc>
        <w:tc>
          <w:tcPr>
            <w:tcW w:w="965" w:type="dxa"/>
            <w:shd w:val="clear" w:color="auto" w:fill="FFF1CC"/>
          </w:tcPr>
          <w:p>
            <w:pPr>
              <w:pStyle w:val="TableParagraph"/>
              <w:spacing w:line="225" w:lineRule="exact" w:before="11"/>
              <w:ind w:right="96"/>
              <w:rPr>
                <w:sz w:val="20"/>
              </w:rPr>
            </w:pPr>
            <w:r>
              <w:rPr>
                <w:spacing w:val="-5"/>
                <w:sz w:val="20"/>
              </w:rPr>
              <w:t>61</w:t>
            </w:r>
          </w:p>
        </w:tc>
        <w:tc>
          <w:tcPr>
            <w:tcW w:w="818" w:type="dxa"/>
            <w:shd w:val="clear" w:color="auto" w:fill="FFF1CC"/>
          </w:tcPr>
          <w:p>
            <w:pPr>
              <w:pStyle w:val="TableParagraph"/>
              <w:spacing w:line="225" w:lineRule="exact" w:before="11"/>
              <w:ind w:right="96"/>
              <w:rPr>
                <w:sz w:val="20"/>
              </w:rPr>
            </w:pPr>
            <w:r>
              <w:rPr>
                <w:spacing w:val="-2"/>
                <w:sz w:val="20"/>
              </w:rPr>
              <w:t>-</w:t>
            </w:r>
            <w:r>
              <w:rPr>
                <w:spacing w:val="-7"/>
                <w:sz w:val="20"/>
              </w:rPr>
              <w:t>14</w:t>
            </w:r>
          </w:p>
        </w:tc>
        <w:tc>
          <w:tcPr>
            <w:tcW w:w="972" w:type="dxa"/>
            <w:shd w:val="clear" w:color="auto" w:fill="FFF1CC"/>
          </w:tcPr>
          <w:p>
            <w:pPr>
              <w:pStyle w:val="TableParagraph"/>
              <w:spacing w:line="225" w:lineRule="exact" w:before="11"/>
              <w:ind w:right="96"/>
              <w:rPr>
                <w:sz w:val="20"/>
              </w:rPr>
            </w:pPr>
            <w:r>
              <w:rPr>
                <w:spacing w:val="-5"/>
                <w:sz w:val="20"/>
              </w:rPr>
              <w:t>92</w:t>
            </w:r>
          </w:p>
        </w:tc>
      </w:tr>
      <w:tr>
        <w:trPr>
          <w:trHeight w:val="253"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19</w:t>
            </w:r>
          </w:p>
        </w:tc>
        <w:tc>
          <w:tcPr>
            <w:tcW w:w="819" w:type="dxa"/>
            <w:shd w:val="clear" w:color="auto" w:fill="FFE499"/>
          </w:tcPr>
          <w:p>
            <w:pPr>
              <w:pStyle w:val="TableParagraph"/>
              <w:spacing w:line="222" w:lineRule="exact" w:before="11"/>
              <w:ind w:left="82" w:right="73"/>
              <w:jc w:val="center"/>
              <w:rPr>
                <w:sz w:val="20"/>
              </w:rPr>
            </w:pPr>
            <w:r>
              <w:rPr>
                <w:spacing w:val="-2"/>
                <w:sz w:val="20"/>
              </w:rPr>
              <w:t>51-</w:t>
            </w:r>
            <w:r>
              <w:rPr>
                <w:spacing w:val="-4"/>
                <w:sz w:val="20"/>
              </w:rPr>
              <w:t>9196</w:t>
            </w:r>
          </w:p>
        </w:tc>
        <w:tc>
          <w:tcPr>
            <w:tcW w:w="4681" w:type="dxa"/>
            <w:shd w:val="clear" w:color="auto" w:fill="FFE499"/>
          </w:tcPr>
          <w:p>
            <w:pPr>
              <w:pStyle w:val="TableParagraph"/>
              <w:spacing w:line="227" w:lineRule="exact"/>
              <w:ind w:left="107"/>
              <w:jc w:val="left"/>
              <w:rPr>
                <w:sz w:val="20"/>
              </w:rPr>
            </w:pPr>
            <w:r>
              <w:rPr>
                <w:sz w:val="20"/>
              </w:rPr>
              <w:t>Paper</w:t>
            </w:r>
            <w:r>
              <w:rPr>
                <w:spacing w:val="-6"/>
                <w:sz w:val="20"/>
              </w:rPr>
              <w:t> </w:t>
            </w:r>
            <w:r>
              <w:rPr>
                <w:sz w:val="20"/>
              </w:rPr>
              <w:t>Goods</w:t>
            </w:r>
            <w:r>
              <w:rPr>
                <w:spacing w:val="-6"/>
                <w:sz w:val="20"/>
              </w:rPr>
              <w:t> </w:t>
            </w:r>
            <w:r>
              <w:rPr>
                <w:sz w:val="20"/>
              </w:rPr>
              <w:t>Machine</w:t>
            </w:r>
            <w:r>
              <w:rPr>
                <w:spacing w:val="-3"/>
                <w:sz w:val="20"/>
              </w:rPr>
              <w:t> </w:t>
            </w:r>
            <w:r>
              <w:rPr>
                <w:sz w:val="20"/>
              </w:rPr>
              <w:t>Setters,</w:t>
            </w:r>
            <w:r>
              <w:rPr>
                <w:spacing w:val="-6"/>
                <w:sz w:val="20"/>
              </w:rPr>
              <w:t> </w:t>
            </w:r>
            <w:r>
              <w:rPr>
                <w:sz w:val="20"/>
              </w:rPr>
              <w:t>Operators,</w:t>
            </w:r>
            <w:r>
              <w:rPr>
                <w:spacing w:val="-6"/>
                <w:sz w:val="20"/>
              </w:rPr>
              <w:t> </w:t>
            </w:r>
            <w:r>
              <w:rPr>
                <w:sz w:val="20"/>
              </w:rPr>
              <w:t>and</w:t>
            </w:r>
            <w:r>
              <w:rPr>
                <w:spacing w:val="-5"/>
                <w:sz w:val="20"/>
              </w:rPr>
              <w:t> </w:t>
            </w:r>
            <w:r>
              <w:rPr>
                <w:spacing w:val="-2"/>
                <w:sz w:val="20"/>
              </w:rPr>
              <w:t>Tenders</w:t>
            </w:r>
          </w:p>
        </w:tc>
        <w:tc>
          <w:tcPr>
            <w:tcW w:w="1200" w:type="dxa"/>
            <w:shd w:val="clear" w:color="auto" w:fill="FFE499"/>
          </w:tcPr>
          <w:p>
            <w:pPr>
              <w:pStyle w:val="TableParagraph"/>
              <w:spacing w:line="222" w:lineRule="exact" w:before="11"/>
              <w:ind w:right="96"/>
              <w:rPr>
                <w:sz w:val="20"/>
              </w:rPr>
            </w:pPr>
            <w:r>
              <w:rPr>
                <w:spacing w:val="-2"/>
                <w:sz w:val="20"/>
              </w:rPr>
              <w:t>1,870</w:t>
            </w:r>
          </w:p>
        </w:tc>
        <w:tc>
          <w:tcPr>
            <w:tcW w:w="1203" w:type="dxa"/>
            <w:shd w:val="clear" w:color="auto" w:fill="FFE499"/>
          </w:tcPr>
          <w:p>
            <w:pPr>
              <w:pStyle w:val="TableParagraph"/>
              <w:spacing w:line="222" w:lineRule="exact" w:before="11"/>
              <w:ind w:right="99"/>
              <w:rPr>
                <w:sz w:val="20"/>
              </w:rPr>
            </w:pPr>
            <w:r>
              <w:rPr>
                <w:spacing w:val="-2"/>
                <w:sz w:val="20"/>
              </w:rPr>
              <w:t>1,759</w:t>
            </w:r>
          </w:p>
        </w:tc>
        <w:tc>
          <w:tcPr>
            <w:tcW w:w="893" w:type="dxa"/>
            <w:shd w:val="clear" w:color="auto" w:fill="FFE499"/>
          </w:tcPr>
          <w:p>
            <w:pPr>
              <w:pStyle w:val="TableParagraph"/>
              <w:spacing w:line="222" w:lineRule="exact" w:before="11"/>
              <w:ind w:right="97"/>
              <w:rPr>
                <w:sz w:val="20"/>
              </w:rPr>
            </w:pPr>
            <w:r>
              <w:rPr>
                <w:spacing w:val="-2"/>
                <w:sz w:val="20"/>
              </w:rPr>
              <w:t>-</w:t>
            </w:r>
            <w:r>
              <w:rPr>
                <w:spacing w:val="-5"/>
                <w:sz w:val="20"/>
              </w:rPr>
              <w:t>111</w:t>
            </w:r>
          </w:p>
        </w:tc>
        <w:tc>
          <w:tcPr>
            <w:tcW w:w="900" w:type="dxa"/>
            <w:shd w:val="clear" w:color="auto" w:fill="FFE499"/>
          </w:tcPr>
          <w:p>
            <w:pPr>
              <w:pStyle w:val="TableParagraph"/>
              <w:spacing w:line="222" w:lineRule="exact" w:before="11"/>
              <w:ind w:left="164"/>
              <w:jc w:val="center"/>
              <w:rPr>
                <w:sz w:val="20"/>
              </w:rPr>
            </w:pPr>
            <w:r>
              <w:rPr>
                <w:spacing w:val="-2"/>
                <w:sz w:val="20"/>
              </w:rPr>
              <w:t>-5.94%</w:t>
            </w:r>
          </w:p>
        </w:tc>
        <w:tc>
          <w:tcPr>
            <w:tcW w:w="770" w:type="dxa"/>
            <w:shd w:val="clear" w:color="auto" w:fill="FFE499"/>
          </w:tcPr>
          <w:p>
            <w:pPr>
              <w:pStyle w:val="TableParagraph"/>
              <w:spacing w:line="222" w:lineRule="exact" w:before="11"/>
              <w:ind w:right="96"/>
              <w:rPr>
                <w:sz w:val="20"/>
              </w:rPr>
            </w:pPr>
            <w:r>
              <w:rPr>
                <w:spacing w:val="-5"/>
                <w:sz w:val="20"/>
              </w:rPr>
              <w:t>68</w:t>
            </w:r>
          </w:p>
        </w:tc>
        <w:tc>
          <w:tcPr>
            <w:tcW w:w="965" w:type="dxa"/>
            <w:shd w:val="clear" w:color="auto" w:fill="FFE499"/>
          </w:tcPr>
          <w:p>
            <w:pPr>
              <w:pStyle w:val="TableParagraph"/>
              <w:spacing w:line="222" w:lineRule="exact" w:before="11"/>
              <w:ind w:right="96"/>
              <w:rPr>
                <w:sz w:val="20"/>
              </w:rPr>
            </w:pPr>
            <w:r>
              <w:rPr>
                <w:spacing w:val="-5"/>
                <w:sz w:val="20"/>
              </w:rPr>
              <w:t>100</w:t>
            </w:r>
          </w:p>
        </w:tc>
        <w:tc>
          <w:tcPr>
            <w:tcW w:w="818" w:type="dxa"/>
            <w:shd w:val="clear" w:color="auto" w:fill="FFE499"/>
          </w:tcPr>
          <w:p>
            <w:pPr>
              <w:pStyle w:val="TableParagraph"/>
              <w:spacing w:line="222" w:lineRule="exact" w:before="11"/>
              <w:ind w:right="96"/>
              <w:rPr>
                <w:sz w:val="20"/>
              </w:rPr>
            </w:pPr>
            <w:r>
              <w:rPr>
                <w:spacing w:val="-2"/>
                <w:sz w:val="20"/>
              </w:rPr>
              <w:t>-</w:t>
            </w:r>
            <w:r>
              <w:rPr>
                <w:spacing w:val="-7"/>
                <w:sz w:val="20"/>
              </w:rPr>
              <w:t>11</w:t>
            </w:r>
          </w:p>
        </w:tc>
        <w:tc>
          <w:tcPr>
            <w:tcW w:w="972" w:type="dxa"/>
            <w:shd w:val="clear" w:color="auto" w:fill="FFE499"/>
          </w:tcPr>
          <w:p>
            <w:pPr>
              <w:pStyle w:val="TableParagraph"/>
              <w:spacing w:line="222" w:lineRule="exact" w:before="11"/>
              <w:ind w:right="96"/>
              <w:rPr>
                <w:sz w:val="20"/>
              </w:rPr>
            </w:pPr>
            <w:r>
              <w:rPr>
                <w:spacing w:val="-5"/>
                <w:sz w:val="20"/>
              </w:rPr>
              <w:t>157</w:t>
            </w:r>
          </w:p>
        </w:tc>
      </w:tr>
      <w:tr>
        <w:trPr>
          <w:trHeight w:val="253"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20</w:t>
            </w:r>
          </w:p>
        </w:tc>
        <w:tc>
          <w:tcPr>
            <w:tcW w:w="819" w:type="dxa"/>
            <w:shd w:val="clear" w:color="auto" w:fill="FFF1CC"/>
          </w:tcPr>
          <w:p>
            <w:pPr>
              <w:pStyle w:val="TableParagraph"/>
              <w:spacing w:line="222" w:lineRule="exact" w:before="11"/>
              <w:ind w:left="82" w:right="73"/>
              <w:jc w:val="center"/>
              <w:rPr>
                <w:sz w:val="20"/>
              </w:rPr>
            </w:pPr>
            <w:r>
              <w:rPr>
                <w:spacing w:val="-2"/>
                <w:sz w:val="20"/>
              </w:rPr>
              <w:t>45-</w:t>
            </w:r>
            <w:r>
              <w:rPr>
                <w:spacing w:val="-4"/>
                <w:sz w:val="20"/>
              </w:rPr>
              <w:t>2041</w:t>
            </w:r>
          </w:p>
        </w:tc>
        <w:tc>
          <w:tcPr>
            <w:tcW w:w="4681" w:type="dxa"/>
            <w:shd w:val="clear" w:color="auto" w:fill="FFF1CC"/>
          </w:tcPr>
          <w:p>
            <w:pPr>
              <w:pStyle w:val="TableParagraph"/>
              <w:spacing w:line="229" w:lineRule="exact"/>
              <w:ind w:left="107"/>
              <w:jc w:val="left"/>
              <w:rPr>
                <w:sz w:val="20"/>
              </w:rPr>
            </w:pPr>
            <w:r>
              <w:rPr>
                <w:sz w:val="20"/>
              </w:rPr>
              <w:t>Graders</w:t>
            </w:r>
            <w:r>
              <w:rPr>
                <w:spacing w:val="-6"/>
                <w:sz w:val="20"/>
              </w:rPr>
              <w:t> </w:t>
            </w:r>
            <w:r>
              <w:rPr>
                <w:sz w:val="20"/>
              </w:rPr>
              <w:t>and</w:t>
            </w:r>
            <w:r>
              <w:rPr>
                <w:spacing w:val="-6"/>
                <w:sz w:val="20"/>
              </w:rPr>
              <w:t> </w:t>
            </w:r>
            <w:r>
              <w:rPr>
                <w:sz w:val="20"/>
              </w:rPr>
              <w:t>Sorters,</w:t>
            </w:r>
            <w:r>
              <w:rPr>
                <w:spacing w:val="-6"/>
                <w:sz w:val="20"/>
              </w:rPr>
              <w:t> </w:t>
            </w:r>
            <w:r>
              <w:rPr>
                <w:sz w:val="20"/>
              </w:rPr>
              <w:t>Agricultural</w:t>
            </w:r>
            <w:r>
              <w:rPr>
                <w:spacing w:val="-3"/>
                <w:sz w:val="20"/>
              </w:rPr>
              <w:t> </w:t>
            </w:r>
            <w:r>
              <w:rPr>
                <w:spacing w:val="-2"/>
                <w:sz w:val="20"/>
              </w:rPr>
              <w:t>Products</w:t>
            </w:r>
          </w:p>
        </w:tc>
        <w:tc>
          <w:tcPr>
            <w:tcW w:w="1200" w:type="dxa"/>
            <w:shd w:val="clear" w:color="auto" w:fill="FFF1CC"/>
          </w:tcPr>
          <w:p>
            <w:pPr>
              <w:pStyle w:val="TableParagraph"/>
              <w:spacing w:line="222" w:lineRule="exact" w:before="11"/>
              <w:ind w:right="96"/>
              <w:rPr>
                <w:sz w:val="20"/>
              </w:rPr>
            </w:pPr>
            <w:r>
              <w:rPr>
                <w:spacing w:val="-2"/>
                <w:sz w:val="20"/>
              </w:rPr>
              <w:t>1,912</w:t>
            </w:r>
          </w:p>
        </w:tc>
        <w:tc>
          <w:tcPr>
            <w:tcW w:w="1203" w:type="dxa"/>
            <w:shd w:val="clear" w:color="auto" w:fill="FFF1CC"/>
          </w:tcPr>
          <w:p>
            <w:pPr>
              <w:pStyle w:val="TableParagraph"/>
              <w:spacing w:line="222" w:lineRule="exact" w:before="11"/>
              <w:ind w:right="99"/>
              <w:rPr>
                <w:sz w:val="20"/>
              </w:rPr>
            </w:pPr>
            <w:r>
              <w:rPr>
                <w:spacing w:val="-2"/>
                <w:sz w:val="20"/>
              </w:rPr>
              <w:t>1,808</w:t>
            </w:r>
          </w:p>
        </w:tc>
        <w:tc>
          <w:tcPr>
            <w:tcW w:w="893" w:type="dxa"/>
            <w:shd w:val="clear" w:color="auto" w:fill="FFF1CC"/>
          </w:tcPr>
          <w:p>
            <w:pPr>
              <w:pStyle w:val="TableParagraph"/>
              <w:spacing w:line="222" w:lineRule="exact" w:before="11"/>
              <w:ind w:right="97"/>
              <w:rPr>
                <w:sz w:val="20"/>
              </w:rPr>
            </w:pPr>
            <w:r>
              <w:rPr>
                <w:spacing w:val="-2"/>
                <w:sz w:val="20"/>
              </w:rPr>
              <w:t>-</w:t>
            </w:r>
            <w:r>
              <w:rPr>
                <w:spacing w:val="-5"/>
                <w:sz w:val="20"/>
              </w:rPr>
              <w:t>104</w:t>
            </w:r>
          </w:p>
        </w:tc>
        <w:tc>
          <w:tcPr>
            <w:tcW w:w="900" w:type="dxa"/>
            <w:shd w:val="clear" w:color="auto" w:fill="FFF1CC"/>
          </w:tcPr>
          <w:p>
            <w:pPr>
              <w:pStyle w:val="TableParagraph"/>
              <w:spacing w:line="222" w:lineRule="exact" w:before="11"/>
              <w:ind w:left="164"/>
              <w:jc w:val="center"/>
              <w:rPr>
                <w:sz w:val="20"/>
              </w:rPr>
            </w:pPr>
            <w:r>
              <w:rPr>
                <w:spacing w:val="-2"/>
                <w:sz w:val="20"/>
              </w:rPr>
              <w:t>-5.44%</w:t>
            </w:r>
          </w:p>
        </w:tc>
        <w:tc>
          <w:tcPr>
            <w:tcW w:w="770" w:type="dxa"/>
            <w:shd w:val="clear" w:color="auto" w:fill="FFF1CC"/>
          </w:tcPr>
          <w:p>
            <w:pPr>
              <w:pStyle w:val="TableParagraph"/>
              <w:spacing w:line="222" w:lineRule="exact" w:before="11"/>
              <w:ind w:right="96"/>
              <w:rPr>
                <w:sz w:val="20"/>
              </w:rPr>
            </w:pPr>
            <w:r>
              <w:rPr>
                <w:spacing w:val="-5"/>
                <w:sz w:val="20"/>
              </w:rPr>
              <w:t>122</w:t>
            </w:r>
          </w:p>
        </w:tc>
        <w:tc>
          <w:tcPr>
            <w:tcW w:w="965" w:type="dxa"/>
            <w:shd w:val="clear" w:color="auto" w:fill="FFF1CC"/>
          </w:tcPr>
          <w:p>
            <w:pPr>
              <w:pStyle w:val="TableParagraph"/>
              <w:spacing w:line="222" w:lineRule="exact" w:before="11"/>
              <w:ind w:right="96"/>
              <w:rPr>
                <w:sz w:val="20"/>
              </w:rPr>
            </w:pPr>
            <w:r>
              <w:rPr>
                <w:spacing w:val="-5"/>
                <w:sz w:val="20"/>
              </w:rPr>
              <w:t>138</w:t>
            </w:r>
          </w:p>
        </w:tc>
        <w:tc>
          <w:tcPr>
            <w:tcW w:w="818" w:type="dxa"/>
            <w:shd w:val="clear" w:color="auto" w:fill="FFF1CC"/>
          </w:tcPr>
          <w:p>
            <w:pPr>
              <w:pStyle w:val="TableParagraph"/>
              <w:spacing w:line="222" w:lineRule="exact" w:before="11"/>
              <w:ind w:right="96"/>
              <w:rPr>
                <w:sz w:val="20"/>
              </w:rPr>
            </w:pPr>
            <w:r>
              <w:rPr>
                <w:spacing w:val="-2"/>
                <w:sz w:val="20"/>
              </w:rPr>
              <w:t>-</w:t>
            </w:r>
            <w:r>
              <w:rPr>
                <w:spacing w:val="-7"/>
                <w:sz w:val="20"/>
              </w:rPr>
              <w:t>10</w:t>
            </w:r>
          </w:p>
        </w:tc>
        <w:tc>
          <w:tcPr>
            <w:tcW w:w="972" w:type="dxa"/>
            <w:shd w:val="clear" w:color="auto" w:fill="FFF1CC"/>
          </w:tcPr>
          <w:p>
            <w:pPr>
              <w:pStyle w:val="TableParagraph"/>
              <w:spacing w:line="222" w:lineRule="exact" w:before="11"/>
              <w:ind w:right="96"/>
              <w:rPr>
                <w:sz w:val="20"/>
              </w:rPr>
            </w:pPr>
            <w:r>
              <w:rPr>
                <w:spacing w:val="-5"/>
                <w:sz w:val="20"/>
              </w:rPr>
              <w:t>250</w:t>
            </w:r>
          </w:p>
        </w:tc>
      </w:tr>
      <w:tr>
        <w:trPr>
          <w:trHeight w:val="256" w:hRule="atLeast"/>
        </w:trPr>
        <w:tc>
          <w:tcPr>
            <w:tcW w:w="617" w:type="dxa"/>
            <w:shd w:val="clear" w:color="auto" w:fill="FFC000"/>
          </w:tcPr>
          <w:p>
            <w:pPr>
              <w:pStyle w:val="TableParagraph"/>
              <w:spacing w:line="222" w:lineRule="exact" w:before="14"/>
              <w:ind w:left="8" w:right="1"/>
              <w:jc w:val="center"/>
              <w:rPr>
                <w:b/>
                <w:sz w:val="20"/>
              </w:rPr>
            </w:pPr>
            <w:r>
              <w:rPr>
                <w:b/>
                <w:spacing w:val="-5"/>
                <w:sz w:val="20"/>
              </w:rPr>
              <w:t>21</w:t>
            </w:r>
          </w:p>
        </w:tc>
        <w:tc>
          <w:tcPr>
            <w:tcW w:w="819" w:type="dxa"/>
            <w:shd w:val="clear" w:color="auto" w:fill="FFE499"/>
          </w:tcPr>
          <w:p>
            <w:pPr>
              <w:pStyle w:val="TableParagraph"/>
              <w:spacing w:line="222" w:lineRule="exact" w:before="14"/>
              <w:ind w:left="82" w:right="73"/>
              <w:jc w:val="center"/>
              <w:rPr>
                <w:sz w:val="20"/>
              </w:rPr>
            </w:pPr>
            <w:r>
              <w:rPr>
                <w:spacing w:val="-2"/>
                <w:sz w:val="20"/>
              </w:rPr>
              <w:t>43-</w:t>
            </w:r>
            <w:r>
              <w:rPr>
                <w:spacing w:val="-4"/>
                <w:sz w:val="20"/>
              </w:rPr>
              <w:t>3011</w:t>
            </w:r>
          </w:p>
        </w:tc>
        <w:tc>
          <w:tcPr>
            <w:tcW w:w="4681" w:type="dxa"/>
            <w:shd w:val="clear" w:color="auto" w:fill="FFE499"/>
          </w:tcPr>
          <w:p>
            <w:pPr>
              <w:pStyle w:val="TableParagraph"/>
              <w:spacing w:line="229" w:lineRule="exact"/>
              <w:ind w:left="107"/>
              <w:jc w:val="left"/>
              <w:rPr>
                <w:sz w:val="20"/>
              </w:rPr>
            </w:pPr>
            <w:r>
              <w:rPr>
                <w:sz w:val="20"/>
              </w:rPr>
              <w:t>Bill</w:t>
            </w:r>
            <w:r>
              <w:rPr>
                <w:spacing w:val="-6"/>
                <w:sz w:val="20"/>
              </w:rPr>
              <w:t> </w:t>
            </w:r>
            <w:r>
              <w:rPr>
                <w:sz w:val="20"/>
              </w:rPr>
              <w:t>and</w:t>
            </w:r>
            <w:r>
              <w:rPr>
                <w:spacing w:val="-2"/>
                <w:sz w:val="20"/>
              </w:rPr>
              <w:t> </w:t>
            </w:r>
            <w:r>
              <w:rPr>
                <w:sz w:val="20"/>
              </w:rPr>
              <w:t>Account</w:t>
            </w:r>
            <w:r>
              <w:rPr>
                <w:spacing w:val="-5"/>
                <w:sz w:val="20"/>
              </w:rPr>
              <w:t> </w:t>
            </w:r>
            <w:r>
              <w:rPr>
                <w:spacing w:val="-2"/>
                <w:sz w:val="20"/>
              </w:rPr>
              <w:t>Collectors</w:t>
            </w:r>
          </w:p>
        </w:tc>
        <w:tc>
          <w:tcPr>
            <w:tcW w:w="1200" w:type="dxa"/>
            <w:shd w:val="clear" w:color="auto" w:fill="FFE499"/>
          </w:tcPr>
          <w:p>
            <w:pPr>
              <w:pStyle w:val="TableParagraph"/>
              <w:spacing w:line="222" w:lineRule="exact" w:before="14"/>
              <w:ind w:right="96"/>
              <w:rPr>
                <w:sz w:val="20"/>
              </w:rPr>
            </w:pPr>
            <w:r>
              <w:rPr>
                <w:spacing w:val="-5"/>
                <w:sz w:val="20"/>
              </w:rPr>
              <w:t>886</w:t>
            </w:r>
          </w:p>
        </w:tc>
        <w:tc>
          <w:tcPr>
            <w:tcW w:w="1203" w:type="dxa"/>
            <w:shd w:val="clear" w:color="auto" w:fill="FFE499"/>
          </w:tcPr>
          <w:p>
            <w:pPr>
              <w:pStyle w:val="TableParagraph"/>
              <w:spacing w:line="222" w:lineRule="exact" w:before="14"/>
              <w:ind w:right="99"/>
              <w:rPr>
                <w:sz w:val="20"/>
              </w:rPr>
            </w:pPr>
            <w:r>
              <w:rPr>
                <w:spacing w:val="-5"/>
                <w:sz w:val="20"/>
              </w:rPr>
              <w:t>786</w:t>
            </w:r>
          </w:p>
        </w:tc>
        <w:tc>
          <w:tcPr>
            <w:tcW w:w="893" w:type="dxa"/>
            <w:shd w:val="clear" w:color="auto" w:fill="FFE499"/>
          </w:tcPr>
          <w:p>
            <w:pPr>
              <w:pStyle w:val="TableParagraph"/>
              <w:spacing w:line="222" w:lineRule="exact" w:before="14"/>
              <w:ind w:right="97"/>
              <w:rPr>
                <w:sz w:val="20"/>
              </w:rPr>
            </w:pPr>
            <w:r>
              <w:rPr>
                <w:spacing w:val="-2"/>
                <w:sz w:val="20"/>
              </w:rPr>
              <w:t>-</w:t>
            </w:r>
            <w:r>
              <w:rPr>
                <w:spacing w:val="-5"/>
                <w:sz w:val="20"/>
              </w:rPr>
              <w:t>100</w:t>
            </w:r>
          </w:p>
        </w:tc>
        <w:tc>
          <w:tcPr>
            <w:tcW w:w="900" w:type="dxa"/>
            <w:shd w:val="clear" w:color="auto" w:fill="FFE499"/>
          </w:tcPr>
          <w:p>
            <w:pPr>
              <w:pStyle w:val="TableParagraph"/>
              <w:spacing w:line="222" w:lineRule="exact" w:before="14"/>
              <w:ind w:left="73"/>
              <w:jc w:val="center"/>
              <w:rPr>
                <w:sz w:val="20"/>
              </w:rPr>
            </w:pPr>
            <w:r>
              <w:rPr>
                <w:spacing w:val="-2"/>
                <w:sz w:val="20"/>
              </w:rPr>
              <w:t>-11.29%</w:t>
            </w:r>
          </w:p>
        </w:tc>
        <w:tc>
          <w:tcPr>
            <w:tcW w:w="770" w:type="dxa"/>
            <w:shd w:val="clear" w:color="auto" w:fill="FFE499"/>
          </w:tcPr>
          <w:p>
            <w:pPr>
              <w:pStyle w:val="TableParagraph"/>
              <w:spacing w:line="222" w:lineRule="exact" w:before="14"/>
              <w:ind w:right="96"/>
              <w:rPr>
                <w:sz w:val="20"/>
              </w:rPr>
            </w:pPr>
            <w:r>
              <w:rPr>
                <w:spacing w:val="-5"/>
                <w:sz w:val="20"/>
              </w:rPr>
              <w:t>38</w:t>
            </w:r>
          </w:p>
        </w:tc>
        <w:tc>
          <w:tcPr>
            <w:tcW w:w="965" w:type="dxa"/>
            <w:shd w:val="clear" w:color="auto" w:fill="FFE499"/>
          </w:tcPr>
          <w:p>
            <w:pPr>
              <w:pStyle w:val="TableParagraph"/>
              <w:spacing w:line="222" w:lineRule="exact" w:before="14"/>
              <w:ind w:right="96"/>
              <w:rPr>
                <w:sz w:val="20"/>
              </w:rPr>
            </w:pPr>
            <w:r>
              <w:rPr>
                <w:spacing w:val="-5"/>
                <w:sz w:val="20"/>
              </w:rPr>
              <w:t>44</w:t>
            </w:r>
          </w:p>
        </w:tc>
        <w:tc>
          <w:tcPr>
            <w:tcW w:w="818" w:type="dxa"/>
            <w:shd w:val="clear" w:color="auto" w:fill="FFE499"/>
          </w:tcPr>
          <w:p>
            <w:pPr>
              <w:pStyle w:val="TableParagraph"/>
              <w:spacing w:line="222" w:lineRule="exact" w:before="14"/>
              <w:ind w:right="96"/>
              <w:rPr>
                <w:sz w:val="20"/>
              </w:rPr>
            </w:pPr>
            <w:r>
              <w:rPr>
                <w:spacing w:val="-2"/>
                <w:sz w:val="20"/>
              </w:rPr>
              <w:t>-</w:t>
            </w:r>
            <w:r>
              <w:rPr>
                <w:spacing w:val="-7"/>
                <w:sz w:val="20"/>
              </w:rPr>
              <w:t>10</w:t>
            </w:r>
          </w:p>
        </w:tc>
        <w:tc>
          <w:tcPr>
            <w:tcW w:w="972" w:type="dxa"/>
            <w:shd w:val="clear" w:color="auto" w:fill="FFE499"/>
          </w:tcPr>
          <w:p>
            <w:pPr>
              <w:pStyle w:val="TableParagraph"/>
              <w:spacing w:line="222" w:lineRule="exact" w:before="14"/>
              <w:ind w:right="96"/>
              <w:rPr>
                <w:sz w:val="20"/>
              </w:rPr>
            </w:pPr>
            <w:r>
              <w:rPr>
                <w:spacing w:val="-5"/>
                <w:sz w:val="20"/>
              </w:rPr>
              <w:t>72</w:t>
            </w:r>
          </w:p>
        </w:tc>
      </w:tr>
      <w:tr>
        <w:trPr>
          <w:trHeight w:val="254"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22</w:t>
            </w:r>
          </w:p>
        </w:tc>
        <w:tc>
          <w:tcPr>
            <w:tcW w:w="819" w:type="dxa"/>
            <w:shd w:val="clear" w:color="auto" w:fill="FFF1CC"/>
          </w:tcPr>
          <w:p>
            <w:pPr>
              <w:pStyle w:val="TableParagraph"/>
              <w:spacing w:line="222" w:lineRule="exact" w:before="11"/>
              <w:ind w:left="82" w:right="73"/>
              <w:jc w:val="center"/>
              <w:rPr>
                <w:sz w:val="20"/>
              </w:rPr>
            </w:pPr>
            <w:r>
              <w:rPr>
                <w:spacing w:val="-2"/>
                <w:sz w:val="20"/>
              </w:rPr>
              <w:t>51-</w:t>
            </w:r>
            <w:r>
              <w:rPr>
                <w:spacing w:val="-4"/>
                <w:sz w:val="20"/>
              </w:rPr>
              <w:t>9161</w:t>
            </w:r>
          </w:p>
        </w:tc>
        <w:tc>
          <w:tcPr>
            <w:tcW w:w="4681" w:type="dxa"/>
            <w:shd w:val="clear" w:color="auto" w:fill="FFF1CC"/>
          </w:tcPr>
          <w:p>
            <w:pPr>
              <w:pStyle w:val="TableParagraph"/>
              <w:spacing w:line="229" w:lineRule="exact"/>
              <w:ind w:left="107"/>
              <w:jc w:val="left"/>
              <w:rPr>
                <w:sz w:val="20"/>
              </w:rPr>
            </w:pPr>
            <w:r>
              <w:rPr>
                <w:sz w:val="20"/>
              </w:rPr>
              <w:t>Computer</w:t>
            </w:r>
            <w:r>
              <w:rPr>
                <w:spacing w:val="-6"/>
                <w:sz w:val="20"/>
              </w:rPr>
              <w:t> </w:t>
            </w:r>
            <w:r>
              <w:rPr>
                <w:sz w:val="20"/>
              </w:rPr>
              <w:t>Numerically</w:t>
            </w:r>
            <w:r>
              <w:rPr>
                <w:spacing w:val="-7"/>
                <w:sz w:val="20"/>
              </w:rPr>
              <w:t> </w:t>
            </w:r>
            <w:r>
              <w:rPr>
                <w:sz w:val="20"/>
              </w:rPr>
              <w:t>Controlled</w:t>
            </w:r>
            <w:r>
              <w:rPr>
                <w:spacing w:val="-5"/>
                <w:sz w:val="20"/>
              </w:rPr>
              <w:t> </w:t>
            </w:r>
            <w:r>
              <w:rPr>
                <w:sz w:val="20"/>
              </w:rPr>
              <w:t>Tool</w:t>
            </w:r>
            <w:r>
              <w:rPr>
                <w:spacing w:val="-7"/>
                <w:sz w:val="20"/>
              </w:rPr>
              <w:t> </w:t>
            </w:r>
            <w:r>
              <w:rPr>
                <w:spacing w:val="-2"/>
                <w:sz w:val="20"/>
              </w:rPr>
              <w:t>Operators</w:t>
            </w:r>
          </w:p>
        </w:tc>
        <w:tc>
          <w:tcPr>
            <w:tcW w:w="1200" w:type="dxa"/>
            <w:shd w:val="clear" w:color="auto" w:fill="FFF1CC"/>
          </w:tcPr>
          <w:p>
            <w:pPr>
              <w:pStyle w:val="TableParagraph"/>
              <w:spacing w:line="222" w:lineRule="exact" w:before="11"/>
              <w:ind w:right="96"/>
              <w:rPr>
                <w:sz w:val="20"/>
              </w:rPr>
            </w:pPr>
            <w:r>
              <w:rPr>
                <w:spacing w:val="-2"/>
                <w:sz w:val="20"/>
              </w:rPr>
              <w:t>1,648</w:t>
            </w:r>
          </w:p>
        </w:tc>
        <w:tc>
          <w:tcPr>
            <w:tcW w:w="1203" w:type="dxa"/>
            <w:shd w:val="clear" w:color="auto" w:fill="FFF1CC"/>
          </w:tcPr>
          <w:p>
            <w:pPr>
              <w:pStyle w:val="TableParagraph"/>
              <w:spacing w:line="222" w:lineRule="exact" w:before="11"/>
              <w:ind w:right="99"/>
              <w:rPr>
                <w:sz w:val="20"/>
              </w:rPr>
            </w:pPr>
            <w:r>
              <w:rPr>
                <w:spacing w:val="-2"/>
                <w:sz w:val="20"/>
              </w:rPr>
              <w:t>1,554</w:t>
            </w:r>
          </w:p>
        </w:tc>
        <w:tc>
          <w:tcPr>
            <w:tcW w:w="893" w:type="dxa"/>
            <w:shd w:val="clear" w:color="auto" w:fill="FFF1CC"/>
          </w:tcPr>
          <w:p>
            <w:pPr>
              <w:pStyle w:val="TableParagraph"/>
              <w:spacing w:line="222" w:lineRule="exact" w:before="11"/>
              <w:ind w:right="97"/>
              <w:rPr>
                <w:sz w:val="20"/>
              </w:rPr>
            </w:pPr>
            <w:r>
              <w:rPr>
                <w:spacing w:val="-2"/>
                <w:sz w:val="20"/>
              </w:rPr>
              <w:t>-</w:t>
            </w:r>
            <w:r>
              <w:rPr>
                <w:spacing w:val="-7"/>
                <w:sz w:val="20"/>
              </w:rPr>
              <w:t>94</w:t>
            </w:r>
          </w:p>
        </w:tc>
        <w:tc>
          <w:tcPr>
            <w:tcW w:w="900" w:type="dxa"/>
            <w:shd w:val="clear" w:color="auto" w:fill="FFF1CC"/>
          </w:tcPr>
          <w:p>
            <w:pPr>
              <w:pStyle w:val="TableParagraph"/>
              <w:spacing w:line="222" w:lineRule="exact" w:before="11"/>
              <w:ind w:left="164"/>
              <w:jc w:val="center"/>
              <w:rPr>
                <w:sz w:val="20"/>
              </w:rPr>
            </w:pPr>
            <w:r>
              <w:rPr>
                <w:spacing w:val="-2"/>
                <w:sz w:val="20"/>
              </w:rPr>
              <w:t>-5.70%</w:t>
            </w:r>
          </w:p>
        </w:tc>
        <w:tc>
          <w:tcPr>
            <w:tcW w:w="770" w:type="dxa"/>
            <w:shd w:val="clear" w:color="auto" w:fill="FFF1CC"/>
          </w:tcPr>
          <w:p>
            <w:pPr>
              <w:pStyle w:val="TableParagraph"/>
              <w:spacing w:line="222" w:lineRule="exact" w:before="11"/>
              <w:ind w:right="96"/>
              <w:rPr>
                <w:sz w:val="20"/>
              </w:rPr>
            </w:pPr>
            <w:r>
              <w:rPr>
                <w:spacing w:val="-5"/>
                <w:sz w:val="20"/>
              </w:rPr>
              <w:t>45</w:t>
            </w:r>
          </w:p>
        </w:tc>
        <w:tc>
          <w:tcPr>
            <w:tcW w:w="965" w:type="dxa"/>
            <w:shd w:val="clear" w:color="auto" w:fill="FFF1CC"/>
          </w:tcPr>
          <w:p>
            <w:pPr>
              <w:pStyle w:val="TableParagraph"/>
              <w:spacing w:line="222" w:lineRule="exact" w:before="11"/>
              <w:ind w:right="96"/>
              <w:rPr>
                <w:sz w:val="20"/>
              </w:rPr>
            </w:pPr>
            <w:r>
              <w:rPr>
                <w:spacing w:val="-5"/>
                <w:sz w:val="20"/>
              </w:rPr>
              <w:t>102</w:t>
            </w:r>
          </w:p>
        </w:tc>
        <w:tc>
          <w:tcPr>
            <w:tcW w:w="818" w:type="dxa"/>
            <w:shd w:val="clear" w:color="auto" w:fill="FFF1CC"/>
          </w:tcPr>
          <w:p>
            <w:pPr>
              <w:pStyle w:val="TableParagraph"/>
              <w:spacing w:line="222" w:lineRule="exact" w:before="11"/>
              <w:ind w:right="96"/>
              <w:rPr>
                <w:sz w:val="20"/>
              </w:rPr>
            </w:pPr>
            <w:r>
              <w:rPr>
                <w:spacing w:val="-2"/>
                <w:sz w:val="20"/>
              </w:rPr>
              <w:t>-</w:t>
            </w:r>
            <w:r>
              <w:rPr>
                <w:spacing w:val="-12"/>
                <w:sz w:val="20"/>
              </w:rPr>
              <w:t>9</w:t>
            </w:r>
          </w:p>
        </w:tc>
        <w:tc>
          <w:tcPr>
            <w:tcW w:w="972" w:type="dxa"/>
            <w:shd w:val="clear" w:color="auto" w:fill="FFF1CC"/>
          </w:tcPr>
          <w:p>
            <w:pPr>
              <w:pStyle w:val="TableParagraph"/>
              <w:spacing w:line="222" w:lineRule="exact" w:before="11"/>
              <w:ind w:right="96"/>
              <w:rPr>
                <w:sz w:val="20"/>
              </w:rPr>
            </w:pPr>
            <w:r>
              <w:rPr>
                <w:spacing w:val="-5"/>
                <w:sz w:val="20"/>
              </w:rPr>
              <w:t>138</w:t>
            </w:r>
          </w:p>
        </w:tc>
      </w:tr>
      <w:tr>
        <w:trPr>
          <w:trHeight w:val="256" w:hRule="atLeast"/>
        </w:trPr>
        <w:tc>
          <w:tcPr>
            <w:tcW w:w="617" w:type="dxa"/>
            <w:shd w:val="clear" w:color="auto" w:fill="FFC000"/>
          </w:tcPr>
          <w:p>
            <w:pPr>
              <w:pStyle w:val="TableParagraph"/>
              <w:spacing w:line="225" w:lineRule="exact" w:before="11"/>
              <w:ind w:left="8" w:right="1"/>
              <w:jc w:val="center"/>
              <w:rPr>
                <w:b/>
                <w:sz w:val="20"/>
              </w:rPr>
            </w:pPr>
            <w:r>
              <w:rPr>
                <w:b/>
                <w:spacing w:val="-5"/>
                <w:sz w:val="20"/>
              </w:rPr>
              <w:t>23</w:t>
            </w:r>
          </w:p>
        </w:tc>
        <w:tc>
          <w:tcPr>
            <w:tcW w:w="819" w:type="dxa"/>
            <w:shd w:val="clear" w:color="auto" w:fill="FFE499"/>
          </w:tcPr>
          <w:p>
            <w:pPr>
              <w:pStyle w:val="TableParagraph"/>
              <w:spacing w:line="225" w:lineRule="exact" w:before="11"/>
              <w:ind w:left="82" w:right="73"/>
              <w:jc w:val="center"/>
              <w:rPr>
                <w:sz w:val="20"/>
              </w:rPr>
            </w:pPr>
            <w:r>
              <w:rPr>
                <w:spacing w:val="-2"/>
                <w:sz w:val="20"/>
              </w:rPr>
              <w:t>43-</w:t>
            </w:r>
            <w:r>
              <w:rPr>
                <w:spacing w:val="-4"/>
                <w:sz w:val="20"/>
              </w:rPr>
              <w:t>5052</w:t>
            </w:r>
          </w:p>
        </w:tc>
        <w:tc>
          <w:tcPr>
            <w:tcW w:w="4681" w:type="dxa"/>
            <w:shd w:val="clear" w:color="auto" w:fill="FFE499"/>
          </w:tcPr>
          <w:p>
            <w:pPr>
              <w:pStyle w:val="TableParagraph"/>
              <w:spacing w:line="229" w:lineRule="exact"/>
              <w:ind w:left="107"/>
              <w:jc w:val="left"/>
              <w:rPr>
                <w:sz w:val="20"/>
              </w:rPr>
            </w:pPr>
            <w:r>
              <w:rPr>
                <w:sz w:val="20"/>
              </w:rPr>
              <w:t>Postal</w:t>
            </w:r>
            <w:r>
              <w:rPr>
                <w:spacing w:val="-3"/>
                <w:sz w:val="20"/>
              </w:rPr>
              <w:t> </w:t>
            </w:r>
            <w:r>
              <w:rPr>
                <w:sz w:val="20"/>
              </w:rPr>
              <w:t>Service</w:t>
            </w:r>
            <w:r>
              <w:rPr>
                <w:spacing w:val="-6"/>
                <w:sz w:val="20"/>
              </w:rPr>
              <w:t> </w:t>
            </w:r>
            <w:r>
              <w:rPr>
                <w:sz w:val="20"/>
              </w:rPr>
              <w:t>Mail</w:t>
            </w:r>
            <w:r>
              <w:rPr>
                <w:spacing w:val="-6"/>
                <w:sz w:val="20"/>
              </w:rPr>
              <w:t> </w:t>
            </w:r>
            <w:r>
              <w:rPr>
                <w:spacing w:val="-2"/>
                <w:sz w:val="20"/>
              </w:rPr>
              <w:t>Carriers</w:t>
            </w:r>
          </w:p>
        </w:tc>
        <w:tc>
          <w:tcPr>
            <w:tcW w:w="1200" w:type="dxa"/>
            <w:shd w:val="clear" w:color="auto" w:fill="FFE499"/>
          </w:tcPr>
          <w:p>
            <w:pPr>
              <w:pStyle w:val="TableParagraph"/>
              <w:spacing w:line="225" w:lineRule="exact" w:before="11"/>
              <w:ind w:right="96"/>
              <w:rPr>
                <w:sz w:val="20"/>
              </w:rPr>
            </w:pPr>
            <w:r>
              <w:rPr>
                <w:spacing w:val="-2"/>
                <w:sz w:val="20"/>
              </w:rPr>
              <w:t>3,037</w:t>
            </w:r>
          </w:p>
        </w:tc>
        <w:tc>
          <w:tcPr>
            <w:tcW w:w="1203" w:type="dxa"/>
            <w:shd w:val="clear" w:color="auto" w:fill="FFE499"/>
          </w:tcPr>
          <w:p>
            <w:pPr>
              <w:pStyle w:val="TableParagraph"/>
              <w:spacing w:line="225" w:lineRule="exact" w:before="11"/>
              <w:ind w:right="99"/>
              <w:rPr>
                <w:sz w:val="20"/>
              </w:rPr>
            </w:pPr>
            <w:r>
              <w:rPr>
                <w:spacing w:val="-2"/>
                <w:sz w:val="20"/>
              </w:rPr>
              <w:t>2,945</w:t>
            </w:r>
          </w:p>
        </w:tc>
        <w:tc>
          <w:tcPr>
            <w:tcW w:w="893" w:type="dxa"/>
            <w:shd w:val="clear" w:color="auto" w:fill="FFE499"/>
          </w:tcPr>
          <w:p>
            <w:pPr>
              <w:pStyle w:val="TableParagraph"/>
              <w:spacing w:line="225" w:lineRule="exact" w:before="11"/>
              <w:ind w:right="97"/>
              <w:rPr>
                <w:sz w:val="20"/>
              </w:rPr>
            </w:pPr>
            <w:r>
              <w:rPr>
                <w:spacing w:val="-2"/>
                <w:sz w:val="20"/>
              </w:rPr>
              <w:t>-</w:t>
            </w:r>
            <w:r>
              <w:rPr>
                <w:spacing w:val="-7"/>
                <w:sz w:val="20"/>
              </w:rPr>
              <w:t>92</w:t>
            </w:r>
          </w:p>
        </w:tc>
        <w:tc>
          <w:tcPr>
            <w:tcW w:w="900" w:type="dxa"/>
            <w:shd w:val="clear" w:color="auto" w:fill="FFE499"/>
          </w:tcPr>
          <w:p>
            <w:pPr>
              <w:pStyle w:val="TableParagraph"/>
              <w:spacing w:line="225" w:lineRule="exact" w:before="11"/>
              <w:ind w:left="164"/>
              <w:jc w:val="center"/>
              <w:rPr>
                <w:sz w:val="20"/>
              </w:rPr>
            </w:pPr>
            <w:r>
              <w:rPr>
                <w:spacing w:val="-2"/>
                <w:sz w:val="20"/>
              </w:rPr>
              <w:t>-3.03%</w:t>
            </w:r>
          </w:p>
        </w:tc>
        <w:tc>
          <w:tcPr>
            <w:tcW w:w="770" w:type="dxa"/>
            <w:shd w:val="clear" w:color="auto" w:fill="FFE499"/>
          </w:tcPr>
          <w:p>
            <w:pPr>
              <w:pStyle w:val="TableParagraph"/>
              <w:spacing w:line="225" w:lineRule="exact" w:before="11"/>
              <w:ind w:right="96"/>
              <w:rPr>
                <w:sz w:val="20"/>
              </w:rPr>
            </w:pPr>
            <w:r>
              <w:rPr>
                <w:spacing w:val="-5"/>
                <w:sz w:val="20"/>
              </w:rPr>
              <w:t>102</w:t>
            </w:r>
          </w:p>
        </w:tc>
        <w:tc>
          <w:tcPr>
            <w:tcW w:w="965" w:type="dxa"/>
            <w:shd w:val="clear" w:color="auto" w:fill="FFE499"/>
          </w:tcPr>
          <w:p>
            <w:pPr>
              <w:pStyle w:val="TableParagraph"/>
              <w:spacing w:line="225" w:lineRule="exact" w:before="11"/>
              <w:ind w:right="96"/>
              <w:rPr>
                <w:sz w:val="20"/>
              </w:rPr>
            </w:pPr>
            <w:r>
              <w:rPr>
                <w:spacing w:val="-5"/>
                <w:sz w:val="20"/>
              </w:rPr>
              <w:t>105</w:t>
            </w:r>
          </w:p>
        </w:tc>
        <w:tc>
          <w:tcPr>
            <w:tcW w:w="818" w:type="dxa"/>
            <w:shd w:val="clear" w:color="auto" w:fill="FFE499"/>
          </w:tcPr>
          <w:p>
            <w:pPr>
              <w:pStyle w:val="TableParagraph"/>
              <w:spacing w:line="225" w:lineRule="exact" w:before="11"/>
              <w:ind w:right="96"/>
              <w:rPr>
                <w:sz w:val="20"/>
              </w:rPr>
            </w:pPr>
            <w:r>
              <w:rPr>
                <w:spacing w:val="-2"/>
                <w:sz w:val="20"/>
              </w:rPr>
              <w:t>-</w:t>
            </w:r>
            <w:r>
              <w:rPr>
                <w:spacing w:val="-12"/>
                <w:sz w:val="20"/>
              </w:rPr>
              <w:t>9</w:t>
            </w:r>
          </w:p>
        </w:tc>
        <w:tc>
          <w:tcPr>
            <w:tcW w:w="972" w:type="dxa"/>
            <w:shd w:val="clear" w:color="auto" w:fill="FFE499"/>
          </w:tcPr>
          <w:p>
            <w:pPr>
              <w:pStyle w:val="TableParagraph"/>
              <w:spacing w:line="225" w:lineRule="exact" w:before="11"/>
              <w:ind w:right="96"/>
              <w:rPr>
                <w:sz w:val="20"/>
              </w:rPr>
            </w:pPr>
            <w:r>
              <w:rPr>
                <w:spacing w:val="-5"/>
                <w:sz w:val="20"/>
              </w:rPr>
              <w:t>198</w:t>
            </w:r>
          </w:p>
        </w:tc>
      </w:tr>
      <w:tr>
        <w:trPr>
          <w:trHeight w:val="253"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24</w:t>
            </w:r>
          </w:p>
        </w:tc>
        <w:tc>
          <w:tcPr>
            <w:tcW w:w="819" w:type="dxa"/>
            <w:shd w:val="clear" w:color="auto" w:fill="FFF1CC"/>
          </w:tcPr>
          <w:p>
            <w:pPr>
              <w:pStyle w:val="TableParagraph"/>
              <w:spacing w:line="222" w:lineRule="exact" w:before="11"/>
              <w:ind w:left="82" w:right="73"/>
              <w:jc w:val="center"/>
              <w:rPr>
                <w:sz w:val="20"/>
              </w:rPr>
            </w:pPr>
            <w:r>
              <w:rPr>
                <w:spacing w:val="-2"/>
                <w:sz w:val="20"/>
              </w:rPr>
              <w:t>51-</w:t>
            </w:r>
            <w:r>
              <w:rPr>
                <w:spacing w:val="-4"/>
                <w:sz w:val="20"/>
              </w:rPr>
              <w:t>5112</w:t>
            </w:r>
          </w:p>
        </w:tc>
        <w:tc>
          <w:tcPr>
            <w:tcW w:w="4681" w:type="dxa"/>
            <w:shd w:val="clear" w:color="auto" w:fill="FFF1CC"/>
          </w:tcPr>
          <w:p>
            <w:pPr>
              <w:pStyle w:val="TableParagraph"/>
              <w:spacing w:line="229" w:lineRule="exact"/>
              <w:ind w:left="107"/>
              <w:jc w:val="left"/>
              <w:rPr>
                <w:sz w:val="20"/>
              </w:rPr>
            </w:pPr>
            <w:r>
              <w:rPr>
                <w:sz w:val="20"/>
              </w:rPr>
              <w:t>Printing</w:t>
            </w:r>
            <w:r>
              <w:rPr>
                <w:spacing w:val="-6"/>
                <w:sz w:val="20"/>
              </w:rPr>
              <w:t> </w:t>
            </w:r>
            <w:r>
              <w:rPr>
                <w:sz w:val="20"/>
              </w:rPr>
              <w:t>Press</w:t>
            </w:r>
            <w:r>
              <w:rPr>
                <w:spacing w:val="-4"/>
                <w:sz w:val="20"/>
              </w:rPr>
              <w:t> </w:t>
            </w:r>
            <w:r>
              <w:rPr>
                <w:spacing w:val="-2"/>
                <w:sz w:val="20"/>
              </w:rPr>
              <w:t>Operators</w:t>
            </w:r>
          </w:p>
        </w:tc>
        <w:tc>
          <w:tcPr>
            <w:tcW w:w="1200" w:type="dxa"/>
            <w:shd w:val="clear" w:color="auto" w:fill="FFF1CC"/>
          </w:tcPr>
          <w:p>
            <w:pPr>
              <w:pStyle w:val="TableParagraph"/>
              <w:spacing w:line="222" w:lineRule="exact" w:before="11"/>
              <w:ind w:right="96"/>
              <w:rPr>
                <w:sz w:val="20"/>
              </w:rPr>
            </w:pPr>
            <w:r>
              <w:rPr>
                <w:spacing w:val="-2"/>
                <w:sz w:val="20"/>
              </w:rPr>
              <w:t>1,489</w:t>
            </w:r>
          </w:p>
        </w:tc>
        <w:tc>
          <w:tcPr>
            <w:tcW w:w="1203" w:type="dxa"/>
            <w:shd w:val="clear" w:color="auto" w:fill="FFF1CC"/>
          </w:tcPr>
          <w:p>
            <w:pPr>
              <w:pStyle w:val="TableParagraph"/>
              <w:spacing w:line="222" w:lineRule="exact" w:before="11"/>
              <w:ind w:right="99"/>
              <w:rPr>
                <w:sz w:val="20"/>
              </w:rPr>
            </w:pPr>
            <w:r>
              <w:rPr>
                <w:spacing w:val="-2"/>
                <w:sz w:val="20"/>
              </w:rPr>
              <w:t>1,399</w:t>
            </w:r>
          </w:p>
        </w:tc>
        <w:tc>
          <w:tcPr>
            <w:tcW w:w="893" w:type="dxa"/>
            <w:shd w:val="clear" w:color="auto" w:fill="FFF1CC"/>
          </w:tcPr>
          <w:p>
            <w:pPr>
              <w:pStyle w:val="TableParagraph"/>
              <w:spacing w:line="222" w:lineRule="exact" w:before="11"/>
              <w:ind w:right="97"/>
              <w:rPr>
                <w:sz w:val="20"/>
              </w:rPr>
            </w:pPr>
            <w:r>
              <w:rPr>
                <w:spacing w:val="-2"/>
                <w:sz w:val="20"/>
              </w:rPr>
              <w:t>-</w:t>
            </w:r>
            <w:r>
              <w:rPr>
                <w:spacing w:val="-7"/>
                <w:sz w:val="20"/>
              </w:rPr>
              <w:t>90</w:t>
            </w:r>
          </w:p>
        </w:tc>
        <w:tc>
          <w:tcPr>
            <w:tcW w:w="900" w:type="dxa"/>
            <w:shd w:val="clear" w:color="auto" w:fill="FFF1CC"/>
          </w:tcPr>
          <w:p>
            <w:pPr>
              <w:pStyle w:val="TableParagraph"/>
              <w:spacing w:line="222" w:lineRule="exact" w:before="11"/>
              <w:ind w:left="164"/>
              <w:jc w:val="center"/>
              <w:rPr>
                <w:sz w:val="20"/>
              </w:rPr>
            </w:pPr>
            <w:r>
              <w:rPr>
                <w:spacing w:val="-2"/>
                <w:sz w:val="20"/>
              </w:rPr>
              <w:t>-6.04%</w:t>
            </w:r>
          </w:p>
        </w:tc>
        <w:tc>
          <w:tcPr>
            <w:tcW w:w="770" w:type="dxa"/>
            <w:shd w:val="clear" w:color="auto" w:fill="FFF1CC"/>
          </w:tcPr>
          <w:p>
            <w:pPr>
              <w:pStyle w:val="TableParagraph"/>
              <w:spacing w:line="222" w:lineRule="exact" w:before="11"/>
              <w:ind w:right="96"/>
              <w:rPr>
                <w:sz w:val="20"/>
              </w:rPr>
            </w:pPr>
            <w:r>
              <w:rPr>
                <w:spacing w:val="-5"/>
                <w:sz w:val="20"/>
              </w:rPr>
              <w:t>62</w:t>
            </w:r>
          </w:p>
        </w:tc>
        <w:tc>
          <w:tcPr>
            <w:tcW w:w="965" w:type="dxa"/>
            <w:shd w:val="clear" w:color="auto" w:fill="FFF1CC"/>
          </w:tcPr>
          <w:p>
            <w:pPr>
              <w:pStyle w:val="TableParagraph"/>
              <w:spacing w:line="222" w:lineRule="exact" w:before="11"/>
              <w:ind w:right="96"/>
              <w:rPr>
                <w:sz w:val="20"/>
              </w:rPr>
            </w:pPr>
            <w:r>
              <w:rPr>
                <w:spacing w:val="-5"/>
                <w:sz w:val="20"/>
              </w:rPr>
              <w:t>88</w:t>
            </w:r>
          </w:p>
        </w:tc>
        <w:tc>
          <w:tcPr>
            <w:tcW w:w="818" w:type="dxa"/>
            <w:shd w:val="clear" w:color="auto" w:fill="FFF1CC"/>
          </w:tcPr>
          <w:p>
            <w:pPr>
              <w:pStyle w:val="TableParagraph"/>
              <w:spacing w:line="222" w:lineRule="exact" w:before="11"/>
              <w:ind w:right="96"/>
              <w:rPr>
                <w:sz w:val="20"/>
              </w:rPr>
            </w:pPr>
            <w:r>
              <w:rPr>
                <w:spacing w:val="-2"/>
                <w:sz w:val="20"/>
              </w:rPr>
              <w:t>-</w:t>
            </w:r>
            <w:r>
              <w:rPr>
                <w:spacing w:val="-12"/>
                <w:sz w:val="20"/>
              </w:rPr>
              <w:t>9</w:t>
            </w:r>
          </w:p>
        </w:tc>
        <w:tc>
          <w:tcPr>
            <w:tcW w:w="972" w:type="dxa"/>
            <w:shd w:val="clear" w:color="auto" w:fill="FFF1CC"/>
          </w:tcPr>
          <w:p>
            <w:pPr>
              <w:pStyle w:val="TableParagraph"/>
              <w:spacing w:line="222" w:lineRule="exact" w:before="11"/>
              <w:ind w:right="96"/>
              <w:rPr>
                <w:sz w:val="20"/>
              </w:rPr>
            </w:pPr>
            <w:r>
              <w:rPr>
                <w:spacing w:val="-5"/>
                <w:sz w:val="20"/>
              </w:rPr>
              <w:t>141</w:t>
            </w:r>
          </w:p>
        </w:tc>
      </w:tr>
      <w:tr>
        <w:trPr>
          <w:trHeight w:val="257" w:hRule="atLeast"/>
        </w:trPr>
        <w:tc>
          <w:tcPr>
            <w:tcW w:w="617" w:type="dxa"/>
            <w:shd w:val="clear" w:color="auto" w:fill="FFC000"/>
          </w:tcPr>
          <w:p>
            <w:pPr>
              <w:pStyle w:val="TableParagraph"/>
              <w:spacing w:line="225" w:lineRule="exact" w:before="12"/>
              <w:ind w:left="8" w:right="1"/>
              <w:jc w:val="center"/>
              <w:rPr>
                <w:b/>
                <w:sz w:val="20"/>
              </w:rPr>
            </w:pPr>
            <w:r>
              <w:rPr>
                <w:b/>
                <w:spacing w:val="-5"/>
                <w:sz w:val="20"/>
              </w:rPr>
              <w:t>25</w:t>
            </w:r>
          </w:p>
        </w:tc>
        <w:tc>
          <w:tcPr>
            <w:tcW w:w="819" w:type="dxa"/>
            <w:shd w:val="clear" w:color="auto" w:fill="FFE499"/>
          </w:tcPr>
          <w:p>
            <w:pPr>
              <w:pStyle w:val="TableParagraph"/>
              <w:spacing w:line="225" w:lineRule="exact" w:before="12"/>
              <w:ind w:left="82" w:right="73"/>
              <w:jc w:val="center"/>
              <w:rPr>
                <w:sz w:val="20"/>
              </w:rPr>
            </w:pPr>
            <w:r>
              <w:rPr>
                <w:spacing w:val="-2"/>
                <w:sz w:val="20"/>
              </w:rPr>
              <w:t>51-</w:t>
            </w:r>
            <w:r>
              <w:rPr>
                <w:spacing w:val="-4"/>
                <w:sz w:val="20"/>
              </w:rPr>
              <w:t>6031</w:t>
            </w:r>
          </w:p>
        </w:tc>
        <w:tc>
          <w:tcPr>
            <w:tcW w:w="4681" w:type="dxa"/>
            <w:shd w:val="clear" w:color="auto" w:fill="FFE499"/>
          </w:tcPr>
          <w:p>
            <w:pPr>
              <w:pStyle w:val="TableParagraph"/>
              <w:ind w:left="107"/>
              <w:jc w:val="left"/>
              <w:rPr>
                <w:sz w:val="20"/>
              </w:rPr>
            </w:pPr>
            <w:r>
              <w:rPr>
                <w:sz w:val="20"/>
              </w:rPr>
              <w:t>Sewing</w:t>
            </w:r>
            <w:r>
              <w:rPr>
                <w:spacing w:val="-7"/>
                <w:sz w:val="20"/>
              </w:rPr>
              <w:t> </w:t>
            </w:r>
            <w:r>
              <w:rPr>
                <w:sz w:val="20"/>
              </w:rPr>
              <w:t>Machine</w:t>
            </w:r>
            <w:r>
              <w:rPr>
                <w:spacing w:val="-4"/>
                <w:sz w:val="20"/>
              </w:rPr>
              <w:t> </w:t>
            </w:r>
            <w:r>
              <w:rPr>
                <w:spacing w:val="-2"/>
                <w:sz w:val="20"/>
              </w:rPr>
              <w:t>Operators</w:t>
            </w:r>
          </w:p>
        </w:tc>
        <w:tc>
          <w:tcPr>
            <w:tcW w:w="1200" w:type="dxa"/>
            <w:shd w:val="clear" w:color="auto" w:fill="FFE499"/>
          </w:tcPr>
          <w:p>
            <w:pPr>
              <w:pStyle w:val="TableParagraph"/>
              <w:spacing w:line="225" w:lineRule="exact" w:before="12"/>
              <w:ind w:right="96"/>
              <w:rPr>
                <w:sz w:val="20"/>
              </w:rPr>
            </w:pPr>
            <w:r>
              <w:rPr>
                <w:spacing w:val="-5"/>
                <w:sz w:val="20"/>
              </w:rPr>
              <w:t>845</w:t>
            </w:r>
          </w:p>
        </w:tc>
        <w:tc>
          <w:tcPr>
            <w:tcW w:w="1203" w:type="dxa"/>
            <w:shd w:val="clear" w:color="auto" w:fill="FFE499"/>
          </w:tcPr>
          <w:p>
            <w:pPr>
              <w:pStyle w:val="TableParagraph"/>
              <w:spacing w:line="225" w:lineRule="exact" w:before="12"/>
              <w:ind w:right="99"/>
              <w:rPr>
                <w:sz w:val="20"/>
              </w:rPr>
            </w:pPr>
            <w:r>
              <w:rPr>
                <w:spacing w:val="-5"/>
                <w:sz w:val="20"/>
              </w:rPr>
              <w:t>769</w:t>
            </w:r>
          </w:p>
        </w:tc>
        <w:tc>
          <w:tcPr>
            <w:tcW w:w="893" w:type="dxa"/>
            <w:shd w:val="clear" w:color="auto" w:fill="FFE499"/>
          </w:tcPr>
          <w:p>
            <w:pPr>
              <w:pStyle w:val="TableParagraph"/>
              <w:spacing w:line="225" w:lineRule="exact" w:before="12"/>
              <w:ind w:right="97"/>
              <w:rPr>
                <w:sz w:val="20"/>
              </w:rPr>
            </w:pPr>
            <w:r>
              <w:rPr>
                <w:spacing w:val="-2"/>
                <w:sz w:val="20"/>
              </w:rPr>
              <w:t>-</w:t>
            </w:r>
            <w:r>
              <w:rPr>
                <w:spacing w:val="-7"/>
                <w:sz w:val="20"/>
              </w:rPr>
              <w:t>76</w:t>
            </w:r>
          </w:p>
        </w:tc>
        <w:tc>
          <w:tcPr>
            <w:tcW w:w="900" w:type="dxa"/>
            <w:shd w:val="clear" w:color="auto" w:fill="FFE499"/>
          </w:tcPr>
          <w:p>
            <w:pPr>
              <w:pStyle w:val="TableParagraph"/>
              <w:spacing w:line="225" w:lineRule="exact" w:before="12"/>
              <w:ind w:left="164"/>
              <w:jc w:val="center"/>
              <w:rPr>
                <w:sz w:val="20"/>
              </w:rPr>
            </w:pPr>
            <w:r>
              <w:rPr>
                <w:spacing w:val="-2"/>
                <w:sz w:val="20"/>
              </w:rPr>
              <w:t>-8.99%</w:t>
            </w:r>
          </w:p>
        </w:tc>
        <w:tc>
          <w:tcPr>
            <w:tcW w:w="770" w:type="dxa"/>
            <w:shd w:val="clear" w:color="auto" w:fill="FFE499"/>
          </w:tcPr>
          <w:p>
            <w:pPr>
              <w:pStyle w:val="TableParagraph"/>
              <w:spacing w:line="225" w:lineRule="exact" w:before="12"/>
              <w:ind w:right="96"/>
              <w:rPr>
                <w:sz w:val="20"/>
              </w:rPr>
            </w:pPr>
            <w:r>
              <w:rPr>
                <w:spacing w:val="-5"/>
                <w:sz w:val="20"/>
              </w:rPr>
              <w:t>56</w:t>
            </w:r>
          </w:p>
        </w:tc>
        <w:tc>
          <w:tcPr>
            <w:tcW w:w="965" w:type="dxa"/>
            <w:shd w:val="clear" w:color="auto" w:fill="FFE499"/>
          </w:tcPr>
          <w:p>
            <w:pPr>
              <w:pStyle w:val="TableParagraph"/>
              <w:spacing w:line="225" w:lineRule="exact" w:before="12"/>
              <w:ind w:right="96"/>
              <w:rPr>
                <w:sz w:val="20"/>
              </w:rPr>
            </w:pPr>
            <w:r>
              <w:rPr>
                <w:spacing w:val="-5"/>
                <w:sz w:val="20"/>
              </w:rPr>
              <w:t>43</w:t>
            </w:r>
          </w:p>
        </w:tc>
        <w:tc>
          <w:tcPr>
            <w:tcW w:w="818" w:type="dxa"/>
            <w:shd w:val="clear" w:color="auto" w:fill="FFE499"/>
          </w:tcPr>
          <w:p>
            <w:pPr>
              <w:pStyle w:val="TableParagraph"/>
              <w:spacing w:line="225" w:lineRule="exact" w:before="12"/>
              <w:ind w:right="96"/>
              <w:rPr>
                <w:sz w:val="20"/>
              </w:rPr>
            </w:pPr>
            <w:r>
              <w:rPr>
                <w:spacing w:val="-2"/>
                <w:sz w:val="20"/>
              </w:rPr>
              <w:t>-</w:t>
            </w:r>
            <w:r>
              <w:rPr>
                <w:spacing w:val="-12"/>
                <w:sz w:val="20"/>
              </w:rPr>
              <w:t>8</w:t>
            </w:r>
          </w:p>
        </w:tc>
        <w:tc>
          <w:tcPr>
            <w:tcW w:w="972" w:type="dxa"/>
            <w:shd w:val="clear" w:color="auto" w:fill="FFE499"/>
          </w:tcPr>
          <w:p>
            <w:pPr>
              <w:pStyle w:val="TableParagraph"/>
              <w:spacing w:line="225" w:lineRule="exact" w:before="12"/>
              <w:ind w:right="96"/>
              <w:rPr>
                <w:sz w:val="20"/>
              </w:rPr>
            </w:pPr>
            <w:r>
              <w:rPr>
                <w:spacing w:val="-5"/>
                <w:sz w:val="20"/>
              </w:rPr>
              <w:t>91</w:t>
            </w:r>
          </w:p>
        </w:tc>
      </w:tr>
    </w:tbl>
    <w:p>
      <w:pPr>
        <w:spacing w:line="240" w:lineRule="auto" w:before="133"/>
        <w:rPr>
          <w:sz w:val="36"/>
        </w:rPr>
      </w:pPr>
    </w:p>
    <w:p>
      <w:pPr>
        <w:pStyle w:val="BodyText"/>
        <w:spacing w:before="1"/>
        <w:ind w:left="360"/>
      </w:pPr>
      <w:r>
        <w:rPr/>
        <w:t>Industrial</w:t>
      </w:r>
      <w:r>
        <w:rPr>
          <w:spacing w:val="-2"/>
        </w:rPr>
        <w:t> </w:t>
      </w:r>
      <w:r>
        <w:rPr/>
        <w:t>Truck</w:t>
      </w:r>
      <w:r>
        <w:rPr>
          <w:spacing w:val="-2"/>
        </w:rPr>
        <w:t> </w:t>
      </w:r>
      <w:r>
        <w:rPr/>
        <w:t>and Tractor</w:t>
      </w:r>
      <w:r>
        <w:rPr>
          <w:spacing w:val="-2"/>
        </w:rPr>
        <w:t> </w:t>
      </w:r>
      <w:r>
        <w:rPr/>
        <w:t>Operators</w:t>
      </w:r>
      <w:r>
        <w:rPr>
          <w:spacing w:val="-2"/>
        </w:rPr>
        <w:t> </w:t>
      </w:r>
      <w:r>
        <w:rPr/>
        <w:t>is</w:t>
      </w:r>
      <w:r>
        <w:rPr>
          <w:spacing w:val="-2"/>
        </w:rPr>
        <w:t> </w:t>
      </w:r>
      <w:r>
        <w:rPr/>
        <w:t>predicted</w:t>
      </w:r>
      <w:r>
        <w:rPr>
          <w:spacing w:val="-2"/>
        </w:rPr>
        <w:t> </w:t>
      </w:r>
      <w:r>
        <w:rPr/>
        <w:t>to</w:t>
      </w:r>
      <w:r>
        <w:rPr>
          <w:spacing w:val="-2"/>
        </w:rPr>
        <w:t> </w:t>
      </w:r>
      <w:r>
        <w:rPr/>
        <w:t>be</w:t>
      </w:r>
      <w:r>
        <w:rPr>
          <w:spacing w:val="-2"/>
        </w:rPr>
        <w:t> </w:t>
      </w:r>
      <w:r>
        <w:rPr/>
        <w:t>the</w:t>
      </w:r>
      <w:r>
        <w:rPr>
          <w:spacing w:val="-3"/>
        </w:rPr>
        <w:t> </w:t>
      </w:r>
      <w:r>
        <w:rPr/>
        <w:t>top</w:t>
      </w:r>
      <w:r>
        <w:rPr>
          <w:spacing w:val="-2"/>
        </w:rPr>
        <w:t> </w:t>
      </w:r>
      <w:r>
        <w:rPr/>
        <w:t>declining</w:t>
      </w:r>
      <w:r>
        <w:rPr>
          <w:spacing w:val="-2"/>
        </w:rPr>
        <w:t> </w:t>
      </w:r>
      <w:r>
        <w:rPr/>
        <w:t>occupation</w:t>
      </w:r>
      <w:r>
        <w:rPr>
          <w:spacing w:val="-2"/>
        </w:rPr>
        <w:t> </w:t>
      </w:r>
      <w:r>
        <w:rPr/>
        <w:t>in</w:t>
      </w:r>
      <w:r>
        <w:rPr>
          <w:spacing w:val="-2"/>
        </w:rPr>
        <w:t> </w:t>
      </w:r>
      <w:r>
        <w:rPr/>
        <w:t>the</w:t>
      </w:r>
      <w:r>
        <w:rPr>
          <w:spacing w:val="-3"/>
        </w:rPr>
        <w:t> </w:t>
      </w:r>
      <w:r>
        <w:rPr/>
        <w:t>state</w:t>
      </w:r>
      <w:r>
        <w:rPr>
          <w:spacing w:val="-3"/>
        </w:rPr>
        <w:t> </w:t>
      </w:r>
      <w:r>
        <w:rPr/>
        <w:t>between</w:t>
      </w:r>
      <w:r>
        <w:rPr>
          <w:spacing w:val="-2"/>
        </w:rPr>
        <w:t> </w:t>
      </w:r>
      <w:r>
        <w:rPr/>
        <w:t>2024</w:t>
      </w:r>
      <w:r>
        <w:rPr>
          <w:spacing w:val="-2"/>
        </w:rPr>
        <w:t> </w:t>
      </w:r>
      <w:r>
        <w:rPr/>
        <w:t>and</w:t>
      </w:r>
      <w:r>
        <w:rPr>
          <w:spacing w:val="-2"/>
        </w:rPr>
        <w:t> </w:t>
      </w:r>
      <w:r>
        <w:rPr/>
        <w:t>2034,</w:t>
      </w:r>
      <w:r>
        <w:rPr>
          <w:spacing w:val="-2"/>
        </w:rPr>
        <w:t> </w:t>
      </w:r>
      <w:r>
        <w:rPr/>
        <w:t>losing</w:t>
      </w:r>
      <w:r>
        <w:rPr>
          <w:spacing w:val="-2"/>
        </w:rPr>
        <w:t> </w:t>
      </w:r>
      <w:r>
        <w:rPr/>
        <w:t>843</w:t>
      </w:r>
      <w:r>
        <w:rPr>
          <w:spacing w:val="-2"/>
        </w:rPr>
        <w:t> </w:t>
      </w:r>
      <w:r>
        <w:rPr/>
        <w:t>jobs.</w:t>
      </w:r>
      <w:r>
        <w:rPr>
          <w:spacing w:val="40"/>
        </w:rPr>
        <w:t> </w:t>
      </w:r>
      <w:r>
        <w:rPr/>
        <w:t>A</w:t>
      </w:r>
      <w:r>
        <w:rPr>
          <w:spacing w:val="-2"/>
        </w:rPr>
        <w:t> </w:t>
      </w:r>
      <w:r>
        <w:rPr/>
        <w:t>total</w:t>
      </w:r>
      <w:r>
        <w:rPr>
          <w:spacing w:val="-2"/>
        </w:rPr>
        <w:t> </w:t>
      </w:r>
      <w:r>
        <w:rPr/>
        <w:t>of 7,034 jobs could be cut among the occupations on the Top 25 Declining Occupations list.</w:t>
      </w:r>
    </w:p>
    <w:p>
      <w:pPr>
        <w:pStyle w:val="BodyText"/>
        <w:spacing w:after="0"/>
        <w:sectPr>
          <w:pgSz w:w="15840" w:h="12240" w:orient="landscape"/>
          <w:pgMar w:header="297" w:footer="733" w:top="560" w:bottom="920" w:left="360" w:right="360"/>
        </w:sectPr>
      </w:pPr>
    </w:p>
    <w:p>
      <w:pPr>
        <w:spacing w:before="70"/>
        <w:ind w:left="360" w:right="0" w:firstLine="0"/>
        <w:jc w:val="left"/>
        <w:rPr>
          <w:rFonts w:ascii="Arial"/>
          <w:sz w:val="20"/>
        </w:rPr>
      </w:pPr>
      <w:r>
        <w:rPr>
          <w:rFonts w:ascii="Arial"/>
          <w:sz w:val="36"/>
        </w:rPr>
        <w:t>Top</w:t>
      </w:r>
      <w:r>
        <w:rPr>
          <w:rFonts w:ascii="Arial"/>
          <w:spacing w:val="-7"/>
          <w:sz w:val="36"/>
        </w:rPr>
        <w:t> </w:t>
      </w:r>
      <w:r>
        <w:rPr>
          <w:rFonts w:ascii="Arial"/>
          <w:sz w:val="36"/>
        </w:rPr>
        <w:t>25</w:t>
      </w:r>
      <w:r>
        <w:rPr>
          <w:rFonts w:ascii="Arial"/>
          <w:spacing w:val="-6"/>
          <w:sz w:val="36"/>
        </w:rPr>
        <w:t> </w:t>
      </w:r>
      <w:r>
        <w:rPr>
          <w:rFonts w:ascii="Arial"/>
          <w:sz w:val="36"/>
        </w:rPr>
        <w:t>Fastest</w:t>
      </w:r>
      <w:r>
        <w:rPr>
          <w:rFonts w:ascii="Arial"/>
          <w:spacing w:val="-4"/>
          <w:sz w:val="36"/>
        </w:rPr>
        <w:t> </w:t>
      </w:r>
      <w:r>
        <w:rPr>
          <w:rFonts w:ascii="Arial"/>
          <w:sz w:val="36"/>
        </w:rPr>
        <w:t>Declining</w:t>
      </w:r>
      <w:r>
        <w:rPr>
          <w:rFonts w:ascii="Arial"/>
          <w:spacing w:val="-6"/>
          <w:sz w:val="36"/>
        </w:rPr>
        <w:t> </w:t>
      </w:r>
      <w:r>
        <w:rPr>
          <w:rFonts w:ascii="Arial"/>
          <w:sz w:val="36"/>
        </w:rPr>
        <w:t>Occupations</w:t>
      </w:r>
      <w:r>
        <w:rPr>
          <w:rFonts w:ascii="Arial"/>
          <w:spacing w:val="-6"/>
          <w:sz w:val="36"/>
        </w:rPr>
        <w:t> </w:t>
      </w:r>
      <w:r>
        <w:rPr>
          <w:rFonts w:ascii="Arial"/>
          <w:sz w:val="36"/>
        </w:rPr>
        <w:t>by</w:t>
      </w:r>
      <w:r>
        <w:rPr>
          <w:rFonts w:ascii="Arial"/>
          <w:spacing w:val="-6"/>
          <w:sz w:val="36"/>
        </w:rPr>
        <w:t> </w:t>
      </w:r>
      <w:r>
        <w:rPr>
          <w:rFonts w:ascii="Arial"/>
          <w:sz w:val="36"/>
        </w:rPr>
        <w:t>Percent</w:t>
      </w:r>
      <w:r>
        <w:rPr>
          <w:rFonts w:ascii="Arial"/>
          <w:spacing w:val="-2"/>
          <w:sz w:val="36"/>
        </w:rPr>
        <w:t> </w:t>
      </w:r>
      <w:r>
        <w:rPr>
          <w:rFonts w:ascii="Arial"/>
          <w:sz w:val="36"/>
        </w:rPr>
        <w:t>Change</w:t>
      </w:r>
      <w:r>
        <w:rPr>
          <w:rFonts w:ascii="Arial"/>
          <w:spacing w:val="-6"/>
          <w:sz w:val="36"/>
        </w:rPr>
        <w:t> </w:t>
      </w:r>
      <w:r>
        <w:rPr>
          <w:rFonts w:ascii="Arial"/>
          <w:sz w:val="20"/>
        </w:rPr>
        <w:t>(Minimum</w:t>
      </w:r>
      <w:r>
        <w:rPr>
          <w:rFonts w:ascii="Arial"/>
          <w:spacing w:val="-4"/>
          <w:sz w:val="20"/>
        </w:rPr>
        <w:t> </w:t>
      </w:r>
      <w:r>
        <w:rPr>
          <w:rFonts w:ascii="Arial"/>
          <w:sz w:val="20"/>
        </w:rPr>
        <w:t>Decline</w:t>
      </w:r>
      <w:r>
        <w:rPr>
          <w:rFonts w:ascii="Arial"/>
          <w:spacing w:val="-3"/>
          <w:sz w:val="20"/>
        </w:rPr>
        <w:t> </w:t>
      </w:r>
      <w:r>
        <w:rPr>
          <w:rFonts w:ascii="Arial"/>
          <w:sz w:val="20"/>
        </w:rPr>
        <w:t>of</w:t>
      </w:r>
      <w:r>
        <w:rPr>
          <w:rFonts w:ascii="Arial"/>
          <w:spacing w:val="-4"/>
          <w:sz w:val="20"/>
        </w:rPr>
        <w:t> </w:t>
      </w:r>
      <w:r>
        <w:rPr>
          <w:rFonts w:ascii="Arial"/>
          <w:spacing w:val="-5"/>
          <w:sz w:val="20"/>
        </w:rPr>
        <w:t>5)</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17"/>
        <w:gridCol w:w="819"/>
        <w:gridCol w:w="4772"/>
        <w:gridCol w:w="1200"/>
        <w:gridCol w:w="1200"/>
        <w:gridCol w:w="873"/>
        <w:gridCol w:w="861"/>
        <w:gridCol w:w="772"/>
        <w:gridCol w:w="965"/>
        <w:gridCol w:w="816"/>
        <w:gridCol w:w="974"/>
      </w:tblGrid>
      <w:tr>
        <w:trPr>
          <w:trHeight w:val="690" w:hRule="atLeast"/>
        </w:trPr>
        <w:tc>
          <w:tcPr>
            <w:tcW w:w="617" w:type="dxa"/>
            <w:shd w:val="clear" w:color="auto" w:fill="FFC000"/>
          </w:tcPr>
          <w:p>
            <w:pPr>
              <w:pStyle w:val="TableParagraph"/>
              <w:jc w:val="left"/>
              <w:rPr>
                <w:rFonts w:ascii="Arial"/>
                <w:sz w:val="20"/>
              </w:rPr>
            </w:pPr>
          </w:p>
          <w:p>
            <w:pPr>
              <w:pStyle w:val="TableParagraph"/>
              <w:ind w:left="8"/>
              <w:jc w:val="center"/>
              <w:rPr>
                <w:b/>
                <w:sz w:val="20"/>
              </w:rPr>
            </w:pPr>
            <w:r>
              <w:rPr>
                <w:b/>
                <w:spacing w:val="-4"/>
                <w:sz w:val="20"/>
              </w:rPr>
              <w:t>Rank</w:t>
            </w:r>
          </w:p>
        </w:tc>
        <w:tc>
          <w:tcPr>
            <w:tcW w:w="819" w:type="dxa"/>
            <w:shd w:val="clear" w:color="auto" w:fill="FFC000"/>
          </w:tcPr>
          <w:p>
            <w:pPr>
              <w:pStyle w:val="TableParagraph"/>
              <w:spacing w:before="114"/>
              <w:ind w:left="230"/>
              <w:jc w:val="left"/>
              <w:rPr>
                <w:b/>
                <w:sz w:val="20"/>
              </w:rPr>
            </w:pPr>
            <w:r>
              <w:rPr>
                <w:b/>
                <w:spacing w:val="-5"/>
                <w:sz w:val="20"/>
              </w:rPr>
              <w:t>SOC</w:t>
            </w:r>
          </w:p>
          <w:p>
            <w:pPr>
              <w:pStyle w:val="TableParagraph"/>
              <w:spacing w:before="1"/>
              <w:ind w:left="203"/>
              <w:jc w:val="left"/>
              <w:rPr>
                <w:b/>
                <w:sz w:val="20"/>
              </w:rPr>
            </w:pPr>
            <w:r>
              <w:rPr>
                <w:b/>
                <w:spacing w:val="-4"/>
                <w:sz w:val="20"/>
              </w:rPr>
              <w:t>Code</w:t>
            </w:r>
          </w:p>
        </w:tc>
        <w:tc>
          <w:tcPr>
            <w:tcW w:w="4772" w:type="dxa"/>
            <w:shd w:val="clear" w:color="auto" w:fill="FFC000"/>
          </w:tcPr>
          <w:p>
            <w:pPr>
              <w:pStyle w:val="TableParagraph"/>
              <w:jc w:val="left"/>
              <w:rPr>
                <w:rFonts w:ascii="Arial"/>
                <w:sz w:val="20"/>
              </w:rPr>
            </w:pPr>
          </w:p>
          <w:p>
            <w:pPr>
              <w:pStyle w:val="TableParagraph"/>
              <w:ind w:left="1" w:right="1"/>
              <w:jc w:val="center"/>
              <w:rPr>
                <w:b/>
                <w:sz w:val="20"/>
              </w:rPr>
            </w:pPr>
            <w:r>
              <w:rPr>
                <w:b/>
                <w:sz w:val="20"/>
              </w:rPr>
              <w:t>SOC</w:t>
            </w:r>
            <w:r>
              <w:rPr>
                <w:b/>
                <w:spacing w:val="-6"/>
                <w:sz w:val="20"/>
              </w:rPr>
              <w:t> </w:t>
            </w:r>
            <w:r>
              <w:rPr>
                <w:b/>
                <w:spacing w:val="-2"/>
                <w:sz w:val="20"/>
              </w:rPr>
              <w:t>Title</w:t>
            </w:r>
          </w:p>
        </w:tc>
        <w:tc>
          <w:tcPr>
            <w:tcW w:w="1200" w:type="dxa"/>
            <w:shd w:val="clear" w:color="auto" w:fill="FFC000"/>
          </w:tcPr>
          <w:p>
            <w:pPr>
              <w:pStyle w:val="TableParagraph"/>
              <w:spacing w:line="229" w:lineRule="exact"/>
              <w:ind w:left="10" w:right="7"/>
              <w:jc w:val="center"/>
              <w:rPr>
                <w:b/>
                <w:sz w:val="20"/>
              </w:rPr>
            </w:pPr>
            <w:r>
              <w:rPr>
                <w:b/>
                <w:spacing w:val="-4"/>
                <w:sz w:val="20"/>
              </w:rPr>
              <w:t>2024</w:t>
            </w:r>
          </w:p>
          <w:p>
            <w:pPr>
              <w:pStyle w:val="TableParagraph"/>
              <w:spacing w:line="230" w:lineRule="atLeast"/>
              <w:ind w:left="104" w:right="98" w:hanging="6"/>
              <w:jc w:val="center"/>
              <w:rPr>
                <w:b/>
                <w:sz w:val="20"/>
              </w:rPr>
            </w:pPr>
            <w:r>
              <w:rPr>
                <w:b/>
                <w:spacing w:val="-2"/>
                <w:sz w:val="20"/>
              </w:rPr>
              <w:t>Estimated Employment</w:t>
            </w:r>
          </w:p>
        </w:tc>
        <w:tc>
          <w:tcPr>
            <w:tcW w:w="1200" w:type="dxa"/>
            <w:shd w:val="clear" w:color="auto" w:fill="FFC000"/>
          </w:tcPr>
          <w:p>
            <w:pPr>
              <w:pStyle w:val="TableParagraph"/>
              <w:spacing w:line="229" w:lineRule="exact"/>
              <w:ind w:left="10" w:right="1"/>
              <w:jc w:val="center"/>
              <w:rPr>
                <w:b/>
                <w:sz w:val="20"/>
              </w:rPr>
            </w:pPr>
            <w:r>
              <w:rPr>
                <w:b/>
                <w:spacing w:val="-4"/>
                <w:sz w:val="20"/>
              </w:rPr>
              <w:t>2034</w:t>
            </w:r>
          </w:p>
          <w:p>
            <w:pPr>
              <w:pStyle w:val="TableParagraph"/>
              <w:spacing w:line="230" w:lineRule="atLeast"/>
              <w:ind w:left="107" w:right="96" w:hanging="1"/>
              <w:jc w:val="center"/>
              <w:rPr>
                <w:b/>
                <w:sz w:val="20"/>
              </w:rPr>
            </w:pPr>
            <w:r>
              <w:rPr>
                <w:b/>
                <w:spacing w:val="-2"/>
                <w:sz w:val="20"/>
              </w:rPr>
              <w:t>Projected Employment</w:t>
            </w:r>
          </w:p>
        </w:tc>
        <w:tc>
          <w:tcPr>
            <w:tcW w:w="873" w:type="dxa"/>
            <w:shd w:val="clear" w:color="auto" w:fill="FFC000"/>
          </w:tcPr>
          <w:p>
            <w:pPr>
              <w:pStyle w:val="TableParagraph"/>
              <w:spacing w:before="114"/>
              <w:ind w:left="134" w:right="93" w:hanging="27"/>
              <w:jc w:val="left"/>
              <w:rPr>
                <w:b/>
                <w:sz w:val="20"/>
              </w:rPr>
            </w:pPr>
            <w:r>
              <w:rPr>
                <w:b/>
                <w:spacing w:val="-2"/>
                <w:sz w:val="20"/>
              </w:rPr>
              <w:t>Numeric Change</w:t>
            </w:r>
          </w:p>
        </w:tc>
        <w:tc>
          <w:tcPr>
            <w:tcW w:w="861" w:type="dxa"/>
            <w:shd w:val="clear" w:color="auto" w:fill="FFC000"/>
          </w:tcPr>
          <w:p>
            <w:pPr>
              <w:pStyle w:val="TableParagraph"/>
              <w:spacing w:before="114"/>
              <w:ind w:left="129" w:right="112"/>
              <w:jc w:val="left"/>
              <w:rPr>
                <w:b/>
                <w:sz w:val="20"/>
              </w:rPr>
            </w:pPr>
            <w:r>
              <w:rPr>
                <w:b/>
                <w:spacing w:val="-2"/>
                <w:sz w:val="20"/>
              </w:rPr>
              <w:t>Percent Change</w:t>
            </w:r>
          </w:p>
        </w:tc>
        <w:tc>
          <w:tcPr>
            <w:tcW w:w="772" w:type="dxa"/>
            <w:shd w:val="clear" w:color="auto" w:fill="FFC000"/>
          </w:tcPr>
          <w:p>
            <w:pPr>
              <w:pStyle w:val="TableParagraph"/>
              <w:spacing w:before="114"/>
              <w:ind w:left="190" w:right="90" w:hanging="82"/>
              <w:jc w:val="left"/>
              <w:rPr>
                <w:b/>
                <w:sz w:val="20"/>
              </w:rPr>
            </w:pPr>
            <w:r>
              <w:rPr>
                <w:b/>
                <w:spacing w:val="-2"/>
                <w:sz w:val="20"/>
              </w:rPr>
              <w:t>Annual Exits</w:t>
            </w:r>
          </w:p>
        </w:tc>
        <w:tc>
          <w:tcPr>
            <w:tcW w:w="965" w:type="dxa"/>
            <w:shd w:val="clear" w:color="auto" w:fill="FFC000"/>
          </w:tcPr>
          <w:p>
            <w:pPr>
              <w:pStyle w:val="TableParagraph"/>
              <w:spacing w:before="114"/>
              <w:ind w:left="109" w:firstLine="96"/>
              <w:jc w:val="left"/>
              <w:rPr>
                <w:b/>
                <w:sz w:val="20"/>
              </w:rPr>
            </w:pPr>
            <w:r>
              <w:rPr>
                <w:b/>
                <w:spacing w:val="-2"/>
                <w:sz w:val="20"/>
              </w:rPr>
              <w:t>Annual Transfers</w:t>
            </w:r>
          </w:p>
        </w:tc>
        <w:tc>
          <w:tcPr>
            <w:tcW w:w="816" w:type="dxa"/>
            <w:shd w:val="clear" w:color="auto" w:fill="FFC000"/>
          </w:tcPr>
          <w:p>
            <w:pPr>
              <w:pStyle w:val="TableParagraph"/>
              <w:spacing w:before="114"/>
              <w:ind w:left="110" w:right="86" w:firstLine="21"/>
              <w:jc w:val="left"/>
              <w:rPr>
                <w:b/>
                <w:sz w:val="20"/>
              </w:rPr>
            </w:pPr>
            <w:r>
              <w:rPr>
                <w:b/>
                <w:spacing w:val="-2"/>
                <w:sz w:val="20"/>
              </w:rPr>
              <w:t>Annual Change</w:t>
            </w:r>
          </w:p>
        </w:tc>
        <w:tc>
          <w:tcPr>
            <w:tcW w:w="974" w:type="dxa"/>
            <w:shd w:val="clear" w:color="auto" w:fill="FFC000"/>
          </w:tcPr>
          <w:p>
            <w:pPr>
              <w:pStyle w:val="TableParagraph"/>
              <w:spacing w:line="230" w:lineRule="exact"/>
              <w:ind w:left="110" w:right="94" w:hanging="1"/>
              <w:jc w:val="center"/>
              <w:rPr>
                <w:b/>
                <w:sz w:val="20"/>
              </w:rPr>
            </w:pPr>
            <w:r>
              <w:rPr>
                <w:b/>
                <w:spacing w:val="-2"/>
                <w:sz w:val="20"/>
              </w:rPr>
              <w:t>Total Annual Openings</w:t>
            </w:r>
          </w:p>
        </w:tc>
      </w:tr>
      <w:tr>
        <w:trPr>
          <w:trHeight w:val="254" w:hRule="atLeast"/>
        </w:trPr>
        <w:tc>
          <w:tcPr>
            <w:tcW w:w="617" w:type="dxa"/>
            <w:shd w:val="clear" w:color="auto" w:fill="FFC000"/>
          </w:tcPr>
          <w:p>
            <w:pPr>
              <w:pStyle w:val="TableParagraph"/>
              <w:spacing w:line="222" w:lineRule="exact" w:before="11"/>
              <w:ind w:left="8" w:right="2"/>
              <w:jc w:val="center"/>
              <w:rPr>
                <w:b/>
                <w:sz w:val="20"/>
              </w:rPr>
            </w:pPr>
            <w:r>
              <w:rPr>
                <w:b/>
                <w:spacing w:val="-10"/>
                <w:sz w:val="20"/>
              </w:rPr>
              <w:t>1</w:t>
            </w:r>
          </w:p>
        </w:tc>
        <w:tc>
          <w:tcPr>
            <w:tcW w:w="819" w:type="dxa"/>
            <w:shd w:val="clear" w:color="auto" w:fill="FFE499"/>
          </w:tcPr>
          <w:p>
            <w:pPr>
              <w:pStyle w:val="TableParagraph"/>
              <w:spacing w:line="222" w:lineRule="exact" w:before="11"/>
              <w:ind w:left="82" w:right="73"/>
              <w:jc w:val="center"/>
              <w:rPr>
                <w:sz w:val="20"/>
              </w:rPr>
            </w:pPr>
            <w:r>
              <w:rPr>
                <w:spacing w:val="-2"/>
                <w:sz w:val="20"/>
              </w:rPr>
              <w:t>41-</w:t>
            </w:r>
            <w:r>
              <w:rPr>
                <w:spacing w:val="-4"/>
                <w:sz w:val="20"/>
              </w:rPr>
              <w:t>9041</w:t>
            </w:r>
          </w:p>
        </w:tc>
        <w:tc>
          <w:tcPr>
            <w:tcW w:w="4772" w:type="dxa"/>
            <w:shd w:val="clear" w:color="auto" w:fill="FFE499"/>
          </w:tcPr>
          <w:p>
            <w:pPr>
              <w:pStyle w:val="TableParagraph"/>
              <w:spacing w:line="227" w:lineRule="exact"/>
              <w:ind w:left="107"/>
              <w:jc w:val="left"/>
              <w:rPr>
                <w:sz w:val="20"/>
              </w:rPr>
            </w:pPr>
            <w:r>
              <w:rPr>
                <w:spacing w:val="-2"/>
                <w:sz w:val="20"/>
              </w:rPr>
              <w:t>Telemarketers</w:t>
            </w:r>
          </w:p>
        </w:tc>
        <w:tc>
          <w:tcPr>
            <w:tcW w:w="1200" w:type="dxa"/>
            <w:shd w:val="clear" w:color="auto" w:fill="FFE499"/>
          </w:tcPr>
          <w:p>
            <w:pPr>
              <w:pStyle w:val="TableParagraph"/>
              <w:spacing w:line="222" w:lineRule="exact" w:before="11"/>
              <w:ind w:right="99"/>
              <w:rPr>
                <w:sz w:val="20"/>
              </w:rPr>
            </w:pPr>
            <w:r>
              <w:rPr>
                <w:spacing w:val="-5"/>
                <w:sz w:val="20"/>
              </w:rPr>
              <w:t>545</w:t>
            </w:r>
          </w:p>
        </w:tc>
        <w:tc>
          <w:tcPr>
            <w:tcW w:w="1200" w:type="dxa"/>
            <w:shd w:val="clear" w:color="auto" w:fill="FFE499"/>
          </w:tcPr>
          <w:p>
            <w:pPr>
              <w:pStyle w:val="TableParagraph"/>
              <w:spacing w:line="222" w:lineRule="exact" w:before="11"/>
              <w:ind w:right="96"/>
              <w:rPr>
                <w:sz w:val="20"/>
              </w:rPr>
            </w:pPr>
            <w:r>
              <w:rPr>
                <w:spacing w:val="-5"/>
                <w:sz w:val="20"/>
              </w:rPr>
              <w:t>348</w:t>
            </w:r>
          </w:p>
        </w:tc>
        <w:tc>
          <w:tcPr>
            <w:tcW w:w="873" w:type="dxa"/>
            <w:shd w:val="clear" w:color="auto" w:fill="FFE499"/>
          </w:tcPr>
          <w:p>
            <w:pPr>
              <w:pStyle w:val="TableParagraph"/>
              <w:spacing w:line="222" w:lineRule="exact" w:before="11"/>
              <w:ind w:right="95"/>
              <w:rPr>
                <w:sz w:val="20"/>
              </w:rPr>
            </w:pPr>
            <w:r>
              <w:rPr>
                <w:spacing w:val="-2"/>
                <w:sz w:val="20"/>
              </w:rPr>
              <w:t>-</w:t>
            </w:r>
            <w:r>
              <w:rPr>
                <w:spacing w:val="-5"/>
                <w:sz w:val="20"/>
              </w:rPr>
              <w:t>197</w:t>
            </w:r>
          </w:p>
        </w:tc>
        <w:tc>
          <w:tcPr>
            <w:tcW w:w="861" w:type="dxa"/>
            <w:shd w:val="clear" w:color="auto" w:fill="FFE499"/>
          </w:tcPr>
          <w:p>
            <w:pPr>
              <w:pStyle w:val="TableParagraph"/>
              <w:spacing w:line="222" w:lineRule="exact" w:before="11"/>
              <w:ind w:left="44"/>
              <w:jc w:val="center"/>
              <w:rPr>
                <w:sz w:val="20"/>
              </w:rPr>
            </w:pPr>
            <w:r>
              <w:rPr>
                <w:spacing w:val="-2"/>
                <w:sz w:val="20"/>
              </w:rPr>
              <w:t>-36.15%</w:t>
            </w:r>
          </w:p>
        </w:tc>
        <w:tc>
          <w:tcPr>
            <w:tcW w:w="772" w:type="dxa"/>
            <w:shd w:val="clear" w:color="auto" w:fill="FFE499"/>
          </w:tcPr>
          <w:p>
            <w:pPr>
              <w:pStyle w:val="TableParagraph"/>
              <w:spacing w:line="222" w:lineRule="exact" w:before="11"/>
              <w:ind w:right="94"/>
              <w:rPr>
                <w:sz w:val="20"/>
              </w:rPr>
            </w:pPr>
            <w:r>
              <w:rPr>
                <w:spacing w:val="-5"/>
                <w:sz w:val="20"/>
              </w:rPr>
              <w:t>23</w:t>
            </w:r>
          </w:p>
        </w:tc>
        <w:tc>
          <w:tcPr>
            <w:tcW w:w="965" w:type="dxa"/>
            <w:shd w:val="clear" w:color="auto" w:fill="FFE499"/>
          </w:tcPr>
          <w:p>
            <w:pPr>
              <w:pStyle w:val="TableParagraph"/>
              <w:spacing w:line="222" w:lineRule="exact" w:before="11"/>
              <w:ind w:right="93"/>
              <w:rPr>
                <w:sz w:val="20"/>
              </w:rPr>
            </w:pPr>
            <w:r>
              <w:rPr>
                <w:spacing w:val="-5"/>
                <w:sz w:val="20"/>
              </w:rPr>
              <w:t>36</w:t>
            </w:r>
          </w:p>
        </w:tc>
        <w:tc>
          <w:tcPr>
            <w:tcW w:w="816" w:type="dxa"/>
            <w:shd w:val="clear" w:color="auto" w:fill="FFE499"/>
          </w:tcPr>
          <w:p>
            <w:pPr>
              <w:pStyle w:val="TableParagraph"/>
              <w:spacing w:line="222" w:lineRule="exact" w:before="11"/>
              <w:ind w:right="91"/>
              <w:rPr>
                <w:sz w:val="20"/>
              </w:rPr>
            </w:pPr>
            <w:r>
              <w:rPr>
                <w:spacing w:val="-2"/>
                <w:sz w:val="20"/>
              </w:rPr>
              <w:t>-</w:t>
            </w:r>
            <w:r>
              <w:rPr>
                <w:spacing w:val="-7"/>
                <w:sz w:val="20"/>
              </w:rPr>
              <w:t>20</w:t>
            </w:r>
          </w:p>
        </w:tc>
        <w:tc>
          <w:tcPr>
            <w:tcW w:w="974" w:type="dxa"/>
            <w:shd w:val="clear" w:color="auto" w:fill="FFE499"/>
          </w:tcPr>
          <w:p>
            <w:pPr>
              <w:pStyle w:val="TableParagraph"/>
              <w:spacing w:line="222" w:lineRule="exact" w:before="11"/>
              <w:ind w:right="95"/>
              <w:rPr>
                <w:sz w:val="20"/>
              </w:rPr>
            </w:pPr>
            <w:r>
              <w:rPr>
                <w:spacing w:val="-5"/>
                <w:sz w:val="20"/>
              </w:rPr>
              <w:t>39</w:t>
            </w:r>
          </w:p>
        </w:tc>
      </w:tr>
      <w:tr>
        <w:trPr>
          <w:trHeight w:val="253" w:hRule="atLeast"/>
        </w:trPr>
        <w:tc>
          <w:tcPr>
            <w:tcW w:w="617" w:type="dxa"/>
            <w:shd w:val="clear" w:color="auto" w:fill="FFC000"/>
          </w:tcPr>
          <w:p>
            <w:pPr>
              <w:pStyle w:val="TableParagraph"/>
              <w:spacing w:line="222" w:lineRule="exact" w:before="11"/>
              <w:ind w:left="8" w:right="2"/>
              <w:jc w:val="center"/>
              <w:rPr>
                <w:b/>
                <w:sz w:val="20"/>
              </w:rPr>
            </w:pPr>
            <w:r>
              <w:rPr>
                <w:b/>
                <w:spacing w:val="-10"/>
                <w:sz w:val="20"/>
              </w:rPr>
              <w:t>2</w:t>
            </w:r>
          </w:p>
        </w:tc>
        <w:tc>
          <w:tcPr>
            <w:tcW w:w="819" w:type="dxa"/>
            <w:shd w:val="clear" w:color="auto" w:fill="FFF1CC"/>
          </w:tcPr>
          <w:p>
            <w:pPr>
              <w:pStyle w:val="TableParagraph"/>
              <w:spacing w:line="222" w:lineRule="exact" w:before="11"/>
              <w:ind w:left="82" w:right="73"/>
              <w:jc w:val="center"/>
              <w:rPr>
                <w:sz w:val="20"/>
              </w:rPr>
            </w:pPr>
            <w:r>
              <w:rPr>
                <w:spacing w:val="-2"/>
                <w:sz w:val="20"/>
              </w:rPr>
              <w:t>43-</w:t>
            </w:r>
            <w:r>
              <w:rPr>
                <w:spacing w:val="-4"/>
                <w:sz w:val="20"/>
              </w:rPr>
              <w:t>9022</w:t>
            </w:r>
          </w:p>
        </w:tc>
        <w:tc>
          <w:tcPr>
            <w:tcW w:w="4772" w:type="dxa"/>
            <w:shd w:val="clear" w:color="auto" w:fill="FFF1CC"/>
          </w:tcPr>
          <w:p>
            <w:pPr>
              <w:pStyle w:val="TableParagraph"/>
              <w:spacing w:line="229" w:lineRule="exact"/>
              <w:ind w:left="107"/>
              <w:jc w:val="left"/>
              <w:rPr>
                <w:sz w:val="20"/>
              </w:rPr>
            </w:pPr>
            <w:r>
              <w:rPr>
                <w:sz w:val="20"/>
              </w:rPr>
              <w:t>Word</w:t>
            </w:r>
            <w:r>
              <w:rPr>
                <w:spacing w:val="-6"/>
                <w:sz w:val="20"/>
              </w:rPr>
              <w:t> </w:t>
            </w:r>
            <w:r>
              <w:rPr>
                <w:sz w:val="20"/>
              </w:rPr>
              <w:t>Processors</w:t>
            </w:r>
            <w:r>
              <w:rPr>
                <w:spacing w:val="-6"/>
                <w:sz w:val="20"/>
              </w:rPr>
              <w:t> </w:t>
            </w:r>
            <w:r>
              <w:rPr>
                <w:sz w:val="20"/>
              </w:rPr>
              <w:t>and</w:t>
            </w:r>
            <w:r>
              <w:rPr>
                <w:spacing w:val="-5"/>
                <w:sz w:val="20"/>
              </w:rPr>
              <w:t> </w:t>
            </w:r>
            <w:r>
              <w:rPr>
                <w:spacing w:val="-2"/>
                <w:sz w:val="20"/>
              </w:rPr>
              <w:t>Typists</w:t>
            </w:r>
          </w:p>
        </w:tc>
        <w:tc>
          <w:tcPr>
            <w:tcW w:w="1200" w:type="dxa"/>
            <w:shd w:val="clear" w:color="auto" w:fill="FFF1CC"/>
          </w:tcPr>
          <w:p>
            <w:pPr>
              <w:pStyle w:val="TableParagraph"/>
              <w:spacing w:line="222" w:lineRule="exact" w:before="11"/>
              <w:ind w:right="99"/>
              <w:rPr>
                <w:sz w:val="20"/>
              </w:rPr>
            </w:pPr>
            <w:r>
              <w:rPr>
                <w:spacing w:val="-5"/>
                <w:sz w:val="20"/>
              </w:rPr>
              <w:t>35</w:t>
            </w:r>
          </w:p>
        </w:tc>
        <w:tc>
          <w:tcPr>
            <w:tcW w:w="1200" w:type="dxa"/>
            <w:shd w:val="clear" w:color="auto" w:fill="FFF1CC"/>
          </w:tcPr>
          <w:p>
            <w:pPr>
              <w:pStyle w:val="TableParagraph"/>
              <w:spacing w:line="222" w:lineRule="exact" w:before="11"/>
              <w:ind w:right="96"/>
              <w:rPr>
                <w:sz w:val="20"/>
              </w:rPr>
            </w:pPr>
            <w:r>
              <w:rPr>
                <w:spacing w:val="-5"/>
                <w:sz w:val="20"/>
              </w:rPr>
              <w:t>25</w:t>
            </w:r>
          </w:p>
        </w:tc>
        <w:tc>
          <w:tcPr>
            <w:tcW w:w="873" w:type="dxa"/>
            <w:shd w:val="clear" w:color="auto" w:fill="FFF1CC"/>
          </w:tcPr>
          <w:p>
            <w:pPr>
              <w:pStyle w:val="TableParagraph"/>
              <w:spacing w:line="222" w:lineRule="exact" w:before="11"/>
              <w:ind w:right="95"/>
              <w:rPr>
                <w:sz w:val="20"/>
              </w:rPr>
            </w:pPr>
            <w:r>
              <w:rPr>
                <w:spacing w:val="-2"/>
                <w:sz w:val="20"/>
              </w:rPr>
              <w:t>-</w:t>
            </w:r>
            <w:r>
              <w:rPr>
                <w:spacing w:val="-7"/>
                <w:sz w:val="20"/>
              </w:rPr>
              <w:t>10</w:t>
            </w:r>
          </w:p>
        </w:tc>
        <w:tc>
          <w:tcPr>
            <w:tcW w:w="861" w:type="dxa"/>
            <w:shd w:val="clear" w:color="auto" w:fill="FFF1CC"/>
          </w:tcPr>
          <w:p>
            <w:pPr>
              <w:pStyle w:val="TableParagraph"/>
              <w:spacing w:line="222" w:lineRule="exact" w:before="11"/>
              <w:ind w:left="44"/>
              <w:jc w:val="center"/>
              <w:rPr>
                <w:sz w:val="20"/>
              </w:rPr>
            </w:pPr>
            <w:r>
              <w:rPr>
                <w:spacing w:val="-2"/>
                <w:sz w:val="20"/>
              </w:rPr>
              <w:t>-28.57%</w:t>
            </w:r>
          </w:p>
        </w:tc>
        <w:tc>
          <w:tcPr>
            <w:tcW w:w="772" w:type="dxa"/>
            <w:shd w:val="clear" w:color="auto" w:fill="FFF1CC"/>
          </w:tcPr>
          <w:p>
            <w:pPr>
              <w:pStyle w:val="TableParagraph"/>
              <w:spacing w:line="222" w:lineRule="exact" w:before="11"/>
              <w:ind w:right="94"/>
              <w:rPr>
                <w:sz w:val="20"/>
              </w:rPr>
            </w:pPr>
            <w:r>
              <w:rPr>
                <w:spacing w:val="-10"/>
                <w:sz w:val="20"/>
              </w:rPr>
              <w:t>2</w:t>
            </w:r>
          </w:p>
        </w:tc>
        <w:tc>
          <w:tcPr>
            <w:tcW w:w="965" w:type="dxa"/>
            <w:shd w:val="clear" w:color="auto" w:fill="FFF1CC"/>
          </w:tcPr>
          <w:p>
            <w:pPr>
              <w:pStyle w:val="TableParagraph"/>
              <w:spacing w:line="222" w:lineRule="exact" w:before="11"/>
              <w:ind w:right="94"/>
              <w:rPr>
                <w:sz w:val="20"/>
              </w:rPr>
            </w:pPr>
            <w:r>
              <w:rPr>
                <w:spacing w:val="-10"/>
                <w:sz w:val="20"/>
              </w:rPr>
              <w:t>2</w:t>
            </w:r>
          </w:p>
        </w:tc>
        <w:tc>
          <w:tcPr>
            <w:tcW w:w="816" w:type="dxa"/>
            <w:shd w:val="clear" w:color="auto" w:fill="FFF1CC"/>
          </w:tcPr>
          <w:p>
            <w:pPr>
              <w:pStyle w:val="TableParagraph"/>
              <w:spacing w:line="222" w:lineRule="exact" w:before="11"/>
              <w:ind w:right="91"/>
              <w:rPr>
                <w:sz w:val="20"/>
              </w:rPr>
            </w:pPr>
            <w:r>
              <w:rPr>
                <w:spacing w:val="-2"/>
                <w:sz w:val="20"/>
              </w:rPr>
              <w:t>-</w:t>
            </w:r>
            <w:r>
              <w:rPr>
                <w:spacing w:val="-12"/>
                <w:sz w:val="20"/>
              </w:rPr>
              <w:t>1</w:t>
            </w:r>
          </w:p>
        </w:tc>
        <w:tc>
          <w:tcPr>
            <w:tcW w:w="974" w:type="dxa"/>
            <w:shd w:val="clear" w:color="auto" w:fill="FFF1CC"/>
          </w:tcPr>
          <w:p>
            <w:pPr>
              <w:pStyle w:val="TableParagraph"/>
              <w:spacing w:line="222" w:lineRule="exact" w:before="11"/>
              <w:ind w:right="96"/>
              <w:rPr>
                <w:sz w:val="20"/>
              </w:rPr>
            </w:pPr>
            <w:r>
              <w:rPr>
                <w:spacing w:val="-10"/>
                <w:sz w:val="20"/>
              </w:rPr>
              <w:t>3</w:t>
            </w:r>
          </w:p>
        </w:tc>
      </w:tr>
      <w:tr>
        <w:trPr>
          <w:trHeight w:val="256" w:hRule="atLeast"/>
        </w:trPr>
        <w:tc>
          <w:tcPr>
            <w:tcW w:w="617" w:type="dxa"/>
            <w:shd w:val="clear" w:color="auto" w:fill="FFC000"/>
          </w:tcPr>
          <w:p>
            <w:pPr>
              <w:pStyle w:val="TableParagraph"/>
              <w:spacing w:line="225" w:lineRule="exact" w:before="11"/>
              <w:ind w:left="8" w:right="2"/>
              <w:jc w:val="center"/>
              <w:rPr>
                <w:b/>
                <w:sz w:val="20"/>
              </w:rPr>
            </w:pPr>
            <w:r>
              <w:rPr>
                <w:b/>
                <w:spacing w:val="-10"/>
                <w:sz w:val="20"/>
              </w:rPr>
              <w:t>3</w:t>
            </w:r>
          </w:p>
        </w:tc>
        <w:tc>
          <w:tcPr>
            <w:tcW w:w="819" w:type="dxa"/>
            <w:shd w:val="clear" w:color="auto" w:fill="FFE499"/>
          </w:tcPr>
          <w:p>
            <w:pPr>
              <w:pStyle w:val="TableParagraph"/>
              <w:spacing w:line="225" w:lineRule="exact" w:before="11"/>
              <w:ind w:left="82" w:right="73"/>
              <w:jc w:val="center"/>
              <w:rPr>
                <w:sz w:val="20"/>
              </w:rPr>
            </w:pPr>
            <w:r>
              <w:rPr>
                <w:spacing w:val="-2"/>
                <w:sz w:val="20"/>
              </w:rPr>
              <w:t>51-</w:t>
            </w:r>
            <w:r>
              <w:rPr>
                <w:spacing w:val="-4"/>
                <w:sz w:val="20"/>
              </w:rPr>
              <w:t>6062</w:t>
            </w:r>
          </w:p>
        </w:tc>
        <w:tc>
          <w:tcPr>
            <w:tcW w:w="4772" w:type="dxa"/>
            <w:shd w:val="clear" w:color="auto" w:fill="FFE499"/>
          </w:tcPr>
          <w:p>
            <w:pPr>
              <w:pStyle w:val="TableParagraph"/>
              <w:spacing w:line="229" w:lineRule="exact"/>
              <w:ind w:left="107"/>
              <w:jc w:val="left"/>
              <w:rPr>
                <w:sz w:val="20"/>
              </w:rPr>
            </w:pPr>
            <w:r>
              <w:rPr>
                <w:sz w:val="20"/>
              </w:rPr>
              <w:t>Textile</w:t>
            </w:r>
            <w:r>
              <w:rPr>
                <w:spacing w:val="-7"/>
                <w:sz w:val="20"/>
              </w:rPr>
              <w:t> </w:t>
            </w:r>
            <w:r>
              <w:rPr>
                <w:sz w:val="20"/>
              </w:rPr>
              <w:t>Cutting</w:t>
            </w:r>
            <w:r>
              <w:rPr>
                <w:spacing w:val="-5"/>
                <w:sz w:val="20"/>
              </w:rPr>
              <w:t> </w:t>
            </w:r>
            <w:r>
              <w:rPr>
                <w:sz w:val="20"/>
              </w:rPr>
              <w:t>Machine</w:t>
            </w:r>
            <w:r>
              <w:rPr>
                <w:spacing w:val="-4"/>
                <w:sz w:val="20"/>
              </w:rPr>
              <w:t> </w:t>
            </w:r>
            <w:r>
              <w:rPr>
                <w:sz w:val="20"/>
              </w:rPr>
              <w:t>Setters,</w:t>
            </w:r>
            <w:r>
              <w:rPr>
                <w:spacing w:val="-3"/>
                <w:sz w:val="20"/>
              </w:rPr>
              <w:t> </w:t>
            </w:r>
            <w:r>
              <w:rPr>
                <w:sz w:val="20"/>
              </w:rPr>
              <w:t>Operators,</w:t>
            </w:r>
            <w:r>
              <w:rPr>
                <w:spacing w:val="-6"/>
                <w:sz w:val="20"/>
              </w:rPr>
              <w:t> </w:t>
            </w:r>
            <w:r>
              <w:rPr>
                <w:sz w:val="20"/>
              </w:rPr>
              <w:t>and</w:t>
            </w:r>
            <w:r>
              <w:rPr>
                <w:spacing w:val="-6"/>
                <w:sz w:val="20"/>
              </w:rPr>
              <w:t> </w:t>
            </w:r>
            <w:r>
              <w:rPr>
                <w:spacing w:val="-2"/>
                <w:sz w:val="20"/>
              </w:rPr>
              <w:t>Tenders</w:t>
            </w:r>
          </w:p>
        </w:tc>
        <w:tc>
          <w:tcPr>
            <w:tcW w:w="1200" w:type="dxa"/>
            <w:shd w:val="clear" w:color="auto" w:fill="FFE499"/>
          </w:tcPr>
          <w:p>
            <w:pPr>
              <w:pStyle w:val="TableParagraph"/>
              <w:spacing w:line="225" w:lineRule="exact" w:before="11"/>
              <w:ind w:right="99"/>
              <w:rPr>
                <w:sz w:val="20"/>
              </w:rPr>
            </w:pPr>
            <w:r>
              <w:rPr>
                <w:spacing w:val="-5"/>
                <w:sz w:val="20"/>
              </w:rPr>
              <w:t>46</w:t>
            </w:r>
          </w:p>
        </w:tc>
        <w:tc>
          <w:tcPr>
            <w:tcW w:w="1200" w:type="dxa"/>
            <w:shd w:val="clear" w:color="auto" w:fill="FFE499"/>
          </w:tcPr>
          <w:p>
            <w:pPr>
              <w:pStyle w:val="TableParagraph"/>
              <w:spacing w:line="225" w:lineRule="exact" w:before="11"/>
              <w:ind w:right="96"/>
              <w:rPr>
                <w:sz w:val="20"/>
              </w:rPr>
            </w:pPr>
            <w:r>
              <w:rPr>
                <w:spacing w:val="-5"/>
                <w:sz w:val="20"/>
              </w:rPr>
              <w:t>35</w:t>
            </w:r>
          </w:p>
        </w:tc>
        <w:tc>
          <w:tcPr>
            <w:tcW w:w="873" w:type="dxa"/>
            <w:shd w:val="clear" w:color="auto" w:fill="FFE499"/>
          </w:tcPr>
          <w:p>
            <w:pPr>
              <w:pStyle w:val="TableParagraph"/>
              <w:spacing w:line="225" w:lineRule="exact" w:before="11"/>
              <w:ind w:right="95"/>
              <w:rPr>
                <w:sz w:val="20"/>
              </w:rPr>
            </w:pPr>
            <w:r>
              <w:rPr>
                <w:spacing w:val="-2"/>
                <w:sz w:val="20"/>
              </w:rPr>
              <w:t>-</w:t>
            </w:r>
            <w:r>
              <w:rPr>
                <w:spacing w:val="-7"/>
                <w:sz w:val="20"/>
              </w:rPr>
              <w:t>11</w:t>
            </w:r>
          </w:p>
        </w:tc>
        <w:tc>
          <w:tcPr>
            <w:tcW w:w="861" w:type="dxa"/>
            <w:shd w:val="clear" w:color="auto" w:fill="FFE499"/>
          </w:tcPr>
          <w:p>
            <w:pPr>
              <w:pStyle w:val="TableParagraph"/>
              <w:spacing w:line="225" w:lineRule="exact" w:before="11"/>
              <w:ind w:left="44"/>
              <w:jc w:val="center"/>
              <w:rPr>
                <w:sz w:val="20"/>
              </w:rPr>
            </w:pPr>
            <w:r>
              <w:rPr>
                <w:spacing w:val="-2"/>
                <w:sz w:val="20"/>
              </w:rPr>
              <w:t>-23.91%</w:t>
            </w:r>
          </w:p>
        </w:tc>
        <w:tc>
          <w:tcPr>
            <w:tcW w:w="772" w:type="dxa"/>
            <w:shd w:val="clear" w:color="auto" w:fill="FFE499"/>
          </w:tcPr>
          <w:p>
            <w:pPr>
              <w:pStyle w:val="TableParagraph"/>
              <w:spacing w:line="225" w:lineRule="exact" w:before="11"/>
              <w:ind w:right="94"/>
              <w:rPr>
                <w:sz w:val="20"/>
              </w:rPr>
            </w:pPr>
            <w:r>
              <w:rPr>
                <w:spacing w:val="-10"/>
                <w:sz w:val="20"/>
              </w:rPr>
              <w:t>2</w:t>
            </w:r>
          </w:p>
        </w:tc>
        <w:tc>
          <w:tcPr>
            <w:tcW w:w="965" w:type="dxa"/>
            <w:shd w:val="clear" w:color="auto" w:fill="FFE499"/>
          </w:tcPr>
          <w:p>
            <w:pPr>
              <w:pStyle w:val="TableParagraph"/>
              <w:spacing w:line="225" w:lineRule="exact" w:before="11"/>
              <w:ind w:right="94"/>
              <w:rPr>
                <w:sz w:val="20"/>
              </w:rPr>
            </w:pPr>
            <w:r>
              <w:rPr>
                <w:spacing w:val="-10"/>
                <w:sz w:val="20"/>
              </w:rPr>
              <w:t>3</w:t>
            </w:r>
          </w:p>
        </w:tc>
        <w:tc>
          <w:tcPr>
            <w:tcW w:w="816" w:type="dxa"/>
            <w:shd w:val="clear" w:color="auto" w:fill="FFE499"/>
          </w:tcPr>
          <w:p>
            <w:pPr>
              <w:pStyle w:val="TableParagraph"/>
              <w:spacing w:line="225" w:lineRule="exact" w:before="11"/>
              <w:ind w:right="91"/>
              <w:rPr>
                <w:sz w:val="20"/>
              </w:rPr>
            </w:pPr>
            <w:r>
              <w:rPr>
                <w:spacing w:val="-2"/>
                <w:sz w:val="20"/>
              </w:rPr>
              <w:t>-</w:t>
            </w:r>
            <w:r>
              <w:rPr>
                <w:spacing w:val="-12"/>
                <w:sz w:val="20"/>
              </w:rPr>
              <w:t>1</w:t>
            </w:r>
          </w:p>
        </w:tc>
        <w:tc>
          <w:tcPr>
            <w:tcW w:w="974" w:type="dxa"/>
            <w:shd w:val="clear" w:color="auto" w:fill="FFE499"/>
          </w:tcPr>
          <w:p>
            <w:pPr>
              <w:pStyle w:val="TableParagraph"/>
              <w:spacing w:line="225" w:lineRule="exact" w:before="11"/>
              <w:ind w:right="96"/>
              <w:rPr>
                <w:sz w:val="20"/>
              </w:rPr>
            </w:pPr>
            <w:r>
              <w:rPr>
                <w:spacing w:val="-10"/>
                <w:sz w:val="20"/>
              </w:rPr>
              <w:t>4</w:t>
            </w:r>
          </w:p>
        </w:tc>
      </w:tr>
      <w:tr>
        <w:trPr>
          <w:trHeight w:val="253" w:hRule="atLeast"/>
        </w:trPr>
        <w:tc>
          <w:tcPr>
            <w:tcW w:w="617" w:type="dxa"/>
            <w:shd w:val="clear" w:color="auto" w:fill="FFC000"/>
          </w:tcPr>
          <w:p>
            <w:pPr>
              <w:pStyle w:val="TableParagraph"/>
              <w:spacing w:line="222" w:lineRule="exact" w:before="11"/>
              <w:ind w:left="8" w:right="2"/>
              <w:jc w:val="center"/>
              <w:rPr>
                <w:b/>
                <w:sz w:val="20"/>
              </w:rPr>
            </w:pPr>
            <w:r>
              <w:rPr>
                <w:b/>
                <w:spacing w:val="-10"/>
                <w:sz w:val="20"/>
              </w:rPr>
              <w:t>4</w:t>
            </w:r>
          </w:p>
        </w:tc>
        <w:tc>
          <w:tcPr>
            <w:tcW w:w="819" w:type="dxa"/>
            <w:shd w:val="clear" w:color="auto" w:fill="FFF1CC"/>
          </w:tcPr>
          <w:p>
            <w:pPr>
              <w:pStyle w:val="TableParagraph"/>
              <w:spacing w:line="222" w:lineRule="exact" w:before="11"/>
              <w:ind w:left="82" w:right="73"/>
              <w:jc w:val="center"/>
              <w:rPr>
                <w:sz w:val="20"/>
              </w:rPr>
            </w:pPr>
            <w:r>
              <w:rPr>
                <w:spacing w:val="-2"/>
                <w:sz w:val="20"/>
              </w:rPr>
              <w:t>43-</w:t>
            </w:r>
            <w:r>
              <w:rPr>
                <w:spacing w:val="-4"/>
                <w:sz w:val="20"/>
              </w:rPr>
              <w:t>9021</w:t>
            </w:r>
          </w:p>
        </w:tc>
        <w:tc>
          <w:tcPr>
            <w:tcW w:w="4772" w:type="dxa"/>
            <w:shd w:val="clear" w:color="auto" w:fill="FFF1CC"/>
          </w:tcPr>
          <w:p>
            <w:pPr>
              <w:pStyle w:val="TableParagraph"/>
              <w:spacing w:line="229" w:lineRule="exact"/>
              <w:ind w:left="107"/>
              <w:jc w:val="left"/>
              <w:rPr>
                <w:sz w:val="20"/>
              </w:rPr>
            </w:pPr>
            <w:r>
              <w:rPr>
                <w:sz w:val="20"/>
              </w:rPr>
              <w:t>Data</w:t>
            </w:r>
            <w:r>
              <w:rPr>
                <w:spacing w:val="-4"/>
                <w:sz w:val="20"/>
              </w:rPr>
              <w:t> </w:t>
            </w:r>
            <w:r>
              <w:rPr>
                <w:sz w:val="20"/>
              </w:rPr>
              <w:t>Entry</w:t>
            </w:r>
            <w:r>
              <w:rPr>
                <w:spacing w:val="-5"/>
                <w:sz w:val="20"/>
              </w:rPr>
              <w:t> </w:t>
            </w:r>
            <w:r>
              <w:rPr>
                <w:spacing w:val="-2"/>
                <w:sz w:val="20"/>
              </w:rPr>
              <w:t>Keyers</w:t>
            </w:r>
          </w:p>
        </w:tc>
        <w:tc>
          <w:tcPr>
            <w:tcW w:w="1200" w:type="dxa"/>
            <w:shd w:val="clear" w:color="auto" w:fill="FFF1CC"/>
          </w:tcPr>
          <w:p>
            <w:pPr>
              <w:pStyle w:val="TableParagraph"/>
              <w:spacing w:line="222" w:lineRule="exact" w:before="11"/>
              <w:ind w:right="99"/>
              <w:rPr>
                <w:sz w:val="20"/>
              </w:rPr>
            </w:pPr>
            <w:r>
              <w:rPr>
                <w:spacing w:val="-5"/>
                <w:sz w:val="20"/>
              </w:rPr>
              <w:t>909</w:t>
            </w:r>
          </w:p>
        </w:tc>
        <w:tc>
          <w:tcPr>
            <w:tcW w:w="1200" w:type="dxa"/>
            <w:shd w:val="clear" w:color="auto" w:fill="FFF1CC"/>
          </w:tcPr>
          <w:p>
            <w:pPr>
              <w:pStyle w:val="TableParagraph"/>
              <w:spacing w:line="222" w:lineRule="exact" w:before="11"/>
              <w:ind w:right="96"/>
              <w:rPr>
                <w:sz w:val="20"/>
              </w:rPr>
            </w:pPr>
            <w:r>
              <w:rPr>
                <w:spacing w:val="-5"/>
                <w:sz w:val="20"/>
              </w:rPr>
              <w:t>698</w:t>
            </w:r>
          </w:p>
        </w:tc>
        <w:tc>
          <w:tcPr>
            <w:tcW w:w="873" w:type="dxa"/>
            <w:shd w:val="clear" w:color="auto" w:fill="FFF1CC"/>
          </w:tcPr>
          <w:p>
            <w:pPr>
              <w:pStyle w:val="TableParagraph"/>
              <w:spacing w:line="222" w:lineRule="exact" w:before="11"/>
              <w:ind w:right="95"/>
              <w:rPr>
                <w:sz w:val="20"/>
              </w:rPr>
            </w:pPr>
            <w:r>
              <w:rPr>
                <w:spacing w:val="-2"/>
                <w:sz w:val="20"/>
              </w:rPr>
              <w:t>-</w:t>
            </w:r>
            <w:r>
              <w:rPr>
                <w:spacing w:val="-5"/>
                <w:sz w:val="20"/>
              </w:rPr>
              <w:t>211</w:t>
            </w:r>
          </w:p>
        </w:tc>
        <w:tc>
          <w:tcPr>
            <w:tcW w:w="861" w:type="dxa"/>
            <w:shd w:val="clear" w:color="auto" w:fill="FFF1CC"/>
          </w:tcPr>
          <w:p>
            <w:pPr>
              <w:pStyle w:val="TableParagraph"/>
              <w:spacing w:line="222" w:lineRule="exact" w:before="11"/>
              <w:ind w:left="44"/>
              <w:jc w:val="center"/>
              <w:rPr>
                <w:sz w:val="20"/>
              </w:rPr>
            </w:pPr>
            <w:r>
              <w:rPr>
                <w:spacing w:val="-2"/>
                <w:sz w:val="20"/>
              </w:rPr>
              <w:t>-23.21%</w:t>
            </w:r>
          </w:p>
        </w:tc>
        <w:tc>
          <w:tcPr>
            <w:tcW w:w="772" w:type="dxa"/>
            <w:shd w:val="clear" w:color="auto" w:fill="FFF1CC"/>
          </w:tcPr>
          <w:p>
            <w:pPr>
              <w:pStyle w:val="TableParagraph"/>
              <w:spacing w:line="222" w:lineRule="exact" w:before="11"/>
              <w:ind w:right="94"/>
              <w:rPr>
                <w:sz w:val="20"/>
              </w:rPr>
            </w:pPr>
            <w:r>
              <w:rPr>
                <w:spacing w:val="-5"/>
                <w:sz w:val="20"/>
              </w:rPr>
              <w:t>38</w:t>
            </w:r>
          </w:p>
        </w:tc>
        <w:tc>
          <w:tcPr>
            <w:tcW w:w="965" w:type="dxa"/>
            <w:shd w:val="clear" w:color="auto" w:fill="FFF1CC"/>
          </w:tcPr>
          <w:p>
            <w:pPr>
              <w:pStyle w:val="TableParagraph"/>
              <w:spacing w:line="222" w:lineRule="exact" w:before="11"/>
              <w:ind w:right="93"/>
              <w:rPr>
                <w:sz w:val="20"/>
              </w:rPr>
            </w:pPr>
            <w:r>
              <w:rPr>
                <w:spacing w:val="-5"/>
                <w:sz w:val="20"/>
              </w:rPr>
              <w:t>48</w:t>
            </w:r>
          </w:p>
        </w:tc>
        <w:tc>
          <w:tcPr>
            <w:tcW w:w="816" w:type="dxa"/>
            <w:shd w:val="clear" w:color="auto" w:fill="FFF1CC"/>
          </w:tcPr>
          <w:p>
            <w:pPr>
              <w:pStyle w:val="TableParagraph"/>
              <w:spacing w:line="222" w:lineRule="exact" w:before="11"/>
              <w:ind w:right="91"/>
              <w:rPr>
                <w:sz w:val="20"/>
              </w:rPr>
            </w:pPr>
            <w:r>
              <w:rPr>
                <w:spacing w:val="-2"/>
                <w:sz w:val="20"/>
              </w:rPr>
              <w:t>-</w:t>
            </w:r>
            <w:r>
              <w:rPr>
                <w:spacing w:val="-7"/>
                <w:sz w:val="20"/>
              </w:rPr>
              <w:t>21</w:t>
            </w:r>
          </w:p>
        </w:tc>
        <w:tc>
          <w:tcPr>
            <w:tcW w:w="974" w:type="dxa"/>
            <w:shd w:val="clear" w:color="auto" w:fill="FFF1CC"/>
          </w:tcPr>
          <w:p>
            <w:pPr>
              <w:pStyle w:val="TableParagraph"/>
              <w:spacing w:line="222" w:lineRule="exact" w:before="11"/>
              <w:ind w:right="95"/>
              <w:rPr>
                <w:sz w:val="20"/>
              </w:rPr>
            </w:pPr>
            <w:r>
              <w:rPr>
                <w:spacing w:val="-5"/>
                <w:sz w:val="20"/>
              </w:rPr>
              <w:t>65</w:t>
            </w:r>
          </w:p>
        </w:tc>
      </w:tr>
      <w:tr>
        <w:trPr>
          <w:trHeight w:val="256" w:hRule="atLeast"/>
        </w:trPr>
        <w:tc>
          <w:tcPr>
            <w:tcW w:w="617" w:type="dxa"/>
            <w:shd w:val="clear" w:color="auto" w:fill="FFC000"/>
          </w:tcPr>
          <w:p>
            <w:pPr>
              <w:pStyle w:val="TableParagraph"/>
              <w:spacing w:line="225" w:lineRule="exact" w:before="11"/>
              <w:ind w:left="8" w:right="2"/>
              <w:jc w:val="center"/>
              <w:rPr>
                <w:b/>
                <w:sz w:val="20"/>
              </w:rPr>
            </w:pPr>
            <w:r>
              <w:rPr>
                <w:b/>
                <w:spacing w:val="-10"/>
                <w:sz w:val="20"/>
              </w:rPr>
              <w:t>5</w:t>
            </w:r>
          </w:p>
        </w:tc>
        <w:tc>
          <w:tcPr>
            <w:tcW w:w="819" w:type="dxa"/>
            <w:shd w:val="clear" w:color="auto" w:fill="FFE499"/>
          </w:tcPr>
          <w:p>
            <w:pPr>
              <w:pStyle w:val="TableParagraph"/>
              <w:spacing w:line="225" w:lineRule="exact" w:before="11"/>
              <w:ind w:left="82" w:right="73"/>
              <w:jc w:val="center"/>
              <w:rPr>
                <w:sz w:val="20"/>
              </w:rPr>
            </w:pPr>
            <w:r>
              <w:rPr>
                <w:spacing w:val="-2"/>
                <w:sz w:val="20"/>
              </w:rPr>
              <w:t>43-</w:t>
            </w:r>
            <w:r>
              <w:rPr>
                <w:spacing w:val="-4"/>
                <w:sz w:val="20"/>
              </w:rPr>
              <w:t>2011</w:t>
            </w:r>
          </w:p>
        </w:tc>
        <w:tc>
          <w:tcPr>
            <w:tcW w:w="4772" w:type="dxa"/>
            <w:shd w:val="clear" w:color="auto" w:fill="FFE499"/>
          </w:tcPr>
          <w:p>
            <w:pPr>
              <w:pStyle w:val="TableParagraph"/>
              <w:spacing w:line="229" w:lineRule="exact"/>
              <w:ind w:left="107"/>
              <w:jc w:val="left"/>
              <w:rPr>
                <w:sz w:val="20"/>
              </w:rPr>
            </w:pPr>
            <w:r>
              <w:rPr>
                <w:sz w:val="20"/>
              </w:rPr>
              <w:t>Switchboard</w:t>
            </w:r>
            <w:r>
              <w:rPr>
                <w:spacing w:val="-9"/>
                <w:sz w:val="20"/>
              </w:rPr>
              <w:t> </w:t>
            </w:r>
            <w:r>
              <w:rPr>
                <w:sz w:val="20"/>
              </w:rPr>
              <w:t>Operators,</w:t>
            </w:r>
            <w:r>
              <w:rPr>
                <w:spacing w:val="-8"/>
                <w:sz w:val="20"/>
              </w:rPr>
              <w:t> </w:t>
            </w:r>
            <w:r>
              <w:rPr>
                <w:sz w:val="20"/>
              </w:rPr>
              <w:t>Including</w:t>
            </w:r>
            <w:r>
              <w:rPr>
                <w:spacing w:val="-5"/>
                <w:sz w:val="20"/>
              </w:rPr>
              <w:t> </w:t>
            </w:r>
            <w:r>
              <w:rPr>
                <w:sz w:val="20"/>
              </w:rPr>
              <w:t>Answering</w:t>
            </w:r>
            <w:r>
              <w:rPr>
                <w:spacing w:val="-5"/>
                <w:sz w:val="20"/>
              </w:rPr>
              <w:t> </w:t>
            </w:r>
            <w:r>
              <w:rPr>
                <w:spacing w:val="-2"/>
                <w:sz w:val="20"/>
              </w:rPr>
              <w:t>Service</w:t>
            </w:r>
          </w:p>
        </w:tc>
        <w:tc>
          <w:tcPr>
            <w:tcW w:w="1200" w:type="dxa"/>
            <w:shd w:val="clear" w:color="auto" w:fill="FFE499"/>
          </w:tcPr>
          <w:p>
            <w:pPr>
              <w:pStyle w:val="TableParagraph"/>
              <w:spacing w:line="225" w:lineRule="exact" w:before="11"/>
              <w:ind w:right="99"/>
              <w:rPr>
                <w:sz w:val="20"/>
              </w:rPr>
            </w:pPr>
            <w:r>
              <w:rPr>
                <w:spacing w:val="-5"/>
                <w:sz w:val="20"/>
              </w:rPr>
              <w:t>289</w:t>
            </w:r>
          </w:p>
        </w:tc>
        <w:tc>
          <w:tcPr>
            <w:tcW w:w="1200" w:type="dxa"/>
            <w:shd w:val="clear" w:color="auto" w:fill="FFE499"/>
          </w:tcPr>
          <w:p>
            <w:pPr>
              <w:pStyle w:val="TableParagraph"/>
              <w:spacing w:line="225" w:lineRule="exact" w:before="11"/>
              <w:ind w:right="96"/>
              <w:rPr>
                <w:sz w:val="20"/>
              </w:rPr>
            </w:pPr>
            <w:r>
              <w:rPr>
                <w:spacing w:val="-5"/>
                <w:sz w:val="20"/>
              </w:rPr>
              <w:t>229</w:t>
            </w:r>
          </w:p>
        </w:tc>
        <w:tc>
          <w:tcPr>
            <w:tcW w:w="873" w:type="dxa"/>
            <w:shd w:val="clear" w:color="auto" w:fill="FFE499"/>
          </w:tcPr>
          <w:p>
            <w:pPr>
              <w:pStyle w:val="TableParagraph"/>
              <w:spacing w:line="225" w:lineRule="exact" w:before="11"/>
              <w:ind w:right="95"/>
              <w:rPr>
                <w:sz w:val="20"/>
              </w:rPr>
            </w:pPr>
            <w:r>
              <w:rPr>
                <w:spacing w:val="-2"/>
                <w:sz w:val="20"/>
              </w:rPr>
              <w:t>-</w:t>
            </w:r>
            <w:r>
              <w:rPr>
                <w:spacing w:val="-7"/>
                <w:sz w:val="20"/>
              </w:rPr>
              <w:t>60</w:t>
            </w:r>
          </w:p>
        </w:tc>
        <w:tc>
          <w:tcPr>
            <w:tcW w:w="861" w:type="dxa"/>
            <w:shd w:val="clear" w:color="auto" w:fill="FFE499"/>
          </w:tcPr>
          <w:p>
            <w:pPr>
              <w:pStyle w:val="TableParagraph"/>
              <w:spacing w:line="225" w:lineRule="exact" w:before="11"/>
              <w:ind w:left="44"/>
              <w:jc w:val="center"/>
              <w:rPr>
                <w:sz w:val="20"/>
              </w:rPr>
            </w:pPr>
            <w:r>
              <w:rPr>
                <w:spacing w:val="-2"/>
                <w:sz w:val="20"/>
              </w:rPr>
              <w:t>-20.76%</w:t>
            </w:r>
          </w:p>
        </w:tc>
        <w:tc>
          <w:tcPr>
            <w:tcW w:w="772" w:type="dxa"/>
            <w:shd w:val="clear" w:color="auto" w:fill="FFE499"/>
          </w:tcPr>
          <w:p>
            <w:pPr>
              <w:pStyle w:val="TableParagraph"/>
              <w:spacing w:line="225" w:lineRule="exact" w:before="11"/>
              <w:ind w:right="94"/>
              <w:rPr>
                <w:sz w:val="20"/>
              </w:rPr>
            </w:pPr>
            <w:r>
              <w:rPr>
                <w:spacing w:val="-5"/>
                <w:sz w:val="20"/>
              </w:rPr>
              <w:t>15</w:t>
            </w:r>
          </w:p>
        </w:tc>
        <w:tc>
          <w:tcPr>
            <w:tcW w:w="965" w:type="dxa"/>
            <w:shd w:val="clear" w:color="auto" w:fill="FFE499"/>
          </w:tcPr>
          <w:p>
            <w:pPr>
              <w:pStyle w:val="TableParagraph"/>
              <w:spacing w:line="225" w:lineRule="exact" w:before="11"/>
              <w:ind w:right="93"/>
              <w:rPr>
                <w:sz w:val="20"/>
              </w:rPr>
            </w:pPr>
            <w:r>
              <w:rPr>
                <w:spacing w:val="-5"/>
                <w:sz w:val="20"/>
              </w:rPr>
              <w:t>15</w:t>
            </w:r>
          </w:p>
        </w:tc>
        <w:tc>
          <w:tcPr>
            <w:tcW w:w="816" w:type="dxa"/>
            <w:shd w:val="clear" w:color="auto" w:fill="FFE499"/>
          </w:tcPr>
          <w:p>
            <w:pPr>
              <w:pStyle w:val="TableParagraph"/>
              <w:spacing w:line="225" w:lineRule="exact" w:before="11"/>
              <w:ind w:right="91"/>
              <w:rPr>
                <w:sz w:val="20"/>
              </w:rPr>
            </w:pPr>
            <w:r>
              <w:rPr>
                <w:spacing w:val="-2"/>
                <w:sz w:val="20"/>
              </w:rPr>
              <w:t>-</w:t>
            </w:r>
            <w:r>
              <w:rPr>
                <w:spacing w:val="-12"/>
                <w:sz w:val="20"/>
              </w:rPr>
              <w:t>6</w:t>
            </w:r>
          </w:p>
        </w:tc>
        <w:tc>
          <w:tcPr>
            <w:tcW w:w="974" w:type="dxa"/>
            <w:shd w:val="clear" w:color="auto" w:fill="FFE499"/>
          </w:tcPr>
          <w:p>
            <w:pPr>
              <w:pStyle w:val="TableParagraph"/>
              <w:spacing w:line="225" w:lineRule="exact" w:before="11"/>
              <w:ind w:right="95"/>
              <w:rPr>
                <w:sz w:val="20"/>
              </w:rPr>
            </w:pPr>
            <w:r>
              <w:rPr>
                <w:spacing w:val="-5"/>
                <w:sz w:val="20"/>
              </w:rPr>
              <w:t>24</w:t>
            </w:r>
          </w:p>
        </w:tc>
      </w:tr>
      <w:tr>
        <w:trPr>
          <w:trHeight w:val="254" w:hRule="atLeast"/>
        </w:trPr>
        <w:tc>
          <w:tcPr>
            <w:tcW w:w="617" w:type="dxa"/>
            <w:shd w:val="clear" w:color="auto" w:fill="FFC000"/>
          </w:tcPr>
          <w:p>
            <w:pPr>
              <w:pStyle w:val="TableParagraph"/>
              <w:spacing w:line="222" w:lineRule="exact" w:before="11"/>
              <w:ind w:left="8" w:right="2"/>
              <w:jc w:val="center"/>
              <w:rPr>
                <w:b/>
                <w:sz w:val="20"/>
              </w:rPr>
            </w:pPr>
            <w:r>
              <w:rPr>
                <w:b/>
                <w:spacing w:val="-10"/>
                <w:sz w:val="20"/>
              </w:rPr>
              <w:t>6</w:t>
            </w:r>
          </w:p>
        </w:tc>
        <w:tc>
          <w:tcPr>
            <w:tcW w:w="819" w:type="dxa"/>
            <w:shd w:val="clear" w:color="auto" w:fill="FFF1CC"/>
          </w:tcPr>
          <w:p>
            <w:pPr>
              <w:pStyle w:val="TableParagraph"/>
              <w:spacing w:line="222" w:lineRule="exact" w:before="11"/>
              <w:ind w:left="82" w:right="73"/>
              <w:jc w:val="center"/>
              <w:rPr>
                <w:sz w:val="20"/>
              </w:rPr>
            </w:pPr>
            <w:r>
              <w:rPr>
                <w:spacing w:val="-2"/>
                <w:sz w:val="20"/>
              </w:rPr>
              <w:t>51-</w:t>
            </w:r>
            <w:r>
              <w:rPr>
                <w:spacing w:val="-4"/>
                <w:sz w:val="20"/>
              </w:rPr>
              <w:t>4071</w:t>
            </w:r>
          </w:p>
        </w:tc>
        <w:tc>
          <w:tcPr>
            <w:tcW w:w="4772" w:type="dxa"/>
            <w:shd w:val="clear" w:color="auto" w:fill="FFF1CC"/>
          </w:tcPr>
          <w:p>
            <w:pPr>
              <w:pStyle w:val="TableParagraph"/>
              <w:spacing w:line="227" w:lineRule="exact"/>
              <w:ind w:left="107"/>
              <w:jc w:val="left"/>
              <w:rPr>
                <w:sz w:val="20"/>
              </w:rPr>
            </w:pPr>
            <w:r>
              <w:rPr>
                <w:sz w:val="20"/>
              </w:rPr>
              <w:t>Foundry</w:t>
            </w:r>
            <w:r>
              <w:rPr>
                <w:spacing w:val="-6"/>
                <w:sz w:val="20"/>
              </w:rPr>
              <w:t> </w:t>
            </w:r>
            <w:r>
              <w:rPr>
                <w:sz w:val="20"/>
              </w:rPr>
              <w:t>Mold</w:t>
            </w:r>
            <w:r>
              <w:rPr>
                <w:spacing w:val="-4"/>
                <w:sz w:val="20"/>
              </w:rPr>
              <w:t> </w:t>
            </w:r>
            <w:r>
              <w:rPr>
                <w:sz w:val="20"/>
              </w:rPr>
              <w:t>and</w:t>
            </w:r>
            <w:r>
              <w:rPr>
                <w:spacing w:val="-5"/>
                <w:sz w:val="20"/>
              </w:rPr>
              <w:t> </w:t>
            </w:r>
            <w:r>
              <w:rPr>
                <w:spacing w:val="-2"/>
                <w:sz w:val="20"/>
              </w:rPr>
              <w:t>Coremakers</w:t>
            </w:r>
          </w:p>
        </w:tc>
        <w:tc>
          <w:tcPr>
            <w:tcW w:w="1200" w:type="dxa"/>
            <w:shd w:val="clear" w:color="auto" w:fill="FFF1CC"/>
          </w:tcPr>
          <w:p>
            <w:pPr>
              <w:pStyle w:val="TableParagraph"/>
              <w:spacing w:line="222" w:lineRule="exact" w:before="11"/>
              <w:ind w:right="99"/>
              <w:rPr>
                <w:sz w:val="20"/>
              </w:rPr>
            </w:pPr>
            <w:r>
              <w:rPr>
                <w:spacing w:val="-5"/>
                <w:sz w:val="20"/>
              </w:rPr>
              <w:t>102</w:t>
            </w:r>
          </w:p>
        </w:tc>
        <w:tc>
          <w:tcPr>
            <w:tcW w:w="1200" w:type="dxa"/>
            <w:shd w:val="clear" w:color="auto" w:fill="FFF1CC"/>
          </w:tcPr>
          <w:p>
            <w:pPr>
              <w:pStyle w:val="TableParagraph"/>
              <w:spacing w:line="222" w:lineRule="exact" w:before="11"/>
              <w:ind w:right="96"/>
              <w:rPr>
                <w:sz w:val="20"/>
              </w:rPr>
            </w:pPr>
            <w:r>
              <w:rPr>
                <w:spacing w:val="-5"/>
                <w:sz w:val="20"/>
              </w:rPr>
              <w:t>82</w:t>
            </w:r>
          </w:p>
        </w:tc>
        <w:tc>
          <w:tcPr>
            <w:tcW w:w="873" w:type="dxa"/>
            <w:shd w:val="clear" w:color="auto" w:fill="FFF1CC"/>
          </w:tcPr>
          <w:p>
            <w:pPr>
              <w:pStyle w:val="TableParagraph"/>
              <w:spacing w:line="222" w:lineRule="exact" w:before="11"/>
              <w:ind w:right="95"/>
              <w:rPr>
                <w:sz w:val="20"/>
              </w:rPr>
            </w:pPr>
            <w:r>
              <w:rPr>
                <w:spacing w:val="-2"/>
                <w:sz w:val="20"/>
              </w:rPr>
              <w:t>-</w:t>
            </w:r>
            <w:r>
              <w:rPr>
                <w:spacing w:val="-7"/>
                <w:sz w:val="20"/>
              </w:rPr>
              <w:t>20</w:t>
            </w:r>
          </w:p>
        </w:tc>
        <w:tc>
          <w:tcPr>
            <w:tcW w:w="861" w:type="dxa"/>
            <w:shd w:val="clear" w:color="auto" w:fill="FFF1CC"/>
          </w:tcPr>
          <w:p>
            <w:pPr>
              <w:pStyle w:val="TableParagraph"/>
              <w:spacing w:line="222" w:lineRule="exact" w:before="11"/>
              <w:ind w:left="44"/>
              <w:jc w:val="center"/>
              <w:rPr>
                <w:sz w:val="20"/>
              </w:rPr>
            </w:pPr>
            <w:r>
              <w:rPr>
                <w:spacing w:val="-2"/>
                <w:sz w:val="20"/>
              </w:rPr>
              <w:t>-19.61%</w:t>
            </w:r>
          </w:p>
        </w:tc>
        <w:tc>
          <w:tcPr>
            <w:tcW w:w="772" w:type="dxa"/>
            <w:shd w:val="clear" w:color="auto" w:fill="FFF1CC"/>
          </w:tcPr>
          <w:p>
            <w:pPr>
              <w:pStyle w:val="TableParagraph"/>
              <w:spacing w:line="222" w:lineRule="exact" w:before="11"/>
              <w:ind w:right="94"/>
              <w:rPr>
                <w:sz w:val="20"/>
              </w:rPr>
            </w:pPr>
            <w:r>
              <w:rPr>
                <w:spacing w:val="-10"/>
                <w:sz w:val="20"/>
              </w:rPr>
              <w:t>4</w:t>
            </w:r>
          </w:p>
        </w:tc>
        <w:tc>
          <w:tcPr>
            <w:tcW w:w="965" w:type="dxa"/>
            <w:shd w:val="clear" w:color="auto" w:fill="FFF1CC"/>
          </w:tcPr>
          <w:p>
            <w:pPr>
              <w:pStyle w:val="TableParagraph"/>
              <w:spacing w:line="222" w:lineRule="exact" w:before="11"/>
              <w:ind w:right="94"/>
              <w:rPr>
                <w:sz w:val="20"/>
              </w:rPr>
            </w:pPr>
            <w:r>
              <w:rPr>
                <w:spacing w:val="-10"/>
                <w:sz w:val="20"/>
              </w:rPr>
              <w:t>6</w:t>
            </w:r>
          </w:p>
        </w:tc>
        <w:tc>
          <w:tcPr>
            <w:tcW w:w="816" w:type="dxa"/>
            <w:shd w:val="clear" w:color="auto" w:fill="FFF1CC"/>
          </w:tcPr>
          <w:p>
            <w:pPr>
              <w:pStyle w:val="TableParagraph"/>
              <w:spacing w:line="222" w:lineRule="exact" w:before="11"/>
              <w:ind w:right="91"/>
              <w:rPr>
                <w:sz w:val="20"/>
              </w:rPr>
            </w:pPr>
            <w:r>
              <w:rPr>
                <w:spacing w:val="-2"/>
                <w:sz w:val="20"/>
              </w:rPr>
              <w:t>-</w:t>
            </w:r>
            <w:r>
              <w:rPr>
                <w:spacing w:val="-12"/>
                <w:sz w:val="20"/>
              </w:rPr>
              <w:t>2</w:t>
            </w:r>
          </w:p>
        </w:tc>
        <w:tc>
          <w:tcPr>
            <w:tcW w:w="974" w:type="dxa"/>
            <w:shd w:val="clear" w:color="auto" w:fill="FFF1CC"/>
          </w:tcPr>
          <w:p>
            <w:pPr>
              <w:pStyle w:val="TableParagraph"/>
              <w:spacing w:line="222" w:lineRule="exact" w:before="11"/>
              <w:ind w:right="96"/>
              <w:rPr>
                <w:sz w:val="20"/>
              </w:rPr>
            </w:pPr>
            <w:r>
              <w:rPr>
                <w:spacing w:val="-10"/>
                <w:sz w:val="20"/>
              </w:rPr>
              <w:t>8</w:t>
            </w:r>
          </w:p>
        </w:tc>
      </w:tr>
      <w:tr>
        <w:trPr>
          <w:trHeight w:val="254" w:hRule="atLeast"/>
        </w:trPr>
        <w:tc>
          <w:tcPr>
            <w:tcW w:w="617" w:type="dxa"/>
            <w:shd w:val="clear" w:color="auto" w:fill="FFC000"/>
          </w:tcPr>
          <w:p>
            <w:pPr>
              <w:pStyle w:val="TableParagraph"/>
              <w:spacing w:line="222" w:lineRule="exact" w:before="12"/>
              <w:ind w:left="8" w:right="2"/>
              <w:jc w:val="center"/>
              <w:rPr>
                <w:b/>
                <w:sz w:val="20"/>
              </w:rPr>
            </w:pPr>
            <w:r>
              <w:rPr>
                <w:b/>
                <w:spacing w:val="-10"/>
                <w:sz w:val="20"/>
              </w:rPr>
              <w:t>7</w:t>
            </w:r>
          </w:p>
        </w:tc>
        <w:tc>
          <w:tcPr>
            <w:tcW w:w="819" w:type="dxa"/>
            <w:shd w:val="clear" w:color="auto" w:fill="FFE499"/>
          </w:tcPr>
          <w:p>
            <w:pPr>
              <w:pStyle w:val="TableParagraph"/>
              <w:spacing w:line="222" w:lineRule="exact" w:before="12"/>
              <w:ind w:left="82" w:right="73"/>
              <w:jc w:val="center"/>
              <w:rPr>
                <w:sz w:val="20"/>
              </w:rPr>
            </w:pPr>
            <w:r>
              <w:rPr>
                <w:spacing w:val="-2"/>
                <w:sz w:val="20"/>
              </w:rPr>
              <w:t>51-</w:t>
            </w:r>
            <w:r>
              <w:rPr>
                <w:spacing w:val="-4"/>
                <w:sz w:val="20"/>
              </w:rPr>
              <w:t>2031</w:t>
            </w:r>
          </w:p>
        </w:tc>
        <w:tc>
          <w:tcPr>
            <w:tcW w:w="4772" w:type="dxa"/>
            <w:shd w:val="clear" w:color="auto" w:fill="FFE499"/>
          </w:tcPr>
          <w:p>
            <w:pPr>
              <w:pStyle w:val="TableParagraph"/>
              <w:ind w:left="107"/>
              <w:jc w:val="left"/>
              <w:rPr>
                <w:sz w:val="20"/>
              </w:rPr>
            </w:pPr>
            <w:r>
              <w:rPr>
                <w:sz w:val="20"/>
              </w:rPr>
              <w:t>Engine</w:t>
            </w:r>
            <w:r>
              <w:rPr>
                <w:spacing w:val="-5"/>
                <w:sz w:val="20"/>
              </w:rPr>
              <w:t> </w:t>
            </w:r>
            <w:r>
              <w:rPr>
                <w:sz w:val="20"/>
              </w:rPr>
              <w:t>and</w:t>
            </w:r>
            <w:r>
              <w:rPr>
                <w:spacing w:val="-6"/>
                <w:sz w:val="20"/>
              </w:rPr>
              <w:t> </w:t>
            </w:r>
            <w:r>
              <w:rPr>
                <w:sz w:val="20"/>
              </w:rPr>
              <w:t>Other</w:t>
            </w:r>
            <w:r>
              <w:rPr>
                <w:spacing w:val="-5"/>
                <w:sz w:val="20"/>
              </w:rPr>
              <w:t> </w:t>
            </w:r>
            <w:r>
              <w:rPr>
                <w:sz w:val="20"/>
              </w:rPr>
              <w:t>Machine</w:t>
            </w:r>
            <w:r>
              <w:rPr>
                <w:spacing w:val="-3"/>
                <w:sz w:val="20"/>
              </w:rPr>
              <w:t> </w:t>
            </w:r>
            <w:r>
              <w:rPr>
                <w:spacing w:val="-2"/>
                <w:sz w:val="20"/>
              </w:rPr>
              <w:t>Assemblers</w:t>
            </w:r>
          </w:p>
        </w:tc>
        <w:tc>
          <w:tcPr>
            <w:tcW w:w="1200" w:type="dxa"/>
            <w:shd w:val="clear" w:color="auto" w:fill="FFE499"/>
          </w:tcPr>
          <w:p>
            <w:pPr>
              <w:pStyle w:val="TableParagraph"/>
              <w:spacing w:line="222" w:lineRule="exact" w:before="12"/>
              <w:ind w:right="99"/>
              <w:rPr>
                <w:sz w:val="20"/>
              </w:rPr>
            </w:pPr>
            <w:r>
              <w:rPr>
                <w:spacing w:val="-5"/>
                <w:sz w:val="20"/>
              </w:rPr>
              <w:t>80</w:t>
            </w:r>
          </w:p>
        </w:tc>
        <w:tc>
          <w:tcPr>
            <w:tcW w:w="1200" w:type="dxa"/>
            <w:shd w:val="clear" w:color="auto" w:fill="FFE499"/>
          </w:tcPr>
          <w:p>
            <w:pPr>
              <w:pStyle w:val="TableParagraph"/>
              <w:spacing w:line="222" w:lineRule="exact" w:before="12"/>
              <w:ind w:right="96"/>
              <w:rPr>
                <w:sz w:val="20"/>
              </w:rPr>
            </w:pPr>
            <w:r>
              <w:rPr>
                <w:spacing w:val="-5"/>
                <w:sz w:val="20"/>
              </w:rPr>
              <w:t>65</w:t>
            </w:r>
          </w:p>
        </w:tc>
        <w:tc>
          <w:tcPr>
            <w:tcW w:w="873" w:type="dxa"/>
            <w:shd w:val="clear" w:color="auto" w:fill="FFE499"/>
          </w:tcPr>
          <w:p>
            <w:pPr>
              <w:pStyle w:val="TableParagraph"/>
              <w:spacing w:line="222" w:lineRule="exact" w:before="12"/>
              <w:ind w:right="95"/>
              <w:rPr>
                <w:sz w:val="20"/>
              </w:rPr>
            </w:pPr>
            <w:r>
              <w:rPr>
                <w:spacing w:val="-2"/>
                <w:sz w:val="20"/>
              </w:rPr>
              <w:t>-</w:t>
            </w:r>
            <w:r>
              <w:rPr>
                <w:spacing w:val="-7"/>
                <w:sz w:val="20"/>
              </w:rPr>
              <w:t>15</w:t>
            </w:r>
          </w:p>
        </w:tc>
        <w:tc>
          <w:tcPr>
            <w:tcW w:w="861" w:type="dxa"/>
            <w:shd w:val="clear" w:color="auto" w:fill="FFE499"/>
          </w:tcPr>
          <w:p>
            <w:pPr>
              <w:pStyle w:val="TableParagraph"/>
              <w:spacing w:line="222" w:lineRule="exact" w:before="12"/>
              <w:ind w:left="44"/>
              <w:jc w:val="center"/>
              <w:rPr>
                <w:sz w:val="20"/>
              </w:rPr>
            </w:pPr>
            <w:r>
              <w:rPr>
                <w:spacing w:val="-2"/>
                <w:sz w:val="20"/>
              </w:rPr>
              <w:t>-18.75%</w:t>
            </w:r>
          </w:p>
        </w:tc>
        <w:tc>
          <w:tcPr>
            <w:tcW w:w="772" w:type="dxa"/>
            <w:shd w:val="clear" w:color="auto" w:fill="FFE499"/>
          </w:tcPr>
          <w:p>
            <w:pPr>
              <w:pStyle w:val="TableParagraph"/>
              <w:spacing w:line="222" w:lineRule="exact" w:before="12"/>
              <w:ind w:right="94"/>
              <w:rPr>
                <w:sz w:val="20"/>
              </w:rPr>
            </w:pPr>
            <w:r>
              <w:rPr>
                <w:spacing w:val="-10"/>
                <w:sz w:val="20"/>
              </w:rPr>
              <w:t>2</w:t>
            </w:r>
          </w:p>
        </w:tc>
        <w:tc>
          <w:tcPr>
            <w:tcW w:w="965" w:type="dxa"/>
            <w:shd w:val="clear" w:color="auto" w:fill="FFE499"/>
          </w:tcPr>
          <w:p>
            <w:pPr>
              <w:pStyle w:val="TableParagraph"/>
              <w:spacing w:line="222" w:lineRule="exact" w:before="12"/>
              <w:ind w:right="94"/>
              <w:rPr>
                <w:sz w:val="20"/>
              </w:rPr>
            </w:pPr>
            <w:r>
              <w:rPr>
                <w:spacing w:val="-10"/>
                <w:sz w:val="20"/>
              </w:rPr>
              <w:t>5</w:t>
            </w:r>
          </w:p>
        </w:tc>
        <w:tc>
          <w:tcPr>
            <w:tcW w:w="816" w:type="dxa"/>
            <w:shd w:val="clear" w:color="auto" w:fill="FFE499"/>
          </w:tcPr>
          <w:p>
            <w:pPr>
              <w:pStyle w:val="TableParagraph"/>
              <w:spacing w:line="222" w:lineRule="exact" w:before="12"/>
              <w:ind w:right="91"/>
              <w:rPr>
                <w:sz w:val="20"/>
              </w:rPr>
            </w:pPr>
            <w:r>
              <w:rPr>
                <w:spacing w:val="-2"/>
                <w:sz w:val="20"/>
              </w:rPr>
              <w:t>-</w:t>
            </w:r>
            <w:r>
              <w:rPr>
                <w:spacing w:val="-12"/>
                <w:sz w:val="20"/>
              </w:rPr>
              <w:t>2</w:t>
            </w:r>
          </w:p>
        </w:tc>
        <w:tc>
          <w:tcPr>
            <w:tcW w:w="974" w:type="dxa"/>
            <w:shd w:val="clear" w:color="auto" w:fill="FFE499"/>
          </w:tcPr>
          <w:p>
            <w:pPr>
              <w:pStyle w:val="TableParagraph"/>
              <w:spacing w:line="222" w:lineRule="exact" w:before="12"/>
              <w:ind w:right="96"/>
              <w:rPr>
                <w:sz w:val="20"/>
              </w:rPr>
            </w:pPr>
            <w:r>
              <w:rPr>
                <w:spacing w:val="-10"/>
                <w:sz w:val="20"/>
              </w:rPr>
              <w:t>5</w:t>
            </w:r>
          </w:p>
        </w:tc>
      </w:tr>
      <w:tr>
        <w:trPr>
          <w:trHeight w:val="256" w:hRule="atLeast"/>
        </w:trPr>
        <w:tc>
          <w:tcPr>
            <w:tcW w:w="617" w:type="dxa"/>
            <w:shd w:val="clear" w:color="auto" w:fill="FFC000"/>
          </w:tcPr>
          <w:p>
            <w:pPr>
              <w:pStyle w:val="TableParagraph"/>
              <w:spacing w:line="222" w:lineRule="exact" w:before="14"/>
              <w:ind w:left="8" w:right="2"/>
              <w:jc w:val="center"/>
              <w:rPr>
                <w:b/>
                <w:sz w:val="20"/>
              </w:rPr>
            </w:pPr>
            <w:r>
              <w:rPr>
                <w:b/>
                <w:spacing w:val="-10"/>
                <w:sz w:val="20"/>
              </w:rPr>
              <w:t>8</w:t>
            </w:r>
          </w:p>
        </w:tc>
        <w:tc>
          <w:tcPr>
            <w:tcW w:w="819" w:type="dxa"/>
            <w:shd w:val="clear" w:color="auto" w:fill="FFF1CC"/>
          </w:tcPr>
          <w:p>
            <w:pPr>
              <w:pStyle w:val="TableParagraph"/>
              <w:spacing w:line="222" w:lineRule="exact" w:before="14"/>
              <w:ind w:left="82" w:right="73"/>
              <w:jc w:val="center"/>
              <w:rPr>
                <w:sz w:val="20"/>
              </w:rPr>
            </w:pPr>
            <w:r>
              <w:rPr>
                <w:spacing w:val="-2"/>
                <w:sz w:val="20"/>
              </w:rPr>
              <w:t>53-</w:t>
            </w:r>
            <w:r>
              <w:rPr>
                <w:spacing w:val="-4"/>
                <w:sz w:val="20"/>
              </w:rPr>
              <w:t>7063</w:t>
            </w:r>
          </w:p>
        </w:tc>
        <w:tc>
          <w:tcPr>
            <w:tcW w:w="4772" w:type="dxa"/>
            <w:shd w:val="clear" w:color="auto" w:fill="FFF1CC"/>
          </w:tcPr>
          <w:p>
            <w:pPr>
              <w:pStyle w:val="TableParagraph"/>
              <w:spacing w:line="229" w:lineRule="exact"/>
              <w:ind w:left="107"/>
              <w:jc w:val="left"/>
              <w:rPr>
                <w:sz w:val="20"/>
              </w:rPr>
            </w:pPr>
            <w:r>
              <w:rPr>
                <w:sz w:val="20"/>
              </w:rPr>
              <w:t>Machine</w:t>
            </w:r>
            <w:r>
              <w:rPr>
                <w:spacing w:val="-6"/>
                <w:sz w:val="20"/>
              </w:rPr>
              <w:t> </w:t>
            </w:r>
            <w:r>
              <w:rPr>
                <w:sz w:val="20"/>
              </w:rPr>
              <w:t>Feeders</w:t>
            </w:r>
            <w:r>
              <w:rPr>
                <w:spacing w:val="-5"/>
                <w:sz w:val="20"/>
              </w:rPr>
              <w:t> </w:t>
            </w:r>
            <w:r>
              <w:rPr>
                <w:sz w:val="20"/>
              </w:rPr>
              <w:t>and</w:t>
            </w:r>
            <w:r>
              <w:rPr>
                <w:spacing w:val="-6"/>
                <w:sz w:val="20"/>
              </w:rPr>
              <w:t> </w:t>
            </w:r>
            <w:r>
              <w:rPr>
                <w:spacing w:val="-2"/>
                <w:sz w:val="20"/>
              </w:rPr>
              <w:t>Offbearers</w:t>
            </w:r>
          </w:p>
        </w:tc>
        <w:tc>
          <w:tcPr>
            <w:tcW w:w="1200" w:type="dxa"/>
            <w:shd w:val="clear" w:color="auto" w:fill="FFF1CC"/>
          </w:tcPr>
          <w:p>
            <w:pPr>
              <w:pStyle w:val="TableParagraph"/>
              <w:spacing w:line="222" w:lineRule="exact" w:before="14"/>
              <w:ind w:right="99"/>
              <w:rPr>
                <w:sz w:val="20"/>
              </w:rPr>
            </w:pPr>
            <w:r>
              <w:rPr>
                <w:spacing w:val="-5"/>
                <w:sz w:val="20"/>
              </w:rPr>
              <w:t>944</w:t>
            </w:r>
          </w:p>
        </w:tc>
        <w:tc>
          <w:tcPr>
            <w:tcW w:w="1200" w:type="dxa"/>
            <w:shd w:val="clear" w:color="auto" w:fill="FFF1CC"/>
          </w:tcPr>
          <w:p>
            <w:pPr>
              <w:pStyle w:val="TableParagraph"/>
              <w:spacing w:line="222" w:lineRule="exact" w:before="14"/>
              <w:ind w:right="96"/>
              <w:rPr>
                <w:sz w:val="20"/>
              </w:rPr>
            </w:pPr>
            <w:r>
              <w:rPr>
                <w:spacing w:val="-5"/>
                <w:sz w:val="20"/>
              </w:rPr>
              <w:t>799</w:t>
            </w:r>
          </w:p>
        </w:tc>
        <w:tc>
          <w:tcPr>
            <w:tcW w:w="873" w:type="dxa"/>
            <w:shd w:val="clear" w:color="auto" w:fill="FFF1CC"/>
          </w:tcPr>
          <w:p>
            <w:pPr>
              <w:pStyle w:val="TableParagraph"/>
              <w:spacing w:line="222" w:lineRule="exact" w:before="14"/>
              <w:ind w:right="95"/>
              <w:rPr>
                <w:sz w:val="20"/>
              </w:rPr>
            </w:pPr>
            <w:r>
              <w:rPr>
                <w:spacing w:val="-2"/>
                <w:sz w:val="20"/>
              </w:rPr>
              <w:t>-</w:t>
            </w:r>
            <w:r>
              <w:rPr>
                <w:spacing w:val="-5"/>
                <w:sz w:val="20"/>
              </w:rPr>
              <w:t>145</w:t>
            </w:r>
          </w:p>
        </w:tc>
        <w:tc>
          <w:tcPr>
            <w:tcW w:w="861" w:type="dxa"/>
            <w:shd w:val="clear" w:color="auto" w:fill="FFF1CC"/>
          </w:tcPr>
          <w:p>
            <w:pPr>
              <w:pStyle w:val="TableParagraph"/>
              <w:spacing w:line="222" w:lineRule="exact" w:before="14"/>
              <w:ind w:left="44"/>
              <w:jc w:val="center"/>
              <w:rPr>
                <w:sz w:val="20"/>
              </w:rPr>
            </w:pPr>
            <w:r>
              <w:rPr>
                <w:spacing w:val="-2"/>
                <w:sz w:val="20"/>
              </w:rPr>
              <w:t>-15.36%</w:t>
            </w:r>
          </w:p>
        </w:tc>
        <w:tc>
          <w:tcPr>
            <w:tcW w:w="772" w:type="dxa"/>
            <w:shd w:val="clear" w:color="auto" w:fill="FFF1CC"/>
          </w:tcPr>
          <w:p>
            <w:pPr>
              <w:pStyle w:val="TableParagraph"/>
              <w:spacing w:line="222" w:lineRule="exact" w:before="14"/>
              <w:ind w:right="94"/>
              <w:rPr>
                <w:sz w:val="20"/>
              </w:rPr>
            </w:pPr>
            <w:r>
              <w:rPr>
                <w:spacing w:val="-5"/>
                <w:sz w:val="20"/>
              </w:rPr>
              <w:t>45</w:t>
            </w:r>
          </w:p>
        </w:tc>
        <w:tc>
          <w:tcPr>
            <w:tcW w:w="965" w:type="dxa"/>
            <w:shd w:val="clear" w:color="auto" w:fill="FFF1CC"/>
          </w:tcPr>
          <w:p>
            <w:pPr>
              <w:pStyle w:val="TableParagraph"/>
              <w:spacing w:line="222" w:lineRule="exact" w:before="14"/>
              <w:ind w:right="93"/>
              <w:rPr>
                <w:sz w:val="20"/>
              </w:rPr>
            </w:pPr>
            <w:r>
              <w:rPr>
                <w:spacing w:val="-5"/>
                <w:sz w:val="20"/>
              </w:rPr>
              <w:t>61</w:t>
            </w:r>
          </w:p>
        </w:tc>
        <w:tc>
          <w:tcPr>
            <w:tcW w:w="816" w:type="dxa"/>
            <w:shd w:val="clear" w:color="auto" w:fill="FFF1CC"/>
          </w:tcPr>
          <w:p>
            <w:pPr>
              <w:pStyle w:val="TableParagraph"/>
              <w:spacing w:line="222" w:lineRule="exact" w:before="14"/>
              <w:ind w:right="91"/>
              <w:rPr>
                <w:sz w:val="20"/>
              </w:rPr>
            </w:pPr>
            <w:r>
              <w:rPr>
                <w:spacing w:val="-2"/>
                <w:sz w:val="20"/>
              </w:rPr>
              <w:t>-</w:t>
            </w:r>
            <w:r>
              <w:rPr>
                <w:spacing w:val="-7"/>
                <w:sz w:val="20"/>
              </w:rPr>
              <w:t>14</w:t>
            </w:r>
          </w:p>
        </w:tc>
        <w:tc>
          <w:tcPr>
            <w:tcW w:w="974" w:type="dxa"/>
            <w:shd w:val="clear" w:color="auto" w:fill="FFF1CC"/>
          </w:tcPr>
          <w:p>
            <w:pPr>
              <w:pStyle w:val="TableParagraph"/>
              <w:spacing w:line="222" w:lineRule="exact" w:before="14"/>
              <w:ind w:right="95"/>
              <w:rPr>
                <w:sz w:val="20"/>
              </w:rPr>
            </w:pPr>
            <w:r>
              <w:rPr>
                <w:spacing w:val="-5"/>
                <w:sz w:val="20"/>
              </w:rPr>
              <w:t>92</w:t>
            </w:r>
          </w:p>
        </w:tc>
      </w:tr>
      <w:tr>
        <w:trPr>
          <w:trHeight w:val="254" w:hRule="atLeast"/>
        </w:trPr>
        <w:tc>
          <w:tcPr>
            <w:tcW w:w="617" w:type="dxa"/>
            <w:shd w:val="clear" w:color="auto" w:fill="FFC000"/>
          </w:tcPr>
          <w:p>
            <w:pPr>
              <w:pStyle w:val="TableParagraph"/>
              <w:jc w:val="left"/>
              <w:rPr>
                <w:rFonts w:ascii="Times New Roman"/>
                <w:sz w:val="18"/>
              </w:rPr>
            </w:pPr>
          </w:p>
        </w:tc>
        <w:tc>
          <w:tcPr>
            <w:tcW w:w="819" w:type="dxa"/>
            <w:shd w:val="clear" w:color="auto" w:fill="FFE499"/>
          </w:tcPr>
          <w:p>
            <w:pPr>
              <w:pStyle w:val="TableParagraph"/>
              <w:spacing w:line="222" w:lineRule="exact" w:before="11"/>
              <w:ind w:left="82" w:right="73"/>
              <w:jc w:val="center"/>
              <w:rPr>
                <w:sz w:val="20"/>
              </w:rPr>
            </w:pPr>
            <w:r>
              <w:rPr>
                <w:spacing w:val="-2"/>
                <w:sz w:val="20"/>
              </w:rPr>
              <w:t>51-</w:t>
            </w:r>
            <w:r>
              <w:rPr>
                <w:spacing w:val="-4"/>
                <w:sz w:val="20"/>
              </w:rPr>
              <w:t>6021</w:t>
            </w:r>
          </w:p>
        </w:tc>
        <w:tc>
          <w:tcPr>
            <w:tcW w:w="4772" w:type="dxa"/>
            <w:shd w:val="clear" w:color="auto" w:fill="FFE499"/>
          </w:tcPr>
          <w:p>
            <w:pPr>
              <w:pStyle w:val="TableParagraph"/>
              <w:spacing w:line="229" w:lineRule="exact"/>
              <w:ind w:left="107"/>
              <w:jc w:val="left"/>
              <w:rPr>
                <w:sz w:val="20"/>
              </w:rPr>
            </w:pPr>
            <w:r>
              <w:rPr>
                <w:sz w:val="20"/>
              </w:rPr>
              <w:t>Pressers,</w:t>
            </w:r>
            <w:r>
              <w:rPr>
                <w:spacing w:val="-6"/>
                <w:sz w:val="20"/>
              </w:rPr>
              <w:t> </w:t>
            </w:r>
            <w:r>
              <w:rPr>
                <w:sz w:val="20"/>
              </w:rPr>
              <w:t>Textile,</w:t>
            </w:r>
            <w:r>
              <w:rPr>
                <w:spacing w:val="-6"/>
                <w:sz w:val="20"/>
              </w:rPr>
              <w:t> </w:t>
            </w:r>
            <w:r>
              <w:rPr>
                <w:sz w:val="20"/>
              </w:rPr>
              <w:t>Garment,</w:t>
            </w:r>
            <w:r>
              <w:rPr>
                <w:spacing w:val="-6"/>
                <w:sz w:val="20"/>
              </w:rPr>
              <w:t> </w:t>
            </w:r>
            <w:r>
              <w:rPr>
                <w:sz w:val="20"/>
              </w:rPr>
              <w:t>and</w:t>
            </w:r>
            <w:r>
              <w:rPr>
                <w:spacing w:val="-3"/>
                <w:sz w:val="20"/>
              </w:rPr>
              <w:t> </w:t>
            </w:r>
            <w:r>
              <w:rPr>
                <w:sz w:val="20"/>
              </w:rPr>
              <w:t>Related</w:t>
            </w:r>
            <w:r>
              <w:rPr>
                <w:spacing w:val="-6"/>
                <w:sz w:val="20"/>
              </w:rPr>
              <w:t> </w:t>
            </w:r>
            <w:r>
              <w:rPr>
                <w:spacing w:val="-2"/>
                <w:sz w:val="20"/>
              </w:rPr>
              <w:t>Materials</w:t>
            </w:r>
          </w:p>
        </w:tc>
        <w:tc>
          <w:tcPr>
            <w:tcW w:w="1200" w:type="dxa"/>
            <w:shd w:val="clear" w:color="auto" w:fill="FFE499"/>
          </w:tcPr>
          <w:p>
            <w:pPr>
              <w:pStyle w:val="TableParagraph"/>
              <w:spacing w:line="222" w:lineRule="exact" w:before="11"/>
              <w:ind w:right="99"/>
              <w:rPr>
                <w:sz w:val="20"/>
              </w:rPr>
            </w:pPr>
            <w:r>
              <w:rPr>
                <w:spacing w:val="-5"/>
                <w:sz w:val="20"/>
              </w:rPr>
              <w:t>300</w:t>
            </w:r>
          </w:p>
        </w:tc>
        <w:tc>
          <w:tcPr>
            <w:tcW w:w="1200" w:type="dxa"/>
            <w:shd w:val="clear" w:color="auto" w:fill="FFE499"/>
          </w:tcPr>
          <w:p>
            <w:pPr>
              <w:pStyle w:val="TableParagraph"/>
              <w:spacing w:line="222" w:lineRule="exact" w:before="11"/>
              <w:ind w:right="96"/>
              <w:rPr>
                <w:sz w:val="20"/>
              </w:rPr>
            </w:pPr>
            <w:r>
              <w:rPr>
                <w:spacing w:val="-5"/>
                <w:sz w:val="20"/>
              </w:rPr>
              <w:t>256</w:t>
            </w:r>
          </w:p>
        </w:tc>
        <w:tc>
          <w:tcPr>
            <w:tcW w:w="873" w:type="dxa"/>
            <w:shd w:val="clear" w:color="auto" w:fill="FFE499"/>
          </w:tcPr>
          <w:p>
            <w:pPr>
              <w:pStyle w:val="TableParagraph"/>
              <w:spacing w:line="222" w:lineRule="exact" w:before="11"/>
              <w:ind w:right="95"/>
              <w:rPr>
                <w:sz w:val="20"/>
              </w:rPr>
            </w:pPr>
            <w:r>
              <w:rPr>
                <w:spacing w:val="-2"/>
                <w:sz w:val="20"/>
              </w:rPr>
              <w:t>-</w:t>
            </w:r>
            <w:r>
              <w:rPr>
                <w:spacing w:val="-7"/>
                <w:sz w:val="20"/>
              </w:rPr>
              <w:t>44</w:t>
            </w:r>
          </w:p>
        </w:tc>
        <w:tc>
          <w:tcPr>
            <w:tcW w:w="861" w:type="dxa"/>
            <w:shd w:val="clear" w:color="auto" w:fill="FFE499"/>
          </w:tcPr>
          <w:p>
            <w:pPr>
              <w:pStyle w:val="TableParagraph"/>
              <w:spacing w:line="222" w:lineRule="exact" w:before="11"/>
              <w:ind w:left="44"/>
              <w:jc w:val="center"/>
              <w:rPr>
                <w:sz w:val="20"/>
              </w:rPr>
            </w:pPr>
            <w:r>
              <w:rPr>
                <w:spacing w:val="-2"/>
                <w:sz w:val="20"/>
              </w:rPr>
              <w:t>-14.67%</w:t>
            </w:r>
          </w:p>
        </w:tc>
        <w:tc>
          <w:tcPr>
            <w:tcW w:w="772" w:type="dxa"/>
            <w:shd w:val="clear" w:color="auto" w:fill="FFE499"/>
          </w:tcPr>
          <w:p>
            <w:pPr>
              <w:pStyle w:val="TableParagraph"/>
              <w:spacing w:line="222" w:lineRule="exact" w:before="11"/>
              <w:ind w:right="94"/>
              <w:rPr>
                <w:sz w:val="20"/>
              </w:rPr>
            </w:pPr>
            <w:r>
              <w:rPr>
                <w:spacing w:val="-5"/>
                <w:sz w:val="20"/>
              </w:rPr>
              <w:t>19</w:t>
            </w:r>
          </w:p>
        </w:tc>
        <w:tc>
          <w:tcPr>
            <w:tcW w:w="965" w:type="dxa"/>
            <w:shd w:val="clear" w:color="auto" w:fill="FFE499"/>
          </w:tcPr>
          <w:p>
            <w:pPr>
              <w:pStyle w:val="TableParagraph"/>
              <w:spacing w:line="222" w:lineRule="exact" w:before="11"/>
              <w:ind w:right="93"/>
              <w:rPr>
                <w:sz w:val="20"/>
              </w:rPr>
            </w:pPr>
            <w:r>
              <w:rPr>
                <w:spacing w:val="-5"/>
                <w:sz w:val="20"/>
              </w:rPr>
              <w:t>14</w:t>
            </w:r>
          </w:p>
        </w:tc>
        <w:tc>
          <w:tcPr>
            <w:tcW w:w="816" w:type="dxa"/>
            <w:shd w:val="clear" w:color="auto" w:fill="FFE499"/>
          </w:tcPr>
          <w:p>
            <w:pPr>
              <w:pStyle w:val="TableParagraph"/>
              <w:spacing w:line="222" w:lineRule="exact" w:before="11"/>
              <w:ind w:right="91"/>
              <w:rPr>
                <w:sz w:val="20"/>
              </w:rPr>
            </w:pPr>
            <w:r>
              <w:rPr>
                <w:spacing w:val="-2"/>
                <w:sz w:val="20"/>
              </w:rPr>
              <w:t>-</w:t>
            </w:r>
            <w:r>
              <w:rPr>
                <w:spacing w:val="-12"/>
                <w:sz w:val="20"/>
              </w:rPr>
              <w:t>4</w:t>
            </w:r>
          </w:p>
        </w:tc>
        <w:tc>
          <w:tcPr>
            <w:tcW w:w="974" w:type="dxa"/>
            <w:shd w:val="clear" w:color="auto" w:fill="FFE499"/>
          </w:tcPr>
          <w:p>
            <w:pPr>
              <w:pStyle w:val="TableParagraph"/>
              <w:spacing w:line="222" w:lineRule="exact" w:before="11"/>
              <w:ind w:right="95"/>
              <w:rPr>
                <w:sz w:val="20"/>
              </w:rPr>
            </w:pPr>
            <w:r>
              <w:rPr>
                <w:spacing w:val="-5"/>
                <w:sz w:val="20"/>
              </w:rPr>
              <w:t>29</w:t>
            </w:r>
          </w:p>
        </w:tc>
      </w:tr>
      <w:tr>
        <w:trPr>
          <w:trHeight w:val="256" w:hRule="atLeast"/>
        </w:trPr>
        <w:tc>
          <w:tcPr>
            <w:tcW w:w="617" w:type="dxa"/>
            <w:shd w:val="clear" w:color="auto" w:fill="FFC000"/>
          </w:tcPr>
          <w:p>
            <w:pPr>
              <w:pStyle w:val="TableParagraph"/>
              <w:spacing w:line="225" w:lineRule="exact" w:before="11"/>
              <w:ind w:left="8" w:right="1"/>
              <w:jc w:val="center"/>
              <w:rPr>
                <w:b/>
                <w:sz w:val="20"/>
              </w:rPr>
            </w:pPr>
            <w:r>
              <w:rPr>
                <w:b/>
                <w:spacing w:val="-5"/>
                <w:sz w:val="20"/>
              </w:rPr>
              <w:t>10</w:t>
            </w:r>
          </w:p>
        </w:tc>
        <w:tc>
          <w:tcPr>
            <w:tcW w:w="819" w:type="dxa"/>
            <w:shd w:val="clear" w:color="auto" w:fill="FFF1CC"/>
          </w:tcPr>
          <w:p>
            <w:pPr>
              <w:pStyle w:val="TableParagraph"/>
              <w:spacing w:line="225" w:lineRule="exact" w:before="11"/>
              <w:ind w:left="82" w:right="73"/>
              <w:jc w:val="center"/>
              <w:rPr>
                <w:sz w:val="20"/>
              </w:rPr>
            </w:pPr>
            <w:r>
              <w:rPr>
                <w:spacing w:val="-2"/>
                <w:sz w:val="20"/>
              </w:rPr>
              <w:t>43-</w:t>
            </w:r>
            <w:r>
              <w:rPr>
                <w:spacing w:val="-4"/>
                <w:sz w:val="20"/>
              </w:rPr>
              <w:t>9071</w:t>
            </w:r>
          </w:p>
        </w:tc>
        <w:tc>
          <w:tcPr>
            <w:tcW w:w="4772" w:type="dxa"/>
            <w:shd w:val="clear" w:color="auto" w:fill="FFF1CC"/>
          </w:tcPr>
          <w:p>
            <w:pPr>
              <w:pStyle w:val="TableParagraph"/>
              <w:spacing w:line="229" w:lineRule="exact"/>
              <w:ind w:left="107"/>
              <w:jc w:val="left"/>
              <w:rPr>
                <w:sz w:val="20"/>
              </w:rPr>
            </w:pPr>
            <w:r>
              <w:rPr>
                <w:sz w:val="20"/>
              </w:rPr>
              <w:t>Office</w:t>
            </w:r>
            <w:r>
              <w:rPr>
                <w:spacing w:val="-6"/>
                <w:sz w:val="20"/>
              </w:rPr>
              <w:t> </w:t>
            </w:r>
            <w:r>
              <w:rPr>
                <w:sz w:val="20"/>
              </w:rPr>
              <w:t>Machine</w:t>
            </w:r>
            <w:r>
              <w:rPr>
                <w:spacing w:val="-5"/>
                <w:sz w:val="20"/>
              </w:rPr>
              <w:t> </w:t>
            </w:r>
            <w:r>
              <w:rPr>
                <w:sz w:val="20"/>
              </w:rPr>
              <w:t>Operators,</w:t>
            </w:r>
            <w:r>
              <w:rPr>
                <w:spacing w:val="-6"/>
                <w:sz w:val="20"/>
              </w:rPr>
              <w:t> </w:t>
            </w:r>
            <w:r>
              <w:rPr>
                <w:sz w:val="20"/>
              </w:rPr>
              <w:t>Except</w:t>
            </w:r>
            <w:r>
              <w:rPr>
                <w:spacing w:val="-6"/>
                <w:sz w:val="20"/>
              </w:rPr>
              <w:t> </w:t>
            </w:r>
            <w:r>
              <w:rPr>
                <w:spacing w:val="-2"/>
                <w:sz w:val="20"/>
              </w:rPr>
              <w:t>Computer</w:t>
            </w:r>
          </w:p>
        </w:tc>
        <w:tc>
          <w:tcPr>
            <w:tcW w:w="1200" w:type="dxa"/>
            <w:shd w:val="clear" w:color="auto" w:fill="FFF1CC"/>
          </w:tcPr>
          <w:p>
            <w:pPr>
              <w:pStyle w:val="TableParagraph"/>
              <w:spacing w:line="225" w:lineRule="exact" w:before="11"/>
              <w:ind w:right="99"/>
              <w:rPr>
                <w:sz w:val="20"/>
              </w:rPr>
            </w:pPr>
            <w:r>
              <w:rPr>
                <w:spacing w:val="-5"/>
                <w:sz w:val="20"/>
              </w:rPr>
              <w:t>174</w:t>
            </w:r>
          </w:p>
        </w:tc>
        <w:tc>
          <w:tcPr>
            <w:tcW w:w="1200" w:type="dxa"/>
            <w:shd w:val="clear" w:color="auto" w:fill="FFF1CC"/>
          </w:tcPr>
          <w:p>
            <w:pPr>
              <w:pStyle w:val="TableParagraph"/>
              <w:spacing w:line="225" w:lineRule="exact" w:before="11"/>
              <w:ind w:right="96"/>
              <w:rPr>
                <w:sz w:val="20"/>
              </w:rPr>
            </w:pPr>
            <w:r>
              <w:rPr>
                <w:spacing w:val="-5"/>
                <w:sz w:val="20"/>
              </w:rPr>
              <w:t>150</w:t>
            </w:r>
          </w:p>
        </w:tc>
        <w:tc>
          <w:tcPr>
            <w:tcW w:w="873" w:type="dxa"/>
            <w:shd w:val="clear" w:color="auto" w:fill="FFF1CC"/>
          </w:tcPr>
          <w:p>
            <w:pPr>
              <w:pStyle w:val="TableParagraph"/>
              <w:spacing w:line="225" w:lineRule="exact" w:before="11"/>
              <w:ind w:right="95"/>
              <w:rPr>
                <w:sz w:val="20"/>
              </w:rPr>
            </w:pPr>
            <w:r>
              <w:rPr>
                <w:spacing w:val="-2"/>
                <w:sz w:val="20"/>
              </w:rPr>
              <w:t>-</w:t>
            </w:r>
            <w:r>
              <w:rPr>
                <w:spacing w:val="-7"/>
                <w:sz w:val="20"/>
              </w:rPr>
              <w:t>24</w:t>
            </w:r>
          </w:p>
        </w:tc>
        <w:tc>
          <w:tcPr>
            <w:tcW w:w="861" w:type="dxa"/>
            <w:shd w:val="clear" w:color="auto" w:fill="FFF1CC"/>
          </w:tcPr>
          <w:p>
            <w:pPr>
              <w:pStyle w:val="TableParagraph"/>
              <w:spacing w:line="225" w:lineRule="exact" w:before="11"/>
              <w:ind w:left="44"/>
              <w:jc w:val="center"/>
              <w:rPr>
                <w:sz w:val="20"/>
              </w:rPr>
            </w:pPr>
            <w:r>
              <w:rPr>
                <w:spacing w:val="-2"/>
                <w:sz w:val="20"/>
              </w:rPr>
              <w:t>-13.79%</w:t>
            </w:r>
          </w:p>
        </w:tc>
        <w:tc>
          <w:tcPr>
            <w:tcW w:w="772" w:type="dxa"/>
            <w:shd w:val="clear" w:color="auto" w:fill="FFF1CC"/>
          </w:tcPr>
          <w:p>
            <w:pPr>
              <w:pStyle w:val="TableParagraph"/>
              <w:spacing w:line="225" w:lineRule="exact" w:before="11"/>
              <w:ind w:right="94"/>
              <w:rPr>
                <w:sz w:val="20"/>
              </w:rPr>
            </w:pPr>
            <w:r>
              <w:rPr>
                <w:spacing w:val="-5"/>
                <w:sz w:val="20"/>
              </w:rPr>
              <w:t>10</w:t>
            </w:r>
          </w:p>
        </w:tc>
        <w:tc>
          <w:tcPr>
            <w:tcW w:w="965" w:type="dxa"/>
            <w:shd w:val="clear" w:color="auto" w:fill="FFF1CC"/>
          </w:tcPr>
          <w:p>
            <w:pPr>
              <w:pStyle w:val="TableParagraph"/>
              <w:spacing w:line="225" w:lineRule="exact" w:before="11"/>
              <w:ind w:right="93"/>
              <w:rPr>
                <w:sz w:val="20"/>
              </w:rPr>
            </w:pPr>
            <w:r>
              <w:rPr>
                <w:spacing w:val="-5"/>
                <w:sz w:val="20"/>
              </w:rPr>
              <w:t>12</w:t>
            </w:r>
          </w:p>
        </w:tc>
        <w:tc>
          <w:tcPr>
            <w:tcW w:w="816" w:type="dxa"/>
            <w:shd w:val="clear" w:color="auto" w:fill="FFF1CC"/>
          </w:tcPr>
          <w:p>
            <w:pPr>
              <w:pStyle w:val="TableParagraph"/>
              <w:spacing w:line="225" w:lineRule="exact" w:before="11"/>
              <w:ind w:right="91"/>
              <w:rPr>
                <w:sz w:val="20"/>
              </w:rPr>
            </w:pPr>
            <w:r>
              <w:rPr>
                <w:spacing w:val="-2"/>
                <w:sz w:val="20"/>
              </w:rPr>
              <w:t>-</w:t>
            </w:r>
            <w:r>
              <w:rPr>
                <w:spacing w:val="-12"/>
                <w:sz w:val="20"/>
              </w:rPr>
              <w:t>2</w:t>
            </w:r>
          </w:p>
        </w:tc>
        <w:tc>
          <w:tcPr>
            <w:tcW w:w="974" w:type="dxa"/>
            <w:shd w:val="clear" w:color="auto" w:fill="FFF1CC"/>
          </w:tcPr>
          <w:p>
            <w:pPr>
              <w:pStyle w:val="TableParagraph"/>
              <w:spacing w:line="225" w:lineRule="exact" w:before="11"/>
              <w:ind w:right="95"/>
              <w:rPr>
                <w:sz w:val="20"/>
              </w:rPr>
            </w:pPr>
            <w:r>
              <w:rPr>
                <w:spacing w:val="-5"/>
                <w:sz w:val="20"/>
              </w:rPr>
              <w:t>20</w:t>
            </w:r>
          </w:p>
        </w:tc>
      </w:tr>
      <w:tr>
        <w:trPr>
          <w:trHeight w:val="253"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11</w:t>
            </w:r>
          </w:p>
        </w:tc>
        <w:tc>
          <w:tcPr>
            <w:tcW w:w="819" w:type="dxa"/>
            <w:shd w:val="clear" w:color="auto" w:fill="FFE499"/>
          </w:tcPr>
          <w:p>
            <w:pPr>
              <w:pStyle w:val="TableParagraph"/>
              <w:spacing w:line="222" w:lineRule="exact" w:before="11"/>
              <w:ind w:left="82" w:right="73"/>
              <w:jc w:val="center"/>
              <w:rPr>
                <w:sz w:val="20"/>
              </w:rPr>
            </w:pPr>
            <w:r>
              <w:rPr>
                <w:spacing w:val="-2"/>
                <w:sz w:val="20"/>
              </w:rPr>
              <w:t>51-</w:t>
            </w:r>
            <w:r>
              <w:rPr>
                <w:spacing w:val="-4"/>
                <w:sz w:val="20"/>
              </w:rPr>
              <w:t>2021</w:t>
            </w:r>
          </w:p>
        </w:tc>
        <w:tc>
          <w:tcPr>
            <w:tcW w:w="4772" w:type="dxa"/>
            <w:shd w:val="clear" w:color="auto" w:fill="FFE499"/>
          </w:tcPr>
          <w:p>
            <w:pPr>
              <w:pStyle w:val="TableParagraph"/>
              <w:spacing w:line="227" w:lineRule="exact"/>
              <w:ind w:left="107"/>
              <w:jc w:val="left"/>
              <w:rPr>
                <w:sz w:val="20"/>
              </w:rPr>
            </w:pPr>
            <w:r>
              <w:rPr>
                <w:sz w:val="20"/>
              </w:rPr>
              <w:t>Coil</w:t>
            </w:r>
            <w:r>
              <w:rPr>
                <w:spacing w:val="-6"/>
                <w:sz w:val="20"/>
              </w:rPr>
              <w:t> </w:t>
            </w:r>
            <w:r>
              <w:rPr>
                <w:sz w:val="20"/>
              </w:rPr>
              <w:t>Winders,</w:t>
            </w:r>
            <w:r>
              <w:rPr>
                <w:spacing w:val="-5"/>
                <w:sz w:val="20"/>
              </w:rPr>
              <w:t> </w:t>
            </w:r>
            <w:r>
              <w:rPr>
                <w:sz w:val="20"/>
              </w:rPr>
              <w:t>Tapers,</w:t>
            </w:r>
            <w:r>
              <w:rPr>
                <w:spacing w:val="-5"/>
                <w:sz w:val="20"/>
              </w:rPr>
              <w:t> </w:t>
            </w:r>
            <w:r>
              <w:rPr>
                <w:sz w:val="20"/>
              </w:rPr>
              <w:t>and</w:t>
            </w:r>
            <w:r>
              <w:rPr>
                <w:spacing w:val="-4"/>
                <w:sz w:val="20"/>
              </w:rPr>
              <w:t> </w:t>
            </w:r>
            <w:r>
              <w:rPr>
                <w:spacing w:val="-2"/>
                <w:sz w:val="20"/>
              </w:rPr>
              <w:t>Finishers</w:t>
            </w:r>
          </w:p>
        </w:tc>
        <w:tc>
          <w:tcPr>
            <w:tcW w:w="1200" w:type="dxa"/>
            <w:shd w:val="clear" w:color="auto" w:fill="FFE499"/>
          </w:tcPr>
          <w:p>
            <w:pPr>
              <w:pStyle w:val="TableParagraph"/>
              <w:spacing w:line="222" w:lineRule="exact" w:before="11"/>
              <w:ind w:right="99"/>
              <w:rPr>
                <w:sz w:val="20"/>
              </w:rPr>
            </w:pPr>
            <w:r>
              <w:rPr>
                <w:spacing w:val="-5"/>
                <w:sz w:val="20"/>
              </w:rPr>
              <w:t>450</w:t>
            </w:r>
          </w:p>
        </w:tc>
        <w:tc>
          <w:tcPr>
            <w:tcW w:w="1200" w:type="dxa"/>
            <w:shd w:val="clear" w:color="auto" w:fill="FFE499"/>
          </w:tcPr>
          <w:p>
            <w:pPr>
              <w:pStyle w:val="TableParagraph"/>
              <w:spacing w:line="222" w:lineRule="exact" w:before="11"/>
              <w:ind w:right="96"/>
              <w:rPr>
                <w:sz w:val="20"/>
              </w:rPr>
            </w:pPr>
            <w:r>
              <w:rPr>
                <w:spacing w:val="-5"/>
                <w:sz w:val="20"/>
              </w:rPr>
              <w:t>391</w:t>
            </w:r>
          </w:p>
        </w:tc>
        <w:tc>
          <w:tcPr>
            <w:tcW w:w="873" w:type="dxa"/>
            <w:shd w:val="clear" w:color="auto" w:fill="FFE499"/>
          </w:tcPr>
          <w:p>
            <w:pPr>
              <w:pStyle w:val="TableParagraph"/>
              <w:spacing w:line="222" w:lineRule="exact" w:before="11"/>
              <w:ind w:right="95"/>
              <w:rPr>
                <w:sz w:val="20"/>
              </w:rPr>
            </w:pPr>
            <w:r>
              <w:rPr>
                <w:spacing w:val="-2"/>
                <w:sz w:val="20"/>
              </w:rPr>
              <w:t>-</w:t>
            </w:r>
            <w:r>
              <w:rPr>
                <w:spacing w:val="-7"/>
                <w:sz w:val="20"/>
              </w:rPr>
              <w:t>59</w:t>
            </w:r>
          </w:p>
        </w:tc>
        <w:tc>
          <w:tcPr>
            <w:tcW w:w="861" w:type="dxa"/>
            <w:shd w:val="clear" w:color="auto" w:fill="FFE499"/>
          </w:tcPr>
          <w:p>
            <w:pPr>
              <w:pStyle w:val="TableParagraph"/>
              <w:spacing w:line="222" w:lineRule="exact" w:before="11"/>
              <w:ind w:left="44"/>
              <w:jc w:val="center"/>
              <w:rPr>
                <w:sz w:val="20"/>
              </w:rPr>
            </w:pPr>
            <w:r>
              <w:rPr>
                <w:spacing w:val="-2"/>
                <w:sz w:val="20"/>
              </w:rPr>
              <w:t>-13.11%</w:t>
            </w:r>
          </w:p>
        </w:tc>
        <w:tc>
          <w:tcPr>
            <w:tcW w:w="772" w:type="dxa"/>
            <w:shd w:val="clear" w:color="auto" w:fill="FFE499"/>
          </w:tcPr>
          <w:p>
            <w:pPr>
              <w:pStyle w:val="TableParagraph"/>
              <w:spacing w:line="222" w:lineRule="exact" w:before="11"/>
              <w:ind w:right="94"/>
              <w:rPr>
                <w:sz w:val="20"/>
              </w:rPr>
            </w:pPr>
            <w:r>
              <w:rPr>
                <w:spacing w:val="-5"/>
                <w:sz w:val="20"/>
              </w:rPr>
              <w:t>20</w:t>
            </w:r>
          </w:p>
        </w:tc>
        <w:tc>
          <w:tcPr>
            <w:tcW w:w="965" w:type="dxa"/>
            <w:shd w:val="clear" w:color="auto" w:fill="FFE499"/>
          </w:tcPr>
          <w:p>
            <w:pPr>
              <w:pStyle w:val="TableParagraph"/>
              <w:spacing w:line="222" w:lineRule="exact" w:before="11"/>
              <w:ind w:right="93"/>
              <w:rPr>
                <w:sz w:val="20"/>
              </w:rPr>
            </w:pPr>
            <w:r>
              <w:rPr>
                <w:spacing w:val="-5"/>
                <w:sz w:val="20"/>
              </w:rPr>
              <w:t>24</w:t>
            </w:r>
          </w:p>
        </w:tc>
        <w:tc>
          <w:tcPr>
            <w:tcW w:w="816" w:type="dxa"/>
            <w:shd w:val="clear" w:color="auto" w:fill="FFE499"/>
          </w:tcPr>
          <w:p>
            <w:pPr>
              <w:pStyle w:val="TableParagraph"/>
              <w:spacing w:line="222" w:lineRule="exact" w:before="11"/>
              <w:ind w:right="91"/>
              <w:rPr>
                <w:sz w:val="20"/>
              </w:rPr>
            </w:pPr>
            <w:r>
              <w:rPr>
                <w:spacing w:val="-2"/>
                <w:sz w:val="20"/>
              </w:rPr>
              <w:t>-</w:t>
            </w:r>
            <w:r>
              <w:rPr>
                <w:spacing w:val="-12"/>
                <w:sz w:val="20"/>
              </w:rPr>
              <w:t>6</w:t>
            </w:r>
          </w:p>
        </w:tc>
        <w:tc>
          <w:tcPr>
            <w:tcW w:w="974" w:type="dxa"/>
            <w:shd w:val="clear" w:color="auto" w:fill="FFE499"/>
          </w:tcPr>
          <w:p>
            <w:pPr>
              <w:pStyle w:val="TableParagraph"/>
              <w:spacing w:line="222" w:lineRule="exact" w:before="11"/>
              <w:ind w:right="95"/>
              <w:rPr>
                <w:sz w:val="20"/>
              </w:rPr>
            </w:pPr>
            <w:r>
              <w:rPr>
                <w:spacing w:val="-5"/>
                <w:sz w:val="20"/>
              </w:rPr>
              <w:t>38</w:t>
            </w:r>
          </w:p>
        </w:tc>
      </w:tr>
      <w:tr>
        <w:trPr>
          <w:trHeight w:val="256" w:hRule="atLeast"/>
        </w:trPr>
        <w:tc>
          <w:tcPr>
            <w:tcW w:w="617" w:type="dxa"/>
            <w:shd w:val="clear" w:color="auto" w:fill="FFC000"/>
          </w:tcPr>
          <w:p>
            <w:pPr>
              <w:pStyle w:val="TableParagraph"/>
              <w:spacing w:line="225" w:lineRule="exact" w:before="11"/>
              <w:ind w:left="8" w:right="1"/>
              <w:jc w:val="center"/>
              <w:rPr>
                <w:b/>
                <w:sz w:val="20"/>
              </w:rPr>
            </w:pPr>
            <w:r>
              <w:rPr>
                <w:b/>
                <w:spacing w:val="-5"/>
                <w:sz w:val="20"/>
              </w:rPr>
              <w:t>12</w:t>
            </w:r>
          </w:p>
        </w:tc>
        <w:tc>
          <w:tcPr>
            <w:tcW w:w="819" w:type="dxa"/>
            <w:shd w:val="clear" w:color="auto" w:fill="FFF1CC"/>
          </w:tcPr>
          <w:p>
            <w:pPr>
              <w:pStyle w:val="TableParagraph"/>
              <w:spacing w:line="225" w:lineRule="exact" w:before="11"/>
              <w:ind w:left="82" w:right="73"/>
              <w:jc w:val="center"/>
              <w:rPr>
                <w:sz w:val="20"/>
              </w:rPr>
            </w:pPr>
            <w:r>
              <w:rPr>
                <w:spacing w:val="-2"/>
                <w:sz w:val="20"/>
              </w:rPr>
              <w:t>43-</w:t>
            </w:r>
            <w:r>
              <w:rPr>
                <w:spacing w:val="-4"/>
                <w:sz w:val="20"/>
              </w:rPr>
              <w:t>4071</w:t>
            </w:r>
          </w:p>
        </w:tc>
        <w:tc>
          <w:tcPr>
            <w:tcW w:w="4772" w:type="dxa"/>
            <w:shd w:val="clear" w:color="auto" w:fill="FFF1CC"/>
          </w:tcPr>
          <w:p>
            <w:pPr>
              <w:pStyle w:val="TableParagraph"/>
              <w:spacing w:line="229" w:lineRule="exact"/>
              <w:ind w:left="107"/>
              <w:jc w:val="left"/>
              <w:rPr>
                <w:sz w:val="20"/>
              </w:rPr>
            </w:pPr>
            <w:r>
              <w:rPr>
                <w:sz w:val="20"/>
              </w:rPr>
              <w:t>File</w:t>
            </w:r>
            <w:r>
              <w:rPr>
                <w:spacing w:val="-4"/>
                <w:sz w:val="20"/>
              </w:rPr>
              <w:t> </w:t>
            </w:r>
            <w:r>
              <w:rPr>
                <w:spacing w:val="-2"/>
                <w:sz w:val="20"/>
              </w:rPr>
              <w:t>Clerks</w:t>
            </w:r>
          </w:p>
        </w:tc>
        <w:tc>
          <w:tcPr>
            <w:tcW w:w="1200" w:type="dxa"/>
            <w:shd w:val="clear" w:color="auto" w:fill="FFF1CC"/>
          </w:tcPr>
          <w:p>
            <w:pPr>
              <w:pStyle w:val="TableParagraph"/>
              <w:spacing w:line="225" w:lineRule="exact" w:before="11"/>
              <w:ind w:right="99"/>
              <w:rPr>
                <w:sz w:val="20"/>
              </w:rPr>
            </w:pPr>
            <w:r>
              <w:rPr>
                <w:spacing w:val="-5"/>
                <w:sz w:val="20"/>
              </w:rPr>
              <w:t>382</w:t>
            </w:r>
          </w:p>
        </w:tc>
        <w:tc>
          <w:tcPr>
            <w:tcW w:w="1200" w:type="dxa"/>
            <w:shd w:val="clear" w:color="auto" w:fill="FFF1CC"/>
          </w:tcPr>
          <w:p>
            <w:pPr>
              <w:pStyle w:val="TableParagraph"/>
              <w:spacing w:line="225" w:lineRule="exact" w:before="11"/>
              <w:ind w:right="96"/>
              <w:rPr>
                <w:sz w:val="20"/>
              </w:rPr>
            </w:pPr>
            <w:r>
              <w:rPr>
                <w:spacing w:val="-5"/>
                <w:sz w:val="20"/>
              </w:rPr>
              <w:t>332</w:t>
            </w:r>
          </w:p>
        </w:tc>
        <w:tc>
          <w:tcPr>
            <w:tcW w:w="873" w:type="dxa"/>
            <w:shd w:val="clear" w:color="auto" w:fill="FFF1CC"/>
          </w:tcPr>
          <w:p>
            <w:pPr>
              <w:pStyle w:val="TableParagraph"/>
              <w:spacing w:line="225" w:lineRule="exact" w:before="11"/>
              <w:ind w:right="95"/>
              <w:rPr>
                <w:sz w:val="20"/>
              </w:rPr>
            </w:pPr>
            <w:r>
              <w:rPr>
                <w:spacing w:val="-2"/>
                <w:sz w:val="20"/>
              </w:rPr>
              <w:t>-</w:t>
            </w:r>
            <w:r>
              <w:rPr>
                <w:spacing w:val="-7"/>
                <w:sz w:val="20"/>
              </w:rPr>
              <w:t>50</w:t>
            </w:r>
          </w:p>
        </w:tc>
        <w:tc>
          <w:tcPr>
            <w:tcW w:w="861" w:type="dxa"/>
            <w:shd w:val="clear" w:color="auto" w:fill="FFF1CC"/>
          </w:tcPr>
          <w:p>
            <w:pPr>
              <w:pStyle w:val="TableParagraph"/>
              <w:spacing w:line="225" w:lineRule="exact" w:before="11"/>
              <w:ind w:left="44"/>
              <w:jc w:val="center"/>
              <w:rPr>
                <w:sz w:val="20"/>
              </w:rPr>
            </w:pPr>
            <w:r>
              <w:rPr>
                <w:spacing w:val="-2"/>
                <w:sz w:val="20"/>
              </w:rPr>
              <w:t>-13.09%</w:t>
            </w:r>
          </w:p>
        </w:tc>
        <w:tc>
          <w:tcPr>
            <w:tcW w:w="772" w:type="dxa"/>
            <w:shd w:val="clear" w:color="auto" w:fill="FFF1CC"/>
          </w:tcPr>
          <w:p>
            <w:pPr>
              <w:pStyle w:val="TableParagraph"/>
              <w:spacing w:line="225" w:lineRule="exact" w:before="11"/>
              <w:ind w:right="94"/>
              <w:rPr>
                <w:sz w:val="20"/>
              </w:rPr>
            </w:pPr>
            <w:r>
              <w:rPr>
                <w:spacing w:val="-5"/>
                <w:sz w:val="20"/>
              </w:rPr>
              <w:t>20</w:t>
            </w:r>
          </w:p>
        </w:tc>
        <w:tc>
          <w:tcPr>
            <w:tcW w:w="965" w:type="dxa"/>
            <w:shd w:val="clear" w:color="auto" w:fill="FFF1CC"/>
          </w:tcPr>
          <w:p>
            <w:pPr>
              <w:pStyle w:val="TableParagraph"/>
              <w:spacing w:line="225" w:lineRule="exact" w:before="11"/>
              <w:ind w:right="93"/>
              <w:rPr>
                <w:sz w:val="20"/>
              </w:rPr>
            </w:pPr>
            <w:r>
              <w:rPr>
                <w:spacing w:val="-5"/>
                <w:sz w:val="20"/>
              </w:rPr>
              <w:t>20</w:t>
            </w:r>
          </w:p>
        </w:tc>
        <w:tc>
          <w:tcPr>
            <w:tcW w:w="816" w:type="dxa"/>
            <w:shd w:val="clear" w:color="auto" w:fill="FFF1CC"/>
          </w:tcPr>
          <w:p>
            <w:pPr>
              <w:pStyle w:val="TableParagraph"/>
              <w:spacing w:line="225" w:lineRule="exact" w:before="11"/>
              <w:ind w:right="91"/>
              <w:rPr>
                <w:sz w:val="20"/>
              </w:rPr>
            </w:pPr>
            <w:r>
              <w:rPr>
                <w:spacing w:val="-2"/>
                <w:sz w:val="20"/>
              </w:rPr>
              <w:t>-</w:t>
            </w:r>
            <w:r>
              <w:rPr>
                <w:spacing w:val="-12"/>
                <w:sz w:val="20"/>
              </w:rPr>
              <w:t>5</w:t>
            </w:r>
          </w:p>
        </w:tc>
        <w:tc>
          <w:tcPr>
            <w:tcW w:w="974" w:type="dxa"/>
            <w:shd w:val="clear" w:color="auto" w:fill="FFF1CC"/>
          </w:tcPr>
          <w:p>
            <w:pPr>
              <w:pStyle w:val="TableParagraph"/>
              <w:spacing w:line="225" w:lineRule="exact" w:before="11"/>
              <w:ind w:right="95"/>
              <w:rPr>
                <w:sz w:val="20"/>
              </w:rPr>
            </w:pPr>
            <w:r>
              <w:rPr>
                <w:spacing w:val="-5"/>
                <w:sz w:val="20"/>
              </w:rPr>
              <w:t>35</w:t>
            </w:r>
          </w:p>
        </w:tc>
      </w:tr>
      <w:tr>
        <w:trPr>
          <w:trHeight w:val="253"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13</w:t>
            </w:r>
          </w:p>
        </w:tc>
        <w:tc>
          <w:tcPr>
            <w:tcW w:w="819" w:type="dxa"/>
            <w:shd w:val="clear" w:color="auto" w:fill="FFE499"/>
          </w:tcPr>
          <w:p>
            <w:pPr>
              <w:pStyle w:val="TableParagraph"/>
              <w:spacing w:line="222" w:lineRule="exact" w:before="11"/>
              <w:ind w:left="82" w:right="73"/>
              <w:jc w:val="center"/>
              <w:rPr>
                <w:sz w:val="20"/>
              </w:rPr>
            </w:pPr>
            <w:r>
              <w:rPr>
                <w:spacing w:val="-2"/>
                <w:sz w:val="20"/>
              </w:rPr>
              <w:t>51-</w:t>
            </w:r>
            <w:r>
              <w:rPr>
                <w:spacing w:val="-4"/>
                <w:sz w:val="20"/>
              </w:rPr>
              <w:t>5111</w:t>
            </w:r>
          </w:p>
        </w:tc>
        <w:tc>
          <w:tcPr>
            <w:tcW w:w="4772" w:type="dxa"/>
            <w:shd w:val="clear" w:color="auto" w:fill="FFE499"/>
          </w:tcPr>
          <w:p>
            <w:pPr>
              <w:pStyle w:val="TableParagraph"/>
              <w:spacing w:line="227" w:lineRule="exact"/>
              <w:ind w:left="107"/>
              <w:jc w:val="left"/>
              <w:rPr>
                <w:sz w:val="20"/>
              </w:rPr>
            </w:pPr>
            <w:r>
              <w:rPr>
                <w:sz w:val="20"/>
              </w:rPr>
              <w:t>Prepress</w:t>
            </w:r>
            <w:r>
              <w:rPr>
                <w:spacing w:val="-7"/>
                <w:sz w:val="20"/>
              </w:rPr>
              <w:t> </w:t>
            </w:r>
            <w:r>
              <w:rPr>
                <w:sz w:val="20"/>
              </w:rPr>
              <w:t>Technicians</w:t>
            </w:r>
            <w:r>
              <w:rPr>
                <w:spacing w:val="-6"/>
                <w:sz w:val="20"/>
              </w:rPr>
              <w:t> </w:t>
            </w:r>
            <w:r>
              <w:rPr>
                <w:sz w:val="20"/>
              </w:rPr>
              <w:t>and</w:t>
            </w:r>
            <w:r>
              <w:rPr>
                <w:spacing w:val="-5"/>
                <w:sz w:val="20"/>
              </w:rPr>
              <w:t> </w:t>
            </w:r>
            <w:r>
              <w:rPr>
                <w:spacing w:val="-2"/>
                <w:sz w:val="20"/>
              </w:rPr>
              <w:t>Workers</w:t>
            </w:r>
          </w:p>
        </w:tc>
        <w:tc>
          <w:tcPr>
            <w:tcW w:w="1200" w:type="dxa"/>
            <w:shd w:val="clear" w:color="auto" w:fill="FFE499"/>
          </w:tcPr>
          <w:p>
            <w:pPr>
              <w:pStyle w:val="TableParagraph"/>
              <w:spacing w:line="222" w:lineRule="exact" w:before="11"/>
              <w:ind w:right="99"/>
              <w:rPr>
                <w:sz w:val="20"/>
              </w:rPr>
            </w:pPr>
            <w:r>
              <w:rPr>
                <w:spacing w:val="-5"/>
                <w:sz w:val="20"/>
              </w:rPr>
              <w:t>204</w:t>
            </w:r>
          </w:p>
        </w:tc>
        <w:tc>
          <w:tcPr>
            <w:tcW w:w="1200" w:type="dxa"/>
            <w:shd w:val="clear" w:color="auto" w:fill="FFE499"/>
          </w:tcPr>
          <w:p>
            <w:pPr>
              <w:pStyle w:val="TableParagraph"/>
              <w:spacing w:line="222" w:lineRule="exact" w:before="11"/>
              <w:ind w:right="96"/>
              <w:rPr>
                <w:sz w:val="20"/>
              </w:rPr>
            </w:pPr>
            <w:r>
              <w:rPr>
                <w:spacing w:val="-5"/>
                <w:sz w:val="20"/>
              </w:rPr>
              <w:t>178</w:t>
            </w:r>
          </w:p>
        </w:tc>
        <w:tc>
          <w:tcPr>
            <w:tcW w:w="873" w:type="dxa"/>
            <w:shd w:val="clear" w:color="auto" w:fill="FFE499"/>
          </w:tcPr>
          <w:p>
            <w:pPr>
              <w:pStyle w:val="TableParagraph"/>
              <w:spacing w:line="222" w:lineRule="exact" w:before="11"/>
              <w:ind w:right="95"/>
              <w:rPr>
                <w:sz w:val="20"/>
              </w:rPr>
            </w:pPr>
            <w:r>
              <w:rPr>
                <w:spacing w:val="-2"/>
                <w:sz w:val="20"/>
              </w:rPr>
              <w:t>-</w:t>
            </w:r>
            <w:r>
              <w:rPr>
                <w:spacing w:val="-7"/>
                <w:sz w:val="20"/>
              </w:rPr>
              <w:t>26</w:t>
            </w:r>
          </w:p>
        </w:tc>
        <w:tc>
          <w:tcPr>
            <w:tcW w:w="861" w:type="dxa"/>
            <w:shd w:val="clear" w:color="auto" w:fill="FFE499"/>
          </w:tcPr>
          <w:p>
            <w:pPr>
              <w:pStyle w:val="TableParagraph"/>
              <w:spacing w:line="222" w:lineRule="exact" w:before="11"/>
              <w:ind w:left="44"/>
              <w:jc w:val="center"/>
              <w:rPr>
                <w:sz w:val="20"/>
              </w:rPr>
            </w:pPr>
            <w:r>
              <w:rPr>
                <w:spacing w:val="-2"/>
                <w:sz w:val="20"/>
              </w:rPr>
              <w:t>-12.75%</w:t>
            </w:r>
          </w:p>
        </w:tc>
        <w:tc>
          <w:tcPr>
            <w:tcW w:w="772" w:type="dxa"/>
            <w:shd w:val="clear" w:color="auto" w:fill="FFE499"/>
          </w:tcPr>
          <w:p>
            <w:pPr>
              <w:pStyle w:val="TableParagraph"/>
              <w:spacing w:line="222" w:lineRule="exact" w:before="11"/>
              <w:ind w:right="94"/>
              <w:rPr>
                <w:sz w:val="20"/>
              </w:rPr>
            </w:pPr>
            <w:r>
              <w:rPr>
                <w:spacing w:val="-5"/>
                <w:sz w:val="20"/>
              </w:rPr>
              <w:t>10</w:t>
            </w:r>
          </w:p>
        </w:tc>
        <w:tc>
          <w:tcPr>
            <w:tcW w:w="965" w:type="dxa"/>
            <w:shd w:val="clear" w:color="auto" w:fill="FFE499"/>
          </w:tcPr>
          <w:p>
            <w:pPr>
              <w:pStyle w:val="TableParagraph"/>
              <w:spacing w:line="222" w:lineRule="exact" w:before="11"/>
              <w:ind w:right="93"/>
              <w:rPr>
                <w:sz w:val="20"/>
              </w:rPr>
            </w:pPr>
            <w:r>
              <w:rPr>
                <w:spacing w:val="-5"/>
                <w:sz w:val="20"/>
              </w:rPr>
              <w:t>14</w:t>
            </w:r>
          </w:p>
        </w:tc>
        <w:tc>
          <w:tcPr>
            <w:tcW w:w="816" w:type="dxa"/>
            <w:shd w:val="clear" w:color="auto" w:fill="FFE499"/>
          </w:tcPr>
          <w:p>
            <w:pPr>
              <w:pStyle w:val="TableParagraph"/>
              <w:spacing w:line="222" w:lineRule="exact" w:before="11"/>
              <w:ind w:right="91"/>
              <w:rPr>
                <w:sz w:val="20"/>
              </w:rPr>
            </w:pPr>
            <w:r>
              <w:rPr>
                <w:spacing w:val="-2"/>
                <w:sz w:val="20"/>
              </w:rPr>
              <w:t>-</w:t>
            </w:r>
            <w:r>
              <w:rPr>
                <w:spacing w:val="-12"/>
                <w:sz w:val="20"/>
              </w:rPr>
              <w:t>3</w:t>
            </w:r>
          </w:p>
        </w:tc>
        <w:tc>
          <w:tcPr>
            <w:tcW w:w="974" w:type="dxa"/>
            <w:shd w:val="clear" w:color="auto" w:fill="FFE499"/>
          </w:tcPr>
          <w:p>
            <w:pPr>
              <w:pStyle w:val="TableParagraph"/>
              <w:spacing w:line="222" w:lineRule="exact" w:before="11"/>
              <w:ind w:right="95"/>
              <w:rPr>
                <w:sz w:val="20"/>
              </w:rPr>
            </w:pPr>
            <w:r>
              <w:rPr>
                <w:spacing w:val="-5"/>
                <w:sz w:val="20"/>
              </w:rPr>
              <w:t>21</w:t>
            </w:r>
          </w:p>
        </w:tc>
      </w:tr>
      <w:tr>
        <w:trPr>
          <w:trHeight w:val="253"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14</w:t>
            </w:r>
          </w:p>
        </w:tc>
        <w:tc>
          <w:tcPr>
            <w:tcW w:w="819" w:type="dxa"/>
            <w:shd w:val="clear" w:color="auto" w:fill="FFF1CC"/>
          </w:tcPr>
          <w:p>
            <w:pPr>
              <w:pStyle w:val="TableParagraph"/>
              <w:spacing w:line="222" w:lineRule="exact" w:before="11"/>
              <w:ind w:left="82" w:right="73"/>
              <w:jc w:val="center"/>
              <w:rPr>
                <w:sz w:val="20"/>
              </w:rPr>
            </w:pPr>
            <w:r>
              <w:rPr>
                <w:spacing w:val="-2"/>
                <w:sz w:val="20"/>
              </w:rPr>
              <w:t>53-</w:t>
            </w:r>
            <w:r>
              <w:rPr>
                <w:spacing w:val="-4"/>
                <w:sz w:val="20"/>
              </w:rPr>
              <w:t>7071</w:t>
            </w:r>
          </w:p>
        </w:tc>
        <w:tc>
          <w:tcPr>
            <w:tcW w:w="4772" w:type="dxa"/>
            <w:shd w:val="clear" w:color="auto" w:fill="FFF1CC"/>
          </w:tcPr>
          <w:p>
            <w:pPr>
              <w:pStyle w:val="TableParagraph"/>
              <w:spacing w:line="229" w:lineRule="exact"/>
              <w:ind w:left="107"/>
              <w:jc w:val="left"/>
              <w:rPr>
                <w:sz w:val="20"/>
              </w:rPr>
            </w:pPr>
            <w:r>
              <w:rPr>
                <w:sz w:val="20"/>
              </w:rPr>
              <w:t>Gas</w:t>
            </w:r>
            <w:r>
              <w:rPr>
                <w:spacing w:val="-6"/>
                <w:sz w:val="20"/>
              </w:rPr>
              <w:t> </w:t>
            </w:r>
            <w:r>
              <w:rPr>
                <w:sz w:val="20"/>
              </w:rPr>
              <w:t>Compressor</w:t>
            </w:r>
            <w:r>
              <w:rPr>
                <w:spacing w:val="-4"/>
                <w:sz w:val="20"/>
              </w:rPr>
              <w:t> </w:t>
            </w:r>
            <w:r>
              <w:rPr>
                <w:sz w:val="20"/>
              </w:rPr>
              <w:t>and</w:t>
            </w:r>
            <w:r>
              <w:rPr>
                <w:spacing w:val="-5"/>
                <w:sz w:val="20"/>
              </w:rPr>
              <w:t> </w:t>
            </w:r>
            <w:r>
              <w:rPr>
                <w:sz w:val="20"/>
              </w:rPr>
              <w:t>Gas</w:t>
            </w:r>
            <w:r>
              <w:rPr>
                <w:spacing w:val="-3"/>
                <w:sz w:val="20"/>
              </w:rPr>
              <w:t> </w:t>
            </w:r>
            <w:r>
              <w:rPr>
                <w:sz w:val="20"/>
              </w:rPr>
              <w:t>Pumping</w:t>
            </w:r>
            <w:r>
              <w:rPr>
                <w:spacing w:val="-4"/>
                <w:sz w:val="20"/>
              </w:rPr>
              <w:t> </w:t>
            </w:r>
            <w:r>
              <w:rPr>
                <w:sz w:val="20"/>
              </w:rPr>
              <w:t>Station</w:t>
            </w:r>
            <w:r>
              <w:rPr>
                <w:spacing w:val="-5"/>
                <w:sz w:val="20"/>
              </w:rPr>
              <w:t> </w:t>
            </w:r>
            <w:r>
              <w:rPr>
                <w:spacing w:val="-2"/>
                <w:sz w:val="20"/>
              </w:rPr>
              <w:t>Operators</w:t>
            </w:r>
          </w:p>
        </w:tc>
        <w:tc>
          <w:tcPr>
            <w:tcW w:w="1200" w:type="dxa"/>
            <w:shd w:val="clear" w:color="auto" w:fill="FFF1CC"/>
          </w:tcPr>
          <w:p>
            <w:pPr>
              <w:pStyle w:val="TableParagraph"/>
              <w:spacing w:line="222" w:lineRule="exact" w:before="11"/>
              <w:ind w:right="99"/>
              <w:rPr>
                <w:sz w:val="20"/>
              </w:rPr>
            </w:pPr>
            <w:r>
              <w:rPr>
                <w:spacing w:val="-5"/>
                <w:sz w:val="20"/>
              </w:rPr>
              <w:t>225</w:t>
            </w:r>
          </w:p>
        </w:tc>
        <w:tc>
          <w:tcPr>
            <w:tcW w:w="1200" w:type="dxa"/>
            <w:shd w:val="clear" w:color="auto" w:fill="FFF1CC"/>
          </w:tcPr>
          <w:p>
            <w:pPr>
              <w:pStyle w:val="TableParagraph"/>
              <w:spacing w:line="222" w:lineRule="exact" w:before="11"/>
              <w:ind w:right="96"/>
              <w:rPr>
                <w:sz w:val="20"/>
              </w:rPr>
            </w:pPr>
            <w:r>
              <w:rPr>
                <w:spacing w:val="-5"/>
                <w:sz w:val="20"/>
              </w:rPr>
              <w:t>198</w:t>
            </w:r>
          </w:p>
        </w:tc>
        <w:tc>
          <w:tcPr>
            <w:tcW w:w="873" w:type="dxa"/>
            <w:shd w:val="clear" w:color="auto" w:fill="FFF1CC"/>
          </w:tcPr>
          <w:p>
            <w:pPr>
              <w:pStyle w:val="TableParagraph"/>
              <w:spacing w:line="222" w:lineRule="exact" w:before="11"/>
              <w:ind w:right="95"/>
              <w:rPr>
                <w:sz w:val="20"/>
              </w:rPr>
            </w:pPr>
            <w:r>
              <w:rPr>
                <w:spacing w:val="-2"/>
                <w:sz w:val="20"/>
              </w:rPr>
              <w:t>-</w:t>
            </w:r>
            <w:r>
              <w:rPr>
                <w:spacing w:val="-7"/>
                <w:sz w:val="20"/>
              </w:rPr>
              <w:t>27</w:t>
            </w:r>
          </w:p>
        </w:tc>
        <w:tc>
          <w:tcPr>
            <w:tcW w:w="861" w:type="dxa"/>
            <w:shd w:val="clear" w:color="auto" w:fill="FFF1CC"/>
          </w:tcPr>
          <w:p>
            <w:pPr>
              <w:pStyle w:val="TableParagraph"/>
              <w:spacing w:line="222" w:lineRule="exact" w:before="11"/>
              <w:ind w:left="44"/>
              <w:jc w:val="center"/>
              <w:rPr>
                <w:sz w:val="20"/>
              </w:rPr>
            </w:pPr>
            <w:r>
              <w:rPr>
                <w:spacing w:val="-2"/>
                <w:sz w:val="20"/>
              </w:rPr>
              <w:t>-12.00%</w:t>
            </w:r>
          </w:p>
        </w:tc>
        <w:tc>
          <w:tcPr>
            <w:tcW w:w="772" w:type="dxa"/>
            <w:shd w:val="clear" w:color="auto" w:fill="FFF1CC"/>
          </w:tcPr>
          <w:p>
            <w:pPr>
              <w:pStyle w:val="TableParagraph"/>
              <w:spacing w:line="222" w:lineRule="exact" w:before="11"/>
              <w:ind w:right="94"/>
              <w:rPr>
                <w:sz w:val="20"/>
              </w:rPr>
            </w:pPr>
            <w:r>
              <w:rPr>
                <w:spacing w:val="-10"/>
                <w:sz w:val="20"/>
              </w:rPr>
              <w:t>8</w:t>
            </w:r>
          </w:p>
        </w:tc>
        <w:tc>
          <w:tcPr>
            <w:tcW w:w="965" w:type="dxa"/>
            <w:shd w:val="clear" w:color="auto" w:fill="FFF1CC"/>
          </w:tcPr>
          <w:p>
            <w:pPr>
              <w:pStyle w:val="TableParagraph"/>
              <w:spacing w:line="222" w:lineRule="exact" w:before="11"/>
              <w:ind w:right="93"/>
              <w:rPr>
                <w:sz w:val="20"/>
              </w:rPr>
            </w:pPr>
            <w:r>
              <w:rPr>
                <w:spacing w:val="-5"/>
                <w:sz w:val="20"/>
              </w:rPr>
              <w:t>16</w:t>
            </w:r>
          </w:p>
        </w:tc>
        <w:tc>
          <w:tcPr>
            <w:tcW w:w="816" w:type="dxa"/>
            <w:shd w:val="clear" w:color="auto" w:fill="FFF1CC"/>
          </w:tcPr>
          <w:p>
            <w:pPr>
              <w:pStyle w:val="TableParagraph"/>
              <w:spacing w:line="222" w:lineRule="exact" w:before="11"/>
              <w:ind w:right="91"/>
              <w:rPr>
                <w:sz w:val="20"/>
              </w:rPr>
            </w:pPr>
            <w:r>
              <w:rPr>
                <w:spacing w:val="-2"/>
                <w:sz w:val="20"/>
              </w:rPr>
              <w:t>-</w:t>
            </w:r>
            <w:r>
              <w:rPr>
                <w:spacing w:val="-12"/>
                <w:sz w:val="20"/>
              </w:rPr>
              <w:t>3</w:t>
            </w:r>
          </w:p>
        </w:tc>
        <w:tc>
          <w:tcPr>
            <w:tcW w:w="974" w:type="dxa"/>
            <w:shd w:val="clear" w:color="auto" w:fill="FFF1CC"/>
          </w:tcPr>
          <w:p>
            <w:pPr>
              <w:pStyle w:val="TableParagraph"/>
              <w:spacing w:line="222" w:lineRule="exact" w:before="11"/>
              <w:ind w:right="95"/>
              <w:rPr>
                <w:sz w:val="20"/>
              </w:rPr>
            </w:pPr>
            <w:r>
              <w:rPr>
                <w:spacing w:val="-5"/>
                <w:sz w:val="20"/>
              </w:rPr>
              <w:t>21</w:t>
            </w:r>
          </w:p>
        </w:tc>
      </w:tr>
      <w:tr>
        <w:trPr>
          <w:trHeight w:val="256" w:hRule="atLeast"/>
        </w:trPr>
        <w:tc>
          <w:tcPr>
            <w:tcW w:w="617" w:type="dxa"/>
            <w:shd w:val="clear" w:color="auto" w:fill="FFC000"/>
          </w:tcPr>
          <w:p>
            <w:pPr>
              <w:pStyle w:val="TableParagraph"/>
              <w:spacing w:line="225" w:lineRule="exact" w:before="11"/>
              <w:ind w:left="8" w:right="1"/>
              <w:jc w:val="center"/>
              <w:rPr>
                <w:b/>
                <w:sz w:val="20"/>
              </w:rPr>
            </w:pPr>
            <w:r>
              <w:rPr>
                <w:b/>
                <w:spacing w:val="-5"/>
                <w:sz w:val="20"/>
              </w:rPr>
              <w:t>15</w:t>
            </w:r>
          </w:p>
        </w:tc>
        <w:tc>
          <w:tcPr>
            <w:tcW w:w="819" w:type="dxa"/>
            <w:shd w:val="clear" w:color="auto" w:fill="FFE499"/>
          </w:tcPr>
          <w:p>
            <w:pPr>
              <w:pStyle w:val="TableParagraph"/>
              <w:spacing w:line="225" w:lineRule="exact" w:before="11"/>
              <w:ind w:left="82" w:right="73"/>
              <w:jc w:val="center"/>
              <w:rPr>
                <w:sz w:val="20"/>
              </w:rPr>
            </w:pPr>
            <w:r>
              <w:rPr>
                <w:spacing w:val="-2"/>
                <w:sz w:val="20"/>
              </w:rPr>
              <w:t>43-</w:t>
            </w:r>
            <w:r>
              <w:rPr>
                <w:spacing w:val="-4"/>
                <w:sz w:val="20"/>
              </w:rPr>
              <w:t>3011</w:t>
            </w:r>
          </w:p>
        </w:tc>
        <w:tc>
          <w:tcPr>
            <w:tcW w:w="4772" w:type="dxa"/>
            <w:shd w:val="clear" w:color="auto" w:fill="FFE499"/>
          </w:tcPr>
          <w:p>
            <w:pPr>
              <w:pStyle w:val="TableParagraph"/>
              <w:spacing w:line="229" w:lineRule="exact"/>
              <w:ind w:left="107"/>
              <w:jc w:val="left"/>
              <w:rPr>
                <w:sz w:val="20"/>
              </w:rPr>
            </w:pPr>
            <w:r>
              <w:rPr>
                <w:sz w:val="20"/>
              </w:rPr>
              <w:t>Bill</w:t>
            </w:r>
            <w:r>
              <w:rPr>
                <w:spacing w:val="-6"/>
                <w:sz w:val="20"/>
              </w:rPr>
              <w:t> </w:t>
            </w:r>
            <w:r>
              <w:rPr>
                <w:sz w:val="20"/>
              </w:rPr>
              <w:t>and</w:t>
            </w:r>
            <w:r>
              <w:rPr>
                <w:spacing w:val="-2"/>
                <w:sz w:val="20"/>
              </w:rPr>
              <w:t> </w:t>
            </w:r>
            <w:r>
              <w:rPr>
                <w:sz w:val="20"/>
              </w:rPr>
              <w:t>Account</w:t>
            </w:r>
            <w:r>
              <w:rPr>
                <w:spacing w:val="-5"/>
                <w:sz w:val="20"/>
              </w:rPr>
              <w:t> </w:t>
            </w:r>
            <w:r>
              <w:rPr>
                <w:spacing w:val="-2"/>
                <w:sz w:val="20"/>
              </w:rPr>
              <w:t>Collectors</w:t>
            </w:r>
          </w:p>
        </w:tc>
        <w:tc>
          <w:tcPr>
            <w:tcW w:w="1200" w:type="dxa"/>
            <w:shd w:val="clear" w:color="auto" w:fill="FFE499"/>
          </w:tcPr>
          <w:p>
            <w:pPr>
              <w:pStyle w:val="TableParagraph"/>
              <w:spacing w:line="225" w:lineRule="exact" w:before="11"/>
              <w:ind w:right="99"/>
              <w:rPr>
                <w:sz w:val="20"/>
              </w:rPr>
            </w:pPr>
            <w:r>
              <w:rPr>
                <w:spacing w:val="-5"/>
                <w:sz w:val="20"/>
              </w:rPr>
              <w:t>886</w:t>
            </w:r>
          </w:p>
        </w:tc>
        <w:tc>
          <w:tcPr>
            <w:tcW w:w="1200" w:type="dxa"/>
            <w:shd w:val="clear" w:color="auto" w:fill="FFE499"/>
          </w:tcPr>
          <w:p>
            <w:pPr>
              <w:pStyle w:val="TableParagraph"/>
              <w:spacing w:line="225" w:lineRule="exact" w:before="11"/>
              <w:ind w:right="96"/>
              <w:rPr>
                <w:sz w:val="20"/>
              </w:rPr>
            </w:pPr>
            <w:r>
              <w:rPr>
                <w:spacing w:val="-5"/>
                <w:sz w:val="20"/>
              </w:rPr>
              <w:t>786</w:t>
            </w:r>
          </w:p>
        </w:tc>
        <w:tc>
          <w:tcPr>
            <w:tcW w:w="873" w:type="dxa"/>
            <w:shd w:val="clear" w:color="auto" w:fill="FFE499"/>
          </w:tcPr>
          <w:p>
            <w:pPr>
              <w:pStyle w:val="TableParagraph"/>
              <w:spacing w:line="225" w:lineRule="exact" w:before="11"/>
              <w:ind w:right="95"/>
              <w:rPr>
                <w:sz w:val="20"/>
              </w:rPr>
            </w:pPr>
            <w:r>
              <w:rPr>
                <w:spacing w:val="-2"/>
                <w:sz w:val="20"/>
              </w:rPr>
              <w:t>-</w:t>
            </w:r>
            <w:r>
              <w:rPr>
                <w:spacing w:val="-5"/>
                <w:sz w:val="20"/>
              </w:rPr>
              <w:t>100</w:t>
            </w:r>
          </w:p>
        </w:tc>
        <w:tc>
          <w:tcPr>
            <w:tcW w:w="861" w:type="dxa"/>
            <w:shd w:val="clear" w:color="auto" w:fill="FFE499"/>
          </w:tcPr>
          <w:p>
            <w:pPr>
              <w:pStyle w:val="TableParagraph"/>
              <w:spacing w:line="225" w:lineRule="exact" w:before="11"/>
              <w:ind w:left="44"/>
              <w:jc w:val="center"/>
              <w:rPr>
                <w:sz w:val="20"/>
              </w:rPr>
            </w:pPr>
            <w:r>
              <w:rPr>
                <w:spacing w:val="-2"/>
                <w:sz w:val="20"/>
              </w:rPr>
              <w:t>-11.29%</w:t>
            </w:r>
          </w:p>
        </w:tc>
        <w:tc>
          <w:tcPr>
            <w:tcW w:w="772" w:type="dxa"/>
            <w:shd w:val="clear" w:color="auto" w:fill="FFE499"/>
          </w:tcPr>
          <w:p>
            <w:pPr>
              <w:pStyle w:val="TableParagraph"/>
              <w:spacing w:line="225" w:lineRule="exact" w:before="11"/>
              <w:ind w:right="94"/>
              <w:rPr>
                <w:sz w:val="20"/>
              </w:rPr>
            </w:pPr>
            <w:r>
              <w:rPr>
                <w:spacing w:val="-5"/>
                <w:sz w:val="20"/>
              </w:rPr>
              <w:t>38</w:t>
            </w:r>
          </w:p>
        </w:tc>
        <w:tc>
          <w:tcPr>
            <w:tcW w:w="965" w:type="dxa"/>
            <w:shd w:val="clear" w:color="auto" w:fill="FFE499"/>
          </w:tcPr>
          <w:p>
            <w:pPr>
              <w:pStyle w:val="TableParagraph"/>
              <w:spacing w:line="225" w:lineRule="exact" w:before="11"/>
              <w:ind w:right="93"/>
              <w:rPr>
                <w:sz w:val="20"/>
              </w:rPr>
            </w:pPr>
            <w:r>
              <w:rPr>
                <w:spacing w:val="-5"/>
                <w:sz w:val="20"/>
              </w:rPr>
              <w:t>44</w:t>
            </w:r>
          </w:p>
        </w:tc>
        <w:tc>
          <w:tcPr>
            <w:tcW w:w="816" w:type="dxa"/>
            <w:shd w:val="clear" w:color="auto" w:fill="FFE499"/>
          </w:tcPr>
          <w:p>
            <w:pPr>
              <w:pStyle w:val="TableParagraph"/>
              <w:spacing w:line="225" w:lineRule="exact" w:before="11"/>
              <w:ind w:right="91"/>
              <w:rPr>
                <w:sz w:val="20"/>
              </w:rPr>
            </w:pPr>
            <w:r>
              <w:rPr>
                <w:spacing w:val="-2"/>
                <w:sz w:val="20"/>
              </w:rPr>
              <w:t>-</w:t>
            </w:r>
            <w:r>
              <w:rPr>
                <w:spacing w:val="-7"/>
                <w:sz w:val="20"/>
              </w:rPr>
              <w:t>10</w:t>
            </w:r>
          </w:p>
        </w:tc>
        <w:tc>
          <w:tcPr>
            <w:tcW w:w="974" w:type="dxa"/>
            <w:shd w:val="clear" w:color="auto" w:fill="FFE499"/>
          </w:tcPr>
          <w:p>
            <w:pPr>
              <w:pStyle w:val="TableParagraph"/>
              <w:spacing w:line="225" w:lineRule="exact" w:before="11"/>
              <w:ind w:right="95"/>
              <w:rPr>
                <w:sz w:val="20"/>
              </w:rPr>
            </w:pPr>
            <w:r>
              <w:rPr>
                <w:spacing w:val="-5"/>
                <w:sz w:val="20"/>
              </w:rPr>
              <w:t>72</w:t>
            </w:r>
          </w:p>
        </w:tc>
      </w:tr>
      <w:tr>
        <w:trPr>
          <w:trHeight w:val="254"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16</w:t>
            </w:r>
          </w:p>
        </w:tc>
        <w:tc>
          <w:tcPr>
            <w:tcW w:w="819" w:type="dxa"/>
            <w:shd w:val="clear" w:color="auto" w:fill="FFF1CC"/>
          </w:tcPr>
          <w:p>
            <w:pPr>
              <w:pStyle w:val="TableParagraph"/>
              <w:spacing w:line="222" w:lineRule="exact" w:before="11"/>
              <w:ind w:left="82" w:right="73"/>
              <w:jc w:val="center"/>
              <w:rPr>
                <w:sz w:val="20"/>
              </w:rPr>
            </w:pPr>
            <w:r>
              <w:rPr>
                <w:spacing w:val="-2"/>
                <w:sz w:val="20"/>
              </w:rPr>
              <w:t>43-</w:t>
            </w:r>
            <w:r>
              <w:rPr>
                <w:spacing w:val="-4"/>
                <w:sz w:val="20"/>
              </w:rPr>
              <w:t>4141</w:t>
            </w:r>
          </w:p>
        </w:tc>
        <w:tc>
          <w:tcPr>
            <w:tcW w:w="4772" w:type="dxa"/>
            <w:shd w:val="clear" w:color="auto" w:fill="FFF1CC"/>
          </w:tcPr>
          <w:p>
            <w:pPr>
              <w:pStyle w:val="TableParagraph"/>
              <w:spacing w:line="229" w:lineRule="exact"/>
              <w:ind w:left="107"/>
              <w:jc w:val="left"/>
              <w:rPr>
                <w:sz w:val="20"/>
              </w:rPr>
            </w:pPr>
            <w:r>
              <w:rPr>
                <w:sz w:val="20"/>
              </w:rPr>
              <w:t>New</w:t>
            </w:r>
            <w:r>
              <w:rPr>
                <w:spacing w:val="-6"/>
                <w:sz w:val="20"/>
              </w:rPr>
              <w:t> </w:t>
            </w:r>
            <w:r>
              <w:rPr>
                <w:sz w:val="20"/>
              </w:rPr>
              <w:t>Accounts</w:t>
            </w:r>
            <w:r>
              <w:rPr>
                <w:spacing w:val="-5"/>
                <w:sz w:val="20"/>
              </w:rPr>
              <w:t> </w:t>
            </w:r>
            <w:r>
              <w:rPr>
                <w:spacing w:val="-2"/>
                <w:sz w:val="20"/>
              </w:rPr>
              <w:t>Clerks</w:t>
            </w:r>
          </w:p>
        </w:tc>
        <w:tc>
          <w:tcPr>
            <w:tcW w:w="1200" w:type="dxa"/>
            <w:shd w:val="clear" w:color="auto" w:fill="FFF1CC"/>
          </w:tcPr>
          <w:p>
            <w:pPr>
              <w:pStyle w:val="TableParagraph"/>
              <w:spacing w:line="222" w:lineRule="exact" w:before="11"/>
              <w:ind w:right="99"/>
              <w:rPr>
                <w:sz w:val="20"/>
              </w:rPr>
            </w:pPr>
            <w:r>
              <w:rPr>
                <w:spacing w:val="-5"/>
                <w:sz w:val="20"/>
              </w:rPr>
              <w:t>267</w:t>
            </w:r>
          </w:p>
        </w:tc>
        <w:tc>
          <w:tcPr>
            <w:tcW w:w="1200" w:type="dxa"/>
            <w:shd w:val="clear" w:color="auto" w:fill="FFF1CC"/>
          </w:tcPr>
          <w:p>
            <w:pPr>
              <w:pStyle w:val="TableParagraph"/>
              <w:spacing w:line="222" w:lineRule="exact" w:before="11"/>
              <w:ind w:right="96"/>
              <w:rPr>
                <w:sz w:val="20"/>
              </w:rPr>
            </w:pPr>
            <w:r>
              <w:rPr>
                <w:spacing w:val="-5"/>
                <w:sz w:val="20"/>
              </w:rPr>
              <w:t>237</w:t>
            </w:r>
          </w:p>
        </w:tc>
        <w:tc>
          <w:tcPr>
            <w:tcW w:w="873" w:type="dxa"/>
            <w:shd w:val="clear" w:color="auto" w:fill="FFF1CC"/>
          </w:tcPr>
          <w:p>
            <w:pPr>
              <w:pStyle w:val="TableParagraph"/>
              <w:spacing w:line="222" w:lineRule="exact" w:before="11"/>
              <w:ind w:right="95"/>
              <w:rPr>
                <w:sz w:val="20"/>
              </w:rPr>
            </w:pPr>
            <w:r>
              <w:rPr>
                <w:spacing w:val="-2"/>
                <w:sz w:val="20"/>
              </w:rPr>
              <w:t>-</w:t>
            </w:r>
            <w:r>
              <w:rPr>
                <w:spacing w:val="-7"/>
                <w:sz w:val="20"/>
              </w:rPr>
              <w:t>30</w:t>
            </w:r>
          </w:p>
        </w:tc>
        <w:tc>
          <w:tcPr>
            <w:tcW w:w="861" w:type="dxa"/>
            <w:shd w:val="clear" w:color="auto" w:fill="FFF1CC"/>
          </w:tcPr>
          <w:p>
            <w:pPr>
              <w:pStyle w:val="TableParagraph"/>
              <w:spacing w:line="222" w:lineRule="exact" w:before="11"/>
              <w:ind w:left="44"/>
              <w:jc w:val="center"/>
              <w:rPr>
                <w:sz w:val="20"/>
              </w:rPr>
            </w:pPr>
            <w:r>
              <w:rPr>
                <w:spacing w:val="-2"/>
                <w:sz w:val="20"/>
              </w:rPr>
              <w:t>-11.24%</w:t>
            </w:r>
          </w:p>
        </w:tc>
        <w:tc>
          <w:tcPr>
            <w:tcW w:w="772" w:type="dxa"/>
            <w:shd w:val="clear" w:color="auto" w:fill="FFF1CC"/>
          </w:tcPr>
          <w:p>
            <w:pPr>
              <w:pStyle w:val="TableParagraph"/>
              <w:spacing w:line="222" w:lineRule="exact" w:before="11"/>
              <w:ind w:right="94"/>
              <w:rPr>
                <w:sz w:val="20"/>
              </w:rPr>
            </w:pPr>
            <w:r>
              <w:rPr>
                <w:spacing w:val="-10"/>
                <w:sz w:val="20"/>
              </w:rPr>
              <w:t>7</w:t>
            </w:r>
          </w:p>
        </w:tc>
        <w:tc>
          <w:tcPr>
            <w:tcW w:w="965" w:type="dxa"/>
            <w:shd w:val="clear" w:color="auto" w:fill="FFF1CC"/>
          </w:tcPr>
          <w:p>
            <w:pPr>
              <w:pStyle w:val="TableParagraph"/>
              <w:spacing w:line="222" w:lineRule="exact" w:before="11"/>
              <w:ind w:right="93"/>
              <w:rPr>
                <w:sz w:val="20"/>
              </w:rPr>
            </w:pPr>
            <w:r>
              <w:rPr>
                <w:spacing w:val="-5"/>
                <w:sz w:val="20"/>
              </w:rPr>
              <w:t>12</w:t>
            </w:r>
          </w:p>
        </w:tc>
        <w:tc>
          <w:tcPr>
            <w:tcW w:w="816" w:type="dxa"/>
            <w:shd w:val="clear" w:color="auto" w:fill="FFF1CC"/>
          </w:tcPr>
          <w:p>
            <w:pPr>
              <w:pStyle w:val="TableParagraph"/>
              <w:spacing w:line="222" w:lineRule="exact" w:before="11"/>
              <w:ind w:right="91"/>
              <w:rPr>
                <w:sz w:val="20"/>
              </w:rPr>
            </w:pPr>
            <w:r>
              <w:rPr>
                <w:spacing w:val="-2"/>
                <w:sz w:val="20"/>
              </w:rPr>
              <w:t>-</w:t>
            </w:r>
            <w:r>
              <w:rPr>
                <w:spacing w:val="-12"/>
                <w:sz w:val="20"/>
              </w:rPr>
              <w:t>3</w:t>
            </w:r>
          </w:p>
        </w:tc>
        <w:tc>
          <w:tcPr>
            <w:tcW w:w="974" w:type="dxa"/>
            <w:shd w:val="clear" w:color="auto" w:fill="FFF1CC"/>
          </w:tcPr>
          <w:p>
            <w:pPr>
              <w:pStyle w:val="TableParagraph"/>
              <w:spacing w:line="222" w:lineRule="exact" w:before="11"/>
              <w:ind w:right="95"/>
              <w:rPr>
                <w:sz w:val="20"/>
              </w:rPr>
            </w:pPr>
            <w:r>
              <w:rPr>
                <w:spacing w:val="-5"/>
                <w:sz w:val="20"/>
              </w:rPr>
              <w:t>16</w:t>
            </w:r>
          </w:p>
        </w:tc>
      </w:tr>
      <w:tr>
        <w:trPr>
          <w:trHeight w:val="256" w:hRule="atLeast"/>
        </w:trPr>
        <w:tc>
          <w:tcPr>
            <w:tcW w:w="617" w:type="dxa"/>
            <w:shd w:val="clear" w:color="auto" w:fill="FFC000"/>
          </w:tcPr>
          <w:p>
            <w:pPr>
              <w:pStyle w:val="TableParagraph"/>
              <w:spacing w:line="225" w:lineRule="exact" w:before="12"/>
              <w:ind w:left="8" w:right="1"/>
              <w:jc w:val="center"/>
              <w:rPr>
                <w:b/>
                <w:sz w:val="20"/>
              </w:rPr>
            </w:pPr>
            <w:r>
              <w:rPr>
                <w:b/>
                <w:spacing w:val="-5"/>
                <w:sz w:val="20"/>
              </w:rPr>
              <w:t>17</w:t>
            </w:r>
          </w:p>
        </w:tc>
        <w:tc>
          <w:tcPr>
            <w:tcW w:w="819" w:type="dxa"/>
            <w:shd w:val="clear" w:color="auto" w:fill="FFE499"/>
          </w:tcPr>
          <w:p>
            <w:pPr>
              <w:pStyle w:val="TableParagraph"/>
              <w:spacing w:line="225" w:lineRule="exact" w:before="12"/>
              <w:ind w:left="82" w:right="73"/>
              <w:jc w:val="center"/>
              <w:rPr>
                <w:sz w:val="20"/>
              </w:rPr>
            </w:pPr>
            <w:r>
              <w:rPr>
                <w:spacing w:val="-2"/>
                <w:sz w:val="20"/>
              </w:rPr>
              <w:t>43-</w:t>
            </w:r>
            <w:r>
              <w:rPr>
                <w:spacing w:val="-4"/>
                <w:sz w:val="20"/>
              </w:rPr>
              <w:t>3051</w:t>
            </w:r>
          </w:p>
        </w:tc>
        <w:tc>
          <w:tcPr>
            <w:tcW w:w="4772" w:type="dxa"/>
            <w:shd w:val="clear" w:color="auto" w:fill="FFE499"/>
          </w:tcPr>
          <w:p>
            <w:pPr>
              <w:pStyle w:val="TableParagraph"/>
              <w:ind w:left="107"/>
              <w:jc w:val="left"/>
              <w:rPr>
                <w:sz w:val="20"/>
              </w:rPr>
            </w:pPr>
            <w:r>
              <w:rPr>
                <w:sz w:val="20"/>
              </w:rPr>
              <w:t>Payroll</w:t>
            </w:r>
            <w:r>
              <w:rPr>
                <w:spacing w:val="-7"/>
                <w:sz w:val="20"/>
              </w:rPr>
              <w:t> </w:t>
            </w:r>
            <w:r>
              <w:rPr>
                <w:sz w:val="20"/>
              </w:rPr>
              <w:t>and</w:t>
            </w:r>
            <w:r>
              <w:rPr>
                <w:spacing w:val="-6"/>
                <w:sz w:val="20"/>
              </w:rPr>
              <w:t> </w:t>
            </w:r>
            <w:r>
              <w:rPr>
                <w:sz w:val="20"/>
              </w:rPr>
              <w:t>Timekeeping</w:t>
            </w:r>
            <w:r>
              <w:rPr>
                <w:spacing w:val="-6"/>
                <w:sz w:val="20"/>
              </w:rPr>
              <w:t> </w:t>
            </w:r>
            <w:r>
              <w:rPr>
                <w:spacing w:val="-2"/>
                <w:sz w:val="20"/>
              </w:rPr>
              <w:t>Clerks</w:t>
            </w:r>
          </w:p>
        </w:tc>
        <w:tc>
          <w:tcPr>
            <w:tcW w:w="1200" w:type="dxa"/>
            <w:shd w:val="clear" w:color="auto" w:fill="FFE499"/>
          </w:tcPr>
          <w:p>
            <w:pPr>
              <w:pStyle w:val="TableParagraph"/>
              <w:spacing w:line="225" w:lineRule="exact" w:before="12"/>
              <w:ind w:right="98"/>
              <w:rPr>
                <w:sz w:val="20"/>
              </w:rPr>
            </w:pPr>
            <w:r>
              <w:rPr>
                <w:spacing w:val="-2"/>
                <w:sz w:val="20"/>
              </w:rPr>
              <w:t>1,440</w:t>
            </w:r>
          </w:p>
        </w:tc>
        <w:tc>
          <w:tcPr>
            <w:tcW w:w="1200" w:type="dxa"/>
            <w:shd w:val="clear" w:color="auto" w:fill="FFE499"/>
          </w:tcPr>
          <w:p>
            <w:pPr>
              <w:pStyle w:val="TableParagraph"/>
              <w:spacing w:line="225" w:lineRule="exact" w:before="12"/>
              <w:ind w:right="96"/>
              <w:rPr>
                <w:sz w:val="20"/>
              </w:rPr>
            </w:pPr>
            <w:r>
              <w:rPr>
                <w:spacing w:val="-2"/>
                <w:sz w:val="20"/>
              </w:rPr>
              <w:t>1,279</w:t>
            </w:r>
          </w:p>
        </w:tc>
        <w:tc>
          <w:tcPr>
            <w:tcW w:w="873" w:type="dxa"/>
            <w:shd w:val="clear" w:color="auto" w:fill="FFE499"/>
          </w:tcPr>
          <w:p>
            <w:pPr>
              <w:pStyle w:val="TableParagraph"/>
              <w:spacing w:line="225" w:lineRule="exact" w:before="12"/>
              <w:ind w:right="95"/>
              <w:rPr>
                <w:sz w:val="20"/>
              </w:rPr>
            </w:pPr>
            <w:r>
              <w:rPr>
                <w:spacing w:val="-2"/>
                <w:sz w:val="20"/>
              </w:rPr>
              <w:t>-</w:t>
            </w:r>
            <w:r>
              <w:rPr>
                <w:spacing w:val="-5"/>
                <w:sz w:val="20"/>
              </w:rPr>
              <w:t>161</w:t>
            </w:r>
          </w:p>
        </w:tc>
        <w:tc>
          <w:tcPr>
            <w:tcW w:w="861" w:type="dxa"/>
            <w:shd w:val="clear" w:color="auto" w:fill="FFE499"/>
          </w:tcPr>
          <w:p>
            <w:pPr>
              <w:pStyle w:val="TableParagraph"/>
              <w:spacing w:line="225" w:lineRule="exact" w:before="12"/>
              <w:ind w:left="44"/>
              <w:jc w:val="center"/>
              <w:rPr>
                <w:sz w:val="20"/>
              </w:rPr>
            </w:pPr>
            <w:r>
              <w:rPr>
                <w:spacing w:val="-2"/>
                <w:sz w:val="20"/>
              </w:rPr>
              <w:t>-11.18%</w:t>
            </w:r>
          </w:p>
        </w:tc>
        <w:tc>
          <w:tcPr>
            <w:tcW w:w="772" w:type="dxa"/>
            <w:shd w:val="clear" w:color="auto" w:fill="FFE499"/>
          </w:tcPr>
          <w:p>
            <w:pPr>
              <w:pStyle w:val="TableParagraph"/>
              <w:spacing w:line="225" w:lineRule="exact" w:before="12"/>
              <w:ind w:right="94"/>
              <w:rPr>
                <w:sz w:val="20"/>
              </w:rPr>
            </w:pPr>
            <w:r>
              <w:rPr>
                <w:spacing w:val="-5"/>
                <w:sz w:val="20"/>
              </w:rPr>
              <w:t>74</w:t>
            </w:r>
          </w:p>
        </w:tc>
        <w:tc>
          <w:tcPr>
            <w:tcW w:w="965" w:type="dxa"/>
            <w:shd w:val="clear" w:color="auto" w:fill="FFE499"/>
          </w:tcPr>
          <w:p>
            <w:pPr>
              <w:pStyle w:val="TableParagraph"/>
              <w:spacing w:line="225" w:lineRule="exact" w:before="12"/>
              <w:ind w:right="93"/>
              <w:rPr>
                <w:sz w:val="20"/>
              </w:rPr>
            </w:pPr>
            <w:r>
              <w:rPr>
                <w:spacing w:val="-5"/>
                <w:sz w:val="20"/>
              </w:rPr>
              <w:t>71</w:t>
            </w:r>
          </w:p>
        </w:tc>
        <w:tc>
          <w:tcPr>
            <w:tcW w:w="816" w:type="dxa"/>
            <w:shd w:val="clear" w:color="auto" w:fill="FFE499"/>
          </w:tcPr>
          <w:p>
            <w:pPr>
              <w:pStyle w:val="TableParagraph"/>
              <w:spacing w:line="225" w:lineRule="exact" w:before="12"/>
              <w:ind w:right="91"/>
              <w:rPr>
                <w:sz w:val="20"/>
              </w:rPr>
            </w:pPr>
            <w:r>
              <w:rPr>
                <w:spacing w:val="-2"/>
                <w:sz w:val="20"/>
              </w:rPr>
              <w:t>-</w:t>
            </w:r>
            <w:r>
              <w:rPr>
                <w:spacing w:val="-7"/>
                <w:sz w:val="20"/>
              </w:rPr>
              <w:t>16</w:t>
            </w:r>
          </w:p>
        </w:tc>
        <w:tc>
          <w:tcPr>
            <w:tcW w:w="974" w:type="dxa"/>
            <w:shd w:val="clear" w:color="auto" w:fill="FFE499"/>
          </w:tcPr>
          <w:p>
            <w:pPr>
              <w:pStyle w:val="TableParagraph"/>
              <w:spacing w:line="225" w:lineRule="exact" w:before="12"/>
              <w:ind w:right="95"/>
              <w:rPr>
                <w:sz w:val="20"/>
              </w:rPr>
            </w:pPr>
            <w:r>
              <w:rPr>
                <w:spacing w:val="-5"/>
                <w:sz w:val="20"/>
              </w:rPr>
              <w:t>129</w:t>
            </w:r>
          </w:p>
        </w:tc>
      </w:tr>
      <w:tr>
        <w:trPr>
          <w:trHeight w:val="253"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18</w:t>
            </w:r>
          </w:p>
        </w:tc>
        <w:tc>
          <w:tcPr>
            <w:tcW w:w="819" w:type="dxa"/>
            <w:shd w:val="clear" w:color="auto" w:fill="FFF1CC"/>
          </w:tcPr>
          <w:p>
            <w:pPr>
              <w:pStyle w:val="TableParagraph"/>
              <w:spacing w:line="222" w:lineRule="exact" w:before="11"/>
              <w:ind w:left="82" w:right="73"/>
              <w:jc w:val="center"/>
              <w:rPr>
                <w:sz w:val="20"/>
              </w:rPr>
            </w:pPr>
            <w:r>
              <w:rPr>
                <w:spacing w:val="-2"/>
                <w:sz w:val="20"/>
              </w:rPr>
              <w:t>43-</w:t>
            </w:r>
            <w:r>
              <w:rPr>
                <w:spacing w:val="-4"/>
                <w:sz w:val="20"/>
              </w:rPr>
              <w:t>4151</w:t>
            </w:r>
          </w:p>
        </w:tc>
        <w:tc>
          <w:tcPr>
            <w:tcW w:w="4772" w:type="dxa"/>
            <w:shd w:val="clear" w:color="auto" w:fill="FFF1CC"/>
          </w:tcPr>
          <w:p>
            <w:pPr>
              <w:pStyle w:val="TableParagraph"/>
              <w:spacing w:line="227" w:lineRule="exact"/>
              <w:ind w:left="107"/>
              <w:jc w:val="left"/>
              <w:rPr>
                <w:sz w:val="20"/>
              </w:rPr>
            </w:pPr>
            <w:r>
              <w:rPr>
                <w:sz w:val="20"/>
              </w:rPr>
              <w:t>Order</w:t>
            </w:r>
            <w:r>
              <w:rPr>
                <w:spacing w:val="-5"/>
                <w:sz w:val="20"/>
              </w:rPr>
              <w:t> </w:t>
            </w:r>
            <w:r>
              <w:rPr>
                <w:spacing w:val="-2"/>
                <w:sz w:val="20"/>
              </w:rPr>
              <w:t>Clerks</w:t>
            </w:r>
          </w:p>
        </w:tc>
        <w:tc>
          <w:tcPr>
            <w:tcW w:w="1200" w:type="dxa"/>
            <w:shd w:val="clear" w:color="auto" w:fill="FFF1CC"/>
          </w:tcPr>
          <w:p>
            <w:pPr>
              <w:pStyle w:val="TableParagraph"/>
              <w:spacing w:line="222" w:lineRule="exact" w:before="11"/>
              <w:ind w:right="99"/>
              <w:rPr>
                <w:sz w:val="20"/>
              </w:rPr>
            </w:pPr>
            <w:r>
              <w:rPr>
                <w:spacing w:val="-5"/>
                <w:sz w:val="20"/>
              </w:rPr>
              <w:t>458</w:t>
            </w:r>
          </w:p>
        </w:tc>
        <w:tc>
          <w:tcPr>
            <w:tcW w:w="1200" w:type="dxa"/>
            <w:shd w:val="clear" w:color="auto" w:fill="FFF1CC"/>
          </w:tcPr>
          <w:p>
            <w:pPr>
              <w:pStyle w:val="TableParagraph"/>
              <w:spacing w:line="222" w:lineRule="exact" w:before="11"/>
              <w:ind w:right="96"/>
              <w:rPr>
                <w:sz w:val="20"/>
              </w:rPr>
            </w:pPr>
            <w:r>
              <w:rPr>
                <w:spacing w:val="-5"/>
                <w:sz w:val="20"/>
              </w:rPr>
              <w:t>407</w:t>
            </w:r>
          </w:p>
        </w:tc>
        <w:tc>
          <w:tcPr>
            <w:tcW w:w="873" w:type="dxa"/>
            <w:shd w:val="clear" w:color="auto" w:fill="FFF1CC"/>
          </w:tcPr>
          <w:p>
            <w:pPr>
              <w:pStyle w:val="TableParagraph"/>
              <w:spacing w:line="222" w:lineRule="exact" w:before="11"/>
              <w:ind w:right="95"/>
              <w:rPr>
                <w:sz w:val="20"/>
              </w:rPr>
            </w:pPr>
            <w:r>
              <w:rPr>
                <w:spacing w:val="-2"/>
                <w:sz w:val="20"/>
              </w:rPr>
              <w:t>-</w:t>
            </w:r>
            <w:r>
              <w:rPr>
                <w:spacing w:val="-7"/>
                <w:sz w:val="20"/>
              </w:rPr>
              <w:t>51</w:t>
            </w:r>
          </w:p>
        </w:tc>
        <w:tc>
          <w:tcPr>
            <w:tcW w:w="861" w:type="dxa"/>
            <w:shd w:val="clear" w:color="auto" w:fill="FFF1CC"/>
          </w:tcPr>
          <w:p>
            <w:pPr>
              <w:pStyle w:val="TableParagraph"/>
              <w:spacing w:line="222" w:lineRule="exact" w:before="11"/>
              <w:ind w:left="44"/>
              <w:jc w:val="center"/>
              <w:rPr>
                <w:sz w:val="20"/>
              </w:rPr>
            </w:pPr>
            <w:r>
              <w:rPr>
                <w:spacing w:val="-2"/>
                <w:sz w:val="20"/>
              </w:rPr>
              <w:t>-11.14%</w:t>
            </w:r>
          </w:p>
        </w:tc>
        <w:tc>
          <w:tcPr>
            <w:tcW w:w="772" w:type="dxa"/>
            <w:shd w:val="clear" w:color="auto" w:fill="FFF1CC"/>
          </w:tcPr>
          <w:p>
            <w:pPr>
              <w:pStyle w:val="TableParagraph"/>
              <w:spacing w:line="222" w:lineRule="exact" w:before="11"/>
              <w:ind w:right="94"/>
              <w:rPr>
                <w:sz w:val="20"/>
              </w:rPr>
            </w:pPr>
            <w:r>
              <w:rPr>
                <w:spacing w:val="-5"/>
                <w:sz w:val="20"/>
              </w:rPr>
              <w:t>22</w:t>
            </w:r>
          </w:p>
        </w:tc>
        <w:tc>
          <w:tcPr>
            <w:tcW w:w="965" w:type="dxa"/>
            <w:shd w:val="clear" w:color="auto" w:fill="FFF1CC"/>
          </w:tcPr>
          <w:p>
            <w:pPr>
              <w:pStyle w:val="TableParagraph"/>
              <w:spacing w:line="222" w:lineRule="exact" w:before="11"/>
              <w:ind w:right="93"/>
              <w:rPr>
                <w:sz w:val="20"/>
              </w:rPr>
            </w:pPr>
            <w:r>
              <w:rPr>
                <w:spacing w:val="-5"/>
                <w:sz w:val="20"/>
              </w:rPr>
              <w:t>28</w:t>
            </w:r>
          </w:p>
        </w:tc>
        <w:tc>
          <w:tcPr>
            <w:tcW w:w="816" w:type="dxa"/>
            <w:shd w:val="clear" w:color="auto" w:fill="FFF1CC"/>
          </w:tcPr>
          <w:p>
            <w:pPr>
              <w:pStyle w:val="TableParagraph"/>
              <w:spacing w:line="222" w:lineRule="exact" w:before="11"/>
              <w:ind w:right="91"/>
              <w:rPr>
                <w:sz w:val="20"/>
              </w:rPr>
            </w:pPr>
            <w:r>
              <w:rPr>
                <w:spacing w:val="-2"/>
                <w:sz w:val="20"/>
              </w:rPr>
              <w:t>-</w:t>
            </w:r>
            <w:r>
              <w:rPr>
                <w:spacing w:val="-12"/>
                <w:sz w:val="20"/>
              </w:rPr>
              <w:t>5</w:t>
            </w:r>
          </w:p>
        </w:tc>
        <w:tc>
          <w:tcPr>
            <w:tcW w:w="974" w:type="dxa"/>
            <w:shd w:val="clear" w:color="auto" w:fill="FFF1CC"/>
          </w:tcPr>
          <w:p>
            <w:pPr>
              <w:pStyle w:val="TableParagraph"/>
              <w:spacing w:line="222" w:lineRule="exact" w:before="11"/>
              <w:ind w:right="95"/>
              <w:rPr>
                <w:sz w:val="20"/>
              </w:rPr>
            </w:pPr>
            <w:r>
              <w:rPr>
                <w:spacing w:val="-5"/>
                <w:sz w:val="20"/>
              </w:rPr>
              <w:t>45</w:t>
            </w:r>
          </w:p>
        </w:tc>
      </w:tr>
      <w:tr>
        <w:trPr>
          <w:trHeight w:val="254"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19</w:t>
            </w:r>
          </w:p>
        </w:tc>
        <w:tc>
          <w:tcPr>
            <w:tcW w:w="819" w:type="dxa"/>
            <w:shd w:val="clear" w:color="auto" w:fill="FFE499"/>
          </w:tcPr>
          <w:p>
            <w:pPr>
              <w:pStyle w:val="TableParagraph"/>
              <w:spacing w:line="222" w:lineRule="exact" w:before="11"/>
              <w:ind w:left="82" w:right="73"/>
              <w:jc w:val="center"/>
              <w:rPr>
                <w:sz w:val="20"/>
              </w:rPr>
            </w:pPr>
            <w:r>
              <w:rPr>
                <w:spacing w:val="-2"/>
                <w:sz w:val="20"/>
              </w:rPr>
              <w:t>47-</w:t>
            </w:r>
            <w:r>
              <w:rPr>
                <w:spacing w:val="-4"/>
                <w:sz w:val="20"/>
              </w:rPr>
              <w:t>4061</w:t>
            </w:r>
          </w:p>
        </w:tc>
        <w:tc>
          <w:tcPr>
            <w:tcW w:w="4772" w:type="dxa"/>
            <w:shd w:val="clear" w:color="auto" w:fill="FFE499"/>
          </w:tcPr>
          <w:p>
            <w:pPr>
              <w:pStyle w:val="TableParagraph"/>
              <w:spacing w:line="229" w:lineRule="exact"/>
              <w:ind w:left="107"/>
              <w:jc w:val="left"/>
              <w:rPr>
                <w:sz w:val="20"/>
              </w:rPr>
            </w:pPr>
            <w:r>
              <w:rPr>
                <w:sz w:val="20"/>
              </w:rPr>
              <w:t>Rail-Track</w:t>
            </w:r>
            <w:r>
              <w:rPr>
                <w:spacing w:val="-7"/>
                <w:sz w:val="20"/>
              </w:rPr>
              <w:t> </w:t>
            </w:r>
            <w:r>
              <w:rPr>
                <w:sz w:val="20"/>
              </w:rPr>
              <w:t>Laying</w:t>
            </w:r>
            <w:r>
              <w:rPr>
                <w:spacing w:val="-6"/>
                <w:sz w:val="20"/>
              </w:rPr>
              <w:t> </w:t>
            </w:r>
            <w:r>
              <w:rPr>
                <w:sz w:val="20"/>
              </w:rPr>
              <w:t>and</w:t>
            </w:r>
            <w:r>
              <w:rPr>
                <w:spacing w:val="-7"/>
                <w:sz w:val="20"/>
              </w:rPr>
              <w:t> </w:t>
            </w:r>
            <w:r>
              <w:rPr>
                <w:sz w:val="20"/>
              </w:rPr>
              <w:t>Maintenance</w:t>
            </w:r>
            <w:r>
              <w:rPr>
                <w:spacing w:val="-7"/>
                <w:sz w:val="20"/>
              </w:rPr>
              <w:t> </w:t>
            </w:r>
            <w:r>
              <w:rPr>
                <w:sz w:val="20"/>
              </w:rPr>
              <w:t>Equipment</w:t>
            </w:r>
            <w:r>
              <w:rPr>
                <w:spacing w:val="-7"/>
                <w:sz w:val="20"/>
              </w:rPr>
              <w:t> </w:t>
            </w:r>
            <w:r>
              <w:rPr>
                <w:spacing w:val="-2"/>
                <w:sz w:val="20"/>
              </w:rPr>
              <w:t>Operators</w:t>
            </w:r>
          </w:p>
        </w:tc>
        <w:tc>
          <w:tcPr>
            <w:tcW w:w="1200" w:type="dxa"/>
            <w:shd w:val="clear" w:color="auto" w:fill="FFE499"/>
          </w:tcPr>
          <w:p>
            <w:pPr>
              <w:pStyle w:val="TableParagraph"/>
              <w:spacing w:line="222" w:lineRule="exact" w:before="11"/>
              <w:ind w:right="99"/>
              <w:rPr>
                <w:sz w:val="20"/>
              </w:rPr>
            </w:pPr>
            <w:r>
              <w:rPr>
                <w:spacing w:val="-5"/>
                <w:sz w:val="20"/>
              </w:rPr>
              <w:t>83</w:t>
            </w:r>
          </w:p>
        </w:tc>
        <w:tc>
          <w:tcPr>
            <w:tcW w:w="1200" w:type="dxa"/>
            <w:shd w:val="clear" w:color="auto" w:fill="FFE499"/>
          </w:tcPr>
          <w:p>
            <w:pPr>
              <w:pStyle w:val="TableParagraph"/>
              <w:spacing w:line="222" w:lineRule="exact" w:before="11"/>
              <w:ind w:right="96"/>
              <w:rPr>
                <w:sz w:val="20"/>
              </w:rPr>
            </w:pPr>
            <w:r>
              <w:rPr>
                <w:spacing w:val="-5"/>
                <w:sz w:val="20"/>
              </w:rPr>
              <w:t>74</w:t>
            </w:r>
          </w:p>
        </w:tc>
        <w:tc>
          <w:tcPr>
            <w:tcW w:w="873" w:type="dxa"/>
            <w:shd w:val="clear" w:color="auto" w:fill="FFE499"/>
          </w:tcPr>
          <w:p>
            <w:pPr>
              <w:pStyle w:val="TableParagraph"/>
              <w:spacing w:line="222" w:lineRule="exact" w:before="11"/>
              <w:ind w:right="96"/>
              <w:rPr>
                <w:sz w:val="20"/>
              </w:rPr>
            </w:pPr>
            <w:r>
              <w:rPr>
                <w:spacing w:val="-2"/>
                <w:sz w:val="20"/>
              </w:rPr>
              <w:t>-</w:t>
            </w:r>
            <w:r>
              <w:rPr>
                <w:spacing w:val="-12"/>
                <w:sz w:val="20"/>
              </w:rPr>
              <w:t>9</w:t>
            </w:r>
          </w:p>
        </w:tc>
        <w:tc>
          <w:tcPr>
            <w:tcW w:w="861" w:type="dxa"/>
            <w:shd w:val="clear" w:color="auto" w:fill="FFE499"/>
          </w:tcPr>
          <w:p>
            <w:pPr>
              <w:pStyle w:val="TableParagraph"/>
              <w:spacing w:line="222" w:lineRule="exact" w:before="11"/>
              <w:ind w:left="44"/>
              <w:jc w:val="center"/>
              <w:rPr>
                <w:sz w:val="20"/>
              </w:rPr>
            </w:pPr>
            <w:r>
              <w:rPr>
                <w:spacing w:val="-2"/>
                <w:sz w:val="20"/>
              </w:rPr>
              <w:t>-10.84%</w:t>
            </w:r>
          </w:p>
        </w:tc>
        <w:tc>
          <w:tcPr>
            <w:tcW w:w="772" w:type="dxa"/>
            <w:shd w:val="clear" w:color="auto" w:fill="FFE499"/>
          </w:tcPr>
          <w:p>
            <w:pPr>
              <w:pStyle w:val="TableParagraph"/>
              <w:spacing w:line="222" w:lineRule="exact" w:before="11"/>
              <w:ind w:right="94"/>
              <w:rPr>
                <w:sz w:val="20"/>
              </w:rPr>
            </w:pPr>
            <w:r>
              <w:rPr>
                <w:spacing w:val="-10"/>
                <w:sz w:val="20"/>
              </w:rPr>
              <w:t>2</w:t>
            </w:r>
          </w:p>
        </w:tc>
        <w:tc>
          <w:tcPr>
            <w:tcW w:w="965" w:type="dxa"/>
            <w:shd w:val="clear" w:color="auto" w:fill="FFE499"/>
          </w:tcPr>
          <w:p>
            <w:pPr>
              <w:pStyle w:val="TableParagraph"/>
              <w:spacing w:line="222" w:lineRule="exact" w:before="11"/>
              <w:ind w:right="94"/>
              <w:rPr>
                <w:sz w:val="20"/>
              </w:rPr>
            </w:pPr>
            <w:r>
              <w:rPr>
                <w:spacing w:val="-10"/>
                <w:sz w:val="20"/>
              </w:rPr>
              <w:t>4</w:t>
            </w:r>
          </w:p>
        </w:tc>
        <w:tc>
          <w:tcPr>
            <w:tcW w:w="816" w:type="dxa"/>
            <w:shd w:val="clear" w:color="auto" w:fill="FFE499"/>
          </w:tcPr>
          <w:p>
            <w:pPr>
              <w:pStyle w:val="TableParagraph"/>
              <w:spacing w:line="222" w:lineRule="exact" w:before="11"/>
              <w:ind w:right="91"/>
              <w:rPr>
                <w:sz w:val="20"/>
              </w:rPr>
            </w:pPr>
            <w:r>
              <w:rPr>
                <w:spacing w:val="-2"/>
                <w:sz w:val="20"/>
              </w:rPr>
              <w:t>-</w:t>
            </w:r>
            <w:r>
              <w:rPr>
                <w:spacing w:val="-12"/>
                <w:sz w:val="20"/>
              </w:rPr>
              <w:t>1</w:t>
            </w:r>
          </w:p>
        </w:tc>
        <w:tc>
          <w:tcPr>
            <w:tcW w:w="974" w:type="dxa"/>
            <w:shd w:val="clear" w:color="auto" w:fill="FFE499"/>
          </w:tcPr>
          <w:p>
            <w:pPr>
              <w:pStyle w:val="TableParagraph"/>
              <w:spacing w:line="222" w:lineRule="exact" w:before="11"/>
              <w:ind w:right="96"/>
              <w:rPr>
                <w:sz w:val="20"/>
              </w:rPr>
            </w:pPr>
            <w:r>
              <w:rPr>
                <w:spacing w:val="-10"/>
                <w:sz w:val="20"/>
              </w:rPr>
              <w:t>5</w:t>
            </w:r>
          </w:p>
        </w:tc>
      </w:tr>
      <w:tr>
        <w:trPr>
          <w:trHeight w:val="460" w:hRule="atLeast"/>
        </w:trPr>
        <w:tc>
          <w:tcPr>
            <w:tcW w:w="617" w:type="dxa"/>
            <w:shd w:val="clear" w:color="auto" w:fill="FFC000"/>
          </w:tcPr>
          <w:p>
            <w:pPr>
              <w:pStyle w:val="TableParagraph"/>
              <w:spacing w:before="114"/>
              <w:ind w:left="8" w:right="1"/>
              <w:jc w:val="center"/>
              <w:rPr>
                <w:b/>
                <w:sz w:val="20"/>
              </w:rPr>
            </w:pPr>
            <w:r>
              <w:rPr>
                <w:b/>
                <w:spacing w:val="-5"/>
                <w:sz w:val="20"/>
              </w:rPr>
              <w:t>20</w:t>
            </w:r>
          </w:p>
        </w:tc>
        <w:tc>
          <w:tcPr>
            <w:tcW w:w="819" w:type="dxa"/>
            <w:shd w:val="clear" w:color="auto" w:fill="FFF1CC"/>
          </w:tcPr>
          <w:p>
            <w:pPr>
              <w:pStyle w:val="TableParagraph"/>
              <w:spacing w:before="114"/>
              <w:ind w:left="82" w:right="73"/>
              <w:jc w:val="center"/>
              <w:rPr>
                <w:sz w:val="20"/>
              </w:rPr>
            </w:pPr>
            <w:r>
              <w:rPr>
                <w:spacing w:val="-2"/>
                <w:sz w:val="20"/>
              </w:rPr>
              <w:t>51-</w:t>
            </w:r>
            <w:r>
              <w:rPr>
                <w:spacing w:val="-4"/>
                <w:sz w:val="20"/>
              </w:rPr>
              <w:t>4022</w:t>
            </w:r>
          </w:p>
        </w:tc>
        <w:tc>
          <w:tcPr>
            <w:tcW w:w="4772" w:type="dxa"/>
            <w:shd w:val="clear" w:color="auto" w:fill="FFF1CC"/>
          </w:tcPr>
          <w:p>
            <w:pPr>
              <w:pStyle w:val="TableParagraph"/>
              <w:spacing w:line="230" w:lineRule="exact"/>
              <w:ind w:left="107"/>
              <w:jc w:val="left"/>
              <w:rPr>
                <w:sz w:val="20"/>
              </w:rPr>
            </w:pPr>
            <w:r>
              <w:rPr>
                <w:sz w:val="20"/>
              </w:rPr>
              <w:t>Forging</w:t>
            </w:r>
            <w:r>
              <w:rPr>
                <w:spacing w:val="-6"/>
                <w:sz w:val="20"/>
              </w:rPr>
              <w:t> </w:t>
            </w:r>
            <w:r>
              <w:rPr>
                <w:sz w:val="20"/>
              </w:rPr>
              <w:t>Machine</w:t>
            </w:r>
            <w:r>
              <w:rPr>
                <w:spacing w:val="-6"/>
                <w:sz w:val="20"/>
              </w:rPr>
              <w:t> </w:t>
            </w:r>
            <w:r>
              <w:rPr>
                <w:sz w:val="20"/>
              </w:rPr>
              <w:t>Setters,</w:t>
            </w:r>
            <w:r>
              <w:rPr>
                <w:spacing w:val="-6"/>
                <w:sz w:val="20"/>
              </w:rPr>
              <w:t> </w:t>
            </w:r>
            <w:r>
              <w:rPr>
                <w:sz w:val="20"/>
              </w:rPr>
              <w:t>Operators,</w:t>
            </w:r>
            <w:r>
              <w:rPr>
                <w:spacing w:val="-6"/>
                <w:sz w:val="20"/>
              </w:rPr>
              <w:t> </w:t>
            </w:r>
            <w:r>
              <w:rPr>
                <w:sz w:val="20"/>
              </w:rPr>
              <w:t>and</w:t>
            </w:r>
            <w:r>
              <w:rPr>
                <w:spacing w:val="-6"/>
                <w:sz w:val="20"/>
              </w:rPr>
              <w:t> </w:t>
            </w:r>
            <w:r>
              <w:rPr>
                <w:sz w:val="20"/>
              </w:rPr>
              <w:t>Tenders,</w:t>
            </w:r>
            <w:r>
              <w:rPr>
                <w:spacing w:val="-6"/>
                <w:sz w:val="20"/>
              </w:rPr>
              <w:t> </w:t>
            </w:r>
            <w:r>
              <w:rPr>
                <w:sz w:val="20"/>
              </w:rPr>
              <w:t>Metal</w:t>
            </w:r>
            <w:r>
              <w:rPr>
                <w:spacing w:val="-6"/>
                <w:sz w:val="20"/>
              </w:rPr>
              <w:t> </w:t>
            </w:r>
            <w:r>
              <w:rPr>
                <w:sz w:val="20"/>
              </w:rPr>
              <w:t>and </w:t>
            </w:r>
            <w:r>
              <w:rPr>
                <w:spacing w:val="-2"/>
                <w:sz w:val="20"/>
              </w:rPr>
              <w:t>Plastic</w:t>
            </w:r>
          </w:p>
        </w:tc>
        <w:tc>
          <w:tcPr>
            <w:tcW w:w="1200" w:type="dxa"/>
            <w:shd w:val="clear" w:color="auto" w:fill="FFF1CC"/>
          </w:tcPr>
          <w:p>
            <w:pPr>
              <w:pStyle w:val="TableParagraph"/>
              <w:spacing w:before="114"/>
              <w:ind w:right="99"/>
              <w:rPr>
                <w:sz w:val="20"/>
              </w:rPr>
            </w:pPr>
            <w:r>
              <w:rPr>
                <w:spacing w:val="-5"/>
                <w:sz w:val="20"/>
              </w:rPr>
              <w:t>186</w:t>
            </w:r>
          </w:p>
        </w:tc>
        <w:tc>
          <w:tcPr>
            <w:tcW w:w="1200" w:type="dxa"/>
            <w:shd w:val="clear" w:color="auto" w:fill="FFF1CC"/>
          </w:tcPr>
          <w:p>
            <w:pPr>
              <w:pStyle w:val="TableParagraph"/>
              <w:spacing w:before="114"/>
              <w:ind w:right="96"/>
              <w:rPr>
                <w:sz w:val="20"/>
              </w:rPr>
            </w:pPr>
            <w:r>
              <w:rPr>
                <w:spacing w:val="-5"/>
                <w:sz w:val="20"/>
              </w:rPr>
              <w:t>166</w:t>
            </w:r>
          </w:p>
        </w:tc>
        <w:tc>
          <w:tcPr>
            <w:tcW w:w="873" w:type="dxa"/>
            <w:shd w:val="clear" w:color="auto" w:fill="FFF1CC"/>
          </w:tcPr>
          <w:p>
            <w:pPr>
              <w:pStyle w:val="TableParagraph"/>
              <w:spacing w:before="114"/>
              <w:ind w:right="95"/>
              <w:rPr>
                <w:sz w:val="20"/>
              </w:rPr>
            </w:pPr>
            <w:r>
              <w:rPr>
                <w:spacing w:val="-2"/>
                <w:sz w:val="20"/>
              </w:rPr>
              <w:t>-</w:t>
            </w:r>
            <w:r>
              <w:rPr>
                <w:spacing w:val="-7"/>
                <w:sz w:val="20"/>
              </w:rPr>
              <w:t>20</w:t>
            </w:r>
          </w:p>
        </w:tc>
        <w:tc>
          <w:tcPr>
            <w:tcW w:w="861" w:type="dxa"/>
            <w:shd w:val="clear" w:color="auto" w:fill="FFF1CC"/>
          </w:tcPr>
          <w:p>
            <w:pPr>
              <w:pStyle w:val="TableParagraph"/>
              <w:spacing w:before="114"/>
              <w:ind w:left="44"/>
              <w:jc w:val="center"/>
              <w:rPr>
                <w:sz w:val="20"/>
              </w:rPr>
            </w:pPr>
            <w:r>
              <w:rPr>
                <w:spacing w:val="-2"/>
                <w:sz w:val="20"/>
              </w:rPr>
              <w:t>-10.75%</w:t>
            </w:r>
          </w:p>
        </w:tc>
        <w:tc>
          <w:tcPr>
            <w:tcW w:w="772" w:type="dxa"/>
            <w:shd w:val="clear" w:color="auto" w:fill="FFF1CC"/>
          </w:tcPr>
          <w:p>
            <w:pPr>
              <w:pStyle w:val="TableParagraph"/>
              <w:spacing w:before="114"/>
              <w:ind w:right="94"/>
              <w:rPr>
                <w:sz w:val="20"/>
              </w:rPr>
            </w:pPr>
            <w:r>
              <w:rPr>
                <w:spacing w:val="-10"/>
                <w:sz w:val="20"/>
              </w:rPr>
              <w:t>6</w:t>
            </w:r>
          </w:p>
        </w:tc>
        <w:tc>
          <w:tcPr>
            <w:tcW w:w="965" w:type="dxa"/>
            <w:shd w:val="clear" w:color="auto" w:fill="FFF1CC"/>
          </w:tcPr>
          <w:p>
            <w:pPr>
              <w:pStyle w:val="TableParagraph"/>
              <w:spacing w:before="114"/>
              <w:ind w:right="93"/>
              <w:rPr>
                <w:sz w:val="20"/>
              </w:rPr>
            </w:pPr>
            <w:r>
              <w:rPr>
                <w:spacing w:val="-5"/>
                <w:sz w:val="20"/>
              </w:rPr>
              <w:t>11</w:t>
            </w:r>
          </w:p>
        </w:tc>
        <w:tc>
          <w:tcPr>
            <w:tcW w:w="816" w:type="dxa"/>
            <w:shd w:val="clear" w:color="auto" w:fill="FFF1CC"/>
          </w:tcPr>
          <w:p>
            <w:pPr>
              <w:pStyle w:val="TableParagraph"/>
              <w:spacing w:before="114"/>
              <w:ind w:right="91"/>
              <w:rPr>
                <w:sz w:val="20"/>
              </w:rPr>
            </w:pPr>
            <w:r>
              <w:rPr>
                <w:spacing w:val="-2"/>
                <w:sz w:val="20"/>
              </w:rPr>
              <w:t>-</w:t>
            </w:r>
            <w:r>
              <w:rPr>
                <w:spacing w:val="-12"/>
                <w:sz w:val="20"/>
              </w:rPr>
              <w:t>2</w:t>
            </w:r>
          </w:p>
        </w:tc>
        <w:tc>
          <w:tcPr>
            <w:tcW w:w="974" w:type="dxa"/>
            <w:shd w:val="clear" w:color="auto" w:fill="FFF1CC"/>
          </w:tcPr>
          <w:p>
            <w:pPr>
              <w:pStyle w:val="TableParagraph"/>
              <w:spacing w:before="114"/>
              <w:ind w:right="95"/>
              <w:rPr>
                <w:sz w:val="20"/>
              </w:rPr>
            </w:pPr>
            <w:r>
              <w:rPr>
                <w:spacing w:val="-5"/>
                <w:sz w:val="20"/>
              </w:rPr>
              <w:t>15</w:t>
            </w:r>
          </w:p>
        </w:tc>
      </w:tr>
      <w:tr>
        <w:trPr>
          <w:trHeight w:val="253"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21</w:t>
            </w:r>
          </w:p>
        </w:tc>
        <w:tc>
          <w:tcPr>
            <w:tcW w:w="819" w:type="dxa"/>
            <w:shd w:val="clear" w:color="auto" w:fill="FFE499"/>
          </w:tcPr>
          <w:p>
            <w:pPr>
              <w:pStyle w:val="TableParagraph"/>
              <w:spacing w:line="222" w:lineRule="exact" w:before="11"/>
              <w:ind w:left="82" w:right="73"/>
              <w:jc w:val="center"/>
              <w:rPr>
                <w:sz w:val="20"/>
              </w:rPr>
            </w:pPr>
            <w:r>
              <w:rPr>
                <w:spacing w:val="-2"/>
                <w:sz w:val="20"/>
              </w:rPr>
              <w:t>43-</w:t>
            </w:r>
            <w:r>
              <w:rPr>
                <w:spacing w:val="-4"/>
                <w:sz w:val="20"/>
              </w:rPr>
              <w:t>3071</w:t>
            </w:r>
          </w:p>
        </w:tc>
        <w:tc>
          <w:tcPr>
            <w:tcW w:w="4772" w:type="dxa"/>
            <w:shd w:val="clear" w:color="auto" w:fill="FFE499"/>
          </w:tcPr>
          <w:p>
            <w:pPr>
              <w:pStyle w:val="TableParagraph"/>
              <w:spacing w:line="229" w:lineRule="exact"/>
              <w:ind w:left="107"/>
              <w:jc w:val="left"/>
              <w:rPr>
                <w:sz w:val="20"/>
              </w:rPr>
            </w:pPr>
            <w:r>
              <w:rPr>
                <w:spacing w:val="-2"/>
                <w:sz w:val="20"/>
              </w:rPr>
              <w:t>Tellers</w:t>
            </w:r>
          </w:p>
        </w:tc>
        <w:tc>
          <w:tcPr>
            <w:tcW w:w="1200" w:type="dxa"/>
            <w:shd w:val="clear" w:color="auto" w:fill="FFE499"/>
          </w:tcPr>
          <w:p>
            <w:pPr>
              <w:pStyle w:val="TableParagraph"/>
              <w:spacing w:line="222" w:lineRule="exact" w:before="11"/>
              <w:ind w:right="98"/>
              <w:rPr>
                <w:sz w:val="20"/>
              </w:rPr>
            </w:pPr>
            <w:r>
              <w:rPr>
                <w:spacing w:val="-2"/>
                <w:sz w:val="20"/>
              </w:rPr>
              <w:t>4,529</w:t>
            </w:r>
          </w:p>
        </w:tc>
        <w:tc>
          <w:tcPr>
            <w:tcW w:w="1200" w:type="dxa"/>
            <w:shd w:val="clear" w:color="auto" w:fill="FFE499"/>
          </w:tcPr>
          <w:p>
            <w:pPr>
              <w:pStyle w:val="TableParagraph"/>
              <w:spacing w:line="222" w:lineRule="exact" w:before="11"/>
              <w:ind w:right="96"/>
              <w:rPr>
                <w:sz w:val="20"/>
              </w:rPr>
            </w:pPr>
            <w:r>
              <w:rPr>
                <w:spacing w:val="-2"/>
                <w:sz w:val="20"/>
              </w:rPr>
              <w:t>4,049</w:t>
            </w:r>
          </w:p>
        </w:tc>
        <w:tc>
          <w:tcPr>
            <w:tcW w:w="873" w:type="dxa"/>
            <w:shd w:val="clear" w:color="auto" w:fill="FFE499"/>
          </w:tcPr>
          <w:p>
            <w:pPr>
              <w:pStyle w:val="TableParagraph"/>
              <w:spacing w:line="222" w:lineRule="exact" w:before="11"/>
              <w:ind w:right="95"/>
              <w:rPr>
                <w:sz w:val="20"/>
              </w:rPr>
            </w:pPr>
            <w:r>
              <w:rPr>
                <w:spacing w:val="-2"/>
                <w:sz w:val="20"/>
              </w:rPr>
              <w:t>-</w:t>
            </w:r>
            <w:r>
              <w:rPr>
                <w:spacing w:val="-5"/>
                <w:sz w:val="20"/>
              </w:rPr>
              <w:t>480</w:t>
            </w:r>
          </w:p>
        </w:tc>
        <w:tc>
          <w:tcPr>
            <w:tcW w:w="861" w:type="dxa"/>
            <w:shd w:val="clear" w:color="auto" w:fill="FFE499"/>
          </w:tcPr>
          <w:p>
            <w:pPr>
              <w:pStyle w:val="TableParagraph"/>
              <w:spacing w:line="222" w:lineRule="exact" w:before="11"/>
              <w:ind w:left="44"/>
              <w:jc w:val="center"/>
              <w:rPr>
                <w:sz w:val="20"/>
              </w:rPr>
            </w:pPr>
            <w:r>
              <w:rPr>
                <w:spacing w:val="-2"/>
                <w:sz w:val="20"/>
              </w:rPr>
              <w:t>-10.60%</w:t>
            </w:r>
          </w:p>
        </w:tc>
        <w:tc>
          <w:tcPr>
            <w:tcW w:w="772" w:type="dxa"/>
            <w:shd w:val="clear" w:color="auto" w:fill="FFE499"/>
          </w:tcPr>
          <w:p>
            <w:pPr>
              <w:pStyle w:val="TableParagraph"/>
              <w:spacing w:line="222" w:lineRule="exact" w:before="11"/>
              <w:ind w:right="94"/>
              <w:rPr>
                <w:sz w:val="20"/>
              </w:rPr>
            </w:pPr>
            <w:r>
              <w:rPr>
                <w:spacing w:val="-5"/>
                <w:sz w:val="20"/>
              </w:rPr>
              <w:t>213</w:t>
            </w:r>
          </w:p>
        </w:tc>
        <w:tc>
          <w:tcPr>
            <w:tcW w:w="965" w:type="dxa"/>
            <w:shd w:val="clear" w:color="auto" w:fill="FFE499"/>
          </w:tcPr>
          <w:p>
            <w:pPr>
              <w:pStyle w:val="TableParagraph"/>
              <w:spacing w:line="222" w:lineRule="exact" w:before="11"/>
              <w:ind w:right="93"/>
              <w:rPr>
                <w:sz w:val="20"/>
              </w:rPr>
            </w:pPr>
            <w:r>
              <w:rPr>
                <w:spacing w:val="-5"/>
                <w:sz w:val="20"/>
              </w:rPr>
              <w:t>240</w:t>
            </w:r>
          </w:p>
        </w:tc>
        <w:tc>
          <w:tcPr>
            <w:tcW w:w="816" w:type="dxa"/>
            <w:shd w:val="clear" w:color="auto" w:fill="FFE499"/>
          </w:tcPr>
          <w:p>
            <w:pPr>
              <w:pStyle w:val="TableParagraph"/>
              <w:spacing w:line="222" w:lineRule="exact" w:before="11"/>
              <w:ind w:right="91"/>
              <w:rPr>
                <w:sz w:val="20"/>
              </w:rPr>
            </w:pPr>
            <w:r>
              <w:rPr>
                <w:spacing w:val="-2"/>
                <w:sz w:val="20"/>
              </w:rPr>
              <w:t>-</w:t>
            </w:r>
            <w:r>
              <w:rPr>
                <w:spacing w:val="-7"/>
                <w:sz w:val="20"/>
              </w:rPr>
              <w:t>48</w:t>
            </w:r>
          </w:p>
        </w:tc>
        <w:tc>
          <w:tcPr>
            <w:tcW w:w="974" w:type="dxa"/>
            <w:shd w:val="clear" w:color="auto" w:fill="FFE499"/>
          </w:tcPr>
          <w:p>
            <w:pPr>
              <w:pStyle w:val="TableParagraph"/>
              <w:spacing w:line="222" w:lineRule="exact" w:before="11"/>
              <w:ind w:right="95"/>
              <w:rPr>
                <w:sz w:val="20"/>
              </w:rPr>
            </w:pPr>
            <w:r>
              <w:rPr>
                <w:spacing w:val="-5"/>
                <w:sz w:val="20"/>
              </w:rPr>
              <w:t>405</w:t>
            </w:r>
          </w:p>
        </w:tc>
      </w:tr>
      <w:tr>
        <w:trPr>
          <w:trHeight w:val="256" w:hRule="atLeast"/>
        </w:trPr>
        <w:tc>
          <w:tcPr>
            <w:tcW w:w="617" w:type="dxa"/>
            <w:shd w:val="clear" w:color="auto" w:fill="FFC000"/>
          </w:tcPr>
          <w:p>
            <w:pPr>
              <w:pStyle w:val="TableParagraph"/>
              <w:spacing w:line="225" w:lineRule="exact" w:before="11"/>
              <w:ind w:left="8" w:right="1"/>
              <w:jc w:val="center"/>
              <w:rPr>
                <w:b/>
                <w:sz w:val="20"/>
              </w:rPr>
            </w:pPr>
            <w:r>
              <w:rPr>
                <w:b/>
                <w:spacing w:val="-5"/>
                <w:sz w:val="20"/>
              </w:rPr>
              <w:t>22</w:t>
            </w:r>
          </w:p>
        </w:tc>
        <w:tc>
          <w:tcPr>
            <w:tcW w:w="819" w:type="dxa"/>
            <w:shd w:val="clear" w:color="auto" w:fill="FFF1CC"/>
          </w:tcPr>
          <w:p>
            <w:pPr>
              <w:pStyle w:val="TableParagraph"/>
              <w:spacing w:line="225" w:lineRule="exact" w:before="11"/>
              <w:ind w:left="82" w:right="73"/>
              <w:jc w:val="center"/>
              <w:rPr>
                <w:sz w:val="20"/>
              </w:rPr>
            </w:pPr>
            <w:r>
              <w:rPr>
                <w:spacing w:val="-2"/>
                <w:sz w:val="20"/>
              </w:rPr>
              <w:t>51-</w:t>
            </w:r>
            <w:r>
              <w:rPr>
                <w:spacing w:val="-4"/>
                <w:sz w:val="20"/>
              </w:rPr>
              <w:t>5113</w:t>
            </w:r>
          </w:p>
        </w:tc>
        <w:tc>
          <w:tcPr>
            <w:tcW w:w="4772" w:type="dxa"/>
            <w:shd w:val="clear" w:color="auto" w:fill="FFF1CC"/>
          </w:tcPr>
          <w:p>
            <w:pPr>
              <w:pStyle w:val="TableParagraph"/>
              <w:spacing w:line="229" w:lineRule="exact"/>
              <w:ind w:left="107"/>
              <w:jc w:val="left"/>
              <w:rPr>
                <w:sz w:val="20"/>
              </w:rPr>
            </w:pPr>
            <w:r>
              <w:rPr>
                <w:sz w:val="20"/>
              </w:rPr>
              <w:t>Print</w:t>
            </w:r>
            <w:r>
              <w:rPr>
                <w:spacing w:val="-6"/>
                <w:sz w:val="20"/>
              </w:rPr>
              <w:t> </w:t>
            </w:r>
            <w:r>
              <w:rPr>
                <w:sz w:val="20"/>
              </w:rPr>
              <w:t>Binding</w:t>
            </w:r>
            <w:r>
              <w:rPr>
                <w:spacing w:val="-4"/>
                <w:sz w:val="20"/>
              </w:rPr>
              <w:t> </w:t>
            </w:r>
            <w:r>
              <w:rPr>
                <w:sz w:val="20"/>
              </w:rPr>
              <w:t>and</w:t>
            </w:r>
            <w:r>
              <w:rPr>
                <w:spacing w:val="-4"/>
                <w:sz w:val="20"/>
              </w:rPr>
              <w:t> </w:t>
            </w:r>
            <w:r>
              <w:rPr>
                <w:sz w:val="20"/>
              </w:rPr>
              <w:t>Finishing</w:t>
            </w:r>
            <w:r>
              <w:rPr>
                <w:spacing w:val="-3"/>
                <w:sz w:val="20"/>
              </w:rPr>
              <w:t> </w:t>
            </w:r>
            <w:r>
              <w:rPr>
                <w:spacing w:val="-2"/>
                <w:sz w:val="20"/>
              </w:rPr>
              <w:t>Workers</w:t>
            </w:r>
          </w:p>
        </w:tc>
        <w:tc>
          <w:tcPr>
            <w:tcW w:w="1200" w:type="dxa"/>
            <w:shd w:val="clear" w:color="auto" w:fill="FFF1CC"/>
          </w:tcPr>
          <w:p>
            <w:pPr>
              <w:pStyle w:val="TableParagraph"/>
              <w:spacing w:line="225" w:lineRule="exact" w:before="11"/>
              <w:ind w:right="99"/>
              <w:rPr>
                <w:sz w:val="20"/>
              </w:rPr>
            </w:pPr>
            <w:r>
              <w:rPr>
                <w:spacing w:val="-5"/>
                <w:sz w:val="20"/>
              </w:rPr>
              <w:t>201</w:t>
            </w:r>
          </w:p>
        </w:tc>
        <w:tc>
          <w:tcPr>
            <w:tcW w:w="1200" w:type="dxa"/>
            <w:shd w:val="clear" w:color="auto" w:fill="FFF1CC"/>
          </w:tcPr>
          <w:p>
            <w:pPr>
              <w:pStyle w:val="TableParagraph"/>
              <w:spacing w:line="225" w:lineRule="exact" w:before="11"/>
              <w:ind w:right="96"/>
              <w:rPr>
                <w:sz w:val="20"/>
              </w:rPr>
            </w:pPr>
            <w:r>
              <w:rPr>
                <w:spacing w:val="-5"/>
                <w:sz w:val="20"/>
              </w:rPr>
              <w:t>180</w:t>
            </w:r>
          </w:p>
        </w:tc>
        <w:tc>
          <w:tcPr>
            <w:tcW w:w="873" w:type="dxa"/>
            <w:shd w:val="clear" w:color="auto" w:fill="FFF1CC"/>
          </w:tcPr>
          <w:p>
            <w:pPr>
              <w:pStyle w:val="TableParagraph"/>
              <w:spacing w:line="225" w:lineRule="exact" w:before="11"/>
              <w:ind w:right="95"/>
              <w:rPr>
                <w:sz w:val="20"/>
              </w:rPr>
            </w:pPr>
            <w:r>
              <w:rPr>
                <w:spacing w:val="-2"/>
                <w:sz w:val="20"/>
              </w:rPr>
              <w:t>-</w:t>
            </w:r>
            <w:r>
              <w:rPr>
                <w:spacing w:val="-7"/>
                <w:sz w:val="20"/>
              </w:rPr>
              <w:t>21</w:t>
            </w:r>
          </w:p>
        </w:tc>
        <w:tc>
          <w:tcPr>
            <w:tcW w:w="861" w:type="dxa"/>
            <w:shd w:val="clear" w:color="auto" w:fill="FFF1CC"/>
          </w:tcPr>
          <w:p>
            <w:pPr>
              <w:pStyle w:val="TableParagraph"/>
              <w:spacing w:line="225" w:lineRule="exact" w:before="11"/>
              <w:ind w:left="44"/>
              <w:jc w:val="center"/>
              <w:rPr>
                <w:sz w:val="20"/>
              </w:rPr>
            </w:pPr>
            <w:r>
              <w:rPr>
                <w:spacing w:val="-2"/>
                <w:sz w:val="20"/>
              </w:rPr>
              <w:t>-10.45%</w:t>
            </w:r>
          </w:p>
        </w:tc>
        <w:tc>
          <w:tcPr>
            <w:tcW w:w="772" w:type="dxa"/>
            <w:shd w:val="clear" w:color="auto" w:fill="FFF1CC"/>
          </w:tcPr>
          <w:p>
            <w:pPr>
              <w:pStyle w:val="TableParagraph"/>
              <w:spacing w:line="225" w:lineRule="exact" w:before="11"/>
              <w:ind w:right="94"/>
              <w:rPr>
                <w:sz w:val="20"/>
              </w:rPr>
            </w:pPr>
            <w:r>
              <w:rPr>
                <w:spacing w:val="-10"/>
                <w:sz w:val="20"/>
              </w:rPr>
              <w:t>9</w:t>
            </w:r>
          </w:p>
        </w:tc>
        <w:tc>
          <w:tcPr>
            <w:tcW w:w="965" w:type="dxa"/>
            <w:shd w:val="clear" w:color="auto" w:fill="FFF1CC"/>
          </w:tcPr>
          <w:p>
            <w:pPr>
              <w:pStyle w:val="TableParagraph"/>
              <w:spacing w:line="225" w:lineRule="exact" w:before="11"/>
              <w:ind w:right="93"/>
              <w:rPr>
                <w:sz w:val="20"/>
              </w:rPr>
            </w:pPr>
            <w:r>
              <w:rPr>
                <w:spacing w:val="-5"/>
                <w:sz w:val="20"/>
              </w:rPr>
              <w:t>11</w:t>
            </w:r>
          </w:p>
        </w:tc>
        <w:tc>
          <w:tcPr>
            <w:tcW w:w="816" w:type="dxa"/>
            <w:shd w:val="clear" w:color="auto" w:fill="FFF1CC"/>
          </w:tcPr>
          <w:p>
            <w:pPr>
              <w:pStyle w:val="TableParagraph"/>
              <w:spacing w:line="225" w:lineRule="exact" w:before="11"/>
              <w:ind w:right="91"/>
              <w:rPr>
                <w:sz w:val="20"/>
              </w:rPr>
            </w:pPr>
            <w:r>
              <w:rPr>
                <w:spacing w:val="-2"/>
                <w:sz w:val="20"/>
              </w:rPr>
              <w:t>-</w:t>
            </w:r>
            <w:r>
              <w:rPr>
                <w:spacing w:val="-12"/>
                <w:sz w:val="20"/>
              </w:rPr>
              <w:t>2</w:t>
            </w:r>
          </w:p>
        </w:tc>
        <w:tc>
          <w:tcPr>
            <w:tcW w:w="974" w:type="dxa"/>
            <w:shd w:val="clear" w:color="auto" w:fill="FFF1CC"/>
          </w:tcPr>
          <w:p>
            <w:pPr>
              <w:pStyle w:val="TableParagraph"/>
              <w:spacing w:line="225" w:lineRule="exact" w:before="11"/>
              <w:ind w:right="95"/>
              <w:rPr>
                <w:sz w:val="20"/>
              </w:rPr>
            </w:pPr>
            <w:r>
              <w:rPr>
                <w:spacing w:val="-5"/>
                <w:sz w:val="20"/>
              </w:rPr>
              <w:t>18</w:t>
            </w:r>
          </w:p>
        </w:tc>
      </w:tr>
      <w:tr>
        <w:trPr>
          <w:trHeight w:val="254"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23</w:t>
            </w:r>
          </w:p>
        </w:tc>
        <w:tc>
          <w:tcPr>
            <w:tcW w:w="819" w:type="dxa"/>
            <w:shd w:val="clear" w:color="auto" w:fill="FFE499"/>
          </w:tcPr>
          <w:p>
            <w:pPr>
              <w:pStyle w:val="TableParagraph"/>
              <w:spacing w:line="222" w:lineRule="exact" w:before="11"/>
              <w:ind w:left="82" w:right="73"/>
              <w:jc w:val="center"/>
              <w:rPr>
                <w:sz w:val="20"/>
              </w:rPr>
            </w:pPr>
            <w:r>
              <w:rPr>
                <w:spacing w:val="-2"/>
                <w:sz w:val="20"/>
              </w:rPr>
              <w:t>51-</w:t>
            </w:r>
            <w:r>
              <w:rPr>
                <w:spacing w:val="-4"/>
                <w:sz w:val="20"/>
              </w:rPr>
              <w:t>9141</w:t>
            </w:r>
          </w:p>
        </w:tc>
        <w:tc>
          <w:tcPr>
            <w:tcW w:w="4772" w:type="dxa"/>
            <w:shd w:val="clear" w:color="auto" w:fill="FFE499"/>
          </w:tcPr>
          <w:p>
            <w:pPr>
              <w:pStyle w:val="TableParagraph"/>
              <w:spacing w:line="227" w:lineRule="exact"/>
              <w:ind w:left="107"/>
              <w:jc w:val="left"/>
              <w:rPr>
                <w:sz w:val="20"/>
              </w:rPr>
            </w:pPr>
            <w:r>
              <w:rPr>
                <w:sz w:val="20"/>
              </w:rPr>
              <w:t>Semiconductor</w:t>
            </w:r>
            <w:r>
              <w:rPr>
                <w:spacing w:val="-10"/>
                <w:sz w:val="20"/>
              </w:rPr>
              <w:t> </w:t>
            </w:r>
            <w:r>
              <w:rPr>
                <w:sz w:val="20"/>
              </w:rPr>
              <w:t>Processing</w:t>
            </w:r>
            <w:r>
              <w:rPr>
                <w:spacing w:val="-10"/>
                <w:sz w:val="20"/>
              </w:rPr>
              <w:t> </w:t>
            </w:r>
            <w:r>
              <w:rPr>
                <w:spacing w:val="-2"/>
                <w:sz w:val="20"/>
              </w:rPr>
              <w:t>Technicians</w:t>
            </w:r>
          </w:p>
        </w:tc>
        <w:tc>
          <w:tcPr>
            <w:tcW w:w="1200" w:type="dxa"/>
            <w:shd w:val="clear" w:color="auto" w:fill="FFE499"/>
          </w:tcPr>
          <w:p>
            <w:pPr>
              <w:pStyle w:val="TableParagraph"/>
              <w:spacing w:line="222" w:lineRule="exact" w:before="11"/>
              <w:ind w:right="99"/>
              <w:rPr>
                <w:sz w:val="20"/>
              </w:rPr>
            </w:pPr>
            <w:r>
              <w:rPr>
                <w:spacing w:val="-5"/>
                <w:sz w:val="20"/>
              </w:rPr>
              <w:t>68</w:t>
            </w:r>
          </w:p>
        </w:tc>
        <w:tc>
          <w:tcPr>
            <w:tcW w:w="1200" w:type="dxa"/>
            <w:shd w:val="clear" w:color="auto" w:fill="FFE499"/>
          </w:tcPr>
          <w:p>
            <w:pPr>
              <w:pStyle w:val="TableParagraph"/>
              <w:spacing w:line="222" w:lineRule="exact" w:before="11"/>
              <w:ind w:right="96"/>
              <w:rPr>
                <w:sz w:val="20"/>
              </w:rPr>
            </w:pPr>
            <w:r>
              <w:rPr>
                <w:spacing w:val="-5"/>
                <w:sz w:val="20"/>
              </w:rPr>
              <w:t>61</w:t>
            </w:r>
          </w:p>
        </w:tc>
        <w:tc>
          <w:tcPr>
            <w:tcW w:w="873" w:type="dxa"/>
            <w:shd w:val="clear" w:color="auto" w:fill="FFE499"/>
          </w:tcPr>
          <w:p>
            <w:pPr>
              <w:pStyle w:val="TableParagraph"/>
              <w:spacing w:line="222" w:lineRule="exact" w:before="11"/>
              <w:ind w:right="96"/>
              <w:rPr>
                <w:sz w:val="20"/>
              </w:rPr>
            </w:pPr>
            <w:r>
              <w:rPr>
                <w:spacing w:val="-2"/>
                <w:sz w:val="20"/>
              </w:rPr>
              <w:t>-</w:t>
            </w:r>
            <w:r>
              <w:rPr>
                <w:spacing w:val="-12"/>
                <w:sz w:val="20"/>
              </w:rPr>
              <w:t>7</w:t>
            </w:r>
          </w:p>
        </w:tc>
        <w:tc>
          <w:tcPr>
            <w:tcW w:w="861" w:type="dxa"/>
            <w:shd w:val="clear" w:color="auto" w:fill="FFE499"/>
          </w:tcPr>
          <w:p>
            <w:pPr>
              <w:pStyle w:val="TableParagraph"/>
              <w:spacing w:line="222" w:lineRule="exact" w:before="11"/>
              <w:ind w:left="44"/>
              <w:jc w:val="center"/>
              <w:rPr>
                <w:sz w:val="20"/>
              </w:rPr>
            </w:pPr>
            <w:r>
              <w:rPr>
                <w:spacing w:val="-2"/>
                <w:sz w:val="20"/>
              </w:rPr>
              <w:t>-10.29%</w:t>
            </w:r>
          </w:p>
        </w:tc>
        <w:tc>
          <w:tcPr>
            <w:tcW w:w="772" w:type="dxa"/>
            <w:shd w:val="clear" w:color="auto" w:fill="FFE499"/>
          </w:tcPr>
          <w:p>
            <w:pPr>
              <w:pStyle w:val="TableParagraph"/>
              <w:spacing w:line="222" w:lineRule="exact" w:before="11"/>
              <w:ind w:right="94"/>
              <w:rPr>
                <w:sz w:val="20"/>
              </w:rPr>
            </w:pPr>
            <w:r>
              <w:rPr>
                <w:spacing w:val="-10"/>
                <w:sz w:val="20"/>
              </w:rPr>
              <w:t>2</w:t>
            </w:r>
          </w:p>
        </w:tc>
        <w:tc>
          <w:tcPr>
            <w:tcW w:w="965" w:type="dxa"/>
            <w:shd w:val="clear" w:color="auto" w:fill="FFE499"/>
          </w:tcPr>
          <w:p>
            <w:pPr>
              <w:pStyle w:val="TableParagraph"/>
              <w:spacing w:line="222" w:lineRule="exact" w:before="11"/>
              <w:ind w:right="94"/>
              <w:rPr>
                <w:sz w:val="20"/>
              </w:rPr>
            </w:pPr>
            <w:r>
              <w:rPr>
                <w:spacing w:val="-10"/>
                <w:sz w:val="20"/>
              </w:rPr>
              <w:t>4</w:t>
            </w:r>
          </w:p>
        </w:tc>
        <w:tc>
          <w:tcPr>
            <w:tcW w:w="816" w:type="dxa"/>
            <w:shd w:val="clear" w:color="auto" w:fill="FFE499"/>
          </w:tcPr>
          <w:p>
            <w:pPr>
              <w:pStyle w:val="TableParagraph"/>
              <w:spacing w:line="222" w:lineRule="exact" w:before="11"/>
              <w:ind w:right="91"/>
              <w:rPr>
                <w:sz w:val="20"/>
              </w:rPr>
            </w:pPr>
            <w:r>
              <w:rPr>
                <w:spacing w:val="-2"/>
                <w:sz w:val="20"/>
              </w:rPr>
              <w:t>-</w:t>
            </w:r>
            <w:r>
              <w:rPr>
                <w:spacing w:val="-12"/>
                <w:sz w:val="20"/>
              </w:rPr>
              <w:t>1</w:t>
            </w:r>
          </w:p>
        </w:tc>
        <w:tc>
          <w:tcPr>
            <w:tcW w:w="974" w:type="dxa"/>
            <w:shd w:val="clear" w:color="auto" w:fill="FFE499"/>
          </w:tcPr>
          <w:p>
            <w:pPr>
              <w:pStyle w:val="TableParagraph"/>
              <w:spacing w:line="222" w:lineRule="exact" w:before="11"/>
              <w:ind w:right="96"/>
              <w:rPr>
                <w:sz w:val="20"/>
              </w:rPr>
            </w:pPr>
            <w:r>
              <w:rPr>
                <w:spacing w:val="-10"/>
                <w:sz w:val="20"/>
              </w:rPr>
              <w:t>5</w:t>
            </w:r>
          </w:p>
        </w:tc>
      </w:tr>
      <w:tr>
        <w:trPr>
          <w:trHeight w:val="256" w:hRule="atLeast"/>
        </w:trPr>
        <w:tc>
          <w:tcPr>
            <w:tcW w:w="617" w:type="dxa"/>
            <w:shd w:val="clear" w:color="auto" w:fill="FFC000"/>
          </w:tcPr>
          <w:p>
            <w:pPr>
              <w:pStyle w:val="TableParagraph"/>
              <w:spacing w:line="225" w:lineRule="exact" w:before="11"/>
              <w:ind w:left="8" w:right="1"/>
              <w:jc w:val="center"/>
              <w:rPr>
                <w:b/>
                <w:sz w:val="20"/>
              </w:rPr>
            </w:pPr>
            <w:r>
              <w:rPr>
                <w:b/>
                <w:spacing w:val="-5"/>
                <w:sz w:val="20"/>
              </w:rPr>
              <w:t>24</w:t>
            </w:r>
          </w:p>
        </w:tc>
        <w:tc>
          <w:tcPr>
            <w:tcW w:w="819" w:type="dxa"/>
            <w:shd w:val="clear" w:color="auto" w:fill="FFF1CC"/>
          </w:tcPr>
          <w:p>
            <w:pPr>
              <w:pStyle w:val="TableParagraph"/>
              <w:spacing w:line="225" w:lineRule="exact" w:before="11"/>
              <w:ind w:left="82" w:right="73"/>
              <w:jc w:val="center"/>
              <w:rPr>
                <w:sz w:val="20"/>
              </w:rPr>
            </w:pPr>
            <w:r>
              <w:rPr>
                <w:spacing w:val="-2"/>
                <w:sz w:val="20"/>
              </w:rPr>
              <w:t>51-</w:t>
            </w:r>
            <w:r>
              <w:rPr>
                <w:spacing w:val="-4"/>
                <w:sz w:val="20"/>
              </w:rPr>
              <w:t>8013</w:t>
            </w:r>
          </w:p>
        </w:tc>
        <w:tc>
          <w:tcPr>
            <w:tcW w:w="4772" w:type="dxa"/>
            <w:shd w:val="clear" w:color="auto" w:fill="FFF1CC"/>
          </w:tcPr>
          <w:p>
            <w:pPr>
              <w:pStyle w:val="TableParagraph"/>
              <w:spacing w:line="229" w:lineRule="exact"/>
              <w:ind w:left="107"/>
              <w:jc w:val="left"/>
              <w:rPr>
                <w:sz w:val="20"/>
              </w:rPr>
            </w:pPr>
            <w:r>
              <w:rPr>
                <w:sz w:val="20"/>
              </w:rPr>
              <w:t>Power</w:t>
            </w:r>
            <w:r>
              <w:rPr>
                <w:spacing w:val="-6"/>
                <w:sz w:val="20"/>
              </w:rPr>
              <w:t> </w:t>
            </w:r>
            <w:r>
              <w:rPr>
                <w:sz w:val="20"/>
              </w:rPr>
              <w:t>Plant</w:t>
            </w:r>
            <w:r>
              <w:rPr>
                <w:spacing w:val="-3"/>
                <w:sz w:val="20"/>
              </w:rPr>
              <w:t> </w:t>
            </w:r>
            <w:r>
              <w:rPr>
                <w:spacing w:val="-2"/>
                <w:sz w:val="20"/>
              </w:rPr>
              <w:t>Operators</w:t>
            </w:r>
          </w:p>
        </w:tc>
        <w:tc>
          <w:tcPr>
            <w:tcW w:w="1200" w:type="dxa"/>
            <w:shd w:val="clear" w:color="auto" w:fill="FFF1CC"/>
          </w:tcPr>
          <w:p>
            <w:pPr>
              <w:pStyle w:val="TableParagraph"/>
              <w:spacing w:line="225" w:lineRule="exact" w:before="11"/>
              <w:ind w:right="99"/>
              <w:rPr>
                <w:sz w:val="20"/>
              </w:rPr>
            </w:pPr>
            <w:r>
              <w:rPr>
                <w:spacing w:val="-5"/>
                <w:sz w:val="20"/>
              </w:rPr>
              <w:t>243</w:t>
            </w:r>
          </w:p>
        </w:tc>
        <w:tc>
          <w:tcPr>
            <w:tcW w:w="1200" w:type="dxa"/>
            <w:shd w:val="clear" w:color="auto" w:fill="FFF1CC"/>
          </w:tcPr>
          <w:p>
            <w:pPr>
              <w:pStyle w:val="TableParagraph"/>
              <w:spacing w:line="225" w:lineRule="exact" w:before="11"/>
              <w:ind w:right="96"/>
              <w:rPr>
                <w:sz w:val="20"/>
              </w:rPr>
            </w:pPr>
            <w:r>
              <w:rPr>
                <w:spacing w:val="-5"/>
                <w:sz w:val="20"/>
              </w:rPr>
              <w:t>218</w:t>
            </w:r>
          </w:p>
        </w:tc>
        <w:tc>
          <w:tcPr>
            <w:tcW w:w="873" w:type="dxa"/>
            <w:shd w:val="clear" w:color="auto" w:fill="FFF1CC"/>
          </w:tcPr>
          <w:p>
            <w:pPr>
              <w:pStyle w:val="TableParagraph"/>
              <w:spacing w:line="225" w:lineRule="exact" w:before="11"/>
              <w:ind w:right="95"/>
              <w:rPr>
                <w:sz w:val="20"/>
              </w:rPr>
            </w:pPr>
            <w:r>
              <w:rPr>
                <w:spacing w:val="-2"/>
                <w:sz w:val="20"/>
              </w:rPr>
              <w:t>-</w:t>
            </w:r>
            <w:r>
              <w:rPr>
                <w:spacing w:val="-7"/>
                <w:sz w:val="20"/>
              </w:rPr>
              <w:t>25</w:t>
            </w:r>
          </w:p>
        </w:tc>
        <w:tc>
          <w:tcPr>
            <w:tcW w:w="861" w:type="dxa"/>
            <w:shd w:val="clear" w:color="auto" w:fill="FFF1CC"/>
          </w:tcPr>
          <w:p>
            <w:pPr>
              <w:pStyle w:val="TableParagraph"/>
              <w:spacing w:line="225" w:lineRule="exact" w:before="11"/>
              <w:ind w:left="44"/>
              <w:jc w:val="center"/>
              <w:rPr>
                <w:sz w:val="20"/>
              </w:rPr>
            </w:pPr>
            <w:r>
              <w:rPr>
                <w:spacing w:val="-2"/>
                <w:sz w:val="20"/>
              </w:rPr>
              <w:t>-10.29%</w:t>
            </w:r>
          </w:p>
        </w:tc>
        <w:tc>
          <w:tcPr>
            <w:tcW w:w="772" w:type="dxa"/>
            <w:shd w:val="clear" w:color="auto" w:fill="FFF1CC"/>
          </w:tcPr>
          <w:p>
            <w:pPr>
              <w:pStyle w:val="TableParagraph"/>
              <w:spacing w:line="225" w:lineRule="exact" w:before="11"/>
              <w:ind w:right="94"/>
              <w:rPr>
                <w:sz w:val="20"/>
              </w:rPr>
            </w:pPr>
            <w:r>
              <w:rPr>
                <w:spacing w:val="-10"/>
                <w:sz w:val="20"/>
              </w:rPr>
              <w:t>8</w:t>
            </w:r>
          </w:p>
        </w:tc>
        <w:tc>
          <w:tcPr>
            <w:tcW w:w="965" w:type="dxa"/>
            <w:shd w:val="clear" w:color="auto" w:fill="FFF1CC"/>
          </w:tcPr>
          <w:p>
            <w:pPr>
              <w:pStyle w:val="TableParagraph"/>
              <w:spacing w:line="225" w:lineRule="exact" w:before="11"/>
              <w:ind w:right="93"/>
              <w:rPr>
                <w:sz w:val="20"/>
              </w:rPr>
            </w:pPr>
            <w:r>
              <w:rPr>
                <w:spacing w:val="-5"/>
                <w:sz w:val="20"/>
              </w:rPr>
              <w:t>14</w:t>
            </w:r>
          </w:p>
        </w:tc>
        <w:tc>
          <w:tcPr>
            <w:tcW w:w="816" w:type="dxa"/>
            <w:shd w:val="clear" w:color="auto" w:fill="FFF1CC"/>
          </w:tcPr>
          <w:p>
            <w:pPr>
              <w:pStyle w:val="TableParagraph"/>
              <w:spacing w:line="225" w:lineRule="exact" w:before="11"/>
              <w:ind w:right="91"/>
              <w:rPr>
                <w:sz w:val="20"/>
              </w:rPr>
            </w:pPr>
            <w:r>
              <w:rPr>
                <w:spacing w:val="-2"/>
                <w:sz w:val="20"/>
              </w:rPr>
              <w:t>-</w:t>
            </w:r>
            <w:r>
              <w:rPr>
                <w:spacing w:val="-12"/>
                <w:sz w:val="20"/>
              </w:rPr>
              <w:t>2</w:t>
            </w:r>
          </w:p>
        </w:tc>
        <w:tc>
          <w:tcPr>
            <w:tcW w:w="974" w:type="dxa"/>
            <w:shd w:val="clear" w:color="auto" w:fill="FFF1CC"/>
          </w:tcPr>
          <w:p>
            <w:pPr>
              <w:pStyle w:val="TableParagraph"/>
              <w:spacing w:line="225" w:lineRule="exact" w:before="11"/>
              <w:ind w:right="95"/>
              <w:rPr>
                <w:sz w:val="20"/>
              </w:rPr>
            </w:pPr>
            <w:r>
              <w:rPr>
                <w:spacing w:val="-5"/>
                <w:sz w:val="20"/>
              </w:rPr>
              <w:t>20</w:t>
            </w:r>
          </w:p>
        </w:tc>
      </w:tr>
      <w:tr>
        <w:trPr>
          <w:trHeight w:val="253" w:hRule="atLeast"/>
        </w:trPr>
        <w:tc>
          <w:tcPr>
            <w:tcW w:w="617" w:type="dxa"/>
            <w:shd w:val="clear" w:color="auto" w:fill="FFC000"/>
          </w:tcPr>
          <w:p>
            <w:pPr>
              <w:pStyle w:val="TableParagraph"/>
              <w:spacing w:line="222" w:lineRule="exact" w:before="11"/>
              <w:ind w:left="8" w:right="1"/>
              <w:jc w:val="center"/>
              <w:rPr>
                <w:b/>
                <w:sz w:val="20"/>
              </w:rPr>
            </w:pPr>
            <w:r>
              <w:rPr>
                <w:b/>
                <w:spacing w:val="-5"/>
                <w:sz w:val="20"/>
              </w:rPr>
              <w:t>25</w:t>
            </w:r>
          </w:p>
        </w:tc>
        <w:tc>
          <w:tcPr>
            <w:tcW w:w="819" w:type="dxa"/>
            <w:shd w:val="clear" w:color="auto" w:fill="FFE499"/>
          </w:tcPr>
          <w:p>
            <w:pPr>
              <w:pStyle w:val="TableParagraph"/>
              <w:spacing w:line="222" w:lineRule="exact" w:before="11"/>
              <w:ind w:left="82" w:right="73"/>
              <w:jc w:val="center"/>
              <w:rPr>
                <w:sz w:val="20"/>
              </w:rPr>
            </w:pPr>
            <w:r>
              <w:rPr>
                <w:spacing w:val="-2"/>
                <w:sz w:val="20"/>
              </w:rPr>
              <w:t>35-</w:t>
            </w:r>
            <w:r>
              <w:rPr>
                <w:spacing w:val="-4"/>
                <w:sz w:val="20"/>
              </w:rPr>
              <w:t>2011</w:t>
            </w:r>
          </w:p>
        </w:tc>
        <w:tc>
          <w:tcPr>
            <w:tcW w:w="4772" w:type="dxa"/>
            <w:shd w:val="clear" w:color="auto" w:fill="FFE499"/>
          </w:tcPr>
          <w:p>
            <w:pPr>
              <w:pStyle w:val="TableParagraph"/>
              <w:spacing w:line="227" w:lineRule="exact"/>
              <w:ind w:left="107"/>
              <w:jc w:val="left"/>
              <w:rPr>
                <w:sz w:val="20"/>
              </w:rPr>
            </w:pPr>
            <w:r>
              <w:rPr>
                <w:sz w:val="20"/>
              </w:rPr>
              <w:t>Cooks,</w:t>
            </w:r>
            <w:r>
              <w:rPr>
                <w:spacing w:val="-5"/>
                <w:sz w:val="20"/>
              </w:rPr>
              <w:t> </w:t>
            </w:r>
            <w:r>
              <w:rPr>
                <w:sz w:val="20"/>
              </w:rPr>
              <w:t>Fast</w:t>
            </w:r>
            <w:r>
              <w:rPr>
                <w:spacing w:val="-4"/>
                <w:sz w:val="20"/>
              </w:rPr>
              <w:t> Food</w:t>
            </w:r>
          </w:p>
        </w:tc>
        <w:tc>
          <w:tcPr>
            <w:tcW w:w="1200" w:type="dxa"/>
            <w:shd w:val="clear" w:color="auto" w:fill="FFE499"/>
          </w:tcPr>
          <w:p>
            <w:pPr>
              <w:pStyle w:val="TableParagraph"/>
              <w:spacing w:line="222" w:lineRule="exact" w:before="11"/>
              <w:ind w:right="98"/>
              <w:rPr>
                <w:sz w:val="20"/>
              </w:rPr>
            </w:pPr>
            <w:r>
              <w:rPr>
                <w:spacing w:val="-2"/>
                <w:sz w:val="20"/>
              </w:rPr>
              <w:t>5,948</w:t>
            </w:r>
          </w:p>
        </w:tc>
        <w:tc>
          <w:tcPr>
            <w:tcW w:w="1200" w:type="dxa"/>
            <w:shd w:val="clear" w:color="auto" w:fill="FFE499"/>
          </w:tcPr>
          <w:p>
            <w:pPr>
              <w:pStyle w:val="TableParagraph"/>
              <w:spacing w:line="222" w:lineRule="exact" w:before="11"/>
              <w:ind w:right="96"/>
              <w:rPr>
                <w:sz w:val="20"/>
              </w:rPr>
            </w:pPr>
            <w:r>
              <w:rPr>
                <w:spacing w:val="-2"/>
                <w:sz w:val="20"/>
              </w:rPr>
              <w:t>5,359</w:t>
            </w:r>
          </w:p>
        </w:tc>
        <w:tc>
          <w:tcPr>
            <w:tcW w:w="873" w:type="dxa"/>
            <w:shd w:val="clear" w:color="auto" w:fill="FFE499"/>
          </w:tcPr>
          <w:p>
            <w:pPr>
              <w:pStyle w:val="TableParagraph"/>
              <w:spacing w:line="222" w:lineRule="exact" w:before="11"/>
              <w:ind w:right="95"/>
              <w:rPr>
                <w:sz w:val="20"/>
              </w:rPr>
            </w:pPr>
            <w:r>
              <w:rPr>
                <w:spacing w:val="-2"/>
                <w:sz w:val="20"/>
              </w:rPr>
              <w:t>-</w:t>
            </w:r>
            <w:r>
              <w:rPr>
                <w:spacing w:val="-5"/>
                <w:sz w:val="20"/>
              </w:rPr>
              <w:t>589</w:t>
            </w:r>
          </w:p>
        </w:tc>
        <w:tc>
          <w:tcPr>
            <w:tcW w:w="861" w:type="dxa"/>
            <w:shd w:val="clear" w:color="auto" w:fill="FFE499"/>
          </w:tcPr>
          <w:p>
            <w:pPr>
              <w:pStyle w:val="TableParagraph"/>
              <w:spacing w:line="222" w:lineRule="exact" w:before="11"/>
              <w:ind w:left="135"/>
              <w:jc w:val="center"/>
              <w:rPr>
                <w:sz w:val="20"/>
              </w:rPr>
            </w:pPr>
            <w:r>
              <w:rPr>
                <w:spacing w:val="-2"/>
                <w:sz w:val="20"/>
              </w:rPr>
              <w:t>-9.90%</w:t>
            </w:r>
          </w:p>
        </w:tc>
        <w:tc>
          <w:tcPr>
            <w:tcW w:w="772" w:type="dxa"/>
            <w:shd w:val="clear" w:color="auto" w:fill="FFE499"/>
          </w:tcPr>
          <w:p>
            <w:pPr>
              <w:pStyle w:val="TableParagraph"/>
              <w:spacing w:line="222" w:lineRule="exact" w:before="11"/>
              <w:ind w:right="94"/>
              <w:rPr>
                <w:sz w:val="20"/>
              </w:rPr>
            </w:pPr>
            <w:r>
              <w:rPr>
                <w:spacing w:val="-5"/>
                <w:sz w:val="20"/>
              </w:rPr>
              <w:t>380</w:t>
            </w:r>
          </w:p>
        </w:tc>
        <w:tc>
          <w:tcPr>
            <w:tcW w:w="965" w:type="dxa"/>
            <w:shd w:val="clear" w:color="auto" w:fill="FFE499"/>
          </w:tcPr>
          <w:p>
            <w:pPr>
              <w:pStyle w:val="TableParagraph"/>
              <w:spacing w:line="222" w:lineRule="exact" w:before="11"/>
              <w:ind w:right="93"/>
              <w:rPr>
                <w:sz w:val="20"/>
              </w:rPr>
            </w:pPr>
            <w:r>
              <w:rPr>
                <w:spacing w:val="-5"/>
                <w:sz w:val="20"/>
              </w:rPr>
              <w:t>445</w:t>
            </w:r>
          </w:p>
        </w:tc>
        <w:tc>
          <w:tcPr>
            <w:tcW w:w="816" w:type="dxa"/>
            <w:shd w:val="clear" w:color="auto" w:fill="FFE499"/>
          </w:tcPr>
          <w:p>
            <w:pPr>
              <w:pStyle w:val="TableParagraph"/>
              <w:spacing w:line="222" w:lineRule="exact" w:before="11"/>
              <w:ind w:right="91"/>
              <w:rPr>
                <w:sz w:val="20"/>
              </w:rPr>
            </w:pPr>
            <w:r>
              <w:rPr>
                <w:spacing w:val="-2"/>
                <w:sz w:val="20"/>
              </w:rPr>
              <w:t>-</w:t>
            </w:r>
            <w:r>
              <w:rPr>
                <w:spacing w:val="-7"/>
                <w:sz w:val="20"/>
              </w:rPr>
              <w:t>59</w:t>
            </w:r>
          </w:p>
        </w:tc>
        <w:tc>
          <w:tcPr>
            <w:tcW w:w="974" w:type="dxa"/>
            <w:shd w:val="clear" w:color="auto" w:fill="FFE499"/>
          </w:tcPr>
          <w:p>
            <w:pPr>
              <w:pStyle w:val="TableParagraph"/>
              <w:spacing w:line="222" w:lineRule="exact" w:before="11"/>
              <w:ind w:right="95"/>
              <w:rPr>
                <w:sz w:val="20"/>
              </w:rPr>
            </w:pPr>
            <w:r>
              <w:rPr>
                <w:spacing w:val="-5"/>
                <w:sz w:val="20"/>
              </w:rPr>
              <w:t>766</w:t>
            </w:r>
          </w:p>
        </w:tc>
      </w:tr>
      <w:tr>
        <w:trPr>
          <w:trHeight w:val="257" w:hRule="atLeast"/>
        </w:trPr>
        <w:tc>
          <w:tcPr>
            <w:tcW w:w="617" w:type="dxa"/>
            <w:shd w:val="clear" w:color="auto" w:fill="FFC000"/>
          </w:tcPr>
          <w:p>
            <w:pPr>
              <w:pStyle w:val="TableParagraph"/>
              <w:spacing w:line="225" w:lineRule="exact" w:before="12"/>
              <w:ind w:left="8" w:right="1"/>
              <w:jc w:val="center"/>
              <w:rPr>
                <w:b/>
                <w:sz w:val="20"/>
              </w:rPr>
            </w:pPr>
            <w:r>
              <w:rPr>
                <w:b/>
                <w:spacing w:val="-5"/>
                <w:sz w:val="20"/>
              </w:rPr>
              <w:t>25</w:t>
            </w:r>
          </w:p>
        </w:tc>
        <w:tc>
          <w:tcPr>
            <w:tcW w:w="819" w:type="dxa"/>
            <w:shd w:val="clear" w:color="auto" w:fill="FFF1CC"/>
          </w:tcPr>
          <w:p>
            <w:pPr>
              <w:pStyle w:val="TableParagraph"/>
              <w:spacing w:line="225" w:lineRule="exact" w:before="12"/>
              <w:ind w:left="82" w:right="73"/>
              <w:jc w:val="center"/>
              <w:rPr>
                <w:sz w:val="20"/>
              </w:rPr>
            </w:pPr>
            <w:r>
              <w:rPr>
                <w:spacing w:val="-2"/>
                <w:sz w:val="20"/>
              </w:rPr>
              <w:t>45-</w:t>
            </w:r>
            <w:r>
              <w:rPr>
                <w:spacing w:val="-4"/>
                <w:sz w:val="20"/>
              </w:rPr>
              <w:t>4021</w:t>
            </w:r>
          </w:p>
        </w:tc>
        <w:tc>
          <w:tcPr>
            <w:tcW w:w="4772" w:type="dxa"/>
            <w:shd w:val="clear" w:color="auto" w:fill="FFF1CC"/>
          </w:tcPr>
          <w:p>
            <w:pPr>
              <w:pStyle w:val="TableParagraph"/>
              <w:ind w:left="107"/>
              <w:jc w:val="left"/>
              <w:rPr>
                <w:sz w:val="20"/>
              </w:rPr>
            </w:pPr>
            <w:r>
              <w:rPr>
                <w:spacing w:val="-2"/>
                <w:sz w:val="20"/>
              </w:rPr>
              <w:t>Fallers</w:t>
            </w:r>
          </w:p>
        </w:tc>
        <w:tc>
          <w:tcPr>
            <w:tcW w:w="1200" w:type="dxa"/>
            <w:shd w:val="clear" w:color="auto" w:fill="FFF1CC"/>
          </w:tcPr>
          <w:p>
            <w:pPr>
              <w:pStyle w:val="TableParagraph"/>
              <w:spacing w:line="225" w:lineRule="exact" w:before="12"/>
              <w:ind w:right="99"/>
              <w:rPr>
                <w:sz w:val="20"/>
              </w:rPr>
            </w:pPr>
            <w:r>
              <w:rPr>
                <w:spacing w:val="-5"/>
                <w:sz w:val="20"/>
              </w:rPr>
              <w:t>202</w:t>
            </w:r>
          </w:p>
        </w:tc>
        <w:tc>
          <w:tcPr>
            <w:tcW w:w="1200" w:type="dxa"/>
            <w:shd w:val="clear" w:color="auto" w:fill="FFF1CC"/>
          </w:tcPr>
          <w:p>
            <w:pPr>
              <w:pStyle w:val="TableParagraph"/>
              <w:spacing w:line="225" w:lineRule="exact" w:before="12"/>
              <w:ind w:right="96"/>
              <w:rPr>
                <w:sz w:val="20"/>
              </w:rPr>
            </w:pPr>
            <w:r>
              <w:rPr>
                <w:spacing w:val="-5"/>
                <w:sz w:val="20"/>
              </w:rPr>
              <w:t>182</w:t>
            </w:r>
          </w:p>
        </w:tc>
        <w:tc>
          <w:tcPr>
            <w:tcW w:w="873" w:type="dxa"/>
            <w:shd w:val="clear" w:color="auto" w:fill="FFF1CC"/>
          </w:tcPr>
          <w:p>
            <w:pPr>
              <w:pStyle w:val="TableParagraph"/>
              <w:spacing w:line="225" w:lineRule="exact" w:before="12"/>
              <w:ind w:right="95"/>
              <w:rPr>
                <w:sz w:val="20"/>
              </w:rPr>
            </w:pPr>
            <w:r>
              <w:rPr>
                <w:spacing w:val="-2"/>
                <w:sz w:val="20"/>
              </w:rPr>
              <w:t>-</w:t>
            </w:r>
            <w:r>
              <w:rPr>
                <w:spacing w:val="-7"/>
                <w:sz w:val="20"/>
              </w:rPr>
              <w:t>20</w:t>
            </w:r>
          </w:p>
        </w:tc>
        <w:tc>
          <w:tcPr>
            <w:tcW w:w="861" w:type="dxa"/>
            <w:shd w:val="clear" w:color="auto" w:fill="FFF1CC"/>
          </w:tcPr>
          <w:p>
            <w:pPr>
              <w:pStyle w:val="TableParagraph"/>
              <w:spacing w:line="225" w:lineRule="exact" w:before="12"/>
              <w:ind w:left="135"/>
              <w:jc w:val="center"/>
              <w:rPr>
                <w:sz w:val="20"/>
              </w:rPr>
            </w:pPr>
            <w:r>
              <w:rPr>
                <w:spacing w:val="-2"/>
                <w:sz w:val="20"/>
              </w:rPr>
              <w:t>-9.90%</w:t>
            </w:r>
          </w:p>
        </w:tc>
        <w:tc>
          <w:tcPr>
            <w:tcW w:w="772" w:type="dxa"/>
            <w:shd w:val="clear" w:color="auto" w:fill="FFF1CC"/>
          </w:tcPr>
          <w:p>
            <w:pPr>
              <w:pStyle w:val="TableParagraph"/>
              <w:spacing w:line="225" w:lineRule="exact" w:before="12"/>
              <w:ind w:right="94"/>
              <w:rPr>
                <w:sz w:val="20"/>
              </w:rPr>
            </w:pPr>
            <w:r>
              <w:rPr>
                <w:spacing w:val="-5"/>
                <w:sz w:val="20"/>
              </w:rPr>
              <w:t>13</w:t>
            </w:r>
          </w:p>
        </w:tc>
        <w:tc>
          <w:tcPr>
            <w:tcW w:w="965" w:type="dxa"/>
            <w:shd w:val="clear" w:color="auto" w:fill="FFF1CC"/>
          </w:tcPr>
          <w:p>
            <w:pPr>
              <w:pStyle w:val="TableParagraph"/>
              <w:spacing w:line="225" w:lineRule="exact" w:before="12"/>
              <w:ind w:right="93"/>
              <w:rPr>
                <w:sz w:val="20"/>
              </w:rPr>
            </w:pPr>
            <w:r>
              <w:rPr>
                <w:spacing w:val="-5"/>
                <w:sz w:val="20"/>
              </w:rPr>
              <w:t>14</w:t>
            </w:r>
          </w:p>
        </w:tc>
        <w:tc>
          <w:tcPr>
            <w:tcW w:w="816" w:type="dxa"/>
            <w:shd w:val="clear" w:color="auto" w:fill="FFF1CC"/>
          </w:tcPr>
          <w:p>
            <w:pPr>
              <w:pStyle w:val="TableParagraph"/>
              <w:spacing w:line="225" w:lineRule="exact" w:before="12"/>
              <w:ind w:right="91"/>
              <w:rPr>
                <w:sz w:val="20"/>
              </w:rPr>
            </w:pPr>
            <w:r>
              <w:rPr>
                <w:spacing w:val="-2"/>
                <w:sz w:val="20"/>
              </w:rPr>
              <w:t>-</w:t>
            </w:r>
            <w:r>
              <w:rPr>
                <w:spacing w:val="-12"/>
                <w:sz w:val="20"/>
              </w:rPr>
              <w:t>2</w:t>
            </w:r>
          </w:p>
        </w:tc>
        <w:tc>
          <w:tcPr>
            <w:tcW w:w="974" w:type="dxa"/>
            <w:shd w:val="clear" w:color="auto" w:fill="FFF1CC"/>
          </w:tcPr>
          <w:p>
            <w:pPr>
              <w:pStyle w:val="TableParagraph"/>
              <w:spacing w:line="225" w:lineRule="exact" w:before="12"/>
              <w:ind w:right="95"/>
              <w:rPr>
                <w:sz w:val="20"/>
              </w:rPr>
            </w:pPr>
            <w:r>
              <w:rPr>
                <w:spacing w:val="-5"/>
                <w:sz w:val="20"/>
              </w:rPr>
              <w:t>25</w:t>
            </w:r>
          </w:p>
        </w:tc>
      </w:tr>
    </w:tbl>
    <w:p>
      <w:pPr>
        <w:pStyle w:val="BodyText"/>
        <w:spacing w:before="148"/>
        <w:rPr>
          <w:rFonts w:ascii="Arial"/>
          <w:sz w:val="36"/>
        </w:rPr>
      </w:pPr>
    </w:p>
    <w:p>
      <w:pPr>
        <w:pStyle w:val="BodyText"/>
        <w:ind w:left="360" w:firstLine="180"/>
      </w:pPr>
      <w:r>
        <w:rPr/>
        <w:t>Telemarketers</w:t>
      </w:r>
      <w:r>
        <w:rPr>
          <w:spacing w:val="-2"/>
        </w:rPr>
        <w:t> </w:t>
      </w:r>
      <w:r>
        <w:rPr/>
        <w:t>is</w:t>
      </w:r>
      <w:r>
        <w:rPr>
          <w:spacing w:val="-1"/>
        </w:rPr>
        <w:t> </w:t>
      </w:r>
      <w:r>
        <w:rPr/>
        <w:t>projected</w:t>
      </w:r>
      <w:r>
        <w:rPr>
          <w:spacing w:val="-2"/>
        </w:rPr>
        <w:t> </w:t>
      </w:r>
      <w:r>
        <w:rPr/>
        <w:t>to</w:t>
      </w:r>
      <w:r>
        <w:rPr>
          <w:spacing w:val="-2"/>
        </w:rPr>
        <w:t> </w:t>
      </w:r>
      <w:r>
        <w:rPr/>
        <w:t>be</w:t>
      </w:r>
      <w:r>
        <w:rPr>
          <w:spacing w:val="-3"/>
        </w:rPr>
        <w:t> </w:t>
      </w:r>
      <w:r>
        <w:rPr/>
        <w:t>the</w:t>
      </w:r>
      <w:r>
        <w:rPr>
          <w:spacing w:val="-2"/>
        </w:rPr>
        <w:t> </w:t>
      </w:r>
      <w:r>
        <w:rPr/>
        <w:t>fastest</w:t>
      </w:r>
      <w:r>
        <w:rPr>
          <w:spacing w:val="-2"/>
        </w:rPr>
        <w:t> </w:t>
      </w:r>
      <w:r>
        <w:rPr/>
        <w:t>declining</w:t>
      </w:r>
      <w:r>
        <w:rPr>
          <w:spacing w:val="-2"/>
        </w:rPr>
        <w:t> </w:t>
      </w:r>
      <w:r>
        <w:rPr/>
        <w:t>occupation</w:t>
      </w:r>
      <w:r>
        <w:rPr>
          <w:spacing w:val="-2"/>
        </w:rPr>
        <w:t> </w:t>
      </w:r>
      <w:r>
        <w:rPr/>
        <w:t>in</w:t>
      </w:r>
      <w:r>
        <w:rPr>
          <w:spacing w:val="-2"/>
        </w:rPr>
        <w:t> </w:t>
      </w:r>
      <w:r>
        <w:rPr/>
        <w:t>the</w:t>
      </w:r>
      <w:r>
        <w:rPr>
          <w:spacing w:val="-3"/>
        </w:rPr>
        <w:t> </w:t>
      </w:r>
      <w:r>
        <w:rPr/>
        <w:t>state,</w:t>
      </w:r>
      <w:r>
        <w:rPr>
          <w:spacing w:val="-2"/>
        </w:rPr>
        <w:t> </w:t>
      </w:r>
      <w:r>
        <w:rPr/>
        <w:t>cutting</w:t>
      </w:r>
      <w:r>
        <w:rPr>
          <w:spacing w:val="-2"/>
        </w:rPr>
        <w:t> </w:t>
      </w:r>
      <w:r>
        <w:rPr/>
        <w:t>36.15</w:t>
      </w:r>
      <w:r>
        <w:rPr>
          <w:spacing w:val="-2"/>
        </w:rPr>
        <w:t> </w:t>
      </w:r>
      <w:r>
        <w:rPr/>
        <w:t>percent from</w:t>
      </w:r>
      <w:r>
        <w:rPr>
          <w:spacing w:val="-2"/>
        </w:rPr>
        <w:t> </w:t>
      </w:r>
      <w:r>
        <w:rPr/>
        <w:t>its</w:t>
      </w:r>
      <w:r>
        <w:rPr>
          <w:spacing w:val="-2"/>
        </w:rPr>
        <w:t> </w:t>
      </w:r>
      <w:r>
        <w:rPr/>
        <w:t>ranks.</w:t>
      </w:r>
      <w:r>
        <w:rPr>
          <w:spacing w:val="40"/>
        </w:rPr>
        <w:t> </w:t>
      </w:r>
      <w:r>
        <w:rPr/>
        <w:t>The</w:t>
      </w:r>
      <w:r>
        <w:rPr>
          <w:spacing w:val="-3"/>
        </w:rPr>
        <w:t> </w:t>
      </w:r>
      <w:r>
        <w:rPr/>
        <w:t>average</w:t>
      </w:r>
      <w:r>
        <w:rPr>
          <w:spacing w:val="-3"/>
        </w:rPr>
        <w:t> </w:t>
      </w:r>
      <w:r>
        <w:rPr/>
        <w:t>job</w:t>
      </w:r>
      <w:r>
        <w:rPr>
          <w:spacing w:val="-2"/>
        </w:rPr>
        <w:t> </w:t>
      </w:r>
      <w:r>
        <w:rPr/>
        <w:t>loss</w:t>
      </w:r>
      <w:r>
        <w:rPr>
          <w:spacing w:val="-2"/>
        </w:rPr>
        <w:t> </w:t>
      </w:r>
      <w:r>
        <w:rPr/>
        <w:t>among</w:t>
      </w:r>
      <w:r>
        <w:rPr>
          <w:spacing w:val="-2"/>
        </w:rPr>
        <w:t> </w:t>
      </w:r>
      <w:r>
        <w:rPr/>
        <w:t>the occupations on the Top 25 Fastest Growing Occupations list is 15.14 percent</w:t>
      </w:r>
    </w:p>
    <w:p>
      <w:pPr>
        <w:pStyle w:val="BodyText"/>
        <w:spacing w:after="0"/>
        <w:sectPr>
          <w:headerReference w:type="default" r:id="rId96"/>
          <w:footerReference w:type="default" r:id="rId97"/>
          <w:footerReference w:type="even" r:id="rId98"/>
          <w:pgSz w:w="15840" w:h="12240" w:orient="landscape"/>
          <w:pgMar w:header="0" w:footer="733" w:top="1080" w:bottom="920" w:left="360" w:right="360"/>
          <w:pgNumType w:start="41"/>
        </w:sectPr>
      </w:pPr>
    </w:p>
    <w:p>
      <w:pPr>
        <w:pStyle w:val="BodyText"/>
        <w:spacing w:before="46" w:after="1"/>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88"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28" w:lineRule="exac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28" w:lineRule="exac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29" w:lineRule="exact"/>
              <w:ind w:left="211" w:firstLine="84"/>
              <w:jc w:val="left"/>
              <w:rPr>
                <w:b/>
                <w:sz w:val="20"/>
              </w:rPr>
            </w:pPr>
            <w:r>
              <w:rPr>
                <w:b/>
                <w:spacing w:val="-2"/>
                <w:sz w:val="20"/>
              </w:rPr>
              <w:t>Total</w:t>
            </w:r>
          </w:p>
          <w:p>
            <w:pPr>
              <w:pStyle w:val="TableParagraph"/>
              <w:spacing w:line="228" w:lineRule="exact"/>
              <w:ind w:left="112" w:firstLine="98"/>
              <w:jc w:val="left"/>
              <w:rPr>
                <w:b/>
                <w:sz w:val="20"/>
              </w:rPr>
            </w:pPr>
            <w:r>
              <w:rPr>
                <w:b/>
                <w:spacing w:val="-2"/>
                <w:sz w:val="20"/>
              </w:rPr>
              <w:t>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256" w:hRule="atLeast"/>
        </w:trPr>
        <w:tc>
          <w:tcPr>
            <w:tcW w:w="895" w:type="dxa"/>
            <w:shd w:val="clear" w:color="auto" w:fill="FFC000"/>
          </w:tcPr>
          <w:p>
            <w:pPr>
              <w:pStyle w:val="TableParagraph"/>
              <w:spacing w:line="222" w:lineRule="exact" w:before="14"/>
              <w:ind w:left="10" w:right="1"/>
              <w:jc w:val="center"/>
              <w:rPr>
                <w:b/>
                <w:sz w:val="20"/>
              </w:rPr>
            </w:pPr>
            <w:r>
              <w:rPr>
                <w:b/>
                <w:spacing w:val="-2"/>
                <w:sz w:val="20"/>
              </w:rPr>
              <w:t>00-</w:t>
            </w:r>
            <w:r>
              <w:rPr>
                <w:b/>
                <w:spacing w:val="-4"/>
                <w:sz w:val="20"/>
              </w:rPr>
              <w:t>0000</w:t>
            </w:r>
          </w:p>
        </w:tc>
        <w:tc>
          <w:tcPr>
            <w:tcW w:w="2520" w:type="dxa"/>
            <w:shd w:val="clear" w:color="auto" w:fill="FFE499"/>
          </w:tcPr>
          <w:p>
            <w:pPr>
              <w:pStyle w:val="TableParagraph"/>
              <w:spacing w:line="229" w:lineRule="exact"/>
              <w:ind w:left="108"/>
              <w:jc w:val="left"/>
              <w:rPr>
                <w:b/>
                <w:sz w:val="20"/>
              </w:rPr>
            </w:pPr>
            <w:r>
              <w:rPr>
                <w:b/>
                <w:sz w:val="20"/>
              </w:rPr>
              <w:t>TOTAL,</w:t>
            </w:r>
            <w:r>
              <w:rPr>
                <w:b/>
                <w:spacing w:val="-5"/>
                <w:sz w:val="20"/>
              </w:rPr>
              <w:t> </w:t>
            </w:r>
            <w:r>
              <w:rPr>
                <w:b/>
                <w:sz w:val="20"/>
              </w:rPr>
              <w:t>ALL</w:t>
            </w:r>
            <w:r>
              <w:rPr>
                <w:b/>
                <w:spacing w:val="-5"/>
                <w:sz w:val="20"/>
              </w:rPr>
              <w:t> </w:t>
            </w:r>
            <w:r>
              <w:rPr>
                <w:b/>
                <w:spacing w:val="-2"/>
                <w:sz w:val="20"/>
              </w:rPr>
              <w:t>OCCUPATIONS</w:t>
            </w:r>
          </w:p>
        </w:tc>
        <w:tc>
          <w:tcPr>
            <w:tcW w:w="1205" w:type="dxa"/>
            <w:shd w:val="clear" w:color="auto" w:fill="FFE499"/>
          </w:tcPr>
          <w:p>
            <w:pPr>
              <w:pStyle w:val="TableParagraph"/>
              <w:spacing w:line="222" w:lineRule="exact" w:before="14"/>
              <w:ind w:right="95"/>
              <w:rPr>
                <w:b/>
                <w:sz w:val="20"/>
              </w:rPr>
            </w:pPr>
            <w:r>
              <w:rPr>
                <w:b/>
                <w:spacing w:val="-2"/>
                <w:sz w:val="20"/>
              </w:rPr>
              <w:t>1,466,290</w:t>
            </w:r>
          </w:p>
        </w:tc>
        <w:tc>
          <w:tcPr>
            <w:tcW w:w="1214" w:type="dxa"/>
            <w:shd w:val="clear" w:color="auto" w:fill="FFE499"/>
          </w:tcPr>
          <w:p>
            <w:pPr>
              <w:pStyle w:val="TableParagraph"/>
              <w:spacing w:line="222" w:lineRule="exact" w:before="14"/>
              <w:ind w:right="94"/>
              <w:rPr>
                <w:b/>
                <w:sz w:val="20"/>
              </w:rPr>
            </w:pPr>
            <w:r>
              <w:rPr>
                <w:b/>
                <w:spacing w:val="-2"/>
                <w:sz w:val="20"/>
              </w:rPr>
              <w:t>1,578,390</w:t>
            </w:r>
          </w:p>
        </w:tc>
        <w:tc>
          <w:tcPr>
            <w:tcW w:w="873" w:type="dxa"/>
            <w:shd w:val="clear" w:color="auto" w:fill="FFE499"/>
          </w:tcPr>
          <w:p>
            <w:pPr>
              <w:pStyle w:val="TableParagraph"/>
              <w:spacing w:line="222" w:lineRule="exact" w:before="14"/>
              <w:ind w:right="93"/>
              <w:rPr>
                <w:b/>
                <w:sz w:val="20"/>
              </w:rPr>
            </w:pPr>
            <w:r>
              <w:rPr>
                <w:b/>
                <w:spacing w:val="-2"/>
                <w:sz w:val="20"/>
              </w:rPr>
              <w:t>112,100</w:t>
            </w:r>
          </w:p>
        </w:tc>
        <w:tc>
          <w:tcPr>
            <w:tcW w:w="863" w:type="dxa"/>
            <w:shd w:val="clear" w:color="auto" w:fill="FFE499"/>
          </w:tcPr>
          <w:p>
            <w:pPr>
              <w:pStyle w:val="TableParagraph"/>
              <w:spacing w:line="222" w:lineRule="exact" w:before="14"/>
              <w:ind w:left="196"/>
              <w:jc w:val="center"/>
              <w:rPr>
                <w:b/>
                <w:sz w:val="20"/>
              </w:rPr>
            </w:pPr>
            <w:r>
              <w:rPr>
                <w:b/>
                <w:spacing w:val="-2"/>
                <w:sz w:val="20"/>
              </w:rPr>
              <w:t>7.65%</w:t>
            </w:r>
          </w:p>
        </w:tc>
        <w:tc>
          <w:tcPr>
            <w:tcW w:w="770" w:type="dxa"/>
            <w:shd w:val="clear" w:color="auto" w:fill="FFE499"/>
          </w:tcPr>
          <w:p>
            <w:pPr>
              <w:pStyle w:val="TableParagraph"/>
              <w:spacing w:line="222" w:lineRule="exact" w:before="14"/>
              <w:ind w:right="90"/>
              <w:rPr>
                <w:b/>
                <w:sz w:val="20"/>
              </w:rPr>
            </w:pPr>
            <w:r>
              <w:rPr>
                <w:b/>
                <w:spacing w:val="-2"/>
                <w:sz w:val="20"/>
              </w:rPr>
              <w:t>73,278</w:t>
            </w:r>
          </w:p>
        </w:tc>
        <w:tc>
          <w:tcPr>
            <w:tcW w:w="964" w:type="dxa"/>
            <w:shd w:val="clear" w:color="auto" w:fill="FFE499"/>
          </w:tcPr>
          <w:p>
            <w:pPr>
              <w:pStyle w:val="TableParagraph"/>
              <w:spacing w:line="222" w:lineRule="exact" w:before="14"/>
              <w:ind w:right="91"/>
              <w:rPr>
                <w:b/>
                <w:sz w:val="20"/>
              </w:rPr>
            </w:pPr>
            <w:r>
              <w:rPr>
                <w:b/>
                <w:spacing w:val="-2"/>
                <w:sz w:val="20"/>
              </w:rPr>
              <w:t>89,741</w:t>
            </w:r>
          </w:p>
        </w:tc>
        <w:tc>
          <w:tcPr>
            <w:tcW w:w="818" w:type="dxa"/>
            <w:shd w:val="clear" w:color="auto" w:fill="FFE499"/>
          </w:tcPr>
          <w:p>
            <w:pPr>
              <w:pStyle w:val="TableParagraph"/>
              <w:spacing w:line="222" w:lineRule="exact" w:before="14"/>
              <w:ind w:right="90"/>
              <w:rPr>
                <w:b/>
                <w:sz w:val="20"/>
              </w:rPr>
            </w:pPr>
            <w:r>
              <w:rPr>
                <w:b/>
                <w:spacing w:val="-2"/>
                <w:sz w:val="20"/>
              </w:rPr>
              <w:t>11,210</w:t>
            </w:r>
          </w:p>
        </w:tc>
        <w:tc>
          <w:tcPr>
            <w:tcW w:w="972" w:type="dxa"/>
            <w:shd w:val="clear" w:color="auto" w:fill="FFE499"/>
          </w:tcPr>
          <w:p>
            <w:pPr>
              <w:pStyle w:val="TableParagraph"/>
              <w:spacing w:line="222" w:lineRule="exact" w:before="14"/>
              <w:ind w:right="90"/>
              <w:rPr>
                <w:b/>
                <w:sz w:val="20"/>
              </w:rPr>
            </w:pPr>
            <w:r>
              <w:rPr>
                <w:b/>
                <w:spacing w:val="-2"/>
                <w:sz w:val="20"/>
              </w:rPr>
              <w:t>174,229</w:t>
            </w: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253" w:hRule="atLeast"/>
        </w:trPr>
        <w:tc>
          <w:tcPr>
            <w:tcW w:w="895" w:type="dxa"/>
            <w:shd w:val="clear" w:color="auto" w:fill="FFC000"/>
          </w:tcPr>
          <w:p>
            <w:pPr>
              <w:pStyle w:val="TableParagraph"/>
              <w:jc w:val="left"/>
              <w:rPr>
                <w:rFonts w:ascii="Times New Roman"/>
                <w:sz w:val="18"/>
              </w:rPr>
            </w:pPr>
          </w:p>
        </w:tc>
        <w:tc>
          <w:tcPr>
            <w:tcW w:w="2520" w:type="dxa"/>
            <w:shd w:val="clear" w:color="auto" w:fill="FFF1CC"/>
          </w:tcPr>
          <w:p>
            <w:pPr>
              <w:pStyle w:val="TableParagraph"/>
              <w:jc w:val="left"/>
              <w:rPr>
                <w:rFonts w:ascii="Times New Roman"/>
                <w:sz w:val="18"/>
              </w:rPr>
            </w:pPr>
          </w:p>
        </w:tc>
        <w:tc>
          <w:tcPr>
            <w:tcW w:w="1205" w:type="dxa"/>
            <w:shd w:val="clear" w:color="auto" w:fill="FFF1CC"/>
          </w:tcPr>
          <w:p>
            <w:pPr>
              <w:pStyle w:val="TableParagraph"/>
              <w:jc w:val="left"/>
              <w:rPr>
                <w:rFonts w:ascii="Times New Roman"/>
                <w:sz w:val="18"/>
              </w:rPr>
            </w:pPr>
          </w:p>
        </w:tc>
        <w:tc>
          <w:tcPr>
            <w:tcW w:w="1214" w:type="dxa"/>
            <w:shd w:val="clear" w:color="auto" w:fill="FFF1CC"/>
          </w:tcPr>
          <w:p>
            <w:pPr>
              <w:pStyle w:val="TableParagraph"/>
              <w:jc w:val="left"/>
              <w:rPr>
                <w:rFonts w:ascii="Times New Roman"/>
                <w:sz w:val="18"/>
              </w:rPr>
            </w:pPr>
          </w:p>
        </w:tc>
        <w:tc>
          <w:tcPr>
            <w:tcW w:w="873" w:type="dxa"/>
            <w:shd w:val="clear" w:color="auto" w:fill="FFF1CC"/>
          </w:tcPr>
          <w:p>
            <w:pPr>
              <w:pStyle w:val="TableParagraph"/>
              <w:jc w:val="left"/>
              <w:rPr>
                <w:rFonts w:ascii="Times New Roman"/>
                <w:sz w:val="18"/>
              </w:rPr>
            </w:pPr>
          </w:p>
        </w:tc>
        <w:tc>
          <w:tcPr>
            <w:tcW w:w="863" w:type="dxa"/>
            <w:shd w:val="clear" w:color="auto" w:fill="FFF1CC"/>
          </w:tcPr>
          <w:p>
            <w:pPr>
              <w:pStyle w:val="TableParagraph"/>
              <w:jc w:val="left"/>
              <w:rPr>
                <w:rFonts w:ascii="Times New Roman"/>
                <w:sz w:val="18"/>
              </w:rPr>
            </w:pPr>
          </w:p>
        </w:tc>
        <w:tc>
          <w:tcPr>
            <w:tcW w:w="770" w:type="dxa"/>
            <w:shd w:val="clear" w:color="auto" w:fill="FFF1CC"/>
          </w:tcPr>
          <w:p>
            <w:pPr>
              <w:pStyle w:val="TableParagraph"/>
              <w:jc w:val="left"/>
              <w:rPr>
                <w:rFonts w:ascii="Times New Roman"/>
                <w:sz w:val="18"/>
              </w:rPr>
            </w:pPr>
          </w:p>
        </w:tc>
        <w:tc>
          <w:tcPr>
            <w:tcW w:w="964" w:type="dxa"/>
            <w:shd w:val="clear" w:color="auto" w:fill="FFF1CC"/>
          </w:tcPr>
          <w:p>
            <w:pPr>
              <w:pStyle w:val="TableParagraph"/>
              <w:jc w:val="left"/>
              <w:rPr>
                <w:rFonts w:ascii="Times New Roman"/>
                <w:sz w:val="18"/>
              </w:rPr>
            </w:pPr>
          </w:p>
        </w:tc>
        <w:tc>
          <w:tcPr>
            <w:tcW w:w="818" w:type="dxa"/>
            <w:shd w:val="clear" w:color="auto" w:fill="FFF1CC"/>
          </w:tcPr>
          <w:p>
            <w:pPr>
              <w:pStyle w:val="TableParagraph"/>
              <w:jc w:val="left"/>
              <w:rPr>
                <w:rFonts w:ascii="Times New Roman"/>
                <w:sz w:val="18"/>
              </w:rPr>
            </w:pPr>
          </w:p>
        </w:tc>
        <w:tc>
          <w:tcPr>
            <w:tcW w:w="972" w:type="dxa"/>
            <w:shd w:val="clear" w:color="auto" w:fill="FFF1CC"/>
          </w:tcPr>
          <w:p>
            <w:pPr>
              <w:pStyle w:val="TableParagraph"/>
              <w:jc w:val="left"/>
              <w:rPr>
                <w:rFonts w:ascii="Times New Roman"/>
                <w:sz w:val="18"/>
              </w:rPr>
            </w:pPr>
          </w:p>
        </w:tc>
        <w:tc>
          <w:tcPr>
            <w:tcW w:w="1011" w:type="dxa"/>
            <w:shd w:val="clear" w:color="auto" w:fill="FFF1CC"/>
          </w:tcPr>
          <w:p>
            <w:pPr>
              <w:pStyle w:val="TableParagraph"/>
              <w:jc w:val="left"/>
              <w:rPr>
                <w:rFonts w:ascii="Times New Roman"/>
                <w:sz w:val="18"/>
              </w:rPr>
            </w:pPr>
          </w:p>
        </w:tc>
        <w:tc>
          <w:tcPr>
            <w:tcW w:w="1106" w:type="dxa"/>
            <w:shd w:val="clear" w:color="auto" w:fill="FFF1CC"/>
          </w:tcPr>
          <w:p>
            <w:pPr>
              <w:pStyle w:val="TableParagraph"/>
              <w:jc w:val="left"/>
              <w:rPr>
                <w:rFonts w:ascii="Times New Roman"/>
                <w:sz w:val="18"/>
              </w:rPr>
            </w:pPr>
          </w:p>
        </w:tc>
        <w:tc>
          <w:tcPr>
            <w:tcW w:w="900" w:type="dxa"/>
            <w:shd w:val="clear" w:color="auto" w:fill="FFF1CC"/>
          </w:tcPr>
          <w:p>
            <w:pPr>
              <w:pStyle w:val="TableParagraph"/>
              <w:jc w:val="left"/>
              <w:rPr>
                <w:rFonts w:ascii="Times New Roman"/>
                <w:sz w:val="18"/>
              </w:rPr>
            </w:pPr>
          </w:p>
        </w:tc>
      </w:tr>
      <w:tr>
        <w:trPr>
          <w:trHeight w:val="460" w:hRule="atLeast"/>
        </w:trPr>
        <w:tc>
          <w:tcPr>
            <w:tcW w:w="895" w:type="dxa"/>
            <w:shd w:val="clear" w:color="auto" w:fill="FFC000"/>
          </w:tcPr>
          <w:p>
            <w:pPr>
              <w:pStyle w:val="TableParagraph"/>
              <w:spacing w:before="114"/>
              <w:ind w:left="10" w:right="1"/>
              <w:jc w:val="center"/>
              <w:rPr>
                <w:b/>
                <w:sz w:val="20"/>
              </w:rPr>
            </w:pPr>
            <w:r>
              <w:rPr>
                <w:b/>
                <w:spacing w:val="-2"/>
                <w:sz w:val="20"/>
              </w:rPr>
              <w:t>11-</w:t>
            </w:r>
            <w:r>
              <w:rPr>
                <w:b/>
                <w:spacing w:val="-4"/>
                <w:sz w:val="20"/>
              </w:rPr>
              <w:t>0000</w:t>
            </w:r>
          </w:p>
        </w:tc>
        <w:tc>
          <w:tcPr>
            <w:tcW w:w="2520" w:type="dxa"/>
            <w:shd w:val="clear" w:color="auto" w:fill="FFE499"/>
          </w:tcPr>
          <w:p>
            <w:pPr>
              <w:pStyle w:val="TableParagraph"/>
              <w:spacing w:line="230" w:lineRule="exact"/>
              <w:ind w:left="108" w:right="580"/>
              <w:jc w:val="left"/>
              <w:rPr>
                <w:b/>
                <w:sz w:val="20"/>
              </w:rPr>
            </w:pPr>
            <w:r>
              <w:rPr>
                <w:b/>
                <w:spacing w:val="-2"/>
                <w:sz w:val="20"/>
              </w:rPr>
              <w:t>MANAGEMENT OCCUPATIONS</w:t>
            </w:r>
          </w:p>
        </w:tc>
        <w:tc>
          <w:tcPr>
            <w:tcW w:w="1205" w:type="dxa"/>
            <w:shd w:val="clear" w:color="auto" w:fill="FFE499"/>
          </w:tcPr>
          <w:p>
            <w:pPr>
              <w:pStyle w:val="TableParagraph"/>
              <w:spacing w:before="114"/>
              <w:ind w:right="95"/>
              <w:rPr>
                <w:b/>
                <w:sz w:val="20"/>
              </w:rPr>
            </w:pPr>
            <w:r>
              <w:rPr>
                <w:b/>
                <w:spacing w:val="-2"/>
                <w:sz w:val="20"/>
              </w:rPr>
              <w:t>144,910</w:t>
            </w:r>
          </w:p>
        </w:tc>
        <w:tc>
          <w:tcPr>
            <w:tcW w:w="1214" w:type="dxa"/>
            <w:shd w:val="clear" w:color="auto" w:fill="FFE499"/>
          </w:tcPr>
          <w:p>
            <w:pPr>
              <w:pStyle w:val="TableParagraph"/>
              <w:spacing w:before="114"/>
              <w:ind w:right="94"/>
              <w:rPr>
                <w:b/>
                <w:sz w:val="20"/>
              </w:rPr>
            </w:pPr>
            <w:r>
              <w:rPr>
                <w:b/>
                <w:spacing w:val="-2"/>
                <w:sz w:val="20"/>
              </w:rPr>
              <w:t>157,564</w:t>
            </w:r>
          </w:p>
        </w:tc>
        <w:tc>
          <w:tcPr>
            <w:tcW w:w="873" w:type="dxa"/>
            <w:shd w:val="clear" w:color="auto" w:fill="FFE499"/>
          </w:tcPr>
          <w:p>
            <w:pPr>
              <w:pStyle w:val="TableParagraph"/>
              <w:spacing w:before="114"/>
              <w:ind w:right="93"/>
              <w:rPr>
                <w:b/>
                <w:sz w:val="20"/>
              </w:rPr>
            </w:pPr>
            <w:r>
              <w:rPr>
                <w:b/>
                <w:spacing w:val="-2"/>
                <w:sz w:val="20"/>
              </w:rPr>
              <w:t>12,654</w:t>
            </w:r>
          </w:p>
        </w:tc>
        <w:tc>
          <w:tcPr>
            <w:tcW w:w="863" w:type="dxa"/>
            <w:shd w:val="clear" w:color="auto" w:fill="FFE499"/>
          </w:tcPr>
          <w:p>
            <w:pPr>
              <w:pStyle w:val="TableParagraph"/>
              <w:spacing w:before="114"/>
              <w:ind w:left="196"/>
              <w:jc w:val="center"/>
              <w:rPr>
                <w:b/>
                <w:sz w:val="20"/>
              </w:rPr>
            </w:pPr>
            <w:r>
              <w:rPr>
                <w:b/>
                <w:spacing w:val="-2"/>
                <w:sz w:val="20"/>
              </w:rPr>
              <w:t>8.73%</w:t>
            </w:r>
          </w:p>
        </w:tc>
        <w:tc>
          <w:tcPr>
            <w:tcW w:w="770" w:type="dxa"/>
            <w:shd w:val="clear" w:color="auto" w:fill="FFE499"/>
          </w:tcPr>
          <w:p>
            <w:pPr>
              <w:pStyle w:val="TableParagraph"/>
              <w:spacing w:before="114"/>
              <w:ind w:right="89"/>
              <w:rPr>
                <w:b/>
                <w:sz w:val="20"/>
              </w:rPr>
            </w:pPr>
            <w:r>
              <w:rPr>
                <w:b/>
                <w:spacing w:val="-2"/>
                <w:sz w:val="20"/>
              </w:rPr>
              <w:t>5,745</w:t>
            </w:r>
          </w:p>
        </w:tc>
        <w:tc>
          <w:tcPr>
            <w:tcW w:w="964" w:type="dxa"/>
            <w:shd w:val="clear" w:color="auto" w:fill="FFE499"/>
          </w:tcPr>
          <w:p>
            <w:pPr>
              <w:pStyle w:val="TableParagraph"/>
              <w:spacing w:before="114"/>
              <w:ind w:right="91"/>
              <w:rPr>
                <w:b/>
                <w:sz w:val="20"/>
              </w:rPr>
            </w:pPr>
            <w:r>
              <w:rPr>
                <w:b/>
                <w:spacing w:val="-2"/>
                <w:sz w:val="20"/>
              </w:rPr>
              <w:t>6,708</w:t>
            </w:r>
          </w:p>
        </w:tc>
        <w:tc>
          <w:tcPr>
            <w:tcW w:w="818" w:type="dxa"/>
            <w:shd w:val="clear" w:color="auto" w:fill="FFE499"/>
          </w:tcPr>
          <w:p>
            <w:pPr>
              <w:pStyle w:val="TableParagraph"/>
              <w:spacing w:before="114"/>
              <w:ind w:right="90"/>
              <w:rPr>
                <w:b/>
                <w:sz w:val="20"/>
              </w:rPr>
            </w:pPr>
            <w:r>
              <w:rPr>
                <w:b/>
                <w:spacing w:val="-2"/>
                <w:sz w:val="20"/>
              </w:rPr>
              <w:t>1,265</w:t>
            </w:r>
          </w:p>
        </w:tc>
        <w:tc>
          <w:tcPr>
            <w:tcW w:w="972" w:type="dxa"/>
            <w:shd w:val="clear" w:color="auto" w:fill="FFE499"/>
          </w:tcPr>
          <w:p>
            <w:pPr>
              <w:pStyle w:val="TableParagraph"/>
              <w:spacing w:before="114"/>
              <w:ind w:right="90"/>
              <w:rPr>
                <w:b/>
                <w:sz w:val="20"/>
              </w:rPr>
            </w:pPr>
            <w:r>
              <w:rPr>
                <w:b/>
                <w:spacing w:val="-2"/>
                <w:sz w:val="20"/>
              </w:rPr>
              <w:t>13,718</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253" w:hRule="atLeast"/>
        </w:trPr>
        <w:tc>
          <w:tcPr>
            <w:tcW w:w="895" w:type="dxa"/>
            <w:shd w:val="clear" w:color="auto" w:fill="FFC000"/>
          </w:tcPr>
          <w:p>
            <w:pPr>
              <w:pStyle w:val="TableParagraph"/>
              <w:jc w:val="left"/>
              <w:rPr>
                <w:rFonts w:ascii="Times New Roman"/>
                <w:sz w:val="18"/>
              </w:rPr>
            </w:pPr>
          </w:p>
        </w:tc>
        <w:tc>
          <w:tcPr>
            <w:tcW w:w="2520" w:type="dxa"/>
            <w:shd w:val="clear" w:color="auto" w:fill="FFF1CC"/>
          </w:tcPr>
          <w:p>
            <w:pPr>
              <w:pStyle w:val="TableParagraph"/>
              <w:jc w:val="left"/>
              <w:rPr>
                <w:rFonts w:ascii="Times New Roman"/>
                <w:sz w:val="18"/>
              </w:rPr>
            </w:pPr>
          </w:p>
        </w:tc>
        <w:tc>
          <w:tcPr>
            <w:tcW w:w="1205" w:type="dxa"/>
            <w:shd w:val="clear" w:color="auto" w:fill="FFF1CC"/>
          </w:tcPr>
          <w:p>
            <w:pPr>
              <w:pStyle w:val="TableParagraph"/>
              <w:jc w:val="left"/>
              <w:rPr>
                <w:rFonts w:ascii="Times New Roman"/>
                <w:sz w:val="18"/>
              </w:rPr>
            </w:pPr>
          </w:p>
        </w:tc>
        <w:tc>
          <w:tcPr>
            <w:tcW w:w="1214" w:type="dxa"/>
            <w:shd w:val="clear" w:color="auto" w:fill="FFF1CC"/>
          </w:tcPr>
          <w:p>
            <w:pPr>
              <w:pStyle w:val="TableParagraph"/>
              <w:jc w:val="left"/>
              <w:rPr>
                <w:rFonts w:ascii="Times New Roman"/>
                <w:sz w:val="18"/>
              </w:rPr>
            </w:pPr>
          </w:p>
        </w:tc>
        <w:tc>
          <w:tcPr>
            <w:tcW w:w="873" w:type="dxa"/>
            <w:shd w:val="clear" w:color="auto" w:fill="FFF1CC"/>
          </w:tcPr>
          <w:p>
            <w:pPr>
              <w:pStyle w:val="TableParagraph"/>
              <w:jc w:val="left"/>
              <w:rPr>
                <w:rFonts w:ascii="Times New Roman"/>
                <w:sz w:val="18"/>
              </w:rPr>
            </w:pPr>
          </w:p>
        </w:tc>
        <w:tc>
          <w:tcPr>
            <w:tcW w:w="863" w:type="dxa"/>
            <w:shd w:val="clear" w:color="auto" w:fill="FFF1CC"/>
          </w:tcPr>
          <w:p>
            <w:pPr>
              <w:pStyle w:val="TableParagraph"/>
              <w:jc w:val="left"/>
              <w:rPr>
                <w:rFonts w:ascii="Times New Roman"/>
                <w:sz w:val="18"/>
              </w:rPr>
            </w:pPr>
          </w:p>
        </w:tc>
        <w:tc>
          <w:tcPr>
            <w:tcW w:w="770" w:type="dxa"/>
            <w:shd w:val="clear" w:color="auto" w:fill="FFF1CC"/>
          </w:tcPr>
          <w:p>
            <w:pPr>
              <w:pStyle w:val="TableParagraph"/>
              <w:jc w:val="left"/>
              <w:rPr>
                <w:rFonts w:ascii="Times New Roman"/>
                <w:sz w:val="18"/>
              </w:rPr>
            </w:pPr>
          </w:p>
        </w:tc>
        <w:tc>
          <w:tcPr>
            <w:tcW w:w="964" w:type="dxa"/>
            <w:shd w:val="clear" w:color="auto" w:fill="FFF1CC"/>
          </w:tcPr>
          <w:p>
            <w:pPr>
              <w:pStyle w:val="TableParagraph"/>
              <w:jc w:val="left"/>
              <w:rPr>
                <w:rFonts w:ascii="Times New Roman"/>
                <w:sz w:val="18"/>
              </w:rPr>
            </w:pPr>
          </w:p>
        </w:tc>
        <w:tc>
          <w:tcPr>
            <w:tcW w:w="818" w:type="dxa"/>
            <w:shd w:val="clear" w:color="auto" w:fill="FFF1CC"/>
          </w:tcPr>
          <w:p>
            <w:pPr>
              <w:pStyle w:val="TableParagraph"/>
              <w:jc w:val="left"/>
              <w:rPr>
                <w:rFonts w:ascii="Times New Roman"/>
                <w:sz w:val="18"/>
              </w:rPr>
            </w:pPr>
          </w:p>
        </w:tc>
        <w:tc>
          <w:tcPr>
            <w:tcW w:w="972" w:type="dxa"/>
            <w:shd w:val="clear" w:color="auto" w:fill="FFF1CC"/>
          </w:tcPr>
          <w:p>
            <w:pPr>
              <w:pStyle w:val="TableParagraph"/>
              <w:jc w:val="left"/>
              <w:rPr>
                <w:rFonts w:ascii="Times New Roman"/>
                <w:sz w:val="18"/>
              </w:rPr>
            </w:pPr>
          </w:p>
        </w:tc>
        <w:tc>
          <w:tcPr>
            <w:tcW w:w="1011" w:type="dxa"/>
            <w:shd w:val="clear" w:color="auto" w:fill="FFF1CC"/>
          </w:tcPr>
          <w:p>
            <w:pPr>
              <w:pStyle w:val="TableParagraph"/>
              <w:jc w:val="left"/>
              <w:rPr>
                <w:rFonts w:ascii="Times New Roman"/>
                <w:sz w:val="18"/>
              </w:rPr>
            </w:pPr>
          </w:p>
        </w:tc>
        <w:tc>
          <w:tcPr>
            <w:tcW w:w="1106" w:type="dxa"/>
            <w:shd w:val="clear" w:color="auto" w:fill="FFF1CC"/>
          </w:tcPr>
          <w:p>
            <w:pPr>
              <w:pStyle w:val="TableParagraph"/>
              <w:jc w:val="left"/>
              <w:rPr>
                <w:rFonts w:ascii="Times New Roman"/>
                <w:sz w:val="18"/>
              </w:rPr>
            </w:pPr>
          </w:p>
        </w:tc>
        <w:tc>
          <w:tcPr>
            <w:tcW w:w="900" w:type="dxa"/>
            <w:shd w:val="clear" w:color="auto" w:fill="FFF1CC"/>
          </w:tcPr>
          <w:p>
            <w:pPr>
              <w:pStyle w:val="TableParagraph"/>
              <w:jc w:val="left"/>
              <w:rPr>
                <w:rFonts w:ascii="Times New Roman"/>
                <w:sz w:val="18"/>
              </w:rPr>
            </w:pPr>
          </w:p>
        </w:tc>
      </w:tr>
      <w:tr>
        <w:trPr>
          <w:trHeight w:val="257" w:hRule="atLeast"/>
        </w:trPr>
        <w:tc>
          <w:tcPr>
            <w:tcW w:w="895" w:type="dxa"/>
            <w:shd w:val="clear" w:color="auto" w:fill="FFC000"/>
          </w:tcPr>
          <w:p>
            <w:pPr>
              <w:pStyle w:val="TableParagraph"/>
              <w:spacing w:line="225" w:lineRule="exact" w:before="11"/>
              <w:ind w:left="10" w:right="1"/>
              <w:jc w:val="center"/>
              <w:rPr>
                <w:b/>
                <w:sz w:val="20"/>
              </w:rPr>
            </w:pPr>
            <w:r>
              <w:rPr>
                <w:b/>
                <w:spacing w:val="-2"/>
                <w:sz w:val="20"/>
              </w:rPr>
              <w:t>11-</w:t>
            </w:r>
            <w:r>
              <w:rPr>
                <w:b/>
                <w:spacing w:val="-4"/>
                <w:sz w:val="20"/>
              </w:rPr>
              <w:t>1000</w:t>
            </w:r>
          </w:p>
        </w:tc>
        <w:tc>
          <w:tcPr>
            <w:tcW w:w="2520" w:type="dxa"/>
            <w:shd w:val="clear" w:color="auto" w:fill="FFE499"/>
          </w:tcPr>
          <w:p>
            <w:pPr>
              <w:pStyle w:val="TableParagraph"/>
              <w:spacing w:line="229" w:lineRule="exact"/>
              <w:ind w:left="108"/>
              <w:jc w:val="left"/>
              <w:rPr>
                <w:b/>
                <w:sz w:val="20"/>
              </w:rPr>
            </w:pPr>
            <w:r>
              <w:rPr>
                <w:b/>
                <w:sz w:val="20"/>
              </w:rPr>
              <w:t>Top</w:t>
            </w:r>
            <w:r>
              <w:rPr>
                <w:b/>
                <w:spacing w:val="-5"/>
                <w:sz w:val="20"/>
              </w:rPr>
              <w:t> </w:t>
            </w:r>
            <w:r>
              <w:rPr>
                <w:b/>
                <w:spacing w:val="-2"/>
                <w:sz w:val="20"/>
              </w:rPr>
              <w:t>Executives</w:t>
            </w:r>
          </w:p>
        </w:tc>
        <w:tc>
          <w:tcPr>
            <w:tcW w:w="1205" w:type="dxa"/>
            <w:shd w:val="clear" w:color="auto" w:fill="FFE499"/>
          </w:tcPr>
          <w:p>
            <w:pPr>
              <w:pStyle w:val="TableParagraph"/>
              <w:spacing w:line="225" w:lineRule="exact" w:before="11"/>
              <w:ind w:right="95"/>
              <w:rPr>
                <w:b/>
                <w:sz w:val="20"/>
              </w:rPr>
            </w:pPr>
            <w:r>
              <w:rPr>
                <w:b/>
                <w:spacing w:val="-2"/>
                <w:sz w:val="20"/>
              </w:rPr>
              <w:t>41,086</w:t>
            </w:r>
          </w:p>
        </w:tc>
        <w:tc>
          <w:tcPr>
            <w:tcW w:w="1214" w:type="dxa"/>
            <w:shd w:val="clear" w:color="auto" w:fill="FFE499"/>
          </w:tcPr>
          <w:p>
            <w:pPr>
              <w:pStyle w:val="TableParagraph"/>
              <w:spacing w:line="225" w:lineRule="exact" w:before="11"/>
              <w:ind w:right="94"/>
              <w:rPr>
                <w:b/>
                <w:sz w:val="20"/>
              </w:rPr>
            </w:pPr>
            <w:r>
              <w:rPr>
                <w:b/>
                <w:spacing w:val="-2"/>
                <w:sz w:val="20"/>
              </w:rPr>
              <w:t>45,210</w:t>
            </w:r>
          </w:p>
        </w:tc>
        <w:tc>
          <w:tcPr>
            <w:tcW w:w="873" w:type="dxa"/>
            <w:shd w:val="clear" w:color="auto" w:fill="FFE499"/>
          </w:tcPr>
          <w:p>
            <w:pPr>
              <w:pStyle w:val="TableParagraph"/>
              <w:spacing w:line="225" w:lineRule="exact" w:before="11"/>
              <w:ind w:right="93"/>
              <w:rPr>
                <w:b/>
                <w:sz w:val="20"/>
              </w:rPr>
            </w:pPr>
            <w:r>
              <w:rPr>
                <w:b/>
                <w:spacing w:val="-2"/>
                <w:sz w:val="20"/>
              </w:rPr>
              <w:t>4,124</w:t>
            </w:r>
          </w:p>
        </w:tc>
        <w:tc>
          <w:tcPr>
            <w:tcW w:w="863" w:type="dxa"/>
            <w:shd w:val="clear" w:color="auto" w:fill="FFE499"/>
          </w:tcPr>
          <w:p>
            <w:pPr>
              <w:pStyle w:val="TableParagraph"/>
              <w:spacing w:line="225" w:lineRule="exact" w:before="11"/>
              <w:ind w:left="141" w:right="36"/>
              <w:jc w:val="center"/>
              <w:rPr>
                <w:b/>
                <w:sz w:val="20"/>
              </w:rPr>
            </w:pPr>
            <w:r>
              <w:rPr>
                <w:b/>
                <w:spacing w:val="-2"/>
                <w:sz w:val="20"/>
              </w:rPr>
              <w:t>10.04%</w:t>
            </w:r>
          </w:p>
        </w:tc>
        <w:tc>
          <w:tcPr>
            <w:tcW w:w="770" w:type="dxa"/>
            <w:shd w:val="clear" w:color="auto" w:fill="FFE499"/>
          </w:tcPr>
          <w:p>
            <w:pPr>
              <w:pStyle w:val="TableParagraph"/>
              <w:spacing w:line="225" w:lineRule="exact" w:before="11"/>
              <w:ind w:right="89"/>
              <w:rPr>
                <w:b/>
                <w:sz w:val="20"/>
              </w:rPr>
            </w:pPr>
            <w:r>
              <w:rPr>
                <w:b/>
                <w:spacing w:val="-2"/>
                <w:sz w:val="20"/>
              </w:rPr>
              <w:t>1,028</w:t>
            </w:r>
          </w:p>
        </w:tc>
        <w:tc>
          <w:tcPr>
            <w:tcW w:w="964" w:type="dxa"/>
            <w:shd w:val="clear" w:color="auto" w:fill="FFE499"/>
          </w:tcPr>
          <w:p>
            <w:pPr>
              <w:pStyle w:val="TableParagraph"/>
              <w:spacing w:line="225" w:lineRule="exact" w:before="11"/>
              <w:ind w:right="91"/>
              <w:rPr>
                <w:b/>
                <w:sz w:val="20"/>
              </w:rPr>
            </w:pPr>
            <w:r>
              <w:rPr>
                <w:b/>
                <w:spacing w:val="-2"/>
                <w:sz w:val="20"/>
              </w:rPr>
              <w:t>2,254</w:t>
            </w:r>
          </w:p>
        </w:tc>
        <w:tc>
          <w:tcPr>
            <w:tcW w:w="818" w:type="dxa"/>
            <w:shd w:val="clear" w:color="auto" w:fill="FFE499"/>
          </w:tcPr>
          <w:p>
            <w:pPr>
              <w:pStyle w:val="TableParagraph"/>
              <w:spacing w:line="225" w:lineRule="exact" w:before="11"/>
              <w:ind w:right="91"/>
              <w:rPr>
                <w:b/>
                <w:sz w:val="20"/>
              </w:rPr>
            </w:pPr>
            <w:r>
              <w:rPr>
                <w:b/>
                <w:spacing w:val="-5"/>
                <w:sz w:val="20"/>
              </w:rPr>
              <w:t>412</w:t>
            </w:r>
          </w:p>
        </w:tc>
        <w:tc>
          <w:tcPr>
            <w:tcW w:w="972" w:type="dxa"/>
            <w:shd w:val="clear" w:color="auto" w:fill="FFE499"/>
          </w:tcPr>
          <w:p>
            <w:pPr>
              <w:pStyle w:val="TableParagraph"/>
              <w:spacing w:line="225" w:lineRule="exact" w:before="11"/>
              <w:ind w:right="90"/>
              <w:rPr>
                <w:b/>
                <w:sz w:val="20"/>
              </w:rPr>
            </w:pPr>
            <w:r>
              <w:rPr>
                <w:b/>
                <w:spacing w:val="-2"/>
                <w:sz w:val="20"/>
              </w:rPr>
              <w:t>3,694</w:t>
            </w: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11-</w:t>
            </w:r>
            <w:r>
              <w:rPr>
                <w:spacing w:val="-4"/>
                <w:sz w:val="20"/>
              </w:rPr>
              <w:t>1011</w:t>
            </w:r>
          </w:p>
        </w:tc>
        <w:tc>
          <w:tcPr>
            <w:tcW w:w="2520" w:type="dxa"/>
            <w:shd w:val="clear" w:color="auto" w:fill="FFF1CC"/>
          </w:tcPr>
          <w:p>
            <w:pPr>
              <w:pStyle w:val="TableParagraph"/>
              <w:spacing w:line="227" w:lineRule="exact"/>
              <w:ind w:left="108"/>
              <w:jc w:val="left"/>
              <w:rPr>
                <w:sz w:val="20"/>
              </w:rPr>
            </w:pPr>
            <w:r>
              <w:rPr>
                <w:sz w:val="20"/>
              </w:rPr>
              <w:t>Chief</w:t>
            </w:r>
            <w:r>
              <w:rPr>
                <w:spacing w:val="-5"/>
                <w:sz w:val="20"/>
              </w:rPr>
              <w:t> </w:t>
            </w:r>
            <w:r>
              <w:rPr>
                <w:spacing w:val="-2"/>
                <w:sz w:val="20"/>
              </w:rPr>
              <w:t>Executives</w:t>
            </w:r>
          </w:p>
        </w:tc>
        <w:tc>
          <w:tcPr>
            <w:tcW w:w="1205" w:type="dxa"/>
            <w:shd w:val="clear" w:color="auto" w:fill="FFF1CC"/>
          </w:tcPr>
          <w:p>
            <w:pPr>
              <w:pStyle w:val="TableParagraph"/>
              <w:spacing w:line="222" w:lineRule="exact" w:before="11"/>
              <w:ind w:right="95"/>
              <w:rPr>
                <w:sz w:val="20"/>
              </w:rPr>
            </w:pPr>
            <w:r>
              <w:rPr>
                <w:spacing w:val="-2"/>
                <w:sz w:val="20"/>
              </w:rPr>
              <w:t>3,575</w:t>
            </w:r>
          </w:p>
        </w:tc>
        <w:tc>
          <w:tcPr>
            <w:tcW w:w="1214" w:type="dxa"/>
            <w:shd w:val="clear" w:color="auto" w:fill="FFF1CC"/>
          </w:tcPr>
          <w:p>
            <w:pPr>
              <w:pStyle w:val="TableParagraph"/>
              <w:spacing w:line="222" w:lineRule="exact" w:before="11"/>
              <w:ind w:right="94"/>
              <w:rPr>
                <w:sz w:val="20"/>
              </w:rPr>
            </w:pPr>
            <w:r>
              <w:rPr>
                <w:spacing w:val="-2"/>
                <w:sz w:val="20"/>
              </w:rPr>
              <w:t>3,902</w:t>
            </w:r>
          </w:p>
        </w:tc>
        <w:tc>
          <w:tcPr>
            <w:tcW w:w="873" w:type="dxa"/>
            <w:shd w:val="clear" w:color="auto" w:fill="FFF1CC"/>
          </w:tcPr>
          <w:p>
            <w:pPr>
              <w:pStyle w:val="TableParagraph"/>
              <w:spacing w:line="222" w:lineRule="exact" w:before="11"/>
              <w:ind w:right="94"/>
              <w:rPr>
                <w:sz w:val="20"/>
              </w:rPr>
            </w:pPr>
            <w:r>
              <w:rPr>
                <w:spacing w:val="-5"/>
                <w:sz w:val="20"/>
              </w:rPr>
              <w:t>327</w:t>
            </w:r>
          </w:p>
        </w:tc>
        <w:tc>
          <w:tcPr>
            <w:tcW w:w="863" w:type="dxa"/>
            <w:shd w:val="clear" w:color="auto" w:fill="FFF1CC"/>
          </w:tcPr>
          <w:p>
            <w:pPr>
              <w:pStyle w:val="TableParagraph"/>
              <w:spacing w:line="222" w:lineRule="exact" w:before="11"/>
              <w:ind w:left="196"/>
              <w:jc w:val="center"/>
              <w:rPr>
                <w:sz w:val="20"/>
              </w:rPr>
            </w:pPr>
            <w:r>
              <w:rPr>
                <w:spacing w:val="-2"/>
                <w:sz w:val="20"/>
              </w:rPr>
              <w:t>9.15%</w:t>
            </w:r>
          </w:p>
        </w:tc>
        <w:tc>
          <w:tcPr>
            <w:tcW w:w="770" w:type="dxa"/>
            <w:shd w:val="clear" w:color="auto" w:fill="FFF1CC"/>
          </w:tcPr>
          <w:p>
            <w:pPr>
              <w:pStyle w:val="TableParagraph"/>
              <w:spacing w:line="222" w:lineRule="exact" w:before="11"/>
              <w:ind w:right="89"/>
              <w:rPr>
                <w:sz w:val="20"/>
              </w:rPr>
            </w:pPr>
            <w:r>
              <w:rPr>
                <w:spacing w:val="-5"/>
                <w:sz w:val="20"/>
              </w:rPr>
              <w:t>112</w:t>
            </w:r>
          </w:p>
        </w:tc>
        <w:tc>
          <w:tcPr>
            <w:tcW w:w="964" w:type="dxa"/>
            <w:shd w:val="clear" w:color="auto" w:fill="FFF1CC"/>
          </w:tcPr>
          <w:p>
            <w:pPr>
              <w:pStyle w:val="TableParagraph"/>
              <w:spacing w:line="222" w:lineRule="exact" w:before="11"/>
              <w:ind w:right="91"/>
              <w:rPr>
                <w:sz w:val="20"/>
              </w:rPr>
            </w:pPr>
            <w:r>
              <w:rPr>
                <w:spacing w:val="-5"/>
                <w:sz w:val="20"/>
              </w:rPr>
              <w:t>135</w:t>
            </w:r>
          </w:p>
        </w:tc>
        <w:tc>
          <w:tcPr>
            <w:tcW w:w="818" w:type="dxa"/>
            <w:shd w:val="clear" w:color="auto" w:fill="FFF1CC"/>
          </w:tcPr>
          <w:p>
            <w:pPr>
              <w:pStyle w:val="TableParagraph"/>
              <w:spacing w:line="222" w:lineRule="exact" w:before="11"/>
              <w:ind w:right="91"/>
              <w:rPr>
                <w:sz w:val="20"/>
              </w:rPr>
            </w:pPr>
            <w:r>
              <w:rPr>
                <w:spacing w:val="-5"/>
                <w:sz w:val="20"/>
              </w:rPr>
              <w:t>33</w:t>
            </w:r>
          </w:p>
        </w:tc>
        <w:tc>
          <w:tcPr>
            <w:tcW w:w="972" w:type="dxa"/>
            <w:shd w:val="clear" w:color="auto" w:fill="FFF1CC"/>
          </w:tcPr>
          <w:p>
            <w:pPr>
              <w:pStyle w:val="TableParagraph"/>
              <w:spacing w:line="222" w:lineRule="exact" w:before="11"/>
              <w:ind w:right="91"/>
              <w:rPr>
                <w:sz w:val="20"/>
              </w:rPr>
            </w:pPr>
            <w:r>
              <w:rPr>
                <w:spacing w:val="-5"/>
                <w:sz w:val="20"/>
              </w:rPr>
              <w:t>280</w:t>
            </w:r>
          </w:p>
        </w:tc>
        <w:tc>
          <w:tcPr>
            <w:tcW w:w="1011" w:type="dxa"/>
            <w:shd w:val="clear" w:color="auto" w:fill="FFF1CC"/>
          </w:tcPr>
          <w:p>
            <w:pPr>
              <w:pStyle w:val="TableParagraph"/>
              <w:spacing w:line="222" w:lineRule="exact" w:before="11"/>
              <w:ind w:left="18" w:right="6"/>
              <w:jc w:val="center"/>
              <w:rPr>
                <w:sz w:val="20"/>
              </w:rPr>
            </w:pPr>
            <w:r>
              <w:rPr>
                <w:spacing w:val="-5"/>
                <w:sz w:val="20"/>
              </w:rPr>
              <w:t>BD</w:t>
            </w:r>
          </w:p>
        </w:tc>
        <w:tc>
          <w:tcPr>
            <w:tcW w:w="1106" w:type="dxa"/>
            <w:shd w:val="clear" w:color="auto" w:fill="FFF1CC"/>
          </w:tcPr>
          <w:p>
            <w:pPr>
              <w:pStyle w:val="TableParagraph"/>
              <w:spacing w:line="222" w:lineRule="exact" w:before="11"/>
              <w:ind w:left="19" w:right="2"/>
              <w:jc w:val="center"/>
              <w:rPr>
                <w:sz w:val="20"/>
              </w:rPr>
            </w:pPr>
            <w:r>
              <w:rPr>
                <w:spacing w:val="-5"/>
                <w:sz w:val="20"/>
              </w:rPr>
              <w:t>5+</w:t>
            </w:r>
          </w:p>
        </w:tc>
        <w:tc>
          <w:tcPr>
            <w:tcW w:w="900" w:type="dxa"/>
            <w:shd w:val="clear" w:color="auto" w:fill="FFF1CC"/>
          </w:tcPr>
          <w:p>
            <w:pPr>
              <w:pStyle w:val="TableParagraph"/>
              <w:spacing w:line="222" w:lineRule="exact" w:before="11"/>
              <w:ind w:left="19"/>
              <w:jc w:val="center"/>
              <w:rPr>
                <w:sz w:val="20"/>
              </w:rPr>
            </w:pPr>
            <w:r>
              <w:rPr>
                <w:spacing w:val="-4"/>
                <w:sz w:val="20"/>
              </w:rPr>
              <w:t>None</w:t>
            </w:r>
          </w:p>
        </w:tc>
      </w:tr>
      <w:tr>
        <w:trPr>
          <w:trHeight w:val="458" w:hRule="atLeast"/>
        </w:trPr>
        <w:tc>
          <w:tcPr>
            <w:tcW w:w="895" w:type="dxa"/>
            <w:shd w:val="clear" w:color="auto" w:fill="FFC000"/>
          </w:tcPr>
          <w:p>
            <w:pPr>
              <w:pStyle w:val="TableParagraph"/>
              <w:spacing w:before="114"/>
              <w:ind w:left="10" w:right="1"/>
              <w:jc w:val="center"/>
              <w:rPr>
                <w:sz w:val="20"/>
              </w:rPr>
            </w:pPr>
            <w:r>
              <w:rPr>
                <w:spacing w:val="-2"/>
                <w:sz w:val="20"/>
              </w:rPr>
              <w:t>11-</w:t>
            </w:r>
            <w:r>
              <w:rPr>
                <w:spacing w:val="-4"/>
                <w:sz w:val="20"/>
              </w:rPr>
              <w:t>1021</w:t>
            </w:r>
          </w:p>
        </w:tc>
        <w:tc>
          <w:tcPr>
            <w:tcW w:w="2520" w:type="dxa"/>
            <w:shd w:val="clear" w:color="auto" w:fill="FFE499"/>
          </w:tcPr>
          <w:p>
            <w:pPr>
              <w:pStyle w:val="TableParagraph"/>
              <w:spacing w:line="228" w:lineRule="exact"/>
              <w:ind w:left="108"/>
              <w:jc w:val="left"/>
              <w:rPr>
                <w:sz w:val="20"/>
              </w:rPr>
            </w:pPr>
            <w:r>
              <w:rPr>
                <w:sz w:val="20"/>
              </w:rPr>
              <w:t>General</w:t>
            </w:r>
            <w:r>
              <w:rPr>
                <w:spacing w:val="-12"/>
                <w:sz w:val="20"/>
              </w:rPr>
              <w:t> </w:t>
            </w:r>
            <w:r>
              <w:rPr>
                <w:sz w:val="20"/>
              </w:rPr>
              <w:t>and</w:t>
            </w:r>
            <w:r>
              <w:rPr>
                <w:spacing w:val="-11"/>
                <w:sz w:val="20"/>
              </w:rPr>
              <w:t> </w:t>
            </w:r>
            <w:r>
              <w:rPr>
                <w:sz w:val="20"/>
              </w:rPr>
              <w:t>Operations </w:t>
            </w:r>
            <w:r>
              <w:rPr>
                <w:spacing w:val="-2"/>
                <w:sz w:val="20"/>
              </w:rPr>
              <w:t>Managers</w:t>
            </w:r>
          </w:p>
        </w:tc>
        <w:tc>
          <w:tcPr>
            <w:tcW w:w="1205" w:type="dxa"/>
            <w:shd w:val="clear" w:color="auto" w:fill="FFE499"/>
          </w:tcPr>
          <w:p>
            <w:pPr>
              <w:pStyle w:val="TableParagraph"/>
              <w:spacing w:before="114"/>
              <w:ind w:right="95"/>
              <w:rPr>
                <w:sz w:val="20"/>
              </w:rPr>
            </w:pPr>
            <w:r>
              <w:rPr>
                <w:spacing w:val="-2"/>
                <w:sz w:val="20"/>
              </w:rPr>
              <w:t>37,008</w:t>
            </w:r>
          </w:p>
        </w:tc>
        <w:tc>
          <w:tcPr>
            <w:tcW w:w="1214" w:type="dxa"/>
            <w:shd w:val="clear" w:color="auto" w:fill="FFE499"/>
          </w:tcPr>
          <w:p>
            <w:pPr>
              <w:pStyle w:val="TableParagraph"/>
              <w:spacing w:before="114"/>
              <w:ind w:right="94"/>
              <w:rPr>
                <w:sz w:val="20"/>
              </w:rPr>
            </w:pPr>
            <w:r>
              <w:rPr>
                <w:spacing w:val="-2"/>
                <w:sz w:val="20"/>
              </w:rPr>
              <w:t>40,776</w:t>
            </w:r>
          </w:p>
        </w:tc>
        <w:tc>
          <w:tcPr>
            <w:tcW w:w="873" w:type="dxa"/>
            <w:shd w:val="clear" w:color="auto" w:fill="FFE499"/>
          </w:tcPr>
          <w:p>
            <w:pPr>
              <w:pStyle w:val="TableParagraph"/>
              <w:spacing w:before="114"/>
              <w:ind w:right="93"/>
              <w:rPr>
                <w:sz w:val="20"/>
              </w:rPr>
            </w:pPr>
            <w:r>
              <w:rPr>
                <w:spacing w:val="-2"/>
                <w:sz w:val="20"/>
              </w:rPr>
              <w:t>3,768</w:t>
            </w:r>
          </w:p>
        </w:tc>
        <w:tc>
          <w:tcPr>
            <w:tcW w:w="863" w:type="dxa"/>
            <w:shd w:val="clear" w:color="auto" w:fill="FFE499"/>
          </w:tcPr>
          <w:p>
            <w:pPr>
              <w:pStyle w:val="TableParagraph"/>
              <w:spacing w:before="114"/>
              <w:ind w:left="141" w:right="36"/>
              <w:jc w:val="center"/>
              <w:rPr>
                <w:sz w:val="20"/>
              </w:rPr>
            </w:pPr>
            <w:r>
              <w:rPr>
                <w:spacing w:val="-2"/>
                <w:sz w:val="20"/>
              </w:rPr>
              <w:t>10.18%</w:t>
            </w:r>
          </w:p>
        </w:tc>
        <w:tc>
          <w:tcPr>
            <w:tcW w:w="770" w:type="dxa"/>
            <w:shd w:val="clear" w:color="auto" w:fill="FFE499"/>
          </w:tcPr>
          <w:p>
            <w:pPr>
              <w:pStyle w:val="TableParagraph"/>
              <w:spacing w:before="114"/>
              <w:ind w:right="89"/>
              <w:rPr>
                <w:sz w:val="20"/>
              </w:rPr>
            </w:pPr>
            <w:r>
              <w:rPr>
                <w:spacing w:val="-5"/>
                <w:sz w:val="20"/>
              </w:rPr>
              <w:t>900</w:t>
            </w:r>
          </w:p>
        </w:tc>
        <w:tc>
          <w:tcPr>
            <w:tcW w:w="964" w:type="dxa"/>
            <w:shd w:val="clear" w:color="auto" w:fill="FFE499"/>
          </w:tcPr>
          <w:p>
            <w:pPr>
              <w:pStyle w:val="TableParagraph"/>
              <w:spacing w:before="114"/>
              <w:ind w:right="91"/>
              <w:rPr>
                <w:sz w:val="20"/>
              </w:rPr>
            </w:pPr>
            <w:r>
              <w:rPr>
                <w:spacing w:val="-2"/>
                <w:sz w:val="20"/>
              </w:rPr>
              <w:t>2,096</w:t>
            </w:r>
          </w:p>
        </w:tc>
        <w:tc>
          <w:tcPr>
            <w:tcW w:w="818" w:type="dxa"/>
            <w:shd w:val="clear" w:color="auto" w:fill="FFE499"/>
          </w:tcPr>
          <w:p>
            <w:pPr>
              <w:pStyle w:val="TableParagraph"/>
              <w:spacing w:before="114"/>
              <w:ind w:right="91"/>
              <w:rPr>
                <w:sz w:val="20"/>
              </w:rPr>
            </w:pPr>
            <w:r>
              <w:rPr>
                <w:spacing w:val="-5"/>
                <w:sz w:val="20"/>
              </w:rPr>
              <w:t>377</w:t>
            </w:r>
          </w:p>
        </w:tc>
        <w:tc>
          <w:tcPr>
            <w:tcW w:w="972" w:type="dxa"/>
            <w:shd w:val="clear" w:color="auto" w:fill="FFE499"/>
          </w:tcPr>
          <w:p>
            <w:pPr>
              <w:pStyle w:val="TableParagraph"/>
              <w:spacing w:before="114"/>
              <w:ind w:right="90"/>
              <w:rPr>
                <w:sz w:val="20"/>
              </w:rPr>
            </w:pPr>
            <w:r>
              <w:rPr>
                <w:spacing w:val="-2"/>
                <w:sz w:val="20"/>
              </w:rPr>
              <w:t>3,373</w:t>
            </w:r>
          </w:p>
        </w:tc>
        <w:tc>
          <w:tcPr>
            <w:tcW w:w="1011" w:type="dxa"/>
            <w:shd w:val="clear" w:color="auto" w:fill="FFE499"/>
          </w:tcPr>
          <w:p>
            <w:pPr>
              <w:pStyle w:val="TableParagraph"/>
              <w:spacing w:before="114"/>
              <w:ind w:left="18" w:right="6"/>
              <w:jc w:val="center"/>
              <w:rPr>
                <w:sz w:val="20"/>
              </w:rPr>
            </w:pPr>
            <w:r>
              <w:rPr>
                <w:spacing w:val="-5"/>
                <w:sz w:val="20"/>
              </w:rPr>
              <w:t>BD</w:t>
            </w:r>
          </w:p>
        </w:tc>
        <w:tc>
          <w:tcPr>
            <w:tcW w:w="1106" w:type="dxa"/>
            <w:shd w:val="clear" w:color="auto" w:fill="FFE499"/>
          </w:tcPr>
          <w:p>
            <w:pPr>
              <w:pStyle w:val="TableParagraph"/>
              <w:spacing w:before="114"/>
              <w:ind w:left="19" w:right="2"/>
              <w:jc w:val="center"/>
              <w:rPr>
                <w:sz w:val="20"/>
              </w:rPr>
            </w:pPr>
            <w:r>
              <w:rPr>
                <w:spacing w:val="-5"/>
                <w:sz w:val="20"/>
              </w:rPr>
              <w:t>5+</w:t>
            </w:r>
          </w:p>
        </w:tc>
        <w:tc>
          <w:tcPr>
            <w:tcW w:w="900" w:type="dxa"/>
            <w:shd w:val="clear" w:color="auto" w:fill="FFE499"/>
          </w:tcPr>
          <w:p>
            <w:pPr>
              <w:pStyle w:val="TableParagraph"/>
              <w:spacing w:before="114"/>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2" w:lineRule="exact" w:before="14"/>
              <w:ind w:left="10" w:right="1"/>
              <w:jc w:val="center"/>
              <w:rPr>
                <w:sz w:val="20"/>
              </w:rPr>
            </w:pPr>
            <w:r>
              <w:rPr>
                <w:spacing w:val="-2"/>
                <w:sz w:val="20"/>
              </w:rPr>
              <w:t>11-</w:t>
            </w:r>
            <w:r>
              <w:rPr>
                <w:spacing w:val="-4"/>
                <w:sz w:val="20"/>
              </w:rPr>
              <w:t>1031</w:t>
            </w:r>
          </w:p>
        </w:tc>
        <w:tc>
          <w:tcPr>
            <w:tcW w:w="2520" w:type="dxa"/>
            <w:shd w:val="clear" w:color="auto" w:fill="FFF1CC"/>
          </w:tcPr>
          <w:p>
            <w:pPr>
              <w:pStyle w:val="TableParagraph"/>
              <w:spacing w:line="229" w:lineRule="exact"/>
              <w:ind w:left="108"/>
              <w:jc w:val="left"/>
              <w:rPr>
                <w:sz w:val="20"/>
              </w:rPr>
            </w:pPr>
            <w:r>
              <w:rPr>
                <w:spacing w:val="-2"/>
                <w:sz w:val="20"/>
              </w:rPr>
              <w:t>Legislators</w:t>
            </w:r>
          </w:p>
        </w:tc>
        <w:tc>
          <w:tcPr>
            <w:tcW w:w="1205" w:type="dxa"/>
            <w:shd w:val="clear" w:color="auto" w:fill="FFF1CC"/>
          </w:tcPr>
          <w:p>
            <w:pPr>
              <w:pStyle w:val="TableParagraph"/>
              <w:spacing w:line="222" w:lineRule="exact" w:before="14"/>
              <w:ind w:right="95"/>
              <w:rPr>
                <w:sz w:val="20"/>
              </w:rPr>
            </w:pPr>
            <w:r>
              <w:rPr>
                <w:spacing w:val="-5"/>
                <w:sz w:val="20"/>
              </w:rPr>
              <w:t>503</w:t>
            </w:r>
          </w:p>
        </w:tc>
        <w:tc>
          <w:tcPr>
            <w:tcW w:w="1214" w:type="dxa"/>
            <w:shd w:val="clear" w:color="auto" w:fill="FFF1CC"/>
          </w:tcPr>
          <w:p>
            <w:pPr>
              <w:pStyle w:val="TableParagraph"/>
              <w:spacing w:line="222" w:lineRule="exact" w:before="14"/>
              <w:ind w:right="94"/>
              <w:rPr>
                <w:sz w:val="20"/>
              </w:rPr>
            </w:pPr>
            <w:r>
              <w:rPr>
                <w:spacing w:val="-5"/>
                <w:sz w:val="20"/>
              </w:rPr>
              <w:t>532</w:t>
            </w:r>
          </w:p>
        </w:tc>
        <w:tc>
          <w:tcPr>
            <w:tcW w:w="873" w:type="dxa"/>
            <w:shd w:val="clear" w:color="auto" w:fill="FFF1CC"/>
          </w:tcPr>
          <w:p>
            <w:pPr>
              <w:pStyle w:val="TableParagraph"/>
              <w:spacing w:line="222" w:lineRule="exact" w:before="14"/>
              <w:ind w:right="94"/>
              <w:rPr>
                <w:sz w:val="20"/>
              </w:rPr>
            </w:pPr>
            <w:r>
              <w:rPr>
                <w:spacing w:val="-5"/>
                <w:sz w:val="20"/>
              </w:rPr>
              <w:t>29</w:t>
            </w:r>
          </w:p>
        </w:tc>
        <w:tc>
          <w:tcPr>
            <w:tcW w:w="863" w:type="dxa"/>
            <w:shd w:val="clear" w:color="auto" w:fill="FFF1CC"/>
          </w:tcPr>
          <w:p>
            <w:pPr>
              <w:pStyle w:val="TableParagraph"/>
              <w:spacing w:line="222" w:lineRule="exact" w:before="14"/>
              <w:ind w:left="196"/>
              <w:jc w:val="center"/>
              <w:rPr>
                <w:sz w:val="20"/>
              </w:rPr>
            </w:pPr>
            <w:r>
              <w:rPr>
                <w:spacing w:val="-2"/>
                <w:sz w:val="20"/>
              </w:rPr>
              <w:t>5.77%</w:t>
            </w:r>
          </w:p>
        </w:tc>
        <w:tc>
          <w:tcPr>
            <w:tcW w:w="770" w:type="dxa"/>
            <w:shd w:val="clear" w:color="auto" w:fill="FFF1CC"/>
          </w:tcPr>
          <w:p>
            <w:pPr>
              <w:pStyle w:val="TableParagraph"/>
              <w:spacing w:line="222" w:lineRule="exact" w:before="14"/>
              <w:ind w:right="89"/>
              <w:rPr>
                <w:sz w:val="20"/>
              </w:rPr>
            </w:pPr>
            <w:r>
              <w:rPr>
                <w:spacing w:val="-5"/>
                <w:sz w:val="20"/>
              </w:rPr>
              <w:t>15</w:t>
            </w:r>
          </w:p>
        </w:tc>
        <w:tc>
          <w:tcPr>
            <w:tcW w:w="964" w:type="dxa"/>
            <w:shd w:val="clear" w:color="auto" w:fill="FFF1CC"/>
          </w:tcPr>
          <w:p>
            <w:pPr>
              <w:pStyle w:val="TableParagraph"/>
              <w:spacing w:line="222" w:lineRule="exact" w:before="14"/>
              <w:ind w:right="91"/>
              <w:rPr>
                <w:sz w:val="20"/>
              </w:rPr>
            </w:pPr>
            <w:r>
              <w:rPr>
                <w:spacing w:val="-5"/>
                <w:sz w:val="20"/>
              </w:rPr>
              <w:t>23</w:t>
            </w:r>
          </w:p>
        </w:tc>
        <w:tc>
          <w:tcPr>
            <w:tcW w:w="818" w:type="dxa"/>
            <w:shd w:val="clear" w:color="auto" w:fill="FFF1CC"/>
          </w:tcPr>
          <w:p>
            <w:pPr>
              <w:pStyle w:val="TableParagraph"/>
              <w:spacing w:line="222" w:lineRule="exact" w:before="14"/>
              <w:ind w:right="91"/>
              <w:rPr>
                <w:sz w:val="20"/>
              </w:rPr>
            </w:pPr>
            <w:r>
              <w:rPr>
                <w:spacing w:val="-10"/>
                <w:sz w:val="20"/>
              </w:rPr>
              <w:t>3</w:t>
            </w:r>
          </w:p>
        </w:tc>
        <w:tc>
          <w:tcPr>
            <w:tcW w:w="972" w:type="dxa"/>
            <w:shd w:val="clear" w:color="auto" w:fill="FFF1CC"/>
          </w:tcPr>
          <w:p>
            <w:pPr>
              <w:pStyle w:val="TableParagraph"/>
              <w:spacing w:line="222" w:lineRule="exact" w:before="14"/>
              <w:ind w:right="91"/>
              <w:rPr>
                <w:sz w:val="20"/>
              </w:rPr>
            </w:pPr>
            <w:r>
              <w:rPr>
                <w:spacing w:val="-5"/>
                <w:sz w:val="20"/>
              </w:rPr>
              <w:t>41</w:t>
            </w:r>
          </w:p>
        </w:tc>
        <w:tc>
          <w:tcPr>
            <w:tcW w:w="1011" w:type="dxa"/>
            <w:shd w:val="clear" w:color="auto" w:fill="FFF1CC"/>
          </w:tcPr>
          <w:p>
            <w:pPr>
              <w:pStyle w:val="TableParagraph"/>
              <w:spacing w:line="222" w:lineRule="exact" w:before="14"/>
              <w:ind w:left="18" w:right="6"/>
              <w:jc w:val="center"/>
              <w:rPr>
                <w:sz w:val="20"/>
              </w:rPr>
            </w:pPr>
            <w:r>
              <w:rPr>
                <w:spacing w:val="-5"/>
                <w:sz w:val="20"/>
              </w:rPr>
              <w:t>BD</w:t>
            </w:r>
          </w:p>
        </w:tc>
        <w:tc>
          <w:tcPr>
            <w:tcW w:w="1106" w:type="dxa"/>
            <w:shd w:val="clear" w:color="auto" w:fill="FFF1CC"/>
          </w:tcPr>
          <w:p>
            <w:pPr>
              <w:pStyle w:val="TableParagraph"/>
              <w:spacing w:line="222" w:lineRule="exact" w:before="14"/>
              <w:ind w:left="19" w:right="2"/>
              <w:jc w:val="center"/>
              <w:rPr>
                <w:sz w:val="20"/>
              </w:rPr>
            </w:pPr>
            <w:r>
              <w:rPr>
                <w:spacing w:val="-5"/>
                <w:sz w:val="20"/>
              </w:rPr>
              <w:t>&lt;5</w:t>
            </w:r>
          </w:p>
        </w:tc>
        <w:tc>
          <w:tcPr>
            <w:tcW w:w="900" w:type="dxa"/>
            <w:shd w:val="clear" w:color="auto" w:fill="FFF1CC"/>
          </w:tcPr>
          <w:p>
            <w:pPr>
              <w:pStyle w:val="TableParagraph"/>
              <w:spacing w:line="222" w:lineRule="exact" w:before="14"/>
              <w:ind w:left="19"/>
              <w:jc w:val="center"/>
              <w:rPr>
                <w:sz w:val="20"/>
              </w:rPr>
            </w:pPr>
            <w:r>
              <w:rPr>
                <w:spacing w:val="-4"/>
                <w:sz w:val="20"/>
              </w:rPr>
              <w:t>None</w:t>
            </w:r>
          </w:p>
        </w:tc>
      </w:tr>
      <w:tr>
        <w:trPr>
          <w:trHeight w:val="916" w:hRule="atLeast"/>
        </w:trPr>
        <w:tc>
          <w:tcPr>
            <w:tcW w:w="895" w:type="dxa"/>
            <w:shd w:val="clear" w:color="auto" w:fill="FFC000"/>
          </w:tcPr>
          <w:p>
            <w:pPr>
              <w:pStyle w:val="TableParagraph"/>
              <w:spacing w:before="112"/>
              <w:jc w:val="left"/>
              <w:rPr>
                <w:rFonts w:ascii="Times New Roman"/>
                <w:sz w:val="20"/>
              </w:rPr>
            </w:pPr>
          </w:p>
          <w:p>
            <w:pPr>
              <w:pStyle w:val="TableParagraph"/>
              <w:spacing w:before="1"/>
              <w:ind w:left="10" w:right="1"/>
              <w:jc w:val="center"/>
              <w:rPr>
                <w:b/>
                <w:sz w:val="20"/>
              </w:rPr>
            </w:pPr>
            <w:r>
              <w:rPr>
                <w:b/>
                <w:spacing w:val="-2"/>
                <w:sz w:val="20"/>
              </w:rPr>
              <w:t>11-</w:t>
            </w:r>
            <w:r>
              <w:rPr>
                <w:b/>
                <w:spacing w:val="-4"/>
                <w:sz w:val="20"/>
              </w:rPr>
              <w:t>2000</w:t>
            </w:r>
          </w:p>
        </w:tc>
        <w:tc>
          <w:tcPr>
            <w:tcW w:w="2520" w:type="dxa"/>
            <w:shd w:val="clear" w:color="auto" w:fill="FFE499"/>
          </w:tcPr>
          <w:p>
            <w:pPr>
              <w:pStyle w:val="TableParagraph"/>
              <w:ind w:left="108" w:right="580"/>
              <w:jc w:val="left"/>
              <w:rPr>
                <w:b/>
                <w:sz w:val="20"/>
              </w:rPr>
            </w:pPr>
            <w:r>
              <w:rPr>
                <w:b/>
                <w:sz w:val="20"/>
              </w:rPr>
              <w:t>Advertising,</w:t>
            </w:r>
            <w:r>
              <w:rPr>
                <w:b/>
                <w:spacing w:val="-12"/>
                <w:sz w:val="20"/>
              </w:rPr>
              <w:t> </w:t>
            </w:r>
            <w:r>
              <w:rPr>
                <w:b/>
                <w:sz w:val="20"/>
              </w:rPr>
              <w:t>Marketing, Promotions, Public Relations, and Sales</w:t>
            </w:r>
          </w:p>
          <w:p>
            <w:pPr>
              <w:pStyle w:val="TableParagraph"/>
              <w:spacing w:line="208" w:lineRule="exact"/>
              <w:ind w:left="108"/>
              <w:jc w:val="left"/>
              <w:rPr>
                <w:b/>
                <w:sz w:val="20"/>
              </w:rPr>
            </w:pPr>
            <w:r>
              <w:rPr>
                <w:b/>
                <w:spacing w:val="-2"/>
                <w:sz w:val="20"/>
              </w:rPr>
              <w:t>Managers</w:t>
            </w:r>
          </w:p>
        </w:tc>
        <w:tc>
          <w:tcPr>
            <w:tcW w:w="1205" w:type="dxa"/>
            <w:shd w:val="clear" w:color="auto" w:fill="FFE499"/>
          </w:tcPr>
          <w:p>
            <w:pPr>
              <w:pStyle w:val="TableParagraph"/>
              <w:spacing w:before="112"/>
              <w:jc w:val="left"/>
              <w:rPr>
                <w:rFonts w:ascii="Times New Roman"/>
                <w:sz w:val="20"/>
              </w:rPr>
            </w:pPr>
          </w:p>
          <w:p>
            <w:pPr>
              <w:pStyle w:val="TableParagraph"/>
              <w:spacing w:before="1"/>
              <w:ind w:right="95"/>
              <w:rPr>
                <w:b/>
                <w:sz w:val="20"/>
              </w:rPr>
            </w:pPr>
            <w:r>
              <w:rPr>
                <w:b/>
                <w:spacing w:val="-2"/>
                <w:sz w:val="20"/>
              </w:rPr>
              <w:t>5,951</w:t>
            </w:r>
          </w:p>
        </w:tc>
        <w:tc>
          <w:tcPr>
            <w:tcW w:w="1214" w:type="dxa"/>
            <w:shd w:val="clear" w:color="auto" w:fill="FFE499"/>
          </w:tcPr>
          <w:p>
            <w:pPr>
              <w:pStyle w:val="TableParagraph"/>
              <w:spacing w:before="112"/>
              <w:jc w:val="left"/>
              <w:rPr>
                <w:rFonts w:ascii="Times New Roman"/>
                <w:sz w:val="20"/>
              </w:rPr>
            </w:pPr>
          </w:p>
          <w:p>
            <w:pPr>
              <w:pStyle w:val="TableParagraph"/>
              <w:spacing w:before="1"/>
              <w:ind w:right="94"/>
              <w:rPr>
                <w:b/>
                <w:sz w:val="20"/>
              </w:rPr>
            </w:pPr>
            <w:r>
              <w:rPr>
                <w:b/>
                <w:spacing w:val="-2"/>
                <w:sz w:val="20"/>
              </w:rPr>
              <w:t>6,564</w:t>
            </w:r>
          </w:p>
        </w:tc>
        <w:tc>
          <w:tcPr>
            <w:tcW w:w="873" w:type="dxa"/>
            <w:shd w:val="clear" w:color="auto" w:fill="FFE499"/>
          </w:tcPr>
          <w:p>
            <w:pPr>
              <w:pStyle w:val="TableParagraph"/>
              <w:spacing w:before="112"/>
              <w:jc w:val="left"/>
              <w:rPr>
                <w:rFonts w:ascii="Times New Roman"/>
                <w:sz w:val="20"/>
              </w:rPr>
            </w:pPr>
          </w:p>
          <w:p>
            <w:pPr>
              <w:pStyle w:val="TableParagraph"/>
              <w:spacing w:before="1"/>
              <w:ind w:right="94"/>
              <w:rPr>
                <w:b/>
                <w:sz w:val="20"/>
              </w:rPr>
            </w:pPr>
            <w:r>
              <w:rPr>
                <w:b/>
                <w:spacing w:val="-5"/>
                <w:sz w:val="20"/>
              </w:rPr>
              <w:t>613</w:t>
            </w:r>
          </w:p>
        </w:tc>
        <w:tc>
          <w:tcPr>
            <w:tcW w:w="863" w:type="dxa"/>
            <w:shd w:val="clear" w:color="auto" w:fill="FFE499"/>
          </w:tcPr>
          <w:p>
            <w:pPr>
              <w:pStyle w:val="TableParagraph"/>
              <w:spacing w:before="112"/>
              <w:jc w:val="left"/>
              <w:rPr>
                <w:rFonts w:ascii="Times New Roman"/>
                <w:sz w:val="20"/>
              </w:rPr>
            </w:pPr>
          </w:p>
          <w:p>
            <w:pPr>
              <w:pStyle w:val="TableParagraph"/>
              <w:spacing w:before="1"/>
              <w:ind w:left="141" w:right="36"/>
              <w:jc w:val="center"/>
              <w:rPr>
                <w:b/>
                <w:sz w:val="20"/>
              </w:rPr>
            </w:pPr>
            <w:r>
              <w:rPr>
                <w:b/>
                <w:spacing w:val="-2"/>
                <w:sz w:val="20"/>
              </w:rPr>
              <w:t>10.30%</w:t>
            </w:r>
          </w:p>
        </w:tc>
        <w:tc>
          <w:tcPr>
            <w:tcW w:w="770" w:type="dxa"/>
            <w:shd w:val="clear" w:color="auto" w:fill="FFE499"/>
          </w:tcPr>
          <w:p>
            <w:pPr>
              <w:pStyle w:val="TableParagraph"/>
              <w:spacing w:before="112"/>
              <w:jc w:val="left"/>
              <w:rPr>
                <w:rFonts w:ascii="Times New Roman"/>
                <w:sz w:val="20"/>
              </w:rPr>
            </w:pPr>
          </w:p>
          <w:p>
            <w:pPr>
              <w:pStyle w:val="TableParagraph"/>
              <w:spacing w:before="1"/>
              <w:ind w:right="89"/>
              <w:rPr>
                <w:b/>
                <w:sz w:val="20"/>
              </w:rPr>
            </w:pPr>
            <w:r>
              <w:rPr>
                <w:b/>
                <w:spacing w:val="-5"/>
                <w:sz w:val="20"/>
              </w:rPr>
              <w:t>140</w:t>
            </w:r>
          </w:p>
        </w:tc>
        <w:tc>
          <w:tcPr>
            <w:tcW w:w="964" w:type="dxa"/>
            <w:shd w:val="clear" w:color="auto" w:fill="FFE499"/>
          </w:tcPr>
          <w:p>
            <w:pPr>
              <w:pStyle w:val="TableParagraph"/>
              <w:spacing w:before="112"/>
              <w:jc w:val="left"/>
              <w:rPr>
                <w:rFonts w:ascii="Times New Roman"/>
                <w:sz w:val="20"/>
              </w:rPr>
            </w:pPr>
          </w:p>
          <w:p>
            <w:pPr>
              <w:pStyle w:val="TableParagraph"/>
              <w:spacing w:before="1"/>
              <w:ind w:right="91"/>
              <w:rPr>
                <w:b/>
                <w:sz w:val="20"/>
              </w:rPr>
            </w:pPr>
            <w:r>
              <w:rPr>
                <w:b/>
                <w:spacing w:val="-5"/>
                <w:sz w:val="20"/>
              </w:rPr>
              <w:t>321</w:t>
            </w:r>
          </w:p>
        </w:tc>
        <w:tc>
          <w:tcPr>
            <w:tcW w:w="818" w:type="dxa"/>
            <w:shd w:val="clear" w:color="auto" w:fill="FFE499"/>
          </w:tcPr>
          <w:p>
            <w:pPr>
              <w:pStyle w:val="TableParagraph"/>
              <w:spacing w:before="112"/>
              <w:jc w:val="left"/>
              <w:rPr>
                <w:rFonts w:ascii="Times New Roman"/>
                <w:sz w:val="20"/>
              </w:rPr>
            </w:pPr>
          </w:p>
          <w:p>
            <w:pPr>
              <w:pStyle w:val="TableParagraph"/>
              <w:spacing w:before="1"/>
              <w:ind w:right="91"/>
              <w:rPr>
                <w:b/>
                <w:sz w:val="20"/>
              </w:rPr>
            </w:pPr>
            <w:r>
              <w:rPr>
                <w:b/>
                <w:spacing w:val="-5"/>
                <w:sz w:val="20"/>
              </w:rPr>
              <w:t>61</w:t>
            </w:r>
          </w:p>
        </w:tc>
        <w:tc>
          <w:tcPr>
            <w:tcW w:w="972" w:type="dxa"/>
            <w:shd w:val="clear" w:color="auto" w:fill="FFE499"/>
          </w:tcPr>
          <w:p>
            <w:pPr>
              <w:pStyle w:val="TableParagraph"/>
              <w:spacing w:before="112"/>
              <w:jc w:val="left"/>
              <w:rPr>
                <w:rFonts w:ascii="Times New Roman"/>
                <w:sz w:val="20"/>
              </w:rPr>
            </w:pPr>
          </w:p>
          <w:p>
            <w:pPr>
              <w:pStyle w:val="TableParagraph"/>
              <w:spacing w:before="1"/>
              <w:ind w:right="91"/>
              <w:rPr>
                <w:b/>
                <w:sz w:val="20"/>
              </w:rPr>
            </w:pPr>
            <w:r>
              <w:rPr>
                <w:b/>
                <w:spacing w:val="-5"/>
                <w:sz w:val="20"/>
              </w:rPr>
              <w:t>522</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11-</w:t>
            </w:r>
            <w:r>
              <w:rPr>
                <w:spacing w:val="-4"/>
                <w:sz w:val="20"/>
              </w:rPr>
              <w:t>2011</w:t>
            </w:r>
          </w:p>
        </w:tc>
        <w:tc>
          <w:tcPr>
            <w:tcW w:w="2520" w:type="dxa"/>
            <w:shd w:val="clear" w:color="auto" w:fill="FFF1CC"/>
          </w:tcPr>
          <w:p>
            <w:pPr>
              <w:pStyle w:val="TableParagraph"/>
              <w:spacing w:line="230" w:lineRule="exact"/>
              <w:ind w:left="108"/>
              <w:jc w:val="left"/>
              <w:rPr>
                <w:sz w:val="20"/>
              </w:rPr>
            </w:pPr>
            <w:r>
              <w:rPr>
                <w:sz w:val="20"/>
              </w:rPr>
              <w:t>Advertising</w:t>
            </w:r>
            <w:r>
              <w:rPr>
                <w:spacing w:val="-12"/>
                <w:sz w:val="20"/>
              </w:rPr>
              <w:t> </w:t>
            </w:r>
            <w:r>
              <w:rPr>
                <w:sz w:val="20"/>
              </w:rPr>
              <w:t>and</w:t>
            </w:r>
            <w:r>
              <w:rPr>
                <w:spacing w:val="-11"/>
                <w:sz w:val="20"/>
              </w:rPr>
              <w:t> </w:t>
            </w:r>
            <w:r>
              <w:rPr>
                <w:sz w:val="20"/>
              </w:rPr>
              <w:t>Promotions </w:t>
            </w:r>
            <w:r>
              <w:rPr>
                <w:spacing w:val="-2"/>
                <w:sz w:val="20"/>
              </w:rPr>
              <w:t>Managers</w:t>
            </w:r>
          </w:p>
        </w:tc>
        <w:tc>
          <w:tcPr>
            <w:tcW w:w="1205" w:type="dxa"/>
            <w:shd w:val="clear" w:color="auto" w:fill="FFF1CC"/>
          </w:tcPr>
          <w:p>
            <w:pPr>
              <w:pStyle w:val="TableParagraph"/>
              <w:spacing w:before="114"/>
              <w:ind w:right="95"/>
              <w:rPr>
                <w:sz w:val="20"/>
              </w:rPr>
            </w:pPr>
            <w:r>
              <w:rPr>
                <w:spacing w:val="-5"/>
                <w:sz w:val="20"/>
              </w:rPr>
              <w:t>230</w:t>
            </w:r>
          </w:p>
        </w:tc>
        <w:tc>
          <w:tcPr>
            <w:tcW w:w="1214" w:type="dxa"/>
            <w:shd w:val="clear" w:color="auto" w:fill="FFF1CC"/>
          </w:tcPr>
          <w:p>
            <w:pPr>
              <w:pStyle w:val="TableParagraph"/>
              <w:spacing w:before="114"/>
              <w:ind w:right="94"/>
              <w:rPr>
                <w:sz w:val="20"/>
              </w:rPr>
            </w:pPr>
            <w:r>
              <w:rPr>
                <w:spacing w:val="-5"/>
                <w:sz w:val="20"/>
              </w:rPr>
              <w:t>243</w:t>
            </w:r>
          </w:p>
        </w:tc>
        <w:tc>
          <w:tcPr>
            <w:tcW w:w="873" w:type="dxa"/>
            <w:shd w:val="clear" w:color="auto" w:fill="FFF1CC"/>
          </w:tcPr>
          <w:p>
            <w:pPr>
              <w:pStyle w:val="TableParagraph"/>
              <w:spacing w:before="114"/>
              <w:ind w:right="94"/>
              <w:rPr>
                <w:sz w:val="20"/>
              </w:rPr>
            </w:pPr>
            <w:r>
              <w:rPr>
                <w:spacing w:val="-5"/>
                <w:sz w:val="20"/>
              </w:rPr>
              <w:t>13</w:t>
            </w:r>
          </w:p>
        </w:tc>
        <w:tc>
          <w:tcPr>
            <w:tcW w:w="863" w:type="dxa"/>
            <w:shd w:val="clear" w:color="auto" w:fill="FFF1CC"/>
          </w:tcPr>
          <w:p>
            <w:pPr>
              <w:pStyle w:val="TableParagraph"/>
              <w:spacing w:before="114"/>
              <w:ind w:left="196"/>
              <w:jc w:val="center"/>
              <w:rPr>
                <w:sz w:val="20"/>
              </w:rPr>
            </w:pPr>
            <w:r>
              <w:rPr>
                <w:spacing w:val="-2"/>
                <w:sz w:val="20"/>
              </w:rPr>
              <w:t>5.65%</w:t>
            </w:r>
          </w:p>
        </w:tc>
        <w:tc>
          <w:tcPr>
            <w:tcW w:w="770" w:type="dxa"/>
            <w:shd w:val="clear" w:color="auto" w:fill="FFF1CC"/>
          </w:tcPr>
          <w:p>
            <w:pPr>
              <w:pStyle w:val="TableParagraph"/>
              <w:spacing w:before="114"/>
              <w:ind w:right="90"/>
              <w:rPr>
                <w:sz w:val="20"/>
              </w:rPr>
            </w:pPr>
            <w:r>
              <w:rPr>
                <w:spacing w:val="-10"/>
                <w:sz w:val="20"/>
              </w:rPr>
              <w:t>6</w:t>
            </w:r>
          </w:p>
        </w:tc>
        <w:tc>
          <w:tcPr>
            <w:tcW w:w="964" w:type="dxa"/>
            <w:shd w:val="clear" w:color="auto" w:fill="FFF1CC"/>
          </w:tcPr>
          <w:p>
            <w:pPr>
              <w:pStyle w:val="TableParagraph"/>
              <w:spacing w:before="114"/>
              <w:ind w:right="91"/>
              <w:rPr>
                <w:sz w:val="20"/>
              </w:rPr>
            </w:pPr>
            <w:r>
              <w:rPr>
                <w:spacing w:val="-5"/>
                <w:sz w:val="20"/>
              </w:rPr>
              <w:t>13</w:t>
            </w:r>
          </w:p>
        </w:tc>
        <w:tc>
          <w:tcPr>
            <w:tcW w:w="818" w:type="dxa"/>
            <w:shd w:val="clear" w:color="auto" w:fill="FFF1CC"/>
          </w:tcPr>
          <w:p>
            <w:pPr>
              <w:pStyle w:val="TableParagraph"/>
              <w:spacing w:before="114"/>
              <w:ind w:right="91"/>
              <w:rPr>
                <w:sz w:val="20"/>
              </w:rPr>
            </w:pPr>
            <w:r>
              <w:rPr>
                <w:spacing w:val="-10"/>
                <w:sz w:val="20"/>
              </w:rPr>
              <w:t>1</w:t>
            </w:r>
          </w:p>
        </w:tc>
        <w:tc>
          <w:tcPr>
            <w:tcW w:w="972" w:type="dxa"/>
            <w:shd w:val="clear" w:color="auto" w:fill="FFF1CC"/>
          </w:tcPr>
          <w:p>
            <w:pPr>
              <w:pStyle w:val="TableParagraph"/>
              <w:spacing w:before="114"/>
              <w:ind w:right="91"/>
              <w:rPr>
                <w:sz w:val="20"/>
              </w:rPr>
            </w:pPr>
            <w:r>
              <w:rPr>
                <w:spacing w:val="-5"/>
                <w:sz w:val="20"/>
              </w:rPr>
              <w:t>20</w:t>
            </w:r>
          </w:p>
        </w:tc>
        <w:tc>
          <w:tcPr>
            <w:tcW w:w="1011" w:type="dxa"/>
            <w:shd w:val="clear" w:color="auto" w:fill="FFF1CC"/>
          </w:tcPr>
          <w:p>
            <w:pPr>
              <w:pStyle w:val="TableParagraph"/>
              <w:spacing w:before="114"/>
              <w:ind w:left="18" w:right="6"/>
              <w:jc w:val="center"/>
              <w:rPr>
                <w:sz w:val="20"/>
              </w:rPr>
            </w:pPr>
            <w:r>
              <w:rPr>
                <w:spacing w:val="-5"/>
                <w:sz w:val="20"/>
              </w:rPr>
              <w:t>BD</w:t>
            </w:r>
          </w:p>
        </w:tc>
        <w:tc>
          <w:tcPr>
            <w:tcW w:w="1106" w:type="dxa"/>
            <w:shd w:val="clear" w:color="auto" w:fill="FFF1CC"/>
          </w:tcPr>
          <w:p>
            <w:pPr>
              <w:pStyle w:val="TableParagraph"/>
              <w:spacing w:before="114"/>
              <w:ind w:left="19" w:right="2"/>
              <w:jc w:val="center"/>
              <w:rPr>
                <w:sz w:val="20"/>
              </w:rPr>
            </w:pPr>
            <w:r>
              <w:rPr>
                <w:spacing w:val="-5"/>
                <w:sz w:val="20"/>
              </w:rPr>
              <w:t>&lt;5</w:t>
            </w:r>
          </w:p>
        </w:tc>
        <w:tc>
          <w:tcPr>
            <w:tcW w:w="900" w:type="dxa"/>
            <w:shd w:val="clear" w:color="auto" w:fill="FFF1CC"/>
          </w:tcPr>
          <w:p>
            <w:pPr>
              <w:pStyle w:val="TableParagraph"/>
              <w:spacing w:before="114"/>
              <w:ind w:left="19"/>
              <w:jc w:val="center"/>
              <w:rPr>
                <w:sz w:val="20"/>
              </w:rPr>
            </w:pPr>
            <w:r>
              <w:rPr>
                <w:spacing w:val="-4"/>
                <w:sz w:val="20"/>
              </w:rPr>
              <w:t>None</w:t>
            </w:r>
          </w:p>
        </w:tc>
      </w:tr>
      <w:tr>
        <w:trPr>
          <w:trHeight w:val="254" w:hRule="atLeast"/>
        </w:trPr>
        <w:tc>
          <w:tcPr>
            <w:tcW w:w="895" w:type="dxa"/>
            <w:shd w:val="clear" w:color="auto" w:fill="FFC000"/>
          </w:tcPr>
          <w:p>
            <w:pPr>
              <w:pStyle w:val="TableParagraph"/>
              <w:spacing w:line="223" w:lineRule="exact" w:before="11"/>
              <w:ind w:left="10" w:right="1"/>
              <w:jc w:val="center"/>
              <w:rPr>
                <w:sz w:val="20"/>
              </w:rPr>
            </w:pPr>
            <w:r>
              <w:rPr>
                <w:spacing w:val="-2"/>
                <w:sz w:val="20"/>
              </w:rPr>
              <w:t>11-</w:t>
            </w:r>
            <w:r>
              <w:rPr>
                <w:spacing w:val="-4"/>
                <w:sz w:val="20"/>
              </w:rPr>
              <w:t>2021</w:t>
            </w:r>
          </w:p>
        </w:tc>
        <w:tc>
          <w:tcPr>
            <w:tcW w:w="2520" w:type="dxa"/>
            <w:shd w:val="clear" w:color="auto" w:fill="FFE499"/>
          </w:tcPr>
          <w:p>
            <w:pPr>
              <w:pStyle w:val="TableParagraph"/>
              <w:spacing w:line="229" w:lineRule="exact"/>
              <w:ind w:left="108"/>
              <w:jc w:val="left"/>
              <w:rPr>
                <w:sz w:val="20"/>
              </w:rPr>
            </w:pPr>
            <w:r>
              <w:rPr>
                <w:sz w:val="20"/>
              </w:rPr>
              <w:t>Marketing</w:t>
            </w:r>
            <w:r>
              <w:rPr>
                <w:spacing w:val="-7"/>
                <w:sz w:val="20"/>
              </w:rPr>
              <w:t> </w:t>
            </w:r>
            <w:r>
              <w:rPr>
                <w:spacing w:val="-2"/>
                <w:sz w:val="20"/>
              </w:rPr>
              <w:t>Managers</w:t>
            </w:r>
          </w:p>
        </w:tc>
        <w:tc>
          <w:tcPr>
            <w:tcW w:w="1205" w:type="dxa"/>
            <w:shd w:val="clear" w:color="auto" w:fill="FFE499"/>
          </w:tcPr>
          <w:p>
            <w:pPr>
              <w:pStyle w:val="TableParagraph"/>
              <w:spacing w:line="223" w:lineRule="exact" w:before="11"/>
              <w:ind w:right="95"/>
              <w:rPr>
                <w:sz w:val="20"/>
              </w:rPr>
            </w:pPr>
            <w:r>
              <w:rPr>
                <w:spacing w:val="-2"/>
                <w:sz w:val="20"/>
              </w:rPr>
              <w:t>1,555</w:t>
            </w:r>
          </w:p>
        </w:tc>
        <w:tc>
          <w:tcPr>
            <w:tcW w:w="1214" w:type="dxa"/>
            <w:shd w:val="clear" w:color="auto" w:fill="FFE499"/>
          </w:tcPr>
          <w:p>
            <w:pPr>
              <w:pStyle w:val="TableParagraph"/>
              <w:spacing w:line="223" w:lineRule="exact" w:before="11"/>
              <w:ind w:right="94"/>
              <w:rPr>
                <w:sz w:val="20"/>
              </w:rPr>
            </w:pPr>
            <w:r>
              <w:rPr>
                <w:spacing w:val="-2"/>
                <w:sz w:val="20"/>
              </w:rPr>
              <w:t>1,775</w:t>
            </w:r>
          </w:p>
        </w:tc>
        <w:tc>
          <w:tcPr>
            <w:tcW w:w="873" w:type="dxa"/>
            <w:shd w:val="clear" w:color="auto" w:fill="FFE499"/>
          </w:tcPr>
          <w:p>
            <w:pPr>
              <w:pStyle w:val="TableParagraph"/>
              <w:spacing w:line="223" w:lineRule="exact" w:before="11"/>
              <w:ind w:right="94"/>
              <w:rPr>
                <w:sz w:val="20"/>
              </w:rPr>
            </w:pPr>
            <w:r>
              <w:rPr>
                <w:spacing w:val="-5"/>
                <w:sz w:val="20"/>
              </w:rPr>
              <w:t>220</w:t>
            </w:r>
          </w:p>
        </w:tc>
        <w:tc>
          <w:tcPr>
            <w:tcW w:w="863" w:type="dxa"/>
            <w:shd w:val="clear" w:color="auto" w:fill="FFE499"/>
          </w:tcPr>
          <w:p>
            <w:pPr>
              <w:pStyle w:val="TableParagraph"/>
              <w:spacing w:line="223" w:lineRule="exact" w:before="11"/>
              <w:ind w:left="141" w:right="36"/>
              <w:jc w:val="center"/>
              <w:rPr>
                <w:sz w:val="20"/>
              </w:rPr>
            </w:pPr>
            <w:r>
              <w:rPr>
                <w:spacing w:val="-2"/>
                <w:sz w:val="20"/>
              </w:rPr>
              <w:t>14.15%</w:t>
            </w:r>
          </w:p>
        </w:tc>
        <w:tc>
          <w:tcPr>
            <w:tcW w:w="770" w:type="dxa"/>
            <w:shd w:val="clear" w:color="auto" w:fill="FFE499"/>
          </w:tcPr>
          <w:p>
            <w:pPr>
              <w:pStyle w:val="TableParagraph"/>
              <w:spacing w:line="223" w:lineRule="exact" w:before="11"/>
              <w:ind w:right="89"/>
              <w:rPr>
                <w:sz w:val="20"/>
              </w:rPr>
            </w:pPr>
            <w:r>
              <w:rPr>
                <w:spacing w:val="-5"/>
                <w:sz w:val="20"/>
              </w:rPr>
              <w:t>35</w:t>
            </w:r>
          </w:p>
        </w:tc>
        <w:tc>
          <w:tcPr>
            <w:tcW w:w="964" w:type="dxa"/>
            <w:shd w:val="clear" w:color="auto" w:fill="FFE499"/>
          </w:tcPr>
          <w:p>
            <w:pPr>
              <w:pStyle w:val="TableParagraph"/>
              <w:spacing w:line="223" w:lineRule="exact" w:before="11"/>
              <w:ind w:right="91"/>
              <w:rPr>
                <w:sz w:val="20"/>
              </w:rPr>
            </w:pPr>
            <w:r>
              <w:rPr>
                <w:spacing w:val="-5"/>
                <w:sz w:val="20"/>
              </w:rPr>
              <w:t>90</w:t>
            </w:r>
          </w:p>
        </w:tc>
        <w:tc>
          <w:tcPr>
            <w:tcW w:w="818" w:type="dxa"/>
            <w:shd w:val="clear" w:color="auto" w:fill="FFE499"/>
          </w:tcPr>
          <w:p>
            <w:pPr>
              <w:pStyle w:val="TableParagraph"/>
              <w:spacing w:line="223" w:lineRule="exact" w:before="11"/>
              <w:ind w:right="91"/>
              <w:rPr>
                <w:sz w:val="20"/>
              </w:rPr>
            </w:pPr>
            <w:r>
              <w:rPr>
                <w:spacing w:val="-5"/>
                <w:sz w:val="20"/>
              </w:rPr>
              <w:t>22</w:t>
            </w:r>
          </w:p>
        </w:tc>
        <w:tc>
          <w:tcPr>
            <w:tcW w:w="972" w:type="dxa"/>
            <w:shd w:val="clear" w:color="auto" w:fill="FFE499"/>
          </w:tcPr>
          <w:p>
            <w:pPr>
              <w:pStyle w:val="TableParagraph"/>
              <w:spacing w:line="223" w:lineRule="exact" w:before="11"/>
              <w:ind w:right="91"/>
              <w:rPr>
                <w:sz w:val="20"/>
              </w:rPr>
            </w:pPr>
            <w:r>
              <w:rPr>
                <w:spacing w:val="-5"/>
                <w:sz w:val="20"/>
              </w:rPr>
              <w:t>147</w:t>
            </w:r>
          </w:p>
        </w:tc>
        <w:tc>
          <w:tcPr>
            <w:tcW w:w="1011" w:type="dxa"/>
            <w:shd w:val="clear" w:color="auto" w:fill="FFE499"/>
          </w:tcPr>
          <w:p>
            <w:pPr>
              <w:pStyle w:val="TableParagraph"/>
              <w:spacing w:line="223" w:lineRule="exact" w:before="11"/>
              <w:ind w:left="18" w:right="6"/>
              <w:jc w:val="center"/>
              <w:rPr>
                <w:sz w:val="20"/>
              </w:rPr>
            </w:pPr>
            <w:r>
              <w:rPr>
                <w:spacing w:val="-5"/>
                <w:sz w:val="20"/>
              </w:rPr>
              <w:t>BD</w:t>
            </w:r>
          </w:p>
        </w:tc>
        <w:tc>
          <w:tcPr>
            <w:tcW w:w="1106" w:type="dxa"/>
            <w:shd w:val="clear" w:color="auto" w:fill="FFE499"/>
          </w:tcPr>
          <w:p>
            <w:pPr>
              <w:pStyle w:val="TableParagraph"/>
              <w:spacing w:line="223" w:lineRule="exact" w:before="11"/>
              <w:ind w:left="19" w:right="2"/>
              <w:jc w:val="center"/>
              <w:rPr>
                <w:sz w:val="20"/>
              </w:rPr>
            </w:pPr>
            <w:r>
              <w:rPr>
                <w:spacing w:val="-5"/>
                <w:sz w:val="20"/>
              </w:rPr>
              <w:t>5+</w:t>
            </w:r>
          </w:p>
        </w:tc>
        <w:tc>
          <w:tcPr>
            <w:tcW w:w="900" w:type="dxa"/>
            <w:shd w:val="clear" w:color="auto" w:fill="FFE499"/>
          </w:tcPr>
          <w:p>
            <w:pPr>
              <w:pStyle w:val="TableParagraph"/>
              <w:spacing w:line="223" w:lineRule="exact" w:before="11"/>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11-</w:t>
            </w:r>
            <w:r>
              <w:rPr>
                <w:spacing w:val="-4"/>
                <w:sz w:val="20"/>
              </w:rPr>
              <w:t>2022</w:t>
            </w:r>
          </w:p>
        </w:tc>
        <w:tc>
          <w:tcPr>
            <w:tcW w:w="2520" w:type="dxa"/>
            <w:shd w:val="clear" w:color="auto" w:fill="FFF1CC"/>
          </w:tcPr>
          <w:p>
            <w:pPr>
              <w:pStyle w:val="TableParagraph"/>
              <w:spacing w:line="229" w:lineRule="exact"/>
              <w:ind w:left="108"/>
              <w:jc w:val="left"/>
              <w:rPr>
                <w:sz w:val="20"/>
              </w:rPr>
            </w:pPr>
            <w:r>
              <w:rPr>
                <w:sz w:val="20"/>
              </w:rPr>
              <w:t>Sales</w:t>
            </w:r>
            <w:r>
              <w:rPr>
                <w:spacing w:val="-7"/>
                <w:sz w:val="20"/>
              </w:rPr>
              <w:t> </w:t>
            </w:r>
            <w:r>
              <w:rPr>
                <w:spacing w:val="-2"/>
                <w:sz w:val="20"/>
              </w:rPr>
              <w:t>Managers</w:t>
            </w:r>
          </w:p>
        </w:tc>
        <w:tc>
          <w:tcPr>
            <w:tcW w:w="1205" w:type="dxa"/>
            <w:shd w:val="clear" w:color="auto" w:fill="FFF1CC"/>
          </w:tcPr>
          <w:p>
            <w:pPr>
              <w:pStyle w:val="TableParagraph"/>
              <w:spacing w:line="225" w:lineRule="exact" w:before="11"/>
              <w:ind w:right="95"/>
              <w:rPr>
                <w:sz w:val="20"/>
              </w:rPr>
            </w:pPr>
            <w:r>
              <w:rPr>
                <w:spacing w:val="-2"/>
                <w:sz w:val="20"/>
              </w:rPr>
              <w:t>3,395</w:t>
            </w:r>
          </w:p>
        </w:tc>
        <w:tc>
          <w:tcPr>
            <w:tcW w:w="1214" w:type="dxa"/>
            <w:shd w:val="clear" w:color="auto" w:fill="FFF1CC"/>
          </w:tcPr>
          <w:p>
            <w:pPr>
              <w:pStyle w:val="TableParagraph"/>
              <w:spacing w:line="225" w:lineRule="exact" w:before="11"/>
              <w:ind w:right="94"/>
              <w:rPr>
                <w:sz w:val="20"/>
              </w:rPr>
            </w:pPr>
            <w:r>
              <w:rPr>
                <w:spacing w:val="-2"/>
                <w:sz w:val="20"/>
              </w:rPr>
              <w:t>3,650</w:t>
            </w:r>
          </w:p>
        </w:tc>
        <w:tc>
          <w:tcPr>
            <w:tcW w:w="873" w:type="dxa"/>
            <w:shd w:val="clear" w:color="auto" w:fill="FFF1CC"/>
          </w:tcPr>
          <w:p>
            <w:pPr>
              <w:pStyle w:val="TableParagraph"/>
              <w:spacing w:line="225" w:lineRule="exact" w:before="11"/>
              <w:ind w:right="94"/>
              <w:rPr>
                <w:sz w:val="20"/>
              </w:rPr>
            </w:pPr>
            <w:r>
              <w:rPr>
                <w:spacing w:val="-5"/>
                <w:sz w:val="20"/>
              </w:rPr>
              <w:t>255</w:t>
            </w:r>
          </w:p>
        </w:tc>
        <w:tc>
          <w:tcPr>
            <w:tcW w:w="863" w:type="dxa"/>
            <w:shd w:val="clear" w:color="auto" w:fill="FFF1CC"/>
          </w:tcPr>
          <w:p>
            <w:pPr>
              <w:pStyle w:val="TableParagraph"/>
              <w:spacing w:line="225" w:lineRule="exact" w:before="11"/>
              <w:ind w:left="196"/>
              <w:jc w:val="center"/>
              <w:rPr>
                <w:sz w:val="20"/>
              </w:rPr>
            </w:pPr>
            <w:r>
              <w:rPr>
                <w:spacing w:val="-2"/>
                <w:sz w:val="20"/>
              </w:rPr>
              <w:t>7.51%</w:t>
            </w:r>
          </w:p>
        </w:tc>
        <w:tc>
          <w:tcPr>
            <w:tcW w:w="770" w:type="dxa"/>
            <w:shd w:val="clear" w:color="auto" w:fill="FFF1CC"/>
          </w:tcPr>
          <w:p>
            <w:pPr>
              <w:pStyle w:val="TableParagraph"/>
              <w:spacing w:line="225" w:lineRule="exact" w:before="11"/>
              <w:ind w:right="89"/>
              <w:rPr>
                <w:sz w:val="20"/>
              </w:rPr>
            </w:pPr>
            <w:r>
              <w:rPr>
                <w:spacing w:val="-5"/>
                <w:sz w:val="20"/>
              </w:rPr>
              <w:t>80</w:t>
            </w:r>
          </w:p>
        </w:tc>
        <w:tc>
          <w:tcPr>
            <w:tcW w:w="964" w:type="dxa"/>
            <w:shd w:val="clear" w:color="auto" w:fill="FFF1CC"/>
          </w:tcPr>
          <w:p>
            <w:pPr>
              <w:pStyle w:val="TableParagraph"/>
              <w:spacing w:line="225" w:lineRule="exact" w:before="11"/>
              <w:ind w:right="91"/>
              <w:rPr>
                <w:sz w:val="20"/>
              </w:rPr>
            </w:pPr>
            <w:r>
              <w:rPr>
                <w:spacing w:val="-5"/>
                <w:sz w:val="20"/>
              </w:rPr>
              <w:t>176</w:t>
            </w:r>
          </w:p>
        </w:tc>
        <w:tc>
          <w:tcPr>
            <w:tcW w:w="818" w:type="dxa"/>
            <w:shd w:val="clear" w:color="auto" w:fill="FFF1CC"/>
          </w:tcPr>
          <w:p>
            <w:pPr>
              <w:pStyle w:val="TableParagraph"/>
              <w:spacing w:line="225" w:lineRule="exact" w:before="11"/>
              <w:ind w:right="91"/>
              <w:rPr>
                <w:sz w:val="20"/>
              </w:rPr>
            </w:pPr>
            <w:r>
              <w:rPr>
                <w:spacing w:val="-5"/>
                <w:sz w:val="20"/>
              </w:rPr>
              <w:t>26</w:t>
            </w:r>
          </w:p>
        </w:tc>
        <w:tc>
          <w:tcPr>
            <w:tcW w:w="972" w:type="dxa"/>
            <w:shd w:val="clear" w:color="auto" w:fill="FFF1CC"/>
          </w:tcPr>
          <w:p>
            <w:pPr>
              <w:pStyle w:val="TableParagraph"/>
              <w:spacing w:line="225" w:lineRule="exact" w:before="11"/>
              <w:ind w:right="91"/>
              <w:rPr>
                <w:sz w:val="20"/>
              </w:rPr>
            </w:pPr>
            <w:r>
              <w:rPr>
                <w:spacing w:val="-5"/>
                <w:sz w:val="20"/>
              </w:rPr>
              <w:t>282</w:t>
            </w:r>
          </w:p>
        </w:tc>
        <w:tc>
          <w:tcPr>
            <w:tcW w:w="1011" w:type="dxa"/>
            <w:shd w:val="clear" w:color="auto" w:fill="FFF1CC"/>
          </w:tcPr>
          <w:p>
            <w:pPr>
              <w:pStyle w:val="TableParagraph"/>
              <w:spacing w:line="225" w:lineRule="exact" w:before="11"/>
              <w:ind w:left="18" w:right="6"/>
              <w:jc w:val="center"/>
              <w:rPr>
                <w:sz w:val="20"/>
              </w:rPr>
            </w:pPr>
            <w:r>
              <w:rPr>
                <w:spacing w:val="-5"/>
                <w:sz w:val="20"/>
              </w:rPr>
              <w:t>BD</w:t>
            </w:r>
          </w:p>
        </w:tc>
        <w:tc>
          <w:tcPr>
            <w:tcW w:w="1106" w:type="dxa"/>
            <w:shd w:val="clear" w:color="auto" w:fill="FFF1CC"/>
          </w:tcPr>
          <w:p>
            <w:pPr>
              <w:pStyle w:val="TableParagraph"/>
              <w:spacing w:line="225" w:lineRule="exact" w:before="11"/>
              <w:ind w:left="19" w:right="2"/>
              <w:jc w:val="center"/>
              <w:rPr>
                <w:sz w:val="20"/>
              </w:rPr>
            </w:pPr>
            <w:r>
              <w:rPr>
                <w:spacing w:val="-5"/>
                <w:sz w:val="20"/>
              </w:rPr>
              <w:t>&lt;5</w:t>
            </w:r>
          </w:p>
        </w:tc>
        <w:tc>
          <w:tcPr>
            <w:tcW w:w="900" w:type="dxa"/>
            <w:shd w:val="clear" w:color="auto" w:fill="FFF1CC"/>
          </w:tcPr>
          <w:p>
            <w:pPr>
              <w:pStyle w:val="TableParagraph"/>
              <w:spacing w:line="225" w:lineRule="exact" w:before="11"/>
              <w:ind w:left="19"/>
              <w:jc w:val="center"/>
              <w:rPr>
                <w:sz w:val="20"/>
              </w:rPr>
            </w:pPr>
            <w:r>
              <w:rPr>
                <w:spacing w:val="-4"/>
                <w:sz w:val="20"/>
              </w:rPr>
              <w:t>None</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11-</w:t>
            </w:r>
            <w:r>
              <w:rPr>
                <w:spacing w:val="-4"/>
                <w:sz w:val="20"/>
              </w:rPr>
              <w:t>2032</w:t>
            </w:r>
          </w:p>
        </w:tc>
        <w:tc>
          <w:tcPr>
            <w:tcW w:w="2520" w:type="dxa"/>
            <w:shd w:val="clear" w:color="auto" w:fill="FFE499"/>
          </w:tcPr>
          <w:p>
            <w:pPr>
              <w:pStyle w:val="TableParagraph"/>
              <w:spacing w:line="229" w:lineRule="exact"/>
              <w:ind w:left="108"/>
              <w:jc w:val="left"/>
              <w:rPr>
                <w:sz w:val="20"/>
              </w:rPr>
            </w:pPr>
            <w:r>
              <w:rPr>
                <w:sz w:val="20"/>
              </w:rPr>
              <w:t>Public</w:t>
            </w:r>
            <w:r>
              <w:rPr>
                <w:spacing w:val="-7"/>
                <w:sz w:val="20"/>
              </w:rPr>
              <w:t> </w:t>
            </w:r>
            <w:r>
              <w:rPr>
                <w:sz w:val="20"/>
              </w:rPr>
              <w:t>Relations</w:t>
            </w:r>
            <w:r>
              <w:rPr>
                <w:spacing w:val="-7"/>
                <w:sz w:val="20"/>
              </w:rPr>
              <w:t> </w:t>
            </w:r>
            <w:r>
              <w:rPr>
                <w:spacing w:val="-2"/>
                <w:sz w:val="20"/>
              </w:rPr>
              <w:t>Managers</w:t>
            </w:r>
          </w:p>
        </w:tc>
        <w:tc>
          <w:tcPr>
            <w:tcW w:w="1205" w:type="dxa"/>
            <w:shd w:val="clear" w:color="auto" w:fill="FFE499"/>
          </w:tcPr>
          <w:p>
            <w:pPr>
              <w:pStyle w:val="TableParagraph"/>
              <w:spacing w:line="222" w:lineRule="exact" w:before="11"/>
              <w:ind w:right="95"/>
              <w:rPr>
                <w:sz w:val="20"/>
              </w:rPr>
            </w:pPr>
            <w:r>
              <w:rPr>
                <w:spacing w:val="-5"/>
                <w:sz w:val="20"/>
              </w:rPr>
              <w:t>329</w:t>
            </w:r>
          </w:p>
        </w:tc>
        <w:tc>
          <w:tcPr>
            <w:tcW w:w="1214" w:type="dxa"/>
            <w:shd w:val="clear" w:color="auto" w:fill="FFE499"/>
          </w:tcPr>
          <w:p>
            <w:pPr>
              <w:pStyle w:val="TableParagraph"/>
              <w:spacing w:line="222" w:lineRule="exact" w:before="11"/>
              <w:ind w:right="94"/>
              <w:rPr>
                <w:sz w:val="20"/>
              </w:rPr>
            </w:pPr>
            <w:r>
              <w:rPr>
                <w:spacing w:val="-5"/>
                <w:sz w:val="20"/>
              </w:rPr>
              <w:t>380</w:t>
            </w:r>
          </w:p>
        </w:tc>
        <w:tc>
          <w:tcPr>
            <w:tcW w:w="873" w:type="dxa"/>
            <w:shd w:val="clear" w:color="auto" w:fill="FFE499"/>
          </w:tcPr>
          <w:p>
            <w:pPr>
              <w:pStyle w:val="TableParagraph"/>
              <w:spacing w:line="222" w:lineRule="exact" w:before="11"/>
              <w:ind w:right="94"/>
              <w:rPr>
                <w:sz w:val="20"/>
              </w:rPr>
            </w:pPr>
            <w:r>
              <w:rPr>
                <w:spacing w:val="-5"/>
                <w:sz w:val="20"/>
              </w:rPr>
              <w:t>51</w:t>
            </w:r>
          </w:p>
        </w:tc>
        <w:tc>
          <w:tcPr>
            <w:tcW w:w="863" w:type="dxa"/>
            <w:shd w:val="clear" w:color="auto" w:fill="FFE499"/>
          </w:tcPr>
          <w:p>
            <w:pPr>
              <w:pStyle w:val="TableParagraph"/>
              <w:spacing w:line="222" w:lineRule="exact" w:before="11"/>
              <w:ind w:left="141" w:right="36"/>
              <w:jc w:val="center"/>
              <w:rPr>
                <w:sz w:val="20"/>
              </w:rPr>
            </w:pPr>
            <w:r>
              <w:rPr>
                <w:spacing w:val="-2"/>
                <w:sz w:val="20"/>
              </w:rPr>
              <w:t>15.50%</w:t>
            </w:r>
          </w:p>
        </w:tc>
        <w:tc>
          <w:tcPr>
            <w:tcW w:w="770" w:type="dxa"/>
            <w:shd w:val="clear" w:color="auto" w:fill="FFE499"/>
          </w:tcPr>
          <w:p>
            <w:pPr>
              <w:pStyle w:val="TableParagraph"/>
              <w:spacing w:line="222" w:lineRule="exact" w:before="11"/>
              <w:ind w:right="90"/>
              <w:rPr>
                <w:sz w:val="20"/>
              </w:rPr>
            </w:pPr>
            <w:r>
              <w:rPr>
                <w:spacing w:val="-10"/>
                <w:sz w:val="20"/>
              </w:rPr>
              <w:t>8</w:t>
            </w:r>
          </w:p>
        </w:tc>
        <w:tc>
          <w:tcPr>
            <w:tcW w:w="964" w:type="dxa"/>
            <w:shd w:val="clear" w:color="auto" w:fill="FFE499"/>
          </w:tcPr>
          <w:p>
            <w:pPr>
              <w:pStyle w:val="TableParagraph"/>
              <w:spacing w:line="222" w:lineRule="exact" w:before="11"/>
              <w:ind w:right="91"/>
              <w:rPr>
                <w:sz w:val="20"/>
              </w:rPr>
            </w:pPr>
            <w:r>
              <w:rPr>
                <w:spacing w:val="-5"/>
                <w:sz w:val="20"/>
              </w:rPr>
              <w:t>18</w:t>
            </w:r>
          </w:p>
        </w:tc>
        <w:tc>
          <w:tcPr>
            <w:tcW w:w="818" w:type="dxa"/>
            <w:shd w:val="clear" w:color="auto" w:fill="FFE499"/>
          </w:tcPr>
          <w:p>
            <w:pPr>
              <w:pStyle w:val="TableParagraph"/>
              <w:spacing w:line="222" w:lineRule="exact" w:before="11"/>
              <w:ind w:right="91"/>
              <w:rPr>
                <w:sz w:val="20"/>
              </w:rPr>
            </w:pPr>
            <w:r>
              <w:rPr>
                <w:spacing w:val="-10"/>
                <w:sz w:val="20"/>
              </w:rPr>
              <w:t>5</w:t>
            </w:r>
          </w:p>
        </w:tc>
        <w:tc>
          <w:tcPr>
            <w:tcW w:w="972" w:type="dxa"/>
            <w:shd w:val="clear" w:color="auto" w:fill="FFE499"/>
          </w:tcPr>
          <w:p>
            <w:pPr>
              <w:pStyle w:val="TableParagraph"/>
              <w:spacing w:line="222" w:lineRule="exact" w:before="11"/>
              <w:ind w:right="91"/>
              <w:rPr>
                <w:sz w:val="20"/>
              </w:rPr>
            </w:pPr>
            <w:r>
              <w:rPr>
                <w:spacing w:val="-5"/>
                <w:sz w:val="20"/>
              </w:rPr>
              <w:t>31</w:t>
            </w:r>
          </w:p>
        </w:tc>
        <w:tc>
          <w:tcPr>
            <w:tcW w:w="1011" w:type="dxa"/>
            <w:shd w:val="clear" w:color="auto" w:fill="FFE499"/>
          </w:tcPr>
          <w:p>
            <w:pPr>
              <w:pStyle w:val="TableParagraph"/>
              <w:spacing w:line="222" w:lineRule="exact" w:before="11"/>
              <w:ind w:left="18" w:right="6"/>
              <w:jc w:val="center"/>
              <w:rPr>
                <w:sz w:val="20"/>
              </w:rPr>
            </w:pPr>
            <w:r>
              <w:rPr>
                <w:spacing w:val="-5"/>
                <w:sz w:val="20"/>
              </w:rPr>
              <w:t>BD</w:t>
            </w:r>
          </w:p>
        </w:tc>
        <w:tc>
          <w:tcPr>
            <w:tcW w:w="1106" w:type="dxa"/>
            <w:shd w:val="clear" w:color="auto" w:fill="FFE499"/>
          </w:tcPr>
          <w:p>
            <w:pPr>
              <w:pStyle w:val="TableParagraph"/>
              <w:spacing w:line="222" w:lineRule="exact" w:before="11"/>
              <w:ind w:left="19" w:right="2"/>
              <w:jc w:val="center"/>
              <w:rPr>
                <w:sz w:val="20"/>
              </w:rPr>
            </w:pPr>
            <w:r>
              <w:rPr>
                <w:spacing w:val="-5"/>
                <w:sz w:val="20"/>
              </w:rPr>
              <w:t>5+</w:t>
            </w:r>
          </w:p>
        </w:tc>
        <w:tc>
          <w:tcPr>
            <w:tcW w:w="900" w:type="dxa"/>
            <w:shd w:val="clear" w:color="auto" w:fill="FFE499"/>
          </w:tcPr>
          <w:p>
            <w:pPr>
              <w:pStyle w:val="TableParagraph"/>
              <w:spacing w:line="222" w:lineRule="exact" w:before="11"/>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11-</w:t>
            </w:r>
            <w:r>
              <w:rPr>
                <w:spacing w:val="-4"/>
                <w:sz w:val="20"/>
              </w:rPr>
              <w:t>2033</w:t>
            </w:r>
          </w:p>
        </w:tc>
        <w:tc>
          <w:tcPr>
            <w:tcW w:w="2520" w:type="dxa"/>
            <w:shd w:val="clear" w:color="auto" w:fill="FFF1CC"/>
          </w:tcPr>
          <w:p>
            <w:pPr>
              <w:pStyle w:val="TableParagraph"/>
              <w:spacing w:line="229" w:lineRule="exact"/>
              <w:ind w:left="108"/>
              <w:jc w:val="left"/>
              <w:rPr>
                <w:sz w:val="20"/>
              </w:rPr>
            </w:pPr>
            <w:r>
              <w:rPr>
                <w:sz w:val="20"/>
              </w:rPr>
              <w:t>Fundraising</w:t>
            </w:r>
            <w:r>
              <w:rPr>
                <w:spacing w:val="-8"/>
                <w:sz w:val="20"/>
              </w:rPr>
              <w:t> </w:t>
            </w:r>
            <w:r>
              <w:rPr>
                <w:spacing w:val="-2"/>
                <w:sz w:val="20"/>
              </w:rPr>
              <w:t>Managers</w:t>
            </w:r>
          </w:p>
        </w:tc>
        <w:tc>
          <w:tcPr>
            <w:tcW w:w="1205" w:type="dxa"/>
            <w:shd w:val="clear" w:color="auto" w:fill="FFF1CC"/>
          </w:tcPr>
          <w:p>
            <w:pPr>
              <w:pStyle w:val="TableParagraph"/>
              <w:spacing w:line="225" w:lineRule="exact" w:before="11"/>
              <w:ind w:right="95"/>
              <w:rPr>
                <w:sz w:val="20"/>
              </w:rPr>
            </w:pPr>
            <w:r>
              <w:rPr>
                <w:spacing w:val="-5"/>
                <w:sz w:val="20"/>
              </w:rPr>
              <w:t>442</w:t>
            </w:r>
          </w:p>
        </w:tc>
        <w:tc>
          <w:tcPr>
            <w:tcW w:w="1214" w:type="dxa"/>
            <w:shd w:val="clear" w:color="auto" w:fill="FFF1CC"/>
          </w:tcPr>
          <w:p>
            <w:pPr>
              <w:pStyle w:val="TableParagraph"/>
              <w:spacing w:line="225" w:lineRule="exact" w:before="11"/>
              <w:ind w:right="94"/>
              <w:rPr>
                <w:sz w:val="20"/>
              </w:rPr>
            </w:pPr>
            <w:r>
              <w:rPr>
                <w:spacing w:val="-5"/>
                <w:sz w:val="20"/>
              </w:rPr>
              <w:t>516</w:t>
            </w:r>
          </w:p>
        </w:tc>
        <w:tc>
          <w:tcPr>
            <w:tcW w:w="873" w:type="dxa"/>
            <w:shd w:val="clear" w:color="auto" w:fill="FFF1CC"/>
          </w:tcPr>
          <w:p>
            <w:pPr>
              <w:pStyle w:val="TableParagraph"/>
              <w:spacing w:line="225" w:lineRule="exact" w:before="11"/>
              <w:ind w:right="94"/>
              <w:rPr>
                <w:sz w:val="20"/>
              </w:rPr>
            </w:pPr>
            <w:r>
              <w:rPr>
                <w:spacing w:val="-5"/>
                <w:sz w:val="20"/>
              </w:rPr>
              <w:t>74</w:t>
            </w:r>
          </w:p>
        </w:tc>
        <w:tc>
          <w:tcPr>
            <w:tcW w:w="863" w:type="dxa"/>
            <w:shd w:val="clear" w:color="auto" w:fill="FFF1CC"/>
          </w:tcPr>
          <w:p>
            <w:pPr>
              <w:pStyle w:val="TableParagraph"/>
              <w:spacing w:line="225" w:lineRule="exact" w:before="11"/>
              <w:ind w:left="141" w:right="36"/>
              <w:jc w:val="center"/>
              <w:rPr>
                <w:sz w:val="20"/>
              </w:rPr>
            </w:pPr>
            <w:r>
              <w:rPr>
                <w:spacing w:val="-2"/>
                <w:sz w:val="20"/>
              </w:rPr>
              <w:t>16.74%</w:t>
            </w:r>
          </w:p>
        </w:tc>
        <w:tc>
          <w:tcPr>
            <w:tcW w:w="770" w:type="dxa"/>
            <w:shd w:val="clear" w:color="auto" w:fill="FFF1CC"/>
          </w:tcPr>
          <w:p>
            <w:pPr>
              <w:pStyle w:val="TableParagraph"/>
              <w:spacing w:line="225" w:lineRule="exact" w:before="11"/>
              <w:ind w:right="89"/>
              <w:rPr>
                <w:sz w:val="20"/>
              </w:rPr>
            </w:pPr>
            <w:r>
              <w:rPr>
                <w:spacing w:val="-5"/>
                <w:sz w:val="20"/>
              </w:rPr>
              <w:t>11</w:t>
            </w:r>
          </w:p>
        </w:tc>
        <w:tc>
          <w:tcPr>
            <w:tcW w:w="964" w:type="dxa"/>
            <w:shd w:val="clear" w:color="auto" w:fill="FFF1CC"/>
          </w:tcPr>
          <w:p>
            <w:pPr>
              <w:pStyle w:val="TableParagraph"/>
              <w:spacing w:line="225" w:lineRule="exact" w:before="11"/>
              <w:ind w:right="91"/>
              <w:rPr>
                <w:sz w:val="20"/>
              </w:rPr>
            </w:pPr>
            <w:r>
              <w:rPr>
                <w:spacing w:val="-5"/>
                <w:sz w:val="20"/>
              </w:rPr>
              <w:t>24</w:t>
            </w:r>
          </w:p>
        </w:tc>
        <w:tc>
          <w:tcPr>
            <w:tcW w:w="818" w:type="dxa"/>
            <w:shd w:val="clear" w:color="auto" w:fill="FFF1CC"/>
          </w:tcPr>
          <w:p>
            <w:pPr>
              <w:pStyle w:val="TableParagraph"/>
              <w:spacing w:line="225" w:lineRule="exact" w:before="11"/>
              <w:ind w:right="91"/>
              <w:rPr>
                <w:sz w:val="20"/>
              </w:rPr>
            </w:pPr>
            <w:r>
              <w:rPr>
                <w:spacing w:val="-10"/>
                <w:sz w:val="20"/>
              </w:rPr>
              <w:t>7</w:t>
            </w:r>
          </w:p>
        </w:tc>
        <w:tc>
          <w:tcPr>
            <w:tcW w:w="972" w:type="dxa"/>
            <w:shd w:val="clear" w:color="auto" w:fill="FFF1CC"/>
          </w:tcPr>
          <w:p>
            <w:pPr>
              <w:pStyle w:val="TableParagraph"/>
              <w:spacing w:line="225" w:lineRule="exact" w:before="11"/>
              <w:ind w:right="91"/>
              <w:rPr>
                <w:sz w:val="20"/>
              </w:rPr>
            </w:pPr>
            <w:r>
              <w:rPr>
                <w:spacing w:val="-5"/>
                <w:sz w:val="20"/>
              </w:rPr>
              <w:t>42</w:t>
            </w:r>
          </w:p>
        </w:tc>
        <w:tc>
          <w:tcPr>
            <w:tcW w:w="1011" w:type="dxa"/>
            <w:shd w:val="clear" w:color="auto" w:fill="FFF1CC"/>
          </w:tcPr>
          <w:p>
            <w:pPr>
              <w:pStyle w:val="TableParagraph"/>
              <w:spacing w:line="225" w:lineRule="exact" w:before="11"/>
              <w:ind w:left="18" w:right="6"/>
              <w:jc w:val="center"/>
              <w:rPr>
                <w:sz w:val="20"/>
              </w:rPr>
            </w:pPr>
            <w:r>
              <w:rPr>
                <w:spacing w:val="-5"/>
                <w:sz w:val="20"/>
              </w:rPr>
              <w:t>BD</w:t>
            </w:r>
          </w:p>
        </w:tc>
        <w:tc>
          <w:tcPr>
            <w:tcW w:w="1106" w:type="dxa"/>
            <w:shd w:val="clear" w:color="auto" w:fill="FFF1CC"/>
          </w:tcPr>
          <w:p>
            <w:pPr>
              <w:pStyle w:val="TableParagraph"/>
              <w:spacing w:line="225" w:lineRule="exact" w:before="11"/>
              <w:ind w:left="19" w:right="2"/>
              <w:jc w:val="center"/>
              <w:rPr>
                <w:sz w:val="20"/>
              </w:rPr>
            </w:pPr>
            <w:r>
              <w:rPr>
                <w:spacing w:val="-5"/>
                <w:sz w:val="20"/>
              </w:rPr>
              <w:t>5+</w:t>
            </w:r>
          </w:p>
        </w:tc>
        <w:tc>
          <w:tcPr>
            <w:tcW w:w="900" w:type="dxa"/>
            <w:shd w:val="clear" w:color="auto" w:fill="FFF1CC"/>
          </w:tcPr>
          <w:p>
            <w:pPr>
              <w:pStyle w:val="TableParagraph"/>
              <w:spacing w:line="225" w:lineRule="exact" w:before="11"/>
              <w:ind w:left="19"/>
              <w:jc w:val="center"/>
              <w:rPr>
                <w:sz w:val="20"/>
              </w:rPr>
            </w:pPr>
            <w:r>
              <w:rPr>
                <w:spacing w:val="-4"/>
                <w:sz w:val="20"/>
              </w:rPr>
              <w:t>None</w:t>
            </w:r>
          </w:p>
        </w:tc>
      </w:tr>
      <w:tr>
        <w:trPr>
          <w:trHeight w:val="458" w:hRule="atLeast"/>
        </w:trPr>
        <w:tc>
          <w:tcPr>
            <w:tcW w:w="895" w:type="dxa"/>
            <w:shd w:val="clear" w:color="auto" w:fill="FFC000"/>
          </w:tcPr>
          <w:p>
            <w:pPr>
              <w:pStyle w:val="TableParagraph"/>
              <w:spacing w:before="112"/>
              <w:ind w:left="10" w:right="1"/>
              <w:jc w:val="center"/>
              <w:rPr>
                <w:b/>
                <w:sz w:val="20"/>
              </w:rPr>
            </w:pPr>
            <w:r>
              <w:rPr>
                <w:b/>
                <w:spacing w:val="-2"/>
                <w:sz w:val="20"/>
              </w:rPr>
              <w:t>11-</w:t>
            </w:r>
            <w:r>
              <w:rPr>
                <w:b/>
                <w:spacing w:val="-4"/>
                <w:sz w:val="20"/>
              </w:rPr>
              <w:t>3000</w:t>
            </w:r>
          </w:p>
        </w:tc>
        <w:tc>
          <w:tcPr>
            <w:tcW w:w="2520" w:type="dxa"/>
            <w:shd w:val="clear" w:color="auto" w:fill="FFE499"/>
          </w:tcPr>
          <w:p>
            <w:pPr>
              <w:pStyle w:val="TableParagraph"/>
              <w:spacing w:line="230" w:lineRule="exact"/>
              <w:ind w:left="108" w:right="625"/>
              <w:jc w:val="left"/>
              <w:rPr>
                <w:b/>
                <w:sz w:val="20"/>
              </w:rPr>
            </w:pPr>
            <w:r>
              <w:rPr>
                <w:b/>
                <w:sz w:val="20"/>
              </w:rPr>
              <w:t>Operations</w:t>
            </w:r>
            <w:r>
              <w:rPr>
                <w:b/>
                <w:spacing w:val="-12"/>
                <w:sz w:val="20"/>
              </w:rPr>
              <w:t> </w:t>
            </w:r>
            <w:r>
              <w:rPr>
                <w:b/>
                <w:sz w:val="20"/>
              </w:rPr>
              <w:t>Specialties </w:t>
            </w:r>
            <w:r>
              <w:rPr>
                <w:b/>
                <w:spacing w:val="-2"/>
                <w:sz w:val="20"/>
              </w:rPr>
              <w:t>Managers</w:t>
            </w:r>
          </w:p>
        </w:tc>
        <w:tc>
          <w:tcPr>
            <w:tcW w:w="1205" w:type="dxa"/>
            <w:shd w:val="clear" w:color="auto" w:fill="FFE499"/>
          </w:tcPr>
          <w:p>
            <w:pPr>
              <w:pStyle w:val="TableParagraph"/>
              <w:spacing w:before="112"/>
              <w:ind w:right="95"/>
              <w:rPr>
                <w:b/>
                <w:sz w:val="20"/>
              </w:rPr>
            </w:pPr>
            <w:r>
              <w:rPr>
                <w:b/>
                <w:spacing w:val="-2"/>
                <w:sz w:val="20"/>
              </w:rPr>
              <w:t>17,410</w:t>
            </w:r>
          </w:p>
        </w:tc>
        <w:tc>
          <w:tcPr>
            <w:tcW w:w="1214" w:type="dxa"/>
            <w:shd w:val="clear" w:color="auto" w:fill="FFE499"/>
          </w:tcPr>
          <w:p>
            <w:pPr>
              <w:pStyle w:val="TableParagraph"/>
              <w:spacing w:before="112"/>
              <w:ind w:right="94"/>
              <w:rPr>
                <w:b/>
                <w:sz w:val="20"/>
              </w:rPr>
            </w:pPr>
            <w:r>
              <w:rPr>
                <w:b/>
                <w:spacing w:val="-2"/>
                <w:sz w:val="20"/>
              </w:rPr>
              <w:t>20,200</w:t>
            </w:r>
          </w:p>
        </w:tc>
        <w:tc>
          <w:tcPr>
            <w:tcW w:w="873" w:type="dxa"/>
            <w:shd w:val="clear" w:color="auto" w:fill="FFE499"/>
          </w:tcPr>
          <w:p>
            <w:pPr>
              <w:pStyle w:val="TableParagraph"/>
              <w:spacing w:before="112"/>
              <w:ind w:right="93"/>
              <w:rPr>
                <w:b/>
                <w:sz w:val="20"/>
              </w:rPr>
            </w:pPr>
            <w:r>
              <w:rPr>
                <w:b/>
                <w:spacing w:val="-2"/>
                <w:sz w:val="20"/>
              </w:rPr>
              <w:t>2,790</w:t>
            </w:r>
          </w:p>
        </w:tc>
        <w:tc>
          <w:tcPr>
            <w:tcW w:w="863" w:type="dxa"/>
            <w:shd w:val="clear" w:color="auto" w:fill="FFE499"/>
          </w:tcPr>
          <w:p>
            <w:pPr>
              <w:pStyle w:val="TableParagraph"/>
              <w:spacing w:before="112"/>
              <w:ind w:left="141" w:right="36"/>
              <w:jc w:val="center"/>
              <w:rPr>
                <w:b/>
                <w:sz w:val="20"/>
              </w:rPr>
            </w:pPr>
            <w:r>
              <w:rPr>
                <w:b/>
                <w:spacing w:val="-2"/>
                <w:sz w:val="20"/>
              </w:rPr>
              <w:t>16.03%</w:t>
            </w:r>
          </w:p>
        </w:tc>
        <w:tc>
          <w:tcPr>
            <w:tcW w:w="770" w:type="dxa"/>
            <w:shd w:val="clear" w:color="auto" w:fill="FFE499"/>
          </w:tcPr>
          <w:p>
            <w:pPr>
              <w:pStyle w:val="TableParagraph"/>
              <w:spacing w:before="112"/>
              <w:ind w:right="89"/>
              <w:rPr>
                <w:b/>
                <w:sz w:val="20"/>
              </w:rPr>
            </w:pPr>
            <w:r>
              <w:rPr>
                <w:b/>
                <w:spacing w:val="-5"/>
                <w:sz w:val="20"/>
              </w:rPr>
              <w:t>465</w:t>
            </w:r>
          </w:p>
        </w:tc>
        <w:tc>
          <w:tcPr>
            <w:tcW w:w="964" w:type="dxa"/>
            <w:shd w:val="clear" w:color="auto" w:fill="FFE499"/>
          </w:tcPr>
          <w:p>
            <w:pPr>
              <w:pStyle w:val="TableParagraph"/>
              <w:spacing w:before="112"/>
              <w:ind w:right="91"/>
              <w:rPr>
                <w:b/>
                <w:sz w:val="20"/>
              </w:rPr>
            </w:pPr>
            <w:r>
              <w:rPr>
                <w:b/>
                <w:spacing w:val="-5"/>
                <w:sz w:val="20"/>
              </w:rPr>
              <w:t>831</w:t>
            </w:r>
          </w:p>
        </w:tc>
        <w:tc>
          <w:tcPr>
            <w:tcW w:w="818" w:type="dxa"/>
            <w:shd w:val="clear" w:color="auto" w:fill="FFE499"/>
          </w:tcPr>
          <w:p>
            <w:pPr>
              <w:pStyle w:val="TableParagraph"/>
              <w:spacing w:before="112"/>
              <w:ind w:right="91"/>
              <w:rPr>
                <w:b/>
                <w:sz w:val="20"/>
              </w:rPr>
            </w:pPr>
            <w:r>
              <w:rPr>
                <w:b/>
                <w:spacing w:val="-5"/>
                <w:sz w:val="20"/>
              </w:rPr>
              <w:t>279</w:t>
            </w:r>
          </w:p>
        </w:tc>
        <w:tc>
          <w:tcPr>
            <w:tcW w:w="972" w:type="dxa"/>
            <w:shd w:val="clear" w:color="auto" w:fill="FFE499"/>
          </w:tcPr>
          <w:p>
            <w:pPr>
              <w:pStyle w:val="TableParagraph"/>
              <w:spacing w:before="112"/>
              <w:ind w:right="90"/>
              <w:rPr>
                <w:b/>
                <w:sz w:val="20"/>
              </w:rPr>
            </w:pPr>
            <w:r>
              <w:rPr>
                <w:b/>
                <w:spacing w:val="-2"/>
                <w:sz w:val="20"/>
              </w:rPr>
              <w:t>1,575</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455" w:hRule="atLeast"/>
        </w:trPr>
        <w:tc>
          <w:tcPr>
            <w:tcW w:w="895" w:type="dxa"/>
            <w:shd w:val="clear" w:color="auto" w:fill="FFC000"/>
          </w:tcPr>
          <w:p>
            <w:pPr>
              <w:pStyle w:val="TableParagraph"/>
              <w:spacing w:before="112"/>
              <w:ind w:left="10" w:right="1"/>
              <w:jc w:val="center"/>
              <w:rPr>
                <w:sz w:val="20"/>
              </w:rPr>
            </w:pPr>
            <w:r>
              <w:rPr>
                <w:spacing w:val="-2"/>
                <w:sz w:val="20"/>
              </w:rPr>
              <w:t>11-</w:t>
            </w:r>
            <w:r>
              <w:rPr>
                <w:spacing w:val="-4"/>
                <w:sz w:val="20"/>
              </w:rPr>
              <w:t>3012</w:t>
            </w:r>
          </w:p>
        </w:tc>
        <w:tc>
          <w:tcPr>
            <w:tcW w:w="2520" w:type="dxa"/>
            <w:shd w:val="clear" w:color="auto" w:fill="FFF1CC"/>
          </w:tcPr>
          <w:p>
            <w:pPr>
              <w:pStyle w:val="TableParagraph"/>
              <w:spacing w:line="228" w:lineRule="exact"/>
              <w:ind w:left="108" w:right="689"/>
              <w:jc w:val="left"/>
              <w:rPr>
                <w:sz w:val="20"/>
              </w:rPr>
            </w:pPr>
            <w:r>
              <w:rPr>
                <w:sz w:val="20"/>
              </w:rPr>
              <w:t>Administrative</w:t>
            </w:r>
            <w:r>
              <w:rPr>
                <w:spacing w:val="-12"/>
                <w:sz w:val="20"/>
              </w:rPr>
              <w:t> </w:t>
            </w:r>
            <w:r>
              <w:rPr>
                <w:sz w:val="20"/>
              </w:rPr>
              <w:t>Services </w:t>
            </w:r>
            <w:r>
              <w:rPr>
                <w:spacing w:val="-2"/>
                <w:sz w:val="20"/>
              </w:rPr>
              <w:t>Managers</w:t>
            </w:r>
          </w:p>
        </w:tc>
        <w:tc>
          <w:tcPr>
            <w:tcW w:w="1205" w:type="dxa"/>
            <w:shd w:val="clear" w:color="auto" w:fill="FFF1CC"/>
          </w:tcPr>
          <w:p>
            <w:pPr>
              <w:pStyle w:val="TableParagraph"/>
              <w:spacing w:before="112"/>
              <w:ind w:right="95"/>
              <w:rPr>
                <w:sz w:val="20"/>
              </w:rPr>
            </w:pPr>
            <w:r>
              <w:rPr>
                <w:spacing w:val="-2"/>
                <w:sz w:val="20"/>
              </w:rPr>
              <w:t>1,071</w:t>
            </w:r>
          </w:p>
        </w:tc>
        <w:tc>
          <w:tcPr>
            <w:tcW w:w="1214" w:type="dxa"/>
            <w:shd w:val="clear" w:color="auto" w:fill="FFF1CC"/>
          </w:tcPr>
          <w:p>
            <w:pPr>
              <w:pStyle w:val="TableParagraph"/>
              <w:spacing w:before="112"/>
              <w:ind w:right="94"/>
              <w:rPr>
                <w:sz w:val="20"/>
              </w:rPr>
            </w:pPr>
            <w:r>
              <w:rPr>
                <w:spacing w:val="-2"/>
                <w:sz w:val="20"/>
              </w:rPr>
              <w:t>1,169</w:t>
            </w:r>
          </w:p>
        </w:tc>
        <w:tc>
          <w:tcPr>
            <w:tcW w:w="873" w:type="dxa"/>
            <w:shd w:val="clear" w:color="auto" w:fill="FFF1CC"/>
          </w:tcPr>
          <w:p>
            <w:pPr>
              <w:pStyle w:val="TableParagraph"/>
              <w:spacing w:before="112"/>
              <w:ind w:right="94"/>
              <w:rPr>
                <w:sz w:val="20"/>
              </w:rPr>
            </w:pPr>
            <w:r>
              <w:rPr>
                <w:spacing w:val="-5"/>
                <w:sz w:val="20"/>
              </w:rPr>
              <w:t>98</w:t>
            </w:r>
          </w:p>
        </w:tc>
        <w:tc>
          <w:tcPr>
            <w:tcW w:w="863" w:type="dxa"/>
            <w:shd w:val="clear" w:color="auto" w:fill="FFF1CC"/>
          </w:tcPr>
          <w:p>
            <w:pPr>
              <w:pStyle w:val="TableParagraph"/>
              <w:spacing w:before="112"/>
              <w:ind w:left="196"/>
              <w:jc w:val="center"/>
              <w:rPr>
                <w:sz w:val="20"/>
              </w:rPr>
            </w:pPr>
            <w:r>
              <w:rPr>
                <w:spacing w:val="-2"/>
                <w:sz w:val="20"/>
              </w:rPr>
              <w:t>9.15%</w:t>
            </w:r>
          </w:p>
        </w:tc>
        <w:tc>
          <w:tcPr>
            <w:tcW w:w="770" w:type="dxa"/>
            <w:shd w:val="clear" w:color="auto" w:fill="FFF1CC"/>
          </w:tcPr>
          <w:p>
            <w:pPr>
              <w:pStyle w:val="TableParagraph"/>
              <w:spacing w:before="112"/>
              <w:ind w:right="89"/>
              <w:rPr>
                <w:sz w:val="20"/>
              </w:rPr>
            </w:pPr>
            <w:r>
              <w:rPr>
                <w:spacing w:val="-5"/>
                <w:sz w:val="20"/>
              </w:rPr>
              <w:t>36</w:t>
            </w:r>
          </w:p>
        </w:tc>
        <w:tc>
          <w:tcPr>
            <w:tcW w:w="964" w:type="dxa"/>
            <w:shd w:val="clear" w:color="auto" w:fill="FFF1CC"/>
          </w:tcPr>
          <w:p>
            <w:pPr>
              <w:pStyle w:val="TableParagraph"/>
              <w:spacing w:before="112"/>
              <w:ind w:right="91"/>
              <w:rPr>
                <w:sz w:val="20"/>
              </w:rPr>
            </w:pPr>
            <w:r>
              <w:rPr>
                <w:spacing w:val="-5"/>
                <w:sz w:val="20"/>
              </w:rPr>
              <w:t>53</w:t>
            </w:r>
          </w:p>
        </w:tc>
        <w:tc>
          <w:tcPr>
            <w:tcW w:w="818" w:type="dxa"/>
            <w:shd w:val="clear" w:color="auto" w:fill="FFF1CC"/>
          </w:tcPr>
          <w:p>
            <w:pPr>
              <w:pStyle w:val="TableParagraph"/>
              <w:spacing w:before="112"/>
              <w:ind w:right="91"/>
              <w:rPr>
                <w:sz w:val="20"/>
              </w:rPr>
            </w:pPr>
            <w:r>
              <w:rPr>
                <w:spacing w:val="-5"/>
                <w:sz w:val="20"/>
              </w:rPr>
              <w:t>10</w:t>
            </w:r>
          </w:p>
        </w:tc>
        <w:tc>
          <w:tcPr>
            <w:tcW w:w="972" w:type="dxa"/>
            <w:shd w:val="clear" w:color="auto" w:fill="FFF1CC"/>
          </w:tcPr>
          <w:p>
            <w:pPr>
              <w:pStyle w:val="TableParagraph"/>
              <w:spacing w:before="112"/>
              <w:ind w:right="91"/>
              <w:rPr>
                <w:sz w:val="20"/>
              </w:rPr>
            </w:pPr>
            <w:r>
              <w:rPr>
                <w:spacing w:val="-5"/>
                <w:sz w:val="20"/>
              </w:rPr>
              <w:t>99</w:t>
            </w:r>
          </w:p>
        </w:tc>
        <w:tc>
          <w:tcPr>
            <w:tcW w:w="1011" w:type="dxa"/>
            <w:shd w:val="clear" w:color="auto" w:fill="FFF1CC"/>
          </w:tcPr>
          <w:p>
            <w:pPr>
              <w:pStyle w:val="TableParagraph"/>
              <w:spacing w:before="112"/>
              <w:ind w:left="18" w:right="6"/>
              <w:jc w:val="center"/>
              <w:rPr>
                <w:sz w:val="20"/>
              </w:rPr>
            </w:pPr>
            <w:r>
              <w:rPr>
                <w:spacing w:val="-5"/>
                <w:sz w:val="20"/>
              </w:rPr>
              <w:t>BD</w:t>
            </w:r>
          </w:p>
        </w:tc>
        <w:tc>
          <w:tcPr>
            <w:tcW w:w="1106" w:type="dxa"/>
            <w:shd w:val="clear" w:color="auto" w:fill="FFF1CC"/>
          </w:tcPr>
          <w:p>
            <w:pPr>
              <w:pStyle w:val="TableParagraph"/>
              <w:spacing w:before="112"/>
              <w:ind w:left="19" w:right="2"/>
              <w:jc w:val="center"/>
              <w:rPr>
                <w:sz w:val="20"/>
              </w:rPr>
            </w:pPr>
            <w:r>
              <w:rPr>
                <w:spacing w:val="-5"/>
                <w:sz w:val="20"/>
              </w:rPr>
              <w:t>&lt;5</w:t>
            </w:r>
          </w:p>
        </w:tc>
        <w:tc>
          <w:tcPr>
            <w:tcW w:w="900" w:type="dxa"/>
            <w:shd w:val="clear" w:color="auto" w:fill="FFF1CC"/>
          </w:tcPr>
          <w:p>
            <w:pPr>
              <w:pStyle w:val="TableParagraph"/>
              <w:spacing w:before="112"/>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11-</w:t>
            </w:r>
            <w:r>
              <w:rPr>
                <w:spacing w:val="-4"/>
                <w:sz w:val="20"/>
              </w:rPr>
              <w:t>3013</w:t>
            </w:r>
          </w:p>
        </w:tc>
        <w:tc>
          <w:tcPr>
            <w:tcW w:w="2520" w:type="dxa"/>
            <w:shd w:val="clear" w:color="auto" w:fill="FFE499"/>
          </w:tcPr>
          <w:p>
            <w:pPr>
              <w:pStyle w:val="TableParagraph"/>
              <w:spacing w:line="229" w:lineRule="exact"/>
              <w:ind w:left="108"/>
              <w:jc w:val="left"/>
              <w:rPr>
                <w:sz w:val="20"/>
              </w:rPr>
            </w:pPr>
            <w:r>
              <w:rPr>
                <w:sz w:val="20"/>
              </w:rPr>
              <w:t>Facilities</w:t>
            </w:r>
            <w:r>
              <w:rPr>
                <w:spacing w:val="-8"/>
                <w:sz w:val="20"/>
              </w:rPr>
              <w:t> </w:t>
            </w:r>
            <w:r>
              <w:rPr>
                <w:spacing w:val="-2"/>
                <w:sz w:val="20"/>
              </w:rPr>
              <w:t>Managers</w:t>
            </w:r>
          </w:p>
        </w:tc>
        <w:tc>
          <w:tcPr>
            <w:tcW w:w="1205" w:type="dxa"/>
            <w:shd w:val="clear" w:color="auto" w:fill="FFE499"/>
          </w:tcPr>
          <w:p>
            <w:pPr>
              <w:pStyle w:val="TableParagraph"/>
              <w:spacing w:line="225" w:lineRule="exact" w:before="11"/>
              <w:ind w:right="95"/>
              <w:rPr>
                <w:sz w:val="20"/>
              </w:rPr>
            </w:pPr>
            <w:r>
              <w:rPr>
                <w:spacing w:val="-5"/>
                <w:sz w:val="20"/>
              </w:rPr>
              <w:t>778</w:t>
            </w:r>
          </w:p>
        </w:tc>
        <w:tc>
          <w:tcPr>
            <w:tcW w:w="1214" w:type="dxa"/>
            <w:shd w:val="clear" w:color="auto" w:fill="FFE499"/>
          </w:tcPr>
          <w:p>
            <w:pPr>
              <w:pStyle w:val="TableParagraph"/>
              <w:spacing w:line="225" w:lineRule="exact" w:before="11"/>
              <w:ind w:right="94"/>
              <w:rPr>
                <w:sz w:val="20"/>
              </w:rPr>
            </w:pPr>
            <w:r>
              <w:rPr>
                <w:spacing w:val="-5"/>
                <w:sz w:val="20"/>
              </w:rPr>
              <w:t>859</w:t>
            </w:r>
          </w:p>
        </w:tc>
        <w:tc>
          <w:tcPr>
            <w:tcW w:w="873" w:type="dxa"/>
            <w:shd w:val="clear" w:color="auto" w:fill="FFE499"/>
          </w:tcPr>
          <w:p>
            <w:pPr>
              <w:pStyle w:val="TableParagraph"/>
              <w:spacing w:line="225" w:lineRule="exact" w:before="11"/>
              <w:ind w:right="94"/>
              <w:rPr>
                <w:sz w:val="20"/>
              </w:rPr>
            </w:pPr>
            <w:r>
              <w:rPr>
                <w:spacing w:val="-5"/>
                <w:sz w:val="20"/>
              </w:rPr>
              <w:t>81</w:t>
            </w:r>
          </w:p>
        </w:tc>
        <w:tc>
          <w:tcPr>
            <w:tcW w:w="863" w:type="dxa"/>
            <w:shd w:val="clear" w:color="auto" w:fill="FFE499"/>
          </w:tcPr>
          <w:p>
            <w:pPr>
              <w:pStyle w:val="TableParagraph"/>
              <w:spacing w:line="225" w:lineRule="exact" w:before="11"/>
              <w:ind w:left="141" w:right="36"/>
              <w:jc w:val="center"/>
              <w:rPr>
                <w:sz w:val="20"/>
              </w:rPr>
            </w:pPr>
            <w:r>
              <w:rPr>
                <w:spacing w:val="-2"/>
                <w:sz w:val="20"/>
              </w:rPr>
              <w:t>10.41%</w:t>
            </w:r>
          </w:p>
        </w:tc>
        <w:tc>
          <w:tcPr>
            <w:tcW w:w="770" w:type="dxa"/>
            <w:shd w:val="clear" w:color="auto" w:fill="FFE499"/>
          </w:tcPr>
          <w:p>
            <w:pPr>
              <w:pStyle w:val="TableParagraph"/>
              <w:spacing w:line="225" w:lineRule="exact" w:before="11"/>
              <w:ind w:right="89"/>
              <w:rPr>
                <w:sz w:val="20"/>
              </w:rPr>
            </w:pPr>
            <w:r>
              <w:rPr>
                <w:spacing w:val="-5"/>
                <w:sz w:val="20"/>
              </w:rPr>
              <w:t>31</w:t>
            </w:r>
          </w:p>
        </w:tc>
        <w:tc>
          <w:tcPr>
            <w:tcW w:w="964" w:type="dxa"/>
            <w:shd w:val="clear" w:color="auto" w:fill="FFE499"/>
          </w:tcPr>
          <w:p>
            <w:pPr>
              <w:pStyle w:val="TableParagraph"/>
              <w:spacing w:line="225" w:lineRule="exact" w:before="11"/>
              <w:ind w:right="91"/>
              <w:rPr>
                <w:sz w:val="20"/>
              </w:rPr>
            </w:pPr>
            <w:r>
              <w:rPr>
                <w:spacing w:val="-5"/>
                <w:sz w:val="20"/>
              </w:rPr>
              <w:t>36</w:t>
            </w:r>
          </w:p>
        </w:tc>
        <w:tc>
          <w:tcPr>
            <w:tcW w:w="818" w:type="dxa"/>
            <w:shd w:val="clear" w:color="auto" w:fill="FFE499"/>
          </w:tcPr>
          <w:p>
            <w:pPr>
              <w:pStyle w:val="TableParagraph"/>
              <w:spacing w:line="225" w:lineRule="exact" w:before="11"/>
              <w:ind w:right="91"/>
              <w:rPr>
                <w:sz w:val="20"/>
              </w:rPr>
            </w:pPr>
            <w:r>
              <w:rPr>
                <w:spacing w:val="-10"/>
                <w:sz w:val="20"/>
              </w:rPr>
              <w:t>8</w:t>
            </w:r>
          </w:p>
        </w:tc>
        <w:tc>
          <w:tcPr>
            <w:tcW w:w="972" w:type="dxa"/>
            <w:shd w:val="clear" w:color="auto" w:fill="FFE499"/>
          </w:tcPr>
          <w:p>
            <w:pPr>
              <w:pStyle w:val="TableParagraph"/>
              <w:spacing w:line="225" w:lineRule="exact" w:before="11"/>
              <w:ind w:right="91"/>
              <w:rPr>
                <w:sz w:val="20"/>
              </w:rPr>
            </w:pPr>
            <w:r>
              <w:rPr>
                <w:spacing w:val="-5"/>
                <w:sz w:val="20"/>
              </w:rPr>
              <w:t>75</w:t>
            </w:r>
          </w:p>
        </w:tc>
        <w:tc>
          <w:tcPr>
            <w:tcW w:w="1011" w:type="dxa"/>
            <w:shd w:val="clear" w:color="auto" w:fill="FFE499"/>
          </w:tcPr>
          <w:p>
            <w:pPr>
              <w:pStyle w:val="TableParagraph"/>
              <w:spacing w:line="225" w:lineRule="exact" w:before="11"/>
              <w:ind w:left="18" w:right="6"/>
              <w:jc w:val="center"/>
              <w:rPr>
                <w:sz w:val="20"/>
              </w:rPr>
            </w:pPr>
            <w:r>
              <w:rPr>
                <w:spacing w:val="-5"/>
                <w:sz w:val="20"/>
              </w:rPr>
              <w:t>BD</w:t>
            </w:r>
          </w:p>
        </w:tc>
        <w:tc>
          <w:tcPr>
            <w:tcW w:w="1106" w:type="dxa"/>
            <w:shd w:val="clear" w:color="auto" w:fill="FFE499"/>
          </w:tcPr>
          <w:p>
            <w:pPr>
              <w:pStyle w:val="TableParagraph"/>
              <w:spacing w:line="225" w:lineRule="exact" w:before="11"/>
              <w:ind w:left="19" w:right="2"/>
              <w:jc w:val="center"/>
              <w:rPr>
                <w:sz w:val="20"/>
              </w:rPr>
            </w:pPr>
            <w:r>
              <w:rPr>
                <w:spacing w:val="-5"/>
                <w:sz w:val="20"/>
              </w:rPr>
              <w:t>&lt;5</w:t>
            </w:r>
          </w:p>
        </w:tc>
        <w:tc>
          <w:tcPr>
            <w:tcW w:w="900" w:type="dxa"/>
            <w:shd w:val="clear" w:color="auto" w:fill="FFE499"/>
          </w:tcPr>
          <w:p>
            <w:pPr>
              <w:pStyle w:val="TableParagraph"/>
              <w:spacing w:line="225" w:lineRule="exact" w:before="11"/>
              <w:ind w:left="19"/>
              <w:jc w:val="center"/>
              <w:rPr>
                <w:sz w:val="20"/>
              </w:rPr>
            </w:pPr>
            <w:r>
              <w:rPr>
                <w:spacing w:val="-4"/>
                <w:sz w:val="20"/>
              </w:rPr>
              <w:t>None</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11-</w:t>
            </w:r>
            <w:r>
              <w:rPr>
                <w:spacing w:val="-4"/>
                <w:sz w:val="20"/>
              </w:rPr>
              <w:t>3021</w:t>
            </w:r>
          </w:p>
        </w:tc>
        <w:tc>
          <w:tcPr>
            <w:tcW w:w="2520" w:type="dxa"/>
            <w:shd w:val="clear" w:color="auto" w:fill="FFF1CC"/>
          </w:tcPr>
          <w:p>
            <w:pPr>
              <w:pStyle w:val="TableParagraph"/>
              <w:spacing w:line="228" w:lineRule="exact"/>
              <w:ind w:left="108"/>
              <w:jc w:val="left"/>
              <w:rPr>
                <w:sz w:val="20"/>
              </w:rPr>
            </w:pPr>
            <w:r>
              <w:rPr>
                <w:sz w:val="20"/>
              </w:rPr>
              <w:t>Computer</w:t>
            </w:r>
            <w:r>
              <w:rPr>
                <w:spacing w:val="-12"/>
                <w:sz w:val="20"/>
              </w:rPr>
              <w:t> </w:t>
            </w:r>
            <w:r>
              <w:rPr>
                <w:sz w:val="20"/>
              </w:rPr>
              <w:t>and</w:t>
            </w:r>
            <w:r>
              <w:rPr>
                <w:spacing w:val="-11"/>
                <w:sz w:val="20"/>
              </w:rPr>
              <w:t> </w:t>
            </w:r>
            <w:r>
              <w:rPr>
                <w:sz w:val="20"/>
              </w:rPr>
              <w:t>Information Systems Managers</w:t>
            </w:r>
          </w:p>
        </w:tc>
        <w:tc>
          <w:tcPr>
            <w:tcW w:w="1205" w:type="dxa"/>
            <w:shd w:val="clear" w:color="auto" w:fill="FFF1CC"/>
          </w:tcPr>
          <w:p>
            <w:pPr>
              <w:pStyle w:val="TableParagraph"/>
              <w:spacing w:before="112"/>
              <w:ind w:right="95"/>
              <w:rPr>
                <w:sz w:val="20"/>
              </w:rPr>
            </w:pPr>
            <w:r>
              <w:rPr>
                <w:spacing w:val="-2"/>
                <w:sz w:val="20"/>
              </w:rPr>
              <w:t>3,011</w:t>
            </w:r>
          </w:p>
        </w:tc>
        <w:tc>
          <w:tcPr>
            <w:tcW w:w="1214" w:type="dxa"/>
            <w:shd w:val="clear" w:color="auto" w:fill="FFF1CC"/>
          </w:tcPr>
          <w:p>
            <w:pPr>
              <w:pStyle w:val="TableParagraph"/>
              <w:spacing w:before="112"/>
              <w:ind w:right="94"/>
              <w:rPr>
                <w:sz w:val="20"/>
              </w:rPr>
            </w:pPr>
            <w:r>
              <w:rPr>
                <w:spacing w:val="-2"/>
                <w:sz w:val="20"/>
              </w:rPr>
              <w:t>3,636</w:t>
            </w:r>
          </w:p>
        </w:tc>
        <w:tc>
          <w:tcPr>
            <w:tcW w:w="873" w:type="dxa"/>
            <w:shd w:val="clear" w:color="auto" w:fill="FFF1CC"/>
          </w:tcPr>
          <w:p>
            <w:pPr>
              <w:pStyle w:val="TableParagraph"/>
              <w:spacing w:before="112"/>
              <w:ind w:right="94"/>
              <w:rPr>
                <w:sz w:val="20"/>
              </w:rPr>
            </w:pPr>
            <w:r>
              <w:rPr>
                <w:spacing w:val="-5"/>
                <w:sz w:val="20"/>
              </w:rPr>
              <w:t>625</w:t>
            </w:r>
          </w:p>
        </w:tc>
        <w:tc>
          <w:tcPr>
            <w:tcW w:w="863" w:type="dxa"/>
            <w:shd w:val="clear" w:color="auto" w:fill="FFF1CC"/>
          </w:tcPr>
          <w:p>
            <w:pPr>
              <w:pStyle w:val="TableParagraph"/>
              <w:spacing w:before="112"/>
              <w:ind w:left="141" w:right="36"/>
              <w:jc w:val="center"/>
              <w:rPr>
                <w:sz w:val="20"/>
              </w:rPr>
            </w:pPr>
            <w:r>
              <w:rPr>
                <w:spacing w:val="-2"/>
                <w:sz w:val="20"/>
              </w:rPr>
              <w:t>20.76%</w:t>
            </w:r>
          </w:p>
        </w:tc>
        <w:tc>
          <w:tcPr>
            <w:tcW w:w="770" w:type="dxa"/>
            <w:shd w:val="clear" w:color="auto" w:fill="FFF1CC"/>
          </w:tcPr>
          <w:p>
            <w:pPr>
              <w:pStyle w:val="TableParagraph"/>
              <w:spacing w:before="112"/>
              <w:ind w:right="89"/>
              <w:rPr>
                <w:sz w:val="20"/>
              </w:rPr>
            </w:pPr>
            <w:r>
              <w:rPr>
                <w:spacing w:val="-5"/>
                <w:sz w:val="20"/>
              </w:rPr>
              <w:t>60</w:t>
            </w:r>
          </w:p>
        </w:tc>
        <w:tc>
          <w:tcPr>
            <w:tcW w:w="964" w:type="dxa"/>
            <w:shd w:val="clear" w:color="auto" w:fill="FFF1CC"/>
          </w:tcPr>
          <w:p>
            <w:pPr>
              <w:pStyle w:val="TableParagraph"/>
              <w:spacing w:before="112"/>
              <w:ind w:right="91"/>
              <w:rPr>
                <w:sz w:val="20"/>
              </w:rPr>
            </w:pPr>
            <w:r>
              <w:rPr>
                <w:spacing w:val="-5"/>
                <w:sz w:val="20"/>
              </w:rPr>
              <w:t>150</w:t>
            </w:r>
          </w:p>
        </w:tc>
        <w:tc>
          <w:tcPr>
            <w:tcW w:w="818" w:type="dxa"/>
            <w:shd w:val="clear" w:color="auto" w:fill="FFF1CC"/>
          </w:tcPr>
          <w:p>
            <w:pPr>
              <w:pStyle w:val="TableParagraph"/>
              <w:spacing w:before="112"/>
              <w:ind w:right="91"/>
              <w:rPr>
                <w:sz w:val="20"/>
              </w:rPr>
            </w:pPr>
            <w:r>
              <w:rPr>
                <w:spacing w:val="-5"/>
                <w:sz w:val="20"/>
              </w:rPr>
              <w:t>62</w:t>
            </w:r>
          </w:p>
        </w:tc>
        <w:tc>
          <w:tcPr>
            <w:tcW w:w="972" w:type="dxa"/>
            <w:shd w:val="clear" w:color="auto" w:fill="FFF1CC"/>
          </w:tcPr>
          <w:p>
            <w:pPr>
              <w:pStyle w:val="TableParagraph"/>
              <w:spacing w:before="112"/>
              <w:ind w:right="91"/>
              <w:rPr>
                <w:sz w:val="20"/>
              </w:rPr>
            </w:pPr>
            <w:r>
              <w:rPr>
                <w:spacing w:val="-5"/>
                <w:sz w:val="20"/>
              </w:rPr>
              <w:t>272</w:t>
            </w:r>
          </w:p>
        </w:tc>
        <w:tc>
          <w:tcPr>
            <w:tcW w:w="1011" w:type="dxa"/>
            <w:shd w:val="clear" w:color="auto" w:fill="FFF1CC"/>
          </w:tcPr>
          <w:p>
            <w:pPr>
              <w:pStyle w:val="TableParagraph"/>
              <w:spacing w:before="112"/>
              <w:ind w:left="18" w:right="6"/>
              <w:jc w:val="center"/>
              <w:rPr>
                <w:sz w:val="20"/>
              </w:rPr>
            </w:pPr>
            <w:r>
              <w:rPr>
                <w:spacing w:val="-5"/>
                <w:sz w:val="20"/>
              </w:rPr>
              <w:t>BD</w:t>
            </w:r>
          </w:p>
        </w:tc>
        <w:tc>
          <w:tcPr>
            <w:tcW w:w="1106" w:type="dxa"/>
            <w:shd w:val="clear" w:color="auto" w:fill="FFF1CC"/>
          </w:tcPr>
          <w:p>
            <w:pPr>
              <w:pStyle w:val="TableParagraph"/>
              <w:spacing w:before="112"/>
              <w:ind w:left="19" w:right="2"/>
              <w:jc w:val="center"/>
              <w:rPr>
                <w:sz w:val="20"/>
              </w:rPr>
            </w:pPr>
            <w:r>
              <w:rPr>
                <w:spacing w:val="-5"/>
                <w:sz w:val="20"/>
              </w:rPr>
              <w:t>5+</w:t>
            </w:r>
          </w:p>
        </w:tc>
        <w:tc>
          <w:tcPr>
            <w:tcW w:w="900" w:type="dxa"/>
            <w:shd w:val="clear" w:color="auto" w:fill="FFF1CC"/>
          </w:tcPr>
          <w:p>
            <w:pPr>
              <w:pStyle w:val="TableParagraph"/>
              <w:spacing w:before="112"/>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2"/>
              <w:ind w:left="10" w:right="1"/>
              <w:jc w:val="center"/>
              <w:rPr>
                <w:sz w:val="20"/>
              </w:rPr>
            </w:pPr>
            <w:r>
              <w:rPr>
                <w:spacing w:val="-2"/>
                <w:sz w:val="20"/>
              </w:rPr>
              <w:t>11-</w:t>
            </w:r>
            <w:r>
              <w:rPr>
                <w:spacing w:val="-4"/>
                <w:sz w:val="20"/>
              </w:rPr>
              <w:t>3031</w:t>
            </w:r>
          </w:p>
        </w:tc>
        <w:tc>
          <w:tcPr>
            <w:tcW w:w="2520" w:type="dxa"/>
            <w:shd w:val="clear" w:color="auto" w:fill="FFE499"/>
          </w:tcPr>
          <w:p>
            <w:pPr>
              <w:pStyle w:val="TableParagraph"/>
              <w:ind w:left="108"/>
              <w:jc w:val="left"/>
              <w:rPr>
                <w:sz w:val="20"/>
              </w:rPr>
            </w:pPr>
            <w:r>
              <w:rPr>
                <w:sz w:val="20"/>
              </w:rPr>
              <w:t>Financial</w:t>
            </w:r>
            <w:r>
              <w:rPr>
                <w:spacing w:val="-8"/>
                <w:sz w:val="20"/>
              </w:rPr>
              <w:t> </w:t>
            </w:r>
            <w:r>
              <w:rPr>
                <w:spacing w:val="-2"/>
                <w:sz w:val="20"/>
              </w:rPr>
              <w:t>Managers</w:t>
            </w:r>
          </w:p>
        </w:tc>
        <w:tc>
          <w:tcPr>
            <w:tcW w:w="1205" w:type="dxa"/>
            <w:shd w:val="clear" w:color="auto" w:fill="FFE499"/>
          </w:tcPr>
          <w:p>
            <w:pPr>
              <w:pStyle w:val="TableParagraph"/>
              <w:spacing w:line="225" w:lineRule="exact" w:before="12"/>
              <w:ind w:right="95"/>
              <w:rPr>
                <w:sz w:val="20"/>
              </w:rPr>
            </w:pPr>
            <w:r>
              <w:rPr>
                <w:spacing w:val="-2"/>
                <w:sz w:val="20"/>
              </w:rPr>
              <w:t>6,654</w:t>
            </w:r>
          </w:p>
        </w:tc>
        <w:tc>
          <w:tcPr>
            <w:tcW w:w="1214" w:type="dxa"/>
            <w:shd w:val="clear" w:color="auto" w:fill="FFE499"/>
          </w:tcPr>
          <w:p>
            <w:pPr>
              <w:pStyle w:val="TableParagraph"/>
              <w:spacing w:line="225" w:lineRule="exact" w:before="12"/>
              <w:ind w:right="94"/>
              <w:rPr>
                <w:sz w:val="20"/>
              </w:rPr>
            </w:pPr>
            <w:r>
              <w:rPr>
                <w:spacing w:val="-2"/>
                <w:sz w:val="20"/>
              </w:rPr>
              <w:t>8,084</w:t>
            </w:r>
          </w:p>
        </w:tc>
        <w:tc>
          <w:tcPr>
            <w:tcW w:w="873" w:type="dxa"/>
            <w:shd w:val="clear" w:color="auto" w:fill="FFE499"/>
          </w:tcPr>
          <w:p>
            <w:pPr>
              <w:pStyle w:val="TableParagraph"/>
              <w:spacing w:line="225" w:lineRule="exact" w:before="12"/>
              <w:ind w:right="93"/>
              <w:rPr>
                <w:sz w:val="20"/>
              </w:rPr>
            </w:pPr>
            <w:r>
              <w:rPr>
                <w:spacing w:val="-2"/>
                <w:sz w:val="20"/>
              </w:rPr>
              <w:t>1,430</w:t>
            </w:r>
          </w:p>
        </w:tc>
        <w:tc>
          <w:tcPr>
            <w:tcW w:w="863" w:type="dxa"/>
            <w:shd w:val="clear" w:color="auto" w:fill="FFE499"/>
          </w:tcPr>
          <w:p>
            <w:pPr>
              <w:pStyle w:val="TableParagraph"/>
              <w:spacing w:line="225" w:lineRule="exact" w:before="12"/>
              <w:ind w:left="141" w:right="36"/>
              <w:jc w:val="center"/>
              <w:rPr>
                <w:sz w:val="20"/>
              </w:rPr>
            </w:pPr>
            <w:r>
              <w:rPr>
                <w:spacing w:val="-2"/>
                <w:sz w:val="20"/>
              </w:rPr>
              <w:t>21.49%</w:t>
            </w:r>
          </w:p>
        </w:tc>
        <w:tc>
          <w:tcPr>
            <w:tcW w:w="770" w:type="dxa"/>
            <w:shd w:val="clear" w:color="auto" w:fill="FFE499"/>
          </w:tcPr>
          <w:p>
            <w:pPr>
              <w:pStyle w:val="TableParagraph"/>
              <w:spacing w:line="225" w:lineRule="exact" w:before="12"/>
              <w:ind w:right="89"/>
              <w:rPr>
                <w:sz w:val="20"/>
              </w:rPr>
            </w:pPr>
            <w:r>
              <w:rPr>
                <w:spacing w:val="-5"/>
                <w:sz w:val="20"/>
              </w:rPr>
              <w:t>184</w:t>
            </w:r>
          </w:p>
        </w:tc>
        <w:tc>
          <w:tcPr>
            <w:tcW w:w="964" w:type="dxa"/>
            <w:shd w:val="clear" w:color="auto" w:fill="FFE499"/>
          </w:tcPr>
          <w:p>
            <w:pPr>
              <w:pStyle w:val="TableParagraph"/>
              <w:spacing w:line="225" w:lineRule="exact" w:before="12"/>
              <w:ind w:right="91"/>
              <w:rPr>
                <w:sz w:val="20"/>
              </w:rPr>
            </w:pPr>
            <w:r>
              <w:rPr>
                <w:spacing w:val="-5"/>
                <w:sz w:val="20"/>
              </w:rPr>
              <w:t>303</w:t>
            </w:r>
          </w:p>
        </w:tc>
        <w:tc>
          <w:tcPr>
            <w:tcW w:w="818" w:type="dxa"/>
            <w:shd w:val="clear" w:color="auto" w:fill="FFE499"/>
          </w:tcPr>
          <w:p>
            <w:pPr>
              <w:pStyle w:val="TableParagraph"/>
              <w:spacing w:line="225" w:lineRule="exact" w:before="12"/>
              <w:ind w:right="91"/>
              <w:rPr>
                <w:sz w:val="20"/>
              </w:rPr>
            </w:pPr>
            <w:r>
              <w:rPr>
                <w:spacing w:val="-5"/>
                <w:sz w:val="20"/>
              </w:rPr>
              <w:t>143</w:t>
            </w:r>
          </w:p>
        </w:tc>
        <w:tc>
          <w:tcPr>
            <w:tcW w:w="972" w:type="dxa"/>
            <w:shd w:val="clear" w:color="auto" w:fill="FFE499"/>
          </w:tcPr>
          <w:p>
            <w:pPr>
              <w:pStyle w:val="TableParagraph"/>
              <w:spacing w:line="225" w:lineRule="exact" w:before="12"/>
              <w:ind w:right="91"/>
              <w:rPr>
                <w:sz w:val="20"/>
              </w:rPr>
            </w:pPr>
            <w:r>
              <w:rPr>
                <w:spacing w:val="-5"/>
                <w:sz w:val="20"/>
              </w:rPr>
              <w:t>630</w:t>
            </w:r>
          </w:p>
        </w:tc>
        <w:tc>
          <w:tcPr>
            <w:tcW w:w="1011" w:type="dxa"/>
            <w:shd w:val="clear" w:color="auto" w:fill="FFE499"/>
          </w:tcPr>
          <w:p>
            <w:pPr>
              <w:pStyle w:val="TableParagraph"/>
              <w:spacing w:line="225" w:lineRule="exact" w:before="12"/>
              <w:ind w:left="18" w:right="6"/>
              <w:jc w:val="center"/>
              <w:rPr>
                <w:sz w:val="20"/>
              </w:rPr>
            </w:pPr>
            <w:r>
              <w:rPr>
                <w:spacing w:val="-5"/>
                <w:sz w:val="20"/>
              </w:rPr>
              <w:t>BD</w:t>
            </w:r>
          </w:p>
        </w:tc>
        <w:tc>
          <w:tcPr>
            <w:tcW w:w="1106" w:type="dxa"/>
            <w:shd w:val="clear" w:color="auto" w:fill="FFE499"/>
          </w:tcPr>
          <w:p>
            <w:pPr>
              <w:pStyle w:val="TableParagraph"/>
              <w:spacing w:line="225" w:lineRule="exact" w:before="12"/>
              <w:ind w:left="19" w:right="2"/>
              <w:jc w:val="center"/>
              <w:rPr>
                <w:sz w:val="20"/>
              </w:rPr>
            </w:pPr>
            <w:r>
              <w:rPr>
                <w:spacing w:val="-5"/>
                <w:sz w:val="20"/>
              </w:rPr>
              <w:t>5+</w:t>
            </w:r>
          </w:p>
        </w:tc>
        <w:tc>
          <w:tcPr>
            <w:tcW w:w="900" w:type="dxa"/>
            <w:shd w:val="clear" w:color="auto" w:fill="FFE499"/>
          </w:tcPr>
          <w:p>
            <w:pPr>
              <w:pStyle w:val="TableParagraph"/>
              <w:spacing w:line="225" w:lineRule="exact" w:before="12"/>
              <w:ind w:left="19"/>
              <w:jc w:val="center"/>
              <w:rPr>
                <w:sz w:val="20"/>
              </w:rPr>
            </w:pPr>
            <w:r>
              <w:rPr>
                <w:spacing w:val="-4"/>
                <w:sz w:val="20"/>
              </w:rPr>
              <w:t>None</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11-</w:t>
            </w:r>
            <w:r>
              <w:rPr>
                <w:spacing w:val="-4"/>
                <w:sz w:val="20"/>
              </w:rPr>
              <w:t>3051</w:t>
            </w:r>
          </w:p>
        </w:tc>
        <w:tc>
          <w:tcPr>
            <w:tcW w:w="2520" w:type="dxa"/>
            <w:shd w:val="clear" w:color="auto" w:fill="FFF1CC"/>
          </w:tcPr>
          <w:p>
            <w:pPr>
              <w:pStyle w:val="TableParagraph"/>
              <w:spacing w:line="227" w:lineRule="exact"/>
              <w:ind w:left="108"/>
              <w:jc w:val="left"/>
              <w:rPr>
                <w:sz w:val="20"/>
              </w:rPr>
            </w:pPr>
            <w:r>
              <w:rPr>
                <w:sz w:val="20"/>
              </w:rPr>
              <w:t>Industrial</w:t>
            </w:r>
            <w:r>
              <w:rPr>
                <w:spacing w:val="-9"/>
                <w:sz w:val="20"/>
              </w:rPr>
              <w:t> </w:t>
            </w:r>
            <w:r>
              <w:rPr>
                <w:sz w:val="20"/>
              </w:rPr>
              <w:t>Production</w:t>
            </w:r>
            <w:r>
              <w:rPr>
                <w:spacing w:val="-7"/>
                <w:sz w:val="20"/>
              </w:rPr>
              <w:t> </w:t>
            </w:r>
            <w:r>
              <w:rPr>
                <w:spacing w:val="-2"/>
                <w:sz w:val="20"/>
              </w:rPr>
              <w:t>Managers</w:t>
            </w:r>
          </w:p>
        </w:tc>
        <w:tc>
          <w:tcPr>
            <w:tcW w:w="1205" w:type="dxa"/>
            <w:shd w:val="clear" w:color="auto" w:fill="FFF1CC"/>
          </w:tcPr>
          <w:p>
            <w:pPr>
              <w:pStyle w:val="TableParagraph"/>
              <w:spacing w:line="222" w:lineRule="exact" w:before="11"/>
              <w:ind w:right="95"/>
              <w:rPr>
                <w:sz w:val="20"/>
              </w:rPr>
            </w:pPr>
            <w:r>
              <w:rPr>
                <w:spacing w:val="-2"/>
                <w:sz w:val="20"/>
              </w:rPr>
              <w:t>2,440</w:t>
            </w:r>
          </w:p>
        </w:tc>
        <w:tc>
          <w:tcPr>
            <w:tcW w:w="1214" w:type="dxa"/>
            <w:shd w:val="clear" w:color="auto" w:fill="FFF1CC"/>
          </w:tcPr>
          <w:p>
            <w:pPr>
              <w:pStyle w:val="TableParagraph"/>
              <w:spacing w:line="222" w:lineRule="exact" w:before="11"/>
              <w:ind w:right="94"/>
              <w:rPr>
                <w:sz w:val="20"/>
              </w:rPr>
            </w:pPr>
            <w:r>
              <w:rPr>
                <w:spacing w:val="-2"/>
                <w:sz w:val="20"/>
              </w:rPr>
              <w:t>2,621</w:t>
            </w:r>
          </w:p>
        </w:tc>
        <w:tc>
          <w:tcPr>
            <w:tcW w:w="873" w:type="dxa"/>
            <w:shd w:val="clear" w:color="auto" w:fill="FFF1CC"/>
          </w:tcPr>
          <w:p>
            <w:pPr>
              <w:pStyle w:val="TableParagraph"/>
              <w:spacing w:line="222" w:lineRule="exact" w:before="11"/>
              <w:ind w:right="94"/>
              <w:rPr>
                <w:sz w:val="20"/>
              </w:rPr>
            </w:pPr>
            <w:r>
              <w:rPr>
                <w:spacing w:val="-5"/>
                <w:sz w:val="20"/>
              </w:rPr>
              <w:t>181</w:t>
            </w:r>
          </w:p>
        </w:tc>
        <w:tc>
          <w:tcPr>
            <w:tcW w:w="863" w:type="dxa"/>
            <w:shd w:val="clear" w:color="auto" w:fill="FFF1CC"/>
          </w:tcPr>
          <w:p>
            <w:pPr>
              <w:pStyle w:val="TableParagraph"/>
              <w:spacing w:line="222" w:lineRule="exact" w:before="11"/>
              <w:ind w:left="196"/>
              <w:jc w:val="center"/>
              <w:rPr>
                <w:sz w:val="20"/>
              </w:rPr>
            </w:pPr>
            <w:r>
              <w:rPr>
                <w:spacing w:val="-2"/>
                <w:sz w:val="20"/>
              </w:rPr>
              <w:t>7.42%</w:t>
            </w:r>
          </w:p>
        </w:tc>
        <w:tc>
          <w:tcPr>
            <w:tcW w:w="770" w:type="dxa"/>
            <w:shd w:val="clear" w:color="auto" w:fill="FFF1CC"/>
          </w:tcPr>
          <w:p>
            <w:pPr>
              <w:pStyle w:val="TableParagraph"/>
              <w:spacing w:line="222" w:lineRule="exact" w:before="11"/>
              <w:ind w:right="89"/>
              <w:rPr>
                <w:sz w:val="20"/>
              </w:rPr>
            </w:pPr>
            <w:r>
              <w:rPr>
                <w:spacing w:val="-5"/>
                <w:sz w:val="20"/>
              </w:rPr>
              <w:t>60</w:t>
            </w:r>
          </w:p>
        </w:tc>
        <w:tc>
          <w:tcPr>
            <w:tcW w:w="964" w:type="dxa"/>
            <w:shd w:val="clear" w:color="auto" w:fill="FFF1CC"/>
          </w:tcPr>
          <w:p>
            <w:pPr>
              <w:pStyle w:val="TableParagraph"/>
              <w:spacing w:line="222" w:lineRule="exact" w:before="11"/>
              <w:ind w:right="91"/>
              <w:rPr>
                <w:sz w:val="20"/>
              </w:rPr>
            </w:pPr>
            <w:r>
              <w:rPr>
                <w:spacing w:val="-5"/>
                <w:sz w:val="20"/>
              </w:rPr>
              <w:t>112</w:t>
            </w:r>
          </w:p>
        </w:tc>
        <w:tc>
          <w:tcPr>
            <w:tcW w:w="818" w:type="dxa"/>
            <w:shd w:val="clear" w:color="auto" w:fill="FFF1CC"/>
          </w:tcPr>
          <w:p>
            <w:pPr>
              <w:pStyle w:val="TableParagraph"/>
              <w:spacing w:line="222" w:lineRule="exact" w:before="11"/>
              <w:ind w:right="91"/>
              <w:rPr>
                <w:sz w:val="20"/>
              </w:rPr>
            </w:pPr>
            <w:r>
              <w:rPr>
                <w:spacing w:val="-5"/>
                <w:sz w:val="20"/>
              </w:rPr>
              <w:t>18</w:t>
            </w:r>
          </w:p>
        </w:tc>
        <w:tc>
          <w:tcPr>
            <w:tcW w:w="972" w:type="dxa"/>
            <w:shd w:val="clear" w:color="auto" w:fill="FFF1CC"/>
          </w:tcPr>
          <w:p>
            <w:pPr>
              <w:pStyle w:val="TableParagraph"/>
              <w:spacing w:line="222" w:lineRule="exact" w:before="11"/>
              <w:ind w:right="91"/>
              <w:rPr>
                <w:sz w:val="20"/>
              </w:rPr>
            </w:pPr>
            <w:r>
              <w:rPr>
                <w:spacing w:val="-5"/>
                <w:sz w:val="20"/>
              </w:rPr>
              <w:t>190</w:t>
            </w:r>
          </w:p>
        </w:tc>
        <w:tc>
          <w:tcPr>
            <w:tcW w:w="1011" w:type="dxa"/>
            <w:shd w:val="clear" w:color="auto" w:fill="FFF1CC"/>
          </w:tcPr>
          <w:p>
            <w:pPr>
              <w:pStyle w:val="TableParagraph"/>
              <w:spacing w:line="222" w:lineRule="exact" w:before="11"/>
              <w:ind w:left="18" w:right="6"/>
              <w:jc w:val="center"/>
              <w:rPr>
                <w:sz w:val="20"/>
              </w:rPr>
            </w:pPr>
            <w:r>
              <w:rPr>
                <w:spacing w:val="-5"/>
                <w:sz w:val="20"/>
              </w:rPr>
              <w:t>BD</w:t>
            </w:r>
          </w:p>
        </w:tc>
        <w:tc>
          <w:tcPr>
            <w:tcW w:w="1106" w:type="dxa"/>
            <w:shd w:val="clear" w:color="auto" w:fill="FFF1CC"/>
          </w:tcPr>
          <w:p>
            <w:pPr>
              <w:pStyle w:val="TableParagraph"/>
              <w:spacing w:line="222" w:lineRule="exact" w:before="11"/>
              <w:ind w:left="19" w:right="2"/>
              <w:jc w:val="center"/>
              <w:rPr>
                <w:sz w:val="20"/>
              </w:rPr>
            </w:pPr>
            <w:r>
              <w:rPr>
                <w:spacing w:val="-5"/>
                <w:sz w:val="20"/>
              </w:rPr>
              <w:t>5+</w:t>
            </w:r>
          </w:p>
        </w:tc>
        <w:tc>
          <w:tcPr>
            <w:tcW w:w="900" w:type="dxa"/>
            <w:shd w:val="clear" w:color="auto" w:fill="FFF1CC"/>
          </w:tcPr>
          <w:p>
            <w:pPr>
              <w:pStyle w:val="TableParagraph"/>
              <w:spacing w:line="222" w:lineRule="exact" w:before="11"/>
              <w:ind w:left="19"/>
              <w:jc w:val="center"/>
              <w:rPr>
                <w:sz w:val="20"/>
              </w:rPr>
            </w:pPr>
            <w:r>
              <w:rPr>
                <w:spacing w:val="-4"/>
                <w:sz w:val="20"/>
              </w:rPr>
              <w:t>None</w:t>
            </w:r>
          </w:p>
        </w:tc>
      </w:tr>
      <w:tr>
        <w:trPr>
          <w:trHeight w:val="254" w:hRule="atLeast"/>
        </w:trPr>
        <w:tc>
          <w:tcPr>
            <w:tcW w:w="895" w:type="dxa"/>
            <w:shd w:val="clear" w:color="auto" w:fill="FFC000"/>
          </w:tcPr>
          <w:p>
            <w:pPr>
              <w:pStyle w:val="TableParagraph"/>
              <w:spacing w:line="222" w:lineRule="exact" w:before="11"/>
              <w:ind w:left="10" w:right="1"/>
              <w:jc w:val="center"/>
              <w:rPr>
                <w:sz w:val="20"/>
              </w:rPr>
            </w:pPr>
            <w:r>
              <w:rPr>
                <w:spacing w:val="-2"/>
                <w:sz w:val="20"/>
              </w:rPr>
              <w:t>11-</w:t>
            </w:r>
            <w:r>
              <w:rPr>
                <w:spacing w:val="-4"/>
                <w:sz w:val="20"/>
              </w:rPr>
              <w:t>3061</w:t>
            </w:r>
          </w:p>
        </w:tc>
        <w:tc>
          <w:tcPr>
            <w:tcW w:w="2520" w:type="dxa"/>
            <w:shd w:val="clear" w:color="auto" w:fill="FFE499"/>
          </w:tcPr>
          <w:p>
            <w:pPr>
              <w:pStyle w:val="TableParagraph"/>
              <w:spacing w:line="229" w:lineRule="exact"/>
              <w:ind w:left="108"/>
              <w:jc w:val="left"/>
              <w:rPr>
                <w:sz w:val="20"/>
              </w:rPr>
            </w:pPr>
            <w:r>
              <w:rPr>
                <w:sz w:val="20"/>
              </w:rPr>
              <w:t>Purchasing</w:t>
            </w:r>
            <w:r>
              <w:rPr>
                <w:spacing w:val="-10"/>
                <w:sz w:val="20"/>
              </w:rPr>
              <w:t> </w:t>
            </w:r>
            <w:r>
              <w:rPr>
                <w:spacing w:val="-2"/>
                <w:sz w:val="20"/>
              </w:rPr>
              <w:t>Managers</w:t>
            </w:r>
          </w:p>
        </w:tc>
        <w:tc>
          <w:tcPr>
            <w:tcW w:w="1205" w:type="dxa"/>
            <w:shd w:val="clear" w:color="auto" w:fill="FFE499"/>
          </w:tcPr>
          <w:p>
            <w:pPr>
              <w:pStyle w:val="TableParagraph"/>
              <w:spacing w:line="222" w:lineRule="exact" w:before="11"/>
              <w:ind w:right="95"/>
              <w:rPr>
                <w:sz w:val="20"/>
              </w:rPr>
            </w:pPr>
            <w:r>
              <w:rPr>
                <w:spacing w:val="-5"/>
                <w:sz w:val="20"/>
              </w:rPr>
              <w:t>745</w:t>
            </w:r>
          </w:p>
        </w:tc>
        <w:tc>
          <w:tcPr>
            <w:tcW w:w="1214" w:type="dxa"/>
            <w:shd w:val="clear" w:color="auto" w:fill="FFE499"/>
          </w:tcPr>
          <w:p>
            <w:pPr>
              <w:pStyle w:val="TableParagraph"/>
              <w:spacing w:line="222" w:lineRule="exact" w:before="11"/>
              <w:ind w:right="94"/>
              <w:rPr>
                <w:sz w:val="20"/>
              </w:rPr>
            </w:pPr>
            <w:r>
              <w:rPr>
                <w:spacing w:val="-5"/>
                <w:sz w:val="20"/>
              </w:rPr>
              <w:t>841</w:t>
            </w:r>
          </w:p>
        </w:tc>
        <w:tc>
          <w:tcPr>
            <w:tcW w:w="873" w:type="dxa"/>
            <w:shd w:val="clear" w:color="auto" w:fill="FFE499"/>
          </w:tcPr>
          <w:p>
            <w:pPr>
              <w:pStyle w:val="TableParagraph"/>
              <w:spacing w:line="222" w:lineRule="exact" w:before="11"/>
              <w:ind w:right="94"/>
              <w:rPr>
                <w:sz w:val="20"/>
              </w:rPr>
            </w:pPr>
            <w:r>
              <w:rPr>
                <w:spacing w:val="-5"/>
                <w:sz w:val="20"/>
              </w:rPr>
              <w:t>96</w:t>
            </w:r>
          </w:p>
        </w:tc>
        <w:tc>
          <w:tcPr>
            <w:tcW w:w="863" w:type="dxa"/>
            <w:shd w:val="clear" w:color="auto" w:fill="FFE499"/>
          </w:tcPr>
          <w:p>
            <w:pPr>
              <w:pStyle w:val="TableParagraph"/>
              <w:spacing w:line="222" w:lineRule="exact" w:before="11"/>
              <w:ind w:left="141" w:right="36"/>
              <w:jc w:val="center"/>
              <w:rPr>
                <w:sz w:val="20"/>
              </w:rPr>
            </w:pPr>
            <w:r>
              <w:rPr>
                <w:spacing w:val="-2"/>
                <w:sz w:val="20"/>
              </w:rPr>
              <w:t>12.89%</w:t>
            </w:r>
          </w:p>
        </w:tc>
        <w:tc>
          <w:tcPr>
            <w:tcW w:w="770" w:type="dxa"/>
            <w:shd w:val="clear" w:color="auto" w:fill="FFE499"/>
          </w:tcPr>
          <w:p>
            <w:pPr>
              <w:pStyle w:val="TableParagraph"/>
              <w:spacing w:line="222" w:lineRule="exact" w:before="11"/>
              <w:ind w:right="89"/>
              <w:rPr>
                <w:sz w:val="20"/>
              </w:rPr>
            </w:pPr>
            <w:r>
              <w:rPr>
                <w:spacing w:val="-5"/>
                <w:sz w:val="20"/>
              </w:rPr>
              <w:t>21</w:t>
            </w:r>
          </w:p>
        </w:tc>
        <w:tc>
          <w:tcPr>
            <w:tcW w:w="964" w:type="dxa"/>
            <w:shd w:val="clear" w:color="auto" w:fill="FFE499"/>
          </w:tcPr>
          <w:p>
            <w:pPr>
              <w:pStyle w:val="TableParagraph"/>
              <w:spacing w:line="222" w:lineRule="exact" w:before="11"/>
              <w:ind w:right="91"/>
              <w:rPr>
                <w:sz w:val="20"/>
              </w:rPr>
            </w:pPr>
            <w:r>
              <w:rPr>
                <w:spacing w:val="-5"/>
                <w:sz w:val="20"/>
              </w:rPr>
              <w:t>36</w:t>
            </w:r>
          </w:p>
        </w:tc>
        <w:tc>
          <w:tcPr>
            <w:tcW w:w="818" w:type="dxa"/>
            <w:shd w:val="clear" w:color="auto" w:fill="FFE499"/>
          </w:tcPr>
          <w:p>
            <w:pPr>
              <w:pStyle w:val="TableParagraph"/>
              <w:spacing w:line="222" w:lineRule="exact" w:before="11"/>
              <w:ind w:right="91"/>
              <w:rPr>
                <w:sz w:val="20"/>
              </w:rPr>
            </w:pPr>
            <w:r>
              <w:rPr>
                <w:spacing w:val="-5"/>
                <w:sz w:val="20"/>
              </w:rPr>
              <w:t>10</w:t>
            </w:r>
          </w:p>
        </w:tc>
        <w:tc>
          <w:tcPr>
            <w:tcW w:w="972" w:type="dxa"/>
            <w:shd w:val="clear" w:color="auto" w:fill="FFE499"/>
          </w:tcPr>
          <w:p>
            <w:pPr>
              <w:pStyle w:val="TableParagraph"/>
              <w:spacing w:line="222" w:lineRule="exact" w:before="11"/>
              <w:ind w:right="91"/>
              <w:rPr>
                <w:sz w:val="20"/>
              </w:rPr>
            </w:pPr>
            <w:r>
              <w:rPr>
                <w:spacing w:val="-5"/>
                <w:sz w:val="20"/>
              </w:rPr>
              <w:t>67</w:t>
            </w:r>
          </w:p>
        </w:tc>
        <w:tc>
          <w:tcPr>
            <w:tcW w:w="1011" w:type="dxa"/>
            <w:shd w:val="clear" w:color="auto" w:fill="FFE499"/>
          </w:tcPr>
          <w:p>
            <w:pPr>
              <w:pStyle w:val="TableParagraph"/>
              <w:spacing w:line="222" w:lineRule="exact" w:before="11"/>
              <w:ind w:left="18" w:right="6"/>
              <w:jc w:val="center"/>
              <w:rPr>
                <w:sz w:val="20"/>
              </w:rPr>
            </w:pPr>
            <w:r>
              <w:rPr>
                <w:spacing w:val="-5"/>
                <w:sz w:val="20"/>
              </w:rPr>
              <w:t>BD</w:t>
            </w:r>
          </w:p>
        </w:tc>
        <w:tc>
          <w:tcPr>
            <w:tcW w:w="1106" w:type="dxa"/>
            <w:shd w:val="clear" w:color="auto" w:fill="FFE499"/>
          </w:tcPr>
          <w:p>
            <w:pPr>
              <w:pStyle w:val="TableParagraph"/>
              <w:spacing w:line="222" w:lineRule="exact" w:before="11"/>
              <w:ind w:left="19" w:right="2"/>
              <w:jc w:val="center"/>
              <w:rPr>
                <w:sz w:val="20"/>
              </w:rPr>
            </w:pPr>
            <w:r>
              <w:rPr>
                <w:spacing w:val="-5"/>
                <w:sz w:val="20"/>
              </w:rPr>
              <w:t>5+</w:t>
            </w:r>
          </w:p>
        </w:tc>
        <w:tc>
          <w:tcPr>
            <w:tcW w:w="900" w:type="dxa"/>
            <w:shd w:val="clear" w:color="auto" w:fill="FFE499"/>
          </w:tcPr>
          <w:p>
            <w:pPr>
              <w:pStyle w:val="TableParagraph"/>
              <w:spacing w:line="222" w:lineRule="exact" w:before="11"/>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11-</w:t>
            </w:r>
            <w:r>
              <w:rPr>
                <w:spacing w:val="-4"/>
                <w:sz w:val="20"/>
              </w:rPr>
              <w:t>3071</w:t>
            </w:r>
          </w:p>
        </w:tc>
        <w:tc>
          <w:tcPr>
            <w:tcW w:w="2520" w:type="dxa"/>
            <w:shd w:val="clear" w:color="auto" w:fill="FFF1CC"/>
          </w:tcPr>
          <w:p>
            <w:pPr>
              <w:pStyle w:val="TableParagraph"/>
              <w:spacing w:line="230" w:lineRule="exact"/>
              <w:ind w:left="108"/>
              <w:jc w:val="left"/>
              <w:rPr>
                <w:sz w:val="20"/>
              </w:rPr>
            </w:pPr>
            <w:r>
              <w:rPr>
                <w:sz w:val="20"/>
              </w:rPr>
              <w:t>Transportation,</w:t>
            </w:r>
            <w:r>
              <w:rPr>
                <w:spacing w:val="-12"/>
                <w:sz w:val="20"/>
              </w:rPr>
              <w:t> </w:t>
            </w:r>
            <w:r>
              <w:rPr>
                <w:sz w:val="20"/>
              </w:rPr>
              <w:t>Storage,</w:t>
            </w:r>
            <w:r>
              <w:rPr>
                <w:spacing w:val="-11"/>
                <w:sz w:val="20"/>
              </w:rPr>
              <w:t> </w:t>
            </w:r>
            <w:r>
              <w:rPr>
                <w:sz w:val="20"/>
              </w:rPr>
              <w:t>and Distribution Managers</w:t>
            </w:r>
          </w:p>
        </w:tc>
        <w:tc>
          <w:tcPr>
            <w:tcW w:w="1205" w:type="dxa"/>
            <w:shd w:val="clear" w:color="auto" w:fill="FFF1CC"/>
          </w:tcPr>
          <w:p>
            <w:pPr>
              <w:pStyle w:val="TableParagraph"/>
              <w:spacing w:before="114"/>
              <w:ind w:right="95"/>
              <w:rPr>
                <w:sz w:val="20"/>
              </w:rPr>
            </w:pPr>
            <w:r>
              <w:rPr>
                <w:spacing w:val="-5"/>
                <w:sz w:val="20"/>
              </w:rPr>
              <w:t>970</w:t>
            </w:r>
          </w:p>
        </w:tc>
        <w:tc>
          <w:tcPr>
            <w:tcW w:w="1214" w:type="dxa"/>
            <w:shd w:val="clear" w:color="auto" w:fill="FFF1CC"/>
          </w:tcPr>
          <w:p>
            <w:pPr>
              <w:pStyle w:val="TableParagraph"/>
              <w:spacing w:before="114"/>
              <w:ind w:right="94"/>
              <w:rPr>
                <w:sz w:val="20"/>
              </w:rPr>
            </w:pPr>
            <w:r>
              <w:rPr>
                <w:spacing w:val="-2"/>
                <w:sz w:val="20"/>
              </w:rPr>
              <w:t>1,067</w:t>
            </w:r>
          </w:p>
        </w:tc>
        <w:tc>
          <w:tcPr>
            <w:tcW w:w="873" w:type="dxa"/>
            <w:shd w:val="clear" w:color="auto" w:fill="FFF1CC"/>
          </w:tcPr>
          <w:p>
            <w:pPr>
              <w:pStyle w:val="TableParagraph"/>
              <w:spacing w:before="114"/>
              <w:ind w:right="94"/>
              <w:rPr>
                <w:sz w:val="20"/>
              </w:rPr>
            </w:pPr>
            <w:r>
              <w:rPr>
                <w:spacing w:val="-5"/>
                <w:sz w:val="20"/>
              </w:rPr>
              <w:t>97</w:t>
            </w:r>
          </w:p>
        </w:tc>
        <w:tc>
          <w:tcPr>
            <w:tcW w:w="863" w:type="dxa"/>
            <w:shd w:val="clear" w:color="auto" w:fill="FFF1CC"/>
          </w:tcPr>
          <w:p>
            <w:pPr>
              <w:pStyle w:val="TableParagraph"/>
              <w:spacing w:before="114"/>
              <w:ind w:left="141" w:right="36"/>
              <w:jc w:val="center"/>
              <w:rPr>
                <w:sz w:val="20"/>
              </w:rPr>
            </w:pPr>
            <w:r>
              <w:rPr>
                <w:spacing w:val="-2"/>
                <w:sz w:val="20"/>
              </w:rPr>
              <w:t>10.00%</w:t>
            </w:r>
          </w:p>
        </w:tc>
        <w:tc>
          <w:tcPr>
            <w:tcW w:w="770" w:type="dxa"/>
            <w:shd w:val="clear" w:color="auto" w:fill="FFF1CC"/>
          </w:tcPr>
          <w:p>
            <w:pPr>
              <w:pStyle w:val="TableParagraph"/>
              <w:spacing w:before="114"/>
              <w:ind w:right="89"/>
              <w:rPr>
                <w:sz w:val="20"/>
              </w:rPr>
            </w:pPr>
            <w:r>
              <w:rPr>
                <w:spacing w:val="-5"/>
                <w:sz w:val="20"/>
              </w:rPr>
              <w:t>26</w:t>
            </w:r>
          </w:p>
        </w:tc>
        <w:tc>
          <w:tcPr>
            <w:tcW w:w="964" w:type="dxa"/>
            <w:shd w:val="clear" w:color="auto" w:fill="FFF1CC"/>
          </w:tcPr>
          <w:p>
            <w:pPr>
              <w:pStyle w:val="TableParagraph"/>
              <w:spacing w:before="114"/>
              <w:ind w:right="91"/>
              <w:rPr>
                <w:sz w:val="20"/>
              </w:rPr>
            </w:pPr>
            <w:r>
              <w:rPr>
                <w:spacing w:val="-5"/>
                <w:sz w:val="20"/>
              </w:rPr>
              <w:t>53</w:t>
            </w:r>
          </w:p>
        </w:tc>
        <w:tc>
          <w:tcPr>
            <w:tcW w:w="818" w:type="dxa"/>
            <w:shd w:val="clear" w:color="auto" w:fill="FFF1CC"/>
          </w:tcPr>
          <w:p>
            <w:pPr>
              <w:pStyle w:val="TableParagraph"/>
              <w:spacing w:before="114"/>
              <w:ind w:right="91"/>
              <w:rPr>
                <w:sz w:val="20"/>
              </w:rPr>
            </w:pPr>
            <w:r>
              <w:rPr>
                <w:spacing w:val="-5"/>
                <w:sz w:val="20"/>
              </w:rPr>
              <w:t>10</w:t>
            </w:r>
          </w:p>
        </w:tc>
        <w:tc>
          <w:tcPr>
            <w:tcW w:w="972" w:type="dxa"/>
            <w:shd w:val="clear" w:color="auto" w:fill="FFF1CC"/>
          </w:tcPr>
          <w:p>
            <w:pPr>
              <w:pStyle w:val="TableParagraph"/>
              <w:spacing w:before="114"/>
              <w:ind w:right="91"/>
              <w:rPr>
                <w:sz w:val="20"/>
              </w:rPr>
            </w:pPr>
            <w:r>
              <w:rPr>
                <w:spacing w:val="-5"/>
                <w:sz w:val="20"/>
              </w:rPr>
              <w:t>89</w:t>
            </w:r>
          </w:p>
        </w:tc>
        <w:tc>
          <w:tcPr>
            <w:tcW w:w="1011" w:type="dxa"/>
            <w:shd w:val="clear" w:color="auto" w:fill="FFF1CC"/>
          </w:tcPr>
          <w:p>
            <w:pPr>
              <w:pStyle w:val="TableParagraph"/>
              <w:spacing w:before="114"/>
              <w:ind w:left="18" w:right="5"/>
              <w:jc w:val="center"/>
              <w:rPr>
                <w:sz w:val="20"/>
              </w:rPr>
            </w:pPr>
            <w:r>
              <w:rPr>
                <w:spacing w:val="-5"/>
                <w:sz w:val="20"/>
              </w:rPr>
              <w:t>HS</w:t>
            </w:r>
          </w:p>
        </w:tc>
        <w:tc>
          <w:tcPr>
            <w:tcW w:w="1106" w:type="dxa"/>
            <w:shd w:val="clear" w:color="auto" w:fill="FFF1CC"/>
          </w:tcPr>
          <w:p>
            <w:pPr>
              <w:pStyle w:val="TableParagraph"/>
              <w:spacing w:before="114"/>
              <w:ind w:left="19" w:right="2"/>
              <w:jc w:val="center"/>
              <w:rPr>
                <w:sz w:val="20"/>
              </w:rPr>
            </w:pPr>
            <w:r>
              <w:rPr>
                <w:spacing w:val="-5"/>
                <w:sz w:val="20"/>
              </w:rPr>
              <w:t>5+</w:t>
            </w:r>
          </w:p>
        </w:tc>
        <w:tc>
          <w:tcPr>
            <w:tcW w:w="900" w:type="dxa"/>
            <w:shd w:val="clear" w:color="auto" w:fill="FFF1CC"/>
          </w:tcPr>
          <w:p>
            <w:pPr>
              <w:pStyle w:val="TableParagraph"/>
              <w:spacing w:before="114"/>
              <w:ind w:left="19"/>
              <w:jc w:val="center"/>
              <w:rPr>
                <w:sz w:val="20"/>
              </w:rPr>
            </w:pPr>
            <w:r>
              <w:rPr>
                <w:spacing w:val="-4"/>
                <w:sz w:val="20"/>
              </w:rPr>
              <w:t>None</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11-</w:t>
            </w:r>
            <w:r>
              <w:rPr>
                <w:spacing w:val="-4"/>
                <w:sz w:val="20"/>
              </w:rPr>
              <w:t>3111</w:t>
            </w:r>
          </w:p>
        </w:tc>
        <w:tc>
          <w:tcPr>
            <w:tcW w:w="2520" w:type="dxa"/>
            <w:shd w:val="clear" w:color="auto" w:fill="FFE499"/>
          </w:tcPr>
          <w:p>
            <w:pPr>
              <w:pStyle w:val="TableParagraph"/>
              <w:spacing w:line="228" w:lineRule="exact"/>
              <w:ind w:left="108"/>
              <w:jc w:val="left"/>
              <w:rPr>
                <w:sz w:val="20"/>
              </w:rPr>
            </w:pPr>
            <w:r>
              <w:rPr>
                <w:sz w:val="20"/>
              </w:rPr>
              <w:t>Compensation</w:t>
            </w:r>
            <w:r>
              <w:rPr>
                <w:spacing w:val="-12"/>
                <w:sz w:val="20"/>
              </w:rPr>
              <w:t> </w:t>
            </w:r>
            <w:r>
              <w:rPr>
                <w:sz w:val="20"/>
              </w:rPr>
              <w:t>and</w:t>
            </w:r>
            <w:r>
              <w:rPr>
                <w:spacing w:val="-11"/>
                <w:sz w:val="20"/>
              </w:rPr>
              <w:t> </w:t>
            </w:r>
            <w:r>
              <w:rPr>
                <w:sz w:val="20"/>
              </w:rPr>
              <w:t>Benefits </w:t>
            </w:r>
            <w:r>
              <w:rPr>
                <w:spacing w:val="-2"/>
                <w:sz w:val="20"/>
              </w:rPr>
              <w:t>Managers</w:t>
            </w:r>
          </w:p>
        </w:tc>
        <w:tc>
          <w:tcPr>
            <w:tcW w:w="1205" w:type="dxa"/>
            <w:shd w:val="clear" w:color="auto" w:fill="FFE499"/>
          </w:tcPr>
          <w:p>
            <w:pPr>
              <w:pStyle w:val="TableParagraph"/>
              <w:spacing w:before="112"/>
              <w:ind w:right="95"/>
              <w:rPr>
                <w:sz w:val="20"/>
              </w:rPr>
            </w:pPr>
            <w:r>
              <w:rPr>
                <w:spacing w:val="-5"/>
                <w:sz w:val="20"/>
              </w:rPr>
              <w:t>158</w:t>
            </w:r>
          </w:p>
        </w:tc>
        <w:tc>
          <w:tcPr>
            <w:tcW w:w="1214" w:type="dxa"/>
            <w:shd w:val="clear" w:color="auto" w:fill="FFE499"/>
          </w:tcPr>
          <w:p>
            <w:pPr>
              <w:pStyle w:val="TableParagraph"/>
              <w:spacing w:before="112"/>
              <w:ind w:right="94"/>
              <w:rPr>
                <w:sz w:val="20"/>
              </w:rPr>
            </w:pPr>
            <w:r>
              <w:rPr>
                <w:spacing w:val="-5"/>
                <w:sz w:val="20"/>
              </w:rPr>
              <w:t>172</w:t>
            </w:r>
          </w:p>
        </w:tc>
        <w:tc>
          <w:tcPr>
            <w:tcW w:w="873" w:type="dxa"/>
            <w:shd w:val="clear" w:color="auto" w:fill="FFE499"/>
          </w:tcPr>
          <w:p>
            <w:pPr>
              <w:pStyle w:val="TableParagraph"/>
              <w:spacing w:before="112"/>
              <w:ind w:right="94"/>
              <w:rPr>
                <w:sz w:val="20"/>
              </w:rPr>
            </w:pPr>
            <w:r>
              <w:rPr>
                <w:spacing w:val="-5"/>
                <w:sz w:val="20"/>
              </w:rPr>
              <w:t>14</w:t>
            </w:r>
          </w:p>
        </w:tc>
        <w:tc>
          <w:tcPr>
            <w:tcW w:w="863" w:type="dxa"/>
            <w:shd w:val="clear" w:color="auto" w:fill="FFE499"/>
          </w:tcPr>
          <w:p>
            <w:pPr>
              <w:pStyle w:val="TableParagraph"/>
              <w:spacing w:before="112"/>
              <w:ind w:left="196"/>
              <w:jc w:val="center"/>
              <w:rPr>
                <w:sz w:val="20"/>
              </w:rPr>
            </w:pPr>
            <w:r>
              <w:rPr>
                <w:spacing w:val="-2"/>
                <w:sz w:val="20"/>
              </w:rPr>
              <w:t>8.86%</w:t>
            </w:r>
          </w:p>
        </w:tc>
        <w:tc>
          <w:tcPr>
            <w:tcW w:w="770" w:type="dxa"/>
            <w:shd w:val="clear" w:color="auto" w:fill="FFE499"/>
          </w:tcPr>
          <w:p>
            <w:pPr>
              <w:pStyle w:val="TableParagraph"/>
              <w:spacing w:before="112"/>
              <w:ind w:right="90"/>
              <w:rPr>
                <w:sz w:val="20"/>
              </w:rPr>
            </w:pPr>
            <w:r>
              <w:rPr>
                <w:spacing w:val="-10"/>
                <w:sz w:val="20"/>
              </w:rPr>
              <w:t>5</w:t>
            </w:r>
          </w:p>
        </w:tc>
        <w:tc>
          <w:tcPr>
            <w:tcW w:w="964" w:type="dxa"/>
            <w:shd w:val="clear" w:color="auto" w:fill="FFE499"/>
          </w:tcPr>
          <w:p>
            <w:pPr>
              <w:pStyle w:val="TableParagraph"/>
              <w:spacing w:before="112"/>
              <w:ind w:right="91"/>
              <w:rPr>
                <w:sz w:val="20"/>
              </w:rPr>
            </w:pPr>
            <w:r>
              <w:rPr>
                <w:spacing w:val="-10"/>
                <w:sz w:val="20"/>
              </w:rPr>
              <w:t>7</w:t>
            </w:r>
          </w:p>
        </w:tc>
        <w:tc>
          <w:tcPr>
            <w:tcW w:w="818" w:type="dxa"/>
            <w:shd w:val="clear" w:color="auto" w:fill="FFE499"/>
          </w:tcPr>
          <w:p>
            <w:pPr>
              <w:pStyle w:val="TableParagraph"/>
              <w:spacing w:before="112"/>
              <w:ind w:right="91"/>
              <w:rPr>
                <w:sz w:val="20"/>
              </w:rPr>
            </w:pPr>
            <w:r>
              <w:rPr>
                <w:spacing w:val="-10"/>
                <w:sz w:val="20"/>
              </w:rPr>
              <w:t>1</w:t>
            </w:r>
          </w:p>
        </w:tc>
        <w:tc>
          <w:tcPr>
            <w:tcW w:w="972" w:type="dxa"/>
            <w:shd w:val="clear" w:color="auto" w:fill="FFE499"/>
          </w:tcPr>
          <w:p>
            <w:pPr>
              <w:pStyle w:val="TableParagraph"/>
              <w:spacing w:before="112"/>
              <w:ind w:right="91"/>
              <w:rPr>
                <w:sz w:val="20"/>
              </w:rPr>
            </w:pPr>
            <w:r>
              <w:rPr>
                <w:spacing w:val="-5"/>
                <w:sz w:val="20"/>
              </w:rPr>
              <w:t>13</w:t>
            </w:r>
          </w:p>
        </w:tc>
        <w:tc>
          <w:tcPr>
            <w:tcW w:w="1011" w:type="dxa"/>
            <w:shd w:val="clear" w:color="auto" w:fill="FFE499"/>
          </w:tcPr>
          <w:p>
            <w:pPr>
              <w:pStyle w:val="TableParagraph"/>
              <w:spacing w:before="112"/>
              <w:ind w:left="18" w:right="6"/>
              <w:jc w:val="center"/>
              <w:rPr>
                <w:sz w:val="20"/>
              </w:rPr>
            </w:pPr>
            <w:r>
              <w:rPr>
                <w:spacing w:val="-5"/>
                <w:sz w:val="20"/>
              </w:rPr>
              <w:t>BD</w:t>
            </w:r>
          </w:p>
        </w:tc>
        <w:tc>
          <w:tcPr>
            <w:tcW w:w="1106" w:type="dxa"/>
            <w:shd w:val="clear" w:color="auto" w:fill="FFE499"/>
          </w:tcPr>
          <w:p>
            <w:pPr>
              <w:pStyle w:val="TableParagraph"/>
              <w:spacing w:before="112"/>
              <w:ind w:left="19" w:right="2"/>
              <w:jc w:val="center"/>
              <w:rPr>
                <w:sz w:val="20"/>
              </w:rPr>
            </w:pPr>
            <w:r>
              <w:rPr>
                <w:spacing w:val="-5"/>
                <w:sz w:val="20"/>
              </w:rPr>
              <w:t>5+</w:t>
            </w:r>
          </w:p>
        </w:tc>
        <w:tc>
          <w:tcPr>
            <w:tcW w:w="900" w:type="dxa"/>
            <w:shd w:val="clear" w:color="auto" w:fill="FFE499"/>
          </w:tcPr>
          <w:p>
            <w:pPr>
              <w:pStyle w:val="TableParagraph"/>
              <w:spacing w:before="112"/>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11-</w:t>
            </w:r>
            <w:r>
              <w:rPr>
                <w:spacing w:val="-4"/>
                <w:sz w:val="20"/>
              </w:rPr>
              <w:t>3121</w:t>
            </w:r>
          </w:p>
        </w:tc>
        <w:tc>
          <w:tcPr>
            <w:tcW w:w="2520" w:type="dxa"/>
            <w:shd w:val="clear" w:color="auto" w:fill="FFF1CC"/>
          </w:tcPr>
          <w:p>
            <w:pPr>
              <w:pStyle w:val="TableParagraph"/>
              <w:spacing w:line="229" w:lineRule="exact"/>
              <w:ind w:left="108"/>
              <w:jc w:val="left"/>
              <w:rPr>
                <w:sz w:val="20"/>
              </w:rPr>
            </w:pPr>
            <w:r>
              <w:rPr>
                <w:sz w:val="20"/>
              </w:rPr>
              <w:t>Human</w:t>
            </w:r>
            <w:r>
              <w:rPr>
                <w:spacing w:val="-7"/>
                <w:sz w:val="20"/>
              </w:rPr>
              <w:t> </w:t>
            </w:r>
            <w:r>
              <w:rPr>
                <w:sz w:val="20"/>
              </w:rPr>
              <w:t>Resources</w:t>
            </w:r>
            <w:r>
              <w:rPr>
                <w:spacing w:val="-8"/>
                <w:sz w:val="20"/>
              </w:rPr>
              <w:t> </w:t>
            </w:r>
            <w:r>
              <w:rPr>
                <w:spacing w:val="-2"/>
                <w:sz w:val="20"/>
              </w:rPr>
              <w:t>Managers</w:t>
            </w:r>
          </w:p>
        </w:tc>
        <w:tc>
          <w:tcPr>
            <w:tcW w:w="1205" w:type="dxa"/>
            <w:shd w:val="clear" w:color="auto" w:fill="FFF1CC"/>
          </w:tcPr>
          <w:p>
            <w:pPr>
              <w:pStyle w:val="TableParagraph"/>
              <w:spacing w:line="225" w:lineRule="exact" w:before="11"/>
              <w:ind w:right="95"/>
              <w:rPr>
                <w:sz w:val="20"/>
              </w:rPr>
            </w:pPr>
            <w:r>
              <w:rPr>
                <w:spacing w:val="-2"/>
                <w:sz w:val="20"/>
              </w:rPr>
              <w:t>1,319</w:t>
            </w:r>
          </w:p>
        </w:tc>
        <w:tc>
          <w:tcPr>
            <w:tcW w:w="1214" w:type="dxa"/>
            <w:shd w:val="clear" w:color="auto" w:fill="FFF1CC"/>
          </w:tcPr>
          <w:p>
            <w:pPr>
              <w:pStyle w:val="TableParagraph"/>
              <w:spacing w:line="225" w:lineRule="exact" w:before="11"/>
              <w:ind w:right="94"/>
              <w:rPr>
                <w:sz w:val="20"/>
              </w:rPr>
            </w:pPr>
            <w:r>
              <w:rPr>
                <w:spacing w:val="-2"/>
                <w:sz w:val="20"/>
              </w:rPr>
              <w:t>1,454</w:t>
            </w:r>
          </w:p>
        </w:tc>
        <w:tc>
          <w:tcPr>
            <w:tcW w:w="873" w:type="dxa"/>
            <w:shd w:val="clear" w:color="auto" w:fill="FFF1CC"/>
          </w:tcPr>
          <w:p>
            <w:pPr>
              <w:pStyle w:val="TableParagraph"/>
              <w:spacing w:line="225" w:lineRule="exact" w:before="11"/>
              <w:ind w:right="94"/>
              <w:rPr>
                <w:sz w:val="20"/>
              </w:rPr>
            </w:pPr>
            <w:r>
              <w:rPr>
                <w:spacing w:val="-5"/>
                <w:sz w:val="20"/>
              </w:rPr>
              <w:t>135</w:t>
            </w:r>
          </w:p>
        </w:tc>
        <w:tc>
          <w:tcPr>
            <w:tcW w:w="863" w:type="dxa"/>
            <w:shd w:val="clear" w:color="auto" w:fill="FFF1CC"/>
          </w:tcPr>
          <w:p>
            <w:pPr>
              <w:pStyle w:val="TableParagraph"/>
              <w:spacing w:line="225" w:lineRule="exact" w:before="11"/>
              <w:ind w:left="141" w:right="36"/>
              <w:jc w:val="center"/>
              <w:rPr>
                <w:sz w:val="20"/>
              </w:rPr>
            </w:pPr>
            <w:r>
              <w:rPr>
                <w:spacing w:val="-2"/>
                <w:sz w:val="20"/>
              </w:rPr>
              <w:t>10.24%</w:t>
            </w:r>
          </w:p>
        </w:tc>
        <w:tc>
          <w:tcPr>
            <w:tcW w:w="770" w:type="dxa"/>
            <w:shd w:val="clear" w:color="auto" w:fill="FFF1CC"/>
          </w:tcPr>
          <w:p>
            <w:pPr>
              <w:pStyle w:val="TableParagraph"/>
              <w:spacing w:line="225" w:lineRule="exact" w:before="11"/>
              <w:ind w:right="89"/>
              <w:rPr>
                <w:sz w:val="20"/>
              </w:rPr>
            </w:pPr>
            <w:r>
              <w:rPr>
                <w:spacing w:val="-5"/>
                <w:sz w:val="20"/>
              </w:rPr>
              <w:t>34</w:t>
            </w:r>
          </w:p>
        </w:tc>
        <w:tc>
          <w:tcPr>
            <w:tcW w:w="964" w:type="dxa"/>
            <w:shd w:val="clear" w:color="auto" w:fill="FFF1CC"/>
          </w:tcPr>
          <w:p>
            <w:pPr>
              <w:pStyle w:val="TableParagraph"/>
              <w:spacing w:line="225" w:lineRule="exact" w:before="11"/>
              <w:ind w:right="91"/>
              <w:rPr>
                <w:sz w:val="20"/>
              </w:rPr>
            </w:pPr>
            <w:r>
              <w:rPr>
                <w:spacing w:val="-5"/>
                <w:sz w:val="20"/>
              </w:rPr>
              <w:t>68</w:t>
            </w:r>
          </w:p>
        </w:tc>
        <w:tc>
          <w:tcPr>
            <w:tcW w:w="818" w:type="dxa"/>
            <w:shd w:val="clear" w:color="auto" w:fill="FFF1CC"/>
          </w:tcPr>
          <w:p>
            <w:pPr>
              <w:pStyle w:val="TableParagraph"/>
              <w:spacing w:line="225" w:lineRule="exact" w:before="11"/>
              <w:ind w:right="91"/>
              <w:rPr>
                <w:sz w:val="20"/>
              </w:rPr>
            </w:pPr>
            <w:r>
              <w:rPr>
                <w:spacing w:val="-5"/>
                <w:sz w:val="20"/>
              </w:rPr>
              <w:t>14</w:t>
            </w:r>
          </w:p>
        </w:tc>
        <w:tc>
          <w:tcPr>
            <w:tcW w:w="972" w:type="dxa"/>
            <w:shd w:val="clear" w:color="auto" w:fill="FFF1CC"/>
          </w:tcPr>
          <w:p>
            <w:pPr>
              <w:pStyle w:val="TableParagraph"/>
              <w:spacing w:line="225" w:lineRule="exact" w:before="11"/>
              <w:ind w:right="91"/>
              <w:rPr>
                <w:sz w:val="20"/>
              </w:rPr>
            </w:pPr>
            <w:r>
              <w:rPr>
                <w:spacing w:val="-5"/>
                <w:sz w:val="20"/>
              </w:rPr>
              <w:t>116</w:t>
            </w:r>
          </w:p>
        </w:tc>
        <w:tc>
          <w:tcPr>
            <w:tcW w:w="1011" w:type="dxa"/>
            <w:shd w:val="clear" w:color="auto" w:fill="FFF1CC"/>
          </w:tcPr>
          <w:p>
            <w:pPr>
              <w:pStyle w:val="TableParagraph"/>
              <w:spacing w:line="225" w:lineRule="exact" w:before="11"/>
              <w:ind w:left="18" w:right="6"/>
              <w:jc w:val="center"/>
              <w:rPr>
                <w:sz w:val="20"/>
              </w:rPr>
            </w:pPr>
            <w:r>
              <w:rPr>
                <w:spacing w:val="-5"/>
                <w:sz w:val="20"/>
              </w:rPr>
              <w:t>BD</w:t>
            </w:r>
          </w:p>
        </w:tc>
        <w:tc>
          <w:tcPr>
            <w:tcW w:w="1106" w:type="dxa"/>
            <w:shd w:val="clear" w:color="auto" w:fill="FFF1CC"/>
          </w:tcPr>
          <w:p>
            <w:pPr>
              <w:pStyle w:val="TableParagraph"/>
              <w:spacing w:line="225" w:lineRule="exact" w:before="11"/>
              <w:ind w:left="19" w:right="2"/>
              <w:jc w:val="center"/>
              <w:rPr>
                <w:sz w:val="20"/>
              </w:rPr>
            </w:pPr>
            <w:r>
              <w:rPr>
                <w:spacing w:val="-5"/>
                <w:sz w:val="20"/>
              </w:rPr>
              <w:t>5+</w:t>
            </w:r>
          </w:p>
        </w:tc>
        <w:tc>
          <w:tcPr>
            <w:tcW w:w="900" w:type="dxa"/>
            <w:shd w:val="clear" w:color="auto" w:fill="FFF1CC"/>
          </w:tcPr>
          <w:p>
            <w:pPr>
              <w:pStyle w:val="TableParagraph"/>
              <w:spacing w:line="225" w:lineRule="exact" w:before="11"/>
              <w:ind w:left="19"/>
              <w:jc w:val="center"/>
              <w:rPr>
                <w:sz w:val="20"/>
              </w:rPr>
            </w:pPr>
            <w:r>
              <w:rPr>
                <w:spacing w:val="-4"/>
                <w:sz w:val="20"/>
              </w:rPr>
              <w:t>None</w:t>
            </w:r>
          </w:p>
        </w:tc>
      </w:tr>
    </w:tbl>
    <w:p>
      <w:pPr>
        <w:pStyle w:val="TableParagraph"/>
        <w:spacing w:after="0" w:line="225" w:lineRule="exact"/>
        <w:jc w:val="center"/>
        <w:rPr>
          <w:sz w:val="20"/>
        </w:rPr>
        <w:sectPr>
          <w:headerReference w:type="even" r:id="rId99"/>
          <w:headerReference w:type="default" r:id="rId100"/>
          <w:pgSz w:w="15840" w:h="12240" w:orient="landscape"/>
          <w:pgMar w:header="735" w:footer="0" w:top="1400" w:bottom="880" w:left="360" w:right="360"/>
          <w:pgNumType w:start="42"/>
        </w:sectPr>
      </w:pPr>
    </w:p>
    <w:p>
      <w:pPr>
        <w:pStyle w:val="BodyText"/>
        <w:spacing w:before="45"/>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11-</w:t>
            </w:r>
            <w:r>
              <w:rPr>
                <w:spacing w:val="-4"/>
                <w:sz w:val="20"/>
              </w:rPr>
              <w:t>3131</w:t>
            </w:r>
          </w:p>
        </w:tc>
        <w:tc>
          <w:tcPr>
            <w:tcW w:w="2520" w:type="dxa"/>
            <w:shd w:val="clear" w:color="auto" w:fill="FFE499"/>
          </w:tcPr>
          <w:p>
            <w:pPr>
              <w:pStyle w:val="TableParagraph"/>
              <w:spacing w:line="230" w:lineRule="exact"/>
              <w:ind w:left="108"/>
              <w:jc w:val="left"/>
              <w:rPr>
                <w:sz w:val="20"/>
              </w:rPr>
            </w:pPr>
            <w:r>
              <w:rPr>
                <w:sz w:val="20"/>
              </w:rPr>
              <w:t>Training</w:t>
            </w:r>
            <w:r>
              <w:rPr>
                <w:spacing w:val="-12"/>
                <w:sz w:val="20"/>
              </w:rPr>
              <w:t> </w:t>
            </w:r>
            <w:r>
              <w:rPr>
                <w:sz w:val="20"/>
              </w:rPr>
              <w:t>and</w:t>
            </w:r>
            <w:r>
              <w:rPr>
                <w:spacing w:val="-11"/>
                <w:sz w:val="20"/>
              </w:rPr>
              <w:t> </w:t>
            </w:r>
            <w:r>
              <w:rPr>
                <w:sz w:val="20"/>
              </w:rPr>
              <w:t>Development </w:t>
            </w:r>
            <w:r>
              <w:rPr>
                <w:spacing w:val="-2"/>
                <w:sz w:val="20"/>
              </w:rPr>
              <w:t>Managers</w:t>
            </w:r>
          </w:p>
        </w:tc>
        <w:tc>
          <w:tcPr>
            <w:tcW w:w="1205" w:type="dxa"/>
            <w:shd w:val="clear" w:color="auto" w:fill="FFE499"/>
          </w:tcPr>
          <w:p>
            <w:pPr>
              <w:pStyle w:val="TableParagraph"/>
              <w:spacing w:before="112"/>
              <w:ind w:right="95"/>
              <w:rPr>
                <w:sz w:val="20"/>
              </w:rPr>
            </w:pPr>
            <w:r>
              <w:rPr>
                <w:spacing w:val="-5"/>
                <w:sz w:val="20"/>
              </w:rPr>
              <w:t>264</w:t>
            </w:r>
          </w:p>
        </w:tc>
        <w:tc>
          <w:tcPr>
            <w:tcW w:w="1214" w:type="dxa"/>
            <w:shd w:val="clear" w:color="auto" w:fill="FFE499"/>
          </w:tcPr>
          <w:p>
            <w:pPr>
              <w:pStyle w:val="TableParagraph"/>
              <w:spacing w:before="112"/>
              <w:ind w:right="94"/>
              <w:rPr>
                <w:sz w:val="20"/>
              </w:rPr>
            </w:pPr>
            <w:r>
              <w:rPr>
                <w:spacing w:val="-5"/>
                <w:sz w:val="20"/>
              </w:rPr>
              <w:t>297</w:t>
            </w:r>
          </w:p>
        </w:tc>
        <w:tc>
          <w:tcPr>
            <w:tcW w:w="873" w:type="dxa"/>
            <w:shd w:val="clear" w:color="auto" w:fill="FFE499"/>
          </w:tcPr>
          <w:p>
            <w:pPr>
              <w:pStyle w:val="TableParagraph"/>
              <w:spacing w:before="112"/>
              <w:ind w:right="94"/>
              <w:rPr>
                <w:sz w:val="20"/>
              </w:rPr>
            </w:pPr>
            <w:r>
              <w:rPr>
                <w:spacing w:val="-5"/>
                <w:sz w:val="20"/>
              </w:rPr>
              <w:t>33</w:t>
            </w:r>
          </w:p>
        </w:tc>
        <w:tc>
          <w:tcPr>
            <w:tcW w:w="863" w:type="dxa"/>
            <w:shd w:val="clear" w:color="auto" w:fill="FFE499"/>
          </w:tcPr>
          <w:p>
            <w:pPr>
              <w:pStyle w:val="TableParagraph"/>
              <w:spacing w:before="112"/>
              <w:ind w:left="141" w:right="36"/>
              <w:jc w:val="center"/>
              <w:rPr>
                <w:sz w:val="20"/>
              </w:rPr>
            </w:pPr>
            <w:r>
              <w:rPr>
                <w:spacing w:val="-2"/>
                <w:sz w:val="20"/>
              </w:rPr>
              <w:t>12.50%</w:t>
            </w:r>
          </w:p>
        </w:tc>
        <w:tc>
          <w:tcPr>
            <w:tcW w:w="770" w:type="dxa"/>
            <w:shd w:val="clear" w:color="auto" w:fill="FFE499"/>
          </w:tcPr>
          <w:p>
            <w:pPr>
              <w:pStyle w:val="TableParagraph"/>
              <w:spacing w:before="112"/>
              <w:ind w:right="90"/>
              <w:rPr>
                <w:sz w:val="20"/>
              </w:rPr>
            </w:pPr>
            <w:r>
              <w:rPr>
                <w:spacing w:val="-10"/>
                <w:sz w:val="20"/>
              </w:rPr>
              <w:t>7</w:t>
            </w:r>
          </w:p>
        </w:tc>
        <w:tc>
          <w:tcPr>
            <w:tcW w:w="964" w:type="dxa"/>
            <w:shd w:val="clear" w:color="auto" w:fill="FFE499"/>
          </w:tcPr>
          <w:p>
            <w:pPr>
              <w:pStyle w:val="TableParagraph"/>
              <w:spacing w:before="112"/>
              <w:ind w:right="91"/>
              <w:rPr>
                <w:sz w:val="20"/>
              </w:rPr>
            </w:pPr>
            <w:r>
              <w:rPr>
                <w:spacing w:val="-5"/>
                <w:sz w:val="20"/>
              </w:rPr>
              <w:t>14</w:t>
            </w:r>
          </w:p>
        </w:tc>
        <w:tc>
          <w:tcPr>
            <w:tcW w:w="818" w:type="dxa"/>
            <w:shd w:val="clear" w:color="auto" w:fill="FFE499"/>
          </w:tcPr>
          <w:p>
            <w:pPr>
              <w:pStyle w:val="TableParagraph"/>
              <w:spacing w:before="112"/>
              <w:ind w:right="91"/>
              <w:rPr>
                <w:sz w:val="20"/>
              </w:rPr>
            </w:pPr>
            <w:r>
              <w:rPr>
                <w:spacing w:val="-10"/>
                <w:sz w:val="20"/>
              </w:rPr>
              <w:t>3</w:t>
            </w:r>
          </w:p>
        </w:tc>
        <w:tc>
          <w:tcPr>
            <w:tcW w:w="972" w:type="dxa"/>
            <w:shd w:val="clear" w:color="auto" w:fill="FFE499"/>
          </w:tcPr>
          <w:p>
            <w:pPr>
              <w:pStyle w:val="TableParagraph"/>
              <w:spacing w:before="112"/>
              <w:ind w:right="91"/>
              <w:rPr>
                <w:sz w:val="20"/>
              </w:rPr>
            </w:pPr>
            <w:r>
              <w:rPr>
                <w:spacing w:val="-5"/>
                <w:sz w:val="20"/>
              </w:rPr>
              <w:t>24</w:t>
            </w:r>
          </w:p>
        </w:tc>
        <w:tc>
          <w:tcPr>
            <w:tcW w:w="1011" w:type="dxa"/>
            <w:shd w:val="clear" w:color="auto" w:fill="FFE499"/>
          </w:tcPr>
          <w:p>
            <w:pPr>
              <w:pStyle w:val="TableParagraph"/>
              <w:spacing w:before="112"/>
              <w:ind w:left="18" w:right="6"/>
              <w:jc w:val="center"/>
              <w:rPr>
                <w:sz w:val="20"/>
              </w:rPr>
            </w:pPr>
            <w:r>
              <w:rPr>
                <w:spacing w:val="-5"/>
                <w:sz w:val="20"/>
              </w:rPr>
              <w:t>BD</w:t>
            </w:r>
          </w:p>
        </w:tc>
        <w:tc>
          <w:tcPr>
            <w:tcW w:w="1106" w:type="dxa"/>
            <w:shd w:val="clear" w:color="auto" w:fill="FFE499"/>
          </w:tcPr>
          <w:p>
            <w:pPr>
              <w:pStyle w:val="TableParagraph"/>
              <w:spacing w:before="112"/>
              <w:ind w:left="19" w:right="2"/>
              <w:jc w:val="center"/>
              <w:rPr>
                <w:sz w:val="20"/>
              </w:rPr>
            </w:pPr>
            <w:r>
              <w:rPr>
                <w:spacing w:val="-5"/>
                <w:sz w:val="20"/>
              </w:rPr>
              <w:t>5+</w:t>
            </w:r>
          </w:p>
        </w:tc>
        <w:tc>
          <w:tcPr>
            <w:tcW w:w="900" w:type="dxa"/>
            <w:shd w:val="clear" w:color="auto" w:fill="FFE499"/>
          </w:tcPr>
          <w:p>
            <w:pPr>
              <w:pStyle w:val="TableParagraph"/>
              <w:spacing w:before="112"/>
              <w:ind w:left="19"/>
              <w:jc w:val="center"/>
              <w:rPr>
                <w:sz w:val="20"/>
              </w:rPr>
            </w:pPr>
            <w:r>
              <w:rPr>
                <w:spacing w:val="-4"/>
                <w:sz w:val="20"/>
              </w:rPr>
              <w:t>None</w:t>
            </w:r>
          </w:p>
        </w:tc>
      </w:tr>
      <w:tr>
        <w:trPr>
          <w:trHeight w:val="455" w:hRule="atLeast"/>
        </w:trPr>
        <w:tc>
          <w:tcPr>
            <w:tcW w:w="895" w:type="dxa"/>
            <w:shd w:val="clear" w:color="auto" w:fill="FFC000"/>
          </w:tcPr>
          <w:p>
            <w:pPr>
              <w:pStyle w:val="TableParagraph"/>
              <w:spacing w:before="112"/>
              <w:ind w:left="10" w:right="1"/>
              <w:jc w:val="center"/>
              <w:rPr>
                <w:b/>
                <w:sz w:val="20"/>
              </w:rPr>
            </w:pPr>
            <w:r>
              <w:rPr>
                <w:b/>
                <w:spacing w:val="-2"/>
                <w:sz w:val="20"/>
              </w:rPr>
              <w:t>11-</w:t>
            </w:r>
            <w:r>
              <w:rPr>
                <w:b/>
                <w:spacing w:val="-4"/>
                <w:sz w:val="20"/>
              </w:rPr>
              <w:t>9000</w:t>
            </w:r>
          </w:p>
        </w:tc>
        <w:tc>
          <w:tcPr>
            <w:tcW w:w="2520" w:type="dxa"/>
            <w:shd w:val="clear" w:color="auto" w:fill="FFF1CC"/>
          </w:tcPr>
          <w:p>
            <w:pPr>
              <w:pStyle w:val="TableParagraph"/>
              <w:spacing w:line="228" w:lineRule="exact"/>
              <w:ind w:left="108" w:right="908"/>
              <w:jc w:val="left"/>
              <w:rPr>
                <w:b/>
                <w:sz w:val="20"/>
              </w:rPr>
            </w:pPr>
            <w:r>
              <w:rPr>
                <w:b/>
                <w:sz w:val="20"/>
              </w:rPr>
              <w:t>Other</w:t>
            </w:r>
            <w:r>
              <w:rPr>
                <w:b/>
                <w:spacing w:val="-12"/>
                <w:sz w:val="20"/>
              </w:rPr>
              <w:t> </w:t>
            </w:r>
            <w:r>
              <w:rPr>
                <w:b/>
                <w:sz w:val="20"/>
              </w:rPr>
              <w:t>Management </w:t>
            </w:r>
            <w:r>
              <w:rPr>
                <w:b/>
                <w:spacing w:val="-2"/>
                <w:sz w:val="20"/>
              </w:rPr>
              <w:t>Occupations</w:t>
            </w:r>
          </w:p>
        </w:tc>
        <w:tc>
          <w:tcPr>
            <w:tcW w:w="1205" w:type="dxa"/>
            <w:shd w:val="clear" w:color="auto" w:fill="FFF1CC"/>
          </w:tcPr>
          <w:p>
            <w:pPr>
              <w:pStyle w:val="TableParagraph"/>
              <w:spacing w:before="112"/>
              <w:ind w:right="95"/>
              <w:rPr>
                <w:b/>
                <w:sz w:val="20"/>
              </w:rPr>
            </w:pPr>
            <w:r>
              <w:rPr>
                <w:b/>
                <w:spacing w:val="-2"/>
                <w:sz w:val="20"/>
              </w:rPr>
              <w:t>80,463</w:t>
            </w:r>
          </w:p>
        </w:tc>
        <w:tc>
          <w:tcPr>
            <w:tcW w:w="1214" w:type="dxa"/>
            <w:shd w:val="clear" w:color="auto" w:fill="FFF1CC"/>
          </w:tcPr>
          <w:p>
            <w:pPr>
              <w:pStyle w:val="TableParagraph"/>
              <w:spacing w:before="112"/>
              <w:ind w:right="94"/>
              <w:rPr>
                <w:b/>
                <w:sz w:val="20"/>
              </w:rPr>
            </w:pPr>
            <w:r>
              <w:rPr>
                <w:b/>
                <w:spacing w:val="-2"/>
                <w:sz w:val="20"/>
              </w:rPr>
              <w:t>85,590</w:t>
            </w:r>
          </w:p>
        </w:tc>
        <w:tc>
          <w:tcPr>
            <w:tcW w:w="873" w:type="dxa"/>
            <w:shd w:val="clear" w:color="auto" w:fill="FFF1CC"/>
          </w:tcPr>
          <w:p>
            <w:pPr>
              <w:pStyle w:val="TableParagraph"/>
              <w:spacing w:before="112"/>
              <w:ind w:right="93"/>
              <w:rPr>
                <w:b/>
                <w:sz w:val="20"/>
              </w:rPr>
            </w:pPr>
            <w:r>
              <w:rPr>
                <w:b/>
                <w:spacing w:val="-2"/>
                <w:sz w:val="20"/>
              </w:rPr>
              <w:t>5,127</w:t>
            </w:r>
          </w:p>
        </w:tc>
        <w:tc>
          <w:tcPr>
            <w:tcW w:w="863" w:type="dxa"/>
            <w:shd w:val="clear" w:color="auto" w:fill="FFF1CC"/>
          </w:tcPr>
          <w:p>
            <w:pPr>
              <w:pStyle w:val="TableParagraph"/>
              <w:spacing w:before="112"/>
              <w:ind w:left="196"/>
              <w:jc w:val="center"/>
              <w:rPr>
                <w:b/>
                <w:sz w:val="20"/>
              </w:rPr>
            </w:pPr>
            <w:r>
              <w:rPr>
                <w:b/>
                <w:spacing w:val="-2"/>
                <w:sz w:val="20"/>
              </w:rPr>
              <w:t>6.37%</w:t>
            </w:r>
          </w:p>
        </w:tc>
        <w:tc>
          <w:tcPr>
            <w:tcW w:w="770" w:type="dxa"/>
            <w:shd w:val="clear" w:color="auto" w:fill="FFF1CC"/>
          </w:tcPr>
          <w:p>
            <w:pPr>
              <w:pStyle w:val="TableParagraph"/>
              <w:spacing w:before="112"/>
              <w:ind w:right="89"/>
              <w:rPr>
                <w:b/>
                <w:sz w:val="20"/>
              </w:rPr>
            </w:pPr>
            <w:r>
              <w:rPr>
                <w:b/>
                <w:spacing w:val="-2"/>
                <w:sz w:val="20"/>
              </w:rPr>
              <w:t>4,112</w:t>
            </w:r>
          </w:p>
        </w:tc>
        <w:tc>
          <w:tcPr>
            <w:tcW w:w="964" w:type="dxa"/>
            <w:shd w:val="clear" w:color="auto" w:fill="FFF1CC"/>
          </w:tcPr>
          <w:p>
            <w:pPr>
              <w:pStyle w:val="TableParagraph"/>
              <w:spacing w:before="112"/>
              <w:ind w:right="91"/>
              <w:rPr>
                <w:b/>
                <w:sz w:val="20"/>
              </w:rPr>
            </w:pPr>
            <w:r>
              <w:rPr>
                <w:b/>
                <w:spacing w:val="-2"/>
                <w:sz w:val="20"/>
              </w:rPr>
              <w:t>3,302</w:t>
            </w:r>
          </w:p>
        </w:tc>
        <w:tc>
          <w:tcPr>
            <w:tcW w:w="818" w:type="dxa"/>
            <w:shd w:val="clear" w:color="auto" w:fill="FFF1CC"/>
          </w:tcPr>
          <w:p>
            <w:pPr>
              <w:pStyle w:val="TableParagraph"/>
              <w:spacing w:before="112"/>
              <w:ind w:right="91"/>
              <w:rPr>
                <w:b/>
                <w:sz w:val="20"/>
              </w:rPr>
            </w:pPr>
            <w:r>
              <w:rPr>
                <w:b/>
                <w:spacing w:val="-5"/>
                <w:sz w:val="20"/>
              </w:rPr>
              <w:t>513</w:t>
            </w:r>
          </w:p>
        </w:tc>
        <w:tc>
          <w:tcPr>
            <w:tcW w:w="972" w:type="dxa"/>
            <w:shd w:val="clear" w:color="auto" w:fill="FFF1CC"/>
          </w:tcPr>
          <w:p>
            <w:pPr>
              <w:pStyle w:val="TableParagraph"/>
              <w:spacing w:before="112"/>
              <w:ind w:right="90"/>
              <w:rPr>
                <w:b/>
                <w:sz w:val="20"/>
              </w:rPr>
            </w:pPr>
            <w:r>
              <w:rPr>
                <w:b/>
                <w:spacing w:val="-2"/>
                <w:sz w:val="20"/>
              </w:rPr>
              <w:t>7,927</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11-</w:t>
            </w:r>
            <w:r>
              <w:rPr>
                <w:spacing w:val="-4"/>
                <w:sz w:val="20"/>
              </w:rPr>
              <w:t>9013</w:t>
            </w:r>
          </w:p>
        </w:tc>
        <w:tc>
          <w:tcPr>
            <w:tcW w:w="2520" w:type="dxa"/>
            <w:shd w:val="clear" w:color="auto" w:fill="FFE499"/>
          </w:tcPr>
          <w:p>
            <w:pPr>
              <w:pStyle w:val="TableParagraph"/>
              <w:spacing w:line="230" w:lineRule="exact"/>
              <w:ind w:left="108"/>
              <w:jc w:val="left"/>
              <w:rPr>
                <w:sz w:val="20"/>
              </w:rPr>
            </w:pPr>
            <w:r>
              <w:rPr>
                <w:sz w:val="20"/>
              </w:rPr>
              <w:t>Farmers,</w:t>
            </w:r>
            <w:r>
              <w:rPr>
                <w:spacing w:val="-12"/>
                <w:sz w:val="20"/>
              </w:rPr>
              <w:t> </w:t>
            </w:r>
            <w:r>
              <w:rPr>
                <w:sz w:val="20"/>
              </w:rPr>
              <w:t>Ranchers,</w:t>
            </w:r>
            <w:r>
              <w:rPr>
                <w:spacing w:val="-11"/>
                <w:sz w:val="20"/>
              </w:rPr>
              <w:t> </w:t>
            </w:r>
            <w:r>
              <w:rPr>
                <w:sz w:val="20"/>
              </w:rPr>
              <w:t>and</w:t>
            </w:r>
            <w:r>
              <w:rPr>
                <w:spacing w:val="-12"/>
                <w:sz w:val="20"/>
              </w:rPr>
              <w:t> </w:t>
            </w:r>
            <w:r>
              <w:rPr>
                <w:sz w:val="20"/>
              </w:rPr>
              <w:t>Other Agricultural Managers</w:t>
            </w:r>
          </w:p>
        </w:tc>
        <w:tc>
          <w:tcPr>
            <w:tcW w:w="1205" w:type="dxa"/>
            <w:shd w:val="clear" w:color="auto" w:fill="FFE499"/>
          </w:tcPr>
          <w:p>
            <w:pPr>
              <w:pStyle w:val="TableParagraph"/>
              <w:spacing w:before="114"/>
              <w:ind w:right="95"/>
              <w:rPr>
                <w:sz w:val="20"/>
              </w:rPr>
            </w:pPr>
            <w:r>
              <w:rPr>
                <w:spacing w:val="-2"/>
                <w:sz w:val="20"/>
              </w:rPr>
              <w:t>40,643</w:t>
            </w:r>
          </w:p>
        </w:tc>
        <w:tc>
          <w:tcPr>
            <w:tcW w:w="1214" w:type="dxa"/>
            <w:shd w:val="clear" w:color="auto" w:fill="FFE499"/>
          </w:tcPr>
          <w:p>
            <w:pPr>
              <w:pStyle w:val="TableParagraph"/>
              <w:spacing w:before="114"/>
              <w:ind w:right="94"/>
              <w:rPr>
                <w:sz w:val="20"/>
              </w:rPr>
            </w:pPr>
            <w:r>
              <w:rPr>
                <w:spacing w:val="-2"/>
                <w:sz w:val="20"/>
              </w:rPr>
              <w:t>40,478</w:t>
            </w:r>
          </w:p>
        </w:tc>
        <w:tc>
          <w:tcPr>
            <w:tcW w:w="873" w:type="dxa"/>
            <w:shd w:val="clear" w:color="auto" w:fill="FFE499"/>
          </w:tcPr>
          <w:p>
            <w:pPr>
              <w:pStyle w:val="TableParagraph"/>
              <w:spacing w:before="114"/>
              <w:ind w:right="94"/>
              <w:rPr>
                <w:sz w:val="20"/>
              </w:rPr>
            </w:pPr>
            <w:r>
              <w:rPr>
                <w:spacing w:val="-2"/>
                <w:sz w:val="20"/>
              </w:rPr>
              <w:t>-</w:t>
            </w:r>
            <w:r>
              <w:rPr>
                <w:spacing w:val="-5"/>
                <w:sz w:val="20"/>
              </w:rPr>
              <w:t>165</w:t>
            </w:r>
          </w:p>
        </w:tc>
        <w:tc>
          <w:tcPr>
            <w:tcW w:w="863" w:type="dxa"/>
            <w:shd w:val="clear" w:color="auto" w:fill="FFE499"/>
          </w:tcPr>
          <w:p>
            <w:pPr>
              <w:pStyle w:val="TableParagraph"/>
              <w:spacing w:before="114"/>
              <w:ind w:left="141"/>
              <w:jc w:val="center"/>
              <w:rPr>
                <w:sz w:val="20"/>
              </w:rPr>
            </w:pPr>
            <w:r>
              <w:rPr>
                <w:spacing w:val="-2"/>
                <w:sz w:val="20"/>
              </w:rPr>
              <w:t>-0.41%</w:t>
            </w:r>
          </w:p>
        </w:tc>
        <w:tc>
          <w:tcPr>
            <w:tcW w:w="770" w:type="dxa"/>
            <w:shd w:val="clear" w:color="auto" w:fill="FFE499"/>
          </w:tcPr>
          <w:p>
            <w:pPr>
              <w:pStyle w:val="TableParagraph"/>
              <w:spacing w:before="114"/>
              <w:ind w:right="89"/>
              <w:rPr>
                <w:sz w:val="20"/>
              </w:rPr>
            </w:pPr>
            <w:r>
              <w:rPr>
                <w:spacing w:val="-2"/>
                <w:sz w:val="20"/>
              </w:rPr>
              <w:t>2,881</w:t>
            </w:r>
          </w:p>
        </w:tc>
        <w:tc>
          <w:tcPr>
            <w:tcW w:w="964" w:type="dxa"/>
            <w:shd w:val="clear" w:color="auto" w:fill="FFE499"/>
          </w:tcPr>
          <w:p>
            <w:pPr>
              <w:pStyle w:val="TableParagraph"/>
              <w:spacing w:before="114"/>
              <w:ind w:right="91"/>
              <w:rPr>
                <w:sz w:val="20"/>
              </w:rPr>
            </w:pPr>
            <w:r>
              <w:rPr>
                <w:spacing w:val="-2"/>
                <w:sz w:val="20"/>
              </w:rPr>
              <w:t>1,350</w:t>
            </w:r>
          </w:p>
        </w:tc>
        <w:tc>
          <w:tcPr>
            <w:tcW w:w="818" w:type="dxa"/>
            <w:shd w:val="clear" w:color="auto" w:fill="FFE499"/>
          </w:tcPr>
          <w:p>
            <w:pPr>
              <w:pStyle w:val="TableParagraph"/>
              <w:spacing w:before="114"/>
              <w:ind w:right="91"/>
              <w:rPr>
                <w:sz w:val="20"/>
              </w:rPr>
            </w:pPr>
            <w:r>
              <w:rPr>
                <w:spacing w:val="-2"/>
                <w:sz w:val="20"/>
              </w:rPr>
              <w:t>-</w:t>
            </w:r>
            <w:r>
              <w:rPr>
                <w:spacing w:val="-7"/>
                <w:sz w:val="20"/>
              </w:rPr>
              <w:t>16</w:t>
            </w:r>
          </w:p>
        </w:tc>
        <w:tc>
          <w:tcPr>
            <w:tcW w:w="972" w:type="dxa"/>
            <w:shd w:val="clear" w:color="auto" w:fill="FFE499"/>
          </w:tcPr>
          <w:p>
            <w:pPr>
              <w:pStyle w:val="TableParagraph"/>
              <w:spacing w:before="114"/>
              <w:ind w:right="90"/>
              <w:rPr>
                <w:sz w:val="20"/>
              </w:rPr>
            </w:pPr>
            <w:r>
              <w:rPr>
                <w:spacing w:val="-2"/>
                <w:sz w:val="20"/>
              </w:rPr>
              <w:t>4,215</w:t>
            </w:r>
          </w:p>
        </w:tc>
        <w:tc>
          <w:tcPr>
            <w:tcW w:w="1011" w:type="dxa"/>
            <w:shd w:val="clear" w:color="auto" w:fill="FFE499"/>
          </w:tcPr>
          <w:p>
            <w:pPr>
              <w:pStyle w:val="TableParagraph"/>
              <w:spacing w:before="114"/>
              <w:ind w:left="18" w:right="5"/>
              <w:jc w:val="center"/>
              <w:rPr>
                <w:sz w:val="20"/>
              </w:rPr>
            </w:pPr>
            <w:r>
              <w:rPr>
                <w:spacing w:val="-5"/>
                <w:sz w:val="20"/>
              </w:rPr>
              <w:t>HS</w:t>
            </w:r>
          </w:p>
        </w:tc>
        <w:tc>
          <w:tcPr>
            <w:tcW w:w="1106" w:type="dxa"/>
            <w:shd w:val="clear" w:color="auto" w:fill="FFE499"/>
          </w:tcPr>
          <w:p>
            <w:pPr>
              <w:pStyle w:val="TableParagraph"/>
              <w:spacing w:before="114"/>
              <w:ind w:left="19" w:right="2"/>
              <w:jc w:val="center"/>
              <w:rPr>
                <w:sz w:val="20"/>
              </w:rPr>
            </w:pPr>
            <w:r>
              <w:rPr>
                <w:spacing w:val="-5"/>
                <w:sz w:val="20"/>
              </w:rPr>
              <w:t>5+</w:t>
            </w:r>
          </w:p>
        </w:tc>
        <w:tc>
          <w:tcPr>
            <w:tcW w:w="900" w:type="dxa"/>
            <w:shd w:val="clear" w:color="auto" w:fill="FFE499"/>
          </w:tcPr>
          <w:p>
            <w:pPr>
              <w:pStyle w:val="TableParagraph"/>
              <w:spacing w:before="114"/>
              <w:ind w:left="19"/>
              <w:jc w:val="center"/>
              <w:rPr>
                <w:sz w:val="20"/>
              </w:rPr>
            </w:pPr>
            <w:r>
              <w:rPr>
                <w:spacing w:val="-4"/>
                <w:sz w:val="20"/>
              </w:rPr>
              <w:t>None</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11-</w:t>
            </w:r>
            <w:r>
              <w:rPr>
                <w:spacing w:val="-4"/>
                <w:sz w:val="20"/>
              </w:rPr>
              <w:t>9021</w:t>
            </w:r>
          </w:p>
        </w:tc>
        <w:tc>
          <w:tcPr>
            <w:tcW w:w="2520" w:type="dxa"/>
            <w:shd w:val="clear" w:color="auto" w:fill="FFF1CC"/>
          </w:tcPr>
          <w:p>
            <w:pPr>
              <w:pStyle w:val="TableParagraph"/>
              <w:spacing w:line="229" w:lineRule="exact"/>
              <w:ind w:left="108"/>
              <w:jc w:val="left"/>
              <w:rPr>
                <w:sz w:val="20"/>
              </w:rPr>
            </w:pPr>
            <w:r>
              <w:rPr>
                <w:sz w:val="20"/>
              </w:rPr>
              <w:t>Construction</w:t>
            </w:r>
            <w:r>
              <w:rPr>
                <w:spacing w:val="-9"/>
                <w:sz w:val="20"/>
              </w:rPr>
              <w:t> </w:t>
            </w:r>
            <w:r>
              <w:rPr>
                <w:spacing w:val="-2"/>
                <w:sz w:val="20"/>
              </w:rPr>
              <w:t>Managers</w:t>
            </w:r>
          </w:p>
        </w:tc>
        <w:tc>
          <w:tcPr>
            <w:tcW w:w="1205" w:type="dxa"/>
            <w:shd w:val="clear" w:color="auto" w:fill="FFF1CC"/>
          </w:tcPr>
          <w:p>
            <w:pPr>
              <w:pStyle w:val="TableParagraph"/>
              <w:spacing w:line="222" w:lineRule="exact" w:before="11"/>
              <w:ind w:right="95"/>
              <w:rPr>
                <w:sz w:val="20"/>
              </w:rPr>
            </w:pPr>
            <w:r>
              <w:rPr>
                <w:spacing w:val="-2"/>
                <w:sz w:val="20"/>
              </w:rPr>
              <w:t>3,203</w:t>
            </w:r>
          </w:p>
        </w:tc>
        <w:tc>
          <w:tcPr>
            <w:tcW w:w="1214" w:type="dxa"/>
            <w:shd w:val="clear" w:color="auto" w:fill="FFF1CC"/>
          </w:tcPr>
          <w:p>
            <w:pPr>
              <w:pStyle w:val="TableParagraph"/>
              <w:spacing w:line="222" w:lineRule="exact" w:before="11"/>
              <w:ind w:right="94"/>
              <w:rPr>
                <w:sz w:val="20"/>
              </w:rPr>
            </w:pPr>
            <w:r>
              <w:rPr>
                <w:spacing w:val="-2"/>
                <w:sz w:val="20"/>
              </w:rPr>
              <w:t>3,604</w:t>
            </w:r>
          </w:p>
        </w:tc>
        <w:tc>
          <w:tcPr>
            <w:tcW w:w="873" w:type="dxa"/>
            <w:shd w:val="clear" w:color="auto" w:fill="FFF1CC"/>
          </w:tcPr>
          <w:p>
            <w:pPr>
              <w:pStyle w:val="TableParagraph"/>
              <w:spacing w:line="222" w:lineRule="exact" w:before="11"/>
              <w:ind w:right="94"/>
              <w:rPr>
                <w:sz w:val="20"/>
              </w:rPr>
            </w:pPr>
            <w:r>
              <w:rPr>
                <w:spacing w:val="-5"/>
                <w:sz w:val="20"/>
              </w:rPr>
              <w:t>401</w:t>
            </w:r>
          </w:p>
        </w:tc>
        <w:tc>
          <w:tcPr>
            <w:tcW w:w="863" w:type="dxa"/>
            <w:shd w:val="clear" w:color="auto" w:fill="FFF1CC"/>
          </w:tcPr>
          <w:p>
            <w:pPr>
              <w:pStyle w:val="TableParagraph"/>
              <w:spacing w:line="222" w:lineRule="exact" w:before="11"/>
              <w:ind w:left="141" w:right="36"/>
              <w:jc w:val="center"/>
              <w:rPr>
                <w:sz w:val="20"/>
              </w:rPr>
            </w:pPr>
            <w:r>
              <w:rPr>
                <w:spacing w:val="-2"/>
                <w:sz w:val="20"/>
              </w:rPr>
              <w:t>12.52%</w:t>
            </w:r>
          </w:p>
        </w:tc>
        <w:tc>
          <w:tcPr>
            <w:tcW w:w="770" w:type="dxa"/>
            <w:shd w:val="clear" w:color="auto" w:fill="FFF1CC"/>
          </w:tcPr>
          <w:p>
            <w:pPr>
              <w:pStyle w:val="TableParagraph"/>
              <w:spacing w:line="222" w:lineRule="exact" w:before="11"/>
              <w:ind w:right="89"/>
              <w:rPr>
                <w:sz w:val="20"/>
              </w:rPr>
            </w:pPr>
            <w:r>
              <w:rPr>
                <w:spacing w:val="-5"/>
                <w:sz w:val="20"/>
              </w:rPr>
              <w:t>84</w:t>
            </w:r>
          </w:p>
        </w:tc>
        <w:tc>
          <w:tcPr>
            <w:tcW w:w="964" w:type="dxa"/>
            <w:shd w:val="clear" w:color="auto" w:fill="FFF1CC"/>
          </w:tcPr>
          <w:p>
            <w:pPr>
              <w:pStyle w:val="TableParagraph"/>
              <w:spacing w:line="222" w:lineRule="exact" w:before="11"/>
              <w:ind w:right="91"/>
              <w:rPr>
                <w:sz w:val="20"/>
              </w:rPr>
            </w:pPr>
            <w:r>
              <w:rPr>
                <w:spacing w:val="-5"/>
                <w:sz w:val="20"/>
              </w:rPr>
              <w:t>165</w:t>
            </w:r>
          </w:p>
        </w:tc>
        <w:tc>
          <w:tcPr>
            <w:tcW w:w="818" w:type="dxa"/>
            <w:shd w:val="clear" w:color="auto" w:fill="FFF1CC"/>
          </w:tcPr>
          <w:p>
            <w:pPr>
              <w:pStyle w:val="TableParagraph"/>
              <w:spacing w:line="222" w:lineRule="exact" w:before="11"/>
              <w:ind w:right="91"/>
              <w:rPr>
                <w:sz w:val="20"/>
              </w:rPr>
            </w:pPr>
            <w:r>
              <w:rPr>
                <w:spacing w:val="-5"/>
                <w:sz w:val="20"/>
              </w:rPr>
              <w:t>40</w:t>
            </w:r>
          </w:p>
        </w:tc>
        <w:tc>
          <w:tcPr>
            <w:tcW w:w="972" w:type="dxa"/>
            <w:shd w:val="clear" w:color="auto" w:fill="FFF1CC"/>
          </w:tcPr>
          <w:p>
            <w:pPr>
              <w:pStyle w:val="TableParagraph"/>
              <w:spacing w:line="222" w:lineRule="exact" w:before="11"/>
              <w:ind w:right="91"/>
              <w:rPr>
                <w:sz w:val="20"/>
              </w:rPr>
            </w:pPr>
            <w:r>
              <w:rPr>
                <w:spacing w:val="-5"/>
                <w:sz w:val="20"/>
              </w:rPr>
              <w:t>289</w:t>
            </w:r>
          </w:p>
        </w:tc>
        <w:tc>
          <w:tcPr>
            <w:tcW w:w="1011" w:type="dxa"/>
            <w:shd w:val="clear" w:color="auto" w:fill="FFF1CC"/>
          </w:tcPr>
          <w:p>
            <w:pPr>
              <w:pStyle w:val="TableParagraph"/>
              <w:spacing w:line="222" w:lineRule="exact" w:before="11"/>
              <w:ind w:left="18" w:right="6"/>
              <w:jc w:val="center"/>
              <w:rPr>
                <w:sz w:val="20"/>
              </w:rPr>
            </w:pPr>
            <w:r>
              <w:rPr>
                <w:spacing w:val="-5"/>
                <w:sz w:val="20"/>
              </w:rPr>
              <w:t>BD</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6"/>
              <w:jc w:val="center"/>
              <w:rPr>
                <w:sz w:val="20"/>
              </w:rPr>
            </w:pPr>
            <w:r>
              <w:rPr>
                <w:spacing w:val="-2"/>
                <w:sz w:val="20"/>
              </w:rPr>
              <w:t>MTOJT</w:t>
            </w: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11-</w:t>
            </w:r>
            <w:r>
              <w:rPr>
                <w:spacing w:val="-4"/>
                <w:sz w:val="20"/>
              </w:rPr>
              <w:t>9031</w:t>
            </w:r>
          </w:p>
        </w:tc>
        <w:tc>
          <w:tcPr>
            <w:tcW w:w="2520" w:type="dxa"/>
            <w:shd w:val="clear" w:color="auto" w:fill="FFE499"/>
          </w:tcPr>
          <w:p>
            <w:pPr>
              <w:pStyle w:val="TableParagraph"/>
              <w:ind w:left="108"/>
              <w:jc w:val="left"/>
              <w:rPr>
                <w:sz w:val="20"/>
              </w:rPr>
            </w:pPr>
            <w:r>
              <w:rPr>
                <w:sz w:val="20"/>
              </w:rPr>
              <w:t>Education</w:t>
            </w:r>
            <w:r>
              <w:rPr>
                <w:spacing w:val="-6"/>
                <w:sz w:val="20"/>
              </w:rPr>
              <w:t> </w:t>
            </w:r>
            <w:r>
              <w:rPr>
                <w:sz w:val="20"/>
              </w:rPr>
              <w:t>and</w:t>
            </w:r>
            <w:r>
              <w:rPr>
                <w:spacing w:val="-7"/>
                <w:sz w:val="20"/>
              </w:rPr>
              <w:t> </w:t>
            </w:r>
            <w:r>
              <w:rPr>
                <w:spacing w:val="-2"/>
                <w:sz w:val="20"/>
              </w:rPr>
              <w:t>Childcare</w:t>
            </w:r>
          </w:p>
          <w:p>
            <w:pPr>
              <w:pStyle w:val="TableParagraph"/>
              <w:spacing w:line="228" w:lineRule="exact"/>
              <w:ind w:left="108"/>
              <w:jc w:val="left"/>
              <w:rPr>
                <w:sz w:val="20"/>
              </w:rPr>
            </w:pPr>
            <w:r>
              <w:rPr>
                <w:sz w:val="20"/>
              </w:rPr>
              <w:t>Administrators,</w:t>
            </w:r>
            <w:r>
              <w:rPr>
                <w:spacing w:val="-12"/>
                <w:sz w:val="20"/>
              </w:rPr>
              <w:t> </w:t>
            </w:r>
            <w:r>
              <w:rPr>
                <w:sz w:val="20"/>
              </w:rPr>
              <w:t>Preschool</w:t>
            </w:r>
            <w:r>
              <w:rPr>
                <w:spacing w:val="-11"/>
                <w:sz w:val="20"/>
              </w:rPr>
              <w:t> </w:t>
            </w:r>
            <w:r>
              <w:rPr>
                <w:sz w:val="20"/>
              </w:rPr>
              <w:t>and </w:t>
            </w:r>
            <w:r>
              <w:rPr>
                <w:spacing w:val="-2"/>
                <w:sz w:val="20"/>
              </w:rPr>
              <w:t>Daycare</w:t>
            </w:r>
          </w:p>
        </w:tc>
        <w:tc>
          <w:tcPr>
            <w:tcW w:w="1205" w:type="dxa"/>
            <w:shd w:val="clear" w:color="auto" w:fill="FFE499"/>
          </w:tcPr>
          <w:p>
            <w:pPr>
              <w:pStyle w:val="TableParagraph"/>
              <w:jc w:val="left"/>
              <w:rPr>
                <w:rFonts w:ascii="Times New Roman"/>
                <w:sz w:val="20"/>
              </w:rPr>
            </w:pPr>
          </w:p>
          <w:p>
            <w:pPr>
              <w:pStyle w:val="TableParagraph"/>
              <w:ind w:right="95"/>
              <w:rPr>
                <w:sz w:val="20"/>
              </w:rPr>
            </w:pPr>
            <w:r>
              <w:rPr>
                <w:spacing w:val="-2"/>
                <w:sz w:val="20"/>
              </w:rPr>
              <w:t>1,175</w:t>
            </w:r>
          </w:p>
        </w:tc>
        <w:tc>
          <w:tcPr>
            <w:tcW w:w="1214" w:type="dxa"/>
            <w:shd w:val="clear" w:color="auto" w:fill="FFE499"/>
          </w:tcPr>
          <w:p>
            <w:pPr>
              <w:pStyle w:val="TableParagraph"/>
              <w:jc w:val="left"/>
              <w:rPr>
                <w:rFonts w:ascii="Times New Roman"/>
                <w:sz w:val="20"/>
              </w:rPr>
            </w:pPr>
          </w:p>
          <w:p>
            <w:pPr>
              <w:pStyle w:val="TableParagraph"/>
              <w:ind w:right="94"/>
              <w:rPr>
                <w:sz w:val="20"/>
              </w:rPr>
            </w:pPr>
            <w:r>
              <w:rPr>
                <w:spacing w:val="-2"/>
                <w:sz w:val="20"/>
              </w:rPr>
              <w:t>1,359</w:t>
            </w:r>
          </w:p>
        </w:tc>
        <w:tc>
          <w:tcPr>
            <w:tcW w:w="873" w:type="dxa"/>
            <w:shd w:val="clear" w:color="auto" w:fill="FFE499"/>
          </w:tcPr>
          <w:p>
            <w:pPr>
              <w:pStyle w:val="TableParagraph"/>
              <w:jc w:val="left"/>
              <w:rPr>
                <w:rFonts w:ascii="Times New Roman"/>
                <w:sz w:val="20"/>
              </w:rPr>
            </w:pPr>
          </w:p>
          <w:p>
            <w:pPr>
              <w:pStyle w:val="TableParagraph"/>
              <w:ind w:right="94"/>
              <w:rPr>
                <w:sz w:val="20"/>
              </w:rPr>
            </w:pPr>
            <w:r>
              <w:rPr>
                <w:spacing w:val="-5"/>
                <w:sz w:val="20"/>
              </w:rPr>
              <w:t>184</w:t>
            </w:r>
          </w:p>
        </w:tc>
        <w:tc>
          <w:tcPr>
            <w:tcW w:w="863" w:type="dxa"/>
            <w:shd w:val="clear" w:color="auto" w:fill="FFE499"/>
          </w:tcPr>
          <w:p>
            <w:pPr>
              <w:pStyle w:val="TableParagraph"/>
              <w:jc w:val="left"/>
              <w:rPr>
                <w:rFonts w:ascii="Times New Roman"/>
                <w:sz w:val="20"/>
              </w:rPr>
            </w:pPr>
          </w:p>
          <w:p>
            <w:pPr>
              <w:pStyle w:val="TableParagraph"/>
              <w:ind w:left="141" w:right="36"/>
              <w:jc w:val="center"/>
              <w:rPr>
                <w:sz w:val="20"/>
              </w:rPr>
            </w:pPr>
            <w:r>
              <w:rPr>
                <w:spacing w:val="-2"/>
                <w:sz w:val="20"/>
              </w:rPr>
              <w:t>15.66%</w:t>
            </w:r>
          </w:p>
        </w:tc>
        <w:tc>
          <w:tcPr>
            <w:tcW w:w="770" w:type="dxa"/>
            <w:shd w:val="clear" w:color="auto" w:fill="FFE499"/>
          </w:tcPr>
          <w:p>
            <w:pPr>
              <w:pStyle w:val="TableParagraph"/>
              <w:jc w:val="left"/>
              <w:rPr>
                <w:rFonts w:ascii="Times New Roman"/>
                <w:sz w:val="20"/>
              </w:rPr>
            </w:pPr>
          </w:p>
          <w:p>
            <w:pPr>
              <w:pStyle w:val="TableParagraph"/>
              <w:ind w:right="89"/>
              <w:rPr>
                <w:sz w:val="20"/>
              </w:rPr>
            </w:pPr>
            <w:r>
              <w:rPr>
                <w:spacing w:val="-5"/>
                <w:sz w:val="20"/>
              </w:rPr>
              <w:t>31</w:t>
            </w:r>
          </w:p>
        </w:tc>
        <w:tc>
          <w:tcPr>
            <w:tcW w:w="964" w:type="dxa"/>
            <w:shd w:val="clear" w:color="auto" w:fill="FFE499"/>
          </w:tcPr>
          <w:p>
            <w:pPr>
              <w:pStyle w:val="TableParagraph"/>
              <w:jc w:val="left"/>
              <w:rPr>
                <w:rFonts w:ascii="Times New Roman"/>
                <w:sz w:val="20"/>
              </w:rPr>
            </w:pPr>
          </w:p>
          <w:p>
            <w:pPr>
              <w:pStyle w:val="TableParagraph"/>
              <w:ind w:right="91"/>
              <w:rPr>
                <w:sz w:val="20"/>
              </w:rPr>
            </w:pPr>
            <w:r>
              <w:rPr>
                <w:spacing w:val="-5"/>
                <w:sz w:val="20"/>
              </w:rPr>
              <w:t>51</w:t>
            </w:r>
          </w:p>
        </w:tc>
        <w:tc>
          <w:tcPr>
            <w:tcW w:w="818" w:type="dxa"/>
            <w:shd w:val="clear" w:color="auto" w:fill="FFE499"/>
          </w:tcPr>
          <w:p>
            <w:pPr>
              <w:pStyle w:val="TableParagraph"/>
              <w:jc w:val="left"/>
              <w:rPr>
                <w:rFonts w:ascii="Times New Roman"/>
                <w:sz w:val="20"/>
              </w:rPr>
            </w:pPr>
          </w:p>
          <w:p>
            <w:pPr>
              <w:pStyle w:val="TableParagraph"/>
              <w:ind w:right="91"/>
              <w:rPr>
                <w:sz w:val="20"/>
              </w:rPr>
            </w:pPr>
            <w:r>
              <w:rPr>
                <w:spacing w:val="-5"/>
                <w:sz w:val="20"/>
              </w:rPr>
              <w:t>18</w:t>
            </w:r>
          </w:p>
        </w:tc>
        <w:tc>
          <w:tcPr>
            <w:tcW w:w="972" w:type="dxa"/>
            <w:shd w:val="clear" w:color="auto" w:fill="FFE499"/>
          </w:tcPr>
          <w:p>
            <w:pPr>
              <w:pStyle w:val="TableParagraph"/>
              <w:jc w:val="left"/>
              <w:rPr>
                <w:rFonts w:ascii="Times New Roman"/>
                <w:sz w:val="20"/>
              </w:rPr>
            </w:pPr>
          </w:p>
          <w:p>
            <w:pPr>
              <w:pStyle w:val="TableParagraph"/>
              <w:ind w:right="91"/>
              <w:rPr>
                <w:sz w:val="20"/>
              </w:rPr>
            </w:pPr>
            <w:r>
              <w:rPr>
                <w:spacing w:val="-5"/>
                <w:sz w:val="20"/>
              </w:rPr>
              <w:t>100</w:t>
            </w:r>
          </w:p>
        </w:tc>
        <w:tc>
          <w:tcPr>
            <w:tcW w:w="1011" w:type="dxa"/>
            <w:shd w:val="clear" w:color="auto" w:fill="FFE499"/>
          </w:tcPr>
          <w:p>
            <w:pPr>
              <w:pStyle w:val="TableParagraph"/>
              <w:jc w:val="left"/>
              <w:rPr>
                <w:rFonts w:ascii="Times New Roman"/>
                <w:sz w:val="20"/>
              </w:rPr>
            </w:pPr>
          </w:p>
          <w:p>
            <w:pPr>
              <w:pStyle w:val="TableParagraph"/>
              <w:ind w:left="18" w:right="6"/>
              <w:jc w:val="center"/>
              <w:rPr>
                <w:sz w:val="20"/>
              </w:rPr>
            </w:pPr>
            <w:r>
              <w:rPr>
                <w:spacing w:val="-5"/>
                <w:sz w:val="20"/>
              </w:rPr>
              <w:t>BD</w:t>
            </w:r>
          </w:p>
        </w:tc>
        <w:tc>
          <w:tcPr>
            <w:tcW w:w="1106" w:type="dxa"/>
            <w:shd w:val="clear" w:color="auto" w:fill="FFE499"/>
          </w:tcPr>
          <w:p>
            <w:pPr>
              <w:pStyle w:val="TableParagraph"/>
              <w:jc w:val="left"/>
              <w:rPr>
                <w:rFonts w:ascii="Times New Roman"/>
                <w:sz w:val="20"/>
              </w:rPr>
            </w:pPr>
          </w:p>
          <w:p>
            <w:pPr>
              <w:pStyle w:val="TableParagraph"/>
              <w:ind w:left="19" w:right="2"/>
              <w:jc w:val="center"/>
              <w:rPr>
                <w:sz w:val="20"/>
              </w:rPr>
            </w:pPr>
            <w:r>
              <w:rPr>
                <w:spacing w:val="-5"/>
                <w:sz w:val="20"/>
              </w:rPr>
              <w:t>&lt;5</w:t>
            </w:r>
          </w:p>
        </w:tc>
        <w:tc>
          <w:tcPr>
            <w:tcW w:w="900" w:type="dxa"/>
            <w:shd w:val="clear" w:color="auto" w:fill="FFE499"/>
          </w:tcPr>
          <w:p>
            <w:pPr>
              <w:pStyle w:val="TableParagraph"/>
              <w:jc w:val="left"/>
              <w:rPr>
                <w:rFonts w:ascii="Times New Roman"/>
                <w:sz w:val="20"/>
              </w:rPr>
            </w:pPr>
          </w:p>
          <w:p>
            <w:pPr>
              <w:pStyle w:val="TableParagraph"/>
              <w:ind w:left="19"/>
              <w:jc w:val="center"/>
              <w:rPr>
                <w:sz w:val="20"/>
              </w:rPr>
            </w:pPr>
            <w:r>
              <w:rPr>
                <w:spacing w:val="-4"/>
                <w:sz w:val="20"/>
              </w:rPr>
              <w:t>None</w:t>
            </w: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11-</w:t>
            </w:r>
            <w:r>
              <w:rPr>
                <w:spacing w:val="-4"/>
                <w:sz w:val="20"/>
              </w:rPr>
              <w:t>9032</w:t>
            </w:r>
          </w:p>
        </w:tc>
        <w:tc>
          <w:tcPr>
            <w:tcW w:w="2520" w:type="dxa"/>
            <w:shd w:val="clear" w:color="auto" w:fill="FFF1CC"/>
          </w:tcPr>
          <w:p>
            <w:pPr>
              <w:pStyle w:val="TableParagraph"/>
              <w:spacing w:line="229" w:lineRule="exact"/>
              <w:ind w:left="108"/>
              <w:jc w:val="left"/>
              <w:rPr>
                <w:sz w:val="20"/>
              </w:rPr>
            </w:pPr>
            <w:r>
              <w:rPr>
                <w:sz w:val="20"/>
              </w:rPr>
              <w:t>Education</w:t>
            </w:r>
            <w:r>
              <w:rPr>
                <w:spacing w:val="-6"/>
                <w:sz w:val="20"/>
              </w:rPr>
              <w:t> </w:t>
            </w:r>
            <w:r>
              <w:rPr>
                <w:spacing w:val="-2"/>
                <w:sz w:val="20"/>
              </w:rPr>
              <w:t>Administrators,</w:t>
            </w:r>
          </w:p>
          <w:p>
            <w:pPr>
              <w:pStyle w:val="TableParagraph"/>
              <w:spacing w:line="228" w:lineRule="exact"/>
              <w:ind w:left="108" w:right="853"/>
              <w:jc w:val="left"/>
              <w:rPr>
                <w:sz w:val="20"/>
              </w:rPr>
            </w:pPr>
            <w:r>
              <w:rPr>
                <w:sz w:val="20"/>
              </w:rPr>
              <w:t>Kindergarten</w:t>
            </w:r>
            <w:r>
              <w:rPr>
                <w:spacing w:val="-12"/>
                <w:sz w:val="20"/>
              </w:rPr>
              <w:t> </w:t>
            </w:r>
            <w:r>
              <w:rPr>
                <w:sz w:val="20"/>
              </w:rPr>
              <w:t>through </w:t>
            </w:r>
            <w:r>
              <w:rPr>
                <w:spacing w:val="-2"/>
                <w:sz w:val="20"/>
              </w:rPr>
              <w:t>Secondary</w:t>
            </w:r>
          </w:p>
        </w:tc>
        <w:tc>
          <w:tcPr>
            <w:tcW w:w="1205" w:type="dxa"/>
            <w:shd w:val="clear" w:color="auto" w:fill="FFF1CC"/>
          </w:tcPr>
          <w:p>
            <w:pPr>
              <w:pStyle w:val="TableParagraph"/>
              <w:jc w:val="left"/>
              <w:rPr>
                <w:rFonts w:ascii="Times New Roman"/>
                <w:sz w:val="20"/>
              </w:rPr>
            </w:pPr>
          </w:p>
          <w:p>
            <w:pPr>
              <w:pStyle w:val="TableParagraph"/>
              <w:ind w:right="95"/>
              <w:rPr>
                <w:sz w:val="20"/>
              </w:rPr>
            </w:pPr>
            <w:r>
              <w:rPr>
                <w:spacing w:val="-2"/>
                <w:sz w:val="20"/>
              </w:rPr>
              <w:t>2,458</w:t>
            </w:r>
          </w:p>
        </w:tc>
        <w:tc>
          <w:tcPr>
            <w:tcW w:w="1214" w:type="dxa"/>
            <w:shd w:val="clear" w:color="auto" w:fill="FFF1CC"/>
          </w:tcPr>
          <w:p>
            <w:pPr>
              <w:pStyle w:val="TableParagraph"/>
              <w:jc w:val="left"/>
              <w:rPr>
                <w:rFonts w:ascii="Times New Roman"/>
                <w:sz w:val="20"/>
              </w:rPr>
            </w:pPr>
          </w:p>
          <w:p>
            <w:pPr>
              <w:pStyle w:val="TableParagraph"/>
              <w:ind w:right="94"/>
              <w:rPr>
                <w:sz w:val="20"/>
              </w:rPr>
            </w:pPr>
            <w:r>
              <w:rPr>
                <w:spacing w:val="-2"/>
                <w:sz w:val="20"/>
              </w:rPr>
              <w:t>2,748</w:t>
            </w:r>
          </w:p>
        </w:tc>
        <w:tc>
          <w:tcPr>
            <w:tcW w:w="873" w:type="dxa"/>
            <w:shd w:val="clear" w:color="auto" w:fill="FFF1CC"/>
          </w:tcPr>
          <w:p>
            <w:pPr>
              <w:pStyle w:val="TableParagraph"/>
              <w:jc w:val="left"/>
              <w:rPr>
                <w:rFonts w:ascii="Times New Roman"/>
                <w:sz w:val="20"/>
              </w:rPr>
            </w:pPr>
          </w:p>
          <w:p>
            <w:pPr>
              <w:pStyle w:val="TableParagraph"/>
              <w:ind w:right="94"/>
              <w:rPr>
                <w:sz w:val="20"/>
              </w:rPr>
            </w:pPr>
            <w:r>
              <w:rPr>
                <w:spacing w:val="-5"/>
                <w:sz w:val="20"/>
              </w:rPr>
              <w:t>290</w:t>
            </w:r>
          </w:p>
        </w:tc>
        <w:tc>
          <w:tcPr>
            <w:tcW w:w="863" w:type="dxa"/>
            <w:shd w:val="clear" w:color="auto" w:fill="FFF1CC"/>
          </w:tcPr>
          <w:p>
            <w:pPr>
              <w:pStyle w:val="TableParagraph"/>
              <w:jc w:val="left"/>
              <w:rPr>
                <w:rFonts w:ascii="Times New Roman"/>
                <w:sz w:val="20"/>
              </w:rPr>
            </w:pPr>
          </w:p>
          <w:p>
            <w:pPr>
              <w:pStyle w:val="TableParagraph"/>
              <w:ind w:left="141" w:right="36"/>
              <w:jc w:val="center"/>
              <w:rPr>
                <w:sz w:val="20"/>
              </w:rPr>
            </w:pPr>
            <w:r>
              <w:rPr>
                <w:spacing w:val="-2"/>
                <w:sz w:val="20"/>
              </w:rPr>
              <w:t>11.80%</w:t>
            </w:r>
          </w:p>
        </w:tc>
        <w:tc>
          <w:tcPr>
            <w:tcW w:w="770" w:type="dxa"/>
            <w:shd w:val="clear" w:color="auto" w:fill="FFF1CC"/>
          </w:tcPr>
          <w:p>
            <w:pPr>
              <w:pStyle w:val="TableParagraph"/>
              <w:jc w:val="left"/>
              <w:rPr>
                <w:rFonts w:ascii="Times New Roman"/>
                <w:sz w:val="20"/>
              </w:rPr>
            </w:pPr>
          </w:p>
          <w:p>
            <w:pPr>
              <w:pStyle w:val="TableParagraph"/>
              <w:ind w:right="89"/>
              <w:rPr>
                <w:sz w:val="20"/>
              </w:rPr>
            </w:pPr>
            <w:r>
              <w:rPr>
                <w:spacing w:val="-5"/>
                <w:sz w:val="20"/>
              </w:rPr>
              <w:t>63</w:t>
            </w:r>
          </w:p>
        </w:tc>
        <w:tc>
          <w:tcPr>
            <w:tcW w:w="964" w:type="dxa"/>
            <w:shd w:val="clear" w:color="auto" w:fill="FFF1CC"/>
          </w:tcPr>
          <w:p>
            <w:pPr>
              <w:pStyle w:val="TableParagraph"/>
              <w:jc w:val="left"/>
              <w:rPr>
                <w:rFonts w:ascii="Times New Roman"/>
                <w:sz w:val="20"/>
              </w:rPr>
            </w:pPr>
          </w:p>
          <w:p>
            <w:pPr>
              <w:pStyle w:val="TableParagraph"/>
              <w:ind w:right="91"/>
              <w:rPr>
                <w:sz w:val="20"/>
              </w:rPr>
            </w:pPr>
            <w:r>
              <w:rPr>
                <w:spacing w:val="-5"/>
                <w:sz w:val="20"/>
              </w:rPr>
              <w:t>105</w:t>
            </w:r>
          </w:p>
        </w:tc>
        <w:tc>
          <w:tcPr>
            <w:tcW w:w="818" w:type="dxa"/>
            <w:shd w:val="clear" w:color="auto" w:fill="FFF1CC"/>
          </w:tcPr>
          <w:p>
            <w:pPr>
              <w:pStyle w:val="TableParagraph"/>
              <w:jc w:val="left"/>
              <w:rPr>
                <w:rFonts w:ascii="Times New Roman"/>
                <w:sz w:val="20"/>
              </w:rPr>
            </w:pPr>
          </w:p>
          <w:p>
            <w:pPr>
              <w:pStyle w:val="TableParagraph"/>
              <w:ind w:right="91"/>
              <w:rPr>
                <w:sz w:val="20"/>
              </w:rPr>
            </w:pPr>
            <w:r>
              <w:rPr>
                <w:spacing w:val="-5"/>
                <w:sz w:val="20"/>
              </w:rPr>
              <w:t>29</w:t>
            </w:r>
          </w:p>
        </w:tc>
        <w:tc>
          <w:tcPr>
            <w:tcW w:w="972" w:type="dxa"/>
            <w:shd w:val="clear" w:color="auto" w:fill="FFF1CC"/>
          </w:tcPr>
          <w:p>
            <w:pPr>
              <w:pStyle w:val="TableParagraph"/>
              <w:jc w:val="left"/>
              <w:rPr>
                <w:rFonts w:ascii="Times New Roman"/>
                <w:sz w:val="20"/>
              </w:rPr>
            </w:pPr>
          </w:p>
          <w:p>
            <w:pPr>
              <w:pStyle w:val="TableParagraph"/>
              <w:ind w:right="91"/>
              <w:rPr>
                <w:sz w:val="20"/>
              </w:rPr>
            </w:pPr>
            <w:r>
              <w:rPr>
                <w:spacing w:val="-5"/>
                <w:sz w:val="20"/>
              </w:rPr>
              <w:t>197</w:t>
            </w:r>
          </w:p>
        </w:tc>
        <w:tc>
          <w:tcPr>
            <w:tcW w:w="1011" w:type="dxa"/>
            <w:shd w:val="clear" w:color="auto" w:fill="FFF1CC"/>
          </w:tcPr>
          <w:p>
            <w:pPr>
              <w:pStyle w:val="TableParagraph"/>
              <w:jc w:val="left"/>
              <w:rPr>
                <w:rFonts w:ascii="Times New Roman"/>
                <w:sz w:val="20"/>
              </w:rPr>
            </w:pPr>
          </w:p>
          <w:p>
            <w:pPr>
              <w:pStyle w:val="TableParagraph"/>
              <w:ind w:left="18"/>
              <w:jc w:val="center"/>
              <w:rPr>
                <w:sz w:val="20"/>
              </w:rPr>
            </w:pPr>
            <w:r>
              <w:rPr>
                <w:spacing w:val="-5"/>
                <w:sz w:val="20"/>
              </w:rPr>
              <w:t>MD</w:t>
            </w:r>
          </w:p>
        </w:tc>
        <w:tc>
          <w:tcPr>
            <w:tcW w:w="1106" w:type="dxa"/>
            <w:shd w:val="clear" w:color="auto" w:fill="FFF1CC"/>
          </w:tcPr>
          <w:p>
            <w:pPr>
              <w:pStyle w:val="TableParagraph"/>
              <w:jc w:val="left"/>
              <w:rPr>
                <w:rFonts w:ascii="Times New Roman"/>
                <w:sz w:val="20"/>
              </w:rPr>
            </w:pPr>
          </w:p>
          <w:p>
            <w:pPr>
              <w:pStyle w:val="TableParagraph"/>
              <w:ind w:left="19" w:right="2"/>
              <w:jc w:val="center"/>
              <w:rPr>
                <w:sz w:val="20"/>
              </w:rPr>
            </w:pPr>
            <w:r>
              <w:rPr>
                <w:spacing w:val="-5"/>
                <w:sz w:val="20"/>
              </w:rPr>
              <w:t>5+</w:t>
            </w:r>
          </w:p>
        </w:tc>
        <w:tc>
          <w:tcPr>
            <w:tcW w:w="900" w:type="dxa"/>
            <w:shd w:val="clear" w:color="auto" w:fill="FFF1CC"/>
          </w:tcPr>
          <w:p>
            <w:pPr>
              <w:pStyle w:val="TableParagraph"/>
              <w:jc w:val="left"/>
              <w:rPr>
                <w:rFonts w:ascii="Times New Roman"/>
                <w:sz w:val="20"/>
              </w:rPr>
            </w:pPr>
          </w:p>
          <w:p>
            <w:pPr>
              <w:pStyle w:val="TableParagraph"/>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11-</w:t>
            </w:r>
            <w:r>
              <w:rPr>
                <w:spacing w:val="-4"/>
                <w:sz w:val="20"/>
              </w:rPr>
              <w:t>9033</w:t>
            </w:r>
          </w:p>
        </w:tc>
        <w:tc>
          <w:tcPr>
            <w:tcW w:w="2520" w:type="dxa"/>
            <w:shd w:val="clear" w:color="auto" w:fill="FFE499"/>
          </w:tcPr>
          <w:p>
            <w:pPr>
              <w:pStyle w:val="TableParagraph"/>
              <w:spacing w:line="230" w:lineRule="exact"/>
              <w:ind w:left="108" w:right="525"/>
              <w:jc w:val="left"/>
              <w:rPr>
                <w:sz w:val="20"/>
              </w:rPr>
            </w:pPr>
            <w:r>
              <w:rPr>
                <w:sz w:val="20"/>
              </w:rPr>
              <w:t>Education</w:t>
            </w:r>
            <w:r>
              <w:rPr>
                <w:spacing w:val="-12"/>
                <w:sz w:val="20"/>
              </w:rPr>
              <w:t> </w:t>
            </w:r>
            <w:r>
              <w:rPr>
                <w:sz w:val="20"/>
              </w:rPr>
              <w:t>Administrators, </w:t>
            </w:r>
            <w:r>
              <w:rPr>
                <w:spacing w:val="-2"/>
                <w:sz w:val="20"/>
              </w:rPr>
              <w:t>Postsecondary</w:t>
            </w:r>
          </w:p>
        </w:tc>
        <w:tc>
          <w:tcPr>
            <w:tcW w:w="1205" w:type="dxa"/>
            <w:shd w:val="clear" w:color="auto" w:fill="FFE499"/>
          </w:tcPr>
          <w:p>
            <w:pPr>
              <w:pStyle w:val="TableParagraph"/>
              <w:spacing w:before="114"/>
              <w:ind w:right="95"/>
              <w:rPr>
                <w:sz w:val="20"/>
              </w:rPr>
            </w:pPr>
            <w:r>
              <w:rPr>
                <w:spacing w:val="-2"/>
                <w:sz w:val="20"/>
              </w:rPr>
              <w:t>1,696</w:t>
            </w:r>
          </w:p>
        </w:tc>
        <w:tc>
          <w:tcPr>
            <w:tcW w:w="1214" w:type="dxa"/>
            <w:shd w:val="clear" w:color="auto" w:fill="FFE499"/>
          </w:tcPr>
          <w:p>
            <w:pPr>
              <w:pStyle w:val="TableParagraph"/>
              <w:spacing w:before="114"/>
              <w:ind w:right="94"/>
              <w:rPr>
                <w:sz w:val="20"/>
              </w:rPr>
            </w:pPr>
            <w:r>
              <w:rPr>
                <w:spacing w:val="-2"/>
                <w:sz w:val="20"/>
              </w:rPr>
              <w:t>1,740</w:t>
            </w:r>
          </w:p>
        </w:tc>
        <w:tc>
          <w:tcPr>
            <w:tcW w:w="873" w:type="dxa"/>
            <w:shd w:val="clear" w:color="auto" w:fill="FFE499"/>
          </w:tcPr>
          <w:p>
            <w:pPr>
              <w:pStyle w:val="TableParagraph"/>
              <w:spacing w:before="114"/>
              <w:ind w:right="94"/>
              <w:rPr>
                <w:sz w:val="20"/>
              </w:rPr>
            </w:pPr>
            <w:r>
              <w:rPr>
                <w:spacing w:val="-5"/>
                <w:sz w:val="20"/>
              </w:rPr>
              <w:t>44</w:t>
            </w:r>
          </w:p>
        </w:tc>
        <w:tc>
          <w:tcPr>
            <w:tcW w:w="863" w:type="dxa"/>
            <w:shd w:val="clear" w:color="auto" w:fill="FFE499"/>
          </w:tcPr>
          <w:p>
            <w:pPr>
              <w:pStyle w:val="TableParagraph"/>
              <w:spacing w:before="114"/>
              <w:ind w:left="196"/>
              <w:jc w:val="center"/>
              <w:rPr>
                <w:sz w:val="20"/>
              </w:rPr>
            </w:pPr>
            <w:r>
              <w:rPr>
                <w:spacing w:val="-2"/>
                <w:sz w:val="20"/>
              </w:rPr>
              <w:t>2.59%</w:t>
            </w:r>
          </w:p>
        </w:tc>
        <w:tc>
          <w:tcPr>
            <w:tcW w:w="770" w:type="dxa"/>
            <w:shd w:val="clear" w:color="auto" w:fill="FFE499"/>
          </w:tcPr>
          <w:p>
            <w:pPr>
              <w:pStyle w:val="TableParagraph"/>
              <w:spacing w:before="114"/>
              <w:ind w:right="89"/>
              <w:rPr>
                <w:sz w:val="20"/>
              </w:rPr>
            </w:pPr>
            <w:r>
              <w:rPr>
                <w:spacing w:val="-5"/>
                <w:sz w:val="20"/>
              </w:rPr>
              <w:t>42</w:t>
            </w:r>
          </w:p>
        </w:tc>
        <w:tc>
          <w:tcPr>
            <w:tcW w:w="964" w:type="dxa"/>
            <w:shd w:val="clear" w:color="auto" w:fill="FFE499"/>
          </w:tcPr>
          <w:p>
            <w:pPr>
              <w:pStyle w:val="TableParagraph"/>
              <w:spacing w:before="114"/>
              <w:ind w:right="91"/>
              <w:rPr>
                <w:sz w:val="20"/>
              </w:rPr>
            </w:pPr>
            <w:r>
              <w:rPr>
                <w:spacing w:val="-5"/>
                <w:sz w:val="20"/>
              </w:rPr>
              <w:t>69</w:t>
            </w:r>
          </w:p>
        </w:tc>
        <w:tc>
          <w:tcPr>
            <w:tcW w:w="818" w:type="dxa"/>
            <w:shd w:val="clear" w:color="auto" w:fill="FFE499"/>
          </w:tcPr>
          <w:p>
            <w:pPr>
              <w:pStyle w:val="TableParagraph"/>
              <w:spacing w:before="114"/>
              <w:ind w:right="91"/>
              <w:rPr>
                <w:sz w:val="20"/>
              </w:rPr>
            </w:pPr>
            <w:r>
              <w:rPr>
                <w:spacing w:val="-10"/>
                <w:sz w:val="20"/>
              </w:rPr>
              <w:t>4</w:t>
            </w:r>
          </w:p>
        </w:tc>
        <w:tc>
          <w:tcPr>
            <w:tcW w:w="972" w:type="dxa"/>
            <w:shd w:val="clear" w:color="auto" w:fill="FFE499"/>
          </w:tcPr>
          <w:p>
            <w:pPr>
              <w:pStyle w:val="TableParagraph"/>
              <w:spacing w:before="114"/>
              <w:ind w:right="91"/>
              <w:rPr>
                <w:sz w:val="20"/>
              </w:rPr>
            </w:pPr>
            <w:r>
              <w:rPr>
                <w:spacing w:val="-5"/>
                <w:sz w:val="20"/>
              </w:rPr>
              <w:t>115</w:t>
            </w:r>
          </w:p>
        </w:tc>
        <w:tc>
          <w:tcPr>
            <w:tcW w:w="1011" w:type="dxa"/>
            <w:shd w:val="clear" w:color="auto" w:fill="FFE499"/>
          </w:tcPr>
          <w:p>
            <w:pPr>
              <w:pStyle w:val="TableParagraph"/>
              <w:spacing w:before="114"/>
              <w:ind w:left="18"/>
              <w:jc w:val="center"/>
              <w:rPr>
                <w:sz w:val="20"/>
              </w:rPr>
            </w:pPr>
            <w:r>
              <w:rPr>
                <w:spacing w:val="-5"/>
                <w:sz w:val="20"/>
              </w:rPr>
              <w:t>MD</w:t>
            </w:r>
          </w:p>
        </w:tc>
        <w:tc>
          <w:tcPr>
            <w:tcW w:w="1106" w:type="dxa"/>
            <w:shd w:val="clear" w:color="auto" w:fill="FFE499"/>
          </w:tcPr>
          <w:p>
            <w:pPr>
              <w:pStyle w:val="TableParagraph"/>
              <w:spacing w:before="114"/>
              <w:ind w:left="19" w:right="2"/>
              <w:jc w:val="center"/>
              <w:rPr>
                <w:sz w:val="20"/>
              </w:rPr>
            </w:pPr>
            <w:r>
              <w:rPr>
                <w:spacing w:val="-5"/>
                <w:sz w:val="20"/>
              </w:rPr>
              <w:t>&lt;5</w:t>
            </w:r>
          </w:p>
        </w:tc>
        <w:tc>
          <w:tcPr>
            <w:tcW w:w="900" w:type="dxa"/>
            <w:shd w:val="clear" w:color="auto" w:fill="FFE499"/>
          </w:tcPr>
          <w:p>
            <w:pPr>
              <w:pStyle w:val="TableParagraph"/>
              <w:spacing w:before="114"/>
              <w:ind w:left="19"/>
              <w:jc w:val="center"/>
              <w:rPr>
                <w:sz w:val="20"/>
              </w:rPr>
            </w:pPr>
            <w:r>
              <w:rPr>
                <w:spacing w:val="-4"/>
                <w:sz w:val="20"/>
              </w:rPr>
              <w:t>None</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11-</w:t>
            </w:r>
            <w:r>
              <w:rPr>
                <w:spacing w:val="-4"/>
                <w:sz w:val="20"/>
              </w:rPr>
              <w:t>9039</w:t>
            </w:r>
          </w:p>
        </w:tc>
        <w:tc>
          <w:tcPr>
            <w:tcW w:w="2520" w:type="dxa"/>
            <w:shd w:val="clear" w:color="auto" w:fill="FFF1CC"/>
          </w:tcPr>
          <w:p>
            <w:pPr>
              <w:pStyle w:val="TableParagraph"/>
              <w:spacing w:line="230" w:lineRule="exact"/>
              <w:ind w:left="108"/>
              <w:jc w:val="left"/>
              <w:rPr>
                <w:sz w:val="20"/>
              </w:rPr>
            </w:pPr>
            <w:r>
              <w:rPr>
                <w:sz w:val="20"/>
              </w:rPr>
              <w:t>Education</w:t>
            </w:r>
            <w:r>
              <w:rPr>
                <w:spacing w:val="-12"/>
                <w:sz w:val="20"/>
              </w:rPr>
              <w:t> </w:t>
            </w:r>
            <w:r>
              <w:rPr>
                <w:sz w:val="20"/>
              </w:rPr>
              <w:t>Administrators,</w:t>
            </w:r>
            <w:r>
              <w:rPr>
                <w:spacing w:val="-11"/>
                <w:sz w:val="20"/>
              </w:rPr>
              <w:t> </w:t>
            </w:r>
            <w:r>
              <w:rPr>
                <w:sz w:val="20"/>
              </w:rPr>
              <w:t>All </w:t>
            </w:r>
            <w:r>
              <w:rPr>
                <w:spacing w:val="-2"/>
                <w:sz w:val="20"/>
              </w:rPr>
              <w:t>Other</w:t>
            </w:r>
          </w:p>
        </w:tc>
        <w:tc>
          <w:tcPr>
            <w:tcW w:w="1205" w:type="dxa"/>
            <w:shd w:val="clear" w:color="auto" w:fill="FFF1CC"/>
          </w:tcPr>
          <w:p>
            <w:pPr>
              <w:pStyle w:val="TableParagraph"/>
              <w:spacing w:before="112"/>
              <w:ind w:right="95"/>
              <w:rPr>
                <w:sz w:val="20"/>
              </w:rPr>
            </w:pPr>
            <w:r>
              <w:rPr>
                <w:spacing w:val="-5"/>
                <w:sz w:val="20"/>
              </w:rPr>
              <w:t>713</w:t>
            </w:r>
          </w:p>
        </w:tc>
        <w:tc>
          <w:tcPr>
            <w:tcW w:w="1214" w:type="dxa"/>
            <w:shd w:val="clear" w:color="auto" w:fill="FFF1CC"/>
          </w:tcPr>
          <w:p>
            <w:pPr>
              <w:pStyle w:val="TableParagraph"/>
              <w:spacing w:before="112"/>
              <w:ind w:right="94"/>
              <w:rPr>
                <w:sz w:val="20"/>
              </w:rPr>
            </w:pPr>
            <w:r>
              <w:rPr>
                <w:spacing w:val="-5"/>
                <w:sz w:val="20"/>
              </w:rPr>
              <w:t>794</w:t>
            </w:r>
          </w:p>
        </w:tc>
        <w:tc>
          <w:tcPr>
            <w:tcW w:w="873" w:type="dxa"/>
            <w:shd w:val="clear" w:color="auto" w:fill="FFF1CC"/>
          </w:tcPr>
          <w:p>
            <w:pPr>
              <w:pStyle w:val="TableParagraph"/>
              <w:spacing w:before="112"/>
              <w:ind w:right="94"/>
              <w:rPr>
                <w:sz w:val="20"/>
              </w:rPr>
            </w:pPr>
            <w:r>
              <w:rPr>
                <w:spacing w:val="-5"/>
                <w:sz w:val="20"/>
              </w:rPr>
              <w:t>81</w:t>
            </w:r>
          </w:p>
        </w:tc>
        <w:tc>
          <w:tcPr>
            <w:tcW w:w="863" w:type="dxa"/>
            <w:shd w:val="clear" w:color="auto" w:fill="FFF1CC"/>
          </w:tcPr>
          <w:p>
            <w:pPr>
              <w:pStyle w:val="TableParagraph"/>
              <w:spacing w:before="112"/>
              <w:ind w:left="141" w:right="36"/>
              <w:jc w:val="center"/>
              <w:rPr>
                <w:sz w:val="20"/>
              </w:rPr>
            </w:pPr>
            <w:r>
              <w:rPr>
                <w:spacing w:val="-2"/>
                <w:sz w:val="20"/>
              </w:rPr>
              <w:t>11.36%</w:t>
            </w:r>
          </w:p>
        </w:tc>
        <w:tc>
          <w:tcPr>
            <w:tcW w:w="770" w:type="dxa"/>
            <w:shd w:val="clear" w:color="auto" w:fill="FFF1CC"/>
          </w:tcPr>
          <w:p>
            <w:pPr>
              <w:pStyle w:val="TableParagraph"/>
              <w:spacing w:before="112"/>
              <w:ind w:right="89"/>
              <w:rPr>
                <w:sz w:val="20"/>
              </w:rPr>
            </w:pPr>
            <w:r>
              <w:rPr>
                <w:spacing w:val="-5"/>
                <w:sz w:val="20"/>
              </w:rPr>
              <w:t>18</w:t>
            </w:r>
          </w:p>
        </w:tc>
        <w:tc>
          <w:tcPr>
            <w:tcW w:w="964" w:type="dxa"/>
            <w:shd w:val="clear" w:color="auto" w:fill="FFF1CC"/>
          </w:tcPr>
          <w:p>
            <w:pPr>
              <w:pStyle w:val="TableParagraph"/>
              <w:spacing w:before="112"/>
              <w:ind w:right="91"/>
              <w:rPr>
                <w:sz w:val="20"/>
              </w:rPr>
            </w:pPr>
            <w:r>
              <w:rPr>
                <w:spacing w:val="-5"/>
                <w:sz w:val="20"/>
              </w:rPr>
              <w:t>30</w:t>
            </w:r>
          </w:p>
        </w:tc>
        <w:tc>
          <w:tcPr>
            <w:tcW w:w="818" w:type="dxa"/>
            <w:shd w:val="clear" w:color="auto" w:fill="FFF1CC"/>
          </w:tcPr>
          <w:p>
            <w:pPr>
              <w:pStyle w:val="TableParagraph"/>
              <w:spacing w:before="112"/>
              <w:ind w:right="91"/>
              <w:rPr>
                <w:sz w:val="20"/>
              </w:rPr>
            </w:pPr>
            <w:r>
              <w:rPr>
                <w:spacing w:val="-10"/>
                <w:sz w:val="20"/>
              </w:rPr>
              <w:t>8</w:t>
            </w:r>
          </w:p>
        </w:tc>
        <w:tc>
          <w:tcPr>
            <w:tcW w:w="972" w:type="dxa"/>
            <w:shd w:val="clear" w:color="auto" w:fill="FFF1CC"/>
          </w:tcPr>
          <w:p>
            <w:pPr>
              <w:pStyle w:val="TableParagraph"/>
              <w:spacing w:before="112"/>
              <w:ind w:right="91"/>
              <w:rPr>
                <w:sz w:val="20"/>
              </w:rPr>
            </w:pPr>
            <w:r>
              <w:rPr>
                <w:spacing w:val="-5"/>
                <w:sz w:val="20"/>
              </w:rPr>
              <w:t>56</w:t>
            </w:r>
          </w:p>
        </w:tc>
        <w:tc>
          <w:tcPr>
            <w:tcW w:w="1011" w:type="dxa"/>
            <w:shd w:val="clear" w:color="auto" w:fill="FFF1CC"/>
          </w:tcPr>
          <w:p>
            <w:pPr>
              <w:pStyle w:val="TableParagraph"/>
              <w:spacing w:before="112"/>
              <w:ind w:left="18" w:right="6"/>
              <w:jc w:val="center"/>
              <w:rPr>
                <w:sz w:val="20"/>
              </w:rPr>
            </w:pPr>
            <w:r>
              <w:rPr>
                <w:spacing w:val="-5"/>
                <w:sz w:val="20"/>
              </w:rPr>
              <w:t>BD</w:t>
            </w:r>
          </w:p>
        </w:tc>
        <w:tc>
          <w:tcPr>
            <w:tcW w:w="1106" w:type="dxa"/>
            <w:shd w:val="clear" w:color="auto" w:fill="FFF1CC"/>
          </w:tcPr>
          <w:p>
            <w:pPr>
              <w:pStyle w:val="TableParagraph"/>
              <w:spacing w:before="112"/>
              <w:ind w:left="19" w:right="2"/>
              <w:jc w:val="center"/>
              <w:rPr>
                <w:sz w:val="20"/>
              </w:rPr>
            </w:pPr>
            <w:r>
              <w:rPr>
                <w:spacing w:val="-5"/>
                <w:sz w:val="20"/>
              </w:rPr>
              <w:t>&lt;5</w:t>
            </w:r>
          </w:p>
        </w:tc>
        <w:tc>
          <w:tcPr>
            <w:tcW w:w="900" w:type="dxa"/>
            <w:shd w:val="clear" w:color="auto" w:fill="FFF1CC"/>
          </w:tcPr>
          <w:p>
            <w:pPr>
              <w:pStyle w:val="TableParagraph"/>
              <w:spacing w:before="112"/>
              <w:ind w:left="19"/>
              <w:jc w:val="center"/>
              <w:rPr>
                <w:sz w:val="20"/>
              </w:rPr>
            </w:pPr>
            <w:r>
              <w:rPr>
                <w:spacing w:val="-4"/>
                <w:sz w:val="20"/>
              </w:rPr>
              <w:t>None</w:t>
            </w:r>
          </w:p>
        </w:tc>
      </w:tr>
      <w:tr>
        <w:trPr>
          <w:trHeight w:val="456" w:hRule="atLeast"/>
        </w:trPr>
        <w:tc>
          <w:tcPr>
            <w:tcW w:w="895" w:type="dxa"/>
            <w:shd w:val="clear" w:color="auto" w:fill="FFC000"/>
          </w:tcPr>
          <w:p>
            <w:pPr>
              <w:pStyle w:val="TableParagraph"/>
              <w:spacing w:before="112"/>
              <w:ind w:left="10" w:right="1"/>
              <w:jc w:val="center"/>
              <w:rPr>
                <w:sz w:val="20"/>
              </w:rPr>
            </w:pPr>
            <w:r>
              <w:rPr>
                <w:spacing w:val="-2"/>
                <w:sz w:val="20"/>
              </w:rPr>
              <w:t>11-</w:t>
            </w:r>
            <w:r>
              <w:rPr>
                <w:spacing w:val="-4"/>
                <w:sz w:val="20"/>
              </w:rPr>
              <w:t>9041</w:t>
            </w:r>
          </w:p>
        </w:tc>
        <w:tc>
          <w:tcPr>
            <w:tcW w:w="2520" w:type="dxa"/>
            <w:shd w:val="clear" w:color="auto" w:fill="FFE499"/>
          </w:tcPr>
          <w:p>
            <w:pPr>
              <w:pStyle w:val="TableParagraph"/>
              <w:spacing w:line="228" w:lineRule="exact"/>
              <w:ind w:left="108"/>
              <w:jc w:val="left"/>
              <w:rPr>
                <w:sz w:val="20"/>
              </w:rPr>
            </w:pPr>
            <w:r>
              <w:rPr>
                <w:sz w:val="20"/>
              </w:rPr>
              <w:t>Architectural</w:t>
            </w:r>
            <w:r>
              <w:rPr>
                <w:spacing w:val="-12"/>
                <w:sz w:val="20"/>
              </w:rPr>
              <w:t> </w:t>
            </w:r>
            <w:r>
              <w:rPr>
                <w:sz w:val="20"/>
              </w:rPr>
              <w:t>and</w:t>
            </w:r>
            <w:r>
              <w:rPr>
                <w:spacing w:val="-11"/>
                <w:sz w:val="20"/>
              </w:rPr>
              <w:t> </w:t>
            </w:r>
            <w:r>
              <w:rPr>
                <w:sz w:val="20"/>
              </w:rPr>
              <w:t>Engineering </w:t>
            </w:r>
            <w:r>
              <w:rPr>
                <w:spacing w:val="-2"/>
                <w:sz w:val="20"/>
              </w:rPr>
              <w:t>Managers</w:t>
            </w:r>
          </w:p>
        </w:tc>
        <w:tc>
          <w:tcPr>
            <w:tcW w:w="1205" w:type="dxa"/>
            <w:shd w:val="clear" w:color="auto" w:fill="FFE499"/>
          </w:tcPr>
          <w:p>
            <w:pPr>
              <w:pStyle w:val="TableParagraph"/>
              <w:spacing w:before="112"/>
              <w:ind w:right="95"/>
              <w:rPr>
                <w:sz w:val="20"/>
              </w:rPr>
            </w:pPr>
            <w:r>
              <w:rPr>
                <w:spacing w:val="-5"/>
                <w:sz w:val="20"/>
              </w:rPr>
              <w:t>952</w:t>
            </w:r>
          </w:p>
        </w:tc>
        <w:tc>
          <w:tcPr>
            <w:tcW w:w="1214" w:type="dxa"/>
            <w:shd w:val="clear" w:color="auto" w:fill="FFE499"/>
          </w:tcPr>
          <w:p>
            <w:pPr>
              <w:pStyle w:val="TableParagraph"/>
              <w:spacing w:before="112"/>
              <w:ind w:right="94"/>
              <w:rPr>
                <w:sz w:val="20"/>
              </w:rPr>
            </w:pPr>
            <w:r>
              <w:rPr>
                <w:spacing w:val="-2"/>
                <w:sz w:val="20"/>
              </w:rPr>
              <w:t>1,034</w:t>
            </w:r>
          </w:p>
        </w:tc>
        <w:tc>
          <w:tcPr>
            <w:tcW w:w="873" w:type="dxa"/>
            <w:shd w:val="clear" w:color="auto" w:fill="FFE499"/>
          </w:tcPr>
          <w:p>
            <w:pPr>
              <w:pStyle w:val="TableParagraph"/>
              <w:spacing w:before="112"/>
              <w:ind w:right="94"/>
              <w:rPr>
                <w:sz w:val="20"/>
              </w:rPr>
            </w:pPr>
            <w:r>
              <w:rPr>
                <w:spacing w:val="-5"/>
                <w:sz w:val="20"/>
              </w:rPr>
              <w:t>82</w:t>
            </w:r>
          </w:p>
        </w:tc>
        <w:tc>
          <w:tcPr>
            <w:tcW w:w="863" w:type="dxa"/>
            <w:shd w:val="clear" w:color="auto" w:fill="FFE499"/>
          </w:tcPr>
          <w:p>
            <w:pPr>
              <w:pStyle w:val="TableParagraph"/>
              <w:spacing w:before="112"/>
              <w:ind w:left="196"/>
              <w:jc w:val="center"/>
              <w:rPr>
                <w:sz w:val="20"/>
              </w:rPr>
            </w:pPr>
            <w:r>
              <w:rPr>
                <w:spacing w:val="-2"/>
                <w:sz w:val="20"/>
              </w:rPr>
              <w:t>8.61%</w:t>
            </w:r>
          </w:p>
        </w:tc>
        <w:tc>
          <w:tcPr>
            <w:tcW w:w="770" w:type="dxa"/>
            <w:shd w:val="clear" w:color="auto" w:fill="FFE499"/>
          </w:tcPr>
          <w:p>
            <w:pPr>
              <w:pStyle w:val="TableParagraph"/>
              <w:spacing w:before="112"/>
              <w:ind w:right="89"/>
              <w:rPr>
                <w:sz w:val="20"/>
              </w:rPr>
            </w:pPr>
            <w:r>
              <w:rPr>
                <w:spacing w:val="-5"/>
                <w:sz w:val="20"/>
              </w:rPr>
              <w:t>22</w:t>
            </w:r>
          </w:p>
        </w:tc>
        <w:tc>
          <w:tcPr>
            <w:tcW w:w="964" w:type="dxa"/>
            <w:shd w:val="clear" w:color="auto" w:fill="FFE499"/>
          </w:tcPr>
          <w:p>
            <w:pPr>
              <w:pStyle w:val="TableParagraph"/>
              <w:spacing w:before="112"/>
              <w:ind w:right="91"/>
              <w:rPr>
                <w:sz w:val="20"/>
              </w:rPr>
            </w:pPr>
            <w:r>
              <w:rPr>
                <w:spacing w:val="-5"/>
                <w:sz w:val="20"/>
              </w:rPr>
              <w:t>41</w:t>
            </w:r>
          </w:p>
        </w:tc>
        <w:tc>
          <w:tcPr>
            <w:tcW w:w="818" w:type="dxa"/>
            <w:shd w:val="clear" w:color="auto" w:fill="FFE499"/>
          </w:tcPr>
          <w:p>
            <w:pPr>
              <w:pStyle w:val="TableParagraph"/>
              <w:spacing w:before="112"/>
              <w:ind w:right="91"/>
              <w:rPr>
                <w:sz w:val="20"/>
              </w:rPr>
            </w:pPr>
            <w:r>
              <w:rPr>
                <w:spacing w:val="-10"/>
                <w:sz w:val="20"/>
              </w:rPr>
              <w:t>8</w:t>
            </w:r>
          </w:p>
        </w:tc>
        <w:tc>
          <w:tcPr>
            <w:tcW w:w="972" w:type="dxa"/>
            <w:shd w:val="clear" w:color="auto" w:fill="FFE499"/>
          </w:tcPr>
          <w:p>
            <w:pPr>
              <w:pStyle w:val="TableParagraph"/>
              <w:spacing w:before="112"/>
              <w:ind w:right="91"/>
              <w:rPr>
                <w:sz w:val="20"/>
              </w:rPr>
            </w:pPr>
            <w:r>
              <w:rPr>
                <w:spacing w:val="-5"/>
                <w:sz w:val="20"/>
              </w:rPr>
              <w:t>71</w:t>
            </w:r>
          </w:p>
        </w:tc>
        <w:tc>
          <w:tcPr>
            <w:tcW w:w="1011" w:type="dxa"/>
            <w:shd w:val="clear" w:color="auto" w:fill="FFE499"/>
          </w:tcPr>
          <w:p>
            <w:pPr>
              <w:pStyle w:val="TableParagraph"/>
              <w:spacing w:before="112"/>
              <w:ind w:left="18" w:right="6"/>
              <w:jc w:val="center"/>
              <w:rPr>
                <w:sz w:val="20"/>
              </w:rPr>
            </w:pPr>
            <w:r>
              <w:rPr>
                <w:spacing w:val="-5"/>
                <w:sz w:val="20"/>
              </w:rPr>
              <w:t>BD</w:t>
            </w:r>
          </w:p>
        </w:tc>
        <w:tc>
          <w:tcPr>
            <w:tcW w:w="1106" w:type="dxa"/>
            <w:shd w:val="clear" w:color="auto" w:fill="FFE499"/>
          </w:tcPr>
          <w:p>
            <w:pPr>
              <w:pStyle w:val="TableParagraph"/>
              <w:spacing w:before="112"/>
              <w:ind w:left="19" w:right="2"/>
              <w:jc w:val="center"/>
              <w:rPr>
                <w:sz w:val="20"/>
              </w:rPr>
            </w:pPr>
            <w:r>
              <w:rPr>
                <w:spacing w:val="-5"/>
                <w:sz w:val="20"/>
              </w:rPr>
              <w:t>5+</w:t>
            </w:r>
          </w:p>
        </w:tc>
        <w:tc>
          <w:tcPr>
            <w:tcW w:w="900" w:type="dxa"/>
            <w:shd w:val="clear" w:color="auto" w:fill="FFE499"/>
          </w:tcPr>
          <w:p>
            <w:pPr>
              <w:pStyle w:val="TableParagraph"/>
              <w:spacing w:before="112"/>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2" w:lineRule="exact" w:before="14"/>
              <w:ind w:left="10" w:right="1"/>
              <w:jc w:val="center"/>
              <w:rPr>
                <w:sz w:val="20"/>
              </w:rPr>
            </w:pPr>
            <w:r>
              <w:rPr>
                <w:spacing w:val="-2"/>
                <w:sz w:val="20"/>
              </w:rPr>
              <w:t>11-</w:t>
            </w:r>
            <w:r>
              <w:rPr>
                <w:spacing w:val="-4"/>
                <w:sz w:val="20"/>
              </w:rPr>
              <w:t>9051</w:t>
            </w:r>
          </w:p>
        </w:tc>
        <w:tc>
          <w:tcPr>
            <w:tcW w:w="2520" w:type="dxa"/>
            <w:shd w:val="clear" w:color="auto" w:fill="FFF1CC"/>
          </w:tcPr>
          <w:p>
            <w:pPr>
              <w:pStyle w:val="TableParagraph"/>
              <w:spacing w:line="229" w:lineRule="exact"/>
              <w:ind w:left="108"/>
              <w:jc w:val="left"/>
              <w:rPr>
                <w:sz w:val="20"/>
              </w:rPr>
            </w:pPr>
            <w:r>
              <w:rPr>
                <w:sz w:val="20"/>
              </w:rPr>
              <w:t>Food</w:t>
            </w:r>
            <w:r>
              <w:rPr>
                <w:spacing w:val="-6"/>
                <w:sz w:val="20"/>
              </w:rPr>
              <w:t> </w:t>
            </w:r>
            <w:r>
              <w:rPr>
                <w:sz w:val="20"/>
              </w:rPr>
              <w:t>Service</w:t>
            </w:r>
            <w:r>
              <w:rPr>
                <w:spacing w:val="-6"/>
                <w:sz w:val="20"/>
              </w:rPr>
              <w:t> </w:t>
            </w:r>
            <w:r>
              <w:rPr>
                <w:spacing w:val="-2"/>
                <w:sz w:val="20"/>
              </w:rPr>
              <w:t>Managers</w:t>
            </w:r>
          </w:p>
        </w:tc>
        <w:tc>
          <w:tcPr>
            <w:tcW w:w="1205" w:type="dxa"/>
            <w:shd w:val="clear" w:color="auto" w:fill="FFF1CC"/>
          </w:tcPr>
          <w:p>
            <w:pPr>
              <w:pStyle w:val="TableParagraph"/>
              <w:spacing w:line="222" w:lineRule="exact" w:before="14"/>
              <w:ind w:right="95"/>
              <w:rPr>
                <w:sz w:val="20"/>
              </w:rPr>
            </w:pPr>
            <w:r>
              <w:rPr>
                <w:spacing w:val="-2"/>
                <w:sz w:val="20"/>
              </w:rPr>
              <w:t>2,904</w:t>
            </w:r>
          </w:p>
        </w:tc>
        <w:tc>
          <w:tcPr>
            <w:tcW w:w="1214" w:type="dxa"/>
            <w:shd w:val="clear" w:color="auto" w:fill="FFF1CC"/>
          </w:tcPr>
          <w:p>
            <w:pPr>
              <w:pStyle w:val="TableParagraph"/>
              <w:spacing w:line="222" w:lineRule="exact" w:before="14"/>
              <w:ind w:right="94"/>
              <w:rPr>
                <w:sz w:val="20"/>
              </w:rPr>
            </w:pPr>
            <w:r>
              <w:rPr>
                <w:spacing w:val="-2"/>
                <w:sz w:val="20"/>
              </w:rPr>
              <w:t>3,236</w:t>
            </w:r>
          </w:p>
        </w:tc>
        <w:tc>
          <w:tcPr>
            <w:tcW w:w="873" w:type="dxa"/>
            <w:shd w:val="clear" w:color="auto" w:fill="FFF1CC"/>
          </w:tcPr>
          <w:p>
            <w:pPr>
              <w:pStyle w:val="TableParagraph"/>
              <w:spacing w:line="222" w:lineRule="exact" w:before="14"/>
              <w:ind w:right="94"/>
              <w:rPr>
                <w:sz w:val="20"/>
              </w:rPr>
            </w:pPr>
            <w:r>
              <w:rPr>
                <w:spacing w:val="-5"/>
                <w:sz w:val="20"/>
              </w:rPr>
              <w:t>332</w:t>
            </w:r>
          </w:p>
        </w:tc>
        <w:tc>
          <w:tcPr>
            <w:tcW w:w="863" w:type="dxa"/>
            <w:shd w:val="clear" w:color="auto" w:fill="FFF1CC"/>
          </w:tcPr>
          <w:p>
            <w:pPr>
              <w:pStyle w:val="TableParagraph"/>
              <w:spacing w:line="222" w:lineRule="exact" w:before="14"/>
              <w:ind w:left="141" w:right="36"/>
              <w:jc w:val="center"/>
              <w:rPr>
                <w:sz w:val="20"/>
              </w:rPr>
            </w:pPr>
            <w:r>
              <w:rPr>
                <w:spacing w:val="-2"/>
                <w:sz w:val="20"/>
              </w:rPr>
              <w:t>11.43%</w:t>
            </w:r>
          </w:p>
        </w:tc>
        <w:tc>
          <w:tcPr>
            <w:tcW w:w="770" w:type="dxa"/>
            <w:shd w:val="clear" w:color="auto" w:fill="FFF1CC"/>
          </w:tcPr>
          <w:p>
            <w:pPr>
              <w:pStyle w:val="TableParagraph"/>
              <w:spacing w:line="222" w:lineRule="exact" w:before="14"/>
              <w:ind w:right="89"/>
              <w:rPr>
                <w:sz w:val="20"/>
              </w:rPr>
            </w:pPr>
            <w:r>
              <w:rPr>
                <w:spacing w:val="-5"/>
                <w:sz w:val="20"/>
              </w:rPr>
              <w:t>107</w:t>
            </w:r>
          </w:p>
        </w:tc>
        <w:tc>
          <w:tcPr>
            <w:tcW w:w="964" w:type="dxa"/>
            <w:shd w:val="clear" w:color="auto" w:fill="FFF1CC"/>
          </w:tcPr>
          <w:p>
            <w:pPr>
              <w:pStyle w:val="TableParagraph"/>
              <w:spacing w:line="222" w:lineRule="exact" w:before="14"/>
              <w:ind w:right="91"/>
              <w:rPr>
                <w:sz w:val="20"/>
              </w:rPr>
            </w:pPr>
            <w:r>
              <w:rPr>
                <w:spacing w:val="-5"/>
                <w:sz w:val="20"/>
              </w:rPr>
              <w:t>228</w:t>
            </w:r>
          </w:p>
        </w:tc>
        <w:tc>
          <w:tcPr>
            <w:tcW w:w="818" w:type="dxa"/>
            <w:shd w:val="clear" w:color="auto" w:fill="FFF1CC"/>
          </w:tcPr>
          <w:p>
            <w:pPr>
              <w:pStyle w:val="TableParagraph"/>
              <w:spacing w:line="222" w:lineRule="exact" w:before="14"/>
              <w:ind w:right="91"/>
              <w:rPr>
                <w:sz w:val="20"/>
              </w:rPr>
            </w:pPr>
            <w:r>
              <w:rPr>
                <w:spacing w:val="-5"/>
                <w:sz w:val="20"/>
              </w:rPr>
              <w:t>33</w:t>
            </w:r>
          </w:p>
        </w:tc>
        <w:tc>
          <w:tcPr>
            <w:tcW w:w="972" w:type="dxa"/>
            <w:shd w:val="clear" w:color="auto" w:fill="FFF1CC"/>
          </w:tcPr>
          <w:p>
            <w:pPr>
              <w:pStyle w:val="TableParagraph"/>
              <w:spacing w:line="222" w:lineRule="exact" w:before="14"/>
              <w:ind w:right="91"/>
              <w:rPr>
                <w:sz w:val="20"/>
              </w:rPr>
            </w:pPr>
            <w:r>
              <w:rPr>
                <w:spacing w:val="-5"/>
                <w:sz w:val="20"/>
              </w:rPr>
              <w:t>368</w:t>
            </w:r>
          </w:p>
        </w:tc>
        <w:tc>
          <w:tcPr>
            <w:tcW w:w="1011" w:type="dxa"/>
            <w:shd w:val="clear" w:color="auto" w:fill="FFF1CC"/>
          </w:tcPr>
          <w:p>
            <w:pPr>
              <w:pStyle w:val="TableParagraph"/>
              <w:spacing w:line="222" w:lineRule="exact" w:before="14"/>
              <w:ind w:left="18" w:right="5"/>
              <w:jc w:val="center"/>
              <w:rPr>
                <w:sz w:val="20"/>
              </w:rPr>
            </w:pPr>
            <w:r>
              <w:rPr>
                <w:spacing w:val="-5"/>
                <w:sz w:val="20"/>
              </w:rPr>
              <w:t>HS</w:t>
            </w:r>
          </w:p>
        </w:tc>
        <w:tc>
          <w:tcPr>
            <w:tcW w:w="1106" w:type="dxa"/>
            <w:shd w:val="clear" w:color="auto" w:fill="FFF1CC"/>
          </w:tcPr>
          <w:p>
            <w:pPr>
              <w:pStyle w:val="TableParagraph"/>
              <w:spacing w:line="222" w:lineRule="exact" w:before="14"/>
              <w:ind w:left="19" w:right="2"/>
              <w:jc w:val="center"/>
              <w:rPr>
                <w:sz w:val="20"/>
              </w:rPr>
            </w:pPr>
            <w:r>
              <w:rPr>
                <w:spacing w:val="-5"/>
                <w:sz w:val="20"/>
              </w:rPr>
              <w:t>&lt;5</w:t>
            </w:r>
          </w:p>
        </w:tc>
        <w:tc>
          <w:tcPr>
            <w:tcW w:w="900" w:type="dxa"/>
            <w:shd w:val="clear" w:color="auto" w:fill="FFF1CC"/>
          </w:tcPr>
          <w:p>
            <w:pPr>
              <w:pStyle w:val="TableParagraph"/>
              <w:spacing w:line="222" w:lineRule="exact" w:before="14"/>
              <w:ind w:left="16"/>
              <w:jc w:val="center"/>
              <w:rPr>
                <w:sz w:val="20"/>
              </w:rPr>
            </w:pPr>
            <w:r>
              <w:rPr>
                <w:spacing w:val="-2"/>
                <w:sz w:val="20"/>
              </w:rPr>
              <w:t>STOJT</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11-</w:t>
            </w:r>
            <w:r>
              <w:rPr>
                <w:spacing w:val="-4"/>
                <w:sz w:val="20"/>
              </w:rPr>
              <w:t>9072</w:t>
            </w:r>
          </w:p>
        </w:tc>
        <w:tc>
          <w:tcPr>
            <w:tcW w:w="2520" w:type="dxa"/>
            <w:shd w:val="clear" w:color="auto" w:fill="FFE499"/>
          </w:tcPr>
          <w:p>
            <w:pPr>
              <w:pStyle w:val="TableParagraph"/>
              <w:spacing w:line="228" w:lineRule="exact"/>
              <w:ind w:left="108"/>
              <w:jc w:val="left"/>
              <w:rPr>
                <w:sz w:val="20"/>
              </w:rPr>
            </w:pPr>
            <w:r>
              <w:rPr>
                <w:sz w:val="20"/>
              </w:rPr>
              <w:t>Entertainment</w:t>
            </w:r>
            <w:r>
              <w:rPr>
                <w:spacing w:val="-12"/>
                <w:sz w:val="20"/>
              </w:rPr>
              <w:t> </w:t>
            </w:r>
            <w:r>
              <w:rPr>
                <w:sz w:val="20"/>
              </w:rPr>
              <w:t>And</w:t>
            </w:r>
            <w:r>
              <w:rPr>
                <w:spacing w:val="-11"/>
                <w:sz w:val="20"/>
              </w:rPr>
              <w:t> </w:t>
            </w:r>
            <w:r>
              <w:rPr>
                <w:sz w:val="20"/>
              </w:rPr>
              <w:t>Recreation Managers, Except Gambling</w:t>
            </w:r>
          </w:p>
        </w:tc>
        <w:tc>
          <w:tcPr>
            <w:tcW w:w="1205" w:type="dxa"/>
            <w:shd w:val="clear" w:color="auto" w:fill="FFE499"/>
          </w:tcPr>
          <w:p>
            <w:pPr>
              <w:pStyle w:val="TableParagraph"/>
              <w:spacing w:before="112"/>
              <w:ind w:right="95"/>
              <w:rPr>
                <w:sz w:val="20"/>
              </w:rPr>
            </w:pPr>
            <w:r>
              <w:rPr>
                <w:spacing w:val="-5"/>
                <w:sz w:val="20"/>
              </w:rPr>
              <w:t>120</w:t>
            </w:r>
          </w:p>
        </w:tc>
        <w:tc>
          <w:tcPr>
            <w:tcW w:w="1214" w:type="dxa"/>
            <w:shd w:val="clear" w:color="auto" w:fill="FFE499"/>
          </w:tcPr>
          <w:p>
            <w:pPr>
              <w:pStyle w:val="TableParagraph"/>
              <w:spacing w:before="112"/>
              <w:ind w:right="94"/>
              <w:rPr>
                <w:sz w:val="20"/>
              </w:rPr>
            </w:pPr>
            <w:r>
              <w:rPr>
                <w:spacing w:val="-5"/>
                <w:sz w:val="20"/>
              </w:rPr>
              <w:t>134</w:t>
            </w:r>
          </w:p>
        </w:tc>
        <w:tc>
          <w:tcPr>
            <w:tcW w:w="873" w:type="dxa"/>
            <w:shd w:val="clear" w:color="auto" w:fill="FFE499"/>
          </w:tcPr>
          <w:p>
            <w:pPr>
              <w:pStyle w:val="TableParagraph"/>
              <w:spacing w:before="112"/>
              <w:ind w:right="94"/>
              <w:rPr>
                <w:sz w:val="20"/>
              </w:rPr>
            </w:pPr>
            <w:r>
              <w:rPr>
                <w:spacing w:val="-5"/>
                <w:sz w:val="20"/>
              </w:rPr>
              <w:t>14</w:t>
            </w:r>
          </w:p>
        </w:tc>
        <w:tc>
          <w:tcPr>
            <w:tcW w:w="863" w:type="dxa"/>
            <w:shd w:val="clear" w:color="auto" w:fill="FFE499"/>
          </w:tcPr>
          <w:p>
            <w:pPr>
              <w:pStyle w:val="TableParagraph"/>
              <w:spacing w:before="112"/>
              <w:ind w:left="141" w:right="36"/>
              <w:jc w:val="center"/>
              <w:rPr>
                <w:sz w:val="20"/>
              </w:rPr>
            </w:pPr>
            <w:r>
              <w:rPr>
                <w:spacing w:val="-2"/>
                <w:sz w:val="20"/>
              </w:rPr>
              <w:t>11.67%</w:t>
            </w:r>
          </w:p>
        </w:tc>
        <w:tc>
          <w:tcPr>
            <w:tcW w:w="770" w:type="dxa"/>
            <w:shd w:val="clear" w:color="auto" w:fill="FFE499"/>
          </w:tcPr>
          <w:p>
            <w:pPr>
              <w:pStyle w:val="TableParagraph"/>
              <w:spacing w:before="112"/>
              <w:ind w:right="90"/>
              <w:rPr>
                <w:sz w:val="20"/>
              </w:rPr>
            </w:pPr>
            <w:r>
              <w:rPr>
                <w:spacing w:val="-10"/>
                <w:sz w:val="20"/>
              </w:rPr>
              <w:t>6</w:t>
            </w:r>
          </w:p>
        </w:tc>
        <w:tc>
          <w:tcPr>
            <w:tcW w:w="964" w:type="dxa"/>
            <w:shd w:val="clear" w:color="auto" w:fill="FFE499"/>
          </w:tcPr>
          <w:p>
            <w:pPr>
              <w:pStyle w:val="TableParagraph"/>
              <w:spacing w:before="112"/>
              <w:ind w:right="91"/>
              <w:rPr>
                <w:sz w:val="20"/>
              </w:rPr>
            </w:pPr>
            <w:r>
              <w:rPr>
                <w:spacing w:val="-10"/>
                <w:sz w:val="20"/>
              </w:rPr>
              <w:t>9</w:t>
            </w:r>
          </w:p>
        </w:tc>
        <w:tc>
          <w:tcPr>
            <w:tcW w:w="818" w:type="dxa"/>
            <w:shd w:val="clear" w:color="auto" w:fill="FFE499"/>
          </w:tcPr>
          <w:p>
            <w:pPr>
              <w:pStyle w:val="TableParagraph"/>
              <w:spacing w:before="112"/>
              <w:ind w:right="91"/>
              <w:rPr>
                <w:sz w:val="20"/>
              </w:rPr>
            </w:pPr>
            <w:r>
              <w:rPr>
                <w:spacing w:val="-10"/>
                <w:sz w:val="20"/>
              </w:rPr>
              <w:t>1</w:t>
            </w:r>
          </w:p>
        </w:tc>
        <w:tc>
          <w:tcPr>
            <w:tcW w:w="972" w:type="dxa"/>
            <w:shd w:val="clear" w:color="auto" w:fill="FFE499"/>
          </w:tcPr>
          <w:p>
            <w:pPr>
              <w:pStyle w:val="TableParagraph"/>
              <w:spacing w:before="112"/>
              <w:ind w:right="91"/>
              <w:rPr>
                <w:sz w:val="20"/>
              </w:rPr>
            </w:pPr>
            <w:r>
              <w:rPr>
                <w:spacing w:val="-5"/>
                <w:sz w:val="20"/>
              </w:rPr>
              <w:t>16</w:t>
            </w:r>
          </w:p>
        </w:tc>
        <w:tc>
          <w:tcPr>
            <w:tcW w:w="1011" w:type="dxa"/>
            <w:shd w:val="clear" w:color="auto" w:fill="FFE499"/>
          </w:tcPr>
          <w:p>
            <w:pPr>
              <w:pStyle w:val="TableParagraph"/>
              <w:spacing w:before="112"/>
              <w:ind w:left="18" w:right="6"/>
              <w:jc w:val="center"/>
              <w:rPr>
                <w:sz w:val="20"/>
              </w:rPr>
            </w:pPr>
            <w:r>
              <w:rPr>
                <w:spacing w:val="-5"/>
                <w:sz w:val="20"/>
              </w:rPr>
              <w:t>BD</w:t>
            </w:r>
          </w:p>
        </w:tc>
        <w:tc>
          <w:tcPr>
            <w:tcW w:w="1106" w:type="dxa"/>
            <w:shd w:val="clear" w:color="auto" w:fill="FFE499"/>
          </w:tcPr>
          <w:p>
            <w:pPr>
              <w:pStyle w:val="TableParagraph"/>
              <w:spacing w:before="112"/>
              <w:ind w:left="19" w:right="2"/>
              <w:jc w:val="center"/>
              <w:rPr>
                <w:sz w:val="20"/>
              </w:rPr>
            </w:pPr>
            <w:r>
              <w:rPr>
                <w:spacing w:val="-5"/>
                <w:sz w:val="20"/>
              </w:rPr>
              <w:t>&lt;5</w:t>
            </w:r>
          </w:p>
        </w:tc>
        <w:tc>
          <w:tcPr>
            <w:tcW w:w="900" w:type="dxa"/>
            <w:shd w:val="clear" w:color="auto" w:fill="FFE499"/>
          </w:tcPr>
          <w:p>
            <w:pPr>
              <w:pStyle w:val="TableParagraph"/>
              <w:spacing w:before="112"/>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11-</w:t>
            </w:r>
            <w:r>
              <w:rPr>
                <w:spacing w:val="-4"/>
                <w:sz w:val="20"/>
              </w:rPr>
              <w:t>9081</w:t>
            </w:r>
          </w:p>
        </w:tc>
        <w:tc>
          <w:tcPr>
            <w:tcW w:w="2520" w:type="dxa"/>
            <w:shd w:val="clear" w:color="auto" w:fill="FFF1CC"/>
          </w:tcPr>
          <w:p>
            <w:pPr>
              <w:pStyle w:val="TableParagraph"/>
              <w:spacing w:line="229" w:lineRule="exact"/>
              <w:ind w:left="108"/>
              <w:jc w:val="left"/>
              <w:rPr>
                <w:sz w:val="20"/>
              </w:rPr>
            </w:pPr>
            <w:r>
              <w:rPr>
                <w:sz w:val="20"/>
              </w:rPr>
              <w:t>Lodging</w:t>
            </w:r>
            <w:r>
              <w:rPr>
                <w:spacing w:val="-6"/>
                <w:sz w:val="20"/>
              </w:rPr>
              <w:t> </w:t>
            </w:r>
            <w:r>
              <w:rPr>
                <w:spacing w:val="-2"/>
                <w:sz w:val="20"/>
              </w:rPr>
              <w:t>Managers</w:t>
            </w:r>
          </w:p>
        </w:tc>
        <w:tc>
          <w:tcPr>
            <w:tcW w:w="1205" w:type="dxa"/>
            <w:shd w:val="clear" w:color="auto" w:fill="FFF1CC"/>
          </w:tcPr>
          <w:p>
            <w:pPr>
              <w:pStyle w:val="TableParagraph"/>
              <w:spacing w:line="225" w:lineRule="exact" w:before="11"/>
              <w:ind w:right="95"/>
              <w:rPr>
                <w:sz w:val="20"/>
              </w:rPr>
            </w:pPr>
            <w:r>
              <w:rPr>
                <w:spacing w:val="-5"/>
                <w:sz w:val="20"/>
              </w:rPr>
              <w:t>579</w:t>
            </w:r>
          </w:p>
        </w:tc>
        <w:tc>
          <w:tcPr>
            <w:tcW w:w="1214" w:type="dxa"/>
            <w:shd w:val="clear" w:color="auto" w:fill="FFF1CC"/>
          </w:tcPr>
          <w:p>
            <w:pPr>
              <w:pStyle w:val="TableParagraph"/>
              <w:spacing w:line="225" w:lineRule="exact" w:before="11"/>
              <w:ind w:right="94"/>
              <w:rPr>
                <w:sz w:val="20"/>
              </w:rPr>
            </w:pPr>
            <w:r>
              <w:rPr>
                <w:spacing w:val="-5"/>
                <w:sz w:val="20"/>
              </w:rPr>
              <w:t>600</w:t>
            </w:r>
          </w:p>
        </w:tc>
        <w:tc>
          <w:tcPr>
            <w:tcW w:w="873" w:type="dxa"/>
            <w:shd w:val="clear" w:color="auto" w:fill="FFF1CC"/>
          </w:tcPr>
          <w:p>
            <w:pPr>
              <w:pStyle w:val="TableParagraph"/>
              <w:spacing w:line="225" w:lineRule="exact" w:before="11"/>
              <w:ind w:right="94"/>
              <w:rPr>
                <w:sz w:val="20"/>
              </w:rPr>
            </w:pPr>
            <w:r>
              <w:rPr>
                <w:spacing w:val="-5"/>
                <w:sz w:val="20"/>
              </w:rPr>
              <w:t>21</w:t>
            </w:r>
          </w:p>
        </w:tc>
        <w:tc>
          <w:tcPr>
            <w:tcW w:w="863" w:type="dxa"/>
            <w:shd w:val="clear" w:color="auto" w:fill="FFF1CC"/>
          </w:tcPr>
          <w:p>
            <w:pPr>
              <w:pStyle w:val="TableParagraph"/>
              <w:spacing w:line="225" w:lineRule="exact" w:before="11"/>
              <w:ind w:left="196"/>
              <w:jc w:val="center"/>
              <w:rPr>
                <w:sz w:val="20"/>
              </w:rPr>
            </w:pPr>
            <w:r>
              <w:rPr>
                <w:spacing w:val="-2"/>
                <w:sz w:val="20"/>
              </w:rPr>
              <w:t>3.63%</w:t>
            </w:r>
          </w:p>
        </w:tc>
        <w:tc>
          <w:tcPr>
            <w:tcW w:w="770" w:type="dxa"/>
            <w:shd w:val="clear" w:color="auto" w:fill="FFF1CC"/>
          </w:tcPr>
          <w:p>
            <w:pPr>
              <w:pStyle w:val="TableParagraph"/>
              <w:spacing w:line="225" w:lineRule="exact" w:before="11"/>
              <w:ind w:right="89"/>
              <w:rPr>
                <w:sz w:val="20"/>
              </w:rPr>
            </w:pPr>
            <w:r>
              <w:rPr>
                <w:spacing w:val="-5"/>
                <w:sz w:val="20"/>
              </w:rPr>
              <w:t>23</w:t>
            </w:r>
          </w:p>
        </w:tc>
        <w:tc>
          <w:tcPr>
            <w:tcW w:w="964" w:type="dxa"/>
            <w:shd w:val="clear" w:color="auto" w:fill="FFF1CC"/>
          </w:tcPr>
          <w:p>
            <w:pPr>
              <w:pStyle w:val="TableParagraph"/>
              <w:spacing w:line="225" w:lineRule="exact" w:before="11"/>
              <w:ind w:right="91"/>
              <w:rPr>
                <w:sz w:val="20"/>
              </w:rPr>
            </w:pPr>
            <w:r>
              <w:rPr>
                <w:spacing w:val="-5"/>
                <w:sz w:val="20"/>
              </w:rPr>
              <w:t>36</w:t>
            </w:r>
          </w:p>
        </w:tc>
        <w:tc>
          <w:tcPr>
            <w:tcW w:w="818" w:type="dxa"/>
            <w:shd w:val="clear" w:color="auto" w:fill="FFF1CC"/>
          </w:tcPr>
          <w:p>
            <w:pPr>
              <w:pStyle w:val="TableParagraph"/>
              <w:spacing w:line="225" w:lineRule="exact" w:before="11"/>
              <w:ind w:right="91"/>
              <w:rPr>
                <w:sz w:val="20"/>
              </w:rPr>
            </w:pPr>
            <w:r>
              <w:rPr>
                <w:spacing w:val="-10"/>
                <w:sz w:val="20"/>
              </w:rPr>
              <w:t>2</w:t>
            </w:r>
          </w:p>
        </w:tc>
        <w:tc>
          <w:tcPr>
            <w:tcW w:w="972" w:type="dxa"/>
            <w:shd w:val="clear" w:color="auto" w:fill="FFF1CC"/>
          </w:tcPr>
          <w:p>
            <w:pPr>
              <w:pStyle w:val="TableParagraph"/>
              <w:spacing w:line="225" w:lineRule="exact" w:before="11"/>
              <w:ind w:right="91"/>
              <w:rPr>
                <w:sz w:val="20"/>
              </w:rPr>
            </w:pPr>
            <w:r>
              <w:rPr>
                <w:spacing w:val="-5"/>
                <w:sz w:val="20"/>
              </w:rPr>
              <w:t>61</w:t>
            </w:r>
          </w:p>
        </w:tc>
        <w:tc>
          <w:tcPr>
            <w:tcW w:w="1011" w:type="dxa"/>
            <w:shd w:val="clear" w:color="auto" w:fill="FFF1CC"/>
          </w:tcPr>
          <w:p>
            <w:pPr>
              <w:pStyle w:val="TableParagraph"/>
              <w:spacing w:line="225" w:lineRule="exact" w:before="11"/>
              <w:ind w:left="18" w:right="5"/>
              <w:jc w:val="center"/>
              <w:rPr>
                <w:sz w:val="20"/>
              </w:rPr>
            </w:pPr>
            <w:r>
              <w:rPr>
                <w:spacing w:val="-5"/>
                <w:sz w:val="20"/>
              </w:rPr>
              <w:t>HS</w:t>
            </w:r>
          </w:p>
        </w:tc>
        <w:tc>
          <w:tcPr>
            <w:tcW w:w="1106" w:type="dxa"/>
            <w:shd w:val="clear" w:color="auto" w:fill="FFF1CC"/>
          </w:tcPr>
          <w:p>
            <w:pPr>
              <w:pStyle w:val="TableParagraph"/>
              <w:spacing w:line="225" w:lineRule="exact" w:before="11"/>
              <w:ind w:left="19" w:right="2"/>
              <w:jc w:val="center"/>
              <w:rPr>
                <w:sz w:val="20"/>
              </w:rPr>
            </w:pPr>
            <w:r>
              <w:rPr>
                <w:spacing w:val="-5"/>
                <w:sz w:val="20"/>
              </w:rPr>
              <w:t>&lt;5</w:t>
            </w:r>
          </w:p>
        </w:tc>
        <w:tc>
          <w:tcPr>
            <w:tcW w:w="900" w:type="dxa"/>
            <w:shd w:val="clear" w:color="auto" w:fill="FFF1CC"/>
          </w:tcPr>
          <w:p>
            <w:pPr>
              <w:pStyle w:val="TableParagraph"/>
              <w:spacing w:line="225" w:lineRule="exact" w:before="11"/>
              <w:ind w:left="19"/>
              <w:jc w:val="center"/>
              <w:rPr>
                <w:sz w:val="20"/>
              </w:rPr>
            </w:pPr>
            <w:r>
              <w:rPr>
                <w:spacing w:val="-4"/>
                <w:sz w:val="20"/>
              </w:rPr>
              <w:t>None</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11-</w:t>
            </w:r>
            <w:r>
              <w:rPr>
                <w:spacing w:val="-4"/>
                <w:sz w:val="20"/>
              </w:rPr>
              <w:t>9111</w:t>
            </w:r>
          </w:p>
        </w:tc>
        <w:tc>
          <w:tcPr>
            <w:tcW w:w="2520" w:type="dxa"/>
            <w:shd w:val="clear" w:color="auto" w:fill="FFE499"/>
          </w:tcPr>
          <w:p>
            <w:pPr>
              <w:pStyle w:val="TableParagraph"/>
              <w:spacing w:line="230" w:lineRule="exact"/>
              <w:ind w:left="108"/>
              <w:jc w:val="left"/>
              <w:rPr>
                <w:sz w:val="20"/>
              </w:rPr>
            </w:pPr>
            <w:r>
              <w:rPr>
                <w:sz w:val="20"/>
              </w:rPr>
              <w:t>Medical</w:t>
            </w:r>
            <w:r>
              <w:rPr>
                <w:spacing w:val="-12"/>
                <w:sz w:val="20"/>
              </w:rPr>
              <w:t> </w:t>
            </w:r>
            <w:r>
              <w:rPr>
                <w:sz w:val="20"/>
              </w:rPr>
              <w:t>and</w:t>
            </w:r>
            <w:r>
              <w:rPr>
                <w:spacing w:val="-11"/>
                <w:sz w:val="20"/>
              </w:rPr>
              <w:t> </w:t>
            </w:r>
            <w:r>
              <w:rPr>
                <w:sz w:val="20"/>
              </w:rPr>
              <w:t>Health</w:t>
            </w:r>
            <w:r>
              <w:rPr>
                <w:spacing w:val="-12"/>
                <w:sz w:val="20"/>
              </w:rPr>
              <w:t> </w:t>
            </w:r>
            <w:r>
              <w:rPr>
                <w:sz w:val="20"/>
              </w:rPr>
              <w:t>Services </w:t>
            </w:r>
            <w:r>
              <w:rPr>
                <w:spacing w:val="-2"/>
                <w:sz w:val="20"/>
              </w:rPr>
              <w:t>Managers</w:t>
            </w:r>
          </w:p>
        </w:tc>
        <w:tc>
          <w:tcPr>
            <w:tcW w:w="1205" w:type="dxa"/>
            <w:shd w:val="clear" w:color="auto" w:fill="FFE499"/>
          </w:tcPr>
          <w:p>
            <w:pPr>
              <w:pStyle w:val="TableParagraph"/>
              <w:spacing w:before="112"/>
              <w:ind w:right="95"/>
              <w:rPr>
                <w:sz w:val="20"/>
              </w:rPr>
            </w:pPr>
            <w:r>
              <w:rPr>
                <w:spacing w:val="-2"/>
                <w:sz w:val="20"/>
              </w:rPr>
              <w:t>6,620</w:t>
            </w:r>
          </w:p>
        </w:tc>
        <w:tc>
          <w:tcPr>
            <w:tcW w:w="1214" w:type="dxa"/>
            <w:shd w:val="clear" w:color="auto" w:fill="FFE499"/>
          </w:tcPr>
          <w:p>
            <w:pPr>
              <w:pStyle w:val="TableParagraph"/>
              <w:spacing w:before="112"/>
              <w:ind w:right="94"/>
              <w:rPr>
                <w:sz w:val="20"/>
              </w:rPr>
            </w:pPr>
            <w:r>
              <w:rPr>
                <w:spacing w:val="-2"/>
                <w:sz w:val="20"/>
              </w:rPr>
              <w:t>8,632</w:t>
            </w:r>
          </w:p>
        </w:tc>
        <w:tc>
          <w:tcPr>
            <w:tcW w:w="873" w:type="dxa"/>
            <w:shd w:val="clear" w:color="auto" w:fill="FFE499"/>
          </w:tcPr>
          <w:p>
            <w:pPr>
              <w:pStyle w:val="TableParagraph"/>
              <w:spacing w:before="112"/>
              <w:ind w:right="93"/>
              <w:rPr>
                <w:sz w:val="20"/>
              </w:rPr>
            </w:pPr>
            <w:r>
              <w:rPr>
                <w:spacing w:val="-2"/>
                <w:sz w:val="20"/>
              </w:rPr>
              <w:t>2,012</w:t>
            </w:r>
          </w:p>
        </w:tc>
        <w:tc>
          <w:tcPr>
            <w:tcW w:w="863" w:type="dxa"/>
            <w:shd w:val="clear" w:color="auto" w:fill="FFE499"/>
          </w:tcPr>
          <w:p>
            <w:pPr>
              <w:pStyle w:val="TableParagraph"/>
              <w:spacing w:before="112"/>
              <w:ind w:left="141" w:right="36"/>
              <w:jc w:val="center"/>
              <w:rPr>
                <w:sz w:val="20"/>
              </w:rPr>
            </w:pPr>
            <w:r>
              <w:rPr>
                <w:spacing w:val="-2"/>
                <w:sz w:val="20"/>
              </w:rPr>
              <w:t>30.39%</w:t>
            </w:r>
          </w:p>
        </w:tc>
        <w:tc>
          <w:tcPr>
            <w:tcW w:w="770" w:type="dxa"/>
            <w:shd w:val="clear" w:color="auto" w:fill="FFE499"/>
          </w:tcPr>
          <w:p>
            <w:pPr>
              <w:pStyle w:val="TableParagraph"/>
              <w:spacing w:before="112"/>
              <w:ind w:right="89"/>
              <w:rPr>
                <w:sz w:val="20"/>
              </w:rPr>
            </w:pPr>
            <w:r>
              <w:rPr>
                <w:spacing w:val="-5"/>
                <w:sz w:val="20"/>
              </w:rPr>
              <w:t>200</w:t>
            </w:r>
          </w:p>
        </w:tc>
        <w:tc>
          <w:tcPr>
            <w:tcW w:w="964" w:type="dxa"/>
            <w:shd w:val="clear" w:color="auto" w:fill="FFE499"/>
          </w:tcPr>
          <w:p>
            <w:pPr>
              <w:pStyle w:val="TableParagraph"/>
              <w:spacing w:before="112"/>
              <w:ind w:right="91"/>
              <w:rPr>
                <w:sz w:val="20"/>
              </w:rPr>
            </w:pPr>
            <w:r>
              <w:rPr>
                <w:spacing w:val="-5"/>
                <w:sz w:val="20"/>
              </w:rPr>
              <w:t>331</w:t>
            </w:r>
          </w:p>
        </w:tc>
        <w:tc>
          <w:tcPr>
            <w:tcW w:w="818" w:type="dxa"/>
            <w:shd w:val="clear" w:color="auto" w:fill="FFE499"/>
          </w:tcPr>
          <w:p>
            <w:pPr>
              <w:pStyle w:val="TableParagraph"/>
              <w:spacing w:before="112"/>
              <w:ind w:right="91"/>
              <w:rPr>
                <w:sz w:val="20"/>
              </w:rPr>
            </w:pPr>
            <w:r>
              <w:rPr>
                <w:spacing w:val="-5"/>
                <w:sz w:val="20"/>
              </w:rPr>
              <w:t>201</w:t>
            </w:r>
          </w:p>
        </w:tc>
        <w:tc>
          <w:tcPr>
            <w:tcW w:w="972" w:type="dxa"/>
            <w:shd w:val="clear" w:color="auto" w:fill="FFE499"/>
          </w:tcPr>
          <w:p>
            <w:pPr>
              <w:pStyle w:val="TableParagraph"/>
              <w:spacing w:before="112"/>
              <w:ind w:right="91"/>
              <w:rPr>
                <w:sz w:val="20"/>
              </w:rPr>
            </w:pPr>
            <w:r>
              <w:rPr>
                <w:spacing w:val="-5"/>
                <w:sz w:val="20"/>
              </w:rPr>
              <w:t>732</w:t>
            </w:r>
          </w:p>
        </w:tc>
        <w:tc>
          <w:tcPr>
            <w:tcW w:w="1011" w:type="dxa"/>
            <w:shd w:val="clear" w:color="auto" w:fill="FFE499"/>
          </w:tcPr>
          <w:p>
            <w:pPr>
              <w:pStyle w:val="TableParagraph"/>
              <w:spacing w:before="112"/>
              <w:ind w:left="18" w:right="6"/>
              <w:jc w:val="center"/>
              <w:rPr>
                <w:sz w:val="20"/>
              </w:rPr>
            </w:pPr>
            <w:r>
              <w:rPr>
                <w:spacing w:val="-5"/>
                <w:sz w:val="20"/>
              </w:rPr>
              <w:t>BD</w:t>
            </w:r>
          </w:p>
        </w:tc>
        <w:tc>
          <w:tcPr>
            <w:tcW w:w="1106" w:type="dxa"/>
            <w:shd w:val="clear" w:color="auto" w:fill="FFE499"/>
          </w:tcPr>
          <w:p>
            <w:pPr>
              <w:pStyle w:val="TableParagraph"/>
              <w:spacing w:before="112"/>
              <w:ind w:left="19" w:right="2"/>
              <w:jc w:val="center"/>
              <w:rPr>
                <w:sz w:val="20"/>
              </w:rPr>
            </w:pPr>
            <w:r>
              <w:rPr>
                <w:spacing w:val="-5"/>
                <w:sz w:val="20"/>
              </w:rPr>
              <w:t>&lt;5</w:t>
            </w:r>
          </w:p>
        </w:tc>
        <w:tc>
          <w:tcPr>
            <w:tcW w:w="900" w:type="dxa"/>
            <w:shd w:val="clear" w:color="auto" w:fill="FFE499"/>
          </w:tcPr>
          <w:p>
            <w:pPr>
              <w:pStyle w:val="TableParagraph"/>
              <w:spacing w:before="112"/>
              <w:ind w:left="19"/>
              <w:jc w:val="center"/>
              <w:rPr>
                <w:sz w:val="20"/>
              </w:rPr>
            </w:pPr>
            <w:r>
              <w:rPr>
                <w:spacing w:val="-4"/>
                <w:sz w:val="20"/>
              </w:rPr>
              <w:t>None</w:t>
            </w:r>
          </w:p>
        </w:tc>
      </w:tr>
      <w:tr>
        <w:trPr>
          <w:trHeight w:val="254" w:hRule="atLeast"/>
        </w:trPr>
        <w:tc>
          <w:tcPr>
            <w:tcW w:w="895" w:type="dxa"/>
            <w:shd w:val="clear" w:color="auto" w:fill="FFC000"/>
          </w:tcPr>
          <w:p>
            <w:pPr>
              <w:pStyle w:val="TableParagraph"/>
              <w:spacing w:line="225" w:lineRule="exact" w:before="9"/>
              <w:ind w:left="10" w:right="1"/>
              <w:jc w:val="center"/>
              <w:rPr>
                <w:sz w:val="20"/>
              </w:rPr>
            </w:pPr>
            <w:r>
              <w:rPr>
                <w:spacing w:val="-2"/>
                <w:sz w:val="20"/>
              </w:rPr>
              <w:t>11-</w:t>
            </w:r>
            <w:r>
              <w:rPr>
                <w:spacing w:val="-4"/>
                <w:sz w:val="20"/>
              </w:rPr>
              <w:t>9121</w:t>
            </w:r>
          </w:p>
        </w:tc>
        <w:tc>
          <w:tcPr>
            <w:tcW w:w="2520" w:type="dxa"/>
            <w:shd w:val="clear" w:color="auto" w:fill="FFF1CC"/>
          </w:tcPr>
          <w:p>
            <w:pPr>
              <w:pStyle w:val="TableParagraph"/>
              <w:spacing w:line="227" w:lineRule="exact"/>
              <w:ind w:left="108"/>
              <w:jc w:val="left"/>
              <w:rPr>
                <w:sz w:val="20"/>
              </w:rPr>
            </w:pPr>
            <w:r>
              <w:rPr>
                <w:sz w:val="20"/>
              </w:rPr>
              <w:t>Natural</w:t>
            </w:r>
            <w:r>
              <w:rPr>
                <w:spacing w:val="-6"/>
                <w:sz w:val="20"/>
              </w:rPr>
              <w:t> </w:t>
            </w:r>
            <w:r>
              <w:rPr>
                <w:sz w:val="20"/>
              </w:rPr>
              <w:t>Sciences</w:t>
            </w:r>
            <w:r>
              <w:rPr>
                <w:spacing w:val="-6"/>
                <w:sz w:val="20"/>
              </w:rPr>
              <w:t> </w:t>
            </w:r>
            <w:r>
              <w:rPr>
                <w:spacing w:val="-2"/>
                <w:sz w:val="20"/>
              </w:rPr>
              <w:t>Managers</w:t>
            </w:r>
          </w:p>
        </w:tc>
        <w:tc>
          <w:tcPr>
            <w:tcW w:w="1205" w:type="dxa"/>
            <w:shd w:val="clear" w:color="auto" w:fill="FFF1CC"/>
          </w:tcPr>
          <w:p>
            <w:pPr>
              <w:pStyle w:val="TableParagraph"/>
              <w:spacing w:line="225" w:lineRule="exact" w:before="9"/>
              <w:ind w:right="95"/>
              <w:rPr>
                <w:sz w:val="20"/>
              </w:rPr>
            </w:pPr>
            <w:r>
              <w:rPr>
                <w:spacing w:val="-5"/>
                <w:sz w:val="20"/>
              </w:rPr>
              <w:t>326</w:t>
            </w:r>
          </w:p>
        </w:tc>
        <w:tc>
          <w:tcPr>
            <w:tcW w:w="1214" w:type="dxa"/>
            <w:shd w:val="clear" w:color="auto" w:fill="FFF1CC"/>
          </w:tcPr>
          <w:p>
            <w:pPr>
              <w:pStyle w:val="TableParagraph"/>
              <w:spacing w:line="225" w:lineRule="exact" w:before="9"/>
              <w:ind w:right="94"/>
              <w:rPr>
                <w:sz w:val="20"/>
              </w:rPr>
            </w:pPr>
            <w:r>
              <w:rPr>
                <w:spacing w:val="-5"/>
                <w:sz w:val="20"/>
              </w:rPr>
              <w:t>347</w:t>
            </w:r>
          </w:p>
        </w:tc>
        <w:tc>
          <w:tcPr>
            <w:tcW w:w="873" w:type="dxa"/>
            <w:shd w:val="clear" w:color="auto" w:fill="FFF1CC"/>
          </w:tcPr>
          <w:p>
            <w:pPr>
              <w:pStyle w:val="TableParagraph"/>
              <w:spacing w:line="225" w:lineRule="exact" w:before="9"/>
              <w:ind w:right="94"/>
              <w:rPr>
                <w:sz w:val="20"/>
              </w:rPr>
            </w:pPr>
            <w:r>
              <w:rPr>
                <w:spacing w:val="-5"/>
                <w:sz w:val="20"/>
              </w:rPr>
              <w:t>21</w:t>
            </w:r>
          </w:p>
        </w:tc>
        <w:tc>
          <w:tcPr>
            <w:tcW w:w="863" w:type="dxa"/>
            <w:shd w:val="clear" w:color="auto" w:fill="FFF1CC"/>
          </w:tcPr>
          <w:p>
            <w:pPr>
              <w:pStyle w:val="TableParagraph"/>
              <w:spacing w:line="225" w:lineRule="exact" w:before="9"/>
              <w:ind w:left="196"/>
              <w:jc w:val="center"/>
              <w:rPr>
                <w:sz w:val="20"/>
              </w:rPr>
            </w:pPr>
            <w:r>
              <w:rPr>
                <w:spacing w:val="-2"/>
                <w:sz w:val="20"/>
              </w:rPr>
              <w:t>6.44%</w:t>
            </w:r>
          </w:p>
        </w:tc>
        <w:tc>
          <w:tcPr>
            <w:tcW w:w="770" w:type="dxa"/>
            <w:shd w:val="clear" w:color="auto" w:fill="FFF1CC"/>
          </w:tcPr>
          <w:p>
            <w:pPr>
              <w:pStyle w:val="TableParagraph"/>
              <w:spacing w:line="225" w:lineRule="exact" w:before="9"/>
              <w:ind w:right="90"/>
              <w:rPr>
                <w:sz w:val="20"/>
              </w:rPr>
            </w:pPr>
            <w:r>
              <w:rPr>
                <w:spacing w:val="-10"/>
                <w:sz w:val="20"/>
              </w:rPr>
              <w:t>7</w:t>
            </w:r>
          </w:p>
        </w:tc>
        <w:tc>
          <w:tcPr>
            <w:tcW w:w="964" w:type="dxa"/>
            <w:shd w:val="clear" w:color="auto" w:fill="FFF1CC"/>
          </w:tcPr>
          <w:p>
            <w:pPr>
              <w:pStyle w:val="TableParagraph"/>
              <w:spacing w:line="225" w:lineRule="exact" w:before="9"/>
              <w:ind w:right="91"/>
              <w:rPr>
                <w:sz w:val="20"/>
              </w:rPr>
            </w:pPr>
            <w:r>
              <w:rPr>
                <w:spacing w:val="-5"/>
                <w:sz w:val="20"/>
              </w:rPr>
              <w:t>18</w:t>
            </w:r>
          </w:p>
        </w:tc>
        <w:tc>
          <w:tcPr>
            <w:tcW w:w="818" w:type="dxa"/>
            <w:shd w:val="clear" w:color="auto" w:fill="FFF1CC"/>
          </w:tcPr>
          <w:p>
            <w:pPr>
              <w:pStyle w:val="TableParagraph"/>
              <w:spacing w:line="225" w:lineRule="exact" w:before="9"/>
              <w:ind w:right="91"/>
              <w:rPr>
                <w:sz w:val="20"/>
              </w:rPr>
            </w:pPr>
            <w:r>
              <w:rPr>
                <w:spacing w:val="-10"/>
                <w:sz w:val="20"/>
              </w:rPr>
              <w:t>2</w:t>
            </w:r>
          </w:p>
        </w:tc>
        <w:tc>
          <w:tcPr>
            <w:tcW w:w="972" w:type="dxa"/>
            <w:shd w:val="clear" w:color="auto" w:fill="FFF1CC"/>
          </w:tcPr>
          <w:p>
            <w:pPr>
              <w:pStyle w:val="TableParagraph"/>
              <w:spacing w:line="225" w:lineRule="exact" w:before="9"/>
              <w:ind w:right="91"/>
              <w:rPr>
                <w:sz w:val="20"/>
              </w:rPr>
            </w:pPr>
            <w:r>
              <w:rPr>
                <w:spacing w:val="-5"/>
                <w:sz w:val="20"/>
              </w:rPr>
              <w:t>27</w:t>
            </w:r>
          </w:p>
        </w:tc>
        <w:tc>
          <w:tcPr>
            <w:tcW w:w="1011" w:type="dxa"/>
            <w:shd w:val="clear" w:color="auto" w:fill="FFF1CC"/>
          </w:tcPr>
          <w:p>
            <w:pPr>
              <w:pStyle w:val="TableParagraph"/>
              <w:spacing w:line="225" w:lineRule="exact" w:before="9"/>
              <w:ind w:left="18" w:right="6"/>
              <w:jc w:val="center"/>
              <w:rPr>
                <w:sz w:val="20"/>
              </w:rPr>
            </w:pPr>
            <w:r>
              <w:rPr>
                <w:spacing w:val="-5"/>
                <w:sz w:val="20"/>
              </w:rPr>
              <w:t>BD</w:t>
            </w:r>
          </w:p>
        </w:tc>
        <w:tc>
          <w:tcPr>
            <w:tcW w:w="1106" w:type="dxa"/>
            <w:shd w:val="clear" w:color="auto" w:fill="FFF1CC"/>
          </w:tcPr>
          <w:p>
            <w:pPr>
              <w:pStyle w:val="TableParagraph"/>
              <w:spacing w:line="225" w:lineRule="exact" w:before="9"/>
              <w:ind w:left="19" w:right="2"/>
              <w:jc w:val="center"/>
              <w:rPr>
                <w:sz w:val="20"/>
              </w:rPr>
            </w:pPr>
            <w:r>
              <w:rPr>
                <w:spacing w:val="-5"/>
                <w:sz w:val="20"/>
              </w:rPr>
              <w:t>5+</w:t>
            </w:r>
          </w:p>
        </w:tc>
        <w:tc>
          <w:tcPr>
            <w:tcW w:w="900" w:type="dxa"/>
            <w:shd w:val="clear" w:color="auto" w:fill="FFF1CC"/>
          </w:tcPr>
          <w:p>
            <w:pPr>
              <w:pStyle w:val="TableParagraph"/>
              <w:spacing w:line="225" w:lineRule="exact" w:before="9"/>
              <w:ind w:left="19"/>
              <w:jc w:val="center"/>
              <w:rPr>
                <w:sz w:val="20"/>
              </w:rPr>
            </w:pPr>
            <w:r>
              <w:rPr>
                <w:spacing w:val="-4"/>
                <w:sz w:val="20"/>
              </w:rPr>
              <w:t>None</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11-</w:t>
            </w:r>
            <w:r>
              <w:rPr>
                <w:spacing w:val="-4"/>
                <w:sz w:val="20"/>
              </w:rPr>
              <w:t>9131</w:t>
            </w:r>
          </w:p>
        </w:tc>
        <w:tc>
          <w:tcPr>
            <w:tcW w:w="2520" w:type="dxa"/>
            <w:shd w:val="clear" w:color="auto" w:fill="FFE499"/>
          </w:tcPr>
          <w:p>
            <w:pPr>
              <w:pStyle w:val="TableParagraph"/>
              <w:spacing w:line="230" w:lineRule="exact"/>
              <w:ind w:left="108"/>
              <w:jc w:val="left"/>
              <w:rPr>
                <w:sz w:val="20"/>
              </w:rPr>
            </w:pPr>
            <w:r>
              <w:rPr>
                <w:sz w:val="20"/>
              </w:rPr>
              <w:t>Postmasters</w:t>
            </w:r>
            <w:r>
              <w:rPr>
                <w:spacing w:val="-12"/>
                <w:sz w:val="20"/>
              </w:rPr>
              <w:t> </w:t>
            </w:r>
            <w:r>
              <w:rPr>
                <w:sz w:val="20"/>
              </w:rPr>
              <w:t>and</w:t>
            </w:r>
            <w:r>
              <w:rPr>
                <w:spacing w:val="-11"/>
                <w:sz w:val="20"/>
              </w:rPr>
              <w:t> </w:t>
            </w:r>
            <w:r>
              <w:rPr>
                <w:sz w:val="20"/>
              </w:rPr>
              <w:t>Mail </w:t>
            </w:r>
            <w:r>
              <w:rPr>
                <w:spacing w:val="-2"/>
                <w:sz w:val="20"/>
              </w:rPr>
              <w:t>Superintendents</w:t>
            </w:r>
          </w:p>
        </w:tc>
        <w:tc>
          <w:tcPr>
            <w:tcW w:w="1205" w:type="dxa"/>
            <w:shd w:val="clear" w:color="auto" w:fill="FFE499"/>
          </w:tcPr>
          <w:p>
            <w:pPr>
              <w:pStyle w:val="TableParagraph"/>
              <w:spacing w:before="112"/>
              <w:ind w:right="95"/>
              <w:rPr>
                <w:sz w:val="20"/>
              </w:rPr>
            </w:pPr>
            <w:r>
              <w:rPr>
                <w:spacing w:val="-5"/>
                <w:sz w:val="20"/>
              </w:rPr>
              <w:t>181</w:t>
            </w:r>
          </w:p>
        </w:tc>
        <w:tc>
          <w:tcPr>
            <w:tcW w:w="1214" w:type="dxa"/>
            <w:shd w:val="clear" w:color="auto" w:fill="FFE499"/>
          </w:tcPr>
          <w:p>
            <w:pPr>
              <w:pStyle w:val="TableParagraph"/>
              <w:spacing w:before="112"/>
              <w:ind w:right="94"/>
              <w:rPr>
                <w:sz w:val="20"/>
              </w:rPr>
            </w:pPr>
            <w:r>
              <w:rPr>
                <w:spacing w:val="-5"/>
                <w:sz w:val="20"/>
              </w:rPr>
              <w:t>176</w:t>
            </w:r>
          </w:p>
        </w:tc>
        <w:tc>
          <w:tcPr>
            <w:tcW w:w="873" w:type="dxa"/>
            <w:shd w:val="clear" w:color="auto" w:fill="FFE499"/>
          </w:tcPr>
          <w:p>
            <w:pPr>
              <w:pStyle w:val="TableParagraph"/>
              <w:spacing w:before="112"/>
              <w:ind w:right="94"/>
              <w:rPr>
                <w:sz w:val="20"/>
              </w:rPr>
            </w:pPr>
            <w:r>
              <w:rPr>
                <w:spacing w:val="-2"/>
                <w:sz w:val="20"/>
              </w:rPr>
              <w:t>-</w:t>
            </w:r>
            <w:r>
              <w:rPr>
                <w:spacing w:val="-12"/>
                <w:sz w:val="20"/>
              </w:rPr>
              <w:t>5</w:t>
            </w:r>
          </w:p>
        </w:tc>
        <w:tc>
          <w:tcPr>
            <w:tcW w:w="863" w:type="dxa"/>
            <w:shd w:val="clear" w:color="auto" w:fill="FFE499"/>
          </w:tcPr>
          <w:p>
            <w:pPr>
              <w:pStyle w:val="TableParagraph"/>
              <w:spacing w:before="112"/>
              <w:ind w:left="141"/>
              <w:jc w:val="center"/>
              <w:rPr>
                <w:sz w:val="20"/>
              </w:rPr>
            </w:pPr>
            <w:r>
              <w:rPr>
                <w:spacing w:val="-2"/>
                <w:sz w:val="20"/>
              </w:rPr>
              <w:t>-2.76%</w:t>
            </w:r>
          </w:p>
        </w:tc>
        <w:tc>
          <w:tcPr>
            <w:tcW w:w="770" w:type="dxa"/>
            <w:shd w:val="clear" w:color="auto" w:fill="FFE499"/>
          </w:tcPr>
          <w:p>
            <w:pPr>
              <w:pStyle w:val="TableParagraph"/>
              <w:spacing w:before="112"/>
              <w:ind w:right="90"/>
              <w:rPr>
                <w:sz w:val="20"/>
              </w:rPr>
            </w:pPr>
            <w:r>
              <w:rPr>
                <w:spacing w:val="-10"/>
                <w:sz w:val="20"/>
              </w:rPr>
              <w:t>5</w:t>
            </w:r>
          </w:p>
        </w:tc>
        <w:tc>
          <w:tcPr>
            <w:tcW w:w="964" w:type="dxa"/>
            <w:shd w:val="clear" w:color="auto" w:fill="FFE499"/>
          </w:tcPr>
          <w:p>
            <w:pPr>
              <w:pStyle w:val="TableParagraph"/>
              <w:spacing w:before="112"/>
              <w:ind w:right="91"/>
              <w:rPr>
                <w:sz w:val="20"/>
              </w:rPr>
            </w:pPr>
            <w:r>
              <w:rPr>
                <w:spacing w:val="-10"/>
                <w:sz w:val="20"/>
              </w:rPr>
              <w:t>8</w:t>
            </w:r>
          </w:p>
        </w:tc>
        <w:tc>
          <w:tcPr>
            <w:tcW w:w="818" w:type="dxa"/>
            <w:shd w:val="clear" w:color="auto" w:fill="FFE499"/>
          </w:tcPr>
          <w:p>
            <w:pPr>
              <w:pStyle w:val="TableParagraph"/>
              <w:spacing w:before="112"/>
              <w:ind w:right="91"/>
              <w:rPr>
                <w:sz w:val="20"/>
              </w:rPr>
            </w:pPr>
            <w:r>
              <w:rPr>
                <w:spacing w:val="-10"/>
                <w:sz w:val="20"/>
              </w:rPr>
              <w:t>0</w:t>
            </w:r>
          </w:p>
        </w:tc>
        <w:tc>
          <w:tcPr>
            <w:tcW w:w="972" w:type="dxa"/>
            <w:shd w:val="clear" w:color="auto" w:fill="FFE499"/>
          </w:tcPr>
          <w:p>
            <w:pPr>
              <w:pStyle w:val="TableParagraph"/>
              <w:spacing w:before="112"/>
              <w:ind w:right="91"/>
              <w:rPr>
                <w:sz w:val="20"/>
              </w:rPr>
            </w:pPr>
            <w:r>
              <w:rPr>
                <w:spacing w:val="-5"/>
                <w:sz w:val="20"/>
              </w:rPr>
              <w:t>13</w:t>
            </w:r>
          </w:p>
        </w:tc>
        <w:tc>
          <w:tcPr>
            <w:tcW w:w="1011" w:type="dxa"/>
            <w:shd w:val="clear" w:color="auto" w:fill="FFE499"/>
          </w:tcPr>
          <w:p>
            <w:pPr>
              <w:pStyle w:val="TableParagraph"/>
              <w:spacing w:before="112"/>
              <w:ind w:left="18" w:right="5"/>
              <w:jc w:val="center"/>
              <w:rPr>
                <w:sz w:val="20"/>
              </w:rPr>
            </w:pPr>
            <w:r>
              <w:rPr>
                <w:spacing w:val="-5"/>
                <w:sz w:val="20"/>
              </w:rPr>
              <w:t>HS</w:t>
            </w:r>
          </w:p>
        </w:tc>
        <w:tc>
          <w:tcPr>
            <w:tcW w:w="1106" w:type="dxa"/>
            <w:shd w:val="clear" w:color="auto" w:fill="FFE499"/>
          </w:tcPr>
          <w:p>
            <w:pPr>
              <w:pStyle w:val="TableParagraph"/>
              <w:spacing w:before="112"/>
              <w:ind w:left="19" w:right="2"/>
              <w:jc w:val="center"/>
              <w:rPr>
                <w:sz w:val="20"/>
              </w:rPr>
            </w:pPr>
            <w:r>
              <w:rPr>
                <w:spacing w:val="-5"/>
                <w:sz w:val="20"/>
              </w:rPr>
              <w:t>&lt;5</w:t>
            </w:r>
          </w:p>
        </w:tc>
        <w:tc>
          <w:tcPr>
            <w:tcW w:w="900" w:type="dxa"/>
            <w:shd w:val="clear" w:color="auto" w:fill="FFE499"/>
          </w:tcPr>
          <w:p>
            <w:pPr>
              <w:pStyle w:val="TableParagraph"/>
              <w:spacing w:before="112"/>
              <w:ind w:left="16"/>
              <w:jc w:val="center"/>
              <w:rPr>
                <w:sz w:val="20"/>
              </w:rPr>
            </w:pPr>
            <w:r>
              <w:rPr>
                <w:spacing w:val="-2"/>
                <w:sz w:val="20"/>
              </w:rPr>
              <w:t>MTOJT</w:t>
            </w:r>
          </w:p>
        </w:tc>
      </w:tr>
      <w:tr>
        <w:trPr>
          <w:trHeight w:val="686" w:hRule="atLeast"/>
        </w:trPr>
        <w:tc>
          <w:tcPr>
            <w:tcW w:w="895" w:type="dxa"/>
            <w:shd w:val="clear" w:color="auto" w:fill="FFC000"/>
          </w:tcPr>
          <w:p>
            <w:pPr>
              <w:pStyle w:val="TableParagraph"/>
              <w:spacing w:before="226"/>
              <w:ind w:left="10" w:right="1"/>
              <w:jc w:val="center"/>
              <w:rPr>
                <w:sz w:val="20"/>
              </w:rPr>
            </w:pPr>
            <w:r>
              <w:rPr>
                <w:spacing w:val="-2"/>
                <w:sz w:val="20"/>
              </w:rPr>
              <w:t>11-</w:t>
            </w:r>
            <w:r>
              <w:rPr>
                <w:spacing w:val="-4"/>
                <w:sz w:val="20"/>
              </w:rPr>
              <w:t>9141</w:t>
            </w:r>
          </w:p>
        </w:tc>
        <w:tc>
          <w:tcPr>
            <w:tcW w:w="2520" w:type="dxa"/>
            <w:shd w:val="clear" w:color="auto" w:fill="FFF1CC"/>
          </w:tcPr>
          <w:p>
            <w:pPr>
              <w:pStyle w:val="TableParagraph"/>
              <w:ind w:left="108"/>
              <w:jc w:val="left"/>
              <w:rPr>
                <w:sz w:val="20"/>
              </w:rPr>
            </w:pPr>
            <w:r>
              <w:rPr>
                <w:sz w:val="20"/>
              </w:rPr>
              <w:t>Property,</w:t>
            </w:r>
            <w:r>
              <w:rPr>
                <w:spacing w:val="-12"/>
                <w:sz w:val="20"/>
              </w:rPr>
              <w:t> </w:t>
            </w:r>
            <w:r>
              <w:rPr>
                <w:sz w:val="20"/>
              </w:rPr>
              <w:t>Real</w:t>
            </w:r>
            <w:r>
              <w:rPr>
                <w:spacing w:val="-11"/>
                <w:sz w:val="20"/>
              </w:rPr>
              <w:t> </w:t>
            </w:r>
            <w:r>
              <w:rPr>
                <w:sz w:val="20"/>
              </w:rPr>
              <w:t>Estate,</w:t>
            </w:r>
            <w:r>
              <w:rPr>
                <w:spacing w:val="-12"/>
                <w:sz w:val="20"/>
              </w:rPr>
              <w:t> </w:t>
            </w:r>
            <w:r>
              <w:rPr>
                <w:sz w:val="20"/>
              </w:rPr>
              <w:t>and Community Association</w:t>
            </w:r>
          </w:p>
          <w:p>
            <w:pPr>
              <w:pStyle w:val="TableParagraph"/>
              <w:spacing w:line="210" w:lineRule="exact"/>
              <w:ind w:left="108"/>
              <w:jc w:val="left"/>
              <w:rPr>
                <w:sz w:val="20"/>
              </w:rPr>
            </w:pPr>
            <w:r>
              <w:rPr>
                <w:spacing w:val="-2"/>
                <w:sz w:val="20"/>
              </w:rPr>
              <w:t>Managers</w:t>
            </w:r>
          </w:p>
        </w:tc>
        <w:tc>
          <w:tcPr>
            <w:tcW w:w="1205" w:type="dxa"/>
            <w:shd w:val="clear" w:color="auto" w:fill="FFF1CC"/>
          </w:tcPr>
          <w:p>
            <w:pPr>
              <w:pStyle w:val="TableParagraph"/>
              <w:spacing w:before="226"/>
              <w:ind w:right="95"/>
              <w:rPr>
                <w:sz w:val="20"/>
              </w:rPr>
            </w:pPr>
            <w:r>
              <w:rPr>
                <w:spacing w:val="-2"/>
                <w:sz w:val="20"/>
              </w:rPr>
              <w:t>3,152</w:t>
            </w:r>
          </w:p>
        </w:tc>
        <w:tc>
          <w:tcPr>
            <w:tcW w:w="1214" w:type="dxa"/>
            <w:shd w:val="clear" w:color="auto" w:fill="FFF1CC"/>
          </w:tcPr>
          <w:p>
            <w:pPr>
              <w:pStyle w:val="TableParagraph"/>
              <w:spacing w:before="226"/>
              <w:ind w:right="94"/>
              <w:rPr>
                <w:sz w:val="20"/>
              </w:rPr>
            </w:pPr>
            <w:r>
              <w:rPr>
                <w:spacing w:val="-2"/>
                <w:sz w:val="20"/>
              </w:rPr>
              <w:t>3,474</w:t>
            </w:r>
          </w:p>
        </w:tc>
        <w:tc>
          <w:tcPr>
            <w:tcW w:w="873" w:type="dxa"/>
            <w:shd w:val="clear" w:color="auto" w:fill="FFF1CC"/>
          </w:tcPr>
          <w:p>
            <w:pPr>
              <w:pStyle w:val="TableParagraph"/>
              <w:spacing w:before="226"/>
              <w:ind w:right="94"/>
              <w:rPr>
                <w:sz w:val="20"/>
              </w:rPr>
            </w:pPr>
            <w:r>
              <w:rPr>
                <w:spacing w:val="-5"/>
                <w:sz w:val="20"/>
              </w:rPr>
              <w:t>322</w:t>
            </w:r>
          </w:p>
        </w:tc>
        <w:tc>
          <w:tcPr>
            <w:tcW w:w="863" w:type="dxa"/>
            <w:shd w:val="clear" w:color="auto" w:fill="FFF1CC"/>
          </w:tcPr>
          <w:p>
            <w:pPr>
              <w:pStyle w:val="TableParagraph"/>
              <w:spacing w:before="226"/>
              <w:ind w:left="141" w:right="36"/>
              <w:jc w:val="center"/>
              <w:rPr>
                <w:sz w:val="20"/>
              </w:rPr>
            </w:pPr>
            <w:r>
              <w:rPr>
                <w:spacing w:val="-2"/>
                <w:sz w:val="20"/>
              </w:rPr>
              <w:t>10.22%</w:t>
            </w:r>
          </w:p>
        </w:tc>
        <w:tc>
          <w:tcPr>
            <w:tcW w:w="770" w:type="dxa"/>
            <w:shd w:val="clear" w:color="auto" w:fill="FFF1CC"/>
          </w:tcPr>
          <w:p>
            <w:pPr>
              <w:pStyle w:val="TableParagraph"/>
              <w:spacing w:before="226"/>
              <w:ind w:right="89"/>
              <w:rPr>
                <w:sz w:val="20"/>
              </w:rPr>
            </w:pPr>
            <w:r>
              <w:rPr>
                <w:spacing w:val="-5"/>
                <w:sz w:val="20"/>
              </w:rPr>
              <w:t>141</w:t>
            </w:r>
          </w:p>
        </w:tc>
        <w:tc>
          <w:tcPr>
            <w:tcW w:w="964" w:type="dxa"/>
            <w:shd w:val="clear" w:color="auto" w:fill="FFF1CC"/>
          </w:tcPr>
          <w:p>
            <w:pPr>
              <w:pStyle w:val="TableParagraph"/>
              <w:spacing w:before="226"/>
              <w:ind w:right="91"/>
              <w:rPr>
                <w:sz w:val="20"/>
              </w:rPr>
            </w:pPr>
            <w:r>
              <w:rPr>
                <w:spacing w:val="-5"/>
                <w:sz w:val="20"/>
              </w:rPr>
              <w:t>119</w:t>
            </w:r>
          </w:p>
        </w:tc>
        <w:tc>
          <w:tcPr>
            <w:tcW w:w="818" w:type="dxa"/>
            <w:shd w:val="clear" w:color="auto" w:fill="FFF1CC"/>
          </w:tcPr>
          <w:p>
            <w:pPr>
              <w:pStyle w:val="TableParagraph"/>
              <w:spacing w:before="226"/>
              <w:ind w:right="91"/>
              <w:rPr>
                <w:sz w:val="20"/>
              </w:rPr>
            </w:pPr>
            <w:r>
              <w:rPr>
                <w:spacing w:val="-5"/>
                <w:sz w:val="20"/>
              </w:rPr>
              <w:t>32</w:t>
            </w:r>
          </w:p>
        </w:tc>
        <w:tc>
          <w:tcPr>
            <w:tcW w:w="972" w:type="dxa"/>
            <w:shd w:val="clear" w:color="auto" w:fill="FFF1CC"/>
          </w:tcPr>
          <w:p>
            <w:pPr>
              <w:pStyle w:val="TableParagraph"/>
              <w:spacing w:before="226"/>
              <w:ind w:right="91"/>
              <w:rPr>
                <w:sz w:val="20"/>
              </w:rPr>
            </w:pPr>
            <w:r>
              <w:rPr>
                <w:spacing w:val="-5"/>
                <w:sz w:val="20"/>
              </w:rPr>
              <w:t>292</w:t>
            </w:r>
          </w:p>
        </w:tc>
        <w:tc>
          <w:tcPr>
            <w:tcW w:w="1011" w:type="dxa"/>
            <w:shd w:val="clear" w:color="auto" w:fill="FFF1CC"/>
          </w:tcPr>
          <w:p>
            <w:pPr>
              <w:pStyle w:val="TableParagraph"/>
              <w:spacing w:before="226"/>
              <w:ind w:left="18" w:right="5"/>
              <w:jc w:val="center"/>
              <w:rPr>
                <w:sz w:val="20"/>
              </w:rPr>
            </w:pPr>
            <w:r>
              <w:rPr>
                <w:spacing w:val="-5"/>
                <w:sz w:val="20"/>
              </w:rPr>
              <w:t>HS</w:t>
            </w:r>
          </w:p>
        </w:tc>
        <w:tc>
          <w:tcPr>
            <w:tcW w:w="1106" w:type="dxa"/>
            <w:shd w:val="clear" w:color="auto" w:fill="FFF1CC"/>
          </w:tcPr>
          <w:p>
            <w:pPr>
              <w:pStyle w:val="TableParagraph"/>
              <w:spacing w:before="226"/>
              <w:ind w:left="19" w:right="2"/>
              <w:jc w:val="center"/>
              <w:rPr>
                <w:sz w:val="20"/>
              </w:rPr>
            </w:pPr>
            <w:r>
              <w:rPr>
                <w:spacing w:val="-5"/>
                <w:sz w:val="20"/>
              </w:rPr>
              <w:t>&lt;5</w:t>
            </w:r>
          </w:p>
        </w:tc>
        <w:tc>
          <w:tcPr>
            <w:tcW w:w="900" w:type="dxa"/>
            <w:shd w:val="clear" w:color="auto" w:fill="FFF1CC"/>
          </w:tcPr>
          <w:p>
            <w:pPr>
              <w:pStyle w:val="TableParagraph"/>
              <w:spacing w:before="226"/>
              <w:ind w:left="16"/>
              <w:jc w:val="center"/>
              <w:rPr>
                <w:sz w:val="20"/>
              </w:rPr>
            </w:pPr>
            <w:r>
              <w:rPr>
                <w:spacing w:val="-2"/>
                <w:sz w:val="20"/>
              </w:rPr>
              <w:t>STOJT</w:t>
            </w:r>
          </w:p>
        </w:tc>
      </w:tr>
      <w:tr>
        <w:trPr>
          <w:trHeight w:val="458" w:hRule="atLeast"/>
        </w:trPr>
        <w:tc>
          <w:tcPr>
            <w:tcW w:w="895" w:type="dxa"/>
            <w:shd w:val="clear" w:color="auto" w:fill="FFC000"/>
          </w:tcPr>
          <w:p>
            <w:pPr>
              <w:pStyle w:val="TableParagraph"/>
              <w:spacing w:before="114"/>
              <w:ind w:left="10" w:right="1"/>
              <w:jc w:val="center"/>
              <w:rPr>
                <w:sz w:val="20"/>
              </w:rPr>
            </w:pPr>
            <w:r>
              <w:rPr>
                <w:spacing w:val="-2"/>
                <w:sz w:val="20"/>
              </w:rPr>
              <w:t>11-</w:t>
            </w:r>
            <w:r>
              <w:rPr>
                <w:spacing w:val="-4"/>
                <w:sz w:val="20"/>
              </w:rPr>
              <w:t>9161</w:t>
            </w:r>
          </w:p>
        </w:tc>
        <w:tc>
          <w:tcPr>
            <w:tcW w:w="2520" w:type="dxa"/>
            <w:shd w:val="clear" w:color="auto" w:fill="FFE499"/>
          </w:tcPr>
          <w:p>
            <w:pPr>
              <w:pStyle w:val="TableParagraph"/>
              <w:spacing w:line="228" w:lineRule="exact"/>
              <w:ind w:left="108" w:right="561"/>
              <w:jc w:val="left"/>
              <w:rPr>
                <w:sz w:val="20"/>
              </w:rPr>
            </w:pPr>
            <w:r>
              <w:rPr>
                <w:sz w:val="20"/>
              </w:rPr>
              <w:t>Emergency</w:t>
            </w:r>
            <w:r>
              <w:rPr>
                <w:spacing w:val="-12"/>
                <w:sz w:val="20"/>
              </w:rPr>
              <w:t> </w:t>
            </w:r>
            <w:r>
              <w:rPr>
                <w:sz w:val="20"/>
              </w:rPr>
              <w:t>Management </w:t>
            </w:r>
            <w:r>
              <w:rPr>
                <w:spacing w:val="-2"/>
                <w:sz w:val="20"/>
              </w:rPr>
              <w:t>Directors</w:t>
            </w:r>
          </w:p>
        </w:tc>
        <w:tc>
          <w:tcPr>
            <w:tcW w:w="1205" w:type="dxa"/>
            <w:shd w:val="clear" w:color="auto" w:fill="FFE499"/>
          </w:tcPr>
          <w:p>
            <w:pPr>
              <w:pStyle w:val="TableParagraph"/>
              <w:spacing w:before="114"/>
              <w:ind w:right="95"/>
              <w:rPr>
                <w:sz w:val="20"/>
              </w:rPr>
            </w:pPr>
            <w:r>
              <w:rPr>
                <w:spacing w:val="-5"/>
                <w:sz w:val="20"/>
              </w:rPr>
              <w:t>154</w:t>
            </w:r>
          </w:p>
        </w:tc>
        <w:tc>
          <w:tcPr>
            <w:tcW w:w="1214" w:type="dxa"/>
            <w:shd w:val="clear" w:color="auto" w:fill="FFE499"/>
          </w:tcPr>
          <w:p>
            <w:pPr>
              <w:pStyle w:val="TableParagraph"/>
              <w:spacing w:before="114"/>
              <w:ind w:right="94"/>
              <w:rPr>
                <w:sz w:val="20"/>
              </w:rPr>
            </w:pPr>
            <w:r>
              <w:rPr>
                <w:spacing w:val="-5"/>
                <w:sz w:val="20"/>
              </w:rPr>
              <w:t>165</w:t>
            </w:r>
          </w:p>
        </w:tc>
        <w:tc>
          <w:tcPr>
            <w:tcW w:w="873" w:type="dxa"/>
            <w:shd w:val="clear" w:color="auto" w:fill="FFE499"/>
          </w:tcPr>
          <w:p>
            <w:pPr>
              <w:pStyle w:val="TableParagraph"/>
              <w:spacing w:before="114"/>
              <w:ind w:right="94"/>
              <w:rPr>
                <w:sz w:val="20"/>
              </w:rPr>
            </w:pPr>
            <w:r>
              <w:rPr>
                <w:spacing w:val="-5"/>
                <w:sz w:val="20"/>
              </w:rPr>
              <w:t>11</w:t>
            </w:r>
          </w:p>
        </w:tc>
        <w:tc>
          <w:tcPr>
            <w:tcW w:w="863" w:type="dxa"/>
            <w:shd w:val="clear" w:color="auto" w:fill="FFE499"/>
          </w:tcPr>
          <w:p>
            <w:pPr>
              <w:pStyle w:val="TableParagraph"/>
              <w:spacing w:before="114"/>
              <w:ind w:left="196"/>
              <w:jc w:val="center"/>
              <w:rPr>
                <w:sz w:val="20"/>
              </w:rPr>
            </w:pPr>
            <w:r>
              <w:rPr>
                <w:spacing w:val="-2"/>
                <w:sz w:val="20"/>
              </w:rPr>
              <w:t>7.14%</w:t>
            </w:r>
          </w:p>
        </w:tc>
        <w:tc>
          <w:tcPr>
            <w:tcW w:w="770" w:type="dxa"/>
            <w:shd w:val="clear" w:color="auto" w:fill="FFE499"/>
          </w:tcPr>
          <w:p>
            <w:pPr>
              <w:pStyle w:val="TableParagraph"/>
              <w:spacing w:before="114"/>
              <w:ind w:right="90"/>
              <w:rPr>
                <w:sz w:val="20"/>
              </w:rPr>
            </w:pPr>
            <w:r>
              <w:rPr>
                <w:spacing w:val="-10"/>
                <w:sz w:val="20"/>
              </w:rPr>
              <w:t>5</w:t>
            </w:r>
          </w:p>
        </w:tc>
        <w:tc>
          <w:tcPr>
            <w:tcW w:w="964" w:type="dxa"/>
            <w:shd w:val="clear" w:color="auto" w:fill="FFE499"/>
          </w:tcPr>
          <w:p>
            <w:pPr>
              <w:pStyle w:val="TableParagraph"/>
              <w:spacing w:before="114"/>
              <w:ind w:right="91"/>
              <w:rPr>
                <w:sz w:val="20"/>
              </w:rPr>
            </w:pPr>
            <w:r>
              <w:rPr>
                <w:spacing w:val="-10"/>
                <w:sz w:val="20"/>
              </w:rPr>
              <w:t>7</w:t>
            </w:r>
          </w:p>
        </w:tc>
        <w:tc>
          <w:tcPr>
            <w:tcW w:w="818" w:type="dxa"/>
            <w:shd w:val="clear" w:color="auto" w:fill="FFE499"/>
          </w:tcPr>
          <w:p>
            <w:pPr>
              <w:pStyle w:val="TableParagraph"/>
              <w:spacing w:before="114"/>
              <w:ind w:right="91"/>
              <w:rPr>
                <w:sz w:val="20"/>
              </w:rPr>
            </w:pPr>
            <w:r>
              <w:rPr>
                <w:spacing w:val="-10"/>
                <w:sz w:val="20"/>
              </w:rPr>
              <w:t>1</w:t>
            </w:r>
          </w:p>
        </w:tc>
        <w:tc>
          <w:tcPr>
            <w:tcW w:w="972" w:type="dxa"/>
            <w:shd w:val="clear" w:color="auto" w:fill="FFE499"/>
          </w:tcPr>
          <w:p>
            <w:pPr>
              <w:pStyle w:val="TableParagraph"/>
              <w:spacing w:before="114"/>
              <w:ind w:right="91"/>
              <w:rPr>
                <w:sz w:val="20"/>
              </w:rPr>
            </w:pPr>
            <w:r>
              <w:rPr>
                <w:spacing w:val="-5"/>
                <w:sz w:val="20"/>
              </w:rPr>
              <w:t>13</w:t>
            </w:r>
          </w:p>
        </w:tc>
        <w:tc>
          <w:tcPr>
            <w:tcW w:w="1011" w:type="dxa"/>
            <w:shd w:val="clear" w:color="auto" w:fill="FFE499"/>
          </w:tcPr>
          <w:p>
            <w:pPr>
              <w:pStyle w:val="TableParagraph"/>
              <w:spacing w:before="114"/>
              <w:ind w:left="18" w:right="6"/>
              <w:jc w:val="center"/>
              <w:rPr>
                <w:sz w:val="20"/>
              </w:rPr>
            </w:pPr>
            <w:r>
              <w:rPr>
                <w:spacing w:val="-5"/>
                <w:sz w:val="20"/>
              </w:rPr>
              <w:t>BD</w:t>
            </w:r>
          </w:p>
        </w:tc>
        <w:tc>
          <w:tcPr>
            <w:tcW w:w="1106" w:type="dxa"/>
            <w:shd w:val="clear" w:color="auto" w:fill="FFE499"/>
          </w:tcPr>
          <w:p>
            <w:pPr>
              <w:pStyle w:val="TableParagraph"/>
              <w:spacing w:before="114"/>
              <w:ind w:left="19" w:right="2"/>
              <w:jc w:val="center"/>
              <w:rPr>
                <w:sz w:val="20"/>
              </w:rPr>
            </w:pPr>
            <w:r>
              <w:rPr>
                <w:spacing w:val="-5"/>
                <w:sz w:val="20"/>
              </w:rPr>
              <w:t>5+</w:t>
            </w:r>
          </w:p>
        </w:tc>
        <w:tc>
          <w:tcPr>
            <w:tcW w:w="900" w:type="dxa"/>
            <w:shd w:val="clear" w:color="auto" w:fill="FFE499"/>
          </w:tcPr>
          <w:p>
            <w:pPr>
              <w:pStyle w:val="TableParagraph"/>
              <w:spacing w:before="114"/>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11-</w:t>
            </w:r>
            <w:r>
              <w:rPr>
                <w:spacing w:val="-4"/>
                <w:sz w:val="20"/>
              </w:rPr>
              <w:t>9171</w:t>
            </w:r>
          </w:p>
        </w:tc>
        <w:tc>
          <w:tcPr>
            <w:tcW w:w="2520" w:type="dxa"/>
            <w:shd w:val="clear" w:color="auto" w:fill="FFF1CC"/>
          </w:tcPr>
          <w:p>
            <w:pPr>
              <w:pStyle w:val="TableParagraph"/>
              <w:spacing w:line="229" w:lineRule="exact"/>
              <w:ind w:left="108"/>
              <w:jc w:val="left"/>
              <w:rPr>
                <w:sz w:val="20"/>
              </w:rPr>
            </w:pPr>
            <w:r>
              <w:rPr>
                <w:sz w:val="20"/>
              </w:rPr>
              <w:t>Funeral</w:t>
            </w:r>
            <w:r>
              <w:rPr>
                <w:spacing w:val="-6"/>
                <w:sz w:val="20"/>
              </w:rPr>
              <w:t> </w:t>
            </w:r>
            <w:r>
              <w:rPr>
                <w:sz w:val="20"/>
              </w:rPr>
              <w:t>Home</w:t>
            </w:r>
            <w:r>
              <w:rPr>
                <w:spacing w:val="-5"/>
                <w:sz w:val="20"/>
              </w:rPr>
              <w:t> </w:t>
            </w:r>
            <w:r>
              <w:rPr>
                <w:spacing w:val="-2"/>
                <w:sz w:val="20"/>
              </w:rPr>
              <w:t>Managers</w:t>
            </w:r>
          </w:p>
        </w:tc>
        <w:tc>
          <w:tcPr>
            <w:tcW w:w="1205" w:type="dxa"/>
            <w:shd w:val="clear" w:color="auto" w:fill="FFF1CC"/>
          </w:tcPr>
          <w:p>
            <w:pPr>
              <w:pStyle w:val="TableParagraph"/>
              <w:spacing w:line="225" w:lineRule="exact" w:before="11"/>
              <w:ind w:right="95"/>
              <w:rPr>
                <w:sz w:val="20"/>
              </w:rPr>
            </w:pPr>
            <w:r>
              <w:rPr>
                <w:spacing w:val="-5"/>
                <w:sz w:val="20"/>
              </w:rPr>
              <w:t>468</w:t>
            </w:r>
          </w:p>
        </w:tc>
        <w:tc>
          <w:tcPr>
            <w:tcW w:w="1214" w:type="dxa"/>
            <w:shd w:val="clear" w:color="auto" w:fill="FFF1CC"/>
          </w:tcPr>
          <w:p>
            <w:pPr>
              <w:pStyle w:val="TableParagraph"/>
              <w:spacing w:line="225" w:lineRule="exact" w:before="11"/>
              <w:ind w:right="94"/>
              <w:rPr>
                <w:sz w:val="20"/>
              </w:rPr>
            </w:pPr>
            <w:r>
              <w:rPr>
                <w:spacing w:val="-5"/>
                <w:sz w:val="20"/>
              </w:rPr>
              <w:t>482</w:t>
            </w:r>
          </w:p>
        </w:tc>
        <w:tc>
          <w:tcPr>
            <w:tcW w:w="873" w:type="dxa"/>
            <w:shd w:val="clear" w:color="auto" w:fill="FFF1CC"/>
          </w:tcPr>
          <w:p>
            <w:pPr>
              <w:pStyle w:val="TableParagraph"/>
              <w:spacing w:line="225" w:lineRule="exact" w:before="11"/>
              <w:ind w:right="94"/>
              <w:rPr>
                <w:sz w:val="20"/>
              </w:rPr>
            </w:pPr>
            <w:r>
              <w:rPr>
                <w:spacing w:val="-5"/>
                <w:sz w:val="20"/>
              </w:rPr>
              <w:t>14</w:t>
            </w:r>
          </w:p>
        </w:tc>
        <w:tc>
          <w:tcPr>
            <w:tcW w:w="863" w:type="dxa"/>
            <w:shd w:val="clear" w:color="auto" w:fill="FFF1CC"/>
          </w:tcPr>
          <w:p>
            <w:pPr>
              <w:pStyle w:val="TableParagraph"/>
              <w:spacing w:line="225" w:lineRule="exact" w:before="11"/>
              <w:ind w:left="196"/>
              <w:jc w:val="center"/>
              <w:rPr>
                <w:sz w:val="20"/>
              </w:rPr>
            </w:pPr>
            <w:r>
              <w:rPr>
                <w:spacing w:val="-2"/>
                <w:sz w:val="20"/>
              </w:rPr>
              <w:t>2.99%</w:t>
            </w:r>
          </w:p>
        </w:tc>
        <w:tc>
          <w:tcPr>
            <w:tcW w:w="770" w:type="dxa"/>
            <w:shd w:val="clear" w:color="auto" w:fill="FFF1CC"/>
          </w:tcPr>
          <w:p>
            <w:pPr>
              <w:pStyle w:val="TableParagraph"/>
              <w:spacing w:line="225" w:lineRule="exact" w:before="11"/>
              <w:ind w:right="89"/>
              <w:rPr>
                <w:sz w:val="20"/>
              </w:rPr>
            </w:pPr>
            <w:r>
              <w:rPr>
                <w:spacing w:val="-5"/>
                <w:sz w:val="20"/>
              </w:rPr>
              <w:t>14</w:t>
            </w:r>
          </w:p>
        </w:tc>
        <w:tc>
          <w:tcPr>
            <w:tcW w:w="964" w:type="dxa"/>
            <w:shd w:val="clear" w:color="auto" w:fill="FFF1CC"/>
          </w:tcPr>
          <w:p>
            <w:pPr>
              <w:pStyle w:val="TableParagraph"/>
              <w:spacing w:line="225" w:lineRule="exact" w:before="11"/>
              <w:ind w:right="91"/>
              <w:rPr>
                <w:sz w:val="20"/>
              </w:rPr>
            </w:pPr>
            <w:r>
              <w:rPr>
                <w:spacing w:val="-5"/>
                <w:sz w:val="20"/>
              </w:rPr>
              <w:t>21</w:t>
            </w:r>
          </w:p>
        </w:tc>
        <w:tc>
          <w:tcPr>
            <w:tcW w:w="818" w:type="dxa"/>
            <w:shd w:val="clear" w:color="auto" w:fill="FFF1CC"/>
          </w:tcPr>
          <w:p>
            <w:pPr>
              <w:pStyle w:val="TableParagraph"/>
              <w:spacing w:line="225" w:lineRule="exact" w:before="11"/>
              <w:ind w:right="91"/>
              <w:rPr>
                <w:sz w:val="20"/>
              </w:rPr>
            </w:pPr>
            <w:r>
              <w:rPr>
                <w:spacing w:val="-10"/>
                <w:sz w:val="20"/>
              </w:rPr>
              <w:t>1</w:t>
            </w:r>
          </w:p>
        </w:tc>
        <w:tc>
          <w:tcPr>
            <w:tcW w:w="972" w:type="dxa"/>
            <w:shd w:val="clear" w:color="auto" w:fill="FFF1CC"/>
          </w:tcPr>
          <w:p>
            <w:pPr>
              <w:pStyle w:val="TableParagraph"/>
              <w:spacing w:line="225" w:lineRule="exact" w:before="11"/>
              <w:ind w:right="91"/>
              <w:rPr>
                <w:sz w:val="20"/>
              </w:rPr>
            </w:pPr>
            <w:r>
              <w:rPr>
                <w:spacing w:val="-5"/>
                <w:sz w:val="20"/>
              </w:rPr>
              <w:t>36</w:t>
            </w:r>
          </w:p>
        </w:tc>
        <w:tc>
          <w:tcPr>
            <w:tcW w:w="1011" w:type="dxa"/>
            <w:shd w:val="clear" w:color="auto" w:fill="FFF1CC"/>
          </w:tcPr>
          <w:p>
            <w:pPr>
              <w:pStyle w:val="TableParagraph"/>
              <w:spacing w:line="225" w:lineRule="exact" w:before="11"/>
              <w:ind w:left="18" w:right="6"/>
              <w:jc w:val="center"/>
              <w:rPr>
                <w:sz w:val="20"/>
              </w:rPr>
            </w:pPr>
            <w:r>
              <w:rPr>
                <w:spacing w:val="-5"/>
                <w:sz w:val="20"/>
              </w:rPr>
              <w:t>AD</w:t>
            </w:r>
          </w:p>
        </w:tc>
        <w:tc>
          <w:tcPr>
            <w:tcW w:w="1106" w:type="dxa"/>
            <w:shd w:val="clear" w:color="auto" w:fill="FFF1CC"/>
          </w:tcPr>
          <w:p>
            <w:pPr>
              <w:pStyle w:val="TableParagraph"/>
              <w:spacing w:line="225" w:lineRule="exact" w:before="11"/>
              <w:ind w:left="19" w:right="2"/>
              <w:jc w:val="center"/>
              <w:rPr>
                <w:sz w:val="20"/>
              </w:rPr>
            </w:pPr>
            <w:r>
              <w:rPr>
                <w:spacing w:val="-5"/>
                <w:sz w:val="20"/>
              </w:rPr>
              <w:t>&lt;5</w:t>
            </w:r>
          </w:p>
        </w:tc>
        <w:tc>
          <w:tcPr>
            <w:tcW w:w="900" w:type="dxa"/>
            <w:shd w:val="clear" w:color="auto" w:fill="FFF1CC"/>
          </w:tcPr>
          <w:p>
            <w:pPr>
              <w:pStyle w:val="TableParagraph"/>
              <w:spacing w:line="225" w:lineRule="exact" w:before="11"/>
              <w:ind w:left="19"/>
              <w:jc w:val="center"/>
              <w:rPr>
                <w:sz w:val="20"/>
              </w:rPr>
            </w:pPr>
            <w:r>
              <w:rPr>
                <w:spacing w:val="-4"/>
                <w:sz w:val="20"/>
              </w:rPr>
              <w:t>None</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11-</w:t>
            </w:r>
            <w:r>
              <w:rPr>
                <w:spacing w:val="-4"/>
                <w:sz w:val="20"/>
              </w:rPr>
              <w:t>9199</w:t>
            </w:r>
          </w:p>
        </w:tc>
        <w:tc>
          <w:tcPr>
            <w:tcW w:w="2520" w:type="dxa"/>
            <w:shd w:val="clear" w:color="auto" w:fill="FFE499"/>
          </w:tcPr>
          <w:p>
            <w:pPr>
              <w:pStyle w:val="TableParagraph"/>
              <w:spacing w:line="229" w:lineRule="exact"/>
              <w:ind w:left="108"/>
              <w:jc w:val="left"/>
              <w:rPr>
                <w:sz w:val="20"/>
              </w:rPr>
            </w:pPr>
            <w:r>
              <w:rPr>
                <w:sz w:val="20"/>
              </w:rPr>
              <w:t>Managers,</w:t>
            </w:r>
            <w:r>
              <w:rPr>
                <w:spacing w:val="-6"/>
                <w:sz w:val="20"/>
              </w:rPr>
              <w:t> </w:t>
            </w:r>
            <w:r>
              <w:rPr>
                <w:sz w:val="20"/>
              </w:rPr>
              <w:t>All</w:t>
            </w:r>
            <w:r>
              <w:rPr>
                <w:spacing w:val="-6"/>
                <w:sz w:val="20"/>
              </w:rPr>
              <w:t> </w:t>
            </w:r>
            <w:r>
              <w:rPr>
                <w:spacing w:val="-2"/>
                <w:sz w:val="20"/>
              </w:rPr>
              <w:t>Other</w:t>
            </w:r>
          </w:p>
        </w:tc>
        <w:tc>
          <w:tcPr>
            <w:tcW w:w="1205" w:type="dxa"/>
            <w:shd w:val="clear" w:color="auto" w:fill="FFE499"/>
          </w:tcPr>
          <w:p>
            <w:pPr>
              <w:pStyle w:val="TableParagraph"/>
              <w:spacing w:line="222" w:lineRule="exact" w:before="11"/>
              <w:ind w:right="95"/>
              <w:rPr>
                <w:sz w:val="20"/>
              </w:rPr>
            </w:pPr>
            <w:r>
              <w:rPr>
                <w:spacing w:val="-2"/>
                <w:sz w:val="20"/>
              </w:rPr>
              <w:t>12,345</w:t>
            </w:r>
          </w:p>
        </w:tc>
        <w:tc>
          <w:tcPr>
            <w:tcW w:w="1214" w:type="dxa"/>
            <w:shd w:val="clear" w:color="auto" w:fill="FFE499"/>
          </w:tcPr>
          <w:p>
            <w:pPr>
              <w:pStyle w:val="TableParagraph"/>
              <w:spacing w:line="222" w:lineRule="exact" w:before="11"/>
              <w:ind w:right="94"/>
              <w:rPr>
                <w:sz w:val="20"/>
              </w:rPr>
            </w:pPr>
            <w:r>
              <w:rPr>
                <w:spacing w:val="-2"/>
                <w:sz w:val="20"/>
              </w:rPr>
              <w:t>13,522</w:t>
            </w:r>
          </w:p>
        </w:tc>
        <w:tc>
          <w:tcPr>
            <w:tcW w:w="873" w:type="dxa"/>
            <w:shd w:val="clear" w:color="auto" w:fill="FFE499"/>
          </w:tcPr>
          <w:p>
            <w:pPr>
              <w:pStyle w:val="TableParagraph"/>
              <w:spacing w:line="222" w:lineRule="exact" w:before="11"/>
              <w:ind w:right="93"/>
              <w:rPr>
                <w:sz w:val="20"/>
              </w:rPr>
            </w:pPr>
            <w:r>
              <w:rPr>
                <w:spacing w:val="-2"/>
                <w:sz w:val="20"/>
              </w:rPr>
              <w:t>1,177</w:t>
            </w:r>
          </w:p>
        </w:tc>
        <w:tc>
          <w:tcPr>
            <w:tcW w:w="863" w:type="dxa"/>
            <w:shd w:val="clear" w:color="auto" w:fill="FFE499"/>
          </w:tcPr>
          <w:p>
            <w:pPr>
              <w:pStyle w:val="TableParagraph"/>
              <w:spacing w:line="222" w:lineRule="exact" w:before="11"/>
              <w:ind w:left="196"/>
              <w:jc w:val="center"/>
              <w:rPr>
                <w:sz w:val="20"/>
              </w:rPr>
            </w:pPr>
            <w:r>
              <w:rPr>
                <w:spacing w:val="-2"/>
                <w:sz w:val="20"/>
              </w:rPr>
              <w:t>9.53%</w:t>
            </w:r>
          </w:p>
        </w:tc>
        <w:tc>
          <w:tcPr>
            <w:tcW w:w="770" w:type="dxa"/>
            <w:shd w:val="clear" w:color="auto" w:fill="FFE499"/>
          </w:tcPr>
          <w:p>
            <w:pPr>
              <w:pStyle w:val="TableParagraph"/>
              <w:spacing w:line="222" w:lineRule="exact" w:before="11"/>
              <w:ind w:right="89"/>
              <w:rPr>
                <w:sz w:val="20"/>
              </w:rPr>
            </w:pPr>
            <w:r>
              <w:rPr>
                <w:spacing w:val="-5"/>
                <w:sz w:val="20"/>
              </w:rPr>
              <w:t>376</w:t>
            </w:r>
          </w:p>
        </w:tc>
        <w:tc>
          <w:tcPr>
            <w:tcW w:w="964" w:type="dxa"/>
            <w:shd w:val="clear" w:color="auto" w:fill="FFE499"/>
          </w:tcPr>
          <w:p>
            <w:pPr>
              <w:pStyle w:val="TableParagraph"/>
              <w:spacing w:line="222" w:lineRule="exact" w:before="11"/>
              <w:ind w:right="91"/>
              <w:rPr>
                <w:sz w:val="20"/>
              </w:rPr>
            </w:pPr>
            <w:r>
              <w:rPr>
                <w:spacing w:val="-5"/>
                <w:sz w:val="20"/>
              </w:rPr>
              <w:t>580</w:t>
            </w:r>
          </w:p>
        </w:tc>
        <w:tc>
          <w:tcPr>
            <w:tcW w:w="818" w:type="dxa"/>
            <w:shd w:val="clear" w:color="auto" w:fill="FFE499"/>
          </w:tcPr>
          <w:p>
            <w:pPr>
              <w:pStyle w:val="TableParagraph"/>
              <w:spacing w:line="222" w:lineRule="exact" w:before="11"/>
              <w:ind w:right="91"/>
              <w:rPr>
                <w:sz w:val="20"/>
              </w:rPr>
            </w:pPr>
            <w:r>
              <w:rPr>
                <w:spacing w:val="-5"/>
                <w:sz w:val="20"/>
              </w:rPr>
              <w:t>118</w:t>
            </w:r>
          </w:p>
        </w:tc>
        <w:tc>
          <w:tcPr>
            <w:tcW w:w="972" w:type="dxa"/>
            <w:shd w:val="clear" w:color="auto" w:fill="FFE499"/>
          </w:tcPr>
          <w:p>
            <w:pPr>
              <w:pStyle w:val="TableParagraph"/>
              <w:spacing w:line="222" w:lineRule="exact" w:before="11"/>
              <w:ind w:right="90"/>
              <w:rPr>
                <w:sz w:val="20"/>
              </w:rPr>
            </w:pPr>
            <w:r>
              <w:rPr>
                <w:spacing w:val="-2"/>
                <w:sz w:val="20"/>
              </w:rPr>
              <w:t>1,074</w:t>
            </w:r>
          </w:p>
        </w:tc>
        <w:tc>
          <w:tcPr>
            <w:tcW w:w="1011" w:type="dxa"/>
            <w:shd w:val="clear" w:color="auto" w:fill="FFE499"/>
          </w:tcPr>
          <w:p>
            <w:pPr>
              <w:pStyle w:val="TableParagraph"/>
              <w:spacing w:line="222" w:lineRule="exact" w:before="11"/>
              <w:ind w:left="18" w:right="6"/>
              <w:jc w:val="center"/>
              <w:rPr>
                <w:sz w:val="20"/>
              </w:rPr>
            </w:pPr>
            <w:r>
              <w:rPr>
                <w:spacing w:val="-5"/>
                <w:sz w:val="20"/>
              </w:rPr>
              <w:t>BD</w:t>
            </w:r>
          </w:p>
        </w:tc>
        <w:tc>
          <w:tcPr>
            <w:tcW w:w="1106" w:type="dxa"/>
            <w:shd w:val="clear" w:color="auto" w:fill="FFE499"/>
          </w:tcPr>
          <w:p>
            <w:pPr>
              <w:pStyle w:val="TableParagraph"/>
              <w:spacing w:line="222" w:lineRule="exact" w:before="11"/>
              <w:ind w:left="19" w:right="2"/>
              <w:jc w:val="center"/>
              <w:rPr>
                <w:sz w:val="20"/>
              </w:rPr>
            </w:pPr>
            <w:r>
              <w:rPr>
                <w:spacing w:val="-5"/>
                <w:sz w:val="20"/>
              </w:rPr>
              <w:t>&lt;5</w:t>
            </w:r>
          </w:p>
        </w:tc>
        <w:tc>
          <w:tcPr>
            <w:tcW w:w="900" w:type="dxa"/>
            <w:shd w:val="clear" w:color="auto" w:fill="FFE499"/>
          </w:tcPr>
          <w:p>
            <w:pPr>
              <w:pStyle w:val="TableParagraph"/>
              <w:spacing w:line="222" w:lineRule="exact" w:before="11"/>
              <w:ind w:left="19"/>
              <w:jc w:val="center"/>
              <w:rPr>
                <w:sz w:val="20"/>
              </w:rPr>
            </w:pPr>
            <w:r>
              <w:rPr>
                <w:spacing w:val="-4"/>
                <w:sz w:val="20"/>
              </w:rPr>
              <w:t>None</w:t>
            </w:r>
          </w:p>
        </w:tc>
      </w:tr>
    </w:tbl>
    <w:p>
      <w:pPr>
        <w:pStyle w:val="TableParagraph"/>
        <w:spacing w:after="0" w:line="222" w:lineRule="exact"/>
        <w:jc w:val="center"/>
        <w:rPr>
          <w:sz w:val="20"/>
        </w:rPr>
        <w:sectPr>
          <w:footerReference w:type="default" r:id="rId101"/>
          <w:footerReference w:type="even" r:id="rId102"/>
          <w:pgSz w:w="15840" w:h="12240" w:orient="landscape"/>
          <w:pgMar w:header="0" w:footer="733" w:top="1120" w:bottom="1424" w:left="360" w:right="360"/>
          <w:pgNumType w:start="43"/>
        </w:sect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676" w:hRule="atLeast"/>
        </w:trPr>
        <w:tc>
          <w:tcPr>
            <w:tcW w:w="895" w:type="dxa"/>
            <w:shd w:val="clear" w:color="auto" w:fill="FFC000"/>
          </w:tcPr>
          <w:p>
            <w:pPr>
              <w:pStyle w:val="TableParagraph"/>
              <w:spacing w:before="218"/>
              <w:ind w:left="10" w:right="1"/>
              <w:jc w:val="center"/>
              <w:rPr>
                <w:b/>
                <w:sz w:val="20"/>
              </w:rPr>
            </w:pPr>
            <w:r>
              <w:rPr>
                <w:b/>
                <w:spacing w:val="-2"/>
                <w:sz w:val="20"/>
              </w:rPr>
              <w:t>13-</w:t>
            </w:r>
            <w:r>
              <w:rPr>
                <w:b/>
                <w:spacing w:val="-4"/>
                <w:sz w:val="20"/>
              </w:rPr>
              <w:t>0000</w:t>
            </w:r>
          </w:p>
        </w:tc>
        <w:tc>
          <w:tcPr>
            <w:tcW w:w="2520" w:type="dxa"/>
            <w:shd w:val="clear" w:color="auto" w:fill="FFE499"/>
          </w:tcPr>
          <w:p>
            <w:pPr>
              <w:pStyle w:val="TableParagraph"/>
              <w:spacing w:line="217" w:lineRule="exact"/>
              <w:ind w:left="108"/>
              <w:jc w:val="left"/>
              <w:rPr>
                <w:b/>
                <w:sz w:val="20"/>
              </w:rPr>
            </w:pPr>
            <w:r>
              <w:rPr>
                <w:b/>
                <w:sz w:val="20"/>
              </w:rPr>
              <w:t>BUSINESS</w:t>
            </w:r>
            <w:r>
              <w:rPr>
                <w:b/>
                <w:spacing w:val="-6"/>
                <w:sz w:val="20"/>
              </w:rPr>
              <w:t> </w:t>
            </w:r>
            <w:r>
              <w:rPr>
                <w:b/>
                <w:sz w:val="20"/>
              </w:rPr>
              <w:t>AND</w:t>
            </w:r>
            <w:r>
              <w:rPr>
                <w:b/>
                <w:spacing w:val="-7"/>
                <w:sz w:val="20"/>
              </w:rPr>
              <w:t> </w:t>
            </w:r>
            <w:r>
              <w:rPr>
                <w:b/>
                <w:spacing w:val="-2"/>
                <w:sz w:val="20"/>
              </w:rPr>
              <w:t>FINANCIAL</w:t>
            </w:r>
          </w:p>
          <w:p>
            <w:pPr>
              <w:pStyle w:val="TableParagraph"/>
              <w:spacing w:line="228" w:lineRule="exact"/>
              <w:ind w:left="108" w:right="580"/>
              <w:jc w:val="left"/>
              <w:rPr>
                <w:b/>
                <w:sz w:val="20"/>
              </w:rPr>
            </w:pPr>
            <w:r>
              <w:rPr>
                <w:b/>
                <w:spacing w:val="-2"/>
                <w:sz w:val="20"/>
              </w:rPr>
              <w:t>OPERATIONS OCCUPATIONS</w:t>
            </w:r>
          </w:p>
        </w:tc>
        <w:tc>
          <w:tcPr>
            <w:tcW w:w="1205" w:type="dxa"/>
            <w:shd w:val="clear" w:color="auto" w:fill="FFE499"/>
          </w:tcPr>
          <w:p>
            <w:pPr>
              <w:pStyle w:val="TableParagraph"/>
              <w:spacing w:before="218"/>
              <w:ind w:right="95"/>
              <w:rPr>
                <w:b/>
                <w:sz w:val="20"/>
              </w:rPr>
            </w:pPr>
            <w:r>
              <w:rPr>
                <w:b/>
                <w:spacing w:val="-2"/>
                <w:sz w:val="20"/>
              </w:rPr>
              <w:t>73,304</w:t>
            </w:r>
          </w:p>
        </w:tc>
        <w:tc>
          <w:tcPr>
            <w:tcW w:w="1214" w:type="dxa"/>
            <w:shd w:val="clear" w:color="auto" w:fill="FFE499"/>
          </w:tcPr>
          <w:p>
            <w:pPr>
              <w:pStyle w:val="TableParagraph"/>
              <w:spacing w:before="218"/>
              <w:ind w:right="94"/>
              <w:rPr>
                <w:b/>
                <w:sz w:val="20"/>
              </w:rPr>
            </w:pPr>
            <w:r>
              <w:rPr>
                <w:b/>
                <w:spacing w:val="-2"/>
                <w:sz w:val="20"/>
              </w:rPr>
              <w:t>82,250</w:t>
            </w:r>
          </w:p>
        </w:tc>
        <w:tc>
          <w:tcPr>
            <w:tcW w:w="873" w:type="dxa"/>
            <w:shd w:val="clear" w:color="auto" w:fill="FFE499"/>
          </w:tcPr>
          <w:p>
            <w:pPr>
              <w:pStyle w:val="TableParagraph"/>
              <w:spacing w:before="218"/>
              <w:ind w:right="93"/>
              <w:rPr>
                <w:b/>
                <w:sz w:val="20"/>
              </w:rPr>
            </w:pPr>
            <w:r>
              <w:rPr>
                <w:b/>
                <w:spacing w:val="-2"/>
                <w:sz w:val="20"/>
              </w:rPr>
              <w:t>8,946</w:t>
            </w:r>
          </w:p>
        </w:tc>
        <w:tc>
          <w:tcPr>
            <w:tcW w:w="863" w:type="dxa"/>
            <w:shd w:val="clear" w:color="auto" w:fill="FFE499"/>
          </w:tcPr>
          <w:p>
            <w:pPr>
              <w:pStyle w:val="TableParagraph"/>
              <w:spacing w:before="218"/>
              <w:ind w:left="141" w:right="36"/>
              <w:jc w:val="center"/>
              <w:rPr>
                <w:b/>
                <w:sz w:val="20"/>
              </w:rPr>
            </w:pPr>
            <w:r>
              <w:rPr>
                <w:b/>
                <w:spacing w:val="-2"/>
                <w:sz w:val="20"/>
              </w:rPr>
              <w:t>12.20%</w:t>
            </w:r>
          </w:p>
        </w:tc>
        <w:tc>
          <w:tcPr>
            <w:tcW w:w="770" w:type="dxa"/>
            <w:shd w:val="clear" w:color="auto" w:fill="FFE499"/>
          </w:tcPr>
          <w:p>
            <w:pPr>
              <w:pStyle w:val="TableParagraph"/>
              <w:spacing w:before="218"/>
              <w:ind w:right="89"/>
              <w:rPr>
                <w:b/>
                <w:sz w:val="20"/>
              </w:rPr>
            </w:pPr>
            <w:r>
              <w:rPr>
                <w:b/>
                <w:spacing w:val="-2"/>
                <w:sz w:val="20"/>
              </w:rPr>
              <w:t>2,392</w:t>
            </w:r>
          </w:p>
        </w:tc>
        <w:tc>
          <w:tcPr>
            <w:tcW w:w="964" w:type="dxa"/>
            <w:shd w:val="clear" w:color="auto" w:fill="FFE499"/>
          </w:tcPr>
          <w:p>
            <w:pPr>
              <w:pStyle w:val="TableParagraph"/>
              <w:spacing w:before="218"/>
              <w:ind w:right="91"/>
              <w:rPr>
                <w:b/>
                <w:sz w:val="20"/>
              </w:rPr>
            </w:pPr>
            <w:r>
              <w:rPr>
                <w:b/>
                <w:spacing w:val="-2"/>
                <w:sz w:val="20"/>
              </w:rPr>
              <w:t>3,654</w:t>
            </w:r>
          </w:p>
        </w:tc>
        <w:tc>
          <w:tcPr>
            <w:tcW w:w="818" w:type="dxa"/>
            <w:shd w:val="clear" w:color="auto" w:fill="FFE499"/>
          </w:tcPr>
          <w:p>
            <w:pPr>
              <w:pStyle w:val="TableParagraph"/>
              <w:spacing w:before="218"/>
              <w:ind w:right="91"/>
              <w:rPr>
                <w:b/>
                <w:sz w:val="20"/>
              </w:rPr>
            </w:pPr>
            <w:r>
              <w:rPr>
                <w:b/>
                <w:spacing w:val="-5"/>
                <w:sz w:val="20"/>
              </w:rPr>
              <w:t>895</w:t>
            </w:r>
          </w:p>
        </w:tc>
        <w:tc>
          <w:tcPr>
            <w:tcW w:w="972" w:type="dxa"/>
            <w:shd w:val="clear" w:color="auto" w:fill="FFE499"/>
          </w:tcPr>
          <w:p>
            <w:pPr>
              <w:pStyle w:val="TableParagraph"/>
              <w:spacing w:before="218"/>
              <w:ind w:right="90"/>
              <w:rPr>
                <w:b/>
                <w:sz w:val="20"/>
              </w:rPr>
            </w:pPr>
            <w:r>
              <w:rPr>
                <w:b/>
                <w:spacing w:val="-2"/>
                <w:sz w:val="20"/>
              </w:rPr>
              <w:t>6,941</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256" w:hRule="atLeast"/>
        </w:trPr>
        <w:tc>
          <w:tcPr>
            <w:tcW w:w="895" w:type="dxa"/>
            <w:shd w:val="clear" w:color="auto" w:fill="FFC000"/>
          </w:tcPr>
          <w:p>
            <w:pPr>
              <w:pStyle w:val="TableParagraph"/>
              <w:jc w:val="left"/>
              <w:rPr>
                <w:rFonts w:ascii="Times New Roman"/>
                <w:sz w:val="18"/>
              </w:rPr>
            </w:pPr>
          </w:p>
        </w:tc>
        <w:tc>
          <w:tcPr>
            <w:tcW w:w="2520" w:type="dxa"/>
            <w:shd w:val="clear" w:color="auto" w:fill="FFF1CC"/>
          </w:tcPr>
          <w:p>
            <w:pPr>
              <w:pStyle w:val="TableParagraph"/>
              <w:jc w:val="left"/>
              <w:rPr>
                <w:rFonts w:ascii="Times New Roman"/>
                <w:sz w:val="18"/>
              </w:rPr>
            </w:pPr>
          </w:p>
        </w:tc>
        <w:tc>
          <w:tcPr>
            <w:tcW w:w="1205" w:type="dxa"/>
            <w:shd w:val="clear" w:color="auto" w:fill="FFF1CC"/>
          </w:tcPr>
          <w:p>
            <w:pPr>
              <w:pStyle w:val="TableParagraph"/>
              <w:jc w:val="left"/>
              <w:rPr>
                <w:rFonts w:ascii="Times New Roman"/>
                <w:sz w:val="18"/>
              </w:rPr>
            </w:pPr>
          </w:p>
        </w:tc>
        <w:tc>
          <w:tcPr>
            <w:tcW w:w="1214" w:type="dxa"/>
            <w:shd w:val="clear" w:color="auto" w:fill="FFF1CC"/>
          </w:tcPr>
          <w:p>
            <w:pPr>
              <w:pStyle w:val="TableParagraph"/>
              <w:jc w:val="left"/>
              <w:rPr>
                <w:rFonts w:ascii="Times New Roman"/>
                <w:sz w:val="18"/>
              </w:rPr>
            </w:pPr>
          </w:p>
        </w:tc>
        <w:tc>
          <w:tcPr>
            <w:tcW w:w="873" w:type="dxa"/>
            <w:shd w:val="clear" w:color="auto" w:fill="FFF1CC"/>
          </w:tcPr>
          <w:p>
            <w:pPr>
              <w:pStyle w:val="TableParagraph"/>
              <w:jc w:val="left"/>
              <w:rPr>
                <w:rFonts w:ascii="Times New Roman"/>
                <w:sz w:val="18"/>
              </w:rPr>
            </w:pPr>
          </w:p>
        </w:tc>
        <w:tc>
          <w:tcPr>
            <w:tcW w:w="863" w:type="dxa"/>
            <w:shd w:val="clear" w:color="auto" w:fill="FFF1CC"/>
          </w:tcPr>
          <w:p>
            <w:pPr>
              <w:pStyle w:val="TableParagraph"/>
              <w:jc w:val="left"/>
              <w:rPr>
                <w:rFonts w:ascii="Times New Roman"/>
                <w:sz w:val="18"/>
              </w:rPr>
            </w:pPr>
          </w:p>
        </w:tc>
        <w:tc>
          <w:tcPr>
            <w:tcW w:w="770" w:type="dxa"/>
            <w:shd w:val="clear" w:color="auto" w:fill="FFF1CC"/>
          </w:tcPr>
          <w:p>
            <w:pPr>
              <w:pStyle w:val="TableParagraph"/>
              <w:jc w:val="left"/>
              <w:rPr>
                <w:rFonts w:ascii="Times New Roman"/>
                <w:sz w:val="18"/>
              </w:rPr>
            </w:pPr>
          </w:p>
        </w:tc>
        <w:tc>
          <w:tcPr>
            <w:tcW w:w="964" w:type="dxa"/>
            <w:shd w:val="clear" w:color="auto" w:fill="FFF1CC"/>
          </w:tcPr>
          <w:p>
            <w:pPr>
              <w:pStyle w:val="TableParagraph"/>
              <w:jc w:val="left"/>
              <w:rPr>
                <w:rFonts w:ascii="Times New Roman"/>
                <w:sz w:val="18"/>
              </w:rPr>
            </w:pPr>
          </w:p>
        </w:tc>
        <w:tc>
          <w:tcPr>
            <w:tcW w:w="818" w:type="dxa"/>
            <w:shd w:val="clear" w:color="auto" w:fill="FFF1CC"/>
          </w:tcPr>
          <w:p>
            <w:pPr>
              <w:pStyle w:val="TableParagraph"/>
              <w:jc w:val="left"/>
              <w:rPr>
                <w:rFonts w:ascii="Times New Roman"/>
                <w:sz w:val="18"/>
              </w:rPr>
            </w:pPr>
          </w:p>
        </w:tc>
        <w:tc>
          <w:tcPr>
            <w:tcW w:w="972" w:type="dxa"/>
            <w:shd w:val="clear" w:color="auto" w:fill="FFF1CC"/>
          </w:tcPr>
          <w:p>
            <w:pPr>
              <w:pStyle w:val="TableParagraph"/>
              <w:jc w:val="left"/>
              <w:rPr>
                <w:rFonts w:ascii="Times New Roman"/>
                <w:sz w:val="18"/>
              </w:rPr>
            </w:pPr>
          </w:p>
        </w:tc>
        <w:tc>
          <w:tcPr>
            <w:tcW w:w="1011" w:type="dxa"/>
            <w:shd w:val="clear" w:color="auto" w:fill="FFF1CC"/>
          </w:tcPr>
          <w:p>
            <w:pPr>
              <w:pStyle w:val="TableParagraph"/>
              <w:jc w:val="left"/>
              <w:rPr>
                <w:rFonts w:ascii="Times New Roman"/>
                <w:sz w:val="18"/>
              </w:rPr>
            </w:pPr>
          </w:p>
        </w:tc>
        <w:tc>
          <w:tcPr>
            <w:tcW w:w="1106" w:type="dxa"/>
            <w:shd w:val="clear" w:color="auto" w:fill="FFF1CC"/>
          </w:tcPr>
          <w:p>
            <w:pPr>
              <w:pStyle w:val="TableParagraph"/>
              <w:jc w:val="left"/>
              <w:rPr>
                <w:rFonts w:ascii="Times New Roman"/>
                <w:sz w:val="18"/>
              </w:rPr>
            </w:pPr>
          </w:p>
        </w:tc>
        <w:tc>
          <w:tcPr>
            <w:tcW w:w="900" w:type="dxa"/>
            <w:shd w:val="clear" w:color="auto" w:fill="FFF1CC"/>
          </w:tcPr>
          <w:p>
            <w:pPr>
              <w:pStyle w:val="TableParagraph"/>
              <w:jc w:val="left"/>
              <w:rPr>
                <w:rFonts w:ascii="Times New Roman"/>
                <w:sz w:val="18"/>
              </w:rPr>
            </w:pPr>
          </w:p>
        </w:tc>
      </w:tr>
      <w:tr>
        <w:trPr>
          <w:trHeight w:val="457" w:hRule="atLeast"/>
        </w:trPr>
        <w:tc>
          <w:tcPr>
            <w:tcW w:w="895" w:type="dxa"/>
            <w:shd w:val="clear" w:color="auto" w:fill="FFC000"/>
          </w:tcPr>
          <w:p>
            <w:pPr>
              <w:pStyle w:val="TableParagraph"/>
              <w:spacing w:before="112"/>
              <w:ind w:left="10" w:right="1"/>
              <w:jc w:val="center"/>
              <w:rPr>
                <w:b/>
                <w:sz w:val="20"/>
              </w:rPr>
            </w:pPr>
            <w:r>
              <w:rPr>
                <w:b/>
                <w:spacing w:val="-2"/>
                <w:sz w:val="20"/>
              </w:rPr>
              <w:t>13-</w:t>
            </w:r>
            <w:r>
              <w:rPr>
                <w:b/>
                <w:spacing w:val="-4"/>
                <w:sz w:val="20"/>
              </w:rPr>
              <w:t>1000</w:t>
            </w:r>
          </w:p>
        </w:tc>
        <w:tc>
          <w:tcPr>
            <w:tcW w:w="2520" w:type="dxa"/>
            <w:shd w:val="clear" w:color="auto" w:fill="FFE499"/>
          </w:tcPr>
          <w:p>
            <w:pPr>
              <w:pStyle w:val="TableParagraph"/>
              <w:spacing w:line="228" w:lineRule="exact"/>
              <w:ind w:left="108" w:right="753"/>
              <w:jc w:val="left"/>
              <w:rPr>
                <w:b/>
                <w:sz w:val="20"/>
              </w:rPr>
            </w:pPr>
            <w:r>
              <w:rPr>
                <w:b/>
                <w:sz w:val="20"/>
              </w:rPr>
              <w:t>Business</w:t>
            </w:r>
            <w:r>
              <w:rPr>
                <w:b/>
                <w:spacing w:val="-12"/>
                <w:sz w:val="20"/>
              </w:rPr>
              <w:t> </w:t>
            </w:r>
            <w:r>
              <w:rPr>
                <w:b/>
                <w:sz w:val="20"/>
              </w:rPr>
              <w:t>Operations </w:t>
            </w:r>
            <w:r>
              <w:rPr>
                <w:b/>
                <w:spacing w:val="-2"/>
                <w:sz w:val="20"/>
              </w:rPr>
              <w:t>Specialists</w:t>
            </w:r>
          </w:p>
        </w:tc>
        <w:tc>
          <w:tcPr>
            <w:tcW w:w="1205" w:type="dxa"/>
            <w:shd w:val="clear" w:color="auto" w:fill="FFE499"/>
          </w:tcPr>
          <w:p>
            <w:pPr>
              <w:pStyle w:val="TableParagraph"/>
              <w:spacing w:before="112"/>
              <w:ind w:right="95"/>
              <w:rPr>
                <w:b/>
                <w:sz w:val="20"/>
              </w:rPr>
            </w:pPr>
            <w:r>
              <w:rPr>
                <w:b/>
                <w:spacing w:val="-2"/>
                <w:sz w:val="20"/>
              </w:rPr>
              <w:t>54,316</w:t>
            </w:r>
          </w:p>
        </w:tc>
        <w:tc>
          <w:tcPr>
            <w:tcW w:w="1214" w:type="dxa"/>
            <w:shd w:val="clear" w:color="auto" w:fill="FFE499"/>
          </w:tcPr>
          <w:p>
            <w:pPr>
              <w:pStyle w:val="TableParagraph"/>
              <w:spacing w:before="112"/>
              <w:ind w:right="94"/>
              <w:rPr>
                <w:b/>
                <w:sz w:val="20"/>
              </w:rPr>
            </w:pPr>
            <w:r>
              <w:rPr>
                <w:b/>
                <w:spacing w:val="-2"/>
                <w:sz w:val="20"/>
              </w:rPr>
              <w:t>61,107</w:t>
            </w:r>
          </w:p>
        </w:tc>
        <w:tc>
          <w:tcPr>
            <w:tcW w:w="873" w:type="dxa"/>
            <w:shd w:val="clear" w:color="auto" w:fill="FFE499"/>
          </w:tcPr>
          <w:p>
            <w:pPr>
              <w:pStyle w:val="TableParagraph"/>
              <w:spacing w:before="112"/>
              <w:ind w:right="93"/>
              <w:rPr>
                <w:b/>
                <w:sz w:val="20"/>
              </w:rPr>
            </w:pPr>
            <w:r>
              <w:rPr>
                <w:b/>
                <w:spacing w:val="-2"/>
                <w:sz w:val="20"/>
              </w:rPr>
              <w:t>6,791</w:t>
            </w:r>
          </w:p>
        </w:tc>
        <w:tc>
          <w:tcPr>
            <w:tcW w:w="863" w:type="dxa"/>
            <w:shd w:val="clear" w:color="auto" w:fill="FFE499"/>
          </w:tcPr>
          <w:p>
            <w:pPr>
              <w:pStyle w:val="TableParagraph"/>
              <w:spacing w:before="112"/>
              <w:ind w:left="141" w:right="36"/>
              <w:jc w:val="center"/>
              <w:rPr>
                <w:b/>
                <w:sz w:val="20"/>
              </w:rPr>
            </w:pPr>
            <w:r>
              <w:rPr>
                <w:b/>
                <w:spacing w:val="-2"/>
                <w:sz w:val="20"/>
              </w:rPr>
              <w:t>12.50%</w:t>
            </w:r>
          </w:p>
        </w:tc>
        <w:tc>
          <w:tcPr>
            <w:tcW w:w="770" w:type="dxa"/>
            <w:shd w:val="clear" w:color="auto" w:fill="FFE499"/>
          </w:tcPr>
          <w:p>
            <w:pPr>
              <w:pStyle w:val="TableParagraph"/>
              <w:spacing w:before="112"/>
              <w:ind w:right="89"/>
              <w:rPr>
                <w:b/>
                <w:sz w:val="20"/>
              </w:rPr>
            </w:pPr>
            <w:r>
              <w:rPr>
                <w:b/>
                <w:spacing w:val="-2"/>
                <w:sz w:val="20"/>
              </w:rPr>
              <w:t>1,760</w:t>
            </w:r>
          </w:p>
        </w:tc>
        <w:tc>
          <w:tcPr>
            <w:tcW w:w="964" w:type="dxa"/>
            <w:shd w:val="clear" w:color="auto" w:fill="FFE499"/>
          </w:tcPr>
          <w:p>
            <w:pPr>
              <w:pStyle w:val="TableParagraph"/>
              <w:spacing w:before="112"/>
              <w:ind w:right="91"/>
              <w:rPr>
                <w:b/>
                <w:sz w:val="20"/>
              </w:rPr>
            </w:pPr>
            <w:r>
              <w:rPr>
                <w:b/>
                <w:spacing w:val="-2"/>
                <w:sz w:val="20"/>
              </w:rPr>
              <w:t>2,842</w:t>
            </w:r>
          </w:p>
        </w:tc>
        <w:tc>
          <w:tcPr>
            <w:tcW w:w="818" w:type="dxa"/>
            <w:shd w:val="clear" w:color="auto" w:fill="FFE499"/>
          </w:tcPr>
          <w:p>
            <w:pPr>
              <w:pStyle w:val="TableParagraph"/>
              <w:spacing w:before="112"/>
              <w:ind w:right="91"/>
              <w:rPr>
                <w:b/>
                <w:sz w:val="20"/>
              </w:rPr>
            </w:pPr>
            <w:r>
              <w:rPr>
                <w:b/>
                <w:spacing w:val="-5"/>
                <w:sz w:val="20"/>
              </w:rPr>
              <w:t>679</w:t>
            </w:r>
          </w:p>
        </w:tc>
        <w:tc>
          <w:tcPr>
            <w:tcW w:w="972" w:type="dxa"/>
            <w:shd w:val="clear" w:color="auto" w:fill="FFE499"/>
          </w:tcPr>
          <w:p>
            <w:pPr>
              <w:pStyle w:val="TableParagraph"/>
              <w:spacing w:before="112"/>
              <w:ind w:right="90"/>
              <w:rPr>
                <w:b/>
                <w:sz w:val="20"/>
              </w:rPr>
            </w:pPr>
            <w:r>
              <w:rPr>
                <w:b/>
                <w:spacing w:val="-2"/>
                <w:sz w:val="20"/>
              </w:rPr>
              <w:t>5,281</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689"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13-</w:t>
            </w:r>
            <w:r>
              <w:rPr>
                <w:spacing w:val="-4"/>
                <w:sz w:val="20"/>
              </w:rPr>
              <w:t>1011</w:t>
            </w:r>
          </w:p>
        </w:tc>
        <w:tc>
          <w:tcPr>
            <w:tcW w:w="2520" w:type="dxa"/>
            <w:shd w:val="clear" w:color="auto" w:fill="FFF1CC"/>
          </w:tcPr>
          <w:p>
            <w:pPr>
              <w:pStyle w:val="TableParagraph"/>
              <w:spacing w:line="229" w:lineRule="exact"/>
              <w:ind w:left="108"/>
              <w:jc w:val="left"/>
              <w:rPr>
                <w:sz w:val="20"/>
              </w:rPr>
            </w:pPr>
            <w:r>
              <w:rPr>
                <w:sz w:val="20"/>
              </w:rPr>
              <w:t>Agents</w:t>
            </w:r>
            <w:r>
              <w:rPr>
                <w:spacing w:val="-5"/>
                <w:sz w:val="20"/>
              </w:rPr>
              <w:t> </w:t>
            </w:r>
            <w:r>
              <w:rPr>
                <w:sz w:val="20"/>
              </w:rPr>
              <w:t>and</w:t>
            </w:r>
            <w:r>
              <w:rPr>
                <w:spacing w:val="-5"/>
                <w:sz w:val="20"/>
              </w:rPr>
              <w:t> </w:t>
            </w:r>
            <w:r>
              <w:rPr>
                <w:spacing w:val="-2"/>
                <w:sz w:val="20"/>
              </w:rPr>
              <w:t>Business</w:t>
            </w:r>
          </w:p>
          <w:p>
            <w:pPr>
              <w:pStyle w:val="TableParagraph"/>
              <w:spacing w:line="228" w:lineRule="exact"/>
              <w:ind w:left="108" w:right="580"/>
              <w:jc w:val="left"/>
              <w:rPr>
                <w:sz w:val="20"/>
              </w:rPr>
            </w:pPr>
            <w:r>
              <w:rPr>
                <w:sz w:val="20"/>
              </w:rPr>
              <w:t>Managers of Artists, Performers,</w:t>
            </w:r>
            <w:r>
              <w:rPr>
                <w:spacing w:val="-12"/>
                <w:sz w:val="20"/>
              </w:rPr>
              <w:t> </w:t>
            </w:r>
            <w:r>
              <w:rPr>
                <w:sz w:val="20"/>
              </w:rPr>
              <w:t>and</w:t>
            </w:r>
            <w:r>
              <w:rPr>
                <w:spacing w:val="-11"/>
                <w:sz w:val="20"/>
              </w:rPr>
              <w:t> </w:t>
            </w:r>
            <w:r>
              <w:rPr>
                <w:sz w:val="20"/>
              </w:rPr>
              <w:t>Athletes</w:t>
            </w:r>
          </w:p>
        </w:tc>
        <w:tc>
          <w:tcPr>
            <w:tcW w:w="1205" w:type="dxa"/>
            <w:shd w:val="clear" w:color="auto" w:fill="FFF1CC"/>
          </w:tcPr>
          <w:p>
            <w:pPr>
              <w:pStyle w:val="TableParagraph"/>
              <w:jc w:val="left"/>
              <w:rPr>
                <w:rFonts w:ascii="Times New Roman"/>
                <w:sz w:val="20"/>
              </w:rPr>
            </w:pPr>
          </w:p>
          <w:p>
            <w:pPr>
              <w:pStyle w:val="TableParagraph"/>
              <w:ind w:right="95"/>
              <w:rPr>
                <w:sz w:val="20"/>
              </w:rPr>
            </w:pPr>
            <w:r>
              <w:rPr>
                <w:spacing w:val="-5"/>
                <w:sz w:val="20"/>
              </w:rPr>
              <w:t>59</w:t>
            </w:r>
          </w:p>
        </w:tc>
        <w:tc>
          <w:tcPr>
            <w:tcW w:w="1214" w:type="dxa"/>
            <w:shd w:val="clear" w:color="auto" w:fill="FFF1CC"/>
          </w:tcPr>
          <w:p>
            <w:pPr>
              <w:pStyle w:val="TableParagraph"/>
              <w:jc w:val="left"/>
              <w:rPr>
                <w:rFonts w:ascii="Times New Roman"/>
                <w:sz w:val="20"/>
              </w:rPr>
            </w:pPr>
          </w:p>
          <w:p>
            <w:pPr>
              <w:pStyle w:val="TableParagraph"/>
              <w:ind w:right="94"/>
              <w:rPr>
                <w:sz w:val="20"/>
              </w:rPr>
            </w:pPr>
            <w:r>
              <w:rPr>
                <w:spacing w:val="-5"/>
                <w:sz w:val="20"/>
              </w:rPr>
              <w:t>79</w:t>
            </w:r>
          </w:p>
        </w:tc>
        <w:tc>
          <w:tcPr>
            <w:tcW w:w="873" w:type="dxa"/>
            <w:shd w:val="clear" w:color="auto" w:fill="FFF1CC"/>
          </w:tcPr>
          <w:p>
            <w:pPr>
              <w:pStyle w:val="TableParagraph"/>
              <w:jc w:val="left"/>
              <w:rPr>
                <w:rFonts w:ascii="Times New Roman"/>
                <w:sz w:val="20"/>
              </w:rPr>
            </w:pPr>
          </w:p>
          <w:p>
            <w:pPr>
              <w:pStyle w:val="TableParagraph"/>
              <w:ind w:right="94"/>
              <w:rPr>
                <w:sz w:val="20"/>
              </w:rPr>
            </w:pPr>
            <w:r>
              <w:rPr>
                <w:spacing w:val="-5"/>
                <w:sz w:val="20"/>
              </w:rPr>
              <w:t>20</w:t>
            </w:r>
          </w:p>
        </w:tc>
        <w:tc>
          <w:tcPr>
            <w:tcW w:w="863" w:type="dxa"/>
            <w:shd w:val="clear" w:color="auto" w:fill="FFF1CC"/>
          </w:tcPr>
          <w:p>
            <w:pPr>
              <w:pStyle w:val="TableParagraph"/>
              <w:jc w:val="left"/>
              <w:rPr>
                <w:rFonts w:ascii="Times New Roman"/>
                <w:sz w:val="20"/>
              </w:rPr>
            </w:pPr>
          </w:p>
          <w:p>
            <w:pPr>
              <w:pStyle w:val="TableParagraph"/>
              <w:ind w:left="141" w:right="36"/>
              <w:jc w:val="center"/>
              <w:rPr>
                <w:sz w:val="20"/>
              </w:rPr>
            </w:pPr>
            <w:r>
              <w:rPr>
                <w:spacing w:val="-2"/>
                <w:sz w:val="20"/>
              </w:rPr>
              <w:t>33.90%</w:t>
            </w:r>
          </w:p>
        </w:tc>
        <w:tc>
          <w:tcPr>
            <w:tcW w:w="770" w:type="dxa"/>
            <w:shd w:val="clear" w:color="auto" w:fill="FFF1CC"/>
          </w:tcPr>
          <w:p>
            <w:pPr>
              <w:pStyle w:val="TableParagraph"/>
              <w:jc w:val="left"/>
              <w:rPr>
                <w:rFonts w:ascii="Times New Roman"/>
                <w:sz w:val="20"/>
              </w:rPr>
            </w:pPr>
          </w:p>
          <w:p>
            <w:pPr>
              <w:pStyle w:val="TableParagraph"/>
              <w:ind w:right="90"/>
              <w:rPr>
                <w:sz w:val="20"/>
              </w:rPr>
            </w:pPr>
            <w:r>
              <w:rPr>
                <w:spacing w:val="-10"/>
                <w:sz w:val="20"/>
              </w:rPr>
              <w:t>2</w:t>
            </w:r>
          </w:p>
        </w:tc>
        <w:tc>
          <w:tcPr>
            <w:tcW w:w="964" w:type="dxa"/>
            <w:shd w:val="clear" w:color="auto" w:fill="FFF1CC"/>
          </w:tcPr>
          <w:p>
            <w:pPr>
              <w:pStyle w:val="TableParagraph"/>
              <w:jc w:val="left"/>
              <w:rPr>
                <w:rFonts w:ascii="Times New Roman"/>
                <w:sz w:val="20"/>
              </w:rPr>
            </w:pPr>
          </w:p>
          <w:p>
            <w:pPr>
              <w:pStyle w:val="TableParagraph"/>
              <w:ind w:right="91"/>
              <w:rPr>
                <w:sz w:val="20"/>
              </w:rPr>
            </w:pPr>
            <w:r>
              <w:rPr>
                <w:spacing w:val="-10"/>
                <w:sz w:val="20"/>
              </w:rPr>
              <w:t>4</w:t>
            </w:r>
          </w:p>
        </w:tc>
        <w:tc>
          <w:tcPr>
            <w:tcW w:w="818" w:type="dxa"/>
            <w:shd w:val="clear" w:color="auto" w:fill="FFF1CC"/>
          </w:tcPr>
          <w:p>
            <w:pPr>
              <w:pStyle w:val="TableParagraph"/>
              <w:jc w:val="left"/>
              <w:rPr>
                <w:rFonts w:ascii="Times New Roman"/>
                <w:sz w:val="20"/>
              </w:rPr>
            </w:pPr>
          </w:p>
          <w:p>
            <w:pPr>
              <w:pStyle w:val="TableParagraph"/>
              <w:ind w:right="91"/>
              <w:rPr>
                <w:sz w:val="20"/>
              </w:rPr>
            </w:pPr>
            <w:r>
              <w:rPr>
                <w:spacing w:val="-10"/>
                <w:sz w:val="20"/>
              </w:rPr>
              <w:t>2</w:t>
            </w:r>
          </w:p>
        </w:tc>
        <w:tc>
          <w:tcPr>
            <w:tcW w:w="972" w:type="dxa"/>
            <w:shd w:val="clear" w:color="auto" w:fill="FFF1CC"/>
          </w:tcPr>
          <w:p>
            <w:pPr>
              <w:pStyle w:val="TableParagraph"/>
              <w:jc w:val="left"/>
              <w:rPr>
                <w:rFonts w:ascii="Times New Roman"/>
                <w:sz w:val="20"/>
              </w:rPr>
            </w:pPr>
          </w:p>
          <w:p>
            <w:pPr>
              <w:pStyle w:val="TableParagraph"/>
              <w:ind w:right="91"/>
              <w:rPr>
                <w:sz w:val="20"/>
              </w:rPr>
            </w:pPr>
            <w:r>
              <w:rPr>
                <w:spacing w:val="-10"/>
                <w:sz w:val="20"/>
              </w:rPr>
              <w:t>8</w:t>
            </w:r>
          </w:p>
        </w:tc>
        <w:tc>
          <w:tcPr>
            <w:tcW w:w="1011" w:type="dxa"/>
            <w:shd w:val="clear" w:color="auto" w:fill="FFF1CC"/>
          </w:tcPr>
          <w:p>
            <w:pPr>
              <w:pStyle w:val="TableParagraph"/>
              <w:jc w:val="left"/>
              <w:rPr>
                <w:rFonts w:ascii="Times New Roman"/>
                <w:sz w:val="20"/>
              </w:rPr>
            </w:pPr>
          </w:p>
          <w:p>
            <w:pPr>
              <w:pStyle w:val="TableParagraph"/>
              <w:ind w:left="18" w:right="6"/>
              <w:jc w:val="center"/>
              <w:rPr>
                <w:sz w:val="20"/>
              </w:rPr>
            </w:pPr>
            <w:r>
              <w:rPr>
                <w:spacing w:val="-5"/>
                <w:sz w:val="20"/>
              </w:rPr>
              <w:t>BD</w:t>
            </w:r>
          </w:p>
        </w:tc>
        <w:tc>
          <w:tcPr>
            <w:tcW w:w="1106" w:type="dxa"/>
            <w:shd w:val="clear" w:color="auto" w:fill="FFF1CC"/>
          </w:tcPr>
          <w:p>
            <w:pPr>
              <w:pStyle w:val="TableParagraph"/>
              <w:jc w:val="left"/>
              <w:rPr>
                <w:rFonts w:ascii="Times New Roman"/>
                <w:sz w:val="20"/>
              </w:rPr>
            </w:pPr>
          </w:p>
          <w:p>
            <w:pPr>
              <w:pStyle w:val="TableParagraph"/>
              <w:ind w:left="19" w:right="2"/>
              <w:jc w:val="center"/>
              <w:rPr>
                <w:sz w:val="20"/>
              </w:rPr>
            </w:pPr>
            <w:r>
              <w:rPr>
                <w:spacing w:val="-5"/>
                <w:sz w:val="20"/>
              </w:rPr>
              <w:t>&lt;5</w:t>
            </w:r>
          </w:p>
        </w:tc>
        <w:tc>
          <w:tcPr>
            <w:tcW w:w="900" w:type="dxa"/>
            <w:shd w:val="clear" w:color="auto" w:fill="FFF1CC"/>
          </w:tcPr>
          <w:p>
            <w:pPr>
              <w:pStyle w:val="TableParagraph"/>
              <w:jc w:val="left"/>
              <w:rPr>
                <w:rFonts w:ascii="Times New Roman"/>
                <w:sz w:val="20"/>
              </w:rPr>
            </w:pPr>
          </w:p>
          <w:p>
            <w:pPr>
              <w:pStyle w:val="TableParagraph"/>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13-</w:t>
            </w:r>
            <w:r>
              <w:rPr>
                <w:spacing w:val="-4"/>
                <w:sz w:val="20"/>
              </w:rPr>
              <w:t>1020</w:t>
            </w:r>
          </w:p>
        </w:tc>
        <w:tc>
          <w:tcPr>
            <w:tcW w:w="2520" w:type="dxa"/>
            <w:shd w:val="clear" w:color="auto" w:fill="FFE499"/>
          </w:tcPr>
          <w:p>
            <w:pPr>
              <w:pStyle w:val="TableParagraph"/>
              <w:spacing w:line="229" w:lineRule="exact"/>
              <w:ind w:left="108"/>
              <w:jc w:val="left"/>
              <w:rPr>
                <w:sz w:val="20"/>
              </w:rPr>
            </w:pPr>
            <w:r>
              <w:rPr>
                <w:sz w:val="20"/>
              </w:rPr>
              <w:t>Buyers</w:t>
            </w:r>
            <w:r>
              <w:rPr>
                <w:spacing w:val="-6"/>
                <w:sz w:val="20"/>
              </w:rPr>
              <w:t> </w:t>
            </w:r>
            <w:r>
              <w:rPr>
                <w:sz w:val="20"/>
              </w:rPr>
              <w:t>and</w:t>
            </w:r>
            <w:r>
              <w:rPr>
                <w:spacing w:val="-6"/>
                <w:sz w:val="20"/>
              </w:rPr>
              <w:t> </w:t>
            </w:r>
            <w:r>
              <w:rPr>
                <w:sz w:val="20"/>
              </w:rPr>
              <w:t>Purchasing</w:t>
            </w:r>
            <w:r>
              <w:rPr>
                <w:spacing w:val="-6"/>
                <w:sz w:val="20"/>
              </w:rPr>
              <w:t> </w:t>
            </w:r>
            <w:r>
              <w:rPr>
                <w:spacing w:val="-2"/>
                <w:sz w:val="20"/>
              </w:rPr>
              <w:t>Agents</w:t>
            </w:r>
          </w:p>
        </w:tc>
        <w:tc>
          <w:tcPr>
            <w:tcW w:w="1205" w:type="dxa"/>
            <w:shd w:val="clear" w:color="auto" w:fill="FFE499"/>
          </w:tcPr>
          <w:p>
            <w:pPr>
              <w:pStyle w:val="TableParagraph"/>
              <w:spacing w:line="225" w:lineRule="exact" w:before="11"/>
              <w:ind w:right="95"/>
              <w:rPr>
                <w:sz w:val="20"/>
              </w:rPr>
            </w:pPr>
            <w:r>
              <w:rPr>
                <w:spacing w:val="-2"/>
                <w:sz w:val="20"/>
              </w:rPr>
              <w:t>4,506</w:t>
            </w:r>
          </w:p>
        </w:tc>
        <w:tc>
          <w:tcPr>
            <w:tcW w:w="1214" w:type="dxa"/>
            <w:shd w:val="clear" w:color="auto" w:fill="FFE499"/>
          </w:tcPr>
          <w:p>
            <w:pPr>
              <w:pStyle w:val="TableParagraph"/>
              <w:spacing w:line="225" w:lineRule="exact" w:before="11"/>
              <w:ind w:right="94"/>
              <w:rPr>
                <w:sz w:val="20"/>
              </w:rPr>
            </w:pPr>
            <w:r>
              <w:rPr>
                <w:spacing w:val="-2"/>
                <w:sz w:val="20"/>
              </w:rPr>
              <w:t>5,224</w:t>
            </w:r>
          </w:p>
        </w:tc>
        <w:tc>
          <w:tcPr>
            <w:tcW w:w="873" w:type="dxa"/>
            <w:shd w:val="clear" w:color="auto" w:fill="FFE499"/>
          </w:tcPr>
          <w:p>
            <w:pPr>
              <w:pStyle w:val="TableParagraph"/>
              <w:spacing w:line="225" w:lineRule="exact" w:before="11"/>
              <w:ind w:right="94"/>
              <w:rPr>
                <w:sz w:val="20"/>
              </w:rPr>
            </w:pPr>
            <w:r>
              <w:rPr>
                <w:spacing w:val="-5"/>
                <w:sz w:val="20"/>
              </w:rPr>
              <w:t>718</w:t>
            </w:r>
          </w:p>
        </w:tc>
        <w:tc>
          <w:tcPr>
            <w:tcW w:w="863" w:type="dxa"/>
            <w:shd w:val="clear" w:color="auto" w:fill="FFE499"/>
          </w:tcPr>
          <w:p>
            <w:pPr>
              <w:pStyle w:val="TableParagraph"/>
              <w:spacing w:line="225" w:lineRule="exact" w:before="11"/>
              <w:ind w:left="141" w:right="36"/>
              <w:jc w:val="center"/>
              <w:rPr>
                <w:sz w:val="20"/>
              </w:rPr>
            </w:pPr>
            <w:r>
              <w:rPr>
                <w:spacing w:val="-2"/>
                <w:sz w:val="20"/>
              </w:rPr>
              <w:t>15.93%</w:t>
            </w:r>
          </w:p>
        </w:tc>
        <w:tc>
          <w:tcPr>
            <w:tcW w:w="770" w:type="dxa"/>
            <w:shd w:val="clear" w:color="auto" w:fill="FFE499"/>
          </w:tcPr>
          <w:p>
            <w:pPr>
              <w:pStyle w:val="TableParagraph"/>
              <w:spacing w:line="225" w:lineRule="exact" w:before="11"/>
              <w:ind w:right="89"/>
              <w:rPr>
                <w:sz w:val="20"/>
              </w:rPr>
            </w:pPr>
            <w:r>
              <w:rPr>
                <w:spacing w:val="-5"/>
                <w:sz w:val="20"/>
              </w:rPr>
              <w:t>192</w:t>
            </w:r>
          </w:p>
        </w:tc>
        <w:tc>
          <w:tcPr>
            <w:tcW w:w="964" w:type="dxa"/>
            <w:shd w:val="clear" w:color="auto" w:fill="FFE499"/>
          </w:tcPr>
          <w:p>
            <w:pPr>
              <w:pStyle w:val="TableParagraph"/>
              <w:spacing w:line="225" w:lineRule="exact" w:before="11"/>
              <w:ind w:right="91"/>
              <w:rPr>
                <w:sz w:val="20"/>
              </w:rPr>
            </w:pPr>
            <w:r>
              <w:rPr>
                <w:spacing w:val="-5"/>
                <w:sz w:val="20"/>
              </w:rPr>
              <w:t>254</w:t>
            </w:r>
          </w:p>
        </w:tc>
        <w:tc>
          <w:tcPr>
            <w:tcW w:w="818" w:type="dxa"/>
            <w:shd w:val="clear" w:color="auto" w:fill="FFE499"/>
          </w:tcPr>
          <w:p>
            <w:pPr>
              <w:pStyle w:val="TableParagraph"/>
              <w:spacing w:line="225" w:lineRule="exact" w:before="11"/>
              <w:ind w:right="91"/>
              <w:rPr>
                <w:sz w:val="20"/>
              </w:rPr>
            </w:pPr>
            <w:r>
              <w:rPr>
                <w:spacing w:val="-5"/>
                <w:sz w:val="20"/>
              </w:rPr>
              <w:t>72</w:t>
            </w:r>
          </w:p>
        </w:tc>
        <w:tc>
          <w:tcPr>
            <w:tcW w:w="972" w:type="dxa"/>
            <w:shd w:val="clear" w:color="auto" w:fill="FFE499"/>
          </w:tcPr>
          <w:p>
            <w:pPr>
              <w:pStyle w:val="TableParagraph"/>
              <w:spacing w:line="225" w:lineRule="exact" w:before="11"/>
              <w:ind w:right="91"/>
              <w:rPr>
                <w:sz w:val="20"/>
              </w:rPr>
            </w:pPr>
            <w:r>
              <w:rPr>
                <w:spacing w:val="-5"/>
                <w:sz w:val="20"/>
              </w:rPr>
              <w:t>518</w:t>
            </w:r>
          </w:p>
        </w:tc>
        <w:tc>
          <w:tcPr>
            <w:tcW w:w="1011" w:type="dxa"/>
            <w:shd w:val="clear" w:color="auto" w:fill="FFE499"/>
          </w:tcPr>
          <w:p>
            <w:pPr>
              <w:pStyle w:val="TableParagraph"/>
              <w:spacing w:line="225" w:lineRule="exact" w:before="11"/>
              <w:ind w:left="18" w:right="6"/>
              <w:jc w:val="center"/>
              <w:rPr>
                <w:sz w:val="20"/>
              </w:rPr>
            </w:pPr>
            <w:r>
              <w:rPr>
                <w:spacing w:val="-5"/>
                <w:sz w:val="20"/>
              </w:rPr>
              <w:t>BD</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6"/>
              <w:jc w:val="center"/>
              <w:rPr>
                <w:sz w:val="20"/>
              </w:rPr>
            </w:pPr>
            <w:r>
              <w:rPr>
                <w:spacing w:val="-2"/>
                <w:sz w:val="20"/>
              </w:rPr>
              <w:t>MTOJT</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13-</w:t>
            </w:r>
            <w:r>
              <w:rPr>
                <w:spacing w:val="-4"/>
                <w:sz w:val="20"/>
              </w:rPr>
              <w:t>1031</w:t>
            </w:r>
          </w:p>
        </w:tc>
        <w:tc>
          <w:tcPr>
            <w:tcW w:w="2520" w:type="dxa"/>
            <w:shd w:val="clear" w:color="auto" w:fill="FFF1CC"/>
          </w:tcPr>
          <w:p>
            <w:pPr>
              <w:pStyle w:val="TableParagraph"/>
              <w:spacing w:line="230" w:lineRule="exact"/>
              <w:ind w:left="108" w:right="132"/>
              <w:jc w:val="left"/>
              <w:rPr>
                <w:sz w:val="20"/>
              </w:rPr>
            </w:pPr>
            <w:r>
              <w:rPr>
                <w:sz w:val="20"/>
              </w:rPr>
              <w:t>Claims</w:t>
            </w:r>
            <w:r>
              <w:rPr>
                <w:spacing w:val="-12"/>
                <w:sz w:val="20"/>
              </w:rPr>
              <w:t> </w:t>
            </w:r>
            <w:r>
              <w:rPr>
                <w:sz w:val="20"/>
              </w:rPr>
              <w:t>Adjusters,</w:t>
            </w:r>
            <w:r>
              <w:rPr>
                <w:spacing w:val="-11"/>
                <w:sz w:val="20"/>
              </w:rPr>
              <w:t> </w:t>
            </w:r>
            <w:r>
              <w:rPr>
                <w:sz w:val="20"/>
              </w:rPr>
              <w:t>Examiners, and Investigators</w:t>
            </w:r>
          </w:p>
        </w:tc>
        <w:tc>
          <w:tcPr>
            <w:tcW w:w="1205" w:type="dxa"/>
            <w:shd w:val="clear" w:color="auto" w:fill="FFF1CC"/>
          </w:tcPr>
          <w:p>
            <w:pPr>
              <w:pStyle w:val="TableParagraph"/>
              <w:spacing w:before="112"/>
              <w:ind w:right="95"/>
              <w:rPr>
                <w:sz w:val="20"/>
              </w:rPr>
            </w:pPr>
            <w:r>
              <w:rPr>
                <w:spacing w:val="-2"/>
                <w:sz w:val="20"/>
              </w:rPr>
              <w:t>2,719</w:t>
            </w:r>
          </w:p>
        </w:tc>
        <w:tc>
          <w:tcPr>
            <w:tcW w:w="1214" w:type="dxa"/>
            <w:shd w:val="clear" w:color="auto" w:fill="FFF1CC"/>
          </w:tcPr>
          <w:p>
            <w:pPr>
              <w:pStyle w:val="TableParagraph"/>
              <w:spacing w:before="112"/>
              <w:ind w:right="94"/>
              <w:rPr>
                <w:sz w:val="20"/>
              </w:rPr>
            </w:pPr>
            <w:r>
              <w:rPr>
                <w:spacing w:val="-2"/>
                <w:sz w:val="20"/>
              </w:rPr>
              <w:t>2,851</w:t>
            </w:r>
          </w:p>
        </w:tc>
        <w:tc>
          <w:tcPr>
            <w:tcW w:w="873" w:type="dxa"/>
            <w:shd w:val="clear" w:color="auto" w:fill="FFF1CC"/>
          </w:tcPr>
          <w:p>
            <w:pPr>
              <w:pStyle w:val="TableParagraph"/>
              <w:spacing w:before="112"/>
              <w:ind w:right="94"/>
              <w:rPr>
                <w:sz w:val="20"/>
              </w:rPr>
            </w:pPr>
            <w:r>
              <w:rPr>
                <w:spacing w:val="-5"/>
                <w:sz w:val="20"/>
              </w:rPr>
              <w:t>132</w:t>
            </w:r>
          </w:p>
        </w:tc>
        <w:tc>
          <w:tcPr>
            <w:tcW w:w="863" w:type="dxa"/>
            <w:shd w:val="clear" w:color="auto" w:fill="FFF1CC"/>
          </w:tcPr>
          <w:p>
            <w:pPr>
              <w:pStyle w:val="TableParagraph"/>
              <w:spacing w:before="112"/>
              <w:ind w:left="196"/>
              <w:jc w:val="center"/>
              <w:rPr>
                <w:sz w:val="20"/>
              </w:rPr>
            </w:pPr>
            <w:r>
              <w:rPr>
                <w:spacing w:val="-2"/>
                <w:sz w:val="20"/>
              </w:rPr>
              <w:t>4.85%</w:t>
            </w:r>
          </w:p>
        </w:tc>
        <w:tc>
          <w:tcPr>
            <w:tcW w:w="770" w:type="dxa"/>
            <w:shd w:val="clear" w:color="auto" w:fill="FFF1CC"/>
          </w:tcPr>
          <w:p>
            <w:pPr>
              <w:pStyle w:val="TableParagraph"/>
              <w:spacing w:before="112"/>
              <w:ind w:right="89"/>
              <w:rPr>
                <w:sz w:val="20"/>
              </w:rPr>
            </w:pPr>
            <w:r>
              <w:rPr>
                <w:spacing w:val="-5"/>
                <w:sz w:val="20"/>
              </w:rPr>
              <w:t>71</w:t>
            </w:r>
          </w:p>
        </w:tc>
        <w:tc>
          <w:tcPr>
            <w:tcW w:w="964" w:type="dxa"/>
            <w:shd w:val="clear" w:color="auto" w:fill="FFF1CC"/>
          </w:tcPr>
          <w:p>
            <w:pPr>
              <w:pStyle w:val="TableParagraph"/>
              <w:spacing w:before="112"/>
              <w:ind w:right="91"/>
              <w:rPr>
                <w:sz w:val="20"/>
              </w:rPr>
            </w:pPr>
            <w:r>
              <w:rPr>
                <w:spacing w:val="-5"/>
                <w:sz w:val="20"/>
              </w:rPr>
              <w:t>113</w:t>
            </w:r>
          </w:p>
        </w:tc>
        <w:tc>
          <w:tcPr>
            <w:tcW w:w="818" w:type="dxa"/>
            <w:shd w:val="clear" w:color="auto" w:fill="FFF1CC"/>
          </w:tcPr>
          <w:p>
            <w:pPr>
              <w:pStyle w:val="TableParagraph"/>
              <w:spacing w:before="112"/>
              <w:ind w:right="91"/>
              <w:rPr>
                <w:sz w:val="20"/>
              </w:rPr>
            </w:pPr>
            <w:r>
              <w:rPr>
                <w:spacing w:val="-5"/>
                <w:sz w:val="20"/>
              </w:rPr>
              <w:t>13</w:t>
            </w:r>
          </w:p>
        </w:tc>
        <w:tc>
          <w:tcPr>
            <w:tcW w:w="972" w:type="dxa"/>
            <w:shd w:val="clear" w:color="auto" w:fill="FFF1CC"/>
          </w:tcPr>
          <w:p>
            <w:pPr>
              <w:pStyle w:val="TableParagraph"/>
              <w:spacing w:before="112"/>
              <w:ind w:right="91"/>
              <w:rPr>
                <w:sz w:val="20"/>
              </w:rPr>
            </w:pPr>
            <w:r>
              <w:rPr>
                <w:spacing w:val="-5"/>
                <w:sz w:val="20"/>
              </w:rPr>
              <w:t>197</w:t>
            </w:r>
          </w:p>
        </w:tc>
        <w:tc>
          <w:tcPr>
            <w:tcW w:w="1011" w:type="dxa"/>
            <w:shd w:val="clear" w:color="auto" w:fill="FFF1CC"/>
          </w:tcPr>
          <w:p>
            <w:pPr>
              <w:pStyle w:val="TableParagraph"/>
              <w:spacing w:before="112"/>
              <w:ind w:left="18" w:right="5"/>
              <w:jc w:val="center"/>
              <w:rPr>
                <w:sz w:val="20"/>
              </w:rPr>
            </w:pPr>
            <w:r>
              <w:rPr>
                <w:spacing w:val="-5"/>
                <w:sz w:val="20"/>
              </w:rPr>
              <w:t>HS</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9"/>
              <w:jc w:val="center"/>
              <w:rPr>
                <w:sz w:val="20"/>
              </w:rPr>
            </w:pPr>
            <w:r>
              <w:rPr>
                <w:spacing w:val="-2"/>
                <w:sz w:val="20"/>
              </w:rPr>
              <w:t>LTOJT</w:t>
            </w:r>
          </w:p>
        </w:tc>
      </w:tr>
      <w:tr>
        <w:trPr>
          <w:trHeight w:val="455" w:hRule="atLeast"/>
        </w:trPr>
        <w:tc>
          <w:tcPr>
            <w:tcW w:w="895" w:type="dxa"/>
            <w:shd w:val="clear" w:color="auto" w:fill="FFC000"/>
          </w:tcPr>
          <w:p>
            <w:pPr>
              <w:pStyle w:val="TableParagraph"/>
              <w:spacing w:before="112"/>
              <w:ind w:left="10" w:right="1"/>
              <w:jc w:val="center"/>
              <w:rPr>
                <w:sz w:val="20"/>
              </w:rPr>
            </w:pPr>
            <w:r>
              <w:rPr>
                <w:spacing w:val="-2"/>
                <w:sz w:val="20"/>
              </w:rPr>
              <w:t>13-</w:t>
            </w:r>
            <w:r>
              <w:rPr>
                <w:spacing w:val="-4"/>
                <w:sz w:val="20"/>
              </w:rPr>
              <w:t>1032</w:t>
            </w:r>
          </w:p>
        </w:tc>
        <w:tc>
          <w:tcPr>
            <w:tcW w:w="2520" w:type="dxa"/>
            <w:shd w:val="clear" w:color="auto" w:fill="FFE499"/>
          </w:tcPr>
          <w:p>
            <w:pPr>
              <w:pStyle w:val="TableParagraph"/>
              <w:spacing w:line="228" w:lineRule="exact"/>
              <w:ind w:left="108"/>
              <w:jc w:val="left"/>
              <w:rPr>
                <w:sz w:val="20"/>
              </w:rPr>
            </w:pPr>
            <w:r>
              <w:rPr>
                <w:sz w:val="20"/>
              </w:rPr>
              <w:t>Insurance</w:t>
            </w:r>
            <w:r>
              <w:rPr>
                <w:spacing w:val="-12"/>
                <w:sz w:val="20"/>
              </w:rPr>
              <w:t> </w:t>
            </w:r>
            <w:r>
              <w:rPr>
                <w:sz w:val="20"/>
              </w:rPr>
              <w:t>Appraisers,</w:t>
            </w:r>
            <w:r>
              <w:rPr>
                <w:spacing w:val="-11"/>
                <w:sz w:val="20"/>
              </w:rPr>
              <w:t> </w:t>
            </w:r>
            <w:r>
              <w:rPr>
                <w:sz w:val="20"/>
              </w:rPr>
              <w:t>Auto </w:t>
            </w:r>
            <w:r>
              <w:rPr>
                <w:spacing w:val="-2"/>
                <w:sz w:val="20"/>
              </w:rPr>
              <w:t>Damage</w:t>
            </w:r>
          </w:p>
        </w:tc>
        <w:tc>
          <w:tcPr>
            <w:tcW w:w="1205" w:type="dxa"/>
            <w:shd w:val="clear" w:color="auto" w:fill="FFE499"/>
          </w:tcPr>
          <w:p>
            <w:pPr>
              <w:pStyle w:val="TableParagraph"/>
              <w:spacing w:before="112"/>
              <w:ind w:right="95"/>
              <w:rPr>
                <w:sz w:val="20"/>
              </w:rPr>
            </w:pPr>
            <w:r>
              <w:rPr>
                <w:spacing w:val="-5"/>
                <w:sz w:val="20"/>
              </w:rPr>
              <w:t>24</w:t>
            </w:r>
          </w:p>
        </w:tc>
        <w:tc>
          <w:tcPr>
            <w:tcW w:w="1214" w:type="dxa"/>
            <w:shd w:val="clear" w:color="auto" w:fill="FFE499"/>
          </w:tcPr>
          <w:p>
            <w:pPr>
              <w:pStyle w:val="TableParagraph"/>
              <w:spacing w:before="112"/>
              <w:ind w:right="94"/>
              <w:rPr>
                <w:sz w:val="20"/>
              </w:rPr>
            </w:pPr>
            <w:r>
              <w:rPr>
                <w:spacing w:val="-5"/>
                <w:sz w:val="20"/>
              </w:rPr>
              <w:t>27</w:t>
            </w:r>
          </w:p>
        </w:tc>
        <w:tc>
          <w:tcPr>
            <w:tcW w:w="873" w:type="dxa"/>
            <w:shd w:val="clear" w:color="auto" w:fill="FFE499"/>
          </w:tcPr>
          <w:p>
            <w:pPr>
              <w:pStyle w:val="TableParagraph"/>
              <w:spacing w:before="112"/>
              <w:ind w:right="94"/>
              <w:rPr>
                <w:sz w:val="20"/>
              </w:rPr>
            </w:pPr>
            <w:r>
              <w:rPr>
                <w:spacing w:val="-10"/>
                <w:sz w:val="20"/>
              </w:rPr>
              <w:t>3</w:t>
            </w:r>
          </w:p>
        </w:tc>
        <w:tc>
          <w:tcPr>
            <w:tcW w:w="863" w:type="dxa"/>
            <w:shd w:val="clear" w:color="auto" w:fill="FFE499"/>
          </w:tcPr>
          <w:p>
            <w:pPr>
              <w:pStyle w:val="TableParagraph"/>
              <w:spacing w:before="112"/>
              <w:ind w:left="141" w:right="36"/>
              <w:jc w:val="center"/>
              <w:rPr>
                <w:sz w:val="20"/>
              </w:rPr>
            </w:pPr>
            <w:r>
              <w:rPr>
                <w:spacing w:val="-2"/>
                <w:sz w:val="20"/>
              </w:rPr>
              <w:t>12.50%</w:t>
            </w:r>
          </w:p>
        </w:tc>
        <w:tc>
          <w:tcPr>
            <w:tcW w:w="770" w:type="dxa"/>
            <w:shd w:val="clear" w:color="auto" w:fill="FFE499"/>
          </w:tcPr>
          <w:p>
            <w:pPr>
              <w:pStyle w:val="TableParagraph"/>
              <w:spacing w:before="112"/>
              <w:ind w:right="90"/>
              <w:rPr>
                <w:sz w:val="20"/>
              </w:rPr>
            </w:pPr>
            <w:r>
              <w:rPr>
                <w:spacing w:val="-10"/>
                <w:sz w:val="20"/>
              </w:rPr>
              <w:t>1</w:t>
            </w:r>
          </w:p>
        </w:tc>
        <w:tc>
          <w:tcPr>
            <w:tcW w:w="964" w:type="dxa"/>
            <w:shd w:val="clear" w:color="auto" w:fill="FFE499"/>
          </w:tcPr>
          <w:p>
            <w:pPr>
              <w:pStyle w:val="TableParagraph"/>
              <w:spacing w:before="112"/>
              <w:ind w:right="91"/>
              <w:rPr>
                <w:sz w:val="20"/>
              </w:rPr>
            </w:pPr>
            <w:r>
              <w:rPr>
                <w:spacing w:val="-10"/>
                <w:sz w:val="20"/>
              </w:rPr>
              <w:t>1</w:t>
            </w:r>
          </w:p>
        </w:tc>
        <w:tc>
          <w:tcPr>
            <w:tcW w:w="818" w:type="dxa"/>
            <w:shd w:val="clear" w:color="auto" w:fill="FFE499"/>
          </w:tcPr>
          <w:p>
            <w:pPr>
              <w:pStyle w:val="TableParagraph"/>
              <w:spacing w:before="112"/>
              <w:ind w:right="91"/>
              <w:rPr>
                <w:sz w:val="20"/>
              </w:rPr>
            </w:pPr>
            <w:r>
              <w:rPr>
                <w:spacing w:val="-10"/>
                <w:sz w:val="20"/>
              </w:rPr>
              <w:t>0</w:t>
            </w:r>
          </w:p>
        </w:tc>
        <w:tc>
          <w:tcPr>
            <w:tcW w:w="972" w:type="dxa"/>
            <w:shd w:val="clear" w:color="auto" w:fill="FFE499"/>
          </w:tcPr>
          <w:p>
            <w:pPr>
              <w:pStyle w:val="TableParagraph"/>
              <w:spacing w:before="112"/>
              <w:ind w:right="91"/>
              <w:rPr>
                <w:sz w:val="20"/>
              </w:rPr>
            </w:pPr>
            <w:r>
              <w:rPr>
                <w:spacing w:val="-10"/>
                <w:sz w:val="20"/>
              </w:rPr>
              <w:t>2</w:t>
            </w:r>
          </w:p>
        </w:tc>
        <w:tc>
          <w:tcPr>
            <w:tcW w:w="1011" w:type="dxa"/>
            <w:shd w:val="clear" w:color="auto" w:fill="FFE499"/>
          </w:tcPr>
          <w:p>
            <w:pPr>
              <w:pStyle w:val="TableParagraph"/>
              <w:spacing w:before="112"/>
              <w:ind w:left="18" w:right="6"/>
              <w:jc w:val="center"/>
              <w:rPr>
                <w:sz w:val="20"/>
              </w:rPr>
            </w:pPr>
            <w:r>
              <w:rPr>
                <w:spacing w:val="-5"/>
                <w:sz w:val="20"/>
              </w:rPr>
              <w:t>PS</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6"/>
              <w:jc w:val="center"/>
              <w:rPr>
                <w:sz w:val="20"/>
              </w:rPr>
            </w:pPr>
            <w:r>
              <w:rPr>
                <w:spacing w:val="-2"/>
                <w:sz w:val="20"/>
              </w:rPr>
              <w:t>MTOJT</w:t>
            </w:r>
          </w:p>
        </w:tc>
      </w:tr>
      <w:tr>
        <w:trPr>
          <w:trHeight w:val="256" w:hRule="atLeast"/>
        </w:trPr>
        <w:tc>
          <w:tcPr>
            <w:tcW w:w="895" w:type="dxa"/>
            <w:shd w:val="clear" w:color="auto" w:fill="FFC000"/>
          </w:tcPr>
          <w:p>
            <w:pPr>
              <w:pStyle w:val="TableParagraph"/>
              <w:spacing w:line="222" w:lineRule="exact" w:before="14"/>
              <w:ind w:left="10" w:right="1"/>
              <w:jc w:val="center"/>
              <w:rPr>
                <w:sz w:val="20"/>
              </w:rPr>
            </w:pPr>
            <w:r>
              <w:rPr>
                <w:spacing w:val="-2"/>
                <w:sz w:val="20"/>
              </w:rPr>
              <w:t>13-</w:t>
            </w:r>
            <w:r>
              <w:rPr>
                <w:spacing w:val="-4"/>
                <w:sz w:val="20"/>
              </w:rPr>
              <w:t>1041</w:t>
            </w:r>
          </w:p>
        </w:tc>
        <w:tc>
          <w:tcPr>
            <w:tcW w:w="2520" w:type="dxa"/>
            <w:shd w:val="clear" w:color="auto" w:fill="FFF1CC"/>
          </w:tcPr>
          <w:p>
            <w:pPr>
              <w:pStyle w:val="TableParagraph"/>
              <w:spacing w:line="229" w:lineRule="exact"/>
              <w:ind w:left="108"/>
              <w:jc w:val="left"/>
              <w:rPr>
                <w:sz w:val="20"/>
              </w:rPr>
            </w:pPr>
            <w:r>
              <w:rPr>
                <w:sz w:val="20"/>
              </w:rPr>
              <w:t>Compliance</w:t>
            </w:r>
            <w:r>
              <w:rPr>
                <w:spacing w:val="-9"/>
                <w:sz w:val="20"/>
              </w:rPr>
              <w:t> </w:t>
            </w:r>
            <w:r>
              <w:rPr>
                <w:spacing w:val="-2"/>
                <w:sz w:val="20"/>
              </w:rPr>
              <w:t>Officers</w:t>
            </w:r>
          </w:p>
        </w:tc>
        <w:tc>
          <w:tcPr>
            <w:tcW w:w="1205" w:type="dxa"/>
            <w:shd w:val="clear" w:color="auto" w:fill="FFF1CC"/>
          </w:tcPr>
          <w:p>
            <w:pPr>
              <w:pStyle w:val="TableParagraph"/>
              <w:spacing w:line="222" w:lineRule="exact" w:before="14"/>
              <w:ind w:right="95"/>
              <w:rPr>
                <w:sz w:val="20"/>
              </w:rPr>
            </w:pPr>
            <w:r>
              <w:rPr>
                <w:spacing w:val="-2"/>
                <w:sz w:val="20"/>
              </w:rPr>
              <w:t>2,940</w:t>
            </w:r>
          </w:p>
        </w:tc>
        <w:tc>
          <w:tcPr>
            <w:tcW w:w="1214" w:type="dxa"/>
            <w:shd w:val="clear" w:color="auto" w:fill="FFF1CC"/>
          </w:tcPr>
          <w:p>
            <w:pPr>
              <w:pStyle w:val="TableParagraph"/>
              <w:spacing w:line="222" w:lineRule="exact" w:before="14"/>
              <w:ind w:right="94"/>
              <w:rPr>
                <w:sz w:val="20"/>
              </w:rPr>
            </w:pPr>
            <w:r>
              <w:rPr>
                <w:spacing w:val="-2"/>
                <w:sz w:val="20"/>
              </w:rPr>
              <w:t>3,184</w:t>
            </w:r>
          </w:p>
        </w:tc>
        <w:tc>
          <w:tcPr>
            <w:tcW w:w="873" w:type="dxa"/>
            <w:shd w:val="clear" w:color="auto" w:fill="FFF1CC"/>
          </w:tcPr>
          <w:p>
            <w:pPr>
              <w:pStyle w:val="TableParagraph"/>
              <w:spacing w:line="222" w:lineRule="exact" w:before="14"/>
              <w:ind w:right="94"/>
              <w:rPr>
                <w:sz w:val="20"/>
              </w:rPr>
            </w:pPr>
            <w:r>
              <w:rPr>
                <w:spacing w:val="-5"/>
                <w:sz w:val="20"/>
              </w:rPr>
              <w:t>244</w:t>
            </w:r>
          </w:p>
        </w:tc>
        <w:tc>
          <w:tcPr>
            <w:tcW w:w="863" w:type="dxa"/>
            <w:shd w:val="clear" w:color="auto" w:fill="FFF1CC"/>
          </w:tcPr>
          <w:p>
            <w:pPr>
              <w:pStyle w:val="TableParagraph"/>
              <w:spacing w:line="222" w:lineRule="exact" w:before="14"/>
              <w:ind w:left="196"/>
              <w:jc w:val="center"/>
              <w:rPr>
                <w:sz w:val="20"/>
              </w:rPr>
            </w:pPr>
            <w:r>
              <w:rPr>
                <w:spacing w:val="-2"/>
                <w:sz w:val="20"/>
              </w:rPr>
              <w:t>8.30%</w:t>
            </w:r>
          </w:p>
        </w:tc>
        <w:tc>
          <w:tcPr>
            <w:tcW w:w="770" w:type="dxa"/>
            <w:shd w:val="clear" w:color="auto" w:fill="FFF1CC"/>
          </w:tcPr>
          <w:p>
            <w:pPr>
              <w:pStyle w:val="TableParagraph"/>
              <w:spacing w:line="222" w:lineRule="exact" w:before="14"/>
              <w:ind w:right="89"/>
              <w:rPr>
                <w:sz w:val="20"/>
              </w:rPr>
            </w:pPr>
            <w:r>
              <w:rPr>
                <w:spacing w:val="-5"/>
                <w:sz w:val="20"/>
              </w:rPr>
              <w:t>102</w:t>
            </w:r>
          </w:p>
        </w:tc>
        <w:tc>
          <w:tcPr>
            <w:tcW w:w="964" w:type="dxa"/>
            <w:shd w:val="clear" w:color="auto" w:fill="FFF1CC"/>
          </w:tcPr>
          <w:p>
            <w:pPr>
              <w:pStyle w:val="TableParagraph"/>
              <w:spacing w:line="222" w:lineRule="exact" w:before="14"/>
              <w:ind w:right="91"/>
              <w:rPr>
                <w:sz w:val="20"/>
              </w:rPr>
            </w:pPr>
            <w:r>
              <w:rPr>
                <w:spacing w:val="-5"/>
                <w:sz w:val="20"/>
              </w:rPr>
              <w:t>130</w:t>
            </w:r>
          </w:p>
        </w:tc>
        <w:tc>
          <w:tcPr>
            <w:tcW w:w="818" w:type="dxa"/>
            <w:shd w:val="clear" w:color="auto" w:fill="FFF1CC"/>
          </w:tcPr>
          <w:p>
            <w:pPr>
              <w:pStyle w:val="TableParagraph"/>
              <w:spacing w:line="222" w:lineRule="exact" w:before="14"/>
              <w:ind w:right="91"/>
              <w:rPr>
                <w:sz w:val="20"/>
              </w:rPr>
            </w:pPr>
            <w:r>
              <w:rPr>
                <w:spacing w:val="-5"/>
                <w:sz w:val="20"/>
              </w:rPr>
              <w:t>24</w:t>
            </w:r>
          </w:p>
        </w:tc>
        <w:tc>
          <w:tcPr>
            <w:tcW w:w="972" w:type="dxa"/>
            <w:shd w:val="clear" w:color="auto" w:fill="FFF1CC"/>
          </w:tcPr>
          <w:p>
            <w:pPr>
              <w:pStyle w:val="TableParagraph"/>
              <w:spacing w:line="222" w:lineRule="exact" w:before="14"/>
              <w:ind w:right="91"/>
              <w:rPr>
                <w:sz w:val="20"/>
              </w:rPr>
            </w:pPr>
            <w:r>
              <w:rPr>
                <w:spacing w:val="-5"/>
                <w:sz w:val="20"/>
              </w:rPr>
              <w:t>256</w:t>
            </w:r>
          </w:p>
        </w:tc>
        <w:tc>
          <w:tcPr>
            <w:tcW w:w="1011" w:type="dxa"/>
            <w:shd w:val="clear" w:color="auto" w:fill="FFF1CC"/>
          </w:tcPr>
          <w:p>
            <w:pPr>
              <w:pStyle w:val="TableParagraph"/>
              <w:spacing w:line="222" w:lineRule="exact" w:before="14"/>
              <w:ind w:left="18" w:right="6"/>
              <w:jc w:val="center"/>
              <w:rPr>
                <w:sz w:val="20"/>
              </w:rPr>
            </w:pPr>
            <w:r>
              <w:rPr>
                <w:spacing w:val="-5"/>
                <w:sz w:val="20"/>
              </w:rPr>
              <w:t>BD</w:t>
            </w:r>
          </w:p>
        </w:tc>
        <w:tc>
          <w:tcPr>
            <w:tcW w:w="1106" w:type="dxa"/>
            <w:shd w:val="clear" w:color="auto" w:fill="FFF1CC"/>
          </w:tcPr>
          <w:p>
            <w:pPr>
              <w:pStyle w:val="TableParagraph"/>
              <w:spacing w:line="222" w:lineRule="exact" w:before="14"/>
              <w:ind w:left="19"/>
              <w:jc w:val="center"/>
              <w:rPr>
                <w:sz w:val="20"/>
              </w:rPr>
            </w:pPr>
            <w:r>
              <w:rPr>
                <w:spacing w:val="-4"/>
                <w:sz w:val="20"/>
              </w:rPr>
              <w:t>None</w:t>
            </w:r>
          </w:p>
        </w:tc>
        <w:tc>
          <w:tcPr>
            <w:tcW w:w="900" w:type="dxa"/>
            <w:shd w:val="clear" w:color="auto" w:fill="FFF1CC"/>
          </w:tcPr>
          <w:p>
            <w:pPr>
              <w:pStyle w:val="TableParagraph"/>
              <w:spacing w:line="222" w:lineRule="exact" w:before="14"/>
              <w:ind w:left="16"/>
              <w:jc w:val="center"/>
              <w:rPr>
                <w:sz w:val="20"/>
              </w:rPr>
            </w:pPr>
            <w:r>
              <w:rPr>
                <w:spacing w:val="-2"/>
                <w:sz w:val="20"/>
              </w:rPr>
              <w:t>MTOJT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13-</w:t>
            </w:r>
            <w:r>
              <w:rPr>
                <w:spacing w:val="-4"/>
                <w:sz w:val="20"/>
              </w:rPr>
              <w:t>1051</w:t>
            </w:r>
          </w:p>
        </w:tc>
        <w:tc>
          <w:tcPr>
            <w:tcW w:w="2520" w:type="dxa"/>
            <w:shd w:val="clear" w:color="auto" w:fill="FFE499"/>
          </w:tcPr>
          <w:p>
            <w:pPr>
              <w:pStyle w:val="TableParagraph"/>
              <w:spacing w:line="229" w:lineRule="exact"/>
              <w:ind w:left="108"/>
              <w:jc w:val="left"/>
              <w:rPr>
                <w:sz w:val="20"/>
              </w:rPr>
            </w:pPr>
            <w:r>
              <w:rPr>
                <w:sz w:val="20"/>
              </w:rPr>
              <w:t>Cost</w:t>
            </w:r>
            <w:r>
              <w:rPr>
                <w:spacing w:val="-5"/>
                <w:sz w:val="20"/>
              </w:rPr>
              <w:t> </w:t>
            </w:r>
            <w:r>
              <w:rPr>
                <w:spacing w:val="-2"/>
                <w:sz w:val="20"/>
              </w:rPr>
              <w:t>Estimators</w:t>
            </w:r>
          </w:p>
        </w:tc>
        <w:tc>
          <w:tcPr>
            <w:tcW w:w="1205" w:type="dxa"/>
            <w:shd w:val="clear" w:color="auto" w:fill="FFE499"/>
          </w:tcPr>
          <w:p>
            <w:pPr>
              <w:pStyle w:val="TableParagraph"/>
              <w:spacing w:line="222" w:lineRule="exact" w:before="11"/>
              <w:ind w:right="95"/>
              <w:rPr>
                <w:sz w:val="20"/>
              </w:rPr>
            </w:pPr>
            <w:r>
              <w:rPr>
                <w:spacing w:val="-2"/>
                <w:sz w:val="20"/>
              </w:rPr>
              <w:t>1,387</w:t>
            </w:r>
          </w:p>
        </w:tc>
        <w:tc>
          <w:tcPr>
            <w:tcW w:w="1214" w:type="dxa"/>
            <w:shd w:val="clear" w:color="auto" w:fill="FFE499"/>
          </w:tcPr>
          <w:p>
            <w:pPr>
              <w:pStyle w:val="TableParagraph"/>
              <w:spacing w:line="222" w:lineRule="exact" w:before="11"/>
              <w:ind w:right="94"/>
              <w:rPr>
                <w:sz w:val="20"/>
              </w:rPr>
            </w:pPr>
            <w:r>
              <w:rPr>
                <w:spacing w:val="-2"/>
                <w:sz w:val="20"/>
              </w:rPr>
              <w:t>1,397</w:t>
            </w:r>
          </w:p>
        </w:tc>
        <w:tc>
          <w:tcPr>
            <w:tcW w:w="873" w:type="dxa"/>
            <w:shd w:val="clear" w:color="auto" w:fill="FFE499"/>
          </w:tcPr>
          <w:p>
            <w:pPr>
              <w:pStyle w:val="TableParagraph"/>
              <w:spacing w:line="222" w:lineRule="exact" w:before="11"/>
              <w:ind w:right="94"/>
              <w:rPr>
                <w:sz w:val="20"/>
              </w:rPr>
            </w:pPr>
            <w:r>
              <w:rPr>
                <w:spacing w:val="-5"/>
                <w:sz w:val="20"/>
              </w:rPr>
              <w:t>10</w:t>
            </w:r>
          </w:p>
        </w:tc>
        <w:tc>
          <w:tcPr>
            <w:tcW w:w="863" w:type="dxa"/>
            <w:shd w:val="clear" w:color="auto" w:fill="FFE499"/>
          </w:tcPr>
          <w:p>
            <w:pPr>
              <w:pStyle w:val="TableParagraph"/>
              <w:spacing w:line="222" w:lineRule="exact" w:before="11"/>
              <w:ind w:left="196"/>
              <w:jc w:val="center"/>
              <w:rPr>
                <w:sz w:val="20"/>
              </w:rPr>
            </w:pPr>
            <w:r>
              <w:rPr>
                <w:spacing w:val="-2"/>
                <w:sz w:val="20"/>
              </w:rPr>
              <w:t>0.72%</w:t>
            </w:r>
          </w:p>
        </w:tc>
        <w:tc>
          <w:tcPr>
            <w:tcW w:w="770" w:type="dxa"/>
            <w:shd w:val="clear" w:color="auto" w:fill="FFE499"/>
          </w:tcPr>
          <w:p>
            <w:pPr>
              <w:pStyle w:val="TableParagraph"/>
              <w:spacing w:line="222" w:lineRule="exact" w:before="11"/>
              <w:ind w:right="89"/>
              <w:rPr>
                <w:sz w:val="20"/>
              </w:rPr>
            </w:pPr>
            <w:r>
              <w:rPr>
                <w:spacing w:val="-5"/>
                <w:sz w:val="20"/>
              </w:rPr>
              <w:t>40</w:t>
            </w:r>
          </w:p>
        </w:tc>
        <w:tc>
          <w:tcPr>
            <w:tcW w:w="964" w:type="dxa"/>
            <w:shd w:val="clear" w:color="auto" w:fill="FFE499"/>
          </w:tcPr>
          <w:p>
            <w:pPr>
              <w:pStyle w:val="TableParagraph"/>
              <w:spacing w:line="222" w:lineRule="exact" w:before="11"/>
              <w:ind w:right="91"/>
              <w:rPr>
                <w:sz w:val="20"/>
              </w:rPr>
            </w:pPr>
            <w:r>
              <w:rPr>
                <w:spacing w:val="-5"/>
                <w:sz w:val="20"/>
              </w:rPr>
              <w:t>75</w:t>
            </w:r>
          </w:p>
        </w:tc>
        <w:tc>
          <w:tcPr>
            <w:tcW w:w="818" w:type="dxa"/>
            <w:shd w:val="clear" w:color="auto" w:fill="FFE499"/>
          </w:tcPr>
          <w:p>
            <w:pPr>
              <w:pStyle w:val="TableParagraph"/>
              <w:spacing w:line="222" w:lineRule="exact" w:before="11"/>
              <w:ind w:right="91"/>
              <w:rPr>
                <w:sz w:val="20"/>
              </w:rPr>
            </w:pPr>
            <w:r>
              <w:rPr>
                <w:spacing w:val="-10"/>
                <w:sz w:val="20"/>
              </w:rPr>
              <w:t>1</w:t>
            </w:r>
          </w:p>
        </w:tc>
        <w:tc>
          <w:tcPr>
            <w:tcW w:w="972" w:type="dxa"/>
            <w:shd w:val="clear" w:color="auto" w:fill="FFE499"/>
          </w:tcPr>
          <w:p>
            <w:pPr>
              <w:pStyle w:val="TableParagraph"/>
              <w:spacing w:line="222" w:lineRule="exact" w:before="11"/>
              <w:ind w:right="91"/>
              <w:rPr>
                <w:sz w:val="20"/>
              </w:rPr>
            </w:pPr>
            <w:r>
              <w:rPr>
                <w:spacing w:val="-5"/>
                <w:sz w:val="20"/>
              </w:rPr>
              <w:t>116</w:t>
            </w:r>
          </w:p>
        </w:tc>
        <w:tc>
          <w:tcPr>
            <w:tcW w:w="1011" w:type="dxa"/>
            <w:shd w:val="clear" w:color="auto" w:fill="FFE499"/>
          </w:tcPr>
          <w:p>
            <w:pPr>
              <w:pStyle w:val="TableParagraph"/>
              <w:spacing w:line="222" w:lineRule="exact" w:before="11"/>
              <w:ind w:left="18" w:right="6"/>
              <w:jc w:val="center"/>
              <w:rPr>
                <w:sz w:val="20"/>
              </w:rPr>
            </w:pPr>
            <w:r>
              <w:rPr>
                <w:spacing w:val="-5"/>
                <w:sz w:val="20"/>
              </w:rPr>
              <w:t>BD</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6"/>
              <w:jc w:val="center"/>
              <w:rPr>
                <w:sz w:val="20"/>
              </w:rPr>
            </w:pPr>
            <w:r>
              <w:rPr>
                <w:spacing w:val="-2"/>
                <w:sz w:val="20"/>
              </w:rPr>
              <w:t>MTOJT</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13-</w:t>
            </w:r>
            <w:r>
              <w:rPr>
                <w:spacing w:val="-4"/>
                <w:sz w:val="20"/>
              </w:rPr>
              <w:t>1071</w:t>
            </w:r>
          </w:p>
        </w:tc>
        <w:tc>
          <w:tcPr>
            <w:tcW w:w="2520" w:type="dxa"/>
            <w:shd w:val="clear" w:color="auto" w:fill="FFF1CC"/>
          </w:tcPr>
          <w:p>
            <w:pPr>
              <w:pStyle w:val="TableParagraph"/>
              <w:spacing w:line="229" w:lineRule="exact"/>
              <w:ind w:left="108"/>
              <w:jc w:val="left"/>
              <w:rPr>
                <w:sz w:val="20"/>
              </w:rPr>
            </w:pPr>
            <w:r>
              <w:rPr>
                <w:sz w:val="20"/>
              </w:rPr>
              <w:t>Human</w:t>
            </w:r>
            <w:r>
              <w:rPr>
                <w:spacing w:val="-7"/>
                <w:sz w:val="20"/>
              </w:rPr>
              <w:t> </w:t>
            </w:r>
            <w:r>
              <w:rPr>
                <w:sz w:val="20"/>
              </w:rPr>
              <w:t>Resources</w:t>
            </w:r>
            <w:r>
              <w:rPr>
                <w:spacing w:val="-5"/>
                <w:sz w:val="20"/>
              </w:rPr>
              <w:t> </w:t>
            </w:r>
            <w:r>
              <w:rPr>
                <w:spacing w:val="-2"/>
                <w:sz w:val="20"/>
              </w:rPr>
              <w:t>Specialists</w:t>
            </w:r>
          </w:p>
        </w:tc>
        <w:tc>
          <w:tcPr>
            <w:tcW w:w="1205" w:type="dxa"/>
            <w:shd w:val="clear" w:color="auto" w:fill="FFF1CC"/>
          </w:tcPr>
          <w:p>
            <w:pPr>
              <w:pStyle w:val="TableParagraph"/>
              <w:spacing w:line="225" w:lineRule="exact" w:before="11"/>
              <w:ind w:right="95"/>
              <w:rPr>
                <w:sz w:val="20"/>
              </w:rPr>
            </w:pPr>
            <w:r>
              <w:rPr>
                <w:spacing w:val="-2"/>
                <w:sz w:val="20"/>
              </w:rPr>
              <w:t>5,977</w:t>
            </w:r>
          </w:p>
        </w:tc>
        <w:tc>
          <w:tcPr>
            <w:tcW w:w="1214" w:type="dxa"/>
            <w:shd w:val="clear" w:color="auto" w:fill="FFF1CC"/>
          </w:tcPr>
          <w:p>
            <w:pPr>
              <w:pStyle w:val="TableParagraph"/>
              <w:spacing w:line="225" w:lineRule="exact" w:before="11"/>
              <w:ind w:right="94"/>
              <w:rPr>
                <w:sz w:val="20"/>
              </w:rPr>
            </w:pPr>
            <w:r>
              <w:rPr>
                <w:spacing w:val="-2"/>
                <w:sz w:val="20"/>
              </w:rPr>
              <w:t>6,795</w:t>
            </w:r>
          </w:p>
        </w:tc>
        <w:tc>
          <w:tcPr>
            <w:tcW w:w="873" w:type="dxa"/>
            <w:shd w:val="clear" w:color="auto" w:fill="FFF1CC"/>
          </w:tcPr>
          <w:p>
            <w:pPr>
              <w:pStyle w:val="TableParagraph"/>
              <w:spacing w:line="225" w:lineRule="exact" w:before="11"/>
              <w:ind w:right="94"/>
              <w:rPr>
                <w:sz w:val="20"/>
              </w:rPr>
            </w:pPr>
            <w:r>
              <w:rPr>
                <w:spacing w:val="-5"/>
                <w:sz w:val="20"/>
              </w:rPr>
              <w:t>818</w:t>
            </w:r>
          </w:p>
        </w:tc>
        <w:tc>
          <w:tcPr>
            <w:tcW w:w="863" w:type="dxa"/>
            <w:shd w:val="clear" w:color="auto" w:fill="FFF1CC"/>
          </w:tcPr>
          <w:p>
            <w:pPr>
              <w:pStyle w:val="TableParagraph"/>
              <w:spacing w:line="225" w:lineRule="exact" w:before="11"/>
              <w:ind w:left="141" w:right="36"/>
              <w:jc w:val="center"/>
              <w:rPr>
                <w:sz w:val="20"/>
              </w:rPr>
            </w:pPr>
            <w:r>
              <w:rPr>
                <w:spacing w:val="-2"/>
                <w:sz w:val="20"/>
              </w:rPr>
              <w:t>13.69%</w:t>
            </w:r>
          </w:p>
        </w:tc>
        <w:tc>
          <w:tcPr>
            <w:tcW w:w="770" w:type="dxa"/>
            <w:shd w:val="clear" w:color="auto" w:fill="FFF1CC"/>
          </w:tcPr>
          <w:p>
            <w:pPr>
              <w:pStyle w:val="TableParagraph"/>
              <w:spacing w:line="225" w:lineRule="exact" w:before="11"/>
              <w:ind w:right="89"/>
              <w:rPr>
                <w:sz w:val="20"/>
              </w:rPr>
            </w:pPr>
            <w:r>
              <w:rPr>
                <w:spacing w:val="-5"/>
                <w:sz w:val="20"/>
              </w:rPr>
              <w:t>182</w:t>
            </w:r>
          </w:p>
        </w:tc>
        <w:tc>
          <w:tcPr>
            <w:tcW w:w="964" w:type="dxa"/>
            <w:shd w:val="clear" w:color="auto" w:fill="FFF1CC"/>
          </w:tcPr>
          <w:p>
            <w:pPr>
              <w:pStyle w:val="TableParagraph"/>
              <w:spacing w:line="225" w:lineRule="exact" w:before="11"/>
              <w:ind w:right="91"/>
              <w:rPr>
                <w:sz w:val="20"/>
              </w:rPr>
            </w:pPr>
            <w:r>
              <w:rPr>
                <w:spacing w:val="-5"/>
                <w:sz w:val="20"/>
              </w:rPr>
              <w:t>316</w:t>
            </w:r>
          </w:p>
        </w:tc>
        <w:tc>
          <w:tcPr>
            <w:tcW w:w="818" w:type="dxa"/>
            <w:shd w:val="clear" w:color="auto" w:fill="FFF1CC"/>
          </w:tcPr>
          <w:p>
            <w:pPr>
              <w:pStyle w:val="TableParagraph"/>
              <w:spacing w:line="225" w:lineRule="exact" w:before="11"/>
              <w:ind w:right="91"/>
              <w:rPr>
                <w:sz w:val="20"/>
              </w:rPr>
            </w:pPr>
            <w:r>
              <w:rPr>
                <w:spacing w:val="-5"/>
                <w:sz w:val="20"/>
              </w:rPr>
              <w:t>82</w:t>
            </w:r>
          </w:p>
        </w:tc>
        <w:tc>
          <w:tcPr>
            <w:tcW w:w="972" w:type="dxa"/>
            <w:shd w:val="clear" w:color="auto" w:fill="FFF1CC"/>
          </w:tcPr>
          <w:p>
            <w:pPr>
              <w:pStyle w:val="TableParagraph"/>
              <w:spacing w:line="225" w:lineRule="exact" w:before="11"/>
              <w:ind w:right="91"/>
              <w:rPr>
                <w:sz w:val="20"/>
              </w:rPr>
            </w:pPr>
            <w:r>
              <w:rPr>
                <w:spacing w:val="-5"/>
                <w:sz w:val="20"/>
              </w:rPr>
              <w:t>580</w:t>
            </w:r>
          </w:p>
        </w:tc>
        <w:tc>
          <w:tcPr>
            <w:tcW w:w="1011" w:type="dxa"/>
            <w:shd w:val="clear" w:color="auto" w:fill="FFF1CC"/>
          </w:tcPr>
          <w:p>
            <w:pPr>
              <w:pStyle w:val="TableParagraph"/>
              <w:spacing w:line="225" w:lineRule="exact" w:before="11"/>
              <w:ind w:left="18" w:right="6"/>
              <w:jc w:val="center"/>
              <w:rPr>
                <w:sz w:val="20"/>
              </w:rPr>
            </w:pPr>
            <w:r>
              <w:rPr>
                <w:spacing w:val="-5"/>
                <w:sz w:val="20"/>
              </w:rPr>
              <w:t>BD</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19"/>
              <w:jc w:val="center"/>
              <w:rPr>
                <w:sz w:val="20"/>
              </w:rPr>
            </w:pPr>
            <w:r>
              <w:rPr>
                <w:spacing w:val="-4"/>
                <w:sz w:val="20"/>
              </w:rPr>
              <w:t>None</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13-</w:t>
            </w:r>
            <w:r>
              <w:rPr>
                <w:spacing w:val="-4"/>
                <w:sz w:val="20"/>
              </w:rPr>
              <w:t>1074</w:t>
            </w:r>
          </w:p>
        </w:tc>
        <w:tc>
          <w:tcPr>
            <w:tcW w:w="2520" w:type="dxa"/>
            <w:shd w:val="clear" w:color="auto" w:fill="FFE499"/>
          </w:tcPr>
          <w:p>
            <w:pPr>
              <w:pStyle w:val="TableParagraph"/>
              <w:spacing w:line="229" w:lineRule="exact"/>
              <w:ind w:left="108"/>
              <w:jc w:val="left"/>
              <w:rPr>
                <w:sz w:val="20"/>
              </w:rPr>
            </w:pPr>
            <w:r>
              <w:rPr>
                <w:sz w:val="20"/>
              </w:rPr>
              <w:t>Farm</w:t>
            </w:r>
            <w:r>
              <w:rPr>
                <w:spacing w:val="-4"/>
                <w:sz w:val="20"/>
              </w:rPr>
              <w:t> </w:t>
            </w:r>
            <w:r>
              <w:rPr>
                <w:sz w:val="20"/>
              </w:rPr>
              <w:t>Labor</w:t>
            </w:r>
            <w:r>
              <w:rPr>
                <w:spacing w:val="-4"/>
                <w:sz w:val="20"/>
              </w:rPr>
              <w:t> </w:t>
            </w:r>
            <w:r>
              <w:rPr>
                <w:spacing w:val="-2"/>
                <w:sz w:val="20"/>
              </w:rPr>
              <w:t>Contractors</w:t>
            </w:r>
          </w:p>
        </w:tc>
        <w:tc>
          <w:tcPr>
            <w:tcW w:w="1205" w:type="dxa"/>
            <w:shd w:val="clear" w:color="auto" w:fill="FFE499"/>
          </w:tcPr>
          <w:p>
            <w:pPr>
              <w:pStyle w:val="TableParagraph"/>
              <w:spacing w:line="222" w:lineRule="exact" w:before="11"/>
              <w:ind w:right="95"/>
              <w:rPr>
                <w:sz w:val="20"/>
              </w:rPr>
            </w:pPr>
            <w:r>
              <w:rPr>
                <w:spacing w:val="-5"/>
                <w:sz w:val="20"/>
              </w:rPr>
              <w:t>81</w:t>
            </w:r>
          </w:p>
        </w:tc>
        <w:tc>
          <w:tcPr>
            <w:tcW w:w="1214" w:type="dxa"/>
            <w:shd w:val="clear" w:color="auto" w:fill="FFE499"/>
          </w:tcPr>
          <w:p>
            <w:pPr>
              <w:pStyle w:val="TableParagraph"/>
              <w:spacing w:line="222" w:lineRule="exact" w:before="11"/>
              <w:ind w:right="94"/>
              <w:rPr>
                <w:sz w:val="20"/>
              </w:rPr>
            </w:pPr>
            <w:r>
              <w:rPr>
                <w:spacing w:val="-5"/>
                <w:sz w:val="20"/>
              </w:rPr>
              <w:t>85</w:t>
            </w:r>
          </w:p>
        </w:tc>
        <w:tc>
          <w:tcPr>
            <w:tcW w:w="873" w:type="dxa"/>
            <w:shd w:val="clear" w:color="auto" w:fill="FFE499"/>
          </w:tcPr>
          <w:p>
            <w:pPr>
              <w:pStyle w:val="TableParagraph"/>
              <w:spacing w:line="222" w:lineRule="exact" w:before="11"/>
              <w:ind w:right="94"/>
              <w:rPr>
                <w:sz w:val="20"/>
              </w:rPr>
            </w:pPr>
            <w:r>
              <w:rPr>
                <w:spacing w:val="-10"/>
                <w:sz w:val="20"/>
              </w:rPr>
              <w:t>4</w:t>
            </w:r>
          </w:p>
        </w:tc>
        <w:tc>
          <w:tcPr>
            <w:tcW w:w="863" w:type="dxa"/>
            <w:shd w:val="clear" w:color="auto" w:fill="FFE499"/>
          </w:tcPr>
          <w:p>
            <w:pPr>
              <w:pStyle w:val="TableParagraph"/>
              <w:spacing w:line="222" w:lineRule="exact" w:before="11"/>
              <w:ind w:left="196"/>
              <w:jc w:val="center"/>
              <w:rPr>
                <w:sz w:val="20"/>
              </w:rPr>
            </w:pPr>
            <w:r>
              <w:rPr>
                <w:spacing w:val="-2"/>
                <w:sz w:val="20"/>
              </w:rPr>
              <w:t>4.94%</w:t>
            </w:r>
          </w:p>
        </w:tc>
        <w:tc>
          <w:tcPr>
            <w:tcW w:w="770" w:type="dxa"/>
            <w:shd w:val="clear" w:color="auto" w:fill="FFE499"/>
          </w:tcPr>
          <w:p>
            <w:pPr>
              <w:pStyle w:val="TableParagraph"/>
              <w:spacing w:line="222" w:lineRule="exact" w:before="11"/>
              <w:ind w:right="90"/>
              <w:rPr>
                <w:sz w:val="20"/>
              </w:rPr>
            </w:pPr>
            <w:r>
              <w:rPr>
                <w:spacing w:val="-10"/>
                <w:sz w:val="20"/>
              </w:rPr>
              <w:t>2</w:t>
            </w:r>
          </w:p>
        </w:tc>
        <w:tc>
          <w:tcPr>
            <w:tcW w:w="964" w:type="dxa"/>
            <w:shd w:val="clear" w:color="auto" w:fill="FFE499"/>
          </w:tcPr>
          <w:p>
            <w:pPr>
              <w:pStyle w:val="TableParagraph"/>
              <w:spacing w:line="222" w:lineRule="exact" w:before="11"/>
              <w:ind w:right="91"/>
              <w:rPr>
                <w:sz w:val="20"/>
              </w:rPr>
            </w:pPr>
            <w:r>
              <w:rPr>
                <w:spacing w:val="-10"/>
                <w:sz w:val="20"/>
              </w:rPr>
              <w:t>4</w:t>
            </w:r>
          </w:p>
        </w:tc>
        <w:tc>
          <w:tcPr>
            <w:tcW w:w="818" w:type="dxa"/>
            <w:shd w:val="clear" w:color="auto" w:fill="FFE499"/>
          </w:tcPr>
          <w:p>
            <w:pPr>
              <w:pStyle w:val="TableParagraph"/>
              <w:spacing w:line="222" w:lineRule="exact" w:before="11"/>
              <w:ind w:right="91"/>
              <w:rPr>
                <w:sz w:val="20"/>
              </w:rPr>
            </w:pPr>
            <w:r>
              <w:rPr>
                <w:spacing w:val="-10"/>
                <w:sz w:val="20"/>
              </w:rPr>
              <w:t>0</w:t>
            </w:r>
          </w:p>
        </w:tc>
        <w:tc>
          <w:tcPr>
            <w:tcW w:w="972" w:type="dxa"/>
            <w:shd w:val="clear" w:color="auto" w:fill="FFE499"/>
          </w:tcPr>
          <w:p>
            <w:pPr>
              <w:pStyle w:val="TableParagraph"/>
              <w:spacing w:line="222" w:lineRule="exact" w:before="11"/>
              <w:ind w:right="91"/>
              <w:rPr>
                <w:sz w:val="20"/>
              </w:rPr>
            </w:pPr>
            <w:r>
              <w:rPr>
                <w:spacing w:val="-10"/>
                <w:sz w:val="20"/>
              </w:rPr>
              <w:t>6</w:t>
            </w:r>
          </w:p>
        </w:tc>
        <w:tc>
          <w:tcPr>
            <w:tcW w:w="1011" w:type="dxa"/>
            <w:shd w:val="clear" w:color="auto" w:fill="FFE499"/>
          </w:tcPr>
          <w:p>
            <w:pPr>
              <w:pStyle w:val="TableParagraph"/>
              <w:spacing w:line="222" w:lineRule="exact" w:before="11"/>
              <w:ind w:left="18" w:right="5"/>
              <w:jc w:val="center"/>
              <w:rPr>
                <w:sz w:val="20"/>
              </w:rPr>
            </w:pPr>
            <w:r>
              <w:rPr>
                <w:spacing w:val="-5"/>
                <w:sz w:val="20"/>
              </w:rPr>
              <w:t>NFE</w:t>
            </w:r>
          </w:p>
        </w:tc>
        <w:tc>
          <w:tcPr>
            <w:tcW w:w="1106" w:type="dxa"/>
            <w:shd w:val="clear" w:color="auto" w:fill="FFE499"/>
          </w:tcPr>
          <w:p>
            <w:pPr>
              <w:pStyle w:val="TableParagraph"/>
              <w:spacing w:line="222" w:lineRule="exact" w:before="11"/>
              <w:ind w:left="19" w:right="2"/>
              <w:jc w:val="center"/>
              <w:rPr>
                <w:sz w:val="20"/>
              </w:rPr>
            </w:pPr>
            <w:r>
              <w:rPr>
                <w:spacing w:val="-5"/>
                <w:sz w:val="20"/>
              </w:rPr>
              <w:t>&lt;5</w:t>
            </w:r>
          </w:p>
        </w:tc>
        <w:tc>
          <w:tcPr>
            <w:tcW w:w="900" w:type="dxa"/>
            <w:shd w:val="clear" w:color="auto" w:fill="FFE499"/>
          </w:tcPr>
          <w:p>
            <w:pPr>
              <w:pStyle w:val="TableParagraph"/>
              <w:spacing w:line="222" w:lineRule="exact" w:before="11"/>
              <w:ind w:left="16"/>
              <w:jc w:val="center"/>
              <w:rPr>
                <w:sz w:val="20"/>
              </w:rPr>
            </w:pPr>
            <w:r>
              <w:rPr>
                <w:spacing w:val="-2"/>
                <w:sz w:val="20"/>
              </w:rPr>
              <w:t>STOJT</w:t>
            </w:r>
          </w:p>
        </w:tc>
      </w:tr>
      <w:tr>
        <w:trPr>
          <w:trHeight w:val="256" w:hRule="atLeast"/>
        </w:trPr>
        <w:tc>
          <w:tcPr>
            <w:tcW w:w="895" w:type="dxa"/>
            <w:shd w:val="clear" w:color="auto" w:fill="FFC000"/>
          </w:tcPr>
          <w:p>
            <w:pPr>
              <w:pStyle w:val="TableParagraph"/>
              <w:spacing w:line="225" w:lineRule="exact" w:before="12"/>
              <w:ind w:left="10" w:right="1"/>
              <w:jc w:val="center"/>
              <w:rPr>
                <w:sz w:val="20"/>
              </w:rPr>
            </w:pPr>
            <w:r>
              <w:rPr>
                <w:spacing w:val="-2"/>
                <w:sz w:val="20"/>
              </w:rPr>
              <w:t>13-</w:t>
            </w:r>
            <w:r>
              <w:rPr>
                <w:spacing w:val="-4"/>
                <w:sz w:val="20"/>
              </w:rPr>
              <w:t>1075</w:t>
            </w:r>
          </w:p>
        </w:tc>
        <w:tc>
          <w:tcPr>
            <w:tcW w:w="2520" w:type="dxa"/>
            <w:shd w:val="clear" w:color="auto" w:fill="FFF1CC"/>
          </w:tcPr>
          <w:p>
            <w:pPr>
              <w:pStyle w:val="TableParagraph"/>
              <w:ind w:left="108"/>
              <w:jc w:val="left"/>
              <w:rPr>
                <w:sz w:val="20"/>
              </w:rPr>
            </w:pPr>
            <w:r>
              <w:rPr>
                <w:sz w:val="20"/>
              </w:rPr>
              <w:t>Labor</w:t>
            </w:r>
            <w:r>
              <w:rPr>
                <w:spacing w:val="-6"/>
                <w:sz w:val="20"/>
              </w:rPr>
              <w:t> </w:t>
            </w:r>
            <w:r>
              <w:rPr>
                <w:sz w:val="20"/>
              </w:rPr>
              <w:t>Relations</w:t>
            </w:r>
            <w:r>
              <w:rPr>
                <w:spacing w:val="-7"/>
                <w:sz w:val="20"/>
              </w:rPr>
              <w:t> </w:t>
            </w:r>
            <w:r>
              <w:rPr>
                <w:spacing w:val="-2"/>
                <w:sz w:val="20"/>
              </w:rPr>
              <w:t>Specialists</w:t>
            </w:r>
          </w:p>
        </w:tc>
        <w:tc>
          <w:tcPr>
            <w:tcW w:w="1205" w:type="dxa"/>
            <w:shd w:val="clear" w:color="auto" w:fill="FFF1CC"/>
          </w:tcPr>
          <w:p>
            <w:pPr>
              <w:pStyle w:val="TableParagraph"/>
              <w:spacing w:line="225" w:lineRule="exact" w:before="12"/>
              <w:ind w:right="95"/>
              <w:rPr>
                <w:sz w:val="20"/>
              </w:rPr>
            </w:pPr>
            <w:r>
              <w:rPr>
                <w:spacing w:val="-5"/>
                <w:sz w:val="20"/>
              </w:rPr>
              <w:t>262</w:t>
            </w:r>
          </w:p>
        </w:tc>
        <w:tc>
          <w:tcPr>
            <w:tcW w:w="1214" w:type="dxa"/>
            <w:shd w:val="clear" w:color="auto" w:fill="FFF1CC"/>
          </w:tcPr>
          <w:p>
            <w:pPr>
              <w:pStyle w:val="TableParagraph"/>
              <w:spacing w:line="225" w:lineRule="exact" w:before="12"/>
              <w:ind w:right="94"/>
              <w:rPr>
                <w:sz w:val="20"/>
              </w:rPr>
            </w:pPr>
            <w:r>
              <w:rPr>
                <w:spacing w:val="-5"/>
                <w:sz w:val="20"/>
              </w:rPr>
              <w:t>273</w:t>
            </w:r>
          </w:p>
        </w:tc>
        <w:tc>
          <w:tcPr>
            <w:tcW w:w="873" w:type="dxa"/>
            <w:shd w:val="clear" w:color="auto" w:fill="FFF1CC"/>
          </w:tcPr>
          <w:p>
            <w:pPr>
              <w:pStyle w:val="TableParagraph"/>
              <w:spacing w:line="225" w:lineRule="exact" w:before="12"/>
              <w:ind w:right="94"/>
              <w:rPr>
                <w:sz w:val="20"/>
              </w:rPr>
            </w:pPr>
            <w:r>
              <w:rPr>
                <w:spacing w:val="-5"/>
                <w:sz w:val="20"/>
              </w:rPr>
              <w:t>11</w:t>
            </w:r>
          </w:p>
        </w:tc>
        <w:tc>
          <w:tcPr>
            <w:tcW w:w="863" w:type="dxa"/>
            <w:shd w:val="clear" w:color="auto" w:fill="FFF1CC"/>
          </w:tcPr>
          <w:p>
            <w:pPr>
              <w:pStyle w:val="TableParagraph"/>
              <w:spacing w:line="225" w:lineRule="exact" w:before="12"/>
              <w:ind w:left="196"/>
              <w:jc w:val="center"/>
              <w:rPr>
                <w:sz w:val="20"/>
              </w:rPr>
            </w:pPr>
            <w:r>
              <w:rPr>
                <w:spacing w:val="-2"/>
                <w:sz w:val="20"/>
              </w:rPr>
              <w:t>4.20%</w:t>
            </w:r>
          </w:p>
        </w:tc>
        <w:tc>
          <w:tcPr>
            <w:tcW w:w="770" w:type="dxa"/>
            <w:shd w:val="clear" w:color="auto" w:fill="FFF1CC"/>
          </w:tcPr>
          <w:p>
            <w:pPr>
              <w:pStyle w:val="TableParagraph"/>
              <w:spacing w:line="225" w:lineRule="exact" w:before="12"/>
              <w:ind w:right="90"/>
              <w:rPr>
                <w:sz w:val="20"/>
              </w:rPr>
            </w:pPr>
            <w:r>
              <w:rPr>
                <w:spacing w:val="-10"/>
                <w:sz w:val="20"/>
              </w:rPr>
              <w:t>8</w:t>
            </w:r>
          </w:p>
        </w:tc>
        <w:tc>
          <w:tcPr>
            <w:tcW w:w="964" w:type="dxa"/>
            <w:shd w:val="clear" w:color="auto" w:fill="FFF1CC"/>
          </w:tcPr>
          <w:p>
            <w:pPr>
              <w:pStyle w:val="TableParagraph"/>
              <w:spacing w:line="225" w:lineRule="exact" w:before="12"/>
              <w:ind w:right="91"/>
              <w:rPr>
                <w:sz w:val="20"/>
              </w:rPr>
            </w:pPr>
            <w:r>
              <w:rPr>
                <w:spacing w:val="-5"/>
                <w:sz w:val="20"/>
              </w:rPr>
              <w:t>13</w:t>
            </w:r>
          </w:p>
        </w:tc>
        <w:tc>
          <w:tcPr>
            <w:tcW w:w="818" w:type="dxa"/>
            <w:shd w:val="clear" w:color="auto" w:fill="FFF1CC"/>
          </w:tcPr>
          <w:p>
            <w:pPr>
              <w:pStyle w:val="TableParagraph"/>
              <w:spacing w:line="225" w:lineRule="exact" w:before="12"/>
              <w:ind w:right="91"/>
              <w:rPr>
                <w:sz w:val="20"/>
              </w:rPr>
            </w:pPr>
            <w:r>
              <w:rPr>
                <w:spacing w:val="-10"/>
                <w:sz w:val="20"/>
              </w:rPr>
              <w:t>1</w:t>
            </w:r>
          </w:p>
        </w:tc>
        <w:tc>
          <w:tcPr>
            <w:tcW w:w="972" w:type="dxa"/>
            <w:shd w:val="clear" w:color="auto" w:fill="FFF1CC"/>
          </w:tcPr>
          <w:p>
            <w:pPr>
              <w:pStyle w:val="TableParagraph"/>
              <w:spacing w:line="225" w:lineRule="exact" w:before="12"/>
              <w:ind w:right="91"/>
              <w:rPr>
                <w:sz w:val="20"/>
              </w:rPr>
            </w:pPr>
            <w:r>
              <w:rPr>
                <w:spacing w:val="-5"/>
                <w:sz w:val="20"/>
              </w:rPr>
              <w:t>22</w:t>
            </w:r>
          </w:p>
        </w:tc>
        <w:tc>
          <w:tcPr>
            <w:tcW w:w="1011" w:type="dxa"/>
            <w:shd w:val="clear" w:color="auto" w:fill="FFF1CC"/>
          </w:tcPr>
          <w:p>
            <w:pPr>
              <w:pStyle w:val="TableParagraph"/>
              <w:spacing w:line="225" w:lineRule="exact" w:before="12"/>
              <w:ind w:left="18" w:right="6"/>
              <w:jc w:val="center"/>
              <w:rPr>
                <w:sz w:val="20"/>
              </w:rPr>
            </w:pPr>
            <w:r>
              <w:rPr>
                <w:spacing w:val="-5"/>
                <w:sz w:val="20"/>
              </w:rPr>
              <w:t>BD</w:t>
            </w:r>
          </w:p>
        </w:tc>
        <w:tc>
          <w:tcPr>
            <w:tcW w:w="1106" w:type="dxa"/>
            <w:shd w:val="clear" w:color="auto" w:fill="FFF1CC"/>
          </w:tcPr>
          <w:p>
            <w:pPr>
              <w:pStyle w:val="TableParagraph"/>
              <w:spacing w:line="225" w:lineRule="exact" w:before="12"/>
              <w:ind w:left="19" w:right="2"/>
              <w:jc w:val="center"/>
              <w:rPr>
                <w:sz w:val="20"/>
              </w:rPr>
            </w:pPr>
            <w:r>
              <w:rPr>
                <w:spacing w:val="-5"/>
                <w:sz w:val="20"/>
              </w:rPr>
              <w:t>&lt;5</w:t>
            </w:r>
          </w:p>
        </w:tc>
        <w:tc>
          <w:tcPr>
            <w:tcW w:w="900" w:type="dxa"/>
            <w:shd w:val="clear" w:color="auto" w:fill="FFF1CC"/>
          </w:tcPr>
          <w:p>
            <w:pPr>
              <w:pStyle w:val="TableParagraph"/>
              <w:spacing w:line="225" w:lineRule="exact" w:before="12"/>
              <w:ind w:left="19"/>
              <w:jc w:val="center"/>
              <w:rPr>
                <w:sz w:val="20"/>
              </w:rPr>
            </w:pPr>
            <w:r>
              <w:rPr>
                <w:spacing w:val="-4"/>
                <w:sz w:val="20"/>
              </w:rPr>
              <w:t>None</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13-</w:t>
            </w:r>
            <w:r>
              <w:rPr>
                <w:spacing w:val="-4"/>
                <w:sz w:val="20"/>
              </w:rPr>
              <w:t>1081</w:t>
            </w:r>
          </w:p>
        </w:tc>
        <w:tc>
          <w:tcPr>
            <w:tcW w:w="2520" w:type="dxa"/>
            <w:shd w:val="clear" w:color="auto" w:fill="FFE499"/>
          </w:tcPr>
          <w:p>
            <w:pPr>
              <w:pStyle w:val="TableParagraph"/>
              <w:spacing w:line="227" w:lineRule="exact"/>
              <w:ind w:left="108"/>
              <w:jc w:val="left"/>
              <w:rPr>
                <w:sz w:val="20"/>
              </w:rPr>
            </w:pPr>
            <w:r>
              <w:rPr>
                <w:spacing w:val="-2"/>
                <w:sz w:val="20"/>
              </w:rPr>
              <w:t>Logisticians</w:t>
            </w:r>
          </w:p>
        </w:tc>
        <w:tc>
          <w:tcPr>
            <w:tcW w:w="1205" w:type="dxa"/>
            <w:shd w:val="clear" w:color="auto" w:fill="FFE499"/>
          </w:tcPr>
          <w:p>
            <w:pPr>
              <w:pStyle w:val="TableParagraph"/>
              <w:spacing w:line="222" w:lineRule="exact" w:before="11"/>
              <w:ind w:right="95"/>
              <w:rPr>
                <w:sz w:val="20"/>
              </w:rPr>
            </w:pPr>
            <w:r>
              <w:rPr>
                <w:spacing w:val="-2"/>
                <w:sz w:val="20"/>
              </w:rPr>
              <w:t>1,600</w:t>
            </w:r>
          </w:p>
        </w:tc>
        <w:tc>
          <w:tcPr>
            <w:tcW w:w="1214" w:type="dxa"/>
            <w:shd w:val="clear" w:color="auto" w:fill="FFE499"/>
          </w:tcPr>
          <w:p>
            <w:pPr>
              <w:pStyle w:val="TableParagraph"/>
              <w:spacing w:line="222" w:lineRule="exact" w:before="11"/>
              <w:ind w:right="94"/>
              <w:rPr>
                <w:sz w:val="20"/>
              </w:rPr>
            </w:pPr>
            <w:r>
              <w:rPr>
                <w:spacing w:val="-2"/>
                <w:sz w:val="20"/>
              </w:rPr>
              <w:t>2,038</w:t>
            </w:r>
          </w:p>
        </w:tc>
        <w:tc>
          <w:tcPr>
            <w:tcW w:w="873" w:type="dxa"/>
            <w:shd w:val="clear" w:color="auto" w:fill="FFE499"/>
          </w:tcPr>
          <w:p>
            <w:pPr>
              <w:pStyle w:val="TableParagraph"/>
              <w:spacing w:line="222" w:lineRule="exact" w:before="11"/>
              <w:ind w:right="94"/>
              <w:rPr>
                <w:sz w:val="20"/>
              </w:rPr>
            </w:pPr>
            <w:r>
              <w:rPr>
                <w:spacing w:val="-5"/>
                <w:sz w:val="20"/>
              </w:rPr>
              <w:t>438</w:t>
            </w:r>
          </w:p>
        </w:tc>
        <w:tc>
          <w:tcPr>
            <w:tcW w:w="863" w:type="dxa"/>
            <w:shd w:val="clear" w:color="auto" w:fill="FFE499"/>
          </w:tcPr>
          <w:p>
            <w:pPr>
              <w:pStyle w:val="TableParagraph"/>
              <w:spacing w:line="222" w:lineRule="exact" w:before="11"/>
              <w:ind w:left="141" w:right="36"/>
              <w:jc w:val="center"/>
              <w:rPr>
                <w:sz w:val="20"/>
              </w:rPr>
            </w:pPr>
            <w:r>
              <w:rPr>
                <w:spacing w:val="-2"/>
                <w:sz w:val="20"/>
              </w:rPr>
              <w:t>27.38%</w:t>
            </w:r>
          </w:p>
        </w:tc>
        <w:tc>
          <w:tcPr>
            <w:tcW w:w="770" w:type="dxa"/>
            <w:shd w:val="clear" w:color="auto" w:fill="FFE499"/>
          </w:tcPr>
          <w:p>
            <w:pPr>
              <w:pStyle w:val="TableParagraph"/>
              <w:spacing w:line="222" w:lineRule="exact" w:before="11"/>
              <w:ind w:right="89"/>
              <w:rPr>
                <w:sz w:val="20"/>
              </w:rPr>
            </w:pPr>
            <w:r>
              <w:rPr>
                <w:spacing w:val="-5"/>
                <w:sz w:val="20"/>
              </w:rPr>
              <w:t>46</w:t>
            </w:r>
          </w:p>
        </w:tc>
        <w:tc>
          <w:tcPr>
            <w:tcW w:w="964" w:type="dxa"/>
            <w:shd w:val="clear" w:color="auto" w:fill="FFE499"/>
          </w:tcPr>
          <w:p>
            <w:pPr>
              <w:pStyle w:val="TableParagraph"/>
              <w:spacing w:line="222" w:lineRule="exact" w:before="11"/>
              <w:ind w:right="91"/>
              <w:rPr>
                <w:sz w:val="20"/>
              </w:rPr>
            </w:pPr>
            <w:r>
              <w:rPr>
                <w:spacing w:val="-5"/>
                <w:sz w:val="20"/>
              </w:rPr>
              <w:t>110</w:t>
            </w:r>
          </w:p>
        </w:tc>
        <w:tc>
          <w:tcPr>
            <w:tcW w:w="818" w:type="dxa"/>
            <w:shd w:val="clear" w:color="auto" w:fill="FFE499"/>
          </w:tcPr>
          <w:p>
            <w:pPr>
              <w:pStyle w:val="TableParagraph"/>
              <w:spacing w:line="222" w:lineRule="exact" w:before="11"/>
              <w:ind w:right="91"/>
              <w:rPr>
                <w:sz w:val="20"/>
              </w:rPr>
            </w:pPr>
            <w:r>
              <w:rPr>
                <w:spacing w:val="-5"/>
                <w:sz w:val="20"/>
              </w:rPr>
              <w:t>44</w:t>
            </w:r>
          </w:p>
        </w:tc>
        <w:tc>
          <w:tcPr>
            <w:tcW w:w="972" w:type="dxa"/>
            <w:shd w:val="clear" w:color="auto" w:fill="FFE499"/>
          </w:tcPr>
          <w:p>
            <w:pPr>
              <w:pStyle w:val="TableParagraph"/>
              <w:spacing w:line="222" w:lineRule="exact" w:before="11"/>
              <w:ind w:right="91"/>
              <w:rPr>
                <w:sz w:val="20"/>
              </w:rPr>
            </w:pPr>
            <w:r>
              <w:rPr>
                <w:spacing w:val="-5"/>
                <w:sz w:val="20"/>
              </w:rPr>
              <w:t>200</w:t>
            </w:r>
          </w:p>
        </w:tc>
        <w:tc>
          <w:tcPr>
            <w:tcW w:w="1011" w:type="dxa"/>
            <w:shd w:val="clear" w:color="auto" w:fill="FFE499"/>
          </w:tcPr>
          <w:p>
            <w:pPr>
              <w:pStyle w:val="TableParagraph"/>
              <w:spacing w:line="222" w:lineRule="exact" w:before="11"/>
              <w:ind w:left="18" w:right="6"/>
              <w:jc w:val="center"/>
              <w:rPr>
                <w:sz w:val="20"/>
              </w:rPr>
            </w:pPr>
            <w:r>
              <w:rPr>
                <w:spacing w:val="-5"/>
                <w:sz w:val="20"/>
              </w:rPr>
              <w:t>BD</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9"/>
              <w:jc w:val="center"/>
              <w:rPr>
                <w:sz w:val="20"/>
              </w:rPr>
            </w:pPr>
            <w:r>
              <w:rPr>
                <w:spacing w:val="-4"/>
                <w:sz w:val="20"/>
              </w:rPr>
              <w:t>None</w:t>
            </w:r>
          </w:p>
        </w:tc>
      </w:tr>
      <w:tr>
        <w:trPr>
          <w:trHeight w:val="457" w:hRule="atLeast"/>
        </w:trPr>
        <w:tc>
          <w:tcPr>
            <w:tcW w:w="895" w:type="dxa"/>
            <w:shd w:val="clear" w:color="auto" w:fill="FFC000"/>
          </w:tcPr>
          <w:p>
            <w:pPr>
              <w:pStyle w:val="TableParagraph"/>
              <w:spacing w:before="114"/>
              <w:ind w:left="10" w:right="1"/>
              <w:jc w:val="center"/>
              <w:rPr>
                <w:sz w:val="20"/>
              </w:rPr>
            </w:pPr>
            <w:r>
              <w:rPr>
                <w:spacing w:val="-2"/>
                <w:sz w:val="20"/>
              </w:rPr>
              <w:t>13-</w:t>
            </w:r>
            <w:r>
              <w:rPr>
                <w:spacing w:val="-4"/>
                <w:sz w:val="20"/>
              </w:rPr>
              <w:t>1082</w:t>
            </w:r>
          </w:p>
        </w:tc>
        <w:tc>
          <w:tcPr>
            <w:tcW w:w="2520" w:type="dxa"/>
            <w:shd w:val="clear" w:color="auto" w:fill="FFF1CC"/>
          </w:tcPr>
          <w:p>
            <w:pPr>
              <w:pStyle w:val="TableParagraph"/>
              <w:spacing w:line="228" w:lineRule="exact"/>
              <w:ind w:left="108" w:right="880"/>
              <w:jc w:val="left"/>
              <w:rPr>
                <w:sz w:val="20"/>
              </w:rPr>
            </w:pPr>
            <w:r>
              <w:rPr>
                <w:sz w:val="20"/>
              </w:rPr>
              <w:t>Project</w:t>
            </w:r>
            <w:r>
              <w:rPr>
                <w:spacing w:val="-12"/>
                <w:sz w:val="20"/>
              </w:rPr>
              <w:t> </w:t>
            </w:r>
            <w:r>
              <w:rPr>
                <w:sz w:val="20"/>
              </w:rPr>
              <w:t>Management </w:t>
            </w:r>
            <w:r>
              <w:rPr>
                <w:spacing w:val="-2"/>
                <w:sz w:val="20"/>
              </w:rPr>
              <w:t>Specialists</w:t>
            </w:r>
          </w:p>
        </w:tc>
        <w:tc>
          <w:tcPr>
            <w:tcW w:w="1205" w:type="dxa"/>
            <w:shd w:val="clear" w:color="auto" w:fill="FFF1CC"/>
          </w:tcPr>
          <w:p>
            <w:pPr>
              <w:pStyle w:val="TableParagraph"/>
              <w:spacing w:before="114"/>
              <w:ind w:right="95"/>
              <w:rPr>
                <w:sz w:val="20"/>
              </w:rPr>
            </w:pPr>
            <w:r>
              <w:rPr>
                <w:spacing w:val="-2"/>
                <w:sz w:val="20"/>
              </w:rPr>
              <w:t>7,195</w:t>
            </w:r>
          </w:p>
        </w:tc>
        <w:tc>
          <w:tcPr>
            <w:tcW w:w="1214" w:type="dxa"/>
            <w:shd w:val="clear" w:color="auto" w:fill="FFF1CC"/>
          </w:tcPr>
          <w:p>
            <w:pPr>
              <w:pStyle w:val="TableParagraph"/>
              <w:spacing w:before="114"/>
              <w:ind w:right="94"/>
              <w:rPr>
                <w:sz w:val="20"/>
              </w:rPr>
            </w:pPr>
            <w:r>
              <w:rPr>
                <w:spacing w:val="-2"/>
                <w:sz w:val="20"/>
              </w:rPr>
              <w:t>7,979</w:t>
            </w:r>
          </w:p>
        </w:tc>
        <w:tc>
          <w:tcPr>
            <w:tcW w:w="873" w:type="dxa"/>
            <w:shd w:val="clear" w:color="auto" w:fill="FFF1CC"/>
          </w:tcPr>
          <w:p>
            <w:pPr>
              <w:pStyle w:val="TableParagraph"/>
              <w:spacing w:before="114"/>
              <w:ind w:right="94"/>
              <w:rPr>
                <w:sz w:val="20"/>
              </w:rPr>
            </w:pPr>
            <w:r>
              <w:rPr>
                <w:spacing w:val="-5"/>
                <w:sz w:val="20"/>
              </w:rPr>
              <w:t>784</w:t>
            </w:r>
          </w:p>
        </w:tc>
        <w:tc>
          <w:tcPr>
            <w:tcW w:w="863" w:type="dxa"/>
            <w:shd w:val="clear" w:color="auto" w:fill="FFF1CC"/>
          </w:tcPr>
          <w:p>
            <w:pPr>
              <w:pStyle w:val="TableParagraph"/>
              <w:spacing w:before="114"/>
              <w:ind w:left="141" w:right="36"/>
              <w:jc w:val="center"/>
              <w:rPr>
                <w:sz w:val="20"/>
              </w:rPr>
            </w:pPr>
            <w:r>
              <w:rPr>
                <w:spacing w:val="-2"/>
                <w:sz w:val="20"/>
              </w:rPr>
              <w:t>10.90%</w:t>
            </w:r>
          </w:p>
        </w:tc>
        <w:tc>
          <w:tcPr>
            <w:tcW w:w="770" w:type="dxa"/>
            <w:shd w:val="clear" w:color="auto" w:fill="FFF1CC"/>
          </w:tcPr>
          <w:p>
            <w:pPr>
              <w:pStyle w:val="TableParagraph"/>
              <w:spacing w:before="114"/>
              <w:ind w:right="89"/>
              <w:rPr>
                <w:sz w:val="20"/>
              </w:rPr>
            </w:pPr>
            <w:r>
              <w:rPr>
                <w:spacing w:val="-5"/>
                <w:sz w:val="20"/>
              </w:rPr>
              <w:t>176</w:t>
            </w:r>
          </w:p>
        </w:tc>
        <w:tc>
          <w:tcPr>
            <w:tcW w:w="964" w:type="dxa"/>
            <w:shd w:val="clear" w:color="auto" w:fill="FFF1CC"/>
          </w:tcPr>
          <w:p>
            <w:pPr>
              <w:pStyle w:val="TableParagraph"/>
              <w:spacing w:before="114"/>
              <w:ind w:right="91"/>
              <w:rPr>
                <w:sz w:val="20"/>
              </w:rPr>
            </w:pPr>
            <w:r>
              <w:rPr>
                <w:spacing w:val="-5"/>
                <w:sz w:val="20"/>
              </w:rPr>
              <w:t>334</w:t>
            </w:r>
          </w:p>
        </w:tc>
        <w:tc>
          <w:tcPr>
            <w:tcW w:w="818" w:type="dxa"/>
            <w:shd w:val="clear" w:color="auto" w:fill="FFF1CC"/>
          </w:tcPr>
          <w:p>
            <w:pPr>
              <w:pStyle w:val="TableParagraph"/>
              <w:spacing w:before="114"/>
              <w:ind w:right="91"/>
              <w:rPr>
                <w:sz w:val="20"/>
              </w:rPr>
            </w:pPr>
            <w:r>
              <w:rPr>
                <w:spacing w:val="-5"/>
                <w:sz w:val="20"/>
              </w:rPr>
              <w:t>78</w:t>
            </w:r>
          </w:p>
        </w:tc>
        <w:tc>
          <w:tcPr>
            <w:tcW w:w="972" w:type="dxa"/>
            <w:shd w:val="clear" w:color="auto" w:fill="FFF1CC"/>
          </w:tcPr>
          <w:p>
            <w:pPr>
              <w:pStyle w:val="TableParagraph"/>
              <w:spacing w:before="114"/>
              <w:ind w:right="91"/>
              <w:rPr>
                <w:sz w:val="20"/>
              </w:rPr>
            </w:pPr>
            <w:r>
              <w:rPr>
                <w:spacing w:val="-5"/>
                <w:sz w:val="20"/>
              </w:rPr>
              <w:t>588</w:t>
            </w:r>
          </w:p>
        </w:tc>
        <w:tc>
          <w:tcPr>
            <w:tcW w:w="1011" w:type="dxa"/>
            <w:shd w:val="clear" w:color="auto" w:fill="FFF1CC"/>
          </w:tcPr>
          <w:p>
            <w:pPr>
              <w:pStyle w:val="TableParagraph"/>
              <w:spacing w:before="114"/>
              <w:ind w:left="18" w:right="6"/>
              <w:jc w:val="center"/>
              <w:rPr>
                <w:sz w:val="20"/>
              </w:rPr>
            </w:pPr>
            <w:r>
              <w:rPr>
                <w:spacing w:val="-5"/>
                <w:sz w:val="20"/>
              </w:rPr>
              <w:t>BD</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13-</w:t>
            </w:r>
            <w:r>
              <w:rPr>
                <w:spacing w:val="-4"/>
                <w:sz w:val="20"/>
              </w:rPr>
              <w:t>1111</w:t>
            </w:r>
          </w:p>
        </w:tc>
        <w:tc>
          <w:tcPr>
            <w:tcW w:w="2520" w:type="dxa"/>
            <w:shd w:val="clear" w:color="auto" w:fill="FFE499"/>
          </w:tcPr>
          <w:p>
            <w:pPr>
              <w:pStyle w:val="TableParagraph"/>
              <w:spacing w:line="229" w:lineRule="exact"/>
              <w:ind w:left="108"/>
              <w:jc w:val="left"/>
              <w:rPr>
                <w:sz w:val="20"/>
              </w:rPr>
            </w:pPr>
            <w:r>
              <w:rPr>
                <w:sz w:val="20"/>
              </w:rPr>
              <w:t>Management</w:t>
            </w:r>
            <w:r>
              <w:rPr>
                <w:spacing w:val="-10"/>
                <w:sz w:val="20"/>
              </w:rPr>
              <w:t> </w:t>
            </w:r>
            <w:r>
              <w:rPr>
                <w:spacing w:val="-2"/>
                <w:sz w:val="20"/>
              </w:rPr>
              <w:t>Analysts</w:t>
            </w:r>
          </w:p>
        </w:tc>
        <w:tc>
          <w:tcPr>
            <w:tcW w:w="1205" w:type="dxa"/>
            <w:shd w:val="clear" w:color="auto" w:fill="FFE499"/>
          </w:tcPr>
          <w:p>
            <w:pPr>
              <w:pStyle w:val="TableParagraph"/>
              <w:spacing w:line="225" w:lineRule="exact" w:before="11"/>
              <w:ind w:right="95"/>
              <w:rPr>
                <w:sz w:val="20"/>
              </w:rPr>
            </w:pPr>
            <w:r>
              <w:rPr>
                <w:spacing w:val="-2"/>
                <w:sz w:val="20"/>
              </w:rPr>
              <w:t>5,415</w:t>
            </w:r>
          </w:p>
        </w:tc>
        <w:tc>
          <w:tcPr>
            <w:tcW w:w="1214" w:type="dxa"/>
            <w:shd w:val="clear" w:color="auto" w:fill="FFE499"/>
          </w:tcPr>
          <w:p>
            <w:pPr>
              <w:pStyle w:val="TableParagraph"/>
              <w:spacing w:line="225" w:lineRule="exact" w:before="11"/>
              <w:ind w:right="94"/>
              <w:rPr>
                <w:sz w:val="20"/>
              </w:rPr>
            </w:pPr>
            <w:r>
              <w:rPr>
                <w:spacing w:val="-2"/>
                <w:sz w:val="20"/>
              </w:rPr>
              <w:t>6,207</w:t>
            </w:r>
          </w:p>
        </w:tc>
        <w:tc>
          <w:tcPr>
            <w:tcW w:w="873" w:type="dxa"/>
            <w:shd w:val="clear" w:color="auto" w:fill="FFE499"/>
          </w:tcPr>
          <w:p>
            <w:pPr>
              <w:pStyle w:val="TableParagraph"/>
              <w:spacing w:line="225" w:lineRule="exact" w:before="11"/>
              <w:ind w:right="94"/>
              <w:rPr>
                <w:sz w:val="20"/>
              </w:rPr>
            </w:pPr>
            <w:r>
              <w:rPr>
                <w:spacing w:val="-5"/>
                <w:sz w:val="20"/>
              </w:rPr>
              <w:t>792</w:t>
            </w:r>
          </w:p>
        </w:tc>
        <w:tc>
          <w:tcPr>
            <w:tcW w:w="863" w:type="dxa"/>
            <w:shd w:val="clear" w:color="auto" w:fill="FFE499"/>
          </w:tcPr>
          <w:p>
            <w:pPr>
              <w:pStyle w:val="TableParagraph"/>
              <w:spacing w:line="225" w:lineRule="exact" w:before="11"/>
              <w:ind w:left="141" w:right="36"/>
              <w:jc w:val="center"/>
              <w:rPr>
                <w:sz w:val="20"/>
              </w:rPr>
            </w:pPr>
            <w:r>
              <w:rPr>
                <w:spacing w:val="-2"/>
                <w:sz w:val="20"/>
              </w:rPr>
              <w:t>14.63%</w:t>
            </w:r>
          </w:p>
        </w:tc>
        <w:tc>
          <w:tcPr>
            <w:tcW w:w="770" w:type="dxa"/>
            <w:shd w:val="clear" w:color="auto" w:fill="FFE499"/>
          </w:tcPr>
          <w:p>
            <w:pPr>
              <w:pStyle w:val="TableParagraph"/>
              <w:spacing w:line="225" w:lineRule="exact" w:before="11"/>
              <w:ind w:right="89"/>
              <w:rPr>
                <w:sz w:val="20"/>
              </w:rPr>
            </w:pPr>
            <w:r>
              <w:rPr>
                <w:spacing w:val="-5"/>
                <w:sz w:val="20"/>
              </w:rPr>
              <w:t>201</w:t>
            </w:r>
          </w:p>
        </w:tc>
        <w:tc>
          <w:tcPr>
            <w:tcW w:w="964" w:type="dxa"/>
            <w:shd w:val="clear" w:color="auto" w:fill="FFE499"/>
          </w:tcPr>
          <w:p>
            <w:pPr>
              <w:pStyle w:val="TableParagraph"/>
              <w:spacing w:line="225" w:lineRule="exact" w:before="11"/>
              <w:ind w:right="91"/>
              <w:rPr>
                <w:sz w:val="20"/>
              </w:rPr>
            </w:pPr>
            <w:r>
              <w:rPr>
                <w:spacing w:val="-5"/>
                <w:sz w:val="20"/>
              </w:rPr>
              <w:t>258</w:t>
            </w:r>
          </w:p>
        </w:tc>
        <w:tc>
          <w:tcPr>
            <w:tcW w:w="818" w:type="dxa"/>
            <w:shd w:val="clear" w:color="auto" w:fill="FFE499"/>
          </w:tcPr>
          <w:p>
            <w:pPr>
              <w:pStyle w:val="TableParagraph"/>
              <w:spacing w:line="225" w:lineRule="exact" w:before="11"/>
              <w:ind w:right="91"/>
              <w:rPr>
                <w:sz w:val="20"/>
              </w:rPr>
            </w:pPr>
            <w:r>
              <w:rPr>
                <w:spacing w:val="-5"/>
                <w:sz w:val="20"/>
              </w:rPr>
              <w:t>79</w:t>
            </w:r>
          </w:p>
        </w:tc>
        <w:tc>
          <w:tcPr>
            <w:tcW w:w="972" w:type="dxa"/>
            <w:shd w:val="clear" w:color="auto" w:fill="FFE499"/>
          </w:tcPr>
          <w:p>
            <w:pPr>
              <w:pStyle w:val="TableParagraph"/>
              <w:spacing w:line="225" w:lineRule="exact" w:before="11"/>
              <w:ind w:right="91"/>
              <w:rPr>
                <w:sz w:val="20"/>
              </w:rPr>
            </w:pPr>
            <w:r>
              <w:rPr>
                <w:spacing w:val="-5"/>
                <w:sz w:val="20"/>
              </w:rPr>
              <w:t>538</w:t>
            </w:r>
          </w:p>
        </w:tc>
        <w:tc>
          <w:tcPr>
            <w:tcW w:w="1011" w:type="dxa"/>
            <w:shd w:val="clear" w:color="auto" w:fill="FFE499"/>
          </w:tcPr>
          <w:p>
            <w:pPr>
              <w:pStyle w:val="TableParagraph"/>
              <w:spacing w:line="225" w:lineRule="exact" w:before="11"/>
              <w:ind w:left="18" w:right="6"/>
              <w:jc w:val="center"/>
              <w:rPr>
                <w:sz w:val="20"/>
              </w:rPr>
            </w:pPr>
            <w:r>
              <w:rPr>
                <w:spacing w:val="-5"/>
                <w:sz w:val="20"/>
              </w:rPr>
              <w:t>BD</w:t>
            </w:r>
          </w:p>
        </w:tc>
        <w:tc>
          <w:tcPr>
            <w:tcW w:w="1106" w:type="dxa"/>
            <w:shd w:val="clear" w:color="auto" w:fill="FFE499"/>
          </w:tcPr>
          <w:p>
            <w:pPr>
              <w:pStyle w:val="TableParagraph"/>
              <w:spacing w:line="225" w:lineRule="exact" w:before="11"/>
              <w:ind w:left="19" w:right="2"/>
              <w:jc w:val="center"/>
              <w:rPr>
                <w:sz w:val="20"/>
              </w:rPr>
            </w:pPr>
            <w:r>
              <w:rPr>
                <w:spacing w:val="-5"/>
                <w:sz w:val="20"/>
              </w:rPr>
              <w:t>&lt;5</w:t>
            </w:r>
          </w:p>
        </w:tc>
        <w:tc>
          <w:tcPr>
            <w:tcW w:w="900" w:type="dxa"/>
            <w:shd w:val="clear" w:color="auto" w:fill="FFE499"/>
          </w:tcPr>
          <w:p>
            <w:pPr>
              <w:pStyle w:val="TableParagraph"/>
              <w:spacing w:line="225" w:lineRule="exact" w:before="11"/>
              <w:ind w:left="19"/>
              <w:jc w:val="center"/>
              <w:rPr>
                <w:sz w:val="20"/>
              </w:rPr>
            </w:pPr>
            <w:r>
              <w:rPr>
                <w:spacing w:val="-4"/>
                <w:sz w:val="20"/>
              </w:rPr>
              <w:t>None</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13-</w:t>
            </w:r>
            <w:r>
              <w:rPr>
                <w:spacing w:val="-4"/>
                <w:sz w:val="20"/>
              </w:rPr>
              <w:t>1121</w:t>
            </w:r>
          </w:p>
        </w:tc>
        <w:tc>
          <w:tcPr>
            <w:tcW w:w="2520" w:type="dxa"/>
            <w:shd w:val="clear" w:color="auto" w:fill="FFF1CC"/>
          </w:tcPr>
          <w:p>
            <w:pPr>
              <w:pStyle w:val="TableParagraph"/>
              <w:spacing w:line="228" w:lineRule="exact"/>
              <w:ind w:left="108" w:right="525"/>
              <w:jc w:val="left"/>
              <w:rPr>
                <w:sz w:val="20"/>
              </w:rPr>
            </w:pPr>
            <w:r>
              <w:rPr>
                <w:sz w:val="20"/>
              </w:rPr>
              <w:t>Meeting,</w:t>
            </w:r>
            <w:r>
              <w:rPr>
                <w:spacing w:val="-12"/>
                <w:sz w:val="20"/>
              </w:rPr>
              <w:t> </w:t>
            </w:r>
            <w:r>
              <w:rPr>
                <w:sz w:val="20"/>
              </w:rPr>
              <w:t>Convention,</w:t>
            </w:r>
            <w:r>
              <w:rPr>
                <w:spacing w:val="-11"/>
                <w:sz w:val="20"/>
              </w:rPr>
              <w:t> </w:t>
            </w:r>
            <w:r>
              <w:rPr>
                <w:sz w:val="20"/>
              </w:rPr>
              <w:t>and Event Planners</w:t>
            </w:r>
          </w:p>
        </w:tc>
        <w:tc>
          <w:tcPr>
            <w:tcW w:w="1205" w:type="dxa"/>
            <w:shd w:val="clear" w:color="auto" w:fill="FFF1CC"/>
          </w:tcPr>
          <w:p>
            <w:pPr>
              <w:pStyle w:val="TableParagraph"/>
              <w:spacing w:before="112"/>
              <w:ind w:right="95"/>
              <w:rPr>
                <w:sz w:val="20"/>
              </w:rPr>
            </w:pPr>
            <w:r>
              <w:rPr>
                <w:spacing w:val="-5"/>
                <w:sz w:val="20"/>
              </w:rPr>
              <w:t>751</w:t>
            </w:r>
          </w:p>
        </w:tc>
        <w:tc>
          <w:tcPr>
            <w:tcW w:w="1214" w:type="dxa"/>
            <w:shd w:val="clear" w:color="auto" w:fill="FFF1CC"/>
          </w:tcPr>
          <w:p>
            <w:pPr>
              <w:pStyle w:val="TableParagraph"/>
              <w:spacing w:before="112"/>
              <w:ind w:right="94"/>
              <w:rPr>
                <w:sz w:val="20"/>
              </w:rPr>
            </w:pPr>
            <w:r>
              <w:rPr>
                <w:spacing w:val="-5"/>
                <w:sz w:val="20"/>
              </w:rPr>
              <w:t>865</w:t>
            </w:r>
          </w:p>
        </w:tc>
        <w:tc>
          <w:tcPr>
            <w:tcW w:w="873" w:type="dxa"/>
            <w:shd w:val="clear" w:color="auto" w:fill="FFF1CC"/>
          </w:tcPr>
          <w:p>
            <w:pPr>
              <w:pStyle w:val="TableParagraph"/>
              <w:spacing w:before="112"/>
              <w:ind w:right="94"/>
              <w:rPr>
                <w:sz w:val="20"/>
              </w:rPr>
            </w:pPr>
            <w:r>
              <w:rPr>
                <w:spacing w:val="-5"/>
                <w:sz w:val="20"/>
              </w:rPr>
              <w:t>114</w:t>
            </w:r>
          </w:p>
        </w:tc>
        <w:tc>
          <w:tcPr>
            <w:tcW w:w="863" w:type="dxa"/>
            <w:shd w:val="clear" w:color="auto" w:fill="FFF1CC"/>
          </w:tcPr>
          <w:p>
            <w:pPr>
              <w:pStyle w:val="TableParagraph"/>
              <w:spacing w:before="112"/>
              <w:ind w:left="141" w:right="36"/>
              <w:jc w:val="center"/>
              <w:rPr>
                <w:sz w:val="20"/>
              </w:rPr>
            </w:pPr>
            <w:r>
              <w:rPr>
                <w:spacing w:val="-2"/>
                <w:sz w:val="20"/>
              </w:rPr>
              <w:t>15.18%</w:t>
            </w:r>
          </w:p>
        </w:tc>
        <w:tc>
          <w:tcPr>
            <w:tcW w:w="770" w:type="dxa"/>
            <w:shd w:val="clear" w:color="auto" w:fill="FFF1CC"/>
          </w:tcPr>
          <w:p>
            <w:pPr>
              <w:pStyle w:val="TableParagraph"/>
              <w:spacing w:before="112"/>
              <w:ind w:right="89"/>
              <w:rPr>
                <w:sz w:val="20"/>
              </w:rPr>
            </w:pPr>
            <w:r>
              <w:rPr>
                <w:spacing w:val="-5"/>
                <w:sz w:val="20"/>
              </w:rPr>
              <w:t>29</w:t>
            </w:r>
          </w:p>
        </w:tc>
        <w:tc>
          <w:tcPr>
            <w:tcW w:w="964" w:type="dxa"/>
            <w:shd w:val="clear" w:color="auto" w:fill="FFF1CC"/>
          </w:tcPr>
          <w:p>
            <w:pPr>
              <w:pStyle w:val="TableParagraph"/>
              <w:spacing w:before="112"/>
              <w:ind w:right="91"/>
              <w:rPr>
                <w:sz w:val="20"/>
              </w:rPr>
            </w:pPr>
            <w:r>
              <w:rPr>
                <w:spacing w:val="-5"/>
                <w:sz w:val="20"/>
              </w:rPr>
              <w:t>46</w:t>
            </w:r>
          </w:p>
        </w:tc>
        <w:tc>
          <w:tcPr>
            <w:tcW w:w="818" w:type="dxa"/>
            <w:shd w:val="clear" w:color="auto" w:fill="FFF1CC"/>
          </w:tcPr>
          <w:p>
            <w:pPr>
              <w:pStyle w:val="TableParagraph"/>
              <w:spacing w:before="112"/>
              <w:ind w:right="91"/>
              <w:rPr>
                <w:sz w:val="20"/>
              </w:rPr>
            </w:pPr>
            <w:r>
              <w:rPr>
                <w:spacing w:val="-5"/>
                <w:sz w:val="20"/>
              </w:rPr>
              <w:t>11</w:t>
            </w:r>
          </w:p>
        </w:tc>
        <w:tc>
          <w:tcPr>
            <w:tcW w:w="972" w:type="dxa"/>
            <w:shd w:val="clear" w:color="auto" w:fill="FFF1CC"/>
          </w:tcPr>
          <w:p>
            <w:pPr>
              <w:pStyle w:val="TableParagraph"/>
              <w:spacing w:before="112"/>
              <w:ind w:right="91"/>
              <w:rPr>
                <w:sz w:val="20"/>
              </w:rPr>
            </w:pPr>
            <w:r>
              <w:rPr>
                <w:spacing w:val="-5"/>
                <w:sz w:val="20"/>
              </w:rPr>
              <w:t>86</w:t>
            </w:r>
          </w:p>
        </w:tc>
        <w:tc>
          <w:tcPr>
            <w:tcW w:w="1011" w:type="dxa"/>
            <w:shd w:val="clear" w:color="auto" w:fill="FFF1CC"/>
          </w:tcPr>
          <w:p>
            <w:pPr>
              <w:pStyle w:val="TableParagraph"/>
              <w:spacing w:before="112"/>
              <w:ind w:left="18" w:right="6"/>
              <w:jc w:val="center"/>
              <w:rPr>
                <w:sz w:val="20"/>
              </w:rPr>
            </w:pPr>
            <w:r>
              <w:rPr>
                <w:spacing w:val="-5"/>
                <w:sz w:val="20"/>
              </w:rPr>
              <w:t>BD</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13-</w:t>
            </w:r>
            <w:r>
              <w:rPr>
                <w:spacing w:val="-4"/>
                <w:sz w:val="20"/>
              </w:rPr>
              <w:t>1131</w:t>
            </w:r>
          </w:p>
        </w:tc>
        <w:tc>
          <w:tcPr>
            <w:tcW w:w="2520" w:type="dxa"/>
            <w:shd w:val="clear" w:color="auto" w:fill="FFE499"/>
          </w:tcPr>
          <w:p>
            <w:pPr>
              <w:pStyle w:val="TableParagraph"/>
              <w:spacing w:line="229" w:lineRule="exact"/>
              <w:ind w:left="108"/>
              <w:jc w:val="left"/>
              <w:rPr>
                <w:sz w:val="20"/>
              </w:rPr>
            </w:pPr>
            <w:r>
              <w:rPr>
                <w:spacing w:val="-2"/>
                <w:sz w:val="20"/>
              </w:rPr>
              <w:t>Fundraisers</w:t>
            </w:r>
          </w:p>
        </w:tc>
        <w:tc>
          <w:tcPr>
            <w:tcW w:w="1205" w:type="dxa"/>
            <w:shd w:val="clear" w:color="auto" w:fill="FFE499"/>
          </w:tcPr>
          <w:p>
            <w:pPr>
              <w:pStyle w:val="TableParagraph"/>
              <w:spacing w:line="225" w:lineRule="exact" w:before="11"/>
              <w:ind w:right="95"/>
              <w:rPr>
                <w:sz w:val="20"/>
              </w:rPr>
            </w:pPr>
            <w:r>
              <w:rPr>
                <w:spacing w:val="-5"/>
                <w:sz w:val="20"/>
              </w:rPr>
              <w:t>837</w:t>
            </w:r>
          </w:p>
        </w:tc>
        <w:tc>
          <w:tcPr>
            <w:tcW w:w="1214" w:type="dxa"/>
            <w:shd w:val="clear" w:color="auto" w:fill="FFE499"/>
          </w:tcPr>
          <w:p>
            <w:pPr>
              <w:pStyle w:val="TableParagraph"/>
              <w:spacing w:line="225" w:lineRule="exact" w:before="11"/>
              <w:ind w:right="94"/>
              <w:rPr>
                <w:sz w:val="20"/>
              </w:rPr>
            </w:pPr>
            <w:r>
              <w:rPr>
                <w:spacing w:val="-5"/>
                <w:sz w:val="20"/>
              </w:rPr>
              <w:t>949</w:t>
            </w:r>
          </w:p>
        </w:tc>
        <w:tc>
          <w:tcPr>
            <w:tcW w:w="873" w:type="dxa"/>
            <w:shd w:val="clear" w:color="auto" w:fill="FFE499"/>
          </w:tcPr>
          <w:p>
            <w:pPr>
              <w:pStyle w:val="TableParagraph"/>
              <w:spacing w:line="225" w:lineRule="exact" w:before="11"/>
              <w:ind w:right="94"/>
              <w:rPr>
                <w:sz w:val="20"/>
              </w:rPr>
            </w:pPr>
            <w:r>
              <w:rPr>
                <w:spacing w:val="-5"/>
                <w:sz w:val="20"/>
              </w:rPr>
              <w:t>112</w:t>
            </w:r>
          </w:p>
        </w:tc>
        <w:tc>
          <w:tcPr>
            <w:tcW w:w="863" w:type="dxa"/>
            <w:shd w:val="clear" w:color="auto" w:fill="FFE499"/>
          </w:tcPr>
          <w:p>
            <w:pPr>
              <w:pStyle w:val="TableParagraph"/>
              <w:spacing w:line="225" w:lineRule="exact" w:before="11"/>
              <w:ind w:left="141" w:right="36"/>
              <w:jc w:val="center"/>
              <w:rPr>
                <w:sz w:val="20"/>
              </w:rPr>
            </w:pPr>
            <w:r>
              <w:rPr>
                <w:spacing w:val="-2"/>
                <w:sz w:val="20"/>
              </w:rPr>
              <w:t>13.38%</w:t>
            </w:r>
          </w:p>
        </w:tc>
        <w:tc>
          <w:tcPr>
            <w:tcW w:w="770" w:type="dxa"/>
            <w:shd w:val="clear" w:color="auto" w:fill="FFE499"/>
          </w:tcPr>
          <w:p>
            <w:pPr>
              <w:pStyle w:val="TableParagraph"/>
              <w:spacing w:line="225" w:lineRule="exact" w:before="11"/>
              <w:ind w:right="89"/>
              <w:rPr>
                <w:sz w:val="20"/>
              </w:rPr>
            </w:pPr>
            <w:r>
              <w:rPr>
                <w:spacing w:val="-5"/>
                <w:sz w:val="20"/>
              </w:rPr>
              <w:t>26</w:t>
            </w:r>
          </w:p>
        </w:tc>
        <w:tc>
          <w:tcPr>
            <w:tcW w:w="964" w:type="dxa"/>
            <w:shd w:val="clear" w:color="auto" w:fill="FFE499"/>
          </w:tcPr>
          <w:p>
            <w:pPr>
              <w:pStyle w:val="TableParagraph"/>
              <w:spacing w:line="225" w:lineRule="exact" w:before="11"/>
              <w:ind w:right="91"/>
              <w:rPr>
                <w:sz w:val="20"/>
              </w:rPr>
            </w:pPr>
            <w:r>
              <w:rPr>
                <w:spacing w:val="-5"/>
                <w:sz w:val="20"/>
              </w:rPr>
              <w:t>36</w:t>
            </w:r>
          </w:p>
        </w:tc>
        <w:tc>
          <w:tcPr>
            <w:tcW w:w="818" w:type="dxa"/>
            <w:shd w:val="clear" w:color="auto" w:fill="FFE499"/>
          </w:tcPr>
          <w:p>
            <w:pPr>
              <w:pStyle w:val="TableParagraph"/>
              <w:spacing w:line="225" w:lineRule="exact" w:before="11"/>
              <w:ind w:right="91"/>
              <w:rPr>
                <w:sz w:val="20"/>
              </w:rPr>
            </w:pPr>
            <w:r>
              <w:rPr>
                <w:spacing w:val="-5"/>
                <w:sz w:val="20"/>
              </w:rPr>
              <w:t>11</w:t>
            </w:r>
          </w:p>
        </w:tc>
        <w:tc>
          <w:tcPr>
            <w:tcW w:w="972" w:type="dxa"/>
            <w:shd w:val="clear" w:color="auto" w:fill="FFE499"/>
          </w:tcPr>
          <w:p>
            <w:pPr>
              <w:pStyle w:val="TableParagraph"/>
              <w:spacing w:line="225" w:lineRule="exact" w:before="11"/>
              <w:ind w:right="91"/>
              <w:rPr>
                <w:sz w:val="20"/>
              </w:rPr>
            </w:pPr>
            <w:r>
              <w:rPr>
                <w:spacing w:val="-5"/>
                <w:sz w:val="20"/>
              </w:rPr>
              <w:t>73</w:t>
            </w:r>
          </w:p>
        </w:tc>
        <w:tc>
          <w:tcPr>
            <w:tcW w:w="1011" w:type="dxa"/>
            <w:shd w:val="clear" w:color="auto" w:fill="FFE499"/>
          </w:tcPr>
          <w:p>
            <w:pPr>
              <w:pStyle w:val="TableParagraph"/>
              <w:spacing w:line="225" w:lineRule="exact" w:before="11"/>
              <w:ind w:left="18" w:right="6"/>
              <w:jc w:val="center"/>
              <w:rPr>
                <w:sz w:val="20"/>
              </w:rPr>
            </w:pPr>
            <w:r>
              <w:rPr>
                <w:spacing w:val="-5"/>
                <w:sz w:val="20"/>
              </w:rPr>
              <w:t>BD</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9"/>
              <w:jc w:val="center"/>
              <w:rPr>
                <w:sz w:val="20"/>
              </w:rPr>
            </w:pPr>
            <w:r>
              <w:rPr>
                <w:spacing w:val="-4"/>
                <w:sz w:val="20"/>
              </w:rPr>
              <w:t>None</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13-</w:t>
            </w:r>
            <w:r>
              <w:rPr>
                <w:spacing w:val="-4"/>
                <w:sz w:val="20"/>
              </w:rPr>
              <w:t>1141</w:t>
            </w:r>
          </w:p>
        </w:tc>
        <w:tc>
          <w:tcPr>
            <w:tcW w:w="2520" w:type="dxa"/>
            <w:shd w:val="clear" w:color="auto" w:fill="FFF1CC"/>
          </w:tcPr>
          <w:p>
            <w:pPr>
              <w:pStyle w:val="TableParagraph"/>
              <w:spacing w:line="230" w:lineRule="exact"/>
              <w:ind w:left="108" w:right="132"/>
              <w:jc w:val="left"/>
              <w:rPr>
                <w:sz w:val="20"/>
              </w:rPr>
            </w:pPr>
            <w:r>
              <w:rPr>
                <w:sz w:val="20"/>
              </w:rPr>
              <w:t>Compensation,</w:t>
            </w:r>
            <w:r>
              <w:rPr>
                <w:spacing w:val="-12"/>
                <w:sz w:val="20"/>
              </w:rPr>
              <w:t> </w:t>
            </w:r>
            <w:r>
              <w:rPr>
                <w:sz w:val="20"/>
              </w:rPr>
              <w:t>Benefits,</w:t>
            </w:r>
            <w:r>
              <w:rPr>
                <w:spacing w:val="-11"/>
                <w:sz w:val="20"/>
              </w:rPr>
              <w:t> </w:t>
            </w:r>
            <w:r>
              <w:rPr>
                <w:sz w:val="20"/>
              </w:rPr>
              <w:t>and Job Analysis Specialists</w:t>
            </w:r>
          </w:p>
        </w:tc>
        <w:tc>
          <w:tcPr>
            <w:tcW w:w="1205" w:type="dxa"/>
            <w:shd w:val="clear" w:color="auto" w:fill="FFF1CC"/>
          </w:tcPr>
          <w:p>
            <w:pPr>
              <w:pStyle w:val="TableParagraph"/>
              <w:spacing w:before="112"/>
              <w:ind w:right="95"/>
              <w:rPr>
                <w:sz w:val="20"/>
              </w:rPr>
            </w:pPr>
            <w:r>
              <w:rPr>
                <w:spacing w:val="-5"/>
                <w:sz w:val="20"/>
              </w:rPr>
              <w:t>506</w:t>
            </w:r>
          </w:p>
        </w:tc>
        <w:tc>
          <w:tcPr>
            <w:tcW w:w="1214" w:type="dxa"/>
            <w:shd w:val="clear" w:color="auto" w:fill="FFF1CC"/>
          </w:tcPr>
          <w:p>
            <w:pPr>
              <w:pStyle w:val="TableParagraph"/>
              <w:spacing w:before="112"/>
              <w:ind w:right="94"/>
              <w:rPr>
                <w:sz w:val="20"/>
              </w:rPr>
            </w:pPr>
            <w:r>
              <w:rPr>
                <w:spacing w:val="-5"/>
                <w:sz w:val="20"/>
              </w:rPr>
              <w:t>571</w:t>
            </w:r>
          </w:p>
        </w:tc>
        <w:tc>
          <w:tcPr>
            <w:tcW w:w="873" w:type="dxa"/>
            <w:shd w:val="clear" w:color="auto" w:fill="FFF1CC"/>
          </w:tcPr>
          <w:p>
            <w:pPr>
              <w:pStyle w:val="TableParagraph"/>
              <w:spacing w:before="112"/>
              <w:ind w:right="94"/>
              <w:rPr>
                <w:sz w:val="20"/>
              </w:rPr>
            </w:pPr>
            <w:r>
              <w:rPr>
                <w:spacing w:val="-5"/>
                <w:sz w:val="20"/>
              </w:rPr>
              <w:t>65</w:t>
            </w:r>
          </w:p>
        </w:tc>
        <w:tc>
          <w:tcPr>
            <w:tcW w:w="863" w:type="dxa"/>
            <w:shd w:val="clear" w:color="auto" w:fill="FFF1CC"/>
          </w:tcPr>
          <w:p>
            <w:pPr>
              <w:pStyle w:val="TableParagraph"/>
              <w:spacing w:before="112"/>
              <w:ind w:left="141" w:right="36"/>
              <w:jc w:val="center"/>
              <w:rPr>
                <w:sz w:val="20"/>
              </w:rPr>
            </w:pPr>
            <w:r>
              <w:rPr>
                <w:spacing w:val="-2"/>
                <w:sz w:val="20"/>
              </w:rPr>
              <w:t>12.85%</w:t>
            </w:r>
          </w:p>
        </w:tc>
        <w:tc>
          <w:tcPr>
            <w:tcW w:w="770" w:type="dxa"/>
            <w:shd w:val="clear" w:color="auto" w:fill="FFF1CC"/>
          </w:tcPr>
          <w:p>
            <w:pPr>
              <w:pStyle w:val="TableParagraph"/>
              <w:spacing w:before="112"/>
              <w:ind w:right="89"/>
              <w:rPr>
                <w:sz w:val="20"/>
              </w:rPr>
            </w:pPr>
            <w:r>
              <w:rPr>
                <w:spacing w:val="-5"/>
                <w:sz w:val="20"/>
              </w:rPr>
              <w:t>16</w:t>
            </w:r>
          </w:p>
        </w:tc>
        <w:tc>
          <w:tcPr>
            <w:tcW w:w="964" w:type="dxa"/>
            <w:shd w:val="clear" w:color="auto" w:fill="FFF1CC"/>
          </w:tcPr>
          <w:p>
            <w:pPr>
              <w:pStyle w:val="TableParagraph"/>
              <w:spacing w:before="112"/>
              <w:ind w:right="91"/>
              <w:rPr>
                <w:sz w:val="20"/>
              </w:rPr>
            </w:pPr>
            <w:r>
              <w:rPr>
                <w:spacing w:val="-5"/>
                <w:sz w:val="20"/>
              </w:rPr>
              <w:t>23</w:t>
            </w:r>
          </w:p>
        </w:tc>
        <w:tc>
          <w:tcPr>
            <w:tcW w:w="818" w:type="dxa"/>
            <w:shd w:val="clear" w:color="auto" w:fill="FFF1CC"/>
          </w:tcPr>
          <w:p>
            <w:pPr>
              <w:pStyle w:val="TableParagraph"/>
              <w:spacing w:before="112"/>
              <w:ind w:right="91"/>
              <w:rPr>
                <w:sz w:val="20"/>
              </w:rPr>
            </w:pPr>
            <w:r>
              <w:rPr>
                <w:spacing w:val="-10"/>
                <w:sz w:val="20"/>
              </w:rPr>
              <w:t>6</w:t>
            </w:r>
          </w:p>
        </w:tc>
        <w:tc>
          <w:tcPr>
            <w:tcW w:w="972" w:type="dxa"/>
            <w:shd w:val="clear" w:color="auto" w:fill="FFF1CC"/>
          </w:tcPr>
          <w:p>
            <w:pPr>
              <w:pStyle w:val="TableParagraph"/>
              <w:spacing w:before="112"/>
              <w:ind w:right="91"/>
              <w:rPr>
                <w:sz w:val="20"/>
              </w:rPr>
            </w:pPr>
            <w:r>
              <w:rPr>
                <w:spacing w:val="-5"/>
                <w:sz w:val="20"/>
              </w:rPr>
              <w:t>45</w:t>
            </w:r>
          </w:p>
        </w:tc>
        <w:tc>
          <w:tcPr>
            <w:tcW w:w="1011" w:type="dxa"/>
            <w:shd w:val="clear" w:color="auto" w:fill="FFF1CC"/>
          </w:tcPr>
          <w:p>
            <w:pPr>
              <w:pStyle w:val="TableParagraph"/>
              <w:spacing w:before="112"/>
              <w:ind w:left="18" w:right="6"/>
              <w:jc w:val="center"/>
              <w:rPr>
                <w:sz w:val="20"/>
              </w:rPr>
            </w:pPr>
            <w:r>
              <w:rPr>
                <w:spacing w:val="-5"/>
                <w:sz w:val="20"/>
              </w:rPr>
              <w:t>BD</w:t>
            </w:r>
          </w:p>
        </w:tc>
        <w:tc>
          <w:tcPr>
            <w:tcW w:w="1106" w:type="dxa"/>
            <w:shd w:val="clear" w:color="auto" w:fill="FFF1CC"/>
          </w:tcPr>
          <w:p>
            <w:pPr>
              <w:pStyle w:val="TableParagraph"/>
              <w:spacing w:before="112"/>
              <w:ind w:left="19" w:right="2"/>
              <w:jc w:val="center"/>
              <w:rPr>
                <w:sz w:val="20"/>
              </w:rPr>
            </w:pPr>
            <w:r>
              <w:rPr>
                <w:spacing w:val="-5"/>
                <w:sz w:val="20"/>
              </w:rPr>
              <w:t>&lt;5</w:t>
            </w:r>
          </w:p>
        </w:tc>
        <w:tc>
          <w:tcPr>
            <w:tcW w:w="900" w:type="dxa"/>
            <w:shd w:val="clear" w:color="auto" w:fill="FFF1CC"/>
          </w:tcPr>
          <w:p>
            <w:pPr>
              <w:pStyle w:val="TableParagraph"/>
              <w:spacing w:before="112"/>
              <w:ind w:left="19"/>
              <w:jc w:val="center"/>
              <w:rPr>
                <w:sz w:val="20"/>
              </w:rPr>
            </w:pPr>
            <w:r>
              <w:rPr>
                <w:spacing w:val="-4"/>
                <w:sz w:val="20"/>
              </w:rPr>
              <w:t>None</w:t>
            </w:r>
          </w:p>
        </w:tc>
      </w:tr>
      <w:tr>
        <w:trPr>
          <w:trHeight w:val="456" w:hRule="atLeast"/>
        </w:trPr>
        <w:tc>
          <w:tcPr>
            <w:tcW w:w="895" w:type="dxa"/>
            <w:shd w:val="clear" w:color="auto" w:fill="FFC000"/>
          </w:tcPr>
          <w:p>
            <w:pPr>
              <w:pStyle w:val="TableParagraph"/>
              <w:spacing w:before="113"/>
              <w:ind w:left="10" w:right="1"/>
              <w:jc w:val="center"/>
              <w:rPr>
                <w:sz w:val="20"/>
              </w:rPr>
            </w:pPr>
            <w:r>
              <w:rPr>
                <w:spacing w:val="-2"/>
                <w:sz w:val="20"/>
              </w:rPr>
              <w:t>13-</w:t>
            </w:r>
            <w:r>
              <w:rPr>
                <w:spacing w:val="-4"/>
                <w:sz w:val="20"/>
              </w:rPr>
              <w:t>1151</w:t>
            </w:r>
          </w:p>
        </w:tc>
        <w:tc>
          <w:tcPr>
            <w:tcW w:w="2520" w:type="dxa"/>
            <w:shd w:val="clear" w:color="auto" w:fill="FFE499"/>
          </w:tcPr>
          <w:p>
            <w:pPr>
              <w:pStyle w:val="TableParagraph"/>
              <w:spacing w:line="228" w:lineRule="exact"/>
              <w:ind w:left="108"/>
              <w:jc w:val="left"/>
              <w:rPr>
                <w:sz w:val="20"/>
              </w:rPr>
            </w:pPr>
            <w:r>
              <w:rPr>
                <w:sz w:val="20"/>
              </w:rPr>
              <w:t>Training</w:t>
            </w:r>
            <w:r>
              <w:rPr>
                <w:spacing w:val="-12"/>
                <w:sz w:val="20"/>
              </w:rPr>
              <w:t> </w:t>
            </w:r>
            <w:r>
              <w:rPr>
                <w:sz w:val="20"/>
              </w:rPr>
              <w:t>and</w:t>
            </w:r>
            <w:r>
              <w:rPr>
                <w:spacing w:val="-11"/>
                <w:sz w:val="20"/>
              </w:rPr>
              <w:t> </w:t>
            </w:r>
            <w:r>
              <w:rPr>
                <w:sz w:val="20"/>
              </w:rPr>
              <w:t>Development </w:t>
            </w:r>
            <w:r>
              <w:rPr>
                <w:spacing w:val="-2"/>
                <w:sz w:val="20"/>
              </w:rPr>
              <w:t>Specialists</w:t>
            </w:r>
          </w:p>
        </w:tc>
        <w:tc>
          <w:tcPr>
            <w:tcW w:w="1205" w:type="dxa"/>
            <w:shd w:val="clear" w:color="auto" w:fill="FFE499"/>
          </w:tcPr>
          <w:p>
            <w:pPr>
              <w:pStyle w:val="TableParagraph"/>
              <w:spacing w:before="113"/>
              <w:ind w:right="95"/>
              <w:rPr>
                <w:sz w:val="20"/>
              </w:rPr>
            </w:pPr>
            <w:r>
              <w:rPr>
                <w:spacing w:val="-2"/>
                <w:sz w:val="20"/>
              </w:rPr>
              <w:t>3,684</w:t>
            </w:r>
          </w:p>
        </w:tc>
        <w:tc>
          <w:tcPr>
            <w:tcW w:w="1214" w:type="dxa"/>
            <w:shd w:val="clear" w:color="auto" w:fill="FFE499"/>
          </w:tcPr>
          <w:p>
            <w:pPr>
              <w:pStyle w:val="TableParagraph"/>
              <w:spacing w:before="113"/>
              <w:ind w:right="94"/>
              <w:rPr>
                <w:sz w:val="20"/>
              </w:rPr>
            </w:pPr>
            <w:r>
              <w:rPr>
                <w:spacing w:val="-2"/>
                <w:sz w:val="20"/>
              </w:rPr>
              <w:t>4,265</w:t>
            </w:r>
          </w:p>
        </w:tc>
        <w:tc>
          <w:tcPr>
            <w:tcW w:w="873" w:type="dxa"/>
            <w:shd w:val="clear" w:color="auto" w:fill="FFE499"/>
          </w:tcPr>
          <w:p>
            <w:pPr>
              <w:pStyle w:val="TableParagraph"/>
              <w:spacing w:before="113"/>
              <w:ind w:right="94"/>
              <w:rPr>
                <w:sz w:val="20"/>
              </w:rPr>
            </w:pPr>
            <w:r>
              <w:rPr>
                <w:spacing w:val="-5"/>
                <w:sz w:val="20"/>
              </w:rPr>
              <w:t>581</w:t>
            </w:r>
          </w:p>
        </w:tc>
        <w:tc>
          <w:tcPr>
            <w:tcW w:w="863" w:type="dxa"/>
            <w:shd w:val="clear" w:color="auto" w:fill="FFE499"/>
          </w:tcPr>
          <w:p>
            <w:pPr>
              <w:pStyle w:val="TableParagraph"/>
              <w:spacing w:before="113"/>
              <w:ind w:left="141" w:right="36"/>
              <w:jc w:val="center"/>
              <w:rPr>
                <w:sz w:val="20"/>
              </w:rPr>
            </w:pPr>
            <w:r>
              <w:rPr>
                <w:spacing w:val="-2"/>
                <w:sz w:val="20"/>
              </w:rPr>
              <w:t>15.77%</w:t>
            </w:r>
          </w:p>
        </w:tc>
        <w:tc>
          <w:tcPr>
            <w:tcW w:w="770" w:type="dxa"/>
            <w:shd w:val="clear" w:color="auto" w:fill="FFE499"/>
          </w:tcPr>
          <w:p>
            <w:pPr>
              <w:pStyle w:val="TableParagraph"/>
              <w:spacing w:before="113"/>
              <w:ind w:right="89"/>
              <w:rPr>
                <w:sz w:val="20"/>
              </w:rPr>
            </w:pPr>
            <w:r>
              <w:rPr>
                <w:spacing w:val="-5"/>
                <w:sz w:val="20"/>
              </w:rPr>
              <w:t>119</w:t>
            </w:r>
          </w:p>
        </w:tc>
        <w:tc>
          <w:tcPr>
            <w:tcW w:w="964" w:type="dxa"/>
            <w:shd w:val="clear" w:color="auto" w:fill="FFE499"/>
          </w:tcPr>
          <w:p>
            <w:pPr>
              <w:pStyle w:val="TableParagraph"/>
              <w:spacing w:before="113"/>
              <w:ind w:right="91"/>
              <w:rPr>
                <w:sz w:val="20"/>
              </w:rPr>
            </w:pPr>
            <w:r>
              <w:rPr>
                <w:spacing w:val="-5"/>
                <w:sz w:val="20"/>
              </w:rPr>
              <w:t>207</w:t>
            </w:r>
          </w:p>
        </w:tc>
        <w:tc>
          <w:tcPr>
            <w:tcW w:w="818" w:type="dxa"/>
            <w:shd w:val="clear" w:color="auto" w:fill="FFE499"/>
          </w:tcPr>
          <w:p>
            <w:pPr>
              <w:pStyle w:val="TableParagraph"/>
              <w:spacing w:before="113"/>
              <w:ind w:right="91"/>
              <w:rPr>
                <w:sz w:val="20"/>
              </w:rPr>
            </w:pPr>
            <w:r>
              <w:rPr>
                <w:spacing w:val="-5"/>
                <w:sz w:val="20"/>
              </w:rPr>
              <w:t>58</w:t>
            </w:r>
          </w:p>
        </w:tc>
        <w:tc>
          <w:tcPr>
            <w:tcW w:w="972" w:type="dxa"/>
            <w:shd w:val="clear" w:color="auto" w:fill="FFE499"/>
          </w:tcPr>
          <w:p>
            <w:pPr>
              <w:pStyle w:val="TableParagraph"/>
              <w:spacing w:before="113"/>
              <w:ind w:right="91"/>
              <w:rPr>
                <w:sz w:val="20"/>
              </w:rPr>
            </w:pPr>
            <w:r>
              <w:rPr>
                <w:spacing w:val="-5"/>
                <w:sz w:val="20"/>
              </w:rPr>
              <w:t>384</w:t>
            </w:r>
          </w:p>
        </w:tc>
        <w:tc>
          <w:tcPr>
            <w:tcW w:w="1011" w:type="dxa"/>
            <w:shd w:val="clear" w:color="auto" w:fill="FFE499"/>
          </w:tcPr>
          <w:p>
            <w:pPr>
              <w:pStyle w:val="TableParagraph"/>
              <w:spacing w:before="113"/>
              <w:ind w:left="18" w:right="6"/>
              <w:jc w:val="center"/>
              <w:rPr>
                <w:sz w:val="20"/>
              </w:rPr>
            </w:pPr>
            <w:r>
              <w:rPr>
                <w:spacing w:val="-5"/>
                <w:sz w:val="20"/>
              </w:rPr>
              <w:t>BD</w:t>
            </w:r>
          </w:p>
        </w:tc>
        <w:tc>
          <w:tcPr>
            <w:tcW w:w="1106" w:type="dxa"/>
            <w:shd w:val="clear" w:color="auto" w:fill="FFE499"/>
          </w:tcPr>
          <w:p>
            <w:pPr>
              <w:pStyle w:val="TableParagraph"/>
              <w:spacing w:before="113"/>
              <w:ind w:left="19" w:right="2"/>
              <w:jc w:val="center"/>
              <w:rPr>
                <w:sz w:val="20"/>
              </w:rPr>
            </w:pPr>
            <w:r>
              <w:rPr>
                <w:spacing w:val="-5"/>
                <w:sz w:val="20"/>
              </w:rPr>
              <w:t>&lt;5</w:t>
            </w:r>
          </w:p>
        </w:tc>
        <w:tc>
          <w:tcPr>
            <w:tcW w:w="900" w:type="dxa"/>
            <w:shd w:val="clear" w:color="auto" w:fill="FFE499"/>
          </w:tcPr>
          <w:p>
            <w:pPr>
              <w:pStyle w:val="TableParagraph"/>
              <w:spacing w:before="113"/>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13-</w:t>
            </w:r>
            <w:r>
              <w:rPr>
                <w:spacing w:val="-4"/>
                <w:sz w:val="20"/>
              </w:rPr>
              <w:t>1161</w:t>
            </w:r>
          </w:p>
        </w:tc>
        <w:tc>
          <w:tcPr>
            <w:tcW w:w="2520" w:type="dxa"/>
            <w:shd w:val="clear" w:color="auto" w:fill="FFF1CC"/>
          </w:tcPr>
          <w:p>
            <w:pPr>
              <w:pStyle w:val="TableParagraph"/>
              <w:spacing w:line="230" w:lineRule="exact"/>
              <w:ind w:left="108"/>
              <w:jc w:val="left"/>
              <w:rPr>
                <w:sz w:val="20"/>
              </w:rPr>
            </w:pPr>
            <w:r>
              <w:rPr>
                <w:sz w:val="20"/>
              </w:rPr>
              <w:t>Market</w:t>
            </w:r>
            <w:r>
              <w:rPr>
                <w:spacing w:val="-12"/>
                <w:sz w:val="20"/>
              </w:rPr>
              <w:t> </w:t>
            </w:r>
            <w:r>
              <w:rPr>
                <w:sz w:val="20"/>
              </w:rPr>
              <w:t>Research</w:t>
            </w:r>
            <w:r>
              <w:rPr>
                <w:spacing w:val="-11"/>
                <w:sz w:val="20"/>
              </w:rPr>
              <w:t> </w:t>
            </w:r>
            <w:r>
              <w:rPr>
                <w:sz w:val="20"/>
              </w:rPr>
              <w:t>Analysts</w:t>
            </w:r>
            <w:r>
              <w:rPr>
                <w:spacing w:val="-12"/>
                <w:sz w:val="20"/>
              </w:rPr>
              <w:t> </w:t>
            </w:r>
            <w:r>
              <w:rPr>
                <w:sz w:val="20"/>
              </w:rPr>
              <w:t>and Marketing Specialists</w:t>
            </w:r>
          </w:p>
        </w:tc>
        <w:tc>
          <w:tcPr>
            <w:tcW w:w="1205" w:type="dxa"/>
            <w:shd w:val="clear" w:color="auto" w:fill="FFF1CC"/>
          </w:tcPr>
          <w:p>
            <w:pPr>
              <w:pStyle w:val="TableParagraph"/>
              <w:spacing w:before="114"/>
              <w:ind w:right="95"/>
              <w:rPr>
                <w:sz w:val="20"/>
              </w:rPr>
            </w:pPr>
            <w:r>
              <w:rPr>
                <w:spacing w:val="-2"/>
                <w:sz w:val="20"/>
              </w:rPr>
              <w:t>6,842</w:t>
            </w:r>
          </w:p>
        </w:tc>
        <w:tc>
          <w:tcPr>
            <w:tcW w:w="1214" w:type="dxa"/>
            <w:shd w:val="clear" w:color="auto" w:fill="FFF1CC"/>
          </w:tcPr>
          <w:p>
            <w:pPr>
              <w:pStyle w:val="TableParagraph"/>
              <w:spacing w:before="114"/>
              <w:ind w:right="94"/>
              <w:rPr>
                <w:sz w:val="20"/>
              </w:rPr>
            </w:pPr>
            <w:r>
              <w:rPr>
                <w:spacing w:val="-2"/>
                <w:sz w:val="20"/>
              </w:rPr>
              <w:t>7,803</w:t>
            </w:r>
          </w:p>
        </w:tc>
        <w:tc>
          <w:tcPr>
            <w:tcW w:w="873" w:type="dxa"/>
            <w:shd w:val="clear" w:color="auto" w:fill="FFF1CC"/>
          </w:tcPr>
          <w:p>
            <w:pPr>
              <w:pStyle w:val="TableParagraph"/>
              <w:spacing w:before="114"/>
              <w:ind w:right="94"/>
              <w:rPr>
                <w:sz w:val="20"/>
              </w:rPr>
            </w:pPr>
            <w:r>
              <w:rPr>
                <w:spacing w:val="-5"/>
                <w:sz w:val="20"/>
              </w:rPr>
              <w:t>961</w:t>
            </w:r>
          </w:p>
        </w:tc>
        <w:tc>
          <w:tcPr>
            <w:tcW w:w="863" w:type="dxa"/>
            <w:shd w:val="clear" w:color="auto" w:fill="FFF1CC"/>
          </w:tcPr>
          <w:p>
            <w:pPr>
              <w:pStyle w:val="TableParagraph"/>
              <w:spacing w:before="114"/>
              <w:ind w:left="141" w:right="36"/>
              <w:jc w:val="center"/>
              <w:rPr>
                <w:sz w:val="20"/>
              </w:rPr>
            </w:pPr>
            <w:r>
              <w:rPr>
                <w:spacing w:val="-2"/>
                <w:sz w:val="20"/>
              </w:rPr>
              <w:t>14.05%</w:t>
            </w:r>
          </w:p>
        </w:tc>
        <w:tc>
          <w:tcPr>
            <w:tcW w:w="770" w:type="dxa"/>
            <w:shd w:val="clear" w:color="auto" w:fill="FFF1CC"/>
          </w:tcPr>
          <w:p>
            <w:pPr>
              <w:pStyle w:val="TableParagraph"/>
              <w:spacing w:before="114"/>
              <w:ind w:right="89"/>
              <w:rPr>
                <w:sz w:val="20"/>
              </w:rPr>
            </w:pPr>
            <w:r>
              <w:rPr>
                <w:spacing w:val="-5"/>
                <w:sz w:val="20"/>
              </w:rPr>
              <w:t>206</w:t>
            </w:r>
          </w:p>
        </w:tc>
        <w:tc>
          <w:tcPr>
            <w:tcW w:w="964" w:type="dxa"/>
            <w:shd w:val="clear" w:color="auto" w:fill="FFF1CC"/>
          </w:tcPr>
          <w:p>
            <w:pPr>
              <w:pStyle w:val="TableParagraph"/>
              <w:spacing w:before="114"/>
              <w:ind w:right="91"/>
              <w:rPr>
                <w:sz w:val="20"/>
              </w:rPr>
            </w:pPr>
            <w:r>
              <w:rPr>
                <w:spacing w:val="-5"/>
                <w:sz w:val="20"/>
              </w:rPr>
              <w:t>402</w:t>
            </w:r>
          </w:p>
        </w:tc>
        <w:tc>
          <w:tcPr>
            <w:tcW w:w="818" w:type="dxa"/>
            <w:shd w:val="clear" w:color="auto" w:fill="FFF1CC"/>
          </w:tcPr>
          <w:p>
            <w:pPr>
              <w:pStyle w:val="TableParagraph"/>
              <w:spacing w:before="114"/>
              <w:ind w:right="91"/>
              <w:rPr>
                <w:sz w:val="20"/>
              </w:rPr>
            </w:pPr>
            <w:r>
              <w:rPr>
                <w:spacing w:val="-5"/>
                <w:sz w:val="20"/>
              </w:rPr>
              <w:t>96</w:t>
            </w:r>
          </w:p>
        </w:tc>
        <w:tc>
          <w:tcPr>
            <w:tcW w:w="972" w:type="dxa"/>
            <w:shd w:val="clear" w:color="auto" w:fill="FFF1CC"/>
          </w:tcPr>
          <w:p>
            <w:pPr>
              <w:pStyle w:val="TableParagraph"/>
              <w:spacing w:before="114"/>
              <w:ind w:right="91"/>
              <w:rPr>
                <w:sz w:val="20"/>
              </w:rPr>
            </w:pPr>
            <w:r>
              <w:rPr>
                <w:spacing w:val="-5"/>
                <w:sz w:val="20"/>
              </w:rPr>
              <w:t>704</w:t>
            </w:r>
          </w:p>
        </w:tc>
        <w:tc>
          <w:tcPr>
            <w:tcW w:w="1011" w:type="dxa"/>
            <w:shd w:val="clear" w:color="auto" w:fill="FFF1CC"/>
          </w:tcPr>
          <w:p>
            <w:pPr>
              <w:pStyle w:val="TableParagraph"/>
              <w:spacing w:before="114"/>
              <w:ind w:left="18" w:right="6"/>
              <w:jc w:val="center"/>
              <w:rPr>
                <w:sz w:val="20"/>
              </w:rPr>
            </w:pPr>
            <w:r>
              <w:rPr>
                <w:spacing w:val="-5"/>
                <w:sz w:val="20"/>
              </w:rPr>
              <w:t>BD</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9"/>
              <w:jc w:val="center"/>
              <w:rPr>
                <w:sz w:val="20"/>
              </w:rPr>
            </w:pPr>
            <w:r>
              <w:rPr>
                <w:spacing w:val="-4"/>
                <w:sz w:val="20"/>
              </w:rPr>
              <w:t>None</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13-</w:t>
            </w:r>
            <w:r>
              <w:rPr>
                <w:spacing w:val="-4"/>
                <w:sz w:val="20"/>
              </w:rPr>
              <w:t>1199</w:t>
            </w:r>
          </w:p>
        </w:tc>
        <w:tc>
          <w:tcPr>
            <w:tcW w:w="2520" w:type="dxa"/>
            <w:shd w:val="clear" w:color="auto" w:fill="FFE499"/>
          </w:tcPr>
          <w:p>
            <w:pPr>
              <w:pStyle w:val="TableParagraph"/>
              <w:spacing w:line="228" w:lineRule="exact"/>
              <w:ind w:left="108" w:right="880"/>
              <w:jc w:val="left"/>
              <w:rPr>
                <w:sz w:val="20"/>
              </w:rPr>
            </w:pPr>
            <w:r>
              <w:rPr>
                <w:sz w:val="20"/>
              </w:rPr>
              <w:t>Business</w:t>
            </w:r>
            <w:r>
              <w:rPr>
                <w:spacing w:val="-12"/>
                <w:sz w:val="20"/>
              </w:rPr>
              <w:t> </w:t>
            </w:r>
            <w:r>
              <w:rPr>
                <w:sz w:val="20"/>
              </w:rPr>
              <w:t>Operations Specialists,</w:t>
            </w:r>
            <w:r>
              <w:rPr>
                <w:spacing w:val="-6"/>
                <w:sz w:val="20"/>
              </w:rPr>
              <w:t> </w:t>
            </w:r>
            <w:r>
              <w:rPr>
                <w:sz w:val="20"/>
              </w:rPr>
              <w:t>All</w:t>
            </w:r>
            <w:r>
              <w:rPr>
                <w:spacing w:val="-6"/>
                <w:sz w:val="20"/>
              </w:rPr>
              <w:t> </w:t>
            </w:r>
            <w:r>
              <w:rPr>
                <w:spacing w:val="-2"/>
                <w:sz w:val="20"/>
              </w:rPr>
              <w:t>Other</w:t>
            </w:r>
          </w:p>
        </w:tc>
        <w:tc>
          <w:tcPr>
            <w:tcW w:w="1205" w:type="dxa"/>
            <w:shd w:val="clear" w:color="auto" w:fill="FFE499"/>
          </w:tcPr>
          <w:p>
            <w:pPr>
              <w:pStyle w:val="TableParagraph"/>
              <w:spacing w:before="112"/>
              <w:ind w:right="95"/>
              <w:rPr>
                <w:sz w:val="20"/>
              </w:rPr>
            </w:pPr>
            <w:r>
              <w:rPr>
                <w:spacing w:val="-2"/>
                <w:sz w:val="20"/>
              </w:rPr>
              <w:t>9,531</w:t>
            </w:r>
          </w:p>
        </w:tc>
        <w:tc>
          <w:tcPr>
            <w:tcW w:w="1214" w:type="dxa"/>
            <w:shd w:val="clear" w:color="auto" w:fill="FFE499"/>
          </w:tcPr>
          <w:p>
            <w:pPr>
              <w:pStyle w:val="TableParagraph"/>
              <w:spacing w:before="112"/>
              <w:ind w:right="94"/>
              <w:rPr>
                <w:sz w:val="20"/>
              </w:rPr>
            </w:pPr>
            <w:r>
              <w:rPr>
                <w:spacing w:val="-2"/>
                <w:sz w:val="20"/>
              </w:rPr>
              <w:t>10,515</w:t>
            </w:r>
          </w:p>
        </w:tc>
        <w:tc>
          <w:tcPr>
            <w:tcW w:w="873" w:type="dxa"/>
            <w:shd w:val="clear" w:color="auto" w:fill="FFE499"/>
          </w:tcPr>
          <w:p>
            <w:pPr>
              <w:pStyle w:val="TableParagraph"/>
              <w:spacing w:before="112"/>
              <w:ind w:right="94"/>
              <w:rPr>
                <w:sz w:val="20"/>
              </w:rPr>
            </w:pPr>
            <w:r>
              <w:rPr>
                <w:spacing w:val="-5"/>
                <w:sz w:val="20"/>
              </w:rPr>
              <w:t>984</w:t>
            </w:r>
          </w:p>
        </w:tc>
        <w:tc>
          <w:tcPr>
            <w:tcW w:w="863" w:type="dxa"/>
            <w:shd w:val="clear" w:color="auto" w:fill="FFE499"/>
          </w:tcPr>
          <w:p>
            <w:pPr>
              <w:pStyle w:val="TableParagraph"/>
              <w:spacing w:before="112"/>
              <w:ind w:left="141" w:right="36"/>
              <w:jc w:val="center"/>
              <w:rPr>
                <w:sz w:val="20"/>
              </w:rPr>
            </w:pPr>
            <w:r>
              <w:rPr>
                <w:spacing w:val="-2"/>
                <w:sz w:val="20"/>
              </w:rPr>
              <w:t>10.32%</w:t>
            </w:r>
          </w:p>
        </w:tc>
        <w:tc>
          <w:tcPr>
            <w:tcW w:w="770" w:type="dxa"/>
            <w:shd w:val="clear" w:color="auto" w:fill="FFE499"/>
          </w:tcPr>
          <w:p>
            <w:pPr>
              <w:pStyle w:val="TableParagraph"/>
              <w:spacing w:before="112"/>
              <w:ind w:right="89"/>
              <w:rPr>
                <w:sz w:val="20"/>
              </w:rPr>
            </w:pPr>
            <w:r>
              <w:rPr>
                <w:spacing w:val="-5"/>
                <w:sz w:val="20"/>
              </w:rPr>
              <w:t>342</w:t>
            </w:r>
          </w:p>
        </w:tc>
        <w:tc>
          <w:tcPr>
            <w:tcW w:w="964" w:type="dxa"/>
            <w:shd w:val="clear" w:color="auto" w:fill="FFE499"/>
          </w:tcPr>
          <w:p>
            <w:pPr>
              <w:pStyle w:val="TableParagraph"/>
              <w:spacing w:before="112"/>
              <w:ind w:right="91"/>
              <w:rPr>
                <w:sz w:val="20"/>
              </w:rPr>
            </w:pPr>
            <w:r>
              <w:rPr>
                <w:spacing w:val="-5"/>
                <w:sz w:val="20"/>
              </w:rPr>
              <w:t>514</w:t>
            </w:r>
          </w:p>
        </w:tc>
        <w:tc>
          <w:tcPr>
            <w:tcW w:w="818" w:type="dxa"/>
            <w:shd w:val="clear" w:color="auto" w:fill="FFE499"/>
          </w:tcPr>
          <w:p>
            <w:pPr>
              <w:pStyle w:val="TableParagraph"/>
              <w:spacing w:before="112"/>
              <w:ind w:right="91"/>
              <w:rPr>
                <w:sz w:val="20"/>
              </w:rPr>
            </w:pPr>
            <w:r>
              <w:rPr>
                <w:spacing w:val="-5"/>
                <w:sz w:val="20"/>
              </w:rPr>
              <w:t>98</w:t>
            </w:r>
          </w:p>
        </w:tc>
        <w:tc>
          <w:tcPr>
            <w:tcW w:w="972" w:type="dxa"/>
            <w:shd w:val="clear" w:color="auto" w:fill="FFE499"/>
          </w:tcPr>
          <w:p>
            <w:pPr>
              <w:pStyle w:val="TableParagraph"/>
              <w:spacing w:before="112"/>
              <w:ind w:right="91"/>
              <w:rPr>
                <w:sz w:val="20"/>
              </w:rPr>
            </w:pPr>
            <w:r>
              <w:rPr>
                <w:spacing w:val="-5"/>
                <w:sz w:val="20"/>
              </w:rPr>
              <w:t>954</w:t>
            </w:r>
          </w:p>
        </w:tc>
        <w:tc>
          <w:tcPr>
            <w:tcW w:w="1011" w:type="dxa"/>
            <w:shd w:val="clear" w:color="auto" w:fill="FFE499"/>
          </w:tcPr>
          <w:p>
            <w:pPr>
              <w:pStyle w:val="TableParagraph"/>
              <w:spacing w:before="112"/>
              <w:ind w:left="18" w:right="6"/>
              <w:jc w:val="center"/>
              <w:rPr>
                <w:sz w:val="20"/>
              </w:rPr>
            </w:pPr>
            <w:r>
              <w:rPr>
                <w:spacing w:val="-5"/>
                <w:sz w:val="20"/>
              </w:rPr>
              <w:t>BD</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b/>
                <w:sz w:val="20"/>
              </w:rPr>
            </w:pPr>
            <w:r>
              <w:rPr>
                <w:b/>
                <w:spacing w:val="-2"/>
                <w:sz w:val="20"/>
              </w:rPr>
              <w:t>13-</w:t>
            </w:r>
            <w:r>
              <w:rPr>
                <w:b/>
                <w:spacing w:val="-4"/>
                <w:sz w:val="20"/>
              </w:rPr>
              <w:t>2000</w:t>
            </w:r>
          </w:p>
        </w:tc>
        <w:tc>
          <w:tcPr>
            <w:tcW w:w="2520" w:type="dxa"/>
            <w:shd w:val="clear" w:color="auto" w:fill="FFF1CC"/>
          </w:tcPr>
          <w:p>
            <w:pPr>
              <w:pStyle w:val="TableParagraph"/>
              <w:spacing w:line="229" w:lineRule="exact"/>
              <w:ind w:left="108"/>
              <w:jc w:val="left"/>
              <w:rPr>
                <w:b/>
                <w:sz w:val="20"/>
              </w:rPr>
            </w:pPr>
            <w:r>
              <w:rPr>
                <w:b/>
                <w:sz w:val="20"/>
              </w:rPr>
              <w:t>Financial</w:t>
            </w:r>
            <w:r>
              <w:rPr>
                <w:b/>
                <w:spacing w:val="-7"/>
                <w:sz w:val="20"/>
              </w:rPr>
              <w:t> </w:t>
            </w:r>
            <w:r>
              <w:rPr>
                <w:b/>
                <w:spacing w:val="-2"/>
                <w:sz w:val="20"/>
              </w:rPr>
              <w:t>Specialists</w:t>
            </w:r>
          </w:p>
        </w:tc>
        <w:tc>
          <w:tcPr>
            <w:tcW w:w="1205" w:type="dxa"/>
            <w:shd w:val="clear" w:color="auto" w:fill="FFF1CC"/>
          </w:tcPr>
          <w:p>
            <w:pPr>
              <w:pStyle w:val="TableParagraph"/>
              <w:spacing w:line="225" w:lineRule="exact" w:before="11"/>
              <w:ind w:right="95"/>
              <w:rPr>
                <w:b/>
                <w:sz w:val="20"/>
              </w:rPr>
            </w:pPr>
            <w:r>
              <w:rPr>
                <w:b/>
                <w:spacing w:val="-2"/>
                <w:sz w:val="20"/>
              </w:rPr>
              <w:t>18,988</w:t>
            </w:r>
          </w:p>
        </w:tc>
        <w:tc>
          <w:tcPr>
            <w:tcW w:w="1214" w:type="dxa"/>
            <w:shd w:val="clear" w:color="auto" w:fill="FFF1CC"/>
          </w:tcPr>
          <w:p>
            <w:pPr>
              <w:pStyle w:val="TableParagraph"/>
              <w:spacing w:line="225" w:lineRule="exact" w:before="11"/>
              <w:ind w:right="94"/>
              <w:rPr>
                <w:b/>
                <w:sz w:val="20"/>
              </w:rPr>
            </w:pPr>
            <w:r>
              <w:rPr>
                <w:b/>
                <w:spacing w:val="-2"/>
                <w:sz w:val="20"/>
              </w:rPr>
              <w:t>21,143</w:t>
            </w:r>
          </w:p>
        </w:tc>
        <w:tc>
          <w:tcPr>
            <w:tcW w:w="873" w:type="dxa"/>
            <w:shd w:val="clear" w:color="auto" w:fill="FFF1CC"/>
          </w:tcPr>
          <w:p>
            <w:pPr>
              <w:pStyle w:val="TableParagraph"/>
              <w:spacing w:line="225" w:lineRule="exact" w:before="11"/>
              <w:ind w:right="93"/>
              <w:rPr>
                <w:b/>
                <w:sz w:val="20"/>
              </w:rPr>
            </w:pPr>
            <w:r>
              <w:rPr>
                <w:b/>
                <w:spacing w:val="-2"/>
                <w:sz w:val="20"/>
              </w:rPr>
              <w:t>2,155</w:t>
            </w:r>
          </w:p>
        </w:tc>
        <w:tc>
          <w:tcPr>
            <w:tcW w:w="863" w:type="dxa"/>
            <w:shd w:val="clear" w:color="auto" w:fill="FFF1CC"/>
          </w:tcPr>
          <w:p>
            <w:pPr>
              <w:pStyle w:val="TableParagraph"/>
              <w:spacing w:line="225" w:lineRule="exact" w:before="11"/>
              <w:ind w:left="141" w:right="36"/>
              <w:jc w:val="center"/>
              <w:rPr>
                <w:b/>
                <w:sz w:val="20"/>
              </w:rPr>
            </w:pPr>
            <w:r>
              <w:rPr>
                <w:b/>
                <w:spacing w:val="-2"/>
                <w:sz w:val="20"/>
              </w:rPr>
              <w:t>11.35%</w:t>
            </w:r>
          </w:p>
        </w:tc>
        <w:tc>
          <w:tcPr>
            <w:tcW w:w="770" w:type="dxa"/>
            <w:shd w:val="clear" w:color="auto" w:fill="FFF1CC"/>
          </w:tcPr>
          <w:p>
            <w:pPr>
              <w:pStyle w:val="TableParagraph"/>
              <w:spacing w:line="225" w:lineRule="exact" w:before="11"/>
              <w:ind w:right="89"/>
              <w:rPr>
                <w:b/>
                <w:sz w:val="20"/>
              </w:rPr>
            </w:pPr>
            <w:r>
              <w:rPr>
                <w:b/>
                <w:spacing w:val="-5"/>
                <w:sz w:val="20"/>
              </w:rPr>
              <w:t>631</w:t>
            </w:r>
          </w:p>
        </w:tc>
        <w:tc>
          <w:tcPr>
            <w:tcW w:w="964" w:type="dxa"/>
            <w:shd w:val="clear" w:color="auto" w:fill="FFF1CC"/>
          </w:tcPr>
          <w:p>
            <w:pPr>
              <w:pStyle w:val="TableParagraph"/>
              <w:spacing w:line="225" w:lineRule="exact" w:before="11"/>
              <w:ind w:right="91"/>
              <w:rPr>
                <w:b/>
                <w:sz w:val="20"/>
              </w:rPr>
            </w:pPr>
            <w:r>
              <w:rPr>
                <w:b/>
                <w:spacing w:val="-5"/>
                <w:sz w:val="20"/>
              </w:rPr>
              <w:t>812</w:t>
            </w:r>
          </w:p>
        </w:tc>
        <w:tc>
          <w:tcPr>
            <w:tcW w:w="818" w:type="dxa"/>
            <w:shd w:val="clear" w:color="auto" w:fill="FFF1CC"/>
          </w:tcPr>
          <w:p>
            <w:pPr>
              <w:pStyle w:val="TableParagraph"/>
              <w:spacing w:line="225" w:lineRule="exact" w:before="11"/>
              <w:ind w:right="91"/>
              <w:rPr>
                <w:b/>
                <w:sz w:val="20"/>
              </w:rPr>
            </w:pPr>
            <w:r>
              <w:rPr>
                <w:b/>
                <w:spacing w:val="-5"/>
                <w:sz w:val="20"/>
              </w:rPr>
              <w:t>216</w:t>
            </w:r>
          </w:p>
        </w:tc>
        <w:tc>
          <w:tcPr>
            <w:tcW w:w="972" w:type="dxa"/>
            <w:shd w:val="clear" w:color="auto" w:fill="FFF1CC"/>
          </w:tcPr>
          <w:p>
            <w:pPr>
              <w:pStyle w:val="TableParagraph"/>
              <w:spacing w:line="225" w:lineRule="exact" w:before="11"/>
              <w:ind w:right="90"/>
              <w:rPr>
                <w:b/>
                <w:sz w:val="20"/>
              </w:rPr>
            </w:pPr>
            <w:r>
              <w:rPr>
                <w:b/>
                <w:spacing w:val="-2"/>
                <w:sz w:val="20"/>
              </w:rPr>
              <w:t>1,659</w:t>
            </w:r>
          </w:p>
        </w:tc>
        <w:tc>
          <w:tcPr>
            <w:tcW w:w="1011" w:type="dxa"/>
            <w:shd w:val="clear" w:color="auto" w:fill="FFF1CC"/>
          </w:tcPr>
          <w:p>
            <w:pPr>
              <w:pStyle w:val="TableParagraph"/>
              <w:jc w:val="left"/>
              <w:rPr>
                <w:rFonts w:ascii="Times New Roman"/>
                <w:sz w:val="18"/>
              </w:rPr>
            </w:pPr>
          </w:p>
        </w:tc>
        <w:tc>
          <w:tcPr>
            <w:tcW w:w="1106" w:type="dxa"/>
            <w:shd w:val="clear" w:color="auto" w:fill="FFF1CC"/>
          </w:tcPr>
          <w:p>
            <w:pPr>
              <w:pStyle w:val="TableParagraph"/>
              <w:jc w:val="left"/>
              <w:rPr>
                <w:rFonts w:ascii="Times New Roman"/>
                <w:sz w:val="18"/>
              </w:rPr>
            </w:pPr>
          </w:p>
        </w:tc>
        <w:tc>
          <w:tcPr>
            <w:tcW w:w="900" w:type="dxa"/>
            <w:shd w:val="clear" w:color="auto" w:fill="FFF1CC"/>
          </w:tcPr>
          <w:p>
            <w:pPr>
              <w:pStyle w:val="TableParagraph"/>
              <w:jc w:val="left"/>
              <w:rPr>
                <w:rFonts w:ascii="Times New Roman"/>
                <w:sz w:val="18"/>
              </w:rPr>
            </w:pP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13-</w:t>
            </w:r>
            <w:r>
              <w:rPr>
                <w:spacing w:val="-4"/>
                <w:sz w:val="20"/>
              </w:rPr>
              <w:t>2011</w:t>
            </w:r>
          </w:p>
        </w:tc>
        <w:tc>
          <w:tcPr>
            <w:tcW w:w="2520" w:type="dxa"/>
            <w:shd w:val="clear" w:color="auto" w:fill="FFE499"/>
          </w:tcPr>
          <w:p>
            <w:pPr>
              <w:pStyle w:val="TableParagraph"/>
              <w:spacing w:line="227" w:lineRule="exact"/>
              <w:ind w:left="108"/>
              <w:jc w:val="left"/>
              <w:rPr>
                <w:sz w:val="20"/>
              </w:rPr>
            </w:pPr>
            <w:r>
              <w:rPr>
                <w:sz w:val="20"/>
              </w:rPr>
              <w:t>Accountants</w:t>
            </w:r>
            <w:r>
              <w:rPr>
                <w:spacing w:val="-8"/>
                <w:sz w:val="20"/>
              </w:rPr>
              <w:t> </w:t>
            </w:r>
            <w:r>
              <w:rPr>
                <w:sz w:val="20"/>
              </w:rPr>
              <w:t>and</w:t>
            </w:r>
            <w:r>
              <w:rPr>
                <w:spacing w:val="-4"/>
                <w:sz w:val="20"/>
              </w:rPr>
              <w:t> </w:t>
            </w:r>
            <w:r>
              <w:rPr>
                <w:spacing w:val="-2"/>
                <w:sz w:val="20"/>
              </w:rPr>
              <w:t>Auditors</w:t>
            </w:r>
          </w:p>
        </w:tc>
        <w:tc>
          <w:tcPr>
            <w:tcW w:w="1205" w:type="dxa"/>
            <w:shd w:val="clear" w:color="auto" w:fill="FFE499"/>
          </w:tcPr>
          <w:p>
            <w:pPr>
              <w:pStyle w:val="TableParagraph"/>
              <w:spacing w:line="222" w:lineRule="exact" w:before="11"/>
              <w:ind w:right="95"/>
              <w:rPr>
                <w:sz w:val="20"/>
              </w:rPr>
            </w:pPr>
            <w:r>
              <w:rPr>
                <w:spacing w:val="-2"/>
                <w:sz w:val="20"/>
              </w:rPr>
              <w:t>8,264</w:t>
            </w:r>
          </w:p>
        </w:tc>
        <w:tc>
          <w:tcPr>
            <w:tcW w:w="1214" w:type="dxa"/>
            <w:shd w:val="clear" w:color="auto" w:fill="FFE499"/>
          </w:tcPr>
          <w:p>
            <w:pPr>
              <w:pStyle w:val="TableParagraph"/>
              <w:spacing w:line="222" w:lineRule="exact" w:before="11"/>
              <w:ind w:right="94"/>
              <w:rPr>
                <w:sz w:val="20"/>
              </w:rPr>
            </w:pPr>
            <w:r>
              <w:rPr>
                <w:spacing w:val="-2"/>
                <w:sz w:val="20"/>
              </w:rPr>
              <w:t>9,298</w:t>
            </w:r>
          </w:p>
        </w:tc>
        <w:tc>
          <w:tcPr>
            <w:tcW w:w="873" w:type="dxa"/>
            <w:shd w:val="clear" w:color="auto" w:fill="FFE499"/>
          </w:tcPr>
          <w:p>
            <w:pPr>
              <w:pStyle w:val="TableParagraph"/>
              <w:spacing w:line="222" w:lineRule="exact" w:before="11"/>
              <w:ind w:right="93"/>
              <w:rPr>
                <w:sz w:val="20"/>
              </w:rPr>
            </w:pPr>
            <w:r>
              <w:rPr>
                <w:spacing w:val="-2"/>
                <w:sz w:val="20"/>
              </w:rPr>
              <w:t>1,034</w:t>
            </w:r>
          </w:p>
        </w:tc>
        <w:tc>
          <w:tcPr>
            <w:tcW w:w="863" w:type="dxa"/>
            <w:shd w:val="clear" w:color="auto" w:fill="FFE499"/>
          </w:tcPr>
          <w:p>
            <w:pPr>
              <w:pStyle w:val="TableParagraph"/>
              <w:spacing w:line="222" w:lineRule="exact" w:before="11"/>
              <w:ind w:left="141" w:right="36"/>
              <w:jc w:val="center"/>
              <w:rPr>
                <w:sz w:val="20"/>
              </w:rPr>
            </w:pPr>
            <w:r>
              <w:rPr>
                <w:spacing w:val="-2"/>
                <w:sz w:val="20"/>
              </w:rPr>
              <w:t>12.51%</w:t>
            </w:r>
          </w:p>
        </w:tc>
        <w:tc>
          <w:tcPr>
            <w:tcW w:w="770" w:type="dxa"/>
            <w:shd w:val="clear" w:color="auto" w:fill="FFE499"/>
          </w:tcPr>
          <w:p>
            <w:pPr>
              <w:pStyle w:val="TableParagraph"/>
              <w:spacing w:line="222" w:lineRule="exact" w:before="11"/>
              <w:ind w:right="89"/>
              <w:rPr>
                <w:sz w:val="20"/>
              </w:rPr>
            </w:pPr>
            <w:r>
              <w:rPr>
                <w:spacing w:val="-5"/>
                <w:sz w:val="20"/>
              </w:rPr>
              <w:t>270</w:t>
            </w:r>
          </w:p>
        </w:tc>
        <w:tc>
          <w:tcPr>
            <w:tcW w:w="964" w:type="dxa"/>
            <w:shd w:val="clear" w:color="auto" w:fill="FFE499"/>
          </w:tcPr>
          <w:p>
            <w:pPr>
              <w:pStyle w:val="TableParagraph"/>
              <w:spacing w:line="222" w:lineRule="exact" w:before="11"/>
              <w:ind w:right="91"/>
              <w:rPr>
                <w:sz w:val="20"/>
              </w:rPr>
            </w:pPr>
            <w:r>
              <w:rPr>
                <w:spacing w:val="-5"/>
                <w:sz w:val="20"/>
              </w:rPr>
              <w:t>365</w:t>
            </w:r>
          </w:p>
        </w:tc>
        <w:tc>
          <w:tcPr>
            <w:tcW w:w="818" w:type="dxa"/>
            <w:shd w:val="clear" w:color="auto" w:fill="FFE499"/>
          </w:tcPr>
          <w:p>
            <w:pPr>
              <w:pStyle w:val="TableParagraph"/>
              <w:spacing w:line="222" w:lineRule="exact" w:before="11"/>
              <w:ind w:right="91"/>
              <w:rPr>
                <w:sz w:val="20"/>
              </w:rPr>
            </w:pPr>
            <w:r>
              <w:rPr>
                <w:spacing w:val="-5"/>
                <w:sz w:val="20"/>
              </w:rPr>
              <w:t>103</w:t>
            </w:r>
          </w:p>
        </w:tc>
        <w:tc>
          <w:tcPr>
            <w:tcW w:w="972" w:type="dxa"/>
            <w:shd w:val="clear" w:color="auto" w:fill="FFE499"/>
          </w:tcPr>
          <w:p>
            <w:pPr>
              <w:pStyle w:val="TableParagraph"/>
              <w:spacing w:line="222" w:lineRule="exact" w:before="11"/>
              <w:ind w:right="91"/>
              <w:rPr>
                <w:sz w:val="20"/>
              </w:rPr>
            </w:pPr>
            <w:r>
              <w:rPr>
                <w:spacing w:val="-5"/>
                <w:sz w:val="20"/>
              </w:rPr>
              <w:t>738</w:t>
            </w:r>
          </w:p>
        </w:tc>
        <w:tc>
          <w:tcPr>
            <w:tcW w:w="1011" w:type="dxa"/>
            <w:shd w:val="clear" w:color="auto" w:fill="FFE499"/>
          </w:tcPr>
          <w:p>
            <w:pPr>
              <w:pStyle w:val="TableParagraph"/>
              <w:spacing w:line="222" w:lineRule="exact" w:before="11"/>
              <w:ind w:left="18" w:right="6"/>
              <w:jc w:val="center"/>
              <w:rPr>
                <w:sz w:val="20"/>
              </w:rPr>
            </w:pPr>
            <w:r>
              <w:rPr>
                <w:spacing w:val="-5"/>
                <w:sz w:val="20"/>
              </w:rPr>
              <w:t>BD</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9"/>
              <w:jc w:val="center"/>
              <w:rPr>
                <w:sz w:val="20"/>
              </w:rPr>
            </w:pPr>
            <w:r>
              <w:rPr>
                <w:spacing w:val="-4"/>
                <w:sz w:val="20"/>
              </w:rPr>
              <w:t>None</w:t>
            </w:r>
          </w:p>
        </w:tc>
      </w:tr>
    </w:tbl>
    <w:p>
      <w:pPr>
        <w:pStyle w:val="TableParagraph"/>
        <w:spacing w:after="0" w:line="222" w:lineRule="exact"/>
        <w:jc w:val="center"/>
        <w:rPr>
          <w:sz w:val="20"/>
        </w:rPr>
        <w:sectPr>
          <w:type w:val="continuous"/>
          <w:pgSz w:w="15840" w:h="12240" w:orient="landscape"/>
          <w:pgMar w:header="0" w:footer="687" w:top="1400" w:bottom="880" w:left="360" w:right="360"/>
        </w:sectPr>
      </w:pPr>
    </w:p>
    <w:p>
      <w:pPr>
        <w:pStyle w:val="BodyText"/>
        <w:spacing w:before="45"/>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13-</w:t>
            </w:r>
            <w:r>
              <w:rPr>
                <w:spacing w:val="-4"/>
                <w:sz w:val="20"/>
              </w:rPr>
              <w:t>2020</w:t>
            </w:r>
          </w:p>
        </w:tc>
        <w:tc>
          <w:tcPr>
            <w:tcW w:w="2520" w:type="dxa"/>
            <w:shd w:val="clear" w:color="auto" w:fill="FFF1CC"/>
          </w:tcPr>
          <w:p>
            <w:pPr>
              <w:pStyle w:val="TableParagraph"/>
              <w:spacing w:line="230" w:lineRule="exact"/>
              <w:ind w:left="108"/>
              <w:jc w:val="left"/>
              <w:rPr>
                <w:sz w:val="20"/>
              </w:rPr>
            </w:pPr>
            <w:r>
              <w:rPr>
                <w:sz w:val="20"/>
              </w:rPr>
              <w:t>Property</w:t>
            </w:r>
            <w:r>
              <w:rPr>
                <w:spacing w:val="-12"/>
                <w:sz w:val="20"/>
              </w:rPr>
              <w:t> </w:t>
            </w:r>
            <w:r>
              <w:rPr>
                <w:sz w:val="20"/>
              </w:rPr>
              <w:t>Appraisers</w:t>
            </w:r>
            <w:r>
              <w:rPr>
                <w:spacing w:val="-11"/>
                <w:sz w:val="20"/>
              </w:rPr>
              <w:t> </w:t>
            </w:r>
            <w:r>
              <w:rPr>
                <w:sz w:val="20"/>
              </w:rPr>
              <w:t>and </w:t>
            </w:r>
            <w:r>
              <w:rPr>
                <w:spacing w:val="-2"/>
                <w:sz w:val="20"/>
              </w:rPr>
              <w:t>Assessors</w:t>
            </w:r>
          </w:p>
        </w:tc>
        <w:tc>
          <w:tcPr>
            <w:tcW w:w="1205" w:type="dxa"/>
            <w:shd w:val="clear" w:color="auto" w:fill="FFF1CC"/>
          </w:tcPr>
          <w:p>
            <w:pPr>
              <w:pStyle w:val="TableParagraph"/>
              <w:spacing w:before="112"/>
              <w:ind w:right="95"/>
              <w:rPr>
                <w:sz w:val="20"/>
              </w:rPr>
            </w:pPr>
            <w:r>
              <w:rPr>
                <w:spacing w:val="-2"/>
                <w:sz w:val="20"/>
              </w:rPr>
              <w:t>1,162</w:t>
            </w:r>
          </w:p>
        </w:tc>
        <w:tc>
          <w:tcPr>
            <w:tcW w:w="1214" w:type="dxa"/>
            <w:shd w:val="clear" w:color="auto" w:fill="FFF1CC"/>
          </w:tcPr>
          <w:p>
            <w:pPr>
              <w:pStyle w:val="TableParagraph"/>
              <w:spacing w:before="112"/>
              <w:ind w:right="94"/>
              <w:rPr>
                <w:sz w:val="20"/>
              </w:rPr>
            </w:pPr>
            <w:r>
              <w:rPr>
                <w:spacing w:val="-2"/>
                <w:sz w:val="20"/>
              </w:rPr>
              <w:t>1,265</w:t>
            </w:r>
          </w:p>
        </w:tc>
        <w:tc>
          <w:tcPr>
            <w:tcW w:w="873" w:type="dxa"/>
            <w:shd w:val="clear" w:color="auto" w:fill="FFF1CC"/>
          </w:tcPr>
          <w:p>
            <w:pPr>
              <w:pStyle w:val="TableParagraph"/>
              <w:spacing w:before="112"/>
              <w:ind w:right="94"/>
              <w:rPr>
                <w:sz w:val="20"/>
              </w:rPr>
            </w:pPr>
            <w:r>
              <w:rPr>
                <w:spacing w:val="-5"/>
                <w:sz w:val="20"/>
              </w:rPr>
              <w:t>103</w:t>
            </w:r>
          </w:p>
        </w:tc>
        <w:tc>
          <w:tcPr>
            <w:tcW w:w="863" w:type="dxa"/>
            <w:shd w:val="clear" w:color="auto" w:fill="FFF1CC"/>
          </w:tcPr>
          <w:p>
            <w:pPr>
              <w:pStyle w:val="TableParagraph"/>
              <w:spacing w:before="112"/>
              <w:ind w:left="196"/>
              <w:jc w:val="center"/>
              <w:rPr>
                <w:sz w:val="20"/>
              </w:rPr>
            </w:pPr>
            <w:r>
              <w:rPr>
                <w:spacing w:val="-2"/>
                <w:sz w:val="20"/>
              </w:rPr>
              <w:t>8.86%</w:t>
            </w:r>
          </w:p>
        </w:tc>
        <w:tc>
          <w:tcPr>
            <w:tcW w:w="770" w:type="dxa"/>
            <w:shd w:val="clear" w:color="auto" w:fill="FFF1CC"/>
          </w:tcPr>
          <w:p>
            <w:pPr>
              <w:pStyle w:val="TableParagraph"/>
              <w:spacing w:before="112"/>
              <w:ind w:right="89"/>
              <w:rPr>
                <w:sz w:val="20"/>
              </w:rPr>
            </w:pPr>
            <w:r>
              <w:rPr>
                <w:spacing w:val="-5"/>
                <w:sz w:val="20"/>
              </w:rPr>
              <w:t>55</w:t>
            </w:r>
          </w:p>
        </w:tc>
        <w:tc>
          <w:tcPr>
            <w:tcW w:w="964" w:type="dxa"/>
            <w:shd w:val="clear" w:color="auto" w:fill="FFF1CC"/>
          </w:tcPr>
          <w:p>
            <w:pPr>
              <w:pStyle w:val="TableParagraph"/>
              <w:spacing w:before="112"/>
              <w:ind w:right="91"/>
              <w:rPr>
                <w:sz w:val="20"/>
              </w:rPr>
            </w:pPr>
            <w:r>
              <w:rPr>
                <w:spacing w:val="-5"/>
                <w:sz w:val="20"/>
              </w:rPr>
              <w:t>38</w:t>
            </w:r>
          </w:p>
        </w:tc>
        <w:tc>
          <w:tcPr>
            <w:tcW w:w="818" w:type="dxa"/>
            <w:shd w:val="clear" w:color="auto" w:fill="FFF1CC"/>
          </w:tcPr>
          <w:p>
            <w:pPr>
              <w:pStyle w:val="TableParagraph"/>
              <w:spacing w:before="112"/>
              <w:ind w:right="91"/>
              <w:rPr>
                <w:sz w:val="20"/>
              </w:rPr>
            </w:pPr>
            <w:r>
              <w:rPr>
                <w:spacing w:val="-5"/>
                <w:sz w:val="20"/>
              </w:rPr>
              <w:t>10</w:t>
            </w:r>
          </w:p>
        </w:tc>
        <w:tc>
          <w:tcPr>
            <w:tcW w:w="972" w:type="dxa"/>
            <w:shd w:val="clear" w:color="auto" w:fill="FFF1CC"/>
          </w:tcPr>
          <w:p>
            <w:pPr>
              <w:pStyle w:val="TableParagraph"/>
              <w:spacing w:before="112"/>
              <w:ind w:right="91"/>
              <w:rPr>
                <w:sz w:val="20"/>
              </w:rPr>
            </w:pPr>
            <w:r>
              <w:rPr>
                <w:spacing w:val="-5"/>
                <w:sz w:val="20"/>
              </w:rPr>
              <w:t>103</w:t>
            </w:r>
          </w:p>
        </w:tc>
        <w:tc>
          <w:tcPr>
            <w:tcW w:w="1011" w:type="dxa"/>
            <w:shd w:val="clear" w:color="auto" w:fill="FFF1CC"/>
          </w:tcPr>
          <w:p>
            <w:pPr>
              <w:pStyle w:val="TableParagraph"/>
              <w:spacing w:before="112"/>
              <w:ind w:left="18" w:right="6"/>
              <w:jc w:val="center"/>
              <w:rPr>
                <w:sz w:val="20"/>
              </w:rPr>
            </w:pPr>
            <w:r>
              <w:rPr>
                <w:spacing w:val="-5"/>
                <w:sz w:val="20"/>
              </w:rPr>
              <w:t>BD</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9"/>
              <w:jc w:val="center"/>
              <w:rPr>
                <w:sz w:val="20"/>
              </w:rPr>
            </w:pPr>
            <w:r>
              <w:rPr>
                <w:spacing w:val="-2"/>
                <w:sz w:val="20"/>
              </w:rPr>
              <w:t>LTOJT</w:t>
            </w:r>
          </w:p>
        </w:tc>
      </w:tr>
      <w:tr>
        <w:trPr>
          <w:trHeight w:val="251" w:hRule="atLeast"/>
        </w:trPr>
        <w:tc>
          <w:tcPr>
            <w:tcW w:w="895" w:type="dxa"/>
            <w:shd w:val="clear" w:color="auto" w:fill="FFC000"/>
          </w:tcPr>
          <w:p>
            <w:pPr>
              <w:pStyle w:val="TableParagraph"/>
              <w:spacing w:line="222" w:lineRule="exact" w:before="9"/>
              <w:ind w:left="10" w:right="1"/>
              <w:jc w:val="center"/>
              <w:rPr>
                <w:sz w:val="20"/>
              </w:rPr>
            </w:pPr>
            <w:r>
              <w:rPr>
                <w:spacing w:val="-2"/>
                <w:sz w:val="20"/>
              </w:rPr>
              <w:t>13-</w:t>
            </w:r>
            <w:r>
              <w:rPr>
                <w:spacing w:val="-4"/>
                <w:sz w:val="20"/>
              </w:rPr>
              <w:t>2031</w:t>
            </w:r>
          </w:p>
        </w:tc>
        <w:tc>
          <w:tcPr>
            <w:tcW w:w="2520" w:type="dxa"/>
            <w:shd w:val="clear" w:color="auto" w:fill="FFE499"/>
          </w:tcPr>
          <w:p>
            <w:pPr>
              <w:pStyle w:val="TableParagraph"/>
              <w:spacing w:line="227" w:lineRule="exact"/>
              <w:ind w:left="108"/>
              <w:jc w:val="left"/>
              <w:rPr>
                <w:sz w:val="20"/>
              </w:rPr>
            </w:pPr>
            <w:r>
              <w:rPr>
                <w:sz w:val="20"/>
              </w:rPr>
              <w:t>Budget</w:t>
            </w:r>
            <w:r>
              <w:rPr>
                <w:spacing w:val="-8"/>
                <w:sz w:val="20"/>
              </w:rPr>
              <w:t> </w:t>
            </w:r>
            <w:r>
              <w:rPr>
                <w:spacing w:val="-2"/>
                <w:sz w:val="20"/>
              </w:rPr>
              <w:t>Analysts</w:t>
            </w:r>
          </w:p>
        </w:tc>
        <w:tc>
          <w:tcPr>
            <w:tcW w:w="1205" w:type="dxa"/>
            <w:shd w:val="clear" w:color="auto" w:fill="FFE499"/>
          </w:tcPr>
          <w:p>
            <w:pPr>
              <w:pStyle w:val="TableParagraph"/>
              <w:spacing w:line="222" w:lineRule="exact" w:before="9"/>
              <w:ind w:right="95"/>
              <w:rPr>
                <w:sz w:val="20"/>
              </w:rPr>
            </w:pPr>
            <w:r>
              <w:rPr>
                <w:spacing w:val="-5"/>
                <w:sz w:val="20"/>
              </w:rPr>
              <w:t>280</w:t>
            </w:r>
          </w:p>
        </w:tc>
        <w:tc>
          <w:tcPr>
            <w:tcW w:w="1214" w:type="dxa"/>
            <w:shd w:val="clear" w:color="auto" w:fill="FFE499"/>
          </w:tcPr>
          <w:p>
            <w:pPr>
              <w:pStyle w:val="TableParagraph"/>
              <w:spacing w:line="222" w:lineRule="exact" w:before="9"/>
              <w:ind w:right="94"/>
              <w:rPr>
                <w:sz w:val="20"/>
              </w:rPr>
            </w:pPr>
            <w:r>
              <w:rPr>
                <w:spacing w:val="-5"/>
                <w:sz w:val="20"/>
              </w:rPr>
              <w:t>283</w:t>
            </w:r>
          </w:p>
        </w:tc>
        <w:tc>
          <w:tcPr>
            <w:tcW w:w="873" w:type="dxa"/>
            <w:shd w:val="clear" w:color="auto" w:fill="FFE499"/>
          </w:tcPr>
          <w:p>
            <w:pPr>
              <w:pStyle w:val="TableParagraph"/>
              <w:spacing w:line="222" w:lineRule="exact" w:before="9"/>
              <w:ind w:right="94"/>
              <w:rPr>
                <w:sz w:val="20"/>
              </w:rPr>
            </w:pPr>
            <w:r>
              <w:rPr>
                <w:spacing w:val="-10"/>
                <w:sz w:val="20"/>
              </w:rPr>
              <w:t>3</w:t>
            </w:r>
          </w:p>
        </w:tc>
        <w:tc>
          <w:tcPr>
            <w:tcW w:w="863" w:type="dxa"/>
            <w:shd w:val="clear" w:color="auto" w:fill="FFE499"/>
          </w:tcPr>
          <w:p>
            <w:pPr>
              <w:pStyle w:val="TableParagraph"/>
              <w:spacing w:line="222" w:lineRule="exact" w:before="9"/>
              <w:ind w:left="196"/>
              <w:jc w:val="center"/>
              <w:rPr>
                <w:sz w:val="20"/>
              </w:rPr>
            </w:pPr>
            <w:r>
              <w:rPr>
                <w:spacing w:val="-2"/>
                <w:sz w:val="20"/>
              </w:rPr>
              <w:t>1.07%</w:t>
            </w:r>
          </w:p>
        </w:tc>
        <w:tc>
          <w:tcPr>
            <w:tcW w:w="770" w:type="dxa"/>
            <w:shd w:val="clear" w:color="auto" w:fill="FFE499"/>
          </w:tcPr>
          <w:p>
            <w:pPr>
              <w:pStyle w:val="TableParagraph"/>
              <w:spacing w:line="222" w:lineRule="exact" w:before="9"/>
              <w:ind w:right="90"/>
              <w:rPr>
                <w:sz w:val="20"/>
              </w:rPr>
            </w:pPr>
            <w:r>
              <w:rPr>
                <w:spacing w:val="-10"/>
                <w:sz w:val="20"/>
              </w:rPr>
              <w:t>6</w:t>
            </w:r>
          </w:p>
        </w:tc>
        <w:tc>
          <w:tcPr>
            <w:tcW w:w="964" w:type="dxa"/>
            <w:shd w:val="clear" w:color="auto" w:fill="FFE499"/>
          </w:tcPr>
          <w:p>
            <w:pPr>
              <w:pStyle w:val="TableParagraph"/>
              <w:spacing w:line="222" w:lineRule="exact" w:before="9"/>
              <w:ind w:right="91"/>
              <w:rPr>
                <w:sz w:val="20"/>
              </w:rPr>
            </w:pPr>
            <w:r>
              <w:rPr>
                <w:spacing w:val="-5"/>
                <w:sz w:val="20"/>
              </w:rPr>
              <w:t>11</w:t>
            </w:r>
          </w:p>
        </w:tc>
        <w:tc>
          <w:tcPr>
            <w:tcW w:w="818" w:type="dxa"/>
            <w:shd w:val="clear" w:color="auto" w:fill="FFE499"/>
          </w:tcPr>
          <w:p>
            <w:pPr>
              <w:pStyle w:val="TableParagraph"/>
              <w:spacing w:line="222" w:lineRule="exact" w:before="9"/>
              <w:ind w:right="91"/>
              <w:rPr>
                <w:sz w:val="20"/>
              </w:rPr>
            </w:pPr>
            <w:r>
              <w:rPr>
                <w:spacing w:val="-10"/>
                <w:sz w:val="20"/>
              </w:rPr>
              <w:t>0</w:t>
            </w:r>
          </w:p>
        </w:tc>
        <w:tc>
          <w:tcPr>
            <w:tcW w:w="972" w:type="dxa"/>
            <w:shd w:val="clear" w:color="auto" w:fill="FFE499"/>
          </w:tcPr>
          <w:p>
            <w:pPr>
              <w:pStyle w:val="TableParagraph"/>
              <w:spacing w:line="222" w:lineRule="exact" w:before="9"/>
              <w:ind w:right="91"/>
              <w:rPr>
                <w:sz w:val="20"/>
              </w:rPr>
            </w:pPr>
            <w:r>
              <w:rPr>
                <w:spacing w:val="-5"/>
                <w:sz w:val="20"/>
              </w:rPr>
              <w:t>17</w:t>
            </w:r>
          </w:p>
        </w:tc>
        <w:tc>
          <w:tcPr>
            <w:tcW w:w="1011" w:type="dxa"/>
            <w:shd w:val="clear" w:color="auto" w:fill="FFE499"/>
          </w:tcPr>
          <w:p>
            <w:pPr>
              <w:pStyle w:val="TableParagraph"/>
              <w:spacing w:line="222" w:lineRule="exact" w:before="9"/>
              <w:ind w:left="18" w:right="6"/>
              <w:jc w:val="center"/>
              <w:rPr>
                <w:sz w:val="20"/>
              </w:rPr>
            </w:pPr>
            <w:r>
              <w:rPr>
                <w:spacing w:val="-5"/>
                <w:sz w:val="20"/>
              </w:rPr>
              <w:t>BD</w:t>
            </w:r>
          </w:p>
        </w:tc>
        <w:tc>
          <w:tcPr>
            <w:tcW w:w="1106" w:type="dxa"/>
            <w:shd w:val="clear" w:color="auto" w:fill="FFE499"/>
          </w:tcPr>
          <w:p>
            <w:pPr>
              <w:pStyle w:val="TableParagraph"/>
              <w:spacing w:line="222" w:lineRule="exact" w:before="9"/>
              <w:ind w:left="19"/>
              <w:jc w:val="center"/>
              <w:rPr>
                <w:sz w:val="20"/>
              </w:rPr>
            </w:pPr>
            <w:r>
              <w:rPr>
                <w:spacing w:val="-4"/>
                <w:sz w:val="20"/>
              </w:rPr>
              <w:t>None</w:t>
            </w:r>
          </w:p>
        </w:tc>
        <w:tc>
          <w:tcPr>
            <w:tcW w:w="900" w:type="dxa"/>
            <w:shd w:val="clear" w:color="auto" w:fill="FFE499"/>
          </w:tcPr>
          <w:p>
            <w:pPr>
              <w:pStyle w:val="TableParagraph"/>
              <w:spacing w:line="222" w:lineRule="exact" w:before="9"/>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13-</w:t>
            </w:r>
            <w:r>
              <w:rPr>
                <w:spacing w:val="-4"/>
                <w:sz w:val="20"/>
              </w:rPr>
              <w:t>2041</w:t>
            </w:r>
          </w:p>
        </w:tc>
        <w:tc>
          <w:tcPr>
            <w:tcW w:w="2520" w:type="dxa"/>
            <w:shd w:val="clear" w:color="auto" w:fill="FFF1CC"/>
          </w:tcPr>
          <w:p>
            <w:pPr>
              <w:pStyle w:val="TableParagraph"/>
              <w:spacing w:line="229" w:lineRule="exact"/>
              <w:ind w:left="108"/>
              <w:jc w:val="left"/>
              <w:rPr>
                <w:sz w:val="20"/>
              </w:rPr>
            </w:pPr>
            <w:r>
              <w:rPr>
                <w:sz w:val="20"/>
              </w:rPr>
              <w:t>Credit</w:t>
            </w:r>
            <w:r>
              <w:rPr>
                <w:spacing w:val="-6"/>
                <w:sz w:val="20"/>
              </w:rPr>
              <w:t> </w:t>
            </w:r>
            <w:r>
              <w:rPr>
                <w:spacing w:val="-2"/>
                <w:sz w:val="20"/>
              </w:rPr>
              <w:t>Analysts</w:t>
            </w:r>
          </w:p>
        </w:tc>
        <w:tc>
          <w:tcPr>
            <w:tcW w:w="1205" w:type="dxa"/>
            <w:shd w:val="clear" w:color="auto" w:fill="FFF1CC"/>
          </w:tcPr>
          <w:p>
            <w:pPr>
              <w:pStyle w:val="TableParagraph"/>
              <w:spacing w:line="225" w:lineRule="exact" w:before="11"/>
              <w:ind w:right="95"/>
              <w:rPr>
                <w:sz w:val="20"/>
              </w:rPr>
            </w:pPr>
            <w:r>
              <w:rPr>
                <w:spacing w:val="-5"/>
                <w:sz w:val="20"/>
              </w:rPr>
              <w:t>281</w:t>
            </w:r>
          </w:p>
        </w:tc>
        <w:tc>
          <w:tcPr>
            <w:tcW w:w="1214" w:type="dxa"/>
            <w:shd w:val="clear" w:color="auto" w:fill="FFF1CC"/>
          </w:tcPr>
          <w:p>
            <w:pPr>
              <w:pStyle w:val="TableParagraph"/>
              <w:spacing w:line="225" w:lineRule="exact" w:before="11"/>
              <w:ind w:right="94"/>
              <w:rPr>
                <w:sz w:val="20"/>
              </w:rPr>
            </w:pPr>
            <w:r>
              <w:rPr>
                <w:spacing w:val="-5"/>
                <w:sz w:val="20"/>
              </w:rPr>
              <w:t>274</w:t>
            </w:r>
          </w:p>
        </w:tc>
        <w:tc>
          <w:tcPr>
            <w:tcW w:w="873" w:type="dxa"/>
            <w:shd w:val="clear" w:color="auto" w:fill="FFF1CC"/>
          </w:tcPr>
          <w:p>
            <w:pPr>
              <w:pStyle w:val="TableParagraph"/>
              <w:spacing w:line="225" w:lineRule="exact" w:before="11"/>
              <w:ind w:right="94"/>
              <w:rPr>
                <w:sz w:val="20"/>
              </w:rPr>
            </w:pPr>
            <w:r>
              <w:rPr>
                <w:spacing w:val="-2"/>
                <w:sz w:val="20"/>
              </w:rPr>
              <w:t>-</w:t>
            </w:r>
            <w:r>
              <w:rPr>
                <w:spacing w:val="-12"/>
                <w:sz w:val="20"/>
              </w:rPr>
              <w:t>7</w:t>
            </w:r>
          </w:p>
        </w:tc>
        <w:tc>
          <w:tcPr>
            <w:tcW w:w="863" w:type="dxa"/>
            <w:shd w:val="clear" w:color="auto" w:fill="FFF1CC"/>
          </w:tcPr>
          <w:p>
            <w:pPr>
              <w:pStyle w:val="TableParagraph"/>
              <w:spacing w:line="225" w:lineRule="exact" w:before="11"/>
              <w:ind w:left="141"/>
              <w:jc w:val="center"/>
              <w:rPr>
                <w:sz w:val="20"/>
              </w:rPr>
            </w:pPr>
            <w:r>
              <w:rPr>
                <w:spacing w:val="-2"/>
                <w:sz w:val="20"/>
              </w:rPr>
              <w:t>-2.49%</w:t>
            </w:r>
          </w:p>
        </w:tc>
        <w:tc>
          <w:tcPr>
            <w:tcW w:w="770" w:type="dxa"/>
            <w:shd w:val="clear" w:color="auto" w:fill="FFF1CC"/>
          </w:tcPr>
          <w:p>
            <w:pPr>
              <w:pStyle w:val="TableParagraph"/>
              <w:spacing w:line="225" w:lineRule="exact" w:before="11"/>
              <w:ind w:right="90"/>
              <w:rPr>
                <w:sz w:val="20"/>
              </w:rPr>
            </w:pPr>
            <w:r>
              <w:rPr>
                <w:spacing w:val="-10"/>
                <w:sz w:val="20"/>
              </w:rPr>
              <w:t>5</w:t>
            </w:r>
          </w:p>
        </w:tc>
        <w:tc>
          <w:tcPr>
            <w:tcW w:w="964" w:type="dxa"/>
            <w:shd w:val="clear" w:color="auto" w:fill="FFF1CC"/>
          </w:tcPr>
          <w:p>
            <w:pPr>
              <w:pStyle w:val="TableParagraph"/>
              <w:spacing w:line="225" w:lineRule="exact" w:before="11"/>
              <w:ind w:right="91"/>
              <w:rPr>
                <w:sz w:val="20"/>
              </w:rPr>
            </w:pPr>
            <w:r>
              <w:rPr>
                <w:spacing w:val="-5"/>
                <w:sz w:val="20"/>
              </w:rPr>
              <w:t>12</w:t>
            </w:r>
          </w:p>
        </w:tc>
        <w:tc>
          <w:tcPr>
            <w:tcW w:w="818" w:type="dxa"/>
            <w:shd w:val="clear" w:color="auto" w:fill="FFF1CC"/>
          </w:tcPr>
          <w:p>
            <w:pPr>
              <w:pStyle w:val="TableParagraph"/>
              <w:spacing w:line="225" w:lineRule="exact" w:before="11"/>
              <w:ind w:right="91"/>
              <w:rPr>
                <w:sz w:val="20"/>
              </w:rPr>
            </w:pPr>
            <w:r>
              <w:rPr>
                <w:spacing w:val="-2"/>
                <w:sz w:val="20"/>
              </w:rPr>
              <w:t>-</w:t>
            </w:r>
            <w:r>
              <w:rPr>
                <w:spacing w:val="-12"/>
                <w:sz w:val="20"/>
              </w:rPr>
              <w:t>1</w:t>
            </w:r>
          </w:p>
        </w:tc>
        <w:tc>
          <w:tcPr>
            <w:tcW w:w="972" w:type="dxa"/>
            <w:shd w:val="clear" w:color="auto" w:fill="FFF1CC"/>
          </w:tcPr>
          <w:p>
            <w:pPr>
              <w:pStyle w:val="TableParagraph"/>
              <w:spacing w:line="225" w:lineRule="exact" w:before="11"/>
              <w:ind w:right="91"/>
              <w:rPr>
                <w:sz w:val="20"/>
              </w:rPr>
            </w:pPr>
            <w:r>
              <w:rPr>
                <w:spacing w:val="-5"/>
                <w:sz w:val="20"/>
              </w:rPr>
              <w:t>16</w:t>
            </w:r>
          </w:p>
        </w:tc>
        <w:tc>
          <w:tcPr>
            <w:tcW w:w="1011" w:type="dxa"/>
            <w:shd w:val="clear" w:color="auto" w:fill="FFF1CC"/>
          </w:tcPr>
          <w:p>
            <w:pPr>
              <w:pStyle w:val="TableParagraph"/>
              <w:spacing w:line="225" w:lineRule="exact" w:before="11"/>
              <w:ind w:left="18" w:right="6"/>
              <w:jc w:val="center"/>
              <w:rPr>
                <w:sz w:val="20"/>
              </w:rPr>
            </w:pPr>
            <w:r>
              <w:rPr>
                <w:spacing w:val="-5"/>
                <w:sz w:val="20"/>
              </w:rPr>
              <w:t>BD</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19"/>
              <w:jc w:val="center"/>
              <w:rPr>
                <w:sz w:val="20"/>
              </w:rPr>
            </w:pPr>
            <w:r>
              <w:rPr>
                <w:spacing w:val="-4"/>
                <w:sz w:val="20"/>
              </w:rPr>
              <w:t>None</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13-</w:t>
            </w:r>
            <w:r>
              <w:rPr>
                <w:spacing w:val="-4"/>
                <w:sz w:val="20"/>
              </w:rPr>
              <w:t>2051</w:t>
            </w:r>
          </w:p>
        </w:tc>
        <w:tc>
          <w:tcPr>
            <w:tcW w:w="2520" w:type="dxa"/>
            <w:shd w:val="clear" w:color="auto" w:fill="FFE499"/>
          </w:tcPr>
          <w:p>
            <w:pPr>
              <w:pStyle w:val="TableParagraph"/>
              <w:spacing w:line="228" w:lineRule="exact"/>
              <w:ind w:left="108" w:right="525"/>
              <w:jc w:val="left"/>
              <w:rPr>
                <w:sz w:val="20"/>
              </w:rPr>
            </w:pPr>
            <w:r>
              <w:rPr>
                <w:sz w:val="20"/>
              </w:rPr>
              <w:t>Financial</w:t>
            </w:r>
            <w:r>
              <w:rPr>
                <w:spacing w:val="-12"/>
                <w:sz w:val="20"/>
              </w:rPr>
              <w:t> </w:t>
            </w:r>
            <w:r>
              <w:rPr>
                <w:sz w:val="20"/>
              </w:rPr>
              <w:t>and</w:t>
            </w:r>
            <w:r>
              <w:rPr>
                <w:spacing w:val="-11"/>
                <w:sz w:val="20"/>
              </w:rPr>
              <w:t> </w:t>
            </w:r>
            <w:r>
              <w:rPr>
                <w:sz w:val="20"/>
              </w:rPr>
              <w:t>Investment </w:t>
            </w:r>
            <w:r>
              <w:rPr>
                <w:spacing w:val="-2"/>
                <w:sz w:val="20"/>
              </w:rPr>
              <w:t>Analysts</w:t>
            </w:r>
          </w:p>
        </w:tc>
        <w:tc>
          <w:tcPr>
            <w:tcW w:w="1205" w:type="dxa"/>
            <w:shd w:val="clear" w:color="auto" w:fill="FFE499"/>
          </w:tcPr>
          <w:p>
            <w:pPr>
              <w:pStyle w:val="TableParagraph"/>
              <w:spacing w:before="112"/>
              <w:ind w:right="95"/>
              <w:rPr>
                <w:sz w:val="20"/>
              </w:rPr>
            </w:pPr>
            <w:r>
              <w:rPr>
                <w:spacing w:val="-2"/>
                <w:sz w:val="20"/>
              </w:rPr>
              <w:t>1,470</w:t>
            </w:r>
          </w:p>
        </w:tc>
        <w:tc>
          <w:tcPr>
            <w:tcW w:w="1214" w:type="dxa"/>
            <w:shd w:val="clear" w:color="auto" w:fill="FFE499"/>
          </w:tcPr>
          <w:p>
            <w:pPr>
              <w:pStyle w:val="TableParagraph"/>
              <w:spacing w:before="112"/>
              <w:ind w:right="94"/>
              <w:rPr>
                <w:sz w:val="20"/>
              </w:rPr>
            </w:pPr>
            <w:r>
              <w:rPr>
                <w:spacing w:val="-2"/>
                <w:sz w:val="20"/>
              </w:rPr>
              <w:t>1,687</w:t>
            </w:r>
          </w:p>
        </w:tc>
        <w:tc>
          <w:tcPr>
            <w:tcW w:w="873" w:type="dxa"/>
            <w:shd w:val="clear" w:color="auto" w:fill="FFE499"/>
          </w:tcPr>
          <w:p>
            <w:pPr>
              <w:pStyle w:val="TableParagraph"/>
              <w:spacing w:before="112"/>
              <w:ind w:right="94"/>
              <w:rPr>
                <w:sz w:val="20"/>
              </w:rPr>
            </w:pPr>
            <w:r>
              <w:rPr>
                <w:spacing w:val="-5"/>
                <w:sz w:val="20"/>
              </w:rPr>
              <w:t>217</w:t>
            </w:r>
          </w:p>
        </w:tc>
        <w:tc>
          <w:tcPr>
            <w:tcW w:w="863" w:type="dxa"/>
            <w:shd w:val="clear" w:color="auto" w:fill="FFE499"/>
          </w:tcPr>
          <w:p>
            <w:pPr>
              <w:pStyle w:val="TableParagraph"/>
              <w:spacing w:before="112"/>
              <w:ind w:left="141" w:right="36"/>
              <w:jc w:val="center"/>
              <w:rPr>
                <w:sz w:val="20"/>
              </w:rPr>
            </w:pPr>
            <w:r>
              <w:rPr>
                <w:spacing w:val="-2"/>
                <w:sz w:val="20"/>
              </w:rPr>
              <w:t>14.76%</w:t>
            </w:r>
          </w:p>
        </w:tc>
        <w:tc>
          <w:tcPr>
            <w:tcW w:w="770" w:type="dxa"/>
            <w:shd w:val="clear" w:color="auto" w:fill="FFE499"/>
          </w:tcPr>
          <w:p>
            <w:pPr>
              <w:pStyle w:val="TableParagraph"/>
              <w:spacing w:before="112"/>
              <w:ind w:right="89"/>
              <w:rPr>
                <w:sz w:val="20"/>
              </w:rPr>
            </w:pPr>
            <w:r>
              <w:rPr>
                <w:spacing w:val="-5"/>
                <w:sz w:val="20"/>
              </w:rPr>
              <w:t>33</w:t>
            </w:r>
          </w:p>
        </w:tc>
        <w:tc>
          <w:tcPr>
            <w:tcW w:w="964" w:type="dxa"/>
            <w:shd w:val="clear" w:color="auto" w:fill="FFE499"/>
          </w:tcPr>
          <w:p>
            <w:pPr>
              <w:pStyle w:val="TableParagraph"/>
              <w:spacing w:before="112"/>
              <w:ind w:right="91"/>
              <w:rPr>
                <w:sz w:val="20"/>
              </w:rPr>
            </w:pPr>
            <w:r>
              <w:rPr>
                <w:spacing w:val="-5"/>
                <w:sz w:val="20"/>
              </w:rPr>
              <w:t>63</w:t>
            </w:r>
          </w:p>
        </w:tc>
        <w:tc>
          <w:tcPr>
            <w:tcW w:w="818" w:type="dxa"/>
            <w:shd w:val="clear" w:color="auto" w:fill="FFE499"/>
          </w:tcPr>
          <w:p>
            <w:pPr>
              <w:pStyle w:val="TableParagraph"/>
              <w:spacing w:before="112"/>
              <w:ind w:right="91"/>
              <w:rPr>
                <w:sz w:val="20"/>
              </w:rPr>
            </w:pPr>
            <w:r>
              <w:rPr>
                <w:spacing w:val="-5"/>
                <w:sz w:val="20"/>
              </w:rPr>
              <w:t>22</w:t>
            </w:r>
          </w:p>
        </w:tc>
        <w:tc>
          <w:tcPr>
            <w:tcW w:w="972" w:type="dxa"/>
            <w:shd w:val="clear" w:color="auto" w:fill="FFE499"/>
          </w:tcPr>
          <w:p>
            <w:pPr>
              <w:pStyle w:val="TableParagraph"/>
              <w:spacing w:before="112"/>
              <w:ind w:right="91"/>
              <w:rPr>
                <w:sz w:val="20"/>
              </w:rPr>
            </w:pPr>
            <w:r>
              <w:rPr>
                <w:spacing w:val="-5"/>
                <w:sz w:val="20"/>
              </w:rPr>
              <w:t>118</w:t>
            </w:r>
          </w:p>
        </w:tc>
        <w:tc>
          <w:tcPr>
            <w:tcW w:w="1011" w:type="dxa"/>
            <w:shd w:val="clear" w:color="auto" w:fill="FFE499"/>
          </w:tcPr>
          <w:p>
            <w:pPr>
              <w:pStyle w:val="TableParagraph"/>
              <w:spacing w:before="112"/>
              <w:ind w:left="18" w:right="6"/>
              <w:jc w:val="center"/>
              <w:rPr>
                <w:sz w:val="20"/>
              </w:rPr>
            </w:pPr>
            <w:r>
              <w:rPr>
                <w:spacing w:val="-5"/>
                <w:sz w:val="20"/>
              </w:rPr>
              <w:t>BD</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13-</w:t>
            </w:r>
            <w:r>
              <w:rPr>
                <w:spacing w:val="-4"/>
                <w:sz w:val="20"/>
              </w:rPr>
              <w:t>2052</w:t>
            </w:r>
          </w:p>
        </w:tc>
        <w:tc>
          <w:tcPr>
            <w:tcW w:w="2520" w:type="dxa"/>
            <w:shd w:val="clear" w:color="auto" w:fill="FFF1CC"/>
          </w:tcPr>
          <w:p>
            <w:pPr>
              <w:pStyle w:val="TableParagraph"/>
              <w:spacing w:line="229" w:lineRule="exact"/>
              <w:ind w:left="108"/>
              <w:jc w:val="left"/>
              <w:rPr>
                <w:sz w:val="20"/>
              </w:rPr>
            </w:pPr>
            <w:r>
              <w:rPr>
                <w:sz w:val="20"/>
              </w:rPr>
              <w:t>Personal</w:t>
            </w:r>
            <w:r>
              <w:rPr>
                <w:spacing w:val="-7"/>
                <w:sz w:val="20"/>
              </w:rPr>
              <w:t> </w:t>
            </w:r>
            <w:r>
              <w:rPr>
                <w:sz w:val="20"/>
              </w:rPr>
              <w:t>Financial</w:t>
            </w:r>
            <w:r>
              <w:rPr>
                <w:spacing w:val="-5"/>
                <w:sz w:val="20"/>
              </w:rPr>
              <w:t> </w:t>
            </w:r>
            <w:r>
              <w:rPr>
                <w:spacing w:val="-2"/>
                <w:sz w:val="20"/>
              </w:rPr>
              <w:t>Advisors</w:t>
            </w:r>
          </w:p>
        </w:tc>
        <w:tc>
          <w:tcPr>
            <w:tcW w:w="1205" w:type="dxa"/>
            <w:shd w:val="clear" w:color="auto" w:fill="FFF1CC"/>
          </w:tcPr>
          <w:p>
            <w:pPr>
              <w:pStyle w:val="TableParagraph"/>
              <w:spacing w:line="225" w:lineRule="exact" w:before="11"/>
              <w:ind w:right="95"/>
              <w:rPr>
                <w:sz w:val="20"/>
              </w:rPr>
            </w:pPr>
            <w:r>
              <w:rPr>
                <w:spacing w:val="-2"/>
                <w:sz w:val="20"/>
              </w:rPr>
              <w:t>1,493</w:t>
            </w:r>
          </w:p>
        </w:tc>
        <w:tc>
          <w:tcPr>
            <w:tcW w:w="1214" w:type="dxa"/>
            <w:shd w:val="clear" w:color="auto" w:fill="FFF1CC"/>
          </w:tcPr>
          <w:p>
            <w:pPr>
              <w:pStyle w:val="TableParagraph"/>
              <w:spacing w:line="225" w:lineRule="exact" w:before="11"/>
              <w:ind w:right="94"/>
              <w:rPr>
                <w:sz w:val="20"/>
              </w:rPr>
            </w:pPr>
            <w:r>
              <w:rPr>
                <w:spacing w:val="-2"/>
                <w:sz w:val="20"/>
              </w:rPr>
              <w:t>1,730</w:t>
            </w:r>
          </w:p>
        </w:tc>
        <w:tc>
          <w:tcPr>
            <w:tcW w:w="873" w:type="dxa"/>
            <w:shd w:val="clear" w:color="auto" w:fill="FFF1CC"/>
          </w:tcPr>
          <w:p>
            <w:pPr>
              <w:pStyle w:val="TableParagraph"/>
              <w:spacing w:line="225" w:lineRule="exact" w:before="11"/>
              <w:ind w:right="94"/>
              <w:rPr>
                <w:sz w:val="20"/>
              </w:rPr>
            </w:pPr>
            <w:r>
              <w:rPr>
                <w:spacing w:val="-5"/>
                <w:sz w:val="20"/>
              </w:rPr>
              <w:t>237</w:t>
            </w:r>
          </w:p>
        </w:tc>
        <w:tc>
          <w:tcPr>
            <w:tcW w:w="863" w:type="dxa"/>
            <w:shd w:val="clear" w:color="auto" w:fill="FFF1CC"/>
          </w:tcPr>
          <w:p>
            <w:pPr>
              <w:pStyle w:val="TableParagraph"/>
              <w:spacing w:line="225" w:lineRule="exact" w:before="11"/>
              <w:ind w:left="141" w:right="36"/>
              <w:jc w:val="center"/>
              <w:rPr>
                <w:sz w:val="20"/>
              </w:rPr>
            </w:pPr>
            <w:r>
              <w:rPr>
                <w:spacing w:val="-2"/>
                <w:sz w:val="20"/>
              </w:rPr>
              <w:t>15.87%</w:t>
            </w:r>
          </w:p>
        </w:tc>
        <w:tc>
          <w:tcPr>
            <w:tcW w:w="770" w:type="dxa"/>
            <w:shd w:val="clear" w:color="auto" w:fill="FFF1CC"/>
          </w:tcPr>
          <w:p>
            <w:pPr>
              <w:pStyle w:val="TableParagraph"/>
              <w:spacing w:line="225" w:lineRule="exact" w:before="11"/>
              <w:ind w:right="89"/>
              <w:rPr>
                <w:sz w:val="20"/>
              </w:rPr>
            </w:pPr>
            <w:r>
              <w:rPr>
                <w:spacing w:val="-5"/>
                <w:sz w:val="20"/>
              </w:rPr>
              <w:t>46</w:t>
            </w:r>
          </w:p>
        </w:tc>
        <w:tc>
          <w:tcPr>
            <w:tcW w:w="964" w:type="dxa"/>
            <w:shd w:val="clear" w:color="auto" w:fill="FFF1CC"/>
          </w:tcPr>
          <w:p>
            <w:pPr>
              <w:pStyle w:val="TableParagraph"/>
              <w:spacing w:line="225" w:lineRule="exact" w:before="11"/>
              <w:ind w:right="91"/>
              <w:rPr>
                <w:sz w:val="20"/>
              </w:rPr>
            </w:pPr>
            <w:r>
              <w:rPr>
                <w:spacing w:val="-5"/>
                <w:sz w:val="20"/>
              </w:rPr>
              <w:t>53</w:t>
            </w:r>
          </w:p>
        </w:tc>
        <w:tc>
          <w:tcPr>
            <w:tcW w:w="818" w:type="dxa"/>
            <w:shd w:val="clear" w:color="auto" w:fill="FFF1CC"/>
          </w:tcPr>
          <w:p>
            <w:pPr>
              <w:pStyle w:val="TableParagraph"/>
              <w:spacing w:line="225" w:lineRule="exact" w:before="11"/>
              <w:ind w:right="91"/>
              <w:rPr>
                <w:sz w:val="20"/>
              </w:rPr>
            </w:pPr>
            <w:r>
              <w:rPr>
                <w:spacing w:val="-5"/>
                <w:sz w:val="20"/>
              </w:rPr>
              <w:t>24</w:t>
            </w:r>
          </w:p>
        </w:tc>
        <w:tc>
          <w:tcPr>
            <w:tcW w:w="972" w:type="dxa"/>
            <w:shd w:val="clear" w:color="auto" w:fill="FFF1CC"/>
          </w:tcPr>
          <w:p>
            <w:pPr>
              <w:pStyle w:val="TableParagraph"/>
              <w:spacing w:line="225" w:lineRule="exact" w:before="11"/>
              <w:ind w:right="91"/>
              <w:rPr>
                <w:sz w:val="20"/>
              </w:rPr>
            </w:pPr>
            <w:r>
              <w:rPr>
                <w:spacing w:val="-5"/>
                <w:sz w:val="20"/>
              </w:rPr>
              <w:t>123</w:t>
            </w:r>
          </w:p>
        </w:tc>
        <w:tc>
          <w:tcPr>
            <w:tcW w:w="1011" w:type="dxa"/>
            <w:shd w:val="clear" w:color="auto" w:fill="FFF1CC"/>
          </w:tcPr>
          <w:p>
            <w:pPr>
              <w:pStyle w:val="TableParagraph"/>
              <w:spacing w:line="225" w:lineRule="exact" w:before="11"/>
              <w:ind w:left="18" w:right="6"/>
              <w:jc w:val="center"/>
              <w:rPr>
                <w:sz w:val="20"/>
              </w:rPr>
            </w:pPr>
            <w:r>
              <w:rPr>
                <w:spacing w:val="-5"/>
                <w:sz w:val="20"/>
              </w:rPr>
              <w:t>BD</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19"/>
              <w:jc w:val="center"/>
              <w:rPr>
                <w:sz w:val="20"/>
              </w:rPr>
            </w:pPr>
            <w:r>
              <w:rPr>
                <w:spacing w:val="-2"/>
                <w:sz w:val="20"/>
              </w:rPr>
              <w:t>LTOJT</w:t>
            </w:r>
          </w:p>
        </w:tc>
      </w:tr>
      <w:tr>
        <w:trPr>
          <w:trHeight w:val="254" w:hRule="atLeast"/>
        </w:trPr>
        <w:tc>
          <w:tcPr>
            <w:tcW w:w="895" w:type="dxa"/>
            <w:shd w:val="clear" w:color="auto" w:fill="FFC000"/>
          </w:tcPr>
          <w:p>
            <w:pPr>
              <w:pStyle w:val="TableParagraph"/>
              <w:spacing w:line="222" w:lineRule="exact" w:before="12"/>
              <w:ind w:left="10" w:right="1"/>
              <w:jc w:val="center"/>
              <w:rPr>
                <w:sz w:val="20"/>
              </w:rPr>
            </w:pPr>
            <w:r>
              <w:rPr>
                <w:spacing w:val="-2"/>
                <w:sz w:val="20"/>
              </w:rPr>
              <w:t>13-</w:t>
            </w:r>
            <w:r>
              <w:rPr>
                <w:spacing w:val="-4"/>
                <w:sz w:val="20"/>
              </w:rPr>
              <w:t>2053</w:t>
            </w:r>
          </w:p>
        </w:tc>
        <w:tc>
          <w:tcPr>
            <w:tcW w:w="2520" w:type="dxa"/>
            <w:shd w:val="clear" w:color="auto" w:fill="FFE499"/>
          </w:tcPr>
          <w:p>
            <w:pPr>
              <w:pStyle w:val="TableParagraph"/>
              <w:spacing w:line="227" w:lineRule="exact"/>
              <w:ind w:left="108"/>
              <w:jc w:val="left"/>
              <w:rPr>
                <w:sz w:val="20"/>
              </w:rPr>
            </w:pPr>
            <w:r>
              <w:rPr>
                <w:sz w:val="20"/>
              </w:rPr>
              <w:t>Insurance</w:t>
            </w:r>
            <w:r>
              <w:rPr>
                <w:spacing w:val="-9"/>
                <w:sz w:val="20"/>
              </w:rPr>
              <w:t> </w:t>
            </w:r>
            <w:r>
              <w:rPr>
                <w:spacing w:val="-2"/>
                <w:sz w:val="20"/>
              </w:rPr>
              <w:t>Underwriters</w:t>
            </w:r>
          </w:p>
        </w:tc>
        <w:tc>
          <w:tcPr>
            <w:tcW w:w="1205" w:type="dxa"/>
            <w:shd w:val="clear" w:color="auto" w:fill="FFE499"/>
          </w:tcPr>
          <w:p>
            <w:pPr>
              <w:pStyle w:val="TableParagraph"/>
              <w:spacing w:line="222" w:lineRule="exact" w:before="12"/>
              <w:ind w:right="95"/>
              <w:rPr>
                <w:sz w:val="20"/>
              </w:rPr>
            </w:pPr>
            <w:r>
              <w:rPr>
                <w:spacing w:val="-5"/>
                <w:sz w:val="20"/>
              </w:rPr>
              <w:t>310</w:t>
            </w:r>
          </w:p>
        </w:tc>
        <w:tc>
          <w:tcPr>
            <w:tcW w:w="1214" w:type="dxa"/>
            <w:shd w:val="clear" w:color="auto" w:fill="FFE499"/>
          </w:tcPr>
          <w:p>
            <w:pPr>
              <w:pStyle w:val="TableParagraph"/>
              <w:spacing w:line="222" w:lineRule="exact" w:before="12"/>
              <w:ind w:right="94"/>
              <w:rPr>
                <w:sz w:val="20"/>
              </w:rPr>
            </w:pPr>
            <w:r>
              <w:rPr>
                <w:spacing w:val="-5"/>
                <w:sz w:val="20"/>
              </w:rPr>
              <w:t>357</w:t>
            </w:r>
          </w:p>
        </w:tc>
        <w:tc>
          <w:tcPr>
            <w:tcW w:w="873" w:type="dxa"/>
            <w:shd w:val="clear" w:color="auto" w:fill="FFE499"/>
          </w:tcPr>
          <w:p>
            <w:pPr>
              <w:pStyle w:val="TableParagraph"/>
              <w:spacing w:line="222" w:lineRule="exact" w:before="12"/>
              <w:ind w:right="94"/>
              <w:rPr>
                <w:sz w:val="20"/>
              </w:rPr>
            </w:pPr>
            <w:r>
              <w:rPr>
                <w:spacing w:val="-5"/>
                <w:sz w:val="20"/>
              </w:rPr>
              <w:t>47</w:t>
            </w:r>
          </w:p>
        </w:tc>
        <w:tc>
          <w:tcPr>
            <w:tcW w:w="863" w:type="dxa"/>
            <w:shd w:val="clear" w:color="auto" w:fill="FFE499"/>
          </w:tcPr>
          <w:p>
            <w:pPr>
              <w:pStyle w:val="TableParagraph"/>
              <w:spacing w:line="222" w:lineRule="exact" w:before="12"/>
              <w:ind w:left="141" w:right="36"/>
              <w:jc w:val="center"/>
              <w:rPr>
                <w:sz w:val="20"/>
              </w:rPr>
            </w:pPr>
            <w:r>
              <w:rPr>
                <w:spacing w:val="-2"/>
                <w:sz w:val="20"/>
              </w:rPr>
              <w:t>15.16%</w:t>
            </w:r>
          </w:p>
        </w:tc>
        <w:tc>
          <w:tcPr>
            <w:tcW w:w="770" w:type="dxa"/>
            <w:shd w:val="clear" w:color="auto" w:fill="FFE499"/>
          </w:tcPr>
          <w:p>
            <w:pPr>
              <w:pStyle w:val="TableParagraph"/>
              <w:spacing w:line="222" w:lineRule="exact" w:before="12"/>
              <w:ind w:right="89"/>
              <w:rPr>
                <w:sz w:val="20"/>
              </w:rPr>
            </w:pPr>
            <w:r>
              <w:rPr>
                <w:spacing w:val="-5"/>
                <w:sz w:val="20"/>
              </w:rPr>
              <w:t>10</w:t>
            </w:r>
          </w:p>
        </w:tc>
        <w:tc>
          <w:tcPr>
            <w:tcW w:w="964" w:type="dxa"/>
            <w:shd w:val="clear" w:color="auto" w:fill="FFE499"/>
          </w:tcPr>
          <w:p>
            <w:pPr>
              <w:pStyle w:val="TableParagraph"/>
              <w:spacing w:line="222" w:lineRule="exact" w:before="12"/>
              <w:ind w:right="91"/>
              <w:rPr>
                <w:sz w:val="20"/>
              </w:rPr>
            </w:pPr>
            <w:r>
              <w:rPr>
                <w:spacing w:val="-5"/>
                <w:sz w:val="20"/>
              </w:rPr>
              <w:t>12</w:t>
            </w:r>
          </w:p>
        </w:tc>
        <w:tc>
          <w:tcPr>
            <w:tcW w:w="818" w:type="dxa"/>
            <w:shd w:val="clear" w:color="auto" w:fill="FFE499"/>
          </w:tcPr>
          <w:p>
            <w:pPr>
              <w:pStyle w:val="TableParagraph"/>
              <w:spacing w:line="222" w:lineRule="exact" w:before="12"/>
              <w:ind w:right="91"/>
              <w:rPr>
                <w:sz w:val="20"/>
              </w:rPr>
            </w:pPr>
            <w:r>
              <w:rPr>
                <w:spacing w:val="-10"/>
                <w:sz w:val="20"/>
              </w:rPr>
              <w:t>5</w:t>
            </w:r>
          </w:p>
        </w:tc>
        <w:tc>
          <w:tcPr>
            <w:tcW w:w="972" w:type="dxa"/>
            <w:shd w:val="clear" w:color="auto" w:fill="FFE499"/>
          </w:tcPr>
          <w:p>
            <w:pPr>
              <w:pStyle w:val="TableParagraph"/>
              <w:spacing w:line="222" w:lineRule="exact" w:before="12"/>
              <w:ind w:right="91"/>
              <w:rPr>
                <w:sz w:val="20"/>
              </w:rPr>
            </w:pPr>
            <w:r>
              <w:rPr>
                <w:spacing w:val="-5"/>
                <w:sz w:val="20"/>
              </w:rPr>
              <w:t>27</w:t>
            </w:r>
          </w:p>
        </w:tc>
        <w:tc>
          <w:tcPr>
            <w:tcW w:w="1011" w:type="dxa"/>
            <w:shd w:val="clear" w:color="auto" w:fill="FFE499"/>
          </w:tcPr>
          <w:p>
            <w:pPr>
              <w:pStyle w:val="TableParagraph"/>
              <w:spacing w:line="222" w:lineRule="exact" w:before="12"/>
              <w:ind w:left="18" w:right="6"/>
              <w:jc w:val="center"/>
              <w:rPr>
                <w:sz w:val="20"/>
              </w:rPr>
            </w:pPr>
            <w:r>
              <w:rPr>
                <w:spacing w:val="-5"/>
                <w:sz w:val="20"/>
              </w:rPr>
              <w:t>BD</w:t>
            </w:r>
          </w:p>
        </w:tc>
        <w:tc>
          <w:tcPr>
            <w:tcW w:w="1106" w:type="dxa"/>
            <w:shd w:val="clear" w:color="auto" w:fill="FFE499"/>
          </w:tcPr>
          <w:p>
            <w:pPr>
              <w:pStyle w:val="TableParagraph"/>
              <w:spacing w:line="222" w:lineRule="exact" w:before="12"/>
              <w:ind w:left="19"/>
              <w:jc w:val="center"/>
              <w:rPr>
                <w:sz w:val="20"/>
              </w:rPr>
            </w:pPr>
            <w:r>
              <w:rPr>
                <w:spacing w:val="-4"/>
                <w:sz w:val="20"/>
              </w:rPr>
              <w:t>None</w:t>
            </w:r>
          </w:p>
        </w:tc>
        <w:tc>
          <w:tcPr>
            <w:tcW w:w="900" w:type="dxa"/>
            <w:shd w:val="clear" w:color="auto" w:fill="FFE499"/>
          </w:tcPr>
          <w:p>
            <w:pPr>
              <w:pStyle w:val="TableParagraph"/>
              <w:spacing w:line="222" w:lineRule="exact" w:before="12"/>
              <w:ind w:left="16"/>
              <w:jc w:val="center"/>
              <w:rPr>
                <w:sz w:val="20"/>
              </w:rPr>
            </w:pPr>
            <w:r>
              <w:rPr>
                <w:spacing w:val="-2"/>
                <w:sz w:val="20"/>
              </w:rPr>
              <w:t>MTOJT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13-</w:t>
            </w:r>
            <w:r>
              <w:rPr>
                <w:spacing w:val="-4"/>
                <w:sz w:val="20"/>
              </w:rPr>
              <w:t>2054</w:t>
            </w:r>
          </w:p>
        </w:tc>
        <w:tc>
          <w:tcPr>
            <w:tcW w:w="2520" w:type="dxa"/>
            <w:shd w:val="clear" w:color="auto" w:fill="FFF1CC"/>
          </w:tcPr>
          <w:p>
            <w:pPr>
              <w:pStyle w:val="TableParagraph"/>
              <w:spacing w:line="229" w:lineRule="exact"/>
              <w:ind w:left="108"/>
              <w:jc w:val="left"/>
              <w:rPr>
                <w:sz w:val="20"/>
              </w:rPr>
            </w:pPr>
            <w:r>
              <w:rPr>
                <w:sz w:val="20"/>
              </w:rPr>
              <w:t>Financial</w:t>
            </w:r>
            <w:r>
              <w:rPr>
                <w:spacing w:val="-7"/>
                <w:sz w:val="20"/>
              </w:rPr>
              <w:t> </w:t>
            </w:r>
            <w:r>
              <w:rPr>
                <w:sz w:val="20"/>
              </w:rPr>
              <w:t>Risk</w:t>
            </w:r>
            <w:r>
              <w:rPr>
                <w:spacing w:val="-3"/>
                <w:sz w:val="20"/>
              </w:rPr>
              <w:t> </w:t>
            </w:r>
            <w:r>
              <w:rPr>
                <w:spacing w:val="-2"/>
                <w:sz w:val="20"/>
              </w:rPr>
              <w:t>Specialists</w:t>
            </w:r>
          </w:p>
        </w:tc>
        <w:tc>
          <w:tcPr>
            <w:tcW w:w="1205" w:type="dxa"/>
            <w:shd w:val="clear" w:color="auto" w:fill="FFF1CC"/>
          </w:tcPr>
          <w:p>
            <w:pPr>
              <w:pStyle w:val="TableParagraph"/>
              <w:spacing w:line="222" w:lineRule="exact" w:before="11"/>
              <w:ind w:right="95"/>
              <w:rPr>
                <w:sz w:val="20"/>
              </w:rPr>
            </w:pPr>
            <w:r>
              <w:rPr>
                <w:spacing w:val="-5"/>
                <w:sz w:val="20"/>
              </w:rPr>
              <w:t>136</w:t>
            </w:r>
          </w:p>
        </w:tc>
        <w:tc>
          <w:tcPr>
            <w:tcW w:w="1214" w:type="dxa"/>
            <w:shd w:val="clear" w:color="auto" w:fill="FFF1CC"/>
          </w:tcPr>
          <w:p>
            <w:pPr>
              <w:pStyle w:val="TableParagraph"/>
              <w:spacing w:line="222" w:lineRule="exact" w:before="11"/>
              <w:ind w:right="94"/>
              <w:rPr>
                <w:sz w:val="20"/>
              </w:rPr>
            </w:pPr>
            <w:r>
              <w:rPr>
                <w:spacing w:val="-5"/>
                <w:sz w:val="20"/>
              </w:rPr>
              <w:t>159</w:t>
            </w:r>
          </w:p>
        </w:tc>
        <w:tc>
          <w:tcPr>
            <w:tcW w:w="873" w:type="dxa"/>
            <w:shd w:val="clear" w:color="auto" w:fill="FFF1CC"/>
          </w:tcPr>
          <w:p>
            <w:pPr>
              <w:pStyle w:val="TableParagraph"/>
              <w:spacing w:line="222" w:lineRule="exact" w:before="11"/>
              <w:ind w:right="94"/>
              <w:rPr>
                <w:sz w:val="20"/>
              </w:rPr>
            </w:pPr>
            <w:r>
              <w:rPr>
                <w:spacing w:val="-5"/>
                <w:sz w:val="20"/>
              </w:rPr>
              <w:t>23</w:t>
            </w:r>
          </w:p>
        </w:tc>
        <w:tc>
          <w:tcPr>
            <w:tcW w:w="863" w:type="dxa"/>
            <w:shd w:val="clear" w:color="auto" w:fill="FFF1CC"/>
          </w:tcPr>
          <w:p>
            <w:pPr>
              <w:pStyle w:val="TableParagraph"/>
              <w:spacing w:line="222" w:lineRule="exact" w:before="11"/>
              <w:ind w:left="141" w:right="36"/>
              <w:jc w:val="center"/>
              <w:rPr>
                <w:sz w:val="20"/>
              </w:rPr>
            </w:pPr>
            <w:r>
              <w:rPr>
                <w:spacing w:val="-2"/>
                <w:sz w:val="20"/>
              </w:rPr>
              <w:t>16.91%</w:t>
            </w:r>
          </w:p>
        </w:tc>
        <w:tc>
          <w:tcPr>
            <w:tcW w:w="770" w:type="dxa"/>
            <w:shd w:val="clear" w:color="auto" w:fill="FFF1CC"/>
          </w:tcPr>
          <w:p>
            <w:pPr>
              <w:pStyle w:val="TableParagraph"/>
              <w:spacing w:line="222" w:lineRule="exact" w:before="11"/>
              <w:ind w:right="90"/>
              <w:rPr>
                <w:sz w:val="20"/>
              </w:rPr>
            </w:pPr>
            <w:r>
              <w:rPr>
                <w:spacing w:val="-10"/>
                <w:sz w:val="20"/>
              </w:rPr>
              <w:t>4</w:t>
            </w:r>
          </w:p>
        </w:tc>
        <w:tc>
          <w:tcPr>
            <w:tcW w:w="964" w:type="dxa"/>
            <w:shd w:val="clear" w:color="auto" w:fill="FFF1CC"/>
          </w:tcPr>
          <w:p>
            <w:pPr>
              <w:pStyle w:val="TableParagraph"/>
              <w:spacing w:line="222" w:lineRule="exact" w:before="11"/>
              <w:ind w:right="91"/>
              <w:rPr>
                <w:sz w:val="20"/>
              </w:rPr>
            </w:pPr>
            <w:r>
              <w:rPr>
                <w:spacing w:val="-10"/>
                <w:sz w:val="20"/>
              </w:rPr>
              <w:t>6</w:t>
            </w:r>
          </w:p>
        </w:tc>
        <w:tc>
          <w:tcPr>
            <w:tcW w:w="818" w:type="dxa"/>
            <w:shd w:val="clear" w:color="auto" w:fill="FFF1CC"/>
          </w:tcPr>
          <w:p>
            <w:pPr>
              <w:pStyle w:val="TableParagraph"/>
              <w:spacing w:line="222" w:lineRule="exact" w:before="11"/>
              <w:ind w:right="91"/>
              <w:rPr>
                <w:sz w:val="20"/>
              </w:rPr>
            </w:pPr>
            <w:r>
              <w:rPr>
                <w:spacing w:val="-10"/>
                <w:sz w:val="20"/>
              </w:rPr>
              <w:t>2</w:t>
            </w:r>
          </w:p>
        </w:tc>
        <w:tc>
          <w:tcPr>
            <w:tcW w:w="972" w:type="dxa"/>
            <w:shd w:val="clear" w:color="auto" w:fill="FFF1CC"/>
          </w:tcPr>
          <w:p>
            <w:pPr>
              <w:pStyle w:val="TableParagraph"/>
              <w:spacing w:line="222" w:lineRule="exact" w:before="11"/>
              <w:ind w:right="91"/>
              <w:rPr>
                <w:sz w:val="20"/>
              </w:rPr>
            </w:pPr>
            <w:r>
              <w:rPr>
                <w:spacing w:val="-5"/>
                <w:sz w:val="20"/>
              </w:rPr>
              <w:t>12</w:t>
            </w:r>
          </w:p>
        </w:tc>
        <w:tc>
          <w:tcPr>
            <w:tcW w:w="1011" w:type="dxa"/>
            <w:shd w:val="clear" w:color="auto" w:fill="FFF1CC"/>
          </w:tcPr>
          <w:p>
            <w:pPr>
              <w:pStyle w:val="TableParagraph"/>
              <w:spacing w:line="222" w:lineRule="exact" w:before="11"/>
              <w:ind w:left="18" w:right="6"/>
              <w:jc w:val="center"/>
              <w:rPr>
                <w:sz w:val="20"/>
              </w:rPr>
            </w:pPr>
            <w:r>
              <w:rPr>
                <w:spacing w:val="-5"/>
                <w:sz w:val="20"/>
              </w:rPr>
              <w:t>BD</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2" w:lineRule="exact" w:before="14"/>
              <w:ind w:left="10" w:right="1"/>
              <w:jc w:val="center"/>
              <w:rPr>
                <w:sz w:val="20"/>
              </w:rPr>
            </w:pPr>
            <w:r>
              <w:rPr>
                <w:spacing w:val="-2"/>
                <w:sz w:val="20"/>
              </w:rPr>
              <w:t>13-</w:t>
            </w:r>
            <w:r>
              <w:rPr>
                <w:spacing w:val="-4"/>
                <w:sz w:val="20"/>
              </w:rPr>
              <w:t>2061</w:t>
            </w:r>
          </w:p>
        </w:tc>
        <w:tc>
          <w:tcPr>
            <w:tcW w:w="2520" w:type="dxa"/>
            <w:shd w:val="clear" w:color="auto" w:fill="FFE499"/>
          </w:tcPr>
          <w:p>
            <w:pPr>
              <w:pStyle w:val="TableParagraph"/>
              <w:spacing w:line="229" w:lineRule="exact"/>
              <w:ind w:left="108"/>
              <w:jc w:val="left"/>
              <w:rPr>
                <w:sz w:val="20"/>
              </w:rPr>
            </w:pPr>
            <w:r>
              <w:rPr>
                <w:sz w:val="20"/>
              </w:rPr>
              <w:t>Financial</w:t>
            </w:r>
            <w:r>
              <w:rPr>
                <w:spacing w:val="-8"/>
                <w:sz w:val="20"/>
              </w:rPr>
              <w:t> </w:t>
            </w:r>
            <w:r>
              <w:rPr>
                <w:spacing w:val="-2"/>
                <w:sz w:val="20"/>
              </w:rPr>
              <w:t>Examiners</w:t>
            </w:r>
          </w:p>
        </w:tc>
        <w:tc>
          <w:tcPr>
            <w:tcW w:w="1205" w:type="dxa"/>
            <w:shd w:val="clear" w:color="auto" w:fill="FFE499"/>
          </w:tcPr>
          <w:p>
            <w:pPr>
              <w:pStyle w:val="TableParagraph"/>
              <w:spacing w:line="222" w:lineRule="exact" w:before="14"/>
              <w:ind w:right="95"/>
              <w:rPr>
                <w:sz w:val="20"/>
              </w:rPr>
            </w:pPr>
            <w:r>
              <w:rPr>
                <w:spacing w:val="-5"/>
                <w:sz w:val="20"/>
              </w:rPr>
              <w:t>365</w:t>
            </w:r>
          </w:p>
        </w:tc>
        <w:tc>
          <w:tcPr>
            <w:tcW w:w="1214" w:type="dxa"/>
            <w:shd w:val="clear" w:color="auto" w:fill="FFE499"/>
          </w:tcPr>
          <w:p>
            <w:pPr>
              <w:pStyle w:val="TableParagraph"/>
              <w:spacing w:line="222" w:lineRule="exact" w:before="14"/>
              <w:ind w:right="94"/>
              <w:rPr>
                <w:sz w:val="20"/>
              </w:rPr>
            </w:pPr>
            <w:r>
              <w:rPr>
                <w:spacing w:val="-5"/>
                <w:sz w:val="20"/>
              </w:rPr>
              <w:t>435</w:t>
            </w:r>
          </w:p>
        </w:tc>
        <w:tc>
          <w:tcPr>
            <w:tcW w:w="873" w:type="dxa"/>
            <w:shd w:val="clear" w:color="auto" w:fill="FFE499"/>
          </w:tcPr>
          <w:p>
            <w:pPr>
              <w:pStyle w:val="TableParagraph"/>
              <w:spacing w:line="222" w:lineRule="exact" w:before="14"/>
              <w:ind w:right="94"/>
              <w:rPr>
                <w:sz w:val="20"/>
              </w:rPr>
            </w:pPr>
            <w:r>
              <w:rPr>
                <w:spacing w:val="-5"/>
                <w:sz w:val="20"/>
              </w:rPr>
              <w:t>70</w:t>
            </w:r>
          </w:p>
        </w:tc>
        <w:tc>
          <w:tcPr>
            <w:tcW w:w="863" w:type="dxa"/>
            <w:shd w:val="clear" w:color="auto" w:fill="FFE499"/>
          </w:tcPr>
          <w:p>
            <w:pPr>
              <w:pStyle w:val="TableParagraph"/>
              <w:spacing w:line="222" w:lineRule="exact" w:before="14"/>
              <w:ind w:left="141" w:right="36"/>
              <w:jc w:val="center"/>
              <w:rPr>
                <w:sz w:val="20"/>
              </w:rPr>
            </w:pPr>
            <w:r>
              <w:rPr>
                <w:spacing w:val="-2"/>
                <w:sz w:val="20"/>
              </w:rPr>
              <w:t>19.18%</w:t>
            </w:r>
          </w:p>
        </w:tc>
        <w:tc>
          <w:tcPr>
            <w:tcW w:w="770" w:type="dxa"/>
            <w:shd w:val="clear" w:color="auto" w:fill="FFE499"/>
          </w:tcPr>
          <w:p>
            <w:pPr>
              <w:pStyle w:val="TableParagraph"/>
              <w:spacing w:line="222" w:lineRule="exact" w:before="14"/>
              <w:ind w:right="89"/>
              <w:rPr>
                <w:sz w:val="20"/>
              </w:rPr>
            </w:pPr>
            <w:r>
              <w:rPr>
                <w:spacing w:val="-5"/>
                <w:sz w:val="20"/>
              </w:rPr>
              <w:t>13</w:t>
            </w:r>
          </w:p>
        </w:tc>
        <w:tc>
          <w:tcPr>
            <w:tcW w:w="964" w:type="dxa"/>
            <w:shd w:val="clear" w:color="auto" w:fill="FFE499"/>
          </w:tcPr>
          <w:p>
            <w:pPr>
              <w:pStyle w:val="TableParagraph"/>
              <w:spacing w:line="222" w:lineRule="exact" w:before="14"/>
              <w:ind w:right="91"/>
              <w:rPr>
                <w:sz w:val="20"/>
              </w:rPr>
            </w:pPr>
            <w:r>
              <w:rPr>
                <w:spacing w:val="-5"/>
                <w:sz w:val="20"/>
              </w:rPr>
              <w:t>12</w:t>
            </w:r>
          </w:p>
        </w:tc>
        <w:tc>
          <w:tcPr>
            <w:tcW w:w="818" w:type="dxa"/>
            <w:shd w:val="clear" w:color="auto" w:fill="FFE499"/>
          </w:tcPr>
          <w:p>
            <w:pPr>
              <w:pStyle w:val="TableParagraph"/>
              <w:spacing w:line="222" w:lineRule="exact" w:before="14"/>
              <w:ind w:right="91"/>
              <w:rPr>
                <w:sz w:val="20"/>
              </w:rPr>
            </w:pPr>
            <w:r>
              <w:rPr>
                <w:spacing w:val="-10"/>
                <w:sz w:val="20"/>
              </w:rPr>
              <w:t>7</w:t>
            </w:r>
          </w:p>
        </w:tc>
        <w:tc>
          <w:tcPr>
            <w:tcW w:w="972" w:type="dxa"/>
            <w:shd w:val="clear" w:color="auto" w:fill="FFE499"/>
          </w:tcPr>
          <w:p>
            <w:pPr>
              <w:pStyle w:val="TableParagraph"/>
              <w:spacing w:line="222" w:lineRule="exact" w:before="14"/>
              <w:ind w:right="91"/>
              <w:rPr>
                <w:sz w:val="20"/>
              </w:rPr>
            </w:pPr>
            <w:r>
              <w:rPr>
                <w:spacing w:val="-5"/>
                <w:sz w:val="20"/>
              </w:rPr>
              <w:t>32</w:t>
            </w:r>
          </w:p>
        </w:tc>
        <w:tc>
          <w:tcPr>
            <w:tcW w:w="1011" w:type="dxa"/>
            <w:shd w:val="clear" w:color="auto" w:fill="FFE499"/>
          </w:tcPr>
          <w:p>
            <w:pPr>
              <w:pStyle w:val="TableParagraph"/>
              <w:spacing w:line="222" w:lineRule="exact" w:before="14"/>
              <w:ind w:left="18" w:right="6"/>
              <w:jc w:val="center"/>
              <w:rPr>
                <w:sz w:val="20"/>
              </w:rPr>
            </w:pPr>
            <w:r>
              <w:rPr>
                <w:spacing w:val="-5"/>
                <w:sz w:val="20"/>
              </w:rPr>
              <w:t>BD</w:t>
            </w:r>
          </w:p>
        </w:tc>
        <w:tc>
          <w:tcPr>
            <w:tcW w:w="1106" w:type="dxa"/>
            <w:shd w:val="clear" w:color="auto" w:fill="FFE499"/>
          </w:tcPr>
          <w:p>
            <w:pPr>
              <w:pStyle w:val="TableParagraph"/>
              <w:spacing w:line="222" w:lineRule="exact" w:before="14"/>
              <w:ind w:left="19"/>
              <w:jc w:val="center"/>
              <w:rPr>
                <w:sz w:val="20"/>
              </w:rPr>
            </w:pPr>
            <w:r>
              <w:rPr>
                <w:spacing w:val="-4"/>
                <w:sz w:val="20"/>
              </w:rPr>
              <w:t>None</w:t>
            </w:r>
          </w:p>
        </w:tc>
        <w:tc>
          <w:tcPr>
            <w:tcW w:w="900" w:type="dxa"/>
            <w:shd w:val="clear" w:color="auto" w:fill="FFE499"/>
          </w:tcPr>
          <w:p>
            <w:pPr>
              <w:pStyle w:val="TableParagraph"/>
              <w:spacing w:line="222" w:lineRule="exact" w:before="14"/>
              <w:ind w:left="19"/>
              <w:jc w:val="center"/>
              <w:rPr>
                <w:sz w:val="20"/>
              </w:rPr>
            </w:pPr>
            <w:r>
              <w:rPr>
                <w:spacing w:val="-2"/>
                <w:sz w:val="20"/>
              </w:rPr>
              <w:t>LTOJT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13-</w:t>
            </w:r>
            <w:r>
              <w:rPr>
                <w:spacing w:val="-4"/>
                <w:sz w:val="20"/>
              </w:rPr>
              <w:t>2071</w:t>
            </w:r>
          </w:p>
        </w:tc>
        <w:tc>
          <w:tcPr>
            <w:tcW w:w="2520" w:type="dxa"/>
            <w:shd w:val="clear" w:color="auto" w:fill="FFF1CC"/>
          </w:tcPr>
          <w:p>
            <w:pPr>
              <w:pStyle w:val="TableParagraph"/>
              <w:spacing w:line="229" w:lineRule="exact"/>
              <w:ind w:left="108"/>
              <w:jc w:val="left"/>
              <w:rPr>
                <w:sz w:val="20"/>
              </w:rPr>
            </w:pPr>
            <w:r>
              <w:rPr>
                <w:sz w:val="20"/>
              </w:rPr>
              <w:t>Credit</w:t>
            </w:r>
            <w:r>
              <w:rPr>
                <w:spacing w:val="-6"/>
                <w:sz w:val="20"/>
              </w:rPr>
              <w:t> </w:t>
            </w:r>
            <w:r>
              <w:rPr>
                <w:spacing w:val="-2"/>
                <w:sz w:val="20"/>
              </w:rPr>
              <w:t>Counselors</w:t>
            </w:r>
          </w:p>
        </w:tc>
        <w:tc>
          <w:tcPr>
            <w:tcW w:w="1205" w:type="dxa"/>
            <w:shd w:val="clear" w:color="auto" w:fill="FFF1CC"/>
          </w:tcPr>
          <w:p>
            <w:pPr>
              <w:pStyle w:val="TableParagraph"/>
              <w:spacing w:line="222" w:lineRule="exact" w:before="11"/>
              <w:ind w:right="95"/>
              <w:rPr>
                <w:sz w:val="20"/>
              </w:rPr>
            </w:pPr>
            <w:r>
              <w:rPr>
                <w:spacing w:val="-5"/>
                <w:sz w:val="20"/>
              </w:rPr>
              <w:t>60</w:t>
            </w:r>
          </w:p>
        </w:tc>
        <w:tc>
          <w:tcPr>
            <w:tcW w:w="1214" w:type="dxa"/>
            <w:shd w:val="clear" w:color="auto" w:fill="FFF1CC"/>
          </w:tcPr>
          <w:p>
            <w:pPr>
              <w:pStyle w:val="TableParagraph"/>
              <w:spacing w:line="222" w:lineRule="exact" w:before="11"/>
              <w:ind w:right="94"/>
              <w:rPr>
                <w:sz w:val="20"/>
              </w:rPr>
            </w:pPr>
            <w:r>
              <w:rPr>
                <w:spacing w:val="-5"/>
                <w:sz w:val="20"/>
              </w:rPr>
              <w:t>67</w:t>
            </w:r>
          </w:p>
        </w:tc>
        <w:tc>
          <w:tcPr>
            <w:tcW w:w="873" w:type="dxa"/>
            <w:shd w:val="clear" w:color="auto" w:fill="FFF1CC"/>
          </w:tcPr>
          <w:p>
            <w:pPr>
              <w:pStyle w:val="TableParagraph"/>
              <w:spacing w:line="222" w:lineRule="exact" w:before="11"/>
              <w:ind w:right="94"/>
              <w:rPr>
                <w:sz w:val="20"/>
              </w:rPr>
            </w:pPr>
            <w:r>
              <w:rPr>
                <w:spacing w:val="-10"/>
                <w:sz w:val="20"/>
              </w:rPr>
              <w:t>7</w:t>
            </w:r>
          </w:p>
        </w:tc>
        <w:tc>
          <w:tcPr>
            <w:tcW w:w="863" w:type="dxa"/>
            <w:shd w:val="clear" w:color="auto" w:fill="FFF1CC"/>
          </w:tcPr>
          <w:p>
            <w:pPr>
              <w:pStyle w:val="TableParagraph"/>
              <w:spacing w:line="222" w:lineRule="exact" w:before="11"/>
              <w:ind w:left="141" w:right="36"/>
              <w:jc w:val="center"/>
              <w:rPr>
                <w:sz w:val="20"/>
              </w:rPr>
            </w:pPr>
            <w:r>
              <w:rPr>
                <w:spacing w:val="-2"/>
                <w:sz w:val="20"/>
              </w:rPr>
              <w:t>11.67%</w:t>
            </w:r>
          </w:p>
        </w:tc>
        <w:tc>
          <w:tcPr>
            <w:tcW w:w="770" w:type="dxa"/>
            <w:shd w:val="clear" w:color="auto" w:fill="FFF1CC"/>
          </w:tcPr>
          <w:p>
            <w:pPr>
              <w:pStyle w:val="TableParagraph"/>
              <w:spacing w:line="222" w:lineRule="exact" w:before="11"/>
              <w:ind w:right="90"/>
              <w:rPr>
                <w:sz w:val="20"/>
              </w:rPr>
            </w:pPr>
            <w:r>
              <w:rPr>
                <w:spacing w:val="-10"/>
                <w:sz w:val="20"/>
              </w:rPr>
              <w:t>2</w:t>
            </w:r>
          </w:p>
        </w:tc>
        <w:tc>
          <w:tcPr>
            <w:tcW w:w="964" w:type="dxa"/>
            <w:shd w:val="clear" w:color="auto" w:fill="FFF1CC"/>
          </w:tcPr>
          <w:p>
            <w:pPr>
              <w:pStyle w:val="TableParagraph"/>
              <w:spacing w:line="222" w:lineRule="exact" w:before="11"/>
              <w:ind w:right="91"/>
              <w:rPr>
                <w:sz w:val="20"/>
              </w:rPr>
            </w:pPr>
            <w:r>
              <w:rPr>
                <w:spacing w:val="-10"/>
                <w:sz w:val="20"/>
              </w:rPr>
              <w:t>2</w:t>
            </w:r>
          </w:p>
        </w:tc>
        <w:tc>
          <w:tcPr>
            <w:tcW w:w="818" w:type="dxa"/>
            <w:shd w:val="clear" w:color="auto" w:fill="FFF1CC"/>
          </w:tcPr>
          <w:p>
            <w:pPr>
              <w:pStyle w:val="TableParagraph"/>
              <w:spacing w:line="222" w:lineRule="exact" w:before="11"/>
              <w:ind w:right="91"/>
              <w:rPr>
                <w:sz w:val="20"/>
              </w:rPr>
            </w:pPr>
            <w:r>
              <w:rPr>
                <w:spacing w:val="-10"/>
                <w:sz w:val="20"/>
              </w:rPr>
              <w:t>1</w:t>
            </w:r>
          </w:p>
        </w:tc>
        <w:tc>
          <w:tcPr>
            <w:tcW w:w="972" w:type="dxa"/>
            <w:shd w:val="clear" w:color="auto" w:fill="FFF1CC"/>
          </w:tcPr>
          <w:p>
            <w:pPr>
              <w:pStyle w:val="TableParagraph"/>
              <w:spacing w:line="222" w:lineRule="exact" w:before="11"/>
              <w:ind w:right="91"/>
              <w:rPr>
                <w:sz w:val="20"/>
              </w:rPr>
            </w:pPr>
            <w:r>
              <w:rPr>
                <w:spacing w:val="-10"/>
                <w:sz w:val="20"/>
              </w:rPr>
              <w:t>5</w:t>
            </w:r>
          </w:p>
        </w:tc>
        <w:tc>
          <w:tcPr>
            <w:tcW w:w="1011" w:type="dxa"/>
            <w:shd w:val="clear" w:color="auto" w:fill="FFF1CC"/>
          </w:tcPr>
          <w:p>
            <w:pPr>
              <w:pStyle w:val="TableParagraph"/>
              <w:spacing w:line="222" w:lineRule="exact" w:before="11"/>
              <w:ind w:left="18" w:right="6"/>
              <w:jc w:val="center"/>
              <w:rPr>
                <w:sz w:val="20"/>
              </w:rPr>
            </w:pPr>
            <w:r>
              <w:rPr>
                <w:spacing w:val="-5"/>
                <w:sz w:val="20"/>
              </w:rPr>
              <w:t>BD</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6"/>
              <w:jc w:val="center"/>
              <w:rPr>
                <w:sz w:val="20"/>
              </w:rPr>
            </w:pPr>
            <w:r>
              <w:rPr>
                <w:spacing w:val="-2"/>
                <w:sz w:val="20"/>
              </w:rPr>
              <w:t>MTOJT</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13-</w:t>
            </w:r>
            <w:r>
              <w:rPr>
                <w:spacing w:val="-4"/>
                <w:sz w:val="20"/>
              </w:rPr>
              <w:t>2072</w:t>
            </w:r>
          </w:p>
        </w:tc>
        <w:tc>
          <w:tcPr>
            <w:tcW w:w="2520" w:type="dxa"/>
            <w:shd w:val="clear" w:color="auto" w:fill="FFE499"/>
          </w:tcPr>
          <w:p>
            <w:pPr>
              <w:pStyle w:val="TableParagraph"/>
              <w:spacing w:line="229" w:lineRule="exact"/>
              <w:ind w:left="108"/>
              <w:jc w:val="left"/>
              <w:rPr>
                <w:sz w:val="20"/>
              </w:rPr>
            </w:pPr>
            <w:r>
              <w:rPr>
                <w:sz w:val="20"/>
              </w:rPr>
              <w:t>Loan</w:t>
            </w:r>
            <w:r>
              <w:rPr>
                <w:spacing w:val="-4"/>
                <w:sz w:val="20"/>
              </w:rPr>
              <w:t> </w:t>
            </w:r>
            <w:r>
              <w:rPr>
                <w:spacing w:val="-2"/>
                <w:sz w:val="20"/>
              </w:rPr>
              <w:t>Officers</w:t>
            </w:r>
          </w:p>
        </w:tc>
        <w:tc>
          <w:tcPr>
            <w:tcW w:w="1205" w:type="dxa"/>
            <w:shd w:val="clear" w:color="auto" w:fill="FFE499"/>
          </w:tcPr>
          <w:p>
            <w:pPr>
              <w:pStyle w:val="TableParagraph"/>
              <w:spacing w:line="225" w:lineRule="exact" w:before="11"/>
              <w:ind w:right="95"/>
              <w:rPr>
                <w:sz w:val="20"/>
              </w:rPr>
            </w:pPr>
            <w:r>
              <w:rPr>
                <w:spacing w:val="-2"/>
                <w:sz w:val="20"/>
              </w:rPr>
              <w:t>2,810</w:t>
            </w:r>
          </w:p>
        </w:tc>
        <w:tc>
          <w:tcPr>
            <w:tcW w:w="1214" w:type="dxa"/>
            <w:shd w:val="clear" w:color="auto" w:fill="FFE499"/>
          </w:tcPr>
          <w:p>
            <w:pPr>
              <w:pStyle w:val="TableParagraph"/>
              <w:spacing w:line="225" w:lineRule="exact" w:before="11"/>
              <w:ind w:right="94"/>
              <w:rPr>
                <w:sz w:val="20"/>
              </w:rPr>
            </w:pPr>
            <w:r>
              <w:rPr>
                <w:spacing w:val="-2"/>
                <w:sz w:val="20"/>
              </w:rPr>
              <w:t>2,937</w:t>
            </w:r>
          </w:p>
        </w:tc>
        <w:tc>
          <w:tcPr>
            <w:tcW w:w="873" w:type="dxa"/>
            <w:shd w:val="clear" w:color="auto" w:fill="FFE499"/>
          </w:tcPr>
          <w:p>
            <w:pPr>
              <w:pStyle w:val="TableParagraph"/>
              <w:spacing w:line="225" w:lineRule="exact" w:before="11"/>
              <w:ind w:right="94"/>
              <w:rPr>
                <w:sz w:val="20"/>
              </w:rPr>
            </w:pPr>
            <w:r>
              <w:rPr>
                <w:spacing w:val="-5"/>
                <w:sz w:val="20"/>
              </w:rPr>
              <w:t>127</w:t>
            </w:r>
          </w:p>
        </w:tc>
        <w:tc>
          <w:tcPr>
            <w:tcW w:w="863" w:type="dxa"/>
            <w:shd w:val="clear" w:color="auto" w:fill="FFE499"/>
          </w:tcPr>
          <w:p>
            <w:pPr>
              <w:pStyle w:val="TableParagraph"/>
              <w:spacing w:line="225" w:lineRule="exact" w:before="11"/>
              <w:ind w:left="196"/>
              <w:jc w:val="center"/>
              <w:rPr>
                <w:sz w:val="20"/>
              </w:rPr>
            </w:pPr>
            <w:r>
              <w:rPr>
                <w:spacing w:val="-2"/>
                <w:sz w:val="20"/>
              </w:rPr>
              <w:t>4.52%</w:t>
            </w:r>
          </w:p>
        </w:tc>
        <w:tc>
          <w:tcPr>
            <w:tcW w:w="770" w:type="dxa"/>
            <w:shd w:val="clear" w:color="auto" w:fill="FFE499"/>
          </w:tcPr>
          <w:p>
            <w:pPr>
              <w:pStyle w:val="TableParagraph"/>
              <w:spacing w:line="225" w:lineRule="exact" w:before="11"/>
              <w:ind w:right="89"/>
              <w:rPr>
                <w:sz w:val="20"/>
              </w:rPr>
            </w:pPr>
            <w:r>
              <w:rPr>
                <w:spacing w:val="-5"/>
                <w:sz w:val="20"/>
              </w:rPr>
              <w:t>77</w:t>
            </w:r>
          </w:p>
        </w:tc>
        <w:tc>
          <w:tcPr>
            <w:tcW w:w="964" w:type="dxa"/>
            <w:shd w:val="clear" w:color="auto" w:fill="FFE499"/>
          </w:tcPr>
          <w:p>
            <w:pPr>
              <w:pStyle w:val="TableParagraph"/>
              <w:spacing w:line="225" w:lineRule="exact" w:before="11"/>
              <w:ind w:right="91"/>
              <w:rPr>
                <w:sz w:val="20"/>
              </w:rPr>
            </w:pPr>
            <w:r>
              <w:rPr>
                <w:spacing w:val="-5"/>
                <w:sz w:val="20"/>
              </w:rPr>
              <w:t>110</w:t>
            </w:r>
          </w:p>
        </w:tc>
        <w:tc>
          <w:tcPr>
            <w:tcW w:w="818" w:type="dxa"/>
            <w:shd w:val="clear" w:color="auto" w:fill="FFE499"/>
          </w:tcPr>
          <w:p>
            <w:pPr>
              <w:pStyle w:val="TableParagraph"/>
              <w:spacing w:line="225" w:lineRule="exact" w:before="11"/>
              <w:ind w:right="91"/>
              <w:rPr>
                <w:sz w:val="20"/>
              </w:rPr>
            </w:pPr>
            <w:r>
              <w:rPr>
                <w:spacing w:val="-5"/>
                <w:sz w:val="20"/>
              </w:rPr>
              <w:t>13</w:t>
            </w:r>
          </w:p>
        </w:tc>
        <w:tc>
          <w:tcPr>
            <w:tcW w:w="972" w:type="dxa"/>
            <w:shd w:val="clear" w:color="auto" w:fill="FFE499"/>
          </w:tcPr>
          <w:p>
            <w:pPr>
              <w:pStyle w:val="TableParagraph"/>
              <w:spacing w:line="225" w:lineRule="exact" w:before="11"/>
              <w:ind w:right="91"/>
              <w:rPr>
                <w:sz w:val="20"/>
              </w:rPr>
            </w:pPr>
            <w:r>
              <w:rPr>
                <w:spacing w:val="-5"/>
                <w:sz w:val="20"/>
              </w:rPr>
              <w:t>200</w:t>
            </w:r>
          </w:p>
        </w:tc>
        <w:tc>
          <w:tcPr>
            <w:tcW w:w="1011" w:type="dxa"/>
            <w:shd w:val="clear" w:color="auto" w:fill="FFE499"/>
          </w:tcPr>
          <w:p>
            <w:pPr>
              <w:pStyle w:val="TableParagraph"/>
              <w:spacing w:line="225" w:lineRule="exact" w:before="11"/>
              <w:ind w:left="18" w:right="6"/>
              <w:jc w:val="center"/>
              <w:rPr>
                <w:sz w:val="20"/>
              </w:rPr>
            </w:pPr>
            <w:r>
              <w:rPr>
                <w:spacing w:val="-5"/>
                <w:sz w:val="20"/>
              </w:rPr>
              <w:t>BD</w:t>
            </w:r>
          </w:p>
        </w:tc>
        <w:tc>
          <w:tcPr>
            <w:tcW w:w="1106" w:type="dxa"/>
            <w:shd w:val="clear" w:color="auto" w:fill="FFE499"/>
          </w:tcPr>
          <w:p>
            <w:pPr>
              <w:pStyle w:val="TableParagraph"/>
              <w:spacing w:line="225" w:lineRule="exact" w:before="11"/>
              <w:ind w:left="19" w:right="2"/>
              <w:jc w:val="center"/>
              <w:rPr>
                <w:sz w:val="20"/>
              </w:rPr>
            </w:pPr>
            <w:r>
              <w:rPr>
                <w:spacing w:val="-5"/>
                <w:sz w:val="20"/>
              </w:rPr>
              <w:t>&lt;5</w:t>
            </w:r>
          </w:p>
        </w:tc>
        <w:tc>
          <w:tcPr>
            <w:tcW w:w="900" w:type="dxa"/>
            <w:shd w:val="clear" w:color="auto" w:fill="FFE499"/>
          </w:tcPr>
          <w:p>
            <w:pPr>
              <w:pStyle w:val="TableParagraph"/>
              <w:spacing w:line="225" w:lineRule="exact" w:before="11"/>
              <w:ind w:left="16"/>
              <w:jc w:val="center"/>
              <w:rPr>
                <w:sz w:val="20"/>
              </w:rPr>
            </w:pPr>
            <w:r>
              <w:rPr>
                <w:spacing w:val="-2"/>
                <w:sz w:val="20"/>
              </w:rPr>
              <w:t>MTOJT</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13-</w:t>
            </w:r>
            <w:r>
              <w:rPr>
                <w:spacing w:val="-4"/>
                <w:sz w:val="20"/>
              </w:rPr>
              <w:t>2081</w:t>
            </w:r>
          </w:p>
        </w:tc>
        <w:tc>
          <w:tcPr>
            <w:tcW w:w="2520" w:type="dxa"/>
            <w:shd w:val="clear" w:color="auto" w:fill="FFF1CC"/>
          </w:tcPr>
          <w:p>
            <w:pPr>
              <w:pStyle w:val="TableParagraph"/>
              <w:spacing w:line="230" w:lineRule="exact"/>
              <w:ind w:left="108"/>
              <w:jc w:val="left"/>
              <w:rPr>
                <w:sz w:val="20"/>
              </w:rPr>
            </w:pPr>
            <w:r>
              <w:rPr>
                <w:sz w:val="20"/>
              </w:rPr>
              <w:t>Tax</w:t>
            </w:r>
            <w:r>
              <w:rPr>
                <w:spacing w:val="-12"/>
                <w:sz w:val="20"/>
              </w:rPr>
              <w:t> </w:t>
            </w:r>
            <w:r>
              <w:rPr>
                <w:sz w:val="20"/>
              </w:rPr>
              <w:t>Examiners</w:t>
            </w:r>
            <w:r>
              <w:rPr>
                <w:spacing w:val="-11"/>
                <w:sz w:val="20"/>
              </w:rPr>
              <w:t> </w:t>
            </w:r>
            <w:r>
              <w:rPr>
                <w:sz w:val="20"/>
              </w:rPr>
              <w:t>and</w:t>
            </w:r>
            <w:r>
              <w:rPr>
                <w:spacing w:val="-12"/>
                <w:sz w:val="20"/>
              </w:rPr>
              <w:t> </w:t>
            </w:r>
            <w:r>
              <w:rPr>
                <w:sz w:val="20"/>
              </w:rPr>
              <w:t>Collectors, and Revenue Agents</w:t>
            </w:r>
          </w:p>
        </w:tc>
        <w:tc>
          <w:tcPr>
            <w:tcW w:w="1205" w:type="dxa"/>
            <w:shd w:val="clear" w:color="auto" w:fill="FFF1CC"/>
          </w:tcPr>
          <w:p>
            <w:pPr>
              <w:pStyle w:val="TableParagraph"/>
              <w:spacing w:before="112"/>
              <w:ind w:right="95"/>
              <w:rPr>
                <w:sz w:val="20"/>
              </w:rPr>
            </w:pPr>
            <w:r>
              <w:rPr>
                <w:spacing w:val="-5"/>
                <w:sz w:val="20"/>
              </w:rPr>
              <w:t>444</w:t>
            </w:r>
          </w:p>
        </w:tc>
        <w:tc>
          <w:tcPr>
            <w:tcW w:w="1214" w:type="dxa"/>
            <w:shd w:val="clear" w:color="auto" w:fill="FFF1CC"/>
          </w:tcPr>
          <w:p>
            <w:pPr>
              <w:pStyle w:val="TableParagraph"/>
              <w:spacing w:before="112"/>
              <w:ind w:right="94"/>
              <w:rPr>
                <w:sz w:val="20"/>
              </w:rPr>
            </w:pPr>
            <w:r>
              <w:rPr>
                <w:spacing w:val="-5"/>
                <w:sz w:val="20"/>
              </w:rPr>
              <w:t>458</w:t>
            </w:r>
          </w:p>
        </w:tc>
        <w:tc>
          <w:tcPr>
            <w:tcW w:w="873" w:type="dxa"/>
            <w:shd w:val="clear" w:color="auto" w:fill="FFF1CC"/>
          </w:tcPr>
          <w:p>
            <w:pPr>
              <w:pStyle w:val="TableParagraph"/>
              <w:spacing w:before="112"/>
              <w:ind w:right="94"/>
              <w:rPr>
                <w:sz w:val="20"/>
              </w:rPr>
            </w:pPr>
            <w:r>
              <w:rPr>
                <w:spacing w:val="-5"/>
                <w:sz w:val="20"/>
              </w:rPr>
              <w:t>14</w:t>
            </w:r>
          </w:p>
        </w:tc>
        <w:tc>
          <w:tcPr>
            <w:tcW w:w="863" w:type="dxa"/>
            <w:shd w:val="clear" w:color="auto" w:fill="FFF1CC"/>
          </w:tcPr>
          <w:p>
            <w:pPr>
              <w:pStyle w:val="TableParagraph"/>
              <w:spacing w:before="112"/>
              <w:ind w:left="196"/>
              <w:jc w:val="center"/>
              <w:rPr>
                <w:sz w:val="20"/>
              </w:rPr>
            </w:pPr>
            <w:r>
              <w:rPr>
                <w:spacing w:val="-2"/>
                <w:sz w:val="20"/>
              </w:rPr>
              <w:t>3.15%</w:t>
            </w:r>
          </w:p>
        </w:tc>
        <w:tc>
          <w:tcPr>
            <w:tcW w:w="770" w:type="dxa"/>
            <w:shd w:val="clear" w:color="auto" w:fill="FFF1CC"/>
          </w:tcPr>
          <w:p>
            <w:pPr>
              <w:pStyle w:val="TableParagraph"/>
              <w:spacing w:before="112"/>
              <w:ind w:right="89"/>
              <w:rPr>
                <w:sz w:val="20"/>
              </w:rPr>
            </w:pPr>
            <w:r>
              <w:rPr>
                <w:spacing w:val="-5"/>
                <w:sz w:val="20"/>
              </w:rPr>
              <w:t>17</w:t>
            </w:r>
          </w:p>
        </w:tc>
        <w:tc>
          <w:tcPr>
            <w:tcW w:w="964" w:type="dxa"/>
            <w:shd w:val="clear" w:color="auto" w:fill="FFF1CC"/>
          </w:tcPr>
          <w:p>
            <w:pPr>
              <w:pStyle w:val="TableParagraph"/>
              <w:spacing w:before="112"/>
              <w:ind w:right="91"/>
              <w:rPr>
                <w:sz w:val="20"/>
              </w:rPr>
            </w:pPr>
            <w:r>
              <w:rPr>
                <w:spacing w:val="-5"/>
                <w:sz w:val="20"/>
              </w:rPr>
              <w:t>18</w:t>
            </w:r>
          </w:p>
        </w:tc>
        <w:tc>
          <w:tcPr>
            <w:tcW w:w="818" w:type="dxa"/>
            <w:shd w:val="clear" w:color="auto" w:fill="FFF1CC"/>
          </w:tcPr>
          <w:p>
            <w:pPr>
              <w:pStyle w:val="TableParagraph"/>
              <w:spacing w:before="112"/>
              <w:ind w:right="91"/>
              <w:rPr>
                <w:sz w:val="20"/>
              </w:rPr>
            </w:pPr>
            <w:r>
              <w:rPr>
                <w:spacing w:val="-10"/>
                <w:sz w:val="20"/>
              </w:rPr>
              <w:t>1</w:t>
            </w:r>
          </w:p>
        </w:tc>
        <w:tc>
          <w:tcPr>
            <w:tcW w:w="972" w:type="dxa"/>
            <w:shd w:val="clear" w:color="auto" w:fill="FFF1CC"/>
          </w:tcPr>
          <w:p>
            <w:pPr>
              <w:pStyle w:val="TableParagraph"/>
              <w:spacing w:before="112"/>
              <w:ind w:right="91"/>
              <w:rPr>
                <w:sz w:val="20"/>
              </w:rPr>
            </w:pPr>
            <w:r>
              <w:rPr>
                <w:spacing w:val="-5"/>
                <w:sz w:val="20"/>
              </w:rPr>
              <w:t>36</w:t>
            </w:r>
          </w:p>
        </w:tc>
        <w:tc>
          <w:tcPr>
            <w:tcW w:w="1011" w:type="dxa"/>
            <w:shd w:val="clear" w:color="auto" w:fill="FFF1CC"/>
          </w:tcPr>
          <w:p>
            <w:pPr>
              <w:pStyle w:val="TableParagraph"/>
              <w:spacing w:before="112"/>
              <w:ind w:left="18" w:right="6"/>
              <w:jc w:val="center"/>
              <w:rPr>
                <w:sz w:val="20"/>
              </w:rPr>
            </w:pPr>
            <w:r>
              <w:rPr>
                <w:spacing w:val="-5"/>
                <w:sz w:val="20"/>
              </w:rPr>
              <w:t>BD</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6"/>
              <w:jc w:val="center"/>
              <w:rPr>
                <w:sz w:val="20"/>
              </w:rPr>
            </w:pPr>
            <w:r>
              <w:rPr>
                <w:spacing w:val="-2"/>
                <w:sz w:val="20"/>
              </w:rPr>
              <w:t>MTOJT</w:t>
            </w:r>
          </w:p>
        </w:tc>
      </w:tr>
      <w:tr>
        <w:trPr>
          <w:trHeight w:val="251" w:hRule="atLeast"/>
        </w:trPr>
        <w:tc>
          <w:tcPr>
            <w:tcW w:w="895" w:type="dxa"/>
            <w:shd w:val="clear" w:color="auto" w:fill="FFC000"/>
          </w:tcPr>
          <w:p>
            <w:pPr>
              <w:pStyle w:val="TableParagraph"/>
              <w:spacing w:line="222" w:lineRule="exact" w:before="9"/>
              <w:ind w:left="10" w:right="1"/>
              <w:jc w:val="center"/>
              <w:rPr>
                <w:sz w:val="20"/>
              </w:rPr>
            </w:pPr>
            <w:r>
              <w:rPr>
                <w:spacing w:val="-2"/>
                <w:sz w:val="20"/>
              </w:rPr>
              <w:t>13-</w:t>
            </w:r>
            <w:r>
              <w:rPr>
                <w:spacing w:val="-4"/>
                <w:sz w:val="20"/>
              </w:rPr>
              <w:t>2082</w:t>
            </w:r>
          </w:p>
        </w:tc>
        <w:tc>
          <w:tcPr>
            <w:tcW w:w="2520" w:type="dxa"/>
            <w:shd w:val="clear" w:color="auto" w:fill="FFE499"/>
          </w:tcPr>
          <w:p>
            <w:pPr>
              <w:pStyle w:val="TableParagraph"/>
              <w:spacing w:line="227" w:lineRule="exact"/>
              <w:ind w:left="108"/>
              <w:jc w:val="left"/>
              <w:rPr>
                <w:sz w:val="20"/>
              </w:rPr>
            </w:pPr>
            <w:r>
              <w:rPr>
                <w:sz w:val="20"/>
              </w:rPr>
              <w:t>Tax</w:t>
            </w:r>
            <w:r>
              <w:rPr>
                <w:spacing w:val="-4"/>
                <w:sz w:val="20"/>
              </w:rPr>
              <w:t> </w:t>
            </w:r>
            <w:r>
              <w:rPr>
                <w:spacing w:val="-2"/>
                <w:sz w:val="20"/>
              </w:rPr>
              <w:t>Preparers</w:t>
            </w:r>
          </w:p>
        </w:tc>
        <w:tc>
          <w:tcPr>
            <w:tcW w:w="1205" w:type="dxa"/>
            <w:shd w:val="clear" w:color="auto" w:fill="FFE499"/>
          </w:tcPr>
          <w:p>
            <w:pPr>
              <w:pStyle w:val="TableParagraph"/>
              <w:spacing w:line="222" w:lineRule="exact" w:before="9"/>
              <w:ind w:right="95"/>
              <w:rPr>
                <w:sz w:val="20"/>
              </w:rPr>
            </w:pPr>
            <w:r>
              <w:rPr>
                <w:spacing w:val="-2"/>
                <w:sz w:val="20"/>
              </w:rPr>
              <w:t>1,467</w:t>
            </w:r>
          </w:p>
        </w:tc>
        <w:tc>
          <w:tcPr>
            <w:tcW w:w="1214" w:type="dxa"/>
            <w:shd w:val="clear" w:color="auto" w:fill="FFE499"/>
          </w:tcPr>
          <w:p>
            <w:pPr>
              <w:pStyle w:val="TableParagraph"/>
              <w:spacing w:line="222" w:lineRule="exact" w:before="9"/>
              <w:ind w:right="94"/>
              <w:rPr>
                <w:sz w:val="20"/>
              </w:rPr>
            </w:pPr>
            <w:r>
              <w:rPr>
                <w:spacing w:val="-2"/>
                <w:sz w:val="20"/>
              </w:rPr>
              <w:t>1,714</w:t>
            </w:r>
          </w:p>
        </w:tc>
        <w:tc>
          <w:tcPr>
            <w:tcW w:w="873" w:type="dxa"/>
            <w:shd w:val="clear" w:color="auto" w:fill="FFE499"/>
          </w:tcPr>
          <w:p>
            <w:pPr>
              <w:pStyle w:val="TableParagraph"/>
              <w:spacing w:line="222" w:lineRule="exact" w:before="9"/>
              <w:ind w:right="94"/>
              <w:rPr>
                <w:sz w:val="20"/>
              </w:rPr>
            </w:pPr>
            <w:r>
              <w:rPr>
                <w:spacing w:val="-5"/>
                <w:sz w:val="20"/>
              </w:rPr>
              <w:t>247</w:t>
            </w:r>
          </w:p>
        </w:tc>
        <w:tc>
          <w:tcPr>
            <w:tcW w:w="863" w:type="dxa"/>
            <w:shd w:val="clear" w:color="auto" w:fill="FFE499"/>
          </w:tcPr>
          <w:p>
            <w:pPr>
              <w:pStyle w:val="TableParagraph"/>
              <w:spacing w:line="222" w:lineRule="exact" w:before="9"/>
              <w:ind w:left="141" w:right="36"/>
              <w:jc w:val="center"/>
              <w:rPr>
                <w:sz w:val="20"/>
              </w:rPr>
            </w:pPr>
            <w:r>
              <w:rPr>
                <w:spacing w:val="-2"/>
                <w:sz w:val="20"/>
              </w:rPr>
              <w:t>16.84%</w:t>
            </w:r>
          </w:p>
        </w:tc>
        <w:tc>
          <w:tcPr>
            <w:tcW w:w="770" w:type="dxa"/>
            <w:shd w:val="clear" w:color="auto" w:fill="FFE499"/>
          </w:tcPr>
          <w:p>
            <w:pPr>
              <w:pStyle w:val="TableParagraph"/>
              <w:spacing w:line="222" w:lineRule="exact" w:before="9"/>
              <w:ind w:right="89"/>
              <w:rPr>
                <w:sz w:val="20"/>
              </w:rPr>
            </w:pPr>
            <w:r>
              <w:rPr>
                <w:spacing w:val="-5"/>
                <w:sz w:val="20"/>
              </w:rPr>
              <w:t>81</w:t>
            </w:r>
          </w:p>
        </w:tc>
        <w:tc>
          <w:tcPr>
            <w:tcW w:w="964" w:type="dxa"/>
            <w:shd w:val="clear" w:color="auto" w:fill="FFE499"/>
          </w:tcPr>
          <w:p>
            <w:pPr>
              <w:pStyle w:val="TableParagraph"/>
              <w:spacing w:line="222" w:lineRule="exact" w:before="9"/>
              <w:ind w:right="91"/>
              <w:rPr>
                <w:sz w:val="20"/>
              </w:rPr>
            </w:pPr>
            <w:r>
              <w:rPr>
                <w:spacing w:val="-5"/>
                <w:sz w:val="20"/>
              </w:rPr>
              <w:t>90</w:t>
            </w:r>
          </w:p>
        </w:tc>
        <w:tc>
          <w:tcPr>
            <w:tcW w:w="818" w:type="dxa"/>
            <w:shd w:val="clear" w:color="auto" w:fill="FFE499"/>
          </w:tcPr>
          <w:p>
            <w:pPr>
              <w:pStyle w:val="TableParagraph"/>
              <w:spacing w:line="222" w:lineRule="exact" w:before="9"/>
              <w:ind w:right="91"/>
              <w:rPr>
                <w:sz w:val="20"/>
              </w:rPr>
            </w:pPr>
            <w:r>
              <w:rPr>
                <w:spacing w:val="-5"/>
                <w:sz w:val="20"/>
              </w:rPr>
              <w:t>25</w:t>
            </w:r>
          </w:p>
        </w:tc>
        <w:tc>
          <w:tcPr>
            <w:tcW w:w="972" w:type="dxa"/>
            <w:shd w:val="clear" w:color="auto" w:fill="FFE499"/>
          </w:tcPr>
          <w:p>
            <w:pPr>
              <w:pStyle w:val="TableParagraph"/>
              <w:spacing w:line="222" w:lineRule="exact" w:before="9"/>
              <w:ind w:right="91"/>
              <w:rPr>
                <w:sz w:val="20"/>
              </w:rPr>
            </w:pPr>
            <w:r>
              <w:rPr>
                <w:spacing w:val="-5"/>
                <w:sz w:val="20"/>
              </w:rPr>
              <w:t>196</w:t>
            </w:r>
          </w:p>
        </w:tc>
        <w:tc>
          <w:tcPr>
            <w:tcW w:w="1011" w:type="dxa"/>
            <w:shd w:val="clear" w:color="auto" w:fill="FFE499"/>
          </w:tcPr>
          <w:p>
            <w:pPr>
              <w:pStyle w:val="TableParagraph"/>
              <w:spacing w:line="222" w:lineRule="exact" w:before="9"/>
              <w:ind w:left="18" w:right="5"/>
              <w:jc w:val="center"/>
              <w:rPr>
                <w:sz w:val="20"/>
              </w:rPr>
            </w:pPr>
            <w:r>
              <w:rPr>
                <w:spacing w:val="-5"/>
                <w:sz w:val="20"/>
              </w:rPr>
              <w:t>HS</w:t>
            </w:r>
          </w:p>
        </w:tc>
        <w:tc>
          <w:tcPr>
            <w:tcW w:w="1106" w:type="dxa"/>
            <w:shd w:val="clear" w:color="auto" w:fill="FFE499"/>
          </w:tcPr>
          <w:p>
            <w:pPr>
              <w:pStyle w:val="TableParagraph"/>
              <w:spacing w:line="222" w:lineRule="exact" w:before="9"/>
              <w:ind w:left="19"/>
              <w:jc w:val="center"/>
              <w:rPr>
                <w:sz w:val="20"/>
              </w:rPr>
            </w:pPr>
            <w:r>
              <w:rPr>
                <w:spacing w:val="-4"/>
                <w:sz w:val="20"/>
              </w:rPr>
              <w:t>None</w:t>
            </w:r>
          </w:p>
        </w:tc>
        <w:tc>
          <w:tcPr>
            <w:tcW w:w="900" w:type="dxa"/>
            <w:shd w:val="clear" w:color="auto" w:fill="FFE499"/>
          </w:tcPr>
          <w:p>
            <w:pPr>
              <w:pStyle w:val="TableParagraph"/>
              <w:spacing w:line="222" w:lineRule="exact" w:before="9"/>
              <w:ind w:left="16"/>
              <w:jc w:val="center"/>
              <w:rPr>
                <w:sz w:val="20"/>
              </w:rPr>
            </w:pPr>
            <w:r>
              <w:rPr>
                <w:spacing w:val="-2"/>
                <w:sz w:val="20"/>
              </w:rPr>
              <w:t>MTOJT</w:t>
            </w:r>
          </w:p>
        </w:tc>
      </w:tr>
      <w:tr>
        <w:trPr>
          <w:trHeight w:val="256" w:hRule="atLeast"/>
        </w:trPr>
        <w:tc>
          <w:tcPr>
            <w:tcW w:w="895" w:type="dxa"/>
            <w:shd w:val="clear" w:color="auto" w:fill="FFC000"/>
          </w:tcPr>
          <w:p>
            <w:pPr>
              <w:pStyle w:val="TableParagraph"/>
              <w:spacing w:line="222" w:lineRule="exact" w:before="14"/>
              <w:ind w:left="10" w:right="1"/>
              <w:jc w:val="center"/>
              <w:rPr>
                <w:sz w:val="20"/>
              </w:rPr>
            </w:pPr>
            <w:r>
              <w:rPr>
                <w:spacing w:val="-2"/>
                <w:sz w:val="20"/>
              </w:rPr>
              <w:t>13-</w:t>
            </w:r>
            <w:r>
              <w:rPr>
                <w:spacing w:val="-4"/>
                <w:sz w:val="20"/>
              </w:rPr>
              <w:t>2099</w:t>
            </w:r>
          </w:p>
        </w:tc>
        <w:tc>
          <w:tcPr>
            <w:tcW w:w="2520" w:type="dxa"/>
            <w:shd w:val="clear" w:color="auto" w:fill="FFF1CC"/>
          </w:tcPr>
          <w:p>
            <w:pPr>
              <w:pStyle w:val="TableParagraph"/>
              <w:spacing w:line="229" w:lineRule="exact"/>
              <w:ind w:left="108"/>
              <w:jc w:val="left"/>
              <w:rPr>
                <w:sz w:val="20"/>
              </w:rPr>
            </w:pPr>
            <w:r>
              <w:rPr>
                <w:sz w:val="20"/>
              </w:rPr>
              <w:t>Financial</w:t>
            </w:r>
            <w:r>
              <w:rPr>
                <w:spacing w:val="-7"/>
                <w:sz w:val="20"/>
              </w:rPr>
              <w:t> </w:t>
            </w:r>
            <w:r>
              <w:rPr>
                <w:sz w:val="20"/>
              </w:rPr>
              <w:t>Specialists,</w:t>
            </w:r>
            <w:r>
              <w:rPr>
                <w:spacing w:val="-4"/>
                <w:sz w:val="20"/>
              </w:rPr>
              <w:t> </w:t>
            </w:r>
            <w:r>
              <w:rPr>
                <w:sz w:val="20"/>
              </w:rPr>
              <w:t>All</w:t>
            </w:r>
            <w:r>
              <w:rPr>
                <w:spacing w:val="-6"/>
                <w:sz w:val="20"/>
              </w:rPr>
              <w:t> </w:t>
            </w:r>
            <w:r>
              <w:rPr>
                <w:spacing w:val="-2"/>
                <w:sz w:val="20"/>
              </w:rPr>
              <w:t>Other</w:t>
            </w:r>
          </w:p>
        </w:tc>
        <w:tc>
          <w:tcPr>
            <w:tcW w:w="1205" w:type="dxa"/>
            <w:shd w:val="clear" w:color="auto" w:fill="FFF1CC"/>
          </w:tcPr>
          <w:p>
            <w:pPr>
              <w:pStyle w:val="TableParagraph"/>
              <w:spacing w:line="222" w:lineRule="exact" w:before="14"/>
              <w:ind w:right="95"/>
              <w:rPr>
                <w:sz w:val="20"/>
              </w:rPr>
            </w:pPr>
            <w:r>
              <w:rPr>
                <w:spacing w:val="-5"/>
                <w:sz w:val="20"/>
              </w:rPr>
              <w:t>446</w:t>
            </w:r>
          </w:p>
        </w:tc>
        <w:tc>
          <w:tcPr>
            <w:tcW w:w="1214" w:type="dxa"/>
            <w:shd w:val="clear" w:color="auto" w:fill="FFF1CC"/>
          </w:tcPr>
          <w:p>
            <w:pPr>
              <w:pStyle w:val="TableParagraph"/>
              <w:spacing w:line="222" w:lineRule="exact" w:before="14"/>
              <w:ind w:right="94"/>
              <w:rPr>
                <w:sz w:val="20"/>
              </w:rPr>
            </w:pPr>
            <w:r>
              <w:rPr>
                <w:spacing w:val="-5"/>
                <w:sz w:val="20"/>
              </w:rPr>
              <w:t>479</w:t>
            </w:r>
          </w:p>
        </w:tc>
        <w:tc>
          <w:tcPr>
            <w:tcW w:w="873" w:type="dxa"/>
            <w:shd w:val="clear" w:color="auto" w:fill="FFF1CC"/>
          </w:tcPr>
          <w:p>
            <w:pPr>
              <w:pStyle w:val="TableParagraph"/>
              <w:spacing w:line="222" w:lineRule="exact" w:before="14"/>
              <w:ind w:right="94"/>
              <w:rPr>
                <w:sz w:val="20"/>
              </w:rPr>
            </w:pPr>
            <w:r>
              <w:rPr>
                <w:spacing w:val="-5"/>
                <w:sz w:val="20"/>
              </w:rPr>
              <w:t>33</w:t>
            </w:r>
          </w:p>
        </w:tc>
        <w:tc>
          <w:tcPr>
            <w:tcW w:w="863" w:type="dxa"/>
            <w:shd w:val="clear" w:color="auto" w:fill="FFF1CC"/>
          </w:tcPr>
          <w:p>
            <w:pPr>
              <w:pStyle w:val="TableParagraph"/>
              <w:spacing w:line="222" w:lineRule="exact" w:before="14"/>
              <w:ind w:left="196"/>
              <w:jc w:val="center"/>
              <w:rPr>
                <w:sz w:val="20"/>
              </w:rPr>
            </w:pPr>
            <w:r>
              <w:rPr>
                <w:spacing w:val="-2"/>
                <w:sz w:val="20"/>
              </w:rPr>
              <w:t>7.40%</w:t>
            </w:r>
          </w:p>
        </w:tc>
        <w:tc>
          <w:tcPr>
            <w:tcW w:w="770" w:type="dxa"/>
            <w:shd w:val="clear" w:color="auto" w:fill="FFF1CC"/>
          </w:tcPr>
          <w:p>
            <w:pPr>
              <w:pStyle w:val="TableParagraph"/>
              <w:spacing w:line="222" w:lineRule="exact" w:before="14"/>
              <w:ind w:right="89"/>
              <w:rPr>
                <w:sz w:val="20"/>
              </w:rPr>
            </w:pPr>
            <w:r>
              <w:rPr>
                <w:spacing w:val="-5"/>
                <w:sz w:val="20"/>
              </w:rPr>
              <w:t>13</w:t>
            </w:r>
          </w:p>
        </w:tc>
        <w:tc>
          <w:tcPr>
            <w:tcW w:w="964" w:type="dxa"/>
            <w:shd w:val="clear" w:color="auto" w:fill="FFF1CC"/>
          </w:tcPr>
          <w:p>
            <w:pPr>
              <w:pStyle w:val="TableParagraph"/>
              <w:spacing w:line="222" w:lineRule="exact" w:before="14"/>
              <w:ind w:right="91"/>
              <w:rPr>
                <w:sz w:val="20"/>
              </w:rPr>
            </w:pPr>
            <w:r>
              <w:rPr>
                <w:spacing w:val="-5"/>
                <w:sz w:val="20"/>
              </w:rPr>
              <w:t>20</w:t>
            </w:r>
          </w:p>
        </w:tc>
        <w:tc>
          <w:tcPr>
            <w:tcW w:w="818" w:type="dxa"/>
            <w:shd w:val="clear" w:color="auto" w:fill="FFF1CC"/>
          </w:tcPr>
          <w:p>
            <w:pPr>
              <w:pStyle w:val="TableParagraph"/>
              <w:spacing w:line="222" w:lineRule="exact" w:before="14"/>
              <w:ind w:right="91"/>
              <w:rPr>
                <w:sz w:val="20"/>
              </w:rPr>
            </w:pPr>
            <w:r>
              <w:rPr>
                <w:spacing w:val="-10"/>
                <w:sz w:val="20"/>
              </w:rPr>
              <w:t>3</w:t>
            </w:r>
          </w:p>
        </w:tc>
        <w:tc>
          <w:tcPr>
            <w:tcW w:w="972" w:type="dxa"/>
            <w:shd w:val="clear" w:color="auto" w:fill="FFF1CC"/>
          </w:tcPr>
          <w:p>
            <w:pPr>
              <w:pStyle w:val="TableParagraph"/>
              <w:spacing w:line="222" w:lineRule="exact" w:before="14"/>
              <w:ind w:right="91"/>
              <w:rPr>
                <w:sz w:val="20"/>
              </w:rPr>
            </w:pPr>
            <w:r>
              <w:rPr>
                <w:spacing w:val="-5"/>
                <w:sz w:val="20"/>
              </w:rPr>
              <w:t>36</w:t>
            </w:r>
          </w:p>
        </w:tc>
        <w:tc>
          <w:tcPr>
            <w:tcW w:w="1011" w:type="dxa"/>
            <w:shd w:val="clear" w:color="auto" w:fill="FFF1CC"/>
          </w:tcPr>
          <w:p>
            <w:pPr>
              <w:pStyle w:val="TableParagraph"/>
              <w:spacing w:line="222" w:lineRule="exact" w:before="14"/>
              <w:ind w:left="18" w:right="6"/>
              <w:jc w:val="center"/>
              <w:rPr>
                <w:sz w:val="20"/>
              </w:rPr>
            </w:pPr>
            <w:r>
              <w:rPr>
                <w:spacing w:val="-5"/>
                <w:sz w:val="20"/>
              </w:rPr>
              <w:t>BD</w:t>
            </w:r>
          </w:p>
        </w:tc>
        <w:tc>
          <w:tcPr>
            <w:tcW w:w="1106" w:type="dxa"/>
            <w:shd w:val="clear" w:color="auto" w:fill="FFF1CC"/>
          </w:tcPr>
          <w:p>
            <w:pPr>
              <w:pStyle w:val="TableParagraph"/>
              <w:spacing w:line="222" w:lineRule="exact" w:before="14"/>
              <w:ind w:left="19"/>
              <w:jc w:val="center"/>
              <w:rPr>
                <w:sz w:val="20"/>
              </w:rPr>
            </w:pPr>
            <w:r>
              <w:rPr>
                <w:spacing w:val="-4"/>
                <w:sz w:val="20"/>
              </w:rPr>
              <w:t>None</w:t>
            </w:r>
          </w:p>
        </w:tc>
        <w:tc>
          <w:tcPr>
            <w:tcW w:w="900" w:type="dxa"/>
            <w:shd w:val="clear" w:color="auto" w:fill="FFF1CC"/>
          </w:tcPr>
          <w:p>
            <w:pPr>
              <w:pStyle w:val="TableParagraph"/>
              <w:spacing w:line="222" w:lineRule="exact" w:before="14"/>
              <w:ind w:left="19"/>
              <w:jc w:val="center"/>
              <w:rPr>
                <w:sz w:val="20"/>
              </w:rPr>
            </w:pPr>
            <w:r>
              <w:rPr>
                <w:spacing w:val="-4"/>
                <w:sz w:val="20"/>
              </w:rPr>
              <w:t>None</w:t>
            </w:r>
          </w:p>
        </w:tc>
      </w:tr>
      <w:tr>
        <w:trPr>
          <w:trHeight w:val="253" w:hRule="atLeast"/>
        </w:trPr>
        <w:tc>
          <w:tcPr>
            <w:tcW w:w="895" w:type="dxa"/>
            <w:shd w:val="clear" w:color="auto" w:fill="FFC000"/>
          </w:tcPr>
          <w:p>
            <w:pPr>
              <w:pStyle w:val="TableParagraph"/>
              <w:jc w:val="left"/>
              <w:rPr>
                <w:rFonts w:ascii="Times New Roman"/>
                <w:sz w:val="18"/>
              </w:rPr>
            </w:pPr>
          </w:p>
        </w:tc>
        <w:tc>
          <w:tcPr>
            <w:tcW w:w="2520" w:type="dxa"/>
            <w:shd w:val="clear" w:color="auto" w:fill="FFE499"/>
          </w:tcPr>
          <w:p>
            <w:pPr>
              <w:pStyle w:val="TableParagraph"/>
              <w:jc w:val="left"/>
              <w:rPr>
                <w:rFonts w:ascii="Times New Roman"/>
                <w:sz w:val="18"/>
              </w:rPr>
            </w:pPr>
          </w:p>
        </w:tc>
        <w:tc>
          <w:tcPr>
            <w:tcW w:w="1205" w:type="dxa"/>
            <w:shd w:val="clear" w:color="auto" w:fill="FFE499"/>
          </w:tcPr>
          <w:p>
            <w:pPr>
              <w:pStyle w:val="TableParagraph"/>
              <w:jc w:val="left"/>
              <w:rPr>
                <w:rFonts w:ascii="Times New Roman"/>
                <w:sz w:val="18"/>
              </w:rPr>
            </w:pPr>
          </w:p>
        </w:tc>
        <w:tc>
          <w:tcPr>
            <w:tcW w:w="1214" w:type="dxa"/>
            <w:shd w:val="clear" w:color="auto" w:fill="FFE499"/>
          </w:tcPr>
          <w:p>
            <w:pPr>
              <w:pStyle w:val="TableParagraph"/>
              <w:jc w:val="left"/>
              <w:rPr>
                <w:rFonts w:ascii="Times New Roman"/>
                <w:sz w:val="18"/>
              </w:rPr>
            </w:pPr>
          </w:p>
        </w:tc>
        <w:tc>
          <w:tcPr>
            <w:tcW w:w="873" w:type="dxa"/>
            <w:shd w:val="clear" w:color="auto" w:fill="FFE499"/>
          </w:tcPr>
          <w:p>
            <w:pPr>
              <w:pStyle w:val="TableParagraph"/>
              <w:jc w:val="left"/>
              <w:rPr>
                <w:rFonts w:ascii="Times New Roman"/>
                <w:sz w:val="18"/>
              </w:rPr>
            </w:pPr>
          </w:p>
        </w:tc>
        <w:tc>
          <w:tcPr>
            <w:tcW w:w="863" w:type="dxa"/>
            <w:shd w:val="clear" w:color="auto" w:fill="FFE499"/>
          </w:tcPr>
          <w:p>
            <w:pPr>
              <w:pStyle w:val="TableParagraph"/>
              <w:jc w:val="left"/>
              <w:rPr>
                <w:rFonts w:ascii="Times New Roman"/>
                <w:sz w:val="18"/>
              </w:rPr>
            </w:pPr>
          </w:p>
        </w:tc>
        <w:tc>
          <w:tcPr>
            <w:tcW w:w="770" w:type="dxa"/>
            <w:shd w:val="clear" w:color="auto" w:fill="FFE499"/>
          </w:tcPr>
          <w:p>
            <w:pPr>
              <w:pStyle w:val="TableParagraph"/>
              <w:jc w:val="left"/>
              <w:rPr>
                <w:rFonts w:ascii="Times New Roman"/>
                <w:sz w:val="18"/>
              </w:rPr>
            </w:pPr>
          </w:p>
        </w:tc>
        <w:tc>
          <w:tcPr>
            <w:tcW w:w="964" w:type="dxa"/>
            <w:shd w:val="clear" w:color="auto" w:fill="FFE499"/>
          </w:tcPr>
          <w:p>
            <w:pPr>
              <w:pStyle w:val="TableParagraph"/>
              <w:jc w:val="left"/>
              <w:rPr>
                <w:rFonts w:ascii="Times New Roman"/>
                <w:sz w:val="18"/>
              </w:rPr>
            </w:pPr>
          </w:p>
        </w:tc>
        <w:tc>
          <w:tcPr>
            <w:tcW w:w="818" w:type="dxa"/>
            <w:shd w:val="clear" w:color="auto" w:fill="FFE499"/>
          </w:tcPr>
          <w:p>
            <w:pPr>
              <w:pStyle w:val="TableParagraph"/>
              <w:jc w:val="left"/>
              <w:rPr>
                <w:rFonts w:ascii="Times New Roman"/>
                <w:sz w:val="18"/>
              </w:rPr>
            </w:pPr>
          </w:p>
        </w:tc>
        <w:tc>
          <w:tcPr>
            <w:tcW w:w="972" w:type="dxa"/>
            <w:shd w:val="clear" w:color="auto" w:fill="FFE499"/>
          </w:tcPr>
          <w:p>
            <w:pPr>
              <w:pStyle w:val="TableParagraph"/>
              <w:jc w:val="left"/>
              <w:rPr>
                <w:rFonts w:ascii="Times New Roman"/>
                <w:sz w:val="18"/>
              </w:rPr>
            </w:pP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b/>
                <w:sz w:val="20"/>
              </w:rPr>
            </w:pPr>
            <w:r>
              <w:rPr>
                <w:b/>
                <w:spacing w:val="-2"/>
                <w:sz w:val="20"/>
              </w:rPr>
              <w:t>15-</w:t>
            </w:r>
            <w:r>
              <w:rPr>
                <w:b/>
                <w:spacing w:val="-4"/>
                <w:sz w:val="20"/>
              </w:rPr>
              <w:t>0000</w:t>
            </w:r>
          </w:p>
        </w:tc>
        <w:tc>
          <w:tcPr>
            <w:tcW w:w="2520" w:type="dxa"/>
            <w:shd w:val="clear" w:color="auto" w:fill="FFF1CC"/>
          </w:tcPr>
          <w:p>
            <w:pPr>
              <w:pStyle w:val="TableParagraph"/>
              <w:ind w:left="108"/>
              <w:jc w:val="left"/>
              <w:rPr>
                <w:b/>
                <w:sz w:val="20"/>
              </w:rPr>
            </w:pPr>
            <w:r>
              <w:rPr>
                <w:b/>
                <w:sz w:val="20"/>
              </w:rPr>
              <w:t>COMPUTER</w:t>
            </w:r>
            <w:r>
              <w:rPr>
                <w:b/>
                <w:spacing w:val="-10"/>
                <w:sz w:val="20"/>
              </w:rPr>
              <w:t> </w:t>
            </w:r>
            <w:r>
              <w:rPr>
                <w:b/>
                <w:spacing w:val="-5"/>
                <w:sz w:val="20"/>
              </w:rPr>
              <w:t>AND</w:t>
            </w:r>
          </w:p>
          <w:p>
            <w:pPr>
              <w:pStyle w:val="TableParagraph"/>
              <w:spacing w:line="228" w:lineRule="exact"/>
              <w:ind w:left="108"/>
              <w:jc w:val="left"/>
              <w:rPr>
                <w:b/>
                <w:sz w:val="20"/>
              </w:rPr>
            </w:pPr>
            <w:r>
              <w:rPr>
                <w:b/>
                <w:spacing w:val="-2"/>
                <w:sz w:val="20"/>
              </w:rPr>
              <w:t>MATHEMATICAL OCCUPATIONS</w:t>
            </w:r>
          </w:p>
        </w:tc>
        <w:tc>
          <w:tcPr>
            <w:tcW w:w="1205" w:type="dxa"/>
            <w:shd w:val="clear" w:color="auto" w:fill="FFF1CC"/>
          </w:tcPr>
          <w:p>
            <w:pPr>
              <w:pStyle w:val="TableParagraph"/>
              <w:jc w:val="left"/>
              <w:rPr>
                <w:rFonts w:ascii="Times New Roman"/>
                <w:sz w:val="20"/>
              </w:rPr>
            </w:pPr>
          </w:p>
          <w:p>
            <w:pPr>
              <w:pStyle w:val="TableParagraph"/>
              <w:ind w:right="95"/>
              <w:rPr>
                <w:b/>
                <w:sz w:val="20"/>
              </w:rPr>
            </w:pPr>
            <w:r>
              <w:rPr>
                <w:b/>
                <w:spacing w:val="-2"/>
                <w:sz w:val="20"/>
              </w:rPr>
              <w:t>26,151</w:t>
            </w:r>
          </w:p>
        </w:tc>
        <w:tc>
          <w:tcPr>
            <w:tcW w:w="1214" w:type="dxa"/>
            <w:shd w:val="clear" w:color="auto" w:fill="FFF1CC"/>
          </w:tcPr>
          <w:p>
            <w:pPr>
              <w:pStyle w:val="TableParagraph"/>
              <w:jc w:val="left"/>
              <w:rPr>
                <w:rFonts w:ascii="Times New Roman"/>
                <w:sz w:val="20"/>
              </w:rPr>
            </w:pPr>
          </w:p>
          <w:p>
            <w:pPr>
              <w:pStyle w:val="TableParagraph"/>
              <w:ind w:right="94"/>
              <w:rPr>
                <w:b/>
                <w:sz w:val="20"/>
              </w:rPr>
            </w:pPr>
            <w:r>
              <w:rPr>
                <w:b/>
                <w:spacing w:val="-2"/>
                <w:sz w:val="20"/>
              </w:rPr>
              <w:t>29,457</w:t>
            </w:r>
          </w:p>
        </w:tc>
        <w:tc>
          <w:tcPr>
            <w:tcW w:w="873" w:type="dxa"/>
            <w:shd w:val="clear" w:color="auto" w:fill="FFF1CC"/>
          </w:tcPr>
          <w:p>
            <w:pPr>
              <w:pStyle w:val="TableParagraph"/>
              <w:jc w:val="left"/>
              <w:rPr>
                <w:rFonts w:ascii="Times New Roman"/>
                <w:sz w:val="20"/>
              </w:rPr>
            </w:pPr>
          </w:p>
          <w:p>
            <w:pPr>
              <w:pStyle w:val="TableParagraph"/>
              <w:ind w:right="93"/>
              <w:rPr>
                <w:b/>
                <w:sz w:val="20"/>
              </w:rPr>
            </w:pPr>
            <w:r>
              <w:rPr>
                <w:b/>
                <w:spacing w:val="-2"/>
                <w:sz w:val="20"/>
              </w:rPr>
              <w:t>3,306</w:t>
            </w:r>
          </w:p>
        </w:tc>
        <w:tc>
          <w:tcPr>
            <w:tcW w:w="863" w:type="dxa"/>
            <w:shd w:val="clear" w:color="auto" w:fill="FFF1CC"/>
          </w:tcPr>
          <w:p>
            <w:pPr>
              <w:pStyle w:val="TableParagraph"/>
              <w:jc w:val="left"/>
              <w:rPr>
                <w:rFonts w:ascii="Times New Roman"/>
                <w:sz w:val="20"/>
              </w:rPr>
            </w:pPr>
          </w:p>
          <w:p>
            <w:pPr>
              <w:pStyle w:val="TableParagraph"/>
              <w:ind w:left="141" w:right="36"/>
              <w:jc w:val="center"/>
              <w:rPr>
                <w:b/>
                <w:sz w:val="20"/>
              </w:rPr>
            </w:pPr>
            <w:r>
              <w:rPr>
                <w:b/>
                <w:spacing w:val="-2"/>
                <w:sz w:val="20"/>
              </w:rPr>
              <w:t>12.64%</w:t>
            </w:r>
          </w:p>
        </w:tc>
        <w:tc>
          <w:tcPr>
            <w:tcW w:w="770" w:type="dxa"/>
            <w:shd w:val="clear" w:color="auto" w:fill="FFF1CC"/>
          </w:tcPr>
          <w:p>
            <w:pPr>
              <w:pStyle w:val="TableParagraph"/>
              <w:jc w:val="left"/>
              <w:rPr>
                <w:rFonts w:ascii="Times New Roman"/>
                <w:sz w:val="20"/>
              </w:rPr>
            </w:pPr>
          </w:p>
          <w:p>
            <w:pPr>
              <w:pStyle w:val="TableParagraph"/>
              <w:ind w:right="89"/>
              <w:rPr>
                <w:b/>
                <w:sz w:val="20"/>
              </w:rPr>
            </w:pPr>
            <w:r>
              <w:rPr>
                <w:b/>
                <w:spacing w:val="-5"/>
                <w:sz w:val="20"/>
              </w:rPr>
              <w:t>588</w:t>
            </w:r>
          </w:p>
        </w:tc>
        <w:tc>
          <w:tcPr>
            <w:tcW w:w="964" w:type="dxa"/>
            <w:shd w:val="clear" w:color="auto" w:fill="FFF1CC"/>
          </w:tcPr>
          <w:p>
            <w:pPr>
              <w:pStyle w:val="TableParagraph"/>
              <w:jc w:val="left"/>
              <w:rPr>
                <w:rFonts w:ascii="Times New Roman"/>
                <w:sz w:val="20"/>
              </w:rPr>
            </w:pPr>
          </w:p>
          <w:p>
            <w:pPr>
              <w:pStyle w:val="TableParagraph"/>
              <w:ind w:right="91"/>
              <w:rPr>
                <w:b/>
                <w:sz w:val="20"/>
              </w:rPr>
            </w:pPr>
            <w:r>
              <w:rPr>
                <w:b/>
                <w:spacing w:val="-5"/>
                <w:sz w:val="20"/>
              </w:rPr>
              <w:t>899</w:t>
            </w:r>
          </w:p>
        </w:tc>
        <w:tc>
          <w:tcPr>
            <w:tcW w:w="818" w:type="dxa"/>
            <w:shd w:val="clear" w:color="auto" w:fill="FFF1CC"/>
          </w:tcPr>
          <w:p>
            <w:pPr>
              <w:pStyle w:val="TableParagraph"/>
              <w:jc w:val="left"/>
              <w:rPr>
                <w:rFonts w:ascii="Times New Roman"/>
                <w:sz w:val="20"/>
              </w:rPr>
            </w:pPr>
          </w:p>
          <w:p>
            <w:pPr>
              <w:pStyle w:val="TableParagraph"/>
              <w:ind w:right="91"/>
              <w:rPr>
                <w:b/>
                <w:sz w:val="20"/>
              </w:rPr>
            </w:pPr>
            <w:r>
              <w:rPr>
                <w:b/>
                <w:spacing w:val="-5"/>
                <w:sz w:val="20"/>
              </w:rPr>
              <w:t>331</w:t>
            </w:r>
          </w:p>
        </w:tc>
        <w:tc>
          <w:tcPr>
            <w:tcW w:w="972" w:type="dxa"/>
            <w:shd w:val="clear" w:color="auto" w:fill="FFF1CC"/>
          </w:tcPr>
          <w:p>
            <w:pPr>
              <w:pStyle w:val="TableParagraph"/>
              <w:jc w:val="left"/>
              <w:rPr>
                <w:rFonts w:ascii="Times New Roman"/>
                <w:sz w:val="20"/>
              </w:rPr>
            </w:pPr>
          </w:p>
          <w:p>
            <w:pPr>
              <w:pStyle w:val="TableParagraph"/>
              <w:ind w:right="90"/>
              <w:rPr>
                <w:b/>
                <w:sz w:val="20"/>
              </w:rPr>
            </w:pPr>
            <w:r>
              <w:rPr>
                <w:b/>
                <w:spacing w:val="-2"/>
                <w:sz w:val="20"/>
              </w:rPr>
              <w:t>1,818</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256" w:hRule="atLeast"/>
        </w:trPr>
        <w:tc>
          <w:tcPr>
            <w:tcW w:w="895" w:type="dxa"/>
            <w:shd w:val="clear" w:color="auto" w:fill="FFC000"/>
          </w:tcPr>
          <w:p>
            <w:pPr>
              <w:pStyle w:val="TableParagraph"/>
              <w:jc w:val="left"/>
              <w:rPr>
                <w:rFonts w:ascii="Times New Roman"/>
                <w:sz w:val="18"/>
              </w:rPr>
            </w:pPr>
          </w:p>
        </w:tc>
        <w:tc>
          <w:tcPr>
            <w:tcW w:w="2520" w:type="dxa"/>
            <w:shd w:val="clear" w:color="auto" w:fill="FFE499"/>
          </w:tcPr>
          <w:p>
            <w:pPr>
              <w:pStyle w:val="TableParagraph"/>
              <w:jc w:val="left"/>
              <w:rPr>
                <w:rFonts w:ascii="Times New Roman"/>
                <w:sz w:val="18"/>
              </w:rPr>
            </w:pPr>
          </w:p>
        </w:tc>
        <w:tc>
          <w:tcPr>
            <w:tcW w:w="1205" w:type="dxa"/>
            <w:shd w:val="clear" w:color="auto" w:fill="FFE499"/>
          </w:tcPr>
          <w:p>
            <w:pPr>
              <w:pStyle w:val="TableParagraph"/>
              <w:jc w:val="left"/>
              <w:rPr>
                <w:rFonts w:ascii="Times New Roman"/>
                <w:sz w:val="18"/>
              </w:rPr>
            </w:pPr>
          </w:p>
        </w:tc>
        <w:tc>
          <w:tcPr>
            <w:tcW w:w="1214" w:type="dxa"/>
            <w:shd w:val="clear" w:color="auto" w:fill="FFE499"/>
          </w:tcPr>
          <w:p>
            <w:pPr>
              <w:pStyle w:val="TableParagraph"/>
              <w:jc w:val="left"/>
              <w:rPr>
                <w:rFonts w:ascii="Times New Roman"/>
                <w:sz w:val="18"/>
              </w:rPr>
            </w:pPr>
          </w:p>
        </w:tc>
        <w:tc>
          <w:tcPr>
            <w:tcW w:w="873" w:type="dxa"/>
            <w:shd w:val="clear" w:color="auto" w:fill="FFE499"/>
          </w:tcPr>
          <w:p>
            <w:pPr>
              <w:pStyle w:val="TableParagraph"/>
              <w:jc w:val="left"/>
              <w:rPr>
                <w:rFonts w:ascii="Times New Roman"/>
                <w:sz w:val="18"/>
              </w:rPr>
            </w:pPr>
          </w:p>
        </w:tc>
        <w:tc>
          <w:tcPr>
            <w:tcW w:w="863" w:type="dxa"/>
            <w:shd w:val="clear" w:color="auto" w:fill="FFE499"/>
          </w:tcPr>
          <w:p>
            <w:pPr>
              <w:pStyle w:val="TableParagraph"/>
              <w:jc w:val="left"/>
              <w:rPr>
                <w:rFonts w:ascii="Times New Roman"/>
                <w:sz w:val="18"/>
              </w:rPr>
            </w:pPr>
          </w:p>
        </w:tc>
        <w:tc>
          <w:tcPr>
            <w:tcW w:w="770" w:type="dxa"/>
            <w:shd w:val="clear" w:color="auto" w:fill="FFE499"/>
          </w:tcPr>
          <w:p>
            <w:pPr>
              <w:pStyle w:val="TableParagraph"/>
              <w:jc w:val="left"/>
              <w:rPr>
                <w:rFonts w:ascii="Times New Roman"/>
                <w:sz w:val="18"/>
              </w:rPr>
            </w:pPr>
          </w:p>
        </w:tc>
        <w:tc>
          <w:tcPr>
            <w:tcW w:w="964" w:type="dxa"/>
            <w:shd w:val="clear" w:color="auto" w:fill="FFE499"/>
          </w:tcPr>
          <w:p>
            <w:pPr>
              <w:pStyle w:val="TableParagraph"/>
              <w:jc w:val="left"/>
              <w:rPr>
                <w:rFonts w:ascii="Times New Roman"/>
                <w:sz w:val="18"/>
              </w:rPr>
            </w:pPr>
          </w:p>
        </w:tc>
        <w:tc>
          <w:tcPr>
            <w:tcW w:w="818" w:type="dxa"/>
            <w:shd w:val="clear" w:color="auto" w:fill="FFE499"/>
          </w:tcPr>
          <w:p>
            <w:pPr>
              <w:pStyle w:val="TableParagraph"/>
              <w:jc w:val="left"/>
              <w:rPr>
                <w:rFonts w:ascii="Times New Roman"/>
                <w:sz w:val="18"/>
              </w:rPr>
            </w:pPr>
          </w:p>
        </w:tc>
        <w:tc>
          <w:tcPr>
            <w:tcW w:w="972" w:type="dxa"/>
            <w:shd w:val="clear" w:color="auto" w:fill="FFE499"/>
          </w:tcPr>
          <w:p>
            <w:pPr>
              <w:pStyle w:val="TableParagraph"/>
              <w:jc w:val="left"/>
              <w:rPr>
                <w:rFonts w:ascii="Times New Roman"/>
                <w:sz w:val="18"/>
              </w:rPr>
            </w:pP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253" w:hRule="atLeast"/>
        </w:trPr>
        <w:tc>
          <w:tcPr>
            <w:tcW w:w="895" w:type="dxa"/>
            <w:shd w:val="clear" w:color="auto" w:fill="FFC000"/>
          </w:tcPr>
          <w:p>
            <w:pPr>
              <w:pStyle w:val="TableParagraph"/>
              <w:spacing w:line="222" w:lineRule="exact" w:before="11"/>
              <w:ind w:left="10" w:right="1"/>
              <w:jc w:val="center"/>
              <w:rPr>
                <w:b/>
                <w:sz w:val="20"/>
              </w:rPr>
            </w:pPr>
            <w:r>
              <w:rPr>
                <w:b/>
                <w:spacing w:val="-2"/>
                <w:sz w:val="20"/>
              </w:rPr>
              <w:t>15-</w:t>
            </w:r>
            <w:r>
              <w:rPr>
                <w:b/>
                <w:spacing w:val="-4"/>
                <w:sz w:val="20"/>
              </w:rPr>
              <w:t>1200</w:t>
            </w:r>
          </w:p>
        </w:tc>
        <w:tc>
          <w:tcPr>
            <w:tcW w:w="2520" w:type="dxa"/>
            <w:shd w:val="clear" w:color="auto" w:fill="FFF1CC"/>
          </w:tcPr>
          <w:p>
            <w:pPr>
              <w:pStyle w:val="TableParagraph"/>
              <w:spacing w:line="229" w:lineRule="exact"/>
              <w:ind w:left="108"/>
              <w:jc w:val="left"/>
              <w:rPr>
                <w:b/>
                <w:sz w:val="20"/>
              </w:rPr>
            </w:pPr>
            <w:r>
              <w:rPr>
                <w:b/>
                <w:sz w:val="20"/>
              </w:rPr>
              <w:t>Computer</w:t>
            </w:r>
            <w:r>
              <w:rPr>
                <w:b/>
                <w:spacing w:val="-6"/>
                <w:sz w:val="20"/>
              </w:rPr>
              <w:t> </w:t>
            </w:r>
            <w:r>
              <w:rPr>
                <w:b/>
                <w:spacing w:val="-2"/>
                <w:sz w:val="20"/>
              </w:rPr>
              <w:t>Occupations</w:t>
            </w:r>
          </w:p>
        </w:tc>
        <w:tc>
          <w:tcPr>
            <w:tcW w:w="1205" w:type="dxa"/>
            <w:shd w:val="clear" w:color="auto" w:fill="FFF1CC"/>
          </w:tcPr>
          <w:p>
            <w:pPr>
              <w:pStyle w:val="TableParagraph"/>
              <w:spacing w:line="222" w:lineRule="exact" w:before="11"/>
              <w:ind w:right="95"/>
              <w:rPr>
                <w:b/>
                <w:sz w:val="20"/>
              </w:rPr>
            </w:pPr>
            <w:r>
              <w:rPr>
                <w:b/>
                <w:spacing w:val="-2"/>
                <w:sz w:val="20"/>
              </w:rPr>
              <w:t>25,121</w:t>
            </w:r>
          </w:p>
        </w:tc>
        <w:tc>
          <w:tcPr>
            <w:tcW w:w="1214" w:type="dxa"/>
            <w:shd w:val="clear" w:color="auto" w:fill="FFF1CC"/>
          </w:tcPr>
          <w:p>
            <w:pPr>
              <w:pStyle w:val="TableParagraph"/>
              <w:spacing w:line="222" w:lineRule="exact" w:before="11"/>
              <w:ind w:right="94"/>
              <w:rPr>
                <w:b/>
                <w:sz w:val="20"/>
              </w:rPr>
            </w:pPr>
            <w:r>
              <w:rPr>
                <w:b/>
                <w:spacing w:val="-2"/>
                <w:sz w:val="20"/>
              </w:rPr>
              <w:t>28,060</w:t>
            </w:r>
          </w:p>
        </w:tc>
        <w:tc>
          <w:tcPr>
            <w:tcW w:w="873" w:type="dxa"/>
            <w:shd w:val="clear" w:color="auto" w:fill="FFF1CC"/>
          </w:tcPr>
          <w:p>
            <w:pPr>
              <w:pStyle w:val="TableParagraph"/>
              <w:spacing w:line="222" w:lineRule="exact" w:before="11"/>
              <w:ind w:right="93"/>
              <w:rPr>
                <w:b/>
                <w:sz w:val="20"/>
              </w:rPr>
            </w:pPr>
            <w:r>
              <w:rPr>
                <w:b/>
                <w:spacing w:val="-2"/>
                <w:sz w:val="20"/>
              </w:rPr>
              <w:t>2,939</w:t>
            </w:r>
          </w:p>
        </w:tc>
        <w:tc>
          <w:tcPr>
            <w:tcW w:w="863" w:type="dxa"/>
            <w:shd w:val="clear" w:color="auto" w:fill="FFF1CC"/>
          </w:tcPr>
          <w:p>
            <w:pPr>
              <w:pStyle w:val="TableParagraph"/>
              <w:spacing w:line="222" w:lineRule="exact" w:before="11"/>
              <w:ind w:left="141" w:right="36"/>
              <w:jc w:val="center"/>
              <w:rPr>
                <w:b/>
                <w:sz w:val="20"/>
              </w:rPr>
            </w:pPr>
            <w:r>
              <w:rPr>
                <w:b/>
                <w:spacing w:val="-2"/>
                <w:sz w:val="20"/>
              </w:rPr>
              <w:t>11.70%</w:t>
            </w:r>
          </w:p>
        </w:tc>
        <w:tc>
          <w:tcPr>
            <w:tcW w:w="770" w:type="dxa"/>
            <w:shd w:val="clear" w:color="auto" w:fill="FFF1CC"/>
          </w:tcPr>
          <w:p>
            <w:pPr>
              <w:pStyle w:val="TableParagraph"/>
              <w:spacing w:line="222" w:lineRule="exact" w:before="11"/>
              <w:ind w:right="89"/>
              <w:rPr>
                <w:b/>
                <w:sz w:val="20"/>
              </w:rPr>
            </w:pPr>
            <w:r>
              <w:rPr>
                <w:b/>
                <w:spacing w:val="-5"/>
                <w:sz w:val="20"/>
              </w:rPr>
              <w:t>562</w:t>
            </w:r>
          </w:p>
        </w:tc>
        <w:tc>
          <w:tcPr>
            <w:tcW w:w="964" w:type="dxa"/>
            <w:shd w:val="clear" w:color="auto" w:fill="FFF1CC"/>
          </w:tcPr>
          <w:p>
            <w:pPr>
              <w:pStyle w:val="TableParagraph"/>
              <w:spacing w:line="222" w:lineRule="exact" w:before="11"/>
              <w:ind w:right="91"/>
              <w:rPr>
                <w:b/>
                <w:sz w:val="20"/>
              </w:rPr>
            </w:pPr>
            <w:r>
              <w:rPr>
                <w:b/>
                <w:spacing w:val="-5"/>
                <w:sz w:val="20"/>
              </w:rPr>
              <w:t>860</w:t>
            </w:r>
          </w:p>
        </w:tc>
        <w:tc>
          <w:tcPr>
            <w:tcW w:w="818" w:type="dxa"/>
            <w:shd w:val="clear" w:color="auto" w:fill="FFF1CC"/>
          </w:tcPr>
          <w:p>
            <w:pPr>
              <w:pStyle w:val="TableParagraph"/>
              <w:spacing w:line="222" w:lineRule="exact" w:before="11"/>
              <w:ind w:right="91"/>
              <w:rPr>
                <w:b/>
                <w:sz w:val="20"/>
              </w:rPr>
            </w:pPr>
            <w:r>
              <w:rPr>
                <w:b/>
                <w:spacing w:val="-5"/>
                <w:sz w:val="20"/>
              </w:rPr>
              <w:t>294</w:t>
            </w:r>
          </w:p>
        </w:tc>
        <w:tc>
          <w:tcPr>
            <w:tcW w:w="972" w:type="dxa"/>
            <w:shd w:val="clear" w:color="auto" w:fill="FFF1CC"/>
          </w:tcPr>
          <w:p>
            <w:pPr>
              <w:pStyle w:val="TableParagraph"/>
              <w:spacing w:line="222" w:lineRule="exact" w:before="11"/>
              <w:ind w:right="90"/>
              <w:rPr>
                <w:b/>
                <w:sz w:val="20"/>
              </w:rPr>
            </w:pPr>
            <w:r>
              <w:rPr>
                <w:b/>
                <w:spacing w:val="-2"/>
                <w:sz w:val="20"/>
              </w:rPr>
              <w:t>1,716</w:t>
            </w:r>
          </w:p>
        </w:tc>
        <w:tc>
          <w:tcPr>
            <w:tcW w:w="1011" w:type="dxa"/>
            <w:shd w:val="clear" w:color="auto" w:fill="FFF1CC"/>
          </w:tcPr>
          <w:p>
            <w:pPr>
              <w:pStyle w:val="TableParagraph"/>
              <w:jc w:val="left"/>
              <w:rPr>
                <w:rFonts w:ascii="Times New Roman"/>
                <w:sz w:val="18"/>
              </w:rPr>
            </w:pPr>
          </w:p>
        </w:tc>
        <w:tc>
          <w:tcPr>
            <w:tcW w:w="1106" w:type="dxa"/>
            <w:shd w:val="clear" w:color="auto" w:fill="FFF1CC"/>
          </w:tcPr>
          <w:p>
            <w:pPr>
              <w:pStyle w:val="TableParagraph"/>
              <w:jc w:val="left"/>
              <w:rPr>
                <w:rFonts w:ascii="Times New Roman"/>
                <w:sz w:val="18"/>
              </w:rPr>
            </w:pPr>
          </w:p>
        </w:tc>
        <w:tc>
          <w:tcPr>
            <w:tcW w:w="900" w:type="dxa"/>
            <w:shd w:val="clear" w:color="auto" w:fill="FFF1CC"/>
          </w:tcPr>
          <w:p>
            <w:pPr>
              <w:pStyle w:val="TableParagraph"/>
              <w:jc w:val="left"/>
              <w:rPr>
                <w:rFonts w:ascii="Times New Roman"/>
                <w:sz w:val="18"/>
              </w:rPr>
            </w:pP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15-</w:t>
            </w:r>
            <w:r>
              <w:rPr>
                <w:spacing w:val="-4"/>
                <w:sz w:val="20"/>
              </w:rPr>
              <w:t>1211</w:t>
            </w:r>
          </w:p>
        </w:tc>
        <w:tc>
          <w:tcPr>
            <w:tcW w:w="2520" w:type="dxa"/>
            <w:shd w:val="clear" w:color="auto" w:fill="FFE499"/>
          </w:tcPr>
          <w:p>
            <w:pPr>
              <w:pStyle w:val="TableParagraph"/>
              <w:spacing w:line="229" w:lineRule="exact"/>
              <w:ind w:left="108"/>
              <w:jc w:val="left"/>
              <w:rPr>
                <w:sz w:val="20"/>
              </w:rPr>
            </w:pPr>
            <w:r>
              <w:rPr>
                <w:sz w:val="20"/>
              </w:rPr>
              <w:t>Computer</w:t>
            </w:r>
            <w:r>
              <w:rPr>
                <w:spacing w:val="-6"/>
                <w:sz w:val="20"/>
              </w:rPr>
              <w:t> </w:t>
            </w:r>
            <w:r>
              <w:rPr>
                <w:sz w:val="20"/>
              </w:rPr>
              <w:t>Systems</w:t>
            </w:r>
            <w:r>
              <w:rPr>
                <w:spacing w:val="-5"/>
                <w:sz w:val="20"/>
              </w:rPr>
              <w:t> </w:t>
            </w:r>
            <w:r>
              <w:rPr>
                <w:spacing w:val="-2"/>
                <w:sz w:val="20"/>
              </w:rPr>
              <w:t>Analysts</w:t>
            </w:r>
          </w:p>
        </w:tc>
        <w:tc>
          <w:tcPr>
            <w:tcW w:w="1205" w:type="dxa"/>
            <w:shd w:val="clear" w:color="auto" w:fill="FFE499"/>
          </w:tcPr>
          <w:p>
            <w:pPr>
              <w:pStyle w:val="TableParagraph"/>
              <w:spacing w:line="225" w:lineRule="exact" w:before="11"/>
              <w:ind w:right="95"/>
              <w:rPr>
                <w:sz w:val="20"/>
              </w:rPr>
            </w:pPr>
            <w:r>
              <w:rPr>
                <w:spacing w:val="-2"/>
                <w:sz w:val="20"/>
              </w:rPr>
              <w:t>3,574</w:t>
            </w:r>
          </w:p>
        </w:tc>
        <w:tc>
          <w:tcPr>
            <w:tcW w:w="1214" w:type="dxa"/>
            <w:shd w:val="clear" w:color="auto" w:fill="FFE499"/>
          </w:tcPr>
          <w:p>
            <w:pPr>
              <w:pStyle w:val="TableParagraph"/>
              <w:spacing w:line="225" w:lineRule="exact" w:before="11"/>
              <w:ind w:right="94"/>
              <w:rPr>
                <w:sz w:val="20"/>
              </w:rPr>
            </w:pPr>
            <w:r>
              <w:rPr>
                <w:spacing w:val="-2"/>
                <w:sz w:val="20"/>
              </w:rPr>
              <w:t>4,031</w:t>
            </w:r>
          </w:p>
        </w:tc>
        <w:tc>
          <w:tcPr>
            <w:tcW w:w="873" w:type="dxa"/>
            <w:shd w:val="clear" w:color="auto" w:fill="FFE499"/>
          </w:tcPr>
          <w:p>
            <w:pPr>
              <w:pStyle w:val="TableParagraph"/>
              <w:spacing w:line="225" w:lineRule="exact" w:before="11"/>
              <w:ind w:right="94"/>
              <w:rPr>
                <w:sz w:val="20"/>
              </w:rPr>
            </w:pPr>
            <w:r>
              <w:rPr>
                <w:spacing w:val="-5"/>
                <w:sz w:val="20"/>
              </w:rPr>
              <w:t>457</w:t>
            </w:r>
          </w:p>
        </w:tc>
        <w:tc>
          <w:tcPr>
            <w:tcW w:w="863" w:type="dxa"/>
            <w:shd w:val="clear" w:color="auto" w:fill="FFE499"/>
          </w:tcPr>
          <w:p>
            <w:pPr>
              <w:pStyle w:val="TableParagraph"/>
              <w:spacing w:line="225" w:lineRule="exact" w:before="11"/>
              <w:ind w:left="141" w:right="36"/>
              <w:jc w:val="center"/>
              <w:rPr>
                <w:sz w:val="20"/>
              </w:rPr>
            </w:pPr>
            <w:r>
              <w:rPr>
                <w:spacing w:val="-2"/>
                <w:sz w:val="20"/>
              </w:rPr>
              <w:t>12.79%</w:t>
            </w:r>
          </w:p>
        </w:tc>
        <w:tc>
          <w:tcPr>
            <w:tcW w:w="770" w:type="dxa"/>
            <w:shd w:val="clear" w:color="auto" w:fill="FFE499"/>
          </w:tcPr>
          <w:p>
            <w:pPr>
              <w:pStyle w:val="TableParagraph"/>
              <w:spacing w:line="225" w:lineRule="exact" w:before="11"/>
              <w:ind w:right="89"/>
              <w:rPr>
                <w:sz w:val="20"/>
              </w:rPr>
            </w:pPr>
            <w:r>
              <w:rPr>
                <w:spacing w:val="-5"/>
                <w:sz w:val="20"/>
              </w:rPr>
              <w:t>97</w:t>
            </w:r>
          </w:p>
        </w:tc>
        <w:tc>
          <w:tcPr>
            <w:tcW w:w="964" w:type="dxa"/>
            <w:shd w:val="clear" w:color="auto" w:fill="FFE499"/>
          </w:tcPr>
          <w:p>
            <w:pPr>
              <w:pStyle w:val="TableParagraph"/>
              <w:spacing w:line="225" w:lineRule="exact" w:before="11"/>
              <w:ind w:right="91"/>
              <w:rPr>
                <w:sz w:val="20"/>
              </w:rPr>
            </w:pPr>
            <w:r>
              <w:rPr>
                <w:spacing w:val="-5"/>
                <w:sz w:val="20"/>
              </w:rPr>
              <w:t>111</w:t>
            </w:r>
          </w:p>
        </w:tc>
        <w:tc>
          <w:tcPr>
            <w:tcW w:w="818" w:type="dxa"/>
            <w:shd w:val="clear" w:color="auto" w:fill="FFE499"/>
          </w:tcPr>
          <w:p>
            <w:pPr>
              <w:pStyle w:val="TableParagraph"/>
              <w:spacing w:line="225" w:lineRule="exact" w:before="11"/>
              <w:ind w:right="91"/>
              <w:rPr>
                <w:sz w:val="20"/>
              </w:rPr>
            </w:pPr>
            <w:r>
              <w:rPr>
                <w:spacing w:val="-5"/>
                <w:sz w:val="20"/>
              </w:rPr>
              <w:t>46</w:t>
            </w:r>
          </w:p>
        </w:tc>
        <w:tc>
          <w:tcPr>
            <w:tcW w:w="972" w:type="dxa"/>
            <w:shd w:val="clear" w:color="auto" w:fill="FFE499"/>
          </w:tcPr>
          <w:p>
            <w:pPr>
              <w:pStyle w:val="TableParagraph"/>
              <w:spacing w:line="225" w:lineRule="exact" w:before="11"/>
              <w:ind w:right="91"/>
              <w:rPr>
                <w:sz w:val="20"/>
              </w:rPr>
            </w:pPr>
            <w:r>
              <w:rPr>
                <w:spacing w:val="-5"/>
                <w:sz w:val="20"/>
              </w:rPr>
              <w:t>254</w:t>
            </w:r>
          </w:p>
        </w:tc>
        <w:tc>
          <w:tcPr>
            <w:tcW w:w="1011" w:type="dxa"/>
            <w:shd w:val="clear" w:color="auto" w:fill="FFE499"/>
          </w:tcPr>
          <w:p>
            <w:pPr>
              <w:pStyle w:val="TableParagraph"/>
              <w:spacing w:line="225" w:lineRule="exact" w:before="11"/>
              <w:ind w:left="18" w:right="6"/>
              <w:jc w:val="center"/>
              <w:rPr>
                <w:sz w:val="20"/>
              </w:rPr>
            </w:pPr>
            <w:r>
              <w:rPr>
                <w:spacing w:val="-5"/>
                <w:sz w:val="20"/>
              </w:rPr>
              <w:t>BD</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9"/>
              <w:jc w:val="center"/>
              <w:rPr>
                <w:sz w:val="20"/>
              </w:rPr>
            </w:pPr>
            <w:r>
              <w:rPr>
                <w:spacing w:val="-4"/>
                <w:sz w:val="20"/>
              </w:rPr>
              <w:t>None</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15-</w:t>
            </w:r>
            <w:r>
              <w:rPr>
                <w:spacing w:val="-4"/>
                <w:sz w:val="20"/>
              </w:rPr>
              <w:t>1212</w:t>
            </w:r>
          </w:p>
        </w:tc>
        <w:tc>
          <w:tcPr>
            <w:tcW w:w="2520" w:type="dxa"/>
            <w:shd w:val="clear" w:color="auto" w:fill="FFF1CC"/>
          </w:tcPr>
          <w:p>
            <w:pPr>
              <w:pStyle w:val="TableParagraph"/>
              <w:spacing w:line="227" w:lineRule="exact"/>
              <w:ind w:left="108"/>
              <w:jc w:val="left"/>
              <w:rPr>
                <w:sz w:val="20"/>
              </w:rPr>
            </w:pPr>
            <w:r>
              <w:rPr>
                <w:sz w:val="20"/>
              </w:rPr>
              <w:t>Information</w:t>
            </w:r>
            <w:r>
              <w:rPr>
                <w:spacing w:val="-8"/>
                <w:sz w:val="20"/>
              </w:rPr>
              <w:t> </w:t>
            </w:r>
            <w:r>
              <w:rPr>
                <w:sz w:val="20"/>
              </w:rPr>
              <w:t>Security</w:t>
            </w:r>
            <w:r>
              <w:rPr>
                <w:spacing w:val="-8"/>
                <w:sz w:val="20"/>
              </w:rPr>
              <w:t> </w:t>
            </w:r>
            <w:r>
              <w:rPr>
                <w:spacing w:val="-2"/>
                <w:sz w:val="20"/>
              </w:rPr>
              <w:t>Analysts</w:t>
            </w:r>
          </w:p>
        </w:tc>
        <w:tc>
          <w:tcPr>
            <w:tcW w:w="1205" w:type="dxa"/>
            <w:shd w:val="clear" w:color="auto" w:fill="FFF1CC"/>
          </w:tcPr>
          <w:p>
            <w:pPr>
              <w:pStyle w:val="TableParagraph"/>
              <w:spacing w:line="222" w:lineRule="exact" w:before="11"/>
              <w:ind w:right="95"/>
              <w:rPr>
                <w:sz w:val="20"/>
              </w:rPr>
            </w:pPr>
            <w:r>
              <w:rPr>
                <w:spacing w:val="-5"/>
                <w:sz w:val="20"/>
              </w:rPr>
              <w:t>973</w:t>
            </w:r>
          </w:p>
        </w:tc>
        <w:tc>
          <w:tcPr>
            <w:tcW w:w="1214" w:type="dxa"/>
            <w:shd w:val="clear" w:color="auto" w:fill="FFF1CC"/>
          </w:tcPr>
          <w:p>
            <w:pPr>
              <w:pStyle w:val="TableParagraph"/>
              <w:spacing w:line="222" w:lineRule="exact" w:before="11"/>
              <w:ind w:right="94"/>
              <w:rPr>
                <w:sz w:val="20"/>
              </w:rPr>
            </w:pPr>
            <w:r>
              <w:rPr>
                <w:spacing w:val="-2"/>
                <w:sz w:val="20"/>
              </w:rPr>
              <w:t>1,323</w:t>
            </w:r>
          </w:p>
        </w:tc>
        <w:tc>
          <w:tcPr>
            <w:tcW w:w="873" w:type="dxa"/>
            <w:shd w:val="clear" w:color="auto" w:fill="FFF1CC"/>
          </w:tcPr>
          <w:p>
            <w:pPr>
              <w:pStyle w:val="TableParagraph"/>
              <w:spacing w:line="222" w:lineRule="exact" w:before="11"/>
              <w:ind w:right="94"/>
              <w:rPr>
                <w:sz w:val="20"/>
              </w:rPr>
            </w:pPr>
            <w:r>
              <w:rPr>
                <w:spacing w:val="-5"/>
                <w:sz w:val="20"/>
              </w:rPr>
              <w:t>350</w:t>
            </w:r>
          </w:p>
        </w:tc>
        <w:tc>
          <w:tcPr>
            <w:tcW w:w="863" w:type="dxa"/>
            <w:shd w:val="clear" w:color="auto" w:fill="FFF1CC"/>
          </w:tcPr>
          <w:p>
            <w:pPr>
              <w:pStyle w:val="TableParagraph"/>
              <w:spacing w:line="222" w:lineRule="exact" w:before="11"/>
              <w:ind w:left="141" w:right="36"/>
              <w:jc w:val="center"/>
              <w:rPr>
                <w:sz w:val="20"/>
              </w:rPr>
            </w:pPr>
            <w:r>
              <w:rPr>
                <w:spacing w:val="-2"/>
                <w:sz w:val="20"/>
              </w:rPr>
              <w:t>35.97%</w:t>
            </w:r>
          </w:p>
        </w:tc>
        <w:tc>
          <w:tcPr>
            <w:tcW w:w="770" w:type="dxa"/>
            <w:shd w:val="clear" w:color="auto" w:fill="FFF1CC"/>
          </w:tcPr>
          <w:p>
            <w:pPr>
              <w:pStyle w:val="TableParagraph"/>
              <w:spacing w:line="222" w:lineRule="exact" w:before="11"/>
              <w:ind w:right="89"/>
              <w:rPr>
                <w:sz w:val="20"/>
              </w:rPr>
            </w:pPr>
            <w:r>
              <w:rPr>
                <w:spacing w:val="-5"/>
                <w:sz w:val="20"/>
              </w:rPr>
              <w:t>20</w:t>
            </w:r>
          </w:p>
        </w:tc>
        <w:tc>
          <w:tcPr>
            <w:tcW w:w="964" w:type="dxa"/>
            <w:shd w:val="clear" w:color="auto" w:fill="FFF1CC"/>
          </w:tcPr>
          <w:p>
            <w:pPr>
              <w:pStyle w:val="TableParagraph"/>
              <w:spacing w:line="222" w:lineRule="exact" w:before="11"/>
              <w:ind w:right="91"/>
              <w:rPr>
                <w:sz w:val="20"/>
              </w:rPr>
            </w:pPr>
            <w:r>
              <w:rPr>
                <w:spacing w:val="-5"/>
                <w:sz w:val="20"/>
              </w:rPr>
              <w:t>39</w:t>
            </w:r>
          </w:p>
        </w:tc>
        <w:tc>
          <w:tcPr>
            <w:tcW w:w="818" w:type="dxa"/>
            <w:shd w:val="clear" w:color="auto" w:fill="FFF1CC"/>
          </w:tcPr>
          <w:p>
            <w:pPr>
              <w:pStyle w:val="TableParagraph"/>
              <w:spacing w:line="222" w:lineRule="exact" w:before="11"/>
              <w:ind w:right="91"/>
              <w:rPr>
                <w:sz w:val="20"/>
              </w:rPr>
            </w:pPr>
            <w:r>
              <w:rPr>
                <w:spacing w:val="-5"/>
                <w:sz w:val="20"/>
              </w:rPr>
              <w:t>35</w:t>
            </w:r>
          </w:p>
        </w:tc>
        <w:tc>
          <w:tcPr>
            <w:tcW w:w="972" w:type="dxa"/>
            <w:shd w:val="clear" w:color="auto" w:fill="FFF1CC"/>
          </w:tcPr>
          <w:p>
            <w:pPr>
              <w:pStyle w:val="TableParagraph"/>
              <w:spacing w:line="222" w:lineRule="exact" w:before="11"/>
              <w:ind w:right="91"/>
              <w:rPr>
                <w:sz w:val="20"/>
              </w:rPr>
            </w:pPr>
            <w:r>
              <w:rPr>
                <w:spacing w:val="-5"/>
                <w:sz w:val="20"/>
              </w:rPr>
              <w:t>94</w:t>
            </w:r>
          </w:p>
        </w:tc>
        <w:tc>
          <w:tcPr>
            <w:tcW w:w="1011" w:type="dxa"/>
            <w:shd w:val="clear" w:color="auto" w:fill="FFF1CC"/>
          </w:tcPr>
          <w:p>
            <w:pPr>
              <w:pStyle w:val="TableParagraph"/>
              <w:spacing w:line="222" w:lineRule="exact" w:before="11"/>
              <w:ind w:left="18" w:right="6"/>
              <w:jc w:val="center"/>
              <w:rPr>
                <w:sz w:val="20"/>
              </w:rPr>
            </w:pPr>
            <w:r>
              <w:rPr>
                <w:spacing w:val="-5"/>
                <w:sz w:val="20"/>
              </w:rPr>
              <w:t>BD</w:t>
            </w:r>
          </w:p>
        </w:tc>
        <w:tc>
          <w:tcPr>
            <w:tcW w:w="1106" w:type="dxa"/>
            <w:shd w:val="clear" w:color="auto" w:fill="FFF1CC"/>
          </w:tcPr>
          <w:p>
            <w:pPr>
              <w:pStyle w:val="TableParagraph"/>
              <w:spacing w:line="222" w:lineRule="exact" w:before="11"/>
              <w:ind w:left="19" w:right="2"/>
              <w:jc w:val="center"/>
              <w:rPr>
                <w:sz w:val="20"/>
              </w:rPr>
            </w:pPr>
            <w:r>
              <w:rPr>
                <w:spacing w:val="-5"/>
                <w:sz w:val="20"/>
              </w:rPr>
              <w:t>&lt;5</w:t>
            </w:r>
          </w:p>
        </w:tc>
        <w:tc>
          <w:tcPr>
            <w:tcW w:w="900" w:type="dxa"/>
            <w:shd w:val="clear" w:color="auto" w:fill="FFF1CC"/>
          </w:tcPr>
          <w:p>
            <w:pPr>
              <w:pStyle w:val="TableParagraph"/>
              <w:spacing w:line="222" w:lineRule="exact" w:before="11"/>
              <w:ind w:left="19"/>
              <w:jc w:val="center"/>
              <w:rPr>
                <w:sz w:val="20"/>
              </w:rPr>
            </w:pPr>
            <w:r>
              <w:rPr>
                <w:spacing w:val="-4"/>
                <w:sz w:val="20"/>
              </w:rPr>
              <w:t>None</w:t>
            </w:r>
          </w:p>
        </w:tc>
      </w:tr>
      <w:tr>
        <w:trPr>
          <w:trHeight w:val="457" w:hRule="atLeast"/>
        </w:trPr>
        <w:tc>
          <w:tcPr>
            <w:tcW w:w="895" w:type="dxa"/>
            <w:shd w:val="clear" w:color="auto" w:fill="FFC000"/>
          </w:tcPr>
          <w:p>
            <w:pPr>
              <w:pStyle w:val="TableParagraph"/>
              <w:spacing w:before="114"/>
              <w:ind w:left="10" w:right="1"/>
              <w:jc w:val="center"/>
              <w:rPr>
                <w:sz w:val="20"/>
              </w:rPr>
            </w:pPr>
            <w:r>
              <w:rPr>
                <w:spacing w:val="-2"/>
                <w:sz w:val="20"/>
              </w:rPr>
              <w:t>15-</w:t>
            </w:r>
            <w:r>
              <w:rPr>
                <w:spacing w:val="-4"/>
                <w:sz w:val="20"/>
              </w:rPr>
              <w:t>1231</w:t>
            </w:r>
          </w:p>
        </w:tc>
        <w:tc>
          <w:tcPr>
            <w:tcW w:w="2520" w:type="dxa"/>
            <w:shd w:val="clear" w:color="auto" w:fill="FFE499"/>
          </w:tcPr>
          <w:p>
            <w:pPr>
              <w:pStyle w:val="TableParagraph"/>
              <w:spacing w:line="228" w:lineRule="exact"/>
              <w:ind w:left="108"/>
              <w:jc w:val="left"/>
              <w:rPr>
                <w:sz w:val="20"/>
              </w:rPr>
            </w:pPr>
            <w:r>
              <w:rPr>
                <w:sz w:val="20"/>
              </w:rPr>
              <w:t>Computer</w:t>
            </w:r>
            <w:r>
              <w:rPr>
                <w:spacing w:val="-12"/>
                <w:sz w:val="20"/>
              </w:rPr>
              <w:t> </w:t>
            </w:r>
            <w:r>
              <w:rPr>
                <w:sz w:val="20"/>
              </w:rPr>
              <w:t>Network</w:t>
            </w:r>
            <w:r>
              <w:rPr>
                <w:spacing w:val="-11"/>
                <w:sz w:val="20"/>
              </w:rPr>
              <w:t> </w:t>
            </w:r>
            <w:r>
              <w:rPr>
                <w:sz w:val="20"/>
              </w:rPr>
              <w:t>Support </w:t>
            </w:r>
            <w:r>
              <w:rPr>
                <w:spacing w:val="-2"/>
                <w:sz w:val="20"/>
              </w:rPr>
              <w:t>Specialists</w:t>
            </w:r>
          </w:p>
        </w:tc>
        <w:tc>
          <w:tcPr>
            <w:tcW w:w="1205" w:type="dxa"/>
            <w:shd w:val="clear" w:color="auto" w:fill="FFE499"/>
          </w:tcPr>
          <w:p>
            <w:pPr>
              <w:pStyle w:val="TableParagraph"/>
              <w:spacing w:before="114"/>
              <w:ind w:right="95"/>
              <w:rPr>
                <w:sz w:val="20"/>
              </w:rPr>
            </w:pPr>
            <w:r>
              <w:rPr>
                <w:spacing w:val="-2"/>
                <w:sz w:val="20"/>
              </w:rPr>
              <w:t>1,283</w:t>
            </w:r>
          </w:p>
        </w:tc>
        <w:tc>
          <w:tcPr>
            <w:tcW w:w="1214" w:type="dxa"/>
            <w:shd w:val="clear" w:color="auto" w:fill="FFE499"/>
          </w:tcPr>
          <w:p>
            <w:pPr>
              <w:pStyle w:val="TableParagraph"/>
              <w:spacing w:before="114"/>
              <w:ind w:right="94"/>
              <w:rPr>
                <w:sz w:val="20"/>
              </w:rPr>
            </w:pPr>
            <w:r>
              <w:rPr>
                <w:spacing w:val="-2"/>
                <w:sz w:val="20"/>
              </w:rPr>
              <w:t>1,349</w:t>
            </w:r>
          </w:p>
        </w:tc>
        <w:tc>
          <w:tcPr>
            <w:tcW w:w="873" w:type="dxa"/>
            <w:shd w:val="clear" w:color="auto" w:fill="FFE499"/>
          </w:tcPr>
          <w:p>
            <w:pPr>
              <w:pStyle w:val="TableParagraph"/>
              <w:spacing w:before="114"/>
              <w:ind w:right="94"/>
              <w:rPr>
                <w:sz w:val="20"/>
              </w:rPr>
            </w:pPr>
            <w:r>
              <w:rPr>
                <w:spacing w:val="-5"/>
                <w:sz w:val="20"/>
              </w:rPr>
              <w:t>66</w:t>
            </w:r>
          </w:p>
        </w:tc>
        <w:tc>
          <w:tcPr>
            <w:tcW w:w="863" w:type="dxa"/>
            <w:shd w:val="clear" w:color="auto" w:fill="FFE499"/>
          </w:tcPr>
          <w:p>
            <w:pPr>
              <w:pStyle w:val="TableParagraph"/>
              <w:spacing w:before="114"/>
              <w:ind w:left="196"/>
              <w:jc w:val="center"/>
              <w:rPr>
                <w:sz w:val="20"/>
              </w:rPr>
            </w:pPr>
            <w:r>
              <w:rPr>
                <w:spacing w:val="-2"/>
                <w:sz w:val="20"/>
              </w:rPr>
              <w:t>5.14%</w:t>
            </w:r>
          </w:p>
        </w:tc>
        <w:tc>
          <w:tcPr>
            <w:tcW w:w="770" w:type="dxa"/>
            <w:shd w:val="clear" w:color="auto" w:fill="FFE499"/>
          </w:tcPr>
          <w:p>
            <w:pPr>
              <w:pStyle w:val="TableParagraph"/>
              <w:spacing w:before="114"/>
              <w:ind w:right="89"/>
              <w:rPr>
                <w:sz w:val="20"/>
              </w:rPr>
            </w:pPr>
            <w:r>
              <w:rPr>
                <w:spacing w:val="-5"/>
                <w:sz w:val="20"/>
              </w:rPr>
              <w:t>32</w:t>
            </w:r>
          </w:p>
        </w:tc>
        <w:tc>
          <w:tcPr>
            <w:tcW w:w="964" w:type="dxa"/>
            <w:shd w:val="clear" w:color="auto" w:fill="FFE499"/>
          </w:tcPr>
          <w:p>
            <w:pPr>
              <w:pStyle w:val="TableParagraph"/>
              <w:spacing w:before="114"/>
              <w:ind w:right="91"/>
              <w:rPr>
                <w:sz w:val="20"/>
              </w:rPr>
            </w:pPr>
            <w:r>
              <w:rPr>
                <w:spacing w:val="-5"/>
                <w:sz w:val="20"/>
              </w:rPr>
              <w:t>48</w:t>
            </w:r>
          </w:p>
        </w:tc>
        <w:tc>
          <w:tcPr>
            <w:tcW w:w="818" w:type="dxa"/>
            <w:shd w:val="clear" w:color="auto" w:fill="FFE499"/>
          </w:tcPr>
          <w:p>
            <w:pPr>
              <w:pStyle w:val="TableParagraph"/>
              <w:spacing w:before="114"/>
              <w:ind w:right="91"/>
              <w:rPr>
                <w:sz w:val="20"/>
              </w:rPr>
            </w:pPr>
            <w:r>
              <w:rPr>
                <w:spacing w:val="-10"/>
                <w:sz w:val="20"/>
              </w:rPr>
              <w:t>7</w:t>
            </w:r>
          </w:p>
        </w:tc>
        <w:tc>
          <w:tcPr>
            <w:tcW w:w="972" w:type="dxa"/>
            <w:shd w:val="clear" w:color="auto" w:fill="FFE499"/>
          </w:tcPr>
          <w:p>
            <w:pPr>
              <w:pStyle w:val="TableParagraph"/>
              <w:spacing w:before="114"/>
              <w:ind w:right="91"/>
              <w:rPr>
                <w:sz w:val="20"/>
              </w:rPr>
            </w:pPr>
            <w:r>
              <w:rPr>
                <w:spacing w:val="-5"/>
                <w:sz w:val="20"/>
              </w:rPr>
              <w:t>87</w:t>
            </w:r>
          </w:p>
        </w:tc>
        <w:tc>
          <w:tcPr>
            <w:tcW w:w="1011" w:type="dxa"/>
            <w:shd w:val="clear" w:color="auto" w:fill="FFE499"/>
          </w:tcPr>
          <w:p>
            <w:pPr>
              <w:pStyle w:val="TableParagraph"/>
              <w:spacing w:before="114"/>
              <w:ind w:left="18" w:right="6"/>
              <w:jc w:val="center"/>
              <w:rPr>
                <w:sz w:val="20"/>
              </w:rPr>
            </w:pPr>
            <w:r>
              <w:rPr>
                <w:spacing w:val="-5"/>
                <w:sz w:val="20"/>
              </w:rPr>
              <w:t>AD</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6"/>
              <w:jc w:val="center"/>
              <w:rPr>
                <w:sz w:val="20"/>
              </w:rPr>
            </w:pPr>
            <w:r>
              <w:rPr>
                <w:spacing w:val="-2"/>
                <w:sz w:val="20"/>
              </w:rPr>
              <w:t>MTOJT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15-</w:t>
            </w:r>
            <w:r>
              <w:rPr>
                <w:spacing w:val="-4"/>
                <w:sz w:val="20"/>
              </w:rPr>
              <w:t>1232</w:t>
            </w:r>
          </w:p>
        </w:tc>
        <w:tc>
          <w:tcPr>
            <w:tcW w:w="2520" w:type="dxa"/>
            <w:shd w:val="clear" w:color="auto" w:fill="FFF1CC"/>
          </w:tcPr>
          <w:p>
            <w:pPr>
              <w:pStyle w:val="TableParagraph"/>
              <w:spacing w:line="230" w:lineRule="exact"/>
              <w:ind w:left="108"/>
              <w:jc w:val="left"/>
              <w:rPr>
                <w:sz w:val="20"/>
              </w:rPr>
            </w:pPr>
            <w:r>
              <w:rPr>
                <w:sz w:val="20"/>
              </w:rPr>
              <w:t>Computer</w:t>
            </w:r>
            <w:r>
              <w:rPr>
                <w:spacing w:val="-12"/>
                <w:sz w:val="20"/>
              </w:rPr>
              <w:t> </w:t>
            </w:r>
            <w:r>
              <w:rPr>
                <w:sz w:val="20"/>
              </w:rPr>
              <w:t>User</w:t>
            </w:r>
            <w:r>
              <w:rPr>
                <w:spacing w:val="-11"/>
                <w:sz w:val="20"/>
              </w:rPr>
              <w:t> </w:t>
            </w:r>
            <w:r>
              <w:rPr>
                <w:sz w:val="20"/>
              </w:rPr>
              <w:t>Support </w:t>
            </w:r>
            <w:r>
              <w:rPr>
                <w:spacing w:val="-2"/>
                <w:sz w:val="20"/>
              </w:rPr>
              <w:t>Specialists</w:t>
            </w:r>
          </w:p>
        </w:tc>
        <w:tc>
          <w:tcPr>
            <w:tcW w:w="1205" w:type="dxa"/>
            <w:shd w:val="clear" w:color="auto" w:fill="FFF1CC"/>
          </w:tcPr>
          <w:p>
            <w:pPr>
              <w:pStyle w:val="TableParagraph"/>
              <w:spacing w:before="114"/>
              <w:ind w:right="95"/>
              <w:rPr>
                <w:sz w:val="20"/>
              </w:rPr>
            </w:pPr>
            <w:r>
              <w:rPr>
                <w:spacing w:val="-2"/>
                <w:sz w:val="20"/>
              </w:rPr>
              <w:t>4,001</w:t>
            </w:r>
          </w:p>
        </w:tc>
        <w:tc>
          <w:tcPr>
            <w:tcW w:w="1214" w:type="dxa"/>
            <w:shd w:val="clear" w:color="auto" w:fill="FFF1CC"/>
          </w:tcPr>
          <w:p>
            <w:pPr>
              <w:pStyle w:val="TableParagraph"/>
              <w:spacing w:before="114"/>
              <w:ind w:right="94"/>
              <w:rPr>
                <w:sz w:val="20"/>
              </w:rPr>
            </w:pPr>
            <w:r>
              <w:rPr>
                <w:spacing w:val="-2"/>
                <w:sz w:val="20"/>
              </w:rPr>
              <w:t>4,009</w:t>
            </w:r>
          </w:p>
        </w:tc>
        <w:tc>
          <w:tcPr>
            <w:tcW w:w="873" w:type="dxa"/>
            <w:shd w:val="clear" w:color="auto" w:fill="FFF1CC"/>
          </w:tcPr>
          <w:p>
            <w:pPr>
              <w:pStyle w:val="TableParagraph"/>
              <w:spacing w:before="114"/>
              <w:ind w:right="94"/>
              <w:rPr>
                <w:sz w:val="20"/>
              </w:rPr>
            </w:pPr>
            <w:r>
              <w:rPr>
                <w:spacing w:val="-10"/>
                <w:sz w:val="20"/>
              </w:rPr>
              <w:t>8</w:t>
            </w:r>
          </w:p>
        </w:tc>
        <w:tc>
          <w:tcPr>
            <w:tcW w:w="863" w:type="dxa"/>
            <w:shd w:val="clear" w:color="auto" w:fill="FFF1CC"/>
          </w:tcPr>
          <w:p>
            <w:pPr>
              <w:pStyle w:val="TableParagraph"/>
              <w:spacing w:before="114"/>
              <w:ind w:left="196"/>
              <w:jc w:val="center"/>
              <w:rPr>
                <w:sz w:val="20"/>
              </w:rPr>
            </w:pPr>
            <w:r>
              <w:rPr>
                <w:spacing w:val="-2"/>
                <w:sz w:val="20"/>
              </w:rPr>
              <w:t>0.20%</w:t>
            </w:r>
          </w:p>
        </w:tc>
        <w:tc>
          <w:tcPr>
            <w:tcW w:w="770" w:type="dxa"/>
            <w:shd w:val="clear" w:color="auto" w:fill="FFF1CC"/>
          </w:tcPr>
          <w:p>
            <w:pPr>
              <w:pStyle w:val="TableParagraph"/>
              <w:spacing w:before="114"/>
              <w:ind w:right="89"/>
              <w:rPr>
                <w:sz w:val="20"/>
              </w:rPr>
            </w:pPr>
            <w:r>
              <w:rPr>
                <w:spacing w:val="-5"/>
                <w:sz w:val="20"/>
              </w:rPr>
              <w:t>96</w:t>
            </w:r>
          </w:p>
        </w:tc>
        <w:tc>
          <w:tcPr>
            <w:tcW w:w="964" w:type="dxa"/>
            <w:shd w:val="clear" w:color="auto" w:fill="FFF1CC"/>
          </w:tcPr>
          <w:p>
            <w:pPr>
              <w:pStyle w:val="TableParagraph"/>
              <w:spacing w:before="114"/>
              <w:ind w:right="91"/>
              <w:rPr>
                <w:sz w:val="20"/>
              </w:rPr>
            </w:pPr>
            <w:r>
              <w:rPr>
                <w:spacing w:val="-5"/>
                <w:sz w:val="20"/>
              </w:rPr>
              <w:t>147</w:t>
            </w:r>
          </w:p>
        </w:tc>
        <w:tc>
          <w:tcPr>
            <w:tcW w:w="818" w:type="dxa"/>
            <w:shd w:val="clear" w:color="auto" w:fill="FFF1CC"/>
          </w:tcPr>
          <w:p>
            <w:pPr>
              <w:pStyle w:val="TableParagraph"/>
              <w:spacing w:before="114"/>
              <w:ind w:right="91"/>
              <w:rPr>
                <w:sz w:val="20"/>
              </w:rPr>
            </w:pPr>
            <w:r>
              <w:rPr>
                <w:spacing w:val="-10"/>
                <w:sz w:val="20"/>
              </w:rPr>
              <w:t>1</w:t>
            </w:r>
          </w:p>
        </w:tc>
        <w:tc>
          <w:tcPr>
            <w:tcW w:w="972" w:type="dxa"/>
            <w:shd w:val="clear" w:color="auto" w:fill="FFF1CC"/>
          </w:tcPr>
          <w:p>
            <w:pPr>
              <w:pStyle w:val="TableParagraph"/>
              <w:spacing w:before="114"/>
              <w:ind w:right="91"/>
              <w:rPr>
                <w:sz w:val="20"/>
              </w:rPr>
            </w:pPr>
            <w:r>
              <w:rPr>
                <w:spacing w:val="-5"/>
                <w:sz w:val="20"/>
              </w:rPr>
              <w:t>244</w:t>
            </w:r>
          </w:p>
        </w:tc>
        <w:tc>
          <w:tcPr>
            <w:tcW w:w="1011" w:type="dxa"/>
            <w:shd w:val="clear" w:color="auto" w:fill="FFF1CC"/>
          </w:tcPr>
          <w:p>
            <w:pPr>
              <w:pStyle w:val="TableParagraph"/>
              <w:spacing w:before="114"/>
              <w:ind w:left="18" w:right="6"/>
              <w:jc w:val="center"/>
              <w:rPr>
                <w:sz w:val="20"/>
              </w:rPr>
            </w:pPr>
            <w:r>
              <w:rPr>
                <w:spacing w:val="-5"/>
                <w:sz w:val="20"/>
              </w:rPr>
              <w:t>SC</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6"/>
              <w:jc w:val="center"/>
              <w:rPr>
                <w:sz w:val="20"/>
              </w:rPr>
            </w:pPr>
            <w:r>
              <w:rPr>
                <w:spacing w:val="-2"/>
                <w:sz w:val="20"/>
              </w:rPr>
              <w:t>MTOJT</w:t>
            </w:r>
          </w:p>
        </w:tc>
      </w:tr>
      <w:tr>
        <w:trPr>
          <w:trHeight w:val="254" w:hRule="atLeast"/>
        </w:trPr>
        <w:tc>
          <w:tcPr>
            <w:tcW w:w="895" w:type="dxa"/>
            <w:shd w:val="clear" w:color="auto" w:fill="FFC000"/>
          </w:tcPr>
          <w:p>
            <w:pPr>
              <w:pStyle w:val="TableParagraph"/>
              <w:spacing w:line="222" w:lineRule="exact" w:before="12"/>
              <w:ind w:left="10" w:right="1"/>
              <w:jc w:val="center"/>
              <w:rPr>
                <w:sz w:val="20"/>
              </w:rPr>
            </w:pPr>
            <w:r>
              <w:rPr>
                <w:spacing w:val="-2"/>
                <w:sz w:val="20"/>
              </w:rPr>
              <w:t>15-</w:t>
            </w:r>
            <w:r>
              <w:rPr>
                <w:spacing w:val="-4"/>
                <w:sz w:val="20"/>
              </w:rPr>
              <w:t>1241</w:t>
            </w:r>
          </w:p>
        </w:tc>
        <w:tc>
          <w:tcPr>
            <w:tcW w:w="2520" w:type="dxa"/>
            <w:shd w:val="clear" w:color="auto" w:fill="FFE499"/>
          </w:tcPr>
          <w:p>
            <w:pPr>
              <w:pStyle w:val="TableParagraph"/>
              <w:ind w:left="108"/>
              <w:jc w:val="left"/>
              <w:rPr>
                <w:sz w:val="20"/>
              </w:rPr>
            </w:pPr>
            <w:r>
              <w:rPr>
                <w:sz w:val="20"/>
              </w:rPr>
              <w:t>Computer</w:t>
            </w:r>
            <w:r>
              <w:rPr>
                <w:spacing w:val="-6"/>
                <w:sz w:val="20"/>
              </w:rPr>
              <w:t> </w:t>
            </w:r>
            <w:r>
              <w:rPr>
                <w:sz w:val="20"/>
              </w:rPr>
              <w:t>Network</w:t>
            </w:r>
            <w:r>
              <w:rPr>
                <w:spacing w:val="-7"/>
                <w:sz w:val="20"/>
              </w:rPr>
              <w:t> </w:t>
            </w:r>
            <w:r>
              <w:rPr>
                <w:spacing w:val="-2"/>
                <w:sz w:val="20"/>
              </w:rPr>
              <w:t>Architects</w:t>
            </w:r>
          </w:p>
        </w:tc>
        <w:tc>
          <w:tcPr>
            <w:tcW w:w="1205" w:type="dxa"/>
            <w:shd w:val="clear" w:color="auto" w:fill="FFE499"/>
          </w:tcPr>
          <w:p>
            <w:pPr>
              <w:pStyle w:val="TableParagraph"/>
              <w:spacing w:line="222" w:lineRule="exact" w:before="12"/>
              <w:ind w:right="95"/>
              <w:rPr>
                <w:sz w:val="20"/>
              </w:rPr>
            </w:pPr>
            <w:r>
              <w:rPr>
                <w:spacing w:val="-5"/>
                <w:sz w:val="20"/>
              </w:rPr>
              <w:t>933</w:t>
            </w:r>
          </w:p>
        </w:tc>
        <w:tc>
          <w:tcPr>
            <w:tcW w:w="1214" w:type="dxa"/>
            <w:shd w:val="clear" w:color="auto" w:fill="FFE499"/>
          </w:tcPr>
          <w:p>
            <w:pPr>
              <w:pStyle w:val="TableParagraph"/>
              <w:spacing w:line="222" w:lineRule="exact" w:before="12"/>
              <w:ind w:right="94"/>
              <w:rPr>
                <w:sz w:val="20"/>
              </w:rPr>
            </w:pPr>
            <w:r>
              <w:rPr>
                <w:spacing w:val="-2"/>
                <w:sz w:val="20"/>
              </w:rPr>
              <w:t>1,074</w:t>
            </w:r>
          </w:p>
        </w:tc>
        <w:tc>
          <w:tcPr>
            <w:tcW w:w="873" w:type="dxa"/>
            <w:shd w:val="clear" w:color="auto" w:fill="FFE499"/>
          </w:tcPr>
          <w:p>
            <w:pPr>
              <w:pStyle w:val="TableParagraph"/>
              <w:spacing w:line="222" w:lineRule="exact" w:before="12"/>
              <w:ind w:right="94"/>
              <w:rPr>
                <w:sz w:val="20"/>
              </w:rPr>
            </w:pPr>
            <w:r>
              <w:rPr>
                <w:spacing w:val="-5"/>
                <w:sz w:val="20"/>
              </w:rPr>
              <w:t>141</w:t>
            </w:r>
          </w:p>
        </w:tc>
        <w:tc>
          <w:tcPr>
            <w:tcW w:w="863" w:type="dxa"/>
            <w:shd w:val="clear" w:color="auto" w:fill="FFE499"/>
          </w:tcPr>
          <w:p>
            <w:pPr>
              <w:pStyle w:val="TableParagraph"/>
              <w:spacing w:line="222" w:lineRule="exact" w:before="12"/>
              <w:ind w:left="141" w:right="36"/>
              <w:jc w:val="center"/>
              <w:rPr>
                <w:sz w:val="20"/>
              </w:rPr>
            </w:pPr>
            <w:r>
              <w:rPr>
                <w:spacing w:val="-2"/>
                <w:sz w:val="20"/>
              </w:rPr>
              <w:t>15.11%</w:t>
            </w:r>
          </w:p>
        </w:tc>
        <w:tc>
          <w:tcPr>
            <w:tcW w:w="770" w:type="dxa"/>
            <w:shd w:val="clear" w:color="auto" w:fill="FFE499"/>
          </w:tcPr>
          <w:p>
            <w:pPr>
              <w:pStyle w:val="TableParagraph"/>
              <w:spacing w:line="222" w:lineRule="exact" w:before="12"/>
              <w:ind w:right="89"/>
              <w:rPr>
                <w:sz w:val="20"/>
              </w:rPr>
            </w:pPr>
            <w:r>
              <w:rPr>
                <w:spacing w:val="-5"/>
                <w:sz w:val="20"/>
              </w:rPr>
              <w:t>17</w:t>
            </w:r>
          </w:p>
        </w:tc>
        <w:tc>
          <w:tcPr>
            <w:tcW w:w="964" w:type="dxa"/>
            <w:shd w:val="clear" w:color="auto" w:fill="FFE499"/>
          </w:tcPr>
          <w:p>
            <w:pPr>
              <w:pStyle w:val="TableParagraph"/>
              <w:spacing w:line="222" w:lineRule="exact" w:before="12"/>
              <w:ind w:right="91"/>
              <w:rPr>
                <w:sz w:val="20"/>
              </w:rPr>
            </w:pPr>
            <w:r>
              <w:rPr>
                <w:spacing w:val="-5"/>
                <w:sz w:val="20"/>
              </w:rPr>
              <w:t>31</w:t>
            </w:r>
          </w:p>
        </w:tc>
        <w:tc>
          <w:tcPr>
            <w:tcW w:w="818" w:type="dxa"/>
            <w:shd w:val="clear" w:color="auto" w:fill="FFE499"/>
          </w:tcPr>
          <w:p>
            <w:pPr>
              <w:pStyle w:val="TableParagraph"/>
              <w:spacing w:line="222" w:lineRule="exact" w:before="12"/>
              <w:ind w:right="91"/>
              <w:rPr>
                <w:sz w:val="20"/>
              </w:rPr>
            </w:pPr>
            <w:r>
              <w:rPr>
                <w:spacing w:val="-5"/>
                <w:sz w:val="20"/>
              </w:rPr>
              <w:t>14</w:t>
            </w:r>
          </w:p>
        </w:tc>
        <w:tc>
          <w:tcPr>
            <w:tcW w:w="972" w:type="dxa"/>
            <w:shd w:val="clear" w:color="auto" w:fill="FFE499"/>
          </w:tcPr>
          <w:p>
            <w:pPr>
              <w:pStyle w:val="TableParagraph"/>
              <w:spacing w:line="222" w:lineRule="exact" w:before="12"/>
              <w:ind w:right="91"/>
              <w:rPr>
                <w:sz w:val="20"/>
              </w:rPr>
            </w:pPr>
            <w:r>
              <w:rPr>
                <w:spacing w:val="-5"/>
                <w:sz w:val="20"/>
              </w:rPr>
              <w:t>62</w:t>
            </w:r>
          </w:p>
        </w:tc>
        <w:tc>
          <w:tcPr>
            <w:tcW w:w="1011" w:type="dxa"/>
            <w:shd w:val="clear" w:color="auto" w:fill="FFE499"/>
          </w:tcPr>
          <w:p>
            <w:pPr>
              <w:pStyle w:val="TableParagraph"/>
              <w:spacing w:line="222" w:lineRule="exact" w:before="12"/>
              <w:ind w:left="18" w:right="6"/>
              <w:jc w:val="center"/>
              <w:rPr>
                <w:sz w:val="20"/>
              </w:rPr>
            </w:pPr>
            <w:r>
              <w:rPr>
                <w:spacing w:val="-5"/>
                <w:sz w:val="20"/>
              </w:rPr>
              <w:t>BD</w:t>
            </w:r>
          </w:p>
        </w:tc>
        <w:tc>
          <w:tcPr>
            <w:tcW w:w="1106" w:type="dxa"/>
            <w:shd w:val="clear" w:color="auto" w:fill="FFE499"/>
          </w:tcPr>
          <w:p>
            <w:pPr>
              <w:pStyle w:val="TableParagraph"/>
              <w:spacing w:line="222" w:lineRule="exact" w:before="12"/>
              <w:ind w:left="19" w:right="2"/>
              <w:jc w:val="center"/>
              <w:rPr>
                <w:sz w:val="20"/>
              </w:rPr>
            </w:pPr>
            <w:r>
              <w:rPr>
                <w:spacing w:val="-5"/>
                <w:sz w:val="20"/>
              </w:rPr>
              <w:t>5+</w:t>
            </w:r>
          </w:p>
        </w:tc>
        <w:tc>
          <w:tcPr>
            <w:tcW w:w="900" w:type="dxa"/>
            <w:shd w:val="clear" w:color="auto" w:fill="FFE499"/>
          </w:tcPr>
          <w:p>
            <w:pPr>
              <w:pStyle w:val="TableParagraph"/>
              <w:spacing w:line="222" w:lineRule="exact" w:before="12"/>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15-</w:t>
            </w:r>
            <w:r>
              <w:rPr>
                <w:spacing w:val="-4"/>
                <w:sz w:val="20"/>
              </w:rPr>
              <w:t>1242</w:t>
            </w:r>
          </w:p>
        </w:tc>
        <w:tc>
          <w:tcPr>
            <w:tcW w:w="2520" w:type="dxa"/>
            <w:shd w:val="clear" w:color="auto" w:fill="FFF1CC"/>
          </w:tcPr>
          <w:p>
            <w:pPr>
              <w:pStyle w:val="TableParagraph"/>
              <w:spacing w:line="229" w:lineRule="exact"/>
              <w:ind w:left="108"/>
              <w:jc w:val="left"/>
              <w:rPr>
                <w:sz w:val="20"/>
              </w:rPr>
            </w:pPr>
            <w:r>
              <w:rPr>
                <w:sz w:val="20"/>
              </w:rPr>
              <w:t>Database</w:t>
            </w:r>
            <w:r>
              <w:rPr>
                <w:spacing w:val="-8"/>
                <w:sz w:val="20"/>
              </w:rPr>
              <w:t> </w:t>
            </w:r>
            <w:r>
              <w:rPr>
                <w:spacing w:val="-2"/>
                <w:sz w:val="20"/>
              </w:rPr>
              <w:t>Administrators</w:t>
            </w:r>
          </w:p>
        </w:tc>
        <w:tc>
          <w:tcPr>
            <w:tcW w:w="1205" w:type="dxa"/>
            <w:shd w:val="clear" w:color="auto" w:fill="FFF1CC"/>
          </w:tcPr>
          <w:p>
            <w:pPr>
              <w:pStyle w:val="TableParagraph"/>
              <w:spacing w:line="225" w:lineRule="exact" w:before="11"/>
              <w:ind w:right="95"/>
              <w:rPr>
                <w:sz w:val="20"/>
              </w:rPr>
            </w:pPr>
            <w:r>
              <w:rPr>
                <w:spacing w:val="-5"/>
                <w:sz w:val="20"/>
              </w:rPr>
              <w:t>649</w:t>
            </w:r>
          </w:p>
        </w:tc>
        <w:tc>
          <w:tcPr>
            <w:tcW w:w="1214" w:type="dxa"/>
            <w:shd w:val="clear" w:color="auto" w:fill="FFF1CC"/>
          </w:tcPr>
          <w:p>
            <w:pPr>
              <w:pStyle w:val="TableParagraph"/>
              <w:spacing w:line="225" w:lineRule="exact" w:before="11"/>
              <w:ind w:right="94"/>
              <w:rPr>
                <w:sz w:val="20"/>
              </w:rPr>
            </w:pPr>
            <w:r>
              <w:rPr>
                <w:spacing w:val="-5"/>
                <w:sz w:val="20"/>
              </w:rPr>
              <w:t>665</w:t>
            </w:r>
          </w:p>
        </w:tc>
        <w:tc>
          <w:tcPr>
            <w:tcW w:w="873" w:type="dxa"/>
            <w:shd w:val="clear" w:color="auto" w:fill="FFF1CC"/>
          </w:tcPr>
          <w:p>
            <w:pPr>
              <w:pStyle w:val="TableParagraph"/>
              <w:spacing w:line="225" w:lineRule="exact" w:before="11"/>
              <w:ind w:right="94"/>
              <w:rPr>
                <w:sz w:val="20"/>
              </w:rPr>
            </w:pPr>
            <w:r>
              <w:rPr>
                <w:spacing w:val="-5"/>
                <w:sz w:val="20"/>
              </w:rPr>
              <w:t>16</w:t>
            </w:r>
          </w:p>
        </w:tc>
        <w:tc>
          <w:tcPr>
            <w:tcW w:w="863" w:type="dxa"/>
            <w:shd w:val="clear" w:color="auto" w:fill="FFF1CC"/>
          </w:tcPr>
          <w:p>
            <w:pPr>
              <w:pStyle w:val="TableParagraph"/>
              <w:spacing w:line="225" w:lineRule="exact" w:before="11"/>
              <w:ind w:left="196"/>
              <w:jc w:val="center"/>
              <w:rPr>
                <w:sz w:val="20"/>
              </w:rPr>
            </w:pPr>
            <w:r>
              <w:rPr>
                <w:spacing w:val="-2"/>
                <w:sz w:val="20"/>
              </w:rPr>
              <w:t>2.47%</w:t>
            </w:r>
          </w:p>
        </w:tc>
        <w:tc>
          <w:tcPr>
            <w:tcW w:w="770" w:type="dxa"/>
            <w:shd w:val="clear" w:color="auto" w:fill="FFF1CC"/>
          </w:tcPr>
          <w:p>
            <w:pPr>
              <w:pStyle w:val="TableParagraph"/>
              <w:spacing w:line="225" w:lineRule="exact" w:before="11"/>
              <w:ind w:right="89"/>
              <w:rPr>
                <w:sz w:val="20"/>
              </w:rPr>
            </w:pPr>
            <w:r>
              <w:rPr>
                <w:spacing w:val="-5"/>
                <w:sz w:val="20"/>
              </w:rPr>
              <w:t>14</w:t>
            </w:r>
          </w:p>
        </w:tc>
        <w:tc>
          <w:tcPr>
            <w:tcW w:w="964" w:type="dxa"/>
            <w:shd w:val="clear" w:color="auto" w:fill="FFF1CC"/>
          </w:tcPr>
          <w:p>
            <w:pPr>
              <w:pStyle w:val="TableParagraph"/>
              <w:spacing w:line="225" w:lineRule="exact" w:before="11"/>
              <w:ind w:right="91"/>
              <w:rPr>
                <w:sz w:val="20"/>
              </w:rPr>
            </w:pPr>
            <w:r>
              <w:rPr>
                <w:spacing w:val="-5"/>
                <w:sz w:val="20"/>
              </w:rPr>
              <w:t>19</w:t>
            </w:r>
          </w:p>
        </w:tc>
        <w:tc>
          <w:tcPr>
            <w:tcW w:w="818" w:type="dxa"/>
            <w:shd w:val="clear" w:color="auto" w:fill="FFF1CC"/>
          </w:tcPr>
          <w:p>
            <w:pPr>
              <w:pStyle w:val="TableParagraph"/>
              <w:spacing w:line="225" w:lineRule="exact" w:before="11"/>
              <w:ind w:right="91"/>
              <w:rPr>
                <w:sz w:val="20"/>
              </w:rPr>
            </w:pPr>
            <w:r>
              <w:rPr>
                <w:spacing w:val="-10"/>
                <w:sz w:val="20"/>
              </w:rPr>
              <w:t>2</w:t>
            </w:r>
          </w:p>
        </w:tc>
        <w:tc>
          <w:tcPr>
            <w:tcW w:w="972" w:type="dxa"/>
            <w:shd w:val="clear" w:color="auto" w:fill="FFF1CC"/>
          </w:tcPr>
          <w:p>
            <w:pPr>
              <w:pStyle w:val="TableParagraph"/>
              <w:spacing w:line="225" w:lineRule="exact" w:before="11"/>
              <w:ind w:right="91"/>
              <w:rPr>
                <w:sz w:val="20"/>
              </w:rPr>
            </w:pPr>
            <w:r>
              <w:rPr>
                <w:spacing w:val="-5"/>
                <w:sz w:val="20"/>
              </w:rPr>
              <w:t>35</w:t>
            </w:r>
          </w:p>
        </w:tc>
        <w:tc>
          <w:tcPr>
            <w:tcW w:w="1011" w:type="dxa"/>
            <w:shd w:val="clear" w:color="auto" w:fill="FFF1CC"/>
          </w:tcPr>
          <w:p>
            <w:pPr>
              <w:pStyle w:val="TableParagraph"/>
              <w:spacing w:line="225" w:lineRule="exact" w:before="11"/>
              <w:ind w:left="18" w:right="6"/>
              <w:jc w:val="center"/>
              <w:rPr>
                <w:sz w:val="20"/>
              </w:rPr>
            </w:pPr>
            <w:r>
              <w:rPr>
                <w:spacing w:val="-5"/>
                <w:sz w:val="20"/>
              </w:rPr>
              <w:t>BD</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19"/>
              <w:jc w:val="center"/>
              <w:rPr>
                <w:sz w:val="20"/>
              </w:rPr>
            </w:pPr>
            <w:r>
              <w:rPr>
                <w:spacing w:val="-4"/>
                <w:sz w:val="20"/>
              </w:rPr>
              <w:t>None</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15-</w:t>
            </w:r>
            <w:r>
              <w:rPr>
                <w:spacing w:val="-4"/>
                <w:sz w:val="20"/>
              </w:rPr>
              <w:t>1243</w:t>
            </w:r>
          </w:p>
        </w:tc>
        <w:tc>
          <w:tcPr>
            <w:tcW w:w="2520" w:type="dxa"/>
            <w:shd w:val="clear" w:color="auto" w:fill="FFE499"/>
          </w:tcPr>
          <w:p>
            <w:pPr>
              <w:pStyle w:val="TableParagraph"/>
              <w:spacing w:line="227" w:lineRule="exact"/>
              <w:ind w:left="108"/>
              <w:jc w:val="left"/>
              <w:rPr>
                <w:sz w:val="20"/>
              </w:rPr>
            </w:pPr>
            <w:r>
              <w:rPr>
                <w:sz w:val="20"/>
              </w:rPr>
              <w:t>Database</w:t>
            </w:r>
            <w:r>
              <w:rPr>
                <w:spacing w:val="-8"/>
                <w:sz w:val="20"/>
              </w:rPr>
              <w:t> </w:t>
            </w:r>
            <w:r>
              <w:rPr>
                <w:spacing w:val="-2"/>
                <w:sz w:val="20"/>
              </w:rPr>
              <w:t>Architects</w:t>
            </w:r>
          </w:p>
        </w:tc>
        <w:tc>
          <w:tcPr>
            <w:tcW w:w="1205" w:type="dxa"/>
            <w:shd w:val="clear" w:color="auto" w:fill="FFE499"/>
          </w:tcPr>
          <w:p>
            <w:pPr>
              <w:pStyle w:val="TableParagraph"/>
              <w:spacing w:line="222" w:lineRule="exact" w:before="11"/>
              <w:ind w:right="95"/>
              <w:rPr>
                <w:sz w:val="20"/>
              </w:rPr>
            </w:pPr>
            <w:r>
              <w:rPr>
                <w:spacing w:val="-5"/>
                <w:sz w:val="20"/>
              </w:rPr>
              <w:t>321</w:t>
            </w:r>
          </w:p>
        </w:tc>
        <w:tc>
          <w:tcPr>
            <w:tcW w:w="1214" w:type="dxa"/>
            <w:shd w:val="clear" w:color="auto" w:fill="FFE499"/>
          </w:tcPr>
          <w:p>
            <w:pPr>
              <w:pStyle w:val="TableParagraph"/>
              <w:spacing w:line="222" w:lineRule="exact" w:before="11"/>
              <w:ind w:right="94"/>
              <w:rPr>
                <w:sz w:val="20"/>
              </w:rPr>
            </w:pPr>
            <w:r>
              <w:rPr>
                <w:spacing w:val="-5"/>
                <w:sz w:val="20"/>
              </w:rPr>
              <w:t>374</w:t>
            </w:r>
          </w:p>
        </w:tc>
        <w:tc>
          <w:tcPr>
            <w:tcW w:w="873" w:type="dxa"/>
            <w:shd w:val="clear" w:color="auto" w:fill="FFE499"/>
          </w:tcPr>
          <w:p>
            <w:pPr>
              <w:pStyle w:val="TableParagraph"/>
              <w:spacing w:line="222" w:lineRule="exact" w:before="11"/>
              <w:ind w:right="94"/>
              <w:rPr>
                <w:sz w:val="20"/>
              </w:rPr>
            </w:pPr>
            <w:r>
              <w:rPr>
                <w:spacing w:val="-5"/>
                <w:sz w:val="20"/>
              </w:rPr>
              <w:t>53</w:t>
            </w:r>
          </w:p>
        </w:tc>
        <w:tc>
          <w:tcPr>
            <w:tcW w:w="863" w:type="dxa"/>
            <w:shd w:val="clear" w:color="auto" w:fill="FFE499"/>
          </w:tcPr>
          <w:p>
            <w:pPr>
              <w:pStyle w:val="TableParagraph"/>
              <w:spacing w:line="222" w:lineRule="exact" w:before="11"/>
              <w:ind w:left="141" w:right="36"/>
              <w:jc w:val="center"/>
              <w:rPr>
                <w:sz w:val="20"/>
              </w:rPr>
            </w:pPr>
            <w:r>
              <w:rPr>
                <w:spacing w:val="-2"/>
                <w:sz w:val="20"/>
              </w:rPr>
              <w:t>16.51%</w:t>
            </w:r>
          </w:p>
        </w:tc>
        <w:tc>
          <w:tcPr>
            <w:tcW w:w="770" w:type="dxa"/>
            <w:shd w:val="clear" w:color="auto" w:fill="FFE499"/>
          </w:tcPr>
          <w:p>
            <w:pPr>
              <w:pStyle w:val="TableParagraph"/>
              <w:spacing w:line="222" w:lineRule="exact" w:before="11"/>
              <w:ind w:right="90"/>
              <w:rPr>
                <w:sz w:val="20"/>
              </w:rPr>
            </w:pPr>
            <w:r>
              <w:rPr>
                <w:spacing w:val="-10"/>
                <w:sz w:val="20"/>
              </w:rPr>
              <w:t>7</w:t>
            </w:r>
          </w:p>
        </w:tc>
        <w:tc>
          <w:tcPr>
            <w:tcW w:w="964" w:type="dxa"/>
            <w:shd w:val="clear" w:color="auto" w:fill="FFE499"/>
          </w:tcPr>
          <w:p>
            <w:pPr>
              <w:pStyle w:val="TableParagraph"/>
              <w:spacing w:line="222" w:lineRule="exact" w:before="11"/>
              <w:ind w:right="91"/>
              <w:rPr>
                <w:sz w:val="20"/>
              </w:rPr>
            </w:pPr>
            <w:r>
              <w:rPr>
                <w:spacing w:val="-5"/>
                <w:sz w:val="20"/>
              </w:rPr>
              <w:t>10</w:t>
            </w:r>
          </w:p>
        </w:tc>
        <w:tc>
          <w:tcPr>
            <w:tcW w:w="818" w:type="dxa"/>
            <w:shd w:val="clear" w:color="auto" w:fill="FFE499"/>
          </w:tcPr>
          <w:p>
            <w:pPr>
              <w:pStyle w:val="TableParagraph"/>
              <w:spacing w:line="222" w:lineRule="exact" w:before="11"/>
              <w:ind w:right="91"/>
              <w:rPr>
                <w:sz w:val="20"/>
              </w:rPr>
            </w:pPr>
            <w:r>
              <w:rPr>
                <w:spacing w:val="-10"/>
                <w:sz w:val="20"/>
              </w:rPr>
              <w:t>5</w:t>
            </w:r>
          </w:p>
        </w:tc>
        <w:tc>
          <w:tcPr>
            <w:tcW w:w="972" w:type="dxa"/>
            <w:shd w:val="clear" w:color="auto" w:fill="FFE499"/>
          </w:tcPr>
          <w:p>
            <w:pPr>
              <w:pStyle w:val="TableParagraph"/>
              <w:spacing w:line="222" w:lineRule="exact" w:before="11"/>
              <w:ind w:right="91"/>
              <w:rPr>
                <w:sz w:val="20"/>
              </w:rPr>
            </w:pPr>
            <w:r>
              <w:rPr>
                <w:spacing w:val="-5"/>
                <w:sz w:val="20"/>
              </w:rPr>
              <w:t>22</w:t>
            </w:r>
          </w:p>
        </w:tc>
        <w:tc>
          <w:tcPr>
            <w:tcW w:w="1011" w:type="dxa"/>
            <w:shd w:val="clear" w:color="auto" w:fill="FFE499"/>
          </w:tcPr>
          <w:p>
            <w:pPr>
              <w:pStyle w:val="TableParagraph"/>
              <w:spacing w:line="222" w:lineRule="exact" w:before="11"/>
              <w:ind w:left="18" w:right="6"/>
              <w:jc w:val="center"/>
              <w:rPr>
                <w:sz w:val="20"/>
              </w:rPr>
            </w:pPr>
            <w:r>
              <w:rPr>
                <w:spacing w:val="-5"/>
                <w:sz w:val="20"/>
              </w:rPr>
              <w:t>BD</w:t>
            </w:r>
          </w:p>
        </w:tc>
        <w:tc>
          <w:tcPr>
            <w:tcW w:w="1106" w:type="dxa"/>
            <w:shd w:val="clear" w:color="auto" w:fill="FFE499"/>
          </w:tcPr>
          <w:p>
            <w:pPr>
              <w:pStyle w:val="TableParagraph"/>
              <w:spacing w:line="222" w:lineRule="exact" w:before="11"/>
              <w:ind w:left="19" w:right="2"/>
              <w:jc w:val="center"/>
              <w:rPr>
                <w:sz w:val="20"/>
              </w:rPr>
            </w:pPr>
            <w:r>
              <w:rPr>
                <w:spacing w:val="-5"/>
                <w:sz w:val="20"/>
              </w:rPr>
              <w:t>&lt;5</w:t>
            </w:r>
          </w:p>
        </w:tc>
        <w:tc>
          <w:tcPr>
            <w:tcW w:w="900" w:type="dxa"/>
            <w:shd w:val="clear" w:color="auto" w:fill="FFE499"/>
          </w:tcPr>
          <w:p>
            <w:pPr>
              <w:pStyle w:val="TableParagraph"/>
              <w:spacing w:line="222" w:lineRule="exact" w:before="11"/>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15-</w:t>
            </w:r>
            <w:r>
              <w:rPr>
                <w:spacing w:val="-4"/>
                <w:sz w:val="20"/>
              </w:rPr>
              <w:t>1244</w:t>
            </w:r>
          </w:p>
        </w:tc>
        <w:tc>
          <w:tcPr>
            <w:tcW w:w="2520" w:type="dxa"/>
            <w:shd w:val="clear" w:color="auto" w:fill="FFF1CC"/>
          </w:tcPr>
          <w:p>
            <w:pPr>
              <w:pStyle w:val="TableParagraph"/>
              <w:spacing w:line="230" w:lineRule="exact"/>
              <w:ind w:left="108" w:right="580"/>
              <w:jc w:val="left"/>
              <w:rPr>
                <w:sz w:val="20"/>
              </w:rPr>
            </w:pPr>
            <w:r>
              <w:rPr>
                <w:sz w:val="20"/>
              </w:rPr>
              <w:t>Network</w:t>
            </w:r>
            <w:r>
              <w:rPr>
                <w:spacing w:val="-2"/>
                <w:sz w:val="20"/>
              </w:rPr>
              <w:t> </w:t>
            </w:r>
            <w:r>
              <w:rPr>
                <w:sz w:val="20"/>
              </w:rPr>
              <w:t>and</w:t>
            </w:r>
            <w:r>
              <w:rPr>
                <w:spacing w:val="-2"/>
                <w:sz w:val="20"/>
              </w:rPr>
              <w:t> </w:t>
            </w:r>
            <w:r>
              <w:rPr>
                <w:sz w:val="20"/>
              </w:rPr>
              <w:t>Computer Systems</w:t>
            </w:r>
            <w:r>
              <w:rPr>
                <w:spacing w:val="-5"/>
                <w:sz w:val="20"/>
              </w:rPr>
              <w:t> </w:t>
            </w:r>
            <w:r>
              <w:rPr>
                <w:spacing w:val="-2"/>
                <w:sz w:val="20"/>
              </w:rPr>
              <w:t>Administrators</w:t>
            </w:r>
          </w:p>
        </w:tc>
        <w:tc>
          <w:tcPr>
            <w:tcW w:w="1205" w:type="dxa"/>
            <w:shd w:val="clear" w:color="auto" w:fill="FFF1CC"/>
          </w:tcPr>
          <w:p>
            <w:pPr>
              <w:pStyle w:val="TableParagraph"/>
              <w:spacing w:before="114"/>
              <w:ind w:right="95"/>
              <w:rPr>
                <w:sz w:val="20"/>
              </w:rPr>
            </w:pPr>
            <w:r>
              <w:rPr>
                <w:spacing w:val="-2"/>
                <w:sz w:val="20"/>
              </w:rPr>
              <w:t>1,744</w:t>
            </w:r>
          </w:p>
        </w:tc>
        <w:tc>
          <w:tcPr>
            <w:tcW w:w="1214" w:type="dxa"/>
            <w:shd w:val="clear" w:color="auto" w:fill="FFF1CC"/>
          </w:tcPr>
          <w:p>
            <w:pPr>
              <w:pStyle w:val="TableParagraph"/>
              <w:spacing w:before="114"/>
              <w:ind w:right="94"/>
              <w:rPr>
                <w:sz w:val="20"/>
              </w:rPr>
            </w:pPr>
            <w:r>
              <w:rPr>
                <w:spacing w:val="-2"/>
                <w:sz w:val="20"/>
              </w:rPr>
              <w:t>1,724</w:t>
            </w:r>
          </w:p>
        </w:tc>
        <w:tc>
          <w:tcPr>
            <w:tcW w:w="873" w:type="dxa"/>
            <w:shd w:val="clear" w:color="auto" w:fill="FFF1CC"/>
          </w:tcPr>
          <w:p>
            <w:pPr>
              <w:pStyle w:val="TableParagraph"/>
              <w:spacing w:before="114"/>
              <w:ind w:right="94"/>
              <w:rPr>
                <w:sz w:val="20"/>
              </w:rPr>
            </w:pPr>
            <w:r>
              <w:rPr>
                <w:spacing w:val="-2"/>
                <w:sz w:val="20"/>
              </w:rPr>
              <w:t>-</w:t>
            </w:r>
            <w:r>
              <w:rPr>
                <w:spacing w:val="-7"/>
                <w:sz w:val="20"/>
              </w:rPr>
              <w:t>20</w:t>
            </w:r>
          </w:p>
        </w:tc>
        <w:tc>
          <w:tcPr>
            <w:tcW w:w="863" w:type="dxa"/>
            <w:shd w:val="clear" w:color="auto" w:fill="FFF1CC"/>
          </w:tcPr>
          <w:p>
            <w:pPr>
              <w:pStyle w:val="TableParagraph"/>
              <w:spacing w:before="114"/>
              <w:ind w:left="141"/>
              <w:jc w:val="center"/>
              <w:rPr>
                <w:sz w:val="20"/>
              </w:rPr>
            </w:pPr>
            <w:r>
              <w:rPr>
                <w:spacing w:val="-2"/>
                <w:sz w:val="20"/>
              </w:rPr>
              <w:t>-1.15%</w:t>
            </w:r>
          </w:p>
        </w:tc>
        <w:tc>
          <w:tcPr>
            <w:tcW w:w="770" w:type="dxa"/>
            <w:shd w:val="clear" w:color="auto" w:fill="FFF1CC"/>
          </w:tcPr>
          <w:p>
            <w:pPr>
              <w:pStyle w:val="TableParagraph"/>
              <w:spacing w:before="114"/>
              <w:ind w:right="89"/>
              <w:rPr>
                <w:sz w:val="20"/>
              </w:rPr>
            </w:pPr>
            <w:r>
              <w:rPr>
                <w:spacing w:val="-5"/>
                <w:sz w:val="20"/>
              </w:rPr>
              <w:t>33</w:t>
            </w:r>
          </w:p>
        </w:tc>
        <w:tc>
          <w:tcPr>
            <w:tcW w:w="964" w:type="dxa"/>
            <w:shd w:val="clear" w:color="auto" w:fill="FFF1CC"/>
          </w:tcPr>
          <w:p>
            <w:pPr>
              <w:pStyle w:val="TableParagraph"/>
              <w:spacing w:before="114"/>
              <w:ind w:right="91"/>
              <w:rPr>
                <w:sz w:val="20"/>
              </w:rPr>
            </w:pPr>
            <w:r>
              <w:rPr>
                <w:spacing w:val="-5"/>
                <w:sz w:val="20"/>
              </w:rPr>
              <w:t>51</w:t>
            </w:r>
          </w:p>
        </w:tc>
        <w:tc>
          <w:tcPr>
            <w:tcW w:w="818" w:type="dxa"/>
            <w:shd w:val="clear" w:color="auto" w:fill="FFF1CC"/>
          </w:tcPr>
          <w:p>
            <w:pPr>
              <w:pStyle w:val="TableParagraph"/>
              <w:spacing w:before="114"/>
              <w:ind w:right="91"/>
              <w:rPr>
                <w:sz w:val="20"/>
              </w:rPr>
            </w:pPr>
            <w:r>
              <w:rPr>
                <w:spacing w:val="-2"/>
                <w:sz w:val="20"/>
              </w:rPr>
              <w:t>-</w:t>
            </w:r>
            <w:r>
              <w:rPr>
                <w:spacing w:val="-12"/>
                <w:sz w:val="20"/>
              </w:rPr>
              <w:t>2</w:t>
            </w:r>
          </w:p>
        </w:tc>
        <w:tc>
          <w:tcPr>
            <w:tcW w:w="972" w:type="dxa"/>
            <w:shd w:val="clear" w:color="auto" w:fill="FFF1CC"/>
          </w:tcPr>
          <w:p>
            <w:pPr>
              <w:pStyle w:val="TableParagraph"/>
              <w:spacing w:before="114"/>
              <w:ind w:right="91"/>
              <w:rPr>
                <w:sz w:val="20"/>
              </w:rPr>
            </w:pPr>
            <w:r>
              <w:rPr>
                <w:spacing w:val="-5"/>
                <w:sz w:val="20"/>
              </w:rPr>
              <w:t>82</w:t>
            </w:r>
          </w:p>
        </w:tc>
        <w:tc>
          <w:tcPr>
            <w:tcW w:w="1011" w:type="dxa"/>
            <w:shd w:val="clear" w:color="auto" w:fill="FFF1CC"/>
          </w:tcPr>
          <w:p>
            <w:pPr>
              <w:pStyle w:val="TableParagraph"/>
              <w:spacing w:before="114"/>
              <w:ind w:left="18" w:right="6"/>
              <w:jc w:val="center"/>
              <w:rPr>
                <w:sz w:val="20"/>
              </w:rPr>
            </w:pPr>
            <w:r>
              <w:rPr>
                <w:spacing w:val="-5"/>
                <w:sz w:val="20"/>
              </w:rPr>
              <w:t>BD</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9"/>
              <w:jc w:val="center"/>
              <w:rPr>
                <w:sz w:val="20"/>
              </w:rPr>
            </w:pPr>
            <w:r>
              <w:rPr>
                <w:spacing w:val="-4"/>
                <w:sz w:val="20"/>
              </w:rPr>
              <w:t>None</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15-</w:t>
            </w:r>
            <w:r>
              <w:rPr>
                <w:spacing w:val="-4"/>
                <w:sz w:val="20"/>
              </w:rPr>
              <w:t>1251</w:t>
            </w:r>
          </w:p>
        </w:tc>
        <w:tc>
          <w:tcPr>
            <w:tcW w:w="2520" w:type="dxa"/>
            <w:shd w:val="clear" w:color="auto" w:fill="FFE499"/>
          </w:tcPr>
          <w:p>
            <w:pPr>
              <w:pStyle w:val="TableParagraph"/>
              <w:spacing w:line="227" w:lineRule="exact"/>
              <w:ind w:left="108"/>
              <w:jc w:val="left"/>
              <w:rPr>
                <w:sz w:val="20"/>
              </w:rPr>
            </w:pPr>
            <w:r>
              <w:rPr>
                <w:sz w:val="20"/>
              </w:rPr>
              <w:t>Computer</w:t>
            </w:r>
            <w:r>
              <w:rPr>
                <w:spacing w:val="-7"/>
                <w:sz w:val="20"/>
              </w:rPr>
              <w:t> </w:t>
            </w:r>
            <w:r>
              <w:rPr>
                <w:spacing w:val="-2"/>
                <w:sz w:val="20"/>
              </w:rPr>
              <w:t>Programmers</w:t>
            </w:r>
          </w:p>
        </w:tc>
        <w:tc>
          <w:tcPr>
            <w:tcW w:w="1205" w:type="dxa"/>
            <w:shd w:val="clear" w:color="auto" w:fill="FFE499"/>
          </w:tcPr>
          <w:p>
            <w:pPr>
              <w:pStyle w:val="TableParagraph"/>
              <w:spacing w:line="222" w:lineRule="exact" w:before="11"/>
              <w:ind w:right="95"/>
              <w:rPr>
                <w:sz w:val="20"/>
              </w:rPr>
            </w:pPr>
            <w:r>
              <w:rPr>
                <w:spacing w:val="-2"/>
                <w:sz w:val="20"/>
              </w:rPr>
              <w:t>1,162</w:t>
            </w:r>
          </w:p>
        </w:tc>
        <w:tc>
          <w:tcPr>
            <w:tcW w:w="1214" w:type="dxa"/>
            <w:shd w:val="clear" w:color="auto" w:fill="FFE499"/>
          </w:tcPr>
          <w:p>
            <w:pPr>
              <w:pStyle w:val="TableParagraph"/>
              <w:spacing w:line="222" w:lineRule="exact" w:before="11"/>
              <w:ind w:right="94"/>
              <w:rPr>
                <w:sz w:val="20"/>
              </w:rPr>
            </w:pPr>
            <w:r>
              <w:rPr>
                <w:spacing w:val="-2"/>
                <w:sz w:val="20"/>
              </w:rPr>
              <w:t>1,145</w:t>
            </w:r>
          </w:p>
        </w:tc>
        <w:tc>
          <w:tcPr>
            <w:tcW w:w="873" w:type="dxa"/>
            <w:shd w:val="clear" w:color="auto" w:fill="FFE499"/>
          </w:tcPr>
          <w:p>
            <w:pPr>
              <w:pStyle w:val="TableParagraph"/>
              <w:spacing w:line="222" w:lineRule="exact" w:before="11"/>
              <w:ind w:right="94"/>
              <w:rPr>
                <w:sz w:val="20"/>
              </w:rPr>
            </w:pPr>
            <w:r>
              <w:rPr>
                <w:spacing w:val="-2"/>
                <w:sz w:val="20"/>
              </w:rPr>
              <w:t>-</w:t>
            </w:r>
            <w:r>
              <w:rPr>
                <w:spacing w:val="-7"/>
                <w:sz w:val="20"/>
              </w:rPr>
              <w:t>17</w:t>
            </w:r>
          </w:p>
        </w:tc>
        <w:tc>
          <w:tcPr>
            <w:tcW w:w="863" w:type="dxa"/>
            <w:shd w:val="clear" w:color="auto" w:fill="FFE499"/>
          </w:tcPr>
          <w:p>
            <w:pPr>
              <w:pStyle w:val="TableParagraph"/>
              <w:spacing w:line="222" w:lineRule="exact" w:before="11"/>
              <w:ind w:left="141"/>
              <w:jc w:val="center"/>
              <w:rPr>
                <w:sz w:val="20"/>
              </w:rPr>
            </w:pPr>
            <w:r>
              <w:rPr>
                <w:spacing w:val="-2"/>
                <w:sz w:val="20"/>
              </w:rPr>
              <w:t>-1.46%</w:t>
            </w:r>
          </w:p>
        </w:tc>
        <w:tc>
          <w:tcPr>
            <w:tcW w:w="770" w:type="dxa"/>
            <w:shd w:val="clear" w:color="auto" w:fill="FFE499"/>
          </w:tcPr>
          <w:p>
            <w:pPr>
              <w:pStyle w:val="TableParagraph"/>
              <w:spacing w:line="222" w:lineRule="exact" w:before="11"/>
              <w:ind w:right="89"/>
              <w:rPr>
                <w:sz w:val="20"/>
              </w:rPr>
            </w:pPr>
            <w:r>
              <w:rPr>
                <w:spacing w:val="-5"/>
                <w:sz w:val="20"/>
              </w:rPr>
              <w:t>26</w:t>
            </w:r>
          </w:p>
        </w:tc>
        <w:tc>
          <w:tcPr>
            <w:tcW w:w="964" w:type="dxa"/>
            <w:shd w:val="clear" w:color="auto" w:fill="FFE499"/>
          </w:tcPr>
          <w:p>
            <w:pPr>
              <w:pStyle w:val="TableParagraph"/>
              <w:spacing w:line="222" w:lineRule="exact" w:before="11"/>
              <w:ind w:right="91"/>
              <w:rPr>
                <w:sz w:val="20"/>
              </w:rPr>
            </w:pPr>
            <w:r>
              <w:rPr>
                <w:spacing w:val="-5"/>
                <w:sz w:val="20"/>
              </w:rPr>
              <w:t>35</w:t>
            </w:r>
          </w:p>
        </w:tc>
        <w:tc>
          <w:tcPr>
            <w:tcW w:w="818" w:type="dxa"/>
            <w:shd w:val="clear" w:color="auto" w:fill="FFE499"/>
          </w:tcPr>
          <w:p>
            <w:pPr>
              <w:pStyle w:val="TableParagraph"/>
              <w:spacing w:line="222" w:lineRule="exact" w:before="11"/>
              <w:ind w:right="91"/>
              <w:rPr>
                <w:sz w:val="20"/>
              </w:rPr>
            </w:pPr>
            <w:r>
              <w:rPr>
                <w:spacing w:val="-2"/>
                <w:sz w:val="20"/>
              </w:rPr>
              <w:t>-</w:t>
            </w:r>
            <w:r>
              <w:rPr>
                <w:spacing w:val="-12"/>
                <w:sz w:val="20"/>
              </w:rPr>
              <w:t>2</w:t>
            </w:r>
          </w:p>
        </w:tc>
        <w:tc>
          <w:tcPr>
            <w:tcW w:w="972" w:type="dxa"/>
            <w:shd w:val="clear" w:color="auto" w:fill="FFE499"/>
          </w:tcPr>
          <w:p>
            <w:pPr>
              <w:pStyle w:val="TableParagraph"/>
              <w:spacing w:line="222" w:lineRule="exact" w:before="11"/>
              <w:ind w:right="91"/>
              <w:rPr>
                <w:sz w:val="20"/>
              </w:rPr>
            </w:pPr>
            <w:r>
              <w:rPr>
                <w:spacing w:val="-5"/>
                <w:sz w:val="20"/>
              </w:rPr>
              <w:t>59</w:t>
            </w:r>
          </w:p>
        </w:tc>
        <w:tc>
          <w:tcPr>
            <w:tcW w:w="1011" w:type="dxa"/>
            <w:shd w:val="clear" w:color="auto" w:fill="FFE499"/>
          </w:tcPr>
          <w:p>
            <w:pPr>
              <w:pStyle w:val="TableParagraph"/>
              <w:spacing w:line="222" w:lineRule="exact" w:before="11"/>
              <w:ind w:left="18" w:right="6"/>
              <w:jc w:val="center"/>
              <w:rPr>
                <w:sz w:val="20"/>
              </w:rPr>
            </w:pPr>
            <w:r>
              <w:rPr>
                <w:spacing w:val="-5"/>
                <w:sz w:val="20"/>
              </w:rPr>
              <w:t>BD</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9"/>
              <w:jc w:val="center"/>
              <w:rPr>
                <w:sz w:val="20"/>
              </w:rPr>
            </w:pPr>
            <w:r>
              <w:rPr>
                <w:spacing w:val="-4"/>
                <w:sz w:val="20"/>
              </w:rPr>
              <w:t>None</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15-</w:t>
            </w:r>
            <w:r>
              <w:rPr>
                <w:spacing w:val="-4"/>
                <w:sz w:val="20"/>
              </w:rPr>
              <w:t>1252</w:t>
            </w:r>
          </w:p>
        </w:tc>
        <w:tc>
          <w:tcPr>
            <w:tcW w:w="2520" w:type="dxa"/>
            <w:shd w:val="clear" w:color="auto" w:fill="FFF1CC"/>
          </w:tcPr>
          <w:p>
            <w:pPr>
              <w:pStyle w:val="TableParagraph"/>
              <w:spacing w:line="229" w:lineRule="exact"/>
              <w:ind w:left="108"/>
              <w:jc w:val="left"/>
              <w:rPr>
                <w:sz w:val="20"/>
              </w:rPr>
            </w:pPr>
            <w:r>
              <w:rPr>
                <w:sz w:val="20"/>
              </w:rPr>
              <w:t>Software</w:t>
            </w:r>
            <w:r>
              <w:rPr>
                <w:spacing w:val="-9"/>
                <w:sz w:val="20"/>
              </w:rPr>
              <w:t> </w:t>
            </w:r>
            <w:r>
              <w:rPr>
                <w:spacing w:val="-2"/>
                <w:sz w:val="20"/>
              </w:rPr>
              <w:t>Developers</w:t>
            </w:r>
          </w:p>
        </w:tc>
        <w:tc>
          <w:tcPr>
            <w:tcW w:w="1205" w:type="dxa"/>
            <w:shd w:val="clear" w:color="auto" w:fill="FFF1CC"/>
          </w:tcPr>
          <w:p>
            <w:pPr>
              <w:pStyle w:val="TableParagraph"/>
              <w:spacing w:line="222" w:lineRule="exact" w:before="11"/>
              <w:ind w:right="95"/>
              <w:rPr>
                <w:sz w:val="20"/>
              </w:rPr>
            </w:pPr>
            <w:r>
              <w:rPr>
                <w:spacing w:val="-2"/>
                <w:sz w:val="20"/>
              </w:rPr>
              <w:t>6,249</w:t>
            </w:r>
          </w:p>
        </w:tc>
        <w:tc>
          <w:tcPr>
            <w:tcW w:w="1214" w:type="dxa"/>
            <w:shd w:val="clear" w:color="auto" w:fill="FFF1CC"/>
          </w:tcPr>
          <w:p>
            <w:pPr>
              <w:pStyle w:val="TableParagraph"/>
              <w:spacing w:line="222" w:lineRule="exact" w:before="11"/>
              <w:ind w:right="94"/>
              <w:rPr>
                <w:sz w:val="20"/>
              </w:rPr>
            </w:pPr>
            <w:r>
              <w:rPr>
                <w:spacing w:val="-2"/>
                <w:sz w:val="20"/>
              </w:rPr>
              <w:t>7,501</w:t>
            </w:r>
          </w:p>
        </w:tc>
        <w:tc>
          <w:tcPr>
            <w:tcW w:w="873" w:type="dxa"/>
            <w:shd w:val="clear" w:color="auto" w:fill="FFF1CC"/>
          </w:tcPr>
          <w:p>
            <w:pPr>
              <w:pStyle w:val="TableParagraph"/>
              <w:spacing w:line="222" w:lineRule="exact" w:before="11"/>
              <w:ind w:right="93"/>
              <w:rPr>
                <w:sz w:val="20"/>
              </w:rPr>
            </w:pPr>
            <w:r>
              <w:rPr>
                <w:spacing w:val="-2"/>
                <w:sz w:val="20"/>
              </w:rPr>
              <w:t>1,252</w:t>
            </w:r>
          </w:p>
        </w:tc>
        <w:tc>
          <w:tcPr>
            <w:tcW w:w="863" w:type="dxa"/>
            <w:shd w:val="clear" w:color="auto" w:fill="FFF1CC"/>
          </w:tcPr>
          <w:p>
            <w:pPr>
              <w:pStyle w:val="TableParagraph"/>
              <w:spacing w:line="222" w:lineRule="exact" w:before="11"/>
              <w:ind w:left="141" w:right="36"/>
              <w:jc w:val="center"/>
              <w:rPr>
                <w:sz w:val="20"/>
              </w:rPr>
            </w:pPr>
            <w:r>
              <w:rPr>
                <w:spacing w:val="-2"/>
                <w:sz w:val="20"/>
              </w:rPr>
              <w:t>20.04%</w:t>
            </w:r>
          </w:p>
        </w:tc>
        <w:tc>
          <w:tcPr>
            <w:tcW w:w="770" w:type="dxa"/>
            <w:shd w:val="clear" w:color="auto" w:fill="FFF1CC"/>
          </w:tcPr>
          <w:p>
            <w:pPr>
              <w:pStyle w:val="TableParagraph"/>
              <w:spacing w:line="222" w:lineRule="exact" w:before="11"/>
              <w:ind w:right="89"/>
              <w:rPr>
                <w:sz w:val="20"/>
              </w:rPr>
            </w:pPr>
            <w:r>
              <w:rPr>
                <w:spacing w:val="-5"/>
                <w:sz w:val="20"/>
              </w:rPr>
              <w:t>116</w:t>
            </w:r>
          </w:p>
        </w:tc>
        <w:tc>
          <w:tcPr>
            <w:tcW w:w="964" w:type="dxa"/>
            <w:shd w:val="clear" w:color="auto" w:fill="FFF1CC"/>
          </w:tcPr>
          <w:p>
            <w:pPr>
              <w:pStyle w:val="TableParagraph"/>
              <w:spacing w:line="222" w:lineRule="exact" w:before="11"/>
              <w:ind w:right="91"/>
              <w:rPr>
                <w:sz w:val="20"/>
              </w:rPr>
            </w:pPr>
            <w:r>
              <w:rPr>
                <w:spacing w:val="-5"/>
                <w:sz w:val="20"/>
              </w:rPr>
              <w:t>217</w:t>
            </w:r>
          </w:p>
        </w:tc>
        <w:tc>
          <w:tcPr>
            <w:tcW w:w="818" w:type="dxa"/>
            <w:shd w:val="clear" w:color="auto" w:fill="FFF1CC"/>
          </w:tcPr>
          <w:p>
            <w:pPr>
              <w:pStyle w:val="TableParagraph"/>
              <w:spacing w:line="222" w:lineRule="exact" w:before="11"/>
              <w:ind w:right="91"/>
              <w:rPr>
                <w:sz w:val="20"/>
              </w:rPr>
            </w:pPr>
            <w:r>
              <w:rPr>
                <w:spacing w:val="-5"/>
                <w:sz w:val="20"/>
              </w:rPr>
              <w:t>125</w:t>
            </w:r>
          </w:p>
        </w:tc>
        <w:tc>
          <w:tcPr>
            <w:tcW w:w="972" w:type="dxa"/>
            <w:shd w:val="clear" w:color="auto" w:fill="FFF1CC"/>
          </w:tcPr>
          <w:p>
            <w:pPr>
              <w:pStyle w:val="TableParagraph"/>
              <w:spacing w:line="222" w:lineRule="exact" w:before="11"/>
              <w:ind w:right="91"/>
              <w:rPr>
                <w:sz w:val="20"/>
              </w:rPr>
            </w:pPr>
            <w:r>
              <w:rPr>
                <w:spacing w:val="-5"/>
                <w:sz w:val="20"/>
              </w:rPr>
              <w:t>458</w:t>
            </w:r>
          </w:p>
        </w:tc>
        <w:tc>
          <w:tcPr>
            <w:tcW w:w="1011" w:type="dxa"/>
            <w:shd w:val="clear" w:color="auto" w:fill="FFF1CC"/>
          </w:tcPr>
          <w:p>
            <w:pPr>
              <w:pStyle w:val="TableParagraph"/>
              <w:spacing w:line="222" w:lineRule="exact" w:before="11"/>
              <w:ind w:left="18" w:right="6"/>
              <w:jc w:val="center"/>
              <w:rPr>
                <w:sz w:val="20"/>
              </w:rPr>
            </w:pPr>
            <w:r>
              <w:rPr>
                <w:spacing w:val="-5"/>
                <w:sz w:val="20"/>
              </w:rPr>
              <w:t>BD</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15-</w:t>
            </w:r>
            <w:r>
              <w:rPr>
                <w:spacing w:val="-4"/>
                <w:sz w:val="20"/>
              </w:rPr>
              <w:t>1254</w:t>
            </w:r>
          </w:p>
        </w:tc>
        <w:tc>
          <w:tcPr>
            <w:tcW w:w="2520" w:type="dxa"/>
            <w:shd w:val="clear" w:color="auto" w:fill="FFE499"/>
          </w:tcPr>
          <w:p>
            <w:pPr>
              <w:pStyle w:val="TableParagraph"/>
              <w:spacing w:line="229" w:lineRule="exact"/>
              <w:ind w:left="108"/>
              <w:jc w:val="left"/>
              <w:rPr>
                <w:sz w:val="20"/>
              </w:rPr>
            </w:pPr>
            <w:r>
              <w:rPr>
                <w:sz w:val="20"/>
              </w:rPr>
              <w:t>Web</w:t>
            </w:r>
            <w:r>
              <w:rPr>
                <w:spacing w:val="-5"/>
                <w:sz w:val="20"/>
              </w:rPr>
              <w:t> </w:t>
            </w:r>
            <w:r>
              <w:rPr>
                <w:spacing w:val="-2"/>
                <w:sz w:val="20"/>
              </w:rPr>
              <w:t>Developers</w:t>
            </w:r>
          </w:p>
        </w:tc>
        <w:tc>
          <w:tcPr>
            <w:tcW w:w="1205" w:type="dxa"/>
            <w:shd w:val="clear" w:color="auto" w:fill="FFE499"/>
          </w:tcPr>
          <w:p>
            <w:pPr>
              <w:pStyle w:val="TableParagraph"/>
              <w:spacing w:line="225" w:lineRule="exact" w:before="11"/>
              <w:ind w:right="95"/>
              <w:rPr>
                <w:sz w:val="20"/>
              </w:rPr>
            </w:pPr>
            <w:r>
              <w:rPr>
                <w:spacing w:val="-5"/>
                <w:sz w:val="20"/>
              </w:rPr>
              <w:t>467</w:t>
            </w:r>
          </w:p>
        </w:tc>
        <w:tc>
          <w:tcPr>
            <w:tcW w:w="1214" w:type="dxa"/>
            <w:shd w:val="clear" w:color="auto" w:fill="FFE499"/>
          </w:tcPr>
          <w:p>
            <w:pPr>
              <w:pStyle w:val="TableParagraph"/>
              <w:spacing w:line="225" w:lineRule="exact" w:before="11"/>
              <w:ind w:right="94"/>
              <w:rPr>
                <w:sz w:val="20"/>
              </w:rPr>
            </w:pPr>
            <w:r>
              <w:rPr>
                <w:spacing w:val="-5"/>
                <w:sz w:val="20"/>
              </w:rPr>
              <w:t>510</w:t>
            </w:r>
          </w:p>
        </w:tc>
        <w:tc>
          <w:tcPr>
            <w:tcW w:w="873" w:type="dxa"/>
            <w:shd w:val="clear" w:color="auto" w:fill="FFE499"/>
          </w:tcPr>
          <w:p>
            <w:pPr>
              <w:pStyle w:val="TableParagraph"/>
              <w:spacing w:line="225" w:lineRule="exact" w:before="11"/>
              <w:ind w:right="94"/>
              <w:rPr>
                <w:sz w:val="20"/>
              </w:rPr>
            </w:pPr>
            <w:r>
              <w:rPr>
                <w:spacing w:val="-5"/>
                <w:sz w:val="20"/>
              </w:rPr>
              <w:t>43</w:t>
            </w:r>
          </w:p>
        </w:tc>
        <w:tc>
          <w:tcPr>
            <w:tcW w:w="863" w:type="dxa"/>
            <w:shd w:val="clear" w:color="auto" w:fill="FFE499"/>
          </w:tcPr>
          <w:p>
            <w:pPr>
              <w:pStyle w:val="TableParagraph"/>
              <w:spacing w:line="225" w:lineRule="exact" w:before="11"/>
              <w:ind w:left="196"/>
              <w:jc w:val="center"/>
              <w:rPr>
                <w:sz w:val="20"/>
              </w:rPr>
            </w:pPr>
            <w:r>
              <w:rPr>
                <w:spacing w:val="-2"/>
                <w:sz w:val="20"/>
              </w:rPr>
              <w:t>9.21%</w:t>
            </w:r>
          </w:p>
        </w:tc>
        <w:tc>
          <w:tcPr>
            <w:tcW w:w="770" w:type="dxa"/>
            <w:shd w:val="clear" w:color="auto" w:fill="FFE499"/>
          </w:tcPr>
          <w:p>
            <w:pPr>
              <w:pStyle w:val="TableParagraph"/>
              <w:spacing w:line="225" w:lineRule="exact" w:before="11"/>
              <w:ind w:right="90"/>
              <w:rPr>
                <w:sz w:val="20"/>
              </w:rPr>
            </w:pPr>
            <w:r>
              <w:rPr>
                <w:spacing w:val="-10"/>
                <w:sz w:val="20"/>
              </w:rPr>
              <w:t>9</w:t>
            </w:r>
          </w:p>
        </w:tc>
        <w:tc>
          <w:tcPr>
            <w:tcW w:w="964" w:type="dxa"/>
            <w:shd w:val="clear" w:color="auto" w:fill="FFE499"/>
          </w:tcPr>
          <w:p>
            <w:pPr>
              <w:pStyle w:val="TableParagraph"/>
              <w:spacing w:line="225" w:lineRule="exact" w:before="11"/>
              <w:ind w:right="91"/>
              <w:rPr>
                <w:sz w:val="20"/>
              </w:rPr>
            </w:pPr>
            <w:r>
              <w:rPr>
                <w:spacing w:val="-5"/>
                <w:sz w:val="20"/>
              </w:rPr>
              <w:t>17</w:t>
            </w:r>
          </w:p>
        </w:tc>
        <w:tc>
          <w:tcPr>
            <w:tcW w:w="818" w:type="dxa"/>
            <w:shd w:val="clear" w:color="auto" w:fill="FFE499"/>
          </w:tcPr>
          <w:p>
            <w:pPr>
              <w:pStyle w:val="TableParagraph"/>
              <w:spacing w:line="225" w:lineRule="exact" w:before="11"/>
              <w:ind w:right="91"/>
              <w:rPr>
                <w:sz w:val="20"/>
              </w:rPr>
            </w:pPr>
            <w:r>
              <w:rPr>
                <w:spacing w:val="-10"/>
                <w:sz w:val="20"/>
              </w:rPr>
              <w:t>4</w:t>
            </w:r>
          </w:p>
        </w:tc>
        <w:tc>
          <w:tcPr>
            <w:tcW w:w="972" w:type="dxa"/>
            <w:shd w:val="clear" w:color="auto" w:fill="FFE499"/>
          </w:tcPr>
          <w:p>
            <w:pPr>
              <w:pStyle w:val="TableParagraph"/>
              <w:spacing w:line="225" w:lineRule="exact" w:before="11"/>
              <w:ind w:right="91"/>
              <w:rPr>
                <w:sz w:val="20"/>
              </w:rPr>
            </w:pPr>
            <w:r>
              <w:rPr>
                <w:spacing w:val="-5"/>
                <w:sz w:val="20"/>
              </w:rPr>
              <w:t>30</w:t>
            </w:r>
          </w:p>
        </w:tc>
        <w:tc>
          <w:tcPr>
            <w:tcW w:w="1011" w:type="dxa"/>
            <w:shd w:val="clear" w:color="auto" w:fill="FFE499"/>
          </w:tcPr>
          <w:p>
            <w:pPr>
              <w:pStyle w:val="TableParagraph"/>
              <w:spacing w:line="225" w:lineRule="exact" w:before="11"/>
              <w:ind w:left="18" w:right="6"/>
              <w:jc w:val="center"/>
              <w:rPr>
                <w:sz w:val="20"/>
              </w:rPr>
            </w:pPr>
            <w:r>
              <w:rPr>
                <w:spacing w:val="-5"/>
                <w:sz w:val="20"/>
              </w:rPr>
              <w:t>BD</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9"/>
              <w:jc w:val="center"/>
              <w:rPr>
                <w:sz w:val="20"/>
              </w:rPr>
            </w:pPr>
            <w:r>
              <w:rPr>
                <w:spacing w:val="-4"/>
                <w:sz w:val="20"/>
              </w:rPr>
              <w:t>None</w:t>
            </w:r>
          </w:p>
        </w:tc>
      </w:tr>
    </w:tbl>
    <w:p>
      <w:pPr>
        <w:pStyle w:val="TableParagraph"/>
        <w:spacing w:after="0" w:line="225" w:lineRule="exact"/>
        <w:jc w:val="center"/>
        <w:rPr>
          <w:sz w:val="20"/>
        </w:rPr>
        <w:sectPr>
          <w:pgSz w:w="15840" w:h="12240" w:orient="landscape"/>
          <w:pgMar w:header="0" w:footer="733" w:top="1120" w:bottom="920" w:left="360" w:right="360"/>
        </w:sect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15-</w:t>
            </w:r>
            <w:r>
              <w:rPr>
                <w:spacing w:val="-4"/>
                <w:sz w:val="20"/>
              </w:rPr>
              <w:t>1255</w:t>
            </w:r>
          </w:p>
        </w:tc>
        <w:tc>
          <w:tcPr>
            <w:tcW w:w="2520" w:type="dxa"/>
            <w:shd w:val="clear" w:color="auto" w:fill="FFF1CC"/>
          </w:tcPr>
          <w:p>
            <w:pPr>
              <w:pStyle w:val="TableParagraph"/>
              <w:spacing w:line="230" w:lineRule="exact"/>
              <w:ind w:left="108"/>
              <w:jc w:val="left"/>
              <w:rPr>
                <w:sz w:val="20"/>
              </w:rPr>
            </w:pPr>
            <w:r>
              <w:rPr>
                <w:sz w:val="20"/>
              </w:rPr>
              <w:t>Web</w:t>
            </w:r>
            <w:r>
              <w:rPr>
                <w:spacing w:val="-12"/>
                <w:sz w:val="20"/>
              </w:rPr>
              <w:t> </w:t>
            </w:r>
            <w:r>
              <w:rPr>
                <w:sz w:val="20"/>
              </w:rPr>
              <w:t>and</w:t>
            </w:r>
            <w:r>
              <w:rPr>
                <w:spacing w:val="-11"/>
                <w:sz w:val="20"/>
              </w:rPr>
              <w:t> </w:t>
            </w:r>
            <w:r>
              <w:rPr>
                <w:sz w:val="20"/>
              </w:rPr>
              <w:t>Digital</w:t>
            </w:r>
            <w:r>
              <w:rPr>
                <w:spacing w:val="-12"/>
                <w:sz w:val="20"/>
              </w:rPr>
              <w:t> </w:t>
            </w:r>
            <w:r>
              <w:rPr>
                <w:sz w:val="20"/>
              </w:rPr>
              <w:t>Interface </w:t>
            </w:r>
            <w:r>
              <w:rPr>
                <w:spacing w:val="-2"/>
                <w:sz w:val="20"/>
              </w:rPr>
              <w:t>Designers</w:t>
            </w:r>
          </w:p>
        </w:tc>
        <w:tc>
          <w:tcPr>
            <w:tcW w:w="1205" w:type="dxa"/>
            <w:shd w:val="clear" w:color="auto" w:fill="FFF1CC"/>
          </w:tcPr>
          <w:p>
            <w:pPr>
              <w:pStyle w:val="TableParagraph"/>
              <w:spacing w:before="112"/>
              <w:ind w:right="95"/>
              <w:rPr>
                <w:sz w:val="20"/>
              </w:rPr>
            </w:pPr>
            <w:r>
              <w:rPr>
                <w:spacing w:val="-5"/>
                <w:sz w:val="20"/>
              </w:rPr>
              <w:t>512</w:t>
            </w:r>
          </w:p>
        </w:tc>
        <w:tc>
          <w:tcPr>
            <w:tcW w:w="1214" w:type="dxa"/>
            <w:shd w:val="clear" w:color="auto" w:fill="FFF1CC"/>
          </w:tcPr>
          <w:p>
            <w:pPr>
              <w:pStyle w:val="TableParagraph"/>
              <w:spacing w:before="112"/>
              <w:ind w:right="94"/>
              <w:rPr>
                <w:sz w:val="20"/>
              </w:rPr>
            </w:pPr>
            <w:r>
              <w:rPr>
                <w:spacing w:val="-5"/>
                <w:sz w:val="20"/>
              </w:rPr>
              <w:t>564</w:t>
            </w:r>
          </w:p>
        </w:tc>
        <w:tc>
          <w:tcPr>
            <w:tcW w:w="873" w:type="dxa"/>
            <w:shd w:val="clear" w:color="auto" w:fill="FFF1CC"/>
          </w:tcPr>
          <w:p>
            <w:pPr>
              <w:pStyle w:val="TableParagraph"/>
              <w:spacing w:before="112"/>
              <w:ind w:right="94"/>
              <w:rPr>
                <w:sz w:val="20"/>
              </w:rPr>
            </w:pPr>
            <w:r>
              <w:rPr>
                <w:spacing w:val="-5"/>
                <w:sz w:val="20"/>
              </w:rPr>
              <w:t>52</w:t>
            </w:r>
          </w:p>
        </w:tc>
        <w:tc>
          <w:tcPr>
            <w:tcW w:w="863" w:type="dxa"/>
            <w:shd w:val="clear" w:color="auto" w:fill="FFF1CC"/>
          </w:tcPr>
          <w:p>
            <w:pPr>
              <w:pStyle w:val="TableParagraph"/>
              <w:spacing w:before="112"/>
              <w:ind w:left="141" w:right="36"/>
              <w:jc w:val="center"/>
              <w:rPr>
                <w:sz w:val="20"/>
              </w:rPr>
            </w:pPr>
            <w:r>
              <w:rPr>
                <w:spacing w:val="-2"/>
                <w:sz w:val="20"/>
              </w:rPr>
              <w:t>10.16%</w:t>
            </w:r>
          </w:p>
        </w:tc>
        <w:tc>
          <w:tcPr>
            <w:tcW w:w="770" w:type="dxa"/>
            <w:shd w:val="clear" w:color="auto" w:fill="FFF1CC"/>
          </w:tcPr>
          <w:p>
            <w:pPr>
              <w:pStyle w:val="TableParagraph"/>
              <w:spacing w:before="112"/>
              <w:ind w:right="89"/>
              <w:rPr>
                <w:sz w:val="20"/>
              </w:rPr>
            </w:pPr>
            <w:r>
              <w:rPr>
                <w:spacing w:val="-5"/>
                <w:sz w:val="20"/>
              </w:rPr>
              <w:t>13</w:t>
            </w:r>
          </w:p>
        </w:tc>
        <w:tc>
          <w:tcPr>
            <w:tcW w:w="964" w:type="dxa"/>
            <w:shd w:val="clear" w:color="auto" w:fill="FFF1CC"/>
          </w:tcPr>
          <w:p>
            <w:pPr>
              <w:pStyle w:val="TableParagraph"/>
              <w:spacing w:before="112"/>
              <w:ind w:right="91"/>
              <w:rPr>
                <w:sz w:val="20"/>
              </w:rPr>
            </w:pPr>
            <w:r>
              <w:rPr>
                <w:spacing w:val="-5"/>
                <w:sz w:val="20"/>
              </w:rPr>
              <w:t>20</w:t>
            </w:r>
          </w:p>
        </w:tc>
        <w:tc>
          <w:tcPr>
            <w:tcW w:w="818" w:type="dxa"/>
            <w:shd w:val="clear" w:color="auto" w:fill="FFF1CC"/>
          </w:tcPr>
          <w:p>
            <w:pPr>
              <w:pStyle w:val="TableParagraph"/>
              <w:spacing w:before="112"/>
              <w:ind w:right="91"/>
              <w:rPr>
                <w:sz w:val="20"/>
              </w:rPr>
            </w:pPr>
            <w:r>
              <w:rPr>
                <w:spacing w:val="-10"/>
                <w:sz w:val="20"/>
              </w:rPr>
              <w:t>5</w:t>
            </w:r>
          </w:p>
        </w:tc>
        <w:tc>
          <w:tcPr>
            <w:tcW w:w="972" w:type="dxa"/>
            <w:shd w:val="clear" w:color="auto" w:fill="FFF1CC"/>
          </w:tcPr>
          <w:p>
            <w:pPr>
              <w:pStyle w:val="TableParagraph"/>
              <w:spacing w:before="112"/>
              <w:ind w:right="91"/>
              <w:rPr>
                <w:sz w:val="20"/>
              </w:rPr>
            </w:pPr>
            <w:r>
              <w:rPr>
                <w:spacing w:val="-5"/>
                <w:sz w:val="20"/>
              </w:rPr>
              <w:t>38</w:t>
            </w:r>
          </w:p>
        </w:tc>
        <w:tc>
          <w:tcPr>
            <w:tcW w:w="1011" w:type="dxa"/>
            <w:shd w:val="clear" w:color="auto" w:fill="FFF1CC"/>
          </w:tcPr>
          <w:p>
            <w:pPr>
              <w:pStyle w:val="TableParagraph"/>
              <w:spacing w:before="112"/>
              <w:ind w:left="18" w:right="6"/>
              <w:jc w:val="center"/>
              <w:rPr>
                <w:sz w:val="20"/>
              </w:rPr>
            </w:pPr>
            <w:r>
              <w:rPr>
                <w:spacing w:val="-5"/>
                <w:sz w:val="20"/>
              </w:rPr>
              <w:t>BD</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9"/>
              <w:jc w:val="center"/>
              <w:rPr>
                <w:sz w:val="20"/>
              </w:rPr>
            </w:pPr>
            <w:r>
              <w:rPr>
                <w:spacing w:val="-4"/>
                <w:sz w:val="20"/>
              </w:rPr>
              <w:t>None</w:t>
            </w:r>
          </w:p>
        </w:tc>
      </w:tr>
      <w:tr>
        <w:trPr>
          <w:trHeight w:val="455" w:hRule="atLeast"/>
        </w:trPr>
        <w:tc>
          <w:tcPr>
            <w:tcW w:w="895" w:type="dxa"/>
            <w:shd w:val="clear" w:color="auto" w:fill="FFC000"/>
          </w:tcPr>
          <w:p>
            <w:pPr>
              <w:pStyle w:val="TableParagraph"/>
              <w:spacing w:before="112"/>
              <w:ind w:left="10" w:right="1"/>
              <w:jc w:val="center"/>
              <w:rPr>
                <w:sz w:val="20"/>
              </w:rPr>
            </w:pPr>
            <w:r>
              <w:rPr>
                <w:spacing w:val="-2"/>
                <w:sz w:val="20"/>
              </w:rPr>
              <w:t>15-</w:t>
            </w:r>
            <w:r>
              <w:rPr>
                <w:spacing w:val="-4"/>
                <w:sz w:val="20"/>
              </w:rPr>
              <w:t>1299</w:t>
            </w:r>
          </w:p>
        </w:tc>
        <w:tc>
          <w:tcPr>
            <w:tcW w:w="2520" w:type="dxa"/>
            <w:shd w:val="clear" w:color="auto" w:fill="FFE499"/>
          </w:tcPr>
          <w:p>
            <w:pPr>
              <w:pStyle w:val="TableParagraph"/>
              <w:spacing w:line="228" w:lineRule="exact"/>
              <w:ind w:left="108" w:right="132"/>
              <w:jc w:val="left"/>
              <w:rPr>
                <w:sz w:val="20"/>
              </w:rPr>
            </w:pPr>
            <w:r>
              <w:rPr>
                <w:sz w:val="20"/>
              </w:rPr>
              <w:t>Computer</w:t>
            </w:r>
            <w:r>
              <w:rPr>
                <w:spacing w:val="-12"/>
                <w:sz w:val="20"/>
              </w:rPr>
              <w:t> </w:t>
            </w:r>
            <w:r>
              <w:rPr>
                <w:sz w:val="20"/>
              </w:rPr>
              <w:t>Occupations,</w:t>
            </w:r>
            <w:r>
              <w:rPr>
                <w:spacing w:val="-11"/>
                <w:sz w:val="20"/>
              </w:rPr>
              <w:t> </w:t>
            </w:r>
            <w:r>
              <w:rPr>
                <w:sz w:val="20"/>
              </w:rPr>
              <w:t>All </w:t>
            </w:r>
            <w:r>
              <w:rPr>
                <w:spacing w:val="-2"/>
                <w:sz w:val="20"/>
              </w:rPr>
              <w:t>Other</w:t>
            </w:r>
          </w:p>
        </w:tc>
        <w:tc>
          <w:tcPr>
            <w:tcW w:w="1205" w:type="dxa"/>
            <w:shd w:val="clear" w:color="auto" w:fill="FFE499"/>
          </w:tcPr>
          <w:p>
            <w:pPr>
              <w:pStyle w:val="TableParagraph"/>
              <w:spacing w:before="112"/>
              <w:ind w:right="95"/>
              <w:rPr>
                <w:sz w:val="20"/>
              </w:rPr>
            </w:pPr>
            <w:r>
              <w:rPr>
                <w:spacing w:val="-5"/>
                <w:sz w:val="20"/>
              </w:rPr>
              <w:t>873</w:t>
            </w:r>
          </w:p>
        </w:tc>
        <w:tc>
          <w:tcPr>
            <w:tcW w:w="1214" w:type="dxa"/>
            <w:shd w:val="clear" w:color="auto" w:fill="FFE499"/>
          </w:tcPr>
          <w:p>
            <w:pPr>
              <w:pStyle w:val="TableParagraph"/>
              <w:spacing w:before="112"/>
              <w:ind w:right="94"/>
              <w:rPr>
                <w:sz w:val="20"/>
              </w:rPr>
            </w:pPr>
            <w:r>
              <w:rPr>
                <w:spacing w:val="-5"/>
                <w:sz w:val="20"/>
              </w:rPr>
              <w:t>951</w:t>
            </w:r>
          </w:p>
        </w:tc>
        <w:tc>
          <w:tcPr>
            <w:tcW w:w="873" w:type="dxa"/>
            <w:shd w:val="clear" w:color="auto" w:fill="FFE499"/>
          </w:tcPr>
          <w:p>
            <w:pPr>
              <w:pStyle w:val="TableParagraph"/>
              <w:spacing w:before="112"/>
              <w:ind w:right="94"/>
              <w:rPr>
                <w:sz w:val="20"/>
              </w:rPr>
            </w:pPr>
            <w:r>
              <w:rPr>
                <w:spacing w:val="-5"/>
                <w:sz w:val="20"/>
              </w:rPr>
              <w:t>78</w:t>
            </w:r>
          </w:p>
        </w:tc>
        <w:tc>
          <w:tcPr>
            <w:tcW w:w="863" w:type="dxa"/>
            <w:shd w:val="clear" w:color="auto" w:fill="FFE499"/>
          </w:tcPr>
          <w:p>
            <w:pPr>
              <w:pStyle w:val="TableParagraph"/>
              <w:spacing w:before="112"/>
              <w:ind w:left="196"/>
              <w:jc w:val="center"/>
              <w:rPr>
                <w:sz w:val="20"/>
              </w:rPr>
            </w:pPr>
            <w:r>
              <w:rPr>
                <w:spacing w:val="-2"/>
                <w:sz w:val="20"/>
              </w:rPr>
              <w:t>8.93%</w:t>
            </w:r>
          </w:p>
        </w:tc>
        <w:tc>
          <w:tcPr>
            <w:tcW w:w="770" w:type="dxa"/>
            <w:shd w:val="clear" w:color="auto" w:fill="FFE499"/>
          </w:tcPr>
          <w:p>
            <w:pPr>
              <w:pStyle w:val="TableParagraph"/>
              <w:spacing w:before="112"/>
              <w:ind w:right="89"/>
              <w:rPr>
                <w:sz w:val="20"/>
              </w:rPr>
            </w:pPr>
            <w:r>
              <w:rPr>
                <w:spacing w:val="-5"/>
                <w:sz w:val="20"/>
              </w:rPr>
              <w:t>21</w:t>
            </w:r>
          </w:p>
        </w:tc>
        <w:tc>
          <w:tcPr>
            <w:tcW w:w="964" w:type="dxa"/>
            <w:shd w:val="clear" w:color="auto" w:fill="FFE499"/>
          </w:tcPr>
          <w:p>
            <w:pPr>
              <w:pStyle w:val="TableParagraph"/>
              <w:spacing w:before="112"/>
              <w:ind w:right="91"/>
              <w:rPr>
                <w:sz w:val="20"/>
              </w:rPr>
            </w:pPr>
            <w:r>
              <w:rPr>
                <w:spacing w:val="-5"/>
                <w:sz w:val="20"/>
              </w:rPr>
              <w:t>30</w:t>
            </w:r>
          </w:p>
        </w:tc>
        <w:tc>
          <w:tcPr>
            <w:tcW w:w="818" w:type="dxa"/>
            <w:shd w:val="clear" w:color="auto" w:fill="FFE499"/>
          </w:tcPr>
          <w:p>
            <w:pPr>
              <w:pStyle w:val="TableParagraph"/>
              <w:spacing w:before="112"/>
              <w:ind w:right="91"/>
              <w:rPr>
                <w:sz w:val="20"/>
              </w:rPr>
            </w:pPr>
            <w:r>
              <w:rPr>
                <w:spacing w:val="-10"/>
                <w:sz w:val="20"/>
              </w:rPr>
              <w:t>8</w:t>
            </w:r>
          </w:p>
        </w:tc>
        <w:tc>
          <w:tcPr>
            <w:tcW w:w="972" w:type="dxa"/>
            <w:shd w:val="clear" w:color="auto" w:fill="FFE499"/>
          </w:tcPr>
          <w:p>
            <w:pPr>
              <w:pStyle w:val="TableParagraph"/>
              <w:spacing w:before="112"/>
              <w:ind w:right="91"/>
              <w:rPr>
                <w:sz w:val="20"/>
              </w:rPr>
            </w:pPr>
            <w:r>
              <w:rPr>
                <w:spacing w:val="-5"/>
                <w:sz w:val="20"/>
              </w:rPr>
              <w:t>59</w:t>
            </w:r>
          </w:p>
        </w:tc>
        <w:tc>
          <w:tcPr>
            <w:tcW w:w="1011" w:type="dxa"/>
            <w:shd w:val="clear" w:color="auto" w:fill="FFE499"/>
          </w:tcPr>
          <w:p>
            <w:pPr>
              <w:pStyle w:val="TableParagraph"/>
              <w:spacing w:before="112"/>
              <w:ind w:left="18" w:right="6"/>
              <w:jc w:val="center"/>
              <w:rPr>
                <w:sz w:val="20"/>
              </w:rPr>
            </w:pPr>
            <w:r>
              <w:rPr>
                <w:spacing w:val="-5"/>
                <w:sz w:val="20"/>
              </w:rPr>
              <w:t>BD</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b/>
                <w:sz w:val="20"/>
              </w:rPr>
            </w:pPr>
            <w:r>
              <w:rPr>
                <w:b/>
                <w:spacing w:val="-2"/>
                <w:sz w:val="20"/>
              </w:rPr>
              <w:t>15-</w:t>
            </w:r>
            <w:r>
              <w:rPr>
                <w:b/>
                <w:spacing w:val="-4"/>
                <w:sz w:val="20"/>
              </w:rPr>
              <w:t>2000</w:t>
            </w:r>
          </w:p>
        </w:tc>
        <w:tc>
          <w:tcPr>
            <w:tcW w:w="2520" w:type="dxa"/>
            <w:shd w:val="clear" w:color="auto" w:fill="FFF1CC"/>
          </w:tcPr>
          <w:p>
            <w:pPr>
              <w:pStyle w:val="TableParagraph"/>
              <w:spacing w:line="230" w:lineRule="exact"/>
              <w:ind w:left="108" w:right="689"/>
              <w:jc w:val="left"/>
              <w:rPr>
                <w:b/>
                <w:sz w:val="20"/>
              </w:rPr>
            </w:pPr>
            <w:r>
              <w:rPr>
                <w:b/>
                <w:sz w:val="20"/>
              </w:rPr>
              <w:t>Mathematical</w:t>
            </w:r>
            <w:r>
              <w:rPr>
                <w:b/>
                <w:spacing w:val="-12"/>
                <w:sz w:val="20"/>
              </w:rPr>
              <w:t> </w:t>
            </w:r>
            <w:r>
              <w:rPr>
                <w:b/>
                <w:sz w:val="20"/>
              </w:rPr>
              <w:t>Science </w:t>
            </w:r>
            <w:r>
              <w:rPr>
                <w:b/>
                <w:spacing w:val="-2"/>
                <w:sz w:val="20"/>
              </w:rPr>
              <w:t>Occupations</w:t>
            </w:r>
          </w:p>
        </w:tc>
        <w:tc>
          <w:tcPr>
            <w:tcW w:w="1205" w:type="dxa"/>
            <w:shd w:val="clear" w:color="auto" w:fill="FFF1CC"/>
          </w:tcPr>
          <w:p>
            <w:pPr>
              <w:pStyle w:val="TableParagraph"/>
              <w:spacing w:before="114"/>
              <w:ind w:right="95"/>
              <w:rPr>
                <w:b/>
                <w:sz w:val="20"/>
              </w:rPr>
            </w:pPr>
            <w:r>
              <w:rPr>
                <w:b/>
                <w:spacing w:val="-2"/>
                <w:sz w:val="20"/>
              </w:rPr>
              <w:t>1,030</w:t>
            </w:r>
          </w:p>
        </w:tc>
        <w:tc>
          <w:tcPr>
            <w:tcW w:w="1214" w:type="dxa"/>
            <w:shd w:val="clear" w:color="auto" w:fill="FFF1CC"/>
          </w:tcPr>
          <w:p>
            <w:pPr>
              <w:pStyle w:val="TableParagraph"/>
              <w:spacing w:before="114"/>
              <w:ind w:right="94"/>
              <w:rPr>
                <w:b/>
                <w:sz w:val="20"/>
              </w:rPr>
            </w:pPr>
            <w:r>
              <w:rPr>
                <w:b/>
                <w:spacing w:val="-2"/>
                <w:sz w:val="20"/>
              </w:rPr>
              <w:t>1,397</w:t>
            </w:r>
          </w:p>
        </w:tc>
        <w:tc>
          <w:tcPr>
            <w:tcW w:w="873" w:type="dxa"/>
            <w:shd w:val="clear" w:color="auto" w:fill="FFF1CC"/>
          </w:tcPr>
          <w:p>
            <w:pPr>
              <w:pStyle w:val="TableParagraph"/>
              <w:spacing w:before="114"/>
              <w:ind w:right="94"/>
              <w:rPr>
                <w:b/>
                <w:sz w:val="20"/>
              </w:rPr>
            </w:pPr>
            <w:r>
              <w:rPr>
                <w:b/>
                <w:spacing w:val="-5"/>
                <w:sz w:val="20"/>
              </w:rPr>
              <w:t>367</w:t>
            </w:r>
          </w:p>
        </w:tc>
        <w:tc>
          <w:tcPr>
            <w:tcW w:w="863" w:type="dxa"/>
            <w:shd w:val="clear" w:color="auto" w:fill="FFF1CC"/>
          </w:tcPr>
          <w:p>
            <w:pPr>
              <w:pStyle w:val="TableParagraph"/>
              <w:spacing w:before="114"/>
              <w:ind w:left="141" w:right="36"/>
              <w:jc w:val="center"/>
              <w:rPr>
                <w:b/>
                <w:sz w:val="20"/>
              </w:rPr>
            </w:pPr>
            <w:r>
              <w:rPr>
                <w:b/>
                <w:spacing w:val="-2"/>
                <w:sz w:val="20"/>
              </w:rPr>
              <w:t>35.63%</w:t>
            </w:r>
          </w:p>
        </w:tc>
        <w:tc>
          <w:tcPr>
            <w:tcW w:w="770" w:type="dxa"/>
            <w:shd w:val="clear" w:color="auto" w:fill="FFF1CC"/>
          </w:tcPr>
          <w:p>
            <w:pPr>
              <w:pStyle w:val="TableParagraph"/>
              <w:spacing w:before="114"/>
              <w:ind w:right="89"/>
              <w:rPr>
                <w:b/>
                <w:sz w:val="20"/>
              </w:rPr>
            </w:pPr>
            <w:r>
              <w:rPr>
                <w:b/>
                <w:spacing w:val="-5"/>
                <w:sz w:val="20"/>
              </w:rPr>
              <w:t>26</w:t>
            </w:r>
          </w:p>
        </w:tc>
        <w:tc>
          <w:tcPr>
            <w:tcW w:w="964" w:type="dxa"/>
            <w:shd w:val="clear" w:color="auto" w:fill="FFF1CC"/>
          </w:tcPr>
          <w:p>
            <w:pPr>
              <w:pStyle w:val="TableParagraph"/>
              <w:spacing w:before="114"/>
              <w:ind w:right="91"/>
              <w:rPr>
                <w:b/>
                <w:sz w:val="20"/>
              </w:rPr>
            </w:pPr>
            <w:r>
              <w:rPr>
                <w:b/>
                <w:spacing w:val="-5"/>
                <w:sz w:val="20"/>
              </w:rPr>
              <w:t>38</w:t>
            </w:r>
          </w:p>
        </w:tc>
        <w:tc>
          <w:tcPr>
            <w:tcW w:w="818" w:type="dxa"/>
            <w:shd w:val="clear" w:color="auto" w:fill="FFF1CC"/>
          </w:tcPr>
          <w:p>
            <w:pPr>
              <w:pStyle w:val="TableParagraph"/>
              <w:spacing w:before="114"/>
              <w:ind w:right="91"/>
              <w:rPr>
                <w:b/>
                <w:sz w:val="20"/>
              </w:rPr>
            </w:pPr>
            <w:r>
              <w:rPr>
                <w:b/>
                <w:spacing w:val="-5"/>
                <w:sz w:val="20"/>
              </w:rPr>
              <w:t>37</w:t>
            </w:r>
          </w:p>
        </w:tc>
        <w:tc>
          <w:tcPr>
            <w:tcW w:w="972" w:type="dxa"/>
            <w:shd w:val="clear" w:color="auto" w:fill="FFF1CC"/>
          </w:tcPr>
          <w:p>
            <w:pPr>
              <w:pStyle w:val="TableParagraph"/>
              <w:spacing w:before="114"/>
              <w:ind w:right="91"/>
              <w:rPr>
                <w:b/>
                <w:sz w:val="20"/>
              </w:rPr>
            </w:pPr>
            <w:r>
              <w:rPr>
                <w:b/>
                <w:spacing w:val="-5"/>
                <w:sz w:val="20"/>
              </w:rPr>
              <w:t>101</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15-</w:t>
            </w:r>
            <w:r>
              <w:rPr>
                <w:spacing w:val="-4"/>
                <w:sz w:val="20"/>
              </w:rPr>
              <w:t>2031</w:t>
            </w:r>
          </w:p>
        </w:tc>
        <w:tc>
          <w:tcPr>
            <w:tcW w:w="2520" w:type="dxa"/>
            <w:shd w:val="clear" w:color="auto" w:fill="FFE499"/>
          </w:tcPr>
          <w:p>
            <w:pPr>
              <w:pStyle w:val="TableParagraph"/>
              <w:spacing w:line="229" w:lineRule="exact"/>
              <w:ind w:left="108"/>
              <w:jc w:val="left"/>
              <w:rPr>
                <w:sz w:val="20"/>
              </w:rPr>
            </w:pPr>
            <w:r>
              <w:rPr>
                <w:sz w:val="20"/>
              </w:rPr>
              <w:t>Operations</w:t>
            </w:r>
            <w:r>
              <w:rPr>
                <w:spacing w:val="-9"/>
                <w:sz w:val="20"/>
              </w:rPr>
              <w:t> </w:t>
            </w:r>
            <w:r>
              <w:rPr>
                <w:sz w:val="20"/>
              </w:rPr>
              <w:t>Research</w:t>
            </w:r>
            <w:r>
              <w:rPr>
                <w:spacing w:val="-8"/>
                <w:sz w:val="20"/>
              </w:rPr>
              <w:t> </w:t>
            </w:r>
            <w:r>
              <w:rPr>
                <w:spacing w:val="-2"/>
                <w:sz w:val="20"/>
              </w:rPr>
              <w:t>Analysts</w:t>
            </w:r>
          </w:p>
        </w:tc>
        <w:tc>
          <w:tcPr>
            <w:tcW w:w="1205" w:type="dxa"/>
            <w:shd w:val="clear" w:color="auto" w:fill="FFE499"/>
          </w:tcPr>
          <w:p>
            <w:pPr>
              <w:pStyle w:val="TableParagraph"/>
              <w:spacing w:line="222" w:lineRule="exact" w:before="11"/>
              <w:ind w:right="95"/>
              <w:rPr>
                <w:sz w:val="20"/>
              </w:rPr>
            </w:pPr>
            <w:r>
              <w:rPr>
                <w:spacing w:val="-5"/>
                <w:sz w:val="20"/>
              </w:rPr>
              <w:t>141</w:t>
            </w:r>
          </w:p>
        </w:tc>
        <w:tc>
          <w:tcPr>
            <w:tcW w:w="1214" w:type="dxa"/>
            <w:shd w:val="clear" w:color="auto" w:fill="FFE499"/>
          </w:tcPr>
          <w:p>
            <w:pPr>
              <w:pStyle w:val="TableParagraph"/>
              <w:spacing w:line="222" w:lineRule="exact" w:before="11"/>
              <w:ind w:right="94"/>
              <w:rPr>
                <w:sz w:val="20"/>
              </w:rPr>
            </w:pPr>
            <w:r>
              <w:rPr>
                <w:spacing w:val="-5"/>
                <w:sz w:val="20"/>
              </w:rPr>
              <w:t>183</w:t>
            </w:r>
          </w:p>
        </w:tc>
        <w:tc>
          <w:tcPr>
            <w:tcW w:w="873" w:type="dxa"/>
            <w:shd w:val="clear" w:color="auto" w:fill="FFE499"/>
          </w:tcPr>
          <w:p>
            <w:pPr>
              <w:pStyle w:val="TableParagraph"/>
              <w:spacing w:line="222" w:lineRule="exact" w:before="11"/>
              <w:ind w:right="94"/>
              <w:rPr>
                <w:sz w:val="20"/>
              </w:rPr>
            </w:pPr>
            <w:r>
              <w:rPr>
                <w:spacing w:val="-5"/>
                <w:sz w:val="20"/>
              </w:rPr>
              <w:t>42</w:t>
            </w:r>
          </w:p>
        </w:tc>
        <w:tc>
          <w:tcPr>
            <w:tcW w:w="863" w:type="dxa"/>
            <w:shd w:val="clear" w:color="auto" w:fill="FFE499"/>
          </w:tcPr>
          <w:p>
            <w:pPr>
              <w:pStyle w:val="TableParagraph"/>
              <w:spacing w:line="222" w:lineRule="exact" w:before="11"/>
              <w:ind w:left="141" w:right="36"/>
              <w:jc w:val="center"/>
              <w:rPr>
                <w:sz w:val="20"/>
              </w:rPr>
            </w:pPr>
            <w:r>
              <w:rPr>
                <w:spacing w:val="-2"/>
                <w:sz w:val="20"/>
              </w:rPr>
              <w:t>29.79%</w:t>
            </w:r>
          </w:p>
        </w:tc>
        <w:tc>
          <w:tcPr>
            <w:tcW w:w="770" w:type="dxa"/>
            <w:shd w:val="clear" w:color="auto" w:fill="FFE499"/>
          </w:tcPr>
          <w:p>
            <w:pPr>
              <w:pStyle w:val="TableParagraph"/>
              <w:spacing w:line="222" w:lineRule="exact" w:before="11"/>
              <w:ind w:right="90"/>
              <w:rPr>
                <w:sz w:val="20"/>
              </w:rPr>
            </w:pPr>
            <w:r>
              <w:rPr>
                <w:spacing w:val="-10"/>
                <w:sz w:val="20"/>
              </w:rPr>
              <w:t>5</w:t>
            </w:r>
          </w:p>
        </w:tc>
        <w:tc>
          <w:tcPr>
            <w:tcW w:w="964" w:type="dxa"/>
            <w:shd w:val="clear" w:color="auto" w:fill="FFE499"/>
          </w:tcPr>
          <w:p>
            <w:pPr>
              <w:pStyle w:val="TableParagraph"/>
              <w:spacing w:line="222" w:lineRule="exact" w:before="11"/>
              <w:ind w:right="91"/>
              <w:rPr>
                <w:sz w:val="20"/>
              </w:rPr>
            </w:pPr>
            <w:r>
              <w:rPr>
                <w:spacing w:val="-10"/>
                <w:sz w:val="20"/>
              </w:rPr>
              <w:t>4</w:t>
            </w:r>
          </w:p>
        </w:tc>
        <w:tc>
          <w:tcPr>
            <w:tcW w:w="818" w:type="dxa"/>
            <w:shd w:val="clear" w:color="auto" w:fill="FFE499"/>
          </w:tcPr>
          <w:p>
            <w:pPr>
              <w:pStyle w:val="TableParagraph"/>
              <w:spacing w:line="222" w:lineRule="exact" w:before="11"/>
              <w:ind w:right="91"/>
              <w:rPr>
                <w:sz w:val="20"/>
              </w:rPr>
            </w:pPr>
            <w:r>
              <w:rPr>
                <w:spacing w:val="-10"/>
                <w:sz w:val="20"/>
              </w:rPr>
              <w:t>4</w:t>
            </w:r>
          </w:p>
        </w:tc>
        <w:tc>
          <w:tcPr>
            <w:tcW w:w="972" w:type="dxa"/>
            <w:shd w:val="clear" w:color="auto" w:fill="FFE499"/>
          </w:tcPr>
          <w:p>
            <w:pPr>
              <w:pStyle w:val="TableParagraph"/>
              <w:spacing w:line="222" w:lineRule="exact" w:before="11"/>
              <w:ind w:right="91"/>
              <w:rPr>
                <w:sz w:val="20"/>
              </w:rPr>
            </w:pPr>
            <w:r>
              <w:rPr>
                <w:spacing w:val="-5"/>
                <w:sz w:val="20"/>
              </w:rPr>
              <w:t>13</w:t>
            </w:r>
          </w:p>
        </w:tc>
        <w:tc>
          <w:tcPr>
            <w:tcW w:w="1011" w:type="dxa"/>
            <w:shd w:val="clear" w:color="auto" w:fill="FFE499"/>
          </w:tcPr>
          <w:p>
            <w:pPr>
              <w:pStyle w:val="TableParagraph"/>
              <w:spacing w:line="222" w:lineRule="exact" w:before="11"/>
              <w:ind w:left="18" w:right="6"/>
              <w:jc w:val="center"/>
              <w:rPr>
                <w:sz w:val="20"/>
              </w:rPr>
            </w:pPr>
            <w:r>
              <w:rPr>
                <w:spacing w:val="-5"/>
                <w:sz w:val="20"/>
              </w:rPr>
              <w:t>BD</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9"/>
              <w:jc w:val="center"/>
              <w:rPr>
                <w:sz w:val="20"/>
              </w:rPr>
            </w:pPr>
            <w:r>
              <w:rPr>
                <w:spacing w:val="-4"/>
                <w:sz w:val="20"/>
              </w:rPr>
              <w:t>None</w:t>
            </w:r>
          </w:p>
        </w:tc>
      </w:tr>
      <w:tr>
        <w:trPr>
          <w:trHeight w:val="257" w:hRule="atLeast"/>
        </w:trPr>
        <w:tc>
          <w:tcPr>
            <w:tcW w:w="895" w:type="dxa"/>
            <w:shd w:val="clear" w:color="auto" w:fill="FFC000"/>
          </w:tcPr>
          <w:p>
            <w:pPr>
              <w:pStyle w:val="TableParagraph"/>
              <w:spacing w:line="225" w:lineRule="exact" w:before="12"/>
              <w:ind w:left="10" w:right="1"/>
              <w:jc w:val="center"/>
              <w:rPr>
                <w:sz w:val="20"/>
              </w:rPr>
            </w:pPr>
            <w:r>
              <w:rPr>
                <w:spacing w:val="-2"/>
                <w:sz w:val="20"/>
              </w:rPr>
              <w:t>15-</w:t>
            </w:r>
            <w:r>
              <w:rPr>
                <w:spacing w:val="-4"/>
                <w:sz w:val="20"/>
              </w:rPr>
              <w:t>2051</w:t>
            </w:r>
          </w:p>
        </w:tc>
        <w:tc>
          <w:tcPr>
            <w:tcW w:w="2520" w:type="dxa"/>
            <w:shd w:val="clear" w:color="auto" w:fill="FFF1CC"/>
          </w:tcPr>
          <w:p>
            <w:pPr>
              <w:pStyle w:val="TableParagraph"/>
              <w:ind w:left="108"/>
              <w:jc w:val="left"/>
              <w:rPr>
                <w:sz w:val="20"/>
              </w:rPr>
            </w:pPr>
            <w:r>
              <w:rPr>
                <w:sz w:val="20"/>
              </w:rPr>
              <w:t>Data</w:t>
            </w:r>
            <w:r>
              <w:rPr>
                <w:spacing w:val="-4"/>
                <w:sz w:val="20"/>
              </w:rPr>
              <w:t> </w:t>
            </w:r>
            <w:r>
              <w:rPr>
                <w:spacing w:val="-2"/>
                <w:sz w:val="20"/>
              </w:rPr>
              <w:t>Scientists</w:t>
            </w:r>
          </w:p>
        </w:tc>
        <w:tc>
          <w:tcPr>
            <w:tcW w:w="1205" w:type="dxa"/>
            <w:shd w:val="clear" w:color="auto" w:fill="FFF1CC"/>
          </w:tcPr>
          <w:p>
            <w:pPr>
              <w:pStyle w:val="TableParagraph"/>
              <w:spacing w:line="225" w:lineRule="exact" w:before="12"/>
              <w:ind w:right="95"/>
              <w:rPr>
                <w:sz w:val="20"/>
              </w:rPr>
            </w:pPr>
            <w:r>
              <w:rPr>
                <w:spacing w:val="-5"/>
                <w:sz w:val="20"/>
              </w:rPr>
              <w:t>490</w:t>
            </w:r>
          </w:p>
        </w:tc>
        <w:tc>
          <w:tcPr>
            <w:tcW w:w="1214" w:type="dxa"/>
            <w:shd w:val="clear" w:color="auto" w:fill="FFF1CC"/>
          </w:tcPr>
          <w:p>
            <w:pPr>
              <w:pStyle w:val="TableParagraph"/>
              <w:spacing w:line="225" w:lineRule="exact" w:before="12"/>
              <w:ind w:right="94"/>
              <w:rPr>
                <w:sz w:val="20"/>
              </w:rPr>
            </w:pPr>
            <w:r>
              <w:rPr>
                <w:spacing w:val="-5"/>
                <w:sz w:val="20"/>
              </w:rPr>
              <w:t>711</w:t>
            </w:r>
          </w:p>
        </w:tc>
        <w:tc>
          <w:tcPr>
            <w:tcW w:w="873" w:type="dxa"/>
            <w:shd w:val="clear" w:color="auto" w:fill="FFF1CC"/>
          </w:tcPr>
          <w:p>
            <w:pPr>
              <w:pStyle w:val="TableParagraph"/>
              <w:spacing w:line="225" w:lineRule="exact" w:before="12"/>
              <w:ind w:right="94"/>
              <w:rPr>
                <w:sz w:val="20"/>
              </w:rPr>
            </w:pPr>
            <w:r>
              <w:rPr>
                <w:spacing w:val="-5"/>
                <w:sz w:val="20"/>
              </w:rPr>
              <w:t>221</w:t>
            </w:r>
          </w:p>
        </w:tc>
        <w:tc>
          <w:tcPr>
            <w:tcW w:w="863" w:type="dxa"/>
            <w:shd w:val="clear" w:color="auto" w:fill="FFF1CC"/>
          </w:tcPr>
          <w:p>
            <w:pPr>
              <w:pStyle w:val="TableParagraph"/>
              <w:spacing w:line="225" w:lineRule="exact" w:before="12"/>
              <w:ind w:left="141" w:right="36"/>
              <w:jc w:val="center"/>
              <w:rPr>
                <w:sz w:val="20"/>
              </w:rPr>
            </w:pPr>
            <w:r>
              <w:rPr>
                <w:spacing w:val="-2"/>
                <w:sz w:val="20"/>
              </w:rPr>
              <w:t>45.10%</w:t>
            </w:r>
          </w:p>
        </w:tc>
        <w:tc>
          <w:tcPr>
            <w:tcW w:w="770" w:type="dxa"/>
            <w:shd w:val="clear" w:color="auto" w:fill="FFF1CC"/>
          </w:tcPr>
          <w:p>
            <w:pPr>
              <w:pStyle w:val="TableParagraph"/>
              <w:spacing w:line="225" w:lineRule="exact" w:before="12"/>
              <w:ind w:right="89"/>
              <w:rPr>
                <w:sz w:val="20"/>
              </w:rPr>
            </w:pPr>
            <w:r>
              <w:rPr>
                <w:spacing w:val="-5"/>
                <w:sz w:val="20"/>
              </w:rPr>
              <w:t>12</w:t>
            </w:r>
          </w:p>
        </w:tc>
        <w:tc>
          <w:tcPr>
            <w:tcW w:w="964" w:type="dxa"/>
            <w:shd w:val="clear" w:color="auto" w:fill="FFF1CC"/>
          </w:tcPr>
          <w:p>
            <w:pPr>
              <w:pStyle w:val="TableParagraph"/>
              <w:spacing w:line="225" w:lineRule="exact" w:before="12"/>
              <w:ind w:right="91"/>
              <w:rPr>
                <w:sz w:val="20"/>
              </w:rPr>
            </w:pPr>
            <w:r>
              <w:rPr>
                <w:spacing w:val="-5"/>
                <w:sz w:val="20"/>
              </w:rPr>
              <w:t>20</w:t>
            </w:r>
          </w:p>
        </w:tc>
        <w:tc>
          <w:tcPr>
            <w:tcW w:w="818" w:type="dxa"/>
            <w:shd w:val="clear" w:color="auto" w:fill="FFF1CC"/>
          </w:tcPr>
          <w:p>
            <w:pPr>
              <w:pStyle w:val="TableParagraph"/>
              <w:spacing w:line="225" w:lineRule="exact" w:before="12"/>
              <w:ind w:right="91"/>
              <w:rPr>
                <w:sz w:val="20"/>
              </w:rPr>
            </w:pPr>
            <w:r>
              <w:rPr>
                <w:spacing w:val="-5"/>
                <w:sz w:val="20"/>
              </w:rPr>
              <w:t>22</w:t>
            </w:r>
          </w:p>
        </w:tc>
        <w:tc>
          <w:tcPr>
            <w:tcW w:w="972" w:type="dxa"/>
            <w:shd w:val="clear" w:color="auto" w:fill="FFF1CC"/>
          </w:tcPr>
          <w:p>
            <w:pPr>
              <w:pStyle w:val="TableParagraph"/>
              <w:spacing w:line="225" w:lineRule="exact" w:before="12"/>
              <w:ind w:right="91"/>
              <w:rPr>
                <w:sz w:val="20"/>
              </w:rPr>
            </w:pPr>
            <w:r>
              <w:rPr>
                <w:spacing w:val="-5"/>
                <w:sz w:val="20"/>
              </w:rPr>
              <w:t>54</w:t>
            </w:r>
          </w:p>
        </w:tc>
        <w:tc>
          <w:tcPr>
            <w:tcW w:w="1011" w:type="dxa"/>
            <w:shd w:val="clear" w:color="auto" w:fill="FFF1CC"/>
          </w:tcPr>
          <w:p>
            <w:pPr>
              <w:pStyle w:val="TableParagraph"/>
              <w:spacing w:line="225" w:lineRule="exact" w:before="12"/>
              <w:ind w:left="18" w:right="6"/>
              <w:jc w:val="center"/>
              <w:rPr>
                <w:sz w:val="20"/>
              </w:rPr>
            </w:pPr>
            <w:r>
              <w:rPr>
                <w:spacing w:val="-5"/>
                <w:sz w:val="20"/>
              </w:rPr>
              <w:t>BD</w:t>
            </w:r>
          </w:p>
        </w:tc>
        <w:tc>
          <w:tcPr>
            <w:tcW w:w="1106" w:type="dxa"/>
            <w:shd w:val="clear" w:color="auto" w:fill="FFF1CC"/>
          </w:tcPr>
          <w:p>
            <w:pPr>
              <w:pStyle w:val="TableParagraph"/>
              <w:spacing w:line="225" w:lineRule="exact" w:before="12"/>
              <w:ind w:left="19"/>
              <w:jc w:val="center"/>
              <w:rPr>
                <w:sz w:val="20"/>
              </w:rPr>
            </w:pPr>
            <w:r>
              <w:rPr>
                <w:spacing w:val="-4"/>
                <w:sz w:val="20"/>
              </w:rPr>
              <w:t>None</w:t>
            </w:r>
          </w:p>
        </w:tc>
        <w:tc>
          <w:tcPr>
            <w:tcW w:w="900" w:type="dxa"/>
            <w:shd w:val="clear" w:color="auto" w:fill="FFF1CC"/>
          </w:tcPr>
          <w:p>
            <w:pPr>
              <w:pStyle w:val="TableParagraph"/>
              <w:spacing w:line="225" w:lineRule="exact" w:before="12"/>
              <w:ind w:left="19"/>
              <w:jc w:val="center"/>
              <w:rPr>
                <w:sz w:val="20"/>
              </w:rPr>
            </w:pPr>
            <w:r>
              <w:rPr>
                <w:spacing w:val="-4"/>
                <w:sz w:val="20"/>
              </w:rPr>
              <w:t>None</w:t>
            </w:r>
          </w:p>
        </w:tc>
      </w:tr>
      <w:tr>
        <w:trPr>
          <w:trHeight w:val="253" w:hRule="atLeast"/>
        </w:trPr>
        <w:tc>
          <w:tcPr>
            <w:tcW w:w="895" w:type="dxa"/>
            <w:shd w:val="clear" w:color="auto" w:fill="FFC000"/>
          </w:tcPr>
          <w:p>
            <w:pPr>
              <w:pStyle w:val="TableParagraph"/>
              <w:jc w:val="left"/>
              <w:rPr>
                <w:rFonts w:ascii="Times New Roman"/>
                <w:sz w:val="18"/>
              </w:rPr>
            </w:pPr>
          </w:p>
        </w:tc>
        <w:tc>
          <w:tcPr>
            <w:tcW w:w="2520" w:type="dxa"/>
            <w:shd w:val="clear" w:color="auto" w:fill="FFE499"/>
          </w:tcPr>
          <w:p>
            <w:pPr>
              <w:pStyle w:val="TableParagraph"/>
              <w:jc w:val="left"/>
              <w:rPr>
                <w:rFonts w:ascii="Times New Roman"/>
                <w:sz w:val="18"/>
              </w:rPr>
            </w:pPr>
          </w:p>
        </w:tc>
        <w:tc>
          <w:tcPr>
            <w:tcW w:w="1205" w:type="dxa"/>
            <w:shd w:val="clear" w:color="auto" w:fill="FFE499"/>
          </w:tcPr>
          <w:p>
            <w:pPr>
              <w:pStyle w:val="TableParagraph"/>
              <w:jc w:val="left"/>
              <w:rPr>
                <w:rFonts w:ascii="Times New Roman"/>
                <w:sz w:val="18"/>
              </w:rPr>
            </w:pPr>
          </w:p>
        </w:tc>
        <w:tc>
          <w:tcPr>
            <w:tcW w:w="1214" w:type="dxa"/>
            <w:shd w:val="clear" w:color="auto" w:fill="FFE499"/>
          </w:tcPr>
          <w:p>
            <w:pPr>
              <w:pStyle w:val="TableParagraph"/>
              <w:jc w:val="left"/>
              <w:rPr>
                <w:rFonts w:ascii="Times New Roman"/>
                <w:sz w:val="18"/>
              </w:rPr>
            </w:pPr>
          </w:p>
        </w:tc>
        <w:tc>
          <w:tcPr>
            <w:tcW w:w="873" w:type="dxa"/>
            <w:shd w:val="clear" w:color="auto" w:fill="FFE499"/>
          </w:tcPr>
          <w:p>
            <w:pPr>
              <w:pStyle w:val="TableParagraph"/>
              <w:jc w:val="left"/>
              <w:rPr>
                <w:rFonts w:ascii="Times New Roman"/>
                <w:sz w:val="18"/>
              </w:rPr>
            </w:pPr>
          </w:p>
        </w:tc>
        <w:tc>
          <w:tcPr>
            <w:tcW w:w="863" w:type="dxa"/>
            <w:shd w:val="clear" w:color="auto" w:fill="FFE499"/>
          </w:tcPr>
          <w:p>
            <w:pPr>
              <w:pStyle w:val="TableParagraph"/>
              <w:jc w:val="left"/>
              <w:rPr>
                <w:rFonts w:ascii="Times New Roman"/>
                <w:sz w:val="18"/>
              </w:rPr>
            </w:pPr>
          </w:p>
        </w:tc>
        <w:tc>
          <w:tcPr>
            <w:tcW w:w="770" w:type="dxa"/>
            <w:shd w:val="clear" w:color="auto" w:fill="FFE499"/>
          </w:tcPr>
          <w:p>
            <w:pPr>
              <w:pStyle w:val="TableParagraph"/>
              <w:jc w:val="left"/>
              <w:rPr>
                <w:rFonts w:ascii="Times New Roman"/>
                <w:sz w:val="18"/>
              </w:rPr>
            </w:pPr>
          </w:p>
        </w:tc>
        <w:tc>
          <w:tcPr>
            <w:tcW w:w="964" w:type="dxa"/>
            <w:shd w:val="clear" w:color="auto" w:fill="FFE499"/>
          </w:tcPr>
          <w:p>
            <w:pPr>
              <w:pStyle w:val="TableParagraph"/>
              <w:jc w:val="left"/>
              <w:rPr>
                <w:rFonts w:ascii="Times New Roman"/>
                <w:sz w:val="18"/>
              </w:rPr>
            </w:pPr>
          </w:p>
        </w:tc>
        <w:tc>
          <w:tcPr>
            <w:tcW w:w="818" w:type="dxa"/>
            <w:shd w:val="clear" w:color="auto" w:fill="FFE499"/>
          </w:tcPr>
          <w:p>
            <w:pPr>
              <w:pStyle w:val="TableParagraph"/>
              <w:jc w:val="left"/>
              <w:rPr>
                <w:rFonts w:ascii="Times New Roman"/>
                <w:sz w:val="18"/>
              </w:rPr>
            </w:pPr>
          </w:p>
        </w:tc>
        <w:tc>
          <w:tcPr>
            <w:tcW w:w="972" w:type="dxa"/>
            <w:shd w:val="clear" w:color="auto" w:fill="FFE499"/>
          </w:tcPr>
          <w:p>
            <w:pPr>
              <w:pStyle w:val="TableParagraph"/>
              <w:jc w:val="left"/>
              <w:rPr>
                <w:rFonts w:ascii="Times New Roman"/>
                <w:sz w:val="18"/>
              </w:rPr>
            </w:pP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688" w:hRule="atLeast"/>
        </w:trPr>
        <w:tc>
          <w:tcPr>
            <w:tcW w:w="895" w:type="dxa"/>
            <w:shd w:val="clear" w:color="auto" w:fill="FFC000"/>
          </w:tcPr>
          <w:p>
            <w:pPr>
              <w:pStyle w:val="TableParagraph"/>
              <w:spacing w:before="227"/>
              <w:ind w:left="10" w:right="1"/>
              <w:jc w:val="center"/>
              <w:rPr>
                <w:b/>
                <w:sz w:val="20"/>
              </w:rPr>
            </w:pPr>
            <w:r>
              <w:rPr>
                <w:b/>
                <w:spacing w:val="-2"/>
                <w:sz w:val="20"/>
              </w:rPr>
              <w:t>17-</w:t>
            </w:r>
            <w:r>
              <w:rPr>
                <w:b/>
                <w:spacing w:val="-4"/>
                <w:sz w:val="20"/>
              </w:rPr>
              <w:t>0000</w:t>
            </w:r>
          </w:p>
        </w:tc>
        <w:tc>
          <w:tcPr>
            <w:tcW w:w="2520" w:type="dxa"/>
            <w:shd w:val="clear" w:color="auto" w:fill="FFF1CC"/>
          </w:tcPr>
          <w:p>
            <w:pPr>
              <w:pStyle w:val="TableParagraph"/>
              <w:ind w:left="108" w:right="700"/>
              <w:jc w:val="left"/>
              <w:rPr>
                <w:b/>
                <w:sz w:val="20"/>
              </w:rPr>
            </w:pPr>
            <w:r>
              <w:rPr>
                <w:b/>
                <w:sz w:val="20"/>
              </w:rPr>
              <w:t>ARCHITECTURE</w:t>
            </w:r>
            <w:r>
              <w:rPr>
                <w:b/>
                <w:spacing w:val="-12"/>
                <w:sz w:val="20"/>
              </w:rPr>
              <w:t> </w:t>
            </w:r>
            <w:r>
              <w:rPr>
                <w:b/>
                <w:sz w:val="20"/>
              </w:rPr>
              <w:t>AND </w:t>
            </w:r>
            <w:r>
              <w:rPr>
                <w:b/>
                <w:spacing w:val="-2"/>
                <w:sz w:val="20"/>
              </w:rPr>
              <w:t>ENGINEERING</w:t>
            </w:r>
          </w:p>
          <w:p>
            <w:pPr>
              <w:pStyle w:val="TableParagraph"/>
              <w:spacing w:line="210" w:lineRule="exact"/>
              <w:ind w:left="108"/>
              <w:jc w:val="left"/>
              <w:rPr>
                <w:b/>
                <w:sz w:val="20"/>
              </w:rPr>
            </w:pPr>
            <w:r>
              <w:rPr>
                <w:b/>
                <w:spacing w:val="-2"/>
                <w:sz w:val="20"/>
              </w:rPr>
              <w:t>OCCUPATIONS</w:t>
            </w:r>
          </w:p>
        </w:tc>
        <w:tc>
          <w:tcPr>
            <w:tcW w:w="1205" w:type="dxa"/>
            <w:shd w:val="clear" w:color="auto" w:fill="FFF1CC"/>
          </w:tcPr>
          <w:p>
            <w:pPr>
              <w:pStyle w:val="TableParagraph"/>
              <w:spacing w:before="227"/>
              <w:ind w:right="95"/>
              <w:rPr>
                <w:b/>
                <w:sz w:val="20"/>
              </w:rPr>
            </w:pPr>
            <w:r>
              <w:rPr>
                <w:b/>
                <w:spacing w:val="-2"/>
                <w:sz w:val="20"/>
              </w:rPr>
              <w:t>13,470</w:t>
            </w:r>
          </w:p>
        </w:tc>
        <w:tc>
          <w:tcPr>
            <w:tcW w:w="1214" w:type="dxa"/>
            <w:shd w:val="clear" w:color="auto" w:fill="FFF1CC"/>
          </w:tcPr>
          <w:p>
            <w:pPr>
              <w:pStyle w:val="TableParagraph"/>
              <w:spacing w:before="227"/>
              <w:ind w:right="94"/>
              <w:rPr>
                <w:b/>
                <w:sz w:val="20"/>
              </w:rPr>
            </w:pPr>
            <w:r>
              <w:rPr>
                <w:b/>
                <w:spacing w:val="-2"/>
                <w:sz w:val="20"/>
              </w:rPr>
              <w:t>14,742</w:t>
            </w:r>
          </w:p>
        </w:tc>
        <w:tc>
          <w:tcPr>
            <w:tcW w:w="873" w:type="dxa"/>
            <w:shd w:val="clear" w:color="auto" w:fill="FFF1CC"/>
          </w:tcPr>
          <w:p>
            <w:pPr>
              <w:pStyle w:val="TableParagraph"/>
              <w:spacing w:before="227"/>
              <w:ind w:right="93"/>
              <w:rPr>
                <w:b/>
                <w:sz w:val="20"/>
              </w:rPr>
            </w:pPr>
            <w:r>
              <w:rPr>
                <w:b/>
                <w:spacing w:val="-2"/>
                <w:sz w:val="20"/>
              </w:rPr>
              <w:t>1,272</w:t>
            </w:r>
          </w:p>
        </w:tc>
        <w:tc>
          <w:tcPr>
            <w:tcW w:w="863" w:type="dxa"/>
            <w:shd w:val="clear" w:color="auto" w:fill="FFF1CC"/>
          </w:tcPr>
          <w:p>
            <w:pPr>
              <w:pStyle w:val="TableParagraph"/>
              <w:spacing w:before="227"/>
              <w:ind w:left="196"/>
              <w:jc w:val="center"/>
              <w:rPr>
                <w:b/>
                <w:sz w:val="20"/>
              </w:rPr>
            </w:pPr>
            <w:r>
              <w:rPr>
                <w:b/>
                <w:spacing w:val="-2"/>
                <w:sz w:val="20"/>
              </w:rPr>
              <w:t>9.44%</w:t>
            </w:r>
          </w:p>
        </w:tc>
        <w:tc>
          <w:tcPr>
            <w:tcW w:w="770" w:type="dxa"/>
            <w:shd w:val="clear" w:color="auto" w:fill="FFF1CC"/>
          </w:tcPr>
          <w:p>
            <w:pPr>
              <w:pStyle w:val="TableParagraph"/>
              <w:spacing w:before="227"/>
              <w:ind w:right="89"/>
              <w:rPr>
                <w:b/>
                <w:sz w:val="20"/>
              </w:rPr>
            </w:pPr>
            <w:r>
              <w:rPr>
                <w:b/>
                <w:spacing w:val="-5"/>
                <w:sz w:val="20"/>
              </w:rPr>
              <w:t>374</w:t>
            </w:r>
          </w:p>
        </w:tc>
        <w:tc>
          <w:tcPr>
            <w:tcW w:w="964" w:type="dxa"/>
            <w:shd w:val="clear" w:color="auto" w:fill="FFF1CC"/>
          </w:tcPr>
          <w:p>
            <w:pPr>
              <w:pStyle w:val="TableParagraph"/>
              <w:spacing w:before="227"/>
              <w:ind w:right="91"/>
              <w:rPr>
                <w:b/>
                <w:sz w:val="20"/>
              </w:rPr>
            </w:pPr>
            <w:r>
              <w:rPr>
                <w:b/>
                <w:spacing w:val="-5"/>
                <w:sz w:val="20"/>
              </w:rPr>
              <w:t>579</w:t>
            </w:r>
          </w:p>
        </w:tc>
        <w:tc>
          <w:tcPr>
            <w:tcW w:w="818" w:type="dxa"/>
            <w:shd w:val="clear" w:color="auto" w:fill="FFF1CC"/>
          </w:tcPr>
          <w:p>
            <w:pPr>
              <w:pStyle w:val="TableParagraph"/>
              <w:spacing w:before="227"/>
              <w:ind w:right="91"/>
              <w:rPr>
                <w:b/>
                <w:sz w:val="20"/>
              </w:rPr>
            </w:pPr>
            <w:r>
              <w:rPr>
                <w:b/>
                <w:spacing w:val="-5"/>
                <w:sz w:val="20"/>
              </w:rPr>
              <w:t>127</w:t>
            </w:r>
          </w:p>
        </w:tc>
        <w:tc>
          <w:tcPr>
            <w:tcW w:w="972" w:type="dxa"/>
            <w:shd w:val="clear" w:color="auto" w:fill="FFF1CC"/>
          </w:tcPr>
          <w:p>
            <w:pPr>
              <w:pStyle w:val="TableParagraph"/>
              <w:spacing w:before="227"/>
              <w:ind w:right="90"/>
              <w:rPr>
                <w:b/>
                <w:sz w:val="20"/>
              </w:rPr>
            </w:pPr>
            <w:r>
              <w:rPr>
                <w:b/>
                <w:spacing w:val="-2"/>
                <w:sz w:val="20"/>
              </w:rPr>
              <w:t>1,080</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253" w:hRule="atLeast"/>
        </w:trPr>
        <w:tc>
          <w:tcPr>
            <w:tcW w:w="895" w:type="dxa"/>
            <w:shd w:val="clear" w:color="auto" w:fill="FFC000"/>
          </w:tcPr>
          <w:p>
            <w:pPr>
              <w:pStyle w:val="TableParagraph"/>
              <w:jc w:val="left"/>
              <w:rPr>
                <w:rFonts w:ascii="Times New Roman"/>
                <w:sz w:val="18"/>
              </w:rPr>
            </w:pPr>
          </w:p>
        </w:tc>
        <w:tc>
          <w:tcPr>
            <w:tcW w:w="2520" w:type="dxa"/>
            <w:shd w:val="clear" w:color="auto" w:fill="FFE499"/>
          </w:tcPr>
          <w:p>
            <w:pPr>
              <w:pStyle w:val="TableParagraph"/>
              <w:jc w:val="left"/>
              <w:rPr>
                <w:rFonts w:ascii="Times New Roman"/>
                <w:sz w:val="18"/>
              </w:rPr>
            </w:pPr>
          </w:p>
        </w:tc>
        <w:tc>
          <w:tcPr>
            <w:tcW w:w="1205" w:type="dxa"/>
            <w:shd w:val="clear" w:color="auto" w:fill="FFE499"/>
          </w:tcPr>
          <w:p>
            <w:pPr>
              <w:pStyle w:val="TableParagraph"/>
              <w:jc w:val="left"/>
              <w:rPr>
                <w:rFonts w:ascii="Times New Roman"/>
                <w:sz w:val="18"/>
              </w:rPr>
            </w:pPr>
          </w:p>
        </w:tc>
        <w:tc>
          <w:tcPr>
            <w:tcW w:w="1214" w:type="dxa"/>
            <w:shd w:val="clear" w:color="auto" w:fill="FFE499"/>
          </w:tcPr>
          <w:p>
            <w:pPr>
              <w:pStyle w:val="TableParagraph"/>
              <w:jc w:val="left"/>
              <w:rPr>
                <w:rFonts w:ascii="Times New Roman"/>
                <w:sz w:val="18"/>
              </w:rPr>
            </w:pPr>
          </w:p>
        </w:tc>
        <w:tc>
          <w:tcPr>
            <w:tcW w:w="873" w:type="dxa"/>
            <w:shd w:val="clear" w:color="auto" w:fill="FFE499"/>
          </w:tcPr>
          <w:p>
            <w:pPr>
              <w:pStyle w:val="TableParagraph"/>
              <w:jc w:val="left"/>
              <w:rPr>
                <w:rFonts w:ascii="Times New Roman"/>
                <w:sz w:val="18"/>
              </w:rPr>
            </w:pPr>
          </w:p>
        </w:tc>
        <w:tc>
          <w:tcPr>
            <w:tcW w:w="863" w:type="dxa"/>
            <w:shd w:val="clear" w:color="auto" w:fill="FFE499"/>
          </w:tcPr>
          <w:p>
            <w:pPr>
              <w:pStyle w:val="TableParagraph"/>
              <w:jc w:val="left"/>
              <w:rPr>
                <w:rFonts w:ascii="Times New Roman"/>
                <w:sz w:val="18"/>
              </w:rPr>
            </w:pPr>
          </w:p>
        </w:tc>
        <w:tc>
          <w:tcPr>
            <w:tcW w:w="770" w:type="dxa"/>
            <w:shd w:val="clear" w:color="auto" w:fill="FFE499"/>
          </w:tcPr>
          <w:p>
            <w:pPr>
              <w:pStyle w:val="TableParagraph"/>
              <w:jc w:val="left"/>
              <w:rPr>
                <w:rFonts w:ascii="Times New Roman"/>
                <w:sz w:val="18"/>
              </w:rPr>
            </w:pPr>
          </w:p>
        </w:tc>
        <w:tc>
          <w:tcPr>
            <w:tcW w:w="964" w:type="dxa"/>
            <w:shd w:val="clear" w:color="auto" w:fill="FFE499"/>
          </w:tcPr>
          <w:p>
            <w:pPr>
              <w:pStyle w:val="TableParagraph"/>
              <w:jc w:val="left"/>
              <w:rPr>
                <w:rFonts w:ascii="Times New Roman"/>
                <w:sz w:val="18"/>
              </w:rPr>
            </w:pPr>
          </w:p>
        </w:tc>
        <w:tc>
          <w:tcPr>
            <w:tcW w:w="818" w:type="dxa"/>
            <w:shd w:val="clear" w:color="auto" w:fill="FFE499"/>
          </w:tcPr>
          <w:p>
            <w:pPr>
              <w:pStyle w:val="TableParagraph"/>
              <w:jc w:val="left"/>
              <w:rPr>
                <w:rFonts w:ascii="Times New Roman"/>
                <w:sz w:val="18"/>
              </w:rPr>
            </w:pPr>
          </w:p>
        </w:tc>
        <w:tc>
          <w:tcPr>
            <w:tcW w:w="972" w:type="dxa"/>
            <w:shd w:val="clear" w:color="auto" w:fill="FFE499"/>
          </w:tcPr>
          <w:p>
            <w:pPr>
              <w:pStyle w:val="TableParagraph"/>
              <w:jc w:val="left"/>
              <w:rPr>
                <w:rFonts w:ascii="Times New Roman"/>
                <w:sz w:val="18"/>
              </w:rPr>
            </w:pP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460" w:hRule="atLeast"/>
        </w:trPr>
        <w:tc>
          <w:tcPr>
            <w:tcW w:w="895" w:type="dxa"/>
            <w:shd w:val="clear" w:color="auto" w:fill="FFC000"/>
          </w:tcPr>
          <w:p>
            <w:pPr>
              <w:pStyle w:val="TableParagraph"/>
              <w:spacing w:before="114"/>
              <w:ind w:left="10" w:right="1"/>
              <w:jc w:val="center"/>
              <w:rPr>
                <w:b/>
                <w:sz w:val="20"/>
              </w:rPr>
            </w:pPr>
            <w:r>
              <w:rPr>
                <w:b/>
                <w:spacing w:val="-2"/>
                <w:sz w:val="20"/>
              </w:rPr>
              <w:t>17-</w:t>
            </w:r>
            <w:r>
              <w:rPr>
                <w:b/>
                <w:spacing w:val="-4"/>
                <w:sz w:val="20"/>
              </w:rPr>
              <w:t>1000</w:t>
            </w:r>
          </w:p>
        </w:tc>
        <w:tc>
          <w:tcPr>
            <w:tcW w:w="2520" w:type="dxa"/>
            <w:shd w:val="clear" w:color="auto" w:fill="FFF1CC"/>
          </w:tcPr>
          <w:p>
            <w:pPr>
              <w:pStyle w:val="TableParagraph"/>
              <w:spacing w:line="230" w:lineRule="exact"/>
              <w:ind w:left="108"/>
              <w:jc w:val="left"/>
              <w:rPr>
                <w:b/>
                <w:sz w:val="20"/>
              </w:rPr>
            </w:pPr>
            <w:r>
              <w:rPr>
                <w:b/>
                <w:sz w:val="20"/>
              </w:rPr>
              <w:t>Architects,</w:t>
            </w:r>
            <w:r>
              <w:rPr>
                <w:b/>
                <w:spacing w:val="-12"/>
                <w:sz w:val="20"/>
              </w:rPr>
              <w:t> </w:t>
            </w:r>
            <w:r>
              <w:rPr>
                <w:b/>
                <w:sz w:val="20"/>
              </w:rPr>
              <w:t>Surveyors,</w:t>
            </w:r>
            <w:r>
              <w:rPr>
                <w:b/>
                <w:spacing w:val="-11"/>
                <w:sz w:val="20"/>
              </w:rPr>
              <w:t> </w:t>
            </w:r>
            <w:r>
              <w:rPr>
                <w:b/>
                <w:sz w:val="20"/>
              </w:rPr>
              <w:t>and </w:t>
            </w:r>
            <w:r>
              <w:rPr>
                <w:b/>
                <w:spacing w:val="-2"/>
                <w:sz w:val="20"/>
              </w:rPr>
              <w:t>Cartographers</w:t>
            </w:r>
          </w:p>
        </w:tc>
        <w:tc>
          <w:tcPr>
            <w:tcW w:w="1205" w:type="dxa"/>
            <w:shd w:val="clear" w:color="auto" w:fill="FFF1CC"/>
          </w:tcPr>
          <w:p>
            <w:pPr>
              <w:pStyle w:val="TableParagraph"/>
              <w:spacing w:before="114"/>
              <w:ind w:right="95"/>
              <w:rPr>
                <w:b/>
                <w:sz w:val="20"/>
              </w:rPr>
            </w:pPr>
            <w:r>
              <w:rPr>
                <w:b/>
                <w:spacing w:val="-2"/>
                <w:sz w:val="20"/>
              </w:rPr>
              <w:t>1,679</w:t>
            </w:r>
          </w:p>
        </w:tc>
        <w:tc>
          <w:tcPr>
            <w:tcW w:w="1214" w:type="dxa"/>
            <w:shd w:val="clear" w:color="auto" w:fill="FFF1CC"/>
          </w:tcPr>
          <w:p>
            <w:pPr>
              <w:pStyle w:val="TableParagraph"/>
              <w:spacing w:before="114"/>
              <w:ind w:right="94"/>
              <w:rPr>
                <w:b/>
                <w:sz w:val="20"/>
              </w:rPr>
            </w:pPr>
            <w:r>
              <w:rPr>
                <w:b/>
                <w:spacing w:val="-2"/>
                <w:sz w:val="20"/>
              </w:rPr>
              <w:t>1,832</w:t>
            </w:r>
          </w:p>
        </w:tc>
        <w:tc>
          <w:tcPr>
            <w:tcW w:w="873" w:type="dxa"/>
            <w:shd w:val="clear" w:color="auto" w:fill="FFF1CC"/>
          </w:tcPr>
          <w:p>
            <w:pPr>
              <w:pStyle w:val="TableParagraph"/>
              <w:spacing w:before="114"/>
              <w:ind w:right="94"/>
              <w:rPr>
                <w:b/>
                <w:sz w:val="20"/>
              </w:rPr>
            </w:pPr>
            <w:r>
              <w:rPr>
                <w:b/>
                <w:spacing w:val="-5"/>
                <w:sz w:val="20"/>
              </w:rPr>
              <w:t>153</w:t>
            </w:r>
          </w:p>
        </w:tc>
        <w:tc>
          <w:tcPr>
            <w:tcW w:w="863" w:type="dxa"/>
            <w:shd w:val="clear" w:color="auto" w:fill="FFF1CC"/>
          </w:tcPr>
          <w:p>
            <w:pPr>
              <w:pStyle w:val="TableParagraph"/>
              <w:spacing w:before="114"/>
              <w:ind w:left="196"/>
              <w:jc w:val="center"/>
              <w:rPr>
                <w:b/>
                <w:sz w:val="20"/>
              </w:rPr>
            </w:pPr>
            <w:r>
              <w:rPr>
                <w:b/>
                <w:spacing w:val="-2"/>
                <w:sz w:val="20"/>
              </w:rPr>
              <w:t>9.11%</w:t>
            </w:r>
          </w:p>
        </w:tc>
        <w:tc>
          <w:tcPr>
            <w:tcW w:w="770" w:type="dxa"/>
            <w:shd w:val="clear" w:color="auto" w:fill="FFF1CC"/>
          </w:tcPr>
          <w:p>
            <w:pPr>
              <w:pStyle w:val="TableParagraph"/>
              <w:spacing w:before="114"/>
              <w:ind w:right="89"/>
              <w:rPr>
                <w:b/>
                <w:sz w:val="20"/>
              </w:rPr>
            </w:pPr>
            <w:r>
              <w:rPr>
                <w:b/>
                <w:spacing w:val="-5"/>
                <w:sz w:val="20"/>
              </w:rPr>
              <w:t>50</w:t>
            </w:r>
          </w:p>
        </w:tc>
        <w:tc>
          <w:tcPr>
            <w:tcW w:w="964" w:type="dxa"/>
            <w:shd w:val="clear" w:color="auto" w:fill="FFF1CC"/>
          </w:tcPr>
          <w:p>
            <w:pPr>
              <w:pStyle w:val="TableParagraph"/>
              <w:spacing w:before="114"/>
              <w:ind w:right="91"/>
              <w:rPr>
                <w:b/>
                <w:sz w:val="20"/>
              </w:rPr>
            </w:pPr>
            <w:r>
              <w:rPr>
                <w:b/>
                <w:spacing w:val="-5"/>
                <w:sz w:val="20"/>
              </w:rPr>
              <w:t>57</w:t>
            </w:r>
          </w:p>
        </w:tc>
        <w:tc>
          <w:tcPr>
            <w:tcW w:w="818" w:type="dxa"/>
            <w:shd w:val="clear" w:color="auto" w:fill="FFF1CC"/>
          </w:tcPr>
          <w:p>
            <w:pPr>
              <w:pStyle w:val="TableParagraph"/>
              <w:spacing w:before="114"/>
              <w:ind w:right="91"/>
              <w:rPr>
                <w:b/>
                <w:sz w:val="20"/>
              </w:rPr>
            </w:pPr>
            <w:r>
              <w:rPr>
                <w:b/>
                <w:spacing w:val="-5"/>
                <w:sz w:val="20"/>
              </w:rPr>
              <w:t>15</w:t>
            </w:r>
          </w:p>
        </w:tc>
        <w:tc>
          <w:tcPr>
            <w:tcW w:w="972" w:type="dxa"/>
            <w:shd w:val="clear" w:color="auto" w:fill="FFF1CC"/>
          </w:tcPr>
          <w:p>
            <w:pPr>
              <w:pStyle w:val="TableParagraph"/>
              <w:spacing w:before="114"/>
              <w:ind w:right="91"/>
              <w:rPr>
                <w:b/>
                <w:sz w:val="20"/>
              </w:rPr>
            </w:pPr>
            <w:r>
              <w:rPr>
                <w:b/>
                <w:spacing w:val="-5"/>
                <w:sz w:val="20"/>
              </w:rPr>
              <w:t>122</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17-</w:t>
            </w:r>
            <w:r>
              <w:rPr>
                <w:spacing w:val="-4"/>
                <w:sz w:val="20"/>
              </w:rPr>
              <w:t>1011</w:t>
            </w:r>
          </w:p>
        </w:tc>
        <w:tc>
          <w:tcPr>
            <w:tcW w:w="2520" w:type="dxa"/>
            <w:shd w:val="clear" w:color="auto" w:fill="FFE499"/>
          </w:tcPr>
          <w:p>
            <w:pPr>
              <w:pStyle w:val="TableParagraph"/>
              <w:spacing w:line="228" w:lineRule="exact"/>
              <w:ind w:left="108" w:right="132"/>
              <w:jc w:val="left"/>
              <w:rPr>
                <w:sz w:val="20"/>
              </w:rPr>
            </w:pPr>
            <w:r>
              <w:rPr>
                <w:sz w:val="20"/>
              </w:rPr>
              <w:t>Architects,</w:t>
            </w:r>
            <w:r>
              <w:rPr>
                <w:spacing w:val="-12"/>
                <w:sz w:val="20"/>
              </w:rPr>
              <w:t> </w:t>
            </w:r>
            <w:r>
              <w:rPr>
                <w:sz w:val="20"/>
              </w:rPr>
              <w:t>Except</w:t>
            </w:r>
            <w:r>
              <w:rPr>
                <w:spacing w:val="-11"/>
                <w:sz w:val="20"/>
              </w:rPr>
              <w:t> </w:t>
            </w:r>
            <w:r>
              <w:rPr>
                <w:sz w:val="20"/>
              </w:rPr>
              <w:t>Landscape and Naval</w:t>
            </w:r>
          </w:p>
        </w:tc>
        <w:tc>
          <w:tcPr>
            <w:tcW w:w="1205" w:type="dxa"/>
            <w:shd w:val="clear" w:color="auto" w:fill="FFE499"/>
          </w:tcPr>
          <w:p>
            <w:pPr>
              <w:pStyle w:val="TableParagraph"/>
              <w:spacing w:before="112"/>
              <w:ind w:right="95"/>
              <w:rPr>
                <w:sz w:val="20"/>
              </w:rPr>
            </w:pPr>
            <w:r>
              <w:rPr>
                <w:spacing w:val="-5"/>
                <w:sz w:val="20"/>
              </w:rPr>
              <w:t>976</w:t>
            </w:r>
          </w:p>
        </w:tc>
        <w:tc>
          <w:tcPr>
            <w:tcW w:w="1214" w:type="dxa"/>
            <w:shd w:val="clear" w:color="auto" w:fill="FFE499"/>
          </w:tcPr>
          <w:p>
            <w:pPr>
              <w:pStyle w:val="TableParagraph"/>
              <w:spacing w:before="112"/>
              <w:ind w:right="94"/>
              <w:rPr>
                <w:sz w:val="20"/>
              </w:rPr>
            </w:pPr>
            <w:r>
              <w:rPr>
                <w:spacing w:val="-2"/>
                <w:sz w:val="20"/>
              </w:rPr>
              <w:t>1,067</w:t>
            </w:r>
          </w:p>
        </w:tc>
        <w:tc>
          <w:tcPr>
            <w:tcW w:w="873" w:type="dxa"/>
            <w:shd w:val="clear" w:color="auto" w:fill="FFE499"/>
          </w:tcPr>
          <w:p>
            <w:pPr>
              <w:pStyle w:val="TableParagraph"/>
              <w:spacing w:before="112"/>
              <w:ind w:right="94"/>
              <w:rPr>
                <w:sz w:val="20"/>
              </w:rPr>
            </w:pPr>
            <w:r>
              <w:rPr>
                <w:spacing w:val="-5"/>
                <w:sz w:val="20"/>
              </w:rPr>
              <w:t>91</w:t>
            </w:r>
          </w:p>
        </w:tc>
        <w:tc>
          <w:tcPr>
            <w:tcW w:w="863" w:type="dxa"/>
            <w:shd w:val="clear" w:color="auto" w:fill="FFE499"/>
          </w:tcPr>
          <w:p>
            <w:pPr>
              <w:pStyle w:val="TableParagraph"/>
              <w:spacing w:before="112"/>
              <w:ind w:left="196"/>
              <w:jc w:val="center"/>
              <w:rPr>
                <w:sz w:val="20"/>
              </w:rPr>
            </w:pPr>
            <w:r>
              <w:rPr>
                <w:spacing w:val="-2"/>
                <w:sz w:val="20"/>
              </w:rPr>
              <w:t>9.32%</w:t>
            </w:r>
          </w:p>
        </w:tc>
        <w:tc>
          <w:tcPr>
            <w:tcW w:w="770" w:type="dxa"/>
            <w:shd w:val="clear" w:color="auto" w:fill="FFE499"/>
          </w:tcPr>
          <w:p>
            <w:pPr>
              <w:pStyle w:val="TableParagraph"/>
              <w:spacing w:before="112"/>
              <w:ind w:right="89"/>
              <w:rPr>
                <w:sz w:val="20"/>
              </w:rPr>
            </w:pPr>
            <w:r>
              <w:rPr>
                <w:spacing w:val="-5"/>
                <w:sz w:val="20"/>
              </w:rPr>
              <w:t>25</w:t>
            </w:r>
          </w:p>
        </w:tc>
        <w:tc>
          <w:tcPr>
            <w:tcW w:w="964" w:type="dxa"/>
            <w:shd w:val="clear" w:color="auto" w:fill="FFE499"/>
          </w:tcPr>
          <w:p>
            <w:pPr>
              <w:pStyle w:val="TableParagraph"/>
              <w:spacing w:before="112"/>
              <w:ind w:right="91"/>
              <w:rPr>
                <w:sz w:val="20"/>
              </w:rPr>
            </w:pPr>
            <w:r>
              <w:rPr>
                <w:spacing w:val="-5"/>
                <w:sz w:val="20"/>
              </w:rPr>
              <w:t>34</w:t>
            </w:r>
          </w:p>
        </w:tc>
        <w:tc>
          <w:tcPr>
            <w:tcW w:w="818" w:type="dxa"/>
            <w:shd w:val="clear" w:color="auto" w:fill="FFE499"/>
          </w:tcPr>
          <w:p>
            <w:pPr>
              <w:pStyle w:val="TableParagraph"/>
              <w:spacing w:before="112"/>
              <w:ind w:right="91"/>
              <w:rPr>
                <w:sz w:val="20"/>
              </w:rPr>
            </w:pPr>
            <w:r>
              <w:rPr>
                <w:spacing w:val="-10"/>
                <w:sz w:val="20"/>
              </w:rPr>
              <w:t>9</w:t>
            </w:r>
          </w:p>
        </w:tc>
        <w:tc>
          <w:tcPr>
            <w:tcW w:w="972" w:type="dxa"/>
            <w:shd w:val="clear" w:color="auto" w:fill="FFE499"/>
          </w:tcPr>
          <w:p>
            <w:pPr>
              <w:pStyle w:val="TableParagraph"/>
              <w:spacing w:before="112"/>
              <w:ind w:right="91"/>
              <w:rPr>
                <w:sz w:val="20"/>
              </w:rPr>
            </w:pPr>
            <w:r>
              <w:rPr>
                <w:spacing w:val="-5"/>
                <w:sz w:val="20"/>
              </w:rPr>
              <w:t>68</w:t>
            </w:r>
          </w:p>
        </w:tc>
        <w:tc>
          <w:tcPr>
            <w:tcW w:w="1011" w:type="dxa"/>
            <w:shd w:val="clear" w:color="auto" w:fill="FFE499"/>
          </w:tcPr>
          <w:p>
            <w:pPr>
              <w:pStyle w:val="TableParagraph"/>
              <w:spacing w:before="112"/>
              <w:ind w:left="18" w:right="6"/>
              <w:jc w:val="center"/>
              <w:rPr>
                <w:sz w:val="20"/>
              </w:rPr>
            </w:pPr>
            <w:r>
              <w:rPr>
                <w:spacing w:val="-5"/>
                <w:sz w:val="20"/>
              </w:rPr>
              <w:t>BD</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20"/>
              <w:jc w:val="center"/>
              <w:rPr>
                <w:sz w:val="20"/>
              </w:rPr>
            </w:pPr>
            <w:r>
              <w:rPr>
                <w:spacing w:val="-5"/>
                <w:sz w:val="20"/>
              </w:rPr>
              <w:t>I/R</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17-</w:t>
            </w:r>
            <w:r>
              <w:rPr>
                <w:spacing w:val="-4"/>
                <w:sz w:val="20"/>
              </w:rPr>
              <w:t>1022</w:t>
            </w:r>
          </w:p>
        </w:tc>
        <w:tc>
          <w:tcPr>
            <w:tcW w:w="2520" w:type="dxa"/>
            <w:shd w:val="clear" w:color="auto" w:fill="FFF1CC"/>
          </w:tcPr>
          <w:p>
            <w:pPr>
              <w:pStyle w:val="TableParagraph"/>
              <w:spacing w:line="229" w:lineRule="exact"/>
              <w:ind w:left="108"/>
              <w:jc w:val="left"/>
              <w:rPr>
                <w:sz w:val="20"/>
              </w:rPr>
            </w:pPr>
            <w:r>
              <w:rPr>
                <w:spacing w:val="-2"/>
                <w:sz w:val="20"/>
              </w:rPr>
              <w:t>Surveyors</w:t>
            </w:r>
          </w:p>
        </w:tc>
        <w:tc>
          <w:tcPr>
            <w:tcW w:w="1205" w:type="dxa"/>
            <w:shd w:val="clear" w:color="auto" w:fill="FFF1CC"/>
          </w:tcPr>
          <w:p>
            <w:pPr>
              <w:pStyle w:val="TableParagraph"/>
              <w:spacing w:line="225" w:lineRule="exact" w:before="11"/>
              <w:ind w:right="95"/>
              <w:rPr>
                <w:sz w:val="20"/>
              </w:rPr>
            </w:pPr>
            <w:r>
              <w:rPr>
                <w:spacing w:val="-5"/>
                <w:sz w:val="20"/>
              </w:rPr>
              <w:t>564</w:t>
            </w:r>
          </w:p>
        </w:tc>
        <w:tc>
          <w:tcPr>
            <w:tcW w:w="1214" w:type="dxa"/>
            <w:shd w:val="clear" w:color="auto" w:fill="FFF1CC"/>
          </w:tcPr>
          <w:p>
            <w:pPr>
              <w:pStyle w:val="TableParagraph"/>
              <w:spacing w:line="225" w:lineRule="exact" w:before="11"/>
              <w:ind w:right="94"/>
              <w:rPr>
                <w:sz w:val="20"/>
              </w:rPr>
            </w:pPr>
            <w:r>
              <w:rPr>
                <w:spacing w:val="-5"/>
                <w:sz w:val="20"/>
              </w:rPr>
              <w:t>612</w:t>
            </w:r>
          </w:p>
        </w:tc>
        <w:tc>
          <w:tcPr>
            <w:tcW w:w="873" w:type="dxa"/>
            <w:shd w:val="clear" w:color="auto" w:fill="FFF1CC"/>
          </w:tcPr>
          <w:p>
            <w:pPr>
              <w:pStyle w:val="TableParagraph"/>
              <w:spacing w:line="225" w:lineRule="exact" w:before="11"/>
              <w:ind w:right="94"/>
              <w:rPr>
                <w:sz w:val="20"/>
              </w:rPr>
            </w:pPr>
            <w:r>
              <w:rPr>
                <w:spacing w:val="-5"/>
                <w:sz w:val="20"/>
              </w:rPr>
              <w:t>48</w:t>
            </w:r>
          </w:p>
        </w:tc>
        <w:tc>
          <w:tcPr>
            <w:tcW w:w="863" w:type="dxa"/>
            <w:shd w:val="clear" w:color="auto" w:fill="FFF1CC"/>
          </w:tcPr>
          <w:p>
            <w:pPr>
              <w:pStyle w:val="TableParagraph"/>
              <w:spacing w:line="225" w:lineRule="exact" w:before="11"/>
              <w:ind w:left="196"/>
              <w:jc w:val="center"/>
              <w:rPr>
                <w:sz w:val="20"/>
              </w:rPr>
            </w:pPr>
            <w:r>
              <w:rPr>
                <w:spacing w:val="-2"/>
                <w:sz w:val="20"/>
              </w:rPr>
              <w:t>8.51%</w:t>
            </w:r>
          </w:p>
        </w:tc>
        <w:tc>
          <w:tcPr>
            <w:tcW w:w="770" w:type="dxa"/>
            <w:shd w:val="clear" w:color="auto" w:fill="FFF1CC"/>
          </w:tcPr>
          <w:p>
            <w:pPr>
              <w:pStyle w:val="TableParagraph"/>
              <w:spacing w:line="225" w:lineRule="exact" w:before="11"/>
              <w:ind w:right="89"/>
              <w:rPr>
                <w:sz w:val="20"/>
              </w:rPr>
            </w:pPr>
            <w:r>
              <w:rPr>
                <w:spacing w:val="-5"/>
                <w:sz w:val="20"/>
              </w:rPr>
              <w:t>20</w:t>
            </w:r>
          </w:p>
        </w:tc>
        <w:tc>
          <w:tcPr>
            <w:tcW w:w="964" w:type="dxa"/>
            <w:shd w:val="clear" w:color="auto" w:fill="FFF1CC"/>
          </w:tcPr>
          <w:p>
            <w:pPr>
              <w:pStyle w:val="TableParagraph"/>
              <w:spacing w:line="225" w:lineRule="exact" w:before="11"/>
              <w:ind w:right="91"/>
              <w:rPr>
                <w:sz w:val="20"/>
              </w:rPr>
            </w:pPr>
            <w:r>
              <w:rPr>
                <w:spacing w:val="-5"/>
                <w:sz w:val="20"/>
              </w:rPr>
              <w:t>18</w:t>
            </w:r>
          </w:p>
        </w:tc>
        <w:tc>
          <w:tcPr>
            <w:tcW w:w="818" w:type="dxa"/>
            <w:shd w:val="clear" w:color="auto" w:fill="FFF1CC"/>
          </w:tcPr>
          <w:p>
            <w:pPr>
              <w:pStyle w:val="TableParagraph"/>
              <w:spacing w:line="225" w:lineRule="exact" w:before="11"/>
              <w:ind w:right="91"/>
              <w:rPr>
                <w:sz w:val="20"/>
              </w:rPr>
            </w:pPr>
            <w:r>
              <w:rPr>
                <w:spacing w:val="-10"/>
                <w:sz w:val="20"/>
              </w:rPr>
              <w:t>5</w:t>
            </w:r>
          </w:p>
        </w:tc>
        <w:tc>
          <w:tcPr>
            <w:tcW w:w="972" w:type="dxa"/>
            <w:shd w:val="clear" w:color="auto" w:fill="FFF1CC"/>
          </w:tcPr>
          <w:p>
            <w:pPr>
              <w:pStyle w:val="TableParagraph"/>
              <w:spacing w:line="225" w:lineRule="exact" w:before="11"/>
              <w:ind w:right="91"/>
              <w:rPr>
                <w:sz w:val="20"/>
              </w:rPr>
            </w:pPr>
            <w:r>
              <w:rPr>
                <w:spacing w:val="-5"/>
                <w:sz w:val="20"/>
              </w:rPr>
              <w:t>43</w:t>
            </w:r>
          </w:p>
        </w:tc>
        <w:tc>
          <w:tcPr>
            <w:tcW w:w="1011" w:type="dxa"/>
            <w:shd w:val="clear" w:color="auto" w:fill="FFF1CC"/>
          </w:tcPr>
          <w:p>
            <w:pPr>
              <w:pStyle w:val="TableParagraph"/>
              <w:spacing w:line="225" w:lineRule="exact" w:before="11"/>
              <w:ind w:left="18" w:right="6"/>
              <w:jc w:val="center"/>
              <w:rPr>
                <w:sz w:val="20"/>
              </w:rPr>
            </w:pPr>
            <w:r>
              <w:rPr>
                <w:spacing w:val="-5"/>
                <w:sz w:val="20"/>
              </w:rPr>
              <w:t>BD</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20"/>
              <w:jc w:val="center"/>
              <w:rPr>
                <w:sz w:val="20"/>
              </w:rPr>
            </w:pPr>
            <w:r>
              <w:rPr>
                <w:spacing w:val="-5"/>
                <w:sz w:val="20"/>
              </w:rPr>
              <w:t>I/R</w:t>
            </w:r>
          </w:p>
        </w:tc>
      </w:tr>
      <w:tr>
        <w:trPr>
          <w:trHeight w:val="254" w:hRule="atLeast"/>
        </w:trPr>
        <w:tc>
          <w:tcPr>
            <w:tcW w:w="895" w:type="dxa"/>
            <w:shd w:val="clear" w:color="auto" w:fill="FFC000"/>
          </w:tcPr>
          <w:p>
            <w:pPr>
              <w:pStyle w:val="TableParagraph"/>
              <w:spacing w:line="222" w:lineRule="exact" w:before="12"/>
              <w:ind w:left="10" w:right="1"/>
              <w:jc w:val="center"/>
              <w:rPr>
                <w:b/>
                <w:sz w:val="20"/>
              </w:rPr>
            </w:pPr>
            <w:r>
              <w:rPr>
                <w:b/>
                <w:spacing w:val="-2"/>
                <w:sz w:val="20"/>
              </w:rPr>
              <w:t>17-</w:t>
            </w:r>
            <w:r>
              <w:rPr>
                <w:b/>
                <w:spacing w:val="-4"/>
                <w:sz w:val="20"/>
              </w:rPr>
              <w:t>2000</w:t>
            </w:r>
          </w:p>
        </w:tc>
        <w:tc>
          <w:tcPr>
            <w:tcW w:w="2520" w:type="dxa"/>
            <w:shd w:val="clear" w:color="auto" w:fill="FFE499"/>
          </w:tcPr>
          <w:p>
            <w:pPr>
              <w:pStyle w:val="TableParagraph"/>
              <w:spacing w:line="227" w:lineRule="exact"/>
              <w:ind w:left="108"/>
              <w:jc w:val="left"/>
              <w:rPr>
                <w:b/>
                <w:sz w:val="20"/>
              </w:rPr>
            </w:pPr>
            <w:r>
              <w:rPr>
                <w:b/>
                <w:spacing w:val="-2"/>
                <w:sz w:val="20"/>
              </w:rPr>
              <w:t>Engineers</w:t>
            </w:r>
          </w:p>
        </w:tc>
        <w:tc>
          <w:tcPr>
            <w:tcW w:w="1205" w:type="dxa"/>
            <w:shd w:val="clear" w:color="auto" w:fill="FFE499"/>
          </w:tcPr>
          <w:p>
            <w:pPr>
              <w:pStyle w:val="TableParagraph"/>
              <w:spacing w:line="222" w:lineRule="exact" w:before="12"/>
              <w:ind w:right="95"/>
              <w:rPr>
                <w:b/>
                <w:sz w:val="20"/>
              </w:rPr>
            </w:pPr>
            <w:r>
              <w:rPr>
                <w:b/>
                <w:spacing w:val="-2"/>
                <w:sz w:val="20"/>
              </w:rPr>
              <w:t>7,632</w:t>
            </w:r>
          </w:p>
        </w:tc>
        <w:tc>
          <w:tcPr>
            <w:tcW w:w="1214" w:type="dxa"/>
            <w:shd w:val="clear" w:color="auto" w:fill="FFE499"/>
          </w:tcPr>
          <w:p>
            <w:pPr>
              <w:pStyle w:val="TableParagraph"/>
              <w:spacing w:line="222" w:lineRule="exact" w:before="12"/>
              <w:ind w:right="94"/>
              <w:rPr>
                <w:b/>
                <w:sz w:val="20"/>
              </w:rPr>
            </w:pPr>
            <w:r>
              <w:rPr>
                <w:b/>
                <w:spacing w:val="-2"/>
                <w:sz w:val="20"/>
              </w:rPr>
              <w:t>8,500</w:t>
            </w:r>
          </w:p>
        </w:tc>
        <w:tc>
          <w:tcPr>
            <w:tcW w:w="873" w:type="dxa"/>
            <w:shd w:val="clear" w:color="auto" w:fill="FFE499"/>
          </w:tcPr>
          <w:p>
            <w:pPr>
              <w:pStyle w:val="TableParagraph"/>
              <w:spacing w:line="222" w:lineRule="exact" w:before="12"/>
              <w:ind w:right="94"/>
              <w:rPr>
                <w:b/>
                <w:sz w:val="20"/>
              </w:rPr>
            </w:pPr>
            <w:r>
              <w:rPr>
                <w:b/>
                <w:spacing w:val="-5"/>
                <w:sz w:val="20"/>
              </w:rPr>
              <w:t>868</w:t>
            </w:r>
          </w:p>
        </w:tc>
        <w:tc>
          <w:tcPr>
            <w:tcW w:w="863" w:type="dxa"/>
            <w:shd w:val="clear" w:color="auto" w:fill="FFE499"/>
          </w:tcPr>
          <w:p>
            <w:pPr>
              <w:pStyle w:val="TableParagraph"/>
              <w:spacing w:line="222" w:lineRule="exact" w:before="12"/>
              <w:ind w:left="141" w:right="36"/>
              <w:jc w:val="center"/>
              <w:rPr>
                <w:b/>
                <w:sz w:val="20"/>
              </w:rPr>
            </w:pPr>
            <w:r>
              <w:rPr>
                <w:b/>
                <w:spacing w:val="-2"/>
                <w:sz w:val="20"/>
              </w:rPr>
              <w:t>11.37%</w:t>
            </w:r>
          </w:p>
        </w:tc>
        <w:tc>
          <w:tcPr>
            <w:tcW w:w="770" w:type="dxa"/>
            <w:shd w:val="clear" w:color="auto" w:fill="FFE499"/>
          </w:tcPr>
          <w:p>
            <w:pPr>
              <w:pStyle w:val="TableParagraph"/>
              <w:spacing w:line="222" w:lineRule="exact" w:before="12"/>
              <w:ind w:right="89"/>
              <w:rPr>
                <w:b/>
                <w:sz w:val="20"/>
              </w:rPr>
            </w:pPr>
            <w:r>
              <w:rPr>
                <w:b/>
                <w:spacing w:val="-5"/>
                <w:sz w:val="20"/>
              </w:rPr>
              <w:t>174</w:t>
            </w:r>
          </w:p>
        </w:tc>
        <w:tc>
          <w:tcPr>
            <w:tcW w:w="964" w:type="dxa"/>
            <w:shd w:val="clear" w:color="auto" w:fill="FFE499"/>
          </w:tcPr>
          <w:p>
            <w:pPr>
              <w:pStyle w:val="TableParagraph"/>
              <w:spacing w:line="222" w:lineRule="exact" w:before="12"/>
              <w:ind w:right="91"/>
              <w:rPr>
                <w:b/>
                <w:sz w:val="20"/>
              </w:rPr>
            </w:pPr>
            <w:r>
              <w:rPr>
                <w:b/>
                <w:spacing w:val="-5"/>
                <w:sz w:val="20"/>
              </w:rPr>
              <w:t>275</w:t>
            </w:r>
          </w:p>
        </w:tc>
        <w:tc>
          <w:tcPr>
            <w:tcW w:w="818" w:type="dxa"/>
            <w:shd w:val="clear" w:color="auto" w:fill="FFE499"/>
          </w:tcPr>
          <w:p>
            <w:pPr>
              <w:pStyle w:val="TableParagraph"/>
              <w:spacing w:line="222" w:lineRule="exact" w:before="12"/>
              <w:ind w:right="91"/>
              <w:rPr>
                <w:b/>
                <w:sz w:val="20"/>
              </w:rPr>
            </w:pPr>
            <w:r>
              <w:rPr>
                <w:b/>
                <w:spacing w:val="-5"/>
                <w:sz w:val="20"/>
              </w:rPr>
              <w:t>87</w:t>
            </w:r>
          </w:p>
        </w:tc>
        <w:tc>
          <w:tcPr>
            <w:tcW w:w="972" w:type="dxa"/>
            <w:shd w:val="clear" w:color="auto" w:fill="FFE499"/>
          </w:tcPr>
          <w:p>
            <w:pPr>
              <w:pStyle w:val="TableParagraph"/>
              <w:spacing w:line="222" w:lineRule="exact" w:before="12"/>
              <w:ind w:right="91"/>
              <w:rPr>
                <w:b/>
                <w:sz w:val="20"/>
              </w:rPr>
            </w:pPr>
            <w:r>
              <w:rPr>
                <w:b/>
                <w:spacing w:val="-5"/>
                <w:sz w:val="20"/>
              </w:rPr>
              <w:t>536</w:t>
            </w: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17-</w:t>
            </w:r>
            <w:r>
              <w:rPr>
                <w:spacing w:val="-4"/>
                <w:sz w:val="20"/>
              </w:rPr>
              <w:t>2011</w:t>
            </w:r>
          </w:p>
        </w:tc>
        <w:tc>
          <w:tcPr>
            <w:tcW w:w="2520" w:type="dxa"/>
            <w:shd w:val="clear" w:color="auto" w:fill="FFF1CC"/>
          </w:tcPr>
          <w:p>
            <w:pPr>
              <w:pStyle w:val="TableParagraph"/>
              <w:spacing w:line="229" w:lineRule="exact"/>
              <w:ind w:left="108"/>
              <w:jc w:val="left"/>
              <w:rPr>
                <w:sz w:val="20"/>
              </w:rPr>
            </w:pPr>
            <w:r>
              <w:rPr>
                <w:sz w:val="20"/>
              </w:rPr>
              <w:t>Aerospace</w:t>
            </w:r>
            <w:r>
              <w:rPr>
                <w:spacing w:val="-8"/>
                <w:sz w:val="20"/>
              </w:rPr>
              <w:t> </w:t>
            </w:r>
            <w:r>
              <w:rPr>
                <w:spacing w:val="-2"/>
                <w:sz w:val="20"/>
              </w:rPr>
              <w:t>Engineers</w:t>
            </w:r>
          </w:p>
        </w:tc>
        <w:tc>
          <w:tcPr>
            <w:tcW w:w="1205" w:type="dxa"/>
            <w:shd w:val="clear" w:color="auto" w:fill="FFF1CC"/>
          </w:tcPr>
          <w:p>
            <w:pPr>
              <w:pStyle w:val="TableParagraph"/>
              <w:spacing w:line="225" w:lineRule="exact" w:before="11"/>
              <w:ind w:right="95"/>
              <w:rPr>
                <w:sz w:val="20"/>
              </w:rPr>
            </w:pPr>
            <w:r>
              <w:rPr>
                <w:spacing w:val="-5"/>
                <w:sz w:val="20"/>
              </w:rPr>
              <w:t>141</w:t>
            </w:r>
          </w:p>
        </w:tc>
        <w:tc>
          <w:tcPr>
            <w:tcW w:w="1214" w:type="dxa"/>
            <w:shd w:val="clear" w:color="auto" w:fill="FFF1CC"/>
          </w:tcPr>
          <w:p>
            <w:pPr>
              <w:pStyle w:val="TableParagraph"/>
              <w:spacing w:line="225" w:lineRule="exact" w:before="11"/>
              <w:ind w:right="94"/>
              <w:rPr>
                <w:sz w:val="20"/>
              </w:rPr>
            </w:pPr>
            <w:r>
              <w:rPr>
                <w:spacing w:val="-5"/>
                <w:sz w:val="20"/>
              </w:rPr>
              <w:t>170</w:t>
            </w:r>
          </w:p>
        </w:tc>
        <w:tc>
          <w:tcPr>
            <w:tcW w:w="873" w:type="dxa"/>
            <w:shd w:val="clear" w:color="auto" w:fill="FFF1CC"/>
          </w:tcPr>
          <w:p>
            <w:pPr>
              <w:pStyle w:val="TableParagraph"/>
              <w:spacing w:line="225" w:lineRule="exact" w:before="11"/>
              <w:ind w:right="94"/>
              <w:rPr>
                <w:sz w:val="20"/>
              </w:rPr>
            </w:pPr>
            <w:r>
              <w:rPr>
                <w:spacing w:val="-5"/>
                <w:sz w:val="20"/>
              </w:rPr>
              <w:t>29</w:t>
            </w:r>
          </w:p>
        </w:tc>
        <w:tc>
          <w:tcPr>
            <w:tcW w:w="863" w:type="dxa"/>
            <w:shd w:val="clear" w:color="auto" w:fill="FFF1CC"/>
          </w:tcPr>
          <w:p>
            <w:pPr>
              <w:pStyle w:val="TableParagraph"/>
              <w:spacing w:line="225" w:lineRule="exact" w:before="11"/>
              <w:ind w:left="141" w:right="36"/>
              <w:jc w:val="center"/>
              <w:rPr>
                <w:sz w:val="20"/>
              </w:rPr>
            </w:pPr>
            <w:r>
              <w:rPr>
                <w:spacing w:val="-2"/>
                <w:sz w:val="20"/>
              </w:rPr>
              <w:t>20.57%</w:t>
            </w:r>
          </w:p>
        </w:tc>
        <w:tc>
          <w:tcPr>
            <w:tcW w:w="770" w:type="dxa"/>
            <w:shd w:val="clear" w:color="auto" w:fill="FFF1CC"/>
          </w:tcPr>
          <w:p>
            <w:pPr>
              <w:pStyle w:val="TableParagraph"/>
              <w:spacing w:line="225" w:lineRule="exact" w:before="11"/>
              <w:ind w:right="90"/>
              <w:rPr>
                <w:sz w:val="20"/>
              </w:rPr>
            </w:pPr>
            <w:r>
              <w:rPr>
                <w:spacing w:val="-10"/>
                <w:sz w:val="20"/>
              </w:rPr>
              <w:t>4</w:t>
            </w:r>
          </w:p>
        </w:tc>
        <w:tc>
          <w:tcPr>
            <w:tcW w:w="964" w:type="dxa"/>
            <w:shd w:val="clear" w:color="auto" w:fill="FFF1CC"/>
          </w:tcPr>
          <w:p>
            <w:pPr>
              <w:pStyle w:val="TableParagraph"/>
              <w:spacing w:line="225" w:lineRule="exact" w:before="11"/>
              <w:ind w:right="91"/>
              <w:rPr>
                <w:sz w:val="20"/>
              </w:rPr>
            </w:pPr>
            <w:r>
              <w:rPr>
                <w:spacing w:val="-10"/>
                <w:sz w:val="20"/>
              </w:rPr>
              <w:t>5</w:t>
            </w:r>
          </w:p>
        </w:tc>
        <w:tc>
          <w:tcPr>
            <w:tcW w:w="818" w:type="dxa"/>
            <w:shd w:val="clear" w:color="auto" w:fill="FFF1CC"/>
          </w:tcPr>
          <w:p>
            <w:pPr>
              <w:pStyle w:val="TableParagraph"/>
              <w:spacing w:line="225" w:lineRule="exact" w:before="11"/>
              <w:ind w:right="91"/>
              <w:rPr>
                <w:sz w:val="20"/>
              </w:rPr>
            </w:pPr>
            <w:r>
              <w:rPr>
                <w:spacing w:val="-10"/>
                <w:sz w:val="20"/>
              </w:rPr>
              <w:t>3</w:t>
            </w:r>
          </w:p>
        </w:tc>
        <w:tc>
          <w:tcPr>
            <w:tcW w:w="972" w:type="dxa"/>
            <w:shd w:val="clear" w:color="auto" w:fill="FFF1CC"/>
          </w:tcPr>
          <w:p>
            <w:pPr>
              <w:pStyle w:val="TableParagraph"/>
              <w:spacing w:line="225" w:lineRule="exact" w:before="11"/>
              <w:ind w:right="91"/>
              <w:rPr>
                <w:sz w:val="20"/>
              </w:rPr>
            </w:pPr>
            <w:r>
              <w:rPr>
                <w:spacing w:val="-5"/>
                <w:sz w:val="20"/>
              </w:rPr>
              <w:t>12</w:t>
            </w:r>
          </w:p>
        </w:tc>
        <w:tc>
          <w:tcPr>
            <w:tcW w:w="1011" w:type="dxa"/>
            <w:shd w:val="clear" w:color="auto" w:fill="FFF1CC"/>
          </w:tcPr>
          <w:p>
            <w:pPr>
              <w:pStyle w:val="TableParagraph"/>
              <w:spacing w:line="225" w:lineRule="exact" w:before="11"/>
              <w:ind w:left="18" w:right="6"/>
              <w:jc w:val="center"/>
              <w:rPr>
                <w:sz w:val="20"/>
              </w:rPr>
            </w:pPr>
            <w:r>
              <w:rPr>
                <w:spacing w:val="-5"/>
                <w:sz w:val="20"/>
              </w:rPr>
              <w:t>BD</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19"/>
              <w:jc w:val="center"/>
              <w:rPr>
                <w:sz w:val="20"/>
              </w:rPr>
            </w:pPr>
            <w:r>
              <w:rPr>
                <w:spacing w:val="-4"/>
                <w:sz w:val="20"/>
              </w:rPr>
              <w:t>None</w:t>
            </w:r>
          </w:p>
        </w:tc>
      </w:tr>
      <w:tr>
        <w:trPr>
          <w:trHeight w:val="254" w:hRule="atLeast"/>
        </w:trPr>
        <w:tc>
          <w:tcPr>
            <w:tcW w:w="895" w:type="dxa"/>
            <w:shd w:val="clear" w:color="auto" w:fill="FFC000"/>
          </w:tcPr>
          <w:p>
            <w:pPr>
              <w:pStyle w:val="TableParagraph"/>
              <w:spacing w:line="222" w:lineRule="exact" w:before="11"/>
              <w:ind w:left="10" w:right="1"/>
              <w:jc w:val="center"/>
              <w:rPr>
                <w:sz w:val="20"/>
              </w:rPr>
            </w:pPr>
            <w:r>
              <w:rPr>
                <w:spacing w:val="-2"/>
                <w:sz w:val="20"/>
              </w:rPr>
              <w:t>17-</w:t>
            </w:r>
            <w:r>
              <w:rPr>
                <w:spacing w:val="-4"/>
                <w:sz w:val="20"/>
              </w:rPr>
              <w:t>2021</w:t>
            </w:r>
          </w:p>
        </w:tc>
        <w:tc>
          <w:tcPr>
            <w:tcW w:w="2520" w:type="dxa"/>
            <w:shd w:val="clear" w:color="auto" w:fill="FFE499"/>
          </w:tcPr>
          <w:p>
            <w:pPr>
              <w:pStyle w:val="TableParagraph"/>
              <w:spacing w:line="227" w:lineRule="exact"/>
              <w:ind w:left="108"/>
              <w:jc w:val="left"/>
              <w:rPr>
                <w:sz w:val="20"/>
              </w:rPr>
            </w:pPr>
            <w:r>
              <w:rPr>
                <w:sz w:val="20"/>
              </w:rPr>
              <w:t>Agricultural</w:t>
            </w:r>
            <w:r>
              <w:rPr>
                <w:spacing w:val="-9"/>
                <w:sz w:val="20"/>
              </w:rPr>
              <w:t> </w:t>
            </w:r>
            <w:r>
              <w:rPr>
                <w:spacing w:val="-2"/>
                <w:sz w:val="20"/>
              </w:rPr>
              <w:t>Engineers</w:t>
            </w:r>
          </w:p>
        </w:tc>
        <w:tc>
          <w:tcPr>
            <w:tcW w:w="1205" w:type="dxa"/>
            <w:shd w:val="clear" w:color="auto" w:fill="FFE499"/>
          </w:tcPr>
          <w:p>
            <w:pPr>
              <w:pStyle w:val="TableParagraph"/>
              <w:spacing w:line="222" w:lineRule="exact" w:before="11"/>
              <w:ind w:right="95"/>
              <w:rPr>
                <w:sz w:val="20"/>
              </w:rPr>
            </w:pPr>
            <w:r>
              <w:rPr>
                <w:spacing w:val="-5"/>
                <w:sz w:val="20"/>
              </w:rPr>
              <w:t>83</w:t>
            </w:r>
          </w:p>
        </w:tc>
        <w:tc>
          <w:tcPr>
            <w:tcW w:w="1214" w:type="dxa"/>
            <w:shd w:val="clear" w:color="auto" w:fill="FFE499"/>
          </w:tcPr>
          <w:p>
            <w:pPr>
              <w:pStyle w:val="TableParagraph"/>
              <w:spacing w:line="222" w:lineRule="exact" w:before="11"/>
              <w:ind w:right="94"/>
              <w:rPr>
                <w:sz w:val="20"/>
              </w:rPr>
            </w:pPr>
            <w:r>
              <w:rPr>
                <w:spacing w:val="-5"/>
                <w:sz w:val="20"/>
              </w:rPr>
              <w:t>93</w:t>
            </w:r>
          </w:p>
        </w:tc>
        <w:tc>
          <w:tcPr>
            <w:tcW w:w="873" w:type="dxa"/>
            <w:shd w:val="clear" w:color="auto" w:fill="FFE499"/>
          </w:tcPr>
          <w:p>
            <w:pPr>
              <w:pStyle w:val="TableParagraph"/>
              <w:spacing w:line="222" w:lineRule="exact" w:before="11"/>
              <w:ind w:right="94"/>
              <w:rPr>
                <w:sz w:val="20"/>
              </w:rPr>
            </w:pPr>
            <w:r>
              <w:rPr>
                <w:spacing w:val="-5"/>
                <w:sz w:val="20"/>
              </w:rPr>
              <w:t>10</w:t>
            </w:r>
          </w:p>
        </w:tc>
        <w:tc>
          <w:tcPr>
            <w:tcW w:w="863" w:type="dxa"/>
            <w:shd w:val="clear" w:color="auto" w:fill="FFE499"/>
          </w:tcPr>
          <w:p>
            <w:pPr>
              <w:pStyle w:val="TableParagraph"/>
              <w:spacing w:line="222" w:lineRule="exact" w:before="11"/>
              <w:ind w:left="141" w:right="36"/>
              <w:jc w:val="center"/>
              <w:rPr>
                <w:sz w:val="20"/>
              </w:rPr>
            </w:pPr>
            <w:r>
              <w:rPr>
                <w:spacing w:val="-2"/>
                <w:sz w:val="20"/>
              </w:rPr>
              <w:t>12.05%</w:t>
            </w:r>
          </w:p>
        </w:tc>
        <w:tc>
          <w:tcPr>
            <w:tcW w:w="770" w:type="dxa"/>
            <w:shd w:val="clear" w:color="auto" w:fill="FFE499"/>
          </w:tcPr>
          <w:p>
            <w:pPr>
              <w:pStyle w:val="TableParagraph"/>
              <w:spacing w:line="222" w:lineRule="exact" w:before="11"/>
              <w:ind w:right="90"/>
              <w:rPr>
                <w:sz w:val="20"/>
              </w:rPr>
            </w:pPr>
            <w:r>
              <w:rPr>
                <w:spacing w:val="-10"/>
                <w:sz w:val="20"/>
              </w:rPr>
              <w:t>2</w:t>
            </w:r>
          </w:p>
        </w:tc>
        <w:tc>
          <w:tcPr>
            <w:tcW w:w="964" w:type="dxa"/>
            <w:shd w:val="clear" w:color="auto" w:fill="FFE499"/>
          </w:tcPr>
          <w:p>
            <w:pPr>
              <w:pStyle w:val="TableParagraph"/>
              <w:spacing w:line="222" w:lineRule="exact" w:before="11"/>
              <w:ind w:right="91"/>
              <w:rPr>
                <w:sz w:val="20"/>
              </w:rPr>
            </w:pPr>
            <w:r>
              <w:rPr>
                <w:spacing w:val="-10"/>
                <w:sz w:val="20"/>
              </w:rPr>
              <w:t>3</w:t>
            </w:r>
          </w:p>
        </w:tc>
        <w:tc>
          <w:tcPr>
            <w:tcW w:w="818" w:type="dxa"/>
            <w:shd w:val="clear" w:color="auto" w:fill="FFE499"/>
          </w:tcPr>
          <w:p>
            <w:pPr>
              <w:pStyle w:val="TableParagraph"/>
              <w:spacing w:line="222" w:lineRule="exact" w:before="11"/>
              <w:ind w:right="91"/>
              <w:rPr>
                <w:sz w:val="20"/>
              </w:rPr>
            </w:pPr>
            <w:r>
              <w:rPr>
                <w:spacing w:val="-10"/>
                <w:sz w:val="20"/>
              </w:rPr>
              <w:t>1</w:t>
            </w:r>
          </w:p>
        </w:tc>
        <w:tc>
          <w:tcPr>
            <w:tcW w:w="972" w:type="dxa"/>
            <w:shd w:val="clear" w:color="auto" w:fill="FFE499"/>
          </w:tcPr>
          <w:p>
            <w:pPr>
              <w:pStyle w:val="TableParagraph"/>
              <w:spacing w:line="222" w:lineRule="exact" w:before="11"/>
              <w:ind w:right="91"/>
              <w:rPr>
                <w:sz w:val="20"/>
              </w:rPr>
            </w:pPr>
            <w:r>
              <w:rPr>
                <w:spacing w:val="-10"/>
                <w:sz w:val="20"/>
              </w:rPr>
              <w:t>6</w:t>
            </w:r>
          </w:p>
        </w:tc>
        <w:tc>
          <w:tcPr>
            <w:tcW w:w="1011" w:type="dxa"/>
            <w:shd w:val="clear" w:color="auto" w:fill="FFE499"/>
          </w:tcPr>
          <w:p>
            <w:pPr>
              <w:pStyle w:val="TableParagraph"/>
              <w:spacing w:line="222" w:lineRule="exact" w:before="11"/>
              <w:ind w:left="18" w:right="6"/>
              <w:jc w:val="center"/>
              <w:rPr>
                <w:sz w:val="20"/>
              </w:rPr>
            </w:pPr>
            <w:r>
              <w:rPr>
                <w:spacing w:val="-5"/>
                <w:sz w:val="20"/>
              </w:rPr>
              <w:t>BD</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9"/>
              <w:jc w:val="center"/>
              <w:rPr>
                <w:sz w:val="20"/>
              </w:rPr>
            </w:pPr>
            <w:r>
              <w:rPr>
                <w:spacing w:val="-4"/>
                <w:sz w:val="20"/>
              </w:rPr>
              <w:t>None</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17-</w:t>
            </w:r>
            <w:r>
              <w:rPr>
                <w:spacing w:val="-4"/>
                <w:sz w:val="20"/>
              </w:rPr>
              <w:t>2041</w:t>
            </w:r>
          </w:p>
        </w:tc>
        <w:tc>
          <w:tcPr>
            <w:tcW w:w="2520" w:type="dxa"/>
            <w:shd w:val="clear" w:color="auto" w:fill="FFF1CC"/>
          </w:tcPr>
          <w:p>
            <w:pPr>
              <w:pStyle w:val="TableParagraph"/>
              <w:spacing w:line="229" w:lineRule="exact"/>
              <w:ind w:left="108"/>
              <w:jc w:val="left"/>
              <w:rPr>
                <w:sz w:val="20"/>
              </w:rPr>
            </w:pPr>
            <w:r>
              <w:rPr>
                <w:sz w:val="20"/>
              </w:rPr>
              <w:t>Chemical</w:t>
            </w:r>
            <w:r>
              <w:rPr>
                <w:spacing w:val="-7"/>
                <w:sz w:val="20"/>
              </w:rPr>
              <w:t> </w:t>
            </w:r>
            <w:r>
              <w:rPr>
                <w:spacing w:val="-2"/>
                <w:sz w:val="20"/>
              </w:rPr>
              <w:t>Engineers</w:t>
            </w:r>
          </w:p>
        </w:tc>
        <w:tc>
          <w:tcPr>
            <w:tcW w:w="1205" w:type="dxa"/>
            <w:shd w:val="clear" w:color="auto" w:fill="FFF1CC"/>
          </w:tcPr>
          <w:p>
            <w:pPr>
              <w:pStyle w:val="TableParagraph"/>
              <w:spacing w:line="222" w:lineRule="exact" w:before="11"/>
              <w:ind w:right="95"/>
              <w:rPr>
                <w:sz w:val="20"/>
              </w:rPr>
            </w:pPr>
            <w:r>
              <w:rPr>
                <w:spacing w:val="-5"/>
                <w:sz w:val="20"/>
              </w:rPr>
              <w:t>178</w:t>
            </w:r>
          </w:p>
        </w:tc>
        <w:tc>
          <w:tcPr>
            <w:tcW w:w="1214" w:type="dxa"/>
            <w:shd w:val="clear" w:color="auto" w:fill="FFF1CC"/>
          </w:tcPr>
          <w:p>
            <w:pPr>
              <w:pStyle w:val="TableParagraph"/>
              <w:spacing w:line="222" w:lineRule="exact" w:before="11"/>
              <w:ind w:right="94"/>
              <w:rPr>
                <w:sz w:val="20"/>
              </w:rPr>
            </w:pPr>
            <w:r>
              <w:rPr>
                <w:spacing w:val="-5"/>
                <w:sz w:val="20"/>
              </w:rPr>
              <w:t>192</w:t>
            </w:r>
          </w:p>
        </w:tc>
        <w:tc>
          <w:tcPr>
            <w:tcW w:w="873" w:type="dxa"/>
            <w:shd w:val="clear" w:color="auto" w:fill="FFF1CC"/>
          </w:tcPr>
          <w:p>
            <w:pPr>
              <w:pStyle w:val="TableParagraph"/>
              <w:spacing w:line="222" w:lineRule="exact" w:before="11"/>
              <w:ind w:right="94"/>
              <w:rPr>
                <w:sz w:val="20"/>
              </w:rPr>
            </w:pPr>
            <w:r>
              <w:rPr>
                <w:spacing w:val="-5"/>
                <w:sz w:val="20"/>
              </w:rPr>
              <w:t>14</w:t>
            </w:r>
          </w:p>
        </w:tc>
        <w:tc>
          <w:tcPr>
            <w:tcW w:w="863" w:type="dxa"/>
            <w:shd w:val="clear" w:color="auto" w:fill="FFF1CC"/>
          </w:tcPr>
          <w:p>
            <w:pPr>
              <w:pStyle w:val="TableParagraph"/>
              <w:spacing w:line="222" w:lineRule="exact" w:before="11"/>
              <w:ind w:left="196"/>
              <w:jc w:val="center"/>
              <w:rPr>
                <w:sz w:val="20"/>
              </w:rPr>
            </w:pPr>
            <w:r>
              <w:rPr>
                <w:spacing w:val="-2"/>
                <w:sz w:val="20"/>
              </w:rPr>
              <w:t>7.87%</w:t>
            </w:r>
          </w:p>
        </w:tc>
        <w:tc>
          <w:tcPr>
            <w:tcW w:w="770" w:type="dxa"/>
            <w:shd w:val="clear" w:color="auto" w:fill="FFF1CC"/>
          </w:tcPr>
          <w:p>
            <w:pPr>
              <w:pStyle w:val="TableParagraph"/>
              <w:spacing w:line="222" w:lineRule="exact" w:before="11"/>
              <w:ind w:right="90"/>
              <w:rPr>
                <w:sz w:val="20"/>
              </w:rPr>
            </w:pPr>
            <w:r>
              <w:rPr>
                <w:spacing w:val="-10"/>
                <w:sz w:val="20"/>
              </w:rPr>
              <w:t>3</w:t>
            </w:r>
          </w:p>
        </w:tc>
        <w:tc>
          <w:tcPr>
            <w:tcW w:w="964" w:type="dxa"/>
            <w:shd w:val="clear" w:color="auto" w:fill="FFF1CC"/>
          </w:tcPr>
          <w:p>
            <w:pPr>
              <w:pStyle w:val="TableParagraph"/>
              <w:spacing w:line="222" w:lineRule="exact" w:before="11"/>
              <w:ind w:right="91"/>
              <w:rPr>
                <w:sz w:val="20"/>
              </w:rPr>
            </w:pPr>
            <w:r>
              <w:rPr>
                <w:spacing w:val="-10"/>
                <w:sz w:val="20"/>
              </w:rPr>
              <w:t>6</w:t>
            </w:r>
          </w:p>
        </w:tc>
        <w:tc>
          <w:tcPr>
            <w:tcW w:w="818" w:type="dxa"/>
            <w:shd w:val="clear" w:color="auto" w:fill="FFF1CC"/>
          </w:tcPr>
          <w:p>
            <w:pPr>
              <w:pStyle w:val="TableParagraph"/>
              <w:spacing w:line="222" w:lineRule="exact" w:before="11"/>
              <w:ind w:right="91"/>
              <w:rPr>
                <w:sz w:val="20"/>
              </w:rPr>
            </w:pPr>
            <w:r>
              <w:rPr>
                <w:spacing w:val="-10"/>
                <w:sz w:val="20"/>
              </w:rPr>
              <w:t>1</w:t>
            </w:r>
          </w:p>
        </w:tc>
        <w:tc>
          <w:tcPr>
            <w:tcW w:w="972" w:type="dxa"/>
            <w:shd w:val="clear" w:color="auto" w:fill="FFF1CC"/>
          </w:tcPr>
          <w:p>
            <w:pPr>
              <w:pStyle w:val="TableParagraph"/>
              <w:spacing w:line="222" w:lineRule="exact" w:before="11"/>
              <w:ind w:right="91"/>
              <w:rPr>
                <w:sz w:val="20"/>
              </w:rPr>
            </w:pPr>
            <w:r>
              <w:rPr>
                <w:spacing w:val="-5"/>
                <w:sz w:val="20"/>
              </w:rPr>
              <w:t>10</w:t>
            </w:r>
          </w:p>
        </w:tc>
        <w:tc>
          <w:tcPr>
            <w:tcW w:w="1011" w:type="dxa"/>
            <w:shd w:val="clear" w:color="auto" w:fill="FFF1CC"/>
          </w:tcPr>
          <w:p>
            <w:pPr>
              <w:pStyle w:val="TableParagraph"/>
              <w:spacing w:line="222" w:lineRule="exact" w:before="11"/>
              <w:ind w:left="18" w:right="6"/>
              <w:jc w:val="center"/>
              <w:rPr>
                <w:sz w:val="20"/>
              </w:rPr>
            </w:pPr>
            <w:r>
              <w:rPr>
                <w:spacing w:val="-5"/>
                <w:sz w:val="20"/>
              </w:rPr>
              <w:t>BD</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17-</w:t>
            </w:r>
            <w:r>
              <w:rPr>
                <w:spacing w:val="-4"/>
                <w:sz w:val="20"/>
              </w:rPr>
              <w:t>2051</w:t>
            </w:r>
          </w:p>
        </w:tc>
        <w:tc>
          <w:tcPr>
            <w:tcW w:w="2520" w:type="dxa"/>
            <w:shd w:val="clear" w:color="auto" w:fill="FFE499"/>
          </w:tcPr>
          <w:p>
            <w:pPr>
              <w:pStyle w:val="TableParagraph"/>
              <w:spacing w:line="229" w:lineRule="exact"/>
              <w:ind w:left="108"/>
              <w:jc w:val="left"/>
              <w:rPr>
                <w:sz w:val="20"/>
              </w:rPr>
            </w:pPr>
            <w:r>
              <w:rPr>
                <w:sz w:val="20"/>
              </w:rPr>
              <w:t>Civil</w:t>
            </w:r>
            <w:r>
              <w:rPr>
                <w:spacing w:val="-4"/>
                <w:sz w:val="20"/>
              </w:rPr>
              <w:t> </w:t>
            </w:r>
            <w:r>
              <w:rPr>
                <w:spacing w:val="-2"/>
                <w:sz w:val="20"/>
              </w:rPr>
              <w:t>Engineers</w:t>
            </w:r>
          </w:p>
        </w:tc>
        <w:tc>
          <w:tcPr>
            <w:tcW w:w="1205" w:type="dxa"/>
            <w:shd w:val="clear" w:color="auto" w:fill="FFE499"/>
          </w:tcPr>
          <w:p>
            <w:pPr>
              <w:pStyle w:val="TableParagraph"/>
              <w:spacing w:line="225" w:lineRule="exact" w:before="11"/>
              <w:ind w:right="95"/>
              <w:rPr>
                <w:sz w:val="20"/>
              </w:rPr>
            </w:pPr>
            <w:r>
              <w:rPr>
                <w:spacing w:val="-2"/>
                <w:sz w:val="20"/>
              </w:rPr>
              <w:t>1,808</w:t>
            </w:r>
          </w:p>
        </w:tc>
        <w:tc>
          <w:tcPr>
            <w:tcW w:w="1214" w:type="dxa"/>
            <w:shd w:val="clear" w:color="auto" w:fill="FFE499"/>
          </w:tcPr>
          <w:p>
            <w:pPr>
              <w:pStyle w:val="TableParagraph"/>
              <w:spacing w:line="225" w:lineRule="exact" w:before="11"/>
              <w:ind w:right="94"/>
              <w:rPr>
                <w:sz w:val="20"/>
              </w:rPr>
            </w:pPr>
            <w:r>
              <w:rPr>
                <w:spacing w:val="-2"/>
                <w:sz w:val="20"/>
              </w:rPr>
              <w:t>1,963</w:t>
            </w:r>
          </w:p>
        </w:tc>
        <w:tc>
          <w:tcPr>
            <w:tcW w:w="873" w:type="dxa"/>
            <w:shd w:val="clear" w:color="auto" w:fill="FFE499"/>
          </w:tcPr>
          <w:p>
            <w:pPr>
              <w:pStyle w:val="TableParagraph"/>
              <w:spacing w:line="225" w:lineRule="exact" w:before="11"/>
              <w:ind w:right="94"/>
              <w:rPr>
                <w:sz w:val="20"/>
              </w:rPr>
            </w:pPr>
            <w:r>
              <w:rPr>
                <w:spacing w:val="-5"/>
                <w:sz w:val="20"/>
              </w:rPr>
              <w:t>155</w:t>
            </w:r>
          </w:p>
        </w:tc>
        <w:tc>
          <w:tcPr>
            <w:tcW w:w="863" w:type="dxa"/>
            <w:shd w:val="clear" w:color="auto" w:fill="FFE499"/>
          </w:tcPr>
          <w:p>
            <w:pPr>
              <w:pStyle w:val="TableParagraph"/>
              <w:spacing w:line="225" w:lineRule="exact" w:before="11"/>
              <w:ind w:left="196"/>
              <w:jc w:val="center"/>
              <w:rPr>
                <w:sz w:val="20"/>
              </w:rPr>
            </w:pPr>
            <w:r>
              <w:rPr>
                <w:spacing w:val="-2"/>
                <w:sz w:val="20"/>
              </w:rPr>
              <w:t>8.57%</w:t>
            </w:r>
          </w:p>
        </w:tc>
        <w:tc>
          <w:tcPr>
            <w:tcW w:w="770" w:type="dxa"/>
            <w:shd w:val="clear" w:color="auto" w:fill="FFE499"/>
          </w:tcPr>
          <w:p>
            <w:pPr>
              <w:pStyle w:val="TableParagraph"/>
              <w:spacing w:line="225" w:lineRule="exact" w:before="11"/>
              <w:ind w:right="89"/>
              <w:rPr>
                <w:sz w:val="20"/>
              </w:rPr>
            </w:pPr>
            <w:r>
              <w:rPr>
                <w:spacing w:val="-5"/>
                <w:sz w:val="20"/>
              </w:rPr>
              <w:t>39</w:t>
            </w:r>
          </w:p>
        </w:tc>
        <w:tc>
          <w:tcPr>
            <w:tcW w:w="964" w:type="dxa"/>
            <w:shd w:val="clear" w:color="auto" w:fill="FFE499"/>
          </w:tcPr>
          <w:p>
            <w:pPr>
              <w:pStyle w:val="TableParagraph"/>
              <w:spacing w:line="225" w:lineRule="exact" w:before="11"/>
              <w:ind w:right="91"/>
              <w:rPr>
                <w:sz w:val="20"/>
              </w:rPr>
            </w:pPr>
            <w:r>
              <w:rPr>
                <w:spacing w:val="-5"/>
                <w:sz w:val="20"/>
              </w:rPr>
              <w:t>70</w:t>
            </w:r>
          </w:p>
        </w:tc>
        <w:tc>
          <w:tcPr>
            <w:tcW w:w="818" w:type="dxa"/>
            <w:shd w:val="clear" w:color="auto" w:fill="FFE499"/>
          </w:tcPr>
          <w:p>
            <w:pPr>
              <w:pStyle w:val="TableParagraph"/>
              <w:spacing w:line="225" w:lineRule="exact" w:before="11"/>
              <w:ind w:right="91"/>
              <w:rPr>
                <w:sz w:val="20"/>
              </w:rPr>
            </w:pPr>
            <w:r>
              <w:rPr>
                <w:spacing w:val="-5"/>
                <w:sz w:val="20"/>
              </w:rPr>
              <w:t>16</w:t>
            </w:r>
          </w:p>
        </w:tc>
        <w:tc>
          <w:tcPr>
            <w:tcW w:w="972" w:type="dxa"/>
            <w:shd w:val="clear" w:color="auto" w:fill="FFE499"/>
          </w:tcPr>
          <w:p>
            <w:pPr>
              <w:pStyle w:val="TableParagraph"/>
              <w:spacing w:line="225" w:lineRule="exact" w:before="11"/>
              <w:ind w:right="91"/>
              <w:rPr>
                <w:sz w:val="20"/>
              </w:rPr>
            </w:pPr>
            <w:r>
              <w:rPr>
                <w:spacing w:val="-5"/>
                <w:sz w:val="20"/>
              </w:rPr>
              <w:t>125</w:t>
            </w:r>
          </w:p>
        </w:tc>
        <w:tc>
          <w:tcPr>
            <w:tcW w:w="1011" w:type="dxa"/>
            <w:shd w:val="clear" w:color="auto" w:fill="FFE499"/>
          </w:tcPr>
          <w:p>
            <w:pPr>
              <w:pStyle w:val="TableParagraph"/>
              <w:spacing w:line="225" w:lineRule="exact" w:before="11"/>
              <w:ind w:left="18" w:right="6"/>
              <w:jc w:val="center"/>
              <w:rPr>
                <w:sz w:val="20"/>
              </w:rPr>
            </w:pPr>
            <w:r>
              <w:rPr>
                <w:spacing w:val="-5"/>
                <w:sz w:val="20"/>
              </w:rPr>
              <w:t>BD</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9"/>
              <w:jc w:val="center"/>
              <w:rPr>
                <w:sz w:val="20"/>
              </w:rPr>
            </w:pPr>
            <w:r>
              <w:rPr>
                <w:spacing w:val="-4"/>
                <w:sz w:val="20"/>
              </w:rPr>
              <w:t>None</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17-</w:t>
            </w:r>
            <w:r>
              <w:rPr>
                <w:spacing w:val="-4"/>
                <w:sz w:val="20"/>
              </w:rPr>
              <w:t>2061</w:t>
            </w:r>
          </w:p>
        </w:tc>
        <w:tc>
          <w:tcPr>
            <w:tcW w:w="2520" w:type="dxa"/>
            <w:shd w:val="clear" w:color="auto" w:fill="FFF1CC"/>
          </w:tcPr>
          <w:p>
            <w:pPr>
              <w:pStyle w:val="TableParagraph"/>
              <w:spacing w:line="229" w:lineRule="exact"/>
              <w:ind w:left="108"/>
              <w:jc w:val="left"/>
              <w:rPr>
                <w:sz w:val="20"/>
              </w:rPr>
            </w:pPr>
            <w:r>
              <w:rPr>
                <w:sz w:val="20"/>
              </w:rPr>
              <w:t>Computer</w:t>
            </w:r>
            <w:r>
              <w:rPr>
                <w:spacing w:val="-6"/>
                <w:sz w:val="20"/>
              </w:rPr>
              <w:t> </w:t>
            </w:r>
            <w:r>
              <w:rPr>
                <w:sz w:val="20"/>
              </w:rPr>
              <w:t>Hardware</w:t>
            </w:r>
            <w:r>
              <w:rPr>
                <w:spacing w:val="-8"/>
                <w:sz w:val="20"/>
              </w:rPr>
              <w:t> </w:t>
            </w:r>
            <w:r>
              <w:rPr>
                <w:spacing w:val="-2"/>
                <w:sz w:val="20"/>
              </w:rPr>
              <w:t>Engineers</w:t>
            </w:r>
          </w:p>
        </w:tc>
        <w:tc>
          <w:tcPr>
            <w:tcW w:w="1205" w:type="dxa"/>
            <w:shd w:val="clear" w:color="auto" w:fill="FFF1CC"/>
          </w:tcPr>
          <w:p>
            <w:pPr>
              <w:pStyle w:val="TableParagraph"/>
              <w:spacing w:line="222" w:lineRule="exact" w:before="11"/>
              <w:ind w:right="95"/>
              <w:rPr>
                <w:sz w:val="20"/>
              </w:rPr>
            </w:pPr>
            <w:r>
              <w:rPr>
                <w:spacing w:val="-5"/>
                <w:sz w:val="20"/>
              </w:rPr>
              <w:t>44</w:t>
            </w:r>
          </w:p>
        </w:tc>
        <w:tc>
          <w:tcPr>
            <w:tcW w:w="1214" w:type="dxa"/>
            <w:shd w:val="clear" w:color="auto" w:fill="FFF1CC"/>
          </w:tcPr>
          <w:p>
            <w:pPr>
              <w:pStyle w:val="TableParagraph"/>
              <w:spacing w:line="222" w:lineRule="exact" w:before="11"/>
              <w:ind w:right="94"/>
              <w:rPr>
                <w:sz w:val="20"/>
              </w:rPr>
            </w:pPr>
            <w:r>
              <w:rPr>
                <w:spacing w:val="-5"/>
                <w:sz w:val="20"/>
              </w:rPr>
              <w:t>48</w:t>
            </w:r>
          </w:p>
        </w:tc>
        <w:tc>
          <w:tcPr>
            <w:tcW w:w="873" w:type="dxa"/>
            <w:shd w:val="clear" w:color="auto" w:fill="FFF1CC"/>
          </w:tcPr>
          <w:p>
            <w:pPr>
              <w:pStyle w:val="TableParagraph"/>
              <w:spacing w:line="222" w:lineRule="exact" w:before="11"/>
              <w:ind w:right="94"/>
              <w:rPr>
                <w:sz w:val="20"/>
              </w:rPr>
            </w:pPr>
            <w:r>
              <w:rPr>
                <w:spacing w:val="-10"/>
                <w:sz w:val="20"/>
              </w:rPr>
              <w:t>4</w:t>
            </w:r>
          </w:p>
        </w:tc>
        <w:tc>
          <w:tcPr>
            <w:tcW w:w="863" w:type="dxa"/>
            <w:shd w:val="clear" w:color="auto" w:fill="FFF1CC"/>
          </w:tcPr>
          <w:p>
            <w:pPr>
              <w:pStyle w:val="TableParagraph"/>
              <w:spacing w:line="222" w:lineRule="exact" w:before="11"/>
              <w:ind w:left="196"/>
              <w:jc w:val="center"/>
              <w:rPr>
                <w:sz w:val="20"/>
              </w:rPr>
            </w:pPr>
            <w:r>
              <w:rPr>
                <w:spacing w:val="-2"/>
                <w:sz w:val="20"/>
              </w:rPr>
              <w:t>9.09%</w:t>
            </w:r>
          </w:p>
        </w:tc>
        <w:tc>
          <w:tcPr>
            <w:tcW w:w="770" w:type="dxa"/>
            <w:shd w:val="clear" w:color="auto" w:fill="FFF1CC"/>
          </w:tcPr>
          <w:p>
            <w:pPr>
              <w:pStyle w:val="TableParagraph"/>
              <w:spacing w:line="222" w:lineRule="exact" w:before="11"/>
              <w:ind w:right="90"/>
              <w:rPr>
                <w:sz w:val="20"/>
              </w:rPr>
            </w:pPr>
            <w:r>
              <w:rPr>
                <w:spacing w:val="-10"/>
                <w:sz w:val="20"/>
              </w:rPr>
              <w:t>1</w:t>
            </w:r>
          </w:p>
        </w:tc>
        <w:tc>
          <w:tcPr>
            <w:tcW w:w="964" w:type="dxa"/>
            <w:shd w:val="clear" w:color="auto" w:fill="FFF1CC"/>
          </w:tcPr>
          <w:p>
            <w:pPr>
              <w:pStyle w:val="TableParagraph"/>
              <w:spacing w:line="222" w:lineRule="exact" w:before="11"/>
              <w:ind w:right="91"/>
              <w:rPr>
                <w:sz w:val="20"/>
              </w:rPr>
            </w:pPr>
            <w:r>
              <w:rPr>
                <w:spacing w:val="-10"/>
                <w:sz w:val="20"/>
              </w:rPr>
              <w:t>2</w:t>
            </w:r>
          </w:p>
        </w:tc>
        <w:tc>
          <w:tcPr>
            <w:tcW w:w="818" w:type="dxa"/>
            <w:shd w:val="clear" w:color="auto" w:fill="FFF1CC"/>
          </w:tcPr>
          <w:p>
            <w:pPr>
              <w:pStyle w:val="TableParagraph"/>
              <w:spacing w:line="222" w:lineRule="exact" w:before="11"/>
              <w:ind w:right="91"/>
              <w:rPr>
                <w:sz w:val="20"/>
              </w:rPr>
            </w:pPr>
            <w:r>
              <w:rPr>
                <w:spacing w:val="-10"/>
                <w:sz w:val="20"/>
              </w:rPr>
              <w:t>0</w:t>
            </w:r>
          </w:p>
        </w:tc>
        <w:tc>
          <w:tcPr>
            <w:tcW w:w="972" w:type="dxa"/>
            <w:shd w:val="clear" w:color="auto" w:fill="FFF1CC"/>
          </w:tcPr>
          <w:p>
            <w:pPr>
              <w:pStyle w:val="TableParagraph"/>
              <w:spacing w:line="222" w:lineRule="exact" w:before="11"/>
              <w:ind w:right="91"/>
              <w:rPr>
                <w:sz w:val="20"/>
              </w:rPr>
            </w:pPr>
            <w:r>
              <w:rPr>
                <w:spacing w:val="-10"/>
                <w:sz w:val="20"/>
              </w:rPr>
              <w:t>3</w:t>
            </w:r>
          </w:p>
        </w:tc>
        <w:tc>
          <w:tcPr>
            <w:tcW w:w="1011" w:type="dxa"/>
            <w:shd w:val="clear" w:color="auto" w:fill="FFF1CC"/>
          </w:tcPr>
          <w:p>
            <w:pPr>
              <w:pStyle w:val="TableParagraph"/>
              <w:spacing w:line="222" w:lineRule="exact" w:before="11"/>
              <w:ind w:left="18" w:right="6"/>
              <w:jc w:val="center"/>
              <w:rPr>
                <w:sz w:val="20"/>
              </w:rPr>
            </w:pPr>
            <w:r>
              <w:rPr>
                <w:spacing w:val="-5"/>
                <w:sz w:val="20"/>
              </w:rPr>
              <w:t>BD</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17-</w:t>
            </w:r>
            <w:r>
              <w:rPr>
                <w:spacing w:val="-4"/>
                <w:sz w:val="20"/>
              </w:rPr>
              <w:t>2071</w:t>
            </w:r>
          </w:p>
        </w:tc>
        <w:tc>
          <w:tcPr>
            <w:tcW w:w="2520" w:type="dxa"/>
            <w:shd w:val="clear" w:color="auto" w:fill="FFE499"/>
          </w:tcPr>
          <w:p>
            <w:pPr>
              <w:pStyle w:val="TableParagraph"/>
              <w:spacing w:line="229" w:lineRule="exact"/>
              <w:ind w:left="108"/>
              <w:jc w:val="left"/>
              <w:rPr>
                <w:sz w:val="20"/>
              </w:rPr>
            </w:pPr>
            <w:r>
              <w:rPr>
                <w:sz w:val="20"/>
              </w:rPr>
              <w:t>Electrical</w:t>
            </w:r>
            <w:r>
              <w:rPr>
                <w:spacing w:val="-6"/>
                <w:sz w:val="20"/>
              </w:rPr>
              <w:t> </w:t>
            </w:r>
            <w:r>
              <w:rPr>
                <w:spacing w:val="-2"/>
                <w:sz w:val="20"/>
              </w:rPr>
              <w:t>Engineers</w:t>
            </w:r>
          </w:p>
        </w:tc>
        <w:tc>
          <w:tcPr>
            <w:tcW w:w="1205" w:type="dxa"/>
            <w:shd w:val="clear" w:color="auto" w:fill="FFE499"/>
          </w:tcPr>
          <w:p>
            <w:pPr>
              <w:pStyle w:val="TableParagraph"/>
              <w:spacing w:line="225" w:lineRule="exact" w:before="11"/>
              <w:ind w:right="95"/>
              <w:rPr>
                <w:sz w:val="20"/>
              </w:rPr>
            </w:pPr>
            <w:r>
              <w:rPr>
                <w:spacing w:val="-5"/>
                <w:sz w:val="20"/>
              </w:rPr>
              <w:t>942</w:t>
            </w:r>
          </w:p>
        </w:tc>
        <w:tc>
          <w:tcPr>
            <w:tcW w:w="1214" w:type="dxa"/>
            <w:shd w:val="clear" w:color="auto" w:fill="FFE499"/>
          </w:tcPr>
          <w:p>
            <w:pPr>
              <w:pStyle w:val="TableParagraph"/>
              <w:spacing w:line="225" w:lineRule="exact" w:before="11"/>
              <w:ind w:right="94"/>
              <w:rPr>
                <w:sz w:val="20"/>
              </w:rPr>
            </w:pPr>
            <w:r>
              <w:rPr>
                <w:spacing w:val="-2"/>
                <w:sz w:val="20"/>
              </w:rPr>
              <w:t>1,029</w:t>
            </w:r>
          </w:p>
        </w:tc>
        <w:tc>
          <w:tcPr>
            <w:tcW w:w="873" w:type="dxa"/>
            <w:shd w:val="clear" w:color="auto" w:fill="FFE499"/>
          </w:tcPr>
          <w:p>
            <w:pPr>
              <w:pStyle w:val="TableParagraph"/>
              <w:spacing w:line="225" w:lineRule="exact" w:before="11"/>
              <w:ind w:right="94"/>
              <w:rPr>
                <w:sz w:val="20"/>
              </w:rPr>
            </w:pPr>
            <w:r>
              <w:rPr>
                <w:spacing w:val="-5"/>
                <w:sz w:val="20"/>
              </w:rPr>
              <w:t>87</w:t>
            </w:r>
          </w:p>
        </w:tc>
        <w:tc>
          <w:tcPr>
            <w:tcW w:w="863" w:type="dxa"/>
            <w:shd w:val="clear" w:color="auto" w:fill="FFE499"/>
          </w:tcPr>
          <w:p>
            <w:pPr>
              <w:pStyle w:val="TableParagraph"/>
              <w:spacing w:line="225" w:lineRule="exact" w:before="11"/>
              <w:ind w:left="196"/>
              <w:jc w:val="center"/>
              <w:rPr>
                <w:sz w:val="20"/>
              </w:rPr>
            </w:pPr>
            <w:r>
              <w:rPr>
                <w:spacing w:val="-2"/>
                <w:sz w:val="20"/>
              </w:rPr>
              <w:t>9.24%</w:t>
            </w:r>
          </w:p>
        </w:tc>
        <w:tc>
          <w:tcPr>
            <w:tcW w:w="770" w:type="dxa"/>
            <w:shd w:val="clear" w:color="auto" w:fill="FFE499"/>
          </w:tcPr>
          <w:p>
            <w:pPr>
              <w:pStyle w:val="TableParagraph"/>
              <w:spacing w:line="225" w:lineRule="exact" w:before="11"/>
              <w:ind w:right="89"/>
              <w:rPr>
                <w:sz w:val="20"/>
              </w:rPr>
            </w:pPr>
            <w:r>
              <w:rPr>
                <w:spacing w:val="-5"/>
                <w:sz w:val="20"/>
              </w:rPr>
              <w:t>22</w:t>
            </w:r>
          </w:p>
        </w:tc>
        <w:tc>
          <w:tcPr>
            <w:tcW w:w="964" w:type="dxa"/>
            <w:shd w:val="clear" w:color="auto" w:fill="FFE499"/>
          </w:tcPr>
          <w:p>
            <w:pPr>
              <w:pStyle w:val="TableParagraph"/>
              <w:spacing w:line="225" w:lineRule="exact" w:before="11"/>
              <w:ind w:right="91"/>
              <w:rPr>
                <w:sz w:val="20"/>
              </w:rPr>
            </w:pPr>
            <w:r>
              <w:rPr>
                <w:spacing w:val="-5"/>
                <w:sz w:val="20"/>
              </w:rPr>
              <w:t>29</w:t>
            </w:r>
          </w:p>
        </w:tc>
        <w:tc>
          <w:tcPr>
            <w:tcW w:w="818" w:type="dxa"/>
            <w:shd w:val="clear" w:color="auto" w:fill="FFE499"/>
          </w:tcPr>
          <w:p>
            <w:pPr>
              <w:pStyle w:val="TableParagraph"/>
              <w:spacing w:line="225" w:lineRule="exact" w:before="11"/>
              <w:ind w:right="91"/>
              <w:rPr>
                <w:sz w:val="20"/>
              </w:rPr>
            </w:pPr>
            <w:r>
              <w:rPr>
                <w:spacing w:val="-10"/>
                <w:sz w:val="20"/>
              </w:rPr>
              <w:t>9</w:t>
            </w:r>
          </w:p>
        </w:tc>
        <w:tc>
          <w:tcPr>
            <w:tcW w:w="972" w:type="dxa"/>
            <w:shd w:val="clear" w:color="auto" w:fill="FFE499"/>
          </w:tcPr>
          <w:p>
            <w:pPr>
              <w:pStyle w:val="TableParagraph"/>
              <w:spacing w:line="225" w:lineRule="exact" w:before="11"/>
              <w:ind w:right="91"/>
              <w:rPr>
                <w:sz w:val="20"/>
              </w:rPr>
            </w:pPr>
            <w:r>
              <w:rPr>
                <w:spacing w:val="-5"/>
                <w:sz w:val="20"/>
              </w:rPr>
              <w:t>60</w:t>
            </w:r>
          </w:p>
        </w:tc>
        <w:tc>
          <w:tcPr>
            <w:tcW w:w="1011" w:type="dxa"/>
            <w:shd w:val="clear" w:color="auto" w:fill="FFE499"/>
          </w:tcPr>
          <w:p>
            <w:pPr>
              <w:pStyle w:val="TableParagraph"/>
              <w:spacing w:line="225" w:lineRule="exact" w:before="11"/>
              <w:ind w:left="18" w:right="6"/>
              <w:jc w:val="center"/>
              <w:rPr>
                <w:sz w:val="20"/>
              </w:rPr>
            </w:pPr>
            <w:r>
              <w:rPr>
                <w:spacing w:val="-5"/>
                <w:sz w:val="20"/>
              </w:rPr>
              <w:t>BD</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9"/>
              <w:jc w:val="center"/>
              <w:rPr>
                <w:sz w:val="20"/>
              </w:rPr>
            </w:pPr>
            <w:r>
              <w:rPr>
                <w:spacing w:val="-4"/>
                <w:sz w:val="20"/>
              </w:rPr>
              <w:t>None</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17-</w:t>
            </w:r>
            <w:r>
              <w:rPr>
                <w:spacing w:val="-4"/>
                <w:sz w:val="20"/>
              </w:rPr>
              <w:t>2072</w:t>
            </w:r>
          </w:p>
        </w:tc>
        <w:tc>
          <w:tcPr>
            <w:tcW w:w="2520" w:type="dxa"/>
            <w:shd w:val="clear" w:color="auto" w:fill="FFF1CC"/>
          </w:tcPr>
          <w:p>
            <w:pPr>
              <w:pStyle w:val="TableParagraph"/>
              <w:spacing w:line="230" w:lineRule="exact"/>
              <w:ind w:left="108"/>
              <w:jc w:val="left"/>
              <w:rPr>
                <w:sz w:val="20"/>
              </w:rPr>
            </w:pPr>
            <w:r>
              <w:rPr>
                <w:sz w:val="20"/>
              </w:rPr>
              <w:t>Electronics</w:t>
            </w:r>
            <w:r>
              <w:rPr>
                <w:spacing w:val="-12"/>
                <w:sz w:val="20"/>
              </w:rPr>
              <w:t> </w:t>
            </w:r>
            <w:r>
              <w:rPr>
                <w:sz w:val="20"/>
              </w:rPr>
              <w:t>Engineers,</w:t>
            </w:r>
            <w:r>
              <w:rPr>
                <w:spacing w:val="-11"/>
                <w:sz w:val="20"/>
              </w:rPr>
              <w:t> </w:t>
            </w:r>
            <w:r>
              <w:rPr>
                <w:sz w:val="20"/>
              </w:rPr>
              <w:t>Except </w:t>
            </w:r>
            <w:r>
              <w:rPr>
                <w:spacing w:val="-2"/>
                <w:sz w:val="20"/>
              </w:rPr>
              <w:t>Computer</w:t>
            </w:r>
          </w:p>
        </w:tc>
        <w:tc>
          <w:tcPr>
            <w:tcW w:w="1205" w:type="dxa"/>
            <w:shd w:val="clear" w:color="auto" w:fill="FFF1CC"/>
          </w:tcPr>
          <w:p>
            <w:pPr>
              <w:pStyle w:val="TableParagraph"/>
              <w:spacing w:before="112"/>
              <w:ind w:right="95"/>
              <w:rPr>
                <w:sz w:val="20"/>
              </w:rPr>
            </w:pPr>
            <w:r>
              <w:rPr>
                <w:spacing w:val="-5"/>
                <w:sz w:val="20"/>
              </w:rPr>
              <w:t>256</w:t>
            </w:r>
          </w:p>
        </w:tc>
        <w:tc>
          <w:tcPr>
            <w:tcW w:w="1214" w:type="dxa"/>
            <w:shd w:val="clear" w:color="auto" w:fill="FFF1CC"/>
          </w:tcPr>
          <w:p>
            <w:pPr>
              <w:pStyle w:val="TableParagraph"/>
              <w:spacing w:before="112"/>
              <w:ind w:right="94"/>
              <w:rPr>
                <w:sz w:val="20"/>
              </w:rPr>
            </w:pPr>
            <w:r>
              <w:rPr>
                <w:spacing w:val="-5"/>
                <w:sz w:val="20"/>
              </w:rPr>
              <w:t>261</w:t>
            </w:r>
          </w:p>
        </w:tc>
        <w:tc>
          <w:tcPr>
            <w:tcW w:w="873" w:type="dxa"/>
            <w:shd w:val="clear" w:color="auto" w:fill="FFF1CC"/>
          </w:tcPr>
          <w:p>
            <w:pPr>
              <w:pStyle w:val="TableParagraph"/>
              <w:spacing w:before="112"/>
              <w:ind w:right="94"/>
              <w:rPr>
                <w:sz w:val="20"/>
              </w:rPr>
            </w:pPr>
            <w:r>
              <w:rPr>
                <w:spacing w:val="-10"/>
                <w:sz w:val="20"/>
              </w:rPr>
              <w:t>5</w:t>
            </w:r>
          </w:p>
        </w:tc>
        <w:tc>
          <w:tcPr>
            <w:tcW w:w="863" w:type="dxa"/>
            <w:shd w:val="clear" w:color="auto" w:fill="FFF1CC"/>
          </w:tcPr>
          <w:p>
            <w:pPr>
              <w:pStyle w:val="TableParagraph"/>
              <w:spacing w:before="112"/>
              <w:ind w:left="196"/>
              <w:jc w:val="center"/>
              <w:rPr>
                <w:sz w:val="20"/>
              </w:rPr>
            </w:pPr>
            <w:r>
              <w:rPr>
                <w:spacing w:val="-2"/>
                <w:sz w:val="20"/>
              </w:rPr>
              <w:t>1.95%</w:t>
            </w:r>
          </w:p>
        </w:tc>
        <w:tc>
          <w:tcPr>
            <w:tcW w:w="770" w:type="dxa"/>
            <w:shd w:val="clear" w:color="auto" w:fill="FFF1CC"/>
          </w:tcPr>
          <w:p>
            <w:pPr>
              <w:pStyle w:val="TableParagraph"/>
              <w:spacing w:before="112"/>
              <w:ind w:right="90"/>
              <w:rPr>
                <w:sz w:val="20"/>
              </w:rPr>
            </w:pPr>
            <w:r>
              <w:rPr>
                <w:spacing w:val="-10"/>
                <w:sz w:val="20"/>
              </w:rPr>
              <w:t>6</w:t>
            </w:r>
          </w:p>
        </w:tc>
        <w:tc>
          <w:tcPr>
            <w:tcW w:w="964" w:type="dxa"/>
            <w:shd w:val="clear" w:color="auto" w:fill="FFF1CC"/>
          </w:tcPr>
          <w:p>
            <w:pPr>
              <w:pStyle w:val="TableParagraph"/>
              <w:spacing w:before="112"/>
              <w:ind w:right="91"/>
              <w:rPr>
                <w:sz w:val="20"/>
              </w:rPr>
            </w:pPr>
            <w:r>
              <w:rPr>
                <w:spacing w:val="-10"/>
                <w:sz w:val="20"/>
              </w:rPr>
              <w:t>8</w:t>
            </w:r>
          </w:p>
        </w:tc>
        <w:tc>
          <w:tcPr>
            <w:tcW w:w="818" w:type="dxa"/>
            <w:shd w:val="clear" w:color="auto" w:fill="FFF1CC"/>
          </w:tcPr>
          <w:p>
            <w:pPr>
              <w:pStyle w:val="TableParagraph"/>
              <w:spacing w:before="112"/>
              <w:ind w:right="91"/>
              <w:rPr>
                <w:sz w:val="20"/>
              </w:rPr>
            </w:pPr>
            <w:r>
              <w:rPr>
                <w:spacing w:val="-10"/>
                <w:sz w:val="20"/>
              </w:rPr>
              <w:t>0</w:t>
            </w:r>
          </w:p>
        </w:tc>
        <w:tc>
          <w:tcPr>
            <w:tcW w:w="972" w:type="dxa"/>
            <w:shd w:val="clear" w:color="auto" w:fill="FFF1CC"/>
          </w:tcPr>
          <w:p>
            <w:pPr>
              <w:pStyle w:val="TableParagraph"/>
              <w:spacing w:before="112"/>
              <w:ind w:right="91"/>
              <w:rPr>
                <w:sz w:val="20"/>
              </w:rPr>
            </w:pPr>
            <w:r>
              <w:rPr>
                <w:spacing w:val="-5"/>
                <w:sz w:val="20"/>
              </w:rPr>
              <w:t>14</w:t>
            </w:r>
          </w:p>
        </w:tc>
        <w:tc>
          <w:tcPr>
            <w:tcW w:w="1011" w:type="dxa"/>
            <w:shd w:val="clear" w:color="auto" w:fill="FFF1CC"/>
          </w:tcPr>
          <w:p>
            <w:pPr>
              <w:pStyle w:val="TableParagraph"/>
              <w:spacing w:before="112"/>
              <w:ind w:left="18" w:right="6"/>
              <w:jc w:val="center"/>
              <w:rPr>
                <w:sz w:val="20"/>
              </w:rPr>
            </w:pPr>
            <w:r>
              <w:rPr>
                <w:spacing w:val="-5"/>
                <w:sz w:val="20"/>
              </w:rPr>
              <w:t>BD</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9"/>
              <w:jc w:val="center"/>
              <w:rPr>
                <w:sz w:val="20"/>
              </w:rPr>
            </w:pPr>
            <w:r>
              <w:rPr>
                <w:spacing w:val="-4"/>
                <w:sz w:val="20"/>
              </w:rPr>
              <w:t>None</w:t>
            </w:r>
          </w:p>
        </w:tc>
      </w:tr>
      <w:tr>
        <w:trPr>
          <w:trHeight w:val="251" w:hRule="atLeast"/>
        </w:trPr>
        <w:tc>
          <w:tcPr>
            <w:tcW w:w="895" w:type="dxa"/>
            <w:shd w:val="clear" w:color="auto" w:fill="FFC000"/>
          </w:tcPr>
          <w:p>
            <w:pPr>
              <w:pStyle w:val="TableParagraph"/>
              <w:spacing w:line="222" w:lineRule="exact" w:before="9"/>
              <w:ind w:left="10" w:right="1"/>
              <w:jc w:val="center"/>
              <w:rPr>
                <w:sz w:val="20"/>
              </w:rPr>
            </w:pPr>
            <w:r>
              <w:rPr>
                <w:spacing w:val="-2"/>
                <w:sz w:val="20"/>
              </w:rPr>
              <w:t>17-</w:t>
            </w:r>
            <w:r>
              <w:rPr>
                <w:spacing w:val="-4"/>
                <w:sz w:val="20"/>
              </w:rPr>
              <w:t>2081</w:t>
            </w:r>
          </w:p>
        </w:tc>
        <w:tc>
          <w:tcPr>
            <w:tcW w:w="2520" w:type="dxa"/>
            <w:shd w:val="clear" w:color="auto" w:fill="FFE499"/>
          </w:tcPr>
          <w:p>
            <w:pPr>
              <w:pStyle w:val="TableParagraph"/>
              <w:spacing w:line="227" w:lineRule="exact"/>
              <w:ind w:left="108"/>
              <w:jc w:val="left"/>
              <w:rPr>
                <w:sz w:val="20"/>
              </w:rPr>
            </w:pPr>
            <w:r>
              <w:rPr>
                <w:spacing w:val="-2"/>
                <w:sz w:val="20"/>
              </w:rPr>
              <w:t>Environmental</w:t>
            </w:r>
            <w:r>
              <w:rPr>
                <w:spacing w:val="13"/>
                <w:sz w:val="20"/>
              </w:rPr>
              <w:t> </w:t>
            </w:r>
            <w:r>
              <w:rPr>
                <w:spacing w:val="-2"/>
                <w:sz w:val="20"/>
              </w:rPr>
              <w:t>Engineers</w:t>
            </w:r>
          </w:p>
        </w:tc>
        <w:tc>
          <w:tcPr>
            <w:tcW w:w="1205" w:type="dxa"/>
            <w:shd w:val="clear" w:color="auto" w:fill="FFE499"/>
          </w:tcPr>
          <w:p>
            <w:pPr>
              <w:pStyle w:val="TableParagraph"/>
              <w:spacing w:line="222" w:lineRule="exact" w:before="9"/>
              <w:ind w:right="95"/>
              <w:rPr>
                <w:sz w:val="20"/>
              </w:rPr>
            </w:pPr>
            <w:r>
              <w:rPr>
                <w:spacing w:val="-5"/>
                <w:sz w:val="20"/>
              </w:rPr>
              <w:t>301</w:t>
            </w:r>
          </w:p>
        </w:tc>
        <w:tc>
          <w:tcPr>
            <w:tcW w:w="1214" w:type="dxa"/>
            <w:shd w:val="clear" w:color="auto" w:fill="FFE499"/>
          </w:tcPr>
          <w:p>
            <w:pPr>
              <w:pStyle w:val="TableParagraph"/>
              <w:spacing w:line="222" w:lineRule="exact" w:before="9"/>
              <w:ind w:right="94"/>
              <w:rPr>
                <w:sz w:val="20"/>
              </w:rPr>
            </w:pPr>
            <w:r>
              <w:rPr>
                <w:spacing w:val="-5"/>
                <w:sz w:val="20"/>
              </w:rPr>
              <w:t>318</w:t>
            </w:r>
          </w:p>
        </w:tc>
        <w:tc>
          <w:tcPr>
            <w:tcW w:w="873" w:type="dxa"/>
            <w:shd w:val="clear" w:color="auto" w:fill="FFE499"/>
          </w:tcPr>
          <w:p>
            <w:pPr>
              <w:pStyle w:val="TableParagraph"/>
              <w:spacing w:line="222" w:lineRule="exact" w:before="9"/>
              <w:ind w:right="94"/>
              <w:rPr>
                <w:sz w:val="20"/>
              </w:rPr>
            </w:pPr>
            <w:r>
              <w:rPr>
                <w:spacing w:val="-5"/>
                <w:sz w:val="20"/>
              </w:rPr>
              <w:t>17</w:t>
            </w:r>
          </w:p>
        </w:tc>
        <w:tc>
          <w:tcPr>
            <w:tcW w:w="863" w:type="dxa"/>
            <w:shd w:val="clear" w:color="auto" w:fill="FFE499"/>
          </w:tcPr>
          <w:p>
            <w:pPr>
              <w:pStyle w:val="TableParagraph"/>
              <w:spacing w:line="222" w:lineRule="exact" w:before="9"/>
              <w:ind w:left="196"/>
              <w:jc w:val="center"/>
              <w:rPr>
                <w:sz w:val="20"/>
              </w:rPr>
            </w:pPr>
            <w:r>
              <w:rPr>
                <w:spacing w:val="-2"/>
                <w:sz w:val="20"/>
              </w:rPr>
              <w:t>5.65%</w:t>
            </w:r>
          </w:p>
        </w:tc>
        <w:tc>
          <w:tcPr>
            <w:tcW w:w="770" w:type="dxa"/>
            <w:shd w:val="clear" w:color="auto" w:fill="FFE499"/>
          </w:tcPr>
          <w:p>
            <w:pPr>
              <w:pStyle w:val="TableParagraph"/>
              <w:spacing w:line="222" w:lineRule="exact" w:before="9"/>
              <w:ind w:right="89"/>
              <w:rPr>
                <w:sz w:val="20"/>
              </w:rPr>
            </w:pPr>
            <w:r>
              <w:rPr>
                <w:spacing w:val="-5"/>
                <w:sz w:val="20"/>
              </w:rPr>
              <w:t>10</w:t>
            </w:r>
          </w:p>
        </w:tc>
        <w:tc>
          <w:tcPr>
            <w:tcW w:w="964" w:type="dxa"/>
            <w:shd w:val="clear" w:color="auto" w:fill="FFE499"/>
          </w:tcPr>
          <w:p>
            <w:pPr>
              <w:pStyle w:val="TableParagraph"/>
              <w:spacing w:line="222" w:lineRule="exact" w:before="9"/>
              <w:ind w:right="91"/>
              <w:rPr>
                <w:sz w:val="20"/>
              </w:rPr>
            </w:pPr>
            <w:r>
              <w:rPr>
                <w:spacing w:val="-5"/>
                <w:sz w:val="20"/>
              </w:rPr>
              <w:t>12</w:t>
            </w:r>
          </w:p>
        </w:tc>
        <w:tc>
          <w:tcPr>
            <w:tcW w:w="818" w:type="dxa"/>
            <w:shd w:val="clear" w:color="auto" w:fill="FFE499"/>
          </w:tcPr>
          <w:p>
            <w:pPr>
              <w:pStyle w:val="TableParagraph"/>
              <w:spacing w:line="222" w:lineRule="exact" w:before="9"/>
              <w:ind w:right="91"/>
              <w:rPr>
                <w:sz w:val="20"/>
              </w:rPr>
            </w:pPr>
            <w:r>
              <w:rPr>
                <w:spacing w:val="-10"/>
                <w:sz w:val="20"/>
              </w:rPr>
              <w:t>2</w:t>
            </w:r>
          </w:p>
        </w:tc>
        <w:tc>
          <w:tcPr>
            <w:tcW w:w="972" w:type="dxa"/>
            <w:shd w:val="clear" w:color="auto" w:fill="FFE499"/>
          </w:tcPr>
          <w:p>
            <w:pPr>
              <w:pStyle w:val="TableParagraph"/>
              <w:spacing w:line="222" w:lineRule="exact" w:before="9"/>
              <w:ind w:right="91"/>
              <w:rPr>
                <w:sz w:val="20"/>
              </w:rPr>
            </w:pPr>
            <w:r>
              <w:rPr>
                <w:spacing w:val="-5"/>
                <w:sz w:val="20"/>
              </w:rPr>
              <w:t>24</w:t>
            </w:r>
          </w:p>
        </w:tc>
        <w:tc>
          <w:tcPr>
            <w:tcW w:w="1011" w:type="dxa"/>
            <w:shd w:val="clear" w:color="auto" w:fill="FFE499"/>
          </w:tcPr>
          <w:p>
            <w:pPr>
              <w:pStyle w:val="TableParagraph"/>
              <w:spacing w:line="222" w:lineRule="exact" w:before="9"/>
              <w:ind w:left="18" w:right="6"/>
              <w:jc w:val="center"/>
              <w:rPr>
                <w:sz w:val="20"/>
              </w:rPr>
            </w:pPr>
            <w:r>
              <w:rPr>
                <w:spacing w:val="-5"/>
                <w:sz w:val="20"/>
              </w:rPr>
              <w:t>BD</w:t>
            </w:r>
          </w:p>
        </w:tc>
        <w:tc>
          <w:tcPr>
            <w:tcW w:w="1106" w:type="dxa"/>
            <w:shd w:val="clear" w:color="auto" w:fill="FFE499"/>
          </w:tcPr>
          <w:p>
            <w:pPr>
              <w:pStyle w:val="TableParagraph"/>
              <w:spacing w:line="222" w:lineRule="exact" w:before="9"/>
              <w:ind w:left="19"/>
              <w:jc w:val="center"/>
              <w:rPr>
                <w:sz w:val="20"/>
              </w:rPr>
            </w:pPr>
            <w:r>
              <w:rPr>
                <w:spacing w:val="-4"/>
                <w:sz w:val="20"/>
              </w:rPr>
              <w:t>None</w:t>
            </w:r>
          </w:p>
        </w:tc>
        <w:tc>
          <w:tcPr>
            <w:tcW w:w="900" w:type="dxa"/>
            <w:shd w:val="clear" w:color="auto" w:fill="FFE499"/>
          </w:tcPr>
          <w:p>
            <w:pPr>
              <w:pStyle w:val="TableParagraph"/>
              <w:spacing w:line="222" w:lineRule="exact" w:before="9"/>
              <w:ind w:left="19"/>
              <w:jc w:val="center"/>
              <w:rPr>
                <w:sz w:val="20"/>
              </w:rPr>
            </w:pPr>
            <w:r>
              <w:rPr>
                <w:spacing w:val="-4"/>
                <w:sz w:val="20"/>
              </w:rPr>
              <w:t>None</w:t>
            </w: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17-</w:t>
            </w:r>
            <w:r>
              <w:rPr>
                <w:spacing w:val="-4"/>
                <w:sz w:val="20"/>
              </w:rPr>
              <w:t>2111</w:t>
            </w:r>
          </w:p>
        </w:tc>
        <w:tc>
          <w:tcPr>
            <w:tcW w:w="2520" w:type="dxa"/>
            <w:shd w:val="clear" w:color="auto" w:fill="FFF1CC"/>
          </w:tcPr>
          <w:p>
            <w:pPr>
              <w:pStyle w:val="TableParagraph"/>
              <w:ind w:left="108"/>
              <w:jc w:val="left"/>
              <w:rPr>
                <w:sz w:val="20"/>
              </w:rPr>
            </w:pPr>
            <w:r>
              <w:rPr>
                <w:sz w:val="20"/>
              </w:rPr>
              <w:t>Health</w:t>
            </w:r>
            <w:r>
              <w:rPr>
                <w:spacing w:val="-5"/>
                <w:sz w:val="20"/>
              </w:rPr>
              <w:t> </w:t>
            </w:r>
            <w:r>
              <w:rPr>
                <w:sz w:val="20"/>
              </w:rPr>
              <w:t>and</w:t>
            </w:r>
            <w:r>
              <w:rPr>
                <w:spacing w:val="-4"/>
                <w:sz w:val="20"/>
              </w:rPr>
              <w:t> </w:t>
            </w:r>
            <w:r>
              <w:rPr>
                <w:sz w:val="20"/>
              </w:rPr>
              <w:t>Safety</w:t>
            </w:r>
            <w:r>
              <w:rPr>
                <w:spacing w:val="-3"/>
                <w:sz w:val="20"/>
              </w:rPr>
              <w:t> </w:t>
            </w:r>
            <w:r>
              <w:rPr>
                <w:spacing w:val="-2"/>
                <w:sz w:val="20"/>
              </w:rPr>
              <w:t>Engineers,</w:t>
            </w:r>
          </w:p>
          <w:p>
            <w:pPr>
              <w:pStyle w:val="TableParagraph"/>
              <w:spacing w:line="228" w:lineRule="exact"/>
              <w:ind w:left="108" w:right="525"/>
              <w:jc w:val="left"/>
              <w:rPr>
                <w:sz w:val="20"/>
              </w:rPr>
            </w:pPr>
            <w:r>
              <w:rPr>
                <w:sz w:val="20"/>
              </w:rPr>
              <w:t>Except Mining Safety Engineers</w:t>
            </w:r>
            <w:r>
              <w:rPr>
                <w:spacing w:val="-12"/>
                <w:sz w:val="20"/>
              </w:rPr>
              <w:t> </w:t>
            </w:r>
            <w:r>
              <w:rPr>
                <w:sz w:val="20"/>
              </w:rPr>
              <w:t>and</w:t>
            </w:r>
            <w:r>
              <w:rPr>
                <w:spacing w:val="-11"/>
                <w:sz w:val="20"/>
              </w:rPr>
              <w:t> </w:t>
            </w:r>
            <w:r>
              <w:rPr>
                <w:sz w:val="20"/>
              </w:rPr>
              <w:t>Inspectors</w:t>
            </w:r>
          </w:p>
        </w:tc>
        <w:tc>
          <w:tcPr>
            <w:tcW w:w="1205" w:type="dxa"/>
            <w:shd w:val="clear" w:color="auto" w:fill="FFF1CC"/>
          </w:tcPr>
          <w:p>
            <w:pPr>
              <w:pStyle w:val="TableParagraph"/>
              <w:jc w:val="left"/>
              <w:rPr>
                <w:rFonts w:ascii="Times New Roman"/>
                <w:sz w:val="20"/>
              </w:rPr>
            </w:pPr>
          </w:p>
          <w:p>
            <w:pPr>
              <w:pStyle w:val="TableParagraph"/>
              <w:ind w:right="95"/>
              <w:rPr>
                <w:sz w:val="20"/>
              </w:rPr>
            </w:pPr>
            <w:r>
              <w:rPr>
                <w:spacing w:val="-5"/>
                <w:sz w:val="20"/>
              </w:rPr>
              <w:t>190</w:t>
            </w:r>
          </w:p>
        </w:tc>
        <w:tc>
          <w:tcPr>
            <w:tcW w:w="1214" w:type="dxa"/>
            <w:shd w:val="clear" w:color="auto" w:fill="FFF1CC"/>
          </w:tcPr>
          <w:p>
            <w:pPr>
              <w:pStyle w:val="TableParagraph"/>
              <w:jc w:val="left"/>
              <w:rPr>
                <w:rFonts w:ascii="Times New Roman"/>
                <w:sz w:val="20"/>
              </w:rPr>
            </w:pPr>
          </w:p>
          <w:p>
            <w:pPr>
              <w:pStyle w:val="TableParagraph"/>
              <w:ind w:right="94"/>
              <w:rPr>
                <w:sz w:val="20"/>
              </w:rPr>
            </w:pPr>
            <w:r>
              <w:rPr>
                <w:spacing w:val="-5"/>
                <w:sz w:val="20"/>
              </w:rPr>
              <w:t>212</w:t>
            </w:r>
          </w:p>
        </w:tc>
        <w:tc>
          <w:tcPr>
            <w:tcW w:w="873" w:type="dxa"/>
            <w:shd w:val="clear" w:color="auto" w:fill="FFF1CC"/>
          </w:tcPr>
          <w:p>
            <w:pPr>
              <w:pStyle w:val="TableParagraph"/>
              <w:jc w:val="left"/>
              <w:rPr>
                <w:rFonts w:ascii="Times New Roman"/>
                <w:sz w:val="20"/>
              </w:rPr>
            </w:pPr>
          </w:p>
          <w:p>
            <w:pPr>
              <w:pStyle w:val="TableParagraph"/>
              <w:ind w:right="94"/>
              <w:rPr>
                <w:sz w:val="20"/>
              </w:rPr>
            </w:pPr>
            <w:r>
              <w:rPr>
                <w:spacing w:val="-5"/>
                <w:sz w:val="20"/>
              </w:rPr>
              <w:t>22</w:t>
            </w:r>
          </w:p>
        </w:tc>
        <w:tc>
          <w:tcPr>
            <w:tcW w:w="863" w:type="dxa"/>
            <w:shd w:val="clear" w:color="auto" w:fill="FFF1CC"/>
          </w:tcPr>
          <w:p>
            <w:pPr>
              <w:pStyle w:val="TableParagraph"/>
              <w:jc w:val="left"/>
              <w:rPr>
                <w:rFonts w:ascii="Times New Roman"/>
                <w:sz w:val="20"/>
              </w:rPr>
            </w:pPr>
          </w:p>
          <w:p>
            <w:pPr>
              <w:pStyle w:val="TableParagraph"/>
              <w:ind w:left="141" w:right="36"/>
              <w:jc w:val="center"/>
              <w:rPr>
                <w:sz w:val="20"/>
              </w:rPr>
            </w:pPr>
            <w:r>
              <w:rPr>
                <w:spacing w:val="-2"/>
                <w:sz w:val="20"/>
              </w:rPr>
              <w:t>11.58%</w:t>
            </w:r>
          </w:p>
        </w:tc>
        <w:tc>
          <w:tcPr>
            <w:tcW w:w="770" w:type="dxa"/>
            <w:shd w:val="clear" w:color="auto" w:fill="FFF1CC"/>
          </w:tcPr>
          <w:p>
            <w:pPr>
              <w:pStyle w:val="TableParagraph"/>
              <w:jc w:val="left"/>
              <w:rPr>
                <w:rFonts w:ascii="Times New Roman"/>
                <w:sz w:val="20"/>
              </w:rPr>
            </w:pPr>
          </w:p>
          <w:p>
            <w:pPr>
              <w:pStyle w:val="TableParagraph"/>
              <w:ind w:right="90"/>
              <w:rPr>
                <w:sz w:val="20"/>
              </w:rPr>
            </w:pPr>
            <w:r>
              <w:rPr>
                <w:spacing w:val="-10"/>
                <w:sz w:val="20"/>
              </w:rPr>
              <w:t>4</w:t>
            </w:r>
          </w:p>
        </w:tc>
        <w:tc>
          <w:tcPr>
            <w:tcW w:w="964" w:type="dxa"/>
            <w:shd w:val="clear" w:color="auto" w:fill="FFF1CC"/>
          </w:tcPr>
          <w:p>
            <w:pPr>
              <w:pStyle w:val="TableParagraph"/>
              <w:jc w:val="left"/>
              <w:rPr>
                <w:rFonts w:ascii="Times New Roman"/>
                <w:sz w:val="20"/>
              </w:rPr>
            </w:pPr>
          </w:p>
          <w:p>
            <w:pPr>
              <w:pStyle w:val="TableParagraph"/>
              <w:ind w:right="91"/>
              <w:rPr>
                <w:sz w:val="20"/>
              </w:rPr>
            </w:pPr>
            <w:r>
              <w:rPr>
                <w:spacing w:val="-10"/>
                <w:sz w:val="20"/>
              </w:rPr>
              <w:t>7</w:t>
            </w:r>
          </w:p>
        </w:tc>
        <w:tc>
          <w:tcPr>
            <w:tcW w:w="818" w:type="dxa"/>
            <w:shd w:val="clear" w:color="auto" w:fill="FFF1CC"/>
          </w:tcPr>
          <w:p>
            <w:pPr>
              <w:pStyle w:val="TableParagraph"/>
              <w:jc w:val="left"/>
              <w:rPr>
                <w:rFonts w:ascii="Times New Roman"/>
                <w:sz w:val="20"/>
              </w:rPr>
            </w:pPr>
          </w:p>
          <w:p>
            <w:pPr>
              <w:pStyle w:val="TableParagraph"/>
              <w:ind w:right="91"/>
              <w:rPr>
                <w:sz w:val="20"/>
              </w:rPr>
            </w:pPr>
            <w:r>
              <w:rPr>
                <w:spacing w:val="-10"/>
                <w:sz w:val="20"/>
              </w:rPr>
              <w:t>2</w:t>
            </w:r>
          </w:p>
        </w:tc>
        <w:tc>
          <w:tcPr>
            <w:tcW w:w="972" w:type="dxa"/>
            <w:shd w:val="clear" w:color="auto" w:fill="FFF1CC"/>
          </w:tcPr>
          <w:p>
            <w:pPr>
              <w:pStyle w:val="TableParagraph"/>
              <w:jc w:val="left"/>
              <w:rPr>
                <w:rFonts w:ascii="Times New Roman"/>
                <w:sz w:val="20"/>
              </w:rPr>
            </w:pPr>
          </w:p>
          <w:p>
            <w:pPr>
              <w:pStyle w:val="TableParagraph"/>
              <w:ind w:right="91"/>
              <w:rPr>
                <w:sz w:val="20"/>
              </w:rPr>
            </w:pPr>
            <w:r>
              <w:rPr>
                <w:spacing w:val="-5"/>
                <w:sz w:val="20"/>
              </w:rPr>
              <w:t>13</w:t>
            </w:r>
          </w:p>
        </w:tc>
        <w:tc>
          <w:tcPr>
            <w:tcW w:w="1011" w:type="dxa"/>
            <w:shd w:val="clear" w:color="auto" w:fill="FFF1CC"/>
          </w:tcPr>
          <w:p>
            <w:pPr>
              <w:pStyle w:val="TableParagraph"/>
              <w:jc w:val="left"/>
              <w:rPr>
                <w:rFonts w:ascii="Times New Roman"/>
                <w:sz w:val="20"/>
              </w:rPr>
            </w:pPr>
          </w:p>
          <w:p>
            <w:pPr>
              <w:pStyle w:val="TableParagraph"/>
              <w:ind w:left="18" w:right="6"/>
              <w:jc w:val="center"/>
              <w:rPr>
                <w:sz w:val="20"/>
              </w:rPr>
            </w:pPr>
            <w:r>
              <w:rPr>
                <w:spacing w:val="-5"/>
                <w:sz w:val="20"/>
              </w:rPr>
              <w:t>BD</w:t>
            </w:r>
          </w:p>
        </w:tc>
        <w:tc>
          <w:tcPr>
            <w:tcW w:w="1106" w:type="dxa"/>
            <w:shd w:val="clear" w:color="auto" w:fill="FFF1CC"/>
          </w:tcPr>
          <w:p>
            <w:pPr>
              <w:pStyle w:val="TableParagraph"/>
              <w:jc w:val="left"/>
              <w:rPr>
                <w:rFonts w:ascii="Times New Roman"/>
                <w:sz w:val="20"/>
              </w:rPr>
            </w:pPr>
          </w:p>
          <w:p>
            <w:pPr>
              <w:pStyle w:val="TableParagraph"/>
              <w:ind w:left="19"/>
              <w:jc w:val="center"/>
              <w:rPr>
                <w:sz w:val="20"/>
              </w:rPr>
            </w:pPr>
            <w:r>
              <w:rPr>
                <w:spacing w:val="-4"/>
                <w:sz w:val="20"/>
              </w:rPr>
              <w:t>None</w:t>
            </w:r>
          </w:p>
        </w:tc>
        <w:tc>
          <w:tcPr>
            <w:tcW w:w="900" w:type="dxa"/>
            <w:shd w:val="clear" w:color="auto" w:fill="FFF1CC"/>
          </w:tcPr>
          <w:p>
            <w:pPr>
              <w:pStyle w:val="TableParagraph"/>
              <w:jc w:val="left"/>
              <w:rPr>
                <w:rFonts w:ascii="Times New Roman"/>
                <w:sz w:val="20"/>
              </w:rPr>
            </w:pPr>
          </w:p>
          <w:p>
            <w:pPr>
              <w:pStyle w:val="TableParagraph"/>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2" w:lineRule="exact" w:before="14"/>
              <w:ind w:left="10" w:right="1"/>
              <w:jc w:val="center"/>
              <w:rPr>
                <w:sz w:val="20"/>
              </w:rPr>
            </w:pPr>
            <w:r>
              <w:rPr>
                <w:spacing w:val="-2"/>
                <w:sz w:val="20"/>
              </w:rPr>
              <w:t>17-</w:t>
            </w:r>
            <w:r>
              <w:rPr>
                <w:spacing w:val="-4"/>
                <w:sz w:val="20"/>
              </w:rPr>
              <w:t>2112</w:t>
            </w:r>
          </w:p>
        </w:tc>
        <w:tc>
          <w:tcPr>
            <w:tcW w:w="2520" w:type="dxa"/>
            <w:shd w:val="clear" w:color="auto" w:fill="FFE499"/>
          </w:tcPr>
          <w:p>
            <w:pPr>
              <w:pStyle w:val="TableParagraph"/>
              <w:spacing w:line="229" w:lineRule="exact"/>
              <w:ind w:left="108"/>
              <w:jc w:val="left"/>
              <w:rPr>
                <w:sz w:val="20"/>
              </w:rPr>
            </w:pPr>
            <w:r>
              <w:rPr>
                <w:sz w:val="20"/>
              </w:rPr>
              <w:t>Industrial</w:t>
            </w:r>
            <w:r>
              <w:rPr>
                <w:spacing w:val="-7"/>
                <w:sz w:val="20"/>
              </w:rPr>
              <w:t> </w:t>
            </w:r>
            <w:r>
              <w:rPr>
                <w:spacing w:val="-2"/>
                <w:sz w:val="20"/>
              </w:rPr>
              <w:t>Engineers</w:t>
            </w:r>
          </w:p>
        </w:tc>
        <w:tc>
          <w:tcPr>
            <w:tcW w:w="1205" w:type="dxa"/>
            <w:shd w:val="clear" w:color="auto" w:fill="FFE499"/>
          </w:tcPr>
          <w:p>
            <w:pPr>
              <w:pStyle w:val="TableParagraph"/>
              <w:spacing w:line="222" w:lineRule="exact" w:before="14"/>
              <w:ind w:right="95"/>
              <w:rPr>
                <w:sz w:val="20"/>
              </w:rPr>
            </w:pPr>
            <w:r>
              <w:rPr>
                <w:spacing w:val="-2"/>
                <w:sz w:val="20"/>
              </w:rPr>
              <w:t>1,647</w:t>
            </w:r>
          </w:p>
        </w:tc>
        <w:tc>
          <w:tcPr>
            <w:tcW w:w="1214" w:type="dxa"/>
            <w:shd w:val="clear" w:color="auto" w:fill="FFE499"/>
          </w:tcPr>
          <w:p>
            <w:pPr>
              <w:pStyle w:val="TableParagraph"/>
              <w:spacing w:line="222" w:lineRule="exact" w:before="14"/>
              <w:ind w:right="94"/>
              <w:rPr>
                <w:sz w:val="20"/>
              </w:rPr>
            </w:pPr>
            <w:r>
              <w:rPr>
                <w:spacing w:val="-2"/>
                <w:sz w:val="20"/>
              </w:rPr>
              <w:t>1,954</w:t>
            </w:r>
          </w:p>
        </w:tc>
        <w:tc>
          <w:tcPr>
            <w:tcW w:w="873" w:type="dxa"/>
            <w:shd w:val="clear" w:color="auto" w:fill="FFE499"/>
          </w:tcPr>
          <w:p>
            <w:pPr>
              <w:pStyle w:val="TableParagraph"/>
              <w:spacing w:line="222" w:lineRule="exact" w:before="14"/>
              <w:ind w:right="94"/>
              <w:rPr>
                <w:sz w:val="20"/>
              </w:rPr>
            </w:pPr>
            <w:r>
              <w:rPr>
                <w:spacing w:val="-5"/>
                <w:sz w:val="20"/>
              </w:rPr>
              <w:t>307</w:t>
            </w:r>
          </w:p>
        </w:tc>
        <w:tc>
          <w:tcPr>
            <w:tcW w:w="863" w:type="dxa"/>
            <w:shd w:val="clear" w:color="auto" w:fill="FFE499"/>
          </w:tcPr>
          <w:p>
            <w:pPr>
              <w:pStyle w:val="TableParagraph"/>
              <w:spacing w:line="222" w:lineRule="exact" w:before="14"/>
              <w:ind w:left="141" w:right="36"/>
              <w:jc w:val="center"/>
              <w:rPr>
                <w:sz w:val="20"/>
              </w:rPr>
            </w:pPr>
            <w:r>
              <w:rPr>
                <w:spacing w:val="-2"/>
                <w:sz w:val="20"/>
              </w:rPr>
              <w:t>18.64%</w:t>
            </w:r>
          </w:p>
        </w:tc>
        <w:tc>
          <w:tcPr>
            <w:tcW w:w="770" w:type="dxa"/>
            <w:shd w:val="clear" w:color="auto" w:fill="FFE499"/>
          </w:tcPr>
          <w:p>
            <w:pPr>
              <w:pStyle w:val="TableParagraph"/>
              <w:spacing w:line="222" w:lineRule="exact" w:before="14"/>
              <w:ind w:right="89"/>
              <w:rPr>
                <w:sz w:val="20"/>
              </w:rPr>
            </w:pPr>
            <w:r>
              <w:rPr>
                <w:spacing w:val="-5"/>
                <w:sz w:val="20"/>
              </w:rPr>
              <w:t>39</w:t>
            </w:r>
          </w:p>
        </w:tc>
        <w:tc>
          <w:tcPr>
            <w:tcW w:w="964" w:type="dxa"/>
            <w:shd w:val="clear" w:color="auto" w:fill="FFE499"/>
          </w:tcPr>
          <w:p>
            <w:pPr>
              <w:pStyle w:val="TableParagraph"/>
              <w:spacing w:line="222" w:lineRule="exact" w:before="14"/>
              <w:ind w:right="91"/>
              <w:rPr>
                <w:sz w:val="20"/>
              </w:rPr>
            </w:pPr>
            <w:r>
              <w:rPr>
                <w:spacing w:val="-5"/>
                <w:sz w:val="20"/>
              </w:rPr>
              <w:t>65</w:t>
            </w:r>
          </w:p>
        </w:tc>
        <w:tc>
          <w:tcPr>
            <w:tcW w:w="818" w:type="dxa"/>
            <w:shd w:val="clear" w:color="auto" w:fill="FFE499"/>
          </w:tcPr>
          <w:p>
            <w:pPr>
              <w:pStyle w:val="TableParagraph"/>
              <w:spacing w:line="222" w:lineRule="exact" w:before="14"/>
              <w:ind w:right="91"/>
              <w:rPr>
                <w:sz w:val="20"/>
              </w:rPr>
            </w:pPr>
            <w:r>
              <w:rPr>
                <w:spacing w:val="-5"/>
                <w:sz w:val="20"/>
              </w:rPr>
              <w:t>31</w:t>
            </w:r>
          </w:p>
        </w:tc>
        <w:tc>
          <w:tcPr>
            <w:tcW w:w="972" w:type="dxa"/>
            <w:shd w:val="clear" w:color="auto" w:fill="FFE499"/>
          </w:tcPr>
          <w:p>
            <w:pPr>
              <w:pStyle w:val="TableParagraph"/>
              <w:spacing w:line="222" w:lineRule="exact" w:before="14"/>
              <w:ind w:right="91"/>
              <w:rPr>
                <w:sz w:val="20"/>
              </w:rPr>
            </w:pPr>
            <w:r>
              <w:rPr>
                <w:spacing w:val="-5"/>
                <w:sz w:val="20"/>
              </w:rPr>
              <w:t>135</w:t>
            </w:r>
          </w:p>
        </w:tc>
        <w:tc>
          <w:tcPr>
            <w:tcW w:w="1011" w:type="dxa"/>
            <w:shd w:val="clear" w:color="auto" w:fill="FFE499"/>
          </w:tcPr>
          <w:p>
            <w:pPr>
              <w:pStyle w:val="TableParagraph"/>
              <w:spacing w:line="222" w:lineRule="exact" w:before="14"/>
              <w:ind w:left="18" w:right="6"/>
              <w:jc w:val="center"/>
              <w:rPr>
                <w:sz w:val="20"/>
              </w:rPr>
            </w:pPr>
            <w:r>
              <w:rPr>
                <w:spacing w:val="-5"/>
                <w:sz w:val="20"/>
              </w:rPr>
              <w:t>BD</w:t>
            </w:r>
          </w:p>
        </w:tc>
        <w:tc>
          <w:tcPr>
            <w:tcW w:w="1106" w:type="dxa"/>
            <w:shd w:val="clear" w:color="auto" w:fill="FFE499"/>
          </w:tcPr>
          <w:p>
            <w:pPr>
              <w:pStyle w:val="TableParagraph"/>
              <w:spacing w:line="222" w:lineRule="exact" w:before="14"/>
              <w:ind w:left="19"/>
              <w:jc w:val="center"/>
              <w:rPr>
                <w:sz w:val="20"/>
              </w:rPr>
            </w:pPr>
            <w:r>
              <w:rPr>
                <w:spacing w:val="-4"/>
                <w:sz w:val="20"/>
              </w:rPr>
              <w:t>None</w:t>
            </w:r>
          </w:p>
        </w:tc>
        <w:tc>
          <w:tcPr>
            <w:tcW w:w="900" w:type="dxa"/>
            <w:shd w:val="clear" w:color="auto" w:fill="FFE499"/>
          </w:tcPr>
          <w:p>
            <w:pPr>
              <w:pStyle w:val="TableParagraph"/>
              <w:spacing w:line="222" w:lineRule="exact" w:before="14"/>
              <w:ind w:left="19"/>
              <w:jc w:val="center"/>
              <w:rPr>
                <w:sz w:val="20"/>
              </w:rPr>
            </w:pPr>
            <w:r>
              <w:rPr>
                <w:spacing w:val="-4"/>
                <w:sz w:val="20"/>
              </w:rPr>
              <w:t>None</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17-</w:t>
            </w:r>
            <w:r>
              <w:rPr>
                <w:spacing w:val="-4"/>
                <w:sz w:val="20"/>
              </w:rPr>
              <w:t>2131</w:t>
            </w:r>
          </w:p>
        </w:tc>
        <w:tc>
          <w:tcPr>
            <w:tcW w:w="2520" w:type="dxa"/>
            <w:shd w:val="clear" w:color="auto" w:fill="FFF1CC"/>
          </w:tcPr>
          <w:p>
            <w:pPr>
              <w:pStyle w:val="TableParagraph"/>
              <w:spacing w:line="229" w:lineRule="exact"/>
              <w:ind w:left="108"/>
              <w:jc w:val="left"/>
              <w:rPr>
                <w:sz w:val="20"/>
              </w:rPr>
            </w:pPr>
            <w:r>
              <w:rPr>
                <w:sz w:val="20"/>
              </w:rPr>
              <w:t>Materials</w:t>
            </w:r>
            <w:r>
              <w:rPr>
                <w:spacing w:val="-8"/>
                <w:sz w:val="20"/>
              </w:rPr>
              <w:t> </w:t>
            </w:r>
            <w:r>
              <w:rPr>
                <w:spacing w:val="-2"/>
                <w:sz w:val="20"/>
              </w:rPr>
              <w:t>Engineers</w:t>
            </w:r>
          </w:p>
        </w:tc>
        <w:tc>
          <w:tcPr>
            <w:tcW w:w="1205" w:type="dxa"/>
            <w:shd w:val="clear" w:color="auto" w:fill="FFF1CC"/>
          </w:tcPr>
          <w:p>
            <w:pPr>
              <w:pStyle w:val="TableParagraph"/>
              <w:spacing w:line="222" w:lineRule="exact" w:before="11"/>
              <w:ind w:right="95"/>
              <w:rPr>
                <w:sz w:val="20"/>
              </w:rPr>
            </w:pPr>
            <w:r>
              <w:rPr>
                <w:spacing w:val="-5"/>
                <w:sz w:val="20"/>
              </w:rPr>
              <w:t>107</w:t>
            </w:r>
          </w:p>
        </w:tc>
        <w:tc>
          <w:tcPr>
            <w:tcW w:w="1214" w:type="dxa"/>
            <w:shd w:val="clear" w:color="auto" w:fill="FFF1CC"/>
          </w:tcPr>
          <w:p>
            <w:pPr>
              <w:pStyle w:val="TableParagraph"/>
              <w:spacing w:line="222" w:lineRule="exact" w:before="11"/>
              <w:ind w:right="94"/>
              <w:rPr>
                <w:sz w:val="20"/>
              </w:rPr>
            </w:pPr>
            <w:r>
              <w:rPr>
                <w:spacing w:val="-5"/>
                <w:sz w:val="20"/>
              </w:rPr>
              <w:t>134</w:t>
            </w:r>
          </w:p>
        </w:tc>
        <w:tc>
          <w:tcPr>
            <w:tcW w:w="873" w:type="dxa"/>
            <w:shd w:val="clear" w:color="auto" w:fill="FFF1CC"/>
          </w:tcPr>
          <w:p>
            <w:pPr>
              <w:pStyle w:val="TableParagraph"/>
              <w:spacing w:line="222" w:lineRule="exact" w:before="11"/>
              <w:ind w:right="94"/>
              <w:rPr>
                <w:sz w:val="20"/>
              </w:rPr>
            </w:pPr>
            <w:r>
              <w:rPr>
                <w:spacing w:val="-5"/>
                <w:sz w:val="20"/>
              </w:rPr>
              <w:t>27</w:t>
            </w:r>
          </w:p>
        </w:tc>
        <w:tc>
          <w:tcPr>
            <w:tcW w:w="863" w:type="dxa"/>
            <w:shd w:val="clear" w:color="auto" w:fill="FFF1CC"/>
          </w:tcPr>
          <w:p>
            <w:pPr>
              <w:pStyle w:val="TableParagraph"/>
              <w:spacing w:line="222" w:lineRule="exact" w:before="11"/>
              <w:ind w:left="141" w:right="36"/>
              <w:jc w:val="center"/>
              <w:rPr>
                <w:sz w:val="20"/>
              </w:rPr>
            </w:pPr>
            <w:r>
              <w:rPr>
                <w:spacing w:val="-2"/>
                <w:sz w:val="20"/>
              </w:rPr>
              <w:t>25.23%</w:t>
            </w:r>
          </w:p>
        </w:tc>
        <w:tc>
          <w:tcPr>
            <w:tcW w:w="770" w:type="dxa"/>
            <w:shd w:val="clear" w:color="auto" w:fill="FFF1CC"/>
          </w:tcPr>
          <w:p>
            <w:pPr>
              <w:pStyle w:val="TableParagraph"/>
              <w:spacing w:line="222" w:lineRule="exact" w:before="11"/>
              <w:ind w:right="90"/>
              <w:rPr>
                <w:sz w:val="20"/>
              </w:rPr>
            </w:pPr>
            <w:r>
              <w:rPr>
                <w:spacing w:val="-10"/>
                <w:sz w:val="20"/>
              </w:rPr>
              <w:t>3</w:t>
            </w:r>
          </w:p>
        </w:tc>
        <w:tc>
          <w:tcPr>
            <w:tcW w:w="964" w:type="dxa"/>
            <w:shd w:val="clear" w:color="auto" w:fill="FFF1CC"/>
          </w:tcPr>
          <w:p>
            <w:pPr>
              <w:pStyle w:val="TableParagraph"/>
              <w:spacing w:line="222" w:lineRule="exact" w:before="11"/>
              <w:ind w:right="91"/>
              <w:rPr>
                <w:sz w:val="20"/>
              </w:rPr>
            </w:pPr>
            <w:r>
              <w:rPr>
                <w:spacing w:val="-10"/>
                <w:sz w:val="20"/>
              </w:rPr>
              <w:t>4</w:t>
            </w:r>
          </w:p>
        </w:tc>
        <w:tc>
          <w:tcPr>
            <w:tcW w:w="818" w:type="dxa"/>
            <w:shd w:val="clear" w:color="auto" w:fill="FFF1CC"/>
          </w:tcPr>
          <w:p>
            <w:pPr>
              <w:pStyle w:val="TableParagraph"/>
              <w:spacing w:line="222" w:lineRule="exact" w:before="11"/>
              <w:ind w:right="91"/>
              <w:rPr>
                <w:sz w:val="20"/>
              </w:rPr>
            </w:pPr>
            <w:r>
              <w:rPr>
                <w:spacing w:val="-10"/>
                <w:sz w:val="20"/>
              </w:rPr>
              <w:t>3</w:t>
            </w:r>
          </w:p>
        </w:tc>
        <w:tc>
          <w:tcPr>
            <w:tcW w:w="972" w:type="dxa"/>
            <w:shd w:val="clear" w:color="auto" w:fill="FFF1CC"/>
          </w:tcPr>
          <w:p>
            <w:pPr>
              <w:pStyle w:val="TableParagraph"/>
              <w:spacing w:line="222" w:lineRule="exact" w:before="11"/>
              <w:ind w:right="91"/>
              <w:rPr>
                <w:sz w:val="20"/>
              </w:rPr>
            </w:pPr>
            <w:r>
              <w:rPr>
                <w:spacing w:val="-5"/>
                <w:sz w:val="20"/>
              </w:rPr>
              <w:t>10</w:t>
            </w:r>
          </w:p>
        </w:tc>
        <w:tc>
          <w:tcPr>
            <w:tcW w:w="1011" w:type="dxa"/>
            <w:shd w:val="clear" w:color="auto" w:fill="FFF1CC"/>
          </w:tcPr>
          <w:p>
            <w:pPr>
              <w:pStyle w:val="TableParagraph"/>
              <w:spacing w:line="222" w:lineRule="exact" w:before="11"/>
              <w:ind w:left="18" w:right="6"/>
              <w:jc w:val="center"/>
              <w:rPr>
                <w:sz w:val="20"/>
              </w:rPr>
            </w:pPr>
            <w:r>
              <w:rPr>
                <w:spacing w:val="-5"/>
                <w:sz w:val="20"/>
              </w:rPr>
              <w:t>BD</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17-</w:t>
            </w:r>
            <w:r>
              <w:rPr>
                <w:spacing w:val="-4"/>
                <w:sz w:val="20"/>
              </w:rPr>
              <w:t>2141</w:t>
            </w:r>
          </w:p>
        </w:tc>
        <w:tc>
          <w:tcPr>
            <w:tcW w:w="2520" w:type="dxa"/>
            <w:shd w:val="clear" w:color="auto" w:fill="FFE499"/>
          </w:tcPr>
          <w:p>
            <w:pPr>
              <w:pStyle w:val="TableParagraph"/>
              <w:spacing w:line="229" w:lineRule="exact"/>
              <w:ind w:left="108"/>
              <w:jc w:val="left"/>
              <w:rPr>
                <w:sz w:val="20"/>
              </w:rPr>
            </w:pPr>
            <w:r>
              <w:rPr>
                <w:sz w:val="20"/>
              </w:rPr>
              <w:t>Mechanical</w:t>
            </w:r>
            <w:r>
              <w:rPr>
                <w:spacing w:val="-10"/>
                <w:sz w:val="20"/>
              </w:rPr>
              <w:t> </w:t>
            </w:r>
            <w:r>
              <w:rPr>
                <w:spacing w:val="-2"/>
                <w:sz w:val="20"/>
              </w:rPr>
              <w:t>Engineers</w:t>
            </w:r>
          </w:p>
        </w:tc>
        <w:tc>
          <w:tcPr>
            <w:tcW w:w="1205" w:type="dxa"/>
            <w:shd w:val="clear" w:color="auto" w:fill="FFE499"/>
          </w:tcPr>
          <w:p>
            <w:pPr>
              <w:pStyle w:val="TableParagraph"/>
              <w:spacing w:line="225" w:lineRule="exact" w:before="11"/>
              <w:ind w:right="95"/>
              <w:rPr>
                <w:sz w:val="20"/>
              </w:rPr>
            </w:pPr>
            <w:r>
              <w:rPr>
                <w:spacing w:val="-2"/>
                <w:sz w:val="20"/>
              </w:rPr>
              <w:t>1,175</w:t>
            </w:r>
          </w:p>
        </w:tc>
        <w:tc>
          <w:tcPr>
            <w:tcW w:w="1214" w:type="dxa"/>
            <w:shd w:val="clear" w:color="auto" w:fill="FFE499"/>
          </w:tcPr>
          <w:p>
            <w:pPr>
              <w:pStyle w:val="TableParagraph"/>
              <w:spacing w:line="225" w:lineRule="exact" w:before="11"/>
              <w:ind w:right="94"/>
              <w:rPr>
                <w:sz w:val="20"/>
              </w:rPr>
            </w:pPr>
            <w:r>
              <w:rPr>
                <w:spacing w:val="-2"/>
                <w:sz w:val="20"/>
              </w:rPr>
              <w:t>1,315</w:t>
            </w:r>
          </w:p>
        </w:tc>
        <w:tc>
          <w:tcPr>
            <w:tcW w:w="873" w:type="dxa"/>
            <w:shd w:val="clear" w:color="auto" w:fill="FFE499"/>
          </w:tcPr>
          <w:p>
            <w:pPr>
              <w:pStyle w:val="TableParagraph"/>
              <w:spacing w:line="225" w:lineRule="exact" w:before="11"/>
              <w:ind w:right="94"/>
              <w:rPr>
                <w:sz w:val="20"/>
              </w:rPr>
            </w:pPr>
            <w:r>
              <w:rPr>
                <w:spacing w:val="-5"/>
                <w:sz w:val="20"/>
              </w:rPr>
              <w:t>140</w:t>
            </w:r>
          </w:p>
        </w:tc>
        <w:tc>
          <w:tcPr>
            <w:tcW w:w="863" w:type="dxa"/>
            <w:shd w:val="clear" w:color="auto" w:fill="FFE499"/>
          </w:tcPr>
          <w:p>
            <w:pPr>
              <w:pStyle w:val="TableParagraph"/>
              <w:spacing w:line="225" w:lineRule="exact" w:before="11"/>
              <w:ind w:left="141" w:right="36"/>
              <w:jc w:val="center"/>
              <w:rPr>
                <w:sz w:val="20"/>
              </w:rPr>
            </w:pPr>
            <w:r>
              <w:rPr>
                <w:spacing w:val="-2"/>
                <w:sz w:val="20"/>
              </w:rPr>
              <w:t>11.91%</w:t>
            </w:r>
          </w:p>
        </w:tc>
        <w:tc>
          <w:tcPr>
            <w:tcW w:w="770" w:type="dxa"/>
            <w:shd w:val="clear" w:color="auto" w:fill="FFE499"/>
          </w:tcPr>
          <w:p>
            <w:pPr>
              <w:pStyle w:val="TableParagraph"/>
              <w:spacing w:line="225" w:lineRule="exact" w:before="11"/>
              <w:ind w:right="89"/>
              <w:rPr>
                <w:sz w:val="20"/>
              </w:rPr>
            </w:pPr>
            <w:r>
              <w:rPr>
                <w:spacing w:val="-5"/>
                <w:sz w:val="20"/>
              </w:rPr>
              <w:t>24</w:t>
            </w:r>
          </w:p>
        </w:tc>
        <w:tc>
          <w:tcPr>
            <w:tcW w:w="964" w:type="dxa"/>
            <w:shd w:val="clear" w:color="auto" w:fill="FFE499"/>
          </w:tcPr>
          <w:p>
            <w:pPr>
              <w:pStyle w:val="TableParagraph"/>
              <w:spacing w:line="225" w:lineRule="exact" w:before="11"/>
              <w:ind w:right="91"/>
              <w:rPr>
                <w:sz w:val="20"/>
              </w:rPr>
            </w:pPr>
            <w:r>
              <w:rPr>
                <w:spacing w:val="-5"/>
                <w:sz w:val="20"/>
              </w:rPr>
              <w:t>39</w:t>
            </w:r>
          </w:p>
        </w:tc>
        <w:tc>
          <w:tcPr>
            <w:tcW w:w="818" w:type="dxa"/>
            <w:shd w:val="clear" w:color="auto" w:fill="FFE499"/>
          </w:tcPr>
          <w:p>
            <w:pPr>
              <w:pStyle w:val="TableParagraph"/>
              <w:spacing w:line="225" w:lineRule="exact" w:before="11"/>
              <w:ind w:right="91"/>
              <w:rPr>
                <w:sz w:val="20"/>
              </w:rPr>
            </w:pPr>
            <w:r>
              <w:rPr>
                <w:spacing w:val="-5"/>
                <w:sz w:val="20"/>
              </w:rPr>
              <w:t>14</w:t>
            </w:r>
          </w:p>
        </w:tc>
        <w:tc>
          <w:tcPr>
            <w:tcW w:w="972" w:type="dxa"/>
            <w:shd w:val="clear" w:color="auto" w:fill="FFE499"/>
          </w:tcPr>
          <w:p>
            <w:pPr>
              <w:pStyle w:val="TableParagraph"/>
              <w:spacing w:line="225" w:lineRule="exact" w:before="11"/>
              <w:ind w:right="91"/>
              <w:rPr>
                <w:sz w:val="20"/>
              </w:rPr>
            </w:pPr>
            <w:r>
              <w:rPr>
                <w:spacing w:val="-5"/>
                <w:sz w:val="20"/>
              </w:rPr>
              <w:t>77</w:t>
            </w:r>
          </w:p>
        </w:tc>
        <w:tc>
          <w:tcPr>
            <w:tcW w:w="1011" w:type="dxa"/>
            <w:shd w:val="clear" w:color="auto" w:fill="FFE499"/>
          </w:tcPr>
          <w:p>
            <w:pPr>
              <w:pStyle w:val="TableParagraph"/>
              <w:spacing w:line="225" w:lineRule="exact" w:before="11"/>
              <w:ind w:left="18" w:right="6"/>
              <w:jc w:val="center"/>
              <w:rPr>
                <w:sz w:val="20"/>
              </w:rPr>
            </w:pPr>
            <w:r>
              <w:rPr>
                <w:spacing w:val="-5"/>
                <w:sz w:val="20"/>
              </w:rPr>
              <w:t>BD</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9"/>
              <w:jc w:val="center"/>
              <w:rPr>
                <w:sz w:val="20"/>
              </w:rPr>
            </w:pPr>
            <w:r>
              <w:rPr>
                <w:spacing w:val="-4"/>
                <w:sz w:val="20"/>
              </w:rPr>
              <w:t>None</w:t>
            </w:r>
          </w:p>
        </w:tc>
      </w:tr>
      <w:tr>
        <w:trPr>
          <w:trHeight w:val="254" w:hRule="atLeast"/>
        </w:trPr>
        <w:tc>
          <w:tcPr>
            <w:tcW w:w="895" w:type="dxa"/>
            <w:shd w:val="clear" w:color="auto" w:fill="FFC000"/>
          </w:tcPr>
          <w:p>
            <w:pPr>
              <w:pStyle w:val="TableParagraph"/>
              <w:spacing w:line="222" w:lineRule="exact" w:before="11"/>
              <w:ind w:left="10" w:right="1"/>
              <w:jc w:val="center"/>
              <w:rPr>
                <w:sz w:val="20"/>
              </w:rPr>
            </w:pPr>
            <w:r>
              <w:rPr>
                <w:spacing w:val="-2"/>
                <w:sz w:val="20"/>
              </w:rPr>
              <w:t>17-</w:t>
            </w:r>
            <w:r>
              <w:rPr>
                <w:spacing w:val="-4"/>
                <w:sz w:val="20"/>
              </w:rPr>
              <w:t>2171</w:t>
            </w:r>
          </w:p>
        </w:tc>
        <w:tc>
          <w:tcPr>
            <w:tcW w:w="2520" w:type="dxa"/>
            <w:shd w:val="clear" w:color="auto" w:fill="FFF1CC"/>
          </w:tcPr>
          <w:p>
            <w:pPr>
              <w:pStyle w:val="TableParagraph"/>
              <w:spacing w:line="227" w:lineRule="exact"/>
              <w:ind w:left="108"/>
              <w:jc w:val="left"/>
              <w:rPr>
                <w:sz w:val="20"/>
              </w:rPr>
            </w:pPr>
            <w:r>
              <w:rPr>
                <w:sz w:val="20"/>
              </w:rPr>
              <w:t>Petroleum</w:t>
            </w:r>
            <w:r>
              <w:rPr>
                <w:spacing w:val="-8"/>
                <w:sz w:val="20"/>
              </w:rPr>
              <w:t> </w:t>
            </w:r>
            <w:r>
              <w:rPr>
                <w:spacing w:val="-2"/>
                <w:sz w:val="20"/>
              </w:rPr>
              <w:t>Engineers</w:t>
            </w:r>
          </w:p>
        </w:tc>
        <w:tc>
          <w:tcPr>
            <w:tcW w:w="1205" w:type="dxa"/>
            <w:shd w:val="clear" w:color="auto" w:fill="FFF1CC"/>
          </w:tcPr>
          <w:p>
            <w:pPr>
              <w:pStyle w:val="TableParagraph"/>
              <w:spacing w:line="222" w:lineRule="exact" w:before="11"/>
              <w:ind w:right="95"/>
              <w:rPr>
                <w:sz w:val="20"/>
              </w:rPr>
            </w:pPr>
            <w:r>
              <w:rPr>
                <w:spacing w:val="-5"/>
                <w:sz w:val="20"/>
              </w:rPr>
              <w:t>31</w:t>
            </w:r>
          </w:p>
        </w:tc>
        <w:tc>
          <w:tcPr>
            <w:tcW w:w="1214" w:type="dxa"/>
            <w:shd w:val="clear" w:color="auto" w:fill="FFF1CC"/>
          </w:tcPr>
          <w:p>
            <w:pPr>
              <w:pStyle w:val="TableParagraph"/>
              <w:spacing w:line="222" w:lineRule="exact" w:before="11"/>
              <w:ind w:right="94"/>
              <w:rPr>
                <w:sz w:val="20"/>
              </w:rPr>
            </w:pPr>
            <w:r>
              <w:rPr>
                <w:spacing w:val="-5"/>
                <w:sz w:val="20"/>
              </w:rPr>
              <w:t>34</w:t>
            </w:r>
          </w:p>
        </w:tc>
        <w:tc>
          <w:tcPr>
            <w:tcW w:w="873" w:type="dxa"/>
            <w:shd w:val="clear" w:color="auto" w:fill="FFF1CC"/>
          </w:tcPr>
          <w:p>
            <w:pPr>
              <w:pStyle w:val="TableParagraph"/>
              <w:spacing w:line="222" w:lineRule="exact" w:before="11"/>
              <w:ind w:right="94"/>
              <w:rPr>
                <w:sz w:val="20"/>
              </w:rPr>
            </w:pPr>
            <w:r>
              <w:rPr>
                <w:spacing w:val="-10"/>
                <w:sz w:val="20"/>
              </w:rPr>
              <w:t>3</w:t>
            </w:r>
          </w:p>
        </w:tc>
        <w:tc>
          <w:tcPr>
            <w:tcW w:w="863" w:type="dxa"/>
            <w:shd w:val="clear" w:color="auto" w:fill="FFF1CC"/>
          </w:tcPr>
          <w:p>
            <w:pPr>
              <w:pStyle w:val="TableParagraph"/>
              <w:spacing w:line="222" w:lineRule="exact" w:before="11"/>
              <w:ind w:left="196"/>
              <w:jc w:val="center"/>
              <w:rPr>
                <w:sz w:val="20"/>
              </w:rPr>
            </w:pPr>
            <w:r>
              <w:rPr>
                <w:spacing w:val="-2"/>
                <w:sz w:val="20"/>
              </w:rPr>
              <w:t>9.68%</w:t>
            </w:r>
          </w:p>
        </w:tc>
        <w:tc>
          <w:tcPr>
            <w:tcW w:w="770" w:type="dxa"/>
            <w:shd w:val="clear" w:color="auto" w:fill="FFF1CC"/>
          </w:tcPr>
          <w:p>
            <w:pPr>
              <w:pStyle w:val="TableParagraph"/>
              <w:spacing w:line="222" w:lineRule="exact" w:before="11"/>
              <w:ind w:right="90"/>
              <w:rPr>
                <w:sz w:val="20"/>
              </w:rPr>
            </w:pPr>
            <w:r>
              <w:rPr>
                <w:spacing w:val="-10"/>
                <w:sz w:val="20"/>
              </w:rPr>
              <w:t>1</w:t>
            </w:r>
          </w:p>
        </w:tc>
        <w:tc>
          <w:tcPr>
            <w:tcW w:w="964" w:type="dxa"/>
            <w:shd w:val="clear" w:color="auto" w:fill="FFF1CC"/>
          </w:tcPr>
          <w:p>
            <w:pPr>
              <w:pStyle w:val="TableParagraph"/>
              <w:spacing w:line="222" w:lineRule="exact" w:before="11"/>
              <w:ind w:right="91"/>
              <w:rPr>
                <w:sz w:val="20"/>
              </w:rPr>
            </w:pPr>
            <w:r>
              <w:rPr>
                <w:spacing w:val="-10"/>
                <w:sz w:val="20"/>
              </w:rPr>
              <w:t>1</w:t>
            </w:r>
          </w:p>
        </w:tc>
        <w:tc>
          <w:tcPr>
            <w:tcW w:w="818" w:type="dxa"/>
            <w:shd w:val="clear" w:color="auto" w:fill="FFF1CC"/>
          </w:tcPr>
          <w:p>
            <w:pPr>
              <w:pStyle w:val="TableParagraph"/>
              <w:spacing w:line="222" w:lineRule="exact" w:before="11"/>
              <w:ind w:right="91"/>
              <w:rPr>
                <w:sz w:val="20"/>
              </w:rPr>
            </w:pPr>
            <w:r>
              <w:rPr>
                <w:spacing w:val="-10"/>
                <w:sz w:val="20"/>
              </w:rPr>
              <w:t>0</w:t>
            </w:r>
          </w:p>
        </w:tc>
        <w:tc>
          <w:tcPr>
            <w:tcW w:w="972" w:type="dxa"/>
            <w:shd w:val="clear" w:color="auto" w:fill="FFF1CC"/>
          </w:tcPr>
          <w:p>
            <w:pPr>
              <w:pStyle w:val="TableParagraph"/>
              <w:spacing w:line="222" w:lineRule="exact" w:before="11"/>
              <w:ind w:right="91"/>
              <w:rPr>
                <w:sz w:val="20"/>
              </w:rPr>
            </w:pPr>
            <w:r>
              <w:rPr>
                <w:spacing w:val="-10"/>
                <w:sz w:val="20"/>
              </w:rPr>
              <w:t>2</w:t>
            </w:r>
          </w:p>
        </w:tc>
        <w:tc>
          <w:tcPr>
            <w:tcW w:w="1011" w:type="dxa"/>
            <w:shd w:val="clear" w:color="auto" w:fill="FFF1CC"/>
          </w:tcPr>
          <w:p>
            <w:pPr>
              <w:pStyle w:val="TableParagraph"/>
              <w:spacing w:line="222" w:lineRule="exact" w:before="11"/>
              <w:ind w:left="18" w:right="6"/>
              <w:jc w:val="center"/>
              <w:rPr>
                <w:sz w:val="20"/>
              </w:rPr>
            </w:pPr>
            <w:r>
              <w:rPr>
                <w:spacing w:val="-5"/>
                <w:sz w:val="20"/>
              </w:rPr>
              <w:t>BD</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17-</w:t>
            </w:r>
            <w:r>
              <w:rPr>
                <w:spacing w:val="-4"/>
                <w:sz w:val="20"/>
              </w:rPr>
              <w:t>2199</w:t>
            </w:r>
          </w:p>
        </w:tc>
        <w:tc>
          <w:tcPr>
            <w:tcW w:w="2520" w:type="dxa"/>
            <w:shd w:val="clear" w:color="auto" w:fill="FFE499"/>
          </w:tcPr>
          <w:p>
            <w:pPr>
              <w:pStyle w:val="TableParagraph"/>
              <w:spacing w:line="229" w:lineRule="exact"/>
              <w:ind w:left="108"/>
              <w:jc w:val="left"/>
              <w:rPr>
                <w:sz w:val="20"/>
              </w:rPr>
            </w:pPr>
            <w:r>
              <w:rPr>
                <w:sz w:val="20"/>
              </w:rPr>
              <w:t>Engineers,</w:t>
            </w:r>
            <w:r>
              <w:rPr>
                <w:spacing w:val="-6"/>
                <w:sz w:val="20"/>
              </w:rPr>
              <w:t> </w:t>
            </w:r>
            <w:r>
              <w:rPr>
                <w:sz w:val="20"/>
              </w:rPr>
              <w:t>All</w:t>
            </w:r>
            <w:r>
              <w:rPr>
                <w:spacing w:val="-6"/>
                <w:sz w:val="20"/>
              </w:rPr>
              <w:t> </w:t>
            </w:r>
            <w:r>
              <w:rPr>
                <w:spacing w:val="-2"/>
                <w:sz w:val="20"/>
              </w:rPr>
              <w:t>Other</w:t>
            </w:r>
          </w:p>
        </w:tc>
        <w:tc>
          <w:tcPr>
            <w:tcW w:w="1205" w:type="dxa"/>
            <w:shd w:val="clear" w:color="auto" w:fill="FFE499"/>
          </w:tcPr>
          <w:p>
            <w:pPr>
              <w:pStyle w:val="TableParagraph"/>
              <w:spacing w:line="225" w:lineRule="exact" w:before="11"/>
              <w:ind w:right="95"/>
              <w:rPr>
                <w:sz w:val="20"/>
              </w:rPr>
            </w:pPr>
            <w:r>
              <w:rPr>
                <w:spacing w:val="-5"/>
                <w:sz w:val="20"/>
              </w:rPr>
              <w:t>606</w:t>
            </w:r>
          </w:p>
        </w:tc>
        <w:tc>
          <w:tcPr>
            <w:tcW w:w="1214" w:type="dxa"/>
            <w:shd w:val="clear" w:color="auto" w:fill="FFE499"/>
          </w:tcPr>
          <w:p>
            <w:pPr>
              <w:pStyle w:val="TableParagraph"/>
              <w:spacing w:line="225" w:lineRule="exact" w:before="11"/>
              <w:ind w:right="94"/>
              <w:rPr>
                <w:sz w:val="20"/>
              </w:rPr>
            </w:pPr>
            <w:r>
              <w:rPr>
                <w:spacing w:val="-5"/>
                <w:sz w:val="20"/>
              </w:rPr>
              <w:t>664</w:t>
            </w:r>
          </w:p>
        </w:tc>
        <w:tc>
          <w:tcPr>
            <w:tcW w:w="873" w:type="dxa"/>
            <w:shd w:val="clear" w:color="auto" w:fill="FFE499"/>
          </w:tcPr>
          <w:p>
            <w:pPr>
              <w:pStyle w:val="TableParagraph"/>
              <w:spacing w:line="225" w:lineRule="exact" w:before="11"/>
              <w:ind w:right="94"/>
              <w:rPr>
                <w:sz w:val="20"/>
              </w:rPr>
            </w:pPr>
            <w:r>
              <w:rPr>
                <w:spacing w:val="-5"/>
                <w:sz w:val="20"/>
              </w:rPr>
              <w:t>58</w:t>
            </w:r>
          </w:p>
        </w:tc>
        <w:tc>
          <w:tcPr>
            <w:tcW w:w="863" w:type="dxa"/>
            <w:shd w:val="clear" w:color="auto" w:fill="FFE499"/>
          </w:tcPr>
          <w:p>
            <w:pPr>
              <w:pStyle w:val="TableParagraph"/>
              <w:spacing w:line="225" w:lineRule="exact" w:before="11"/>
              <w:ind w:left="196"/>
              <w:jc w:val="center"/>
              <w:rPr>
                <w:sz w:val="20"/>
              </w:rPr>
            </w:pPr>
            <w:r>
              <w:rPr>
                <w:spacing w:val="-2"/>
                <w:sz w:val="20"/>
              </w:rPr>
              <w:t>9.57%</w:t>
            </w:r>
          </w:p>
        </w:tc>
        <w:tc>
          <w:tcPr>
            <w:tcW w:w="770" w:type="dxa"/>
            <w:shd w:val="clear" w:color="auto" w:fill="FFE499"/>
          </w:tcPr>
          <w:p>
            <w:pPr>
              <w:pStyle w:val="TableParagraph"/>
              <w:spacing w:line="225" w:lineRule="exact" w:before="11"/>
              <w:ind w:right="89"/>
              <w:rPr>
                <w:sz w:val="20"/>
              </w:rPr>
            </w:pPr>
            <w:r>
              <w:rPr>
                <w:spacing w:val="-5"/>
                <w:sz w:val="20"/>
              </w:rPr>
              <w:t>15</w:t>
            </w:r>
          </w:p>
        </w:tc>
        <w:tc>
          <w:tcPr>
            <w:tcW w:w="964" w:type="dxa"/>
            <w:shd w:val="clear" w:color="auto" w:fill="FFE499"/>
          </w:tcPr>
          <w:p>
            <w:pPr>
              <w:pStyle w:val="TableParagraph"/>
              <w:spacing w:line="225" w:lineRule="exact" w:before="11"/>
              <w:ind w:right="91"/>
              <w:rPr>
                <w:sz w:val="20"/>
              </w:rPr>
            </w:pPr>
            <w:r>
              <w:rPr>
                <w:spacing w:val="-5"/>
                <w:sz w:val="20"/>
              </w:rPr>
              <w:t>21</w:t>
            </w:r>
          </w:p>
        </w:tc>
        <w:tc>
          <w:tcPr>
            <w:tcW w:w="818" w:type="dxa"/>
            <w:shd w:val="clear" w:color="auto" w:fill="FFE499"/>
          </w:tcPr>
          <w:p>
            <w:pPr>
              <w:pStyle w:val="TableParagraph"/>
              <w:spacing w:line="225" w:lineRule="exact" w:before="11"/>
              <w:ind w:right="91"/>
              <w:rPr>
                <w:sz w:val="20"/>
              </w:rPr>
            </w:pPr>
            <w:r>
              <w:rPr>
                <w:spacing w:val="-10"/>
                <w:sz w:val="20"/>
              </w:rPr>
              <w:t>6</w:t>
            </w:r>
          </w:p>
        </w:tc>
        <w:tc>
          <w:tcPr>
            <w:tcW w:w="972" w:type="dxa"/>
            <w:shd w:val="clear" w:color="auto" w:fill="FFE499"/>
          </w:tcPr>
          <w:p>
            <w:pPr>
              <w:pStyle w:val="TableParagraph"/>
              <w:spacing w:line="225" w:lineRule="exact" w:before="11"/>
              <w:ind w:right="91"/>
              <w:rPr>
                <w:sz w:val="20"/>
              </w:rPr>
            </w:pPr>
            <w:r>
              <w:rPr>
                <w:spacing w:val="-5"/>
                <w:sz w:val="20"/>
              </w:rPr>
              <w:t>42</w:t>
            </w:r>
          </w:p>
        </w:tc>
        <w:tc>
          <w:tcPr>
            <w:tcW w:w="1011" w:type="dxa"/>
            <w:shd w:val="clear" w:color="auto" w:fill="FFE499"/>
          </w:tcPr>
          <w:p>
            <w:pPr>
              <w:pStyle w:val="TableParagraph"/>
              <w:spacing w:line="225" w:lineRule="exact" w:before="11"/>
              <w:ind w:left="18" w:right="6"/>
              <w:jc w:val="center"/>
              <w:rPr>
                <w:sz w:val="20"/>
              </w:rPr>
            </w:pPr>
            <w:r>
              <w:rPr>
                <w:spacing w:val="-5"/>
                <w:sz w:val="20"/>
              </w:rPr>
              <w:t>BD</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9"/>
              <w:jc w:val="center"/>
              <w:rPr>
                <w:sz w:val="20"/>
              </w:rPr>
            </w:pPr>
            <w:r>
              <w:rPr>
                <w:spacing w:val="-4"/>
                <w:sz w:val="20"/>
              </w:rPr>
              <w:t>None</w:t>
            </w:r>
          </w:p>
        </w:tc>
      </w:tr>
    </w:tbl>
    <w:p>
      <w:pPr>
        <w:pStyle w:val="TableParagraph"/>
        <w:spacing w:after="0" w:line="225" w:lineRule="exact"/>
        <w:jc w:val="center"/>
        <w:rPr>
          <w:sz w:val="20"/>
        </w:rPr>
        <w:sectPr>
          <w:type w:val="continuous"/>
          <w:pgSz w:w="15840" w:h="12240" w:orient="landscape"/>
          <w:pgMar w:header="0" w:footer="687" w:top="1400" w:bottom="880" w:left="360" w:right="360"/>
        </w:sectPr>
      </w:pPr>
    </w:p>
    <w:p>
      <w:pPr>
        <w:pStyle w:val="BodyText"/>
        <w:spacing w:before="45"/>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688" w:hRule="atLeast"/>
        </w:trPr>
        <w:tc>
          <w:tcPr>
            <w:tcW w:w="895" w:type="dxa"/>
            <w:shd w:val="clear" w:color="auto" w:fill="FFC000"/>
          </w:tcPr>
          <w:p>
            <w:pPr>
              <w:pStyle w:val="TableParagraph"/>
              <w:spacing w:before="227"/>
              <w:ind w:left="10" w:right="1"/>
              <w:jc w:val="center"/>
              <w:rPr>
                <w:b/>
                <w:sz w:val="20"/>
              </w:rPr>
            </w:pPr>
            <w:r>
              <w:rPr>
                <w:b/>
                <w:spacing w:val="-2"/>
                <w:sz w:val="20"/>
              </w:rPr>
              <w:t>17-</w:t>
            </w:r>
            <w:r>
              <w:rPr>
                <w:b/>
                <w:spacing w:val="-4"/>
                <w:sz w:val="20"/>
              </w:rPr>
              <w:t>3000</w:t>
            </w:r>
          </w:p>
        </w:tc>
        <w:tc>
          <w:tcPr>
            <w:tcW w:w="2520" w:type="dxa"/>
            <w:shd w:val="clear" w:color="auto" w:fill="FFF1CC"/>
          </w:tcPr>
          <w:p>
            <w:pPr>
              <w:pStyle w:val="TableParagraph"/>
              <w:spacing w:line="230" w:lineRule="exact"/>
              <w:ind w:left="108"/>
              <w:jc w:val="left"/>
              <w:rPr>
                <w:b/>
                <w:sz w:val="20"/>
              </w:rPr>
            </w:pPr>
            <w:r>
              <w:rPr>
                <w:b/>
                <w:sz w:val="20"/>
              </w:rPr>
              <w:t>Drafters, Engineering Technicians,</w:t>
            </w:r>
            <w:r>
              <w:rPr>
                <w:b/>
                <w:spacing w:val="-12"/>
                <w:sz w:val="20"/>
              </w:rPr>
              <w:t> </w:t>
            </w:r>
            <w:r>
              <w:rPr>
                <w:b/>
                <w:sz w:val="20"/>
              </w:rPr>
              <w:t>and</w:t>
            </w:r>
            <w:r>
              <w:rPr>
                <w:b/>
                <w:spacing w:val="-11"/>
                <w:sz w:val="20"/>
              </w:rPr>
              <w:t> </w:t>
            </w:r>
            <w:r>
              <w:rPr>
                <w:b/>
                <w:sz w:val="20"/>
              </w:rPr>
              <w:t>Mapping </w:t>
            </w:r>
            <w:r>
              <w:rPr>
                <w:b/>
                <w:spacing w:val="-2"/>
                <w:sz w:val="20"/>
              </w:rPr>
              <w:t>Technicians</w:t>
            </w:r>
          </w:p>
        </w:tc>
        <w:tc>
          <w:tcPr>
            <w:tcW w:w="1205" w:type="dxa"/>
            <w:shd w:val="clear" w:color="auto" w:fill="FFF1CC"/>
          </w:tcPr>
          <w:p>
            <w:pPr>
              <w:pStyle w:val="TableParagraph"/>
              <w:spacing w:before="227"/>
              <w:ind w:right="95"/>
              <w:rPr>
                <w:b/>
                <w:sz w:val="20"/>
              </w:rPr>
            </w:pPr>
            <w:r>
              <w:rPr>
                <w:b/>
                <w:spacing w:val="-2"/>
                <w:sz w:val="20"/>
              </w:rPr>
              <w:t>4,159</w:t>
            </w:r>
          </w:p>
        </w:tc>
        <w:tc>
          <w:tcPr>
            <w:tcW w:w="1214" w:type="dxa"/>
            <w:shd w:val="clear" w:color="auto" w:fill="FFF1CC"/>
          </w:tcPr>
          <w:p>
            <w:pPr>
              <w:pStyle w:val="TableParagraph"/>
              <w:spacing w:before="227"/>
              <w:ind w:right="94"/>
              <w:rPr>
                <w:b/>
                <w:sz w:val="20"/>
              </w:rPr>
            </w:pPr>
            <w:r>
              <w:rPr>
                <w:b/>
                <w:spacing w:val="-2"/>
                <w:sz w:val="20"/>
              </w:rPr>
              <w:t>4,410</w:t>
            </w:r>
          </w:p>
        </w:tc>
        <w:tc>
          <w:tcPr>
            <w:tcW w:w="873" w:type="dxa"/>
            <w:shd w:val="clear" w:color="auto" w:fill="FFF1CC"/>
          </w:tcPr>
          <w:p>
            <w:pPr>
              <w:pStyle w:val="TableParagraph"/>
              <w:spacing w:before="227"/>
              <w:ind w:right="94"/>
              <w:rPr>
                <w:b/>
                <w:sz w:val="20"/>
              </w:rPr>
            </w:pPr>
            <w:r>
              <w:rPr>
                <w:b/>
                <w:spacing w:val="-5"/>
                <w:sz w:val="20"/>
              </w:rPr>
              <w:t>251</w:t>
            </w:r>
          </w:p>
        </w:tc>
        <w:tc>
          <w:tcPr>
            <w:tcW w:w="863" w:type="dxa"/>
            <w:shd w:val="clear" w:color="auto" w:fill="FFF1CC"/>
          </w:tcPr>
          <w:p>
            <w:pPr>
              <w:pStyle w:val="TableParagraph"/>
              <w:spacing w:before="227"/>
              <w:ind w:left="196"/>
              <w:jc w:val="center"/>
              <w:rPr>
                <w:b/>
                <w:sz w:val="20"/>
              </w:rPr>
            </w:pPr>
            <w:r>
              <w:rPr>
                <w:b/>
                <w:spacing w:val="-2"/>
                <w:sz w:val="20"/>
              </w:rPr>
              <w:t>6.04%</w:t>
            </w:r>
          </w:p>
        </w:tc>
        <w:tc>
          <w:tcPr>
            <w:tcW w:w="770" w:type="dxa"/>
            <w:shd w:val="clear" w:color="auto" w:fill="FFF1CC"/>
          </w:tcPr>
          <w:p>
            <w:pPr>
              <w:pStyle w:val="TableParagraph"/>
              <w:spacing w:before="227"/>
              <w:ind w:right="89"/>
              <w:rPr>
                <w:b/>
                <w:sz w:val="20"/>
              </w:rPr>
            </w:pPr>
            <w:r>
              <w:rPr>
                <w:b/>
                <w:spacing w:val="-5"/>
                <w:sz w:val="20"/>
              </w:rPr>
              <w:t>150</w:t>
            </w:r>
          </w:p>
        </w:tc>
        <w:tc>
          <w:tcPr>
            <w:tcW w:w="964" w:type="dxa"/>
            <w:shd w:val="clear" w:color="auto" w:fill="FFF1CC"/>
          </w:tcPr>
          <w:p>
            <w:pPr>
              <w:pStyle w:val="TableParagraph"/>
              <w:spacing w:before="227"/>
              <w:ind w:right="91"/>
              <w:rPr>
                <w:b/>
                <w:sz w:val="20"/>
              </w:rPr>
            </w:pPr>
            <w:r>
              <w:rPr>
                <w:b/>
                <w:spacing w:val="-5"/>
                <w:sz w:val="20"/>
              </w:rPr>
              <w:t>246</w:t>
            </w:r>
          </w:p>
        </w:tc>
        <w:tc>
          <w:tcPr>
            <w:tcW w:w="818" w:type="dxa"/>
            <w:shd w:val="clear" w:color="auto" w:fill="FFF1CC"/>
          </w:tcPr>
          <w:p>
            <w:pPr>
              <w:pStyle w:val="TableParagraph"/>
              <w:spacing w:before="227"/>
              <w:ind w:right="91"/>
              <w:rPr>
                <w:b/>
                <w:sz w:val="20"/>
              </w:rPr>
            </w:pPr>
            <w:r>
              <w:rPr>
                <w:b/>
                <w:spacing w:val="-5"/>
                <w:sz w:val="20"/>
              </w:rPr>
              <w:t>25</w:t>
            </w:r>
          </w:p>
        </w:tc>
        <w:tc>
          <w:tcPr>
            <w:tcW w:w="972" w:type="dxa"/>
            <w:shd w:val="clear" w:color="auto" w:fill="FFF1CC"/>
          </w:tcPr>
          <w:p>
            <w:pPr>
              <w:pStyle w:val="TableParagraph"/>
              <w:spacing w:before="227"/>
              <w:ind w:right="91"/>
              <w:rPr>
                <w:b/>
                <w:sz w:val="20"/>
              </w:rPr>
            </w:pPr>
            <w:r>
              <w:rPr>
                <w:b/>
                <w:spacing w:val="-5"/>
                <w:sz w:val="20"/>
              </w:rPr>
              <w:t>421</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252" w:hRule="atLeast"/>
        </w:trPr>
        <w:tc>
          <w:tcPr>
            <w:tcW w:w="895" w:type="dxa"/>
            <w:shd w:val="clear" w:color="auto" w:fill="FFC000"/>
          </w:tcPr>
          <w:p>
            <w:pPr>
              <w:pStyle w:val="TableParagraph"/>
              <w:spacing w:line="222" w:lineRule="exact" w:before="10"/>
              <w:ind w:left="10" w:right="1"/>
              <w:jc w:val="center"/>
              <w:rPr>
                <w:sz w:val="20"/>
              </w:rPr>
            </w:pPr>
            <w:r>
              <w:rPr>
                <w:spacing w:val="-2"/>
                <w:sz w:val="20"/>
              </w:rPr>
              <w:t>17-</w:t>
            </w:r>
            <w:r>
              <w:rPr>
                <w:spacing w:val="-4"/>
                <w:sz w:val="20"/>
              </w:rPr>
              <w:t>3011</w:t>
            </w:r>
          </w:p>
        </w:tc>
        <w:tc>
          <w:tcPr>
            <w:tcW w:w="2520" w:type="dxa"/>
            <w:shd w:val="clear" w:color="auto" w:fill="FFE499"/>
          </w:tcPr>
          <w:p>
            <w:pPr>
              <w:pStyle w:val="TableParagraph"/>
              <w:spacing w:line="225" w:lineRule="exact"/>
              <w:ind w:left="108"/>
              <w:jc w:val="left"/>
              <w:rPr>
                <w:sz w:val="20"/>
              </w:rPr>
            </w:pPr>
            <w:r>
              <w:rPr>
                <w:sz w:val="20"/>
              </w:rPr>
              <w:t>Architectural</w:t>
            </w:r>
            <w:r>
              <w:rPr>
                <w:spacing w:val="-6"/>
                <w:sz w:val="20"/>
              </w:rPr>
              <w:t> </w:t>
            </w:r>
            <w:r>
              <w:rPr>
                <w:sz w:val="20"/>
              </w:rPr>
              <w:t>and</w:t>
            </w:r>
            <w:r>
              <w:rPr>
                <w:spacing w:val="-5"/>
                <w:sz w:val="20"/>
              </w:rPr>
              <w:t> </w:t>
            </w:r>
            <w:r>
              <w:rPr>
                <w:sz w:val="20"/>
              </w:rPr>
              <w:t>Civil</w:t>
            </w:r>
            <w:r>
              <w:rPr>
                <w:spacing w:val="-5"/>
                <w:sz w:val="20"/>
              </w:rPr>
              <w:t> </w:t>
            </w:r>
            <w:r>
              <w:rPr>
                <w:spacing w:val="-2"/>
                <w:sz w:val="20"/>
              </w:rPr>
              <w:t>Drafters</w:t>
            </w:r>
          </w:p>
        </w:tc>
        <w:tc>
          <w:tcPr>
            <w:tcW w:w="1205" w:type="dxa"/>
            <w:shd w:val="clear" w:color="auto" w:fill="FFE499"/>
          </w:tcPr>
          <w:p>
            <w:pPr>
              <w:pStyle w:val="TableParagraph"/>
              <w:spacing w:line="222" w:lineRule="exact" w:before="10"/>
              <w:ind w:right="95"/>
              <w:rPr>
                <w:sz w:val="20"/>
              </w:rPr>
            </w:pPr>
            <w:r>
              <w:rPr>
                <w:spacing w:val="-5"/>
                <w:sz w:val="20"/>
              </w:rPr>
              <w:t>824</w:t>
            </w:r>
          </w:p>
        </w:tc>
        <w:tc>
          <w:tcPr>
            <w:tcW w:w="1214" w:type="dxa"/>
            <w:shd w:val="clear" w:color="auto" w:fill="FFE499"/>
          </w:tcPr>
          <w:p>
            <w:pPr>
              <w:pStyle w:val="TableParagraph"/>
              <w:spacing w:line="222" w:lineRule="exact" w:before="10"/>
              <w:ind w:right="94"/>
              <w:rPr>
                <w:sz w:val="20"/>
              </w:rPr>
            </w:pPr>
            <w:r>
              <w:rPr>
                <w:spacing w:val="-5"/>
                <w:sz w:val="20"/>
              </w:rPr>
              <w:t>928</w:t>
            </w:r>
          </w:p>
        </w:tc>
        <w:tc>
          <w:tcPr>
            <w:tcW w:w="873" w:type="dxa"/>
            <w:shd w:val="clear" w:color="auto" w:fill="FFE499"/>
          </w:tcPr>
          <w:p>
            <w:pPr>
              <w:pStyle w:val="TableParagraph"/>
              <w:spacing w:line="222" w:lineRule="exact" w:before="10"/>
              <w:ind w:right="94"/>
              <w:rPr>
                <w:sz w:val="20"/>
              </w:rPr>
            </w:pPr>
            <w:r>
              <w:rPr>
                <w:spacing w:val="-5"/>
                <w:sz w:val="20"/>
              </w:rPr>
              <w:t>104</w:t>
            </w:r>
          </w:p>
        </w:tc>
        <w:tc>
          <w:tcPr>
            <w:tcW w:w="863" w:type="dxa"/>
            <w:shd w:val="clear" w:color="auto" w:fill="FFE499"/>
          </w:tcPr>
          <w:p>
            <w:pPr>
              <w:pStyle w:val="TableParagraph"/>
              <w:spacing w:line="222" w:lineRule="exact" w:before="10"/>
              <w:ind w:left="141" w:right="36"/>
              <w:jc w:val="center"/>
              <w:rPr>
                <w:sz w:val="20"/>
              </w:rPr>
            </w:pPr>
            <w:r>
              <w:rPr>
                <w:spacing w:val="-2"/>
                <w:sz w:val="20"/>
              </w:rPr>
              <w:t>12.62%</w:t>
            </w:r>
          </w:p>
        </w:tc>
        <w:tc>
          <w:tcPr>
            <w:tcW w:w="770" w:type="dxa"/>
            <w:shd w:val="clear" w:color="auto" w:fill="FFE499"/>
          </w:tcPr>
          <w:p>
            <w:pPr>
              <w:pStyle w:val="TableParagraph"/>
              <w:spacing w:line="222" w:lineRule="exact" w:before="10"/>
              <w:ind w:right="89"/>
              <w:rPr>
                <w:sz w:val="20"/>
              </w:rPr>
            </w:pPr>
            <w:r>
              <w:rPr>
                <w:spacing w:val="-5"/>
                <w:sz w:val="20"/>
              </w:rPr>
              <w:t>33</w:t>
            </w:r>
          </w:p>
        </w:tc>
        <w:tc>
          <w:tcPr>
            <w:tcW w:w="964" w:type="dxa"/>
            <w:shd w:val="clear" w:color="auto" w:fill="FFE499"/>
          </w:tcPr>
          <w:p>
            <w:pPr>
              <w:pStyle w:val="TableParagraph"/>
              <w:spacing w:line="222" w:lineRule="exact" w:before="10"/>
              <w:ind w:right="91"/>
              <w:rPr>
                <w:sz w:val="20"/>
              </w:rPr>
            </w:pPr>
            <w:r>
              <w:rPr>
                <w:spacing w:val="-5"/>
                <w:sz w:val="20"/>
              </w:rPr>
              <w:t>40</w:t>
            </w:r>
          </w:p>
        </w:tc>
        <w:tc>
          <w:tcPr>
            <w:tcW w:w="818" w:type="dxa"/>
            <w:shd w:val="clear" w:color="auto" w:fill="FFE499"/>
          </w:tcPr>
          <w:p>
            <w:pPr>
              <w:pStyle w:val="TableParagraph"/>
              <w:spacing w:line="222" w:lineRule="exact" w:before="10"/>
              <w:ind w:right="91"/>
              <w:rPr>
                <w:sz w:val="20"/>
              </w:rPr>
            </w:pPr>
            <w:r>
              <w:rPr>
                <w:spacing w:val="-5"/>
                <w:sz w:val="20"/>
              </w:rPr>
              <w:t>10</w:t>
            </w:r>
          </w:p>
        </w:tc>
        <w:tc>
          <w:tcPr>
            <w:tcW w:w="972" w:type="dxa"/>
            <w:shd w:val="clear" w:color="auto" w:fill="FFE499"/>
          </w:tcPr>
          <w:p>
            <w:pPr>
              <w:pStyle w:val="TableParagraph"/>
              <w:spacing w:line="222" w:lineRule="exact" w:before="10"/>
              <w:ind w:right="91"/>
              <w:rPr>
                <w:sz w:val="20"/>
              </w:rPr>
            </w:pPr>
            <w:r>
              <w:rPr>
                <w:spacing w:val="-5"/>
                <w:sz w:val="20"/>
              </w:rPr>
              <w:t>83</w:t>
            </w:r>
          </w:p>
        </w:tc>
        <w:tc>
          <w:tcPr>
            <w:tcW w:w="1011" w:type="dxa"/>
            <w:shd w:val="clear" w:color="auto" w:fill="FFE499"/>
          </w:tcPr>
          <w:p>
            <w:pPr>
              <w:pStyle w:val="TableParagraph"/>
              <w:spacing w:line="222" w:lineRule="exact" w:before="10"/>
              <w:ind w:left="18" w:right="6"/>
              <w:jc w:val="center"/>
              <w:rPr>
                <w:sz w:val="20"/>
              </w:rPr>
            </w:pPr>
            <w:r>
              <w:rPr>
                <w:spacing w:val="-5"/>
                <w:sz w:val="20"/>
              </w:rPr>
              <w:t>AD</w:t>
            </w:r>
          </w:p>
        </w:tc>
        <w:tc>
          <w:tcPr>
            <w:tcW w:w="1106" w:type="dxa"/>
            <w:shd w:val="clear" w:color="auto" w:fill="FFE499"/>
          </w:tcPr>
          <w:p>
            <w:pPr>
              <w:pStyle w:val="TableParagraph"/>
              <w:spacing w:line="222" w:lineRule="exact" w:before="10"/>
              <w:ind w:left="19"/>
              <w:jc w:val="center"/>
              <w:rPr>
                <w:sz w:val="20"/>
              </w:rPr>
            </w:pPr>
            <w:r>
              <w:rPr>
                <w:spacing w:val="-4"/>
                <w:sz w:val="20"/>
              </w:rPr>
              <w:t>None</w:t>
            </w:r>
          </w:p>
        </w:tc>
        <w:tc>
          <w:tcPr>
            <w:tcW w:w="900" w:type="dxa"/>
            <w:shd w:val="clear" w:color="auto" w:fill="FFE499"/>
          </w:tcPr>
          <w:p>
            <w:pPr>
              <w:pStyle w:val="TableParagraph"/>
              <w:spacing w:line="222" w:lineRule="exact" w:before="10"/>
              <w:ind w:left="19"/>
              <w:jc w:val="center"/>
              <w:rPr>
                <w:sz w:val="20"/>
              </w:rPr>
            </w:pPr>
            <w:r>
              <w:rPr>
                <w:spacing w:val="-4"/>
                <w:sz w:val="20"/>
              </w:rPr>
              <w:t>None</w:t>
            </w:r>
          </w:p>
        </w:tc>
      </w:tr>
      <w:tr>
        <w:trPr>
          <w:trHeight w:val="457" w:hRule="atLeast"/>
        </w:trPr>
        <w:tc>
          <w:tcPr>
            <w:tcW w:w="895" w:type="dxa"/>
            <w:shd w:val="clear" w:color="auto" w:fill="FFC000"/>
          </w:tcPr>
          <w:p>
            <w:pPr>
              <w:pStyle w:val="TableParagraph"/>
              <w:spacing w:before="114"/>
              <w:ind w:left="10" w:right="1"/>
              <w:jc w:val="center"/>
              <w:rPr>
                <w:sz w:val="20"/>
              </w:rPr>
            </w:pPr>
            <w:r>
              <w:rPr>
                <w:spacing w:val="-2"/>
                <w:sz w:val="20"/>
              </w:rPr>
              <w:t>17-</w:t>
            </w:r>
            <w:r>
              <w:rPr>
                <w:spacing w:val="-4"/>
                <w:sz w:val="20"/>
              </w:rPr>
              <w:t>3012</w:t>
            </w:r>
          </w:p>
        </w:tc>
        <w:tc>
          <w:tcPr>
            <w:tcW w:w="2520" w:type="dxa"/>
            <w:shd w:val="clear" w:color="auto" w:fill="FFF1CC"/>
          </w:tcPr>
          <w:p>
            <w:pPr>
              <w:pStyle w:val="TableParagraph"/>
              <w:spacing w:line="228" w:lineRule="exact"/>
              <w:ind w:left="108" w:right="525"/>
              <w:jc w:val="left"/>
              <w:rPr>
                <w:sz w:val="20"/>
              </w:rPr>
            </w:pPr>
            <w:r>
              <w:rPr>
                <w:sz w:val="20"/>
              </w:rPr>
              <w:t>Electrical</w:t>
            </w:r>
            <w:r>
              <w:rPr>
                <w:spacing w:val="-12"/>
                <w:sz w:val="20"/>
              </w:rPr>
              <w:t> </w:t>
            </w:r>
            <w:r>
              <w:rPr>
                <w:sz w:val="20"/>
              </w:rPr>
              <w:t>and</w:t>
            </w:r>
            <w:r>
              <w:rPr>
                <w:spacing w:val="-11"/>
                <w:sz w:val="20"/>
              </w:rPr>
              <w:t> </w:t>
            </w:r>
            <w:r>
              <w:rPr>
                <w:sz w:val="20"/>
              </w:rPr>
              <w:t>Electronics </w:t>
            </w:r>
            <w:r>
              <w:rPr>
                <w:spacing w:val="-2"/>
                <w:sz w:val="20"/>
              </w:rPr>
              <w:t>Drafters</w:t>
            </w:r>
          </w:p>
        </w:tc>
        <w:tc>
          <w:tcPr>
            <w:tcW w:w="1205" w:type="dxa"/>
            <w:shd w:val="clear" w:color="auto" w:fill="FFF1CC"/>
          </w:tcPr>
          <w:p>
            <w:pPr>
              <w:pStyle w:val="TableParagraph"/>
              <w:spacing w:before="114"/>
              <w:ind w:right="95"/>
              <w:rPr>
                <w:sz w:val="20"/>
              </w:rPr>
            </w:pPr>
            <w:r>
              <w:rPr>
                <w:spacing w:val="-5"/>
                <w:sz w:val="20"/>
              </w:rPr>
              <w:t>35</w:t>
            </w:r>
          </w:p>
        </w:tc>
        <w:tc>
          <w:tcPr>
            <w:tcW w:w="1214" w:type="dxa"/>
            <w:shd w:val="clear" w:color="auto" w:fill="FFF1CC"/>
          </w:tcPr>
          <w:p>
            <w:pPr>
              <w:pStyle w:val="TableParagraph"/>
              <w:spacing w:before="114"/>
              <w:ind w:right="94"/>
              <w:rPr>
                <w:sz w:val="20"/>
              </w:rPr>
            </w:pPr>
            <w:r>
              <w:rPr>
                <w:spacing w:val="-5"/>
                <w:sz w:val="20"/>
              </w:rPr>
              <w:t>34</w:t>
            </w:r>
          </w:p>
        </w:tc>
        <w:tc>
          <w:tcPr>
            <w:tcW w:w="873" w:type="dxa"/>
            <w:shd w:val="clear" w:color="auto" w:fill="FFF1CC"/>
          </w:tcPr>
          <w:p>
            <w:pPr>
              <w:pStyle w:val="TableParagraph"/>
              <w:spacing w:before="114"/>
              <w:ind w:right="94"/>
              <w:rPr>
                <w:sz w:val="20"/>
              </w:rPr>
            </w:pPr>
            <w:r>
              <w:rPr>
                <w:spacing w:val="-2"/>
                <w:sz w:val="20"/>
              </w:rPr>
              <w:t>-</w:t>
            </w:r>
            <w:r>
              <w:rPr>
                <w:spacing w:val="-12"/>
                <w:sz w:val="20"/>
              </w:rPr>
              <w:t>1</w:t>
            </w:r>
          </w:p>
        </w:tc>
        <w:tc>
          <w:tcPr>
            <w:tcW w:w="863" w:type="dxa"/>
            <w:shd w:val="clear" w:color="auto" w:fill="FFF1CC"/>
          </w:tcPr>
          <w:p>
            <w:pPr>
              <w:pStyle w:val="TableParagraph"/>
              <w:spacing w:before="114"/>
              <w:ind w:left="141"/>
              <w:jc w:val="center"/>
              <w:rPr>
                <w:sz w:val="20"/>
              </w:rPr>
            </w:pPr>
            <w:r>
              <w:rPr>
                <w:spacing w:val="-2"/>
                <w:sz w:val="20"/>
              </w:rPr>
              <w:t>-2.86%</w:t>
            </w:r>
          </w:p>
        </w:tc>
        <w:tc>
          <w:tcPr>
            <w:tcW w:w="770" w:type="dxa"/>
            <w:shd w:val="clear" w:color="auto" w:fill="FFF1CC"/>
          </w:tcPr>
          <w:p>
            <w:pPr>
              <w:pStyle w:val="TableParagraph"/>
              <w:spacing w:before="114"/>
              <w:ind w:right="90"/>
              <w:rPr>
                <w:sz w:val="20"/>
              </w:rPr>
            </w:pPr>
            <w:r>
              <w:rPr>
                <w:spacing w:val="-10"/>
                <w:sz w:val="20"/>
              </w:rPr>
              <w:t>1</w:t>
            </w:r>
          </w:p>
        </w:tc>
        <w:tc>
          <w:tcPr>
            <w:tcW w:w="964" w:type="dxa"/>
            <w:shd w:val="clear" w:color="auto" w:fill="FFF1CC"/>
          </w:tcPr>
          <w:p>
            <w:pPr>
              <w:pStyle w:val="TableParagraph"/>
              <w:spacing w:before="114"/>
              <w:ind w:right="91"/>
              <w:rPr>
                <w:sz w:val="20"/>
              </w:rPr>
            </w:pPr>
            <w:r>
              <w:rPr>
                <w:spacing w:val="-10"/>
                <w:sz w:val="20"/>
              </w:rPr>
              <w:t>2</w:t>
            </w:r>
          </w:p>
        </w:tc>
        <w:tc>
          <w:tcPr>
            <w:tcW w:w="818" w:type="dxa"/>
            <w:shd w:val="clear" w:color="auto" w:fill="FFF1CC"/>
          </w:tcPr>
          <w:p>
            <w:pPr>
              <w:pStyle w:val="TableParagraph"/>
              <w:spacing w:before="114"/>
              <w:ind w:right="91"/>
              <w:rPr>
                <w:sz w:val="20"/>
              </w:rPr>
            </w:pPr>
            <w:r>
              <w:rPr>
                <w:spacing w:val="-10"/>
                <w:sz w:val="20"/>
              </w:rPr>
              <w:t>0</w:t>
            </w:r>
          </w:p>
        </w:tc>
        <w:tc>
          <w:tcPr>
            <w:tcW w:w="972" w:type="dxa"/>
            <w:shd w:val="clear" w:color="auto" w:fill="FFF1CC"/>
          </w:tcPr>
          <w:p>
            <w:pPr>
              <w:pStyle w:val="TableParagraph"/>
              <w:spacing w:before="114"/>
              <w:ind w:right="91"/>
              <w:rPr>
                <w:sz w:val="20"/>
              </w:rPr>
            </w:pPr>
            <w:r>
              <w:rPr>
                <w:spacing w:val="-10"/>
                <w:sz w:val="20"/>
              </w:rPr>
              <w:t>3</w:t>
            </w:r>
          </w:p>
        </w:tc>
        <w:tc>
          <w:tcPr>
            <w:tcW w:w="1011" w:type="dxa"/>
            <w:shd w:val="clear" w:color="auto" w:fill="FFF1CC"/>
          </w:tcPr>
          <w:p>
            <w:pPr>
              <w:pStyle w:val="TableParagraph"/>
              <w:spacing w:before="114"/>
              <w:ind w:left="18" w:right="6"/>
              <w:jc w:val="center"/>
              <w:rPr>
                <w:sz w:val="20"/>
              </w:rPr>
            </w:pPr>
            <w:r>
              <w:rPr>
                <w:spacing w:val="-5"/>
                <w:sz w:val="20"/>
              </w:rPr>
              <w:t>AD</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17-</w:t>
            </w:r>
            <w:r>
              <w:rPr>
                <w:spacing w:val="-4"/>
                <w:sz w:val="20"/>
              </w:rPr>
              <w:t>3013</w:t>
            </w:r>
          </w:p>
        </w:tc>
        <w:tc>
          <w:tcPr>
            <w:tcW w:w="2520" w:type="dxa"/>
            <w:shd w:val="clear" w:color="auto" w:fill="FFE499"/>
          </w:tcPr>
          <w:p>
            <w:pPr>
              <w:pStyle w:val="TableParagraph"/>
              <w:spacing w:line="229" w:lineRule="exact"/>
              <w:ind w:left="108"/>
              <w:jc w:val="left"/>
              <w:rPr>
                <w:sz w:val="20"/>
              </w:rPr>
            </w:pPr>
            <w:r>
              <w:rPr>
                <w:sz w:val="20"/>
              </w:rPr>
              <w:t>Mechanical</w:t>
            </w:r>
            <w:r>
              <w:rPr>
                <w:spacing w:val="-10"/>
                <w:sz w:val="20"/>
              </w:rPr>
              <w:t> </w:t>
            </w:r>
            <w:r>
              <w:rPr>
                <w:spacing w:val="-2"/>
                <w:sz w:val="20"/>
              </w:rPr>
              <w:t>Drafters</w:t>
            </w:r>
          </w:p>
        </w:tc>
        <w:tc>
          <w:tcPr>
            <w:tcW w:w="1205" w:type="dxa"/>
            <w:shd w:val="clear" w:color="auto" w:fill="FFE499"/>
          </w:tcPr>
          <w:p>
            <w:pPr>
              <w:pStyle w:val="TableParagraph"/>
              <w:spacing w:line="225" w:lineRule="exact" w:before="11"/>
              <w:ind w:right="95"/>
              <w:rPr>
                <w:sz w:val="20"/>
              </w:rPr>
            </w:pPr>
            <w:r>
              <w:rPr>
                <w:spacing w:val="-5"/>
                <w:sz w:val="20"/>
              </w:rPr>
              <w:t>452</w:t>
            </w:r>
          </w:p>
        </w:tc>
        <w:tc>
          <w:tcPr>
            <w:tcW w:w="1214" w:type="dxa"/>
            <w:shd w:val="clear" w:color="auto" w:fill="FFE499"/>
          </w:tcPr>
          <w:p>
            <w:pPr>
              <w:pStyle w:val="TableParagraph"/>
              <w:spacing w:line="225" w:lineRule="exact" w:before="11"/>
              <w:ind w:right="94"/>
              <w:rPr>
                <w:sz w:val="20"/>
              </w:rPr>
            </w:pPr>
            <w:r>
              <w:rPr>
                <w:spacing w:val="-5"/>
                <w:sz w:val="20"/>
              </w:rPr>
              <w:t>451</w:t>
            </w:r>
          </w:p>
        </w:tc>
        <w:tc>
          <w:tcPr>
            <w:tcW w:w="873" w:type="dxa"/>
            <w:shd w:val="clear" w:color="auto" w:fill="FFE499"/>
          </w:tcPr>
          <w:p>
            <w:pPr>
              <w:pStyle w:val="TableParagraph"/>
              <w:spacing w:line="225" w:lineRule="exact" w:before="11"/>
              <w:ind w:right="94"/>
              <w:rPr>
                <w:sz w:val="20"/>
              </w:rPr>
            </w:pPr>
            <w:r>
              <w:rPr>
                <w:spacing w:val="-2"/>
                <w:sz w:val="20"/>
              </w:rPr>
              <w:t>-</w:t>
            </w:r>
            <w:r>
              <w:rPr>
                <w:spacing w:val="-12"/>
                <w:sz w:val="20"/>
              </w:rPr>
              <w:t>1</w:t>
            </w:r>
          </w:p>
        </w:tc>
        <w:tc>
          <w:tcPr>
            <w:tcW w:w="863" w:type="dxa"/>
            <w:shd w:val="clear" w:color="auto" w:fill="FFE499"/>
          </w:tcPr>
          <w:p>
            <w:pPr>
              <w:pStyle w:val="TableParagraph"/>
              <w:spacing w:line="225" w:lineRule="exact" w:before="11"/>
              <w:ind w:left="141"/>
              <w:jc w:val="center"/>
              <w:rPr>
                <w:sz w:val="20"/>
              </w:rPr>
            </w:pPr>
            <w:r>
              <w:rPr>
                <w:spacing w:val="-2"/>
                <w:sz w:val="20"/>
              </w:rPr>
              <w:t>-0.22%</w:t>
            </w:r>
          </w:p>
        </w:tc>
        <w:tc>
          <w:tcPr>
            <w:tcW w:w="770" w:type="dxa"/>
            <w:shd w:val="clear" w:color="auto" w:fill="FFE499"/>
          </w:tcPr>
          <w:p>
            <w:pPr>
              <w:pStyle w:val="TableParagraph"/>
              <w:spacing w:line="225" w:lineRule="exact" w:before="11"/>
              <w:ind w:right="89"/>
              <w:rPr>
                <w:sz w:val="20"/>
              </w:rPr>
            </w:pPr>
            <w:r>
              <w:rPr>
                <w:spacing w:val="-5"/>
                <w:sz w:val="20"/>
              </w:rPr>
              <w:t>15</w:t>
            </w:r>
          </w:p>
        </w:tc>
        <w:tc>
          <w:tcPr>
            <w:tcW w:w="964" w:type="dxa"/>
            <w:shd w:val="clear" w:color="auto" w:fill="FFE499"/>
          </w:tcPr>
          <w:p>
            <w:pPr>
              <w:pStyle w:val="TableParagraph"/>
              <w:spacing w:line="225" w:lineRule="exact" w:before="11"/>
              <w:ind w:right="91"/>
              <w:rPr>
                <w:sz w:val="20"/>
              </w:rPr>
            </w:pPr>
            <w:r>
              <w:rPr>
                <w:spacing w:val="-5"/>
                <w:sz w:val="20"/>
              </w:rPr>
              <w:t>23</w:t>
            </w:r>
          </w:p>
        </w:tc>
        <w:tc>
          <w:tcPr>
            <w:tcW w:w="818" w:type="dxa"/>
            <w:shd w:val="clear" w:color="auto" w:fill="FFE499"/>
          </w:tcPr>
          <w:p>
            <w:pPr>
              <w:pStyle w:val="TableParagraph"/>
              <w:spacing w:line="225" w:lineRule="exact" w:before="11"/>
              <w:ind w:right="91"/>
              <w:rPr>
                <w:sz w:val="20"/>
              </w:rPr>
            </w:pPr>
            <w:r>
              <w:rPr>
                <w:spacing w:val="-10"/>
                <w:sz w:val="20"/>
              </w:rPr>
              <w:t>0</w:t>
            </w:r>
          </w:p>
        </w:tc>
        <w:tc>
          <w:tcPr>
            <w:tcW w:w="972" w:type="dxa"/>
            <w:shd w:val="clear" w:color="auto" w:fill="FFE499"/>
          </w:tcPr>
          <w:p>
            <w:pPr>
              <w:pStyle w:val="TableParagraph"/>
              <w:spacing w:line="225" w:lineRule="exact" w:before="11"/>
              <w:ind w:right="91"/>
              <w:rPr>
                <w:sz w:val="20"/>
              </w:rPr>
            </w:pPr>
            <w:r>
              <w:rPr>
                <w:spacing w:val="-5"/>
                <w:sz w:val="20"/>
              </w:rPr>
              <w:t>38</w:t>
            </w:r>
          </w:p>
        </w:tc>
        <w:tc>
          <w:tcPr>
            <w:tcW w:w="1011" w:type="dxa"/>
            <w:shd w:val="clear" w:color="auto" w:fill="FFE499"/>
          </w:tcPr>
          <w:p>
            <w:pPr>
              <w:pStyle w:val="TableParagraph"/>
              <w:spacing w:line="225" w:lineRule="exact" w:before="11"/>
              <w:ind w:left="18" w:right="6"/>
              <w:jc w:val="center"/>
              <w:rPr>
                <w:sz w:val="20"/>
              </w:rPr>
            </w:pPr>
            <w:r>
              <w:rPr>
                <w:spacing w:val="-5"/>
                <w:sz w:val="20"/>
              </w:rPr>
              <w:t>AD</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9"/>
              <w:jc w:val="center"/>
              <w:rPr>
                <w:sz w:val="20"/>
              </w:rPr>
            </w:pPr>
            <w:r>
              <w:rPr>
                <w:spacing w:val="-4"/>
                <w:sz w:val="20"/>
              </w:rPr>
              <w:t>None</w:t>
            </w:r>
          </w:p>
        </w:tc>
      </w:tr>
      <w:tr>
        <w:trPr>
          <w:trHeight w:val="254" w:hRule="atLeast"/>
        </w:trPr>
        <w:tc>
          <w:tcPr>
            <w:tcW w:w="895" w:type="dxa"/>
            <w:shd w:val="clear" w:color="auto" w:fill="FFC000"/>
          </w:tcPr>
          <w:p>
            <w:pPr>
              <w:pStyle w:val="TableParagraph"/>
              <w:spacing w:line="222" w:lineRule="exact" w:before="12"/>
              <w:ind w:left="10" w:right="1"/>
              <w:jc w:val="center"/>
              <w:rPr>
                <w:sz w:val="20"/>
              </w:rPr>
            </w:pPr>
            <w:r>
              <w:rPr>
                <w:spacing w:val="-2"/>
                <w:sz w:val="20"/>
              </w:rPr>
              <w:t>17-</w:t>
            </w:r>
            <w:r>
              <w:rPr>
                <w:spacing w:val="-4"/>
                <w:sz w:val="20"/>
              </w:rPr>
              <w:t>3019</w:t>
            </w:r>
          </w:p>
        </w:tc>
        <w:tc>
          <w:tcPr>
            <w:tcW w:w="2520" w:type="dxa"/>
            <w:shd w:val="clear" w:color="auto" w:fill="FFF1CC"/>
          </w:tcPr>
          <w:p>
            <w:pPr>
              <w:pStyle w:val="TableParagraph"/>
              <w:ind w:left="108"/>
              <w:jc w:val="left"/>
              <w:rPr>
                <w:sz w:val="20"/>
              </w:rPr>
            </w:pPr>
            <w:r>
              <w:rPr>
                <w:sz w:val="20"/>
              </w:rPr>
              <w:t>Drafters,</w:t>
            </w:r>
            <w:r>
              <w:rPr>
                <w:spacing w:val="-6"/>
                <w:sz w:val="20"/>
              </w:rPr>
              <w:t> </w:t>
            </w:r>
            <w:r>
              <w:rPr>
                <w:sz w:val="20"/>
              </w:rPr>
              <w:t>All</w:t>
            </w:r>
            <w:r>
              <w:rPr>
                <w:spacing w:val="-6"/>
                <w:sz w:val="20"/>
              </w:rPr>
              <w:t> </w:t>
            </w:r>
            <w:r>
              <w:rPr>
                <w:spacing w:val="-2"/>
                <w:sz w:val="20"/>
              </w:rPr>
              <w:t>Other</w:t>
            </w:r>
          </w:p>
        </w:tc>
        <w:tc>
          <w:tcPr>
            <w:tcW w:w="1205" w:type="dxa"/>
            <w:shd w:val="clear" w:color="auto" w:fill="FFF1CC"/>
          </w:tcPr>
          <w:p>
            <w:pPr>
              <w:pStyle w:val="TableParagraph"/>
              <w:spacing w:line="222" w:lineRule="exact" w:before="12"/>
              <w:ind w:right="95"/>
              <w:rPr>
                <w:sz w:val="20"/>
              </w:rPr>
            </w:pPr>
            <w:r>
              <w:rPr>
                <w:spacing w:val="-5"/>
                <w:sz w:val="20"/>
              </w:rPr>
              <w:t>105</w:t>
            </w:r>
          </w:p>
        </w:tc>
        <w:tc>
          <w:tcPr>
            <w:tcW w:w="1214" w:type="dxa"/>
            <w:shd w:val="clear" w:color="auto" w:fill="FFF1CC"/>
          </w:tcPr>
          <w:p>
            <w:pPr>
              <w:pStyle w:val="TableParagraph"/>
              <w:spacing w:line="222" w:lineRule="exact" w:before="12"/>
              <w:ind w:right="94"/>
              <w:rPr>
                <w:sz w:val="20"/>
              </w:rPr>
            </w:pPr>
            <w:r>
              <w:rPr>
                <w:spacing w:val="-5"/>
                <w:sz w:val="20"/>
              </w:rPr>
              <w:t>107</w:t>
            </w:r>
          </w:p>
        </w:tc>
        <w:tc>
          <w:tcPr>
            <w:tcW w:w="873" w:type="dxa"/>
            <w:shd w:val="clear" w:color="auto" w:fill="FFF1CC"/>
          </w:tcPr>
          <w:p>
            <w:pPr>
              <w:pStyle w:val="TableParagraph"/>
              <w:spacing w:line="222" w:lineRule="exact" w:before="12"/>
              <w:ind w:right="94"/>
              <w:rPr>
                <w:sz w:val="20"/>
              </w:rPr>
            </w:pPr>
            <w:r>
              <w:rPr>
                <w:spacing w:val="-10"/>
                <w:sz w:val="20"/>
              </w:rPr>
              <w:t>2</w:t>
            </w:r>
          </w:p>
        </w:tc>
        <w:tc>
          <w:tcPr>
            <w:tcW w:w="863" w:type="dxa"/>
            <w:shd w:val="clear" w:color="auto" w:fill="FFF1CC"/>
          </w:tcPr>
          <w:p>
            <w:pPr>
              <w:pStyle w:val="TableParagraph"/>
              <w:spacing w:line="222" w:lineRule="exact" w:before="12"/>
              <w:ind w:left="196"/>
              <w:jc w:val="center"/>
              <w:rPr>
                <w:sz w:val="20"/>
              </w:rPr>
            </w:pPr>
            <w:r>
              <w:rPr>
                <w:spacing w:val="-2"/>
                <w:sz w:val="20"/>
              </w:rPr>
              <w:t>1.90%</w:t>
            </w:r>
          </w:p>
        </w:tc>
        <w:tc>
          <w:tcPr>
            <w:tcW w:w="770" w:type="dxa"/>
            <w:shd w:val="clear" w:color="auto" w:fill="FFF1CC"/>
          </w:tcPr>
          <w:p>
            <w:pPr>
              <w:pStyle w:val="TableParagraph"/>
              <w:spacing w:line="222" w:lineRule="exact" w:before="12"/>
              <w:ind w:right="90"/>
              <w:rPr>
                <w:sz w:val="20"/>
              </w:rPr>
            </w:pPr>
            <w:r>
              <w:rPr>
                <w:spacing w:val="-10"/>
                <w:sz w:val="20"/>
              </w:rPr>
              <w:t>4</w:t>
            </w:r>
          </w:p>
        </w:tc>
        <w:tc>
          <w:tcPr>
            <w:tcW w:w="964" w:type="dxa"/>
            <w:shd w:val="clear" w:color="auto" w:fill="FFF1CC"/>
          </w:tcPr>
          <w:p>
            <w:pPr>
              <w:pStyle w:val="TableParagraph"/>
              <w:spacing w:line="222" w:lineRule="exact" w:before="12"/>
              <w:ind w:right="91"/>
              <w:rPr>
                <w:sz w:val="20"/>
              </w:rPr>
            </w:pPr>
            <w:r>
              <w:rPr>
                <w:spacing w:val="-10"/>
                <w:sz w:val="20"/>
              </w:rPr>
              <w:t>5</w:t>
            </w:r>
          </w:p>
        </w:tc>
        <w:tc>
          <w:tcPr>
            <w:tcW w:w="818" w:type="dxa"/>
            <w:shd w:val="clear" w:color="auto" w:fill="FFF1CC"/>
          </w:tcPr>
          <w:p>
            <w:pPr>
              <w:pStyle w:val="TableParagraph"/>
              <w:spacing w:line="222" w:lineRule="exact" w:before="12"/>
              <w:ind w:right="91"/>
              <w:rPr>
                <w:sz w:val="20"/>
              </w:rPr>
            </w:pPr>
            <w:r>
              <w:rPr>
                <w:spacing w:val="-10"/>
                <w:sz w:val="20"/>
              </w:rPr>
              <w:t>0</w:t>
            </w:r>
          </w:p>
        </w:tc>
        <w:tc>
          <w:tcPr>
            <w:tcW w:w="972" w:type="dxa"/>
            <w:shd w:val="clear" w:color="auto" w:fill="FFF1CC"/>
          </w:tcPr>
          <w:p>
            <w:pPr>
              <w:pStyle w:val="TableParagraph"/>
              <w:spacing w:line="222" w:lineRule="exact" w:before="12"/>
              <w:ind w:right="91"/>
              <w:rPr>
                <w:sz w:val="20"/>
              </w:rPr>
            </w:pPr>
            <w:r>
              <w:rPr>
                <w:spacing w:val="-10"/>
                <w:sz w:val="20"/>
              </w:rPr>
              <w:t>9</w:t>
            </w:r>
          </w:p>
        </w:tc>
        <w:tc>
          <w:tcPr>
            <w:tcW w:w="1011" w:type="dxa"/>
            <w:shd w:val="clear" w:color="auto" w:fill="FFF1CC"/>
          </w:tcPr>
          <w:p>
            <w:pPr>
              <w:pStyle w:val="TableParagraph"/>
              <w:spacing w:line="222" w:lineRule="exact" w:before="12"/>
              <w:ind w:left="18" w:right="6"/>
              <w:jc w:val="center"/>
              <w:rPr>
                <w:sz w:val="20"/>
              </w:rPr>
            </w:pPr>
            <w:r>
              <w:rPr>
                <w:spacing w:val="-5"/>
                <w:sz w:val="20"/>
              </w:rPr>
              <w:t>AD</w:t>
            </w:r>
          </w:p>
        </w:tc>
        <w:tc>
          <w:tcPr>
            <w:tcW w:w="1106" w:type="dxa"/>
            <w:shd w:val="clear" w:color="auto" w:fill="FFF1CC"/>
          </w:tcPr>
          <w:p>
            <w:pPr>
              <w:pStyle w:val="TableParagraph"/>
              <w:spacing w:line="222" w:lineRule="exact" w:before="12"/>
              <w:ind w:left="19"/>
              <w:jc w:val="center"/>
              <w:rPr>
                <w:sz w:val="20"/>
              </w:rPr>
            </w:pPr>
            <w:r>
              <w:rPr>
                <w:spacing w:val="-4"/>
                <w:sz w:val="20"/>
              </w:rPr>
              <w:t>None</w:t>
            </w:r>
          </w:p>
        </w:tc>
        <w:tc>
          <w:tcPr>
            <w:tcW w:w="900" w:type="dxa"/>
            <w:shd w:val="clear" w:color="auto" w:fill="FFF1CC"/>
          </w:tcPr>
          <w:p>
            <w:pPr>
              <w:pStyle w:val="TableParagraph"/>
              <w:spacing w:line="222" w:lineRule="exact" w:before="12"/>
              <w:ind w:left="19"/>
              <w:jc w:val="center"/>
              <w:rPr>
                <w:sz w:val="20"/>
              </w:rPr>
            </w:pPr>
            <w:r>
              <w:rPr>
                <w:spacing w:val="-4"/>
                <w:sz w:val="20"/>
              </w:rPr>
              <w:t>None</w:t>
            </w: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17-</w:t>
            </w:r>
            <w:r>
              <w:rPr>
                <w:spacing w:val="-4"/>
                <w:sz w:val="20"/>
              </w:rPr>
              <w:t>3021</w:t>
            </w:r>
          </w:p>
        </w:tc>
        <w:tc>
          <w:tcPr>
            <w:tcW w:w="2520" w:type="dxa"/>
            <w:shd w:val="clear" w:color="auto" w:fill="FFE499"/>
          </w:tcPr>
          <w:p>
            <w:pPr>
              <w:pStyle w:val="TableParagraph"/>
              <w:spacing w:line="229" w:lineRule="exact"/>
              <w:ind w:left="108"/>
              <w:jc w:val="left"/>
              <w:rPr>
                <w:sz w:val="20"/>
              </w:rPr>
            </w:pPr>
            <w:r>
              <w:rPr>
                <w:sz w:val="20"/>
              </w:rPr>
              <w:t>Aerospace</w:t>
            </w:r>
            <w:r>
              <w:rPr>
                <w:spacing w:val="-8"/>
                <w:sz w:val="20"/>
              </w:rPr>
              <w:t> </w:t>
            </w:r>
            <w:r>
              <w:rPr>
                <w:sz w:val="20"/>
              </w:rPr>
              <w:t>Engineering</w:t>
            </w:r>
            <w:r>
              <w:rPr>
                <w:spacing w:val="-8"/>
                <w:sz w:val="20"/>
              </w:rPr>
              <w:t> </w:t>
            </w:r>
            <w:r>
              <w:rPr>
                <w:spacing w:val="-5"/>
                <w:sz w:val="20"/>
              </w:rPr>
              <w:t>and</w:t>
            </w:r>
          </w:p>
          <w:p>
            <w:pPr>
              <w:pStyle w:val="TableParagraph"/>
              <w:spacing w:line="228" w:lineRule="exact"/>
              <w:ind w:left="108"/>
              <w:jc w:val="left"/>
              <w:rPr>
                <w:sz w:val="20"/>
              </w:rPr>
            </w:pPr>
            <w:r>
              <w:rPr>
                <w:sz w:val="20"/>
              </w:rPr>
              <w:t>Operations</w:t>
            </w:r>
            <w:r>
              <w:rPr>
                <w:spacing w:val="-12"/>
                <w:sz w:val="20"/>
              </w:rPr>
              <w:t> </w:t>
            </w:r>
            <w:r>
              <w:rPr>
                <w:sz w:val="20"/>
              </w:rPr>
              <w:t>Technologists</w:t>
            </w:r>
            <w:r>
              <w:rPr>
                <w:spacing w:val="-11"/>
                <w:sz w:val="20"/>
              </w:rPr>
              <w:t> </w:t>
            </w:r>
            <w:r>
              <w:rPr>
                <w:sz w:val="20"/>
              </w:rPr>
              <w:t>and </w:t>
            </w:r>
            <w:r>
              <w:rPr>
                <w:spacing w:val="-2"/>
                <w:sz w:val="20"/>
              </w:rPr>
              <w:t>Technicians</w:t>
            </w:r>
          </w:p>
        </w:tc>
        <w:tc>
          <w:tcPr>
            <w:tcW w:w="1205" w:type="dxa"/>
            <w:shd w:val="clear" w:color="auto" w:fill="FFE499"/>
          </w:tcPr>
          <w:p>
            <w:pPr>
              <w:pStyle w:val="TableParagraph"/>
              <w:jc w:val="left"/>
              <w:rPr>
                <w:rFonts w:ascii="Times New Roman"/>
                <w:sz w:val="20"/>
              </w:rPr>
            </w:pPr>
          </w:p>
          <w:p>
            <w:pPr>
              <w:pStyle w:val="TableParagraph"/>
              <w:ind w:right="95"/>
              <w:rPr>
                <w:sz w:val="20"/>
              </w:rPr>
            </w:pPr>
            <w:r>
              <w:rPr>
                <w:spacing w:val="-5"/>
                <w:sz w:val="20"/>
              </w:rPr>
              <w:t>62</w:t>
            </w:r>
          </w:p>
        </w:tc>
        <w:tc>
          <w:tcPr>
            <w:tcW w:w="1214" w:type="dxa"/>
            <w:shd w:val="clear" w:color="auto" w:fill="FFE499"/>
          </w:tcPr>
          <w:p>
            <w:pPr>
              <w:pStyle w:val="TableParagraph"/>
              <w:jc w:val="left"/>
              <w:rPr>
                <w:rFonts w:ascii="Times New Roman"/>
                <w:sz w:val="20"/>
              </w:rPr>
            </w:pPr>
          </w:p>
          <w:p>
            <w:pPr>
              <w:pStyle w:val="TableParagraph"/>
              <w:ind w:right="94"/>
              <w:rPr>
                <w:sz w:val="20"/>
              </w:rPr>
            </w:pPr>
            <w:r>
              <w:rPr>
                <w:spacing w:val="-5"/>
                <w:sz w:val="20"/>
              </w:rPr>
              <w:t>63</w:t>
            </w:r>
          </w:p>
        </w:tc>
        <w:tc>
          <w:tcPr>
            <w:tcW w:w="873" w:type="dxa"/>
            <w:shd w:val="clear" w:color="auto" w:fill="FFE499"/>
          </w:tcPr>
          <w:p>
            <w:pPr>
              <w:pStyle w:val="TableParagraph"/>
              <w:jc w:val="left"/>
              <w:rPr>
                <w:rFonts w:ascii="Times New Roman"/>
                <w:sz w:val="20"/>
              </w:rPr>
            </w:pPr>
          </w:p>
          <w:p>
            <w:pPr>
              <w:pStyle w:val="TableParagraph"/>
              <w:ind w:right="94"/>
              <w:rPr>
                <w:sz w:val="20"/>
              </w:rPr>
            </w:pPr>
            <w:r>
              <w:rPr>
                <w:spacing w:val="-10"/>
                <w:sz w:val="20"/>
              </w:rPr>
              <w:t>1</w:t>
            </w:r>
          </w:p>
        </w:tc>
        <w:tc>
          <w:tcPr>
            <w:tcW w:w="863" w:type="dxa"/>
            <w:shd w:val="clear" w:color="auto" w:fill="FFE499"/>
          </w:tcPr>
          <w:p>
            <w:pPr>
              <w:pStyle w:val="TableParagraph"/>
              <w:jc w:val="left"/>
              <w:rPr>
                <w:rFonts w:ascii="Times New Roman"/>
                <w:sz w:val="20"/>
              </w:rPr>
            </w:pPr>
          </w:p>
          <w:p>
            <w:pPr>
              <w:pStyle w:val="TableParagraph"/>
              <w:ind w:left="196"/>
              <w:jc w:val="center"/>
              <w:rPr>
                <w:sz w:val="20"/>
              </w:rPr>
            </w:pPr>
            <w:r>
              <w:rPr>
                <w:spacing w:val="-2"/>
                <w:sz w:val="20"/>
              </w:rPr>
              <w:t>1.61%</w:t>
            </w:r>
          </w:p>
        </w:tc>
        <w:tc>
          <w:tcPr>
            <w:tcW w:w="770" w:type="dxa"/>
            <w:shd w:val="clear" w:color="auto" w:fill="FFE499"/>
          </w:tcPr>
          <w:p>
            <w:pPr>
              <w:pStyle w:val="TableParagraph"/>
              <w:jc w:val="left"/>
              <w:rPr>
                <w:rFonts w:ascii="Times New Roman"/>
                <w:sz w:val="20"/>
              </w:rPr>
            </w:pPr>
          </w:p>
          <w:p>
            <w:pPr>
              <w:pStyle w:val="TableParagraph"/>
              <w:ind w:right="90"/>
              <w:rPr>
                <w:sz w:val="20"/>
              </w:rPr>
            </w:pPr>
            <w:r>
              <w:rPr>
                <w:spacing w:val="-10"/>
                <w:sz w:val="20"/>
              </w:rPr>
              <w:t>2</w:t>
            </w:r>
          </w:p>
        </w:tc>
        <w:tc>
          <w:tcPr>
            <w:tcW w:w="964" w:type="dxa"/>
            <w:shd w:val="clear" w:color="auto" w:fill="FFE499"/>
          </w:tcPr>
          <w:p>
            <w:pPr>
              <w:pStyle w:val="TableParagraph"/>
              <w:jc w:val="left"/>
              <w:rPr>
                <w:rFonts w:ascii="Times New Roman"/>
                <w:sz w:val="20"/>
              </w:rPr>
            </w:pPr>
          </w:p>
          <w:p>
            <w:pPr>
              <w:pStyle w:val="TableParagraph"/>
              <w:ind w:right="91"/>
              <w:rPr>
                <w:sz w:val="20"/>
              </w:rPr>
            </w:pPr>
            <w:r>
              <w:rPr>
                <w:spacing w:val="-10"/>
                <w:sz w:val="20"/>
              </w:rPr>
              <w:t>3</w:t>
            </w:r>
          </w:p>
        </w:tc>
        <w:tc>
          <w:tcPr>
            <w:tcW w:w="818" w:type="dxa"/>
            <w:shd w:val="clear" w:color="auto" w:fill="FFE499"/>
          </w:tcPr>
          <w:p>
            <w:pPr>
              <w:pStyle w:val="TableParagraph"/>
              <w:jc w:val="left"/>
              <w:rPr>
                <w:rFonts w:ascii="Times New Roman"/>
                <w:sz w:val="20"/>
              </w:rPr>
            </w:pPr>
          </w:p>
          <w:p>
            <w:pPr>
              <w:pStyle w:val="TableParagraph"/>
              <w:ind w:right="91"/>
              <w:rPr>
                <w:sz w:val="20"/>
              </w:rPr>
            </w:pPr>
            <w:r>
              <w:rPr>
                <w:spacing w:val="-10"/>
                <w:sz w:val="20"/>
              </w:rPr>
              <w:t>0</w:t>
            </w:r>
          </w:p>
        </w:tc>
        <w:tc>
          <w:tcPr>
            <w:tcW w:w="972" w:type="dxa"/>
            <w:shd w:val="clear" w:color="auto" w:fill="FFE499"/>
          </w:tcPr>
          <w:p>
            <w:pPr>
              <w:pStyle w:val="TableParagraph"/>
              <w:jc w:val="left"/>
              <w:rPr>
                <w:rFonts w:ascii="Times New Roman"/>
                <w:sz w:val="20"/>
              </w:rPr>
            </w:pPr>
          </w:p>
          <w:p>
            <w:pPr>
              <w:pStyle w:val="TableParagraph"/>
              <w:ind w:right="91"/>
              <w:rPr>
                <w:sz w:val="20"/>
              </w:rPr>
            </w:pPr>
            <w:r>
              <w:rPr>
                <w:spacing w:val="-10"/>
                <w:sz w:val="20"/>
              </w:rPr>
              <w:t>5</w:t>
            </w:r>
          </w:p>
        </w:tc>
        <w:tc>
          <w:tcPr>
            <w:tcW w:w="1011" w:type="dxa"/>
            <w:shd w:val="clear" w:color="auto" w:fill="FFE499"/>
          </w:tcPr>
          <w:p>
            <w:pPr>
              <w:pStyle w:val="TableParagraph"/>
              <w:jc w:val="left"/>
              <w:rPr>
                <w:rFonts w:ascii="Times New Roman"/>
                <w:sz w:val="20"/>
              </w:rPr>
            </w:pPr>
          </w:p>
          <w:p>
            <w:pPr>
              <w:pStyle w:val="TableParagraph"/>
              <w:ind w:left="18" w:right="6"/>
              <w:jc w:val="center"/>
              <w:rPr>
                <w:sz w:val="20"/>
              </w:rPr>
            </w:pPr>
            <w:r>
              <w:rPr>
                <w:spacing w:val="-5"/>
                <w:sz w:val="20"/>
              </w:rPr>
              <w:t>AD</w:t>
            </w:r>
          </w:p>
        </w:tc>
        <w:tc>
          <w:tcPr>
            <w:tcW w:w="1106" w:type="dxa"/>
            <w:shd w:val="clear" w:color="auto" w:fill="FFE499"/>
          </w:tcPr>
          <w:p>
            <w:pPr>
              <w:pStyle w:val="TableParagraph"/>
              <w:jc w:val="left"/>
              <w:rPr>
                <w:rFonts w:ascii="Times New Roman"/>
                <w:sz w:val="20"/>
              </w:rPr>
            </w:pPr>
          </w:p>
          <w:p>
            <w:pPr>
              <w:pStyle w:val="TableParagraph"/>
              <w:ind w:left="19"/>
              <w:jc w:val="center"/>
              <w:rPr>
                <w:sz w:val="20"/>
              </w:rPr>
            </w:pPr>
            <w:r>
              <w:rPr>
                <w:spacing w:val="-4"/>
                <w:sz w:val="20"/>
              </w:rPr>
              <w:t>None</w:t>
            </w:r>
          </w:p>
        </w:tc>
        <w:tc>
          <w:tcPr>
            <w:tcW w:w="900" w:type="dxa"/>
            <w:shd w:val="clear" w:color="auto" w:fill="FFE499"/>
          </w:tcPr>
          <w:p>
            <w:pPr>
              <w:pStyle w:val="TableParagraph"/>
              <w:jc w:val="left"/>
              <w:rPr>
                <w:rFonts w:ascii="Times New Roman"/>
                <w:sz w:val="20"/>
              </w:rPr>
            </w:pPr>
          </w:p>
          <w:p>
            <w:pPr>
              <w:pStyle w:val="TableParagraph"/>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17-</w:t>
            </w:r>
            <w:r>
              <w:rPr>
                <w:spacing w:val="-4"/>
                <w:sz w:val="20"/>
              </w:rPr>
              <w:t>3022</w:t>
            </w:r>
          </w:p>
        </w:tc>
        <w:tc>
          <w:tcPr>
            <w:tcW w:w="2520" w:type="dxa"/>
            <w:shd w:val="clear" w:color="auto" w:fill="FFF1CC"/>
          </w:tcPr>
          <w:p>
            <w:pPr>
              <w:pStyle w:val="TableParagraph"/>
              <w:spacing w:line="230" w:lineRule="exact"/>
              <w:ind w:left="108"/>
              <w:jc w:val="left"/>
              <w:rPr>
                <w:sz w:val="20"/>
              </w:rPr>
            </w:pPr>
            <w:r>
              <w:rPr>
                <w:sz w:val="20"/>
              </w:rPr>
              <w:t>Civil</w:t>
            </w:r>
            <w:r>
              <w:rPr>
                <w:spacing w:val="-12"/>
                <w:sz w:val="20"/>
              </w:rPr>
              <w:t> </w:t>
            </w:r>
            <w:r>
              <w:rPr>
                <w:sz w:val="20"/>
              </w:rPr>
              <w:t>Engineering</w:t>
            </w:r>
            <w:r>
              <w:rPr>
                <w:spacing w:val="-11"/>
                <w:sz w:val="20"/>
              </w:rPr>
              <w:t> </w:t>
            </w:r>
            <w:r>
              <w:rPr>
                <w:sz w:val="20"/>
              </w:rPr>
              <w:t>Technologists and Technicians</w:t>
            </w:r>
          </w:p>
        </w:tc>
        <w:tc>
          <w:tcPr>
            <w:tcW w:w="1205" w:type="dxa"/>
            <w:shd w:val="clear" w:color="auto" w:fill="FFF1CC"/>
          </w:tcPr>
          <w:p>
            <w:pPr>
              <w:pStyle w:val="TableParagraph"/>
              <w:spacing w:before="114"/>
              <w:ind w:right="95"/>
              <w:rPr>
                <w:sz w:val="20"/>
              </w:rPr>
            </w:pPr>
            <w:r>
              <w:rPr>
                <w:spacing w:val="-5"/>
                <w:sz w:val="20"/>
              </w:rPr>
              <w:t>244</w:t>
            </w:r>
          </w:p>
        </w:tc>
        <w:tc>
          <w:tcPr>
            <w:tcW w:w="1214" w:type="dxa"/>
            <w:shd w:val="clear" w:color="auto" w:fill="FFF1CC"/>
          </w:tcPr>
          <w:p>
            <w:pPr>
              <w:pStyle w:val="TableParagraph"/>
              <w:spacing w:before="114"/>
              <w:ind w:right="94"/>
              <w:rPr>
                <w:sz w:val="20"/>
              </w:rPr>
            </w:pPr>
            <w:r>
              <w:rPr>
                <w:spacing w:val="-5"/>
                <w:sz w:val="20"/>
              </w:rPr>
              <w:t>256</w:t>
            </w:r>
          </w:p>
        </w:tc>
        <w:tc>
          <w:tcPr>
            <w:tcW w:w="873" w:type="dxa"/>
            <w:shd w:val="clear" w:color="auto" w:fill="FFF1CC"/>
          </w:tcPr>
          <w:p>
            <w:pPr>
              <w:pStyle w:val="TableParagraph"/>
              <w:spacing w:before="114"/>
              <w:ind w:right="94"/>
              <w:rPr>
                <w:sz w:val="20"/>
              </w:rPr>
            </w:pPr>
            <w:r>
              <w:rPr>
                <w:spacing w:val="-5"/>
                <w:sz w:val="20"/>
              </w:rPr>
              <w:t>12</w:t>
            </w:r>
          </w:p>
        </w:tc>
        <w:tc>
          <w:tcPr>
            <w:tcW w:w="863" w:type="dxa"/>
            <w:shd w:val="clear" w:color="auto" w:fill="FFF1CC"/>
          </w:tcPr>
          <w:p>
            <w:pPr>
              <w:pStyle w:val="TableParagraph"/>
              <w:spacing w:before="114"/>
              <w:ind w:left="196"/>
              <w:jc w:val="center"/>
              <w:rPr>
                <w:sz w:val="20"/>
              </w:rPr>
            </w:pPr>
            <w:r>
              <w:rPr>
                <w:spacing w:val="-2"/>
                <w:sz w:val="20"/>
              </w:rPr>
              <w:t>4.92%</w:t>
            </w:r>
          </w:p>
        </w:tc>
        <w:tc>
          <w:tcPr>
            <w:tcW w:w="770" w:type="dxa"/>
            <w:shd w:val="clear" w:color="auto" w:fill="FFF1CC"/>
          </w:tcPr>
          <w:p>
            <w:pPr>
              <w:pStyle w:val="TableParagraph"/>
              <w:spacing w:before="114"/>
              <w:ind w:right="90"/>
              <w:rPr>
                <w:sz w:val="20"/>
              </w:rPr>
            </w:pPr>
            <w:r>
              <w:rPr>
                <w:spacing w:val="-10"/>
                <w:sz w:val="20"/>
              </w:rPr>
              <w:t>8</w:t>
            </w:r>
          </w:p>
        </w:tc>
        <w:tc>
          <w:tcPr>
            <w:tcW w:w="964" w:type="dxa"/>
            <w:shd w:val="clear" w:color="auto" w:fill="FFF1CC"/>
          </w:tcPr>
          <w:p>
            <w:pPr>
              <w:pStyle w:val="TableParagraph"/>
              <w:spacing w:before="114"/>
              <w:ind w:right="91"/>
              <w:rPr>
                <w:sz w:val="20"/>
              </w:rPr>
            </w:pPr>
            <w:r>
              <w:rPr>
                <w:spacing w:val="-5"/>
                <w:sz w:val="20"/>
              </w:rPr>
              <w:t>13</w:t>
            </w:r>
          </w:p>
        </w:tc>
        <w:tc>
          <w:tcPr>
            <w:tcW w:w="818" w:type="dxa"/>
            <w:shd w:val="clear" w:color="auto" w:fill="FFF1CC"/>
          </w:tcPr>
          <w:p>
            <w:pPr>
              <w:pStyle w:val="TableParagraph"/>
              <w:spacing w:before="114"/>
              <w:ind w:right="91"/>
              <w:rPr>
                <w:sz w:val="20"/>
              </w:rPr>
            </w:pPr>
            <w:r>
              <w:rPr>
                <w:spacing w:val="-10"/>
                <w:sz w:val="20"/>
              </w:rPr>
              <w:t>1</w:t>
            </w:r>
          </w:p>
        </w:tc>
        <w:tc>
          <w:tcPr>
            <w:tcW w:w="972" w:type="dxa"/>
            <w:shd w:val="clear" w:color="auto" w:fill="FFF1CC"/>
          </w:tcPr>
          <w:p>
            <w:pPr>
              <w:pStyle w:val="TableParagraph"/>
              <w:spacing w:before="114"/>
              <w:ind w:right="91"/>
              <w:rPr>
                <w:sz w:val="20"/>
              </w:rPr>
            </w:pPr>
            <w:r>
              <w:rPr>
                <w:spacing w:val="-5"/>
                <w:sz w:val="20"/>
              </w:rPr>
              <w:t>22</w:t>
            </w:r>
          </w:p>
        </w:tc>
        <w:tc>
          <w:tcPr>
            <w:tcW w:w="1011" w:type="dxa"/>
            <w:shd w:val="clear" w:color="auto" w:fill="FFF1CC"/>
          </w:tcPr>
          <w:p>
            <w:pPr>
              <w:pStyle w:val="TableParagraph"/>
              <w:spacing w:before="114"/>
              <w:ind w:left="18" w:right="6"/>
              <w:jc w:val="center"/>
              <w:rPr>
                <w:sz w:val="20"/>
              </w:rPr>
            </w:pPr>
            <w:r>
              <w:rPr>
                <w:spacing w:val="-5"/>
                <w:sz w:val="20"/>
              </w:rPr>
              <w:t>AD</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9"/>
              <w:jc w:val="center"/>
              <w:rPr>
                <w:sz w:val="20"/>
              </w:rPr>
            </w:pPr>
            <w:r>
              <w:rPr>
                <w:spacing w:val="-4"/>
                <w:sz w:val="20"/>
              </w:rPr>
              <w:t>None</w:t>
            </w:r>
          </w:p>
        </w:tc>
      </w:tr>
      <w:tr>
        <w:trPr>
          <w:trHeight w:val="688" w:hRule="atLeast"/>
        </w:trPr>
        <w:tc>
          <w:tcPr>
            <w:tcW w:w="895" w:type="dxa"/>
            <w:shd w:val="clear" w:color="auto" w:fill="FFC000"/>
          </w:tcPr>
          <w:p>
            <w:pPr>
              <w:pStyle w:val="TableParagraph"/>
              <w:spacing w:before="227"/>
              <w:ind w:left="10" w:right="1"/>
              <w:jc w:val="center"/>
              <w:rPr>
                <w:sz w:val="20"/>
              </w:rPr>
            </w:pPr>
            <w:r>
              <w:rPr>
                <w:spacing w:val="-2"/>
                <w:sz w:val="20"/>
              </w:rPr>
              <w:t>17-</w:t>
            </w:r>
            <w:r>
              <w:rPr>
                <w:spacing w:val="-4"/>
                <w:sz w:val="20"/>
              </w:rPr>
              <w:t>3023</w:t>
            </w:r>
          </w:p>
        </w:tc>
        <w:tc>
          <w:tcPr>
            <w:tcW w:w="2520" w:type="dxa"/>
            <w:shd w:val="clear" w:color="auto" w:fill="FFE499"/>
          </w:tcPr>
          <w:p>
            <w:pPr>
              <w:pStyle w:val="TableParagraph"/>
              <w:spacing w:line="230" w:lineRule="exact"/>
              <w:ind w:left="108"/>
              <w:jc w:val="left"/>
              <w:rPr>
                <w:sz w:val="20"/>
              </w:rPr>
            </w:pPr>
            <w:r>
              <w:rPr>
                <w:sz w:val="20"/>
              </w:rPr>
              <w:t>Electrical and Electronics Engineering</w:t>
            </w:r>
            <w:r>
              <w:rPr>
                <w:spacing w:val="-12"/>
                <w:sz w:val="20"/>
              </w:rPr>
              <w:t> </w:t>
            </w:r>
            <w:r>
              <w:rPr>
                <w:sz w:val="20"/>
              </w:rPr>
              <w:t>Technologists</w:t>
            </w:r>
            <w:r>
              <w:rPr>
                <w:spacing w:val="-11"/>
                <w:sz w:val="20"/>
              </w:rPr>
              <w:t> </w:t>
            </w:r>
            <w:r>
              <w:rPr>
                <w:sz w:val="20"/>
              </w:rPr>
              <w:t>and </w:t>
            </w:r>
            <w:r>
              <w:rPr>
                <w:spacing w:val="-2"/>
                <w:sz w:val="20"/>
              </w:rPr>
              <w:t>Technicians</w:t>
            </w:r>
          </w:p>
        </w:tc>
        <w:tc>
          <w:tcPr>
            <w:tcW w:w="1205" w:type="dxa"/>
            <w:shd w:val="clear" w:color="auto" w:fill="FFE499"/>
          </w:tcPr>
          <w:p>
            <w:pPr>
              <w:pStyle w:val="TableParagraph"/>
              <w:spacing w:before="227"/>
              <w:ind w:right="95"/>
              <w:rPr>
                <w:sz w:val="20"/>
              </w:rPr>
            </w:pPr>
            <w:r>
              <w:rPr>
                <w:spacing w:val="-5"/>
                <w:sz w:val="20"/>
              </w:rPr>
              <w:t>413</w:t>
            </w:r>
          </w:p>
        </w:tc>
        <w:tc>
          <w:tcPr>
            <w:tcW w:w="1214" w:type="dxa"/>
            <w:shd w:val="clear" w:color="auto" w:fill="FFE499"/>
          </w:tcPr>
          <w:p>
            <w:pPr>
              <w:pStyle w:val="TableParagraph"/>
              <w:spacing w:before="227"/>
              <w:ind w:right="94"/>
              <w:rPr>
                <w:sz w:val="20"/>
              </w:rPr>
            </w:pPr>
            <w:r>
              <w:rPr>
                <w:spacing w:val="-5"/>
                <w:sz w:val="20"/>
              </w:rPr>
              <w:t>437</w:t>
            </w:r>
          </w:p>
        </w:tc>
        <w:tc>
          <w:tcPr>
            <w:tcW w:w="873" w:type="dxa"/>
            <w:shd w:val="clear" w:color="auto" w:fill="FFE499"/>
          </w:tcPr>
          <w:p>
            <w:pPr>
              <w:pStyle w:val="TableParagraph"/>
              <w:spacing w:before="227"/>
              <w:ind w:right="94"/>
              <w:rPr>
                <w:sz w:val="20"/>
              </w:rPr>
            </w:pPr>
            <w:r>
              <w:rPr>
                <w:spacing w:val="-5"/>
                <w:sz w:val="20"/>
              </w:rPr>
              <w:t>24</w:t>
            </w:r>
          </w:p>
        </w:tc>
        <w:tc>
          <w:tcPr>
            <w:tcW w:w="863" w:type="dxa"/>
            <w:shd w:val="clear" w:color="auto" w:fill="FFE499"/>
          </w:tcPr>
          <w:p>
            <w:pPr>
              <w:pStyle w:val="TableParagraph"/>
              <w:spacing w:before="227"/>
              <w:ind w:left="196"/>
              <w:jc w:val="center"/>
              <w:rPr>
                <w:sz w:val="20"/>
              </w:rPr>
            </w:pPr>
            <w:r>
              <w:rPr>
                <w:spacing w:val="-2"/>
                <w:sz w:val="20"/>
              </w:rPr>
              <w:t>5.81%</w:t>
            </w:r>
          </w:p>
        </w:tc>
        <w:tc>
          <w:tcPr>
            <w:tcW w:w="770" w:type="dxa"/>
            <w:shd w:val="clear" w:color="auto" w:fill="FFE499"/>
          </w:tcPr>
          <w:p>
            <w:pPr>
              <w:pStyle w:val="TableParagraph"/>
              <w:spacing w:before="227"/>
              <w:ind w:right="89"/>
              <w:rPr>
                <w:sz w:val="20"/>
              </w:rPr>
            </w:pPr>
            <w:r>
              <w:rPr>
                <w:spacing w:val="-5"/>
                <w:sz w:val="20"/>
              </w:rPr>
              <w:t>16</w:t>
            </w:r>
          </w:p>
        </w:tc>
        <w:tc>
          <w:tcPr>
            <w:tcW w:w="964" w:type="dxa"/>
            <w:shd w:val="clear" w:color="auto" w:fill="FFE499"/>
          </w:tcPr>
          <w:p>
            <w:pPr>
              <w:pStyle w:val="TableParagraph"/>
              <w:spacing w:before="227"/>
              <w:ind w:right="91"/>
              <w:rPr>
                <w:sz w:val="20"/>
              </w:rPr>
            </w:pPr>
            <w:r>
              <w:rPr>
                <w:spacing w:val="-5"/>
                <w:sz w:val="20"/>
              </w:rPr>
              <w:t>21</w:t>
            </w:r>
          </w:p>
        </w:tc>
        <w:tc>
          <w:tcPr>
            <w:tcW w:w="818" w:type="dxa"/>
            <w:shd w:val="clear" w:color="auto" w:fill="FFE499"/>
          </w:tcPr>
          <w:p>
            <w:pPr>
              <w:pStyle w:val="TableParagraph"/>
              <w:spacing w:before="227"/>
              <w:ind w:right="91"/>
              <w:rPr>
                <w:sz w:val="20"/>
              </w:rPr>
            </w:pPr>
            <w:r>
              <w:rPr>
                <w:spacing w:val="-10"/>
                <w:sz w:val="20"/>
              </w:rPr>
              <w:t>2</w:t>
            </w:r>
          </w:p>
        </w:tc>
        <w:tc>
          <w:tcPr>
            <w:tcW w:w="972" w:type="dxa"/>
            <w:shd w:val="clear" w:color="auto" w:fill="FFE499"/>
          </w:tcPr>
          <w:p>
            <w:pPr>
              <w:pStyle w:val="TableParagraph"/>
              <w:spacing w:before="227"/>
              <w:ind w:right="91"/>
              <w:rPr>
                <w:sz w:val="20"/>
              </w:rPr>
            </w:pPr>
            <w:r>
              <w:rPr>
                <w:spacing w:val="-5"/>
                <w:sz w:val="20"/>
              </w:rPr>
              <w:t>39</w:t>
            </w:r>
          </w:p>
        </w:tc>
        <w:tc>
          <w:tcPr>
            <w:tcW w:w="1011" w:type="dxa"/>
            <w:shd w:val="clear" w:color="auto" w:fill="FFE499"/>
          </w:tcPr>
          <w:p>
            <w:pPr>
              <w:pStyle w:val="TableParagraph"/>
              <w:spacing w:before="227"/>
              <w:ind w:left="18" w:right="6"/>
              <w:jc w:val="center"/>
              <w:rPr>
                <w:sz w:val="20"/>
              </w:rPr>
            </w:pPr>
            <w:r>
              <w:rPr>
                <w:spacing w:val="-5"/>
                <w:sz w:val="20"/>
              </w:rPr>
              <w:t>AD</w:t>
            </w:r>
          </w:p>
        </w:tc>
        <w:tc>
          <w:tcPr>
            <w:tcW w:w="1106" w:type="dxa"/>
            <w:shd w:val="clear" w:color="auto" w:fill="FFE499"/>
          </w:tcPr>
          <w:p>
            <w:pPr>
              <w:pStyle w:val="TableParagraph"/>
              <w:spacing w:before="227"/>
              <w:ind w:left="19"/>
              <w:jc w:val="center"/>
              <w:rPr>
                <w:sz w:val="20"/>
              </w:rPr>
            </w:pPr>
            <w:r>
              <w:rPr>
                <w:spacing w:val="-4"/>
                <w:sz w:val="20"/>
              </w:rPr>
              <w:t>None</w:t>
            </w:r>
          </w:p>
        </w:tc>
        <w:tc>
          <w:tcPr>
            <w:tcW w:w="900" w:type="dxa"/>
            <w:shd w:val="clear" w:color="auto" w:fill="FFE499"/>
          </w:tcPr>
          <w:p>
            <w:pPr>
              <w:pStyle w:val="TableParagraph"/>
              <w:spacing w:before="227"/>
              <w:ind w:left="19"/>
              <w:jc w:val="center"/>
              <w:rPr>
                <w:sz w:val="20"/>
              </w:rPr>
            </w:pPr>
            <w:r>
              <w:rPr>
                <w:spacing w:val="-4"/>
                <w:sz w:val="20"/>
              </w:rPr>
              <w:t>None</w:t>
            </w:r>
          </w:p>
        </w:tc>
      </w:tr>
      <w:tr>
        <w:trPr>
          <w:trHeight w:val="455" w:hRule="atLeast"/>
        </w:trPr>
        <w:tc>
          <w:tcPr>
            <w:tcW w:w="895" w:type="dxa"/>
            <w:shd w:val="clear" w:color="auto" w:fill="FFC000"/>
          </w:tcPr>
          <w:p>
            <w:pPr>
              <w:pStyle w:val="TableParagraph"/>
              <w:spacing w:before="110"/>
              <w:ind w:left="10" w:right="1"/>
              <w:jc w:val="center"/>
              <w:rPr>
                <w:sz w:val="20"/>
              </w:rPr>
            </w:pPr>
            <w:r>
              <w:rPr>
                <w:spacing w:val="-2"/>
                <w:sz w:val="20"/>
              </w:rPr>
              <w:t>17-</w:t>
            </w:r>
            <w:r>
              <w:rPr>
                <w:spacing w:val="-4"/>
                <w:sz w:val="20"/>
              </w:rPr>
              <w:t>3025</w:t>
            </w:r>
          </w:p>
        </w:tc>
        <w:tc>
          <w:tcPr>
            <w:tcW w:w="2520" w:type="dxa"/>
            <w:shd w:val="clear" w:color="auto" w:fill="FFF1CC"/>
          </w:tcPr>
          <w:p>
            <w:pPr>
              <w:pStyle w:val="TableParagraph"/>
              <w:spacing w:line="225" w:lineRule="exact"/>
              <w:ind w:left="108"/>
              <w:jc w:val="left"/>
              <w:rPr>
                <w:sz w:val="20"/>
              </w:rPr>
            </w:pPr>
            <w:r>
              <w:rPr>
                <w:spacing w:val="-2"/>
                <w:sz w:val="20"/>
              </w:rPr>
              <w:t>Environmental</w:t>
            </w:r>
            <w:r>
              <w:rPr>
                <w:spacing w:val="13"/>
                <w:sz w:val="20"/>
              </w:rPr>
              <w:t> </w:t>
            </w:r>
            <w:r>
              <w:rPr>
                <w:spacing w:val="-2"/>
                <w:sz w:val="20"/>
              </w:rPr>
              <w:t>Engineering</w:t>
            </w:r>
          </w:p>
          <w:p>
            <w:pPr>
              <w:pStyle w:val="TableParagraph"/>
              <w:spacing w:line="210" w:lineRule="exact" w:before="1"/>
              <w:ind w:left="108"/>
              <w:jc w:val="left"/>
              <w:rPr>
                <w:sz w:val="20"/>
              </w:rPr>
            </w:pPr>
            <w:r>
              <w:rPr>
                <w:sz w:val="20"/>
              </w:rPr>
              <w:t>Technologists</w:t>
            </w:r>
            <w:r>
              <w:rPr>
                <w:spacing w:val="-8"/>
                <w:sz w:val="20"/>
              </w:rPr>
              <w:t> </w:t>
            </w:r>
            <w:r>
              <w:rPr>
                <w:sz w:val="20"/>
              </w:rPr>
              <w:t>and</w:t>
            </w:r>
            <w:r>
              <w:rPr>
                <w:spacing w:val="-6"/>
                <w:sz w:val="20"/>
              </w:rPr>
              <w:t> </w:t>
            </w:r>
            <w:r>
              <w:rPr>
                <w:spacing w:val="-2"/>
                <w:sz w:val="20"/>
              </w:rPr>
              <w:t>Technicians</w:t>
            </w:r>
          </w:p>
        </w:tc>
        <w:tc>
          <w:tcPr>
            <w:tcW w:w="1205" w:type="dxa"/>
            <w:shd w:val="clear" w:color="auto" w:fill="FFF1CC"/>
          </w:tcPr>
          <w:p>
            <w:pPr>
              <w:pStyle w:val="TableParagraph"/>
              <w:spacing w:before="110"/>
              <w:ind w:right="95"/>
              <w:rPr>
                <w:sz w:val="20"/>
              </w:rPr>
            </w:pPr>
            <w:r>
              <w:rPr>
                <w:spacing w:val="-5"/>
                <w:sz w:val="20"/>
              </w:rPr>
              <w:t>252</w:t>
            </w:r>
          </w:p>
        </w:tc>
        <w:tc>
          <w:tcPr>
            <w:tcW w:w="1214" w:type="dxa"/>
            <w:shd w:val="clear" w:color="auto" w:fill="FFF1CC"/>
          </w:tcPr>
          <w:p>
            <w:pPr>
              <w:pStyle w:val="TableParagraph"/>
              <w:spacing w:before="110"/>
              <w:ind w:right="94"/>
              <w:rPr>
                <w:sz w:val="20"/>
              </w:rPr>
            </w:pPr>
            <w:r>
              <w:rPr>
                <w:spacing w:val="-5"/>
                <w:sz w:val="20"/>
              </w:rPr>
              <w:t>264</w:t>
            </w:r>
          </w:p>
        </w:tc>
        <w:tc>
          <w:tcPr>
            <w:tcW w:w="873" w:type="dxa"/>
            <w:shd w:val="clear" w:color="auto" w:fill="FFF1CC"/>
          </w:tcPr>
          <w:p>
            <w:pPr>
              <w:pStyle w:val="TableParagraph"/>
              <w:spacing w:before="110"/>
              <w:ind w:right="94"/>
              <w:rPr>
                <w:sz w:val="20"/>
              </w:rPr>
            </w:pPr>
            <w:r>
              <w:rPr>
                <w:spacing w:val="-5"/>
                <w:sz w:val="20"/>
              </w:rPr>
              <w:t>12</w:t>
            </w:r>
          </w:p>
        </w:tc>
        <w:tc>
          <w:tcPr>
            <w:tcW w:w="863" w:type="dxa"/>
            <w:shd w:val="clear" w:color="auto" w:fill="FFF1CC"/>
          </w:tcPr>
          <w:p>
            <w:pPr>
              <w:pStyle w:val="TableParagraph"/>
              <w:spacing w:before="110"/>
              <w:ind w:left="196"/>
              <w:jc w:val="center"/>
              <w:rPr>
                <w:sz w:val="20"/>
              </w:rPr>
            </w:pPr>
            <w:r>
              <w:rPr>
                <w:spacing w:val="-2"/>
                <w:sz w:val="20"/>
              </w:rPr>
              <w:t>4.76%</w:t>
            </w:r>
          </w:p>
        </w:tc>
        <w:tc>
          <w:tcPr>
            <w:tcW w:w="770" w:type="dxa"/>
            <w:shd w:val="clear" w:color="auto" w:fill="FFF1CC"/>
          </w:tcPr>
          <w:p>
            <w:pPr>
              <w:pStyle w:val="TableParagraph"/>
              <w:spacing w:before="110"/>
              <w:ind w:right="90"/>
              <w:rPr>
                <w:sz w:val="20"/>
              </w:rPr>
            </w:pPr>
            <w:r>
              <w:rPr>
                <w:spacing w:val="-10"/>
                <w:sz w:val="20"/>
              </w:rPr>
              <w:t>8</w:t>
            </w:r>
          </w:p>
        </w:tc>
        <w:tc>
          <w:tcPr>
            <w:tcW w:w="964" w:type="dxa"/>
            <w:shd w:val="clear" w:color="auto" w:fill="FFF1CC"/>
          </w:tcPr>
          <w:p>
            <w:pPr>
              <w:pStyle w:val="TableParagraph"/>
              <w:spacing w:before="110"/>
              <w:ind w:right="91"/>
              <w:rPr>
                <w:sz w:val="20"/>
              </w:rPr>
            </w:pPr>
            <w:r>
              <w:rPr>
                <w:spacing w:val="-5"/>
                <w:sz w:val="20"/>
              </w:rPr>
              <w:t>13</w:t>
            </w:r>
          </w:p>
        </w:tc>
        <w:tc>
          <w:tcPr>
            <w:tcW w:w="818" w:type="dxa"/>
            <w:shd w:val="clear" w:color="auto" w:fill="FFF1CC"/>
          </w:tcPr>
          <w:p>
            <w:pPr>
              <w:pStyle w:val="TableParagraph"/>
              <w:spacing w:before="110"/>
              <w:ind w:right="91"/>
              <w:rPr>
                <w:sz w:val="20"/>
              </w:rPr>
            </w:pPr>
            <w:r>
              <w:rPr>
                <w:spacing w:val="-10"/>
                <w:sz w:val="20"/>
              </w:rPr>
              <w:t>1</w:t>
            </w:r>
          </w:p>
        </w:tc>
        <w:tc>
          <w:tcPr>
            <w:tcW w:w="972" w:type="dxa"/>
            <w:shd w:val="clear" w:color="auto" w:fill="FFF1CC"/>
          </w:tcPr>
          <w:p>
            <w:pPr>
              <w:pStyle w:val="TableParagraph"/>
              <w:spacing w:before="110"/>
              <w:ind w:right="91"/>
              <w:rPr>
                <w:sz w:val="20"/>
              </w:rPr>
            </w:pPr>
            <w:r>
              <w:rPr>
                <w:spacing w:val="-5"/>
                <w:sz w:val="20"/>
              </w:rPr>
              <w:t>22</w:t>
            </w:r>
          </w:p>
        </w:tc>
        <w:tc>
          <w:tcPr>
            <w:tcW w:w="1011" w:type="dxa"/>
            <w:shd w:val="clear" w:color="auto" w:fill="FFF1CC"/>
          </w:tcPr>
          <w:p>
            <w:pPr>
              <w:pStyle w:val="TableParagraph"/>
              <w:spacing w:before="110"/>
              <w:ind w:left="18" w:right="6"/>
              <w:jc w:val="center"/>
              <w:rPr>
                <w:sz w:val="20"/>
              </w:rPr>
            </w:pPr>
            <w:r>
              <w:rPr>
                <w:spacing w:val="-5"/>
                <w:sz w:val="20"/>
              </w:rPr>
              <w:t>AD</w:t>
            </w:r>
          </w:p>
        </w:tc>
        <w:tc>
          <w:tcPr>
            <w:tcW w:w="1106" w:type="dxa"/>
            <w:shd w:val="clear" w:color="auto" w:fill="FFF1CC"/>
          </w:tcPr>
          <w:p>
            <w:pPr>
              <w:pStyle w:val="TableParagraph"/>
              <w:spacing w:before="110"/>
              <w:ind w:left="19"/>
              <w:jc w:val="center"/>
              <w:rPr>
                <w:sz w:val="20"/>
              </w:rPr>
            </w:pPr>
            <w:r>
              <w:rPr>
                <w:spacing w:val="-4"/>
                <w:sz w:val="20"/>
              </w:rPr>
              <w:t>None</w:t>
            </w:r>
          </w:p>
        </w:tc>
        <w:tc>
          <w:tcPr>
            <w:tcW w:w="900" w:type="dxa"/>
            <w:shd w:val="clear" w:color="auto" w:fill="FFF1CC"/>
          </w:tcPr>
          <w:p>
            <w:pPr>
              <w:pStyle w:val="TableParagraph"/>
              <w:spacing w:before="110"/>
              <w:ind w:left="19"/>
              <w:jc w:val="center"/>
              <w:rPr>
                <w:sz w:val="20"/>
              </w:rPr>
            </w:pPr>
            <w:r>
              <w:rPr>
                <w:spacing w:val="-4"/>
                <w:sz w:val="20"/>
              </w:rPr>
              <w:t>None</w:t>
            </w:r>
          </w:p>
        </w:tc>
      </w:tr>
      <w:tr>
        <w:trPr>
          <w:trHeight w:val="458" w:hRule="atLeast"/>
        </w:trPr>
        <w:tc>
          <w:tcPr>
            <w:tcW w:w="895" w:type="dxa"/>
            <w:shd w:val="clear" w:color="auto" w:fill="FFC000"/>
          </w:tcPr>
          <w:p>
            <w:pPr>
              <w:pStyle w:val="TableParagraph"/>
              <w:spacing w:before="115"/>
              <w:ind w:left="10" w:right="1"/>
              <w:jc w:val="center"/>
              <w:rPr>
                <w:sz w:val="20"/>
              </w:rPr>
            </w:pPr>
            <w:r>
              <w:rPr>
                <w:spacing w:val="-2"/>
                <w:sz w:val="20"/>
              </w:rPr>
              <w:t>17-</w:t>
            </w:r>
            <w:r>
              <w:rPr>
                <w:spacing w:val="-4"/>
                <w:sz w:val="20"/>
              </w:rPr>
              <w:t>3026</w:t>
            </w:r>
          </w:p>
        </w:tc>
        <w:tc>
          <w:tcPr>
            <w:tcW w:w="2520" w:type="dxa"/>
            <w:shd w:val="clear" w:color="auto" w:fill="FFE499"/>
          </w:tcPr>
          <w:p>
            <w:pPr>
              <w:pStyle w:val="TableParagraph"/>
              <w:spacing w:line="228" w:lineRule="exact"/>
              <w:ind w:left="108"/>
              <w:jc w:val="left"/>
              <w:rPr>
                <w:sz w:val="20"/>
              </w:rPr>
            </w:pPr>
            <w:r>
              <w:rPr>
                <w:sz w:val="20"/>
              </w:rPr>
              <w:t>Industrial Engineering Technologists</w:t>
            </w:r>
            <w:r>
              <w:rPr>
                <w:spacing w:val="-12"/>
                <w:sz w:val="20"/>
              </w:rPr>
              <w:t> </w:t>
            </w:r>
            <w:r>
              <w:rPr>
                <w:sz w:val="20"/>
              </w:rPr>
              <w:t>and</w:t>
            </w:r>
            <w:r>
              <w:rPr>
                <w:spacing w:val="-11"/>
                <w:sz w:val="20"/>
              </w:rPr>
              <w:t> </w:t>
            </w:r>
            <w:r>
              <w:rPr>
                <w:sz w:val="20"/>
              </w:rPr>
              <w:t>Technicians</w:t>
            </w:r>
          </w:p>
        </w:tc>
        <w:tc>
          <w:tcPr>
            <w:tcW w:w="1205" w:type="dxa"/>
            <w:shd w:val="clear" w:color="auto" w:fill="FFE499"/>
          </w:tcPr>
          <w:p>
            <w:pPr>
              <w:pStyle w:val="TableParagraph"/>
              <w:spacing w:before="115"/>
              <w:ind w:right="95"/>
              <w:rPr>
                <w:sz w:val="20"/>
              </w:rPr>
            </w:pPr>
            <w:r>
              <w:rPr>
                <w:spacing w:val="-5"/>
                <w:sz w:val="20"/>
              </w:rPr>
              <w:t>333</w:t>
            </w:r>
          </w:p>
        </w:tc>
        <w:tc>
          <w:tcPr>
            <w:tcW w:w="1214" w:type="dxa"/>
            <w:shd w:val="clear" w:color="auto" w:fill="FFE499"/>
          </w:tcPr>
          <w:p>
            <w:pPr>
              <w:pStyle w:val="TableParagraph"/>
              <w:spacing w:before="115"/>
              <w:ind w:right="94"/>
              <w:rPr>
                <w:sz w:val="20"/>
              </w:rPr>
            </w:pPr>
            <w:r>
              <w:rPr>
                <w:spacing w:val="-5"/>
                <w:sz w:val="20"/>
              </w:rPr>
              <w:t>347</w:t>
            </w:r>
          </w:p>
        </w:tc>
        <w:tc>
          <w:tcPr>
            <w:tcW w:w="873" w:type="dxa"/>
            <w:shd w:val="clear" w:color="auto" w:fill="FFE499"/>
          </w:tcPr>
          <w:p>
            <w:pPr>
              <w:pStyle w:val="TableParagraph"/>
              <w:spacing w:before="115"/>
              <w:ind w:right="94"/>
              <w:rPr>
                <w:sz w:val="20"/>
              </w:rPr>
            </w:pPr>
            <w:r>
              <w:rPr>
                <w:spacing w:val="-5"/>
                <w:sz w:val="20"/>
              </w:rPr>
              <w:t>14</w:t>
            </w:r>
          </w:p>
        </w:tc>
        <w:tc>
          <w:tcPr>
            <w:tcW w:w="863" w:type="dxa"/>
            <w:shd w:val="clear" w:color="auto" w:fill="FFE499"/>
          </w:tcPr>
          <w:p>
            <w:pPr>
              <w:pStyle w:val="TableParagraph"/>
              <w:spacing w:before="115"/>
              <w:ind w:left="196"/>
              <w:jc w:val="center"/>
              <w:rPr>
                <w:sz w:val="20"/>
              </w:rPr>
            </w:pPr>
            <w:r>
              <w:rPr>
                <w:spacing w:val="-2"/>
                <w:sz w:val="20"/>
              </w:rPr>
              <w:t>4.20%</w:t>
            </w:r>
          </w:p>
        </w:tc>
        <w:tc>
          <w:tcPr>
            <w:tcW w:w="770" w:type="dxa"/>
            <w:shd w:val="clear" w:color="auto" w:fill="FFE499"/>
          </w:tcPr>
          <w:p>
            <w:pPr>
              <w:pStyle w:val="TableParagraph"/>
              <w:spacing w:before="115"/>
              <w:ind w:right="89"/>
              <w:rPr>
                <w:sz w:val="20"/>
              </w:rPr>
            </w:pPr>
            <w:r>
              <w:rPr>
                <w:spacing w:val="-5"/>
                <w:sz w:val="20"/>
              </w:rPr>
              <w:t>11</w:t>
            </w:r>
          </w:p>
        </w:tc>
        <w:tc>
          <w:tcPr>
            <w:tcW w:w="964" w:type="dxa"/>
            <w:shd w:val="clear" w:color="auto" w:fill="FFE499"/>
          </w:tcPr>
          <w:p>
            <w:pPr>
              <w:pStyle w:val="TableParagraph"/>
              <w:spacing w:before="115"/>
              <w:ind w:right="91"/>
              <w:rPr>
                <w:sz w:val="20"/>
              </w:rPr>
            </w:pPr>
            <w:r>
              <w:rPr>
                <w:spacing w:val="-5"/>
                <w:sz w:val="20"/>
              </w:rPr>
              <w:t>17</w:t>
            </w:r>
          </w:p>
        </w:tc>
        <w:tc>
          <w:tcPr>
            <w:tcW w:w="818" w:type="dxa"/>
            <w:shd w:val="clear" w:color="auto" w:fill="FFE499"/>
          </w:tcPr>
          <w:p>
            <w:pPr>
              <w:pStyle w:val="TableParagraph"/>
              <w:spacing w:before="115"/>
              <w:ind w:right="91"/>
              <w:rPr>
                <w:sz w:val="20"/>
              </w:rPr>
            </w:pPr>
            <w:r>
              <w:rPr>
                <w:spacing w:val="-10"/>
                <w:sz w:val="20"/>
              </w:rPr>
              <w:t>1</w:t>
            </w:r>
          </w:p>
        </w:tc>
        <w:tc>
          <w:tcPr>
            <w:tcW w:w="972" w:type="dxa"/>
            <w:shd w:val="clear" w:color="auto" w:fill="FFE499"/>
          </w:tcPr>
          <w:p>
            <w:pPr>
              <w:pStyle w:val="TableParagraph"/>
              <w:spacing w:before="115"/>
              <w:ind w:right="91"/>
              <w:rPr>
                <w:sz w:val="20"/>
              </w:rPr>
            </w:pPr>
            <w:r>
              <w:rPr>
                <w:spacing w:val="-5"/>
                <w:sz w:val="20"/>
              </w:rPr>
              <w:t>29</w:t>
            </w:r>
          </w:p>
        </w:tc>
        <w:tc>
          <w:tcPr>
            <w:tcW w:w="1011" w:type="dxa"/>
            <w:shd w:val="clear" w:color="auto" w:fill="FFE499"/>
          </w:tcPr>
          <w:p>
            <w:pPr>
              <w:pStyle w:val="TableParagraph"/>
              <w:spacing w:before="115"/>
              <w:ind w:left="18" w:right="6"/>
              <w:jc w:val="center"/>
              <w:rPr>
                <w:sz w:val="20"/>
              </w:rPr>
            </w:pPr>
            <w:r>
              <w:rPr>
                <w:spacing w:val="-5"/>
                <w:sz w:val="20"/>
              </w:rPr>
              <w:t>AD</w:t>
            </w:r>
          </w:p>
        </w:tc>
        <w:tc>
          <w:tcPr>
            <w:tcW w:w="1106" w:type="dxa"/>
            <w:shd w:val="clear" w:color="auto" w:fill="FFE499"/>
          </w:tcPr>
          <w:p>
            <w:pPr>
              <w:pStyle w:val="TableParagraph"/>
              <w:spacing w:before="115"/>
              <w:ind w:left="19"/>
              <w:jc w:val="center"/>
              <w:rPr>
                <w:sz w:val="20"/>
              </w:rPr>
            </w:pPr>
            <w:r>
              <w:rPr>
                <w:spacing w:val="-4"/>
                <w:sz w:val="20"/>
              </w:rPr>
              <w:t>None</w:t>
            </w:r>
          </w:p>
        </w:tc>
        <w:tc>
          <w:tcPr>
            <w:tcW w:w="900" w:type="dxa"/>
            <w:shd w:val="clear" w:color="auto" w:fill="FFE499"/>
          </w:tcPr>
          <w:p>
            <w:pPr>
              <w:pStyle w:val="TableParagraph"/>
              <w:spacing w:before="115"/>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17-</w:t>
            </w:r>
            <w:r>
              <w:rPr>
                <w:spacing w:val="-4"/>
                <w:sz w:val="20"/>
              </w:rPr>
              <w:t>3028</w:t>
            </w:r>
          </w:p>
        </w:tc>
        <w:tc>
          <w:tcPr>
            <w:tcW w:w="2520" w:type="dxa"/>
            <w:shd w:val="clear" w:color="auto" w:fill="FFF1CC"/>
          </w:tcPr>
          <w:p>
            <w:pPr>
              <w:pStyle w:val="TableParagraph"/>
              <w:spacing w:line="230" w:lineRule="exact"/>
              <w:ind w:left="108"/>
              <w:jc w:val="left"/>
              <w:rPr>
                <w:sz w:val="20"/>
              </w:rPr>
            </w:pPr>
            <w:r>
              <w:rPr>
                <w:sz w:val="20"/>
              </w:rPr>
              <w:t>Calibration</w:t>
            </w:r>
            <w:r>
              <w:rPr>
                <w:spacing w:val="-12"/>
                <w:sz w:val="20"/>
              </w:rPr>
              <w:t> </w:t>
            </w:r>
            <w:r>
              <w:rPr>
                <w:sz w:val="20"/>
              </w:rPr>
              <w:t>Technologists</w:t>
            </w:r>
            <w:r>
              <w:rPr>
                <w:spacing w:val="-11"/>
                <w:sz w:val="20"/>
              </w:rPr>
              <w:t> </w:t>
            </w:r>
            <w:r>
              <w:rPr>
                <w:sz w:val="20"/>
              </w:rPr>
              <w:t>and </w:t>
            </w:r>
            <w:r>
              <w:rPr>
                <w:spacing w:val="-2"/>
                <w:sz w:val="20"/>
              </w:rPr>
              <w:t>Technicians</w:t>
            </w:r>
          </w:p>
        </w:tc>
        <w:tc>
          <w:tcPr>
            <w:tcW w:w="1205" w:type="dxa"/>
            <w:shd w:val="clear" w:color="auto" w:fill="FFF1CC"/>
          </w:tcPr>
          <w:p>
            <w:pPr>
              <w:pStyle w:val="TableParagraph"/>
              <w:spacing w:before="114"/>
              <w:ind w:right="95"/>
              <w:rPr>
                <w:sz w:val="20"/>
              </w:rPr>
            </w:pPr>
            <w:r>
              <w:rPr>
                <w:spacing w:val="-5"/>
                <w:sz w:val="20"/>
              </w:rPr>
              <w:t>149</w:t>
            </w:r>
          </w:p>
        </w:tc>
        <w:tc>
          <w:tcPr>
            <w:tcW w:w="1214" w:type="dxa"/>
            <w:shd w:val="clear" w:color="auto" w:fill="FFF1CC"/>
          </w:tcPr>
          <w:p>
            <w:pPr>
              <w:pStyle w:val="TableParagraph"/>
              <w:spacing w:before="114"/>
              <w:ind w:right="94"/>
              <w:rPr>
                <w:sz w:val="20"/>
              </w:rPr>
            </w:pPr>
            <w:r>
              <w:rPr>
                <w:spacing w:val="-5"/>
                <w:sz w:val="20"/>
              </w:rPr>
              <w:t>163</w:t>
            </w:r>
          </w:p>
        </w:tc>
        <w:tc>
          <w:tcPr>
            <w:tcW w:w="873" w:type="dxa"/>
            <w:shd w:val="clear" w:color="auto" w:fill="FFF1CC"/>
          </w:tcPr>
          <w:p>
            <w:pPr>
              <w:pStyle w:val="TableParagraph"/>
              <w:spacing w:before="114"/>
              <w:ind w:right="94"/>
              <w:rPr>
                <w:sz w:val="20"/>
              </w:rPr>
            </w:pPr>
            <w:r>
              <w:rPr>
                <w:spacing w:val="-5"/>
                <w:sz w:val="20"/>
              </w:rPr>
              <w:t>14</w:t>
            </w:r>
          </w:p>
        </w:tc>
        <w:tc>
          <w:tcPr>
            <w:tcW w:w="863" w:type="dxa"/>
            <w:shd w:val="clear" w:color="auto" w:fill="FFF1CC"/>
          </w:tcPr>
          <w:p>
            <w:pPr>
              <w:pStyle w:val="TableParagraph"/>
              <w:spacing w:before="114"/>
              <w:ind w:left="196"/>
              <w:jc w:val="center"/>
              <w:rPr>
                <w:sz w:val="20"/>
              </w:rPr>
            </w:pPr>
            <w:r>
              <w:rPr>
                <w:spacing w:val="-2"/>
                <w:sz w:val="20"/>
              </w:rPr>
              <w:t>9.40%</w:t>
            </w:r>
          </w:p>
        </w:tc>
        <w:tc>
          <w:tcPr>
            <w:tcW w:w="770" w:type="dxa"/>
            <w:shd w:val="clear" w:color="auto" w:fill="FFF1CC"/>
          </w:tcPr>
          <w:p>
            <w:pPr>
              <w:pStyle w:val="TableParagraph"/>
              <w:spacing w:before="114"/>
              <w:ind w:right="90"/>
              <w:rPr>
                <w:sz w:val="20"/>
              </w:rPr>
            </w:pPr>
            <w:r>
              <w:rPr>
                <w:spacing w:val="-10"/>
                <w:sz w:val="20"/>
              </w:rPr>
              <w:t>5</w:t>
            </w:r>
          </w:p>
        </w:tc>
        <w:tc>
          <w:tcPr>
            <w:tcW w:w="964" w:type="dxa"/>
            <w:shd w:val="clear" w:color="auto" w:fill="FFF1CC"/>
          </w:tcPr>
          <w:p>
            <w:pPr>
              <w:pStyle w:val="TableParagraph"/>
              <w:spacing w:before="114"/>
              <w:ind w:right="91"/>
              <w:rPr>
                <w:sz w:val="20"/>
              </w:rPr>
            </w:pPr>
            <w:r>
              <w:rPr>
                <w:spacing w:val="-10"/>
                <w:sz w:val="20"/>
              </w:rPr>
              <w:t>8</w:t>
            </w:r>
          </w:p>
        </w:tc>
        <w:tc>
          <w:tcPr>
            <w:tcW w:w="818" w:type="dxa"/>
            <w:shd w:val="clear" w:color="auto" w:fill="FFF1CC"/>
          </w:tcPr>
          <w:p>
            <w:pPr>
              <w:pStyle w:val="TableParagraph"/>
              <w:spacing w:before="114"/>
              <w:ind w:right="91"/>
              <w:rPr>
                <w:sz w:val="20"/>
              </w:rPr>
            </w:pPr>
            <w:r>
              <w:rPr>
                <w:spacing w:val="-10"/>
                <w:sz w:val="20"/>
              </w:rPr>
              <w:t>1</w:t>
            </w:r>
          </w:p>
        </w:tc>
        <w:tc>
          <w:tcPr>
            <w:tcW w:w="972" w:type="dxa"/>
            <w:shd w:val="clear" w:color="auto" w:fill="FFF1CC"/>
          </w:tcPr>
          <w:p>
            <w:pPr>
              <w:pStyle w:val="TableParagraph"/>
              <w:spacing w:before="114"/>
              <w:ind w:right="91"/>
              <w:rPr>
                <w:sz w:val="20"/>
              </w:rPr>
            </w:pPr>
            <w:r>
              <w:rPr>
                <w:spacing w:val="-5"/>
                <w:sz w:val="20"/>
              </w:rPr>
              <w:t>14</w:t>
            </w:r>
          </w:p>
        </w:tc>
        <w:tc>
          <w:tcPr>
            <w:tcW w:w="1011" w:type="dxa"/>
            <w:shd w:val="clear" w:color="auto" w:fill="FFF1CC"/>
          </w:tcPr>
          <w:p>
            <w:pPr>
              <w:pStyle w:val="TableParagraph"/>
              <w:spacing w:before="114"/>
              <w:ind w:left="18" w:right="6"/>
              <w:jc w:val="center"/>
              <w:rPr>
                <w:sz w:val="20"/>
              </w:rPr>
            </w:pPr>
            <w:r>
              <w:rPr>
                <w:spacing w:val="-5"/>
                <w:sz w:val="20"/>
              </w:rPr>
              <w:t>AD</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9"/>
              <w:jc w:val="center"/>
              <w:rPr>
                <w:sz w:val="20"/>
              </w:rPr>
            </w:pPr>
            <w:r>
              <w:rPr>
                <w:spacing w:val="-4"/>
                <w:sz w:val="20"/>
              </w:rPr>
              <w:t>None</w:t>
            </w:r>
          </w:p>
        </w:tc>
      </w:tr>
      <w:tr>
        <w:trPr>
          <w:trHeight w:val="688" w:hRule="atLeast"/>
        </w:trPr>
        <w:tc>
          <w:tcPr>
            <w:tcW w:w="895" w:type="dxa"/>
            <w:shd w:val="clear" w:color="auto" w:fill="FFC000"/>
          </w:tcPr>
          <w:p>
            <w:pPr>
              <w:pStyle w:val="TableParagraph"/>
              <w:spacing w:before="227"/>
              <w:ind w:left="10" w:right="1"/>
              <w:jc w:val="center"/>
              <w:rPr>
                <w:sz w:val="20"/>
              </w:rPr>
            </w:pPr>
            <w:r>
              <w:rPr>
                <w:spacing w:val="-2"/>
                <w:sz w:val="20"/>
              </w:rPr>
              <w:t>17-</w:t>
            </w:r>
            <w:r>
              <w:rPr>
                <w:spacing w:val="-4"/>
                <w:sz w:val="20"/>
              </w:rPr>
              <w:t>3029</w:t>
            </w:r>
          </w:p>
        </w:tc>
        <w:tc>
          <w:tcPr>
            <w:tcW w:w="2520" w:type="dxa"/>
            <w:shd w:val="clear" w:color="auto" w:fill="FFE499"/>
          </w:tcPr>
          <w:p>
            <w:pPr>
              <w:pStyle w:val="TableParagraph"/>
              <w:ind w:left="108"/>
              <w:jc w:val="left"/>
              <w:rPr>
                <w:sz w:val="20"/>
              </w:rPr>
            </w:pPr>
            <w:r>
              <w:rPr>
                <w:sz w:val="20"/>
              </w:rPr>
              <w:t>Engineering</w:t>
            </w:r>
            <w:r>
              <w:rPr>
                <w:spacing w:val="-12"/>
                <w:sz w:val="20"/>
              </w:rPr>
              <w:t> </w:t>
            </w:r>
            <w:r>
              <w:rPr>
                <w:sz w:val="20"/>
              </w:rPr>
              <w:t>Technologists</w:t>
            </w:r>
            <w:r>
              <w:rPr>
                <w:spacing w:val="-11"/>
                <w:sz w:val="20"/>
              </w:rPr>
              <w:t> </w:t>
            </w:r>
            <w:r>
              <w:rPr>
                <w:sz w:val="20"/>
              </w:rPr>
              <w:t>and Technicians, Except Drafters,</w:t>
            </w:r>
          </w:p>
          <w:p>
            <w:pPr>
              <w:pStyle w:val="TableParagraph"/>
              <w:spacing w:line="210" w:lineRule="exact"/>
              <w:ind w:left="108"/>
              <w:jc w:val="left"/>
              <w:rPr>
                <w:sz w:val="20"/>
              </w:rPr>
            </w:pPr>
            <w:r>
              <w:rPr>
                <w:sz w:val="20"/>
              </w:rPr>
              <w:t>All</w:t>
            </w:r>
            <w:r>
              <w:rPr>
                <w:spacing w:val="-4"/>
                <w:sz w:val="20"/>
              </w:rPr>
              <w:t> Other</w:t>
            </w:r>
          </w:p>
        </w:tc>
        <w:tc>
          <w:tcPr>
            <w:tcW w:w="1205" w:type="dxa"/>
            <w:shd w:val="clear" w:color="auto" w:fill="FFE499"/>
          </w:tcPr>
          <w:p>
            <w:pPr>
              <w:pStyle w:val="TableParagraph"/>
              <w:spacing w:before="227"/>
              <w:ind w:right="95"/>
              <w:rPr>
                <w:sz w:val="20"/>
              </w:rPr>
            </w:pPr>
            <w:r>
              <w:rPr>
                <w:spacing w:val="-5"/>
                <w:sz w:val="20"/>
              </w:rPr>
              <w:t>320</w:t>
            </w:r>
          </w:p>
        </w:tc>
        <w:tc>
          <w:tcPr>
            <w:tcW w:w="1214" w:type="dxa"/>
            <w:shd w:val="clear" w:color="auto" w:fill="FFE499"/>
          </w:tcPr>
          <w:p>
            <w:pPr>
              <w:pStyle w:val="TableParagraph"/>
              <w:spacing w:before="227"/>
              <w:ind w:right="94"/>
              <w:rPr>
                <w:sz w:val="20"/>
              </w:rPr>
            </w:pPr>
            <w:r>
              <w:rPr>
                <w:spacing w:val="-5"/>
                <w:sz w:val="20"/>
              </w:rPr>
              <w:t>345</w:t>
            </w:r>
          </w:p>
        </w:tc>
        <w:tc>
          <w:tcPr>
            <w:tcW w:w="873" w:type="dxa"/>
            <w:shd w:val="clear" w:color="auto" w:fill="FFE499"/>
          </w:tcPr>
          <w:p>
            <w:pPr>
              <w:pStyle w:val="TableParagraph"/>
              <w:spacing w:before="227"/>
              <w:ind w:right="94"/>
              <w:rPr>
                <w:sz w:val="20"/>
              </w:rPr>
            </w:pPr>
            <w:r>
              <w:rPr>
                <w:spacing w:val="-5"/>
                <w:sz w:val="20"/>
              </w:rPr>
              <w:t>25</w:t>
            </w:r>
          </w:p>
        </w:tc>
        <w:tc>
          <w:tcPr>
            <w:tcW w:w="863" w:type="dxa"/>
            <w:shd w:val="clear" w:color="auto" w:fill="FFE499"/>
          </w:tcPr>
          <w:p>
            <w:pPr>
              <w:pStyle w:val="TableParagraph"/>
              <w:spacing w:before="227"/>
              <w:ind w:left="196"/>
              <w:jc w:val="center"/>
              <w:rPr>
                <w:sz w:val="20"/>
              </w:rPr>
            </w:pPr>
            <w:r>
              <w:rPr>
                <w:spacing w:val="-2"/>
                <w:sz w:val="20"/>
              </w:rPr>
              <w:t>7.81%</w:t>
            </w:r>
          </w:p>
        </w:tc>
        <w:tc>
          <w:tcPr>
            <w:tcW w:w="770" w:type="dxa"/>
            <w:shd w:val="clear" w:color="auto" w:fill="FFE499"/>
          </w:tcPr>
          <w:p>
            <w:pPr>
              <w:pStyle w:val="TableParagraph"/>
              <w:spacing w:before="227"/>
              <w:ind w:right="89"/>
              <w:rPr>
                <w:sz w:val="20"/>
              </w:rPr>
            </w:pPr>
            <w:r>
              <w:rPr>
                <w:spacing w:val="-5"/>
                <w:sz w:val="20"/>
              </w:rPr>
              <w:t>11</w:t>
            </w:r>
          </w:p>
        </w:tc>
        <w:tc>
          <w:tcPr>
            <w:tcW w:w="964" w:type="dxa"/>
            <w:shd w:val="clear" w:color="auto" w:fill="FFE499"/>
          </w:tcPr>
          <w:p>
            <w:pPr>
              <w:pStyle w:val="TableParagraph"/>
              <w:spacing w:before="227"/>
              <w:ind w:right="91"/>
              <w:rPr>
                <w:sz w:val="20"/>
              </w:rPr>
            </w:pPr>
            <w:r>
              <w:rPr>
                <w:spacing w:val="-5"/>
                <w:sz w:val="20"/>
              </w:rPr>
              <w:t>17</w:t>
            </w:r>
          </w:p>
        </w:tc>
        <w:tc>
          <w:tcPr>
            <w:tcW w:w="818" w:type="dxa"/>
            <w:shd w:val="clear" w:color="auto" w:fill="FFE499"/>
          </w:tcPr>
          <w:p>
            <w:pPr>
              <w:pStyle w:val="TableParagraph"/>
              <w:spacing w:before="227"/>
              <w:ind w:right="91"/>
              <w:rPr>
                <w:sz w:val="20"/>
              </w:rPr>
            </w:pPr>
            <w:r>
              <w:rPr>
                <w:spacing w:val="-10"/>
                <w:sz w:val="20"/>
              </w:rPr>
              <w:t>2</w:t>
            </w:r>
          </w:p>
        </w:tc>
        <w:tc>
          <w:tcPr>
            <w:tcW w:w="972" w:type="dxa"/>
            <w:shd w:val="clear" w:color="auto" w:fill="FFE499"/>
          </w:tcPr>
          <w:p>
            <w:pPr>
              <w:pStyle w:val="TableParagraph"/>
              <w:spacing w:before="227"/>
              <w:ind w:right="91"/>
              <w:rPr>
                <w:sz w:val="20"/>
              </w:rPr>
            </w:pPr>
            <w:r>
              <w:rPr>
                <w:spacing w:val="-5"/>
                <w:sz w:val="20"/>
              </w:rPr>
              <w:t>30</w:t>
            </w:r>
          </w:p>
        </w:tc>
        <w:tc>
          <w:tcPr>
            <w:tcW w:w="1011" w:type="dxa"/>
            <w:shd w:val="clear" w:color="auto" w:fill="FFE499"/>
          </w:tcPr>
          <w:p>
            <w:pPr>
              <w:pStyle w:val="TableParagraph"/>
              <w:spacing w:before="227"/>
              <w:ind w:left="18" w:right="6"/>
              <w:jc w:val="center"/>
              <w:rPr>
                <w:sz w:val="20"/>
              </w:rPr>
            </w:pPr>
            <w:r>
              <w:rPr>
                <w:spacing w:val="-5"/>
                <w:sz w:val="20"/>
              </w:rPr>
              <w:t>AD</w:t>
            </w:r>
          </w:p>
        </w:tc>
        <w:tc>
          <w:tcPr>
            <w:tcW w:w="1106" w:type="dxa"/>
            <w:shd w:val="clear" w:color="auto" w:fill="FFE499"/>
          </w:tcPr>
          <w:p>
            <w:pPr>
              <w:pStyle w:val="TableParagraph"/>
              <w:spacing w:before="227"/>
              <w:ind w:left="19"/>
              <w:jc w:val="center"/>
              <w:rPr>
                <w:sz w:val="20"/>
              </w:rPr>
            </w:pPr>
            <w:r>
              <w:rPr>
                <w:spacing w:val="-4"/>
                <w:sz w:val="20"/>
              </w:rPr>
              <w:t>None</w:t>
            </w:r>
          </w:p>
        </w:tc>
        <w:tc>
          <w:tcPr>
            <w:tcW w:w="900" w:type="dxa"/>
            <w:shd w:val="clear" w:color="auto" w:fill="FFE499"/>
          </w:tcPr>
          <w:p>
            <w:pPr>
              <w:pStyle w:val="TableParagraph"/>
              <w:spacing w:before="227"/>
              <w:ind w:left="19"/>
              <w:jc w:val="center"/>
              <w:rPr>
                <w:sz w:val="20"/>
              </w:rPr>
            </w:pPr>
            <w:r>
              <w:rPr>
                <w:spacing w:val="-4"/>
                <w:sz w:val="20"/>
              </w:rPr>
              <w:t>None</w:t>
            </w:r>
          </w:p>
        </w:tc>
      </w:tr>
      <w:tr>
        <w:trPr>
          <w:trHeight w:val="457" w:hRule="atLeast"/>
        </w:trPr>
        <w:tc>
          <w:tcPr>
            <w:tcW w:w="895" w:type="dxa"/>
            <w:shd w:val="clear" w:color="auto" w:fill="FFC000"/>
          </w:tcPr>
          <w:p>
            <w:pPr>
              <w:pStyle w:val="TableParagraph"/>
              <w:spacing w:before="114"/>
              <w:ind w:left="10" w:right="1"/>
              <w:jc w:val="center"/>
              <w:rPr>
                <w:sz w:val="20"/>
              </w:rPr>
            </w:pPr>
            <w:r>
              <w:rPr>
                <w:spacing w:val="-2"/>
                <w:sz w:val="20"/>
              </w:rPr>
              <w:t>17-</w:t>
            </w:r>
            <w:r>
              <w:rPr>
                <w:spacing w:val="-4"/>
                <w:sz w:val="20"/>
              </w:rPr>
              <w:t>3031</w:t>
            </w:r>
          </w:p>
        </w:tc>
        <w:tc>
          <w:tcPr>
            <w:tcW w:w="2520" w:type="dxa"/>
            <w:shd w:val="clear" w:color="auto" w:fill="FFF1CC"/>
          </w:tcPr>
          <w:p>
            <w:pPr>
              <w:pStyle w:val="TableParagraph"/>
              <w:spacing w:line="228" w:lineRule="exact"/>
              <w:ind w:left="108"/>
              <w:jc w:val="left"/>
              <w:rPr>
                <w:sz w:val="20"/>
              </w:rPr>
            </w:pPr>
            <w:r>
              <w:rPr>
                <w:sz w:val="20"/>
              </w:rPr>
              <w:t>Surveying</w:t>
            </w:r>
            <w:r>
              <w:rPr>
                <w:spacing w:val="-12"/>
                <w:sz w:val="20"/>
              </w:rPr>
              <w:t> </w:t>
            </w:r>
            <w:r>
              <w:rPr>
                <w:sz w:val="20"/>
              </w:rPr>
              <w:t>and</w:t>
            </w:r>
            <w:r>
              <w:rPr>
                <w:spacing w:val="-11"/>
                <w:sz w:val="20"/>
              </w:rPr>
              <w:t> </w:t>
            </w:r>
            <w:r>
              <w:rPr>
                <w:sz w:val="20"/>
              </w:rPr>
              <w:t>Mapping </w:t>
            </w:r>
            <w:r>
              <w:rPr>
                <w:spacing w:val="-2"/>
                <w:sz w:val="20"/>
              </w:rPr>
              <w:t>Technicians</w:t>
            </w:r>
          </w:p>
        </w:tc>
        <w:tc>
          <w:tcPr>
            <w:tcW w:w="1205" w:type="dxa"/>
            <w:shd w:val="clear" w:color="auto" w:fill="FFF1CC"/>
          </w:tcPr>
          <w:p>
            <w:pPr>
              <w:pStyle w:val="TableParagraph"/>
              <w:spacing w:before="114"/>
              <w:ind w:right="95"/>
              <w:rPr>
                <w:sz w:val="20"/>
              </w:rPr>
            </w:pPr>
            <w:r>
              <w:rPr>
                <w:spacing w:val="-5"/>
                <w:sz w:val="20"/>
              </w:rPr>
              <w:t>941</w:t>
            </w:r>
          </w:p>
        </w:tc>
        <w:tc>
          <w:tcPr>
            <w:tcW w:w="1214" w:type="dxa"/>
            <w:shd w:val="clear" w:color="auto" w:fill="FFF1CC"/>
          </w:tcPr>
          <w:p>
            <w:pPr>
              <w:pStyle w:val="TableParagraph"/>
              <w:spacing w:before="114"/>
              <w:ind w:right="94"/>
              <w:rPr>
                <w:sz w:val="20"/>
              </w:rPr>
            </w:pPr>
            <w:r>
              <w:rPr>
                <w:spacing w:val="-5"/>
                <w:sz w:val="20"/>
              </w:rPr>
              <w:t>991</w:t>
            </w:r>
          </w:p>
        </w:tc>
        <w:tc>
          <w:tcPr>
            <w:tcW w:w="873" w:type="dxa"/>
            <w:shd w:val="clear" w:color="auto" w:fill="FFF1CC"/>
          </w:tcPr>
          <w:p>
            <w:pPr>
              <w:pStyle w:val="TableParagraph"/>
              <w:spacing w:before="114"/>
              <w:ind w:right="94"/>
              <w:rPr>
                <w:sz w:val="20"/>
              </w:rPr>
            </w:pPr>
            <w:r>
              <w:rPr>
                <w:spacing w:val="-5"/>
                <w:sz w:val="20"/>
              </w:rPr>
              <w:t>50</w:t>
            </w:r>
          </w:p>
        </w:tc>
        <w:tc>
          <w:tcPr>
            <w:tcW w:w="863" w:type="dxa"/>
            <w:shd w:val="clear" w:color="auto" w:fill="FFF1CC"/>
          </w:tcPr>
          <w:p>
            <w:pPr>
              <w:pStyle w:val="TableParagraph"/>
              <w:spacing w:before="114"/>
              <w:ind w:left="196"/>
              <w:jc w:val="center"/>
              <w:rPr>
                <w:sz w:val="20"/>
              </w:rPr>
            </w:pPr>
            <w:r>
              <w:rPr>
                <w:spacing w:val="-2"/>
                <w:sz w:val="20"/>
              </w:rPr>
              <w:t>5.31%</w:t>
            </w:r>
          </w:p>
        </w:tc>
        <w:tc>
          <w:tcPr>
            <w:tcW w:w="770" w:type="dxa"/>
            <w:shd w:val="clear" w:color="auto" w:fill="FFF1CC"/>
          </w:tcPr>
          <w:p>
            <w:pPr>
              <w:pStyle w:val="TableParagraph"/>
              <w:spacing w:before="114"/>
              <w:ind w:right="89"/>
              <w:rPr>
                <w:sz w:val="20"/>
              </w:rPr>
            </w:pPr>
            <w:r>
              <w:rPr>
                <w:spacing w:val="-5"/>
                <w:sz w:val="20"/>
              </w:rPr>
              <w:t>35</w:t>
            </w:r>
          </w:p>
        </w:tc>
        <w:tc>
          <w:tcPr>
            <w:tcW w:w="964" w:type="dxa"/>
            <w:shd w:val="clear" w:color="auto" w:fill="FFF1CC"/>
          </w:tcPr>
          <w:p>
            <w:pPr>
              <w:pStyle w:val="TableParagraph"/>
              <w:spacing w:before="114"/>
              <w:ind w:right="91"/>
              <w:rPr>
                <w:sz w:val="20"/>
              </w:rPr>
            </w:pPr>
            <w:r>
              <w:rPr>
                <w:spacing w:val="-5"/>
                <w:sz w:val="20"/>
              </w:rPr>
              <w:t>82</w:t>
            </w:r>
          </w:p>
        </w:tc>
        <w:tc>
          <w:tcPr>
            <w:tcW w:w="818" w:type="dxa"/>
            <w:shd w:val="clear" w:color="auto" w:fill="FFF1CC"/>
          </w:tcPr>
          <w:p>
            <w:pPr>
              <w:pStyle w:val="TableParagraph"/>
              <w:spacing w:before="114"/>
              <w:ind w:right="91"/>
              <w:rPr>
                <w:sz w:val="20"/>
              </w:rPr>
            </w:pPr>
            <w:r>
              <w:rPr>
                <w:spacing w:val="-10"/>
                <w:sz w:val="20"/>
              </w:rPr>
              <w:t>5</w:t>
            </w:r>
          </w:p>
        </w:tc>
        <w:tc>
          <w:tcPr>
            <w:tcW w:w="972" w:type="dxa"/>
            <w:shd w:val="clear" w:color="auto" w:fill="FFF1CC"/>
          </w:tcPr>
          <w:p>
            <w:pPr>
              <w:pStyle w:val="TableParagraph"/>
              <w:spacing w:before="114"/>
              <w:ind w:right="91"/>
              <w:rPr>
                <w:sz w:val="20"/>
              </w:rPr>
            </w:pPr>
            <w:r>
              <w:rPr>
                <w:spacing w:val="-5"/>
                <w:sz w:val="20"/>
              </w:rPr>
              <w:t>122</w:t>
            </w:r>
          </w:p>
        </w:tc>
        <w:tc>
          <w:tcPr>
            <w:tcW w:w="1011" w:type="dxa"/>
            <w:shd w:val="clear" w:color="auto" w:fill="FFF1CC"/>
          </w:tcPr>
          <w:p>
            <w:pPr>
              <w:pStyle w:val="TableParagraph"/>
              <w:spacing w:before="114"/>
              <w:ind w:left="18" w:right="5"/>
              <w:jc w:val="center"/>
              <w:rPr>
                <w:sz w:val="20"/>
              </w:rPr>
            </w:pPr>
            <w:r>
              <w:rPr>
                <w:spacing w:val="-5"/>
                <w:sz w:val="20"/>
              </w:rPr>
              <w:t>HS</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6"/>
              <w:jc w:val="center"/>
              <w:rPr>
                <w:sz w:val="20"/>
              </w:rPr>
            </w:pPr>
            <w:r>
              <w:rPr>
                <w:spacing w:val="-2"/>
                <w:sz w:val="20"/>
              </w:rPr>
              <w:t>MTOJT</w:t>
            </w:r>
          </w:p>
        </w:tc>
      </w:tr>
      <w:tr>
        <w:trPr>
          <w:trHeight w:val="256" w:hRule="atLeast"/>
        </w:trPr>
        <w:tc>
          <w:tcPr>
            <w:tcW w:w="895" w:type="dxa"/>
            <w:shd w:val="clear" w:color="auto" w:fill="FFC000"/>
          </w:tcPr>
          <w:p>
            <w:pPr>
              <w:pStyle w:val="TableParagraph"/>
              <w:jc w:val="left"/>
              <w:rPr>
                <w:rFonts w:ascii="Times New Roman"/>
                <w:sz w:val="18"/>
              </w:rPr>
            </w:pPr>
          </w:p>
        </w:tc>
        <w:tc>
          <w:tcPr>
            <w:tcW w:w="2520" w:type="dxa"/>
            <w:shd w:val="clear" w:color="auto" w:fill="FFE499"/>
          </w:tcPr>
          <w:p>
            <w:pPr>
              <w:pStyle w:val="TableParagraph"/>
              <w:jc w:val="left"/>
              <w:rPr>
                <w:rFonts w:ascii="Times New Roman"/>
                <w:sz w:val="18"/>
              </w:rPr>
            </w:pPr>
          </w:p>
        </w:tc>
        <w:tc>
          <w:tcPr>
            <w:tcW w:w="1205" w:type="dxa"/>
            <w:shd w:val="clear" w:color="auto" w:fill="FFE499"/>
          </w:tcPr>
          <w:p>
            <w:pPr>
              <w:pStyle w:val="TableParagraph"/>
              <w:jc w:val="left"/>
              <w:rPr>
                <w:rFonts w:ascii="Times New Roman"/>
                <w:sz w:val="18"/>
              </w:rPr>
            </w:pPr>
          </w:p>
        </w:tc>
        <w:tc>
          <w:tcPr>
            <w:tcW w:w="1214" w:type="dxa"/>
            <w:shd w:val="clear" w:color="auto" w:fill="FFE499"/>
          </w:tcPr>
          <w:p>
            <w:pPr>
              <w:pStyle w:val="TableParagraph"/>
              <w:jc w:val="left"/>
              <w:rPr>
                <w:rFonts w:ascii="Times New Roman"/>
                <w:sz w:val="18"/>
              </w:rPr>
            </w:pPr>
          </w:p>
        </w:tc>
        <w:tc>
          <w:tcPr>
            <w:tcW w:w="873" w:type="dxa"/>
            <w:shd w:val="clear" w:color="auto" w:fill="FFE499"/>
          </w:tcPr>
          <w:p>
            <w:pPr>
              <w:pStyle w:val="TableParagraph"/>
              <w:jc w:val="left"/>
              <w:rPr>
                <w:rFonts w:ascii="Times New Roman"/>
                <w:sz w:val="18"/>
              </w:rPr>
            </w:pPr>
          </w:p>
        </w:tc>
        <w:tc>
          <w:tcPr>
            <w:tcW w:w="863" w:type="dxa"/>
            <w:shd w:val="clear" w:color="auto" w:fill="FFE499"/>
          </w:tcPr>
          <w:p>
            <w:pPr>
              <w:pStyle w:val="TableParagraph"/>
              <w:jc w:val="left"/>
              <w:rPr>
                <w:rFonts w:ascii="Times New Roman"/>
                <w:sz w:val="18"/>
              </w:rPr>
            </w:pPr>
          </w:p>
        </w:tc>
        <w:tc>
          <w:tcPr>
            <w:tcW w:w="770" w:type="dxa"/>
            <w:shd w:val="clear" w:color="auto" w:fill="FFE499"/>
          </w:tcPr>
          <w:p>
            <w:pPr>
              <w:pStyle w:val="TableParagraph"/>
              <w:jc w:val="left"/>
              <w:rPr>
                <w:rFonts w:ascii="Times New Roman"/>
                <w:sz w:val="18"/>
              </w:rPr>
            </w:pPr>
          </w:p>
        </w:tc>
        <w:tc>
          <w:tcPr>
            <w:tcW w:w="964" w:type="dxa"/>
            <w:shd w:val="clear" w:color="auto" w:fill="FFE499"/>
          </w:tcPr>
          <w:p>
            <w:pPr>
              <w:pStyle w:val="TableParagraph"/>
              <w:jc w:val="left"/>
              <w:rPr>
                <w:rFonts w:ascii="Times New Roman"/>
                <w:sz w:val="18"/>
              </w:rPr>
            </w:pPr>
          </w:p>
        </w:tc>
        <w:tc>
          <w:tcPr>
            <w:tcW w:w="818" w:type="dxa"/>
            <w:shd w:val="clear" w:color="auto" w:fill="FFE499"/>
          </w:tcPr>
          <w:p>
            <w:pPr>
              <w:pStyle w:val="TableParagraph"/>
              <w:jc w:val="left"/>
              <w:rPr>
                <w:rFonts w:ascii="Times New Roman"/>
                <w:sz w:val="18"/>
              </w:rPr>
            </w:pPr>
          </w:p>
        </w:tc>
        <w:tc>
          <w:tcPr>
            <w:tcW w:w="972" w:type="dxa"/>
            <w:shd w:val="clear" w:color="auto" w:fill="FFE499"/>
          </w:tcPr>
          <w:p>
            <w:pPr>
              <w:pStyle w:val="TableParagraph"/>
              <w:jc w:val="left"/>
              <w:rPr>
                <w:rFonts w:ascii="Times New Roman"/>
                <w:sz w:val="18"/>
              </w:rPr>
            </w:pP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689" w:hRule="atLeast"/>
        </w:trPr>
        <w:tc>
          <w:tcPr>
            <w:tcW w:w="895" w:type="dxa"/>
            <w:shd w:val="clear" w:color="auto" w:fill="FFC000"/>
          </w:tcPr>
          <w:p>
            <w:pPr>
              <w:pStyle w:val="TableParagraph"/>
              <w:spacing w:before="228"/>
              <w:ind w:left="10" w:right="1"/>
              <w:jc w:val="center"/>
              <w:rPr>
                <w:sz w:val="20"/>
              </w:rPr>
            </w:pPr>
            <w:r>
              <w:rPr>
                <w:spacing w:val="-2"/>
                <w:sz w:val="20"/>
              </w:rPr>
              <w:t>19-</w:t>
            </w:r>
            <w:r>
              <w:rPr>
                <w:spacing w:val="-4"/>
                <w:sz w:val="20"/>
              </w:rPr>
              <w:t>0000</w:t>
            </w:r>
          </w:p>
        </w:tc>
        <w:tc>
          <w:tcPr>
            <w:tcW w:w="2520" w:type="dxa"/>
            <w:shd w:val="clear" w:color="auto" w:fill="FFF1CC"/>
          </w:tcPr>
          <w:p>
            <w:pPr>
              <w:pStyle w:val="TableParagraph"/>
              <w:ind w:left="108" w:right="580"/>
              <w:jc w:val="left"/>
              <w:rPr>
                <w:b/>
                <w:sz w:val="20"/>
              </w:rPr>
            </w:pPr>
            <w:r>
              <w:rPr>
                <w:b/>
                <w:sz w:val="20"/>
              </w:rPr>
              <w:t>LIFE,</w:t>
            </w:r>
            <w:r>
              <w:rPr>
                <w:b/>
                <w:spacing w:val="-12"/>
                <w:sz w:val="20"/>
              </w:rPr>
              <w:t> </w:t>
            </w:r>
            <w:r>
              <w:rPr>
                <w:b/>
                <w:sz w:val="20"/>
              </w:rPr>
              <w:t>PHYSICAL,</w:t>
            </w:r>
            <w:r>
              <w:rPr>
                <w:b/>
                <w:spacing w:val="-11"/>
                <w:sz w:val="20"/>
              </w:rPr>
              <w:t> </w:t>
            </w:r>
            <w:r>
              <w:rPr>
                <w:b/>
                <w:sz w:val="20"/>
              </w:rPr>
              <w:t>AND SOCIAL SCIENCE</w:t>
            </w:r>
          </w:p>
          <w:p>
            <w:pPr>
              <w:pStyle w:val="TableParagraph"/>
              <w:spacing w:line="210" w:lineRule="exact"/>
              <w:ind w:left="108"/>
              <w:jc w:val="left"/>
              <w:rPr>
                <w:b/>
                <w:sz w:val="20"/>
              </w:rPr>
            </w:pPr>
            <w:r>
              <w:rPr>
                <w:b/>
                <w:spacing w:val="-2"/>
                <w:sz w:val="20"/>
              </w:rPr>
              <w:t>OCCUPATIONS</w:t>
            </w:r>
          </w:p>
        </w:tc>
        <w:tc>
          <w:tcPr>
            <w:tcW w:w="1205" w:type="dxa"/>
            <w:shd w:val="clear" w:color="auto" w:fill="FFF1CC"/>
          </w:tcPr>
          <w:p>
            <w:pPr>
              <w:pStyle w:val="TableParagraph"/>
              <w:spacing w:before="228"/>
              <w:ind w:right="95"/>
              <w:rPr>
                <w:b/>
                <w:sz w:val="20"/>
              </w:rPr>
            </w:pPr>
            <w:r>
              <w:rPr>
                <w:b/>
                <w:spacing w:val="-2"/>
                <w:sz w:val="20"/>
              </w:rPr>
              <w:t>9,205</w:t>
            </w:r>
          </w:p>
        </w:tc>
        <w:tc>
          <w:tcPr>
            <w:tcW w:w="1214" w:type="dxa"/>
            <w:shd w:val="clear" w:color="auto" w:fill="FFF1CC"/>
          </w:tcPr>
          <w:p>
            <w:pPr>
              <w:pStyle w:val="TableParagraph"/>
              <w:spacing w:before="228"/>
              <w:ind w:right="94"/>
              <w:rPr>
                <w:b/>
                <w:sz w:val="20"/>
              </w:rPr>
            </w:pPr>
            <w:r>
              <w:rPr>
                <w:b/>
                <w:spacing w:val="-2"/>
                <w:sz w:val="20"/>
              </w:rPr>
              <w:t>9,969</w:t>
            </w:r>
          </w:p>
        </w:tc>
        <w:tc>
          <w:tcPr>
            <w:tcW w:w="873" w:type="dxa"/>
            <w:shd w:val="clear" w:color="auto" w:fill="FFF1CC"/>
          </w:tcPr>
          <w:p>
            <w:pPr>
              <w:pStyle w:val="TableParagraph"/>
              <w:spacing w:before="228"/>
              <w:ind w:right="94"/>
              <w:rPr>
                <w:b/>
                <w:sz w:val="20"/>
              </w:rPr>
            </w:pPr>
            <w:r>
              <w:rPr>
                <w:b/>
                <w:spacing w:val="-5"/>
                <w:sz w:val="20"/>
              </w:rPr>
              <w:t>764</w:t>
            </w:r>
          </w:p>
        </w:tc>
        <w:tc>
          <w:tcPr>
            <w:tcW w:w="863" w:type="dxa"/>
            <w:shd w:val="clear" w:color="auto" w:fill="FFF1CC"/>
          </w:tcPr>
          <w:p>
            <w:pPr>
              <w:pStyle w:val="TableParagraph"/>
              <w:spacing w:before="228"/>
              <w:ind w:left="196"/>
              <w:jc w:val="center"/>
              <w:rPr>
                <w:b/>
                <w:sz w:val="20"/>
              </w:rPr>
            </w:pPr>
            <w:r>
              <w:rPr>
                <w:b/>
                <w:spacing w:val="-2"/>
                <w:sz w:val="20"/>
              </w:rPr>
              <w:t>8.30%</w:t>
            </w:r>
          </w:p>
        </w:tc>
        <w:tc>
          <w:tcPr>
            <w:tcW w:w="770" w:type="dxa"/>
            <w:shd w:val="clear" w:color="auto" w:fill="FFF1CC"/>
          </w:tcPr>
          <w:p>
            <w:pPr>
              <w:pStyle w:val="TableParagraph"/>
              <w:spacing w:before="228"/>
              <w:ind w:right="89"/>
              <w:rPr>
                <w:b/>
                <w:sz w:val="20"/>
              </w:rPr>
            </w:pPr>
            <w:r>
              <w:rPr>
                <w:b/>
                <w:spacing w:val="-5"/>
                <w:sz w:val="20"/>
              </w:rPr>
              <w:t>196</w:t>
            </w:r>
          </w:p>
        </w:tc>
        <w:tc>
          <w:tcPr>
            <w:tcW w:w="964" w:type="dxa"/>
            <w:shd w:val="clear" w:color="auto" w:fill="FFF1CC"/>
          </w:tcPr>
          <w:p>
            <w:pPr>
              <w:pStyle w:val="TableParagraph"/>
              <w:spacing w:before="228"/>
              <w:ind w:right="91"/>
              <w:rPr>
                <w:b/>
                <w:sz w:val="20"/>
              </w:rPr>
            </w:pPr>
            <w:r>
              <w:rPr>
                <w:b/>
                <w:spacing w:val="-5"/>
                <w:sz w:val="20"/>
              </w:rPr>
              <w:t>642</w:t>
            </w:r>
          </w:p>
        </w:tc>
        <w:tc>
          <w:tcPr>
            <w:tcW w:w="818" w:type="dxa"/>
            <w:shd w:val="clear" w:color="auto" w:fill="FFF1CC"/>
          </w:tcPr>
          <w:p>
            <w:pPr>
              <w:pStyle w:val="TableParagraph"/>
              <w:spacing w:before="228"/>
              <w:ind w:right="91"/>
              <w:rPr>
                <w:b/>
                <w:sz w:val="20"/>
              </w:rPr>
            </w:pPr>
            <w:r>
              <w:rPr>
                <w:b/>
                <w:spacing w:val="-5"/>
                <w:sz w:val="20"/>
              </w:rPr>
              <w:t>76</w:t>
            </w:r>
          </w:p>
        </w:tc>
        <w:tc>
          <w:tcPr>
            <w:tcW w:w="972" w:type="dxa"/>
            <w:shd w:val="clear" w:color="auto" w:fill="FFF1CC"/>
          </w:tcPr>
          <w:p>
            <w:pPr>
              <w:pStyle w:val="TableParagraph"/>
              <w:spacing w:before="228"/>
              <w:ind w:right="91"/>
              <w:rPr>
                <w:b/>
                <w:sz w:val="20"/>
              </w:rPr>
            </w:pPr>
            <w:r>
              <w:rPr>
                <w:b/>
                <w:spacing w:val="-5"/>
                <w:sz w:val="20"/>
              </w:rPr>
              <w:t>914</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253" w:hRule="atLeast"/>
        </w:trPr>
        <w:tc>
          <w:tcPr>
            <w:tcW w:w="895" w:type="dxa"/>
            <w:shd w:val="clear" w:color="auto" w:fill="FFC000"/>
          </w:tcPr>
          <w:p>
            <w:pPr>
              <w:pStyle w:val="TableParagraph"/>
              <w:jc w:val="left"/>
              <w:rPr>
                <w:rFonts w:ascii="Times New Roman"/>
                <w:sz w:val="18"/>
              </w:rPr>
            </w:pPr>
          </w:p>
        </w:tc>
        <w:tc>
          <w:tcPr>
            <w:tcW w:w="2520" w:type="dxa"/>
            <w:shd w:val="clear" w:color="auto" w:fill="FFE499"/>
          </w:tcPr>
          <w:p>
            <w:pPr>
              <w:pStyle w:val="TableParagraph"/>
              <w:jc w:val="left"/>
              <w:rPr>
                <w:rFonts w:ascii="Times New Roman"/>
                <w:sz w:val="18"/>
              </w:rPr>
            </w:pPr>
          </w:p>
        </w:tc>
        <w:tc>
          <w:tcPr>
            <w:tcW w:w="1205" w:type="dxa"/>
            <w:shd w:val="clear" w:color="auto" w:fill="FFE499"/>
          </w:tcPr>
          <w:p>
            <w:pPr>
              <w:pStyle w:val="TableParagraph"/>
              <w:jc w:val="left"/>
              <w:rPr>
                <w:rFonts w:ascii="Times New Roman"/>
                <w:sz w:val="18"/>
              </w:rPr>
            </w:pPr>
          </w:p>
        </w:tc>
        <w:tc>
          <w:tcPr>
            <w:tcW w:w="1214" w:type="dxa"/>
            <w:shd w:val="clear" w:color="auto" w:fill="FFE499"/>
          </w:tcPr>
          <w:p>
            <w:pPr>
              <w:pStyle w:val="TableParagraph"/>
              <w:jc w:val="left"/>
              <w:rPr>
                <w:rFonts w:ascii="Times New Roman"/>
                <w:sz w:val="18"/>
              </w:rPr>
            </w:pPr>
          </w:p>
        </w:tc>
        <w:tc>
          <w:tcPr>
            <w:tcW w:w="873" w:type="dxa"/>
            <w:shd w:val="clear" w:color="auto" w:fill="FFE499"/>
          </w:tcPr>
          <w:p>
            <w:pPr>
              <w:pStyle w:val="TableParagraph"/>
              <w:jc w:val="left"/>
              <w:rPr>
                <w:rFonts w:ascii="Times New Roman"/>
                <w:sz w:val="18"/>
              </w:rPr>
            </w:pPr>
          </w:p>
        </w:tc>
        <w:tc>
          <w:tcPr>
            <w:tcW w:w="863" w:type="dxa"/>
            <w:shd w:val="clear" w:color="auto" w:fill="FFE499"/>
          </w:tcPr>
          <w:p>
            <w:pPr>
              <w:pStyle w:val="TableParagraph"/>
              <w:jc w:val="left"/>
              <w:rPr>
                <w:rFonts w:ascii="Times New Roman"/>
                <w:sz w:val="18"/>
              </w:rPr>
            </w:pPr>
          </w:p>
        </w:tc>
        <w:tc>
          <w:tcPr>
            <w:tcW w:w="770" w:type="dxa"/>
            <w:shd w:val="clear" w:color="auto" w:fill="FFE499"/>
          </w:tcPr>
          <w:p>
            <w:pPr>
              <w:pStyle w:val="TableParagraph"/>
              <w:jc w:val="left"/>
              <w:rPr>
                <w:rFonts w:ascii="Times New Roman"/>
                <w:sz w:val="18"/>
              </w:rPr>
            </w:pPr>
          </w:p>
        </w:tc>
        <w:tc>
          <w:tcPr>
            <w:tcW w:w="964" w:type="dxa"/>
            <w:shd w:val="clear" w:color="auto" w:fill="FFE499"/>
          </w:tcPr>
          <w:p>
            <w:pPr>
              <w:pStyle w:val="TableParagraph"/>
              <w:jc w:val="left"/>
              <w:rPr>
                <w:rFonts w:ascii="Times New Roman"/>
                <w:sz w:val="18"/>
              </w:rPr>
            </w:pPr>
          </w:p>
        </w:tc>
        <w:tc>
          <w:tcPr>
            <w:tcW w:w="818" w:type="dxa"/>
            <w:shd w:val="clear" w:color="auto" w:fill="FFE499"/>
          </w:tcPr>
          <w:p>
            <w:pPr>
              <w:pStyle w:val="TableParagraph"/>
              <w:jc w:val="left"/>
              <w:rPr>
                <w:rFonts w:ascii="Times New Roman"/>
                <w:sz w:val="18"/>
              </w:rPr>
            </w:pPr>
          </w:p>
        </w:tc>
        <w:tc>
          <w:tcPr>
            <w:tcW w:w="972" w:type="dxa"/>
            <w:shd w:val="clear" w:color="auto" w:fill="FFE499"/>
          </w:tcPr>
          <w:p>
            <w:pPr>
              <w:pStyle w:val="TableParagraph"/>
              <w:jc w:val="left"/>
              <w:rPr>
                <w:rFonts w:ascii="Times New Roman"/>
                <w:sz w:val="18"/>
              </w:rPr>
            </w:pP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19-</w:t>
            </w:r>
            <w:r>
              <w:rPr>
                <w:spacing w:val="-4"/>
                <w:sz w:val="20"/>
              </w:rPr>
              <w:t>1000</w:t>
            </w:r>
          </w:p>
        </w:tc>
        <w:tc>
          <w:tcPr>
            <w:tcW w:w="2520" w:type="dxa"/>
            <w:shd w:val="clear" w:color="auto" w:fill="FFF1CC"/>
          </w:tcPr>
          <w:p>
            <w:pPr>
              <w:pStyle w:val="TableParagraph"/>
              <w:spacing w:line="229" w:lineRule="exact"/>
              <w:ind w:left="108"/>
              <w:jc w:val="left"/>
              <w:rPr>
                <w:b/>
                <w:sz w:val="20"/>
              </w:rPr>
            </w:pPr>
            <w:r>
              <w:rPr>
                <w:b/>
                <w:sz w:val="20"/>
              </w:rPr>
              <w:t>Life</w:t>
            </w:r>
            <w:r>
              <w:rPr>
                <w:b/>
                <w:spacing w:val="-4"/>
                <w:sz w:val="20"/>
              </w:rPr>
              <w:t> </w:t>
            </w:r>
            <w:r>
              <w:rPr>
                <w:b/>
                <w:spacing w:val="-2"/>
                <w:sz w:val="20"/>
              </w:rPr>
              <w:t>Scientists</w:t>
            </w:r>
          </w:p>
        </w:tc>
        <w:tc>
          <w:tcPr>
            <w:tcW w:w="1205" w:type="dxa"/>
            <w:shd w:val="clear" w:color="auto" w:fill="FFF1CC"/>
          </w:tcPr>
          <w:p>
            <w:pPr>
              <w:pStyle w:val="TableParagraph"/>
              <w:spacing w:line="225" w:lineRule="exact" w:before="11"/>
              <w:ind w:right="95"/>
              <w:rPr>
                <w:b/>
                <w:sz w:val="20"/>
              </w:rPr>
            </w:pPr>
            <w:r>
              <w:rPr>
                <w:b/>
                <w:spacing w:val="-2"/>
                <w:sz w:val="20"/>
              </w:rPr>
              <w:t>2,423</w:t>
            </w:r>
          </w:p>
        </w:tc>
        <w:tc>
          <w:tcPr>
            <w:tcW w:w="1214" w:type="dxa"/>
            <w:shd w:val="clear" w:color="auto" w:fill="FFF1CC"/>
          </w:tcPr>
          <w:p>
            <w:pPr>
              <w:pStyle w:val="TableParagraph"/>
              <w:spacing w:line="225" w:lineRule="exact" w:before="11"/>
              <w:ind w:right="94"/>
              <w:rPr>
                <w:b/>
                <w:sz w:val="20"/>
              </w:rPr>
            </w:pPr>
            <w:r>
              <w:rPr>
                <w:b/>
                <w:spacing w:val="-2"/>
                <w:sz w:val="20"/>
              </w:rPr>
              <w:t>2,588</w:t>
            </w:r>
          </w:p>
        </w:tc>
        <w:tc>
          <w:tcPr>
            <w:tcW w:w="873" w:type="dxa"/>
            <w:shd w:val="clear" w:color="auto" w:fill="FFF1CC"/>
          </w:tcPr>
          <w:p>
            <w:pPr>
              <w:pStyle w:val="TableParagraph"/>
              <w:spacing w:line="225" w:lineRule="exact" w:before="11"/>
              <w:ind w:right="94"/>
              <w:rPr>
                <w:b/>
                <w:sz w:val="20"/>
              </w:rPr>
            </w:pPr>
            <w:r>
              <w:rPr>
                <w:b/>
                <w:spacing w:val="-5"/>
                <w:sz w:val="20"/>
              </w:rPr>
              <w:t>165</w:t>
            </w:r>
          </w:p>
        </w:tc>
        <w:tc>
          <w:tcPr>
            <w:tcW w:w="863" w:type="dxa"/>
            <w:shd w:val="clear" w:color="auto" w:fill="FFF1CC"/>
          </w:tcPr>
          <w:p>
            <w:pPr>
              <w:pStyle w:val="TableParagraph"/>
              <w:spacing w:line="225" w:lineRule="exact" w:before="11"/>
              <w:ind w:left="196"/>
              <w:jc w:val="center"/>
              <w:rPr>
                <w:b/>
                <w:sz w:val="20"/>
              </w:rPr>
            </w:pPr>
            <w:r>
              <w:rPr>
                <w:b/>
                <w:spacing w:val="-2"/>
                <w:sz w:val="20"/>
              </w:rPr>
              <w:t>6.81%</w:t>
            </w:r>
          </w:p>
        </w:tc>
        <w:tc>
          <w:tcPr>
            <w:tcW w:w="770" w:type="dxa"/>
            <w:shd w:val="clear" w:color="auto" w:fill="FFF1CC"/>
          </w:tcPr>
          <w:p>
            <w:pPr>
              <w:pStyle w:val="TableParagraph"/>
              <w:spacing w:line="225" w:lineRule="exact" w:before="11"/>
              <w:ind w:right="89"/>
              <w:rPr>
                <w:b/>
                <w:sz w:val="20"/>
              </w:rPr>
            </w:pPr>
            <w:r>
              <w:rPr>
                <w:b/>
                <w:spacing w:val="-5"/>
                <w:sz w:val="20"/>
              </w:rPr>
              <w:t>46</w:t>
            </w:r>
          </w:p>
        </w:tc>
        <w:tc>
          <w:tcPr>
            <w:tcW w:w="964" w:type="dxa"/>
            <w:shd w:val="clear" w:color="auto" w:fill="FFF1CC"/>
          </w:tcPr>
          <w:p>
            <w:pPr>
              <w:pStyle w:val="TableParagraph"/>
              <w:spacing w:line="225" w:lineRule="exact" w:before="11"/>
              <w:ind w:right="91"/>
              <w:rPr>
                <w:b/>
                <w:sz w:val="20"/>
              </w:rPr>
            </w:pPr>
            <w:r>
              <w:rPr>
                <w:b/>
                <w:spacing w:val="-5"/>
                <w:sz w:val="20"/>
              </w:rPr>
              <w:t>133</w:t>
            </w:r>
          </w:p>
        </w:tc>
        <w:tc>
          <w:tcPr>
            <w:tcW w:w="818" w:type="dxa"/>
            <w:shd w:val="clear" w:color="auto" w:fill="FFF1CC"/>
          </w:tcPr>
          <w:p>
            <w:pPr>
              <w:pStyle w:val="TableParagraph"/>
              <w:spacing w:line="225" w:lineRule="exact" w:before="11"/>
              <w:ind w:right="91"/>
              <w:rPr>
                <w:b/>
                <w:sz w:val="20"/>
              </w:rPr>
            </w:pPr>
            <w:r>
              <w:rPr>
                <w:b/>
                <w:spacing w:val="-5"/>
                <w:sz w:val="20"/>
              </w:rPr>
              <w:t>16</w:t>
            </w:r>
          </w:p>
        </w:tc>
        <w:tc>
          <w:tcPr>
            <w:tcW w:w="972" w:type="dxa"/>
            <w:shd w:val="clear" w:color="auto" w:fill="FFF1CC"/>
          </w:tcPr>
          <w:p>
            <w:pPr>
              <w:pStyle w:val="TableParagraph"/>
              <w:spacing w:line="225" w:lineRule="exact" w:before="11"/>
              <w:ind w:right="91"/>
              <w:rPr>
                <w:b/>
                <w:sz w:val="20"/>
              </w:rPr>
            </w:pPr>
            <w:r>
              <w:rPr>
                <w:b/>
                <w:spacing w:val="-5"/>
                <w:sz w:val="20"/>
              </w:rPr>
              <w:t>195</w:t>
            </w:r>
          </w:p>
        </w:tc>
        <w:tc>
          <w:tcPr>
            <w:tcW w:w="1011" w:type="dxa"/>
            <w:shd w:val="clear" w:color="auto" w:fill="FFF1CC"/>
          </w:tcPr>
          <w:p>
            <w:pPr>
              <w:pStyle w:val="TableParagraph"/>
              <w:jc w:val="left"/>
              <w:rPr>
                <w:rFonts w:ascii="Times New Roman"/>
                <w:sz w:val="18"/>
              </w:rPr>
            </w:pPr>
          </w:p>
        </w:tc>
        <w:tc>
          <w:tcPr>
            <w:tcW w:w="1106" w:type="dxa"/>
            <w:shd w:val="clear" w:color="auto" w:fill="FFF1CC"/>
          </w:tcPr>
          <w:p>
            <w:pPr>
              <w:pStyle w:val="TableParagraph"/>
              <w:jc w:val="left"/>
              <w:rPr>
                <w:rFonts w:ascii="Times New Roman"/>
                <w:sz w:val="18"/>
              </w:rPr>
            </w:pPr>
          </w:p>
        </w:tc>
        <w:tc>
          <w:tcPr>
            <w:tcW w:w="900" w:type="dxa"/>
            <w:shd w:val="clear" w:color="auto" w:fill="FFF1CC"/>
          </w:tcPr>
          <w:p>
            <w:pPr>
              <w:pStyle w:val="TableParagraph"/>
              <w:jc w:val="left"/>
              <w:rPr>
                <w:rFonts w:ascii="Times New Roman"/>
                <w:sz w:val="18"/>
              </w:rPr>
            </w:pP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19-</w:t>
            </w:r>
            <w:r>
              <w:rPr>
                <w:spacing w:val="-4"/>
                <w:sz w:val="20"/>
              </w:rPr>
              <w:t>1021</w:t>
            </w:r>
          </w:p>
        </w:tc>
        <w:tc>
          <w:tcPr>
            <w:tcW w:w="2520" w:type="dxa"/>
            <w:shd w:val="clear" w:color="auto" w:fill="FFE499"/>
          </w:tcPr>
          <w:p>
            <w:pPr>
              <w:pStyle w:val="TableParagraph"/>
              <w:spacing w:line="227" w:lineRule="exact"/>
              <w:ind w:left="108"/>
              <w:jc w:val="left"/>
              <w:rPr>
                <w:sz w:val="20"/>
              </w:rPr>
            </w:pPr>
            <w:r>
              <w:rPr>
                <w:sz w:val="20"/>
              </w:rPr>
              <w:t>Biochemists</w:t>
            </w:r>
            <w:r>
              <w:rPr>
                <w:spacing w:val="-8"/>
                <w:sz w:val="20"/>
              </w:rPr>
              <w:t> </w:t>
            </w:r>
            <w:r>
              <w:rPr>
                <w:sz w:val="20"/>
              </w:rPr>
              <w:t>and</w:t>
            </w:r>
            <w:r>
              <w:rPr>
                <w:spacing w:val="-4"/>
                <w:sz w:val="20"/>
              </w:rPr>
              <w:t> </w:t>
            </w:r>
            <w:r>
              <w:rPr>
                <w:spacing w:val="-2"/>
                <w:sz w:val="20"/>
              </w:rPr>
              <w:t>Biophysicists</w:t>
            </w:r>
          </w:p>
        </w:tc>
        <w:tc>
          <w:tcPr>
            <w:tcW w:w="1205" w:type="dxa"/>
            <w:shd w:val="clear" w:color="auto" w:fill="FFE499"/>
          </w:tcPr>
          <w:p>
            <w:pPr>
              <w:pStyle w:val="TableParagraph"/>
              <w:spacing w:line="222" w:lineRule="exact" w:before="11"/>
              <w:ind w:right="95"/>
              <w:rPr>
                <w:sz w:val="20"/>
              </w:rPr>
            </w:pPr>
            <w:r>
              <w:rPr>
                <w:spacing w:val="-5"/>
                <w:sz w:val="20"/>
              </w:rPr>
              <w:t>101</w:t>
            </w:r>
          </w:p>
        </w:tc>
        <w:tc>
          <w:tcPr>
            <w:tcW w:w="1214" w:type="dxa"/>
            <w:shd w:val="clear" w:color="auto" w:fill="FFE499"/>
          </w:tcPr>
          <w:p>
            <w:pPr>
              <w:pStyle w:val="TableParagraph"/>
              <w:spacing w:line="222" w:lineRule="exact" w:before="11"/>
              <w:ind w:right="94"/>
              <w:rPr>
                <w:sz w:val="20"/>
              </w:rPr>
            </w:pPr>
            <w:r>
              <w:rPr>
                <w:spacing w:val="-5"/>
                <w:sz w:val="20"/>
              </w:rPr>
              <w:t>115</w:t>
            </w:r>
          </w:p>
        </w:tc>
        <w:tc>
          <w:tcPr>
            <w:tcW w:w="873" w:type="dxa"/>
            <w:shd w:val="clear" w:color="auto" w:fill="FFE499"/>
          </w:tcPr>
          <w:p>
            <w:pPr>
              <w:pStyle w:val="TableParagraph"/>
              <w:spacing w:line="222" w:lineRule="exact" w:before="11"/>
              <w:ind w:right="94"/>
              <w:rPr>
                <w:sz w:val="20"/>
              </w:rPr>
            </w:pPr>
            <w:r>
              <w:rPr>
                <w:spacing w:val="-5"/>
                <w:sz w:val="20"/>
              </w:rPr>
              <w:t>14</w:t>
            </w:r>
          </w:p>
        </w:tc>
        <w:tc>
          <w:tcPr>
            <w:tcW w:w="863" w:type="dxa"/>
            <w:shd w:val="clear" w:color="auto" w:fill="FFE499"/>
          </w:tcPr>
          <w:p>
            <w:pPr>
              <w:pStyle w:val="TableParagraph"/>
              <w:spacing w:line="222" w:lineRule="exact" w:before="11"/>
              <w:ind w:left="141" w:right="36"/>
              <w:jc w:val="center"/>
              <w:rPr>
                <w:sz w:val="20"/>
              </w:rPr>
            </w:pPr>
            <w:r>
              <w:rPr>
                <w:spacing w:val="-2"/>
                <w:sz w:val="20"/>
              </w:rPr>
              <w:t>13.86%</w:t>
            </w:r>
          </w:p>
        </w:tc>
        <w:tc>
          <w:tcPr>
            <w:tcW w:w="770" w:type="dxa"/>
            <w:shd w:val="clear" w:color="auto" w:fill="FFE499"/>
          </w:tcPr>
          <w:p>
            <w:pPr>
              <w:pStyle w:val="TableParagraph"/>
              <w:spacing w:line="222" w:lineRule="exact" w:before="11"/>
              <w:ind w:right="90"/>
              <w:rPr>
                <w:sz w:val="20"/>
              </w:rPr>
            </w:pPr>
            <w:r>
              <w:rPr>
                <w:spacing w:val="-10"/>
                <w:sz w:val="20"/>
              </w:rPr>
              <w:t>2</w:t>
            </w:r>
          </w:p>
        </w:tc>
        <w:tc>
          <w:tcPr>
            <w:tcW w:w="964" w:type="dxa"/>
            <w:shd w:val="clear" w:color="auto" w:fill="FFE499"/>
          </w:tcPr>
          <w:p>
            <w:pPr>
              <w:pStyle w:val="TableParagraph"/>
              <w:spacing w:line="222" w:lineRule="exact" w:before="11"/>
              <w:ind w:right="91"/>
              <w:rPr>
                <w:sz w:val="20"/>
              </w:rPr>
            </w:pPr>
            <w:r>
              <w:rPr>
                <w:spacing w:val="-10"/>
                <w:sz w:val="20"/>
              </w:rPr>
              <w:t>6</w:t>
            </w:r>
          </w:p>
        </w:tc>
        <w:tc>
          <w:tcPr>
            <w:tcW w:w="818" w:type="dxa"/>
            <w:shd w:val="clear" w:color="auto" w:fill="FFE499"/>
          </w:tcPr>
          <w:p>
            <w:pPr>
              <w:pStyle w:val="TableParagraph"/>
              <w:spacing w:line="222" w:lineRule="exact" w:before="11"/>
              <w:ind w:right="91"/>
              <w:rPr>
                <w:sz w:val="20"/>
              </w:rPr>
            </w:pPr>
            <w:r>
              <w:rPr>
                <w:spacing w:val="-10"/>
                <w:sz w:val="20"/>
              </w:rPr>
              <w:t>1</w:t>
            </w:r>
          </w:p>
        </w:tc>
        <w:tc>
          <w:tcPr>
            <w:tcW w:w="972" w:type="dxa"/>
            <w:shd w:val="clear" w:color="auto" w:fill="FFE499"/>
          </w:tcPr>
          <w:p>
            <w:pPr>
              <w:pStyle w:val="TableParagraph"/>
              <w:spacing w:line="222" w:lineRule="exact" w:before="11"/>
              <w:ind w:right="91"/>
              <w:rPr>
                <w:sz w:val="20"/>
              </w:rPr>
            </w:pPr>
            <w:r>
              <w:rPr>
                <w:spacing w:val="-10"/>
                <w:sz w:val="20"/>
              </w:rPr>
              <w:t>9</w:t>
            </w:r>
          </w:p>
        </w:tc>
        <w:tc>
          <w:tcPr>
            <w:tcW w:w="1011" w:type="dxa"/>
            <w:shd w:val="clear" w:color="auto" w:fill="FFE499"/>
          </w:tcPr>
          <w:p>
            <w:pPr>
              <w:pStyle w:val="TableParagraph"/>
              <w:spacing w:line="222" w:lineRule="exact" w:before="11"/>
              <w:ind w:left="18" w:right="6"/>
              <w:jc w:val="center"/>
              <w:rPr>
                <w:sz w:val="20"/>
              </w:rPr>
            </w:pPr>
            <w:r>
              <w:rPr>
                <w:spacing w:val="-5"/>
                <w:sz w:val="20"/>
              </w:rPr>
              <w:t>DD</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9"/>
              <w:jc w:val="center"/>
              <w:rPr>
                <w:sz w:val="20"/>
              </w:rPr>
            </w:pPr>
            <w:r>
              <w:rPr>
                <w:spacing w:val="-4"/>
                <w:sz w:val="20"/>
              </w:rPr>
              <w:t>None</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19-</w:t>
            </w:r>
            <w:r>
              <w:rPr>
                <w:spacing w:val="-4"/>
                <w:sz w:val="20"/>
              </w:rPr>
              <w:t>1022</w:t>
            </w:r>
          </w:p>
        </w:tc>
        <w:tc>
          <w:tcPr>
            <w:tcW w:w="2520" w:type="dxa"/>
            <w:shd w:val="clear" w:color="auto" w:fill="FFF1CC"/>
          </w:tcPr>
          <w:p>
            <w:pPr>
              <w:pStyle w:val="TableParagraph"/>
              <w:spacing w:line="229" w:lineRule="exact"/>
              <w:ind w:left="108"/>
              <w:jc w:val="left"/>
              <w:rPr>
                <w:sz w:val="20"/>
              </w:rPr>
            </w:pPr>
            <w:r>
              <w:rPr>
                <w:spacing w:val="-2"/>
                <w:sz w:val="20"/>
              </w:rPr>
              <w:t>Microbiologists</w:t>
            </w:r>
          </w:p>
        </w:tc>
        <w:tc>
          <w:tcPr>
            <w:tcW w:w="1205" w:type="dxa"/>
            <w:shd w:val="clear" w:color="auto" w:fill="FFF1CC"/>
          </w:tcPr>
          <w:p>
            <w:pPr>
              <w:pStyle w:val="TableParagraph"/>
              <w:spacing w:line="222" w:lineRule="exact" w:before="11"/>
              <w:ind w:right="95"/>
              <w:rPr>
                <w:sz w:val="20"/>
              </w:rPr>
            </w:pPr>
            <w:r>
              <w:rPr>
                <w:spacing w:val="-5"/>
                <w:sz w:val="20"/>
              </w:rPr>
              <w:t>157</w:t>
            </w:r>
          </w:p>
        </w:tc>
        <w:tc>
          <w:tcPr>
            <w:tcW w:w="1214" w:type="dxa"/>
            <w:shd w:val="clear" w:color="auto" w:fill="FFF1CC"/>
          </w:tcPr>
          <w:p>
            <w:pPr>
              <w:pStyle w:val="TableParagraph"/>
              <w:spacing w:line="222" w:lineRule="exact" w:before="11"/>
              <w:ind w:right="94"/>
              <w:rPr>
                <w:sz w:val="20"/>
              </w:rPr>
            </w:pPr>
            <w:r>
              <w:rPr>
                <w:spacing w:val="-5"/>
                <w:sz w:val="20"/>
              </w:rPr>
              <w:t>157</w:t>
            </w:r>
          </w:p>
        </w:tc>
        <w:tc>
          <w:tcPr>
            <w:tcW w:w="873" w:type="dxa"/>
            <w:shd w:val="clear" w:color="auto" w:fill="FFF1CC"/>
          </w:tcPr>
          <w:p>
            <w:pPr>
              <w:pStyle w:val="TableParagraph"/>
              <w:spacing w:line="222" w:lineRule="exact" w:before="11"/>
              <w:ind w:right="94"/>
              <w:rPr>
                <w:sz w:val="20"/>
              </w:rPr>
            </w:pPr>
            <w:r>
              <w:rPr>
                <w:spacing w:val="-10"/>
                <w:sz w:val="20"/>
              </w:rPr>
              <w:t>0</w:t>
            </w:r>
          </w:p>
        </w:tc>
        <w:tc>
          <w:tcPr>
            <w:tcW w:w="863" w:type="dxa"/>
            <w:shd w:val="clear" w:color="auto" w:fill="FFF1CC"/>
          </w:tcPr>
          <w:p>
            <w:pPr>
              <w:pStyle w:val="TableParagraph"/>
              <w:spacing w:line="222" w:lineRule="exact" w:before="11"/>
              <w:ind w:left="196"/>
              <w:jc w:val="center"/>
              <w:rPr>
                <w:sz w:val="20"/>
              </w:rPr>
            </w:pPr>
            <w:r>
              <w:rPr>
                <w:spacing w:val="-2"/>
                <w:sz w:val="20"/>
              </w:rPr>
              <w:t>0.00%</w:t>
            </w:r>
          </w:p>
        </w:tc>
        <w:tc>
          <w:tcPr>
            <w:tcW w:w="770" w:type="dxa"/>
            <w:shd w:val="clear" w:color="auto" w:fill="FFF1CC"/>
          </w:tcPr>
          <w:p>
            <w:pPr>
              <w:pStyle w:val="TableParagraph"/>
              <w:spacing w:line="222" w:lineRule="exact" w:before="11"/>
              <w:ind w:right="90"/>
              <w:rPr>
                <w:sz w:val="20"/>
              </w:rPr>
            </w:pPr>
            <w:r>
              <w:rPr>
                <w:spacing w:val="-10"/>
                <w:sz w:val="20"/>
              </w:rPr>
              <w:t>3</w:t>
            </w:r>
          </w:p>
        </w:tc>
        <w:tc>
          <w:tcPr>
            <w:tcW w:w="964" w:type="dxa"/>
            <w:shd w:val="clear" w:color="auto" w:fill="FFF1CC"/>
          </w:tcPr>
          <w:p>
            <w:pPr>
              <w:pStyle w:val="TableParagraph"/>
              <w:spacing w:line="222" w:lineRule="exact" w:before="11"/>
              <w:ind w:right="91"/>
              <w:rPr>
                <w:sz w:val="20"/>
              </w:rPr>
            </w:pPr>
            <w:r>
              <w:rPr>
                <w:spacing w:val="-10"/>
                <w:sz w:val="20"/>
              </w:rPr>
              <w:t>9</w:t>
            </w:r>
          </w:p>
        </w:tc>
        <w:tc>
          <w:tcPr>
            <w:tcW w:w="818" w:type="dxa"/>
            <w:shd w:val="clear" w:color="auto" w:fill="FFF1CC"/>
          </w:tcPr>
          <w:p>
            <w:pPr>
              <w:pStyle w:val="TableParagraph"/>
              <w:spacing w:line="222" w:lineRule="exact" w:before="11"/>
              <w:ind w:right="91"/>
              <w:rPr>
                <w:sz w:val="20"/>
              </w:rPr>
            </w:pPr>
            <w:r>
              <w:rPr>
                <w:spacing w:val="-10"/>
                <w:sz w:val="20"/>
              </w:rPr>
              <w:t>0</w:t>
            </w:r>
          </w:p>
        </w:tc>
        <w:tc>
          <w:tcPr>
            <w:tcW w:w="972" w:type="dxa"/>
            <w:shd w:val="clear" w:color="auto" w:fill="FFF1CC"/>
          </w:tcPr>
          <w:p>
            <w:pPr>
              <w:pStyle w:val="TableParagraph"/>
              <w:spacing w:line="222" w:lineRule="exact" w:before="11"/>
              <w:ind w:right="91"/>
              <w:rPr>
                <w:sz w:val="20"/>
              </w:rPr>
            </w:pPr>
            <w:r>
              <w:rPr>
                <w:spacing w:val="-5"/>
                <w:sz w:val="20"/>
              </w:rPr>
              <w:t>12</w:t>
            </w:r>
          </w:p>
        </w:tc>
        <w:tc>
          <w:tcPr>
            <w:tcW w:w="1011" w:type="dxa"/>
            <w:shd w:val="clear" w:color="auto" w:fill="FFF1CC"/>
          </w:tcPr>
          <w:p>
            <w:pPr>
              <w:pStyle w:val="TableParagraph"/>
              <w:spacing w:line="222" w:lineRule="exact" w:before="11"/>
              <w:ind w:left="18" w:right="6"/>
              <w:jc w:val="center"/>
              <w:rPr>
                <w:sz w:val="20"/>
              </w:rPr>
            </w:pPr>
            <w:r>
              <w:rPr>
                <w:spacing w:val="-5"/>
                <w:sz w:val="20"/>
              </w:rPr>
              <w:t>BD</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19-</w:t>
            </w:r>
            <w:r>
              <w:rPr>
                <w:spacing w:val="-4"/>
                <w:sz w:val="20"/>
              </w:rPr>
              <w:t>1023</w:t>
            </w:r>
          </w:p>
        </w:tc>
        <w:tc>
          <w:tcPr>
            <w:tcW w:w="2520" w:type="dxa"/>
            <w:shd w:val="clear" w:color="auto" w:fill="FFE499"/>
          </w:tcPr>
          <w:p>
            <w:pPr>
              <w:pStyle w:val="TableParagraph"/>
              <w:spacing w:line="230" w:lineRule="exact"/>
              <w:ind w:left="108" w:right="580"/>
              <w:jc w:val="left"/>
              <w:rPr>
                <w:sz w:val="20"/>
              </w:rPr>
            </w:pPr>
            <w:r>
              <w:rPr>
                <w:sz w:val="20"/>
              </w:rPr>
              <w:t>Zoologists</w:t>
            </w:r>
            <w:r>
              <w:rPr>
                <w:spacing w:val="-12"/>
                <w:sz w:val="20"/>
              </w:rPr>
              <w:t> </w:t>
            </w:r>
            <w:r>
              <w:rPr>
                <w:sz w:val="20"/>
              </w:rPr>
              <w:t>and</w:t>
            </w:r>
            <w:r>
              <w:rPr>
                <w:spacing w:val="-11"/>
                <w:sz w:val="20"/>
              </w:rPr>
              <w:t> </w:t>
            </w:r>
            <w:r>
              <w:rPr>
                <w:sz w:val="20"/>
              </w:rPr>
              <w:t>Wildlife </w:t>
            </w:r>
            <w:r>
              <w:rPr>
                <w:spacing w:val="-2"/>
                <w:sz w:val="20"/>
              </w:rPr>
              <w:t>Biologists</w:t>
            </w:r>
          </w:p>
        </w:tc>
        <w:tc>
          <w:tcPr>
            <w:tcW w:w="1205" w:type="dxa"/>
            <w:shd w:val="clear" w:color="auto" w:fill="FFE499"/>
          </w:tcPr>
          <w:p>
            <w:pPr>
              <w:pStyle w:val="TableParagraph"/>
              <w:spacing w:before="114"/>
              <w:ind w:right="95"/>
              <w:rPr>
                <w:sz w:val="20"/>
              </w:rPr>
            </w:pPr>
            <w:r>
              <w:rPr>
                <w:spacing w:val="-5"/>
                <w:sz w:val="20"/>
              </w:rPr>
              <w:t>143</w:t>
            </w:r>
          </w:p>
        </w:tc>
        <w:tc>
          <w:tcPr>
            <w:tcW w:w="1214" w:type="dxa"/>
            <w:shd w:val="clear" w:color="auto" w:fill="FFE499"/>
          </w:tcPr>
          <w:p>
            <w:pPr>
              <w:pStyle w:val="TableParagraph"/>
              <w:spacing w:before="114"/>
              <w:ind w:right="94"/>
              <w:rPr>
                <w:sz w:val="20"/>
              </w:rPr>
            </w:pPr>
            <w:r>
              <w:rPr>
                <w:spacing w:val="-5"/>
                <w:sz w:val="20"/>
              </w:rPr>
              <w:t>142</w:t>
            </w:r>
          </w:p>
        </w:tc>
        <w:tc>
          <w:tcPr>
            <w:tcW w:w="873" w:type="dxa"/>
            <w:shd w:val="clear" w:color="auto" w:fill="FFE499"/>
          </w:tcPr>
          <w:p>
            <w:pPr>
              <w:pStyle w:val="TableParagraph"/>
              <w:spacing w:before="114"/>
              <w:ind w:right="94"/>
              <w:rPr>
                <w:sz w:val="20"/>
              </w:rPr>
            </w:pPr>
            <w:r>
              <w:rPr>
                <w:spacing w:val="-2"/>
                <w:sz w:val="20"/>
              </w:rPr>
              <w:t>-</w:t>
            </w:r>
            <w:r>
              <w:rPr>
                <w:spacing w:val="-12"/>
                <w:sz w:val="20"/>
              </w:rPr>
              <w:t>1</w:t>
            </w:r>
          </w:p>
        </w:tc>
        <w:tc>
          <w:tcPr>
            <w:tcW w:w="863" w:type="dxa"/>
            <w:shd w:val="clear" w:color="auto" w:fill="FFE499"/>
          </w:tcPr>
          <w:p>
            <w:pPr>
              <w:pStyle w:val="TableParagraph"/>
              <w:spacing w:before="114"/>
              <w:ind w:left="141"/>
              <w:jc w:val="center"/>
              <w:rPr>
                <w:sz w:val="20"/>
              </w:rPr>
            </w:pPr>
            <w:r>
              <w:rPr>
                <w:spacing w:val="-2"/>
                <w:sz w:val="20"/>
              </w:rPr>
              <w:t>-0.70%</w:t>
            </w:r>
          </w:p>
        </w:tc>
        <w:tc>
          <w:tcPr>
            <w:tcW w:w="770" w:type="dxa"/>
            <w:shd w:val="clear" w:color="auto" w:fill="FFE499"/>
          </w:tcPr>
          <w:p>
            <w:pPr>
              <w:pStyle w:val="TableParagraph"/>
              <w:spacing w:before="114"/>
              <w:ind w:right="90"/>
              <w:rPr>
                <w:sz w:val="20"/>
              </w:rPr>
            </w:pPr>
            <w:r>
              <w:rPr>
                <w:spacing w:val="-10"/>
                <w:sz w:val="20"/>
              </w:rPr>
              <w:t>3</w:t>
            </w:r>
          </w:p>
        </w:tc>
        <w:tc>
          <w:tcPr>
            <w:tcW w:w="964" w:type="dxa"/>
            <w:shd w:val="clear" w:color="auto" w:fill="FFE499"/>
          </w:tcPr>
          <w:p>
            <w:pPr>
              <w:pStyle w:val="TableParagraph"/>
              <w:spacing w:before="114"/>
              <w:ind w:right="91"/>
              <w:rPr>
                <w:sz w:val="20"/>
              </w:rPr>
            </w:pPr>
            <w:r>
              <w:rPr>
                <w:spacing w:val="-10"/>
                <w:sz w:val="20"/>
              </w:rPr>
              <w:t>8</w:t>
            </w:r>
          </w:p>
        </w:tc>
        <w:tc>
          <w:tcPr>
            <w:tcW w:w="818" w:type="dxa"/>
            <w:shd w:val="clear" w:color="auto" w:fill="FFE499"/>
          </w:tcPr>
          <w:p>
            <w:pPr>
              <w:pStyle w:val="TableParagraph"/>
              <w:spacing w:before="114"/>
              <w:ind w:right="91"/>
              <w:rPr>
                <w:sz w:val="20"/>
              </w:rPr>
            </w:pPr>
            <w:r>
              <w:rPr>
                <w:spacing w:val="-10"/>
                <w:sz w:val="20"/>
              </w:rPr>
              <w:t>0</w:t>
            </w:r>
          </w:p>
        </w:tc>
        <w:tc>
          <w:tcPr>
            <w:tcW w:w="972" w:type="dxa"/>
            <w:shd w:val="clear" w:color="auto" w:fill="FFE499"/>
          </w:tcPr>
          <w:p>
            <w:pPr>
              <w:pStyle w:val="TableParagraph"/>
              <w:spacing w:before="114"/>
              <w:ind w:right="91"/>
              <w:rPr>
                <w:sz w:val="20"/>
              </w:rPr>
            </w:pPr>
            <w:r>
              <w:rPr>
                <w:spacing w:val="-5"/>
                <w:sz w:val="20"/>
              </w:rPr>
              <w:t>11</w:t>
            </w:r>
          </w:p>
        </w:tc>
        <w:tc>
          <w:tcPr>
            <w:tcW w:w="1011" w:type="dxa"/>
            <w:shd w:val="clear" w:color="auto" w:fill="FFE499"/>
          </w:tcPr>
          <w:p>
            <w:pPr>
              <w:pStyle w:val="TableParagraph"/>
              <w:spacing w:before="114"/>
              <w:ind w:left="18" w:right="6"/>
              <w:jc w:val="center"/>
              <w:rPr>
                <w:sz w:val="20"/>
              </w:rPr>
            </w:pPr>
            <w:r>
              <w:rPr>
                <w:spacing w:val="-5"/>
                <w:sz w:val="20"/>
              </w:rPr>
              <w:t>BD</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9"/>
              <w:jc w:val="center"/>
              <w:rPr>
                <w:sz w:val="20"/>
              </w:rPr>
            </w:pPr>
            <w:r>
              <w:rPr>
                <w:spacing w:val="-4"/>
                <w:sz w:val="20"/>
              </w:rPr>
              <w:t>None</w:t>
            </w:r>
          </w:p>
        </w:tc>
      </w:tr>
      <w:tr>
        <w:trPr>
          <w:trHeight w:val="254" w:hRule="atLeast"/>
        </w:trPr>
        <w:tc>
          <w:tcPr>
            <w:tcW w:w="895" w:type="dxa"/>
            <w:shd w:val="clear" w:color="auto" w:fill="FFC000"/>
          </w:tcPr>
          <w:p>
            <w:pPr>
              <w:pStyle w:val="TableParagraph"/>
              <w:spacing w:line="222" w:lineRule="exact" w:before="11"/>
              <w:ind w:left="10" w:right="1"/>
              <w:jc w:val="center"/>
              <w:rPr>
                <w:sz w:val="20"/>
              </w:rPr>
            </w:pPr>
            <w:r>
              <w:rPr>
                <w:spacing w:val="-2"/>
                <w:sz w:val="20"/>
              </w:rPr>
              <w:t>19-</w:t>
            </w:r>
            <w:r>
              <w:rPr>
                <w:spacing w:val="-4"/>
                <w:sz w:val="20"/>
              </w:rPr>
              <w:t>1029</w:t>
            </w:r>
          </w:p>
        </w:tc>
        <w:tc>
          <w:tcPr>
            <w:tcW w:w="2520" w:type="dxa"/>
            <w:shd w:val="clear" w:color="auto" w:fill="FFF1CC"/>
          </w:tcPr>
          <w:p>
            <w:pPr>
              <w:pStyle w:val="TableParagraph"/>
              <w:spacing w:line="229" w:lineRule="exact"/>
              <w:ind w:left="108"/>
              <w:jc w:val="left"/>
              <w:rPr>
                <w:sz w:val="20"/>
              </w:rPr>
            </w:pPr>
            <w:r>
              <w:rPr>
                <w:sz w:val="20"/>
              </w:rPr>
              <w:t>Biological</w:t>
            </w:r>
            <w:r>
              <w:rPr>
                <w:spacing w:val="-6"/>
                <w:sz w:val="20"/>
              </w:rPr>
              <w:t> </w:t>
            </w:r>
            <w:r>
              <w:rPr>
                <w:sz w:val="20"/>
              </w:rPr>
              <w:t>Scientists,</w:t>
            </w:r>
            <w:r>
              <w:rPr>
                <w:spacing w:val="-4"/>
                <w:sz w:val="20"/>
              </w:rPr>
              <w:t> </w:t>
            </w:r>
            <w:r>
              <w:rPr>
                <w:sz w:val="20"/>
              </w:rPr>
              <w:t>All</w:t>
            </w:r>
            <w:r>
              <w:rPr>
                <w:spacing w:val="-6"/>
                <w:sz w:val="20"/>
              </w:rPr>
              <w:t> </w:t>
            </w:r>
            <w:r>
              <w:rPr>
                <w:spacing w:val="-2"/>
                <w:sz w:val="20"/>
              </w:rPr>
              <w:t>Other</w:t>
            </w:r>
          </w:p>
        </w:tc>
        <w:tc>
          <w:tcPr>
            <w:tcW w:w="1205" w:type="dxa"/>
            <w:shd w:val="clear" w:color="auto" w:fill="FFF1CC"/>
          </w:tcPr>
          <w:p>
            <w:pPr>
              <w:pStyle w:val="TableParagraph"/>
              <w:spacing w:line="222" w:lineRule="exact" w:before="11"/>
              <w:ind w:right="95"/>
              <w:rPr>
                <w:sz w:val="20"/>
              </w:rPr>
            </w:pPr>
            <w:r>
              <w:rPr>
                <w:spacing w:val="-5"/>
                <w:sz w:val="20"/>
              </w:rPr>
              <w:t>415</w:t>
            </w:r>
          </w:p>
        </w:tc>
        <w:tc>
          <w:tcPr>
            <w:tcW w:w="1214" w:type="dxa"/>
            <w:shd w:val="clear" w:color="auto" w:fill="FFF1CC"/>
          </w:tcPr>
          <w:p>
            <w:pPr>
              <w:pStyle w:val="TableParagraph"/>
              <w:spacing w:line="222" w:lineRule="exact" w:before="11"/>
              <w:ind w:right="94"/>
              <w:rPr>
                <w:sz w:val="20"/>
              </w:rPr>
            </w:pPr>
            <w:r>
              <w:rPr>
                <w:spacing w:val="-5"/>
                <w:sz w:val="20"/>
              </w:rPr>
              <w:t>411</w:t>
            </w:r>
          </w:p>
        </w:tc>
        <w:tc>
          <w:tcPr>
            <w:tcW w:w="873" w:type="dxa"/>
            <w:shd w:val="clear" w:color="auto" w:fill="FFF1CC"/>
          </w:tcPr>
          <w:p>
            <w:pPr>
              <w:pStyle w:val="TableParagraph"/>
              <w:spacing w:line="222" w:lineRule="exact" w:before="11"/>
              <w:ind w:right="94"/>
              <w:rPr>
                <w:sz w:val="20"/>
              </w:rPr>
            </w:pPr>
            <w:r>
              <w:rPr>
                <w:spacing w:val="-2"/>
                <w:sz w:val="20"/>
              </w:rPr>
              <w:t>-</w:t>
            </w:r>
            <w:r>
              <w:rPr>
                <w:spacing w:val="-12"/>
                <w:sz w:val="20"/>
              </w:rPr>
              <w:t>4</w:t>
            </w:r>
          </w:p>
        </w:tc>
        <w:tc>
          <w:tcPr>
            <w:tcW w:w="863" w:type="dxa"/>
            <w:shd w:val="clear" w:color="auto" w:fill="FFF1CC"/>
          </w:tcPr>
          <w:p>
            <w:pPr>
              <w:pStyle w:val="TableParagraph"/>
              <w:spacing w:line="222" w:lineRule="exact" w:before="11"/>
              <w:ind w:left="141"/>
              <w:jc w:val="center"/>
              <w:rPr>
                <w:sz w:val="20"/>
              </w:rPr>
            </w:pPr>
            <w:r>
              <w:rPr>
                <w:spacing w:val="-2"/>
                <w:sz w:val="20"/>
              </w:rPr>
              <w:t>-0.96%</w:t>
            </w:r>
          </w:p>
        </w:tc>
        <w:tc>
          <w:tcPr>
            <w:tcW w:w="770" w:type="dxa"/>
            <w:shd w:val="clear" w:color="auto" w:fill="FFF1CC"/>
          </w:tcPr>
          <w:p>
            <w:pPr>
              <w:pStyle w:val="TableParagraph"/>
              <w:spacing w:line="222" w:lineRule="exact" w:before="11"/>
              <w:ind w:right="90"/>
              <w:rPr>
                <w:sz w:val="20"/>
              </w:rPr>
            </w:pPr>
            <w:r>
              <w:rPr>
                <w:spacing w:val="-10"/>
                <w:sz w:val="20"/>
              </w:rPr>
              <w:t>8</w:t>
            </w:r>
          </w:p>
        </w:tc>
        <w:tc>
          <w:tcPr>
            <w:tcW w:w="964" w:type="dxa"/>
            <w:shd w:val="clear" w:color="auto" w:fill="FFF1CC"/>
          </w:tcPr>
          <w:p>
            <w:pPr>
              <w:pStyle w:val="TableParagraph"/>
              <w:spacing w:line="222" w:lineRule="exact" w:before="11"/>
              <w:ind w:right="91"/>
              <w:rPr>
                <w:sz w:val="20"/>
              </w:rPr>
            </w:pPr>
            <w:r>
              <w:rPr>
                <w:spacing w:val="-5"/>
                <w:sz w:val="20"/>
              </w:rPr>
              <w:t>22</w:t>
            </w:r>
          </w:p>
        </w:tc>
        <w:tc>
          <w:tcPr>
            <w:tcW w:w="818" w:type="dxa"/>
            <w:shd w:val="clear" w:color="auto" w:fill="FFF1CC"/>
          </w:tcPr>
          <w:p>
            <w:pPr>
              <w:pStyle w:val="TableParagraph"/>
              <w:spacing w:line="222" w:lineRule="exact" w:before="11"/>
              <w:ind w:right="91"/>
              <w:rPr>
                <w:sz w:val="20"/>
              </w:rPr>
            </w:pPr>
            <w:r>
              <w:rPr>
                <w:spacing w:val="-10"/>
                <w:sz w:val="20"/>
              </w:rPr>
              <w:t>0</w:t>
            </w:r>
          </w:p>
        </w:tc>
        <w:tc>
          <w:tcPr>
            <w:tcW w:w="972" w:type="dxa"/>
            <w:shd w:val="clear" w:color="auto" w:fill="FFF1CC"/>
          </w:tcPr>
          <w:p>
            <w:pPr>
              <w:pStyle w:val="TableParagraph"/>
              <w:spacing w:line="222" w:lineRule="exact" w:before="11"/>
              <w:ind w:right="91"/>
              <w:rPr>
                <w:sz w:val="20"/>
              </w:rPr>
            </w:pPr>
            <w:r>
              <w:rPr>
                <w:spacing w:val="-5"/>
                <w:sz w:val="20"/>
              </w:rPr>
              <w:t>30</w:t>
            </w:r>
          </w:p>
        </w:tc>
        <w:tc>
          <w:tcPr>
            <w:tcW w:w="1011" w:type="dxa"/>
            <w:shd w:val="clear" w:color="auto" w:fill="FFF1CC"/>
          </w:tcPr>
          <w:p>
            <w:pPr>
              <w:pStyle w:val="TableParagraph"/>
              <w:spacing w:line="222" w:lineRule="exact" w:before="11"/>
              <w:ind w:left="18" w:right="6"/>
              <w:jc w:val="center"/>
              <w:rPr>
                <w:sz w:val="20"/>
              </w:rPr>
            </w:pPr>
            <w:r>
              <w:rPr>
                <w:spacing w:val="-5"/>
                <w:sz w:val="20"/>
              </w:rPr>
              <w:t>BD</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9"/>
              <w:jc w:val="center"/>
              <w:rPr>
                <w:sz w:val="20"/>
              </w:rPr>
            </w:pPr>
            <w:r>
              <w:rPr>
                <w:spacing w:val="-4"/>
                <w:sz w:val="20"/>
              </w:rPr>
              <w:t>None</w:t>
            </w:r>
          </w:p>
        </w:tc>
      </w:tr>
    </w:tbl>
    <w:p>
      <w:pPr>
        <w:pStyle w:val="TableParagraph"/>
        <w:spacing w:after="0" w:line="222" w:lineRule="exact"/>
        <w:jc w:val="center"/>
        <w:rPr>
          <w:sz w:val="20"/>
        </w:rPr>
        <w:sectPr>
          <w:pgSz w:w="15840" w:h="12240" w:orient="landscape"/>
          <w:pgMar w:header="0" w:footer="733" w:top="1120" w:bottom="880" w:left="360" w:right="360"/>
        </w:sect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19-</w:t>
            </w:r>
            <w:r>
              <w:rPr>
                <w:spacing w:val="-4"/>
                <w:sz w:val="20"/>
              </w:rPr>
              <w:t>1031</w:t>
            </w:r>
          </w:p>
        </w:tc>
        <w:tc>
          <w:tcPr>
            <w:tcW w:w="2520" w:type="dxa"/>
            <w:shd w:val="clear" w:color="auto" w:fill="FFE499"/>
          </w:tcPr>
          <w:p>
            <w:pPr>
              <w:pStyle w:val="TableParagraph"/>
              <w:spacing w:line="227" w:lineRule="exact"/>
              <w:ind w:left="108"/>
              <w:jc w:val="left"/>
              <w:rPr>
                <w:sz w:val="20"/>
              </w:rPr>
            </w:pPr>
            <w:r>
              <w:rPr>
                <w:sz w:val="20"/>
              </w:rPr>
              <w:t>Conservation</w:t>
            </w:r>
            <w:r>
              <w:rPr>
                <w:spacing w:val="-10"/>
                <w:sz w:val="20"/>
              </w:rPr>
              <w:t> </w:t>
            </w:r>
            <w:r>
              <w:rPr>
                <w:spacing w:val="-2"/>
                <w:sz w:val="20"/>
              </w:rPr>
              <w:t>Scientists</w:t>
            </w:r>
          </w:p>
        </w:tc>
        <w:tc>
          <w:tcPr>
            <w:tcW w:w="1205" w:type="dxa"/>
            <w:shd w:val="clear" w:color="auto" w:fill="FFE499"/>
          </w:tcPr>
          <w:p>
            <w:pPr>
              <w:pStyle w:val="TableParagraph"/>
              <w:spacing w:line="222" w:lineRule="exact" w:before="11"/>
              <w:ind w:right="95"/>
              <w:rPr>
                <w:sz w:val="20"/>
              </w:rPr>
            </w:pPr>
            <w:r>
              <w:rPr>
                <w:spacing w:val="-5"/>
                <w:sz w:val="20"/>
              </w:rPr>
              <w:t>226</w:t>
            </w:r>
          </w:p>
        </w:tc>
        <w:tc>
          <w:tcPr>
            <w:tcW w:w="1214" w:type="dxa"/>
            <w:shd w:val="clear" w:color="auto" w:fill="FFE499"/>
          </w:tcPr>
          <w:p>
            <w:pPr>
              <w:pStyle w:val="TableParagraph"/>
              <w:spacing w:line="222" w:lineRule="exact" w:before="11"/>
              <w:ind w:right="94"/>
              <w:rPr>
                <w:sz w:val="20"/>
              </w:rPr>
            </w:pPr>
            <w:r>
              <w:rPr>
                <w:spacing w:val="-5"/>
                <w:sz w:val="20"/>
              </w:rPr>
              <w:t>225</w:t>
            </w:r>
          </w:p>
        </w:tc>
        <w:tc>
          <w:tcPr>
            <w:tcW w:w="873" w:type="dxa"/>
            <w:shd w:val="clear" w:color="auto" w:fill="FFE499"/>
          </w:tcPr>
          <w:p>
            <w:pPr>
              <w:pStyle w:val="TableParagraph"/>
              <w:spacing w:line="222" w:lineRule="exact" w:before="11"/>
              <w:ind w:right="94"/>
              <w:rPr>
                <w:sz w:val="20"/>
              </w:rPr>
            </w:pPr>
            <w:r>
              <w:rPr>
                <w:spacing w:val="-2"/>
                <w:sz w:val="20"/>
              </w:rPr>
              <w:t>-</w:t>
            </w:r>
            <w:r>
              <w:rPr>
                <w:spacing w:val="-12"/>
                <w:sz w:val="20"/>
              </w:rPr>
              <w:t>1</w:t>
            </w:r>
          </w:p>
        </w:tc>
        <w:tc>
          <w:tcPr>
            <w:tcW w:w="863" w:type="dxa"/>
            <w:shd w:val="clear" w:color="auto" w:fill="FFE499"/>
          </w:tcPr>
          <w:p>
            <w:pPr>
              <w:pStyle w:val="TableParagraph"/>
              <w:spacing w:line="222" w:lineRule="exact" w:before="11"/>
              <w:ind w:left="141"/>
              <w:jc w:val="center"/>
              <w:rPr>
                <w:sz w:val="20"/>
              </w:rPr>
            </w:pPr>
            <w:r>
              <w:rPr>
                <w:spacing w:val="-2"/>
                <w:sz w:val="20"/>
              </w:rPr>
              <w:t>-0.44%</w:t>
            </w:r>
          </w:p>
        </w:tc>
        <w:tc>
          <w:tcPr>
            <w:tcW w:w="770" w:type="dxa"/>
            <w:shd w:val="clear" w:color="auto" w:fill="FFE499"/>
          </w:tcPr>
          <w:p>
            <w:pPr>
              <w:pStyle w:val="TableParagraph"/>
              <w:spacing w:line="222" w:lineRule="exact" w:before="11"/>
              <w:ind w:right="90"/>
              <w:rPr>
                <w:sz w:val="20"/>
              </w:rPr>
            </w:pPr>
            <w:r>
              <w:rPr>
                <w:spacing w:val="-10"/>
                <w:sz w:val="20"/>
              </w:rPr>
              <w:t>6</w:t>
            </w:r>
          </w:p>
        </w:tc>
        <w:tc>
          <w:tcPr>
            <w:tcW w:w="964" w:type="dxa"/>
            <w:shd w:val="clear" w:color="auto" w:fill="FFE499"/>
          </w:tcPr>
          <w:p>
            <w:pPr>
              <w:pStyle w:val="TableParagraph"/>
              <w:spacing w:line="222" w:lineRule="exact" w:before="11"/>
              <w:ind w:right="91"/>
              <w:rPr>
                <w:sz w:val="20"/>
              </w:rPr>
            </w:pPr>
            <w:r>
              <w:rPr>
                <w:spacing w:val="-5"/>
                <w:sz w:val="20"/>
              </w:rPr>
              <w:t>13</w:t>
            </w:r>
          </w:p>
        </w:tc>
        <w:tc>
          <w:tcPr>
            <w:tcW w:w="818" w:type="dxa"/>
            <w:shd w:val="clear" w:color="auto" w:fill="FFE499"/>
          </w:tcPr>
          <w:p>
            <w:pPr>
              <w:pStyle w:val="TableParagraph"/>
              <w:spacing w:line="222" w:lineRule="exact" w:before="11"/>
              <w:ind w:right="91"/>
              <w:rPr>
                <w:sz w:val="20"/>
              </w:rPr>
            </w:pPr>
            <w:r>
              <w:rPr>
                <w:spacing w:val="-10"/>
                <w:sz w:val="20"/>
              </w:rPr>
              <w:t>0</w:t>
            </w:r>
          </w:p>
        </w:tc>
        <w:tc>
          <w:tcPr>
            <w:tcW w:w="972" w:type="dxa"/>
            <w:shd w:val="clear" w:color="auto" w:fill="FFE499"/>
          </w:tcPr>
          <w:p>
            <w:pPr>
              <w:pStyle w:val="TableParagraph"/>
              <w:spacing w:line="222" w:lineRule="exact" w:before="11"/>
              <w:ind w:right="91"/>
              <w:rPr>
                <w:sz w:val="20"/>
              </w:rPr>
            </w:pPr>
            <w:r>
              <w:rPr>
                <w:spacing w:val="-5"/>
                <w:sz w:val="20"/>
              </w:rPr>
              <w:t>19</w:t>
            </w:r>
          </w:p>
        </w:tc>
        <w:tc>
          <w:tcPr>
            <w:tcW w:w="1011" w:type="dxa"/>
            <w:shd w:val="clear" w:color="auto" w:fill="FFE499"/>
          </w:tcPr>
          <w:p>
            <w:pPr>
              <w:pStyle w:val="TableParagraph"/>
              <w:spacing w:line="222" w:lineRule="exact" w:before="11"/>
              <w:ind w:left="18" w:right="6"/>
              <w:jc w:val="center"/>
              <w:rPr>
                <w:sz w:val="20"/>
              </w:rPr>
            </w:pPr>
            <w:r>
              <w:rPr>
                <w:spacing w:val="-5"/>
                <w:sz w:val="20"/>
              </w:rPr>
              <w:t>BD</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9"/>
              <w:jc w:val="center"/>
              <w:rPr>
                <w:sz w:val="20"/>
              </w:rPr>
            </w:pPr>
            <w:r>
              <w:rPr>
                <w:spacing w:val="-4"/>
                <w:sz w:val="20"/>
              </w:rPr>
              <w:t>None</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19-</w:t>
            </w:r>
            <w:r>
              <w:rPr>
                <w:spacing w:val="-4"/>
                <w:sz w:val="20"/>
              </w:rPr>
              <w:t>1032</w:t>
            </w:r>
          </w:p>
        </w:tc>
        <w:tc>
          <w:tcPr>
            <w:tcW w:w="2520" w:type="dxa"/>
            <w:shd w:val="clear" w:color="auto" w:fill="FFF1CC"/>
          </w:tcPr>
          <w:p>
            <w:pPr>
              <w:pStyle w:val="TableParagraph"/>
              <w:spacing w:line="229" w:lineRule="exact"/>
              <w:ind w:left="108"/>
              <w:jc w:val="left"/>
              <w:rPr>
                <w:sz w:val="20"/>
              </w:rPr>
            </w:pPr>
            <w:r>
              <w:rPr>
                <w:spacing w:val="-2"/>
                <w:sz w:val="20"/>
              </w:rPr>
              <w:t>Foresters</w:t>
            </w:r>
          </w:p>
        </w:tc>
        <w:tc>
          <w:tcPr>
            <w:tcW w:w="1205" w:type="dxa"/>
            <w:shd w:val="clear" w:color="auto" w:fill="FFF1CC"/>
          </w:tcPr>
          <w:p>
            <w:pPr>
              <w:pStyle w:val="TableParagraph"/>
              <w:spacing w:line="222" w:lineRule="exact" w:before="11"/>
              <w:ind w:right="95"/>
              <w:rPr>
                <w:sz w:val="20"/>
              </w:rPr>
            </w:pPr>
            <w:r>
              <w:rPr>
                <w:spacing w:val="-5"/>
                <w:sz w:val="20"/>
              </w:rPr>
              <w:t>312</w:t>
            </w:r>
          </w:p>
        </w:tc>
        <w:tc>
          <w:tcPr>
            <w:tcW w:w="1214" w:type="dxa"/>
            <w:shd w:val="clear" w:color="auto" w:fill="FFF1CC"/>
          </w:tcPr>
          <w:p>
            <w:pPr>
              <w:pStyle w:val="TableParagraph"/>
              <w:spacing w:line="222" w:lineRule="exact" w:before="11"/>
              <w:ind w:right="94"/>
              <w:rPr>
                <w:sz w:val="20"/>
              </w:rPr>
            </w:pPr>
            <w:r>
              <w:rPr>
                <w:spacing w:val="-5"/>
                <w:sz w:val="20"/>
              </w:rPr>
              <w:t>309</w:t>
            </w:r>
          </w:p>
        </w:tc>
        <w:tc>
          <w:tcPr>
            <w:tcW w:w="873" w:type="dxa"/>
            <w:shd w:val="clear" w:color="auto" w:fill="FFF1CC"/>
          </w:tcPr>
          <w:p>
            <w:pPr>
              <w:pStyle w:val="TableParagraph"/>
              <w:spacing w:line="222" w:lineRule="exact" w:before="11"/>
              <w:ind w:right="94"/>
              <w:rPr>
                <w:sz w:val="20"/>
              </w:rPr>
            </w:pPr>
            <w:r>
              <w:rPr>
                <w:spacing w:val="-2"/>
                <w:sz w:val="20"/>
              </w:rPr>
              <w:t>-</w:t>
            </w:r>
            <w:r>
              <w:rPr>
                <w:spacing w:val="-12"/>
                <w:sz w:val="20"/>
              </w:rPr>
              <w:t>3</w:t>
            </w:r>
          </w:p>
        </w:tc>
        <w:tc>
          <w:tcPr>
            <w:tcW w:w="863" w:type="dxa"/>
            <w:shd w:val="clear" w:color="auto" w:fill="FFF1CC"/>
          </w:tcPr>
          <w:p>
            <w:pPr>
              <w:pStyle w:val="TableParagraph"/>
              <w:spacing w:line="222" w:lineRule="exact" w:before="11"/>
              <w:ind w:left="141"/>
              <w:jc w:val="center"/>
              <w:rPr>
                <w:sz w:val="20"/>
              </w:rPr>
            </w:pPr>
            <w:r>
              <w:rPr>
                <w:spacing w:val="-2"/>
                <w:sz w:val="20"/>
              </w:rPr>
              <w:t>-0.96%</w:t>
            </w:r>
          </w:p>
        </w:tc>
        <w:tc>
          <w:tcPr>
            <w:tcW w:w="770" w:type="dxa"/>
            <w:shd w:val="clear" w:color="auto" w:fill="FFF1CC"/>
          </w:tcPr>
          <w:p>
            <w:pPr>
              <w:pStyle w:val="TableParagraph"/>
              <w:spacing w:line="222" w:lineRule="exact" w:before="11"/>
              <w:ind w:right="90"/>
              <w:rPr>
                <w:sz w:val="20"/>
              </w:rPr>
            </w:pPr>
            <w:r>
              <w:rPr>
                <w:spacing w:val="-10"/>
                <w:sz w:val="20"/>
              </w:rPr>
              <w:t>8</w:t>
            </w:r>
          </w:p>
        </w:tc>
        <w:tc>
          <w:tcPr>
            <w:tcW w:w="964" w:type="dxa"/>
            <w:shd w:val="clear" w:color="auto" w:fill="FFF1CC"/>
          </w:tcPr>
          <w:p>
            <w:pPr>
              <w:pStyle w:val="TableParagraph"/>
              <w:spacing w:line="222" w:lineRule="exact" w:before="11"/>
              <w:ind w:right="91"/>
              <w:rPr>
                <w:sz w:val="20"/>
              </w:rPr>
            </w:pPr>
            <w:r>
              <w:rPr>
                <w:spacing w:val="-5"/>
                <w:sz w:val="20"/>
              </w:rPr>
              <w:t>17</w:t>
            </w:r>
          </w:p>
        </w:tc>
        <w:tc>
          <w:tcPr>
            <w:tcW w:w="818" w:type="dxa"/>
            <w:shd w:val="clear" w:color="auto" w:fill="FFF1CC"/>
          </w:tcPr>
          <w:p>
            <w:pPr>
              <w:pStyle w:val="TableParagraph"/>
              <w:spacing w:line="222" w:lineRule="exact" w:before="11"/>
              <w:ind w:right="91"/>
              <w:rPr>
                <w:sz w:val="20"/>
              </w:rPr>
            </w:pPr>
            <w:r>
              <w:rPr>
                <w:spacing w:val="-10"/>
                <w:sz w:val="20"/>
              </w:rPr>
              <w:t>0</w:t>
            </w:r>
          </w:p>
        </w:tc>
        <w:tc>
          <w:tcPr>
            <w:tcW w:w="972" w:type="dxa"/>
            <w:shd w:val="clear" w:color="auto" w:fill="FFF1CC"/>
          </w:tcPr>
          <w:p>
            <w:pPr>
              <w:pStyle w:val="TableParagraph"/>
              <w:spacing w:line="222" w:lineRule="exact" w:before="11"/>
              <w:ind w:right="91"/>
              <w:rPr>
                <w:sz w:val="20"/>
              </w:rPr>
            </w:pPr>
            <w:r>
              <w:rPr>
                <w:spacing w:val="-5"/>
                <w:sz w:val="20"/>
              </w:rPr>
              <w:t>25</w:t>
            </w:r>
          </w:p>
        </w:tc>
        <w:tc>
          <w:tcPr>
            <w:tcW w:w="1011" w:type="dxa"/>
            <w:shd w:val="clear" w:color="auto" w:fill="FFF1CC"/>
          </w:tcPr>
          <w:p>
            <w:pPr>
              <w:pStyle w:val="TableParagraph"/>
              <w:spacing w:line="222" w:lineRule="exact" w:before="11"/>
              <w:ind w:left="18" w:right="6"/>
              <w:jc w:val="center"/>
              <w:rPr>
                <w:sz w:val="20"/>
              </w:rPr>
            </w:pPr>
            <w:r>
              <w:rPr>
                <w:spacing w:val="-5"/>
                <w:sz w:val="20"/>
              </w:rPr>
              <w:t>BD</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19-</w:t>
            </w:r>
            <w:r>
              <w:rPr>
                <w:spacing w:val="-4"/>
                <w:sz w:val="20"/>
              </w:rPr>
              <w:t>1042</w:t>
            </w:r>
          </w:p>
        </w:tc>
        <w:tc>
          <w:tcPr>
            <w:tcW w:w="2520" w:type="dxa"/>
            <w:shd w:val="clear" w:color="auto" w:fill="FFE499"/>
          </w:tcPr>
          <w:p>
            <w:pPr>
              <w:pStyle w:val="TableParagraph"/>
              <w:spacing w:line="230" w:lineRule="exact"/>
              <w:ind w:left="108"/>
              <w:jc w:val="left"/>
              <w:rPr>
                <w:sz w:val="20"/>
              </w:rPr>
            </w:pPr>
            <w:r>
              <w:rPr>
                <w:sz w:val="20"/>
              </w:rPr>
              <w:t>Medical</w:t>
            </w:r>
            <w:r>
              <w:rPr>
                <w:spacing w:val="-12"/>
                <w:sz w:val="20"/>
              </w:rPr>
              <w:t> </w:t>
            </w:r>
            <w:r>
              <w:rPr>
                <w:sz w:val="20"/>
              </w:rPr>
              <w:t>Scientists,</w:t>
            </w:r>
            <w:r>
              <w:rPr>
                <w:spacing w:val="-11"/>
                <w:sz w:val="20"/>
              </w:rPr>
              <w:t> </w:t>
            </w:r>
            <w:r>
              <w:rPr>
                <w:sz w:val="20"/>
              </w:rPr>
              <w:t>Except </w:t>
            </w:r>
            <w:r>
              <w:rPr>
                <w:spacing w:val="-2"/>
                <w:sz w:val="20"/>
              </w:rPr>
              <w:t>Epidemiologists</w:t>
            </w:r>
          </w:p>
        </w:tc>
        <w:tc>
          <w:tcPr>
            <w:tcW w:w="1205" w:type="dxa"/>
            <w:shd w:val="clear" w:color="auto" w:fill="FFE499"/>
          </w:tcPr>
          <w:p>
            <w:pPr>
              <w:pStyle w:val="TableParagraph"/>
              <w:spacing w:before="114"/>
              <w:ind w:right="95"/>
              <w:rPr>
                <w:sz w:val="20"/>
              </w:rPr>
            </w:pPr>
            <w:r>
              <w:rPr>
                <w:spacing w:val="-5"/>
                <w:sz w:val="20"/>
              </w:rPr>
              <w:t>260</w:t>
            </w:r>
          </w:p>
        </w:tc>
        <w:tc>
          <w:tcPr>
            <w:tcW w:w="1214" w:type="dxa"/>
            <w:shd w:val="clear" w:color="auto" w:fill="FFE499"/>
          </w:tcPr>
          <w:p>
            <w:pPr>
              <w:pStyle w:val="TableParagraph"/>
              <w:spacing w:before="114"/>
              <w:ind w:right="94"/>
              <w:rPr>
                <w:sz w:val="20"/>
              </w:rPr>
            </w:pPr>
            <w:r>
              <w:rPr>
                <w:spacing w:val="-5"/>
                <w:sz w:val="20"/>
              </w:rPr>
              <w:t>298</w:t>
            </w:r>
          </w:p>
        </w:tc>
        <w:tc>
          <w:tcPr>
            <w:tcW w:w="873" w:type="dxa"/>
            <w:shd w:val="clear" w:color="auto" w:fill="FFE499"/>
          </w:tcPr>
          <w:p>
            <w:pPr>
              <w:pStyle w:val="TableParagraph"/>
              <w:spacing w:before="114"/>
              <w:ind w:right="94"/>
              <w:rPr>
                <w:sz w:val="20"/>
              </w:rPr>
            </w:pPr>
            <w:r>
              <w:rPr>
                <w:spacing w:val="-5"/>
                <w:sz w:val="20"/>
              </w:rPr>
              <w:t>38</w:t>
            </w:r>
          </w:p>
        </w:tc>
        <w:tc>
          <w:tcPr>
            <w:tcW w:w="863" w:type="dxa"/>
            <w:shd w:val="clear" w:color="auto" w:fill="FFE499"/>
          </w:tcPr>
          <w:p>
            <w:pPr>
              <w:pStyle w:val="TableParagraph"/>
              <w:spacing w:before="114"/>
              <w:ind w:left="141" w:right="36"/>
              <w:jc w:val="center"/>
              <w:rPr>
                <w:sz w:val="20"/>
              </w:rPr>
            </w:pPr>
            <w:r>
              <w:rPr>
                <w:spacing w:val="-2"/>
                <w:sz w:val="20"/>
              </w:rPr>
              <w:t>14.62%</w:t>
            </w:r>
          </w:p>
        </w:tc>
        <w:tc>
          <w:tcPr>
            <w:tcW w:w="770" w:type="dxa"/>
            <w:shd w:val="clear" w:color="auto" w:fill="FFE499"/>
          </w:tcPr>
          <w:p>
            <w:pPr>
              <w:pStyle w:val="TableParagraph"/>
              <w:spacing w:before="114"/>
              <w:ind w:right="90"/>
              <w:rPr>
                <w:sz w:val="20"/>
              </w:rPr>
            </w:pPr>
            <w:r>
              <w:rPr>
                <w:spacing w:val="-10"/>
                <w:sz w:val="20"/>
              </w:rPr>
              <w:t>4</w:t>
            </w:r>
          </w:p>
        </w:tc>
        <w:tc>
          <w:tcPr>
            <w:tcW w:w="964" w:type="dxa"/>
            <w:shd w:val="clear" w:color="auto" w:fill="FFE499"/>
          </w:tcPr>
          <w:p>
            <w:pPr>
              <w:pStyle w:val="TableParagraph"/>
              <w:spacing w:before="114"/>
              <w:ind w:right="91"/>
              <w:rPr>
                <w:sz w:val="20"/>
              </w:rPr>
            </w:pPr>
            <w:r>
              <w:rPr>
                <w:spacing w:val="-10"/>
                <w:sz w:val="20"/>
              </w:rPr>
              <w:t>9</w:t>
            </w:r>
          </w:p>
        </w:tc>
        <w:tc>
          <w:tcPr>
            <w:tcW w:w="818" w:type="dxa"/>
            <w:shd w:val="clear" w:color="auto" w:fill="FFE499"/>
          </w:tcPr>
          <w:p>
            <w:pPr>
              <w:pStyle w:val="TableParagraph"/>
              <w:spacing w:before="114"/>
              <w:ind w:right="91"/>
              <w:rPr>
                <w:sz w:val="20"/>
              </w:rPr>
            </w:pPr>
            <w:r>
              <w:rPr>
                <w:spacing w:val="-10"/>
                <w:sz w:val="20"/>
              </w:rPr>
              <w:t>4</w:t>
            </w:r>
          </w:p>
        </w:tc>
        <w:tc>
          <w:tcPr>
            <w:tcW w:w="972" w:type="dxa"/>
            <w:shd w:val="clear" w:color="auto" w:fill="FFE499"/>
          </w:tcPr>
          <w:p>
            <w:pPr>
              <w:pStyle w:val="TableParagraph"/>
              <w:spacing w:before="114"/>
              <w:ind w:right="91"/>
              <w:rPr>
                <w:sz w:val="20"/>
              </w:rPr>
            </w:pPr>
            <w:r>
              <w:rPr>
                <w:spacing w:val="-5"/>
                <w:sz w:val="20"/>
              </w:rPr>
              <w:t>17</w:t>
            </w:r>
          </w:p>
        </w:tc>
        <w:tc>
          <w:tcPr>
            <w:tcW w:w="1011" w:type="dxa"/>
            <w:shd w:val="clear" w:color="auto" w:fill="FFE499"/>
          </w:tcPr>
          <w:p>
            <w:pPr>
              <w:pStyle w:val="TableParagraph"/>
              <w:spacing w:before="114"/>
              <w:ind w:left="18" w:right="6"/>
              <w:jc w:val="center"/>
              <w:rPr>
                <w:sz w:val="20"/>
              </w:rPr>
            </w:pPr>
            <w:r>
              <w:rPr>
                <w:spacing w:val="-5"/>
                <w:sz w:val="20"/>
              </w:rPr>
              <w:t>DD</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9"/>
              <w:jc w:val="center"/>
              <w:rPr>
                <w:sz w:val="20"/>
              </w:rPr>
            </w:pPr>
            <w:r>
              <w:rPr>
                <w:spacing w:val="-4"/>
                <w:sz w:val="20"/>
              </w:rPr>
              <w:t>None</w:t>
            </w:r>
          </w:p>
        </w:tc>
      </w:tr>
      <w:tr>
        <w:trPr>
          <w:trHeight w:val="254" w:hRule="atLeast"/>
        </w:trPr>
        <w:tc>
          <w:tcPr>
            <w:tcW w:w="895" w:type="dxa"/>
            <w:shd w:val="clear" w:color="auto" w:fill="FFC000"/>
          </w:tcPr>
          <w:p>
            <w:pPr>
              <w:pStyle w:val="TableParagraph"/>
              <w:spacing w:line="222" w:lineRule="exact" w:before="11"/>
              <w:ind w:left="10" w:right="1"/>
              <w:jc w:val="center"/>
              <w:rPr>
                <w:sz w:val="20"/>
              </w:rPr>
            </w:pPr>
            <w:r>
              <w:rPr>
                <w:spacing w:val="-2"/>
                <w:sz w:val="20"/>
              </w:rPr>
              <w:t>19-</w:t>
            </w:r>
            <w:r>
              <w:rPr>
                <w:spacing w:val="-4"/>
                <w:sz w:val="20"/>
              </w:rPr>
              <w:t>2000</w:t>
            </w:r>
          </w:p>
        </w:tc>
        <w:tc>
          <w:tcPr>
            <w:tcW w:w="2520" w:type="dxa"/>
            <w:shd w:val="clear" w:color="auto" w:fill="FFF1CC"/>
          </w:tcPr>
          <w:p>
            <w:pPr>
              <w:pStyle w:val="TableParagraph"/>
              <w:spacing w:line="229" w:lineRule="exact"/>
              <w:ind w:left="108"/>
              <w:jc w:val="left"/>
              <w:rPr>
                <w:b/>
                <w:sz w:val="20"/>
              </w:rPr>
            </w:pPr>
            <w:r>
              <w:rPr>
                <w:b/>
                <w:sz w:val="20"/>
              </w:rPr>
              <w:t>Physical</w:t>
            </w:r>
            <w:r>
              <w:rPr>
                <w:b/>
                <w:spacing w:val="-9"/>
                <w:sz w:val="20"/>
              </w:rPr>
              <w:t> </w:t>
            </w:r>
            <w:r>
              <w:rPr>
                <w:b/>
                <w:spacing w:val="-2"/>
                <w:sz w:val="20"/>
              </w:rPr>
              <w:t>Scientists</w:t>
            </w:r>
          </w:p>
        </w:tc>
        <w:tc>
          <w:tcPr>
            <w:tcW w:w="1205" w:type="dxa"/>
            <w:shd w:val="clear" w:color="auto" w:fill="FFF1CC"/>
          </w:tcPr>
          <w:p>
            <w:pPr>
              <w:pStyle w:val="TableParagraph"/>
              <w:spacing w:line="222" w:lineRule="exact" w:before="11"/>
              <w:ind w:right="95"/>
              <w:rPr>
                <w:b/>
                <w:sz w:val="20"/>
              </w:rPr>
            </w:pPr>
            <w:r>
              <w:rPr>
                <w:b/>
                <w:spacing w:val="-2"/>
                <w:sz w:val="20"/>
              </w:rPr>
              <w:t>1,158</w:t>
            </w:r>
          </w:p>
        </w:tc>
        <w:tc>
          <w:tcPr>
            <w:tcW w:w="1214" w:type="dxa"/>
            <w:shd w:val="clear" w:color="auto" w:fill="FFF1CC"/>
          </w:tcPr>
          <w:p>
            <w:pPr>
              <w:pStyle w:val="TableParagraph"/>
              <w:spacing w:line="222" w:lineRule="exact" w:before="11"/>
              <w:ind w:right="94"/>
              <w:rPr>
                <w:b/>
                <w:sz w:val="20"/>
              </w:rPr>
            </w:pPr>
            <w:r>
              <w:rPr>
                <w:b/>
                <w:spacing w:val="-2"/>
                <w:sz w:val="20"/>
              </w:rPr>
              <w:t>1,221</w:t>
            </w:r>
          </w:p>
        </w:tc>
        <w:tc>
          <w:tcPr>
            <w:tcW w:w="873" w:type="dxa"/>
            <w:shd w:val="clear" w:color="auto" w:fill="FFF1CC"/>
          </w:tcPr>
          <w:p>
            <w:pPr>
              <w:pStyle w:val="TableParagraph"/>
              <w:spacing w:line="222" w:lineRule="exact" w:before="11"/>
              <w:ind w:right="94"/>
              <w:rPr>
                <w:b/>
                <w:sz w:val="20"/>
              </w:rPr>
            </w:pPr>
            <w:r>
              <w:rPr>
                <w:b/>
                <w:spacing w:val="-5"/>
                <w:sz w:val="20"/>
              </w:rPr>
              <w:t>63</w:t>
            </w:r>
          </w:p>
        </w:tc>
        <w:tc>
          <w:tcPr>
            <w:tcW w:w="863" w:type="dxa"/>
            <w:shd w:val="clear" w:color="auto" w:fill="FFF1CC"/>
          </w:tcPr>
          <w:p>
            <w:pPr>
              <w:pStyle w:val="TableParagraph"/>
              <w:spacing w:line="222" w:lineRule="exact" w:before="11"/>
              <w:ind w:left="196"/>
              <w:jc w:val="center"/>
              <w:rPr>
                <w:b/>
                <w:sz w:val="20"/>
              </w:rPr>
            </w:pPr>
            <w:r>
              <w:rPr>
                <w:b/>
                <w:spacing w:val="-2"/>
                <w:sz w:val="20"/>
              </w:rPr>
              <w:t>5.44%</w:t>
            </w:r>
          </w:p>
        </w:tc>
        <w:tc>
          <w:tcPr>
            <w:tcW w:w="770" w:type="dxa"/>
            <w:shd w:val="clear" w:color="auto" w:fill="FFF1CC"/>
          </w:tcPr>
          <w:p>
            <w:pPr>
              <w:pStyle w:val="TableParagraph"/>
              <w:spacing w:line="222" w:lineRule="exact" w:before="11"/>
              <w:ind w:right="89"/>
              <w:rPr>
                <w:b/>
                <w:sz w:val="20"/>
              </w:rPr>
            </w:pPr>
            <w:r>
              <w:rPr>
                <w:b/>
                <w:spacing w:val="-5"/>
                <w:sz w:val="20"/>
              </w:rPr>
              <w:t>22</w:t>
            </w:r>
          </w:p>
        </w:tc>
        <w:tc>
          <w:tcPr>
            <w:tcW w:w="964" w:type="dxa"/>
            <w:shd w:val="clear" w:color="auto" w:fill="FFF1CC"/>
          </w:tcPr>
          <w:p>
            <w:pPr>
              <w:pStyle w:val="TableParagraph"/>
              <w:spacing w:line="222" w:lineRule="exact" w:before="11"/>
              <w:ind w:right="91"/>
              <w:rPr>
                <w:b/>
                <w:sz w:val="20"/>
              </w:rPr>
            </w:pPr>
            <w:r>
              <w:rPr>
                <w:b/>
                <w:spacing w:val="-5"/>
                <w:sz w:val="20"/>
              </w:rPr>
              <w:t>64</w:t>
            </w:r>
          </w:p>
        </w:tc>
        <w:tc>
          <w:tcPr>
            <w:tcW w:w="818" w:type="dxa"/>
            <w:shd w:val="clear" w:color="auto" w:fill="FFF1CC"/>
          </w:tcPr>
          <w:p>
            <w:pPr>
              <w:pStyle w:val="TableParagraph"/>
              <w:spacing w:line="222" w:lineRule="exact" w:before="11"/>
              <w:ind w:right="91"/>
              <w:rPr>
                <w:b/>
                <w:sz w:val="20"/>
              </w:rPr>
            </w:pPr>
            <w:r>
              <w:rPr>
                <w:b/>
                <w:spacing w:val="-10"/>
                <w:sz w:val="20"/>
              </w:rPr>
              <w:t>6</w:t>
            </w:r>
          </w:p>
        </w:tc>
        <w:tc>
          <w:tcPr>
            <w:tcW w:w="972" w:type="dxa"/>
            <w:shd w:val="clear" w:color="auto" w:fill="FFF1CC"/>
          </w:tcPr>
          <w:p>
            <w:pPr>
              <w:pStyle w:val="TableParagraph"/>
              <w:spacing w:line="222" w:lineRule="exact" w:before="11"/>
              <w:ind w:right="91"/>
              <w:rPr>
                <w:b/>
                <w:sz w:val="20"/>
              </w:rPr>
            </w:pPr>
            <w:r>
              <w:rPr>
                <w:b/>
                <w:spacing w:val="-5"/>
                <w:sz w:val="20"/>
              </w:rPr>
              <w:t>92</w:t>
            </w:r>
          </w:p>
        </w:tc>
        <w:tc>
          <w:tcPr>
            <w:tcW w:w="1011" w:type="dxa"/>
            <w:shd w:val="clear" w:color="auto" w:fill="FFF1CC"/>
          </w:tcPr>
          <w:p>
            <w:pPr>
              <w:pStyle w:val="TableParagraph"/>
              <w:jc w:val="left"/>
              <w:rPr>
                <w:rFonts w:ascii="Times New Roman"/>
                <w:sz w:val="18"/>
              </w:rPr>
            </w:pPr>
          </w:p>
        </w:tc>
        <w:tc>
          <w:tcPr>
            <w:tcW w:w="1106" w:type="dxa"/>
            <w:shd w:val="clear" w:color="auto" w:fill="FFF1CC"/>
          </w:tcPr>
          <w:p>
            <w:pPr>
              <w:pStyle w:val="TableParagraph"/>
              <w:jc w:val="left"/>
              <w:rPr>
                <w:rFonts w:ascii="Times New Roman"/>
                <w:sz w:val="18"/>
              </w:rPr>
            </w:pPr>
          </w:p>
        </w:tc>
        <w:tc>
          <w:tcPr>
            <w:tcW w:w="900" w:type="dxa"/>
            <w:shd w:val="clear" w:color="auto" w:fill="FFF1CC"/>
          </w:tcPr>
          <w:p>
            <w:pPr>
              <w:pStyle w:val="TableParagraph"/>
              <w:jc w:val="left"/>
              <w:rPr>
                <w:rFonts w:ascii="Times New Roman"/>
                <w:sz w:val="18"/>
              </w:rPr>
            </w:pP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19-</w:t>
            </w:r>
            <w:r>
              <w:rPr>
                <w:spacing w:val="-4"/>
                <w:sz w:val="20"/>
              </w:rPr>
              <w:t>2012</w:t>
            </w:r>
          </w:p>
        </w:tc>
        <w:tc>
          <w:tcPr>
            <w:tcW w:w="2520" w:type="dxa"/>
            <w:shd w:val="clear" w:color="auto" w:fill="FFE499"/>
          </w:tcPr>
          <w:p>
            <w:pPr>
              <w:pStyle w:val="TableParagraph"/>
              <w:spacing w:line="229" w:lineRule="exact"/>
              <w:ind w:left="108"/>
              <w:jc w:val="left"/>
              <w:rPr>
                <w:sz w:val="20"/>
              </w:rPr>
            </w:pPr>
            <w:r>
              <w:rPr>
                <w:spacing w:val="-2"/>
                <w:sz w:val="20"/>
              </w:rPr>
              <w:t>Physicists</w:t>
            </w:r>
          </w:p>
        </w:tc>
        <w:tc>
          <w:tcPr>
            <w:tcW w:w="1205" w:type="dxa"/>
            <w:shd w:val="clear" w:color="auto" w:fill="FFE499"/>
          </w:tcPr>
          <w:p>
            <w:pPr>
              <w:pStyle w:val="TableParagraph"/>
              <w:spacing w:line="225" w:lineRule="exact" w:before="11"/>
              <w:ind w:right="95"/>
              <w:rPr>
                <w:sz w:val="20"/>
              </w:rPr>
            </w:pPr>
            <w:r>
              <w:rPr>
                <w:spacing w:val="-5"/>
                <w:sz w:val="20"/>
              </w:rPr>
              <w:t>92</w:t>
            </w:r>
          </w:p>
        </w:tc>
        <w:tc>
          <w:tcPr>
            <w:tcW w:w="1214" w:type="dxa"/>
            <w:shd w:val="clear" w:color="auto" w:fill="FFE499"/>
          </w:tcPr>
          <w:p>
            <w:pPr>
              <w:pStyle w:val="TableParagraph"/>
              <w:spacing w:line="225" w:lineRule="exact" w:before="11"/>
              <w:ind w:right="94"/>
              <w:rPr>
                <w:sz w:val="20"/>
              </w:rPr>
            </w:pPr>
            <w:r>
              <w:rPr>
                <w:spacing w:val="-5"/>
                <w:sz w:val="20"/>
              </w:rPr>
              <w:t>100</w:t>
            </w:r>
          </w:p>
        </w:tc>
        <w:tc>
          <w:tcPr>
            <w:tcW w:w="873" w:type="dxa"/>
            <w:shd w:val="clear" w:color="auto" w:fill="FFE499"/>
          </w:tcPr>
          <w:p>
            <w:pPr>
              <w:pStyle w:val="TableParagraph"/>
              <w:spacing w:line="225" w:lineRule="exact" w:before="11"/>
              <w:ind w:right="94"/>
              <w:rPr>
                <w:sz w:val="20"/>
              </w:rPr>
            </w:pPr>
            <w:r>
              <w:rPr>
                <w:spacing w:val="-10"/>
                <w:sz w:val="20"/>
              </w:rPr>
              <w:t>8</w:t>
            </w:r>
          </w:p>
        </w:tc>
        <w:tc>
          <w:tcPr>
            <w:tcW w:w="863" w:type="dxa"/>
            <w:shd w:val="clear" w:color="auto" w:fill="FFE499"/>
          </w:tcPr>
          <w:p>
            <w:pPr>
              <w:pStyle w:val="TableParagraph"/>
              <w:spacing w:line="225" w:lineRule="exact" w:before="11"/>
              <w:ind w:left="196"/>
              <w:jc w:val="center"/>
              <w:rPr>
                <w:sz w:val="20"/>
              </w:rPr>
            </w:pPr>
            <w:r>
              <w:rPr>
                <w:spacing w:val="-2"/>
                <w:sz w:val="20"/>
              </w:rPr>
              <w:t>8.70%</w:t>
            </w:r>
          </w:p>
        </w:tc>
        <w:tc>
          <w:tcPr>
            <w:tcW w:w="770" w:type="dxa"/>
            <w:shd w:val="clear" w:color="auto" w:fill="FFE499"/>
          </w:tcPr>
          <w:p>
            <w:pPr>
              <w:pStyle w:val="TableParagraph"/>
              <w:spacing w:line="225" w:lineRule="exact" w:before="11"/>
              <w:ind w:right="90"/>
              <w:rPr>
                <w:sz w:val="20"/>
              </w:rPr>
            </w:pPr>
            <w:r>
              <w:rPr>
                <w:spacing w:val="-10"/>
                <w:sz w:val="20"/>
              </w:rPr>
              <w:t>2</w:t>
            </w:r>
          </w:p>
        </w:tc>
        <w:tc>
          <w:tcPr>
            <w:tcW w:w="964" w:type="dxa"/>
            <w:shd w:val="clear" w:color="auto" w:fill="FFE499"/>
          </w:tcPr>
          <w:p>
            <w:pPr>
              <w:pStyle w:val="TableParagraph"/>
              <w:spacing w:line="225" w:lineRule="exact" w:before="11"/>
              <w:ind w:right="91"/>
              <w:rPr>
                <w:sz w:val="20"/>
              </w:rPr>
            </w:pPr>
            <w:r>
              <w:rPr>
                <w:spacing w:val="-10"/>
                <w:sz w:val="20"/>
              </w:rPr>
              <w:t>4</w:t>
            </w:r>
          </w:p>
        </w:tc>
        <w:tc>
          <w:tcPr>
            <w:tcW w:w="818" w:type="dxa"/>
            <w:shd w:val="clear" w:color="auto" w:fill="FFE499"/>
          </w:tcPr>
          <w:p>
            <w:pPr>
              <w:pStyle w:val="TableParagraph"/>
              <w:spacing w:line="225" w:lineRule="exact" w:before="11"/>
              <w:ind w:right="91"/>
              <w:rPr>
                <w:sz w:val="20"/>
              </w:rPr>
            </w:pPr>
            <w:r>
              <w:rPr>
                <w:spacing w:val="-10"/>
                <w:sz w:val="20"/>
              </w:rPr>
              <w:t>1</w:t>
            </w:r>
          </w:p>
        </w:tc>
        <w:tc>
          <w:tcPr>
            <w:tcW w:w="972" w:type="dxa"/>
            <w:shd w:val="clear" w:color="auto" w:fill="FFE499"/>
          </w:tcPr>
          <w:p>
            <w:pPr>
              <w:pStyle w:val="TableParagraph"/>
              <w:spacing w:line="225" w:lineRule="exact" w:before="11"/>
              <w:ind w:right="91"/>
              <w:rPr>
                <w:sz w:val="20"/>
              </w:rPr>
            </w:pPr>
            <w:r>
              <w:rPr>
                <w:spacing w:val="-10"/>
                <w:sz w:val="20"/>
              </w:rPr>
              <w:t>7</w:t>
            </w:r>
          </w:p>
        </w:tc>
        <w:tc>
          <w:tcPr>
            <w:tcW w:w="1011" w:type="dxa"/>
            <w:shd w:val="clear" w:color="auto" w:fill="FFE499"/>
          </w:tcPr>
          <w:p>
            <w:pPr>
              <w:pStyle w:val="TableParagraph"/>
              <w:spacing w:line="225" w:lineRule="exact" w:before="11"/>
              <w:ind w:left="18" w:right="6"/>
              <w:jc w:val="center"/>
              <w:rPr>
                <w:sz w:val="20"/>
              </w:rPr>
            </w:pPr>
            <w:r>
              <w:rPr>
                <w:spacing w:val="-5"/>
                <w:sz w:val="20"/>
              </w:rPr>
              <w:t>DD</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9"/>
              <w:jc w:val="center"/>
              <w:rPr>
                <w:sz w:val="20"/>
              </w:rPr>
            </w:pPr>
            <w:r>
              <w:rPr>
                <w:spacing w:val="-4"/>
                <w:sz w:val="20"/>
              </w:rPr>
              <w:t>None</w:t>
            </w:r>
          </w:p>
        </w:tc>
      </w:tr>
      <w:tr>
        <w:trPr>
          <w:trHeight w:val="458" w:hRule="atLeast"/>
        </w:trPr>
        <w:tc>
          <w:tcPr>
            <w:tcW w:w="895" w:type="dxa"/>
            <w:shd w:val="clear" w:color="auto" w:fill="FFC000"/>
          </w:tcPr>
          <w:p>
            <w:pPr>
              <w:pStyle w:val="TableParagraph"/>
              <w:spacing w:before="113"/>
              <w:ind w:left="10" w:right="1"/>
              <w:jc w:val="center"/>
              <w:rPr>
                <w:sz w:val="20"/>
              </w:rPr>
            </w:pPr>
            <w:r>
              <w:rPr>
                <w:spacing w:val="-2"/>
                <w:sz w:val="20"/>
              </w:rPr>
              <w:t>19-</w:t>
            </w:r>
            <w:r>
              <w:rPr>
                <w:spacing w:val="-4"/>
                <w:sz w:val="20"/>
              </w:rPr>
              <w:t>2021</w:t>
            </w:r>
          </w:p>
        </w:tc>
        <w:tc>
          <w:tcPr>
            <w:tcW w:w="2520" w:type="dxa"/>
            <w:shd w:val="clear" w:color="auto" w:fill="FFF1CC"/>
          </w:tcPr>
          <w:p>
            <w:pPr>
              <w:pStyle w:val="TableParagraph"/>
              <w:spacing w:line="230" w:lineRule="exact"/>
              <w:ind w:left="108" w:right="580"/>
              <w:jc w:val="left"/>
              <w:rPr>
                <w:sz w:val="20"/>
              </w:rPr>
            </w:pPr>
            <w:r>
              <w:rPr>
                <w:sz w:val="20"/>
              </w:rPr>
              <w:t>Atmospheric</w:t>
            </w:r>
            <w:r>
              <w:rPr>
                <w:spacing w:val="-12"/>
                <w:sz w:val="20"/>
              </w:rPr>
              <w:t> </w:t>
            </w:r>
            <w:r>
              <w:rPr>
                <w:sz w:val="20"/>
              </w:rPr>
              <w:t>and</w:t>
            </w:r>
            <w:r>
              <w:rPr>
                <w:spacing w:val="-11"/>
                <w:sz w:val="20"/>
              </w:rPr>
              <w:t> </w:t>
            </w:r>
            <w:r>
              <w:rPr>
                <w:sz w:val="20"/>
              </w:rPr>
              <w:t>Space </w:t>
            </w:r>
            <w:r>
              <w:rPr>
                <w:spacing w:val="-2"/>
                <w:sz w:val="20"/>
              </w:rPr>
              <w:t>Scientists</w:t>
            </w:r>
          </w:p>
        </w:tc>
        <w:tc>
          <w:tcPr>
            <w:tcW w:w="1205" w:type="dxa"/>
            <w:shd w:val="clear" w:color="auto" w:fill="FFF1CC"/>
          </w:tcPr>
          <w:p>
            <w:pPr>
              <w:pStyle w:val="TableParagraph"/>
              <w:spacing w:before="113"/>
              <w:ind w:right="95"/>
              <w:rPr>
                <w:sz w:val="20"/>
              </w:rPr>
            </w:pPr>
            <w:r>
              <w:rPr>
                <w:spacing w:val="-5"/>
                <w:sz w:val="20"/>
              </w:rPr>
              <w:t>44</w:t>
            </w:r>
          </w:p>
        </w:tc>
        <w:tc>
          <w:tcPr>
            <w:tcW w:w="1214" w:type="dxa"/>
            <w:shd w:val="clear" w:color="auto" w:fill="FFF1CC"/>
          </w:tcPr>
          <w:p>
            <w:pPr>
              <w:pStyle w:val="TableParagraph"/>
              <w:spacing w:before="113"/>
              <w:ind w:right="94"/>
              <w:rPr>
                <w:sz w:val="20"/>
              </w:rPr>
            </w:pPr>
            <w:r>
              <w:rPr>
                <w:spacing w:val="-5"/>
                <w:sz w:val="20"/>
              </w:rPr>
              <w:t>48</w:t>
            </w:r>
          </w:p>
        </w:tc>
        <w:tc>
          <w:tcPr>
            <w:tcW w:w="873" w:type="dxa"/>
            <w:shd w:val="clear" w:color="auto" w:fill="FFF1CC"/>
          </w:tcPr>
          <w:p>
            <w:pPr>
              <w:pStyle w:val="TableParagraph"/>
              <w:spacing w:before="113"/>
              <w:ind w:right="94"/>
              <w:rPr>
                <w:sz w:val="20"/>
              </w:rPr>
            </w:pPr>
            <w:r>
              <w:rPr>
                <w:spacing w:val="-10"/>
                <w:sz w:val="20"/>
              </w:rPr>
              <w:t>4</w:t>
            </w:r>
          </w:p>
        </w:tc>
        <w:tc>
          <w:tcPr>
            <w:tcW w:w="863" w:type="dxa"/>
            <w:shd w:val="clear" w:color="auto" w:fill="FFF1CC"/>
          </w:tcPr>
          <w:p>
            <w:pPr>
              <w:pStyle w:val="TableParagraph"/>
              <w:spacing w:before="113"/>
              <w:ind w:left="196"/>
              <w:jc w:val="center"/>
              <w:rPr>
                <w:sz w:val="20"/>
              </w:rPr>
            </w:pPr>
            <w:r>
              <w:rPr>
                <w:spacing w:val="-2"/>
                <w:sz w:val="20"/>
              </w:rPr>
              <w:t>9.09%</w:t>
            </w:r>
          </w:p>
        </w:tc>
        <w:tc>
          <w:tcPr>
            <w:tcW w:w="770" w:type="dxa"/>
            <w:shd w:val="clear" w:color="auto" w:fill="FFF1CC"/>
          </w:tcPr>
          <w:p>
            <w:pPr>
              <w:pStyle w:val="TableParagraph"/>
              <w:spacing w:before="113"/>
              <w:ind w:right="90"/>
              <w:rPr>
                <w:sz w:val="20"/>
              </w:rPr>
            </w:pPr>
            <w:r>
              <w:rPr>
                <w:spacing w:val="-10"/>
                <w:sz w:val="20"/>
              </w:rPr>
              <w:t>1</w:t>
            </w:r>
          </w:p>
        </w:tc>
        <w:tc>
          <w:tcPr>
            <w:tcW w:w="964" w:type="dxa"/>
            <w:shd w:val="clear" w:color="auto" w:fill="FFF1CC"/>
          </w:tcPr>
          <w:p>
            <w:pPr>
              <w:pStyle w:val="TableParagraph"/>
              <w:spacing w:before="113"/>
              <w:ind w:right="91"/>
              <w:rPr>
                <w:sz w:val="20"/>
              </w:rPr>
            </w:pPr>
            <w:r>
              <w:rPr>
                <w:spacing w:val="-10"/>
                <w:sz w:val="20"/>
              </w:rPr>
              <w:t>3</w:t>
            </w:r>
          </w:p>
        </w:tc>
        <w:tc>
          <w:tcPr>
            <w:tcW w:w="818" w:type="dxa"/>
            <w:shd w:val="clear" w:color="auto" w:fill="FFF1CC"/>
          </w:tcPr>
          <w:p>
            <w:pPr>
              <w:pStyle w:val="TableParagraph"/>
              <w:spacing w:before="113"/>
              <w:ind w:right="91"/>
              <w:rPr>
                <w:sz w:val="20"/>
              </w:rPr>
            </w:pPr>
            <w:r>
              <w:rPr>
                <w:spacing w:val="-10"/>
                <w:sz w:val="20"/>
              </w:rPr>
              <w:t>0</w:t>
            </w:r>
          </w:p>
        </w:tc>
        <w:tc>
          <w:tcPr>
            <w:tcW w:w="972" w:type="dxa"/>
            <w:shd w:val="clear" w:color="auto" w:fill="FFF1CC"/>
          </w:tcPr>
          <w:p>
            <w:pPr>
              <w:pStyle w:val="TableParagraph"/>
              <w:spacing w:before="113"/>
              <w:ind w:right="91"/>
              <w:rPr>
                <w:sz w:val="20"/>
              </w:rPr>
            </w:pPr>
            <w:r>
              <w:rPr>
                <w:spacing w:val="-10"/>
                <w:sz w:val="20"/>
              </w:rPr>
              <w:t>4</w:t>
            </w:r>
          </w:p>
        </w:tc>
        <w:tc>
          <w:tcPr>
            <w:tcW w:w="1011" w:type="dxa"/>
            <w:shd w:val="clear" w:color="auto" w:fill="FFF1CC"/>
          </w:tcPr>
          <w:p>
            <w:pPr>
              <w:pStyle w:val="TableParagraph"/>
              <w:spacing w:before="113"/>
              <w:ind w:left="18" w:right="6"/>
              <w:jc w:val="center"/>
              <w:rPr>
                <w:sz w:val="20"/>
              </w:rPr>
            </w:pPr>
            <w:r>
              <w:rPr>
                <w:spacing w:val="-5"/>
                <w:sz w:val="20"/>
              </w:rPr>
              <w:t>BD</w:t>
            </w:r>
          </w:p>
        </w:tc>
        <w:tc>
          <w:tcPr>
            <w:tcW w:w="1106" w:type="dxa"/>
            <w:shd w:val="clear" w:color="auto" w:fill="FFF1CC"/>
          </w:tcPr>
          <w:p>
            <w:pPr>
              <w:pStyle w:val="TableParagraph"/>
              <w:spacing w:before="113"/>
              <w:ind w:left="19"/>
              <w:jc w:val="center"/>
              <w:rPr>
                <w:sz w:val="20"/>
              </w:rPr>
            </w:pPr>
            <w:r>
              <w:rPr>
                <w:spacing w:val="-4"/>
                <w:sz w:val="20"/>
              </w:rPr>
              <w:t>None</w:t>
            </w:r>
          </w:p>
        </w:tc>
        <w:tc>
          <w:tcPr>
            <w:tcW w:w="900" w:type="dxa"/>
            <w:shd w:val="clear" w:color="auto" w:fill="FFF1CC"/>
          </w:tcPr>
          <w:p>
            <w:pPr>
              <w:pStyle w:val="TableParagraph"/>
              <w:spacing w:before="113"/>
              <w:ind w:left="19"/>
              <w:jc w:val="center"/>
              <w:rPr>
                <w:sz w:val="20"/>
              </w:rPr>
            </w:pPr>
            <w:r>
              <w:rPr>
                <w:spacing w:val="-4"/>
                <w:sz w:val="20"/>
              </w:rPr>
              <w:t>None</w:t>
            </w:r>
          </w:p>
        </w:tc>
      </w:tr>
      <w:tr>
        <w:trPr>
          <w:trHeight w:val="252" w:hRule="atLeast"/>
        </w:trPr>
        <w:tc>
          <w:tcPr>
            <w:tcW w:w="895" w:type="dxa"/>
            <w:shd w:val="clear" w:color="auto" w:fill="FFC000"/>
          </w:tcPr>
          <w:p>
            <w:pPr>
              <w:pStyle w:val="TableParagraph"/>
              <w:spacing w:line="222" w:lineRule="exact" w:before="10"/>
              <w:ind w:left="10" w:right="1"/>
              <w:jc w:val="center"/>
              <w:rPr>
                <w:sz w:val="20"/>
              </w:rPr>
            </w:pPr>
            <w:r>
              <w:rPr>
                <w:spacing w:val="-2"/>
                <w:sz w:val="20"/>
              </w:rPr>
              <w:t>19-</w:t>
            </w:r>
            <w:r>
              <w:rPr>
                <w:spacing w:val="-4"/>
                <w:sz w:val="20"/>
              </w:rPr>
              <w:t>2031</w:t>
            </w:r>
          </w:p>
        </w:tc>
        <w:tc>
          <w:tcPr>
            <w:tcW w:w="2520" w:type="dxa"/>
            <w:shd w:val="clear" w:color="auto" w:fill="FFE499"/>
          </w:tcPr>
          <w:p>
            <w:pPr>
              <w:pStyle w:val="TableParagraph"/>
              <w:spacing w:line="228" w:lineRule="exact"/>
              <w:ind w:left="108"/>
              <w:jc w:val="left"/>
              <w:rPr>
                <w:sz w:val="20"/>
              </w:rPr>
            </w:pPr>
            <w:r>
              <w:rPr>
                <w:spacing w:val="-2"/>
                <w:sz w:val="20"/>
              </w:rPr>
              <w:t>Chemists</w:t>
            </w:r>
          </w:p>
        </w:tc>
        <w:tc>
          <w:tcPr>
            <w:tcW w:w="1205" w:type="dxa"/>
            <w:shd w:val="clear" w:color="auto" w:fill="FFE499"/>
          </w:tcPr>
          <w:p>
            <w:pPr>
              <w:pStyle w:val="TableParagraph"/>
              <w:spacing w:line="222" w:lineRule="exact" w:before="10"/>
              <w:ind w:right="95"/>
              <w:rPr>
                <w:sz w:val="20"/>
              </w:rPr>
            </w:pPr>
            <w:r>
              <w:rPr>
                <w:spacing w:val="-5"/>
                <w:sz w:val="20"/>
              </w:rPr>
              <w:t>481</w:t>
            </w:r>
          </w:p>
        </w:tc>
        <w:tc>
          <w:tcPr>
            <w:tcW w:w="1214" w:type="dxa"/>
            <w:shd w:val="clear" w:color="auto" w:fill="FFE499"/>
          </w:tcPr>
          <w:p>
            <w:pPr>
              <w:pStyle w:val="TableParagraph"/>
              <w:spacing w:line="222" w:lineRule="exact" w:before="10"/>
              <w:ind w:right="94"/>
              <w:rPr>
                <w:sz w:val="20"/>
              </w:rPr>
            </w:pPr>
            <w:r>
              <w:rPr>
                <w:spacing w:val="-5"/>
                <w:sz w:val="20"/>
              </w:rPr>
              <w:t>501</w:t>
            </w:r>
          </w:p>
        </w:tc>
        <w:tc>
          <w:tcPr>
            <w:tcW w:w="873" w:type="dxa"/>
            <w:shd w:val="clear" w:color="auto" w:fill="FFE499"/>
          </w:tcPr>
          <w:p>
            <w:pPr>
              <w:pStyle w:val="TableParagraph"/>
              <w:spacing w:line="222" w:lineRule="exact" w:before="10"/>
              <w:ind w:right="94"/>
              <w:rPr>
                <w:sz w:val="20"/>
              </w:rPr>
            </w:pPr>
            <w:r>
              <w:rPr>
                <w:spacing w:val="-5"/>
                <w:sz w:val="20"/>
              </w:rPr>
              <w:t>20</w:t>
            </w:r>
          </w:p>
        </w:tc>
        <w:tc>
          <w:tcPr>
            <w:tcW w:w="863" w:type="dxa"/>
            <w:shd w:val="clear" w:color="auto" w:fill="FFE499"/>
          </w:tcPr>
          <w:p>
            <w:pPr>
              <w:pStyle w:val="TableParagraph"/>
              <w:spacing w:line="222" w:lineRule="exact" w:before="10"/>
              <w:ind w:left="196"/>
              <w:jc w:val="center"/>
              <w:rPr>
                <w:sz w:val="20"/>
              </w:rPr>
            </w:pPr>
            <w:r>
              <w:rPr>
                <w:spacing w:val="-2"/>
                <w:sz w:val="20"/>
              </w:rPr>
              <w:t>4.16%</w:t>
            </w:r>
          </w:p>
        </w:tc>
        <w:tc>
          <w:tcPr>
            <w:tcW w:w="770" w:type="dxa"/>
            <w:shd w:val="clear" w:color="auto" w:fill="FFE499"/>
          </w:tcPr>
          <w:p>
            <w:pPr>
              <w:pStyle w:val="TableParagraph"/>
              <w:spacing w:line="222" w:lineRule="exact" w:before="10"/>
              <w:ind w:right="90"/>
              <w:rPr>
                <w:sz w:val="20"/>
              </w:rPr>
            </w:pPr>
            <w:r>
              <w:rPr>
                <w:spacing w:val="-10"/>
                <w:sz w:val="20"/>
              </w:rPr>
              <w:t>8</w:t>
            </w:r>
          </w:p>
        </w:tc>
        <w:tc>
          <w:tcPr>
            <w:tcW w:w="964" w:type="dxa"/>
            <w:shd w:val="clear" w:color="auto" w:fill="FFE499"/>
          </w:tcPr>
          <w:p>
            <w:pPr>
              <w:pStyle w:val="TableParagraph"/>
              <w:spacing w:line="222" w:lineRule="exact" w:before="10"/>
              <w:ind w:right="91"/>
              <w:rPr>
                <w:sz w:val="20"/>
              </w:rPr>
            </w:pPr>
            <w:r>
              <w:rPr>
                <w:spacing w:val="-5"/>
                <w:sz w:val="20"/>
              </w:rPr>
              <w:t>24</w:t>
            </w:r>
          </w:p>
        </w:tc>
        <w:tc>
          <w:tcPr>
            <w:tcW w:w="818" w:type="dxa"/>
            <w:shd w:val="clear" w:color="auto" w:fill="FFE499"/>
          </w:tcPr>
          <w:p>
            <w:pPr>
              <w:pStyle w:val="TableParagraph"/>
              <w:spacing w:line="222" w:lineRule="exact" w:before="10"/>
              <w:ind w:right="91"/>
              <w:rPr>
                <w:sz w:val="20"/>
              </w:rPr>
            </w:pPr>
            <w:r>
              <w:rPr>
                <w:spacing w:val="-10"/>
                <w:sz w:val="20"/>
              </w:rPr>
              <w:t>2</w:t>
            </w:r>
          </w:p>
        </w:tc>
        <w:tc>
          <w:tcPr>
            <w:tcW w:w="972" w:type="dxa"/>
            <w:shd w:val="clear" w:color="auto" w:fill="FFE499"/>
          </w:tcPr>
          <w:p>
            <w:pPr>
              <w:pStyle w:val="TableParagraph"/>
              <w:spacing w:line="222" w:lineRule="exact" w:before="10"/>
              <w:ind w:right="91"/>
              <w:rPr>
                <w:sz w:val="20"/>
              </w:rPr>
            </w:pPr>
            <w:r>
              <w:rPr>
                <w:spacing w:val="-5"/>
                <w:sz w:val="20"/>
              </w:rPr>
              <w:t>34</w:t>
            </w:r>
          </w:p>
        </w:tc>
        <w:tc>
          <w:tcPr>
            <w:tcW w:w="1011" w:type="dxa"/>
            <w:shd w:val="clear" w:color="auto" w:fill="FFE499"/>
          </w:tcPr>
          <w:p>
            <w:pPr>
              <w:pStyle w:val="TableParagraph"/>
              <w:spacing w:line="222" w:lineRule="exact" w:before="10"/>
              <w:ind w:left="18" w:right="6"/>
              <w:jc w:val="center"/>
              <w:rPr>
                <w:sz w:val="20"/>
              </w:rPr>
            </w:pPr>
            <w:r>
              <w:rPr>
                <w:spacing w:val="-5"/>
                <w:sz w:val="20"/>
              </w:rPr>
              <w:t>BD</w:t>
            </w:r>
          </w:p>
        </w:tc>
        <w:tc>
          <w:tcPr>
            <w:tcW w:w="1106" w:type="dxa"/>
            <w:shd w:val="clear" w:color="auto" w:fill="FFE499"/>
          </w:tcPr>
          <w:p>
            <w:pPr>
              <w:pStyle w:val="TableParagraph"/>
              <w:spacing w:line="222" w:lineRule="exact" w:before="10"/>
              <w:ind w:left="19"/>
              <w:jc w:val="center"/>
              <w:rPr>
                <w:sz w:val="20"/>
              </w:rPr>
            </w:pPr>
            <w:r>
              <w:rPr>
                <w:spacing w:val="-4"/>
                <w:sz w:val="20"/>
              </w:rPr>
              <w:t>None</w:t>
            </w:r>
          </w:p>
        </w:tc>
        <w:tc>
          <w:tcPr>
            <w:tcW w:w="900" w:type="dxa"/>
            <w:shd w:val="clear" w:color="auto" w:fill="FFE499"/>
          </w:tcPr>
          <w:p>
            <w:pPr>
              <w:pStyle w:val="TableParagraph"/>
              <w:spacing w:line="222" w:lineRule="exact" w:before="10"/>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19-</w:t>
            </w:r>
            <w:r>
              <w:rPr>
                <w:spacing w:val="-4"/>
                <w:sz w:val="20"/>
              </w:rPr>
              <w:t>2041</w:t>
            </w:r>
          </w:p>
        </w:tc>
        <w:tc>
          <w:tcPr>
            <w:tcW w:w="2520" w:type="dxa"/>
            <w:shd w:val="clear" w:color="auto" w:fill="FFF1CC"/>
          </w:tcPr>
          <w:p>
            <w:pPr>
              <w:pStyle w:val="TableParagraph"/>
              <w:spacing w:line="230" w:lineRule="exact"/>
              <w:ind w:left="108"/>
              <w:jc w:val="left"/>
              <w:rPr>
                <w:sz w:val="20"/>
              </w:rPr>
            </w:pPr>
            <w:r>
              <w:rPr>
                <w:sz w:val="20"/>
              </w:rPr>
              <w:t>Environmental</w:t>
            </w:r>
            <w:r>
              <w:rPr>
                <w:spacing w:val="-12"/>
                <w:sz w:val="20"/>
              </w:rPr>
              <w:t> </w:t>
            </w:r>
            <w:r>
              <w:rPr>
                <w:sz w:val="20"/>
              </w:rPr>
              <w:t>Scientists</w:t>
            </w:r>
            <w:r>
              <w:rPr>
                <w:spacing w:val="-11"/>
                <w:sz w:val="20"/>
              </w:rPr>
              <w:t> </w:t>
            </w:r>
            <w:r>
              <w:rPr>
                <w:sz w:val="20"/>
              </w:rPr>
              <w:t>and Specialists, Including Health</w:t>
            </w:r>
          </w:p>
        </w:tc>
        <w:tc>
          <w:tcPr>
            <w:tcW w:w="1205" w:type="dxa"/>
            <w:shd w:val="clear" w:color="auto" w:fill="FFF1CC"/>
          </w:tcPr>
          <w:p>
            <w:pPr>
              <w:pStyle w:val="TableParagraph"/>
              <w:spacing w:before="114"/>
              <w:ind w:right="95"/>
              <w:rPr>
                <w:sz w:val="20"/>
              </w:rPr>
            </w:pPr>
            <w:r>
              <w:rPr>
                <w:spacing w:val="-5"/>
                <w:sz w:val="20"/>
              </w:rPr>
              <w:t>281</w:t>
            </w:r>
          </w:p>
        </w:tc>
        <w:tc>
          <w:tcPr>
            <w:tcW w:w="1214" w:type="dxa"/>
            <w:shd w:val="clear" w:color="auto" w:fill="FFF1CC"/>
          </w:tcPr>
          <w:p>
            <w:pPr>
              <w:pStyle w:val="TableParagraph"/>
              <w:spacing w:before="114"/>
              <w:ind w:right="94"/>
              <w:rPr>
                <w:sz w:val="20"/>
              </w:rPr>
            </w:pPr>
            <w:r>
              <w:rPr>
                <w:spacing w:val="-5"/>
                <w:sz w:val="20"/>
              </w:rPr>
              <w:t>307</w:t>
            </w:r>
          </w:p>
        </w:tc>
        <w:tc>
          <w:tcPr>
            <w:tcW w:w="873" w:type="dxa"/>
            <w:shd w:val="clear" w:color="auto" w:fill="FFF1CC"/>
          </w:tcPr>
          <w:p>
            <w:pPr>
              <w:pStyle w:val="TableParagraph"/>
              <w:spacing w:before="114"/>
              <w:ind w:right="94"/>
              <w:rPr>
                <w:sz w:val="20"/>
              </w:rPr>
            </w:pPr>
            <w:r>
              <w:rPr>
                <w:spacing w:val="-5"/>
                <w:sz w:val="20"/>
              </w:rPr>
              <w:t>26</w:t>
            </w:r>
          </w:p>
        </w:tc>
        <w:tc>
          <w:tcPr>
            <w:tcW w:w="863" w:type="dxa"/>
            <w:shd w:val="clear" w:color="auto" w:fill="FFF1CC"/>
          </w:tcPr>
          <w:p>
            <w:pPr>
              <w:pStyle w:val="TableParagraph"/>
              <w:spacing w:before="114"/>
              <w:ind w:left="196"/>
              <w:jc w:val="center"/>
              <w:rPr>
                <w:sz w:val="20"/>
              </w:rPr>
            </w:pPr>
            <w:r>
              <w:rPr>
                <w:spacing w:val="-2"/>
                <w:sz w:val="20"/>
              </w:rPr>
              <w:t>9.25%</w:t>
            </w:r>
          </w:p>
        </w:tc>
        <w:tc>
          <w:tcPr>
            <w:tcW w:w="770" w:type="dxa"/>
            <w:shd w:val="clear" w:color="auto" w:fill="FFF1CC"/>
          </w:tcPr>
          <w:p>
            <w:pPr>
              <w:pStyle w:val="TableParagraph"/>
              <w:spacing w:before="114"/>
              <w:ind w:right="90"/>
              <w:rPr>
                <w:sz w:val="20"/>
              </w:rPr>
            </w:pPr>
            <w:r>
              <w:rPr>
                <w:spacing w:val="-10"/>
                <w:sz w:val="20"/>
              </w:rPr>
              <w:t>6</w:t>
            </w:r>
          </w:p>
        </w:tc>
        <w:tc>
          <w:tcPr>
            <w:tcW w:w="964" w:type="dxa"/>
            <w:shd w:val="clear" w:color="auto" w:fill="FFF1CC"/>
          </w:tcPr>
          <w:p>
            <w:pPr>
              <w:pStyle w:val="TableParagraph"/>
              <w:spacing w:before="114"/>
              <w:ind w:right="91"/>
              <w:rPr>
                <w:sz w:val="20"/>
              </w:rPr>
            </w:pPr>
            <w:r>
              <w:rPr>
                <w:spacing w:val="-5"/>
                <w:sz w:val="20"/>
              </w:rPr>
              <w:t>20</w:t>
            </w:r>
          </w:p>
        </w:tc>
        <w:tc>
          <w:tcPr>
            <w:tcW w:w="818" w:type="dxa"/>
            <w:shd w:val="clear" w:color="auto" w:fill="FFF1CC"/>
          </w:tcPr>
          <w:p>
            <w:pPr>
              <w:pStyle w:val="TableParagraph"/>
              <w:spacing w:before="114"/>
              <w:ind w:right="91"/>
              <w:rPr>
                <w:sz w:val="20"/>
              </w:rPr>
            </w:pPr>
            <w:r>
              <w:rPr>
                <w:spacing w:val="-10"/>
                <w:sz w:val="20"/>
              </w:rPr>
              <w:t>3</w:t>
            </w:r>
          </w:p>
        </w:tc>
        <w:tc>
          <w:tcPr>
            <w:tcW w:w="972" w:type="dxa"/>
            <w:shd w:val="clear" w:color="auto" w:fill="FFF1CC"/>
          </w:tcPr>
          <w:p>
            <w:pPr>
              <w:pStyle w:val="TableParagraph"/>
              <w:spacing w:before="114"/>
              <w:ind w:right="91"/>
              <w:rPr>
                <w:sz w:val="20"/>
              </w:rPr>
            </w:pPr>
            <w:r>
              <w:rPr>
                <w:spacing w:val="-5"/>
                <w:sz w:val="20"/>
              </w:rPr>
              <w:t>29</w:t>
            </w:r>
          </w:p>
        </w:tc>
        <w:tc>
          <w:tcPr>
            <w:tcW w:w="1011" w:type="dxa"/>
            <w:shd w:val="clear" w:color="auto" w:fill="FFF1CC"/>
          </w:tcPr>
          <w:p>
            <w:pPr>
              <w:pStyle w:val="TableParagraph"/>
              <w:spacing w:before="114"/>
              <w:ind w:left="18" w:right="6"/>
              <w:jc w:val="center"/>
              <w:rPr>
                <w:sz w:val="20"/>
              </w:rPr>
            </w:pPr>
            <w:r>
              <w:rPr>
                <w:spacing w:val="-5"/>
                <w:sz w:val="20"/>
              </w:rPr>
              <w:t>BD</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9"/>
              <w:jc w:val="center"/>
              <w:rPr>
                <w:sz w:val="20"/>
              </w:rPr>
            </w:pPr>
            <w:r>
              <w:rPr>
                <w:spacing w:val="-4"/>
                <w:sz w:val="20"/>
              </w:rPr>
              <w:t>None</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19-</w:t>
            </w:r>
            <w:r>
              <w:rPr>
                <w:spacing w:val="-4"/>
                <w:sz w:val="20"/>
              </w:rPr>
              <w:t>2042</w:t>
            </w:r>
          </w:p>
        </w:tc>
        <w:tc>
          <w:tcPr>
            <w:tcW w:w="2520" w:type="dxa"/>
            <w:shd w:val="clear" w:color="auto" w:fill="FFE499"/>
          </w:tcPr>
          <w:p>
            <w:pPr>
              <w:pStyle w:val="TableParagraph"/>
              <w:spacing w:line="228" w:lineRule="exact"/>
              <w:ind w:left="108"/>
              <w:jc w:val="left"/>
              <w:rPr>
                <w:sz w:val="20"/>
              </w:rPr>
            </w:pPr>
            <w:r>
              <w:rPr>
                <w:sz w:val="20"/>
              </w:rPr>
              <w:t>Geoscientists, Except Hydrologists</w:t>
            </w:r>
            <w:r>
              <w:rPr>
                <w:spacing w:val="-12"/>
                <w:sz w:val="20"/>
              </w:rPr>
              <w:t> </w:t>
            </w:r>
            <w:r>
              <w:rPr>
                <w:sz w:val="20"/>
              </w:rPr>
              <w:t>and</w:t>
            </w:r>
            <w:r>
              <w:rPr>
                <w:spacing w:val="-11"/>
                <w:sz w:val="20"/>
              </w:rPr>
              <w:t> </w:t>
            </w:r>
            <w:r>
              <w:rPr>
                <w:sz w:val="20"/>
              </w:rPr>
              <w:t>Geographers</w:t>
            </w:r>
          </w:p>
        </w:tc>
        <w:tc>
          <w:tcPr>
            <w:tcW w:w="1205" w:type="dxa"/>
            <w:shd w:val="clear" w:color="auto" w:fill="FFE499"/>
          </w:tcPr>
          <w:p>
            <w:pPr>
              <w:pStyle w:val="TableParagraph"/>
              <w:spacing w:before="112"/>
              <w:ind w:right="95"/>
              <w:rPr>
                <w:sz w:val="20"/>
              </w:rPr>
            </w:pPr>
            <w:r>
              <w:rPr>
                <w:spacing w:val="-5"/>
                <w:sz w:val="20"/>
              </w:rPr>
              <w:t>113</w:t>
            </w:r>
          </w:p>
        </w:tc>
        <w:tc>
          <w:tcPr>
            <w:tcW w:w="1214" w:type="dxa"/>
            <w:shd w:val="clear" w:color="auto" w:fill="FFE499"/>
          </w:tcPr>
          <w:p>
            <w:pPr>
              <w:pStyle w:val="TableParagraph"/>
              <w:spacing w:before="112"/>
              <w:ind w:right="94"/>
              <w:rPr>
                <w:sz w:val="20"/>
              </w:rPr>
            </w:pPr>
            <w:r>
              <w:rPr>
                <w:spacing w:val="-5"/>
                <w:sz w:val="20"/>
              </w:rPr>
              <w:t>118</w:t>
            </w:r>
          </w:p>
        </w:tc>
        <w:tc>
          <w:tcPr>
            <w:tcW w:w="873" w:type="dxa"/>
            <w:shd w:val="clear" w:color="auto" w:fill="FFE499"/>
          </w:tcPr>
          <w:p>
            <w:pPr>
              <w:pStyle w:val="TableParagraph"/>
              <w:spacing w:before="112"/>
              <w:ind w:right="94"/>
              <w:rPr>
                <w:sz w:val="20"/>
              </w:rPr>
            </w:pPr>
            <w:r>
              <w:rPr>
                <w:spacing w:val="-10"/>
                <w:sz w:val="20"/>
              </w:rPr>
              <w:t>5</w:t>
            </w:r>
          </w:p>
        </w:tc>
        <w:tc>
          <w:tcPr>
            <w:tcW w:w="863" w:type="dxa"/>
            <w:shd w:val="clear" w:color="auto" w:fill="FFE499"/>
          </w:tcPr>
          <w:p>
            <w:pPr>
              <w:pStyle w:val="TableParagraph"/>
              <w:spacing w:before="112"/>
              <w:ind w:left="196"/>
              <w:jc w:val="center"/>
              <w:rPr>
                <w:sz w:val="20"/>
              </w:rPr>
            </w:pPr>
            <w:r>
              <w:rPr>
                <w:spacing w:val="-2"/>
                <w:sz w:val="20"/>
              </w:rPr>
              <w:t>4.42%</w:t>
            </w:r>
          </w:p>
        </w:tc>
        <w:tc>
          <w:tcPr>
            <w:tcW w:w="770" w:type="dxa"/>
            <w:shd w:val="clear" w:color="auto" w:fill="FFE499"/>
          </w:tcPr>
          <w:p>
            <w:pPr>
              <w:pStyle w:val="TableParagraph"/>
              <w:spacing w:before="112"/>
              <w:ind w:right="90"/>
              <w:rPr>
                <w:sz w:val="20"/>
              </w:rPr>
            </w:pPr>
            <w:r>
              <w:rPr>
                <w:spacing w:val="-10"/>
                <w:sz w:val="20"/>
              </w:rPr>
              <w:t>2</w:t>
            </w:r>
          </w:p>
        </w:tc>
        <w:tc>
          <w:tcPr>
            <w:tcW w:w="964" w:type="dxa"/>
            <w:shd w:val="clear" w:color="auto" w:fill="FFE499"/>
          </w:tcPr>
          <w:p>
            <w:pPr>
              <w:pStyle w:val="TableParagraph"/>
              <w:spacing w:before="112"/>
              <w:ind w:right="91"/>
              <w:rPr>
                <w:sz w:val="20"/>
              </w:rPr>
            </w:pPr>
            <w:r>
              <w:rPr>
                <w:spacing w:val="-10"/>
                <w:sz w:val="20"/>
              </w:rPr>
              <w:t>6</w:t>
            </w:r>
          </w:p>
        </w:tc>
        <w:tc>
          <w:tcPr>
            <w:tcW w:w="818" w:type="dxa"/>
            <w:shd w:val="clear" w:color="auto" w:fill="FFE499"/>
          </w:tcPr>
          <w:p>
            <w:pPr>
              <w:pStyle w:val="TableParagraph"/>
              <w:spacing w:before="112"/>
              <w:ind w:right="91"/>
              <w:rPr>
                <w:sz w:val="20"/>
              </w:rPr>
            </w:pPr>
            <w:r>
              <w:rPr>
                <w:spacing w:val="-10"/>
                <w:sz w:val="20"/>
              </w:rPr>
              <w:t>0</w:t>
            </w:r>
          </w:p>
        </w:tc>
        <w:tc>
          <w:tcPr>
            <w:tcW w:w="972" w:type="dxa"/>
            <w:shd w:val="clear" w:color="auto" w:fill="FFE499"/>
          </w:tcPr>
          <w:p>
            <w:pPr>
              <w:pStyle w:val="TableParagraph"/>
              <w:spacing w:before="112"/>
              <w:ind w:right="91"/>
              <w:rPr>
                <w:sz w:val="20"/>
              </w:rPr>
            </w:pPr>
            <w:r>
              <w:rPr>
                <w:spacing w:val="-10"/>
                <w:sz w:val="20"/>
              </w:rPr>
              <w:t>8</w:t>
            </w:r>
          </w:p>
        </w:tc>
        <w:tc>
          <w:tcPr>
            <w:tcW w:w="1011" w:type="dxa"/>
            <w:shd w:val="clear" w:color="auto" w:fill="FFE499"/>
          </w:tcPr>
          <w:p>
            <w:pPr>
              <w:pStyle w:val="TableParagraph"/>
              <w:spacing w:before="112"/>
              <w:ind w:left="18" w:right="6"/>
              <w:jc w:val="center"/>
              <w:rPr>
                <w:sz w:val="20"/>
              </w:rPr>
            </w:pPr>
            <w:r>
              <w:rPr>
                <w:spacing w:val="-5"/>
                <w:sz w:val="20"/>
              </w:rPr>
              <w:t>BD</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19-</w:t>
            </w:r>
            <w:r>
              <w:rPr>
                <w:spacing w:val="-4"/>
                <w:sz w:val="20"/>
              </w:rPr>
              <w:t>2099</w:t>
            </w:r>
          </w:p>
        </w:tc>
        <w:tc>
          <w:tcPr>
            <w:tcW w:w="2520" w:type="dxa"/>
            <w:shd w:val="clear" w:color="auto" w:fill="FFF1CC"/>
          </w:tcPr>
          <w:p>
            <w:pPr>
              <w:pStyle w:val="TableParagraph"/>
              <w:spacing w:line="229" w:lineRule="exact"/>
              <w:ind w:left="108"/>
              <w:jc w:val="left"/>
              <w:rPr>
                <w:sz w:val="20"/>
              </w:rPr>
            </w:pPr>
            <w:r>
              <w:rPr>
                <w:sz w:val="20"/>
              </w:rPr>
              <w:t>Physical</w:t>
            </w:r>
            <w:r>
              <w:rPr>
                <w:spacing w:val="-4"/>
                <w:sz w:val="20"/>
              </w:rPr>
              <w:t> </w:t>
            </w:r>
            <w:r>
              <w:rPr>
                <w:sz w:val="20"/>
              </w:rPr>
              <w:t>Scientists,</w:t>
            </w:r>
            <w:r>
              <w:rPr>
                <w:spacing w:val="-4"/>
                <w:sz w:val="20"/>
              </w:rPr>
              <w:t> </w:t>
            </w:r>
            <w:r>
              <w:rPr>
                <w:sz w:val="20"/>
              </w:rPr>
              <w:t>All</w:t>
            </w:r>
            <w:r>
              <w:rPr>
                <w:spacing w:val="-6"/>
                <w:sz w:val="20"/>
              </w:rPr>
              <w:t> </w:t>
            </w:r>
            <w:r>
              <w:rPr>
                <w:spacing w:val="-2"/>
                <w:sz w:val="20"/>
              </w:rPr>
              <w:t>Other</w:t>
            </w:r>
          </w:p>
        </w:tc>
        <w:tc>
          <w:tcPr>
            <w:tcW w:w="1205" w:type="dxa"/>
            <w:shd w:val="clear" w:color="auto" w:fill="FFF1CC"/>
          </w:tcPr>
          <w:p>
            <w:pPr>
              <w:pStyle w:val="TableParagraph"/>
              <w:spacing w:line="225" w:lineRule="exact" w:before="11"/>
              <w:ind w:right="95"/>
              <w:rPr>
                <w:sz w:val="20"/>
              </w:rPr>
            </w:pPr>
            <w:r>
              <w:rPr>
                <w:spacing w:val="-5"/>
                <w:sz w:val="20"/>
              </w:rPr>
              <w:t>99</w:t>
            </w:r>
          </w:p>
        </w:tc>
        <w:tc>
          <w:tcPr>
            <w:tcW w:w="1214" w:type="dxa"/>
            <w:shd w:val="clear" w:color="auto" w:fill="FFF1CC"/>
          </w:tcPr>
          <w:p>
            <w:pPr>
              <w:pStyle w:val="TableParagraph"/>
              <w:spacing w:line="225" w:lineRule="exact" w:before="11"/>
              <w:ind w:right="94"/>
              <w:rPr>
                <w:sz w:val="20"/>
              </w:rPr>
            </w:pPr>
            <w:r>
              <w:rPr>
                <w:spacing w:val="-5"/>
                <w:sz w:val="20"/>
              </w:rPr>
              <w:t>99</w:t>
            </w:r>
          </w:p>
        </w:tc>
        <w:tc>
          <w:tcPr>
            <w:tcW w:w="873" w:type="dxa"/>
            <w:shd w:val="clear" w:color="auto" w:fill="FFF1CC"/>
          </w:tcPr>
          <w:p>
            <w:pPr>
              <w:pStyle w:val="TableParagraph"/>
              <w:spacing w:line="225" w:lineRule="exact" w:before="11"/>
              <w:ind w:right="94"/>
              <w:rPr>
                <w:sz w:val="20"/>
              </w:rPr>
            </w:pPr>
            <w:r>
              <w:rPr>
                <w:spacing w:val="-10"/>
                <w:sz w:val="20"/>
              </w:rPr>
              <w:t>0</w:t>
            </w:r>
          </w:p>
        </w:tc>
        <w:tc>
          <w:tcPr>
            <w:tcW w:w="863" w:type="dxa"/>
            <w:shd w:val="clear" w:color="auto" w:fill="FFF1CC"/>
          </w:tcPr>
          <w:p>
            <w:pPr>
              <w:pStyle w:val="TableParagraph"/>
              <w:spacing w:line="225" w:lineRule="exact" w:before="11"/>
              <w:ind w:left="196"/>
              <w:jc w:val="center"/>
              <w:rPr>
                <w:sz w:val="20"/>
              </w:rPr>
            </w:pPr>
            <w:r>
              <w:rPr>
                <w:spacing w:val="-2"/>
                <w:sz w:val="20"/>
              </w:rPr>
              <w:t>0.00%</w:t>
            </w:r>
          </w:p>
        </w:tc>
        <w:tc>
          <w:tcPr>
            <w:tcW w:w="770" w:type="dxa"/>
            <w:shd w:val="clear" w:color="auto" w:fill="FFF1CC"/>
          </w:tcPr>
          <w:p>
            <w:pPr>
              <w:pStyle w:val="TableParagraph"/>
              <w:spacing w:line="225" w:lineRule="exact" w:before="11"/>
              <w:ind w:right="90"/>
              <w:rPr>
                <w:sz w:val="20"/>
              </w:rPr>
            </w:pPr>
            <w:r>
              <w:rPr>
                <w:spacing w:val="-10"/>
                <w:sz w:val="20"/>
              </w:rPr>
              <w:t>2</w:t>
            </w:r>
          </w:p>
        </w:tc>
        <w:tc>
          <w:tcPr>
            <w:tcW w:w="964" w:type="dxa"/>
            <w:shd w:val="clear" w:color="auto" w:fill="FFF1CC"/>
          </w:tcPr>
          <w:p>
            <w:pPr>
              <w:pStyle w:val="TableParagraph"/>
              <w:spacing w:line="225" w:lineRule="exact" w:before="11"/>
              <w:ind w:right="91"/>
              <w:rPr>
                <w:sz w:val="20"/>
              </w:rPr>
            </w:pPr>
            <w:r>
              <w:rPr>
                <w:spacing w:val="-10"/>
                <w:sz w:val="20"/>
              </w:rPr>
              <w:t>4</w:t>
            </w:r>
          </w:p>
        </w:tc>
        <w:tc>
          <w:tcPr>
            <w:tcW w:w="818" w:type="dxa"/>
            <w:shd w:val="clear" w:color="auto" w:fill="FFF1CC"/>
          </w:tcPr>
          <w:p>
            <w:pPr>
              <w:pStyle w:val="TableParagraph"/>
              <w:spacing w:line="225" w:lineRule="exact" w:before="11"/>
              <w:ind w:right="91"/>
              <w:rPr>
                <w:sz w:val="20"/>
              </w:rPr>
            </w:pPr>
            <w:r>
              <w:rPr>
                <w:spacing w:val="-10"/>
                <w:sz w:val="20"/>
              </w:rPr>
              <w:t>0</w:t>
            </w:r>
          </w:p>
        </w:tc>
        <w:tc>
          <w:tcPr>
            <w:tcW w:w="972" w:type="dxa"/>
            <w:shd w:val="clear" w:color="auto" w:fill="FFF1CC"/>
          </w:tcPr>
          <w:p>
            <w:pPr>
              <w:pStyle w:val="TableParagraph"/>
              <w:spacing w:line="225" w:lineRule="exact" w:before="11"/>
              <w:ind w:right="91"/>
              <w:rPr>
                <w:sz w:val="20"/>
              </w:rPr>
            </w:pPr>
            <w:r>
              <w:rPr>
                <w:spacing w:val="-10"/>
                <w:sz w:val="20"/>
              </w:rPr>
              <w:t>6</w:t>
            </w:r>
          </w:p>
        </w:tc>
        <w:tc>
          <w:tcPr>
            <w:tcW w:w="1011" w:type="dxa"/>
            <w:shd w:val="clear" w:color="auto" w:fill="FFF1CC"/>
          </w:tcPr>
          <w:p>
            <w:pPr>
              <w:pStyle w:val="TableParagraph"/>
              <w:spacing w:line="225" w:lineRule="exact" w:before="11"/>
              <w:ind w:left="18" w:right="6"/>
              <w:jc w:val="center"/>
              <w:rPr>
                <w:sz w:val="20"/>
              </w:rPr>
            </w:pPr>
            <w:r>
              <w:rPr>
                <w:spacing w:val="-5"/>
                <w:sz w:val="20"/>
              </w:rPr>
              <w:t>BD</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19"/>
              <w:jc w:val="center"/>
              <w:rPr>
                <w:sz w:val="20"/>
              </w:rPr>
            </w:pPr>
            <w:r>
              <w:rPr>
                <w:spacing w:val="-4"/>
                <w:sz w:val="20"/>
              </w:rPr>
              <w:t>None</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19-</w:t>
            </w:r>
            <w:r>
              <w:rPr>
                <w:spacing w:val="-4"/>
                <w:sz w:val="20"/>
              </w:rPr>
              <w:t>3000</w:t>
            </w:r>
          </w:p>
        </w:tc>
        <w:tc>
          <w:tcPr>
            <w:tcW w:w="2520" w:type="dxa"/>
            <w:shd w:val="clear" w:color="auto" w:fill="FFE499"/>
          </w:tcPr>
          <w:p>
            <w:pPr>
              <w:pStyle w:val="TableParagraph"/>
              <w:spacing w:line="230" w:lineRule="exact"/>
              <w:ind w:left="108"/>
              <w:jc w:val="left"/>
              <w:rPr>
                <w:b/>
                <w:sz w:val="20"/>
              </w:rPr>
            </w:pPr>
            <w:r>
              <w:rPr>
                <w:b/>
                <w:sz w:val="20"/>
              </w:rPr>
              <w:t>Social</w:t>
            </w:r>
            <w:r>
              <w:rPr>
                <w:b/>
                <w:spacing w:val="-12"/>
                <w:sz w:val="20"/>
              </w:rPr>
              <w:t> </w:t>
            </w:r>
            <w:r>
              <w:rPr>
                <w:b/>
                <w:sz w:val="20"/>
              </w:rPr>
              <w:t>Scientists</w:t>
            </w:r>
            <w:r>
              <w:rPr>
                <w:b/>
                <w:spacing w:val="-11"/>
                <w:sz w:val="20"/>
              </w:rPr>
              <w:t> </w:t>
            </w:r>
            <w:r>
              <w:rPr>
                <w:b/>
                <w:sz w:val="20"/>
              </w:rPr>
              <w:t>and</w:t>
            </w:r>
            <w:r>
              <w:rPr>
                <w:b/>
                <w:spacing w:val="-12"/>
                <w:sz w:val="20"/>
              </w:rPr>
              <w:t> </w:t>
            </w:r>
            <w:r>
              <w:rPr>
                <w:b/>
                <w:sz w:val="20"/>
              </w:rPr>
              <w:t>Related </w:t>
            </w:r>
            <w:r>
              <w:rPr>
                <w:b/>
                <w:spacing w:val="-2"/>
                <w:sz w:val="20"/>
              </w:rPr>
              <w:t>Workers</w:t>
            </w:r>
          </w:p>
        </w:tc>
        <w:tc>
          <w:tcPr>
            <w:tcW w:w="1205" w:type="dxa"/>
            <w:shd w:val="clear" w:color="auto" w:fill="FFE499"/>
          </w:tcPr>
          <w:p>
            <w:pPr>
              <w:pStyle w:val="TableParagraph"/>
              <w:spacing w:before="112"/>
              <w:ind w:right="95"/>
              <w:rPr>
                <w:b/>
                <w:sz w:val="20"/>
              </w:rPr>
            </w:pPr>
            <w:r>
              <w:rPr>
                <w:b/>
                <w:spacing w:val="-2"/>
                <w:sz w:val="20"/>
              </w:rPr>
              <w:t>1,719</w:t>
            </w:r>
          </w:p>
        </w:tc>
        <w:tc>
          <w:tcPr>
            <w:tcW w:w="1214" w:type="dxa"/>
            <w:shd w:val="clear" w:color="auto" w:fill="FFE499"/>
          </w:tcPr>
          <w:p>
            <w:pPr>
              <w:pStyle w:val="TableParagraph"/>
              <w:spacing w:before="112"/>
              <w:ind w:right="94"/>
              <w:rPr>
                <w:b/>
                <w:sz w:val="20"/>
              </w:rPr>
            </w:pPr>
            <w:r>
              <w:rPr>
                <w:b/>
                <w:spacing w:val="-2"/>
                <w:sz w:val="20"/>
              </w:rPr>
              <w:t>1,890</w:t>
            </w:r>
          </w:p>
        </w:tc>
        <w:tc>
          <w:tcPr>
            <w:tcW w:w="873" w:type="dxa"/>
            <w:shd w:val="clear" w:color="auto" w:fill="FFE499"/>
          </w:tcPr>
          <w:p>
            <w:pPr>
              <w:pStyle w:val="TableParagraph"/>
              <w:spacing w:before="112"/>
              <w:ind w:right="94"/>
              <w:rPr>
                <w:b/>
                <w:sz w:val="20"/>
              </w:rPr>
            </w:pPr>
            <w:r>
              <w:rPr>
                <w:b/>
                <w:spacing w:val="-5"/>
                <w:sz w:val="20"/>
              </w:rPr>
              <w:t>171</w:t>
            </w:r>
          </w:p>
        </w:tc>
        <w:tc>
          <w:tcPr>
            <w:tcW w:w="863" w:type="dxa"/>
            <w:shd w:val="clear" w:color="auto" w:fill="FFE499"/>
          </w:tcPr>
          <w:p>
            <w:pPr>
              <w:pStyle w:val="TableParagraph"/>
              <w:spacing w:before="112"/>
              <w:ind w:left="196"/>
              <w:jc w:val="center"/>
              <w:rPr>
                <w:b/>
                <w:sz w:val="20"/>
              </w:rPr>
            </w:pPr>
            <w:r>
              <w:rPr>
                <w:b/>
                <w:spacing w:val="-2"/>
                <w:sz w:val="20"/>
              </w:rPr>
              <w:t>9.95%</w:t>
            </w:r>
          </w:p>
        </w:tc>
        <w:tc>
          <w:tcPr>
            <w:tcW w:w="770" w:type="dxa"/>
            <w:shd w:val="clear" w:color="auto" w:fill="FFE499"/>
          </w:tcPr>
          <w:p>
            <w:pPr>
              <w:pStyle w:val="TableParagraph"/>
              <w:spacing w:before="112"/>
              <w:ind w:right="89"/>
              <w:rPr>
                <w:b/>
                <w:sz w:val="20"/>
              </w:rPr>
            </w:pPr>
            <w:r>
              <w:rPr>
                <w:b/>
                <w:spacing w:val="-5"/>
                <w:sz w:val="20"/>
              </w:rPr>
              <w:t>46</w:t>
            </w:r>
          </w:p>
        </w:tc>
        <w:tc>
          <w:tcPr>
            <w:tcW w:w="964" w:type="dxa"/>
            <w:shd w:val="clear" w:color="auto" w:fill="FFE499"/>
          </w:tcPr>
          <w:p>
            <w:pPr>
              <w:pStyle w:val="TableParagraph"/>
              <w:spacing w:before="112"/>
              <w:ind w:right="91"/>
              <w:rPr>
                <w:b/>
                <w:sz w:val="20"/>
              </w:rPr>
            </w:pPr>
            <w:r>
              <w:rPr>
                <w:b/>
                <w:spacing w:val="-5"/>
                <w:sz w:val="20"/>
              </w:rPr>
              <w:t>61</w:t>
            </w:r>
          </w:p>
        </w:tc>
        <w:tc>
          <w:tcPr>
            <w:tcW w:w="818" w:type="dxa"/>
            <w:shd w:val="clear" w:color="auto" w:fill="FFE499"/>
          </w:tcPr>
          <w:p>
            <w:pPr>
              <w:pStyle w:val="TableParagraph"/>
              <w:spacing w:before="112"/>
              <w:ind w:right="91"/>
              <w:rPr>
                <w:b/>
                <w:sz w:val="20"/>
              </w:rPr>
            </w:pPr>
            <w:r>
              <w:rPr>
                <w:b/>
                <w:spacing w:val="-5"/>
                <w:sz w:val="20"/>
              </w:rPr>
              <w:t>17</w:t>
            </w:r>
          </w:p>
        </w:tc>
        <w:tc>
          <w:tcPr>
            <w:tcW w:w="972" w:type="dxa"/>
            <w:shd w:val="clear" w:color="auto" w:fill="FFE499"/>
          </w:tcPr>
          <w:p>
            <w:pPr>
              <w:pStyle w:val="TableParagraph"/>
              <w:spacing w:before="112"/>
              <w:ind w:right="91"/>
              <w:rPr>
                <w:b/>
                <w:sz w:val="20"/>
              </w:rPr>
            </w:pPr>
            <w:r>
              <w:rPr>
                <w:b/>
                <w:spacing w:val="-5"/>
                <w:sz w:val="20"/>
              </w:rPr>
              <w:t>124</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251" w:hRule="atLeast"/>
        </w:trPr>
        <w:tc>
          <w:tcPr>
            <w:tcW w:w="895" w:type="dxa"/>
            <w:shd w:val="clear" w:color="auto" w:fill="FFC000"/>
          </w:tcPr>
          <w:p>
            <w:pPr>
              <w:pStyle w:val="TableParagraph"/>
              <w:spacing w:line="222" w:lineRule="exact" w:before="9"/>
              <w:ind w:left="10" w:right="1"/>
              <w:jc w:val="center"/>
              <w:rPr>
                <w:sz w:val="20"/>
              </w:rPr>
            </w:pPr>
            <w:r>
              <w:rPr>
                <w:spacing w:val="-2"/>
                <w:sz w:val="20"/>
              </w:rPr>
              <w:t>19-</w:t>
            </w:r>
            <w:r>
              <w:rPr>
                <w:spacing w:val="-4"/>
                <w:sz w:val="20"/>
              </w:rPr>
              <w:t>3011</w:t>
            </w:r>
          </w:p>
        </w:tc>
        <w:tc>
          <w:tcPr>
            <w:tcW w:w="2520" w:type="dxa"/>
            <w:shd w:val="clear" w:color="auto" w:fill="FFF1CC"/>
          </w:tcPr>
          <w:p>
            <w:pPr>
              <w:pStyle w:val="TableParagraph"/>
              <w:spacing w:line="227" w:lineRule="exact"/>
              <w:ind w:left="108"/>
              <w:jc w:val="left"/>
              <w:rPr>
                <w:sz w:val="20"/>
              </w:rPr>
            </w:pPr>
            <w:r>
              <w:rPr>
                <w:spacing w:val="-2"/>
                <w:sz w:val="20"/>
              </w:rPr>
              <w:t>Economists</w:t>
            </w:r>
          </w:p>
        </w:tc>
        <w:tc>
          <w:tcPr>
            <w:tcW w:w="1205" w:type="dxa"/>
            <w:shd w:val="clear" w:color="auto" w:fill="FFF1CC"/>
          </w:tcPr>
          <w:p>
            <w:pPr>
              <w:pStyle w:val="TableParagraph"/>
              <w:spacing w:line="222" w:lineRule="exact" w:before="9"/>
              <w:ind w:right="95"/>
              <w:rPr>
                <w:sz w:val="20"/>
              </w:rPr>
            </w:pPr>
            <w:r>
              <w:rPr>
                <w:spacing w:val="-5"/>
                <w:sz w:val="20"/>
              </w:rPr>
              <w:t>66</w:t>
            </w:r>
          </w:p>
        </w:tc>
        <w:tc>
          <w:tcPr>
            <w:tcW w:w="1214" w:type="dxa"/>
            <w:shd w:val="clear" w:color="auto" w:fill="FFF1CC"/>
          </w:tcPr>
          <w:p>
            <w:pPr>
              <w:pStyle w:val="TableParagraph"/>
              <w:spacing w:line="222" w:lineRule="exact" w:before="9"/>
              <w:ind w:right="94"/>
              <w:rPr>
                <w:sz w:val="20"/>
              </w:rPr>
            </w:pPr>
            <w:r>
              <w:rPr>
                <w:spacing w:val="-5"/>
                <w:sz w:val="20"/>
              </w:rPr>
              <w:t>69</w:t>
            </w:r>
          </w:p>
        </w:tc>
        <w:tc>
          <w:tcPr>
            <w:tcW w:w="873" w:type="dxa"/>
            <w:shd w:val="clear" w:color="auto" w:fill="FFF1CC"/>
          </w:tcPr>
          <w:p>
            <w:pPr>
              <w:pStyle w:val="TableParagraph"/>
              <w:spacing w:line="222" w:lineRule="exact" w:before="9"/>
              <w:ind w:right="94"/>
              <w:rPr>
                <w:sz w:val="20"/>
              </w:rPr>
            </w:pPr>
            <w:r>
              <w:rPr>
                <w:spacing w:val="-10"/>
                <w:sz w:val="20"/>
              </w:rPr>
              <w:t>3</w:t>
            </w:r>
          </w:p>
        </w:tc>
        <w:tc>
          <w:tcPr>
            <w:tcW w:w="863" w:type="dxa"/>
            <w:shd w:val="clear" w:color="auto" w:fill="FFF1CC"/>
          </w:tcPr>
          <w:p>
            <w:pPr>
              <w:pStyle w:val="TableParagraph"/>
              <w:spacing w:line="222" w:lineRule="exact" w:before="9"/>
              <w:ind w:left="196"/>
              <w:jc w:val="center"/>
              <w:rPr>
                <w:sz w:val="20"/>
              </w:rPr>
            </w:pPr>
            <w:r>
              <w:rPr>
                <w:spacing w:val="-2"/>
                <w:sz w:val="20"/>
              </w:rPr>
              <w:t>4.55%</w:t>
            </w:r>
          </w:p>
        </w:tc>
        <w:tc>
          <w:tcPr>
            <w:tcW w:w="770" w:type="dxa"/>
            <w:shd w:val="clear" w:color="auto" w:fill="FFF1CC"/>
          </w:tcPr>
          <w:p>
            <w:pPr>
              <w:pStyle w:val="TableParagraph"/>
              <w:spacing w:line="222" w:lineRule="exact" w:before="9"/>
              <w:ind w:right="90"/>
              <w:rPr>
                <w:sz w:val="20"/>
              </w:rPr>
            </w:pPr>
            <w:r>
              <w:rPr>
                <w:spacing w:val="-10"/>
                <w:sz w:val="20"/>
              </w:rPr>
              <w:t>1</w:t>
            </w:r>
          </w:p>
        </w:tc>
        <w:tc>
          <w:tcPr>
            <w:tcW w:w="964" w:type="dxa"/>
            <w:shd w:val="clear" w:color="auto" w:fill="FFF1CC"/>
          </w:tcPr>
          <w:p>
            <w:pPr>
              <w:pStyle w:val="TableParagraph"/>
              <w:spacing w:line="222" w:lineRule="exact" w:before="9"/>
              <w:ind w:right="91"/>
              <w:rPr>
                <w:sz w:val="20"/>
              </w:rPr>
            </w:pPr>
            <w:r>
              <w:rPr>
                <w:spacing w:val="-10"/>
                <w:sz w:val="20"/>
              </w:rPr>
              <w:t>2</w:t>
            </w:r>
          </w:p>
        </w:tc>
        <w:tc>
          <w:tcPr>
            <w:tcW w:w="818" w:type="dxa"/>
            <w:shd w:val="clear" w:color="auto" w:fill="FFF1CC"/>
          </w:tcPr>
          <w:p>
            <w:pPr>
              <w:pStyle w:val="TableParagraph"/>
              <w:spacing w:line="222" w:lineRule="exact" w:before="9"/>
              <w:ind w:right="91"/>
              <w:rPr>
                <w:sz w:val="20"/>
              </w:rPr>
            </w:pPr>
            <w:r>
              <w:rPr>
                <w:spacing w:val="-10"/>
                <w:sz w:val="20"/>
              </w:rPr>
              <w:t>0</w:t>
            </w:r>
          </w:p>
        </w:tc>
        <w:tc>
          <w:tcPr>
            <w:tcW w:w="972" w:type="dxa"/>
            <w:shd w:val="clear" w:color="auto" w:fill="FFF1CC"/>
          </w:tcPr>
          <w:p>
            <w:pPr>
              <w:pStyle w:val="TableParagraph"/>
              <w:spacing w:line="222" w:lineRule="exact" w:before="9"/>
              <w:ind w:right="91"/>
              <w:rPr>
                <w:sz w:val="20"/>
              </w:rPr>
            </w:pPr>
            <w:r>
              <w:rPr>
                <w:spacing w:val="-10"/>
                <w:sz w:val="20"/>
              </w:rPr>
              <w:t>3</w:t>
            </w:r>
          </w:p>
        </w:tc>
        <w:tc>
          <w:tcPr>
            <w:tcW w:w="1011" w:type="dxa"/>
            <w:shd w:val="clear" w:color="auto" w:fill="FFF1CC"/>
          </w:tcPr>
          <w:p>
            <w:pPr>
              <w:pStyle w:val="TableParagraph"/>
              <w:spacing w:line="222" w:lineRule="exact" w:before="9"/>
              <w:ind w:left="18"/>
              <w:jc w:val="center"/>
              <w:rPr>
                <w:sz w:val="20"/>
              </w:rPr>
            </w:pPr>
            <w:r>
              <w:rPr>
                <w:spacing w:val="-5"/>
                <w:sz w:val="20"/>
              </w:rPr>
              <w:t>MD</w:t>
            </w:r>
          </w:p>
        </w:tc>
        <w:tc>
          <w:tcPr>
            <w:tcW w:w="1106" w:type="dxa"/>
            <w:shd w:val="clear" w:color="auto" w:fill="FFF1CC"/>
          </w:tcPr>
          <w:p>
            <w:pPr>
              <w:pStyle w:val="TableParagraph"/>
              <w:spacing w:line="222" w:lineRule="exact" w:before="9"/>
              <w:ind w:left="19"/>
              <w:jc w:val="center"/>
              <w:rPr>
                <w:sz w:val="20"/>
              </w:rPr>
            </w:pPr>
            <w:r>
              <w:rPr>
                <w:spacing w:val="-4"/>
                <w:sz w:val="20"/>
              </w:rPr>
              <w:t>None</w:t>
            </w:r>
          </w:p>
        </w:tc>
        <w:tc>
          <w:tcPr>
            <w:tcW w:w="900" w:type="dxa"/>
            <w:shd w:val="clear" w:color="auto" w:fill="FFF1CC"/>
          </w:tcPr>
          <w:p>
            <w:pPr>
              <w:pStyle w:val="TableParagraph"/>
              <w:spacing w:line="222" w:lineRule="exact" w:before="9"/>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5"/>
              <w:ind w:left="10" w:right="1"/>
              <w:jc w:val="center"/>
              <w:rPr>
                <w:sz w:val="20"/>
              </w:rPr>
            </w:pPr>
            <w:r>
              <w:rPr>
                <w:spacing w:val="-2"/>
                <w:sz w:val="20"/>
              </w:rPr>
              <w:t>19-</w:t>
            </w:r>
            <w:r>
              <w:rPr>
                <w:spacing w:val="-4"/>
                <w:sz w:val="20"/>
              </w:rPr>
              <w:t>3033</w:t>
            </w:r>
          </w:p>
        </w:tc>
        <w:tc>
          <w:tcPr>
            <w:tcW w:w="2520" w:type="dxa"/>
            <w:shd w:val="clear" w:color="auto" w:fill="FFE499"/>
          </w:tcPr>
          <w:p>
            <w:pPr>
              <w:pStyle w:val="TableParagraph"/>
              <w:spacing w:line="230" w:lineRule="exact"/>
              <w:ind w:left="108"/>
              <w:jc w:val="left"/>
              <w:rPr>
                <w:sz w:val="20"/>
              </w:rPr>
            </w:pPr>
            <w:r>
              <w:rPr>
                <w:sz w:val="20"/>
              </w:rPr>
              <w:t>Clinical</w:t>
            </w:r>
            <w:r>
              <w:rPr>
                <w:spacing w:val="-12"/>
                <w:sz w:val="20"/>
              </w:rPr>
              <w:t> </w:t>
            </w:r>
            <w:r>
              <w:rPr>
                <w:sz w:val="20"/>
              </w:rPr>
              <w:t>and</w:t>
            </w:r>
            <w:r>
              <w:rPr>
                <w:spacing w:val="-11"/>
                <w:sz w:val="20"/>
              </w:rPr>
              <w:t> </w:t>
            </w:r>
            <w:r>
              <w:rPr>
                <w:sz w:val="20"/>
              </w:rPr>
              <w:t>Counseling </w:t>
            </w:r>
            <w:r>
              <w:rPr>
                <w:spacing w:val="-2"/>
                <w:sz w:val="20"/>
              </w:rPr>
              <w:t>Psychologists</w:t>
            </w:r>
          </w:p>
        </w:tc>
        <w:tc>
          <w:tcPr>
            <w:tcW w:w="1205" w:type="dxa"/>
            <w:shd w:val="clear" w:color="auto" w:fill="FFE499"/>
          </w:tcPr>
          <w:p>
            <w:pPr>
              <w:pStyle w:val="TableParagraph"/>
              <w:spacing w:before="115"/>
              <w:ind w:right="95"/>
              <w:rPr>
                <w:sz w:val="20"/>
              </w:rPr>
            </w:pPr>
            <w:r>
              <w:rPr>
                <w:spacing w:val="-5"/>
                <w:sz w:val="20"/>
              </w:rPr>
              <w:t>531</w:t>
            </w:r>
          </w:p>
        </w:tc>
        <w:tc>
          <w:tcPr>
            <w:tcW w:w="1214" w:type="dxa"/>
            <w:shd w:val="clear" w:color="auto" w:fill="FFE499"/>
          </w:tcPr>
          <w:p>
            <w:pPr>
              <w:pStyle w:val="TableParagraph"/>
              <w:spacing w:before="115"/>
              <w:ind w:right="94"/>
              <w:rPr>
                <w:sz w:val="20"/>
              </w:rPr>
            </w:pPr>
            <w:r>
              <w:rPr>
                <w:spacing w:val="-5"/>
                <w:sz w:val="20"/>
              </w:rPr>
              <w:t>596</w:t>
            </w:r>
          </w:p>
        </w:tc>
        <w:tc>
          <w:tcPr>
            <w:tcW w:w="873" w:type="dxa"/>
            <w:shd w:val="clear" w:color="auto" w:fill="FFE499"/>
          </w:tcPr>
          <w:p>
            <w:pPr>
              <w:pStyle w:val="TableParagraph"/>
              <w:spacing w:before="115"/>
              <w:ind w:right="94"/>
              <w:rPr>
                <w:sz w:val="20"/>
              </w:rPr>
            </w:pPr>
            <w:r>
              <w:rPr>
                <w:spacing w:val="-5"/>
                <w:sz w:val="20"/>
              </w:rPr>
              <w:t>65</w:t>
            </w:r>
          </w:p>
        </w:tc>
        <w:tc>
          <w:tcPr>
            <w:tcW w:w="863" w:type="dxa"/>
            <w:shd w:val="clear" w:color="auto" w:fill="FFE499"/>
          </w:tcPr>
          <w:p>
            <w:pPr>
              <w:pStyle w:val="TableParagraph"/>
              <w:spacing w:before="115"/>
              <w:ind w:left="141" w:right="36"/>
              <w:jc w:val="center"/>
              <w:rPr>
                <w:sz w:val="20"/>
              </w:rPr>
            </w:pPr>
            <w:r>
              <w:rPr>
                <w:spacing w:val="-2"/>
                <w:sz w:val="20"/>
              </w:rPr>
              <w:t>12.24%</w:t>
            </w:r>
          </w:p>
        </w:tc>
        <w:tc>
          <w:tcPr>
            <w:tcW w:w="770" w:type="dxa"/>
            <w:shd w:val="clear" w:color="auto" w:fill="FFE499"/>
          </w:tcPr>
          <w:p>
            <w:pPr>
              <w:pStyle w:val="TableParagraph"/>
              <w:spacing w:before="115"/>
              <w:ind w:right="89"/>
              <w:rPr>
                <w:sz w:val="20"/>
              </w:rPr>
            </w:pPr>
            <w:r>
              <w:rPr>
                <w:spacing w:val="-5"/>
                <w:sz w:val="20"/>
              </w:rPr>
              <w:t>15</w:t>
            </w:r>
          </w:p>
        </w:tc>
        <w:tc>
          <w:tcPr>
            <w:tcW w:w="964" w:type="dxa"/>
            <w:shd w:val="clear" w:color="auto" w:fill="FFE499"/>
          </w:tcPr>
          <w:p>
            <w:pPr>
              <w:pStyle w:val="TableParagraph"/>
              <w:spacing w:before="115"/>
              <w:ind w:right="91"/>
              <w:rPr>
                <w:sz w:val="20"/>
              </w:rPr>
            </w:pPr>
            <w:r>
              <w:rPr>
                <w:spacing w:val="-5"/>
                <w:sz w:val="20"/>
              </w:rPr>
              <w:t>12</w:t>
            </w:r>
          </w:p>
        </w:tc>
        <w:tc>
          <w:tcPr>
            <w:tcW w:w="818" w:type="dxa"/>
            <w:shd w:val="clear" w:color="auto" w:fill="FFE499"/>
          </w:tcPr>
          <w:p>
            <w:pPr>
              <w:pStyle w:val="TableParagraph"/>
              <w:spacing w:before="115"/>
              <w:ind w:right="91"/>
              <w:rPr>
                <w:sz w:val="20"/>
              </w:rPr>
            </w:pPr>
            <w:r>
              <w:rPr>
                <w:spacing w:val="-10"/>
                <w:sz w:val="20"/>
              </w:rPr>
              <w:t>6</w:t>
            </w:r>
          </w:p>
        </w:tc>
        <w:tc>
          <w:tcPr>
            <w:tcW w:w="972" w:type="dxa"/>
            <w:shd w:val="clear" w:color="auto" w:fill="FFE499"/>
          </w:tcPr>
          <w:p>
            <w:pPr>
              <w:pStyle w:val="TableParagraph"/>
              <w:spacing w:before="115"/>
              <w:ind w:right="91"/>
              <w:rPr>
                <w:sz w:val="20"/>
              </w:rPr>
            </w:pPr>
            <w:r>
              <w:rPr>
                <w:spacing w:val="-5"/>
                <w:sz w:val="20"/>
              </w:rPr>
              <w:t>33</w:t>
            </w:r>
          </w:p>
        </w:tc>
        <w:tc>
          <w:tcPr>
            <w:tcW w:w="1011" w:type="dxa"/>
            <w:shd w:val="clear" w:color="auto" w:fill="FFE499"/>
          </w:tcPr>
          <w:p>
            <w:pPr>
              <w:pStyle w:val="TableParagraph"/>
              <w:spacing w:before="115"/>
              <w:ind w:left="18" w:right="6"/>
              <w:jc w:val="center"/>
              <w:rPr>
                <w:sz w:val="20"/>
              </w:rPr>
            </w:pPr>
            <w:r>
              <w:rPr>
                <w:spacing w:val="-5"/>
                <w:sz w:val="20"/>
              </w:rPr>
              <w:t>DD</w:t>
            </w:r>
          </w:p>
        </w:tc>
        <w:tc>
          <w:tcPr>
            <w:tcW w:w="1106" w:type="dxa"/>
            <w:shd w:val="clear" w:color="auto" w:fill="FFE499"/>
          </w:tcPr>
          <w:p>
            <w:pPr>
              <w:pStyle w:val="TableParagraph"/>
              <w:spacing w:before="115"/>
              <w:ind w:left="19"/>
              <w:jc w:val="center"/>
              <w:rPr>
                <w:sz w:val="20"/>
              </w:rPr>
            </w:pPr>
            <w:r>
              <w:rPr>
                <w:spacing w:val="-4"/>
                <w:sz w:val="20"/>
              </w:rPr>
              <w:t>None</w:t>
            </w:r>
          </w:p>
        </w:tc>
        <w:tc>
          <w:tcPr>
            <w:tcW w:w="900" w:type="dxa"/>
            <w:shd w:val="clear" w:color="auto" w:fill="FFE499"/>
          </w:tcPr>
          <w:p>
            <w:pPr>
              <w:pStyle w:val="TableParagraph"/>
              <w:spacing w:before="115"/>
              <w:ind w:left="20"/>
              <w:jc w:val="center"/>
              <w:rPr>
                <w:sz w:val="20"/>
              </w:rPr>
            </w:pPr>
            <w:r>
              <w:rPr>
                <w:spacing w:val="-5"/>
                <w:sz w:val="20"/>
              </w:rPr>
              <w:t>I/R</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19-</w:t>
            </w:r>
            <w:r>
              <w:rPr>
                <w:spacing w:val="-4"/>
                <w:sz w:val="20"/>
              </w:rPr>
              <w:t>3034</w:t>
            </w:r>
          </w:p>
        </w:tc>
        <w:tc>
          <w:tcPr>
            <w:tcW w:w="2520" w:type="dxa"/>
            <w:shd w:val="clear" w:color="auto" w:fill="FFF1CC"/>
          </w:tcPr>
          <w:p>
            <w:pPr>
              <w:pStyle w:val="TableParagraph"/>
              <w:spacing w:line="229" w:lineRule="exact"/>
              <w:ind w:left="108"/>
              <w:jc w:val="left"/>
              <w:rPr>
                <w:sz w:val="20"/>
              </w:rPr>
            </w:pPr>
            <w:r>
              <w:rPr>
                <w:sz w:val="20"/>
              </w:rPr>
              <w:t>School</w:t>
            </w:r>
            <w:r>
              <w:rPr>
                <w:spacing w:val="-5"/>
                <w:sz w:val="20"/>
              </w:rPr>
              <w:t> </w:t>
            </w:r>
            <w:r>
              <w:rPr>
                <w:spacing w:val="-2"/>
                <w:sz w:val="20"/>
              </w:rPr>
              <w:t>Psychologists</w:t>
            </w:r>
          </w:p>
        </w:tc>
        <w:tc>
          <w:tcPr>
            <w:tcW w:w="1205" w:type="dxa"/>
            <w:shd w:val="clear" w:color="auto" w:fill="FFF1CC"/>
          </w:tcPr>
          <w:p>
            <w:pPr>
              <w:pStyle w:val="TableParagraph"/>
              <w:spacing w:line="222" w:lineRule="exact" w:before="11"/>
              <w:ind w:right="95"/>
              <w:rPr>
                <w:sz w:val="20"/>
              </w:rPr>
            </w:pPr>
            <w:r>
              <w:rPr>
                <w:spacing w:val="-5"/>
                <w:sz w:val="20"/>
              </w:rPr>
              <w:t>497</w:t>
            </w:r>
          </w:p>
        </w:tc>
        <w:tc>
          <w:tcPr>
            <w:tcW w:w="1214" w:type="dxa"/>
            <w:shd w:val="clear" w:color="auto" w:fill="FFF1CC"/>
          </w:tcPr>
          <w:p>
            <w:pPr>
              <w:pStyle w:val="TableParagraph"/>
              <w:spacing w:line="222" w:lineRule="exact" w:before="11"/>
              <w:ind w:right="94"/>
              <w:rPr>
                <w:sz w:val="20"/>
              </w:rPr>
            </w:pPr>
            <w:r>
              <w:rPr>
                <w:spacing w:val="-5"/>
                <w:sz w:val="20"/>
              </w:rPr>
              <w:t>571</w:t>
            </w:r>
          </w:p>
        </w:tc>
        <w:tc>
          <w:tcPr>
            <w:tcW w:w="873" w:type="dxa"/>
            <w:shd w:val="clear" w:color="auto" w:fill="FFF1CC"/>
          </w:tcPr>
          <w:p>
            <w:pPr>
              <w:pStyle w:val="TableParagraph"/>
              <w:spacing w:line="222" w:lineRule="exact" w:before="11"/>
              <w:ind w:right="94"/>
              <w:rPr>
                <w:sz w:val="20"/>
              </w:rPr>
            </w:pPr>
            <w:r>
              <w:rPr>
                <w:spacing w:val="-5"/>
                <w:sz w:val="20"/>
              </w:rPr>
              <w:t>74</w:t>
            </w:r>
          </w:p>
        </w:tc>
        <w:tc>
          <w:tcPr>
            <w:tcW w:w="863" w:type="dxa"/>
            <w:shd w:val="clear" w:color="auto" w:fill="FFF1CC"/>
          </w:tcPr>
          <w:p>
            <w:pPr>
              <w:pStyle w:val="TableParagraph"/>
              <w:spacing w:line="222" w:lineRule="exact" w:before="11"/>
              <w:ind w:left="141" w:right="36"/>
              <w:jc w:val="center"/>
              <w:rPr>
                <w:sz w:val="20"/>
              </w:rPr>
            </w:pPr>
            <w:r>
              <w:rPr>
                <w:spacing w:val="-2"/>
                <w:sz w:val="20"/>
              </w:rPr>
              <w:t>14.89%</w:t>
            </w:r>
          </w:p>
        </w:tc>
        <w:tc>
          <w:tcPr>
            <w:tcW w:w="770" w:type="dxa"/>
            <w:shd w:val="clear" w:color="auto" w:fill="FFF1CC"/>
          </w:tcPr>
          <w:p>
            <w:pPr>
              <w:pStyle w:val="TableParagraph"/>
              <w:spacing w:line="222" w:lineRule="exact" w:before="11"/>
              <w:ind w:right="89"/>
              <w:rPr>
                <w:sz w:val="20"/>
              </w:rPr>
            </w:pPr>
            <w:r>
              <w:rPr>
                <w:spacing w:val="-5"/>
                <w:sz w:val="20"/>
              </w:rPr>
              <w:t>12</w:t>
            </w:r>
          </w:p>
        </w:tc>
        <w:tc>
          <w:tcPr>
            <w:tcW w:w="964" w:type="dxa"/>
            <w:shd w:val="clear" w:color="auto" w:fill="FFF1CC"/>
          </w:tcPr>
          <w:p>
            <w:pPr>
              <w:pStyle w:val="TableParagraph"/>
              <w:spacing w:line="222" w:lineRule="exact" w:before="11"/>
              <w:ind w:right="91"/>
              <w:rPr>
                <w:sz w:val="20"/>
              </w:rPr>
            </w:pPr>
            <w:r>
              <w:rPr>
                <w:spacing w:val="-5"/>
                <w:sz w:val="20"/>
              </w:rPr>
              <w:t>18</w:t>
            </w:r>
          </w:p>
        </w:tc>
        <w:tc>
          <w:tcPr>
            <w:tcW w:w="818" w:type="dxa"/>
            <w:shd w:val="clear" w:color="auto" w:fill="FFF1CC"/>
          </w:tcPr>
          <w:p>
            <w:pPr>
              <w:pStyle w:val="TableParagraph"/>
              <w:spacing w:line="222" w:lineRule="exact" w:before="11"/>
              <w:ind w:right="91"/>
              <w:rPr>
                <w:sz w:val="20"/>
              </w:rPr>
            </w:pPr>
            <w:r>
              <w:rPr>
                <w:spacing w:val="-10"/>
                <w:sz w:val="20"/>
              </w:rPr>
              <w:t>7</w:t>
            </w:r>
          </w:p>
        </w:tc>
        <w:tc>
          <w:tcPr>
            <w:tcW w:w="972" w:type="dxa"/>
            <w:shd w:val="clear" w:color="auto" w:fill="FFF1CC"/>
          </w:tcPr>
          <w:p>
            <w:pPr>
              <w:pStyle w:val="TableParagraph"/>
              <w:spacing w:line="222" w:lineRule="exact" w:before="11"/>
              <w:ind w:right="91"/>
              <w:rPr>
                <w:sz w:val="20"/>
              </w:rPr>
            </w:pPr>
            <w:r>
              <w:rPr>
                <w:spacing w:val="-5"/>
                <w:sz w:val="20"/>
              </w:rPr>
              <w:t>37</w:t>
            </w:r>
          </w:p>
        </w:tc>
        <w:tc>
          <w:tcPr>
            <w:tcW w:w="1011" w:type="dxa"/>
            <w:shd w:val="clear" w:color="auto" w:fill="FFF1CC"/>
          </w:tcPr>
          <w:p>
            <w:pPr>
              <w:pStyle w:val="TableParagraph"/>
              <w:spacing w:line="222" w:lineRule="exact" w:before="11"/>
              <w:ind w:left="18"/>
              <w:jc w:val="center"/>
              <w:rPr>
                <w:sz w:val="20"/>
              </w:rPr>
            </w:pPr>
            <w:r>
              <w:rPr>
                <w:spacing w:val="-5"/>
                <w:sz w:val="20"/>
              </w:rPr>
              <w:t>MD</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20"/>
              <w:jc w:val="center"/>
              <w:rPr>
                <w:sz w:val="20"/>
              </w:rPr>
            </w:pPr>
            <w:r>
              <w:rPr>
                <w:spacing w:val="-5"/>
                <w:sz w:val="20"/>
              </w:rPr>
              <w:t>I/R</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19-</w:t>
            </w:r>
            <w:r>
              <w:rPr>
                <w:spacing w:val="-4"/>
                <w:sz w:val="20"/>
              </w:rPr>
              <w:t>3039</w:t>
            </w:r>
          </w:p>
        </w:tc>
        <w:tc>
          <w:tcPr>
            <w:tcW w:w="2520" w:type="dxa"/>
            <w:shd w:val="clear" w:color="auto" w:fill="FFE499"/>
          </w:tcPr>
          <w:p>
            <w:pPr>
              <w:pStyle w:val="TableParagraph"/>
              <w:spacing w:line="229" w:lineRule="exact"/>
              <w:ind w:left="108"/>
              <w:jc w:val="left"/>
              <w:rPr>
                <w:sz w:val="20"/>
              </w:rPr>
            </w:pPr>
            <w:r>
              <w:rPr>
                <w:sz w:val="20"/>
              </w:rPr>
              <w:t>Psychologists,</w:t>
            </w:r>
            <w:r>
              <w:rPr>
                <w:spacing w:val="-7"/>
                <w:sz w:val="20"/>
              </w:rPr>
              <w:t> </w:t>
            </w:r>
            <w:r>
              <w:rPr>
                <w:sz w:val="20"/>
              </w:rPr>
              <w:t>All</w:t>
            </w:r>
            <w:r>
              <w:rPr>
                <w:spacing w:val="-6"/>
                <w:sz w:val="20"/>
              </w:rPr>
              <w:t> </w:t>
            </w:r>
            <w:r>
              <w:rPr>
                <w:spacing w:val="-2"/>
                <w:sz w:val="20"/>
              </w:rPr>
              <w:t>Other</w:t>
            </w:r>
          </w:p>
        </w:tc>
        <w:tc>
          <w:tcPr>
            <w:tcW w:w="1205" w:type="dxa"/>
            <w:shd w:val="clear" w:color="auto" w:fill="FFE499"/>
          </w:tcPr>
          <w:p>
            <w:pPr>
              <w:pStyle w:val="TableParagraph"/>
              <w:spacing w:line="225" w:lineRule="exact" w:before="11"/>
              <w:ind w:right="95"/>
              <w:rPr>
                <w:sz w:val="20"/>
              </w:rPr>
            </w:pPr>
            <w:r>
              <w:rPr>
                <w:spacing w:val="-5"/>
                <w:sz w:val="20"/>
              </w:rPr>
              <w:t>286</w:t>
            </w:r>
          </w:p>
        </w:tc>
        <w:tc>
          <w:tcPr>
            <w:tcW w:w="1214" w:type="dxa"/>
            <w:shd w:val="clear" w:color="auto" w:fill="FFE499"/>
          </w:tcPr>
          <w:p>
            <w:pPr>
              <w:pStyle w:val="TableParagraph"/>
              <w:spacing w:line="225" w:lineRule="exact" w:before="11"/>
              <w:ind w:right="94"/>
              <w:rPr>
                <w:sz w:val="20"/>
              </w:rPr>
            </w:pPr>
            <w:r>
              <w:rPr>
                <w:spacing w:val="-5"/>
                <w:sz w:val="20"/>
              </w:rPr>
              <w:t>307</w:t>
            </w:r>
          </w:p>
        </w:tc>
        <w:tc>
          <w:tcPr>
            <w:tcW w:w="873" w:type="dxa"/>
            <w:shd w:val="clear" w:color="auto" w:fill="FFE499"/>
          </w:tcPr>
          <w:p>
            <w:pPr>
              <w:pStyle w:val="TableParagraph"/>
              <w:spacing w:line="225" w:lineRule="exact" w:before="11"/>
              <w:ind w:right="94"/>
              <w:rPr>
                <w:sz w:val="20"/>
              </w:rPr>
            </w:pPr>
            <w:r>
              <w:rPr>
                <w:spacing w:val="-5"/>
                <w:sz w:val="20"/>
              </w:rPr>
              <w:t>21</w:t>
            </w:r>
          </w:p>
        </w:tc>
        <w:tc>
          <w:tcPr>
            <w:tcW w:w="863" w:type="dxa"/>
            <w:shd w:val="clear" w:color="auto" w:fill="FFE499"/>
          </w:tcPr>
          <w:p>
            <w:pPr>
              <w:pStyle w:val="TableParagraph"/>
              <w:spacing w:line="225" w:lineRule="exact" w:before="11"/>
              <w:ind w:left="196"/>
              <w:jc w:val="center"/>
              <w:rPr>
                <w:sz w:val="20"/>
              </w:rPr>
            </w:pPr>
            <w:r>
              <w:rPr>
                <w:spacing w:val="-2"/>
                <w:sz w:val="20"/>
              </w:rPr>
              <w:t>7.34%</w:t>
            </w:r>
          </w:p>
        </w:tc>
        <w:tc>
          <w:tcPr>
            <w:tcW w:w="770" w:type="dxa"/>
            <w:shd w:val="clear" w:color="auto" w:fill="FFE499"/>
          </w:tcPr>
          <w:p>
            <w:pPr>
              <w:pStyle w:val="TableParagraph"/>
              <w:spacing w:line="225" w:lineRule="exact" w:before="11"/>
              <w:ind w:right="89"/>
              <w:rPr>
                <w:sz w:val="20"/>
              </w:rPr>
            </w:pPr>
            <w:r>
              <w:rPr>
                <w:spacing w:val="-5"/>
                <w:sz w:val="20"/>
              </w:rPr>
              <w:t>11</w:t>
            </w:r>
          </w:p>
        </w:tc>
        <w:tc>
          <w:tcPr>
            <w:tcW w:w="964" w:type="dxa"/>
            <w:shd w:val="clear" w:color="auto" w:fill="FFE499"/>
          </w:tcPr>
          <w:p>
            <w:pPr>
              <w:pStyle w:val="TableParagraph"/>
              <w:spacing w:line="225" w:lineRule="exact" w:before="11"/>
              <w:ind w:right="91"/>
              <w:rPr>
                <w:sz w:val="20"/>
              </w:rPr>
            </w:pPr>
            <w:r>
              <w:rPr>
                <w:spacing w:val="-10"/>
                <w:sz w:val="20"/>
              </w:rPr>
              <w:t>8</w:t>
            </w:r>
          </w:p>
        </w:tc>
        <w:tc>
          <w:tcPr>
            <w:tcW w:w="818" w:type="dxa"/>
            <w:shd w:val="clear" w:color="auto" w:fill="FFE499"/>
          </w:tcPr>
          <w:p>
            <w:pPr>
              <w:pStyle w:val="TableParagraph"/>
              <w:spacing w:line="225" w:lineRule="exact" w:before="11"/>
              <w:ind w:right="91"/>
              <w:rPr>
                <w:sz w:val="20"/>
              </w:rPr>
            </w:pPr>
            <w:r>
              <w:rPr>
                <w:spacing w:val="-10"/>
                <w:sz w:val="20"/>
              </w:rPr>
              <w:t>2</w:t>
            </w:r>
          </w:p>
        </w:tc>
        <w:tc>
          <w:tcPr>
            <w:tcW w:w="972" w:type="dxa"/>
            <w:shd w:val="clear" w:color="auto" w:fill="FFE499"/>
          </w:tcPr>
          <w:p>
            <w:pPr>
              <w:pStyle w:val="TableParagraph"/>
              <w:spacing w:line="225" w:lineRule="exact" w:before="11"/>
              <w:ind w:right="91"/>
              <w:rPr>
                <w:sz w:val="20"/>
              </w:rPr>
            </w:pPr>
            <w:r>
              <w:rPr>
                <w:spacing w:val="-5"/>
                <w:sz w:val="20"/>
              </w:rPr>
              <w:t>21</w:t>
            </w:r>
          </w:p>
        </w:tc>
        <w:tc>
          <w:tcPr>
            <w:tcW w:w="1011" w:type="dxa"/>
            <w:shd w:val="clear" w:color="auto" w:fill="FFE499"/>
          </w:tcPr>
          <w:p>
            <w:pPr>
              <w:pStyle w:val="TableParagraph"/>
              <w:spacing w:line="225" w:lineRule="exact" w:before="11"/>
              <w:ind w:left="18"/>
              <w:jc w:val="center"/>
              <w:rPr>
                <w:sz w:val="20"/>
              </w:rPr>
            </w:pPr>
            <w:r>
              <w:rPr>
                <w:spacing w:val="-5"/>
                <w:sz w:val="20"/>
              </w:rPr>
              <w:t>MD</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20"/>
              <w:jc w:val="center"/>
              <w:rPr>
                <w:sz w:val="20"/>
              </w:rPr>
            </w:pPr>
            <w:r>
              <w:rPr>
                <w:spacing w:val="-5"/>
                <w:sz w:val="20"/>
              </w:rPr>
              <w:t>I/R</w:t>
            </w:r>
          </w:p>
        </w:tc>
      </w:tr>
      <w:tr>
        <w:trPr>
          <w:trHeight w:val="254" w:hRule="atLeast"/>
        </w:trPr>
        <w:tc>
          <w:tcPr>
            <w:tcW w:w="895" w:type="dxa"/>
            <w:shd w:val="clear" w:color="auto" w:fill="FFC000"/>
          </w:tcPr>
          <w:p>
            <w:pPr>
              <w:pStyle w:val="TableParagraph"/>
              <w:spacing w:line="222" w:lineRule="exact" w:before="11"/>
              <w:ind w:left="10" w:right="1"/>
              <w:jc w:val="center"/>
              <w:rPr>
                <w:sz w:val="20"/>
              </w:rPr>
            </w:pPr>
            <w:r>
              <w:rPr>
                <w:spacing w:val="-2"/>
                <w:sz w:val="20"/>
              </w:rPr>
              <w:t>19-</w:t>
            </w:r>
            <w:r>
              <w:rPr>
                <w:spacing w:val="-4"/>
                <w:sz w:val="20"/>
              </w:rPr>
              <w:t>3051</w:t>
            </w:r>
          </w:p>
        </w:tc>
        <w:tc>
          <w:tcPr>
            <w:tcW w:w="2520" w:type="dxa"/>
            <w:shd w:val="clear" w:color="auto" w:fill="FFF1CC"/>
          </w:tcPr>
          <w:p>
            <w:pPr>
              <w:pStyle w:val="TableParagraph"/>
              <w:spacing w:line="229" w:lineRule="exact"/>
              <w:ind w:left="108"/>
              <w:jc w:val="left"/>
              <w:rPr>
                <w:sz w:val="20"/>
              </w:rPr>
            </w:pPr>
            <w:r>
              <w:rPr>
                <w:sz w:val="20"/>
              </w:rPr>
              <w:t>Urban</w:t>
            </w:r>
            <w:r>
              <w:rPr>
                <w:spacing w:val="-5"/>
                <w:sz w:val="20"/>
              </w:rPr>
              <w:t> </w:t>
            </w:r>
            <w:r>
              <w:rPr>
                <w:sz w:val="20"/>
              </w:rPr>
              <w:t>and</w:t>
            </w:r>
            <w:r>
              <w:rPr>
                <w:spacing w:val="-6"/>
                <w:sz w:val="20"/>
              </w:rPr>
              <w:t> </w:t>
            </w:r>
            <w:r>
              <w:rPr>
                <w:sz w:val="20"/>
              </w:rPr>
              <w:t>Regional</w:t>
            </w:r>
            <w:r>
              <w:rPr>
                <w:spacing w:val="-5"/>
                <w:sz w:val="20"/>
              </w:rPr>
              <w:t> </w:t>
            </w:r>
            <w:r>
              <w:rPr>
                <w:spacing w:val="-2"/>
                <w:sz w:val="20"/>
              </w:rPr>
              <w:t>Planners</w:t>
            </w:r>
          </w:p>
        </w:tc>
        <w:tc>
          <w:tcPr>
            <w:tcW w:w="1205" w:type="dxa"/>
            <w:shd w:val="clear" w:color="auto" w:fill="FFF1CC"/>
          </w:tcPr>
          <w:p>
            <w:pPr>
              <w:pStyle w:val="TableParagraph"/>
              <w:spacing w:line="222" w:lineRule="exact" w:before="11"/>
              <w:ind w:right="95"/>
              <w:rPr>
                <w:sz w:val="20"/>
              </w:rPr>
            </w:pPr>
            <w:r>
              <w:rPr>
                <w:spacing w:val="-5"/>
                <w:sz w:val="20"/>
              </w:rPr>
              <w:t>92</w:t>
            </w:r>
          </w:p>
        </w:tc>
        <w:tc>
          <w:tcPr>
            <w:tcW w:w="1214" w:type="dxa"/>
            <w:shd w:val="clear" w:color="auto" w:fill="FFF1CC"/>
          </w:tcPr>
          <w:p>
            <w:pPr>
              <w:pStyle w:val="TableParagraph"/>
              <w:spacing w:line="222" w:lineRule="exact" w:before="11"/>
              <w:ind w:right="94"/>
              <w:rPr>
                <w:sz w:val="20"/>
              </w:rPr>
            </w:pPr>
            <w:r>
              <w:rPr>
                <w:spacing w:val="-5"/>
                <w:sz w:val="20"/>
              </w:rPr>
              <w:t>100</w:t>
            </w:r>
          </w:p>
        </w:tc>
        <w:tc>
          <w:tcPr>
            <w:tcW w:w="873" w:type="dxa"/>
            <w:shd w:val="clear" w:color="auto" w:fill="FFF1CC"/>
          </w:tcPr>
          <w:p>
            <w:pPr>
              <w:pStyle w:val="TableParagraph"/>
              <w:spacing w:line="222" w:lineRule="exact" w:before="11"/>
              <w:ind w:right="94"/>
              <w:rPr>
                <w:sz w:val="20"/>
              </w:rPr>
            </w:pPr>
            <w:r>
              <w:rPr>
                <w:spacing w:val="-10"/>
                <w:sz w:val="20"/>
              </w:rPr>
              <w:t>8</w:t>
            </w:r>
          </w:p>
        </w:tc>
        <w:tc>
          <w:tcPr>
            <w:tcW w:w="863" w:type="dxa"/>
            <w:shd w:val="clear" w:color="auto" w:fill="FFF1CC"/>
          </w:tcPr>
          <w:p>
            <w:pPr>
              <w:pStyle w:val="TableParagraph"/>
              <w:spacing w:line="222" w:lineRule="exact" w:before="11"/>
              <w:ind w:left="196"/>
              <w:jc w:val="center"/>
              <w:rPr>
                <w:sz w:val="20"/>
              </w:rPr>
            </w:pPr>
            <w:r>
              <w:rPr>
                <w:spacing w:val="-2"/>
                <w:sz w:val="20"/>
              </w:rPr>
              <w:t>8.70%</w:t>
            </w:r>
          </w:p>
        </w:tc>
        <w:tc>
          <w:tcPr>
            <w:tcW w:w="770" w:type="dxa"/>
            <w:shd w:val="clear" w:color="auto" w:fill="FFF1CC"/>
          </w:tcPr>
          <w:p>
            <w:pPr>
              <w:pStyle w:val="TableParagraph"/>
              <w:spacing w:line="222" w:lineRule="exact" w:before="11"/>
              <w:ind w:right="90"/>
              <w:rPr>
                <w:sz w:val="20"/>
              </w:rPr>
            </w:pPr>
            <w:r>
              <w:rPr>
                <w:spacing w:val="-10"/>
                <w:sz w:val="20"/>
              </w:rPr>
              <w:t>2</w:t>
            </w:r>
          </w:p>
        </w:tc>
        <w:tc>
          <w:tcPr>
            <w:tcW w:w="964" w:type="dxa"/>
            <w:shd w:val="clear" w:color="auto" w:fill="FFF1CC"/>
          </w:tcPr>
          <w:p>
            <w:pPr>
              <w:pStyle w:val="TableParagraph"/>
              <w:spacing w:line="222" w:lineRule="exact" w:before="11"/>
              <w:ind w:right="91"/>
              <w:rPr>
                <w:sz w:val="20"/>
              </w:rPr>
            </w:pPr>
            <w:r>
              <w:rPr>
                <w:spacing w:val="-10"/>
                <w:sz w:val="20"/>
              </w:rPr>
              <w:t>5</w:t>
            </w:r>
          </w:p>
        </w:tc>
        <w:tc>
          <w:tcPr>
            <w:tcW w:w="818" w:type="dxa"/>
            <w:shd w:val="clear" w:color="auto" w:fill="FFF1CC"/>
          </w:tcPr>
          <w:p>
            <w:pPr>
              <w:pStyle w:val="TableParagraph"/>
              <w:spacing w:line="222" w:lineRule="exact" w:before="11"/>
              <w:ind w:right="91"/>
              <w:rPr>
                <w:sz w:val="20"/>
              </w:rPr>
            </w:pPr>
            <w:r>
              <w:rPr>
                <w:spacing w:val="-10"/>
                <w:sz w:val="20"/>
              </w:rPr>
              <w:t>1</w:t>
            </w:r>
          </w:p>
        </w:tc>
        <w:tc>
          <w:tcPr>
            <w:tcW w:w="972" w:type="dxa"/>
            <w:shd w:val="clear" w:color="auto" w:fill="FFF1CC"/>
          </w:tcPr>
          <w:p>
            <w:pPr>
              <w:pStyle w:val="TableParagraph"/>
              <w:spacing w:line="222" w:lineRule="exact" w:before="11"/>
              <w:ind w:right="91"/>
              <w:rPr>
                <w:sz w:val="20"/>
              </w:rPr>
            </w:pPr>
            <w:r>
              <w:rPr>
                <w:spacing w:val="-10"/>
                <w:sz w:val="20"/>
              </w:rPr>
              <w:t>8</w:t>
            </w:r>
          </w:p>
        </w:tc>
        <w:tc>
          <w:tcPr>
            <w:tcW w:w="1011" w:type="dxa"/>
            <w:shd w:val="clear" w:color="auto" w:fill="FFF1CC"/>
          </w:tcPr>
          <w:p>
            <w:pPr>
              <w:pStyle w:val="TableParagraph"/>
              <w:spacing w:line="222" w:lineRule="exact" w:before="11"/>
              <w:ind w:left="18"/>
              <w:jc w:val="center"/>
              <w:rPr>
                <w:sz w:val="20"/>
              </w:rPr>
            </w:pPr>
            <w:r>
              <w:rPr>
                <w:spacing w:val="-5"/>
                <w:sz w:val="20"/>
              </w:rPr>
              <w:t>MD</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19-</w:t>
            </w:r>
            <w:r>
              <w:rPr>
                <w:spacing w:val="-4"/>
                <w:sz w:val="20"/>
              </w:rPr>
              <w:t>3091</w:t>
            </w:r>
          </w:p>
        </w:tc>
        <w:tc>
          <w:tcPr>
            <w:tcW w:w="2520" w:type="dxa"/>
            <w:shd w:val="clear" w:color="auto" w:fill="FFE499"/>
          </w:tcPr>
          <w:p>
            <w:pPr>
              <w:pStyle w:val="TableParagraph"/>
              <w:spacing w:line="230" w:lineRule="exact"/>
              <w:ind w:left="108" w:right="944"/>
              <w:jc w:val="left"/>
              <w:rPr>
                <w:sz w:val="20"/>
              </w:rPr>
            </w:pPr>
            <w:r>
              <w:rPr>
                <w:sz w:val="20"/>
              </w:rPr>
              <w:t>Anthropologists</w:t>
            </w:r>
            <w:r>
              <w:rPr>
                <w:spacing w:val="-12"/>
                <w:sz w:val="20"/>
              </w:rPr>
              <w:t> </w:t>
            </w:r>
            <w:r>
              <w:rPr>
                <w:sz w:val="20"/>
              </w:rPr>
              <w:t>and </w:t>
            </w:r>
            <w:r>
              <w:rPr>
                <w:spacing w:val="-2"/>
                <w:sz w:val="20"/>
              </w:rPr>
              <w:t>Archeologists</w:t>
            </w:r>
          </w:p>
        </w:tc>
        <w:tc>
          <w:tcPr>
            <w:tcW w:w="1205" w:type="dxa"/>
            <w:shd w:val="clear" w:color="auto" w:fill="FFE499"/>
          </w:tcPr>
          <w:p>
            <w:pPr>
              <w:pStyle w:val="TableParagraph"/>
              <w:spacing w:before="114"/>
              <w:ind w:right="95"/>
              <w:rPr>
                <w:sz w:val="20"/>
              </w:rPr>
            </w:pPr>
            <w:r>
              <w:rPr>
                <w:spacing w:val="-5"/>
                <w:sz w:val="20"/>
              </w:rPr>
              <w:t>37</w:t>
            </w:r>
          </w:p>
        </w:tc>
        <w:tc>
          <w:tcPr>
            <w:tcW w:w="1214" w:type="dxa"/>
            <w:shd w:val="clear" w:color="auto" w:fill="FFE499"/>
          </w:tcPr>
          <w:p>
            <w:pPr>
              <w:pStyle w:val="TableParagraph"/>
              <w:spacing w:before="114"/>
              <w:ind w:right="94"/>
              <w:rPr>
                <w:sz w:val="20"/>
              </w:rPr>
            </w:pPr>
            <w:r>
              <w:rPr>
                <w:spacing w:val="-5"/>
                <w:sz w:val="20"/>
              </w:rPr>
              <w:t>38</w:t>
            </w:r>
          </w:p>
        </w:tc>
        <w:tc>
          <w:tcPr>
            <w:tcW w:w="873" w:type="dxa"/>
            <w:shd w:val="clear" w:color="auto" w:fill="FFE499"/>
          </w:tcPr>
          <w:p>
            <w:pPr>
              <w:pStyle w:val="TableParagraph"/>
              <w:spacing w:before="114"/>
              <w:ind w:right="94"/>
              <w:rPr>
                <w:sz w:val="20"/>
              </w:rPr>
            </w:pPr>
            <w:r>
              <w:rPr>
                <w:spacing w:val="-10"/>
                <w:sz w:val="20"/>
              </w:rPr>
              <w:t>1</w:t>
            </w:r>
          </w:p>
        </w:tc>
        <w:tc>
          <w:tcPr>
            <w:tcW w:w="863" w:type="dxa"/>
            <w:shd w:val="clear" w:color="auto" w:fill="FFE499"/>
          </w:tcPr>
          <w:p>
            <w:pPr>
              <w:pStyle w:val="TableParagraph"/>
              <w:spacing w:before="114"/>
              <w:ind w:left="196"/>
              <w:jc w:val="center"/>
              <w:rPr>
                <w:sz w:val="20"/>
              </w:rPr>
            </w:pPr>
            <w:r>
              <w:rPr>
                <w:spacing w:val="-2"/>
                <w:sz w:val="20"/>
              </w:rPr>
              <w:t>2.70%</w:t>
            </w:r>
          </w:p>
        </w:tc>
        <w:tc>
          <w:tcPr>
            <w:tcW w:w="770" w:type="dxa"/>
            <w:shd w:val="clear" w:color="auto" w:fill="FFE499"/>
          </w:tcPr>
          <w:p>
            <w:pPr>
              <w:pStyle w:val="TableParagraph"/>
              <w:spacing w:before="114"/>
              <w:ind w:right="90"/>
              <w:rPr>
                <w:sz w:val="20"/>
              </w:rPr>
            </w:pPr>
            <w:r>
              <w:rPr>
                <w:spacing w:val="-10"/>
                <w:sz w:val="20"/>
              </w:rPr>
              <w:t>1</w:t>
            </w:r>
          </w:p>
        </w:tc>
        <w:tc>
          <w:tcPr>
            <w:tcW w:w="964" w:type="dxa"/>
            <w:shd w:val="clear" w:color="auto" w:fill="FFE499"/>
          </w:tcPr>
          <w:p>
            <w:pPr>
              <w:pStyle w:val="TableParagraph"/>
              <w:spacing w:before="114"/>
              <w:ind w:right="91"/>
              <w:rPr>
                <w:sz w:val="20"/>
              </w:rPr>
            </w:pPr>
            <w:r>
              <w:rPr>
                <w:spacing w:val="-10"/>
                <w:sz w:val="20"/>
              </w:rPr>
              <w:t>2</w:t>
            </w:r>
          </w:p>
        </w:tc>
        <w:tc>
          <w:tcPr>
            <w:tcW w:w="818" w:type="dxa"/>
            <w:shd w:val="clear" w:color="auto" w:fill="FFE499"/>
          </w:tcPr>
          <w:p>
            <w:pPr>
              <w:pStyle w:val="TableParagraph"/>
              <w:spacing w:before="114"/>
              <w:ind w:right="91"/>
              <w:rPr>
                <w:sz w:val="20"/>
              </w:rPr>
            </w:pPr>
            <w:r>
              <w:rPr>
                <w:spacing w:val="-10"/>
                <w:sz w:val="20"/>
              </w:rPr>
              <w:t>0</w:t>
            </w:r>
          </w:p>
        </w:tc>
        <w:tc>
          <w:tcPr>
            <w:tcW w:w="972" w:type="dxa"/>
            <w:shd w:val="clear" w:color="auto" w:fill="FFE499"/>
          </w:tcPr>
          <w:p>
            <w:pPr>
              <w:pStyle w:val="TableParagraph"/>
              <w:spacing w:before="114"/>
              <w:ind w:right="91"/>
              <w:rPr>
                <w:sz w:val="20"/>
              </w:rPr>
            </w:pPr>
            <w:r>
              <w:rPr>
                <w:spacing w:val="-10"/>
                <w:sz w:val="20"/>
              </w:rPr>
              <w:t>3</w:t>
            </w:r>
          </w:p>
        </w:tc>
        <w:tc>
          <w:tcPr>
            <w:tcW w:w="1011" w:type="dxa"/>
            <w:shd w:val="clear" w:color="auto" w:fill="FFE499"/>
          </w:tcPr>
          <w:p>
            <w:pPr>
              <w:pStyle w:val="TableParagraph"/>
              <w:spacing w:before="114"/>
              <w:ind w:left="18"/>
              <w:jc w:val="center"/>
              <w:rPr>
                <w:sz w:val="20"/>
              </w:rPr>
            </w:pPr>
            <w:r>
              <w:rPr>
                <w:spacing w:val="-5"/>
                <w:sz w:val="20"/>
              </w:rPr>
              <w:t>MD</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9"/>
              <w:jc w:val="center"/>
              <w:rPr>
                <w:sz w:val="20"/>
              </w:rPr>
            </w:pPr>
            <w:r>
              <w:rPr>
                <w:spacing w:val="-4"/>
                <w:sz w:val="20"/>
              </w:rPr>
              <w:t>None</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19-</w:t>
            </w:r>
            <w:r>
              <w:rPr>
                <w:spacing w:val="-4"/>
                <w:sz w:val="20"/>
              </w:rPr>
              <w:t>3099</w:t>
            </w:r>
          </w:p>
        </w:tc>
        <w:tc>
          <w:tcPr>
            <w:tcW w:w="2520" w:type="dxa"/>
            <w:shd w:val="clear" w:color="auto" w:fill="FFF1CC"/>
          </w:tcPr>
          <w:p>
            <w:pPr>
              <w:pStyle w:val="TableParagraph"/>
              <w:spacing w:line="230" w:lineRule="exact"/>
              <w:ind w:left="108"/>
              <w:jc w:val="left"/>
              <w:rPr>
                <w:sz w:val="20"/>
              </w:rPr>
            </w:pPr>
            <w:r>
              <w:rPr>
                <w:sz w:val="20"/>
              </w:rPr>
              <w:t>Social</w:t>
            </w:r>
            <w:r>
              <w:rPr>
                <w:spacing w:val="-12"/>
                <w:sz w:val="20"/>
              </w:rPr>
              <w:t> </w:t>
            </w:r>
            <w:r>
              <w:rPr>
                <w:sz w:val="20"/>
              </w:rPr>
              <w:t>Scientists</w:t>
            </w:r>
            <w:r>
              <w:rPr>
                <w:spacing w:val="-11"/>
                <w:sz w:val="20"/>
              </w:rPr>
              <w:t> </w:t>
            </w:r>
            <w:r>
              <w:rPr>
                <w:sz w:val="20"/>
              </w:rPr>
              <w:t>and</w:t>
            </w:r>
            <w:r>
              <w:rPr>
                <w:spacing w:val="-12"/>
                <w:sz w:val="20"/>
              </w:rPr>
              <w:t> </w:t>
            </w:r>
            <w:r>
              <w:rPr>
                <w:sz w:val="20"/>
              </w:rPr>
              <w:t>Related Workers, All Other</w:t>
            </w:r>
          </w:p>
        </w:tc>
        <w:tc>
          <w:tcPr>
            <w:tcW w:w="1205" w:type="dxa"/>
            <w:shd w:val="clear" w:color="auto" w:fill="FFF1CC"/>
          </w:tcPr>
          <w:p>
            <w:pPr>
              <w:pStyle w:val="TableParagraph"/>
              <w:spacing w:before="112"/>
              <w:ind w:right="95"/>
              <w:rPr>
                <w:sz w:val="20"/>
              </w:rPr>
            </w:pPr>
            <w:r>
              <w:rPr>
                <w:spacing w:val="-5"/>
                <w:sz w:val="20"/>
              </w:rPr>
              <w:t>194</w:t>
            </w:r>
          </w:p>
        </w:tc>
        <w:tc>
          <w:tcPr>
            <w:tcW w:w="1214" w:type="dxa"/>
            <w:shd w:val="clear" w:color="auto" w:fill="FFF1CC"/>
          </w:tcPr>
          <w:p>
            <w:pPr>
              <w:pStyle w:val="TableParagraph"/>
              <w:spacing w:before="112"/>
              <w:ind w:right="94"/>
              <w:rPr>
                <w:sz w:val="20"/>
              </w:rPr>
            </w:pPr>
            <w:r>
              <w:rPr>
                <w:spacing w:val="-5"/>
                <w:sz w:val="20"/>
              </w:rPr>
              <w:t>193</w:t>
            </w:r>
          </w:p>
        </w:tc>
        <w:tc>
          <w:tcPr>
            <w:tcW w:w="873" w:type="dxa"/>
            <w:shd w:val="clear" w:color="auto" w:fill="FFF1CC"/>
          </w:tcPr>
          <w:p>
            <w:pPr>
              <w:pStyle w:val="TableParagraph"/>
              <w:spacing w:before="112"/>
              <w:ind w:right="94"/>
              <w:rPr>
                <w:sz w:val="20"/>
              </w:rPr>
            </w:pPr>
            <w:r>
              <w:rPr>
                <w:spacing w:val="-2"/>
                <w:sz w:val="20"/>
              </w:rPr>
              <w:t>-</w:t>
            </w:r>
            <w:r>
              <w:rPr>
                <w:spacing w:val="-12"/>
                <w:sz w:val="20"/>
              </w:rPr>
              <w:t>1</w:t>
            </w:r>
          </w:p>
        </w:tc>
        <w:tc>
          <w:tcPr>
            <w:tcW w:w="863" w:type="dxa"/>
            <w:shd w:val="clear" w:color="auto" w:fill="FFF1CC"/>
          </w:tcPr>
          <w:p>
            <w:pPr>
              <w:pStyle w:val="TableParagraph"/>
              <w:spacing w:before="112"/>
              <w:ind w:left="141"/>
              <w:jc w:val="center"/>
              <w:rPr>
                <w:sz w:val="20"/>
              </w:rPr>
            </w:pPr>
            <w:r>
              <w:rPr>
                <w:spacing w:val="-2"/>
                <w:sz w:val="20"/>
              </w:rPr>
              <w:t>-0.52%</w:t>
            </w:r>
          </w:p>
        </w:tc>
        <w:tc>
          <w:tcPr>
            <w:tcW w:w="770" w:type="dxa"/>
            <w:shd w:val="clear" w:color="auto" w:fill="FFF1CC"/>
          </w:tcPr>
          <w:p>
            <w:pPr>
              <w:pStyle w:val="TableParagraph"/>
              <w:spacing w:before="112"/>
              <w:ind w:right="90"/>
              <w:rPr>
                <w:sz w:val="20"/>
              </w:rPr>
            </w:pPr>
            <w:r>
              <w:rPr>
                <w:spacing w:val="-10"/>
                <w:sz w:val="20"/>
              </w:rPr>
              <w:t>4</w:t>
            </w:r>
          </w:p>
        </w:tc>
        <w:tc>
          <w:tcPr>
            <w:tcW w:w="964" w:type="dxa"/>
            <w:shd w:val="clear" w:color="auto" w:fill="FFF1CC"/>
          </w:tcPr>
          <w:p>
            <w:pPr>
              <w:pStyle w:val="TableParagraph"/>
              <w:spacing w:before="112"/>
              <w:ind w:right="91"/>
              <w:rPr>
                <w:sz w:val="20"/>
              </w:rPr>
            </w:pPr>
            <w:r>
              <w:rPr>
                <w:spacing w:val="-5"/>
                <w:sz w:val="20"/>
              </w:rPr>
              <w:t>12</w:t>
            </w:r>
          </w:p>
        </w:tc>
        <w:tc>
          <w:tcPr>
            <w:tcW w:w="818" w:type="dxa"/>
            <w:shd w:val="clear" w:color="auto" w:fill="FFF1CC"/>
          </w:tcPr>
          <w:p>
            <w:pPr>
              <w:pStyle w:val="TableParagraph"/>
              <w:spacing w:before="112"/>
              <w:ind w:right="91"/>
              <w:rPr>
                <w:sz w:val="20"/>
              </w:rPr>
            </w:pPr>
            <w:r>
              <w:rPr>
                <w:spacing w:val="-10"/>
                <w:sz w:val="20"/>
              </w:rPr>
              <w:t>0</w:t>
            </w:r>
          </w:p>
        </w:tc>
        <w:tc>
          <w:tcPr>
            <w:tcW w:w="972" w:type="dxa"/>
            <w:shd w:val="clear" w:color="auto" w:fill="FFF1CC"/>
          </w:tcPr>
          <w:p>
            <w:pPr>
              <w:pStyle w:val="TableParagraph"/>
              <w:spacing w:before="112"/>
              <w:ind w:right="91"/>
              <w:rPr>
                <w:sz w:val="20"/>
              </w:rPr>
            </w:pPr>
            <w:r>
              <w:rPr>
                <w:spacing w:val="-5"/>
                <w:sz w:val="20"/>
              </w:rPr>
              <w:t>16</w:t>
            </w:r>
          </w:p>
        </w:tc>
        <w:tc>
          <w:tcPr>
            <w:tcW w:w="1011" w:type="dxa"/>
            <w:shd w:val="clear" w:color="auto" w:fill="FFF1CC"/>
          </w:tcPr>
          <w:p>
            <w:pPr>
              <w:pStyle w:val="TableParagraph"/>
              <w:spacing w:before="112"/>
              <w:ind w:left="18" w:right="6"/>
              <w:jc w:val="center"/>
              <w:rPr>
                <w:sz w:val="20"/>
              </w:rPr>
            </w:pPr>
            <w:r>
              <w:rPr>
                <w:spacing w:val="-5"/>
                <w:sz w:val="20"/>
              </w:rPr>
              <w:t>BD</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9"/>
              <w:jc w:val="center"/>
              <w:rPr>
                <w:sz w:val="20"/>
              </w:rPr>
            </w:pPr>
            <w:r>
              <w:rPr>
                <w:spacing w:val="-4"/>
                <w:sz w:val="20"/>
              </w:rPr>
              <w:t>None</w:t>
            </w:r>
          </w:p>
        </w:tc>
      </w:tr>
      <w:tr>
        <w:trPr>
          <w:trHeight w:val="456" w:hRule="atLeast"/>
        </w:trPr>
        <w:tc>
          <w:tcPr>
            <w:tcW w:w="895" w:type="dxa"/>
            <w:shd w:val="clear" w:color="auto" w:fill="FFC000"/>
          </w:tcPr>
          <w:p>
            <w:pPr>
              <w:pStyle w:val="TableParagraph"/>
              <w:spacing w:before="112"/>
              <w:ind w:left="10" w:right="1"/>
              <w:jc w:val="center"/>
              <w:rPr>
                <w:sz w:val="20"/>
              </w:rPr>
            </w:pPr>
            <w:r>
              <w:rPr>
                <w:spacing w:val="-2"/>
                <w:sz w:val="20"/>
              </w:rPr>
              <w:t>19-</w:t>
            </w:r>
            <w:r>
              <w:rPr>
                <w:spacing w:val="-4"/>
                <w:sz w:val="20"/>
              </w:rPr>
              <w:t>4000</w:t>
            </w:r>
          </w:p>
        </w:tc>
        <w:tc>
          <w:tcPr>
            <w:tcW w:w="2520" w:type="dxa"/>
            <w:shd w:val="clear" w:color="auto" w:fill="FFE499"/>
          </w:tcPr>
          <w:p>
            <w:pPr>
              <w:pStyle w:val="TableParagraph"/>
              <w:spacing w:line="228" w:lineRule="exact"/>
              <w:ind w:left="108"/>
              <w:jc w:val="left"/>
              <w:rPr>
                <w:b/>
                <w:sz w:val="20"/>
              </w:rPr>
            </w:pPr>
            <w:r>
              <w:rPr>
                <w:b/>
                <w:sz w:val="20"/>
              </w:rPr>
              <w:t>Life,</w:t>
            </w:r>
            <w:r>
              <w:rPr>
                <w:b/>
                <w:spacing w:val="-12"/>
                <w:sz w:val="20"/>
              </w:rPr>
              <w:t> </w:t>
            </w:r>
            <w:r>
              <w:rPr>
                <w:b/>
                <w:sz w:val="20"/>
              </w:rPr>
              <w:t>Physical,</w:t>
            </w:r>
            <w:r>
              <w:rPr>
                <w:b/>
                <w:spacing w:val="-11"/>
                <w:sz w:val="20"/>
              </w:rPr>
              <w:t> </w:t>
            </w:r>
            <w:r>
              <w:rPr>
                <w:b/>
                <w:sz w:val="20"/>
              </w:rPr>
              <w:t>and</w:t>
            </w:r>
            <w:r>
              <w:rPr>
                <w:b/>
                <w:spacing w:val="-12"/>
                <w:sz w:val="20"/>
              </w:rPr>
              <w:t> </w:t>
            </w:r>
            <w:r>
              <w:rPr>
                <w:b/>
                <w:sz w:val="20"/>
              </w:rPr>
              <w:t>Social Science Technicians</w:t>
            </w:r>
          </w:p>
        </w:tc>
        <w:tc>
          <w:tcPr>
            <w:tcW w:w="1205" w:type="dxa"/>
            <w:shd w:val="clear" w:color="auto" w:fill="FFE499"/>
          </w:tcPr>
          <w:p>
            <w:pPr>
              <w:pStyle w:val="TableParagraph"/>
              <w:spacing w:before="112"/>
              <w:ind w:right="95"/>
              <w:rPr>
                <w:b/>
                <w:sz w:val="20"/>
              </w:rPr>
            </w:pPr>
            <w:r>
              <w:rPr>
                <w:b/>
                <w:spacing w:val="-2"/>
                <w:sz w:val="20"/>
              </w:rPr>
              <w:t>2,609</w:t>
            </w:r>
          </w:p>
        </w:tc>
        <w:tc>
          <w:tcPr>
            <w:tcW w:w="1214" w:type="dxa"/>
            <w:shd w:val="clear" w:color="auto" w:fill="FFE499"/>
          </w:tcPr>
          <w:p>
            <w:pPr>
              <w:pStyle w:val="TableParagraph"/>
              <w:spacing w:before="112"/>
              <w:ind w:right="94"/>
              <w:rPr>
                <w:b/>
                <w:sz w:val="20"/>
              </w:rPr>
            </w:pPr>
            <w:r>
              <w:rPr>
                <w:b/>
                <w:spacing w:val="-2"/>
                <w:sz w:val="20"/>
              </w:rPr>
              <w:t>2,839</w:t>
            </w:r>
          </w:p>
        </w:tc>
        <w:tc>
          <w:tcPr>
            <w:tcW w:w="873" w:type="dxa"/>
            <w:shd w:val="clear" w:color="auto" w:fill="FFE499"/>
          </w:tcPr>
          <w:p>
            <w:pPr>
              <w:pStyle w:val="TableParagraph"/>
              <w:spacing w:before="112"/>
              <w:ind w:right="94"/>
              <w:rPr>
                <w:b/>
                <w:sz w:val="20"/>
              </w:rPr>
            </w:pPr>
            <w:r>
              <w:rPr>
                <w:b/>
                <w:spacing w:val="-5"/>
                <w:sz w:val="20"/>
              </w:rPr>
              <w:t>230</w:t>
            </w:r>
          </w:p>
        </w:tc>
        <w:tc>
          <w:tcPr>
            <w:tcW w:w="863" w:type="dxa"/>
            <w:shd w:val="clear" w:color="auto" w:fill="FFE499"/>
          </w:tcPr>
          <w:p>
            <w:pPr>
              <w:pStyle w:val="TableParagraph"/>
              <w:spacing w:before="112"/>
              <w:ind w:left="196"/>
              <w:jc w:val="center"/>
              <w:rPr>
                <w:b/>
                <w:sz w:val="20"/>
              </w:rPr>
            </w:pPr>
            <w:r>
              <w:rPr>
                <w:b/>
                <w:spacing w:val="-2"/>
                <w:sz w:val="20"/>
              </w:rPr>
              <w:t>8.82%</w:t>
            </w:r>
          </w:p>
        </w:tc>
        <w:tc>
          <w:tcPr>
            <w:tcW w:w="770" w:type="dxa"/>
            <w:shd w:val="clear" w:color="auto" w:fill="FFE499"/>
          </w:tcPr>
          <w:p>
            <w:pPr>
              <w:pStyle w:val="TableParagraph"/>
              <w:spacing w:before="112"/>
              <w:ind w:right="89"/>
              <w:rPr>
                <w:b/>
                <w:sz w:val="20"/>
              </w:rPr>
            </w:pPr>
            <w:r>
              <w:rPr>
                <w:b/>
                <w:spacing w:val="-5"/>
                <w:sz w:val="20"/>
              </w:rPr>
              <w:t>57</w:t>
            </w:r>
          </w:p>
        </w:tc>
        <w:tc>
          <w:tcPr>
            <w:tcW w:w="964" w:type="dxa"/>
            <w:shd w:val="clear" w:color="auto" w:fill="FFE499"/>
          </w:tcPr>
          <w:p>
            <w:pPr>
              <w:pStyle w:val="TableParagraph"/>
              <w:spacing w:before="112"/>
              <w:ind w:right="91"/>
              <w:rPr>
                <w:b/>
                <w:sz w:val="20"/>
              </w:rPr>
            </w:pPr>
            <w:r>
              <w:rPr>
                <w:b/>
                <w:spacing w:val="-5"/>
                <w:sz w:val="20"/>
              </w:rPr>
              <w:t>280</w:t>
            </w:r>
          </w:p>
        </w:tc>
        <w:tc>
          <w:tcPr>
            <w:tcW w:w="818" w:type="dxa"/>
            <w:shd w:val="clear" w:color="auto" w:fill="FFE499"/>
          </w:tcPr>
          <w:p>
            <w:pPr>
              <w:pStyle w:val="TableParagraph"/>
              <w:spacing w:before="112"/>
              <w:ind w:right="91"/>
              <w:rPr>
                <w:b/>
                <w:sz w:val="20"/>
              </w:rPr>
            </w:pPr>
            <w:r>
              <w:rPr>
                <w:b/>
                <w:spacing w:val="-5"/>
                <w:sz w:val="20"/>
              </w:rPr>
              <w:t>23</w:t>
            </w:r>
          </w:p>
        </w:tc>
        <w:tc>
          <w:tcPr>
            <w:tcW w:w="972" w:type="dxa"/>
            <w:shd w:val="clear" w:color="auto" w:fill="FFE499"/>
          </w:tcPr>
          <w:p>
            <w:pPr>
              <w:pStyle w:val="TableParagraph"/>
              <w:spacing w:before="112"/>
              <w:ind w:right="91"/>
              <w:rPr>
                <w:b/>
                <w:sz w:val="20"/>
              </w:rPr>
            </w:pPr>
            <w:r>
              <w:rPr>
                <w:b/>
                <w:spacing w:val="-5"/>
                <w:sz w:val="20"/>
              </w:rPr>
              <w:t>360</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19-</w:t>
            </w:r>
            <w:r>
              <w:rPr>
                <w:spacing w:val="-4"/>
                <w:sz w:val="20"/>
              </w:rPr>
              <w:t>4012</w:t>
            </w:r>
          </w:p>
        </w:tc>
        <w:tc>
          <w:tcPr>
            <w:tcW w:w="2520" w:type="dxa"/>
            <w:shd w:val="clear" w:color="auto" w:fill="FFF1CC"/>
          </w:tcPr>
          <w:p>
            <w:pPr>
              <w:pStyle w:val="TableParagraph"/>
              <w:spacing w:line="229" w:lineRule="exact"/>
              <w:ind w:left="108"/>
              <w:jc w:val="left"/>
              <w:rPr>
                <w:sz w:val="20"/>
              </w:rPr>
            </w:pPr>
            <w:r>
              <w:rPr>
                <w:sz w:val="20"/>
              </w:rPr>
              <w:t>Agricultural</w:t>
            </w:r>
            <w:r>
              <w:rPr>
                <w:spacing w:val="-9"/>
                <w:sz w:val="20"/>
              </w:rPr>
              <w:t> </w:t>
            </w:r>
            <w:r>
              <w:rPr>
                <w:spacing w:val="-2"/>
                <w:sz w:val="20"/>
              </w:rPr>
              <w:t>Technicians</w:t>
            </w:r>
          </w:p>
        </w:tc>
        <w:tc>
          <w:tcPr>
            <w:tcW w:w="1205" w:type="dxa"/>
            <w:shd w:val="clear" w:color="auto" w:fill="FFF1CC"/>
          </w:tcPr>
          <w:p>
            <w:pPr>
              <w:pStyle w:val="TableParagraph"/>
              <w:spacing w:line="225" w:lineRule="exact" w:before="11"/>
              <w:ind w:right="95"/>
              <w:rPr>
                <w:sz w:val="20"/>
              </w:rPr>
            </w:pPr>
            <w:r>
              <w:rPr>
                <w:spacing w:val="-5"/>
                <w:sz w:val="20"/>
              </w:rPr>
              <w:t>387</w:t>
            </w:r>
          </w:p>
        </w:tc>
        <w:tc>
          <w:tcPr>
            <w:tcW w:w="1214" w:type="dxa"/>
            <w:shd w:val="clear" w:color="auto" w:fill="FFF1CC"/>
          </w:tcPr>
          <w:p>
            <w:pPr>
              <w:pStyle w:val="TableParagraph"/>
              <w:spacing w:line="225" w:lineRule="exact" w:before="11"/>
              <w:ind w:right="94"/>
              <w:rPr>
                <w:sz w:val="20"/>
              </w:rPr>
            </w:pPr>
            <w:r>
              <w:rPr>
                <w:spacing w:val="-5"/>
                <w:sz w:val="20"/>
              </w:rPr>
              <w:t>435</w:t>
            </w:r>
          </w:p>
        </w:tc>
        <w:tc>
          <w:tcPr>
            <w:tcW w:w="873" w:type="dxa"/>
            <w:shd w:val="clear" w:color="auto" w:fill="FFF1CC"/>
          </w:tcPr>
          <w:p>
            <w:pPr>
              <w:pStyle w:val="TableParagraph"/>
              <w:spacing w:line="225" w:lineRule="exact" w:before="11"/>
              <w:ind w:right="94"/>
              <w:rPr>
                <w:sz w:val="20"/>
              </w:rPr>
            </w:pPr>
            <w:r>
              <w:rPr>
                <w:spacing w:val="-5"/>
                <w:sz w:val="20"/>
              </w:rPr>
              <w:t>48</w:t>
            </w:r>
          </w:p>
        </w:tc>
        <w:tc>
          <w:tcPr>
            <w:tcW w:w="863" w:type="dxa"/>
            <w:shd w:val="clear" w:color="auto" w:fill="FFF1CC"/>
          </w:tcPr>
          <w:p>
            <w:pPr>
              <w:pStyle w:val="TableParagraph"/>
              <w:spacing w:line="225" w:lineRule="exact" w:before="11"/>
              <w:ind w:left="141" w:right="36"/>
              <w:jc w:val="center"/>
              <w:rPr>
                <w:sz w:val="20"/>
              </w:rPr>
            </w:pPr>
            <w:r>
              <w:rPr>
                <w:spacing w:val="-2"/>
                <w:sz w:val="20"/>
              </w:rPr>
              <w:t>12.40%</w:t>
            </w:r>
          </w:p>
        </w:tc>
        <w:tc>
          <w:tcPr>
            <w:tcW w:w="770" w:type="dxa"/>
            <w:shd w:val="clear" w:color="auto" w:fill="FFF1CC"/>
          </w:tcPr>
          <w:p>
            <w:pPr>
              <w:pStyle w:val="TableParagraph"/>
              <w:spacing w:line="225" w:lineRule="exact" w:before="11"/>
              <w:ind w:right="90"/>
              <w:rPr>
                <w:sz w:val="20"/>
              </w:rPr>
            </w:pPr>
            <w:r>
              <w:rPr>
                <w:spacing w:val="-10"/>
                <w:sz w:val="20"/>
              </w:rPr>
              <w:t>9</w:t>
            </w:r>
          </w:p>
        </w:tc>
        <w:tc>
          <w:tcPr>
            <w:tcW w:w="964" w:type="dxa"/>
            <w:shd w:val="clear" w:color="auto" w:fill="FFF1CC"/>
          </w:tcPr>
          <w:p>
            <w:pPr>
              <w:pStyle w:val="TableParagraph"/>
              <w:spacing w:line="225" w:lineRule="exact" w:before="11"/>
              <w:ind w:right="91"/>
              <w:rPr>
                <w:sz w:val="20"/>
              </w:rPr>
            </w:pPr>
            <w:r>
              <w:rPr>
                <w:spacing w:val="-5"/>
                <w:sz w:val="20"/>
              </w:rPr>
              <w:t>52</w:t>
            </w:r>
          </w:p>
        </w:tc>
        <w:tc>
          <w:tcPr>
            <w:tcW w:w="818" w:type="dxa"/>
            <w:shd w:val="clear" w:color="auto" w:fill="FFF1CC"/>
          </w:tcPr>
          <w:p>
            <w:pPr>
              <w:pStyle w:val="TableParagraph"/>
              <w:spacing w:line="225" w:lineRule="exact" w:before="11"/>
              <w:ind w:right="91"/>
              <w:rPr>
                <w:sz w:val="20"/>
              </w:rPr>
            </w:pPr>
            <w:r>
              <w:rPr>
                <w:spacing w:val="-10"/>
                <w:sz w:val="20"/>
              </w:rPr>
              <w:t>5</w:t>
            </w:r>
          </w:p>
        </w:tc>
        <w:tc>
          <w:tcPr>
            <w:tcW w:w="972" w:type="dxa"/>
            <w:shd w:val="clear" w:color="auto" w:fill="FFF1CC"/>
          </w:tcPr>
          <w:p>
            <w:pPr>
              <w:pStyle w:val="TableParagraph"/>
              <w:spacing w:line="225" w:lineRule="exact" w:before="11"/>
              <w:ind w:right="91"/>
              <w:rPr>
                <w:sz w:val="20"/>
              </w:rPr>
            </w:pPr>
            <w:r>
              <w:rPr>
                <w:spacing w:val="-5"/>
                <w:sz w:val="20"/>
              </w:rPr>
              <w:t>66</w:t>
            </w:r>
          </w:p>
        </w:tc>
        <w:tc>
          <w:tcPr>
            <w:tcW w:w="1011" w:type="dxa"/>
            <w:shd w:val="clear" w:color="auto" w:fill="FFF1CC"/>
          </w:tcPr>
          <w:p>
            <w:pPr>
              <w:pStyle w:val="TableParagraph"/>
              <w:spacing w:line="225" w:lineRule="exact" w:before="11"/>
              <w:ind w:left="18" w:right="6"/>
              <w:jc w:val="center"/>
              <w:rPr>
                <w:sz w:val="20"/>
              </w:rPr>
            </w:pPr>
            <w:r>
              <w:rPr>
                <w:spacing w:val="-5"/>
                <w:sz w:val="20"/>
              </w:rPr>
              <w:t>AD</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16"/>
              <w:jc w:val="center"/>
              <w:rPr>
                <w:sz w:val="20"/>
              </w:rPr>
            </w:pPr>
            <w:r>
              <w:rPr>
                <w:spacing w:val="-2"/>
                <w:sz w:val="20"/>
              </w:rPr>
              <w:t>MTOJT</w:t>
            </w:r>
          </w:p>
        </w:tc>
      </w:tr>
      <w:tr>
        <w:trPr>
          <w:trHeight w:val="254" w:hRule="atLeast"/>
        </w:trPr>
        <w:tc>
          <w:tcPr>
            <w:tcW w:w="895" w:type="dxa"/>
            <w:shd w:val="clear" w:color="auto" w:fill="FFC000"/>
          </w:tcPr>
          <w:p>
            <w:pPr>
              <w:pStyle w:val="TableParagraph"/>
              <w:spacing w:line="222" w:lineRule="exact" w:before="11"/>
              <w:ind w:left="10" w:right="1"/>
              <w:jc w:val="center"/>
              <w:rPr>
                <w:sz w:val="20"/>
              </w:rPr>
            </w:pPr>
            <w:r>
              <w:rPr>
                <w:spacing w:val="-2"/>
                <w:sz w:val="20"/>
              </w:rPr>
              <w:t>19-</w:t>
            </w:r>
            <w:r>
              <w:rPr>
                <w:spacing w:val="-4"/>
                <w:sz w:val="20"/>
              </w:rPr>
              <w:t>4013</w:t>
            </w:r>
          </w:p>
        </w:tc>
        <w:tc>
          <w:tcPr>
            <w:tcW w:w="2520" w:type="dxa"/>
            <w:shd w:val="clear" w:color="auto" w:fill="FFE499"/>
          </w:tcPr>
          <w:p>
            <w:pPr>
              <w:pStyle w:val="TableParagraph"/>
              <w:spacing w:line="229" w:lineRule="exact"/>
              <w:ind w:left="108"/>
              <w:jc w:val="left"/>
              <w:rPr>
                <w:sz w:val="20"/>
              </w:rPr>
            </w:pPr>
            <w:r>
              <w:rPr>
                <w:sz w:val="20"/>
              </w:rPr>
              <w:t>Food</w:t>
            </w:r>
            <w:r>
              <w:rPr>
                <w:spacing w:val="-7"/>
                <w:sz w:val="20"/>
              </w:rPr>
              <w:t> </w:t>
            </w:r>
            <w:r>
              <w:rPr>
                <w:sz w:val="20"/>
              </w:rPr>
              <w:t>Science</w:t>
            </w:r>
            <w:r>
              <w:rPr>
                <w:spacing w:val="-6"/>
                <w:sz w:val="20"/>
              </w:rPr>
              <w:t> </w:t>
            </w:r>
            <w:r>
              <w:rPr>
                <w:spacing w:val="-2"/>
                <w:sz w:val="20"/>
              </w:rPr>
              <w:t>Technicians</w:t>
            </w:r>
          </w:p>
        </w:tc>
        <w:tc>
          <w:tcPr>
            <w:tcW w:w="1205" w:type="dxa"/>
            <w:shd w:val="clear" w:color="auto" w:fill="FFE499"/>
          </w:tcPr>
          <w:p>
            <w:pPr>
              <w:pStyle w:val="TableParagraph"/>
              <w:spacing w:line="222" w:lineRule="exact" w:before="11"/>
              <w:ind w:right="95"/>
              <w:rPr>
                <w:sz w:val="20"/>
              </w:rPr>
            </w:pPr>
            <w:r>
              <w:rPr>
                <w:spacing w:val="-5"/>
                <w:sz w:val="20"/>
              </w:rPr>
              <w:t>231</w:t>
            </w:r>
          </w:p>
        </w:tc>
        <w:tc>
          <w:tcPr>
            <w:tcW w:w="1214" w:type="dxa"/>
            <w:shd w:val="clear" w:color="auto" w:fill="FFE499"/>
          </w:tcPr>
          <w:p>
            <w:pPr>
              <w:pStyle w:val="TableParagraph"/>
              <w:spacing w:line="222" w:lineRule="exact" w:before="11"/>
              <w:ind w:right="94"/>
              <w:rPr>
                <w:sz w:val="20"/>
              </w:rPr>
            </w:pPr>
            <w:r>
              <w:rPr>
                <w:spacing w:val="-5"/>
                <w:sz w:val="20"/>
              </w:rPr>
              <w:t>265</w:t>
            </w:r>
          </w:p>
        </w:tc>
        <w:tc>
          <w:tcPr>
            <w:tcW w:w="873" w:type="dxa"/>
            <w:shd w:val="clear" w:color="auto" w:fill="FFE499"/>
          </w:tcPr>
          <w:p>
            <w:pPr>
              <w:pStyle w:val="TableParagraph"/>
              <w:spacing w:line="222" w:lineRule="exact" w:before="11"/>
              <w:ind w:right="94"/>
              <w:rPr>
                <w:sz w:val="20"/>
              </w:rPr>
            </w:pPr>
            <w:r>
              <w:rPr>
                <w:spacing w:val="-5"/>
                <w:sz w:val="20"/>
              </w:rPr>
              <w:t>34</w:t>
            </w:r>
          </w:p>
        </w:tc>
        <w:tc>
          <w:tcPr>
            <w:tcW w:w="863" w:type="dxa"/>
            <w:shd w:val="clear" w:color="auto" w:fill="FFE499"/>
          </w:tcPr>
          <w:p>
            <w:pPr>
              <w:pStyle w:val="TableParagraph"/>
              <w:spacing w:line="222" w:lineRule="exact" w:before="11"/>
              <w:ind w:left="141" w:right="36"/>
              <w:jc w:val="center"/>
              <w:rPr>
                <w:sz w:val="20"/>
              </w:rPr>
            </w:pPr>
            <w:r>
              <w:rPr>
                <w:spacing w:val="-2"/>
                <w:sz w:val="20"/>
              </w:rPr>
              <w:t>14.72%</w:t>
            </w:r>
          </w:p>
        </w:tc>
        <w:tc>
          <w:tcPr>
            <w:tcW w:w="770" w:type="dxa"/>
            <w:shd w:val="clear" w:color="auto" w:fill="FFE499"/>
          </w:tcPr>
          <w:p>
            <w:pPr>
              <w:pStyle w:val="TableParagraph"/>
              <w:spacing w:line="222" w:lineRule="exact" w:before="11"/>
              <w:ind w:right="90"/>
              <w:rPr>
                <w:sz w:val="20"/>
              </w:rPr>
            </w:pPr>
            <w:r>
              <w:rPr>
                <w:spacing w:val="-10"/>
                <w:sz w:val="20"/>
              </w:rPr>
              <w:t>5</w:t>
            </w:r>
          </w:p>
        </w:tc>
        <w:tc>
          <w:tcPr>
            <w:tcW w:w="964" w:type="dxa"/>
            <w:shd w:val="clear" w:color="auto" w:fill="FFE499"/>
          </w:tcPr>
          <w:p>
            <w:pPr>
              <w:pStyle w:val="TableParagraph"/>
              <w:spacing w:line="222" w:lineRule="exact" w:before="11"/>
              <w:ind w:right="91"/>
              <w:rPr>
                <w:sz w:val="20"/>
              </w:rPr>
            </w:pPr>
            <w:r>
              <w:rPr>
                <w:spacing w:val="-5"/>
                <w:sz w:val="20"/>
              </w:rPr>
              <w:t>32</w:t>
            </w:r>
          </w:p>
        </w:tc>
        <w:tc>
          <w:tcPr>
            <w:tcW w:w="818" w:type="dxa"/>
            <w:shd w:val="clear" w:color="auto" w:fill="FFE499"/>
          </w:tcPr>
          <w:p>
            <w:pPr>
              <w:pStyle w:val="TableParagraph"/>
              <w:spacing w:line="222" w:lineRule="exact" w:before="11"/>
              <w:ind w:right="91"/>
              <w:rPr>
                <w:sz w:val="20"/>
              </w:rPr>
            </w:pPr>
            <w:r>
              <w:rPr>
                <w:spacing w:val="-10"/>
                <w:sz w:val="20"/>
              </w:rPr>
              <w:t>3</w:t>
            </w:r>
          </w:p>
        </w:tc>
        <w:tc>
          <w:tcPr>
            <w:tcW w:w="972" w:type="dxa"/>
            <w:shd w:val="clear" w:color="auto" w:fill="FFE499"/>
          </w:tcPr>
          <w:p>
            <w:pPr>
              <w:pStyle w:val="TableParagraph"/>
              <w:spacing w:line="222" w:lineRule="exact" w:before="11"/>
              <w:ind w:right="91"/>
              <w:rPr>
                <w:sz w:val="20"/>
              </w:rPr>
            </w:pPr>
            <w:r>
              <w:rPr>
                <w:spacing w:val="-5"/>
                <w:sz w:val="20"/>
              </w:rPr>
              <w:t>40</w:t>
            </w:r>
          </w:p>
        </w:tc>
        <w:tc>
          <w:tcPr>
            <w:tcW w:w="1011" w:type="dxa"/>
            <w:shd w:val="clear" w:color="auto" w:fill="FFE499"/>
          </w:tcPr>
          <w:p>
            <w:pPr>
              <w:pStyle w:val="TableParagraph"/>
              <w:spacing w:line="222" w:lineRule="exact" w:before="11"/>
              <w:ind w:left="18" w:right="6"/>
              <w:jc w:val="center"/>
              <w:rPr>
                <w:sz w:val="20"/>
              </w:rPr>
            </w:pPr>
            <w:r>
              <w:rPr>
                <w:spacing w:val="-5"/>
                <w:sz w:val="20"/>
              </w:rPr>
              <w:t>AD</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6"/>
              <w:jc w:val="center"/>
              <w:rPr>
                <w:sz w:val="20"/>
              </w:rPr>
            </w:pPr>
            <w:r>
              <w:rPr>
                <w:spacing w:val="-2"/>
                <w:sz w:val="20"/>
              </w:rPr>
              <w:t>MTOJT</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19-</w:t>
            </w:r>
            <w:r>
              <w:rPr>
                <w:spacing w:val="-4"/>
                <w:sz w:val="20"/>
              </w:rPr>
              <w:t>4021</w:t>
            </w:r>
          </w:p>
        </w:tc>
        <w:tc>
          <w:tcPr>
            <w:tcW w:w="2520" w:type="dxa"/>
            <w:shd w:val="clear" w:color="auto" w:fill="FFF1CC"/>
          </w:tcPr>
          <w:p>
            <w:pPr>
              <w:pStyle w:val="TableParagraph"/>
              <w:spacing w:line="229" w:lineRule="exact"/>
              <w:ind w:left="108"/>
              <w:jc w:val="left"/>
              <w:rPr>
                <w:sz w:val="20"/>
              </w:rPr>
            </w:pPr>
            <w:r>
              <w:rPr>
                <w:sz w:val="20"/>
              </w:rPr>
              <w:t>Biological</w:t>
            </w:r>
            <w:r>
              <w:rPr>
                <w:spacing w:val="-8"/>
                <w:sz w:val="20"/>
              </w:rPr>
              <w:t> </w:t>
            </w:r>
            <w:r>
              <w:rPr>
                <w:spacing w:val="-2"/>
                <w:sz w:val="20"/>
              </w:rPr>
              <w:t>Technicians</w:t>
            </w:r>
          </w:p>
        </w:tc>
        <w:tc>
          <w:tcPr>
            <w:tcW w:w="1205" w:type="dxa"/>
            <w:shd w:val="clear" w:color="auto" w:fill="FFF1CC"/>
          </w:tcPr>
          <w:p>
            <w:pPr>
              <w:pStyle w:val="TableParagraph"/>
              <w:spacing w:line="225" w:lineRule="exact" w:before="11"/>
              <w:ind w:right="95"/>
              <w:rPr>
                <w:sz w:val="20"/>
              </w:rPr>
            </w:pPr>
            <w:r>
              <w:rPr>
                <w:spacing w:val="-5"/>
                <w:sz w:val="20"/>
              </w:rPr>
              <w:t>614</w:t>
            </w:r>
          </w:p>
        </w:tc>
        <w:tc>
          <w:tcPr>
            <w:tcW w:w="1214" w:type="dxa"/>
            <w:shd w:val="clear" w:color="auto" w:fill="FFF1CC"/>
          </w:tcPr>
          <w:p>
            <w:pPr>
              <w:pStyle w:val="TableParagraph"/>
              <w:spacing w:line="225" w:lineRule="exact" w:before="11"/>
              <w:ind w:right="94"/>
              <w:rPr>
                <w:sz w:val="20"/>
              </w:rPr>
            </w:pPr>
            <w:r>
              <w:rPr>
                <w:spacing w:val="-5"/>
                <w:sz w:val="20"/>
              </w:rPr>
              <w:t>673</w:t>
            </w:r>
          </w:p>
        </w:tc>
        <w:tc>
          <w:tcPr>
            <w:tcW w:w="873" w:type="dxa"/>
            <w:shd w:val="clear" w:color="auto" w:fill="FFF1CC"/>
          </w:tcPr>
          <w:p>
            <w:pPr>
              <w:pStyle w:val="TableParagraph"/>
              <w:spacing w:line="225" w:lineRule="exact" w:before="11"/>
              <w:ind w:right="94"/>
              <w:rPr>
                <w:sz w:val="20"/>
              </w:rPr>
            </w:pPr>
            <w:r>
              <w:rPr>
                <w:spacing w:val="-5"/>
                <w:sz w:val="20"/>
              </w:rPr>
              <w:t>59</w:t>
            </w:r>
          </w:p>
        </w:tc>
        <w:tc>
          <w:tcPr>
            <w:tcW w:w="863" w:type="dxa"/>
            <w:shd w:val="clear" w:color="auto" w:fill="FFF1CC"/>
          </w:tcPr>
          <w:p>
            <w:pPr>
              <w:pStyle w:val="TableParagraph"/>
              <w:spacing w:line="225" w:lineRule="exact" w:before="11"/>
              <w:ind w:left="196"/>
              <w:jc w:val="center"/>
              <w:rPr>
                <w:sz w:val="20"/>
              </w:rPr>
            </w:pPr>
            <w:r>
              <w:rPr>
                <w:spacing w:val="-2"/>
                <w:sz w:val="20"/>
              </w:rPr>
              <w:t>9.61%</w:t>
            </w:r>
          </w:p>
        </w:tc>
        <w:tc>
          <w:tcPr>
            <w:tcW w:w="770" w:type="dxa"/>
            <w:shd w:val="clear" w:color="auto" w:fill="FFF1CC"/>
          </w:tcPr>
          <w:p>
            <w:pPr>
              <w:pStyle w:val="TableParagraph"/>
              <w:spacing w:line="225" w:lineRule="exact" w:before="11"/>
              <w:ind w:right="89"/>
              <w:rPr>
                <w:sz w:val="20"/>
              </w:rPr>
            </w:pPr>
            <w:r>
              <w:rPr>
                <w:spacing w:val="-5"/>
                <w:sz w:val="20"/>
              </w:rPr>
              <w:t>13</w:t>
            </w:r>
          </w:p>
        </w:tc>
        <w:tc>
          <w:tcPr>
            <w:tcW w:w="964" w:type="dxa"/>
            <w:shd w:val="clear" w:color="auto" w:fill="FFF1CC"/>
          </w:tcPr>
          <w:p>
            <w:pPr>
              <w:pStyle w:val="TableParagraph"/>
              <w:spacing w:line="225" w:lineRule="exact" w:before="11"/>
              <w:ind w:right="91"/>
              <w:rPr>
                <w:sz w:val="20"/>
              </w:rPr>
            </w:pPr>
            <w:r>
              <w:rPr>
                <w:spacing w:val="-5"/>
                <w:sz w:val="20"/>
              </w:rPr>
              <w:t>54</w:t>
            </w:r>
          </w:p>
        </w:tc>
        <w:tc>
          <w:tcPr>
            <w:tcW w:w="818" w:type="dxa"/>
            <w:shd w:val="clear" w:color="auto" w:fill="FFF1CC"/>
          </w:tcPr>
          <w:p>
            <w:pPr>
              <w:pStyle w:val="TableParagraph"/>
              <w:spacing w:line="225" w:lineRule="exact" w:before="11"/>
              <w:ind w:right="91"/>
              <w:rPr>
                <w:sz w:val="20"/>
              </w:rPr>
            </w:pPr>
            <w:r>
              <w:rPr>
                <w:spacing w:val="-10"/>
                <w:sz w:val="20"/>
              </w:rPr>
              <w:t>6</w:t>
            </w:r>
          </w:p>
        </w:tc>
        <w:tc>
          <w:tcPr>
            <w:tcW w:w="972" w:type="dxa"/>
            <w:shd w:val="clear" w:color="auto" w:fill="FFF1CC"/>
          </w:tcPr>
          <w:p>
            <w:pPr>
              <w:pStyle w:val="TableParagraph"/>
              <w:spacing w:line="225" w:lineRule="exact" w:before="11"/>
              <w:ind w:right="91"/>
              <w:rPr>
                <w:sz w:val="20"/>
              </w:rPr>
            </w:pPr>
            <w:r>
              <w:rPr>
                <w:spacing w:val="-5"/>
                <w:sz w:val="20"/>
              </w:rPr>
              <w:t>73</w:t>
            </w:r>
          </w:p>
        </w:tc>
        <w:tc>
          <w:tcPr>
            <w:tcW w:w="1011" w:type="dxa"/>
            <w:shd w:val="clear" w:color="auto" w:fill="FFF1CC"/>
          </w:tcPr>
          <w:p>
            <w:pPr>
              <w:pStyle w:val="TableParagraph"/>
              <w:spacing w:line="225" w:lineRule="exact" w:before="11"/>
              <w:ind w:left="18" w:right="6"/>
              <w:jc w:val="center"/>
              <w:rPr>
                <w:sz w:val="20"/>
              </w:rPr>
            </w:pPr>
            <w:r>
              <w:rPr>
                <w:spacing w:val="-5"/>
                <w:sz w:val="20"/>
              </w:rPr>
              <w:t>BD</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19"/>
              <w:jc w:val="center"/>
              <w:rPr>
                <w:sz w:val="20"/>
              </w:rPr>
            </w:pPr>
            <w:r>
              <w:rPr>
                <w:spacing w:val="-4"/>
                <w:sz w:val="20"/>
              </w:rPr>
              <w:t>None</w:t>
            </w:r>
          </w:p>
        </w:tc>
      </w:tr>
      <w:tr>
        <w:trPr>
          <w:trHeight w:val="254" w:hRule="atLeast"/>
        </w:trPr>
        <w:tc>
          <w:tcPr>
            <w:tcW w:w="895" w:type="dxa"/>
            <w:shd w:val="clear" w:color="auto" w:fill="FFC000"/>
          </w:tcPr>
          <w:p>
            <w:pPr>
              <w:pStyle w:val="TableParagraph"/>
              <w:spacing w:line="222" w:lineRule="exact" w:before="11"/>
              <w:ind w:left="10" w:right="1"/>
              <w:jc w:val="center"/>
              <w:rPr>
                <w:sz w:val="20"/>
              </w:rPr>
            </w:pPr>
            <w:r>
              <w:rPr>
                <w:spacing w:val="-2"/>
                <w:sz w:val="20"/>
              </w:rPr>
              <w:t>19-</w:t>
            </w:r>
            <w:r>
              <w:rPr>
                <w:spacing w:val="-4"/>
                <w:sz w:val="20"/>
              </w:rPr>
              <w:t>4031</w:t>
            </w:r>
          </w:p>
        </w:tc>
        <w:tc>
          <w:tcPr>
            <w:tcW w:w="2520" w:type="dxa"/>
            <w:shd w:val="clear" w:color="auto" w:fill="FFE499"/>
          </w:tcPr>
          <w:p>
            <w:pPr>
              <w:pStyle w:val="TableParagraph"/>
              <w:spacing w:line="227" w:lineRule="exact"/>
              <w:ind w:left="108"/>
              <w:jc w:val="left"/>
              <w:rPr>
                <w:sz w:val="20"/>
              </w:rPr>
            </w:pPr>
            <w:r>
              <w:rPr>
                <w:sz w:val="20"/>
              </w:rPr>
              <w:t>Chemical</w:t>
            </w:r>
            <w:r>
              <w:rPr>
                <w:spacing w:val="-7"/>
                <w:sz w:val="20"/>
              </w:rPr>
              <w:t> </w:t>
            </w:r>
            <w:r>
              <w:rPr>
                <w:spacing w:val="-2"/>
                <w:sz w:val="20"/>
              </w:rPr>
              <w:t>Technicians</w:t>
            </w:r>
          </w:p>
        </w:tc>
        <w:tc>
          <w:tcPr>
            <w:tcW w:w="1205" w:type="dxa"/>
            <w:shd w:val="clear" w:color="auto" w:fill="FFE499"/>
          </w:tcPr>
          <w:p>
            <w:pPr>
              <w:pStyle w:val="TableParagraph"/>
              <w:spacing w:line="222" w:lineRule="exact" w:before="11"/>
              <w:ind w:right="95"/>
              <w:rPr>
                <w:sz w:val="20"/>
              </w:rPr>
            </w:pPr>
            <w:r>
              <w:rPr>
                <w:spacing w:val="-5"/>
                <w:sz w:val="20"/>
              </w:rPr>
              <w:t>458</w:t>
            </w:r>
          </w:p>
        </w:tc>
        <w:tc>
          <w:tcPr>
            <w:tcW w:w="1214" w:type="dxa"/>
            <w:shd w:val="clear" w:color="auto" w:fill="FFE499"/>
          </w:tcPr>
          <w:p>
            <w:pPr>
              <w:pStyle w:val="TableParagraph"/>
              <w:spacing w:line="222" w:lineRule="exact" w:before="11"/>
              <w:ind w:right="94"/>
              <w:rPr>
                <w:sz w:val="20"/>
              </w:rPr>
            </w:pPr>
            <w:r>
              <w:rPr>
                <w:spacing w:val="-5"/>
                <w:sz w:val="20"/>
              </w:rPr>
              <w:t>492</w:t>
            </w:r>
          </w:p>
        </w:tc>
        <w:tc>
          <w:tcPr>
            <w:tcW w:w="873" w:type="dxa"/>
            <w:shd w:val="clear" w:color="auto" w:fill="FFE499"/>
          </w:tcPr>
          <w:p>
            <w:pPr>
              <w:pStyle w:val="TableParagraph"/>
              <w:spacing w:line="222" w:lineRule="exact" w:before="11"/>
              <w:ind w:right="94"/>
              <w:rPr>
                <w:sz w:val="20"/>
              </w:rPr>
            </w:pPr>
            <w:r>
              <w:rPr>
                <w:spacing w:val="-5"/>
                <w:sz w:val="20"/>
              </w:rPr>
              <w:t>34</w:t>
            </w:r>
          </w:p>
        </w:tc>
        <w:tc>
          <w:tcPr>
            <w:tcW w:w="863" w:type="dxa"/>
            <w:shd w:val="clear" w:color="auto" w:fill="FFE499"/>
          </w:tcPr>
          <w:p>
            <w:pPr>
              <w:pStyle w:val="TableParagraph"/>
              <w:spacing w:line="222" w:lineRule="exact" w:before="11"/>
              <w:ind w:left="196"/>
              <w:jc w:val="center"/>
              <w:rPr>
                <w:sz w:val="20"/>
              </w:rPr>
            </w:pPr>
            <w:r>
              <w:rPr>
                <w:spacing w:val="-2"/>
                <w:sz w:val="20"/>
              </w:rPr>
              <w:t>7.42%</w:t>
            </w:r>
          </w:p>
        </w:tc>
        <w:tc>
          <w:tcPr>
            <w:tcW w:w="770" w:type="dxa"/>
            <w:shd w:val="clear" w:color="auto" w:fill="FFE499"/>
          </w:tcPr>
          <w:p>
            <w:pPr>
              <w:pStyle w:val="TableParagraph"/>
              <w:spacing w:line="222" w:lineRule="exact" w:before="11"/>
              <w:ind w:right="90"/>
              <w:rPr>
                <w:sz w:val="20"/>
              </w:rPr>
            </w:pPr>
            <w:r>
              <w:rPr>
                <w:spacing w:val="-10"/>
                <w:sz w:val="20"/>
              </w:rPr>
              <w:t>9</w:t>
            </w:r>
          </w:p>
        </w:tc>
        <w:tc>
          <w:tcPr>
            <w:tcW w:w="964" w:type="dxa"/>
            <w:shd w:val="clear" w:color="auto" w:fill="FFE499"/>
          </w:tcPr>
          <w:p>
            <w:pPr>
              <w:pStyle w:val="TableParagraph"/>
              <w:spacing w:line="222" w:lineRule="exact" w:before="11"/>
              <w:ind w:right="91"/>
              <w:rPr>
                <w:sz w:val="20"/>
              </w:rPr>
            </w:pPr>
            <w:r>
              <w:rPr>
                <w:spacing w:val="-5"/>
                <w:sz w:val="20"/>
              </w:rPr>
              <w:t>45</w:t>
            </w:r>
          </w:p>
        </w:tc>
        <w:tc>
          <w:tcPr>
            <w:tcW w:w="818" w:type="dxa"/>
            <w:shd w:val="clear" w:color="auto" w:fill="FFE499"/>
          </w:tcPr>
          <w:p>
            <w:pPr>
              <w:pStyle w:val="TableParagraph"/>
              <w:spacing w:line="222" w:lineRule="exact" w:before="11"/>
              <w:ind w:right="91"/>
              <w:rPr>
                <w:sz w:val="20"/>
              </w:rPr>
            </w:pPr>
            <w:r>
              <w:rPr>
                <w:spacing w:val="-10"/>
                <w:sz w:val="20"/>
              </w:rPr>
              <w:t>3</w:t>
            </w:r>
          </w:p>
        </w:tc>
        <w:tc>
          <w:tcPr>
            <w:tcW w:w="972" w:type="dxa"/>
            <w:shd w:val="clear" w:color="auto" w:fill="FFE499"/>
          </w:tcPr>
          <w:p>
            <w:pPr>
              <w:pStyle w:val="TableParagraph"/>
              <w:spacing w:line="222" w:lineRule="exact" w:before="11"/>
              <w:ind w:right="91"/>
              <w:rPr>
                <w:sz w:val="20"/>
              </w:rPr>
            </w:pPr>
            <w:r>
              <w:rPr>
                <w:spacing w:val="-5"/>
                <w:sz w:val="20"/>
              </w:rPr>
              <w:t>57</w:t>
            </w:r>
          </w:p>
        </w:tc>
        <w:tc>
          <w:tcPr>
            <w:tcW w:w="1011" w:type="dxa"/>
            <w:shd w:val="clear" w:color="auto" w:fill="FFE499"/>
          </w:tcPr>
          <w:p>
            <w:pPr>
              <w:pStyle w:val="TableParagraph"/>
              <w:spacing w:line="222" w:lineRule="exact" w:before="11"/>
              <w:ind w:left="18" w:right="6"/>
              <w:jc w:val="center"/>
              <w:rPr>
                <w:sz w:val="20"/>
              </w:rPr>
            </w:pPr>
            <w:r>
              <w:rPr>
                <w:spacing w:val="-5"/>
                <w:sz w:val="20"/>
              </w:rPr>
              <w:t>AD</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6"/>
              <w:jc w:val="center"/>
              <w:rPr>
                <w:sz w:val="20"/>
              </w:rPr>
            </w:pPr>
            <w:r>
              <w:rPr>
                <w:spacing w:val="-2"/>
                <w:sz w:val="20"/>
              </w:rPr>
              <w:t>MTOJT</w:t>
            </w:r>
          </w:p>
        </w:tc>
      </w:tr>
      <w:tr>
        <w:trPr>
          <w:trHeight w:val="688" w:hRule="atLeast"/>
        </w:trPr>
        <w:tc>
          <w:tcPr>
            <w:tcW w:w="895" w:type="dxa"/>
            <w:shd w:val="clear" w:color="auto" w:fill="FFC000"/>
          </w:tcPr>
          <w:p>
            <w:pPr>
              <w:pStyle w:val="TableParagraph"/>
              <w:spacing w:before="227"/>
              <w:ind w:left="10" w:right="1"/>
              <w:jc w:val="center"/>
              <w:rPr>
                <w:sz w:val="20"/>
              </w:rPr>
            </w:pPr>
            <w:r>
              <w:rPr>
                <w:spacing w:val="-2"/>
                <w:sz w:val="20"/>
              </w:rPr>
              <w:t>19-</w:t>
            </w:r>
            <w:r>
              <w:rPr>
                <w:spacing w:val="-4"/>
                <w:sz w:val="20"/>
              </w:rPr>
              <w:t>4042</w:t>
            </w:r>
          </w:p>
        </w:tc>
        <w:tc>
          <w:tcPr>
            <w:tcW w:w="2520" w:type="dxa"/>
            <w:shd w:val="clear" w:color="auto" w:fill="FFF1CC"/>
          </w:tcPr>
          <w:p>
            <w:pPr>
              <w:pStyle w:val="TableParagraph"/>
              <w:ind w:left="108"/>
              <w:jc w:val="left"/>
              <w:rPr>
                <w:sz w:val="20"/>
              </w:rPr>
            </w:pPr>
            <w:r>
              <w:rPr>
                <w:sz w:val="20"/>
              </w:rPr>
              <w:t>Environmental</w:t>
            </w:r>
            <w:r>
              <w:rPr>
                <w:spacing w:val="-12"/>
                <w:sz w:val="20"/>
              </w:rPr>
              <w:t> </w:t>
            </w:r>
            <w:r>
              <w:rPr>
                <w:sz w:val="20"/>
              </w:rPr>
              <w:t>Science</w:t>
            </w:r>
            <w:r>
              <w:rPr>
                <w:spacing w:val="-11"/>
                <w:sz w:val="20"/>
              </w:rPr>
              <w:t> </w:t>
            </w:r>
            <w:r>
              <w:rPr>
                <w:sz w:val="20"/>
              </w:rPr>
              <w:t>and Protection Technicians,</w:t>
            </w:r>
          </w:p>
          <w:p>
            <w:pPr>
              <w:pStyle w:val="TableParagraph"/>
              <w:spacing w:line="210" w:lineRule="exact"/>
              <w:ind w:left="108"/>
              <w:jc w:val="left"/>
              <w:rPr>
                <w:sz w:val="20"/>
              </w:rPr>
            </w:pPr>
            <w:r>
              <w:rPr>
                <w:sz w:val="20"/>
              </w:rPr>
              <w:t>Including</w:t>
            </w:r>
            <w:r>
              <w:rPr>
                <w:spacing w:val="-7"/>
                <w:sz w:val="20"/>
              </w:rPr>
              <w:t> </w:t>
            </w:r>
            <w:r>
              <w:rPr>
                <w:spacing w:val="-2"/>
                <w:sz w:val="20"/>
              </w:rPr>
              <w:t>Health</w:t>
            </w:r>
          </w:p>
        </w:tc>
        <w:tc>
          <w:tcPr>
            <w:tcW w:w="1205" w:type="dxa"/>
            <w:shd w:val="clear" w:color="auto" w:fill="FFF1CC"/>
          </w:tcPr>
          <w:p>
            <w:pPr>
              <w:pStyle w:val="TableParagraph"/>
              <w:spacing w:before="227"/>
              <w:ind w:right="95"/>
              <w:rPr>
                <w:sz w:val="20"/>
              </w:rPr>
            </w:pPr>
            <w:r>
              <w:rPr>
                <w:spacing w:val="-5"/>
                <w:sz w:val="20"/>
              </w:rPr>
              <w:t>203</w:t>
            </w:r>
          </w:p>
        </w:tc>
        <w:tc>
          <w:tcPr>
            <w:tcW w:w="1214" w:type="dxa"/>
            <w:shd w:val="clear" w:color="auto" w:fill="FFF1CC"/>
          </w:tcPr>
          <w:p>
            <w:pPr>
              <w:pStyle w:val="TableParagraph"/>
              <w:spacing w:before="227"/>
              <w:ind w:right="94"/>
              <w:rPr>
                <w:sz w:val="20"/>
              </w:rPr>
            </w:pPr>
            <w:r>
              <w:rPr>
                <w:spacing w:val="-5"/>
                <w:sz w:val="20"/>
              </w:rPr>
              <w:t>230</w:t>
            </w:r>
          </w:p>
        </w:tc>
        <w:tc>
          <w:tcPr>
            <w:tcW w:w="873" w:type="dxa"/>
            <w:shd w:val="clear" w:color="auto" w:fill="FFF1CC"/>
          </w:tcPr>
          <w:p>
            <w:pPr>
              <w:pStyle w:val="TableParagraph"/>
              <w:spacing w:before="227"/>
              <w:ind w:right="94"/>
              <w:rPr>
                <w:sz w:val="20"/>
              </w:rPr>
            </w:pPr>
            <w:r>
              <w:rPr>
                <w:spacing w:val="-5"/>
                <w:sz w:val="20"/>
              </w:rPr>
              <w:t>27</w:t>
            </w:r>
          </w:p>
        </w:tc>
        <w:tc>
          <w:tcPr>
            <w:tcW w:w="863" w:type="dxa"/>
            <w:shd w:val="clear" w:color="auto" w:fill="FFF1CC"/>
          </w:tcPr>
          <w:p>
            <w:pPr>
              <w:pStyle w:val="TableParagraph"/>
              <w:spacing w:before="227"/>
              <w:ind w:left="141" w:right="36"/>
              <w:jc w:val="center"/>
              <w:rPr>
                <w:sz w:val="20"/>
              </w:rPr>
            </w:pPr>
            <w:r>
              <w:rPr>
                <w:spacing w:val="-2"/>
                <w:sz w:val="20"/>
              </w:rPr>
              <w:t>13.30%</w:t>
            </w:r>
          </w:p>
        </w:tc>
        <w:tc>
          <w:tcPr>
            <w:tcW w:w="770" w:type="dxa"/>
            <w:shd w:val="clear" w:color="auto" w:fill="FFF1CC"/>
          </w:tcPr>
          <w:p>
            <w:pPr>
              <w:pStyle w:val="TableParagraph"/>
              <w:spacing w:before="227"/>
              <w:ind w:right="90"/>
              <w:rPr>
                <w:sz w:val="20"/>
              </w:rPr>
            </w:pPr>
            <w:r>
              <w:rPr>
                <w:spacing w:val="-10"/>
                <w:sz w:val="20"/>
              </w:rPr>
              <w:t>5</w:t>
            </w:r>
          </w:p>
        </w:tc>
        <w:tc>
          <w:tcPr>
            <w:tcW w:w="964" w:type="dxa"/>
            <w:shd w:val="clear" w:color="auto" w:fill="FFF1CC"/>
          </w:tcPr>
          <w:p>
            <w:pPr>
              <w:pStyle w:val="TableParagraph"/>
              <w:spacing w:before="227"/>
              <w:ind w:right="91"/>
              <w:rPr>
                <w:sz w:val="20"/>
              </w:rPr>
            </w:pPr>
            <w:r>
              <w:rPr>
                <w:spacing w:val="-5"/>
                <w:sz w:val="20"/>
              </w:rPr>
              <w:t>24</w:t>
            </w:r>
          </w:p>
        </w:tc>
        <w:tc>
          <w:tcPr>
            <w:tcW w:w="818" w:type="dxa"/>
            <w:shd w:val="clear" w:color="auto" w:fill="FFF1CC"/>
          </w:tcPr>
          <w:p>
            <w:pPr>
              <w:pStyle w:val="TableParagraph"/>
              <w:spacing w:before="227"/>
              <w:ind w:right="91"/>
              <w:rPr>
                <w:sz w:val="20"/>
              </w:rPr>
            </w:pPr>
            <w:r>
              <w:rPr>
                <w:spacing w:val="-10"/>
                <w:sz w:val="20"/>
              </w:rPr>
              <w:t>3</w:t>
            </w:r>
          </w:p>
        </w:tc>
        <w:tc>
          <w:tcPr>
            <w:tcW w:w="972" w:type="dxa"/>
            <w:shd w:val="clear" w:color="auto" w:fill="FFF1CC"/>
          </w:tcPr>
          <w:p>
            <w:pPr>
              <w:pStyle w:val="TableParagraph"/>
              <w:spacing w:before="227"/>
              <w:ind w:right="91"/>
              <w:rPr>
                <w:sz w:val="20"/>
              </w:rPr>
            </w:pPr>
            <w:r>
              <w:rPr>
                <w:spacing w:val="-5"/>
                <w:sz w:val="20"/>
              </w:rPr>
              <w:t>32</w:t>
            </w:r>
          </w:p>
        </w:tc>
        <w:tc>
          <w:tcPr>
            <w:tcW w:w="1011" w:type="dxa"/>
            <w:shd w:val="clear" w:color="auto" w:fill="FFF1CC"/>
          </w:tcPr>
          <w:p>
            <w:pPr>
              <w:pStyle w:val="TableParagraph"/>
              <w:spacing w:before="227"/>
              <w:ind w:left="18" w:right="6"/>
              <w:jc w:val="center"/>
              <w:rPr>
                <w:sz w:val="20"/>
              </w:rPr>
            </w:pPr>
            <w:r>
              <w:rPr>
                <w:spacing w:val="-5"/>
                <w:sz w:val="20"/>
              </w:rPr>
              <w:t>AD</w:t>
            </w:r>
          </w:p>
        </w:tc>
        <w:tc>
          <w:tcPr>
            <w:tcW w:w="1106" w:type="dxa"/>
            <w:shd w:val="clear" w:color="auto" w:fill="FFF1CC"/>
          </w:tcPr>
          <w:p>
            <w:pPr>
              <w:pStyle w:val="TableParagraph"/>
              <w:spacing w:before="227"/>
              <w:ind w:left="19"/>
              <w:jc w:val="center"/>
              <w:rPr>
                <w:sz w:val="20"/>
              </w:rPr>
            </w:pPr>
            <w:r>
              <w:rPr>
                <w:spacing w:val="-4"/>
                <w:sz w:val="20"/>
              </w:rPr>
              <w:t>None</w:t>
            </w:r>
          </w:p>
        </w:tc>
        <w:tc>
          <w:tcPr>
            <w:tcW w:w="900" w:type="dxa"/>
            <w:shd w:val="clear" w:color="auto" w:fill="FFF1CC"/>
          </w:tcPr>
          <w:p>
            <w:pPr>
              <w:pStyle w:val="TableParagraph"/>
              <w:spacing w:before="227"/>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19-</w:t>
            </w:r>
            <w:r>
              <w:rPr>
                <w:spacing w:val="-4"/>
                <w:sz w:val="20"/>
              </w:rPr>
              <w:t>4043</w:t>
            </w:r>
          </w:p>
        </w:tc>
        <w:tc>
          <w:tcPr>
            <w:tcW w:w="2520" w:type="dxa"/>
            <w:shd w:val="clear" w:color="auto" w:fill="FFE499"/>
          </w:tcPr>
          <w:p>
            <w:pPr>
              <w:pStyle w:val="TableParagraph"/>
              <w:spacing w:line="228" w:lineRule="exact"/>
              <w:ind w:left="108"/>
              <w:jc w:val="left"/>
              <w:rPr>
                <w:sz w:val="20"/>
              </w:rPr>
            </w:pPr>
            <w:r>
              <w:rPr>
                <w:sz w:val="20"/>
              </w:rPr>
              <w:t>Geological</w:t>
            </w:r>
            <w:r>
              <w:rPr>
                <w:spacing w:val="-12"/>
                <w:sz w:val="20"/>
              </w:rPr>
              <w:t> </w:t>
            </w:r>
            <w:r>
              <w:rPr>
                <w:sz w:val="20"/>
              </w:rPr>
              <w:t>Technicians,</w:t>
            </w:r>
            <w:r>
              <w:rPr>
                <w:spacing w:val="-11"/>
                <w:sz w:val="20"/>
              </w:rPr>
              <w:t> </w:t>
            </w:r>
            <w:r>
              <w:rPr>
                <w:sz w:val="20"/>
              </w:rPr>
              <w:t>Except Hydrologic Technicians</w:t>
            </w:r>
          </w:p>
        </w:tc>
        <w:tc>
          <w:tcPr>
            <w:tcW w:w="1205" w:type="dxa"/>
            <w:shd w:val="clear" w:color="auto" w:fill="FFE499"/>
          </w:tcPr>
          <w:p>
            <w:pPr>
              <w:pStyle w:val="TableParagraph"/>
              <w:spacing w:before="114"/>
              <w:ind w:right="95"/>
              <w:rPr>
                <w:sz w:val="20"/>
              </w:rPr>
            </w:pPr>
            <w:r>
              <w:rPr>
                <w:spacing w:val="-5"/>
                <w:sz w:val="20"/>
              </w:rPr>
              <w:t>24</w:t>
            </w:r>
          </w:p>
        </w:tc>
        <w:tc>
          <w:tcPr>
            <w:tcW w:w="1214" w:type="dxa"/>
            <w:shd w:val="clear" w:color="auto" w:fill="FFE499"/>
          </w:tcPr>
          <w:p>
            <w:pPr>
              <w:pStyle w:val="TableParagraph"/>
              <w:spacing w:before="114"/>
              <w:ind w:right="94"/>
              <w:rPr>
                <w:sz w:val="20"/>
              </w:rPr>
            </w:pPr>
            <w:r>
              <w:rPr>
                <w:spacing w:val="-5"/>
                <w:sz w:val="20"/>
              </w:rPr>
              <w:t>26</w:t>
            </w:r>
          </w:p>
        </w:tc>
        <w:tc>
          <w:tcPr>
            <w:tcW w:w="873" w:type="dxa"/>
            <w:shd w:val="clear" w:color="auto" w:fill="FFE499"/>
          </w:tcPr>
          <w:p>
            <w:pPr>
              <w:pStyle w:val="TableParagraph"/>
              <w:spacing w:before="114"/>
              <w:ind w:right="94"/>
              <w:rPr>
                <w:sz w:val="20"/>
              </w:rPr>
            </w:pPr>
            <w:r>
              <w:rPr>
                <w:spacing w:val="-10"/>
                <w:sz w:val="20"/>
              </w:rPr>
              <w:t>2</w:t>
            </w:r>
          </w:p>
        </w:tc>
        <w:tc>
          <w:tcPr>
            <w:tcW w:w="863" w:type="dxa"/>
            <w:shd w:val="clear" w:color="auto" w:fill="FFE499"/>
          </w:tcPr>
          <w:p>
            <w:pPr>
              <w:pStyle w:val="TableParagraph"/>
              <w:spacing w:before="114"/>
              <w:ind w:left="196"/>
              <w:jc w:val="center"/>
              <w:rPr>
                <w:sz w:val="20"/>
              </w:rPr>
            </w:pPr>
            <w:r>
              <w:rPr>
                <w:spacing w:val="-2"/>
                <w:sz w:val="20"/>
              </w:rPr>
              <w:t>8.33%</w:t>
            </w:r>
          </w:p>
        </w:tc>
        <w:tc>
          <w:tcPr>
            <w:tcW w:w="770" w:type="dxa"/>
            <w:shd w:val="clear" w:color="auto" w:fill="FFE499"/>
          </w:tcPr>
          <w:p>
            <w:pPr>
              <w:pStyle w:val="TableParagraph"/>
              <w:spacing w:before="114"/>
              <w:ind w:right="90"/>
              <w:rPr>
                <w:sz w:val="20"/>
              </w:rPr>
            </w:pPr>
            <w:r>
              <w:rPr>
                <w:spacing w:val="-10"/>
                <w:sz w:val="20"/>
              </w:rPr>
              <w:t>1</w:t>
            </w:r>
          </w:p>
        </w:tc>
        <w:tc>
          <w:tcPr>
            <w:tcW w:w="964" w:type="dxa"/>
            <w:shd w:val="clear" w:color="auto" w:fill="FFE499"/>
          </w:tcPr>
          <w:p>
            <w:pPr>
              <w:pStyle w:val="TableParagraph"/>
              <w:spacing w:before="114"/>
              <w:ind w:right="91"/>
              <w:rPr>
                <w:sz w:val="20"/>
              </w:rPr>
            </w:pPr>
            <w:r>
              <w:rPr>
                <w:spacing w:val="-10"/>
                <w:sz w:val="20"/>
              </w:rPr>
              <w:t>3</w:t>
            </w:r>
          </w:p>
        </w:tc>
        <w:tc>
          <w:tcPr>
            <w:tcW w:w="818" w:type="dxa"/>
            <w:shd w:val="clear" w:color="auto" w:fill="FFE499"/>
          </w:tcPr>
          <w:p>
            <w:pPr>
              <w:pStyle w:val="TableParagraph"/>
              <w:spacing w:before="114"/>
              <w:ind w:right="91"/>
              <w:rPr>
                <w:sz w:val="20"/>
              </w:rPr>
            </w:pPr>
            <w:r>
              <w:rPr>
                <w:spacing w:val="-10"/>
                <w:sz w:val="20"/>
              </w:rPr>
              <w:t>0</w:t>
            </w:r>
          </w:p>
        </w:tc>
        <w:tc>
          <w:tcPr>
            <w:tcW w:w="972" w:type="dxa"/>
            <w:shd w:val="clear" w:color="auto" w:fill="FFE499"/>
          </w:tcPr>
          <w:p>
            <w:pPr>
              <w:pStyle w:val="TableParagraph"/>
              <w:spacing w:before="114"/>
              <w:ind w:right="91"/>
              <w:rPr>
                <w:sz w:val="20"/>
              </w:rPr>
            </w:pPr>
            <w:r>
              <w:rPr>
                <w:spacing w:val="-10"/>
                <w:sz w:val="20"/>
              </w:rPr>
              <w:t>4</w:t>
            </w:r>
          </w:p>
        </w:tc>
        <w:tc>
          <w:tcPr>
            <w:tcW w:w="1011" w:type="dxa"/>
            <w:shd w:val="clear" w:color="auto" w:fill="FFE499"/>
          </w:tcPr>
          <w:p>
            <w:pPr>
              <w:pStyle w:val="TableParagraph"/>
              <w:spacing w:before="114"/>
              <w:ind w:left="18" w:right="6"/>
              <w:jc w:val="center"/>
              <w:rPr>
                <w:sz w:val="20"/>
              </w:rPr>
            </w:pPr>
            <w:r>
              <w:rPr>
                <w:spacing w:val="-5"/>
                <w:sz w:val="20"/>
              </w:rPr>
              <w:t>AD</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6"/>
              <w:jc w:val="center"/>
              <w:rPr>
                <w:sz w:val="20"/>
              </w:rPr>
            </w:pPr>
            <w:r>
              <w:rPr>
                <w:spacing w:val="-2"/>
                <w:sz w:val="20"/>
              </w:rPr>
              <w:t>MTOJT</w:t>
            </w:r>
          </w:p>
        </w:tc>
      </w:tr>
    </w:tbl>
    <w:p>
      <w:pPr>
        <w:pStyle w:val="TableParagraph"/>
        <w:spacing w:after="0"/>
        <w:jc w:val="center"/>
        <w:rPr>
          <w:sz w:val="20"/>
        </w:rPr>
        <w:sectPr>
          <w:type w:val="continuous"/>
          <w:pgSz w:w="15840" w:h="12240" w:orient="landscape"/>
          <w:pgMar w:header="0" w:footer="687" w:top="1400" w:bottom="880" w:left="360" w:right="360"/>
        </w:sectPr>
      </w:pPr>
    </w:p>
    <w:p>
      <w:pPr>
        <w:pStyle w:val="BodyText"/>
        <w:spacing w:before="45"/>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19-</w:t>
            </w:r>
            <w:r>
              <w:rPr>
                <w:spacing w:val="-4"/>
                <w:sz w:val="20"/>
              </w:rPr>
              <w:t>4061</w:t>
            </w:r>
          </w:p>
        </w:tc>
        <w:tc>
          <w:tcPr>
            <w:tcW w:w="2520" w:type="dxa"/>
            <w:shd w:val="clear" w:color="auto" w:fill="FFF1CC"/>
          </w:tcPr>
          <w:p>
            <w:pPr>
              <w:pStyle w:val="TableParagraph"/>
              <w:spacing w:line="230" w:lineRule="exact"/>
              <w:ind w:left="108"/>
              <w:jc w:val="left"/>
              <w:rPr>
                <w:sz w:val="20"/>
              </w:rPr>
            </w:pPr>
            <w:r>
              <w:rPr>
                <w:sz w:val="20"/>
              </w:rPr>
              <w:t>Social</w:t>
            </w:r>
            <w:r>
              <w:rPr>
                <w:spacing w:val="-12"/>
                <w:sz w:val="20"/>
              </w:rPr>
              <w:t> </w:t>
            </w:r>
            <w:r>
              <w:rPr>
                <w:sz w:val="20"/>
              </w:rPr>
              <w:t>Science</w:t>
            </w:r>
            <w:r>
              <w:rPr>
                <w:spacing w:val="-11"/>
                <w:sz w:val="20"/>
              </w:rPr>
              <w:t> </w:t>
            </w:r>
            <w:r>
              <w:rPr>
                <w:sz w:val="20"/>
              </w:rPr>
              <w:t>Research </w:t>
            </w:r>
            <w:r>
              <w:rPr>
                <w:spacing w:val="-2"/>
                <w:sz w:val="20"/>
              </w:rPr>
              <w:t>Assistants</w:t>
            </w:r>
          </w:p>
        </w:tc>
        <w:tc>
          <w:tcPr>
            <w:tcW w:w="1205" w:type="dxa"/>
            <w:shd w:val="clear" w:color="auto" w:fill="FFF1CC"/>
          </w:tcPr>
          <w:p>
            <w:pPr>
              <w:pStyle w:val="TableParagraph"/>
              <w:spacing w:before="112"/>
              <w:ind w:right="95"/>
              <w:rPr>
                <w:sz w:val="20"/>
              </w:rPr>
            </w:pPr>
            <w:r>
              <w:rPr>
                <w:spacing w:val="-5"/>
                <w:sz w:val="20"/>
              </w:rPr>
              <w:t>35</w:t>
            </w:r>
          </w:p>
        </w:tc>
        <w:tc>
          <w:tcPr>
            <w:tcW w:w="1214" w:type="dxa"/>
            <w:shd w:val="clear" w:color="auto" w:fill="FFF1CC"/>
          </w:tcPr>
          <w:p>
            <w:pPr>
              <w:pStyle w:val="TableParagraph"/>
              <w:spacing w:before="112"/>
              <w:ind w:right="94"/>
              <w:rPr>
                <w:sz w:val="20"/>
              </w:rPr>
            </w:pPr>
            <w:r>
              <w:rPr>
                <w:spacing w:val="-5"/>
                <w:sz w:val="20"/>
              </w:rPr>
              <w:t>38</w:t>
            </w:r>
          </w:p>
        </w:tc>
        <w:tc>
          <w:tcPr>
            <w:tcW w:w="873" w:type="dxa"/>
            <w:shd w:val="clear" w:color="auto" w:fill="FFF1CC"/>
          </w:tcPr>
          <w:p>
            <w:pPr>
              <w:pStyle w:val="TableParagraph"/>
              <w:spacing w:before="112"/>
              <w:ind w:right="94"/>
              <w:rPr>
                <w:sz w:val="20"/>
              </w:rPr>
            </w:pPr>
            <w:r>
              <w:rPr>
                <w:spacing w:val="-10"/>
                <w:sz w:val="20"/>
              </w:rPr>
              <w:t>3</w:t>
            </w:r>
          </w:p>
        </w:tc>
        <w:tc>
          <w:tcPr>
            <w:tcW w:w="863" w:type="dxa"/>
            <w:shd w:val="clear" w:color="auto" w:fill="FFF1CC"/>
          </w:tcPr>
          <w:p>
            <w:pPr>
              <w:pStyle w:val="TableParagraph"/>
              <w:spacing w:before="112"/>
              <w:ind w:left="196"/>
              <w:jc w:val="center"/>
              <w:rPr>
                <w:sz w:val="20"/>
              </w:rPr>
            </w:pPr>
            <w:r>
              <w:rPr>
                <w:spacing w:val="-2"/>
                <w:sz w:val="20"/>
              </w:rPr>
              <w:t>8.57%</w:t>
            </w:r>
          </w:p>
        </w:tc>
        <w:tc>
          <w:tcPr>
            <w:tcW w:w="770" w:type="dxa"/>
            <w:shd w:val="clear" w:color="auto" w:fill="FFF1CC"/>
          </w:tcPr>
          <w:p>
            <w:pPr>
              <w:pStyle w:val="TableParagraph"/>
              <w:spacing w:before="112"/>
              <w:ind w:right="90"/>
              <w:rPr>
                <w:sz w:val="20"/>
              </w:rPr>
            </w:pPr>
            <w:r>
              <w:rPr>
                <w:spacing w:val="-10"/>
                <w:sz w:val="20"/>
              </w:rPr>
              <w:t>1</w:t>
            </w:r>
          </w:p>
        </w:tc>
        <w:tc>
          <w:tcPr>
            <w:tcW w:w="964" w:type="dxa"/>
            <w:shd w:val="clear" w:color="auto" w:fill="FFF1CC"/>
          </w:tcPr>
          <w:p>
            <w:pPr>
              <w:pStyle w:val="TableParagraph"/>
              <w:spacing w:before="112"/>
              <w:ind w:right="91"/>
              <w:rPr>
                <w:sz w:val="20"/>
              </w:rPr>
            </w:pPr>
            <w:r>
              <w:rPr>
                <w:spacing w:val="-10"/>
                <w:sz w:val="20"/>
              </w:rPr>
              <w:t>4</w:t>
            </w:r>
          </w:p>
        </w:tc>
        <w:tc>
          <w:tcPr>
            <w:tcW w:w="818" w:type="dxa"/>
            <w:shd w:val="clear" w:color="auto" w:fill="FFF1CC"/>
          </w:tcPr>
          <w:p>
            <w:pPr>
              <w:pStyle w:val="TableParagraph"/>
              <w:spacing w:before="112"/>
              <w:ind w:right="91"/>
              <w:rPr>
                <w:sz w:val="20"/>
              </w:rPr>
            </w:pPr>
            <w:r>
              <w:rPr>
                <w:spacing w:val="-10"/>
                <w:sz w:val="20"/>
              </w:rPr>
              <w:t>0</w:t>
            </w:r>
          </w:p>
        </w:tc>
        <w:tc>
          <w:tcPr>
            <w:tcW w:w="972" w:type="dxa"/>
            <w:shd w:val="clear" w:color="auto" w:fill="FFF1CC"/>
          </w:tcPr>
          <w:p>
            <w:pPr>
              <w:pStyle w:val="TableParagraph"/>
              <w:spacing w:before="112"/>
              <w:ind w:right="91"/>
              <w:rPr>
                <w:sz w:val="20"/>
              </w:rPr>
            </w:pPr>
            <w:r>
              <w:rPr>
                <w:spacing w:val="-10"/>
                <w:sz w:val="20"/>
              </w:rPr>
              <w:t>5</w:t>
            </w:r>
          </w:p>
        </w:tc>
        <w:tc>
          <w:tcPr>
            <w:tcW w:w="1011" w:type="dxa"/>
            <w:shd w:val="clear" w:color="auto" w:fill="FFF1CC"/>
          </w:tcPr>
          <w:p>
            <w:pPr>
              <w:pStyle w:val="TableParagraph"/>
              <w:spacing w:before="112"/>
              <w:ind w:left="18" w:right="6"/>
              <w:jc w:val="center"/>
              <w:rPr>
                <w:sz w:val="20"/>
              </w:rPr>
            </w:pPr>
            <w:r>
              <w:rPr>
                <w:spacing w:val="-5"/>
                <w:sz w:val="20"/>
              </w:rPr>
              <w:t>BD</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9"/>
              <w:jc w:val="center"/>
              <w:rPr>
                <w:sz w:val="20"/>
              </w:rPr>
            </w:pPr>
            <w:r>
              <w:rPr>
                <w:spacing w:val="-4"/>
                <w:sz w:val="20"/>
              </w:rPr>
              <w:t>None</w:t>
            </w:r>
          </w:p>
        </w:tc>
      </w:tr>
      <w:tr>
        <w:trPr>
          <w:trHeight w:val="455" w:hRule="atLeast"/>
        </w:trPr>
        <w:tc>
          <w:tcPr>
            <w:tcW w:w="895" w:type="dxa"/>
            <w:shd w:val="clear" w:color="auto" w:fill="FFC000"/>
          </w:tcPr>
          <w:p>
            <w:pPr>
              <w:pStyle w:val="TableParagraph"/>
              <w:spacing w:before="112"/>
              <w:ind w:left="10" w:right="1"/>
              <w:jc w:val="center"/>
              <w:rPr>
                <w:sz w:val="20"/>
              </w:rPr>
            </w:pPr>
            <w:r>
              <w:rPr>
                <w:spacing w:val="-2"/>
                <w:sz w:val="20"/>
              </w:rPr>
              <w:t>19-</w:t>
            </w:r>
            <w:r>
              <w:rPr>
                <w:spacing w:val="-4"/>
                <w:sz w:val="20"/>
              </w:rPr>
              <w:t>4071</w:t>
            </w:r>
          </w:p>
        </w:tc>
        <w:tc>
          <w:tcPr>
            <w:tcW w:w="2520" w:type="dxa"/>
            <w:shd w:val="clear" w:color="auto" w:fill="FFE499"/>
          </w:tcPr>
          <w:p>
            <w:pPr>
              <w:pStyle w:val="TableParagraph"/>
              <w:spacing w:line="228" w:lineRule="exact"/>
              <w:ind w:left="108"/>
              <w:jc w:val="left"/>
              <w:rPr>
                <w:sz w:val="20"/>
              </w:rPr>
            </w:pPr>
            <w:r>
              <w:rPr>
                <w:sz w:val="20"/>
              </w:rPr>
              <w:t>Forest</w:t>
            </w:r>
            <w:r>
              <w:rPr>
                <w:spacing w:val="-12"/>
                <w:sz w:val="20"/>
              </w:rPr>
              <w:t> </w:t>
            </w:r>
            <w:r>
              <w:rPr>
                <w:sz w:val="20"/>
              </w:rPr>
              <w:t>and</w:t>
            </w:r>
            <w:r>
              <w:rPr>
                <w:spacing w:val="-11"/>
                <w:sz w:val="20"/>
              </w:rPr>
              <w:t> </w:t>
            </w:r>
            <w:r>
              <w:rPr>
                <w:sz w:val="20"/>
              </w:rPr>
              <w:t>Conservation </w:t>
            </w:r>
            <w:r>
              <w:rPr>
                <w:spacing w:val="-2"/>
                <w:sz w:val="20"/>
              </w:rPr>
              <w:t>Technicians</w:t>
            </w:r>
          </w:p>
        </w:tc>
        <w:tc>
          <w:tcPr>
            <w:tcW w:w="1205" w:type="dxa"/>
            <w:shd w:val="clear" w:color="auto" w:fill="FFE499"/>
          </w:tcPr>
          <w:p>
            <w:pPr>
              <w:pStyle w:val="TableParagraph"/>
              <w:spacing w:before="112"/>
              <w:ind w:right="95"/>
              <w:rPr>
                <w:sz w:val="20"/>
              </w:rPr>
            </w:pPr>
            <w:r>
              <w:rPr>
                <w:spacing w:val="-5"/>
                <w:sz w:val="20"/>
              </w:rPr>
              <w:t>237</w:t>
            </w:r>
          </w:p>
        </w:tc>
        <w:tc>
          <w:tcPr>
            <w:tcW w:w="1214" w:type="dxa"/>
            <w:shd w:val="clear" w:color="auto" w:fill="FFE499"/>
          </w:tcPr>
          <w:p>
            <w:pPr>
              <w:pStyle w:val="TableParagraph"/>
              <w:spacing w:before="112"/>
              <w:ind w:right="94"/>
              <w:rPr>
                <w:sz w:val="20"/>
              </w:rPr>
            </w:pPr>
            <w:r>
              <w:rPr>
                <w:spacing w:val="-5"/>
                <w:sz w:val="20"/>
              </w:rPr>
              <w:t>234</w:t>
            </w:r>
          </w:p>
        </w:tc>
        <w:tc>
          <w:tcPr>
            <w:tcW w:w="873" w:type="dxa"/>
            <w:shd w:val="clear" w:color="auto" w:fill="FFE499"/>
          </w:tcPr>
          <w:p>
            <w:pPr>
              <w:pStyle w:val="TableParagraph"/>
              <w:spacing w:before="112"/>
              <w:ind w:right="94"/>
              <w:rPr>
                <w:sz w:val="20"/>
              </w:rPr>
            </w:pPr>
            <w:r>
              <w:rPr>
                <w:spacing w:val="-2"/>
                <w:sz w:val="20"/>
              </w:rPr>
              <w:t>-</w:t>
            </w:r>
            <w:r>
              <w:rPr>
                <w:spacing w:val="-12"/>
                <w:sz w:val="20"/>
              </w:rPr>
              <w:t>3</w:t>
            </w:r>
          </w:p>
        </w:tc>
        <w:tc>
          <w:tcPr>
            <w:tcW w:w="863" w:type="dxa"/>
            <w:shd w:val="clear" w:color="auto" w:fill="FFE499"/>
          </w:tcPr>
          <w:p>
            <w:pPr>
              <w:pStyle w:val="TableParagraph"/>
              <w:spacing w:before="112"/>
              <w:ind w:left="141"/>
              <w:jc w:val="center"/>
              <w:rPr>
                <w:sz w:val="20"/>
              </w:rPr>
            </w:pPr>
            <w:r>
              <w:rPr>
                <w:spacing w:val="-2"/>
                <w:sz w:val="20"/>
              </w:rPr>
              <w:t>-1.27%</w:t>
            </w:r>
          </w:p>
        </w:tc>
        <w:tc>
          <w:tcPr>
            <w:tcW w:w="770" w:type="dxa"/>
            <w:shd w:val="clear" w:color="auto" w:fill="FFE499"/>
          </w:tcPr>
          <w:p>
            <w:pPr>
              <w:pStyle w:val="TableParagraph"/>
              <w:spacing w:before="112"/>
              <w:ind w:right="90"/>
              <w:rPr>
                <w:sz w:val="20"/>
              </w:rPr>
            </w:pPr>
            <w:r>
              <w:rPr>
                <w:spacing w:val="-10"/>
                <w:sz w:val="20"/>
              </w:rPr>
              <w:t>6</w:t>
            </w:r>
          </w:p>
        </w:tc>
        <w:tc>
          <w:tcPr>
            <w:tcW w:w="964" w:type="dxa"/>
            <w:shd w:val="clear" w:color="auto" w:fill="FFE499"/>
          </w:tcPr>
          <w:p>
            <w:pPr>
              <w:pStyle w:val="TableParagraph"/>
              <w:spacing w:before="112"/>
              <w:ind w:right="91"/>
              <w:rPr>
                <w:sz w:val="20"/>
              </w:rPr>
            </w:pPr>
            <w:r>
              <w:rPr>
                <w:spacing w:val="-5"/>
                <w:sz w:val="20"/>
              </w:rPr>
              <w:t>23</w:t>
            </w:r>
          </w:p>
        </w:tc>
        <w:tc>
          <w:tcPr>
            <w:tcW w:w="818" w:type="dxa"/>
            <w:shd w:val="clear" w:color="auto" w:fill="FFE499"/>
          </w:tcPr>
          <w:p>
            <w:pPr>
              <w:pStyle w:val="TableParagraph"/>
              <w:spacing w:before="112"/>
              <w:ind w:right="91"/>
              <w:rPr>
                <w:sz w:val="20"/>
              </w:rPr>
            </w:pPr>
            <w:r>
              <w:rPr>
                <w:spacing w:val="-10"/>
                <w:sz w:val="20"/>
              </w:rPr>
              <w:t>0</w:t>
            </w:r>
          </w:p>
        </w:tc>
        <w:tc>
          <w:tcPr>
            <w:tcW w:w="972" w:type="dxa"/>
            <w:shd w:val="clear" w:color="auto" w:fill="FFE499"/>
          </w:tcPr>
          <w:p>
            <w:pPr>
              <w:pStyle w:val="TableParagraph"/>
              <w:spacing w:before="112"/>
              <w:ind w:right="91"/>
              <w:rPr>
                <w:sz w:val="20"/>
              </w:rPr>
            </w:pPr>
            <w:r>
              <w:rPr>
                <w:spacing w:val="-5"/>
                <w:sz w:val="20"/>
              </w:rPr>
              <w:t>29</w:t>
            </w:r>
          </w:p>
        </w:tc>
        <w:tc>
          <w:tcPr>
            <w:tcW w:w="1011" w:type="dxa"/>
            <w:shd w:val="clear" w:color="auto" w:fill="FFE499"/>
          </w:tcPr>
          <w:p>
            <w:pPr>
              <w:pStyle w:val="TableParagraph"/>
              <w:spacing w:before="112"/>
              <w:ind w:left="18" w:right="6"/>
              <w:jc w:val="center"/>
              <w:rPr>
                <w:sz w:val="20"/>
              </w:rPr>
            </w:pPr>
            <w:r>
              <w:rPr>
                <w:spacing w:val="-5"/>
                <w:sz w:val="20"/>
              </w:rPr>
              <w:t>AD</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19-</w:t>
            </w:r>
            <w:r>
              <w:rPr>
                <w:spacing w:val="-4"/>
                <w:sz w:val="20"/>
              </w:rPr>
              <w:t>4092</w:t>
            </w:r>
          </w:p>
        </w:tc>
        <w:tc>
          <w:tcPr>
            <w:tcW w:w="2520" w:type="dxa"/>
            <w:shd w:val="clear" w:color="auto" w:fill="FFF1CC"/>
          </w:tcPr>
          <w:p>
            <w:pPr>
              <w:pStyle w:val="TableParagraph"/>
              <w:spacing w:line="229" w:lineRule="exact"/>
              <w:ind w:left="108"/>
              <w:jc w:val="left"/>
              <w:rPr>
                <w:sz w:val="20"/>
              </w:rPr>
            </w:pPr>
            <w:r>
              <w:rPr>
                <w:sz w:val="20"/>
              </w:rPr>
              <w:t>Forensic</w:t>
            </w:r>
            <w:r>
              <w:rPr>
                <w:spacing w:val="-8"/>
                <w:sz w:val="20"/>
              </w:rPr>
              <w:t> </w:t>
            </w:r>
            <w:r>
              <w:rPr>
                <w:sz w:val="20"/>
              </w:rPr>
              <w:t>Science</w:t>
            </w:r>
            <w:r>
              <w:rPr>
                <w:spacing w:val="-7"/>
                <w:sz w:val="20"/>
              </w:rPr>
              <w:t> </w:t>
            </w:r>
            <w:r>
              <w:rPr>
                <w:spacing w:val="-2"/>
                <w:sz w:val="20"/>
              </w:rPr>
              <w:t>Technicians</w:t>
            </w:r>
          </w:p>
        </w:tc>
        <w:tc>
          <w:tcPr>
            <w:tcW w:w="1205" w:type="dxa"/>
            <w:shd w:val="clear" w:color="auto" w:fill="FFF1CC"/>
          </w:tcPr>
          <w:p>
            <w:pPr>
              <w:pStyle w:val="TableParagraph"/>
              <w:spacing w:line="225" w:lineRule="exact" w:before="11"/>
              <w:ind w:right="95"/>
              <w:rPr>
                <w:sz w:val="20"/>
              </w:rPr>
            </w:pPr>
            <w:r>
              <w:rPr>
                <w:spacing w:val="-5"/>
                <w:sz w:val="20"/>
              </w:rPr>
              <w:t>203</w:t>
            </w:r>
          </w:p>
        </w:tc>
        <w:tc>
          <w:tcPr>
            <w:tcW w:w="1214" w:type="dxa"/>
            <w:shd w:val="clear" w:color="auto" w:fill="FFF1CC"/>
          </w:tcPr>
          <w:p>
            <w:pPr>
              <w:pStyle w:val="TableParagraph"/>
              <w:spacing w:line="225" w:lineRule="exact" w:before="11"/>
              <w:ind w:right="94"/>
              <w:rPr>
                <w:sz w:val="20"/>
              </w:rPr>
            </w:pPr>
            <w:r>
              <w:rPr>
                <w:spacing w:val="-5"/>
                <w:sz w:val="20"/>
              </w:rPr>
              <w:t>227</w:t>
            </w:r>
          </w:p>
        </w:tc>
        <w:tc>
          <w:tcPr>
            <w:tcW w:w="873" w:type="dxa"/>
            <w:shd w:val="clear" w:color="auto" w:fill="FFF1CC"/>
          </w:tcPr>
          <w:p>
            <w:pPr>
              <w:pStyle w:val="TableParagraph"/>
              <w:spacing w:line="225" w:lineRule="exact" w:before="11"/>
              <w:ind w:right="94"/>
              <w:rPr>
                <w:sz w:val="20"/>
              </w:rPr>
            </w:pPr>
            <w:r>
              <w:rPr>
                <w:spacing w:val="-5"/>
                <w:sz w:val="20"/>
              </w:rPr>
              <w:t>24</w:t>
            </w:r>
          </w:p>
        </w:tc>
        <w:tc>
          <w:tcPr>
            <w:tcW w:w="863" w:type="dxa"/>
            <w:shd w:val="clear" w:color="auto" w:fill="FFF1CC"/>
          </w:tcPr>
          <w:p>
            <w:pPr>
              <w:pStyle w:val="TableParagraph"/>
              <w:spacing w:line="225" w:lineRule="exact" w:before="11"/>
              <w:ind w:left="141" w:right="36"/>
              <w:jc w:val="center"/>
              <w:rPr>
                <w:sz w:val="20"/>
              </w:rPr>
            </w:pPr>
            <w:r>
              <w:rPr>
                <w:spacing w:val="-2"/>
                <w:sz w:val="20"/>
              </w:rPr>
              <w:t>11.82%</w:t>
            </w:r>
          </w:p>
        </w:tc>
        <w:tc>
          <w:tcPr>
            <w:tcW w:w="770" w:type="dxa"/>
            <w:shd w:val="clear" w:color="auto" w:fill="FFF1CC"/>
          </w:tcPr>
          <w:p>
            <w:pPr>
              <w:pStyle w:val="TableParagraph"/>
              <w:spacing w:line="225" w:lineRule="exact" w:before="11"/>
              <w:ind w:right="90"/>
              <w:rPr>
                <w:sz w:val="20"/>
              </w:rPr>
            </w:pPr>
            <w:r>
              <w:rPr>
                <w:spacing w:val="-10"/>
                <w:sz w:val="20"/>
              </w:rPr>
              <w:t>5</w:t>
            </w:r>
          </w:p>
        </w:tc>
        <w:tc>
          <w:tcPr>
            <w:tcW w:w="964" w:type="dxa"/>
            <w:shd w:val="clear" w:color="auto" w:fill="FFF1CC"/>
          </w:tcPr>
          <w:p>
            <w:pPr>
              <w:pStyle w:val="TableParagraph"/>
              <w:spacing w:line="225" w:lineRule="exact" w:before="11"/>
              <w:ind w:right="91"/>
              <w:rPr>
                <w:sz w:val="20"/>
              </w:rPr>
            </w:pPr>
            <w:r>
              <w:rPr>
                <w:spacing w:val="-5"/>
                <w:sz w:val="20"/>
              </w:rPr>
              <w:t>21</w:t>
            </w:r>
          </w:p>
        </w:tc>
        <w:tc>
          <w:tcPr>
            <w:tcW w:w="818" w:type="dxa"/>
            <w:shd w:val="clear" w:color="auto" w:fill="FFF1CC"/>
          </w:tcPr>
          <w:p>
            <w:pPr>
              <w:pStyle w:val="TableParagraph"/>
              <w:spacing w:line="225" w:lineRule="exact" w:before="11"/>
              <w:ind w:right="91"/>
              <w:rPr>
                <w:sz w:val="20"/>
              </w:rPr>
            </w:pPr>
            <w:r>
              <w:rPr>
                <w:spacing w:val="-10"/>
                <w:sz w:val="20"/>
              </w:rPr>
              <w:t>2</w:t>
            </w:r>
          </w:p>
        </w:tc>
        <w:tc>
          <w:tcPr>
            <w:tcW w:w="972" w:type="dxa"/>
            <w:shd w:val="clear" w:color="auto" w:fill="FFF1CC"/>
          </w:tcPr>
          <w:p>
            <w:pPr>
              <w:pStyle w:val="TableParagraph"/>
              <w:spacing w:line="225" w:lineRule="exact" w:before="11"/>
              <w:ind w:right="91"/>
              <w:rPr>
                <w:sz w:val="20"/>
              </w:rPr>
            </w:pPr>
            <w:r>
              <w:rPr>
                <w:spacing w:val="-5"/>
                <w:sz w:val="20"/>
              </w:rPr>
              <w:t>28</w:t>
            </w:r>
          </w:p>
        </w:tc>
        <w:tc>
          <w:tcPr>
            <w:tcW w:w="1011" w:type="dxa"/>
            <w:shd w:val="clear" w:color="auto" w:fill="FFF1CC"/>
          </w:tcPr>
          <w:p>
            <w:pPr>
              <w:pStyle w:val="TableParagraph"/>
              <w:spacing w:line="225" w:lineRule="exact" w:before="11"/>
              <w:ind w:left="18" w:right="6"/>
              <w:jc w:val="center"/>
              <w:rPr>
                <w:sz w:val="20"/>
              </w:rPr>
            </w:pPr>
            <w:r>
              <w:rPr>
                <w:spacing w:val="-5"/>
                <w:sz w:val="20"/>
              </w:rPr>
              <w:t>BD</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16"/>
              <w:jc w:val="center"/>
              <w:rPr>
                <w:sz w:val="20"/>
              </w:rPr>
            </w:pPr>
            <w:r>
              <w:rPr>
                <w:spacing w:val="-2"/>
                <w:sz w:val="20"/>
              </w:rPr>
              <w:t>MTOJT</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19-</w:t>
            </w:r>
            <w:r>
              <w:rPr>
                <w:spacing w:val="-4"/>
                <w:sz w:val="20"/>
              </w:rPr>
              <w:t>4099</w:t>
            </w:r>
          </w:p>
        </w:tc>
        <w:tc>
          <w:tcPr>
            <w:tcW w:w="2520" w:type="dxa"/>
            <w:shd w:val="clear" w:color="auto" w:fill="FFE499"/>
          </w:tcPr>
          <w:p>
            <w:pPr>
              <w:pStyle w:val="TableParagraph"/>
              <w:spacing w:line="228" w:lineRule="exact"/>
              <w:ind w:left="108" w:right="132"/>
              <w:jc w:val="left"/>
              <w:rPr>
                <w:sz w:val="20"/>
              </w:rPr>
            </w:pPr>
            <w:r>
              <w:rPr>
                <w:sz w:val="20"/>
              </w:rPr>
              <w:t>Life, Physical, and Social Science</w:t>
            </w:r>
            <w:r>
              <w:rPr>
                <w:spacing w:val="-12"/>
                <w:sz w:val="20"/>
              </w:rPr>
              <w:t> </w:t>
            </w:r>
            <w:r>
              <w:rPr>
                <w:sz w:val="20"/>
              </w:rPr>
              <w:t>Technicians,</w:t>
            </w:r>
            <w:r>
              <w:rPr>
                <w:spacing w:val="-11"/>
                <w:sz w:val="20"/>
              </w:rPr>
              <w:t> </w:t>
            </w:r>
            <w:r>
              <w:rPr>
                <w:sz w:val="20"/>
              </w:rPr>
              <w:t>All</w:t>
            </w:r>
            <w:r>
              <w:rPr>
                <w:spacing w:val="-12"/>
                <w:sz w:val="20"/>
              </w:rPr>
              <w:t> </w:t>
            </w:r>
            <w:r>
              <w:rPr>
                <w:sz w:val="20"/>
              </w:rPr>
              <w:t>Other</w:t>
            </w:r>
          </w:p>
        </w:tc>
        <w:tc>
          <w:tcPr>
            <w:tcW w:w="1205" w:type="dxa"/>
            <w:shd w:val="clear" w:color="auto" w:fill="FFE499"/>
          </w:tcPr>
          <w:p>
            <w:pPr>
              <w:pStyle w:val="TableParagraph"/>
              <w:spacing w:before="112"/>
              <w:ind w:right="95"/>
              <w:rPr>
                <w:sz w:val="20"/>
              </w:rPr>
            </w:pPr>
            <w:r>
              <w:rPr>
                <w:spacing w:val="-5"/>
                <w:sz w:val="20"/>
              </w:rPr>
              <w:t>161</w:t>
            </w:r>
          </w:p>
        </w:tc>
        <w:tc>
          <w:tcPr>
            <w:tcW w:w="1214" w:type="dxa"/>
            <w:shd w:val="clear" w:color="auto" w:fill="FFE499"/>
          </w:tcPr>
          <w:p>
            <w:pPr>
              <w:pStyle w:val="TableParagraph"/>
              <w:spacing w:before="112"/>
              <w:ind w:right="94"/>
              <w:rPr>
                <w:sz w:val="20"/>
              </w:rPr>
            </w:pPr>
            <w:r>
              <w:rPr>
                <w:spacing w:val="-5"/>
                <w:sz w:val="20"/>
              </w:rPr>
              <w:t>165</w:t>
            </w:r>
          </w:p>
        </w:tc>
        <w:tc>
          <w:tcPr>
            <w:tcW w:w="873" w:type="dxa"/>
            <w:shd w:val="clear" w:color="auto" w:fill="FFE499"/>
          </w:tcPr>
          <w:p>
            <w:pPr>
              <w:pStyle w:val="TableParagraph"/>
              <w:spacing w:before="112"/>
              <w:ind w:right="94"/>
              <w:rPr>
                <w:sz w:val="20"/>
              </w:rPr>
            </w:pPr>
            <w:r>
              <w:rPr>
                <w:spacing w:val="-10"/>
                <w:sz w:val="20"/>
              </w:rPr>
              <w:t>4</w:t>
            </w:r>
          </w:p>
        </w:tc>
        <w:tc>
          <w:tcPr>
            <w:tcW w:w="863" w:type="dxa"/>
            <w:shd w:val="clear" w:color="auto" w:fill="FFE499"/>
          </w:tcPr>
          <w:p>
            <w:pPr>
              <w:pStyle w:val="TableParagraph"/>
              <w:spacing w:before="112"/>
              <w:ind w:left="196"/>
              <w:jc w:val="center"/>
              <w:rPr>
                <w:sz w:val="20"/>
              </w:rPr>
            </w:pPr>
            <w:r>
              <w:rPr>
                <w:spacing w:val="-2"/>
                <w:sz w:val="20"/>
              </w:rPr>
              <w:t>2.48%</w:t>
            </w:r>
          </w:p>
        </w:tc>
        <w:tc>
          <w:tcPr>
            <w:tcW w:w="770" w:type="dxa"/>
            <w:shd w:val="clear" w:color="auto" w:fill="FFE499"/>
          </w:tcPr>
          <w:p>
            <w:pPr>
              <w:pStyle w:val="TableParagraph"/>
              <w:spacing w:before="112"/>
              <w:ind w:right="90"/>
              <w:rPr>
                <w:sz w:val="20"/>
              </w:rPr>
            </w:pPr>
            <w:r>
              <w:rPr>
                <w:spacing w:val="-10"/>
                <w:sz w:val="20"/>
              </w:rPr>
              <w:t>4</w:t>
            </w:r>
          </w:p>
        </w:tc>
        <w:tc>
          <w:tcPr>
            <w:tcW w:w="964" w:type="dxa"/>
            <w:shd w:val="clear" w:color="auto" w:fill="FFE499"/>
          </w:tcPr>
          <w:p>
            <w:pPr>
              <w:pStyle w:val="TableParagraph"/>
              <w:spacing w:before="112"/>
              <w:ind w:right="91"/>
              <w:rPr>
                <w:sz w:val="20"/>
              </w:rPr>
            </w:pPr>
            <w:r>
              <w:rPr>
                <w:spacing w:val="-5"/>
                <w:sz w:val="20"/>
              </w:rPr>
              <w:t>16</w:t>
            </w:r>
          </w:p>
        </w:tc>
        <w:tc>
          <w:tcPr>
            <w:tcW w:w="818" w:type="dxa"/>
            <w:shd w:val="clear" w:color="auto" w:fill="FFE499"/>
          </w:tcPr>
          <w:p>
            <w:pPr>
              <w:pStyle w:val="TableParagraph"/>
              <w:spacing w:before="112"/>
              <w:ind w:right="91"/>
              <w:rPr>
                <w:sz w:val="20"/>
              </w:rPr>
            </w:pPr>
            <w:r>
              <w:rPr>
                <w:spacing w:val="-10"/>
                <w:sz w:val="20"/>
              </w:rPr>
              <w:t>0</w:t>
            </w:r>
          </w:p>
        </w:tc>
        <w:tc>
          <w:tcPr>
            <w:tcW w:w="972" w:type="dxa"/>
            <w:shd w:val="clear" w:color="auto" w:fill="FFE499"/>
          </w:tcPr>
          <w:p>
            <w:pPr>
              <w:pStyle w:val="TableParagraph"/>
              <w:spacing w:before="112"/>
              <w:ind w:right="91"/>
              <w:rPr>
                <w:sz w:val="20"/>
              </w:rPr>
            </w:pPr>
            <w:r>
              <w:rPr>
                <w:spacing w:val="-5"/>
                <w:sz w:val="20"/>
              </w:rPr>
              <w:t>20</w:t>
            </w:r>
          </w:p>
        </w:tc>
        <w:tc>
          <w:tcPr>
            <w:tcW w:w="1011" w:type="dxa"/>
            <w:shd w:val="clear" w:color="auto" w:fill="FFE499"/>
          </w:tcPr>
          <w:p>
            <w:pPr>
              <w:pStyle w:val="TableParagraph"/>
              <w:spacing w:before="112"/>
              <w:ind w:left="18" w:right="6"/>
              <w:jc w:val="center"/>
              <w:rPr>
                <w:sz w:val="20"/>
              </w:rPr>
            </w:pPr>
            <w:r>
              <w:rPr>
                <w:spacing w:val="-5"/>
                <w:sz w:val="20"/>
              </w:rPr>
              <w:t>AD</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9"/>
              <w:jc w:val="center"/>
              <w:rPr>
                <w:sz w:val="20"/>
              </w:rPr>
            </w:pPr>
            <w:r>
              <w:rPr>
                <w:spacing w:val="-4"/>
                <w:sz w:val="20"/>
              </w:rPr>
              <w:t>None</w:t>
            </w: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19-</w:t>
            </w:r>
            <w:r>
              <w:rPr>
                <w:spacing w:val="-4"/>
                <w:sz w:val="20"/>
              </w:rPr>
              <w:t>5000</w:t>
            </w:r>
          </w:p>
        </w:tc>
        <w:tc>
          <w:tcPr>
            <w:tcW w:w="2520" w:type="dxa"/>
            <w:shd w:val="clear" w:color="auto" w:fill="FFF1CC"/>
          </w:tcPr>
          <w:p>
            <w:pPr>
              <w:pStyle w:val="TableParagraph"/>
              <w:ind w:left="108"/>
              <w:jc w:val="left"/>
              <w:rPr>
                <w:b/>
                <w:sz w:val="20"/>
              </w:rPr>
            </w:pPr>
            <w:r>
              <w:rPr>
                <w:b/>
                <w:sz w:val="20"/>
              </w:rPr>
              <w:t>Occupational</w:t>
            </w:r>
            <w:r>
              <w:rPr>
                <w:b/>
                <w:spacing w:val="-7"/>
                <w:sz w:val="20"/>
              </w:rPr>
              <w:t> </w:t>
            </w:r>
            <w:r>
              <w:rPr>
                <w:b/>
                <w:sz w:val="20"/>
              </w:rPr>
              <w:t>Health</w:t>
            </w:r>
            <w:r>
              <w:rPr>
                <w:b/>
                <w:spacing w:val="-6"/>
                <w:sz w:val="20"/>
              </w:rPr>
              <w:t> </w:t>
            </w:r>
            <w:r>
              <w:rPr>
                <w:b/>
                <w:spacing w:val="-5"/>
                <w:sz w:val="20"/>
              </w:rPr>
              <w:t>and</w:t>
            </w:r>
          </w:p>
          <w:p>
            <w:pPr>
              <w:pStyle w:val="TableParagraph"/>
              <w:spacing w:line="228" w:lineRule="exact"/>
              <w:ind w:left="108"/>
              <w:jc w:val="left"/>
              <w:rPr>
                <w:b/>
                <w:sz w:val="20"/>
              </w:rPr>
            </w:pPr>
            <w:r>
              <w:rPr>
                <w:b/>
                <w:sz w:val="20"/>
              </w:rPr>
              <w:t>Safety</w:t>
            </w:r>
            <w:r>
              <w:rPr>
                <w:b/>
                <w:spacing w:val="-12"/>
                <w:sz w:val="20"/>
              </w:rPr>
              <w:t> </w:t>
            </w:r>
            <w:r>
              <w:rPr>
                <w:b/>
                <w:sz w:val="20"/>
              </w:rPr>
              <w:t>Specialists</w:t>
            </w:r>
            <w:r>
              <w:rPr>
                <w:b/>
                <w:spacing w:val="-11"/>
                <w:sz w:val="20"/>
              </w:rPr>
              <w:t> </w:t>
            </w:r>
            <w:r>
              <w:rPr>
                <w:b/>
                <w:sz w:val="20"/>
              </w:rPr>
              <w:t>and </w:t>
            </w:r>
            <w:r>
              <w:rPr>
                <w:b/>
                <w:spacing w:val="-2"/>
                <w:sz w:val="20"/>
              </w:rPr>
              <w:t>Technicians</w:t>
            </w:r>
          </w:p>
        </w:tc>
        <w:tc>
          <w:tcPr>
            <w:tcW w:w="1205" w:type="dxa"/>
            <w:shd w:val="clear" w:color="auto" w:fill="FFF1CC"/>
          </w:tcPr>
          <w:p>
            <w:pPr>
              <w:pStyle w:val="TableParagraph"/>
              <w:jc w:val="left"/>
              <w:rPr>
                <w:rFonts w:ascii="Times New Roman"/>
                <w:sz w:val="20"/>
              </w:rPr>
            </w:pPr>
          </w:p>
          <w:p>
            <w:pPr>
              <w:pStyle w:val="TableParagraph"/>
              <w:ind w:right="95"/>
              <w:rPr>
                <w:b/>
                <w:sz w:val="20"/>
              </w:rPr>
            </w:pPr>
            <w:r>
              <w:rPr>
                <w:b/>
                <w:spacing w:val="-2"/>
                <w:sz w:val="20"/>
              </w:rPr>
              <w:t>1,296</w:t>
            </w:r>
          </w:p>
        </w:tc>
        <w:tc>
          <w:tcPr>
            <w:tcW w:w="1214" w:type="dxa"/>
            <w:shd w:val="clear" w:color="auto" w:fill="FFF1CC"/>
          </w:tcPr>
          <w:p>
            <w:pPr>
              <w:pStyle w:val="TableParagraph"/>
              <w:jc w:val="left"/>
              <w:rPr>
                <w:rFonts w:ascii="Times New Roman"/>
                <w:sz w:val="20"/>
              </w:rPr>
            </w:pPr>
          </w:p>
          <w:p>
            <w:pPr>
              <w:pStyle w:val="TableParagraph"/>
              <w:ind w:right="94"/>
              <w:rPr>
                <w:b/>
                <w:sz w:val="20"/>
              </w:rPr>
            </w:pPr>
            <w:r>
              <w:rPr>
                <w:b/>
                <w:spacing w:val="-2"/>
                <w:sz w:val="20"/>
              </w:rPr>
              <w:t>1,431</w:t>
            </w:r>
          </w:p>
        </w:tc>
        <w:tc>
          <w:tcPr>
            <w:tcW w:w="873" w:type="dxa"/>
            <w:shd w:val="clear" w:color="auto" w:fill="FFF1CC"/>
          </w:tcPr>
          <w:p>
            <w:pPr>
              <w:pStyle w:val="TableParagraph"/>
              <w:jc w:val="left"/>
              <w:rPr>
                <w:rFonts w:ascii="Times New Roman"/>
                <w:sz w:val="20"/>
              </w:rPr>
            </w:pPr>
          </w:p>
          <w:p>
            <w:pPr>
              <w:pStyle w:val="TableParagraph"/>
              <w:ind w:right="94"/>
              <w:rPr>
                <w:b/>
                <w:sz w:val="20"/>
              </w:rPr>
            </w:pPr>
            <w:r>
              <w:rPr>
                <w:b/>
                <w:spacing w:val="-5"/>
                <w:sz w:val="20"/>
              </w:rPr>
              <w:t>135</w:t>
            </w:r>
          </w:p>
        </w:tc>
        <w:tc>
          <w:tcPr>
            <w:tcW w:w="863" w:type="dxa"/>
            <w:shd w:val="clear" w:color="auto" w:fill="FFF1CC"/>
          </w:tcPr>
          <w:p>
            <w:pPr>
              <w:pStyle w:val="TableParagraph"/>
              <w:jc w:val="left"/>
              <w:rPr>
                <w:rFonts w:ascii="Times New Roman"/>
                <w:sz w:val="20"/>
              </w:rPr>
            </w:pPr>
          </w:p>
          <w:p>
            <w:pPr>
              <w:pStyle w:val="TableParagraph"/>
              <w:ind w:left="141" w:right="36"/>
              <w:jc w:val="center"/>
              <w:rPr>
                <w:b/>
                <w:sz w:val="20"/>
              </w:rPr>
            </w:pPr>
            <w:r>
              <w:rPr>
                <w:b/>
                <w:spacing w:val="-2"/>
                <w:sz w:val="20"/>
              </w:rPr>
              <w:t>10.42%</w:t>
            </w:r>
          </w:p>
        </w:tc>
        <w:tc>
          <w:tcPr>
            <w:tcW w:w="770" w:type="dxa"/>
            <w:shd w:val="clear" w:color="auto" w:fill="FFF1CC"/>
          </w:tcPr>
          <w:p>
            <w:pPr>
              <w:pStyle w:val="TableParagraph"/>
              <w:jc w:val="left"/>
              <w:rPr>
                <w:rFonts w:ascii="Times New Roman"/>
                <w:sz w:val="20"/>
              </w:rPr>
            </w:pPr>
          </w:p>
          <w:p>
            <w:pPr>
              <w:pStyle w:val="TableParagraph"/>
              <w:ind w:right="89"/>
              <w:rPr>
                <w:b/>
                <w:sz w:val="20"/>
              </w:rPr>
            </w:pPr>
            <w:r>
              <w:rPr>
                <w:b/>
                <w:spacing w:val="-5"/>
                <w:sz w:val="20"/>
              </w:rPr>
              <w:t>25</w:t>
            </w:r>
          </w:p>
        </w:tc>
        <w:tc>
          <w:tcPr>
            <w:tcW w:w="964" w:type="dxa"/>
            <w:shd w:val="clear" w:color="auto" w:fill="FFF1CC"/>
          </w:tcPr>
          <w:p>
            <w:pPr>
              <w:pStyle w:val="TableParagraph"/>
              <w:jc w:val="left"/>
              <w:rPr>
                <w:rFonts w:ascii="Times New Roman"/>
                <w:sz w:val="20"/>
              </w:rPr>
            </w:pPr>
          </w:p>
          <w:p>
            <w:pPr>
              <w:pStyle w:val="TableParagraph"/>
              <w:ind w:right="91"/>
              <w:rPr>
                <w:b/>
                <w:sz w:val="20"/>
              </w:rPr>
            </w:pPr>
            <w:r>
              <w:rPr>
                <w:b/>
                <w:spacing w:val="-5"/>
                <w:sz w:val="20"/>
              </w:rPr>
              <w:t>104</w:t>
            </w:r>
          </w:p>
        </w:tc>
        <w:tc>
          <w:tcPr>
            <w:tcW w:w="818" w:type="dxa"/>
            <w:shd w:val="clear" w:color="auto" w:fill="FFF1CC"/>
          </w:tcPr>
          <w:p>
            <w:pPr>
              <w:pStyle w:val="TableParagraph"/>
              <w:jc w:val="left"/>
              <w:rPr>
                <w:rFonts w:ascii="Times New Roman"/>
                <w:sz w:val="20"/>
              </w:rPr>
            </w:pPr>
          </w:p>
          <w:p>
            <w:pPr>
              <w:pStyle w:val="TableParagraph"/>
              <w:ind w:right="91"/>
              <w:rPr>
                <w:b/>
                <w:sz w:val="20"/>
              </w:rPr>
            </w:pPr>
            <w:r>
              <w:rPr>
                <w:b/>
                <w:spacing w:val="-5"/>
                <w:sz w:val="20"/>
              </w:rPr>
              <w:t>14</w:t>
            </w:r>
          </w:p>
        </w:tc>
        <w:tc>
          <w:tcPr>
            <w:tcW w:w="972" w:type="dxa"/>
            <w:shd w:val="clear" w:color="auto" w:fill="FFF1CC"/>
          </w:tcPr>
          <w:p>
            <w:pPr>
              <w:pStyle w:val="TableParagraph"/>
              <w:jc w:val="left"/>
              <w:rPr>
                <w:rFonts w:ascii="Times New Roman"/>
                <w:sz w:val="20"/>
              </w:rPr>
            </w:pPr>
          </w:p>
          <w:p>
            <w:pPr>
              <w:pStyle w:val="TableParagraph"/>
              <w:ind w:right="91"/>
              <w:rPr>
                <w:b/>
                <w:sz w:val="20"/>
              </w:rPr>
            </w:pPr>
            <w:r>
              <w:rPr>
                <w:b/>
                <w:spacing w:val="-5"/>
                <w:sz w:val="20"/>
              </w:rPr>
              <w:t>143</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19-</w:t>
            </w:r>
            <w:r>
              <w:rPr>
                <w:spacing w:val="-4"/>
                <w:sz w:val="20"/>
              </w:rPr>
              <w:t>5011</w:t>
            </w:r>
          </w:p>
        </w:tc>
        <w:tc>
          <w:tcPr>
            <w:tcW w:w="2520" w:type="dxa"/>
            <w:shd w:val="clear" w:color="auto" w:fill="FFE499"/>
          </w:tcPr>
          <w:p>
            <w:pPr>
              <w:pStyle w:val="TableParagraph"/>
              <w:spacing w:line="230" w:lineRule="exact"/>
              <w:ind w:left="108" w:right="580"/>
              <w:jc w:val="left"/>
              <w:rPr>
                <w:sz w:val="20"/>
              </w:rPr>
            </w:pPr>
            <w:r>
              <w:rPr>
                <w:sz w:val="20"/>
              </w:rPr>
              <w:t>Occupational</w:t>
            </w:r>
            <w:r>
              <w:rPr>
                <w:spacing w:val="-12"/>
                <w:sz w:val="20"/>
              </w:rPr>
              <w:t> </w:t>
            </w:r>
            <w:r>
              <w:rPr>
                <w:sz w:val="20"/>
              </w:rPr>
              <w:t>Health</w:t>
            </w:r>
            <w:r>
              <w:rPr>
                <w:spacing w:val="-11"/>
                <w:sz w:val="20"/>
              </w:rPr>
              <w:t> </w:t>
            </w:r>
            <w:r>
              <w:rPr>
                <w:sz w:val="20"/>
              </w:rPr>
              <w:t>and Safety Specialists</w:t>
            </w:r>
          </w:p>
        </w:tc>
        <w:tc>
          <w:tcPr>
            <w:tcW w:w="1205" w:type="dxa"/>
            <w:shd w:val="clear" w:color="auto" w:fill="FFE499"/>
          </w:tcPr>
          <w:p>
            <w:pPr>
              <w:pStyle w:val="TableParagraph"/>
              <w:spacing w:before="114"/>
              <w:ind w:right="95"/>
              <w:rPr>
                <w:sz w:val="20"/>
              </w:rPr>
            </w:pPr>
            <w:r>
              <w:rPr>
                <w:spacing w:val="-5"/>
                <w:sz w:val="20"/>
              </w:rPr>
              <w:t>865</w:t>
            </w:r>
          </w:p>
        </w:tc>
        <w:tc>
          <w:tcPr>
            <w:tcW w:w="1214" w:type="dxa"/>
            <w:shd w:val="clear" w:color="auto" w:fill="FFE499"/>
          </w:tcPr>
          <w:p>
            <w:pPr>
              <w:pStyle w:val="TableParagraph"/>
              <w:spacing w:before="114"/>
              <w:ind w:right="94"/>
              <w:rPr>
                <w:sz w:val="20"/>
              </w:rPr>
            </w:pPr>
            <w:r>
              <w:rPr>
                <w:spacing w:val="-5"/>
                <w:sz w:val="20"/>
              </w:rPr>
              <w:t>990</w:t>
            </w:r>
          </w:p>
        </w:tc>
        <w:tc>
          <w:tcPr>
            <w:tcW w:w="873" w:type="dxa"/>
            <w:shd w:val="clear" w:color="auto" w:fill="FFE499"/>
          </w:tcPr>
          <w:p>
            <w:pPr>
              <w:pStyle w:val="TableParagraph"/>
              <w:spacing w:before="114"/>
              <w:ind w:right="94"/>
              <w:rPr>
                <w:sz w:val="20"/>
              </w:rPr>
            </w:pPr>
            <w:r>
              <w:rPr>
                <w:spacing w:val="-5"/>
                <w:sz w:val="20"/>
              </w:rPr>
              <w:t>125</w:t>
            </w:r>
          </w:p>
        </w:tc>
        <w:tc>
          <w:tcPr>
            <w:tcW w:w="863" w:type="dxa"/>
            <w:shd w:val="clear" w:color="auto" w:fill="FFE499"/>
          </w:tcPr>
          <w:p>
            <w:pPr>
              <w:pStyle w:val="TableParagraph"/>
              <w:spacing w:before="114"/>
              <w:ind w:left="141" w:right="36"/>
              <w:jc w:val="center"/>
              <w:rPr>
                <w:sz w:val="20"/>
              </w:rPr>
            </w:pPr>
            <w:r>
              <w:rPr>
                <w:spacing w:val="-2"/>
                <w:sz w:val="20"/>
              </w:rPr>
              <w:t>14.45%</w:t>
            </w:r>
          </w:p>
        </w:tc>
        <w:tc>
          <w:tcPr>
            <w:tcW w:w="770" w:type="dxa"/>
            <w:shd w:val="clear" w:color="auto" w:fill="FFE499"/>
          </w:tcPr>
          <w:p>
            <w:pPr>
              <w:pStyle w:val="TableParagraph"/>
              <w:spacing w:before="114"/>
              <w:ind w:right="89"/>
              <w:rPr>
                <w:sz w:val="20"/>
              </w:rPr>
            </w:pPr>
            <w:r>
              <w:rPr>
                <w:spacing w:val="-5"/>
                <w:sz w:val="20"/>
              </w:rPr>
              <w:t>17</w:t>
            </w:r>
          </w:p>
        </w:tc>
        <w:tc>
          <w:tcPr>
            <w:tcW w:w="964" w:type="dxa"/>
            <w:shd w:val="clear" w:color="auto" w:fill="FFE499"/>
          </w:tcPr>
          <w:p>
            <w:pPr>
              <w:pStyle w:val="TableParagraph"/>
              <w:spacing w:before="114"/>
              <w:ind w:right="91"/>
              <w:rPr>
                <w:sz w:val="20"/>
              </w:rPr>
            </w:pPr>
            <w:r>
              <w:rPr>
                <w:spacing w:val="-5"/>
                <w:sz w:val="20"/>
              </w:rPr>
              <w:t>70</w:t>
            </w:r>
          </w:p>
        </w:tc>
        <w:tc>
          <w:tcPr>
            <w:tcW w:w="818" w:type="dxa"/>
            <w:shd w:val="clear" w:color="auto" w:fill="FFE499"/>
          </w:tcPr>
          <w:p>
            <w:pPr>
              <w:pStyle w:val="TableParagraph"/>
              <w:spacing w:before="114"/>
              <w:ind w:right="91"/>
              <w:rPr>
                <w:sz w:val="20"/>
              </w:rPr>
            </w:pPr>
            <w:r>
              <w:rPr>
                <w:spacing w:val="-5"/>
                <w:sz w:val="20"/>
              </w:rPr>
              <w:t>12</w:t>
            </w:r>
          </w:p>
        </w:tc>
        <w:tc>
          <w:tcPr>
            <w:tcW w:w="972" w:type="dxa"/>
            <w:shd w:val="clear" w:color="auto" w:fill="FFE499"/>
          </w:tcPr>
          <w:p>
            <w:pPr>
              <w:pStyle w:val="TableParagraph"/>
              <w:spacing w:before="114"/>
              <w:ind w:right="91"/>
              <w:rPr>
                <w:sz w:val="20"/>
              </w:rPr>
            </w:pPr>
            <w:r>
              <w:rPr>
                <w:spacing w:val="-5"/>
                <w:sz w:val="20"/>
              </w:rPr>
              <w:t>99</w:t>
            </w:r>
          </w:p>
        </w:tc>
        <w:tc>
          <w:tcPr>
            <w:tcW w:w="1011" w:type="dxa"/>
            <w:shd w:val="clear" w:color="auto" w:fill="FFE499"/>
          </w:tcPr>
          <w:p>
            <w:pPr>
              <w:pStyle w:val="TableParagraph"/>
              <w:spacing w:before="114"/>
              <w:ind w:left="18" w:right="6"/>
              <w:jc w:val="center"/>
              <w:rPr>
                <w:sz w:val="20"/>
              </w:rPr>
            </w:pPr>
            <w:r>
              <w:rPr>
                <w:spacing w:val="-5"/>
                <w:sz w:val="20"/>
              </w:rPr>
              <w:t>BD</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9"/>
              <w:jc w:val="center"/>
              <w:rPr>
                <w:sz w:val="20"/>
              </w:rPr>
            </w:pPr>
            <w:r>
              <w:rPr>
                <w:spacing w:val="-4"/>
                <w:sz w:val="20"/>
              </w:rPr>
              <w:t>None</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19-</w:t>
            </w:r>
            <w:r>
              <w:rPr>
                <w:spacing w:val="-4"/>
                <w:sz w:val="20"/>
              </w:rPr>
              <w:t>5012</w:t>
            </w:r>
          </w:p>
        </w:tc>
        <w:tc>
          <w:tcPr>
            <w:tcW w:w="2520" w:type="dxa"/>
            <w:shd w:val="clear" w:color="auto" w:fill="FFF1CC"/>
          </w:tcPr>
          <w:p>
            <w:pPr>
              <w:pStyle w:val="TableParagraph"/>
              <w:spacing w:line="230" w:lineRule="exact"/>
              <w:ind w:left="108" w:right="580"/>
              <w:jc w:val="left"/>
              <w:rPr>
                <w:sz w:val="20"/>
              </w:rPr>
            </w:pPr>
            <w:r>
              <w:rPr>
                <w:sz w:val="20"/>
              </w:rPr>
              <w:t>Occupational</w:t>
            </w:r>
            <w:r>
              <w:rPr>
                <w:spacing w:val="-12"/>
                <w:sz w:val="20"/>
              </w:rPr>
              <w:t> </w:t>
            </w:r>
            <w:r>
              <w:rPr>
                <w:sz w:val="20"/>
              </w:rPr>
              <w:t>Health</w:t>
            </w:r>
            <w:r>
              <w:rPr>
                <w:spacing w:val="-11"/>
                <w:sz w:val="20"/>
              </w:rPr>
              <w:t> </w:t>
            </w:r>
            <w:r>
              <w:rPr>
                <w:sz w:val="20"/>
              </w:rPr>
              <w:t>and Safety Technicians</w:t>
            </w:r>
          </w:p>
        </w:tc>
        <w:tc>
          <w:tcPr>
            <w:tcW w:w="1205" w:type="dxa"/>
            <w:shd w:val="clear" w:color="auto" w:fill="FFF1CC"/>
          </w:tcPr>
          <w:p>
            <w:pPr>
              <w:pStyle w:val="TableParagraph"/>
              <w:spacing w:before="112"/>
              <w:ind w:right="95"/>
              <w:rPr>
                <w:sz w:val="20"/>
              </w:rPr>
            </w:pPr>
            <w:r>
              <w:rPr>
                <w:spacing w:val="-5"/>
                <w:sz w:val="20"/>
              </w:rPr>
              <w:t>431</w:t>
            </w:r>
          </w:p>
        </w:tc>
        <w:tc>
          <w:tcPr>
            <w:tcW w:w="1214" w:type="dxa"/>
            <w:shd w:val="clear" w:color="auto" w:fill="FFF1CC"/>
          </w:tcPr>
          <w:p>
            <w:pPr>
              <w:pStyle w:val="TableParagraph"/>
              <w:spacing w:before="112"/>
              <w:ind w:right="94"/>
              <w:rPr>
                <w:sz w:val="20"/>
              </w:rPr>
            </w:pPr>
            <w:r>
              <w:rPr>
                <w:spacing w:val="-5"/>
                <w:sz w:val="20"/>
              </w:rPr>
              <w:t>441</w:t>
            </w:r>
          </w:p>
        </w:tc>
        <w:tc>
          <w:tcPr>
            <w:tcW w:w="873" w:type="dxa"/>
            <w:shd w:val="clear" w:color="auto" w:fill="FFF1CC"/>
          </w:tcPr>
          <w:p>
            <w:pPr>
              <w:pStyle w:val="TableParagraph"/>
              <w:spacing w:before="112"/>
              <w:ind w:right="94"/>
              <w:rPr>
                <w:sz w:val="20"/>
              </w:rPr>
            </w:pPr>
            <w:r>
              <w:rPr>
                <w:spacing w:val="-5"/>
                <w:sz w:val="20"/>
              </w:rPr>
              <w:t>10</w:t>
            </w:r>
          </w:p>
        </w:tc>
        <w:tc>
          <w:tcPr>
            <w:tcW w:w="863" w:type="dxa"/>
            <w:shd w:val="clear" w:color="auto" w:fill="FFF1CC"/>
          </w:tcPr>
          <w:p>
            <w:pPr>
              <w:pStyle w:val="TableParagraph"/>
              <w:spacing w:before="112"/>
              <w:ind w:left="196"/>
              <w:jc w:val="center"/>
              <w:rPr>
                <w:sz w:val="20"/>
              </w:rPr>
            </w:pPr>
            <w:r>
              <w:rPr>
                <w:spacing w:val="-2"/>
                <w:sz w:val="20"/>
              </w:rPr>
              <w:t>2.32%</w:t>
            </w:r>
          </w:p>
        </w:tc>
        <w:tc>
          <w:tcPr>
            <w:tcW w:w="770" w:type="dxa"/>
            <w:shd w:val="clear" w:color="auto" w:fill="FFF1CC"/>
          </w:tcPr>
          <w:p>
            <w:pPr>
              <w:pStyle w:val="TableParagraph"/>
              <w:spacing w:before="112"/>
              <w:ind w:right="90"/>
              <w:rPr>
                <w:sz w:val="20"/>
              </w:rPr>
            </w:pPr>
            <w:r>
              <w:rPr>
                <w:spacing w:val="-10"/>
                <w:sz w:val="20"/>
              </w:rPr>
              <w:t>8</w:t>
            </w:r>
          </w:p>
        </w:tc>
        <w:tc>
          <w:tcPr>
            <w:tcW w:w="964" w:type="dxa"/>
            <w:shd w:val="clear" w:color="auto" w:fill="FFF1CC"/>
          </w:tcPr>
          <w:p>
            <w:pPr>
              <w:pStyle w:val="TableParagraph"/>
              <w:spacing w:before="112"/>
              <w:ind w:right="91"/>
              <w:rPr>
                <w:sz w:val="20"/>
              </w:rPr>
            </w:pPr>
            <w:r>
              <w:rPr>
                <w:spacing w:val="-5"/>
                <w:sz w:val="20"/>
              </w:rPr>
              <w:t>33</w:t>
            </w:r>
          </w:p>
        </w:tc>
        <w:tc>
          <w:tcPr>
            <w:tcW w:w="818" w:type="dxa"/>
            <w:shd w:val="clear" w:color="auto" w:fill="FFF1CC"/>
          </w:tcPr>
          <w:p>
            <w:pPr>
              <w:pStyle w:val="TableParagraph"/>
              <w:spacing w:before="112"/>
              <w:ind w:right="91"/>
              <w:rPr>
                <w:sz w:val="20"/>
              </w:rPr>
            </w:pPr>
            <w:r>
              <w:rPr>
                <w:spacing w:val="-10"/>
                <w:sz w:val="20"/>
              </w:rPr>
              <w:t>1</w:t>
            </w:r>
          </w:p>
        </w:tc>
        <w:tc>
          <w:tcPr>
            <w:tcW w:w="972" w:type="dxa"/>
            <w:shd w:val="clear" w:color="auto" w:fill="FFF1CC"/>
          </w:tcPr>
          <w:p>
            <w:pPr>
              <w:pStyle w:val="TableParagraph"/>
              <w:spacing w:before="112"/>
              <w:ind w:right="91"/>
              <w:rPr>
                <w:sz w:val="20"/>
              </w:rPr>
            </w:pPr>
            <w:r>
              <w:rPr>
                <w:spacing w:val="-5"/>
                <w:sz w:val="20"/>
              </w:rPr>
              <w:t>42</w:t>
            </w:r>
          </w:p>
        </w:tc>
        <w:tc>
          <w:tcPr>
            <w:tcW w:w="1011" w:type="dxa"/>
            <w:shd w:val="clear" w:color="auto" w:fill="FFF1CC"/>
          </w:tcPr>
          <w:p>
            <w:pPr>
              <w:pStyle w:val="TableParagraph"/>
              <w:spacing w:before="112"/>
              <w:ind w:left="18" w:right="5"/>
              <w:jc w:val="center"/>
              <w:rPr>
                <w:sz w:val="20"/>
              </w:rPr>
            </w:pPr>
            <w:r>
              <w:rPr>
                <w:spacing w:val="-5"/>
                <w:sz w:val="20"/>
              </w:rPr>
              <w:t>HS</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6"/>
              <w:jc w:val="center"/>
              <w:rPr>
                <w:sz w:val="20"/>
              </w:rPr>
            </w:pPr>
            <w:r>
              <w:rPr>
                <w:spacing w:val="-2"/>
                <w:sz w:val="20"/>
              </w:rPr>
              <w:t>MTOJT</w:t>
            </w:r>
          </w:p>
        </w:tc>
      </w:tr>
      <w:tr>
        <w:trPr>
          <w:trHeight w:val="251" w:hRule="atLeast"/>
        </w:trPr>
        <w:tc>
          <w:tcPr>
            <w:tcW w:w="895" w:type="dxa"/>
            <w:shd w:val="clear" w:color="auto" w:fill="FFC000"/>
          </w:tcPr>
          <w:p>
            <w:pPr>
              <w:pStyle w:val="TableParagraph"/>
              <w:jc w:val="left"/>
              <w:rPr>
                <w:rFonts w:ascii="Times New Roman"/>
                <w:sz w:val="18"/>
              </w:rPr>
            </w:pPr>
          </w:p>
        </w:tc>
        <w:tc>
          <w:tcPr>
            <w:tcW w:w="2520" w:type="dxa"/>
            <w:shd w:val="clear" w:color="auto" w:fill="FFE499"/>
          </w:tcPr>
          <w:p>
            <w:pPr>
              <w:pStyle w:val="TableParagraph"/>
              <w:jc w:val="left"/>
              <w:rPr>
                <w:rFonts w:ascii="Times New Roman"/>
                <w:sz w:val="18"/>
              </w:rPr>
            </w:pPr>
          </w:p>
        </w:tc>
        <w:tc>
          <w:tcPr>
            <w:tcW w:w="1205" w:type="dxa"/>
            <w:shd w:val="clear" w:color="auto" w:fill="FFE499"/>
          </w:tcPr>
          <w:p>
            <w:pPr>
              <w:pStyle w:val="TableParagraph"/>
              <w:jc w:val="left"/>
              <w:rPr>
                <w:rFonts w:ascii="Times New Roman"/>
                <w:sz w:val="18"/>
              </w:rPr>
            </w:pPr>
          </w:p>
        </w:tc>
        <w:tc>
          <w:tcPr>
            <w:tcW w:w="1214" w:type="dxa"/>
            <w:shd w:val="clear" w:color="auto" w:fill="FFE499"/>
          </w:tcPr>
          <w:p>
            <w:pPr>
              <w:pStyle w:val="TableParagraph"/>
              <w:jc w:val="left"/>
              <w:rPr>
                <w:rFonts w:ascii="Times New Roman"/>
                <w:sz w:val="18"/>
              </w:rPr>
            </w:pPr>
          </w:p>
        </w:tc>
        <w:tc>
          <w:tcPr>
            <w:tcW w:w="873" w:type="dxa"/>
            <w:shd w:val="clear" w:color="auto" w:fill="FFE499"/>
          </w:tcPr>
          <w:p>
            <w:pPr>
              <w:pStyle w:val="TableParagraph"/>
              <w:jc w:val="left"/>
              <w:rPr>
                <w:rFonts w:ascii="Times New Roman"/>
                <w:sz w:val="18"/>
              </w:rPr>
            </w:pPr>
          </w:p>
        </w:tc>
        <w:tc>
          <w:tcPr>
            <w:tcW w:w="863" w:type="dxa"/>
            <w:shd w:val="clear" w:color="auto" w:fill="FFE499"/>
          </w:tcPr>
          <w:p>
            <w:pPr>
              <w:pStyle w:val="TableParagraph"/>
              <w:jc w:val="left"/>
              <w:rPr>
                <w:rFonts w:ascii="Times New Roman"/>
                <w:sz w:val="18"/>
              </w:rPr>
            </w:pPr>
          </w:p>
        </w:tc>
        <w:tc>
          <w:tcPr>
            <w:tcW w:w="770" w:type="dxa"/>
            <w:shd w:val="clear" w:color="auto" w:fill="FFE499"/>
          </w:tcPr>
          <w:p>
            <w:pPr>
              <w:pStyle w:val="TableParagraph"/>
              <w:jc w:val="left"/>
              <w:rPr>
                <w:rFonts w:ascii="Times New Roman"/>
                <w:sz w:val="18"/>
              </w:rPr>
            </w:pPr>
          </w:p>
        </w:tc>
        <w:tc>
          <w:tcPr>
            <w:tcW w:w="964" w:type="dxa"/>
            <w:shd w:val="clear" w:color="auto" w:fill="FFE499"/>
          </w:tcPr>
          <w:p>
            <w:pPr>
              <w:pStyle w:val="TableParagraph"/>
              <w:jc w:val="left"/>
              <w:rPr>
                <w:rFonts w:ascii="Times New Roman"/>
                <w:sz w:val="18"/>
              </w:rPr>
            </w:pPr>
          </w:p>
        </w:tc>
        <w:tc>
          <w:tcPr>
            <w:tcW w:w="818" w:type="dxa"/>
            <w:shd w:val="clear" w:color="auto" w:fill="FFE499"/>
          </w:tcPr>
          <w:p>
            <w:pPr>
              <w:pStyle w:val="TableParagraph"/>
              <w:jc w:val="left"/>
              <w:rPr>
                <w:rFonts w:ascii="Times New Roman"/>
                <w:sz w:val="18"/>
              </w:rPr>
            </w:pPr>
          </w:p>
        </w:tc>
        <w:tc>
          <w:tcPr>
            <w:tcW w:w="972" w:type="dxa"/>
            <w:shd w:val="clear" w:color="auto" w:fill="FFE499"/>
          </w:tcPr>
          <w:p>
            <w:pPr>
              <w:pStyle w:val="TableParagraph"/>
              <w:jc w:val="left"/>
              <w:rPr>
                <w:rFonts w:ascii="Times New Roman"/>
                <w:sz w:val="18"/>
              </w:rPr>
            </w:pP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21-</w:t>
            </w:r>
            <w:r>
              <w:rPr>
                <w:spacing w:val="-4"/>
                <w:sz w:val="20"/>
              </w:rPr>
              <w:t>0000</w:t>
            </w:r>
          </w:p>
        </w:tc>
        <w:tc>
          <w:tcPr>
            <w:tcW w:w="2520" w:type="dxa"/>
            <w:shd w:val="clear" w:color="auto" w:fill="FFF1CC"/>
          </w:tcPr>
          <w:p>
            <w:pPr>
              <w:pStyle w:val="TableParagraph"/>
              <w:spacing w:line="230" w:lineRule="exact"/>
              <w:ind w:left="108"/>
              <w:jc w:val="left"/>
              <w:rPr>
                <w:b/>
                <w:sz w:val="20"/>
              </w:rPr>
            </w:pPr>
            <w:r>
              <w:rPr>
                <w:b/>
                <w:sz w:val="20"/>
              </w:rPr>
              <w:t>COMMUNITY</w:t>
            </w:r>
            <w:r>
              <w:rPr>
                <w:b/>
                <w:spacing w:val="-12"/>
                <w:sz w:val="20"/>
              </w:rPr>
              <w:t> </w:t>
            </w:r>
            <w:r>
              <w:rPr>
                <w:b/>
                <w:sz w:val="20"/>
              </w:rPr>
              <w:t>AND</w:t>
            </w:r>
            <w:r>
              <w:rPr>
                <w:b/>
                <w:spacing w:val="-11"/>
                <w:sz w:val="20"/>
              </w:rPr>
              <w:t> </w:t>
            </w:r>
            <w:r>
              <w:rPr>
                <w:b/>
                <w:sz w:val="20"/>
              </w:rPr>
              <w:t>SOCIAL SERVICE OCCUPATIONS</w:t>
            </w:r>
          </w:p>
        </w:tc>
        <w:tc>
          <w:tcPr>
            <w:tcW w:w="1205" w:type="dxa"/>
            <w:shd w:val="clear" w:color="auto" w:fill="FFF1CC"/>
          </w:tcPr>
          <w:p>
            <w:pPr>
              <w:pStyle w:val="TableParagraph"/>
              <w:spacing w:before="114"/>
              <w:ind w:right="95"/>
              <w:rPr>
                <w:b/>
                <w:sz w:val="20"/>
              </w:rPr>
            </w:pPr>
            <w:r>
              <w:rPr>
                <w:b/>
                <w:spacing w:val="-2"/>
                <w:sz w:val="20"/>
              </w:rPr>
              <w:t>27,973</w:t>
            </w:r>
          </w:p>
        </w:tc>
        <w:tc>
          <w:tcPr>
            <w:tcW w:w="1214" w:type="dxa"/>
            <w:shd w:val="clear" w:color="auto" w:fill="FFF1CC"/>
          </w:tcPr>
          <w:p>
            <w:pPr>
              <w:pStyle w:val="TableParagraph"/>
              <w:spacing w:before="114"/>
              <w:ind w:right="94"/>
              <w:rPr>
                <w:b/>
                <w:sz w:val="20"/>
              </w:rPr>
            </w:pPr>
            <w:r>
              <w:rPr>
                <w:b/>
                <w:spacing w:val="-2"/>
                <w:sz w:val="20"/>
              </w:rPr>
              <w:t>32,652</w:t>
            </w:r>
          </w:p>
        </w:tc>
        <w:tc>
          <w:tcPr>
            <w:tcW w:w="873" w:type="dxa"/>
            <w:shd w:val="clear" w:color="auto" w:fill="FFF1CC"/>
          </w:tcPr>
          <w:p>
            <w:pPr>
              <w:pStyle w:val="TableParagraph"/>
              <w:spacing w:before="114"/>
              <w:ind w:right="93"/>
              <w:rPr>
                <w:b/>
                <w:sz w:val="20"/>
              </w:rPr>
            </w:pPr>
            <w:r>
              <w:rPr>
                <w:b/>
                <w:spacing w:val="-2"/>
                <w:sz w:val="20"/>
              </w:rPr>
              <w:t>4,679</w:t>
            </w:r>
          </w:p>
        </w:tc>
        <w:tc>
          <w:tcPr>
            <w:tcW w:w="863" w:type="dxa"/>
            <w:shd w:val="clear" w:color="auto" w:fill="FFF1CC"/>
          </w:tcPr>
          <w:p>
            <w:pPr>
              <w:pStyle w:val="TableParagraph"/>
              <w:spacing w:before="114"/>
              <w:ind w:left="141" w:right="36"/>
              <w:jc w:val="center"/>
              <w:rPr>
                <w:b/>
                <w:sz w:val="20"/>
              </w:rPr>
            </w:pPr>
            <w:r>
              <w:rPr>
                <w:b/>
                <w:spacing w:val="-2"/>
                <w:sz w:val="20"/>
              </w:rPr>
              <w:t>16.73%</w:t>
            </w:r>
          </w:p>
        </w:tc>
        <w:tc>
          <w:tcPr>
            <w:tcW w:w="770" w:type="dxa"/>
            <w:shd w:val="clear" w:color="auto" w:fill="FFF1CC"/>
          </w:tcPr>
          <w:p>
            <w:pPr>
              <w:pStyle w:val="TableParagraph"/>
              <w:spacing w:before="114"/>
              <w:ind w:right="89"/>
              <w:rPr>
                <w:b/>
                <w:sz w:val="20"/>
              </w:rPr>
            </w:pPr>
            <w:r>
              <w:rPr>
                <w:b/>
                <w:spacing w:val="-2"/>
                <w:sz w:val="20"/>
              </w:rPr>
              <w:t>1,285</w:t>
            </w:r>
          </w:p>
        </w:tc>
        <w:tc>
          <w:tcPr>
            <w:tcW w:w="964" w:type="dxa"/>
            <w:shd w:val="clear" w:color="auto" w:fill="FFF1CC"/>
          </w:tcPr>
          <w:p>
            <w:pPr>
              <w:pStyle w:val="TableParagraph"/>
              <w:spacing w:before="114"/>
              <w:ind w:right="91"/>
              <w:rPr>
                <w:b/>
                <w:sz w:val="20"/>
              </w:rPr>
            </w:pPr>
            <w:r>
              <w:rPr>
                <w:b/>
                <w:spacing w:val="-2"/>
                <w:sz w:val="20"/>
              </w:rPr>
              <w:t>1,411</w:t>
            </w:r>
          </w:p>
        </w:tc>
        <w:tc>
          <w:tcPr>
            <w:tcW w:w="818" w:type="dxa"/>
            <w:shd w:val="clear" w:color="auto" w:fill="FFF1CC"/>
          </w:tcPr>
          <w:p>
            <w:pPr>
              <w:pStyle w:val="TableParagraph"/>
              <w:spacing w:before="114"/>
              <w:ind w:right="91"/>
              <w:rPr>
                <w:b/>
                <w:sz w:val="20"/>
              </w:rPr>
            </w:pPr>
            <w:r>
              <w:rPr>
                <w:b/>
                <w:spacing w:val="-5"/>
                <w:sz w:val="20"/>
              </w:rPr>
              <w:t>468</w:t>
            </w:r>
          </w:p>
        </w:tc>
        <w:tc>
          <w:tcPr>
            <w:tcW w:w="972" w:type="dxa"/>
            <w:shd w:val="clear" w:color="auto" w:fill="FFF1CC"/>
          </w:tcPr>
          <w:p>
            <w:pPr>
              <w:pStyle w:val="TableParagraph"/>
              <w:spacing w:before="114"/>
              <w:ind w:right="90"/>
              <w:rPr>
                <w:b/>
                <w:sz w:val="20"/>
              </w:rPr>
            </w:pPr>
            <w:r>
              <w:rPr>
                <w:b/>
                <w:spacing w:val="-2"/>
                <w:sz w:val="20"/>
              </w:rPr>
              <w:t>3,164</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254" w:hRule="atLeast"/>
        </w:trPr>
        <w:tc>
          <w:tcPr>
            <w:tcW w:w="895" w:type="dxa"/>
            <w:shd w:val="clear" w:color="auto" w:fill="FFC000"/>
          </w:tcPr>
          <w:p>
            <w:pPr>
              <w:pStyle w:val="TableParagraph"/>
              <w:jc w:val="left"/>
              <w:rPr>
                <w:rFonts w:ascii="Times New Roman"/>
                <w:sz w:val="18"/>
              </w:rPr>
            </w:pPr>
          </w:p>
        </w:tc>
        <w:tc>
          <w:tcPr>
            <w:tcW w:w="2520" w:type="dxa"/>
            <w:shd w:val="clear" w:color="auto" w:fill="FFE499"/>
          </w:tcPr>
          <w:p>
            <w:pPr>
              <w:pStyle w:val="TableParagraph"/>
              <w:jc w:val="left"/>
              <w:rPr>
                <w:rFonts w:ascii="Times New Roman"/>
                <w:sz w:val="18"/>
              </w:rPr>
            </w:pPr>
          </w:p>
        </w:tc>
        <w:tc>
          <w:tcPr>
            <w:tcW w:w="1205" w:type="dxa"/>
            <w:shd w:val="clear" w:color="auto" w:fill="FFE499"/>
          </w:tcPr>
          <w:p>
            <w:pPr>
              <w:pStyle w:val="TableParagraph"/>
              <w:jc w:val="left"/>
              <w:rPr>
                <w:rFonts w:ascii="Times New Roman"/>
                <w:sz w:val="18"/>
              </w:rPr>
            </w:pPr>
          </w:p>
        </w:tc>
        <w:tc>
          <w:tcPr>
            <w:tcW w:w="1214" w:type="dxa"/>
            <w:shd w:val="clear" w:color="auto" w:fill="FFE499"/>
          </w:tcPr>
          <w:p>
            <w:pPr>
              <w:pStyle w:val="TableParagraph"/>
              <w:jc w:val="left"/>
              <w:rPr>
                <w:rFonts w:ascii="Times New Roman"/>
                <w:sz w:val="18"/>
              </w:rPr>
            </w:pPr>
          </w:p>
        </w:tc>
        <w:tc>
          <w:tcPr>
            <w:tcW w:w="873" w:type="dxa"/>
            <w:shd w:val="clear" w:color="auto" w:fill="FFE499"/>
          </w:tcPr>
          <w:p>
            <w:pPr>
              <w:pStyle w:val="TableParagraph"/>
              <w:jc w:val="left"/>
              <w:rPr>
                <w:rFonts w:ascii="Times New Roman"/>
                <w:sz w:val="18"/>
              </w:rPr>
            </w:pPr>
          </w:p>
        </w:tc>
        <w:tc>
          <w:tcPr>
            <w:tcW w:w="863" w:type="dxa"/>
            <w:shd w:val="clear" w:color="auto" w:fill="FFE499"/>
          </w:tcPr>
          <w:p>
            <w:pPr>
              <w:pStyle w:val="TableParagraph"/>
              <w:jc w:val="left"/>
              <w:rPr>
                <w:rFonts w:ascii="Times New Roman"/>
                <w:sz w:val="18"/>
              </w:rPr>
            </w:pPr>
          </w:p>
        </w:tc>
        <w:tc>
          <w:tcPr>
            <w:tcW w:w="770" w:type="dxa"/>
            <w:shd w:val="clear" w:color="auto" w:fill="FFE499"/>
          </w:tcPr>
          <w:p>
            <w:pPr>
              <w:pStyle w:val="TableParagraph"/>
              <w:jc w:val="left"/>
              <w:rPr>
                <w:rFonts w:ascii="Times New Roman"/>
                <w:sz w:val="18"/>
              </w:rPr>
            </w:pPr>
          </w:p>
        </w:tc>
        <w:tc>
          <w:tcPr>
            <w:tcW w:w="964" w:type="dxa"/>
            <w:shd w:val="clear" w:color="auto" w:fill="FFE499"/>
          </w:tcPr>
          <w:p>
            <w:pPr>
              <w:pStyle w:val="TableParagraph"/>
              <w:jc w:val="left"/>
              <w:rPr>
                <w:rFonts w:ascii="Times New Roman"/>
                <w:sz w:val="18"/>
              </w:rPr>
            </w:pPr>
          </w:p>
        </w:tc>
        <w:tc>
          <w:tcPr>
            <w:tcW w:w="818" w:type="dxa"/>
            <w:shd w:val="clear" w:color="auto" w:fill="FFE499"/>
          </w:tcPr>
          <w:p>
            <w:pPr>
              <w:pStyle w:val="TableParagraph"/>
              <w:jc w:val="left"/>
              <w:rPr>
                <w:rFonts w:ascii="Times New Roman"/>
                <w:sz w:val="18"/>
              </w:rPr>
            </w:pPr>
          </w:p>
        </w:tc>
        <w:tc>
          <w:tcPr>
            <w:tcW w:w="972" w:type="dxa"/>
            <w:shd w:val="clear" w:color="auto" w:fill="FFE499"/>
          </w:tcPr>
          <w:p>
            <w:pPr>
              <w:pStyle w:val="TableParagraph"/>
              <w:jc w:val="left"/>
              <w:rPr>
                <w:rFonts w:ascii="Times New Roman"/>
                <w:sz w:val="18"/>
              </w:rPr>
            </w:pP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b/>
                <w:sz w:val="20"/>
              </w:rPr>
            </w:pPr>
            <w:r>
              <w:rPr>
                <w:b/>
                <w:spacing w:val="-2"/>
                <w:sz w:val="20"/>
              </w:rPr>
              <w:t>21-</w:t>
            </w:r>
            <w:r>
              <w:rPr>
                <w:b/>
                <w:spacing w:val="-4"/>
                <w:sz w:val="20"/>
              </w:rPr>
              <w:t>1000</w:t>
            </w:r>
          </w:p>
        </w:tc>
        <w:tc>
          <w:tcPr>
            <w:tcW w:w="2520" w:type="dxa"/>
            <w:shd w:val="clear" w:color="auto" w:fill="FFF1CC"/>
          </w:tcPr>
          <w:p>
            <w:pPr>
              <w:pStyle w:val="TableParagraph"/>
              <w:ind w:left="108"/>
              <w:jc w:val="left"/>
              <w:rPr>
                <w:b/>
                <w:sz w:val="20"/>
              </w:rPr>
            </w:pPr>
            <w:r>
              <w:rPr>
                <w:b/>
                <w:sz w:val="20"/>
              </w:rPr>
              <w:t>Counselors,</w:t>
            </w:r>
            <w:r>
              <w:rPr>
                <w:b/>
                <w:spacing w:val="-7"/>
                <w:sz w:val="20"/>
              </w:rPr>
              <w:t> </w:t>
            </w:r>
            <w:r>
              <w:rPr>
                <w:b/>
                <w:sz w:val="20"/>
              </w:rPr>
              <w:t>Social</w:t>
            </w:r>
            <w:r>
              <w:rPr>
                <w:b/>
                <w:spacing w:val="-8"/>
                <w:sz w:val="20"/>
              </w:rPr>
              <w:t> </w:t>
            </w:r>
            <w:r>
              <w:rPr>
                <w:b/>
                <w:spacing w:val="-2"/>
                <w:sz w:val="20"/>
              </w:rPr>
              <w:t>Workers,</w:t>
            </w:r>
          </w:p>
          <w:p>
            <w:pPr>
              <w:pStyle w:val="TableParagraph"/>
              <w:spacing w:line="228" w:lineRule="exact"/>
              <w:ind w:left="108"/>
              <w:jc w:val="left"/>
              <w:rPr>
                <w:b/>
                <w:sz w:val="20"/>
              </w:rPr>
            </w:pPr>
            <w:r>
              <w:rPr>
                <w:b/>
                <w:sz w:val="20"/>
              </w:rPr>
              <w:t>and</w:t>
            </w:r>
            <w:r>
              <w:rPr>
                <w:b/>
                <w:spacing w:val="-12"/>
                <w:sz w:val="20"/>
              </w:rPr>
              <w:t> </w:t>
            </w:r>
            <w:r>
              <w:rPr>
                <w:b/>
                <w:sz w:val="20"/>
              </w:rPr>
              <w:t>Other</w:t>
            </w:r>
            <w:r>
              <w:rPr>
                <w:b/>
                <w:spacing w:val="-11"/>
                <w:sz w:val="20"/>
              </w:rPr>
              <w:t> </w:t>
            </w:r>
            <w:r>
              <w:rPr>
                <w:b/>
                <w:sz w:val="20"/>
              </w:rPr>
              <w:t>Community</w:t>
            </w:r>
            <w:r>
              <w:rPr>
                <w:b/>
                <w:spacing w:val="-12"/>
                <w:sz w:val="20"/>
              </w:rPr>
              <w:t> </w:t>
            </w:r>
            <w:r>
              <w:rPr>
                <w:b/>
                <w:sz w:val="20"/>
              </w:rPr>
              <w:t>and Social Service Specialists</w:t>
            </w:r>
          </w:p>
        </w:tc>
        <w:tc>
          <w:tcPr>
            <w:tcW w:w="1205" w:type="dxa"/>
            <w:shd w:val="clear" w:color="auto" w:fill="FFF1CC"/>
          </w:tcPr>
          <w:p>
            <w:pPr>
              <w:pStyle w:val="TableParagraph"/>
              <w:jc w:val="left"/>
              <w:rPr>
                <w:rFonts w:ascii="Times New Roman"/>
                <w:sz w:val="20"/>
              </w:rPr>
            </w:pPr>
          </w:p>
          <w:p>
            <w:pPr>
              <w:pStyle w:val="TableParagraph"/>
              <w:ind w:right="95"/>
              <w:rPr>
                <w:b/>
                <w:sz w:val="20"/>
              </w:rPr>
            </w:pPr>
            <w:r>
              <w:rPr>
                <w:b/>
                <w:spacing w:val="-2"/>
                <w:sz w:val="20"/>
              </w:rPr>
              <w:t>15,899</w:t>
            </w:r>
          </w:p>
        </w:tc>
        <w:tc>
          <w:tcPr>
            <w:tcW w:w="1214" w:type="dxa"/>
            <w:shd w:val="clear" w:color="auto" w:fill="FFF1CC"/>
          </w:tcPr>
          <w:p>
            <w:pPr>
              <w:pStyle w:val="TableParagraph"/>
              <w:jc w:val="left"/>
              <w:rPr>
                <w:rFonts w:ascii="Times New Roman"/>
                <w:sz w:val="20"/>
              </w:rPr>
            </w:pPr>
          </w:p>
          <w:p>
            <w:pPr>
              <w:pStyle w:val="TableParagraph"/>
              <w:ind w:right="94"/>
              <w:rPr>
                <w:b/>
                <w:sz w:val="20"/>
              </w:rPr>
            </w:pPr>
            <w:r>
              <w:rPr>
                <w:b/>
                <w:spacing w:val="-2"/>
                <w:sz w:val="20"/>
              </w:rPr>
              <w:t>17,753</w:t>
            </w:r>
          </w:p>
        </w:tc>
        <w:tc>
          <w:tcPr>
            <w:tcW w:w="873" w:type="dxa"/>
            <w:shd w:val="clear" w:color="auto" w:fill="FFF1CC"/>
          </w:tcPr>
          <w:p>
            <w:pPr>
              <w:pStyle w:val="TableParagraph"/>
              <w:jc w:val="left"/>
              <w:rPr>
                <w:rFonts w:ascii="Times New Roman"/>
                <w:sz w:val="20"/>
              </w:rPr>
            </w:pPr>
          </w:p>
          <w:p>
            <w:pPr>
              <w:pStyle w:val="TableParagraph"/>
              <w:ind w:right="93"/>
              <w:rPr>
                <w:b/>
                <w:sz w:val="20"/>
              </w:rPr>
            </w:pPr>
            <w:r>
              <w:rPr>
                <w:b/>
                <w:spacing w:val="-2"/>
                <w:sz w:val="20"/>
              </w:rPr>
              <w:t>1,854</w:t>
            </w:r>
          </w:p>
        </w:tc>
        <w:tc>
          <w:tcPr>
            <w:tcW w:w="863" w:type="dxa"/>
            <w:shd w:val="clear" w:color="auto" w:fill="FFF1CC"/>
          </w:tcPr>
          <w:p>
            <w:pPr>
              <w:pStyle w:val="TableParagraph"/>
              <w:jc w:val="left"/>
              <w:rPr>
                <w:rFonts w:ascii="Times New Roman"/>
                <w:sz w:val="20"/>
              </w:rPr>
            </w:pPr>
          </w:p>
          <w:p>
            <w:pPr>
              <w:pStyle w:val="TableParagraph"/>
              <w:ind w:left="141" w:right="36"/>
              <w:jc w:val="center"/>
              <w:rPr>
                <w:b/>
                <w:sz w:val="20"/>
              </w:rPr>
            </w:pPr>
            <w:r>
              <w:rPr>
                <w:b/>
                <w:spacing w:val="-2"/>
                <w:sz w:val="20"/>
              </w:rPr>
              <w:t>11.66%</w:t>
            </w:r>
          </w:p>
        </w:tc>
        <w:tc>
          <w:tcPr>
            <w:tcW w:w="770" w:type="dxa"/>
            <w:shd w:val="clear" w:color="auto" w:fill="FFF1CC"/>
          </w:tcPr>
          <w:p>
            <w:pPr>
              <w:pStyle w:val="TableParagraph"/>
              <w:jc w:val="left"/>
              <w:rPr>
                <w:rFonts w:ascii="Times New Roman"/>
                <w:sz w:val="20"/>
              </w:rPr>
            </w:pPr>
          </w:p>
          <w:p>
            <w:pPr>
              <w:pStyle w:val="TableParagraph"/>
              <w:ind w:right="89"/>
              <w:rPr>
                <w:b/>
                <w:sz w:val="20"/>
              </w:rPr>
            </w:pPr>
            <w:r>
              <w:rPr>
                <w:b/>
                <w:spacing w:val="-5"/>
                <w:sz w:val="20"/>
              </w:rPr>
              <w:t>644</w:t>
            </w:r>
          </w:p>
        </w:tc>
        <w:tc>
          <w:tcPr>
            <w:tcW w:w="964" w:type="dxa"/>
            <w:shd w:val="clear" w:color="auto" w:fill="FFF1CC"/>
          </w:tcPr>
          <w:p>
            <w:pPr>
              <w:pStyle w:val="TableParagraph"/>
              <w:jc w:val="left"/>
              <w:rPr>
                <w:rFonts w:ascii="Times New Roman"/>
                <w:sz w:val="20"/>
              </w:rPr>
            </w:pPr>
          </w:p>
          <w:p>
            <w:pPr>
              <w:pStyle w:val="TableParagraph"/>
              <w:ind w:right="91"/>
              <w:rPr>
                <w:b/>
                <w:sz w:val="20"/>
              </w:rPr>
            </w:pPr>
            <w:r>
              <w:rPr>
                <w:b/>
                <w:spacing w:val="-5"/>
                <w:sz w:val="20"/>
              </w:rPr>
              <w:t>822</w:t>
            </w:r>
          </w:p>
        </w:tc>
        <w:tc>
          <w:tcPr>
            <w:tcW w:w="818" w:type="dxa"/>
            <w:shd w:val="clear" w:color="auto" w:fill="FFF1CC"/>
          </w:tcPr>
          <w:p>
            <w:pPr>
              <w:pStyle w:val="TableParagraph"/>
              <w:jc w:val="left"/>
              <w:rPr>
                <w:rFonts w:ascii="Times New Roman"/>
                <w:sz w:val="20"/>
              </w:rPr>
            </w:pPr>
          </w:p>
          <w:p>
            <w:pPr>
              <w:pStyle w:val="TableParagraph"/>
              <w:ind w:right="91"/>
              <w:rPr>
                <w:b/>
                <w:sz w:val="20"/>
              </w:rPr>
            </w:pPr>
            <w:r>
              <w:rPr>
                <w:b/>
                <w:spacing w:val="-5"/>
                <w:sz w:val="20"/>
              </w:rPr>
              <w:t>185</w:t>
            </w:r>
          </w:p>
        </w:tc>
        <w:tc>
          <w:tcPr>
            <w:tcW w:w="972" w:type="dxa"/>
            <w:shd w:val="clear" w:color="auto" w:fill="FFF1CC"/>
          </w:tcPr>
          <w:p>
            <w:pPr>
              <w:pStyle w:val="TableParagraph"/>
              <w:jc w:val="left"/>
              <w:rPr>
                <w:rFonts w:ascii="Times New Roman"/>
                <w:sz w:val="20"/>
              </w:rPr>
            </w:pPr>
          </w:p>
          <w:p>
            <w:pPr>
              <w:pStyle w:val="TableParagraph"/>
              <w:ind w:right="90"/>
              <w:rPr>
                <w:b/>
                <w:sz w:val="20"/>
              </w:rPr>
            </w:pPr>
            <w:r>
              <w:rPr>
                <w:b/>
                <w:spacing w:val="-2"/>
                <w:sz w:val="20"/>
              </w:rPr>
              <w:t>1,651</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21-</w:t>
            </w:r>
            <w:r>
              <w:rPr>
                <w:spacing w:val="-4"/>
                <w:sz w:val="20"/>
              </w:rPr>
              <w:t>1012</w:t>
            </w:r>
          </w:p>
        </w:tc>
        <w:tc>
          <w:tcPr>
            <w:tcW w:w="2520" w:type="dxa"/>
            <w:shd w:val="clear" w:color="auto" w:fill="FFE499"/>
          </w:tcPr>
          <w:p>
            <w:pPr>
              <w:pStyle w:val="TableParagraph"/>
              <w:spacing w:line="229" w:lineRule="exact"/>
              <w:ind w:left="108"/>
              <w:jc w:val="left"/>
              <w:rPr>
                <w:sz w:val="20"/>
              </w:rPr>
            </w:pPr>
            <w:r>
              <w:rPr>
                <w:sz w:val="20"/>
              </w:rPr>
              <w:t>Educational,</w:t>
            </w:r>
            <w:r>
              <w:rPr>
                <w:spacing w:val="-9"/>
                <w:sz w:val="20"/>
              </w:rPr>
              <w:t> </w:t>
            </w:r>
            <w:r>
              <w:rPr>
                <w:sz w:val="20"/>
              </w:rPr>
              <w:t>Guidance,</w:t>
            </w:r>
            <w:r>
              <w:rPr>
                <w:spacing w:val="-7"/>
                <w:sz w:val="20"/>
              </w:rPr>
              <w:t> </w:t>
            </w:r>
            <w:r>
              <w:rPr>
                <w:spacing w:val="-5"/>
                <w:sz w:val="20"/>
              </w:rPr>
              <w:t>and</w:t>
            </w:r>
          </w:p>
          <w:p>
            <w:pPr>
              <w:pStyle w:val="TableParagraph"/>
              <w:spacing w:line="228" w:lineRule="exact"/>
              <w:ind w:left="108" w:right="580"/>
              <w:jc w:val="left"/>
              <w:rPr>
                <w:sz w:val="20"/>
              </w:rPr>
            </w:pPr>
            <w:r>
              <w:rPr>
                <w:sz w:val="20"/>
              </w:rPr>
              <w:t>Career</w:t>
            </w:r>
            <w:r>
              <w:rPr>
                <w:spacing w:val="-12"/>
                <w:sz w:val="20"/>
              </w:rPr>
              <w:t> </w:t>
            </w:r>
            <w:r>
              <w:rPr>
                <w:sz w:val="20"/>
              </w:rPr>
              <w:t>Counselors</w:t>
            </w:r>
            <w:r>
              <w:rPr>
                <w:spacing w:val="-11"/>
                <w:sz w:val="20"/>
              </w:rPr>
              <w:t> </w:t>
            </w:r>
            <w:r>
              <w:rPr>
                <w:sz w:val="20"/>
              </w:rPr>
              <w:t>and </w:t>
            </w:r>
            <w:r>
              <w:rPr>
                <w:spacing w:val="-2"/>
                <w:sz w:val="20"/>
              </w:rPr>
              <w:t>Advisors</w:t>
            </w:r>
          </w:p>
        </w:tc>
        <w:tc>
          <w:tcPr>
            <w:tcW w:w="1205" w:type="dxa"/>
            <w:shd w:val="clear" w:color="auto" w:fill="FFE499"/>
          </w:tcPr>
          <w:p>
            <w:pPr>
              <w:pStyle w:val="TableParagraph"/>
              <w:jc w:val="left"/>
              <w:rPr>
                <w:rFonts w:ascii="Times New Roman"/>
                <w:sz w:val="20"/>
              </w:rPr>
            </w:pPr>
          </w:p>
          <w:p>
            <w:pPr>
              <w:pStyle w:val="TableParagraph"/>
              <w:ind w:right="95"/>
              <w:rPr>
                <w:sz w:val="20"/>
              </w:rPr>
            </w:pPr>
            <w:r>
              <w:rPr>
                <w:spacing w:val="-2"/>
                <w:sz w:val="20"/>
              </w:rPr>
              <w:t>2,200</w:t>
            </w:r>
          </w:p>
        </w:tc>
        <w:tc>
          <w:tcPr>
            <w:tcW w:w="1214" w:type="dxa"/>
            <w:shd w:val="clear" w:color="auto" w:fill="FFE499"/>
          </w:tcPr>
          <w:p>
            <w:pPr>
              <w:pStyle w:val="TableParagraph"/>
              <w:jc w:val="left"/>
              <w:rPr>
                <w:rFonts w:ascii="Times New Roman"/>
                <w:sz w:val="20"/>
              </w:rPr>
            </w:pPr>
          </w:p>
          <w:p>
            <w:pPr>
              <w:pStyle w:val="TableParagraph"/>
              <w:ind w:right="94"/>
              <w:rPr>
                <w:sz w:val="20"/>
              </w:rPr>
            </w:pPr>
            <w:r>
              <w:rPr>
                <w:spacing w:val="-2"/>
                <w:sz w:val="20"/>
              </w:rPr>
              <w:t>2,437</w:t>
            </w:r>
          </w:p>
        </w:tc>
        <w:tc>
          <w:tcPr>
            <w:tcW w:w="873" w:type="dxa"/>
            <w:shd w:val="clear" w:color="auto" w:fill="FFE499"/>
          </w:tcPr>
          <w:p>
            <w:pPr>
              <w:pStyle w:val="TableParagraph"/>
              <w:jc w:val="left"/>
              <w:rPr>
                <w:rFonts w:ascii="Times New Roman"/>
                <w:sz w:val="20"/>
              </w:rPr>
            </w:pPr>
          </w:p>
          <w:p>
            <w:pPr>
              <w:pStyle w:val="TableParagraph"/>
              <w:ind w:right="94"/>
              <w:rPr>
                <w:sz w:val="20"/>
              </w:rPr>
            </w:pPr>
            <w:r>
              <w:rPr>
                <w:spacing w:val="-5"/>
                <w:sz w:val="20"/>
              </w:rPr>
              <w:t>237</w:t>
            </w:r>
          </w:p>
        </w:tc>
        <w:tc>
          <w:tcPr>
            <w:tcW w:w="863" w:type="dxa"/>
            <w:shd w:val="clear" w:color="auto" w:fill="FFE499"/>
          </w:tcPr>
          <w:p>
            <w:pPr>
              <w:pStyle w:val="TableParagraph"/>
              <w:jc w:val="left"/>
              <w:rPr>
                <w:rFonts w:ascii="Times New Roman"/>
                <w:sz w:val="20"/>
              </w:rPr>
            </w:pPr>
          </w:p>
          <w:p>
            <w:pPr>
              <w:pStyle w:val="TableParagraph"/>
              <w:ind w:left="141" w:right="36"/>
              <w:jc w:val="center"/>
              <w:rPr>
                <w:sz w:val="20"/>
              </w:rPr>
            </w:pPr>
            <w:r>
              <w:rPr>
                <w:spacing w:val="-2"/>
                <w:sz w:val="20"/>
              </w:rPr>
              <w:t>10.77%</w:t>
            </w:r>
          </w:p>
        </w:tc>
        <w:tc>
          <w:tcPr>
            <w:tcW w:w="770" w:type="dxa"/>
            <w:shd w:val="clear" w:color="auto" w:fill="FFE499"/>
          </w:tcPr>
          <w:p>
            <w:pPr>
              <w:pStyle w:val="TableParagraph"/>
              <w:jc w:val="left"/>
              <w:rPr>
                <w:rFonts w:ascii="Times New Roman"/>
                <w:sz w:val="20"/>
              </w:rPr>
            </w:pPr>
          </w:p>
          <w:p>
            <w:pPr>
              <w:pStyle w:val="TableParagraph"/>
              <w:ind w:right="89"/>
              <w:rPr>
                <w:sz w:val="20"/>
              </w:rPr>
            </w:pPr>
            <w:r>
              <w:rPr>
                <w:spacing w:val="-5"/>
                <w:sz w:val="20"/>
              </w:rPr>
              <w:t>78</w:t>
            </w:r>
          </w:p>
        </w:tc>
        <w:tc>
          <w:tcPr>
            <w:tcW w:w="964" w:type="dxa"/>
            <w:shd w:val="clear" w:color="auto" w:fill="FFE499"/>
          </w:tcPr>
          <w:p>
            <w:pPr>
              <w:pStyle w:val="TableParagraph"/>
              <w:jc w:val="left"/>
              <w:rPr>
                <w:rFonts w:ascii="Times New Roman"/>
                <w:sz w:val="20"/>
              </w:rPr>
            </w:pPr>
          </w:p>
          <w:p>
            <w:pPr>
              <w:pStyle w:val="TableParagraph"/>
              <w:ind w:right="91"/>
              <w:rPr>
                <w:sz w:val="20"/>
              </w:rPr>
            </w:pPr>
            <w:r>
              <w:rPr>
                <w:spacing w:val="-5"/>
                <w:sz w:val="20"/>
              </w:rPr>
              <w:t>102</w:t>
            </w:r>
          </w:p>
        </w:tc>
        <w:tc>
          <w:tcPr>
            <w:tcW w:w="818" w:type="dxa"/>
            <w:shd w:val="clear" w:color="auto" w:fill="FFE499"/>
          </w:tcPr>
          <w:p>
            <w:pPr>
              <w:pStyle w:val="TableParagraph"/>
              <w:jc w:val="left"/>
              <w:rPr>
                <w:rFonts w:ascii="Times New Roman"/>
                <w:sz w:val="20"/>
              </w:rPr>
            </w:pPr>
          </w:p>
          <w:p>
            <w:pPr>
              <w:pStyle w:val="TableParagraph"/>
              <w:ind w:right="91"/>
              <w:rPr>
                <w:sz w:val="20"/>
              </w:rPr>
            </w:pPr>
            <w:r>
              <w:rPr>
                <w:spacing w:val="-5"/>
                <w:sz w:val="20"/>
              </w:rPr>
              <w:t>24</w:t>
            </w:r>
          </w:p>
        </w:tc>
        <w:tc>
          <w:tcPr>
            <w:tcW w:w="972" w:type="dxa"/>
            <w:shd w:val="clear" w:color="auto" w:fill="FFE499"/>
          </w:tcPr>
          <w:p>
            <w:pPr>
              <w:pStyle w:val="TableParagraph"/>
              <w:jc w:val="left"/>
              <w:rPr>
                <w:rFonts w:ascii="Times New Roman"/>
                <w:sz w:val="20"/>
              </w:rPr>
            </w:pPr>
          </w:p>
          <w:p>
            <w:pPr>
              <w:pStyle w:val="TableParagraph"/>
              <w:ind w:right="91"/>
              <w:rPr>
                <w:sz w:val="20"/>
              </w:rPr>
            </w:pPr>
            <w:r>
              <w:rPr>
                <w:spacing w:val="-5"/>
                <w:sz w:val="20"/>
              </w:rPr>
              <w:t>204</w:t>
            </w:r>
          </w:p>
        </w:tc>
        <w:tc>
          <w:tcPr>
            <w:tcW w:w="1011" w:type="dxa"/>
            <w:shd w:val="clear" w:color="auto" w:fill="FFE499"/>
          </w:tcPr>
          <w:p>
            <w:pPr>
              <w:pStyle w:val="TableParagraph"/>
              <w:jc w:val="left"/>
              <w:rPr>
                <w:rFonts w:ascii="Times New Roman"/>
                <w:sz w:val="20"/>
              </w:rPr>
            </w:pPr>
          </w:p>
          <w:p>
            <w:pPr>
              <w:pStyle w:val="TableParagraph"/>
              <w:ind w:left="18"/>
              <w:jc w:val="center"/>
              <w:rPr>
                <w:sz w:val="20"/>
              </w:rPr>
            </w:pPr>
            <w:r>
              <w:rPr>
                <w:spacing w:val="-5"/>
                <w:sz w:val="20"/>
              </w:rPr>
              <w:t>MD</w:t>
            </w:r>
          </w:p>
        </w:tc>
        <w:tc>
          <w:tcPr>
            <w:tcW w:w="1106" w:type="dxa"/>
            <w:shd w:val="clear" w:color="auto" w:fill="FFE499"/>
          </w:tcPr>
          <w:p>
            <w:pPr>
              <w:pStyle w:val="TableParagraph"/>
              <w:jc w:val="left"/>
              <w:rPr>
                <w:rFonts w:ascii="Times New Roman"/>
                <w:sz w:val="20"/>
              </w:rPr>
            </w:pPr>
          </w:p>
          <w:p>
            <w:pPr>
              <w:pStyle w:val="TableParagraph"/>
              <w:ind w:left="19"/>
              <w:jc w:val="center"/>
              <w:rPr>
                <w:sz w:val="20"/>
              </w:rPr>
            </w:pPr>
            <w:r>
              <w:rPr>
                <w:spacing w:val="-4"/>
                <w:sz w:val="20"/>
              </w:rPr>
              <w:t>None</w:t>
            </w:r>
          </w:p>
        </w:tc>
        <w:tc>
          <w:tcPr>
            <w:tcW w:w="900" w:type="dxa"/>
            <w:shd w:val="clear" w:color="auto" w:fill="FFE499"/>
          </w:tcPr>
          <w:p>
            <w:pPr>
              <w:pStyle w:val="TableParagraph"/>
              <w:jc w:val="left"/>
              <w:rPr>
                <w:rFonts w:ascii="Times New Roman"/>
                <w:sz w:val="20"/>
              </w:rPr>
            </w:pPr>
          </w:p>
          <w:p>
            <w:pPr>
              <w:pStyle w:val="TableParagraph"/>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21-</w:t>
            </w:r>
            <w:r>
              <w:rPr>
                <w:spacing w:val="-4"/>
                <w:sz w:val="20"/>
              </w:rPr>
              <w:t>1013</w:t>
            </w:r>
          </w:p>
        </w:tc>
        <w:tc>
          <w:tcPr>
            <w:tcW w:w="2520" w:type="dxa"/>
            <w:shd w:val="clear" w:color="auto" w:fill="FFF1CC"/>
          </w:tcPr>
          <w:p>
            <w:pPr>
              <w:pStyle w:val="TableParagraph"/>
              <w:spacing w:line="230" w:lineRule="exact"/>
              <w:ind w:left="108" w:right="580"/>
              <w:jc w:val="left"/>
              <w:rPr>
                <w:sz w:val="20"/>
              </w:rPr>
            </w:pPr>
            <w:r>
              <w:rPr>
                <w:sz w:val="20"/>
              </w:rPr>
              <w:t>Marriage</w:t>
            </w:r>
            <w:r>
              <w:rPr>
                <w:spacing w:val="-12"/>
                <w:sz w:val="20"/>
              </w:rPr>
              <w:t> </w:t>
            </w:r>
            <w:r>
              <w:rPr>
                <w:sz w:val="20"/>
              </w:rPr>
              <w:t>and</w:t>
            </w:r>
            <w:r>
              <w:rPr>
                <w:spacing w:val="-11"/>
                <w:sz w:val="20"/>
              </w:rPr>
              <w:t> </w:t>
            </w:r>
            <w:r>
              <w:rPr>
                <w:sz w:val="20"/>
              </w:rPr>
              <w:t>Family </w:t>
            </w:r>
            <w:r>
              <w:rPr>
                <w:spacing w:val="-2"/>
                <w:sz w:val="20"/>
              </w:rPr>
              <w:t>Therapists</w:t>
            </w:r>
          </w:p>
        </w:tc>
        <w:tc>
          <w:tcPr>
            <w:tcW w:w="1205" w:type="dxa"/>
            <w:shd w:val="clear" w:color="auto" w:fill="FFF1CC"/>
          </w:tcPr>
          <w:p>
            <w:pPr>
              <w:pStyle w:val="TableParagraph"/>
              <w:spacing w:before="114"/>
              <w:ind w:right="95"/>
              <w:rPr>
                <w:sz w:val="20"/>
              </w:rPr>
            </w:pPr>
            <w:r>
              <w:rPr>
                <w:spacing w:val="-5"/>
                <w:sz w:val="20"/>
              </w:rPr>
              <w:t>143</w:t>
            </w:r>
          </w:p>
        </w:tc>
        <w:tc>
          <w:tcPr>
            <w:tcW w:w="1214" w:type="dxa"/>
            <w:shd w:val="clear" w:color="auto" w:fill="FFF1CC"/>
          </w:tcPr>
          <w:p>
            <w:pPr>
              <w:pStyle w:val="TableParagraph"/>
              <w:spacing w:before="114"/>
              <w:ind w:right="94"/>
              <w:rPr>
                <w:sz w:val="20"/>
              </w:rPr>
            </w:pPr>
            <w:r>
              <w:rPr>
                <w:spacing w:val="-5"/>
                <w:sz w:val="20"/>
              </w:rPr>
              <w:t>172</w:t>
            </w:r>
          </w:p>
        </w:tc>
        <w:tc>
          <w:tcPr>
            <w:tcW w:w="873" w:type="dxa"/>
            <w:shd w:val="clear" w:color="auto" w:fill="FFF1CC"/>
          </w:tcPr>
          <w:p>
            <w:pPr>
              <w:pStyle w:val="TableParagraph"/>
              <w:spacing w:before="114"/>
              <w:ind w:right="94"/>
              <w:rPr>
                <w:sz w:val="20"/>
              </w:rPr>
            </w:pPr>
            <w:r>
              <w:rPr>
                <w:spacing w:val="-5"/>
                <w:sz w:val="20"/>
              </w:rPr>
              <w:t>29</w:t>
            </w:r>
          </w:p>
        </w:tc>
        <w:tc>
          <w:tcPr>
            <w:tcW w:w="863" w:type="dxa"/>
            <w:shd w:val="clear" w:color="auto" w:fill="FFF1CC"/>
          </w:tcPr>
          <w:p>
            <w:pPr>
              <w:pStyle w:val="TableParagraph"/>
              <w:spacing w:before="114"/>
              <w:ind w:left="141" w:right="36"/>
              <w:jc w:val="center"/>
              <w:rPr>
                <w:sz w:val="20"/>
              </w:rPr>
            </w:pPr>
            <w:r>
              <w:rPr>
                <w:spacing w:val="-2"/>
                <w:sz w:val="20"/>
              </w:rPr>
              <w:t>20.28%</w:t>
            </w:r>
          </w:p>
        </w:tc>
        <w:tc>
          <w:tcPr>
            <w:tcW w:w="770" w:type="dxa"/>
            <w:shd w:val="clear" w:color="auto" w:fill="FFF1CC"/>
          </w:tcPr>
          <w:p>
            <w:pPr>
              <w:pStyle w:val="TableParagraph"/>
              <w:spacing w:before="114"/>
              <w:ind w:right="90"/>
              <w:rPr>
                <w:sz w:val="20"/>
              </w:rPr>
            </w:pPr>
            <w:r>
              <w:rPr>
                <w:spacing w:val="-10"/>
                <w:sz w:val="20"/>
              </w:rPr>
              <w:t>7</w:t>
            </w:r>
          </w:p>
        </w:tc>
        <w:tc>
          <w:tcPr>
            <w:tcW w:w="964" w:type="dxa"/>
            <w:shd w:val="clear" w:color="auto" w:fill="FFF1CC"/>
          </w:tcPr>
          <w:p>
            <w:pPr>
              <w:pStyle w:val="TableParagraph"/>
              <w:spacing w:before="114"/>
              <w:ind w:right="91"/>
              <w:rPr>
                <w:sz w:val="20"/>
              </w:rPr>
            </w:pPr>
            <w:r>
              <w:rPr>
                <w:spacing w:val="-10"/>
                <w:sz w:val="20"/>
              </w:rPr>
              <w:t>6</w:t>
            </w:r>
          </w:p>
        </w:tc>
        <w:tc>
          <w:tcPr>
            <w:tcW w:w="818" w:type="dxa"/>
            <w:shd w:val="clear" w:color="auto" w:fill="FFF1CC"/>
          </w:tcPr>
          <w:p>
            <w:pPr>
              <w:pStyle w:val="TableParagraph"/>
              <w:spacing w:before="114"/>
              <w:ind w:right="91"/>
              <w:rPr>
                <w:sz w:val="20"/>
              </w:rPr>
            </w:pPr>
            <w:r>
              <w:rPr>
                <w:spacing w:val="-10"/>
                <w:sz w:val="20"/>
              </w:rPr>
              <w:t>3</w:t>
            </w:r>
          </w:p>
        </w:tc>
        <w:tc>
          <w:tcPr>
            <w:tcW w:w="972" w:type="dxa"/>
            <w:shd w:val="clear" w:color="auto" w:fill="FFF1CC"/>
          </w:tcPr>
          <w:p>
            <w:pPr>
              <w:pStyle w:val="TableParagraph"/>
              <w:spacing w:before="114"/>
              <w:ind w:right="91"/>
              <w:rPr>
                <w:sz w:val="20"/>
              </w:rPr>
            </w:pPr>
            <w:r>
              <w:rPr>
                <w:spacing w:val="-5"/>
                <w:sz w:val="20"/>
              </w:rPr>
              <w:t>16</w:t>
            </w:r>
          </w:p>
        </w:tc>
        <w:tc>
          <w:tcPr>
            <w:tcW w:w="1011" w:type="dxa"/>
            <w:shd w:val="clear" w:color="auto" w:fill="FFF1CC"/>
          </w:tcPr>
          <w:p>
            <w:pPr>
              <w:pStyle w:val="TableParagraph"/>
              <w:spacing w:before="114"/>
              <w:ind w:left="18"/>
              <w:jc w:val="center"/>
              <w:rPr>
                <w:sz w:val="20"/>
              </w:rPr>
            </w:pPr>
            <w:r>
              <w:rPr>
                <w:spacing w:val="-5"/>
                <w:sz w:val="20"/>
              </w:rPr>
              <w:t>MD</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20"/>
              <w:jc w:val="center"/>
              <w:rPr>
                <w:sz w:val="20"/>
              </w:rPr>
            </w:pPr>
            <w:r>
              <w:rPr>
                <w:spacing w:val="-5"/>
                <w:sz w:val="20"/>
              </w:rPr>
              <w:t>I/R</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21-</w:t>
            </w:r>
            <w:r>
              <w:rPr>
                <w:spacing w:val="-4"/>
                <w:sz w:val="20"/>
              </w:rPr>
              <w:t>1015</w:t>
            </w:r>
          </w:p>
        </w:tc>
        <w:tc>
          <w:tcPr>
            <w:tcW w:w="2520" w:type="dxa"/>
            <w:shd w:val="clear" w:color="auto" w:fill="FFE499"/>
          </w:tcPr>
          <w:p>
            <w:pPr>
              <w:pStyle w:val="TableParagraph"/>
              <w:spacing w:line="229" w:lineRule="exact"/>
              <w:ind w:left="108"/>
              <w:jc w:val="left"/>
              <w:rPr>
                <w:sz w:val="20"/>
              </w:rPr>
            </w:pPr>
            <w:r>
              <w:rPr>
                <w:sz w:val="20"/>
              </w:rPr>
              <w:t>Rehabilitation</w:t>
            </w:r>
            <w:r>
              <w:rPr>
                <w:spacing w:val="-10"/>
                <w:sz w:val="20"/>
              </w:rPr>
              <w:t> </w:t>
            </w:r>
            <w:r>
              <w:rPr>
                <w:spacing w:val="-2"/>
                <w:sz w:val="20"/>
              </w:rPr>
              <w:t>Counselors</w:t>
            </w:r>
          </w:p>
        </w:tc>
        <w:tc>
          <w:tcPr>
            <w:tcW w:w="1205" w:type="dxa"/>
            <w:shd w:val="clear" w:color="auto" w:fill="FFE499"/>
          </w:tcPr>
          <w:p>
            <w:pPr>
              <w:pStyle w:val="TableParagraph"/>
              <w:spacing w:line="222" w:lineRule="exact" w:before="11"/>
              <w:ind w:right="95"/>
              <w:rPr>
                <w:sz w:val="20"/>
              </w:rPr>
            </w:pPr>
            <w:r>
              <w:rPr>
                <w:spacing w:val="-5"/>
                <w:sz w:val="20"/>
              </w:rPr>
              <w:t>624</w:t>
            </w:r>
          </w:p>
        </w:tc>
        <w:tc>
          <w:tcPr>
            <w:tcW w:w="1214" w:type="dxa"/>
            <w:shd w:val="clear" w:color="auto" w:fill="FFE499"/>
          </w:tcPr>
          <w:p>
            <w:pPr>
              <w:pStyle w:val="TableParagraph"/>
              <w:spacing w:line="222" w:lineRule="exact" w:before="11"/>
              <w:ind w:right="94"/>
              <w:rPr>
                <w:sz w:val="20"/>
              </w:rPr>
            </w:pPr>
            <w:r>
              <w:rPr>
                <w:spacing w:val="-5"/>
                <w:sz w:val="20"/>
              </w:rPr>
              <w:t>638</w:t>
            </w:r>
          </w:p>
        </w:tc>
        <w:tc>
          <w:tcPr>
            <w:tcW w:w="873" w:type="dxa"/>
            <w:shd w:val="clear" w:color="auto" w:fill="FFE499"/>
          </w:tcPr>
          <w:p>
            <w:pPr>
              <w:pStyle w:val="TableParagraph"/>
              <w:spacing w:line="222" w:lineRule="exact" w:before="11"/>
              <w:ind w:right="94"/>
              <w:rPr>
                <w:sz w:val="20"/>
              </w:rPr>
            </w:pPr>
            <w:r>
              <w:rPr>
                <w:spacing w:val="-5"/>
                <w:sz w:val="20"/>
              </w:rPr>
              <w:t>14</w:t>
            </w:r>
          </w:p>
        </w:tc>
        <w:tc>
          <w:tcPr>
            <w:tcW w:w="863" w:type="dxa"/>
            <w:shd w:val="clear" w:color="auto" w:fill="FFE499"/>
          </w:tcPr>
          <w:p>
            <w:pPr>
              <w:pStyle w:val="TableParagraph"/>
              <w:spacing w:line="222" w:lineRule="exact" w:before="11"/>
              <w:ind w:left="196"/>
              <w:jc w:val="center"/>
              <w:rPr>
                <w:sz w:val="20"/>
              </w:rPr>
            </w:pPr>
            <w:r>
              <w:rPr>
                <w:spacing w:val="-2"/>
                <w:sz w:val="20"/>
              </w:rPr>
              <w:t>2.24%</w:t>
            </w:r>
          </w:p>
        </w:tc>
        <w:tc>
          <w:tcPr>
            <w:tcW w:w="770" w:type="dxa"/>
            <w:shd w:val="clear" w:color="auto" w:fill="FFE499"/>
          </w:tcPr>
          <w:p>
            <w:pPr>
              <w:pStyle w:val="TableParagraph"/>
              <w:spacing w:line="222" w:lineRule="exact" w:before="11"/>
              <w:ind w:right="89"/>
              <w:rPr>
                <w:sz w:val="20"/>
              </w:rPr>
            </w:pPr>
            <w:r>
              <w:rPr>
                <w:spacing w:val="-5"/>
                <w:sz w:val="20"/>
              </w:rPr>
              <w:t>33</w:t>
            </w:r>
          </w:p>
        </w:tc>
        <w:tc>
          <w:tcPr>
            <w:tcW w:w="964" w:type="dxa"/>
            <w:shd w:val="clear" w:color="auto" w:fill="FFE499"/>
          </w:tcPr>
          <w:p>
            <w:pPr>
              <w:pStyle w:val="TableParagraph"/>
              <w:spacing w:line="222" w:lineRule="exact" w:before="11"/>
              <w:ind w:right="91"/>
              <w:rPr>
                <w:sz w:val="20"/>
              </w:rPr>
            </w:pPr>
            <w:r>
              <w:rPr>
                <w:spacing w:val="-5"/>
                <w:sz w:val="20"/>
              </w:rPr>
              <w:t>34</w:t>
            </w:r>
          </w:p>
        </w:tc>
        <w:tc>
          <w:tcPr>
            <w:tcW w:w="818" w:type="dxa"/>
            <w:shd w:val="clear" w:color="auto" w:fill="FFE499"/>
          </w:tcPr>
          <w:p>
            <w:pPr>
              <w:pStyle w:val="TableParagraph"/>
              <w:spacing w:line="222" w:lineRule="exact" w:before="11"/>
              <w:ind w:right="91"/>
              <w:rPr>
                <w:sz w:val="20"/>
              </w:rPr>
            </w:pPr>
            <w:r>
              <w:rPr>
                <w:spacing w:val="-10"/>
                <w:sz w:val="20"/>
              </w:rPr>
              <w:t>1</w:t>
            </w:r>
          </w:p>
        </w:tc>
        <w:tc>
          <w:tcPr>
            <w:tcW w:w="972" w:type="dxa"/>
            <w:shd w:val="clear" w:color="auto" w:fill="FFE499"/>
          </w:tcPr>
          <w:p>
            <w:pPr>
              <w:pStyle w:val="TableParagraph"/>
              <w:spacing w:line="222" w:lineRule="exact" w:before="11"/>
              <w:ind w:right="91"/>
              <w:rPr>
                <w:sz w:val="20"/>
              </w:rPr>
            </w:pPr>
            <w:r>
              <w:rPr>
                <w:spacing w:val="-5"/>
                <w:sz w:val="20"/>
              </w:rPr>
              <w:t>68</w:t>
            </w:r>
          </w:p>
        </w:tc>
        <w:tc>
          <w:tcPr>
            <w:tcW w:w="1011" w:type="dxa"/>
            <w:shd w:val="clear" w:color="auto" w:fill="FFE499"/>
          </w:tcPr>
          <w:p>
            <w:pPr>
              <w:pStyle w:val="TableParagraph"/>
              <w:spacing w:line="222" w:lineRule="exact" w:before="11"/>
              <w:ind w:left="18"/>
              <w:jc w:val="center"/>
              <w:rPr>
                <w:sz w:val="20"/>
              </w:rPr>
            </w:pPr>
            <w:r>
              <w:rPr>
                <w:spacing w:val="-5"/>
                <w:sz w:val="20"/>
              </w:rPr>
              <w:t>MD</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9"/>
              <w:jc w:val="center"/>
              <w:rPr>
                <w:sz w:val="20"/>
              </w:rPr>
            </w:pPr>
            <w:r>
              <w:rPr>
                <w:spacing w:val="-4"/>
                <w:sz w:val="20"/>
              </w:rPr>
              <w:t>None</w:t>
            </w: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21-</w:t>
            </w:r>
            <w:r>
              <w:rPr>
                <w:spacing w:val="-4"/>
                <w:sz w:val="20"/>
              </w:rPr>
              <w:t>1018</w:t>
            </w:r>
          </w:p>
        </w:tc>
        <w:tc>
          <w:tcPr>
            <w:tcW w:w="2520" w:type="dxa"/>
            <w:shd w:val="clear" w:color="auto" w:fill="FFF1CC"/>
          </w:tcPr>
          <w:p>
            <w:pPr>
              <w:pStyle w:val="TableParagraph"/>
              <w:spacing w:line="229" w:lineRule="exact"/>
              <w:ind w:left="108"/>
              <w:jc w:val="left"/>
              <w:rPr>
                <w:sz w:val="20"/>
              </w:rPr>
            </w:pPr>
            <w:r>
              <w:rPr>
                <w:sz w:val="20"/>
              </w:rPr>
              <w:t>Substance</w:t>
            </w:r>
            <w:r>
              <w:rPr>
                <w:spacing w:val="-6"/>
                <w:sz w:val="20"/>
              </w:rPr>
              <w:t> </w:t>
            </w:r>
            <w:r>
              <w:rPr>
                <w:sz w:val="20"/>
              </w:rPr>
              <w:t>Abuse,</w:t>
            </w:r>
            <w:r>
              <w:rPr>
                <w:spacing w:val="-7"/>
                <w:sz w:val="20"/>
              </w:rPr>
              <w:t> </w:t>
            </w:r>
            <w:r>
              <w:rPr>
                <w:spacing w:val="-2"/>
                <w:sz w:val="20"/>
              </w:rPr>
              <w:t>Behavioral</w:t>
            </w:r>
          </w:p>
          <w:p>
            <w:pPr>
              <w:pStyle w:val="TableParagraph"/>
              <w:spacing w:line="228" w:lineRule="exact"/>
              <w:ind w:left="108"/>
              <w:jc w:val="left"/>
              <w:rPr>
                <w:sz w:val="20"/>
              </w:rPr>
            </w:pPr>
            <w:r>
              <w:rPr>
                <w:sz w:val="20"/>
              </w:rPr>
              <w:t>Disorder,</w:t>
            </w:r>
            <w:r>
              <w:rPr>
                <w:spacing w:val="-12"/>
                <w:sz w:val="20"/>
              </w:rPr>
              <w:t> </w:t>
            </w:r>
            <w:r>
              <w:rPr>
                <w:sz w:val="20"/>
              </w:rPr>
              <w:t>and</w:t>
            </w:r>
            <w:r>
              <w:rPr>
                <w:spacing w:val="-11"/>
                <w:sz w:val="20"/>
              </w:rPr>
              <w:t> </w:t>
            </w:r>
            <w:r>
              <w:rPr>
                <w:sz w:val="20"/>
              </w:rPr>
              <w:t>Mental</w:t>
            </w:r>
            <w:r>
              <w:rPr>
                <w:spacing w:val="-12"/>
                <w:sz w:val="20"/>
              </w:rPr>
              <w:t> </w:t>
            </w:r>
            <w:r>
              <w:rPr>
                <w:sz w:val="20"/>
              </w:rPr>
              <w:t>Health </w:t>
            </w:r>
            <w:r>
              <w:rPr>
                <w:spacing w:val="-2"/>
                <w:sz w:val="20"/>
              </w:rPr>
              <w:t>Counselors</w:t>
            </w:r>
          </w:p>
        </w:tc>
        <w:tc>
          <w:tcPr>
            <w:tcW w:w="1205" w:type="dxa"/>
            <w:shd w:val="clear" w:color="auto" w:fill="FFF1CC"/>
          </w:tcPr>
          <w:p>
            <w:pPr>
              <w:pStyle w:val="TableParagraph"/>
              <w:jc w:val="left"/>
              <w:rPr>
                <w:rFonts w:ascii="Times New Roman"/>
                <w:sz w:val="20"/>
              </w:rPr>
            </w:pPr>
          </w:p>
          <w:p>
            <w:pPr>
              <w:pStyle w:val="TableParagraph"/>
              <w:ind w:right="95"/>
              <w:rPr>
                <w:sz w:val="20"/>
              </w:rPr>
            </w:pPr>
            <w:r>
              <w:rPr>
                <w:spacing w:val="-2"/>
                <w:sz w:val="20"/>
              </w:rPr>
              <w:t>3,254</w:t>
            </w:r>
          </w:p>
        </w:tc>
        <w:tc>
          <w:tcPr>
            <w:tcW w:w="1214" w:type="dxa"/>
            <w:shd w:val="clear" w:color="auto" w:fill="FFF1CC"/>
          </w:tcPr>
          <w:p>
            <w:pPr>
              <w:pStyle w:val="TableParagraph"/>
              <w:jc w:val="left"/>
              <w:rPr>
                <w:rFonts w:ascii="Times New Roman"/>
                <w:sz w:val="20"/>
              </w:rPr>
            </w:pPr>
          </w:p>
          <w:p>
            <w:pPr>
              <w:pStyle w:val="TableParagraph"/>
              <w:ind w:right="94"/>
              <w:rPr>
                <w:sz w:val="20"/>
              </w:rPr>
            </w:pPr>
            <w:r>
              <w:rPr>
                <w:spacing w:val="-2"/>
                <w:sz w:val="20"/>
              </w:rPr>
              <w:t>3,964</w:t>
            </w:r>
          </w:p>
        </w:tc>
        <w:tc>
          <w:tcPr>
            <w:tcW w:w="873" w:type="dxa"/>
            <w:shd w:val="clear" w:color="auto" w:fill="FFF1CC"/>
          </w:tcPr>
          <w:p>
            <w:pPr>
              <w:pStyle w:val="TableParagraph"/>
              <w:jc w:val="left"/>
              <w:rPr>
                <w:rFonts w:ascii="Times New Roman"/>
                <w:sz w:val="20"/>
              </w:rPr>
            </w:pPr>
          </w:p>
          <w:p>
            <w:pPr>
              <w:pStyle w:val="TableParagraph"/>
              <w:ind w:right="94"/>
              <w:rPr>
                <w:sz w:val="20"/>
              </w:rPr>
            </w:pPr>
            <w:r>
              <w:rPr>
                <w:spacing w:val="-5"/>
                <w:sz w:val="20"/>
              </w:rPr>
              <w:t>710</w:t>
            </w:r>
          </w:p>
        </w:tc>
        <w:tc>
          <w:tcPr>
            <w:tcW w:w="863" w:type="dxa"/>
            <w:shd w:val="clear" w:color="auto" w:fill="FFF1CC"/>
          </w:tcPr>
          <w:p>
            <w:pPr>
              <w:pStyle w:val="TableParagraph"/>
              <w:jc w:val="left"/>
              <w:rPr>
                <w:rFonts w:ascii="Times New Roman"/>
                <w:sz w:val="20"/>
              </w:rPr>
            </w:pPr>
          </w:p>
          <w:p>
            <w:pPr>
              <w:pStyle w:val="TableParagraph"/>
              <w:ind w:left="141" w:right="36"/>
              <w:jc w:val="center"/>
              <w:rPr>
                <w:sz w:val="20"/>
              </w:rPr>
            </w:pPr>
            <w:r>
              <w:rPr>
                <w:spacing w:val="-2"/>
                <w:sz w:val="20"/>
              </w:rPr>
              <w:t>21.82%</w:t>
            </w:r>
          </w:p>
        </w:tc>
        <w:tc>
          <w:tcPr>
            <w:tcW w:w="770" w:type="dxa"/>
            <w:shd w:val="clear" w:color="auto" w:fill="FFF1CC"/>
          </w:tcPr>
          <w:p>
            <w:pPr>
              <w:pStyle w:val="TableParagraph"/>
              <w:jc w:val="left"/>
              <w:rPr>
                <w:rFonts w:ascii="Times New Roman"/>
                <w:sz w:val="20"/>
              </w:rPr>
            </w:pPr>
          </w:p>
          <w:p>
            <w:pPr>
              <w:pStyle w:val="TableParagraph"/>
              <w:ind w:right="89"/>
              <w:rPr>
                <w:sz w:val="20"/>
              </w:rPr>
            </w:pPr>
            <w:r>
              <w:rPr>
                <w:spacing w:val="-5"/>
                <w:sz w:val="20"/>
              </w:rPr>
              <w:t>119</w:t>
            </w:r>
          </w:p>
        </w:tc>
        <w:tc>
          <w:tcPr>
            <w:tcW w:w="964" w:type="dxa"/>
            <w:shd w:val="clear" w:color="auto" w:fill="FFF1CC"/>
          </w:tcPr>
          <w:p>
            <w:pPr>
              <w:pStyle w:val="TableParagraph"/>
              <w:jc w:val="left"/>
              <w:rPr>
                <w:rFonts w:ascii="Times New Roman"/>
                <w:sz w:val="20"/>
              </w:rPr>
            </w:pPr>
          </w:p>
          <w:p>
            <w:pPr>
              <w:pStyle w:val="TableParagraph"/>
              <w:ind w:right="91"/>
              <w:rPr>
                <w:sz w:val="20"/>
              </w:rPr>
            </w:pPr>
            <w:r>
              <w:rPr>
                <w:spacing w:val="-5"/>
                <w:sz w:val="20"/>
              </w:rPr>
              <w:t>158</w:t>
            </w:r>
          </w:p>
        </w:tc>
        <w:tc>
          <w:tcPr>
            <w:tcW w:w="818" w:type="dxa"/>
            <w:shd w:val="clear" w:color="auto" w:fill="FFF1CC"/>
          </w:tcPr>
          <w:p>
            <w:pPr>
              <w:pStyle w:val="TableParagraph"/>
              <w:jc w:val="left"/>
              <w:rPr>
                <w:rFonts w:ascii="Times New Roman"/>
                <w:sz w:val="20"/>
              </w:rPr>
            </w:pPr>
          </w:p>
          <w:p>
            <w:pPr>
              <w:pStyle w:val="TableParagraph"/>
              <w:ind w:right="91"/>
              <w:rPr>
                <w:sz w:val="20"/>
              </w:rPr>
            </w:pPr>
            <w:r>
              <w:rPr>
                <w:spacing w:val="-5"/>
                <w:sz w:val="20"/>
              </w:rPr>
              <w:t>71</w:t>
            </w:r>
          </w:p>
        </w:tc>
        <w:tc>
          <w:tcPr>
            <w:tcW w:w="972" w:type="dxa"/>
            <w:shd w:val="clear" w:color="auto" w:fill="FFF1CC"/>
          </w:tcPr>
          <w:p>
            <w:pPr>
              <w:pStyle w:val="TableParagraph"/>
              <w:jc w:val="left"/>
              <w:rPr>
                <w:rFonts w:ascii="Times New Roman"/>
                <w:sz w:val="20"/>
              </w:rPr>
            </w:pPr>
          </w:p>
          <w:p>
            <w:pPr>
              <w:pStyle w:val="TableParagraph"/>
              <w:ind w:right="91"/>
              <w:rPr>
                <w:sz w:val="20"/>
              </w:rPr>
            </w:pPr>
            <w:r>
              <w:rPr>
                <w:spacing w:val="-5"/>
                <w:sz w:val="20"/>
              </w:rPr>
              <w:t>348</w:t>
            </w:r>
          </w:p>
        </w:tc>
        <w:tc>
          <w:tcPr>
            <w:tcW w:w="1011" w:type="dxa"/>
            <w:shd w:val="clear" w:color="auto" w:fill="FFF1CC"/>
          </w:tcPr>
          <w:p>
            <w:pPr>
              <w:pStyle w:val="TableParagraph"/>
              <w:jc w:val="left"/>
              <w:rPr>
                <w:rFonts w:ascii="Times New Roman"/>
                <w:sz w:val="20"/>
              </w:rPr>
            </w:pPr>
          </w:p>
          <w:p>
            <w:pPr>
              <w:pStyle w:val="TableParagraph"/>
              <w:ind w:left="18"/>
              <w:jc w:val="center"/>
              <w:rPr>
                <w:sz w:val="20"/>
              </w:rPr>
            </w:pPr>
            <w:r>
              <w:rPr>
                <w:spacing w:val="-5"/>
                <w:sz w:val="20"/>
              </w:rPr>
              <w:t>MD</w:t>
            </w:r>
          </w:p>
        </w:tc>
        <w:tc>
          <w:tcPr>
            <w:tcW w:w="1106" w:type="dxa"/>
            <w:shd w:val="clear" w:color="auto" w:fill="FFF1CC"/>
          </w:tcPr>
          <w:p>
            <w:pPr>
              <w:pStyle w:val="TableParagraph"/>
              <w:jc w:val="left"/>
              <w:rPr>
                <w:rFonts w:ascii="Times New Roman"/>
                <w:sz w:val="20"/>
              </w:rPr>
            </w:pPr>
          </w:p>
          <w:p>
            <w:pPr>
              <w:pStyle w:val="TableParagraph"/>
              <w:ind w:left="19"/>
              <w:jc w:val="center"/>
              <w:rPr>
                <w:sz w:val="20"/>
              </w:rPr>
            </w:pPr>
            <w:r>
              <w:rPr>
                <w:spacing w:val="-4"/>
                <w:sz w:val="20"/>
              </w:rPr>
              <w:t>None</w:t>
            </w:r>
          </w:p>
        </w:tc>
        <w:tc>
          <w:tcPr>
            <w:tcW w:w="900" w:type="dxa"/>
            <w:shd w:val="clear" w:color="auto" w:fill="FFF1CC"/>
          </w:tcPr>
          <w:p>
            <w:pPr>
              <w:pStyle w:val="TableParagraph"/>
              <w:jc w:val="left"/>
              <w:rPr>
                <w:rFonts w:ascii="Times New Roman"/>
                <w:sz w:val="20"/>
              </w:rPr>
            </w:pPr>
          </w:p>
          <w:p>
            <w:pPr>
              <w:pStyle w:val="TableParagraph"/>
              <w:ind w:left="20"/>
              <w:jc w:val="center"/>
              <w:rPr>
                <w:sz w:val="20"/>
              </w:rPr>
            </w:pPr>
            <w:r>
              <w:rPr>
                <w:spacing w:val="-5"/>
                <w:sz w:val="20"/>
              </w:rPr>
              <w:t>I/R</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21-</w:t>
            </w:r>
            <w:r>
              <w:rPr>
                <w:spacing w:val="-4"/>
                <w:sz w:val="20"/>
              </w:rPr>
              <w:t>1019</w:t>
            </w:r>
          </w:p>
        </w:tc>
        <w:tc>
          <w:tcPr>
            <w:tcW w:w="2520" w:type="dxa"/>
            <w:shd w:val="clear" w:color="auto" w:fill="FFE499"/>
          </w:tcPr>
          <w:p>
            <w:pPr>
              <w:pStyle w:val="TableParagraph"/>
              <w:spacing w:line="229" w:lineRule="exact"/>
              <w:ind w:left="108"/>
              <w:jc w:val="left"/>
              <w:rPr>
                <w:sz w:val="20"/>
              </w:rPr>
            </w:pPr>
            <w:r>
              <w:rPr>
                <w:sz w:val="20"/>
              </w:rPr>
              <w:t>Counselors,</w:t>
            </w:r>
            <w:r>
              <w:rPr>
                <w:spacing w:val="-6"/>
                <w:sz w:val="20"/>
              </w:rPr>
              <w:t> </w:t>
            </w:r>
            <w:r>
              <w:rPr>
                <w:sz w:val="20"/>
              </w:rPr>
              <w:t>All</w:t>
            </w:r>
            <w:r>
              <w:rPr>
                <w:spacing w:val="-5"/>
                <w:sz w:val="20"/>
              </w:rPr>
              <w:t> </w:t>
            </w:r>
            <w:r>
              <w:rPr>
                <w:spacing w:val="-2"/>
                <w:sz w:val="20"/>
              </w:rPr>
              <w:t>Other</w:t>
            </w:r>
          </w:p>
        </w:tc>
        <w:tc>
          <w:tcPr>
            <w:tcW w:w="1205" w:type="dxa"/>
            <w:shd w:val="clear" w:color="auto" w:fill="FFE499"/>
          </w:tcPr>
          <w:p>
            <w:pPr>
              <w:pStyle w:val="TableParagraph"/>
              <w:spacing w:line="225" w:lineRule="exact" w:before="11"/>
              <w:ind w:right="95"/>
              <w:rPr>
                <w:sz w:val="20"/>
              </w:rPr>
            </w:pPr>
            <w:r>
              <w:rPr>
                <w:spacing w:val="-5"/>
                <w:sz w:val="20"/>
              </w:rPr>
              <w:t>152</w:t>
            </w:r>
          </w:p>
        </w:tc>
        <w:tc>
          <w:tcPr>
            <w:tcW w:w="1214" w:type="dxa"/>
            <w:shd w:val="clear" w:color="auto" w:fill="FFE499"/>
          </w:tcPr>
          <w:p>
            <w:pPr>
              <w:pStyle w:val="TableParagraph"/>
              <w:spacing w:line="225" w:lineRule="exact" w:before="11"/>
              <w:ind w:right="94"/>
              <w:rPr>
                <w:sz w:val="20"/>
              </w:rPr>
            </w:pPr>
            <w:r>
              <w:rPr>
                <w:spacing w:val="-5"/>
                <w:sz w:val="20"/>
              </w:rPr>
              <w:t>182</w:t>
            </w:r>
          </w:p>
        </w:tc>
        <w:tc>
          <w:tcPr>
            <w:tcW w:w="873" w:type="dxa"/>
            <w:shd w:val="clear" w:color="auto" w:fill="FFE499"/>
          </w:tcPr>
          <w:p>
            <w:pPr>
              <w:pStyle w:val="TableParagraph"/>
              <w:spacing w:line="225" w:lineRule="exact" w:before="11"/>
              <w:ind w:right="94"/>
              <w:rPr>
                <w:sz w:val="20"/>
              </w:rPr>
            </w:pPr>
            <w:r>
              <w:rPr>
                <w:spacing w:val="-5"/>
                <w:sz w:val="20"/>
              </w:rPr>
              <w:t>30</w:t>
            </w:r>
          </w:p>
        </w:tc>
        <w:tc>
          <w:tcPr>
            <w:tcW w:w="863" w:type="dxa"/>
            <w:shd w:val="clear" w:color="auto" w:fill="FFE499"/>
          </w:tcPr>
          <w:p>
            <w:pPr>
              <w:pStyle w:val="TableParagraph"/>
              <w:spacing w:line="225" w:lineRule="exact" w:before="11"/>
              <w:ind w:left="141" w:right="36"/>
              <w:jc w:val="center"/>
              <w:rPr>
                <w:sz w:val="20"/>
              </w:rPr>
            </w:pPr>
            <w:r>
              <w:rPr>
                <w:spacing w:val="-2"/>
                <w:sz w:val="20"/>
              </w:rPr>
              <w:t>19.74%</w:t>
            </w:r>
          </w:p>
        </w:tc>
        <w:tc>
          <w:tcPr>
            <w:tcW w:w="770" w:type="dxa"/>
            <w:shd w:val="clear" w:color="auto" w:fill="FFE499"/>
          </w:tcPr>
          <w:p>
            <w:pPr>
              <w:pStyle w:val="TableParagraph"/>
              <w:spacing w:line="225" w:lineRule="exact" w:before="11"/>
              <w:ind w:right="90"/>
              <w:rPr>
                <w:sz w:val="20"/>
              </w:rPr>
            </w:pPr>
            <w:r>
              <w:rPr>
                <w:spacing w:val="-10"/>
                <w:sz w:val="20"/>
              </w:rPr>
              <w:t>7</w:t>
            </w:r>
          </w:p>
        </w:tc>
        <w:tc>
          <w:tcPr>
            <w:tcW w:w="964" w:type="dxa"/>
            <w:shd w:val="clear" w:color="auto" w:fill="FFE499"/>
          </w:tcPr>
          <w:p>
            <w:pPr>
              <w:pStyle w:val="TableParagraph"/>
              <w:spacing w:line="225" w:lineRule="exact" w:before="11"/>
              <w:ind w:right="91"/>
              <w:rPr>
                <w:sz w:val="20"/>
              </w:rPr>
            </w:pPr>
            <w:r>
              <w:rPr>
                <w:spacing w:val="-10"/>
                <w:sz w:val="20"/>
              </w:rPr>
              <w:t>8</w:t>
            </w:r>
          </w:p>
        </w:tc>
        <w:tc>
          <w:tcPr>
            <w:tcW w:w="818" w:type="dxa"/>
            <w:shd w:val="clear" w:color="auto" w:fill="FFE499"/>
          </w:tcPr>
          <w:p>
            <w:pPr>
              <w:pStyle w:val="TableParagraph"/>
              <w:spacing w:line="225" w:lineRule="exact" w:before="11"/>
              <w:ind w:right="91"/>
              <w:rPr>
                <w:sz w:val="20"/>
              </w:rPr>
            </w:pPr>
            <w:r>
              <w:rPr>
                <w:spacing w:val="-10"/>
                <w:sz w:val="20"/>
              </w:rPr>
              <w:t>3</w:t>
            </w:r>
          </w:p>
        </w:tc>
        <w:tc>
          <w:tcPr>
            <w:tcW w:w="972" w:type="dxa"/>
            <w:shd w:val="clear" w:color="auto" w:fill="FFE499"/>
          </w:tcPr>
          <w:p>
            <w:pPr>
              <w:pStyle w:val="TableParagraph"/>
              <w:spacing w:line="225" w:lineRule="exact" w:before="11"/>
              <w:ind w:right="91"/>
              <w:rPr>
                <w:sz w:val="20"/>
              </w:rPr>
            </w:pPr>
            <w:r>
              <w:rPr>
                <w:spacing w:val="-5"/>
                <w:sz w:val="20"/>
              </w:rPr>
              <w:t>18</w:t>
            </w:r>
          </w:p>
        </w:tc>
        <w:tc>
          <w:tcPr>
            <w:tcW w:w="1011" w:type="dxa"/>
            <w:shd w:val="clear" w:color="auto" w:fill="FFE499"/>
          </w:tcPr>
          <w:p>
            <w:pPr>
              <w:pStyle w:val="TableParagraph"/>
              <w:spacing w:line="225" w:lineRule="exact" w:before="11"/>
              <w:ind w:left="18"/>
              <w:jc w:val="center"/>
              <w:rPr>
                <w:sz w:val="20"/>
              </w:rPr>
            </w:pPr>
            <w:r>
              <w:rPr>
                <w:spacing w:val="-5"/>
                <w:sz w:val="20"/>
              </w:rPr>
              <w:t>MD</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9"/>
              <w:jc w:val="center"/>
              <w:rPr>
                <w:sz w:val="20"/>
              </w:rPr>
            </w:pPr>
            <w:r>
              <w:rPr>
                <w:spacing w:val="-4"/>
                <w:sz w:val="20"/>
              </w:rPr>
              <w:t>None</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21-</w:t>
            </w:r>
            <w:r>
              <w:rPr>
                <w:spacing w:val="-4"/>
                <w:sz w:val="20"/>
              </w:rPr>
              <w:t>1021</w:t>
            </w:r>
          </w:p>
        </w:tc>
        <w:tc>
          <w:tcPr>
            <w:tcW w:w="2520" w:type="dxa"/>
            <w:shd w:val="clear" w:color="auto" w:fill="FFF1CC"/>
          </w:tcPr>
          <w:p>
            <w:pPr>
              <w:pStyle w:val="TableParagraph"/>
              <w:spacing w:line="230" w:lineRule="exact"/>
              <w:ind w:left="108" w:right="525"/>
              <w:jc w:val="left"/>
              <w:rPr>
                <w:sz w:val="20"/>
              </w:rPr>
            </w:pPr>
            <w:r>
              <w:rPr>
                <w:sz w:val="20"/>
              </w:rPr>
              <w:t>Child,</w:t>
            </w:r>
            <w:r>
              <w:rPr>
                <w:spacing w:val="-12"/>
                <w:sz w:val="20"/>
              </w:rPr>
              <w:t> </w:t>
            </w:r>
            <w:r>
              <w:rPr>
                <w:sz w:val="20"/>
              </w:rPr>
              <w:t>Family,</w:t>
            </w:r>
            <w:r>
              <w:rPr>
                <w:spacing w:val="-11"/>
                <w:sz w:val="20"/>
              </w:rPr>
              <w:t> </w:t>
            </w:r>
            <w:r>
              <w:rPr>
                <w:sz w:val="20"/>
              </w:rPr>
              <w:t>and</w:t>
            </w:r>
            <w:r>
              <w:rPr>
                <w:spacing w:val="-12"/>
                <w:sz w:val="20"/>
              </w:rPr>
              <w:t> </w:t>
            </w:r>
            <w:r>
              <w:rPr>
                <w:sz w:val="20"/>
              </w:rPr>
              <w:t>School Social Workers</w:t>
            </w:r>
          </w:p>
        </w:tc>
        <w:tc>
          <w:tcPr>
            <w:tcW w:w="1205" w:type="dxa"/>
            <w:shd w:val="clear" w:color="auto" w:fill="FFF1CC"/>
          </w:tcPr>
          <w:p>
            <w:pPr>
              <w:pStyle w:val="TableParagraph"/>
              <w:spacing w:before="112"/>
              <w:ind w:right="95"/>
              <w:rPr>
                <w:sz w:val="20"/>
              </w:rPr>
            </w:pPr>
            <w:r>
              <w:rPr>
                <w:spacing w:val="-2"/>
                <w:sz w:val="20"/>
              </w:rPr>
              <w:t>1,186</w:t>
            </w:r>
          </w:p>
        </w:tc>
        <w:tc>
          <w:tcPr>
            <w:tcW w:w="1214" w:type="dxa"/>
            <w:shd w:val="clear" w:color="auto" w:fill="FFF1CC"/>
          </w:tcPr>
          <w:p>
            <w:pPr>
              <w:pStyle w:val="TableParagraph"/>
              <w:spacing w:before="112"/>
              <w:ind w:right="94"/>
              <w:rPr>
                <w:sz w:val="20"/>
              </w:rPr>
            </w:pPr>
            <w:r>
              <w:rPr>
                <w:spacing w:val="-2"/>
                <w:sz w:val="20"/>
              </w:rPr>
              <w:t>1,257</w:t>
            </w:r>
          </w:p>
        </w:tc>
        <w:tc>
          <w:tcPr>
            <w:tcW w:w="873" w:type="dxa"/>
            <w:shd w:val="clear" w:color="auto" w:fill="FFF1CC"/>
          </w:tcPr>
          <w:p>
            <w:pPr>
              <w:pStyle w:val="TableParagraph"/>
              <w:spacing w:before="112"/>
              <w:ind w:right="94"/>
              <w:rPr>
                <w:sz w:val="20"/>
              </w:rPr>
            </w:pPr>
            <w:r>
              <w:rPr>
                <w:spacing w:val="-5"/>
                <w:sz w:val="20"/>
              </w:rPr>
              <w:t>71</w:t>
            </w:r>
          </w:p>
        </w:tc>
        <w:tc>
          <w:tcPr>
            <w:tcW w:w="863" w:type="dxa"/>
            <w:shd w:val="clear" w:color="auto" w:fill="FFF1CC"/>
          </w:tcPr>
          <w:p>
            <w:pPr>
              <w:pStyle w:val="TableParagraph"/>
              <w:spacing w:before="112"/>
              <w:ind w:left="196"/>
              <w:jc w:val="center"/>
              <w:rPr>
                <w:sz w:val="20"/>
              </w:rPr>
            </w:pPr>
            <w:r>
              <w:rPr>
                <w:spacing w:val="-2"/>
                <w:sz w:val="20"/>
              </w:rPr>
              <w:t>5.99%</w:t>
            </w:r>
          </w:p>
        </w:tc>
        <w:tc>
          <w:tcPr>
            <w:tcW w:w="770" w:type="dxa"/>
            <w:shd w:val="clear" w:color="auto" w:fill="FFF1CC"/>
          </w:tcPr>
          <w:p>
            <w:pPr>
              <w:pStyle w:val="TableParagraph"/>
              <w:spacing w:before="112"/>
              <w:ind w:right="89"/>
              <w:rPr>
                <w:sz w:val="20"/>
              </w:rPr>
            </w:pPr>
            <w:r>
              <w:rPr>
                <w:spacing w:val="-5"/>
                <w:sz w:val="20"/>
              </w:rPr>
              <w:t>46</w:t>
            </w:r>
          </w:p>
        </w:tc>
        <w:tc>
          <w:tcPr>
            <w:tcW w:w="964" w:type="dxa"/>
            <w:shd w:val="clear" w:color="auto" w:fill="FFF1CC"/>
          </w:tcPr>
          <w:p>
            <w:pPr>
              <w:pStyle w:val="TableParagraph"/>
              <w:spacing w:before="112"/>
              <w:ind w:right="91"/>
              <w:rPr>
                <w:sz w:val="20"/>
              </w:rPr>
            </w:pPr>
            <w:r>
              <w:rPr>
                <w:spacing w:val="-5"/>
                <w:sz w:val="20"/>
              </w:rPr>
              <w:t>55</w:t>
            </w:r>
          </w:p>
        </w:tc>
        <w:tc>
          <w:tcPr>
            <w:tcW w:w="818" w:type="dxa"/>
            <w:shd w:val="clear" w:color="auto" w:fill="FFF1CC"/>
          </w:tcPr>
          <w:p>
            <w:pPr>
              <w:pStyle w:val="TableParagraph"/>
              <w:spacing w:before="112"/>
              <w:ind w:right="91"/>
              <w:rPr>
                <w:sz w:val="20"/>
              </w:rPr>
            </w:pPr>
            <w:r>
              <w:rPr>
                <w:spacing w:val="-10"/>
                <w:sz w:val="20"/>
              </w:rPr>
              <w:t>7</w:t>
            </w:r>
          </w:p>
        </w:tc>
        <w:tc>
          <w:tcPr>
            <w:tcW w:w="972" w:type="dxa"/>
            <w:shd w:val="clear" w:color="auto" w:fill="FFF1CC"/>
          </w:tcPr>
          <w:p>
            <w:pPr>
              <w:pStyle w:val="TableParagraph"/>
              <w:spacing w:before="112"/>
              <w:ind w:right="91"/>
              <w:rPr>
                <w:sz w:val="20"/>
              </w:rPr>
            </w:pPr>
            <w:r>
              <w:rPr>
                <w:spacing w:val="-5"/>
                <w:sz w:val="20"/>
              </w:rPr>
              <w:t>108</w:t>
            </w:r>
          </w:p>
        </w:tc>
        <w:tc>
          <w:tcPr>
            <w:tcW w:w="1011" w:type="dxa"/>
            <w:shd w:val="clear" w:color="auto" w:fill="FFF1CC"/>
          </w:tcPr>
          <w:p>
            <w:pPr>
              <w:pStyle w:val="TableParagraph"/>
              <w:spacing w:before="112"/>
              <w:ind w:left="18" w:right="6"/>
              <w:jc w:val="center"/>
              <w:rPr>
                <w:sz w:val="20"/>
              </w:rPr>
            </w:pPr>
            <w:r>
              <w:rPr>
                <w:spacing w:val="-5"/>
                <w:sz w:val="20"/>
              </w:rPr>
              <w:t>BD</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9"/>
              <w:jc w:val="center"/>
              <w:rPr>
                <w:sz w:val="20"/>
              </w:rPr>
            </w:pPr>
            <w:r>
              <w:rPr>
                <w:spacing w:val="-4"/>
                <w:sz w:val="20"/>
              </w:rPr>
              <w:t>None</w:t>
            </w:r>
          </w:p>
        </w:tc>
      </w:tr>
      <w:tr>
        <w:trPr>
          <w:trHeight w:val="251" w:hRule="atLeast"/>
        </w:trPr>
        <w:tc>
          <w:tcPr>
            <w:tcW w:w="895" w:type="dxa"/>
            <w:shd w:val="clear" w:color="auto" w:fill="FFC000"/>
          </w:tcPr>
          <w:p>
            <w:pPr>
              <w:pStyle w:val="TableParagraph"/>
              <w:spacing w:line="222" w:lineRule="exact" w:before="9"/>
              <w:ind w:left="10" w:right="1"/>
              <w:jc w:val="center"/>
              <w:rPr>
                <w:sz w:val="20"/>
              </w:rPr>
            </w:pPr>
            <w:r>
              <w:rPr>
                <w:spacing w:val="-2"/>
                <w:sz w:val="20"/>
              </w:rPr>
              <w:t>21-</w:t>
            </w:r>
            <w:r>
              <w:rPr>
                <w:spacing w:val="-4"/>
                <w:sz w:val="20"/>
              </w:rPr>
              <w:t>1022</w:t>
            </w:r>
          </w:p>
        </w:tc>
        <w:tc>
          <w:tcPr>
            <w:tcW w:w="2520" w:type="dxa"/>
            <w:shd w:val="clear" w:color="auto" w:fill="FFE499"/>
          </w:tcPr>
          <w:p>
            <w:pPr>
              <w:pStyle w:val="TableParagraph"/>
              <w:spacing w:line="227" w:lineRule="exact"/>
              <w:ind w:left="108"/>
              <w:jc w:val="left"/>
              <w:rPr>
                <w:sz w:val="20"/>
              </w:rPr>
            </w:pPr>
            <w:r>
              <w:rPr>
                <w:sz w:val="20"/>
              </w:rPr>
              <w:t>Healthcare</w:t>
            </w:r>
            <w:r>
              <w:rPr>
                <w:spacing w:val="-6"/>
                <w:sz w:val="20"/>
              </w:rPr>
              <w:t> </w:t>
            </w:r>
            <w:r>
              <w:rPr>
                <w:sz w:val="20"/>
              </w:rPr>
              <w:t>Social</w:t>
            </w:r>
            <w:r>
              <w:rPr>
                <w:spacing w:val="-6"/>
                <w:sz w:val="20"/>
              </w:rPr>
              <w:t> </w:t>
            </w:r>
            <w:r>
              <w:rPr>
                <w:spacing w:val="-2"/>
                <w:sz w:val="20"/>
              </w:rPr>
              <w:t>Workers</w:t>
            </w:r>
          </w:p>
        </w:tc>
        <w:tc>
          <w:tcPr>
            <w:tcW w:w="1205" w:type="dxa"/>
            <w:shd w:val="clear" w:color="auto" w:fill="FFE499"/>
          </w:tcPr>
          <w:p>
            <w:pPr>
              <w:pStyle w:val="TableParagraph"/>
              <w:spacing w:line="222" w:lineRule="exact" w:before="9"/>
              <w:ind w:right="95"/>
              <w:rPr>
                <w:sz w:val="20"/>
              </w:rPr>
            </w:pPr>
            <w:r>
              <w:rPr>
                <w:spacing w:val="-2"/>
                <w:sz w:val="20"/>
              </w:rPr>
              <w:t>1,347</w:t>
            </w:r>
          </w:p>
        </w:tc>
        <w:tc>
          <w:tcPr>
            <w:tcW w:w="1214" w:type="dxa"/>
            <w:shd w:val="clear" w:color="auto" w:fill="FFE499"/>
          </w:tcPr>
          <w:p>
            <w:pPr>
              <w:pStyle w:val="TableParagraph"/>
              <w:spacing w:line="222" w:lineRule="exact" w:before="9"/>
              <w:ind w:right="94"/>
              <w:rPr>
                <w:sz w:val="20"/>
              </w:rPr>
            </w:pPr>
            <w:r>
              <w:rPr>
                <w:spacing w:val="-2"/>
                <w:sz w:val="20"/>
              </w:rPr>
              <w:t>1,522</w:t>
            </w:r>
          </w:p>
        </w:tc>
        <w:tc>
          <w:tcPr>
            <w:tcW w:w="873" w:type="dxa"/>
            <w:shd w:val="clear" w:color="auto" w:fill="FFE499"/>
          </w:tcPr>
          <w:p>
            <w:pPr>
              <w:pStyle w:val="TableParagraph"/>
              <w:spacing w:line="222" w:lineRule="exact" w:before="9"/>
              <w:ind w:right="94"/>
              <w:rPr>
                <w:sz w:val="20"/>
              </w:rPr>
            </w:pPr>
            <w:r>
              <w:rPr>
                <w:spacing w:val="-5"/>
                <w:sz w:val="20"/>
              </w:rPr>
              <w:t>175</w:t>
            </w:r>
          </w:p>
        </w:tc>
        <w:tc>
          <w:tcPr>
            <w:tcW w:w="863" w:type="dxa"/>
            <w:shd w:val="clear" w:color="auto" w:fill="FFE499"/>
          </w:tcPr>
          <w:p>
            <w:pPr>
              <w:pStyle w:val="TableParagraph"/>
              <w:spacing w:line="222" w:lineRule="exact" w:before="9"/>
              <w:ind w:left="141" w:right="36"/>
              <w:jc w:val="center"/>
              <w:rPr>
                <w:sz w:val="20"/>
              </w:rPr>
            </w:pPr>
            <w:r>
              <w:rPr>
                <w:spacing w:val="-2"/>
                <w:sz w:val="20"/>
              </w:rPr>
              <w:t>12.99%</w:t>
            </w:r>
          </w:p>
        </w:tc>
        <w:tc>
          <w:tcPr>
            <w:tcW w:w="770" w:type="dxa"/>
            <w:shd w:val="clear" w:color="auto" w:fill="FFE499"/>
          </w:tcPr>
          <w:p>
            <w:pPr>
              <w:pStyle w:val="TableParagraph"/>
              <w:spacing w:line="222" w:lineRule="exact" w:before="9"/>
              <w:ind w:right="89"/>
              <w:rPr>
                <w:sz w:val="20"/>
              </w:rPr>
            </w:pPr>
            <w:r>
              <w:rPr>
                <w:spacing w:val="-5"/>
                <w:sz w:val="20"/>
              </w:rPr>
              <w:t>52</w:t>
            </w:r>
          </w:p>
        </w:tc>
        <w:tc>
          <w:tcPr>
            <w:tcW w:w="964" w:type="dxa"/>
            <w:shd w:val="clear" w:color="auto" w:fill="FFE499"/>
          </w:tcPr>
          <w:p>
            <w:pPr>
              <w:pStyle w:val="TableParagraph"/>
              <w:spacing w:line="222" w:lineRule="exact" w:before="9"/>
              <w:ind w:right="91"/>
              <w:rPr>
                <w:sz w:val="20"/>
              </w:rPr>
            </w:pPr>
            <w:r>
              <w:rPr>
                <w:spacing w:val="-5"/>
                <w:sz w:val="20"/>
              </w:rPr>
              <w:t>69</w:t>
            </w:r>
          </w:p>
        </w:tc>
        <w:tc>
          <w:tcPr>
            <w:tcW w:w="818" w:type="dxa"/>
            <w:shd w:val="clear" w:color="auto" w:fill="FFE499"/>
          </w:tcPr>
          <w:p>
            <w:pPr>
              <w:pStyle w:val="TableParagraph"/>
              <w:spacing w:line="222" w:lineRule="exact" w:before="9"/>
              <w:ind w:right="91"/>
              <w:rPr>
                <w:sz w:val="20"/>
              </w:rPr>
            </w:pPr>
            <w:r>
              <w:rPr>
                <w:spacing w:val="-5"/>
                <w:sz w:val="20"/>
              </w:rPr>
              <w:t>18</w:t>
            </w:r>
          </w:p>
        </w:tc>
        <w:tc>
          <w:tcPr>
            <w:tcW w:w="972" w:type="dxa"/>
            <w:shd w:val="clear" w:color="auto" w:fill="FFE499"/>
          </w:tcPr>
          <w:p>
            <w:pPr>
              <w:pStyle w:val="TableParagraph"/>
              <w:spacing w:line="222" w:lineRule="exact" w:before="9"/>
              <w:ind w:right="91"/>
              <w:rPr>
                <w:sz w:val="20"/>
              </w:rPr>
            </w:pPr>
            <w:r>
              <w:rPr>
                <w:spacing w:val="-5"/>
                <w:sz w:val="20"/>
              </w:rPr>
              <w:t>139</w:t>
            </w:r>
          </w:p>
        </w:tc>
        <w:tc>
          <w:tcPr>
            <w:tcW w:w="1011" w:type="dxa"/>
            <w:shd w:val="clear" w:color="auto" w:fill="FFE499"/>
          </w:tcPr>
          <w:p>
            <w:pPr>
              <w:pStyle w:val="TableParagraph"/>
              <w:spacing w:line="222" w:lineRule="exact" w:before="9"/>
              <w:ind w:left="18"/>
              <w:jc w:val="center"/>
              <w:rPr>
                <w:sz w:val="20"/>
              </w:rPr>
            </w:pPr>
            <w:r>
              <w:rPr>
                <w:spacing w:val="-5"/>
                <w:sz w:val="20"/>
              </w:rPr>
              <w:t>MD</w:t>
            </w:r>
          </w:p>
        </w:tc>
        <w:tc>
          <w:tcPr>
            <w:tcW w:w="1106" w:type="dxa"/>
            <w:shd w:val="clear" w:color="auto" w:fill="FFE499"/>
          </w:tcPr>
          <w:p>
            <w:pPr>
              <w:pStyle w:val="TableParagraph"/>
              <w:spacing w:line="222" w:lineRule="exact" w:before="9"/>
              <w:ind w:left="19"/>
              <w:jc w:val="center"/>
              <w:rPr>
                <w:sz w:val="20"/>
              </w:rPr>
            </w:pPr>
            <w:r>
              <w:rPr>
                <w:spacing w:val="-4"/>
                <w:sz w:val="20"/>
              </w:rPr>
              <w:t>None</w:t>
            </w:r>
          </w:p>
        </w:tc>
        <w:tc>
          <w:tcPr>
            <w:tcW w:w="900" w:type="dxa"/>
            <w:shd w:val="clear" w:color="auto" w:fill="FFE499"/>
          </w:tcPr>
          <w:p>
            <w:pPr>
              <w:pStyle w:val="TableParagraph"/>
              <w:spacing w:line="222" w:lineRule="exact" w:before="9"/>
              <w:ind w:left="20"/>
              <w:jc w:val="center"/>
              <w:rPr>
                <w:sz w:val="20"/>
              </w:rPr>
            </w:pPr>
            <w:r>
              <w:rPr>
                <w:spacing w:val="-5"/>
                <w:sz w:val="20"/>
              </w:rPr>
              <w:t>I/R</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21-</w:t>
            </w:r>
            <w:r>
              <w:rPr>
                <w:spacing w:val="-4"/>
                <w:sz w:val="20"/>
              </w:rPr>
              <w:t>1023</w:t>
            </w:r>
          </w:p>
        </w:tc>
        <w:tc>
          <w:tcPr>
            <w:tcW w:w="2520" w:type="dxa"/>
            <w:shd w:val="clear" w:color="auto" w:fill="FFF1CC"/>
          </w:tcPr>
          <w:p>
            <w:pPr>
              <w:pStyle w:val="TableParagraph"/>
              <w:spacing w:line="230" w:lineRule="exact"/>
              <w:ind w:left="108"/>
              <w:jc w:val="left"/>
              <w:rPr>
                <w:sz w:val="20"/>
              </w:rPr>
            </w:pPr>
            <w:r>
              <w:rPr>
                <w:sz w:val="20"/>
              </w:rPr>
              <w:t>Mental</w:t>
            </w:r>
            <w:r>
              <w:rPr>
                <w:spacing w:val="-12"/>
                <w:sz w:val="20"/>
              </w:rPr>
              <w:t> </w:t>
            </w:r>
            <w:r>
              <w:rPr>
                <w:sz w:val="20"/>
              </w:rPr>
              <w:t>Health</w:t>
            </w:r>
            <w:r>
              <w:rPr>
                <w:spacing w:val="-11"/>
                <w:sz w:val="20"/>
              </w:rPr>
              <w:t> </w:t>
            </w:r>
            <w:r>
              <w:rPr>
                <w:sz w:val="20"/>
              </w:rPr>
              <w:t>and</w:t>
            </w:r>
            <w:r>
              <w:rPr>
                <w:spacing w:val="-12"/>
                <w:sz w:val="20"/>
              </w:rPr>
              <w:t> </w:t>
            </w:r>
            <w:r>
              <w:rPr>
                <w:sz w:val="20"/>
              </w:rPr>
              <w:t>Substance Abuse Social Workers</w:t>
            </w:r>
          </w:p>
        </w:tc>
        <w:tc>
          <w:tcPr>
            <w:tcW w:w="1205" w:type="dxa"/>
            <w:shd w:val="clear" w:color="auto" w:fill="FFF1CC"/>
          </w:tcPr>
          <w:p>
            <w:pPr>
              <w:pStyle w:val="TableParagraph"/>
              <w:spacing w:before="114"/>
              <w:ind w:right="95"/>
              <w:rPr>
                <w:sz w:val="20"/>
              </w:rPr>
            </w:pPr>
            <w:r>
              <w:rPr>
                <w:spacing w:val="-2"/>
                <w:sz w:val="20"/>
              </w:rPr>
              <w:t>1,016</w:t>
            </w:r>
          </w:p>
        </w:tc>
        <w:tc>
          <w:tcPr>
            <w:tcW w:w="1214" w:type="dxa"/>
            <w:shd w:val="clear" w:color="auto" w:fill="FFF1CC"/>
          </w:tcPr>
          <w:p>
            <w:pPr>
              <w:pStyle w:val="TableParagraph"/>
              <w:spacing w:before="114"/>
              <w:ind w:right="94"/>
              <w:rPr>
                <w:sz w:val="20"/>
              </w:rPr>
            </w:pPr>
            <w:r>
              <w:rPr>
                <w:spacing w:val="-2"/>
                <w:sz w:val="20"/>
              </w:rPr>
              <w:t>1,135</w:t>
            </w:r>
          </w:p>
        </w:tc>
        <w:tc>
          <w:tcPr>
            <w:tcW w:w="873" w:type="dxa"/>
            <w:shd w:val="clear" w:color="auto" w:fill="FFF1CC"/>
          </w:tcPr>
          <w:p>
            <w:pPr>
              <w:pStyle w:val="TableParagraph"/>
              <w:spacing w:before="114"/>
              <w:ind w:right="94"/>
              <w:rPr>
                <w:sz w:val="20"/>
              </w:rPr>
            </w:pPr>
            <w:r>
              <w:rPr>
                <w:spacing w:val="-5"/>
                <w:sz w:val="20"/>
              </w:rPr>
              <w:t>119</w:t>
            </w:r>
          </w:p>
        </w:tc>
        <w:tc>
          <w:tcPr>
            <w:tcW w:w="863" w:type="dxa"/>
            <w:shd w:val="clear" w:color="auto" w:fill="FFF1CC"/>
          </w:tcPr>
          <w:p>
            <w:pPr>
              <w:pStyle w:val="TableParagraph"/>
              <w:spacing w:before="114"/>
              <w:ind w:left="141" w:right="36"/>
              <w:jc w:val="center"/>
              <w:rPr>
                <w:sz w:val="20"/>
              </w:rPr>
            </w:pPr>
            <w:r>
              <w:rPr>
                <w:spacing w:val="-2"/>
                <w:sz w:val="20"/>
              </w:rPr>
              <w:t>11.71%</w:t>
            </w:r>
          </w:p>
        </w:tc>
        <w:tc>
          <w:tcPr>
            <w:tcW w:w="770" w:type="dxa"/>
            <w:shd w:val="clear" w:color="auto" w:fill="FFF1CC"/>
          </w:tcPr>
          <w:p>
            <w:pPr>
              <w:pStyle w:val="TableParagraph"/>
              <w:spacing w:before="114"/>
              <w:ind w:right="89"/>
              <w:rPr>
                <w:sz w:val="20"/>
              </w:rPr>
            </w:pPr>
            <w:r>
              <w:rPr>
                <w:spacing w:val="-5"/>
                <w:sz w:val="20"/>
              </w:rPr>
              <w:t>51</w:t>
            </w:r>
          </w:p>
        </w:tc>
        <w:tc>
          <w:tcPr>
            <w:tcW w:w="964" w:type="dxa"/>
            <w:shd w:val="clear" w:color="auto" w:fill="FFF1CC"/>
          </w:tcPr>
          <w:p>
            <w:pPr>
              <w:pStyle w:val="TableParagraph"/>
              <w:spacing w:before="114"/>
              <w:ind w:right="91"/>
              <w:rPr>
                <w:sz w:val="20"/>
              </w:rPr>
            </w:pPr>
            <w:r>
              <w:rPr>
                <w:spacing w:val="-5"/>
                <w:sz w:val="20"/>
              </w:rPr>
              <w:t>41</w:t>
            </w:r>
          </w:p>
        </w:tc>
        <w:tc>
          <w:tcPr>
            <w:tcW w:w="818" w:type="dxa"/>
            <w:shd w:val="clear" w:color="auto" w:fill="FFF1CC"/>
          </w:tcPr>
          <w:p>
            <w:pPr>
              <w:pStyle w:val="TableParagraph"/>
              <w:spacing w:before="114"/>
              <w:ind w:right="91"/>
              <w:rPr>
                <w:sz w:val="20"/>
              </w:rPr>
            </w:pPr>
            <w:r>
              <w:rPr>
                <w:spacing w:val="-5"/>
                <w:sz w:val="20"/>
              </w:rPr>
              <w:t>12</w:t>
            </w:r>
          </w:p>
        </w:tc>
        <w:tc>
          <w:tcPr>
            <w:tcW w:w="972" w:type="dxa"/>
            <w:shd w:val="clear" w:color="auto" w:fill="FFF1CC"/>
          </w:tcPr>
          <w:p>
            <w:pPr>
              <w:pStyle w:val="TableParagraph"/>
              <w:spacing w:before="114"/>
              <w:ind w:right="91"/>
              <w:rPr>
                <w:sz w:val="20"/>
              </w:rPr>
            </w:pPr>
            <w:r>
              <w:rPr>
                <w:spacing w:val="-5"/>
                <w:sz w:val="20"/>
              </w:rPr>
              <w:t>104</w:t>
            </w:r>
          </w:p>
        </w:tc>
        <w:tc>
          <w:tcPr>
            <w:tcW w:w="1011" w:type="dxa"/>
            <w:shd w:val="clear" w:color="auto" w:fill="FFF1CC"/>
          </w:tcPr>
          <w:p>
            <w:pPr>
              <w:pStyle w:val="TableParagraph"/>
              <w:spacing w:before="114"/>
              <w:ind w:left="18"/>
              <w:jc w:val="center"/>
              <w:rPr>
                <w:sz w:val="20"/>
              </w:rPr>
            </w:pPr>
            <w:r>
              <w:rPr>
                <w:spacing w:val="-5"/>
                <w:sz w:val="20"/>
              </w:rPr>
              <w:t>MD</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20"/>
              <w:jc w:val="center"/>
              <w:rPr>
                <w:sz w:val="20"/>
              </w:rPr>
            </w:pPr>
            <w:r>
              <w:rPr>
                <w:spacing w:val="-5"/>
                <w:sz w:val="20"/>
              </w:rPr>
              <w:t>I/R</w:t>
            </w:r>
          </w:p>
        </w:tc>
      </w:tr>
      <w:tr>
        <w:trPr>
          <w:trHeight w:val="254" w:hRule="atLeast"/>
        </w:trPr>
        <w:tc>
          <w:tcPr>
            <w:tcW w:w="895" w:type="dxa"/>
            <w:shd w:val="clear" w:color="auto" w:fill="FFC000"/>
          </w:tcPr>
          <w:p>
            <w:pPr>
              <w:pStyle w:val="TableParagraph"/>
              <w:spacing w:line="222" w:lineRule="exact" w:before="11"/>
              <w:ind w:left="10" w:right="1"/>
              <w:jc w:val="center"/>
              <w:rPr>
                <w:sz w:val="20"/>
              </w:rPr>
            </w:pPr>
            <w:r>
              <w:rPr>
                <w:spacing w:val="-2"/>
                <w:sz w:val="20"/>
              </w:rPr>
              <w:t>21-</w:t>
            </w:r>
            <w:r>
              <w:rPr>
                <w:spacing w:val="-4"/>
                <w:sz w:val="20"/>
              </w:rPr>
              <w:t>1029</w:t>
            </w:r>
          </w:p>
        </w:tc>
        <w:tc>
          <w:tcPr>
            <w:tcW w:w="2520" w:type="dxa"/>
            <w:shd w:val="clear" w:color="auto" w:fill="FFE499"/>
          </w:tcPr>
          <w:p>
            <w:pPr>
              <w:pStyle w:val="TableParagraph"/>
              <w:spacing w:line="229" w:lineRule="exact"/>
              <w:ind w:left="108"/>
              <w:jc w:val="left"/>
              <w:rPr>
                <w:sz w:val="20"/>
              </w:rPr>
            </w:pPr>
            <w:r>
              <w:rPr>
                <w:sz w:val="20"/>
              </w:rPr>
              <w:t>Social</w:t>
            </w:r>
            <w:r>
              <w:rPr>
                <w:spacing w:val="-3"/>
                <w:sz w:val="20"/>
              </w:rPr>
              <w:t> </w:t>
            </w:r>
            <w:r>
              <w:rPr>
                <w:sz w:val="20"/>
              </w:rPr>
              <w:t>Workers,</w:t>
            </w:r>
            <w:r>
              <w:rPr>
                <w:spacing w:val="-6"/>
                <w:sz w:val="20"/>
              </w:rPr>
              <w:t> </w:t>
            </w:r>
            <w:r>
              <w:rPr>
                <w:sz w:val="20"/>
              </w:rPr>
              <w:t>All</w:t>
            </w:r>
            <w:r>
              <w:rPr>
                <w:spacing w:val="-3"/>
                <w:sz w:val="20"/>
              </w:rPr>
              <w:t> </w:t>
            </w:r>
            <w:r>
              <w:rPr>
                <w:spacing w:val="-2"/>
                <w:sz w:val="20"/>
              </w:rPr>
              <w:t>Other</w:t>
            </w:r>
          </w:p>
        </w:tc>
        <w:tc>
          <w:tcPr>
            <w:tcW w:w="1205" w:type="dxa"/>
            <w:shd w:val="clear" w:color="auto" w:fill="FFE499"/>
          </w:tcPr>
          <w:p>
            <w:pPr>
              <w:pStyle w:val="TableParagraph"/>
              <w:spacing w:line="222" w:lineRule="exact" w:before="11"/>
              <w:ind w:right="95"/>
              <w:rPr>
                <w:sz w:val="20"/>
              </w:rPr>
            </w:pPr>
            <w:r>
              <w:rPr>
                <w:spacing w:val="-5"/>
                <w:sz w:val="20"/>
              </w:rPr>
              <w:t>889</w:t>
            </w:r>
          </w:p>
        </w:tc>
        <w:tc>
          <w:tcPr>
            <w:tcW w:w="1214" w:type="dxa"/>
            <w:shd w:val="clear" w:color="auto" w:fill="FFE499"/>
          </w:tcPr>
          <w:p>
            <w:pPr>
              <w:pStyle w:val="TableParagraph"/>
              <w:spacing w:line="222" w:lineRule="exact" w:before="11"/>
              <w:ind w:right="94"/>
              <w:rPr>
                <w:sz w:val="20"/>
              </w:rPr>
            </w:pPr>
            <w:r>
              <w:rPr>
                <w:spacing w:val="-5"/>
                <w:sz w:val="20"/>
              </w:rPr>
              <w:t>926</w:t>
            </w:r>
          </w:p>
        </w:tc>
        <w:tc>
          <w:tcPr>
            <w:tcW w:w="873" w:type="dxa"/>
            <w:shd w:val="clear" w:color="auto" w:fill="FFE499"/>
          </w:tcPr>
          <w:p>
            <w:pPr>
              <w:pStyle w:val="TableParagraph"/>
              <w:spacing w:line="222" w:lineRule="exact" w:before="11"/>
              <w:ind w:right="94"/>
              <w:rPr>
                <w:sz w:val="20"/>
              </w:rPr>
            </w:pPr>
            <w:r>
              <w:rPr>
                <w:spacing w:val="-5"/>
                <w:sz w:val="20"/>
              </w:rPr>
              <w:t>37</w:t>
            </w:r>
          </w:p>
        </w:tc>
        <w:tc>
          <w:tcPr>
            <w:tcW w:w="863" w:type="dxa"/>
            <w:shd w:val="clear" w:color="auto" w:fill="FFE499"/>
          </w:tcPr>
          <w:p>
            <w:pPr>
              <w:pStyle w:val="TableParagraph"/>
              <w:spacing w:line="222" w:lineRule="exact" w:before="11"/>
              <w:ind w:left="196"/>
              <w:jc w:val="center"/>
              <w:rPr>
                <w:sz w:val="20"/>
              </w:rPr>
            </w:pPr>
            <w:r>
              <w:rPr>
                <w:spacing w:val="-2"/>
                <w:sz w:val="20"/>
              </w:rPr>
              <w:t>4.16%</w:t>
            </w:r>
          </w:p>
        </w:tc>
        <w:tc>
          <w:tcPr>
            <w:tcW w:w="770" w:type="dxa"/>
            <w:shd w:val="clear" w:color="auto" w:fill="FFE499"/>
          </w:tcPr>
          <w:p>
            <w:pPr>
              <w:pStyle w:val="TableParagraph"/>
              <w:spacing w:line="222" w:lineRule="exact" w:before="11"/>
              <w:ind w:right="89"/>
              <w:rPr>
                <w:sz w:val="20"/>
              </w:rPr>
            </w:pPr>
            <w:r>
              <w:rPr>
                <w:spacing w:val="-5"/>
                <w:sz w:val="20"/>
              </w:rPr>
              <w:t>30</w:t>
            </w:r>
          </w:p>
        </w:tc>
        <w:tc>
          <w:tcPr>
            <w:tcW w:w="964" w:type="dxa"/>
            <w:shd w:val="clear" w:color="auto" w:fill="FFE499"/>
          </w:tcPr>
          <w:p>
            <w:pPr>
              <w:pStyle w:val="TableParagraph"/>
              <w:spacing w:line="222" w:lineRule="exact" w:before="11"/>
              <w:ind w:right="91"/>
              <w:rPr>
                <w:sz w:val="20"/>
              </w:rPr>
            </w:pPr>
            <w:r>
              <w:rPr>
                <w:spacing w:val="-5"/>
                <w:sz w:val="20"/>
              </w:rPr>
              <w:t>43</w:t>
            </w:r>
          </w:p>
        </w:tc>
        <w:tc>
          <w:tcPr>
            <w:tcW w:w="818" w:type="dxa"/>
            <w:shd w:val="clear" w:color="auto" w:fill="FFE499"/>
          </w:tcPr>
          <w:p>
            <w:pPr>
              <w:pStyle w:val="TableParagraph"/>
              <w:spacing w:line="222" w:lineRule="exact" w:before="11"/>
              <w:ind w:right="91"/>
              <w:rPr>
                <w:sz w:val="20"/>
              </w:rPr>
            </w:pPr>
            <w:r>
              <w:rPr>
                <w:spacing w:val="-10"/>
                <w:sz w:val="20"/>
              </w:rPr>
              <w:t>4</w:t>
            </w:r>
          </w:p>
        </w:tc>
        <w:tc>
          <w:tcPr>
            <w:tcW w:w="972" w:type="dxa"/>
            <w:shd w:val="clear" w:color="auto" w:fill="FFE499"/>
          </w:tcPr>
          <w:p>
            <w:pPr>
              <w:pStyle w:val="TableParagraph"/>
              <w:spacing w:line="222" w:lineRule="exact" w:before="11"/>
              <w:ind w:right="91"/>
              <w:rPr>
                <w:sz w:val="20"/>
              </w:rPr>
            </w:pPr>
            <w:r>
              <w:rPr>
                <w:spacing w:val="-5"/>
                <w:sz w:val="20"/>
              </w:rPr>
              <w:t>77</w:t>
            </w:r>
          </w:p>
        </w:tc>
        <w:tc>
          <w:tcPr>
            <w:tcW w:w="1011" w:type="dxa"/>
            <w:shd w:val="clear" w:color="auto" w:fill="FFE499"/>
          </w:tcPr>
          <w:p>
            <w:pPr>
              <w:pStyle w:val="TableParagraph"/>
              <w:spacing w:line="222" w:lineRule="exact" w:before="11"/>
              <w:ind w:left="18" w:right="6"/>
              <w:jc w:val="center"/>
              <w:rPr>
                <w:sz w:val="20"/>
              </w:rPr>
            </w:pPr>
            <w:r>
              <w:rPr>
                <w:spacing w:val="-5"/>
                <w:sz w:val="20"/>
              </w:rPr>
              <w:t>BD</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21-</w:t>
            </w:r>
            <w:r>
              <w:rPr>
                <w:spacing w:val="-4"/>
                <w:sz w:val="20"/>
              </w:rPr>
              <w:t>1091</w:t>
            </w:r>
          </w:p>
        </w:tc>
        <w:tc>
          <w:tcPr>
            <w:tcW w:w="2520" w:type="dxa"/>
            <w:shd w:val="clear" w:color="auto" w:fill="FFF1CC"/>
          </w:tcPr>
          <w:p>
            <w:pPr>
              <w:pStyle w:val="TableParagraph"/>
              <w:spacing w:line="229" w:lineRule="exact"/>
              <w:ind w:left="108"/>
              <w:jc w:val="left"/>
              <w:rPr>
                <w:sz w:val="20"/>
              </w:rPr>
            </w:pPr>
            <w:r>
              <w:rPr>
                <w:sz w:val="20"/>
              </w:rPr>
              <w:t>Health</w:t>
            </w:r>
            <w:r>
              <w:rPr>
                <w:spacing w:val="-6"/>
                <w:sz w:val="20"/>
              </w:rPr>
              <w:t> </w:t>
            </w:r>
            <w:r>
              <w:rPr>
                <w:sz w:val="20"/>
              </w:rPr>
              <w:t>Education</w:t>
            </w:r>
            <w:r>
              <w:rPr>
                <w:spacing w:val="-6"/>
                <w:sz w:val="20"/>
              </w:rPr>
              <w:t> </w:t>
            </w:r>
            <w:r>
              <w:rPr>
                <w:spacing w:val="-2"/>
                <w:sz w:val="20"/>
              </w:rPr>
              <w:t>Specialists</w:t>
            </w:r>
          </w:p>
        </w:tc>
        <w:tc>
          <w:tcPr>
            <w:tcW w:w="1205" w:type="dxa"/>
            <w:shd w:val="clear" w:color="auto" w:fill="FFF1CC"/>
          </w:tcPr>
          <w:p>
            <w:pPr>
              <w:pStyle w:val="TableParagraph"/>
              <w:spacing w:line="225" w:lineRule="exact" w:before="11"/>
              <w:ind w:right="95"/>
              <w:rPr>
                <w:sz w:val="20"/>
              </w:rPr>
            </w:pPr>
            <w:r>
              <w:rPr>
                <w:spacing w:val="-5"/>
                <w:sz w:val="20"/>
              </w:rPr>
              <w:t>161</w:t>
            </w:r>
          </w:p>
        </w:tc>
        <w:tc>
          <w:tcPr>
            <w:tcW w:w="1214" w:type="dxa"/>
            <w:shd w:val="clear" w:color="auto" w:fill="FFF1CC"/>
          </w:tcPr>
          <w:p>
            <w:pPr>
              <w:pStyle w:val="TableParagraph"/>
              <w:spacing w:line="225" w:lineRule="exact" w:before="11"/>
              <w:ind w:right="94"/>
              <w:rPr>
                <w:sz w:val="20"/>
              </w:rPr>
            </w:pPr>
            <w:r>
              <w:rPr>
                <w:spacing w:val="-5"/>
                <w:sz w:val="20"/>
              </w:rPr>
              <w:t>173</w:t>
            </w:r>
          </w:p>
        </w:tc>
        <w:tc>
          <w:tcPr>
            <w:tcW w:w="873" w:type="dxa"/>
            <w:shd w:val="clear" w:color="auto" w:fill="FFF1CC"/>
          </w:tcPr>
          <w:p>
            <w:pPr>
              <w:pStyle w:val="TableParagraph"/>
              <w:spacing w:line="225" w:lineRule="exact" w:before="11"/>
              <w:ind w:right="94"/>
              <w:rPr>
                <w:sz w:val="20"/>
              </w:rPr>
            </w:pPr>
            <w:r>
              <w:rPr>
                <w:spacing w:val="-5"/>
                <w:sz w:val="20"/>
              </w:rPr>
              <w:t>12</w:t>
            </w:r>
          </w:p>
        </w:tc>
        <w:tc>
          <w:tcPr>
            <w:tcW w:w="863" w:type="dxa"/>
            <w:shd w:val="clear" w:color="auto" w:fill="FFF1CC"/>
          </w:tcPr>
          <w:p>
            <w:pPr>
              <w:pStyle w:val="TableParagraph"/>
              <w:spacing w:line="225" w:lineRule="exact" w:before="11"/>
              <w:ind w:left="196"/>
              <w:jc w:val="center"/>
              <w:rPr>
                <w:sz w:val="20"/>
              </w:rPr>
            </w:pPr>
            <w:r>
              <w:rPr>
                <w:spacing w:val="-2"/>
                <w:sz w:val="20"/>
              </w:rPr>
              <w:t>7.45%</w:t>
            </w:r>
          </w:p>
        </w:tc>
        <w:tc>
          <w:tcPr>
            <w:tcW w:w="770" w:type="dxa"/>
            <w:shd w:val="clear" w:color="auto" w:fill="FFF1CC"/>
          </w:tcPr>
          <w:p>
            <w:pPr>
              <w:pStyle w:val="TableParagraph"/>
              <w:spacing w:line="225" w:lineRule="exact" w:before="11"/>
              <w:ind w:right="90"/>
              <w:rPr>
                <w:sz w:val="20"/>
              </w:rPr>
            </w:pPr>
            <w:r>
              <w:rPr>
                <w:spacing w:val="-10"/>
                <w:sz w:val="20"/>
              </w:rPr>
              <w:t>8</w:t>
            </w:r>
          </w:p>
        </w:tc>
        <w:tc>
          <w:tcPr>
            <w:tcW w:w="964" w:type="dxa"/>
            <w:shd w:val="clear" w:color="auto" w:fill="FFF1CC"/>
          </w:tcPr>
          <w:p>
            <w:pPr>
              <w:pStyle w:val="TableParagraph"/>
              <w:spacing w:line="225" w:lineRule="exact" w:before="11"/>
              <w:ind w:right="91"/>
              <w:rPr>
                <w:sz w:val="20"/>
              </w:rPr>
            </w:pPr>
            <w:r>
              <w:rPr>
                <w:spacing w:val="-5"/>
                <w:sz w:val="20"/>
              </w:rPr>
              <w:t>10</w:t>
            </w:r>
          </w:p>
        </w:tc>
        <w:tc>
          <w:tcPr>
            <w:tcW w:w="818" w:type="dxa"/>
            <w:shd w:val="clear" w:color="auto" w:fill="FFF1CC"/>
          </w:tcPr>
          <w:p>
            <w:pPr>
              <w:pStyle w:val="TableParagraph"/>
              <w:spacing w:line="225" w:lineRule="exact" w:before="11"/>
              <w:ind w:right="91"/>
              <w:rPr>
                <w:sz w:val="20"/>
              </w:rPr>
            </w:pPr>
            <w:r>
              <w:rPr>
                <w:spacing w:val="-10"/>
                <w:sz w:val="20"/>
              </w:rPr>
              <w:t>1</w:t>
            </w:r>
          </w:p>
        </w:tc>
        <w:tc>
          <w:tcPr>
            <w:tcW w:w="972" w:type="dxa"/>
            <w:shd w:val="clear" w:color="auto" w:fill="FFF1CC"/>
          </w:tcPr>
          <w:p>
            <w:pPr>
              <w:pStyle w:val="TableParagraph"/>
              <w:spacing w:line="225" w:lineRule="exact" w:before="11"/>
              <w:ind w:right="91"/>
              <w:rPr>
                <w:sz w:val="20"/>
              </w:rPr>
            </w:pPr>
            <w:r>
              <w:rPr>
                <w:spacing w:val="-5"/>
                <w:sz w:val="20"/>
              </w:rPr>
              <w:t>19</w:t>
            </w:r>
          </w:p>
        </w:tc>
        <w:tc>
          <w:tcPr>
            <w:tcW w:w="1011" w:type="dxa"/>
            <w:shd w:val="clear" w:color="auto" w:fill="FFF1CC"/>
          </w:tcPr>
          <w:p>
            <w:pPr>
              <w:pStyle w:val="TableParagraph"/>
              <w:spacing w:line="225" w:lineRule="exact" w:before="11"/>
              <w:ind w:left="18" w:right="6"/>
              <w:jc w:val="center"/>
              <w:rPr>
                <w:sz w:val="20"/>
              </w:rPr>
            </w:pPr>
            <w:r>
              <w:rPr>
                <w:spacing w:val="-5"/>
                <w:sz w:val="20"/>
              </w:rPr>
              <w:t>BD</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19"/>
              <w:jc w:val="center"/>
              <w:rPr>
                <w:sz w:val="20"/>
              </w:rPr>
            </w:pPr>
            <w:r>
              <w:rPr>
                <w:spacing w:val="-4"/>
                <w:sz w:val="20"/>
              </w:rPr>
              <w:t>None</w:t>
            </w:r>
          </w:p>
        </w:tc>
      </w:tr>
    </w:tbl>
    <w:p>
      <w:pPr>
        <w:pStyle w:val="TableParagraph"/>
        <w:spacing w:after="0" w:line="225" w:lineRule="exact"/>
        <w:jc w:val="center"/>
        <w:rPr>
          <w:sz w:val="20"/>
        </w:rPr>
        <w:sectPr>
          <w:pgSz w:w="15840" w:h="12240" w:orient="landscape"/>
          <w:pgMar w:header="0" w:footer="733" w:top="1120" w:bottom="900" w:left="360" w:right="360"/>
        </w:sect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688" w:hRule="atLeast"/>
        </w:trPr>
        <w:tc>
          <w:tcPr>
            <w:tcW w:w="895" w:type="dxa"/>
            <w:shd w:val="clear" w:color="auto" w:fill="FFC000"/>
          </w:tcPr>
          <w:p>
            <w:pPr>
              <w:pStyle w:val="TableParagraph"/>
              <w:spacing w:before="227"/>
              <w:ind w:left="10" w:right="1"/>
              <w:jc w:val="center"/>
              <w:rPr>
                <w:sz w:val="20"/>
              </w:rPr>
            </w:pPr>
            <w:r>
              <w:rPr>
                <w:spacing w:val="-2"/>
                <w:sz w:val="20"/>
              </w:rPr>
              <w:t>21-</w:t>
            </w:r>
            <w:r>
              <w:rPr>
                <w:spacing w:val="-4"/>
                <w:sz w:val="20"/>
              </w:rPr>
              <w:t>1092</w:t>
            </w:r>
          </w:p>
        </w:tc>
        <w:tc>
          <w:tcPr>
            <w:tcW w:w="2520" w:type="dxa"/>
            <w:shd w:val="clear" w:color="auto" w:fill="FFE499"/>
          </w:tcPr>
          <w:p>
            <w:pPr>
              <w:pStyle w:val="TableParagraph"/>
              <w:spacing w:line="230" w:lineRule="exact"/>
              <w:ind w:left="108" w:right="723"/>
              <w:jc w:val="both"/>
              <w:rPr>
                <w:sz w:val="20"/>
              </w:rPr>
            </w:pPr>
            <w:r>
              <w:rPr>
                <w:sz w:val="20"/>
              </w:rPr>
              <w:t>Probation Officers and Correctional</w:t>
            </w:r>
            <w:r>
              <w:rPr>
                <w:spacing w:val="-12"/>
                <w:sz w:val="20"/>
              </w:rPr>
              <w:t> </w:t>
            </w:r>
            <w:r>
              <w:rPr>
                <w:sz w:val="20"/>
              </w:rPr>
              <w:t>Treatment </w:t>
            </w:r>
            <w:r>
              <w:rPr>
                <w:spacing w:val="-2"/>
                <w:sz w:val="20"/>
              </w:rPr>
              <w:t>Specialists</w:t>
            </w:r>
          </w:p>
        </w:tc>
        <w:tc>
          <w:tcPr>
            <w:tcW w:w="1205" w:type="dxa"/>
            <w:shd w:val="clear" w:color="auto" w:fill="FFE499"/>
          </w:tcPr>
          <w:p>
            <w:pPr>
              <w:pStyle w:val="TableParagraph"/>
              <w:spacing w:before="227"/>
              <w:ind w:right="95"/>
              <w:rPr>
                <w:sz w:val="20"/>
              </w:rPr>
            </w:pPr>
            <w:r>
              <w:rPr>
                <w:spacing w:val="-5"/>
                <w:sz w:val="20"/>
              </w:rPr>
              <w:t>866</w:t>
            </w:r>
          </w:p>
        </w:tc>
        <w:tc>
          <w:tcPr>
            <w:tcW w:w="1214" w:type="dxa"/>
            <w:shd w:val="clear" w:color="auto" w:fill="FFE499"/>
          </w:tcPr>
          <w:p>
            <w:pPr>
              <w:pStyle w:val="TableParagraph"/>
              <w:spacing w:before="227"/>
              <w:ind w:right="94"/>
              <w:rPr>
                <w:sz w:val="20"/>
              </w:rPr>
            </w:pPr>
            <w:r>
              <w:rPr>
                <w:spacing w:val="-5"/>
                <w:sz w:val="20"/>
              </w:rPr>
              <w:t>880</w:t>
            </w:r>
          </w:p>
        </w:tc>
        <w:tc>
          <w:tcPr>
            <w:tcW w:w="873" w:type="dxa"/>
            <w:shd w:val="clear" w:color="auto" w:fill="FFE499"/>
          </w:tcPr>
          <w:p>
            <w:pPr>
              <w:pStyle w:val="TableParagraph"/>
              <w:spacing w:before="227"/>
              <w:ind w:right="94"/>
              <w:rPr>
                <w:sz w:val="20"/>
              </w:rPr>
            </w:pPr>
            <w:r>
              <w:rPr>
                <w:spacing w:val="-5"/>
                <w:sz w:val="20"/>
              </w:rPr>
              <w:t>14</w:t>
            </w:r>
          </w:p>
        </w:tc>
        <w:tc>
          <w:tcPr>
            <w:tcW w:w="863" w:type="dxa"/>
            <w:shd w:val="clear" w:color="auto" w:fill="FFE499"/>
          </w:tcPr>
          <w:p>
            <w:pPr>
              <w:pStyle w:val="TableParagraph"/>
              <w:spacing w:before="227"/>
              <w:ind w:left="196"/>
              <w:jc w:val="center"/>
              <w:rPr>
                <w:sz w:val="20"/>
              </w:rPr>
            </w:pPr>
            <w:r>
              <w:rPr>
                <w:spacing w:val="-2"/>
                <w:sz w:val="20"/>
              </w:rPr>
              <w:t>1.62%</w:t>
            </w:r>
          </w:p>
        </w:tc>
        <w:tc>
          <w:tcPr>
            <w:tcW w:w="770" w:type="dxa"/>
            <w:shd w:val="clear" w:color="auto" w:fill="FFE499"/>
          </w:tcPr>
          <w:p>
            <w:pPr>
              <w:pStyle w:val="TableParagraph"/>
              <w:spacing w:before="227"/>
              <w:ind w:right="89"/>
              <w:rPr>
                <w:sz w:val="20"/>
              </w:rPr>
            </w:pPr>
            <w:r>
              <w:rPr>
                <w:spacing w:val="-5"/>
                <w:sz w:val="20"/>
              </w:rPr>
              <w:t>25</w:t>
            </w:r>
          </w:p>
        </w:tc>
        <w:tc>
          <w:tcPr>
            <w:tcW w:w="964" w:type="dxa"/>
            <w:shd w:val="clear" w:color="auto" w:fill="FFE499"/>
          </w:tcPr>
          <w:p>
            <w:pPr>
              <w:pStyle w:val="TableParagraph"/>
              <w:spacing w:before="227"/>
              <w:ind w:right="91"/>
              <w:rPr>
                <w:sz w:val="20"/>
              </w:rPr>
            </w:pPr>
            <w:r>
              <w:rPr>
                <w:spacing w:val="-5"/>
                <w:sz w:val="20"/>
              </w:rPr>
              <w:t>46</w:t>
            </w:r>
          </w:p>
        </w:tc>
        <w:tc>
          <w:tcPr>
            <w:tcW w:w="818" w:type="dxa"/>
            <w:shd w:val="clear" w:color="auto" w:fill="FFE499"/>
          </w:tcPr>
          <w:p>
            <w:pPr>
              <w:pStyle w:val="TableParagraph"/>
              <w:spacing w:before="227"/>
              <w:ind w:right="91"/>
              <w:rPr>
                <w:sz w:val="20"/>
              </w:rPr>
            </w:pPr>
            <w:r>
              <w:rPr>
                <w:spacing w:val="-10"/>
                <w:sz w:val="20"/>
              </w:rPr>
              <w:t>1</w:t>
            </w:r>
          </w:p>
        </w:tc>
        <w:tc>
          <w:tcPr>
            <w:tcW w:w="972" w:type="dxa"/>
            <w:shd w:val="clear" w:color="auto" w:fill="FFE499"/>
          </w:tcPr>
          <w:p>
            <w:pPr>
              <w:pStyle w:val="TableParagraph"/>
              <w:spacing w:before="227"/>
              <w:ind w:right="91"/>
              <w:rPr>
                <w:sz w:val="20"/>
              </w:rPr>
            </w:pPr>
            <w:r>
              <w:rPr>
                <w:spacing w:val="-5"/>
                <w:sz w:val="20"/>
              </w:rPr>
              <w:t>72</w:t>
            </w:r>
          </w:p>
        </w:tc>
        <w:tc>
          <w:tcPr>
            <w:tcW w:w="1011" w:type="dxa"/>
            <w:shd w:val="clear" w:color="auto" w:fill="FFE499"/>
          </w:tcPr>
          <w:p>
            <w:pPr>
              <w:pStyle w:val="TableParagraph"/>
              <w:spacing w:before="227"/>
              <w:ind w:left="18" w:right="6"/>
              <w:jc w:val="center"/>
              <w:rPr>
                <w:sz w:val="20"/>
              </w:rPr>
            </w:pPr>
            <w:r>
              <w:rPr>
                <w:spacing w:val="-5"/>
                <w:sz w:val="20"/>
              </w:rPr>
              <w:t>BD</w:t>
            </w:r>
          </w:p>
        </w:tc>
        <w:tc>
          <w:tcPr>
            <w:tcW w:w="1106" w:type="dxa"/>
            <w:shd w:val="clear" w:color="auto" w:fill="FFE499"/>
          </w:tcPr>
          <w:p>
            <w:pPr>
              <w:pStyle w:val="TableParagraph"/>
              <w:spacing w:before="227"/>
              <w:ind w:left="19"/>
              <w:jc w:val="center"/>
              <w:rPr>
                <w:sz w:val="20"/>
              </w:rPr>
            </w:pPr>
            <w:r>
              <w:rPr>
                <w:spacing w:val="-4"/>
                <w:sz w:val="20"/>
              </w:rPr>
              <w:t>None</w:t>
            </w:r>
          </w:p>
        </w:tc>
        <w:tc>
          <w:tcPr>
            <w:tcW w:w="900" w:type="dxa"/>
            <w:shd w:val="clear" w:color="auto" w:fill="FFE499"/>
          </w:tcPr>
          <w:p>
            <w:pPr>
              <w:pStyle w:val="TableParagraph"/>
              <w:spacing w:before="227"/>
              <w:ind w:left="16"/>
              <w:jc w:val="center"/>
              <w:rPr>
                <w:sz w:val="20"/>
              </w:rPr>
            </w:pPr>
            <w:r>
              <w:rPr>
                <w:spacing w:val="-2"/>
                <w:sz w:val="20"/>
              </w:rPr>
              <w:t>MTOJT</w:t>
            </w:r>
          </w:p>
        </w:tc>
      </w:tr>
      <w:tr>
        <w:trPr>
          <w:trHeight w:val="456" w:hRule="atLeast"/>
        </w:trPr>
        <w:tc>
          <w:tcPr>
            <w:tcW w:w="895" w:type="dxa"/>
            <w:shd w:val="clear" w:color="auto" w:fill="FFC000"/>
          </w:tcPr>
          <w:p>
            <w:pPr>
              <w:pStyle w:val="TableParagraph"/>
              <w:spacing w:before="110"/>
              <w:ind w:left="10" w:right="1"/>
              <w:jc w:val="center"/>
              <w:rPr>
                <w:sz w:val="20"/>
              </w:rPr>
            </w:pPr>
            <w:r>
              <w:rPr>
                <w:spacing w:val="-2"/>
                <w:sz w:val="20"/>
              </w:rPr>
              <w:t>21-</w:t>
            </w:r>
            <w:r>
              <w:rPr>
                <w:spacing w:val="-4"/>
                <w:sz w:val="20"/>
              </w:rPr>
              <w:t>1093</w:t>
            </w:r>
          </w:p>
        </w:tc>
        <w:tc>
          <w:tcPr>
            <w:tcW w:w="2520" w:type="dxa"/>
            <w:shd w:val="clear" w:color="auto" w:fill="FFF1CC"/>
          </w:tcPr>
          <w:p>
            <w:pPr>
              <w:pStyle w:val="TableParagraph"/>
              <w:spacing w:line="225" w:lineRule="exact"/>
              <w:ind w:left="108"/>
              <w:jc w:val="left"/>
              <w:rPr>
                <w:sz w:val="20"/>
              </w:rPr>
            </w:pPr>
            <w:r>
              <w:rPr>
                <w:sz w:val="20"/>
              </w:rPr>
              <w:t>Social</w:t>
            </w:r>
            <w:r>
              <w:rPr>
                <w:spacing w:val="-6"/>
                <w:sz w:val="20"/>
              </w:rPr>
              <w:t> </w:t>
            </w:r>
            <w:r>
              <w:rPr>
                <w:sz w:val="20"/>
              </w:rPr>
              <w:t>and</w:t>
            </w:r>
            <w:r>
              <w:rPr>
                <w:spacing w:val="-4"/>
                <w:sz w:val="20"/>
              </w:rPr>
              <w:t> </w:t>
            </w:r>
            <w:r>
              <w:rPr>
                <w:sz w:val="20"/>
              </w:rPr>
              <w:t>Human</w:t>
            </w:r>
            <w:r>
              <w:rPr>
                <w:spacing w:val="-3"/>
                <w:sz w:val="20"/>
              </w:rPr>
              <w:t> </w:t>
            </w:r>
            <w:r>
              <w:rPr>
                <w:spacing w:val="-2"/>
                <w:sz w:val="20"/>
              </w:rPr>
              <w:t>Service</w:t>
            </w:r>
          </w:p>
          <w:p>
            <w:pPr>
              <w:pStyle w:val="TableParagraph"/>
              <w:spacing w:line="210" w:lineRule="exact" w:before="1"/>
              <w:ind w:left="108"/>
              <w:jc w:val="left"/>
              <w:rPr>
                <w:sz w:val="20"/>
              </w:rPr>
            </w:pPr>
            <w:r>
              <w:rPr>
                <w:spacing w:val="-2"/>
                <w:sz w:val="20"/>
              </w:rPr>
              <w:t>Assistants</w:t>
            </w:r>
          </w:p>
        </w:tc>
        <w:tc>
          <w:tcPr>
            <w:tcW w:w="1205" w:type="dxa"/>
            <w:shd w:val="clear" w:color="auto" w:fill="FFF1CC"/>
          </w:tcPr>
          <w:p>
            <w:pPr>
              <w:pStyle w:val="TableParagraph"/>
              <w:spacing w:before="110"/>
              <w:ind w:right="95"/>
              <w:rPr>
                <w:sz w:val="20"/>
              </w:rPr>
            </w:pPr>
            <w:r>
              <w:rPr>
                <w:spacing w:val="-2"/>
                <w:sz w:val="20"/>
              </w:rPr>
              <w:t>3,195</w:t>
            </w:r>
          </w:p>
        </w:tc>
        <w:tc>
          <w:tcPr>
            <w:tcW w:w="1214" w:type="dxa"/>
            <w:shd w:val="clear" w:color="auto" w:fill="FFF1CC"/>
          </w:tcPr>
          <w:p>
            <w:pPr>
              <w:pStyle w:val="TableParagraph"/>
              <w:spacing w:before="110"/>
              <w:ind w:right="94"/>
              <w:rPr>
                <w:sz w:val="20"/>
              </w:rPr>
            </w:pPr>
            <w:r>
              <w:rPr>
                <w:spacing w:val="-2"/>
                <w:sz w:val="20"/>
              </w:rPr>
              <w:t>3,503</w:t>
            </w:r>
          </w:p>
        </w:tc>
        <w:tc>
          <w:tcPr>
            <w:tcW w:w="873" w:type="dxa"/>
            <w:shd w:val="clear" w:color="auto" w:fill="FFF1CC"/>
          </w:tcPr>
          <w:p>
            <w:pPr>
              <w:pStyle w:val="TableParagraph"/>
              <w:spacing w:before="110"/>
              <w:ind w:right="94"/>
              <w:rPr>
                <w:sz w:val="20"/>
              </w:rPr>
            </w:pPr>
            <w:r>
              <w:rPr>
                <w:spacing w:val="-5"/>
                <w:sz w:val="20"/>
              </w:rPr>
              <w:t>308</w:t>
            </w:r>
          </w:p>
        </w:tc>
        <w:tc>
          <w:tcPr>
            <w:tcW w:w="863" w:type="dxa"/>
            <w:shd w:val="clear" w:color="auto" w:fill="FFF1CC"/>
          </w:tcPr>
          <w:p>
            <w:pPr>
              <w:pStyle w:val="TableParagraph"/>
              <w:spacing w:before="110"/>
              <w:ind w:left="196"/>
              <w:jc w:val="center"/>
              <w:rPr>
                <w:sz w:val="20"/>
              </w:rPr>
            </w:pPr>
            <w:r>
              <w:rPr>
                <w:spacing w:val="-2"/>
                <w:sz w:val="20"/>
              </w:rPr>
              <w:t>9.64%</w:t>
            </w:r>
          </w:p>
        </w:tc>
        <w:tc>
          <w:tcPr>
            <w:tcW w:w="770" w:type="dxa"/>
            <w:shd w:val="clear" w:color="auto" w:fill="FFF1CC"/>
          </w:tcPr>
          <w:p>
            <w:pPr>
              <w:pStyle w:val="TableParagraph"/>
              <w:spacing w:before="110"/>
              <w:ind w:right="89"/>
              <w:rPr>
                <w:sz w:val="20"/>
              </w:rPr>
            </w:pPr>
            <w:r>
              <w:rPr>
                <w:spacing w:val="-5"/>
                <w:sz w:val="20"/>
              </w:rPr>
              <w:t>146</w:t>
            </w:r>
          </w:p>
        </w:tc>
        <w:tc>
          <w:tcPr>
            <w:tcW w:w="964" w:type="dxa"/>
            <w:shd w:val="clear" w:color="auto" w:fill="FFF1CC"/>
          </w:tcPr>
          <w:p>
            <w:pPr>
              <w:pStyle w:val="TableParagraph"/>
              <w:spacing w:before="110"/>
              <w:ind w:right="91"/>
              <w:rPr>
                <w:sz w:val="20"/>
              </w:rPr>
            </w:pPr>
            <w:r>
              <w:rPr>
                <w:spacing w:val="-5"/>
                <w:sz w:val="20"/>
              </w:rPr>
              <w:t>198</w:t>
            </w:r>
          </w:p>
        </w:tc>
        <w:tc>
          <w:tcPr>
            <w:tcW w:w="818" w:type="dxa"/>
            <w:shd w:val="clear" w:color="auto" w:fill="FFF1CC"/>
          </w:tcPr>
          <w:p>
            <w:pPr>
              <w:pStyle w:val="TableParagraph"/>
              <w:spacing w:before="110"/>
              <w:ind w:right="91"/>
              <w:rPr>
                <w:sz w:val="20"/>
              </w:rPr>
            </w:pPr>
            <w:r>
              <w:rPr>
                <w:spacing w:val="-5"/>
                <w:sz w:val="20"/>
              </w:rPr>
              <w:t>31</w:t>
            </w:r>
          </w:p>
        </w:tc>
        <w:tc>
          <w:tcPr>
            <w:tcW w:w="972" w:type="dxa"/>
            <w:shd w:val="clear" w:color="auto" w:fill="FFF1CC"/>
          </w:tcPr>
          <w:p>
            <w:pPr>
              <w:pStyle w:val="TableParagraph"/>
              <w:spacing w:before="110"/>
              <w:ind w:right="91"/>
              <w:rPr>
                <w:sz w:val="20"/>
              </w:rPr>
            </w:pPr>
            <w:r>
              <w:rPr>
                <w:spacing w:val="-5"/>
                <w:sz w:val="20"/>
              </w:rPr>
              <w:t>375</w:t>
            </w:r>
          </w:p>
        </w:tc>
        <w:tc>
          <w:tcPr>
            <w:tcW w:w="1011" w:type="dxa"/>
            <w:shd w:val="clear" w:color="auto" w:fill="FFF1CC"/>
          </w:tcPr>
          <w:p>
            <w:pPr>
              <w:pStyle w:val="TableParagraph"/>
              <w:spacing w:before="110"/>
              <w:ind w:left="18" w:right="5"/>
              <w:jc w:val="center"/>
              <w:rPr>
                <w:sz w:val="20"/>
              </w:rPr>
            </w:pPr>
            <w:r>
              <w:rPr>
                <w:spacing w:val="-5"/>
                <w:sz w:val="20"/>
              </w:rPr>
              <w:t>HS</w:t>
            </w:r>
          </w:p>
        </w:tc>
        <w:tc>
          <w:tcPr>
            <w:tcW w:w="1106" w:type="dxa"/>
            <w:shd w:val="clear" w:color="auto" w:fill="FFF1CC"/>
          </w:tcPr>
          <w:p>
            <w:pPr>
              <w:pStyle w:val="TableParagraph"/>
              <w:spacing w:before="110"/>
              <w:ind w:left="19"/>
              <w:jc w:val="center"/>
              <w:rPr>
                <w:sz w:val="20"/>
              </w:rPr>
            </w:pPr>
            <w:r>
              <w:rPr>
                <w:spacing w:val="-4"/>
                <w:sz w:val="20"/>
              </w:rPr>
              <w:t>None</w:t>
            </w:r>
          </w:p>
        </w:tc>
        <w:tc>
          <w:tcPr>
            <w:tcW w:w="900" w:type="dxa"/>
            <w:shd w:val="clear" w:color="auto" w:fill="FFF1CC"/>
          </w:tcPr>
          <w:p>
            <w:pPr>
              <w:pStyle w:val="TableParagraph"/>
              <w:spacing w:before="110"/>
              <w:ind w:left="16"/>
              <w:jc w:val="center"/>
              <w:rPr>
                <w:sz w:val="20"/>
              </w:rPr>
            </w:pPr>
            <w:r>
              <w:rPr>
                <w:spacing w:val="-2"/>
                <w:sz w:val="20"/>
              </w:rPr>
              <w:t>STOJT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21-</w:t>
            </w:r>
            <w:r>
              <w:rPr>
                <w:spacing w:val="-4"/>
                <w:sz w:val="20"/>
              </w:rPr>
              <w:t>1094</w:t>
            </w:r>
          </w:p>
        </w:tc>
        <w:tc>
          <w:tcPr>
            <w:tcW w:w="2520" w:type="dxa"/>
            <w:shd w:val="clear" w:color="auto" w:fill="FFE499"/>
          </w:tcPr>
          <w:p>
            <w:pPr>
              <w:pStyle w:val="TableParagraph"/>
              <w:spacing w:line="229" w:lineRule="exact"/>
              <w:ind w:left="108"/>
              <w:jc w:val="left"/>
              <w:rPr>
                <w:sz w:val="20"/>
              </w:rPr>
            </w:pPr>
            <w:r>
              <w:rPr>
                <w:sz w:val="20"/>
              </w:rPr>
              <w:t>Community</w:t>
            </w:r>
            <w:r>
              <w:rPr>
                <w:spacing w:val="-8"/>
                <w:sz w:val="20"/>
              </w:rPr>
              <w:t> </w:t>
            </w:r>
            <w:r>
              <w:rPr>
                <w:sz w:val="20"/>
              </w:rPr>
              <w:t>Health</w:t>
            </w:r>
            <w:r>
              <w:rPr>
                <w:spacing w:val="-5"/>
                <w:sz w:val="20"/>
              </w:rPr>
              <w:t> </w:t>
            </w:r>
            <w:r>
              <w:rPr>
                <w:spacing w:val="-2"/>
                <w:sz w:val="20"/>
              </w:rPr>
              <w:t>Workers</w:t>
            </w:r>
          </w:p>
        </w:tc>
        <w:tc>
          <w:tcPr>
            <w:tcW w:w="1205" w:type="dxa"/>
            <w:shd w:val="clear" w:color="auto" w:fill="FFE499"/>
          </w:tcPr>
          <w:p>
            <w:pPr>
              <w:pStyle w:val="TableParagraph"/>
              <w:spacing w:line="222" w:lineRule="exact" w:before="11"/>
              <w:ind w:right="95"/>
              <w:rPr>
                <w:sz w:val="20"/>
              </w:rPr>
            </w:pPr>
            <w:r>
              <w:rPr>
                <w:spacing w:val="-5"/>
                <w:sz w:val="20"/>
              </w:rPr>
              <w:t>287</w:t>
            </w:r>
          </w:p>
        </w:tc>
        <w:tc>
          <w:tcPr>
            <w:tcW w:w="1214" w:type="dxa"/>
            <w:shd w:val="clear" w:color="auto" w:fill="FFE499"/>
          </w:tcPr>
          <w:p>
            <w:pPr>
              <w:pStyle w:val="TableParagraph"/>
              <w:spacing w:line="222" w:lineRule="exact" w:before="11"/>
              <w:ind w:right="94"/>
              <w:rPr>
                <w:sz w:val="20"/>
              </w:rPr>
            </w:pPr>
            <w:r>
              <w:rPr>
                <w:spacing w:val="-5"/>
                <w:sz w:val="20"/>
              </w:rPr>
              <w:t>333</w:t>
            </w:r>
          </w:p>
        </w:tc>
        <w:tc>
          <w:tcPr>
            <w:tcW w:w="873" w:type="dxa"/>
            <w:shd w:val="clear" w:color="auto" w:fill="FFE499"/>
          </w:tcPr>
          <w:p>
            <w:pPr>
              <w:pStyle w:val="TableParagraph"/>
              <w:spacing w:line="222" w:lineRule="exact" w:before="11"/>
              <w:ind w:right="94"/>
              <w:rPr>
                <w:sz w:val="20"/>
              </w:rPr>
            </w:pPr>
            <w:r>
              <w:rPr>
                <w:spacing w:val="-5"/>
                <w:sz w:val="20"/>
              </w:rPr>
              <w:t>46</w:t>
            </w:r>
          </w:p>
        </w:tc>
        <w:tc>
          <w:tcPr>
            <w:tcW w:w="863" w:type="dxa"/>
            <w:shd w:val="clear" w:color="auto" w:fill="FFE499"/>
          </w:tcPr>
          <w:p>
            <w:pPr>
              <w:pStyle w:val="TableParagraph"/>
              <w:spacing w:line="222" w:lineRule="exact" w:before="11"/>
              <w:ind w:left="141" w:right="36"/>
              <w:jc w:val="center"/>
              <w:rPr>
                <w:sz w:val="20"/>
              </w:rPr>
            </w:pPr>
            <w:r>
              <w:rPr>
                <w:spacing w:val="-2"/>
                <w:sz w:val="20"/>
              </w:rPr>
              <w:t>16.03%</w:t>
            </w:r>
          </w:p>
        </w:tc>
        <w:tc>
          <w:tcPr>
            <w:tcW w:w="770" w:type="dxa"/>
            <w:shd w:val="clear" w:color="auto" w:fill="FFE499"/>
          </w:tcPr>
          <w:p>
            <w:pPr>
              <w:pStyle w:val="TableParagraph"/>
              <w:spacing w:line="222" w:lineRule="exact" w:before="11"/>
              <w:ind w:right="89"/>
              <w:rPr>
                <w:sz w:val="20"/>
              </w:rPr>
            </w:pPr>
            <w:r>
              <w:rPr>
                <w:spacing w:val="-5"/>
                <w:sz w:val="20"/>
              </w:rPr>
              <w:t>14</w:t>
            </w:r>
          </w:p>
        </w:tc>
        <w:tc>
          <w:tcPr>
            <w:tcW w:w="964" w:type="dxa"/>
            <w:shd w:val="clear" w:color="auto" w:fill="FFE499"/>
          </w:tcPr>
          <w:p>
            <w:pPr>
              <w:pStyle w:val="TableParagraph"/>
              <w:spacing w:line="222" w:lineRule="exact" w:before="11"/>
              <w:ind w:right="91"/>
              <w:rPr>
                <w:sz w:val="20"/>
              </w:rPr>
            </w:pPr>
            <w:r>
              <w:rPr>
                <w:spacing w:val="-5"/>
                <w:sz w:val="20"/>
              </w:rPr>
              <w:t>18</w:t>
            </w:r>
          </w:p>
        </w:tc>
        <w:tc>
          <w:tcPr>
            <w:tcW w:w="818" w:type="dxa"/>
            <w:shd w:val="clear" w:color="auto" w:fill="FFE499"/>
          </w:tcPr>
          <w:p>
            <w:pPr>
              <w:pStyle w:val="TableParagraph"/>
              <w:spacing w:line="222" w:lineRule="exact" w:before="11"/>
              <w:ind w:right="91"/>
              <w:rPr>
                <w:sz w:val="20"/>
              </w:rPr>
            </w:pPr>
            <w:r>
              <w:rPr>
                <w:spacing w:val="-10"/>
                <w:sz w:val="20"/>
              </w:rPr>
              <w:t>5</w:t>
            </w:r>
          </w:p>
        </w:tc>
        <w:tc>
          <w:tcPr>
            <w:tcW w:w="972" w:type="dxa"/>
            <w:shd w:val="clear" w:color="auto" w:fill="FFE499"/>
          </w:tcPr>
          <w:p>
            <w:pPr>
              <w:pStyle w:val="TableParagraph"/>
              <w:spacing w:line="222" w:lineRule="exact" w:before="11"/>
              <w:ind w:right="91"/>
              <w:rPr>
                <w:sz w:val="20"/>
              </w:rPr>
            </w:pPr>
            <w:r>
              <w:rPr>
                <w:spacing w:val="-5"/>
                <w:sz w:val="20"/>
              </w:rPr>
              <w:t>37</w:t>
            </w:r>
          </w:p>
        </w:tc>
        <w:tc>
          <w:tcPr>
            <w:tcW w:w="1011" w:type="dxa"/>
            <w:shd w:val="clear" w:color="auto" w:fill="FFE499"/>
          </w:tcPr>
          <w:p>
            <w:pPr>
              <w:pStyle w:val="TableParagraph"/>
              <w:spacing w:line="222" w:lineRule="exact" w:before="11"/>
              <w:ind w:left="18" w:right="5"/>
              <w:jc w:val="center"/>
              <w:rPr>
                <w:sz w:val="20"/>
              </w:rPr>
            </w:pPr>
            <w:r>
              <w:rPr>
                <w:spacing w:val="-5"/>
                <w:sz w:val="20"/>
              </w:rPr>
              <w:t>HS</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6"/>
              <w:jc w:val="center"/>
              <w:rPr>
                <w:sz w:val="20"/>
              </w:rPr>
            </w:pPr>
            <w:r>
              <w:rPr>
                <w:spacing w:val="-2"/>
                <w:sz w:val="20"/>
              </w:rPr>
              <w:t>STOJT</w:t>
            </w:r>
          </w:p>
        </w:tc>
      </w:tr>
      <w:tr>
        <w:trPr>
          <w:trHeight w:val="461" w:hRule="atLeast"/>
        </w:trPr>
        <w:tc>
          <w:tcPr>
            <w:tcW w:w="895" w:type="dxa"/>
            <w:shd w:val="clear" w:color="auto" w:fill="FFC000"/>
          </w:tcPr>
          <w:p>
            <w:pPr>
              <w:pStyle w:val="TableParagraph"/>
              <w:spacing w:before="114"/>
              <w:ind w:left="10" w:right="1"/>
              <w:jc w:val="center"/>
              <w:rPr>
                <w:sz w:val="20"/>
              </w:rPr>
            </w:pPr>
            <w:r>
              <w:rPr>
                <w:spacing w:val="-2"/>
                <w:sz w:val="20"/>
              </w:rPr>
              <w:t>21-</w:t>
            </w:r>
            <w:r>
              <w:rPr>
                <w:spacing w:val="-4"/>
                <w:sz w:val="20"/>
              </w:rPr>
              <w:t>1099</w:t>
            </w:r>
          </w:p>
        </w:tc>
        <w:tc>
          <w:tcPr>
            <w:tcW w:w="2520" w:type="dxa"/>
            <w:shd w:val="clear" w:color="auto" w:fill="FFF1CC"/>
          </w:tcPr>
          <w:p>
            <w:pPr>
              <w:pStyle w:val="TableParagraph"/>
              <w:spacing w:line="232" w:lineRule="exact"/>
              <w:ind w:left="108"/>
              <w:jc w:val="left"/>
              <w:rPr>
                <w:sz w:val="20"/>
              </w:rPr>
            </w:pPr>
            <w:r>
              <w:rPr>
                <w:sz w:val="20"/>
              </w:rPr>
              <w:t>Community</w:t>
            </w:r>
            <w:r>
              <w:rPr>
                <w:spacing w:val="-12"/>
                <w:sz w:val="20"/>
              </w:rPr>
              <w:t> </w:t>
            </w:r>
            <w:r>
              <w:rPr>
                <w:sz w:val="20"/>
              </w:rPr>
              <w:t>and</w:t>
            </w:r>
            <w:r>
              <w:rPr>
                <w:spacing w:val="-11"/>
                <w:sz w:val="20"/>
              </w:rPr>
              <w:t> </w:t>
            </w:r>
            <w:r>
              <w:rPr>
                <w:sz w:val="20"/>
              </w:rPr>
              <w:t>Social</w:t>
            </w:r>
            <w:r>
              <w:rPr>
                <w:spacing w:val="-12"/>
                <w:sz w:val="20"/>
              </w:rPr>
              <w:t> </w:t>
            </w:r>
            <w:r>
              <w:rPr>
                <w:sz w:val="20"/>
              </w:rPr>
              <w:t>Service Specialists, All Other</w:t>
            </w:r>
          </w:p>
        </w:tc>
        <w:tc>
          <w:tcPr>
            <w:tcW w:w="1205" w:type="dxa"/>
            <w:shd w:val="clear" w:color="auto" w:fill="FFF1CC"/>
          </w:tcPr>
          <w:p>
            <w:pPr>
              <w:pStyle w:val="TableParagraph"/>
              <w:spacing w:before="114"/>
              <w:ind w:right="95"/>
              <w:rPr>
                <w:sz w:val="20"/>
              </w:rPr>
            </w:pPr>
            <w:r>
              <w:rPr>
                <w:spacing w:val="-5"/>
                <w:sz w:val="20"/>
              </w:rPr>
              <w:t>579</w:t>
            </w:r>
          </w:p>
        </w:tc>
        <w:tc>
          <w:tcPr>
            <w:tcW w:w="1214" w:type="dxa"/>
            <w:shd w:val="clear" w:color="auto" w:fill="FFF1CC"/>
          </w:tcPr>
          <w:p>
            <w:pPr>
              <w:pStyle w:val="TableParagraph"/>
              <w:spacing w:before="114"/>
              <w:ind w:right="94"/>
              <w:rPr>
                <w:sz w:val="20"/>
              </w:rPr>
            </w:pPr>
            <w:r>
              <w:rPr>
                <w:spacing w:val="-5"/>
                <w:sz w:val="20"/>
              </w:rPr>
              <w:t>631</w:t>
            </w:r>
          </w:p>
        </w:tc>
        <w:tc>
          <w:tcPr>
            <w:tcW w:w="873" w:type="dxa"/>
            <w:shd w:val="clear" w:color="auto" w:fill="FFF1CC"/>
          </w:tcPr>
          <w:p>
            <w:pPr>
              <w:pStyle w:val="TableParagraph"/>
              <w:spacing w:before="114"/>
              <w:ind w:right="94"/>
              <w:rPr>
                <w:sz w:val="20"/>
              </w:rPr>
            </w:pPr>
            <w:r>
              <w:rPr>
                <w:spacing w:val="-5"/>
                <w:sz w:val="20"/>
              </w:rPr>
              <w:t>52</w:t>
            </w:r>
          </w:p>
        </w:tc>
        <w:tc>
          <w:tcPr>
            <w:tcW w:w="863" w:type="dxa"/>
            <w:shd w:val="clear" w:color="auto" w:fill="FFF1CC"/>
          </w:tcPr>
          <w:p>
            <w:pPr>
              <w:pStyle w:val="TableParagraph"/>
              <w:spacing w:before="114"/>
              <w:ind w:left="196"/>
              <w:jc w:val="center"/>
              <w:rPr>
                <w:sz w:val="20"/>
              </w:rPr>
            </w:pPr>
            <w:r>
              <w:rPr>
                <w:spacing w:val="-2"/>
                <w:sz w:val="20"/>
              </w:rPr>
              <w:t>8.98%</w:t>
            </w:r>
          </w:p>
        </w:tc>
        <w:tc>
          <w:tcPr>
            <w:tcW w:w="770" w:type="dxa"/>
            <w:shd w:val="clear" w:color="auto" w:fill="FFF1CC"/>
          </w:tcPr>
          <w:p>
            <w:pPr>
              <w:pStyle w:val="TableParagraph"/>
              <w:spacing w:before="114"/>
              <w:ind w:right="89"/>
              <w:rPr>
                <w:sz w:val="20"/>
              </w:rPr>
            </w:pPr>
            <w:r>
              <w:rPr>
                <w:spacing w:val="-5"/>
                <w:sz w:val="20"/>
              </w:rPr>
              <w:t>28</w:t>
            </w:r>
          </w:p>
        </w:tc>
        <w:tc>
          <w:tcPr>
            <w:tcW w:w="964" w:type="dxa"/>
            <w:shd w:val="clear" w:color="auto" w:fill="FFF1CC"/>
          </w:tcPr>
          <w:p>
            <w:pPr>
              <w:pStyle w:val="TableParagraph"/>
              <w:spacing w:before="114"/>
              <w:ind w:right="91"/>
              <w:rPr>
                <w:sz w:val="20"/>
              </w:rPr>
            </w:pPr>
            <w:r>
              <w:rPr>
                <w:spacing w:val="-5"/>
                <w:sz w:val="20"/>
              </w:rPr>
              <w:t>35</w:t>
            </w:r>
          </w:p>
        </w:tc>
        <w:tc>
          <w:tcPr>
            <w:tcW w:w="818" w:type="dxa"/>
            <w:shd w:val="clear" w:color="auto" w:fill="FFF1CC"/>
          </w:tcPr>
          <w:p>
            <w:pPr>
              <w:pStyle w:val="TableParagraph"/>
              <w:spacing w:before="114"/>
              <w:ind w:right="91"/>
              <w:rPr>
                <w:sz w:val="20"/>
              </w:rPr>
            </w:pPr>
            <w:r>
              <w:rPr>
                <w:spacing w:val="-10"/>
                <w:sz w:val="20"/>
              </w:rPr>
              <w:t>5</w:t>
            </w:r>
          </w:p>
        </w:tc>
        <w:tc>
          <w:tcPr>
            <w:tcW w:w="972" w:type="dxa"/>
            <w:shd w:val="clear" w:color="auto" w:fill="FFF1CC"/>
          </w:tcPr>
          <w:p>
            <w:pPr>
              <w:pStyle w:val="TableParagraph"/>
              <w:spacing w:before="114"/>
              <w:ind w:right="91"/>
              <w:rPr>
                <w:sz w:val="20"/>
              </w:rPr>
            </w:pPr>
            <w:r>
              <w:rPr>
                <w:spacing w:val="-5"/>
                <w:sz w:val="20"/>
              </w:rPr>
              <w:t>68</w:t>
            </w:r>
          </w:p>
        </w:tc>
        <w:tc>
          <w:tcPr>
            <w:tcW w:w="1011" w:type="dxa"/>
            <w:shd w:val="clear" w:color="auto" w:fill="FFF1CC"/>
          </w:tcPr>
          <w:p>
            <w:pPr>
              <w:pStyle w:val="TableParagraph"/>
              <w:spacing w:before="114"/>
              <w:ind w:left="18" w:right="6"/>
              <w:jc w:val="center"/>
              <w:rPr>
                <w:sz w:val="20"/>
              </w:rPr>
            </w:pPr>
            <w:r>
              <w:rPr>
                <w:spacing w:val="-5"/>
                <w:sz w:val="20"/>
              </w:rPr>
              <w:t>BD</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9"/>
              <w:jc w:val="center"/>
              <w:rPr>
                <w:sz w:val="20"/>
              </w:rPr>
            </w:pPr>
            <w:r>
              <w:rPr>
                <w:spacing w:val="-4"/>
                <w:sz w:val="20"/>
              </w:rPr>
              <w:t>None</w:t>
            </w:r>
          </w:p>
        </w:tc>
      </w:tr>
      <w:tr>
        <w:trPr>
          <w:trHeight w:val="250" w:hRule="atLeast"/>
        </w:trPr>
        <w:tc>
          <w:tcPr>
            <w:tcW w:w="895" w:type="dxa"/>
            <w:shd w:val="clear" w:color="auto" w:fill="FFC000"/>
          </w:tcPr>
          <w:p>
            <w:pPr>
              <w:pStyle w:val="TableParagraph"/>
              <w:spacing w:line="222" w:lineRule="exact" w:before="8"/>
              <w:ind w:left="10" w:right="1"/>
              <w:jc w:val="center"/>
              <w:rPr>
                <w:b/>
                <w:sz w:val="20"/>
              </w:rPr>
            </w:pPr>
            <w:r>
              <w:rPr>
                <w:b/>
                <w:spacing w:val="-2"/>
                <w:sz w:val="20"/>
              </w:rPr>
              <w:t>21-</w:t>
            </w:r>
            <w:r>
              <w:rPr>
                <w:b/>
                <w:spacing w:val="-4"/>
                <w:sz w:val="20"/>
              </w:rPr>
              <w:t>2000</w:t>
            </w:r>
          </w:p>
        </w:tc>
        <w:tc>
          <w:tcPr>
            <w:tcW w:w="2520" w:type="dxa"/>
            <w:shd w:val="clear" w:color="auto" w:fill="FFE499"/>
          </w:tcPr>
          <w:p>
            <w:pPr>
              <w:pStyle w:val="TableParagraph"/>
              <w:spacing w:line="226" w:lineRule="exact"/>
              <w:ind w:left="108"/>
              <w:jc w:val="left"/>
              <w:rPr>
                <w:b/>
                <w:sz w:val="20"/>
              </w:rPr>
            </w:pPr>
            <w:r>
              <w:rPr>
                <w:b/>
                <w:sz w:val="20"/>
              </w:rPr>
              <w:t>Religious</w:t>
            </w:r>
            <w:r>
              <w:rPr>
                <w:b/>
                <w:spacing w:val="-7"/>
                <w:sz w:val="20"/>
              </w:rPr>
              <w:t> </w:t>
            </w:r>
            <w:r>
              <w:rPr>
                <w:b/>
                <w:spacing w:val="-2"/>
                <w:sz w:val="20"/>
              </w:rPr>
              <w:t>Workers</w:t>
            </w:r>
          </w:p>
        </w:tc>
        <w:tc>
          <w:tcPr>
            <w:tcW w:w="1205" w:type="dxa"/>
            <w:shd w:val="clear" w:color="auto" w:fill="FFE499"/>
          </w:tcPr>
          <w:p>
            <w:pPr>
              <w:pStyle w:val="TableParagraph"/>
              <w:spacing w:line="222" w:lineRule="exact" w:before="8"/>
              <w:ind w:right="95"/>
              <w:rPr>
                <w:b/>
                <w:sz w:val="20"/>
              </w:rPr>
            </w:pPr>
            <w:r>
              <w:rPr>
                <w:b/>
                <w:spacing w:val="-2"/>
                <w:sz w:val="20"/>
              </w:rPr>
              <w:t>12,074</w:t>
            </w:r>
          </w:p>
        </w:tc>
        <w:tc>
          <w:tcPr>
            <w:tcW w:w="1214" w:type="dxa"/>
            <w:shd w:val="clear" w:color="auto" w:fill="FFE499"/>
          </w:tcPr>
          <w:p>
            <w:pPr>
              <w:pStyle w:val="TableParagraph"/>
              <w:spacing w:line="222" w:lineRule="exact" w:before="8"/>
              <w:ind w:right="94"/>
              <w:rPr>
                <w:b/>
                <w:sz w:val="20"/>
              </w:rPr>
            </w:pPr>
            <w:r>
              <w:rPr>
                <w:b/>
                <w:spacing w:val="-2"/>
                <w:sz w:val="20"/>
              </w:rPr>
              <w:t>14,899</w:t>
            </w:r>
          </w:p>
        </w:tc>
        <w:tc>
          <w:tcPr>
            <w:tcW w:w="873" w:type="dxa"/>
            <w:shd w:val="clear" w:color="auto" w:fill="FFE499"/>
          </w:tcPr>
          <w:p>
            <w:pPr>
              <w:pStyle w:val="TableParagraph"/>
              <w:spacing w:line="222" w:lineRule="exact" w:before="8"/>
              <w:ind w:right="93"/>
              <w:rPr>
                <w:b/>
                <w:sz w:val="20"/>
              </w:rPr>
            </w:pPr>
            <w:r>
              <w:rPr>
                <w:b/>
                <w:spacing w:val="-2"/>
                <w:sz w:val="20"/>
              </w:rPr>
              <w:t>2,825</w:t>
            </w:r>
          </w:p>
        </w:tc>
        <w:tc>
          <w:tcPr>
            <w:tcW w:w="863" w:type="dxa"/>
            <w:shd w:val="clear" w:color="auto" w:fill="FFE499"/>
          </w:tcPr>
          <w:p>
            <w:pPr>
              <w:pStyle w:val="TableParagraph"/>
              <w:spacing w:line="222" w:lineRule="exact" w:before="8"/>
              <w:ind w:left="141" w:right="36"/>
              <w:jc w:val="center"/>
              <w:rPr>
                <w:b/>
                <w:sz w:val="20"/>
              </w:rPr>
            </w:pPr>
            <w:r>
              <w:rPr>
                <w:b/>
                <w:spacing w:val="-2"/>
                <w:sz w:val="20"/>
              </w:rPr>
              <w:t>23.40%</w:t>
            </w:r>
          </w:p>
        </w:tc>
        <w:tc>
          <w:tcPr>
            <w:tcW w:w="770" w:type="dxa"/>
            <w:shd w:val="clear" w:color="auto" w:fill="FFE499"/>
          </w:tcPr>
          <w:p>
            <w:pPr>
              <w:pStyle w:val="TableParagraph"/>
              <w:spacing w:line="222" w:lineRule="exact" w:before="8"/>
              <w:ind w:right="89"/>
              <w:rPr>
                <w:b/>
                <w:sz w:val="20"/>
              </w:rPr>
            </w:pPr>
            <w:r>
              <w:rPr>
                <w:b/>
                <w:spacing w:val="-5"/>
                <w:sz w:val="20"/>
              </w:rPr>
              <w:t>642</w:t>
            </w:r>
          </w:p>
        </w:tc>
        <w:tc>
          <w:tcPr>
            <w:tcW w:w="964" w:type="dxa"/>
            <w:shd w:val="clear" w:color="auto" w:fill="FFE499"/>
          </w:tcPr>
          <w:p>
            <w:pPr>
              <w:pStyle w:val="TableParagraph"/>
              <w:spacing w:line="222" w:lineRule="exact" w:before="8"/>
              <w:ind w:right="91"/>
              <w:rPr>
                <w:b/>
                <w:sz w:val="20"/>
              </w:rPr>
            </w:pPr>
            <w:r>
              <w:rPr>
                <w:b/>
                <w:spacing w:val="-5"/>
                <w:sz w:val="20"/>
              </w:rPr>
              <w:t>589</w:t>
            </w:r>
          </w:p>
        </w:tc>
        <w:tc>
          <w:tcPr>
            <w:tcW w:w="818" w:type="dxa"/>
            <w:shd w:val="clear" w:color="auto" w:fill="FFE499"/>
          </w:tcPr>
          <w:p>
            <w:pPr>
              <w:pStyle w:val="TableParagraph"/>
              <w:spacing w:line="222" w:lineRule="exact" w:before="8"/>
              <w:ind w:right="91"/>
              <w:rPr>
                <w:b/>
                <w:sz w:val="20"/>
              </w:rPr>
            </w:pPr>
            <w:r>
              <w:rPr>
                <w:b/>
                <w:spacing w:val="-5"/>
                <w:sz w:val="20"/>
              </w:rPr>
              <w:t>282</w:t>
            </w:r>
          </w:p>
        </w:tc>
        <w:tc>
          <w:tcPr>
            <w:tcW w:w="972" w:type="dxa"/>
            <w:shd w:val="clear" w:color="auto" w:fill="FFE499"/>
          </w:tcPr>
          <w:p>
            <w:pPr>
              <w:pStyle w:val="TableParagraph"/>
              <w:spacing w:line="222" w:lineRule="exact" w:before="8"/>
              <w:ind w:right="90"/>
              <w:rPr>
                <w:b/>
                <w:sz w:val="20"/>
              </w:rPr>
            </w:pPr>
            <w:r>
              <w:rPr>
                <w:b/>
                <w:spacing w:val="-2"/>
                <w:sz w:val="20"/>
              </w:rPr>
              <w:t>1,513</w:t>
            </w: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21-</w:t>
            </w:r>
            <w:r>
              <w:rPr>
                <w:spacing w:val="-4"/>
                <w:sz w:val="20"/>
              </w:rPr>
              <w:t>2011</w:t>
            </w:r>
          </w:p>
        </w:tc>
        <w:tc>
          <w:tcPr>
            <w:tcW w:w="2520" w:type="dxa"/>
            <w:shd w:val="clear" w:color="auto" w:fill="FFF1CC"/>
          </w:tcPr>
          <w:p>
            <w:pPr>
              <w:pStyle w:val="TableParagraph"/>
              <w:spacing w:line="229" w:lineRule="exact"/>
              <w:ind w:left="108"/>
              <w:jc w:val="left"/>
              <w:rPr>
                <w:sz w:val="20"/>
              </w:rPr>
            </w:pPr>
            <w:r>
              <w:rPr>
                <w:spacing w:val="-2"/>
                <w:sz w:val="20"/>
              </w:rPr>
              <w:t>Clergy</w:t>
            </w:r>
          </w:p>
        </w:tc>
        <w:tc>
          <w:tcPr>
            <w:tcW w:w="1205" w:type="dxa"/>
            <w:shd w:val="clear" w:color="auto" w:fill="FFF1CC"/>
          </w:tcPr>
          <w:p>
            <w:pPr>
              <w:pStyle w:val="TableParagraph"/>
              <w:spacing w:line="225" w:lineRule="exact" w:before="11"/>
              <w:ind w:right="95"/>
              <w:rPr>
                <w:sz w:val="20"/>
              </w:rPr>
            </w:pPr>
            <w:r>
              <w:rPr>
                <w:spacing w:val="-2"/>
                <w:sz w:val="20"/>
              </w:rPr>
              <w:t>9,794</w:t>
            </w:r>
          </w:p>
        </w:tc>
        <w:tc>
          <w:tcPr>
            <w:tcW w:w="1214" w:type="dxa"/>
            <w:shd w:val="clear" w:color="auto" w:fill="FFF1CC"/>
          </w:tcPr>
          <w:p>
            <w:pPr>
              <w:pStyle w:val="TableParagraph"/>
              <w:spacing w:line="225" w:lineRule="exact" w:before="11"/>
              <w:ind w:right="94"/>
              <w:rPr>
                <w:sz w:val="20"/>
              </w:rPr>
            </w:pPr>
            <w:r>
              <w:rPr>
                <w:spacing w:val="-2"/>
                <w:sz w:val="20"/>
              </w:rPr>
              <w:t>12,057</w:t>
            </w:r>
          </w:p>
        </w:tc>
        <w:tc>
          <w:tcPr>
            <w:tcW w:w="873" w:type="dxa"/>
            <w:shd w:val="clear" w:color="auto" w:fill="FFF1CC"/>
          </w:tcPr>
          <w:p>
            <w:pPr>
              <w:pStyle w:val="TableParagraph"/>
              <w:spacing w:line="225" w:lineRule="exact" w:before="11"/>
              <w:ind w:right="93"/>
              <w:rPr>
                <w:sz w:val="20"/>
              </w:rPr>
            </w:pPr>
            <w:r>
              <w:rPr>
                <w:spacing w:val="-2"/>
                <w:sz w:val="20"/>
              </w:rPr>
              <w:t>2,263</w:t>
            </w:r>
          </w:p>
        </w:tc>
        <w:tc>
          <w:tcPr>
            <w:tcW w:w="863" w:type="dxa"/>
            <w:shd w:val="clear" w:color="auto" w:fill="FFF1CC"/>
          </w:tcPr>
          <w:p>
            <w:pPr>
              <w:pStyle w:val="TableParagraph"/>
              <w:spacing w:line="225" w:lineRule="exact" w:before="11"/>
              <w:ind w:left="141" w:right="36"/>
              <w:jc w:val="center"/>
              <w:rPr>
                <w:sz w:val="20"/>
              </w:rPr>
            </w:pPr>
            <w:r>
              <w:rPr>
                <w:spacing w:val="-2"/>
                <w:sz w:val="20"/>
              </w:rPr>
              <w:t>23.11%</w:t>
            </w:r>
          </w:p>
        </w:tc>
        <w:tc>
          <w:tcPr>
            <w:tcW w:w="770" w:type="dxa"/>
            <w:shd w:val="clear" w:color="auto" w:fill="FFF1CC"/>
          </w:tcPr>
          <w:p>
            <w:pPr>
              <w:pStyle w:val="TableParagraph"/>
              <w:spacing w:line="225" w:lineRule="exact" w:before="11"/>
              <w:ind w:right="89"/>
              <w:rPr>
                <w:sz w:val="20"/>
              </w:rPr>
            </w:pPr>
            <w:r>
              <w:rPr>
                <w:spacing w:val="-5"/>
                <w:sz w:val="20"/>
              </w:rPr>
              <w:t>495</w:t>
            </w:r>
          </w:p>
        </w:tc>
        <w:tc>
          <w:tcPr>
            <w:tcW w:w="964" w:type="dxa"/>
            <w:shd w:val="clear" w:color="auto" w:fill="FFF1CC"/>
          </w:tcPr>
          <w:p>
            <w:pPr>
              <w:pStyle w:val="TableParagraph"/>
              <w:spacing w:line="225" w:lineRule="exact" w:before="11"/>
              <w:ind w:right="91"/>
              <w:rPr>
                <w:sz w:val="20"/>
              </w:rPr>
            </w:pPr>
            <w:r>
              <w:rPr>
                <w:spacing w:val="-5"/>
                <w:sz w:val="20"/>
              </w:rPr>
              <w:t>448</w:t>
            </w:r>
          </w:p>
        </w:tc>
        <w:tc>
          <w:tcPr>
            <w:tcW w:w="818" w:type="dxa"/>
            <w:shd w:val="clear" w:color="auto" w:fill="FFF1CC"/>
          </w:tcPr>
          <w:p>
            <w:pPr>
              <w:pStyle w:val="TableParagraph"/>
              <w:spacing w:line="225" w:lineRule="exact" w:before="11"/>
              <w:ind w:right="91"/>
              <w:rPr>
                <w:sz w:val="20"/>
              </w:rPr>
            </w:pPr>
            <w:r>
              <w:rPr>
                <w:spacing w:val="-5"/>
                <w:sz w:val="20"/>
              </w:rPr>
              <w:t>226</w:t>
            </w:r>
          </w:p>
        </w:tc>
        <w:tc>
          <w:tcPr>
            <w:tcW w:w="972" w:type="dxa"/>
            <w:shd w:val="clear" w:color="auto" w:fill="FFF1CC"/>
          </w:tcPr>
          <w:p>
            <w:pPr>
              <w:pStyle w:val="TableParagraph"/>
              <w:spacing w:line="225" w:lineRule="exact" w:before="11"/>
              <w:ind w:right="90"/>
              <w:rPr>
                <w:sz w:val="20"/>
              </w:rPr>
            </w:pPr>
            <w:r>
              <w:rPr>
                <w:spacing w:val="-2"/>
                <w:sz w:val="20"/>
              </w:rPr>
              <w:t>1,169</w:t>
            </w:r>
          </w:p>
        </w:tc>
        <w:tc>
          <w:tcPr>
            <w:tcW w:w="1011" w:type="dxa"/>
            <w:shd w:val="clear" w:color="auto" w:fill="FFF1CC"/>
          </w:tcPr>
          <w:p>
            <w:pPr>
              <w:pStyle w:val="TableParagraph"/>
              <w:spacing w:line="225" w:lineRule="exact" w:before="11"/>
              <w:ind w:left="18" w:right="6"/>
              <w:jc w:val="center"/>
              <w:rPr>
                <w:sz w:val="20"/>
              </w:rPr>
            </w:pPr>
            <w:r>
              <w:rPr>
                <w:spacing w:val="-5"/>
                <w:sz w:val="20"/>
              </w:rPr>
              <w:t>BD</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16"/>
              <w:jc w:val="center"/>
              <w:rPr>
                <w:sz w:val="20"/>
              </w:rPr>
            </w:pPr>
            <w:r>
              <w:rPr>
                <w:spacing w:val="-2"/>
                <w:sz w:val="20"/>
              </w:rPr>
              <w:t>MTOJT</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21-</w:t>
            </w:r>
            <w:r>
              <w:rPr>
                <w:spacing w:val="-4"/>
                <w:sz w:val="20"/>
              </w:rPr>
              <w:t>2021</w:t>
            </w:r>
          </w:p>
        </w:tc>
        <w:tc>
          <w:tcPr>
            <w:tcW w:w="2520" w:type="dxa"/>
            <w:shd w:val="clear" w:color="auto" w:fill="FFE499"/>
          </w:tcPr>
          <w:p>
            <w:pPr>
              <w:pStyle w:val="TableParagraph"/>
              <w:spacing w:line="230" w:lineRule="exact"/>
              <w:ind w:left="108" w:right="132"/>
              <w:jc w:val="left"/>
              <w:rPr>
                <w:sz w:val="20"/>
              </w:rPr>
            </w:pPr>
            <w:r>
              <w:rPr>
                <w:sz w:val="20"/>
              </w:rPr>
              <w:t>Directors,</w:t>
            </w:r>
            <w:r>
              <w:rPr>
                <w:spacing w:val="-12"/>
                <w:sz w:val="20"/>
              </w:rPr>
              <w:t> </w:t>
            </w:r>
            <w:r>
              <w:rPr>
                <w:sz w:val="20"/>
              </w:rPr>
              <w:t>Religious</w:t>
            </w:r>
            <w:r>
              <w:rPr>
                <w:spacing w:val="-11"/>
                <w:sz w:val="20"/>
              </w:rPr>
              <w:t> </w:t>
            </w:r>
            <w:r>
              <w:rPr>
                <w:sz w:val="20"/>
              </w:rPr>
              <w:t>Activities and Education</w:t>
            </w:r>
          </w:p>
        </w:tc>
        <w:tc>
          <w:tcPr>
            <w:tcW w:w="1205" w:type="dxa"/>
            <w:shd w:val="clear" w:color="auto" w:fill="FFE499"/>
          </w:tcPr>
          <w:p>
            <w:pPr>
              <w:pStyle w:val="TableParagraph"/>
              <w:spacing w:before="112"/>
              <w:ind w:right="95"/>
              <w:rPr>
                <w:sz w:val="20"/>
              </w:rPr>
            </w:pPr>
            <w:r>
              <w:rPr>
                <w:spacing w:val="-5"/>
                <w:sz w:val="20"/>
              </w:rPr>
              <w:t>990</w:t>
            </w:r>
          </w:p>
        </w:tc>
        <w:tc>
          <w:tcPr>
            <w:tcW w:w="1214" w:type="dxa"/>
            <w:shd w:val="clear" w:color="auto" w:fill="FFE499"/>
          </w:tcPr>
          <w:p>
            <w:pPr>
              <w:pStyle w:val="TableParagraph"/>
              <w:spacing w:before="112"/>
              <w:ind w:right="94"/>
              <w:rPr>
                <w:sz w:val="20"/>
              </w:rPr>
            </w:pPr>
            <w:r>
              <w:rPr>
                <w:spacing w:val="-2"/>
                <w:sz w:val="20"/>
              </w:rPr>
              <w:t>1,246</w:t>
            </w:r>
          </w:p>
        </w:tc>
        <w:tc>
          <w:tcPr>
            <w:tcW w:w="873" w:type="dxa"/>
            <w:shd w:val="clear" w:color="auto" w:fill="FFE499"/>
          </w:tcPr>
          <w:p>
            <w:pPr>
              <w:pStyle w:val="TableParagraph"/>
              <w:spacing w:before="112"/>
              <w:ind w:right="94"/>
              <w:rPr>
                <w:sz w:val="20"/>
              </w:rPr>
            </w:pPr>
            <w:r>
              <w:rPr>
                <w:spacing w:val="-5"/>
                <w:sz w:val="20"/>
              </w:rPr>
              <w:t>256</w:t>
            </w:r>
          </w:p>
        </w:tc>
        <w:tc>
          <w:tcPr>
            <w:tcW w:w="863" w:type="dxa"/>
            <w:shd w:val="clear" w:color="auto" w:fill="FFE499"/>
          </w:tcPr>
          <w:p>
            <w:pPr>
              <w:pStyle w:val="TableParagraph"/>
              <w:spacing w:before="112"/>
              <w:ind w:left="141" w:right="36"/>
              <w:jc w:val="center"/>
              <w:rPr>
                <w:sz w:val="20"/>
              </w:rPr>
            </w:pPr>
            <w:r>
              <w:rPr>
                <w:spacing w:val="-2"/>
                <w:sz w:val="20"/>
              </w:rPr>
              <w:t>25.86%</w:t>
            </w:r>
          </w:p>
        </w:tc>
        <w:tc>
          <w:tcPr>
            <w:tcW w:w="770" w:type="dxa"/>
            <w:shd w:val="clear" w:color="auto" w:fill="FFE499"/>
          </w:tcPr>
          <w:p>
            <w:pPr>
              <w:pStyle w:val="TableParagraph"/>
              <w:spacing w:before="112"/>
              <w:ind w:right="89"/>
              <w:rPr>
                <w:sz w:val="20"/>
              </w:rPr>
            </w:pPr>
            <w:r>
              <w:rPr>
                <w:spacing w:val="-5"/>
                <w:sz w:val="20"/>
              </w:rPr>
              <w:t>50</w:t>
            </w:r>
          </w:p>
        </w:tc>
        <w:tc>
          <w:tcPr>
            <w:tcW w:w="964" w:type="dxa"/>
            <w:shd w:val="clear" w:color="auto" w:fill="FFE499"/>
          </w:tcPr>
          <w:p>
            <w:pPr>
              <w:pStyle w:val="TableParagraph"/>
              <w:spacing w:before="112"/>
              <w:ind w:right="91"/>
              <w:rPr>
                <w:sz w:val="20"/>
              </w:rPr>
            </w:pPr>
            <w:r>
              <w:rPr>
                <w:spacing w:val="-5"/>
                <w:sz w:val="20"/>
              </w:rPr>
              <w:t>58</w:t>
            </w:r>
          </w:p>
        </w:tc>
        <w:tc>
          <w:tcPr>
            <w:tcW w:w="818" w:type="dxa"/>
            <w:shd w:val="clear" w:color="auto" w:fill="FFE499"/>
          </w:tcPr>
          <w:p>
            <w:pPr>
              <w:pStyle w:val="TableParagraph"/>
              <w:spacing w:before="112"/>
              <w:ind w:right="91"/>
              <w:rPr>
                <w:sz w:val="20"/>
              </w:rPr>
            </w:pPr>
            <w:r>
              <w:rPr>
                <w:spacing w:val="-5"/>
                <w:sz w:val="20"/>
              </w:rPr>
              <w:t>26</w:t>
            </w:r>
          </w:p>
        </w:tc>
        <w:tc>
          <w:tcPr>
            <w:tcW w:w="972" w:type="dxa"/>
            <w:shd w:val="clear" w:color="auto" w:fill="FFE499"/>
          </w:tcPr>
          <w:p>
            <w:pPr>
              <w:pStyle w:val="TableParagraph"/>
              <w:spacing w:before="112"/>
              <w:ind w:right="91"/>
              <w:rPr>
                <w:sz w:val="20"/>
              </w:rPr>
            </w:pPr>
            <w:r>
              <w:rPr>
                <w:spacing w:val="-5"/>
                <w:sz w:val="20"/>
              </w:rPr>
              <w:t>134</w:t>
            </w:r>
          </w:p>
        </w:tc>
        <w:tc>
          <w:tcPr>
            <w:tcW w:w="1011" w:type="dxa"/>
            <w:shd w:val="clear" w:color="auto" w:fill="FFE499"/>
          </w:tcPr>
          <w:p>
            <w:pPr>
              <w:pStyle w:val="TableParagraph"/>
              <w:spacing w:before="112"/>
              <w:ind w:left="18" w:right="6"/>
              <w:jc w:val="center"/>
              <w:rPr>
                <w:sz w:val="20"/>
              </w:rPr>
            </w:pPr>
            <w:r>
              <w:rPr>
                <w:spacing w:val="-5"/>
                <w:sz w:val="20"/>
              </w:rPr>
              <w:t>BD</w:t>
            </w:r>
          </w:p>
        </w:tc>
        <w:tc>
          <w:tcPr>
            <w:tcW w:w="1106" w:type="dxa"/>
            <w:shd w:val="clear" w:color="auto" w:fill="FFE499"/>
          </w:tcPr>
          <w:p>
            <w:pPr>
              <w:pStyle w:val="TableParagraph"/>
              <w:spacing w:before="112"/>
              <w:ind w:left="19" w:right="2"/>
              <w:jc w:val="center"/>
              <w:rPr>
                <w:sz w:val="20"/>
              </w:rPr>
            </w:pPr>
            <w:r>
              <w:rPr>
                <w:spacing w:val="-5"/>
                <w:sz w:val="20"/>
              </w:rPr>
              <w:t>&lt;5</w:t>
            </w:r>
          </w:p>
        </w:tc>
        <w:tc>
          <w:tcPr>
            <w:tcW w:w="900" w:type="dxa"/>
            <w:shd w:val="clear" w:color="auto" w:fill="FFE499"/>
          </w:tcPr>
          <w:p>
            <w:pPr>
              <w:pStyle w:val="TableParagraph"/>
              <w:spacing w:before="112"/>
              <w:ind w:left="19"/>
              <w:jc w:val="center"/>
              <w:rPr>
                <w:sz w:val="20"/>
              </w:rPr>
            </w:pPr>
            <w:r>
              <w:rPr>
                <w:spacing w:val="-4"/>
                <w:sz w:val="20"/>
              </w:rPr>
              <w:t>None</w:t>
            </w:r>
          </w:p>
        </w:tc>
      </w:tr>
      <w:tr>
        <w:trPr>
          <w:trHeight w:val="251" w:hRule="atLeast"/>
        </w:trPr>
        <w:tc>
          <w:tcPr>
            <w:tcW w:w="895" w:type="dxa"/>
            <w:shd w:val="clear" w:color="auto" w:fill="FFC000"/>
          </w:tcPr>
          <w:p>
            <w:pPr>
              <w:pStyle w:val="TableParagraph"/>
              <w:spacing w:line="222" w:lineRule="exact" w:before="9"/>
              <w:ind w:left="10" w:right="1"/>
              <w:jc w:val="center"/>
              <w:rPr>
                <w:sz w:val="20"/>
              </w:rPr>
            </w:pPr>
            <w:r>
              <w:rPr>
                <w:spacing w:val="-2"/>
                <w:sz w:val="20"/>
              </w:rPr>
              <w:t>21-</w:t>
            </w:r>
            <w:r>
              <w:rPr>
                <w:spacing w:val="-4"/>
                <w:sz w:val="20"/>
              </w:rPr>
              <w:t>2099</w:t>
            </w:r>
          </w:p>
        </w:tc>
        <w:tc>
          <w:tcPr>
            <w:tcW w:w="2520" w:type="dxa"/>
            <w:shd w:val="clear" w:color="auto" w:fill="FFF1CC"/>
          </w:tcPr>
          <w:p>
            <w:pPr>
              <w:pStyle w:val="TableParagraph"/>
              <w:spacing w:line="227" w:lineRule="exact"/>
              <w:ind w:left="108"/>
              <w:jc w:val="left"/>
              <w:rPr>
                <w:sz w:val="20"/>
              </w:rPr>
            </w:pPr>
            <w:r>
              <w:rPr>
                <w:sz w:val="20"/>
              </w:rPr>
              <w:t>Religious</w:t>
            </w:r>
            <w:r>
              <w:rPr>
                <w:spacing w:val="-4"/>
                <w:sz w:val="20"/>
              </w:rPr>
              <w:t> </w:t>
            </w:r>
            <w:r>
              <w:rPr>
                <w:sz w:val="20"/>
              </w:rPr>
              <w:t>Workers,</w:t>
            </w:r>
            <w:r>
              <w:rPr>
                <w:spacing w:val="-6"/>
                <w:sz w:val="20"/>
              </w:rPr>
              <w:t> </w:t>
            </w:r>
            <w:r>
              <w:rPr>
                <w:sz w:val="20"/>
              </w:rPr>
              <w:t>All</w:t>
            </w:r>
            <w:r>
              <w:rPr>
                <w:spacing w:val="-4"/>
                <w:sz w:val="20"/>
              </w:rPr>
              <w:t> </w:t>
            </w:r>
            <w:r>
              <w:rPr>
                <w:spacing w:val="-2"/>
                <w:sz w:val="20"/>
              </w:rPr>
              <w:t>Other</w:t>
            </w:r>
          </w:p>
        </w:tc>
        <w:tc>
          <w:tcPr>
            <w:tcW w:w="1205" w:type="dxa"/>
            <w:shd w:val="clear" w:color="auto" w:fill="FFF1CC"/>
          </w:tcPr>
          <w:p>
            <w:pPr>
              <w:pStyle w:val="TableParagraph"/>
              <w:spacing w:line="222" w:lineRule="exact" w:before="9"/>
              <w:ind w:right="95"/>
              <w:rPr>
                <w:sz w:val="20"/>
              </w:rPr>
            </w:pPr>
            <w:r>
              <w:rPr>
                <w:spacing w:val="-2"/>
                <w:sz w:val="20"/>
              </w:rPr>
              <w:t>1,290</w:t>
            </w:r>
          </w:p>
        </w:tc>
        <w:tc>
          <w:tcPr>
            <w:tcW w:w="1214" w:type="dxa"/>
            <w:shd w:val="clear" w:color="auto" w:fill="FFF1CC"/>
          </w:tcPr>
          <w:p>
            <w:pPr>
              <w:pStyle w:val="TableParagraph"/>
              <w:spacing w:line="222" w:lineRule="exact" w:before="9"/>
              <w:ind w:right="94"/>
              <w:rPr>
                <w:sz w:val="20"/>
              </w:rPr>
            </w:pPr>
            <w:r>
              <w:rPr>
                <w:spacing w:val="-2"/>
                <w:sz w:val="20"/>
              </w:rPr>
              <w:t>1,596</w:t>
            </w:r>
          </w:p>
        </w:tc>
        <w:tc>
          <w:tcPr>
            <w:tcW w:w="873" w:type="dxa"/>
            <w:shd w:val="clear" w:color="auto" w:fill="FFF1CC"/>
          </w:tcPr>
          <w:p>
            <w:pPr>
              <w:pStyle w:val="TableParagraph"/>
              <w:spacing w:line="222" w:lineRule="exact" w:before="9"/>
              <w:ind w:right="94"/>
              <w:rPr>
                <w:sz w:val="20"/>
              </w:rPr>
            </w:pPr>
            <w:r>
              <w:rPr>
                <w:spacing w:val="-5"/>
                <w:sz w:val="20"/>
              </w:rPr>
              <w:t>306</w:t>
            </w:r>
          </w:p>
        </w:tc>
        <w:tc>
          <w:tcPr>
            <w:tcW w:w="863" w:type="dxa"/>
            <w:shd w:val="clear" w:color="auto" w:fill="FFF1CC"/>
          </w:tcPr>
          <w:p>
            <w:pPr>
              <w:pStyle w:val="TableParagraph"/>
              <w:spacing w:line="222" w:lineRule="exact" w:before="9"/>
              <w:ind w:left="141" w:right="36"/>
              <w:jc w:val="center"/>
              <w:rPr>
                <w:sz w:val="20"/>
              </w:rPr>
            </w:pPr>
            <w:r>
              <w:rPr>
                <w:spacing w:val="-2"/>
                <w:sz w:val="20"/>
              </w:rPr>
              <w:t>23.72%</w:t>
            </w:r>
          </w:p>
        </w:tc>
        <w:tc>
          <w:tcPr>
            <w:tcW w:w="770" w:type="dxa"/>
            <w:shd w:val="clear" w:color="auto" w:fill="FFF1CC"/>
          </w:tcPr>
          <w:p>
            <w:pPr>
              <w:pStyle w:val="TableParagraph"/>
              <w:spacing w:line="222" w:lineRule="exact" w:before="9"/>
              <w:ind w:right="89"/>
              <w:rPr>
                <w:sz w:val="20"/>
              </w:rPr>
            </w:pPr>
            <w:r>
              <w:rPr>
                <w:spacing w:val="-5"/>
                <w:sz w:val="20"/>
              </w:rPr>
              <w:t>97</w:t>
            </w:r>
          </w:p>
        </w:tc>
        <w:tc>
          <w:tcPr>
            <w:tcW w:w="964" w:type="dxa"/>
            <w:shd w:val="clear" w:color="auto" w:fill="FFF1CC"/>
          </w:tcPr>
          <w:p>
            <w:pPr>
              <w:pStyle w:val="TableParagraph"/>
              <w:spacing w:line="222" w:lineRule="exact" w:before="9"/>
              <w:ind w:right="91"/>
              <w:rPr>
                <w:sz w:val="20"/>
              </w:rPr>
            </w:pPr>
            <w:r>
              <w:rPr>
                <w:spacing w:val="-5"/>
                <w:sz w:val="20"/>
              </w:rPr>
              <w:t>83</w:t>
            </w:r>
          </w:p>
        </w:tc>
        <w:tc>
          <w:tcPr>
            <w:tcW w:w="818" w:type="dxa"/>
            <w:shd w:val="clear" w:color="auto" w:fill="FFF1CC"/>
          </w:tcPr>
          <w:p>
            <w:pPr>
              <w:pStyle w:val="TableParagraph"/>
              <w:spacing w:line="222" w:lineRule="exact" w:before="9"/>
              <w:ind w:right="91"/>
              <w:rPr>
                <w:sz w:val="20"/>
              </w:rPr>
            </w:pPr>
            <w:r>
              <w:rPr>
                <w:spacing w:val="-5"/>
                <w:sz w:val="20"/>
              </w:rPr>
              <w:t>31</w:t>
            </w:r>
          </w:p>
        </w:tc>
        <w:tc>
          <w:tcPr>
            <w:tcW w:w="972" w:type="dxa"/>
            <w:shd w:val="clear" w:color="auto" w:fill="FFF1CC"/>
          </w:tcPr>
          <w:p>
            <w:pPr>
              <w:pStyle w:val="TableParagraph"/>
              <w:spacing w:line="222" w:lineRule="exact" w:before="9"/>
              <w:ind w:right="91"/>
              <w:rPr>
                <w:sz w:val="20"/>
              </w:rPr>
            </w:pPr>
            <w:r>
              <w:rPr>
                <w:spacing w:val="-5"/>
                <w:sz w:val="20"/>
              </w:rPr>
              <w:t>211</w:t>
            </w:r>
          </w:p>
        </w:tc>
        <w:tc>
          <w:tcPr>
            <w:tcW w:w="1011" w:type="dxa"/>
            <w:shd w:val="clear" w:color="auto" w:fill="FFF1CC"/>
          </w:tcPr>
          <w:p>
            <w:pPr>
              <w:pStyle w:val="TableParagraph"/>
              <w:spacing w:line="222" w:lineRule="exact" w:before="9"/>
              <w:ind w:left="18" w:right="6"/>
              <w:jc w:val="center"/>
              <w:rPr>
                <w:sz w:val="20"/>
              </w:rPr>
            </w:pPr>
            <w:r>
              <w:rPr>
                <w:spacing w:val="-5"/>
                <w:sz w:val="20"/>
              </w:rPr>
              <w:t>BD</w:t>
            </w:r>
          </w:p>
        </w:tc>
        <w:tc>
          <w:tcPr>
            <w:tcW w:w="1106" w:type="dxa"/>
            <w:shd w:val="clear" w:color="auto" w:fill="FFF1CC"/>
          </w:tcPr>
          <w:p>
            <w:pPr>
              <w:pStyle w:val="TableParagraph"/>
              <w:spacing w:line="222" w:lineRule="exact" w:before="9"/>
              <w:ind w:left="19"/>
              <w:jc w:val="center"/>
              <w:rPr>
                <w:sz w:val="20"/>
              </w:rPr>
            </w:pPr>
            <w:r>
              <w:rPr>
                <w:spacing w:val="-4"/>
                <w:sz w:val="20"/>
              </w:rPr>
              <w:t>None</w:t>
            </w:r>
          </w:p>
        </w:tc>
        <w:tc>
          <w:tcPr>
            <w:tcW w:w="900" w:type="dxa"/>
            <w:shd w:val="clear" w:color="auto" w:fill="FFF1CC"/>
          </w:tcPr>
          <w:p>
            <w:pPr>
              <w:pStyle w:val="TableParagraph"/>
              <w:spacing w:line="222" w:lineRule="exact" w:before="9"/>
              <w:ind w:left="19"/>
              <w:jc w:val="center"/>
              <w:rPr>
                <w:sz w:val="20"/>
              </w:rPr>
            </w:pPr>
            <w:r>
              <w:rPr>
                <w:spacing w:val="-4"/>
                <w:sz w:val="20"/>
              </w:rPr>
              <w:t>None</w:t>
            </w:r>
          </w:p>
        </w:tc>
      </w:tr>
      <w:tr>
        <w:trPr>
          <w:trHeight w:val="256" w:hRule="atLeast"/>
        </w:trPr>
        <w:tc>
          <w:tcPr>
            <w:tcW w:w="895" w:type="dxa"/>
            <w:shd w:val="clear" w:color="auto" w:fill="FFC000"/>
          </w:tcPr>
          <w:p>
            <w:pPr>
              <w:pStyle w:val="TableParagraph"/>
              <w:jc w:val="left"/>
              <w:rPr>
                <w:rFonts w:ascii="Times New Roman"/>
                <w:sz w:val="18"/>
              </w:rPr>
            </w:pPr>
          </w:p>
        </w:tc>
        <w:tc>
          <w:tcPr>
            <w:tcW w:w="2520" w:type="dxa"/>
            <w:shd w:val="clear" w:color="auto" w:fill="FFE499"/>
          </w:tcPr>
          <w:p>
            <w:pPr>
              <w:pStyle w:val="TableParagraph"/>
              <w:jc w:val="left"/>
              <w:rPr>
                <w:rFonts w:ascii="Times New Roman"/>
                <w:sz w:val="18"/>
              </w:rPr>
            </w:pPr>
          </w:p>
        </w:tc>
        <w:tc>
          <w:tcPr>
            <w:tcW w:w="1205" w:type="dxa"/>
            <w:shd w:val="clear" w:color="auto" w:fill="FFE499"/>
          </w:tcPr>
          <w:p>
            <w:pPr>
              <w:pStyle w:val="TableParagraph"/>
              <w:jc w:val="left"/>
              <w:rPr>
                <w:rFonts w:ascii="Times New Roman"/>
                <w:sz w:val="18"/>
              </w:rPr>
            </w:pPr>
          </w:p>
        </w:tc>
        <w:tc>
          <w:tcPr>
            <w:tcW w:w="1214" w:type="dxa"/>
            <w:shd w:val="clear" w:color="auto" w:fill="FFE499"/>
          </w:tcPr>
          <w:p>
            <w:pPr>
              <w:pStyle w:val="TableParagraph"/>
              <w:jc w:val="left"/>
              <w:rPr>
                <w:rFonts w:ascii="Times New Roman"/>
                <w:sz w:val="18"/>
              </w:rPr>
            </w:pPr>
          </w:p>
        </w:tc>
        <w:tc>
          <w:tcPr>
            <w:tcW w:w="873" w:type="dxa"/>
            <w:shd w:val="clear" w:color="auto" w:fill="FFE499"/>
          </w:tcPr>
          <w:p>
            <w:pPr>
              <w:pStyle w:val="TableParagraph"/>
              <w:jc w:val="left"/>
              <w:rPr>
                <w:rFonts w:ascii="Times New Roman"/>
                <w:sz w:val="18"/>
              </w:rPr>
            </w:pPr>
          </w:p>
        </w:tc>
        <w:tc>
          <w:tcPr>
            <w:tcW w:w="863" w:type="dxa"/>
            <w:shd w:val="clear" w:color="auto" w:fill="FFE499"/>
          </w:tcPr>
          <w:p>
            <w:pPr>
              <w:pStyle w:val="TableParagraph"/>
              <w:jc w:val="left"/>
              <w:rPr>
                <w:rFonts w:ascii="Times New Roman"/>
                <w:sz w:val="18"/>
              </w:rPr>
            </w:pPr>
          </w:p>
        </w:tc>
        <w:tc>
          <w:tcPr>
            <w:tcW w:w="770" w:type="dxa"/>
            <w:shd w:val="clear" w:color="auto" w:fill="FFE499"/>
          </w:tcPr>
          <w:p>
            <w:pPr>
              <w:pStyle w:val="TableParagraph"/>
              <w:jc w:val="left"/>
              <w:rPr>
                <w:rFonts w:ascii="Times New Roman"/>
                <w:sz w:val="18"/>
              </w:rPr>
            </w:pPr>
          </w:p>
        </w:tc>
        <w:tc>
          <w:tcPr>
            <w:tcW w:w="964" w:type="dxa"/>
            <w:shd w:val="clear" w:color="auto" w:fill="FFE499"/>
          </w:tcPr>
          <w:p>
            <w:pPr>
              <w:pStyle w:val="TableParagraph"/>
              <w:jc w:val="left"/>
              <w:rPr>
                <w:rFonts w:ascii="Times New Roman"/>
                <w:sz w:val="18"/>
              </w:rPr>
            </w:pPr>
          </w:p>
        </w:tc>
        <w:tc>
          <w:tcPr>
            <w:tcW w:w="818" w:type="dxa"/>
            <w:shd w:val="clear" w:color="auto" w:fill="FFE499"/>
          </w:tcPr>
          <w:p>
            <w:pPr>
              <w:pStyle w:val="TableParagraph"/>
              <w:jc w:val="left"/>
              <w:rPr>
                <w:rFonts w:ascii="Times New Roman"/>
                <w:sz w:val="18"/>
              </w:rPr>
            </w:pPr>
          </w:p>
        </w:tc>
        <w:tc>
          <w:tcPr>
            <w:tcW w:w="972" w:type="dxa"/>
            <w:shd w:val="clear" w:color="auto" w:fill="FFE499"/>
          </w:tcPr>
          <w:p>
            <w:pPr>
              <w:pStyle w:val="TableParagraph"/>
              <w:jc w:val="left"/>
              <w:rPr>
                <w:rFonts w:ascii="Times New Roman"/>
                <w:sz w:val="18"/>
              </w:rPr>
            </w:pP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253" w:hRule="atLeast"/>
        </w:trPr>
        <w:tc>
          <w:tcPr>
            <w:tcW w:w="895" w:type="dxa"/>
            <w:shd w:val="clear" w:color="auto" w:fill="FFC000"/>
          </w:tcPr>
          <w:p>
            <w:pPr>
              <w:pStyle w:val="TableParagraph"/>
              <w:spacing w:line="222" w:lineRule="exact" w:before="11"/>
              <w:ind w:left="10" w:right="1"/>
              <w:jc w:val="center"/>
              <w:rPr>
                <w:b/>
                <w:sz w:val="20"/>
              </w:rPr>
            </w:pPr>
            <w:r>
              <w:rPr>
                <w:b/>
                <w:spacing w:val="-2"/>
                <w:sz w:val="20"/>
              </w:rPr>
              <w:t>23-</w:t>
            </w:r>
            <w:r>
              <w:rPr>
                <w:b/>
                <w:spacing w:val="-4"/>
                <w:sz w:val="20"/>
              </w:rPr>
              <w:t>0000</w:t>
            </w:r>
          </w:p>
        </w:tc>
        <w:tc>
          <w:tcPr>
            <w:tcW w:w="2520" w:type="dxa"/>
            <w:shd w:val="clear" w:color="auto" w:fill="FFF1CC"/>
          </w:tcPr>
          <w:p>
            <w:pPr>
              <w:pStyle w:val="TableParagraph"/>
              <w:spacing w:line="229" w:lineRule="exact"/>
              <w:ind w:left="108"/>
              <w:jc w:val="left"/>
              <w:rPr>
                <w:b/>
                <w:sz w:val="20"/>
              </w:rPr>
            </w:pPr>
            <w:r>
              <w:rPr>
                <w:b/>
                <w:sz w:val="20"/>
              </w:rPr>
              <w:t>LEGAL</w:t>
            </w:r>
            <w:r>
              <w:rPr>
                <w:b/>
                <w:spacing w:val="-7"/>
                <w:sz w:val="20"/>
              </w:rPr>
              <w:t> </w:t>
            </w:r>
            <w:r>
              <w:rPr>
                <w:b/>
                <w:spacing w:val="-2"/>
                <w:sz w:val="20"/>
              </w:rPr>
              <w:t>OCCUPATIONS</w:t>
            </w:r>
          </w:p>
        </w:tc>
        <w:tc>
          <w:tcPr>
            <w:tcW w:w="1205" w:type="dxa"/>
            <w:shd w:val="clear" w:color="auto" w:fill="FFF1CC"/>
          </w:tcPr>
          <w:p>
            <w:pPr>
              <w:pStyle w:val="TableParagraph"/>
              <w:spacing w:line="222" w:lineRule="exact" w:before="11"/>
              <w:ind w:right="95"/>
              <w:rPr>
                <w:b/>
                <w:sz w:val="20"/>
              </w:rPr>
            </w:pPr>
            <w:r>
              <w:rPr>
                <w:b/>
                <w:spacing w:val="-2"/>
                <w:sz w:val="20"/>
              </w:rPr>
              <w:t>7,493</w:t>
            </w:r>
          </w:p>
        </w:tc>
        <w:tc>
          <w:tcPr>
            <w:tcW w:w="1214" w:type="dxa"/>
            <w:shd w:val="clear" w:color="auto" w:fill="FFF1CC"/>
          </w:tcPr>
          <w:p>
            <w:pPr>
              <w:pStyle w:val="TableParagraph"/>
              <w:spacing w:line="222" w:lineRule="exact" w:before="11"/>
              <w:ind w:right="94"/>
              <w:rPr>
                <w:b/>
                <w:sz w:val="20"/>
              </w:rPr>
            </w:pPr>
            <w:r>
              <w:rPr>
                <w:b/>
                <w:spacing w:val="-2"/>
                <w:sz w:val="20"/>
              </w:rPr>
              <w:t>7,798</w:t>
            </w:r>
          </w:p>
        </w:tc>
        <w:tc>
          <w:tcPr>
            <w:tcW w:w="873" w:type="dxa"/>
            <w:shd w:val="clear" w:color="auto" w:fill="FFF1CC"/>
          </w:tcPr>
          <w:p>
            <w:pPr>
              <w:pStyle w:val="TableParagraph"/>
              <w:spacing w:line="222" w:lineRule="exact" w:before="11"/>
              <w:ind w:right="94"/>
              <w:rPr>
                <w:b/>
                <w:sz w:val="20"/>
              </w:rPr>
            </w:pPr>
            <w:r>
              <w:rPr>
                <w:b/>
                <w:spacing w:val="-5"/>
                <w:sz w:val="20"/>
              </w:rPr>
              <w:t>305</w:t>
            </w:r>
          </w:p>
        </w:tc>
        <w:tc>
          <w:tcPr>
            <w:tcW w:w="863" w:type="dxa"/>
            <w:shd w:val="clear" w:color="auto" w:fill="FFF1CC"/>
          </w:tcPr>
          <w:p>
            <w:pPr>
              <w:pStyle w:val="TableParagraph"/>
              <w:spacing w:line="222" w:lineRule="exact" w:before="11"/>
              <w:ind w:left="196"/>
              <w:jc w:val="center"/>
              <w:rPr>
                <w:b/>
                <w:sz w:val="20"/>
              </w:rPr>
            </w:pPr>
            <w:r>
              <w:rPr>
                <w:b/>
                <w:spacing w:val="-2"/>
                <w:sz w:val="20"/>
              </w:rPr>
              <w:t>4.07%</w:t>
            </w:r>
          </w:p>
        </w:tc>
        <w:tc>
          <w:tcPr>
            <w:tcW w:w="770" w:type="dxa"/>
            <w:shd w:val="clear" w:color="auto" w:fill="FFF1CC"/>
          </w:tcPr>
          <w:p>
            <w:pPr>
              <w:pStyle w:val="TableParagraph"/>
              <w:spacing w:line="222" w:lineRule="exact" w:before="11"/>
              <w:ind w:right="89"/>
              <w:rPr>
                <w:b/>
                <w:sz w:val="20"/>
              </w:rPr>
            </w:pPr>
            <w:r>
              <w:rPr>
                <w:b/>
                <w:spacing w:val="-5"/>
                <w:sz w:val="20"/>
              </w:rPr>
              <w:t>170</w:t>
            </w:r>
          </w:p>
        </w:tc>
        <w:tc>
          <w:tcPr>
            <w:tcW w:w="964" w:type="dxa"/>
            <w:shd w:val="clear" w:color="auto" w:fill="FFF1CC"/>
          </w:tcPr>
          <w:p>
            <w:pPr>
              <w:pStyle w:val="TableParagraph"/>
              <w:spacing w:line="222" w:lineRule="exact" w:before="11"/>
              <w:ind w:right="91"/>
              <w:rPr>
                <w:b/>
                <w:sz w:val="20"/>
              </w:rPr>
            </w:pPr>
            <w:r>
              <w:rPr>
                <w:b/>
                <w:spacing w:val="-5"/>
                <w:sz w:val="20"/>
              </w:rPr>
              <w:t>243</w:t>
            </w:r>
          </w:p>
        </w:tc>
        <w:tc>
          <w:tcPr>
            <w:tcW w:w="818" w:type="dxa"/>
            <w:shd w:val="clear" w:color="auto" w:fill="FFF1CC"/>
          </w:tcPr>
          <w:p>
            <w:pPr>
              <w:pStyle w:val="TableParagraph"/>
              <w:spacing w:line="222" w:lineRule="exact" w:before="11"/>
              <w:ind w:right="91"/>
              <w:rPr>
                <w:b/>
                <w:sz w:val="20"/>
              </w:rPr>
            </w:pPr>
            <w:r>
              <w:rPr>
                <w:b/>
                <w:spacing w:val="-5"/>
                <w:sz w:val="20"/>
              </w:rPr>
              <w:t>30</w:t>
            </w:r>
          </w:p>
        </w:tc>
        <w:tc>
          <w:tcPr>
            <w:tcW w:w="972" w:type="dxa"/>
            <w:shd w:val="clear" w:color="auto" w:fill="FFF1CC"/>
          </w:tcPr>
          <w:p>
            <w:pPr>
              <w:pStyle w:val="TableParagraph"/>
              <w:spacing w:line="222" w:lineRule="exact" w:before="11"/>
              <w:ind w:right="91"/>
              <w:rPr>
                <w:b/>
                <w:sz w:val="20"/>
              </w:rPr>
            </w:pPr>
            <w:r>
              <w:rPr>
                <w:b/>
                <w:spacing w:val="-5"/>
                <w:sz w:val="20"/>
              </w:rPr>
              <w:t>443</w:t>
            </w:r>
          </w:p>
        </w:tc>
        <w:tc>
          <w:tcPr>
            <w:tcW w:w="1011" w:type="dxa"/>
            <w:shd w:val="clear" w:color="auto" w:fill="FFF1CC"/>
          </w:tcPr>
          <w:p>
            <w:pPr>
              <w:pStyle w:val="TableParagraph"/>
              <w:jc w:val="left"/>
              <w:rPr>
                <w:rFonts w:ascii="Times New Roman"/>
                <w:sz w:val="18"/>
              </w:rPr>
            </w:pPr>
          </w:p>
        </w:tc>
        <w:tc>
          <w:tcPr>
            <w:tcW w:w="1106" w:type="dxa"/>
            <w:shd w:val="clear" w:color="auto" w:fill="FFF1CC"/>
          </w:tcPr>
          <w:p>
            <w:pPr>
              <w:pStyle w:val="TableParagraph"/>
              <w:jc w:val="left"/>
              <w:rPr>
                <w:rFonts w:ascii="Times New Roman"/>
                <w:sz w:val="18"/>
              </w:rPr>
            </w:pPr>
          </w:p>
        </w:tc>
        <w:tc>
          <w:tcPr>
            <w:tcW w:w="900" w:type="dxa"/>
            <w:shd w:val="clear" w:color="auto" w:fill="FFF1CC"/>
          </w:tcPr>
          <w:p>
            <w:pPr>
              <w:pStyle w:val="TableParagraph"/>
              <w:jc w:val="left"/>
              <w:rPr>
                <w:rFonts w:ascii="Times New Roman"/>
                <w:sz w:val="18"/>
              </w:rPr>
            </w:pPr>
          </w:p>
        </w:tc>
      </w:tr>
      <w:tr>
        <w:trPr>
          <w:trHeight w:val="256" w:hRule="atLeast"/>
        </w:trPr>
        <w:tc>
          <w:tcPr>
            <w:tcW w:w="895" w:type="dxa"/>
            <w:shd w:val="clear" w:color="auto" w:fill="FFC000"/>
          </w:tcPr>
          <w:p>
            <w:pPr>
              <w:pStyle w:val="TableParagraph"/>
              <w:jc w:val="left"/>
              <w:rPr>
                <w:rFonts w:ascii="Times New Roman"/>
                <w:sz w:val="18"/>
              </w:rPr>
            </w:pPr>
          </w:p>
        </w:tc>
        <w:tc>
          <w:tcPr>
            <w:tcW w:w="2520" w:type="dxa"/>
            <w:shd w:val="clear" w:color="auto" w:fill="FFE499"/>
          </w:tcPr>
          <w:p>
            <w:pPr>
              <w:pStyle w:val="TableParagraph"/>
              <w:jc w:val="left"/>
              <w:rPr>
                <w:rFonts w:ascii="Times New Roman"/>
                <w:sz w:val="18"/>
              </w:rPr>
            </w:pPr>
          </w:p>
        </w:tc>
        <w:tc>
          <w:tcPr>
            <w:tcW w:w="1205" w:type="dxa"/>
            <w:shd w:val="clear" w:color="auto" w:fill="FFE499"/>
          </w:tcPr>
          <w:p>
            <w:pPr>
              <w:pStyle w:val="TableParagraph"/>
              <w:jc w:val="left"/>
              <w:rPr>
                <w:rFonts w:ascii="Times New Roman"/>
                <w:sz w:val="18"/>
              </w:rPr>
            </w:pPr>
          </w:p>
        </w:tc>
        <w:tc>
          <w:tcPr>
            <w:tcW w:w="1214" w:type="dxa"/>
            <w:shd w:val="clear" w:color="auto" w:fill="FFE499"/>
          </w:tcPr>
          <w:p>
            <w:pPr>
              <w:pStyle w:val="TableParagraph"/>
              <w:jc w:val="left"/>
              <w:rPr>
                <w:rFonts w:ascii="Times New Roman"/>
                <w:sz w:val="18"/>
              </w:rPr>
            </w:pPr>
          </w:p>
        </w:tc>
        <w:tc>
          <w:tcPr>
            <w:tcW w:w="873" w:type="dxa"/>
            <w:shd w:val="clear" w:color="auto" w:fill="FFE499"/>
          </w:tcPr>
          <w:p>
            <w:pPr>
              <w:pStyle w:val="TableParagraph"/>
              <w:jc w:val="left"/>
              <w:rPr>
                <w:rFonts w:ascii="Times New Roman"/>
                <w:sz w:val="18"/>
              </w:rPr>
            </w:pPr>
          </w:p>
        </w:tc>
        <w:tc>
          <w:tcPr>
            <w:tcW w:w="863" w:type="dxa"/>
            <w:shd w:val="clear" w:color="auto" w:fill="FFE499"/>
          </w:tcPr>
          <w:p>
            <w:pPr>
              <w:pStyle w:val="TableParagraph"/>
              <w:jc w:val="left"/>
              <w:rPr>
                <w:rFonts w:ascii="Times New Roman"/>
                <w:sz w:val="18"/>
              </w:rPr>
            </w:pPr>
          </w:p>
        </w:tc>
        <w:tc>
          <w:tcPr>
            <w:tcW w:w="770" w:type="dxa"/>
            <w:shd w:val="clear" w:color="auto" w:fill="FFE499"/>
          </w:tcPr>
          <w:p>
            <w:pPr>
              <w:pStyle w:val="TableParagraph"/>
              <w:jc w:val="left"/>
              <w:rPr>
                <w:rFonts w:ascii="Times New Roman"/>
                <w:sz w:val="18"/>
              </w:rPr>
            </w:pPr>
          </w:p>
        </w:tc>
        <w:tc>
          <w:tcPr>
            <w:tcW w:w="964" w:type="dxa"/>
            <w:shd w:val="clear" w:color="auto" w:fill="FFE499"/>
          </w:tcPr>
          <w:p>
            <w:pPr>
              <w:pStyle w:val="TableParagraph"/>
              <w:jc w:val="left"/>
              <w:rPr>
                <w:rFonts w:ascii="Times New Roman"/>
                <w:sz w:val="18"/>
              </w:rPr>
            </w:pPr>
          </w:p>
        </w:tc>
        <w:tc>
          <w:tcPr>
            <w:tcW w:w="818" w:type="dxa"/>
            <w:shd w:val="clear" w:color="auto" w:fill="FFE499"/>
          </w:tcPr>
          <w:p>
            <w:pPr>
              <w:pStyle w:val="TableParagraph"/>
              <w:jc w:val="left"/>
              <w:rPr>
                <w:rFonts w:ascii="Times New Roman"/>
                <w:sz w:val="18"/>
              </w:rPr>
            </w:pPr>
          </w:p>
        </w:tc>
        <w:tc>
          <w:tcPr>
            <w:tcW w:w="972" w:type="dxa"/>
            <w:shd w:val="clear" w:color="auto" w:fill="FFE499"/>
          </w:tcPr>
          <w:p>
            <w:pPr>
              <w:pStyle w:val="TableParagraph"/>
              <w:jc w:val="left"/>
              <w:rPr>
                <w:rFonts w:ascii="Times New Roman"/>
                <w:sz w:val="18"/>
              </w:rPr>
            </w:pP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458" w:hRule="atLeast"/>
        </w:trPr>
        <w:tc>
          <w:tcPr>
            <w:tcW w:w="895" w:type="dxa"/>
            <w:shd w:val="clear" w:color="auto" w:fill="FFC000"/>
          </w:tcPr>
          <w:p>
            <w:pPr>
              <w:pStyle w:val="TableParagraph"/>
              <w:spacing w:before="112"/>
              <w:ind w:left="10" w:right="1"/>
              <w:jc w:val="center"/>
              <w:rPr>
                <w:b/>
                <w:sz w:val="20"/>
              </w:rPr>
            </w:pPr>
            <w:r>
              <w:rPr>
                <w:b/>
                <w:spacing w:val="-2"/>
                <w:sz w:val="20"/>
              </w:rPr>
              <w:t>23-</w:t>
            </w:r>
            <w:r>
              <w:rPr>
                <w:b/>
                <w:spacing w:val="-4"/>
                <w:sz w:val="20"/>
              </w:rPr>
              <w:t>1000</w:t>
            </w:r>
          </w:p>
        </w:tc>
        <w:tc>
          <w:tcPr>
            <w:tcW w:w="2520" w:type="dxa"/>
            <w:shd w:val="clear" w:color="auto" w:fill="FFF1CC"/>
          </w:tcPr>
          <w:p>
            <w:pPr>
              <w:pStyle w:val="TableParagraph"/>
              <w:spacing w:line="230" w:lineRule="exact"/>
              <w:ind w:left="108" w:right="580"/>
              <w:jc w:val="left"/>
              <w:rPr>
                <w:b/>
                <w:sz w:val="20"/>
              </w:rPr>
            </w:pPr>
            <w:r>
              <w:rPr>
                <w:b/>
                <w:sz w:val="20"/>
              </w:rPr>
              <w:t>Lawyers,</w:t>
            </w:r>
            <w:r>
              <w:rPr>
                <w:b/>
                <w:spacing w:val="-12"/>
                <w:sz w:val="20"/>
              </w:rPr>
              <w:t> </w:t>
            </w:r>
            <w:r>
              <w:rPr>
                <w:b/>
                <w:sz w:val="20"/>
              </w:rPr>
              <w:t>Judges,</w:t>
            </w:r>
            <w:r>
              <w:rPr>
                <w:b/>
                <w:spacing w:val="-11"/>
                <w:sz w:val="20"/>
              </w:rPr>
              <w:t> </w:t>
            </w:r>
            <w:r>
              <w:rPr>
                <w:b/>
                <w:sz w:val="20"/>
              </w:rPr>
              <w:t>and Related Workers</w:t>
            </w:r>
          </w:p>
        </w:tc>
        <w:tc>
          <w:tcPr>
            <w:tcW w:w="1205" w:type="dxa"/>
            <w:shd w:val="clear" w:color="auto" w:fill="FFF1CC"/>
          </w:tcPr>
          <w:p>
            <w:pPr>
              <w:pStyle w:val="TableParagraph"/>
              <w:spacing w:before="112"/>
              <w:ind w:right="95"/>
              <w:rPr>
                <w:b/>
                <w:sz w:val="20"/>
              </w:rPr>
            </w:pPr>
            <w:r>
              <w:rPr>
                <w:b/>
                <w:spacing w:val="-2"/>
                <w:sz w:val="20"/>
              </w:rPr>
              <w:t>5,040</w:t>
            </w:r>
          </w:p>
        </w:tc>
        <w:tc>
          <w:tcPr>
            <w:tcW w:w="1214" w:type="dxa"/>
            <w:shd w:val="clear" w:color="auto" w:fill="FFF1CC"/>
          </w:tcPr>
          <w:p>
            <w:pPr>
              <w:pStyle w:val="TableParagraph"/>
              <w:spacing w:before="112"/>
              <w:ind w:right="94"/>
              <w:rPr>
                <w:b/>
                <w:sz w:val="20"/>
              </w:rPr>
            </w:pPr>
            <w:r>
              <w:rPr>
                <w:b/>
                <w:spacing w:val="-2"/>
                <w:sz w:val="20"/>
              </w:rPr>
              <w:t>5,268</w:t>
            </w:r>
          </w:p>
        </w:tc>
        <w:tc>
          <w:tcPr>
            <w:tcW w:w="873" w:type="dxa"/>
            <w:shd w:val="clear" w:color="auto" w:fill="FFF1CC"/>
          </w:tcPr>
          <w:p>
            <w:pPr>
              <w:pStyle w:val="TableParagraph"/>
              <w:spacing w:before="112"/>
              <w:ind w:right="94"/>
              <w:rPr>
                <w:b/>
                <w:sz w:val="20"/>
              </w:rPr>
            </w:pPr>
            <w:r>
              <w:rPr>
                <w:b/>
                <w:spacing w:val="-5"/>
                <w:sz w:val="20"/>
              </w:rPr>
              <w:t>228</w:t>
            </w:r>
          </w:p>
        </w:tc>
        <w:tc>
          <w:tcPr>
            <w:tcW w:w="863" w:type="dxa"/>
            <w:shd w:val="clear" w:color="auto" w:fill="FFF1CC"/>
          </w:tcPr>
          <w:p>
            <w:pPr>
              <w:pStyle w:val="TableParagraph"/>
              <w:spacing w:before="112"/>
              <w:ind w:left="196"/>
              <w:jc w:val="center"/>
              <w:rPr>
                <w:b/>
                <w:sz w:val="20"/>
              </w:rPr>
            </w:pPr>
            <w:r>
              <w:rPr>
                <w:b/>
                <w:spacing w:val="-2"/>
                <w:sz w:val="20"/>
              </w:rPr>
              <w:t>4.52%</w:t>
            </w:r>
          </w:p>
        </w:tc>
        <w:tc>
          <w:tcPr>
            <w:tcW w:w="770" w:type="dxa"/>
            <w:shd w:val="clear" w:color="auto" w:fill="FFF1CC"/>
          </w:tcPr>
          <w:p>
            <w:pPr>
              <w:pStyle w:val="TableParagraph"/>
              <w:spacing w:before="112"/>
              <w:ind w:right="89"/>
              <w:rPr>
                <w:b/>
                <w:sz w:val="20"/>
              </w:rPr>
            </w:pPr>
            <w:r>
              <w:rPr>
                <w:b/>
                <w:spacing w:val="-5"/>
                <w:sz w:val="20"/>
              </w:rPr>
              <w:t>92</w:t>
            </w:r>
          </w:p>
        </w:tc>
        <w:tc>
          <w:tcPr>
            <w:tcW w:w="964" w:type="dxa"/>
            <w:shd w:val="clear" w:color="auto" w:fill="FFF1CC"/>
          </w:tcPr>
          <w:p>
            <w:pPr>
              <w:pStyle w:val="TableParagraph"/>
              <w:spacing w:before="112"/>
              <w:ind w:right="91"/>
              <w:rPr>
                <w:b/>
                <w:sz w:val="20"/>
              </w:rPr>
            </w:pPr>
            <w:r>
              <w:rPr>
                <w:b/>
                <w:spacing w:val="-5"/>
                <w:sz w:val="20"/>
              </w:rPr>
              <w:t>74</w:t>
            </w:r>
          </w:p>
        </w:tc>
        <w:tc>
          <w:tcPr>
            <w:tcW w:w="818" w:type="dxa"/>
            <w:shd w:val="clear" w:color="auto" w:fill="FFF1CC"/>
          </w:tcPr>
          <w:p>
            <w:pPr>
              <w:pStyle w:val="TableParagraph"/>
              <w:spacing w:before="112"/>
              <w:ind w:right="91"/>
              <w:rPr>
                <w:b/>
                <w:sz w:val="20"/>
              </w:rPr>
            </w:pPr>
            <w:r>
              <w:rPr>
                <w:b/>
                <w:spacing w:val="-5"/>
                <w:sz w:val="20"/>
              </w:rPr>
              <w:t>23</w:t>
            </w:r>
          </w:p>
        </w:tc>
        <w:tc>
          <w:tcPr>
            <w:tcW w:w="972" w:type="dxa"/>
            <w:shd w:val="clear" w:color="auto" w:fill="FFF1CC"/>
          </w:tcPr>
          <w:p>
            <w:pPr>
              <w:pStyle w:val="TableParagraph"/>
              <w:spacing w:before="112"/>
              <w:ind w:right="91"/>
              <w:rPr>
                <w:b/>
                <w:sz w:val="20"/>
              </w:rPr>
            </w:pPr>
            <w:r>
              <w:rPr>
                <w:b/>
                <w:spacing w:val="-5"/>
                <w:sz w:val="20"/>
              </w:rPr>
              <w:t>189</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254" w:hRule="atLeast"/>
        </w:trPr>
        <w:tc>
          <w:tcPr>
            <w:tcW w:w="895" w:type="dxa"/>
            <w:shd w:val="clear" w:color="auto" w:fill="FFC000"/>
          </w:tcPr>
          <w:p>
            <w:pPr>
              <w:pStyle w:val="TableParagraph"/>
              <w:spacing w:line="225" w:lineRule="exact" w:before="10"/>
              <w:ind w:left="10" w:right="1"/>
              <w:jc w:val="center"/>
              <w:rPr>
                <w:sz w:val="20"/>
              </w:rPr>
            </w:pPr>
            <w:r>
              <w:rPr>
                <w:spacing w:val="-2"/>
                <w:sz w:val="20"/>
              </w:rPr>
              <w:t>23-</w:t>
            </w:r>
            <w:r>
              <w:rPr>
                <w:spacing w:val="-4"/>
                <w:sz w:val="20"/>
              </w:rPr>
              <w:t>1011</w:t>
            </w:r>
          </w:p>
        </w:tc>
        <w:tc>
          <w:tcPr>
            <w:tcW w:w="2520" w:type="dxa"/>
            <w:shd w:val="clear" w:color="auto" w:fill="FFE499"/>
          </w:tcPr>
          <w:p>
            <w:pPr>
              <w:pStyle w:val="TableParagraph"/>
              <w:spacing w:line="227" w:lineRule="exact"/>
              <w:ind w:left="108"/>
              <w:jc w:val="left"/>
              <w:rPr>
                <w:sz w:val="20"/>
              </w:rPr>
            </w:pPr>
            <w:r>
              <w:rPr>
                <w:spacing w:val="-2"/>
                <w:sz w:val="20"/>
              </w:rPr>
              <w:t>Lawyers</w:t>
            </w:r>
          </w:p>
        </w:tc>
        <w:tc>
          <w:tcPr>
            <w:tcW w:w="1205" w:type="dxa"/>
            <w:shd w:val="clear" w:color="auto" w:fill="FFE499"/>
          </w:tcPr>
          <w:p>
            <w:pPr>
              <w:pStyle w:val="TableParagraph"/>
              <w:spacing w:line="225" w:lineRule="exact" w:before="10"/>
              <w:ind w:right="95"/>
              <w:rPr>
                <w:sz w:val="20"/>
              </w:rPr>
            </w:pPr>
            <w:r>
              <w:rPr>
                <w:spacing w:val="-2"/>
                <w:sz w:val="20"/>
              </w:rPr>
              <w:t>4,159</w:t>
            </w:r>
          </w:p>
        </w:tc>
        <w:tc>
          <w:tcPr>
            <w:tcW w:w="1214" w:type="dxa"/>
            <w:shd w:val="clear" w:color="auto" w:fill="FFE499"/>
          </w:tcPr>
          <w:p>
            <w:pPr>
              <w:pStyle w:val="TableParagraph"/>
              <w:spacing w:line="225" w:lineRule="exact" w:before="10"/>
              <w:ind w:right="94"/>
              <w:rPr>
                <w:sz w:val="20"/>
              </w:rPr>
            </w:pPr>
            <w:r>
              <w:rPr>
                <w:spacing w:val="-2"/>
                <w:sz w:val="20"/>
              </w:rPr>
              <w:t>4,389</w:t>
            </w:r>
          </w:p>
        </w:tc>
        <w:tc>
          <w:tcPr>
            <w:tcW w:w="873" w:type="dxa"/>
            <w:shd w:val="clear" w:color="auto" w:fill="FFE499"/>
          </w:tcPr>
          <w:p>
            <w:pPr>
              <w:pStyle w:val="TableParagraph"/>
              <w:spacing w:line="225" w:lineRule="exact" w:before="10"/>
              <w:ind w:right="94"/>
              <w:rPr>
                <w:sz w:val="20"/>
              </w:rPr>
            </w:pPr>
            <w:r>
              <w:rPr>
                <w:spacing w:val="-5"/>
                <w:sz w:val="20"/>
              </w:rPr>
              <w:t>230</w:t>
            </w:r>
          </w:p>
        </w:tc>
        <w:tc>
          <w:tcPr>
            <w:tcW w:w="863" w:type="dxa"/>
            <w:shd w:val="clear" w:color="auto" w:fill="FFE499"/>
          </w:tcPr>
          <w:p>
            <w:pPr>
              <w:pStyle w:val="TableParagraph"/>
              <w:spacing w:line="225" w:lineRule="exact" w:before="10"/>
              <w:ind w:left="196"/>
              <w:jc w:val="center"/>
              <w:rPr>
                <w:sz w:val="20"/>
              </w:rPr>
            </w:pPr>
            <w:r>
              <w:rPr>
                <w:spacing w:val="-2"/>
                <w:sz w:val="20"/>
              </w:rPr>
              <w:t>5.53%</w:t>
            </w:r>
          </w:p>
        </w:tc>
        <w:tc>
          <w:tcPr>
            <w:tcW w:w="770" w:type="dxa"/>
            <w:shd w:val="clear" w:color="auto" w:fill="FFE499"/>
          </w:tcPr>
          <w:p>
            <w:pPr>
              <w:pStyle w:val="TableParagraph"/>
              <w:spacing w:line="225" w:lineRule="exact" w:before="10"/>
              <w:ind w:right="89"/>
              <w:rPr>
                <w:sz w:val="20"/>
              </w:rPr>
            </w:pPr>
            <w:r>
              <w:rPr>
                <w:spacing w:val="-5"/>
                <w:sz w:val="20"/>
              </w:rPr>
              <w:t>76</w:t>
            </w:r>
          </w:p>
        </w:tc>
        <w:tc>
          <w:tcPr>
            <w:tcW w:w="964" w:type="dxa"/>
            <w:shd w:val="clear" w:color="auto" w:fill="FFE499"/>
          </w:tcPr>
          <w:p>
            <w:pPr>
              <w:pStyle w:val="TableParagraph"/>
              <w:spacing w:line="225" w:lineRule="exact" w:before="10"/>
              <w:ind w:right="91"/>
              <w:rPr>
                <w:sz w:val="20"/>
              </w:rPr>
            </w:pPr>
            <w:r>
              <w:rPr>
                <w:spacing w:val="-5"/>
                <w:sz w:val="20"/>
              </w:rPr>
              <w:t>59</w:t>
            </w:r>
          </w:p>
        </w:tc>
        <w:tc>
          <w:tcPr>
            <w:tcW w:w="818" w:type="dxa"/>
            <w:shd w:val="clear" w:color="auto" w:fill="FFE499"/>
          </w:tcPr>
          <w:p>
            <w:pPr>
              <w:pStyle w:val="TableParagraph"/>
              <w:spacing w:line="225" w:lineRule="exact" w:before="10"/>
              <w:ind w:right="91"/>
              <w:rPr>
                <w:sz w:val="20"/>
              </w:rPr>
            </w:pPr>
            <w:r>
              <w:rPr>
                <w:spacing w:val="-5"/>
                <w:sz w:val="20"/>
              </w:rPr>
              <w:t>23</w:t>
            </w:r>
          </w:p>
        </w:tc>
        <w:tc>
          <w:tcPr>
            <w:tcW w:w="972" w:type="dxa"/>
            <w:shd w:val="clear" w:color="auto" w:fill="FFE499"/>
          </w:tcPr>
          <w:p>
            <w:pPr>
              <w:pStyle w:val="TableParagraph"/>
              <w:spacing w:line="225" w:lineRule="exact" w:before="10"/>
              <w:ind w:right="91"/>
              <w:rPr>
                <w:sz w:val="20"/>
              </w:rPr>
            </w:pPr>
            <w:r>
              <w:rPr>
                <w:spacing w:val="-5"/>
                <w:sz w:val="20"/>
              </w:rPr>
              <w:t>158</w:t>
            </w:r>
          </w:p>
        </w:tc>
        <w:tc>
          <w:tcPr>
            <w:tcW w:w="1011" w:type="dxa"/>
            <w:shd w:val="clear" w:color="auto" w:fill="FFE499"/>
          </w:tcPr>
          <w:p>
            <w:pPr>
              <w:pStyle w:val="TableParagraph"/>
              <w:spacing w:line="225" w:lineRule="exact" w:before="10"/>
              <w:ind w:left="18" w:right="6"/>
              <w:jc w:val="center"/>
              <w:rPr>
                <w:sz w:val="20"/>
              </w:rPr>
            </w:pPr>
            <w:r>
              <w:rPr>
                <w:spacing w:val="-5"/>
                <w:sz w:val="20"/>
              </w:rPr>
              <w:t>DD</w:t>
            </w:r>
          </w:p>
        </w:tc>
        <w:tc>
          <w:tcPr>
            <w:tcW w:w="1106" w:type="dxa"/>
            <w:shd w:val="clear" w:color="auto" w:fill="FFE499"/>
          </w:tcPr>
          <w:p>
            <w:pPr>
              <w:pStyle w:val="TableParagraph"/>
              <w:spacing w:line="225" w:lineRule="exact" w:before="10"/>
              <w:ind w:left="19"/>
              <w:jc w:val="center"/>
              <w:rPr>
                <w:sz w:val="20"/>
              </w:rPr>
            </w:pPr>
            <w:r>
              <w:rPr>
                <w:spacing w:val="-4"/>
                <w:sz w:val="20"/>
              </w:rPr>
              <w:t>None</w:t>
            </w:r>
          </w:p>
        </w:tc>
        <w:tc>
          <w:tcPr>
            <w:tcW w:w="900" w:type="dxa"/>
            <w:shd w:val="clear" w:color="auto" w:fill="FFE499"/>
          </w:tcPr>
          <w:p>
            <w:pPr>
              <w:pStyle w:val="TableParagraph"/>
              <w:spacing w:line="225" w:lineRule="exact" w:before="10"/>
              <w:ind w:left="19"/>
              <w:jc w:val="center"/>
              <w:rPr>
                <w:sz w:val="20"/>
              </w:rPr>
            </w:pPr>
            <w:r>
              <w:rPr>
                <w:spacing w:val="-4"/>
                <w:sz w:val="20"/>
              </w:rPr>
              <w:t>None</w:t>
            </w:r>
          </w:p>
        </w:tc>
      </w:tr>
      <w:tr>
        <w:trPr>
          <w:trHeight w:val="688" w:hRule="atLeast"/>
        </w:trPr>
        <w:tc>
          <w:tcPr>
            <w:tcW w:w="895" w:type="dxa"/>
            <w:shd w:val="clear" w:color="auto" w:fill="FFC000"/>
          </w:tcPr>
          <w:p>
            <w:pPr>
              <w:pStyle w:val="TableParagraph"/>
              <w:spacing w:before="227"/>
              <w:ind w:left="10" w:right="1"/>
              <w:jc w:val="center"/>
              <w:rPr>
                <w:sz w:val="20"/>
              </w:rPr>
            </w:pPr>
            <w:r>
              <w:rPr>
                <w:spacing w:val="-2"/>
                <w:sz w:val="20"/>
              </w:rPr>
              <w:t>23-</w:t>
            </w:r>
            <w:r>
              <w:rPr>
                <w:spacing w:val="-4"/>
                <w:sz w:val="20"/>
              </w:rPr>
              <w:t>1021</w:t>
            </w:r>
          </w:p>
        </w:tc>
        <w:tc>
          <w:tcPr>
            <w:tcW w:w="2520" w:type="dxa"/>
            <w:shd w:val="clear" w:color="auto" w:fill="FFF1CC"/>
          </w:tcPr>
          <w:p>
            <w:pPr>
              <w:pStyle w:val="TableParagraph"/>
              <w:spacing w:line="230" w:lineRule="exact"/>
              <w:ind w:left="108"/>
              <w:jc w:val="left"/>
              <w:rPr>
                <w:sz w:val="20"/>
              </w:rPr>
            </w:pPr>
            <w:r>
              <w:rPr>
                <w:sz w:val="20"/>
              </w:rPr>
              <w:t>Administrative</w:t>
            </w:r>
            <w:r>
              <w:rPr>
                <w:spacing w:val="-12"/>
                <w:sz w:val="20"/>
              </w:rPr>
              <w:t> </w:t>
            </w:r>
            <w:r>
              <w:rPr>
                <w:sz w:val="20"/>
              </w:rPr>
              <w:t>Law</w:t>
            </w:r>
            <w:r>
              <w:rPr>
                <w:spacing w:val="-11"/>
                <w:sz w:val="20"/>
              </w:rPr>
              <w:t> </w:t>
            </w:r>
            <w:r>
              <w:rPr>
                <w:sz w:val="20"/>
              </w:rPr>
              <w:t>Judges, Adjudicators, and Hearing </w:t>
            </w:r>
            <w:r>
              <w:rPr>
                <w:spacing w:val="-2"/>
                <w:sz w:val="20"/>
              </w:rPr>
              <w:t>Officers</w:t>
            </w:r>
          </w:p>
        </w:tc>
        <w:tc>
          <w:tcPr>
            <w:tcW w:w="1205" w:type="dxa"/>
            <w:shd w:val="clear" w:color="auto" w:fill="FFF1CC"/>
          </w:tcPr>
          <w:p>
            <w:pPr>
              <w:pStyle w:val="TableParagraph"/>
              <w:spacing w:before="227"/>
              <w:ind w:right="95"/>
              <w:rPr>
                <w:sz w:val="20"/>
              </w:rPr>
            </w:pPr>
            <w:r>
              <w:rPr>
                <w:spacing w:val="-5"/>
                <w:sz w:val="20"/>
              </w:rPr>
              <w:t>519</w:t>
            </w:r>
          </w:p>
        </w:tc>
        <w:tc>
          <w:tcPr>
            <w:tcW w:w="1214" w:type="dxa"/>
            <w:shd w:val="clear" w:color="auto" w:fill="FFF1CC"/>
          </w:tcPr>
          <w:p>
            <w:pPr>
              <w:pStyle w:val="TableParagraph"/>
              <w:spacing w:before="227"/>
              <w:ind w:right="94"/>
              <w:rPr>
                <w:sz w:val="20"/>
              </w:rPr>
            </w:pPr>
            <w:r>
              <w:rPr>
                <w:spacing w:val="-5"/>
                <w:sz w:val="20"/>
              </w:rPr>
              <w:t>515</w:t>
            </w:r>
          </w:p>
        </w:tc>
        <w:tc>
          <w:tcPr>
            <w:tcW w:w="873" w:type="dxa"/>
            <w:shd w:val="clear" w:color="auto" w:fill="FFF1CC"/>
          </w:tcPr>
          <w:p>
            <w:pPr>
              <w:pStyle w:val="TableParagraph"/>
              <w:spacing w:before="227"/>
              <w:ind w:right="94"/>
              <w:rPr>
                <w:sz w:val="20"/>
              </w:rPr>
            </w:pPr>
            <w:r>
              <w:rPr>
                <w:spacing w:val="-2"/>
                <w:sz w:val="20"/>
              </w:rPr>
              <w:t>-</w:t>
            </w:r>
            <w:r>
              <w:rPr>
                <w:spacing w:val="-12"/>
                <w:sz w:val="20"/>
              </w:rPr>
              <w:t>4</w:t>
            </w:r>
          </w:p>
        </w:tc>
        <w:tc>
          <w:tcPr>
            <w:tcW w:w="863" w:type="dxa"/>
            <w:shd w:val="clear" w:color="auto" w:fill="FFF1CC"/>
          </w:tcPr>
          <w:p>
            <w:pPr>
              <w:pStyle w:val="TableParagraph"/>
              <w:spacing w:before="227"/>
              <w:ind w:left="141"/>
              <w:jc w:val="center"/>
              <w:rPr>
                <w:sz w:val="20"/>
              </w:rPr>
            </w:pPr>
            <w:r>
              <w:rPr>
                <w:spacing w:val="-2"/>
                <w:sz w:val="20"/>
              </w:rPr>
              <w:t>-0.77%</w:t>
            </w:r>
          </w:p>
        </w:tc>
        <w:tc>
          <w:tcPr>
            <w:tcW w:w="770" w:type="dxa"/>
            <w:shd w:val="clear" w:color="auto" w:fill="FFF1CC"/>
          </w:tcPr>
          <w:p>
            <w:pPr>
              <w:pStyle w:val="TableParagraph"/>
              <w:spacing w:before="227"/>
              <w:ind w:right="90"/>
              <w:rPr>
                <w:sz w:val="20"/>
              </w:rPr>
            </w:pPr>
            <w:r>
              <w:rPr>
                <w:spacing w:val="-10"/>
                <w:sz w:val="20"/>
              </w:rPr>
              <w:t>9</w:t>
            </w:r>
          </w:p>
        </w:tc>
        <w:tc>
          <w:tcPr>
            <w:tcW w:w="964" w:type="dxa"/>
            <w:shd w:val="clear" w:color="auto" w:fill="FFF1CC"/>
          </w:tcPr>
          <w:p>
            <w:pPr>
              <w:pStyle w:val="TableParagraph"/>
              <w:spacing w:before="227"/>
              <w:ind w:right="91"/>
              <w:rPr>
                <w:sz w:val="20"/>
              </w:rPr>
            </w:pPr>
            <w:r>
              <w:rPr>
                <w:spacing w:val="-10"/>
                <w:sz w:val="20"/>
              </w:rPr>
              <w:t>7</w:t>
            </w:r>
          </w:p>
        </w:tc>
        <w:tc>
          <w:tcPr>
            <w:tcW w:w="818" w:type="dxa"/>
            <w:shd w:val="clear" w:color="auto" w:fill="FFF1CC"/>
          </w:tcPr>
          <w:p>
            <w:pPr>
              <w:pStyle w:val="TableParagraph"/>
              <w:spacing w:before="227"/>
              <w:ind w:right="91"/>
              <w:rPr>
                <w:sz w:val="20"/>
              </w:rPr>
            </w:pPr>
            <w:r>
              <w:rPr>
                <w:spacing w:val="-10"/>
                <w:sz w:val="20"/>
              </w:rPr>
              <w:t>0</w:t>
            </w:r>
          </w:p>
        </w:tc>
        <w:tc>
          <w:tcPr>
            <w:tcW w:w="972" w:type="dxa"/>
            <w:shd w:val="clear" w:color="auto" w:fill="FFF1CC"/>
          </w:tcPr>
          <w:p>
            <w:pPr>
              <w:pStyle w:val="TableParagraph"/>
              <w:spacing w:before="227"/>
              <w:ind w:right="91"/>
              <w:rPr>
                <w:sz w:val="20"/>
              </w:rPr>
            </w:pPr>
            <w:r>
              <w:rPr>
                <w:spacing w:val="-5"/>
                <w:sz w:val="20"/>
              </w:rPr>
              <w:t>16</w:t>
            </w:r>
          </w:p>
        </w:tc>
        <w:tc>
          <w:tcPr>
            <w:tcW w:w="1011" w:type="dxa"/>
            <w:shd w:val="clear" w:color="auto" w:fill="FFF1CC"/>
          </w:tcPr>
          <w:p>
            <w:pPr>
              <w:pStyle w:val="TableParagraph"/>
              <w:spacing w:before="227"/>
              <w:ind w:left="18" w:right="6"/>
              <w:jc w:val="center"/>
              <w:rPr>
                <w:sz w:val="20"/>
              </w:rPr>
            </w:pPr>
            <w:r>
              <w:rPr>
                <w:spacing w:val="-5"/>
                <w:sz w:val="20"/>
              </w:rPr>
              <w:t>DD</w:t>
            </w:r>
          </w:p>
        </w:tc>
        <w:tc>
          <w:tcPr>
            <w:tcW w:w="1106" w:type="dxa"/>
            <w:shd w:val="clear" w:color="auto" w:fill="FFF1CC"/>
          </w:tcPr>
          <w:p>
            <w:pPr>
              <w:pStyle w:val="TableParagraph"/>
              <w:spacing w:before="227"/>
              <w:ind w:left="19" w:right="2"/>
              <w:jc w:val="center"/>
              <w:rPr>
                <w:sz w:val="20"/>
              </w:rPr>
            </w:pPr>
            <w:r>
              <w:rPr>
                <w:spacing w:val="-5"/>
                <w:sz w:val="20"/>
              </w:rPr>
              <w:t>5+</w:t>
            </w:r>
          </w:p>
        </w:tc>
        <w:tc>
          <w:tcPr>
            <w:tcW w:w="900" w:type="dxa"/>
            <w:shd w:val="clear" w:color="auto" w:fill="FFF1CC"/>
          </w:tcPr>
          <w:p>
            <w:pPr>
              <w:pStyle w:val="TableParagraph"/>
              <w:spacing w:before="227"/>
              <w:ind w:left="16"/>
              <w:jc w:val="center"/>
              <w:rPr>
                <w:sz w:val="20"/>
              </w:rPr>
            </w:pPr>
            <w:r>
              <w:rPr>
                <w:spacing w:val="-2"/>
                <w:sz w:val="20"/>
              </w:rPr>
              <w:t>STOJT</w:t>
            </w:r>
          </w:p>
        </w:tc>
      </w:tr>
      <w:tr>
        <w:trPr>
          <w:trHeight w:val="455" w:hRule="atLeast"/>
        </w:trPr>
        <w:tc>
          <w:tcPr>
            <w:tcW w:w="895" w:type="dxa"/>
            <w:shd w:val="clear" w:color="auto" w:fill="FFC000"/>
          </w:tcPr>
          <w:p>
            <w:pPr>
              <w:pStyle w:val="TableParagraph"/>
              <w:spacing w:before="110"/>
              <w:ind w:left="10" w:right="1"/>
              <w:jc w:val="center"/>
              <w:rPr>
                <w:sz w:val="20"/>
              </w:rPr>
            </w:pPr>
            <w:r>
              <w:rPr>
                <w:spacing w:val="-2"/>
                <w:sz w:val="20"/>
              </w:rPr>
              <w:t>23-</w:t>
            </w:r>
            <w:r>
              <w:rPr>
                <w:spacing w:val="-4"/>
                <w:sz w:val="20"/>
              </w:rPr>
              <w:t>1023</w:t>
            </w:r>
          </w:p>
        </w:tc>
        <w:tc>
          <w:tcPr>
            <w:tcW w:w="2520" w:type="dxa"/>
            <w:shd w:val="clear" w:color="auto" w:fill="FFE499"/>
          </w:tcPr>
          <w:p>
            <w:pPr>
              <w:pStyle w:val="TableParagraph"/>
              <w:spacing w:line="225" w:lineRule="exact"/>
              <w:ind w:left="108"/>
              <w:jc w:val="left"/>
              <w:rPr>
                <w:sz w:val="20"/>
              </w:rPr>
            </w:pPr>
            <w:r>
              <w:rPr>
                <w:sz w:val="20"/>
              </w:rPr>
              <w:t>Judges,</w:t>
            </w:r>
            <w:r>
              <w:rPr>
                <w:spacing w:val="-8"/>
                <w:sz w:val="20"/>
              </w:rPr>
              <w:t> </w:t>
            </w:r>
            <w:r>
              <w:rPr>
                <w:sz w:val="20"/>
              </w:rPr>
              <w:t>Magistrate</w:t>
            </w:r>
            <w:r>
              <w:rPr>
                <w:spacing w:val="-7"/>
                <w:sz w:val="20"/>
              </w:rPr>
              <w:t> </w:t>
            </w:r>
            <w:r>
              <w:rPr>
                <w:spacing w:val="-2"/>
                <w:sz w:val="20"/>
              </w:rPr>
              <w:t>Judges,</w:t>
            </w:r>
          </w:p>
          <w:p>
            <w:pPr>
              <w:pStyle w:val="TableParagraph"/>
              <w:spacing w:line="210" w:lineRule="exact" w:before="1"/>
              <w:ind w:left="108"/>
              <w:jc w:val="left"/>
              <w:rPr>
                <w:sz w:val="20"/>
              </w:rPr>
            </w:pPr>
            <w:r>
              <w:rPr>
                <w:sz w:val="20"/>
              </w:rPr>
              <w:t>and</w:t>
            </w:r>
            <w:r>
              <w:rPr>
                <w:spacing w:val="-4"/>
                <w:sz w:val="20"/>
              </w:rPr>
              <w:t> </w:t>
            </w:r>
            <w:r>
              <w:rPr>
                <w:spacing w:val="-2"/>
                <w:sz w:val="20"/>
              </w:rPr>
              <w:t>Magistrates</w:t>
            </w:r>
          </w:p>
        </w:tc>
        <w:tc>
          <w:tcPr>
            <w:tcW w:w="1205" w:type="dxa"/>
            <w:shd w:val="clear" w:color="auto" w:fill="FFE499"/>
          </w:tcPr>
          <w:p>
            <w:pPr>
              <w:pStyle w:val="TableParagraph"/>
              <w:spacing w:before="110"/>
              <w:ind w:right="95"/>
              <w:rPr>
                <w:sz w:val="20"/>
              </w:rPr>
            </w:pPr>
            <w:r>
              <w:rPr>
                <w:spacing w:val="-5"/>
                <w:sz w:val="20"/>
              </w:rPr>
              <w:t>261</w:t>
            </w:r>
          </w:p>
        </w:tc>
        <w:tc>
          <w:tcPr>
            <w:tcW w:w="1214" w:type="dxa"/>
            <w:shd w:val="clear" w:color="auto" w:fill="FFE499"/>
          </w:tcPr>
          <w:p>
            <w:pPr>
              <w:pStyle w:val="TableParagraph"/>
              <w:spacing w:before="110"/>
              <w:ind w:right="94"/>
              <w:rPr>
                <w:sz w:val="20"/>
              </w:rPr>
            </w:pPr>
            <w:r>
              <w:rPr>
                <w:spacing w:val="-5"/>
                <w:sz w:val="20"/>
              </w:rPr>
              <w:t>260</w:t>
            </w:r>
          </w:p>
        </w:tc>
        <w:tc>
          <w:tcPr>
            <w:tcW w:w="873" w:type="dxa"/>
            <w:shd w:val="clear" w:color="auto" w:fill="FFE499"/>
          </w:tcPr>
          <w:p>
            <w:pPr>
              <w:pStyle w:val="TableParagraph"/>
              <w:spacing w:before="110"/>
              <w:ind w:right="94"/>
              <w:rPr>
                <w:sz w:val="20"/>
              </w:rPr>
            </w:pPr>
            <w:r>
              <w:rPr>
                <w:spacing w:val="-2"/>
                <w:sz w:val="20"/>
              </w:rPr>
              <w:t>-</w:t>
            </w:r>
            <w:r>
              <w:rPr>
                <w:spacing w:val="-12"/>
                <w:sz w:val="20"/>
              </w:rPr>
              <w:t>1</w:t>
            </w:r>
          </w:p>
        </w:tc>
        <w:tc>
          <w:tcPr>
            <w:tcW w:w="863" w:type="dxa"/>
            <w:shd w:val="clear" w:color="auto" w:fill="FFE499"/>
          </w:tcPr>
          <w:p>
            <w:pPr>
              <w:pStyle w:val="TableParagraph"/>
              <w:spacing w:before="110"/>
              <w:ind w:left="141"/>
              <w:jc w:val="center"/>
              <w:rPr>
                <w:sz w:val="20"/>
              </w:rPr>
            </w:pPr>
            <w:r>
              <w:rPr>
                <w:spacing w:val="-2"/>
                <w:sz w:val="20"/>
              </w:rPr>
              <w:t>-0.38%</w:t>
            </w:r>
          </w:p>
        </w:tc>
        <w:tc>
          <w:tcPr>
            <w:tcW w:w="770" w:type="dxa"/>
            <w:shd w:val="clear" w:color="auto" w:fill="FFE499"/>
          </w:tcPr>
          <w:p>
            <w:pPr>
              <w:pStyle w:val="TableParagraph"/>
              <w:spacing w:before="110"/>
              <w:ind w:right="90"/>
              <w:rPr>
                <w:sz w:val="20"/>
              </w:rPr>
            </w:pPr>
            <w:r>
              <w:rPr>
                <w:spacing w:val="-10"/>
                <w:sz w:val="20"/>
              </w:rPr>
              <w:t>5</w:t>
            </w:r>
          </w:p>
        </w:tc>
        <w:tc>
          <w:tcPr>
            <w:tcW w:w="964" w:type="dxa"/>
            <w:shd w:val="clear" w:color="auto" w:fill="FFE499"/>
          </w:tcPr>
          <w:p>
            <w:pPr>
              <w:pStyle w:val="TableParagraph"/>
              <w:spacing w:before="110"/>
              <w:ind w:right="91"/>
              <w:rPr>
                <w:sz w:val="20"/>
              </w:rPr>
            </w:pPr>
            <w:r>
              <w:rPr>
                <w:spacing w:val="-10"/>
                <w:sz w:val="20"/>
              </w:rPr>
              <w:t>4</w:t>
            </w:r>
          </w:p>
        </w:tc>
        <w:tc>
          <w:tcPr>
            <w:tcW w:w="818" w:type="dxa"/>
            <w:shd w:val="clear" w:color="auto" w:fill="FFE499"/>
          </w:tcPr>
          <w:p>
            <w:pPr>
              <w:pStyle w:val="TableParagraph"/>
              <w:spacing w:before="110"/>
              <w:ind w:right="91"/>
              <w:rPr>
                <w:sz w:val="20"/>
              </w:rPr>
            </w:pPr>
            <w:r>
              <w:rPr>
                <w:spacing w:val="-10"/>
                <w:sz w:val="20"/>
              </w:rPr>
              <w:t>0</w:t>
            </w:r>
          </w:p>
        </w:tc>
        <w:tc>
          <w:tcPr>
            <w:tcW w:w="972" w:type="dxa"/>
            <w:shd w:val="clear" w:color="auto" w:fill="FFE499"/>
          </w:tcPr>
          <w:p>
            <w:pPr>
              <w:pStyle w:val="TableParagraph"/>
              <w:spacing w:before="110"/>
              <w:ind w:right="91"/>
              <w:rPr>
                <w:sz w:val="20"/>
              </w:rPr>
            </w:pPr>
            <w:r>
              <w:rPr>
                <w:spacing w:val="-10"/>
                <w:sz w:val="20"/>
              </w:rPr>
              <w:t>9</w:t>
            </w:r>
          </w:p>
        </w:tc>
        <w:tc>
          <w:tcPr>
            <w:tcW w:w="1011" w:type="dxa"/>
            <w:shd w:val="clear" w:color="auto" w:fill="FFE499"/>
          </w:tcPr>
          <w:p>
            <w:pPr>
              <w:pStyle w:val="TableParagraph"/>
              <w:spacing w:before="110"/>
              <w:ind w:left="18" w:right="6"/>
              <w:jc w:val="center"/>
              <w:rPr>
                <w:sz w:val="20"/>
              </w:rPr>
            </w:pPr>
            <w:r>
              <w:rPr>
                <w:spacing w:val="-5"/>
                <w:sz w:val="20"/>
              </w:rPr>
              <w:t>DD</w:t>
            </w:r>
          </w:p>
        </w:tc>
        <w:tc>
          <w:tcPr>
            <w:tcW w:w="1106" w:type="dxa"/>
            <w:shd w:val="clear" w:color="auto" w:fill="FFE499"/>
          </w:tcPr>
          <w:p>
            <w:pPr>
              <w:pStyle w:val="TableParagraph"/>
              <w:spacing w:before="110"/>
              <w:ind w:left="19" w:right="2"/>
              <w:jc w:val="center"/>
              <w:rPr>
                <w:sz w:val="20"/>
              </w:rPr>
            </w:pPr>
            <w:r>
              <w:rPr>
                <w:spacing w:val="-5"/>
                <w:sz w:val="20"/>
              </w:rPr>
              <w:t>5+</w:t>
            </w:r>
          </w:p>
        </w:tc>
        <w:tc>
          <w:tcPr>
            <w:tcW w:w="900" w:type="dxa"/>
            <w:shd w:val="clear" w:color="auto" w:fill="FFE499"/>
          </w:tcPr>
          <w:p>
            <w:pPr>
              <w:pStyle w:val="TableParagraph"/>
              <w:spacing w:before="110"/>
              <w:ind w:left="16"/>
              <w:jc w:val="center"/>
              <w:rPr>
                <w:sz w:val="20"/>
              </w:rPr>
            </w:pPr>
            <w:r>
              <w:rPr>
                <w:spacing w:val="-2"/>
                <w:sz w:val="20"/>
              </w:rPr>
              <w:t>STOJT</w:t>
            </w:r>
          </w:p>
        </w:tc>
      </w:tr>
      <w:tr>
        <w:trPr>
          <w:trHeight w:val="254" w:hRule="atLeast"/>
        </w:trPr>
        <w:tc>
          <w:tcPr>
            <w:tcW w:w="895" w:type="dxa"/>
            <w:shd w:val="clear" w:color="auto" w:fill="FFC000"/>
          </w:tcPr>
          <w:p>
            <w:pPr>
              <w:pStyle w:val="TableParagraph"/>
              <w:spacing w:line="222" w:lineRule="exact" w:before="11"/>
              <w:ind w:left="10" w:right="1"/>
              <w:jc w:val="center"/>
              <w:rPr>
                <w:b/>
                <w:sz w:val="20"/>
              </w:rPr>
            </w:pPr>
            <w:r>
              <w:rPr>
                <w:b/>
                <w:spacing w:val="-2"/>
                <w:sz w:val="20"/>
              </w:rPr>
              <w:t>23-</w:t>
            </w:r>
            <w:r>
              <w:rPr>
                <w:b/>
                <w:spacing w:val="-4"/>
                <w:sz w:val="20"/>
              </w:rPr>
              <w:t>2000</w:t>
            </w:r>
          </w:p>
        </w:tc>
        <w:tc>
          <w:tcPr>
            <w:tcW w:w="2520" w:type="dxa"/>
            <w:shd w:val="clear" w:color="auto" w:fill="FFF1CC"/>
          </w:tcPr>
          <w:p>
            <w:pPr>
              <w:pStyle w:val="TableParagraph"/>
              <w:spacing w:line="229" w:lineRule="exact"/>
              <w:ind w:left="108"/>
              <w:jc w:val="left"/>
              <w:rPr>
                <w:b/>
                <w:sz w:val="20"/>
              </w:rPr>
            </w:pPr>
            <w:r>
              <w:rPr>
                <w:b/>
                <w:sz w:val="20"/>
              </w:rPr>
              <w:t>Legal</w:t>
            </w:r>
            <w:r>
              <w:rPr>
                <w:b/>
                <w:spacing w:val="-7"/>
                <w:sz w:val="20"/>
              </w:rPr>
              <w:t> </w:t>
            </w:r>
            <w:r>
              <w:rPr>
                <w:b/>
                <w:sz w:val="20"/>
              </w:rPr>
              <w:t>Support</w:t>
            </w:r>
            <w:r>
              <w:rPr>
                <w:b/>
                <w:spacing w:val="-6"/>
                <w:sz w:val="20"/>
              </w:rPr>
              <w:t> </w:t>
            </w:r>
            <w:r>
              <w:rPr>
                <w:b/>
                <w:spacing w:val="-2"/>
                <w:sz w:val="20"/>
              </w:rPr>
              <w:t>Workers</w:t>
            </w:r>
          </w:p>
        </w:tc>
        <w:tc>
          <w:tcPr>
            <w:tcW w:w="1205" w:type="dxa"/>
            <w:shd w:val="clear" w:color="auto" w:fill="FFF1CC"/>
          </w:tcPr>
          <w:p>
            <w:pPr>
              <w:pStyle w:val="TableParagraph"/>
              <w:spacing w:line="222" w:lineRule="exact" w:before="11"/>
              <w:ind w:right="95"/>
              <w:rPr>
                <w:b/>
                <w:sz w:val="20"/>
              </w:rPr>
            </w:pPr>
            <w:r>
              <w:rPr>
                <w:b/>
                <w:spacing w:val="-2"/>
                <w:sz w:val="20"/>
              </w:rPr>
              <w:t>2,453</w:t>
            </w:r>
          </w:p>
        </w:tc>
        <w:tc>
          <w:tcPr>
            <w:tcW w:w="1214" w:type="dxa"/>
            <w:shd w:val="clear" w:color="auto" w:fill="FFF1CC"/>
          </w:tcPr>
          <w:p>
            <w:pPr>
              <w:pStyle w:val="TableParagraph"/>
              <w:spacing w:line="222" w:lineRule="exact" w:before="11"/>
              <w:ind w:right="94"/>
              <w:rPr>
                <w:b/>
                <w:sz w:val="20"/>
              </w:rPr>
            </w:pPr>
            <w:r>
              <w:rPr>
                <w:b/>
                <w:spacing w:val="-2"/>
                <w:sz w:val="20"/>
              </w:rPr>
              <w:t>2,530</w:t>
            </w:r>
          </w:p>
        </w:tc>
        <w:tc>
          <w:tcPr>
            <w:tcW w:w="873" w:type="dxa"/>
            <w:shd w:val="clear" w:color="auto" w:fill="FFF1CC"/>
          </w:tcPr>
          <w:p>
            <w:pPr>
              <w:pStyle w:val="TableParagraph"/>
              <w:spacing w:line="222" w:lineRule="exact" w:before="11"/>
              <w:ind w:right="94"/>
              <w:rPr>
                <w:b/>
                <w:sz w:val="20"/>
              </w:rPr>
            </w:pPr>
            <w:r>
              <w:rPr>
                <w:b/>
                <w:spacing w:val="-5"/>
                <w:sz w:val="20"/>
              </w:rPr>
              <w:t>77</w:t>
            </w:r>
          </w:p>
        </w:tc>
        <w:tc>
          <w:tcPr>
            <w:tcW w:w="863" w:type="dxa"/>
            <w:shd w:val="clear" w:color="auto" w:fill="FFF1CC"/>
          </w:tcPr>
          <w:p>
            <w:pPr>
              <w:pStyle w:val="TableParagraph"/>
              <w:spacing w:line="222" w:lineRule="exact" w:before="11"/>
              <w:ind w:left="196"/>
              <w:jc w:val="center"/>
              <w:rPr>
                <w:b/>
                <w:sz w:val="20"/>
              </w:rPr>
            </w:pPr>
            <w:r>
              <w:rPr>
                <w:b/>
                <w:spacing w:val="-2"/>
                <w:sz w:val="20"/>
              </w:rPr>
              <w:t>3.14%</w:t>
            </w:r>
          </w:p>
        </w:tc>
        <w:tc>
          <w:tcPr>
            <w:tcW w:w="770" w:type="dxa"/>
            <w:shd w:val="clear" w:color="auto" w:fill="FFF1CC"/>
          </w:tcPr>
          <w:p>
            <w:pPr>
              <w:pStyle w:val="TableParagraph"/>
              <w:spacing w:line="222" w:lineRule="exact" w:before="11"/>
              <w:ind w:right="89"/>
              <w:rPr>
                <w:b/>
                <w:sz w:val="20"/>
              </w:rPr>
            </w:pPr>
            <w:r>
              <w:rPr>
                <w:b/>
                <w:spacing w:val="-5"/>
                <w:sz w:val="20"/>
              </w:rPr>
              <w:t>78</w:t>
            </w:r>
          </w:p>
        </w:tc>
        <w:tc>
          <w:tcPr>
            <w:tcW w:w="964" w:type="dxa"/>
            <w:shd w:val="clear" w:color="auto" w:fill="FFF1CC"/>
          </w:tcPr>
          <w:p>
            <w:pPr>
              <w:pStyle w:val="TableParagraph"/>
              <w:spacing w:line="222" w:lineRule="exact" w:before="11"/>
              <w:ind w:right="91"/>
              <w:rPr>
                <w:b/>
                <w:sz w:val="20"/>
              </w:rPr>
            </w:pPr>
            <w:r>
              <w:rPr>
                <w:b/>
                <w:spacing w:val="-5"/>
                <w:sz w:val="20"/>
              </w:rPr>
              <w:t>169</w:t>
            </w:r>
          </w:p>
        </w:tc>
        <w:tc>
          <w:tcPr>
            <w:tcW w:w="818" w:type="dxa"/>
            <w:shd w:val="clear" w:color="auto" w:fill="FFF1CC"/>
          </w:tcPr>
          <w:p>
            <w:pPr>
              <w:pStyle w:val="TableParagraph"/>
              <w:spacing w:line="222" w:lineRule="exact" w:before="11"/>
              <w:ind w:right="91"/>
              <w:rPr>
                <w:b/>
                <w:sz w:val="20"/>
              </w:rPr>
            </w:pPr>
            <w:r>
              <w:rPr>
                <w:b/>
                <w:spacing w:val="-10"/>
                <w:sz w:val="20"/>
              </w:rPr>
              <w:t>8</w:t>
            </w:r>
          </w:p>
        </w:tc>
        <w:tc>
          <w:tcPr>
            <w:tcW w:w="972" w:type="dxa"/>
            <w:shd w:val="clear" w:color="auto" w:fill="FFF1CC"/>
          </w:tcPr>
          <w:p>
            <w:pPr>
              <w:pStyle w:val="TableParagraph"/>
              <w:spacing w:line="222" w:lineRule="exact" w:before="11"/>
              <w:ind w:right="91"/>
              <w:rPr>
                <w:b/>
                <w:sz w:val="20"/>
              </w:rPr>
            </w:pPr>
            <w:r>
              <w:rPr>
                <w:b/>
                <w:spacing w:val="-5"/>
                <w:sz w:val="20"/>
              </w:rPr>
              <w:t>255</w:t>
            </w:r>
          </w:p>
        </w:tc>
        <w:tc>
          <w:tcPr>
            <w:tcW w:w="1011" w:type="dxa"/>
            <w:shd w:val="clear" w:color="auto" w:fill="FFF1CC"/>
          </w:tcPr>
          <w:p>
            <w:pPr>
              <w:pStyle w:val="TableParagraph"/>
              <w:jc w:val="left"/>
              <w:rPr>
                <w:rFonts w:ascii="Times New Roman"/>
                <w:sz w:val="18"/>
              </w:rPr>
            </w:pPr>
          </w:p>
        </w:tc>
        <w:tc>
          <w:tcPr>
            <w:tcW w:w="1106" w:type="dxa"/>
            <w:shd w:val="clear" w:color="auto" w:fill="FFF1CC"/>
          </w:tcPr>
          <w:p>
            <w:pPr>
              <w:pStyle w:val="TableParagraph"/>
              <w:jc w:val="left"/>
              <w:rPr>
                <w:rFonts w:ascii="Times New Roman"/>
                <w:sz w:val="18"/>
              </w:rPr>
            </w:pPr>
          </w:p>
        </w:tc>
        <w:tc>
          <w:tcPr>
            <w:tcW w:w="900" w:type="dxa"/>
            <w:shd w:val="clear" w:color="auto" w:fill="FFF1CC"/>
          </w:tcPr>
          <w:p>
            <w:pPr>
              <w:pStyle w:val="TableParagraph"/>
              <w:jc w:val="left"/>
              <w:rPr>
                <w:rFonts w:ascii="Times New Roman"/>
                <w:sz w:val="18"/>
              </w:rPr>
            </w:pP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23-</w:t>
            </w:r>
            <w:r>
              <w:rPr>
                <w:spacing w:val="-4"/>
                <w:sz w:val="20"/>
              </w:rPr>
              <w:t>2011</w:t>
            </w:r>
          </w:p>
        </w:tc>
        <w:tc>
          <w:tcPr>
            <w:tcW w:w="2520" w:type="dxa"/>
            <w:shd w:val="clear" w:color="auto" w:fill="FFE499"/>
          </w:tcPr>
          <w:p>
            <w:pPr>
              <w:pStyle w:val="TableParagraph"/>
              <w:spacing w:line="230" w:lineRule="exact"/>
              <w:ind w:left="108" w:right="580"/>
              <w:jc w:val="left"/>
              <w:rPr>
                <w:sz w:val="20"/>
              </w:rPr>
            </w:pPr>
            <w:r>
              <w:rPr>
                <w:sz w:val="20"/>
              </w:rPr>
              <w:t>Paralegals</w:t>
            </w:r>
            <w:r>
              <w:rPr>
                <w:spacing w:val="-12"/>
                <w:sz w:val="20"/>
              </w:rPr>
              <w:t> </w:t>
            </w:r>
            <w:r>
              <w:rPr>
                <w:sz w:val="20"/>
              </w:rPr>
              <w:t>and</w:t>
            </w:r>
            <w:r>
              <w:rPr>
                <w:spacing w:val="-11"/>
                <w:sz w:val="20"/>
              </w:rPr>
              <w:t> </w:t>
            </w:r>
            <w:r>
              <w:rPr>
                <w:sz w:val="20"/>
              </w:rPr>
              <w:t>Legal </w:t>
            </w:r>
            <w:r>
              <w:rPr>
                <w:spacing w:val="-2"/>
                <w:sz w:val="20"/>
              </w:rPr>
              <w:t>Assistants</w:t>
            </w:r>
          </w:p>
        </w:tc>
        <w:tc>
          <w:tcPr>
            <w:tcW w:w="1205" w:type="dxa"/>
            <w:shd w:val="clear" w:color="auto" w:fill="FFE499"/>
          </w:tcPr>
          <w:p>
            <w:pPr>
              <w:pStyle w:val="TableParagraph"/>
              <w:spacing w:before="114"/>
              <w:ind w:right="95"/>
              <w:rPr>
                <w:sz w:val="20"/>
              </w:rPr>
            </w:pPr>
            <w:r>
              <w:rPr>
                <w:spacing w:val="-2"/>
                <w:sz w:val="20"/>
              </w:rPr>
              <w:t>1,403</w:t>
            </w:r>
          </w:p>
        </w:tc>
        <w:tc>
          <w:tcPr>
            <w:tcW w:w="1214" w:type="dxa"/>
            <w:shd w:val="clear" w:color="auto" w:fill="FFE499"/>
          </w:tcPr>
          <w:p>
            <w:pPr>
              <w:pStyle w:val="TableParagraph"/>
              <w:spacing w:before="114"/>
              <w:ind w:right="94"/>
              <w:rPr>
                <w:sz w:val="20"/>
              </w:rPr>
            </w:pPr>
            <w:r>
              <w:rPr>
                <w:spacing w:val="-2"/>
                <w:sz w:val="20"/>
              </w:rPr>
              <w:t>1,439</w:t>
            </w:r>
          </w:p>
        </w:tc>
        <w:tc>
          <w:tcPr>
            <w:tcW w:w="873" w:type="dxa"/>
            <w:shd w:val="clear" w:color="auto" w:fill="FFE499"/>
          </w:tcPr>
          <w:p>
            <w:pPr>
              <w:pStyle w:val="TableParagraph"/>
              <w:spacing w:before="114"/>
              <w:ind w:right="94"/>
              <w:rPr>
                <w:sz w:val="20"/>
              </w:rPr>
            </w:pPr>
            <w:r>
              <w:rPr>
                <w:spacing w:val="-5"/>
                <w:sz w:val="20"/>
              </w:rPr>
              <w:t>36</w:t>
            </w:r>
          </w:p>
        </w:tc>
        <w:tc>
          <w:tcPr>
            <w:tcW w:w="863" w:type="dxa"/>
            <w:shd w:val="clear" w:color="auto" w:fill="FFE499"/>
          </w:tcPr>
          <w:p>
            <w:pPr>
              <w:pStyle w:val="TableParagraph"/>
              <w:spacing w:before="114"/>
              <w:ind w:left="196"/>
              <w:jc w:val="center"/>
              <w:rPr>
                <w:sz w:val="20"/>
              </w:rPr>
            </w:pPr>
            <w:r>
              <w:rPr>
                <w:spacing w:val="-2"/>
                <w:sz w:val="20"/>
              </w:rPr>
              <w:t>2.57%</w:t>
            </w:r>
          </w:p>
        </w:tc>
        <w:tc>
          <w:tcPr>
            <w:tcW w:w="770" w:type="dxa"/>
            <w:shd w:val="clear" w:color="auto" w:fill="FFE499"/>
          </w:tcPr>
          <w:p>
            <w:pPr>
              <w:pStyle w:val="TableParagraph"/>
              <w:spacing w:before="114"/>
              <w:ind w:right="89"/>
              <w:rPr>
                <w:sz w:val="20"/>
              </w:rPr>
            </w:pPr>
            <w:r>
              <w:rPr>
                <w:spacing w:val="-5"/>
                <w:sz w:val="20"/>
              </w:rPr>
              <w:t>45</w:t>
            </w:r>
          </w:p>
        </w:tc>
        <w:tc>
          <w:tcPr>
            <w:tcW w:w="964" w:type="dxa"/>
            <w:shd w:val="clear" w:color="auto" w:fill="FFE499"/>
          </w:tcPr>
          <w:p>
            <w:pPr>
              <w:pStyle w:val="TableParagraph"/>
              <w:spacing w:before="114"/>
              <w:ind w:right="91"/>
              <w:rPr>
                <w:sz w:val="20"/>
              </w:rPr>
            </w:pPr>
            <w:r>
              <w:rPr>
                <w:spacing w:val="-5"/>
                <w:sz w:val="20"/>
              </w:rPr>
              <w:t>103</w:t>
            </w:r>
          </w:p>
        </w:tc>
        <w:tc>
          <w:tcPr>
            <w:tcW w:w="818" w:type="dxa"/>
            <w:shd w:val="clear" w:color="auto" w:fill="FFE499"/>
          </w:tcPr>
          <w:p>
            <w:pPr>
              <w:pStyle w:val="TableParagraph"/>
              <w:spacing w:before="114"/>
              <w:ind w:right="91"/>
              <w:rPr>
                <w:sz w:val="20"/>
              </w:rPr>
            </w:pPr>
            <w:r>
              <w:rPr>
                <w:spacing w:val="-10"/>
                <w:sz w:val="20"/>
              </w:rPr>
              <w:t>4</w:t>
            </w:r>
          </w:p>
        </w:tc>
        <w:tc>
          <w:tcPr>
            <w:tcW w:w="972" w:type="dxa"/>
            <w:shd w:val="clear" w:color="auto" w:fill="FFE499"/>
          </w:tcPr>
          <w:p>
            <w:pPr>
              <w:pStyle w:val="TableParagraph"/>
              <w:spacing w:before="114"/>
              <w:ind w:right="91"/>
              <w:rPr>
                <w:sz w:val="20"/>
              </w:rPr>
            </w:pPr>
            <w:r>
              <w:rPr>
                <w:spacing w:val="-5"/>
                <w:sz w:val="20"/>
              </w:rPr>
              <w:t>152</w:t>
            </w:r>
          </w:p>
        </w:tc>
        <w:tc>
          <w:tcPr>
            <w:tcW w:w="1011" w:type="dxa"/>
            <w:shd w:val="clear" w:color="auto" w:fill="FFE499"/>
          </w:tcPr>
          <w:p>
            <w:pPr>
              <w:pStyle w:val="TableParagraph"/>
              <w:spacing w:before="114"/>
              <w:ind w:left="18" w:right="6"/>
              <w:jc w:val="center"/>
              <w:rPr>
                <w:sz w:val="20"/>
              </w:rPr>
            </w:pPr>
            <w:r>
              <w:rPr>
                <w:spacing w:val="-5"/>
                <w:sz w:val="20"/>
              </w:rPr>
              <w:t>AD</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9"/>
              <w:jc w:val="center"/>
              <w:rPr>
                <w:sz w:val="20"/>
              </w:rPr>
            </w:pPr>
            <w:r>
              <w:rPr>
                <w:spacing w:val="-4"/>
                <w:sz w:val="20"/>
              </w:rPr>
              <w:t>None</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23-</w:t>
            </w:r>
            <w:r>
              <w:rPr>
                <w:spacing w:val="-4"/>
                <w:sz w:val="20"/>
              </w:rPr>
              <w:t>2093</w:t>
            </w:r>
          </w:p>
        </w:tc>
        <w:tc>
          <w:tcPr>
            <w:tcW w:w="2520" w:type="dxa"/>
            <w:shd w:val="clear" w:color="auto" w:fill="FFF1CC"/>
          </w:tcPr>
          <w:p>
            <w:pPr>
              <w:pStyle w:val="TableParagraph"/>
              <w:spacing w:line="228" w:lineRule="exact"/>
              <w:ind w:left="108" w:right="132"/>
              <w:jc w:val="left"/>
              <w:rPr>
                <w:sz w:val="20"/>
              </w:rPr>
            </w:pPr>
            <w:r>
              <w:rPr>
                <w:sz w:val="20"/>
              </w:rPr>
              <w:t>Title</w:t>
            </w:r>
            <w:r>
              <w:rPr>
                <w:spacing w:val="-12"/>
                <w:sz w:val="20"/>
              </w:rPr>
              <w:t> </w:t>
            </w:r>
            <w:r>
              <w:rPr>
                <w:sz w:val="20"/>
              </w:rPr>
              <w:t>Examiners,</w:t>
            </w:r>
            <w:r>
              <w:rPr>
                <w:spacing w:val="-11"/>
                <w:sz w:val="20"/>
              </w:rPr>
              <w:t> </w:t>
            </w:r>
            <w:r>
              <w:rPr>
                <w:sz w:val="20"/>
              </w:rPr>
              <w:t>Abstractors, and Searchers</w:t>
            </w:r>
          </w:p>
        </w:tc>
        <w:tc>
          <w:tcPr>
            <w:tcW w:w="1205" w:type="dxa"/>
            <w:shd w:val="clear" w:color="auto" w:fill="FFF1CC"/>
          </w:tcPr>
          <w:p>
            <w:pPr>
              <w:pStyle w:val="TableParagraph"/>
              <w:spacing w:before="112"/>
              <w:ind w:right="95"/>
              <w:rPr>
                <w:sz w:val="20"/>
              </w:rPr>
            </w:pPr>
            <w:r>
              <w:rPr>
                <w:spacing w:val="-5"/>
                <w:sz w:val="20"/>
              </w:rPr>
              <w:t>692</w:t>
            </w:r>
          </w:p>
        </w:tc>
        <w:tc>
          <w:tcPr>
            <w:tcW w:w="1214" w:type="dxa"/>
            <w:shd w:val="clear" w:color="auto" w:fill="FFF1CC"/>
          </w:tcPr>
          <w:p>
            <w:pPr>
              <w:pStyle w:val="TableParagraph"/>
              <w:spacing w:before="112"/>
              <w:ind w:right="94"/>
              <w:rPr>
                <w:sz w:val="20"/>
              </w:rPr>
            </w:pPr>
            <w:r>
              <w:rPr>
                <w:spacing w:val="-5"/>
                <w:sz w:val="20"/>
              </w:rPr>
              <w:t>728</w:t>
            </w:r>
          </w:p>
        </w:tc>
        <w:tc>
          <w:tcPr>
            <w:tcW w:w="873" w:type="dxa"/>
            <w:shd w:val="clear" w:color="auto" w:fill="FFF1CC"/>
          </w:tcPr>
          <w:p>
            <w:pPr>
              <w:pStyle w:val="TableParagraph"/>
              <w:spacing w:before="112"/>
              <w:ind w:right="94"/>
              <w:rPr>
                <w:sz w:val="20"/>
              </w:rPr>
            </w:pPr>
            <w:r>
              <w:rPr>
                <w:spacing w:val="-5"/>
                <w:sz w:val="20"/>
              </w:rPr>
              <w:t>36</w:t>
            </w:r>
          </w:p>
        </w:tc>
        <w:tc>
          <w:tcPr>
            <w:tcW w:w="863" w:type="dxa"/>
            <w:shd w:val="clear" w:color="auto" w:fill="FFF1CC"/>
          </w:tcPr>
          <w:p>
            <w:pPr>
              <w:pStyle w:val="TableParagraph"/>
              <w:spacing w:before="112"/>
              <w:ind w:left="196"/>
              <w:jc w:val="center"/>
              <w:rPr>
                <w:sz w:val="20"/>
              </w:rPr>
            </w:pPr>
            <w:r>
              <w:rPr>
                <w:spacing w:val="-2"/>
                <w:sz w:val="20"/>
              </w:rPr>
              <w:t>5.20%</w:t>
            </w:r>
          </w:p>
        </w:tc>
        <w:tc>
          <w:tcPr>
            <w:tcW w:w="770" w:type="dxa"/>
            <w:shd w:val="clear" w:color="auto" w:fill="FFF1CC"/>
          </w:tcPr>
          <w:p>
            <w:pPr>
              <w:pStyle w:val="TableParagraph"/>
              <w:spacing w:before="112"/>
              <w:ind w:right="89"/>
              <w:rPr>
                <w:sz w:val="20"/>
              </w:rPr>
            </w:pPr>
            <w:r>
              <w:rPr>
                <w:spacing w:val="-5"/>
                <w:sz w:val="20"/>
              </w:rPr>
              <w:t>21</w:t>
            </w:r>
          </w:p>
        </w:tc>
        <w:tc>
          <w:tcPr>
            <w:tcW w:w="964" w:type="dxa"/>
            <w:shd w:val="clear" w:color="auto" w:fill="FFF1CC"/>
          </w:tcPr>
          <w:p>
            <w:pPr>
              <w:pStyle w:val="TableParagraph"/>
              <w:spacing w:before="112"/>
              <w:ind w:right="91"/>
              <w:rPr>
                <w:sz w:val="20"/>
              </w:rPr>
            </w:pPr>
            <w:r>
              <w:rPr>
                <w:spacing w:val="-5"/>
                <w:sz w:val="20"/>
              </w:rPr>
              <w:t>44</w:t>
            </w:r>
          </w:p>
        </w:tc>
        <w:tc>
          <w:tcPr>
            <w:tcW w:w="818" w:type="dxa"/>
            <w:shd w:val="clear" w:color="auto" w:fill="FFF1CC"/>
          </w:tcPr>
          <w:p>
            <w:pPr>
              <w:pStyle w:val="TableParagraph"/>
              <w:spacing w:before="112"/>
              <w:ind w:right="91"/>
              <w:rPr>
                <w:sz w:val="20"/>
              </w:rPr>
            </w:pPr>
            <w:r>
              <w:rPr>
                <w:spacing w:val="-10"/>
                <w:sz w:val="20"/>
              </w:rPr>
              <w:t>4</w:t>
            </w:r>
          </w:p>
        </w:tc>
        <w:tc>
          <w:tcPr>
            <w:tcW w:w="972" w:type="dxa"/>
            <w:shd w:val="clear" w:color="auto" w:fill="FFF1CC"/>
          </w:tcPr>
          <w:p>
            <w:pPr>
              <w:pStyle w:val="TableParagraph"/>
              <w:spacing w:before="112"/>
              <w:ind w:right="91"/>
              <w:rPr>
                <w:sz w:val="20"/>
              </w:rPr>
            </w:pPr>
            <w:r>
              <w:rPr>
                <w:spacing w:val="-5"/>
                <w:sz w:val="20"/>
              </w:rPr>
              <w:t>69</w:t>
            </w:r>
          </w:p>
        </w:tc>
        <w:tc>
          <w:tcPr>
            <w:tcW w:w="1011" w:type="dxa"/>
            <w:shd w:val="clear" w:color="auto" w:fill="FFF1CC"/>
          </w:tcPr>
          <w:p>
            <w:pPr>
              <w:pStyle w:val="TableParagraph"/>
              <w:spacing w:before="112"/>
              <w:ind w:left="18" w:right="5"/>
              <w:jc w:val="center"/>
              <w:rPr>
                <w:sz w:val="20"/>
              </w:rPr>
            </w:pPr>
            <w:r>
              <w:rPr>
                <w:spacing w:val="-5"/>
                <w:sz w:val="20"/>
              </w:rPr>
              <w:t>HS</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6"/>
              <w:jc w:val="center"/>
              <w:rPr>
                <w:sz w:val="20"/>
              </w:rPr>
            </w:pPr>
            <w:r>
              <w:rPr>
                <w:spacing w:val="-2"/>
                <w:sz w:val="20"/>
              </w:rPr>
              <w:t>MTOJT</w:t>
            </w:r>
          </w:p>
        </w:tc>
      </w:tr>
      <w:tr>
        <w:trPr>
          <w:trHeight w:val="461" w:hRule="atLeast"/>
        </w:trPr>
        <w:tc>
          <w:tcPr>
            <w:tcW w:w="895" w:type="dxa"/>
            <w:shd w:val="clear" w:color="auto" w:fill="FFC000"/>
          </w:tcPr>
          <w:p>
            <w:pPr>
              <w:pStyle w:val="TableParagraph"/>
              <w:spacing w:before="115"/>
              <w:ind w:left="10" w:right="1"/>
              <w:jc w:val="center"/>
              <w:rPr>
                <w:sz w:val="20"/>
              </w:rPr>
            </w:pPr>
            <w:r>
              <w:rPr>
                <w:spacing w:val="-2"/>
                <w:sz w:val="20"/>
              </w:rPr>
              <w:t>23-</w:t>
            </w:r>
            <w:r>
              <w:rPr>
                <w:spacing w:val="-4"/>
                <w:sz w:val="20"/>
              </w:rPr>
              <w:t>2099</w:t>
            </w:r>
          </w:p>
        </w:tc>
        <w:tc>
          <w:tcPr>
            <w:tcW w:w="2520" w:type="dxa"/>
            <w:shd w:val="clear" w:color="auto" w:fill="FFE499"/>
          </w:tcPr>
          <w:p>
            <w:pPr>
              <w:pStyle w:val="TableParagraph"/>
              <w:spacing w:line="230" w:lineRule="exact"/>
              <w:ind w:left="108" w:right="132"/>
              <w:jc w:val="left"/>
              <w:rPr>
                <w:sz w:val="20"/>
              </w:rPr>
            </w:pPr>
            <w:r>
              <w:rPr>
                <w:sz w:val="20"/>
              </w:rPr>
              <w:t>Legal</w:t>
            </w:r>
            <w:r>
              <w:rPr>
                <w:spacing w:val="-12"/>
                <w:sz w:val="20"/>
              </w:rPr>
              <w:t> </w:t>
            </w:r>
            <w:r>
              <w:rPr>
                <w:sz w:val="20"/>
              </w:rPr>
              <w:t>Support</w:t>
            </w:r>
            <w:r>
              <w:rPr>
                <w:spacing w:val="-11"/>
                <w:sz w:val="20"/>
              </w:rPr>
              <w:t> </w:t>
            </w:r>
            <w:r>
              <w:rPr>
                <w:sz w:val="20"/>
              </w:rPr>
              <w:t>Workers,</w:t>
            </w:r>
            <w:r>
              <w:rPr>
                <w:spacing w:val="-12"/>
                <w:sz w:val="20"/>
              </w:rPr>
              <w:t> </w:t>
            </w:r>
            <w:r>
              <w:rPr>
                <w:sz w:val="20"/>
              </w:rPr>
              <w:t>All </w:t>
            </w:r>
            <w:r>
              <w:rPr>
                <w:spacing w:val="-2"/>
                <w:sz w:val="20"/>
              </w:rPr>
              <w:t>Other</w:t>
            </w:r>
          </w:p>
        </w:tc>
        <w:tc>
          <w:tcPr>
            <w:tcW w:w="1205" w:type="dxa"/>
            <w:shd w:val="clear" w:color="auto" w:fill="FFE499"/>
          </w:tcPr>
          <w:p>
            <w:pPr>
              <w:pStyle w:val="TableParagraph"/>
              <w:spacing w:before="115"/>
              <w:ind w:right="95"/>
              <w:rPr>
                <w:sz w:val="20"/>
              </w:rPr>
            </w:pPr>
            <w:r>
              <w:rPr>
                <w:spacing w:val="-5"/>
                <w:sz w:val="20"/>
              </w:rPr>
              <w:t>358</w:t>
            </w:r>
          </w:p>
        </w:tc>
        <w:tc>
          <w:tcPr>
            <w:tcW w:w="1214" w:type="dxa"/>
            <w:shd w:val="clear" w:color="auto" w:fill="FFE499"/>
          </w:tcPr>
          <w:p>
            <w:pPr>
              <w:pStyle w:val="TableParagraph"/>
              <w:spacing w:before="115"/>
              <w:ind w:right="94"/>
              <w:rPr>
                <w:sz w:val="20"/>
              </w:rPr>
            </w:pPr>
            <w:r>
              <w:rPr>
                <w:spacing w:val="-5"/>
                <w:sz w:val="20"/>
              </w:rPr>
              <w:t>363</w:t>
            </w:r>
          </w:p>
        </w:tc>
        <w:tc>
          <w:tcPr>
            <w:tcW w:w="873" w:type="dxa"/>
            <w:shd w:val="clear" w:color="auto" w:fill="FFE499"/>
          </w:tcPr>
          <w:p>
            <w:pPr>
              <w:pStyle w:val="TableParagraph"/>
              <w:spacing w:before="115"/>
              <w:ind w:right="94"/>
              <w:rPr>
                <w:sz w:val="20"/>
              </w:rPr>
            </w:pPr>
            <w:r>
              <w:rPr>
                <w:spacing w:val="-10"/>
                <w:sz w:val="20"/>
              </w:rPr>
              <w:t>5</w:t>
            </w:r>
          </w:p>
        </w:tc>
        <w:tc>
          <w:tcPr>
            <w:tcW w:w="863" w:type="dxa"/>
            <w:shd w:val="clear" w:color="auto" w:fill="FFE499"/>
          </w:tcPr>
          <w:p>
            <w:pPr>
              <w:pStyle w:val="TableParagraph"/>
              <w:spacing w:before="115"/>
              <w:ind w:left="196"/>
              <w:jc w:val="center"/>
              <w:rPr>
                <w:sz w:val="20"/>
              </w:rPr>
            </w:pPr>
            <w:r>
              <w:rPr>
                <w:spacing w:val="-2"/>
                <w:sz w:val="20"/>
              </w:rPr>
              <w:t>1.40%</w:t>
            </w:r>
          </w:p>
        </w:tc>
        <w:tc>
          <w:tcPr>
            <w:tcW w:w="770" w:type="dxa"/>
            <w:shd w:val="clear" w:color="auto" w:fill="FFE499"/>
          </w:tcPr>
          <w:p>
            <w:pPr>
              <w:pStyle w:val="TableParagraph"/>
              <w:spacing w:before="115"/>
              <w:ind w:right="89"/>
              <w:rPr>
                <w:sz w:val="20"/>
              </w:rPr>
            </w:pPr>
            <w:r>
              <w:rPr>
                <w:spacing w:val="-5"/>
                <w:sz w:val="20"/>
              </w:rPr>
              <w:t>12</w:t>
            </w:r>
          </w:p>
        </w:tc>
        <w:tc>
          <w:tcPr>
            <w:tcW w:w="964" w:type="dxa"/>
            <w:shd w:val="clear" w:color="auto" w:fill="FFE499"/>
          </w:tcPr>
          <w:p>
            <w:pPr>
              <w:pStyle w:val="TableParagraph"/>
              <w:spacing w:before="115"/>
              <w:ind w:right="91"/>
              <w:rPr>
                <w:sz w:val="20"/>
              </w:rPr>
            </w:pPr>
            <w:r>
              <w:rPr>
                <w:spacing w:val="-5"/>
                <w:sz w:val="20"/>
              </w:rPr>
              <w:t>22</w:t>
            </w:r>
          </w:p>
        </w:tc>
        <w:tc>
          <w:tcPr>
            <w:tcW w:w="818" w:type="dxa"/>
            <w:shd w:val="clear" w:color="auto" w:fill="FFE499"/>
          </w:tcPr>
          <w:p>
            <w:pPr>
              <w:pStyle w:val="TableParagraph"/>
              <w:spacing w:before="115"/>
              <w:ind w:right="91"/>
              <w:rPr>
                <w:sz w:val="20"/>
              </w:rPr>
            </w:pPr>
            <w:r>
              <w:rPr>
                <w:spacing w:val="-10"/>
                <w:sz w:val="20"/>
              </w:rPr>
              <w:t>0</w:t>
            </w:r>
          </w:p>
        </w:tc>
        <w:tc>
          <w:tcPr>
            <w:tcW w:w="972" w:type="dxa"/>
            <w:shd w:val="clear" w:color="auto" w:fill="FFE499"/>
          </w:tcPr>
          <w:p>
            <w:pPr>
              <w:pStyle w:val="TableParagraph"/>
              <w:spacing w:before="115"/>
              <w:ind w:right="91"/>
              <w:rPr>
                <w:sz w:val="20"/>
              </w:rPr>
            </w:pPr>
            <w:r>
              <w:rPr>
                <w:spacing w:val="-5"/>
                <w:sz w:val="20"/>
              </w:rPr>
              <w:t>34</w:t>
            </w:r>
          </w:p>
        </w:tc>
        <w:tc>
          <w:tcPr>
            <w:tcW w:w="1011" w:type="dxa"/>
            <w:shd w:val="clear" w:color="auto" w:fill="FFE499"/>
          </w:tcPr>
          <w:p>
            <w:pPr>
              <w:pStyle w:val="TableParagraph"/>
              <w:spacing w:before="115"/>
              <w:ind w:left="18" w:right="6"/>
              <w:jc w:val="center"/>
              <w:rPr>
                <w:sz w:val="20"/>
              </w:rPr>
            </w:pPr>
            <w:r>
              <w:rPr>
                <w:spacing w:val="-5"/>
                <w:sz w:val="20"/>
              </w:rPr>
              <w:t>AD</w:t>
            </w:r>
          </w:p>
        </w:tc>
        <w:tc>
          <w:tcPr>
            <w:tcW w:w="1106" w:type="dxa"/>
            <w:shd w:val="clear" w:color="auto" w:fill="FFE499"/>
          </w:tcPr>
          <w:p>
            <w:pPr>
              <w:pStyle w:val="TableParagraph"/>
              <w:spacing w:before="115"/>
              <w:ind w:left="19"/>
              <w:jc w:val="center"/>
              <w:rPr>
                <w:sz w:val="20"/>
              </w:rPr>
            </w:pPr>
            <w:r>
              <w:rPr>
                <w:spacing w:val="-4"/>
                <w:sz w:val="20"/>
              </w:rPr>
              <w:t>None</w:t>
            </w:r>
          </w:p>
        </w:tc>
        <w:tc>
          <w:tcPr>
            <w:tcW w:w="900" w:type="dxa"/>
            <w:shd w:val="clear" w:color="auto" w:fill="FFE499"/>
          </w:tcPr>
          <w:p>
            <w:pPr>
              <w:pStyle w:val="TableParagraph"/>
              <w:spacing w:before="115"/>
              <w:ind w:left="19"/>
              <w:jc w:val="center"/>
              <w:rPr>
                <w:sz w:val="20"/>
              </w:rPr>
            </w:pPr>
            <w:r>
              <w:rPr>
                <w:spacing w:val="-4"/>
                <w:sz w:val="20"/>
              </w:rPr>
              <w:t>None</w:t>
            </w:r>
          </w:p>
        </w:tc>
      </w:tr>
      <w:tr>
        <w:trPr>
          <w:trHeight w:val="253" w:hRule="atLeast"/>
        </w:trPr>
        <w:tc>
          <w:tcPr>
            <w:tcW w:w="895" w:type="dxa"/>
            <w:shd w:val="clear" w:color="auto" w:fill="FFC000"/>
          </w:tcPr>
          <w:p>
            <w:pPr>
              <w:pStyle w:val="TableParagraph"/>
              <w:jc w:val="left"/>
              <w:rPr>
                <w:rFonts w:ascii="Times New Roman"/>
                <w:sz w:val="18"/>
              </w:rPr>
            </w:pPr>
          </w:p>
        </w:tc>
        <w:tc>
          <w:tcPr>
            <w:tcW w:w="2520" w:type="dxa"/>
            <w:shd w:val="clear" w:color="auto" w:fill="FFF1CC"/>
          </w:tcPr>
          <w:p>
            <w:pPr>
              <w:pStyle w:val="TableParagraph"/>
              <w:jc w:val="left"/>
              <w:rPr>
                <w:rFonts w:ascii="Times New Roman"/>
                <w:sz w:val="18"/>
              </w:rPr>
            </w:pPr>
          </w:p>
        </w:tc>
        <w:tc>
          <w:tcPr>
            <w:tcW w:w="1205" w:type="dxa"/>
            <w:shd w:val="clear" w:color="auto" w:fill="FFF1CC"/>
          </w:tcPr>
          <w:p>
            <w:pPr>
              <w:pStyle w:val="TableParagraph"/>
              <w:jc w:val="left"/>
              <w:rPr>
                <w:rFonts w:ascii="Times New Roman"/>
                <w:sz w:val="18"/>
              </w:rPr>
            </w:pPr>
          </w:p>
        </w:tc>
        <w:tc>
          <w:tcPr>
            <w:tcW w:w="1214" w:type="dxa"/>
            <w:shd w:val="clear" w:color="auto" w:fill="FFF1CC"/>
          </w:tcPr>
          <w:p>
            <w:pPr>
              <w:pStyle w:val="TableParagraph"/>
              <w:jc w:val="left"/>
              <w:rPr>
                <w:rFonts w:ascii="Times New Roman"/>
                <w:sz w:val="18"/>
              </w:rPr>
            </w:pPr>
          </w:p>
        </w:tc>
        <w:tc>
          <w:tcPr>
            <w:tcW w:w="873" w:type="dxa"/>
            <w:shd w:val="clear" w:color="auto" w:fill="FFF1CC"/>
          </w:tcPr>
          <w:p>
            <w:pPr>
              <w:pStyle w:val="TableParagraph"/>
              <w:jc w:val="left"/>
              <w:rPr>
                <w:rFonts w:ascii="Times New Roman"/>
                <w:sz w:val="18"/>
              </w:rPr>
            </w:pPr>
          </w:p>
        </w:tc>
        <w:tc>
          <w:tcPr>
            <w:tcW w:w="863" w:type="dxa"/>
            <w:shd w:val="clear" w:color="auto" w:fill="FFF1CC"/>
          </w:tcPr>
          <w:p>
            <w:pPr>
              <w:pStyle w:val="TableParagraph"/>
              <w:jc w:val="left"/>
              <w:rPr>
                <w:rFonts w:ascii="Times New Roman"/>
                <w:sz w:val="18"/>
              </w:rPr>
            </w:pPr>
          </w:p>
        </w:tc>
        <w:tc>
          <w:tcPr>
            <w:tcW w:w="770" w:type="dxa"/>
            <w:shd w:val="clear" w:color="auto" w:fill="FFF1CC"/>
          </w:tcPr>
          <w:p>
            <w:pPr>
              <w:pStyle w:val="TableParagraph"/>
              <w:jc w:val="left"/>
              <w:rPr>
                <w:rFonts w:ascii="Times New Roman"/>
                <w:sz w:val="18"/>
              </w:rPr>
            </w:pPr>
          </w:p>
        </w:tc>
        <w:tc>
          <w:tcPr>
            <w:tcW w:w="964" w:type="dxa"/>
            <w:shd w:val="clear" w:color="auto" w:fill="FFF1CC"/>
          </w:tcPr>
          <w:p>
            <w:pPr>
              <w:pStyle w:val="TableParagraph"/>
              <w:jc w:val="left"/>
              <w:rPr>
                <w:rFonts w:ascii="Times New Roman"/>
                <w:sz w:val="18"/>
              </w:rPr>
            </w:pPr>
          </w:p>
        </w:tc>
        <w:tc>
          <w:tcPr>
            <w:tcW w:w="818" w:type="dxa"/>
            <w:shd w:val="clear" w:color="auto" w:fill="FFF1CC"/>
          </w:tcPr>
          <w:p>
            <w:pPr>
              <w:pStyle w:val="TableParagraph"/>
              <w:jc w:val="left"/>
              <w:rPr>
                <w:rFonts w:ascii="Times New Roman"/>
                <w:sz w:val="18"/>
              </w:rPr>
            </w:pPr>
          </w:p>
        </w:tc>
        <w:tc>
          <w:tcPr>
            <w:tcW w:w="972" w:type="dxa"/>
            <w:shd w:val="clear" w:color="auto" w:fill="FFF1CC"/>
          </w:tcPr>
          <w:p>
            <w:pPr>
              <w:pStyle w:val="TableParagraph"/>
              <w:jc w:val="left"/>
              <w:rPr>
                <w:rFonts w:ascii="Times New Roman"/>
                <w:sz w:val="18"/>
              </w:rPr>
            </w:pPr>
          </w:p>
        </w:tc>
        <w:tc>
          <w:tcPr>
            <w:tcW w:w="1011" w:type="dxa"/>
            <w:shd w:val="clear" w:color="auto" w:fill="FFF1CC"/>
          </w:tcPr>
          <w:p>
            <w:pPr>
              <w:pStyle w:val="TableParagraph"/>
              <w:jc w:val="left"/>
              <w:rPr>
                <w:rFonts w:ascii="Times New Roman"/>
                <w:sz w:val="18"/>
              </w:rPr>
            </w:pPr>
          </w:p>
        </w:tc>
        <w:tc>
          <w:tcPr>
            <w:tcW w:w="1106" w:type="dxa"/>
            <w:shd w:val="clear" w:color="auto" w:fill="FFF1CC"/>
          </w:tcPr>
          <w:p>
            <w:pPr>
              <w:pStyle w:val="TableParagraph"/>
              <w:jc w:val="left"/>
              <w:rPr>
                <w:rFonts w:ascii="Times New Roman"/>
                <w:sz w:val="18"/>
              </w:rPr>
            </w:pPr>
          </w:p>
        </w:tc>
        <w:tc>
          <w:tcPr>
            <w:tcW w:w="900" w:type="dxa"/>
            <w:shd w:val="clear" w:color="auto" w:fill="FFF1CC"/>
          </w:tcPr>
          <w:p>
            <w:pPr>
              <w:pStyle w:val="TableParagraph"/>
              <w:jc w:val="left"/>
              <w:rPr>
                <w:rFonts w:ascii="Times New Roman"/>
                <w:sz w:val="18"/>
              </w:rPr>
            </w:pPr>
          </w:p>
        </w:tc>
      </w:tr>
      <w:tr>
        <w:trPr>
          <w:trHeight w:val="688" w:hRule="atLeast"/>
        </w:trPr>
        <w:tc>
          <w:tcPr>
            <w:tcW w:w="895" w:type="dxa"/>
            <w:shd w:val="clear" w:color="auto" w:fill="FFC000"/>
          </w:tcPr>
          <w:p>
            <w:pPr>
              <w:pStyle w:val="TableParagraph"/>
              <w:spacing w:before="227"/>
              <w:ind w:left="10" w:right="1"/>
              <w:jc w:val="center"/>
              <w:rPr>
                <w:sz w:val="20"/>
              </w:rPr>
            </w:pPr>
            <w:r>
              <w:rPr>
                <w:spacing w:val="-2"/>
                <w:sz w:val="20"/>
              </w:rPr>
              <w:t>25-</w:t>
            </w:r>
            <w:r>
              <w:rPr>
                <w:spacing w:val="-4"/>
                <w:sz w:val="20"/>
              </w:rPr>
              <w:t>0000</w:t>
            </w:r>
          </w:p>
        </w:tc>
        <w:tc>
          <w:tcPr>
            <w:tcW w:w="2520" w:type="dxa"/>
            <w:shd w:val="clear" w:color="auto" w:fill="FFE499"/>
          </w:tcPr>
          <w:p>
            <w:pPr>
              <w:pStyle w:val="TableParagraph"/>
              <w:ind w:left="108" w:right="108"/>
              <w:jc w:val="left"/>
              <w:rPr>
                <w:b/>
                <w:sz w:val="20"/>
              </w:rPr>
            </w:pPr>
            <w:r>
              <w:rPr>
                <w:b/>
                <w:spacing w:val="-2"/>
                <w:sz w:val="20"/>
              </w:rPr>
              <w:t>EDUCATIONAL </w:t>
            </w:r>
            <w:r>
              <w:rPr>
                <w:b/>
                <w:sz w:val="20"/>
              </w:rPr>
              <w:t>INSTRUCTION</w:t>
            </w:r>
            <w:r>
              <w:rPr>
                <w:b/>
                <w:spacing w:val="-12"/>
                <w:sz w:val="20"/>
              </w:rPr>
              <w:t> </w:t>
            </w:r>
            <w:r>
              <w:rPr>
                <w:b/>
                <w:sz w:val="20"/>
              </w:rPr>
              <w:t>AND</w:t>
            </w:r>
            <w:r>
              <w:rPr>
                <w:b/>
                <w:spacing w:val="-11"/>
                <w:sz w:val="20"/>
              </w:rPr>
              <w:t> </w:t>
            </w:r>
            <w:r>
              <w:rPr>
                <w:b/>
                <w:sz w:val="20"/>
              </w:rPr>
              <w:t>LIBRARY</w:t>
            </w:r>
          </w:p>
          <w:p>
            <w:pPr>
              <w:pStyle w:val="TableParagraph"/>
              <w:spacing w:line="210" w:lineRule="exact"/>
              <w:ind w:left="108"/>
              <w:jc w:val="left"/>
              <w:rPr>
                <w:b/>
                <w:sz w:val="20"/>
              </w:rPr>
            </w:pPr>
            <w:r>
              <w:rPr>
                <w:b/>
                <w:spacing w:val="-2"/>
                <w:sz w:val="20"/>
              </w:rPr>
              <w:t>OCCUPATIONS</w:t>
            </w:r>
          </w:p>
        </w:tc>
        <w:tc>
          <w:tcPr>
            <w:tcW w:w="1205" w:type="dxa"/>
            <w:shd w:val="clear" w:color="auto" w:fill="FFE499"/>
          </w:tcPr>
          <w:p>
            <w:pPr>
              <w:pStyle w:val="TableParagraph"/>
              <w:spacing w:before="227"/>
              <w:ind w:right="95"/>
              <w:rPr>
                <w:b/>
                <w:sz w:val="20"/>
              </w:rPr>
            </w:pPr>
            <w:r>
              <w:rPr>
                <w:b/>
                <w:spacing w:val="-2"/>
                <w:sz w:val="20"/>
              </w:rPr>
              <w:t>79,386</w:t>
            </w:r>
          </w:p>
        </w:tc>
        <w:tc>
          <w:tcPr>
            <w:tcW w:w="1214" w:type="dxa"/>
            <w:shd w:val="clear" w:color="auto" w:fill="FFE499"/>
          </w:tcPr>
          <w:p>
            <w:pPr>
              <w:pStyle w:val="TableParagraph"/>
              <w:spacing w:before="227"/>
              <w:ind w:right="94"/>
              <w:rPr>
                <w:b/>
                <w:sz w:val="20"/>
              </w:rPr>
            </w:pPr>
            <w:r>
              <w:rPr>
                <w:b/>
                <w:spacing w:val="-2"/>
                <w:sz w:val="20"/>
              </w:rPr>
              <w:t>87,333</w:t>
            </w:r>
          </w:p>
        </w:tc>
        <w:tc>
          <w:tcPr>
            <w:tcW w:w="873" w:type="dxa"/>
            <w:shd w:val="clear" w:color="auto" w:fill="FFE499"/>
          </w:tcPr>
          <w:p>
            <w:pPr>
              <w:pStyle w:val="TableParagraph"/>
              <w:spacing w:before="227"/>
              <w:ind w:right="93"/>
              <w:rPr>
                <w:b/>
                <w:sz w:val="20"/>
              </w:rPr>
            </w:pPr>
            <w:r>
              <w:rPr>
                <w:b/>
                <w:spacing w:val="-2"/>
                <w:sz w:val="20"/>
              </w:rPr>
              <w:t>7,947</w:t>
            </w:r>
          </w:p>
        </w:tc>
        <w:tc>
          <w:tcPr>
            <w:tcW w:w="863" w:type="dxa"/>
            <w:shd w:val="clear" w:color="auto" w:fill="FFE499"/>
          </w:tcPr>
          <w:p>
            <w:pPr>
              <w:pStyle w:val="TableParagraph"/>
              <w:spacing w:before="227"/>
              <w:ind w:left="141" w:right="36"/>
              <w:jc w:val="center"/>
              <w:rPr>
                <w:b/>
                <w:sz w:val="20"/>
              </w:rPr>
            </w:pPr>
            <w:r>
              <w:rPr>
                <w:b/>
                <w:spacing w:val="-2"/>
                <w:sz w:val="20"/>
              </w:rPr>
              <w:t>10.01%</w:t>
            </w:r>
          </w:p>
        </w:tc>
        <w:tc>
          <w:tcPr>
            <w:tcW w:w="770" w:type="dxa"/>
            <w:shd w:val="clear" w:color="auto" w:fill="FFE499"/>
          </w:tcPr>
          <w:p>
            <w:pPr>
              <w:pStyle w:val="TableParagraph"/>
              <w:spacing w:before="227"/>
              <w:ind w:right="89"/>
              <w:rPr>
                <w:b/>
                <w:sz w:val="20"/>
              </w:rPr>
            </w:pPr>
            <w:r>
              <w:rPr>
                <w:b/>
                <w:spacing w:val="-2"/>
                <w:sz w:val="20"/>
              </w:rPr>
              <w:t>3,553</w:t>
            </w:r>
          </w:p>
        </w:tc>
        <w:tc>
          <w:tcPr>
            <w:tcW w:w="964" w:type="dxa"/>
            <w:shd w:val="clear" w:color="auto" w:fill="FFE499"/>
          </w:tcPr>
          <w:p>
            <w:pPr>
              <w:pStyle w:val="TableParagraph"/>
              <w:spacing w:before="227"/>
              <w:ind w:right="91"/>
              <w:rPr>
                <w:b/>
                <w:sz w:val="20"/>
              </w:rPr>
            </w:pPr>
            <w:r>
              <w:rPr>
                <w:b/>
                <w:spacing w:val="-2"/>
                <w:sz w:val="20"/>
              </w:rPr>
              <w:t>3,559</w:t>
            </w:r>
          </w:p>
        </w:tc>
        <w:tc>
          <w:tcPr>
            <w:tcW w:w="818" w:type="dxa"/>
            <w:shd w:val="clear" w:color="auto" w:fill="FFE499"/>
          </w:tcPr>
          <w:p>
            <w:pPr>
              <w:pStyle w:val="TableParagraph"/>
              <w:spacing w:before="227"/>
              <w:ind w:right="91"/>
              <w:rPr>
                <w:b/>
                <w:sz w:val="20"/>
              </w:rPr>
            </w:pPr>
            <w:r>
              <w:rPr>
                <w:b/>
                <w:spacing w:val="-5"/>
                <w:sz w:val="20"/>
              </w:rPr>
              <w:t>795</w:t>
            </w:r>
          </w:p>
        </w:tc>
        <w:tc>
          <w:tcPr>
            <w:tcW w:w="972" w:type="dxa"/>
            <w:shd w:val="clear" w:color="auto" w:fill="FFE499"/>
          </w:tcPr>
          <w:p>
            <w:pPr>
              <w:pStyle w:val="TableParagraph"/>
              <w:spacing w:before="227"/>
              <w:ind w:right="90"/>
              <w:rPr>
                <w:b/>
                <w:sz w:val="20"/>
              </w:rPr>
            </w:pPr>
            <w:r>
              <w:rPr>
                <w:b/>
                <w:spacing w:val="-2"/>
                <w:sz w:val="20"/>
              </w:rPr>
              <w:t>7,907</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bl>
    <w:p>
      <w:pPr>
        <w:pStyle w:val="TableParagraph"/>
        <w:spacing w:after="0"/>
        <w:jc w:val="left"/>
        <w:rPr>
          <w:rFonts w:ascii="Times New Roman"/>
          <w:sz w:val="20"/>
        </w:rPr>
        <w:sectPr>
          <w:type w:val="continuous"/>
          <w:pgSz w:w="15840" w:h="12240" w:orient="landscape"/>
          <w:pgMar w:header="0" w:footer="687" w:top="1400" w:bottom="880" w:left="360" w:right="360"/>
        </w:sectPr>
      </w:pPr>
    </w:p>
    <w:p>
      <w:pPr>
        <w:pStyle w:val="BodyText"/>
        <w:spacing w:before="45"/>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244" w:hRule="atLeast"/>
        </w:trPr>
        <w:tc>
          <w:tcPr>
            <w:tcW w:w="895" w:type="dxa"/>
            <w:shd w:val="clear" w:color="auto" w:fill="FFC000"/>
          </w:tcPr>
          <w:p>
            <w:pPr>
              <w:pStyle w:val="TableParagraph"/>
              <w:spacing w:line="224" w:lineRule="exact"/>
              <w:ind w:left="10" w:right="1"/>
              <w:jc w:val="center"/>
              <w:rPr>
                <w:b/>
                <w:sz w:val="20"/>
              </w:rPr>
            </w:pPr>
            <w:r>
              <w:rPr>
                <w:b/>
                <w:spacing w:val="-2"/>
                <w:sz w:val="20"/>
              </w:rPr>
              <w:t>25-</w:t>
            </w:r>
            <w:r>
              <w:rPr>
                <w:b/>
                <w:spacing w:val="-4"/>
                <w:sz w:val="20"/>
              </w:rPr>
              <w:t>1000</w:t>
            </w:r>
          </w:p>
        </w:tc>
        <w:tc>
          <w:tcPr>
            <w:tcW w:w="2520" w:type="dxa"/>
            <w:shd w:val="clear" w:color="auto" w:fill="FFF1CC"/>
          </w:tcPr>
          <w:p>
            <w:pPr>
              <w:pStyle w:val="TableParagraph"/>
              <w:spacing w:line="217" w:lineRule="exact"/>
              <w:ind w:left="108"/>
              <w:jc w:val="left"/>
              <w:rPr>
                <w:b/>
                <w:sz w:val="20"/>
              </w:rPr>
            </w:pPr>
            <w:r>
              <w:rPr>
                <w:b/>
                <w:sz w:val="20"/>
              </w:rPr>
              <w:t>Postsecondary</w:t>
            </w:r>
            <w:r>
              <w:rPr>
                <w:b/>
                <w:spacing w:val="-11"/>
                <w:sz w:val="20"/>
              </w:rPr>
              <w:t> </w:t>
            </w:r>
            <w:r>
              <w:rPr>
                <w:b/>
                <w:spacing w:val="-2"/>
                <w:sz w:val="20"/>
              </w:rPr>
              <w:t>Teachers</w:t>
            </w:r>
          </w:p>
        </w:tc>
        <w:tc>
          <w:tcPr>
            <w:tcW w:w="1205" w:type="dxa"/>
            <w:shd w:val="clear" w:color="auto" w:fill="FFF1CC"/>
          </w:tcPr>
          <w:p>
            <w:pPr>
              <w:pStyle w:val="TableParagraph"/>
              <w:spacing w:line="224" w:lineRule="exact"/>
              <w:ind w:right="95"/>
              <w:rPr>
                <w:b/>
                <w:sz w:val="20"/>
              </w:rPr>
            </w:pPr>
            <w:r>
              <w:rPr>
                <w:b/>
                <w:spacing w:val="-2"/>
                <w:sz w:val="20"/>
              </w:rPr>
              <w:t>11,506</w:t>
            </w:r>
          </w:p>
        </w:tc>
        <w:tc>
          <w:tcPr>
            <w:tcW w:w="1214" w:type="dxa"/>
            <w:shd w:val="clear" w:color="auto" w:fill="FFF1CC"/>
          </w:tcPr>
          <w:p>
            <w:pPr>
              <w:pStyle w:val="TableParagraph"/>
              <w:spacing w:line="224" w:lineRule="exact"/>
              <w:ind w:right="94"/>
              <w:rPr>
                <w:b/>
                <w:sz w:val="20"/>
              </w:rPr>
            </w:pPr>
            <w:r>
              <w:rPr>
                <w:b/>
                <w:spacing w:val="-2"/>
                <w:sz w:val="20"/>
              </w:rPr>
              <w:t>12,342</w:t>
            </w:r>
          </w:p>
        </w:tc>
        <w:tc>
          <w:tcPr>
            <w:tcW w:w="873" w:type="dxa"/>
            <w:shd w:val="clear" w:color="auto" w:fill="FFF1CC"/>
          </w:tcPr>
          <w:p>
            <w:pPr>
              <w:pStyle w:val="TableParagraph"/>
              <w:spacing w:line="224" w:lineRule="exact"/>
              <w:ind w:right="94"/>
              <w:rPr>
                <w:b/>
                <w:sz w:val="20"/>
              </w:rPr>
            </w:pPr>
            <w:r>
              <w:rPr>
                <w:b/>
                <w:spacing w:val="-5"/>
                <w:sz w:val="20"/>
              </w:rPr>
              <w:t>836</w:t>
            </w:r>
          </w:p>
        </w:tc>
        <w:tc>
          <w:tcPr>
            <w:tcW w:w="863" w:type="dxa"/>
            <w:shd w:val="clear" w:color="auto" w:fill="FFF1CC"/>
          </w:tcPr>
          <w:p>
            <w:pPr>
              <w:pStyle w:val="TableParagraph"/>
              <w:spacing w:line="224" w:lineRule="exact"/>
              <w:ind w:left="196"/>
              <w:jc w:val="center"/>
              <w:rPr>
                <w:b/>
                <w:sz w:val="20"/>
              </w:rPr>
            </w:pPr>
            <w:r>
              <w:rPr>
                <w:b/>
                <w:spacing w:val="-2"/>
                <w:sz w:val="20"/>
              </w:rPr>
              <w:t>7.27%</w:t>
            </w:r>
          </w:p>
        </w:tc>
        <w:tc>
          <w:tcPr>
            <w:tcW w:w="770" w:type="dxa"/>
            <w:shd w:val="clear" w:color="auto" w:fill="FFF1CC"/>
          </w:tcPr>
          <w:p>
            <w:pPr>
              <w:pStyle w:val="TableParagraph"/>
              <w:spacing w:line="224" w:lineRule="exact"/>
              <w:ind w:right="89"/>
              <w:rPr>
                <w:b/>
                <w:sz w:val="20"/>
              </w:rPr>
            </w:pPr>
            <w:r>
              <w:rPr>
                <w:b/>
                <w:spacing w:val="-5"/>
                <w:sz w:val="20"/>
              </w:rPr>
              <w:t>464</w:t>
            </w:r>
          </w:p>
        </w:tc>
        <w:tc>
          <w:tcPr>
            <w:tcW w:w="964" w:type="dxa"/>
            <w:shd w:val="clear" w:color="auto" w:fill="FFF1CC"/>
          </w:tcPr>
          <w:p>
            <w:pPr>
              <w:pStyle w:val="TableParagraph"/>
              <w:spacing w:line="224" w:lineRule="exact"/>
              <w:ind w:right="91"/>
              <w:rPr>
                <w:b/>
                <w:sz w:val="20"/>
              </w:rPr>
            </w:pPr>
            <w:r>
              <w:rPr>
                <w:b/>
                <w:spacing w:val="-5"/>
                <w:sz w:val="20"/>
              </w:rPr>
              <w:t>386</w:t>
            </w:r>
          </w:p>
        </w:tc>
        <w:tc>
          <w:tcPr>
            <w:tcW w:w="818" w:type="dxa"/>
            <w:shd w:val="clear" w:color="auto" w:fill="FFF1CC"/>
          </w:tcPr>
          <w:p>
            <w:pPr>
              <w:pStyle w:val="TableParagraph"/>
              <w:spacing w:line="224" w:lineRule="exact"/>
              <w:ind w:right="91"/>
              <w:rPr>
                <w:b/>
                <w:sz w:val="20"/>
              </w:rPr>
            </w:pPr>
            <w:r>
              <w:rPr>
                <w:b/>
                <w:spacing w:val="-5"/>
                <w:sz w:val="20"/>
              </w:rPr>
              <w:t>84</w:t>
            </w:r>
          </w:p>
        </w:tc>
        <w:tc>
          <w:tcPr>
            <w:tcW w:w="972" w:type="dxa"/>
            <w:shd w:val="clear" w:color="auto" w:fill="FFF1CC"/>
          </w:tcPr>
          <w:p>
            <w:pPr>
              <w:pStyle w:val="TableParagraph"/>
              <w:spacing w:line="224" w:lineRule="exact"/>
              <w:ind w:right="91"/>
              <w:rPr>
                <w:b/>
                <w:sz w:val="20"/>
              </w:rPr>
            </w:pPr>
            <w:r>
              <w:rPr>
                <w:b/>
                <w:spacing w:val="-5"/>
                <w:sz w:val="20"/>
              </w:rPr>
              <w:t>934</w:t>
            </w:r>
          </w:p>
        </w:tc>
        <w:tc>
          <w:tcPr>
            <w:tcW w:w="1011" w:type="dxa"/>
            <w:shd w:val="clear" w:color="auto" w:fill="FFF1CC"/>
          </w:tcPr>
          <w:p>
            <w:pPr>
              <w:pStyle w:val="TableParagraph"/>
              <w:jc w:val="left"/>
              <w:rPr>
                <w:rFonts w:ascii="Times New Roman"/>
                <w:sz w:val="16"/>
              </w:rPr>
            </w:pPr>
          </w:p>
        </w:tc>
        <w:tc>
          <w:tcPr>
            <w:tcW w:w="1106" w:type="dxa"/>
            <w:shd w:val="clear" w:color="auto" w:fill="FFF1CC"/>
          </w:tcPr>
          <w:p>
            <w:pPr>
              <w:pStyle w:val="TableParagraph"/>
              <w:jc w:val="left"/>
              <w:rPr>
                <w:rFonts w:ascii="Times New Roman"/>
                <w:sz w:val="16"/>
              </w:rPr>
            </w:pPr>
          </w:p>
        </w:tc>
        <w:tc>
          <w:tcPr>
            <w:tcW w:w="900" w:type="dxa"/>
            <w:shd w:val="clear" w:color="auto" w:fill="FFF1CC"/>
          </w:tcPr>
          <w:p>
            <w:pPr>
              <w:pStyle w:val="TableParagraph"/>
              <w:jc w:val="left"/>
              <w:rPr>
                <w:rFonts w:ascii="Times New Roman"/>
                <w:sz w:val="16"/>
              </w:rPr>
            </w:pP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25-</w:t>
            </w:r>
            <w:r>
              <w:rPr>
                <w:spacing w:val="-4"/>
                <w:sz w:val="20"/>
              </w:rPr>
              <w:t>1011</w:t>
            </w:r>
          </w:p>
        </w:tc>
        <w:tc>
          <w:tcPr>
            <w:tcW w:w="2520" w:type="dxa"/>
            <w:shd w:val="clear" w:color="auto" w:fill="FFE499"/>
          </w:tcPr>
          <w:p>
            <w:pPr>
              <w:pStyle w:val="TableParagraph"/>
              <w:spacing w:line="228" w:lineRule="exact"/>
              <w:ind w:left="108" w:right="953"/>
              <w:jc w:val="left"/>
              <w:rPr>
                <w:sz w:val="20"/>
              </w:rPr>
            </w:pPr>
            <w:r>
              <w:rPr>
                <w:sz w:val="20"/>
              </w:rPr>
              <w:t>Business</w:t>
            </w:r>
            <w:r>
              <w:rPr>
                <w:spacing w:val="-12"/>
                <w:sz w:val="20"/>
              </w:rPr>
              <w:t> </w:t>
            </w:r>
            <w:r>
              <w:rPr>
                <w:sz w:val="20"/>
              </w:rPr>
              <w:t>Teachers, </w:t>
            </w:r>
            <w:r>
              <w:rPr>
                <w:spacing w:val="-2"/>
                <w:sz w:val="20"/>
              </w:rPr>
              <w:t>Postsecondary</w:t>
            </w:r>
          </w:p>
        </w:tc>
        <w:tc>
          <w:tcPr>
            <w:tcW w:w="1205" w:type="dxa"/>
            <w:shd w:val="clear" w:color="auto" w:fill="FFE499"/>
          </w:tcPr>
          <w:p>
            <w:pPr>
              <w:pStyle w:val="TableParagraph"/>
              <w:spacing w:before="112"/>
              <w:ind w:right="95"/>
              <w:rPr>
                <w:sz w:val="20"/>
              </w:rPr>
            </w:pPr>
            <w:r>
              <w:rPr>
                <w:spacing w:val="-5"/>
                <w:sz w:val="20"/>
              </w:rPr>
              <w:t>718</w:t>
            </w:r>
          </w:p>
        </w:tc>
        <w:tc>
          <w:tcPr>
            <w:tcW w:w="1214" w:type="dxa"/>
            <w:shd w:val="clear" w:color="auto" w:fill="FFE499"/>
          </w:tcPr>
          <w:p>
            <w:pPr>
              <w:pStyle w:val="TableParagraph"/>
              <w:spacing w:before="112"/>
              <w:ind w:right="94"/>
              <w:rPr>
                <w:sz w:val="20"/>
              </w:rPr>
            </w:pPr>
            <w:r>
              <w:rPr>
                <w:spacing w:val="-5"/>
                <w:sz w:val="20"/>
              </w:rPr>
              <w:t>750</w:t>
            </w:r>
          </w:p>
        </w:tc>
        <w:tc>
          <w:tcPr>
            <w:tcW w:w="873" w:type="dxa"/>
            <w:shd w:val="clear" w:color="auto" w:fill="FFE499"/>
          </w:tcPr>
          <w:p>
            <w:pPr>
              <w:pStyle w:val="TableParagraph"/>
              <w:spacing w:before="112"/>
              <w:ind w:right="94"/>
              <w:rPr>
                <w:sz w:val="20"/>
              </w:rPr>
            </w:pPr>
            <w:r>
              <w:rPr>
                <w:spacing w:val="-5"/>
                <w:sz w:val="20"/>
              </w:rPr>
              <w:t>32</w:t>
            </w:r>
          </w:p>
        </w:tc>
        <w:tc>
          <w:tcPr>
            <w:tcW w:w="863" w:type="dxa"/>
            <w:shd w:val="clear" w:color="auto" w:fill="FFE499"/>
          </w:tcPr>
          <w:p>
            <w:pPr>
              <w:pStyle w:val="TableParagraph"/>
              <w:spacing w:before="112"/>
              <w:ind w:left="196"/>
              <w:jc w:val="center"/>
              <w:rPr>
                <w:sz w:val="20"/>
              </w:rPr>
            </w:pPr>
            <w:r>
              <w:rPr>
                <w:spacing w:val="-2"/>
                <w:sz w:val="20"/>
              </w:rPr>
              <w:t>4.46%</w:t>
            </w:r>
          </w:p>
        </w:tc>
        <w:tc>
          <w:tcPr>
            <w:tcW w:w="770" w:type="dxa"/>
            <w:shd w:val="clear" w:color="auto" w:fill="FFE499"/>
          </w:tcPr>
          <w:p>
            <w:pPr>
              <w:pStyle w:val="TableParagraph"/>
              <w:spacing w:before="112"/>
              <w:ind w:right="89"/>
              <w:rPr>
                <w:sz w:val="20"/>
              </w:rPr>
            </w:pPr>
            <w:r>
              <w:rPr>
                <w:spacing w:val="-5"/>
                <w:sz w:val="20"/>
              </w:rPr>
              <w:t>28</w:t>
            </w:r>
          </w:p>
        </w:tc>
        <w:tc>
          <w:tcPr>
            <w:tcW w:w="964" w:type="dxa"/>
            <w:shd w:val="clear" w:color="auto" w:fill="FFE499"/>
          </w:tcPr>
          <w:p>
            <w:pPr>
              <w:pStyle w:val="TableParagraph"/>
              <w:spacing w:before="112"/>
              <w:ind w:right="91"/>
              <w:rPr>
                <w:sz w:val="20"/>
              </w:rPr>
            </w:pPr>
            <w:r>
              <w:rPr>
                <w:spacing w:val="-5"/>
                <w:sz w:val="20"/>
              </w:rPr>
              <w:t>24</w:t>
            </w:r>
          </w:p>
        </w:tc>
        <w:tc>
          <w:tcPr>
            <w:tcW w:w="818" w:type="dxa"/>
            <w:shd w:val="clear" w:color="auto" w:fill="FFE499"/>
          </w:tcPr>
          <w:p>
            <w:pPr>
              <w:pStyle w:val="TableParagraph"/>
              <w:spacing w:before="112"/>
              <w:ind w:right="91"/>
              <w:rPr>
                <w:sz w:val="20"/>
              </w:rPr>
            </w:pPr>
            <w:r>
              <w:rPr>
                <w:spacing w:val="-10"/>
                <w:sz w:val="20"/>
              </w:rPr>
              <w:t>3</w:t>
            </w:r>
          </w:p>
        </w:tc>
        <w:tc>
          <w:tcPr>
            <w:tcW w:w="972" w:type="dxa"/>
            <w:shd w:val="clear" w:color="auto" w:fill="FFE499"/>
          </w:tcPr>
          <w:p>
            <w:pPr>
              <w:pStyle w:val="TableParagraph"/>
              <w:spacing w:before="112"/>
              <w:ind w:right="91"/>
              <w:rPr>
                <w:sz w:val="20"/>
              </w:rPr>
            </w:pPr>
            <w:r>
              <w:rPr>
                <w:spacing w:val="-5"/>
                <w:sz w:val="20"/>
              </w:rPr>
              <w:t>55</w:t>
            </w:r>
          </w:p>
        </w:tc>
        <w:tc>
          <w:tcPr>
            <w:tcW w:w="1011" w:type="dxa"/>
            <w:shd w:val="clear" w:color="auto" w:fill="FFE499"/>
          </w:tcPr>
          <w:p>
            <w:pPr>
              <w:pStyle w:val="TableParagraph"/>
              <w:spacing w:before="112"/>
              <w:ind w:left="18" w:right="6"/>
              <w:jc w:val="center"/>
              <w:rPr>
                <w:sz w:val="20"/>
              </w:rPr>
            </w:pPr>
            <w:r>
              <w:rPr>
                <w:spacing w:val="-5"/>
                <w:sz w:val="20"/>
              </w:rPr>
              <w:t>DD</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25-</w:t>
            </w:r>
            <w:r>
              <w:rPr>
                <w:spacing w:val="-4"/>
                <w:sz w:val="20"/>
              </w:rPr>
              <w:t>1021</w:t>
            </w:r>
          </w:p>
        </w:tc>
        <w:tc>
          <w:tcPr>
            <w:tcW w:w="2520" w:type="dxa"/>
            <w:shd w:val="clear" w:color="auto" w:fill="FFF1CC"/>
          </w:tcPr>
          <w:p>
            <w:pPr>
              <w:pStyle w:val="TableParagraph"/>
              <w:spacing w:line="230" w:lineRule="exact"/>
              <w:ind w:left="108"/>
              <w:jc w:val="left"/>
              <w:rPr>
                <w:sz w:val="20"/>
              </w:rPr>
            </w:pPr>
            <w:r>
              <w:rPr>
                <w:sz w:val="20"/>
              </w:rPr>
              <w:t>Computer</w:t>
            </w:r>
            <w:r>
              <w:rPr>
                <w:spacing w:val="-12"/>
                <w:sz w:val="20"/>
              </w:rPr>
              <w:t> </w:t>
            </w:r>
            <w:r>
              <w:rPr>
                <w:sz w:val="20"/>
              </w:rPr>
              <w:t>Science</w:t>
            </w:r>
            <w:r>
              <w:rPr>
                <w:spacing w:val="-11"/>
                <w:sz w:val="20"/>
              </w:rPr>
              <w:t> </w:t>
            </w:r>
            <w:r>
              <w:rPr>
                <w:sz w:val="20"/>
              </w:rPr>
              <w:t>Teachers, </w:t>
            </w:r>
            <w:r>
              <w:rPr>
                <w:spacing w:val="-2"/>
                <w:sz w:val="20"/>
              </w:rPr>
              <w:t>Postsecondary</w:t>
            </w:r>
          </w:p>
        </w:tc>
        <w:tc>
          <w:tcPr>
            <w:tcW w:w="1205" w:type="dxa"/>
            <w:shd w:val="clear" w:color="auto" w:fill="FFF1CC"/>
          </w:tcPr>
          <w:p>
            <w:pPr>
              <w:pStyle w:val="TableParagraph"/>
              <w:spacing w:before="114"/>
              <w:ind w:right="95"/>
              <w:rPr>
                <w:sz w:val="20"/>
              </w:rPr>
            </w:pPr>
            <w:r>
              <w:rPr>
                <w:spacing w:val="-5"/>
                <w:sz w:val="20"/>
              </w:rPr>
              <w:t>240</w:t>
            </w:r>
          </w:p>
        </w:tc>
        <w:tc>
          <w:tcPr>
            <w:tcW w:w="1214" w:type="dxa"/>
            <w:shd w:val="clear" w:color="auto" w:fill="FFF1CC"/>
          </w:tcPr>
          <w:p>
            <w:pPr>
              <w:pStyle w:val="TableParagraph"/>
              <w:spacing w:before="114"/>
              <w:ind w:right="94"/>
              <w:rPr>
                <w:sz w:val="20"/>
              </w:rPr>
            </w:pPr>
            <w:r>
              <w:rPr>
                <w:spacing w:val="-5"/>
                <w:sz w:val="20"/>
              </w:rPr>
              <w:t>249</w:t>
            </w:r>
          </w:p>
        </w:tc>
        <w:tc>
          <w:tcPr>
            <w:tcW w:w="873" w:type="dxa"/>
            <w:shd w:val="clear" w:color="auto" w:fill="FFF1CC"/>
          </w:tcPr>
          <w:p>
            <w:pPr>
              <w:pStyle w:val="TableParagraph"/>
              <w:spacing w:before="114"/>
              <w:ind w:right="94"/>
              <w:rPr>
                <w:sz w:val="20"/>
              </w:rPr>
            </w:pPr>
            <w:r>
              <w:rPr>
                <w:spacing w:val="-10"/>
                <w:sz w:val="20"/>
              </w:rPr>
              <w:t>9</w:t>
            </w:r>
          </w:p>
        </w:tc>
        <w:tc>
          <w:tcPr>
            <w:tcW w:w="863" w:type="dxa"/>
            <w:shd w:val="clear" w:color="auto" w:fill="FFF1CC"/>
          </w:tcPr>
          <w:p>
            <w:pPr>
              <w:pStyle w:val="TableParagraph"/>
              <w:spacing w:before="114"/>
              <w:ind w:left="196"/>
              <w:jc w:val="center"/>
              <w:rPr>
                <w:sz w:val="20"/>
              </w:rPr>
            </w:pPr>
            <w:r>
              <w:rPr>
                <w:spacing w:val="-2"/>
                <w:sz w:val="20"/>
              </w:rPr>
              <w:t>3.75%</w:t>
            </w:r>
          </w:p>
        </w:tc>
        <w:tc>
          <w:tcPr>
            <w:tcW w:w="770" w:type="dxa"/>
            <w:shd w:val="clear" w:color="auto" w:fill="FFF1CC"/>
          </w:tcPr>
          <w:p>
            <w:pPr>
              <w:pStyle w:val="TableParagraph"/>
              <w:spacing w:before="114"/>
              <w:ind w:right="89"/>
              <w:rPr>
                <w:sz w:val="20"/>
              </w:rPr>
            </w:pPr>
            <w:r>
              <w:rPr>
                <w:spacing w:val="-5"/>
                <w:sz w:val="20"/>
              </w:rPr>
              <w:t>10</w:t>
            </w:r>
          </w:p>
        </w:tc>
        <w:tc>
          <w:tcPr>
            <w:tcW w:w="964" w:type="dxa"/>
            <w:shd w:val="clear" w:color="auto" w:fill="FFF1CC"/>
          </w:tcPr>
          <w:p>
            <w:pPr>
              <w:pStyle w:val="TableParagraph"/>
              <w:spacing w:before="114"/>
              <w:ind w:right="91"/>
              <w:rPr>
                <w:sz w:val="20"/>
              </w:rPr>
            </w:pPr>
            <w:r>
              <w:rPr>
                <w:spacing w:val="-10"/>
                <w:sz w:val="20"/>
              </w:rPr>
              <w:t>8</w:t>
            </w:r>
          </w:p>
        </w:tc>
        <w:tc>
          <w:tcPr>
            <w:tcW w:w="818" w:type="dxa"/>
            <w:shd w:val="clear" w:color="auto" w:fill="FFF1CC"/>
          </w:tcPr>
          <w:p>
            <w:pPr>
              <w:pStyle w:val="TableParagraph"/>
              <w:spacing w:before="114"/>
              <w:ind w:right="91"/>
              <w:rPr>
                <w:sz w:val="20"/>
              </w:rPr>
            </w:pPr>
            <w:r>
              <w:rPr>
                <w:spacing w:val="-10"/>
                <w:sz w:val="20"/>
              </w:rPr>
              <w:t>1</w:t>
            </w:r>
          </w:p>
        </w:tc>
        <w:tc>
          <w:tcPr>
            <w:tcW w:w="972" w:type="dxa"/>
            <w:shd w:val="clear" w:color="auto" w:fill="FFF1CC"/>
          </w:tcPr>
          <w:p>
            <w:pPr>
              <w:pStyle w:val="TableParagraph"/>
              <w:spacing w:before="114"/>
              <w:ind w:right="91"/>
              <w:rPr>
                <w:sz w:val="20"/>
              </w:rPr>
            </w:pPr>
            <w:r>
              <w:rPr>
                <w:spacing w:val="-5"/>
                <w:sz w:val="20"/>
              </w:rPr>
              <w:t>19</w:t>
            </w:r>
          </w:p>
        </w:tc>
        <w:tc>
          <w:tcPr>
            <w:tcW w:w="1011" w:type="dxa"/>
            <w:shd w:val="clear" w:color="auto" w:fill="FFF1CC"/>
          </w:tcPr>
          <w:p>
            <w:pPr>
              <w:pStyle w:val="TableParagraph"/>
              <w:spacing w:before="114"/>
              <w:ind w:left="18" w:right="6"/>
              <w:jc w:val="center"/>
              <w:rPr>
                <w:sz w:val="20"/>
              </w:rPr>
            </w:pPr>
            <w:r>
              <w:rPr>
                <w:spacing w:val="-5"/>
                <w:sz w:val="20"/>
              </w:rPr>
              <w:t>DD</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9"/>
              <w:jc w:val="center"/>
              <w:rPr>
                <w:sz w:val="20"/>
              </w:rPr>
            </w:pPr>
            <w:r>
              <w:rPr>
                <w:spacing w:val="-4"/>
                <w:sz w:val="20"/>
              </w:rPr>
              <w:t>None</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25-</w:t>
            </w:r>
            <w:r>
              <w:rPr>
                <w:spacing w:val="-4"/>
                <w:sz w:val="20"/>
              </w:rPr>
              <w:t>1022</w:t>
            </w:r>
          </w:p>
        </w:tc>
        <w:tc>
          <w:tcPr>
            <w:tcW w:w="2520" w:type="dxa"/>
            <w:shd w:val="clear" w:color="auto" w:fill="FFE499"/>
          </w:tcPr>
          <w:p>
            <w:pPr>
              <w:pStyle w:val="TableParagraph"/>
              <w:spacing w:line="230" w:lineRule="exact"/>
              <w:ind w:left="108" w:right="534"/>
              <w:jc w:val="left"/>
              <w:rPr>
                <w:sz w:val="20"/>
              </w:rPr>
            </w:pPr>
            <w:r>
              <w:rPr>
                <w:sz w:val="20"/>
              </w:rPr>
              <w:t>Mathematical Science Teachers,</w:t>
            </w:r>
            <w:r>
              <w:rPr>
                <w:spacing w:val="-12"/>
                <w:sz w:val="20"/>
              </w:rPr>
              <w:t> </w:t>
            </w:r>
            <w:r>
              <w:rPr>
                <w:sz w:val="20"/>
              </w:rPr>
              <w:t>Postsecondary</w:t>
            </w:r>
          </w:p>
        </w:tc>
        <w:tc>
          <w:tcPr>
            <w:tcW w:w="1205" w:type="dxa"/>
            <w:shd w:val="clear" w:color="auto" w:fill="FFE499"/>
          </w:tcPr>
          <w:p>
            <w:pPr>
              <w:pStyle w:val="TableParagraph"/>
              <w:spacing w:before="112"/>
              <w:ind w:right="95"/>
              <w:rPr>
                <w:sz w:val="20"/>
              </w:rPr>
            </w:pPr>
            <w:r>
              <w:rPr>
                <w:spacing w:val="-5"/>
                <w:sz w:val="20"/>
              </w:rPr>
              <w:t>368</w:t>
            </w:r>
          </w:p>
        </w:tc>
        <w:tc>
          <w:tcPr>
            <w:tcW w:w="1214" w:type="dxa"/>
            <w:shd w:val="clear" w:color="auto" w:fill="FFE499"/>
          </w:tcPr>
          <w:p>
            <w:pPr>
              <w:pStyle w:val="TableParagraph"/>
              <w:spacing w:before="112"/>
              <w:ind w:right="94"/>
              <w:rPr>
                <w:sz w:val="20"/>
              </w:rPr>
            </w:pPr>
            <w:r>
              <w:rPr>
                <w:spacing w:val="-5"/>
                <w:sz w:val="20"/>
              </w:rPr>
              <w:t>374</w:t>
            </w:r>
          </w:p>
        </w:tc>
        <w:tc>
          <w:tcPr>
            <w:tcW w:w="873" w:type="dxa"/>
            <w:shd w:val="clear" w:color="auto" w:fill="FFE499"/>
          </w:tcPr>
          <w:p>
            <w:pPr>
              <w:pStyle w:val="TableParagraph"/>
              <w:spacing w:before="112"/>
              <w:ind w:right="94"/>
              <w:rPr>
                <w:sz w:val="20"/>
              </w:rPr>
            </w:pPr>
            <w:r>
              <w:rPr>
                <w:spacing w:val="-10"/>
                <w:sz w:val="20"/>
              </w:rPr>
              <w:t>6</w:t>
            </w:r>
          </w:p>
        </w:tc>
        <w:tc>
          <w:tcPr>
            <w:tcW w:w="863" w:type="dxa"/>
            <w:shd w:val="clear" w:color="auto" w:fill="FFE499"/>
          </w:tcPr>
          <w:p>
            <w:pPr>
              <w:pStyle w:val="TableParagraph"/>
              <w:spacing w:before="112"/>
              <w:ind w:left="196"/>
              <w:jc w:val="center"/>
              <w:rPr>
                <w:sz w:val="20"/>
              </w:rPr>
            </w:pPr>
            <w:r>
              <w:rPr>
                <w:spacing w:val="-2"/>
                <w:sz w:val="20"/>
              </w:rPr>
              <w:t>1.63%</w:t>
            </w:r>
          </w:p>
        </w:tc>
        <w:tc>
          <w:tcPr>
            <w:tcW w:w="770" w:type="dxa"/>
            <w:shd w:val="clear" w:color="auto" w:fill="FFE499"/>
          </w:tcPr>
          <w:p>
            <w:pPr>
              <w:pStyle w:val="TableParagraph"/>
              <w:spacing w:before="112"/>
              <w:ind w:right="89"/>
              <w:rPr>
                <w:sz w:val="20"/>
              </w:rPr>
            </w:pPr>
            <w:r>
              <w:rPr>
                <w:spacing w:val="-5"/>
                <w:sz w:val="20"/>
              </w:rPr>
              <w:t>14</w:t>
            </w:r>
          </w:p>
        </w:tc>
        <w:tc>
          <w:tcPr>
            <w:tcW w:w="964" w:type="dxa"/>
            <w:shd w:val="clear" w:color="auto" w:fill="FFE499"/>
          </w:tcPr>
          <w:p>
            <w:pPr>
              <w:pStyle w:val="TableParagraph"/>
              <w:spacing w:before="112"/>
              <w:ind w:right="91"/>
              <w:rPr>
                <w:sz w:val="20"/>
              </w:rPr>
            </w:pPr>
            <w:r>
              <w:rPr>
                <w:spacing w:val="-5"/>
                <w:sz w:val="20"/>
              </w:rPr>
              <w:t>12</w:t>
            </w:r>
          </w:p>
        </w:tc>
        <w:tc>
          <w:tcPr>
            <w:tcW w:w="818" w:type="dxa"/>
            <w:shd w:val="clear" w:color="auto" w:fill="FFE499"/>
          </w:tcPr>
          <w:p>
            <w:pPr>
              <w:pStyle w:val="TableParagraph"/>
              <w:spacing w:before="112"/>
              <w:ind w:right="91"/>
              <w:rPr>
                <w:sz w:val="20"/>
              </w:rPr>
            </w:pPr>
            <w:r>
              <w:rPr>
                <w:spacing w:val="-10"/>
                <w:sz w:val="20"/>
              </w:rPr>
              <w:t>1</w:t>
            </w:r>
          </w:p>
        </w:tc>
        <w:tc>
          <w:tcPr>
            <w:tcW w:w="972" w:type="dxa"/>
            <w:shd w:val="clear" w:color="auto" w:fill="FFE499"/>
          </w:tcPr>
          <w:p>
            <w:pPr>
              <w:pStyle w:val="TableParagraph"/>
              <w:spacing w:before="112"/>
              <w:ind w:right="91"/>
              <w:rPr>
                <w:sz w:val="20"/>
              </w:rPr>
            </w:pPr>
            <w:r>
              <w:rPr>
                <w:spacing w:val="-5"/>
                <w:sz w:val="20"/>
              </w:rPr>
              <w:t>27</w:t>
            </w:r>
          </w:p>
        </w:tc>
        <w:tc>
          <w:tcPr>
            <w:tcW w:w="1011" w:type="dxa"/>
            <w:shd w:val="clear" w:color="auto" w:fill="FFE499"/>
          </w:tcPr>
          <w:p>
            <w:pPr>
              <w:pStyle w:val="TableParagraph"/>
              <w:spacing w:before="112"/>
              <w:ind w:left="18" w:right="6"/>
              <w:jc w:val="center"/>
              <w:rPr>
                <w:sz w:val="20"/>
              </w:rPr>
            </w:pPr>
            <w:r>
              <w:rPr>
                <w:spacing w:val="-5"/>
                <w:sz w:val="20"/>
              </w:rPr>
              <w:t>DD</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9"/>
              <w:jc w:val="center"/>
              <w:rPr>
                <w:sz w:val="20"/>
              </w:rPr>
            </w:pPr>
            <w:r>
              <w:rPr>
                <w:spacing w:val="-4"/>
                <w:sz w:val="20"/>
              </w:rPr>
              <w:t>None</w:t>
            </w:r>
          </w:p>
        </w:tc>
      </w:tr>
      <w:tr>
        <w:trPr>
          <w:trHeight w:val="456" w:hRule="atLeast"/>
        </w:trPr>
        <w:tc>
          <w:tcPr>
            <w:tcW w:w="895" w:type="dxa"/>
            <w:shd w:val="clear" w:color="auto" w:fill="FFC000"/>
          </w:tcPr>
          <w:p>
            <w:pPr>
              <w:pStyle w:val="TableParagraph"/>
              <w:spacing w:before="113"/>
              <w:ind w:left="10" w:right="1"/>
              <w:jc w:val="center"/>
              <w:rPr>
                <w:sz w:val="20"/>
              </w:rPr>
            </w:pPr>
            <w:r>
              <w:rPr>
                <w:spacing w:val="-2"/>
                <w:sz w:val="20"/>
              </w:rPr>
              <w:t>25-</w:t>
            </w:r>
            <w:r>
              <w:rPr>
                <w:spacing w:val="-4"/>
                <w:sz w:val="20"/>
              </w:rPr>
              <w:t>1031</w:t>
            </w:r>
          </w:p>
        </w:tc>
        <w:tc>
          <w:tcPr>
            <w:tcW w:w="2520" w:type="dxa"/>
            <w:shd w:val="clear" w:color="auto" w:fill="FFF1CC"/>
          </w:tcPr>
          <w:p>
            <w:pPr>
              <w:pStyle w:val="TableParagraph"/>
              <w:spacing w:line="228" w:lineRule="exact"/>
              <w:ind w:left="108" w:right="744"/>
              <w:jc w:val="left"/>
              <w:rPr>
                <w:sz w:val="20"/>
              </w:rPr>
            </w:pPr>
            <w:r>
              <w:rPr>
                <w:sz w:val="20"/>
              </w:rPr>
              <w:t>Architecture</w:t>
            </w:r>
            <w:r>
              <w:rPr>
                <w:spacing w:val="-12"/>
                <w:sz w:val="20"/>
              </w:rPr>
              <w:t> </w:t>
            </w:r>
            <w:r>
              <w:rPr>
                <w:sz w:val="20"/>
              </w:rPr>
              <w:t>Teachers, </w:t>
            </w:r>
            <w:r>
              <w:rPr>
                <w:spacing w:val="-2"/>
                <w:sz w:val="20"/>
              </w:rPr>
              <w:t>Postsecondary</w:t>
            </w:r>
          </w:p>
        </w:tc>
        <w:tc>
          <w:tcPr>
            <w:tcW w:w="1205" w:type="dxa"/>
            <w:shd w:val="clear" w:color="auto" w:fill="FFF1CC"/>
          </w:tcPr>
          <w:p>
            <w:pPr>
              <w:pStyle w:val="TableParagraph"/>
              <w:spacing w:before="113"/>
              <w:ind w:right="95"/>
              <w:rPr>
                <w:sz w:val="20"/>
              </w:rPr>
            </w:pPr>
            <w:r>
              <w:rPr>
                <w:spacing w:val="-5"/>
                <w:sz w:val="20"/>
              </w:rPr>
              <w:t>45</w:t>
            </w:r>
          </w:p>
        </w:tc>
        <w:tc>
          <w:tcPr>
            <w:tcW w:w="1214" w:type="dxa"/>
            <w:shd w:val="clear" w:color="auto" w:fill="FFF1CC"/>
          </w:tcPr>
          <w:p>
            <w:pPr>
              <w:pStyle w:val="TableParagraph"/>
              <w:spacing w:before="113"/>
              <w:ind w:right="94"/>
              <w:rPr>
                <w:sz w:val="20"/>
              </w:rPr>
            </w:pPr>
            <w:r>
              <w:rPr>
                <w:spacing w:val="-5"/>
                <w:sz w:val="20"/>
              </w:rPr>
              <w:t>45</w:t>
            </w:r>
          </w:p>
        </w:tc>
        <w:tc>
          <w:tcPr>
            <w:tcW w:w="873" w:type="dxa"/>
            <w:shd w:val="clear" w:color="auto" w:fill="FFF1CC"/>
          </w:tcPr>
          <w:p>
            <w:pPr>
              <w:pStyle w:val="TableParagraph"/>
              <w:spacing w:before="113"/>
              <w:ind w:right="94"/>
              <w:rPr>
                <w:sz w:val="20"/>
              </w:rPr>
            </w:pPr>
            <w:r>
              <w:rPr>
                <w:spacing w:val="-10"/>
                <w:sz w:val="20"/>
              </w:rPr>
              <w:t>0</w:t>
            </w:r>
          </w:p>
        </w:tc>
        <w:tc>
          <w:tcPr>
            <w:tcW w:w="863" w:type="dxa"/>
            <w:shd w:val="clear" w:color="auto" w:fill="FFF1CC"/>
          </w:tcPr>
          <w:p>
            <w:pPr>
              <w:pStyle w:val="TableParagraph"/>
              <w:spacing w:before="113"/>
              <w:ind w:left="196"/>
              <w:jc w:val="center"/>
              <w:rPr>
                <w:sz w:val="20"/>
              </w:rPr>
            </w:pPr>
            <w:r>
              <w:rPr>
                <w:spacing w:val="-2"/>
                <w:sz w:val="20"/>
              </w:rPr>
              <w:t>0.00%</w:t>
            </w:r>
          </w:p>
        </w:tc>
        <w:tc>
          <w:tcPr>
            <w:tcW w:w="770" w:type="dxa"/>
            <w:shd w:val="clear" w:color="auto" w:fill="FFF1CC"/>
          </w:tcPr>
          <w:p>
            <w:pPr>
              <w:pStyle w:val="TableParagraph"/>
              <w:spacing w:before="113"/>
              <w:ind w:right="90"/>
              <w:rPr>
                <w:sz w:val="20"/>
              </w:rPr>
            </w:pPr>
            <w:r>
              <w:rPr>
                <w:spacing w:val="-10"/>
                <w:sz w:val="20"/>
              </w:rPr>
              <w:t>2</w:t>
            </w:r>
          </w:p>
        </w:tc>
        <w:tc>
          <w:tcPr>
            <w:tcW w:w="964" w:type="dxa"/>
            <w:shd w:val="clear" w:color="auto" w:fill="FFF1CC"/>
          </w:tcPr>
          <w:p>
            <w:pPr>
              <w:pStyle w:val="TableParagraph"/>
              <w:spacing w:before="113"/>
              <w:ind w:right="91"/>
              <w:rPr>
                <w:sz w:val="20"/>
              </w:rPr>
            </w:pPr>
            <w:r>
              <w:rPr>
                <w:spacing w:val="-10"/>
                <w:sz w:val="20"/>
              </w:rPr>
              <w:t>2</w:t>
            </w:r>
          </w:p>
        </w:tc>
        <w:tc>
          <w:tcPr>
            <w:tcW w:w="818" w:type="dxa"/>
            <w:shd w:val="clear" w:color="auto" w:fill="FFF1CC"/>
          </w:tcPr>
          <w:p>
            <w:pPr>
              <w:pStyle w:val="TableParagraph"/>
              <w:spacing w:before="113"/>
              <w:ind w:right="91"/>
              <w:rPr>
                <w:sz w:val="20"/>
              </w:rPr>
            </w:pPr>
            <w:r>
              <w:rPr>
                <w:spacing w:val="-10"/>
                <w:sz w:val="20"/>
              </w:rPr>
              <w:t>0</w:t>
            </w:r>
          </w:p>
        </w:tc>
        <w:tc>
          <w:tcPr>
            <w:tcW w:w="972" w:type="dxa"/>
            <w:shd w:val="clear" w:color="auto" w:fill="FFF1CC"/>
          </w:tcPr>
          <w:p>
            <w:pPr>
              <w:pStyle w:val="TableParagraph"/>
              <w:spacing w:before="113"/>
              <w:ind w:right="91"/>
              <w:rPr>
                <w:sz w:val="20"/>
              </w:rPr>
            </w:pPr>
            <w:r>
              <w:rPr>
                <w:spacing w:val="-10"/>
                <w:sz w:val="20"/>
              </w:rPr>
              <w:t>4</w:t>
            </w:r>
          </w:p>
        </w:tc>
        <w:tc>
          <w:tcPr>
            <w:tcW w:w="1011" w:type="dxa"/>
            <w:shd w:val="clear" w:color="auto" w:fill="FFF1CC"/>
          </w:tcPr>
          <w:p>
            <w:pPr>
              <w:pStyle w:val="TableParagraph"/>
              <w:spacing w:before="113"/>
              <w:ind w:left="18" w:right="6"/>
              <w:jc w:val="center"/>
              <w:rPr>
                <w:sz w:val="20"/>
              </w:rPr>
            </w:pPr>
            <w:r>
              <w:rPr>
                <w:spacing w:val="-5"/>
                <w:sz w:val="20"/>
              </w:rPr>
              <w:t>DD</w:t>
            </w:r>
          </w:p>
        </w:tc>
        <w:tc>
          <w:tcPr>
            <w:tcW w:w="1106" w:type="dxa"/>
            <w:shd w:val="clear" w:color="auto" w:fill="FFF1CC"/>
          </w:tcPr>
          <w:p>
            <w:pPr>
              <w:pStyle w:val="TableParagraph"/>
              <w:spacing w:before="113"/>
              <w:ind w:left="19"/>
              <w:jc w:val="center"/>
              <w:rPr>
                <w:sz w:val="20"/>
              </w:rPr>
            </w:pPr>
            <w:r>
              <w:rPr>
                <w:spacing w:val="-4"/>
                <w:sz w:val="20"/>
              </w:rPr>
              <w:t>None</w:t>
            </w:r>
          </w:p>
        </w:tc>
        <w:tc>
          <w:tcPr>
            <w:tcW w:w="900" w:type="dxa"/>
            <w:shd w:val="clear" w:color="auto" w:fill="FFF1CC"/>
          </w:tcPr>
          <w:p>
            <w:pPr>
              <w:pStyle w:val="TableParagraph"/>
              <w:spacing w:before="113"/>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25-</w:t>
            </w:r>
            <w:r>
              <w:rPr>
                <w:spacing w:val="-4"/>
                <w:sz w:val="20"/>
              </w:rPr>
              <w:t>1032</w:t>
            </w:r>
          </w:p>
        </w:tc>
        <w:tc>
          <w:tcPr>
            <w:tcW w:w="2520" w:type="dxa"/>
            <w:shd w:val="clear" w:color="auto" w:fill="FFE499"/>
          </w:tcPr>
          <w:p>
            <w:pPr>
              <w:pStyle w:val="TableParagraph"/>
              <w:spacing w:line="230" w:lineRule="exact"/>
              <w:ind w:left="108" w:right="743"/>
              <w:jc w:val="left"/>
              <w:rPr>
                <w:sz w:val="20"/>
              </w:rPr>
            </w:pPr>
            <w:r>
              <w:rPr>
                <w:sz w:val="20"/>
              </w:rPr>
              <w:t>Engineering</w:t>
            </w:r>
            <w:r>
              <w:rPr>
                <w:spacing w:val="-12"/>
                <w:sz w:val="20"/>
              </w:rPr>
              <w:t> </w:t>
            </w:r>
            <w:r>
              <w:rPr>
                <w:sz w:val="20"/>
              </w:rPr>
              <w:t>Teachers, </w:t>
            </w:r>
            <w:r>
              <w:rPr>
                <w:spacing w:val="-2"/>
                <w:sz w:val="20"/>
              </w:rPr>
              <w:t>Postsecondary</w:t>
            </w:r>
          </w:p>
        </w:tc>
        <w:tc>
          <w:tcPr>
            <w:tcW w:w="1205" w:type="dxa"/>
            <w:shd w:val="clear" w:color="auto" w:fill="FFE499"/>
          </w:tcPr>
          <w:p>
            <w:pPr>
              <w:pStyle w:val="TableParagraph"/>
              <w:spacing w:before="114"/>
              <w:ind w:right="95"/>
              <w:rPr>
                <w:sz w:val="20"/>
              </w:rPr>
            </w:pPr>
            <w:r>
              <w:rPr>
                <w:spacing w:val="-5"/>
                <w:sz w:val="20"/>
              </w:rPr>
              <w:t>263</w:t>
            </w:r>
          </w:p>
        </w:tc>
        <w:tc>
          <w:tcPr>
            <w:tcW w:w="1214" w:type="dxa"/>
            <w:shd w:val="clear" w:color="auto" w:fill="FFE499"/>
          </w:tcPr>
          <w:p>
            <w:pPr>
              <w:pStyle w:val="TableParagraph"/>
              <w:spacing w:before="114"/>
              <w:ind w:right="94"/>
              <w:rPr>
                <w:sz w:val="20"/>
              </w:rPr>
            </w:pPr>
            <w:r>
              <w:rPr>
                <w:spacing w:val="-5"/>
                <w:sz w:val="20"/>
              </w:rPr>
              <w:t>281</w:t>
            </w:r>
          </w:p>
        </w:tc>
        <w:tc>
          <w:tcPr>
            <w:tcW w:w="873" w:type="dxa"/>
            <w:shd w:val="clear" w:color="auto" w:fill="FFE499"/>
          </w:tcPr>
          <w:p>
            <w:pPr>
              <w:pStyle w:val="TableParagraph"/>
              <w:spacing w:before="114"/>
              <w:ind w:right="94"/>
              <w:rPr>
                <w:sz w:val="20"/>
              </w:rPr>
            </w:pPr>
            <w:r>
              <w:rPr>
                <w:spacing w:val="-5"/>
                <w:sz w:val="20"/>
              </w:rPr>
              <w:t>18</w:t>
            </w:r>
          </w:p>
        </w:tc>
        <w:tc>
          <w:tcPr>
            <w:tcW w:w="863" w:type="dxa"/>
            <w:shd w:val="clear" w:color="auto" w:fill="FFE499"/>
          </w:tcPr>
          <w:p>
            <w:pPr>
              <w:pStyle w:val="TableParagraph"/>
              <w:spacing w:before="114"/>
              <w:ind w:left="196"/>
              <w:jc w:val="center"/>
              <w:rPr>
                <w:sz w:val="20"/>
              </w:rPr>
            </w:pPr>
            <w:r>
              <w:rPr>
                <w:spacing w:val="-2"/>
                <w:sz w:val="20"/>
              </w:rPr>
              <w:t>6.84%</w:t>
            </w:r>
          </w:p>
        </w:tc>
        <w:tc>
          <w:tcPr>
            <w:tcW w:w="770" w:type="dxa"/>
            <w:shd w:val="clear" w:color="auto" w:fill="FFE499"/>
          </w:tcPr>
          <w:p>
            <w:pPr>
              <w:pStyle w:val="TableParagraph"/>
              <w:spacing w:before="114"/>
              <w:ind w:right="89"/>
              <w:rPr>
                <w:sz w:val="20"/>
              </w:rPr>
            </w:pPr>
            <w:r>
              <w:rPr>
                <w:spacing w:val="-5"/>
                <w:sz w:val="20"/>
              </w:rPr>
              <w:t>11</w:t>
            </w:r>
          </w:p>
        </w:tc>
        <w:tc>
          <w:tcPr>
            <w:tcW w:w="964" w:type="dxa"/>
            <w:shd w:val="clear" w:color="auto" w:fill="FFE499"/>
          </w:tcPr>
          <w:p>
            <w:pPr>
              <w:pStyle w:val="TableParagraph"/>
              <w:spacing w:before="114"/>
              <w:ind w:right="91"/>
              <w:rPr>
                <w:sz w:val="20"/>
              </w:rPr>
            </w:pPr>
            <w:r>
              <w:rPr>
                <w:spacing w:val="-10"/>
                <w:sz w:val="20"/>
              </w:rPr>
              <w:t>9</w:t>
            </w:r>
          </w:p>
        </w:tc>
        <w:tc>
          <w:tcPr>
            <w:tcW w:w="818" w:type="dxa"/>
            <w:shd w:val="clear" w:color="auto" w:fill="FFE499"/>
          </w:tcPr>
          <w:p>
            <w:pPr>
              <w:pStyle w:val="TableParagraph"/>
              <w:spacing w:before="114"/>
              <w:ind w:right="91"/>
              <w:rPr>
                <w:sz w:val="20"/>
              </w:rPr>
            </w:pPr>
            <w:r>
              <w:rPr>
                <w:spacing w:val="-10"/>
                <w:sz w:val="20"/>
              </w:rPr>
              <w:t>2</w:t>
            </w:r>
          </w:p>
        </w:tc>
        <w:tc>
          <w:tcPr>
            <w:tcW w:w="972" w:type="dxa"/>
            <w:shd w:val="clear" w:color="auto" w:fill="FFE499"/>
          </w:tcPr>
          <w:p>
            <w:pPr>
              <w:pStyle w:val="TableParagraph"/>
              <w:spacing w:before="114"/>
              <w:ind w:right="91"/>
              <w:rPr>
                <w:sz w:val="20"/>
              </w:rPr>
            </w:pPr>
            <w:r>
              <w:rPr>
                <w:spacing w:val="-5"/>
                <w:sz w:val="20"/>
              </w:rPr>
              <w:t>22</w:t>
            </w:r>
          </w:p>
        </w:tc>
        <w:tc>
          <w:tcPr>
            <w:tcW w:w="1011" w:type="dxa"/>
            <w:shd w:val="clear" w:color="auto" w:fill="FFE499"/>
          </w:tcPr>
          <w:p>
            <w:pPr>
              <w:pStyle w:val="TableParagraph"/>
              <w:spacing w:before="114"/>
              <w:ind w:left="18" w:right="6"/>
              <w:jc w:val="center"/>
              <w:rPr>
                <w:sz w:val="20"/>
              </w:rPr>
            </w:pPr>
            <w:r>
              <w:rPr>
                <w:spacing w:val="-5"/>
                <w:sz w:val="20"/>
              </w:rPr>
              <w:t>DD</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9"/>
              <w:jc w:val="center"/>
              <w:rPr>
                <w:sz w:val="20"/>
              </w:rPr>
            </w:pPr>
            <w:r>
              <w:rPr>
                <w:spacing w:val="-4"/>
                <w:sz w:val="20"/>
              </w:rPr>
              <w:t>None</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25-</w:t>
            </w:r>
            <w:r>
              <w:rPr>
                <w:spacing w:val="-4"/>
                <w:sz w:val="20"/>
              </w:rPr>
              <w:t>1041</w:t>
            </w:r>
          </w:p>
        </w:tc>
        <w:tc>
          <w:tcPr>
            <w:tcW w:w="2520" w:type="dxa"/>
            <w:shd w:val="clear" w:color="auto" w:fill="FFF1CC"/>
          </w:tcPr>
          <w:p>
            <w:pPr>
              <w:pStyle w:val="TableParagraph"/>
              <w:spacing w:line="228" w:lineRule="exact"/>
              <w:ind w:left="108" w:right="534"/>
              <w:jc w:val="left"/>
              <w:rPr>
                <w:sz w:val="20"/>
              </w:rPr>
            </w:pPr>
            <w:r>
              <w:rPr>
                <w:sz w:val="20"/>
              </w:rPr>
              <w:t>Agricultural Sciences Teachers,</w:t>
            </w:r>
            <w:r>
              <w:rPr>
                <w:spacing w:val="-12"/>
                <w:sz w:val="20"/>
              </w:rPr>
              <w:t> </w:t>
            </w:r>
            <w:r>
              <w:rPr>
                <w:sz w:val="20"/>
              </w:rPr>
              <w:t>Postsecondary</w:t>
            </w:r>
          </w:p>
        </w:tc>
        <w:tc>
          <w:tcPr>
            <w:tcW w:w="1205" w:type="dxa"/>
            <w:shd w:val="clear" w:color="auto" w:fill="FFF1CC"/>
          </w:tcPr>
          <w:p>
            <w:pPr>
              <w:pStyle w:val="TableParagraph"/>
              <w:spacing w:before="112"/>
              <w:ind w:right="95"/>
              <w:rPr>
                <w:sz w:val="20"/>
              </w:rPr>
            </w:pPr>
            <w:r>
              <w:rPr>
                <w:spacing w:val="-5"/>
                <w:sz w:val="20"/>
              </w:rPr>
              <w:t>202</w:t>
            </w:r>
          </w:p>
        </w:tc>
        <w:tc>
          <w:tcPr>
            <w:tcW w:w="1214" w:type="dxa"/>
            <w:shd w:val="clear" w:color="auto" w:fill="FFF1CC"/>
          </w:tcPr>
          <w:p>
            <w:pPr>
              <w:pStyle w:val="TableParagraph"/>
              <w:spacing w:before="112"/>
              <w:ind w:right="94"/>
              <w:rPr>
                <w:sz w:val="20"/>
              </w:rPr>
            </w:pPr>
            <w:r>
              <w:rPr>
                <w:spacing w:val="-5"/>
                <w:sz w:val="20"/>
              </w:rPr>
              <w:t>206</w:t>
            </w:r>
          </w:p>
        </w:tc>
        <w:tc>
          <w:tcPr>
            <w:tcW w:w="873" w:type="dxa"/>
            <w:shd w:val="clear" w:color="auto" w:fill="FFF1CC"/>
          </w:tcPr>
          <w:p>
            <w:pPr>
              <w:pStyle w:val="TableParagraph"/>
              <w:spacing w:before="112"/>
              <w:ind w:right="94"/>
              <w:rPr>
                <w:sz w:val="20"/>
              </w:rPr>
            </w:pPr>
            <w:r>
              <w:rPr>
                <w:spacing w:val="-10"/>
                <w:sz w:val="20"/>
              </w:rPr>
              <w:t>4</w:t>
            </w:r>
          </w:p>
        </w:tc>
        <w:tc>
          <w:tcPr>
            <w:tcW w:w="863" w:type="dxa"/>
            <w:shd w:val="clear" w:color="auto" w:fill="FFF1CC"/>
          </w:tcPr>
          <w:p>
            <w:pPr>
              <w:pStyle w:val="TableParagraph"/>
              <w:spacing w:before="112"/>
              <w:ind w:left="196"/>
              <w:jc w:val="center"/>
              <w:rPr>
                <w:sz w:val="20"/>
              </w:rPr>
            </w:pPr>
            <w:r>
              <w:rPr>
                <w:spacing w:val="-2"/>
                <w:sz w:val="20"/>
              </w:rPr>
              <w:t>1.98%</w:t>
            </w:r>
          </w:p>
        </w:tc>
        <w:tc>
          <w:tcPr>
            <w:tcW w:w="770" w:type="dxa"/>
            <w:shd w:val="clear" w:color="auto" w:fill="FFF1CC"/>
          </w:tcPr>
          <w:p>
            <w:pPr>
              <w:pStyle w:val="TableParagraph"/>
              <w:spacing w:before="112"/>
              <w:ind w:right="90"/>
              <w:rPr>
                <w:sz w:val="20"/>
              </w:rPr>
            </w:pPr>
            <w:r>
              <w:rPr>
                <w:spacing w:val="-10"/>
                <w:sz w:val="20"/>
              </w:rPr>
              <w:t>8</w:t>
            </w:r>
          </w:p>
        </w:tc>
        <w:tc>
          <w:tcPr>
            <w:tcW w:w="964" w:type="dxa"/>
            <w:shd w:val="clear" w:color="auto" w:fill="FFF1CC"/>
          </w:tcPr>
          <w:p>
            <w:pPr>
              <w:pStyle w:val="TableParagraph"/>
              <w:spacing w:before="112"/>
              <w:ind w:right="91"/>
              <w:rPr>
                <w:sz w:val="20"/>
              </w:rPr>
            </w:pPr>
            <w:r>
              <w:rPr>
                <w:spacing w:val="-10"/>
                <w:sz w:val="20"/>
              </w:rPr>
              <w:t>7</w:t>
            </w:r>
          </w:p>
        </w:tc>
        <w:tc>
          <w:tcPr>
            <w:tcW w:w="818" w:type="dxa"/>
            <w:shd w:val="clear" w:color="auto" w:fill="FFF1CC"/>
          </w:tcPr>
          <w:p>
            <w:pPr>
              <w:pStyle w:val="TableParagraph"/>
              <w:spacing w:before="112"/>
              <w:ind w:right="91"/>
              <w:rPr>
                <w:sz w:val="20"/>
              </w:rPr>
            </w:pPr>
            <w:r>
              <w:rPr>
                <w:spacing w:val="-10"/>
                <w:sz w:val="20"/>
              </w:rPr>
              <w:t>0</w:t>
            </w:r>
          </w:p>
        </w:tc>
        <w:tc>
          <w:tcPr>
            <w:tcW w:w="972" w:type="dxa"/>
            <w:shd w:val="clear" w:color="auto" w:fill="FFF1CC"/>
          </w:tcPr>
          <w:p>
            <w:pPr>
              <w:pStyle w:val="TableParagraph"/>
              <w:spacing w:before="112"/>
              <w:ind w:right="91"/>
              <w:rPr>
                <w:sz w:val="20"/>
              </w:rPr>
            </w:pPr>
            <w:r>
              <w:rPr>
                <w:spacing w:val="-5"/>
                <w:sz w:val="20"/>
              </w:rPr>
              <w:t>15</w:t>
            </w:r>
          </w:p>
        </w:tc>
        <w:tc>
          <w:tcPr>
            <w:tcW w:w="1011" w:type="dxa"/>
            <w:shd w:val="clear" w:color="auto" w:fill="FFF1CC"/>
          </w:tcPr>
          <w:p>
            <w:pPr>
              <w:pStyle w:val="TableParagraph"/>
              <w:spacing w:before="112"/>
              <w:ind w:left="18" w:right="6"/>
              <w:jc w:val="center"/>
              <w:rPr>
                <w:sz w:val="20"/>
              </w:rPr>
            </w:pPr>
            <w:r>
              <w:rPr>
                <w:spacing w:val="-5"/>
                <w:sz w:val="20"/>
              </w:rPr>
              <w:t>DD</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25-</w:t>
            </w:r>
            <w:r>
              <w:rPr>
                <w:spacing w:val="-4"/>
                <w:sz w:val="20"/>
              </w:rPr>
              <w:t>1042</w:t>
            </w:r>
          </w:p>
        </w:tc>
        <w:tc>
          <w:tcPr>
            <w:tcW w:w="2520" w:type="dxa"/>
            <w:shd w:val="clear" w:color="auto" w:fill="FFE499"/>
          </w:tcPr>
          <w:p>
            <w:pPr>
              <w:pStyle w:val="TableParagraph"/>
              <w:spacing w:line="230" w:lineRule="exact"/>
              <w:ind w:left="108"/>
              <w:jc w:val="left"/>
              <w:rPr>
                <w:sz w:val="20"/>
              </w:rPr>
            </w:pPr>
            <w:r>
              <w:rPr>
                <w:sz w:val="20"/>
              </w:rPr>
              <w:t>Biological</w:t>
            </w:r>
            <w:r>
              <w:rPr>
                <w:spacing w:val="-12"/>
                <w:sz w:val="20"/>
              </w:rPr>
              <w:t> </w:t>
            </w:r>
            <w:r>
              <w:rPr>
                <w:sz w:val="20"/>
              </w:rPr>
              <w:t>Science</w:t>
            </w:r>
            <w:r>
              <w:rPr>
                <w:spacing w:val="-11"/>
                <w:sz w:val="20"/>
              </w:rPr>
              <w:t> </w:t>
            </w:r>
            <w:r>
              <w:rPr>
                <w:sz w:val="20"/>
              </w:rPr>
              <w:t>Teachers, </w:t>
            </w:r>
            <w:r>
              <w:rPr>
                <w:spacing w:val="-2"/>
                <w:sz w:val="20"/>
              </w:rPr>
              <w:t>Postsecondary</w:t>
            </w:r>
          </w:p>
        </w:tc>
        <w:tc>
          <w:tcPr>
            <w:tcW w:w="1205" w:type="dxa"/>
            <w:shd w:val="clear" w:color="auto" w:fill="FFE499"/>
          </w:tcPr>
          <w:p>
            <w:pPr>
              <w:pStyle w:val="TableParagraph"/>
              <w:spacing w:before="114"/>
              <w:ind w:right="95"/>
              <w:rPr>
                <w:sz w:val="20"/>
              </w:rPr>
            </w:pPr>
            <w:r>
              <w:rPr>
                <w:spacing w:val="-5"/>
                <w:sz w:val="20"/>
              </w:rPr>
              <w:t>351</w:t>
            </w:r>
          </w:p>
        </w:tc>
        <w:tc>
          <w:tcPr>
            <w:tcW w:w="1214" w:type="dxa"/>
            <w:shd w:val="clear" w:color="auto" w:fill="FFE499"/>
          </w:tcPr>
          <w:p>
            <w:pPr>
              <w:pStyle w:val="TableParagraph"/>
              <w:spacing w:before="114"/>
              <w:ind w:right="94"/>
              <w:rPr>
                <w:sz w:val="20"/>
              </w:rPr>
            </w:pPr>
            <w:r>
              <w:rPr>
                <w:spacing w:val="-5"/>
                <w:sz w:val="20"/>
              </w:rPr>
              <w:t>371</w:t>
            </w:r>
          </w:p>
        </w:tc>
        <w:tc>
          <w:tcPr>
            <w:tcW w:w="873" w:type="dxa"/>
            <w:shd w:val="clear" w:color="auto" w:fill="FFE499"/>
          </w:tcPr>
          <w:p>
            <w:pPr>
              <w:pStyle w:val="TableParagraph"/>
              <w:spacing w:before="114"/>
              <w:ind w:right="94"/>
              <w:rPr>
                <w:sz w:val="20"/>
              </w:rPr>
            </w:pPr>
            <w:r>
              <w:rPr>
                <w:spacing w:val="-5"/>
                <w:sz w:val="20"/>
              </w:rPr>
              <w:t>20</w:t>
            </w:r>
          </w:p>
        </w:tc>
        <w:tc>
          <w:tcPr>
            <w:tcW w:w="863" w:type="dxa"/>
            <w:shd w:val="clear" w:color="auto" w:fill="FFE499"/>
          </w:tcPr>
          <w:p>
            <w:pPr>
              <w:pStyle w:val="TableParagraph"/>
              <w:spacing w:before="114"/>
              <w:ind w:left="196"/>
              <w:jc w:val="center"/>
              <w:rPr>
                <w:sz w:val="20"/>
              </w:rPr>
            </w:pPr>
            <w:r>
              <w:rPr>
                <w:spacing w:val="-2"/>
                <w:sz w:val="20"/>
              </w:rPr>
              <w:t>5.70%</w:t>
            </w:r>
          </w:p>
        </w:tc>
        <w:tc>
          <w:tcPr>
            <w:tcW w:w="770" w:type="dxa"/>
            <w:shd w:val="clear" w:color="auto" w:fill="FFE499"/>
          </w:tcPr>
          <w:p>
            <w:pPr>
              <w:pStyle w:val="TableParagraph"/>
              <w:spacing w:before="114"/>
              <w:ind w:right="89"/>
              <w:rPr>
                <w:sz w:val="20"/>
              </w:rPr>
            </w:pPr>
            <w:r>
              <w:rPr>
                <w:spacing w:val="-5"/>
                <w:sz w:val="20"/>
              </w:rPr>
              <w:t>14</w:t>
            </w:r>
          </w:p>
        </w:tc>
        <w:tc>
          <w:tcPr>
            <w:tcW w:w="964" w:type="dxa"/>
            <w:shd w:val="clear" w:color="auto" w:fill="FFE499"/>
          </w:tcPr>
          <w:p>
            <w:pPr>
              <w:pStyle w:val="TableParagraph"/>
              <w:spacing w:before="114"/>
              <w:ind w:right="91"/>
              <w:rPr>
                <w:sz w:val="20"/>
              </w:rPr>
            </w:pPr>
            <w:r>
              <w:rPr>
                <w:spacing w:val="-5"/>
                <w:sz w:val="20"/>
              </w:rPr>
              <w:t>12</w:t>
            </w:r>
          </w:p>
        </w:tc>
        <w:tc>
          <w:tcPr>
            <w:tcW w:w="818" w:type="dxa"/>
            <w:shd w:val="clear" w:color="auto" w:fill="FFE499"/>
          </w:tcPr>
          <w:p>
            <w:pPr>
              <w:pStyle w:val="TableParagraph"/>
              <w:spacing w:before="114"/>
              <w:ind w:right="91"/>
              <w:rPr>
                <w:sz w:val="20"/>
              </w:rPr>
            </w:pPr>
            <w:r>
              <w:rPr>
                <w:spacing w:val="-10"/>
                <w:sz w:val="20"/>
              </w:rPr>
              <w:t>2</w:t>
            </w:r>
          </w:p>
        </w:tc>
        <w:tc>
          <w:tcPr>
            <w:tcW w:w="972" w:type="dxa"/>
            <w:shd w:val="clear" w:color="auto" w:fill="FFE499"/>
          </w:tcPr>
          <w:p>
            <w:pPr>
              <w:pStyle w:val="TableParagraph"/>
              <w:spacing w:before="114"/>
              <w:ind w:right="91"/>
              <w:rPr>
                <w:sz w:val="20"/>
              </w:rPr>
            </w:pPr>
            <w:r>
              <w:rPr>
                <w:spacing w:val="-5"/>
                <w:sz w:val="20"/>
              </w:rPr>
              <w:t>28</w:t>
            </w:r>
          </w:p>
        </w:tc>
        <w:tc>
          <w:tcPr>
            <w:tcW w:w="1011" w:type="dxa"/>
            <w:shd w:val="clear" w:color="auto" w:fill="FFE499"/>
          </w:tcPr>
          <w:p>
            <w:pPr>
              <w:pStyle w:val="TableParagraph"/>
              <w:spacing w:before="114"/>
              <w:ind w:left="18" w:right="6"/>
              <w:jc w:val="center"/>
              <w:rPr>
                <w:sz w:val="20"/>
              </w:rPr>
            </w:pPr>
            <w:r>
              <w:rPr>
                <w:spacing w:val="-5"/>
                <w:sz w:val="20"/>
              </w:rPr>
              <w:t>DD</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9"/>
              <w:jc w:val="center"/>
              <w:rPr>
                <w:sz w:val="20"/>
              </w:rPr>
            </w:pPr>
            <w:r>
              <w:rPr>
                <w:spacing w:val="-4"/>
                <w:sz w:val="20"/>
              </w:rPr>
              <w:t>None</w:t>
            </w:r>
          </w:p>
        </w:tc>
      </w:tr>
      <w:tr>
        <w:trPr>
          <w:trHeight w:val="688" w:hRule="atLeast"/>
        </w:trPr>
        <w:tc>
          <w:tcPr>
            <w:tcW w:w="895" w:type="dxa"/>
            <w:shd w:val="clear" w:color="auto" w:fill="FFC000"/>
          </w:tcPr>
          <w:p>
            <w:pPr>
              <w:pStyle w:val="TableParagraph"/>
              <w:spacing w:before="227"/>
              <w:ind w:left="10" w:right="1"/>
              <w:jc w:val="center"/>
              <w:rPr>
                <w:sz w:val="20"/>
              </w:rPr>
            </w:pPr>
            <w:r>
              <w:rPr>
                <w:spacing w:val="-2"/>
                <w:sz w:val="20"/>
              </w:rPr>
              <w:t>25-</w:t>
            </w:r>
            <w:r>
              <w:rPr>
                <w:spacing w:val="-4"/>
                <w:sz w:val="20"/>
              </w:rPr>
              <w:t>1051</w:t>
            </w:r>
          </w:p>
        </w:tc>
        <w:tc>
          <w:tcPr>
            <w:tcW w:w="2520" w:type="dxa"/>
            <w:shd w:val="clear" w:color="auto" w:fill="FFF1CC"/>
          </w:tcPr>
          <w:p>
            <w:pPr>
              <w:pStyle w:val="TableParagraph"/>
              <w:spacing w:line="230" w:lineRule="exact"/>
              <w:ind w:left="108" w:right="132"/>
              <w:jc w:val="left"/>
              <w:rPr>
                <w:sz w:val="20"/>
              </w:rPr>
            </w:pPr>
            <w:r>
              <w:rPr>
                <w:sz w:val="20"/>
              </w:rPr>
              <w:t>Atmospheric, Earth, Marine, and</w:t>
            </w:r>
            <w:r>
              <w:rPr>
                <w:spacing w:val="-12"/>
                <w:sz w:val="20"/>
              </w:rPr>
              <w:t> </w:t>
            </w:r>
            <w:r>
              <w:rPr>
                <w:sz w:val="20"/>
              </w:rPr>
              <w:t>Space</w:t>
            </w:r>
            <w:r>
              <w:rPr>
                <w:spacing w:val="-11"/>
                <w:sz w:val="20"/>
              </w:rPr>
              <w:t> </w:t>
            </w:r>
            <w:r>
              <w:rPr>
                <w:sz w:val="20"/>
              </w:rPr>
              <w:t>Sciences</w:t>
            </w:r>
            <w:r>
              <w:rPr>
                <w:spacing w:val="-12"/>
                <w:sz w:val="20"/>
              </w:rPr>
              <w:t> </w:t>
            </w:r>
            <w:r>
              <w:rPr>
                <w:sz w:val="20"/>
              </w:rPr>
              <w:t>Teachers, </w:t>
            </w:r>
            <w:r>
              <w:rPr>
                <w:spacing w:val="-2"/>
                <w:sz w:val="20"/>
              </w:rPr>
              <w:t>Postsecondary</w:t>
            </w:r>
          </w:p>
        </w:tc>
        <w:tc>
          <w:tcPr>
            <w:tcW w:w="1205" w:type="dxa"/>
            <w:shd w:val="clear" w:color="auto" w:fill="FFF1CC"/>
          </w:tcPr>
          <w:p>
            <w:pPr>
              <w:pStyle w:val="TableParagraph"/>
              <w:spacing w:before="227"/>
              <w:ind w:right="95"/>
              <w:rPr>
                <w:sz w:val="20"/>
              </w:rPr>
            </w:pPr>
            <w:r>
              <w:rPr>
                <w:spacing w:val="-5"/>
                <w:sz w:val="20"/>
              </w:rPr>
              <w:t>46</w:t>
            </w:r>
          </w:p>
        </w:tc>
        <w:tc>
          <w:tcPr>
            <w:tcW w:w="1214" w:type="dxa"/>
            <w:shd w:val="clear" w:color="auto" w:fill="FFF1CC"/>
          </w:tcPr>
          <w:p>
            <w:pPr>
              <w:pStyle w:val="TableParagraph"/>
              <w:spacing w:before="227"/>
              <w:ind w:right="94"/>
              <w:rPr>
                <w:sz w:val="20"/>
              </w:rPr>
            </w:pPr>
            <w:r>
              <w:rPr>
                <w:spacing w:val="-5"/>
                <w:sz w:val="20"/>
              </w:rPr>
              <w:t>46</w:t>
            </w:r>
          </w:p>
        </w:tc>
        <w:tc>
          <w:tcPr>
            <w:tcW w:w="873" w:type="dxa"/>
            <w:shd w:val="clear" w:color="auto" w:fill="FFF1CC"/>
          </w:tcPr>
          <w:p>
            <w:pPr>
              <w:pStyle w:val="TableParagraph"/>
              <w:spacing w:before="227"/>
              <w:ind w:right="94"/>
              <w:rPr>
                <w:sz w:val="20"/>
              </w:rPr>
            </w:pPr>
            <w:r>
              <w:rPr>
                <w:spacing w:val="-10"/>
                <w:sz w:val="20"/>
              </w:rPr>
              <w:t>0</w:t>
            </w:r>
          </w:p>
        </w:tc>
        <w:tc>
          <w:tcPr>
            <w:tcW w:w="863" w:type="dxa"/>
            <w:shd w:val="clear" w:color="auto" w:fill="FFF1CC"/>
          </w:tcPr>
          <w:p>
            <w:pPr>
              <w:pStyle w:val="TableParagraph"/>
              <w:spacing w:before="227"/>
              <w:ind w:left="196"/>
              <w:jc w:val="center"/>
              <w:rPr>
                <w:sz w:val="20"/>
              </w:rPr>
            </w:pPr>
            <w:r>
              <w:rPr>
                <w:spacing w:val="-2"/>
                <w:sz w:val="20"/>
              </w:rPr>
              <w:t>0.00%</w:t>
            </w:r>
          </w:p>
        </w:tc>
        <w:tc>
          <w:tcPr>
            <w:tcW w:w="770" w:type="dxa"/>
            <w:shd w:val="clear" w:color="auto" w:fill="FFF1CC"/>
          </w:tcPr>
          <w:p>
            <w:pPr>
              <w:pStyle w:val="TableParagraph"/>
              <w:spacing w:before="227"/>
              <w:ind w:right="90"/>
              <w:rPr>
                <w:sz w:val="20"/>
              </w:rPr>
            </w:pPr>
            <w:r>
              <w:rPr>
                <w:spacing w:val="-10"/>
                <w:sz w:val="20"/>
              </w:rPr>
              <w:t>2</w:t>
            </w:r>
          </w:p>
        </w:tc>
        <w:tc>
          <w:tcPr>
            <w:tcW w:w="964" w:type="dxa"/>
            <w:shd w:val="clear" w:color="auto" w:fill="FFF1CC"/>
          </w:tcPr>
          <w:p>
            <w:pPr>
              <w:pStyle w:val="TableParagraph"/>
              <w:spacing w:before="227"/>
              <w:ind w:right="91"/>
              <w:rPr>
                <w:sz w:val="20"/>
              </w:rPr>
            </w:pPr>
            <w:r>
              <w:rPr>
                <w:spacing w:val="-10"/>
                <w:sz w:val="20"/>
              </w:rPr>
              <w:t>2</w:t>
            </w:r>
          </w:p>
        </w:tc>
        <w:tc>
          <w:tcPr>
            <w:tcW w:w="818" w:type="dxa"/>
            <w:shd w:val="clear" w:color="auto" w:fill="FFF1CC"/>
          </w:tcPr>
          <w:p>
            <w:pPr>
              <w:pStyle w:val="TableParagraph"/>
              <w:spacing w:before="227"/>
              <w:ind w:right="91"/>
              <w:rPr>
                <w:sz w:val="20"/>
              </w:rPr>
            </w:pPr>
            <w:r>
              <w:rPr>
                <w:spacing w:val="-10"/>
                <w:sz w:val="20"/>
              </w:rPr>
              <w:t>0</w:t>
            </w:r>
          </w:p>
        </w:tc>
        <w:tc>
          <w:tcPr>
            <w:tcW w:w="972" w:type="dxa"/>
            <w:shd w:val="clear" w:color="auto" w:fill="FFF1CC"/>
          </w:tcPr>
          <w:p>
            <w:pPr>
              <w:pStyle w:val="TableParagraph"/>
              <w:spacing w:before="227"/>
              <w:ind w:right="91"/>
              <w:rPr>
                <w:sz w:val="20"/>
              </w:rPr>
            </w:pPr>
            <w:r>
              <w:rPr>
                <w:spacing w:val="-10"/>
                <w:sz w:val="20"/>
              </w:rPr>
              <w:t>4</w:t>
            </w:r>
          </w:p>
        </w:tc>
        <w:tc>
          <w:tcPr>
            <w:tcW w:w="1011" w:type="dxa"/>
            <w:shd w:val="clear" w:color="auto" w:fill="FFF1CC"/>
          </w:tcPr>
          <w:p>
            <w:pPr>
              <w:pStyle w:val="TableParagraph"/>
              <w:spacing w:before="227"/>
              <w:ind w:left="18" w:right="6"/>
              <w:jc w:val="center"/>
              <w:rPr>
                <w:sz w:val="20"/>
              </w:rPr>
            </w:pPr>
            <w:r>
              <w:rPr>
                <w:spacing w:val="-5"/>
                <w:sz w:val="20"/>
              </w:rPr>
              <w:t>DD</w:t>
            </w:r>
          </w:p>
        </w:tc>
        <w:tc>
          <w:tcPr>
            <w:tcW w:w="1106" w:type="dxa"/>
            <w:shd w:val="clear" w:color="auto" w:fill="FFF1CC"/>
          </w:tcPr>
          <w:p>
            <w:pPr>
              <w:pStyle w:val="TableParagraph"/>
              <w:spacing w:before="227"/>
              <w:ind w:left="19"/>
              <w:jc w:val="center"/>
              <w:rPr>
                <w:sz w:val="20"/>
              </w:rPr>
            </w:pPr>
            <w:r>
              <w:rPr>
                <w:spacing w:val="-4"/>
                <w:sz w:val="20"/>
              </w:rPr>
              <w:t>None</w:t>
            </w:r>
          </w:p>
        </w:tc>
        <w:tc>
          <w:tcPr>
            <w:tcW w:w="900" w:type="dxa"/>
            <w:shd w:val="clear" w:color="auto" w:fill="FFF1CC"/>
          </w:tcPr>
          <w:p>
            <w:pPr>
              <w:pStyle w:val="TableParagraph"/>
              <w:spacing w:before="227"/>
              <w:ind w:left="19"/>
              <w:jc w:val="center"/>
              <w:rPr>
                <w:sz w:val="20"/>
              </w:rPr>
            </w:pPr>
            <w:r>
              <w:rPr>
                <w:spacing w:val="-4"/>
                <w:sz w:val="20"/>
              </w:rPr>
              <w:t>None</w:t>
            </w:r>
          </w:p>
        </w:tc>
      </w:tr>
      <w:tr>
        <w:trPr>
          <w:trHeight w:val="456" w:hRule="atLeast"/>
        </w:trPr>
        <w:tc>
          <w:tcPr>
            <w:tcW w:w="895" w:type="dxa"/>
            <w:shd w:val="clear" w:color="auto" w:fill="FFC000"/>
          </w:tcPr>
          <w:p>
            <w:pPr>
              <w:pStyle w:val="TableParagraph"/>
              <w:spacing w:before="111"/>
              <w:ind w:left="10" w:right="1"/>
              <w:jc w:val="center"/>
              <w:rPr>
                <w:sz w:val="20"/>
              </w:rPr>
            </w:pPr>
            <w:r>
              <w:rPr>
                <w:spacing w:val="-2"/>
                <w:sz w:val="20"/>
              </w:rPr>
              <w:t>25-</w:t>
            </w:r>
            <w:r>
              <w:rPr>
                <w:spacing w:val="-4"/>
                <w:sz w:val="20"/>
              </w:rPr>
              <w:t>1052</w:t>
            </w:r>
          </w:p>
        </w:tc>
        <w:tc>
          <w:tcPr>
            <w:tcW w:w="2520" w:type="dxa"/>
            <w:shd w:val="clear" w:color="auto" w:fill="FFE499"/>
          </w:tcPr>
          <w:p>
            <w:pPr>
              <w:pStyle w:val="TableParagraph"/>
              <w:spacing w:line="225" w:lineRule="exact"/>
              <w:ind w:left="108"/>
              <w:jc w:val="left"/>
              <w:rPr>
                <w:sz w:val="20"/>
              </w:rPr>
            </w:pPr>
            <w:r>
              <w:rPr>
                <w:sz w:val="20"/>
              </w:rPr>
              <w:t>Chemistry</w:t>
            </w:r>
            <w:r>
              <w:rPr>
                <w:spacing w:val="-8"/>
                <w:sz w:val="20"/>
              </w:rPr>
              <w:t> </w:t>
            </w:r>
            <w:r>
              <w:rPr>
                <w:spacing w:val="-2"/>
                <w:sz w:val="20"/>
              </w:rPr>
              <w:t>Teachers,</w:t>
            </w:r>
          </w:p>
          <w:p>
            <w:pPr>
              <w:pStyle w:val="TableParagraph"/>
              <w:spacing w:line="210" w:lineRule="exact" w:before="1"/>
              <w:ind w:left="108"/>
              <w:jc w:val="left"/>
              <w:rPr>
                <w:sz w:val="20"/>
              </w:rPr>
            </w:pPr>
            <w:r>
              <w:rPr>
                <w:spacing w:val="-2"/>
                <w:sz w:val="20"/>
              </w:rPr>
              <w:t>Postsecondary</w:t>
            </w:r>
          </w:p>
        </w:tc>
        <w:tc>
          <w:tcPr>
            <w:tcW w:w="1205" w:type="dxa"/>
            <w:shd w:val="clear" w:color="auto" w:fill="FFE499"/>
          </w:tcPr>
          <w:p>
            <w:pPr>
              <w:pStyle w:val="TableParagraph"/>
              <w:spacing w:before="111"/>
              <w:ind w:right="95"/>
              <w:rPr>
                <w:sz w:val="20"/>
              </w:rPr>
            </w:pPr>
            <w:r>
              <w:rPr>
                <w:spacing w:val="-5"/>
                <w:sz w:val="20"/>
              </w:rPr>
              <w:t>180</w:t>
            </w:r>
          </w:p>
        </w:tc>
        <w:tc>
          <w:tcPr>
            <w:tcW w:w="1214" w:type="dxa"/>
            <w:shd w:val="clear" w:color="auto" w:fill="FFE499"/>
          </w:tcPr>
          <w:p>
            <w:pPr>
              <w:pStyle w:val="TableParagraph"/>
              <w:spacing w:before="111"/>
              <w:ind w:right="94"/>
              <w:rPr>
                <w:sz w:val="20"/>
              </w:rPr>
            </w:pPr>
            <w:r>
              <w:rPr>
                <w:spacing w:val="-5"/>
                <w:sz w:val="20"/>
              </w:rPr>
              <w:t>182</w:t>
            </w:r>
          </w:p>
        </w:tc>
        <w:tc>
          <w:tcPr>
            <w:tcW w:w="873" w:type="dxa"/>
            <w:shd w:val="clear" w:color="auto" w:fill="FFE499"/>
          </w:tcPr>
          <w:p>
            <w:pPr>
              <w:pStyle w:val="TableParagraph"/>
              <w:spacing w:before="111"/>
              <w:ind w:right="94"/>
              <w:rPr>
                <w:sz w:val="20"/>
              </w:rPr>
            </w:pPr>
            <w:r>
              <w:rPr>
                <w:spacing w:val="-10"/>
                <w:sz w:val="20"/>
              </w:rPr>
              <w:t>2</w:t>
            </w:r>
          </w:p>
        </w:tc>
        <w:tc>
          <w:tcPr>
            <w:tcW w:w="863" w:type="dxa"/>
            <w:shd w:val="clear" w:color="auto" w:fill="FFE499"/>
          </w:tcPr>
          <w:p>
            <w:pPr>
              <w:pStyle w:val="TableParagraph"/>
              <w:spacing w:before="111"/>
              <w:ind w:left="196"/>
              <w:jc w:val="center"/>
              <w:rPr>
                <w:sz w:val="20"/>
              </w:rPr>
            </w:pPr>
            <w:r>
              <w:rPr>
                <w:spacing w:val="-2"/>
                <w:sz w:val="20"/>
              </w:rPr>
              <w:t>1.11%</w:t>
            </w:r>
          </w:p>
        </w:tc>
        <w:tc>
          <w:tcPr>
            <w:tcW w:w="770" w:type="dxa"/>
            <w:shd w:val="clear" w:color="auto" w:fill="FFE499"/>
          </w:tcPr>
          <w:p>
            <w:pPr>
              <w:pStyle w:val="TableParagraph"/>
              <w:spacing w:before="111"/>
              <w:ind w:right="90"/>
              <w:rPr>
                <w:sz w:val="20"/>
              </w:rPr>
            </w:pPr>
            <w:r>
              <w:rPr>
                <w:spacing w:val="-10"/>
                <w:sz w:val="20"/>
              </w:rPr>
              <w:t>7</w:t>
            </w:r>
          </w:p>
        </w:tc>
        <w:tc>
          <w:tcPr>
            <w:tcW w:w="964" w:type="dxa"/>
            <w:shd w:val="clear" w:color="auto" w:fill="FFE499"/>
          </w:tcPr>
          <w:p>
            <w:pPr>
              <w:pStyle w:val="TableParagraph"/>
              <w:spacing w:before="111"/>
              <w:ind w:right="91"/>
              <w:rPr>
                <w:sz w:val="20"/>
              </w:rPr>
            </w:pPr>
            <w:r>
              <w:rPr>
                <w:spacing w:val="-10"/>
                <w:sz w:val="20"/>
              </w:rPr>
              <w:t>6</w:t>
            </w:r>
          </w:p>
        </w:tc>
        <w:tc>
          <w:tcPr>
            <w:tcW w:w="818" w:type="dxa"/>
            <w:shd w:val="clear" w:color="auto" w:fill="FFE499"/>
          </w:tcPr>
          <w:p>
            <w:pPr>
              <w:pStyle w:val="TableParagraph"/>
              <w:spacing w:before="111"/>
              <w:ind w:right="91"/>
              <w:rPr>
                <w:sz w:val="20"/>
              </w:rPr>
            </w:pPr>
            <w:r>
              <w:rPr>
                <w:spacing w:val="-10"/>
                <w:sz w:val="20"/>
              </w:rPr>
              <w:t>0</w:t>
            </w:r>
          </w:p>
        </w:tc>
        <w:tc>
          <w:tcPr>
            <w:tcW w:w="972" w:type="dxa"/>
            <w:shd w:val="clear" w:color="auto" w:fill="FFE499"/>
          </w:tcPr>
          <w:p>
            <w:pPr>
              <w:pStyle w:val="TableParagraph"/>
              <w:spacing w:before="111"/>
              <w:ind w:right="91"/>
              <w:rPr>
                <w:sz w:val="20"/>
              </w:rPr>
            </w:pPr>
            <w:r>
              <w:rPr>
                <w:spacing w:val="-5"/>
                <w:sz w:val="20"/>
              </w:rPr>
              <w:t>13</w:t>
            </w:r>
          </w:p>
        </w:tc>
        <w:tc>
          <w:tcPr>
            <w:tcW w:w="1011" w:type="dxa"/>
            <w:shd w:val="clear" w:color="auto" w:fill="FFE499"/>
          </w:tcPr>
          <w:p>
            <w:pPr>
              <w:pStyle w:val="TableParagraph"/>
              <w:spacing w:before="111"/>
              <w:ind w:left="18" w:right="6"/>
              <w:jc w:val="center"/>
              <w:rPr>
                <w:sz w:val="20"/>
              </w:rPr>
            </w:pPr>
            <w:r>
              <w:rPr>
                <w:spacing w:val="-5"/>
                <w:sz w:val="20"/>
              </w:rPr>
              <w:t>DD</w:t>
            </w:r>
          </w:p>
        </w:tc>
        <w:tc>
          <w:tcPr>
            <w:tcW w:w="1106" w:type="dxa"/>
            <w:shd w:val="clear" w:color="auto" w:fill="FFE499"/>
          </w:tcPr>
          <w:p>
            <w:pPr>
              <w:pStyle w:val="TableParagraph"/>
              <w:spacing w:before="111"/>
              <w:ind w:left="19"/>
              <w:jc w:val="center"/>
              <w:rPr>
                <w:sz w:val="20"/>
              </w:rPr>
            </w:pPr>
            <w:r>
              <w:rPr>
                <w:spacing w:val="-4"/>
                <w:sz w:val="20"/>
              </w:rPr>
              <w:t>None</w:t>
            </w:r>
          </w:p>
        </w:tc>
        <w:tc>
          <w:tcPr>
            <w:tcW w:w="900" w:type="dxa"/>
            <w:shd w:val="clear" w:color="auto" w:fill="FFE499"/>
          </w:tcPr>
          <w:p>
            <w:pPr>
              <w:pStyle w:val="TableParagraph"/>
              <w:spacing w:before="111"/>
              <w:ind w:left="19"/>
              <w:jc w:val="center"/>
              <w:rPr>
                <w:sz w:val="20"/>
              </w:rPr>
            </w:pPr>
            <w:r>
              <w:rPr>
                <w:spacing w:val="-4"/>
                <w:sz w:val="20"/>
              </w:rPr>
              <w:t>None</w:t>
            </w:r>
          </w:p>
        </w:tc>
      </w:tr>
      <w:tr>
        <w:trPr>
          <w:trHeight w:val="457" w:hRule="atLeast"/>
        </w:trPr>
        <w:tc>
          <w:tcPr>
            <w:tcW w:w="895" w:type="dxa"/>
            <w:shd w:val="clear" w:color="auto" w:fill="FFC000"/>
          </w:tcPr>
          <w:p>
            <w:pPr>
              <w:pStyle w:val="TableParagraph"/>
              <w:spacing w:before="114"/>
              <w:ind w:left="10" w:right="1"/>
              <w:jc w:val="center"/>
              <w:rPr>
                <w:sz w:val="20"/>
              </w:rPr>
            </w:pPr>
            <w:r>
              <w:rPr>
                <w:spacing w:val="-2"/>
                <w:sz w:val="20"/>
              </w:rPr>
              <w:t>25-</w:t>
            </w:r>
            <w:r>
              <w:rPr>
                <w:spacing w:val="-4"/>
                <w:sz w:val="20"/>
              </w:rPr>
              <w:t>1053</w:t>
            </w:r>
          </w:p>
        </w:tc>
        <w:tc>
          <w:tcPr>
            <w:tcW w:w="2520" w:type="dxa"/>
            <w:shd w:val="clear" w:color="auto" w:fill="FFF1CC"/>
          </w:tcPr>
          <w:p>
            <w:pPr>
              <w:pStyle w:val="TableParagraph"/>
              <w:spacing w:line="228" w:lineRule="exact"/>
              <w:ind w:left="108" w:right="534"/>
              <w:jc w:val="left"/>
              <w:rPr>
                <w:sz w:val="20"/>
              </w:rPr>
            </w:pPr>
            <w:r>
              <w:rPr>
                <w:sz w:val="20"/>
              </w:rPr>
              <w:t>Environmental Science Teachers,</w:t>
            </w:r>
            <w:r>
              <w:rPr>
                <w:spacing w:val="-12"/>
                <w:sz w:val="20"/>
              </w:rPr>
              <w:t> </w:t>
            </w:r>
            <w:r>
              <w:rPr>
                <w:sz w:val="20"/>
              </w:rPr>
              <w:t>Postsecondary</w:t>
            </w:r>
          </w:p>
        </w:tc>
        <w:tc>
          <w:tcPr>
            <w:tcW w:w="1205" w:type="dxa"/>
            <w:shd w:val="clear" w:color="auto" w:fill="FFF1CC"/>
          </w:tcPr>
          <w:p>
            <w:pPr>
              <w:pStyle w:val="TableParagraph"/>
              <w:spacing w:before="114"/>
              <w:ind w:right="95"/>
              <w:rPr>
                <w:sz w:val="20"/>
              </w:rPr>
            </w:pPr>
            <w:r>
              <w:rPr>
                <w:spacing w:val="-5"/>
                <w:sz w:val="20"/>
              </w:rPr>
              <w:t>72</w:t>
            </w:r>
          </w:p>
        </w:tc>
        <w:tc>
          <w:tcPr>
            <w:tcW w:w="1214" w:type="dxa"/>
            <w:shd w:val="clear" w:color="auto" w:fill="FFF1CC"/>
          </w:tcPr>
          <w:p>
            <w:pPr>
              <w:pStyle w:val="TableParagraph"/>
              <w:spacing w:before="114"/>
              <w:ind w:right="94"/>
              <w:rPr>
                <w:sz w:val="20"/>
              </w:rPr>
            </w:pPr>
            <w:r>
              <w:rPr>
                <w:spacing w:val="-5"/>
                <w:sz w:val="20"/>
              </w:rPr>
              <w:t>76</w:t>
            </w:r>
          </w:p>
        </w:tc>
        <w:tc>
          <w:tcPr>
            <w:tcW w:w="873" w:type="dxa"/>
            <w:shd w:val="clear" w:color="auto" w:fill="FFF1CC"/>
          </w:tcPr>
          <w:p>
            <w:pPr>
              <w:pStyle w:val="TableParagraph"/>
              <w:spacing w:before="114"/>
              <w:ind w:right="94"/>
              <w:rPr>
                <w:sz w:val="20"/>
              </w:rPr>
            </w:pPr>
            <w:r>
              <w:rPr>
                <w:spacing w:val="-10"/>
                <w:sz w:val="20"/>
              </w:rPr>
              <w:t>4</w:t>
            </w:r>
          </w:p>
        </w:tc>
        <w:tc>
          <w:tcPr>
            <w:tcW w:w="863" w:type="dxa"/>
            <w:shd w:val="clear" w:color="auto" w:fill="FFF1CC"/>
          </w:tcPr>
          <w:p>
            <w:pPr>
              <w:pStyle w:val="TableParagraph"/>
              <w:spacing w:before="114"/>
              <w:ind w:left="196"/>
              <w:jc w:val="center"/>
              <w:rPr>
                <w:sz w:val="20"/>
              </w:rPr>
            </w:pPr>
            <w:r>
              <w:rPr>
                <w:spacing w:val="-2"/>
                <w:sz w:val="20"/>
              </w:rPr>
              <w:t>5.56%</w:t>
            </w:r>
          </w:p>
        </w:tc>
        <w:tc>
          <w:tcPr>
            <w:tcW w:w="770" w:type="dxa"/>
            <w:shd w:val="clear" w:color="auto" w:fill="FFF1CC"/>
          </w:tcPr>
          <w:p>
            <w:pPr>
              <w:pStyle w:val="TableParagraph"/>
              <w:spacing w:before="114"/>
              <w:ind w:right="90"/>
              <w:rPr>
                <w:sz w:val="20"/>
              </w:rPr>
            </w:pPr>
            <w:r>
              <w:rPr>
                <w:spacing w:val="-10"/>
                <w:sz w:val="20"/>
              </w:rPr>
              <w:t>3</w:t>
            </w:r>
          </w:p>
        </w:tc>
        <w:tc>
          <w:tcPr>
            <w:tcW w:w="964" w:type="dxa"/>
            <w:shd w:val="clear" w:color="auto" w:fill="FFF1CC"/>
          </w:tcPr>
          <w:p>
            <w:pPr>
              <w:pStyle w:val="TableParagraph"/>
              <w:spacing w:before="114"/>
              <w:ind w:right="91"/>
              <w:rPr>
                <w:sz w:val="20"/>
              </w:rPr>
            </w:pPr>
            <w:r>
              <w:rPr>
                <w:spacing w:val="-10"/>
                <w:sz w:val="20"/>
              </w:rPr>
              <w:t>2</w:t>
            </w:r>
          </w:p>
        </w:tc>
        <w:tc>
          <w:tcPr>
            <w:tcW w:w="818" w:type="dxa"/>
            <w:shd w:val="clear" w:color="auto" w:fill="FFF1CC"/>
          </w:tcPr>
          <w:p>
            <w:pPr>
              <w:pStyle w:val="TableParagraph"/>
              <w:spacing w:before="114"/>
              <w:ind w:right="91"/>
              <w:rPr>
                <w:sz w:val="20"/>
              </w:rPr>
            </w:pPr>
            <w:r>
              <w:rPr>
                <w:spacing w:val="-10"/>
                <w:sz w:val="20"/>
              </w:rPr>
              <w:t>0</w:t>
            </w:r>
          </w:p>
        </w:tc>
        <w:tc>
          <w:tcPr>
            <w:tcW w:w="972" w:type="dxa"/>
            <w:shd w:val="clear" w:color="auto" w:fill="FFF1CC"/>
          </w:tcPr>
          <w:p>
            <w:pPr>
              <w:pStyle w:val="TableParagraph"/>
              <w:spacing w:before="114"/>
              <w:ind w:right="91"/>
              <w:rPr>
                <w:sz w:val="20"/>
              </w:rPr>
            </w:pPr>
            <w:r>
              <w:rPr>
                <w:spacing w:val="-10"/>
                <w:sz w:val="20"/>
              </w:rPr>
              <w:t>5</w:t>
            </w:r>
          </w:p>
        </w:tc>
        <w:tc>
          <w:tcPr>
            <w:tcW w:w="1011" w:type="dxa"/>
            <w:shd w:val="clear" w:color="auto" w:fill="FFF1CC"/>
          </w:tcPr>
          <w:p>
            <w:pPr>
              <w:pStyle w:val="TableParagraph"/>
              <w:spacing w:before="114"/>
              <w:ind w:left="18" w:right="6"/>
              <w:jc w:val="center"/>
              <w:rPr>
                <w:sz w:val="20"/>
              </w:rPr>
            </w:pPr>
            <w:r>
              <w:rPr>
                <w:spacing w:val="-5"/>
                <w:sz w:val="20"/>
              </w:rPr>
              <w:t>DD</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25-</w:t>
            </w:r>
            <w:r>
              <w:rPr>
                <w:spacing w:val="-4"/>
                <w:sz w:val="20"/>
              </w:rPr>
              <w:t>1054</w:t>
            </w:r>
          </w:p>
        </w:tc>
        <w:tc>
          <w:tcPr>
            <w:tcW w:w="2520" w:type="dxa"/>
            <w:shd w:val="clear" w:color="auto" w:fill="FFE499"/>
          </w:tcPr>
          <w:p>
            <w:pPr>
              <w:pStyle w:val="TableParagraph"/>
              <w:spacing w:line="230" w:lineRule="exact"/>
              <w:ind w:left="108" w:right="1053"/>
              <w:jc w:val="left"/>
              <w:rPr>
                <w:sz w:val="20"/>
              </w:rPr>
            </w:pPr>
            <w:r>
              <w:rPr>
                <w:sz w:val="20"/>
              </w:rPr>
              <w:t>Physics</w:t>
            </w:r>
            <w:r>
              <w:rPr>
                <w:spacing w:val="-12"/>
                <w:sz w:val="20"/>
              </w:rPr>
              <w:t> </w:t>
            </w:r>
            <w:r>
              <w:rPr>
                <w:sz w:val="20"/>
              </w:rPr>
              <w:t>Teachers, </w:t>
            </w:r>
            <w:r>
              <w:rPr>
                <w:spacing w:val="-2"/>
                <w:sz w:val="20"/>
              </w:rPr>
              <w:t>Postsecondary</w:t>
            </w:r>
          </w:p>
        </w:tc>
        <w:tc>
          <w:tcPr>
            <w:tcW w:w="1205" w:type="dxa"/>
            <w:shd w:val="clear" w:color="auto" w:fill="FFE499"/>
          </w:tcPr>
          <w:p>
            <w:pPr>
              <w:pStyle w:val="TableParagraph"/>
              <w:spacing w:before="114"/>
              <w:ind w:right="95"/>
              <w:rPr>
                <w:sz w:val="20"/>
              </w:rPr>
            </w:pPr>
            <w:r>
              <w:rPr>
                <w:spacing w:val="-5"/>
                <w:sz w:val="20"/>
              </w:rPr>
              <w:t>84</w:t>
            </w:r>
          </w:p>
        </w:tc>
        <w:tc>
          <w:tcPr>
            <w:tcW w:w="1214" w:type="dxa"/>
            <w:shd w:val="clear" w:color="auto" w:fill="FFE499"/>
          </w:tcPr>
          <w:p>
            <w:pPr>
              <w:pStyle w:val="TableParagraph"/>
              <w:spacing w:before="114"/>
              <w:ind w:right="94"/>
              <w:rPr>
                <w:sz w:val="20"/>
              </w:rPr>
            </w:pPr>
            <w:r>
              <w:rPr>
                <w:spacing w:val="-5"/>
                <w:sz w:val="20"/>
              </w:rPr>
              <w:t>84</w:t>
            </w:r>
          </w:p>
        </w:tc>
        <w:tc>
          <w:tcPr>
            <w:tcW w:w="873" w:type="dxa"/>
            <w:shd w:val="clear" w:color="auto" w:fill="FFE499"/>
          </w:tcPr>
          <w:p>
            <w:pPr>
              <w:pStyle w:val="TableParagraph"/>
              <w:spacing w:before="114"/>
              <w:ind w:right="94"/>
              <w:rPr>
                <w:sz w:val="20"/>
              </w:rPr>
            </w:pPr>
            <w:r>
              <w:rPr>
                <w:spacing w:val="-10"/>
                <w:sz w:val="20"/>
              </w:rPr>
              <w:t>0</w:t>
            </w:r>
          </w:p>
        </w:tc>
        <w:tc>
          <w:tcPr>
            <w:tcW w:w="863" w:type="dxa"/>
            <w:shd w:val="clear" w:color="auto" w:fill="FFE499"/>
          </w:tcPr>
          <w:p>
            <w:pPr>
              <w:pStyle w:val="TableParagraph"/>
              <w:spacing w:before="114"/>
              <w:ind w:left="196"/>
              <w:jc w:val="center"/>
              <w:rPr>
                <w:sz w:val="20"/>
              </w:rPr>
            </w:pPr>
            <w:r>
              <w:rPr>
                <w:spacing w:val="-2"/>
                <w:sz w:val="20"/>
              </w:rPr>
              <w:t>0.00%</w:t>
            </w:r>
          </w:p>
        </w:tc>
        <w:tc>
          <w:tcPr>
            <w:tcW w:w="770" w:type="dxa"/>
            <w:shd w:val="clear" w:color="auto" w:fill="FFE499"/>
          </w:tcPr>
          <w:p>
            <w:pPr>
              <w:pStyle w:val="TableParagraph"/>
              <w:spacing w:before="114"/>
              <w:ind w:right="90"/>
              <w:rPr>
                <w:sz w:val="20"/>
              </w:rPr>
            </w:pPr>
            <w:r>
              <w:rPr>
                <w:spacing w:val="-10"/>
                <w:sz w:val="20"/>
              </w:rPr>
              <w:t>3</w:t>
            </w:r>
          </w:p>
        </w:tc>
        <w:tc>
          <w:tcPr>
            <w:tcW w:w="964" w:type="dxa"/>
            <w:shd w:val="clear" w:color="auto" w:fill="FFE499"/>
          </w:tcPr>
          <w:p>
            <w:pPr>
              <w:pStyle w:val="TableParagraph"/>
              <w:spacing w:before="114"/>
              <w:ind w:right="91"/>
              <w:rPr>
                <w:sz w:val="20"/>
              </w:rPr>
            </w:pPr>
            <w:r>
              <w:rPr>
                <w:spacing w:val="-10"/>
                <w:sz w:val="20"/>
              </w:rPr>
              <w:t>3</w:t>
            </w:r>
          </w:p>
        </w:tc>
        <w:tc>
          <w:tcPr>
            <w:tcW w:w="818" w:type="dxa"/>
            <w:shd w:val="clear" w:color="auto" w:fill="FFE499"/>
          </w:tcPr>
          <w:p>
            <w:pPr>
              <w:pStyle w:val="TableParagraph"/>
              <w:spacing w:before="114"/>
              <w:ind w:right="91"/>
              <w:rPr>
                <w:sz w:val="20"/>
              </w:rPr>
            </w:pPr>
            <w:r>
              <w:rPr>
                <w:spacing w:val="-10"/>
                <w:sz w:val="20"/>
              </w:rPr>
              <w:t>0</w:t>
            </w:r>
          </w:p>
        </w:tc>
        <w:tc>
          <w:tcPr>
            <w:tcW w:w="972" w:type="dxa"/>
            <w:shd w:val="clear" w:color="auto" w:fill="FFE499"/>
          </w:tcPr>
          <w:p>
            <w:pPr>
              <w:pStyle w:val="TableParagraph"/>
              <w:spacing w:before="114"/>
              <w:ind w:right="91"/>
              <w:rPr>
                <w:sz w:val="20"/>
              </w:rPr>
            </w:pPr>
            <w:r>
              <w:rPr>
                <w:spacing w:val="-10"/>
                <w:sz w:val="20"/>
              </w:rPr>
              <w:t>6</w:t>
            </w:r>
          </w:p>
        </w:tc>
        <w:tc>
          <w:tcPr>
            <w:tcW w:w="1011" w:type="dxa"/>
            <w:shd w:val="clear" w:color="auto" w:fill="FFE499"/>
          </w:tcPr>
          <w:p>
            <w:pPr>
              <w:pStyle w:val="TableParagraph"/>
              <w:spacing w:before="114"/>
              <w:ind w:left="18" w:right="6"/>
              <w:jc w:val="center"/>
              <w:rPr>
                <w:sz w:val="20"/>
              </w:rPr>
            </w:pPr>
            <w:r>
              <w:rPr>
                <w:spacing w:val="-5"/>
                <w:sz w:val="20"/>
              </w:rPr>
              <w:t>DD</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9"/>
              <w:jc w:val="center"/>
              <w:rPr>
                <w:sz w:val="20"/>
              </w:rPr>
            </w:pPr>
            <w:r>
              <w:rPr>
                <w:spacing w:val="-4"/>
                <w:sz w:val="20"/>
              </w:rPr>
              <w:t>None</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25-</w:t>
            </w:r>
            <w:r>
              <w:rPr>
                <w:spacing w:val="-4"/>
                <w:sz w:val="20"/>
              </w:rPr>
              <w:t>1061</w:t>
            </w:r>
          </w:p>
        </w:tc>
        <w:tc>
          <w:tcPr>
            <w:tcW w:w="2520" w:type="dxa"/>
            <w:shd w:val="clear" w:color="auto" w:fill="FFF1CC"/>
          </w:tcPr>
          <w:p>
            <w:pPr>
              <w:pStyle w:val="TableParagraph"/>
              <w:spacing w:line="228" w:lineRule="exact"/>
              <w:ind w:left="108"/>
              <w:jc w:val="left"/>
              <w:rPr>
                <w:sz w:val="20"/>
              </w:rPr>
            </w:pPr>
            <w:r>
              <w:rPr>
                <w:sz w:val="20"/>
              </w:rPr>
              <w:t>Anthropology</w:t>
            </w:r>
            <w:r>
              <w:rPr>
                <w:spacing w:val="-12"/>
                <w:sz w:val="20"/>
              </w:rPr>
              <w:t> </w:t>
            </w:r>
            <w:r>
              <w:rPr>
                <w:sz w:val="20"/>
              </w:rPr>
              <w:t>and</w:t>
            </w:r>
            <w:r>
              <w:rPr>
                <w:spacing w:val="-11"/>
                <w:sz w:val="20"/>
              </w:rPr>
              <w:t> </w:t>
            </w:r>
            <w:r>
              <w:rPr>
                <w:sz w:val="20"/>
              </w:rPr>
              <w:t>Archeology Teachers, Postsecondary</w:t>
            </w:r>
          </w:p>
        </w:tc>
        <w:tc>
          <w:tcPr>
            <w:tcW w:w="1205" w:type="dxa"/>
            <w:shd w:val="clear" w:color="auto" w:fill="FFF1CC"/>
          </w:tcPr>
          <w:p>
            <w:pPr>
              <w:pStyle w:val="TableParagraph"/>
              <w:spacing w:before="112"/>
              <w:ind w:right="95"/>
              <w:rPr>
                <w:sz w:val="20"/>
              </w:rPr>
            </w:pPr>
            <w:r>
              <w:rPr>
                <w:spacing w:val="-5"/>
                <w:sz w:val="20"/>
              </w:rPr>
              <w:t>42</w:t>
            </w:r>
          </w:p>
        </w:tc>
        <w:tc>
          <w:tcPr>
            <w:tcW w:w="1214" w:type="dxa"/>
            <w:shd w:val="clear" w:color="auto" w:fill="FFF1CC"/>
          </w:tcPr>
          <w:p>
            <w:pPr>
              <w:pStyle w:val="TableParagraph"/>
              <w:spacing w:before="112"/>
              <w:ind w:right="94"/>
              <w:rPr>
                <w:sz w:val="20"/>
              </w:rPr>
            </w:pPr>
            <w:r>
              <w:rPr>
                <w:spacing w:val="-5"/>
                <w:sz w:val="20"/>
              </w:rPr>
              <w:t>42</w:t>
            </w:r>
          </w:p>
        </w:tc>
        <w:tc>
          <w:tcPr>
            <w:tcW w:w="873" w:type="dxa"/>
            <w:shd w:val="clear" w:color="auto" w:fill="FFF1CC"/>
          </w:tcPr>
          <w:p>
            <w:pPr>
              <w:pStyle w:val="TableParagraph"/>
              <w:spacing w:before="112"/>
              <w:ind w:right="94"/>
              <w:rPr>
                <w:sz w:val="20"/>
              </w:rPr>
            </w:pPr>
            <w:r>
              <w:rPr>
                <w:spacing w:val="-10"/>
                <w:sz w:val="20"/>
              </w:rPr>
              <w:t>0</w:t>
            </w:r>
          </w:p>
        </w:tc>
        <w:tc>
          <w:tcPr>
            <w:tcW w:w="863" w:type="dxa"/>
            <w:shd w:val="clear" w:color="auto" w:fill="FFF1CC"/>
          </w:tcPr>
          <w:p>
            <w:pPr>
              <w:pStyle w:val="TableParagraph"/>
              <w:spacing w:before="112"/>
              <w:ind w:left="196"/>
              <w:jc w:val="center"/>
              <w:rPr>
                <w:sz w:val="20"/>
              </w:rPr>
            </w:pPr>
            <w:r>
              <w:rPr>
                <w:spacing w:val="-2"/>
                <w:sz w:val="20"/>
              </w:rPr>
              <w:t>0.00%</w:t>
            </w:r>
          </w:p>
        </w:tc>
        <w:tc>
          <w:tcPr>
            <w:tcW w:w="770" w:type="dxa"/>
            <w:shd w:val="clear" w:color="auto" w:fill="FFF1CC"/>
          </w:tcPr>
          <w:p>
            <w:pPr>
              <w:pStyle w:val="TableParagraph"/>
              <w:spacing w:before="112"/>
              <w:ind w:right="90"/>
              <w:rPr>
                <w:sz w:val="20"/>
              </w:rPr>
            </w:pPr>
            <w:r>
              <w:rPr>
                <w:spacing w:val="-10"/>
                <w:sz w:val="20"/>
              </w:rPr>
              <w:t>2</w:t>
            </w:r>
          </w:p>
        </w:tc>
        <w:tc>
          <w:tcPr>
            <w:tcW w:w="964" w:type="dxa"/>
            <w:shd w:val="clear" w:color="auto" w:fill="FFF1CC"/>
          </w:tcPr>
          <w:p>
            <w:pPr>
              <w:pStyle w:val="TableParagraph"/>
              <w:spacing w:before="112"/>
              <w:ind w:right="91"/>
              <w:rPr>
                <w:sz w:val="20"/>
              </w:rPr>
            </w:pPr>
            <w:r>
              <w:rPr>
                <w:spacing w:val="-10"/>
                <w:sz w:val="20"/>
              </w:rPr>
              <w:t>1</w:t>
            </w:r>
          </w:p>
        </w:tc>
        <w:tc>
          <w:tcPr>
            <w:tcW w:w="818" w:type="dxa"/>
            <w:shd w:val="clear" w:color="auto" w:fill="FFF1CC"/>
          </w:tcPr>
          <w:p>
            <w:pPr>
              <w:pStyle w:val="TableParagraph"/>
              <w:spacing w:before="112"/>
              <w:ind w:right="91"/>
              <w:rPr>
                <w:sz w:val="20"/>
              </w:rPr>
            </w:pPr>
            <w:r>
              <w:rPr>
                <w:spacing w:val="-10"/>
                <w:sz w:val="20"/>
              </w:rPr>
              <w:t>0</w:t>
            </w:r>
          </w:p>
        </w:tc>
        <w:tc>
          <w:tcPr>
            <w:tcW w:w="972" w:type="dxa"/>
            <w:shd w:val="clear" w:color="auto" w:fill="FFF1CC"/>
          </w:tcPr>
          <w:p>
            <w:pPr>
              <w:pStyle w:val="TableParagraph"/>
              <w:spacing w:before="112"/>
              <w:ind w:right="91"/>
              <w:rPr>
                <w:sz w:val="20"/>
              </w:rPr>
            </w:pPr>
            <w:r>
              <w:rPr>
                <w:spacing w:val="-10"/>
                <w:sz w:val="20"/>
              </w:rPr>
              <w:t>3</w:t>
            </w:r>
          </w:p>
        </w:tc>
        <w:tc>
          <w:tcPr>
            <w:tcW w:w="1011" w:type="dxa"/>
            <w:shd w:val="clear" w:color="auto" w:fill="FFF1CC"/>
          </w:tcPr>
          <w:p>
            <w:pPr>
              <w:pStyle w:val="TableParagraph"/>
              <w:spacing w:before="112"/>
              <w:ind w:left="18" w:right="6"/>
              <w:jc w:val="center"/>
              <w:rPr>
                <w:sz w:val="20"/>
              </w:rPr>
            </w:pPr>
            <w:r>
              <w:rPr>
                <w:spacing w:val="-5"/>
                <w:sz w:val="20"/>
              </w:rPr>
              <w:t>DD</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25-</w:t>
            </w:r>
            <w:r>
              <w:rPr>
                <w:spacing w:val="-4"/>
                <w:sz w:val="20"/>
              </w:rPr>
              <w:t>1063</w:t>
            </w:r>
          </w:p>
        </w:tc>
        <w:tc>
          <w:tcPr>
            <w:tcW w:w="2520" w:type="dxa"/>
            <w:shd w:val="clear" w:color="auto" w:fill="FFE499"/>
          </w:tcPr>
          <w:p>
            <w:pPr>
              <w:pStyle w:val="TableParagraph"/>
              <w:spacing w:line="230" w:lineRule="exact"/>
              <w:ind w:left="108" w:right="816"/>
              <w:jc w:val="left"/>
              <w:rPr>
                <w:sz w:val="20"/>
              </w:rPr>
            </w:pPr>
            <w:r>
              <w:rPr>
                <w:sz w:val="20"/>
              </w:rPr>
              <w:t>Economics</w:t>
            </w:r>
            <w:r>
              <w:rPr>
                <w:spacing w:val="-12"/>
                <w:sz w:val="20"/>
              </w:rPr>
              <w:t> </w:t>
            </w:r>
            <w:r>
              <w:rPr>
                <w:sz w:val="20"/>
              </w:rPr>
              <w:t>Teachers, </w:t>
            </w:r>
            <w:r>
              <w:rPr>
                <w:spacing w:val="-2"/>
                <w:sz w:val="20"/>
              </w:rPr>
              <w:t>Postsecondary</w:t>
            </w:r>
          </w:p>
        </w:tc>
        <w:tc>
          <w:tcPr>
            <w:tcW w:w="1205" w:type="dxa"/>
            <w:shd w:val="clear" w:color="auto" w:fill="FFE499"/>
          </w:tcPr>
          <w:p>
            <w:pPr>
              <w:pStyle w:val="TableParagraph"/>
              <w:spacing w:before="114"/>
              <w:ind w:right="95"/>
              <w:rPr>
                <w:sz w:val="20"/>
              </w:rPr>
            </w:pPr>
            <w:r>
              <w:rPr>
                <w:spacing w:val="-5"/>
                <w:sz w:val="20"/>
              </w:rPr>
              <w:t>60</w:t>
            </w:r>
          </w:p>
        </w:tc>
        <w:tc>
          <w:tcPr>
            <w:tcW w:w="1214" w:type="dxa"/>
            <w:shd w:val="clear" w:color="auto" w:fill="FFE499"/>
          </w:tcPr>
          <w:p>
            <w:pPr>
              <w:pStyle w:val="TableParagraph"/>
              <w:spacing w:before="114"/>
              <w:ind w:right="94"/>
              <w:rPr>
                <w:sz w:val="20"/>
              </w:rPr>
            </w:pPr>
            <w:r>
              <w:rPr>
                <w:spacing w:val="-5"/>
                <w:sz w:val="20"/>
              </w:rPr>
              <w:t>60</w:t>
            </w:r>
          </w:p>
        </w:tc>
        <w:tc>
          <w:tcPr>
            <w:tcW w:w="873" w:type="dxa"/>
            <w:shd w:val="clear" w:color="auto" w:fill="FFE499"/>
          </w:tcPr>
          <w:p>
            <w:pPr>
              <w:pStyle w:val="TableParagraph"/>
              <w:spacing w:before="114"/>
              <w:ind w:right="94"/>
              <w:rPr>
                <w:sz w:val="20"/>
              </w:rPr>
            </w:pPr>
            <w:r>
              <w:rPr>
                <w:spacing w:val="-10"/>
                <w:sz w:val="20"/>
              </w:rPr>
              <w:t>0</w:t>
            </w:r>
          </w:p>
        </w:tc>
        <w:tc>
          <w:tcPr>
            <w:tcW w:w="863" w:type="dxa"/>
            <w:shd w:val="clear" w:color="auto" w:fill="FFE499"/>
          </w:tcPr>
          <w:p>
            <w:pPr>
              <w:pStyle w:val="TableParagraph"/>
              <w:spacing w:before="114"/>
              <w:ind w:left="196"/>
              <w:jc w:val="center"/>
              <w:rPr>
                <w:sz w:val="20"/>
              </w:rPr>
            </w:pPr>
            <w:r>
              <w:rPr>
                <w:spacing w:val="-2"/>
                <w:sz w:val="20"/>
              </w:rPr>
              <w:t>0.00%</w:t>
            </w:r>
          </w:p>
        </w:tc>
        <w:tc>
          <w:tcPr>
            <w:tcW w:w="770" w:type="dxa"/>
            <w:shd w:val="clear" w:color="auto" w:fill="FFE499"/>
          </w:tcPr>
          <w:p>
            <w:pPr>
              <w:pStyle w:val="TableParagraph"/>
              <w:spacing w:before="114"/>
              <w:ind w:right="90"/>
              <w:rPr>
                <w:sz w:val="20"/>
              </w:rPr>
            </w:pPr>
            <w:r>
              <w:rPr>
                <w:spacing w:val="-10"/>
                <w:sz w:val="20"/>
              </w:rPr>
              <w:t>2</w:t>
            </w:r>
          </w:p>
        </w:tc>
        <w:tc>
          <w:tcPr>
            <w:tcW w:w="964" w:type="dxa"/>
            <w:shd w:val="clear" w:color="auto" w:fill="FFE499"/>
          </w:tcPr>
          <w:p>
            <w:pPr>
              <w:pStyle w:val="TableParagraph"/>
              <w:spacing w:before="114"/>
              <w:ind w:right="91"/>
              <w:rPr>
                <w:sz w:val="20"/>
              </w:rPr>
            </w:pPr>
            <w:r>
              <w:rPr>
                <w:spacing w:val="-10"/>
                <w:sz w:val="20"/>
              </w:rPr>
              <w:t>2</w:t>
            </w:r>
          </w:p>
        </w:tc>
        <w:tc>
          <w:tcPr>
            <w:tcW w:w="818" w:type="dxa"/>
            <w:shd w:val="clear" w:color="auto" w:fill="FFE499"/>
          </w:tcPr>
          <w:p>
            <w:pPr>
              <w:pStyle w:val="TableParagraph"/>
              <w:spacing w:before="114"/>
              <w:ind w:right="91"/>
              <w:rPr>
                <w:sz w:val="20"/>
              </w:rPr>
            </w:pPr>
            <w:r>
              <w:rPr>
                <w:spacing w:val="-10"/>
                <w:sz w:val="20"/>
              </w:rPr>
              <w:t>0</w:t>
            </w:r>
          </w:p>
        </w:tc>
        <w:tc>
          <w:tcPr>
            <w:tcW w:w="972" w:type="dxa"/>
            <w:shd w:val="clear" w:color="auto" w:fill="FFE499"/>
          </w:tcPr>
          <w:p>
            <w:pPr>
              <w:pStyle w:val="TableParagraph"/>
              <w:spacing w:before="114"/>
              <w:ind w:right="91"/>
              <w:rPr>
                <w:sz w:val="20"/>
              </w:rPr>
            </w:pPr>
            <w:r>
              <w:rPr>
                <w:spacing w:val="-10"/>
                <w:sz w:val="20"/>
              </w:rPr>
              <w:t>4</w:t>
            </w:r>
          </w:p>
        </w:tc>
        <w:tc>
          <w:tcPr>
            <w:tcW w:w="1011" w:type="dxa"/>
            <w:shd w:val="clear" w:color="auto" w:fill="FFE499"/>
          </w:tcPr>
          <w:p>
            <w:pPr>
              <w:pStyle w:val="TableParagraph"/>
              <w:spacing w:before="114"/>
              <w:ind w:left="18" w:right="6"/>
              <w:jc w:val="center"/>
              <w:rPr>
                <w:sz w:val="20"/>
              </w:rPr>
            </w:pPr>
            <w:r>
              <w:rPr>
                <w:spacing w:val="-5"/>
                <w:sz w:val="20"/>
              </w:rPr>
              <w:t>DD</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9"/>
              <w:jc w:val="center"/>
              <w:rPr>
                <w:sz w:val="20"/>
              </w:rPr>
            </w:pPr>
            <w:r>
              <w:rPr>
                <w:spacing w:val="-4"/>
                <w:sz w:val="20"/>
              </w:rPr>
              <w:t>None</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25-</w:t>
            </w:r>
            <w:r>
              <w:rPr>
                <w:spacing w:val="-4"/>
                <w:sz w:val="20"/>
              </w:rPr>
              <w:t>1065</w:t>
            </w:r>
          </w:p>
        </w:tc>
        <w:tc>
          <w:tcPr>
            <w:tcW w:w="2520" w:type="dxa"/>
            <w:shd w:val="clear" w:color="auto" w:fill="FFF1CC"/>
          </w:tcPr>
          <w:p>
            <w:pPr>
              <w:pStyle w:val="TableParagraph"/>
              <w:spacing w:line="230" w:lineRule="exact"/>
              <w:ind w:left="108"/>
              <w:jc w:val="left"/>
              <w:rPr>
                <w:sz w:val="20"/>
              </w:rPr>
            </w:pPr>
            <w:r>
              <w:rPr>
                <w:sz w:val="20"/>
              </w:rPr>
              <w:t>Political</w:t>
            </w:r>
            <w:r>
              <w:rPr>
                <w:spacing w:val="-12"/>
                <w:sz w:val="20"/>
              </w:rPr>
              <w:t> </w:t>
            </w:r>
            <w:r>
              <w:rPr>
                <w:sz w:val="20"/>
              </w:rPr>
              <w:t>Science</w:t>
            </w:r>
            <w:r>
              <w:rPr>
                <w:spacing w:val="-11"/>
                <w:sz w:val="20"/>
              </w:rPr>
              <w:t> </w:t>
            </w:r>
            <w:r>
              <w:rPr>
                <w:sz w:val="20"/>
              </w:rPr>
              <w:t>Teachers, </w:t>
            </w:r>
            <w:r>
              <w:rPr>
                <w:spacing w:val="-2"/>
                <w:sz w:val="20"/>
              </w:rPr>
              <w:t>Postsecondary</w:t>
            </w:r>
          </w:p>
        </w:tc>
        <w:tc>
          <w:tcPr>
            <w:tcW w:w="1205" w:type="dxa"/>
            <w:shd w:val="clear" w:color="auto" w:fill="FFF1CC"/>
          </w:tcPr>
          <w:p>
            <w:pPr>
              <w:pStyle w:val="TableParagraph"/>
              <w:spacing w:before="112"/>
              <w:ind w:right="95"/>
              <w:rPr>
                <w:sz w:val="20"/>
              </w:rPr>
            </w:pPr>
            <w:r>
              <w:rPr>
                <w:spacing w:val="-5"/>
                <w:sz w:val="20"/>
              </w:rPr>
              <w:t>129</w:t>
            </w:r>
          </w:p>
        </w:tc>
        <w:tc>
          <w:tcPr>
            <w:tcW w:w="1214" w:type="dxa"/>
            <w:shd w:val="clear" w:color="auto" w:fill="FFF1CC"/>
          </w:tcPr>
          <w:p>
            <w:pPr>
              <w:pStyle w:val="TableParagraph"/>
              <w:spacing w:before="112"/>
              <w:ind w:right="94"/>
              <w:rPr>
                <w:sz w:val="20"/>
              </w:rPr>
            </w:pPr>
            <w:r>
              <w:rPr>
                <w:spacing w:val="-5"/>
                <w:sz w:val="20"/>
              </w:rPr>
              <w:t>129</w:t>
            </w:r>
          </w:p>
        </w:tc>
        <w:tc>
          <w:tcPr>
            <w:tcW w:w="873" w:type="dxa"/>
            <w:shd w:val="clear" w:color="auto" w:fill="FFF1CC"/>
          </w:tcPr>
          <w:p>
            <w:pPr>
              <w:pStyle w:val="TableParagraph"/>
              <w:spacing w:before="112"/>
              <w:ind w:right="94"/>
              <w:rPr>
                <w:sz w:val="20"/>
              </w:rPr>
            </w:pPr>
            <w:r>
              <w:rPr>
                <w:spacing w:val="-10"/>
                <w:sz w:val="20"/>
              </w:rPr>
              <w:t>0</w:t>
            </w:r>
          </w:p>
        </w:tc>
        <w:tc>
          <w:tcPr>
            <w:tcW w:w="863" w:type="dxa"/>
            <w:shd w:val="clear" w:color="auto" w:fill="FFF1CC"/>
          </w:tcPr>
          <w:p>
            <w:pPr>
              <w:pStyle w:val="TableParagraph"/>
              <w:spacing w:before="112"/>
              <w:ind w:left="196"/>
              <w:jc w:val="center"/>
              <w:rPr>
                <w:sz w:val="20"/>
              </w:rPr>
            </w:pPr>
            <w:r>
              <w:rPr>
                <w:spacing w:val="-2"/>
                <w:sz w:val="20"/>
              </w:rPr>
              <w:t>0.00%</w:t>
            </w:r>
          </w:p>
        </w:tc>
        <w:tc>
          <w:tcPr>
            <w:tcW w:w="770" w:type="dxa"/>
            <w:shd w:val="clear" w:color="auto" w:fill="FFF1CC"/>
          </w:tcPr>
          <w:p>
            <w:pPr>
              <w:pStyle w:val="TableParagraph"/>
              <w:spacing w:before="112"/>
              <w:ind w:right="90"/>
              <w:rPr>
                <w:sz w:val="20"/>
              </w:rPr>
            </w:pPr>
            <w:r>
              <w:rPr>
                <w:spacing w:val="-10"/>
                <w:sz w:val="20"/>
              </w:rPr>
              <w:t>5</w:t>
            </w:r>
          </w:p>
        </w:tc>
        <w:tc>
          <w:tcPr>
            <w:tcW w:w="964" w:type="dxa"/>
            <w:shd w:val="clear" w:color="auto" w:fill="FFF1CC"/>
          </w:tcPr>
          <w:p>
            <w:pPr>
              <w:pStyle w:val="TableParagraph"/>
              <w:spacing w:before="112"/>
              <w:ind w:right="91"/>
              <w:rPr>
                <w:sz w:val="20"/>
              </w:rPr>
            </w:pPr>
            <w:r>
              <w:rPr>
                <w:spacing w:val="-10"/>
                <w:sz w:val="20"/>
              </w:rPr>
              <w:t>4</w:t>
            </w:r>
          </w:p>
        </w:tc>
        <w:tc>
          <w:tcPr>
            <w:tcW w:w="818" w:type="dxa"/>
            <w:shd w:val="clear" w:color="auto" w:fill="FFF1CC"/>
          </w:tcPr>
          <w:p>
            <w:pPr>
              <w:pStyle w:val="TableParagraph"/>
              <w:spacing w:before="112"/>
              <w:ind w:right="91"/>
              <w:rPr>
                <w:sz w:val="20"/>
              </w:rPr>
            </w:pPr>
            <w:r>
              <w:rPr>
                <w:spacing w:val="-10"/>
                <w:sz w:val="20"/>
              </w:rPr>
              <w:t>0</w:t>
            </w:r>
          </w:p>
        </w:tc>
        <w:tc>
          <w:tcPr>
            <w:tcW w:w="972" w:type="dxa"/>
            <w:shd w:val="clear" w:color="auto" w:fill="FFF1CC"/>
          </w:tcPr>
          <w:p>
            <w:pPr>
              <w:pStyle w:val="TableParagraph"/>
              <w:spacing w:before="112"/>
              <w:ind w:right="91"/>
              <w:rPr>
                <w:sz w:val="20"/>
              </w:rPr>
            </w:pPr>
            <w:r>
              <w:rPr>
                <w:spacing w:val="-10"/>
                <w:sz w:val="20"/>
              </w:rPr>
              <w:t>9</w:t>
            </w:r>
          </w:p>
        </w:tc>
        <w:tc>
          <w:tcPr>
            <w:tcW w:w="1011" w:type="dxa"/>
            <w:shd w:val="clear" w:color="auto" w:fill="FFF1CC"/>
          </w:tcPr>
          <w:p>
            <w:pPr>
              <w:pStyle w:val="TableParagraph"/>
              <w:spacing w:before="112"/>
              <w:ind w:left="18" w:right="6"/>
              <w:jc w:val="center"/>
              <w:rPr>
                <w:sz w:val="20"/>
              </w:rPr>
            </w:pPr>
            <w:r>
              <w:rPr>
                <w:spacing w:val="-5"/>
                <w:sz w:val="20"/>
              </w:rPr>
              <w:t>DD</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9"/>
              <w:jc w:val="center"/>
              <w:rPr>
                <w:sz w:val="20"/>
              </w:rPr>
            </w:pPr>
            <w:r>
              <w:rPr>
                <w:spacing w:val="-4"/>
                <w:sz w:val="20"/>
              </w:rPr>
              <w:t>None</w:t>
            </w:r>
          </w:p>
        </w:tc>
      </w:tr>
      <w:tr>
        <w:trPr>
          <w:trHeight w:val="459" w:hRule="atLeast"/>
        </w:trPr>
        <w:tc>
          <w:tcPr>
            <w:tcW w:w="895" w:type="dxa"/>
            <w:shd w:val="clear" w:color="auto" w:fill="FFC000"/>
          </w:tcPr>
          <w:p>
            <w:pPr>
              <w:pStyle w:val="TableParagraph"/>
              <w:spacing w:before="113"/>
              <w:ind w:left="10" w:right="1"/>
              <w:jc w:val="center"/>
              <w:rPr>
                <w:sz w:val="20"/>
              </w:rPr>
            </w:pPr>
            <w:r>
              <w:rPr>
                <w:spacing w:val="-2"/>
                <w:sz w:val="20"/>
              </w:rPr>
              <w:t>25-</w:t>
            </w:r>
            <w:r>
              <w:rPr>
                <w:spacing w:val="-4"/>
                <w:sz w:val="20"/>
              </w:rPr>
              <w:t>1066</w:t>
            </w:r>
          </w:p>
        </w:tc>
        <w:tc>
          <w:tcPr>
            <w:tcW w:w="2520" w:type="dxa"/>
            <w:shd w:val="clear" w:color="auto" w:fill="FFE499"/>
          </w:tcPr>
          <w:p>
            <w:pPr>
              <w:pStyle w:val="TableParagraph"/>
              <w:spacing w:line="230" w:lineRule="exact"/>
              <w:ind w:left="108" w:right="780"/>
              <w:jc w:val="left"/>
              <w:rPr>
                <w:sz w:val="20"/>
              </w:rPr>
            </w:pPr>
            <w:r>
              <w:rPr>
                <w:sz w:val="20"/>
              </w:rPr>
              <w:t>Psychology</w:t>
            </w:r>
            <w:r>
              <w:rPr>
                <w:spacing w:val="-12"/>
                <w:sz w:val="20"/>
              </w:rPr>
              <w:t> </w:t>
            </w:r>
            <w:r>
              <w:rPr>
                <w:sz w:val="20"/>
              </w:rPr>
              <w:t>Teachers, </w:t>
            </w:r>
            <w:r>
              <w:rPr>
                <w:spacing w:val="-2"/>
                <w:sz w:val="20"/>
              </w:rPr>
              <w:t>Postsecondary</w:t>
            </w:r>
          </w:p>
        </w:tc>
        <w:tc>
          <w:tcPr>
            <w:tcW w:w="1205" w:type="dxa"/>
            <w:shd w:val="clear" w:color="auto" w:fill="FFE499"/>
          </w:tcPr>
          <w:p>
            <w:pPr>
              <w:pStyle w:val="TableParagraph"/>
              <w:spacing w:before="113"/>
              <w:ind w:right="95"/>
              <w:rPr>
                <w:sz w:val="20"/>
              </w:rPr>
            </w:pPr>
            <w:r>
              <w:rPr>
                <w:spacing w:val="-5"/>
                <w:sz w:val="20"/>
              </w:rPr>
              <w:t>203</w:t>
            </w:r>
          </w:p>
        </w:tc>
        <w:tc>
          <w:tcPr>
            <w:tcW w:w="1214" w:type="dxa"/>
            <w:shd w:val="clear" w:color="auto" w:fill="FFE499"/>
          </w:tcPr>
          <w:p>
            <w:pPr>
              <w:pStyle w:val="TableParagraph"/>
              <w:spacing w:before="113"/>
              <w:ind w:right="94"/>
              <w:rPr>
                <w:sz w:val="20"/>
              </w:rPr>
            </w:pPr>
            <w:r>
              <w:rPr>
                <w:spacing w:val="-5"/>
                <w:sz w:val="20"/>
              </w:rPr>
              <w:t>207</w:t>
            </w:r>
          </w:p>
        </w:tc>
        <w:tc>
          <w:tcPr>
            <w:tcW w:w="873" w:type="dxa"/>
            <w:shd w:val="clear" w:color="auto" w:fill="FFE499"/>
          </w:tcPr>
          <w:p>
            <w:pPr>
              <w:pStyle w:val="TableParagraph"/>
              <w:spacing w:before="113"/>
              <w:ind w:right="94"/>
              <w:rPr>
                <w:sz w:val="20"/>
              </w:rPr>
            </w:pPr>
            <w:r>
              <w:rPr>
                <w:spacing w:val="-10"/>
                <w:sz w:val="20"/>
              </w:rPr>
              <w:t>4</w:t>
            </w:r>
          </w:p>
        </w:tc>
        <w:tc>
          <w:tcPr>
            <w:tcW w:w="863" w:type="dxa"/>
            <w:shd w:val="clear" w:color="auto" w:fill="FFE499"/>
          </w:tcPr>
          <w:p>
            <w:pPr>
              <w:pStyle w:val="TableParagraph"/>
              <w:spacing w:before="113"/>
              <w:ind w:left="196"/>
              <w:jc w:val="center"/>
              <w:rPr>
                <w:sz w:val="20"/>
              </w:rPr>
            </w:pPr>
            <w:r>
              <w:rPr>
                <w:spacing w:val="-2"/>
                <w:sz w:val="20"/>
              </w:rPr>
              <w:t>1.97%</w:t>
            </w:r>
          </w:p>
        </w:tc>
        <w:tc>
          <w:tcPr>
            <w:tcW w:w="770" w:type="dxa"/>
            <w:shd w:val="clear" w:color="auto" w:fill="FFE499"/>
          </w:tcPr>
          <w:p>
            <w:pPr>
              <w:pStyle w:val="TableParagraph"/>
              <w:spacing w:before="113"/>
              <w:ind w:right="90"/>
              <w:rPr>
                <w:sz w:val="20"/>
              </w:rPr>
            </w:pPr>
            <w:r>
              <w:rPr>
                <w:spacing w:val="-10"/>
                <w:sz w:val="20"/>
              </w:rPr>
              <w:t>8</w:t>
            </w:r>
          </w:p>
        </w:tc>
        <w:tc>
          <w:tcPr>
            <w:tcW w:w="964" w:type="dxa"/>
            <w:shd w:val="clear" w:color="auto" w:fill="FFE499"/>
          </w:tcPr>
          <w:p>
            <w:pPr>
              <w:pStyle w:val="TableParagraph"/>
              <w:spacing w:before="113"/>
              <w:ind w:right="91"/>
              <w:rPr>
                <w:sz w:val="20"/>
              </w:rPr>
            </w:pPr>
            <w:r>
              <w:rPr>
                <w:spacing w:val="-10"/>
                <w:sz w:val="20"/>
              </w:rPr>
              <w:t>7</w:t>
            </w:r>
          </w:p>
        </w:tc>
        <w:tc>
          <w:tcPr>
            <w:tcW w:w="818" w:type="dxa"/>
            <w:shd w:val="clear" w:color="auto" w:fill="FFE499"/>
          </w:tcPr>
          <w:p>
            <w:pPr>
              <w:pStyle w:val="TableParagraph"/>
              <w:spacing w:before="113"/>
              <w:ind w:right="91"/>
              <w:rPr>
                <w:sz w:val="20"/>
              </w:rPr>
            </w:pPr>
            <w:r>
              <w:rPr>
                <w:spacing w:val="-10"/>
                <w:sz w:val="20"/>
              </w:rPr>
              <w:t>0</w:t>
            </w:r>
          </w:p>
        </w:tc>
        <w:tc>
          <w:tcPr>
            <w:tcW w:w="972" w:type="dxa"/>
            <w:shd w:val="clear" w:color="auto" w:fill="FFE499"/>
          </w:tcPr>
          <w:p>
            <w:pPr>
              <w:pStyle w:val="TableParagraph"/>
              <w:spacing w:before="113"/>
              <w:ind w:right="91"/>
              <w:rPr>
                <w:sz w:val="20"/>
              </w:rPr>
            </w:pPr>
            <w:r>
              <w:rPr>
                <w:spacing w:val="-5"/>
                <w:sz w:val="20"/>
              </w:rPr>
              <w:t>15</w:t>
            </w:r>
          </w:p>
        </w:tc>
        <w:tc>
          <w:tcPr>
            <w:tcW w:w="1011" w:type="dxa"/>
            <w:shd w:val="clear" w:color="auto" w:fill="FFE499"/>
          </w:tcPr>
          <w:p>
            <w:pPr>
              <w:pStyle w:val="TableParagraph"/>
              <w:spacing w:before="113"/>
              <w:ind w:left="18" w:right="6"/>
              <w:jc w:val="center"/>
              <w:rPr>
                <w:sz w:val="20"/>
              </w:rPr>
            </w:pPr>
            <w:r>
              <w:rPr>
                <w:spacing w:val="-5"/>
                <w:sz w:val="20"/>
              </w:rPr>
              <w:t>DD</w:t>
            </w:r>
          </w:p>
        </w:tc>
        <w:tc>
          <w:tcPr>
            <w:tcW w:w="1106" w:type="dxa"/>
            <w:shd w:val="clear" w:color="auto" w:fill="FFE499"/>
          </w:tcPr>
          <w:p>
            <w:pPr>
              <w:pStyle w:val="TableParagraph"/>
              <w:spacing w:before="113"/>
              <w:ind w:left="19"/>
              <w:jc w:val="center"/>
              <w:rPr>
                <w:sz w:val="20"/>
              </w:rPr>
            </w:pPr>
            <w:r>
              <w:rPr>
                <w:spacing w:val="-4"/>
                <w:sz w:val="20"/>
              </w:rPr>
              <w:t>None</w:t>
            </w:r>
          </w:p>
        </w:tc>
        <w:tc>
          <w:tcPr>
            <w:tcW w:w="900" w:type="dxa"/>
            <w:shd w:val="clear" w:color="auto" w:fill="FFE499"/>
          </w:tcPr>
          <w:p>
            <w:pPr>
              <w:pStyle w:val="TableParagraph"/>
              <w:spacing w:before="113"/>
              <w:ind w:left="19"/>
              <w:jc w:val="center"/>
              <w:rPr>
                <w:sz w:val="20"/>
              </w:rPr>
            </w:pPr>
            <w:r>
              <w:rPr>
                <w:spacing w:val="-4"/>
                <w:sz w:val="20"/>
              </w:rPr>
              <w:t>None</w:t>
            </w:r>
          </w:p>
        </w:tc>
      </w:tr>
      <w:tr>
        <w:trPr>
          <w:trHeight w:val="456" w:hRule="atLeast"/>
        </w:trPr>
        <w:tc>
          <w:tcPr>
            <w:tcW w:w="895" w:type="dxa"/>
            <w:shd w:val="clear" w:color="auto" w:fill="FFC000"/>
          </w:tcPr>
          <w:p>
            <w:pPr>
              <w:pStyle w:val="TableParagraph"/>
              <w:spacing w:before="111"/>
              <w:ind w:left="10" w:right="1"/>
              <w:jc w:val="center"/>
              <w:rPr>
                <w:sz w:val="20"/>
              </w:rPr>
            </w:pPr>
            <w:r>
              <w:rPr>
                <w:spacing w:val="-2"/>
                <w:sz w:val="20"/>
              </w:rPr>
              <w:t>25-</w:t>
            </w:r>
            <w:r>
              <w:rPr>
                <w:spacing w:val="-4"/>
                <w:sz w:val="20"/>
              </w:rPr>
              <w:t>1067</w:t>
            </w:r>
          </w:p>
        </w:tc>
        <w:tc>
          <w:tcPr>
            <w:tcW w:w="2520" w:type="dxa"/>
            <w:shd w:val="clear" w:color="auto" w:fill="FFF1CC"/>
          </w:tcPr>
          <w:p>
            <w:pPr>
              <w:pStyle w:val="TableParagraph"/>
              <w:spacing w:line="226" w:lineRule="exact"/>
              <w:ind w:left="108"/>
              <w:jc w:val="left"/>
              <w:rPr>
                <w:sz w:val="20"/>
              </w:rPr>
            </w:pPr>
            <w:r>
              <w:rPr>
                <w:sz w:val="20"/>
              </w:rPr>
              <w:t>Sociology</w:t>
            </w:r>
            <w:r>
              <w:rPr>
                <w:spacing w:val="-10"/>
                <w:sz w:val="20"/>
              </w:rPr>
              <w:t> </w:t>
            </w:r>
            <w:r>
              <w:rPr>
                <w:spacing w:val="-2"/>
                <w:sz w:val="20"/>
              </w:rPr>
              <w:t>Teachers,</w:t>
            </w:r>
          </w:p>
          <w:p>
            <w:pPr>
              <w:pStyle w:val="TableParagraph"/>
              <w:spacing w:line="210" w:lineRule="exact" w:before="1"/>
              <w:ind w:left="108"/>
              <w:jc w:val="left"/>
              <w:rPr>
                <w:sz w:val="20"/>
              </w:rPr>
            </w:pPr>
            <w:r>
              <w:rPr>
                <w:spacing w:val="-2"/>
                <w:sz w:val="20"/>
              </w:rPr>
              <w:t>Postsecondary</w:t>
            </w:r>
          </w:p>
        </w:tc>
        <w:tc>
          <w:tcPr>
            <w:tcW w:w="1205" w:type="dxa"/>
            <w:shd w:val="clear" w:color="auto" w:fill="FFF1CC"/>
          </w:tcPr>
          <w:p>
            <w:pPr>
              <w:pStyle w:val="TableParagraph"/>
              <w:spacing w:before="111"/>
              <w:ind w:right="95"/>
              <w:rPr>
                <w:sz w:val="20"/>
              </w:rPr>
            </w:pPr>
            <w:r>
              <w:rPr>
                <w:spacing w:val="-5"/>
                <w:sz w:val="20"/>
              </w:rPr>
              <w:t>90</w:t>
            </w:r>
          </w:p>
        </w:tc>
        <w:tc>
          <w:tcPr>
            <w:tcW w:w="1214" w:type="dxa"/>
            <w:shd w:val="clear" w:color="auto" w:fill="FFF1CC"/>
          </w:tcPr>
          <w:p>
            <w:pPr>
              <w:pStyle w:val="TableParagraph"/>
              <w:spacing w:before="111"/>
              <w:ind w:right="94"/>
              <w:rPr>
                <w:sz w:val="20"/>
              </w:rPr>
            </w:pPr>
            <w:r>
              <w:rPr>
                <w:spacing w:val="-5"/>
                <w:sz w:val="20"/>
              </w:rPr>
              <w:t>90</w:t>
            </w:r>
          </w:p>
        </w:tc>
        <w:tc>
          <w:tcPr>
            <w:tcW w:w="873" w:type="dxa"/>
            <w:shd w:val="clear" w:color="auto" w:fill="FFF1CC"/>
          </w:tcPr>
          <w:p>
            <w:pPr>
              <w:pStyle w:val="TableParagraph"/>
              <w:spacing w:before="111"/>
              <w:ind w:right="94"/>
              <w:rPr>
                <w:sz w:val="20"/>
              </w:rPr>
            </w:pPr>
            <w:r>
              <w:rPr>
                <w:spacing w:val="-10"/>
                <w:sz w:val="20"/>
              </w:rPr>
              <w:t>0</w:t>
            </w:r>
          </w:p>
        </w:tc>
        <w:tc>
          <w:tcPr>
            <w:tcW w:w="863" w:type="dxa"/>
            <w:shd w:val="clear" w:color="auto" w:fill="FFF1CC"/>
          </w:tcPr>
          <w:p>
            <w:pPr>
              <w:pStyle w:val="TableParagraph"/>
              <w:spacing w:before="111"/>
              <w:ind w:left="196"/>
              <w:jc w:val="center"/>
              <w:rPr>
                <w:sz w:val="20"/>
              </w:rPr>
            </w:pPr>
            <w:r>
              <w:rPr>
                <w:spacing w:val="-2"/>
                <w:sz w:val="20"/>
              </w:rPr>
              <w:t>0.00%</w:t>
            </w:r>
          </w:p>
        </w:tc>
        <w:tc>
          <w:tcPr>
            <w:tcW w:w="770" w:type="dxa"/>
            <w:shd w:val="clear" w:color="auto" w:fill="FFF1CC"/>
          </w:tcPr>
          <w:p>
            <w:pPr>
              <w:pStyle w:val="TableParagraph"/>
              <w:spacing w:before="111"/>
              <w:ind w:right="90"/>
              <w:rPr>
                <w:sz w:val="20"/>
              </w:rPr>
            </w:pPr>
            <w:r>
              <w:rPr>
                <w:spacing w:val="-10"/>
                <w:sz w:val="20"/>
              </w:rPr>
              <w:t>4</w:t>
            </w:r>
          </w:p>
        </w:tc>
        <w:tc>
          <w:tcPr>
            <w:tcW w:w="964" w:type="dxa"/>
            <w:shd w:val="clear" w:color="auto" w:fill="FFF1CC"/>
          </w:tcPr>
          <w:p>
            <w:pPr>
              <w:pStyle w:val="TableParagraph"/>
              <w:spacing w:before="111"/>
              <w:ind w:right="91"/>
              <w:rPr>
                <w:sz w:val="20"/>
              </w:rPr>
            </w:pPr>
            <w:r>
              <w:rPr>
                <w:spacing w:val="-10"/>
                <w:sz w:val="20"/>
              </w:rPr>
              <w:t>3</w:t>
            </w:r>
          </w:p>
        </w:tc>
        <w:tc>
          <w:tcPr>
            <w:tcW w:w="818" w:type="dxa"/>
            <w:shd w:val="clear" w:color="auto" w:fill="FFF1CC"/>
          </w:tcPr>
          <w:p>
            <w:pPr>
              <w:pStyle w:val="TableParagraph"/>
              <w:spacing w:before="111"/>
              <w:ind w:right="91"/>
              <w:rPr>
                <w:sz w:val="20"/>
              </w:rPr>
            </w:pPr>
            <w:r>
              <w:rPr>
                <w:spacing w:val="-10"/>
                <w:sz w:val="20"/>
              </w:rPr>
              <w:t>0</w:t>
            </w:r>
          </w:p>
        </w:tc>
        <w:tc>
          <w:tcPr>
            <w:tcW w:w="972" w:type="dxa"/>
            <w:shd w:val="clear" w:color="auto" w:fill="FFF1CC"/>
          </w:tcPr>
          <w:p>
            <w:pPr>
              <w:pStyle w:val="TableParagraph"/>
              <w:spacing w:before="111"/>
              <w:ind w:right="91"/>
              <w:rPr>
                <w:sz w:val="20"/>
              </w:rPr>
            </w:pPr>
            <w:r>
              <w:rPr>
                <w:spacing w:val="-10"/>
                <w:sz w:val="20"/>
              </w:rPr>
              <w:t>7</w:t>
            </w:r>
          </w:p>
        </w:tc>
        <w:tc>
          <w:tcPr>
            <w:tcW w:w="1011" w:type="dxa"/>
            <w:shd w:val="clear" w:color="auto" w:fill="FFF1CC"/>
          </w:tcPr>
          <w:p>
            <w:pPr>
              <w:pStyle w:val="TableParagraph"/>
              <w:spacing w:before="111"/>
              <w:ind w:left="18" w:right="6"/>
              <w:jc w:val="center"/>
              <w:rPr>
                <w:sz w:val="20"/>
              </w:rPr>
            </w:pPr>
            <w:r>
              <w:rPr>
                <w:spacing w:val="-5"/>
                <w:sz w:val="20"/>
              </w:rPr>
              <w:t>DD</w:t>
            </w:r>
          </w:p>
        </w:tc>
        <w:tc>
          <w:tcPr>
            <w:tcW w:w="1106" w:type="dxa"/>
            <w:shd w:val="clear" w:color="auto" w:fill="FFF1CC"/>
          </w:tcPr>
          <w:p>
            <w:pPr>
              <w:pStyle w:val="TableParagraph"/>
              <w:spacing w:before="111"/>
              <w:ind w:left="19"/>
              <w:jc w:val="center"/>
              <w:rPr>
                <w:sz w:val="20"/>
              </w:rPr>
            </w:pPr>
            <w:r>
              <w:rPr>
                <w:spacing w:val="-4"/>
                <w:sz w:val="20"/>
              </w:rPr>
              <w:t>None</w:t>
            </w:r>
          </w:p>
        </w:tc>
        <w:tc>
          <w:tcPr>
            <w:tcW w:w="900" w:type="dxa"/>
            <w:shd w:val="clear" w:color="auto" w:fill="FFF1CC"/>
          </w:tcPr>
          <w:p>
            <w:pPr>
              <w:pStyle w:val="TableParagraph"/>
              <w:spacing w:before="111"/>
              <w:ind w:left="19"/>
              <w:jc w:val="center"/>
              <w:rPr>
                <w:sz w:val="20"/>
              </w:rPr>
            </w:pPr>
            <w:r>
              <w:rPr>
                <w:spacing w:val="-4"/>
                <w:sz w:val="20"/>
              </w:rPr>
              <w:t>None</w:t>
            </w:r>
          </w:p>
        </w:tc>
      </w:tr>
      <w:tr>
        <w:trPr>
          <w:trHeight w:val="457" w:hRule="atLeast"/>
        </w:trPr>
        <w:tc>
          <w:tcPr>
            <w:tcW w:w="895" w:type="dxa"/>
            <w:shd w:val="clear" w:color="auto" w:fill="FFC000"/>
          </w:tcPr>
          <w:p>
            <w:pPr>
              <w:pStyle w:val="TableParagraph"/>
              <w:spacing w:before="114"/>
              <w:ind w:left="10" w:right="1"/>
              <w:jc w:val="center"/>
              <w:rPr>
                <w:sz w:val="20"/>
              </w:rPr>
            </w:pPr>
            <w:r>
              <w:rPr>
                <w:spacing w:val="-2"/>
                <w:sz w:val="20"/>
              </w:rPr>
              <w:t>25-</w:t>
            </w:r>
            <w:r>
              <w:rPr>
                <w:spacing w:val="-4"/>
                <w:sz w:val="20"/>
              </w:rPr>
              <w:t>1069</w:t>
            </w:r>
          </w:p>
        </w:tc>
        <w:tc>
          <w:tcPr>
            <w:tcW w:w="2520" w:type="dxa"/>
            <w:shd w:val="clear" w:color="auto" w:fill="FFE499"/>
          </w:tcPr>
          <w:p>
            <w:pPr>
              <w:pStyle w:val="TableParagraph"/>
              <w:spacing w:line="228" w:lineRule="exact"/>
              <w:ind w:left="108"/>
              <w:jc w:val="left"/>
              <w:rPr>
                <w:sz w:val="20"/>
              </w:rPr>
            </w:pPr>
            <w:r>
              <w:rPr>
                <w:sz w:val="20"/>
              </w:rPr>
              <w:t>Social</w:t>
            </w:r>
            <w:r>
              <w:rPr>
                <w:spacing w:val="-12"/>
                <w:sz w:val="20"/>
              </w:rPr>
              <w:t> </w:t>
            </w:r>
            <w:r>
              <w:rPr>
                <w:sz w:val="20"/>
              </w:rPr>
              <w:t>Sciences</w:t>
            </w:r>
            <w:r>
              <w:rPr>
                <w:spacing w:val="-11"/>
                <w:sz w:val="20"/>
              </w:rPr>
              <w:t> </w:t>
            </w:r>
            <w:r>
              <w:rPr>
                <w:sz w:val="20"/>
              </w:rPr>
              <w:t>Teachers, Postsecondary, All Other</w:t>
            </w:r>
          </w:p>
        </w:tc>
        <w:tc>
          <w:tcPr>
            <w:tcW w:w="1205" w:type="dxa"/>
            <w:shd w:val="clear" w:color="auto" w:fill="FFE499"/>
          </w:tcPr>
          <w:p>
            <w:pPr>
              <w:pStyle w:val="TableParagraph"/>
              <w:spacing w:before="114"/>
              <w:ind w:right="95"/>
              <w:rPr>
                <w:sz w:val="20"/>
              </w:rPr>
            </w:pPr>
            <w:r>
              <w:rPr>
                <w:spacing w:val="-5"/>
                <w:sz w:val="20"/>
              </w:rPr>
              <w:t>123</w:t>
            </w:r>
          </w:p>
        </w:tc>
        <w:tc>
          <w:tcPr>
            <w:tcW w:w="1214" w:type="dxa"/>
            <w:shd w:val="clear" w:color="auto" w:fill="FFE499"/>
          </w:tcPr>
          <w:p>
            <w:pPr>
              <w:pStyle w:val="TableParagraph"/>
              <w:spacing w:before="114"/>
              <w:ind w:right="94"/>
              <w:rPr>
                <w:sz w:val="20"/>
              </w:rPr>
            </w:pPr>
            <w:r>
              <w:rPr>
                <w:spacing w:val="-5"/>
                <w:sz w:val="20"/>
              </w:rPr>
              <w:t>128</w:t>
            </w:r>
          </w:p>
        </w:tc>
        <w:tc>
          <w:tcPr>
            <w:tcW w:w="873" w:type="dxa"/>
            <w:shd w:val="clear" w:color="auto" w:fill="FFE499"/>
          </w:tcPr>
          <w:p>
            <w:pPr>
              <w:pStyle w:val="TableParagraph"/>
              <w:spacing w:before="114"/>
              <w:ind w:right="94"/>
              <w:rPr>
                <w:sz w:val="20"/>
              </w:rPr>
            </w:pPr>
            <w:r>
              <w:rPr>
                <w:spacing w:val="-10"/>
                <w:sz w:val="20"/>
              </w:rPr>
              <w:t>5</w:t>
            </w:r>
          </w:p>
        </w:tc>
        <w:tc>
          <w:tcPr>
            <w:tcW w:w="863" w:type="dxa"/>
            <w:shd w:val="clear" w:color="auto" w:fill="FFE499"/>
          </w:tcPr>
          <w:p>
            <w:pPr>
              <w:pStyle w:val="TableParagraph"/>
              <w:spacing w:before="114"/>
              <w:ind w:left="196"/>
              <w:jc w:val="center"/>
              <w:rPr>
                <w:sz w:val="20"/>
              </w:rPr>
            </w:pPr>
            <w:r>
              <w:rPr>
                <w:spacing w:val="-2"/>
                <w:sz w:val="20"/>
              </w:rPr>
              <w:t>4.07%</w:t>
            </w:r>
          </w:p>
        </w:tc>
        <w:tc>
          <w:tcPr>
            <w:tcW w:w="770" w:type="dxa"/>
            <w:shd w:val="clear" w:color="auto" w:fill="FFE499"/>
          </w:tcPr>
          <w:p>
            <w:pPr>
              <w:pStyle w:val="TableParagraph"/>
              <w:spacing w:before="114"/>
              <w:ind w:right="90"/>
              <w:rPr>
                <w:sz w:val="20"/>
              </w:rPr>
            </w:pPr>
            <w:r>
              <w:rPr>
                <w:spacing w:val="-10"/>
                <w:sz w:val="20"/>
              </w:rPr>
              <w:t>5</w:t>
            </w:r>
          </w:p>
        </w:tc>
        <w:tc>
          <w:tcPr>
            <w:tcW w:w="964" w:type="dxa"/>
            <w:shd w:val="clear" w:color="auto" w:fill="FFE499"/>
          </w:tcPr>
          <w:p>
            <w:pPr>
              <w:pStyle w:val="TableParagraph"/>
              <w:spacing w:before="114"/>
              <w:ind w:right="91"/>
              <w:rPr>
                <w:sz w:val="20"/>
              </w:rPr>
            </w:pPr>
            <w:r>
              <w:rPr>
                <w:spacing w:val="-10"/>
                <w:sz w:val="20"/>
              </w:rPr>
              <w:t>4</w:t>
            </w:r>
          </w:p>
        </w:tc>
        <w:tc>
          <w:tcPr>
            <w:tcW w:w="818" w:type="dxa"/>
            <w:shd w:val="clear" w:color="auto" w:fill="FFE499"/>
          </w:tcPr>
          <w:p>
            <w:pPr>
              <w:pStyle w:val="TableParagraph"/>
              <w:spacing w:before="114"/>
              <w:ind w:right="91"/>
              <w:rPr>
                <w:sz w:val="20"/>
              </w:rPr>
            </w:pPr>
            <w:r>
              <w:rPr>
                <w:spacing w:val="-10"/>
                <w:sz w:val="20"/>
              </w:rPr>
              <w:t>0</w:t>
            </w:r>
          </w:p>
        </w:tc>
        <w:tc>
          <w:tcPr>
            <w:tcW w:w="972" w:type="dxa"/>
            <w:shd w:val="clear" w:color="auto" w:fill="FFE499"/>
          </w:tcPr>
          <w:p>
            <w:pPr>
              <w:pStyle w:val="TableParagraph"/>
              <w:spacing w:before="114"/>
              <w:ind w:right="91"/>
              <w:rPr>
                <w:sz w:val="20"/>
              </w:rPr>
            </w:pPr>
            <w:r>
              <w:rPr>
                <w:spacing w:val="-10"/>
                <w:sz w:val="20"/>
              </w:rPr>
              <w:t>9</w:t>
            </w:r>
          </w:p>
        </w:tc>
        <w:tc>
          <w:tcPr>
            <w:tcW w:w="1011" w:type="dxa"/>
            <w:shd w:val="clear" w:color="auto" w:fill="FFE499"/>
          </w:tcPr>
          <w:p>
            <w:pPr>
              <w:pStyle w:val="TableParagraph"/>
              <w:spacing w:before="114"/>
              <w:ind w:left="18" w:right="6"/>
              <w:jc w:val="center"/>
              <w:rPr>
                <w:sz w:val="20"/>
              </w:rPr>
            </w:pPr>
            <w:r>
              <w:rPr>
                <w:spacing w:val="-5"/>
                <w:sz w:val="20"/>
              </w:rPr>
              <w:t>DD</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25-</w:t>
            </w:r>
            <w:r>
              <w:rPr>
                <w:spacing w:val="-4"/>
                <w:sz w:val="20"/>
              </w:rPr>
              <w:t>1071</w:t>
            </w:r>
          </w:p>
        </w:tc>
        <w:tc>
          <w:tcPr>
            <w:tcW w:w="2520" w:type="dxa"/>
            <w:shd w:val="clear" w:color="auto" w:fill="FFF1CC"/>
          </w:tcPr>
          <w:p>
            <w:pPr>
              <w:pStyle w:val="TableParagraph"/>
              <w:spacing w:line="230" w:lineRule="exact"/>
              <w:ind w:left="108"/>
              <w:jc w:val="left"/>
              <w:rPr>
                <w:sz w:val="20"/>
              </w:rPr>
            </w:pPr>
            <w:r>
              <w:rPr>
                <w:sz w:val="20"/>
              </w:rPr>
              <w:t>Health</w:t>
            </w:r>
            <w:r>
              <w:rPr>
                <w:spacing w:val="-12"/>
                <w:sz w:val="20"/>
              </w:rPr>
              <w:t> </w:t>
            </w:r>
            <w:r>
              <w:rPr>
                <w:sz w:val="20"/>
              </w:rPr>
              <w:t>Specialties</w:t>
            </w:r>
            <w:r>
              <w:rPr>
                <w:spacing w:val="-11"/>
                <w:sz w:val="20"/>
              </w:rPr>
              <w:t> </w:t>
            </w:r>
            <w:r>
              <w:rPr>
                <w:sz w:val="20"/>
              </w:rPr>
              <w:t>Teachers, </w:t>
            </w:r>
            <w:r>
              <w:rPr>
                <w:spacing w:val="-2"/>
                <w:sz w:val="20"/>
              </w:rPr>
              <w:t>Postsecondary</w:t>
            </w:r>
          </w:p>
        </w:tc>
        <w:tc>
          <w:tcPr>
            <w:tcW w:w="1205" w:type="dxa"/>
            <w:shd w:val="clear" w:color="auto" w:fill="FFF1CC"/>
          </w:tcPr>
          <w:p>
            <w:pPr>
              <w:pStyle w:val="TableParagraph"/>
              <w:spacing w:before="114"/>
              <w:ind w:right="95"/>
              <w:rPr>
                <w:sz w:val="20"/>
              </w:rPr>
            </w:pPr>
            <w:r>
              <w:rPr>
                <w:spacing w:val="-2"/>
                <w:sz w:val="20"/>
              </w:rPr>
              <w:t>1,977</w:t>
            </w:r>
          </w:p>
        </w:tc>
        <w:tc>
          <w:tcPr>
            <w:tcW w:w="1214" w:type="dxa"/>
            <w:shd w:val="clear" w:color="auto" w:fill="FFF1CC"/>
          </w:tcPr>
          <w:p>
            <w:pPr>
              <w:pStyle w:val="TableParagraph"/>
              <w:spacing w:before="114"/>
              <w:ind w:right="94"/>
              <w:rPr>
                <w:sz w:val="20"/>
              </w:rPr>
            </w:pPr>
            <w:r>
              <w:rPr>
                <w:spacing w:val="-2"/>
                <w:sz w:val="20"/>
              </w:rPr>
              <w:t>2,482</w:t>
            </w:r>
          </w:p>
        </w:tc>
        <w:tc>
          <w:tcPr>
            <w:tcW w:w="873" w:type="dxa"/>
            <w:shd w:val="clear" w:color="auto" w:fill="FFF1CC"/>
          </w:tcPr>
          <w:p>
            <w:pPr>
              <w:pStyle w:val="TableParagraph"/>
              <w:spacing w:before="114"/>
              <w:ind w:right="94"/>
              <w:rPr>
                <w:sz w:val="20"/>
              </w:rPr>
            </w:pPr>
            <w:r>
              <w:rPr>
                <w:spacing w:val="-5"/>
                <w:sz w:val="20"/>
              </w:rPr>
              <w:t>505</w:t>
            </w:r>
          </w:p>
        </w:tc>
        <w:tc>
          <w:tcPr>
            <w:tcW w:w="863" w:type="dxa"/>
            <w:shd w:val="clear" w:color="auto" w:fill="FFF1CC"/>
          </w:tcPr>
          <w:p>
            <w:pPr>
              <w:pStyle w:val="TableParagraph"/>
              <w:spacing w:before="114"/>
              <w:ind w:left="141" w:right="36"/>
              <w:jc w:val="center"/>
              <w:rPr>
                <w:sz w:val="20"/>
              </w:rPr>
            </w:pPr>
            <w:r>
              <w:rPr>
                <w:spacing w:val="-2"/>
                <w:sz w:val="20"/>
              </w:rPr>
              <w:t>25.54%</w:t>
            </w:r>
          </w:p>
        </w:tc>
        <w:tc>
          <w:tcPr>
            <w:tcW w:w="770" w:type="dxa"/>
            <w:shd w:val="clear" w:color="auto" w:fill="FFF1CC"/>
          </w:tcPr>
          <w:p>
            <w:pPr>
              <w:pStyle w:val="TableParagraph"/>
              <w:spacing w:before="114"/>
              <w:ind w:right="89"/>
              <w:rPr>
                <w:sz w:val="20"/>
              </w:rPr>
            </w:pPr>
            <w:r>
              <w:rPr>
                <w:spacing w:val="-5"/>
                <w:sz w:val="20"/>
              </w:rPr>
              <w:t>87</w:t>
            </w:r>
          </w:p>
        </w:tc>
        <w:tc>
          <w:tcPr>
            <w:tcW w:w="964" w:type="dxa"/>
            <w:shd w:val="clear" w:color="auto" w:fill="FFF1CC"/>
          </w:tcPr>
          <w:p>
            <w:pPr>
              <w:pStyle w:val="TableParagraph"/>
              <w:spacing w:before="114"/>
              <w:ind w:right="91"/>
              <w:rPr>
                <w:sz w:val="20"/>
              </w:rPr>
            </w:pPr>
            <w:r>
              <w:rPr>
                <w:spacing w:val="-5"/>
                <w:sz w:val="20"/>
              </w:rPr>
              <w:t>72</w:t>
            </w:r>
          </w:p>
        </w:tc>
        <w:tc>
          <w:tcPr>
            <w:tcW w:w="818" w:type="dxa"/>
            <w:shd w:val="clear" w:color="auto" w:fill="FFF1CC"/>
          </w:tcPr>
          <w:p>
            <w:pPr>
              <w:pStyle w:val="TableParagraph"/>
              <w:spacing w:before="114"/>
              <w:ind w:right="91"/>
              <w:rPr>
                <w:sz w:val="20"/>
              </w:rPr>
            </w:pPr>
            <w:r>
              <w:rPr>
                <w:spacing w:val="-5"/>
                <w:sz w:val="20"/>
              </w:rPr>
              <w:t>50</w:t>
            </w:r>
          </w:p>
        </w:tc>
        <w:tc>
          <w:tcPr>
            <w:tcW w:w="972" w:type="dxa"/>
            <w:shd w:val="clear" w:color="auto" w:fill="FFF1CC"/>
          </w:tcPr>
          <w:p>
            <w:pPr>
              <w:pStyle w:val="TableParagraph"/>
              <w:spacing w:before="114"/>
              <w:ind w:right="91"/>
              <w:rPr>
                <w:sz w:val="20"/>
              </w:rPr>
            </w:pPr>
            <w:r>
              <w:rPr>
                <w:spacing w:val="-5"/>
                <w:sz w:val="20"/>
              </w:rPr>
              <w:t>209</w:t>
            </w:r>
          </w:p>
        </w:tc>
        <w:tc>
          <w:tcPr>
            <w:tcW w:w="1011" w:type="dxa"/>
            <w:shd w:val="clear" w:color="auto" w:fill="FFF1CC"/>
          </w:tcPr>
          <w:p>
            <w:pPr>
              <w:pStyle w:val="TableParagraph"/>
              <w:spacing w:before="114"/>
              <w:ind w:left="18" w:right="6"/>
              <w:jc w:val="center"/>
              <w:rPr>
                <w:sz w:val="20"/>
              </w:rPr>
            </w:pPr>
            <w:r>
              <w:rPr>
                <w:spacing w:val="-5"/>
                <w:sz w:val="20"/>
              </w:rPr>
              <w:t>DD</w:t>
            </w:r>
          </w:p>
        </w:tc>
        <w:tc>
          <w:tcPr>
            <w:tcW w:w="1106" w:type="dxa"/>
            <w:shd w:val="clear" w:color="auto" w:fill="FFF1CC"/>
          </w:tcPr>
          <w:p>
            <w:pPr>
              <w:pStyle w:val="TableParagraph"/>
              <w:spacing w:before="114"/>
              <w:ind w:left="19" w:right="2"/>
              <w:jc w:val="center"/>
              <w:rPr>
                <w:sz w:val="20"/>
              </w:rPr>
            </w:pPr>
            <w:r>
              <w:rPr>
                <w:spacing w:val="-5"/>
                <w:sz w:val="20"/>
              </w:rPr>
              <w:t>&lt;5</w:t>
            </w:r>
          </w:p>
        </w:tc>
        <w:tc>
          <w:tcPr>
            <w:tcW w:w="900" w:type="dxa"/>
            <w:shd w:val="clear" w:color="auto" w:fill="FFF1CC"/>
          </w:tcPr>
          <w:p>
            <w:pPr>
              <w:pStyle w:val="TableParagraph"/>
              <w:spacing w:before="114"/>
              <w:ind w:left="19"/>
              <w:jc w:val="center"/>
              <w:rPr>
                <w:sz w:val="20"/>
              </w:rPr>
            </w:pPr>
            <w:r>
              <w:rPr>
                <w:spacing w:val="-4"/>
                <w:sz w:val="20"/>
              </w:rPr>
              <w:t>None</w:t>
            </w:r>
          </w:p>
        </w:tc>
      </w:tr>
    </w:tbl>
    <w:p>
      <w:pPr>
        <w:pStyle w:val="TableParagraph"/>
        <w:spacing w:after="0"/>
        <w:jc w:val="center"/>
        <w:rPr>
          <w:sz w:val="20"/>
        </w:rPr>
        <w:sectPr>
          <w:pgSz w:w="15840" w:h="12240" w:orient="landscape"/>
          <w:pgMar w:header="0" w:footer="733" w:top="1120" w:bottom="920" w:left="360" w:right="360"/>
        </w:sect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25-</w:t>
            </w:r>
            <w:r>
              <w:rPr>
                <w:spacing w:val="-4"/>
                <w:sz w:val="20"/>
              </w:rPr>
              <w:t>1072</w:t>
            </w:r>
          </w:p>
        </w:tc>
        <w:tc>
          <w:tcPr>
            <w:tcW w:w="2520" w:type="dxa"/>
            <w:shd w:val="clear" w:color="auto" w:fill="FFE499"/>
          </w:tcPr>
          <w:p>
            <w:pPr>
              <w:pStyle w:val="TableParagraph"/>
              <w:spacing w:line="230" w:lineRule="exact"/>
              <w:ind w:left="108" w:right="534"/>
              <w:jc w:val="left"/>
              <w:rPr>
                <w:sz w:val="20"/>
              </w:rPr>
            </w:pPr>
            <w:r>
              <w:rPr>
                <w:sz w:val="20"/>
              </w:rPr>
              <w:t>Nursing Instructors and Teachers,</w:t>
            </w:r>
            <w:r>
              <w:rPr>
                <w:spacing w:val="-12"/>
                <w:sz w:val="20"/>
              </w:rPr>
              <w:t> </w:t>
            </w:r>
            <w:r>
              <w:rPr>
                <w:sz w:val="20"/>
              </w:rPr>
              <w:t>Postsecondary</w:t>
            </w:r>
          </w:p>
        </w:tc>
        <w:tc>
          <w:tcPr>
            <w:tcW w:w="1205" w:type="dxa"/>
            <w:shd w:val="clear" w:color="auto" w:fill="FFE499"/>
          </w:tcPr>
          <w:p>
            <w:pPr>
              <w:pStyle w:val="TableParagraph"/>
              <w:spacing w:before="112"/>
              <w:ind w:right="95"/>
              <w:rPr>
                <w:sz w:val="20"/>
              </w:rPr>
            </w:pPr>
            <w:r>
              <w:rPr>
                <w:spacing w:val="-5"/>
                <w:sz w:val="20"/>
              </w:rPr>
              <w:t>767</w:t>
            </w:r>
          </w:p>
        </w:tc>
        <w:tc>
          <w:tcPr>
            <w:tcW w:w="1214" w:type="dxa"/>
            <w:shd w:val="clear" w:color="auto" w:fill="FFE499"/>
          </w:tcPr>
          <w:p>
            <w:pPr>
              <w:pStyle w:val="TableParagraph"/>
              <w:spacing w:before="112"/>
              <w:ind w:right="94"/>
              <w:rPr>
                <w:sz w:val="20"/>
              </w:rPr>
            </w:pPr>
            <w:r>
              <w:rPr>
                <w:spacing w:val="-5"/>
                <w:sz w:val="20"/>
              </w:rPr>
              <w:t>916</w:t>
            </w:r>
          </w:p>
        </w:tc>
        <w:tc>
          <w:tcPr>
            <w:tcW w:w="873" w:type="dxa"/>
            <w:shd w:val="clear" w:color="auto" w:fill="FFE499"/>
          </w:tcPr>
          <w:p>
            <w:pPr>
              <w:pStyle w:val="TableParagraph"/>
              <w:spacing w:before="112"/>
              <w:ind w:right="94"/>
              <w:rPr>
                <w:sz w:val="20"/>
              </w:rPr>
            </w:pPr>
            <w:r>
              <w:rPr>
                <w:spacing w:val="-5"/>
                <w:sz w:val="20"/>
              </w:rPr>
              <w:t>149</w:t>
            </w:r>
          </w:p>
        </w:tc>
        <w:tc>
          <w:tcPr>
            <w:tcW w:w="863" w:type="dxa"/>
            <w:shd w:val="clear" w:color="auto" w:fill="FFE499"/>
          </w:tcPr>
          <w:p>
            <w:pPr>
              <w:pStyle w:val="TableParagraph"/>
              <w:spacing w:before="112"/>
              <w:ind w:left="141" w:right="36"/>
              <w:jc w:val="center"/>
              <w:rPr>
                <w:sz w:val="20"/>
              </w:rPr>
            </w:pPr>
            <w:r>
              <w:rPr>
                <w:spacing w:val="-2"/>
                <w:sz w:val="20"/>
              </w:rPr>
              <w:t>19.43%</w:t>
            </w:r>
          </w:p>
        </w:tc>
        <w:tc>
          <w:tcPr>
            <w:tcW w:w="770" w:type="dxa"/>
            <w:shd w:val="clear" w:color="auto" w:fill="FFE499"/>
          </w:tcPr>
          <w:p>
            <w:pPr>
              <w:pStyle w:val="TableParagraph"/>
              <w:spacing w:before="112"/>
              <w:ind w:right="89"/>
              <w:rPr>
                <w:sz w:val="20"/>
              </w:rPr>
            </w:pPr>
            <w:r>
              <w:rPr>
                <w:spacing w:val="-5"/>
                <w:sz w:val="20"/>
              </w:rPr>
              <w:t>33</w:t>
            </w:r>
          </w:p>
        </w:tc>
        <w:tc>
          <w:tcPr>
            <w:tcW w:w="964" w:type="dxa"/>
            <w:shd w:val="clear" w:color="auto" w:fill="FFE499"/>
          </w:tcPr>
          <w:p>
            <w:pPr>
              <w:pStyle w:val="TableParagraph"/>
              <w:spacing w:before="112"/>
              <w:ind w:right="91"/>
              <w:rPr>
                <w:sz w:val="20"/>
              </w:rPr>
            </w:pPr>
            <w:r>
              <w:rPr>
                <w:spacing w:val="-5"/>
                <w:sz w:val="20"/>
              </w:rPr>
              <w:t>27</w:t>
            </w:r>
          </w:p>
        </w:tc>
        <w:tc>
          <w:tcPr>
            <w:tcW w:w="818" w:type="dxa"/>
            <w:shd w:val="clear" w:color="auto" w:fill="FFE499"/>
          </w:tcPr>
          <w:p>
            <w:pPr>
              <w:pStyle w:val="TableParagraph"/>
              <w:spacing w:before="112"/>
              <w:ind w:right="91"/>
              <w:rPr>
                <w:sz w:val="20"/>
              </w:rPr>
            </w:pPr>
            <w:r>
              <w:rPr>
                <w:spacing w:val="-5"/>
                <w:sz w:val="20"/>
              </w:rPr>
              <w:t>15</w:t>
            </w:r>
          </w:p>
        </w:tc>
        <w:tc>
          <w:tcPr>
            <w:tcW w:w="972" w:type="dxa"/>
            <w:shd w:val="clear" w:color="auto" w:fill="FFE499"/>
          </w:tcPr>
          <w:p>
            <w:pPr>
              <w:pStyle w:val="TableParagraph"/>
              <w:spacing w:before="112"/>
              <w:ind w:right="91"/>
              <w:rPr>
                <w:sz w:val="20"/>
              </w:rPr>
            </w:pPr>
            <w:r>
              <w:rPr>
                <w:spacing w:val="-5"/>
                <w:sz w:val="20"/>
              </w:rPr>
              <w:t>75</w:t>
            </w:r>
          </w:p>
        </w:tc>
        <w:tc>
          <w:tcPr>
            <w:tcW w:w="1011" w:type="dxa"/>
            <w:shd w:val="clear" w:color="auto" w:fill="FFE499"/>
          </w:tcPr>
          <w:p>
            <w:pPr>
              <w:pStyle w:val="TableParagraph"/>
              <w:spacing w:before="112"/>
              <w:ind w:left="18" w:right="6"/>
              <w:jc w:val="center"/>
              <w:rPr>
                <w:sz w:val="20"/>
              </w:rPr>
            </w:pPr>
            <w:r>
              <w:rPr>
                <w:spacing w:val="-5"/>
                <w:sz w:val="20"/>
              </w:rPr>
              <w:t>DD</w:t>
            </w:r>
          </w:p>
        </w:tc>
        <w:tc>
          <w:tcPr>
            <w:tcW w:w="1106" w:type="dxa"/>
            <w:shd w:val="clear" w:color="auto" w:fill="FFE499"/>
          </w:tcPr>
          <w:p>
            <w:pPr>
              <w:pStyle w:val="TableParagraph"/>
              <w:spacing w:before="112"/>
              <w:ind w:left="19" w:right="2"/>
              <w:jc w:val="center"/>
              <w:rPr>
                <w:sz w:val="20"/>
              </w:rPr>
            </w:pPr>
            <w:r>
              <w:rPr>
                <w:spacing w:val="-5"/>
                <w:sz w:val="20"/>
              </w:rPr>
              <w:t>&lt;5</w:t>
            </w:r>
          </w:p>
        </w:tc>
        <w:tc>
          <w:tcPr>
            <w:tcW w:w="900" w:type="dxa"/>
            <w:shd w:val="clear" w:color="auto" w:fill="FFE499"/>
          </w:tcPr>
          <w:p>
            <w:pPr>
              <w:pStyle w:val="TableParagraph"/>
              <w:spacing w:before="112"/>
              <w:ind w:left="19"/>
              <w:jc w:val="center"/>
              <w:rPr>
                <w:sz w:val="20"/>
              </w:rPr>
            </w:pPr>
            <w:r>
              <w:rPr>
                <w:spacing w:val="-4"/>
                <w:sz w:val="20"/>
              </w:rPr>
              <w:t>None</w:t>
            </w:r>
          </w:p>
        </w:tc>
      </w:tr>
      <w:tr>
        <w:trPr>
          <w:trHeight w:val="455" w:hRule="atLeast"/>
        </w:trPr>
        <w:tc>
          <w:tcPr>
            <w:tcW w:w="895" w:type="dxa"/>
            <w:shd w:val="clear" w:color="auto" w:fill="FFC000"/>
          </w:tcPr>
          <w:p>
            <w:pPr>
              <w:pStyle w:val="TableParagraph"/>
              <w:spacing w:before="112"/>
              <w:ind w:left="10" w:right="1"/>
              <w:jc w:val="center"/>
              <w:rPr>
                <w:sz w:val="20"/>
              </w:rPr>
            </w:pPr>
            <w:r>
              <w:rPr>
                <w:spacing w:val="-2"/>
                <w:sz w:val="20"/>
              </w:rPr>
              <w:t>25-</w:t>
            </w:r>
            <w:r>
              <w:rPr>
                <w:spacing w:val="-4"/>
                <w:sz w:val="20"/>
              </w:rPr>
              <w:t>1081</w:t>
            </w:r>
          </w:p>
        </w:tc>
        <w:tc>
          <w:tcPr>
            <w:tcW w:w="2520" w:type="dxa"/>
            <w:shd w:val="clear" w:color="auto" w:fill="FFF1CC"/>
          </w:tcPr>
          <w:p>
            <w:pPr>
              <w:pStyle w:val="TableParagraph"/>
              <w:spacing w:line="228" w:lineRule="exact"/>
              <w:ind w:left="108" w:right="889"/>
              <w:jc w:val="left"/>
              <w:rPr>
                <w:sz w:val="20"/>
              </w:rPr>
            </w:pPr>
            <w:r>
              <w:rPr>
                <w:sz w:val="20"/>
              </w:rPr>
              <w:t>Education</w:t>
            </w:r>
            <w:r>
              <w:rPr>
                <w:spacing w:val="-12"/>
                <w:sz w:val="20"/>
              </w:rPr>
              <w:t> </w:t>
            </w:r>
            <w:r>
              <w:rPr>
                <w:sz w:val="20"/>
              </w:rPr>
              <w:t>Teachers, </w:t>
            </w:r>
            <w:r>
              <w:rPr>
                <w:spacing w:val="-2"/>
                <w:sz w:val="20"/>
              </w:rPr>
              <w:t>Postsecondary</w:t>
            </w:r>
          </w:p>
        </w:tc>
        <w:tc>
          <w:tcPr>
            <w:tcW w:w="1205" w:type="dxa"/>
            <w:shd w:val="clear" w:color="auto" w:fill="FFF1CC"/>
          </w:tcPr>
          <w:p>
            <w:pPr>
              <w:pStyle w:val="TableParagraph"/>
              <w:spacing w:before="112"/>
              <w:ind w:right="95"/>
              <w:rPr>
                <w:sz w:val="20"/>
              </w:rPr>
            </w:pPr>
            <w:r>
              <w:rPr>
                <w:spacing w:val="-5"/>
                <w:sz w:val="20"/>
              </w:rPr>
              <w:t>305</w:t>
            </w:r>
          </w:p>
        </w:tc>
        <w:tc>
          <w:tcPr>
            <w:tcW w:w="1214" w:type="dxa"/>
            <w:shd w:val="clear" w:color="auto" w:fill="FFF1CC"/>
          </w:tcPr>
          <w:p>
            <w:pPr>
              <w:pStyle w:val="TableParagraph"/>
              <w:spacing w:before="112"/>
              <w:ind w:right="94"/>
              <w:rPr>
                <w:sz w:val="20"/>
              </w:rPr>
            </w:pPr>
            <w:r>
              <w:rPr>
                <w:spacing w:val="-5"/>
                <w:sz w:val="20"/>
              </w:rPr>
              <w:t>308</w:t>
            </w:r>
          </w:p>
        </w:tc>
        <w:tc>
          <w:tcPr>
            <w:tcW w:w="873" w:type="dxa"/>
            <w:shd w:val="clear" w:color="auto" w:fill="FFF1CC"/>
          </w:tcPr>
          <w:p>
            <w:pPr>
              <w:pStyle w:val="TableParagraph"/>
              <w:spacing w:before="112"/>
              <w:ind w:right="94"/>
              <w:rPr>
                <w:sz w:val="20"/>
              </w:rPr>
            </w:pPr>
            <w:r>
              <w:rPr>
                <w:spacing w:val="-10"/>
                <w:sz w:val="20"/>
              </w:rPr>
              <w:t>3</w:t>
            </w:r>
          </w:p>
        </w:tc>
        <w:tc>
          <w:tcPr>
            <w:tcW w:w="863" w:type="dxa"/>
            <w:shd w:val="clear" w:color="auto" w:fill="FFF1CC"/>
          </w:tcPr>
          <w:p>
            <w:pPr>
              <w:pStyle w:val="TableParagraph"/>
              <w:spacing w:before="112"/>
              <w:ind w:left="196"/>
              <w:jc w:val="center"/>
              <w:rPr>
                <w:sz w:val="20"/>
              </w:rPr>
            </w:pPr>
            <w:r>
              <w:rPr>
                <w:spacing w:val="-2"/>
                <w:sz w:val="20"/>
              </w:rPr>
              <w:t>0.98%</w:t>
            </w:r>
          </w:p>
        </w:tc>
        <w:tc>
          <w:tcPr>
            <w:tcW w:w="770" w:type="dxa"/>
            <w:shd w:val="clear" w:color="auto" w:fill="FFF1CC"/>
          </w:tcPr>
          <w:p>
            <w:pPr>
              <w:pStyle w:val="TableParagraph"/>
              <w:spacing w:before="112"/>
              <w:ind w:right="89"/>
              <w:rPr>
                <w:sz w:val="20"/>
              </w:rPr>
            </w:pPr>
            <w:r>
              <w:rPr>
                <w:spacing w:val="-5"/>
                <w:sz w:val="20"/>
              </w:rPr>
              <w:t>12</w:t>
            </w:r>
          </w:p>
        </w:tc>
        <w:tc>
          <w:tcPr>
            <w:tcW w:w="964" w:type="dxa"/>
            <w:shd w:val="clear" w:color="auto" w:fill="FFF1CC"/>
          </w:tcPr>
          <w:p>
            <w:pPr>
              <w:pStyle w:val="TableParagraph"/>
              <w:spacing w:before="112"/>
              <w:ind w:right="91"/>
              <w:rPr>
                <w:sz w:val="20"/>
              </w:rPr>
            </w:pPr>
            <w:r>
              <w:rPr>
                <w:spacing w:val="-5"/>
                <w:sz w:val="20"/>
              </w:rPr>
              <w:t>10</w:t>
            </w:r>
          </w:p>
        </w:tc>
        <w:tc>
          <w:tcPr>
            <w:tcW w:w="818" w:type="dxa"/>
            <w:shd w:val="clear" w:color="auto" w:fill="FFF1CC"/>
          </w:tcPr>
          <w:p>
            <w:pPr>
              <w:pStyle w:val="TableParagraph"/>
              <w:spacing w:before="112"/>
              <w:ind w:right="91"/>
              <w:rPr>
                <w:sz w:val="20"/>
              </w:rPr>
            </w:pPr>
            <w:r>
              <w:rPr>
                <w:spacing w:val="-10"/>
                <w:sz w:val="20"/>
              </w:rPr>
              <w:t>0</w:t>
            </w:r>
          </w:p>
        </w:tc>
        <w:tc>
          <w:tcPr>
            <w:tcW w:w="972" w:type="dxa"/>
            <w:shd w:val="clear" w:color="auto" w:fill="FFF1CC"/>
          </w:tcPr>
          <w:p>
            <w:pPr>
              <w:pStyle w:val="TableParagraph"/>
              <w:spacing w:before="112"/>
              <w:ind w:right="91"/>
              <w:rPr>
                <w:sz w:val="20"/>
              </w:rPr>
            </w:pPr>
            <w:r>
              <w:rPr>
                <w:spacing w:val="-5"/>
                <w:sz w:val="20"/>
              </w:rPr>
              <w:t>22</w:t>
            </w:r>
          </w:p>
        </w:tc>
        <w:tc>
          <w:tcPr>
            <w:tcW w:w="1011" w:type="dxa"/>
            <w:shd w:val="clear" w:color="auto" w:fill="FFF1CC"/>
          </w:tcPr>
          <w:p>
            <w:pPr>
              <w:pStyle w:val="TableParagraph"/>
              <w:spacing w:before="112"/>
              <w:ind w:left="18" w:right="6"/>
              <w:jc w:val="center"/>
              <w:rPr>
                <w:sz w:val="20"/>
              </w:rPr>
            </w:pPr>
            <w:r>
              <w:rPr>
                <w:spacing w:val="-5"/>
                <w:sz w:val="20"/>
              </w:rPr>
              <w:t>DD</w:t>
            </w:r>
          </w:p>
        </w:tc>
        <w:tc>
          <w:tcPr>
            <w:tcW w:w="1106" w:type="dxa"/>
            <w:shd w:val="clear" w:color="auto" w:fill="FFF1CC"/>
          </w:tcPr>
          <w:p>
            <w:pPr>
              <w:pStyle w:val="TableParagraph"/>
              <w:spacing w:before="112"/>
              <w:ind w:left="19" w:right="2"/>
              <w:jc w:val="center"/>
              <w:rPr>
                <w:sz w:val="20"/>
              </w:rPr>
            </w:pPr>
            <w:r>
              <w:rPr>
                <w:spacing w:val="-5"/>
                <w:sz w:val="20"/>
              </w:rPr>
              <w:t>&lt;5</w:t>
            </w:r>
          </w:p>
        </w:tc>
        <w:tc>
          <w:tcPr>
            <w:tcW w:w="900" w:type="dxa"/>
            <w:shd w:val="clear" w:color="auto" w:fill="FFF1CC"/>
          </w:tcPr>
          <w:p>
            <w:pPr>
              <w:pStyle w:val="TableParagraph"/>
              <w:spacing w:before="112"/>
              <w:ind w:left="19"/>
              <w:jc w:val="center"/>
              <w:rPr>
                <w:sz w:val="20"/>
              </w:rPr>
            </w:pPr>
            <w:r>
              <w:rPr>
                <w:spacing w:val="-4"/>
                <w:sz w:val="20"/>
              </w:rPr>
              <w:t>None</w:t>
            </w: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25-</w:t>
            </w:r>
            <w:r>
              <w:rPr>
                <w:spacing w:val="-4"/>
                <w:sz w:val="20"/>
              </w:rPr>
              <w:t>1111</w:t>
            </w:r>
          </w:p>
        </w:tc>
        <w:tc>
          <w:tcPr>
            <w:tcW w:w="2520" w:type="dxa"/>
            <w:shd w:val="clear" w:color="auto" w:fill="FFE499"/>
          </w:tcPr>
          <w:p>
            <w:pPr>
              <w:pStyle w:val="TableParagraph"/>
              <w:spacing w:line="229" w:lineRule="exact"/>
              <w:ind w:left="108"/>
              <w:jc w:val="left"/>
              <w:rPr>
                <w:sz w:val="20"/>
              </w:rPr>
            </w:pPr>
            <w:r>
              <w:rPr>
                <w:sz w:val="20"/>
              </w:rPr>
              <w:t>Criminal</w:t>
            </w:r>
            <w:r>
              <w:rPr>
                <w:spacing w:val="-6"/>
                <w:sz w:val="20"/>
              </w:rPr>
              <w:t> </w:t>
            </w:r>
            <w:r>
              <w:rPr>
                <w:sz w:val="20"/>
              </w:rPr>
              <w:t>Justice</w:t>
            </w:r>
            <w:r>
              <w:rPr>
                <w:spacing w:val="-6"/>
                <w:sz w:val="20"/>
              </w:rPr>
              <w:t> </w:t>
            </w:r>
            <w:r>
              <w:rPr>
                <w:sz w:val="20"/>
              </w:rPr>
              <w:t>and</w:t>
            </w:r>
            <w:r>
              <w:rPr>
                <w:spacing w:val="-4"/>
                <w:sz w:val="20"/>
              </w:rPr>
              <w:t> </w:t>
            </w:r>
            <w:r>
              <w:rPr>
                <w:spacing w:val="-5"/>
                <w:sz w:val="20"/>
              </w:rPr>
              <w:t>Law</w:t>
            </w:r>
          </w:p>
          <w:p>
            <w:pPr>
              <w:pStyle w:val="TableParagraph"/>
              <w:spacing w:line="228" w:lineRule="exact"/>
              <w:ind w:left="108" w:right="689"/>
              <w:jc w:val="left"/>
              <w:rPr>
                <w:sz w:val="20"/>
              </w:rPr>
            </w:pPr>
            <w:r>
              <w:rPr>
                <w:sz w:val="20"/>
              </w:rPr>
              <w:t>Enforcement</w:t>
            </w:r>
            <w:r>
              <w:rPr>
                <w:spacing w:val="-12"/>
                <w:sz w:val="20"/>
              </w:rPr>
              <w:t> </w:t>
            </w:r>
            <w:r>
              <w:rPr>
                <w:sz w:val="20"/>
              </w:rPr>
              <w:t>Teachers, </w:t>
            </w:r>
            <w:r>
              <w:rPr>
                <w:spacing w:val="-2"/>
                <w:sz w:val="20"/>
              </w:rPr>
              <w:t>Postsecondary</w:t>
            </w:r>
          </w:p>
        </w:tc>
        <w:tc>
          <w:tcPr>
            <w:tcW w:w="1205" w:type="dxa"/>
            <w:shd w:val="clear" w:color="auto" w:fill="FFE499"/>
          </w:tcPr>
          <w:p>
            <w:pPr>
              <w:pStyle w:val="TableParagraph"/>
              <w:jc w:val="left"/>
              <w:rPr>
                <w:rFonts w:ascii="Times New Roman"/>
                <w:sz w:val="20"/>
              </w:rPr>
            </w:pPr>
          </w:p>
          <w:p>
            <w:pPr>
              <w:pStyle w:val="TableParagraph"/>
              <w:ind w:right="95"/>
              <w:rPr>
                <w:sz w:val="20"/>
              </w:rPr>
            </w:pPr>
            <w:r>
              <w:rPr>
                <w:spacing w:val="-5"/>
                <w:sz w:val="20"/>
              </w:rPr>
              <w:t>102</w:t>
            </w:r>
          </w:p>
        </w:tc>
        <w:tc>
          <w:tcPr>
            <w:tcW w:w="1214" w:type="dxa"/>
            <w:shd w:val="clear" w:color="auto" w:fill="FFE499"/>
          </w:tcPr>
          <w:p>
            <w:pPr>
              <w:pStyle w:val="TableParagraph"/>
              <w:jc w:val="left"/>
              <w:rPr>
                <w:rFonts w:ascii="Times New Roman"/>
                <w:sz w:val="20"/>
              </w:rPr>
            </w:pPr>
          </w:p>
          <w:p>
            <w:pPr>
              <w:pStyle w:val="TableParagraph"/>
              <w:ind w:right="94"/>
              <w:rPr>
                <w:sz w:val="20"/>
              </w:rPr>
            </w:pPr>
            <w:r>
              <w:rPr>
                <w:spacing w:val="-5"/>
                <w:sz w:val="20"/>
              </w:rPr>
              <w:t>104</w:t>
            </w:r>
          </w:p>
        </w:tc>
        <w:tc>
          <w:tcPr>
            <w:tcW w:w="873" w:type="dxa"/>
            <w:shd w:val="clear" w:color="auto" w:fill="FFE499"/>
          </w:tcPr>
          <w:p>
            <w:pPr>
              <w:pStyle w:val="TableParagraph"/>
              <w:jc w:val="left"/>
              <w:rPr>
                <w:rFonts w:ascii="Times New Roman"/>
                <w:sz w:val="20"/>
              </w:rPr>
            </w:pPr>
          </w:p>
          <w:p>
            <w:pPr>
              <w:pStyle w:val="TableParagraph"/>
              <w:ind w:right="94"/>
              <w:rPr>
                <w:sz w:val="20"/>
              </w:rPr>
            </w:pPr>
            <w:r>
              <w:rPr>
                <w:spacing w:val="-10"/>
                <w:sz w:val="20"/>
              </w:rPr>
              <w:t>2</w:t>
            </w:r>
          </w:p>
        </w:tc>
        <w:tc>
          <w:tcPr>
            <w:tcW w:w="863" w:type="dxa"/>
            <w:shd w:val="clear" w:color="auto" w:fill="FFE499"/>
          </w:tcPr>
          <w:p>
            <w:pPr>
              <w:pStyle w:val="TableParagraph"/>
              <w:jc w:val="left"/>
              <w:rPr>
                <w:rFonts w:ascii="Times New Roman"/>
                <w:sz w:val="20"/>
              </w:rPr>
            </w:pPr>
          </w:p>
          <w:p>
            <w:pPr>
              <w:pStyle w:val="TableParagraph"/>
              <w:ind w:left="196"/>
              <w:jc w:val="center"/>
              <w:rPr>
                <w:sz w:val="20"/>
              </w:rPr>
            </w:pPr>
            <w:r>
              <w:rPr>
                <w:spacing w:val="-2"/>
                <w:sz w:val="20"/>
              </w:rPr>
              <w:t>1.96%</w:t>
            </w:r>
          </w:p>
        </w:tc>
        <w:tc>
          <w:tcPr>
            <w:tcW w:w="770" w:type="dxa"/>
            <w:shd w:val="clear" w:color="auto" w:fill="FFE499"/>
          </w:tcPr>
          <w:p>
            <w:pPr>
              <w:pStyle w:val="TableParagraph"/>
              <w:jc w:val="left"/>
              <w:rPr>
                <w:rFonts w:ascii="Times New Roman"/>
                <w:sz w:val="20"/>
              </w:rPr>
            </w:pPr>
          </w:p>
          <w:p>
            <w:pPr>
              <w:pStyle w:val="TableParagraph"/>
              <w:ind w:right="90"/>
              <w:rPr>
                <w:sz w:val="20"/>
              </w:rPr>
            </w:pPr>
            <w:r>
              <w:rPr>
                <w:spacing w:val="-10"/>
                <w:sz w:val="20"/>
              </w:rPr>
              <w:t>4</w:t>
            </w:r>
          </w:p>
        </w:tc>
        <w:tc>
          <w:tcPr>
            <w:tcW w:w="964" w:type="dxa"/>
            <w:shd w:val="clear" w:color="auto" w:fill="FFE499"/>
          </w:tcPr>
          <w:p>
            <w:pPr>
              <w:pStyle w:val="TableParagraph"/>
              <w:jc w:val="left"/>
              <w:rPr>
                <w:rFonts w:ascii="Times New Roman"/>
                <w:sz w:val="20"/>
              </w:rPr>
            </w:pPr>
          </w:p>
          <w:p>
            <w:pPr>
              <w:pStyle w:val="TableParagraph"/>
              <w:ind w:right="91"/>
              <w:rPr>
                <w:sz w:val="20"/>
              </w:rPr>
            </w:pPr>
            <w:r>
              <w:rPr>
                <w:spacing w:val="-10"/>
                <w:sz w:val="20"/>
              </w:rPr>
              <w:t>3</w:t>
            </w:r>
          </w:p>
        </w:tc>
        <w:tc>
          <w:tcPr>
            <w:tcW w:w="818" w:type="dxa"/>
            <w:shd w:val="clear" w:color="auto" w:fill="FFE499"/>
          </w:tcPr>
          <w:p>
            <w:pPr>
              <w:pStyle w:val="TableParagraph"/>
              <w:jc w:val="left"/>
              <w:rPr>
                <w:rFonts w:ascii="Times New Roman"/>
                <w:sz w:val="20"/>
              </w:rPr>
            </w:pPr>
          </w:p>
          <w:p>
            <w:pPr>
              <w:pStyle w:val="TableParagraph"/>
              <w:ind w:right="91"/>
              <w:rPr>
                <w:sz w:val="20"/>
              </w:rPr>
            </w:pPr>
            <w:r>
              <w:rPr>
                <w:spacing w:val="-10"/>
                <w:sz w:val="20"/>
              </w:rPr>
              <w:t>0</w:t>
            </w:r>
          </w:p>
        </w:tc>
        <w:tc>
          <w:tcPr>
            <w:tcW w:w="972" w:type="dxa"/>
            <w:shd w:val="clear" w:color="auto" w:fill="FFE499"/>
          </w:tcPr>
          <w:p>
            <w:pPr>
              <w:pStyle w:val="TableParagraph"/>
              <w:jc w:val="left"/>
              <w:rPr>
                <w:rFonts w:ascii="Times New Roman"/>
                <w:sz w:val="20"/>
              </w:rPr>
            </w:pPr>
          </w:p>
          <w:p>
            <w:pPr>
              <w:pStyle w:val="TableParagraph"/>
              <w:ind w:right="91"/>
              <w:rPr>
                <w:sz w:val="20"/>
              </w:rPr>
            </w:pPr>
            <w:r>
              <w:rPr>
                <w:spacing w:val="-10"/>
                <w:sz w:val="20"/>
              </w:rPr>
              <w:t>7</w:t>
            </w:r>
          </w:p>
        </w:tc>
        <w:tc>
          <w:tcPr>
            <w:tcW w:w="1011" w:type="dxa"/>
            <w:shd w:val="clear" w:color="auto" w:fill="FFE499"/>
          </w:tcPr>
          <w:p>
            <w:pPr>
              <w:pStyle w:val="TableParagraph"/>
              <w:jc w:val="left"/>
              <w:rPr>
                <w:rFonts w:ascii="Times New Roman"/>
                <w:sz w:val="20"/>
              </w:rPr>
            </w:pPr>
          </w:p>
          <w:p>
            <w:pPr>
              <w:pStyle w:val="TableParagraph"/>
              <w:ind w:left="18" w:right="6"/>
              <w:jc w:val="center"/>
              <w:rPr>
                <w:sz w:val="20"/>
              </w:rPr>
            </w:pPr>
            <w:r>
              <w:rPr>
                <w:spacing w:val="-5"/>
                <w:sz w:val="20"/>
              </w:rPr>
              <w:t>DD</w:t>
            </w:r>
          </w:p>
        </w:tc>
        <w:tc>
          <w:tcPr>
            <w:tcW w:w="1106" w:type="dxa"/>
            <w:shd w:val="clear" w:color="auto" w:fill="FFE499"/>
          </w:tcPr>
          <w:p>
            <w:pPr>
              <w:pStyle w:val="TableParagraph"/>
              <w:jc w:val="left"/>
              <w:rPr>
                <w:rFonts w:ascii="Times New Roman"/>
                <w:sz w:val="20"/>
              </w:rPr>
            </w:pPr>
          </w:p>
          <w:p>
            <w:pPr>
              <w:pStyle w:val="TableParagraph"/>
              <w:ind w:left="19"/>
              <w:jc w:val="center"/>
              <w:rPr>
                <w:sz w:val="20"/>
              </w:rPr>
            </w:pPr>
            <w:r>
              <w:rPr>
                <w:spacing w:val="-4"/>
                <w:sz w:val="20"/>
              </w:rPr>
              <w:t>None</w:t>
            </w:r>
          </w:p>
        </w:tc>
        <w:tc>
          <w:tcPr>
            <w:tcW w:w="900" w:type="dxa"/>
            <w:shd w:val="clear" w:color="auto" w:fill="FFE499"/>
          </w:tcPr>
          <w:p>
            <w:pPr>
              <w:pStyle w:val="TableParagraph"/>
              <w:jc w:val="left"/>
              <w:rPr>
                <w:rFonts w:ascii="Times New Roman"/>
                <w:sz w:val="20"/>
              </w:rPr>
            </w:pPr>
          </w:p>
          <w:p>
            <w:pPr>
              <w:pStyle w:val="TableParagraph"/>
              <w:ind w:left="19"/>
              <w:jc w:val="center"/>
              <w:rPr>
                <w:sz w:val="20"/>
              </w:rPr>
            </w:pPr>
            <w:r>
              <w:rPr>
                <w:spacing w:val="-4"/>
                <w:sz w:val="20"/>
              </w:rPr>
              <w:t>None</w:t>
            </w:r>
          </w:p>
        </w:tc>
      </w:tr>
      <w:tr>
        <w:trPr>
          <w:trHeight w:val="257" w:hRule="atLeast"/>
        </w:trPr>
        <w:tc>
          <w:tcPr>
            <w:tcW w:w="895" w:type="dxa"/>
            <w:shd w:val="clear" w:color="auto" w:fill="FFC000"/>
          </w:tcPr>
          <w:p>
            <w:pPr>
              <w:pStyle w:val="TableParagraph"/>
              <w:spacing w:line="225" w:lineRule="exact" w:before="12"/>
              <w:ind w:left="10" w:right="1"/>
              <w:jc w:val="center"/>
              <w:rPr>
                <w:sz w:val="20"/>
              </w:rPr>
            </w:pPr>
            <w:r>
              <w:rPr>
                <w:spacing w:val="-2"/>
                <w:sz w:val="20"/>
              </w:rPr>
              <w:t>25-</w:t>
            </w:r>
            <w:r>
              <w:rPr>
                <w:spacing w:val="-4"/>
                <w:sz w:val="20"/>
              </w:rPr>
              <w:t>1112</w:t>
            </w:r>
          </w:p>
        </w:tc>
        <w:tc>
          <w:tcPr>
            <w:tcW w:w="2520" w:type="dxa"/>
            <w:shd w:val="clear" w:color="auto" w:fill="FFF1CC"/>
          </w:tcPr>
          <w:p>
            <w:pPr>
              <w:pStyle w:val="TableParagraph"/>
              <w:ind w:left="7" w:right="96"/>
              <w:jc w:val="center"/>
              <w:rPr>
                <w:sz w:val="20"/>
              </w:rPr>
            </w:pPr>
            <w:r>
              <w:rPr>
                <w:sz w:val="20"/>
              </w:rPr>
              <w:t>Law</w:t>
            </w:r>
            <w:r>
              <w:rPr>
                <w:spacing w:val="-7"/>
                <w:sz w:val="20"/>
              </w:rPr>
              <w:t> </w:t>
            </w:r>
            <w:r>
              <w:rPr>
                <w:sz w:val="20"/>
              </w:rPr>
              <w:t>Teachers,</w:t>
            </w:r>
            <w:r>
              <w:rPr>
                <w:spacing w:val="-6"/>
                <w:sz w:val="20"/>
              </w:rPr>
              <w:t> </w:t>
            </w:r>
            <w:r>
              <w:rPr>
                <w:spacing w:val="-2"/>
                <w:sz w:val="20"/>
              </w:rPr>
              <w:t>Postsecondary</w:t>
            </w:r>
          </w:p>
        </w:tc>
        <w:tc>
          <w:tcPr>
            <w:tcW w:w="1205" w:type="dxa"/>
            <w:shd w:val="clear" w:color="auto" w:fill="FFF1CC"/>
          </w:tcPr>
          <w:p>
            <w:pPr>
              <w:pStyle w:val="TableParagraph"/>
              <w:spacing w:line="225" w:lineRule="exact" w:before="12"/>
              <w:ind w:right="95"/>
              <w:rPr>
                <w:sz w:val="20"/>
              </w:rPr>
            </w:pPr>
            <w:r>
              <w:rPr>
                <w:spacing w:val="-5"/>
                <w:sz w:val="20"/>
              </w:rPr>
              <w:t>102</w:t>
            </w:r>
          </w:p>
        </w:tc>
        <w:tc>
          <w:tcPr>
            <w:tcW w:w="1214" w:type="dxa"/>
            <w:shd w:val="clear" w:color="auto" w:fill="FFF1CC"/>
          </w:tcPr>
          <w:p>
            <w:pPr>
              <w:pStyle w:val="TableParagraph"/>
              <w:spacing w:line="225" w:lineRule="exact" w:before="12"/>
              <w:ind w:right="94"/>
              <w:rPr>
                <w:sz w:val="20"/>
              </w:rPr>
            </w:pPr>
            <w:r>
              <w:rPr>
                <w:spacing w:val="-5"/>
                <w:sz w:val="20"/>
              </w:rPr>
              <w:t>103</w:t>
            </w:r>
          </w:p>
        </w:tc>
        <w:tc>
          <w:tcPr>
            <w:tcW w:w="873" w:type="dxa"/>
            <w:shd w:val="clear" w:color="auto" w:fill="FFF1CC"/>
          </w:tcPr>
          <w:p>
            <w:pPr>
              <w:pStyle w:val="TableParagraph"/>
              <w:spacing w:line="225" w:lineRule="exact" w:before="12"/>
              <w:ind w:right="94"/>
              <w:rPr>
                <w:sz w:val="20"/>
              </w:rPr>
            </w:pPr>
            <w:r>
              <w:rPr>
                <w:spacing w:val="-10"/>
                <w:sz w:val="20"/>
              </w:rPr>
              <w:t>1</w:t>
            </w:r>
          </w:p>
        </w:tc>
        <w:tc>
          <w:tcPr>
            <w:tcW w:w="863" w:type="dxa"/>
            <w:shd w:val="clear" w:color="auto" w:fill="FFF1CC"/>
          </w:tcPr>
          <w:p>
            <w:pPr>
              <w:pStyle w:val="TableParagraph"/>
              <w:spacing w:line="225" w:lineRule="exact" w:before="12"/>
              <w:ind w:left="196"/>
              <w:jc w:val="center"/>
              <w:rPr>
                <w:sz w:val="20"/>
              </w:rPr>
            </w:pPr>
            <w:r>
              <w:rPr>
                <w:spacing w:val="-2"/>
                <w:sz w:val="20"/>
              </w:rPr>
              <w:t>0.98%</w:t>
            </w:r>
          </w:p>
        </w:tc>
        <w:tc>
          <w:tcPr>
            <w:tcW w:w="770" w:type="dxa"/>
            <w:shd w:val="clear" w:color="auto" w:fill="FFF1CC"/>
          </w:tcPr>
          <w:p>
            <w:pPr>
              <w:pStyle w:val="TableParagraph"/>
              <w:spacing w:line="225" w:lineRule="exact" w:before="12"/>
              <w:ind w:right="90"/>
              <w:rPr>
                <w:sz w:val="20"/>
              </w:rPr>
            </w:pPr>
            <w:r>
              <w:rPr>
                <w:spacing w:val="-10"/>
                <w:sz w:val="20"/>
              </w:rPr>
              <w:t>4</w:t>
            </w:r>
          </w:p>
        </w:tc>
        <w:tc>
          <w:tcPr>
            <w:tcW w:w="964" w:type="dxa"/>
            <w:shd w:val="clear" w:color="auto" w:fill="FFF1CC"/>
          </w:tcPr>
          <w:p>
            <w:pPr>
              <w:pStyle w:val="TableParagraph"/>
              <w:spacing w:line="225" w:lineRule="exact" w:before="12"/>
              <w:ind w:right="91"/>
              <w:rPr>
                <w:sz w:val="20"/>
              </w:rPr>
            </w:pPr>
            <w:r>
              <w:rPr>
                <w:spacing w:val="-10"/>
                <w:sz w:val="20"/>
              </w:rPr>
              <w:t>3</w:t>
            </w:r>
          </w:p>
        </w:tc>
        <w:tc>
          <w:tcPr>
            <w:tcW w:w="818" w:type="dxa"/>
            <w:shd w:val="clear" w:color="auto" w:fill="FFF1CC"/>
          </w:tcPr>
          <w:p>
            <w:pPr>
              <w:pStyle w:val="TableParagraph"/>
              <w:spacing w:line="225" w:lineRule="exact" w:before="12"/>
              <w:ind w:right="91"/>
              <w:rPr>
                <w:sz w:val="20"/>
              </w:rPr>
            </w:pPr>
            <w:r>
              <w:rPr>
                <w:spacing w:val="-10"/>
                <w:sz w:val="20"/>
              </w:rPr>
              <w:t>0</w:t>
            </w:r>
          </w:p>
        </w:tc>
        <w:tc>
          <w:tcPr>
            <w:tcW w:w="972" w:type="dxa"/>
            <w:shd w:val="clear" w:color="auto" w:fill="FFF1CC"/>
          </w:tcPr>
          <w:p>
            <w:pPr>
              <w:pStyle w:val="TableParagraph"/>
              <w:spacing w:line="225" w:lineRule="exact" w:before="12"/>
              <w:ind w:right="91"/>
              <w:rPr>
                <w:sz w:val="20"/>
              </w:rPr>
            </w:pPr>
            <w:r>
              <w:rPr>
                <w:spacing w:val="-10"/>
                <w:sz w:val="20"/>
              </w:rPr>
              <w:t>7</w:t>
            </w:r>
          </w:p>
        </w:tc>
        <w:tc>
          <w:tcPr>
            <w:tcW w:w="1011" w:type="dxa"/>
            <w:shd w:val="clear" w:color="auto" w:fill="FFF1CC"/>
          </w:tcPr>
          <w:p>
            <w:pPr>
              <w:pStyle w:val="TableParagraph"/>
              <w:spacing w:line="225" w:lineRule="exact" w:before="12"/>
              <w:ind w:left="18" w:right="6"/>
              <w:jc w:val="center"/>
              <w:rPr>
                <w:sz w:val="20"/>
              </w:rPr>
            </w:pPr>
            <w:r>
              <w:rPr>
                <w:spacing w:val="-5"/>
                <w:sz w:val="20"/>
              </w:rPr>
              <w:t>DD</w:t>
            </w:r>
          </w:p>
        </w:tc>
        <w:tc>
          <w:tcPr>
            <w:tcW w:w="1106" w:type="dxa"/>
            <w:shd w:val="clear" w:color="auto" w:fill="FFF1CC"/>
          </w:tcPr>
          <w:p>
            <w:pPr>
              <w:pStyle w:val="TableParagraph"/>
              <w:spacing w:line="225" w:lineRule="exact" w:before="12"/>
              <w:ind w:left="19" w:right="2"/>
              <w:jc w:val="center"/>
              <w:rPr>
                <w:sz w:val="20"/>
              </w:rPr>
            </w:pPr>
            <w:r>
              <w:rPr>
                <w:spacing w:val="-5"/>
                <w:sz w:val="20"/>
              </w:rPr>
              <w:t>&lt;5</w:t>
            </w:r>
          </w:p>
        </w:tc>
        <w:tc>
          <w:tcPr>
            <w:tcW w:w="900" w:type="dxa"/>
            <w:shd w:val="clear" w:color="auto" w:fill="FFF1CC"/>
          </w:tcPr>
          <w:p>
            <w:pPr>
              <w:pStyle w:val="TableParagraph"/>
              <w:spacing w:line="225" w:lineRule="exact" w:before="12"/>
              <w:ind w:left="19"/>
              <w:jc w:val="center"/>
              <w:rPr>
                <w:sz w:val="20"/>
              </w:rPr>
            </w:pPr>
            <w:r>
              <w:rPr>
                <w:spacing w:val="-4"/>
                <w:sz w:val="20"/>
              </w:rPr>
              <w:t>None</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25-</w:t>
            </w:r>
            <w:r>
              <w:rPr>
                <w:spacing w:val="-4"/>
                <w:sz w:val="20"/>
              </w:rPr>
              <w:t>1113</w:t>
            </w:r>
          </w:p>
        </w:tc>
        <w:tc>
          <w:tcPr>
            <w:tcW w:w="2520" w:type="dxa"/>
            <w:shd w:val="clear" w:color="auto" w:fill="FFE499"/>
          </w:tcPr>
          <w:p>
            <w:pPr>
              <w:pStyle w:val="TableParagraph"/>
              <w:spacing w:line="228" w:lineRule="exact"/>
              <w:ind w:left="108"/>
              <w:jc w:val="left"/>
              <w:rPr>
                <w:sz w:val="20"/>
              </w:rPr>
            </w:pPr>
            <w:r>
              <w:rPr>
                <w:sz w:val="20"/>
              </w:rPr>
              <w:t>Social</w:t>
            </w:r>
            <w:r>
              <w:rPr>
                <w:spacing w:val="-12"/>
                <w:sz w:val="20"/>
              </w:rPr>
              <w:t> </w:t>
            </w:r>
            <w:r>
              <w:rPr>
                <w:sz w:val="20"/>
              </w:rPr>
              <w:t>Work</w:t>
            </w:r>
            <w:r>
              <w:rPr>
                <w:spacing w:val="-11"/>
                <w:sz w:val="20"/>
              </w:rPr>
              <w:t> </w:t>
            </w:r>
            <w:r>
              <w:rPr>
                <w:sz w:val="20"/>
              </w:rPr>
              <w:t>Teachers, </w:t>
            </w:r>
            <w:r>
              <w:rPr>
                <w:spacing w:val="-2"/>
                <w:sz w:val="20"/>
              </w:rPr>
              <w:t>Postsecondary</w:t>
            </w:r>
          </w:p>
        </w:tc>
        <w:tc>
          <w:tcPr>
            <w:tcW w:w="1205" w:type="dxa"/>
            <w:shd w:val="clear" w:color="auto" w:fill="FFE499"/>
          </w:tcPr>
          <w:p>
            <w:pPr>
              <w:pStyle w:val="TableParagraph"/>
              <w:spacing w:before="112"/>
              <w:ind w:right="95"/>
              <w:rPr>
                <w:sz w:val="20"/>
              </w:rPr>
            </w:pPr>
            <w:r>
              <w:rPr>
                <w:spacing w:val="-5"/>
                <w:sz w:val="20"/>
              </w:rPr>
              <w:t>116</w:t>
            </w:r>
          </w:p>
        </w:tc>
        <w:tc>
          <w:tcPr>
            <w:tcW w:w="1214" w:type="dxa"/>
            <w:shd w:val="clear" w:color="auto" w:fill="FFE499"/>
          </w:tcPr>
          <w:p>
            <w:pPr>
              <w:pStyle w:val="TableParagraph"/>
              <w:spacing w:before="112"/>
              <w:ind w:right="94"/>
              <w:rPr>
                <w:sz w:val="20"/>
              </w:rPr>
            </w:pPr>
            <w:r>
              <w:rPr>
                <w:spacing w:val="-5"/>
                <w:sz w:val="20"/>
              </w:rPr>
              <w:t>117</w:t>
            </w:r>
          </w:p>
        </w:tc>
        <w:tc>
          <w:tcPr>
            <w:tcW w:w="873" w:type="dxa"/>
            <w:shd w:val="clear" w:color="auto" w:fill="FFE499"/>
          </w:tcPr>
          <w:p>
            <w:pPr>
              <w:pStyle w:val="TableParagraph"/>
              <w:spacing w:before="112"/>
              <w:ind w:right="94"/>
              <w:rPr>
                <w:sz w:val="20"/>
              </w:rPr>
            </w:pPr>
            <w:r>
              <w:rPr>
                <w:spacing w:val="-10"/>
                <w:sz w:val="20"/>
              </w:rPr>
              <w:t>1</w:t>
            </w:r>
          </w:p>
        </w:tc>
        <w:tc>
          <w:tcPr>
            <w:tcW w:w="863" w:type="dxa"/>
            <w:shd w:val="clear" w:color="auto" w:fill="FFE499"/>
          </w:tcPr>
          <w:p>
            <w:pPr>
              <w:pStyle w:val="TableParagraph"/>
              <w:spacing w:before="112"/>
              <w:ind w:left="196"/>
              <w:jc w:val="center"/>
              <w:rPr>
                <w:sz w:val="20"/>
              </w:rPr>
            </w:pPr>
            <w:r>
              <w:rPr>
                <w:spacing w:val="-2"/>
                <w:sz w:val="20"/>
              </w:rPr>
              <w:t>0.86%</w:t>
            </w:r>
          </w:p>
        </w:tc>
        <w:tc>
          <w:tcPr>
            <w:tcW w:w="770" w:type="dxa"/>
            <w:shd w:val="clear" w:color="auto" w:fill="FFE499"/>
          </w:tcPr>
          <w:p>
            <w:pPr>
              <w:pStyle w:val="TableParagraph"/>
              <w:spacing w:before="112"/>
              <w:ind w:right="90"/>
              <w:rPr>
                <w:sz w:val="20"/>
              </w:rPr>
            </w:pPr>
            <w:r>
              <w:rPr>
                <w:spacing w:val="-10"/>
                <w:sz w:val="20"/>
              </w:rPr>
              <w:t>4</w:t>
            </w:r>
          </w:p>
        </w:tc>
        <w:tc>
          <w:tcPr>
            <w:tcW w:w="964" w:type="dxa"/>
            <w:shd w:val="clear" w:color="auto" w:fill="FFE499"/>
          </w:tcPr>
          <w:p>
            <w:pPr>
              <w:pStyle w:val="TableParagraph"/>
              <w:spacing w:before="112"/>
              <w:ind w:right="91"/>
              <w:rPr>
                <w:sz w:val="20"/>
              </w:rPr>
            </w:pPr>
            <w:r>
              <w:rPr>
                <w:spacing w:val="-10"/>
                <w:sz w:val="20"/>
              </w:rPr>
              <w:t>4</w:t>
            </w:r>
          </w:p>
        </w:tc>
        <w:tc>
          <w:tcPr>
            <w:tcW w:w="818" w:type="dxa"/>
            <w:shd w:val="clear" w:color="auto" w:fill="FFE499"/>
          </w:tcPr>
          <w:p>
            <w:pPr>
              <w:pStyle w:val="TableParagraph"/>
              <w:spacing w:before="112"/>
              <w:ind w:right="91"/>
              <w:rPr>
                <w:sz w:val="20"/>
              </w:rPr>
            </w:pPr>
            <w:r>
              <w:rPr>
                <w:spacing w:val="-10"/>
                <w:sz w:val="20"/>
              </w:rPr>
              <w:t>0</w:t>
            </w:r>
          </w:p>
        </w:tc>
        <w:tc>
          <w:tcPr>
            <w:tcW w:w="972" w:type="dxa"/>
            <w:shd w:val="clear" w:color="auto" w:fill="FFE499"/>
          </w:tcPr>
          <w:p>
            <w:pPr>
              <w:pStyle w:val="TableParagraph"/>
              <w:spacing w:before="112"/>
              <w:ind w:right="91"/>
              <w:rPr>
                <w:sz w:val="20"/>
              </w:rPr>
            </w:pPr>
            <w:r>
              <w:rPr>
                <w:spacing w:val="-10"/>
                <w:sz w:val="20"/>
              </w:rPr>
              <w:t>8</w:t>
            </w:r>
          </w:p>
        </w:tc>
        <w:tc>
          <w:tcPr>
            <w:tcW w:w="1011" w:type="dxa"/>
            <w:shd w:val="clear" w:color="auto" w:fill="FFE499"/>
          </w:tcPr>
          <w:p>
            <w:pPr>
              <w:pStyle w:val="TableParagraph"/>
              <w:spacing w:before="112"/>
              <w:ind w:left="18" w:right="6"/>
              <w:jc w:val="center"/>
              <w:rPr>
                <w:sz w:val="20"/>
              </w:rPr>
            </w:pPr>
            <w:r>
              <w:rPr>
                <w:spacing w:val="-5"/>
                <w:sz w:val="20"/>
              </w:rPr>
              <w:t>DD</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25-</w:t>
            </w:r>
            <w:r>
              <w:rPr>
                <w:spacing w:val="-4"/>
                <w:sz w:val="20"/>
              </w:rPr>
              <w:t>1121</w:t>
            </w:r>
          </w:p>
        </w:tc>
        <w:tc>
          <w:tcPr>
            <w:tcW w:w="2520" w:type="dxa"/>
            <w:shd w:val="clear" w:color="auto" w:fill="FFF1CC"/>
          </w:tcPr>
          <w:p>
            <w:pPr>
              <w:pStyle w:val="TableParagraph"/>
              <w:spacing w:line="230" w:lineRule="exact"/>
              <w:ind w:left="108" w:right="534"/>
              <w:jc w:val="left"/>
              <w:rPr>
                <w:sz w:val="20"/>
              </w:rPr>
            </w:pPr>
            <w:r>
              <w:rPr>
                <w:sz w:val="20"/>
              </w:rPr>
              <w:t>Art, Drama, and Music Teachers,</w:t>
            </w:r>
            <w:r>
              <w:rPr>
                <w:spacing w:val="-12"/>
                <w:sz w:val="20"/>
              </w:rPr>
              <w:t> </w:t>
            </w:r>
            <w:r>
              <w:rPr>
                <w:sz w:val="20"/>
              </w:rPr>
              <w:t>Postsecondary</w:t>
            </w:r>
          </w:p>
        </w:tc>
        <w:tc>
          <w:tcPr>
            <w:tcW w:w="1205" w:type="dxa"/>
            <w:shd w:val="clear" w:color="auto" w:fill="FFF1CC"/>
          </w:tcPr>
          <w:p>
            <w:pPr>
              <w:pStyle w:val="TableParagraph"/>
              <w:spacing w:before="114"/>
              <w:ind w:right="95"/>
              <w:rPr>
                <w:sz w:val="20"/>
              </w:rPr>
            </w:pPr>
            <w:r>
              <w:rPr>
                <w:spacing w:val="-5"/>
                <w:sz w:val="20"/>
              </w:rPr>
              <w:t>588</w:t>
            </w:r>
          </w:p>
        </w:tc>
        <w:tc>
          <w:tcPr>
            <w:tcW w:w="1214" w:type="dxa"/>
            <w:shd w:val="clear" w:color="auto" w:fill="FFF1CC"/>
          </w:tcPr>
          <w:p>
            <w:pPr>
              <w:pStyle w:val="TableParagraph"/>
              <w:spacing w:before="114"/>
              <w:ind w:right="94"/>
              <w:rPr>
                <w:sz w:val="20"/>
              </w:rPr>
            </w:pPr>
            <w:r>
              <w:rPr>
                <w:spacing w:val="-5"/>
                <w:sz w:val="20"/>
              </w:rPr>
              <w:t>589</w:t>
            </w:r>
          </w:p>
        </w:tc>
        <w:tc>
          <w:tcPr>
            <w:tcW w:w="873" w:type="dxa"/>
            <w:shd w:val="clear" w:color="auto" w:fill="FFF1CC"/>
          </w:tcPr>
          <w:p>
            <w:pPr>
              <w:pStyle w:val="TableParagraph"/>
              <w:spacing w:before="114"/>
              <w:ind w:right="94"/>
              <w:rPr>
                <w:sz w:val="20"/>
              </w:rPr>
            </w:pPr>
            <w:r>
              <w:rPr>
                <w:spacing w:val="-10"/>
                <w:sz w:val="20"/>
              </w:rPr>
              <w:t>1</w:t>
            </w:r>
          </w:p>
        </w:tc>
        <w:tc>
          <w:tcPr>
            <w:tcW w:w="863" w:type="dxa"/>
            <w:shd w:val="clear" w:color="auto" w:fill="FFF1CC"/>
          </w:tcPr>
          <w:p>
            <w:pPr>
              <w:pStyle w:val="TableParagraph"/>
              <w:spacing w:before="114"/>
              <w:ind w:left="196"/>
              <w:jc w:val="center"/>
              <w:rPr>
                <w:sz w:val="20"/>
              </w:rPr>
            </w:pPr>
            <w:r>
              <w:rPr>
                <w:spacing w:val="-2"/>
                <w:sz w:val="20"/>
              </w:rPr>
              <w:t>0.17%</w:t>
            </w:r>
          </w:p>
        </w:tc>
        <w:tc>
          <w:tcPr>
            <w:tcW w:w="770" w:type="dxa"/>
            <w:shd w:val="clear" w:color="auto" w:fill="FFF1CC"/>
          </w:tcPr>
          <w:p>
            <w:pPr>
              <w:pStyle w:val="TableParagraph"/>
              <w:spacing w:before="114"/>
              <w:ind w:right="89"/>
              <w:rPr>
                <w:sz w:val="20"/>
              </w:rPr>
            </w:pPr>
            <w:r>
              <w:rPr>
                <w:spacing w:val="-5"/>
                <w:sz w:val="20"/>
              </w:rPr>
              <w:t>23</w:t>
            </w:r>
          </w:p>
        </w:tc>
        <w:tc>
          <w:tcPr>
            <w:tcW w:w="964" w:type="dxa"/>
            <w:shd w:val="clear" w:color="auto" w:fill="FFF1CC"/>
          </w:tcPr>
          <w:p>
            <w:pPr>
              <w:pStyle w:val="TableParagraph"/>
              <w:spacing w:before="114"/>
              <w:ind w:right="91"/>
              <w:rPr>
                <w:sz w:val="20"/>
              </w:rPr>
            </w:pPr>
            <w:r>
              <w:rPr>
                <w:spacing w:val="-5"/>
                <w:sz w:val="20"/>
              </w:rPr>
              <w:t>19</w:t>
            </w:r>
          </w:p>
        </w:tc>
        <w:tc>
          <w:tcPr>
            <w:tcW w:w="818" w:type="dxa"/>
            <w:shd w:val="clear" w:color="auto" w:fill="FFF1CC"/>
          </w:tcPr>
          <w:p>
            <w:pPr>
              <w:pStyle w:val="TableParagraph"/>
              <w:spacing w:before="114"/>
              <w:ind w:right="91"/>
              <w:rPr>
                <w:sz w:val="20"/>
              </w:rPr>
            </w:pPr>
            <w:r>
              <w:rPr>
                <w:spacing w:val="-10"/>
                <w:sz w:val="20"/>
              </w:rPr>
              <w:t>0</w:t>
            </w:r>
          </w:p>
        </w:tc>
        <w:tc>
          <w:tcPr>
            <w:tcW w:w="972" w:type="dxa"/>
            <w:shd w:val="clear" w:color="auto" w:fill="FFF1CC"/>
          </w:tcPr>
          <w:p>
            <w:pPr>
              <w:pStyle w:val="TableParagraph"/>
              <w:spacing w:before="114"/>
              <w:ind w:right="91"/>
              <w:rPr>
                <w:sz w:val="20"/>
              </w:rPr>
            </w:pPr>
            <w:r>
              <w:rPr>
                <w:spacing w:val="-5"/>
                <w:sz w:val="20"/>
              </w:rPr>
              <w:t>42</w:t>
            </w:r>
          </w:p>
        </w:tc>
        <w:tc>
          <w:tcPr>
            <w:tcW w:w="1011" w:type="dxa"/>
            <w:shd w:val="clear" w:color="auto" w:fill="FFF1CC"/>
          </w:tcPr>
          <w:p>
            <w:pPr>
              <w:pStyle w:val="TableParagraph"/>
              <w:spacing w:before="114"/>
              <w:ind w:left="18"/>
              <w:jc w:val="center"/>
              <w:rPr>
                <w:sz w:val="20"/>
              </w:rPr>
            </w:pPr>
            <w:r>
              <w:rPr>
                <w:spacing w:val="-5"/>
                <w:sz w:val="20"/>
              </w:rPr>
              <w:t>MD</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9"/>
              <w:jc w:val="center"/>
              <w:rPr>
                <w:sz w:val="20"/>
              </w:rPr>
            </w:pPr>
            <w:r>
              <w:rPr>
                <w:spacing w:val="-4"/>
                <w:sz w:val="20"/>
              </w:rPr>
              <w:t>None</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25-</w:t>
            </w:r>
            <w:r>
              <w:rPr>
                <w:spacing w:val="-4"/>
                <w:sz w:val="20"/>
              </w:rPr>
              <w:t>1122</w:t>
            </w:r>
          </w:p>
        </w:tc>
        <w:tc>
          <w:tcPr>
            <w:tcW w:w="2520" w:type="dxa"/>
            <w:shd w:val="clear" w:color="auto" w:fill="FFE499"/>
          </w:tcPr>
          <w:p>
            <w:pPr>
              <w:pStyle w:val="TableParagraph"/>
              <w:spacing w:line="230" w:lineRule="exact"/>
              <w:ind w:left="108" w:right="397"/>
              <w:jc w:val="left"/>
              <w:rPr>
                <w:sz w:val="20"/>
              </w:rPr>
            </w:pPr>
            <w:r>
              <w:rPr>
                <w:sz w:val="20"/>
              </w:rPr>
              <w:t>Communications</w:t>
            </w:r>
            <w:r>
              <w:rPr>
                <w:spacing w:val="-12"/>
                <w:sz w:val="20"/>
              </w:rPr>
              <w:t> </w:t>
            </w:r>
            <w:r>
              <w:rPr>
                <w:sz w:val="20"/>
              </w:rPr>
              <w:t>Teachers, </w:t>
            </w:r>
            <w:r>
              <w:rPr>
                <w:spacing w:val="-2"/>
                <w:sz w:val="20"/>
              </w:rPr>
              <w:t>Postsecondary</w:t>
            </w:r>
          </w:p>
        </w:tc>
        <w:tc>
          <w:tcPr>
            <w:tcW w:w="1205" w:type="dxa"/>
            <w:shd w:val="clear" w:color="auto" w:fill="FFE499"/>
          </w:tcPr>
          <w:p>
            <w:pPr>
              <w:pStyle w:val="TableParagraph"/>
              <w:spacing w:before="112"/>
              <w:ind w:right="95"/>
              <w:rPr>
                <w:sz w:val="20"/>
              </w:rPr>
            </w:pPr>
            <w:r>
              <w:rPr>
                <w:spacing w:val="-5"/>
                <w:sz w:val="20"/>
              </w:rPr>
              <w:t>210</w:t>
            </w:r>
          </w:p>
        </w:tc>
        <w:tc>
          <w:tcPr>
            <w:tcW w:w="1214" w:type="dxa"/>
            <w:shd w:val="clear" w:color="auto" w:fill="FFE499"/>
          </w:tcPr>
          <w:p>
            <w:pPr>
              <w:pStyle w:val="TableParagraph"/>
              <w:spacing w:before="112"/>
              <w:ind w:right="94"/>
              <w:rPr>
                <w:sz w:val="20"/>
              </w:rPr>
            </w:pPr>
            <w:r>
              <w:rPr>
                <w:spacing w:val="-5"/>
                <w:sz w:val="20"/>
              </w:rPr>
              <w:t>212</w:t>
            </w:r>
          </w:p>
        </w:tc>
        <w:tc>
          <w:tcPr>
            <w:tcW w:w="873" w:type="dxa"/>
            <w:shd w:val="clear" w:color="auto" w:fill="FFE499"/>
          </w:tcPr>
          <w:p>
            <w:pPr>
              <w:pStyle w:val="TableParagraph"/>
              <w:spacing w:before="112"/>
              <w:ind w:right="94"/>
              <w:rPr>
                <w:sz w:val="20"/>
              </w:rPr>
            </w:pPr>
            <w:r>
              <w:rPr>
                <w:spacing w:val="-10"/>
                <w:sz w:val="20"/>
              </w:rPr>
              <w:t>2</w:t>
            </w:r>
          </w:p>
        </w:tc>
        <w:tc>
          <w:tcPr>
            <w:tcW w:w="863" w:type="dxa"/>
            <w:shd w:val="clear" w:color="auto" w:fill="FFE499"/>
          </w:tcPr>
          <w:p>
            <w:pPr>
              <w:pStyle w:val="TableParagraph"/>
              <w:spacing w:before="112"/>
              <w:ind w:left="196"/>
              <w:jc w:val="center"/>
              <w:rPr>
                <w:sz w:val="20"/>
              </w:rPr>
            </w:pPr>
            <w:r>
              <w:rPr>
                <w:spacing w:val="-2"/>
                <w:sz w:val="20"/>
              </w:rPr>
              <w:t>0.95%</w:t>
            </w:r>
          </w:p>
        </w:tc>
        <w:tc>
          <w:tcPr>
            <w:tcW w:w="770" w:type="dxa"/>
            <w:shd w:val="clear" w:color="auto" w:fill="FFE499"/>
          </w:tcPr>
          <w:p>
            <w:pPr>
              <w:pStyle w:val="TableParagraph"/>
              <w:spacing w:before="112"/>
              <w:ind w:right="90"/>
              <w:rPr>
                <w:sz w:val="20"/>
              </w:rPr>
            </w:pPr>
            <w:r>
              <w:rPr>
                <w:spacing w:val="-10"/>
                <w:sz w:val="20"/>
              </w:rPr>
              <w:t>8</w:t>
            </w:r>
          </w:p>
        </w:tc>
        <w:tc>
          <w:tcPr>
            <w:tcW w:w="964" w:type="dxa"/>
            <w:shd w:val="clear" w:color="auto" w:fill="FFE499"/>
          </w:tcPr>
          <w:p>
            <w:pPr>
              <w:pStyle w:val="TableParagraph"/>
              <w:spacing w:before="112"/>
              <w:ind w:right="91"/>
              <w:rPr>
                <w:sz w:val="20"/>
              </w:rPr>
            </w:pPr>
            <w:r>
              <w:rPr>
                <w:spacing w:val="-10"/>
                <w:sz w:val="20"/>
              </w:rPr>
              <w:t>7</w:t>
            </w:r>
          </w:p>
        </w:tc>
        <w:tc>
          <w:tcPr>
            <w:tcW w:w="818" w:type="dxa"/>
            <w:shd w:val="clear" w:color="auto" w:fill="FFE499"/>
          </w:tcPr>
          <w:p>
            <w:pPr>
              <w:pStyle w:val="TableParagraph"/>
              <w:spacing w:before="112"/>
              <w:ind w:right="91"/>
              <w:rPr>
                <w:sz w:val="20"/>
              </w:rPr>
            </w:pPr>
            <w:r>
              <w:rPr>
                <w:spacing w:val="-10"/>
                <w:sz w:val="20"/>
              </w:rPr>
              <w:t>0</w:t>
            </w:r>
          </w:p>
        </w:tc>
        <w:tc>
          <w:tcPr>
            <w:tcW w:w="972" w:type="dxa"/>
            <w:shd w:val="clear" w:color="auto" w:fill="FFE499"/>
          </w:tcPr>
          <w:p>
            <w:pPr>
              <w:pStyle w:val="TableParagraph"/>
              <w:spacing w:before="112"/>
              <w:ind w:right="91"/>
              <w:rPr>
                <w:sz w:val="20"/>
              </w:rPr>
            </w:pPr>
            <w:r>
              <w:rPr>
                <w:spacing w:val="-5"/>
                <w:sz w:val="20"/>
              </w:rPr>
              <w:t>15</w:t>
            </w:r>
          </w:p>
        </w:tc>
        <w:tc>
          <w:tcPr>
            <w:tcW w:w="1011" w:type="dxa"/>
            <w:shd w:val="clear" w:color="auto" w:fill="FFE499"/>
          </w:tcPr>
          <w:p>
            <w:pPr>
              <w:pStyle w:val="TableParagraph"/>
              <w:spacing w:before="112"/>
              <w:ind w:left="18" w:right="6"/>
              <w:jc w:val="center"/>
              <w:rPr>
                <w:sz w:val="20"/>
              </w:rPr>
            </w:pPr>
            <w:r>
              <w:rPr>
                <w:spacing w:val="-5"/>
                <w:sz w:val="20"/>
              </w:rPr>
              <w:t>DD</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9"/>
              <w:jc w:val="center"/>
              <w:rPr>
                <w:sz w:val="20"/>
              </w:rPr>
            </w:pPr>
            <w:r>
              <w:rPr>
                <w:spacing w:val="-4"/>
                <w:sz w:val="20"/>
              </w:rPr>
              <w:t>None</w:t>
            </w:r>
          </w:p>
        </w:tc>
      </w:tr>
      <w:tr>
        <w:trPr>
          <w:trHeight w:val="686" w:hRule="atLeast"/>
        </w:trPr>
        <w:tc>
          <w:tcPr>
            <w:tcW w:w="895" w:type="dxa"/>
            <w:shd w:val="clear" w:color="auto" w:fill="FFC000"/>
          </w:tcPr>
          <w:p>
            <w:pPr>
              <w:pStyle w:val="TableParagraph"/>
              <w:spacing w:before="225"/>
              <w:ind w:left="10" w:right="1"/>
              <w:jc w:val="center"/>
              <w:rPr>
                <w:sz w:val="20"/>
              </w:rPr>
            </w:pPr>
            <w:r>
              <w:rPr>
                <w:spacing w:val="-2"/>
                <w:sz w:val="20"/>
              </w:rPr>
              <w:t>25-</w:t>
            </w:r>
            <w:r>
              <w:rPr>
                <w:spacing w:val="-4"/>
                <w:sz w:val="20"/>
              </w:rPr>
              <w:t>1123</w:t>
            </w:r>
          </w:p>
        </w:tc>
        <w:tc>
          <w:tcPr>
            <w:tcW w:w="2520" w:type="dxa"/>
            <w:shd w:val="clear" w:color="auto" w:fill="FFF1CC"/>
          </w:tcPr>
          <w:p>
            <w:pPr>
              <w:pStyle w:val="TableParagraph"/>
              <w:spacing w:line="237" w:lineRule="auto"/>
              <w:ind w:left="108" w:right="580"/>
              <w:jc w:val="left"/>
              <w:rPr>
                <w:sz w:val="20"/>
              </w:rPr>
            </w:pPr>
            <w:r>
              <w:rPr>
                <w:sz w:val="20"/>
              </w:rPr>
              <w:t>English</w:t>
            </w:r>
            <w:r>
              <w:rPr>
                <w:spacing w:val="-12"/>
                <w:sz w:val="20"/>
              </w:rPr>
              <w:t> </w:t>
            </w:r>
            <w:r>
              <w:rPr>
                <w:sz w:val="20"/>
              </w:rPr>
              <w:t>Language</w:t>
            </w:r>
            <w:r>
              <w:rPr>
                <w:spacing w:val="-11"/>
                <w:sz w:val="20"/>
              </w:rPr>
              <w:t> </w:t>
            </w:r>
            <w:r>
              <w:rPr>
                <w:sz w:val="20"/>
              </w:rPr>
              <w:t>and Literature Teachers,</w:t>
            </w:r>
          </w:p>
          <w:p>
            <w:pPr>
              <w:pStyle w:val="TableParagraph"/>
              <w:spacing w:line="210" w:lineRule="exact" w:before="1"/>
              <w:ind w:left="108"/>
              <w:jc w:val="left"/>
              <w:rPr>
                <w:sz w:val="20"/>
              </w:rPr>
            </w:pPr>
            <w:r>
              <w:rPr>
                <w:spacing w:val="-2"/>
                <w:sz w:val="20"/>
              </w:rPr>
              <w:t>Postsecondary</w:t>
            </w:r>
          </w:p>
        </w:tc>
        <w:tc>
          <w:tcPr>
            <w:tcW w:w="1205" w:type="dxa"/>
            <w:shd w:val="clear" w:color="auto" w:fill="FFF1CC"/>
          </w:tcPr>
          <w:p>
            <w:pPr>
              <w:pStyle w:val="TableParagraph"/>
              <w:spacing w:before="225"/>
              <w:ind w:right="95"/>
              <w:rPr>
                <w:sz w:val="20"/>
              </w:rPr>
            </w:pPr>
            <w:r>
              <w:rPr>
                <w:spacing w:val="-5"/>
                <w:sz w:val="20"/>
              </w:rPr>
              <w:t>488</w:t>
            </w:r>
          </w:p>
        </w:tc>
        <w:tc>
          <w:tcPr>
            <w:tcW w:w="1214" w:type="dxa"/>
            <w:shd w:val="clear" w:color="auto" w:fill="FFF1CC"/>
          </w:tcPr>
          <w:p>
            <w:pPr>
              <w:pStyle w:val="TableParagraph"/>
              <w:spacing w:before="225"/>
              <w:ind w:right="94"/>
              <w:rPr>
                <w:sz w:val="20"/>
              </w:rPr>
            </w:pPr>
            <w:r>
              <w:rPr>
                <w:spacing w:val="-5"/>
                <w:sz w:val="20"/>
              </w:rPr>
              <w:t>483</w:t>
            </w:r>
          </w:p>
        </w:tc>
        <w:tc>
          <w:tcPr>
            <w:tcW w:w="873" w:type="dxa"/>
            <w:shd w:val="clear" w:color="auto" w:fill="FFF1CC"/>
          </w:tcPr>
          <w:p>
            <w:pPr>
              <w:pStyle w:val="TableParagraph"/>
              <w:spacing w:before="225"/>
              <w:ind w:right="94"/>
              <w:rPr>
                <w:sz w:val="20"/>
              </w:rPr>
            </w:pPr>
            <w:r>
              <w:rPr>
                <w:spacing w:val="-2"/>
                <w:sz w:val="20"/>
              </w:rPr>
              <w:t>-</w:t>
            </w:r>
            <w:r>
              <w:rPr>
                <w:spacing w:val="-12"/>
                <w:sz w:val="20"/>
              </w:rPr>
              <w:t>5</w:t>
            </w:r>
          </w:p>
        </w:tc>
        <w:tc>
          <w:tcPr>
            <w:tcW w:w="863" w:type="dxa"/>
            <w:shd w:val="clear" w:color="auto" w:fill="FFF1CC"/>
          </w:tcPr>
          <w:p>
            <w:pPr>
              <w:pStyle w:val="TableParagraph"/>
              <w:spacing w:before="225"/>
              <w:ind w:left="141"/>
              <w:jc w:val="center"/>
              <w:rPr>
                <w:sz w:val="20"/>
              </w:rPr>
            </w:pPr>
            <w:r>
              <w:rPr>
                <w:spacing w:val="-2"/>
                <w:sz w:val="20"/>
              </w:rPr>
              <w:t>-1.02%</w:t>
            </w:r>
          </w:p>
        </w:tc>
        <w:tc>
          <w:tcPr>
            <w:tcW w:w="770" w:type="dxa"/>
            <w:shd w:val="clear" w:color="auto" w:fill="FFF1CC"/>
          </w:tcPr>
          <w:p>
            <w:pPr>
              <w:pStyle w:val="TableParagraph"/>
              <w:spacing w:before="225"/>
              <w:ind w:right="89"/>
              <w:rPr>
                <w:sz w:val="20"/>
              </w:rPr>
            </w:pPr>
            <w:r>
              <w:rPr>
                <w:spacing w:val="-5"/>
                <w:sz w:val="20"/>
              </w:rPr>
              <w:t>19</w:t>
            </w:r>
          </w:p>
        </w:tc>
        <w:tc>
          <w:tcPr>
            <w:tcW w:w="964" w:type="dxa"/>
            <w:shd w:val="clear" w:color="auto" w:fill="FFF1CC"/>
          </w:tcPr>
          <w:p>
            <w:pPr>
              <w:pStyle w:val="TableParagraph"/>
              <w:spacing w:before="225"/>
              <w:ind w:right="91"/>
              <w:rPr>
                <w:sz w:val="20"/>
              </w:rPr>
            </w:pPr>
            <w:r>
              <w:rPr>
                <w:spacing w:val="-5"/>
                <w:sz w:val="20"/>
              </w:rPr>
              <w:t>16</w:t>
            </w:r>
          </w:p>
        </w:tc>
        <w:tc>
          <w:tcPr>
            <w:tcW w:w="818" w:type="dxa"/>
            <w:shd w:val="clear" w:color="auto" w:fill="FFF1CC"/>
          </w:tcPr>
          <w:p>
            <w:pPr>
              <w:pStyle w:val="TableParagraph"/>
              <w:spacing w:before="225"/>
              <w:ind w:right="91"/>
              <w:rPr>
                <w:sz w:val="20"/>
              </w:rPr>
            </w:pPr>
            <w:r>
              <w:rPr>
                <w:spacing w:val="-10"/>
                <w:sz w:val="20"/>
              </w:rPr>
              <w:t>0</w:t>
            </w:r>
          </w:p>
        </w:tc>
        <w:tc>
          <w:tcPr>
            <w:tcW w:w="972" w:type="dxa"/>
            <w:shd w:val="clear" w:color="auto" w:fill="FFF1CC"/>
          </w:tcPr>
          <w:p>
            <w:pPr>
              <w:pStyle w:val="TableParagraph"/>
              <w:spacing w:before="225"/>
              <w:ind w:right="91"/>
              <w:rPr>
                <w:sz w:val="20"/>
              </w:rPr>
            </w:pPr>
            <w:r>
              <w:rPr>
                <w:spacing w:val="-5"/>
                <w:sz w:val="20"/>
              </w:rPr>
              <w:t>35</w:t>
            </w:r>
          </w:p>
        </w:tc>
        <w:tc>
          <w:tcPr>
            <w:tcW w:w="1011" w:type="dxa"/>
            <w:shd w:val="clear" w:color="auto" w:fill="FFF1CC"/>
          </w:tcPr>
          <w:p>
            <w:pPr>
              <w:pStyle w:val="TableParagraph"/>
              <w:spacing w:before="225"/>
              <w:ind w:left="18" w:right="6"/>
              <w:jc w:val="center"/>
              <w:rPr>
                <w:sz w:val="20"/>
              </w:rPr>
            </w:pPr>
            <w:r>
              <w:rPr>
                <w:spacing w:val="-5"/>
                <w:sz w:val="20"/>
              </w:rPr>
              <w:t>DD</w:t>
            </w:r>
          </w:p>
        </w:tc>
        <w:tc>
          <w:tcPr>
            <w:tcW w:w="1106" w:type="dxa"/>
            <w:shd w:val="clear" w:color="auto" w:fill="FFF1CC"/>
          </w:tcPr>
          <w:p>
            <w:pPr>
              <w:pStyle w:val="TableParagraph"/>
              <w:spacing w:before="225"/>
              <w:ind w:left="19"/>
              <w:jc w:val="center"/>
              <w:rPr>
                <w:sz w:val="20"/>
              </w:rPr>
            </w:pPr>
            <w:r>
              <w:rPr>
                <w:spacing w:val="-4"/>
                <w:sz w:val="20"/>
              </w:rPr>
              <w:t>None</w:t>
            </w:r>
          </w:p>
        </w:tc>
        <w:tc>
          <w:tcPr>
            <w:tcW w:w="900" w:type="dxa"/>
            <w:shd w:val="clear" w:color="auto" w:fill="FFF1CC"/>
          </w:tcPr>
          <w:p>
            <w:pPr>
              <w:pStyle w:val="TableParagraph"/>
              <w:spacing w:before="225"/>
              <w:ind w:left="19"/>
              <w:jc w:val="center"/>
              <w:rPr>
                <w:sz w:val="20"/>
              </w:rPr>
            </w:pPr>
            <w:r>
              <w:rPr>
                <w:spacing w:val="-4"/>
                <w:sz w:val="20"/>
              </w:rPr>
              <w:t>None</w:t>
            </w:r>
          </w:p>
        </w:tc>
      </w:tr>
      <w:tr>
        <w:trPr>
          <w:trHeight w:val="688" w:hRule="atLeast"/>
        </w:trPr>
        <w:tc>
          <w:tcPr>
            <w:tcW w:w="895" w:type="dxa"/>
            <w:shd w:val="clear" w:color="auto" w:fill="FFC000"/>
          </w:tcPr>
          <w:p>
            <w:pPr>
              <w:pStyle w:val="TableParagraph"/>
              <w:spacing w:before="227"/>
              <w:ind w:left="10" w:right="1"/>
              <w:jc w:val="center"/>
              <w:rPr>
                <w:sz w:val="20"/>
              </w:rPr>
            </w:pPr>
            <w:r>
              <w:rPr>
                <w:spacing w:val="-2"/>
                <w:sz w:val="20"/>
              </w:rPr>
              <w:t>25-</w:t>
            </w:r>
            <w:r>
              <w:rPr>
                <w:spacing w:val="-4"/>
                <w:sz w:val="20"/>
              </w:rPr>
              <w:t>1124</w:t>
            </w:r>
          </w:p>
        </w:tc>
        <w:tc>
          <w:tcPr>
            <w:tcW w:w="2520" w:type="dxa"/>
            <w:shd w:val="clear" w:color="auto" w:fill="FFE499"/>
          </w:tcPr>
          <w:p>
            <w:pPr>
              <w:pStyle w:val="TableParagraph"/>
              <w:ind w:left="108" w:right="580"/>
              <w:jc w:val="left"/>
              <w:rPr>
                <w:sz w:val="20"/>
              </w:rPr>
            </w:pPr>
            <w:r>
              <w:rPr>
                <w:sz w:val="20"/>
              </w:rPr>
              <w:t>Foreign</w:t>
            </w:r>
            <w:r>
              <w:rPr>
                <w:spacing w:val="-12"/>
                <w:sz w:val="20"/>
              </w:rPr>
              <w:t> </w:t>
            </w:r>
            <w:r>
              <w:rPr>
                <w:sz w:val="20"/>
              </w:rPr>
              <w:t>Language</w:t>
            </w:r>
            <w:r>
              <w:rPr>
                <w:spacing w:val="-11"/>
                <w:sz w:val="20"/>
              </w:rPr>
              <w:t> </w:t>
            </w:r>
            <w:r>
              <w:rPr>
                <w:sz w:val="20"/>
              </w:rPr>
              <w:t>and Literature Teachers,</w:t>
            </w:r>
          </w:p>
          <w:p>
            <w:pPr>
              <w:pStyle w:val="TableParagraph"/>
              <w:spacing w:line="210" w:lineRule="exact"/>
              <w:ind w:left="108"/>
              <w:jc w:val="left"/>
              <w:rPr>
                <w:sz w:val="20"/>
              </w:rPr>
            </w:pPr>
            <w:r>
              <w:rPr>
                <w:spacing w:val="-2"/>
                <w:sz w:val="20"/>
              </w:rPr>
              <w:t>Postsecondary</w:t>
            </w:r>
          </w:p>
        </w:tc>
        <w:tc>
          <w:tcPr>
            <w:tcW w:w="1205" w:type="dxa"/>
            <w:shd w:val="clear" w:color="auto" w:fill="FFE499"/>
          </w:tcPr>
          <w:p>
            <w:pPr>
              <w:pStyle w:val="TableParagraph"/>
              <w:spacing w:before="227"/>
              <w:ind w:right="95"/>
              <w:rPr>
                <w:sz w:val="20"/>
              </w:rPr>
            </w:pPr>
            <w:r>
              <w:rPr>
                <w:spacing w:val="-5"/>
                <w:sz w:val="20"/>
              </w:rPr>
              <w:t>233</w:t>
            </w:r>
          </w:p>
        </w:tc>
        <w:tc>
          <w:tcPr>
            <w:tcW w:w="1214" w:type="dxa"/>
            <w:shd w:val="clear" w:color="auto" w:fill="FFE499"/>
          </w:tcPr>
          <w:p>
            <w:pPr>
              <w:pStyle w:val="TableParagraph"/>
              <w:spacing w:before="227"/>
              <w:ind w:right="94"/>
              <w:rPr>
                <w:sz w:val="20"/>
              </w:rPr>
            </w:pPr>
            <w:r>
              <w:rPr>
                <w:spacing w:val="-5"/>
                <w:sz w:val="20"/>
              </w:rPr>
              <w:t>227</w:t>
            </w:r>
          </w:p>
        </w:tc>
        <w:tc>
          <w:tcPr>
            <w:tcW w:w="873" w:type="dxa"/>
            <w:shd w:val="clear" w:color="auto" w:fill="FFE499"/>
          </w:tcPr>
          <w:p>
            <w:pPr>
              <w:pStyle w:val="TableParagraph"/>
              <w:spacing w:before="227"/>
              <w:ind w:right="94"/>
              <w:rPr>
                <w:sz w:val="20"/>
              </w:rPr>
            </w:pPr>
            <w:r>
              <w:rPr>
                <w:spacing w:val="-2"/>
                <w:sz w:val="20"/>
              </w:rPr>
              <w:t>-</w:t>
            </w:r>
            <w:r>
              <w:rPr>
                <w:spacing w:val="-12"/>
                <w:sz w:val="20"/>
              </w:rPr>
              <w:t>6</w:t>
            </w:r>
          </w:p>
        </w:tc>
        <w:tc>
          <w:tcPr>
            <w:tcW w:w="863" w:type="dxa"/>
            <w:shd w:val="clear" w:color="auto" w:fill="FFE499"/>
          </w:tcPr>
          <w:p>
            <w:pPr>
              <w:pStyle w:val="TableParagraph"/>
              <w:spacing w:before="227"/>
              <w:ind w:left="141"/>
              <w:jc w:val="center"/>
              <w:rPr>
                <w:sz w:val="20"/>
              </w:rPr>
            </w:pPr>
            <w:r>
              <w:rPr>
                <w:spacing w:val="-2"/>
                <w:sz w:val="20"/>
              </w:rPr>
              <w:t>-2.58%</w:t>
            </w:r>
          </w:p>
        </w:tc>
        <w:tc>
          <w:tcPr>
            <w:tcW w:w="770" w:type="dxa"/>
            <w:shd w:val="clear" w:color="auto" w:fill="FFE499"/>
          </w:tcPr>
          <w:p>
            <w:pPr>
              <w:pStyle w:val="TableParagraph"/>
              <w:spacing w:before="227"/>
              <w:ind w:right="90"/>
              <w:rPr>
                <w:sz w:val="20"/>
              </w:rPr>
            </w:pPr>
            <w:r>
              <w:rPr>
                <w:spacing w:val="-10"/>
                <w:sz w:val="20"/>
              </w:rPr>
              <w:t>9</w:t>
            </w:r>
          </w:p>
        </w:tc>
        <w:tc>
          <w:tcPr>
            <w:tcW w:w="964" w:type="dxa"/>
            <w:shd w:val="clear" w:color="auto" w:fill="FFE499"/>
          </w:tcPr>
          <w:p>
            <w:pPr>
              <w:pStyle w:val="TableParagraph"/>
              <w:spacing w:before="227"/>
              <w:ind w:right="91"/>
              <w:rPr>
                <w:sz w:val="20"/>
              </w:rPr>
            </w:pPr>
            <w:r>
              <w:rPr>
                <w:spacing w:val="-10"/>
                <w:sz w:val="20"/>
              </w:rPr>
              <w:t>8</w:t>
            </w:r>
          </w:p>
        </w:tc>
        <w:tc>
          <w:tcPr>
            <w:tcW w:w="818" w:type="dxa"/>
            <w:shd w:val="clear" w:color="auto" w:fill="FFE499"/>
          </w:tcPr>
          <w:p>
            <w:pPr>
              <w:pStyle w:val="TableParagraph"/>
              <w:spacing w:before="227"/>
              <w:ind w:right="91"/>
              <w:rPr>
                <w:sz w:val="20"/>
              </w:rPr>
            </w:pPr>
            <w:r>
              <w:rPr>
                <w:spacing w:val="-2"/>
                <w:sz w:val="20"/>
              </w:rPr>
              <w:t>-</w:t>
            </w:r>
            <w:r>
              <w:rPr>
                <w:spacing w:val="-12"/>
                <w:sz w:val="20"/>
              </w:rPr>
              <w:t>1</w:t>
            </w:r>
          </w:p>
        </w:tc>
        <w:tc>
          <w:tcPr>
            <w:tcW w:w="972" w:type="dxa"/>
            <w:shd w:val="clear" w:color="auto" w:fill="FFE499"/>
          </w:tcPr>
          <w:p>
            <w:pPr>
              <w:pStyle w:val="TableParagraph"/>
              <w:spacing w:before="227"/>
              <w:ind w:right="91"/>
              <w:rPr>
                <w:sz w:val="20"/>
              </w:rPr>
            </w:pPr>
            <w:r>
              <w:rPr>
                <w:spacing w:val="-5"/>
                <w:sz w:val="20"/>
              </w:rPr>
              <w:t>16</w:t>
            </w:r>
          </w:p>
        </w:tc>
        <w:tc>
          <w:tcPr>
            <w:tcW w:w="1011" w:type="dxa"/>
            <w:shd w:val="clear" w:color="auto" w:fill="FFE499"/>
          </w:tcPr>
          <w:p>
            <w:pPr>
              <w:pStyle w:val="TableParagraph"/>
              <w:spacing w:before="227"/>
              <w:ind w:left="18" w:right="6"/>
              <w:jc w:val="center"/>
              <w:rPr>
                <w:sz w:val="20"/>
              </w:rPr>
            </w:pPr>
            <w:r>
              <w:rPr>
                <w:spacing w:val="-5"/>
                <w:sz w:val="20"/>
              </w:rPr>
              <w:t>DD</w:t>
            </w:r>
          </w:p>
        </w:tc>
        <w:tc>
          <w:tcPr>
            <w:tcW w:w="1106" w:type="dxa"/>
            <w:shd w:val="clear" w:color="auto" w:fill="FFE499"/>
          </w:tcPr>
          <w:p>
            <w:pPr>
              <w:pStyle w:val="TableParagraph"/>
              <w:spacing w:before="227"/>
              <w:ind w:left="19"/>
              <w:jc w:val="center"/>
              <w:rPr>
                <w:sz w:val="20"/>
              </w:rPr>
            </w:pPr>
            <w:r>
              <w:rPr>
                <w:spacing w:val="-4"/>
                <w:sz w:val="20"/>
              </w:rPr>
              <w:t>None</w:t>
            </w:r>
          </w:p>
        </w:tc>
        <w:tc>
          <w:tcPr>
            <w:tcW w:w="900" w:type="dxa"/>
            <w:shd w:val="clear" w:color="auto" w:fill="FFE499"/>
          </w:tcPr>
          <w:p>
            <w:pPr>
              <w:pStyle w:val="TableParagraph"/>
              <w:spacing w:before="227"/>
              <w:ind w:left="19"/>
              <w:jc w:val="center"/>
              <w:rPr>
                <w:sz w:val="20"/>
              </w:rPr>
            </w:pPr>
            <w:r>
              <w:rPr>
                <w:spacing w:val="-4"/>
                <w:sz w:val="20"/>
              </w:rPr>
              <w:t>None</w:t>
            </w:r>
          </w:p>
        </w:tc>
      </w:tr>
      <w:tr>
        <w:trPr>
          <w:trHeight w:val="457" w:hRule="atLeast"/>
        </w:trPr>
        <w:tc>
          <w:tcPr>
            <w:tcW w:w="895" w:type="dxa"/>
            <w:shd w:val="clear" w:color="auto" w:fill="FFC000"/>
          </w:tcPr>
          <w:p>
            <w:pPr>
              <w:pStyle w:val="TableParagraph"/>
              <w:spacing w:before="114"/>
              <w:ind w:left="10" w:right="1"/>
              <w:jc w:val="center"/>
              <w:rPr>
                <w:sz w:val="20"/>
              </w:rPr>
            </w:pPr>
            <w:r>
              <w:rPr>
                <w:spacing w:val="-2"/>
                <w:sz w:val="20"/>
              </w:rPr>
              <w:t>25-</w:t>
            </w:r>
            <w:r>
              <w:rPr>
                <w:spacing w:val="-4"/>
                <w:sz w:val="20"/>
              </w:rPr>
              <w:t>1125</w:t>
            </w:r>
          </w:p>
        </w:tc>
        <w:tc>
          <w:tcPr>
            <w:tcW w:w="2520" w:type="dxa"/>
            <w:shd w:val="clear" w:color="auto" w:fill="FFF1CC"/>
          </w:tcPr>
          <w:p>
            <w:pPr>
              <w:pStyle w:val="TableParagraph"/>
              <w:spacing w:line="228" w:lineRule="exact"/>
              <w:ind w:left="108" w:right="1108"/>
              <w:jc w:val="left"/>
              <w:rPr>
                <w:sz w:val="20"/>
              </w:rPr>
            </w:pPr>
            <w:r>
              <w:rPr>
                <w:sz w:val="20"/>
              </w:rPr>
              <w:t>History</w:t>
            </w:r>
            <w:r>
              <w:rPr>
                <w:spacing w:val="-12"/>
                <w:sz w:val="20"/>
              </w:rPr>
              <w:t> </w:t>
            </w:r>
            <w:r>
              <w:rPr>
                <w:sz w:val="20"/>
              </w:rPr>
              <w:t>Teachers, </w:t>
            </w:r>
            <w:r>
              <w:rPr>
                <w:spacing w:val="-2"/>
                <w:sz w:val="20"/>
              </w:rPr>
              <w:t>Postsecondary</w:t>
            </w:r>
          </w:p>
        </w:tc>
        <w:tc>
          <w:tcPr>
            <w:tcW w:w="1205" w:type="dxa"/>
            <w:shd w:val="clear" w:color="auto" w:fill="FFF1CC"/>
          </w:tcPr>
          <w:p>
            <w:pPr>
              <w:pStyle w:val="TableParagraph"/>
              <w:spacing w:before="114"/>
              <w:ind w:right="95"/>
              <w:rPr>
                <w:sz w:val="20"/>
              </w:rPr>
            </w:pPr>
            <w:r>
              <w:rPr>
                <w:spacing w:val="-5"/>
                <w:sz w:val="20"/>
              </w:rPr>
              <w:t>429</w:t>
            </w:r>
          </w:p>
        </w:tc>
        <w:tc>
          <w:tcPr>
            <w:tcW w:w="1214" w:type="dxa"/>
            <w:shd w:val="clear" w:color="auto" w:fill="FFF1CC"/>
          </w:tcPr>
          <w:p>
            <w:pPr>
              <w:pStyle w:val="TableParagraph"/>
              <w:spacing w:before="114"/>
              <w:ind w:right="94"/>
              <w:rPr>
                <w:sz w:val="20"/>
              </w:rPr>
            </w:pPr>
            <w:r>
              <w:rPr>
                <w:spacing w:val="-5"/>
                <w:sz w:val="20"/>
              </w:rPr>
              <w:t>423</w:t>
            </w:r>
          </w:p>
        </w:tc>
        <w:tc>
          <w:tcPr>
            <w:tcW w:w="873" w:type="dxa"/>
            <w:shd w:val="clear" w:color="auto" w:fill="FFF1CC"/>
          </w:tcPr>
          <w:p>
            <w:pPr>
              <w:pStyle w:val="TableParagraph"/>
              <w:spacing w:before="114"/>
              <w:ind w:right="94"/>
              <w:rPr>
                <w:sz w:val="20"/>
              </w:rPr>
            </w:pPr>
            <w:r>
              <w:rPr>
                <w:spacing w:val="-2"/>
                <w:sz w:val="20"/>
              </w:rPr>
              <w:t>-</w:t>
            </w:r>
            <w:r>
              <w:rPr>
                <w:spacing w:val="-12"/>
                <w:sz w:val="20"/>
              </w:rPr>
              <w:t>6</w:t>
            </w:r>
          </w:p>
        </w:tc>
        <w:tc>
          <w:tcPr>
            <w:tcW w:w="863" w:type="dxa"/>
            <w:shd w:val="clear" w:color="auto" w:fill="FFF1CC"/>
          </w:tcPr>
          <w:p>
            <w:pPr>
              <w:pStyle w:val="TableParagraph"/>
              <w:spacing w:before="114"/>
              <w:ind w:left="141"/>
              <w:jc w:val="center"/>
              <w:rPr>
                <w:sz w:val="20"/>
              </w:rPr>
            </w:pPr>
            <w:r>
              <w:rPr>
                <w:spacing w:val="-2"/>
                <w:sz w:val="20"/>
              </w:rPr>
              <w:t>-1.40%</w:t>
            </w:r>
          </w:p>
        </w:tc>
        <w:tc>
          <w:tcPr>
            <w:tcW w:w="770" w:type="dxa"/>
            <w:shd w:val="clear" w:color="auto" w:fill="FFF1CC"/>
          </w:tcPr>
          <w:p>
            <w:pPr>
              <w:pStyle w:val="TableParagraph"/>
              <w:spacing w:before="114"/>
              <w:ind w:right="89"/>
              <w:rPr>
                <w:sz w:val="20"/>
              </w:rPr>
            </w:pPr>
            <w:r>
              <w:rPr>
                <w:spacing w:val="-5"/>
                <w:sz w:val="20"/>
              </w:rPr>
              <w:t>17</w:t>
            </w:r>
          </w:p>
        </w:tc>
        <w:tc>
          <w:tcPr>
            <w:tcW w:w="964" w:type="dxa"/>
            <w:shd w:val="clear" w:color="auto" w:fill="FFF1CC"/>
          </w:tcPr>
          <w:p>
            <w:pPr>
              <w:pStyle w:val="TableParagraph"/>
              <w:spacing w:before="114"/>
              <w:ind w:right="91"/>
              <w:rPr>
                <w:sz w:val="20"/>
              </w:rPr>
            </w:pPr>
            <w:r>
              <w:rPr>
                <w:spacing w:val="-5"/>
                <w:sz w:val="20"/>
              </w:rPr>
              <w:t>14</w:t>
            </w:r>
          </w:p>
        </w:tc>
        <w:tc>
          <w:tcPr>
            <w:tcW w:w="818" w:type="dxa"/>
            <w:shd w:val="clear" w:color="auto" w:fill="FFF1CC"/>
          </w:tcPr>
          <w:p>
            <w:pPr>
              <w:pStyle w:val="TableParagraph"/>
              <w:spacing w:before="114"/>
              <w:ind w:right="91"/>
              <w:rPr>
                <w:sz w:val="20"/>
              </w:rPr>
            </w:pPr>
            <w:r>
              <w:rPr>
                <w:spacing w:val="-2"/>
                <w:sz w:val="20"/>
              </w:rPr>
              <w:t>-</w:t>
            </w:r>
            <w:r>
              <w:rPr>
                <w:spacing w:val="-12"/>
                <w:sz w:val="20"/>
              </w:rPr>
              <w:t>1</w:t>
            </w:r>
          </w:p>
        </w:tc>
        <w:tc>
          <w:tcPr>
            <w:tcW w:w="972" w:type="dxa"/>
            <w:shd w:val="clear" w:color="auto" w:fill="FFF1CC"/>
          </w:tcPr>
          <w:p>
            <w:pPr>
              <w:pStyle w:val="TableParagraph"/>
              <w:spacing w:before="114"/>
              <w:ind w:right="91"/>
              <w:rPr>
                <w:sz w:val="20"/>
              </w:rPr>
            </w:pPr>
            <w:r>
              <w:rPr>
                <w:spacing w:val="-5"/>
                <w:sz w:val="20"/>
              </w:rPr>
              <w:t>30</w:t>
            </w:r>
          </w:p>
        </w:tc>
        <w:tc>
          <w:tcPr>
            <w:tcW w:w="1011" w:type="dxa"/>
            <w:shd w:val="clear" w:color="auto" w:fill="FFF1CC"/>
          </w:tcPr>
          <w:p>
            <w:pPr>
              <w:pStyle w:val="TableParagraph"/>
              <w:spacing w:before="114"/>
              <w:ind w:left="18" w:right="6"/>
              <w:jc w:val="center"/>
              <w:rPr>
                <w:sz w:val="20"/>
              </w:rPr>
            </w:pPr>
            <w:r>
              <w:rPr>
                <w:spacing w:val="-5"/>
                <w:sz w:val="20"/>
              </w:rPr>
              <w:t>DD</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25-</w:t>
            </w:r>
            <w:r>
              <w:rPr>
                <w:spacing w:val="-4"/>
                <w:sz w:val="20"/>
              </w:rPr>
              <w:t>1126</w:t>
            </w:r>
          </w:p>
        </w:tc>
        <w:tc>
          <w:tcPr>
            <w:tcW w:w="2520" w:type="dxa"/>
            <w:shd w:val="clear" w:color="auto" w:fill="FFE499"/>
          </w:tcPr>
          <w:p>
            <w:pPr>
              <w:pStyle w:val="TableParagraph"/>
              <w:spacing w:line="230" w:lineRule="exact"/>
              <w:ind w:left="108"/>
              <w:jc w:val="left"/>
              <w:rPr>
                <w:sz w:val="20"/>
              </w:rPr>
            </w:pPr>
            <w:r>
              <w:rPr>
                <w:sz w:val="20"/>
              </w:rPr>
              <w:t>Philosophy and Religion Teachers,</w:t>
            </w:r>
            <w:r>
              <w:rPr>
                <w:spacing w:val="-9"/>
                <w:sz w:val="20"/>
              </w:rPr>
              <w:t> </w:t>
            </w:r>
            <w:r>
              <w:rPr>
                <w:spacing w:val="-2"/>
                <w:sz w:val="20"/>
              </w:rPr>
              <w:t>Postsecondary</w:t>
            </w:r>
          </w:p>
        </w:tc>
        <w:tc>
          <w:tcPr>
            <w:tcW w:w="1205" w:type="dxa"/>
            <w:shd w:val="clear" w:color="auto" w:fill="FFE499"/>
          </w:tcPr>
          <w:p>
            <w:pPr>
              <w:pStyle w:val="TableParagraph"/>
              <w:spacing w:before="114"/>
              <w:ind w:right="95"/>
              <w:rPr>
                <w:sz w:val="20"/>
              </w:rPr>
            </w:pPr>
            <w:r>
              <w:rPr>
                <w:spacing w:val="-5"/>
                <w:sz w:val="20"/>
              </w:rPr>
              <w:t>112</w:t>
            </w:r>
          </w:p>
        </w:tc>
        <w:tc>
          <w:tcPr>
            <w:tcW w:w="1214" w:type="dxa"/>
            <w:shd w:val="clear" w:color="auto" w:fill="FFE499"/>
          </w:tcPr>
          <w:p>
            <w:pPr>
              <w:pStyle w:val="TableParagraph"/>
              <w:spacing w:before="114"/>
              <w:ind w:right="94"/>
              <w:rPr>
                <w:sz w:val="20"/>
              </w:rPr>
            </w:pPr>
            <w:r>
              <w:rPr>
                <w:spacing w:val="-5"/>
                <w:sz w:val="20"/>
              </w:rPr>
              <w:t>109</w:t>
            </w:r>
          </w:p>
        </w:tc>
        <w:tc>
          <w:tcPr>
            <w:tcW w:w="873" w:type="dxa"/>
            <w:shd w:val="clear" w:color="auto" w:fill="FFE499"/>
          </w:tcPr>
          <w:p>
            <w:pPr>
              <w:pStyle w:val="TableParagraph"/>
              <w:spacing w:before="114"/>
              <w:ind w:right="94"/>
              <w:rPr>
                <w:sz w:val="20"/>
              </w:rPr>
            </w:pPr>
            <w:r>
              <w:rPr>
                <w:spacing w:val="-2"/>
                <w:sz w:val="20"/>
              </w:rPr>
              <w:t>-</w:t>
            </w:r>
            <w:r>
              <w:rPr>
                <w:spacing w:val="-12"/>
                <w:sz w:val="20"/>
              </w:rPr>
              <w:t>3</w:t>
            </w:r>
          </w:p>
        </w:tc>
        <w:tc>
          <w:tcPr>
            <w:tcW w:w="863" w:type="dxa"/>
            <w:shd w:val="clear" w:color="auto" w:fill="FFE499"/>
          </w:tcPr>
          <w:p>
            <w:pPr>
              <w:pStyle w:val="TableParagraph"/>
              <w:spacing w:before="114"/>
              <w:ind w:left="141"/>
              <w:jc w:val="center"/>
              <w:rPr>
                <w:sz w:val="20"/>
              </w:rPr>
            </w:pPr>
            <w:r>
              <w:rPr>
                <w:spacing w:val="-2"/>
                <w:sz w:val="20"/>
              </w:rPr>
              <w:t>-2.68%</w:t>
            </w:r>
          </w:p>
        </w:tc>
        <w:tc>
          <w:tcPr>
            <w:tcW w:w="770" w:type="dxa"/>
            <w:shd w:val="clear" w:color="auto" w:fill="FFE499"/>
          </w:tcPr>
          <w:p>
            <w:pPr>
              <w:pStyle w:val="TableParagraph"/>
              <w:spacing w:before="114"/>
              <w:ind w:right="90"/>
              <w:rPr>
                <w:sz w:val="20"/>
              </w:rPr>
            </w:pPr>
            <w:r>
              <w:rPr>
                <w:spacing w:val="-10"/>
                <w:sz w:val="20"/>
              </w:rPr>
              <w:t>4</w:t>
            </w:r>
          </w:p>
        </w:tc>
        <w:tc>
          <w:tcPr>
            <w:tcW w:w="964" w:type="dxa"/>
            <w:shd w:val="clear" w:color="auto" w:fill="FFE499"/>
          </w:tcPr>
          <w:p>
            <w:pPr>
              <w:pStyle w:val="TableParagraph"/>
              <w:spacing w:before="114"/>
              <w:ind w:right="91"/>
              <w:rPr>
                <w:sz w:val="20"/>
              </w:rPr>
            </w:pPr>
            <w:r>
              <w:rPr>
                <w:spacing w:val="-10"/>
                <w:sz w:val="20"/>
              </w:rPr>
              <w:t>4</w:t>
            </w:r>
          </w:p>
        </w:tc>
        <w:tc>
          <w:tcPr>
            <w:tcW w:w="818" w:type="dxa"/>
            <w:shd w:val="clear" w:color="auto" w:fill="FFE499"/>
          </w:tcPr>
          <w:p>
            <w:pPr>
              <w:pStyle w:val="TableParagraph"/>
              <w:spacing w:before="114"/>
              <w:ind w:right="91"/>
              <w:rPr>
                <w:sz w:val="20"/>
              </w:rPr>
            </w:pPr>
            <w:r>
              <w:rPr>
                <w:spacing w:val="-10"/>
                <w:sz w:val="20"/>
              </w:rPr>
              <w:t>0</w:t>
            </w:r>
          </w:p>
        </w:tc>
        <w:tc>
          <w:tcPr>
            <w:tcW w:w="972" w:type="dxa"/>
            <w:shd w:val="clear" w:color="auto" w:fill="FFE499"/>
          </w:tcPr>
          <w:p>
            <w:pPr>
              <w:pStyle w:val="TableParagraph"/>
              <w:spacing w:before="114"/>
              <w:ind w:right="91"/>
              <w:rPr>
                <w:sz w:val="20"/>
              </w:rPr>
            </w:pPr>
            <w:r>
              <w:rPr>
                <w:spacing w:val="-10"/>
                <w:sz w:val="20"/>
              </w:rPr>
              <w:t>8</w:t>
            </w:r>
          </w:p>
        </w:tc>
        <w:tc>
          <w:tcPr>
            <w:tcW w:w="1011" w:type="dxa"/>
            <w:shd w:val="clear" w:color="auto" w:fill="FFE499"/>
          </w:tcPr>
          <w:p>
            <w:pPr>
              <w:pStyle w:val="TableParagraph"/>
              <w:spacing w:before="114"/>
              <w:ind w:left="18" w:right="6"/>
              <w:jc w:val="center"/>
              <w:rPr>
                <w:sz w:val="20"/>
              </w:rPr>
            </w:pPr>
            <w:r>
              <w:rPr>
                <w:spacing w:val="-5"/>
                <w:sz w:val="20"/>
              </w:rPr>
              <w:t>DD</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9"/>
              <w:jc w:val="center"/>
              <w:rPr>
                <w:sz w:val="20"/>
              </w:rPr>
            </w:pPr>
            <w:r>
              <w:rPr>
                <w:spacing w:val="-4"/>
                <w:sz w:val="20"/>
              </w:rPr>
              <w:t>None</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25-</w:t>
            </w:r>
            <w:r>
              <w:rPr>
                <w:spacing w:val="-4"/>
                <w:sz w:val="20"/>
              </w:rPr>
              <w:t>1193</w:t>
            </w:r>
          </w:p>
        </w:tc>
        <w:tc>
          <w:tcPr>
            <w:tcW w:w="2520" w:type="dxa"/>
            <w:shd w:val="clear" w:color="auto" w:fill="FFF1CC"/>
          </w:tcPr>
          <w:p>
            <w:pPr>
              <w:pStyle w:val="TableParagraph"/>
              <w:spacing w:line="228" w:lineRule="exact"/>
              <w:ind w:left="108"/>
              <w:jc w:val="left"/>
              <w:rPr>
                <w:sz w:val="20"/>
              </w:rPr>
            </w:pPr>
            <w:r>
              <w:rPr>
                <w:sz w:val="20"/>
              </w:rPr>
              <w:t>Recreation</w:t>
            </w:r>
            <w:r>
              <w:rPr>
                <w:spacing w:val="-12"/>
                <w:sz w:val="20"/>
              </w:rPr>
              <w:t> </w:t>
            </w:r>
            <w:r>
              <w:rPr>
                <w:sz w:val="20"/>
              </w:rPr>
              <w:t>and</w:t>
            </w:r>
            <w:r>
              <w:rPr>
                <w:spacing w:val="-11"/>
                <w:sz w:val="20"/>
              </w:rPr>
              <w:t> </w:t>
            </w:r>
            <w:r>
              <w:rPr>
                <w:sz w:val="20"/>
              </w:rPr>
              <w:t>Fitness</w:t>
            </w:r>
            <w:r>
              <w:rPr>
                <w:spacing w:val="-12"/>
                <w:sz w:val="20"/>
              </w:rPr>
              <w:t> </w:t>
            </w:r>
            <w:r>
              <w:rPr>
                <w:sz w:val="20"/>
              </w:rPr>
              <w:t>Studies Teachers, Postsecondary</w:t>
            </w:r>
          </w:p>
        </w:tc>
        <w:tc>
          <w:tcPr>
            <w:tcW w:w="1205" w:type="dxa"/>
            <w:shd w:val="clear" w:color="auto" w:fill="FFF1CC"/>
          </w:tcPr>
          <w:p>
            <w:pPr>
              <w:pStyle w:val="TableParagraph"/>
              <w:spacing w:before="112"/>
              <w:ind w:right="95"/>
              <w:rPr>
                <w:sz w:val="20"/>
              </w:rPr>
            </w:pPr>
            <w:r>
              <w:rPr>
                <w:spacing w:val="-5"/>
                <w:sz w:val="20"/>
              </w:rPr>
              <w:t>183</w:t>
            </w:r>
          </w:p>
        </w:tc>
        <w:tc>
          <w:tcPr>
            <w:tcW w:w="1214" w:type="dxa"/>
            <w:shd w:val="clear" w:color="auto" w:fill="FFF1CC"/>
          </w:tcPr>
          <w:p>
            <w:pPr>
              <w:pStyle w:val="TableParagraph"/>
              <w:spacing w:before="112"/>
              <w:ind w:right="94"/>
              <w:rPr>
                <w:sz w:val="20"/>
              </w:rPr>
            </w:pPr>
            <w:r>
              <w:rPr>
                <w:spacing w:val="-5"/>
                <w:sz w:val="20"/>
              </w:rPr>
              <w:t>187</w:t>
            </w:r>
          </w:p>
        </w:tc>
        <w:tc>
          <w:tcPr>
            <w:tcW w:w="873" w:type="dxa"/>
            <w:shd w:val="clear" w:color="auto" w:fill="FFF1CC"/>
          </w:tcPr>
          <w:p>
            <w:pPr>
              <w:pStyle w:val="TableParagraph"/>
              <w:spacing w:before="112"/>
              <w:ind w:right="94"/>
              <w:rPr>
                <w:sz w:val="20"/>
              </w:rPr>
            </w:pPr>
            <w:r>
              <w:rPr>
                <w:spacing w:val="-10"/>
                <w:sz w:val="20"/>
              </w:rPr>
              <w:t>4</w:t>
            </w:r>
          </w:p>
        </w:tc>
        <w:tc>
          <w:tcPr>
            <w:tcW w:w="863" w:type="dxa"/>
            <w:shd w:val="clear" w:color="auto" w:fill="FFF1CC"/>
          </w:tcPr>
          <w:p>
            <w:pPr>
              <w:pStyle w:val="TableParagraph"/>
              <w:spacing w:before="112"/>
              <w:ind w:left="196"/>
              <w:jc w:val="center"/>
              <w:rPr>
                <w:sz w:val="20"/>
              </w:rPr>
            </w:pPr>
            <w:r>
              <w:rPr>
                <w:spacing w:val="-2"/>
                <w:sz w:val="20"/>
              </w:rPr>
              <w:t>2.19%</w:t>
            </w:r>
          </w:p>
        </w:tc>
        <w:tc>
          <w:tcPr>
            <w:tcW w:w="770" w:type="dxa"/>
            <w:shd w:val="clear" w:color="auto" w:fill="FFF1CC"/>
          </w:tcPr>
          <w:p>
            <w:pPr>
              <w:pStyle w:val="TableParagraph"/>
              <w:spacing w:before="112"/>
              <w:ind w:right="90"/>
              <w:rPr>
                <w:sz w:val="20"/>
              </w:rPr>
            </w:pPr>
            <w:r>
              <w:rPr>
                <w:spacing w:val="-10"/>
                <w:sz w:val="20"/>
              </w:rPr>
              <w:t>7</w:t>
            </w:r>
          </w:p>
        </w:tc>
        <w:tc>
          <w:tcPr>
            <w:tcW w:w="964" w:type="dxa"/>
            <w:shd w:val="clear" w:color="auto" w:fill="FFF1CC"/>
          </w:tcPr>
          <w:p>
            <w:pPr>
              <w:pStyle w:val="TableParagraph"/>
              <w:spacing w:before="112"/>
              <w:ind w:right="91"/>
              <w:rPr>
                <w:sz w:val="20"/>
              </w:rPr>
            </w:pPr>
            <w:r>
              <w:rPr>
                <w:spacing w:val="-10"/>
                <w:sz w:val="20"/>
              </w:rPr>
              <w:t>6</w:t>
            </w:r>
          </w:p>
        </w:tc>
        <w:tc>
          <w:tcPr>
            <w:tcW w:w="818" w:type="dxa"/>
            <w:shd w:val="clear" w:color="auto" w:fill="FFF1CC"/>
          </w:tcPr>
          <w:p>
            <w:pPr>
              <w:pStyle w:val="TableParagraph"/>
              <w:spacing w:before="112"/>
              <w:ind w:right="91"/>
              <w:rPr>
                <w:sz w:val="20"/>
              </w:rPr>
            </w:pPr>
            <w:r>
              <w:rPr>
                <w:spacing w:val="-10"/>
                <w:sz w:val="20"/>
              </w:rPr>
              <w:t>0</w:t>
            </w:r>
          </w:p>
        </w:tc>
        <w:tc>
          <w:tcPr>
            <w:tcW w:w="972" w:type="dxa"/>
            <w:shd w:val="clear" w:color="auto" w:fill="FFF1CC"/>
          </w:tcPr>
          <w:p>
            <w:pPr>
              <w:pStyle w:val="TableParagraph"/>
              <w:spacing w:before="112"/>
              <w:ind w:right="91"/>
              <w:rPr>
                <w:sz w:val="20"/>
              </w:rPr>
            </w:pPr>
            <w:r>
              <w:rPr>
                <w:spacing w:val="-5"/>
                <w:sz w:val="20"/>
              </w:rPr>
              <w:t>13</w:t>
            </w:r>
          </w:p>
        </w:tc>
        <w:tc>
          <w:tcPr>
            <w:tcW w:w="1011" w:type="dxa"/>
            <w:shd w:val="clear" w:color="auto" w:fill="FFF1CC"/>
          </w:tcPr>
          <w:p>
            <w:pPr>
              <w:pStyle w:val="TableParagraph"/>
              <w:spacing w:before="112"/>
              <w:ind w:left="18" w:right="6"/>
              <w:jc w:val="center"/>
              <w:rPr>
                <w:sz w:val="20"/>
              </w:rPr>
            </w:pPr>
            <w:r>
              <w:rPr>
                <w:spacing w:val="-5"/>
                <w:sz w:val="20"/>
              </w:rPr>
              <w:t>DD</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25-</w:t>
            </w:r>
            <w:r>
              <w:rPr>
                <w:spacing w:val="-4"/>
                <w:sz w:val="20"/>
              </w:rPr>
              <w:t>1194</w:t>
            </w:r>
          </w:p>
        </w:tc>
        <w:tc>
          <w:tcPr>
            <w:tcW w:w="2520" w:type="dxa"/>
            <w:shd w:val="clear" w:color="auto" w:fill="FFE499"/>
          </w:tcPr>
          <w:p>
            <w:pPr>
              <w:pStyle w:val="TableParagraph"/>
              <w:spacing w:line="230" w:lineRule="exact"/>
              <w:ind w:left="108"/>
              <w:jc w:val="left"/>
              <w:rPr>
                <w:sz w:val="20"/>
              </w:rPr>
            </w:pPr>
            <w:r>
              <w:rPr>
                <w:spacing w:val="-2"/>
                <w:sz w:val="20"/>
              </w:rPr>
              <w:t>Career/Technical </w:t>
            </w:r>
            <w:r>
              <w:rPr>
                <w:spacing w:val="-2"/>
                <w:sz w:val="20"/>
              </w:rPr>
              <w:t>Education </w:t>
            </w:r>
            <w:r>
              <w:rPr>
                <w:sz w:val="20"/>
              </w:rPr>
              <w:t>Teachers, Postsecondary</w:t>
            </w:r>
          </w:p>
        </w:tc>
        <w:tc>
          <w:tcPr>
            <w:tcW w:w="1205" w:type="dxa"/>
            <w:shd w:val="clear" w:color="auto" w:fill="FFE499"/>
          </w:tcPr>
          <w:p>
            <w:pPr>
              <w:pStyle w:val="TableParagraph"/>
              <w:spacing w:before="114"/>
              <w:ind w:right="95"/>
              <w:rPr>
                <w:sz w:val="20"/>
              </w:rPr>
            </w:pPr>
            <w:r>
              <w:rPr>
                <w:spacing w:val="-2"/>
                <w:sz w:val="20"/>
              </w:rPr>
              <w:t>1,644</w:t>
            </w:r>
          </w:p>
        </w:tc>
        <w:tc>
          <w:tcPr>
            <w:tcW w:w="1214" w:type="dxa"/>
            <w:shd w:val="clear" w:color="auto" w:fill="FFE499"/>
          </w:tcPr>
          <w:p>
            <w:pPr>
              <w:pStyle w:val="TableParagraph"/>
              <w:spacing w:before="114"/>
              <w:ind w:right="94"/>
              <w:rPr>
                <w:sz w:val="20"/>
              </w:rPr>
            </w:pPr>
            <w:r>
              <w:rPr>
                <w:spacing w:val="-2"/>
                <w:sz w:val="20"/>
              </w:rPr>
              <w:t>1,714</w:t>
            </w:r>
          </w:p>
        </w:tc>
        <w:tc>
          <w:tcPr>
            <w:tcW w:w="873" w:type="dxa"/>
            <w:shd w:val="clear" w:color="auto" w:fill="FFE499"/>
          </w:tcPr>
          <w:p>
            <w:pPr>
              <w:pStyle w:val="TableParagraph"/>
              <w:spacing w:before="114"/>
              <w:ind w:right="94"/>
              <w:rPr>
                <w:sz w:val="20"/>
              </w:rPr>
            </w:pPr>
            <w:r>
              <w:rPr>
                <w:spacing w:val="-5"/>
                <w:sz w:val="20"/>
              </w:rPr>
              <w:t>70</w:t>
            </w:r>
          </w:p>
        </w:tc>
        <w:tc>
          <w:tcPr>
            <w:tcW w:w="863" w:type="dxa"/>
            <w:shd w:val="clear" w:color="auto" w:fill="FFE499"/>
          </w:tcPr>
          <w:p>
            <w:pPr>
              <w:pStyle w:val="TableParagraph"/>
              <w:spacing w:before="114"/>
              <w:ind w:left="196"/>
              <w:jc w:val="center"/>
              <w:rPr>
                <w:sz w:val="20"/>
              </w:rPr>
            </w:pPr>
            <w:r>
              <w:rPr>
                <w:spacing w:val="-2"/>
                <w:sz w:val="20"/>
              </w:rPr>
              <w:t>4.26%</w:t>
            </w:r>
          </w:p>
        </w:tc>
        <w:tc>
          <w:tcPr>
            <w:tcW w:w="770" w:type="dxa"/>
            <w:shd w:val="clear" w:color="auto" w:fill="FFE499"/>
          </w:tcPr>
          <w:p>
            <w:pPr>
              <w:pStyle w:val="TableParagraph"/>
              <w:spacing w:before="114"/>
              <w:ind w:right="89"/>
              <w:rPr>
                <w:sz w:val="20"/>
              </w:rPr>
            </w:pPr>
            <w:r>
              <w:rPr>
                <w:spacing w:val="-5"/>
                <w:sz w:val="20"/>
              </w:rPr>
              <w:t>65</w:t>
            </w:r>
          </w:p>
        </w:tc>
        <w:tc>
          <w:tcPr>
            <w:tcW w:w="964" w:type="dxa"/>
            <w:shd w:val="clear" w:color="auto" w:fill="FFE499"/>
          </w:tcPr>
          <w:p>
            <w:pPr>
              <w:pStyle w:val="TableParagraph"/>
              <w:spacing w:before="114"/>
              <w:ind w:right="91"/>
              <w:rPr>
                <w:sz w:val="20"/>
              </w:rPr>
            </w:pPr>
            <w:r>
              <w:rPr>
                <w:spacing w:val="-5"/>
                <w:sz w:val="20"/>
              </w:rPr>
              <w:t>54</w:t>
            </w:r>
          </w:p>
        </w:tc>
        <w:tc>
          <w:tcPr>
            <w:tcW w:w="818" w:type="dxa"/>
            <w:shd w:val="clear" w:color="auto" w:fill="FFE499"/>
          </w:tcPr>
          <w:p>
            <w:pPr>
              <w:pStyle w:val="TableParagraph"/>
              <w:spacing w:before="114"/>
              <w:ind w:right="91"/>
              <w:rPr>
                <w:sz w:val="20"/>
              </w:rPr>
            </w:pPr>
            <w:r>
              <w:rPr>
                <w:spacing w:val="-10"/>
                <w:sz w:val="20"/>
              </w:rPr>
              <w:t>7</w:t>
            </w:r>
          </w:p>
        </w:tc>
        <w:tc>
          <w:tcPr>
            <w:tcW w:w="972" w:type="dxa"/>
            <w:shd w:val="clear" w:color="auto" w:fill="FFE499"/>
          </w:tcPr>
          <w:p>
            <w:pPr>
              <w:pStyle w:val="TableParagraph"/>
              <w:spacing w:before="114"/>
              <w:ind w:right="91"/>
              <w:rPr>
                <w:sz w:val="20"/>
              </w:rPr>
            </w:pPr>
            <w:r>
              <w:rPr>
                <w:spacing w:val="-5"/>
                <w:sz w:val="20"/>
              </w:rPr>
              <w:t>126</w:t>
            </w:r>
          </w:p>
        </w:tc>
        <w:tc>
          <w:tcPr>
            <w:tcW w:w="1011" w:type="dxa"/>
            <w:shd w:val="clear" w:color="auto" w:fill="FFE499"/>
          </w:tcPr>
          <w:p>
            <w:pPr>
              <w:pStyle w:val="TableParagraph"/>
              <w:spacing w:before="114"/>
              <w:ind w:left="18" w:right="6"/>
              <w:jc w:val="center"/>
              <w:rPr>
                <w:sz w:val="20"/>
              </w:rPr>
            </w:pPr>
            <w:r>
              <w:rPr>
                <w:spacing w:val="-5"/>
                <w:sz w:val="20"/>
              </w:rPr>
              <w:t>BD</w:t>
            </w:r>
          </w:p>
        </w:tc>
        <w:tc>
          <w:tcPr>
            <w:tcW w:w="1106" w:type="dxa"/>
            <w:shd w:val="clear" w:color="auto" w:fill="FFE499"/>
          </w:tcPr>
          <w:p>
            <w:pPr>
              <w:pStyle w:val="TableParagraph"/>
              <w:spacing w:before="114"/>
              <w:ind w:left="19" w:right="2"/>
              <w:jc w:val="center"/>
              <w:rPr>
                <w:sz w:val="20"/>
              </w:rPr>
            </w:pPr>
            <w:r>
              <w:rPr>
                <w:spacing w:val="-5"/>
                <w:sz w:val="20"/>
              </w:rPr>
              <w:t>&lt;5</w:t>
            </w:r>
          </w:p>
        </w:tc>
        <w:tc>
          <w:tcPr>
            <w:tcW w:w="900" w:type="dxa"/>
            <w:shd w:val="clear" w:color="auto" w:fill="FFE499"/>
          </w:tcPr>
          <w:p>
            <w:pPr>
              <w:pStyle w:val="TableParagraph"/>
              <w:spacing w:before="114"/>
              <w:ind w:left="19"/>
              <w:jc w:val="center"/>
              <w:rPr>
                <w:sz w:val="20"/>
              </w:rPr>
            </w:pPr>
            <w:r>
              <w:rPr>
                <w:spacing w:val="-4"/>
                <w:sz w:val="20"/>
              </w:rPr>
              <w:t>None</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25-</w:t>
            </w:r>
            <w:r>
              <w:rPr>
                <w:spacing w:val="-4"/>
                <w:sz w:val="20"/>
              </w:rPr>
              <w:t>1199</w:t>
            </w:r>
          </w:p>
        </w:tc>
        <w:tc>
          <w:tcPr>
            <w:tcW w:w="2520" w:type="dxa"/>
            <w:shd w:val="clear" w:color="auto" w:fill="FFF1CC"/>
          </w:tcPr>
          <w:p>
            <w:pPr>
              <w:pStyle w:val="TableParagraph"/>
              <w:spacing w:line="230" w:lineRule="exact"/>
              <w:ind w:left="108"/>
              <w:jc w:val="left"/>
              <w:rPr>
                <w:sz w:val="20"/>
              </w:rPr>
            </w:pPr>
            <w:r>
              <w:rPr>
                <w:sz w:val="20"/>
              </w:rPr>
              <w:t>Postsecondary</w:t>
            </w:r>
            <w:r>
              <w:rPr>
                <w:spacing w:val="-12"/>
                <w:sz w:val="20"/>
              </w:rPr>
              <w:t> </w:t>
            </w:r>
            <w:r>
              <w:rPr>
                <w:sz w:val="20"/>
              </w:rPr>
              <w:t>Teachers,</w:t>
            </w:r>
            <w:r>
              <w:rPr>
                <w:spacing w:val="-11"/>
                <w:sz w:val="20"/>
              </w:rPr>
              <w:t> </w:t>
            </w:r>
            <w:r>
              <w:rPr>
                <w:sz w:val="20"/>
              </w:rPr>
              <w:t>All </w:t>
            </w:r>
            <w:r>
              <w:rPr>
                <w:spacing w:val="-2"/>
                <w:sz w:val="20"/>
              </w:rPr>
              <w:t>Other</w:t>
            </w:r>
          </w:p>
        </w:tc>
        <w:tc>
          <w:tcPr>
            <w:tcW w:w="1205" w:type="dxa"/>
            <w:shd w:val="clear" w:color="auto" w:fill="FFF1CC"/>
          </w:tcPr>
          <w:p>
            <w:pPr>
              <w:pStyle w:val="TableParagraph"/>
              <w:spacing w:before="112"/>
              <w:ind w:right="95"/>
              <w:rPr>
                <w:sz w:val="20"/>
              </w:rPr>
            </w:pPr>
            <w:r>
              <w:rPr>
                <w:spacing w:val="-2"/>
                <w:sz w:val="20"/>
              </w:rPr>
              <w:t>1,027</w:t>
            </w:r>
          </w:p>
        </w:tc>
        <w:tc>
          <w:tcPr>
            <w:tcW w:w="1214" w:type="dxa"/>
            <w:shd w:val="clear" w:color="auto" w:fill="FFF1CC"/>
          </w:tcPr>
          <w:p>
            <w:pPr>
              <w:pStyle w:val="TableParagraph"/>
              <w:spacing w:before="112"/>
              <w:ind w:right="94"/>
              <w:rPr>
                <w:sz w:val="20"/>
              </w:rPr>
            </w:pPr>
            <w:r>
              <w:rPr>
                <w:spacing w:val="-2"/>
                <w:sz w:val="20"/>
              </w:rPr>
              <w:t>1,041</w:t>
            </w:r>
          </w:p>
        </w:tc>
        <w:tc>
          <w:tcPr>
            <w:tcW w:w="873" w:type="dxa"/>
            <w:shd w:val="clear" w:color="auto" w:fill="FFF1CC"/>
          </w:tcPr>
          <w:p>
            <w:pPr>
              <w:pStyle w:val="TableParagraph"/>
              <w:spacing w:before="112"/>
              <w:ind w:right="94"/>
              <w:rPr>
                <w:sz w:val="20"/>
              </w:rPr>
            </w:pPr>
            <w:r>
              <w:rPr>
                <w:spacing w:val="-5"/>
                <w:sz w:val="20"/>
              </w:rPr>
              <w:t>14</w:t>
            </w:r>
          </w:p>
        </w:tc>
        <w:tc>
          <w:tcPr>
            <w:tcW w:w="863" w:type="dxa"/>
            <w:shd w:val="clear" w:color="auto" w:fill="FFF1CC"/>
          </w:tcPr>
          <w:p>
            <w:pPr>
              <w:pStyle w:val="TableParagraph"/>
              <w:spacing w:before="112"/>
              <w:ind w:left="196"/>
              <w:jc w:val="center"/>
              <w:rPr>
                <w:sz w:val="20"/>
              </w:rPr>
            </w:pPr>
            <w:r>
              <w:rPr>
                <w:spacing w:val="-2"/>
                <w:sz w:val="20"/>
              </w:rPr>
              <w:t>1.36%</w:t>
            </w:r>
          </w:p>
        </w:tc>
        <w:tc>
          <w:tcPr>
            <w:tcW w:w="770" w:type="dxa"/>
            <w:shd w:val="clear" w:color="auto" w:fill="FFF1CC"/>
          </w:tcPr>
          <w:p>
            <w:pPr>
              <w:pStyle w:val="TableParagraph"/>
              <w:spacing w:before="112"/>
              <w:ind w:right="89"/>
              <w:rPr>
                <w:sz w:val="20"/>
              </w:rPr>
            </w:pPr>
            <w:r>
              <w:rPr>
                <w:spacing w:val="-5"/>
                <w:sz w:val="20"/>
              </w:rPr>
              <w:t>40</w:t>
            </w:r>
          </w:p>
        </w:tc>
        <w:tc>
          <w:tcPr>
            <w:tcW w:w="964" w:type="dxa"/>
            <w:shd w:val="clear" w:color="auto" w:fill="FFF1CC"/>
          </w:tcPr>
          <w:p>
            <w:pPr>
              <w:pStyle w:val="TableParagraph"/>
              <w:spacing w:before="112"/>
              <w:ind w:right="91"/>
              <w:rPr>
                <w:sz w:val="20"/>
              </w:rPr>
            </w:pPr>
            <w:r>
              <w:rPr>
                <w:spacing w:val="-5"/>
                <w:sz w:val="20"/>
              </w:rPr>
              <w:t>34</w:t>
            </w:r>
          </w:p>
        </w:tc>
        <w:tc>
          <w:tcPr>
            <w:tcW w:w="818" w:type="dxa"/>
            <w:shd w:val="clear" w:color="auto" w:fill="FFF1CC"/>
          </w:tcPr>
          <w:p>
            <w:pPr>
              <w:pStyle w:val="TableParagraph"/>
              <w:spacing w:before="112"/>
              <w:ind w:right="91"/>
              <w:rPr>
                <w:sz w:val="20"/>
              </w:rPr>
            </w:pPr>
            <w:r>
              <w:rPr>
                <w:spacing w:val="-10"/>
                <w:sz w:val="20"/>
              </w:rPr>
              <w:t>1</w:t>
            </w:r>
          </w:p>
        </w:tc>
        <w:tc>
          <w:tcPr>
            <w:tcW w:w="972" w:type="dxa"/>
            <w:shd w:val="clear" w:color="auto" w:fill="FFF1CC"/>
          </w:tcPr>
          <w:p>
            <w:pPr>
              <w:pStyle w:val="TableParagraph"/>
              <w:spacing w:before="112"/>
              <w:ind w:right="91"/>
              <w:rPr>
                <w:sz w:val="20"/>
              </w:rPr>
            </w:pPr>
            <w:r>
              <w:rPr>
                <w:spacing w:val="-5"/>
                <w:sz w:val="20"/>
              </w:rPr>
              <w:t>75</w:t>
            </w:r>
          </w:p>
        </w:tc>
        <w:tc>
          <w:tcPr>
            <w:tcW w:w="1011" w:type="dxa"/>
            <w:shd w:val="clear" w:color="auto" w:fill="FFF1CC"/>
          </w:tcPr>
          <w:p>
            <w:pPr>
              <w:pStyle w:val="TableParagraph"/>
              <w:spacing w:before="112"/>
              <w:ind w:left="18" w:right="6"/>
              <w:jc w:val="center"/>
              <w:rPr>
                <w:sz w:val="20"/>
              </w:rPr>
            </w:pPr>
            <w:r>
              <w:rPr>
                <w:spacing w:val="-5"/>
                <w:sz w:val="20"/>
              </w:rPr>
              <w:t>DD</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9"/>
              <w:jc w:val="center"/>
              <w:rPr>
                <w:sz w:val="20"/>
              </w:rPr>
            </w:pPr>
            <w:r>
              <w:rPr>
                <w:spacing w:val="-4"/>
                <w:sz w:val="20"/>
              </w:rPr>
              <w:t>None</w:t>
            </w:r>
          </w:p>
        </w:tc>
      </w:tr>
      <w:tr>
        <w:trPr>
          <w:trHeight w:val="686" w:hRule="atLeast"/>
        </w:trPr>
        <w:tc>
          <w:tcPr>
            <w:tcW w:w="895" w:type="dxa"/>
            <w:shd w:val="clear" w:color="auto" w:fill="FFC000"/>
          </w:tcPr>
          <w:p>
            <w:pPr>
              <w:pStyle w:val="TableParagraph"/>
              <w:spacing w:before="228"/>
              <w:ind w:left="10" w:right="1"/>
              <w:jc w:val="center"/>
              <w:rPr>
                <w:b/>
                <w:sz w:val="20"/>
              </w:rPr>
            </w:pPr>
            <w:r>
              <w:rPr>
                <w:b/>
                <w:spacing w:val="-2"/>
                <w:sz w:val="20"/>
              </w:rPr>
              <w:t>25-</w:t>
            </w:r>
            <w:r>
              <w:rPr>
                <w:b/>
                <w:spacing w:val="-4"/>
                <w:sz w:val="20"/>
              </w:rPr>
              <w:t>2000</w:t>
            </w:r>
          </w:p>
        </w:tc>
        <w:tc>
          <w:tcPr>
            <w:tcW w:w="2520" w:type="dxa"/>
            <w:shd w:val="clear" w:color="auto" w:fill="FFE499"/>
          </w:tcPr>
          <w:p>
            <w:pPr>
              <w:pStyle w:val="TableParagraph"/>
              <w:spacing w:line="228" w:lineRule="exact"/>
              <w:ind w:left="108"/>
              <w:jc w:val="left"/>
              <w:rPr>
                <w:b/>
                <w:sz w:val="20"/>
              </w:rPr>
            </w:pPr>
            <w:r>
              <w:rPr>
                <w:b/>
                <w:sz w:val="20"/>
              </w:rPr>
              <w:t>Preschool,</w:t>
            </w:r>
            <w:r>
              <w:rPr>
                <w:b/>
                <w:spacing w:val="-9"/>
                <w:sz w:val="20"/>
              </w:rPr>
              <w:t> </w:t>
            </w:r>
            <w:r>
              <w:rPr>
                <w:b/>
                <w:spacing w:val="-2"/>
                <w:sz w:val="20"/>
              </w:rPr>
              <w:t>Elementary,</w:t>
            </w:r>
          </w:p>
          <w:p>
            <w:pPr>
              <w:pStyle w:val="TableParagraph"/>
              <w:spacing w:line="228" w:lineRule="exact"/>
              <w:ind w:left="108" w:right="132"/>
              <w:jc w:val="left"/>
              <w:rPr>
                <w:b/>
                <w:sz w:val="20"/>
              </w:rPr>
            </w:pPr>
            <w:r>
              <w:rPr>
                <w:b/>
                <w:sz w:val="20"/>
              </w:rPr>
              <w:t>Middle, Secondary, and Special</w:t>
            </w:r>
            <w:r>
              <w:rPr>
                <w:b/>
                <w:spacing w:val="-12"/>
                <w:sz w:val="20"/>
              </w:rPr>
              <w:t> </w:t>
            </w:r>
            <w:r>
              <w:rPr>
                <w:b/>
                <w:sz w:val="20"/>
              </w:rPr>
              <w:t>Education</w:t>
            </w:r>
            <w:r>
              <w:rPr>
                <w:b/>
                <w:spacing w:val="-11"/>
                <w:sz w:val="20"/>
              </w:rPr>
              <w:t> </w:t>
            </w:r>
            <w:r>
              <w:rPr>
                <w:b/>
                <w:sz w:val="20"/>
              </w:rPr>
              <w:t>Teachers</w:t>
            </w:r>
          </w:p>
        </w:tc>
        <w:tc>
          <w:tcPr>
            <w:tcW w:w="1205" w:type="dxa"/>
            <w:shd w:val="clear" w:color="auto" w:fill="FFE499"/>
          </w:tcPr>
          <w:p>
            <w:pPr>
              <w:pStyle w:val="TableParagraph"/>
              <w:spacing w:before="228"/>
              <w:ind w:right="95"/>
              <w:rPr>
                <w:b/>
                <w:sz w:val="20"/>
              </w:rPr>
            </w:pPr>
            <w:r>
              <w:rPr>
                <w:b/>
                <w:spacing w:val="-2"/>
                <w:sz w:val="20"/>
              </w:rPr>
              <w:t>38,849</w:t>
            </w:r>
          </w:p>
        </w:tc>
        <w:tc>
          <w:tcPr>
            <w:tcW w:w="1214" w:type="dxa"/>
            <w:shd w:val="clear" w:color="auto" w:fill="FFE499"/>
          </w:tcPr>
          <w:p>
            <w:pPr>
              <w:pStyle w:val="TableParagraph"/>
              <w:spacing w:before="228"/>
              <w:ind w:right="94"/>
              <w:rPr>
                <w:b/>
                <w:sz w:val="20"/>
              </w:rPr>
            </w:pPr>
            <w:r>
              <w:rPr>
                <w:b/>
                <w:spacing w:val="-2"/>
                <w:sz w:val="20"/>
              </w:rPr>
              <w:t>43,742</w:t>
            </w:r>
          </w:p>
        </w:tc>
        <w:tc>
          <w:tcPr>
            <w:tcW w:w="873" w:type="dxa"/>
            <w:shd w:val="clear" w:color="auto" w:fill="FFE499"/>
          </w:tcPr>
          <w:p>
            <w:pPr>
              <w:pStyle w:val="TableParagraph"/>
              <w:spacing w:before="228"/>
              <w:ind w:right="93"/>
              <w:rPr>
                <w:b/>
                <w:sz w:val="20"/>
              </w:rPr>
            </w:pPr>
            <w:r>
              <w:rPr>
                <w:b/>
                <w:spacing w:val="-2"/>
                <w:sz w:val="20"/>
              </w:rPr>
              <w:t>4,893</w:t>
            </w:r>
          </w:p>
        </w:tc>
        <w:tc>
          <w:tcPr>
            <w:tcW w:w="863" w:type="dxa"/>
            <w:shd w:val="clear" w:color="auto" w:fill="FFE499"/>
          </w:tcPr>
          <w:p>
            <w:pPr>
              <w:pStyle w:val="TableParagraph"/>
              <w:spacing w:before="228"/>
              <w:ind w:left="141" w:right="36"/>
              <w:jc w:val="center"/>
              <w:rPr>
                <w:b/>
                <w:sz w:val="20"/>
              </w:rPr>
            </w:pPr>
            <w:r>
              <w:rPr>
                <w:b/>
                <w:spacing w:val="-2"/>
                <w:sz w:val="20"/>
              </w:rPr>
              <w:t>12.59%</w:t>
            </w:r>
          </w:p>
        </w:tc>
        <w:tc>
          <w:tcPr>
            <w:tcW w:w="770" w:type="dxa"/>
            <w:shd w:val="clear" w:color="auto" w:fill="FFE499"/>
          </w:tcPr>
          <w:p>
            <w:pPr>
              <w:pStyle w:val="TableParagraph"/>
              <w:spacing w:before="228"/>
              <w:ind w:right="89"/>
              <w:rPr>
                <w:b/>
                <w:sz w:val="20"/>
              </w:rPr>
            </w:pPr>
            <w:r>
              <w:rPr>
                <w:b/>
                <w:spacing w:val="-2"/>
                <w:sz w:val="20"/>
              </w:rPr>
              <w:t>1,414</w:t>
            </w:r>
          </w:p>
        </w:tc>
        <w:tc>
          <w:tcPr>
            <w:tcW w:w="964" w:type="dxa"/>
            <w:shd w:val="clear" w:color="auto" w:fill="FFE499"/>
          </w:tcPr>
          <w:p>
            <w:pPr>
              <w:pStyle w:val="TableParagraph"/>
              <w:spacing w:before="228"/>
              <w:ind w:right="91"/>
              <w:rPr>
                <w:b/>
                <w:sz w:val="20"/>
              </w:rPr>
            </w:pPr>
            <w:r>
              <w:rPr>
                <w:b/>
                <w:spacing w:val="-2"/>
                <w:sz w:val="20"/>
              </w:rPr>
              <w:t>1,494</w:t>
            </w:r>
          </w:p>
        </w:tc>
        <w:tc>
          <w:tcPr>
            <w:tcW w:w="818" w:type="dxa"/>
            <w:shd w:val="clear" w:color="auto" w:fill="FFE499"/>
          </w:tcPr>
          <w:p>
            <w:pPr>
              <w:pStyle w:val="TableParagraph"/>
              <w:spacing w:before="228"/>
              <w:ind w:right="91"/>
              <w:rPr>
                <w:b/>
                <w:sz w:val="20"/>
              </w:rPr>
            </w:pPr>
            <w:r>
              <w:rPr>
                <w:b/>
                <w:spacing w:val="-5"/>
                <w:sz w:val="20"/>
              </w:rPr>
              <w:t>489</w:t>
            </w:r>
          </w:p>
        </w:tc>
        <w:tc>
          <w:tcPr>
            <w:tcW w:w="972" w:type="dxa"/>
            <w:shd w:val="clear" w:color="auto" w:fill="FFE499"/>
          </w:tcPr>
          <w:p>
            <w:pPr>
              <w:pStyle w:val="TableParagraph"/>
              <w:spacing w:before="228"/>
              <w:ind w:right="90"/>
              <w:rPr>
                <w:b/>
                <w:sz w:val="20"/>
              </w:rPr>
            </w:pPr>
            <w:r>
              <w:rPr>
                <w:b/>
                <w:spacing w:val="-2"/>
                <w:sz w:val="20"/>
              </w:rPr>
              <w:t>3,397</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25-</w:t>
            </w:r>
            <w:r>
              <w:rPr>
                <w:spacing w:val="-4"/>
                <w:sz w:val="20"/>
              </w:rPr>
              <w:t>2011</w:t>
            </w:r>
          </w:p>
        </w:tc>
        <w:tc>
          <w:tcPr>
            <w:tcW w:w="2520" w:type="dxa"/>
            <w:shd w:val="clear" w:color="auto" w:fill="FFF1CC"/>
          </w:tcPr>
          <w:p>
            <w:pPr>
              <w:pStyle w:val="TableParagraph"/>
              <w:spacing w:line="230" w:lineRule="exact"/>
              <w:ind w:left="108"/>
              <w:jc w:val="left"/>
              <w:rPr>
                <w:sz w:val="20"/>
              </w:rPr>
            </w:pPr>
            <w:r>
              <w:rPr>
                <w:sz w:val="20"/>
              </w:rPr>
              <w:t>Preschool</w:t>
            </w:r>
            <w:r>
              <w:rPr>
                <w:spacing w:val="-12"/>
                <w:sz w:val="20"/>
              </w:rPr>
              <w:t> </w:t>
            </w:r>
            <w:r>
              <w:rPr>
                <w:sz w:val="20"/>
              </w:rPr>
              <w:t>Teachers,</w:t>
            </w:r>
            <w:r>
              <w:rPr>
                <w:spacing w:val="-11"/>
                <w:sz w:val="20"/>
              </w:rPr>
              <w:t> </w:t>
            </w:r>
            <w:r>
              <w:rPr>
                <w:sz w:val="20"/>
              </w:rPr>
              <w:t>Except Special Education</w:t>
            </w:r>
          </w:p>
        </w:tc>
        <w:tc>
          <w:tcPr>
            <w:tcW w:w="1205" w:type="dxa"/>
            <w:shd w:val="clear" w:color="auto" w:fill="FFF1CC"/>
          </w:tcPr>
          <w:p>
            <w:pPr>
              <w:pStyle w:val="TableParagraph"/>
              <w:spacing w:before="114"/>
              <w:ind w:right="95"/>
              <w:rPr>
                <w:sz w:val="20"/>
              </w:rPr>
            </w:pPr>
            <w:r>
              <w:rPr>
                <w:spacing w:val="-2"/>
                <w:sz w:val="20"/>
              </w:rPr>
              <w:t>2,519</w:t>
            </w:r>
          </w:p>
        </w:tc>
        <w:tc>
          <w:tcPr>
            <w:tcW w:w="1214" w:type="dxa"/>
            <w:shd w:val="clear" w:color="auto" w:fill="FFF1CC"/>
          </w:tcPr>
          <w:p>
            <w:pPr>
              <w:pStyle w:val="TableParagraph"/>
              <w:spacing w:before="114"/>
              <w:ind w:right="94"/>
              <w:rPr>
                <w:sz w:val="20"/>
              </w:rPr>
            </w:pPr>
            <w:r>
              <w:rPr>
                <w:spacing w:val="-2"/>
                <w:sz w:val="20"/>
              </w:rPr>
              <w:t>3,107</w:t>
            </w:r>
          </w:p>
        </w:tc>
        <w:tc>
          <w:tcPr>
            <w:tcW w:w="873" w:type="dxa"/>
            <w:shd w:val="clear" w:color="auto" w:fill="FFF1CC"/>
          </w:tcPr>
          <w:p>
            <w:pPr>
              <w:pStyle w:val="TableParagraph"/>
              <w:spacing w:before="114"/>
              <w:ind w:right="94"/>
              <w:rPr>
                <w:sz w:val="20"/>
              </w:rPr>
            </w:pPr>
            <w:r>
              <w:rPr>
                <w:spacing w:val="-5"/>
                <w:sz w:val="20"/>
              </w:rPr>
              <w:t>588</w:t>
            </w:r>
          </w:p>
        </w:tc>
        <w:tc>
          <w:tcPr>
            <w:tcW w:w="863" w:type="dxa"/>
            <w:shd w:val="clear" w:color="auto" w:fill="FFF1CC"/>
          </w:tcPr>
          <w:p>
            <w:pPr>
              <w:pStyle w:val="TableParagraph"/>
              <w:spacing w:before="114"/>
              <w:ind w:left="141" w:right="36"/>
              <w:jc w:val="center"/>
              <w:rPr>
                <w:sz w:val="20"/>
              </w:rPr>
            </w:pPr>
            <w:r>
              <w:rPr>
                <w:spacing w:val="-2"/>
                <w:sz w:val="20"/>
              </w:rPr>
              <w:t>23.34%</w:t>
            </w:r>
          </w:p>
        </w:tc>
        <w:tc>
          <w:tcPr>
            <w:tcW w:w="770" w:type="dxa"/>
            <w:shd w:val="clear" w:color="auto" w:fill="FFF1CC"/>
          </w:tcPr>
          <w:p>
            <w:pPr>
              <w:pStyle w:val="TableParagraph"/>
              <w:spacing w:before="114"/>
              <w:ind w:right="89"/>
              <w:rPr>
                <w:sz w:val="20"/>
              </w:rPr>
            </w:pPr>
            <w:r>
              <w:rPr>
                <w:spacing w:val="-5"/>
                <w:sz w:val="20"/>
              </w:rPr>
              <w:t>133</w:t>
            </w:r>
          </w:p>
        </w:tc>
        <w:tc>
          <w:tcPr>
            <w:tcW w:w="964" w:type="dxa"/>
            <w:shd w:val="clear" w:color="auto" w:fill="FFF1CC"/>
          </w:tcPr>
          <w:p>
            <w:pPr>
              <w:pStyle w:val="TableParagraph"/>
              <w:spacing w:before="114"/>
              <w:ind w:right="91"/>
              <w:rPr>
                <w:sz w:val="20"/>
              </w:rPr>
            </w:pPr>
            <w:r>
              <w:rPr>
                <w:spacing w:val="-5"/>
                <w:sz w:val="20"/>
              </w:rPr>
              <w:t>181</w:t>
            </w:r>
          </w:p>
        </w:tc>
        <w:tc>
          <w:tcPr>
            <w:tcW w:w="818" w:type="dxa"/>
            <w:shd w:val="clear" w:color="auto" w:fill="FFF1CC"/>
          </w:tcPr>
          <w:p>
            <w:pPr>
              <w:pStyle w:val="TableParagraph"/>
              <w:spacing w:before="114"/>
              <w:ind w:right="91"/>
              <w:rPr>
                <w:sz w:val="20"/>
              </w:rPr>
            </w:pPr>
            <w:r>
              <w:rPr>
                <w:spacing w:val="-5"/>
                <w:sz w:val="20"/>
              </w:rPr>
              <w:t>59</w:t>
            </w:r>
          </w:p>
        </w:tc>
        <w:tc>
          <w:tcPr>
            <w:tcW w:w="972" w:type="dxa"/>
            <w:shd w:val="clear" w:color="auto" w:fill="FFF1CC"/>
          </w:tcPr>
          <w:p>
            <w:pPr>
              <w:pStyle w:val="TableParagraph"/>
              <w:spacing w:before="114"/>
              <w:ind w:right="91"/>
              <w:rPr>
                <w:sz w:val="20"/>
              </w:rPr>
            </w:pPr>
            <w:r>
              <w:rPr>
                <w:spacing w:val="-5"/>
                <w:sz w:val="20"/>
              </w:rPr>
              <w:t>373</w:t>
            </w:r>
          </w:p>
        </w:tc>
        <w:tc>
          <w:tcPr>
            <w:tcW w:w="1011" w:type="dxa"/>
            <w:shd w:val="clear" w:color="auto" w:fill="FFF1CC"/>
          </w:tcPr>
          <w:p>
            <w:pPr>
              <w:pStyle w:val="TableParagraph"/>
              <w:spacing w:before="114"/>
              <w:ind w:left="18" w:right="6"/>
              <w:jc w:val="center"/>
              <w:rPr>
                <w:sz w:val="20"/>
              </w:rPr>
            </w:pPr>
            <w:r>
              <w:rPr>
                <w:spacing w:val="-5"/>
                <w:sz w:val="20"/>
              </w:rPr>
              <w:t>AD</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9"/>
              <w:jc w:val="center"/>
              <w:rPr>
                <w:sz w:val="20"/>
              </w:rPr>
            </w:pPr>
            <w:r>
              <w:rPr>
                <w:spacing w:val="-4"/>
                <w:sz w:val="20"/>
              </w:rPr>
              <w:t>None</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25-</w:t>
            </w:r>
            <w:r>
              <w:rPr>
                <w:spacing w:val="-4"/>
                <w:sz w:val="20"/>
              </w:rPr>
              <w:t>2012</w:t>
            </w:r>
          </w:p>
        </w:tc>
        <w:tc>
          <w:tcPr>
            <w:tcW w:w="2520" w:type="dxa"/>
            <w:shd w:val="clear" w:color="auto" w:fill="FFE499"/>
          </w:tcPr>
          <w:p>
            <w:pPr>
              <w:pStyle w:val="TableParagraph"/>
              <w:spacing w:line="230" w:lineRule="exact"/>
              <w:ind w:left="108"/>
              <w:jc w:val="left"/>
              <w:rPr>
                <w:sz w:val="20"/>
              </w:rPr>
            </w:pPr>
            <w:r>
              <w:rPr>
                <w:sz w:val="20"/>
              </w:rPr>
              <w:t>Kindergarten</w:t>
            </w:r>
            <w:r>
              <w:rPr>
                <w:spacing w:val="-12"/>
                <w:sz w:val="20"/>
              </w:rPr>
              <w:t> </w:t>
            </w:r>
            <w:r>
              <w:rPr>
                <w:sz w:val="20"/>
              </w:rPr>
              <w:t>Teachers,</w:t>
            </w:r>
            <w:r>
              <w:rPr>
                <w:spacing w:val="-11"/>
                <w:sz w:val="20"/>
              </w:rPr>
              <w:t> </w:t>
            </w:r>
            <w:r>
              <w:rPr>
                <w:sz w:val="20"/>
              </w:rPr>
              <w:t>Except Special Education</w:t>
            </w:r>
          </w:p>
        </w:tc>
        <w:tc>
          <w:tcPr>
            <w:tcW w:w="1205" w:type="dxa"/>
            <w:shd w:val="clear" w:color="auto" w:fill="FFE499"/>
          </w:tcPr>
          <w:p>
            <w:pPr>
              <w:pStyle w:val="TableParagraph"/>
              <w:spacing w:before="112"/>
              <w:ind w:right="95"/>
              <w:rPr>
                <w:sz w:val="20"/>
              </w:rPr>
            </w:pPr>
            <w:r>
              <w:rPr>
                <w:spacing w:val="-2"/>
                <w:sz w:val="20"/>
              </w:rPr>
              <w:t>1,550</w:t>
            </w:r>
          </w:p>
        </w:tc>
        <w:tc>
          <w:tcPr>
            <w:tcW w:w="1214" w:type="dxa"/>
            <w:shd w:val="clear" w:color="auto" w:fill="FFE499"/>
          </w:tcPr>
          <w:p>
            <w:pPr>
              <w:pStyle w:val="TableParagraph"/>
              <w:spacing w:before="112"/>
              <w:ind w:right="94"/>
              <w:rPr>
                <w:sz w:val="20"/>
              </w:rPr>
            </w:pPr>
            <w:r>
              <w:rPr>
                <w:spacing w:val="-2"/>
                <w:sz w:val="20"/>
              </w:rPr>
              <w:t>1,736</w:t>
            </w:r>
          </w:p>
        </w:tc>
        <w:tc>
          <w:tcPr>
            <w:tcW w:w="873" w:type="dxa"/>
            <w:shd w:val="clear" w:color="auto" w:fill="FFE499"/>
          </w:tcPr>
          <w:p>
            <w:pPr>
              <w:pStyle w:val="TableParagraph"/>
              <w:spacing w:before="112"/>
              <w:ind w:right="94"/>
              <w:rPr>
                <w:sz w:val="20"/>
              </w:rPr>
            </w:pPr>
            <w:r>
              <w:rPr>
                <w:spacing w:val="-5"/>
                <w:sz w:val="20"/>
              </w:rPr>
              <w:t>186</w:t>
            </w:r>
          </w:p>
        </w:tc>
        <w:tc>
          <w:tcPr>
            <w:tcW w:w="863" w:type="dxa"/>
            <w:shd w:val="clear" w:color="auto" w:fill="FFE499"/>
          </w:tcPr>
          <w:p>
            <w:pPr>
              <w:pStyle w:val="TableParagraph"/>
              <w:spacing w:before="112"/>
              <w:ind w:left="141" w:right="36"/>
              <w:jc w:val="center"/>
              <w:rPr>
                <w:sz w:val="20"/>
              </w:rPr>
            </w:pPr>
            <w:r>
              <w:rPr>
                <w:spacing w:val="-2"/>
                <w:sz w:val="20"/>
              </w:rPr>
              <w:t>12.00%</w:t>
            </w:r>
          </w:p>
        </w:tc>
        <w:tc>
          <w:tcPr>
            <w:tcW w:w="770" w:type="dxa"/>
            <w:shd w:val="clear" w:color="auto" w:fill="FFE499"/>
          </w:tcPr>
          <w:p>
            <w:pPr>
              <w:pStyle w:val="TableParagraph"/>
              <w:spacing w:before="112"/>
              <w:ind w:right="89"/>
              <w:rPr>
                <w:sz w:val="20"/>
              </w:rPr>
            </w:pPr>
            <w:r>
              <w:rPr>
                <w:spacing w:val="-5"/>
                <w:sz w:val="20"/>
              </w:rPr>
              <w:t>78</w:t>
            </w:r>
          </w:p>
        </w:tc>
        <w:tc>
          <w:tcPr>
            <w:tcW w:w="964" w:type="dxa"/>
            <w:shd w:val="clear" w:color="auto" w:fill="FFE499"/>
          </w:tcPr>
          <w:p>
            <w:pPr>
              <w:pStyle w:val="TableParagraph"/>
              <w:spacing w:before="112"/>
              <w:ind w:right="91"/>
              <w:rPr>
                <w:sz w:val="20"/>
              </w:rPr>
            </w:pPr>
            <w:r>
              <w:rPr>
                <w:spacing w:val="-5"/>
                <w:sz w:val="20"/>
              </w:rPr>
              <w:t>106</w:t>
            </w:r>
          </w:p>
        </w:tc>
        <w:tc>
          <w:tcPr>
            <w:tcW w:w="818" w:type="dxa"/>
            <w:shd w:val="clear" w:color="auto" w:fill="FFE499"/>
          </w:tcPr>
          <w:p>
            <w:pPr>
              <w:pStyle w:val="TableParagraph"/>
              <w:spacing w:before="112"/>
              <w:ind w:right="91"/>
              <w:rPr>
                <w:sz w:val="20"/>
              </w:rPr>
            </w:pPr>
            <w:r>
              <w:rPr>
                <w:spacing w:val="-5"/>
                <w:sz w:val="20"/>
              </w:rPr>
              <w:t>19</w:t>
            </w:r>
          </w:p>
        </w:tc>
        <w:tc>
          <w:tcPr>
            <w:tcW w:w="972" w:type="dxa"/>
            <w:shd w:val="clear" w:color="auto" w:fill="FFE499"/>
          </w:tcPr>
          <w:p>
            <w:pPr>
              <w:pStyle w:val="TableParagraph"/>
              <w:spacing w:before="112"/>
              <w:ind w:right="91"/>
              <w:rPr>
                <w:sz w:val="20"/>
              </w:rPr>
            </w:pPr>
            <w:r>
              <w:rPr>
                <w:spacing w:val="-5"/>
                <w:sz w:val="20"/>
              </w:rPr>
              <w:t>203</w:t>
            </w:r>
          </w:p>
        </w:tc>
        <w:tc>
          <w:tcPr>
            <w:tcW w:w="1011" w:type="dxa"/>
            <w:shd w:val="clear" w:color="auto" w:fill="FFE499"/>
          </w:tcPr>
          <w:p>
            <w:pPr>
              <w:pStyle w:val="TableParagraph"/>
              <w:spacing w:before="112"/>
              <w:ind w:left="18" w:right="6"/>
              <w:jc w:val="center"/>
              <w:rPr>
                <w:sz w:val="20"/>
              </w:rPr>
            </w:pPr>
            <w:r>
              <w:rPr>
                <w:spacing w:val="-5"/>
                <w:sz w:val="20"/>
              </w:rPr>
              <w:t>BD</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9"/>
              <w:jc w:val="center"/>
              <w:rPr>
                <w:sz w:val="20"/>
              </w:rPr>
            </w:pPr>
            <w:r>
              <w:rPr>
                <w:spacing w:val="-4"/>
                <w:sz w:val="20"/>
              </w:rPr>
              <w:t>None</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25-</w:t>
            </w:r>
            <w:r>
              <w:rPr>
                <w:spacing w:val="-4"/>
                <w:sz w:val="20"/>
              </w:rPr>
              <w:t>2021</w:t>
            </w:r>
          </w:p>
        </w:tc>
        <w:tc>
          <w:tcPr>
            <w:tcW w:w="2520" w:type="dxa"/>
            <w:shd w:val="clear" w:color="auto" w:fill="FFF1CC"/>
          </w:tcPr>
          <w:p>
            <w:pPr>
              <w:pStyle w:val="TableParagraph"/>
              <w:spacing w:line="228" w:lineRule="exact"/>
              <w:ind w:left="108"/>
              <w:jc w:val="left"/>
              <w:rPr>
                <w:sz w:val="20"/>
              </w:rPr>
            </w:pPr>
            <w:r>
              <w:rPr>
                <w:sz w:val="20"/>
              </w:rPr>
              <w:t>Elementary</w:t>
            </w:r>
            <w:r>
              <w:rPr>
                <w:spacing w:val="-12"/>
                <w:sz w:val="20"/>
              </w:rPr>
              <w:t> </w:t>
            </w:r>
            <w:r>
              <w:rPr>
                <w:sz w:val="20"/>
              </w:rPr>
              <w:t>School</w:t>
            </w:r>
            <w:r>
              <w:rPr>
                <w:spacing w:val="-11"/>
                <w:sz w:val="20"/>
              </w:rPr>
              <w:t> </w:t>
            </w:r>
            <w:r>
              <w:rPr>
                <w:sz w:val="20"/>
              </w:rPr>
              <w:t>Teachers, Except Special Education</w:t>
            </w:r>
          </w:p>
        </w:tc>
        <w:tc>
          <w:tcPr>
            <w:tcW w:w="1205" w:type="dxa"/>
            <w:shd w:val="clear" w:color="auto" w:fill="FFF1CC"/>
          </w:tcPr>
          <w:p>
            <w:pPr>
              <w:pStyle w:val="TableParagraph"/>
              <w:spacing w:before="112"/>
              <w:ind w:right="95"/>
              <w:rPr>
                <w:sz w:val="20"/>
              </w:rPr>
            </w:pPr>
            <w:r>
              <w:rPr>
                <w:spacing w:val="-2"/>
                <w:sz w:val="20"/>
              </w:rPr>
              <w:t>12,132</w:t>
            </w:r>
          </w:p>
        </w:tc>
        <w:tc>
          <w:tcPr>
            <w:tcW w:w="1214" w:type="dxa"/>
            <w:shd w:val="clear" w:color="auto" w:fill="FFF1CC"/>
          </w:tcPr>
          <w:p>
            <w:pPr>
              <w:pStyle w:val="TableParagraph"/>
              <w:spacing w:before="112"/>
              <w:ind w:right="94"/>
              <w:rPr>
                <w:sz w:val="20"/>
              </w:rPr>
            </w:pPr>
            <w:r>
              <w:rPr>
                <w:spacing w:val="-2"/>
                <w:sz w:val="20"/>
              </w:rPr>
              <w:t>13,578</w:t>
            </w:r>
          </w:p>
        </w:tc>
        <w:tc>
          <w:tcPr>
            <w:tcW w:w="873" w:type="dxa"/>
            <w:shd w:val="clear" w:color="auto" w:fill="FFF1CC"/>
          </w:tcPr>
          <w:p>
            <w:pPr>
              <w:pStyle w:val="TableParagraph"/>
              <w:spacing w:before="112"/>
              <w:ind w:right="93"/>
              <w:rPr>
                <w:sz w:val="20"/>
              </w:rPr>
            </w:pPr>
            <w:r>
              <w:rPr>
                <w:spacing w:val="-2"/>
                <w:sz w:val="20"/>
              </w:rPr>
              <w:t>1,446</w:t>
            </w:r>
          </w:p>
        </w:tc>
        <w:tc>
          <w:tcPr>
            <w:tcW w:w="863" w:type="dxa"/>
            <w:shd w:val="clear" w:color="auto" w:fill="FFF1CC"/>
          </w:tcPr>
          <w:p>
            <w:pPr>
              <w:pStyle w:val="TableParagraph"/>
              <w:spacing w:before="112"/>
              <w:ind w:left="141" w:right="36"/>
              <w:jc w:val="center"/>
              <w:rPr>
                <w:sz w:val="20"/>
              </w:rPr>
            </w:pPr>
            <w:r>
              <w:rPr>
                <w:spacing w:val="-2"/>
                <w:sz w:val="20"/>
              </w:rPr>
              <w:t>11.92%</w:t>
            </w:r>
          </w:p>
        </w:tc>
        <w:tc>
          <w:tcPr>
            <w:tcW w:w="770" w:type="dxa"/>
            <w:shd w:val="clear" w:color="auto" w:fill="FFF1CC"/>
          </w:tcPr>
          <w:p>
            <w:pPr>
              <w:pStyle w:val="TableParagraph"/>
              <w:spacing w:before="112"/>
              <w:ind w:right="89"/>
              <w:rPr>
                <w:sz w:val="20"/>
              </w:rPr>
            </w:pPr>
            <w:r>
              <w:rPr>
                <w:spacing w:val="-5"/>
                <w:sz w:val="20"/>
              </w:rPr>
              <w:t>432</w:t>
            </w:r>
          </w:p>
        </w:tc>
        <w:tc>
          <w:tcPr>
            <w:tcW w:w="964" w:type="dxa"/>
            <w:shd w:val="clear" w:color="auto" w:fill="FFF1CC"/>
          </w:tcPr>
          <w:p>
            <w:pPr>
              <w:pStyle w:val="TableParagraph"/>
              <w:spacing w:before="112"/>
              <w:ind w:right="91"/>
              <w:rPr>
                <w:sz w:val="20"/>
              </w:rPr>
            </w:pPr>
            <w:r>
              <w:rPr>
                <w:spacing w:val="-5"/>
                <w:sz w:val="20"/>
              </w:rPr>
              <w:t>424</w:t>
            </w:r>
          </w:p>
        </w:tc>
        <w:tc>
          <w:tcPr>
            <w:tcW w:w="818" w:type="dxa"/>
            <w:shd w:val="clear" w:color="auto" w:fill="FFF1CC"/>
          </w:tcPr>
          <w:p>
            <w:pPr>
              <w:pStyle w:val="TableParagraph"/>
              <w:spacing w:before="112"/>
              <w:ind w:right="91"/>
              <w:rPr>
                <w:sz w:val="20"/>
              </w:rPr>
            </w:pPr>
            <w:r>
              <w:rPr>
                <w:spacing w:val="-5"/>
                <w:sz w:val="20"/>
              </w:rPr>
              <w:t>145</w:t>
            </w:r>
          </w:p>
        </w:tc>
        <w:tc>
          <w:tcPr>
            <w:tcW w:w="972" w:type="dxa"/>
            <w:shd w:val="clear" w:color="auto" w:fill="FFF1CC"/>
          </w:tcPr>
          <w:p>
            <w:pPr>
              <w:pStyle w:val="TableParagraph"/>
              <w:spacing w:before="112"/>
              <w:ind w:right="90"/>
              <w:rPr>
                <w:sz w:val="20"/>
              </w:rPr>
            </w:pPr>
            <w:r>
              <w:rPr>
                <w:spacing w:val="-2"/>
                <w:sz w:val="20"/>
              </w:rPr>
              <w:t>1,001</w:t>
            </w:r>
          </w:p>
        </w:tc>
        <w:tc>
          <w:tcPr>
            <w:tcW w:w="1011" w:type="dxa"/>
            <w:shd w:val="clear" w:color="auto" w:fill="FFF1CC"/>
          </w:tcPr>
          <w:p>
            <w:pPr>
              <w:pStyle w:val="TableParagraph"/>
              <w:spacing w:before="112"/>
              <w:ind w:left="18" w:right="6"/>
              <w:jc w:val="center"/>
              <w:rPr>
                <w:sz w:val="20"/>
              </w:rPr>
            </w:pPr>
            <w:r>
              <w:rPr>
                <w:spacing w:val="-5"/>
                <w:sz w:val="20"/>
              </w:rPr>
              <w:t>BD</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9"/>
              <w:jc w:val="center"/>
              <w:rPr>
                <w:sz w:val="20"/>
              </w:rPr>
            </w:pPr>
            <w:r>
              <w:rPr>
                <w:spacing w:val="-4"/>
                <w:sz w:val="20"/>
              </w:rPr>
              <w:t>None</w:t>
            </w:r>
          </w:p>
        </w:tc>
      </w:tr>
    </w:tbl>
    <w:p>
      <w:pPr>
        <w:pStyle w:val="TableParagraph"/>
        <w:spacing w:after="0"/>
        <w:jc w:val="center"/>
        <w:rPr>
          <w:sz w:val="20"/>
        </w:rPr>
        <w:sectPr>
          <w:type w:val="continuous"/>
          <w:pgSz w:w="15840" w:h="12240" w:orient="landscape"/>
          <w:pgMar w:header="0" w:footer="687" w:top="1400" w:bottom="880" w:left="360" w:right="360"/>
        </w:sectPr>
      </w:pPr>
    </w:p>
    <w:p>
      <w:pPr>
        <w:pStyle w:val="BodyText"/>
        <w:spacing w:before="45"/>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688" w:hRule="atLeast"/>
        </w:trPr>
        <w:tc>
          <w:tcPr>
            <w:tcW w:w="895" w:type="dxa"/>
            <w:shd w:val="clear" w:color="auto" w:fill="FFC000"/>
          </w:tcPr>
          <w:p>
            <w:pPr>
              <w:pStyle w:val="TableParagraph"/>
              <w:spacing w:before="227"/>
              <w:ind w:left="10" w:right="1"/>
              <w:jc w:val="center"/>
              <w:rPr>
                <w:sz w:val="20"/>
              </w:rPr>
            </w:pPr>
            <w:r>
              <w:rPr>
                <w:spacing w:val="-2"/>
                <w:sz w:val="20"/>
              </w:rPr>
              <w:t>25-</w:t>
            </w:r>
            <w:r>
              <w:rPr>
                <w:spacing w:val="-4"/>
                <w:sz w:val="20"/>
              </w:rPr>
              <w:t>2022</w:t>
            </w:r>
          </w:p>
        </w:tc>
        <w:tc>
          <w:tcPr>
            <w:tcW w:w="2520" w:type="dxa"/>
            <w:shd w:val="clear" w:color="auto" w:fill="FFE499"/>
          </w:tcPr>
          <w:p>
            <w:pPr>
              <w:pStyle w:val="TableParagraph"/>
              <w:spacing w:line="230" w:lineRule="exact"/>
              <w:ind w:left="108" w:right="132"/>
              <w:jc w:val="left"/>
              <w:rPr>
                <w:sz w:val="20"/>
              </w:rPr>
            </w:pPr>
            <w:r>
              <w:rPr>
                <w:sz w:val="20"/>
              </w:rPr>
              <w:t>Middle School Teachers, Except Special and </w:t>
            </w:r>
            <w:r>
              <w:rPr>
                <w:spacing w:val="-2"/>
                <w:sz w:val="20"/>
              </w:rPr>
              <w:t>Career/Technical </w:t>
            </w:r>
            <w:r>
              <w:rPr>
                <w:spacing w:val="-2"/>
                <w:sz w:val="20"/>
              </w:rPr>
              <w:t>Education</w:t>
            </w:r>
          </w:p>
        </w:tc>
        <w:tc>
          <w:tcPr>
            <w:tcW w:w="1205" w:type="dxa"/>
            <w:shd w:val="clear" w:color="auto" w:fill="FFE499"/>
          </w:tcPr>
          <w:p>
            <w:pPr>
              <w:pStyle w:val="TableParagraph"/>
              <w:spacing w:before="227"/>
              <w:ind w:right="95"/>
              <w:rPr>
                <w:sz w:val="20"/>
              </w:rPr>
            </w:pPr>
            <w:r>
              <w:rPr>
                <w:spacing w:val="-2"/>
                <w:sz w:val="20"/>
              </w:rPr>
              <w:t>6,252</w:t>
            </w:r>
          </w:p>
        </w:tc>
        <w:tc>
          <w:tcPr>
            <w:tcW w:w="1214" w:type="dxa"/>
            <w:shd w:val="clear" w:color="auto" w:fill="FFE499"/>
          </w:tcPr>
          <w:p>
            <w:pPr>
              <w:pStyle w:val="TableParagraph"/>
              <w:spacing w:before="227"/>
              <w:ind w:right="94"/>
              <w:rPr>
                <w:sz w:val="20"/>
              </w:rPr>
            </w:pPr>
            <w:r>
              <w:rPr>
                <w:spacing w:val="-2"/>
                <w:sz w:val="20"/>
              </w:rPr>
              <w:t>6,976</w:t>
            </w:r>
          </w:p>
        </w:tc>
        <w:tc>
          <w:tcPr>
            <w:tcW w:w="873" w:type="dxa"/>
            <w:shd w:val="clear" w:color="auto" w:fill="FFE499"/>
          </w:tcPr>
          <w:p>
            <w:pPr>
              <w:pStyle w:val="TableParagraph"/>
              <w:spacing w:before="227"/>
              <w:ind w:right="94"/>
              <w:rPr>
                <w:sz w:val="20"/>
              </w:rPr>
            </w:pPr>
            <w:r>
              <w:rPr>
                <w:spacing w:val="-5"/>
                <w:sz w:val="20"/>
              </w:rPr>
              <w:t>724</w:t>
            </w:r>
          </w:p>
        </w:tc>
        <w:tc>
          <w:tcPr>
            <w:tcW w:w="863" w:type="dxa"/>
            <w:shd w:val="clear" w:color="auto" w:fill="FFE499"/>
          </w:tcPr>
          <w:p>
            <w:pPr>
              <w:pStyle w:val="TableParagraph"/>
              <w:spacing w:before="227"/>
              <w:ind w:left="141" w:right="36"/>
              <w:jc w:val="center"/>
              <w:rPr>
                <w:sz w:val="20"/>
              </w:rPr>
            </w:pPr>
            <w:r>
              <w:rPr>
                <w:spacing w:val="-2"/>
                <w:sz w:val="20"/>
              </w:rPr>
              <w:t>11.58%</w:t>
            </w:r>
          </w:p>
        </w:tc>
        <w:tc>
          <w:tcPr>
            <w:tcW w:w="770" w:type="dxa"/>
            <w:shd w:val="clear" w:color="auto" w:fill="FFE499"/>
          </w:tcPr>
          <w:p>
            <w:pPr>
              <w:pStyle w:val="TableParagraph"/>
              <w:spacing w:before="227"/>
              <w:ind w:right="89"/>
              <w:rPr>
                <w:sz w:val="20"/>
              </w:rPr>
            </w:pPr>
            <w:r>
              <w:rPr>
                <w:spacing w:val="-5"/>
                <w:sz w:val="20"/>
              </w:rPr>
              <w:t>222</w:t>
            </w:r>
          </w:p>
        </w:tc>
        <w:tc>
          <w:tcPr>
            <w:tcW w:w="964" w:type="dxa"/>
            <w:shd w:val="clear" w:color="auto" w:fill="FFE499"/>
          </w:tcPr>
          <w:p>
            <w:pPr>
              <w:pStyle w:val="TableParagraph"/>
              <w:spacing w:before="227"/>
              <w:ind w:right="91"/>
              <w:rPr>
                <w:sz w:val="20"/>
              </w:rPr>
            </w:pPr>
            <w:r>
              <w:rPr>
                <w:spacing w:val="-5"/>
                <w:sz w:val="20"/>
              </w:rPr>
              <w:t>218</w:t>
            </w:r>
          </w:p>
        </w:tc>
        <w:tc>
          <w:tcPr>
            <w:tcW w:w="818" w:type="dxa"/>
            <w:shd w:val="clear" w:color="auto" w:fill="FFE499"/>
          </w:tcPr>
          <w:p>
            <w:pPr>
              <w:pStyle w:val="TableParagraph"/>
              <w:spacing w:before="227"/>
              <w:ind w:right="91"/>
              <w:rPr>
                <w:sz w:val="20"/>
              </w:rPr>
            </w:pPr>
            <w:r>
              <w:rPr>
                <w:spacing w:val="-5"/>
                <w:sz w:val="20"/>
              </w:rPr>
              <w:t>72</w:t>
            </w:r>
          </w:p>
        </w:tc>
        <w:tc>
          <w:tcPr>
            <w:tcW w:w="972" w:type="dxa"/>
            <w:shd w:val="clear" w:color="auto" w:fill="FFE499"/>
          </w:tcPr>
          <w:p>
            <w:pPr>
              <w:pStyle w:val="TableParagraph"/>
              <w:spacing w:before="227"/>
              <w:ind w:right="91"/>
              <w:rPr>
                <w:sz w:val="20"/>
              </w:rPr>
            </w:pPr>
            <w:r>
              <w:rPr>
                <w:spacing w:val="-5"/>
                <w:sz w:val="20"/>
              </w:rPr>
              <w:t>512</w:t>
            </w:r>
          </w:p>
        </w:tc>
        <w:tc>
          <w:tcPr>
            <w:tcW w:w="1011" w:type="dxa"/>
            <w:shd w:val="clear" w:color="auto" w:fill="FFE499"/>
          </w:tcPr>
          <w:p>
            <w:pPr>
              <w:pStyle w:val="TableParagraph"/>
              <w:spacing w:before="227"/>
              <w:ind w:left="18" w:right="6"/>
              <w:jc w:val="center"/>
              <w:rPr>
                <w:sz w:val="20"/>
              </w:rPr>
            </w:pPr>
            <w:r>
              <w:rPr>
                <w:spacing w:val="-5"/>
                <w:sz w:val="20"/>
              </w:rPr>
              <w:t>BD</w:t>
            </w:r>
          </w:p>
        </w:tc>
        <w:tc>
          <w:tcPr>
            <w:tcW w:w="1106" w:type="dxa"/>
            <w:shd w:val="clear" w:color="auto" w:fill="FFE499"/>
          </w:tcPr>
          <w:p>
            <w:pPr>
              <w:pStyle w:val="TableParagraph"/>
              <w:spacing w:before="227"/>
              <w:ind w:left="19"/>
              <w:jc w:val="center"/>
              <w:rPr>
                <w:sz w:val="20"/>
              </w:rPr>
            </w:pPr>
            <w:r>
              <w:rPr>
                <w:spacing w:val="-4"/>
                <w:sz w:val="20"/>
              </w:rPr>
              <w:t>None</w:t>
            </w:r>
          </w:p>
        </w:tc>
        <w:tc>
          <w:tcPr>
            <w:tcW w:w="900" w:type="dxa"/>
            <w:shd w:val="clear" w:color="auto" w:fill="FFE499"/>
          </w:tcPr>
          <w:p>
            <w:pPr>
              <w:pStyle w:val="TableParagraph"/>
              <w:spacing w:before="227"/>
              <w:ind w:left="19"/>
              <w:jc w:val="center"/>
              <w:rPr>
                <w:sz w:val="20"/>
              </w:rPr>
            </w:pPr>
            <w:r>
              <w:rPr>
                <w:spacing w:val="-4"/>
                <w:sz w:val="20"/>
              </w:rPr>
              <w:t>None</w:t>
            </w:r>
          </w:p>
        </w:tc>
      </w:tr>
      <w:tr>
        <w:trPr>
          <w:trHeight w:val="686" w:hRule="atLeast"/>
        </w:trPr>
        <w:tc>
          <w:tcPr>
            <w:tcW w:w="895" w:type="dxa"/>
            <w:shd w:val="clear" w:color="auto" w:fill="FFC000"/>
          </w:tcPr>
          <w:p>
            <w:pPr>
              <w:pStyle w:val="TableParagraph"/>
              <w:spacing w:before="226"/>
              <w:ind w:left="10" w:right="1"/>
              <w:jc w:val="center"/>
              <w:rPr>
                <w:sz w:val="20"/>
              </w:rPr>
            </w:pPr>
            <w:r>
              <w:rPr>
                <w:spacing w:val="-2"/>
                <w:sz w:val="20"/>
              </w:rPr>
              <w:t>25-</w:t>
            </w:r>
            <w:r>
              <w:rPr>
                <w:spacing w:val="-4"/>
                <w:sz w:val="20"/>
              </w:rPr>
              <w:t>2031</w:t>
            </w:r>
          </w:p>
        </w:tc>
        <w:tc>
          <w:tcPr>
            <w:tcW w:w="2520" w:type="dxa"/>
            <w:shd w:val="clear" w:color="auto" w:fill="FFF1CC"/>
          </w:tcPr>
          <w:p>
            <w:pPr>
              <w:pStyle w:val="TableParagraph"/>
              <w:ind w:left="108"/>
              <w:jc w:val="left"/>
              <w:rPr>
                <w:sz w:val="20"/>
              </w:rPr>
            </w:pPr>
            <w:r>
              <w:rPr>
                <w:sz w:val="20"/>
              </w:rPr>
              <w:t>Secondary</w:t>
            </w:r>
            <w:r>
              <w:rPr>
                <w:spacing w:val="-12"/>
                <w:sz w:val="20"/>
              </w:rPr>
              <w:t> </w:t>
            </w:r>
            <w:r>
              <w:rPr>
                <w:sz w:val="20"/>
              </w:rPr>
              <w:t>School</w:t>
            </w:r>
            <w:r>
              <w:rPr>
                <w:spacing w:val="-11"/>
                <w:sz w:val="20"/>
              </w:rPr>
              <w:t> </w:t>
            </w:r>
            <w:r>
              <w:rPr>
                <w:sz w:val="20"/>
              </w:rPr>
              <w:t>Teachers, Except Special and</w:t>
            </w:r>
          </w:p>
          <w:p>
            <w:pPr>
              <w:pStyle w:val="TableParagraph"/>
              <w:spacing w:line="210" w:lineRule="exact"/>
              <w:ind w:left="108"/>
              <w:jc w:val="left"/>
              <w:rPr>
                <w:sz w:val="20"/>
              </w:rPr>
            </w:pPr>
            <w:r>
              <w:rPr>
                <w:spacing w:val="-2"/>
                <w:sz w:val="20"/>
              </w:rPr>
              <w:t>Career/Technical</w:t>
            </w:r>
            <w:r>
              <w:rPr>
                <w:spacing w:val="19"/>
                <w:sz w:val="20"/>
              </w:rPr>
              <w:t> </w:t>
            </w:r>
            <w:r>
              <w:rPr>
                <w:spacing w:val="-2"/>
                <w:sz w:val="20"/>
              </w:rPr>
              <w:t>Education</w:t>
            </w:r>
          </w:p>
        </w:tc>
        <w:tc>
          <w:tcPr>
            <w:tcW w:w="1205" w:type="dxa"/>
            <w:shd w:val="clear" w:color="auto" w:fill="FFF1CC"/>
          </w:tcPr>
          <w:p>
            <w:pPr>
              <w:pStyle w:val="TableParagraph"/>
              <w:spacing w:before="226"/>
              <w:ind w:right="95"/>
              <w:rPr>
                <w:sz w:val="20"/>
              </w:rPr>
            </w:pPr>
            <w:r>
              <w:rPr>
                <w:spacing w:val="-2"/>
                <w:sz w:val="20"/>
              </w:rPr>
              <w:t>11,505</w:t>
            </w:r>
          </w:p>
        </w:tc>
        <w:tc>
          <w:tcPr>
            <w:tcW w:w="1214" w:type="dxa"/>
            <w:shd w:val="clear" w:color="auto" w:fill="FFF1CC"/>
          </w:tcPr>
          <w:p>
            <w:pPr>
              <w:pStyle w:val="TableParagraph"/>
              <w:spacing w:before="226"/>
              <w:ind w:right="94"/>
              <w:rPr>
                <w:sz w:val="20"/>
              </w:rPr>
            </w:pPr>
            <w:r>
              <w:rPr>
                <w:spacing w:val="-2"/>
                <w:sz w:val="20"/>
              </w:rPr>
              <w:t>12,870</w:t>
            </w:r>
          </w:p>
        </w:tc>
        <w:tc>
          <w:tcPr>
            <w:tcW w:w="873" w:type="dxa"/>
            <w:shd w:val="clear" w:color="auto" w:fill="FFF1CC"/>
          </w:tcPr>
          <w:p>
            <w:pPr>
              <w:pStyle w:val="TableParagraph"/>
              <w:spacing w:before="226"/>
              <w:ind w:right="93"/>
              <w:rPr>
                <w:sz w:val="20"/>
              </w:rPr>
            </w:pPr>
            <w:r>
              <w:rPr>
                <w:spacing w:val="-2"/>
                <w:sz w:val="20"/>
              </w:rPr>
              <w:t>1,365</w:t>
            </w:r>
          </w:p>
        </w:tc>
        <w:tc>
          <w:tcPr>
            <w:tcW w:w="863" w:type="dxa"/>
            <w:shd w:val="clear" w:color="auto" w:fill="FFF1CC"/>
          </w:tcPr>
          <w:p>
            <w:pPr>
              <w:pStyle w:val="TableParagraph"/>
              <w:spacing w:before="226"/>
              <w:ind w:left="141" w:right="36"/>
              <w:jc w:val="center"/>
              <w:rPr>
                <w:sz w:val="20"/>
              </w:rPr>
            </w:pPr>
            <w:r>
              <w:rPr>
                <w:spacing w:val="-2"/>
                <w:sz w:val="20"/>
              </w:rPr>
              <w:t>11.86%</w:t>
            </w:r>
          </w:p>
        </w:tc>
        <w:tc>
          <w:tcPr>
            <w:tcW w:w="770" w:type="dxa"/>
            <w:shd w:val="clear" w:color="auto" w:fill="FFF1CC"/>
          </w:tcPr>
          <w:p>
            <w:pPr>
              <w:pStyle w:val="TableParagraph"/>
              <w:spacing w:before="226"/>
              <w:ind w:right="89"/>
              <w:rPr>
                <w:sz w:val="20"/>
              </w:rPr>
            </w:pPr>
            <w:r>
              <w:rPr>
                <w:spacing w:val="-5"/>
                <w:sz w:val="20"/>
              </w:rPr>
              <w:t>374</w:t>
            </w:r>
          </w:p>
        </w:tc>
        <w:tc>
          <w:tcPr>
            <w:tcW w:w="964" w:type="dxa"/>
            <w:shd w:val="clear" w:color="auto" w:fill="FFF1CC"/>
          </w:tcPr>
          <w:p>
            <w:pPr>
              <w:pStyle w:val="TableParagraph"/>
              <w:spacing w:before="226"/>
              <w:ind w:right="91"/>
              <w:rPr>
                <w:sz w:val="20"/>
              </w:rPr>
            </w:pPr>
            <w:r>
              <w:rPr>
                <w:spacing w:val="-5"/>
                <w:sz w:val="20"/>
              </w:rPr>
              <w:t>389</w:t>
            </w:r>
          </w:p>
        </w:tc>
        <w:tc>
          <w:tcPr>
            <w:tcW w:w="818" w:type="dxa"/>
            <w:shd w:val="clear" w:color="auto" w:fill="FFF1CC"/>
          </w:tcPr>
          <w:p>
            <w:pPr>
              <w:pStyle w:val="TableParagraph"/>
              <w:spacing w:before="226"/>
              <w:ind w:right="91"/>
              <w:rPr>
                <w:sz w:val="20"/>
              </w:rPr>
            </w:pPr>
            <w:r>
              <w:rPr>
                <w:spacing w:val="-5"/>
                <w:sz w:val="20"/>
              </w:rPr>
              <w:t>136</w:t>
            </w:r>
          </w:p>
        </w:tc>
        <w:tc>
          <w:tcPr>
            <w:tcW w:w="972" w:type="dxa"/>
            <w:shd w:val="clear" w:color="auto" w:fill="FFF1CC"/>
          </w:tcPr>
          <w:p>
            <w:pPr>
              <w:pStyle w:val="TableParagraph"/>
              <w:spacing w:before="226"/>
              <w:ind w:right="91"/>
              <w:rPr>
                <w:sz w:val="20"/>
              </w:rPr>
            </w:pPr>
            <w:r>
              <w:rPr>
                <w:spacing w:val="-5"/>
                <w:sz w:val="20"/>
              </w:rPr>
              <w:t>899</w:t>
            </w:r>
          </w:p>
        </w:tc>
        <w:tc>
          <w:tcPr>
            <w:tcW w:w="1011" w:type="dxa"/>
            <w:shd w:val="clear" w:color="auto" w:fill="FFF1CC"/>
          </w:tcPr>
          <w:p>
            <w:pPr>
              <w:pStyle w:val="TableParagraph"/>
              <w:spacing w:before="226"/>
              <w:ind w:left="18" w:right="6"/>
              <w:jc w:val="center"/>
              <w:rPr>
                <w:sz w:val="20"/>
              </w:rPr>
            </w:pPr>
            <w:r>
              <w:rPr>
                <w:spacing w:val="-5"/>
                <w:sz w:val="20"/>
              </w:rPr>
              <w:t>BD</w:t>
            </w:r>
          </w:p>
        </w:tc>
        <w:tc>
          <w:tcPr>
            <w:tcW w:w="1106" w:type="dxa"/>
            <w:shd w:val="clear" w:color="auto" w:fill="FFF1CC"/>
          </w:tcPr>
          <w:p>
            <w:pPr>
              <w:pStyle w:val="TableParagraph"/>
              <w:spacing w:before="226"/>
              <w:ind w:left="19"/>
              <w:jc w:val="center"/>
              <w:rPr>
                <w:sz w:val="20"/>
              </w:rPr>
            </w:pPr>
            <w:r>
              <w:rPr>
                <w:spacing w:val="-4"/>
                <w:sz w:val="20"/>
              </w:rPr>
              <w:t>None</w:t>
            </w:r>
          </w:p>
        </w:tc>
        <w:tc>
          <w:tcPr>
            <w:tcW w:w="900" w:type="dxa"/>
            <w:shd w:val="clear" w:color="auto" w:fill="FFF1CC"/>
          </w:tcPr>
          <w:p>
            <w:pPr>
              <w:pStyle w:val="TableParagraph"/>
              <w:spacing w:before="226"/>
              <w:ind w:left="19"/>
              <w:jc w:val="center"/>
              <w:rPr>
                <w:sz w:val="20"/>
              </w:rPr>
            </w:pPr>
            <w:r>
              <w:rPr>
                <w:spacing w:val="-4"/>
                <w:sz w:val="20"/>
              </w:rPr>
              <w:t>None</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25-</w:t>
            </w:r>
            <w:r>
              <w:rPr>
                <w:spacing w:val="-4"/>
                <w:sz w:val="20"/>
              </w:rPr>
              <w:t>2032</w:t>
            </w:r>
          </w:p>
        </w:tc>
        <w:tc>
          <w:tcPr>
            <w:tcW w:w="2520" w:type="dxa"/>
            <w:shd w:val="clear" w:color="auto" w:fill="FFE499"/>
          </w:tcPr>
          <w:p>
            <w:pPr>
              <w:pStyle w:val="TableParagraph"/>
              <w:spacing w:line="230" w:lineRule="exact"/>
              <w:ind w:left="108"/>
              <w:jc w:val="left"/>
              <w:rPr>
                <w:sz w:val="20"/>
              </w:rPr>
            </w:pPr>
            <w:r>
              <w:rPr>
                <w:sz w:val="20"/>
              </w:rPr>
              <w:t>Career/Technical Education Teachers,</w:t>
            </w:r>
            <w:r>
              <w:rPr>
                <w:spacing w:val="-12"/>
                <w:sz w:val="20"/>
              </w:rPr>
              <w:t> </w:t>
            </w:r>
            <w:r>
              <w:rPr>
                <w:sz w:val="20"/>
              </w:rPr>
              <w:t>Secondary</w:t>
            </w:r>
            <w:r>
              <w:rPr>
                <w:spacing w:val="-11"/>
                <w:sz w:val="20"/>
              </w:rPr>
              <w:t> </w:t>
            </w:r>
            <w:r>
              <w:rPr>
                <w:sz w:val="20"/>
              </w:rPr>
              <w:t>School</w:t>
            </w:r>
          </w:p>
        </w:tc>
        <w:tc>
          <w:tcPr>
            <w:tcW w:w="1205" w:type="dxa"/>
            <w:shd w:val="clear" w:color="auto" w:fill="FFE499"/>
          </w:tcPr>
          <w:p>
            <w:pPr>
              <w:pStyle w:val="TableParagraph"/>
              <w:spacing w:before="112"/>
              <w:ind w:right="95"/>
              <w:rPr>
                <w:sz w:val="20"/>
              </w:rPr>
            </w:pPr>
            <w:r>
              <w:rPr>
                <w:spacing w:val="-5"/>
                <w:sz w:val="20"/>
              </w:rPr>
              <w:t>990</w:t>
            </w:r>
          </w:p>
        </w:tc>
        <w:tc>
          <w:tcPr>
            <w:tcW w:w="1214" w:type="dxa"/>
            <w:shd w:val="clear" w:color="auto" w:fill="FFE499"/>
          </w:tcPr>
          <w:p>
            <w:pPr>
              <w:pStyle w:val="TableParagraph"/>
              <w:spacing w:before="112"/>
              <w:ind w:right="94"/>
              <w:rPr>
                <w:sz w:val="20"/>
              </w:rPr>
            </w:pPr>
            <w:r>
              <w:rPr>
                <w:spacing w:val="-2"/>
                <w:sz w:val="20"/>
              </w:rPr>
              <w:t>1,105</w:t>
            </w:r>
          </w:p>
        </w:tc>
        <w:tc>
          <w:tcPr>
            <w:tcW w:w="873" w:type="dxa"/>
            <w:shd w:val="clear" w:color="auto" w:fill="FFE499"/>
          </w:tcPr>
          <w:p>
            <w:pPr>
              <w:pStyle w:val="TableParagraph"/>
              <w:spacing w:before="112"/>
              <w:ind w:right="94"/>
              <w:rPr>
                <w:sz w:val="20"/>
              </w:rPr>
            </w:pPr>
            <w:r>
              <w:rPr>
                <w:spacing w:val="-5"/>
                <w:sz w:val="20"/>
              </w:rPr>
              <w:t>115</w:t>
            </w:r>
          </w:p>
        </w:tc>
        <w:tc>
          <w:tcPr>
            <w:tcW w:w="863" w:type="dxa"/>
            <w:shd w:val="clear" w:color="auto" w:fill="FFE499"/>
          </w:tcPr>
          <w:p>
            <w:pPr>
              <w:pStyle w:val="TableParagraph"/>
              <w:spacing w:before="112"/>
              <w:ind w:left="141" w:right="36"/>
              <w:jc w:val="center"/>
              <w:rPr>
                <w:sz w:val="20"/>
              </w:rPr>
            </w:pPr>
            <w:r>
              <w:rPr>
                <w:spacing w:val="-2"/>
                <w:sz w:val="20"/>
              </w:rPr>
              <w:t>11.62%</w:t>
            </w:r>
          </w:p>
        </w:tc>
        <w:tc>
          <w:tcPr>
            <w:tcW w:w="770" w:type="dxa"/>
            <w:shd w:val="clear" w:color="auto" w:fill="FFE499"/>
          </w:tcPr>
          <w:p>
            <w:pPr>
              <w:pStyle w:val="TableParagraph"/>
              <w:spacing w:before="112"/>
              <w:ind w:right="89"/>
              <w:rPr>
                <w:sz w:val="20"/>
              </w:rPr>
            </w:pPr>
            <w:r>
              <w:rPr>
                <w:spacing w:val="-5"/>
                <w:sz w:val="20"/>
              </w:rPr>
              <w:t>32</w:t>
            </w:r>
          </w:p>
        </w:tc>
        <w:tc>
          <w:tcPr>
            <w:tcW w:w="964" w:type="dxa"/>
            <w:shd w:val="clear" w:color="auto" w:fill="FFE499"/>
          </w:tcPr>
          <w:p>
            <w:pPr>
              <w:pStyle w:val="TableParagraph"/>
              <w:spacing w:before="112"/>
              <w:ind w:right="91"/>
              <w:rPr>
                <w:sz w:val="20"/>
              </w:rPr>
            </w:pPr>
            <w:r>
              <w:rPr>
                <w:spacing w:val="-5"/>
                <w:sz w:val="20"/>
              </w:rPr>
              <w:t>33</w:t>
            </w:r>
          </w:p>
        </w:tc>
        <w:tc>
          <w:tcPr>
            <w:tcW w:w="818" w:type="dxa"/>
            <w:shd w:val="clear" w:color="auto" w:fill="FFE499"/>
          </w:tcPr>
          <w:p>
            <w:pPr>
              <w:pStyle w:val="TableParagraph"/>
              <w:spacing w:before="112"/>
              <w:ind w:right="91"/>
              <w:rPr>
                <w:sz w:val="20"/>
              </w:rPr>
            </w:pPr>
            <w:r>
              <w:rPr>
                <w:spacing w:val="-5"/>
                <w:sz w:val="20"/>
              </w:rPr>
              <w:t>12</w:t>
            </w:r>
          </w:p>
        </w:tc>
        <w:tc>
          <w:tcPr>
            <w:tcW w:w="972" w:type="dxa"/>
            <w:shd w:val="clear" w:color="auto" w:fill="FFE499"/>
          </w:tcPr>
          <w:p>
            <w:pPr>
              <w:pStyle w:val="TableParagraph"/>
              <w:spacing w:before="112"/>
              <w:ind w:right="91"/>
              <w:rPr>
                <w:sz w:val="20"/>
              </w:rPr>
            </w:pPr>
            <w:r>
              <w:rPr>
                <w:spacing w:val="-5"/>
                <w:sz w:val="20"/>
              </w:rPr>
              <w:t>77</w:t>
            </w:r>
          </w:p>
        </w:tc>
        <w:tc>
          <w:tcPr>
            <w:tcW w:w="1011" w:type="dxa"/>
            <w:shd w:val="clear" w:color="auto" w:fill="FFE499"/>
          </w:tcPr>
          <w:p>
            <w:pPr>
              <w:pStyle w:val="TableParagraph"/>
              <w:spacing w:before="112"/>
              <w:ind w:left="18" w:right="6"/>
              <w:jc w:val="center"/>
              <w:rPr>
                <w:sz w:val="20"/>
              </w:rPr>
            </w:pPr>
            <w:r>
              <w:rPr>
                <w:spacing w:val="-5"/>
                <w:sz w:val="20"/>
              </w:rPr>
              <w:t>BD</w:t>
            </w:r>
          </w:p>
        </w:tc>
        <w:tc>
          <w:tcPr>
            <w:tcW w:w="1106" w:type="dxa"/>
            <w:shd w:val="clear" w:color="auto" w:fill="FFE499"/>
          </w:tcPr>
          <w:p>
            <w:pPr>
              <w:pStyle w:val="TableParagraph"/>
              <w:spacing w:before="112"/>
              <w:ind w:left="19" w:right="2"/>
              <w:jc w:val="center"/>
              <w:rPr>
                <w:sz w:val="20"/>
              </w:rPr>
            </w:pPr>
            <w:r>
              <w:rPr>
                <w:spacing w:val="-5"/>
                <w:sz w:val="20"/>
              </w:rPr>
              <w:t>&lt;5</w:t>
            </w:r>
          </w:p>
        </w:tc>
        <w:tc>
          <w:tcPr>
            <w:tcW w:w="900" w:type="dxa"/>
            <w:shd w:val="clear" w:color="auto" w:fill="FFE499"/>
          </w:tcPr>
          <w:p>
            <w:pPr>
              <w:pStyle w:val="TableParagraph"/>
              <w:spacing w:before="112"/>
              <w:ind w:left="19"/>
              <w:jc w:val="center"/>
              <w:rPr>
                <w:sz w:val="20"/>
              </w:rPr>
            </w:pPr>
            <w:r>
              <w:rPr>
                <w:spacing w:val="-4"/>
                <w:sz w:val="20"/>
              </w:rPr>
              <w:t>None</w:t>
            </w:r>
          </w:p>
        </w:tc>
      </w:tr>
      <w:tr>
        <w:trPr>
          <w:trHeight w:val="456" w:hRule="atLeast"/>
        </w:trPr>
        <w:tc>
          <w:tcPr>
            <w:tcW w:w="895" w:type="dxa"/>
            <w:shd w:val="clear" w:color="auto" w:fill="FFC000"/>
          </w:tcPr>
          <w:p>
            <w:pPr>
              <w:pStyle w:val="TableParagraph"/>
              <w:spacing w:before="113"/>
              <w:ind w:left="10" w:right="1"/>
              <w:jc w:val="center"/>
              <w:rPr>
                <w:sz w:val="20"/>
              </w:rPr>
            </w:pPr>
            <w:r>
              <w:rPr>
                <w:spacing w:val="-2"/>
                <w:sz w:val="20"/>
              </w:rPr>
              <w:t>25-</w:t>
            </w:r>
            <w:r>
              <w:rPr>
                <w:spacing w:val="-4"/>
                <w:sz w:val="20"/>
              </w:rPr>
              <w:t>2051</w:t>
            </w:r>
          </w:p>
        </w:tc>
        <w:tc>
          <w:tcPr>
            <w:tcW w:w="2520" w:type="dxa"/>
            <w:shd w:val="clear" w:color="auto" w:fill="FFF1CC"/>
          </w:tcPr>
          <w:p>
            <w:pPr>
              <w:pStyle w:val="TableParagraph"/>
              <w:spacing w:line="228" w:lineRule="exact"/>
              <w:ind w:left="108"/>
              <w:jc w:val="left"/>
              <w:rPr>
                <w:sz w:val="20"/>
              </w:rPr>
            </w:pPr>
            <w:r>
              <w:rPr>
                <w:sz w:val="20"/>
              </w:rPr>
              <w:t>Special</w:t>
            </w:r>
            <w:r>
              <w:rPr>
                <w:spacing w:val="-12"/>
                <w:sz w:val="20"/>
              </w:rPr>
              <w:t> </w:t>
            </w:r>
            <w:r>
              <w:rPr>
                <w:sz w:val="20"/>
              </w:rPr>
              <w:t>Education</w:t>
            </w:r>
            <w:r>
              <w:rPr>
                <w:spacing w:val="-11"/>
                <w:sz w:val="20"/>
              </w:rPr>
              <w:t> </w:t>
            </w:r>
            <w:r>
              <w:rPr>
                <w:sz w:val="20"/>
              </w:rPr>
              <w:t>Teachers, </w:t>
            </w:r>
            <w:r>
              <w:rPr>
                <w:spacing w:val="-2"/>
                <w:sz w:val="20"/>
              </w:rPr>
              <w:t>Preschool</w:t>
            </w:r>
          </w:p>
        </w:tc>
        <w:tc>
          <w:tcPr>
            <w:tcW w:w="1205" w:type="dxa"/>
            <w:shd w:val="clear" w:color="auto" w:fill="FFF1CC"/>
          </w:tcPr>
          <w:p>
            <w:pPr>
              <w:pStyle w:val="TableParagraph"/>
              <w:spacing w:before="113"/>
              <w:ind w:right="95"/>
              <w:rPr>
                <w:sz w:val="20"/>
              </w:rPr>
            </w:pPr>
            <w:r>
              <w:rPr>
                <w:spacing w:val="-5"/>
                <w:sz w:val="20"/>
              </w:rPr>
              <w:t>410</w:t>
            </w:r>
          </w:p>
        </w:tc>
        <w:tc>
          <w:tcPr>
            <w:tcW w:w="1214" w:type="dxa"/>
            <w:shd w:val="clear" w:color="auto" w:fill="FFF1CC"/>
          </w:tcPr>
          <w:p>
            <w:pPr>
              <w:pStyle w:val="TableParagraph"/>
              <w:spacing w:before="113"/>
              <w:ind w:right="94"/>
              <w:rPr>
                <w:sz w:val="20"/>
              </w:rPr>
            </w:pPr>
            <w:r>
              <w:rPr>
                <w:spacing w:val="-5"/>
                <w:sz w:val="20"/>
              </w:rPr>
              <w:t>473</w:t>
            </w:r>
          </w:p>
        </w:tc>
        <w:tc>
          <w:tcPr>
            <w:tcW w:w="873" w:type="dxa"/>
            <w:shd w:val="clear" w:color="auto" w:fill="FFF1CC"/>
          </w:tcPr>
          <w:p>
            <w:pPr>
              <w:pStyle w:val="TableParagraph"/>
              <w:spacing w:before="113"/>
              <w:ind w:right="94"/>
              <w:rPr>
                <w:sz w:val="20"/>
              </w:rPr>
            </w:pPr>
            <w:r>
              <w:rPr>
                <w:spacing w:val="-5"/>
                <w:sz w:val="20"/>
              </w:rPr>
              <w:t>63</w:t>
            </w:r>
          </w:p>
        </w:tc>
        <w:tc>
          <w:tcPr>
            <w:tcW w:w="863" w:type="dxa"/>
            <w:shd w:val="clear" w:color="auto" w:fill="FFF1CC"/>
          </w:tcPr>
          <w:p>
            <w:pPr>
              <w:pStyle w:val="TableParagraph"/>
              <w:spacing w:before="113"/>
              <w:ind w:left="141" w:right="36"/>
              <w:jc w:val="center"/>
              <w:rPr>
                <w:sz w:val="20"/>
              </w:rPr>
            </w:pPr>
            <w:r>
              <w:rPr>
                <w:spacing w:val="-2"/>
                <w:sz w:val="20"/>
              </w:rPr>
              <w:t>15.37%</w:t>
            </w:r>
          </w:p>
        </w:tc>
        <w:tc>
          <w:tcPr>
            <w:tcW w:w="770" w:type="dxa"/>
            <w:shd w:val="clear" w:color="auto" w:fill="FFF1CC"/>
          </w:tcPr>
          <w:p>
            <w:pPr>
              <w:pStyle w:val="TableParagraph"/>
              <w:spacing w:before="113"/>
              <w:ind w:right="89"/>
              <w:rPr>
                <w:sz w:val="20"/>
              </w:rPr>
            </w:pPr>
            <w:r>
              <w:rPr>
                <w:spacing w:val="-5"/>
                <w:sz w:val="20"/>
              </w:rPr>
              <w:t>15</w:t>
            </w:r>
          </w:p>
        </w:tc>
        <w:tc>
          <w:tcPr>
            <w:tcW w:w="964" w:type="dxa"/>
            <w:shd w:val="clear" w:color="auto" w:fill="FFF1CC"/>
          </w:tcPr>
          <w:p>
            <w:pPr>
              <w:pStyle w:val="TableParagraph"/>
              <w:spacing w:before="113"/>
              <w:ind w:right="91"/>
              <w:rPr>
                <w:sz w:val="20"/>
              </w:rPr>
            </w:pPr>
            <w:r>
              <w:rPr>
                <w:spacing w:val="-5"/>
                <w:sz w:val="20"/>
              </w:rPr>
              <w:t>15</w:t>
            </w:r>
          </w:p>
        </w:tc>
        <w:tc>
          <w:tcPr>
            <w:tcW w:w="818" w:type="dxa"/>
            <w:shd w:val="clear" w:color="auto" w:fill="FFF1CC"/>
          </w:tcPr>
          <w:p>
            <w:pPr>
              <w:pStyle w:val="TableParagraph"/>
              <w:spacing w:before="113"/>
              <w:ind w:right="91"/>
              <w:rPr>
                <w:sz w:val="20"/>
              </w:rPr>
            </w:pPr>
            <w:r>
              <w:rPr>
                <w:spacing w:val="-10"/>
                <w:sz w:val="20"/>
              </w:rPr>
              <w:t>6</w:t>
            </w:r>
          </w:p>
        </w:tc>
        <w:tc>
          <w:tcPr>
            <w:tcW w:w="972" w:type="dxa"/>
            <w:shd w:val="clear" w:color="auto" w:fill="FFF1CC"/>
          </w:tcPr>
          <w:p>
            <w:pPr>
              <w:pStyle w:val="TableParagraph"/>
              <w:spacing w:before="113"/>
              <w:ind w:right="91"/>
              <w:rPr>
                <w:sz w:val="20"/>
              </w:rPr>
            </w:pPr>
            <w:r>
              <w:rPr>
                <w:spacing w:val="-5"/>
                <w:sz w:val="20"/>
              </w:rPr>
              <w:t>36</w:t>
            </w:r>
          </w:p>
        </w:tc>
        <w:tc>
          <w:tcPr>
            <w:tcW w:w="1011" w:type="dxa"/>
            <w:shd w:val="clear" w:color="auto" w:fill="FFF1CC"/>
          </w:tcPr>
          <w:p>
            <w:pPr>
              <w:pStyle w:val="TableParagraph"/>
              <w:spacing w:before="113"/>
              <w:ind w:left="18" w:right="6"/>
              <w:jc w:val="center"/>
              <w:rPr>
                <w:sz w:val="20"/>
              </w:rPr>
            </w:pPr>
            <w:r>
              <w:rPr>
                <w:spacing w:val="-5"/>
                <w:sz w:val="20"/>
              </w:rPr>
              <w:t>BD</w:t>
            </w:r>
          </w:p>
        </w:tc>
        <w:tc>
          <w:tcPr>
            <w:tcW w:w="1106" w:type="dxa"/>
            <w:shd w:val="clear" w:color="auto" w:fill="FFF1CC"/>
          </w:tcPr>
          <w:p>
            <w:pPr>
              <w:pStyle w:val="TableParagraph"/>
              <w:spacing w:before="113"/>
              <w:ind w:left="19"/>
              <w:jc w:val="center"/>
              <w:rPr>
                <w:sz w:val="20"/>
              </w:rPr>
            </w:pPr>
            <w:r>
              <w:rPr>
                <w:spacing w:val="-4"/>
                <w:sz w:val="20"/>
              </w:rPr>
              <w:t>None</w:t>
            </w:r>
          </w:p>
        </w:tc>
        <w:tc>
          <w:tcPr>
            <w:tcW w:w="900" w:type="dxa"/>
            <w:shd w:val="clear" w:color="auto" w:fill="FFF1CC"/>
          </w:tcPr>
          <w:p>
            <w:pPr>
              <w:pStyle w:val="TableParagraph"/>
              <w:spacing w:before="113"/>
              <w:ind w:left="19"/>
              <w:jc w:val="center"/>
              <w:rPr>
                <w:sz w:val="20"/>
              </w:rPr>
            </w:pPr>
            <w:r>
              <w:rPr>
                <w:spacing w:val="-4"/>
                <w:sz w:val="20"/>
              </w:rPr>
              <w:t>None</w:t>
            </w: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25-</w:t>
            </w:r>
            <w:r>
              <w:rPr>
                <w:spacing w:val="-4"/>
                <w:sz w:val="20"/>
              </w:rPr>
              <w:t>2052</w:t>
            </w:r>
          </w:p>
        </w:tc>
        <w:tc>
          <w:tcPr>
            <w:tcW w:w="2520" w:type="dxa"/>
            <w:shd w:val="clear" w:color="auto" w:fill="FFE499"/>
          </w:tcPr>
          <w:p>
            <w:pPr>
              <w:pStyle w:val="TableParagraph"/>
              <w:spacing w:line="229" w:lineRule="exact"/>
              <w:ind w:left="108"/>
              <w:jc w:val="left"/>
              <w:rPr>
                <w:sz w:val="20"/>
              </w:rPr>
            </w:pPr>
            <w:r>
              <w:rPr>
                <w:sz w:val="20"/>
              </w:rPr>
              <w:t>Special</w:t>
            </w:r>
            <w:r>
              <w:rPr>
                <w:spacing w:val="-6"/>
                <w:sz w:val="20"/>
              </w:rPr>
              <w:t> </w:t>
            </w:r>
            <w:r>
              <w:rPr>
                <w:sz w:val="20"/>
              </w:rPr>
              <w:t>Education</w:t>
            </w:r>
            <w:r>
              <w:rPr>
                <w:spacing w:val="-7"/>
                <w:sz w:val="20"/>
              </w:rPr>
              <w:t> </w:t>
            </w:r>
            <w:r>
              <w:rPr>
                <w:spacing w:val="-2"/>
                <w:sz w:val="20"/>
              </w:rPr>
              <w:t>Teachers,</w:t>
            </w:r>
          </w:p>
          <w:p>
            <w:pPr>
              <w:pStyle w:val="TableParagraph"/>
              <w:spacing w:line="228" w:lineRule="exact"/>
              <w:ind w:left="108"/>
              <w:jc w:val="left"/>
              <w:rPr>
                <w:sz w:val="20"/>
              </w:rPr>
            </w:pPr>
            <w:r>
              <w:rPr>
                <w:sz w:val="20"/>
              </w:rPr>
              <w:t>Kindergarten</w:t>
            </w:r>
            <w:r>
              <w:rPr>
                <w:spacing w:val="-12"/>
                <w:sz w:val="20"/>
              </w:rPr>
              <w:t> </w:t>
            </w:r>
            <w:r>
              <w:rPr>
                <w:sz w:val="20"/>
              </w:rPr>
              <w:t>and</w:t>
            </w:r>
            <w:r>
              <w:rPr>
                <w:spacing w:val="-11"/>
                <w:sz w:val="20"/>
              </w:rPr>
              <w:t> </w:t>
            </w:r>
            <w:r>
              <w:rPr>
                <w:sz w:val="20"/>
              </w:rPr>
              <w:t>Elementary </w:t>
            </w:r>
            <w:r>
              <w:rPr>
                <w:spacing w:val="-2"/>
                <w:sz w:val="20"/>
              </w:rPr>
              <w:t>School</w:t>
            </w:r>
          </w:p>
        </w:tc>
        <w:tc>
          <w:tcPr>
            <w:tcW w:w="1205" w:type="dxa"/>
            <w:shd w:val="clear" w:color="auto" w:fill="FFE499"/>
          </w:tcPr>
          <w:p>
            <w:pPr>
              <w:pStyle w:val="TableParagraph"/>
              <w:jc w:val="left"/>
              <w:rPr>
                <w:rFonts w:ascii="Times New Roman"/>
                <w:sz w:val="20"/>
              </w:rPr>
            </w:pPr>
          </w:p>
          <w:p>
            <w:pPr>
              <w:pStyle w:val="TableParagraph"/>
              <w:ind w:right="95"/>
              <w:rPr>
                <w:sz w:val="20"/>
              </w:rPr>
            </w:pPr>
            <w:r>
              <w:rPr>
                <w:spacing w:val="-2"/>
                <w:sz w:val="20"/>
              </w:rPr>
              <w:t>1,242</w:t>
            </w:r>
          </w:p>
        </w:tc>
        <w:tc>
          <w:tcPr>
            <w:tcW w:w="1214" w:type="dxa"/>
            <w:shd w:val="clear" w:color="auto" w:fill="FFE499"/>
          </w:tcPr>
          <w:p>
            <w:pPr>
              <w:pStyle w:val="TableParagraph"/>
              <w:jc w:val="left"/>
              <w:rPr>
                <w:rFonts w:ascii="Times New Roman"/>
                <w:sz w:val="20"/>
              </w:rPr>
            </w:pPr>
          </w:p>
          <w:p>
            <w:pPr>
              <w:pStyle w:val="TableParagraph"/>
              <w:ind w:right="94"/>
              <w:rPr>
                <w:sz w:val="20"/>
              </w:rPr>
            </w:pPr>
            <w:r>
              <w:rPr>
                <w:spacing w:val="-2"/>
                <w:sz w:val="20"/>
              </w:rPr>
              <w:t>1,386</w:t>
            </w:r>
          </w:p>
        </w:tc>
        <w:tc>
          <w:tcPr>
            <w:tcW w:w="873" w:type="dxa"/>
            <w:shd w:val="clear" w:color="auto" w:fill="FFE499"/>
          </w:tcPr>
          <w:p>
            <w:pPr>
              <w:pStyle w:val="TableParagraph"/>
              <w:jc w:val="left"/>
              <w:rPr>
                <w:rFonts w:ascii="Times New Roman"/>
                <w:sz w:val="20"/>
              </w:rPr>
            </w:pPr>
          </w:p>
          <w:p>
            <w:pPr>
              <w:pStyle w:val="TableParagraph"/>
              <w:ind w:right="94"/>
              <w:rPr>
                <w:sz w:val="20"/>
              </w:rPr>
            </w:pPr>
            <w:r>
              <w:rPr>
                <w:spacing w:val="-5"/>
                <w:sz w:val="20"/>
              </w:rPr>
              <w:t>144</w:t>
            </w:r>
          </w:p>
        </w:tc>
        <w:tc>
          <w:tcPr>
            <w:tcW w:w="863" w:type="dxa"/>
            <w:shd w:val="clear" w:color="auto" w:fill="FFE499"/>
          </w:tcPr>
          <w:p>
            <w:pPr>
              <w:pStyle w:val="TableParagraph"/>
              <w:jc w:val="left"/>
              <w:rPr>
                <w:rFonts w:ascii="Times New Roman"/>
                <w:sz w:val="20"/>
              </w:rPr>
            </w:pPr>
          </w:p>
          <w:p>
            <w:pPr>
              <w:pStyle w:val="TableParagraph"/>
              <w:ind w:left="141" w:right="36"/>
              <w:jc w:val="center"/>
              <w:rPr>
                <w:sz w:val="20"/>
              </w:rPr>
            </w:pPr>
            <w:r>
              <w:rPr>
                <w:spacing w:val="-2"/>
                <w:sz w:val="20"/>
              </w:rPr>
              <w:t>11.59%</w:t>
            </w:r>
          </w:p>
        </w:tc>
        <w:tc>
          <w:tcPr>
            <w:tcW w:w="770" w:type="dxa"/>
            <w:shd w:val="clear" w:color="auto" w:fill="FFE499"/>
          </w:tcPr>
          <w:p>
            <w:pPr>
              <w:pStyle w:val="TableParagraph"/>
              <w:jc w:val="left"/>
              <w:rPr>
                <w:rFonts w:ascii="Times New Roman"/>
                <w:sz w:val="20"/>
              </w:rPr>
            </w:pPr>
          </w:p>
          <w:p>
            <w:pPr>
              <w:pStyle w:val="TableParagraph"/>
              <w:ind w:right="89"/>
              <w:rPr>
                <w:sz w:val="20"/>
              </w:rPr>
            </w:pPr>
            <w:r>
              <w:rPr>
                <w:spacing w:val="-5"/>
                <w:sz w:val="20"/>
              </w:rPr>
              <w:t>46</w:t>
            </w:r>
          </w:p>
        </w:tc>
        <w:tc>
          <w:tcPr>
            <w:tcW w:w="964" w:type="dxa"/>
            <w:shd w:val="clear" w:color="auto" w:fill="FFE499"/>
          </w:tcPr>
          <w:p>
            <w:pPr>
              <w:pStyle w:val="TableParagraph"/>
              <w:jc w:val="left"/>
              <w:rPr>
                <w:rFonts w:ascii="Times New Roman"/>
                <w:sz w:val="20"/>
              </w:rPr>
            </w:pPr>
          </w:p>
          <w:p>
            <w:pPr>
              <w:pStyle w:val="TableParagraph"/>
              <w:ind w:right="91"/>
              <w:rPr>
                <w:sz w:val="20"/>
              </w:rPr>
            </w:pPr>
            <w:r>
              <w:rPr>
                <w:spacing w:val="-5"/>
                <w:sz w:val="20"/>
              </w:rPr>
              <w:t>45</w:t>
            </w:r>
          </w:p>
        </w:tc>
        <w:tc>
          <w:tcPr>
            <w:tcW w:w="818" w:type="dxa"/>
            <w:shd w:val="clear" w:color="auto" w:fill="FFE499"/>
          </w:tcPr>
          <w:p>
            <w:pPr>
              <w:pStyle w:val="TableParagraph"/>
              <w:jc w:val="left"/>
              <w:rPr>
                <w:rFonts w:ascii="Times New Roman"/>
                <w:sz w:val="20"/>
              </w:rPr>
            </w:pPr>
          </w:p>
          <w:p>
            <w:pPr>
              <w:pStyle w:val="TableParagraph"/>
              <w:ind w:right="91"/>
              <w:rPr>
                <w:sz w:val="20"/>
              </w:rPr>
            </w:pPr>
            <w:r>
              <w:rPr>
                <w:spacing w:val="-5"/>
                <w:sz w:val="20"/>
              </w:rPr>
              <w:t>14</w:t>
            </w:r>
          </w:p>
        </w:tc>
        <w:tc>
          <w:tcPr>
            <w:tcW w:w="972" w:type="dxa"/>
            <w:shd w:val="clear" w:color="auto" w:fill="FFE499"/>
          </w:tcPr>
          <w:p>
            <w:pPr>
              <w:pStyle w:val="TableParagraph"/>
              <w:jc w:val="left"/>
              <w:rPr>
                <w:rFonts w:ascii="Times New Roman"/>
                <w:sz w:val="20"/>
              </w:rPr>
            </w:pPr>
          </w:p>
          <w:p>
            <w:pPr>
              <w:pStyle w:val="TableParagraph"/>
              <w:ind w:right="91"/>
              <w:rPr>
                <w:sz w:val="20"/>
              </w:rPr>
            </w:pPr>
            <w:r>
              <w:rPr>
                <w:spacing w:val="-5"/>
                <w:sz w:val="20"/>
              </w:rPr>
              <w:t>105</w:t>
            </w:r>
          </w:p>
        </w:tc>
        <w:tc>
          <w:tcPr>
            <w:tcW w:w="1011" w:type="dxa"/>
            <w:shd w:val="clear" w:color="auto" w:fill="FFE499"/>
          </w:tcPr>
          <w:p>
            <w:pPr>
              <w:pStyle w:val="TableParagraph"/>
              <w:jc w:val="left"/>
              <w:rPr>
                <w:rFonts w:ascii="Times New Roman"/>
                <w:sz w:val="20"/>
              </w:rPr>
            </w:pPr>
          </w:p>
          <w:p>
            <w:pPr>
              <w:pStyle w:val="TableParagraph"/>
              <w:ind w:left="18" w:right="6"/>
              <w:jc w:val="center"/>
              <w:rPr>
                <w:sz w:val="20"/>
              </w:rPr>
            </w:pPr>
            <w:r>
              <w:rPr>
                <w:spacing w:val="-5"/>
                <w:sz w:val="20"/>
              </w:rPr>
              <w:t>BD</w:t>
            </w:r>
          </w:p>
        </w:tc>
        <w:tc>
          <w:tcPr>
            <w:tcW w:w="1106" w:type="dxa"/>
            <w:shd w:val="clear" w:color="auto" w:fill="FFE499"/>
          </w:tcPr>
          <w:p>
            <w:pPr>
              <w:pStyle w:val="TableParagraph"/>
              <w:jc w:val="left"/>
              <w:rPr>
                <w:rFonts w:ascii="Times New Roman"/>
                <w:sz w:val="20"/>
              </w:rPr>
            </w:pPr>
          </w:p>
          <w:p>
            <w:pPr>
              <w:pStyle w:val="TableParagraph"/>
              <w:ind w:left="19"/>
              <w:jc w:val="center"/>
              <w:rPr>
                <w:sz w:val="20"/>
              </w:rPr>
            </w:pPr>
            <w:r>
              <w:rPr>
                <w:spacing w:val="-4"/>
                <w:sz w:val="20"/>
              </w:rPr>
              <w:t>None</w:t>
            </w:r>
          </w:p>
        </w:tc>
        <w:tc>
          <w:tcPr>
            <w:tcW w:w="900" w:type="dxa"/>
            <w:shd w:val="clear" w:color="auto" w:fill="FFE499"/>
          </w:tcPr>
          <w:p>
            <w:pPr>
              <w:pStyle w:val="TableParagraph"/>
              <w:jc w:val="left"/>
              <w:rPr>
                <w:rFonts w:ascii="Times New Roman"/>
                <w:sz w:val="20"/>
              </w:rPr>
            </w:pPr>
          </w:p>
          <w:p>
            <w:pPr>
              <w:pStyle w:val="TableParagraph"/>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25-</w:t>
            </w:r>
            <w:r>
              <w:rPr>
                <w:spacing w:val="-4"/>
                <w:sz w:val="20"/>
              </w:rPr>
              <w:t>2057</w:t>
            </w:r>
          </w:p>
        </w:tc>
        <w:tc>
          <w:tcPr>
            <w:tcW w:w="2520" w:type="dxa"/>
            <w:shd w:val="clear" w:color="auto" w:fill="FFF1CC"/>
          </w:tcPr>
          <w:p>
            <w:pPr>
              <w:pStyle w:val="TableParagraph"/>
              <w:spacing w:line="230" w:lineRule="exact"/>
              <w:ind w:left="108"/>
              <w:jc w:val="left"/>
              <w:rPr>
                <w:sz w:val="20"/>
              </w:rPr>
            </w:pPr>
            <w:r>
              <w:rPr>
                <w:sz w:val="20"/>
              </w:rPr>
              <w:t>Special</w:t>
            </w:r>
            <w:r>
              <w:rPr>
                <w:spacing w:val="-12"/>
                <w:sz w:val="20"/>
              </w:rPr>
              <w:t> </w:t>
            </w:r>
            <w:r>
              <w:rPr>
                <w:sz w:val="20"/>
              </w:rPr>
              <w:t>Education</w:t>
            </w:r>
            <w:r>
              <w:rPr>
                <w:spacing w:val="-11"/>
                <w:sz w:val="20"/>
              </w:rPr>
              <w:t> </w:t>
            </w:r>
            <w:r>
              <w:rPr>
                <w:sz w:val="20"/>
              </w:rPr>
              <w:t>Teachers, Middle School</w:t>
            </w:r>
          </w:p>
        </w:tc>
        <w:tc>
          <w:tcPr>
            <w:tcW w:w="1205" w:type="dxa"/>
            <w:shd w:val="clear" w:color="auto" w:fill="FFF1CC"/>
          </w:tcPr>
          <w:p>
            <w:pPr>
              <w:pStyle w:val="TableParagraph"/>
              <w:spacing w:before="114"/>
              <w:ind w:right="95"/>
              <w:rPr>
                <w:sz w:val="20"/>
              </w:rPr>
            </w:pPr>
            <w:r>
              <w:rPr>
                <w:spacing w:val="-5"/>
                <w:sz w:val="20"/>
              </w:rPr>
              <w:t>714</w:t>
            </w:r>
          </w:p>
        </w:tc>
        <w:tc>
          <w:tcPr>
            <w:tcW w:w="1214" w:type="dxa"/>
            <w:shd w:val="clear" w:color="auto" w:fill="FFF1CC"/>
          </w:tcPr>
          <w:p>
            <w:pPr>
              <w:pStyle w:val="TableParagraph"/>
              <w:spacing w:before="114"/>
              <w:ind w:right="94"/>
              <w:rPr>
                <w:sz w:val="20"/>
              </w:rPr>
            </w:pPr>
            <w:r>
              <w:rPr>
                <w:spacing w:val="-5"/>
                <w:sz w:val="20"/>
              </w:rPr>
              <w:t>798</w:t>
            </w:r>
          </w:p>
        </w:tc>
        <w:tc>
          <w:tcPr>
            <w:tcW w:w="873" w:type="dxa"/>
            <w:shd w:val="clear" w:color="auto" w:fill="FFF1CC"/>
          </w:tcPr>
          <w:p>
            <w:pPr>
              <w:pStyle w:val="TableParagraph"/>
              <w:spacing w:before="114"/>
              <w:ind w:right="94"/>
              <w:rPr>
                <w:sz w:val="20"/>
              </w:rPr>
            </w:pPr>
            <w:r>
              <w:rPr>
                <w:spacing w:val="-5"/>
                <w:sz w:val="20"/>
              </w:rPr>
              <w:t>84</w:t>
            </w:r>
          </w:p>
        </w:tc>
        <w:tc>
          <w:tcPr>
            <w:tcW w:w="863" w:type="dxa"/>
            <w:shd w:val="clear" w:color="auto" w:fill="FFF1CC"/>
          </w:tcPr>
          <w:p>
            <w:pPr>
              <w:pStyle w:val="TableParagraph"/>
              <w:spacing w:before="114"/>
              <w:ind w:left="141" w:right="36"/>
              <w:jc w:val="center"/>
              <w:rPr>
                <w:sz w:val="20"/>
              </w:rPr>
            </w:pPr>
            <w:r>
              <w:rPr>
                <w:spacing w:val="-2"/>
                <w:sz w:val="20"/>
              </w:rPr>
              <w:t>11.76%</w:t>
            </w:r>
          </w:p>
        </w:tc>
        <w:tc>
          <w:tcPr>
            <w:tcW w:w="770" w:type="dxa"/>
            <w:shd w:val="clear" w:color="auto" w:fill="FFF1CC"/>
          </w:tcPr>
          <w:p>
            <w:pPr>
              <w:pStyle w:val="TableParagraph"/>
              <w:spacing w:before="114"/>
              <w:ind w:right="89"/>
              <w:rPr>
                <w:sz w:val="20"/>
              </w:rPr>
            </w:pPr>
            <w:r>
              <w:rPr>
                <w:spacing w:val="-5"/>
                <w:sz w:val="20"/>
              </w:rPr>
              <w:t>26</w:t>
            </w:r>
          </w:p>
        </w:tc>
        <w:tc>
          <w:tcPr>
            <w:tcW w:w="964" w:type="dxa"/>
            <w:shd w:val="clear" w:color="auto" w:fill="FFF1CC"/>
          </w:tcPr>
          <w:p>
            <w:pPr>
              <w:pStyle w:val="TableParagraph"/>
              <w:spacing w:before="114"/>
              <w:ind w:right="91"/>
              <w:rPr>
                <w:sz w:val="20"/>
              </w:rPr>
            </w:pPr>
            <w:r>
              <w:rPr>
                <w:spacing w:val="-5"/>
                <w:sz w:val="20"/>
              </w:rPr>
              <w:t>26</w:t>
            </w:r>
          </w:p>
        </w:tc>
        <w:tc>
          <w:tcPr>
            <w:tcW w:w="818" w:type="dxa"/>
            <w:shd w:val="clear" w:color="auto" w:fill="FFF1CC"/>
          </w:tcPr>
          <w:p>
            <w:pPr>
              <w:pStyle w:val="TableParagraph"/>
              <w:spacing w:before="114"/>
              <w:ind w:right="91"/>
              <w:rPr>
                <w:sz w:val="20"/>
              </w:rPr>
            </w:pPr>
            <w:r>
              <w:rPr>
                <w:spacing w:val="-10"/>
                <w:sz w:val="20"/>
              </w:rPr>
              <w:t>8</w:t>
            </w:r>
          </w:p>
        </w:tc>
        <w:tc>
          <w:tcPr>
            <w:tcW w:w="972" w:type="dxa"/>
            <w:shd w:val="clear" w:color="auto" w:fill="FFF1CC"/>
          </w:tcPr>
          <w:p>
            <w:pPr>
              <w:pStyle w:val="TableParagraph"/>
              <w:spacing w:before="114"/>
              <w:ind w:right="91"/>
              <w:rPr>
                <w:sz w:val="20"/>
              </w:rPr>
            </w:pPr>
            <w:r>
              <w:rPr>
                <w:spacing w:val="-5"/>
                <w:sz w:val="20"/>
              </w:rPr>
              <w:t>60</w:t>
            </w:r>
          </w:p>
        </w:tc>
        <w:tc>
          <w:tcPr>
            <w:tcW w:w="1011" w:type="dxa"/>
            <w:shd w:val="clear" w:color="auto" w:fill="FFF1CC"/>
          </w:tcPr>
          <w:p>
            <w:pPr>
              <w:pStyle w:val="TableParagraph"/>
              <w:spacing w:before="114"/>
              <w:ind w:left="18" w:right="6"/>
              <w:jc w:val="center"/>
              <w:rPr>
                <w:sz w:val="20"/>
              </w:rPr>
            </w:pPr>
            <w:r>
              <w:rPr>
                <w:spacing w:val="-5"/>
                <w:sz w:val="20"/>
              </w:rPr>
              <w:t>BD</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9"/>
              <w:jc w:val="center"/>
              <w:rPr>
                <w:sz w:val="20"/>
              </w:rPr>
            </w:pPr>
            <w:r>
              <w:rPr>
                <w:spacing w:val="-4"/>
                <w:sz w:val="20"/>
              </w:rPr>
              <w:t>None</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25-</w:t>
            </w:r>
            <w:r>
              <w:rPr>
                <w:spacing w:val="-4"/>
                <w:sz w:val="20"/>
              </w:rPr>
              <w:t>2058</w:t>
            </w:r>
          </w:p>
        </w:tc>
        <w:tc>
          <w:tcPr>
            <w:tcW w:w="2520" w:type="dxa"/>
            <w:shd w:val="clear" w:color="auto" w:fill="FFE499"/>
          </w:tcPr>
          <w:p>
            <w:pPr>
              <w:pStyle w:val="TableParagraph"/>
              <w:spacing w:line="228" w:lineRule="exact"/>
              <w:ind w:left="108"/>
              <w:jc w:val="left"/>
              <w:rPr>
                <w:sz w:val="20"/>
              </w:rPr>
            </w:pPr>
            <w:r>
              <w:rPr>
                <w:sz w:val="20"/>
              </w:rPr>
              <w:t>Special</w:t>
            </w:r>
            <w:r>
              <w:rPr>
                <w:spacing w:val="-12"/>
                <w:sz w:val="20"/>
              </w:rPr>
              <w:t> </w:t>
            </w:r>
            <w:r>
              <w:rPr>
                <w:sz w:val="20"/>
              </w:rPr>
              <w:t>Education</w:t>
            </w:r>
            <w:r>
              <w:rPr>
                <w:spacing w:val="-11"/>
                <w:sz w:val="20"/>
              </w:rPr>
              <w:t> </w:t>
            </w:r>
            <w:r>
              <w:rPr>
                <w:sz w:val="20"/>
              </w:rPr>
              <w:t>Teachers, Secondary School</w:t>
            </w:r>
          </w:p>
        </w:tc>
        <w:tc>
          <w:tcPr>
            <w:tcW w:w="1205" w:type="dxa"/>
            <w:shd w:val="clear" w:color="auto" w:fill="FFE499"/>
          </w:tcPr>
          <w:p>
            <w:pPr>
              <w:pStyle w:val="TableParagraph"/>
              <w:spacing w:before="112"/>
              <w:ind w:right="95"/>
              <w:rPr>
                <w:sz w:val="20"/>
              </w:rPr>
            </w:pPr>
            <w:r>
              <w:rPr>
                <w:spacing w:val="-2"/>
                <w:sz w:val="20"/>
              </w:rPr>
              <w:t>1,369</w:t>
            </w:r>
          </w:p>
        </w:tc>
        <w:tc>
          <w:tcPr>
            <w:tcW w:w="1214" w:type="dxa"/>
            <w:shd w:val="clear" w:color="auto" w:fill="FFE499"/>
          </w:tcPr>
          <w:p>
            <w:pPr>
              <w:pStyle w:val="TableParagraph"/>
              <w:spacing w:before="112"/>
              <w:ind w:right="94"/>
              <w:rPr>
                <w:sz w:val="20"/>
              </w:rPr>
            </w:pPr>
            <w:r>
              <w:rPr>
                <w:spacing w:val="-2"/>
                <w:sz w:val="20"/>
              </w:rPr>
              <w:t>1,528</w:t>
            </w:r>
          </w:p>
        </w:tc>
        <w:tc>
          <w:tcPr>
            <w:tcW w:w="873" w:type="dxa"/>
            <w:shd w:val="clear" w:color="auto" w:fill="FFE499"/>
          </w:tcPr>
          <w:p>
            <w:pPr>
              <w:pStyle w:val="TableParagraph"/>
              <w:spacing w:before="112"/>
              <w:ind w:right="94"/>
              <w:rPr>
                <w:sz w:val="20"/>
              </w:rPr>
            </w:pPr>
            <w:r>
              <w:rPr>
                <w:spacing w:val="-5"/>
                <w:sz w:val="20"/>
              </w:rPr>
              <w:t>159</w:t>
            </w:r>
          </w:p>
        </w:tc>
        <w:tc>
          <w:tcPr>
            <w:tcW w:w="863" w:type="dxa"/>
            <w:shd w:val="clear" w:color="auto" w:fill="FFE499"/>
          </w:tcPr>
          <w:p>
            <w:pPr>
              <w:pStyle w:val="TableParagraph"/>
              <w:spacing w:before="112"/>
              <w:ind w:left="141" w:right="36"/>
              <w:jc w:val="center"/>
              <w:rPr>
                <w:sz w:val="20"/>
              </w:rPr>
            </w:pPr>
            <w:r>
              <w:rPr>
                <w:spacing w:val="-2"/>
                <w:sz w:val="20"/>
              </w:rPr>
              <w:t>11.61%</w:t>
            </w:r>
          </w:p>
        </w:tc>
        <w:tc>
          <w:tcPr>
            <w:tcW w:w="770" w:type="dxa"/>
            <w:shd w:val="clear" w:color="auto" w:fill="FFE499"/>
          </w:tcPr>
          <w:p>
            <w:pPr>
              <w:pStyle w:val="TableParagraph"/>
              <w:spacing w:before="112"/>
              <w:ind w:right="89"/>
              <w:rPr>
                <w:sz w:val="20"/>
              </w:rPr>
            </w:pPr>
            <w:r>
              <w:rPr>
                <w:spacing w:val="-5"/>
                <w:sz w:val="20"/>
              </w:rPr>
              <w:t>51</w:t>
            </w:r>
          </w:p>
        </w:tc>
        <w:tc>
          <w:tcPr>
            <w:tcW w:w="964" w:type="dxa"/>
            <w:shd w:val="clear" w:color="auto" w:fill="FFE499"/>
          </w:tcPr>
          <w:p>
            <w:pPr>
              <w:pStyle w:val="TableParagraph"/>
              <w:spacing w:before="112"/>
              <w:ind w:right="91"/>
              <w:rPr>
                <w:sz w:val="20"/>
              </w:rPr>
            </w:pPr>
            <w:r>
              <w:rPr>
                <w:spacing w:val="-5"/>
                <w:sz w:val="20"/>
              </w:rPr>
              <w:t>50</w:t>
            </w:r>
          </w:p>
        </w:tc>
        <w:tc>
          <w:tcPr>
            <w:tcW w:w="818" w:type="dxa"/>
            <w:shd w:val="clear" w:color="auto" w:fill="FFE499"/>
          </w:tcPr>
          <w:p>
            <w:pPr>
              <w:pStyle w:val="TableParagraph"/>
              <w:spacing w:before="112"/>
              <w:ind w:right="91"/>
              <w:rPr>
                <w:sz w:val="20"/>
              </w:rPr>
            </w:pPr>
            <w:r>
              <w:rPr>
                <w:spacing w:val="-5"/>
                <w:sz w:val="20"/>
              </w:rPr>
              <w:t>16</w:t>
            </w:r>
          </w:p>
        </w:tc>
        <w:tc>
          <w:tcPr>
            <w:tcW w:w="972" w:type="dxa"/>
            <w:shd w:val="clear" w:color="auto" w:fill="FFE499"/>
          </w:tcPr>
          <w:p>
            <w:pPr>
              <w:pStyle w:val="TableParagraph"/>
              <w:spacing w:before="112"/>
              <w:ind w:right="91"/>
              <w:rPr>
                <w:sz w:val="20"/>
              </w:rPr>
            </w:pPr>
            <w:r>
              <w:rPr>
                <w:spacing w:val="-5"/>
                <w:sz w:val="20"/>
              </w:rPr>
              <w:t>117</w:t>
            </w:r>
          </w:p>
        </w:tc>
        <w:tc>
          <w:tcPr>
            <w:tcW w:w="1011" w:type="dxa"/>
            <w:shd w:val="clear" w:color="auto" w:fill="FFE499"/>
          </w:tcPr>
          <w:p>
            <w:pPr>
              <w:pStyle w:val="TableParagraph"/>
              <w:spacing w:before="112"/>
              <w:ind w:left="18" w:right="6"/>
              <w:jc w:val="center"/>
              <w:rPr>
                <w:sz w:val="20"/>
              </w:rPr>
            </w:pPr>
            <w:r>
              <w:rPr>
                <w:spacing w:val="-5"/>
                <w:sz w:val="20"/>
              </w:rPr>
              <w:t>BD</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b/>
                <w:sz w:val="20"/>
              </w:rPr>
            </w:pPr>
            <w:r>
              <w:rPr>
                <w:b/>
                <w:spacing w:val="-2"/>
                <w:sz w:val="20"/>
              </w:rPr>
              <w:t>25-</w:t>
            </w:r>
            <w:r>
              <w:rPr>
                <w:b/>
                <w:spacing w:val="-4"/>
                <w:sz w:val="20"/>
              </w:rPr>
              <w:t>3000</w:t>
            </w:r>
          </w:p>
        </w:tc>
        <w:tc>
          <w:tcPr>
            <w:tcW w:w="2520" w:type="dxa"/>
            <w:shd w:val="clear" w:color="auto" w:fill="FFF1CC"/>
          </w:tcPr>
          <w:p>
            <w:pPr>
              <w:pStyle w:val="TableParagraph"/>
              <w:spacing w:line="230" w:lineRule="exact"/>
              <w:ind w:left="108" w:right="580"/>
              <w:jc w:val="left"/>
              <w:rPr>
                <w:b/>
                <w:sz w:val="20"/>
              </w:rPr>
            </w:pPr>
            <w:r>
              <w:rPr>
                <w:b/>
                <w:sz w:val="20"/>
              </w:rPr>
              <w:t>Other</w:t>
            </w:r>
            <w:r>
              <w:rPr>
                <w:b/>
                <w:spacing w:val="-12"/>
                <w:sz w:val="20"/>
              </w:rPr>
              <w:t> </w:t>
            </w:r>
            <w:r>
              <w:rPr>
                <w:b/>
                <w:sz w:val="20"/>
              </w:rPr>
              <w:t>Teachers</w:t>
            </w:r>
            <w:r>
              <w:rPr>
                <w:b/>
                <w:spacing w:val="-11"/>
                <w:sz w:val="20"/>
              </w:rPr>
              <w:t> </w:t>
            </w:r>
            <w:r>
              <w:rPr>
                <w:b/>
                <w:sz w:val="20"/>
              </w:rPr>
              <w:t>and </w:t>
            </w:r>
            <w:r>
              <w:rPr>
                <w:b/>
                <w:spacing w:val="-2"/>
                <w:sz w:val="20"/>
              </w:rPr>
              <w:t>Instructors</w:t>
            </w:r>
          </w:p>
        </w:tc>
        <w:tc>
          <w:tcPr>
            <w:tcW w:w="1205" w:type="dxa"/>
            <w:shd w:val="clear" w:color="auto" w:fill="FFF1CC"/>
          </w:tcPr>
          <w:p>
            <w:pPr>
              <w:pStyle w:val="TableParagraph"/>
              <w:spacing w:before="114"/>
              <w:ind w:right="95"/>
              <w:rPr>
                <w:b/>
                <w:sz w:val="20"/>
              </w:rPr>
            </w:pPr>
            <w:r>
              <w:rPr>
                <w:b/>
                <w:spacing w:val="-2"/>
                <w:sz w:val="20"/>
              </w:rPr>
              <w:t>4,381</w:t>
            </w:r>
          </w:p>
        </w:tc>
        <w:tc>
          <w:tcPr>
            <w:tcW w:w="1214" w:type="dxa"/>
            <w:shd w:val="clear" w:color="auto" w:fill="FFF1CC"/>
          </w:tcPr>
          <w:p>
            <w:pPr>
              <w:pStyle w:val="TableParagraph"/>
              <w:spacing w:before="114"/>
              <w:ind w:right="94"/>
              <w:rPr>
                <w:b/>
                <w:sz w:val="20"/>
              </w:rPr>
            </w:pPr>
            <w:r>
              <w:rPr>
                <w:b/>
                <w:spacing w:val="-2"/>
                <w:sz w:val="20"/>
              </w:rPr>
              <w:t>4,625</w:t>
            </w:r>
          </w:p>
        </w:tc>
        <w:tc>
          <w:tcPr>
            <w:tcW w:w="873" w:type="dxa"/>
            <w:shd w:val="clear" w:color="auto" w:fill="FFF1CC"/>
          </w:tcPr>
          <w:p>
            <w:pPr>
              <w:pStyle w:val="TableParagraph"/>
              <w:spacing w:before="114"/>
              <w:ind w:right="94"/>
              <w:rPr>
                <w:b/>
                <w:sz w:val="20"/>
              </w:rPr>
            </w:pPr>
            <w:r>
              <w:rPr>
                <w:b/>
                <w:spacing w:val="-5"/>
                <w:sz w:val="20"/>
              </w:rPr>
              <w:t>244</w:t>
            </w:r>
          </w:p>
        </w:tc>
        <w:tc>
          <w:tcPr>
            <w:tcW w:w="863" w:type="dxa"/>
            <w:shd w:val="clear" w:color="auto" w:fill="FFF1CC"/>
          </w:tcPr>
          <w:p>
            <w:pPr>
              <w:pStyle w:val="TableParagraph"/>
              <w:spacing w:before="114"/>
              <w:ind w:left="196"/>
              <w:jc w:val="center"/>
              <w:rPr>
                <w:b/>
                <w:sz w:val="20"/>
              </w:rPr>
            </w:pPr>
            <w:r>
              <w:rPr>
                <w:b/>
                <w:spacing w:val="-2"/>
                <w:sz w:val="20"/>
              </w:rPr>
              <w:t>5.57%</w:t>
            </w:r>
          </w:p>
        </w:tc>
        <w:tc>
          <w:tcPr>
            <w:tcW w:w="770" w:type="dxa"/>
            <w:shd w:val="clear" w:color="auto" w:fill="FFF1CC"/>
          </w:tcPr>
          <w:p>
            <w:pPr>
              <w:pStyle w:val="TableParagraph"/>
              <w:spacing w:before="114"/>
              <w:ind w:right="89"/>
              <w:rPr>
                <w:b/>
                <w:sz w:val="20"/>
              </w:rPr>
            </w:pPr>
            <w:r>
              <w:rPr>
                <w:b/>
                <w:spacing w:val="-5"/>
                <w:sz w:val="20"/>
              </w:rPr>
              <w:t>278</w:t>
            </w:r>
          </w:p>
        </w:tc>
        <w:tc>
          <w:tcPr>
            <w:tcW w:w="964" w:type="dxa"/>
            <w:shd w:val="clear" w:color="auto" w:fill="FFF1CC"/>
          </w:tcPr>
          <w:p>
            <w:pPr>
              <w:pStyle w:val="TableParagraph"/>
              <w:spacing w:before="114"/>
              <w:ind w:right="91"/>
              <w:rPr>
                <w:b/>
                <w:sz w:val="20"/>
              </w:rPr>
            </w:pPr>
            <w:r>
              <w:rPr>
                <w:b/>
                <w:spacing w:val="-5"/>
                <w:sz w:val="20"/>
              </w:rPr>
              <w:t>273</w:t>
            </w:r>
          </w:p>
        </w:tc>
        <w:tc>
          <w:tcPr>
            <w:tcW w:w="818" w:type="dxa"/>
            <w:shd w:val="clear" w:color="auto" w:fill="FFF1CC"/>
          </w:tcPr>
          <w:p>
            <w:pPr>
              <w:pStyle w:val="TableParagraph"/>
              <w:spacing w:before="114"/>
              <w:ind w:right="91"/>
              <w:rPr>
                <w:b/>
                <w:sz w:val="20"/>
              </w:rPr>
            </w:pPr>
            <w:r>
              <w:rPr>
                <w:b/>
                <w:spacing w:val="-5"/>
                <w:sz w:val="20"/>
              </w:rPr>
              <w:t>24</w:t>
            </w:r>
          </w:p>
        </w:tc>
        <w:tc>
          <w:tcPr>
            <w:tcW w:w="972" w:type="dxa"/>
            <w:shd w:val="clear" w:color="auto" w:fill="FFF1CC"/>
          </w:tcPr>
          <w:p>
            <w:pPr>
              <w:pStyle w:val="TableParagraph"/>
              <w:spacing w:before="114"/>
              <w:ind w:right="91"/>
              <w:rPr>
                <w:b/>
                <w:sz w:val="20"/>
              </w:rPr>
            </w:pPr>
            <w:r>
              <w:rPr>
                <w:b/>
                <w:spacing w:val="-5"/>
                <w:sz w:val="20"/>
              </w:rPr>
              <w:t>575</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916" w:hRule="atLeast"/>
        </w:trPr>
        <w:tc>
          <w:tcPr>
            <w:tcW w:w="895" w:type="dxa"/>
            <w:shd w:val="clear" w:color="auto" w:fill="FFC000"/>
          </w:tcPr>
          <w:p>
            <w:pPr>
              <w:pStyle w:val="TableParagraph"/>
              <w:spacing w:before="112"/>
              <w:jc w:val="left"/>
              <w:rPr>
                <w:rFonts w:ascii="Times New Roman"/>
                <w:sz w:val="20"/>
              </w:rPr>
            </w:pPr>
          </w:p>
          <w:p>
            <w:pPr>
              <w:pStyle w:val="TableParagraph"/>
              <w:spacing w:before="1"/>
              <w:ind w:left="10" w:right="1"/>
              <w:jc w:val="center"/>
              <w:rPr>
                <w:sz w:val="20"/>
              </w:rPr>
            </w:pPr>
            <w:r>
              <w:rPr>
                <w:spacing w:val="-2"/>
                <w:sz w:val="20"/>
              </w:rPr>
              <w:t>25-</w:t>
            </w:r>
            <w:r>
              <w:rPr>
                <w:spacing w:val="-4"/>
                <w:sz w:val="20"/>
              </w:rPr>
              <w:t>3011</w:t>
            </w:r>
          </w:p>
        </w:tc>
        <w:tc>
          <w:tcPr>
            <w:tcW w:w="2520" w:type="dxa"/>
            <w:shd w:val="clear" w:color="auto" w:fill="FFE499"/>
          </w:tcPr>
          <w:p>
            <w:pPr>
              <w:pStyle w:val="TableParagraph"/>
              <w:ind w:left="108"/>
              <w:jc w:val="left"/>
              <w:rPr>
                <w:sz w:val="20"/>
              </w:rPr>
            </w:pPr>
            <w:r>
              <w:rPr>
                <w:sz w:val="20"/>
              </w:rPr>
              <w:t>Adult Basic Education, Adult Secondary Education, and</w:t>
            </w:r>
          </w:p>
          <w:p>
            <w:pPr>
              <w:pStyle w:val="TableParagraph"/>
              <w:spacing w:line="228" w:lineRule="exact"/>
              <w:ind w:left="108"/>
              <w:jc w:val="left"/>
              <w:rPr>
                <w:sz w:val="20"/>
              </w:rPr>
            </w:pPr>
            <w:r>
              <w:rPr>
                <w:sz w:val="20"/>
              </w:rPr>
              <w:t>English</w:t>
            </w:r>
            <w:r>
              <w:rPr>
                <w:spacing w:val="-12"/>
                <w:sz w:val="20"/>
              </w:rPr>
              <w:t> </w:t>
            </w:r>
            <w:r>
              <w:rPr>
                <w:sz w:val="20"/>
              </w:rPr>
              <w:t>as</w:t>
            </w:r>
            <w:r>
              <w:rPr>
                <w:spacing w:val="-11"/>
                <w:sz w:val="20"/>
              </w:rPr>
              <w:t> </w:t>
            </w:r>
            <w:r>
              <w:rPr>
                <w:sz w:val="20"/>
              </w:rPr>
              <w:t>a</w:t>
            </w:r>
            <w:r>
              <w:rPr>
                <w:spacing w:val="-9"/>
                <w:sz w:val="20"/>
              </w:rPr>
              <w:t> </w:t>
            </w:r>
            <w:r>
              <w:rPr>
                <w:sz w:val="20"/>
              </w:rPr>
              <w:t>Second</w:t>
            </w:r>
            <w:r>
              <w:rPr>
                <w:spacing w:val="-11"/>
                <w:sz w:val="20"/>
              </w:rPr>
              <w:t> </w:t>
            </w:r>
            <w:r>
              <w:rPr>
                <w:sz w:val="20"/>
              </w:rPr>
              <w:t>Language </w:t>
            </w:r>
            <w:r>
              <w:rPr>
                <w:spacing w:val="-2"/>
                <w:sz w:val="20"/>
              </w:rPr>
              <w:t>Instructors</w:t>
            </w:r>
          </w:p>
        </w:tc>
        <w:tc>
          <w:tcPr>
            <w:tcW w:w="1205" w:type="dxa"/>
            <w:shd w:val="clear" w:color="auto" w:fill="FFE499"/>
          </w:tcPr>
          <w:p>
            <w:pPr>
              <w:pStyle w:val="TableParagraph"/>
              <w:spacing w:before="112"/>
              <w:jc w:val="left"/>
              <w:rPr>
                <w:rFonts w:ascii="Times New Roman"/>
                <w:sz w:val="20"/>
              </w:rPr>
            </w:pPr>
          </w:p>
          <w:p>
            <w:pPr>
              <w:pStyle w:val="TableParagraph"/>
              <w:spacing w:before="1"/>
              <w:ind w:right="95"/>
              <w:rPr>
                <w:sz w:val="20"/>
              </w:rPr>
            </w:pPr>
            <w:r>
              <w:rPr>
                <w:spacing w:val="-5"/>
                <w:sz w:val="20"/>
              </w:rPr>
              <w:t>233</w:t>
            </w:r>
          </w:p>
        </w:tc>
        <w:tc>
          <w:tcPr>
            <w:tcW w:w="1214" w:type="dxa"/>
            <w:shd w:val="clear" w:color="auto" w:fill="FFE499"/>
          </w:tcPr>
          <w:p>
            <w:pPr>
              <w:pStyle w:val="TableParagraph"/>
              <w:spacing w:before="112"/>
              <w:jc w:val="left"/>
              <w:rPr>
                <w:rFonts w:ascii="Times New Roman"/>
                <w:sz w:val="20"/>
              </w:rPr>
            </w:pPr>
          </w:p>
          <w:p>
            <w:pPr>
              <w:pStyle w:val="TableParagraph"/>
              <w:spacing w:before="1"/>
              <w:ind w:right="94"/>
              <w:rPr>
                <w:sz w:val="20"/>
              </w:rPr>
            </w:pPr>
            <w:r>
              <w:rPr>
                <w:spacing w:val="-5"/>
                <w:sz w:val="20"/>
              </w:rPr>
              <w:t>216</w:t>
            </w:r>
          </w:p>
        </w:tc>
        <w:tc>
          <w:tcPr>
            <w:tcW w:w="873" w:type="dxa"/>
            <w:shd w:val="clear" w:color="auto" w:fill="FFE499"/>
          </w:tcPr>
          <w:p>
            <w:pPr>
              <w:pStyle w:val="TableParagraph"/>
              <w:spacing w:before="112"/>
              <w:jc w:val="left"/>
              <w:rPr>
                <w:rFonts w:ascii="Times New Roman"/>
                <w:sz w:val="20"/>
              </w:rPr>
            </w:pPr>
          </w:p>
          <w:p>
            <w:pPr>
              <w:pStyle w:val="TableParagraph"/>
              <w:spacing w:before="1"/>
              <w:ind w:right="94"/>
              <w:rPr>
                <w:sz w:val="20"/>
              </w:rPr>
            </w:pPr>
            <w:r>
              <w:rPr>
                <w:spacing w:val="-2"/>
                <w:sz w:val="20"/>
              </w:rPr>
              <w:t>-</w:t>
            </w:r>
            <w:r>
              <w:rPr>
                <w:spacing w:val="-7"/>
                <w:sz w:val="20"/>
              </w:rPr>
              <w:t>17</w:t>
            </w:r>
          </w:p>
        </w:tc>
        <w:tc>
          <w:tcPr>
            <w:tcW w:w="863" w:type="dxa"/>
            <w:shd w:val="clear" w:color="auto" w:fill="FFE499"/>
          </w:tcPr>
          <w:p>
            <w:pPr>
              <w:pStyle w:val="TableParagraph"/>
              <w:spacing w:before="112"/>
              <w:jc w:val="left"/>
              <w:rPr>
                <w:rFonts w:ascii="Times New Roman"/>
                <w:sz w:val="20"/>
              </w:rPr>
            </w:pPr>
          </w:p>
          <w:p>
            <w:pPr>
              <w:pStyle w:val="TableParagraph"/>
              <w:spacing w:before="1"/>
              <w:ind w:left="141"/>
              <w:jc w:val="center"/>
              <w:rPr>
                <w:sz w:val="20"/>
              </w:rPr>
            </w:pPr>
            <w:r>
              <w:rPr>
                <w:spacing w:val="-2"/>
                <w:sz w:val="20"/>
              </w:rPr>
              <w:t>-7.30%</w:t>
            </w:r>
          </w:p>
        </w:tc>
        <w:tc>
          <w:tcPr>
            <w:tcW w:w="770" w:type="dxa"/>
            <w:shd w:val="clear" w:color="auto" w:fill="FFE499"/>
          </w:tcPr>
          <w:p>
            <w:pPr>
              <w:pStyle w:val="TableParagraph"/>
              <w:spacing w:before="112"/>
              <w:jc w:val="left"/>
              <w:rPr>
                <w:rFonts w:ascii="Times New Roman"/>
                <w:sz w:val="20"/>
              </w:rPr>
            </w:pPr>
          </w:p>
          <w:p>
            <w:pPr>
              <w:pStyle w:val="TableParagraph"/>
              <w:spacing w:before="1"/>
              <w:ind w:right="89"/>
              <w:rPr>
                <w:sz w:val="20"/>
              </w:rPr>
            </w:pPr>
            <w:r>
              <w:rPr>
                <w:spacing w:val="-5"/>
                <w:sz w:val="20"/>
              </w:rPr>
              <w:t>13</w:t>
            </w:r>
          </w:p>
        </w:tc>
        <w:tc>
          <w:tcPr>
            <w:tcW w:w="964" w:type="dxa"/>
            <w:shd w:val="clear" w:color="auto" w:fill="FFE499"/>
          </w:tcPr>
          <w:p>
            <w:pPr>
              <w:pStyle w:val="TableParagraph"/>
              <w:spacing w:before="112"/>
              <w:jc w:val="left"/>
              <w:rPr>
                <w:rFonts w:ascii="Times New Roman"/>
                <w:sz w:val="20"/>
              </w:rPr>
            </w:pPr>
          </w:p>
          <w:p>
            <w:pPr>
              <w:pStyle w:val="TableParagraph"/>
              <w:spacing w:before="1"/>
              <w:ind w:right="91"/>
              <w:rPr>
                <w:sz w:val="20"/>
              </w:rPr>
            </w:pPr>
            <w:r>
              <w:rPr>
                <w:spacing w:val="-5"/>
                <w:sz w:val="20"/>
              </w:rPr>
              <w:t>13</w:t>
            </w:r>
          </w:p>
        </w:tc>
        <w:tc>
          <w:tcPr>
            <w:tcW w:w="818" w:type="dxa"/>
            <w:shd w:val="clear" w:color="auto" w:fill="FFE499"/>
          </w:tcPr>
          <w:p>
            <w:pPr>
              <w:pStyle w:val="TableParagraph"/>
              <w:spacing w:before="112"/>
              <w:jc w:val="left"/>
              <w:rPr>
                <w:rFonts w:ascii="Times New Roman"/>
                <w:sz w:val="20"/>
              </w:rPr>
            </w:pPr>
          </w:p>
          <w:p>
            <w:pPr>
              <w:pStyle w:val="TableParagraph"/>
              <w:spacing w:before="1"/>
              <w:ind w:right="91"/>
              <w:rPr>
                <w:sz w:val="20"/>
              </w:rPr>
            </w:pPr>
            <w:r>
              <w:rPr>
                <w:spacing w:val="-2"/>
                <w:sz w:val="20"/>
              </w:rPr>
              <w:t>-</w:t>
            </w:r>
            <w:r>
              <w:rPr>
                <w:spacing w:val="-12"/>
                <w:sz w:val="20"/>
              </w:rPr>
              <w:t>2</w:t>
            </w:r>
          </w:p>
        </w:tc>
        <w:tc>
          <w:tcPr>
            <w:tcW w:w="972" w:type="dxa"/>
            <w:shd w:val="clear" w:color="auto" w:fill="FFE499"/>
          </w:tcPr>
          <w:p>
            <w:pPr>
              <w:pStyle w:val="TableParagraph"/>
              <w:spacing w:before="112"/>
              <w:jc w:val="left"/>
              <w:rPr>
                <w:rFonts w:ascii="Times New Roman"/>
                <w:sz w:val="20"/>
              </w:rPr>
            </w:pPr>
          </w:p>
          <w:p>
            <w:pPr>
              <w:pStyle w:val="TableParagraph"/>
              <w:spacing w:before="1"/>
              <w:ind w:right="91"/>
              <w:rPr>
                <w:sz w:val="20"/>
              </w:rPr>
            </w:pPr>
            <w:r>
              <w:rPr>
                <w:spacing w:val="-5"/>
                <w:sz w:val="20"/>
              </w:rPr>
              <w:t>24</w:t>
            </w:r>
          </w:p>
        </w:tc>
        <w:tc>
          <w:tcPr>
            <w:tcW w:w="1011" w:type="dxa"/>
            <w:shd w:val="clear" w:color="auto" w:fill="FFE499"/>
          </w:tcPr>
          <w:p>
            <w:pPr>
              <w:pStyle w:val="TableParagraph"/>
              <w:spacing w:before="112"/>
              <w:jc w:val="left"/>
              <w:rPr>
                <w:rFonts w:ascii="Times New Roman"/>
                <w:sz w:val="20"/>
              </w:rPr>
            </w:pPr>
          </w:p>
          <w:p>
            <w:pPr>
              <w:pStyle w:val="TableParagraph"/>
              <w:spacing w:before="1"/>
              <w:ind w:left="18" w:right="6"/>
              <w:jc w:val="center"/>
              <w:rPr>
                <w:sz w:val="20"/>
              </w:rPr>
            </w:pPr>
            <w:r>
              <w:rPr>
                <w:spacing w:val="-5"/>
                <w:sz w:val="20"/>
              </w:rPr>
              <w:t>BD</w:t>
            </w:r>
          </w:p>
        </w:tc>
        <w:tc>
          <w:tcPr>
            <w:tcW w:w="1106" w:type="dxa"/>
            <w:shd w:val="clear" w:color="auto" w:fill="FFE499"/>
          </w:tcPr>
          <w:p>
            <w:pPr>
              <w:pStyle w:val="TableParagraph"/>
              <w:spacing w:before="112"/>
              <w:jc w:val="left"/>
              <w:rPr>
                <w:rFonts w:ascii="Times New Roman"/>
                <w:sz w:val="20"/>
              </w:rPr>
            </w:pPr>
          </w:p>
          <w:p>
            <w:pPr>
              <w:pStyle w:val="TableParagraph"/>
              <w:spacing w:before="1"/>
              <w:ind w:left="19"/>
              <w:jc w:val="center"/>
              <w:rPr>
                <w:sz w:val="20"/>
              </w:rPr>
            </w:pPr>
            <w:r>
              <w:rPr>
                <w:spacing w:val="-4"/>
                <w:sz w:val="20"/>
              </w:rPr>
              <w:t>None</w:t>
            </w:r>
          </w:p>
        </w:tc>
        <w:tc>
          <w:tcPr>
            <w:tcW w:w="900" w:type="dxa"/>
            <w:shd w:val="clear" w:color="auto" w:fill="FFE499"/>
          </w:tcPr>
          <w:p>
            <w:pPr>
              <w:pStyle w:val="TableParagraph"/>
              <w:spacing w:before="112"/>
              <w:jc w:val="left"/>
              <w:rPr>
                <w:rFonts w:ascii="Times New Roman"/>
                <w:sz w:val="20"/>
              </w:rPr>
            </w:pPr>
          </w:p>
          <w:p>
            <w:pPr>
              <w:pStyle w:val="TableParagraph"/>
              <w:spacing w:before="1"/>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25-</w:t>
            </w:r>
            <w:r>
              <w:rPr>
                <w:spacing w:val="-4"/>
                <w:sz w:val="20"/>
              </w:rPr>
              <w:t>3021</w:t>
            </w:r>
          </w:p>
        </w:tc>
        <w:tc>
          <w:tcPr>
            <w:tcW w:w="2520" w:type="dxa"/>
            <w:shd w:val="clear" w:color="auto" w:fill="FFF1CC"/>
          </w:tcPr>
          <w:p>
            <w:pPr>
              <w:pStyle w:val="TableParagraph"/>
              <w:spacing w:line="229" w:lineRule="exact"/>
              <w:ind w:left="108"/>
              <w:jc w:val="left"/>
              <w:rPr>
                <w:sz w:val="20"/>
              </w:rPr>
            </w:pPr>
            <w:r>
              <w:rPr>
                <w:spacing w:val="-2"/>
                <w:sz w:val="20"/>
              </w:rPr>
              <w:t>Self-Enrichment</w:t>
            </w:r>
            <w:r>
              <w:rPr>
                <w:spacing w:val="16"/>
                <w:sz w:val="20"/>
              </w:rPr>
              <w:t> </w:t>
            </w:r>
            <w:r>
              <w:rPr>
                <w:spacing w:val="-2"/>
                <w:sz w:val="20"/>
              </w:rPr>
              <w:t>Teachers</w:t>
            </w:r>
          </w:p>
        </w:tc>
        <w:tc>
          <w:tcPr>
            <w:tcW w:w="1205" w:type="dxa"/>
            <w:shd w:val="clear" w:color="auto" w:fill="FFF1CC"/>
          </w:tcPr>
          <w:p>
            <w:pPr>
              <w:pStyle w:val="TableParagraph"/>
              <w:spacing w:line="225" w:lineRule="exact" w:before="11"/>
              <w:ind w:right="95"/>
              <w:rPr>
                <w:sz w:val="20"/>
              </w:rPr>
            </w:pPr>
            <w:r>
              <w:rPr>
                <w:spacing w:val="-2"/>
                <w:sz w:val="20"/>
              </w:rPr>
              <w:t>1,326</w:t>
            </w:r>
          </w:p>
        </w:tc>
        <w:tc>
          <w:tcPr>
            <w:tcW w:w="1214" w:type="dxa"/>
            <w:shd w:val="clear" w:color="auto" w:fill="FFF1CC"/>
          </w:tcPr>
          <w:p>
            <w:pPr>
              <w:pStyle w:val="TableParagraph"/>
              <w:spacing w:line="225" w:lineRule="exact" w:before="11"/>
              <w:ind w:right="94"/>
              <w:rPr>
                <w:sz w:val="20"/>
              </w:rPr>
            </w:pPr>
            <w:r>
              <w:rPr>
                <w:spacing w:val="-2"/>
                <w:sz w:val="20"/>
              </w:rPr>
              <w:t>1,461</w:t>
            </w:r>
          </w:p>
        </w:tc>
        <w:tc>
          <w:tcPr>
            <w:tcW w:w="873" w:type="dxa"/>
            <w:shd w:val="clear" w:color="auto" w:fill="FFF1CC"/>
          </w:tcPr>
          <w:p>
            <w:pPr>
              <w:pStyle w:val="TableParagraph"/>
              <w:spacing w:line="225" w:lineRule="exact" w:before="11"/>
              <w:ind w:right="94"/>
              <w:rPr>
                <w:sz w:val="20"/>
              </w:rPr>
            </w:pPr>
            <w:r>
              <w:rPr>
                <w:spacing w:val="-5"/>
                <w:sz w:val="20"/>
              </w:rPr>
              <w:t>135</w:t>
            </w:r>
          </w:p>
        </w:tc>
        <w:tc>
          <w:tcPr>
            <w:tcW w:w="863" w:type="dxa"/>
            <w:shd w:val="clear" w:color="auto" w:fill="FFF1CC"/>
          </w:tcPr>
          <w:p>
            <w:pPr>
              <w:pStyle w:val="TableParagraph"/>
              <w:spacing w:line="225" w:lineRule="exact" w:before="11"/>
              <w:ind w:left="141" w:right="36"/>
              <w:jc w:val="center"/>
              <w:rPr>
                <w:sz w:val="20"/>
              </w:rPr>
            </w:pPr>
            <w:r>
              <w:rPr>
                <w:spacing w:val="-2"/>
                <w:sz w:val="20"/>
              </w:rPr>
              <w:t>10.18%</w:t>
            </w:r>
          </w:p>
        </w:tc>
        <w:tc>
          <w:tcPr>
            <w:tcW w:w="770" w:type="dxa"/>
            <w:shd w:val="clear" w:color="auto" w:fill="FFF1CC"/>
          </w:tcPr>
          <w:p>
            <w:pPr>
              <w:pStyle w:val="TableParagraph"/>
              <w:spacing w:line="225" w:lineRule="exact" w:before="11"/>
              <w:ind w:right="89"/>
              <w:rPr>
                <w:sz w:val="20"/>
              </w:rPr>
            </w:pPr>
            <w:r>
              <w:rPr>
                <w:spacing w:val="-5"/>
                <w:sz w:val="20"/>
              </w:rPr>
              <w:t>82</w:t>
            </w:r>
          </w:p>
        </w:tc>
        <w:tc>
          <w:tcPr>
            <w:tcW w:w="964" w:type="dxa"/>
            <w:shd w:val="clear" w:color="auto" w:fill="FFF1CC"/>
          </w:tcPr>
          <w:p>
            <w:pPr>
              <w:pStyle w:val="TableParagraph"/>
              <w:spacing w:line="225" w:lineRule="exact" w:before="11"/>
              <w:ind w:right="91"/>
              <w:rPr>
                <w:sz w:val="20"/>
              </w:rPr>
            </w:pPr>
            <w:r>
              <w:rPr>
                <w:spacing w:val="-5"/>
                <w:sz w:val="20"/>
              </w:rPr>
              <w:t>82</w:t>
            </w:r>
          </w:p>
        </w:tc>
        <w:tc>
          <w:tcPr>
            <w:tcW w:w="818" w:type="dxa"/>
            <w:shd w:val="clear" w:color="auto" w:fill="FFF1CC"/>
          </w:tcPr>
          <w:p>
            <w:pPr>
              <w:pStyle w:val="TableParagraph"/>
              <w:spacing w:line="225" w:lineRule="exact" w:before="11"/>
              <w:ind w:right="91"/>
              <w:rPr>
                <w:sz w:val="20"/>
              </w:rPr>
            </w:pPr>
            <w:r>
              <w:rPr>
                <w:spacing w:val="-5"/>
                <w:sz w:val="20"/>
              </w:rPr>
              <w:t>14</w:t>
            </w:r>
          </w:p>
        </w:tc>
        <w:tc>
          <w:tcPr>
            <w:tcW w:w="972" w:type="dxa"/>
            <w:shd w:val="clear" w:color="auto" w:fill="FFF1CC"/>
          </w:tcPr>
          <w:p>
            <w:pPr>
              <w:pStyle w:val="TableParagraph"/>
              <w:spacing w:line="225" w:lineRule="exact" w:before="11"/>
              <w:ind w:right="91"/>
              <w:rPr>
                <w:sz w:val="20"/>
              </w:rPr>
            </w:pPr>
            <w:r>
              <w:rPr>
                <w:spacing w:val="-5"/>
                <w:sz w:val="20"/>
              </w:rPr>
              <w:t>178</w:t>
            </w:r>
          </w:p>
        </w:tc>
        <w:tc>
          <w:tcPr>
            <w:tcW w:w="1011" w:type="dxa"/>
            <w:shd w:val="clear" w:color="auto" w:fill="FFF1CC"/>
          </w:tcPr>
          <w:p>
            <w:pPr>
              <w:pStyle w:val="TableParagraph"/>
              <w:spacing w:line="225" w:lineRule="exact" w:before="11"/>
              <w:ind w:left="18" w:right="5"/>
              <w:jc w:val="center"/>
              <w:rPr>
                <w:sz w:val="20"/>
              </w:rPr>
            </w:pPr>
            <w:r>
              <w:rPr>
                <w:spacing w:val="-5"/>
                <w:sz w:val="20"/>
              </w:rPr>
              <w:t>HS</w:t>
            </w:r>
          </w:p>
        </w:tc>
        <w:tc>
          <w:tcPr>
            <w:tcW w:w="1106" w:type="dxa"/>
            <w:shd w:val="clear" w:color="auto" w:fill="FFF1CC"/>
          </w:tcPr>
          <w:p>
            <w:pPr>
              <w:pStyle w:val="TableParagraph"/>
              <w:spacing w:line="225" w:lineRule="exact" w:before="11"/>
              <w:ind w:left="19" w:right="2"/>
              <w:jc w:val="center"/>
              <w:rPr>
                <w:sz w:val="20"/>
              </w:rPr>
            </w:pPr>
            <w:r>
              <w:rPr>
                <w:spacing w:val="-5"/>
                <w:sz w:val="20"/>
              </w:rPr>
              <w:t>&lt;5</w:t>
            </w:r>
          </w:p>
        </w:tc>
        <w:tc>
          <w:tcPr>
            <w:tcW w:w="900" w:type="dxa"/>
            <w:shd w:val="clear" w:color="auto" w:fill="FFF1CC"/>
          </w:tcPr>
          <w:p>
            <w:pPr>
              <w:pStyle w:val="TableParagraph"/>
              <w:spacing w:line="225" w:lineRule="exact" w:before="11"/>
              <w:ind w:left="19"/>
              <w:jc w:val="center"/>
              <w:rPr>
                <w:sz w:val="20"/>
              </w:rPr>
            </w:pPr>
            <w:r>
              <w:rPr>
                <w:spacing w:val="-4"/>
                <w:sz w:val="20"/>
              </w:rPr>
              <w:t>None</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25-</w:t>
            </w:r>
            <w:r>
              <w:rPr>
                <w:spacing w:val="-4"/>
                <w:sz w:val="20"/>
              </w:rPr>
              <w:t>3031</w:t>
            </w:r>
          </w:p>
        </w:tc>
        <w:tc>
          <w:tcPr>
            <w:tcW w:w="2520" w:type="dxa"/>
            <w:shd w:val="clear" w:color="auto" w:fill="FFE499"/>
          </w:tcPr>
          <w:p>
            <w:pPr>
              <w:pStyle w:val="TableParagraph"/>
              <w:spacing w:line="228" w:lineRule="exact"/>
              <w:ind w:left="108" w:right="132"/>
              <w:jc w:val="left"/>
              <w:rPr>
                <w:sz w:val="20"/>
              </w:rPr>
            </w:pPr>
            <w:r>
              <w:rPr>
                <w:sz w:val="20"/>
              </w:rPr>
              <w:t>Substitute</w:t>
            </w:r>
            <w:r>
              <w:rPr>
                <w:spacing w:val="-12"/>
                <w:sz w:val="20"/>
              </w:rPr>
              <w:t> </w:t>
            </w:r>
            <w:r>
              <w:rPr>
                <w:sz w:val="20"/>
              </w:rPr>
              <w:t>Teachers,</w:t>
            </w:r>
            <w:r>
              <w:rPr>
                <w:spacing w:val="-11"/>
                <w:sz w:val="20"/>
              </w:rPr>
              <w:t> </w:t>
            </w:r>
            <w:r>
              <w:rPr>
                <w:sz w:val="20"/>
              </w:rPr>
              <w:t>Short-</w:t>
            </w:r>
            <w:r>
              <w:rPr>
                <w:spacing w:val="-4"/>
                <w:sz w:val="20"/>
              </w:rPr>
              <w:t>Term</w:t>
            </w:r>
          </w:p>
        </w:tc>
        <w:tc>
          <w:tcPr>
            <w:tcW w:w="1205" w:type="dxa"/>
            <w:shd w:val="clear" w:color="auto" w:fill="FFE499"/>
          </w:tcPr>
          <w:p>
            <w:pPr>
              <w:pStyle w:val="TableParagraph"/>
              <w:spacing w:before="112"/>
              <w:ind w:right="95"/>
              <w:rPr>
                <w:sz w:val="20"/>
              </w:rPr>
            </w:pPr>
            <w:r>
              <w:rPr>
                <w:spacing w:val="-2"/>
                <w:sz w:val="20"/>
              </w:rPr>
              <w:t>1,803</w:t>
            </w:r>
          </w:p>
        </w:tc>
        <w:tc>
          <w:tcPr>
            <w:tcW w:w="1214" w:type="dxa"/>
            <w:shd w:val="clear" w:color="auto" w:fill="FFE499"/>
          </w:tcPr>
          <w:p>
            <w:pPr>
              <w:pStyle w:val="TableParagraph"/>
              <w:spacing w:before="112"/>
              <w:ind w:right="94"/>
              <w:rPr>
                <w:sz w:val="20"/>
              </w:rPr>
            </w:pPr>
            <w:r>
              <w:rPr>
                <w:spacing w:val="-2"/>
                <w:sz w:val="20"/>
              </w:rPr>
              <w:t>1,863</w:t>
            </w:r>
          </w:p>
        </w:tc>
        <w:tc>
          <w:tcPr>
            <w:tcW w:w="873" w:type="dxa"/>
            <w:shd w:val="clear" w:color="auto" w:fill="FFE499"/>
          </w:tcPr>
          <w:p>
            <w:pPr>
              <w:pStyle w:val="TableParagraph"/>
              <w:spacing w:before="112"/>
              <w:ind w:right="94"/>
              <w:rPr>
                <w:sz w:val="20"/>
              </w:rPr>
            </w:pPr>
            <w:r>
              <w:rPr>
                <w:spacing w:val="-5"/>
                <w:sz w:val="20"/>
              </w:rPr>
              <w:t>60</w:t>
            </w:r>
          </w:p>
        </w:tc>
        <w:tc>
          <w:tcPr>
            <w:tcW w:w="863" w:type="dxa"/>
            <w:shd w:val="clear" w:color="auto" w:fill="FFE499"/>
          </w:tcPr>
          <w:p>
            <w:pPr>
              <w:pStyle w:val="TableParagraph"/>
              <w:spacing w:before="112"/>
              <w:ind w:left="196"/>
              <w:jc w:val="center"/>
              <w:rPr>
                <w:sz w:val="20"/>
              </w:rPr>
            </w:pPr>
            <w:r>
              <w:rPr>
                <w:spacing w:val="-2"/>
                <w:sz w:val="20"/>
              </w:rPr>
              <w:t>3.33%</w:t>
            </w:r>
          </w:p>
        </w:tc>
        <w:tc>
          <w:tcPr>
            <w:tcW w:w="770" w:type="dxa"/>
            <w:shd w:val="clear" w:color="auto" w:fill="FFE499"/>
          </w:tcPr>
          <w:p>
            <w:pPr>
              <w:pStyle w:val="TableParagraph"/>
              <w:spacing w:before="112"/>
              <w:ind w:right="89"/>
              <w:rPr>
                <w:sz w:val="20"/>
              </w:rPr>
            </w:pPr>
            <w:r>
              <w:rPr>
                <w:spacing w:val="-5"/>
                <w:sz w:val="20"/>
              </w:rPr>
              <w:t>108</w:t>
            </w:r>
          </w:p>
        </w:tc>
        <w:tc>
          <w:tcPr>
            <w:tcW w:w="964" w:type="dxa"/>
            <w:shd w:val="clear" w:color="auto" w:fill="FFE499"/>
          </w:tcPr>
          <w:p>
            <w:pPr>
              <w:pStyle w:val="TableParagraph"/>
              <w:spacing w:before="112"/>
              <w:ind w:right="91"/>
              <w:rPr>
                <w:sz w:val="20"/>
              </w:rPr>
            </w:pPr>
            <w:r>
              <w:rPr>
                <w:spacing w:val="-5"/>
                <w:sz w:val="20"/>
              </w:rPr>
              <w:t>107</w:t>
            </w:r>
          </w:p>
        </w:tc>
        <w:tc>
          <w:tcPr>
            <w:tcW w:w="818" w:type="dxa"/>
            <w:shd w:val="clear" w:color="auto" w:fill="FFE499"/>
          </w:tcPr>
          <w:p>
            <w:pPr>
              <w:pStyle w:val="TableParagraph"/>
              <w:spacing w:before="112"/>
              <w:ind w:right="91"/>
              <w:rPr>
                <w:sz w:val="20"/>
              </w:rPr>
            </w:pPr>
            <w:r>
              <w:rPr>
                <w:spacing w:val="-10"/>
                <w:sz w:val="20"/>
              </w:rPr>
              <w:t>6</w:t>
            </w:r>
          </w:p>
        </w:tc>
        <w:tc>
          <w:tcPr>
            <w:tcW w:w="972" w:type="dxa"/>
            <w:shd w:val="clear" w:color="auto" w:fill="FFE499"/>
          </w:tcPr>
          <w:p>
            <w:pPr>
              <w:pStyle w:val="TableParagraph"/>
              <w:spacing w:before="112"/>
              <w:ind w:right="91"/>
              <w:rPr>
                <w:sz w:val="20"/>
              </w:rPr>
            </w:pPr>
            <w:r>
              <w:rPr>
                <w:spacing w:val="-5"/>
                <w:sz w:val="20"/>
              </w:rPr>
              <w:t>221</w:t>
            </w:r>
          </w:p>
        </w:tc>
        <w:tc>
          <w:tcPr>
            <w:tcW w:w="1011" w:type="dxa"/>
            <w:shd w:val="clear" w:color="auto" w:fill="FFE499"/>
          </w:tcPr>
          <w:p>
            <w:pPr>
              <w:pStyle w:val="TableParagraph"/>
              <w:spacing w:before="112"/>
              <w:ind w:left="18" w:right="6"/>
              <w:jc w:val="center"/>
              <w:rPr>
                <w:sz w:val="20"/>
              </w:rPr>
            </w:pPr>
            <w:r>
              <w:rPr>
                <w:spacing w:val="-5"/>
                <w:sz w:val="20"/>
              </w:rPr>
              <w:t>BD</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25-</w:t>
            </w:r>
            <w:r>
              <w:rPr>
                <w:spacing w:val="-4"/>
                <w:sz w:val="20"/>
              </w:rPr>
              <w:t>3041</w:t>
            </w:r>
          </w:p>
        </w:tc>
        <w:tc>
          <w:tcPr>
            <w:tcW w:w="2520" w:type="dxa"/>
            <w:shd w:val="clear" w:color="auto" w:fill="FFF1CC"/>
          </w:tcPr>
          <w:p>
            <w:pPr>
              <w:pStyle w:val="TableParagraph"/>
              <w:spacing w:line="229" w:lineRule="exact"/>
              <w:ind w:left="108"/>
              <w:jc w:val="left"/>
              <w:rPr>
                <w:sz w:val="20"/>
              </w:rPr>
            </w:pPr>
            <w:r>
              <w:rPr>
                <w:spacing w:val="-2"/>
                <w:sz w:val="20"/>
              </w:rPr>
              <w:t>Tutors</w:t>
            </w:r>
          </w:p>
        </w:tc>
        <w:tc>
          <w:tcPr>
            <w:tcW w:w="1205" w:type="dxa"/>
            <w:shd w:val="clear" w:color="auto" w:fill="FFF1CC"/>
          </w:tcPr>
          <w:p>
            <w:pPr>
              <w:pStyle w:val="TableParagraph"/>
              <w:spacing w:line="225" w:lineRule="exact" w:before="11"/>
              <w:ind w:right="95"/>
              <w:rPr>
                <w:sz w:val="20"/>
              </w:rPr>
            </w:pPr>
            <w:r>
              <w:rPr>
                <w:spacing w:val="-5"/>
                <w:sz w:val="20"/>
              </w:rPr>
              <w:t>434</w:t>
            </w:r>
          </w:p>
        </w:tc>
        <w:tc>
          <w:tcPr>
            <w:tcW w:w="1214" w:type="dxa"/>
            <w:shd w:val="clear" w:color="auto" w:fill="FFF1CC"/>
          </w:tcPr>
          <w:p>
            <w:pPr>
              <w:pStyle w:val="TableParagraph"/>
              <w:spacing w:line="225" w:lineRule="exact" w:before="11"/>
              <w:ind w:right="94"/>
              <w:rPr>
                <w:sz w:val="20"/>
              </w:rPr>
            </w:pPr>
            <w:r>
              <w:rPr>
                <w:spacing w:val="-5"/>
                <w:sz w:val="20"/>
              </w:rPr>
              <w:t>453</w:t>
            </w:r>
          </w:p>
        </w:tc>
        <w:tc>
          <w:tcPr>
            <w:tcW w:w="873" w:type="dxa"/>
            <w:shd w:val="clear" w:color="auto" w:fill="FFF1CC"/>
          </w:tcPr>
          <w:p>
            <w:pPr>
              <w:pStyle w:val="TableParagraph"/>
              <w:spacing w:line="225" w:lineRule="exact" w:before="11"/>
              <w:ind w:right="94"/>
              <w:rPr>
                <w:sz w:val="20"/>
              </w:rPr>
            </w:pPr>
            <w:r>
              <w:rPr>
                <w:spacing w:val="-5"/>
                <w:sz w:val="20"/>
              </w:rPr>
              <w:t>19</w:t>
            </w:r>
          </w:p>
        </w:tc>
        <w:tc>
          <w:tcPr>
            <w:tcW w:w="863" w:type="dxa"/>
            <w:shd w:val="clear" w:color="auto" w:fill="FFF1CC"/>
          </w:tcPr>
          <w:p>
            <w:pPr>
              <w:pStyle w:val="TableParagraph"/>
              <w:spacing w:line="225" w:lineRule="exact" w:before="11"/>
              <w:ind w:left="196"/>
              <w:jc w:val="center"/>
              <w:rPr>
                <w:sz w:val="20"/>
              </w:rPr>
            </w:pPr>
            <w:r>
              <w:rPr>
                <w:spacing w:val="-2"/>
                <w:sz w:val="20"/>
              </w:rPr>
              <w:t>4.38%</w:t>
            </w:r>
          </w:p>
        </w:tc>
        <w:tc>
          <w:tcPr>
            <w:tcW w:w="770" w:type="dxa"/>
            <w:shd w:val="clear" w:color="auto" w:fill="FFF1CC"/>
          </w:tcPr>
          <w:p>
            <w:pPr>
              <w:pStyle w:val="TableParagraph"/>
              <w:spacing w:line="225" w:lineRule="exact" w:before="11"/>
              <w:ind w:right="89"/>
              <w:rPr>
                <w:sz w:val="20"/>
              </w:rPr>
            </w:pPr>
            <w:r>
              <w:rPr>
                <w:spacing w:val="-5"/>
                <w:sz w:val="20"/>
              </w:rPr>
              <w:t>40</w:t>
            </w:r>
          </w:p>
        </w:tc>
        <w:tc>
          <w:tcPr>
            <w:tcW w:w="964" w:type="dxa"/>
            <w:shd w:val="clear" w:color="auto" w:fill="FFF1CC"/>
          </w:tcPr>
          <w:p>
            <w:pPr>
              <w:pStyle w:val="TableParagraph"/>
              <w:spacing w:line="225" w:lineRule="exact" w:before="11"/>
              <w:ind w:right="91"/>
              <w:rPr>
                <w:sz w:val="20"/>
              </w:rPr>
            </w:pPr>
            <w:r>
              <w:rPr>
                <w:spacing w:val="-5"/>
                <w:sz w:val="20"/>
              </w:rPr>
              <w:t>36</w:t>
            </w:r>
          </w:p>
        </w:tc>
        <w:tc>
          <w:tcPr>
            <w:tcW w:w="818" w:type="dxa"/>
            <w:shd w:val="clear" w:color="auto" w:fill="FFF1CC"/>
          </w:tcPr>
          <w:p>
            <w:pPr>
              <w:pStyle w:val="TableParagraph"/>
              <w:spacing w:line="225" w:lineRule="exact" w:before="11"/>
              <w:ind w:right="91"/>
              <w:rPr>
                <w:sz w:val="20"/>
              </w:rPr>
            </w:pPr>
            <w:r>
              <w:rPr>
                <w:spacing w:val="-10"/>
                <w:sz w:val="20"/>
              </w:rPr>
              <w:t>2</w:t>
            </w:r>
          </w:p>
        </w:tc>
        <w:tc>
          <w:tcPr>
            <w:tcW w:w="972" w:type="dxa"/>
            <w:shd w:val="clear" w:color="auto" w:fill="FFF1CC"/>
          </w:tcPr>
          <w:p>
            <w:pPr>
              <w:pStyle w:val="TableParagraph"/>
              <w:spacing w:line="225" w:lineRule="exact" w:before="11"/>
              <w:ind w:right="91"/>
              <w:rPr>
                <w:sz w:val="20"/>
              </w:rPr>
            </w:pPr>
            <w:r>
              <w:rPr>
                <w:spacing w:val="-5"/>
                <w:sz w:val="20"/>
              </w:rPr>
              <w:t>78</w:t>
            </w:r>
          </w:p>
        </w:tc>
        <w:tc>
          <w:tcPr>
            <w:tcW w:w="1011" w:type="dxa"/>
            <w:shd w:val="clear" w:color="auto" w:fill="FFF1CC"/>
          </w:tcPr>
          <w:p>
            <w:pPr>
              <w:pStyle w:val="TableParagraph"/>
              <w:spacing w:line="225" w:lineRule="exact" w:before="11"/>
              <w:ind w:left="18" w:right="6"/>
              <w:jc w:val="center"/>
              <w:rPr>
                <w:sz w:val="20"/>
              </w:rPr>
            </w:pPr>
            <w:r>
              <w:rPr>
                <w:spacing w:val="-5"/>
                <w:sz w:val="20"/>
              </w:rPr>
              <w:t>SC</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19"/>
              <w:jc w:val="center"/>
              <w:rPr>
                <w:sz w:val="20"/>
              </w:rPr>
            </w:pPr>
            <w:r>
              <w:rPr>
                <w:spacing w:val="-4"/>
                <w:sz w:val="20"/>
              </w:rPr>
              <w:t>None</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25-</w:t>
            </w:r>
            <w:r>
              <w:rPr>
                <w:spacing w:val="-4"/>
                <w:sz w:val="20"/>
              </w:rPr>
              <w:t>3099</w:t>
            </w:r>
          </w:p>
        </w:tc>
        <w:tc>
          <w:tcPr>
            <w:tcW w:w="2520" w:type="dxa"/>
            <w:shd w:val="clear" w:color="auto" w:fill="FFE499"/>
          </w:tcPr>
          <w:p>
            <w:pPr>
              <w:pStyle w:val="TableParagraph"/>
              <w:spacing w:line="230" w:lineRule="exact"/>
              <w:ind w:left="108"/>
              <w:jc w:val="left"/>
              <w:rPr>
                <w:sz w:val="20"/>
              </w:rPr>
            </w:pPr>
            <w:r>
              <w:rPr>
                <w:sz w:val="20"/>
              </w:rPr>
              <w:t>Teachers</w:t>
            </w:r>
            <w:r>
              <w:rPr>
                <w:spacing w:val="-12"/>
                <w:sz w:val="20"/>
              </w:rPr>
              <w:t> </w:t>
            </w:r>
            <w:r>
              <w:rPr>
                <w:sz w:val="20"/>
              </w:rPr>
              <w:t>and</w:t>
            </w:r>
            <w:r>
              <w:rPr>
                <w:spacing w:val="-11"/>
                <w:sz w:val="20"/>
              </w:rPr>
              <w:t> </w:t>
            </w:r>
            <w:r>
              <w:rPr>
                <w:sz w:val="20"/>
              </w:rPr>
              <w:t>Instructors,</w:t>
            </w:r>
            <w:r>
              <w:rPr>
                <w:spacing w:val="-12"/>
                <w:sz w:val="20"/>
              </w:rPr>
              <w:t> </w:t>
            </w:r>
            <w:r>
              <w:rPr>
                <w:sz w:val="20"/>
              </w:rPr>
              <w:t>All </w:t>
            </w:r>
            <w:r>
              <w:rPr>
                <w:spacing w:val="-2"/>
                <w:sz w:val="20"/>
              </w:rPr>
              <w:t>Other</w:t>
            </w:r>
          </w:p>
        </w:tc>
        <w:tc>
          <w:tcPr>
            <w:tcW w:w="1205" w:type="dxa"/>
            <w:shd w:val="clear" w:color="auto" w:fill="FFE499"/>
          </w:tcPr>
          <w:p>
            <w:pPr>
              <w:pStyle w:val="TableParagraph"/>
              <w:spacing w:before="112"/>
              <w:ind w:right="95"/>
              <w:rPr>
                <w:sz w:val="20"/>
              </w:rPr>
            </w:pPr>
            <w:r>
              <w:rPr>
                <w:spacing w:val="-5"/>
                <w:sz w:val="20"/>
              </w:rPr>
              <w:t>585</w:t>
            </w:r>
          </w:p>
        </w:tc>
        <w:tc>
          <w:tcPr>
            <w:tcW w:w="1214" w:type="dxa"/>
            <w:shd w:val="clear" w:color="auto" w:fill="FFE499"/>
          </w:tcPr>
          <w:p>
            <w:pPr>
              <w:pStyle w:val="TableParagraph"/>
              <w:spacing w:before="112"/>
              <w:ind w:right="94"/>
              <w:rPr>
                <w:sz w:val="20"/>
              </w:rPr>
            </w:pPr>
            <w:r>
              <w:rPr>
                <w:spacing w:val="-5"/>
                <w:sz w:val="20"/>
              </w:rPr>
              <w:t>632</w:t>
            </w:r>
          </w:p>
        </w:tc>
        <w:tc>
          <w:tcPr>
            <w:tcW w:w="873" w:type="dxa"/>
            <w:shd w:val="clear" w:color="auto" w:fill="FFE499"/>
          </w:tcPr>
          <w:p>
            <w:pPr>
              <w:pStyle w:val="TableParagraph"/>
              <w:spacing w:before="112"/>
              <w:ind w:right="94"/>
              <w:rPr>
                <w:sz w:val="20"/>
              </w:rPr>
            </w:pPr>
            <w:r>
              <w:rPr>
                <w:spacing w:val="-5"/>
                <w:sz w:val="20"/>
              </w:rPr>
              <w:t>47</w:t>
            </w:r>
          </w:p>
        </w:tc>
        <w:tc>
          <w:tcPr>
            <w:tcW w:w="863" w:type="dxa"/>
            <w:shd w:val="clear" w:color="auto" w:fill="FFE499"/>
          </w:tcPr>
          <w:p>
            <w:pPr>
              <w:pStyle w:val="TableParagraph"/>
              <w:spacing w:before="112"/>
              <w:ind w:left="196"/>
              <w:jc w:val="center"/>
              <w:rPr>
                <w:sz w:val="20"/>
              </w:rPr>
            </w:pPr>
            <w:r>
              <w:rPr>
                <w:spacing w:val="-2"/>
                <w:sz w:val="20"/>
              </w:rPr>
              <w:t>8.03%</w:t>
            </w:r>
          </w:p>
        </w:tc>
        <w:tc>
          <w:tcPr>
            <w:tcW w:w="770" w:type="dxa"/>
            <w:shd w:val="clear" w:color="auto" w:fill="FFE499"/>
          </w:tcPr>
          <w:p>
            <w:pPr>
              <w:pStyle w:val="TableParagraph"/>
              <w:spacing w:before="112"/>
              <w:ind w:right="89"/>
              <w:rPr>
                <w:sz w:val="20"/>
              </w:rPr>
            </w:pPr>
            <w:r>
              <w:rPr>
                <w:spacing w:val="-5"/>
                <w:sz w:val="20"/>
              </w:rPr>
              <w:t>36</w:t>
            </w:r>
          </w:p>
        </w:tc>
        <w:tc>
          <w:tcPr>
            <w:tcW w:w="964" w:type="dxa"/>
            <w:shd w:val="clear" w:color="auto" w:fill="FFE499"/>
          </w:tcPr>
          <w:p>
            <w:pPr>
              <w:pStyle w:val="TableParagraph"/>
              <w:spacing w:before="112"/>
              <w:ind w:right="91"/>
              <w:rPr>
                <w:sz w:val="20"/>
              </w:rPr>
            </w:pPr>
            <w:r>
              <w:rPr>
                <w:spacing w:val="-5"/>
                <w:sz w:val="20"/>
              </w:rPr>
              <w:t>36</w:t>
            </w:r>
          </w:p>
        </w:tc>
        <w:tc>
          <w:tcPr>
            <w:tcW w:w="818" w:type="dxa"/>
            <w:shd w:val="clear" w:color="auto" w:fill="FFE499"/>
          </w:tcPr>
          <w:p>
            <w:pPr>
              <w:pStyle w:val="TableParagraph"/>
              <w:spacing w:before="112"/>
              <w:ind w:right="91"/>
              <w:rPr>
                <w:sz w:val="20"/>
              </w:rPr>
            </w:pPr>
            <w:r>
              <w:rPr>
                <w:spacing w:val="-10"/>
                <w:sz w:val="20"/>
              </w:rPr>
              <w:t>5</w:t>
            </w:r>
          </w:p>
        </w:tc>
        <w:tc>
          <w:tcPr>
            <w:tcW w:w="972" w:type="dxa"/>
            <w:shd w:val="clear" w:color="auto" w:fill="FFE499"/>
          </w:tcPr>
          <w:p>
            <w:pPr>
              <w:pStyle w:val="TableParagraph"/>
              <w:spacing w:before="112"/>
              <w:ind w:right="91"/>
              <w:rPr>
                <w:sz w:val="20"/>
              </w:rPr>
            </w:pPr>
            <w:r>
              <w:rPr>
                <w:spacing w:val="-5"/>
                <w:sz w:val="20"/>
              </w:rPr>
              <w:t>77</w:t>
            </w:r>
          </w:p>
        </w:tc>
        <w:tc>
          <w:tcPr>
            <w:tcW w:w="1011" w:type="dxa"/>
            <w:shd w:val="clear" w:color="auto" w:fill="FFE499"/>
          </w:tcPr>
          <w:p>
            <w:pPr>
              <w:pStyle w:val="TableParagraph"/>
              <w:spacing w:before="112"/>
              <w:ind w:left="18" w:right="6"/>
              <w:jc w:val="center"/>
              <w:rPr>
                <w:sz w:val="20"/>
              </w:rPr>
            </w:pPr>
            <w:r>
              <w:rPr>
                <w:spacing w:val="-5"/>
                <w:sz w:val="20"/>
              </w:rPr>
              <w:t>BD</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9"/>
              <w:jc w:val="center"/>
              <w:rPr>
                <w:sz w:val="20"/>
              </w:rPr>
            </w:pPr>
            <w:r>
              <w:rPr>
                <w:spacing w:val="-4"/>
                <w:sz w:val="20"/>
              </w:rPr>
              <w:t>None</w:t>
            </w:r>
          </w:p>
        </w:tc>
      </w:tr>
      <w:tr>
        <w:trPr>
          <w:trHeight w:val="456" w:hRule="atLeast"/>
        </w:trPr>
        <w:tc>
          <w:tcPr>
            <w:tcW w:w="895" w:type="dxa"/>
            <w:shd w:val="clear" w:color="auto" w:fill="FFC000"/>
          </w:tcPr>
          <w:p>
            <w:pPr>
              <w:pStyle w:val="TableParagraph"/>
              <w:spacing w:before="113"/>
              <w:ind w:left="10" w:right="1"/>
              <w:jc w:val="center"/>
              <w:rPr>
                <w:b/>
                <w:sz w:val="20"/>
              </w:rPr>
            </w:pPr>
            <w:r>
              <w:rPr>
                <w:b/>
                <w:spacing w:val="-2"/>
                <w:sz w:val="20"/>
              </w:rPr>
              <w:t>25-</w:t>
            </w:r>
            <w:r>
              <w:rPr>
                <w:b/>
                <w:spacing w:val="-4"/>
                <w:sz w:val="20"/>
              </w:rPr>
              <w:t>4000</w:t>
            </w:r>
          </w:p>
        </w:tc>
        <w:tc>
          <w:tcPr>
            <w:tcW w:w="2520" w:type="dxa"/>
            <w:shd w:val="clear" w:color="auto" w:fill="FFF1CC"/>
          </w:tcPr>
          <w:p>
            <w:pPr>
              <w:pStyle w:val="TableParagraph"/>
              <w:spacing w:line="228" w:lineRule="exact"/>
              <w:ind w:left="108"/>
              <w:jc w:val="left"/>
              <w:rPr>
                <w:b/>
                <w:sz w:val="20"/>
              </w:rPr>
            </w:pPr>
            <w:r>
              <w:rPr>
                <w:b/>
                <w:sz w:val="20"/>
              </w:rPr>
              <w:t>Librarians,</w:t>
            </w:r>
            <w:r>
              <w:rPr>
                <w:b/>
                <w:spacing w:val="-12"/>
                <w:sz w:val="20"/>
              </w:rPr>
              <w:t> </w:t>
            </w:r>
            <w:r>
              <w:rPr>
                <w:b/>
                <w:sz w:val="20"/>
              </w:rPr>
              <w:t>Curators,</w:t>
            </w:r>
            <w:r>
              <w:rPr>
                <w:b/>
                <w:spacing w:val="-11"/>
                <w:sz w:val="20"/>
              </w:rPr>
              <w:t> </w:t>
            </w:r>
            <w:r>
              <w:rPr>
                <w:b/>
                <w:sz w:val="20"/>
              </w:rPr>
              <w:t>and </w:t>
            </w:r>
            <w:r>
              <w:rPr>
                <w:b/>
                <w:spacing w:val="-2"/>
                <w:sz w:val="20"/>
              </w:rPr>
              <w:t>Archivists</w:t>
            </w:r>
          </w:p>
        </w:tc>
        <w:tc>
          <w:tcPr>
            <w:tcW w:w="1205" w:type="dxa"/>
            <w:shd w:val="clear" w:color="auto" w:fill="FFF1CC"/>
          </w:tcPr>
          <w:p>
            <w:pPr>
              <w:pStyle w:val="TableParagraph"/>
              <w:spacing w:before="113"/>
              <w:ind w:right="95"/>
              <w:rPr>
                <w:b/>
                <w:sz w:val="20"/>
              </w:rPr>
            </w:pPr>
            <w:r>
              <w:rPr>
                <w:b/>
                <w:spacing w:val="-2"/>
                <w:sz w:val="20"/>
              </w:rPr>
              <w:t>2,259</w:t>
            </w:r>
          </w:p>
        </w:tc>
        <w:tc>
          <w:tcPr>
            <w:tcW w:w="1214" w:type="dxa"/>
            <w:shd w:val="clear" w:color="auto" w:fill="FFF1CC"/>
          </w:tcPr>
          <w:p>
            <w:pPr>
              <w:pStyle w:val="TableParagraph"/>
              <w:spacing w:before="113"/>
              <w:ind w:right="94"/>
              <w:rPr>
                <w:b/>
                <w:sz w:val="20"/>
              </w:rPr>
            </w:pPr>
            <w:r>
              <w:rPr>
                <w:b/>
                <w:spacing w:val="-2"/>
                <w:sz w:val="20"/>
              </w:rPr>
              <w:t>2,455</w:t>
            </w:r>
          </w:p>
        </w:tc>
        <w:tc>
          <w:tcPr>
            <w:tcW w:w="873" w:type="dxa"/>
            <w:shd w:val="clear" w:color="auto" w:fill="FFF1CC"/>
          </w:tcPr>
          <w:p>
            <w:pPr>
              <w:pStyle w:val="TableParagraph"/>
              <w:spacing w:before="113"/>
              <w:ind w:right="94"/>
              <w:rPr>
                <w:b/>
                <w:sz w:val="20"/>
              </w:rPr>
            </w:pPr>
            <w:r>
              <w:rPr>
                <w:b/>
                <w:spacing w:val="-5"/>
                <w:sz w:val="20"/>
              </w:rPr>
              <w:t>196</w:t>
            </w:r>
          </w:p>
        </w:tc>
        <w:tc>
          <w:tcPr>
            <w:tcW w:w="863" w:type="dxa"/>
            <w:shd w:val="clear" w:color="auto" w:fill="FFF1CC"/>
          </w:tcPr>
          <w:p>
            <w:pPr>
              <w:pStyle w:val="TableParagraph"/>
              <w:spacing w:before="113"/>
              <w:ind w:left="196"/>
              <w:jc w:val="center"/>
              <w:rPr>
                <w:b/>
                <w:sz w:val="20"/>
              </w:rPr>
            </w:pPr>
            <w:r>
              <w:rPr>
                <w:b/>
                <w:spacing w:val="-2"/>
                <w:sz w:val="20"/>
              </w:rPr>
              <w:t>8.68%</w:t>
            </w:r>
          </w:p>
        </w:tc>
        <w:tc>
          <w:tcPr>
            <w:tcW w:w="770" w:type="dxa"/>
            <w:shd w:val="clear" w:color="auto" w:fill="FFF1CC"/>
          </w:tcPr>
          <w:p>
            <w:pPr>
              <w:pStyle w:val="TableParagraph"/>
              <w:spacing w:before="113"/>
              <w:ind w:right="89"/>
              <w:rPr>
                <w:b/>
                <w:sz w:val="20"/>
              </w:rPr>
            </w:pPr>
            <w:r>
              <w:rPr>
                <w:b/>
                <w:spacing w:val="-5"/>
                <w:sz w:val="20"/>
              </w:rPr>
              <w:t>143</w:t>
            </w:r>
          </w:p>
        </w:tc>
        <w:tc>
          <w:tcPr>
            <w:tcW w:w="964" w:type="dxa"/>
            <w:shd w:val="clear" w:color="auto" w:fill="FFF1CC"/>
          </w:tcPr>
          <w:p>
            <w:pPr>
              <w:pStyle w:val="TableParagraph"/>
              <w:spacing w:before="113"/>
              <w:ind w:right="91"/>
              <w:rPr>
                <w:b/>
                <w:sz w:val="20"/>
              </w:rPr>
            </w:pPr>
            <w:r>
              <w:rPr>
                <w:b/>
                <w:spacing w:val="-5"/>
                <w:sz w:val="20"/>
              </w:rPr>
              <w:t>120</w:t>
            </w:r>
          </w:p>
        </w:tc>
        <w:tc>
          <w:tcPr>
            <w:tcW w:w="818" w:type="dxa"/>
            <w:shd w:val="clear" w:color="auto" w:fill="FFF1CC"/>
          </w:tcPr>
          <w:p>
            <w:pPr>
              <w:pStyle w:val="TableParagraph"/>
              <w:spacing w:before="113"/>
              <w:ind w:right="91"/>
              <w:rPr>
                <w:b/>
                <w:sz w:val="20"/>
              </w:rPr>
            </w:pPr>
            <w:r>
              <w:rPr>
                <w:b/>
                <w:spacing w:val="-5"/>
                <w:sz w:val="20"/>
              </w:rPr>
              <w:t>20</w:t>
            </w:r>
          </w:p>
        </w:tc>
        <w:tc>
          <w:tcPr>
            <w:tcW w:w="972" w:type="dxa"/>
            <w:shd w:val="clear" w:color="auto" w:fill="FFF1CC"/>
          </w:tcPr>
          <w:p>
            <w:pPr>
              <w:pStyle w:val="TableParagraph"/>
              <w:spacing w:before="113"/>
              <w:ind w:right="91"/>
              <w:rPr>
                <w:b/>
                <w:sz w:val="20"/>
              </w:rPr>
            </w:pPr>
            <w:r>
              <w:rPr>
                <w:b/>
                <w:spacing w:val="-5"/>
                <w:sz w:val="20"/>
              </w:rPr>
              <w:t>283</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25-</w:t>
            </w:r>
            <w:r>
              <w:rPr>
                <w:spacing w:val="-4"/>
                <w:sz w:val="20"/>
              </w:rPr>
              <w:t>4011</w:t>
            </w:r>
          </w:p>
        </w:tc>
        <w:tc>
          <w:tcPr>
            <w:tcW w:w="2520" w:type="dxa"/>
            <w:shd w:val="clear" w:color="auto" w:fill="FFE499"/>
          </w:tcPr>
          <w:p>
            <w:pPr>
              <w:pStyle w:val="TableParagraph"/>
              <w:spacing w:line="229" w:lineRule="exact"/>
              <w:ind w:left="108"/>
              <w:jc w:val="left"/>
              <w:rPr>
                <w:sz w:val="20"/>
              </w:rPr>
            </w:pPr>
            <w:r>
              <w:rPr>
                <w:spacing w:val="-2"/>
                <w:sz w:val="20"/>
              </w:rPr>
              <w:t>Archivists</w:t>
            </w:r>
          </w:p>
        </w:tc>
        <w:tc>
          <w:tcPr>
            <w:tcW w:w="1205" w:type="dxa"/>
            <w:shd w:val="clear" w:color="auto" w:fill="FFE499"/>
          </w:tcPr>
          <w:p>
            <w:pPr>
              <w:pStyle w:val="TableParagraph"/>
              <w:spacing w:line="225" w:lineRule="exact" w:before="11"/>
              <w:ind w:right="95"/>
              <w:rPr>
                <w:sz w:val="20"/>
              </w:rPr>
            </w:pPr>
            <w:r>
              <w:rPr>
                <w:spacing w:val="-5"/>
                <w:sz w:val="20"/>
              </w:rPr>
              <w:t>55</w:t>
            </w:r>
          </w:p>
        </w:tc>
        <w:tc>
          <w:tcPr>
            <w:tcW w:w="1214" w:type="dxa"/>
            <w:shd w:val="clear" w:color="auto" w:fill="FFE499"/>
          </w:tcPr>
          <w:p>
            <w:pPr>
              <w:pStyle w:val="TableParagraph"/>
              <w:spacing w:line="225" w:lineRule="exact" w:before="11"/>
              <w:ind w:right="94"/>
              <w:rPr>
                <w:sz w:val="20"/>
              </w:rPr>
            </w:pPr>
            <w:r>
              <w:rPr>
                <w:spacing w:val="-5"/>
                <w:sz w:val="20"/>
              </w:rPr>
              <w:t>57</w:t>
            </w:r>
          </w:p>
        </w:tc>
        <w:tc>
          <w:tcPr>
            <w:tcW w:w="873" w:type="dxa"/>
            <w:shd w:val="clear" w:color="auto" w:fill="FFE499"/>
          </w:tcPr>
          <w:p>
            <w:pPr>
              <w:pStyle w:val="TableParagraph"/>
              <w:spacing w:line="225" w:lineRule="exact" w:before="11"/>
              <w:ind w:right="94"/>
              <w:rPr>
                <w:sz w:val="20"/>
              </w:rPr>
            </w:pPr>
            <w:r>
              <w:rPr>
                <w:spacing w:val="-10"/>
                <w:sz w:val="20"/>
              </w:rPr>
              <w:t>2</w:t>
            </w:r>
          </w:p>
        </w:tc>
        <w:tc>
          <w:tcPr>
            <w:tcW w:w="863" w:type="dxa"/>
            <w:shd w:val="clear" w:color="auto" w:fill="FFE499"/>
          </w:tcPr>
          <w:p>
            <w:pPr>
              <w:pStyle w:val="TableParagraph"/>
              <w:spacing w:line="225" w:lineRule="exact" w:before="11"/>
              <w:ind w:left="196"/>
              <w:jc w:val="center"/>
              <w:rPr>
                <w:sz w:val="20"/>
              </w:rPr>
            </w:pPr>
            <w:r>
              <w:rPr>
                <w:spacing w:val="-2"/>
                <w:sz w:val="20"/>
              </w:rPr>
              <w:t>3.64%</w:t>
            </w:r>
          </w:p>
        </w:tc>
        <w:tc>
          <w:tcPr>
            <w:tcW w:w="770" w:type="dxa"/>
            <w:shd w:val="clear" w:color="auto" w:fill="FFE499"/>
          </w:tcPr>
          <w:p>
            <w:pPr>
              <w:pStyle w:val="TableParagraph"/>
              <w:spacing w:line="225" w:lineRule="exact" w:before="11"/>
              <w:ind w:right="90"/>
              <w:rPr>
                <w:sz w:val="20"/>
              </w:rPr>
            </w:pPr>
            <w:r>
              <w:rPr>
                <w:spacing w:val="-10"/>
                <w:sz w:val="20"/>
              </w:rPr>
              <w:t>3</w:t>
            </w:r>
          </w:p>
        </w:tc>
        <w:tc>
          <w:tcPr>
            <w:tcW w:w="964" w:type="dxa"/>
            <w:shd w:val="clear" w:color="auto" w:fill="FFE499"/>
          </w:tcPr>
          <w:p>
            <w:pPr>
              <w:pStyle w:val="TableParagraph"/>
              <w:spacing w:line="225" w:lineRule="exact" w:before="11"/>
              <w:ind w:right="91"/>
              <w:rPr>
                <w:sz w:val="20"/>
              </w:rPr>
            </w:pPr>
            <w:r>
              <w:rPr>
                <w:spacing w:val="-10"/>
                <w:sz w:val="20"/>
              </w:rPr>
              <w:t>3</w:t>
            </w:r>
          </w:p>
        </w:tc>
        <w:tc>
          <w:tcPr>
            <w:tcW w:w="818" w:type="dxa"/>
            <w:shd w:val="clear" w:color="auto" w:fill="FFE499"/>
          </w:tcPr>
          <w:p>
            <w:pPr>
              <w:pStyle w:val="TableParagraph"/>
              <w:spacing w:line="225" w:lineRule="exact" w:before="11"/>
              <w:ind w:right="91"/>
              <w:rPr>
                <w:sz w:val="20"/>
              </w:rPr>
            </w:pPr>
            <w:r>
              <w:rPr>
                <w:spacing w:val="-10"/>
                <w:sz w:val="20"/>
              </w:rPr>
              <w:t>0</w:t>
            </w:r>
          </w:p>
        </w:tc>
        <w:tc>
          <w:tcPr>
            <w:tcW w:w="972" w:type="dxa"/>
            <w:shd w:val="clear" w:color="auto" w:fill="FFE499"/>
          </w:tcPr>
          <w:p>
            <w:pPr>
              <w:pStyle w:val="TableParagraph"/>
              <w:spacing w:line="225" w:lineRule="exact" w:before="11"/>
              <w:ind w:right="91"/>
              <w:rPr>
                <w:sz w:val="20"/>
              </w:rPr>
            </w:pPr>
            <w:r>
              <w:rPr>
                <w:spacing w:val="-10"/>
                <w:sz w:val="20"/>
              </w:rPr>
              <w:t>6</w:t>
            </w:r>
          </w:p>
        </w:tc>
        <w:tc>
          <w:tcPr>
            <w:tcW w:w="1011" w:type="dxa"/>
            <w:shd w:val="clear" w:color="auto" w:fill="FFE499"/>
          </w:tcPr>
          <w:p>
            <w:pPr>
              <w:pStyle w:val="TableParagraph"/>
              <w:spacing w:line="225" w:lineRule="exact" w:before="11"/>
              <w:ind w:left="18"/>
              <w:jc w:val="center"/>
              <w:rPr>
                <w:sz w:val="20"/>
              </w:rPr>
            </w:pPr>
            <w:r>
              <w:rPr>
                <w:spacing w:val="-5"/>
                <w:sz w:val="20"/>
              </w:rPr>
              <w:t>MD</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9"/>
              <w:jc w:val="center"/>
              <w:rPr>
                <w:sz w:val="20"/>
              </w:rPr>
            </w:pPr>
            <w:r>
              <w:rPr>
                <w:spacing w:val="-4"/>
                <w:sz w:val="20"/>
              </w:rPr>
              <w:t>None</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25-</w:t>
            </w:r>
            <w:r>
              <w:rPr>
                <w:spacing w:val="-4"/>
                <w:sz w:val="20"/>
              </w:rPr>
              <w:t>4012</w:t>
            </w:r>
          </w:p>
        </w:tc>
        <w:tc>
          <w:tcPr>
            <w:tcW w:w="2520" w:type="dxa"/>
            <w:shd w:val="clear" w:color="auto" w:fill="FFF1CC"/>
          </w:tcPr>
          <w:p>
            <w:pPr>
              <w:pStyle w:val="TableParagraph"/>
              <w:spacing w:line="229" w:lineRule="exact"/>
              <w:ind w:left="108"/>
              <w:jc w:val="left"/>
              <w:rPr>
                <w:sz w:val="20"/>
              </w:rPr>
            </w:pPr>
            <w:r>
              <w:rPr>
                <w:spacing w:val="-2"/>
                <w:sz w:val="20"/>
              </w:rPr>
              <w:t>Curators</w:t>
            </w:r>
          </w:p>
        </w:tc>
        <w:tc>
          <w:tcPr>
            <w:tcW w:w="1205" w:type="dxa"/>
            <w:shd w:val="clear" w:color="auto" w:fill="FFF1CC"/>
          </w:tcPr>
          <w:p>
            <w:pPr>
              <w:pStyle w:val="TableParagraph"/>
              <w:spacing w:line="222" w:lineRule="exact" w:before="11"/>
              <w:ind w:right="95"/>
              <w:rPr>
                <w:sz w:val="20"/>
              </w:rPr>
            </w:pPr>
            <w:r>
              <w:rPr>
                <w:spacing w:val="-5"/>
                <w:sz w:val="20"/>
              </w:rPr>
              <w:t>98</w:t>
            </w:r>
          </w:p>
        </w:tc>
        <w:tc>
          <w:tcPr>
            <w:tcW w:w="1214" w:type="dxa"/>
            <w:shd w:val="clear" w:color="auto" w:fill="FFF1CC"/>
          </w:tcPr>
          <w:p>
            <w:pPr>
              <w:pStyle w:val="TableParagraph"/>
              <w:spacing w:line="222" w:lineRule="exact" w:before="11"/>
              <w:ind w:right="94"/>
              <w:rPr>
                <w:sz w:val="20"/>
              </w:rPr>
            </w:pPr>
            <w:r>
              <w:rPr>
                <w:spacing w:val="-5"/>
                <w:sz w:val="20"/>
              </w:rPr>
              <w:t>116</w:t>
            </w:r>
          </w:p>
        </w:tc>
        <w:tc>
          <w:tcPr>
            <w:tcW w:w="873" w:type="dxa"/>
            <w:shd w:val="clear" w:color="auto" w:fill="FFF1CC"/>
          </w:tcPr>
          <w:p>
            <w:pPr>
              <w:pStyle w:val="TableParagraph"/>
              <w:spacing w:line="222" w:lineRule="exact" w:before="11"/>
              <w:ind w:right="94"/>
              <w:rPr>
                <w:sz w:val="20"/>
              </w:rPr>
            </w:pPr>
            <w:r>
              <w:rPr>
                <w:spacing w:val="-5"/>
                <w:sz w:val="20"/>
              </w:rPr>
              <w:t>18</w:t>
            </w:r>
          </w:p>
        </w:tc>
        <w:tc>
          <w:tcPr>
            <w:tcW w:w="863" w:type="dxa"/>
            <w:shd w:val="clear" w:color="auto" w:fill="FFF1CC"/>
          </w:tcPr>
          <w:p>
            <w:pPr>
              <w:pStyle w:val="TableParagraph"/>
              <w:spacing w:line="222" w:lineRule="exact" w:before="11"/>
              <w:ind w:left="141" w:right="36"/>
              <w:jc w:val="center"/>
              <w:rPr>
                <w:sz w:val="20"/>
              </w:rPr>
            </w:pPr>
            <w:r>
              <w:rPr>
                <w:spacing w:val="-2"/>
                <w:sz w:val="20"/>
              </w:rPr>
              <w:t>18.37%</w:t>
            </w:r>
          </w:p>
        </w:tc>
        <w:tc>
          <w:tcPr>
            <w:tcW w:w="770" w:type="dxa"/>
            <w:shd w:val="clear" w:color="auto" w:fill="FFF1CC"/>
          </w:tcPr>
          <w:p>
            <w:pPr>
              <w:pStyle w:val="TableParagraph"/>
              <w:spacing w:line="222" w:lineRule="exact" w:before="11"/>
              <w:ind w:right="90"/>
              <w:rPr>
                <w:sz w:val="20"/>
              </w:rPr>
            </w:pPr>
            <w:r>
              <w:rPr>
                <w:spacing w:val="-10"/>
                <w:sz w:val="20"/>
              </w:rPr>
              <w:t>6</w:t>
            </w:r>
          </w:p>
        </w:tc>
        <w:tc>
          <w:tcPr>
            <w:tcW w:w="964" w:type="dxa"/>
            <w:shd w:val="clear" w:color="auto" w:fill="FFF1CC"/>
          </w:tcPr>
          <w:p>
            <w:pPr>
              <w:pStyle w:val="TableParagraph"/>
              <w:spacing w:line="222" w:lineRule="exact" w:before="11"/>
              <w:ind w:right="91"/>
              <w:rPr>
                <w:sz w:val="20"/>
              </w:rPr>
            </w:pPr>
            <w:r>
              <w:rPr>
                <w:spacing w:val="-10"/>
                <w:sz w:val="20"/>
              </w:rPr>
              <w:t>6</w:t>
            </w:r>
          </w:p>
        </w:tc>
        <w:tc>
          <w:tcPr>
            <w:tcW w:w="818" w:type="dxa"/>
            <w:shd w:val="clear" w:color="auto" w:fill="FFF1CC"/>
          </w:tcPr>
          <w:p>
            <w:pPr>
              <w:pStyle w:val="TableParagraph"/>
              <w:spacing w:line="222" w:lineRule="exact" w:before="11"/>
              <w:ind w:right="91"/>
              <w:rPr>
                <w:sz w:val="20"/>
              </w:rPr>
            </w:pPr>
            <w:r>
              <w:rPr>
                <w:spacing w:val="-10"/>
                <w:sz w:val="20"/>
              </w:rPr>
              <w:t>2</w:t>
            </w:r>
          </w:p>
        </w:tc>
        <w:tc>
          <w:tcPr>
            <w:tcW w:w="972" w:type="dxa"/>
            <w:shd w:val="clear" w:color="auto" w:fill="FFF1CC"/>
          </w:tcPr>
          <w:p>
            <w:pPr>
              <w:pStyle w:val="TableParagraph"/>
              <w:spacing w:line="222" w:lineRule="exact" w:before="11"/>
              <w:ind w:right="91"/>
              <w:rPr>
                <w:sz w:val="20"/>
              </w:rPr>
            </w:pPr>
            <w:r>
              <w:rPr>
                <w:spacing w:val="-5"/>
                <w:sz w:val="20"/>
              </w:rPr>
              <w:t>14</w:t>
            </w:r>
          </w:p>
        </w:tc>
        <w:tc>
          <w:tcPr>
            <w:tcW w:w="1011" w:type="dxa"/>
            <w:shd w:val="clear" w:color="auto" w:fill="FFF1CC"/>
          </w:tcPr>
          <w:p>
            <w:pPr>
              <w:pStyle w:val="TableParagraph"/>
              <w:spacing w:line="222" w:lineRule="exact" w:before="11"/>
              <w:ind w:left="18"/>
              <w:jc w:val="center"/>
              <w:rPr>
                <w:sz w:val="20"/>
              </w:rPr>
            </w:pPr>
            <w:r>
              <w:rPr>
                <w:spacing w:val="-5"/>
                <w:sz w:val="20"/>
              </w:rPr>
              <w:t>MD</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25-</w:t>
            </w:r>
            <w:r>
              <w:rPr>
                <w:spacing w:val="-4"/>
                <w:sz w:val="20"/>
              </w:rPr>
              <w:t>4013</w:t>
            </w:r>
          </w:p>
        </w:tc>
        <w:tc>
          <w:tcPr>
            <w:tcW w:w="2520" w:type="dxa"/>
            <w:shd w:val="clear" w:color="auto" w:fill="FFE499"/>
          </w:tcPr>
          <w:p>
            <w:pPr>
              <w:pStyle w:val="TableParagraph"/>
              <w:spacing w:line="230" w:lineRule="exact"/>
              <w:ind w:left="108"/>
              <w:jc w:val="left"/>
              <w:rPr>
                <w:sz w:val="20"/>
              </w:rPr>
            </w:pPr>
            <w:r>
              <w:rPr>
                <w:sz w:val="20"/>
              </w:rPr>
              <w:t>Museum</w:t>
            </w:r>
            <w:r>
              <w:rPr>
                <w:spacing w:val="-12"/>
                <w:sz w:val="20"/>
              </w:rPr>
              <w:t> </w:t>
            </w:r>
            <w:r>
              <w:rPr>
                <w:sz w:val="20"/>
              </w:rPr>
              <w:t>Technicians</w:t>
            </w:r>
            <w:r>
              <w:rPr>
                <w:spacing w:val="-11"/>
                <w:sz w:val="20"/>
              </w:rPr>
              <w:t> </w:t>
            </w:r>
            <w:r>
              <w:rPr>
                <w:sz w:val="20"/>
              </w:rPr>
              <w:t>and </w:t>
            </w:r>
            <w:r>
              <w:rPr>
                <w:spacing w:val="-2"/>
                <w:sz w:val="20"/>
              </w:rPr>
              <w:t>Conservators</w:t>
            </w:r>
          </w:p>
        </w:tc>
        <w:tc>
          <w:tcPr>
            <w:tcW w:w="1205" w:type="dxa"/>
            <w:shd w:val="clear" w:color="auto" w:fill="FFE499"/>
          </w:tcPr>
          <w:p>
            <w:pPr>
              <w:pStyle w:val="TableParagraph"/>
              <w:spacing w:before="114"/>
              <w:ind w:right="95"/>
              <w:rPr>
                <w:sz w:val="20"/>
              </w:rPr>
            </w:pPr>
            <w:r>
              <w:rPr>
                <w:spacing w:val="-5"/>
                <w:sz w:val="20"/>
              </w:rPr>
              <w:t>231</w:t>
            </w:r>
          </w:p>
        </w:tc>
        <w:tc>
          <w:tcPr>
            <w:tcW w:w="1214" w:type="dxa"/>
            <w:shd w:val="clear" w:color="auto" w:fill="FFE499"/>
          </w:tcPr>
          <w:p>
            <w:pPr>
              <w:pStyle w:val="TableParagraph"/>
              <w:spacing w:before="114"/>
              <w:ind w:right="94"/>
              <w:rPr>
                <w:sz w:val="20"/>
              </w:rPr>
            </w:pPr>
            <w:r>
              <w:rPr>
                <w:spacing w:val="-5"/>
                <w:sz w:val="20"/>
              </w:rPr>
              <w:t>283</w:t>
            </w:r>
          </w:p>
        </w:tc>
        <w:tc>
          <w:tcPr>
            <w:tcW w:w="873" w:type="dxa"/>
            <w:shd w:val="clear" w:color="auto" w:fill="FFE499"/>
          </w:tcPr>
          <w:p>
            <w:pPr>
              <w:pStyle w:val="TableParagraph"/>
              <w:spacing w:before="114"/>
              <w:ind w:right="94"/>
              <w:rPr>
                <w:sz w:val="20"/>
              </w:rPr>
            </w:pPr>
            <w:r>
              <w:rPr>
                <w:spacing w:val="-5"/>
                <w:sz w:val="20"/>
              </w:rPr>
              <w:t>52</w:t>
            </w:r>
          </w:p>
        </w:tc>
        <w:tc>
          <w:tcPr>
            <w:tcW w:w="863" w:type="dxa"/>
            <w:shd w:val="clear" w:color="auto" w:fill="FFE499"/>
          </w:tcPr>
          <w:p>
            <w:pPr>
              <w:pStyle w:val="TableParagraph"/>
              <w:spacing w:before="114"/>
              <w:ind w:left="141" w:right="36"/>
              <w:jc w:val="center"/>
              <w:rPr>
                <w:sz w:val="20"/>
              </w:rPr>
            </w:pPr>
            <w:r>
              <w:rPr>
                <w:spacing w:val="-2"/>
                <w:sz w:val="20"/>
              </w:rPr>
              <w:t>22.51%</w:t>
            </w:r>
          </w:p>
        </w:tc>
        <w:tc>
          <w:tcPr>
            <w:tcW w:w="770" w:type="dxa"/>
            <w:shd w:val="clear" w:color="auto" w:fill="FFE499"/>
          </w:tcPr>
          <w:p>
            <w:pPr>
              <w:pStyle w:val="TableParagraph"/>
              <w:spacing w:before="114"/>
              <w:ind w:right="89"/>
              <w:rPr>
                <w:sz w:val="20"/>
              </w:rPr>
            </w:pPr>
            <w:r>
              <w:rPr>
                <w:spacing w:val="-5"/>
                <w:sz w:val="20"/>
              </w:rPr>
              <w:t>14</w:t>
            </w:r>
          </w:p>
        </w:tc>
        <w:tc>
          <w:tcPr>
            <w:tcW w:w="964" w:type="dxa"/>
            <w:shd w:val="clear" w:color="auto" w:fill="FFE499"/>
          </w:tcPr>
          <w:p>
            <w:pPr>
              <w:pStyle w:val="TableParagraph"/>
              <w:spacing w:before="114"/>
              <w:ind w:right="91"/>
              <w:rPr>
                <w:sz w:val="20"/>
              </w:rPr>
            </w:pPr>
            <w:r>
              <w:rPr>
                <w:spacing w:val="-5"/>
                <w:sz w:val="20"/>
              </w:rPr>
              <w:t>14</w:t>
            </w:r>
          </w:p>
        </w:tc>
        <w:tc>
          <w:tcPr>
            <w:tcW w:w="818" w:type="dxa"/>
            <w:shd w:val="clear" w:color="auto" w:fill="FFE499"/>
          </w:tcPr>
          <w:p>
            <w:pPr>
              <w:pStyle w:val="TableParagraph"/>
              <w:spacing w:before="114"/>
              <w:ind w:right="91"/>
              <w:rPr>
                <w:sz w:val="20"/>
              </w:rPr>
            </w:pPr>
            <w:r>
              <w:rPr>
                <w:spacing w:val="-10"/>
                <w:sz w:val="20"/>
              </w:rPr>
              <w:t>5</w:t>
            </w:r>
          </w:p>
        </w:tc>
        <w:tc>
          <w:tcPr>
            <w:tcW w:w="972" w:type="dxa"/>
            <w:shd w:val="clear" w:color="auto" w:fill="FFE499"/>
          </w:tcPr>
          <w:p>
            <w:pPr>
              <w:pStyle w:val="TableParagraph"/>
              <w:spacing w:before="114"/>
              <w:ind w:right="91"/>
              <w:rPr>
                <w:sz w:val="20"/>
              </w:rPr>
            </w:pPr>
            <w:r>
              <w:rPr>
                <w:spacing w:val="-5"/>
                <w:sz w:val="20"/>
              </w:rPr>
              <w:t>33</w:t>
            </w:r>
          </w:p>
        </w:tc>
        <w:tc>
          <w:tcPr>
            <w:tcW w:w="1011" w:type="dxa"/>
            <w:shd w:val="clear" w:color="auto" w:fill="FFE499"/>
          </w:tcPr>
          <w:p>
            <w:pPr>
              <w:pStyle w:val="TableParagraph"/>
              <w:spacing w:before="114"/>
              <w:ind w:left="18" w:right="6"/>
              <w:jc w:val="center"/>
              <w:rPr>
                <w:sz w:val="20"/>
              </w:rPr>
            </w:pPr>
            <w:r>
              <w:rPr>
                <w:spacing w:val="-5"/>
                <w:sz w:val="20"/>
              </w:rPr>
              <w:t>BD</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9"/>
              <w:jc w:val="center"/>
              <w:rPr>
                <w:sz w:val="20"/>
              </w:rPr>
            </w:pPr>
            <w:r>
              <w:rPr>
                <w:spacing w:val="-4"/>
                <w:sz w:val="20"/>
              </w:rPr>
              <w:t>None</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25-</w:t>
            </w:r>
            <w:r>
              <w:rPr>
                <w:spacing w:val="-4"/>
                <w:sz w:val="20"/>
              </w:rPr>
              <w:t>4022</w:t>
            </w:r>
          </w:p>
        </w:tc>
        <w:tc>
          <w:tcPr>
            <w:tcW w:w="2520" w:type="dxa"/>
            <w:shd w:val="clear" w:color="auto" w:fill="FFF1CC"/>
          </w:tcPr>
          <w:p>
            <w:pPr>
              <w:pStyle w:val="TableParagraph"/>
              <w:spacing w:line="230" w:lineRule="exact"/>
              <w:ind w:left="108" w:right="580"/>
              <w:jc w:val="left"/>
              <w:rPr>
                <w:sz w:val="20"/>
              </w:rPr>
            </w:pPr>
            <w:r>
              <w:rPr>
                <w:sz w:val="20"/>
              </w:rPr>
              <w:t>Librarians and Media Collections</w:t>
            </w:r>
            <w:r>
              <w:rPr>
                <w:spacing w:val="-7"/>
                <w:sz w:val="20"/>
              </w:rPr>
              <w:t> </w:t>
            </w:r>
            <w:r>
              <w:rPr>
                <w:spacing w:val="-2"/>
                <w:sz w:val="20"/>
              </w:rPr>
              <w:t>Specialists</w:t>
            </w:r>
          </w:p>
        </w:tc>
        <w:tc>
          <w:tcPr>
            <w:tcW w:w="1205" w:type="dxa"/>
            <w:shd w:val="clear" w:color="auto" w:fill="FFF1CC"/>
          </w:tcPr>
          <w:p>
            <w:pPr>
              <w:pStyle w:val="TableParagraph"/>
              <w:spacing w:before="112"/>
              <w:ind w:right="95"/>
              <w:rPr>
                <w:sz w:val="20"/>
              </w:rPr>
            </w:pPr>
            <w:r>
              <w:rPr>
                <w:spacing w:val="-2"/>
                <w:sz w:val="20"/>
              </w:rPr>
              <w:t>1,427</w:t>
            </w:r>
          </w:p>
        </w:tc>
        <w:tc>
          <w:tcPr>
            <w:tcW w:w="1214" w:type="dxa"/>
            <w:shd w:val="clear" w:color="auto" w:fill="FFF1CC"/>
          </w:tcPr>
          <w:p>
            <w:pPr>
              <w:pStyle w:val="TableParagraph"/>
              <w:spacing w:before="112"/>
              <w:ind w:right="94"/>
              <w:rPr>
                <w:sz w:val="20"/>
              </w:rPr>
            </w:pPr>
            <w:r>
              <w:rPr>
                <w:spacing w:val="-2"/>
                <w:sz w:val="20"/>
              </w:rPr>
              <w:t>1,565</w:t>
            </w:r>
          </w:p>
        </w:tc>
        <w:tc>
          <w:tcPr>
            <w:tcW w:w="873" w:type="dxa"/>
            <w:shd w:val="clear" w:color="auto" w:fill="FFF1CC"/>
          </w:tcPr>
          <w:p>
            <w:pPr>
              <w:pStyle w:val="TableParagraph"/>
              <w:spacing w:before="112"/>
              <w:ind w:right="94"/>
              <w:rPr>
                <w:sz w:val="20"/>
              </w:rPr>
            </w:pPr>
            <w:r>
              <w:rPr>
                <w:spacing w:val="-5"/>
                <w:sz w:val="20"/>
              </w:rPr>
              <w:t>138</w:t>
            </w:r>
          </w:p>
        </w:tc>
        <w:tc>
          <w:tcPr>
            <w:tcW w:w="863" w:type="dxa"/>
            <w:shd w:val="clear" w:color="auto" w:fill="FFF1CC"/>
          </w:tcPr>
          <w:p>
            <w:pPr>
              <w:pStyle w:val="TableParagraph"/>
              <w:spacing w:before="112"/>
              <w:ind w:left="196"/>
              <w:jc w:val="center"/>
              <w:rPr>
                <w:sz w:val="20"/>
              </w:rPr>
            </w:pPr>
            <w:r>
              <w:rPr>
                <w:spacing w:val="-2"/>
                <w:sz w:val="20"/>
              </w:rPr>
              <w:t>9.67%</w:t>
            </w:r>
          </w:p>
        </w:tc>
        <w:tc>
          <w:tcPr>
            <w:tcW w:w="770" w:type="dxa"/>
            <w:shd w:val="clear" w:color="auto" w:fill="FFF1CC"/>
          </w:tcPr>
          <w:p>
            <w:pPr>
              <w:pStyle w:val="TableParagraph"/>
              <w:spacing w:before="112"/>
              <w:ind w:right="89"/>
              <w:rPr>
                <w:sz w:val="20"/>
              </w:rPr>
            </w:pPr>
            <w:r>
              <w:rPr>
                <w:spacing w:val="-5"/>
                <w:sz w:val="20"/>
              </w:rPr>
              <w:t>79</w:t>
            </w:r>
          </w:p>
        </w:tc>
        <w:tc>
          <w:tcPr>
            <w:tcW w:w="964" w:type="dxa"/>
            <w:shd w:val="clear" w:color="auto" w:fill="FFF1CC"/>
          </w:tcPr>
          <w:p>
            <w:pPr>
              <w:pStyle w:val="TableParagraph"/>
              <w:spacing w:before="112"/>
              <w:ind w:right="91"/>
              <w:rPr>
                <w:sz w:val="20"/>
              </w:rPr>
            </w:pPr>
            <w:r>
              <w:rPr>
                <w:spacing w:val="-5"/>
                <w:sz w:val="20"/>
              </w:rPr>
              <w:t>59</w:t>
            </w:r>
          </w:p>
        </w:tc>
        <w:tc>
          <w:tcPr>
            <w:tcW w:w="818" w:type="dxa"/>
            <w:shd w:val="clear" w:color="auto" w:fill="FFF1CC"/>
          </w:tcPr>
          <w:p>
            <w:pPr>
              <w:pStyle w:val="TableParagraph"/>
              <w:spacing w:before="112"/>
              <w:ind w:right="91"/>
              <w:rPr>
                <w:sz w:val="20"/>
              </w:rPr>
            </w:pPr>
            <w:r>
              <w:rPr>
                <w:spacing w:val="-5"/>
                <w:sz w:val="20"/>
              </w:rPr>
              <w:t>14</w:t>
            </w:r>
          </w:p>
        </w:tc>
        <w:tc>
          <w:tcPr>
            <w:tcW w:w="972" w:type="dxa"/>
            <w:shd w:val="clear" w:color="auto" w:fill="FFF1CC"/>
          </w:tcPr>
          <w:p>
            <w:pPr>
              <w:pStyle w:val="TableParagraph"/>
              <w:spacing w:before="112"/>
              <w:ind w:right="91"/>
              <w:rPr>
                <w:sz w:val="20"/>
              </w:rPr>
            </w:pPr>
            <w:r>
              <w:rPr>
                <w:spacing w:val="-5"/>
                <w:sz w:val="20"/>
              </w:rPr>
              <w:t>152</w:t>
            </w:r>
          </w:p>
        </w:tc>
        <w:tc>
          <w:tcPr>
            <w:tcW w:w="1011" w:type="dxa"/>
            <w:shd w:val="clear" w:color="auto" w:fill="FFF1CC"/>
          </w:tcPr>
          <w:p>
            <w:pPr>
              <w:pStyle w:val="TableParagraph"/>
              <w:spacing w:before="112"/>
              <w:ind w:left="18"/>
              <w:jc w:val="center"/>
              <w:rPr>
                <w:sz w:val="20"/>
              </w:rPr>
            </w:pPr>
            <w:r>
              <w:rPr>
                <w:spacing w:val="-5"/>
                <w:sz w:val="20"/>
              </w:rPr>
              <w:t>MD</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9"/>
              <w:jc w:val="center"/>
              <w:rPr>
                <w:sz w:val="20"/>
              </w:rPr>
            </w:pPr>
            <w:r>
              <w:rPr>
                <w:spacing w:val="-4"/>
                <w:sz w:val="20"/>
              </w:rPr>
              <w:t>None</w:t>
            </w:r>
          </w:p>
        </w:tc>
      </w:tr>
      <w:tr>
        <w:trPr>
          <w:trHeight w:val="254" w:hRule="atLeast"/>
        </w:trPr>
        <w:tc>
          <w:tcPr>
            <w:tcW w:w="895" w:type="dxa"/>
            <w:shd w:val="clear" w:color="auto" w:fill="FFC000"/>
          </w:tcPr>
          <w:p>
            <w:pPr>
              <w:pStyle w:val="TableParagraph"/>
              <w:spacing w:line="225" w:lineRule="exact" w:before="9"/>
              <w:ind w:left="10" w:right="1"/>
              <w:jc w:val="center"/>
              <w:rPr>
                <w:sz w:val="20"/>
              </w:rPr>
            </w:pPr>
            <w:r>
              <w:rPr>
                <w:spacing w:val="-2"/>
                <w:sz w:val="20"/>
              </w:rPr>
              <w:t>25-</w:t>
            </w:r>
            <w:r>
              <w:rPr>
                <w:spacing w:val="-4"/>
                <w:sz w:val="20"/>
              </w:rPr>
              <w:t>4031</w:t>
            </w:r>
          </w:p>
        </w:tc>
        <w:tc>
          <w:tcPr>
            <w:tcW w:w="2520" w:type="dxa"/>
            <w:shd w:val="clear" w:color="auto" w:fill="FFE499"/>
          </w:tcPr>
          <w:p>
            <w:pPr>
              <w:pStyle w:val="TableParagraph"/>
              <w:spacing w:line="227" w:lineRule="exact"/>
              <w:ind w:left="108"/>
              <w:jc w:val="left"/>
              <w:rPr>
                <w:sz w:val="20"/>
              </w:rPr>
            </w:pPr>
            <w:r>
              <w:rPr>
                <w:sz w:val="20"/>
              </w:rPr>
              <w:t>Library</w:t>
            </w:r>
            <w:r>
              <w:rPr>
                <w:spacing w:val="-5"/>
                <w:sz w:val="20"/>
              </w:rPr>
              <w:t> </w:t>
            </w:r>
            <w:r>
              <w:rPr>
                <w:spacing w:val="-2"/>
                <w:sz w:val="20"/>
              </w:rPr>
              <w:t>Technicians</w:t>
            </w:r>
          </w:p>
        </w:tc>
        <w:tc>
          <w:tcPr>
            <w:tcW w:w="1205" w:type="dxa"/>
            <w:shd w:val="clear" w:color="auto" w:fill="FFE499"/>
          </w:tcPr>
          <w:p>
            <w:pPr>
              <w:pStyle w:val="TableParagraph"/>
              <w:spacing w:line="225" w:lineRule="exact" w:before="9"/>
              <w:ind w:right="95"/>
              <w:rPr>
                <w:sz w:val="20"/>
              </w:rPr>
            </w:pPr>
            <w:r>
              <w:rPr>
                <w:spacing w:val="-5"/>
                <w:sz w:val="20"/>
              </w:rPr>
              <w:t>448</w:t>
            </w:r>
          </w:p>
        </w:tc>
        <w:tc>
          <w:tcPr>
            <w:tcW w:w="1214" w:type="dxa"/>
            <w:shd w:val="clear" w:color="auto" w:fill="FFE499"/>
          </w:tcPr>
          <w:p>
            <w:pPr>
              <w:pStyle w:val="TableParagraph"/>
              <w:spacing w:line="225" w:lineRule="exact" w:before="9"/>
              <w:ind w:right="94"/>
              <w:rPr>
                <w:sz w:val="20"/>
              </w:rPr>
            </w:pPr>
            <w:r>
              <w:rPr>
                <w:spacing w:val="-5"/>
                <w:sz w:val="20"/>
              </w:rPr>
              <w:t>434</w:t>
            </w:r>
          </w:p>
        </w:tc>
        <w:tc>
          <w:tcPr>
            <w:tcW w:w="873" w:type="dxa"/>
            <w:shd w:val="clear" w:color="auto" w:fill="FFE499"/>
          </w:tcPr>
          <w:p>
            <w:pPr>
              <w:pStyle w:val="TableParagraph"/>
              <w:spacing w:line="225" w:lineRule="exact" w:before="9"/>
              <w:ind w:right="94"/>
              <w:rPr>
                <w:sz w:val="20"/>
              </w:rPr>
            </w:pPr>
            <w:r>
              <w:rPr>
                <w:spacing w:val="-2"/>
                <w:sz w:val="20"/>
              </w:rPr>
              <w:t>-</w:t>
            </w:r>
            <w:r>
              <w:rPr>
                <w:spacing w:val="-7"/>
                <w:sz w:val="20"/>
              </w:rPr>
              <w:t>14</w:t>
            </w:r>
          </w:p>
        </w:tc>
        <w:tc>
          <w:tcPr>
            <w:tcW w:w="863" w:type="dxa"/>
            <w:shd w:val="clear" w:color="auto" w:fill="FFE499"/>
          </w:tcPr>
          <w:p>
            <w:pPr>
              <w:pStyle w:val="TableParagraph"/>
              <w:spacing w:line="225" w:lineRule="exact" w:before="9"/>
              <w:ind w:left="141"/>
              <w:jc w:val="center"/>
              <w:rPr>
                <w:sz w:val="20"/>
              </w:rPr>
            </w:pPr>
            <w:r>
              <w:rPr>
                <w:spacing w:val="-2"/>
                <w:sz w:val="20"/>
              </w:rPr>
              <w:t>-3.13%</w:t>
            </w:r>
          </w:p>
        </w:tc>
        <w:tc>
          <w:tcPr>
            <w:tcW w:w="770" w:type="dxa"/>
            <w:shd w:val="clear" w:color="auto" w:fill="FFE499"/>
          </w:tcPr>
          <w:p>
            <w:pPr>
              <w:pStyle w:val="TableParagraph"/>
              <w:spacing w:line="225" w:lineRule="exact" w:before="9"/>
              <w:ind w:right="89"/>
              <w:rPr>
                <w:sz w:val="20"/>
              </w:rPr>
            </w:pPr>
            <w:r>
              <w:rPr>
                <w:spacing w:val="-5"/>
                <w:sz w:val="20"/>
              </w:rPr>
              <w:t>41</w:t>
            </w:r>
          </w:p>
        </w:tc>
        <w:tc>
          <w:tcPr>
            <w:tcW w:w="964" w:type="dxa"/>
            <w:shd w:val="clear" w:color="auto" w:fill="FFE499"/>
          </w:tcPr>
          <w:p>
            <w:pPr>
              <w:pStyle w:val="TableParagraph"/>
              <w:spacing w:line="225" w:lineRule="exact" w:before="9"/>
              <w:ind w:right="91"/>
              <w:rPr>
                <w:sz w:val="20"/>
              </w:rPr>
            </w:pPr>
            <w:r>
              <w:rPr>
                <w:spacing w:val="-5"/>
                <w:sz w:val="20"/>
              </w:rPr>
              <w:t>38</w:t>
            </w:r>
          </w:p>
        </w:tc>
        <w:tc>
          <w:tcPr>
            <w:tcW w:w="818" w:type="dxa"/>
            <w:shd w:val="clear" w:color="auto" w:fill="FFE499"/>
          </w:tcPr>
          <w:p>
            <w:pPr>
              <w:pStyle w:val="TableParagraph"/>
              <w:spacing w:line="225" w:lineRule="exact" w:before="9"/>
              <w:ind w:right="91"/>
              <w:rPr>
                <w:sz w:val="20"/>
              </w:rPr>
            </w:pPr>
            <w:r>
              <w:rPr>
                <w:spacing w:val="-2"/>
                <w:sz w:val="20"/>
              </w:rPr>
              <w:t>-</w:t>
            </w:r>
            <w:r>
              <w:rPr>
                <w:spacing w:val="-12"/>
                <w:sz w:val="20"/>
              </w:rPr>
              <w:t>1</w:t>
            </w:r>
          </w:p>
        </w:tc>
        <w:tc>
          <w:tcPr>
            <w:tcW w:w="972" w:type="dxa"/>
            <w:shd w:val="clear" w:color="auto" w:fill="FFE499"/>
          </w:tcPr>
          <w:p>
            <w:pPr>
              <w:pStyle w:val="TableParagraph"/>
              <w:spacing w:line="225" w:lineRule="exact" w:before="9"/>
              <w:ind w:right="91"/>
              <w:rPr>
                <w:sz w:val="20"/>
              </w:rPr>
            </w:pPr>
            <w:r>
              <w:rPr>
                <w:spacing w:val="-5"/>
                <w:sz w:val="20"/>
              </w:rPr>
              <w:t>78</w:t>
            </w:r>
          </w:p>
        </w:tc>
        <w:tc>
          <w:tcPr>
            <w:tcW w:w="1011" w:type="dxa"/>
            <w:shd w:val="clear" w:color="auto" w:fill="FFE499"/>
          </w:tcPr>
          <w:p>
            <w:pPr>
              <w:pStyle w:val="TableParagraph"/>
              <w:spacing w:line="225" w:lineRule="exact" w:before="9"/>
              <w:ind w:left="18" w:right="6"/>
              <w:jc w:val="center"/>
              <w:rPr>
                <w:sz w:val="20"/>
              </w:rPr>
            </w:pPr>
            <w:r>
              <w:rPr>
                <w:spacing w:val="-5"/>
                <w:sz w:val="20"/>
              </w:rPr>
              <w:t>PS</w:t>
            </w:r>
          </w:p>
        </w:tc>
        <w:tc>
          <w:tcPr>
            <w:tcW w:w="1106" w:type="dxa"/>
            <w:shd w:val="clear" w:color="auto" w:fill="FFE499"/>
          </w:tcPr>
          <w:p>
            <w:pPr>
              <w:pStyle w:val="TableParagraph"/>
              <w:spacing w:line="225" w:lineRule="exact" w:before="9"/>
              <w:ind w:left="19"/>
              <w:jc w:val="center"/>
              <w:rPr>
                <w:sz w:val="20"/>
              </w:rPr>
            </w:pPr>
            <w:r>
              <w:rPr>
                <w:spacing w:val="-4"/>
                <w:sz w:val="20"/>
              </w:rPr>
              <w:t>None</w:t>
            </w:r>
          </w:p>
        </w:tc>
        <w:tc>
          <w:tcPr>
            <w:tcW w:w="900" w:type="dxa"/>
            <w:shd w:val="clear" w:color="auto" w:fill="FFE499"/>
          </w:tcPr>
          <w:p>
            <w:pPr>
              <w:pStyle w:val="TableParagraph"/>
              <w:spacing w:line="225" w:lineRule="exact" w:before="9"/>
              <w:ind w:left="19"/>
              <w:jc w:val="center"/>
              <w:rPr>
                <w:sz w:val="20"/>
              </w:rPr>
            </w:pPr>
            <w:r>
              <w:rPr>
                <w:spacing w:val="-4"/>
                <w:sz w:val="20"/>
              </w:rPr>
              <w:t>None</w:t>
            </w:r>
          </w:p>
        </w:tc>
      </w:tr>
    </w:tbl>
    <w:p>
      <w:pPr>
        <w:pStyle w:val="TableParagraph"/>
        <w:spacing w:after="0" w:line="225" w:lineRule="exact"/>
        <w:jc w:val="center"/>
        <w:rPr>
          <w:sz w:val="20"/>
        </w:rPr>
        <w:sectPr>
          <w:pgSz w:w="15840" w:h="12240" w:orient="landscape"/>
          <w:pgMar w:header="0" w:footer="733" w:top="1120" w:bottom="920" w:left="360" w:right="360"/>
        </w:sect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688" w:hRule="atLeast"/>
        </w:trPr>
        <w:tc>
          <w:tcPr>
            <w:tcW w:w="895" w:type="dxa"/>
            <w:shd w:val="clear" w:color="auto" w:fill="FFC000"/>
          </w:tcPr>
          <w:p>
            <w:pPr>
              <w:pStyle w:val="TableParagraph"/>
              <w:spacing w:before="227"/>
              <w:ind w:left="10" w:right="1"/>
              <w:jc w:val="center"/>
              <w:rPr>
                <w:b/>
                <w:sz w:val="20"/>
              </w:rPr>
            </w:pPr>
            <w:r>
              <w:rPr>
                <w:b/>
                <w:spacing w:val="-2"/>
                <w:sz w:val="20"/>
              </w:rPr>
              <w:t>25-</w:t>
            </w:r>
            <w:r>
              <w:rPr>
                <w:b/>
                <w:spacing w:val="-4"/>
                <w:sz w:val="20"/>
              </w:rPr>
              <w:t>9000</w:t>
            </w:r>
          </w:p>
        </w:tc>
        <w:tc>
          <w:tcPr>
            <w:tcW w:w="2520" w:type="dxa"/>
            <w:shd w:val="clear" w:color="auto" w:fill="FFF1CC"/>
          </w:tcPr>
          <w:p>
            <w:pPr>
              <w:pStyle w:val="TableParagraph"/>
              <w:spacing w:line="230" w:lineRule="exact"/>
              <w:ind w:left="108" w:right="580"/>
              <w:jc w:val="left"/>
              <w:rPr>
                <w:b/>
                <w:sz w:val="20"/>
              </w:rPr>
            </w:pPr>
            <w:r>
              <w:rPr>
                <w:b/>
                <w:sz w:val="20"/>
              </w:rPr>
              <w:t>Other Educational Instruction</w:t>
            </w:r>
            <w:r>
              <w:rPr>
                <w:b/>
                <w:spacing w:val="-12"/>
                <w:sz w:val="20"/>
              </w:rPr>
              <w:t> </w:t>
            </w:r>
            <w:r>
              <w:rPr>
                <w:b/>
                <w:sz w:val="20"/>
              </w:rPr>
              <w:t>and</w:t>
            </w:r>
            <w:r>
              <w:rPr>
                <w:b/>
                <w:spacing w:val="-11"/>
                <w:sz w:val="20"/>
              </w:rPr>
              <w:t> </w:t>
            </w:r>
            <w:r>
              <w:rPr>
                <w:b/>
                <w:sz w:val="20"/>
              </w:rPr>
              <w:t>Library </w:t>
            </w:r>
            <w:r>
              <w:rPr>
                <w:b/>
                <w:spacing w:val="-2"/>
                <w:sz w:val="20"/>
              </w:rPr>
              <w:t>Occupations</w:t>
            </w:r>
          </w:p>
        </w:tc>
        <w:tc>
          <w:tcPr>
            <w:tcW w:w="1205" w:type="dxa"/>
            <w:shd w:val="clear" w:color="auto" w:fill="FFF1CC"/>
          </w:tcPr>
          <w:p>
            <w:pPr>
              <w:pStyle w:val="TableParagraph"/>
              <w:spacing w:before="227"/>
              <w:ind w:right="95"/>
              <w:rPr>
                <w:b/>
                <w:sz w:val="20"/>
              </w:rPr>
            </w:pPr>
            <w:r>
              <w:rPr>
                <w:b/>
                <w:spacing w:val="-2"/>
                <w:sz w:val="20"/>
              </w:rPr>
              <w:t>22,391</w:t>
            </w:r>
          </w:p>
        </w:tc>
        <w:tc>
          <w:tcPr>
            <w:tcW w:w="1214" w:type="dxa"/>
            <w:shd w:val="clear" w:color="auto" w:fill="FFF1CC"/>
          </w:tcPr>
          <w:p>
            <w:pPr>
              <w:pStyle w:val="TableParagraph"/>
              <w:spacing w:before="227"/>
              <w:ind w:right="94"/>
              <w:rPr>
                <w:b/>
                <w:sz w:val="20"/>
              </w:rPr>
            </w:pPr>
            <w:r>
              <w:rPr>
                <w:b/>
                <w:spacing w:val="-2"/>
                <w:sz w:val="20"/>
              </w:rPr>
              <w:t>24,169</w:t>
            </w:r>
          </w:p>
        </w:tc>
        <w:tc>
          <w:tcPr>
            <w:tcW w:w="873" w:type="dxa"/>
            <w:shd w:val="clear" w:color="auto" w:fill="FFF1CC"/>
          </w:tcPr>
          <w:p>
            <w:pPr>
              <w:pStyle w:val="TableParagraph"/>
              <w:spacing w:before="227"/>
              <w:ind w:right="93"/>
              <w:rPr>
                <w:b/>
                <w:sz w:val="20"/>
              </w:rPr>
            </w:pPr>
            <w:r>
              <w:rPr>
                <w:b/>
                <w:spacing w:val="-2"/>
                <w:sz w:val="20"/>
              </w:rPr>
              <w:t>1,778</w:t>
            </w:r>
          </w:p>
        </w:tc>
        <w:tc>
          <w:tcPr>
            <w:tcW w:w="863" w:type="dxa"/>
            <w:shd w:val="clear" w:color="auto" w:fill="FFF1CC"/>
          </w:tcPr>
          <w:p>
            <w:pPr>
              <w:pStyle w:val="TableParagraph"/>
              <w:spacing w:before="227"/>
              <w:ind w:left="196"/>
              <w:jc w:val="center"/>
              <w:rPr>
                <w:b/>
                <w:sz w:val="20"/>
              </w:rPr>
            </w:pPr>
            <w:r>
              <w:rPr>
                <w:b/>
                <w:spacing w:val="-2"/>
                <w:sz w:val="20"/>
              </w:rPr>
              <w:t>7.94%</w:t>
            </w:r>
          </w:p>
        </w:tc>
        <w:tc>
          <w:tcPr>
            <w:tcW w:w="770" w:type="dxa"/>
            <w:shd w:val="clear" w:color="auto" w:fill="FFF1CC"/>
          </w:tcPr>
          <w:p>
            <w:pPr>
              <w:pStyle w:val="TableParagraph"/>
              <w:spacing w:before="227"/>
              <w:ind w:right="89"/>
              <w:rPr>
                <w:b/>
                <w:sz w:val="20"/>
              </w:rPr>
            </w:pPr>
            <w:r>
              <w:rPr>
                <w:b/>
                <w:spacing w:val="-2"/>
                <w:sz w:val="20"/>
              </w:rPr>
              <w:t>1,254</w:t>
            </w:r>
          </w:p>
        </w:tc>
        <w:tc>
          <w:tcPr>
            <w:tcW w:w="964" w:type="dxa"/>
            <w:shd w:val="clear" w:color="auto" w:fill="FFF1CC"/>
          </w:tcPr>
          <w:p>
            <w:pPr>
              <w:pStyle w:val="TableParagraph"/>
              <w:spacing w:before="227"/>
              <w:ind w:right="91"/>
              <w:rPr>
                <w:b/>
                <w:sz w:val="20"/>
              </w:rPr>
            </w:pPr>
            <w:r>
              <w:rPr>
                <w:b/>
                <w:spacing w:val="-2"/>
                <w:sz w:val="20"/>
              </w:rPr>
              <w:t>1,286</w:t>
            </w:r>
          </w:p>
        </w:tc>
        <w:tc>
          <w:tcPr>
            <w:tcW w:w="818" w:type="dxa"/>
            <w:shd w:val="clear" w:color="auto" w:fill="FFF1CC"/>
          </w:tcPr>
          <w:p>
            <w:pPr>
              <w:pStyle w:val="TableParagraph"/>
              <w:spacing w:before="227"/>
              <w:ind w:right="91"/>
              <w:rPr>
                <w:b/>
                <w:sz w:val="20"/>
              </w:rPr>
            </w:pPr>
            <w:r>
              <w:rPr>
                <w:b/>
                <w:spacing w:val="-5"/>
                <w:sz w:val="20"/>
              </w:rPr>
              <w:t>178</w:t>
            </w:r>
          </w:p>
        </w:tc>
        <w:tc>
          <w:tcPr>
            <w:tcW w:w="972" w:type="dxa"/>
            <w:shd w:val="clear" w:color="auto" w:fill="FFF1CC"/>
          </w:tcPr>
          <w:p>
            <w:pPr>
              <w:pStyle w:val="TableParagraph"/>
              <w:spacing w:before="227"/>
              <w:ind w:right="90"/>
              <w:rPr>
                <w:b/>
                <w:sz w:val="20"/>
              </w:rPr>
            </w:pPr>
            <w:r>
              <w:rPr>
                <w:b/>
                <w:spacing w:val="-2"/>
                <w:sz w:val="20"/>
              </w:rPr>
              <w:t>2,718</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456" w:hRule="atLeast"/>
        </w:trPr>
        <w:tc>
          <w:tcPr>
            <w:tcW w:w="895" w:type="dxa"/>
            <w:shd w:val="clear" w:color="auto" w:fill="FFC000"/>
          </w:tcPr>
          <w:p>
            <w:pPr>
              <w:pStyle w:val="TableParagraph"/>
              <w:spacing w:before="110"/>
              <w:ind w:left="10" w:right="1"/>
              <w:jc w:val="center"/>
              <w:rPr>
                <w:sz w:val="20"/>
              </w:rPr>
            </w:pPr>
            <w:r>
              <w:rPr>
                <w:spacing w:val="-2"/>
                <w:sz w:val="20"/>
              </w:rPr>
              <w:t>25-</w:t>
            </w:r>
            <w:r>
              <w:rPr>
                <w:spacing w:val="-4"/>
                <w:sz w:val="20"/>
              </w:rPr>
              <w:t>9021</w:t>
            </w:r>
          </w:p>
        </w:tc>
        <w:tc>
          <w:tcPr>
            <w:tcW w:w="2520" w:type="dxa"/>
            <w:shd w:val="clear" w:color="auto" w:fill="FFE499"/>
          </w:tcPr>
          <w:p>
            <w:pPr>
              <w:pStyle w:val="TableParagraph"/>
              <w:spacing w:line="225" w:lineRule="exact"/>
              <w:ind w:left="108"/>
              <w:jc w:val="left"/>
              <w:rPr>
                <w:sz w:val="20"/>
              </w:rPr>
            </w:pPr>
            <w:r>
              <w:rPr>
                <w:sz w:val="20"/>
              </w:rPr>
              <w:t>Farm</w:t>
            </w:r>
            <w:r>
              <w:rPr>
                <w:spacing w:val="-4"/>
                <w:sz w:val="20"/>
              </w:rPr>
              <w:t> </w:t>
            </w:r>
            <w:r>
              <w:rPr>
                <w:sz w:val="20"/>
              </w:rPr>
              <w:t>and</w:t>
            </w:r>
            <w:r>
              <w:rPr>
                <w:spacing w:val="-3"/>
                <w:sz w:val="20"/>
              </w:rPr>
              <w:t> </w:t>
            </w:r>
            <w:r>
              <w:rPr>
                <w:sz w:val="20"/>
              </w:rPr>
              <w:t>Home</w:t>
            </w:r>
            <w:r>
              <w:rPr>
                <w:spacing w:val="-4"/>
                <w:sz w:val="20"/>
              </w:rPr>
              <w:t> </w:t>
            </w:r>
            <w:r>
              <w:rPr>
                <w:spacing w:val="-2"/>
                <w:sz w:val="20"/>
              </w:rPr>
              <w:t>Management</w:t>
            </w:r>
          </w:p>
          <w:p>
            <w:pPr>
              <w:pStyle w:val="TableParagraph"/>
              <w:spacing w:line="210" w:lineRule="exact" w:before="1"/>
              <w:ind w:left="108"/>
              <w:jc w:val="left"/>
              <w:rPr>
                <w:sz w:val="20"/>
              </w:rPr>
            </w:pPr>
            <w:r>
              <w:rPr>
                <w:spacing w:val="-2"/>
                <w:sz w:val="20"/>
              </w:rPr>
              <w:t>Educators</w:t>
            </w:r>
          </w:p>
        </w:tc>
        <w:tc>
          <w:tcPr>
            <w:tcW w:w="1205" w:type="dxa"/>
            <w:shd w:val="clear" w:color="auto" w:fill="FFE499"/>
          </w:tcPr>
          <w:p>
            <w:pPr>
              <w:pStyle w:val="TableParagraph"/>
              <w:spacing w:before="110"/>
              <w:ind w:right="95"/>
              <w:rPr>
                <w:sz w:val="20"/>
              </w:rPr>
            </w:pPr>
            <w:r>
              <w:rPr>
                <w:spacing w:val="-5"/>
                <w:sz w:val="20"/>
              </w:rPr>
              <w:t>257</w:t>
            </w:r>
          </w:p>
        </w:tc>
        <w:tc>
          <w:tcPr>
            <w:tcW w:w="1214" w:type="dxa"/>
            <w:shd w:val="clear" w:color="auto" w:fill="FFE499"/>
          </w:tcPr>
          <w:p>
            <w:pPr>
              <w:pStyle w:val="TableParagraph"/>
              <w:spacing w:before="110"/>
              <w:ind w:right="94"/>
              <w:rPr>
                <w:sz w:val="20"/>
              </w:rPr>
            </w:pPr>
            <w:r>
              <w:rPr>
                <w:spacing w:val="-5"/>
                <w:sz w:val="20"/>
              </w:rPr>
              <w:t>237</w:t>
            </w:r>
          </w:p>
        </w:tc>
        <w:tc>
          <w:tcPr>
            <w:tcW w:w="873" w:type="dxa"/>
            <w:shd w:val="clear" w:color="auto" w:fill="FFE499"/>
          </w:tcPr>
          <w:p>
            <w:pPr>
              <w:pStyle w:val="TableParagraph"/>
              <w:spacing w:before="110"/>
              <w:ind w:right="94"/>
              <w:rPr>
                <w:sz w:val="20"/>
              </w:rPr>
            </w:pPr>
            <w:r>
              <w:rPr>
                <w:spacing w:val="-2"/>
                <w:sz w:val="20"/>
              </w:rPr>
              <w:t>-</w:t>
            </w:r>
            <w:r>
              <w:rPr>
                <w:spacing w:val="-7"/>
                <w:sz w:val="20"/>
              </w:rPr>
              <w:t>20</w:t>
            </w:r>
          </w:p>
        </w:tc>
        <w:tc>
          <w:tcPr>
            <w:tcW w:w="863" w:type="dxa"/>
            <w:shd w:val="clear" w:color="auto" w:fill="FFE499"/>
          </w:tcPr>
          <w:p>
            <w:pPr>
              <w:pStyle w:val="TableParagraph"/>
              <w:spacing w:before="110"/>
              <w:ind w:left="141"/>
              <w:jc w:val="center"/>
              <w:rPr>
                <w:sz w:val="20"/>
              </w:rPr>
            </w:pPr>
            <w:r>
              <w:rPr>
                <w:spacing w:val="-2"/>
                <w:sz w:val="20"/>
              </w:rPr>
              <w:t>-7.78%</w:t>
            </w:r>
          </w:p>
        </w:tc>
        <w:tc>
          <w:tcPr>
            <w:tcW w:w="770" w:type="dxa"/>
            <w:shd w:val="clear" w:color="auto" w:fill="FFE499"/>
          </w:tcPr>
          <w:p>
            <w:pPr>
              <w:pStyle w:val="TableParagraph"/>
              <w:spacing w:before="110"/>
              <w:ind w:right="89"/>
              <w:rPr>
                <w:sz w:val="20"/>
              </w:rPr>
            </w:pPr>
            <w:r>
              <w:rPr>
                <w:spacing w:val="-5"/>
                <w:sz w:val="20"/>
              </w:rPr>
              <w:t>12</w:t>
            </w:r>
          </w:p>
        </w:tc>
        <w:tc>
          <w:tcPr>
            <w:tcW w:w="964" w:type="dxa"/>
            <w:shd w:val="clear" w:color="auto" w:fill="FFE499"/>
          </w:tcPr>
          <w:p>
            <w:pPr>
              <w:pStyle w:val="TableParagraph"/>
              <w:spacing w:before="110"/>
              <w:ind w:right="91"/>
              <w:rPr>
                <w:sz w:val="20"/>
              </w:rPr>
            </w:pPr>
            <w:r>
              <w:rPr>
                <w:spacing w:val="-5"/>
                <w:sz w:val="20"/>
              </w:rPr>
              <w:t>11</w:t>
            </w:r>
          </w:p>
        </w:tc>
        <w:tc>
          <w:tcPr>
            <w:tcW w:w="818" w:type="dxa"/>
            <w:shd w:val="clear" w:color="auto" w:fill="FFE499"/>
          </w:tcPr>
          <w:p>
            <w:pPr>
              <w:pStyle w:val="TableParagraph"/>
              <w:spacing w:before="110"/>
              <w:ind w:right="91"/>
              <w:rPr>
                <w:sz w:val="20"/>
              </w:rPr>
            </w:pPr>
            <w:r>
              <w:rPr>
                <w:spacing w:val="-2"/>
                <w:sz w:val="20"/>
              </w:rPr>
              <w:t>-</w:t>
            </w:r>
            <w:r>
              <w:rPr>
                <w:spacing w:val="-12"/>
                <w:sz w:val="20"/>
              </w:rPr>
              <w:t>2</w:t>
            </w:r>
          </w:p>
        </w:tc>
        <w:tc>
          <w:tcPr>
            <w:tcW w:w="972" w:type="dxa"/>
            <w:shd w:val="clear" w:color="auto" w:fill="FFE499"/>
          </w:tcPr>
          <w:p>
            <w:pPr>
              <w:pStyle w:val="TableParagraph"/>
              <w:spacing w:before="110"/>
              <w:ind w:right="91"/>
              <w:rPr>
                <w:sz w:val="20"/>
              </w:rPr>
            </w:pPr>
            <w:r>
              <w:rPr>
                <w:spacing w:val="-5"/>
                <w:sz w:val="20"/>
              </w:rPr>
              <w:t>21</w:t>
            </w:r>
          </w:p>
        </w:tc>
        <w:tc>
          <w:tcPr>
            <w:tcW w:w="1011" w:type="dxa"/>
            <w:shd w:val="clear" w:color="auto" w:fill="FFE499"/>
          </w:tcPr>
          <w:p>
            <w:pPr>
              <w:pStyle w:val="TableParagraph"/>
              <w:spacing w:before="110"/>
              <w:ind w:left="18"/>
              <w:jc w:val="center"/>
              <w:rPr>
                <w:sz w:val="20"/>
              </w:rPr>
            </w:pPr>
            <w:r>
              <w:rPr>
                <w:spacing w:val="-5"/>
                <w:sz w:val="20"/>
              </w:rPr>
              <w:t>MD</w:t>
            </w:r>
          </w:p>
        </w:tc>
        <w:tc>
          <w:tcPr>
            <w:tcW w:w="1106" w:type="dxa"/>
            <w:shd w:val="clear" w:color="auto" w:fill="FFE499"/>
          </w:tcPr>
          <w:p>
            <w:pPr>
              <w:pStyle w:val="TableParagraph"/>
              <w:spacing w:before="110"/>
              <w:ind w:left="19"/>
              <w:jc w:val="center"/>
              <w:rPr>
                <w:sz w:val="20"/>
              </w:rPr>
            </w:pPr>
            <w:r>
              <w:rPr>
                <w:spacing w:val="-4"/>
                <w:sz w:val="20"/>
              </w:rPr>
              <w:t>None</w:t>
            </w:r>
          </w:p>
        </w:tc>
        <w:tc>
          <w:tcPr>
            <w:tcW w:w="900" w:type="dxa"/>
            <w:shd w:val="clear" w:color="auto" w:fill="FFE499"/>
          </w:tcPr>
          <w:p>
            <w:pPr>
              <w:pStyle w:val="TableParagraph"/>
              <w:spacing w:before="110"/>
              <w:ind w:left="19"/>
              <w:jc w:val="center"/>
              <w:rPr>
                <w:sz w:val="20"/>
              </w:rPr>
            </w:pPr>
            <w:r>
              <w:rPr>
                <w:spacing w:val="-4"/>
                <w:sz w:val="20"/>
              </w:rPr>
              <w:t>None</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25-</w:t>
            </w:r>
            <w:r>
              <w:rPr>
                <w:spacing w:val="-4"/>
                <w:sz w:val="20"/>
              </w:rPr>
              <w:t>9031</w:t>
            </w:r>
          </w:p>
        </w:tc>
        <w:tc>
          <w:tcPr>
            <w:tcW w:w="2520" w:type="dxa"/>
            <w:shd w:val="clear" w:color="auto" w:fill="FFF1CC"/>
          </w:tcPr>
          <w:p>
            <w:pPr>
              <w:pStyle w:val="TableParagraph"/>
              <w:spacing w:line="229" w:lineRule="exact"/>
              <w:ind w:left="108"/>
              <w:jc w:val="left"/>
              <w:rPr>
                <w:sz w:val="20"/>
              </w:rPr>
            </w:pPr>
            <w:r>
              <w:rPr>
                <w:sz w:val="20"/>
              </w:rPr>
              <w:t>Instructional</w:t>
            </w:r>
            <w:r>
              <w:rPr>
                <w:spacing w:val="-10"/>
                <w:sz w:val="20"/>
              </w:rPr>
              <w:t> </w:t>
            </w:r>
            <w:r>
              <w:rPr>
                <w:spacing w:val="-2"/>
                <w:sz w:val="20"/>
              </w:rPr>
              <w:t>Coordinators</w:t>
            </w:r>
          </w:p>
        </w:tc>
        <w:tc>
          <w:tcPr>
            <w:tcW w:w="1205" w:type="dxa"/>
            <w:shd w:val="clear" w:color="auto" w:fill="FFF1CC"/>
          </w:tcPr>
          <w:p>
            <w:pPr>
              <w:pStyle w:val="TableParagraph"/>
              <w:spacing w:line="222" w:lineRule="exact" w:before="11"/>
              <w:ind w:right="95"/>
              <w:rPr>
                <w:sz w:val="20"/>
              </w:rPr>
            </w:pPr>
            <w:r>
              <w:rPr>
                <w:spacing w:val="-2"/>
                <w:sz w:val="20"/>
              </w:rPr>
              <w:t>1,306</w:t>
            </w:r>
          </w:p>
        </w:tc>
        <w:tc>
          <w:tcPr>
            <w:tcW w:w="1214" w:type="dxa"/>
            <w:shd w:val="clear" w:color="auto" w:fill="FFF1CC"/>
          </w:tcPr>
          <w:p>
            <w:pPr>
              <w:pStyle w:val="TableParagraph"/>
              <w:spacing w:line="222" w:lineRule="exact" w:before="11"/>
              <w:ind w:right="94"/>
              <w:rPr>
                <w:sz w:val="20"/>
              </w:rPr>
            </w:pPr>
            <w:r>
              <w:rPr>
                <w:spacing w:val="-2"/>
                <w:sz w:val="20"/>
              </w:rPr>
              <w:t>1,446</w:t>
            </w:r>
          </w:p>
        </w:tc>
        <w:tc>
          <w:tcPr>
            <w:tcW w:w="873" w:type="dxa"/>
            <w:shd w:val="clear" w:color="auto" w:fill="FFF1CC"/>
          </w:tcPr>
          <w:p>
            <w:pPr>
              <w:pStyle w:val="TableParagraph"/>
              <w:spacing w:line="222" w:lineRule="exact" w:before="11"/>
              <w:ind w:right="94"/>
              <w:rPr>
                <w:sz w:val="20"/>
              </w:rPr>
            </w:pPr>
            <w:r>
              <w:rPr>
                <w:spacing w:val="-5"/>
                <w:sz w:val="20"/>
              </w:rPr>
              <w:t>140</w:t>
            </w:r>
          </w:p>
        </w:tc>
        <w:tc>
          <w:tcPr>
            <w:tcW w:w="863" w:type="dxa"/>
            <w:shd w:val="clear" w:color="auto" w:fill="FFF1CC"/>
          </w:tcPr>
          <w:p>
            <w:pPr>
              <w:pStyle w:val="TableParagraph"/>
              <w:spacing w:line="222" w:lineRule="exact" w:before="11"/>
              <w:ind w:left="141" w:right="36"/>
              <w:jc w:val="center"/>
              <w:rPr>
                <w:sz w:val="20"/>
              </w:rPr>
            </w:pPr>
            <w:r>
              <w:rPr>
                <w:spacing w:val="-2"/>
                <w:sz w:val="20"/>
              </w:rPr>
              <w:t>10.72%</w:t>
            </w:r>
          </w:p>
        </w:tc>
        <w:tc>
          <w:tcPr>
            <w:tcW w:w="770" w:type="dxa"/>
            <w:shd w:val="clear" w:color="auto" w:fill="FFF1CC"/>
          </w:tcPr>
          <w:p>
            <w:pPr>
              <w:pStyle w:val="TableParagraph"/>
              <w:spacing w:line="222" w:lineRule="exact" w:before="11"/>
              <w:ind w:right="89"/>
              <w:rPr>
                <w:sz w:val="20"/>
              </w:rPr>
            </w:pPr>
            <w:r>
              <w:rPr>
                <w:spacing w:val="-5"/>
                <w:sz w:val="20"/>
              </w:rPr>
              <w:t>68</w:t>
            </w:r>
          </w:p>
        </w:tc>
        <w:tc>
          <w:tcPr>
            <w:tcW w:w="964" w:type="dxa"/>
            <w:shd w:val="clear" w:color="auto" w:fill="FFF1CC"/>
          </w:tcPr>
          <w:p>
            <w:pPr>
              <w:pStyle w:val="TableParagraph"/>
              <w:spacing w:line="222" w:lineRule="exact" w:before="11"/>
              <w:ind w:right="91"/>
              <w:rPr>
                <w:sz w:val="20"/>
              </w:rPr>
            </w:pPr>
            <w:r>
              <w:rPr>
                <w:spacing w:val="-5"/>
                <w:sz w:val="20"/>
              </w:rPr>
              <w:t>59</w:t>
            </w:r>
          </w:p>
        </w:tc>
        <w:tc>
          <w:tcPr>
            <w:tcW w:w="818" w:type="dxa"/>
            <w:shd w:val="clear" w:color="auto" w:fill="FFF1CC"/>
          </w:tcPr>
          <w:p>
            <w:pPr>
              <w:pStyle w:val="TableParagraph"/>
              <w:spacing w:line="222" w:lineRule="exact" w:before="11"/>
              <w:ind w:right="91"/>
              <w:rPr>
                <w:sz w:val="20"/>
              </w:rPr>
            </w:pPr>
            <w:r>
              <w:rPr>
                <w:spacing w:val="-5"/>
                <w:sz w:val="20"/>
              </w:rPr>
              <w:t>14</w:t>
            </w:r>
          </w:p>
        </w:tc>
        <w:tc>
          <w:tcPr>
            <w:tcW w:w="972" w:type="dxa"/>
            <w:shd w:val="clear" w:color="auto" w:fill="FFF1CC"/>
          </w:tcPr>
          <w:p>
            <w:pPr>
              <w:pStyle w:val="TableParagraph"/>
              <w:spacing w:line="222" w:lineRule="exact" w:before="11"/>
              <w:ind w:right="91"/>
              <w:rPr>
                <w:sz w:val="20"/>
              </w:rPr>
            </w:pPr>
            <w:r>
              <w:rPr>
                <w:spacing w:val="-5"/>
                <w:sz w:val="20"/>
              </w:rPr>
              <w:t>141</w:t>
            </w:r>
          </w:p>
        </w:tc>
        <w:tc>
          <w:tcPr>
            <w:tcW w:w="1011" w:type="dxa"/>
            <w:shd w:val="clear" w:color="auto" w:fill="FFF1CC"/>
          </w:tcPr>
          <w:p>
            <w:pPr>
              <w:pStyle w:val="TableParagraph"/>
              <w:spacing w:line="222" w:lineRule="exact" w:before="11"/>
              <w:ind w:left="18"/>
              <w:jc w:val="center"/>
              <w:rPr>
                <w:sz w:val="20"/>
              </w:rPr>
            </w:pPr>
            <w:r>
              <w:rPr>
                <w:spacing w:val="-5"/>
                <w:sz w:val="20"/>
              </w:rPr>
              <w:t>MD</w:t>
            </w:r>
          </w:p>
        </w:tc>
        <w:tc>
          <w:tcPr>
            <w:tcW w:w="1106" w:type="dxa"/>
            <w:shd w:val="clear" w:color="auto" w:fill="FFF1CC"/>
          </w:tcPr>
          <w:p>
            <w:pPr>
              <w:pStyle w:val="TableParagraph"/>
              <w:spacing w:line="222" w:lineRule="exact" w:before="11"/>
              <w:ind w:left="19" w:right="2"/>
              <w:jc w:val="center"/>
              <w:rPr>
                <w:sz w:val="20"/>
              </w:rPr>
            </w:pPr>
            <w:r>
              <w:rPr>
                <w:spacing w:val="-5"/>
                <w:sz w:val="20"/>
              </w:rPr>
              <w:t>5+</w:t>
            </w:r>
          </w:p>
        </w:tc>
        <w:tc>
          <w:tcPr>
            <w:tcW w:w="900" w:type="dxa"/>
            <w:shd w:val="clear" w:color="auto" w:fill="FFF1CC"/>
          </w:tcPr>
          <w:p>
            <w:pPr>
              <w:pStyle w:val="TableParagraph"/>
              <w:spacing w:line="222" w:lineRule="exact" w:before="11"/>
              <w:ind w:left="19"/>
              <w:jc w:val="center"/>
              <w:rPr>
                <w:sz w:val="20"/>
              </w:rPr>
            </w:pPr>
            <w:r>
              <w:rPr>
                <w:spacing w:val="-4"/>
                <w:sz w:val="20"/>
              </w:rPr>
              <w:t>None</w:t>
            </w:r>
          </w:p>
        </w:tc>
      </w:tr>
      <w:tr>
        <w:trPr>
          <w:trHeight w:val="461" w:hRule="atLeast"/>
        </w:trPr>
        <w:tc>
          <w:tcPr>
            <w:tcW w:w="895" w:type="dxa"/>
            <w:shd w:val="clear" w:color="auto" w:fill="FFC000"/>
          </w:tcPr>
          <w:p>
            <w:pPr>
              <w:pStyle w:val="TableParagraph"/>
              <w:spacing w:before="114"/>
              <w:ind w:left="10" w:right="1"/>
              <w:jc w:val="center"/>
              <w:rPr>
                <w:sz w:val="20"/>
              </w:rPr>
            </w:pPr>
            <w:r>
              <w:rPr>
                <w:spacing w:val="-2"/>
                <w:sz w:val="20"/>
              </w:rPr>
              <w:t>25-</w:t>
            </w:r>
            <w:r>
              <w:rPr>
                <w:spacing w:val="-4"/>
                <w:sz w:val="20"/>
              </w:rPr>
              <w:t>9044</w:t>
            </w:r>
          </w:p>
        </w:tc>
        <w:tc>
          <w:tcPr>
            <w:tcW w:w="2520" w:type="dxa"/>
            <w:shd w:val="clear" w:color="auto" w:fill="FFE499"/>
          </w:tcPr>
          <w:p>
            <w:pPr>
              <w:pStyle w:val="TableParagraph"/>
              <w:spacing w:line="232" w:lineRule="exact"/>
              <w:ind w:left="108" w:right="880"/>
              <w:jc w:val="left"/>
              <w:rPr>
                <w:sz w:val="20"/>
              </w:rPr>
            </w:pPr>
            <w:r>
              <w:rPr>
                <w:sz w:val="20"/>
              </w:rPr>
              <w:t>Teaching</w:t>
            </w:r>
            <w:r>
              <w:rPr>
                <w:spacing w:val="-12"/>
                <w:sz w:val="20"/>
              </w:rPr>
              <w:t> </w:t>
            </w:r>
            <w:r>
              <w:rPr>
                <w:sz w:val="20"/>
              </w:rPr>
              <w:t>Assistants, </w:t>
            </w:r>
            <w:r>
              <w:rPr>
                <w:spacing w:val="-2"/>
                <w:sz w:val="20"/>
              </w:rPr>
              <w:t>Postsecondary</w:t>
            </w:r>
          </w:p>
        </w:tc>
        <w:tc>
          <w:tcPr>
            <w:tcW w:w="1205" w:type="dxa"/>
            <w:shd w:val="clear" w:color="auto" w:fill="FFE499"/>
          </w:tcPr>
          <w:p>
            <w:pPr>
              <w:pStyle w:val="TableParagraph"/>
              <w:spacing w:before="114"/>
              <w:ind w:right="95"/>
              <w:rPr>
                <w:sz w:val="20"/>
              </w:rPr>
            </w:pPr>
            <w:r>
              <w:rPr>
                <w:spacing w:val="-2"/>
                <w:sz w:val="20"/>
              </w:rPr>
              <w:t>2,562</w:t>
            </w:r>
          </w:p>
        </w:tc>
        <w:tc>
          <w:tcPr>
            <w:tcW w:w="1214" w:type="dxa"/>
            <w:shd w:val="clear" w:color="auto" w:fill="FFE499"/>
          </w:tcPr>
          <w:p>
            <w:pPr>
              <w:pStyle w:val="TableParagraph"/>
              <w:spacing w:before="114"/>
              <w:ind w:right="94"/>
              <w:rPr>
                <w:sz w:val="20"/>
              </w:rPr>
            </w:pPr>
            <w:r>
              <w:rPr>
                <w:spacing w:val="-2"/>
                <w:sz w:val="20"/>
              </w:rPr>
              <w:t>2,605</w:t>
            </w:r>
          </w:p>
        </w:tc>
        <w:tc>
          <w:tcPr>
            <w:tcW w:w="873" w:type="dxa"/>
            <w:shd w:val="clear" w:color="auto" w:fill="FFE499"/>
          </w:tcPr>
          <w:p>
            <w:pPr>
              <w:pStyle w:val="TableParagraph"/>
              <w:spacing w:before="114"/>
              <w:ind w:right="94"/>
              <w:rPr>
                <w:sz w:val="20"/>
              </w:rPr>
            </w:pPr>
            <w:r>
              <w:rPr>
                <w:spacing w:val="-5"/>
                <w:sz w:val="20"/>
              </w:rPr>
              <w:t>43</w:t>
            </w:r>
          </w:p>
        </w:tc>
        <w:tc>
          <w:tcPr>
            <w:tcW w:w="863" w:type="dxa"/>
            <w:shd w:val="clear" w:color="auto" w:fill="FFE499"/>
          </w:tcPr>
          <w:p>
            <w:pPr>
              <w:pStyle w:val="TableParagraph"/>
              <w:spacing w:before="114"/>
              <w:ind w:left="196"/>
              <w:jc w:val="center"/>
              <w:rPr>
                <w:sz w:val="20"/>
              </w:rPr>
            </w:pPr>
            <w:r>
              <w:rPr>
                <w:spacing w:val="-2"/>
                <w:sz w:val="20"/>
              </w:rPr>
              <w:t>1.68%</w:t>
            </w:r>
          </w:p>
        </w:tc>
        <w:tc>
          <w:tcPr>
            <w:tcW w:w="770" w:type="dxa"/>
            <w:shd w:val="clear" w:color="auto" w:fill="FFE499"/>
          </w:tcPr>
          <w:p>
            <w:pPr>
              <w:pStyle w:val="TableParagraph"/>
              <w:spacing w:before="114"/>
              <w:ind w:right="89"/>
              <w:rPr>
                <w:sz w:val="20"/>
              </w:rPr>
            </w:pPr>
            <w:r>
              <w:rPr>
                <w:spacing w:val="-5"/>
                <w:sz w:val="20"/>
              </w:rPr>
              <w:t>149</w:t>
            </w:r>
          </w:p>
        </w:tc>
        <w:tc>
          <w:tcPr>
            <w:tcW w:w="964" w:type="dxa"/>
            <w:shd w:val="clear" w:color="auto" w:fill="FFE499"/>
          </w:tcPr>
          <w:p>
            <w:pPr>
              <w:pStyle w:val="TableParagraph"/>
              <w:spacing w:before="114"/>
              <w:ind w:right="91"/>
              <w:rPr>
                <w:sz w:val="20"/>
              </w:rPr>
            </w:pPr>
            <w:r>
              <w:rPr>
                <w:spacing w:val="-5"/>
                <w:sz w:val="20"/>
              </w:rPr>
              <w:t>167</w:t>
            </w:r>
          </w:p>
        </w:tc>
        <w:tc>
          <w:tcPr>
            <w:tcW w:w="818" w:type="dxa"/>
            <w:shd w:val="clear" w:color="auto" w:fill="FFE499"/>
          </w:tcPr>
          <w:p>
            <w:pPr>
              <w:pStyle w:val="TableParagraph"/>
              <w:spacing w:before="114"/>
              <w:ind w:right="91"/>
              <w:rPr>
                <w:sz w:val="20"/>
              </w:rPr>
            </w:pPr>
            <w:r>
              <w:rPr>
                <w:spacing w:val="-10"/>
                <w:sz w:val="20"/>
              </w:rPr>
              <w:t>4</w:t>
            </w:r>
          </w:p>
        </w:tc>
        <w:tc>
          <w:tcPr>
            <w:tcW w:w="972" w:type="dxa"/>
            <w:shd w:val="clear" w:color="auto" w:fill="FFE499"/>
          </w:tcPr>
          <w:p>
            <w:pPr>
              <w:pStyle w:val="TableParagraph"/>
              <w:spacing w:before="114"/>
              <w:ind w:right="91"/>
              <w:rPr>
                <w:sz w:val="20"/>
              </w:rPr>
            </w:pPr>
            <w:r>
              <w:rPr>
                <w:spacing w:val="-5"/>
                <w:sz w:val="20"/>
              </w:rPr>
              <w:t>320</w:t>
            </w:r>
          </w:p>
        </w:tc>
        <w:tc>
          <w:tcPr>
            <w:tcW w:w="1011" w:type="dxa"/>
            <w:shd w:val="clear" w:color="auto" w:fill="FFE499"/>
          </w:tcPr>
          <w:p>
            <w:pPr>
              <w:pStyle w:val="TableParagraph"/>
              <w:spacing w:before="114"/>
              <w:ind w:left="18" w:right="6"/>
              <w:jc w:val="center"/>
              <w:rPr>
                <w:sz w:val="20"/>
              </w:rPr>
            </w:pPr>
            <w:r>
              <w:rPr>
                <w:spacing w:val="-5"/>
                <w:sz w:val="20"/>
              </w:rPr>
              <w:t>BD</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9"/>
              <w:jc w:val="center"/>
              <w:rPr>
                <w:sz w:val="20"/>
              </w:rPr>
            </w:pPr>
            <w:r>
              <w:rPr>
                <w:spacing w:val="-4"/>
                <w:sz w:val="20"/>
              </w:rPr>
              <w:t>None</w:t>
            </w:r>
          </w:p>
        </w:tc>
      </w:tr>
      <w:tr>
        <w:trPr>
          <w:trHeight w:val="454" w:hRule="atLeast"/>
        </w:trPr>
        <w:tc>
          <w:tcPr>
            <w:tcW w:w="895" w:type="dxa"/>
            <w:shd w:val="clear" w:color="auto" w:fill="FFC000"/>
          </w:tcPr>
          <w:p>
            <w:pPr>
              <w:pStyle w:val="TableParagraph"/>
              <w:spacing w:before="109"/>
              <w:ind w:left="10" w:right="1"/>
              <w:jc w:val="center"/>
              <w:rPr>
                <w:sz w:val="20"/>
              </w:rPr>
            </w:pPr>
            <w:r>
              <w:rPr>
                <w:spacing w:val="-2"/>
                <w:sz w:val="20"/>
              </w:rPr>
              <w:t>25-</w:t>
            </w:r>
            <w:r>
              <w:rPr>
                <w:spacing w:val="-4"/>
                <w:sz w:val="20"/>
              </w:rPr>
              <w:t>9045</w:t>
            </w:r>
          </w:p>
        </w:tc>
        <w:tc>
          <w:tcPr>
            <w:tcW w:w="2520" w:type="dxa"/>
            <w:shd w:val="clear" w:color="auto" w:fill="FFF1CC"/>
          </w:tcPr>
          <w:p>
            <w:pPr>
              <w:pStyle w:val="TableParagraph"/>
              <w:spacing w:line="228" w:lineRule="exact"/>
              <w:ind w:left="108"/>
              <w:jc w:val="left"/>
              <w:rPr>
                <w:sz w:val="20"/>
              </w:rPr>
            </w:pPr>
            <w:r>
              <w:rPr>
                <w:sz w:val="20"/>
              </w:rPr>
              <w:t>Teaching</w:t>
            </w:r>
            <w:r>
              <w:rPr>
                <w:spacing w:val="-12"/>
                <w:sz w:val="20"/>
              </w:rPr>
              <w:t> </w:t>
            </w:r>
            <w:r>
              <w:rPr>
                <w:sz w:val="20"/>
              </w:rPr>
              <w:t>Assistants,</w:t>
            </w:r>
            <w:r>
              <w:rPr>
                <w:spacing w:val="-11"/>
                <w:sz w:val="20"/>
              </w:rPr>
              <w:t> </w:t>
            </w:r>
            <w:r>
              <w:rPr>
                <w:sz w:val="20"/>
              </w:rPr>
              <w:t>Except </w:t>
            </w:r>
            <w:r>
              <w:rPr>
                <w:spacing w:val="-2"/>
                <w:sz w:val="20"/>
              </w:rPr>
              <w:t>Postsecondary</w:t>
            </w:r>
          </w:p>
        </w:tc>
        <w:tc>
          <w:tcPr>
            <w:tcW w:w="1205" w:type="dxa"/>
            <w:shd w:val="clear" w:color="auto" w:fill="FFF1CC"/>
          </w:tcPr>
          <w:p>
            <w:pPr>
              <w:pStyle w:val="TableParagraph"/>
              <w:spacing w:before="109"/>
              <w:ind w:right="95"/>
              <w:rPr>
                <w:sz w:val="20"/>
              </w:rPr>
            </w:pPr>
            <w:r>
              <w:rPr>
                <w:spacing w:val="-2"/>
                <w:sz w:val="20"/>
              </w:rPr>
              <w:t>9,952</w:t>
            </w:r>
          </w:p>
        </w:tc>
        <w:tc>
          <w:tcPr>
            <w:tcW w:w="1214" w:type="dxa"/>
            <w:shd w:val="clear" w:color="auto" w:fill="FFF1CC"/>
          </w:tcPr>
          <w:p>
            <w:pPr>
              <w:pStyle w:val="TableParagraph"/>
              <w:spacing w:before="109"/>
              <w:ind w:right="94"/>
              <w:rPr>
                <w:sz w:val="20"/>
              </w:rPr>
            </w:pPr>
            <w:r>
              <w:rPr>
                <w:spacing w:val="-2"/>
                <w:sz w:val="20"/>
              </w:rPr>
              <w:t>11,230</w:t>
            </w:r>
          </w:p>
        </w:tc>
        <w:tc>
          <w:tcPr>
            <w:tcW w:w="873" w:type="dxa"/>
            <w:shd w:val="clear" w:color="auto" w:fill="FFF1CC"/>
          </w:tcPr>
          <w:p>
            <w:pPr>
              <w:pStyle w:val="TableParagraph"/>
              <w:spacing w:before="109"/>
              <w:ind w:right="93"/>
              <w:rPr>
                <w:sz w:val="20"/>
              </w:rPr>
            </w:pPr>
            <w:r>
              <w:rPr>
                <w:spacing w:val="-2"/>
                <w:sz w:val="20"/>
              </w:rPr>
              <w:t>1,278</w:t>
            </w:r>
          </w:p>
        </w:tc>
        <w:tc>
          <w:tcPr>
            <w:tcW w:w="863" w:type="dxa"/>
            <w:shd w:val="clear" w:color="auto" w:fill="FFF1CC"/>
          </w:tcPr>
          <w:p>
            <w:pPr>
              <w:pStyle w:val="TableParagraph"/>
              <w:spacing w:before="109"/>
              <w:ind w:left="141" w:right="36"/>
              <w:jc w:val="center"/>
              <w:rPr>
                <w:sz w:val="20"/>
              </w:rPr>
            </w:pPr>
            <w:r>
              <w:rPr>
                <w:spacing w:val="-2"/>
                <w:sz w:val="20"/>
              </w:rPr>
              <w:t>12.84%</w:t>
            </w:r>
          </w:p>
        </w:tc>
        <w:tc>
          <w:tcPr>
            <w:tcW w:w="770" w:type="dxa"/>
            <w:shd w:val="clear" w:color="auto" w:fill="FFF1CC"/>
          </w:tcPr>
          <w:p>
            <w:pPr>
              <w:pStyle w:val="TableParagraph"/>
              <w:spacing w:before="109"/>
              <w:ind w:right="89"/>
              <w:rPr>
                <w:sz w:val="20"/>
              </w:rPr>
            </w:pPr>
            <w:r>
              <w:rPr>
                <w:spacing w:val="-5"/>
                <w:sz w:val="20"/>
              </w:rPr>
              <w:t>610</w:t>
            </w:r>
          </w:p>
        </w:tc>
        <w:tc>
          <w:tcPr>
            <w:tcW w:w="964" w:type="dxa"/>
            <w:shd w:val="clear" w:color="auto" w:fill="FFF1CC"/>
          </w:tcPr>
          <w:p>
            <w:pPr>
              <w:pStyle w:val="TableParagraph"/>
              <w:spacing w:before="109"/>
              <w:ind w:right="91"/>
              <w:rPr>
                <w:sz w:val="20"/>
              </w:rPr>
            </w:pPr>
            <w:r>
              <w:rPr>
                <w:spacing w:val="-5"/>
                <w:sz w:val="20"/>
              </w:rPr>
              <w:t>684</w:t>
            </w:r>
          </w:p>
        </w:tc>
        <w:tc>
          <w:tcPr>
            <w:tcW w:w="818" w:type="dxa"/>
            <w:shd w:val="clear" w:color="auto" w:fill="FFF1CC"/>
          </w:tcPr>
          <w:p>
            <w:pPr>
              <w:pStyle w:val="TableParagraph"/>
              <w:spacing w:before="109"/>
              <w:ind w:right="91"/>
              <w:rPr>
                <w:sz w:val="20"/>
              </w:rPr>
            </w:pPr>
            <w:r>
              <w:rPr>
                <w:spacing w:val="-5"/>
                <w:sz w:val="20"/>
              </w:rPr>
              <w:t>128</w:t>
            </w:r>
          </w:p>
        </w:tc>
        <w:tc>
          <w:tcPr>
            <w:tcW w:w="972" w:type="dxa"/>
            <w:shd w:val="clear" w:color="auto" w:fill="FFF1CC"/>
          </w:tcPr>
          <w:p>
            <w:pPr>
              <w:pStyle w:val="TableParagraph"/>
              <w:spacing w:before="109"/>
              <w:ind w:right="90"/>
              <w:rPr>
                <w:sz w:val="20"/>
              </w:rPr>
            </w:pPr>
            <w:r>
              <w:rPr>
                <w:spacing w:val="-2"/>
                <w:sz w:val="20"/>
              </w:rPr>
              <w:t>1,422</w:t>
            </w:r>
          </w:p>
        </w:tc>
        <w:tc>
          <w:tcPr>
            <w:tcW w:w="1011" w:type="dxa"/>
            <w:shd w:val="clear" w:color="auto" w:fill="FFF1CC"/>
          </w:tcPr>
          <w:p>
            <w:pPr>
              <w:pStyle w:val="TableParagraph"/>
              <w:spacing w:before="109"/>
              <w:ind w:left="18" w:right="6"/>
              <w:jc w:val="center"/>
              <w:rPr>
                <w:sz w:val="20"/>
              </w:rPr>
            </w:pPr>
            <w:r>
              <w:rPr>
                <w:spacing w:val="-5"/>
                <w:sz w:val="20"/>
              </w:rPr>
              <w:t>SC</w:t>
            </w:r>
          </w:p>
        </w:tc>
        <w:tc>
          <w:tcPr>
            <w:tcW w:w="1106" w:type="dxa"/>
            <w:shd w:val="clear" w:color="auto" w:fill="FFF1CC"/>
          </w:tcPr>
          <w:p>
            <w:pPr>
              <w:pStyle w:val="TableParagraph"/>
              <w:spacing w:before="109"/>
              <w:ind w:left="19"/>
              <w:jc w:val="center"/>
              <w:rPr>
                <w:sz w:val="20"/>
              </w:rPr>
            </w:pPr>
            <w:r>
              <w:rPr>
                <w:spacing w:val="-4"/>
                <w:sz w:val="20"/>
              </w:rPr>
              <w:t>None</w:t>
            </w:r>
          </w:p>
        </w:tc>
        <w:tc>
          <w:tcPr>
            <w:tcW w:w="900" w:type="dxa"/>
            <w:shd w:val="clear" w:color="auto" w:fill="FFF1CC"/>
          </w:tcPr>
          <w:p>
            <w:pPr>
              <w:pStyle w:val="TableParagraph"/>
              <w:spacing w:before="109"/>
              <w:ind w:left="19"/>
              <w:jc w:val="center"/>
              <w:rPr>
                <w:sz w:val="20"/>
              </w:rPr>
            </w:pPr>
            <w:r>
              <w:rPr>
                <w:spacing w:val="-4"/>
                <w:sz w:val="20"/>
              </w:rPr>
              <w:t>None</w:t>
            </w:r>
          </w:p>
        </w:tc>
      </w:tr>
      <w:tr>
        <w:trPr>
          <w:trHeight w:val="459" w:hRule="atLeast"/>
        </w:trPr>
        <w:tc>
          <w:tcPr>
            <w:tcW w:w="895" w:type="dxa"/>
            <w:shd w:val="clear" w:color="auto" w:fill="FFC000"/>
          </w:tcPr>
          <w:p>
            <w:pPr>
              <w:pStyle w:val="TableParagraph"/>
              <w:spacing w:before="113"/>
              <w:ind w:left="10" w:right="1"/>
              <w:jc w:val="center"/>
              <w:rPr>
                <w:sz w:val="20"/>
              </w:rPr>
            </w:pPr>
            <w:r>
              <w:rPr>
                <w:spacing w:val="-2"/>
                <w:sz w:val="20"/>
              </w:rPr>
              <w:t>25-</w:t>
            </w:r>
            <w:r>
              <w:rPr>
                <w:spacing w:val="-4"/>
                <w:sz w:val="20"/>
              </w:rPr>
              <w:t>9099</w:t>
            </w:r>
          </w:p>
        </w:tc>
        <w:tc>
          <w:tcPr>
            <w:tcW w:w="2520" w:type="dxa"/>
            <w:shd w:val="clear" w:color="auto" w:fill="FFE499"/>
          </w:tcPr>
          <w:p>
            <w:pPr>
              <w:pStyle w:val="TableParagraph"/>
              <w:spacing w:line="230" w:lineRule="exact"/>
              <w:ind w:left="108"/>
              <w:jc w:val="left"/>
              <w:rPr>
                <w:sz w:val="20"/>
              </w:rPr>
            </w:pPr>
            <w:r>
              <w:rPr>
                <w:sz w:val="20"/>
              </w:rPr>
              <w:t>Educational</w:t>
            </w:r>
            <w:r>
              <w:rPr>
                <w:spacing w:val="-12"/>
                <w:sz w:val="20"/>
              </w:rPr>
              <w:t> </w:t>
            </w:r>
            <w:r>
              <w:rPr>
                <w:sz w:val="20"/>
              </w:rPr>
              <w:t>Instruction</w:t>
            </w:r>
            <w:r>
              <w:rPr>
                <w:spacing w:val="-11"/>
                <w:sz w:val="20"/>
              </w:rPr>
              <w:t> </w:t>
            </w:r>
            <w:r>
              <w:rPr>
                <w:sz w:val="20"/>
              </w:rPr>
              <w:t>and Library Workers, All Other</w:t>
            </w:r>
          </w:p>
        </w:tc>
        <w:tc>
          <w:tcPr>
            <w:tcW w:w="1205" w:type="dxa"/>
            <w:shd w:val="clear" w:color="auto" w:fill="FFE499"/>
          </w:tcPr>
          <w:p>
            <w:pPr>
              <w:pStyle w:val="TableParagraph"/>
              <w:spacing w:before="113"/>
              <w:ind w:right="95"/>
              <w:rPr>
                <w:sz w:val="20"/>
              </w:rPr>
            </w:pPr>
            <w:r>
              <w:rPr>
                <w:spacing w:val="-2"/>
                <w:sz w:val="20"/>
              </w:rPr>
              <w:t>8,314</w:t>
            </w:r>
          </w:p>
        </w:tc>
        <w:tc>
          <w:tcPr>
            <w:tcW w:w="1214" w:type="dxa"/>
            <w:shd w:val="clear" w:color="auto" w:fill="FFE499"/>
          </w:tcPr>
          <w:p>
            <w:pPr>
              <w:pStyle w:val="TableParagraph"/>
              <w:spacing w:before="113"/>
              <w:ind w:right="94"/>
              <w:rPr>
                <w:sz w:val="20"/>
              </w:rPr>
            </w:pPr>
            <w:r>
              <w:rPr>
                <w:spacing w:val="-2"/>
                <w:sz w:val="20"/>
              </w:rPr>
              <w:t>8,651</w:t>
            </w:r>
          </w:p>
        </w:tc>
        <w:tc>
          <w:tcPr>
            <w:tcW w:w="873" w:type="dxa"/>
            <w:shd w:val="clear" w:color="auto" w:fill="FFE499"/>
          </w:tcPr>
          <w:p>
            <w:pPr>
              <w:pStyle w:val="TableParagraph"/>
              <w:spacing w:before="113"/>
              <w:ind w:right="94"/>
              <w:rPr>
                <w:sz w:val="20"/>
              </w:rPr>
            </w:pPr>
            <w:r>
              <w:rPr>
                <w:spacing w:val="-5"/>
                <w:sz w:val="20"/>
              </w:rPr>
              <w:t>337</w:t>
            </w:r>
          </w:p>
        </w:tc>
        <w:tc>
          <w:tcPr>
            <w:tcW w:w="863" w:type="dxa"/>
            <w:shd w:val="clear" w:color="auto" w:fill="FFE499"/>
          </w:tcPr>
          <w:p>
            <w:pPr>
              <w:pStyle w:val="TableParagraph"/>
              <w:spacing w:before="113"/>
              <w:ind w:left="196"/>
              <w:jc w:val="center"/>
              <w:rPr>
                <w:sz w:val="20"/>
              </w:rPr>
            </w:pPr>
            <w:r>
              <w:rPr>
                <w:spacing w:val="-2"/>
                <w:sz w:val="20"/>
              </w:rPr>
              <w:t>4.05%</w:t>
            </w:r>
          </w:p>
        </w:tc>
        <w:tc>
          <w:tcPr>
            <w:tcW w:w="770" w:type="dxa"/>
            <w:shd w:val="clear" w:color="auto" w:fill="FFE499"/>
          </w:tcPr>
          <w:p>
            <w:pPr>
              <w:pStyle w:val="TableParagraph"/>
              <w:spacing w:before="113"/>
              <w:ind w:right="89"/>
              <w:rPr>
                <w:sz w:val="20"/>
              </w:rPr>
            </w:pPr>
            <w:r>
              <w:rPr>
                <w:spacing w:val="-5"/>
                <w:sz w:val="20"/>
              </w:rPr>
              <w:t>416</w:t>
            </w:r>
          </w:p>
        </w:tc>
        <w:tc>
          <w:tcPr>
            <w:tcW w:w="964" w:type="dxa"/>
            <w:shd w:val="clear" w:color="auto" w:fill="FFE499"/>
          </w:tcPr>
          <w:p>
            <w:pPr>
              <w:pStyle w:val="TableParagraph"/>
              <w:spacing w:before="113"/>
              <w:ind w:right="91"/>
              <w:rPr>
                <w:sz w:val="20"/>
              </w:rPr>
            </w:pPr>
            <w:r>
              <w:rPr>
                <w:spacing w:val="-5"/>
                <w:sz w:val="20"/>
              </w:rPr>
              <w:t>366</w:t>
            </w:r>
          </w:p>
        </w:tc>
        <w:tc>
          <w:tcPr>
            <w:tcW w:w="818" w:type="dxa"/>
            <w:shd w:val="clear" w:color="auto" w:fill="FFE499"/>
          </w:tcPr>
          <w:p>
            <w:pPr>
              <w:pStyle w:val="TableParagraph"/>
              <w:spacing w:before="113"/>
              <w:ind w:right="91"/>
              <w:rPr>
                <w:sz w:val="20"/>
              </w:rPr>
            </w:pPr>
            <w:r>
              <w:rPr>
                <w:spacing w:val="-5"/>
                <w:sz w:val="20"/>
              </w:rPr>
              <w:t>34</w:t>
            </w:r>
          </w:p>
        </w:tc>
        <w:tc>
          <w:tcPr>
            <w:tcW w:w="972" w:type="dxa"/>
            <w:shd w:val="clear" w:color="auto" w:fill="FFE499"/>
          </w:tcPr>
          <w:p>
            <w:pPr>
              <w:pStyle w:val="TableParagraph"/>
              <w:spacing w:before="113"/>
              <w:ind w:right="91"/>
              <w:rPr>
                <w:sz w:val="20"/>
              </w:rPr>
            </w:pPr>
            <w:r>
              <w:rPr>
                <w:spacing w:val="-5"/>
                <w:sz w:val="20"/>
              </w:rPr>
              <w:t>816</w:t>
            </w:r>
          </w:p>
        </w:tc>
        <w:tc>
          <w:tcPr>
            <w:tcW w:w="1011" w:type="dxa"/>
            <w:shd w:val="clear" w:color="auto" w:fill="FFE499"/>
          </w:tcPr>
          <w:p>
            <w:pPr>
              <w:pStyle w:val="TableParagraph"/>
              <w:spacing w:before="113"/>
              <w:ind w:left="18" w:right="6"/>
              <w:jc w:val="center"/>
              <w:rPr>
                <w:sz w:val="20"/>
              </w:rPr>
            </w:pPr>
            <w:r>
              <w:rPr>
                <w:spacing w:val="-5"/>
                <w:sz w:val="20"/>
              </w:rPr>
              <w:t>BD</w:t>
            </w:r>
          </w:p>
        </w:tc>
        <w:tc>
          <w:tcPr>
            <w:tcW w:w="1106" w:type="dxa"/>
            <w:shd w:val="clear" w:color="auto" w:fill="FFE499"/>
          </w:tcPr>
          <w:p>
            <w:pPr>
              <w:pStyle w:val="TableParagraph"/>
              <w:spacing w:before="113"/>
              <w:ind w:left="19"/>
              <w:jc w:val="center"/>
              <w:rPr>
                <w:sz w:val="20"/>
              </w:rPr>
            </w:pPr>
            <w:r>
              <w:rPr>
                <w:spacing w:val="-4"/>
                <w:sz w:val="20"/>
              </w:rPr>
              <w:t>None</w:t>
            </w:r>
          </w:p>
        </w:tc>
        <w:tc>
          <w:tcPr>
            <w:tcW w:w="900" w:type="dxa"/>
            <w:shd w:val="clear" w:color="auto" w:fill="FFE499"/>
          </w:tcPr>
          <w:p>
            <w:pPr>
              <w:pStyle w:val="TableParagraph"/>
              <w:spacing w:before="113"/>
              <w:ind w:left="19"/>
              <w:jc w:val="center"/>
              <w:rPr>
                <w:sz w:val="20"/>
              </w:rPr>
            </w:pPr>
            <w:r>
              <w:rPr>
                <w:spacing w:val="-4"/>
                <w:sz w:val="20"/>
              </w:rPr>
              <w:t>None</w:t>
            </w:r>
          </w:p>
        </w:tc>
      </w:tr>
      <w:tr>
        <w:trPr>
          <w:trHeight w:val="252" w:hRule="atLeast"/>
        </w:trPr>
        <w:tc>
          <w:tcPr>
            <w:tcW w:w="895" w:type="dxa"/>
            <w:shd w:val="clear" w:color="auto" w:fill="FFC000"/>
          </w:tcPr>
          <w:p>
            <w:pPr>
              <w:pStyle w:val="TableParagraph"/>
              <w:jc w:val="left"/>
              <w:rPr>
                <w:rFonts w:ascii="Times New Roman"/>
                <w:sz w:val="18"/>
              </w:rPr>
            </w:pPr>
          </w:p>
        </w:tc>
        <w:tc>
          <w:tcPr>
            <w:tcW w:w="2520" w:type="dxa"/>
            <w:shd w:val="clear" w:color="auto" w:fill="FFF1CC"/>
          </w:tcPr>
          <w:p>
            <w:pPr>
              <w:pStyle w:val="TableParagraph"/>
              <w:jc w:val="left"/>
              <w:rPr>
                <w:rFonts w:ascii="Times New Roman"/>
                <w:sz w:val="18"/>
              </w:rPr>
            </w:pPr>
          </w:p>
        </w:tc>
        <w:tc>
          <w:tcPr>
            <w:tcW w:w="1205" w:type="dxa"/>
            <w:shd w:val="clear" w:color="auto" w:fill="FFF1CC"/>
          </w:tcPr>
          <w:p>
            <w:pPr>
              <w:pStyle w:val="TableParagraph"/>
              <w:jc w:val="left"/>
              <w:rPr>
                <w:rFonts w:ascii="Times New Roman"/>
                <w:sz w:val="18"/>
              </w:rPr>
            </w:pPr>
          </w:p>
        </w:tc>
        <w:tc>
          <w:tcPr>
            <w:tcW w:w="1214" w:type="dxa"/>
            <w:shd w:val="clear" w:color="auto" w:fill="FFF1CC"/>
          </w:tcPr>
          <w:p>
            <w:pPr>
              <w:pStyle w:val="TableParagraph"/>
              <w:jc w:val="left"/>
              <w:rPr>
                <w:rFonts w:ascii="Times New Roman"/>
                <w:sz w:val="18"/>
              </w:rPr>
            </w:pPr>
          </w:p>
        </w:tc>
        <w:tc>
          <w:tcPr>
            <w:tcW w:w="873" w:type="dxa"/>
            <w:shd w:val="clear" w:color="auto" w:fill="FFF1CC"/>
          </w:tcPr>
          <w:p>
            <w:pPr>
              <w:pStyle w:val="TableParagraph"/>
              <w:jc w:val="left"/>
              <w:rPr>
                <w:rFonts w:ascii="Times New Roman"/>
                <w:sz w:val="18"/>
              </w:rPr>
            </w:pPr>
          </w:p>
        </w:tc>
        <w:tc>
          <w:tcPr>
            <w:tcW w:w="863" w:type="dxa"/>
            <w:shd w:val="clear" w:color="auto" w:fill="FFF1CC"/>
          </w:tcPr>
          <w:p>
            <w:pPr>
              <w:pStyle w:val="TableParagraph"/>
              <w:jc w:val="left"/>
              <w:rPr>
                <w:rFonts w:ascii="Times New Roman"/>
                <w:sz w:val="18"/>
              </w:rPr>
            </w:pPr>
          </w:p>
        </w:tc>
        <w:tc>
          <w:tcPr>
            <w:tcW w:w="770" w:type="dxa"/>
            <w:shd w:val="clear" w:color="auto" w:fill="FFF1CC"/>
          </w:tcPr>
          <w:p>
            <w:pPr>
              <w:pStyle w:val="TableParagraph"/>
              <w:jc w:val="left"/>
              <w:rPr>
                <w:rFonts w:ascii="Times New Roman"/>
                <w:sz w:val="18"/>
              </w:rPr>
            </w:pPr>
          </w:p>
        </w:tc>
        <w:tc>
          <w:tcPr>
            <w:tcW w:w="964" w:type="dxa"/>
            <w:shd w:val="clear" w:color="auto" w:fill="FFF1CC"/>
          </w:tcPr>
          <w:p>
            <w:pPr>
              <w:pStyle w:val="TableParagraph"/>
              <w:jc w:val="left"/>
              <w:rPr>
                <w:rFonts w:ascii="Times New Roman"/>
                <w:sz w:val="18"/>
              </w:rPr>
            </w:pPr>
          </w:p>
        </w:tc>
        <w:tc>
          <w:tcPr>
            <w:tcW w:w="818" w:type="dxa"/>
            <w:shd w:val="clear" w:color="auto" w:fill="FFF1CC"/>
          </w:tcPr>
          <w:p>
            <w:pPr>
              <w:pStyle w:val="TableParagraph"/>
              <w:jc w:val="left"/>
              <w:rPr>
                <w:rFonts w:ascii="Times New Roman"/>
                <w:sz w:val="18"/>
              </w:rPr>
            </w:pPr>
          </w:p>
        </w:tc>
        <w:tc>
          <w:tcPr>
            <w:tcW w:w="972" w:type="dxa"/>
            <w:shd w:val="clear" w:color="auto" w:fill="FFF1CC"/>
          </w:tcPr>
          <w:p>
            <w:pPr>
              <w:pStyle w:val="TableParagraph"/>
              <w:jc w:val="left"/>
              <w:rPr>
                <w:rFonts w:ascii="Times New Roman"/>
                <w:sz w:val="18"/>
              </w:rPr>
            </w:pPr>
          </w:p>
        </w:tc>
        <w:tc>
          <w:tcPr>
            <w:tcW w:w="1011" w:type="dxa"/>
            <w:shd w:val="clear" w:color="auto" w:fill="FFF1CC"/>
          </w:tcPr>
          <w:p>
            <w:pPr>
              <w:pStyle w:val="TableParagraph"/>
              <w:jc w:val="left"/>
              <w:rPr>
                <w:rFonts w:ascii="Times New Roman"/>
                <w:sz w:val="18"/>
              </w:rPr>
            </w:pPr>
          </w:p>
        </w:tc>
        <w:tc>
          <w:tcPr>
            <w:tcW w:w="1106" w:type="dxa"/>
            <w:shd w:val="clear" w:color="auto" w:fill="FFF1CC"/>
          </w:tcPr>
          <w:p>
            <w:pPr>
              <w:pStyle w:val="TableParagraph"/>
              <w:jc w:val="left"/>
              <w:rPr>
                <w:rFonts w:ascii="Times New Roman"/>
                <w:sz w:val="18"/>
              </w:rPr>
            </w:pPr>
          </w:p>
        </w:tc>
        <w:tc>
          <w:tcPr>
            <w:tcW w:w="900" w:type="dxa"/>
            <w:shd w:val="clear" w:color="auto" w:fill="FFF1CC"/>
          </w:tcPr>
          <w:p>
            <w:pPr>
              <w:pStyle w:val="TableParagraph"/>
              <w:jc w:val="left"/>
              <w:rPr>
                <w:rFonts w:ascii="Times New Roman"/>
                <w:sz w:val="18"/>
              </w:rPr>
            </w:pPr>
          </w:p>
        </w:tc>
      </w:tr>
      <w:tr>
        <w:trPr>
          <w:trHeight w:val="688" w:hRule="atLeast"/>
        </w:trPr>
        <w:tc>
          <w:tcPr>
            <w:tcW w:w="895" w:type="dxa"/>
            <w:shd w:val="clear" w:color="auto" w:fill="FFC000"/>
          </w:tcPr>
          <w:p>
            <w:pPr>
              <w:pStyle w:val="TableParagraph"/>
              <w:spacing w:before="227"/>
              <w:ind w:left="10" w:right="1"/>
              <w:jc w:val="center"/>
              <w:rPr>
                <w:sz w:val="20"/>
              </w:rPr>
            </w:pPr>
            <w:r>
              <w:rPr>
                <w:spacing w:val="-2"/>
                <w:sz w:val="20"/>
              </w:rPr>
              <w:t>27-</w:t>
            </w:r>
            <w:r>
              <w:rPr>
                <w:spacing w:val="-4"/>
                <w:sz w:val="20"/>
              </w:rPr>
              <w:t>0000</w:t>
            </w:r>
          </w:p>
        </w:tc>
        <w:tc>
          <w:tcPr>
            <w:tcW w:w="2520" w:type="dxa"/>
            <w:shd w:val="clear" w:color="auto" w:fill="FFE499"/>
          </w:tcPr>
          <w:p>
            <w:pPr>
              <w:pStyle w:val="TableParagraph"/>
              <w:ind w:left="108"/>
              <w:jc w:val="left"/>
              <w:rPr>
                <w:b/>
                <w:sz w:val="20"/>
              </w:rPr>
            </w:pPr>
            <w:r>
              <w:rPr>
                <w:b/>
                <w:sz w:val="20"/>
              </w:rPr>
              <w:t>ARTS, DESIGN, </w:t>
            </w:r>
            <w:r>
              <w:rPr>
                <w:b/>
                <w:spacing w:val="-2"/>
                <w:sz w:val="20"/>
              </w:rPr>
              <w:t>ENTERTAINMENT,</w:t>
            </w:r>
            <w:r>
              <w:rPr>
                <w:b/>
                <w:spacing w:val="13"/>
                <w:sz w:val="20"/>
              </w:rPr>
              <w:t> </w:t>
            </w:r>
            <w:r>
              <w:rPr>
                <w:b/>
                <w:spacing w:val="-2"/>
                <w:sz w:val="20"/>
              </w:rPr>
              <w:t>SPORTS,</w:t>
            </w:r>
          </w:p>
          <w:p>
            <w:pPr>
              <w:pStyle w:val="TableParagraph"/>
              <w:spacing w:line="210" w:lineRule="exact"/>
              <w:ind w:left="108"/>
              <w:jc w:val="left"/>
              <w:rPr>
                <w:b/>
                <w:sz w:val="20"/>
              </w:rPr>
            </w:pPr>
            <w:r>
              <w:rPr>
                <w:b/>
                <w:sz w:val="20"/>
              </w:rPr>
              <w:t>AND</w:t>
            </w:r>
            <w:r>
              <w:rPr>
                <w:b/>
                <w:spacing w:val="-6"/>
                <w:sz w:val="20"/>
              </w:rPr>
              <w:t> </w:t>
            </w:r>
            <w:r>
              <w:rPr>
                <w:b/>
                <w:sz w:val="20"/>
              </w:rPr>
              <w:t>MEDIA</w:t>
            </w:r>
            <w:r>
              <w:rPr>
                <w:b/>
                <w:spacing w:val="-5"/>
                <w:sz w:val="20"/>
              </w:rPr>
              <w:t> </w:t>
            </w:r>
            <w:r>
              <w:rPr>
                <w:b/>
                <w:spacing w:val="-2"/>
                <w:sz w:val="20"/>
              </w:rPr>
              <w:t>OCCUPATIONS</w:t>
            </w:r>
          </w:p>
        </w:tc>
        <w:tc>
          <w:tcPr>
            <w:tcW w:w="1205" w:type="dxa"/>
            <w:shd w:val="clear" w:color="auto" w:fill="FFE499"/>
          </w:tcPr>
          <w:p>
            <w:pPr>
              <w:pStyle w:val="TableParagraph"/>
              <w:spacing w:before="227"/>
              <w:ind w:right="95"/>
              <w:rPr>
                <w:b/>
                <w:sz w:val="20"/>
              </w:rPr>
            </w:pPr>
            <w:r>
              <w:rPr>
                <w:b/>
                <w:spacing w:val="-2"/>
                <w:sz w:val="20"/>
              </w:rPr>
              <w:t>15,811</w:t>
            </w:r>
          </w:p>
        </w:tc>
        <w:tc>
          <w:tcPr>
            <w:tcW w:w="1214" w:type="dxa"/>
            <w:shd w:val="clear" w:color="auto" w:fill="FFE499"/>
          </w:tcPr>
          <w:p>
            <w:pPr>
              <w:pStyle w:val="TableParagraph"/>
              <w:spacing w:before="227"/>
              <w:ind w:right="94"/>
              <w:rPr>
                <w:b/>
                <w:sz w:val="20"/>
              </w:rPr>
            </w:pPr>
            <w:r>
              <w:rPr>
                <w:b/>
                <w:spacing w:val="-2"/>
                <w:sz w:val="20"/>
              </w:rPr>
              <w:t>17,128</w:t>
            </w:r>
          </w:p>
        </w:tc>
        <w:tc>
          <w:tcPr>
            <w:tcW w:w="873" w:type="dxa"/>
            <w:shd w:val="clear" w:color="auto" w:fill="FFE499"/>
          </w:tcPr>
          <w:p>
            <w:pPr>
              <w:pStyle w:val="TableParagraph"/>
              <w:spacing w:before="227"/>
              <w:ind w:right="93"/>
              <w:rPr>
                <w:b/>
                <w:sz w:val="20"/>
              </w:rPr>
            </w:pPr>
            <w:r>
              <w:rPr>
                <w:b/>
                <w:spacing w:val="-2"/>
                <w:sz w:val="20"/>
              </w:rPr>
              <w:t>1,317</w:t>
            </w:r>
          </w:p>
        </w:tc>
        <w:tc>
          <w:tcPr>
            <w:tcW w:w="863" w:type="dxa"/>
            <w:shd w:val="clear" w:color="auto" w:fill="FFE499"/>
          </w:tcPr>
          <w:p>
            <w:pPr>
              <w:pStyle w:val="TableParagraph"/>
              <w:spacing w:before="227"/>
              <w:ind w:left="196"/>
              <w:jc w:val="center"/>
              <w:rPr>
                <w:b/>
                <w:sz w:val="20"/>
              </w:rPr>
            </w:pPr>
            <w:r>
              <w:rPr>
                <w:b/>
                <w:spacing w:val="-2"/>
                <w:sz w:val="20"/>
              </w:rPr>
              <w:t>8.33%</w:t>
            </w:r>
          </w:p>
        </w:tc>
        <w:tc>
          <w:tcPr>
            <w:tcW w:w="770" w:type="dxa"/>
            <w:shd w:val="clear" w:color="auto" w:fill="FFE499"/>
          </w:tcPr>
          <w:p>
            <w:pPr>
              <w:pStyle w:val="TableParagraph"/>
              <w:spacing w:before="227"/>
              <w:ind w:right="89"/>
              <w:rPr>
                <w:b/>
                <w:sz w:val="20"/>
              </w:rPr>
            </w:pPr>
            <w:r>
              <w:rPr>
                <w:b/>
                <w:spacing w:val="-5"/>
                <w:sz w:val="20"/>
              </w:rPr>
              <w:t>672</w:t>
            </w:r>
          </w:p>
        </w:tc>
        <w:tc>
          <w:tcPr>
            <w:tcW w:w="964" w:type="dxa"/>
            <w:shd w:val="clear" w:color="auto" w:fill="FFE499"/>
          </w:tcPr>
          <w:p>
            <w:pPr>
              <w:pStyle w:val="TableParagraph"/>
              <w:spacing w:before="227"/>
              <w:ind w:right="91"/>
              <w:rPr>
                <w:b/>
                <w:sz w:val="20"/>
              </w:rPr>
            </w:pPr>
            <w:r>
              <w:rPr>
                <w:b/>
                <w:spacing w:val="-5"/>
                <w:sz w:val="20"/>
              </w:rPr>
              <w:t>874</w:t>
            </w:r>
          </w:p>
        </w:tc>
        <w:tc>
          <w:tcPr>
            <w:tcW w:w="818" w:type="dxa"/>
            <w:shd w:val="clear" w:color="auto" w:fill="FFE499"/>
          </w:tcPr>
          <w:p>
            <w:pPr>
              <w:pStyle w:val="TableParagraph"/>
              <w:spacing w:before="227"/>
              <w:ind w:right="91"/>
              <w:rPr>
                <w:b/>
                <w:sz w:val="20"/>
              </w:rPr>
            </w:pPr>
            <w:r>
              <w:rPr>
                <w:b/>
                <w:spacing w:val="-5"/>
                <w:sz w:val="20"/>
              </w:rPr>
              <w:t>132</w:t>
            </w:r>
          </w:p>
        </w:tc>
        <w:tc>
          <w:tcPr>
            <w:tcW w:w="972" w:type="dxa"/>
            <w:shd w:val="clear" w:color="auto" w:fill="FFE499"/>
          </w:tcPr>
          <w:p>
            <w:pPr>
              <w:pStyle w:val="TableParagraph"/>
              <w:spacing w:before="227"/>
              <w:ind w:right="90"/>
              <w:rPr>
                <w:b/>
                <w:sz w:val="20"/>
              </w:rPr>
            </w:pPr>
            <w:r>
              <w:rPr>
                <w:b/>
                <w:spacing w:val="-2"/>
                <w:sz w:val="20"/>
              </w:rPr>
              <w:t>1,678</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254" w:hRule="atLeast"/>
        </w:trPr>
        <w:tc>
          <w:tcPr>
            <w:tcW w:w="895" w:type="dxa"/>
            <w:shd w:val="clear" w:color="auto" w:fill="FFC000"/>
          </w:tcPr>
          <w:p>
            <w:pPr>
              <w:pStyle w:val="TableParagraph"/>
              <w:jc w:val="left"/>
              <w:rPr>
                <w:rFonts w:ascii="Times New Roman"/>
                <w:sz w:val="18"/>
              </w:rPr>
            </w:pPr>
          </w:p>
        </w:tc>
        <w:tc>
          <w:tcPr>
            <w:tcW w:w="2520" w:type="dxa"/>
            <w:shd w:val="clear" w:color="auto" w:fill="FFF1CC"/>
          </w:tcPr>
          <w:p>
            <w:pPr>
              <w:pStyle w:val="TableParagraph"/>
              <w:jc w:val="left"/>
              <w:rPr>
                <w:rFonts w:ascii="Times New Roman"/>
                <w:sz w:val="18"/>
              </w:rPr>
            </w:pPr>
          </w:p>
        </w:tc>
        <w:tc>
          <w:tcPr>
            <w:tcW w:w="1205" w:type="dxa"/>
            <w:shd w:val="clear" w:color="auto" w:fill="FFF1CC"/>
          </w:tcPr>
          <w:p>
            <w:pPr>
              <w:pStyle w:val="TableParagraph"/>
              <w:jc w:val="left"/>
              <w:rPr>
                <w:rFonts w:ascii="Times New Roman"/>
                <w:sz w:val="18"/>
              </w:rPr>
            </w:pPr>
          </w:p>
        </w:tc>
        <w:tc>
          <w:tcPr>
            <w:tcW w:w="1214" w:type="dxa"/>
            <w:shd w:val="clear" w:color="auto" w:fill="FFF1CC"/>
          </w:tcPr>
          <w:p>
            <w:pPr>
              <w:pStyle w:val="TableParagraph"/>
              <w:jc w:val="left"/>
              <w:rPr>
                <w:rFonts w:ascii="Times New Roman"/>
                <w:sz w:val="18"/>
              </w:rPr>
            </w:pPr>
          </w:p>
        </w:tc>
        <w:tc>
          <w:tcPr>
            <w:tcW w:w="873" w:type="dxa"/>
            <w:shd w:val="clear" w:color="auto" w:fill="FFF1CC"/>
          </w:tcPr>
          <w:p>
            <w:pPr>
              <w:pStyle w:val="TableParagraph"/>
              <w:jc w:val="left"/>
              <w:rPr>
                <w:rFonts w:ascii="Times New Roman"/>
                <w:sz w:val="18"/>
              </w:rPr>
            </w:pPr>
          </w:p>
        </w:tc>
        <w:tc>
          <w:tcPr>
            <w:tcW w:w="863" w:type="dxa"/>
            <w:shd w:val="clear" w:color="auto" w:fill="FFF1CC"/>
          </w:tcPr>
          <w:p>
            <w:pPr>
              <w:pStyle w:val="TableParagraph"/>
              <w:jc w:val="left"/>
              <w:rPr>
                <w:rFonts w:ascii="Times New Roman"/>
                <w:sz w:val="18"/>
              </w:rPr>
            </w:pPr>
          </w:p>
        </w:tc>
        <w:tc>
          <w:tcPr>
            <w:tcW w:w="770" w:type="dxa"/>
            <w:shd w:val="clear" w:color="auto" w:fill="FFF1CC"/>
          </w:tcPr>
          <w:p>
            <w:pPr>
              <w:pStyle w:val="TableParagraph"/>
              <w:jc w:val="left"/>
              <w:rPr>
                <w:rFonts w:ascii="Times New Roman"/>
                <w:sz w:val="18"/>
              </w:rPr>
            </w:pPr>
          </w:p>
        </w:tc>
        <w:tc>
          <w:tcPr>
            <w:tcW w:w="964" w:type="dxa"/>
            <w:shd w:val="clear" w:color="auto" w:fill="FFF1CC"/>
          </w:tcPr>
          <w:p>
            <w:pPr>
              <w:pStyle w:val="TableParagraph"/>
              <w:jc w:val="left"/>
              <w:rPr>
                <w:rFonts w:ascii="Times New Roman"/>
                <w:sz w:val="18"/>
              </w:rPr>
            </w:pPr>
          </w:p>
        </w:tc>
        <w:tc>
          <w:tcPr>
            <w:tcW w:w="818" w:type="dxa"/>
            <w:shd w:val="clear" w:color="auto" w:fill="FFF1CC"/>
          </w:tcPr>
          <w:p>
            <w:pPr>
              <w:pStyle w:val="TableParagraph"/>
              <w:jc w:val="left"/>
              <w:rPr>
                <w:rFonts w:ascii="Times New Roman"/>
                <w:sz w:val="18"/>
              </w:rPr>
            </w:pPr>
          </w:p>
        </w:tc>
        <w:tc>
          <w:tcPr>
            <w:tcW w:w="972" w:type="dxa"/>
            <w:shd w:val="clear" w:color="auto" w:fill="FFF1CC"/>
          </w:tcPr>
          <w:p>
            <w:pPr>
              <w:pStyle w:val="TableParagraph"/>
              <w:jc w:val="left"/>
              <w:rPr>
                <w:rFonts w:ascii="Times New Roman"/>
                <w:sz w:val="18"/>
              </w:rPr>
            </w:pPr>
          </w:p>
        </w:tc>
        <w:tc>
          <w:tcPr>
            <w:tcW w:w="1011" w:type="dxa"/>
            <w:shd w:val="clear" w:color="auto" w:fill="FFF1CC"/>
          </w:tcPr>
          <w:p>
            <w:pPr>
              <w:pStyle w:val="TableParagraph"/>
              <w:jc w:val="left"/>
              <w:rPr>
                <w:rFonts w:ascii="Times New Roman"/>
                <w:sz w:val="18"/>
              </w:rPr>
            </w:pPr>
          </w:p>
        </w:tc>
        <w:tc>
          <w:tcPr>
            <w:tcW w:w="1106" w:type="dxa"/>
            <w:shd w:val="clear" w:color="auto" w:fill="FFF1CC"/>
          </w:tcPr>
          <w:p>
            <w:pPr>
              <w:pStyle w:val="TableParagraph"/>
              <w:jc w:val="left"/>
              <w:rPr>
                <w:rFonts w:ascii="Times New Roman"/>
                <w:sz w:val="18"/>
              </w:rPr>
            </w:pPr>
          </w:p>
        </w:tc>
        <w:tc>
          <w:tcPr>
            <w:tcW w:w="900" w:type="dxa"/>
            <w:shd w:val="clear" w:color="auto" w:fill="FFF1CC"/>
          </w:tcPr>
          <w:p>
            <w:pPr>
              <w:pStyle w:val="TableParagraph"/>
              <w:jc w:val="left"/>
              <w:rPr>
                <w:rFonts w:ascii="Times New Roman"/>
                <w:sz w:val="18"/>
              </w:rPr>
            </w:pPr>
          </w:p>
        </w:tc>
      </w:tr>
      <w:tr>
        <w:trPr>
          <w:trHeight w:val="256" w:hRule="atLeast"/>
        </w:trPr>
        <w:tc>
          <w:tcPr>
            <w:tcW w:w="895" w:type="dxa"/>
            <w:shd w:val="clear" w:color="auto" w:fill="FFC000"/>
          </w:tcPr>
          <w:p>
            <w:pPr>
              <w:pStyle w:val="TableParagraph"/>
              <w:spacing w:line="222" w:lineRule="exact" w:before="14"/>
              <w:ind w:left="10" w:right="1"/>
              <w:jc w:val="center"/>
              <w:rPr>
                <w:b/>
                <w:sz w:val="20"/>
              </w:rPr>
            </w:pPr>
            <w:r>
              <w:rPr>
                <w:b/>
                <w:spacing w:val="-2"/>
                <w:sz w:val="20"/>
              </w:rPr>
              <w:t>27-</w:t>
            </w:r>
            <w:r>
              <w:rPr>
                <w:b/>
                <w:spacing w:val="-4"/>
                <w:sz w:val="20"/>
              </w:rPr>
              <w:t>1000</w:t>
            </w:r>
          </w:p>
        </w:tc>
        <w:tc>
          <w:tcPr>
            <w:tcW w:w="2520" w:type="dxa"/>
            <w:shd w:val="clear" w:color="auto" w:fill="FFE499"/>
          </w:tcPr>
          <w:p>
            <w:pPr>
              <w:pStyle w:val="TableParagraph"/>
              <w:spacing w:line="229" w:lineRule="exact"/>
              <w:ind w:left="108"/>
              <w:jc w:val="left"/>
              <w:rPr>
                <w:b/>
                <w:sz w:val="20"/>
              </w:rPr>
            </w:pPr>
            <w:r>
              <w:rPr>
                <w:b/>
                <w:sz w:val="20"/>
              </w:rPr>
              <w:t>Art</w:t>
            </w:r>
            <w:r>
              <w:rPr>
                <w:b/>
                <w:spacing w:val="-4"/>
                <w:sz w:val="20"/>
              </w:rPr>
              <w:t> </w:t>
            </w:r>
            <w:r>
              <w:rPr>
                <w:b/>
                <w:sz w:val="20"/>
              </w:rPr>
              <w:t>and</w:t>
            </w:r>
            <w:r>
              <w:rPr>
                <w:b/>
                <w:spacing w:val="-3"/>
                <w:sz w:val="20"/>
              </w:rPr>
              <w:t> </w:t>
            </w:r>
            <w:r>
              <w:rPr>
                <w:b/>
                <w:sz w:val="20"/>
              </w:rPr>
              <w:t>Design</w:t>
            </w:r>
            <w:r>
              <w:rPr>
                <w:b/>
                <w:spacing w:val="-3"/>
                <w:sz w:val="20"/>
              </w:rPr>
              <w:t> </w:t>
            </w:r>
            <w:r>
              <w:rPr>
                <w:b/>
                <w:spacing w:val="-2"/>
                <w:sz w:val="20"/>
              </w:rPr>
              <w:t>Workers</w:t>
            </w:r>
          </w:p>
        </w:tc>
        <w:tc>
          <w:tcPr>
            <w:tcW w:w="1205" w:type="dxa"/>
            <w:shd w:val="clear" w:color="auto" w:fill="FFE499"/>
          </w:tcPr>
          <w:p>
            <w:pPr>
              <w:pStyle w:val="TableParagraph"/>
              <w:spacing w:line="222" w:lineRule="exact" w:before="14"/>
              <w:ind w:right="95"/>
              <w:rPr>
                <w:b/>
                <w:sz w:val="20"/>
              </w:rPr>
            </w:pPr>
            <w:r>
              <w:rPr>
                <w:b/>
                <w:spacing w:val="-2"/>
                <w:sz w:val="20"/>
              </w:rPr>
              <w:t>6,390</w:t>
            </w:r>
          </w:p>
        </w:tc>
        <w:tc>
          <w:tcPr>
            <w:tcW w:w="1214" w:type="dxa"/>
            <w:shd w:val="clear" w:color="auto" w:fill="FFE499"/>
          </w:tcPr>
          <w:p>
            <w:pPr>
              <w:pStyle w:val="TableParagraph"/>
              <w:spacing w:line="222" w:lineRule="exact" w:before="14"/>
              <w:ind w:right="94"/>
              <w:rPr>
                <w:b/>
                <w:sz w:val="20"/>
              </w:rPr>
            </w:pPr>
            <w:r>
              <w:rPr>
                <w:b/>
                <w:spacing w:val="-2"/>
                <w:sz w:val="20"/>
              </w:rPr>
              <w:t>6,941</w:t>
            </w:r>
          </w:p>
        </w:tc>
        <w:tc>
          <w:tcPr>
            <w:tcW w:w="873" w:type="dxa"/>
            <w:shd w:val="clear" w:color="auto" w:fill="FFE499"/>
          </w:tcPr>
          <w:p>
            <w:pPr>
              <w:pStyle w:val="TableParagraph"/>
              <w:spacing w:line="222" w:lineRule="exact" w:before="14"/>
              <w:ind w:right="94"/>
              <w:rPr>
                <w:b/>
                <w:sz w:val="20"/>
              </w:rPr>
            </w:pPr>
            <w:r>
              <w:rPr>
                <w:b/>
                <w:spacing w:val="-5"/>
                <w:sz w:val="20"/>
              </w:rPr>
              <w:t>551</w:t>
            </w:r>
          </w:p>
        </w:tc>
        <w:tc>
          <w:tcPr>
            <w:tcW w:w="863" w:type="dxa"/>
            <w:shd w:val="clear" w:color="auto" w:fill="FFE499"/>
          </w:tcPr>
          <w:p>
            <w:pPr>
              <w:pStyle w:val="TableParagraph"/>
              <w:spacing w:line="222" w:lineRule="exact" w:before="14"/>
              <w:ind w:left="196"/>
              <w:jc w:val="center"/>
              <w:rPr>
                <w:b/>
                <w:sz w:val="20"/>
              </w:rPr>
            </w:pPr>
            <w:r>
              <w:rPr>
                <w:b/>
                <w:spacing w:val="-2"/>
                <w:sz w:val="20"/>
              </w:rPr>
              <w:t>8.62%</w:t>
            </w:r>
          </w:p>
        </w:tc>
        <w:tc>
          <w:tcPr>
            <w:tcW w:w="770" w:type="dxa"/>
            <w:shd w:val="clear" w:color="auto" w:fill="FFE499"/>
          </w:tcPr>
          <w:p>
            <w:pPr>
              <w:pStyle w:val="TableParagraph"/>
              <w:spacing w:line="222" w:lineRule="exact" w:before="14"/>
              <w:ind w:right="89"/>
              <w:rPr>
                <w:b/>
                <w:sz w:val="20"/>
              </w:rPr>
            </w:pPr>
            <w:r>
              <w:rPr>
                <w:b/>
                <w:spacing w:val="-5"/>
                <w:sz w:val="20"/>
              </w:rPr>
              <w:t>255</w:t>
            </w:r>
          </w:p>
        </w:tc>
        <w:tc>
          <w:tcPr>
            <w:tcW w:w="964" w:type="dxa"/>
            <w:shd w:val="clear" w:color="auto" w:fill="FFE499"/>
          </w:tcPr>
          <w:p>
            <w:pPr>
              <w:pStyle w:val="TableParagraph"/>
              <w:spacing w:line="222" w:lineRule="exact" w:before="14"/>
              <w:ind w:right="91"/>
              <w:rPr>
                <w:b/>
                <w:sz w:val="20"/>
              </w:rPr>
            </w:pPr>
            <w:r>
              <w:rPr>
                <w:b/>
                <w:spacing w:val="-5"/>
                <w:sz w:val="20"/>
              </w:rPr>
              <w:t>337</w:t>
            </w:r>
          </w:p>
        </w:tc>
        <w:tc>
          <w:tcPr>
            <w:tcW w:w="818" w:type="dxa"/>
            <w:shd w:val="clear" w:color="auto" w:fill="FFE499"/>
          </w:tcPr>
          <w:p>
            <w:pPr>
              <w:pStyle w:val="TableParagraph"/>
              <w:spacing w:line="222" w:lineRule="exact" w:before="14"/>
              <w:ind w:right="91"/>
              <w:rPr>
                <w:b/>
                <w:sz w:val="20"/>
              </w:rPr>
            </w:pPr>
            <w:r>
              <w:rPr>
                <w:b/>
                <w:spacing w:val="-5"/>
                <w:sz w:val="20"/>
              </w:rPr>
              <w:t>55</w:t>
            </w:r>
          </w:p>
        </w:tc>
        <w:tc>
          <w:tcPr>
            <w:tcW w:w="972" w:type="dxa"/>
            <w:shd w:val="clear" w:color="auto" w:fill="FFE499"/>
          </w:tcPr>
          <w:p>
            <w:pPr>
              <w:pStyle w:val="TableParagraph"/>
              <w:spacing w:line="222" w:lineRule="exact" w:before="14"/>
              <w:ind w:right="91"/>
              <w:rPr>
                <w:b/>
                <w:sz w:val="20"/>
              </w:rPr>
            </w:pPr>
            <w:r>
              <w:rPr>
                <w:b/>
                <w:spacing w:val="-5"/>
                <w:sz w:val="20"/>
              </w:rPr>
              <w:t>647</w:t>
            </w: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254" w:hRule="atLeast"/>
        </w:trPr>
        <w:tc>
          <w:tcPr>
            <w:tcW w:w="895" w:type="dxa"/>
            <w:shd w:val="clear" w:color="auto" w:fill="FFC000"/>
          </w:tcPr>
          <w:p>
            <w:pPr>
              <w:pStyle w:val="TableParagraph"/>
              <w:spacing w:line="222" w:lineRule="exact" w:before="12"/>
              <w:ind w:left="10" w:right="1"/>
              <w:jc w:val="center"/>
              <w:rPr>
                <w:sz w:val="20"/>
              </w:rPr>
            </w:pPr>
            <w:r>
              <w:rPr>
                <w:spacing w:val="-2"/>
                <w:sz w:val="20"/>
              </w:rPr>
              <w:t>27-</w:t>
            </w:r>
            <w:r>
              <w:rPr>
                <w:spacing w:val="-4"/>
                <w:sz w:val="20"/>
              </w:rPr>
              <w:t>1011</w:t>
            </w:r>
          </w:p>
        </w:tc>
        <w:tc>
          <w:tcPr>
            <w:tcW w:w="2520" w:type="dxa"/>
            <w:shd w:val="clear" w:color="auto" w:fill="FFF1CC"/>
          </w:tcPr>
          <w:p>
            <w:pPr>
              <w:pStyle w:val="TableParagraph"/>
              <w:ind w:left="108"/>
              <w:jc w:val="left"/>
              <w:rPr>
                <w:sz w:val="20"/>
              </w:rPr>
            </w:pPr>
            <w:r>
              <w:rPr>
                <w:sz w:val="20"/>
              </w:rPr>
              <w:t>Art</w:t>
            </w:r>
            <w:r>
              <w:rPr>
                <w:spacing w:val="-5"/>
                <w:sz w:val="20"/>
              </w:rPr>
              <w:t> </w:t>
            </w:r>
            <w:r>
              <w:rPr>
                <w:spacing w:val="-2"/>
                <w:sz w:val="20"/>
              </w:rPr>
              <w:t>Directors</w:t>
            </w:r>
          </w:p>
        </w:tc>
        <w:tc>
          <w:tcPr>
            <w:tcW w:w="1205" w:type="dxa"/>
            <w:shd w:val="clear" w:color="auto" w:fill="FFF1CC"/>
          </w:tcPr>
          <w:p>
            <w:pPr>
              <w:pStyle w:val="TableParagraph"/>
              <w:spacing w:line="222" w:lineRule="exact" w:before="12"/>
              <w:ind w:right="95"/>
              <w:rPr>
                <w:sz w:val="20"/>
              </w:rPr>
            </w:pPr>
            <w:r>
              <w:rPr>
                <w:spacing w:val="-5"/>
                <w:sz w:val="20"/>
              </w:rPr>
              <w:t>355</w:t>
            </w:r>
          </w:p>
        </w:tc>
        <w:tc>
          <w:tcPr>
            <w:tcW w:w="1214" w:type="dxa"/>
            <w:shd w:val="clear" w:color="auto" w:fill="FFF1CC"/>
          </w:tcPr>
          <w:p>
            <w:pPr>
              <w:pStyle w:val="TableParagraph"/>
              <w:spacing w:line="222" w:lineRule="exact" w:before="12"/>
              <w:ind w:right="94"/>
              <w:rPr>
                <w:sz w:val="20"/>
              </w:rPr>
            </w:pPr>
            <w:r>
              <w:rPr>
                <w:spacing w:val="-5"/>
                <w:sz w:val="20"/>
              </w:rPr>
              <w:t>392</w:t>
            </w:r>
          </w:p>
        </w:tc>
        <w:tc>
          <w:tcPr>
            <w:tcW w:w="873" w:type="dxa"/>
            <w:shd w:val="clear" w:color="auto" w:fill="FFF1CC"/>
          </w:tcPr>
          <w:p>
            <w:pPr>
              <w:pStyle w:val="TableParagraph"/>
              <w:spacing w:line="222" w:lineRule="exact" w:before="12"/>
              <w:ind w:right="94"/>
              <w:rPr>
                <w:sz w:val="20"/>
              </w:rPr>
            </w:pPr>
            <w:r>
              <w:rPr>
                <w:spacing w:val="-5"/>
                <w:sz w:val="20"/>
              </w:rPr>
              <w:t>37</w:t>
            </w:r>
          </w:p>
        </w:tc>
        <w:tc>
          <w:tcPr>
            <w:tcW w:w="863" w:type="dxa"/>
            <w:shd w:val="clear" w:color="auto" w:fill="FFF1CC"/>
          </w:tcPr>
          <w:p>
            <w:pPr>
              <w:pStyle w:val="TableParagraph"/>
              <w:spacing w:line="222" w:lineRule="exact" w:before="12"/>
              <w:ind w:left="141" w:right="36"/>
              <w:jc w:val="center"/>
              <w:rPr>
                <w:sz w:val="20"/>
              </w:rPr>
            </w:pPr>
            <w:r>
              <w:rPr>
                <w:spacing w:val="-2"/>
                <w:sz w:val="20"/>
              </w:rPr>
              <w:t>10.42%</w:t>
            </w:r>
          </w:p>
        </w:tc>
        <w:tc>
          <w:tcPr>
            <w:tcW w:w="770" w:type="dxa"/>
            <w:shd w:val="clear" w:color="auto" w:fill="FFF1CC"/>
          </w:tcPr>
          <w:p>
            <w:pPr>
              <w:pStyle w:val="TableParagraph"/>
              <w:spacing w:line="222" w:lineRule="exact" w:before="12"/>
              <w:ind w:right="89"/>
              <w:rPr>
                <w:sz w:val="20"/>
              </w:rPr>
            </w:pPr>
            <w:r>
              <w:rPr>
                <w:spacing w:val="-5"/>
                <w:sz w:val="20"/>
              </w:rPr>
              <w:t>15</w:t>
            </w:r>
          </w:p>
        </w:tc>
        <w:tc>
          <w:tcPr>
            <w:tcW w:w="964" w:type="dxa"/>
            <w:shd w:val="clear" w:color="auto" w:fill="FFF1CC"/>
          </w:tcPr>
          <w:p>
            <w:pPr>
              <w:pStyle w:val="TableParagraph"/>
              <w:spacing w:line="222" w:lineRule="exact" w:before="12"/>
              <w:ind w:right="91"/>
              <w:rPr>
                <w:sz w:val="20"/>
              </w:rPr>
            </w:pPr>
            <w:r>
              <w:rPr>
                <w:spacing w:val="-5"/>
                <w:sz w:val="20"/>
              </w:rPr>
              <w:t>16</w:t>
            </w:r>
          </w:p>
        </w:tc>
        <w:tc>
          <w:tcPr>
            <w:tcW w:w="818" w:type="dxa"/>
            <w:shd w:val="clear" w:color="auto" w:fill="FFF1CC"/>
          </w:tcPr>
          <w:p>
            <w:pPr>
              <w:pStyle w:val="TableParagraph"/>
              <w:spacing w:line="222" w:lineRule="exact" w:before="12"/>
              <w:ind w:right="91"/>
              <w:rPr>
                <w:sz w:val="20"/>
              </w:rPr>
            </w:pPr>
            <w:r>
              <w:rPr>
                <w:spacing w:val="-10"/>
                <w:sz w:val="20"/>
              </w:rPr>
              <w:t>4</w:t>
            </w:r>
          </w:p>
        </w:tc>
        <w:tc>
          <w:tcPr>
            <w:tcW w:w="972" w:type="dxa"/>
            <w:shd w:val="clear" w:color="auto" w:fill="FFF1CC"/>
          </w:tcPr>
          <w:p>
            <w:pPr>
              <w:pStyle w:val="TableParagraph"/>
              <w:spacing w:line="222" w:lineRule="exact" w:before="12"/>
              <w:ind w:right="91"/>
              <w:rPr>
                <w:sz w:val="20"/>
              </w:rPr>
            </w:pPr>
            <w:r>
              <w:rPr>
                <w:spacing w:val="-5"/>
                <w:sz w:val="20"/>
              </w:rPr>
              <w:t>35</w:t>
            </w:r>
          </w:p>
        </w:tc>
        <w:tc>
          <w:tcPr>
            <w:tcW w:w="1011" w:type="dxa"/>
            <w:shd w:val="clear" w:color="auto" w:fill="FFF1CC"/>
          </w:tcPr>
          <w:p>
            <w:pPr>
              <w:pStyle w:val="TableParagraph"/>
              <w:spacing w:line="222" w:lineRule="exact" w:before="12"/>
              <w:ind w:left="18" w:right="6"/>
              <w:jc w:val="center"/>
              <w:rPr>
                <w:sz w:val="20"/>
              </w:rPr>
            </w:pPr>
            <w:r>
              <w:rPr>
                <w:spacing w:val="-5"/>
                <w:sz w:val="20"/>
              </w:rPr>
              <w:t>BD</w:t>
            </w:r>
          </w:p>
        </w:tc>
        <w:tc>
          <w:tcPr>
            <w:tcW w:w="1106" w:type="dxa"/>
            <w:shd w:val="clear" w:color="auto" w:fill="FFF1CC"/>
          </w:tcPr>
          <w:p>
            <w:pPr>
              <w:pStyle w:val="TableParagraph"/>
              <w:spacing w:line="222" w:lineRule="exact" w:before="12"/>
              <w:ind w:left="19" w:right="2"/>
              <w:jc w:val="center"/>
              <w:rPr>
                <w:sz w:val="20"/>
              </w:rPr>
            </w:pPr>
            <w:r>
              <w:rPr>
                <w:spacing w:val="-5"/>
                <w:sz w:val="20"/>
              </w:rPr>
              <w:t>5+</w:t>
            </w:r>
          </w:p>
        </w:tc>
        <w:tc>
          <w:tcPr>
            <w:tcW w:w="900" w:type="dxa"/>
            <w:shd w:val="clear" w:color="auto" w:fill="FFF1CC"/>
          </w:tcPr>
          <w:p>
            <w:pPr>
              <w:pStyle w:val="TableParagraph"/>
              <w:spacing w:line="222" w:lineRule="exact" w:before="12"/>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27-</w:t>
            </w:r>
            <w:r>
              <w:rPr>
                <w:spacing w:val="-4"/>
                <w:sz w:val="20"/>
              </w:rPr>
              <w:t>1012</w:t>
            </w:r>
          </w:p>
        </w:tc>
        <w:tc>
          <w:tcPr>
            <w:tcW w:w="2520" w:type="dxa"/>
            <w:shd w:val="clear" w:color="auto" w:fill="FFE499"/>
          </w:tcPr>
          <w:p>
            <w:pPr>
              <w:pStyle w:val="TableParagraph"/>
              <w:spacing w:line="229" w:lineRule="exact"/>
              <w:ind w:left="108"/>
              <w:jc w:val="left"/>
              <w:rPr>
                <w:sz w:val="20"/>
              </w:rPr>
            </w:pPr>
            <w:r>
              <w:rPr>
                <w:sz w:val="20"/>
              </w:rPr>
              <w:t>Craft</w:t>
            </w:r>
            <w:r>
              <w:rPr>
                <w:spacing w:val="-5"/>
                <w:sz w:val="20"/>
              </w:rPr>
              <w:t> </w:t>
            </w:r>
            <w:r>
              <w:rPr>
                <w:spacing w:val="-2"/>
                <w:sz w:val="20"/>
              </w:rPr>
              <w:t>Artists</w:t>
            </w:r>
          </w:p>
        </w:tc>
        <w:tc>
          <w:tcPr>
            <w:tcW w:w="1205" w:type="dxa"/>
            <w:shd w:val="clear" w:color="auto" w:fill="FFE499"/>
          </w:tcPr>
          <w:p>
            <w:pPr>
              <w:pStyle w:val="TableParagraph"/>
              <w:spacing w:line="225" w:lineRule="exact" w:before="11"/>
              <w:ind w:right="95"/>
              <w:rPr>
                <w:sz w:val="20"/>
              </w:rPr>
            </w:pPr>
            <w:r>
              <w:rPr>
                <w:spacing w:val="-5"/>
                <w:sz w:val="20"/>
              </w:rPr>
              <w:t>59</w:t>
            </w:r>
          </w:p>
        </w:tc>
        <w:tc>
          <w:tcPr>
            <w:tcW w:w="1214" w:type="dxa"/>
            <w:shd w:val="clear" w:color="auto" w:fill="FFE499"/>
          </w:tcPr>
          <w:p>
            <w:pPr>
              <w:pStyle w:val="TableParagraph"/>
              <w:spacing w:line="225" w:lineRule="exact" w:before="11"/>
              <w:ind w:right="94"/>
              <w:rPr>
                <w:sz w:val="20"/>
              </w:rPr>
            </w:pPr>
            <w:r>
              <w:rPr>
                <w:spacing w:val="-5"/>
                <w:sz w:val="20"/>
              </w:rPr>
              <w:t>61</w:t>
            </w:r>
          </w:p>
        </w:tc>
        <w:tc>
          <w:tcPr>
            <w:tcW w:w="873" w:type="dxa"/>
            <w:shd w:val="clear" w:color="auto" w:fill="FFE499"/>
          </w:tcPr>
          <w:p>
            <w:pPr>
              <w:pStyle w:val="TableParagraph"/>
              <w:spacing w:line="225" w:lineRule="exact" w:before="11"/>
              <w:ind w:right="94"/>
              <w:rPr>
                <w:sz w:val="20"/>
              </w:rPr>
            </w:pPr>
            <w:r>
              <w:rPr>
                <w:spacing w:val="-10"/>
                <w:sz w:val="20"/>
              </w:rPr>
              <w:t>2</w:t>
            </w:r>
          </w:p>
        </w:tc>
        <w:tc>
          <w:tcPr>
            <w:tcW w:w="863" w:type="dxa"/>
            <w:shd w:val="clear" w:color="auto" w:fill="FFE499"/>
          </w:tcPr>
          <w:p>
            <w:pPr>
              <w:pStyle w:val="TableParagraph"/>
              <w:spacing w:line="225" w:lineRule="exact" w:before="11"/>
              <w:ind w:left="196"/>
              <w:jc w:val="center"/>
              <w:rPr>
                <w:sz w:val="20"/>
              </w:rPr>
            </w:pPr>
            <w:r>
              <w:rPr>
                <w:spacing w:val="-2"/>
                <w:sz w:val="20"/>
              </w:rPr>
              <w:t>3.39%</w:t>
            </w:r>
          </w:p>
        </w:tc>
        <w:tc>
          <w:tcPr>
            <w:tcW w:w="770" w:type="dxa"/>
            <w:shd w:val="clear" w:color="auto" w:fill="FFE499"/>
          </w:tcPr>
          <w:p>
            <w:pPr>
              <w:pStyle w:val="TableParagraph"/>
              <w:spacing w:line="225" w:lineRule="exact" w:before="11"/>
              <w:ind w:right="90"/>
              <w:rPr>
                <w:sz w:val="20"/>
              </w:rPr>
            </w:pPr>
            <w:r>
              <w:rPr>
                <w:spacing w:val="-10"/>
                <w:sz w:val="20"/>
              </w:rPr>
              <w:t>2</w:t>
            </w:r>
          </w:p>
        </w:tc>
        <w:tc>
          <w:tcPr>
            <w:tcW w:w="964" w:type="dxa"/>
            <w:shd w:val="clear" w:color="auto" w:fill="FFE499"/>
          </w:tcPr>
          <w:p>
            <w:pPr>
              <w:pStyle w:val="TableParagraph"/>
              <w:spacing w:line="225" w:lineRule="exact" w:before="11"/>
              <w:ind w:right="91"/>
              <w:rPr>
                <w:sz w:val="20"/>
              </w:rPr>
            </w:pPr>
            <w:r>
              <w:rPr>
                <w:spacing w:val="-10"/>
                <w:sz w:val="20"/>
              </w:rPr>
              <w:t>3</w:t>
            </w:r>
          </w:p>
        </w:tc>
        <w:tc>
          <w:tcPr>
            <w:tcW w:w="818" w:type="dxa"/>
            <w:shd w:val="clear" w:color="auto" w:fill="FFE499"/>
          </w:tcPr>
          <w:p>
            <w:pPr>
              <w:pStyle w:val="TableParagraph"/>
              <w:spacing w:line="225" w:lineRule="exact" w:before="11"/>
              <w:ind w:right="91"/>
              <w:rPr>
                <w:sz w:val="20"/>
              </w:rPr>
            </w:pPr>
            <w:r>
              <w:rPr>
                <w:spacing w:val="-10"/>
                <w:sz w:val="20"/>
              </w:rPr>
              <w:t>0</w:t>
            </w:r>
          </w:p>
        </w:tc>
        <w:tc>
          <w:tcPr>
            <w:tcW w:w="972" w:type="dxa"/>
            <w:shd w:val="clear" w:color="auto" w:fill="FFE499"/>
          </w:tcPr>
          <w:p>
            <w:pPr>
              <w:pStyle w:val="TableParagraph"/>
              <w:spacing w:line="225" w:lineRule="exact" w:before="11"/>
              <w:ind w:right="91"/>
              <w:rPr>
                <w:sz w:val="20"/>
              </w:rPr>
            </w:pPr>
            <w:r>
              <w:rPr>
                <w:spacing w:val="-10"/>
                <w:sz w:val="20"/>
              </w:rPr>
              <w:t>5</w:t>
            </w:r>
          </w:p>
        </w:tc>
        <w:tc>
          <w:tcPr>
            <w:tcW w:w="1011" w:type="dxa"/>
            <w:shd w:val="clear" w:color="auto" w:fill="FFE499"/>
          </w:tcPr>
          <w:p>
            <w:pPr>
              <w:pStyle w:val="TableParagraph"/>
              <w:spacing w:line="225" w:lineRule="exact" w:before="11"/>
              <w:ind w:left="18" w:right="5"/>
              <w:jc w:val="center"/>
              <w:rPr>
                <w:sz w:val="20"/>
              </w:rPr>
            </w:pPr>
            <w:r>
              <w:rPr>
                <w:spacing w:val="-5"/>
                <w:sz w:val="20"/>
              </w:rPr>
              <w:t>NFE</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9"/>
              <w:jc w:val="center"/>
              <w:rPr>
                <w:sz w:val="20"/>
              </w:rPr>
            </w:pPr>
            <w:r>
              <w:rPr>
                <w:spacing w:val="-2"/>
                <w:sz w:val="20"/>
              </w:rPr>
              <w:t>LTOJT</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27-</w:t>
            </w:r>
            <w:r>
              <w:rPr>
                <w:spacing w:val="-4"/>
                <w:sz w:val="20"/>
              </w:rPr>
              <w:t>1013</w:t>
            </w:r>
          </w:p>
        </w:tc>
        <w:tc>
          <w:tcPr>
            <w:tcW w:w="2520" w:type="dxa"/>
            <w:shd w:val="clear" w:color="auto" w:fill="FFF1CC"/>
          </w:tcPr>
          <w:p>
            <w:pPr>
              <w:pStyle w:val="TableParagraph"/>
              <w:spacing w:line="228" w:lineRule="exact"/>
              <w:ind w:left="108"/>
              <w:jc w:val="left"/>
              <w:rPr>
                <w:sz w:val="20"/>
              </w:rPr>
            </w:pPr>
            <w:r>
              <w:rPr>
                <w:sz w:val="20"/>
              </w:rPr>
              <w:t>Fine</w:t>
            </w:r>
            <w:r>
              <w:rPr>
                <w:spacing w:val="-12"/>
                <w:sz w:val="20"/>
              </w:rPr>
              <w:t> </w:t>
            </w:r>
            <w:r>
              <w:rPr>
                <w:sz w:val="20"/>
              </w:rPr>
              <w:t>Artists,</w:t>
            </w:r>
            <w:r>
              <w:rPr>
                <w:spacing w:val="-11"/>
                <w:sz w:val="20"/>
              </w:rPr>
              <w:t> </w:t>
            </w:r>
            <w:r>
              <w:rPr>
                <w:sz w:val="20"/>
              </w:rPr>
              <w:t>Including</w:t>
            </w:r>
            <w:r>
              <w:rPr>
                <w:spacing w:val="-12"/>
                <w:sz w:val="20"/>
              </w:rPr>
              <w:t> </w:t>
            </w:r>
            <w:r>
              <w:rPr>
                <w:sz w:val="20"/>
              </w:rPr>
              <w:t>Painters, Sculptors, and Illustrators</w:t>
            </w:r>
          </w:p>
        </w:tc>
        <w:tc>
          <w:tcPr>
            <w:tcW w:w="1205" w:type="dxa"/>
            <w:shd w:val="clear" w:color="auto" w:fill="FFF1CC"/>
          </w:tcPr>
          <w:p>
            <w:pPr>
              <w:pStyle w:val="TableParagraph"/>
              <w:spacing w:before="112"/>
              <w:ind w:right="95"/>
              <w:rPr>
                <w:sz w:val="20"/>
              </w:rPr>
            </w:pPr>
            <w:r>
              <w:rPr>
                <w:spacing w:val="-5"/>
                <w:sz w:val="20"/>
              </w:rPr>
              <w:t>69</w:t>
            </w:r>
          </w:p>
        </w:tc>
        <w:tc>
          <w:tcPr>
            <w:tcW w:w="1214" w:type="dxa"/>
            <w:shd w:val="clear" w:color="auto" w:fill="FFF1CC"/>
          </w:tcPr>
          <w:p>
            <w:pPr>
              <w:pStyle w:val="TableParagraph"/>
              <w:spacing w:before="112"/>
              <w:ind w:right="94"/>
              <w:rPr>
                <w:sz w:val="20"/>
              </w:rPr>
            </w:pPr>
            <w:r>
              <w:rPr>
                <w:spacing w:val="-5"/>
                <w:sz w:val="20"/>
              </w:rPr>
              <w:t>69</w:t>
            </w:r>
          </w:p>
        </w:tc>
        <w:tc>
          <w:tcPr>
            <w:tcW w:w="873" w:type="dxa"/>
            <w:shd w:val="clear" w:color="auto" w:fill="FFF1CC"/>
          </w:tcPr>
          <w:p>
            <w:pPr>
              <w:pStyle w:val="TableParagraph"/>
              <w:spacing w:before="112"/>
              <w:ind w:right="94"/>
              <w:rPr>
                <w:sz w:val="20"/>
              </w:rPr>
            </w:pPr>
            <w:r>
              <w:rPr>
                <w:spacing w:val="-10"/>
                <w:sz w:val="20"/>
              </w:rPr>
              <w:t>0</w:t>
            </w:r>
          </w:p>
        </w:tc>
        <w:tc>
          <w:tcPr>
            <w:tcW w:w="863" w:type="dxa"/>
            <w:shd w:val="clear" w:color="auto" w:fill="FFF1CC"/>
          </w:tcPr>
          <w:p>
            <w:pPr>
              <w:pStyle w:val="TableParagraph"/>
              <w:spacing w:before="112"/>
              <w:ind w:left="196"/>
              <w:jc w:val="center"/>
              <w:rPr>
                <w:sz w:val="20"/>
              </w:rPr>
            </w:pPr>
            <w:r>
              <w:rPr>
                <w:spacing w:val="-2"/>
                <w:sz w:val="20"/>
              </w:rPr>
              <w:t>0.00%</w:t>
            </w:r>
          </w:p>
        </w:tc>
        <w:tc>
          <w:tcPr>
            <w:tcW w:w="770" w:type="dxa"/>
            <w:shd w:val="clear" w:color="auto" w:fill="FFF1CC"/>
          </w:tcPr>
          <w:p>
            <w:pPr>
              <w:pStyle w:val="TableParagraph"/>
              <w:spacing w:before="112"/>
              <w:ind w:right="90"/>
              <w:rPr>
                <w:sz w:val="20"/>
              </w:rPr>
            </w:pPr>
            <w:r>
              <w:rPr>
                <w:spacing w:val="-10"/>
                <w:sz w:val="20"/>
              </w:rPr>
              <w:t>3</w:t>
            </w:r>
          </w:p>
        </w:tc>
        <w:tc>
          <w:tcPr>
            <w:tcW w:w="964" w:type="dxa"/>
            <w:shd w:val="clear" w:color="auto" w:fill="FFF1CC"/>
          </w:tcPr>
          <w:p>
            <w:pPr>
              <w:pStyle w:val="TableParagraph"/>
              <w:spacing w:before="112"/>
              <w:ind w:right="91"/>
              <w:rPr>
                <w:sz w:val="20"/>
              </w:rPr>
            </w:pPr>
            <w:r>
              <w:rPr>
                <w:spacing w:val="-10"/>
                <w:sz w:val="20"/>
              </w:rPr>
              <w:t>3</w:t>
            </w:r>
          </w:p>
        </w:tc>
        <w:tc>
          <w:tcPr>
            <w:tcW w:w="818" w:type="dxa"/>
            <w:shd w:val="clear" w:color="auto" w:fill="FFF1CC"/>
          </w:tcPr>
          <w:p>
            <w:pPr>
              <w:pStyle w:val="TableParagraph"/>
              <w:spacing w:before="112"/>
              <w:ind w:right="91"/>
              <w:rPr>
                <w:sz w:val="20"/>
              </w:rPr>
            </w:pPr>
            <w:r>
              <w:rPr>
                <w:spacing w:val="-10"/>
                <w:sz w:val="20"/>
              </w:rPr>
              <w:t>0</w:t>
            </w:r>
          </w:p>
        </w:tc>
        <w:tc>
          <w:tcPr>
            <w:tcW w:w="972" w:type="dxa"/>
            <w:shd w:val="clear" w:color="auto" w:fill="FFF1CC"/>
          </w:tcPr>
          <w:p>
            <w:pPr>
              <w:pStyle w:val="TableParagraph"/>
              <w:spacing w:before="112"/>
              <w:ind w:right="91"/>
              <w:rPr>
                <w:sz w:val="20"/>
              </w:rPr>
            </w:pPr>
            <w:r>
              <w:rPr>
                <w:spacing w:val="-10"/>
                <w:sz w:val="20"/>
              </w:rPr>
              <w:t>6</w:t>
            </w:r>
          </w:p>
        </w:tc>
        <w:tc>
          <w:tcPr>
            <w:tcW w:w="1011" w:type="dxa"/>
            <w:shd w:val="clear" w:color="auto" w:fill="FFF1CC"/>
          </w:tcPr>
          <w:p>
            <w:pPr>
              <w:pStyle w:val="TableParagraph"/>
              <w:spacing w:before="112"/>
              <w:ind w:left="18" w:right="6"/>
              <w:jc w:val="center"/>
              <w:rPr>
                <w:sz w:val="20"/>
              </w:rPr>
            </w:pPr>
            <w:r>
              <w:rPr>
                <w:spacing w:val="-5"/>
                <w:sz w:val="20"/>
              </w:rPr>
              <w:t>BD</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9"/>
              <w:jc w:val="center"/>
              <w:rPr>
                <w:sz w:val="20"/>
              </w:rPr>
            </w:pPr>
            <w:r>
              <w:rPr>
                <w:spacing w:val="-2"/>
                <w:sz w:val="20"/>
              </w:rPr>
              <w:t>LTOJT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27-</w:t>
            </w:r>
            <w:r>
              <w:rPr>
                <w:spacing w:val="-4"/>
                <w:sz w:val="20"/>
              </w:rPr>
              <w:t>1021</w:t>
            </w:r>
          </w:p>
        </w:tc>
        <w:tc>
          <w:tcPr>
            <w:tcW w:w="2520" w:type="dxa"/>
            <w:shd w:val="clear" w:color="auto" w:fill="FFE499"/>
          </w:tcPr>
          <w:p>
            <w:pPr>
              <w:pStyle w:val="TableParagraph"/>
              <w:spacing w:line="230" w:lineRule="exact"/>
              <w:ind w:left="108"/>
              <w:jc w:val="left"/>
              <w:rPr>
                <w:sz w:val="20"/>
              </w:rPr>
            </w:pPr>
            <w:r>
              <w:rPr>
                <w:sz w:val="20"/>
              </w:rPr>
              <w:t>Commercial</w:t>
            </w:r>
            <w:r>
              <w:rPr>
                <w:spacing w:val="-12"/>
                <w:sz w:val="20"/>
              </w:rPr>
              <w:t> </w:t>
            </w:r>
            <w:r>
              <w:rPr>
                <w:sz w:val="20"/>
              </w:rPr>
              <w:t>and</w:t>
            </w:r>
            <w:r>
              <w:rPr>
                <w:spacing w:val="-11"/>
                <w:sz w:val="20"/>
              </w:rPr>
              <w:t> </w:t>
            </w:r>
            <w:r>
              <w:rPr>
                <w:sz w:val="20"/>
              </w:rPr>
              <w:t>Industrial </w:t>
            </w:r>
            <w:r>
              <w:rPr>
                <w:spacing w:val="-2"/>
                <w:sz w:val="20"/>
              </w:rPr>
              <w:t>Designers</w:t>
            </w:r>
          </w:p>
        </w:tc>
        <w:tc>
          <w:tcPr>
            <w:tcW w:w="1205" w:type="dxa"/>
            <w:shd w:val="clear" w:color="auto" w:fill="FFE499"/>
          </w:tcPr>
          <w:p>
            <w:pPr>
              <w:pStyle w:val="TableParagraph"/>
              <w:spacing w:before="114"/>
              <w:ind w:right="95"/>
              <w:rPr>
                <w:sz w:val="20"/>
              </w:rPr>
            </w:pPr>
            <w:r>
              <w:rPr>
                <w:spacing w:val="-5"/>
                <w:sz w:val="20"/>
              </w:rPr>
              <w:t>222</w:t>
            </w:r>
          </w:p>
        </w:tc>
        <w:tc>
          <w:tcPr>
            <w:tcW w:w="1214" w:type="dxa"/>
            <w:shd w:val="clear" w:color="auto" w:fill="FFE499"/>
          </w:tcPr>
          <w:p>
            <w:pPr>
              <w:pStyle w:val="TableParagraph"/>
              <w:spacing w:before="114"/>
              <w:ind w:right="94"/>
              <w:rPr>
                <w:sz w:val="20"/>
              </w:rPr>
            </w:pPr>
            <w:r>
              <w:rPr>
                <w:spacing w:val="-5"/>
                <w:sz w:val="20"/>
              </w:rPr>
              <w:t>254</w:t>
            </w:r>
          </w:p>
        </w:tc>
        <w:tc>
          <w:tcPr>
            <w:tcW w:w="873" w:type="dxa"/>
            <w:shd w:val="clear" w:color="auto" w:fill="FFE499"/>
          </w:tcPr>
          <w:p>
            <w:pPr>
              <w:pStyle w:val="TableParagraph"/>
              <w:spacing w:before="114"/>
              <w:ind w:right="94"/>
              <w:rPr>
                <w:sz w:val="20"/>
              </w:rPr>
            </w:pPr>
            <w:r>
              <w:rPr>
                <w:spacing w:val="-5"/>
                <w:sz w:val="20"/>
              </w:rPr>
              <w:t>32</w:t>
            </w:r>
          </w:p>
        </w:tc>
        <w:tc>
          <w:tcPr>
            <w:tcW w:w="863" w:type="dxa"/>
            <w:shd w:val="clear" w:color="auto" w:fill="FFE499"/>
          </w:tcPr>
          <w:p>
            <w:pPr>
              <w:pStyle w:val="TableParagraph"/>
              <w:spacing w:before="114"/>
              <w:ind w:left="141" w:right="36"/>
              <w:jc w:val="center"/>
              <w:rPr>
                <w:sz w:val="20"/>
              </w:rPr>
            </w:pPr>
            <w:r>
              <w:rPr>
                <w:spacing w:val="-2"/>
                <w:sz w:val="20"/>
              </w:rPr>
              <w:t>14.41%</w:t>
            </w:r>
          </w:p>
        </w:tc>
        <w:tc>
          <w:tcPr>
            <w:tcW w:w="770" w:type="dxa"/>
            <w:shd w:val="clear" w:color="auto" w:fill="FFE499"/>
          </w:tcPr>
          <w:p>
            <w:pPr>
              <w:pStyle w:val="TableParagraph"/>
              <w:spacing w:before="114"/>
              <w:ind w:right="90"/>
              <w:rPr>
                <w:sz w:val="20"/>
              </w:rPr>
            </w:pPr>
            <w:r>
              <w:rPr>
                <w:spacing w:val="-10"/>
                <w:sz w:val="20"/>
              </w:rPr>
              <w:t>7</w:t>
            </w:r>
          </w:p>
        </w:tc>
        <w:tc>
          <w:tcPr>
            <w:tcW w:w="964" w:type="dxa"/>
            <w:shd w:val="clear" w:color="auto" w:fill="FFE499"/>
          </w:tcPr>
          <w:p>
            <w:pPr>
              <w:pStyle w:val="TableParagraph"/>
              <w:spacing w:before="114"/>
              <w:ind w:right="91"/>
              <w:rPr>
                <w:sz w:val="20"/>
              </w:rPr>
            </w:pPr>
            <w:r>
              <w:rPr>
                <w:spacing w:val="-5"/>
                <w:sz w:val="20"/>
              </w:rPr>
              <w:t>11</w:t>
            </w:r>
          </w:p>
        </w:tc>
        <w:tc>
          <w:tcPr>
            <w:tcW w:w="818" w:type="dxa"/>
            <w:shd w:val="clear" w:color="auto" w:fill="FFE499"/>
          </w:tcPr>
          <w:p>
            <w:pPr>
              <w:pStyle w:val="TableParagraph"/>
              <w:spacing w:before="114"/>
              <w:ind w:right="91"/>
              <w:rPr>
                <w:sz w:val="20"/>
              </w:rPr>
            </w:pPr>
            <w:r>
              <w:rPr>
                <w:spacing w:val="-10"/>
                <w:sz w:val="20"/>
              </w:rPr>
              <w:t>3</w:t>
            </w:r>
          </w:p>
        </w:tc>
        <w:tc>
          <w:tcPr>
            <w:tcW w:w="972" w:type="dxa"/>
            <w:shd w:val="clear" w:color="auto" w:fill="FFE499"/>
          </w:tcPr>
          <w:p>
            <w:pPr>
              <w:pStyle w:val="TableParagraph"/>
              <w:spacing w:before="114"/>
              <w:ind w:right="91"/>
              <w:rPr>
                <w:sz w:val="20"/>
              </w:rPr>
            </w:pPr>
            <w:r>
              <w:rPr>
                <w:spacing w:val="-5"/>
                <w:sz w:val="20"/>
              </w:rPr>
              <w:t>21</w:t>
            </w:r>
          </w:p>
        </w:tc>
        <w:tc>
          <w:tcPr>
            <w:tcW w:w="1011" w:type="dxa"/>
            <w:shd w:val="clear" w:color="auto" w:fill="FFE499"/>
          </w:tcPr>
          <w:p>
            <w:pPr>
              <w:pStyle w:val="TableParagraph"/>
              <w:spacing w:before="114"/>
              <w:ind w:left="18" w:right="6"/>
              <w:jc w:val="center"/>
              <w:rPr>
                <w:sz w:val="20"/>
              </w:rPr>
            </w:pPr>
            <w:r>
              <w:rPr>
                <w:spacing w:val="-5"/>
                <w:sz w:val="20"/>
              </w:rPr>
              <w:t>BD</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9"/>
              <w:jc w:val="center"/>
              <w:rPr>
                <w:sz w:val="20"/>
              </w:rPr>
            </w:pPr>
            <w:r>
              <w:rPr>
                <w:spacing w:val="-4"/>
                <w:sz w:val="20"/>
              </w:rPr>
              <w:t>None</w:t>
            </w:r>
          </w:p>
        </w:tc>
      </w:tr>
      <w:tr>
        <w:trPr>
          <w:trHeight w:val="254" w:hRule="atLeast"/>
        </w:trPr>
        <w:tc>
          <w:tcPr>
            <w:tcW w:w="895" w:type="dxa"/>
            <w:shd w:val="clear" w:color="auto" w:fill="FFC000"/>
          </w:tcPr>
          <w:p>
            <w:pPr>
              <w:pStyle w:val="TableParagraph"/>
              <w:spacing w:line="222" w:lineRule="exact" w:before="11"/>
              <w:ind w:left="10" w:right="1"/>
              <w:jc w:val="center"/>
              <w:rPr>
                <w:sz w:val="20"/>
              </w:rPr>
            </w:pPr>
            <w:r>
              <w:rPr>
                <w:spacing w:val="-2"/>
                <w:sz w:val="20"/>
              </w:rPr>
              <w:t>27-</w:t>
            </w:r>
            <w:r>
              <w:rPr>
                <w:spacing w:val="-4"/>
                <w:sz w:val="20"/>
              </w:rPr>
              <w:t>1022</w:t>
            </w:r>
          </w:p>
        </w:tc>
        <w:tc>
          <w:tcPr>
            <w:tcW w:w="2520" w:type="dxa"/>
            <w:shd w:val="clear" w:color="auto" w:fill="FFF1CC"/>
          </w:tcPr>
          <w:p>
            <w:pPr>
              <w:pStyle w:val="TableParagraph"/>
              <w:spacing w:line="227" w:lineRule="exact"/>
              <w:ind w:left="108"/>
              <w:jc w:val="left"/>
              <w:rPr>
                <w:sz w:val="20"/>
              </w:rPr>
            </w:pPr>
            <w:r>
              <w:rPr>
                <w:sz w:val="20"/>
              </w:rPr>
              <w:t>Fashion</w:t>
            </w:r>
            <w:r>
              <w:rPr>
                <w:spacing w:val="-6"/>
                <w:sz w:val="20"/>
              </w:rPr>
              <w:t> </w:t>
            </w:r>
            <w:r>
              <w:rPr>
                <w:spacing w:val="-2"/>
                <w:sz w:val="20"/>
              </w:rPr>
              <w:t>Designers</w:t>
            </w:r>
          </w:p>
        </w:tc>
        <w:tc>
          <w:tcPr>
            <w:tcW w:w="1205" w:type="dxa"/>
            <w:shd w:val="clear" w:color="auto" w:fill="FFF1CC"/>
          </w:tcPr>
          <w:p>
            <w:pPr>
              <w:pStyle w:val="TableParagraph"/>
              <w:spacing w:line="222" w:lineRule="exact" w:before="11"/>
              <w:ind w:right="95"/>
              <w:rPr>
                <w:sz w:val="20"/>
              </w:rPr>
            </w:pPr>
            <w:r>
              <w:rPr>
                <w:spacing w:val="-5"/>
                <w:sz w:val="20"/>
              </w:rPr>
              <w:t>195</w:t>
            </w:r>
          </w:p>
        </w:tc>
        <w:tc>
          <w:tcPr>
            <w:tcW w:w="1214" w:type="dxa"/>
            <w:shd w:val="clear" w:color="auto" w:fill="FFF1CC"/>
          </w:tcPr>
          <w:p>
            <w:pPr>
              <w:pStyle w:val="TableParagraph"/>
              <w:spacing w:line="222" w:lineRule="exact" w:before="11"/>
              <w:ind w:right="94"/>
              <w:rPr>
                <w:sz w:val="20"/>
              </w:rPr>
            </w:pPr>
            <w:r>
              <w:rPr>
                <w:spacing w:val="-5"/>
                <w:sz w:val="20"/>
              </w:rPr>
              <w:t>231</w:t>
            </w:r>
          </w:p>
        </w:tc>
        <w:tc>
          <w:tcPr>
            <w:tcW w:w="873" w:type="dxa"/>
            <w:shd w:val="clear" w:color="auto" w:fill="FFF1CC"/>
          </w:tcPr>
          <w:p>
            <w:pPr>
              <w:pStyle w:val="TableParagraph"/>
              <w:spacing w:line="222" w:lineRule="exact" w:before="11"/>
              <w:ind w:right="94"/>
              <w:rPr>
                <w:sz w:val="20"/>
              </w:rPr>
            </w:pPr>
            <w:r>
              <w:rPr>
                <w:spacing w:val="-5"/>
                <w:sz w:val="20"/>
              </w:rPr>
              <w:t>36</w:t>
            </w:r>
          </w:p>
        </w:tc>
        <w:tc>
          <w:tcPr>
            <w:tcW w:w="863" w:type="dxa"/>
            <w:shd w:val="clear" w:color="auto" w:fill="FFF1CC"/>
          </w:tcPr>
          <w:p>
            <w:pPr>
              <w:pStyle w:val="TableParagraph"/>
              <w:spacing w:line="222" w:lineRule="exact" w:before="11"/>
              <w:ind w:left="141" w:right="36"/>
              <w:jc w:val="center"/>
              <w:rPr>
                <w:sz w:val="20"/>
              </w:rPr>
            </w:pPr>
            <w:r>
              <w:rPr>
                <w:spacing w:val="-2"/>
                <w:sz w:val="20"/>
              </w:rPr>
              <w:t>18.46%</w:t>
            </w:r>
          </w:p>
        </w:tc>
        <w:tc>
          <w:tcPr>
            <w:tcW w:w="770" w:type="dxa"/>
            <w:shd w:val="clear" w:color="auto" w:fill="FFF1CC"/>
          </w:tcPr>
          <w:p>
            <w:pPr>
              <w:pStyle w:val="TableParagraph"/>
              <w:spacing w:line="222" w:lineRule="exact" w:before="11"/>
              <w:ind w:right="90"/>
              <w:rPr>
                <w:sz w:val="20"/>
              </w:rPr>
            </w:pPr>
            <w:r>
              <w:rPr>
                <w:spacing w:val="-10"/>
                <w:sz w:val="20"/>
              </w:rPr>
              <w:t>7</w:t>
            </w:r>
          </w:p>
        </w:tc>
        <w:tc>
          <w:tcPr>
            <w:tcW w:w="964" w:type="dxa"/>
            <w:shd w:val="clear" w:color="auto" w:fill="FFF1CC"/>
          </w:tcPr>
          <w:p>
            <w:pPr>
              <w:pStyle w:val="TableParagraph"/>
              <w:spacing w:line="222" w:lineRule="exact" w:before="11"/>
              <w:ind w:right="91"/>
              <w:rPr>
                <w:sz w:val="20"/>
              </w:rPr>
            </w:pPr>
            <w:r>
              <w:rPr>
                <w:spacing w:val="-5"/>
                <w:sz w:val="20"/>
              </w:rPr>
              <w:t>11</w:t>
            </w:r>
          </w:p>
        </w:tc>
        <w:tc>
          <w:tcPr>
            <w:tcW w:w="818" w:type="dxa"/>
            <w:shd w:val="clear" w:color="auto" w:fill="FFF1CC"/>
          </w:tcPr>
          <w:p>
            <w:pPr>
              <w:pStyle w:val="TableParagraph"/>
              <w:spacing w:line="222" w:lineRule="exact" w:before="11"/>
              <w:ind w:right="91"/>
              <w:rPr>
                <w:sz w:val="20"/>
              </w:rPr>
            </w:pPr>
            <w:r>
              <w:rPr>
                <w:spacing w:val="-10"/>
                <w:sz w:val="20"/>
              </w:rPr>
              <w:t>4</w:t>
            </w:r>
          </w:p>
        </w:tc>
        <w:tc>
          <w:tcPr>
            <w:tcW w:w="972" w:type="dxa"/>
            <w:shd w:val="clear" w:color="auto" w:fill="FFF1CC"/>
          </w:tcPr>
          <w:p>
            <w:pPr>
              <w:pStyle w:val="TableParagraph"/>
              <w:spacing w:line="222" w:lineRule="exact" w:before="11"/>
              <w:ind w:right="91"/>
              <w:rPr>
                <w:sz w:val="20"/>
              </w:rPr>
            </w:pPr>
            <w:r>
              <w:rPr>
                <w:spacing w:val="-5"/>
                <w:sz w:val="20"/>
              </w:rPr>
              <w:t>22</w:t>
            </w:r>
          </w:p>
        </w:tc>
        <w:tc>
          <w:tcPr>
            <w:tcW w:w="1011" w:type="dxa"/>
            <w:shd w:val="clear" w:color="auto" w:fill="FFF1CC"/>
          </w:tcPr>
          <w:p>
            <w:pPr>
              <w:pStyle w:val="TableParagraph"/>
              <w:spacing w:line="222" w:lineRule="exact" w:before="11"/>
              <w:ind w:left="18" w:right="6"/>
              <w:jc w:val="center"/>
              <w:rPr>
                <w:sz w:val="20"/>
              </w:rPr>
            </w:pPr>
            <w:r>
              <w:rPr>
                <w:spacing w:val="-5"/>
                <w:sz w:val="20"/>
              </w:rPr>
              <w:t>BD</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9"/>
              <w:jc w:val="center"/>
              <w:rPr>
                <w:sz w:val="20"/>
              </w:rPr>
            </w:pPr>
            <w:r>
              <w:rPr>
                <w:spacing w:val="-4"/>
                <w:sz w:val="20"/>
              </w:rPr>
              <w:t>None</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27-</w:t>
            </w:r>
            <w:r>
              <w:rPr>
                <w:spacing w:val="-4"/>
                <w:sz w:val="20"/>
              </w:rPr>
              <w:t>1023</w:t>
            </w:r>
          </w:p>
        </w:tc>
        <w:tc>
          <w:tcPr>
            <w:tcW w:w="2520" w:type="dxa"/>
            <w:shd w:val="clear" w:color="auto" w:fill="FFE499"/>
          </w:tcPr>
          <w:p>
            <w:pPr>
              <w:pStyle w:val="TableParagraph"/>
              <w:spacing w:line="229" w:lineRule="exact"/>
              <w:ind w:left="108"/>
              <w:jc w:val="left"/>
              <w:rPr>
                <w:sz w:val="20"/>
              </w:rPr>
            </w:pPr>
            <w:r>
              <w:rPr>
                <w:sz w:val="20"/>
              </w:rPr>
              <w:t>Floral</w:t>
            </w:r>
            <w:r>
              <w:rPr>
                <w:spacing w:val="-6"/>
                <w:sz w:val="20"/>
              </w:rPr>
              <w:t> </w:t>
            </w:r>
            <w:r>
              <w:rPr>
                <w:spacing w:val="-2"/>
                <w:sz w:val="20"/>
              </w:rPr>
              <w:t>Designers</w:t>
            </w:r>
          </w:p>
        </w:tc>
        <w:tc>
          <w:tcPr>
            <w:tcW w:w="1205" w:type="dxa"/>
            <w:shd w:val="clear" w:color="auto" w:fill="FFE499"/>
          </w:tcPr>
          <w:p>
            <w:pPr>
              <w:pStyle w:val="TableParagraph"/>
              <w:spacing w:line="222" w:lineRule="exact" w:before="11"/>
              <w:ind w:right="95"/>
              <w:rPr>
                <w:sz w:val="20"/>
              </w:rPr>
            </w:pPr>
            <w:r>
              <w:rPr>
                <w:spacing w:val="-5"/>
                <w:sz w:val="20"/>
              </w:rPr>
              <w:t>348</w:t>
            </w:r>
          </w:p>
        </w:tc>
        <w:tc>
          <w:tcPr>
            <w:tcW w:w="1214" w:type="dxa"/>
            <w:shd w:val="clear" w:color="auto" w:fill="FFE499"/>
          </w:tcPr>
          <w:p>
            <w:pPr>
              <w:pStyle w:val="TableParagraph"/>
              <w:spacing w:line="222" w:lineRule="exact" w:before="11"/>
              <w:ind w:right="94"/>
              <w:rPr>
                <w:sz w:val="20"/>
              </w:rPr>
            </w:pPr>
            <w:r>
              <w:rPr>
                <w:spacing w:val="-5"/>
                <w:sz w:val="20"/>
              </w:rPr>
              <w:t>388</w:t>
            </w:r>
          </w:p>
        </w:tc>
        <w:tc>
          <w:tcPr>
            <w:tcW w:w="873" w:type="dxa"/>
            <w:shd w:val="clear" w:color="auto" w:fill="FFE499"/>
          </w:tcPr>
          <w:p>
            <w:pPr>
              <w:pStyle w:val="TableParagraph"/>
              <w:spacing w:line="222" w:lineRule="exact" w:before="11"/>
              <w:ind w:right="94"/>
              <w:rPr>
                <w:sz w:val="20"/>
              </w:rPr>
            </w:pPr>
            <w:r>
              <w:rPr>
                <w:spacing w:val="-5"/>
                <w:sz w:val="20"/>
              </w:rPr>
              <w:t>40</w:t>
            </w:r>
          </w:p>
        </w:tc>
        <w:tc>
          <w:tcPr>
            <w:tcW w:w="863" w:type="dxa"/>
            <w:shd w:val="clear" w:color="auto" w:fill="FFE499"/>
          </w:tcPr>
          <w:p>
            <w:pPr>
              <w:pStyle w:val="TableParagraph"/>
              <w:spacing w:line="222" w:lineRule="exact" w:before="11"/>
              <w:ind w:left="141" w:right="36"/>
              <w:jc w:val="center"/>
              <w:rPr>
                <w:sz w:val="20"/>
              </w:rPr>
            </w:pPr>
            <w:r>
              <w:rPr>
                <w:spacing w:val="-2"/>
                <w:sz w:val="20"/>
              </w:rPr>
              <w:t>11.49%</w:t>
            </w:r>
          </w:p>
        </w:tc>
        <w:tc>
          <w:tcPr>
            <w:tcW w:w="770" w:type="dxa"/>
            <w:shd w:val="clear" w:color="auto" w:fill="FFE499"/>
          </w:tcPr>
          <w:p>
            <w:pPr>
              <w:pStyle w:val="TableParagraph"/>
              <w:spacing w:line="222" w:lineRule="exact" w:before="11"/>
              <w:ind w:right="89"/>
              <w:rPr>
                <w:sz w:val="20"/>
              </w:rPr>
            </w:pPr>
            <w:r>
              <w:rPr>
                <w:spacing w:val="-5"/>
                <w:sz w:val="20"/>
              </w:rPr>
              <w:t>25</w:t>
            </w:r>
          </w:p>
        </w:tc>
        <w:tc>
          <w:tcPr>
            <w:tcW w:w="964" w:type="dxa"/>
            <w:shd w:val="clear" w:color="auto" w:fill="FFE499"/>
          </w:tcPr>
          <w:p>
            <w:pPr>
              <w:pStyle w:val="TableParagraph"/>
              <w:spacing w:line="222" w:lineRule="exact" w:before="11"/>
              <w:ind w:right="91"/>
              <w:rPr>
                <w:sz w:val="20"/>
              </w:rPr>
            </w:pPr>
            <w:r>
              <w:rPr>
                <w:spacing w:val="-5"/>
                <w:sz w:val="20"/>
              </w:rPr>
              <w:t>21</w:t>
            </w:r>
          </w:p>
        </w:tc>
        <w:tc>
          <w:tcPr>
            <w:tcW w:w="818" w:type="dxa"/>
            <w:shd w:val="clear" w:color="auto" w:fill="FFE499"/>
          </w:tcPr>
          <w:p>
            <w:pPr>
              <w:pStyle w:val="TableParagraph"/>
              <w:spacing w:line="222" w:lineRule="exact" w:before="11"/>
              <w:ind w:right="91"/>
              <w:rPr>
                <w:sz w:val="20"/>
              </w:rPr>
            </w:pPr>
            <w:r>
              <w:rPr>
                <w:spacing w:val="-10"/>
                <w:sz w:val="20"/>
              </w:rPr>
              <w:t>4</w:t>
            </w:r>
          </w:p>
        </w:tc>
        <w:tc>
          <w:tcPr>
            <w:tcW w:w="972" w:type="dxa"/>
            <w:shd w:val="clear" w:color="auto" w:fill="FFE499"/>
          </w:tcPr>
          <w:p>
            <w:pPr>
              <w:pStyle w:val="TableParagraph"/>
              <w:spacing w:line="222" w:lineRule="exact" w:before="11"/>
              <w:ind w:right="91"/>
              <w:rPr>
                <w:sz w:val="20"/>
              </w:rPr>
            </w:pPr>
            <w:r>
              <w:rPr>
                <w:spacing w:val="-5"/>
                <w:sz w:val="20"/>
              </w:rPr>
              <w:t>50</w:t>
            </w:r>
          </w:p>
        </w:tc>
        <w:tc>
          <w:tcPr>
            <w:tcW w:w="1011" w:type="dxa"/>
            <w:shd w:val="clear" w:color="auto" w:fill="FFE499"/>
          </w:tcPr>
          <w:p>
            <w:pPr>
              <w:pStyle w:val="TableParagraph"/>
              <w:spacing w:line="222" w:lineRule="exact" w:before="11"/>
              <w:ind w:left="18" w:right="5"/>
              <w:jc w:val="center"/>
              <w:rPr>
                <w:sz w:val="20"/>
              </w:rPr>
            </w:pPr>
            <w:r>
              <w:rPr>
                <w:spacing w:val="-5"/>
                <w:sz w:val="20"/>
              </w:rPr>
              <w:t>HS</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6"/>
              <w:jc w:val="center"/>
              <w:rPr>
                <w:sz w:val="20"/>
              </w:rPr>
            </w:pPr>
            <w:r>
              <w:rPr>
                <w:spacing w:val="-2"/>
                <w:sz w:val="20"/>
              </w:rPr>
              <w:t>MTOJT</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27-</w:t>
            </w:r>
            <w:r>
              <w:rPr>
                <w:spacing w:val="-4"/>
                <w:sz w:val="20"/>
              </w:rPr>
              <w:t>1024</w:t>
            </w:r>
          </w:p>
        </w:tc>
        <w:tc>
          <w:tcPr>
            <w:tcW w:w="2520" w:type="dxa"/>
            <w:shd w:val="clear" w:color="auto" w:fill="FFF1CC"/>
          </w:tcPr>
          <w:p>
            <w:pPr>
              <w:pStyle w:val="TableParagraph"/>
              <w:spacing w:line="229" w:lineRule="exact"/>
              <w:ind w:left="108"/>
              <w:jc w:val="left"/>
              <w:rPr>
                <w:sz w:val="20"/>
              </w:rPr>
            </w:pPr>
            <w:r>
              <w:rPr>
                <w:sz w:val="20"/>
              </w:rPr>
              <w:t>Graphic</w:t>
            </w:r>
            <w:r>
              <w:rPr>
                <w:spacing w:val="-7"/>
                <w:sz w:val="20"/>
              </w:rPr>
              <w:t> </w:t>
            </w:r>
            <w:r>
              <w:rPr>
                <w:spacing w:val="-2"/>
                <w:sz w:val="20"/>
              </w:rPr>
              <w:t>Designers</w:t>
            </w:r>
          </w:p>
        </w:tc>
        <w:tc>
          <w:tcPr>
            <w:tcW w:w="1205" w:type="dxa"/>
            <w:shd w:val="clear" w:color="auto" w:fill="FFF1CC"/>
          </w:tcPr>
          <w:p>
            <w:pPr>
              <w:pStyle w:val="TableParagraph"/>
              <w:spacing w:line="225" w:lineRule="exact" w:before="11"/>
              <w:ind w:right="95"/>
              <w:rPr>
                <w:sz w:val="20"/>
              </w:rPr>
            </w:pPr>
            <w:r>
              <w:rPr>
                <w:spacing w:val="-2"/>
                <w:sz w:val="20"/>
              </w:rPr>
              <w:t>1,844</w:t>
            </w:r>
          </w:p>
        </w:tc>
        <w:tc>
          <w:tcPr>
            <w:tcW w:w="1214" w:type="dxa"/>
            <w:shd w:val="clear" w:color="auto" w:fill="FFF1CC"/>
          </w:tcPr>
          <w:p>
            <w:pPr>
              <w:pStyle w:val="TableParagraph"/>
              <w:spacing w:line="225" w:lineRule="exact" w:before="11"/>
              <w:ind w:right="94"/>
              <w:rPr>
                <w:sz w:val="20"/>
              </w:rPr>
            </w:pPr>
            <w:r>
              <w:rPr>
                <w:spacing w:val="-2"/>
                <w:sz w:val="20"/>
              </w:rPr>
              <w:t>1,947</w:t>
            </w:r>
          </w:p>
        </w:tc>
        <w:tc>
          <w:tcPr>
            <w:tcW w:w="873" w:type="dxa"/>
            <w:shd w:val="clear" w:color="auto" w:fill="FFF1CC"/>
          </w:tcPr>
          <w:p>
            <w:pPr>
              <w:pStyle w:val="TableParagraph"/>
              <w:spacing w:line="225" w:lineRule="exact" w:before="11"/>
              <w:ind w:right="94"/>
              <w:rPr>
                <w:sz w:val="20"/>
              </w:rPr>
            </w:pPr>
            <w:r>
              <w:rPr>
                <w:spacing w:val="-5"/>
                <w:sz w:val="20"/>
              </w:rPr>
              <w:t>103</w:t>
            </w:r>
          </w:p>
        </w:tc>
        <w:tc>
          <w:tcPr>
            <w:tcW w:w="863" w:type="dxa"/>
            <w:shd w:val="clear" w:color="auto" w:fill="FFF1CC"/>
          </w:tcPr>
          <w:p>
            <w:pPr>
              <w:pStyle w:val="TableParagraph"/>
              <w:spacing w:line="225" w:lineRule="exact" w:before="11"/>
              <w:ind w:left="196"/>
              <w:jc w:val="center"/>
              <w:rPr>
                <w:sz w:val="20"/>
              </w:rPr>
            </w:pPr>
            <w:r>
              <w:rPr>
                <w:spacing w:val="-2"/>
                <w:sz w:val="20"/>
              </w:rPr>
              <w:t>5.59%</w:t>
            </w:r>
          </w:p>
        </w:tc>
        <w:tc>
          <w:tcPr>
            <w:tcW w:w="770" w:type="dxa"/>
            <w:shd w:val="clear" w:color="auto" w:fill="FFF1CC"/>
          </w:tcPr>
          <w:p>
            <w:pPr>
              <w:pStyle w:val="TableParagraph"/>
              <w:spacing w:line="225" w:lineRule="exact" w:before="11"/>
              <w:ind w:right="89"/>
              <w:rPr>
                <w:sz w:val="20"/>
              </w:rPr>
            </w:pPr>
            <w:r>
              <w:rPr>
                <w:spacing w:val="-5"/>
                <w:sz w:val="20"/>
              </w:rPr>
              <w:t>46</w:t>
            </w:r>
          </w:p>
        </w:tc>
        <w:tc>
          <w:tcPr>
            <w:tcW w:w="964" w:type="dxa"/>
            <w:shd w:val="clear" w:color="auto" w:fill="FFF1CC"/>
          </w:tcPr>
          <w:p>
            <w:pPr>
              <w:pStyle w:val="TableParagraph"/>
              <w:spacing w:line="225" w:lineRule="exact" w:before="11"/>
              <w:ind w:right="91"/>
              <w:rPr>
                <w:sz w:val="20"/>
              </w:rPr>
            </w:pPr>
            <w:r>
              <w:rPr>
                <w:spacing w:val="-5"/>
                <w:sz w:val="20"/>
              </w:rPr>
              <w:t>92</w:t>
            </w:r>
          </w:p>
        </w:tc>
        <w:tc>
          <w:tcPr>
            <w:tcW w:w="818" w:type="dxa"/>
            <w:shd w:val="clear" w:color="auto" w:fill="FFF1CC"/>
          </w:tcPr>
          <w:p>
            <w:pPr>
              <w:pStyle w:val="TableParagraph"/>
              <w:spacing w:line="225" w:lineRule="exact" w:before="11"/>
              <w:ind w:right="91"/>
              <w:rPr>
                <w:sz w:val="20"/>
              </w:rPr>
            </w:pPr>
            <w:r>
              <w:rPr>
                <w:spacing w:val="-5"/>
                <w:sz w:val="20"/>
              </w:rPr>
              <w:t>10</w:t>
            </w:r>
          </w:p>
        </w:tc>
        <w:tc>
          <w:tcPr>
            <w:tcW w:w="972" w:type="dxa"/>
            <w:shd w:val="clear" w:color="auto" w:fill="FFF1CC"/>
          </w:tcPr>
          <w:p>
            <w:pPr>
              <w:pStyle w:val="TableParagraph"/>
              <w:spacing w:line="225" w:lineRule="exact" w:before="11"/>
              <w:ind w:right="91"/>
              <w:rPr>
                <w:sz w:val="20"/>
              </w:rPr>
            </w:pPr>
            <w:r>
              <w:rPr>
                <w:spacing w:val="-5"/>
                <w:sz w:val="20"/>
              </w:rPr>
              <w:t>148</w:t>
            </w:r>
          </w:p>
        </w:tc>
        <w:tc>
          <w:tcPr>
            <w:tcW w:w="1011" w:type="dxa"/>
            <w:shd w:val="clear" w:color="auto" w:fill="FFF1CC"/>
          </w:tcPr>
          <w:p>
            <w:pPr>
              <w:pStyle w:val="TableParagraph"/>
              <w:spacing w:line="225" w:lineRule="exact" w:before="11"/>
              <w:ind w:left="18" w:right="6"/>
              <w:jc w:val="center"/>
              <w:rPr>
                <w:sz w:val="20"/>
              </w:rPr>
            </w:pPr>
            <w:r>
              <w:rPr>
                <w:spacing w:val="-5"/>
                <w:sz w:val="20"/>
              </w:rPr>
              <w:t>BD</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19"/>
              <w:jc w:val="center"/>
              <w:rPr>
                <w:sz w:val="20"/>
              </w:rPr>
            </w:pPr>
            <w:r>
              <w:rPr>
                <w:spacing w:val="-4"/>
                <w:sz w:val="20"/>
              </w:rPr>
              <w:t>None</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27-</w:t>
            </w:r>
            <w:r>
              <w:rPr>
                <w:spacing w:val="-4"/>
                <w:sz w:val="20"/>
              </w:rPr>
              <w:t>1025</w:t>
            </w:r>
          </w:p>
        </w:tc>
        <w:tc>
          <w:tcPr>
            <w:tcW w:w="2520" w:type="dxa"/>
            <w:shd w:val="clear" w:color="auto" w:fill="FFE499"/>
          </w:tcPr>
          <w:p>
            <w:pPr>
              <w:pStyle w:val="TableParagraph"/>
              <w:spacing w:line="229" w:lineRule="exact"/>
              <w:ind w:left="108"/>
              <w:jc w:val="left"/>
              <w:rPr>
                <w:sz w:val="20"/>
              </w:rPr>
            </w:pPr>
            <w:r>
              <w:rPr>
                <w:sz w:val="20"/>
              </w:rPr>
              <w:t>Interior</w:t>
            </w:r>
            <w:r>
              <w:rPr>
                <w:spacing w:val="-5"/>
                <w:sz w:val="20"/>
              </w:rPr>
              <w:t> </w:t>
            </w:r>
            <w:r>
              <w:rPr>
                <w:spacing w:val="-2"/>
                <w:sz w:val="20"/>
              </w:rPr>
              <w:t>Designers</w:t>
            </w:r>
          </w:p>
        </w:tc>
        <w:tc>
          <w:tcPr>
            <w:tcW w:w="1205" w:type="dxa"/>
            <w:shd w:val="clear" w:color="auto" w:fill="FFE499"/>
          </w:tcPr>
          <w:p>
            <w:pPr>
              <w:pStyle w:val="TableParagraph"/>
              <w:spacing w:line="222" w:lineRule="exact" w:before="11"/>
              <w:ind w:right="95"/>
              <w:rPr>
                <w:sz w:val="20"/>
              </w:rPr>
            </w:pPr>
            <w:r>
              <w:rPr>
                <w:spacing w:val="-5"/>
                <w:sz w:val="20"/>
              </w:rPr>
              <w:t>913</w:t>
            </w:r>
          </w:p>
        </w:tc>
        <w:tc>
          <w:tcPr>
            <w:tcW w:w="1214" w:type="dxa"/>
            <w:shd w:val="clear" w:color="auto" w:fill="FFE499"/>
          </w:tcPr>
          <w:p>
            <w:pPr>
              <w:pStyle w:val="TableParagraph"/>
              <w:spacing w:line="222" w:lineRule="exact" w:before="11"/>
              <w:ind w:right="94"/>
              <w:rPr>
                <w:sz w:val="20"/>
              </w:rPr>
            </w:pPr>
            <w:r>
              <w:rPr>
                <w:spacing w:val="-2"/>
                <w:sz w:val="20"/>
              </w:rPr>
              <w:t>1,023</w:t>
            </w:r>
          </w:p>
        </w:tc>
        <w:tc>
          <w:tcPr>
            <w:tcW w:w="873" w:type="dxa"/>
            <w:shd w:val="clear" w:color="auto" w:fill="FFE499"/>
          </w:tcPr>
          <w:p>
            <w:pPr>
              <w:pStyle w:val="TableParagraph"/>
              <w:spacing w:line="222" w:lineRule="exact" w:before="11"/>
              <w:ind w:right="94"/>
              <w:rPr>
                <w:sz w:val="20"/>
              </w:rPr>
            </w:pPr>
            <w:r>
              <w:rPr>
                <w:spacing w:val="-5"/>
                <w:sz w:val="20"/>
              </w:rPr>
              <w:t>110</w:t>
            </w:r>
          </w:p>
        </w:tc>
        <w:tc>
          <w:tcPr>
            <w:tcW w:w="863" w:type="dxa"/>
            <w:shd w:val="clear" w:color="auto" w:fill="FFE499"/>
          </w:tcPr>
          <w:p>
            <w:pPr>
              <w:pStyle w:val="TableParagraph"/>
              <w:spacing w:line="222" w:lineRule="exact" w:before="11"/>
              <w:ind w:left="141" w:right="36"/>
              <w:jc w:val="center"/>
              <w:rPr>
                <w:sz w:val="20"/>
              </w:rPr>
            </w:pPr>
            <w:r>
              <w:rPr>
                <w:spacing w:val="-2"/>
                <w:sz w:val="20"/>
              </w:rPr>
              <w:t>12.05%</w:t>
            </w:r>
          </w:p>
        </w:tc>
        <w:tc>
          <w:tcPr>
            <w:tcW w:w="770" w:type="dxa"/>
            <w:shd w:val="clear" w:color="auto" w:fill="FFE499"/>
          </w:tcPr>
          <w:p>
            <w:pPr>
              <w:pStyle w:val="TableParagraph"/>
              <w:spacing w:line="222" w:lineRule="exact" w:before="11"/>
              <w:ind w:right="89"/>
              <w:rPr>
                <w:sz w:val="20"/>
              </w:rPr>
            </w:pPr>
            <w:r>
              <w:rPr>
                <w:spacing w:val="-5"/>
                <w:sz w:val="20"/>
              </w:rPr>
              <w:t>38</w:t>
            </w:r>
          </w:p>
        </w:tc>
        <w:tc>
          <w:tcPr>
            <w:tcW w:w="964" w:type="dxa"/>
            <w:shd w:val="clear" w:color="auto" w:fill="FFE499"/>
          </w:tcPr>
          <w:p>
            <w:pPr>
              <w:pStyle w:val="TableParagraph"/>
              <w:spacing w:line="222" w:lineRule="exact" w:before="11"/>
              <w:ind w:right="91"/>
              <w:rPr>
                <w:sz w:val="20"/>
              </w:rPr>
            </w:pPr>
            <w:r>
              <w:rPr>
                <w:spacing w:val="-5"/>
                <w:sz w:val="20"/>
              </w:rPr>
              <w:t>44</w:t>
            </w:r>
          </w:p>
        </w:tc>
        <w:tc>
          <w:tcPr>
            <w:tcW w:w="818" w:type="dxa"/>
            <w:shd w:val="clear" w:color="auto" w:fill="FFE499"/>
          </w:tcPr>
          <w:p>
            <w:pPr>
              <w:pStyle w:val="TableParagraph"/>
              <w:spacing w:line="222" w:lineRule="exact" w:before="11"/>
              <w:ind w:right="91"/>
              <w:rPr>
                <w:sz w:val="20"/>
              </w:rPr>
            </w:pPr>
            <w:r>
              <w:rPr>
                <w:spacing w:val="-5"/>
                <w:sz w:val="20"/>
              </w:rPr>
              <w:t>11</w:t>
            </w:r>
          </w:p>
        </w:tc>
        <w:tc>
          <w:tcPr>
            <w:tcW w:w="972" w:type="dxa"/>
            <w:shd w:val="clear" w:color="auto" w:fill="FFE499"/>
          </w:tcPr>
          <w:p>
            <w:pPr>
              <w:pStyle w:val="TableParagraph"/>
              <w:spacing w:line="222" w:lineRule="exact" w:before="11"/>
              <w:ind w:right="91"/>
              <w:rPr>
                <w:sz w:val="20"/>
              </w:rPr>
            </w:pPr>
            <w:r>
              <w:rPr>
                <w:spacing w:val="-5"/>
                <w:sz w:val="20"/>
              </w:rPr>
              <w:t>93</w:t>
            </w:r>
          </w:p>
        </w:tc>
        <w:tc>
          <w:tcPr>
            <w:tcW w:w="1011" w:type="dxa"/>
            <w:shd w:val="clear" w:color="auto" w:fill="FFE499"/>
          </w:tcPr>
          <w:p>
            <w:pPr>
              <w:pStyle w:val="TableParagraph"/>
              <w:spacing w:line="222" w:lineRule="exact" w:before="11"/>
              <w:ind w:left="18" w:right="6"/>
              <w:jc w:val="center"/>
              <w:rPr>
                <w:sz w:val="20"/>
              </w:rPr>
            </w:pPr>
            <w:r>
              <w:rPr>
                <w:spacing w:val="-5"/>
                <w:sz w:val="20"/>
              </w:rPr>
              <w:t>BD</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9"/>
              <w:jc w:val="center"/>
              <w:rPr>
                <w:sz w:val="20"/>
              </w:rPr>
            </w:pPr>
            <w:r>
              <w:rPr>
                <w:spacing w:val="-4"/>
                <w:sz w:val="20"/>
              </w:rPr>
              <w:t>None</w:t>
            </w:r>
          </w:p>
        </w:tc>
      </w:tr>
      <w:tr>
        <w:trPr>
          <w:trHeight w:val="461" w:hRule="atLeast"/>
        </w:trPr>
        <w:tc>
          <w:tcPr>
            <w:tcW w:w="895" w:type="dxa"/>
            <w:shd w:val="clear" w:color="auto" w:fill="FFC000"/>
          </w:tcPr>
          <w:p>
            <w:pPr>
              <w:pStyle w:val="TableParagraph"/>
              <w:spacing w:before="115"/>
              <w:ind w:left="10" w:right="1"/>
              <w:jc w:val="center"/>
              <w:rPr>
                <w:sz w:val="20"/>
              </w:rPr>
            </w:pPr>
            <w:r>
              <w:rPr>
                <w:spacing w:val="-2"/>
                <w:sz w:val="20"/>
              </w:rPr>
              <w:t>27-</w:t>
            </w:r>
            <w:r>
              <w:rPr>
                <w:spacing w:val="-4"/>
                <w:sz w:val="20"/>
              </w:rPr>
              <w:t>1026</w:t>
            </w:r>
          </w:p>
        </w:tc>
        <w:tc>
          <w:tcPr>
            <w:tcW w:w="2520" w:type="dxa"/>
            <w:shd w:val="clear" w:color="auto" w:fill="FFF1CC"/>
          </w:tcPr>
          <w:p>
            <w:pPr>
              <w:pStyle w:val="TableParagraph"/>
              <w:spacing w:line="230" w:lineRule="exact"/>
              <w:ind w:left="108"/>
              <w:jc w:val="left"/>
              <w:rPr>
                <w:sz w:val="20"/>
              </w:rPr>
            </w:pPr>
            <w:r>
              <w:rPr>
                <w:sz w:val="20"/>
              </w:rPr>
              <w:t>Merchandise</w:t>
            </w:r>
            <w:r>
              <w:rPr>
                <w:spacing w:val="-12"/>
                <w:sz w:val="20"/>
              </w:rPr>
              <w:t> </w:t>
            </w:r>
            <w:r>
              <w:rPr>
                <w:sz w:val="20"/>
              </w:rPr>
              <w:t>Displayers</w:t>
            </w:r>
            <w:r>
              <w:rPr>
                <w:spacing w:val="-11"/>
                <w:sz w:val="20"/>
              </w:rPr>
              <w:t> </w:t>
            </w:r>
            <w:r>
              <w:rPr>
                <w:sz w:val="20"/>
              </w:rPr>
              <w:t>and Window Trimmers</w:t>
            </w:r>
          </w:p>
        </w:tc>
        <w:tc>
          <w:tcPr>
            <w:tcW w:w="1205" w:type="dxa"/>
            <w:shd w:val="clear" w:color="auto" w:fill="FFF1CC"/>
          </w:tcPr>
          <w:p>
            <w:pPr>
              <w:pStyle w:val="TableParagraph"/>
              <w:spacing w:before="115"/>
              <w:ind w:right="95"/>
              <w:rPr>
                <w:sz w:val="20"/>
              </w:rPr>
            </w:pPr>
            <w:r>
              <w:rPr>
                <w:spacing w:val="-2"/>
                <w:sz w:val="20"/>
              </w:rPr>
              <w:t>2,096</w:t>
            </w:r>
          </w:p>
        </w:tc>
        <w:tc>
          <w:tcPr>
            <w:tcW w:w="1214" w:type="dxa"/>
            <w:shd w:val="clear" w:color="auto" w:fill="FFF1CC"/>
          </w:tcPr>
          <w:p>
            <w:pPr>
              <w:pStyle w:val="TableParagraph"/>
              <w:spacing w:before="115"/>
              <w:ind w:right="94"/>
              <w:rPr>
                <w:sz w:val="20"/>
              </w:rPr>
            </w:pPr>
            <w:r>
              <w:rPr>
                <w:spacing w:val="-2"/>
                <w:sz w:val="20"/>
              </w:rPr>
              <w:t>2,274</w:t>
            </w:r>
          </w:p>
        </w:tc>
        <w:tc>
          <w:tcPr>
            <w:tcW w:w="873" w:type="dxa"/>
            <w:shd w:val="clear" w:color="auto" w:fill="FFF1CC"/>
          </w:tcPr>
          <w:p>
            <w:pPr>
              <w:pStyle w:val="TableParagraph"/>
              <w:spacing w:before="115"/>
              <w:ind w:right="94"/>
              <w:rPr>
                <w:sz w:val="20"/>
              </w:rPr>
            </w:pPr>
            <w:r>
              <w:rPr>
                <w:spacing w:val="-5"/>
                <w:sz w:val="20"/>
              </w:rPr>
              <w:t>178</w:t>
            </w:r>
          </w:p>
        </w:tc>
        <w:tc>
          <w:tcPr>
            <w:tcW w:w="863" w:type="dxa"/>
            <w:shd w:val="clear" w:color="auto" w:fill="FFF1CC"/>
          </w:tcPr>
          <w:p>
            <w:pPr>
              <w:pStyle w:val="TableParagraph"/>
              <w:spacing w:before="115"/>
              <w:ind w:left="196"/>
              <w:jc w:val="center"/>
              <w:rPr>
                <w:sz w:val="20"/>
              </w:rPr>
            </w:pPr>
            <w:r>
              <w:rPr>
                <w:spacing w:val="-2"/>
                <w:sz w:val="20"/>
              </w:rPr>
              <w:t>8.49%</w:t>
            </w:r>
          </w:p>
        </w:tc>
        <w:tc>
          <w:tcPr>
            <w:tcW w:w="770" w:type="dxa"/>
            <w:shd w:val="clear" w:color="auto" w:fill="FFF1CC"/>
          </w:tcPr>
          <w:p>
            <w:pPr>
              <w:pStyle w:val="TableParagraph"/>
              <w:spacing w:before="115"/>
              <w:ind w:right="89"/>
              <w:rPr>
                <w:sz w:val="20"/>
              </w:rPr>
            </w:pPr>
            <w:r>
              <w:rPr>
                <w:spacing w:val="-5"/>
                <w:sz w:val="20"/>
              </w:rPr>
              <w:t>102</w:t>
            </w:r>
          </w:p>
        </w:tc>
        <w:tc>
          <w:tcPr>
            <w:tcW w:w="964" w:type="dxa"/>
            <w:shd w:val="clear" w:color="auto" w:fill="FFF1CC"/>
          </w:tcPr>
          <w:p>
            <w:pPr>
              <w:pStyle w:val="TableParagraph"/>
              <w:spacing w:before="115"/>
              <w:ind w:right="91"/>
              <w:rPr>
                <w:sz w:val="20"/>
              </w:rPr>
            </w:pPr>
            <w:r>
              <w:rPr>
                <w:spacing w:val="-5"/>
                <w:sz w:val="20"/>
              </w:rPr>
              <w:t>122</w:t>
            </w:r>
          </w:p>
        </w:tc>
        <w:tc>
          <w:tcPr>
            <w:tcW w:w="818" w:type="dxa"/>
            <w:shd w:val="clear" w:color="auto" w:fill="FFF1CC"/>
          </w:tcPr>
          <w:p>
            <w:pPr>
              <w:pStyle w:val="TableParagraph"/>
              <w:spacing w:before="115"/>
              <w:ind w:right="91"/>
              <w:rPr>
                <w:sz w:val="20"/>
              </w:rPr>
            </w:pPr>
            <w:r>
              <w:rPr>
                <w:spacing w:val="-5"/>
                <w:sz w:val="20"/>
              </w:rPr>
              <w:t>18</w:t>
            </w:r>
          </w:p>
        </w:tc>
        <w:tc>
          <w:tcPr>
            <w:tcW w:w="972" w:type="dxa"/>
            <w:shd w:val="clear" w:color="auto" w:fill="FFF1CC"/>
          </w:tcPr>
          <w:p>
            <w:pPr>
              <w:pStyle w:val="TableParagraph"/>
              <w:spacing w:before="115"/>
              <w:ind w:right="91"/>
              <w:rPr>
                <w:sz w:val="20"/>
              </w:rPr>
            </w:pPr>
            <w:r>
              <w:rPr>
                <w:spacing w:val="-5"/>
                <w:sz w:val="20"/>
              </w:rPr>
              <w:t>242</w:t>
            </w:r>
          </w:p>
        </w:tc>
        <w:tc>
          <w:tcPr>
            <w:tcW w:w="1011" w:type="dxa"/>
            <w:shd w:val="clear" w:color="auto" w:fill="FFF1CC"/>
          </w:tcPr>
          <w:p>
            <w:pPr>
              <w:pStyle w:val="TableParagraph"/>
              <w:spacing w:before="115"/>
              <w:ind w:left="18" w:right="5"/>
              <w:jc w:val="center"/>
              <w:rPr>
                <w:sz w:val="20"/>
              </w:rPr>
            </w:pPr>
            <w:r>
              <w:rPr>
                <w:spacing w:val="-5"/>
                <w:sz w:val="20"/>
              </w:rPr>
              <w:t>HS</w:t>
            </w:r>
          </w:p>
        </w:tc>
        <w:tc>
          <w:tcPr>
            <w:tcW w:w="1106" w:type="dxa"/>
            <w:shd w:val="clear" w:color="auto" w:fill="FFF1CC"/>
          </w:tcPr>
          <w:p>
            <w:pPr>
              <w:pStyle w:val="TableParagraph"/>
              <w:spacing w:before="115"/>
              <w:ind w:left="19"/>
              <w:jc w:val="center"/>
              <w:rPr>
                <w:sz w:val="20"/>
              </w:rPr>
            </w:pPr>
            <w:r>
              <w:rPr>
                <w:spacing w:val="-4"/>
                <w:sz w:val="20"/>
              </w:rPr>
              <w:t>None</w:t>
            </w:r>
          </w:p>
        </w:tc>
        <w:tc>
          <w:tcPr>
            <w:tcW w:w="900" w:type="dxa"/>
            <w:shd w:val="clear" w:color="auto" w:fill="FFF1CC"/>
          </w:tcPr>
          <w:p>
            <w:pPr>
              <w:pStyle w:val="TableParagraph"/>
              <w:spacing w:before="115"/>
              <w:ind w:left="16"/>
              <w:jc w:val="center"/>
              <w:rPr>
                <w:sz w:val="20"/>
              </w:rPr>
            </w:pPr>
            <w:r>
              <w:rPr>
                <w:spacing w:val="-2"/>
                <w:sz w:val="20"/>
              </w:rPr>
              <w:t>STOJT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27-</w:t>
            </w:r>
            <w:r>
              <w:rPr>
                <w:spacing w:val="-4"/>
                <w:sz w:val="20"/>
              </w:rPr>
              <w:t>1027</w:t>
            </w:r>
          </w:p>
        </w:tc>
        <w:tc>
          <w:tcPr>
            <w:tcW w:w="2520" w:type="dxa"/>
            <w:shd w:val="clear" w:color="auto" w:fill="FFE499"/>
          </w:tcPr>
          <w:p>
            <w:pPr>
              <w:pStyle w:val="TableParagraph"/>
              <w:spacing w:line="227" w:lineRule="exact"/>
              <w:ind w:left="108"/>
              <w:jc w:val="left"/>
              <w:rPr>
                <w:sz w:val="20"/>
              </w:rPr>
            </w:pPr>
            <w:r>
              <w:rPr>
                <w:sz w:val="20"/>
              </w:rPr>
              <w:t>Set</w:t>
            </w:r>
            <w:r>
              <w:rPr>
                <w:spacing w:val="-4"/>
                <w:sz w:val="20"/>
              </w:rPr>
              <w:t> </w:t>
            </w:r>
            <w:r>
              <w:rPr>
                <w:sz w:val="20"/>
              </w:rPr>
              <w:t>and</w:t>
            </w:r>
            <w:r>
              <w:rPr>
                <w:spacing w:val="-4"/>
                <w:sz w:val="20"/>
              </w:rPr>
              <w:t> </w:t>
            </w:r>
            <w:r>
              <w:rPr>
                <w:sz w:val="20"/>
              </w:rPr>
              <w:t>Exhibit</w:t>
            </w:r>
            <w:r>
              <w:rPr>
                <w:spacing w:val="-4"/>
                <w:sz w:val="20"/>
              </w:rPr>
              <w:t> </w:t>
            </w:r>
            <w:r>
              <w:rPr>
                <w:spacing w:val="-2"/>
                <w:sz w:val="20"/>
              </w:rPr>
              <w:t>Designers</w:t>
            </w:r>
          </w:p>
        </w:tc>
        <w:tc>
          <w:tcPr>
            <w:tcW w:w="1205" w:type="dxa"/>
            <w:shd w:val="clear" w:color="auto" w:fill="FFE499"/>
          </w:tcPr>
          <w:p>
            <w:pPr>
              <w:pStyle w:val="TableParagraph"/>
              <w:spacing w:line="222" w:lineRule="exact" w:before="11"/>
              <w:ind w:right="95"/>
              <w:rPr>
                <w:sz w:val="20"/>
              </w:rPr>
            </w:pPr>
            <w:r>
              <w:rPr>
                <w:spacing w:val="-5"/>
                <w:sz w:val="20"/>
              </w:rPr>
              <w:t>117</w:t>
            </w:r>
          </w:p>
        </w:tc>
        <w:tc>
          <w:tcPr>
            <w:tcW w:w="1214" w:type="dxa"/>
            <w:shd w:val="clear" w:color="auto" w:fill="FFE499"/>
          </w:tcPr>
          <w:p>
            <w:pPr>
              <w:pStyle w:val="TableParagraph"/>
              <w:spacing w:line="222" w:lineRule="exact" w:before="11"/>
              <w:ind w:right="94"/>
              <w:rPr>
                <w:sz w:val="20"/>
              </w:rPr>
            </w:pPr>
            <w:r>
              <w:rPr>
                <w:spacing w:val="-5"/>
                <w:sz w:val="20"/>
              </w:rPr>
              <w:t>123</w:t>
            </w:r>
          </w:p>
        </w:tc>
        <w:tc>
          <w:tcPr>
            <w:tcW w:w="873" w:type="dxa"/>
            <w:shd w:val="clear" w:color="auto" w:fill="FFE499"/>
          </w:tcPr>
          <w:p>
            <w:pPr>
              <w:pStyle w:val="TableParagraph"/>
              <w:spacing w:line="222" w:lineRule="exact" w:before="11"/>
              <w:ind w:right="94"/>
              <w:rPr>
                <w:sz w:val="20"/>
              </w:rPr>
            </w:pPr>
            <w:r>
              <w:rPr>
                <w:spacing w:val="-10"/>
                <w:sz w:val="20"/>
              </w:rPr>
              <w:t>6</w:t>
            </w:r>
          </w:p>
        </w:tc>
        <w:tc>
          <w:tcPr>
            <w:tcW w:w="863" w:type="dxa"/>
            <w:shd w:val="clear" w:color="auto" w:fill="FFE499"/>
          </w:tcPr>
          <w:p>
            <w:pPr>
              <w:pStyle w:val="TableParagraph"/>
              <w:spacing w:line="222" w:lineRule="exact" w:before="11"/>
              <w:ind w:left="196"/>
              <w:jc w:val="center"/>
              <w:rPr>
                <w:sz w:val="20"/>
              </w:rPr>
            </w:pPr>
            <w:r>
              <w:rPr>
                <w:spacing w:val="-2"/>
                <w:sz w:val="20"/>
              </w:rPr>
              <w:t>5.13%</w:t>
            </w:r>
          </w:p>
        </w:tc>
        <w:tc>
          <w:tcPr>
            <w:tcW w:w="770" w:type="dxa"/>
            <w:shd w:val="clear" w:color="auto" w:fill="FFE499"/>
          </w:tcPr>
          <w:p>
            <w:pPr>
              <w:pStyle w:val="TableParagraph"/>
              <w:spacing w:line="222" w:lineRule="exact" w:before="11"/>
              <w:ind w:right="90"/>
              <w:rPr>
                <w:sz w:val="20"/>
              </w:rPr>
            </w:pPr>
            <w:r>
              <w:rPr>
                <w:spacing w:val="-10"/>
                <w:sz w:val="20"/>
              </w:rPr>
              <w:t>3</w:t>
            </w:r>
          </w:p>
        </w:tc>
        <w:tc>
          <w:tcPr>
            <w:tcW w:w="964" w:type="dxa"/>
            <w:shd w:val="clear" w:color="auto" w:fill="FFE499"/>
          </w:tcPr>
          <w:p>
            <w:pPr>
              <w:pStyle w:val="TableParagraph"/>
              <w:spacing w:line="222" w:lineRule="exact" w:before="11"/>
              <w:ind w:right="91"/>
              <w:rPr>
                <w:sz w:val="20"/>
              </w:rPr>
            </w:pPr>
            <w:r>
              <w:rPr>
                <w:spacing w:val="-10"/>
                <w:sz w:val="20"/>
              </w:rPr>
              <w:t>6</w:t>
            </w:r>
          </w:p>
        </w:tc>
        <w:tc>
          <w:tcPr>
            <w:tcW w:w="818" w:type="dxa"/>
            <w:shd w:val="clear" w:color="auto" w:fill="FFE499"/>
          </w:tcPr>
          <w:p>
            <w:pPr>
              <w:pStyle w:val="TableParagraph"/>
              <w:spacing w:line="222" w:lineRule="exact" w:before="11"/>
              <w:ind w:right="91"/>
              <w:rPr>
                <w:sz w:val="20"/>
              </w:rPr>
            </w:pPr>
            <w:r>
              <w:rPr>
                <w:spacing w:val="-10"/>
                <w:sz w:val="20"/>
              </w:rPr>
              <w:t>1</w:t>
            </w:r>
          </w:p>
        </w:tc>
        <w:tc>
          <w:tcPr>
            <w:tcW w:w="972" w:type="dxa"/>
            <w:shd w:val="clear" w:color="auto" w:fill="FFE499"/>
          </w:tcPr>
          <w:p>
            <w:pPr>
              <w:pStyle w:val="TableParagraph"/>
              <w:spacing w:line="222" w:lineRule="exact" w:before="11"/>
              <w:ind w:right="91"/>
              <w:rPr>
                <w:sz w:val="20"/>
              </w:rPr>
            </w:pPr>
            <w:r>
              <w:rPr>
                <w:spacing w:val="-5"/>
                <w:sz w:val="20"/>
              </w:rPr>
              <w:t>10</w:t>
            </w:r>
          </w:p>
        </w:tc>
        <w:tc>
          <w:tcPr>
            <w:tcW w:w="1011" w:type="dxa"/>
            <w:shd w:val="clear" w:color="auto" w:fill="FFE499"/>
          </w:tcPr>
          <w:p>
            <w:pPr>
              <w:pStyle w:val="TableParagraph"/>
              <w:spacing w:line="222" w:lineRule="exact" w:before="11"/>
              <w:ind w:left="18" w:right="6"/>
              <w:jc w:val="center"/>
              <w:rPr>
                <w:sz w:val="20"/>
              </w:rPr>
            </w:pPr>
            <w:r>
              <w:rPr>
                <w:spacing w:val="-5"/>
                <w:sz w:val="20"/>
              </w:rPr>
              <w:t>BD</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9"/>
              <w:jc w:val="center"/>
              <w:rPr>
                <w:sz w:val="20"/>
              </w:rPr>
            </w:pPr>
            <w:r>
              <w:rPr>
                <w:spacing w:val="-4"/>
                <w:sz w:val="20"/>
              </w:rPr>
              <w:t>None</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27-</w:t>
            </w:r>
            <w:r>
              <w:rPr>
                <w:spacing w:val="-4"/>
                <w:sz w:val="20"/>
              </w:rPr>
              <w:t>1029</w:t>
            </w:r>
          </w:p>
        </w:tc>
        <w:tc>
          <w:tcPr>
            <w:tcW w:w="2520" w:type="dxa"/>
            <w:shd w:val="clear" w:color="auto" w:fill="FFF1CC"/>
          </w:tcPr>
          <w:p>
            <w:pPr>
              <w:pStyle w:val="TableParagraph"/>
              <w:spacing w:line="229" w:lineRule="exact"/>
              <w:ind w:left="108"/>
              <w:jc w:val="left"/>
              <w:rPr>
                <w:sz w:val="20"/>
              </w:rPr>
            </w:pPr>
            <w:r>
              <w:rPr>
                <w:sz w:val="20"/>
              </w:rPr>
              <w:t>Designers,</w:t>
            </w:r>
            <w:r>
              <w:rPr>
                <w:spacing w:val="-6"/>
                <w:sz w:val="20"/>
              </w:rPr>
              <w:t> </w:t>
            </w:r>
            <w:r>
              <w:rPr>
                <w:sz w:val="20"/>
              </w:rPr>
              <w:t>All</w:t>
            </w:r>
            <w:r>
              <w:rPr>
                <w:spacing w:val="-5"/>
                <w:sz w:val="20"/>
              </w:rPr>
              <w:t> </w:t>
            </w:r>
            <w:r>
              <w:rPr>
                <w:spacing w:val="-2"/>
                <w:sz w:val="20"/>
              </w:rPr>
              <w:t>Other</w:t>
            </w:r>
          </w:p>
        </w:tc>
        <w:tc>
          <w:tcPr>
            <w:tcW w:w="1205" w:type="dxa"/>
            <w:shd w:val="clear" w:color="auto" w:fill="FFF1CC"/>
          </w:tcPr>
          <w:p>
            <w:pPr>
              <w:pStyle w:val="TableParagraph"/>
              <w:spacing w:line="222" w:lineRule="exact" w:before="11"/>
              <w:ind w:right="95"/>
              <w:rPr>
                <w:sz w:val="20"/>
              </w:rPr>
            </w:pPr>
            <w:r>
              <w:rPr>
                <w:spacing w:val="-5"/>
                <w:sz w:val="20"/>
              </w:rPr>
              <w:t>113</w:t>
            </w:r>
          </w:p>
        </w:tc>
        <w:tc>
          <w:tcPr>
            <w:tcW w:w="1214" w:type="dxa"/>
            <w:shd w:val="clear" w:color="auto" w:fill="FFF1CC"/>
          </w:tcPr>
          <w:p>
            <w:pPr>
              <w:pStyle w:val="TableParagraph"/>
              <w:spacing w:line="222" w:lineRule="exact" w:before="11"/>
              <w:ind w:right="94"/>
              <w:rPr>
                <w:sz w:val="20"/>
              </w:rPr>
            </w:pPr>
            <w:r>
              <w:rPr>
                <w:spacing w:val="-5"/>
                <w:sz w:val="20"/>
              </w:rPr>
              <w:t>118</w:t>
            </w:r>
          </w:p>
        </w:tc>
        <w:tc>
          <w:tcPr>
            <w:tcW w:w="873" w:type="dxa"/>
            <w:shd w:val="clear" w:color="auto" w:fill="FFF1CC"/>
          </w:tcPr>
          <w:p>
            <w:pPr>
              <w:pStyle w:val="TableParagraph"/>
              <w:spacing w:line="222" w:lineRule="exact" w:before="11"/>
              <w:ind w:right="94"/>
              <w:rPr>
                <w:sz w:val="20"/>
              </w:rPr>
            </w:pPr>
            <w:r>
              <w:rPr>
                <w:spacing w:val="-10"/>
                <w:sz w:val="20"/>
              </w:rPr>
              <w:t>5</w:t>
            </w:r>
          </w:p>
        </w:tc>
        <w:tc>
          <w:tcPr>
            <w:tcW w:w="863" w:type="dxa"/>
            <w:shd w:val="clear" w:color="auto" w:fill="FFF1CC"/>
          </w:tcPr>
          <w:p>
            <w:pPr>
              <w:pStyle w:val="TableParagraph"/>
              <w:spacing w:line="222" w:lineRule="exact" w:before="11"/>
              <w:ind w:left="196"/>
              <w:jc w:val="center"/>
              <w:rPr>
                <w:sz w:val="20"/>
              </w:rPr>
            </w:pPr>
            <w:r>
              <w:rPr>
                <w:spacing w:val="-2"/>
                <w:sz w:val="20"/>
              </w:rPr>
              <w:t>4.42%</w:t>
            </w:r>
          </w:p>
        </w:tc>
        <w:tc>
          <w:tcPr>
            <w:tcW w:w="770" w:type="dxa"/>
            <w:shd w:val="clear" w:color="auto" w:fill="FFF1CC"/>
          </w:tcPr>
          <w:p>
            <w:pPr>
              <w:pStyle w:val="TableParagraph"/>
              <w:spacing w:line="222" w:lineRule="exact" w:before="11"/>
              <w:ind w:right="90"/>
              <w:rPr>
                <w:sz w:val="20"/>
              </w:rPr>
            </w:pPr>
            <w:r>
              <w:rPr>
                <w:spacing w:val="-10"/>
                <w:sz w:val="20"/>
              </w:rPr>
              <w:t>3</w:t>
            </w:r>
          </w:p>
        </w:tc>
        <w:tc>
          <w:tcPr>
            <w:tcW w:w="964" w:type="dxa"/>
            <w:shd w:val="clear" w:color="auto" w:fill="FFF1CC"/>
          </w:tcPr>
          <w:p>
            <w:pPr>
              <w:pStyle w:val="TableParagraph"/>
              <w:spacing w:line="222" w:lineRule="exact" w:before="11"/>
              <w:ind w:right="91"/>
              <w:rPr>
                <w:sz w:val="20"/>
              </w:rPr>
            </w:pPr>
            <w:r>
              <w:rPr>
                <w:spacing w:val="-10"/>
                <w:sz w:val="20"/>
              </w:rPr>
              <w:t>6</w:t>
            </w:r>
          </w:p>
        </w:tc>
        <w:tc>
          <w:tcPr>
            <w:tcW w:w="818" w:type="dxa"/>
            <w:shd w:val="clear" w:color="auto" w:fill="FFF1CC"/>
          </w:tcPr>
          <w:p>
            <w:pPr>
              <w:pStyle w:val="TableParagraph"/>
              <w:spacing w:line="222" w:lineRule="exact" w:before="11"/>
              <w:ind w:right="91"/>
              <w:rPr>
                <w:sz w:val="20"/>
              </w:rPr>
            </w:pPr>
            <w:r>
              <w:rPr>
                <w:spacing w:val="-10"/>
                <w:sz w:val="20"/>
              </w:rPr>
              <w:t>0</w:t>
            </w:r>
          </w:p>
        </w:tc>
        <w:tc>
          <w:tcPr>
            <w:tcW w:w="972" w:type="dxa"/>
            <w:shd w:val="clear" w:color="auto" w:fill="FFF1CC"/>
          </w:tcPr>
          <w:p>
            <w:pPr>
              <w:pStyle w:val="TableParagraph"/>
              <w:spacing w:line="222" w:lineRule="exact" w:before="11"/>
              <w:ind w:right="91"/>
              <w:rPr>
                <w:sz w:val="20"/>
              </w:rPr>
            </w:pPr>
            <w:r>
              <w:rPr>
                <w:spacing w:val="-10"/>
                <w:sz w:val="20"/>
              </w:rPr>
              <w:t>9</w:t>
            </w:r>
          </w:p>
        </w:tc>
        <w:tc>
          <w:tcPr>
            <w:tcW w:w="1011" w:type="dxa"/>
            <w:shd w:val="clear" w:color="auto" w:fill="FFF1CC"/>
          </w:tcPr>
          <w:p>
            <w:pPr>
              <w:pStyle w:val="TableParagraph"/>
              <w:spacing w:line="222" w:lineRule="exact" w:before="11"/>
              <w:ind w:left="18" w:right="6"/>
              <w:jc w:val="center"/>
              <w:rPr>
                <w:sz w:val="20"/>
              </w:rPr>
            </w:pPr>
            <w:r>
              <w:rPr>
                <w:spacing w:val="-5"/>
                <w:sz w:val="20"/>
              </w:rPr>
              <w:t>BD</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b/>
                <w:sz w:val="20"/>
              </w:rPr>
            </w:pPr>
            <w:r>
              <w:rPr>
                <w:b/>
                <w:spacing w:val="-2"/>
                <w:sz w:val="20"/>
              </w:rPr>
              <w:t>27-</w:t>
            </w:r>
            <w:r>
              <w:rPr>
                <w:b/>
                <w:spacing w:val="-4"/>
                <w:sz w:val="20"/>
              </w:rPr>
              <w:t>2000</w:t>
            </w:r>
          </w:p>
        </w:tc>
        <w:tc>
          <w:tcPr>
            <w:tcW w:w="2520" w:type="dxa"/>
            <w:shd w:val="clear" w:color="auto" w:fill="FFE499"/>
          </w:tcPr>
          <w:p>
            <w:pPr>
              <w:pStyle w:val="TableParagraph"/>
              <w:spacing w:line="230" w:lineRule="exact"/>
              <w:ind w:left="108"/>
              <w:jc w:val="left"/>
              <w:rPr>
                <w:b/>
                <w:sz w:val="20"/>
              </w:rPr>
            </w:pPr>
            <w:r>
              <w:rPr>
                <w:b/>
                <w:sz w:val="20"/>
              </w:rPr>
              <w:t>Entertainers</w:t>
            </w:r>
            <w:r>
              <w:rPr>
                <w:b/>
                <w:spacing w:val="-12"/>
                <w:sz w:val="20"/>
              </w:rPr>
              <w:t> </w:t>
            </w:r>
            <w:r>
              <w:rPr>
                <w:b/>
                <w:sz w:val="20"/>
              </w:rPr>
              <w:t>and</w:t>
            </w:r>
            <w:r>
              <w:rPr>
                <w:b/>
                <w:spacing w:val="-11"/>
                <w:sz w:val="20"/>
              </w:rPr>
              <w:t> </w:t>
            </w:r>
            <w:r>
              <w:rPr>
                <w:b/>
                <w:sz w:val="20"/>
              </w:rPr>
              <w:t>Performers, Sports and Related Workers</w:t>
            </w:r>
          </w:p>
        </w:tc>
        <w:tc>
          <w:tcPr>
            <w:tcW w:w="1205" w:type="dxa"/>
            <w:shd w:val="clear" w:color="auto" w:fill="FFE499"/>
          </w:tcPr>
          <w:p>
            <w:pPr>
              <w:pStyle w:val="TableParagraph"/>
              <w:spacing w:before="114"/>
              <w:ind w:right="95"/>
              <w:rPr>
                <w:b/>
                <w:sz w:val="20"/>
              </w:rPr>
            </w:pPr>
            <w:r>
              <w:rPr>
                <w:b/>
                <w:spacing w:val="-2"/>
                <w:sz w:val="20"/>
              </w:rPr>
              <w:t>3,939</w:t>
            </w:r>
          </w:p>
        </w:tc>
        <w:tc>
          <w:tcPr>
            <w:tcW w:w="1214" w:type="dxa"/>
            <w:shd w:val="clear" w:color="auto" w:fill="FFE499"/>
          </w:tcPr>
          <w:p>
            <w:pPr>
              <w:pStyle w:val="TableParagraph"/>
              <w:spacing w:before="114"/>
              <w:ind w:right="94"/>
              <w:rPr>
                <w:b/>
                <w:sz w:val="20"/>
              </w:rPr>
            </w:pPr>
            <w:r>
              <w:rPr>
                <w:b/>
                <w:spacing w:val="-2"/>
                <w:sz w:val="20"/>
              </w:rPr>
              <w:t>4,367</w:t>
            </w:r>
          </w:p>
        </w:tc>
        <w:tc>
          <w:tcPr>
            <w:tcW w:w="873" w:type="dxa"/>
            <w:shd w:val="clear" w:color="auto" w:fill="FFE499"/>
          </w:tcPr>
          <w:p>
            <w:pPr>
              <w:pStyle w:val="TableParagraph"/>
              <w:spacing w:before="114"/>
              <w:ind w:right="94"/>
              <w:rPr>
                <w:b/>
                <w:sz w:val="20"/>
              </w:rPr>
            </w:pPr>
            <w:r>
              <w:rPr>
                <w:b/>
                <w:spacing w:val="-5"/>
                <w:sz w:val="20"/>
              </w:rPr>
              <w:t>428</w:t>
            </w:r>
          </w:p>
        </w:tc>
        <w:tc>
          <w:tcPr>
            <w:tcW w:w="863" w:type="dxa"/>
            <w:shd w:val="clear" w:color="auto" w:fill="FFE499"/>
          </w:tcPr>
          <w:p>
            <w:pPr>
              <w:pStyle w:val="TableParagraph"/>
              <w:spacing w:before="114"/>
              <w:ind w:left="141" w:right="36"/>
              <w:jc w:val="center"/>
              <w:rPr>
                <w:b/>
                <w:sz w:val="20"/>
              </w:rPr>
            </w:pPr>
            <w:r>
              <w:rPr>
                <w:b/>
                <w:spacing w:val="-2"/>
                <w:sz w:val="20"/>
              </w:rPr>
              <w:t>10.87%</w:t>
            </w:r>
          </w:p>
        </w:tc>
        <w:tc>
          <w:tcPr>
            <w:tcW w:w="770" w:type="dxa"/>
            <w:shd w:val="clear" w:color="auto" w:fill="FFE499"/>
          </w:tcPr>
          <w:p>
            <w:pPr>
              <w:pStyle w:val="TableParagraph"/>
              <w:spacing w:before="114"/>
              <w:ind w:right="89"/>
              <w:rPr>
                <w:b/>
                <w:sz w:val="20"/>
              </w:rPr>
            </w:pPr>
            <w:r>
              <w:rPr>
                <w:b/>
                <w:spacing w:val="-5"/>
                <w:sz w:val="20"/>
              </w:rPr>
              <w:t>219</w:t>
            </w:r>
          </w:p>
        </w:tc>
        <w:tc>
          <w:tcPr>
            <w:tcW w:w="964" w:type="dxa"/>
            <w:shd w:val="clear" w:color="auto" w:fill="FFE499"/>
          </w:tcPr>
          <w:p>
            <w:pPr>
              <w:pStyle w:val="TableParagraph"/>
              <w:spacing w:before="114"/>
              <w:ind w:right="91"/>
              <w:rPr>
                <w:b/>
                <w:sz w:val="20"/>
              </w:rPr>
            </w:pPr>
            <w:r>
              <w:rPr>
                <w:b/>
                <w:spacing w:val="-5"/>
                <w:sz w:val="20"/>
              </w:rPr>
              <w:t>254</w:t>
            </w:r>
          </w:p>
        </w:tc>
        <w:tc>
          <w:tcPr>
            <w:tcW w:w="818" w:type="dxa"/>
            <w:shd w:val="clear" w:color="auto" w:fill="FFE499"/>
          </w:tcPr>
          <w:p>
            <w:pPr>
              <w:pStyle w:val="TableParagraph"/>
              <w:spacing w:before="114"/>
              <w:ind w:right="91"/>
              <w:rPr>
                <w:b/>
                <w:sz w:val="20"/>
              </w:rPr>
            </w:pPr>
            <w:r>
              <w:rPr>
                <w:b/>
                <w:spacing w:val="-5"/>
                <w:sz w:val="20"/>
              </w:rPr>
              <w:t>43</w:t>
            </w:r>
          </w:p>
        </w:tc>
        <w:tc>
          <w:tcPr>
            <w:tcW w:w="972" w:type="dxa"/>
            <w:shd w:val="clear" w:color="auto" w:fill="FFE499"/>
          </w:tcPr>
          <w:p>
            <w:pPr>
              <w:pStyle w:val="TableParagraph"/>
              <w:spacing w:before="114"/>
              <w:ind w:right="91"/>
              <w:rPr>
                <w:b/>
                <w:sz w:val="20"/>
              </w:rPr>
            </w:pPr>
            <w:r>
              <w:rPr>
                <w:b/>
                <w:spacing w:val="-5"/>
                <w:sz w:val="20"/>
              </w:rPr>
              <w:t>516</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27-</w:t>
            </w:r>
            <w:r>
              <w:rPr>
                <w:spacing w:val="-4"/>
                <w:sz w:val="20"/>
              </w:rPr>
              <w:t>2011</w:t>
            </w:r>
          </w:p>
        </w:tc>
        <w:tc>
          <w:tcPr>
            <w:tcW w:w="2520" w:type="dxa"/>
            <w:shd w:val="clear" w:color="auto" w:fill="FFF1CC"/>
          </w:tcPr>
          <w:p>
            <w:pPr>
              <w:pStyle w:val="TableParagraph"/>
              <w:spacing w:line="229" w:lineRule="exact"/>
              <w:ind w:left="108"/>
              <w:jc w:val="left"/>
              <w:rPr>
                <w:sz w:val="20"/>
              </w:rPr>
            </w:pPr>
            <w:r>
              <w:rPr>
                <w:spacing w:val="-2"/>
                <w:sz w:val="20"/>
              </w:rPr>
              <w:t>Actors</w:t>
            </w:r>
          </w:p>
        </w:tc>
        <w:tc>
          <w:tcPr>
            <w:tcW w:w="1205" w:type="dxa"/>
            <w:shd w:val="clear" w:color="auto" w:fill="FFF1CC"/>
          </w:tcPr>
          <w:p>
            <w:pPr>
              <w:pStyle w:val="TableParagraph"/>
              <w:spacing w:line="222" w:lineRule="exact" w:before="11"/>
              <w:ind w:right="95"/>
              <w:rPr>
                <w:sz w:val="20"/>
              </w:rPr>
            </w:pPr>
            <w:r>
              <w:rPr>
                <w:spacing w:val="-5"/>
                <w:sz w:val="20"/>
              </w:rPr>
              <w:t>173</w:t>
            </w:r>
          </w:p>
        </w:tc>
        <w:tc>
          <w:tcPr>
            <w:tcW w:w="1214" w:type="dxa"/>
            <w:shd w:val="clear" w:color="auto" w:fill="FFF1CC"/>
          </w:tcPr>
          <w:p>
            <w:pPr>
              <w:pStyle w:val="TableParagraph"/>
              <w:spacing w:line="222" w:lineRule="exact" w:before="11"/>
              <w:ind w:right="94"/>
              <w:rPr>
                <w:sz w:val="20"/>
              </w:rPr>
            </w:pPr>
            <w:r>
              <w:rPr>
                <w:spacing w:val="-5"/>
                <w:sz w:val="20"/>
              </w:rPr>
              <w:t>178</w:t>
            </w:r>
          </w:p>
        </w:tc>
        <w:tc>
          <w:tcPr>
            <w:tcW w:w="873" w:type="dxa"/>
            <w:shd w:val="clear" w:color="auto" w:fill="FFF1CC"/>
          </w:tcPr>
          <w:p>
            <w:pPr>
              <w:pStyle w:val="TableParagraph"/>
              <w:spacing w:line="222" w:lineRule="exact" w:before="11"/>
              <w:ind w:right="94"/>
              <w:rPr>
                <w:sz w:val="20"/>
              </w:rPr>
            </w:pPr>
            <w:r>
              <w:rPr>
                <w:spacing w:val="-10"/>
                <w:sz w:val="20"/>
              </w:rPr>
              <w:t>5</w:t>
            </w:r>
          </w:p>
        </w:tc>
        <w:tc>
          <w:tcPr>
            <w:tcW w:w="863" w:type="dxa"/>
            <w:shd w:val="clear" w:color="auto" w:fill="FFF1CC"/>
          </w:tcPr>
          <w:p>
            <w:pPr>
              <w:pStyle w:val="TableParagraph"/>
              <w:spacing w:line="222" w:lineRule="exact" w:before="11"/>
              <w:ind w:left="196"/>
              <w:jc w:val="center"/>
              <w:rPr>
                <w:sz w:val="20"/>
              </w:rPr>
            </w:pPr>
            <w:r>
              <w:rPr>
                <w:spacing w:val="-2"/>
                <w:sz w:val="20"/>
              </w:rPr>
              <w:t>2.89%</w:t>
            </w:r>
          </w:p>
        </w:tc>
        <w:tc>
          <w:tcPr>
            <w:tcW w:w="770" w:type="dxa"/>
            <w:shd w:val="clear" w:color="auto" w:fill="FFF1CC"/>
          </w:tcPr>
          <w:p>
            <w:pPr>
              <w:pStyle w:val="TableParagraph"/>
              <w:spacing w:line="222" w:lineRule="exact" w:before="11"/>
              <w:ind w:right="90"/>
              <w:rPr>
                <w:sz w:val="20"/>
              </w:rPr>
            </w:pPr>
            <w:r>
              <w:rPr>
                <w:spacing w:val="-10"/>
                <w:sz w:val="20"/>
              </w:rPr>
              <w:t>8</w:t>
            </w:r>
          </w:p>
        </w:tc>
        <w:tc>
          <w:tcPr>
            <w:tcW w:w="964" w:type="dxa"/>
            <w:shd w:val="clear" w:color="auto" w:fill="FFF1CC"/>
          </w:tcPr>
          <w:p>
            <w:pPr>
              <w:pStyle w:val="TableParagraph"/>
              <w:spacing w:line="222" w:lineRule="exact" w:before="11"/>
              <w:ind w:right="91"/>
              <w:rPr>
                <w:sz w:val="20"/>
              </w:rPr>
            </w:pPr>
            <w:r>
              <w:rPr>
                <w:spacing w:val="-5"/>
                <w:sz w:val="20"/>
              </w:rPr>
              <w:t>11</w:t>
            </w:r>
          </w:p>
        </w:tc>
        <w:tc>
          <w:tcPr>
            <w:tcW w:w="818" w:type="dxa"/>
            <w:shd w:val="clear" w:color="auto" w:fill="FFF1CC"/>
          </w:tcPr>
          <w:p>
            <w:pPr>
              <w:pStyle w:val="TableParagraph"/>
              <w:spacing w:line="222" w:lineRule="exact" w:before="11"/>
              <w:ind w:right="91"/>
              <w:rPr>
                <w:sz w:val="20"/>
              </w:rPr>
            </w:pPr>
            <w:r>
              <w:rPr>
                <w:spacing w:val="-10"/>
                <w:sz w:val="20"/>
              </w:rPr>
              <w:t>0</w:t>
            </w:r>
          </w:p>
        </w:tc>
        <w:tc>
          <w:tcPr>
            <w:tcW w:w="972" w:type="dxa"/>
            <w:shd w:val="clear" w:color="auto" w:fill="FFF1CC"/>
          </w:tcPr>
          <w:p>
            <w:pPr>
              <w:pStyle w:val="TableParagraph"/>
              <w:spacing w:line="222" w:lineRule="exact" w:before="11"/>
              <w:ind w:right="91"/>
              <w:rPr>
                <w:sz w:val="20"/>
              </w:rPr>
            </w:pPr>
            <w:r>
              <w:rPr>
                <w:spacing w:val="-5"/>
                <w:sz w:val="20"/>
              </w:rPr>
              <w:t>19</w:t>
            </w:r>
          </w:p>
        </w:tc>
        <w:tc>
          <w:tcPr>
            <w:tcW w:w="1011" w:type="dxa"/>
            <w:shd w:val="clear" w:color="auto" w:fill="FFF1CC"/>
          </w:tcPr>
          <w:p>
            <w:pPr>
              <w:pStyle w:val="TableParagraph"/>
              <w:spacing w:line="222" w:lineRule="exact" w:before="11"/>
              <w:ind w:left="18" w:right="6"/>
              <w:jc w:val="center"/>
              <w:rPr>
                <w:sz w:val="20"/>
              </w:rPr>
            </w:pPr>
            <w:r>
              <w:rPr>
                <w:spacing w:val="-5"/>
                <w:sz w:val="20"/>
              </w:rPr>
              <w:t>SC</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9"/>
              <w:jc w:val="center"/>
              <w:rPr>
                <w:sz w:val="20"/>
              </w:rPr>
            </w:pPr>
            <w:r>
              <w:rPr>
                <w:spacing w:val="-2"/>
                <w:sz w:val="20"/>
              </w:rPr>
              <w:t>LTOJT</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27-</w:t>
            </w:r>
            <w:r>
              <w:rPr>
                <w:spacing w:val="-4"/>
                <w:sz w:val="20"/>
              </w:rPr>
              <w:t>2012</w:t>
            </w:r>
          </w:p>
        </w:tc>
        <w:tc>
          <w:tcPr>
            <w:tcW w:w="2520" w:type="dxa"/>
            <w:shd w:val="clear" w:color="auto" w:fill="FFE499"/>
          </w:tcPr>
          <w:p>
            <w:pPr>
              <w:pStyle w:val="TableParagraph"/>
              <w:spacing w:line="229" w:lineRule="exact"/>
              <w:ind w:left="108"/>
              <w:jc w:val="left"/>
              <w:rPr>
                <w:sz w:val="20"/>
              </w:rPr>
            </w:pPr>
            <w:r>
              <w:rPr>
                <w:sz w:val="20"/>
              </w:rPr>
              <w:t>Producers</w:t>
            </w:r>
            <w:r>
              <w:rPr>
                <w:spacing w:val="-7"/>
                <w:sz w:val="20"/>
              </w:rPr>
              <w:t> </w:t>
            </w:r>
            <w:r>
              <w:rPr>
                <w:sz w:val="20"/>
              </w:rPr>
              <w:t>and</w:t>
            </w:r>
            <w:r>
              <w:rPr>
                <w:spacing w:val="-7"/>
                <w:sz w:val="20"/>
              </w:rPr>
              <w:t> </w:t>
            </w:r>
            <w:r>
              <w:rPr>
                <w:spacing w:val="-2"/>
                <w:sz w:val="20"/>
              </w:rPr>
              <w:t>Directors</w:t>
            </w:r>
          </w:p>
        </w:tc>
        <w:tc>
          <w:tcPr>
            <w:tcW w:w="1205" w:type="dxa"/>
            <w:shd w:val="clear" w:color="auto" w:fill="FFE499"/>
          </w:tcPr>
          <w:p>
            <w:pPr>
              <w:pStyle w:val="TableParagraph"/>
              <w:spacing w:line="225" w:lineRule="exact" w:before="11"/>
              <w:ind w:right="95"/>
              <w:rPr>
                <w:sz w:val="20"/>
              </w:rPr>
            </w:pPr>
            <w:r>
              <w:rPr>
                <w:spacing w:val="-5"/>
                <w:sz w:val="20"/>
              </w:rPr>
              <w:t>582</w:t>
            </w:r>
          </w:p>
        </w:tc>
        <w:tc>
          <w:tcPr>
            <w:tcW w:w="1214" w:type="dxa"/>
            <w:shd w:val="clear" w:color="auto" w:fill="FFE499"/>
          </w:tcPr>
          <w:p>
            <w:pPr>
              <w:pStyle w:val="TableParagraph"/>
              <w:spacing w:line="225" w:lineRule="exact" w:before="11"/>
              <w:ind w:right="94"/>
              <w:rPr>
                <w:sz w:val="20"/>
              </w:rPr>
            </w:pPr>
            <w:r>
              <w:rPr>
                <w:spacing w:val="-5"/>
                <w:sz w:val="20"/>
              </w:rPr>
              <w:t>633</w:t>
            </w:r>
          </w:p>
        </w:tc>
        <w:tc>
          <w:tcPr>
            <w:tcW w:w="873" w:type="dxa"/>
            <w:shd w:val="clear" w:color="auto" w:fill="FFE499"/>
          </w:tcPr>
          <w:p>
            <w:pPr>
              <w:pStyle w:val="TableParagraph"/>
              <w:spacing w:line="225" w:lineRule="exact" w:before="11"/>
              <w:ind w:right="94"/>
              <w:rPr>
                <w:sz w:val="20"/>
              </w:rPr>
            </w:pPr>
            <w:r>
              <w:rPr>
                <w:spacing w:val="-5"/>
                <w:sz w:val="20"/>
              </w:rPr>
              <w:t>51</w:t>
            </w:r>
          </w:p>
        </w:tc>
        <w:tc>
          <w:tcPr>
            <w:tcW w:w="863" w:type="dxa"/>
            <w:shd w:val="clear" w:color="auto" w:fill="FFE499"/>
          </w:tcPr>
          <w:p>
            <w:pPr>
              <w:pStyle w:val="TableParagraph"/>
              <w:spacing w:line="225" w:lineRule="exact" w:before="11"/>
              <w:ind w:left="196"/>
              <w:jc w:val="center"/>
              <w:rPr>
                <w:sz w:val="20"/>
              </w:rPr>
            </w:pPr>
            <w:r>
              <w:rPr>
                <w:spacing w:val="-2"/>
                <w:sz w:val="20"/>
              </w:rPr>
              <w:t>8.76%</w:t>
            </w:r>
          </w:p>
        </w:tc>
        <w:tc>
          <w:tcPr>
            <w:tcW w:w="770" w:type="dxa"/>
            <w:shd w:val="clear" w:color="auto" w:fill="FFE499"/>
          </w:tcPr>
          <w:p>
            <w:pPr>
              <w:pStyle w:val="TableParagraph"/>
              <w:spacing w:line="225" w:lineRule="exact" w:before="11"/>
              <w:ind w:right="89"/>
              <w:rPr>
                <w:sz w:val="20"/>
              </w:rPr>
            </w:pPr>
            <w:r>
              <w:rPr>
                <w:spacing w:val="-5"/>
                <w:sz w:val="20"/>
              </w:rPr>
              <w:t>13</w:t>
            </w:r>
          </w:p>
        </w:tc>
        <w:tc>
          <w:tcPr>
            <w:tcW w:w="964" w:type="dxa"/>
            <w:shd w:val="clear" w:color="auto" w:fill="FFE499"/>
          </w:tcPr>
          <w:p>
            <w:pPr>
              <w:pStyle w:val="TableParagraph"/>
              <w:spacing w:line="225" w:lineRule="exact" w:before="11"/>
              <w:ind w:right="91"/>
              <w:rPr>
                <w:sz w:val="20"/>
              </w:rPr>
            </w:pPr>
            <w:r>
              <w:rPr>
                <w:spacing w:val="-5"/>
                <w:sz w:val="20"/>
              </w:rPr>
              <w:t>30</w:t>
            </w:r>
          </w:p>
        </w:tc>
        <w:tc>
          <w:tcPr>
            <w:tcW w:w="818" w:type="dxa"/>
            <w:shd w:val="clear" w:color="auto" w:fill="FFE499"/>
          </w:tcPr>
          <w:p>
            <w:pPr>
              <w:pStyle w:val="TableParagraph"/>
              <w:spacing w:line="225" w:lineRule="exact" w:before="11"/>
              <w:ind w:right="91"/>
              <w:rPr>
                <w:sz w:val="20"/>
              </w:rPr>
            </w:pPr>
            <w:r>
              <w:rPr>
                <w:spacing w:val="-10"/>
                <w:sz w:val="20"/>
              </w:rPr>
              <w:t>5</w:t>
            </w:r>
          </w:p>
        </w:tc>
        <w:tc>
          <w:tcPr>
            <w:tcW w:w="972" w:type="dxa"/>
            <w:shd w:val="clear" w:color="auto" w:fill="FFE499"/>
          </w:tcPr>
          <w:p>
            <w:pPr>
              <w:pStyle w:val="TableParagraph"/>
              <w:spacing w:line="225" w:lineRule="exact" w:before="11"/>
              <w:ind w:right="91"/>
              <w:rPr>
                <w:sz w:val="20"/>
              </w:rPr>
            </w:pPr>
            <w:r>
              <w:rPr>
                <w:spacing w:val="-5"/>
                <w:sz w:val="20"/>
              </w:rPr>
              <w:t>48</w:t>
            </w:r>
          </w:p>
        </w:tc>
        <w:tc>
          <w:tcPr>
            <w:tcW w:w="1011" w:type="dxa"/>
            <w:shd w:val="clear" w:color="auto" w:fill="FFE499"/>
          </w:tcPr>
          <w:p>
            <w:pPr>
              <w:pStyle w:val="TableParagraph"/>
              <w:spacing w:line="225" w:lineRule="exact" w:before="11"/>
              <w:ind w:left="18" w:right="6"/>
              <w:jc w:val="center"/>
              <w:rPr>
                <w:sz w:val="20"/>
              </w:rPr>
            </w:pPr>
            <w:r>
              <w:rPr>
                <w:spacing w:val="-5"/>
                <w:sz w:val="20"/>
              </w:rPr>
              <w:t>BD</w:t>
            </w:r>
          </w:p>
        </w:tc>
        <w:tc>
          <w:tcPr>
            <w:tcW w:w="1106" w:type="dxa"/>
            <w:shd w:val="clear" w:color="auto" w:fill="FFE499"/>
          </w:tcPr>
          <w:p>
            <w:pPr>
              <w:pStyle w:val="TableParagraph"/>
              <w:spacing w:line="225" w:lineRule="exact" w:before="11"/>
              <w:ind w:left="19" w:right="2"/>
              <w:jc w:val="center"/>
              <w:rPr>
                <w:sz w:val="20"/>
              </w:rPr>
            </w:pPr>
            <w:r>
              <w:rPr>
                <w:spacing w:val="-5"/>
                <w:sz w:val="20"/>
              </w:rPr>
              <w:t>&lt;5</w:t>
            </w:r>
          </w:p>
        </w:tc>
        <w:tc>
          <w:tcPr>
            <w:tcW w:w="900" w:type="dxa"/>
            <w:shd w:val="clear" w:color="auto" w:fill="FFE499"/>
          </w:tcPr>
          <w:p>
            <w:pPr>
              <w:pStyle w:val="TableParagraph"/>
              <w:spacing w:line="225" w:lineRule="exact" w:before="11"/>
              <w:ind w:left="19"/>
              <w:jc w:val="center"/>
              <w:rPr>
                <w:sz w:val="20"/>
              </w:rPr>
            </w:pPr>
            <w:r>
              <w:rPr>
                <w:spacing w:val="-4"/>
                <w:sz w:val="20"/>
              </w:rPr>
              <w:t>None</w:t>
            </w:r>
          </w:p>
        </w:tc>
      </w:tr>
      <w:tr>
        <w:trPr>
          <w:trHeight w:val="254" w:hRule="atLeast"/>
        </w:trPr>
        <w:tc>
          <w:tcPr>
            <w:tcW w:w="895" w:type="dxa"/>
            <w:shd w:val="clear" w:color="auto" w:fill="FFC000"/>
          </w:tcPr>
          <w:p>
            <w:pPr>
              <w:pStyle w:val="TableParagraph"/>
              <w:spacing w:line="222" w:lineRule="exact" w:before="11"/>
              <w:ind w:left="10" w:right="1"/>
              <w:jc w:val="center"/>
              <w:rPr>
                <w:sz w:val="20"/>
              </w:rPr>
            </w:pPr>
            <w:r>
              <w:rPr>
                <w:spacing w:val="-2"/>
                <w:sz w:val="20"/>
              </w:rPr>
              <w:t>27-</w:t>
            </w:r>
            <w:r>
              <w:rPr>
                <w:spacing w:val="-4"/>
                <w:sz w:val="20"/>
              </w:rPr>
              <w:t>2022</w:t>
            </w:r>
          </w:p>
        </w:tc>
        <w:tc>
          <w:tcPr>
            <w:tcW w:w="2520" w:type="dxa"/>
            <w:shd w:val="clear" w:color="auto" w:fill="FFF1CC"/>
          </w:tcPr>
          <w:p>
            <w:pPr>
              <w:pStyle w:val="TableParagraph"/>
              <w:spacing w:line="227" w:lineRule="exact"/>
              <w:ind w:left="108"/>
              <w:jc w:val="left"/>
              <w:rPr>
                <w:sz w:val="20"/>
              </w:rPr>
            </w:pPr>
            <w:r>
              <w:rPr>
                <w:sz w:val="20"/>
              </w:rPr>
              <w:t>Coaches</w:t>
            </w:r>
            <w:r>
              <w:rPr>
                <w:spacing w:val="-6"/>
                <w:sz w:val="20"/>
              </w:rPr>
              <w:t> </w:t>
            </w:r>
            <w:r>
              <w:rPr>
                <w:sz w:val="20"/>
              </w:rPr>
              <w:t>and</w:t>
            </w:r>
            <w:r>
              <w:rPr>
                <w:spacing w:val="-5"/>
                <w:sz w:val="20"/>
              </w:rPr>
              <w:t> </w:t>
            </w:r>
            <w:r>
              <w:rPr>
                <w:spacing w:val="-2"/>
                <w:sz w:val="20"/>
              </w:rPr>
              <w:t>Scouts</w:t>
            </w:r>
          </w:p>
        </w:tc>
        <w:tc>
          <w:tcPr>
            <w:tcW w:w="1205" w:type="dxa"/>
            <w:shd w:val="clear" w:color="auto" w:fill="FFF1CC"/>
          </w:tcPr>
          <w:p>
            <w:pPr>
              <w:pStyle w:val="TableParagraph"/>
              <w:spacing w:line="222" w:lineRule="exact" w:before="11"/>
              <w:ind w:right="95"/>
              <w:rPr>
                <w:sz w:val="20"/>
              </w:rPr>
            </w:pPr>
            <w:r>
              <w:rPr>
                <w:spacing w:val="-2"/>
                <w:sz w:val="20"/>
              </w:rPr>
              <w:t>2,542</w:t>
            </w:r>
          </w:p>
        </w:tc>
        <w:tc>
          <w:tcPr>
            <w:tcW w:w="1214" w:type="dxa"/>
            <w:shd w:val="clear" w:color="auto" w:fill="FFF1CC"/>
          </w:tcPr>
          <w:p>
            <w:pPr>
              <w:pStyle w:val="TableParagraph"/>
              <w:spacing w:line="222" w:lineRule="exact" w:before="11"/>
              <w:ind w:right="94"/>
              <w:rPr>
                <w:sz w:val="20"/>
              </w:rPr>
            </w:pPr>
            <w:r>
              <w:rPr>
                <w:spacing w:val="-2"/>
                <w:sz w:val="20"/>
              </w:rPr>
              <w:t>2,824</w:t>
            </w:r>
          </w:p>
        </w:tc>
        <w:tc>
          <w:tcPr>
            <w:tcW w:w="873" w:type="dxa"/>
            <w:shd w:val="clear" w:color="auto" w:fill="FFF1CC"/>
          </w:tcPr>
          <w:p>
            <w:pPr>
              <w:pStyle w:val="TableParagraph"/>
              <w:spacing w:line="222" w:lineRule="exact" w:before="11"/>
              <w:ind w:right="94"/>
              <w:rPr>
                <w:sz w:val="20"/>
              </w:rPr>
            </w:pPr>
            <w:r>
              <w:rPr>
                <w:spacing w:val="-5"/>
                <w:sz w:val="20"/>
              </w:rPr>
              <w:t>282</w:t>
            </w:r>
          </w:p>
        </w:tc>
        <w:tc>
          <w:tcPr>
            <w:tcW w:w="863" w:type="dxa"/>
            <w:shd w:val="clear" w:color="auto" w:fill="FFF1CC"/>
          </w:tcPr>
          <w:p>
            <w:pPr>
              <w:pStyle w:val="TableParagraph"/>
              <w:spacing w:line="222" w:lineRule="exact" w:before="11"/>
              <w:ind w:left="141" w:right="36"/>
              <w:jc w:val="center"/>
              <w:rPr>
                <w:sz w:val="20"/>
              </w:rPr>
            </w:pPr>
            <w:r>
              <w:rPr>
                <w:spacing w:val="-2"/>
                <w:sz w:val="20"/>
              </w:rPr>
              <w:t>11.09%</w:t>
            </w:r>
          </w:p>
        </w:tc>
        <w:tc>
          <w:tcPr>
            <w:tcW w:w="770" w:type="dxa"/>
            <w:shd w:val="clear" w:color="auto" w:fill="FFF1CC"/>
          </w:tcPr>
          <w:p>
            <w:pPr>
              <w:pStyle w:val="TableParagraph"/>
              <w:spacing w:line="222" w:lineRule="exact" w:before="11"/>
              <w:ind w:right="89"/>
              <w:rPr>
                <w:sz w:val="20"/>
              </w:rPr>
            </w:pPr>
            <w:r>
              <w:rPr>
                <w:spacing w:val="-5"/>
                <w:sz w:val="20"/>
              </w:rPr>
              <w:t>160</w:t>
            </w:r>
          </w:p>
        </w:tc>
        <w:tc>
          <w:tcPr>
            <w:tcW w:w="964" w:type="dxa"/>
            <w:shd w:val="clear" w:color="auto" w:fill="FFF1CC"/>
          </w:tcPr>
          <w:p>
            <w:pPr>
              <w:pStyle w:val="TableParagraph"/>
              <w:spacing w:line="222" w:lineRule="exact" w:before="11"/>
              <w:ind w:right="91"/>
              <w:rPr>
                <w:sz w:val="20"/>
              </w:rPr>
            </w:pPr>
            <w:r>
              <w:rPr>
                <w:spacing w:val="-5"/>
                <w:sz w:val="20"/>
              </w:rPr>
              <w:t>178</w:t>
            </w:r>
          </w:p>
        </w:tc>
        <w:tc>
          <w:tcPr>
            <w:tcW w:w="818" w:type="dxa"/>
            <w:shd w:val="clear" w:color="auto" w:fill="FFF1CC"/>
          </w:tcPr>
          <w:p>
            <w:pPr>
              <w:pStyle w:val="TableParagraph"/>
              <w:spacing w:line="222" w:lineRule="exact" w:before="11"/>
              <w:ind w:right="91"/>
              <w:rPr>
                <w:sz w:val="20"/>
              </w:rPr>
            </w:pPr>
            <w:r>
              <w:rPr>
                <w:spacing w:val="-5"/>
                <w:sz w:val="20"/>
              </w:rPr>
              <w:t>28</w:t>
            </w:r>
          </w:p>
        </w:tc>
        <w:tc>
          <w:tcPr>
            <w:tcW w:w="972" w:type="dxa"/>
            <w:shd w:val="clear" w:color="auto" w:fill="FFF1CC"/>
          </w:tcPr>
          <w:p>
            <w:pPr>
              <w:pStyle w:val="TableParagraph"/>
              <w:spacing w:line="222" w:lineRule="exact" w:before="11"/>
              <w:ind w:right="91"/>
              <w:rPr>
                <w:sz w:val="20"/>
              </w:rPr>
            </w:pPr>
            <w:r>
              <w:rPr>
                <w:spacing w:val="-5"/>
                <w:sz w:val="20"/>
              </w:rPr>
              <w:t>366</w:t>
            </w:r>
          </w:p>
        </w:tc>
        <w:tc>
          <w:tcPr>
            <w:tcW w:w="1011" w:type="dxa"/>
            <w:shd w:val="clear" w:color="auto" w:fill="FFF1CC"/>
          </w:tcPr>
          <w:p>
            <w:pPr>
              <w:pStyle w:val="TableParagraph"/>
              <w:spacing w:line="222" w:lineRule="exact" w:before="11"/>
              <w:ind w:left="18" w:right="6"/>
              <w:jc w:val="center"/>
              <w:rPr>
                <w:sz w:val="20"/>
              </w:rPr>
            </w:pPr>
            <w:r>
              <w:rPr>
                <w:spacing w:val="-5"/>
                <w:sz w:val="20"/>
              </w:rPr>
              <w:t>BD</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9"/>
              <w:jc w:val="center"/>
              <w:rPr>
                <w:sz w:val="20"/>
              </w:rPr>
            </w:pPr>
            <w:r>
              <w:rPr>
                <w:spacing w:val="-4"/>
                <w:sz w:val="20"/>
              </w:rPr>
              <w:t>None</w:t>
            </w:r>
          </w:p>
        </w:tc>
      </w:tr>
    </w:tbl>
    <w:p>
      <w:pPr>
        <w:pStyle w:val="TableParagraph"/>
        <w:spacing w:after="0" w:line="222" w:lineRule="exact"/>
        <w:jc w:val="center"/>
        <w:rPr>
          <w:sz w:val="20"/>
        </w:rPr>
        <w:sectPr>
          <w:type w:val="continuous"/>
          <w:pgSz w:w="15840" w:h="12240" w:orient="landscape"/>
          <w:pgMar w:header="0" w:footer="687" w:top="1400" w:bottom="880" w:left="360" w:right="360"/>
        </w:sectPr>
      </w:pPr>
    </w:p>
    <w:p>
      <w:pPr>
        <w:pStyle w:val="BodyText"/>
        <w:spacing w:before="45"/>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27-</w:t>
            </w:r>
            <w:r>
              <w:rPr>
                <w:spacing w:val="-4"/>
                <w:sz w:val="20"/>
              </w:rPr>
              <w:t>2041</w:t>
            </w:r>
          </w:p>
        </w:tc>
        <w:tc>
          <w:tcPr>
            <w:tcW w:w="2520" w:type="dxa"/>
            <w:shd w:val="clear" w:color="auto" w:fill="FFE499"/>
          </w:tcPr>
          <w:p>
            <w:pPr>
              <w:pStyle w:val="TableParagraph"/>
              <w:spacing w:line="230" w:lineRule="exact"/>
              <w:ind w:left="108" w:right="580"/>
              <w:jc w:val="left"/>
              <w:rPr>
                <w:sz w:val="20"/>
              </w:rPr>
            </w:pPr>
            <w:r>
              <w:rPr>
                <w:sz w:val="20"/>
              </w:rPr>
              <w:t>Music</w:t>
            </w:r>
            <w:r>
              <w:rPr>
                <w:spacing w:val="-12"/>
                <w:sz w:val="20"/>
              </w:rPr>
              <w:t> </w:t>
            </w:r>
            <w:r>
              <w:rPr>
                <w:sz w:val="20"/>
              </w:rPr>
              <w:t>Directors</w:t>
            </w:r>
            <w:r>
              <w:rPr>
                <w:spacing w:val="-11"/>
                <w:sz w:val="20"/>
              </w:rPr>
              <w:t> </w:t>
            </w:r>
            <w:r>
              <w:rPr>
                <w:sz w:val="20"/>
              </w:rPr>
              <w:t>and </w:t>
            </w:r>
            <w:r>
              <w:rPr>
                <w:spacing w:val="-2"/>
                <w:sz w:val="20"/>
              </w:rPr>
              <w:t>Composers</w:t>
            </w:r>
          </w:p>
        </w:tc>
        <w:tc>
          <w:tcPr>
            <w:tcW w:w="1205" w:type="dxa"/>
            <w:shd w:val="clear" w:color="auto" w:fill="FFE499"/>
          </w:tcPr>
          <w:p>
            <w:pPr>
              <w:pStyle w:val="TableParagraph"/>
              <w:spacing w:before="112"/>
              <w:ind w:right="95"/>
              <w:rPr>
                <w:sz w:val="20"/>
              </w:rPr>
            </w:pPr>
            <w:r>
              <w:rPr>
                <w:spacing w:val="-5"/>
                <w:sz w:val="20"/>
              </w:rPr>
              <w:t>144</w:t>
            </w:r>
          </w:p>
        </w:tc>
        <w:tc>
          <w:tcPr>
            <w:tcW w:w="1214" w:type="dxa"/>
            <w:shd w:val="clear" w:color="auto" w:fill="FFE499"/>
          </w:tcPr>
          <w:p>
            <w:pPr>
              <w:pStyle w:val="TableParagraph"/>
              <w:spacing w:before="112"/>
              <w:ind w:right="94"/>
              <w:rPr>
                <w:sz w:val="20"/>
              </w:rPr>
            </w:pPr>
            <w:r>
              <w:rPr>
                <w:spacing w:val="-5"/>
                <w:sz w:val="20"/>
              </w:rPr>
              <w:t>171</w:t>
            </w:r>
          </w:p>
        </w:tc>
        <w:tc>
          <w:tcPr>
            <w:tcW w:w="873" w:type="dxa"/>
            <w:shd w:val="clear" w:color="auto" w:fill="FFE499"/>
          </w:tcPr>
          <w:p>
            <w:pPr>
              <w:pStyle w:val="TableParagraph"/>
              <w:spacing w:before="112"/>
              <w:ind w:right="94"/>
              <w:rPr>
                <w:sz w:val="20"/>
              </w:rPr>
            </w:pPr>
            <w:r>
              <w:rPr>
                <w:spacing w:val="-5"/>
                <w:sz w:val="20"/>
              </w:rPr>
              <w:t>27</w:t>
            </w:r>
          </w:p>
        </w:tc>
        <w:tc>
          <w:tcPr>
            <w:tcW w:w="863" w:type="dxa"/>
            <w:shd w:val="clear" w:color="auto" w:fill="FFE499"/>
          </w:tcPr>
          <w:p>
            <w:pPr>
              <w:pStyle w:val="TableParagraph"/>
              <w:spacing w:before="112"/>
              <w:ind w:left="141" w:right="36"/>
              <w:jc w:val="center"/>
              <w:rPr>
                <w:sz w:val="20"/>
              </w:rPr>
            </w:pPr>
            <w:r>
              <w:rPr>
                <w:spacing w:val="-2"/>
                <w:sz w:val="20"/>
              </w:rPr>
              <w:t>18.75%</w:t>
            </w:r>
          </w:p>
        </w:tc>
        <w:tc>
          <w:tcPr>
            <w:tcW w:w="770" w:type="dxa"/>
            <w:shd w:val="clear" w:color="auto" w:fill="FFE499"/>
          </w:tcPr>
          <w:p>
            <w:pPr>
              <w:pStyle w:val="TableParagraph"/>
              <w:spacing w:before="112"/>
              <w:ind w:right="90"/>
              <w:rPr>
                <w:sz w:val="20"/>
              </w:rPr>
            </w:pPr>
            <w:r>
              <w:rPr>
                <w:spacing w:val="-10"/>
                <w:sz w:val="20"/>
              </w:rPr>
              <w:t>6</w:t>
            </w:r>
          </w:p>
        </w:tc>
        <w:tc>
          <w:tcPr>
            <w:tcW w:w="964" w:type="dxa"/>
            <w:shd w:val="clear" w:color="auto" w:fill="FFE499"/>
          </w:tcPr>
          <w:p>
            <w:pPr>
              <w:pStyle w:val="TableParagraph"/>
              <w:spacing w:before="112"/>
              <w:ind w:right="91"/>
              <w:rPr>
                <w:sz w:val="20"/>
              </w:rPr>
            </w:pPr>
            <w:r>
              <w:rPr>
                <w:spacing w:val="-10"/>
                <w:sz w:val="20"/>
              </w:rPr>
              <w:t>8</w:t>
            </w:r>
          </w:p>
        </w:tc>
        <w:tc>
          <w:tcPr>
            <w:tcW w:w="818" w:type="dxa"/>
            <w:shd w:val="clear" w:color="auto" w:fill="FFE499"/>
          </w:tcPr>
          <w:p>
            <w:pPr>
              <w:pStyle w:val="TableParagraph"/>
              <w:spacing w:before="112"/>
              <w:ind w:right="91"/>
              <w:rPr>
                <w:sz w:val="20"/>
              </w:rPr>
            </w:pPr>
            <w:r>
              <w:rPr>
                <w:spacing w:val="-10"/>
                <w:sz w:val="20"/>
              </w:rPr>
              <w:t>3</w:t>
            </w:r>
          </w:p>
        </w:tc>
        <w:tc>
          <w:tcPr>
            <w:tcW w:w="972" w:type="dxa"/>
            <w:shd w:val="clear" w:color="auto" w:fill="FFE499"/>
          </w:tcPr>
          <w:p>
            <w:pPr>
              <w:pStyle w:val="TableParagraph"/>
              <w:spacing w:before="112"/>
              <w:ind w:right="91"/>
              <w:rPr>
                <w:sz w:val="20"/>
              </w:rPr>
            </w:pPr>
            <w:r>
              <w:rPr>
                <w:spacing w:val="-5"/>
                <w:sz w:val="20"/>
              </w:rPr>
              <w:t>17</w:t>
            </w:r>
          </w:p>
        </w:tc>
        <w:tc>
          <w:tcPr>
            <w:tcW w:w="1011" w:type="dxa"/>
            <w:shd w:val="clear" w:color="auto" w:fill="FFE499"/>
          </w:tcPr>
          <w:p>
            <w:pPr>
              <w:pStyle w:val="TableParagraph"/>
              <w:spacing w:before="112"/>
              <w:ind w:left="18" w:right="6"/>
              <w:jc w:val="center"/>
              <w:rPr>
                <w:sz w:val="20"/>
              </w:rPr>
            </w:pPr>
            <w:r>
              <w:rPr>
                <w:spacing w:val="-5"/>
                <w:sz w:val="20"/>
              </w:rPr>
              <w:t>BD</w:t>
            </w:r>
          </w:p>
        </w:tc>
        <w:tc>
          <w:tcPr>
            <w:tcW w:w="1106" w:type="dxa"/>
            <w:shd w:val="clear" w:color="auto" w:fill="FFE499"/>
          </w:tcPr>
          <w:p>
            <w:pPr>
              <w:pStyle w:val="TableParagraph"/>
              <w:spacing w:before="112"/>
              <w:ind w:left="19" w:right="2"/>
              <w:jc w:val="center"/>
              <w:rPr>
                <w:sz w:val="20"/>
              </w:rPr>
            </w:pPr>
            <w:r>
              <w:rPr>
                <w:spacing w:val="-5"/>
                <w:sz w:val="20"/>
              </w:rPr>
              <w:t>&lt;5</w:t>
            </w:r>
          </w:p>
        </w:tc>
        <w:tc>
          <w:tcPr>
            <w:tcW w:w="900" w:type="dxa"/>
            <w:shd w:val="clear" w:color="auto" w:fill="FFE499"/>
          </w:tcPr>
          <w:p>
            <w:pPr>
              <w:pStyle w:val="TableParagraph"/>
              <w:spacing w:before="112"/>
              <w:ind w:left="19"/>
              <w:jc w:val="center"/>
              <w:rPr>
                <w:sz w:val="20"/>
              </w:rPr>
            </w:pPr>
            <w:r>
              <w:rPr>
                <w:spacing w:val="-4"/>
                <w:sz w:val="20"/>
              </w:rPr>
              <w:t>None</w:t>
            </w:r>
          </w:p>
        </w:tc>
      </w:tr>
      <w:tr>
        <w:trPr>
          <w:trHeight w:val="251" w:hRule="atLeast"/>
        </w:trPr>
        <w:tc>
          <w:tcPr>
            <w:tcW w:w="895" w:type="dxa"/>
            <w:shd w:val="clear" w:color="auto" w:fill="FFC000"/>
          </w:tcPr>
          <w:p>
            <w:pPr>
              <w:pStyle w:val="TableParagraph"/>
              <w:spacing w:line="222" w:lineRule="exact" w:before="9"/>
              <w:ind w:left="10" w:right="1"/>
              <w:jc w:val="center"/>
              <w:rPr>
                <w:sz w:val="20"/>
              </w:rPr>
            </w:pPr>
            <w:r>
              <w:rPr>
                <w:spacing w:val="-2"/>
                <w:sz w:val="20"/>
              </w:rPr>
              <w:t>27-</w:t>
            </w:r>
            <w:r>
              <w:rPr>
                <w:spacing w:val="-4"/>
                <w:sz w:val="20"/>
              </w:rPr>
              <w:t>2042</w:t>
            </w:r>
          </w:p>
        </w:tc>
        <w:tc>
          <w:tcPr>
            <w:tcW w:w="2520" w:type="dxa"/>
            <w:shd w:val="clear" w:color="auto" w:fill="FFF1CC"/>
          </w:tcPr>
          <w:p>
            <w:pPr>
              <w:pStyle w:val="TableParagraph"/>
              <w:spacing w:line="227" w:lineRule="exact"/>
              <w:ind w:left="108"/>
              <w:jc w:val="left"/>
              <w:rPr>
                <w:sz w:val="20"/>
              </w:rPr>
            </w:pPr>
            <w:r>
              <w:rPr>
                <w:sz w:val="20"/>
              </w:rPr>
              <w:t>Musicians</w:t>
            </w:r>
            <w:r>
              <w:rPr>
                <w:spacing w:val="-6"/>
                <w:sz w:val="20"/>
              </w:rPr>
              <w:t> </w:t>
            </w:r>
            <w:r>
              <w:rPr>
                <w:sz w:val="20"/>
              </w:rPr>
              <w:t>and</w:t>
            </w:r>
            <w:r>
              <w:rPr>
                <w:spacing w:val="-6"/>
                <w:sz w:val="20"/>
              </w:rPr>
              <w:t> </w:t>
            </w:r>
            <w:r>
              <w:rPr>
                <w:spacing w:val="-2"/>
                <w:sz w:val="20"/>
              </w:rPr>
              <w:t>Singers</w:t>
            </w:r>
          </w:p>
        </w:tc>
        <w:tc>
          <w:tcPr>
            <w:tcW w:w="1205" w:type="dxa"/>
            <w:shd w:val="clear" w:color="auto" w:fill="FFF1CC"/>
          </w:tcPr>
          <w:p>
            <w:pPr>
              <w:pStyle w:val="TableParagraph"/>
              <w:spacing w:line="222" w:lineRule="exact" w:before="9"/>
              <w:ind w:right="95"/>
              <w:rPr>
                <w:sz w:val="20"/>
              </w:rPr>
            </w:pPr>
            <w:r>
              <w:rPr>
                <w:spacing w:val="-5"/>
                <w:sz w:val="20"/>
              </w:rPr>
              <w:t>439</w:t>
            </w:r>
          </w:p>
        </w:tc>
        <w:tc>
          <w:tcPr>
            <w:tcW w:w="1214" w:type="dxa"/>
            <w:shd w:val="clear" w:color="auto" w:fill="FFF1CC"/>
          </w:tcPr>
          <w:p>
            <w:pPr>
              <w:pStyle w:val="TableParagraph"/>
              <w:spacing w:line="222" w:lineRule="exact" w:before="9"/>
              <w:ind w:right="94"/>
              <w:rPr>
                <w:sz w:val="20"/>
              </w:rPr>
            </w:pPr>
            <w:r>
              <w:rPr>
                <w:spacing w:val="-5"/>
                <w:sz w:val="20"/>
              </w:rPr>
              <w:t>499</w:t>
            </w:r>
          </w:p>
        </w:tc>
        <w:tc>
          <w:tcPr>
            <w:tcW w:w="873" w:type="dxa"/>
            <w:shd w:val="clear" w:color="auto" w:fill="FFF1CC"/>
          </w:tcPr>
          <w:p>
            <w:pPr>
              <w:pStyle w:val="TableParagraph"/>
              <w:spacing w:line="222" w:lineRule="exact" w:before="9"/>
              <w:ind w:right="94"/>
              <w:rPr>
                <w:sz w:val="20"/>
              </w:rPr>
            </w:pPr>
            <w:r>
              <w:rPr>
                <w:spacing w:val="-5"/>
                <w:sz w:val="20"/>
              </w:rPr>
              <w:t>60</w:t>
            </w:r>
          </w:p>
        </w:tc>
        <w:tc>
          <w:tcPr>
            <w:tcW w:w="863" w:type="dxa"/>
            <w:shd w:val="clear" w:color="auto" w:fill="FFF1CC"/>
          </w:tcPr>
          <w:p>
            <w:pPr>
              <w:pStyle w:val="TableParagraph"/>
              <w:spacing w:line="222" w:lineRule="exact" w:before="9"/>
              <w:ind w:left="141" w:right="36"/>
              <w:jc w:val="center"/>
              <w:rPr>
                <w:sz w:val="20"/>
              </w:rPr>
            </w:pPr>
            <w:r>
              <w:rPr>
                <w:spacing w:val="-2"/>
                <w:sz w:val="20"/>
              </w:rPr>
              <w:t>13.67%</w:t>
            </w:r>
          </w:p>
        </w:tc>
        <w:tc>
          <w:tcPr>
            <w:tcW w:w="770" w:type="dxa"/>
            <w:shd w:val="clear" w:color="auto" w:fill="FFF1CC"/>
          </w:tcPr>
          <w:p>
            <w:pPr>
              <w:pStyle w:val="TableParagraph"/>
              <w:spacing w:line="222" w:lineRule="exact" w:before="9"/>
              <w:ind w:right="89"/>
              <w:rPr>
                <w:sz w:val="20"/>
              </w:rPr>
            </w:pPr>
            <w:r>
              <w:rPr>
                <w:spacing w:val="-5"/>
                <w:sz w:val="20"/>
              </w:rPr>
              <w:t>29</w:t>
            </w:r>
          </w:p>
        </w:tc>
        <w:tc>
          <w:tcPr>
            <w:tcW w:w="964" w:type="dxa"/>
            <w:shd w:val="clear" w:color="auto" w:fill="FFF1CC"/>
          </w:tcPr>
          <w:p>
            <w:pPr>
              <w:pStyle w:val="TableParagraph"/>
              <w:spacing w:line="222" w:lineRule="exact" w:before="9"/>
              <w:ind w:right="91"/>
              <w:rPr>
                <w:sz w:val="20"/>
              </w:rPr>
            </w:pPr>
            <w:r>
              <w:rPr>
                <w:spacing w:val="-5"/>
                <w:sz w:val="20"/>
              </w:rPr>
              <w:t>24</w:t>
            </w:r>
          </w:p>
        </w:tc>
        <w:tc>
          <w:tcPr>
            <w:tcW w:w="818" w:type="dxa"/>
            <w:shd w:val="clear" w:color="auto" w:fill="FFF1CC"/>
          </w:tcPr>
          <w:p>
            <w:pPr>
              <w:pStyle w:val="TableParagraph"/>
              <w:spacing w:line="222" w:lineRule="exact" w:before="9"/>
              <w:ind w:right="91"/>
              <w:rPr>
                <w:sz w:val="20"/>
              </w:rPr>
            </w:pPr>
            <w:r>
              <w:rPr>
                <w:spacing w:val="-10"/>
                <w:sz w:val="20"/>
              </w:rPr>
              <w:t>6</w:t>
            </w:r>
          </w:p>
        </w:tc>
        <w:tc>
          <w:tcPr>
            <w:tcW w:w="972" w:type="dxa"/>
            <w:shd w:val="clear" w:color="auto" w:fill="FFF1CC"/>
          </w:tcPr>
          <w:p>
            <w:pPr>
              <w:pStyle w:val="TableParagraph"/>
              <w:spacing w:line="222" w:lineRule="exact" w:before="9"/>
              <w:ind w:right="91"/>
              <w:rPr>
                <w:sz w:val="20"/>
              </w:rPr>
            </w:pPr>
            <w:r>
              <w:rPr>
                <w:spacing w:val="-5"/>
                <w:sz w:val="20"/>
              </w:rPr>
              <w:t>59</w:t>
            </w:r>
          </w:p>
        </w:tc>
        <w:tc>
          <w:tcPr>
            <w:tcW w:w="1011" w:type="dxa"/>
            <w:shd w:val="clear" w:color="auto" w:fill="FFF1CC"/>
          </w:tcPr>
          <w:p>
            <w:pPr>
              <w:pStyle w:val="TableParagraph"/>
              <w:spacing w:line="222" w:lineRule="exact" w:before="9"/>
              <w:ind w:left="18" w:right="5"/>
              <w:jc w:val="center"/>
              <w:rPr>
                <w:sz w:val="20"/>
              </w:rPr>
            </w:pPr>
            <w:r>
              <w:rPr>
                <w:spacing w:val="-5"/>
                <w:sz w:val="20"/>
              </w:rPr>
              <w:t>NFE</w:t>
            </w:r>
          </w:p>
        </w:tc>
        <w:tc>
          <w:tcPr>
            <w:tcW w:w="1106" w:type="dxa"/>
            <w:shd w:val="clear" w:color="auto" w:fill="FFF1CC"/>
          </w:tcPr>
          <w:p>
            <w:pPr>
              <w:pStyle w:val="TableParagraph"/>
              <w:spacing w:line="222" w:lineRule="exact" w:before="9"/>
              <w:ind w:left="19"/>
              <w:jc w:val="center"/>
              <w:rPr>
                <w:sz w:val="20"/>
              </w:rPr>
            </w:pPr>
            <w:r>
              <w:rPr>
                <w:spacing w:val="-4"/>
                <w:sz w:val="20"/>
              </w:rPr>
              <w:t>None</w:t>
            </w:r>
          </w:p>
        </w:tc>
        <w:tc>
          <w:tcPr>
            <w:tcW w:w="900" w:type="dxa"/>
            <w:shd w:val="clear" w:color="auto" w:fill="FFF1CC"/>
          </w:tcPr>
          <w:p>
            <w:pPr>
              <w:pStyle w:val="TableParagraph"/>
              <w:spacing w:line="222" w:lineRule="exact" w:before="9"/>
              <w:ind w:left="19"/>
              <w:jc w:val="center"/>
              <w:rPr>
                <w:sz w:val="20"/>
              </w:rPr>
            </w:pPr>
            <w:r>
              <w:rPr>
                <w:spacing w:val="-2"/>
                <w:sz w:val="20"/>
              </w:rPr>
              <w:t>LTOJT</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27-</w:t>
            </w:r>
            <w:r>
              <w:rPr>
                <w:spacing w:val="-4"/>
                <w:sz w:val="20"/>
              </w:rPr>
              <w:t>2091</w:t>
            </w:r>
          </w:p>
        </w:tc>
        <w:tc>
          <w:tcPr>
            <w:tcW w:w="2520" w:type="dxa"/>
            <w:shd w:val="clear" w:color="auto" w:fill="FFE499"/>
          </w:tcPr>
          <w:p>
            <w:pPr>
              <w:pStyle w:val="TableParagraph"/>
              <w:spacing w:line="229" w:lineRule="exact"/>
              <w:ind w:left="108"/>
              <w:jc w:val="left"/>
              <w:rPr>
                <w:sz w:val="20"/>
              </w:rPr>
            </w:pPr>
            <w:r>
              <w:rPr>
                <w:sz w:val="20"/>
              </w:rPr>
              <w:t>Disc</w:t>
            </w:r>
            <w:r>
              <w:rPr>
                <w:spacing w:val="-6"/>
                <w:sz w:val="20"/>
              </w:rPr>
              <w:t> </w:t>
            </w:r>
            <w:r>
              <w:rPr>
                <w:sz w:val="20"/>
              </w:rPr>
              <w:t>Jockeys,</w:t>
            </w:r>
            <w:r>
              <w:rPr>
                <w:spacing w:val="-5"/>
                <w:sz w:val="20"/>
              </w:rPr>
              <w:t> </w:t>
            </w:r>
            <w:r>
              <w:rPr>
                <w:sz w:val="20"/>
              </w:rPr>
              <w:t>Except</w:t>
            </w:r>
            <w:r>
              <w:rPr>
                <w:spacing w:val="-4"/>
                <w:sz w:val="20"/>
              </w:rPr>
              <w:t> </w:t>
            </w:r>
            <w:r>
              <w:rPr>
                <w:spacing w:val="-2"/>
                <w:sz w:val="20"/>
              </w:rPr>
              <w:t>Radio</w:t>
            </w:r>
          </w:p>
        </w:tc>
        <w:tc>
          <w:tcPr>
            <w:tcW w:w="1205" w:type="dxa"/>
            <w:shd w:val="clear" w:color="auto" w:fill="FFE499"/>
          </w:tcPr>
          <w:p>
            <w:pPr>
              <w:pStyle w:val="TableParagraph"/>
              <w:spacing w:line="225" w:lineRule="exact" w:before="11"/>
              <w:ind w:right="95"/>
              <w:rPr>
                <w:sz w:val="20"/>
              </w:rPr>
            </w:pPr>
            <w:r>
              <w:rPr>
                <w:spacing w:val="-5"/>
                <w:sz w:val="20"/>
              </w:rPr>
              <w:t>35</w:t>
            </w:r>
          </w:p>
        </w:tc>
        <w:tc>
          <w:tcPr>
            <w:tcW w:w="1214" w:type="dxa"/>
            <w:shd w:val="clear" w:color="auto" w:fill="FFE499"/>
          </w:tcPr>
          <w:p>
            <w:pPr>
              <w:pStyle w:val="TableParagraph"/>
              <w:spacing w:line="225" w:lineRule="exact" w:before="11"/>
              <w:ind w:right="94"/>
              <w:rPr>
                <w:sz w:val="20"/>
              </w:rPr>
            </w:pPr>
            <w:r>
              <w:rPr>
                <w:spacing w:val="-5"/>
                <w:sz w:val="20"/>
              </w:rPr>
              <w:t>36</w:t>
            </w:r>
          </w:p>
        </w:tc>
        <w:tc>
          <w:tcPr>
            <w:tcW w:w="873" w:type="dxa"/>
            <w:shd w:val="clear" w:color="auto" w:fill="FFE499"/>
          </w:tcPr>
          <w:p>
            <w:pPr>
              <w:pStyle w:val="TableParagraph"/>
              <w:spacing w:line="225" w:lineRule="exact" w:before="11"/>
              <w:ind w:right="94"/>
              <w:rPr>
                <w:sz w:val="20"/>
              </w:rPr>
            </w:pPr>
            <w:r>
              <w:rPr>
                <w:spacing w:val="-10"/>
                <w:sz w:val="20"/>
              </w:rPr>
              <w:t>1</w:t>
            </w:r>
          </w:p>
        </w:tc>
        <w:tc>
          <w:tcPr>
            <w:tcW w:w="863" w:type="dxa"/>
            <w:shd w:val="clear" w:color="auto" w:fill="FFE499"/>
          </w:tcPr>
          <w:p>
            <w:pPr>
              <w:pStyle w:val="TableParagraph"/>
              <w:spacing w:line="225" w:lineRule="exact" w:before="11"/>
              <w:ind w:left="196"/>
              <w:jc w:val="center"/>
              <w:rPr>
                <w:sz w:val="20"/>
              </w:rPr>
            </w:pPr>
            <w:r>
              <w:rPr>
                <w:spacing w:val="-2"/>
                <w:sz w:val="20"/>
              </w:rPr>
              <w:t>2.86%</w:t>
            </w:r>
          </w:p>
        </w:tc>
        <w:tc>
          <w:tcPr>
            <w:tcW w:w="770" w:type="dxa"/>
            <w:shd w:val="clear" w:color="auto" w:fill="FFE499"/>
          </w:tcPr>
          <w:p>
            <w:pPr>
              <w:pStyle w:val="TableParagraph"/>
              <w:spacing w:line="225" w:lineRule="exact" w:before="11"/>
              <w:ind w:right="90"/>
              <w:rPr>
                <w:sz w:val="20"/>
              </w:rPr>
            </w:pPr>
            <w:r>
              <w:rPr>
                <w:spacing w:val="-10"/>
                <w:sz w:val="20"/>
              </w:rPr>
              <w:t>1</w:t>
            </w:r>
          </w:p>
        </w:tc>
        <w:tc>
          <w:tcPr>
            <w:tcW w:w="964" w:type="dxa"/>
            <w:shd w:val="clear" w:color="auto" w:fill="FFE499"/>
          </w:tcPr>
          <w:p>
            <w:pPr>
              <w:pStyle w:val="TableParagraph"/>
              <w:spacing w:line="225" w:lineRule="exact" w:before="11"/>
              <w:ind w:right="91"/>
              <w:rPr>
                <w:sz w:val="20"/>
              </w:rPr>
            </w:pPr>
            <w:r>
              <w:rPr>
                <w:spacing w:val="-10"/>
                <w:sz w:val="20"/>
              </w:rPr>
              <w:t>2</w:t>
            </w:r>
          </w:p>
        </w:tc>
        <w:tc>
          <w:tcPr>
            <w:tcW w:w="818" w:type="dxa"/>
            <w:shd w:val="clear" w:color="auto" w:fill="FFE499"/>
          </w:tcPr>
          <w:p>
            <w:pPr>
              <w:pStyle w:val="TableParagraph"/>
              <w:spacing w:line="225" w:lineRule="exact" w:before="11"/>
              <w:ind w:right="91"/>
              <w:rPr>
                <w:sz w:val="20"/>
              </w:rPr>
            </w:pPr>
            <w:r>
              <w:rPr>
                <w:spacing w:val="-10"/>
                <w:sz w:val="20"/>
              </w:rPr>
              <w:t>0</w:t>
            </w:r>
          </w:p>
        </w:tc>
        <w:tc>
          <w:tcPr>
            <w:tcW w:w="972" w:type="dxa"/>
            <w:shd w:val="clear" w:color="auto" w:fill="FFE499"/>
          </w:tcPr>
          <w:p>
            <w:pPr>
              <w:pStyle w:val="TableParagraph"/>
              <w:spacing w:line="225" w:lineRule="exact" w:before="11"/>
              <w:ind w:right="91"/>
              <w:rPr>
                <w:sz w:val="20"/>
              </w:rPr>
            </w:pPr>
            <w:r>
              <w:rPr>
                <w:spacing w:val="-10"/>
                <w:sz w:val="20"/>
              </w:rPr>
              <w:t>3</w:t>
            </w:r>
          </w:p>
        </w:tc>
        <w:tc>
          <w:tcPr>
            <w:tcW w:w="1011" w:type="dxa"/>
            <w:shd w:val="clear" w:color="auto" w:fill="FFE499"/>
          </w:tcPr>
          <w:p>
            <w:pPr>
              <w:pStyle w:val="TableParagraph"/>
              <w:spacing w:line="225" w:lineRule="exact" w:before="11"/>
              <w:ind w:left="18" w:right="5"/>
              <w:jc w:val="center"/>
              <w:rPr>
                <w:sz w:val="20"/>
              </w:rPr>
            </w:pPr>
            <w:r>
              <w:rPr>
                <w:spacing w:val="-5"/>
                <w:sz w:val="20"/>
              </w:rPr>
              <w:t>HS</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6"/>
              <w:jc w:val="center"/>
              <w:rPr>
                <w:sz w:val="20"/>
              </w:rPr>
            </w:pPr>
            <w:r>
              <w:rPr>
                <w:spacing w:val="-2"/>
                <w:sz w:val="20"/>
              </w:rPr>
              <w:t>STOJT</w:t>
            </w:r>
          </w:p>
        </w:tc>
      </w:tr>
      <w:tr>
        <w:trPr>
          <w:trHeight w:val="458" w:hRule="atLeast"/>
        </w:trPr>
        <w:tc>
          <w:tcPr>
            <w:tcW w:w="895" w:type="dxa"/>
            <w:shd w:val="clear" w:color="auto" w:fill="FFC000"/>
          </w:tcPr>
          <w:p>
            <w:pPr>
              <w:pStyle w:val="TableParagraph"/>
              <w:spacing w:before="112"/>
              <w:ind w:left="10" w:right="1"/>
              <w:jc w:val="center"/>
              <w:rPr>
                <w:b/>
                <w:sz w:val="20"/>
              </w:rPr>
            </w:pPr>
            <w:r>
              <w:rPr>
                <w:b/>
                <w:spacing w:val="-2"/>
                <w:sz w:val="20"/>
              </w:rPr>
              <w:t>27-</w:t>
            </w:r>
            <w:r>
              <w:rPr>
                <w:b/>
                <w:spacing w:val="-4"/>
                <w:sz w:val="20"/>
              </w:rPr>
              <w:t>3000</w:t>
            </w:r>
          </w:p>
        </w:tc>
        <w:tc>
          <w:tcPr>
            <w:tcW w:w="2520" w:type="dxa"/>
            <w:shd w:val="clear" w:color="auto" w:fill="FFF1CC"/>
          </w:tcPr>
          <w:p>
            <w:pPr>
              <w:pStyle w:val="TableParagraph"/>
              <w:spacing w:line="228" w:lineRule="exact"/>
              <w:ind w:left="108"/>
              <w:jc w:val="left"/>
              <w:rPr>
                <w:b/>
                <w:sz w:val="20"/>
              </w:rPr>
            </w:pPr>
            <w:r>
              <w:rPr>
                <w:b/>
                <w:sz w:val="20"/>
              </w:rPr>
              <w:t>Media</w:t>
            </w:r>
            <w:r>
              <w:rPr>
                <w:b/>
                <w:spacing w:val="-12"/>
                <w:sz w:val="20"/>
              </w:rPr>
              <w:t> </w:t>
            </w:r>
            <w:r>
              <w:rPr>
                <w:b/>
                <w:sz w:val="20"/>
              </w:rPr>
              <w:t>and</w:t>
            </w:r>
            <w:r>
              <w:rPr>
                <w:b/>
                <w:spacing w:val="-11"/>
                <w:sz w:val="20"/>
              </w:rPr>
              <w:t> </w:t>
            </w:r>
            <w:r>
              <w:rPr>
                <w:b/>
                <w:sz w:val="20"/>
              </w:rPr>
              <w:t>Communication </w:t>
            </w:r>
            <w:r>
              <w:rPr>
                <w:b/>
                <w:spacing w:val="-2"/>
                <w:sz w:val="20"/>
              </w:rPr>
              <w:t>Workers</w:t>
            </w:r>
          </w:p>
        </w:tc>
        <w:tc>
          <w:tcPr>
            <w:tcW w:w="1205" w:type="dxa"/>
            <w:shd w:val="clear" w:color="auto" w:fill="FFF1CC"/>
          </w:tcPr>
          <w:p>
            <w:pPr>
              <w:pStyle w:val="TableParagraph"/>
              <w:spacing w:before="112"/>
              <w:ind w:right="95"/>
              <w:rPr>
                <w:b/>
                <w:sz w:val="20"/>
              </w:rPr>
            </w:pPr>
            <w:r>
              <w:rPr>
                <w:b/>
                <w:spacing w:val="-2"/>
                <w:sz w:val="20"/>
              </w:rPr>
              <w:t>3,854</w:t>
            </w:r>
          </w:p>
        </w:tc>
        <w:tc>
          <w:tcPr>
            <w:tcW w:w="1214" w:type="dxa"/>
            <w:shd w:val="clear" w:color="auto" w:fill="FFF1CC"/>
          </w:tcPr>
          <w:p>
            <w:pPr>
              <w:pStyle w:val="TableParagraph"/>
              <w:spacing w:before="112"/>
              <w:ind w:right="94"/>
              <w:rPr>
                <w:b/>
                <w:sz w:val="20"/>
              </w:rPr>
            </w:pPr>
            <w:r>
              <w:rPr>
                <w:b/>
                <w:spacing w:val="-2"/>
                <w:sz w:val="20"/>
              </w:rPr>
              <w:t>4,089</w:t>
            </w:r>
          </w:p>
        </w:tc>
        <w:tc>
          <w:tcPr>
            <w:tcW w:w="873" w:type="dxa"/>
            <w:shd w:val="clear" w:color="auto" w:fill="FFF1CC"/>
          </w:tcPr>
          <w:p>
            <w:pPr>
              <w:pStyle w:val="TableParagraph"/>
              <w:spacing w:before="112"/>
              <w:ind w:right="94"/>
              <w:rPr>
                <w:b/>
                <w:sz w:val="20"/>
              </w:rPr>
            </w:pPr>
            <w:r>
              <w:rPr>
                <w:b/>
                <w:spacing w:val="-5"/>
                <w:sz w:val="20"/>
              </w:rPr>
              <w:t>235</w:t>
            </w:r>
          </w:p>
        </w:tc>
        <w:tc>
          <w:tcPr>
            <w:tcW w:w="863" w:type="dxa"/>
            <w:shd w:val="clear" w:color="auto" w:fill="FFF1CC"/>
          </w:tcPr>
          <w:p>
            <w:pPr>
              <w:pStyle w:val="TableParagraph"/>
              <w:spacing w:before="112"/>
              <w:ind w:left="196"/>
              <w:jc w:val="center"/>
              <w:rPr>
                <w:b/>
                <w:sz w:val="20"/>
              </w:rPr>
            </w:pPr>
            <w:r>
              <w:rPr>
                <w:b/>
                <w:spacing w:val="-2"/>
                <w:sz w:val="20"/>
              </w:rPr>
              <w:t>6.10%</w:t>
            </w:r>
          </w:p>
        </w:tc>
        <w:tc>
          <w:tcPr>
            <w:tcW w:w="770" w:type="dxa"/>
            <w:shd w:val="clear" w:color="auto" w:fill="FFF1CC"/>
          </w:tcPr>
          <w:p>
            <w:pPr>
              <w:pStyle w:val="TableParagraph"/>
              <w:spacing w:before="112"/>
              <w:ind w:right="89"/>
              <w:rPr>
                <w:b/>
                <w:sz w:val="20"/>
              </w:rPr>
            </w:pPr>
            <w:r>
              <w:rPr>
                <w:b/>
                <w:spacing w:val="-5"/>
                <w:sz w:val="20"/>
              </w:rPr>
              <w:t>152</w:t>
            </w:r>
          </w:p>
        </w:tc>
        <w:tc>
          <w:tcPr>
            <w:tcW w:w="964" w:type="dxa"/>
            <w:shd w:val="clear" w:color="auto" w:fill="FFF1CC"/>
          </w:tcPr>
          <w:p>
            <w:pPr>
              <w:pStyle w:val="TableParagraph"/>
              <w:spacing w:before="112"/>
              <w:ind w:right="91"/>
              <w:rPr>
                <w:b/>
                <w:sz w:val="20"/>
              </w:rPr>
            </w:pPr>
            <w:r>
              <w:rPr>
                <w:b/>
                <w:spacing w:val="-5"/>
                <w:sz w:val="20"/>
              </w:rPr>
              <w:t>196</w:t>
            </w:r>
          </w:p>
        </w:tc>
        <w:tc>
          <w:tcPr>
            <w:tcW w:w="818" w:type="dxa"/>
            <w:shd w:val="clear" w:color="auto" w:fill="FFF1CC"/>
          </w:tcPr>
          <w:p>
            <w:pPr>
              <w:pStyle w:val="TableParagraph"/>
              <w:spacing w:before="112"/>
              <w:ind w:right="91"/>
              <w:rPr>
                <w:b/>
                <w:sz w:val="20"/>
              </w:rPr>
            </w:pPr>
            <w:r>
              <w:rPr>
                <w:b/>
                <w:spacing w:val="-5"/>
                <w:sz w:val="20"/>
              </w:rPr>
              <w:t>24</w:t>
            </w:r>
          </w:p>
        </w:tc>
        <w:tc>
          <w:tcPr>
            <w:tcW w:w="972" w:type="dxa"/>
            <w:shd w:val="clear" w:color="auto" w:fill="FFF1CC"/>
          </w:tcPr>
          <w:p>
            <w:pPr>
              <w:pStyle w:val="TableParagraph"/>
              <w:spacing w:before="112"/>
              <w:ind w:right="91"/>
              <w:rPr>
                <w:b/>
                <w:sz w:val="20"/>
              </w:rPr>
            </w:pPr>
            <w:r>
              <w:rPr>
                <w:b/>
                <w:spacing w:val="-5"/>
                <w:sz w:val="20"/>
              </w:rPr>
              <w:t>372</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461" w:hRule="atLeast"/>
        </w:trPr>
        <w:tc>
          <w:tcPr>
            <w:tcW w:w="895" w:type="dxa"/>
            <w:shd w:val="clear" w:color="auto" w:fill="FFC000"/>
          </w:tcPr>
          <w:p>
            <w:pPr>
              <w:pStyle w:val="TableParagraph"/>
              <w:spacing w:before="114"/>
              <w:ind w:left="10" w:right="1"/>
              <w:jc w:val="center"/>
              <w:rPr>
                <w:sz w:val="20"/>
              </w:rPr>
            </w:pPr>
            <w:r>
              <w:rPr>
                <w:spacing w:val="-2"/>
                <w:sz w:val="20"/>
              </w:rPr>
              <w:t>27-</w:t>
            </w:r>
            <w:r>
              <w:rPr>
                <w:spacing w:val="-4"/>
                <w:sz w:val="20"/>
              </w:rPr>
              <w:t>3011</w:t>
            </w:r>
          </w:p>
        </w:tc>
        <w:tc>
          <w:tcPr>
            <w:tcW w:w="2520" w:type="dxa"/>
            <w:shd w:val="clear" w:color="auto" w:fill="FFE499"/>
          </w:tcPr>
          <w:p>
            <w:pPr>
              <w:pStyle w:val="TableParagraph"/>
              <w:spacing w:line="230" w:lineRule="exact"/>
              <w:ind w:left="108" w:right="132"/>
              <w:jc w:val="left"/>
              <w:rPr>
                <w:sz w:val="20"/>
              </w:rPr>
            </w:pPr>
            <w:r>
              <w:rPr>
                <w:sz w:val="20"/>
              </w:rPr>
              <w:t>Broadcast</w:t>
            </w:r>
            <w:r>
              <w:rPr>
                <w:spacing w:val="-12"/>
                <w:sz w:val="20"/>
              </w:rPr>
              <w:t> </w:t>
            </w:r>
            <w:r>
              <w:rPr>
                <w:sz w:val="20"/>
              </w:rPr>
              <w:t>Announcers</w:t>
            </w:r>
            <w:r>
              <w:rPr>
                <w:spacing w:val="-11"/>
                <w:sz w:val="20"/>
              </w:rPr>
              <w:t> </w:t>
            </w:r>
            <w:r>
              <w:rPr>
                <w:sz w:val="20"/>
              </w:rPr>
              <w:t>and Radio Disc Jockeys</w:t>
            </w:r>
          </w:p>
        </w:tc>
        <w:tc>
          <w:tcPr>
            <w:tcW w:w="1205" w:type="dxa"/>
            <w:shd w:val="clear" w:color="auto" w:fill="FFE499"/>
          </w:tcPr>
          <w:p>
            <w:pPr>
              <w:pStyle w:val="TableParagraph"/>
              <w:spacing w:before="114"/>
              <w:ind w:right="95"/>
              <w:rPr>
                <w:sz w:val="20"/>
              </w:rPr>
            </w:pPr>
            <w:r>
              <w:rPr>
                <w:spacing w:val="-5"/>
                <w:sz w:val="20"/>
              </w:rPr>
              <w:t>335</w:t>
            </w:r>
          </w:p>
        </w:tc>
        <w:tc>
          <w:tcPr>
            <w:tcW w:w="1214" w:type="dxa"/>
            <w:shd w:val="clear" w:color="auto" w:fill="FFE499"/>
          </w:tcPr>
          <w:p>
            <w:pPr>
              <w:pStyle w:val="TableParagraph"/>
              <w:spacing w:before="114"/>
              <w:ind w:right="94"/>
              <w:rPr>
                <w:sz w:val="20"/>
              </w:rPr>
            </w:pPr>
            <w:r>
              <w:rPr>
                <w:spacing w:val="-5"/>
                <w:sz w:val="20"/>
              </w:rPr>
              <w:t>311</w:t>
            </w:r>
          </w:p>
        </w:tc>
        <w:tc>
          <w:tcPr>
            <w:tcW w:w="873" w:type="dxa"/>
            <w:shd w:val="clear" w:color="auto" w:fill="FFE499"/>
          </w:tcPr>
          <w:p>
            <w:pPr>
              <w:pStyle w:val="TableParagraph"/>
              <w:spacing w:before="114"/>
              <w:ind w:right="94"/>
              <w:rPr>
                <w:sz w:val="20"/>
              </w:rPr>
            </w:pPr>
            <w:r>
              <w:rPr>
                <w:spacing w:val="-2"/>
                <w:sz w:val="20"/>
              </w:rPr>
              <w:t>-</w:t>
            </w:r>
            <w:r>
              <w:rPr>
                <w:spacing w:val="-7"/>
                <w:sz w:val="20"/>
              </w:rPr>
              <w:t>24</w:t>
            </w:r>
          </w:p>
        </w:tc>
        <w:tc>
          <w:tcPr>
            <w:tcW w:w="863" w:type="dxa"/>
            <w:shd w:val="clear" w:color="auto" w:fill="FFE499"/>
          </w:tcPr>
          <w:p>
            <w:pPr>
              <w:pStyle w:val="TableParagraph"/>
              <w:spacing w:before="114"/>
              <w:ind w:left="141"/>
              <w:jc w:val="center"/>
              <w:rPr>
                <w:sz w:val="20"/>
              </w:rPr>
            </w:pPr>
            <w:r>
              <w:rPr>
                <w:spacing w:val="-2"/>
                <w:sz w:val="20"/>
              </w:rPr>
              <w:t>-7.16%</w:t>
            </w:r>
          </w:p>
        </w:tc>
        <w:tc>
          <w:tcPr>
            <w:tcW w:w="770" w:type="dxa"/>
            <w:shd w:val="clear" w:color="auto" w:fill="FFE499"/>
          </w:tcPr>
          <w:p>
            <w:pPr>
              <w:pStyle w:val="TableParagraph"/>
              <w:spacing w:before="114"/>
              <w:ind w:right="89"/>
              <w:rPr>
                <w:sz w:val="20"/>
              </w:rPr>
            </w:pPr>
            <w:r>
              <w:rPr>
                <w:spacing w:val="-5"/>
                <w:sz w:val="20"/>
              </w:rPr>
              <w:t>16</w:t>
            </w:r>
          </w:p>
        </w:tc>
        <w:tc>
          <w:tcPr>
            <w:tcW w:w="964" w:type="dxa"/>
            <w:shd w:val="clear" w:color="auto" w:fill="FFE499"/>
          </w:tcPr>
          <w:p>
            <w:pPr>
              <w:pStyle w:val="TableParagraph"/>
              <w:spacing w:before="114"/>
              <w:ind w:right="91"/>
              <w:rPr>
                <w:sz w:val="20"/>
              </w:rPr>
            </w:pPr>
            <w:r>
              <w:rPr>
                <w:spacing w:val="-5"/>
                <w:sz w:val="20"/>
              </w:rPr>
              <w:t>18</w:t>
            </w:r>
          </w:p>
        </w:tc>
        <w:tc>
          <w:tcPr>
            <w:tcW w:w="818" w:type="dxa"/>
            <w:shd w:val="clear" w:color="auto" w:fill="FFE499"/>
          </w:tcPr>
          <w:p>
            <w:pPr>
              <w:pStyle w:val="TableParagraph"/>
              <w:spacing w:before="114"/>
              <w:ind w:right="91"/>
              <w:rPr>
                <w:sz w:val="20"/>
              </w:rPr>
            </w:pPr>
            <w:r>
              <w:rPr>
                <w:spacing w:val="-2"/>
                <w:sz w:val="20"/>
              </w:rPr>
              <w:t>-</w:t>
            </w:r>
            <w:r>
              <w:rPr>
                <w:spacing w:val="-12"/>
                <w:sz w:val="20"/>
              </w:rPr>
              <w:t>2</w:t>
            </w:r>
          </w:p>
        </w:tc>
        <w:tc>
          <w:tcPr>
            <w:tcW w:w="972" w:type="dxa"/>
            <w:shd w:val="clear" w:color="auto" w:fill="FFE499"/>
          </w:tcPr>
          <w:p>
            <w:pPr>
              <w:pStyle w:val="TableParagraph"/>
              <w:spacing w:before="114"/>
              <w:ind w:right="91"/>
              <w:rPr>
                <w:sz w:val="20"/>
              </w:rPr>
            </w:pPr>
            <w:r>
              <w:rPr>
                <w:spacing w:val="-5"/>
                <w:sz w:val="20"/>
              </w:rPr>
              <w:t>32</w:t>
            </w:r>
          </w:p>
        </w:tc>
        <w:tc>
          <w:tcPr>
            <w:tcW w:w="1011" w:type="dxa"/>
            <w:shd w:val="clear" w:color="auto" w:fill="FFE499"/>
          </w:tcPr>
          <w:p>
            <w:pPr>
              <w:pStyle w:val="TableParagraph"/>
              <w:spacing w:before="114"/>
              <w:ind w:left="18" w:right="6"/>
              <w:jc w:val="center"/>
              <w:rPr>
                <w:sz w:val="20"/>
              </w:rPr>
            </w:pPr>
            <w:r>
              <w:rPr>
                <w:spacing w:val="-5"/>
                <w:sz w:val="20"/>
              </w:rPr>
              <w:t>BD</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9"/>
              <w:jc w:val="center"/>
              <w:rPr>
                <w:sz w:val="20"/>
              </w:rPr>
            </w:pPr>
            <w:r>
              <w:rPr>
                <w:spacing w:val="-4"/>
                <w:sz w:val="20"/>
              </w:rPr>
              <w:t>None</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27-</w:t>
            </w:r>
            <w:r>
              <w:rPr>
                <w:spacing w:val="-4"/>
                <w:sz w:val="20"/>
              </w:rPr>
              <w:t>3023</w:t>
            </w:r>
          </w:p>
        </w:tc>
        <w:tc>
          <w:tcPr>
            <w:tcW w:w="2520" w:type="dxa"/>
            <w:shd w:val="clear" w:color="auto" w:fill="FFF1CC"/>
          </w:tcPr>
          <w:p>
            <w:pPr>
              <w:pStyle w:val="TableParagraph"/>
              <w:spacing w:line="230" w:lineRule="exact"/>
              <w:ind w:left="108"/>
              <w:jc w:val="left"/>
              <w:rPr>
                <w:sz w:val="20"/>
              </w:rPr>
            </w:pPr>
            <w:r>
              <w:rPr>
                <w:sz w:val="20"/>
              </w:rPr>
              <w:t>News</w:t>
            </w:r>
            <w:r>
              <w:rPr>
                <w:spacing w:val="-12"/>
                <w:sz w:val="20"/>
              </w:rPr>
              <w:t> </w:t>
            </w:r>
            <w:r>
              <w:rPr>
                <w:sz w:val="20"/>
              </w:rPr>
              <w:t>Analysts,</w:t>
            </w:r>
            <w:r>
              <w:rPr>
                <w:spacing w:val="-11"/>
                <w:sz w:val="20"/>
              </w:rPr>
              <w:t> </w:t>
            </w:r>
            <w:r>
              <w:rPr>
                <w:sz w:val="20"/>
              </w:rPr>
              <w:t>Reporters,</w:t>
            </w:r>
            <w:r>
              <w:rPr>
                <w:spacing w:val="-12"/>
                <w:sz w:val="20"/>
              </w:rPr>
              <w:t> </w:t>
            </w:r>
            <w:r>
              <w:rPr>
                <w:sz w:val="20"/>
              </w:rPr>
              <w:t>and </w:t>
            </w:r>
            <w:r>
              <w:rPr>
                <w:spacing w:val="-2"/>
                <w:sz w:val="20"/>
              </w:rPr>
              <w:t>Journalists</w:t>
            </w:r>
          </w:p>
        </w:tc>
        <w:tc>
          <w:tcPr>
            <w:tcW w:w="1205" w:type="dxa"/>
            <w:shd w:val="clear" w:color="auto" w:fill="FFF1CC"/>
          </w:tcPr>
          <w:p>
            <w:pPr>
              <w:pStyle w:val="TableParagraph"/>
              <w:spacing w:before="112"/>
              <w:ind w:right="95"/>
              <w:rPr>
                <w:sz w:val="20"/>
              </w:rPr>
            </w:pPr>
            <w:r>
              <w:rPr>
                <w:spacing w:val="-5"/>
                <w:sz w:val="20"/>
              </w:rPr>
              <w:t>249</w:t>
            </w:r>
          </w:p>
        </w:tc>
        <w:tc>
          <w:tcPr>
            <w:tcW w:w="1214" w:type="dxa"/>
            <w:shd w:val="clear" w:color="auto" w:fill="FFF1CC"/>
          </w:tcPr>
          <w:p>
            <w:pPr>
              <w:pStyle w:val="TableParagraph"/>
              <w:spacing w:before="112"/>
              <w:ind w:right="94"/>
              <w:rPr>
                <w:sz w:val="20"/>
              </w:rPr>
            </w:pPr>
            <w:r>
              <w:rPr>
                <w:spacing w:val="-5"/>
                <w:sz w:val="20"/>
              </w:rPr>
              <w:t>229</w:t>
            </w:r>
          </w:p>
        </w:tc>
        <w:tc>
          <w:tcPr>
            <w:tcW w:w="873" w:type="dxa"/>
            <w:shd w:val="clear" w:color="auto" w:fill="FFF1CC"/>
          </w:tcPr>
          <w:p>
            <w:pPr>
              <w:pStyle w:val="TableParagraph"/>
              <w:spacing w:before="112"/>
              <w:ind w:right="94"/>
              <w:rPr>
                <w:sz w:val="20"/>
              </w:rPr>
            </w:pPr>
            <w:r>
              <w:rPr>
                <w:spacing w:val="-2"/>
                <w:sz w:val="20"/>
              </w:rPr>
              <w:t>-</w:t>
            </w:r>
            <w:r>
              <w:rPr>
                <w:spacing w:val="-7"/>
                <w:sz w:val="20"/>
              </w:rPr>
              <w:t>20</w:t>
            </w:r>
          </w:p>
        </w:tc>
        <w:tc>
          <w:tcPr>
            <w:tcW w:w="863" w:type="dxa"/>
            <w:shd w:val="clear" w:color="auto" w:fill="FFF1CC"/>
          </w:tcPr>
          <w:p>
            <w:pPr>
              <w:pStyle w:val="TableParagraph"/>
              <w:spacing w:before="112"/>
              <w:ind w:left="141"/>
              <w:jc w:val="center"/>
              <w:rPr>
                <w:sz w:val="20"/>
              </w:rPr>
            </w:pPr>
            <w:r>
              <w:rPr>
                <w:spacing w:val="-2"/>
                <w:sz w:val="20"/>
              </w:rPr>
              <w:t>-8.03%</w:t>
            </w:r>
          </w:p>
        </w:tc>
        <w:tc>
          <w:tcPr>
            <w:tcW w:w="770" w:type="dxa"/>
            <w:shd w:val="clear" w:color="auto" w:fill="FFF1CC"/>
          </w:tcPr>
          <w:p>
            <w:pPr>
              <w:pStyle w:val="TableParagraph"/>
              <w:spacing w:before="112"/>
              <w:ind w:right="89"/>
              <w:rPr>
                <w:sz w:val="20"/>
              </w:rPr>
            </w:pPr>
            <w:r>
              <w:rPr>
                <w:spacing w:val="-5"/>
                <w:sz w:val="20"/>
              </w:rPr>
              <w:t>10</w:t>
            </w:r>
          </w:p>
        </w:tc>
        <w:tc>
          <w:tcPr>
            <w:tcW w:w="964" w:type="dxa"/>
            <w:shd w:val="clear" w:color="auto" w:fill="FFF1CC"/>
          </w:tcPr>
          <w:p>
            <w:pPr>
              <w:pStyle w:val="TableParagraph"/>
              <w:spacing w:before="112"/>
              <w:ind w:right="91"/>
              <w:rPr>
                <w:sz w:val="20"/>
              </w:rPr>
            </w:pPr>
            <w:r>
              <w:rPr>
                <w:spacing w:val="-5"/>
                <w:sz w:val="20"/>
              </w:rPr>
              <w:t>12</w:t>
            </w:r>
          </w:p>
        </w:tc>
        <w:tc>
          <w:tcPr>
            <w:tcW w:w="818" w:type="dxa"/>
            <w:shd w:val="clear" w:color="auto" w:fill="FFF1CC"/>
          </w:tcPr>
          <w:p>
            <w:pPr>
              <w:pStyle w:val="TableParagraph"/>
              <w:spacing w:before="112"/>
              <w:ind w:right="91"/>
              <w:rPr>
                <w:sz w:val="20"/>
              </w:rPr>
            </w:pPr>
            <w:r>
              <w:rPr>
                <w:spacing w:val="-2"/>
                <w:sz w:val="20"/>
              </w:rPr>
              <w:t>-</w:t>
            </w:r>
            <w:r>
              <w:rPr>
                <w:spacing w:val="-12"/>
                <w:sz w:val="20"/>
              </w:rPr>
              <w:t>2</w:t>
            </w:r>
          </w:p>
        </w:tc>
        <w:tc>
          <w:tcPr>
            <w:tcW w:w="972" w:type="dxa"/>
            <w:shd w:val="clear" w:color="auto" w:fill="FFF1CC"/>
          </w:tcPr>
          <w:p>
            <w:pPr>
              <w:pStyle w:val="TableParagraph"/>
              <w:spacing w:before="112"/>
              <w:ind w:right="91"/>
              <w:rPr>
                <w:sz w:val="20"/>
              </w:rPr>
            </w:pPr>
            <w:r>
              <w:rPr>
                <w:spacing w:val="-5"/>
                <w:sz w:val="20"/>
              </w:rPr>
              <w:t>20</w:t>
            </w:r>
          </w:p>
        </w:tc>
        <w:tc>
          <w:tcPr>
            <w:tcW w:w="1011" w:type="dxa"/>
            <w:shd w:val="clear" w:color="auto" w:fill="FFF1CC"/>
          </w:tcPr>
          <w:p>
            <w:pPr>
              <w:pStyle w:val="TableParagraph"/>
              <w:spacing w:before="112"/>
              <w:ind w:left="18" w:right="6"/>
              <w:jc w:val="center"/>
              <w:rPr>
                <w:sz w:val="20"/>
              </w:rPr>
            </w:pPr>
            <w:r>
              <w:rPr>
                <w:spacing w:val="-5"/>
                <w:sz w:val="20"/>
              </w:rPr>
              <w:t>BD</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9"/>
              <w:jc w:val="center"/>
              <w:rPr>
                <w:sz w:val="20"/>
              </w:rPr>
            </w:pPr>
            <w:r>
              <w:rPr>
                <w:spacing w:val="-4"/>
                <w:sz w:val="20"/>
              </w:rPr>
              <w:t>None</w:t>
            </w:r>
          </w:p>
        </w:tc>
      </w:tr>
      <w:tr>
        <w:trPr>
          <w:trHeight w:val="251" w:hRule="atLeast"/>
        </w:trPr>
        <w:tc>
          <w:tcPr>
            <w:tcW w:w="895" w:type="dxa"/>
            <w:shd w:val="clear" w:color="auto" w:fill="FFC000"/>
          </w:tcPr>
          <w:p>
            <w:pPr>
              <w:pStyle w:val="TableParagraph"/>
              <w:spacing w:line="222" w:lineRule="exact" w:before="9"/>
              <w:ind w:left="10" w:right="1"/>
              <w:jc w:val="center"/>
              <w:rPr>
                <w:sz w:val="20"/>
              </w:rPr>
            </w:pPr>
            <w:r>
              <w:rPr>
                <w:spacing w:val="-2"/>
                <w:sz w:val="20"/>
              </w:rPr>
              <w:t>27-</w:t>
            </w:r>
            <w:r>
              <w:rPr>
                <w:spacing w:val="-4"/>
                <w:sz w:val="20"/>
              </w:rPr>
              <w:t>3031</w:t>
            </w:r>
          </w:p>
        </w:tc>
        <w:tc>
          <w:tcPr>
            <w:tcW w:w="2520" w:type="dxa"/>
            <w:shd w:val="clear" w:color="auto" w:fill="FFE499"/>
          </w:tcPr>
          <w:p>
            <w:pPr>
              <w:pStyle w:val="TableParagraph"/>
              <w:spacing w:line="227" w:lineRule="exact"/>
              <w:ind w:left="108"/>
              <w:jc w:val="left"/>
              <w:rPr>
                <w:sz w:val="20"/>
              </w:rPr>
            </w:pPr>
            <w:r>
              <w:rPr>
                <w:sz w:val="20"/>
              </w:rPr>
              <w:t>Public</w:t>
            </w:r>
            <w:r>
              <w:rPr>
                <w:spacing w:val="-7"/>
                <w:sz w:val="20"/>
              </w:rPr>
              <w:t> </w:t>
            </w:r>
            <w:r>
              <w:rPr>
                <w:sz w:val="20"/>
              </w:rPr>
              <w:t>Relations</w:t>
            </w:r>
            <w:r>
              <w:rPr>
                <w:spacing w:val="-4"/>
                <w:sz w:val="20"/>
              </w:rPr>
              <w:t> </w:t>
            </w:r>
            <w:r>
              <w:rPr>
                <w:spacing w:val="-2"/>
                <w:sz w:val="20"/>
              </w:rPr>
              <w:t>Specialists</w:t>
            </w:r>
          </w:p>
        </w:tc>
        <w:tc>
          <w:tcPr>
            <w:tcW w:w="1205" w:type="dxa"/>
            <w:shd w:val="clear" w:color="auto" w:fill="FFE499"/>
          </w:tcPr>
          <w:p>
            <w:pPr>
              <w:pStyle w:val="TableParagraph"/>
              <w:spacing w:line="222" w:lineRule="exact" w:before="9"/>
              <w:ind w:right="95"/>
              <w:rPr>
                <w:sz w:val="20"/>
              </w:rPr>
            </w:pPr>
            <w:r>
              <w:rPr>
                <w:spacing w:val="-2"/>
                <w:sz w:val="20"/>
              </w:rPr>
              <w:t>1,318</w:t>
            </w:r>
          </w:p>
        </w:tc>
        <w:tc>
          <w:tcPr>
            <w:tcW w:w="1214" w:type="dxa"/>
            <w:shd w:val="clear" w:color="auto" w:fill="FFE499"/>
          </w:tcPr>
          <w:p>
            <w:pPr>
              <w:pStyle w:val="TableParagraph"/>
              <w:spacing w:line="222" w:lineRule="exact" w:before="9"/>
              <w:ind w:right="94"/>
              <w:rPr>
                <w:sz w:val="20"/>
              </w:rPr>
            </w:pPr>
            <w:r>
              <w:rPr>
                <w:spacing w:val="-2"/>
                <w:sz w:val="20"/>
              </w:rPr>
              <w:t>1,502</w:t>
            </w:r>
          </w:p>
        </w:tc>
        <w:tc>
          <w:tcPr>
            <w:tcW w:w="873" w:type="dxa"/>
            <w:shd w:val="clear" w:color="auto" w:fill="FFE499"/>
          </w:tcPr>
          <w:p>
            <w:pPr>
              <w:pStyle w:val="TableParagraph"/>
              <w:spacing w:line="222" w:lineRule="exact" w:before="9"/>
              <w:ind w:right="94"/>
              <w:rPr>
                <w:sz w:val="20"/>
              </w:rPr>
            </w:pPr>
            <w:r>
              <w:rPr>
                <w:spacing w:val="-5"/>
                <w:sz w:val="20"/>
              </w:rPr>
              <w:t>184</w:t>
            </w:r>
          </w:p>
        </w:tc>
        <w:tc>
          <w:tcPr>
            <w:tcW w:w="863" w:type="dxa"/>
            <w:shd w:val="clear" w:color="auto" w:fill="FFE499"/>
          </w:tcPr>
          <w:p>
            <w:pPr>
              <w:pStyle w:val="TableParagraph"/>
              <w:spacing w:line="222" w:lineRule="exact" w:before="9"/>
              <w:ind w:left="141" w:right="36"/>
              <w:jc w:val="center"/>
              <w:rPr>
                <w:sz w:val="20"/>
              </w:rPr>
            </w:pPr>
            <w:r>
              <w:rPr>
                <w:spacing w:val="-2"/>
                <w:sz w:val="20"/>
              </w:rPr>
              <w:t>13.96%</w:t>
            </w:r>
          </w:p>
        </w:tc>
        <w:tc>
          <w:tcPr>
            <w:tcW w:w="770" w:type="dxa"/>
            <w:shd w:val="clear" w:color="auto" w:fill="FFE499"/>
          </w:tcPr>
          <w:p>
            <w:pPr>
              <w:pStyle w:val="TableParagraph"/>
              <w:spacing w:line="222" w:lineRule="exact" w:before="9"/>
              <w:ind w:right="89"/>
              <w:rPr>
                <w:sz w:val="20"/>
              </w:rPr>
            </w:pPr>
            <w:r>
              <w:rPr>
                <w:spacing w:val="-5"/>
                <w:sz w:val="20"/>
              </w:rPr>
              <w:t>39</w:t>
            </w:r>
          </w:p>
        </w:tc>
        <w:tc>
          <w:tcPr>
            <w:tcW w:w="964" w:type="dxa"/>
            <w:shd w:val="clear" w:color="auto" w:fill="FFE499"/>
          </w:tcPr>
          <w:p>
            <w:pPr>
              <w:pStyle w:val="TableParagraph"/>
              <w:spacing w:line="222" w:lineRule="exact" w:before="9"/>
              <w:ind w:right="91"/>
              <w:rPr>
                <w:sz w:val="20"/>
              </w:rPr>
            </w:pPr>
            <w:r>
              <w:rPr>
                <w:spacing w:val="-5"/>
                <w:sz w:val="20"/>
              </w:rPr>
              <w:t>74</w:t>
            </w:r>
          </w:p>
        </w:tc>
        <w:tc>
          <w:tcPr>
            <w:tcW w:w="818" w:type="dxa"/>
            <w:shd w:val="clear" w:color="auto" w:fill="FFE499"/>
          </w:tcPr>
          <w:p>
            <w:pPr>
              <w:pStyle w:val="TableParagraph"/>
              <w:spacing w:line="222" w:lineRule="exact" w:before="9"/>
              <w:ind w:right="91"/>
              <w:rPr>
                <w:sz w:val="20"/>
              </w:rPr>
            </w:pPr>
            <w:r>
              <w:rPr>
                <w:spacing w:val="-5"/>
                <w:sz w:val="20"/>
              </w:rPr>
              <w:t>18</w:t>
            </w:r>
          </w:p>
        </w:tc>
        <w:tc>
          <w:tcPr>
            <w:tcW w:w="972" w:type="dxa"/>
            <w:shd w:val="clear" w:color="auto" w:fill="FFE499"/>
          </w:tcPr>
          <w:p>
            <w:pPr>
              <w:pStyle w:val="TableParagraph"/>
              <w:spacing w:line="222" w:lineRule="exact" w:before="9"/>
              <w:ind w:right="91"/>
              <w:rPr>
                <w:sz w:val="20"/>
              </w:rPr>
            </w:pPr>
            <w:r>
              <w:rPr>
                <w:spacing w:val="-5"/>
                <w:sz w:val="20"/>
              </w:rPr>
              <w:t>131</w:t>
            </w:r>
          </w:p>
        </w:tc>
        <w:tc>
          <w:tcPr>
            <w:tcW w:w="1011" w:type="dxa"/>
            <w:shd w:val="clear" w:color="auto" w:fill="FFE499"/>
          </w:tcPr>
          <w:p>
            <w:pPr>
              <w:pStyle w:val="TableParagraph"/>
              <w:spacing w:line="222" w:lineRule="exact" w:before="9"/>
              <w:ind w:left="18" w:right="6"/>
              <w:jc w:val="center"/>
              <w:rPr>
                <w:sz w:val="20"/>
              </w:rPr>
            </w:pPr>
            <w:r>
              <w:rPr>
                <w:spacing w:val="-5"/>
                <w:sz w:val="20"/>
              </w:rPr>
              <w:t>BD</w:t>
            </w:r>
          </w:p>
        </w:tc>
        <w:tc>
          <w:tcPr>
            <w:tcW w:w="1106" w:type="dxa"/>
            <w:shd w:val="clear" w:color="auto" w:fill="FFE499"/>
          </w:tcPr>
          <w:p>
            <w:pPr>
              <w:pStyle w:val="TableParagraph"/>
              <w:spacing w:line="222" w:lineRule="exact" w:before="9"/>
              <w:ind w:left="19"/>
              <w:jc w:val="center"/>
              <w:rPr>
                <w:sz w:val="20"/>
              </w:rPr>
            </w:pPr>
            <w:r>
              <w:rPr>
                <w:spacing w:val="-4"/>
                <w:sz w:val="20"/>
              </w:rPr>
              <w:t>None</w:t>
            </w:r>
          </w:p>
        </w:tc>
        <w:tc>
          <w:tcPr>
            <w:tcW w:w="900" w:type="dxa"/>
            <w:shd w:val="clear" w:color="auto" w:fill="FFE499"/>
          </w:tcPr>
          <w:p>
            <w:pPr>
              <w:pStyle w:val="TableParagraph"/>
              <w:spacing w:line="222" w:lineRule="exact" w:before="9"/>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2" w:lineRule="exact" w:before="14"/>
              <w:ind w:left="10" w:right="1"/>
              <w:jc w:val="center"/>
              <w:rPr>
                <w:sz w:val="20"/>
              </w:rPr>
            </w:pPr>
            <w:r>
              <w:rPr>
                <w:spacing w:val="-2"/>
                <w:sz w:val="20"/>
              </w:rPr>
              <w:t>27-</w:t>
            </w:r>
            <w:r>
              <w:rPr>
                <w:spacing w:val="-4"/>
                <w:sz w:val="20"/>
              </w:rPr>
              <w:t>3041</w:t>
            </w:r>
          </w:p>
        </w:tc>
        <w:tc>
          <w:tcPr>
            <w:tcW w:w="2520" w:type="dxa"/>
            <w:shd w:val="clear" w:color="auto" w:fill="FFF1CC"/>
          </w:tcPr>
          <w:p>
            <w:pPr>
              <w:pStyle w:val="TableParagraph"/>
              <w:spacing w:line="229" w:lineRule="exact"/>
              <w:ind w:left="108"/>
              <w:jc w:val="left"/>
              <w:rPr>
                <w:sz w:val="20"/>
              </w:rPr>
            </w:pPr>
            <w:r>
              <w:rPr>
                <w:spacing w:val="-2"/>
                <w:sz w:val="20"/>
              </w:rPr>
              <w:t>Editors</w:t>
            </w:r>
          </w:p>
        </w:tc>
        <w:tc>
          <w:tcPr>
            <w:tcW w:w="1205" w:type="dxa"/>
            <w:shd w:val="clear" w:color="auto" w:fill="FFF1CC"/>
          </w:tcPr>
          <w:p>
            <w:pPr>
              <w:pStyle w:val="TableParagraph"/>
              <w:spacing w:line="222" w:lineRule="exact" w:before="14"/>
              <w:ind w:right="95"/>
              <w:rPr>
                <w:sz w:val="20"/>
              </w:rPr>
            </w:pPr>
            <w:r>
              <w:rPr>
                <w:spacing w:val="-5"/>
                <w:sz w:val="20"/>
              </w:rPr>
              <w:t>395</w:t>
            </w:r>
          </w:p>
        </w:tc>
        <w:tc>
          <w:tcPr>
            <w:tcW w:w="1214" w:type="dxa"/>
            <w:shd w:val="clear" w:color="auto" w:fill="FFF1CC"/>
          </w:tcPr>
          <w:p>
            <w:pPr>
              <w:pStyle w:val="TableParagraph"/>
              <w:spacing w:line="222" w:lineRule="exact" w:before="14"/>
              <w:ind w:right="94"/>
              <w:rPr>
                <w:sz w:val="20"/>
              </w:rPr>
            </w:pPr>
            <w:r>
              <w:rPr>
                <w:spacing w:val="-5"/>
                <w:sz w:val="20"/>
              </w:rPr>
              <w:t>390</w:t>
            </w:r>
          </w:p>
        </w:tc>
        <w:tc>
          <w:tcPr>
            <w:tcW w:w="873" w:type="dxa"/>
            <w:shd w:val="clear" w:color="auto" w:fill="FFF1CC"/>
          </w:tcPr>
          <w:p>
            <w:pPr>
              <w:pStyle w:val="TableParagraph"/>
              <w:spacing w:line="222" w:lineRule="exact" w:before="14"/>
              <w:ind w:right="94"/>
              <w:rPr>
                <w:sz w:val="20"/>
              </w:rPr>
            </w:pPr>
            <w:r>
              <w:rPr>
                <w:spacing w:val="-2"/>
                <w:sz w:val="20"/>
              </w:rPr>
              <w:t>-</w:t>
            </w:r>
            <w:r>
              <w:rPr>
                <w:spacing w:val="-12"/>
                <w:sz w:val="20"/>
              </w:rPr>
              <w:t>5</w:t>
            </w:r>
          </w:p>
        </w:tc>
        <w:tc>
          <w:tcPr>
            <w:tcW w:w="863" w:type="dxa"/>
            <w:shd w:val="clear" w:color="auto" w:fill="FFF1CC"/>
          </w:tcPr>
          <w:p>
            <w:pPr>
              <w:pStyle w:val="TableParagraph"/>
              <w:spacing w:line="222" w:lineRule="exact" w:before="14"/>
              <w:ind w:left="141"/>
              <w:jc w:val="center"/>
              <w:rPr>
                <w:sz w:val="20"/>
              </w:rPr>
            </w:pPr>
            <w:r>
              <w:rPr>
                <w:spacing w:val="-2"/>
                <w:sz w:val="20"/>
              </w:rPr>
              <w:t>-1.27%</w:t>
            </w:r>
          </w:p>
        </w:tc>
        <w:tc>
          <w:tcPr>
            <w:tcW w:w="770" w:type="dxa"/>
            <w:shd w:val="clear" w:color="auto" w:fill="FFF1CC"/>
          </w:tcPr>
          <w:p>
            <w:pPr>
              <w:pStyle w:val="TableParagraph"/>
              <w:spacing w:line="222" w:lineRule="exact" w:before="14"/>
              <w:ind w:right="89"/>
              <w:rPr>
                <w:sz w:val="20"/>
              </w:rPr>
            </w:pPr>
            <w:r>
              <w:rPr>
                <w:spacing w:val="-5"/>
                <w:sz w:val="20"/>
              </w:rPr>
              <w:t>14</w:t>
            </w:r>
          </w:p>
        </w:tc>
        <w:tc>
          <w:tcPr>
            <w:tcW w:w="964" w:type="dxa"/>
            <w:shd w:val="clear" w:color="auto" w:fill="FFF1CC"/>
          </w:tcPr>
          <w:p>
            <w:pPr>
              <w:pStyle w:val="TableParagraph"/>
              <w:spacing w:line="222" w:lineRule="exact" w:before="14"/>
              <w:ind w:right="91"/>
              <w:rPr>
                <w:sz w:val="20"/>
              </w:rPr>
            </w:pPr>
            <w:r>
              <w:rPr>
                <w:spacing w:val="-5"/>
                <w:sz w:val="20"/>
              </w:rPr>
              <w:t>19</w:t>
            </w:r>
          </w:p>
        </w:tc>
        <w:tc>
          <w:tcPr>
            <w:tcW w:w="818" w:type="dxa"/>
            <w:shd w:val="clear" w:color="auto" w:fill="FFF1CC"/>
          </w:tcPr>
          <w:p>
            <w:pPr>
              <w:pStyle w:val="TableParagraph"/>
              <w:spacing w:line="222" w:lineRule="exact" w:before="14"/>
              <w:ind w:right="91"/>
              <w:rPr>
                <w:sz w:val="20"/>
              </w:rPr>
            </w:pPr>
            <w:r>
              <w:rPr>
                <w:spacing w:val="-10"/>
                <w:sz w:val="20"/>
              </w:rPr>
              <w:t>0</w:t>
            </w:r>
          </w:p>
        </w:tc>
        <w:tc>
          <w:tcPr>
            <w:tcW w:w="972" w:type="dxa"/>
            <w:shd w:val="clear" w:color="auto" w:fill="FFF1CC"/>
          </w:tcPr>
          <w:p>
            <w:pPr>
              <w:pStyle w:val="TableParagraph"/>
              <w:spacing w:line="222" w:lineRule="exact" w:before="14"/>
              <w:ind w:right="91"/>
              <w:rPr>
                <w:sz w:val="20"/>
              </w:rPr>
            </w:pPr>
            <w:r>
              <w:rPr>
                <w:spacing w:val="-5"/>
                <w:sz w:val="20"/>
              </w:rPr>
              <w:t>33</w:t>
            </w:r>
          </w:p>
        </w:tc>
        <w:tc>
          <w:tcPr>
            <w:tcW w:w="1011" w:type="dxa"/>
            <w:shd w:val="clear" w:color="auto" w:fill="FFF1CC"/>
          </w:tcPr>
          <w:p>
            <w:pPr>
              <w:pStyle w:val="TableParagraph"/>
              <w:spacing w:line="222" w:lineRule="exact" w:before="14"/>
              <w:ind w:left="18" w:right="6"/>
              <w:jc w:val="center"/>
              <w:rPr>
                <w:sz w:val="20"/>
              </w:rPr>
            </w:pPr>
            <w:r>
              <w:rPr>
                <w:spacing w:val="-5"/>
                <w:sz w:val="20"/>
              </w:rPr>
              <w:t>BD</w:t>
            </w:r>
          </w:p>
        </w:tc>
        <w:tc>
          <w:tcPr>
            <w:tcW w:w="1106" w:type="dxa"/>
            <w:shd w:val="clear" w:color="auto" w:fill="FFF1CC"/>
          </w:tcPr>
          <w:p>
            <w:pPr>
              <w:pStyle w:val="TableParagraph"/>
              <w:spacing w:line="222" w:lineRule="exact" w:before="14"/>
              <w:ind w:left="19" w:right="2"/>
              <w:jc w:val="center"/>
              <w:rPr>
                <w:sz w:val="20"/>
              </w:rPr>
            </w:pPr>
            <w:r>
              <w:rPr>
                <w:spacing w:val="-5"/>
                <w:sz w:val="20"/>
              </w:rPr>
              <w:t>&lt;5</w:t>
            </w:r>
          </w:p>
        </w:tc>
        <w:tc>
          <w:tcPr>
            <w:tcW w:w="900" w:type="dxa"/>
            <w:shd w:val="clear" w:color="auto" w:fill="FFF1CC"/>
          </w:tcPr>
          <w:p>
            <w:pPr>
              <w:pStyle w:val="TableParagraph"/>
              <w:spacing w:line="222" w:lineRule="exact" w:before="14"/>
              <w:ind w:left="19"/>
              <w:jc w:val="center"/>
              <w:rPr>
                <w:sz w:val="20"/>
              </w:rPr>
            </w:pPr>
            <w:r>
              <w:rPr>
                <w:spacing w:val="-4"/>
                <w:sz w:val="20"/>
              </w:rPr>
              <w:t>None</w:t>
            </w:r>
          </w:p>
        </w:tc>
      </w:tr>
      <w:tr>
        <w:trPr>
          <w:trHeight w:val="254" w:hRule="atLeast"/>
        </w:trPr>
        <w:tc>
          <w:tcPr>
            <w:tcW w:w="895" w:type="dxa"/>
            <w:shd w:val="clear" w:color="auto" w:fill="FFC000"/>
          </w:tcPr>
          <w:p>
            <w:pPr>
              <w:pStyle w:val="TableParagraph"/>
              <w:spacing w:line="222" w:lineRule="exact" w:before="11"/>
              <w:ind w:left="10" w:right="1"/>
              <w:jc w:val="center"/>
              <w:rPr>
                <w:sz w:val="20"/>
              </w:rPr>
            </w:pPr>
            <w:r>
              <w:rPr>
                <w:spacing w:val="-2"/>
                <w:sz w:val="20"/>
              </w:rPr>
              <w:t>27-</w:t>
            </w:r>
            <w:r>
              <w:rPr>
                <w:spacing w:val="-4"/>
                <w:sz w:val="20"/>
              </w:rPr>
              <w:t>3042</w:t>
            </w:r>
          </w:p>
        </w:tc>
        <w:tc>
          <w:tcPr>
            <w:tcW w:w="2520" w:type="dxa"/>
            <w:shd w:val="clear" w:color="auto" w:fill="FFE499"/>
          </w:tcPr>
          <w:p>
            <w:pPr>
              <w:pStyle w:val="TableParagraph"/>
              <w:spacing w:line="229" w:lineRule="exact"/>
              <w:ind w:left="108"/>
              <w:jc w:val="left"/>
              <w:rPr>
                <w:sz w:val="20"/>
              </w:rPr>
            </w:pPr>
            <w:r>
              <w:rPr>
                <w:sz w:val="20"/>
              </w:rPr>
              <w:t>Technical</w:t>
            </w:r>
            <w:r>
              <w:rPr>
                <w:spacing w:val="-9"/>
                <w:sz w:val="20"/>
              </w:rPr>
              <w:t> </w:t>
            </w:r>
            <w:r>
              <w:rPr>
                <w:spacing w:val="-2"/>
                <w:sz w:val="20"/>
              </w:rPr>
              <w:t>Writers</w:t>
            </w:r>
          </w:p>
        </w:tc>
        <w:tc>
          <w:tcPr>
            <w:tcW w:w="1205" w:type="dxa"/>
            <w:shd w:val="clear" w:color="auto" w:fill="FFE499"/>
          </w:tcPr>
          <w:p>
            <w:pPr>
              <w:pStyle w:val="TableParagraph"/>
              <w:spacing w:line="222" w:lineRule="exact" w:before="11"/>
              <w:ind w:right="95"/>
              <w:rPr>
                <w:sz w:val="20"/>
              </w:rPr>
            </w:pPr>
            <w:r>
              <w:rPr>
                <w:spacing w:val="-5"/>
                <w:sz w:val="20"/>
              </w:rPr>
              <w:t>131</w:t>
            </w:r>
          </w:p>
        </w:tc>
        <w:tc>
          <w:tcPr>
            <w:tcW w:w="1214" w:type="dxa"/>
            <w:shd w:val="clear" w:color="auto" w:fill="FFE499"/>
          </w:tcPr>
          <w:p>
            <w:pPr>
              <w:pStyle w:val="TableParagraph"/>
              <w:spacing w:line="222" w:lineRule="exact" w:before="11"/>
              <w:ind w:right="94"/>
              <w:rPr>
                <w:sz w:val="20"/>
              </w:rPr>
            </w:pPr>
            <w:r>
              <w:rPr>
                <w:spacing w:val="-5"/>
                <w:sz w:val="20"/>
              </w:rPr>
              <w:t>141</w:t>
            </w:r>
          </w:p>
        </w:tc>
        <w:tc>
          <w:tcPr>
            <w:tcW w:w="873" w:type="dxa"/>
            <w:shd w:val="clear" w:color="auto" w:fill="FFE499"/>
          </w:tcPr>
          <w:p>
            <w:pPr>
              <w:pStyle w:val="TableParagraph"/>
              <w:spacing w:line="222" w:lineRule="exact" w:before="11"/>
              <w:ind w:right="94"/>
              <w:rPr>
                <w:sz w:val="20"/>
              </w:rPr>
            </w:pPr>
            <w:r>
              <w:rPr>
                <w:spacing w:val="-5"/>
                <w:sz w:val="20"/>
              </w:rPr>
              <w:t>10</w:t>
            </w:r>
          </w:p>
        </w:tc>
        <w:tc>
          <w:tcPr>
            <w:tcW w:w="863" w:type="dxa"/>
            <w:shd w:val="clear" w:color="auto" w:fill="FFE499"/>
          </w:tcPr>
          <w:p>
            <w:pPr>
              <w:pStyle w:val="TableParagraph"/>
              <w:spacing w:line="222" w:lineRule="exact" w:before="11"/>
              <w:ind w:left="196"/>
              <w:jc w:val="center"/>
              <w:rPr>
                <w:sz w:val="20"/>
              </w:rPr>
            </w:pPr>
            <w:r>
              <w:rPr>
                <w:spacing w:val="-2"/>
                <w:sz w:val="20"/>
              </w:rPr>
              <w:t>7.63%</w:t>
            </w:r>
          </w:p>
        </w:tc>
        <w:tc>
          <w:tcPr>
            <w:tcW w:w="770" w:type="dxa"/>
            <w:shd w:val="clear" w:color="auto" w:fill="FFE499"/>
          </w:tcPr>
          <w:p>
            <w:pPr>
              <w:pStyle w:val="TableParagraph"/>
              <w:spacing w:line="222" w:lineRule="exact" w:before="11"/>
              <w:ind w:right="90"/>
              <w:rPr>
                <w:sz w:val="20"/>
              </w:rPr>
            </w:pPr>
            <w:r>
              <w:rPr>
                <w:spacing w:val="-10"/>
                <w:sz w:val="20"/>
              </w:rPr>
              <w:t>4</w:t>
            </w:r>
          </w:p>
        </w:tc>
        <w:tc>
          <w:tcPr>
            <w:tcW w:w="964" w:type="dxa"/>
            <w:shd w:val="clear" w:color="auto" w:fill="FFE499"/>
          </w:tcPr>
          <w:p>
            <w:pPr>
              <w:pStyle w:val="TableParagraph"/>
              <w:spacing w:line="222" w:lineRule="exact" w:before="11"/>
              <w:ind w:right="91"/>
              <w:rPr>
                <w:sz w:val="20"/>
              </w:rPr>
            </w:pPr>
            <w:r>
              <w:rPr>
                <w:spacing w:val="-10"/>
                <w:sz w:val="20"/>
              </w:rPr>
              <w:t>6</w:t>
            </w:r>
          </w:p>
        </w:tc>
        <w:tc>
          <w:tcPr>
            <w:tcW w:w="818" w:type="dxa"/>
            <w:shd w:val="clear" w:color="auto" w:fill="FFE499"/>
          </w:tcPr>
          <w:p>
            <w:pPr>
              <w:pStyle w:val="TableParagraph"/>
              <w:spacing w:line="222" w:lineRule="exact" w:before="11"/>
              <w:ind w:right="91"/>
              <w:rPr>
                <w:sz w:val="20"/>
              </w:rPr>
            </w:pPr>
            <w:r>
              <w:rPr>
                <w:spacing w:val="-10"/>
                <w:sz w:val="20"/>
              </w:rPr>
              <w:t>1</w:t>
            </w:r>
          </w:p>
        </w:tc>
        <w:tc>
          <w:tcPr>
            <w:tcW w:w="972" w:type="dxa"/>
            <w:shd w:val="clear" w:color="auto" w:fill="FFE499"/>
          </w:tcPr>
          <w:p>
            <w:pPr>
              <w:pStyle w:val="TableParagraph"/>
              <w:spacing w:line="222" w:lineRule="exact" w:before="11"/>
              <w:ind w:right="91"/>
              <w:rPr>
                <w:sz w:val="20"/>
              </w:rPr>
            </w:pPr>
            <w:r>
              <w:rPr>
                <w:spacing w:val="-5"/>
                <w:sz w:val="20"/>
              </w:rPr>
              <w:t>11</w:t>
            </w:r>
          </w:p>
        </w:tc>
        <w:tc>
          <w:tcPr>
            <w:tcW w:w="1011" w:type="dxa"/>
            <w:shd w:val="clear" w:color="auto" w:fill="FFE499"/>
          </w:tcPr>
          <w:p>
            <w:pPr>
              <w:pStyle w:val="TableParagraph"/>
              <w:spacing w:line="222" w:lineRule="exact" w:before="11"/>
              <w:ind w:left="18" w:right="6"/>
              <w:jc w:val="center"/>
              <w:rPr>
                <w:sz w:val="20"/>
              </w:rPr>
            </w:pPr>
            <w:r>
              <w:rPr>
                <w:spacing w:val="-5"/>
                <w:sz w:val="20"/>
              </w:rPr>
              <w:t>BD</w:t>
            </w:r>
          </w:p>
        </w:tc>
        <w:tc>
          <w:tcPr>
            <w:tcW w:w="1106" w:type="dxa"/>
            <w:shd w:val="clear" w:color="auto" w:fill="FFE499"/>
          </w:tcPr>
          <w:p>
            <w:pPr>
              <w:pStyle w:val="TableParagraph"/>
              <w:spacing w:line="222" w:lineRule="exact" w:before="11"/>
              <w:ind w:left="19" w:right="2"/>
              <w:jc w:val="center"/>
              <w:rPr>
                <w:sz w:val="20"/>
              </w:rPr>
            </w:pPr>
            <w:r>
              <w:rPr>
                <w:spacing w:val="-5"/>
                <w:sz w:val="20"/>
              </w:rPr>
              <w:t>&lt;5</w:t>
            </w:r>
          </w:p>
        </w:tc>
        <w:tc>
          <w:tcPr>
            <w:tcW w:w="900" w:type="dxa"/>
            <w:shd w:val="clear" w:color="auto" w:fill="FFE499"/>
          </w:tcPr>
          <w:p>
            <w:pPr>
              <w:pStyle w:val="TableParagraph"/>
              <w:spacing w:line="222" w:lineRule="exact" w:before="11"/>
              <w:ind w:left="16"/>
              <w:jc w:val="center"/>
              <w:rPr>
                <w:sz w:val="20"/>
              </w:rPr>
            </w:pPr>
            <w:r>
              <w:rPr>
                <w:spacing w:val="-2"/>
                <w:sz w:val="20"/>
              </w:rPr>
              <w:t>STOJT</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27-</w:t>
            </w:r>
            <w:r>
              <w:rPr>
                <w:spacing w:val="-4"/>
                <w:sz w:val="20"/>
              </w:rPr>
              <w:t>3043</w:t>
            </w:r>
          </w:p>
        </w:tc>
        <w:tc>
          <w:tcPr>
            <w:tcW w:w="2520" w:type="dxa"/>
            <w:shd w:val="clear" w:color="auto" w:fill="FFF1CC"/>
          </w:tcPr>
          <w:p>
            <w:pPr>
              <w:pStyle w:val="TableParagraph"/>
              <w:spacing w:line="229" w:lineRule="exact"/>
              <w:ind w:left="108"/>
              <w:jc w:val="left"/>
              <w:rPr>
                <w:sz w:val="20"/>
              </w:rPr>
            </w:pPr>
            <w:r>
              <w:rPr>
                <w:sz w:val="20"/>
              </w:rPr>
              <w:t>Writers</w:t>
            </w:r>
            <w:r>
              <w:rPr>
                <w:spacing w:val="-5"/>
                <w:sz w:val="20"/>
              </w:rPr>
              <w:t> </w:t>
            </w:r>
            <w:r>
              <w:rPr>
                <w:sz w:val="20"/>
              </w:rPr>
              <w:t>and</w:t>
            </w:r>
            <w:r>
              <w:rPr>
                <w:spacing w:val="-4"/>
                <w:sz w:val="20"/>
              </w:rPr>
              <w:t> </w:t>
            </w:r>
            <w:r>
              <w:rPr>
                <w:spacing w:val="-2"/>
                <w:sz w:val="20"/>
              </w:rPr>
              <w:t>Authors</w:t>
            </w:r>
          </w:p>
        </w:tc>
        <w:tc>
          <w:tcPr>
            <w:tcW w:w="1205" w:type="dxa"/>
            <w:shd w:val="clear" w:color="auto" w:fill="FFF1CC"/>
          </w:tcPr>
          <w:p>
            <w:pPr>
              <w:pStyle w:val="TableParagraph"/>
              <w:spacing w:line="225" w:lineRule="exact" w:before="11"/>
              <w:ind w:right="95"/>
              <w:rPr>
                <w:sz w:val="20"/>
              </w:rPr>
            </w:pPr>
            <w:r>
              <w:rPr>
                <w:spacing w:val="-5"/>
                <w:sz w:val="20"/>
              </w:rPr>
              <w:t>764</w:t>
            </w:r>
          </w:p>
        </w:tc>
        <w:tc>
          <w:tcPr>
            <w:tcW w:w="1214" w:type="dxa"/>
            <w:shd w:val="clear" w:color="auto" w:fill="FFF1CC"/>
          </w:tcPr>
          <w:p>
            <w:pPr>
              <w:pStyle w:val="TableParagraph"/>
              <w:spacing w:line="225" w:lineRule="exact" w:before="11"/>
              <w:ind w:right="94"/>
              <w:rPr>
                <w:sz w:val="20"/>
              </w:rPr>
            </w:pPr>
            <w:r>
              <w:rPr>
                <w:spacing w:val="-5"/>
                <w:sz w:val="20"/>
              </w:rPr>
              <w:t>817</w:t>
            </w:r>
          </w:p>
        </w:tc>
        <w:tc>
          <w:tcPr>
            <w:tcW w:w="873" w:type="dxa"/>
            <w:shd w:val="clear" w:color="auto" w:fill="FFF1CC"/>
          </w:tcPr>
          <w:p>
            <w:pPr>
              <w:pStyle w:val="TableParagraph"/>
              <w:spacing w:line="225" w:lineRule="exact" w:before="11"/>
              <w:ind w:right="94"/>
              <w:rPr>
                <w:sz w:val="20"/>
              </w:rPr>
            </w:pPr>
            <w:r>
              <w:rPr>
                <w:spacing w:val="-5"/>
                <w:sz w:val="20"/>
              </w:rPr>
              <w:t>53</w:t>
            </w:r>
          </w:p>
        </w:tc>
        <w:tc>
          <w:tcPr>
            <w:tcW w:w="863" w:type="dxa"/>
            <w:shd w:val="clear" w:color="auto" w:fill="FFF1CC"/>
          </w:tcPr>
          <w:p>
            <w:pPr>
              <w:pStyle w:val="TableParagraph"/>
              <w:spacing w:line="225" w:lineRule="exact" w:before="11"/>
              <w:ind w:left="196"/>
              <w:jc w:val="center"/>
              <w:rPr>
                <w:sz w:val="20"/>
              </w:rPr>
            </w:pPr>
            <w:r>
              <w:rPr>
                <w:spacing w:val="-2"/>
                <w:sz w:val="20"/>
              </w:rPr>
              <w:t>6.94%</w:t>
            </w:r>
          </w:p>
        </w:tc>
        <w:tc>
          <w:tcPr>
            <w:tcW w:w="770" w:type="dxa"/>
            <w:shd w:val="clear" w:color="auto" w:fill="FFF1CC"/>
          </w:tcPr>
          <w:p>
            <w:pPr>
              <w:pStyle w:val="TableParagraph"/>
              <w:spacing w:line="225" w:lineRule="exact" w:before="11"/>
              <w:ind w:right="89"/>
              <w:rPr>
                <w:sz w:val="20"/>
              </w:rPr>
            </w:pPr>
            <w:r>
              <w:rPr>
                <w:spacing w:val="-5"/>
                <w:sz w:val="20"/>
              </w:rPr>
              <w:t>37</w:t>
            </w:r>
          </w:p>
        </w:tc>
        <w:tc>
          <w:tcPr>
            <w:tcW w:w="964" w:type="dxa"/>
            <w:shd w:val="clear" w:color="auto" w:fill="FFF1CC"/>
          </w:tcPr>
          <w:p>
            <w:pPr>
              <w:pStyle w:val="TableParagraph"/>
              <w:spacing w:line="225" w:lineRule="exact" w:before="11"/>
              <w:ind w:right="91"/>
              <w:rPr>
                <w:sz w:val="20"/>
              </w:rPr>
            </w:pPr>
            <w:r>
              <w:rPr>
                <w:spacing w:val="-5"/>
                <w:sz w:val="20"/>
              </w:rPr>
              <w:t>37</w:t>
            </w:r>
          </w:p>
        </w:tc>
        <w:tc>
          <w:tcPr>
            <w:tcW w:w="818" w:type="dxa"/>
            <w:shd w:val="clear" w:color="auto" w:fill="FFF1CC"/>
          </w:tcPr>
          <w:p>
            <w:pPr>
              <w:pStyle w:val="TableParagraph"/>
              <w:spacing w:line="225" w:lineRule="exact" w:before="11"/>
              <w:ind w:right="91"/>
              <w:rPr>
                <w:sz w:val="20"/>
              </w:rPr>
            </w:pPr>
            <w:r>
              <w:rPr>
                <w:spacing w:val="-10"/>
                <w:sz w:val="20"/>
              </w:rPr>
              <w:t>5</w:t>
            </w:r>
          </w:p>
        </w:tc>
        <w:tc>
          <w:tcPr>
            <w:tcW w:w="972" w:type="dxa"/>
            <w:shd w:val="clear" w:color="auto" w:fill="FFF1CC"/>
          </w:tcPr>
          <w:p>
            <w:pPr>
              <w:pStyle w:val="TableParagraph"/>
              <w:spacing w:line="225" w:lineRule="exact" w:before="11"/>
              <w:ind w:right="91"/>
              <w:rPr>
                <w:sz w:val="20"/>
              </w:rPr>
            </w:pPr>
            <w:r>
              <w:rPr>
                <w:spacing w:val="-5"/>
                <w:sz w:val="20"/>
              </w:rPr>
              <w:t>79</w:t>
            </w:r>
          </w:p>
        </w:tc>
        <w:tc>
          <w:tcPr>
            <w:tcW w:w="1011" w:type="dxa"/>
            <w:shd w:val="clear" w:color="auto" w:fill="FFF1CC"/>
          </w:tcPr>
          <w:p>
            <w:pPr>
              <w:pStyle w:val="TableParagraph"/>
              <w:spacing w:line="225" w:lineRule="exact" w:before="11"/>
              <w:ind w:left="18" w:right="6"/>
              <w:jc w:val="center"/>
              <w:rPr>
                <w:sz w:val="20"/>
              </w:rPr>
            </w:pPr>
            <w:r>
              <w:rPr>
                <w:spacing w:val="-5"/>
                <w:sz w:val="20"/>
              </w:rPr>
              <w:t>BD</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19"/>
              <w:jc w:val="center"/>
              <w:rPr>
                <w:sz w:val="20"/>
              </w:rPr>
            </w:pPr>
            <w:r>
              <w:rPr>
                <w:spacing w:val="-2"/>
                <w:sz w:val="20"/>
              </w:rPr>
              <w:t>LTOJT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27-</w:t>
            </w:r>
            <w:r>
              <w:rPr>
                <w:spacing w:val="-4"/>
                <w:sz w:val="20"/>
              </w:rPr>
              <w:t>3091</w:t>
            </w:r>
          </w:p>
        </w:tc>
        <w:tc>
          <w:tcPr>
            <w:tcW w:w="2520" w:type="dxa"/>
            <w:shd w:val="clear" w:color="auto" w:fill="FFE499"/>
          </w:tcPr>
          <w:p>
            <w:pPr>
              <w:pStyle w:val="TableParagraph"/>
              <w:spacing w:line="227" w:lineRule="exact"/>
              <w:ind w:left="108"/>
              <w:jc w:val="left"/>
              <w:rPr>
                <w:sz w:val="20"/>
              </w:rPr>
            </w:pPr>
            <w:r>
              <w:rPr>
                <w:sz w:val="20"/>
              </w:rPr>
              <w:t>Interpreters</w:t>
            </w:r>
            <w:r>
              <w:rPr>
                <w:spacing w:val="-6"/>
                <w:sz w:val="20"/>
              </w:rPr>
              <w:t> </w:t>
            </w:r>
            <w:r>
              <w:rPr>
                <w:sz w:val="20"/>
              </w:rPr>
              <w:t>and</w:t>
            </w:r>
            <w:r>
              <w:rPr>
                <w:spacing w:val="-6"/>
                <w:sz w:val="20"/>
              </w:rPr>
              <w:t> </w:t>
            </w:r>
            <w:r>
              <w:rPr>
                <w:spacing w:val="-2"/>
                <w:sz w:val="20"/>
              </w:rPr>
              <w:t>Translators</w:t>
            </w:r>
          </w:p>
        </w:tc>
        <w:tc>
          <w:tcPr>
            <w:tcW w:w="1205" w:type="dxa"/>
            <w:shd w:val="clear" w:color="auto" w:fill="FFE499"/>
          </w:tcPr>
          <w:p>
            <w:pPr>
              <w:pStyle w:val="TableParagraph"/>
              <w:spacing w:line="222" w:lineRule="exact" w:before="11"/>
              <w:ind w:right="95"/>
              <w:rPr>
                <w:sz w:val="20"/>
              </w:rPr>
            </w:pPr>
            <w:r>
              <w:rPr>
                <w:spacing w:val="-5"/>
                <w:sz w:val="20"/>
              </w:rPr>
              <w:t>317</w:t>
            </w:r>
          </w:p>
        </w:tc>
        <w:tc>
          <w:tcPr>
            <w:tcW w:w="1214" w:type="dxa"/>
            <w:shd w:val="clear" w:color="auto" w:fill="FFE499"/>
          </w:tcPr>
          <w:p>
            <w:pPr>
              <w:pStyle w:val="TableParagraph"/>
              <w:spacing w:line="222" w:lineRule="exact" w:before="11"/>
              <w:ind w:right="94"/>
              <w:rPr>
                <w:sz w:val="20"/>
              </w:rPr>
            </w:pPr>
            <w:r>
              <w:rPr>
                <w:spacing w:val="-5"/>
                <w:sz w:val="20"/>
              </w:rPr>
              <w:t>343</w:t>
            </w:r>
          </w:p>
        </w:tc>
        <w:tc>
          <w:tcPr>
            <w:tcW w:w="873" w:type="dxa"/>
            <w:shd w:val="clear" w:color="auto" w:fill="FFE499"/>
          </w:tcPr>
          <w:p>
            <w:pPr>
              <w:pStyle w:val="TableParagraph"/>
              <w:spacing w:line="222" w:lineRule="exact" w:before="11"/>
              <w:ind w:right="94"/>
              <w:rPr>
                <w:sz w:val="20"/>
              </w:rPr>
            </w:pPr>
            <w:r>
              <w:rPr>
                <w:spacing w:val="-5"/>
                <w:sz w:val="20"/>
              </w:rPr>
              <w:t>26</w:t>
            </w:r>
          </w:p>
        </w:tc>
        <w:tc>
          <w:tcPr>
            <w:tcW w:w="863" w:type="dxa"/>
            <w:shd w:val="clear" w:color="auto" w:fill="FFE499"/>
          </w:tcPr>
          <w:p>
            <w:pPr>
              <w:pStyle w:val="TableParagraph"/>
              <w:spacing w:line="222" w:lineRule="exact" w:before="11"/>
              <w:ind w:left="196"/>
              <w:jc w:val="center"/>
              <w:rPr>
                <w:sz w:val="20"/>
              </w:rPr>
            </w:pPr>
            <w:r>
              <w:rPr>
                <w:spacing w:val="-2"/>
                <w:sz w:val="20"/>
              </w:rPr>
              <w:t>8.20%</w:t>
            </w:r>
          </w:p>
        </w:tc>
        <w:tc>
          <w:tcPr>
            <w:tcW w:w="770" w:type="dxa"/>
            <w:shd w:val="clear" w:color="auto" w:fill="FFE499"/>
          </w:tcPr>
          <w:p>
            <w:pPr>
              <w:pStyle w:val="TableParagraph"/>
              <w:spacing w:line="222" w:lineRule="exact" w:before="11"/>
              <w:ind w:right="89"/>
              <w:rPr>
                <w:sz w:val="20"/>
              </w:rPr>
            </w:pPr>
            <w:r>
              <w:rPr>
                <w:spacing w:val="-5"/>
                <w:sz w:val="20"/>
              </w:rPr>
              <w:t>16</w:t>
            </w:r>
          </w:p>
        </w:tc>
        <w:tc>
          <w:tcPr>
            <w:tcW w:w="964" w:type="dxa"/>
            <w:shd w:val="clear" w:color="auto" w:fill="FFE499"/>
          </w:tcPr>
          <w:p>
            <w:pPr>
              <w:pStyle w:val="TableParagraph"/>
              <w:spacing w:line="222" w:lineRule="exact" w:before="11"/>
              <w:ind w:right="91"/>
              <w:rPr>
                <w:sz w:val="20"/>
              </w:rPr>
            </w:pPr>
            <w:r>
              <w:rPr>
                <w:spacing w:val="-5"/>
                <w:sz w:val="20"/>
              </w:rPr>
              <w:t>13</w:t>
            </w:r>
          </w:p>
        </w:tc>
        <w:tc>
          <w:tcPr>
            <w:tcW w:w="818" w:type="dxa"/>
            <w:shd w:val="clear" w:color="auto" w:fill="FFE499"/>
          </w:tcPr>
          <w:p>
            <w:pPr>
              <w:pStyle w:val="TableParagraph"/>
              <w:spacing w:line="222" w:lineRule="exact" w:before="11"/>
              <w:ind w:right="91"/>
              <w:rPr>
                <w:sz w:val="20"/>
              </w:rPr>
            </w:pPr>
            <w:r>
              <w:rPr>
                <w:spacing w:val="-10"/>
                <w:sz w:val="20"/>
              </w:rPr>
              <w:t>3</w:t>
            </w:r>
          </w:p>
        </w:tc>
        <w:tc>
          <w:tcPr>
            <w:tcW w:w="972" w:type="dxa"/>
            <w:shd w:val="clear" w:color="auto" w:fill="FFE499"/>
          </w:tcPr>
          <w:p>
            <w:pPr>
              <w:pStyle w:val="TableParagraph"/>
              <w:spacing w:line="222" w:lineRule="exact" w:before="11"/>
              <w:ind w:right="91"/>
              <w:rPr>
                <w:sz w:val="20"/>
              </w:rPr>
            </w:pPr>
            <w:r>
              <w:rPr>
                <w:spacing w:val="-5"/>
                <w:sz w:val="20"/>
              </w:rPr>
              <w:t>32</w:t>
            </w:r>
          </w:p>
        </w:tc>
        <w:tc>
          <w:tcPr>
            <w:tcW w:w="1011" w:type="dxa"/>
            <w:shd w:val="clear" w:color="auto" w:fill="FFE499"/>
          </w:tcPr>
          <w:p>
            <w:pPr>
              <w:pStyle w:val="TableParagraph"/>
              <w:spacing w:line="222" w:lineRule="exact" w:before="11"/>
              <w:ind w:left="18" w:right="6"/>
              <w:jc w:val="center"/>
              <w:rPr>
                <w:sz w:val="20"/>
              </w:rPr>
            </w:pPr>
            <w:r>
              <w:rPr>
                <w:spacing w:val="-5"/>
                <w:sz w:val="20"/>
              </w:rPr>
              <w:t>BD</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9"/>
              <w:jc w:val="center"/>
              <w:rPr>
                <w:sz w:val="20"/>
              </w:rPr>
            </w:pPr>
            <w:r>
              <w:rPr>
                <w:spacing w:val="-4"/>
                <w:sz w:val="20"/>
              </w:rPr>
              <w:t>None</w:t>
            </w:r>
          </w:p>
        </w:tc>
      </w:tr>
      <w:tr>
        <w:trPr>
          <w:trHeight w:val="457" w:hRule="atLeast"/>
        </w:trPr>
        <w:tc>
          <w:tcPr>
            <w:tcW w:w="895" w:type="dxa"/>
            <w:shd w:val="clear" w:color="auto" w:fill="FFC000"/>
          </w:tcPr>
          <w:p>
            <w:pPr>
              <w:pStyle w:val="TableParagraph"/>
              <w:spacing w:before="114"/>
              <w:ind w:left="10" w:right="1"/>
              <w:jc w:val="center"/>
              <w:rPr>
                <w:sz w:val="20"/>
              </w:rPr>
            </w:pPr>
            <w:r>
              <w:rPr>
                <w:spacing w:val="-2"/>
                <w:sz w:val="20"/>
              </w:rPr>
              <w:t>27-</w:t>
            </w:r>
            <w:r>
              <w:rPr>
                <w:spacing w:val="-4"/>
                <w:sz w:val="20"/>
              </w:rPr>
              <w:t>3092</w:t>
            </w:r>
          </w:p>
        </w:tc>
        <w:tc>
          <w:tcPr>
            <w:tcW w:w="2520" w:type="dxa"/>
            <w:shd w:val="clear" w:color="auto" w:fill="FFF1CC"/>
          </w:tcPr>
          <w:p>
            <w:pPr>
              <w:pStyle w:val="TableParagraph"/>
              <w:spacing w:line="228" w:lineRule="exact"/>
              <w:ind w:left="108" w:right="561"/>
              <w:jc w:val="left"/>
              <w:rPr>
                <w:sz w:val="20"/>
              </w:rPr>
            </w:pPr>
            <w:r>
              <w:rPr>
                <w:sz w:val="20"/>
              </w:rPr>
              <w:t>Court Reporters and Simultaneous</w:t>
            </w:r>
            <w:r>
              <w:rPr>
                <w:spacing w:val="-12"/>
                <w:sz w:val="20"/>
              </w:rPr>
              <w:t> </w:t>
            </w:r>
            <w:r>
              <w:rPr>
                <w:sz w:val="20"/>
              </w:rPr>
              <w:t>Captioners</w:t>
            </w:r>
          </w:p>
        </w:tc>
        <w:tc>
          <w:tcPr>
            <w:tcW w:w="1205" w:type="dxa"/>
            <w:shd w:val="clear" w:color="auto" w:fill="FFF1CC"/>
          </w:tcPr>
          <w:p>
            <w:pPr>
              <w:pStyle w:val="TableParagraph"/>
              <w:spacing w:before="114"/>
              <w:ind w:right="95"/>
              <w:rPr>
                <w:sz w:val="20"/>
              </w:rPr>
            </w:pPr>
            <w:r>
              <w:rPr>
                <w:spacing w:val="-5"/>
                <w:sz w:val="20"/>
              </w:rPr>
              <w:t>266</w:t>
            </w:r>
          </w:p>
        </w:tc>
        <w:tc>
          <w:tcPr>
            <w:tcW w:w="1214" w:type="dxa"/>
            <w:shd w:val="clear" w:color="auto" w:fill="FFF1CC"/>
          </w:tcPr>
          <w:p>
            <w:pPr>
              <w:pStyle w:val="TableParagraph"/>
              <w:spacing w:before="114"/>
              <w:ind w:right="94"/>
              <w:rPr>
                <w:sz w:val="20"/>
              </w:rPr>
            </w:pPr>
            <w:r>
              <w:rPr>
                <w:spacing w:val="-5"/>
                <w:sz w:val="20"/>
              </w:rPr>
              <w:t>259</w:t>
            </w:r>
          </w:p>
        </w:tc>
        <w:tc>
          <w:tcPr>
            <w:tcW w:w="873" w:type="dxa"/>
            <w:shd w:val="clear" w:color="auto" w:fill="FFF1CC"/>
          </w:tcPr>
          <w:p>
            <w:pPr>
              <w:pStyle w:val="TableParagraph"/>
              <w:spacing w:before="114"/>
              <w:ind w:right="94"/>
              <w:rPr>
                <w:sz w:val="20"/>
              </w:rPr>
            </w:pPr>
            <w:r>
              <w:rPr>
                <w:spacing w:val="-2"/>
                <w:sz w:val="20"/>
              </w:rPr>
              <w:t>-</w:t>
            </w:r>
            <w:r>
              <w:rPr>
                <w:spacing w:val="-12"/>
                <w:sz w:val="20"/>
              </w:rPr>
              <w:t>7</w:t>
            </w:r>
          </w:p>
        </w:tc>
        <w:tc>
          <w:tcPr>
            <w:tcW w:w="863" w:type="dxa"/>
            <w:shd w:val="clear" w:color="auto" w:fill="FFF1CC"/>
          </w:tcPr>
          <w:p>
            <w:pPr>
              <w:pStyle w:val="TableParagraph"/>
              <w:spacing w:before="114"/>
              <w:ind w:left="141"/>
              <w:jc w:val="center"/>
              <w:rPr>
                <w:sz w:val="20"/>
              </w:rPr>
            </w:pPr>
            <w:r>
              <w:rPr>
                <w:spacing w:val="-2"/>
                <w:sz w:val="20"/>
              </w:rPr>
              <w:t>-2.63%</w:t>
            </w:r>
          </w:p>
        </w:tc>
        <w:tc>
          <w:tcPr>
            <w:tcW w:w="770" w:type="dxa"/>
            <w:shd w:val="clear" w:color="auto" w:fill="FFF1CC"/>
          </w:tcPr>
          <w:p>
            <w:pPr>
              <w:pStyle w:val="TableParagraph"/>
              <w:spacing w:before="114"/>
              <w:ind w:right="89"/>
              <w:rPr>
                <w:sz w:val="20"/>
              </w:rPr>
            </w:pPr>
            <w:r>
              <w:rPr>
                <w:spacing w:val="-5"/>
                <w:sz w:val="20"/>
              </w:rPr>
              <w:t>13</w:t>
            </w:r>
          </w:p>
        </w:tc>
        <w:tc>
          <w:tcPr>
            <w:tcW w:w="964" w:type="dxa"/>
            <w:shd w:val="clear" w:color="auto" w:fill="FFF1CC"/>
          </w:tcPr>
          <w:p>
            <w:pPr>
              <w:pStyle w:val="TableParagraph"/>
              <w:spacing w:before="114"/>
              <w:ind w:right="91"/>
              <w:rPr>
                <w:sz w:val="20"/>
              </w:rPr>
            </w:pPr>
            <w:r>
              <w:rPr>
                <w:spacing w:val="-5"/>
                <w:sz w:val="20"/>
              </w:rPr>
              <w:t>12</w:t>
            </w:r>
          </w:p>
        </w:tc>
        <w:tc>
          <w:tcPr>
            <w:tcW w:w="818" w:type="dxa"/>
            <w:shd w:val="clear" w:color="auto" w:fill="FFF1CC"/>
          </w:tcPr>
          <w:p>
            <w:pPr>
              <w:pStyle w:val="TableParagraph"/>
              <w:spacing w:before="114"/>
              <w:ind w:right="91"/>
              <w:rPr>
                <w:sz w:val="20"/>
              </w:rPr>
            </w:pPr>
            <w:r>
              <w:rPr>
                <w:spacing w:val="-2"/>
                <w:sz w:val="20"/>
              </w:rPr>
              <w:t>-</w:t>
            </w:r>
            <w:r>
              <w:rPr>
                <w:spacing w:val="-12"/>
                <w:sz w:val="20"/>
              </w:rPr>
              <w:t>1</w:t>
            </w:r>
          </w:p>
        </w:tc>
        <w:tc>
          <w:tcPr>
            <w:tcW w:w="972" w:type="dxa"/>
            <w:shd w:val="clear" w:color="auto" w:fill="FFF1CC"/>
          </w:tcPr>
          <w:p>
            <w:pPr>
              <w:pStyle w:val="TableParagraph"/>
              <w:spacing w:before="114"/>
              <w:ind w:right="91"/>
              <w:rPr>
                <w:sz w:val="20"/>
              </w:rPr>
            </w:pPr>
            <w:r>
              <w:rPr>
                <w:spacing w:val="-5"/>
                <w:sz w:val="20"/>
              </w:rPr>
              <w:t>24</w:t>
            </w:r>
          </w:p>
        </w:tc>
        <w:tc>
          <w:tcPr>
            <w:tcW w:w="1011" w:type="dxa"/>
            <w:shd w:val="clear" w:color="auto" w:fill="FFF1CC"/>
          </w:tcPr>
          <w:p>
            <w:pPr>
              <w:pStyle w:val="TableParagraph"/>
              <w:spacing w:before="114"/>
              <w:ind w:left="18" w:right="6"/>
              <w:jc w:val="center"/>
              <w:rPr>
                <w:sz w:val="20"/>
              </w:rPr>
            </w:pPr>
            <w:r>
              <w:rPr>
                <w:spacing w:val="-5"/>
                <w:sz w:val="20"/>
              </w:rPr>
              <w:t>PS</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6"/>
              <w:jc w:val="center"/>
              <w:rPr>
                <w:sz w:val="20"/>
              </w:rPr>
            </w:pPr>
            <w:r>
              <w:rPr>
                <w:spacing w:val="-2"/>
                <w:sz w:val="20"/>
              </w:rPr>
              <w:t>STOJT</w:t>
            </w:r>
          </w:p>
        </w:tc>
      </w:tr>
      <w:tr>
        <w:trPr>
          <w:trHeight w:val="460" w:hRule="atLeast"/>
        </w:trPr>
        <w:tc>
          <w:tcPr>
            <w:tcW w:w="895" w:type="dxa"/>
            <w:shd w:val="clear" w:color="auto" w:fill="FFC000"/>
          </w:tcPr>
          <w:p>
            <w:pPr>
              <w:pStyle w:val="TableParagraph"/>
              <w:spacing w:before="115"/>
              <w:ind w:left="10" w:right="1"/>
              <w:jc w:val="center"/>
              <w:rPr>
                <w:sz w:val="20"/>
              </w:rPr>
            </w:pPr>
            <w:r>
              <w:rPr>
                <w:spacing w:val="-2"/>
                <w:sz w:val="20"/>
              </w:rPr>
              <w:t>27-</w:t>
            </w:r>
            <w:r>
              <w:rPr>
                <w:spacing w:val="-4"/>
                <w:sz w:val="20"/>
              </w:rPr>
              <w:t>3099</w:t>
            </w:r>
          </w:p>
        </w:tc>
        <w:tc>
          <w:tcPr>
            <w:tcW w:w="2520" w:type="dxa"/>
            <w:shd w:val="clear" w:color="auto" w:fill="FFE499"/>
          </w:tcPr>
          <w:p>
            <w:pPr>
              <w:pStyle w:val="TableParagraph"/>
              <w:spacing w:line="230" w:lineRule="exact"/>
              <w:ind w:left="108"/>
              <w:jc w:val="left"/>
              <w:rPr>
                <w:sz w:val="20"/>
              </w:rPr>
            </w:pPr>
            <w:r>
              <w:rPr>
                <w:sz w:val="20"/>
              </w:rPr>
              <w:t>Media</w:t>
            </w:r>
            <w:r>
              <w:rPr>
                <w:spacing w:val="-12"/>
                <w:sz w:val="20"/>
              </w:rPr>
              <w:t> </w:t>
            </w:r>
            <w:r>
              <w:rPr>
                <w:sz w:val="20"/>
              </w:rPr>
              <w:t>and</w:t>
            </w:r>
            <w:r>
              <w:rPr>
                <w:spacing w:val="-11"/>
                <w:sz w:val="20"/>
              </w:rPr>
              <w:t> </w:t>
            </w:r>
            <w:r>
              <w:rPr>
                <w:sz w:val="20"/>
              </w:rPr>
              <w:t>Communication Workers, All Other</w:t>
            </w:r>
          </w:p>
        </w:tc>
        <w:tc>
          <w:tcPr>
            <w:tcW w:w="1205" w:type="dxa"/>
            <w:shd w:val="clear" w:color="auto" w:fill="FFE499"/>
          </w:tcPr>
          <w:p>
            <w:pPr>
              <w:pStyle w:val="TableParagraph"/>
              <w:spacing w:before="115"/>
              <w:ind w:right="95"/>
              <w:rPr>
                <w:sz w:val="20"/>
              </w:rPr>
            </w:pPr>
            <w:r>
              <w:rPr>
                <w:spacing w:val="-5"/>
                <w:sz w:val="20"/>
              </w:rPr>
              <w:t>79</w:t>
            </w:r>
          </w:p>
        </w:tc>
        <w:tc>
          <w:tcPr>
            <w:tcW w:w="1214" w:type="dxa"/>
            <w:shd w:val="clear" w:color="auto" w:fill="FFE499"/>
          </w:tcPr>
          <w:p>
            <w:pPr>
              <w:pStyle w:val="TableParagraph"/>
              <w:spacing w:before="115"/>
              <w:ind w:right="94"/>
              <w:rPr>
                <w:sz w:val="20"/>
              </w:rPr>
            </w:pPr>
            <w:r>
              <w:rPr>
                <w:spacing w:val="-5"/>
                <w:sz w:val="20"/>
              </w:rPr>
              <w:t>97</w:t>
            </w:r>
          </w:p>
        </w:tc>
        <w:tc>
          <w:tcPr>
            <w:tcW w:w="873" w:type="dxa"/>
            <w:shd w:val="clear" w:color="auto" w:fill="FFE499"/>
          </w:tcPr>
          <w:p>
            <w:pPr>
              <w:pStyle w:val="TableParagraph"/>
              <w:spacing w:before="115"/>
              <w:ind w:right="94"/>
              <w:rPr>
                <w:sz w:val="20"/>
              </w:rPr>
            </w:pPr>
            <w:r>
              <w:rPr>
                <w:spacing w:val="-5"/>
                <w:sz w:val="20"/>
              </w:rPr>
              <w:t>18</w:t>
            </w:r>
          </w:p>
        </w:tc>
        <w:tc>
          <w:tcPr>
            <w:tcW w:w="863" w:type="dxa"/>
            <w:shd w:val="clear" w:color="auto" w:fill="FFE499"/>
          </w:tcPr>
          <w:p>
            <w:pPr>
              <w:pStyle w:val="TableParagraph"/>
              <w:spacing w:before="115"/>
              <w:ind w:left="141" w:right="36"/>
              <w:jc w:val="center"/>
              <w:rPr>
                <w:sz w:val="20"/>
              </w:rPr>
            </w:pPr>
            <w:r>
              <w:rPr>
                <w:spacing w:val="-2"/>
                <w:sz w:val="20"/>
              </w:rPr>
              <w:t>22.78%</w:t>
            </w:r>
          </w:p>
        </w:tc>
        <w:tc>
          <w:tcPr>
            <w:tcW w:w="770" w:type="dxa"/>
            <w:shd w:val="clear" w:color="auto" w:fill="FFE499"/>
          </w:tcPr>
          <w:p>
            <w:pPr>
              <w:pStyle w:val="TableParagraph"/>
              <w:spacing w:before="115"/>
              <w:ind w:right="90"/>
              <w:rPr>
                <w:sz w:val="20"/>
              </w:rPr>
            </w:pPr>
            <w:r>
              <w:rPr>
                <w:spacing w:val="-10"/>
                <w:sz w:val="20"/>
              </w:rPr>
              <w:t>2</w:t>
            </w:r>
          </w:p>
        </w:tc>
        <w:tc>
          <w:tcPr>
            <w:tcW w:w="964" w:type="dxa"/>
            <w:shd w:val="clear" w:color="auto" w:fill="FFE499"/>
          </w:tcPr>
          <w:p>
            <w:pPr>
              <w:pStyle w:val="TableParagraph"/>
              <w:spacing w:before="115"/>
              <w:ind w:right="91"/>
              <w:rPr>
                <w:sz w:val="20"/>
              </w:rPr>
            </w:pPr>
            <w:r>
              <w:rPr>
                <w:spacing w:val="-10"/>
                <w:sz w:val="20"/>
              </w:rPr>
              <w:t>5</w:t>
            </w:r>
          </w:p>
        </w:tc>
        <w:tc>
          <w:tcPr>
            <w:tcW w:w="818" w:type="dxa"/>
            <w:shd w:val="clear" w:color="auto" w:fill="FFE499"/>
          </w:tcPr>
          <w:p>
            <w:pPr>
              <w:pStyle w:val="TableParagraph"/>
              <w:spacing w:before="115"/>
              <w:ind w:right="91"/>
              <w:rPr>
                <w:sz w:val="20"/>
              </w:rPr>
            </w:pPr>
            <w:r>
              <w:rPr>
                <w:spacing w:val="-10"/>
                <w:sz w:val="20"/>
              </w:rPr>
              <w:t>2</w:t>
            </w:r>
          </w:p>
        </w:tc>
        <w:tc>
          <w:tcPr>
            <w:tcW w:w="972" w:type="dxa"/>
            <w:shd w:val="clear" w:color="auto" w:fill="FFE499"/>
          </w:tcPr>
          <w:p>
            <w:pPr>
              <w:pStyle w:val="TableParagraph"/>
              <w:spacing w:before="115"/>
              <w:ind w:right="91"/>
              <w:rPr>
                <w:sz w:val="20"/>
              </w:rPr>
            </w:pPr>
            <w:r>
              <w:rPr>
                <w:spacing w:val="-10"/>
                <w:sz w:val="20"/>
              </w:rPr>
              <w:t>9</w:t>
            </w:r>
          </w:p>
        </w:tc>
        <w:tc>
          <w:tcPr>
            <w:tcW w:w="1011" w:type="dxa"/>
            <w:shd w:val="clear" w:color="auto" w:fill="FFE499"/>
          </w:tcPr>
          <w:p>
            <w:pPr>
              <w:pStyle w:val="TableParagraph"/>
              <w:spacing w:before="115"/>
              <w:ind w:left="18" w:right="5"/>
              <w:jc w:val="center"/>
              <w:rPr>
                <w:sz w:val="20"/>
              </w:rPr>
            </w:pPr>
            <w:r>
              <w:rPr>
                <w:spacing w:val="-5"/>
                <w:sz w:val="20"/>
              </w:rPr>
              <w:t>HS</w:t>
            </w:r>
          </w:p>
        </w:tc>
        <w:tc>
          <w:tcPr>
            <w:tcW w:w="1106" w:type="dxa"/>
            <w:shd w:val="clear" w:color="auto" w:fill="FFE499"/>
          </w:tcPr>
          <w:p>
            <w:pPr>
              <w:pStyle w:val="TableParagraph"/>
              <w:spacing w:before="115"/>
              <w:ind w:left="19"/>
              <w:jc w:val="center"/>
              <w:rPr>
                <w:sz w:val="20"/>
              </w:rPr>
            </w:pPr>
            <w:r>
              <w:rPr>
                <w:spacing w:val="-4"/>
                <w:sz w:val="20"/>
              </w:rPr>
              <w:t>None</w:t>
            </w:r>
          </w:p>
        </w:tc>
        <w:tc>
          <w:tcPr>
            <w:tcW w:w="900" w:type="dxa"/>
            <w:shd w:val="clear" w:color="auto" w:fill="FFE499"/>
          </w:tcPr>
          <w:p>
            <w:pPr>
              <w:pStyle w:val="TableParagraph"/>
              <w:spacing w:before="115"/>
              <w:ind w:left="16"/>
              <w:jc w:val="center"/>
              <w:rPr>
                <w:sz w:val="20"/>
              </w:rPr>
            </w:pPr>
            <w:r>
              <w:rPr>
                <w:spacing w:val="-2"/>
                <w:sz w:val="20"/>
              </w:rPr>
              <w:t>STOJT</w:t>
            </w:r>
          </w:p>
        </w:tc>
      </w:tr>
      <w:tr>
        <w:trPr>
          <w:trHeight w:val="458" w:hRule="atLeast"/>
        </w:trPr>
        <w:tc>
          <w:tcPr>
            <w:tcW w:w="895" w:type="dxa"/>
            <w:shd w:val="clear" w:color="auto" w:fill="FFC000"/>
          </w:tcPr>
          <w:p>
            <w:pPr>
              <w:pStyle w:val="TableParagraph"/>
              <w:spacing w:before="112"/>
              <w:ind w:left="10" w:right="1"/>
              <w:jc w:val="center"/>
              <w:rPr>
                <w:b/>
                <w:sz w:val="20"/>
              </w:rPr>
            </w:pPr>
            <w:r>
              <w:rPr>
                <w:b/>
                <w:spacing w:val="-2"/>
                <w:sz w:val="20"/>
              </w:rPr>
              <w:t>27-</w:t>
            </w:r>
            <w:r>
              <w:rPr>
                <w:b/>
                <w:spacing w:val="-4"/>
                <w:sz w:val="20"/>
              </w:rPr>
              <w:t>4000</w:t>
            </w:r>
          </w:p>
        </w:tc>
        <w:tc>
          <w:tcPr>
            <w:tcW w:w="2520" w:type="dxa"/>
            <w:shd w:val="clear" w:color="auto" w:fill="FFF1CC"/>
          </w:tcPr>
          <w:p>
            <w:pPr>
              <w:pStyle w:val="TableParagraph"/>
              <w:spacing w:line="228" w:lineRule="exact"/>
              <w:ind w:left="108"/>
              <w:jc w:val="left"/>
              <w:rPr>
                <w:b/>
                <w:sz w:val="20"/>
              </w:rPr>
            </w:pPr>
            <w:r>
              <w:rPr>
                <w:b/>
                <w:sz w:val="20"/>
              </w:rPr>
              <w:t>Media</w:t>
            </w:r>
            <w:r>
              <w:rPr>
                <w:b/>
                <w:spacing w:val="-12"/>
                <w:sz w:val="20"/>
              </w:rPr>
              <w:t> </w:t>
            </w:r>
            <w:r>
              <w:rPr>
                <w:b/>
                <w:sz w:val="20"/>
              </w:rPr>
              <w:t>and</w:t>
            </w:r>
            <w:r>
              <w:rPr>
                <w:b/>
                <w:spacing w:val="-11"/>
                <w:sz w:val="20"/>
              </w:rPr>
              <w:t> </w:t>
            </w:r>
            <w:r>
              <w:rPr>
                <w:b/>
                <w:sz w:val="20"/>
              </w:rPr>
              <w:t>Communication Equipment Workers</w:t>
            </w:r>
          </w:p>
        </w:tc>
        <w:tc>
          <w:tcPr>
            <w:tcW w:w="1205" w:type="dxa"/>
            <w:shd w:val="clear" w:color="auto" w:fill="FFF1CC"/>
          </w:tcPr>
          <w:p>
            <w:pPr>
              <w:pStyle w:val="TableParagraph"/>
              <w:spacing w:before="112"/>
              <w:ind w:right="95"/>
              <w:rPr>
                <w:b/>
                <w:sz w:val="20"/>
              </w:rPr>
            </w:pPr>
            <w:r>
              <w:rPr>
                <w:b/>
                <w:spacing w:val="-2"/>
                <w:sz w:val="20"/>
              </w:rPr>
              <w:t>1,628</w:t>
            </w:r>
          </w:p>
        </w:tc>
        <w:tc>
          <w:tcPr>
            <w:tcW w:w="1214" w:type="dxa"/>
            <w:shd w:val="clear" w:color="auto" w:fill="FFF1CC"/>
          </w:tcPr>
          <w:p>
            <w:pPr>
              <w:pStyle w:val="TableParagraph"/>
              <w:spacing w:before="112"/>
              <w:ind w:right="94"/>
              <w:rPr>
                <w:b/>
                <w:sz w:val="20"/>
              </w:rPr>
            </w:pPr>
            <w:r>
              <w:rPr>
                <w:b/>
                <w:spacing w:val="-2"/>
                <w:sz w:val="20"/>
              </w:rPr>
              <w:t>1,731</w:t>
            </w:r>
          </w:p>
        </w:tc>
        <w:tc>
          <w:tcPr>
            <w:tcW w:w="873" w:type="dxa"/>
            <w:shd w:val="clear" w:color="auto" w:fill="FFF1CC"/>
          </w:tcPr>
          <w:p>
            <w:pPr>
              <w:pStyle w:val="TableParagraph"/>
              <w:spacing w:before="112"/>
              <w:ind w:right="94"/>
              <w:rPr>
                <w:b/>
                <w:sz w:val="20"/>
              </w:rPr>
            </w:pPr>
            <w:r>
              <w:rPr>
                <w:b/>
                <w:spacing w:val="-5"/>
                <w:sz w:val="20"/>
              </w:rPr>
              <w:t>103</w:t>
            </w:r>
          </w:p>
        </w:tc>
        <w:tc>
          <w:tcPr>
            <w:tcW w:w="863" w:type="dxa"/>
            <w:shd w:val="clear" w:color="auto" w:fill="FFF1CC"/>
          </w:tcPr>
          <w:p>
            <w:pPr>
              <w:pStyle w:val="TableParagraph"/>
              <w:spacing w:before="112"/>
              <w:ind w:left="196"/>
              <w:jc w:val="center"/>
              <w:rPr>
                <w:b/>
                <w:sz w:val="20"/>
              </w:rPr>
            </w:pPr>
            <w:r>
              <w:rPr>
                <w:b/>
                <w:spacing w:val="-2"/>
                <w:sz w:val="20"/>
              </w:rPr>
              <w:t>6.33%</w:t>
            </w:r>
          </w:p>
        </w:tc>
        <w:tc>
          <w:tcPr>
            <w:tcW w:w="770" w:type="dxa"/>
            <w:shd w:val="clear" w:color="auto" w:fill="FFF1CC"/>
          </w:tcPr>
          <w:p>
            <w:pPr>
              <w:pStyle w:val="TableParagraph"/>
              <w:spacing w:before="112"/>
              <w:ind w:right="89"/>
              <w:rPr>
                <w:b/>
                <w:sz w:val="20"/>
              </w:rPr>
            </w:pPr>
            <w:r>
              <w:rPr>
                <w:b/>
                <w:spacing w:val="-5"/>
                <w:sz w:val="20"/>
              </w:rPr>
              <w:t>46</w:t>
            </w:r>
          </w:p>
        </w:tc>
        <w:tc>
          <w:tcPr>
            <w:tcW w:w="964" w:type="dxa"/>
            <w:shd w:val="clear" w:color="auto" w:fill="FFF1CC"/>
          </w:tcPr>
          <w:p>
            <w:pPr>
              <w:pStyle w:val="TableParagraph"/>
              <w:spacing w:before="112"/>
              <w:ind w:right="91"/>
              <w:rPr>
                <w:b/>
                <w:sz w:val="20"/>
              </w:rPr>
            </w:pPr>
            <w:r>
              <w:rPr>
                <w:b/>
                <w:spacing w:val="-5"/>
                <w:sz w:val="20"/>
              </w:rPr>
              <w:t>85</w:t>
            </w:r>
          </w:p>
        </w:tc>
        <w:tc>
          <w:tcPr>
            <w:tcW w:w="818" w:type="dxa"/>
            <w:shd w:val="clear" w:color="auto" w:fill="FFF1CC"/>
          </w:tcPr>
          <w:p>
            <w:pPr>
              <w:pStyle w:val="TableParagraph"/>
              <w:spacing w:before="112"/>
              <w:ind w:right="91"/>
              <w:rPr>
                <w:b/>
                <w:sz w:val="20"/>
              </w:rPr>
            </w:pPr>
            <w:r>
              <w:rPr>
                <w:b/>
                <w:spacing w:val="-5"/>
                <w:sz w:val="20"/>
              </w:rPr>
              <w:t>10</w:t>
            </w:r>
          </w:p>
        </w:tc>
        <w:tc>
          <w:tcPr>
            <w:tcW w:w="972" w:type="dxa"/>
            <w:shd w:val="clear" w:color="auto" w:fill="FFF1CC"/>
          </w:tcPr>
          <w:p>
            <w:pPr>
              <w:pStyle w:val="TableParagraph"/>
              <w:spacing w:before="112"/>
              <w:ind w:right="91"/>
              <w:rPr>
                <w:b/>
                <w:sz w:val="20"/>
              </w:rPr>
            </w:pPr>
            <w:r>
              <w:rPr>
                <w:b/>
                <w:spacing w:val="-5"/>
                <w:sz w:val="20"/>
              </w:rPr>
              <w:t>141</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27-</w:t>
            </w:r>
            <w:r>
              <w:rPr>
                <w:spacing w:val="-4"/>
                <w:sz w:val="20"/>
              </w:rPr>
              <w:t>4011</w:t>
            </w:r>
          </w:p>
        </w:tc>
        <w:tc>
          <w:tcPr>
            <w:tcW w:w="2520" w:type="dxa"/>
            <w:shd w:val="clear" w:color="auto" w:fill="FFE499"/>
          </w:tcPr>
          <w:p>
            <w:pPr>
              <w:pStyle w:val="TableParagraph"/>
              <w:spacing w:line="229" w:lineRule="exact"/>
              <w:ind w:left="108"/>
              <w:jc w:val="left"/>
              <w:rPr>
                <w:sz w:val="20"/>
              </w:rPr>
            </w:pPr>
            <w:r>
              <w:rPr>
                <w:sz w:val="20"/>
              </w:rPr>
              <w:t>Audio</w:t>
            </w:r>
            <w:r>
              <w:rPr>
                <w:spacing w:val="-5"/>
                <w:sz w:val="20"/>
              </w:rPr>
              <w:t> </w:t>
            </w:r>
            <w:r>
              <w:rPr>
                <w:sz w:val="20"/>
              </w:rPr>
              <w:t>and</w:t>
            </w:r>
            <w:r>
              <w:rPr>
                <w:spacing w:val="-4"/>
                <w:sz w:val="20"/>
              </w:rPr>
              <w:t> </w:t>
            </w:r>
            <w:r>
              <w:rPr>
                <w:sz w:val="20"/>
              </w:rPr>
              <w:t>Video</w:t>
            </w:r>
            <w:r>
              <w:rPr>
                <w:spacing w:val="-4"/>
                <w:sz w:val="20"/>
              </w:rPr>
              <w:t> </w:t>
            </w:r>
            <w:r>
              <w:rPr>
                <w:spacing w:val="-2"/>
                <w:sz w:val="20"/>
              </w:rPr>
              <w:t>Technicians</w:t>
            </w:r>
          </w:p>
        </w:tc>
        <w:tc>
          <w:tcPr>
            <w:tcW w:w="1205" w:type="dxa"/>
            <w:shd w:val="clear" w:color="auto" w:fill="FFE499"/>
          </w:tcPr>
          <w:p>
            <w:pPr>
              <w:pStyle w:val="TableParagraph"/>
              <w:spacing w:line="225" w:lineRule="exact" w:before="11"/>
              <w:ind w:right="95"/>
              <w:rPr>
                <w:sz w:val="20"/>
              </w:rPr>
            </w:pPr>
            <w:r>
              <w:rPr>
                <w:spacing w:val="-5"/>
                <w:sz w:val="20"/>
              </w:rPr>
              <w:t>326</w:t>
            </w:r>
          </w:p>
        </w:tc>
        <w:tc>
          <w:tcPr>
            <w:tcW w:w="1214" w:type="dxa"/>
            <w:shd w:val="clear" w:color="auto" w:fill="FFE499"/>
          </w:tcPr>
          <w:p>
            <w:pPr>
              <w:pStyle w:val="TableParagraph"/>
              <w:spacing w:line="225" w:lineRule="exact" w:before="11"/>
              <w:ind w:right="94"/>
              <w:rPr>
                <w:sz w:val="20"/>
              </w:rPr>
            </w:pPr>
            <w:r>
              <w:rPr>
                <w:spacing w:val="-5"/>
                <w:sz w:val="20"/>
              </w:rPr>
              <w:t>385</w:t>
            </w:r>
          </w:p>
        </w:tc>
        <w:tc>
          <w:tcPr>
            <w:tcW w:w="873" w:type="dxa"/>
            <w:shd w:val="clear" w:color="auto" w:fill="FFE499"/>
          </w:tcPr>
          <w:p>
            <w:pPr>
              <w:pStyle w:val="TableParagraph"/>
              <w:spacing w:line="225" w:lineRule="exact" w:before="11"/>
              <w:ind w:right="94"/>
              <w:rPr>
                <w:sz w:val="20"/>
              </w:rPr>
            </w:pPr>
            <w:r>
              <w:rPr>
                <w:spacing w:val="-5"/>
                <w:sz w:val="20"/>
              </w:rPr>
              <w:t>59</w:t>
            </w:r>
          </w:p>
        </w:tc>
        <w:tc>
          <w:tcPr>
            <w:tcW w:w="863" w:type="dxa"/>
            <w:shd w:val="clear" w:color="auto" w:fill="FFE499"/>
          </w:tcPr>
          <w:p>
            <w:pPr>
              <w:pStyle w:val="TableParagraph"/>
              <w:spacing w:line="225" w:lineRule="exact" w:before="11"/>
              <w:ind w:left="141" w:right="36"/>
              <w:jc w:val="center"/>
              <w:rPr>
                <w:sz w:val="20"/>
              </w:rPr>
            </w:pPr>
            <w:r>
              <w:rPr>
                <w:spacing w:val="-2"/>
                <w:sz w:val="20"/>
              </w:rPr>
              <w:t>18.10%</w:t>
            </w:r>
          </w:p>
        </w:tc>
        <w:tc>
          <w:tcPr>
            <w:tcW w:w="770" w:type="dxa"/>
            <w:shd w:val="clear" w:color="auto" w:fill="FFE499"/>
          </w:tcPr>
          <w:p>
            <w:pPr>
              <w:pStyle w:val="TableParagraph"/>
              <w:spacing w:line="225" w:lineRule="exact" w:before="11"/>
              <w:ind w:right="90"/>
              <w:rPr>
                <w:sz w:val="20"/>
              </w:rPr>
            </w:pPr>
            <w:r>
              <w:rPr>
                <w:spacing w:val="-10"/>
                <w:sz w:val="20"/>
              </w:rPr>
              <w:t>8</w:t>
            </w:r>
          </w:p>
        </w:tc>
        <w:tc>
          <w:tcPr>
            <w:tcW w:w="964" w:type="dxa"/>
            <w:shd w:val="clear" w:color="auto" w:fill="FFE499"/>
          </w:tcPr>
          <w:p>
            <w:pPr>
              <w:pStyle w:val="TableParagraph"/>
              <w:spacing w:line="225" w:lineRule="exact" w:before="11"/>
              <w:ind w:right="91"/>
              <w:rPr>
                <w:sz w:val="20"/>
              </w:rPr>
            </w:pPr>
            <w:r>
              <w:rPr>
                <w:spacing w:val="-5"/>
                <w:sz w:val="20"/>
              </w:rPr>
              <w:t>18</w:t>
            </w:r>
          </w:p>
        </w:tc>
        <w:tc>
          <w:tcPr>
            <w:tcW w:w="818" w:type="dxa"/>
            <w:shd w:val="clear" w:color="auto" w:fill="FFE499"/>
          </w:tcPr>
          <w:p>
            <w:pPr>
              <w:pStyle w:val="TableParagraph"/>
              <w:spacing w:line="225" w:lineRule="exact" w:before="11"/>
              <w:ind w:right="91"/>
              <w:rPr>
                <w:sz w:val="20"/>
              </w:rPr>
            </w:pPr>
            <w:r>
              <w:rPr>
                <w:spacing w:val="-10"/>
                <w:sz w:val="20"/>
              </w:rPr>
              <w:t>6</w:t>
            </w:r>
          </w:p>
        </w:tc>
        <w:tc>
          <w:tcPr>
            <w:tcW w:w="972" w:type="dxa"/>
            <w:shd w:val="clear" w:color="auto" w:fill="FFE499"/>
          </w:tcPr>
          <w:p>
            <w:pPr>
              <w:pStyle w:val="TableParagraph"/>
              <w:spacing w:line="225" w:lineRule="exact" w:before="11"/>
              <w:ind w:right="91"/>
              <w:rPr>
                <w:sz w:val="20"/>
              </w:rPr>
            </w:pPr>
            <w:r>
              <w:rPr>
                <w:spacing w:val="-5"/>
                <w:sz w:val="20"/>
              </w:rPr>
              <w:t>32</w:t>
            </w:r>
          </w:p>
        </w:tc>
        <w:tc>
          <w:tcPr>
            <w:tcW w:w="1011" w:type="dxa"/>
            <w:shd w:val="clear" w:color="auto" w:fill="FFE499"/>
          </w:tcPr>
          <w:p>
            <w:pPr>
              <w:pStyle w:val="TableParagraph"/>
              <w:spacing w:line="225" w:lineRule="exact" w:before="11"/>
              <w:ind w:left="18" w:right="6"/>
              <w:jc w:val="center"/>
              <w:rPr>
                <w:sz w:val="20"/>
              </w:rPr>
            </w:pPr>
            <w:r>
              <w:rPr>
                <w:spacing w:val="-5"/>
                <w:sz w:val="20"/>
              </w:rPr>
              <w:t>PS</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6"/>
              <w:jc w:val="center"/>
              <w:rPr>
                <w:sz w:val="20"/>
              </w:rPr>
            </w:pPr>
            <w:r>
              <w:rPr>
                <w:spacing w:val="-2"/>
                <w:sz w:val="20"/>
              </w:rPr>
              <w:t>STOJT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27-</w:t>
            </w:r>
            <w:r>
              <w:rPr>
                <w:spacing w:val="-4"/>
                <w:sz w:val="20"/>
              </w:rPr>
              <w:t>4012</w:t>
            </w:r>
          </w:p>
        </w:tc>
        <w:tc>
          <w:tcPr>
            <w:tcW w:w="2520" w:type="dxa"/>
            <w:shd w:val="clear" w:color="auto" w:fill="FFF1CC"/>
          </w:tcPr>
          <w:p>
            <w:pPr>
              <w:pStyle w:val="TableParagraph"/>
              <w:spacing w:line="229" w:lineRule="exact"/>
              <w:ind w:left="108"/>
              <w:jc w:val="left"/>
              <w:rPr>
                <w:sz w:val="20"/>
              </w:rPr>
            </w:pPr>
            <w:r>
              <w:rPr>
                <w:sz w:val="20"/>
              </w:rPr>
              <w:t>Broadcast</w:t>
            </w:r>
            <w:r>
              <w:rPr>
                <w:spacing w:val="-10"/>
                <w:sz w:val="20"/>
              </w:rPr>
              <w:t> </w:t>
            </w:r>
            <w:r>
              <w:rPr>
                <w:spacing w:val="-2"/>
                <w:sz w:val="20"/>
              </w:rPr>
              <w:t>Technicians</w:t>
            </w:r>
          </w:p>
        </w:tc>
        <w:tc>
          <w:tcPr>
            <w:tcW w:w="1205" w:type="dxa"/>
            <w:shd w:val="clear" w:color="auto" w:fill="FFF1CC"/>
          </w:tcPr>
          <w:p>
            <w:pPr>
              <w:pStyle w:val="TableParagraph"/>
              <w:spacing w:line="222" w:lineRule="exact" w:before="11"/>
              <w:ind w:right="95"/>
              <w:rPr>
                <w:sz w:val="20"/>
              </w:rPr>
            </w:pPr>
            <w:r>
              <w:rPr>
                <w:spacing w:val="-5"/>
                <w:sz w:val="20"/>
              </w:rPr>
              <w:t>196</w:t>
            </w:r>
          </w:p>
        </w:tc>
        <w:tc>
          <w:tcPr>
            <w:tcW w:w="1214" w:type="dxa"/>
            <w:shd w:val="clear" w:color="auto" w:fill="FFF1CC"/>
          </w:tcPr>
          <w:p>
            <w:pPr>
              <w:pStyle w:val="TableParagraph"/>
              <w:spacing w:line="222" w:lineRule="exact" w:before="11"/>
              <w:ind w:right="94"/>
              <w:rPr>
                <w:sz w:val="20"/>
              </w:rPr>
            </w:pPr>
            <w:r>
              <w:rPr>
                <w:spacing w:val="-5"/>
                <w:sz w:val="20"/>
              </w:rPr>
              <w:t>184</w:t>
            </w:r>
          </w:p>
        </w:tc>
        <w:tc>
          <w:tcPr>
            <w:tcW w:w="873" w:type="dxa"/>
            <w:shd w:val="clear" w:color="auto" w:fill="FFF1CC"/>
          </w:tcPr>
          <w:p>
            <w:pPr>
              <w:pStyle w:val="TableParagraph"/>
              <w:spacing w:line="222" w:lineRule="exact" w:before="11"/>
              <w:ind w:right="94"/>
              <w:rPr>
                <w:sz w:val="20"/>
              </w:rPr>
            </w:pPr>
            <w:r>
              <w:rPr>
                <w:spacing w:val="-2"/>
                <w:sz w:val="20"/>
              </w:rPr>
              <w:t>-</w:t>
            </w:r>
            <w:r>
              <w:rPr>
                <w:spacing w:val="-7"/>
                <w:sz w:val="20"/>
              </w:rPr>
              <w:t>12</w:t>
            </w:r>
          </w:p>
        </w:tc>
        <w:tc>
          <w:tcPr>
            <w:tcW w:w="863" w:type="dxa"/>
            <w:shd w:val="clear" w:color="auto" w:fill="FFF1CC"/>
          </w:tcPr>
          <w:p>
            <w:pPr>
              <w:pStyle w:val="TableParagraph"/>
              <w:spacing w:line="222" w:lineRule="exact" w:before="11"/>
              <w:ind w:left="141"/>
              <w:jc w:val="center"/>
              <w:rPr>
                <w:sz w:val="20"/>
              </w:rPr>
            </w:pPr>
            <w:r>
              <w:rPr>
                <w:spacing w:val="-2"/>
                <w:sz w:val="20"/>
              </w:rPr>
              <w:t>-6.12%</w:t>
            </w:r>
          </w:p>
        </w:tc>
        <w:tc>
          <w:tcPr>
            <w:tcW w:w="770" w:type="dxa"/>
            <w:shd w:val="clear" w:color="auto" w:fill="FFF1CC"/>
          </w:tcPr>
          <w:p>
            <w:pPr>
              <w:pStyle w:val="TableParagraph"/>
              <w:spacing w:line="222" w:lineRule="exact" w:before="11"/>
              <w:ind w:right="90"/>
              <w:rPr>
                <w:sz w:val="20"/>
              </w:rPr>
            </w:pPr>
            <w:r>
              <w:rPr>
                <w:spacing w:val="-10"/>
                <w:sz w:val="20"/>
              </w:rPr>
              <w:t>4</w:t>
            </w:r>
          </w:p>
        </w:tc>
        <w:tc>
          <w:tcPr>
            <w:tcW w:w="964" w:type="dxa"/>
            <w:shd w:val="clear" w:color="auto" w:fill="FFF1CC"/>
          </w:tcPr>
          <w:p>
            <w:pPr>
              <w:pStyle w:val="TableParagraph"/>
              <w:spacing w:line="222" w:lineRule="exact" w:before="11"/>
              <w:ind w:right="91"/>
              <w:rPr>
                <w:sz w:val="20"/>
              </w:rPr>
            </w:pPr>
            <w:r>
              <w:rPr>
                <w:spacing w:val="-5"/>
                <w:sz w:val="20"/>
              </w:rPr>
              <w:t>10</w:t>
            </w:r>
          </w:p>
        </w:tc>
        <w:tc>
          <w:tcPr>
            <w:tcW w:w="818" w:type="dxa"/>
            <w:shd w:val="clear" w:color="auto" w:fill="FFF1CC"/>
          </w:tcPr>
          <w:p>
            <w:pPr>
              <w:pStyle w:val="TableParagraph"/>
              <w:spacing w:line="222" w:lineRule="exact" w:before="11"/>
              <w:ind w:right="91"/>
              <w:rPr>
                <w:sz w:val="20"/>
              </w:rPr>
            </w:pPr>
            <w:r>
              <w:rPr>
                <w:spacing w:val="-2"/>
                <w:sz w:val="20"/>
              </w:rPr>
              <w:t>-</w:t>
            </w:r>
            <w:r>
              <w:rPr>
                <w:spacing w:val="-12"/>
                <w:sz w:val="20"/>
              </w:rPr>
              <w:t>1</w:t>
            </w:r>
          </w:p>
        </w:tc>
        <w:tc>
          <w:tcPr>
            <w:tcW w:w="972" w:type="dxa"/>
            <w:shd w:val="clear" w:color="auto" w:fill="FFF1CC"/>
          </w:tcPr>
          <w:p>
            <w:pPr>
              <w:pStyle w:val="TableParagraph"/>
              <w:spacing w:line="222" w:lineRule="exact" w:before="11"/>
              <w:ind w:right="91"/>
              <w:rPr>
                <w:sz w:val="20"/>
              </w:rPr>
            </w:pPr>
            <w:r>
              <w:rPr>
                <w:spacing w:val="-5"/>
                <w:sz w:val="20"/>
              </w:rPr>
              <w:t>13</w:t>
            </w:r>
          </w:p>
        </w:tc>
        <w:tc>
          <w:tcPr>
            <w:tcW w:w="1011" w:type="dxa"/>
            <w:shd w:val="clear" w:color="auto" w:fill="FFF1CC"/>
          </w:tcPr>
          <w:p>
            <w:pPr>
              <w:pStyle w:val="TableParagraph"/>
              <w:spacing w:line="222" w:lineRule="exact" w:before="11"/>
              <w:ind w:left="18" w:right="6"/>
              <w:jc w:val="center"/>
              <w:rPr>
                <w:sz w:val="20"/>
              </w:rPr>
            </w:pPr>
            <w:r>
              <w:rPr>
                <w:spacing w:val="-5"/>
                <w:sz w:val="20"/>
              </w:rPr>
              <w:t>AD</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6"/>
              <w:jc w:val="center"/>
              <w:rPr>
                <w:sz w:val="20"/>
              </w:rPr>
            </w:pPr>
            <w:r>
              <w:rPr>
                <w:spacing w:val="-2"/>
                <w:sz w:val="20"/>
              </w:rPr>
              <w:t>STOJT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27-</w:t>
            </w:r>
            <w:r>
              <w:rPr>
                <w:spacing w:val="-4"/>
                <w:sz w:val="20"/>
              </w:rPr>
              <w:t>4014</w:t>
            </w:r>
          </w:p>
        </w:tc>
        <w:tc>
          <w:tcPr>
            <w:tcW w:w="2520" w:type="dxa"/>
            <w:shd w:val="clear" w:color="auto" w:fill="FFE499"/>
          </w:tcPr>
          <w:p>
            <w:pPr>
              <w:pStyle w:val="TableParagraph"/>
              <w:spacing w:line="230" w:lineRule="exact"/>
              <w:ind w:left="108" w:right="998"/>
              <w:jc w:val="left"/>
              <w:rPr>
                <w:sz w:val="20"/>
              </w:rPr>
            </w:pPr>
            <w:r>
              <w:rPr>
                <w:sz w:val="20"/>
              </w:rPr>
              <w:t>Sound</w:t>
            </w:r>
            <w:r>
              <w:rPr>
                <w:spacing w:val="-12"/>
                <w:sz w:val="20"/>
              </w:rPr>
              <w:t> </w:t>
            </w:r>
            <w:r>
              <w:rPr>
                <w:sz w:val="20"/>
              </w:rPr>
              <w:t>Engineering </w:t>
            </w:r>
            <w:r>
              <w:rPr>
                <w:spacing w:val="-2"/>
                <w:sz w:val="20"/>
              </w:rPr>
              <w:t>Technicians</w:t>
            </w:r>
          </w:p>
        </w:tc>
        <w:tc>
          <w:tcPr>
            <w:tcW w:w="1205" w:type="dxa"/>
            <w:shd w:val="clear" w:color="auto" w:fill="FFE499"/>
          </w:tcPr>
          <w:p>
            <w:pPr>
              <w:pStyle w:val="TableParagraph"/>
              <w:spacing w:before="114"/>
              <w:ind w:right="95"/>
              <w:rPr>
                <w:sz w:val="20"/>
              </w:rPr>
            </w:pPr>
            <w:r>
              <w:rPr>
                <w:spacing w:val="-5"/>
                <w:sz w:val="20"/>
              </w:rPr>
              <w:t>55</w:t>
            </w:r>
          </w:p>
        </w:tc>
        <w:tc>
          <w:tcPr>
            <w:tcW w:w="1214" w:type="dxa"/>
            <w:shd w:val="clear" w:color="auto" w:fill="FFE499"/>
          </w:tcPr>
          <w:p>
            <w:pPr>
              <w:pStyle w:val="TableParagraph"/>
              <w:spacing w:before="114"/>
              <w:ind w:right="94"/>
              <w:rPr>
                <w:sz w:val="20"/>
              </w:rPr>
            </w:pPr>
            <w:r>
              <w:rPr>
                <w:spacing w:val="-5"/>
                <w:sz w:val="20"/>
              </w:rPr>
              <w:t>65</w:t>
            </w:r>
          </w:p>
        </w:tc>
        <w:tc>
          <w:tcPr>
            <w:tcW w:w="873" w:type="dxa"/>
            <w:shd w:val="clear" w:color="auto" w:fill="FFE499"/>
          </w:tcPr>
          <w:p>
            <w:pPr>
              <w:pStyle w:val="TableParagraph"/>
              <w:spacing w:before="114"/>
              <w:ind w:right="94"/>
              <w:rPr>
                <w:sz w:val="20"/>
              </w:rPr>
            </w:pPr>
            <w:r>
              <w:rPr>
                <w:spacing w:val="-5"/>
                <w:sz w:val="20"/>
              </w:rPr>
              <w:t>10</w:t>
            </w:r>
          </w:p>
        </w:tc>
        <w:tc>
          <w:tcPr>
            <w:tcW w:w="863" w:type="dxa"/>
            <w:shd w:val="clear" w:color="auto" w:fill="FFE499"/>
          </w:tcPr>
          <w:p>
            <w:pPr>
              <w:pStyle w:val="TableParagraph"/>
              <w:spacing w:before="114"/>
              <w:ind w:left="141" w:right="36"/>
              <w:jc w:val="center"/>
              <w:rPr>
                <w:sz w:val="20"/>
              </w:rPr>
            </w:pPr>
            <w:r>
              <w:rPr>
                <w:spacing w:val="-2"/>
                <w:sz w:val="20"/>
              </w:rPr>
              <w:t>18.18%</w:t>
            </w:r>
          </w:p>
        </w:tc>
        <w:tc>
          <w:tcPr>
            <w:tcW w:w="770" w:type="dxa"/>
            <w:shd w:val="clear" w:color="auto" w:fill="FFE499"/>
          </w:tcPr>
          <w:p>
            <w:pPr>
              <w:pStyle w:val="TableParagraph"/>
              <w:spacing w:before="114"/>
              <w:ind w:right="90"/>
              <w:rPr>
                <w:sz w:val="20"/>
              </w:rPr>
            </w:pPr>
            <w:r>
              <w:rPr>
                <w:spacing w:val="-10"/>
                <w:sz w:val="20"/>
              </w:rPr>
              <w:t>1</w:t>
            </w:r>
          </w:p>
        </w:tc>
        <w:tc>
          <w:tcPr>
            <w:tcW w:w="964" w:type="dxa"/>
            <w:shd w:val="clear" w:color="auto" w:fill="FFE499"/>
          </w:tcPr>
          <w:p>
            <w:pPr>
              <w:pStyle w:val="TableParagraph"/>
              <w:spacing w:before="114"/>
              <w:ind w:right="91"/>
              <w:rPr>
                <w:sz w:val="20"/>
              </w:rPr>
            </w:pPr>
            <w:r>
              <w:rPr>
                <w:spacing w:val="-10"/>
                <w:sz w:val="20"/>
              </w:rPr>
              <w:t>3</w:t>
            </w:r>
          </w:p>
        </w:tc>
        <w:tc>
          <w:tcPr>
            <w:tcW w:w="818" w:type="dxa"/>
            <w:shd w:val="clear" w:color="auto" w:fill="FFE499"/>
          </w:tcPr>
          <w:p>
            <w:pPr>
              <w:pStyle w:val="TableParagraph"/>
              <w:spacing w:before="114"/>
              <w:ind w:right="91"/>
              <w:rPr>
                <w:sz w:val="20"/>
              </w:rPr>
            </w:pPr>
            <w:r>
              <w:rPr>
                <w:spacing w:val="-10"/>
                <w:sz w:val="20"/>
              </w:rPr>
              <w:t>1</w:t>
            </w:r>
          </w:p>
        </w:tc>
        <w:tc>
          <w:tcPr>
            <w:tcW w:w="972" w:type="dxa"/>
            <w:shd w:val="clear" w:color="auto" w:fill="FFE499"/>
          </w:tcPr>
          <w:p>
            <w:pPr>
              <w:pStyle w:val="TableParagraph"/>
              <w:spacing w:before="114"/>
              <w:ind w:right="91"/>
              <w:rPr>
                <w:sz w:val="20"/>
              </w:rPr>
            </w:pPr>
            <w:r>
              <w:rPr>
                <w:spacing w:val="-10"/>
                <w:sz w:val="20"/>
              </w:rPr>
              <w:t>5</w:t>
            </w:r>
          </w:p>
        </w:tc>
        <w:tc>
          <w:tcPr>
            <w:tcW w:w="1011" w:type="dxa"/>
            <w:shd w:val="clear" w:color="auto" w:fill="FFE499"/>
          </w:tcPr>
          <w:p>
            <w:pPr>
              <w:pStyle w:val="TableParagraph"/>
              <w:spacing w:before="114"/>
              <w:ind w:left="18" w:right="6"/>
              <w:jc w:val="center"/>
              <w:rPr>
                <w:sz w:val="20"/>
              </w:rPr>
            </w:pPr>
            <w:r>
              <w:rPr>
                <w:spacing w:val="-5"/>
                <w:sz w:val="20"/>
              </w:rPr>
              <w:t>PS</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6"/>
              <w:jc w:val="center"/>
              <w:rPr>
                <w:sz w:val="20"/>
              </w:rPr>
            </w:pPr>
            <w:r>
              <w:rPr>
                <w:spacing w:val="-2"/>
                <w:sz w:val="20"/>
              </w:rPr>
              <w:t>STOJT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27-</w:t>
            </w:r>
            <w:r>
              <w:rPr>
                <w:spacing w:val="-4"/>
                <w:sz w:val="20"/>
              </w:rPr>
              <w:t>4021</w:t>
            </w:r>
          </w:p>
        </w:tc>
        <w:tc>
          <w:tcPr>
            <w:tcW w:w="2520" w:type="dxa"/>
            <w:shd w:val="clear" w:color="auto" w:fill="FFF1CC"/>
          </w:tcPr>
          <w:p>
            <w:pPr>
              <w:pStyle w:val="TableParagraph"/>
              <w:spacing w:line="227" w:lineRule="exact"/>
              <w:ind w:left="108"/>
              <w:jc w:val="left"/>
              <w:rPr>
                <w:sz w:val="20"/>
              </w:rPr>
            </w:pPr>
            <w:r>
              <w:rPr>
                <w:spacing w:val="-2"/>
                <w:sz w:val="20"/>
              </w:rPr>
              <w:t>Photographers</w:t>
            </w:r>
          </w:p>
        </w:tc>
        <w:tc>
          <w:tcPr>
            <w:tcW w:w="1205" w:type="dxa"/>
            <w:shd w:val="clear" w:color="auto" w:fill="FFF1CC"/>
          </w:tcPr>
          <w:p>
            <w:pPr>
              <w:pStyle w:val="TableParagraph"/>
              <w:spacing w:line="222" w:lineRule="exact" w:before="11"/>
              <w:ind w:right="95"/>
              <w:rPr>
                <w:sz w:val="20"/>
              </w:rPr>
            </w:pPr>
            <w:r>
              <w:rPr>
                <w:spacing w:val="-5"/>
                <w:sz w:val="20"/>
              </w:rPr>
              <w:t>731</w:t>
            </w:r>
          </w:p>
        </w:tc>
        <w:tc>
          <w:tcPr>
            <w:tcW w:w="1214" w:type="dxa"/>
            <w:shd w:val="clear" w:color="auto" w:fill="FFF1CC"/>
          </w:tcPr>
          <w:p>
            <w:pPr>
              <w:pStyle w:val="TableParagraph"/>
              <w:spacing w:line="222" w:lineRule="exact" w:before="11"/>
              <w:ind w:right="94"/>
              <w:rPr>
                <w:sz w:val="20"/>
              </w:rPr>
            </w:pPr>
            <w:r>
              <w:rPr>
                <w:spacing w:val="-5"/>
                <w:sz w:val="20"/>
              </w:rPr>
              <w:t>767</w:t>
            </w:r>
          </w:p>
        </w:tc>
        <w:tc>
          <w:tcPr>
            <w:tcW w:w="873" w:type="dxa"/>
            <w:shd w:val="clear" w:color="auto" w:fill="FFF1CC"/>
          </w:tcPr>
          <w:p>
            <w:pPr>
              <w:pStyle w:val="TableParagraph"/>
              <w:spacing w:line="222" w:lineRule="exact" w:before="11"/>
              <w:ind w:right="94"/>
              <w:rPr>
                <w:sz w:val="20"/>
              </w:rPr>
            </w:pPr>
            <w:r>
              <w:rPr>
                <w:spacing w:val="-5"/>
                <w:sz w:val="20"/>
              </w:rPr>
              <w:t>36</w:t>
            </w:r>
          </w:p>
        </w:tc>
        <w:tc>
          <w:tcPr>
            <w:tcW w:w="863" w:type="dxa"/>
            <w:shd w:val="clear" w:color="auto" w:fill="FFF1CC"/>
          </w:tcPr>
          <w:p>
            <w:pPr>
              <w:pStyle w:val="TableParagraph"/>
              <w:spacing w:line="222" w:lineRule="exact" w:before="11"/>
              <w:ind w:left="196"/>
              <w:jc w:val="center"/>
              <w:rPr>
                <w:sz w:val="20"/>
              </w:rPr>
            </w:pPr>
            <w:r>
              <w:rPr>
                <w:spacing w:val="-2"/>
                <w:sz w:val="20"/>
              </w:rPr>
              <w:t>4.92%</w:t>
            </w:r>
          </w:p>
        </w:tc>
        <w:tc>
          <w:tcPr>
            <w:tcW w:w="770" w:type="dxa"/>
            <w:shd w:val="clear" w:color="auto" w:fill="FFF1CC"/>
          </w:tcPr>
          <w:p>
            <w:pPr>
              <w:pStyle w:val="TableParagraph"/>
              <w:spacing w:line="222" w:lineRule="exact" w:before="11"/>
              <w:ind w:right="89"/>
              <w:rPr>
                <w:sz w:val="20"/>
              </w:rPr>
            </w:pPr>
            <w:r>
              <w:rPr>
                <w:spacing w:val="-5"/>
                <w:sz w:val="20"/>
              </w:rPr>
              <w:t>24</w:t>
            </w:r>
          </w:p>
        </w:tc>
        <w:tc>
          <w:tcPr>
            <w:tcW w:w="964" w:type="dxa"/>
            <w:shd w:val="clear" w:color="auto" w:fill="FFF1CC"/>
          </w:tcPr>
          <w:p>
            <w:pPr>
              <w:pStyle w:val="TableParagraph"/>
              <w:spacing w:line="222" w:lineRule="exact" w:before="11"/>
              <w:ind w:right="91"/>
              <w:rPr>
                <w:sz w:val="20"/>
              </w:rPr>
            </w:pPr>
            <w:r>
              <w:rPr>
                <w:spacing w:val="-5"/>
                <w:sz w:val="20"/>
              </w:rPr>
              <w:t>37</w:t>
            </w:r>
          </w:p>
        </w:tc>
        <w:tc>
          <w:tcPr>
            <w:tcW w:w="818" w:type="dxa"/>
            <w:shd w:val="clear" w:color="auto" w:fill="FFF1CC"/>
          </w:tcPr>
          <w:p>
            <w:pPr>
              <w:pStyle w:val="TableParagraph"/>
              <w:spacing w:line="222" w:lineRule="exact" w:before="11"/>
              <w:ind w:right="91"/>
              <w:rPr>
                <w:sz w:val="20"/>
              </w:rPr>
            </w:pPr>
            <w:r>
              <w:rPr>
                <w:spacing w:val="-10"/>
                <w:sz w:val="20"/>
              </w:rPr>
              <w:t>4</w:t>
            </w:r>
          </w:p>
        </w:tc>
        <w:tc>
          <w:tcPr>
            <w:tcW w:w="972" w:type="dxa"/>
            <w:shd w:val="clear" w:color="auto" w:fill="FFF1CC"/>
          </w:tcPr>
          <w:p>
            <w:pPr>
              <w:pStyle w:val="TableParagraph"/>
              <w:spacing w:line="222" w:lineRule="exact" w:before="11"/>
              <w:ind w:right="91"/>
              <w:rPr>
                <w:sz w:val="20"/>
              </w:rPr>
            </w:pPr>
            <w:r>
              <w:rPr>
                <w:spacing w:val="-5"/>
                <w:sz w:val="20"/>
              </w:rPr>
              <w:t>65</w:t>
            </w:r>
          </w:p>
        </w:tc>
        <w:tc>
          <w:tcPr>
            <w:tcW w:w="1011" w:type="dxa"/>
            <w:shd w:val="clear" w:color="auto" w:fill="FFF1CC"/>
          </w:tcPr>
          <w:p>
            <w:pPr>
              <w:pStyle w:val="TableParagraph"/>
              <w:spacing w:line="222" w:lineRule="exact" w:before="11"/>
              <w:ind w:left="18" w:right="5"/>
              <w:jc w:val="center"/>
              <w:rPr>
                <w:sz w:val="20"/>
              </w:rPr>
            </w:pPr>
            <w:r>
              <w:rPr>
                <w:spacing w:val="-5"/>
                <w:sz w:val="20"/>
              </w:rPr>
              <w:t>HS</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6"/>
              <w:jc w:val="center"/>
              <w:rPr>
                <w:sz w:val="20"/>
              </w:rPr>
            </w:pPr>
            <w:r>
              <w:rPr>
                <w:spacing w:val="-2"/>
                <w:sz w:val="20"/>
              </w:rPr>
              <w:t>MTOJT</w:t>
            </w:r>
          </w:p>
        </w:tc>
      </w:tr>
      <w:tr>
        <w:trPr>
          <w:trHeight w:val="458" w:hRule="atLeast"/>
        </w:trPr>
        <w:tc>
          <w:tcPr>
            <w:tcW w:w="895" w:type="dxa"/>
            <w:shd w:val="clear" w:color="auto" w:fill="FFC000"/>
          </w:tcPr>
          <w:p>
            <w:pPr>
              <w:pStyle w:val="TableParagraph"/>
              <w:spacing w:before="114"/>
              <w:ind w:left="10" w:right="1"/>
              <w:jc w:val="center"/>
              <w:rPr>
                <w:sz w:val="20"/>
              </w:rPr>
            </w:pPr>
            <w:r>
              <w:rPr>
                <w:spacing w:val="-2"/>
                <w:sz w:val="20"/>
              </w:rPr>
              <w:t>27-</w:t>
            </w:r>
            <w:r>
              <w:rPr>
                <w:spacing w:val="-4"/>
                <w:sz w:val="20"/>
              </w:rPr>
              <w:t>4031</w:t>
            </w:r>
          </w:p>
        </w:tc>
        <w:tc>
          <w:tcPr>
            <w:tcW w:w="2520" w:type="dxa"/>
            <w:shd w:val="clear" w:color="auto" w:fill="FFE499"/>
          </w:tcPr>
          <w:p>
            <w:pPr>
              <w:pStyle w:val="TableParagraph"/>
              <w:spacing w:line="228" w:lineRule="exact"/>
              <w:ind w:left="108"/>
              <w:jc w:val="left"/>
              <w:rPr>
                <w:sz w:val="20"/>
              </w:rPr>
            </w:pPr>
            <w:r>
              <w:rPr>
                <w:sz w:val="20"/>
              </w:rPr>
              <w:t>Camera</w:t>
            </w:r>
            <w:r>
              <w:rPr>
                <w:spacing w:val="-12"/>
                <w:sz w:val="20"/>
              </w:rPr>
              <w:t> </w:t>
            </w:r>
            <w:r>
              <w:rPr>
                <w:sz w:val="20"/>
              </w:rPr>
              <w:t>Operators,</w:t>
            </w:r>
            <w:r>
              <w:rPr>
                <w:spacing w:val="-11"/>
                <w:sz w:val="20"/>
              </w:rPr>
              <w:t> </w:t>
            </w:r>
            <w:r>
              <w:rPr>
                <w:sz w:val="20"/>
              </w:rPr>
              <w:t>Television, Video, and Film</w:t>
            </w:r>
          </w:p>
        </w:tc>
        <w:tc>
          <w:tcPr>
            <w:tcW w:w="1205" w:type="dxa"/>
            <w:shd w:val="clear" w:color="auto" w:fill="FFE499"/>
          </w:tcPr>
          <w:p>
            <w:pPr>
              <w:pStyle w:val="TableParagraph"/>
              <w:spacing w:before="114"/>
              <w:ind w:right="95"/>
              <w:rPr>
                <w:sz w:val="20"/>
              </w:rPr>
            </w:pPr>
            <w:r>
              <w:rPr>
                <w:spacing w:val="-5"/>
                <w:sz w:val="20"/>
              </w:rPr>
              <w:t>123</w:t>
            </w:r>
          </w:p>
        </w:tc>
        <w:tc>
          <w:tcPr>
            <w:tcW w:w="1214" w:type="dxa"/>
            <w:shd w:val="clear" w:color="auto" w:fill="FFE499"/>
          </w:tcPr>
          <w:p>
            <w:pPr>
              <w:pStyle w:val="TableParagraph"/>
              <w:spacing w:before="114"/>
              <w:ind w:right="94"/>
              <w:rPr>
                <w:sz w:val="20"/>
              </w:rPr>
            </w:pPr>
            <w:r>
              <w:rPr>
                <w:spacing w:val="-5"/>
                <w:sz w:val="20"/>
              </w:rPr>
              <w:t>125</w:t>
            </w:r>
          </w:p>
        </w:tc>
        <w:tc>
          <w:tcPr>
            <w:tcW w:w="873" w:type="dxa"/>
            <w:shd w:val="clear" w:color="auto" w:fill="FFE499"/>
          </w:tcPr>
          <w:p>
            <w:pPr>
              <w:pStyle w:val="TableParagraph"/>
              <w:spacing w:before="114"/>
              <w:ind w:right="94"/>
              <w:rPr>
                <w:sz w:val="20"/>
              </w:rPr>
            </w:pPr>
            <w:r>
              <w:rPr>
                <w:spacing w:val="-10"/>
                <w:sz w:val="20"/>
              </w:rPr>
              <w:t>2</w:t>
            </w:r>
          </w:p>
        </w:tc>
        <w:tc>
          <w:tcPr>
            <w:tcW w:w="863" w:type="dxa"/>
            <w:shd w:val="clear" w:color="auto" w:fill="FFE499"/>
          </w:tcPr>
          <w:p>
            <w:pPr>
              <w:pStyle w:val="TableParagraph"/>
              <w:spacing w:before="114"/>
              <w:ind w:left="196"/>
              <w:jc w:val="center"/>
              <w:rPr>
                <w:sz w:val="20"/>
              </w:rPr>
            </w:pPr>
            <w:r>
              <w:rPr>
                <w:spacing w:val="-2"/>
                <w:sz w:val="20"/>
              </w:rPr>
              <w:t>1.63%</w:t>
            </w:r>
          </w:p>
        </w:tc>
        <w:tc>
          <w:tcPr>
            <w:tcW w:w="770" w:type="dxa"/>
            <w:shd w:val="clear" w:color="auto" w:fill="FFE499"/>
          </w:tcPr>
          <w:p>
            <w:pPr>
              <w:pStyle w:val="TableParagraph"/>
              <w:spacing w:before="114"/>
              <w:ind w:right="90"/>
              <w:rPr>
                <w:sz w:val="20"/>
              </w:rPr>
            </w:pPr>
            <w:r>
              <w:rPr>
                <w:spacing w:val="-10"/>
                <w:sz w:val="20"/>
              </w:rPr>
              <w:t>3</w:t>
            </w:r>
          </w:p>
        </w:tc>
        <w:tc>
          <w:tcPr>
            <w:tcW w:w="964" w:type="dxa"/>
            <w:shd w:val="clear" w:color="auto" w:fill="FFE499"/>
          </w:tcPr>
          <w:p>
            <w:pPr>
              <w:pStyle w:val="TableParagraph"/>
              <w:spacing w:before="114"/>
              <w:ind w:right="91"/>
              <w:rPr>
                <w:sz w:val="20"/>
              </w:rPr>
            </w:pPr>
            <w:r>
              <w:rPr>
                <w:spacing w:val="-10"/>
                <w:sz w:val="20"/>
              </w:rPr>
              <w:t>7</w:t>
            </w:r>
          </w:p>
        </w:tc>
        <w:tc>
          <w:tcPr>
            <w:tcW w:w="818" w:type="dxa"/>
            <w:shd w:val="clear" w:color="auto" w:fill="FFE499"/>
          </w:tcPr>
          <w:p>
            <w:pPr>
              <w:pStyle w:val="TableParagraph"/>
              <w:spacing w:before="114"/>
              <w:ind w:right="91"/>
              <w:rPr>
                <w:sz w:val="20"/>
              </w:rPr>
            </w:pPr>
            <w:r>
              <w:rPr>
                <w:spacing w:val="-10"/>
                <w:sz w:val="20"/>
              </w:rPr>
              <w:t>0</w:t>
            </w:r>
          </w:p>
        </w:tc>
        <w:tc>
          <w:tcPr>
            <w:tcW w:w="972" w:type="dxa"/>
            <w:shd w:val="clear" w:color="auto" w:fill="FFE499"/>
          </w:tcPr>
          <w:p>
            <w:pPr>
              <w:pStyle w:val="TableParagraph"/>
              <w:spacing w:before="114"/>
              <w:ind w:right="91"/>
              <w:rPr>
                <w:sz w:val="20"/>
              </w:rPr>
            </w:pPr>
            <w:r>
              <w:rPr>
                <w:spacing w:val="-5"/>
                <w:sz w:val="20"/>
              </w:rPr>
              <w:t>10</w:t>
            </w:r>
          </w:p>
        </w:tc>
        <w:tc>
          <w:tcPr>
            <w:tcW w:w="1011" w:type="dxa"/>
            <w:shd w:val="clear" w:color="auto" w:fill="FFE499"/>
          </w:tcPr>
          <w:p>
            <w:pPr>
              <w:pStyle w:val="TableParagraph"/>
              <w:spacing w:before="114"/>
              <w:ind w:left="18" w:right="6"/>
              <w:jc w:val="center"/>
              <w:rPr>
                <w:sz w:val="20"/>
              </w:rPr>
            </w:pPr>
            <w:r>
              <w:rPr>
                <w:spacing w:val="-5"/>
                <w:sz w:val="20"/>
              </w:rPr>
              <w:t>BD</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27-</w:t>
            </w:r>
            <w:r>
              <w:rPr>
                <w:spacing w:val="-4"/>
                <w:sz w:val="20"/>
              </w:rPr>
              <w:t>4032</w:t>
            </w:r>
          </w:p>
        </w:tc>
        <w:tc>
          <w:tcPr>
            <w:tcW w:w="2520" w:type="dxa"/>
            <w:shd w:val="clear" w:color="auto" w:fill="FFF1CC"/>
          </w:tcPr>
          <w:p>
            <w:pPr>
              <w:pStyle w:val="TableParagraph"/>
              <w:spacing w:line="229" w:lineRule="exact"/>
              <w:ind w:left="108"/>
              <w:jc w:val="left"/>
              <w:rPr>
                <w:sz w:val="20"/>
              </w:rPr>
            </w:pPr>
            <w:r>
              <w:rPr>
                <w:sz w:val="20"/>
              </w:rPr>
              <w:t>Film</w:t>
            </w:r>
            <w:r>
              <w:rPr>
                <w:spacing w:val="-5"/>
                <w:sz w:val="20"/>
              </w:rPr>
              <w:t> </w:t>
            </w:r>
            <w:r>
              <w:rPr>
                <w:sz w:val="20"/>
              </w:rPr>
              <w:t>and</w:t>
            </w:r>
            <w:r>
              <w:rPr>
                <w:spacing w:val="-4"/>
                <w:sz w:val="20"/>
              </w:rPr>
              <w:t> </w:t>
            </w:r>
            <w:r>
              <w:rPr>
                <w:sz w:val="20"/>
              </w:rPr>
              <w:t>Video</w:t>
            </w:r>
            <w:r>
              <w:rPr>
                <w:spacing w:val="-4"/>
                <w:sz w:val="20"/>
              </w:rPr>
              <w:t> </w:t>
            </w:r>
            <w:r>
              <w:rPr>
                <w:spacing w:val="-2"/>
                <w:sz w:val="20"/>
              </w:rPr>
              <w:t>Editors</w:t>
            </w:r>
          </w:p>
        </w:tc>
        <w:tc>
          <w:tcPr>
            <w:tcW w:w="1205" w:type="dxa"/>
            <w:shd w:val="clear" w:color="auto" w:fill="FFF1CC"/>
          </w:tcPr>
          <w:p>
            <w:pPr>
              <w:pStyle w:val="TableParagraph"/>
              <w:spacing w:line="225" w:lineRule="exact" w:before="11"/>
              <w:ind w:right="95"/>
              <w:rPr>
                <w:sz w:val="20"/>
              </w:rPr>
            </w:pPr>
            <w:r>
              <w:rPr>
                <w:spacing w:val="-5"/>
                <w:sz w:val="20"/>
              </w:rPr>
              <w:t>182</w:t>
            </w:r>
          </w:p>
        </w:tc>
        <w:tc>
          <w:tcPr>
            <w:tcW w:w="1214" w:type="dxa"/>
            <w:shd w:val="clear" w:color="auto" w:fill="FFF1CC"/>
          </w:tcPr>
          <w:p>
            <w:pPr>
              <w:pStyle w:val="TableParagraph"/>
              <w:spacing w:line="225" w:lineRule="exact" w:before="11"/>
              <w:ind w:right="94"/>
              <w:rPr>
                <w:sz w:val="20"/>
              </w:rPr>
            </w:pPr>
            <w:r>
              <w:rPr>
                <w:spacing w:val="-5"/>
                <w:sz w:val="20"/>
              </w:rPr>
              <w:t>188</w:t>
            </w:r>
          </w:p>
        </w:tc>
        <w:tc>
          <w:tcPr>
            <w:tcW w:w="873" w:type="dxa"/>
            <w:shd w:val="clear" w:color="auto" w:fill="FFF1CC"/>
          </w:tcPr>
          <w:p>
            <w:pPr>
              <w:pStyle w:val="TableParagraph"/>
              <w:spacing w:line="225" w:lineRule="exact" w:before="11"/>
              <w:ind w:right="94"/>
              <w:rPr>
                <w:sz w:val="20"/>
              </w:rPr>
            </w:pPr>
            <w:r>
              <w:rPr>
                <w:spacing w:val="-10"/>
                <w:sz w:val="20"/>
              </w:rPr>
              <w:t>6</w:t>
            </w:r>
          </w:p>
        </w:tc>
        <w:tc>
          <w:tcPr>
            <w:tcW w:w="863" w:type="dxa"/>
            <w:shd w:val="clear" w:color="auto" w:fill="FFF1CC"/>
          </w:tcPr>
          <w:p>
            <w:pPr>
              <w:pStyle w:val="TableParagraph"/>
              <w:spacing w:line="225" w:lineRule="exact" w:before="11"/>
              <w:ind w:left="196"/>
              <w:jc w:val="center"/>
              <w:rPr>
                <w:sz w:val="20"/>
              </w:rPr>
            </w:pPr>
            <w:r>
              <w:rPr>
                <w:spacing w:val="-2"/>
                <w:sz w:val="20"/>
              </w:rPr>
              <w:t>3.30%</w:t>
            </w:r>
          </w:p>
        </w:tc>
        <w:tc>
          <w:tcPr>
            <w:tcW w:w="770" w:type="dxa"/>
            <w:shd w:val="clear" w:color="auto" w:fill="FFF1CC"/>
          </w:tcPr>
          <w:p>
            <w:pPr>
              <w:pStyle w:val="TableParagraph"/>
              <w:spacing w:line="225" w:lineRule="exact" w:before="11"/>
              <w:ind w:right="90"/>
              <w:rPr>
                <w:sz w:val="20"/>
              </w:rPr>
            </w:pPr>
            <w:r>
              <w:rPr>
                <w:spacing w:val="-10"/>
                <w:sz w:val="20"/>
              </w:rPr>
              <w:t>4</w:t>
            </w:r>
          </w:p>
        </w:tc>
        <w:tc>
          <w:tcPr>
            <w:tcW w:w="964" w:type="dxa"/>
            <w:shd w:val="clear" w:color="auto" w:fill="FFF1CC"/>
          </w:tcPr>
          <w:p>
            <w:pPr>
              <w:pStyle w:val="TableParagraph"/>
              <w:spacing w:line="225" w:lineRule="exact" w:before="11"/>
              <w:ind w:right="91"/>
              <w:rPr>
                <w:sz w:val="20"/>
              </w:rPr>
            </w:pPr>
            <w:r>
              <w:rPr>
                <w:spacing w:val="-5"/>
                <w:sz w:val="20"/>
              </w:rPr>
              <w:t>10</w:t>
            </w:r>
          </w:p>
        </w:tc>
        <w:tc>
          <w:tcPr>
            <w:tcW w:w="818" w:type="dxa"/>
            <w:shd w:val="clear" w:color="auto" w:fill="FFF1CC"/>
          </w:tcPr>
          <w:p>
            <w:pPr>
              <w:pStyle w:val="TableParagraph"/>
              <w:spacing w:line="225" w:lineRule="exact" w:before="11"/>
              <w:ind w:right="91"/>
              <w:rPr>
                <w:sz w:val="20"/>
              </w:rPr>
            </w:pPr>
            <w:r>
              <w:rPr>
                <w:spacing w:val="-10"/>
                <w:sz w:val="20"/>
              </w:rPr>
              <w:t>1</w:t>
            </w:r>
          </w:p>
        </w:tc>
        <w:tc>
          <w:tcPr>
            <w:tcW w:w="972" w:type="dxa"/>
            <w:shd w:val="clear" w:color="auto" w:fill="FFF1CC"/>
          </w:tcPr>
          <w:p>
            <w:pPr>
              <w:pStyle w:val="TableParagraph"/>
              <w:spacing w:line="225" w:lineRule="exact" w:before="11"/>
              <w:ind w:right="91"/>
              <w:rPr>
                <w:sz w:val="20"/>
              </w:rPr>
            </w:pPr>
            <w:r>
              <w:rPr>
                <w:spacing w:val="-5"/>
                <w:sz w:val="20"/>
              </w:rPr>
              <w:t>15</w:t>
            </w:r>
          </w:p>
        </w:tc>
        <w:tc>
          <w:tcPr>
            <w:tcW w:w="1011" w:type="dxa"/>
            <w:shd w:val="clear" w:color="auto" w:fill="FFF1CC"/>
          </w:tcPr>
          <w:p>
            <w:pPr>
              <w:pStyle w:val="TableParagraph"/>
              <w:spacing w:line="225" w:lineRule="exact" w:before="11"/>
              <w:ind w:left="18" w:right="6"/>
              <w:jc w:val="center"/>
              <w:rPr>
                <w:sz w:val="20"/>
              </w:rPr>
            </w:pPr>
            <w:r>
              <w:rPr>
                <w:spacing w:val="-5"/>
                <w:sz w:val="20"/>
              </w:rPr>
              <w:t>BD</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19"/>
              <w:jc w:val="center"/>
              <w:rPr>
                <w:sz w:val="20"/>
              </w:rPr>
            </w:pPr>
            <w:r>
              <w:rPr>
                <w:spacing w:val="-4"/>
                <w:sz w:val="20"/>
              </w:rPr>
              <w:t>None</w:t>
            </w:r>
          </w:p>
        </w:tc>
      </w:tr>
      <w:tr>
        <w:trPr>
          <w:trHeight w:val="254" w:hRule="atLeast"/>
        </w:trPr>
        <w:tc>
          <w:tcPr>
            <w:tcW w:w="895" w:type="dxa"/>
            <w:shd w:val="clear" w:color="auto" w:fill="FFC000"/>
          </w:tcPr>
          <w:p>
            <w:pPr>
              <w:pStyle w:val="TableParagraph"/>
              <w:jc w:val="left"/>
              <w:rPr>
                <w:rFonts w:ascii="Times New Roman"/>
                <w:sz w:val="18"/>
              </w:rPr>
            </w:pPr>
          </w:p>
        </w:tc>
        <w:tc>
          <w:tcPr>
            <w:tcW w:w="2520" w:type="dxa"/>
            <w:shd w:val="clear" w:color="auto" w:fill="FFE499"/>
          </w:tcPr>
          <w:p>
            <w:pPr>
              <w:pStyle w:val="TableParagraph"/>
              <w:jc w:val="left"/>
              <w:rPr>
                <w:rFonts w:ascii="Times New Roman"/>
                <w:sz w:val="18"/>
              </w:rPr>
            </w:pPr>
          </w:p>
        </w:tc>
        <w:tc>
          <w:tcPr>
            <w:tcW w:w="1205" w:type="dxa"/>
            <w:shd w:val="clear" w:color="auto" w:fill="FFE499"/>
          </w:tcPr>
          <w:p>
            <w:pPr>
              <w:pStyle w:val="TableParagraph"/>
              <w:jc w:val="left"/>
              <w:rPr>
                <w:rFonts w:ascii="Times New Roman"/>
                <w:sz w:val="18"/>
              </w:rPr>
            </w:pPr>
          </w:p>
        </w:tc>
        <w:tc>
          <w:tcPr>
            <w:tcW w:w="1214" w:type="dxa"/>
            <w:shd w:val="clear" w:color="auto" w:fill="FFE499"/>
          </w:tcPr>
          <w:p>
            <w:pPr>
              <w:pStyle w:val="TableParagraph"/>
              <w:jc w:val="left"/>
              <w:rPr>
                <w:rFonts w:ascii="Times New Roman"/>
                <w:sz w:val="18"/>
              </w:rPr>
            </w:pPr>
          </w:p>
        </w:tc>
        <w:tc>
          <w:tcPr>
            <w:tcW w:w="873" w:type="dxa"/>
            <w:shd w:val="clear" w:color="auto" w:fill="FFE499"/>
          </w:tcPr>
          <w:p>
            <w:pPr>
              <w:pStyle w:val="TableParagraph"/>
              <w:jc w:val="left"/>
              <w:rPr>
                <w:rFonts w:ascii="Times New Roman"/>
                <w:sz w:val="18"/>
              </w:rPr>
            </w:pPr>
          </w:p>
        </w:tc>
        <w:tc>
          <w:tcPr>
            <w:tcW w:w="863" w:type="dxa"/>
            <w:shd w:val="clear" w:color="auto" w:fill="FFE499"/>
          </w:tcPr>
          <w:p>
            <w:pPr>
              <w:pStyle w:val="TableParagraph"/>
              <w:jc w:val="left"/>
              <w:rPr>
                <w:rFonts w:ascii="Times New Roman"/>
                <w:sz w:val="18"/>
              </w:rPr>
            </w:pPr>
          </w:p>
        </w:tc>
        <w:tc>
          <w:tcPr>
            <w:tcW w:w="770" w:type="dxa"/>
            <w:shd w:val="clear" w:color="auto" w:fill="FFE499"/>
          </w:tcPr>
          <w:p>
            <w:pPr>
              <w:pStyle w:val="TableParagraph"/>
              <w:jc w:val="left"/>
              <w:rPr>
                <w:rFonts w:ascii="Times New Roman"/>
                <w:sz w:val="18"/>
              </w:rPr>
            </w:pPr>
          </w:p>
        </w:tc>
        <w:tc>
          <w:tcPr>
            <w:tcW w:w="964" w:type="dxa"/>
            <w:shd w:val="clear" w:color="auto" w:fill="FFE499"/>
          </w:tcPr>
          <w:p>
            <w:pPr>
              <w:pStyle w:val="TableParagraph"/>
              <w:jc w:val="left"/>
              <w:rPr>
                <w:rFonts w:ascii="Times New Roman"/>
                <w:sz w:val="18"/>
              </w:rPr>
            </w:pPr>
          </w:p>
        </w:tc>
        <w:tc>
          <w:tcPr>
            <w:tcW w:w="818" w:type="dxa"/>
            <w:shd w:val="clear" w:color="auto" w:fill="FFE499"/>
          </w:tcPr>
          <w:p>
            <w:pPr>
              <w:pStyle w:val="TableParagraph"/>
              <w:jc w:val="left"/>
              <w:rPr>
                <w:rFonts w:ascii="Times New Roman"/>
                <w:sz w:val="18"/>
              </w:rPr>
            </w:pPr>
          </w:p>
        </w:tc>
        <w:tc>
          <w:tcPr>
            <w:tcW w:w="972" w:type="dxa"/>
            <w:shd w:val="clear" w:color="auto" w:fill="FFE499"/>
          </w:tcPr>
          <w:p>
            <w:pPr>
              <w:pStyle w:val="TableParagraph"/>
              <w:jc w:val="left"/>
              <w:rPr>
                <w:rFonts w:ascii="Times New Roman"/>
                <w:sz w:val="18"/>
              </w:rPr>
            </w:pP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b/>
                <w:sz w:val="20"/>
              </w:rPr>
            </w:pPr>
            <w:r>
              <w:rPr>
                <w:b/>
                <w:spacing w:val="-2"/>
                <w:sz w:val="20"/>
              </w:rPr>
              <w:t>29-</w:t>
            </w:r>
            <w:r>
              <w:rPr>
                <w:b/>
                <w:spacing w:val="-4"/>
                <w:sz w:val="20"/>
              </w:rPr>
              <w:t>0000</w:t>
            </w:r>
          </w:p>
        </w:tc>
        <w:tc>
          <w:tcPr>
            <w:tcW w:w="2520" w:type="dxa"/>
            <w:shd w:val="clear" w:color="auto" w:fill="FFF1CC"/>
          </w:tcPr>
          <w:p>
            <w:pPr>
              <w:pStyle w:val="TableParagraph"/>
              <w:spacing w:line="229" w:lineRule="exact"/>
              <w:ind w:left="108"/>
              <w:jc w:val="left"/>
              <w:rPr>
                <w:b/>
                <w:sz w:val="20"/>
              </w:rPr>
            </w:pPr>
            <w:r>
              <w:rPr>
                <w:b/>
                <w:spacing w:val="-2"/>
                <w:sz w:val="20"/>
              </w:rPr>
              <w:t>HEALTHCARE</w:t>
            </w:r>
          </w:p>
          <w:p>
            <w:pPr>
              <w:pStyle w:val="TableParagraph"/>
              <w:spacing w:line="228" w:lineRule="exact"/>
              <w:ind w:left="108" w:right="189"/>
              <w:jc w:val="left"/>
              <w:rPr>
                <w:b/>
                <w:sz w:val="20"/>
              </w:rPr>
            </w:pPr>
            <w:r>
              <w:rPr>
                <w:b/>
                <w:sz w:val="20"/>
              </w:rPr>
              <w:t>PRACTITIONERS AND TECHNICAL</w:t>
            </w:r>
            <w:r>
              <w:rPr>
                <w:b/>
                <w:spacing w:val="-12"/>
                <w:sz w:val="20"/>
              </w:rPr>
              <w:t> </w:t>
            </w:r>
            <w:r>
              <w:rPr>
                <w:b/>
                <w:sz w:val="20"/>
              </w:rPr>
              <w:t>OCCUPATIONS</w:t>
            </w:r>
          </w:p>
        </w:tc>
        <w:tc>
          <w:tcPr>
            <w:tcW w:w="1205" w:type="dxa"/>
            <w:shd w:val="clear" w:color="auto" w:fill="FFF1CC"/>
          </w:tcPr>
          <w:p>
            <w:pPr>
              <w:pStyle w:val="TableParagraph"/>
              <w:jc w:val="left"/>
              <w:rPr>
                <w:rFonts w:ascii="Times New Roman"/>
                <w:sz w:val="20"/>
              </w:rPr>
            </w:pPr>
          </w:p>
          <w:p>
            <w:pPr>
              <w:pStyle w:val="TableParagraph"/>
              <w:ind w:right="95"/>
              <w:rPr>
                <w:b/>
                <w:sz w:val="20"/>
              </w:rPr>
            </w:pPr>
            <w:r>
              <w:rPr>
                <w:b/>
                <w:spacing w:val="-2"/>
                <w:sz w:val="20"/>
              </w:rPr>
              <w:t>94,670</w:t>
            </w:r>
          </w:p>
        </w:tc>
        <w:tc>
          <w:tcPr>
            <w:tcW w:w="1214" w:type="dxa"/>
            <w:shd w:val="clear" w:color="auto" w:fill="FFF1CC"/>
          </w:tcPr>
          <w:p>
            <w:pPr>
              <w:pStyle w:val="TableParagraph"/>
              <w:jc w:val="left"/>
              <w:rPr>
                <w:rFonts w:ascii="Times New Roman"/>
                <w:sz w:val="20"/>
              </w:rPr>
            </w:pPr>
          </w:p>
          <w:p>
            <w:pPr>
              <w:pStyle w:val="TableParagraph"/>
              <w:ind w:right="94"/>
              <w:rPr>
                <w:b/>
                <w:sz w:val="20"/>
              </w:rPr>
            </w:pPr>
            <w:r>
              <w:rPr>
                <w:b/>
                <w:spacing w:val="-2"/>
                <w:sz w:val="20"/>
              </w:rPr>
              <w:t>108,291</w:t>
            </w:r>
          </w:p>
        </w:tc>
        <w:tc>
          <w:tcPr>
            <w:tcW w:w="873" w:type="dxa"/>
            <w:shd w:val="clear" w:color="auto" w:fill="FFF1CC"/>
          </w:tcPr>
          <w:p>
            <w:pPr>
              <w:pStyle w:val="TableParagraph"/>
              <w:jc w:val="left"/>
              <w:rPr>
                <w:rFonts w:ascii="Times New Roman"/>
                <w:sz w:val="20"/>
              </w:rPr>
            </w:pPr>
          </w:p>
          <w:p>
            <w:pPr>
              <w:pStyle w:val="TableParagraph"/>
              <w:ind w:right="93"/>
              <w:rPr>
                <w:b/>
                <w:sz w:val="20"/>
              </w:rPr>
            </w:pPr>
            <w:r>
              <w:rPr>
                <w:b/>
                <w:spacing w:val="-2"/>
                <w:sz w:val="20"/>
              </w:rPr>
              <w:t>13,621</w:t>
            </w:r>
          </w:p>
        </w:tc>
        <w:tc>
          <w:tcPr>
            <w:tcW w:w="863" w:type="dxa"/>
            <w:shd w:val="clear" w:color="auto" w:fill="FFF1CC"/>
          </w:tcPr>
          <w:p>
            <w:pPr>
              <w:pStyle w:val="TableParagraph"/>
              <w:jc w:val="left"/>
              <w:rPr>
                <w:rFonts w:ascii="Times New Roman"/>
                <w:sz w:val="20"/>
              </w:rPr>
            </w:pPr>
          </w:p>
          <w:p>
            <w:pPr>
              <w:pStyle w:val="TableParagraph"/>
              <w:ind w:left="141" w:right="36"/>
              <w:jc w:val="center"/>
              <w:rPr>
                <w:b/>
                <w:sz w:val="20"/>
              </w:rPr>
            </w:pPr>
            <w:r>
              <w:rPr>
                <w:b/>
                <w:spacing w:val="-2"/>
                <w:sz w:val="20"/>
              </w:rPr>
              <w:t>14.39%</w:t>
            </w:r>
          </w:p>
        </w:tc>
        <w:tc>
          <w:tcPr>
            <w:tcW w:w="770" w:type="dxa"/>
            <w:shd w:val="clear" w:color="auto" w:fill="FFF1CC"/>
          </w:tcPr>
          <w:p>
            <w:pPr>
              <w:pStyle w:val="TableParagraph"/>
              <w:jc w:val="left"/>
              <w:rPr>
                <w:rFonts w:ascii="Times New Roman"/>
                <w:sz w:val="20"/>
              </w:rPr>
            </w:pPr>
          </w:p>
          <w:p>
            <w:pPr>
              <w:pStyle w:val="TableParagraph"/>
              <w:ind w:right="89"/>
              <w:rPr>
                <w:b/>
                <w:sz w:val="20"/>
              </w:rPr>
            </w:pPr>
            <w:r>
              <w:rPr>
                <w:b/>
                <w:spacing w:val="-2"/>
                <w:sz w:val="20"/>
              </w:rPr>
              <w:t>2,972</w:t>
            </w:r>
          </w:p>
        </w:tc>
        <w:tc>
          <w:tcPr>
            <w:tcW w:w="964" w:type="dxa"/>
            <w:shd w:val="clear" w:color="auto" w:fill="FFF1CC"/>
          </w:tcPr>
          <w:p>
            <w:pPr>
              <w:pStyle w:val="TableParagraph"/>
              <w:jc w:val="left"/>
              <w:rPr>
                <w:rFonts w:ascii="Times New Roman"/>
                <w:sz w:val="20"/>
              </w:rPr>
            </w:pPr>
          </w:p>
          <w:p>
            <w:pPr>
              <w:pStyle w:val="TableParagraph"/>
              <w:ind w:right="91"/>
              <w:rPr>
                <w:b/>
                <w:sz w:val="20"/>
              </w:rPr>
            </w:pPr>
            <w:r>
              <w:rPr>
                <w:b/>
                <w:spacing w:val="-2"/>
                <w:sz w:val="20"/>
              </w:rPr>
              <w:t>2,634</w:t>
            </w:r>
          </w:p>
        </w:tc>
        <w:tc>
          <w:tcPr>
            <w:tcW w:w="818" w:type="dxa"/>
            <w:shd w:val="clear" w:color="auto" w:fill="FFF1CC"/>
          </w:tcPr>
          <w:p>
            <w:pPr>
              <w:pStyle w:val="TableParagraph"/>
              <w:jc w:val="left"/>
              <w:rPr>
                <w:rFonts w:ascii="Times New Roman"/>
                <w:sz w:val="20"/>
              </w:rPr>
            </w:pPr>
          </w:p>
          <w:p>
            <w:pPr>
              <w:pStyle w:val="TableParagraph"/>
              <w:ind w:right="90"/>
              <w:rPr>
                <w:b/>
                <w:sz w:val="20"/>
              </w:rPr>
            </w:pPr>
            <w:r>
              <w:rPr>
                <w:b/>
                <w:spacing w:val="-2"/>
                <w:sz w:val="20"/>
              </w:rPr>
              <w:t>1,362</w:t>
            </w:r>
          </w:p>
        </w:tc>
        <w:tc>
          <w:tcPr>
            <w:tcW w:w="972" w:type="dxa"/>
            <w:shd w:val="clear" w:color="auto" w:fill="FFF1CC"/>
          </w:tcPr>
          <w:p>
            <w:pPr>
              <w:pStyle w:val="TableParagraph"/>
              <w:jc w:val="left"/>
              <w:rPr>
                <w:rFonts w:ascii="Times New Roman"/>
                <w:sz w:val="20"/>
              </w:rPr>
            </w:pPr>
          </w:p>
          <w:p>
            <w:pPr>
              <w:pStyle w:val="TableParagraph"/>
              <w:ind w:right="90"/>
              <w:rPr>
                <w:b/>
                <w:sz w:val="20"/>
              </w:rPr>
            </w:pPr>
            <w:r>
              <w:rPr>
                <w:b/>
                <w:spacing w:val="-2"/>
                <w:sz w:val="20"/>
              </w:rPr>
              <w:t>6,968</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256" w:hRule="atLeast"/>
        </w:trPr>
        <w:tc>
          <w:tcPr>
            <w:tcW w:w="895" w:type="dxa"/>
            <w:shd w:val="clear" w:color="auto" w:fill="FFC000"/>
          </w:tcPr>
          <w:p>
            <w:pPr>
              <w:pStyle w:val="TableParagraph"/>
              <w:jc w:val="left"/>
              <w:rPr>
                <w:rFonts w:ascii="Times New Roman"/>
                <w:sz w:val="18"/>
              </w:rPr>
            </w:pPr>
          </w:p>
        </w:tc>
        <w:tc>
          <w:tcPr>
            <w:tcW w:w="2520" w:type="dxa"/>
            <w:shd w:val="clear" w:color="auto" w:fill="FFE499"/>
          </w:tcPr>
          <w:p>
            <w:pPr>
              <w:pStyle w:val="TableParagraph"/>
              <w:jc w:val="left"/>
              <w:rPr>
                <w:rFonts w:ascii="Times New Roman"/>
                <w:sz w:val="18"/>
              </w:rPr>
            </w:pPr>
          </w:p>
        </w:tc>
        <w:tc>
          <w:tcPr>
            <w:tcW w:w="1205" w:type="dxa"/>
            <w:shd w:val="clear" w:color="auto" w:fill="FFE499"/>
          </w:tcPr>
          <w:p>
            <w:pPr>
              <w:pStyle w:val="TableParagraph"/>
              <w:jc w:val="left"/>
              <w:rPr>
                <w:rFonts w:ascii="Times New Roman"/>
                <w:sz w:val="18"/>
              </w:rPr>
            </w:pPr>
          </w:p>
        </w:tc>
        <w:tc>
          <w:tcPr>
            <w:tcW w:w="1214" w:type="dxa"/>
            <w:shd w:val="clear" w:color="auto" w:fill="FFE499"/>
          </w:tcPr>
          <w:p>
            <w:pPr>
              <w:pStyle w:val="TableParagraph"/>
              <w:jc w:val="left"/>
              <w:rPr>
                <w:rFonts w:ascii="Times New Roman"/>
                <w:sz w:val="18"/>
              </w:rPr>
            </w:pPr>
          </w:p>
        </w:tc>
        <w:tc>
          <w:tcPr>
            <w:tcW w:w="873" w:type="dxa"/>
            <w:shd w:val="clear" w:color="auto" w:fill="FFE499"/>
          </w:tcPr>
          <w:p>
            <w:pPr>
              <w:pStyle w:val="TableParagraph"/>
              <w:jc w:val="left"/>
              <w:rPr>
                <w:rFonts w:ascii="Times New Roman"/>
                <w:sz w:val="18"/>
              </w:rPr>
            </w:pPr>
          </w:p>
        </w:tc>
        <w:tc>
          <w:tcPr>
            <w:tcW w:w="863" w:type="dxa"/>
            <w:shd w:val="clear" w:color="auto" w:fill="FFE499"/>
          </w:tcPr>
          <w:p>
            <w:pPr>
              <w:pStyle w:val="TableParagraph"/>
              <w:jc w:val="left"/>
              <w:rPr>
                <w:rFonts w:ascii="Times New Roman"/>
                <w:sz w:val="18"/>
              </w:rPr>
            </w:pPr>
          </w:p>
        </w:tc>
        <w:tc>
          <w:tcPr>
            <w:tcW w:w="770" w:type="dxa"/>
            <w:shd w:val="clear" w:color="auto" w:fill="FFE499"/>
          </w:tcPr>
          <w:p>
            <w:pPr>
              <w:pStyle w:val="TableParagraph"/>
              <w:jc w:val="left"/>
              <w:rPr>
                <w:rFonts w:ascii="Times New Roman"/>
                <w:sz w:val="18"/>
              </w:rPr>
            </w:pPr>
          </w:p>
        </w:tc>
        <w:tc>
          <w:tcPr>
            <w:tcW w:w="964" w:type="dxa"/>
            <w:shd w:val="clear" w:color="auto" w:fill="FFE499"/>
          </w:tcPr>
          <w:p>
            <w:pPr>
              <w:pStyle w:val="TableParagraph"/>
              <w:jc w:val="left"/>
              <w:rPr>
                <w:rFonts w:ascii="Times New Roman"/>
                <w:sz w:val="18"/>
              </w:rPr>
            </w:pPr>
          </w:p>
        </w:tc>
        <w:tc>
          <w:tcPr>
            <w:tcW w:w="818" w:type="dxa"/>
            <w:shd w:val="clear" w:color="auto" w:fill="FFE499"/>
          </w:tcPr>
          <w:p>
            <w:pPr>
              <w:pStyle w:val="TableParagraph"/>
              <w:jc w:val="left"/>
              <w:rPr>
                <w:rFonts w:ascii="Times New Roman"/>
                <w:sz w:val="18"/>
              </w:rPr>
            </w:pPr>
          </w:p>
        </w:tc>
        <w:tc>
          <w:tcPr>
            <w:tcW w:w="972" w:type="dxa"/>
            <w:shd w:val="clear" w:color="auto" w:fill="FFE499"/>
          </w:tcPr>
          <w:p>
            <w:pPr>
              <w:pStyle w:val="TableParagraph"/>
              <w:jc w:val="left"/>
              <w:rPr>
                <w:rFonts w:ascii="Times New Roman"/>
                <w:sz w:val="18"/>
              </w:rPr>
            </w:pP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458" w:hRule="atLeast"/>
        </w:trPr>
        <w:tc>
          <w:tcPr>
            <w:tcW w:w="895" w:type="dxa"/>
            <w:shd w:val="clear" w:color="auto" w:fill="FFC000"/>
          </w:tcPr>
          <w:p>
            <w:pPr>
              <w:pStyle w:val="TableParagraph"/>
              <w:spacing w:before="112"/>
              <w:ind w:left="10" w:right="1"/>
              <w:jc w:val="center"/>
              <w:rPr>
                <w:b/>
                <w:sz w:val="20"/>
              </w:rPr>
            </w:pPr>
            <w:r>
              <w:rPr>
                <w:b/>
                <w:spacing w:val="-2"/>
                <w:sz w:val="20"/>
              </w:rPr>
              <w:t>29-</w:t>
            </w:r>
            <w:r>
              <w:rPr>
                <w:b/>
                <w:spacing w:val="-4"/>
                <w:sz w:val="20"/>
              </w:rPr>
              <w:t>1000</w:t>
            </w:r>
          </w:p>
        </w:tc>
        <w:tc>
          <w:tcPr>
            <w:tcW w:w="2520" w:type="dxa"/>
            <w:shd w:val="clear" w:color="auto" w:fill="FFF1CC"/>
          </w:tcPr>
          <w:p>
            <w:pPr>
              <w:pStyle w:val="TableParagraph"/>
              <w:spacing w:line="230" w:lineRule="exact"/>
              <w:ind w:left="108" w:right="580"/>
              <w:jc w:val="left"/>
              <w:rPr>
                <w:b/>
                <w:sz w:val="20"/>
              </w:rPr>
            </w:pPr>
            <w:r>
              <w:rPr>
                <w:b/>
                <w:sz w:val="20"/>
              </w:rPr>
              <w:t>Health Diagnosing or Treating</w:t>
            </w:r>
            <w:r>
              <w:rPr>
                <w:b/>
                <w:spacing w:val="-5"/>
                <w:sz w:val="20"/>
              </w:rPr>
              <w:t> </w:t>
            </w:r>
            <w:r>
              <w:rPr>
                <w:b/>
                <w:spacing w:val="-2"/>
                <w:sz w:val="20"/>
              </w:rPr>
              <w:t>Practitioners</w:t>
            </w:r>
          </w:p>
        </w:tc>
        <w:tc>
          <w:tcPr>
            <w:tcW w:w="1205" w:type="dxa"/>
            <w:shd w:val="clear" w:color="auto" w:fill="FFF1CC"/>
          </w:tcPr>
          <w:p>
            <w:pPr>
              <w:pStyle w:val="TableParagraph"/>
              <w:spacing w:before="112"/>
              <w:ind w:right="95"/>
              <w:rPr>
                <w:b/>
                <w:sz w:val="20"/>
              </w:rPr>
            </w:pPr>
            <w:r>
              <w:rPr>
                <w:b/>
                <w:spacing w:val="-2"/>
                <w:sz w:val="20"/>
              </w:rPr>
              <w:t>58,051</w:t>
            </w:r>
          </w:p>
        </w:tc>
        <w:tc>
          <w:tcPr>
            <w:tcW w:w="1214" w:type="dxa"/>
            <w:shd w:val="clear" w:color="auto" w:fill="FFF1CC"/>
          </w:tcPr>
          <w:p>
            <w:pPr>
              <w:pStyle w:val="TableParagraph"/>
              <w:spacing w:before="112"/>
              <w:ind w:right="94"/>
              <w:rPr>
                <w:b/>
                <w:sz w:val="20"/>
              </w:rPr>
            </w:pPr>
            <w:r>
              <w:rPr>
                <w:b/>
                <w:spacing w:val="-2"/>
                <w:sz w:val="20"/>
              </w:rPr>
              <w:t>67,548</w:t>
            </w:r>
          </w:p>
        </w:tc>
        <w:tc>
          <w:tcPr>
            <w:tcW w:w="873" w:type="dxa"/>
            <w:shd w:val="clear" w:color="auto" w:fill="FFF1CC"/>
          </w:tcPr>
          <w:p>
            <w:pPr>
              <w:pStyle w:val="TableParagraph"/>
              <w:spacing w:before="112"/>
              <w:ind w:right="93"/>
              <w:rPr>
                <w:b/>
                <w:sz w:val="20"/>
              </w:rPr>
            </w:pPr>
            <w:r>
              <w:rPr>
                <w:b/>
                <w:spacing w:val="-2"/>
                <w:sz w:val="20"/>
              </w:rPr>
              <w:t>9,497</w:t>
            </w:r>
          </w:p>
        </w:tc>
        <w:tc>
          <w:tcPr>
            <w:tcW w:w="863" w:type="dxa"/>
            <w:shd w:val="clear" w:color="auto" w:fill="FFF1CC"/>
          </w:tcPr>
          <w:p>
            <w:pPr>
              <w:pStyle w:val="TableParagraph"/>
              <w:spacing w:before="112"/>
              <w:ind w:left="141" w:right="36"/>
              <w:jc w:val="center"/>
              <w:rPr>
                <w:b/>
                <w:sz w:val="20"/>
              </w:rPr>
            </w:pPr>
            <w:r>
              <w:rPr>
                <w:b/>
                <w:spacing w:val="-2"/>
                <w:sz w:val="20"/>
              </w:rPr>
              <w:t>16.36%</w:t>
            </w:r>
          </w:p>
        </w:tc>
        <w:tc>
          <w:tcPr>
            <w:tcW w:w="770" w:type="dxa"/>
            <w:shd w:val="clear" w:color="auto" w:fill="FFF1CC"/>
          </w:tcPr>
          <w:p>
            <w:pPr>
              <w:pStyle w:val="TableParagraph"/>
              <w:spacing w:before="112"/>
              <w:ind w:right="89"/>
              <w:rPr>
                <w:b/>
                <w:sz w:val="20"/>
              </w:rPr>
            </w:pPr>
            <w:r>
              <w:rPr>
                <w:b/>
                <w:spacing w:val="-2"/>
                <w:sz w:val="20"/>
              </w:rPr>
              <w:t>1,646</w:t>
            </w:r>
          </w:p>
        </w:tc>
        <w:tc>
          <w:tcPr>
            <w:tcW w:w="964" w:type="dxa"/>
            <w:shd w:val="clear" w:color="auto" w:fill="FFF1CC"/>
          </w:tcPr>
          <w:p>
            <w:pPr>
              <w:pStyle w:val="TableParagraph"/>
              <w:spacing w:before="112"/>
              <w:ind w:right="91"/>
              <w:rPr>
                <w:b/>
                <w:sz w:val="20"/>
              </w:rPr>
            </w:pPr>
            <w:r>
              <w:rPr>
                <w:b/>
                <w:spacing w:val="-2"/>
                <w:sz w:val="20"/>
              </w:rPr>
              <w:t>1,199</w:t>
            </w:r>
          </w:p>
        </w:tc>
        <w:tc>
          <w:tcPr>
            <w:tcW w:w="818" w:type="dxa"/>
            <w:shd w:val="clear" w:color="auto" w:fill="FFF1CC"/>
          </w:tcPr>
          <w:p>
            <w:pPr>
              <w:pStyle w:val="TableParagraph"/>
              <w:spacing w:before="112"/>
              <w:ind w:right="91"/>
              <w:rPr>
                <w:b/>
                <w:sz w:val="20"/>
              </w:rPr>
            </w:pPr>
            <w:r>
              <w:rPr>
                <w:b/>
                <w:spacing w:val="-5"/>
                <w:sz w:val="20"/>
              </w:rPr>
              <w:t>950</w:t>
            </w:r>
          </w:p>
        </w:tc>
        <w:tc>
          <w:tcPr>
            <w:tcW w:w="972" w:type="dxa"/>
            <w:shd w:val="clear" w:color="auto" w:fill="FFF1CC"/>
          </w:tcPr>
          <w:p>
            <w:pPr>
              <w:pStyle w:val="TableParagraph"/>
              <w:spacing w:before="112"/>
              <w:ind w:right="90"/>
              <w:rPr>
                <w:b/>
                <w:sz w:val="20"/>
              </w:rPr>
            </w:pPr>
            <w:r>
              <w:rPr>
                <w:b/>
                <w:spacing w:val="-2"/>
                <w:sz w:val="20"/>
              </w:rPr>
              <w:t>3,795</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254" w:hRule="atLeast"/>
        </w:trPr>
        <w:tc>
          <w:tcPr>
            <w:tcW w:w="895" w:type="dxa"/>
            <w:shd w:val="clear" w:color="auto" w:fill="FFC000"/>
          </w:tcPr>
          <w:p>
            <w:pPr>
              <w:pStyle w:val="TableParagraph"/>
              <w:spacing w:line="225" w:lineRule="exact" w:before="9"/>
              <w:ind w:left="10" w:right="1"/>
              <w:jc w:val="center"/>
              <w:rPr>
                <w:sz w:val="20"/>
              </w:rPr>
            </w:pPr>
            <w:r>
              <w:rPr>
                <w:spacing w:val="-2"/>
                <w:sz w:val="20"/>
              </w:rPr>
              <w:t>29-</w:t>
            </w:r>
            <w:r>
              <w:rPr>
                <w:spacing w:val="-4"/>
                <w:sz w:val="20"/>
              </w:rPr>
              <w:t>1011</w:t>
            </w:r>
          </w:p>
        </w:tc>
        <w:tc>
          <w:tcPr>
            <w:tcW w:w="2520" w:type="dxa"/>
            <w:shd w:val="clear" w:color="auto" w:fill="FFE499"/>
          </w:tcPr>
          <w:p>
            <w:pPr>
              <w:pStyle w:val="TableParagraph"/>
              <w:spacing w:line="227" w:lineRule="exact"/>
              <w:ind w:left="108"/>
              <w:jc w:val="left"/>
              <w:rPr>
                <w:sz w:val="20"/>
              </w:rPr>
            </w:pPr>
            <w:r>
              <w:rPr>
                <w:spacing w:val="-2"/>
                <w:sz w:val="20"/>
              </w:rPr>
              <w:t>Chiropractors</w:t>
            </w:r>
          </w:p>
        </w:tc>
        <w:tc>
          <w:tcPr>
            <w:tcW w:w="1205" w:type="dxa"/>
            <w:shd w:val="clear" w:color="auto" w:fill="FFE499"/>
          </w:tcPr>
          <w:p>
            <w:pPr>
              <w:pStyle w:val="TableParagraph"/>
              <w:spacing w:line="225" w:lineRule="exact" w:before="9"/>
              <w:ind w:right="95"/>
              <w:rPr>
                <w:sz w:val="20"/>
              </w:rPr>
            </w:pPr>
            <w:r>
              <w:rPr>
                <w:spacing w:val="-5"/>
                <w:sz w:val="20"/>
              </w:rPr>
              <w:t>302</w:t>
            </w:r>
          </w:p>
        </w:tc>
        <w:tc>
          <w:tcPr>
            <w:tcW w:w="1214" w:type="dxa"/>
            <w:shd w:val="clear" w:color="auto" w:fill="FFE499"/>
          </w:tcPr>
          <w:p>
            <w:pPr>
              <w:pStyle w:val="TableParagraph"/>
              <w:spacing w:line="225" w:lineRule="exact" w:before="9"/>
              <w:ind w:right="94"/>
              <w:rPr>
                <w:sz w:val="20"/>
              </w:rPr>
            </w:pPr>
            <w:r>
              <w:rPr>
                <w:spacing w:val="-5"/>
                <w:sz w:val="20"/>
              </w:rPr>
              <w:t>339</w:t>
            </w:r>
          </w:p>
        </w:tc>
        <w:tc>
          <w:tcPr>
            <w:tcW w:w="873" w:type="dxa"/>
            <w:shd w:val="clear" w:color="auto" w:fill="FFE499"/>
          </w:tcPr>
          <w:p>
            <w:pPr>
              <w:pStyle w:val="TableParagraph"/>
              <w:spacing w:line="225" w:lineRule="exact" w:before="9"/>
              <w:ind w:right="94"/>
              <w:rPr>
                <w:sz w:val="20"/>
              </w:rPr>
            </w:pPr>
            <w:r>
              <w:rPr>
                <w:spacing w:val="-5"/>
                <w:sz w:val="20"/>
              </w:rPr>
              <w:t>37</w:t>
            </w:r>
          </w:p>
        </w:tc>
        <w:tc>
          <w:tcPr>
            <w:tcW w:w="863" w:type="dxa"/>
            <w:shd w:val="clear" w:color="auto" w:fill="FFE499"/>
          </w:tcPr>
          <w:p>
            <w:pPr>
              <w:pStyle w:val="TableParagraph"/>
              <w:spacing w:line="225" w:lineRule="exact" w:before="9"/>
              <w:ind w:left="141" w:right="36"/>
              <w:jc w:val="center"/>
              <w:rPr>
                <w:sz w:val="20"/>
              </w:rPr>
            </w:pPr>
            <w:r>
              <w:rPr>
                <w:spacing w:val="-2"/>
                <w:sz w:val="20"/>
              </w:rPr>
              <w:t>12.25%</w:t>
            </w:r>
          </w:p>
        </w:tc>
        <w:tc>
          <w:tcPr>
            <w:tcW w:w="770" w:type="dxa"/>
            <w:shd w:val="clear" w:color="auto" w:fill="FFE499"/>
          </w:tcPr>
          <w:p>
            <w:pPr>
              <w:pStyle w:val="TableParagraph"/>
              <w:spacing w:line="225" w:lineRule="exact" w:before="9"/>
              <w:ind w:right="89"/>
              <w:rPr>
                <w:sz w:val="20"/>
              </w:rPr>
            </w:pPr>
            <w:r>
              <w:rPr>
                <w:spacing w:val="-5"/>
                <w:sz w:val="20"/>
              </w:rPr>
              <w:t>10</w:t>
            </w:r>
          </w:p>
        </w:tc>
        <w:tc>
          <w:tcPr>
            <w:tcW w:w="964" w:type="dxa"/>
            <w:shd w:val="clear" w:color="auto" w:fill="FFE499"/>
          </w:tcPr>
          <w:p>
            <w:pPr>
              <w:pStyle w:val="TableParagraph"/>
              <w:spacing w:line="225" w:lineRule="exact" w:before="9"/>
              <w:ind w:right="91"/>
              <w:rPr>
                <w:sz w:val="20"/>
              </w:rPr>
            </w:pPr>
            <w:r>
              <w:rPr>
                <w:spacing w:val="-10"/>
                <w:sz w:val="20"/>
              </w:rPr>
              <w:t>2</w:t>
            </w:r>
          </w:p>
        </w:tc>
        <w:tc>
          <w:tcPr>
            <w:tcW w:w="818" w:type="dxa"/>
            <w:shd w:val="clear" w:color="auto" w:fill="FFE499"/>
          </w:tcPr>
          <w:p>
            <w:pPr>
              <w:pStyle w:val="TableParagraph"/>
              <w:spacing w:line="225" w:lineRule="exact" w:before="9"/>
              <w:ind w:right="91"/>
              <w:rPr>
                <w:sz w:val="20"/>
              </w:rPr>
            </w:pPr>
            <w:r>
              <w:rPr>
                <w:spacing w:val="-10"/>
                <w:sz w:val="20"/>
              </w:rPr>
              <w:t>4</w:t>
            </w:r>
          </w:p>
        </w:tc>
        <w:tc>
          <w:tcPr>
            <w:tcW w:w="972" w:type="dxa"/>
            <w:shd w:val="clear" w:color="auto" w:fill="FFE499"/>
          </w:tcPr>
          <w:p>
            <w:pPr>
              <w:pStyle w:val="TableParagraph"/>
              <w:spacing w:line="225" w:lineRule="exact" w:before="9"/>
              <w:ind w:right="91"/>
              <w:rPr>
                <w:sz w:val="20"/>
              </w:rPr>
            </w:pPr>
            <w:r>
              <w:rPr>
                <w:spacing w:val="-5"/>
                <w:sz w:val="20"/>
              </w:rPr>
              <w:t>16</w:t>
            </w:r>
          </w:p>
        </w:tc>
        <w:tc>
          <w:tcPr>
            <w:tcW w:w="1011" w:type="dxa"/>
            <w:shd w:val="clear" w:color="auto" w:fill="FFE499"/>
          </w:tcPr>
          <w:p>
            <w:pPr>
              <w:pStyle w:val="TableParagraph"/>
              <w:spacing w:line="225" w:lineRule="exact" w:before="9"/>
              <w:ind w:left="18" w:right="6"/>
              <w:jc w:val="center"/>
              <w:rPr>
                <w:sz w:val="20"/>
              </w:rPr>
            </w:pPr>
            <w:r>
              <w:rPr>
                <w:spacing w:val="-5"/>
                <w:sz w:val="20"/>
              </w:rPr>
              <w:t>DD</w:t>
            </w:r>
          </w:p>
        </w:tc>
        <w:tc>
          <w:tcPr>
            <w:tcW w:w="1106" w:type="dxa"/>
            <w:shd w:val="clear" w:color="auto" w:fill="FFE499"/>
          </w:tcPr>
          <w:p>
            <w:pPr>
              <w:pStyle w:val="TableParagraph"/>
              <w:spacing w:line="225" w:lineRule="exact" w:before="9"/>
              <w:ind w:left="19"/>
              <w:jc w:val="center"/>
              <w:rPr>
                <w:sz w:val="20"/>
              </w:rPr>
            </w:pPr>
            <w:r>
              <w:rPr>
                <w:spacing w:val="-4"/>
                <w:sz w:val="20"/>
              </w:rPr>
              <w:t>None</w:t>
            </w:r>
          </w:p>
        </w:tc>
        <w:tc>
          <w:tcPr>
            <w:tcW w:w="900" w:type="dxa"/>
            <w:shd w:val="clear" w:color="auto" w:fill="FFE499"/>
          </w:tcPr>
          <w:p>
            <w:pPr>
              <w:pStyle w:val="TableParagraph"/>
              <w:spacing w:line="225" w:lineRule="exact" w:before="9"/>
              <w:ind w:left="19"/>
              <w:jc w:val="center"/>
              <w:rPr>
                <w:sz w:val="20"/>
              </w:rPr>
            </w:pPr>
            <w:r>
              <w:rPr>
                <w:spacing w:val="-4"/>
                <w:sz w:val="20"/>
              </w:rPr>
              <w:t>None</w:t>
            </w:r>
          </w:p>
        </w:tc>
      </w:tr>
    </w:tbl>
    <w:p>
      <w:pPr>
        <w:pStyle w:val="TableParagraph"/>
        <w:spacing w:after="0" w:line="225" w:lineRule="exact"/>
        <w:jc w:val="center"/>
        <w:rPr>
          <w:sz w:val="20"/>
        </w:rPr>
        <w:sectPr>
          <w:pgSz w:w="15840" w:h="12240" w:orient="landscape"/>
          <w:pgMar w:header="0" w:footer="733" w:top="1120" w:bottom="920" w:left="360" w:right="360"/>
        </w:sect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29-</w:t>
            </w:r>
            <w:r>
              <w:rPr>
                <w:spacing w:val="-4"/>
                <w:sz w:val="20"/>
              </w:rPr>
              <w:t>1021</w:t>
            </w:r>
          </w:p>
        </w:tc>
        <w:tc>
          <w:tcPr>
            <w:tcW w:w="2520" w:type="dxa"/>
            <w:shd w:val="clear" w:color="auto" w:fill="FFF1CC"/>
          </w:tcPr>
          <w:p>
            <w:pPr>
              <w:pStyle w:val="TableParagraph"/>
              <w:spacing w:line="227" w:lineRule="exact"/>
              <w:ind w:left="108"/>
              <w:jc w:val="left"/>
              <w:rPr>
                <w:sz w:val="20"/>
              </w:rPr>
            </w:pPr>
            <w:r>
              <w:rPr>
                <w:sz w:val="20"/>
              </w:rPr>
              <w:t>Dentists,</w:t>
            </w:r>
            <w:r>
              <w:rPr>
                <w:spacing w:val="-7"/>
                <w:sz w:val="20"/>
              </w:rPr>
              <w:t> </w:t>
            </w:r>
            <w:r>
              <w:rPr>
                <w:spacing w:val="-2"/>
                <w:sz w:val="20"/>
              </w:rPr>
              <w:t>General</w:t>
            </w:r>
          </w:p>
        </w:tc>
        <w:tc>
          <w:tcPr>
            <w:tcW w:w="1205" w:type="dxa"/>
            <w:shd w:val="clear" w:color="auto" w:fill="FFF1CC"/>
          </w:tcPr>
          <w:p>
            <w:pPr>
              <w:pStyle w:val="TableParagraph"/>
              <w:spacing w:line="222" w:lineRule="exact" w:before="11"/>
              <w:ind w:right="95"/>
              <w:rPr>
                <w:sz w:val="20"/>
              </w:rPr>
            </w:pPr>
            <w:r>
              <w:rPr>
                <w:spacing w:val="-2"/>
                <w:sz w:val="20"/>
              </w:rPr>
              <w:t>1,126</w:t>
            </w:r>
          </w:p>
        </w:tc>
        <w:tc>
          <w:tcPr>
            <w:tcW w:w="1214" w:type="dxa"/>
            <w:shd w:val="clear" w:color="auto" w:fill="FFF1CC"/>
          </w:tcPr>
          <w:p>
            <w:pPr>
              <w:pStyle w:val="TableParagraph"/>
              <w:spacing w:line="222" w:lineRule="exact" w:before="11"/>
              <w:ind w:right="94"/>
              <w:rPr>
                <w:sz w:val="20"/>
              </w:rPr>
            </w:pPr>
            <w:r>
              <w:rPr>
                <w:spacing w:val="-2"/>
                <w:sz w:val="20"/>
              </w:rPr>
              <w:t>1,311</w:t>
            </w:r>
          </w:p>
        </w:tc>
        <w:tc>
          <w:tcPr>
            <w:tcW w:w="873" w:type="dxa"/>
            <w:shd w:val="clear" w:color="auto" w:fill="FFF1CC"/>
          </w:tcPr>
          <w:p>
            <w:pPr>
              <w:pStyle w:val="TableParagraph"/>
              <w:spacing w:line="222" w:lineRule="exact" w:before="11"/>
              <w:ind w:right="94"/>
              <w:rPr>
                <w:sz w:val="20"/>
              </w:rPr>
            </w:pPr>
            <w:r>
              <w:rPr>
                <w:spacing w:val="-5"/>
                <w:sz w:val="20"/>
              </w:rPr>
              <w:t>185</w:t>
            </w:r>
          </w:p>
        </w:tc>
        <w:tc>
          <w:tcPr>
            <w:tcW w:w="863" w:type="dxa"/>
            <w:shd w:val="clear" w:color="auto" w:fill="FFF1CC"/>
          </w:tcPr>
          <w:p>
            <w:pPr>
              <w:pStyle w:val="TableParagraph"/>
              <w:spacing w:line="222" w:lineRule="exact" w:before="11"/>
              <w:ind w:left="141" w:right="36"/>
              <w:jc w:val="center"/>
              <w:rPr>
                <w:sz w:val="20"/>
              </w:rPr>
            </w:pPr>
            <w:r>
              <w:rPr>
                <w:spacing w:val="-2"/>
                <w:sz w:val="20"/>
              </w:rPr>
              <w:t>16.43%</w:t>
            </w:r>
          </w:p>
        </w:tc>
        <w:tc>
          <w:tcPr>
            <w:tcW w:w="770" w:type="dxa"/>
            <w:shd w:val="clear" w:color="auto" w:fill="FFF1CC"/>
          </w:tcPr>
          <w:p>
            <w:pPr>
              <w:pStyle w:val="TableParagraph"/>
              <w:spacing w:line="222" w:lineRule="exact" w:before="11"/>
              <w:ind w:right="89"/>
              <w:rPr>
                <w:sz w:val="20"/>
              </w:rPr>
            </w:pPr>
            <w:r>
              <w:rPr>
                <w:spacing w:val="-5"/>
                <w:sz w:val="20"/>
              </w:rPr>
              <w:t>26</w:t>
            </w:r>
          </w:p>
        </w:tc>
        <w:tc>
          <w:tcPr>
            <w:tcW w:w="964" w:type="dxa"/>
            <w:shd w:val="clear" w:color="auto" w:fill="FFF1CC"/>
          </w:tcPr>
          <w:p>
            <w:pPr>
              <w:pStyle w:val="TableParagraph"/>
              <w:spacing w:line="222" w:lineRule="exact" w:before="11"/>
              <w:ind w:right="91"/>
              <w:rPr>
                <w:sz w:val="20"/>
              </w:rPr>
            </w:pPr>
            <w:r>
              <w:rPr>
                <w:spacing w:val="-10"/>
                <w:sz w:val="20"/>
              </w:rPr>
              <w:t>5</w:t>
            </w:r>
          </w:p>
        </w:tc>
        <w:tc>
          <w:tcPr>
            <w:tcW w:w="818" w:type="dxa"/>
            <w:shd w:val="clear" w:color="auto" w:fill="FFF1CC"/>
          </w:tcPr>
          <w:p>
            <w:pPr>
              <w:pStyle w:val="TableParagraph"/>
              <w:spacing w:line="222" w:lineRule="exact" w:before="11"/>
              <w:ind w:right="91"/>
              <w:rPr>
                <w:sz w:val="20"/>
              </w:rPr>
            </w:pPr>
            <w:r>
              <w:rPr>
                <w:spacing w:val="-5"/>
                <w:sz w:val="20"/>
              </w:rPr>
              <w:t>18</w:t>
            </w:r>
          </w:p>
        </w:tc>
        <w:tc>
          <w:tcPr>
            <w:tcW w:w="972" w:type="dxa"/>
            <w:shd w:val="clear" w:color="auto" w:fill="FFF1CC"/>
          </w:tcPr>
          <w:p>
            <w:pPr>
              <w:pStyle w:val="TableParagraph"/>
              <w:spacing w:line="222" w:lineRule="exact" w:before="11"/>
              <w:ind w:right="91"/>
              <w:rPr>
                <w:sz w:val="20"/>
              </w:rPr>
            </w:pPr>
            <w:r>
              <w:rPr>
                <w:spacing w:val="-5"/>
                <w:sz w:val="20"/>
              </w:rPr>
              <w:t>49</w:t>
            </w:r>
          </w:p>
        </w:tc>
        <w:tc>
          <w:tcPr>
            <w:tcW w:w="1011" w:type="dxa"/>
            <w:shd w:val="clear" w:color="auto" w:fill="FFF1CC"/>
          </w:tcPr>
          <w:p>
            <w:pPr>
              <w:pStyle w:val="TableParagraph"/>
              <w:spacing w:line="222" w:lineRule="exact" w:before="11"/>
              <w:ind w:left="18" w:right="6"/>
              <w:jc w:val="center"/>
              <w:rPr>
                <w:sz w:val="20"/>
              </w:rPr>
            </w:pPr>
            <w:r>
              <w:rPr>
                <w:spacing w:val="-5"/>
                <w:sz w:val="20"/>
              </w:rPr>
              <w:t>DD</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9"/>
              <w:jc w:val="center"/>
              <w:rPr>
                <w:sz w:val="20"/>
              </w:rPr>
            </w:pPr>
            <w:r>
              <w:rPr>
                <w:spacing w:val="-4"/>
                <w:sz w:val="20"/>
              </w:rPr>
              <w:t>None</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29-</w:t>
            </w:r>
            <w:r>
              <w:rPr>
                <w:spacing w:val="-4"/>
                <w:sz w:val="20"/>
              </w:rPr>
              <w:t>1029</w:t>
            </w:r>
          </w:p>
        </w:tc>
        <w:tc>
          <w:tcPr>
            <w:tcW w:w="2520" w:type="dxa"/>
            <w:shd w:val="clear" w:color="auto" w:fill="FFE499"/>
          </w:tcPr>
          <w:p>
            <w:pPr>
              <w:pStyle w:val="TableParagraph"/>
              <w:spacing w:line="229" w:lineRule="exact"/>
              <w:ind w:left="108"/>
              <w:jc w:val="left"/>
              <w:rPr>
                <w:sz w:val="20"/>
              </w:rPr>
            </w:pPr>
            <w:r>
              <w:rPr>
                <w:sz w:val="20"/>
              </w:rPr>
              <w:t>Dentists,</w:t>
            </w:r>
            <w:r>
              <w:rPr>
                <w:spacing w:val="-4"/>
                <w:sz w:val="20"/>
              </w:rPr>
              <w:t> </w:t>
            </w:r>
            <w:r>
              <w:rPr>
                <w:sz w:val="20"/>
              </w:rPr>
              <w:t>All</w:t>
            </w:r>
            <w:r>
              <w:rPr>
                <w:spacing w:val="-5"/>
                <w:sz w:val="20"/>
              </w:rPr>
              <w:t> </w:t>
            </w:r>
            <w:r>
              <w:rPr>
                <w:sz w:val="20"/>
              </w:rPr>
              <w:t>Other</w:t>
            </w:r>
            <w:r>
              <w:rPr>
                <w:spacing w:val="-4"/>
                <w:sz w:val="20"/>
              </w:rPr>
              <w:t> </w:t>
            </w:r>
            <w:r>
              <w:rPr>
                <w:spacing w:val="-2"/>
                <w:sz w:val="20"/>
              </w:rPr>
              <w:t>Specialists</w:t>
            </w:r>
          </w:p>
        </w:tc>
        <w:tc>
          <w:tcPr>
            <w:tcW w:w="1205" w:type="dxa"/>
            <w:shd w:val="clear" w:color="auto" w:fill="FFE499"/>
          </w:tcPr>
          <w:p>
            <w:pPr>
              <w:pStyle w:val="TableParagraph"/>
              <w:spacing w:line="222" w:lineRule="exact" w:before="11"/>
              <w:ind w:right="95"/>
              <w:rPr>
                <w:sz w:val="20"/>
              </w:rPr>
            </w:pPr>
            <w:r>
              <w:rPr>
                <w:spacing w:val="-5"/>
                <w:sz w:val="20"/>
              </w:rPr>
              <w:t>75</w:t>
            </w:r>
          </w:p>
        </w:tc>
        <w:tc>
          <w:tcPr>
            <w:tcW w:w="1214" w:type="dxa"/>
            <w:shd w:val="clear" w:color="auto" w:fill="FFE499"/>
          </w:tcPr>
          <w:p>
            <w:pPr>
              <w:pStyle w:val="TableParagraph"/>
              <w:spacing w:line="222" w:lineRule="exact" w:before="11"/>
              <w:ind w:right="94"/>
              <w:rPr>
                <w:sz w:val="20"/>
              </w:rPr>
            </w:pPr>
            <w:r>
              <w:rPr>
                <w:spacing w:val="-5"/>
                <w:sz w:val="20"/>
              </w:rPr>
              <w:t>82</w:t>
            </w:r>
          </w:p>
        </w:tc>
        <w:tc>
          <w:tcPr>
            <w:tcW w:w="873" w:type="dxa"/>
            <w:shd w:val="clear" w:color="auto" w:fill="FFE499"/>
          </w:tcPr>
          <w:p>
            <w:pPr>
              <w:pStyle w:val="TableParagraph"/>
              <w:spacing w:line="222" w:lineRule="exact" w:before="11"/>
              <w:ind w:right="94"/>
              <w:rPr>
                <w:sz w:val="20"/>
              </w:rPr>
            </w:pPr>
            <w:r>
              <w:rPr>
                <w:spacing w:val="-10"/>
                <w:sz w:val="20"/>
              </w:rPr>
              <w:t>7</w:t>
            </w:r>
          </w:p>
        </w:tc>
        <w:tc>
          <w:tcPr>
            <w:tcW w:w="863" w:type="dxa"/>
            <w:shd w:val="clear" w:color="auto" w:fill="FFE499"/>
          </w:tcPr>
          <w:p>
            <w:pPr>
              <w:pStyle w:val="TableParagraph"/>
              <w:spacing w:line="222" w:lineRule="exact" w:before="11"/>
              <w:ind w:left="196"/>
              <w:jc w:val="center"/>
              <w:rPr>
                <w:sz w:val="20"/>
              </w:rPr>
            </w:pPr>
            <w:r>
              <w:rPr>
                <w:spacing w:val="-2"/>
                <w:sz w:val="20"/>
              </w:rPr>
              <w:t>9.33%</w:t>
            </w:r>
          </w:p>
        </w:tc>
        <w:tc>
          <w:tcPr>
            <w:tcW w:w="770" w:type="dxa"/>
            <w:shd w:val="clear" w:color="auto" w:fill="FFE499"/>
          </w:tcPr>
          <w:p>
            <w:pPr>
              <w:pStyle w:val="TableParagraph"/>
              <w:spacing w:line="222" w:lineRule="exact" w:before="11"/>
              <w:ind w:right="90"/>
              <w:rPr>
                <w:sz w:val="20"/>
              </w:rPr>
            </w:pPr>
            <w:r>
              <w:rPr>
                <w:spacing w:val="-10"/>
                <w:sz w:val="20"/>
              </w:rPr>
              <w:t>2</w:t>
            </w:r>
          </w:p>
        </w:tc>
        <w:tc>
          <w:tcPr>
            <w:tcW w:w="964" w:type="dxa"/>
            <w:shd w:val="clear" w:color="auto" w:fill="FFE499"/>
          </w:tcPr>
          <w:p>
            <w:pPr>
              <w:pStyle w:val="TableParagraph"/>
              <w:spacing w:line="222" w:lineRule="exact" w:before="11"/>
              <w:ind w:right="91"/>
              <w:rPr>
                <w:sz w:val="20"/>
              </w:rPr>
            </w:pPr>
            <w:r>
              <w:rPr>
                <w:spacing w:val="-10"/>
                <w:sz w:val="20"/>
              </w:rPr>
              <w:t>0</w:t>
            </w:r>
          </w:p>
        </w:tc>
        <w:tc>
          <w:tcPr>
            <w:tcW w:w="818" w:type="dxa"/>
            <w:shd w:val="clear" w:color="auto" w:fill="FFE499"/>
          </w:tcPr>
          <w:p>
            <w:pPr>
              <w:pStyle w:val="TableParagraph"/>
              <w:spacing w:line="222" w:lineRule="exact" w:before="11"/>
              <w:ind w:right="91"/>
              <w:rPr>
                <w:sz w:val="20"/>
              </w:rPr>
            </w:pPr>
            <w:r>
              <w:rPr>
                <w:spacing w:val="-10"/>
                <w:sz w:val="20"/>
              </w:rPr>
              <w:t>1</w:t>
            </w:r>
          </w:p>
        </w:tc>
        <w:tc>
          <w:tcPr>
            <w:tcW w:w="972" w:type="dxa"/>
            <w:shd w:val="clear" w:color="auto" w:fill="FFE499"/>
          </w:tcPr>
          <w:p>
            <w:pPr>
              <w:pStyle w:val="TableParagraph"/>
              <w:spacing w:line="222" w:lineRule="exact" w:before="11"/>
              <w:ind w:right="91"/>
              <w:rPr>
                <w:sz w:val="20"/>
              </w:rPr>
            </w:pPr>
            <w:r>
              <w:rPr>
                <w:spacing w:val="-10"/>
                <w:sz w:val="20"/>
              </w:rPr>
              <w:t>3</w:t>
            </w:r>
          </w:p>
        </w:tc>
        <w:tc>
          <w:tcPr>
            <w:tcW w:w="1011" w:type="dxa"/>
            <w:shd w:val="clear" w:color="auto" w:fill="FFE499"/>
          </w:tcPr>
          <w:p>
            <w:pPr>
              <w:pStyle w:val="TableParagraph"/>
              <w:spacing w:line="222" w:lineRule="exact" w:before="11"/>
              <w:ind w:left="18" w:right="6"/>
              <w:jc w:val="center"/>
              <w:rPr>
                <w:sz w:val="20"/>
              </w:rPr>
            </w:pPr>
            <w:r>
              <w:rPr>
                <w:spacing w:val="-5"/>
                <w:sz w:val="20"/>
              </w:rPr>
              <w:t>DD</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20"/>
              <w:jc w:val="center"/>
              <w:rPr>
                <w:sz w:val="20"/>
              </w:rPr>
            </w:pPr>
            <w:r>
              <w:rPr>
                <w:spacing w:val="-5"/>
                <w:sz w:val="20"/>
              </w:rPr>
              <w:t>I/R</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29-</w:t>
            </w:r>
            <w:r>
              <w:rPr>
                <w:spacing w:val="-4"/>
                <w:sz w:val="20"/>
              </w:rPr>
              <w:t>1031</w:t>
            </w:r>
          </w:p>
        </w:tc>
        <w:tc>
          <w:tcPr>
            <w:tcW w:w="2520" w:type="dxa"/>
            <w:shd w:val="clear" w:color="auto" w:fill="FFF1CC"/>
          </w:tcPr>
          <w:p>
            <w:pPr>
              <w:pStyle w:val="TableParagraph"/>
              <w:spacing w:line="229" w:lineRule="exact"/>
              <w:ind w:left="108"/>
              <w:jc w:val="left"/>
              <w:rPr>
                <w:sz w:val="20"/>
              </w:rPr>
            </w:pPr>
            <w:r>
              <w:rPr>
                <w:sz w:val="20"/>
              </w:rPr>
              <w:t>Dietitians</w:t>
            </w:r>
            <w:r>
              <w:rPr>
                <w:spacing w:val="-6"/>
                <w:sz w:val="20"/>
              </w:rPr>
              <w:t> </w:t>
            </w:r>
            <w:r>
              <w:rPr>
                <w:sz w:val="20"/>
              </w:rPr>
              <w:t>and</w:t>
            </w:r>
            <w:r>
              <w:rPr>
                <w:spacing w:val="-5"/>
                <w:sz w:val="20"/>
              </w:rPr>
              <w:t> </w:t>
            </w:r>
            <w:r>
              <w:rPr>
                <w:spacing w:val="-2"/>
                <w:sz w:val="20"/>
              </w:rPr>
              <w:t>Nutritionists</w:t>
            </w:r>
          </w:p>
        </w:tc>
        <w:tc>
          <w:tcPr>
            <w:tcW w:w="1205" w:type="dxa"/>
            <w:shd w:val="clear" w:color="auto" w:fill="FFF1CC"/>
          </w:tcPr>
          <w:p>
            <w:pPr>
              <w:pStyle w:val="TableParagraph"/>
              <w:spacing w:line="225" w:lineRule="exact" w:before="11"/>
              <w:ind w:right="95"/>
              <w:rPr>
                <w:sz w:val="20"/>
              </w:rPr>
            </w:pPr>
            <w:r>
              <w:rPr>
                <w:spacing w:val="-5"/>
                <w:sz w:val="20"/>
              </w:rPr>
              <w:t>823</w:t>
            </w:r>
          </w:p>
        </w:tc>
        <w:tc>
          <w:tcPr>
            <w:tcW w:w="1214" w:type="dxa"/>
            <w:shd w:val="clear" w:color="auto" w:fill="FFF1CC"/>
          </w:tcPr>
          <w:p>
            <w:pPr>
              <w:pStyle w:val="TableParagraph"/>
              <w:spacing w:line="225" w:lineRule="exact" w:before="11"/>
              <w:ind w:right="94"/>
              <w:rPr>
                <w:sz w:val="20"/>
              </w:rPr>
            </w:pPr>
            <w:r>
              <w:rPr>
                <w:spacing w:val="-5"/>
                <w:sz w:val="20"/>
              </w:rPr>
              <w:t>924</w:t>
            </w:r>
          </w:p>
        </w:tc>
        <w:tc>
          <w:tcPr>
            <w:tcW w:w="873" w:type="dxa"/>
            <w:shd w:val="clear" w:color="auto" w:fill="FFF1CC"/>
          </w:tcPr>
          <w:p>
            <w:pPr>
              <w:pStyle w:val="TableParagraph"/>
              <w:spacing w:line="225" w:lineRule="exact" w:before="11"/>
              <w:ind w:right="94"/>
              <w:rPr>
                <w:sz w:val="20"/>
              </w:rPr>
            </w:pPr>
            <w:r>
              <w:rPr>
                <w:spacing w:val="-5"/>
                <w:sz w:val="20"/>
              </w:rPr>
              <w:t>101</w:t>
            </w:r>
          </w:p>
        </w:tc>
        <w:tc>
          <w:tcPr>
            <w:tcW w:w="863" w:type="dxa"/>
            <w:shd w:val="clear" w:color="auto" w:fill="FFF1CC"/>
          </w:tcPr>
          <w:p>
            <w:pPr>
              <w:pStyle w:val="TableParagraph"/>
              <w:spacing w:line="225" w:lineRule="exact" w:before="11"/>
              <w:ind w:left="141" w:right="36"/>
              <w:jc w:val="center"/>
              <w:rPr>
                <w:sz w:val="20"/>
              </w:rPr>
            </w:pPr>
            <w:r>
              <w:rPr>
                <w:spacing w:val="-2"/>
                <w:sz w:val="20"/>
              </w:rPr>
              <w:t>12.27%</w:t>
            </w:r>
          </w:p>
        </w:tc>
        <w:tc>
          <w:tcPr>
            <w:tcW w:w="770" w:type="dxa"/>
            <w:shd w:val="clear" w:color="auto" w:fill="FFF1CC"/>
          </w:tcPr>
          <w:p>
            <w:pPr>
              <w:pStyle w:val="TableParagraph"/>
              <w:spacing w:line="225" w:lineRule="exact" w:before="11"/>
              <w:ind w:right="89"/>
              <w:rPr>
                <w:sz w:val="20"/>
              </w:rPr>
            </w:pPr>
            <w:r>
              <w:rPr>
                <w:spacing w:val="-5"/>
                <w:sz w:val="20"/>
              </w:rPr>
              <w:t>29</w:t>
            </w:r>
          </w:p>
        </w:tc>
        <w:tc>
          <w:tcPr>
            <w:tcW w:w="964" w:type="dxa"/>
            <w:shd w:val="clear" w:color="auto" w:fill="FFF1CC"/>
          </w:tcPr>
          <w:p>
            <w:pPr>
              <w:pStyle w:val="TableParagraph"/>
              <w:spacing w:line="225" w:lineRule="exact" w:before="11"/>
              <w:ind w:right="91"/>
              <w:rPr>
                <w:sz w:val="20"/>
              </w:rPr>
            </w:pPr>
            <w:r>
              <w:rPr>
                <w:spacing w:val="-5"/>
                <w:sz w:val="20"/>
              </w:rPr>
              <w:t>24</w:t>
            </w:r>
          </w:p>
        </w:tc>
        <w:tc>
          <w:tcPr>
            <w:tcW w:w="818" w:type="dxa"/>
            <w:shd w:val="clear" w:color="auto" w:fill="FFF1CC"/>
          </w:tcPr>
          <w:p>
            <w:pPr>
              <w:pStyle w:val="TableParagraph"/>
              <w:spacing w:line="225" w:lineRule="exact" w:before="11"/>
              <w:ind w:right="91"/>
              <w:rPr>
                <w:sz w:val="20"/>
              </w:rPr>
            </w:pPr>
            <w:r>
              <w:rPr>
                <w:spacing w:val="-5"/>
                <w:sz w:val="20"/>
              </w:rPr>
              <w:t>10</w:t>
            </w:r>
          </w:p>
        </w:tc>
        <w:tc>
          <w:tcPr>
            <w:tcW w:w="972" w:type="dxa"/>
            <w:shd w:val="clear" w:color="auto" w:fill="FFF1CC"/>
          </w:tcPr>
          <w:p>
            <w:pPr>
              <w:pStyle w:val="TableParagraph"/>
              <w:spacing w:line="225" w:lineRule="exact" w:before="11"/>
              <w:ind w:right="91"/>
              <w:rPr>
                <w:sz w:val="20"/>
              </w:rPr>
            </w:pPr>
            <w:r>
              <w:rPr>
                <w:spacing w:val="-5"/>
                <w:sz w:val="20"/>
              </w:rPr>
              <w:t>63</w:t>
            </w:r>
          </w:p>
        </w:tc>
        <w:tc>
          <w:tcPr>
            <w:tcW w:w="1011" w:type="dxa"/>
            <w:shd w:val="clear" w:color="auto" w:fill="FFF1CC"/>
          </w:tcPr>
          <w:p>
            <w:pPr>
              <w:pStyle w:val="TableParagraph"/>
              <w:spacing w:line="225" w:lineRule="exact" w:before="11"/>
              <w:ind w:left="18" w:right="6"/>
              <w:jc w:val="center"/>
              <w:rPr>
                <w:sz w:val="20"/>
              </w:rPr>
            </w:pPr>
            <w:r>
              <w:rPr>
                <w:spacing w:val="-5"/>
                <w:sz w:val="20"/>
              </w:rPr>
              <w:t>BD</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20"/>
              <w:jc w:val="center"/>
              <w:rPr>
                <w:sz w:val="20"/>
              </w:rPr>
            </w:pPr>
            <w:r>
              <w:rPr>
                <w:spacing w:val="-5"/>
                <w:sz w:val="20"/>
              </w:rPr>
              <w:t>I/R</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29-</w:t>
            </w:r>
            <w:r>
              <w:rPr>
                <w:spacing w:val="-4"/>
                <w:sz w:val="20"/>
              </w:rPr>
              <w:t>1041</w:t>
            </w:r>
          </w:p>
        </w:tc>
        <w:tc>
          <w:tcPr>
            <w:tcW w:w="2520" w:type="dxa"/>
            <w:shd w:val="clear" w:color="auto" w:fill="FFE499"/>
          </w:tcPr>
          <w:p>
            <w:pPr>
              <w:pStyle w:val="TableParagraph"/>
              <w:spacing w:line="229" w:lineRule="exact"/>
              <w:ind w:left="108"/>
              <w:jc w:val="left"/>
              <w:rPr>
                <w:sz w:val="20"/>
              </w:rPr>
            </w:pPr>
            <w:r>
              <w:rPr>
                <w:spacing w:val="-2"/>
                <w:sz w:val="20"/>
              </w:rPr>
              <w:t>Optometrists</w:t>
            </w:r>
          </w:p>
        </w:tc>
        <w:tc>
          <w:tcPr>
            <w:tcW w:w="1205" w:type="dxa"/>
            <w:shd w:val="clear" w:color="auto" w:fill="FFE499"/>
          </w:tcPr>
          <w:p>
            <w:pPr>
              <w:pStyle w:val="TableParagraph"/>
              <w:spacing w:line="222" w:lineRule="exact" w:before="11"/>
              <w:ind w:right="95"/>
              <w:rPr>
                <w:sz w:val="20"/>
              </w:rPr>
            </w:pPr>
            <w:r>
              <w:rPr>
                <w:spacing w:val="-5"/>
                <w:sz w:val="20"/>
              </w:rPr>
              <w:t>395</w:t>
            </w:r>
          </w:p>
        </w:tc>
        <w:tc>
          <w:tcPr>
            <w:tcW w:w="1214" w:type="dxa"/>
            <w:shd w:val="clear" w:color="auto" w:fill="FFE499"/>
          </w:tcPr>
          <w:p>
            <w:pPr>
              <w:pStyle w:val="TableParagraph"/>
              <w:spacing w:line="222" w:lineRule="exact" w:before="11"/>
              <w:ind w:right="94"/>
              <w:rPr>
                <w:sz w:val="20"/>
              </w:rPr>
            </w:pPr>
            <w:r>
              <w:rPr>
                <w:spacing w:val="-5"/>
                <w:sz w:val="20"/>
              </w:rPr>
              <w:t>439</w:t>
            </w:r>
          </w:p>
        </w:tc>
        <w:tc>
          <w:tcPr>
            <w:tcW w:w="873" w:type="dxa"/>
            <w:shd w:val="clear" w:color="auto" w:fill="FFE499"/>
          </w:tcPr>
          <w:p>
            <w:pPr>
              <w:pStyle w:val="TableParagraph"/>
              <w:spacing w:line="222" w:lineRule="exact" w:before="11"/>
              <w:ind w:right="94"/>
              <w:rPr>
                <w:sz w:val="20"/>
              </w:rPr>
            </w:pPr>
            <w:r>
              <w:rPr>
                <w:spacing w:val="-5"/>
                <w:sz w:val="20"/>
              </w:rPr>
              <w:t>44</w:t>
            </w:r>
          </w:p>
        </w:tc>
        <w:tc>
          <w:tcPr>
            <w:tcW w:w="863" w:type="dxa"/>
            <w:shd w:val="clear" w:color="auto" w:fill="FFE499"/>
          </w:tcPr>
          <w:p>
            <w:pPr>
              <w:pStyle w:val="TableParagraph"/>
              <w:spacing w:line="222" w:lineRule="exact" w:before="11"/>
              <w:ind w:left="141" w:right="36"/>
              <w:jc w:val="center"/>
              <w:rPr>
                <w:sz w:val="20"/>
              </w:rPr>
            </w:pPr>
            <w:r>
              <w:rPr>
                <w:spacing w:val="-2"/>
                <w:sz w:val="20"/>
              </w:rPr>
              <w:t>11.14%</w:t>
            </w:r>
          </w:p>
        </w:tc>
        <w:tc>
          <w:tcPr>
            <w:tcW w:w="770" w:type="dxa"/>
            <w:shd w:val="clear" w:color="auto" w:fill="FFE499"/>
          </w:tcPr>
          <w:p>
            <w:pPr>
              <w:pStyle w:val="TableParagraph"/>
              <w:spacing w:line="222" w:lineRule="exact" w:before="11"/>
              <w:ind w:right="89"/>
              <w:rPr>
                <w:sz w:val="20"/>
              </w:rPr>
            </w:pPr>
            <w:r>
              <w:rPr>
                <w:spacing w:val="-5"/>
                <w:sz w:val="20"/>
              </w:rPr>
              <w:t>15</w:t>
            </w:r>
          </w:p>
        </w:tc>
        <w:tc>
          <w:tcPr>
            <w:tcW w:w="964" w:type="dxa"/>
            <w:shd w:val="clear" w:color="auto" w:fill="FFE499"/>
          </w:tcPr>
          <w:p>
            <w:pPr>
              <w:pStyle w:val="TableParagraph"/>
              <w:spacing w:line="222" w:lineRule="exact" w:before="11"/>
              <w:ind w:right="91"/>
              <w:rPr>
                <w:sz w:val="20"/>
              </w:rPr>
            </w:pPr>
            <w:r>
              <w:rPr>
                <w:spacing w:val="-10"/>
                <w:sz w:val="20"/>
              </w:rPr>
              <w:t>2</w:t>
            </w:r>
          </w:p>
        </w:tc>
        <w:tc>
          <w:tcPr>
            <w:tcW w:w="818" w:type="dxa"/>
            <w:shd w:val="clear" w:color="auto" w:fill="FFE499"/>
          </w:tcPr>
          <w:p>
            <w:pPr>
              <w:pStyle w:val="TableParagraph"/>
              <w:spacing w:line="222" w:lineRule="exact" w:before="11"/>
              <w:ind w:right="91"/>
              <w:rPr>
                <w:sz w:val="20"/>
              </w:rPr>
            </w:pPr>
            <w:r>
              <w:rPr>
                <w:spacing w:val="-10"/>
                <w:sz w:val="20"/>
              </w:rPr>
              <w:t>4</w:t>
            </w:r>
          </w:p>
        </w:tc>
        <w:tc>
          <w:tcPr>
            <w:tcW w:w="972" w:type="dxa"/>
            <w:shd w:val="clear" w:color="auto" w:fill="FFE499"/>
          </w:tcPr>
          <w:p>
            <w:pPr>
              <w:pStyle w:val="TableParagraph"/>
              <w:spacing w:line="222" w:lineRule="exact" w:before="11"/>
              <w:ind w:right="91"/>
              <w:rPr>
                <w:sz w:val="20"/>
              </w:rPr>
            </w:pPr>
            <w:r>
              <w:rPr>
                <w:spacing w:val="-5"/>
                <w:sz w:val="20"/>
              </w:rPr>
              <w:t>21</w:t>
            </w:r>
          </w:p>
        </w:tc>
        <w:tc>
          <w:tcPr>
            <w:tcW w:w="1011" w:type="dxa"/>
            <w:shd w:val="clear" w:color="auto" w:fill="FFE499"/>
          </w:tcPr>
          <w:p>
            <w:pPr>
              <w:pStyle w:val="TableParagraph"/>
              <w:spacing w:line="222" w:lineRule="exact" w:before="11"/>
              <w:ind w:left="18" w:right="6"/>
              <w:jc w:val="center"/>
              <w:rPr>
                <w:sz w:val="20"/>
              </w:rPr>
            </w:pPr>
            <w:r>
              <w:rPr>
                <w:spacing w:val="-5"/>
                <w:sz w:val="20"/>
              </w:rPr>
              <w:t>DD</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29-</w:t>
            </w:r>
            <w:r>
              <w:rPr>
                <w:spacing w:val="-4"/>
                <w:sz w:val="20"/>
              </w:rPr>
              <w:t>1051</w:t>
            </w:r>
          </w:p>
        </w:tc>
        <w:tc>
          <w:tcPr>
            <w:tcW w:w="2520" w:type="dxa"/>
            <w:shd w:val="clear" w:color="auto" w:fill="FFF1CC"/>
          </w:tcPr>
          <w:p>
            <w:pPr>
              <w:pStyle w:val="TableParagraph"/>
              <w:spacing w:line="229" w:lineRule="exact"/>
              <w:ind w:left="108"/>
              <w:jc w:val="left"/>
              <w:rPr>
                <w:sz w:val="20"/>
              </w:rPr>
            </w:pPr>
            <w:r>
              <w:rPr>
                <w:spacing w:val="-2"/>
                <w:sz w:val="20"/>
              </w:rPr>
              <w:t>Pharmacists</w:t>
            </w:r>
          </w:p>
        </w:tc>
        <w:tc>
          <w:tcPr>
            <w:tcW w:w="1205" w:type="dxa"/>
            <w:shd w:val="clear" w:color="auto" w:fill="FFF1CC"/>
          </w:tcPr>
          <w:p>
            <w:pPr>
              <w:pStyle w:val="TableParagraph"/>
              <w:spacing w:line="225" w:lineRule="exact" w:before="11"/>
              <w:ind w:right="95"/>
              <w:rPr>
                <w:sz w:val="20"/>
              </w:rPr>
            </w:pPr>
            <w:r>
              <w:rPr>
                <w:spacing w:val="-2"/>
                <w:sz w:val="20"/>
              </w:rPr>
              <w:t>3,093</w:t>
            </w:r>
          </w:p>
        </w:tc>
        <w:tc>
          <w:tcPr>
            <w:tcW w:w="1214" w:type="dxa"/>
            <w:shd w:val="clear" w:color="auto" w:fill="FFF1CC"/>
          </w:tcPr>
          <w:p>
            <w:pPr>
              <w:pStyle w:val="TableParagraph"/>
              <w:spacing w:line="225" w:lineRule="exact" w:before="11"/>
              <w:ind w:right="94"/>
              <w:rPr>
                <w:sz w:val="20"/>
              </w:rPr>
            </w:pPr>
            <w:r>
              <w:rPr>
                <w:spacing w:val="-2"/>
                <w:sz w:val="20"/>
              </w:rPr>
              <w:t>3,327</w:t>
            </w:r>
          </w:p>
        </w:tc>
        <w:tc>
          <w:tcPr>
            <w:tcW w:w="873" w:type="dxa"/>
            <w:shd w:val="clear" w:color="auto" w:fill="FFF1CC"/>
          </w:tcPr>
          <w:p>
            <w:pPr>
              <w:pStyle w:val="TableParagraph"/>
              <w:spacing w:line="225" w:lineRule="exact" w:before="11"/>
              <w:ind w:right="94"/>
              <w:rPr>
                <w:sz w:val="20"/>
              </w:rPr>
            </w:pPr>
            <w:r>
              <w:rPr>
                <w:spacing w:val="-5"/>
                <w:sz w:val="20"/>
              </w:rPr>
              <w:t>234</w:t>
            </w:r>
          </w:p>
        </w:tc>
        <w:tc>
          <w:tcPr>
            <w:tcW w:w="863" w:type="dxa"/>
            <w:shd w:val="clear" w:color="auto" w:fill="FFF1CC"/>
          </w:tcPr>
          <w:p>
            <w:pPr>
              <w:pStyle w:val="TableParagraph"/>
              <w:spacing w:line="225" w:lineRule="exact" w:before="11"/>
              <w:ind w:left="196"/>
              <w:jc w:val="center"/>
              <w:rPr>
                <w:sz w:val="20"/>
              </w:rPr>
            </w:pPr>
            <w:r>
              <w:rPr>
                <w:spacing w:val="-2"/>
                <w:sz w:val="20"/>
              </w:rPr>
              <w:t>7.57%</w:t>
            </w:r>
          </w:p>
        </w:tc>
        <w:tc>
          <w:tcPr>
            <w:tcW w:w="770" w:type="dxa"/>
            <w:shd w:val="clear" w:color="auto" w:fill="FFF1CC"/>
          </w:tcPr>
          <w:p>
            <w:pPr>
              <w:pStyle w:val="TableParagraph"/>
              <w:spacing w:line="225" w:lineRule="exact" w:before="11"/>
              <w:ind w:right="89"/>
              <w:rPr>
                <w:sz w:val="20"/>
              </w:rPr>
            </w:pPr>
            <w:r>
              <w:rPr>
                <w:spacing w:val="-5"/>
                <w:sz w:val="20"/>
              </w:rPr>
              <w:t>76</w:t>
            </w:r>
          </w:p>
        </w:tc>
        <w:tc>
          <w:tcPr>
            <w:tcW w:w="964" w:type="dxa"/>
            <w:shd w:val="clear" w:color="auto" w:fill="FFF1CC"/>
          </w:tcPr>
          <w:p>
            <w:pPr>
              <w:pStyle w:val="TableParagraph"/>
              <w:spacing w:line="225" w:lineRule="exact" w:before="11"/>
              <w:ind w:right="91"/>
              <w:rPr>
                <w:sz w:val="20"/>
              </w:rPr>
            </w:pPr>
            <w:r>
              <w:rPr>
                <w:spacing w:val="-5"/>
                <w:sz w:val="20"/>
              </w:rPr>
              <w:t>42</w:t>
            </w:r>
          </w:p>
        </w:tc>
        <w:tc>
          <w:tcPr>
            <w:tcW w:w="818" w:type="dxa"/>
            <w:shd w:val="clear" w:color="auto" w:fill="FFF1CC"/>
          </w:tcPr>
          <w:p>
            <w:pPr>
              <w:pStyle w:val="TableParagraph"/>
              <w:spacing w:line="225" w:lineRule="exact" w:before="11"/>
              <w:ind w:right="91"/>
              <w:rPr>
                <w:sz w:val="20"/>
              </w:rPr>
            </w:pPr>
            <w:r>
              <w:rPr>
                <w:spacing w:val="-5"/>
                <w:sz w:val="20"/>
              </w:rPr>
              <w:t>23</w:t>
            </w:r>
          </w:p>
        </w:tc>
        <w:tc>
          <w:tcPr>
            <w:tcW w:w="972" w:type="dxa"/>
            <w:shd w:val="clear" w:color="auto" w:fill="FFF1CC"/>
          </w:tcPr>
          <w:p>
            <w:pPr>
              <w:pStyle w:val="TableParagraph"/>
              <w:spacing w:line="225" w:lineRule="exact" w:before="11"/>
              <w:ind w:right="91"/>
              <w:rPr>
                <w:sz w:val="20"/>
              </w:rPr>
            </w:pPr>
            <w:r>
              <w:rPr>
                <w:spacing w:val="-5"/>
                <w:sz w:val="20"/>
              </w:rPr>
              <w:t>141</w:t>
            </w:r>
          </w:p>
        </w:tc>
        <w:tc>
          <w:tcPr>
            <w:tcW w:w="1011" w:type="dxa"/>
            <w:shd w:val="clear" w:color="auto" w:fill="FFF1CC"/>
          </w:tcPr>
          <w:p>
            <w:pPr>
              <w:pStyle w:val="TableParagraph"/>
              <w:spacing w:line="225" w:lineRule="exact" w:before="11"/>
              <w:ind w:left="18" w:right="6"/>
              <w:jc w:val="center"/>
              <w:rPr>
                <w:sz w:val="20"/>
              </w:rPr>
            </w:pPr>
            <w:r>
              <w:rPr>
                <w:spacing w:val="-5"/>
                <w:sz w:val="20"/>
              </w:rPr>
              <w:t>DD</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19"/>
              <w:jc w:val="center"/>
              <w:rPr>
                <w:sz w:val="20"/>
              </w:rPr>
            </w:pPr>
            <w:r>
              <w:rPr>
                <w:spacing w:val="-4"/>
                <w:sz w:val="20"/>
              </w:rPr>
              <w:t>None</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29-</w:t>
            </w:r>
            <w:r>
              <w:rPr>
                <w:spacing w:val="-4"/>
                <w:sz w:val="20"/>
              </w:rPr>
              <w:t>1071</w:t>
            </w:r>
          </w:p>
        </w:tc>
        <w:tc>
          <w:tcPr>
            <w:tcW w:w="2520" w:type="dxa"/>
            <w:shd w:val="clear" w:color="auto" w:fill="FFE499"/>
          </w:tcPr>
          <w:p>
            <w:pPr>
              <w:pStyle w:val="TableParagraph"/>
              <w:spacing w:line="227" w:lineRule="exact"/>
              <w:ind w:left="108"/>
              <w:jc w:val="left"/>
              <w:rPr>
                <w:sz w:val="20"/>
              </w:rPr>
            </w:pPr>
            <w:r>
              <w:rPr>
                <w:sz w:val="20"/>
              </w:rPr>
              <w:t>Physician</w:t>
            </w:r>
            <w:r>
              <w:rPr>
                <w:spacing w:val="-8"/>
                <w:sz w:val="20"/>
              </w:rPr>
              <w:t> </w:t>
            </w:r>
            <w:r>
              <w:rPr>
                <w:spacing w:val="-2"/>
                <w:sz w:val="20"/>
              </w:rPr>
              <w:t>Assistants</w:t>
            </w:r>
          </w:p>
        </w:tc>
        <w:tc>
          <w:tcPr>
            <w:tcW w:w="1205" w:type="dxa"/>
            <w:shd w:val="clear" w:color="auto" w:fill="FFE499"/>
          </w:tcPr>
          <w:p>
            <w:pPr>
              <w:pStyle w:val="TableParagraph"/>
              <w:spacing w:line="222" w:lineRule="exact" w:before="11"/>
              <w:ind w:right="95"/>
              <w:rPr>
                <w:sz w:val="20"/>
              </w:rPr>
            </w:pPr>
            <w:r>
              <w:rPr>
                <w:spacing w:val="-5"/>
                <w:sz w:val="20"/>
              </w:rPr>
              <w:t>992</w:t>
            </w:r>
          </w:p>
        </w:tc>
        <w:tc>
          <w:tcPr>
            <w:tcW w:w="1214" w:type="dxa"/>
            <w:shd w:val="clear" w:color="auto" w:fill="FFE499"/>
          </w:tcPr>
          <w:p>
            <w:pPr>
              <w:pStyle w:val="TableParagraph"/>
              <w:spacing w:line="222" w:lineRule="exact" w:before="11"/>
              <w:ind w:right="94"/>
              <w:rPr>
                <w:sz w:val="20"/>
              </w:rPr>
            </w:pPr>
            <w:r>
              <w:rPr>
                <w:spacing w:val="-2"/>
                <w:sz w:val="20"/>
              </w:rPr>
              <w:t>1,328</w:t>
            </w:r>
          </w:p>
        </w:tc>
        <w:tc>
          <w:tcPr>
            <w:tcW w:w="873" w:type="dxa"/>
            <w:shd w:val="clear" w:color="auto" w:fill="FFE499"/>
          </w:tcPr>
          <w:p>
            <w:pPr>
              <w:pStyle w:val="TableParagraph"/>
              <w:spacing w:line="222" w:lineRule="exact" w:before="11"/>
              <w:ind w:right="94"/>
              <w:rPr>
                <w:sz w:val="20"/>
              </w:rPr>
            </w:pPr>
            <w:r>
              <w:rPr>
                <w:spacing w:val="-5"/>
                <w:sz w:val="20"/>
              </w:rPr>
              <w:t>336</w:t>
            </w:r>
          </w:p>
        </w:tc>
        <w:tc>
          <w:tcPr>
            <w:tcW w:w="863" w:type="dxa"/>
            <w:shd w:val="clear" w:color="auto" w:fill="FFE499"/>
          </w:tcPr>
          <w:p>
            <w:pPr>
              <w:pStyle w:val="TableParagraph"/>
              <w:spacing w:line="222" w:lineRule="exact" w:before="11"/>
              <w:ind w:left="141" w:right="36"/>
              <w:jc w:val="center"/>
              <w:rPr>
                <w:sz w:val="20"/>
              </w:rPr>
            </w:pPr>
            <w:r>
              <w:rPr>
                <w:spacing w:val="-2"/>
                <w:sz w:val="20"/>
              </w:rPr>
              <w:t>33.87%</w:t>
            </w:r>
          </w:p>
        </w:tc>
        <w:tc>
          <w:tcPr>
            <w:tcW w:w="770" w:type="dxa"/>
            <w:shd w:val="clear" w:color="auto" w:fill="FFE499"/>
          </w:tcPr>
          <w:p>
            <w:pPr>
              <w:pStyle w:val="TableParagraph"/>
              <w:spacing w:line="222" w:lineRule="exact" w:before="11"/>
              <w:ind w:right="89"/>
              <w:rPr>
                <w:sz w:val="20"/>
              </w:rPr>
            </w:pPr>
            <w:r>
              <w:rPr>
                <w:spacing w:val="-5"/>
                <w:sz w:val="20"/>
              </w:rPr>
              <w:t>23</w:t>
            </w:r>
          </w:p>
        </w:tc>
        <w:tc>
          <w:tcPr>
            <w:tcW w:w="964" w:type="dxa"/>
            <w:shd w:val="clear" w:color="auto" w:fill="FFE499"/>
          </w:tcPr>
          <w:p>
            <w:pPr>
              <w:pStyle w:val="TableParagraph"/>
              <w:spacing w:line="222" w:lineRule="exact" w:before="11"/>
              <w:ind w:right="91"/>
              <w:rPr>
                <w:sz w:val="20"/>
              </w:rPr>
            </w:pPr>
            <w:r>
              <w:rPr>
                <w:spacing w:val="-5"/>
                <w:sz w:val="20"/>
              </w:rPr>
              <w:t>33</w:t>
            </w:r>
          </w:p>
        </w:tc>
        <w:tc>
          <w:tcPr>
            <w:tcW w:w="818" w:type="dxa"/>
            <w:shd w:val="clear" w:color="auto" w:fill="FFE499"/>
          </w:tcPr>
          <w:p>
            <w:pPr>
              <w:pStyle w:val="TableParagraph"/>
              <w:spacing w:line="222" w:lineRule="exact" w:before="11"/>
              <w:ind w:right="91"/>
              <w:rPr>
                <w:sz w:val="20"/>
              </w:rPr>
            </w:pPr>
            <w:r>
              <w:rPr>
                <w:spacing w:val="-5"/>
                <w:sz w:val="20"/>
              </w:rPr>
              <w:t>34</w:t>
            </w:r>
          </w:p>
        </w:tc>
        <w:tc>
          <w:tcPr>
            <w:tcW w:w="972" w:type="dxa"/>
            <w:shd w:val="clear" w:color="auto" w:fill="FFE499"/>
          </w:tcPr>
          <w:p>
            <w:pPr>
              <w:pStyle w:val="TableParagraph"/>
              <w:spacing w:line="222" w:lineRule="exact" w:before="11"/>
              <w:ind w:right="91"/>
              <w:rPr>
                <w:sz w:val="20"/>
              </w:rPr>
            </w:pPr>
            <w:r>
              <w:rPr>
                <w:spacing w:val="-5"/>
                <w:sz w:val="20"/>
              </w:rPr>
              <w:t>90</w:t>
            </w:r>
          </w:p>
        </w:tc>
        <w:tc>
          <w:tcPr>
            <w:tcW w:w="1011" w:type="dxa"/>
            <w:shd w:val="clear" w:color="auto" w:fill="FFE499"/>
          </w:tcPr>
          <w:p>
            <w:pPr>
              <w:pStyle w:val="TableParagraph"/>
              <w:spacing w:line="222" w:lineRule="exact" w:before="11"/>
              <w:ind w:left="18"/>
              <w:jc w:val="center"/>
              <w:rPr>
                <w:sz w:val="20"/>
              </w:rPr>
            </w:pPr>
            <w:r>
              <w:rPr>
                <w:spacing w:val="-5"/>
                <w:sz w:val="20"/>
              </w:rPr>
              <w:t>MD</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9"/>
              <w:jc w:val="center"/>
              <w:rPr>
                <w:sz w:val="20"/>
              </w:rPr>
            </w:pPr>
            <w:r>
              <w:rPr>
                <w:spacing w:val="-4"/>
                <w:sz w:val="20"/>
              </w:rPr>
              <w:t>None</w:t>
            </w:r>
          </w:p>
        </w:tc>
      </w:tr>
      <w:tr>
        <w:trPr>
          <w:trHeight w:val="254" w:hRule="atLeast"/>
        </w:trPr>
        <w:tc>
          <w:tcPr>
            <w:tcW w:w="895" w:type="dxa"/>
            <w:shd w:val="clear" w:color="auto" w:fill="FFC000"/>
          </w:tcPr>
          <w:p>
            <w:pPr>
              <w:pStyle w:val="TableParagraph"/>
              <w:spacing w:line="222" w:lineRule="exact" w:before="12"/>
              <w:ind w:left="10" w:right="1"/>
              <w:jc w:val="center"/>
              <w:rPr>
                <w:sz w:val="20"/>
              </w:rPr>
            </w:pPr>
            <w:r>
              <w:rPr>
                <w:spacing w:val="-2"/>
                <w:sz w:val="20"/>
              </w:rPr>
              <w:t>29-</w:t>
            </w:r>
            <w:r>
              <w:rPr>
                <w:spacing w:val="-4"/>
                <w:sz w:val="20"/>
              </w:rPr>
              <w:t>1122</w:t>
            </w:r>
          </w:p>
        </w:tc>
        <w:tc>
          <w:tcPr>
            <w:tcW w:w="2520" w:type="dxa"/>
            <w:shd w:val="clear" w:color="auto" w:fill="FFF1CC"/>
          </w:tcPr>
          <w:p>
            <w:pPr>
              <w:pStyle w:val="TableParagraph"/>
              <w:spacing w:line="229" w:lineRule="exact"/>
              <w:ind w:left="108"/>
              <w:jc w:val="left"/>
              <w:rPr>
                <w:sz w:val="20"/>
              </w:rPr>
            </w:pPr>
            <w:r>
              <w:rPr>
                <w:sz w:val="20"/>
              </w:rPr>
              <w:t>Occupational</w:t>
            </w:r>
            <w:r>
              <w:rPr>
                <w:spacing w:val="-11"/>
                <w:sz w:val="20"/>
              </w:rPr>
              <w:t> </w:t>
            </w:r>
            <w:r>
              <w:rPr>
                <w:spacing w:val="-2"/>
                <w:sz w:val="20"/>
              </w:rPr>
              <w:t>Therapists</w:t>
            </w:r>
          </w:p>
        </w:tc>
        <w:tc>
          <w:tcPr>
            <w:tcW w:w="1205" w:type="dxa"/>
            <w:shd w:val="clear" w:color="auto" w:fill="FFF1CC"/>
          </w:tcPr>
          <w:p>
            <w:pPr>
              <w:pStyle w:val="TableParagraph"/>
              <w:spacing w:line="222" w:lineRule="exact" w:before="12"/>
              <w:ind w:right="95"/>
              <w:rPr>
                <w:sz w:val="20"/>
              </w:rPr>
            </w:pPr>
            <w:r>
              <w:rPr>
                <w:spacing w:val="-2"/>
                <w:sz w:val="20"/>
              </w:rPr>
              <w:t>1,791</w:t>
            </w:r>
          </w:p>
        </w:tc>
        <w:tc>
          <w:tcPr>
            <w:tcW w:w="1214" w:type="dxa"/>
            <w:shd w:val="clear" w:color="auto" w:fill="FFF1CC"/>
          </w:tcPr>
          <w:p>
            <w:pPr>
              <w:pStyle w:val="TableParagraph"/>
              <w:spacing w:line="222" w:lineRule="exact" w:before="12"/>
              <w:ind w:right="94"/>
              <w:rPr>
                <w:sz w:val="20"/>
              </w:rPr>
            </w:pPr>
            <w:r>
              <w:rPr>
                <w:spacing w:val="-2"/>
                <w:sz w:val="20"/>
              </w:rPr>
              <w:t>2,187</w:t>
            </w:r>
          </w:p>
        </w:tc>
        <w:tc>
          <w:tcPr>
            <w:tcW w:w="873" w:type="dxa"/>
            <w:shd w:val="clear" w:color="auto" w:fill="FFF1CC"/>
          </w:tcPr>
          <w:p>
            <w:pPr>
              <w:pStyle w:val="TableParagraph"/>
              <w:spacing w:line="222" w:lineRule="exact" w:before="12"/>
              <w:ind w:right="94"/>
              <w:rPr>
                <w:sz w:val="20"/>
              </w:rPr>
            </w:pPr>
            <w:r>
              <w:rPr>
                <w:spacing w:val="-5"/>
                <w:sz w:val="20"/>
              </w:rPr>
              <w:t>396</w:t>
            </w:r>
          </w:p>
        </w:tc>
        <w:tc>
          <w:tcPr>
            <w:tcW w:w="863" w:type="dxa"/>
            <w:shd w:val="clear" w:color="auto" w:fill="FFF1CC"/>
          </w:tcPr>
          <w:p>
            <w:pPr>
              <w:pStyle w:val="TableParagraph"/>
              <w:spacing w:line="222" w:lineRule="exact" w:before="12"/>
              <w:ind w:left="141" w:right="36"/>
              <w:jc w:val="center"/>
              <w:rPr>
                <w:sz w:val="20"/>
              </w:rPr>
            </w:pPr>
            <w:r>
              <w:rPr>
                <w:spacing w:val="-2"/>
                <w:sz w:val="20"/>
              </w:rPr>
              <w:t>22.11%</w:t>
            </w:r>
          </w:p>
        </w:tc>
        <w:tc>
          <w:tcPr>
            <w:tcW w:w="770" w:type="dxa"/>
            <w:shd w:val="clear" w:color="auto" w:fill="FFF1CC"/>
          </w:tcPr>
          <w:p>
            <w:pPr>
              <w:pStyle w:val="TableParagraph"/>
              <w:spacing w:line="222" w:lineRule="exact" w:before="12"/>
              <w:ind w:right="89"/>
              <w:rPr>
                <w:sz w:val="20"/>
              </w:rPr>
            </w:pPr>
            <w:r>
              <w:rPr>
                <w:spacing w:val="-5"/>
                <w:sz w:val="20"/>
              </w:rPr>
              <w:t>45</w:t>
            </w:r>
          </w:p>
        </w:tc>
        <w:tc>
          <w:tcPr>
            <w:tcW w:w="964" w:type="dxa"/>
            <w:shd w:val="clear" w:color="auto" w:fill="FFF1CC"/>
          </w:tcPr>
          <w:p>
            <w:pPr>
              <w:pStyle w:val="TableParagraph"/>
              <w:spacing w:line="222" w:lineRule="exact" w:before="12"/>
              <w:ind w:right="91"/>
              <w:rPr>
                <w:sz w:val="20"/>
              </w:rPr>
            </w:pPr>
            <w:r>
              <w:rPr>
                <w:spacing w:val="-5"/>
                <w:sz w:val="20"/>
              </w:rPr>
              <w:t>48</w:t>
            </w:r>
          </w:p>
        </w:tc>
        <w:tc>
          <w:tcPr>
            <w:tcW w:w="818" w:type="dxa"/>
            <w:shd w:val="clear" w:color="auto" w:fill="FFF1CC"/>
          </w:tcPr>
          <w:p>
            <w:pPr>
              <w:pStyle w:val="TableParagraph"/>
              <w:spacing w:line="222" w:lineRule="exact" w:before="12"/>
              <w:ind w:right="91"/>
              <w:rPr>
                <w:sz w:val="20"/>
              </w:rPr>
            </w:pPr>
            <w:r>
              <w:rPr>
                <w:spacing w:val="-5"/>
                <w:sz w:val="20"/>
              </w:rPr>
              <w:t>40</w:t>
            </w:r>
          </w:p>
        </w:tc>
        <w:tc>
          <w:tcPr>
            <w:tcW w:w="972" w:type="dxa"/>
            <w:shd w:val="clear" w:color="auto" w:fill="FFF1CC"/>
          </w:tcPr>
          <w:p>
            <w:pPr>
              <w:pStyle w:val="TableParagraph"/>
              <w:spacing w:line="222" w:lineRule="exact" w:before="12"/>
              <w:ind w:right="91"/>
              <w:rPr>
                <w:sz w:val="20"/>
              </w:rPr>
            </w:pPr>
            <w:r>
              <w:rPr>
                <w:spacing w:val="-5"/>
                <w:sz w:val="20"/>
              </w:rPr>
              <w:t>133</w:t>
            </w:r>
          </w:p>
        </w:tc>
        <w:tc>
          <w:tcPr>
            <w:tcW w:w="1011" w:type="dxa"/>
            <w:shd w:val="clear" w:color="auto" w:fill="FFF1CC"/>
          </w:tcPr>
          <w:p>
            <w:pPr>
              <w:pStyle w:val="TableParagraph"/>
              <w:spacing w:line="222" w:lineRule="exact" w:before="12"/>
              <w:ind w:left="18"/>
              <w:jc w:val="center"/>
              <w:rPr>
                <w:sz w:val="20"/>
              </w:rPr>
            </w:pPr>
            <w:r>
              <w:rPr>
                <w:spacing w:val="-5"/>
                <w:sz w:val="20"/>
              </w:rPr>
              <w:t>MD</w:t>
            </w:r>
          </w:p>
        </w:tc>
        <w:tc>
          <w:tcPr>
            <w:tcW w:w="1106" w:type="dxa"/>
            <w:shd w:val="clear" w:color="auto" w:fill="FFF1CC"/>
          </w:tcPr>
          <w:p>
            <w:pPr>
              <w:pStyle w:val="TableParagraph"/>
              <w:spacing w:line="222" w:lineRule="exact" w:before="12"/>
              <w:ind w:left="19"/>
              <w:jc w:val="center"/>
              <w:rPr>
                <w:sz w:val="20"/>
              </w:rPr>
            </w:pPr>
            <w:r>
              <w:rPr>
                <w:spacing w:val="-4"/>
                <w:sz w:val="20"/>
              </w:rPr>
              <w:t>None</w:t>
            </w:r>
          </w:p>
        </w:tc>
        <w:tc>
          <w:tcPr>
            <w:tcW w:w="900" w:type="dxa"/>
            <w:shd w:val="clear" w:color="auto" w:fill="FFF1CC"/>
          </w:tcPr>
          <w:p>
            <w:pPr>
              <w:pStyle w:val="TableParagraph"/>
              <w:spacing w:line="222" w:lineRule="exact" w:before="12"/>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2" w:lineRule="exact" w:before="14"/>
              <w:ind w:left="10" w:right="1"/>
              <w:jc w:val="center"/>
              <w:rPr>
                <w:sz w:val="20"/>
              </w:rPr>
            </w:pPr>
            <w:r>
              <w:rPr>
                <w:spacing w:val="-2"/>
                <w:sz w:val="20"/>
              </w:rPr>
              <w:t>29-</w:t>
            </w:r>
            <w:r>
              <w:rPr>
                <w:spacing w:val="-4"/>
                <w:sz w:val="20"/>
              </w:rPr>
              <w:t>1123</w:t>
            </w:r>
          </w:p>
        </w:tc>
        <w:tc>
          <w:tcPr>
            <w:tcW w:w="2520" w:type="dxa"/>
            <w:shd w:val="clear" w:color="auto" w:fill="FFE499"/>
          </w:tcPr>
          <w:p>
            <w:pPr>
              <w:pStyle w:val="TableParagraph"/>
              <w:spacing w:line="229" w:lineRule="exact"/>
              <w:ind w:left="108"/>
              <w:jc w:val="left"/>
              <w:rPr>
                <w:sz w:val="20"/>
              </w:rPr>
            </w:pPr>
            <w:r>
              <w:rPr>
                <w:sz w:val="20"/>
              </w:rPr>
              <w:t>Physical</w:t>
            </w:r>
            <w:r>
              <w:rPr>
                <w:spacing w:val="-9"/>
                <w:sz w:val="20"/>
              </w:rPr>
              <w:t> </w:t>
            </w:r>
            <w:r>
              <w:rPr>
                <w:spacing w:val="-2"/>
                <w:sz w:val="20"/>
              </w:rPr>
              <w:t>Therapists</w:t>
            </w:r>
          </w:p>
        </w:tc>
        <w:tc>
          <w:tcPr>
            <w:tcW w:w="1205" w:type="dxa"/>
            <w:shd w:val="clear" w:color="auto" w:fill="FFE499"/>
          </w:tcPr>
          <w:p>
            <w:pPr>
              <w:pStyle w:val="TableParagraph"/>
              <w:spacing w:line="222" w:lineRule="exact" w:before="14"/>
              <w:ind w:right="95"/>
              <w:rPr>
                <w:sz w:val="20"/>
              </w:rPr>
            </w:pPr>
            <w:r>
              <w:rPr>
                <w:spacing w:val="-2"/>
                <w:sz w:val="20"/>
              </w:rPr>
              <w:t>2,893</w:t>
            </w:r>
          </w:p>
        </w:tc>
        <w:tc>
          <w:tcPr>
            <w:tcW w:w="1214" w:type="dxa"/>
            <w:shd w:val="clear" w:color="auto" w:fill="FFE499"/>
          </w:tcPr>
          <w:p>
            <w:pPr>
              <w:pStyle w:val="TableParagraph"/>
              <w:spacing w:line="222" w:lineRule="exact" w:before="14"/>
              <w:ind w:right="94"/>
              <w:rPr>
                <w:sz w:val="20"/>
              </w:rPr>
            </w:pPr>
            <w:r>
              <w:rPr>
                <w:spacing w:val="-2"/>
                <w:sz w:val="20"/>
              </w:rPr>
              <w:t>3,382</w:t>
            </w:r>
          </w:p>
        </w:tc>
        <w:tc>
          <w:tcPr>
            <w:tcW w:w="873" w:type="dxa"/>
            <w:shd w:val="clear" w:color="auto" w:fill="FFE499"/>
          </w:tcPr>
          <w:p>
            <w:pPr>
              <w:pStyle w:val="TableParagraph"/>
              <w:spacing w:line="222" w:lineRule="exact" w:before="14"/>
              <w:ind w:right="94"/>
              <w:rPr>
                <w:sz w:val="20"/>
              </w:rPr>
            </w:pPr>
            <w:r>
              <w:rPr>
                <w:spacing w:val="-5"/>
                <w:sz w:val="20"/>
              </w:rPr>
              <w:t>489</w:t>
            </w:r>
          </w:p>
        </w:tc>
        <w:tc>
          <w:tcPr>
            <w:tcW w:w="863" w:type="dxa"/>
            <w:shd w:val="clear" w:color="auto" w:fill="FFE499"/>
          </w:tcPr>
          <w:p>
            <w:pPr>
              <w:pStyle w:val="TableParagraph"/>
              <w:spacing w:line="222" w:lineRule="exact" w:before="14"/>
              <w:ind w:left="141" w:right="36"/>
              <w:jc w:val="center"/>
              <w:rPr>
                <w:sz w:val="20"/>
              </w:rPr>
            </w:pPr>
            <w:r>
              <w:rPr>
                <w:spacing w:val="-2"/>
                <w:sz w:val="20"/>
              </w:rPr>
              <w:t>16.90%</w:t>
            </w:r>
          </w:p>
        </w:tc>
        <w:tc>
          <w:tcPr>
            <w:tcW w:w="770" w:type="dxa"/>
            <w:shd w:val="clear" w:color="auto" w:fill="FFE499"/>
          </w:tcPr>
          <w:p>
            <w:pPr>
              <w:pStyle w:val="TableParagraph"/>
              <w:spacing w:line="222" w:lineRule="exact" w:before="14"/>
              <w:ind w:right="89"/>
              <w:rPr>
                <w:sz w:val="20"/>
              </w:rPr>
            </w:pPr>
            <w:r>
              <w:rPr>
                <w:spacing w:val="-5"/>
                <w:sz w:val="20"/>
              </w:rPr>
              <w:t>67</w:t>
            </w:r>
          </w:p>
        </w:tc>
        <w:tc>
          <w:tcPr>
            <w:tcW w:w="964" w:type="dxa"/>
            <w:shd w:val="clear" w:color="auto" w:fill="FFE499"/>
          </w:tcPr>
          <w:p>
            <w:pPr>
              <w:pStyle w:val="TableParagraph"/>
              <w:spacing w:line="222" w:lineRule="exact" w:before="14"/>
              <w:ind w:right="91"/>
              <w:rPr>
                <w:sz w:val="20"/>
              </w:rPr>
            </w:pPr>
            <w:r>
              <w:rPr>
                <w:spacing w:val="-5"/>
                <w:sz w:val="20"/>
              </w:rPr>
              <w:t>48</w:t>
            </w:r>
          </w:p>
        </w:tc>
        <w:tc>
          <w:tcPr>
            <w:tcW w:w="818" w:type="dxa"/>
            <w:shd w:val="clear" w:color="auto" w:fill="FFE499"/>
          </w:tcPr>
          <w:p>
            <w:pPr>
              <w:pStyle w:val="TableParagraph"/>
              <w:spacing w:line="222" w:lineRule="exact" w:before="14"/>
              <w:ind w:right="91"/>
              <w:rPr>
                <w:sz w:val="20"/>
              </w:rPr>
            </w:pPr>
            <w:r>
              <w:rPr>
                <w:spacing w:val="-5"/>
                <w:sz w:val="20"/>
              </w:rPr>
              <w:t>49</w:t>
            </w:r>
          </w:p>
        </w:tc>
        <w:tc>
          <w:tcPr>
            <w:tcW w:w="972" w:type="dxa"/>
            <w:shd w:val="clear" w:color="auto" w:fill="FFE499"/>
          </w:tcPr>
          <w:p>
            <w:pPr>
              <w:pStyle w:val="TableParagraph"/>
              <w:spacing w:line="222" w:lineRule="exact" w:before="14"/>
              <w:ind w:right="91"/>
              <w:rPr>
                <w:sz w:val="20"/>
              </w:rPr>
            </w:pPr>
            <w:r>
              <w:rPr>
                <w:spacing w:val="-5"/>
                <w:sz w:val="20"/>
              </w:rPr>
              <w:t>164</w:t>
            </w:r>
          </w:p>
        </w:tc>
        <w:tc>
          <w:tcPr>
            <w:tcW w:w="1011" w:type="dxa"/>
            <w:shd w:val="clear" w:color="auto" w:fill="FFE499"/>
          </w:tcPr>
          <w:p>
            <w:pPr>
              <w:pStyle w:val="TableParagraph"/>
              <w:spacing w:line="222" w:lineRule="exact" w:before="14"/>
              <w:ind w:left="18" w:right="6"/>
              <w:jc w:val="center"/>
              <w:rPr>
                <w:sz w:val="20"/>
              </w:rPr>
            </w:pPr>
            <w:r>
              <w:rPr>
                <w:spacing w:val="-5"/>
                <w:sz w:val="20"/>
              </w:rPr>
              <w:t>DD</w:t>
            </w:r>
          </w:p>
        </w:tc>
        <w:tc>
          <w:tcPr>
            <w:tcW w:w="1106" w:type="dxa"/>
            <w:shd w:val="clear" w:color="auto" w:fill="FFE499"/>
          </w:tcPr>
          <w:p>
            <w:pPr>
              <w:pStyle w:val="TableParagraph"/>
              <w:spacing w:line="222" w:lineRule="exact" w:before="14"/>
              <w:ind w:left="19"/>
              <w:jc w:val="center"/>
              <w:rPr>
                <w:sz w:val="20"/>
              </w:rPr>
            </w:pPr>
            <w:r>
              <w:rPr>
                <w:spacing w:val="-4"/>
                <w:sz w:val="20"/>
              </w:rPr>
              <w:t>None</w:t>
            </w:r>
          </w:p>
        </w:tc>
        <w:tc>
          <w:tcPr>
            <w:tcW w:w="900" w:type="dxa"/>
            <w:shd w:val="clear" w:color="auto" w:fill="FFE499"/>
          </w:tcPr>
          <w:p>
            <w:pPr>
              <w:pStyle w:val="TableParagraph"/>
              <w:spacing w:line="222" w:lineRule="exact" w:before="14"/>
              <w:ind w:left="19"/>
              <w:jc w:val="center"/>
              <w:rPr>
                <w:sz w:val="20"/>
              </w:rPr>
            </w:pPr>
            <w:r>
              <w:rPr>
                <w:spacing w:val="-4"/>
                <w:sz w:val="20"/>
              </w:rPr>
              <w:t>None</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29-</w:t>
            </w:r>
            <w:r>
              <w:rPr>
                <w:spacing w:val="-4"/>
                <w:sz w:val="20"/>
              </w:rPr>
              <w:t>1124</w:t>
            </w:r>
          </w:p>
        </w:tc>
        <w:tc>
          <w:tcPr>
            <w:tcW w:w="2520" w:type="dxa"/>
            <w:shd w:val="clear" w:color="auto" w:fill="FFF1CC"/>
          </w:tcPr>
          <w:p>
            <w:pPr>
              <w:pStyle w:val="TableParagraph"/>
              <w:spacing w:line="229" w:lineRule="exact"/>
              <w:ind w:left="108"/>
              <w:jc w:val="left"/>
              <w:rPr>
                <w:sz w:val="20"/>
              </w:rPr>
            </w:pPr>
            <w:r>
              <w:rPr>
                <w:sz w:val="20"/>
              </w:rPr>
              <w:t>Radiation</w:t>
            </w:r>
            <w:r>
              <w:rPr>
                <w:spacing w:val="-7"/>
                <w:sz w:val="20"/>
              </w:rPr>
              <w:t> </w:t>
            </w:r>
            <w:r>
              <w:rPr>
                <w:spacing w:val="-2"/>
                <w:sz w:val="20"/>
              </w:rPr>
              <w:t>Therapists</w:t>
            </w:r>
          </w:p>
        </w:tc>
        <w:tc>
          <w:tcPr>
            <w:tcW w:w="1205" w:type="dxa"/>
            <w:shd w:val="clear" w:color="auto" w:fill="FFF1CC"/>
          </w:tcPr>
          <w:p>
            <w:pPr>
              <w:pStyle w:val="TableParagraph"/>
              <w:spacing w:line="222" w:lineRule="exact" w:before="11"/>
              <w:ind w:right="95"/>
              <w:rPr>
                <w:sz w:val="20"/>
              </w:rPr>
            </w:pPr>
            <w:r>
              <w:rPr>
                <w:spacing w:val="-5"/>
                <w:sz w:val="20"/>
              </w:rPr>
              <w:t>67</w:t>
            </w:r>
          </w:p>
        </w:tc>
        <w:tc>
          <w:tcPr>
            <w:tcW w:w="1214" w:type="dxa"/>
            <w:shd w:val="clear" w:color="auto" w:fill="FFF1CC"/>
          </w:tcPr>
          <w:p>
            <w:pPr>
              <w:pStyle w:val="TableParagraph"/>
              <w:spacing w:line="222" w:lineRule="exact" w:before="11"/>
              <w:ind w:right="94"/>
              <w:rPr>
                <w:sz w:val="20"/>
              </w:rPr>
            </w:pPr>
            <w:r>
              <w:rPr>
                <w:spacing w:val="-5"/>
                <w:sz w:val="20"/>
              </w:rPr>
              <w:t>74</w:t>
            </w:r>
          </w:p>
        </w:tc>
        <w:tc>
          <w:tcPr>
            <w:tcW w:w="873" w:type="dxa"/>
            <w:shd w:val="clear" w:color="auto" w:fill="FFF1CC"/>
          </w:tcPr>
          <w:p>
            <w:pPr>
              <w:pStyle w:val="TableParagraph"/>
              <w:spacing w:line="222" w:lineRule="exact" w:before="11"/>
              <w:ind w:right="94"/>
              <w:rPr>
                <w:sz w:val="20"/>
              </w:rPr>
            </w:pPr>
            <w:r>
              <w:rPr>
                <w:spacing w:val="-10"/>
                <w:sz w:val="20"/>
              </w:rPr>
              <w:t>7</w:t>
            </w:r>
          </w:p>
        </w:tc>
        <w:tc>
          <w:tcPr>
            <w:tcW w:w="863" w:type="dxa"/>
            <w:shd w:val="clear" w:color="auto" w:fill="FFF1CC"/>
          </w:tcPr>
          <w:p>
            <w:pPr>
              <w:pStyle w:val="TableParagraph"/>
              <w:spacing w:line="222" w:lineRule="exact" w:before="11"/>
              <w:ind w:left="141" w:right="36"/>
              <w:jc w:val="center"/>
              <w:rPr>
                <w:sz w:val="20"/>
              </w:rPr>
            </w:pPr>
            <w:r>
              <w:rPr>
                <w:spacing w:val="-2"/>
                <w:sz w:val="20"/>
              </w:rPr>
              <w:t>10.45%</w:t>
            </w:r>
          </w:p>
        </w:tc>
        <w:tc>
          <w:tcPr>
            <w:tcW w:w="770" w:type="dxa"/>
            <w:shd w:val="clear" w:color="auto" w:fill="FFF1CC"/>
          </w:tcPr>
          <w:p>
            <w:pPr>
              <w:pStyle w:val="TableParagraph"/>
              <w:spacing w:line="222" w:lineRule="exact" w:before="11"/>
              <w:ind w:right="90"/>
              <w:rPr>
                <w:sz w:val="20"/>
              </w:rPr>
            </w:pPr>
            <w:r>
              <w:rPr>
                <w:spacing w:val="-10"/>
                <w:sz w:val="20"/>
              </w:rPr>
              <w:t>2</w:t>
            </w:r>
          </w:p>
        </w:tc>
        <w:tc>
          <w:tcPr>
            <w:tcW w:w="964" w:type="dxa"/>
            <w:shd w:val="clear" w:color="auto" w:fill="FFF1CC"/>
          </w:tcPr>
          <w:p>
            <w:pPr>
              <w:pStyle w:val="TableParagraph"/>
              <w:spacing w:line="222" w:lineRule="exact" w:before="11"/>
              <w:ind w:right="91"/>
              <w:rPr>
                <w:sz w:val="20"/>
              </w:rPr>
            </w:pPr>
            <w:r>
              <w:rPr>
                <w:spacing w:val="-10"/>
                <w:sz w:val="20"/>
              </w:rPr>
              <w:t>2</w:t>
            </w:r>
          </w:p>
        </w:tc>
        <w:tc>
          <w:tcPr>
            <w:tcW w:w="818" w:type="dxa"/>
            <w:shd w:val="clear" w:color="auto" w:fill="FFF1CC"/>
          </w:tcPr>
          <w:p>
            <w:pPr>
              <w:pStyle w:val="TableParagraph"/>
              <w:spacing w:line="222" w:lineRule="exact" w:before="11"/>
              <w:ind w:right="91"/>
              <w:rPr>
                <w:sz w:val="20"/>
              </w:rPr>
            </w:pPr>
            <w:r>
              <w:rPr>
                <w:spacing w:val="-10"/>
                <w:sz w:val="20"/>
              </w:rPr>
              <w:t>1</w:t>
            </w:r>
          </w:p>
        </w:tc>
        <w:tc>
          <w:tcPr>
            <w:tcW w:w="972" w:type="dxa"/>
            <w:shd w:val="clear" w:color="auto" w:fill="FFF1CC"/>
          </w:tcPr>
          <w:p>
            <w:pPr>
              <w:pStyle w:val="TableParagraph"/>
              <w:spacing w:line="222" w:lineRule="exact" w:before="11"/>
              <w:ind w:right="91"/>
              <w:rPr>
                <w:sz w:val="20"/>
              </w:rPr>
            </w:pPr>
            <w:r>
              <w:rPr>
                <w:spacing w:val="-10"/>
                <w:sz w:val="20"/>
              </w:rPr>
              <w:t>5</w:t>
            </w:r>
          </w:p>
        </w:tc>
        <w:tc>
          <w:tcPr>
            <w:tcW w:w="1011" w:type="dxa"/>
            <w:shd w:val="clear" w:color="auto" w:fill="FFF1CC"/>
          </w:tcPr>
          <w:p>
            <w:pPr>
              <w:pStyle w:val="TableParagraph"/>
              <w:spacing w:line="222" w:lineRule="exact" w:before="11"/>
              <w:ind w:left="18" w:right="6"/>
              <w:jc w:val="center"/>
              <w:rPr>
                <w:sz w:val="20"/>
              </w:rPr>
            </w:pPr>
            <w:r>
              <w:rPr>
                <w:spacing w:val="-5"/>
                <w:sz w:val="20"/>
              </w:rPr>
              <w:t>AD</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29-</w:t>
            </w:r>
            <w:r>
              <w:rPr>
                <w:spacing w:val="-4"/>
                <w:sz w:val="20"/>
              </w:rPr>
              <w:t>1125</w:t>
            </w:r>
          </w:p>
        </w:tc>
        <w:tc>
          <w:tcPr>
            <w:tcW w:w="2520" w:type="dxa"/>
            <w:shd w:val="clear" w:color="auto" w:fill="FFE499"/>
          </w:tcPr>
          <w:p>
            <w:pPr>
              <w:pStyle w:val="TableParagraph"/>
              <w:spacing w:line="229" w:lineRule="exact"/>
              <w:ind w:left="108"/>
              <w:jc w:val="left"/>
              <w:rPr>
                <w:sz w:val="20"/>
              </w:rPr>
            </w:pPr>
            <w:r>
              <w:rPr>
                <w:sz w:val="20"/>
              </w:rPr>
              <w:t>Recreational</w:t>
            </w:r>
            <w:r>
              <w:rPr>
                <w:spacing w:val="-11"/>
                <w:sz w:val="20"/>
              </w:rPr>
              <w:t> </w:t>
            </w:r>
            <w:r>
              <w:rPr>
                <w:spacing w:val="-2"/>
                <w:sz w:val="20"/>
              </w:rPr>
              <w:t>Therapists</w:t>
            </w:r>
          </w:p>
        </w:tc>
        <w:tc>
          <w:tcPr>
            <w:tcW w:w="1205" w:type="dxa"/>
            <w:shd w:val="clear" w:color="auto" w:fill="FFE499"/>
          </w:tcPr>
          <w:p>
            <w:pPr>
              <w:pStyle w:val="TableParagraph"/>
              <w:spacing w:line="225" w:lineRule="exact" w:before="11"/>
              <w:ind w:right="95"/>
              <w:rPr>
                <w:sz w:val="20"/>
              </w:rPr>
            </w:pPr>
            <w:r>
              <w:rPr>
                <w:spacing w:val="-5"/>
                <w:sz w:val="20"/>
              </w:rPr>
              <w:t>80</w:t>
            </w:r>
          </w:p>
        </w:tc>
        <w:tc>
          <w:tcPr>
            <w:tcW w:w="1214" w:type="dxa"/>
            <w:shd w:val="clear" w:color="auto" w:fill="FFE499"/>
          </w:tcPr>
          <w:p>
            <w:pPr>
              <w:pStyle w:val="TableParagraph"/>
              <w:spacing w:line="225" w:lineRule="exact" w:before="11"/>
              <w:ind w:right="94"/>
              <w:rPr>
                <w:sz w:val="20"/>
              </w:rPr>
            </w:pPr>
            <w:r>
              <w:rPr>
                <w:spacing w:val="-5"/>
                <w:sz w:val="20"/>
              </w:rPr>
              <w:t>89</w:t>
            </w:r>
          </w:p>
        </w:tc>
        <w:tc>
          <w:tcPr>
            <w:tcW w:w="873" w:type="dxa"/>
            <w:shd w:val="clear" w:color="auto" w:fill="FFE499"/>
          </w:tcPr>
          <w:p>
            <w:pPr>
              <w:pStyle w:val="TableParagraph"/>
              <w:spacing w:line="225" w:lineRule="exact" w:before="11"/>
              <w:ind w:right="94"/>
              <w:rPr>
                <w:sz w:val="20"/>
              </w:rPr>
            </w:pPr>
            <w:r>
              <w:rPr>
                <w:spacing w:val="-10"/>
                <w:sz w:val="20"/>
              </w:rPr>
              <w:t>9</w:t>
            </w:r>
          </w:p>
        </w:tc>
        <w:tc>
          <w:tcPr>
            <w:tcW w:w="863" w:type="dxa"/>
            <w:shd w:val="clear" w:color="auto" w:fill="FFE499"/>
          </w:tcPr>
          <w:p>
            <w:pPr>
              <w:pStyle w:val="TableParagraph"/>
              <w:spacing w:line="225" w:lineRule="exact" w:before="11"/>
              <w:ind w:left="141" w:right="36"/>
              <w:jc w:val="center"/>
              <w:rPr>
                <w:sz w:val="20"/>
              </w:rPr>
            </w:pPr>
            <w:r>
              <w:rPr>
                <w:spacing w:val="-2"/>
                <w:sz w:val="20"/>
              </w:rPr>
              <w:t>11.25%</w:t>
            </w:r>
          </w:p>
        </w:tc>
        <w:tc>
          <w:tcPr>
            <w:tcW w:w="770" w:type="dxa"/>
            <w:shd w:val="clear" w:color="auto" w:fill="FFE499"/>
          </w:tcPr>
          <w:p>
            <w:pPr>
              <w:pStyle w:val="TableParagraph"/>
              <w:spacing w:line="225" w:lineRule="exact" w:before="11"/>
              <w:ind w:right="90"/>
              <w:rPr>
                <w:sz w:val="20"/>
              </w:rPr>
            </w:pPr>
            <w:r>
              <w:rPr>
                <w:spacing w:val="-10"/>
                <w:sz w:val="20"/>
              </w:rPr>
              <w:t>3</w:t>
            </w:r>
          </w:p>
        </w:tc>
        <w:tc>
          <w:tcPr>
            <w:tcW w:w="964" w:type="dxa"/>
            <w:shd w:val="clear" w:color="auto" w:fill="FFE499"/>
          </w:tcPr>
          <w:p>
            <w:pPr>
              <w:pStyle w:val="TableParagraph"/>
              <w:spacing w:line="225" w:lineRule="exact" w:before="11"/>
              <w:ind w:right="91"/>
              <w:rPr>
                <w:sz w:val="20"/>
              </w:rPr>
            </w:pPr>
            <w:r>
              <w:rPr>
                <w:spacing w:val="-10"/>
                <w:sz w:val="20"/>
              </w:rPr>
              <w:t>3</w:t>
            </w:r>
          </w:p>
        </w:tc>
        <w:tc>
          <w:tcPr>
            <w:tcW w:w="818" w:type="dxa"/>
            <w:shd w:val="clear" w:color="auto" w:fill="FFE499"/>
          </w:tcPr>
          <w:p>
            <w:pPr>
              <w:pStyle w:val="TableParagraph"/>
              <w:spacing w:line="225" w:lineRule="exact" w:before="11"/>
              <w:ind w:right="91"/>
              <w:rPr>
                <w:sz w:val="20"/>
              </w:rPr>
            </w:pPr>
            <w:r>
              <w:rPr>
                <w:spacing w:val="-10"/>
                <w:sz w:val="20"/>
              </w:rPr>
              <w:t>1</w:t>
            </w:r>
          </w:p>
        </w:tc>
        <w:tc>
          <w:tcPr>
            <w:tcW w:w="972" w:type="dxa"/>
            <w:shd w:val="clear" w:color="auto" w:fill="FFE499"/>
          </w:tcPr>
          <w:p>
            <w:pPr>
              <w:pStyle w:val="TableParagraph"/>
              <w:spacing w:line="225" w:lineRule="exact" w:before="11"/>
              <w:ind w:right="91"/>
              <w:rPr>
                <w:sz w:val="20"/>
              </w:rPr>
            </w:pPr>
            <w:r>
              <w:rPr>
                <w:spacing w:val="-10"/>
                <w:sz w:val="20"/>
              </w:rPr>
              <w:t>7</w:t>
            </w:r>
          </w:p>
        </w:tc>
        <w:tc>
          <w:tcPr>
            <w:tcW w:w="1011" w:type="dxa"/>
            <w:shd w:val="clear" w:color="auto" w:fill="FFE499"/>
          </w:tcPr>
          <w:p>
            <w:pPr>
              <w:pStyle w:val="TableParagraph"/>
              <w:spacing w:line="225" w:lineRule="exact" w:before="11"/>
              <w:ind w:left="18" w:right="6"/>
              <w:jc w:val="center"/>
              <w:rPr>
                <w:sz w:val="20"/>
              </w:rPr>
            </w:pPr>
            <w:r>
              <w:rPr>
                <w:spacing w:val="-5"/>
                <w:sz w:val="20"/>
              </w:rPr>
              <w:t>BD</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9"/>
              <w:jc w:val="center"/>
              <w:rPr>
                <w:sz w:val="20"/>
              </w:rPr>
            </w:pPr>
            <w:r>
              <w:rPr>
                <w:spacing w:val="-4"/>
                <w:sz w:val="20"/>
              </w:rPr>
              <w:t>None</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29-</w:t>
            </w:r>
            <w:r>
              <w:rPr>
                <w:spacing w:val="-4"/>
                <w:sz w:val="20"/>
              </w:rPr>
              <w:t>1126</w:t>
            </w:r>
          </w:p>
        </w:tc>
        <w:tc>
          <w:tcPr>
            <w:tcW w:w="2520" w:type="dxa"/>
            <w:shd w:val="clear" w:color="auto" w:fill="FFF1CC"/>
          </w:tcPr>
          <w:p>
            <w:pPr>
              <w:pStyle w:val="TableParagraph"/>
              <w:spacing w:line="227" w:lineRule="exact"/>
              <w:ind w:left="108"/>
              <w:jc w:val="left"/>
              <w:rPr>
                <w:sz w:val="20"/>
              </w:rPr>
            </w:pPr>
            <w:r>
              <w:rPr>
                <w:sz w:val="20"/>
              </w:rPr>
              <w:t>Respiratory</w:t>
            </w:r>
            <w:r>
              <w:rPr>
                <w:spacing w:val="-10"/>
                <w:sz w:val="20"/>
              </w:rPr>
              <w:t> </w:t>
            </w:r>
            <w:r>
              <w:rPr>
                <w:spacing w:val="-2"/>
                <w:sz w:val="20"/>
              </w:rPr>
              <w:t>Therapists</w:t>
            </w:r>
          </w:p>
        </w:tc>
        <w:tc>
          <w:tcPr>
            <w:tcW w:w="1205" w:type="dxa"/>
            <w:shd w:val="clear" w:color="auto" w:fill="FFF1CC"/>
          </w:tcPr>
          <w:p>
            <w:pPr>
              <w:pStyle w:val="TableParagraph"/>
              <w:spacing w:line="222" w:lineRule="exact" w:before="11"/>
              <w:ind w:right="95"/>
              <w:rPr>
                <w:sz w:val="20"/>
              </w:rPr>
            </w:pPr>
            <w:r>
              <w:rPr>
                <w:spacing w:val="-2"/>
                <w:sz w:val="20"/>
              </w:rPr>
              <w:t>1,482</w:t>
            </w:r>
          </w:p>
        </w:tc>
        <w:tc>
          <w:tcPr>
            <w:tcW w:w="1214" w:type="dxa"/>
            <w:shd w:val="clear" w:color="auto" w:fill="FFF1CC"/>
          </w:tcPr>
          <w:p>
            <w:pPr>
              <w:pStyle w:val="TableParagraph"/>
              <w:spacing w:line="222" w:lineRule="exact" w:before="11"/>
              <w:ind w:right="94"/>
              <w:rPr>
                <w:sz w:val="20"/>
              </w:rPr>
            </w:pPr>
            <w:r>
              <w:rPr>
                <w:spacing w:val="-2"/>
                <w:sz w:val="20"/>
              </w:rPr>
              <w:t>1,791</w:t>
            </w:r>
          </w:p>
        </w:tc>
        <w:tc>
          <w:tcPr>
            <w:tcW w:w="873" w:type="dxa"/>
            <w:shd w:val="clear" w:color="auto" w:fill="FFF1CC"/>
          </w:tcPr>
          <w:p>
            <w:pPr>
              <w:pStyle w:val="TableParagraph"/>
              <w:spacing w:line="222" w:lineRule="exact" w:before="11"/>
              <w:ind w:right="94"/>
              <w:rPr>
                <w:sz w:val="20"/>
              </w:rPr>
            </w:pPr>
            <w:r>
              <w:rPr>
                <w:spacing w:val="-5"/>
                <w:sz w:val="20"/>
              </w:rPr>
              <w:t>309</w:t>
            </w:r>
          </w:p>
        </w:tc>
        <w:tc>
          <w:tcPr>
            <w:tcW w:w="863" w:type="dxa"/>
            <w:shd w:val="clear" w:color="auto" w:fill="FFF1CC"/>
          </w:tcPr>
          <w:p>
            <w:pPr>
              <w:pStyle w:val="TableParagraph"/>
              <w:spacing w:line="222" w:lineRule="exact" w:before="11"/>
              <w:ind w:left="141" w:right="36"/>
              <w:jc w:val="center"/>
              <w:rPr>
                <w:sz w:val="20"/>
              </w:rPr>
            </w:pPr>
            <w:r>
              <w:rPr>
                <w:spacing w:val="-2"/>
                <w:sz w:val="20"/>
              </w:rPr>
              <w:t>20.85%</w:t>
            </w:r>
          </w:p>
        </w:tc>
        <w:tc>
          <w:tcPr>
            <w:tcW w:w="770" w:type="dxa"/>
            <w:shd w:val="clear" w:color="auto" w:fill="FFF1CC"/>
          </w:tcPr>
          <w:p>
            <w:pPr>
              <w:pStyle w:val="TableParagraph"/>
              <w:spacing w:line="222" w:lineRule="exact" w:before="11"/>
              <w:ind w:right="89"/>
              <w:rPr>
                <w:sz w:val="20"/>
              </w:rPr>
            </w:pPr>
            <w:r>
              <w:rPr>
                <w:spacing w:val="-5"/>
                <w:sz w:val="20"/>
              </w:rPr>
              <w:t>45</w:t>
            </w:r>
          </w:p>
        </w:tc>
        <w:tc>
          <w:tcPr>
            <w:tcW w:w="964" w:type="dxa"/>
            <w:shd w:val="clear" w:color="auto" w:fill="FFF1CC"/>
          </w:tcPr>
          <w:p>
            <w:pPr>
              <w:pStyle w:val="TableParagraph"/>
              <w:spacing w:line="222" w:lineRule="exact" w:before="11"/>
              <w:ind w:right="91"/>
              <w:rPr>
                <w:sz w:val="20"/>
              </w:rPr>
            </w:pPr>
            <w:r>
              <w:rPr>
                <w:spacing w:val="-5"/>
                <w:sz w:val="20"/>
              </w:rPr>
              <w:t>34</w:t>
            </w:r>
          </w:p>
        </w:tc>
        <w:tc>
          <w:tcPr>
            <w:tcW w:w="818" w:type="dxa"/>
            <w:shd w:val="clear" w:color="auto" w:fill="FFF1CC"/>
          </w:tcPr>
          <w:p>
            <w:pPr>
              <w:pStyle w:val="TableParagraph"/>
              <w:spacing w:line="222" w:lineRule="exact" w:before="11"/>
              <w:ind w:right="91"/>
              <w:rPr>
                <w:sz w:val="20"/>
              </w:rPr>
            </w:pPr>
            <w:r>
              <w:rPr>
                <w:spacing w:val="-5"/>
                <w:sz w:val="20"/>
              </w:rPr>
              <w:t>31</w:t>
            </w:r>
          </w:p>
        </w:tc>
        <w:tc>
          <w:tcPr>
            <w:tcW w:w="972" w:type="dxa"/>
            <w:shd w:val="clear" w:color="auto" w:fill="FFF1CC"/>
          </w:tcPr>
          <w:p>
            <w:pPr>
              <w:pStyle w:val="TableParagraph"/>
              <w:spacing w:line="222" w:lineRule="exact" w:before="11"/>
              <w:ind w:right="91"/>
              <w:rPr>
                <w:sz w:val="20"/>
              </w:rPr>
            </w:pPr>
            <w:r>
              <w:rPr>
                <w:spacing w:val="-5"/>
                <w:sz w:val="20"/>
              </w:rPr>
              <w:t>110</w:t>
            </w:r>
          </w:p>
        </w:tc>
        <w:tc>
          <w:tcPr>
            <w:tcW w:w="1011" w:type="dxa"/>
            <w:shd w:val="clear" w:color="auto" w:fill="FFF1CC"/>
          </w:tcPr>
          <w:p>
            <w:pPr>
              <w:pStyle w:val="TableParagraph"/>
              <w:spacing w:line="222" w:lineRule="exact" w:before="11"/>
              <w:ind w:left="18" w:right="6"/>
              <w:jc w:val="center"/>
              <w:rPr>
                <w:sz w:val="20"/>
              </w:rPr>
            </w:pPr>
            <w:r>
              <w:rPr>
                <w:spacing w:val="-5"/>
                <w:sz w:val="20"/>
              </w:rPr>
              <w:t>AD</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29-</w:t>
            </w:r>
            <w:r>
              <w:rPr>
                <w:spacing w:val="-4"/>
                <w:sz w:val="20"/>
              </w:rPr>
              <w:t>1127</w:t>
            </w:r>
          </w:p>
        </w:tc>
        <w:tc>
          <w:tcPr>
            <w:tcW w:w="2520" w:type="dxa"/>
            <w:shd w:val="clear" w:color="auto" w:fill="FFE499"/>
          </w:tcPr>
          <w:p>
            <w:pPr>
              <w:pStyle w:val="TableParagraph"/>
              <w:spacing w:line="229" w:lineRule="exact"/>
              <w:ind w:left="108"/>
              <w:jc w:val="left"/>
              <w:rPr>
                <w:sz w:val="20"/>
              </w:rPr>
            </w:pPr>
            <w:r>
              <w:rPr>
                <w:spacing w:val="-2"/>
                <w:sz w:val="20"/>
              </w:rPr>
              <w:t>Speech-Language</w:t>
            </w:r>
            <w:r>
              <w:rPr>
                <w:spacing w:val="15"/>
                <w:sz w:val="20"/>
              </w:rPr>
              <w:t> </w:t>
            </w:r>
            <w:r>
              <w:rPr>
                <w:spacing w:val="-2"/>
                <w:sz w:val="20"/>
              </w:rPr>
              <w:t>Pathologists</w:t>
            </w:r>
          </w:p>
        </w:tc>
        <w:tc>
          <w:tcPr>
            <w:tcW w:w="1205" w:type="dxa"/>
            <w:shd w:val="clear" w:color="auto" w:fill="FFE499"/>
          </w:tcPr>
          <w:p>
            <w:pPr>
              <w:pStyle w:val="TableParagraph"/>
              <w:spacing w:line="225" w:lineRule="exact" w:before="11"/>
              <w:ind w:right="95"/>
              <w:rPr>
                <w:sz w:val="20"/>
              </w:rPr>
            </w:pPr>
            <w:r>
              <w:rPr>
                <w:spacing w:val="-2"/>
                <w:sz w:val="20"/>
              </w:rPr>
              <w:t>2,805</w:t>
            </w:r>
          </w:p>
        </w:tc>
        <w:tc>
          <w:tcPr>
            <w:tcW w:w="1214" w:type="dxa"/>
            <w:shd w:val="clear" w:color="auto" w:fill="FFE499"/>
          </w:tcPr>
          <w:p>
            <w:pPr>
              <w:pStyle w:val="TableParagraph"/>
              <w:spacing w:line="225" w:lineRule="exact" w:before="11"/>
              <w:ind w:right="94"/>
              <w:rPr>
                <w:sz w:val="20"/>
              </w:rPr>
            </w:pPr>
            <w:r>
              <w:rPr>
                <w:spacing w:val="-2"/>
                <w:sz w:val="20"/>
              </w:rPr>
              <w:t>3,581</w:t>
            </w:r>
          </w:p>
        </w:tc>
        <w:tc>
          <w:tcPr>
            <w:tcW w:w="873" w:type="dxa"/>
            <w:shd w:val="clear" w:color="auto" w:fill="FFE499"/>
          </w:tcPr>
          <w:p>
            <w:pPr>
              <w:pStyle w:val="TableParagraph"/>
              <w:spacing w:line="225" w:lineRule="exact" w:before="11"/>
              <w:ind w:right="94"/>
              <w:rPr>
                <w:sz w:val="20"/>
              </w:rPr>
            </w:pPr>
            <w:r>
              <w:rPr>
                <w:spacing w:val="-5"/>
                <w:sz w:val="20"/>
              </w:rPr>
              <w:t>776</w:t>
            </w:r>
          </w:p>
        </w:tc>
        <w:tc>
          <w:tcPr>
            <w:tcW w:w="863" w:type="dxa"/>
            <w:shd w:val="clear" w:color="auto" w:fill="FFE499"/>
          </w:tcPr>
          <w:p>
            <w:pPr>
              <w:pStyle w:val="TableParagraph"/>
              <w:spacing w:line="225" w:lineRule="exact" w:before="11"/>
              <w:ind w:left="141" w:right="36"/>
              <w:jc w:val="center"/>
              <w:rPr>
                <w:sz w:val="20"/>
              </w:rPr>
            </w:pPr>
            <w:r>
              <w:rPr>
                <w:spacing w:val="-2"/>
                <w:sz w:val="20"/>
              </w:rPr>
              <w:t>27.66%</w:t>
            </w:r>
          </w:p>
        </w:tc>
        <w:tc>
          <w:tcPr>
            <w:tcW w:w="770" w:type="dxa"/>
            <w:shd w:val="clear" w:color="auto" w:fill="FFE499"/>
          </w:tcPr>
          <w:p>
            <w:pPr>
              <w:pStyle w:val="TableParagraph"/>
              <w:spacing w:line="225" w:lineRule="exact" w:before="11"/>
              <w:ind w:right="89"/>
              <w:rPr>
                <w:sz w:val="20"/>
              </w:rPr>
            </w:pPr>
            <w:r>
              <w:rPr>
                <w:spacing w:val="-5"/>
                <w:sz w:val="20"/>
              </w:rPr>
              <w:t>82</w:t>
            </w:r>
          </w:p>
        </w:tc>
        <w:tc>
          <w:tcPr>
            <w:tcW w:w="964" w:type="dxa"/>
            <w:shd w:val="clear" w:color="auto" w:fill="FFE499"/>
          </w:tcPr>
          <w:p>
            <w:pPr>
              <w:pStyle w:val="TableParagraph"/>
              <w:spacing w:line="225" w:lineRule="exact" w:before="11"/>
              <w:ind w:right="91"/>
              <w:rPr>
                <w:sz w:val="20"/>
              </w:rPr>
            </w:pPr>
            <w:r>
              <w:rPr>
                <w:spacing w:val="-5"/>
                <w:sz w:val="20"/>
              </w:rPr>
              <w:t>84</w:t>
            </w:r>
          </w:p>
        </w:tc>
        <w:tc>
          <w:tcPr>
            <w:tcW w:w="818" w:type="dxa"/>
            <w:shd w:val="clear" w:color="auto" w:fill="FFE499"/>
          </w:tcPr>
          <w:p>
            <w:pPr>
              <w:pStyle w:val="TableParagraph"/>
              <w:spacing w:line="225" w:lineRule="exact" w:before="11"/>
              <w:ind w:right="91"/>
              <w:rPr>
                <w:sz w:val="20"/>
              </w:rPr>
            </w:pPr>
            <w:r>
              <w:rPr>
                <w:spacing w:val="-5"/>
                <w:sz w:val="20"/>
              </w:rPr>
              <w:t>78</w:t>
            </w:r>
          </w:p>
        </w:tc>
        <w:tc>
          <w:tcPr>
            <w:tcW w:w="972" w:type="dxa"/>
            <w:shd w:val="clear" w:color="auto" w:fill="FFE499"/>
          </w:tcPr>
          <w:p>
            <w:pPr>
              <w:pStyle w:val="TableParagraph"/>
              <w:spacing w:line="225" w:lineRule="exact" w:before="11"/>
              <w:ind w:right="91"/>
              <w:rPr>
                <w:sz w:val="20"/>
              </w:rPr>
            </w:pPr>
            <w:r>
              <w:rPr>
                <w:spacing w:val="-5"/>
                <w:sz w:val="20"/>
              </w:rPr>
              <w:t>244</w:t>
            </w:r>
          </w:p>
        </w:tc>
        <w:tc>
          <w:tcPr>
            <w:tcW w:w="1011" w:type="dxa"/>
            <w:shd w:val="clear" w:color="auto" w:fill="FFE499"/>
          </w:tcPr>
          <w:p>
            <w:pPr>
              <w:pStyle w:val="TableParagraph"/>
              <w:spacing w:line="225" w:lineRule="exact" w:before="11"/>
              <w:ind w:left="18"/>
              <w:jc w:val="center"/>
              <w:rPr>
                <w:sz w:val="20"/>
              </w:rPr>
            </w:pPr>
            <w:r>
              <w:rPr>
                <w:spacing w:val="-5"/>
                <w:sz w:val="20"/>
              </w:rPr>
              <w:t>MD</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20"/>
              <w:jc w:val="center"/>
              <w:rPr>
                <w:sz w:val="20"/>
              </w:rPr>
            </w:pPr>
            <w:r>
              <w:rPr>
                <w:spacing w:val="-5"/>
                <w:sz w:val="20"/>
              </w:rPr>
              <w:t>I/R</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29-</w:t>
            </w:r>
            <w:r>
              <w:rPr>
                <w:spacing w:val="-4"/>
                <w:sz w:val="20"/>
              </w:rPr>
              <w:t>1128</w:t>
            </w:r>
          </w:p>
        </w:tc>
        <w:tc>
          <w:tcPr>
            <w:tcW w:w="2520" w:type="dxa"/>
            <w:shd w:val="clear" w:color="auto" w:fill="FFF1CC"/>
          </w:tcPr>
          <w:p>
            <w:pPr>
              <w:pStyle w:val="TableParagraph"/>
              <w:spacing w:line="227" w:lineRule="exact"/>
              <w:ind w:left="108"/>
              <w:jc w:val="left"/>
              <w:rPr>
                <w:sz w:val="20"/>
              </w:rPr>
            </w:pPr>
            <w:r>
              <w:rPr>
                <w:sz w:val="20"/>
              </w:rPr>
              <w:t>Exercise</w:t>
            </w:r>
            <w:r>
              <w:rPr>
                <w:spacing w:val="-5"/>
                <w:sz w:val="20"/>
              </w:rPr>
              <w:t> </w:t>
            </w:r>
            <w:r>
              <w:rPr>
                <w:spacing w:val="-2"/>
                <w:sz w:val="20"/>
              </w:rPr>
              <w:t>Physiologists</w:t>
            </w:r>
          </w:p>
        </w:tc>
        <w:tc>
          <w:tcPr>
            <w:tcW w:w="1205" w:type="dxa"/>
            <w:shd w:val="clear" w:color="auto" w:fill="FFF1CC"/>
          </w:tcPr>
          <w:p>
            <w:pPr>
              <w:pStyle w:val="TableParagraph"/>
              <w:spacing w:line="222" w:lineRule="exact" w:before="11"/>
              <w:ind w:right="95"/>
              <w:rPr>
                <w:sz w:val="20"/>
              </w:rPr>
            </w:pPr>
            <w:r>
              <w:rPr>
                <w:spacing w:val="-5"/>
                <w:sz w:val="20"/>
              </w:rPr>
              <w:t>99</w:t>
            </w:r>
          </w:p>
        </w:tc>
        <w:tc>
          <w:tcPr>
            <w:tcW w:w="1214" w:type="dxa"/>
            <w:shd w:val="clear" w:color="auto" w:fill="FFF1CC"/>
          </w:tcPr>
          <w:p>
            <w:pPr>
              <w:pStyle w:val="TableParagraph"/>
              <w:spacing w:line="222" w:lineRule="exact" w:before="11"/>
              <w:ind w:right="94"/>
              <w:rPr>
                <w:sz w:val="20"/>
              </w:rPr>
            </w:pPr>
            <w:r>
              <w:rPr>
                <w:spacing w:val="-5"/>
                <w:sz w:val="20"/>
              </w:rPr>
              <w:t>114</w:t>
            </w:r>
          </w:p>
        </w:tc>
        <w:tc>
          <w:tcPr>
            <w:tcW w:w="873" w:type="dxa"/>
            <w:shd w:val="clear" w:color="auto" w:fill="FFF1CC"/>
          </w:tcPr>
          <w:p>
            <w:pPr>
              <w:pStyle w:val="TableParagraph"/>
              <w:spacing w:line="222" w:lineRule="exact" w:before="11"/>
              <w:ind w:right="94"/>
              <w:rPr>
                <w:sz w:val="20"/>
              </w:rPr>
            </w:pPr>
            <w:r>
              <w:rPr>
                <w:spacing w:val="-5"/>
                <w:sz w:val="20"/>
              </w:rPr>
              <w:t>15</w:t>
            </w:r>
          </w:p>
        </w:tc>
        <w:tc>
          <w:tcPr>
            <w:tcW w:w="863" w:type="dxa"/>
            <w:shd w:val="clear" w:color="auto" w:fill="FFF1CC"/>
          </w:tcPr>
          <w:p>
            <w:pPr>
              <w:pStyle w:val="TableParagraph"/>
              <w:spacing w:line="222" w:lineRule="exact" w:before="11"/>
              <w:ind w:left="141" w:right="36"/>
              <w:jc w:val="center"/>
              <w:rPr>
                <w:sz w:val="20"/>
              </w:rPr>
            </w:pPr>
            <w:r>
              <w:rPr>
                <w:spacing w:val="-2"/>
                <w:sz w:val="20"/>
              </w:rPr>
              <w:t>15.15%</w:t>
            </w:r>
          </w:p>
        </w:tc>
        <w:tc>
          <w:tcPr>
            <w:tcW w:w="770" w:type="dxa"/>
            <w:shd w:val="clear" w:color="auto" w:fill="FFF1CC"/>
          </w:tcPr>
          <w:p>
            <w:pPr>
              <w:pStyle w:val="TableParagraph"/>
              <w:spacing w:line="222" w:lineRule="exact" w:before="11"/>
              <w:ind w:right="90"/>
              <w:rPr>
                <w:sz w:val="20"/>
              </w:rPr>
            </w:pPr>
            <w:r>
              <w:rPr>
                <w:spacing w:val="-10"/>
                <w:sz w:val="20"/>
              </w:rPr>
              <w:t>3</w:t>
            </w:r>
          </w:p>
        </w:tc>
        <w:tc>
          <w:tcPr>
            <w:tcW w:w="964" w:type="dxa"/>
            <w:shd w:val="clear" w:color="auto" w:fill="FFF1CC"/>
          </w:tcPr>
          <w:p>
            <w:pPr>
              <w:pStyle w:val="TableParagraph"/>
              <w:spacing w:line="222" w:lineRule="exact" w:before="11"/>
              <w:ind w:right="91"/>
              <w:rPr>
                <w:sz w:val="20"/>
              </w:rPr>
            </w:pPr>
            <w:r>
              <w:rPr>
                <w:spacing w:val="-10"/>
                <w:sz w:val="20"/>
              </w:rPr>
              <w:t>3</w:t>
            </w:r>
          </w:p>
        </w:tc>
        <w:tc>
          <w:tcPr>
            <w:tcW w:w="818" w:type="dxa"/>
            <w:shd w:val="clear" w:color="auto" w:fill="FFF1CC"/>
          </w:tcPr>
          <w:p>
            <w:pPr>
              <w:pStyle w:val="TableParagraph"/>
              <w:spacing w:line="222" w:lineRule="exact" w:before="11"/>
              <w:ind w:right="91"/>
              <w:rPr>
                <w:sz w:val="20"/>
              </w:rPr>
            </w:pPr>
            <w:r>
              <w:rPr>
                <w:spacing w:val="-10"/>
                <w:sz w:val="20"/>
              </w:rPr>
              <w:t>2</w:t>
            </w:r>
          </w:p>
        </w:tc>
        <w:tc>
          <w:tcPr>
            <w:tcW w:w="972" w:type="dxa"/>
            <w:shd w:val="clear" w:color="auto" w:fill="FFF1CC"/>
          </w:tcPr>
          <w:p>
            <w:pPr>
              <w:pStyle w:val="TableParagraph"/>
              <w:spacing w:line="222" w:lineRule="exact" w:before="11"/>
              <w:ind w:right="91"/>
              <w:rPr>
                <w:sz w:val="20"/>
              </w:rPr>
            </w:pPr>
            <w:r>
              <w:rPr>
                <w:spacing w:val="-10"/>
                <w:sz w:val="20"/>
              </w:rPr>
              <w:t>8</w:t>
            </w:r>
          </w:p>
        </w:tc>
        <w:tc>
          <w:tcPr>
            <w:tcW w:w="1011" w:type="dxa"/>
            <w:shd w:val="clear" w:color="auto" w:fill="FFF1CC"/>
          </w:tcPr>
          <w:p>
            <w:pPr>
              <w:pStyle w:val="TableParagraph"/>
              <w:spacing w:line="222" w:lineRule="exact" w:before="11"/>
              <w:ind w:left="18" w:right="6"/>
              <w:jc w:val="center"/>
              <w:rPr>
                <w:sz w:val="20"/>
              </w:rPr>
            </w:pPr>
            <w:r>
              <w:rPr>
                <w:spacing w:val="-5"/>
                <w:sz w:val="20"/>
              </w:rPr>
              <w:t>BD</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9"/>
              <w:jc w:val="center"/>
              <w:rPr>
                <w:sz w:val="20"/>
              </w:rPr>
            </w:pPr>
            <w:r>
              <w:rPr>
                <w:spacing w:val="-4"/>
                <w:sz w:val="20"/>
              </w:rPr>
              <w:t>None</w:t>
            </w:r>
          </w:p>
        </w:tc>
      </w:tr>
      <w:tr>
        <w:trPr>
          <w:trHeight w:val="254" w:hRule="atLeast"/>
        </w:trPr>
        <w:tc>
          <w:tcPr>
            <w:tcW w:w="895" w:type="dxa"/>
            <w:shd w:val="clear" w:color="auto" w:fill="FFC000"/>
          </w:tcPr>
          <w:p>
            <w:pPr>
              <w:pStyle w:val="TableParagraph"/>
              <w:spacing w:line="222" w:lineRule="exact" w:before="11"/>
              <w:ind w:left="10" w:right="1"/>
              <w:jc w:val="center"/>
              <w:rPr>
                <w:sz w:val="20"/>
              </w:rPr>
            </w:pPr>
            <w:r>
              <w:rPr>
                <w:spacing w:val="-2"/>
                <w:sz w:val="20"/>
              </w:rPr>
              <w:t>29-</w:t>
            </w:r>
            <w:r>
              <w:rPr>
                <w:spacing w:val="-4"/>
                <w:sz w:val="20"/>
              </w:rPr>
              <w:t>1129</w:t>
            </w:r>
          </w:p>
        </w:tc>
        <w:tc>
          <w:tcPr>
            <w:tcW w:w="2520" w:type="dxa"/>
            <w:shd w:val="clear" w:color="auto" w:fill="FFE499"/>
          </w:tcPr>
          <w:p>
            <w:pPr>
              <w:pStyle w:val="TableParagraph"/>
              <w:spacing w:line="229" w:lineRule="exact"/>
              <w:ind w:left="108"/>
              <w:jc w:val="left"/>
              <w:rPr>
                <w:sz w:val="20"/>
              </w:rPr>
            </w:pPr>
            <w:r>
              <w:rPr>
                <w:sz w:val="20"/>
              </w:rPr>
              <w:t>Therapists,</w:t>
            </w:r>
            <w:r>
              <w:rPr>
                <w:spacing w:val="-7"/>
                <w:sz w:val="20"/>
              </w:rPr>
              <w:t> </w:t>
            </w:r>
            <w:r>
              <w:rPr>
                <w:sz w:val="20"/>
              </w:rPr>
              <w:t>All</w:t>
            </w:r>
            <w:r>
              <w:rPr>
                <w:spacing w:val="-6"/>
                <w:sz w:val="20"/>
              </w:rPr>
              <w:t> </w:t>
            </w:r>
            <w:r>
              <w:rPr>
                <w:spacing w:val="-2"/>
                <w:sz w:val="20"/>
              </w:rPr>
              <w:t>Other</w:t>
            </w:r>
          </w:p>
        </w:tc>
        <w:tc>
          <w:tcPr>
            <w:tcW w:w="1205" w:type="dxa"/>
            <w:shd w:val="clear" w:color="auto" w:fill="FFE499"/>
          </w:tcPr>
          <w:p>
            <w:pPr>
              <w:pStyle w:val="TableParagraph"/>
              <w:spacing w:line="222" w:lineRule="exact" w:before="11"/>
              <w:ind w:right="95"/>
              <w:rPr>
                <w:sz w:val="20"/>
              </w:rPr>
            </w:pPr>
            <w:r>
              <w:rPr>
                <w:spacing w:val="-5"/>
                <w:sz w:val="20"/>
              </w:rPr>
              <w:t>935</w:t>
            </w:r>
          </w:p>
        </w:tc>
        <w:tc>
          <w:tcPr>
            <w:tcW w:w="1214" w:type="dxa"/>
            <w:shd w:val="clear" w:color="auto" w:fill="FFE499"/>
          </w:tcPr>
          <w:p>
            <w:pPr>
              <w:pStyle w:val="TableParagraph"/>
              <w:spacing w:line="222" w:lineRule="exact" w:before="11"/>
              <w:ind w:right="94"/>
              <w:rPr>
                <w:sz w:val="20"/>
              </w:rPr>
            </w:pPr>
            <w:r>
              <w:rPr>
                <w:spacing w:val="-2"/>
                <w:sz w:val="20"/>
              </w:rPr>
              <w:t>1,074</w:t>
            </w:r>
          </w:p>
        </w:tc>
        <w:tc>
          <w:tcPr>
            <w:tcW w:w="873" w:type="dxa"/>
            <w:shd w:val="clear" w:color="auto" w:fill="FFE499"/>
          </w:tcPr>
          <w:p>
            <w:pPr>
              <w:pStyle w:val="TableParagraph"/>
              <w:spacing w:line="222" w:lineRule="exact" w:before="11"/>
              <w:ind w:right="94"/>
              <w:rPr>
                <w:sz w:val="20"/>
              </w:rPr>
            </w:pPr>
            <w:r>
              <w:rPr>
                <w:spacing w:val="-5"/>
                <w:sz w:val="20"/>
              </w:rPr>
              <w:t>139</w:t>
            </w:r>
          </w:p>
        </w:tc>
        <w:tc>
          <w:tcPr>
            <w:tcW w:w="863" w:type="dxa"/>
            <w:shd w:val="clear" w:color="auto" w:fill="FFE499"/>
          </w:tcPr>
          <w:p>
            <w:pPr>
              <w:pStyle w:val="TableParagraph"/>
              <w:spacing w:line="222" w:lineRule="exact" w:before="11"/>
              <w:ind w:left="141" w:right="36"/>
              <w:jc w:val="center"/>
              <w:rPr>
                <w:sz w:val="20"/>
              </w:rPr>
            </w:pPr>
            <w:r>
              <w:rPr>
                <w:spacing w:val="-2"/>
                <w:sz w:val="20"/>
              </w:rPr>
              <w:t>14.87%</w:t>
            </w:r>
          </w:p>
        </w:tc>
        <w:tc>
          <w:tcPr>
            <w:tcW w:w="770" w:type="dxa"/>
            <w:shd w:val="clear" w:color="auto" w:fill="FFE499"/>
          </w:tcPr>
          <w:p>
            <w:pPr>
              <w:pStyle w:val="TableParagraph"/>
              <w:spacing w:line="222" w:lineRule="exact" w:before="11"/>
              <w:ind w:right="89"/>
              <w:rPr>
                <w:sz w:val="20"/>
              </w:rPr>
            </w:pPr>
            <w:r>
              <w:rPr>
                <w:spacing w:val="-5"/>
                <w:sz w:val="20"/>
              </w:rPr>
              <w:t>30</w:t>
            </w:r>
          </w:p>
        </w:tc>
        <w:tc>
          <w:tcPr>
            <w:tcW w:w="964" w:type="dxa"/>
            <w:shd w:val="clear" w:color="auto" w:fill="FFE499"/>
          </w:tcPr>
          <w:p>
            <w:pPr>
              <w:pStyle w:val="TableParagraph"/>
              <w:spacing w:line="222" w:lineRule="exact" w:before="11"/>
              <w:ind w:right="91"/>
              <w:rPr>
                <w:sz w:val="20"/>
              </w:rPr>
            </w:pPr>
            <w:r>
              <w:rPr>
                <w:spacing w:val="-5"/>
                <w:sz w:val="20"/>
              </w:rPr>
              <w:t>28</w:t>
            </w:r>
          </w:p>
        </w:tc>
        <w:tc>
          <w:tcPr>
            <w:tcW w:w="818" w:type="dxa"/>
            <w:shd w:val="clear" w:color="auto" w:fill="FFE499"/>
          </w:tcPr>
          <w:p>
            <w:pPr>
              <w:pStyle w:val="TableParagraph"/>
              <w:spacing w:line="222" w:lineRule="exact" w:before="11"/>
              <w:ind w:right="91"/>
              <w:rPr>
                <w:sz w:val="20"/>
              </w:rPr>
            </w:pPr>
            <w:r>
              <w:rPr>
                <w:spacing w:val="-5"/>
                <w:sz w:val="20"/>
              </w:rPr>
              <w:t>14</w:t>
            </w:r>
          </w:p>
        </w:tc>
        <w:tc>
          <w:tcPr>
            <w:tcW w:w="972" w:type="dxa"/>
            <w:shd w:val="clear" w:color="auto" w:fill="FFE499"/>
          </w:tcPr>
          <w:p>
            <w:pPr>
              <w:pStyle w:val="TableParagraph"/>
              <w:spacing w:line="222" w:lineRule="exact" w:before="11"/>
              <w:ind w:right="91"/>
              <w:rPr>
                <w:sz w:val="20"/>
              </w:rPr>
            </w:pPr>
            <w:r>
              <w:rPr>
                <w:spacing w:val="-5"/>
                <w:sz w:val="20"/>
              </w:rPr>
              <w:t>72</w:t>
            </w:r>
          </w:p>
        </w:tc>
        <w:tc>
          <w:tcPr>
            <w:tcW w:w="1011" w:type="dxa"/>
            <w:shd w:val="clear" w:color="auto" w:fill="FFE499"/>
          </w:tcPr>
          <w:p>
            <w:pPr>
              <w:pStyle w:val="TableParagraph"/>
              <w:spacing w:line="222" w:lineRule="exact" w:before="11"/>
              <w:ind w:left="18" w:right="6"/>
              <w:jc w:val="center"/>
              <w:rPr>
                <w:sz w:val="20"/>
              </w:rPr>
            </w:pPr>
            <w:r>
              <w:rPr>
                <w:spacing w:val="-5"/>
                <w:sz w:val="20"/>
              </w:rPr>
              <w:t>BD</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29-</w:t>
            </w:r>
            <w:r>
              <w:rPr>
                <w:spacing w:val="-4"/>
                <w:sz w:val="20"/>
              </w:rPr>
              <w:t>1131</w:t>
            </w:r>
          </w:p>
        </w:tc>
        <w:tc>
          <w:tcPr>
            <w:tcW w:w="2520" w:type="dxa"/>
            <w:shd w:val="clear" w:color="auto" w:fill="FFF1CC"/>
          </w:tcPr>
          <w:p>
            <w:pPr>
              <w:pStyle w:val="TableParagraph"/>
              <w:spacing w:line="229" w:lineRule="exact"/>
              <w:ind w:left="108"/>
              <w:jc w:val="left"/>
              <w:rPr>
                <w:sz w:val="20"/>
              </w:rPr>
            </w:pPr>
            <w:r>
              <w:rPr>
                <w:spacing w:val="-2"/>
                <w:sz w:val="20"/>
              </w:rPr>
              <w:t>Veterinarians</w:t>
            </w:r>
          </w:p>
        </w:tc>
        <w:tc>
          <w:tcPr>
            <w:tcW w:w="1205" w:type="dxa"/>
            <w:shd w:val="clear" w:color="auto" w:fill="FFF1CC"/>
          </w:tcPr>
          <w:p>
            <w:pPr>
              <w:pStyle w:val="TableParagraph"/>
              <w:spacing w:line="225" w:lineRule="exact" w:before="11"/>
              <w:ind w:right="95"/>
              <w:rPr>
                <w:sz w:val="20"/>
              </w:rPr>
            </w:pPr>
            <w:r>
              <w:rPr>
                <w:spacing w:val="-5"/>
                <w:sz w:val="20"/>
              </w:rPr>
              <w:t>685</w:t>
            </w:r>
          </w:p>
        </w:tc>
        <w:tc>
          <w:tcPr>
            <w:tcW w:w="1214" w:type="dxa"/>
            <w:shd w:val="clear" w:color="auto" w:fill="FFF1CC"/>
          </w:tcPr>
          <w:p>
            <w:pPr>
              <w:pStyle w:val="TableParagraph"/>
              <w:spacing w:line="225" w:lineRule="exact" w:before="11"/>
              <w:ind w:right="94"/>
              <w:rPr>
                <w:sz w:val="20"/>
              </w:rPr>
            </w:pPr>
            <w:r>
              <w:rPr>
                <w:spacing w:val="-5"/>
                <w:sz w:val="20"/>
              </w:rPr>
              <w:t>790</w:t>
            </w:r>
          </w:p>
        </w:tc>
        <w:tc>
          <w:tcPr>
            <w:tcW w:w="873" w:type="dxa"/>
            <w:shd w:val="clear" w:color="auto" w:fill="FFF1CC"/>
          </w:tcPr>
          <w:p>
            <w:pPr>
              <w:pStyle w:val="TableParagraph"/>
              <w:spacing w:line="225" w:lineRule="exact" w:before="11"/>
              <w:ind w:right="94"/>
              <w:rPr>
                <w:sz w:val="20"/>
              </w:rPr>
            </w:pPr>
            <w:r>
              <w:rPr>
                <w:spacing w:val="-5"/>
                <w:sz w:val="20"/>
              </w:rPr>
              <w:t>105</w:t>
            </w:r>
          </w:p>
        </w:tc>
        <w:tc>
          <w:tcPr>
            <w:tcW w:w="863" w:type="dxa"/>
            <w:shd w:val="clear" w:color="auto" w:fill="FFF1CC"/>
          </w:tcPr>
          <w:p>
            <w:pPr>
              <w:pStyle w:val="TableParagraph"/>
              <w:spacing w:line="225" w:lineRule="exact" w:before="11"/>
              <w:ind w:left="141" w:right="36"/>
              <w:jc w:val="center"/>
              <w:rPr>
                <w:sz w:val="20"/>
              </w:rPr>
            </w:pPr>
            <w:r>
              <w:rPr>
                <w:spacing w:val="-2"/>
                <w:sz w:val="20"/>
              </w:rPr>
              <w:t>15.33%</w:t>
            </w:r>
          </w:p>
        </w:tc>
        <w:tc>
          <w:tcPr>
            <w:tcW w:w="770" w:type="dxa"/>
            <w:shd w:val="clear" w:color="auto" w:fill="FFF1CC"/>
          </w:tcPr>
          <w:p>
            <w:pPr>
              <w:pStyle w:val="TableParagraph"/>
              <w:spacing w:line="225" w:lineRule="exact" w:before="11"/>
              <w:ind w:right="89"/>
              <w:rPr>
                <w:sz w:val="20"/>
              </w:rPr>
            </w:pPr>
            <w:r>
              <w:rPr>
                <w:spacing w:val="-5"/>
                <w:sz w:val="20"/>
              </w:rPr>
              <w:t>11</w:t>
            </w:r>
          </w:p>
        </w:tc>
        <w:tc>
          <w:tcPr>
            <w:tcW w:w="964" w:type="dxa"/>
            <w:shd w:val="clear" w:color="auto" w:fill="FFF1CC"/>
          </w:tcPr>
          <w:p>
            <w:pPr>
              <w:pStyle w:val="TableParagraph"/>
              <w:spacing w:line="225" w:lineRule="exact" w:before="11"/>
              <w:ind w:right="91"/>
              <w:rPr>
                <w:sz w:val="20"/>
              </w:rPr>
            </w:pPr>
            <w:r>
              <w:rPr>
                <w:spacing w:val="-10"/>
                <w:sz w:val="20"/>
              </w:rPr>
              <w:t>6</w:t>
            </w:r>
          </w:p>
        </w:tc>
        <w:tc>
          <w:tcPr>
            <w:tcW w:w="818" w:type="dxa"/>
            <w:shd w:val="clear" w:color="auto" w:fill="FFF1CC"/>
          </w:tcPr>
          <w:p>
            <w:pPr>
              <w:pStyle w:val="TableParagraph"/>
              <w:spacing w:line="225" w:lineRule="exact" w:before="11"/>
              <w:ind w:right="91"/>
              <w:rPr>
                <w:sz w:val="20"/>
              </w:rPr>
            </w:pPr>
            <w:r>
              <w:rPr>
                <w:spacing w:val="-5"/>
                <w:sz w:val="20"/>
              </w:rPr>
              <w:t>10</w:t>
            </w:r>
          </w:p>
        </w:tc>
        <w:tc>
          <w:tcPr>
            <w:tcW w:w="972" w:type="dxa"/>
            <w:shd w:val="clear" w:color="auto" w:fill="FFF1CC"/>
          </w:tcPr>
          <w:p>
            <w:pPr>
              <w:pStyle w:val="TableParagraph"/>
              <w:spacing w:line="225" w:lineRule="exact" w:before="11"/>
              <w:ind w:right="91"/>
              <w:rPr>
                <w:sz w:val="20"/>
              </w:rPr>
            </w:pPr>
            <w:r>
              <w:rPr>
                <w:spacing w:val="-5"/>
                <w:sz w:val="20"/>
              </w:rPr>
              <w:t>27</w:t>
            </w:r>
          </w:p>
        </w:tc>
        <w:tc>
          <w:tcPr>
            <w:tcW w:w="1011" w:type="dxa"/>
            <w:shd w:val="clear" w:color="auto" w:fill="FFF1CC"/>
          </w:tcPr>
          <w:p>
            <w:pPr>
              <w:pStyle w:val="TableParagraph"/>
              <w:spacing w:line="225" w:lineRule="exact" w:before="11"/>
              <w:ind w:left="18" w:right="6"/>
              <w:jc w:val="center"/>
              <w:rPr>
                <w:sz w:val="20"/>
              </w:rPr>
            </w:pPr>
            <w:r>
              <w:rPr>
                <w:spacing w:val="-5"/>
                <w:sz w:val="20"/>
              </w:rPr>
              <w:t>DD</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19"/>
              <w:jc w:val="center"/>
              <w:rPr>
                <w:sz w:val="20"/>
              </w:rPr>
            </w:pPr>
            <w:r>
              <w:rPr>
                <w:spacing w:val="-4"/>
                <w:sz w:val="20"/>
              </w:rPr>
              <w:t>None</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29-</w:t>
            </w:r>
            <w:r>
              <w:rPr>
                <w:spacing w:val="-4"/>
                <w:sz w:val="20"/>
              </w:rPr>
              <w:t>1141</w:t>
            </w:r>
          </w:p>
        </w:tc>
        <w:tc>
          <w:tcPr>
            <w:tcW w:w="2520" w:type="dxa"/>
            <w:shd w:val="clear" w:color="auto" w:fill="FFE499"/>
          </w:tcPr>
          <w:p>
            <w:pPr>
              <w:pStyle w:val="TableParagraph"/>
              <w:spacing w:line="229" w:lineRule="exact"/>
              <w:ind w:left="108"/>
              <w:jc w:val="left"/>
              <w:rPr>
                <w:sz w:val="20"/>
              </w:rPr>
            </w:pPr>
            <w:r>
              <w:rPr>
                <w:sz w:val="20"/>
              </w:rPr>
              <w:t>Registered</w:t>
            </w:r>
            <w:r>
              <w:rPr>
                <w:spacing w:val="-8"/>
                <w:sz w:val="20"/>
              </w:rPr>
              <w:t> </w:t>
            </w:r>
            <w:r>
              <w:rPr>
                <w:spacing w:val="-2"/>
                <w:sz w:val="20"/>
              </w:rPr>
              <w:t>Nurses</w:t>
            </w:r>
          </w:p>
        </w:tc>
        <w:tc>
          <w:tcPr>
            <w:tcW w:w="1205" w:type="dxa"/>
            <w:shd w:val="clear" w:color="auto" w:fill="FFE499"/>
          </w:tcPr>
          <w:p>
            <w:pPr>
              <w:pStyle w:val="TableParagraph"/>
              <w:spacing w:line="222" w:lineRule="exact" w:before="11"/>
              <w:ind w:right="95"/>
              <w:rPr>
                <w:sz w:val="20"/>
              </w:rPr>
            </w:pPr>
            <w:r>
              <w:rPr>
                <w:spacing w:val="-2"/>
                <w:sz w:val="20"/>
              </w:rPr>
              <w:t>29,056</w:t>
            </w:r>
          </w:p>
        </w:tc>
        <w:tc>
          <w:tcPr>
            <w:tcW w:w="1214" w:type="dxa"/>
            <w:shd w:val="clear" w:color="auto" w:fill="FFE499"/>
          </w:tcPr>
          <w:p>
            <w:pPr>
              <w:pStyle w:val="TableParagraph"/>
              <w:spacing w:line="222" w:lineRule="exact" w:before="11"/>
              <w:ind w:right="94"/>
              <w:rPr>
                <w:sz w:val="20"/>
              </w:rPr>
            </w:pPr>
            <w:r>
              <w:rPr>
                <w:spacing w:val="-2"/>
                <w:sz w:val="20"/>
              </w:rPr>
              <w:t>32,608</w:t>
            </w:r>
          </w:p>
        </w:tc>
        <w:tc>
          <w:tcPr>
            <w:tcW w:w="873" w:type="dxa"/>
            <w:shd w:val="clear" w:color="auto" w:fill="FFE499"/>
          </w:tcPr>
          <w:p>
            <w:pPr>
              <w:pStyle w:val="TableParagraph"/>
              <w:spacing w:line="222" w:lineRule="exact" w:before="11"/>
              <w:ind w:right="93"/>
              <w:rPr>
                <w:sz w:val="20"/>
              </w:rPr>
            </w:pPr>
            <w:r>
              <w:rPr>
                <w:spacing w:val="-2"/>
                <w:sz w:val="20"/>
              </w:rPr>
              <w:t>3,552</w:t>
            </w:r>
          </w:p>
        </w:tc>
        <w:tc>
          <w:tcPr>
            <w:tcW w:w="863" w:type="dxa"/>
            <w:shd w:val="clear" w:color="auto" w:fill="FFE499"/>
          </w:tcPr>
          <w:p>
            <w:pPr>
              <w:pStyle w:val="TableParagraph"/>
              <w:spacing w:line="222" w:lineRule="exact" w:before="11"/>
              <w:ind w:left="141" w:right="36"/>
              <w:jc w:val="center"/>
              <w:rPr>
                <w:sz w:val="20"/>
              </w:rPr>
            </w:pPr>
            <w:r>
              <w:rPr>
                <w:spacing w:val="-2"/>
                <w:sz w:val="20"/>
              </w:rPr>
              <w:t>12.22%</w:t>
            </w:r>
          </w:p>
        </w:tc>
        <w:tc>
          <w:tcPr>
            <w:tcW w:w="770" w:type="dxa"/>
            <w:shd w:val="clear" w:color="auto" w:fill="FFE499"/>
          </w:tcPr>
          <w:p>
            <w:pPr>
              <w:pStyle w:val="TableParagraph"/>
              <w:spacing w:line="222" w:lineRule="exact" w:before="11"/>
              <w:ind w:right="89"/>
              <w:rPr>
                <w:sz w:val="20"/>
              </w:rPr>
            </w:pPr>
            <w:r>
              <w:rPr>
                <w:spacing w:val="-5"/>
                <w:sz w:val="20"/>
              </w:rPr>
              <w:t>869</w:t>
            </w:r>
          </w:p>
        </w:tc>
        <w:tc>
          <w:tcPr>
            <w:tcW w:w="964" w:type="dxa"/>
            <w:shd w:val="clear" w:color="auto" w:fill="FFE499"/>
          </w:tcPr>
          <w:p>
            <w:pPr>
              <w:pStyle w:val="TableParagraph"/>
              <w:spacing w:line="222" w:lineRule="exact" w:before="11"/>
              <w:ind w:right="91"/>
              <w:rPr>
                <w:sz w:val="20"/>
              </w:rPr>
            </w:pPr>
            <w:r>
              <w:rPr>
                <w:spacing w:val="-5"/>
                <w:sz w:val="20"/>
              </w:rPr>
              <w:t>662</w:t>
            </w:r>
          </w:p>
        </w:tc>
        <w:tc>
          <w:tcPr>
            <w:tcW w:w="818" w:type="dxa"/>
            <w:shd w:val="clear" w:color="auto" w:fill="FFE499"/>
          </w:tcPr>
          <w:p>
            <w:pPr>
              <w:pStyle w:val="TableParagraph"/>
              <w:spacing w:line="222" w:lineRule="exact" w:before="11"/>
              <w:ind w:right="91"/>
              <w:rPr>
                <w:sz w:val="20"/>
              </w:rPr>
            </w:pPr>
            <w:r>
              <w:rPr>
                <w:spacing w:val="-5"/>
                <w:sz w:val="20"/>
              </w:rPr>
              <w:t>355</w:t>
            </w:r>
          </w:p>
        </w:tc>
        <w:tc>
          <w:tcPr>
            <w:tcW w:w="972" w:type="dxa"/>
            <w:shd w:val="clear" w:color="auto" w:fill="FFE499"/>
          </w:tcPr>
          <w:p>
            <w:pPr>
              <w:pStyle w:val="TableParagraph"/>
              <w:spacing w:line="222" w:lineRule="exact" w:before="11"/>
              <w:ind w:right="90"/>
              <w:rPr>
                <w:sz w:val="20"/>
              </w:rPr>
            </w:pPr>
            <w:r>
              <w:rPr>
                <w:spacing w:val="-2"/>
                <w:sz w:val="20"/>
              </w:rPr>
              <w:t>1,886</w:t>
            </w:r>
          </w:p>
        </w:tc>
        <w:tc>
          <w:tcPr>
            <w:tcW w:w="1011" w:type="dxa"/>
            <w:shd w:val="clear" w:color="auto" w:fill="FFE499"/>
          </w:tcPr>
          <w:p>
            <w:pPr>
              <w:pStyle w:val="TableParagraph"/>
              <w:spacing w:line="222" w:lineRule="exact" w:before="11"/>
              <w:ind w:left="18" w:right="6"/>
              <w:jc w:val="center"/>
              <w:rPr>
                <w:sz w:val="20"/>
              </w:rPr>
            </w:pPr>
            <w:r>
              <w:rPr>
                <w:spacing w:val="-5"/>
                <w:sz w:val="20"/>
              </w:rPr>
              <w:t>BD</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2"/>
              <w:ind w:left="10" w:right="1"/>
              <w:jc w:val="center"/>
              <w:rPr>
                <w:sz w:val="20"/>
              </w:rPr>
            </w:pPr>
            <w:r>
              <w:rPr>
                <w:spacing w:val="-2"/>
                <w:sz w:val="20"/>
              </w:rPr>
              <w:t>29-</w:t>
            </w:r>
            <w:r>
              <w:rPr>
                <w:spacing w:val="-4"/>
                <w:sz w:val="20"/>
              </w:rPr>
              <w:t>1151</w:t>
            </w:r>
          </w:p>
        </w:tc>
        <w:tc>
          <w:tcPr>
            <w:tcW w:w="2520" w:type="dxa"/>
            <w:shd w:val="clear" w:color="auto" w:fill="FFF1CC"/>
          </w:tcPr>
          <w:p>
            <w:pPr>
              <w:pStyle w:val="TableParagraph"/>
              <w:spacing w:line="229" w:lineRule="exact"/>
              <w:ind w:left="108"/>
              <w:jc w:val="left"/>
              <w:rPr>
                <w:sz w:val="20"/>
              </w:rPr>
            </w:pPr>
            <w:r>
              <w:rPr>
                <w:sz w:val="20"/>
              </w:rPr>
              <w:t>Nurse</w:t>
            </w:r>
            <w:r>
              <w:rPr>
                <w:spacing w:val="-6"/>
                <w:sz w:val="20"/>
              </w:rPr>
              <w:t> </w:t>
            </w:r>
            <w:r>
              <w:rPr>
                <w:spacing w:val="-2"/>
                <w:sz w:val="20"/>
              </w:rPr>
              <w:t>Anesthetists</w:t>
            </w:r>
          </w:p>
        </w:tc>
        <w:tc>
          <w:tcPr>
            <w:tcW w:w="1205" w:type="dxa"/>
            <w:shd w:val="clear" w:color="auto" w:fill="FFF1CC"/>
          </w:tcPr>
          <w:p>
            <w:pPr>
              <w:pStyle w:val="TableParagraph"/>
              <w:spacing w:line="225" w:lineRule="exact" w:before="12"/>
              <w:ind w:right="95"/>
              <w:rPr>
                <w:sz w:val="20"/>
              </w:rPr>
            </w:pPr>
            <w:r>
              <w:rPr>
                <w:spacing w:val="-5"/>
                <w:sz w:val="20"/>
              </w:rPr>
              <w:t>332</w:t>
            </w:r>
          </w:p>
        </w:tc>
        <w:tc>
          <w:tcPr>
            <w:tcW w:w="1214" w:type="dxa"/>
            <w:shd w:val="clear" w:color="auto" w:fill="FFF1CC"/>
          </w:tcPr>
          <w:p>
            <w:pPr>
              <w:pStyle w:val="TableParagraph"/>
              <w:spacing w:line="225" w:lineRule="exact" w:before="12"/>
              <w:ind w:right="94"/>
              <w:rPr>
                <w:sz w:val="20"/>
              </w:rPr>
            </w:pPr>
            <w:r>
              <w:rPr>
                <w:spacing w:val="-5"/>
                <w:sz w:val="20"/>
              </w:rPr>
              <w:t>389</w:t>
            </w:r>
          </w:p>
        </w:tc>
        <w:tc>
          <w:tcPr>
            <w:tcW w:w="873" w:type="dxa"/>
            <w:shd w:val="clear" w:color="auto" w:fill="FFF1CC"/>
          </w:tcPr>
          <w:p>
            <w:pPr>
              <w:pStyle w:val="TableParagraph"/>
              <w:spacing w:line="225" w:lineRule="exact" w:before="12"/>
              <w:ind w:right="94"/>
              <w:rPr>
                <w:sz w:val="20"/>
              </w:rPr>
            </w:pPr>
            <w:r>
              <w:rPr>
                <w:spacing w:val="-5"/>
                <w:sz w:val="20"/>
              </w:rPr>
              <w:t>57</w:t>
            </w:r>
          </w:p>
        </w:tc>
        <w:tc>
          <w:tcPr>
            <w:tcW w:w="863" w:type="dxa"/>
            <w:shd w:val="clear" w:color="auto" w:fill="FFF1CC"/>
          </w:tcPr>
          <w:p>
            <w:pPr>
              <w:pStyle w:val="TableParagraph"/>
              <w:spacing w:line="225" w:lineRule="exact" w:before="12"/>
              <w:ind w:left="141" w:right="36"/>
              <w:jc w:val="center"/>
              <w:rPr>
                <w:sz w:val="20"/>
              </w:rPr>
            </w:pPr>
            <w:r>
              <w:rPr>
                <w:spacing w:val="-2"/>
                <w:sz w:val="20"/>
              </w:rPr>
              <w:t>17.17%</w:t>
            </w:r>
          </w:p>
        </w:tc>
        <w:tc>
          <w:tcPr>
            <w:tcW w:w="770" w:type="dxa"/>
            <w:shd w:val="clear" w:color="auto" w:fill="FFF1CC"/>
          </w:tcPr>
          <w:p>
            <w:pPr>
              <w:pStyle w:val="TableParagraph"/>
              <w:spacing w:line="225" w:lineRule="exact" w:before="12"/>
              <w:ind w:right="90"/>
              <w:rPr>
                <w:sz w:val="20"/>
              </w:rPr>
            </w:pPr>
            <w:r>
              <w:rPr>
                <w:spacing w:val="-10"/>
                <w:sz w:val="20"/>
              </w:rPr>
              <w:t>8</w:t>
            </w:r>
          </w:p>
        </w:tc>
        <w:tc>
          <w:tcPr>
            <w:tcW w:w="964" w:type="dxa"/>
            <w:shd w:val="clear" w:color="auto" w:fill="FFF1CC"/>
          </w:tcPr>
          <w:p>
            <w:pPr>
              <w:pStyle w:val="TableParagraph"/>
              <w:spacing w:line="225" w:lineRule="exact" w:before="12"/>
              <w:ind w:right="91"/>
              <w:rPr>
                <w:sz w:val="20"/>
              </w:rPr>
            </w:pPr>
            <w:r>
              <w:rPr>
                <w:spacing w:val="-10"/>
                <w:sz w:val="20"/>
              </w:rPr>
              <w:t>6</w:t>
            </w:r>
          </w:p>
        </w:tc>
        <w:tc>
          <w:tcPr>
            <w:tcW w:w="818" w:type="dxa"/>
            <w:shd w:val="clear" w:color="auto" w:fill="FFF1CC"/>
          </w:tcPr>
          <w:p>
            <w:pPr>
              <w:pStyle w:val="TableParagraph"/>
              <w:spacing w:line="225" w:lineRule="exact" w:before="12"/>
              <w:ind w:right="91"/>
              <w:rPr>
                <w:sz w:val="20"/>
              </w:rPr>
            </w:pPr>
            <w:r>
              <w:rPr>
                <w:spacing w:val="-10"/>
                <w:sz w:val="20"/>
              </w:rPr>
              <w:t>6</w:t>
            </w:r>
          </w:p>
        </w:tc>
        <w:tc>
          <w:tcPr>
            <w:tcW w:w="972" w:type="dxa"/>
            <w:shd w:val="clear" w:color="auto" w:fill="FFF1CC"/>
          </w:tcPr>
          <w:p>
            <w:pPr>
              <w:pStyle w:val="TableParagraph"/>
              <w:spacing w:line="225" w:lineRule="exact" w:before="12"/>
              <w:ind w:right="91"/>
              <w:rPr>
                <w:sz w:val="20"/>
              </w:rPr>
            </w:pPr>
            <w:r>
              <w:rPr>
                <w:spacing w:val="-5"/>
                <w:sz w:val="20"/>
              </w:rPr>
              <w:t>20</w:t>
            </w:r>
          </w:p>
        </w:tc>
        <w:tc>
          <w:tcPr>
            <w:tcW w:w="1011" w:type="dxa"/>
            <w:shd w:val="clear" w:color="auto" w:fill="FFF1CC"/>
          </w:tcPr>
          <w:p>
            <w:pPr>
              <w:pStyle w:val="TableParagraph"/>
              <w:spacing w:line="225" w:lineRule="exact" w:before="12"/>
              <w:ind w:left="18"/>
              <w:jc w:val="center"/>
              <w:rPr>
                <w:sz w:val="20"/>
              </w:rPr>
            </w:pPr>
            <w:r>
              <w:rPr>
                <w:spacing w:val="-5"/>
                <w:sz w:val="20"/>
              </w:rPr>
              <w:t>MD</w:t>
            </w:r>
          </w:p>
        </w:tc>
        <w:tc>
          <w:tcPr>
            <w:tcW w:w="1106" w:type="dxa"/>
            <w:shd w:val="clear" w:color="auto" w:fill="FFF1CC"/>
          </w:tcPr>
          <w:p>
            <w:pPr>
              <w:pStyle w:val="TableParagraph"/>
              <w:spacing w:line="225" w:lineRule="exact" w:before="12"/>
              <w:ind w:left="19"/>
              <w:jc w:val="center"/>
              <w:rPr>
                <w:sz w:val="20"/>
              </w:rPr>
            </w:pPr>
            <w:r>
              <w:rPr>
                <w:spacing w:val="-4"/>
                <w:sz w:val="20"/>
              </w:rPr>
              <w:t>None</w:t>
            </w:r>
          </w:p>
        </w:tc>
        <w:tc>
          <w:tcPr>
            <w:tcW w:w="900" w:type="dxa"/>
            <w:shd w:val="clear" w:color="auto" w:fill="FFF1CC"/>
          </w:tcPr>
          <w:p>
            <w:pPr>
              <w:pStyle w:val="TableParagraph"/>
              <w:spacing w:line="225" w:lineRule="exact" w:before="12"/>
              <w:ind w:left="19"/>
              <w:jc w:val="center"/>
              <w:rPr>
                <w:sz w:val="20"/>
              </w:rPr>
            </w:pPr>
            <w:r>
              <w:rPr>
                <w:spacing w:val="-4"/>
                <w:sz w:val="20"/>
              </w:rPr>
              <w:t>None</w:t>
            </w:r>
          </w:p>
        </w:tc>
      </w:tr>
      <w:tr>
        <w:trPr>
          <w:trHeight w:val="254" w:hRule="atLeast"/>
        </w:trPr>
        <w:tc>
          <w:tcPr>
            <w:tcW w:w="895" w:type="dxa"/>
            <w:shd w:val="clear" w:color="auto" w:fill="FFC000"/>
          </w:tcPr>
          <w:p>
            <w:pPr>
              <w:pStyle w:val="TableParagraph"/>
              <w:spacing w:line="222" w:lineRule="exact" w:before="11"/>
              <w:ind w:left="10" w:right="1"/>
              <w:jc w:val="center"/>
              <w:rPr>
                <w:sz w:val="20"/>
              </w:rPr>
            </w:pPr>
            <w:r>
              <w:rPr>
                <w:spacing w:val="-2"/>
                <w:sz w:val="20"/>
              </w:rPr>
              <w:t>29-</w:t>
            </w:r>
            <w:r>
              <w:rPr>
                <w:spacing w:val="-4"/>
                <w:sz w:val="20"/>
              </w:rPr>
              <w:t>1171</w:t>
            </w:r>
          </w:p>
        </w:tc>
        <w:tc>
          <w:tcPr>
            <w:tcW w:w="2520" w:type="dxa"/>
            <w:shd w:val="clear" w:color="auto" w:fill="FFE499"/>
          </w:tcPr>
          <w:p>
            <w:pPr>
              <w:pStyle w:val="TableParagraph"/>
              <w:spacing w:line="227" w:lineRule="exact"/>
              <w:ind w:left="108"/>
              <w:jc w:val="left"/>
              <w:rPr>
                <w:sz w:val="20"/>
              </w:rPr>
            </w:pPr>
            <w:r>
              <w:rPr>
                <w:sz w:val="20"/>
              </w:rPr>
              <w:t>Nurse</w:t>
            </w:r>
            <w:r>
              <w:rPr>
                <w:spacing w:val="-6"/>
                <w:sz w:val="20"/>
              </w:rPr>
              <w:t> </w:t>
            </w:r>
            <w:r>
              <w:rPr>
                <w:spacing w:val="-2"/>
                <w:sz w:val="20"/>
              </w:rPr>
              <w:t>Practitioners</w:t>
            </w:r>
          </w:p>
        </w:tc>
        <w:tc>
          <w:tcPr>
            <w:tcW w:w="1205" w:type="dxa"/>
            <w:shd w:val="clear" w:color="auto" w:fill="FFE499"/>
          </w:tcPr>
          <w:p>
            <w:pPr>
              <w:pStyle w:val="TableParagraph"/>
              <w:spacing w:line="222" w:lineRule="exact" w:before="11"/>
              <w:ind w:right="95"/>
              <w:rPr>
                <w:sz w:val="20"/>
              </w:rPr>
            </w:pPr>
            <w:r>
              <w:rPr>
                <w:spacing w:val="-2"/>
                <w:sz w:val="20"/>
              </w:rPr>
              <w:t>3,412</w:t>
            </w:r>
          </w:p>
        </w:tc>
        <w:tc>
          <w:tcPr>
            <w:tcW w:w="1214" w:type="dxa"/>
            <w:shd w:val="clear" w:color="auto" w:fill="FFE499"/>
          </w:tcPr>
          <w:p>
            <w:pPr>
              <w:pStyle w:val="TableParagraph"/>
              <w:spacing w:line="222" w:lineRule="exact" w:before="11"/>
              <w:ind w:right="94"/>
              <w:rPr>
                <w:sz w:val="20"/>
              </w:rPr>
            </w:pPr>
            <w:r>
              <w:rPr>
                <w:spacing w:val="-2"/>
                <w:sz w:val="20"/>
              </w:rPr>
              <w:t>5,115</w:t>
            </w:r>
          </w:p>
        </w:tc>
        <w:tc>
          <w:tcPr>
            <w:tcW w:w="873" w:type="dxa"/>
            <w:shd w:val="clear" w:color="auto" w:fill="FFE499"/>
          </w:tcPr>
          <w:p>
            <w:pPr>
              <w:pStyle w:val="TableParagraph"/>
              <w:spacing w:line="222" w:lineRule="exact" w:before="11"/>
              <w:ind w:right="93"/>
              <w:rPr>
                <w:sz w:val="20"/>
              </w:rPr>
            </w:pPr>
            <w:r>
              <w:rPr>
                <w:spacing w:val="-2"/>
                <w:sz w:val="20"/>
              </w:rPr>
              <w:t>1,703</w:t>
            </w:r>
          </w:p>
        </w:tc>
        <w:tc>
          <w:tcPr>
            <w:tcW w:w="863" w:type="dxa"/>
            <w:shd w:val="clear" w:color="auto" w:fill="FFE499"/>
          </w:tcPr>
          <w:p>
            <w:pPr>
              <w:pStyle w:val="TableParagraph"/>
              <w:spacing w:line="222" w:lineRule="exact" w:before="11"/>
              <w:ind w:left="141" w:right="36"/>
              <w:jc w:val="center"/>
              <w:rPr>
                <w:sz w:val="20"/>
              </w:rPr>
            </w:pPr>
            <w:r>
              <w:rPr>
                <w:spacing w:val="-2"/>
                <w:sz w:val="20"/>
              </w:rPr>
              <w:t>49.91%</w:t>
            </w:r>
          </w:p>
        </w:tc>
        <w:tc>
          <w:tcPr>
            <w:tcW w:w="770" w:type="dxa"/>
            <w:shd w:val="clear" w:color="auto" w:fill="FFE499"/>
          </w:tcPr>
          <w:p>
            <w:pPr>
              <w:pStyle w:val="TableParagraph"/>
              <w:spacing w:line="222" w:lineRule="exact" w:before="11"/>
              <w:ind w:right="89"/>
              <w:rPr>
                <w:sz w:val="20"/>
              </w:rPr>
            </w:pPr>
            <w:r>
              <w:rPr>
                <w:spacing w:val="-5"/>
                <w:sz w:val="20"/>
              </w:rPr>
              <w:t>95</w:t>
            </w:r>
          </w:p>
        </w:tc>
        <w:tc>
          <w:tcPr>
            <w:tcW w:w="964" w:type="dxa"/>
            <w:shd w:val="clear" w:color="auto" w:fill="FFE499"/>
          </w:tcPr>
          <w:p>
            <w:pPr>
              <w:pStyle w:val="TableParagraph"/>
              <w:spacing w:line="222" w:lineRule="exact" w:before="11"/>
              <w:ind w:right="91"/>
              <w:rPr>
                <w:sz w:val="20"/>
              </w:rPr>
            </w:pPr>
            <w:r>
              <w:rPr>
                <w:spacing w:val="-5"/>
                <w:sz w:val="20"/>
              </w:rPr>
              <w:t>90</w:t>
            </w:r>
          </w:p>
        </w:tc>
        <w:tc>
          <w:tcPr>
            <w:tcW w:w="818" w:type="dxa"/>
            <w:shd w:val="clear" w:color="auto" w:fill="FFE499"/>
          </w:tcPr>
          <w:p>
            <w:pPr>
              <w:pStyle w:val="TableParagraph"/>
              <w:spacing w:line="222" w:lineRule="exact" w:before="11"/>
              <w:ind w:right="91"/>
              <w:rPr>
                <w:sz w:val="20"/>
              </w:rPr>
            </w:pPr>
            <w:r>
              <w:rPr>
                <w:spacing w:val="-5"/>
                <w:sz w:val="20"/>
              </w:rPr>
              <w:t>170</w:t>
            </w:r>
          </w:p>
        </w:tc>
        <w:tc>
          <w:tcPr>
            <w:tcW w:w="972" w:type="dxa"/>
            <w:shd w:val="clear" w:color="auto" w:fill="FFE499"/>
          </w:tcPr>
          <w:p>
            <w:pPr>
              <w:pStyle w:val="TableParagraph"/>
              <w:spacing w:line="222" w:lineRule="exact" w:before="11"/>
              <w:ind w:right="91"/>
              <w:rPr>
                <w:sz w:val="20"/>
              </w:rPr>
            </w:pPr>
            <w:r>
              <w:rPr>
                <w:spacing w:val="-5"/>
                <w:sz w:val="20"/>
              </w:rPr>
              <w:t>355</w:t>
            </w:r>
          </w:p>
        </w:tc>
        <w:tc>
          <w:tcPr>
            <w:tcW w:w="1011" w:type="dxa"/>
            <w:shd w:val="clear" w:color="auto" w:fill="FFE499"/>
          </w:tcPr>
          <w:p>
            <w:pPr>
              <w:pStyle w:val="TableParagraph"/>
              <w:spacing w:line="222" w:lineRule="exact" w:before="11"/>
              <w:ind w:left="18"/>
              <w:jc w:val="center"/>
              <w:rPr>
                <w:sz w:val="20"/>
              </w:rPr>
            </w:pPr>
            <w:r>
              <w:rPr>
                <w:spacing w:val="-5"/>
                <w:sz w:val="20"/>
              </w:rPr>
              <w:t>MD</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9"/>
              <w:jc w:val="center"/>
              <w:rPr>
                <w:sz w:val="20"/>
              </w:rPr>
            </w:pPr>
            <w:r>
              <w:rPr>
                <w:spacing w:val="-4"/>
                <w:sz w:val="20"/>
              </w:rPr>
              <w:t>None</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29-</w:t>
            </w:r>
            <w:r>
              <w:rPr>
                <w:spacing w:val="-4"/>
                <w:sz w:val="20"/>
              </w:rPr>
              <w:t>1181</w:t>
            </w:r>
          </w:p>
        </w:tc>
        <w:tc>
          <w:tcPr>
            <w:tcW w:w="2520" w:type="dxa"/>
            <w:shd w:val="clear" w:color="auto" w:fill="FFF1CC"/>
          </w:tcPr>
          <w:p>
            <w:pPr>
              <w:pStyle w:val="TableParagraph"/>
              <w:spacing w:line="229" w:lineRule="exact"/>
              <w:ind w:left="108"/>
              <w:jc w:val="left"/>
              <w:rPr>
                <w:sz w:val="20"/>
              </w:rPr>
            </w:pPr>
            <w:r>
              <w:rPr>
                <w:spacing w:val="-2"/>
                <w:sz w:val="20"/>
              </w:rPr>
              <w:t>Audiologists</w:t>
            </w:r>
          </w:p>
        </w:tc>
        <w:tc>
          <w:tcPr>
            <w:tcW w:w="1205" w:type="dxa"/>
            <w:shd w:val="clear" w:color="auto" w:fill="FFF1CC"/>
          </w:tcPr>
          <w:p>
            <w:pPr>
              <w:pStyle w:val="TableParagraph"/>
              <w:spacing w:line="222" w:lineRule="exact" w:before="11"/>
              <w:ind w:right="95"/>
              <w:rPr>
                <w:sz w:val="20"/>
              </w:rPr>
            </w:pPr>
            <w:r>
              <w:rPr>
                <w:spacing w:val="-5"/>
                <w:sz w:val="20"/>
              </w:rPr>
              <w:t>120</w:t>
            </w:r>
          </w:p>
        </w:tc>
        <w:tc>
          <w:tcPr>
            <w:tcW w:w="1214" w:type="dxa"/>
            <w:shd w:val="clear" w:color="auto" w:fill="FFF1CC"/>
          </w:tcPr>
          <w:p>
            <w:pPr>
              <w:pStyle w:val="TableParagraph"/>
              <w:spacing w:line="222" w:lineRule="exact" w:before="11"/>
              <w:ind w:right="94"/>
              <w:rPr>
                <w:sz w:val="20"/>
              </w:rPr>
            </w:pPr>
            <w:r>
              <w:rPr>
                <w:spacing w:val="-5"/>
                <w:sz w:val="20"/>
              </w:rPr>
              <w:t>134</w:t>
            </w:r>
          </w:p>
        </w:tc>
        <w:tc>
          <w:tcPr>
            <w:tcW w:w="873" w:type="dxa"/>
            <w:shd w:val="clear" w:color="auto" w:fill="FFF1CC"/>
          </w:tcPr>
          <w:p>
            <w:pPr>
              <w:pStyle w:val="TableParagraph"/>
              <w:spacing w:line="222" w:lineRule="exact" w:before="11"/>
              <w:ind w:right="94"/>
              <w:rPr>
                <w:sz w:val="20"/>
              </w:rPr>
            </w:pPr>
            <w:r>
              <w:rPr>
                <w:spacing w:val="-5"/>
                <w:sz w:val="20"/>
              </w:rPr>
              <w:t>14</w:t>
            </w:r>
          </w:p>
        </w:tc>
        <w:tc>
          <w:tcPr>
            <w:tcW w:w="863" w:type="dxa"/>
            <w:shd w:val="clear" w:color="auto" w:fill="FFF1CC"/>
          </w:tcPr>
          <w:p>
            <w:pPr>
              <w:pStyle w:val="TableParagraph"/>
              <w:spacing w:line="222" w:lineRule="exact" w:before="11"/>
              <w:ind w:left="141" w:right="36"/>
              <w:jc w:val="center"/>
              <w:rPr>
                <w:sz w:val="20"/>
              </w:rPr>
            </w:pPr>
            <w:r>
              <w:rPr>
                <w:spacing w:val="-2"/>
                <w:sz w:val="20"/>
              </w:rPr>
              <w:t>11.67%</w:t>
            </w:r>
          </w:p>
        </w:tc>
        <w:tc>
          <w:tcPr>
            <w:tcW w:w="770" w:type="dxa"/>
            <w:shd w:val="clear" w:color="auto" w:fill="FFF1CC"/>
          </w:tcPr>
          <w:p>
            <w:pPr>
              <w:pStyle w:val="TableParagraph"/>
              <w:spacing w:line="222" w:lineRule="exact" w:before="11"/>
              <w:ind w:right="90"/>
              <w:rPr>
                <w:sz w:val="20"/>
              </w:rPr>
            </w:pPr>
            <w:r>
              <w:rPr>
                <w:spacing w:val="-10"/>
                <w:sz w:val="20"/>
              </w:rPr>
              <w:t>3</w:t>
            </w:r>
          </w:p>
        </w:tc>
        <w:tc>
          <w:tcPr>
            <w:tcW w:w="964" w:type="dxa"/>
            <w:shd w:val="clear" w:color="auto" w:fill="FFF1CC"/>
          </w:tcPr>
          <w:p>
            <w:pPr>
              <w:pStyle w:val="TableParagraph"/>
              <w:spacing w:line="222" w:lineRule="exact" w:before="11"/>
              <w:ind w:right="91"/>
              <w:rPr>
                <w:sz w:val="20"/>
              </w:rPr>
            </w:pPr>
            <w:r>
              <w:rPr>
                <w:spacing w:val="-10"/>
                <w:sz w:val="20"/>
              </w:rPr>
              <w:t>1</w:t>
            </w:r>
          </w:p>
        </w:tc>
        <w:tc>
          <w:tcPr>
            <w:tcW w:w="818" w:type="dxa"/>
            <w:shd w:val="clear" w:color="auto" w:fill="FFF1CC"/>
          </w:tcPr>
          <w:p>
            <w:pPr>
              <w:pStyle w:val="TableParagraph"/>
              <w:spacing w:line="222" w:lineRule="exact" w:before="11"/>
              <w:ind w:right="91"/>
              <w:rPr>
                <w:sz w:val="20"/>
              </w:rPr>
            </w:pPr>
            <w:r>
              <w:rPr>
                <w:spacing w:val="-10"/>
                <w:sz w:val="20"/>
              </w:rPr>
              <w:t>1</w:t>
            </w:r>
          </w:p>
        </w:tc>
        <w:tc>
          <w:tcPr>
            <w:tcW w:w="972" w:type="dxa"/>
            <w:shd w:val="clear" w:color="auto" w:fill="FFF1CC"/>
          </w:tcPr>
          <w:p>
            <w:pPr>
              <w:pStyle w:val="TableParagraph"/>
              <w:spacing w:line="222" w:lineRule="exact" w:before="11"/>
              <w:ind w:right="91"/>
              <w:rPr>
                <w:sz w:val="20"/>
              </w:rPr>
            </w:pPr>
            <w:r>
              <w:rPr>
                <w:spacing w:val="-10"/>
                <w:sz w:val="20"/>
              </w:rPr>
              <w:t>5</w:t>
            </w:r>
          </w:p>
        </w:tc>
        <w:tc>
          <w:tcPr>
            <w:tcW w:w="1011" w:type="dxa"/>
            <w:shd w:val="clear" w:color="auto" w:fill="FFF1CC"/>
          </w:tcPr>
          <w:p>
            <w:pPr>
              <w:pStyle w:val="TableParagraph"/>
              <w:spacing w:line="222" w:lineRule="exact" w:before="11"/>
              <w:ind w:left="18" w:right="6"/>
              <w:jc w:val="center"/>
              <w:rPr>
                <w:sz w:val="20"/>
              </w:rPr>
            </w:pPr>
            <w:r>
              <w:rPr>
                <w:spacing w:val="-5"/>
                <w:sz w:val="20"/>
              </w:rPr>
              <w:t>DD</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2" w:lineRule="exact" w:before="14"/>
              <w:ind w:left="10" w:right="1"/>
              <w:jc w:val="center"/>
              <w:rPr>
                <w:sz w:val="20"/>
              </w:rPr>
            </w:pPr>
            <w:r>
              <w:rPr>
                <w:spacing w:val="-2"/>
                <w:sz w:val="20"/>
              </w:rPr>
              <w:t>29-</w:t>
            </w:r>
            <w:r>
              <w:rPr>
                <w:spacing w:val="-4"/>
                <w:sz w:val="20"/>
              </w:rPr>
              <w:t>1211</w:t>
            </w:r>
          </w:p>
        </w:tc>
        <w:tc>
          <w:tcPr>
            <w:tcW w:w="2520" w:type="dxa"/>
            <w:shd w:val="clear" w:color="auto" w:fill="FFE499"/>
          </w:tcPr>
          <w:p>
            <w:pPr>
              <w:pStyle w:val="TableParagraph"/>
              <w:spacing w:line="229" w:lineRule="exact"/>
              <w:ind w:left="108"/>
              <w:jc w:val="left"/>
              <w:rPr>
                <w:sz w:val="20"/>
              </w:rPr>
            </w:pPr>
            <w:r>
              <w:rPr>
                <w:spacing w:val="-2"/>
                <w:sz w:val="20"/>
              </w:rPr>
              <w:t>Anesthesiologists</w:t>
            </w:r>
          </w:p>
        </w:tc>
        <w:tc>
          <w:tcPr>
            <w:tcW w:w="1205" w:type="dxa"/>
            <w:shd w:val="clear" w:color="auto" w:fill="FFE499"/>
          </w:tcPr>
          <w:p>
            <w:pPr>
              <w:pStyle w:val="TableParagraph"/>
              <w:spacing w:line="222" w:lineRule="exact" w:before="14"/>
              <w:ind w:right="95"/>
              <w:rPr>
                <w:sz w:val="20"/>
              </w:rPr>
            </w:pPr>
            <w:r>
              <w:rPr>
                <w:spacing w:val="-5"/>
                <w:sz w:val="20"/>
              </w:rPr>
              <w:t>269</w:t>
            </w:r>
          </w:p>
        </w:tc>
        <w:tc>
          <w:tcPr>
            <w:tcW w:w="1214" w:type="dxa"/>
            <w:shd w:val="clear" w:color="auto" w:fill="FFE499"/>
          </w:tcPr>
          <w:p>
            <w:pPr>
              <w:pStyle w:val="TableParagraph"/>
              <w:spacing w:line="222" w:lineRule="exact" w:before="14"/>
              <w:ind w:right="94"/>
              <w:rPr>
                <w:sz w:val="20"/>
              </w:rPr>
            </w:pPr>
            <w:r>
              <w:rPr>
                <w:spacing w:val="-5"/>
                <w:sz w:val="20"/>
              </w:rPr>
              <w:t>304</w:t>
            </w:r>
          </w:p>
        </w:tc>
        <w:tc>
          <w:tcPr>
            <w:tcW w:w="873" w:type="dxa"/>
            <w:shd w:val="clear" w:color="auto" w:fill="FFE499"/>
          </w:tcPr>
          <w:p>
            <w:pPr>
              <w:pStyle w:val="TableParagraph"/>
              <w:spacing w:line="222" w:lineRule="exact" w:before="14"/>
              <w:ind w:right="94"/>
              <w:rPr>
                <w:sz w:val="20"/>
              </w:rPr>
            </w:pPr>
            <w:r>
              <w:rPr>
                <w:spacing w:val="-5"/>
                <w:sz w:val="20"/>
              </w:rPr>
              <w:t>35</w:t>
            </w:r>
          </w:p>
        </w:tc>
        <w:tc>
          <w:tcPr>
            <w:tcW w:w="863" w:type="dxa"/>
            <w:shd w:val="clear" w:color="auto" w:fill="FFE499"/>
          </w:tcPr>
          <w:p>
            <w:pPr>
              <w:pStyle w:val="TableParagraph"/>
              <w:spacing w:line="222" w:lineRule="exact" w:before="14"/>
              <w:ind w:left="141" w:right="36"/>
              <w:jc w:val="center"/>
              <w:rPr>
                <w:sz w:val="20"/>
              </w:rPr>
            </w:pPr>
            <w:r>
              <w:rPr>
                <w:spacing w:val="-2"/>
                <w:sz w:val="20"/>
              </w:rPr>
              <w:t>13.01%</w:t>
            </w:r>
          </w:p>
        </w:tc>
        <w:tc>
          <w:tcPr>
            <w:tcW w:w="770" w:type="dxa"/>
            <w:shd w:val="clear" w:color="auto" w:fill="FFE499"/>
          </w:tcPr>
          <w:p>
            <w:pPr>
              <w:pStyle w:val="TableParagraph"/>
              <w:spacing w:line="222" w:lineRule="exact" w:before="14"/>
              <w:ind w:right="90"/>
              <w:rPr>
                <w:sz w:val="20"/>
              </w:rPr>
            </w:pPr>
            <w:r>
              <w:rPr>
                <w:spacing w:val="-10"/>
                <w:sz w:val="20"/>
              </w:rPr>
              <w:t>6</w:t>
            </w:r>
          </w:p>
        </w:tc>
        <w:tc>
          <w:tcPr>
            <w:tcW w:w="964" w:type="dxa"/>
            <w:shd w:val="clear" w:color="auto" w:fill="FFE499"/>
          </w:tcPr>
          <w:p>
            <w:pPr>
              <w:pStyle w:val="TableParagraph"/>
              <w:spacing w:line="222" w:lineRule="exact" w:before="14"/>
              <w:ind w:right="91"/>
              <w:rPr>
                <w:sz w:val="20"/>
              </w:rPr>
            </w:pPr>
            <w:r>
              <w:rPr>
                <w:spacing w:val="-10"/>
                <w:sz w:val="20"/>
              </w:rPr>
              <w:t>1</w:t>
            </w:r>
          </w:p>
        </w:tc>
        <w:tc>
          <w:tcPr>
            <w:tcW w:w="818" w:type="dxa"/>
            <w:shd w:val="clear" w:color="auto" w:fill="FFE499"/>
          </w:tcPr>
          <w:p>
            <w:pPr>
              <w:pStyle w:val="TableParagraph"/>
              <w:spacing w:line="222" w:lineRule="exact" w:before="14"/>
              <w:ind w:right="91"/>
              <w:rPr>
                <w:sz w:val="20"/>
              </w:rPr>
            </w:pPr>
            <w:r>
              <w:rPr>
                <w:spacing w:val="-10"/>
                <w:sz w:val="20"/>
              </w:rPr>
              <w:t>4</w:t>
            </w:r>
          </w:p>
        </w:tc>
        <w:tc>
          <w:tcPr>
            <w:tcW w:w="972" w:type="dxa"/>
            <w:shd w:val="clear" w:color="auto" w:fill="FFE499"/>
          </w:tcPr>
          <w:p>
            <w:pPr>
              <w:pStyle w:val="TableParagraph"/>
              <w:spacing w:line="222" w:lineRule="exact" w:before="14"/>
              <w:ind w:right="91"/>
              <w:rPr>
                <w:sz w:val="20"/>
              </w:rPr>
            </w:pPr>
            <w:r>
              <w:rPr>
                <w:spacing w:val="-5"/>
                <w:sz w:val="20"/>
              </w:rPr>
              <w:t>11</w:t>
            </w:r>
          </w:p>
        </w:tc>
        <w:tc>
          <w:tcPr>
            <w:tcW w:w="1011" w:type="dxa"/>
            <w:shd w:val="clear" w:color="auto" w:fill="FFE499"/>
          </w:tcPr>
          <w:p>
            <w:pPr>
              <w:pStyle w:val="TableParagraph"/>
              <w:spacing w:line="222" w:lineRule="exact" w:before="14"/>
              <w:ind w:left="18" w:right="6"/>
              <w:jc w:val="center"/>
              <w:rPr>
                <w:sz w:val="20"/>
              </w:rPr>
            </w:pPr>
            <w:r>
              <w:rPr>
                <w:spacing w:val="-5"/>
                <w:sz w:val="20"/>
              </w:rPr>
              <w:t>DD</w:t>
            </w:r>
          </w:p>
        </w:tc>
        <w:tc>
          <w:tcPr>
            <w:tcW w:w="1106" w:type="dxa"/>
            <w:shd w:val="clear" w:color="auto" w:fill="FFE499"/>
          </w:tcPr>
          <w:p>
            <w:pPr>
              <w:pStyle w:val="TableParagraph"/>
              <w:spacing w:line="222" w:lineRule="exact" w:before="14"/>
              <w:ind w:left="19"/>
              <w:jc w:val="center"/>
              <w:rPr>
                <w:sz w:val="20"/>
              </w:rPr>
            </w:pPr>
            <w:r>
              <w:rPr>
                <w:spacing w:val="-4"/>
                <w:sz w:val="20"/>
              </w:rPr>
              <w:t>None</w:t>
            </w:r>
          </w:p>
        </w:tc>
        <w:tc>
          <w:tcPr>
            <w:tcW w:w="900" w:type="dxa"/>
            <w:shd w:val="clear" w:color="auto" w:fill="FFE499"/>
          </w:tcPr>
          <w:p>
            <w:pPr>
              <w:pStyle w:val="TableParagraph"/>
              <w:spacing w:line="222" w:lineRule="exact" w:before="14"/>
              <w:ind w:left="20"/>
              <w:jc w:val="center"/>
              <w:rPr>
                <w:sz w:val="20"/>
              </w:rPr>
            </w:pPr>
            <w:r>
              <w:rPr>
                <w:spacing w:val="-5"/>
                <w:sz w:val="20"/>
              </w:rPr>
              <w:t>I/R</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29-</w:t>
            </w:r>
            <w:r>
              <w:rPr>
                <w:spacing w:val="-4"/>
                <w:sz w:val="20"/>
              </w:rPr>
              <w:t>1213</w:t>
            </w:r>
          </w:p>
        </w:tc>
        <w:tc>
          <w:tcPr>
            <w:tcW w:w="2520" w:type="dxa"/>
            <w:shd w:val="clear" w:color="auto" w:fill="FFF1CC"/>
          </w:tcPr>
          <w:p>
            <w:pPr>
              <w:pStyle w:val="TableParagraph"/>
              <w:spacing w:line="229" w:lineRule="exact"/>
              <w:ind w:left="108"/>
              <w:jc w:val="left"/>
              <w:rPr>
                <w:sz w:val="20"/>
              </w:rPr>
            </w:pPr>
            <w:r>
              <w:rPr>
                <w:spacing w:val="-2"/>
                <w:sz w:val="20"/>
              </w:rPr>
              <w:t>Dermatologists</w:t>
            </w:r>
          </w:p>
        </w:tc>
        <w:tc>
          <w:tcPr>
            <w:tcW w:w="1205" w:type="dxa"/>
            <w:shd w:val="clear" w:color="auto" w:fill="FFF1CC"/>
          </w:tcPr>
          <w:p>
            <w:pPr>
              <w:pStyle w:val="TableParagraph"/>
              <w:spacing w:line="222" w:lineRule="exact" w:before="11"/>
              <w:ind w:right="95"/>
              <w:rPr>
                <w:sz w:val="20"/>
              </w:rPr>
            </w:pPr>
            <w:r>
              <w:rPr>
                <w:spacing w:val="-5"/>
                <w:sz w:val="20"/>
              </w:rPr>
              <w:t>58</w:t>
            </w:r>
          </w:p>
        </w:tc>
        <w:tc>
          <w:tcPr>
            <w:tcW w:w="1214" w:type="dxa"/>
            <w:shd w:val="clear" w:color="auto" w:fill="FFF1CC"/>
          </w:tcPr>
          <w:p>
            <w:pPr>
              <w:pStyle w:val="TableParagraph"/>
              <w:spacing w:line="222" w:lineRule="exact" w:before="11"/>
              <w:ind w:right="94"/>
              <w:rPr>
                <w:sz w:val="20"/>
              </w:rPr>
            </w:pPr>
            <w:r>
              <w:rPr>
                <w:spacing w:val="-5"/>
                <w:sz w:val="20"/>
              </w:rPr>
              <w:t>68</w:t>
            </w:r>
          </w:p>
        </w:tc>
        <w:tc>
          <w:tcPr>
            <w:tcW w:w="873" w:type="dxa"/>
            <w:shd w:val="clear" w:color="auto" w:fill="FFF1CC"/>
          </w:tcPr>
          <w:p>
            <w:pPr>
              <w:pStyle w:val="TableParagraph"/>
              <w:spacing w:line="222" w:lineRule="exact" w:before="11"/>
              <w:ind w:right="94"/>
              <w:rPr>
                <w:sz w:val="20"/>
              </w:rPr>
            </w:pPr>
            <w:r>
              <w:rPr>
                <w:spacing w:val="-5"/>
                <w:sz w:val="20"/>
              </w:rPr>
              <w:t>10</w:t>
            </w:r>
          </w:p>
        </w:tc>
        <w:tc>
          <w:tcPr>
            <w:tcW w:w="863" w:type="dxa"/>
            <w:shd w:val="clear" w:color="auto" w:fill="FFF1CC"/>
          </w:tcPr>
          <w:p>
            <w:pPr>
              <w:pStyle w:val="TableParagraph"/>
              <w:spacing w:line="222" w:lineRule="exact" w:before="11"/>
              <w:ind w:left="141" w:right="36"/>
              <w:jc w:val="center"/>
              <w:rPr>
                <w:sz w:val="20"/>
              </w:rPr>
            </w:pPr>
            <w:r>
              <w:rPr>
                <w:spacing w:val="-2"/>
                <w:sz w:val="20"/>
              </w:rPr>
              <w:t>17.24%</w:t>
            </w:r>
          </w:p>
        </w:tc>
        <w:tc>
          <w:tcPr>
            <w:tcW w:w="770" w:type="dxa"/>
            <w:shd w:val="clear" w:color="auto" w:fill="FFF1CC"/>
          </w:tcPr>
          <w:p>
            <w:pPr>
              <w:pStyle w:val="TableParagraph"/>
              <w:spacing w:line="222" w:lineRule="exact" w:before="11"/>
              <w:ind w:right="90"/>
              <w:rPr>
                <w:sz w:val="20"/>
              </w:rPr>
            </w:pPr>
            <w:r>
              <w:rPr>
                <w:spacing w:val="-10"/>
                <w:sz w:val="20"/>
              </w:rPr>
              <w:t>1</w:t>
            </w:r>
          </w:p>
        </w:tc>
        <w:tc>
          <w:tcPr>
            <w:tcW w:w="964" w:type="dxa"/>
            <w:shd w:val="clear" w:color="auto" w:fill="FFF1CC"/>
          </w:tcPr>
          <w:p>
            <w:pPr>
              <w:pStyle w:val="TableParagraph"/>
              <w:spacing w:line="222" w:lineRule="exact" w:before="11"/>
              <w:ind w:right="91"/>
              <w:rPr>
                <w:sz w:val="20"/>
              </w:rPr>
            </w:pPr>
            <w:r>
              <w:rPr>
                <w:spacing w:val="-10"/>
                <w:sz w:val="20"/>
              </w:rPr>
              <w:t>0</w:t>
            </w:r>
          </w:p>
        </w:tc>
        <w:tc>
          <w:tcPr>
            <w:tcW w:w="818" w:type="dxa"/>
            <w:shd w:val="clear" w:color="auto" w:fill="FFF1CC"/>
          </w:tcPr>
          <w:p>
            <w:pPr>
              <w:pStyle w:val="TableParagraph"/>
              <w:spacing w:line="222" w:lineRule="exact" w:before="11"/>
              <w:ind w:right="91"/>
              <w:rPr>
                <w:sz w:val="20"/>
              </w:rPr>
            </w:pPr>
            <w:r>
              <w:rPr>
                <w:spacing w:val="-10"/>
                <w:sz w:val="20"/>
              </w:rPr>
              <w:t>1</w:t>
            </w:r>
          </w:p>
        </w:tc>
        <w:tc>
          <w:tcPr>
            <w:tcW w:w="972" w:type="dxa"/>
            <w:shd w:val="clear" w:color="auto" w:fill="FFF1CC"/>
          </w:tcPr>
          <w:p>
            <w:pPr>
              <w:pStyle w:val="TableParagraph"/>
              <w:spacing w:line="222" w:lineRule="exact" w:before="11"/>
              <w:ind w:right="91"/>
              <w:rPr>
                <w:sz w:val="20"/>
              </w:rPr>
            </w:pPr>
            <w:r>
              <w:rPr>
                <w:spacing w:val="-10"/>
                <w:sz w:val="20"/>
              </w:rPr>
              <w:t>2</w:t>
            </w:r>
          </w:p>
        </w:tc>
        <w:tc>
          <w:tcPr>
            <w:tcW w:w="1011" w:type="dxa"/>
            <w:shd w:val="clear" w:color="auto" w:fill="FFF1CC"/>
          </w:tcPr>
          <w:p>
            <w:pPr>
              <w:pStyle w:val="TableParagraph"/>
              <w:spacing w:line="222" w:lineRule="exact" w:before="11"/>
              <w:ind w:left="18" w:right="6"/>
              <w:jc w:val="center"/>
              <w:rPr>
                <w:sz w:val="20"/>
              </w:rPr>
            </w:pPr>
            <w:r>
              <w:rPr>
                <w:spacing w:val="-5"/>
                <w:sz w:val="20"/>
              </w:rPr>
              <w:t>DD</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20"/>
              <w:jc w:val="center"/>
              <w:rPr>
                <w:sz w:val="20"/>
              </w:rPr>
            </w:pPr>
            <w:r>
              <w:rPr>
                <w:spacing w:val="-5"/>
                <w:sz w:val="20"/>
              </w:rPr>
              <w:t>I/R</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29-</w:t>
            </w:r>
            <w:r>
              <w:rPr>
                <w:spacing w:val="-4"/>
                <w:sz w:val="20"/>
              </w:rPr>
              <w:t>1214</w:t>
            </w:r>
          </w:p>
        </w:tc>
        <w:tc>
          <w:tcPr>
            <w:tcW w:w="2520" w:type="dxa"/>
            <w:shd w:val="clear" w:color="auto" w:fill="FFE499"/>
          </w:tcPr>
          <w:p>
            <w:pPr>
              <w:pStyle w:val="TableParagraph"/>
              <w:spacing w:line="230" w:lineRule="exact"/>
              <w:ind w:left="108" w:right="862"/>
              <w:jc w:val="left"/>
              <w:rPr>
                <w:sz w:val="20"/>
              </w:rPr>
            </w:pPr>
            <w:r>
              <w:rPr>
                <w:sz w:val="20"/>
              </w:rPr>
              <w:t>Emergency</w:t>
            </w:r>
            <w:r>
              <w:rPr>
                <w:spacing w:val="-12"/>
                <w:sz w:val="20"/>
              </w:rPr>
              <w:t> </w:t>
            </w:r>
            <w:r>
              <w:rPr>
                <w:sz w:val="20"/>
              </w:rPr>
              <w:t>Medicine </w:t>
            </w:r>
            <w:r>
              <w:rPr>
                <w:spacing w:val="-2"/>
                <w:sz w:val="20"/>
              </w:rPr>
              <w:t>Physicians</w:t>
            </w:r>
          </w:p>
        </w:tc>
        <w:tc>
          <w:tcPr>
            <w:tcW w:w="1205" w:type="dxa"/>
            <w:shd w:val="clear" w:color="auto" w:fill="FFE499"/>
          </w:tcPr>
          <w:p>
            <w:pPr>
              <w:pStyle w:val="TableParagraph"/>
              <w:spacing w:before="114"/>
              <w:ind w:right="95"/>
              <w:rPr>
                <w:sz w:val="20"/>
              </w:rPr>
            </w:pPr>
            <w:r>
              <w:rPr>
                <w:spacing w:val="-5"/>
                <w:sz w:val="20"/>
              </w:rPr>
              <w:t>51</w:t>
            </w:r>
          </w:p>
        </w:tc>
        <w:tc>
          <w:tcPr>
            <w:tcW w:w="1214" w:type="dxa"/>
            <w:shd w:val="clear" w:color="auto" w:fill="FFE499"/>
          </w:tcPr>
          <w:p>
            <w:pPr>
              <w:pStyle w:val="TableParagraph"/>
              <w:spacing w:before="114"/>
              <w:ind w:right="94"/>
              <w:rPr>
                <w:sz w:val="20"/>
              </w:rPr>
            </w:pPr>
            <w:r>
              <w:rPr>
                <w:spacing w:val="-5"/>
                <w:sz w:val="20"/>
              </w:rPr>
              <w:t>56</w:t>
            </w:r>
          </w:p>
        </w:tc>
        <w:tc>
          <w:tcPr>
            <w:tcW w:w="873" w:type="dxa"/>
            <w:shd w:val="clear" w:color="auto" w:fill="FFE499"/>
          </w:tcPr>
          <w:p>
            <w:pPr>
              <w:pStyle w:val="TableParagraph"/>
              <w:spacing w:before="114"/>
              <w:ind w:right="94"/>
              <w:rPr>
                <w:sz w:val="20"/>
              </w:rPr>
            </w:pPr>
            <w:r>
              <w:rPr>
                <w:spacing w:val="-10"/>
                <w:sz w:val="20"/>
              </w:rPr>
              <w:t>5</w:t>
            </w:r>
          </w:p>
        </w:tc>
        <w:tc>
          <w:tcPr>
            <w:tcW w:w="863" w:type="dxa"/>
            <w:shd w:val="clear" w:color="auto" w:fill="FFE499"/>
          </w:tcPr>
          <w:p>
            <w:pPr>
              <w:pStyle w:val="TableParagraph"/>
              <w:spacing w:before="114"/>
              <w:ind w:left="196"/>
              <w:jc w:val="center"/>
              <w:rPr>
                <w:sz w:val="20"/>
              </w:rPr>
            </w:pPr>
            <w:r>
              <w:rPr>
                <w:spacing w:val="-2"/>
                <w:sz w:val="20"/>
              </w:rPr>
              <w:t>9.80%</w:t>
            </w:r>
          </w:p>
        </w:tc>
        <w:tc>
          <w:tcPr>
            <w:tcW w:w="770" w:type="dxa"/>
            <w:shd w:val="clear" w:color="auto" w:fill="FFE499"/>
          </w:tcPr>
          <w:p>
            <w:pPr>
              <w:pStyle w:val="TableParagraph"/>
              <w:spacing w:before="114"/>
              <w:ind w:right="90"/>
              <w:rPr>
                <w:sz w:val="20"/>
              </w:rPr>
            </w:pPr>
            <w:r>
              <w:rPr>
                <w:spacing w:val="-10"/>
                <w:sz w:val="20"/>
              </w:rPr>
              <w:t>1</w:t>
            </w:r>
          </w:p>
        </w:tc>
        <w:tc>
          <w:tcPr>
            <w:tcW w:w="964" w:type="dxa"/>
            <w:shd w:val="clear" w:color="auto" w:fill="FFE499"/>
          </w:tcPr>
          <w:p>
            <w:pPr>
              <w:pStyle w:val="TableParagraph"/>
              <w:spacing w:before="114"/>
              <w:ind w:right="91"/>
              <w:rPr>
                <w:sz w:val="20"/>
              </w:rPr>
            </w:pPr>
            <w:r>
              <w:rPr>
                <w:spacing w:val="-10"/>
                <w:sz w:val="20"/>
              </w:rPr>
              <w:t>0</w:t>
            </w:r>
          </w:p>
        </w:tc>
        <w:tc>
          <w:tcPr>
            <w:tcW w:w="818" w:type="dxa"/>
            <w:shd w:val="clear" w:color="auto" w:fill="FFE499"/>
          </w:tcPr>
          <w:p>
            <w:pPr>
              <w:pStyle w:val="TableParagraph"/>
              <w:spacing w:before="114"/>
              <w:ind w:right="91"/>
              <w:rPr>
                <w:sz w:val="20"/>
              </w:rPr>
            </w:pPr>
            <w:r>
              <w:rPr>
                <w:spacing w:val="-10"/>
                <w:sz w:val="20"/>
              </w:rPr>
              <w:t>0</w:t>
            </w:r>
          </w:p>
        </w:tc>
        <w:tc>
          <w:tcPr>
            <w:tcW w:w="972" w:type="dxa"/>
            <w:shd w:val="clear" w:color="auto" w:fill="FFE499"/>
          </w:tcPr>
          <w:p>
            <w:pPr>
              <w:pStyle w:val="TableParagraph"/>
              <w:spacing w:before="114"/>
              <w:ind w:right="91"/>
              <w:rPr>
                <w:sz w:val="20"/>
              </w:rPr>
            </w:pPr>
            <w:r>
              <w:rPr>
                <w:spacing w:val="-10"/>
                <w:sz w:val="20"/>
              </w:rPr>
              <w:t>1</w:t>
            </w:r>
          </w:p>
        </w:tc>
        <w:tc>
          <w:tcPr>
            <w:tcW w:w="1011" w:type="dxa"/>
            <w:shd w:val="clear" w:color="auto" w:fill="FFE499"/>
          </w:tcPr>
          <w:p>
            <w:pPr>
              <w:pStyle w:val="TableParagraph"/>
              <w:spacing w:before="114"/>
              <w:ind w:left="18" w:right="6"/>
              <w:jc w:val="center"/>
              <w:rPr>
                <w:sz w:val="20"/>
              </w:rPr>
            </w:pPr>
            <w:r>
              <w:rPr>
                <w:spacing w:val="-5"/>
                <w:sz w:val="20"/>
              </w:rPr>
              <w:t>DD</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20"/>
              <w:jc w:val="center"/>
              <w:rPr>
                <w:sz w:val="20"/>
              </w:rPr>
            </w:pPr>
            <w:r>
              <w:rPr>
                <w:spacing w:val="-5"/>
                <w:sz w:val="20"/>
              </w:rPr>
              <w:t>I/R</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29-</w:t>
            </w:r>
            <w:r>
              <w:rPr>
                <w:spacing w:val="-4"/>
                <w:sz w:val="20"/>
              </w:rPr>
              <w:t>1215</w:t>
            </w:r>
          </w:p>
        </w:tc>
        <w:tc>
          <w:tcPr>
            <w:tcW w:w="2520" w:type="dxa"/>
            <w:shd w:val="clear" w:color="auto" w:fill="FFF1CC"/>
          </w:tcPr>
          <w:p>
            <w:pPr>
              <w:pStyle w:val="TableParagraph"/>
              <w:spacing w:line="227" w:lineRule="exact"/>
              <w:ind w:left="108"/>
              <w:jc w:val="left"/>
              <w:rPr>
                <w:sz w:val="20"/>
              </w:rPr>
            </w:pPr>
            <w:r>
              <w:rPr>
                <w:sz w:val="20"/>
              </w:rPr>
              <w:t>Family</w:t>
            </w:r>
            <w:r>
              <w:rPr>
                <w:spacing w:val="-7"/>
                <w:sz w:val="20"/>
              </w:rPr>
              <w:t> </w:t>
            </w:r>
            <w:r>
              <w:rPr>
                <w:sz w:val="20"/>
              </w:rPr>
              <w:t>Medicine</w:t>
            </w:r>
            <w:r>
              <w:rPr>
                <w:spacing w:val="-5"/>
                <w:sz w:val="20"/>
              </w:rPr>
              <w:t> </w:t>
            </w:r>
            <w:r>
              <w:rPr>
                <w:spacing w:val="-2"/>
                <w:sz w:val="20"/>
              </w:rPr>
              <w:t>Physicians</w:t>
            </w:r>
          </w:p>
        </w:tc>
        <w:tc>
          <w:tcPr>
            <w:tcW w:w="1205" w:type="dxa"/>
            <w:shd w:val="clear" w:color="auto" w:fill="FFF1CC"/>
          </w:tcPr>
          <w:p>
            <w:pPr>
              <w:pStyle w:val="TableParagraph"/>
              <w:spacing w:line="222" w:lineRule="exact" w:before="11"/>
              <w:ind w:right="95"/>
              <w:rPr>
                <w:sz w:val="20"/>
              </w:rPr>
            </w:pPr>
            <w:r>
              <w:rPr>
                <w:spacing w:val="-2"/>
                <w:sz w:val="20"/>
              </w:rPr>
              <w:t>1,136</w:t>
            </w:r>
          </w:p>
        </w:tc>
        <w:tc>
          <w:tcPr>
            <w:tcW w:w="1214" w:type="dxa"/>
            <w:shd w:val="clear" w:color="auto" w:fill="FFF1CC"/>
          </w:tcPr>
          <w:p>
            <w:pPr>
              <w:pStyle w:val="TableParagraph"/>
              <w:spacing w:line="222" w:lineRule="exact" w:before="11"/>
              <w:ind w:right="94"/>
              <w:rPr>
                <w:sz w:val="20"/>
              </w:rPr>
            </w:pPr>
            <w:r>
              <w:rPr>
                <w:spacing w:val="-2"/>
                <w:sz w:val="20"/>
              </w:rPr>
              <w:t>1,260</w:t>
            </w:r>
          </w:p>
        </w:tc>
        <w:tc>
          <w:tcPr>
            <w:tcW w:w="873" w:type="dxa"/>
            <w:shd w:val="clear" w:color="auto" w:fill="FFF1CC"/>
          </w:tcPr>
          <w:p>
            <w:pPr>
              <w:pStyle w:val="TableParagraph"/>
              <w:spacing w:line="222" w:lineRule="exact" w:before="11"/>
              <w:ind w:right="94"/>
              <w:rPr>
                <w:sz w:val="20"/>
              </w:rPr>
            </w:pPr>
            <w:r>
              <w:rPr>
                <w:spacing w:val="-5"/>
                <w:sz w:val="20"/>
              </w:rPr>
              <w:t>124</w:t>
            </w:r>
          </w:p>
        </w:tc>
        <w:tc>
          <w:tcPr>
            <w:tcW w:w="863" w:type="dxa"/>
            <w:shd w:val="clear" w:color="auto" w:fill="FFF1CC"/>
          </w:tcPr>
          <w:p>
            <w:pPr>
              <w:pStyle w:val="TableParagraph"/>
              <w:spacing w:line="222" w:lineRule="exact" w:before="11"/>
              <w:ind w:left="141" w:right="36"/>
              <w:jc w:val="center"/>
              <w:rPr>
                <w:sz w:val="20"/>
              </w:rPr>
            </w:pPr>
            <w:r>
              <w:rPr>
                <w:spacing w:val="-2"/>
                <w:sz w:val="20"/>
              </w:rPr>
              <w:t>10.92%</w:t>
            </w:r>
          </w:p>
        </w:tc>
        <w:tc>
          <w:tcPr>
            <w:tcW w:w="770" w:type="dxa"/>
            <w:shd w:val="clear" w:color="auto" w:fill="FFF1CC"/>
          </w:tcPr>
          <w:p>
            <w:pPr>
              <w:pStyle w:val="TableParagraph"/>
              <w:spacing w:line="222" w:lineRule="exact" w:before="11"/>
              <w:ind w:right="89"/>
              <w:rPr>
                <w:sz w:val="20"/>
              </w:rPr>
            </w:pPr>
            <w:r>
              <w:rPr>
                <w:spacing w:val="-5"/>
                <w:sz w:val="20"/>
              </w:rPr>
              <w:t>25</w:t>
            </w:r>
          </w:p>
        </w:tc>
        <w:tc>
          <w:tcPr>
            <w:tcW w:w="964" w:type="dxa"/>
            <w:shd w:val="clear" w:color="auto" w:fill="FFF1CC"/>
          </w:tcPr>
          <w:p>
            <w:pPr>
              <w:pStyle w:val="TableParagraph"/>
              <w:spacing w:line="222" w:lineRule="exact" w:before="11"/>
              <w:ind w:right="91"/>
              <w:rPr>
                <w:sz w:val="20"/>
              </w:rPr>
            </w:pPr>
            <w:r>
              <w:rPr>
                <w:spacing w:val="-10"/>
                <w:sz w:val="20"/>
              </w:rPr>
              <w:t>5</w:t>
            </w:r>
          </w:p>
        </w:tc>
        <w:tc>
          <w:tcPr>
            <w:tcW w:w="818" w:type="dxa"/>
            <w:shd w:val="clear" w:color="auto" w:fill="FFF1CC"/>
          </w:tcPr>
          <w:p>
            <w:pPr>
              <w:pStyle w:val="TableParagraph"/>
              <w:spacing w:line="222" w:lineRule="exact" w:before="11"/>
              <w:ind w:right="91"/>
              <w:rPr>
                <w:sz w:val="20"/>
              </w:rPr>
            </w:pPr>
            <w:r>
              <w:rPr>
                <w:spacing w:val="-5"/>
                <w:sz w:val="20"/>
              </w:rPr>
              <w:t>12</w:t>
            </w:r>
          </w:p>
        </w:tc>
        <w:tc>
          <w:tcPr>
            <w:tcW w:w="972" w:type="dxa"/>
            <w:shd w:val="clear" w:color="auto" w:fill="FFF1CC"/>
          </w:tcPr>
          <w:p>
            <w:pPr>
              <w:pStyle w:val="TableParagraph"/>
              <w:spacing w:line="222" w:lineRule="exact" w:before="11"/>
              <w:ind w:right="91"/>
              <w:rPr>
                <w:sz w:val="20"/>
              </w:rPr>
            </w:pPr>
            <w:r>
              <w:rPr>
                <w:spacing w:val="-5"/>
                <w:sz w:val="20"/>
              </w:rPr>
              <w:t>42</w:t>
            </w:r>
          </w:p>
        </w:tc>
        <w:tc>
          <w:tcPr>
            <w:tcW w:w="1011" w:type="dxa"/>
            <w:shd w:val="clear" w:color="auto" w:fill="FFF1CC"/>
          </w:tcPr>
          <w:p>
            <w:pPr>
              <w:pStyle w:val="TableParagraph"/>
              <w:spacing w:line="222" w:lineRule="exact" w:before="11"/>
              <w:ind w:left="18" w:right="6"/>
              <w:jc w:val="center"/>
              <w:rPr>
                <w:sz w:val="20"/>
              </w:rPr>
            </w:pPr>
            <w:r>
              <w:rPr>
                <w:spacing w:val="-5"/>
                <w:sz w:val="20"/>
              </w:rPr>
              <w:t>DD</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20"/>
              <w:jc w:val="center"/>
              <w:rPr>
                <w:sz w:val="20"/>
              </w:rPr>
            </w:pPr>
            <w:r>
              <w:rPr>
                <w:spacing w:val="-5"/>
                <w:sz w:val="20"/>
              </w:rPr>
              <w:t>I/R</w:t>
            </w:r>
          </w:p>
        </w:tc>
      </w:tr>
      <w:tr>
        <w:trPr>
          <w:trHeight w:val="457" w:hRule="atLeast"/>
        </w:trPr>
        <w:tc>
          <w:tcPr>
            <w:tcW w:w="895" w:type="dxa"/>
            <w:shd w:val="clear" w:color="auto" w:fill="FFC000"/>
          </w:tcPr>
          <w:p>
            <w:pPr>
              <w:pStyle w:val="TableParagraph"/>
              <w:spacing w:before="114"/>
              <w:ind w:left="10" w:right="1"/>
              <w:jc w:val="center"/>
              <w:rPr>
                <w:sz w:val="20"/>
              </w:rPr>
            </w:pPr>
            <w:r>
              <w:rPr>
                <w:spacing w:val="-2"/>
                <w:sz w:val="20"/>
              </w:rPr>
              <w:t>29-</w:t>
            </w:r>
            <w:r>
              <w:rPr>
                <w:spacing w:val="-4"/>
                <w:sz w:val="20"/>
              </w:rPr>
              <w:t>1216</w:t>
            </w:r>
          </w:p>
        </w:tc>
        <w:tc>
          <w:tcPr>
            <w:tcW w:w="2520" w:type="dxa"/>
            <w:shd w:val="clear" w:color="auto" w:fill="FFE499"/>
          </w:tcPr>
          <w:p>
            <w:pPr>
              <w:pStyle w:val="TableParagraph"/>
              <w:spacing w:line="228" w:lineRule="exact"/>
              <w:ind w:left="108"/>
              <w:jc w:val="left"/>
              <w:rPr>
                <w:sz w:val="20"/>
              </w:rPr>
            </w:pPr>
            <w:r>
              <w:rPr>
                <w:sz w:val="20"/>
              </w:rPr>
              <w:t>General</w:t>
            </w:r>
            <w:r>
              <w:rPr>
                <w:spacing w:val="-12"/>
                <w:sz w:val="20"/>
              </w:rPr>
              <w:t> </w:t>
            </w:r>
            <w:r>
              <w:rPr>
                <w:sz w:val="20"/>
              </w:rPr>
              <w:t>Internal</w:t>
            </w:r>
            <w:r>
              <w:rPr>
                <w:spacing w:val="-11"/>
                <w:sz w:val="20"/>
              </w:rPr>
              <w:t> </w:t>
            </w:r>
            <w:r>
              <w:rPr>
                <w:sz w:val="20"/>
              </w:rPr>
              <w:t>Medicine </w:t>
            </w:r>
            <w:r>
              <w:rPr>
                <w:spacing w:val="-2"/>
                <w:sz w:val="20"/>
              </w:rPr>
              <w:t>Physicians</w:t>
            </w:r>
          </w:p>
        </w:tc>
        <w:tc>
          <w:tcPr>
            <w:tcW w:w="1205" w:type="dxa"/>
            <w:shd w:val="clear" w:color="auto" w:fill="FFE499"/>
          </w:tcPr>
          <w:p>
            <w:pPr>
              <w:pStyle w:val="TableParagraph"/>
              <w:spacing w:before="114"/>
              <w:ind w:right="95"/>
              <w:rPr>
                <w:sz w:val="20"/>
              </w:rPr>
            </w:pPr>
            <w:r>
              <w:rPr>
                <w:spacing w:val="-5"/>
                <w:sz w:val="20"/>
              </w:rPr>
              <w:t>299</w:t>
            </w:r>
          </w:p>
        </w:tc>
        <w:tc>
          <w:tcPr>
            <w:tcW w:w="1214" w:type="dxa"/>
            <w:shd w:val="clear" w:color="auto" w:fill="FFE499"/>
          </w:tcPr>
          <w:p>
            <w:pPr>
              <w:pStyle w:val="TableParagraph"/>
              <w:spacing w:before="114"/>
              <w:ind w:right="94"/>
              <w:rPr>
                <w:sz w:val="20"/>
              </w:rPr>
            </w:pPr>
            <w:r>
              <w:rPr>
                <w:spacing w:val="-5"/>
                <w:sz w:val="20"/>
              </w:rPr>
              <w:t>337</w:t>
            </w:r>
          </w:p>
        </w:tc>
        <w:tc>
          <w:tcPr>
            <w:tcW w:w="873" w:type="dxa"/>
            <w:shd w:val="clear" w:color="auto" w:fill="FFE499"/>
          </w:tcPr>
          <w:p>
            <w:pPr>
              <w:pStyle w:val="TableParagraph"/>
              <w:spacing w:before="114"/>
              <w:ind w:right="94"/>
              <w:rPr>
                <w:sz w:val="20"/>
              </w:rPr>
            </w:pPr>
            <w:r>
              <w:rPr>
                <w:spacing w:val="-5"/>
                <w:sz w:val="20"/>
              </w:rPr>
              <w:t>38</w:t>
            </w:r>
          </w:p>
        </w:tc>
        <w:tc>
          <w:tcPr>
            <w:tcW w:w="863" w:type="dxa"/>
            <w:shd w:val="clear" w:color="auto" w:fill="FFE499"/>
          </w:tcPr>
          <w:p>
            <w:pPr>
              <w:pStyle w:val="TableParagraph"/>
              <w:spacing w:before="114"/>
              <w:ind w:left="141" w:right="36"/>
              <w:jc w:val="center"/>
              <w:rPr>
                <w:sz w:val="20"/>
              </w:rPr>
            </w:pPr>
            <w:r>
              <w:rPr>
                <w:spacing w:val="-2"/>
                <w:sz w:val="20"/>
              </w:rPr>
              <w:t>12.71%</w:t>
            </w:r>
          </w:p>
        </w:tc>
        <w:tc>
          <w:tcPr>
            <w:tcW w:w="770" w:type="dxa"/>
            <w:shd w:val="clear" w:color="auto" w:fill="FFE499"/>
          </w:tcPr>
          <w:p>
            <w:pPr>
              <w:pStyle w:val="TableParagraph"/>
              <w:spacing w:before="114"/>
              <w:ind w:right="90"/>
              <w:rPr>
                <w:sz w:val="20"/>
              </w:rPr>
            </w:pPr>
            <w:r>
              <w:rPr>
                <w:spacing w:val="-10"/>
                <w:sz w:val="20"/>
              </w:rPr>
              <w:t>7</w:t>
            </w:r>
          </w:p>
        </w:tc>
        <w:tc>
          <w:tcPr>
            <w:tcW w:w="964" w:type="dxa"/>
            <w:shd w:val="clear" w:color="auto" w:fill="FFE499"/>
          </w:tcPr>
          <w:p>
            <w:pPr>
              <w:pStyle w:val="TableParagraph"/>
              <w:spacing w:before="114"/>
              <w:ind w:right="91"/>
              <w:rPr>
                <w:sz w:val="20"/>
              </w:rPr>
            </w:pPr>
            <w:r>
              <w:rPr>
                <w:spacing w:val="-10"/>
                <w:sz w:val="20"/>
              </w:rPr>
              <w:t>1</w:t>
            </w:r>
          </w:p>
        </w:tc>
        <w:tc>
          <w:tcPr>
            <w:tcW w:w="818" w:type="dxa"/>
            <w:shd w:val="clear" w:color="auto" w:fill="FFE499"/>
          </w:tcPr>
          <w:p>
            <w:pPr>
              <w:pStyle w:val="TableParagraph"/>
              <w:spacing w:before="114"/>
              <w:ind w:right="91"/>
              <w:rPr>
                <w:sz w:val="20"/>
              </w:rPr>
            </w:pPr>
            <w:r>
              <w:rPr>
                <w:spacing w:val="-10"/>
                <w:sz w:val="20"/>
              </w:rPr>
              <w:t>4</w:t>
            </w:r>
          </w:p>
        </w:tc>
        <w:tc>
          <w:tcPr>
            <w:tcW w:w="972" w:type="dxa"/>
            <w:shd w:val="clear" w:color="auto" w:fill="FFE499"/>
          </w:tcPr>
          <w:p>
            <w:pPr>
              <w:pStyle w:val="TableParagraph"/>
              <w:spacing w:before="114"/>
              <w:ind w:right="91"/>
              <w:rPr>
                <w:sz w:val="20"/>
              </w:rPr>
            </w:pPr>
            <w:r>
              <w:rPr>
                <w:spacing w:val="-5"/>
                <w:sz w:val="20"/>
              </w:rPr>
              <w:t>12</w:t>
            </w:r>
          </w:p>
        </w:tc>
        <w:tc>
          <w:tcPr>
            <w:tcW w:w="1011" w:type="dxa"/>
            <w:shd w:val="clear" w:color="auto" w:fill="FFE499"/>
          </w:tcPr>
          <w:p>
            <w:pPr>
              <w:pStyle w:val="TableParagraph"/>
              <w:spacing w:before="114"/>
              <w:ind w:left="18" w:right="6"/>
              <w:jc w:val="center"/>
              <w:rPr>
                <w:sz w:val="20"/>
              </w:rPr>
            </w:pPr>
            <w:r>
              <w:rPr>
                <w:spacing w:val="-5"/>
                <w:sz w:val="20"/>
              </w:rPr>
              <w:t>DD</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20"/>
              <w:jc w:val="center"/>
              <w:rPr>
                <w:sz w:val="20"/>
              </w:rPr>
            </w:pPr>
            <w:r>
              <w:rPr>
                <w:spacing w:val="-5"/>
                <w:sz w:val="20"/>
              </w:rPr>
              <w:t>I/R</w:t>
            </w:r>
          </w:p>
        </w:tc>
      </w:tr>
      <w:tr>
        <w:trPr>
          <w:trHeight w:val="256" w:hRule="atLeast"/>
        </w:trPr>
        <w:tc>
          <w:tcPr>
            <w:tcW w:w="895" w:type="dxa"/>
            <w:shd w:val="clear" w:color="auto" w:fill="FFC000"/>
          </w:tcPr>
          <w:p>
            <w:pPr>
              <w:pStyle w:val="TableParagraph"/>
              <w:spacing w:line="222" w:lineRule="exact" w:before="14"/>
              <w:ind w:left="10" w:right="1"/>
              <w:jc w:val="center"/>
              <w:rPr>
                <w:sz w:val="20"/>
              </w:rPr>
            </w:pPr>
            <w:r>
              <w:rPr>
                <w:spacing w:val="-2"/>
                <w:sz w:val="20"/>
              </w:rPr>
              <w:t>29-</w:t>
            </w:r>
            <w:r>
              <w:rPr>
                <w:spacing w:val="-4"/>
                <w:sz w:val="20"/>
              </w:rPr>
              <w:t>1221</w:t>
            </w:r>
          </w:p>
        </w:tc>
        <w:tc>
          <w:tcPr>
            <w:tcW w:w="2520" w:type="dxa"/>
            <w:shd w:val="clear" w:color="auto" w:fill="FFF1CC"/>
          </w:tcPr>
          <w:p>
            <w:pPr>
              <w:pStyle w:val="TableParagraph"/>
              <w:spacing w:line="229" w:lineRule="exact"/>
              <w:ind w:left="108"/>
              <w:jc w:val="left"/>
              <w:rPr>
                <w:sz w:val="20"/>
              </w:rPr>
            </w:pPr>
            <w:r>
              <w:rPr>
                <w:sz w:val="20"/>
              </w:rPr>
              <w:t>Pediatricians,</w:t>
            </w:r>
            <w:r>
              <w:rPr>
                <w:spacing w:val="-11"/>
                <w:sz w:val="20"/>
              </w:rPr>
              <w:t> </w:t>
            </w:r>
            <w:r>
              <w:rPr>
                <w:spacing w:val="-2"/>
                <w:sz w:val="20"/>
              </w:rPr>
              <w:t>General</w:t>
            </w:r>
          </w:p>
        </w:tc>
        <w:tc>
          <w:tcPr>
            <w:tcW w:w="1205" w:type="dxa"/>
            <w:shd w:val="clear" w:color="auto" w:fill="FFF1CC"/>
          </w:tcPr>
          <w:p>
            <w:pPr>
              <w:pStyle w:val="TableParagraph"/>
              <w:spacing w:line="222" w:lineRule="exact" w:before="14"/>
              <w:ind w:right="95"/>
              <w:rPr>
                <w:sz w:val="20"/>
              </w:rPr>
            </w:pPr>
            <w:r>
              <w:rPr>
                <w:spacing w:val="-5"/>
                <w:sz w:val="20"/>
              </w:rPr>
              <w:t>212</w:t>
            </w:r>
          </w:p>
        </w:tc>
        <w:tc>
          <w:tcPr>
            <w:tcW w:w="1214" w:type="dxa"/>
            <w:shd w:val="clear" w:color="auto" w:fill="FFF1CC"/>
          </w:tcPr>
          <w:p>
            <w:pPr>
              <w:pStyle w:val="TableParagraph"/>
              <w:spacing w:line="222" w:lineRule="exact" w:before="14"/>
              <w:ind w:right="94"/>
              <w:rPr>
                <w:sz w:val="20"/>
              </w:rPr>
            </w:pPr>
            <w:r>
              <w:rPr>
                <w:spacing w:val="-5"/>
                <w:sz w:val="20"/>
              </w:rPr>
              <w:t>234</w:t>
            </w:r>
          </w:p>
        </w:tc>
        <w:tc>
          <w:tcPr>
            <w:tcW w:w="873" w:type="dxa"/>
            <w:shd w:val="clear" w:color="auto" w:fill="FFF1CC"/>
          </w:tcPr>
          <w:p>
            <w:pPr>
              <w:pStyle w:val="TableParagraph"/>
              <w:spacing w:line="222" w:lineRule="exact" w:before="14"/>
              <w:ind w:right="94"/>
              <w:rPr>
                <w:sz w:val="20"/>
              </w:rPr>
            </w:pPr>
            <w:r>
              <w:rPr>
                <w:spacing w:val="-5"/>
                <w:sz w:val="20"/>
              </w:rPr>
              <w:t>22</w:t>
            </w:r>
          </w:p>
        </w:tc>
        <w:tc>
          <w:tcPr>
            <w:tcW w:w="863" w:type="dxa"/>
            <w:shd w:val="clear" w:color="auto" w:fill="FFF1CC"/>
          </w:tcPr>
          <w:p>
            <w:pPr>
              <w:pStyle w:val="TableParagraph"/>
              <w:spacing w:line="222" w:lineRule="exact" w:before="14"/>
              <w:ind w:left="141" w:right="36"/>
              <w:jc w:val="center"/>
              <w:rPr>
                <w:sz w:val="20"/>
              </w:rPr>
            </w:pPr>
            <w:r>
              <w:rPr>
                <w:spacing w:val="-2"/>
                <w:sz w:val="20"/>
              </w:rPr>
              <w:t>10.38%</w:t>
            </w:r>
          </w:p>
        </w:tc>
        <w:tc>
          <w:tcPr>
            <w:tcW w:w="770" w:type="dxa"/>
            <w:shd w:val="clear" w:color="auto" w:fill="FFF1CC"/>
          </w:tcPr>
          <w:p>
            <w:pPr>
              <w:pStyle w:val="TableParagraph"/>
              <w:spacing w:line="222" w:lineRule="exact" w:before="14"/>
              <w:ind w:right="90"/>
              <w:rPr>
                <w:sz w:val="20"/>
              </w:rPr>
            </w:pPr>
            <w:r>
              <w:rPr>
                <w:spacing w:val="-10"/>
                <w:sz w:val="20"/>
              </w:rPr>
              <w:t>5</w:t>
            </w:r>
          </w:p>
        </w:tc>
        <w:tc>
          <w:tcPr>
            <w:tcW w:w="964" w:type="dxa"/>
            <w:shd w:val="clear" w:color="auto" w:fill="FFF1CC"/>
          </w:tcPr>
          <w:p>
            <w:pPr>
              <w:pStyle w:val="TableParagraph"/>
              <w:spacing w:line="222" w:lineRule="exact" w:before="14"/>
              <w:ind w:right="91"/>
              <w:rPr>
                <w:sz w:val="20"/>
              </w:rPr>
            </w:pPr>
            <w:r>
              <w:rPr>
                <w:spacing w:val="-10"/>
                <w:sz w:val="20"/>
              </w:rPr>
              <w:t>1</w:t>
            </w:r>
          </w:p>
        </w:tc>
        <w:tc>
          <w:tcPr>
            <w:tcW w:w="818" w:type="dxa"/>
            <w:shd w:val="clear" w:color="auto" w:fill="FFF1CC"/>
          </w:tcPr>
          <w:p>
            <w:pPr>
              <w:pStyle w:val="TableParagraph"/>
              <w:spacing w:line="222" w:lineRule="exact" w:before="14"/>
              <w:ind w:right="91"/>
              <w:rPr>
                <w:sz w:val="20"/>
              </w:rPr>
            </w:pPr>
            <w:r>
              <w:rPr>
                <w:spacing w:val="-10"/>
                <w:sz w:val="20"/>
              </w:rPr>
              <w:t>2</w:t>
            </w:r>
          </w:p>
        </w:tc>
        <w:tc>
          <w:tcPr>
            <w:tcW w:w="972" w:type="dxa"/>
            <w:shd w:val="clear" w:color="auto" w:fill="FFF1CC"/>
          </w:tcPr>
          <w:p>
            <w:pPr>
              <w:pStyle w:val="TableParagraph"/>
              <w:spacing w:line="222" w:lineRule="exact" w:before="14"/>
              <w:ind w:right="91"/>
              <w:rPr>
                <w:sz w:val="20"/>
              </w:rPr>
            </w:pPr>
            <w:r>
              <w:rPr>
                <w:spacing w:val="-10"/>
                <w:sz w:val="20"/>
              </w:rPr>
              <w:t>8</w:t>
            </w:r>
          </w:p>
        </w:tc>
        <w:tc>
          <w:tcPr>
            <w:tcW w:w="1011" w:type="dxa"/>
            <w:shd w:val="clear" w:color="auto" w:fill="FFF1CC"/>
          </w:tcPr>
          <w:p>
            <w:pPr>
              <w:pStyle w:val="TableParagraph"/>
              <w:spacing w:line="222" w:lineRule="exact" w:before="14"/>
              <w:ind w:left="18" w:right="6"/>
              <w:jc w:val="center"/>
              <w:rPr>
                <w:sz w:val="20"/>
              </w:rPr>
            </w:pPr>
            <w:r>
              <w:rPr>
                <w:spacing w:val="-5"/>
                <w:sz w:val="20"/>
              </w:rPr>
              <w:t>DD</w:t>
            </w:r>
          </w:p>
        </w:tc>
        <w:tc>
          <w:tcPr>
            <w:tcW w:w="1106" w:type="dxa"/>
            <w:shd w:val="clear" w:color="auto" w:fill="FFF1CC"/>
          </w:tcPr>
          <w:p>
            <w:pPr>
              <w:pStyle w:val="TableParagraph"/>
              <w:spacing w:line="222" w:lineRule="exact" w:before="14"/>
              <w:ind w:left="19"/>
              <w:jc w:val="center"/>
              <w:rPr>
                <w:sz w:val="20"/>
              </w:rPr>
            </w:pPr>
            <w:r>
              <w:rPr>
                <w:spacing w:val="-4"/>
                <w:sz w:val="20"/>
              </w:rPr>
              <w:t>None</w:t>
            </w:r>
          </w:p>
        </w:tc>
        <w:tc>
          <w:tcPr>
            <w:tcW w:w="900" w:type="dxa"/>
            <w:shd w:val="clear" w:color="auto" w:fill="FFF1CC"/>
          </w:tcPr>
          <w:p>
            <w:pPr>
              <w:pStyle w:val="TableParagraph"/>
              <w:spacing w:line="222" w:lineRule="exact" w:before="14"/>
              <w:ind w:left="20"/>
              <w:jc w:val="center"/>
              <w:rPr>
                <w:sz w:val="20"/>
              </w:rPr>
            </w:pPr>
            <w:r>
              <w:rPr>
                <w:spacing w:val="-5"/>
                <w:sz w:val="20"/>
              </w:rPr>
              <w:t>I/R</w:t>
            </w:r>
          </w:p>
        </w:tc>
      </w:tr>
      <w:tr>
        <w:trPr>
          <w:trHeight w:val="254" w:hRule="atLeast"/>
        </w:trPr>
        <w:tc>
          <w:tcPr>
            <w:tcW w:w="895" w:type="dxa"/>
            <w:shd w:val="clear" w:color="auto" w:fill="FFC000"/>
          </w:tcPr>
          <w:p>
            <w:pPr>
              <w:pStyle w:val="TableParagraph"/>
              <w:spacing w:line="222" w:lineRule="exact" w:before="12"/>
              <w:ind w:left="10" w:right="1"/>
              <w:jc w:val="center"/>
              <w:rPr>
                <w:sz w:val="20"/>
              </w:rPr>
            </w:pPr>
            <w:r>
              <w:rPr>
                <w:spacing w:val="-2"/>
                <w:sz w:val="20"/>
              </w:rPr>
              <w:t>29-</w:t>
            </w:r>
            <w:r>
              <w:rPr>
                <w:spacing w:val="-4"/>
                <w:sz w:val="20"/>
              </w:rPr>
              <w:t>1222</w:t>
            </w:r>
          </w:p>
        </w:tc>
        <w:tc>
          <w:tcPr>
            <w:tcW w:w="2520" w:type="dxa"/>
            <w:shd w:val="clear" w:color="auto" w:fill="FFE499"/>
          </w:tcPr>
          <w:p>
            <w:pPr>
              <w:pStyle w:val="TableParagraph"/>
              <w:ind w:left="108"/>
              <w:jc w:val="left"/>
              <w:rPr>
                <w:sz w:val="20"/>
              </w:rPr>
            </w:pPr>
            <w:r>
              <w:rPr>
                <w:sz w:val="20"/>
              </w:rPr>
              <w:t>Physicians,</w:t>
            </w:r>
            <w:r>
              <w:rPr>
                <w:spacing w:val="-8"/>
                <w:sz w:val="20"/>
              </w:rPr>
              <w:t> </w:t>
            </w:r>
            <w:r>
              <w:rPr>
                <w:spacing w:val="-2"/>
                <w:sz w:val="20"/>
              </w:rPr>
              <w:t>Pathologists</w:t>
            </w:r>
          </w:p>
        </w:tc>
        <w:tc>
          <w:tcPr>
            <w:tcW w:w="1205" w:type="dxa"/>
            <w:shd w:val="clear" w:color="auto" w:fill="FFE499"/>
          </w:tcPr>
          <w:p>
            <w:pPr>
              <w:pStyle w:val="TableParagraph"/>
              <w:spacing w:line="222" w:lineRule="exact" w:before="12"/>
              <w:ind w:right="95"/>
              <w:rPr>
                <w:sz w:val="20"/>
              </w:rPr>
            </w:pPr>
            <w:r>
              <w:rPr>
                <w:spacing w:val="-5"/>
                <w:sz w:val="20"/>
              </w:rPr>
              <w:t>94</w:t>
            </w:r>
          </w:p>
        </w:tc>
        <w:tc>
          <w:tcPr>
            <w:tcW w:w="1214" w:type="dxa"/>
            <w:shd w:val="clear" w:color="auto" w:fill="FFE499"/>
          </w:tcPr>
          <w:p>
            <w:pPr>
              <w:pStyle w:val="TableParagraph"/>
              <w:spacing w:line="222" w:lineRule="exact" w:before="12"/>
              <w:ind w:right="94"/>
              <w:rPr>
                <w:sz w:val="20"/>
              </w:rPr>
            </w:pPr>
            <w:r>
              <w:rPr>
                <w:spacing w:val="-5"/>
                <w:sz w:val="20"/>
              </w:rPr>
              <w:t>107</w:t>
            </w:r>
          </w:p>
        </w:tc>
        <w:tc>
          <w:tcPr>
            <w:tcW w:w="873" w:type="dxa"/>
            <w:shd w:val="clear" w:color="auto" w:fill="FFE499"/>
          </w:tcPr>
          <w:p>
            <w:pPr>
              <w:pStyle w:val="TableParagraph"/>
              <w:spacing w:line="222" w:lineRule="exact" w:before="12"/>
              <w:ind w:right="94"/>
              <w:rPr>
                <w:sz w:val="20"/>
              </w:rPr>
            </w:pPr>
            <w:r>
              <w:rPr>
                <w:spacing w:val="-5"/>
                <w:sz w:val="20"/>
              </w:rPr>
              <w:t>13</w:t>
            </w:r>
          </w:p>
        </w:tc>
        <w:tc>
          <w:tcPr>
            <w:tcW w:w="863" w:type="dxa"/>
            <w:shd w:val="clear" w:color="auto" w:fill="FFE499"/>
          </w:tcPr>
          <w:p>
            <w:pPr>
              <w:pStyle w:val="TableParagraph"/>
              <w:spacing w:line="222" w:lineRule="exact" w:before="12"/>
              <w:ind w:left="141" w:right="36"/>
              <w:jc w:val="center"/>
              <w:rPr>
                <w:sz w:val="20"/>
              </w:rPr>
            </w:pPr>
            <w:r>
              <w:rPr>
                <w:spacing w:val="-2"/>
                <w:sz w:val="20"/>
              </w:rPr>
              <w:t>13.83%</w:t>
            </w:r>
          </w:p>
        </w:tc>
        <w:tc>
          <w:tcPr>
            <w:tcW w:w="770" w:type="dxa"/>
            <w:shd w:val="clear" w:color="auto" w:fill="FFE499"/>
          </w:tcPr>
          <w:p>
            <w:pPr>
              <w:pStyle w:val="TableParagraph"/>
              <w:spacing w:line="222" w:lineRule="exact" w:before="12"/>
              <w:ind w:right="90"/>
              <w:rPr>
                <w:sz w:val="20"/>
              </w:rPr>
            </w:pPr>
            <w:r>
              <w:rPr>
                <w:spacing w:val="-10"/>
                <w:sz w:val="20"/>
              </w:rPr>
              <w:t>2</w:t>
            </w:r>
          </w:p>
        </w:tc>
        <w:tc>
          <w:tcPr>
            <w:tcW w:w="964" w:type="dxa"/>
            <w:shd w:val="clear" w:color="auto" w:fill="FFE499"/>
          </w:tcPr>
          <w:p>
            <w:pPr>
              <w:pStyle w:val="TableParagraph"/>
              <w:spacing w:line="222" w:lineRule="exact" w:before="12"/>
              <w:ind w:right="91"/>
              <w:rPr>
                <w:sz w:val="20"/>
              </w:rPr>
            </w:pPr>
            <w:r>
              <w:rPr>
                <w:spacing w:val="-10"/>
                <w:sz w:val="20"/>
              </w:rPr>
              <w:t>0</w:t>
            </w:r>
          </w:p>
        </w:tc>
        <w:tc>
          <w:tcPr>
            <w:tcW w:w="818" w:type="dxa"/>
            <w:shd w:val="clear" w:color="auto" w:fill="FFE499"/>
          </w:tcPr>
          <w:p>
            <w:pPr>
              <w:pStyle w:val="TableParagraph"/>
              <w:spacing w:line="222" w:lineRule="exact" w:before="12"/>
              <w:ind w:right="91"/>
              <w:rPr>
                <w:sz w:val="20"/>
              </w:rPr>
            </w:pPr>
            <w:r>
              <w:rPr>
                <w:spacing w:val="-10"/>
                <w:sz w:val="20"/>
              </w:rPr>
              <w:t>1</w:t>
            </w:r>
          </w:p>
        </w:tc>
        <w:tc>
          <w:tcPr>
            <w:tcW w:w="972" w:type="dxa"/>
            <w:shd w:val="clear" w:color="auto" w:fill="FFE499"/>
          </w:tcPr>
          <w:p>
            <w:pPr>
              <w:pStyle w:val="TableParagraph"/>
              <w:spacing w:line="222" w:lineRule="exact" w:before="12"/>
              <w:ind w:right="91"/>
              <w:rPr>
                <w:sz w:val="20"/>
              </w:rPr>
            </w:pPr>
            <w:r>
              <w:rPr>
                <w:spacing w:val="-10"/>
                <w:sz w:val="20"/>
              </w:rPr>
              <w:t>3</w:t>
            </w:r>
          </w:p>
        </w:tc>
        <w:tc>
          <w:tcPr>
            <w:tcW w:w="1011" w:type="dxa"/>
            <w:shd w:val="clear" w:color="auto" w:fill="FFE499"/>
          </w:tcPr>
          <w:p>
            <w:pPr>
              <w:pStyle w:val="TableParagraph"/>
              <w:spacing w:line="222" w:lineRule="exact" w:before="12"/>
              <w:ind w:left="18" w:right="6"/>
              <w:jc w:val="center"/>
              <w:rPr>
                <w:sz w:val="20"/>
              </w:rPr>
            </w:pPr>
            <w:r>
              <w:rPr>
                <w:spacing w:val="-5"/>
                <w:sz w:val="20"/>
              </w:rPr>
              <w:t>DD</w:t>
            </w:r>
          </w:p>
        </w:tc>
        <w:tc>
          <w:tcPr>
            <w:tcW w:w="1106" w:type="dxa"/>
            <w:shd w:val="clear" w:color="auto" w:fill="FFE499"/>
          </w:tcPr>
          <w:p>
            <w:pPr>
              <w:pStyle w:val="TableParagraph"/>
              <w:spacing w:line="222" w:lineRule="exact" w:before="12"/>
              <w:ind w:left="19"/>
              <w:jc w:val="center"/>
              <w:rPr>
                <w:sz w:val="20"/>
              </w:rPr>
            </w:pPr>
            <w:r>
              <w:rPr>
                <w:spacing w:val="-4"/>
                <w:sz w:val="20"/>
              </w:rPr>
              <w:t>None</w:t>
            </w:r>
          </w:p>
        </w:tc>
        <w:tc>
          <w:tcPr>
            <w:tcW w:w="900" w:type="dxa"/>
            <w:shd w:val="clear" w:color="auto" w:fill="FFE499"/>
          </w:tcPr>
          <w:p>
            <w:pPr>
              <w:pStyle w:val="TableParagraph"/>
              <w:spacing w:line="222" w:lineRule="exact" w:before="12"/>
              <w:ind w:left="20"/>
              <w:jc w:val="center"/>
              <w:rPr>
                <w:sz w:val="20"/>
              </w:rPr>
            </w:pPr>
            <w:r>
              <w:rPr>
                <w:spacing w:val="-5"/>
                <w:sz w:val="20"/>
              </w:rPr>
              <w:t>I/R</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29-</w:t>
            </w:r>
            <w:r>
              <w:rPr>
                <w:spacing w:val="-4"/>
                <w:sz w:val="20"/>
              </w:rPr>
              <w:t>1223</w:t>
            </w:r>
          </w:p>
        </w:tc>
        <w:tc>
          <w:tcPr>
            <w:tcW w:w="2520" w:type="dxa"/>
            <w:shd w:val="clear" w:color="auto" w:fill="FFF1CC"/>
          </w:tcPr>
          <w:p>
            <w:pPr>
              <w:pStyle w:val="TableParagraph"/>
              <w:spacing w:line="229" w:lineRule="exact"/>
              <w:ind w:left="108"/>
              <w:jc w:val="left"/>
              <w:rPr>
                <w:sz w:val="20"/>
              </w:rPr>
            </w:pPr>
            <w:r>
              <w:rPr>
                <w:spacing w:val="-2"/>
                <w:sz w:val="20"/>
              </w:rPr>
              <w:t>Psychiatrists</w:t>
            </w:r>
          </w:p>
        </w:tc>
        <w:tc>
          <w:tcPr>
            <w:tcW w:w="1205" w:type="dxa"/>
            <w:shd w:val="clear" w:color="auto" w:fill="FFF1CC"/>
          </w:tcPr>
          <w:p>
            <w:pPr>
              <w:pStyle w:val="TableParagraph"/>
              <w:spacing w:line="225" w:lineRule="exact" w:before="11"/>
              <w:ind w:right="95"/>
              <w:rPr>
                <w:sz w:val="20"/>
              </w:rPr>
            </w:pPr>
            <w:r>
              <w:rPr>
                <w:spacing w:val="-5"/>
                <w:sz w:val="20"/>
              </w:rPr>
              <w:t>98</w:t>
            </w:r>
          </w:p>
        </w:tc>
        <w:tc>
          <w:tcPr>
            <w:tcW w:w="1214" w:type="dxa"/>
            <w:shd w:val="clear" w:color="auto" w:fill="FFF1CC"/>
          </w:tcPr>
          <w:p>
            <w:pPr>
              <w:pStyle w:val="TableParagraph"/>
              <w:spacing w:line="225" w:lineRule="exact" w:before="11"/>
              <w:ind w:right="94"/>
              <w:rPr>
                <w:sz w:val="20"/>
              </w:rPr>
            </w:pPr>
            <w:r>
              <w:rPr>
                <w:spacing w:val="-5"/>
                <w:sz w:val="20"/>
              </w:rPr>
              <w:t>102</w:t>
            </w:r>
          </w:p>
        </w:tc>
        <w:tc>
          <w:tcPr>
            <w:tcW w:w="873" w:type="dxa"/>
            <w:shd w:val="clear" w:color="auto" w:fill="FFF1CC"/>
          </w:tcPr>
          <w:p>
            <w:pPr>
              <w:pStyle w:val="TableParagraph"/>
              <w:spacing w:line="225" w:lineRule="exact" w:before="11"/>
              <w:ind w:right="94"/>
              <w:rPr>
                <w:sz w:val="20"/>
              </w:rPr>
            </w:pPr>
            <w:r>
              <w:rPr>
                <w:spacing w:val="-10"/>
                <w:sz w:val="20"/>
              </w:rPr>
              <w:t>4</w:t>
            </w:r>
          </w:p>
        </w:tc>
        <w:tc>
          <w:tcPr>
            <w:tcW w:w="863" w:type="dxa"/>
            <w:shd w:val="clear" w:color="auto" w:fill="FFF1CC"/>
          </w:tcPr>
          <w:p>
            <w:pPr>
              <w:pStyle w:val="TableParagraph"/>
              <w:spacing w:line="225" w:lineRule="exact" w:before="11"/>
              <w:ind w:left="196"/>
              <w:jc w:val="center"/>
              <w:rPr>
                <w:sz w:val="20"/>
              </w:rPr>
            </w:pPr>
            <w:r>
              <w:rPr>
                <w:spacing w:val="-2"/>
                <w:sz w:val="20"/>
              </w:rPr>
              <w:t>4.08%</w:t>
            </w:r>
          </w:p>
        </w:tc>
        <w:tc>
          <w:tcPr>
            <w:tcW w:w="770" w:type="dxa"/>
            <w:shd w:val="clear" w:color="auto" w:fill="FFF1CC"/>
          </w:tcPr>
          <w:p>
            <w:pPr>
              <w:pStyle w:val="TableParagraph"/>
              <w:spacing w:line="225" w:lineRule="exact" w:before="11"/>
              <w:ind w:right="90"/>
              <w:rPr>
                <w:sz w:val="20"/>
              </w:rPr>
            </w:pPr>
            <w:r>
              <w:rPr>
                <w:spacing w:val="-10"/>
                <w:sz w:val="20"/>
              </w:rPr>
              <w:t>2</w:t>
            </w:r>
          </w:p>
        </w:tc>
        <w:tc>
          <w:tcPr>
            <w:tcW w:w="964" w:type="dxa"/>
            <w:shd w:val="clear" w:color="auto" w:fill="FFF1CC"/>
          </w:tcPr>
          <w:p>
            <w:pPr>
              <w:pStyle w:val="TableParagraph"/>
              <w:spacing w:line="225" w:lineRule="exact" w:before="11"/>
              <w:ind w:right="91"/>
              <w:rPr>
                <w:sz w:val="20"/>
              </w:rPr>
            </w:pPr>
            <w:r>
              <w:rPr>
                <w:spacing w:val="-10"/>
                <w:sz w:val="20"/>
              </w:rPr>
              <w:t>0</w:t>
            </w:r>
          </w:p>
        </w:tc>
        <w:tc>
          <w:tcPr>
            <w:tcW w:w="818" w:type="dxa"/>
            <w:shd w:val="clear" w:color="auto" w:fill="FFF1CC"/>
          </w:tcPr>
          <w:p>
            <w:pPr>
              <w:pStyle w:val="TableParagraph"/>
              <w:spacing w:line="225" w:lineRule="exact" w:before="11"/>
              <w:ind w:right="91"/>
              <w:rPr>
                <w:sz w:val="20"/>
              </w:rPr>
            </w:pPr>
            <w:r>
              <w:rPr>
                <w:spacing w:val="-10"/>
                <w:sz w:val="20"/>
              </w:rPr>
              <w:t>0</w:t>
            </w:r>
          </w:p>
        </w:tc>
        <w:tc>
          <w:tcPr>
            <w:tcW w:w="972" w:type="dxa"/>
            <w:shd w:val="clear" w:color="auto" w:fill="FFF1CC"/>
          </w:tcPr>
          <w:p>
            <w:pPr>
              <w:pStyle w:val="TableParagraph"/>
              <w:spacing w:line="225" w:lineRule="exact" w:before="11"/>
              <w:ind w:right="91"/>
              <w:rPr>
                <w:sz w:val="20"/>
              </w:rPr>
            </w:pPr>
            <w:r>
              <w:rPr>
                <w:spacing w:val="-10"/>
                <w:sz w:val="20"/>
              </w:rPr>
              <w:t>2</w:t>
            </w:r>
          </w:p>
        </w:tc>
        <w:tc>
          <w:tcPr>
            <w:tcW w:w="1011" w:type="dxa"/>
            <w:shd w:val="clear" w:color="auto" w:fill="FFF1CC"/>
          </w:tcPr>
          <w:p>
            <w:pPr>
              <w:pStyle w:val="TableParagraph"/>
              <w:spacing w:line="225" w:lineRule="exact" w:before="11"/>
              <w:ind w:left="18" w:right="6"/>
              <w:jc w:val="center"/>
              <w:rPr>
                <w:sz w:val="20"/>
              </w:rPr>
            </w:pPr>
            <w:r>
              <w:rPr>
                <w:spacing w:val="-5"/>
                <w:sz w:val="20"/>
              </w:rPr>
              <w:t>DD</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20"/>
              <w:jc w:val="center"/>
              <w:rPr>
                <w:sz w:val="20"/>
              </w:rPr>
            </w:pPr>
            <w:r>
              <w:rPr>
                <w:spacing w:val="-5"/>
                <w:sz w:val="20"/>
              </w:rPr>
              <w:t>I/R</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29-</w:t>
            </w:r>
            <w:r>
              <w:rPr>
                <w:spacing w:val="-4"/>
                <w:sz w:val="20"/>
              </w:rPr>
              <w:t>1229</w:t>
            </w:r>
          </w:p>
        </w:tc>
        <w:tc>
          <w:tcPr>
            <w:tcW w:w="2520" w:type="dxa"/>
            <w:shd w:val="clear" w:color="auto" w:fill="FFE499"/>
          </w:tcPr>
          <w:p>
            <w:pPr>
              <w:pStyle w:val="TableParagraph"/>
              <w:spacing w:line="229" w:lineRule="exact"/>
              <w:ind w:left="108"/>
              <w:jc w:val="left"/>
              <w:rPr>
                <w:sz w:val="20"/>
              </w:rPr>
            </w:pPr>
            <w:r>
              <w:rPr>
                <w:sz w:val="20"/>
              </w:rPr>
              <w:t>Physicians,</w:t>
            </w:r>
            <w:r>
              <w:rPr>
                <w:spacing w:val="-5"/>
                <w:sz w:val="20"/>
              </w:rPr>
              <w:t> </w:t>
            </w:r>
            <w:r>
              <w:rPr>
                <w:sz w:val="20"/>
              </w:rPr>
              <w:t>All</w:t>
            </w:r>
            <w:r>
              <w:rPr>
                <w:spacing w:val="-5"/>
                <w:sz w:val="20"/>
              </w:rPr>
              <w:t> </w:t>
            </w:r>
            <w:r>
              <w:rPr>
                <w:spacing w:val="-2"/>
                <w:sz w:val="20"/>
              </w:rPr>
              <w:t>Other</w:t>
            </w:r>
          </w:p>
        </w:tc>
        <w:tc>
          <w:tcPr>
            <w:tcW w:w="1205" w:type="dxa"/>
            <w:shd w:val="clear" w:color="auto" w:fill="FFE499"/>
          </w:tcPr>
          <w:p>
            <w:pPr>
              <w:pStyle w:val="TableParagraph"/>
              <w:spacing w:line="222" w:lineRule="exact" w:before="11"/>
              <w:ind w:right="95"/>
              <w:rPr>
                <w:sz w:val="20"/>
              </w:rPr>
            </w:pPr>
            <w:r>
              <w:rPr>
                <w:spacing w:val="-2"/>
                <w:sz w:val="20"/>
              </w:rPr>
              <w:t>2,446</w:t>
            </w:r>
          </w:p>
        </w:tc>
        <w:tc>
          <w:tcPr>
            <w:tcW w:w="1214" w:type="dxa"/>
            <w:shd w:val="clear" w:color="auto" w:fill="FFE499"/>
          </w:tcPr>
          <w:p>
            <w:pPr>
              <w:pStyle w:val="TableParagraph"/>
              <w:spacing w:line="222" w:lineRule="exact" w:before="11"/>
              <w:ind w:right="94"/>
              <w:rPr>
                <w:sz w:val="20"/>
              </w:rPr>
            </w:pPr>
            <w:r>
              <w:rPr>
                <w:spacing w:val="-2"/>
                <w:sz w:val="20"/>
              </w:rPr>
              <w:t>2,695</w:t>
            </w:r>
          </w:p>
        </w:tc>
        <w:tc>
          <w:tcPr>
            <w:tcW w:w="873" w:type="dxa"/>
            <w:shd w:val="clear" w:color="auto" w:fill="FFE499"/>
          </w:tcPr>
          <w:p>
            <w:pPr>
              <w:pStyle w:val="TableParagraph"/>
              <w:spacing w:line="222" w:lineRule="exact" w:before="11"/>
              <w:ind w:right="94"/>
              <w:rPr>
                <w:sz w:val="20"/>
              </w:rPr>
            </w:pPr>
            <w:r>
              <w:rPr>
                <w:spacing w:val="-5"/>
                <w:sz w:val="20"/>
              </w:rPr>
              <w:t>249</w:t>
            </w:r>
          </w:p>
        </w:tc>
        <w:tc>
          <w:tcPr>
            <w:tcW w:w="863" w:type="dxa"/>
            <w:shd w:val="clear" w:color="auto" w:fill="FFE499"/>
          </w:tcPr>
          <w:p>
            <w:pPr>
              <w:pStyle w:val="TableParagraph"/>
              <w:spacing w:line="222" w:lineRule="exact" w:before="11"/>
              <w:ind w:left="141" w:right="36"/>
              <w:jc w:val="center"/>
              <w:rPr>
                <w:sz w:val="20"/>
              </w:rPr>
            </w:pPr>
            <w:r>
              <w:rPr>
                <w:spacing w:val="-2"/>
                <w:sz w:val="20"/>
              </w:rPr>
              <w:t>10.18%</w:t>
            </w:r>
          </w:p>
        </w:tc>
        <w:tc>
          <w:tcPr>
            <w:tcW w:w="770" w:type="dxa"/>
            <w:shd w:val="clear" w:color="auto" w:fill="FFE499"/>
          </w:tcPr>
          <w:p>
            <w:pPr>
              <w:pStyle w:val="TableParagraph"/>
              <w:spacing w:line="222" w:lineRule="exact" w:before="11"/>
              <w:ind w:right="89"/>
              <w:rPr>
                <w:sz w:val="20"/>
              </w:rPr>
            </w:pPr>
            <w:r>
              <w:rPr>
                <w:spacing w:val="-5"/>
                <w:sz w:val="20"/>
              </w:rPr>
              <w:t>54</w:t>
            </w:r>
          </w:p>
        </w:tc>
        <w:tc>
          <w:tcPr>
            <w:tcW w:w="964" w:type="dxa"/>
            <w:shd w:val="clear" w:color="auto" w:fill="FFE499"/>
          </w:tcPr>
          <w:p>
            <w:pPr>
              <w:pStyle w:val="TableParagraph"/>
              <w:spacing w:line="222" w:lineRule="exact" w:before="11"/>
              <w:ind w:right="91"/>
              <w:rPr>
                <w:sz w:val="20"/>
              </w:rPr>
            </w:pPr>
            <w:r>
              <w:rPr>
                <w:spacing w:val="-5"/>
                <w:sz w:val="20"/>
              </w:rPr>
              <w:t>11</w:t>
            </w:r>
          </w:p>
        </w:tc>
        <w:tc>
          <w:tcPr>
            <w:tcW w:w="818" w:type="dxa"/>
            <w:shd w:val="clear" w:color="auto" w:fill="FFE499"/>
          </w:tcPr>
          <w:p>
            <w:pPr>
              <w:pStyle w:val="TableParagraph"/>
              <w:spacing w:line="222" w:lineRule="exact" w:before="11"/>
              <w:ind w:right="91"/>
              <w:rPr>
                <w:sz w:val="20"/>
              </w:rPr>
            </w:pPr>
            <w:r>
              <w:rPr>
                <w:spacing w:val="-5"/>
                <w:sz w:val="20"/>
              </w:rPr>
              <w:t>25</w:t>
            </w:r>
          </w:p>
        </w:tc>
        <w:tc>
          <w:tcPr>
            <w:tcW w:w="972" w:type="dxa"/>
            <w:shd w:val="clear" w:color="auto" w:fill="FFE499"/>
          </w:tcPr>
          <w:p>
            <w:pPr>
              <w:pStyle w:val="TableParagraph"/>
              <w:spacing w:line="222" w:lineRule="exact" w:before="11"/>
              <w:ind w:right="91"/>
              <w:rPr>
                <w:sz w:val="20"/>
              </w:rPr>
            </w:pPr>
            <w:r>
              <w:rPr>
                <w:spacing w:val="-5"/>
                <w:sz w:val="20"/>
              </w:rPr>
              <w:t>90</w:t>
            </w:r>
          </w:p>
        </w:tc>
        <w:tc>
          <w:tcPr>
            <w:tcW w:w="1011" w:type="dxa"/>
            <w:shd w:val="clear" w:color="auto" w:fill="FFE499"/>
          </w:tcPr>
          <w:p>
            <w:pPr>
              <w:pStyle w:val="TableParagraph"/>
              <w:spacing w:line="222" w:lineRule="exact" w:before="11"/>
              <w:ind w:left="18" w:right="6"/>
              <w:jc w:val="center"/>
              <w:rPr>
                <w:sz w:val="20"/>
              </w:rPr>
            </w:pPr>
            <w:r>
              <w:rPr>
                <w:spacing w:val="-5"/>
                <w:sz w:val="20"/>
              </w:rPr>
              <w:t>DD</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20"/>
              <w:jc w:val="center"/>
              <w:rPr>
                <w:sz w:val="20"/>
              </w:rPr>
            </w:pPr>
            <w:r>
              <w:rPr>
                <w:spacing w:val="-5"/>
                <w:sz w:val="20"/>
              </w:rPr>
              <w:t>I/R</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29-</w:t>
            </w:r>
            <w:r>
              <w:rPr>
                <w:spacing w:val="-4"/>
                <w:sz w:val="20"/>
              </w:rPr>
              <w:t>1241</w:t>
            </w:r>
          </w:p>
        </w:tc>
        <w:tc>
          <w:tcPr>
            <w:tcW w:w="2520" w:type="dxa"/>
            <w:shd w:val="clear" w:color="auto" w:fill="FFF1CC"/>
          </w:tcPr>
          <w:p>
            <w:pPr>
              <w:pStyle w:val="TableParagraph"/>
              <w:spacing w:line="230" w:lineRule="exact"/>
              <w:ind w:left="108" w:right="534"/>
              <w:jc w:val="left"/>
              <w:rPr>
                <w:sz w:val="20"/>
              </w:rPr>
            </w:pPr>
            <w:r>
              <w:rPr>
                <w:sz w:val="20"/>
              </w:rPr>
              <w:t>Ophthalmologists,</w:t>
            </w:r>
            <w:r>
              <w:rPr>
                <w:spacing w:val="-12"/>
                <w:sz w:val="20"/>
              </w:rPr>
              <w:t> </w:t>
            </w:r>
            <w:r>
              <w:rPr>
                <w:sz w:val="20"/>
              </w:rPr>
              <w:t>Except </w:t>
            </w:r>
            <w:r>
              <w:rPr>
                <w:spacing w:val="-2"/>
                <w:sz w:val="20"/>
              </w:rPr>
              <w:t>Pediatric</w:t>
            </w:r>
          </w:p>
        </w:tc>
        <w:tc>
          <w:tcPr>
            <w:tcW w:w="1205" w:type="dxa"/>
            <w:shd w:val="clear" w:color="auto" w:fill="FFF1CC"/>
          </w:tcPr>
          <w:p>
            <w:pPr>
              <w:pStyle w:val="TableParagraph"/>
              <w:spacing w:before="114"/>
              <w:ind w:right="95"/>
              <w:rPr>
                <w:sz w:val="20"/>
              </w:rPr>
            </w:pPr>
            <w:r>
              <w:rPr>
                <w:spacing w:val="-5"/>
                <w:sz w:val="20"/>
              </w:rPr>
              <w:t>43</w:t>
            </w:r>
          </w:p>
        </w:tc>
        <w:tc>
          <w:tcPr>
            <w:tcW w:w="1214" w:type="dxa"/>
            <w:shd w:val="clear" w:color="auto" w:fill="FFF1CC"/>
          </w:tcPr>
          <w:p>
            <w:pPr>
              <w:pStyle w:val="TableParagraph"/>
              <w:spacing w:before="114"/>
              <w:ind w:right="94"/>
              <w:rPr>
                <w:sz w:val="20"/>
              </w:rPr>
            </w:pPr>
            <w:r>
              <w:rPr>
                <w:spacing w:val="-5"/>
                <w:sz w:val="20"/>
              </w:rPr>
              <w:t>49</w:t>
            </w:r>
          </w:p>
        </w:tc>
        <w:tc>
          <w:tcPr>
            <w:tcW w:w="873" w:type="dxa"/>
            <w:shd w:val="clear" w:color="auto" w:fill="FFF1CC"/>
          </w:tcPr>
          <w:p>
            <w:pPr>
              <w:pStyle w:val="TableParagraph"/>
              <w:spacing w:before="114"/>
              <w:ind w:right="94"/>
              <w:rPr>
                <w:sz w:val="20"/>
              </w:rPr>
            </w:pPr>
            <w:r>
              <w:rPr>
                <w:spacing w:val="-10"/>
                <w:sz w:val="20"/>
              </w:rPr>
              <w:t>6</w:t>
            </w:r>
          </w:p>
        </w:tc>
        <w:tc>
          <w:tcPr>
            <w:tcW w:w="863" w:type="dxa"/>
            <w:shd w:val="clear" w:color="auto" w:fill="FFF1CC"/>
          </w:tcPr>
          <w:p>
            <w:pPr>
              <w:pStyle w:val="TableParagraph"/>
              <w:spacing w:before="114"/>
              <w:ind w:left="141" w:right="36"/>
              <w:jc w:val="center"/>
              <w:rPr>
                <w:sz w:val="20"/>
              </w:rPr>
            </w:pPr>
            <w:r>
              <w:rPr>
                <w:spacing w:val="-2"/>
                <w:sz w:val="20"/>
              </w:rPr>
              <w:t>13.95%</w:t>
            </w:r>
          </w:p>
        </w:tc>
        <w:tc>
          <w:tcPr>
            <w:tcW w:w="770" w:type="dxa"/>
            <w:shd w:val="clear" w:color="auto" w:fill="FFF1CC"/>
          </w:tcPr>
          <w:p>
            <w:pPr>
              <w:pStyle w:val="TableParagraph"/>
              <w:spacing w:before="114"/>
              <w:ind w:right="90"/>
              <w:rPr>
                <w:sz w:val="20"/>
              </w:rPr>
            </w:pPr>
            <w:r>
              <w:rPr>
                <w:spacing w:val="-10"/>
                <w:sz w:val="20"/>
              </w:rPr>
              <w:t>1</w:t>
            </w:r>
          </w:p>
        </w:tc>
        <w:tc>
          <w:tcPr>
            <w:tcW w:w="964" w:type="dxa"/>
            <w:shd w:val="clear" w:color="auto" w:fill="FFF1CC"/>
          </w:tcPr>
          <w:p>
            <w:pPr>
              <w:pStyle w:val="TableParagraph"/>
              <w:spacing w:before="114"/>
              <w:ind w:right="91"/>
              <w:rPr>
                <w:sz w:val="20"/>
              </w:rPr>
            </w:pPr>
            <w:r>
              <w:rPr>
                <w:spacing w:val="-10"/>
                <w:sz w:val="20"/>
              </w:rPr>
              <w:t>0</w:t>
            </w:r>
          </w:p>
        </w:tc>
        <w:tc>
          <w:tcPr>
            <w:tcW w:w="818" w:type="dxa"/>
            <w:shd w:val="clear" w:color="auto" w:fill="FFF1CC"/>
          </w:tcPr>
          <w:p>
            <w:pPr>
              <w:pStyle w:val="TableParagraph"/>
              <w:spacing w:before="114"/>
              <w:ind w:right="91"/>
              <w:rPr>
                <w:sz w:val="20"/>
              </w:rPr>
            </w:pPr>
            <w:r>
              <w:rPr>
                <w:spacing w:val="-10"/>
                <w:sz w:val="20"/>
              </w:rPr>
              <w:t>1</w:t>
            </w:r>
          </w:p>
        </w:tc>
        <w:tc>
          <w:tcPr>
            <w:tcW w:w="972" w:type="dxa"/>
            <w:shd w:val="clear" w:color="auto" w:fill="FFF1CC"/>
          </w:tcPr>
          <w:p>
            <w:pPr>
              <w:pStyle w:val="TableParagraph"/>
              <w:spacing w:before="114"/>
              <w:ind w:right="91"/>
              <w:rPr>
                <w:sz w:val="20"/>
              </w:rPr>
            </w:pPr>
            <w:r>
              <w:rPr>
                <w:spacing w:val="-10"/>
                <w:sz w:val="20"/>
              </w:rPr>
              <w:t>2</w:t>
            </w:r>
          </w:p>
        </w:tc>
        <w:tc>
          <w:tcPr>
            <w:tcW w:w="1011" w:type="dxa"/>
            <w:shd w:val="clear" w:color="auto" w:fill="FFF1CC"/>
          </w:tcPr>
          <w:p>
            <w:pPr>
              <w:pStyle w:val="TableParagraph"/>
              <w:spacing w:before="114"/>
              <w:ind w:left="18" w:right="6"/>
              <w:jc w:val="center"/>
              <w:rPr>
                <w:sz w:val="20"/>
              </w:rPr>
            </w:pPr>
            <w:r>
              <w:rPr>
                <w:spacing w:val="-5"/>
                <w:sz w:val="20"/>
              </w:rPr>
              <w:t>DD</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20"/>
              <w:jc w:val="center"/>
              <w:rPr>
                <w:sz w:val="20"/>
              </w:rPr>
            </w:pPr>
            <w:r>
              <w:rPr>
                <w:spacing w:val="-5"/>
                <w:sz w:val="20"/>
              </w:rPr>
              <w:t>I/R</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29-</w:t>
            </w:r>
            <w:r>
              <w:rPr>
                <w:spacing w:val="-4"/>
                <w:sz w:val="20"/>
              </w:rPr>
              <w:t>1292</w:t>
            </w:r>
          </w:p>
        </w:tc>
        <w:tc>
          <w:tcPr>
            <w:tcW w:w="2520" w:type="dxa"/>
            <w:shd w:val="clear" w:color="auto" w:fill="FFE499"/>
          </w:tcPr>
          <w:p>
            <w:pPr>
              <w:pStyle w:val="TableParagraph"/>
              <w:spacing w:line="227" w:lineRule="exact"/>
              <w:ind w:left="108"/>
              <w:jc w:val="left"/>
              <w:rPr>
                <w:sz w:val="20"/>
              </w:rPr>
            </w:pPr>
            <w:r>
              <w:rPr>
                <w:sz w:val="20"/>
              </w:rPr>
              <w:t>Dental</w:t>
            </w:r>
            <w:r>
              <w:rPr>
                <w:spacing w:val="-6"/>
                <w:sz w:val="20"/>
              </w:rPr>
              <w:t> </w:t>
            </w:r>
            <w:r>
              <w:rPr>
                <w:spacing w:val="-2"/>
                <w:sz w:val="20"/>
              </w:rPr>
              <w:t>Hygienists</w:t>
            </w:r>
          </w:p>
        </w:tc>
        <w:tc>
          <w:tcPr>
            <w:tcW w:w="1205" w:type="dxa"/>
            <w:shd w:val="clear" w:color="auto" w:fill="FFE499"/>
          </w:tcPr>
          <w:p>
            <w:pPr>
              <w:pStyle w:val="TableParagraph"/>
              <w:spacing w:line="222" w:lineRule="exact" w:before="11"/>
              <w:ind w:right="95"/>
              <w:rPr>
                <w:sz w:val="20"/>
              </w:rPr>
            </w:pPr>
            <w:r>
              <w:rPr>
                <w:spacing w:val="-2"/>
                <w:sz w:val="20"/>
              </w:rPr>
              <w:t>1,807</w:t>
            </w:r>
          </w:p>
        </w:tc>
        <w:tc>
          <w:tcPr>
            <w:tcW w:w="1214" w:type="dxa"/>
            <w:shd w:val="clear" w:color="auto" w:fill="FFE499"/>
          </w:tcPr>
          <w:p>
            <w:pPr>
              <w:pStyle w:val="TableParagraph"/>
              <w:spacing w:line="222" w:lineRule="exact" w:before="11"/>
              <w:ind w:right="94"/>
              <w:rPr>
                <w:sz w:val="20"/>
              </w:rPr>
            </w:pPr>
            <w:r>
              <w:rPr>
                <w:spacing w:val="-2"/>
                <w:sz w:val="20"/>
              </w:rPr>
              <w:t>2,170</w:t>
            </w:r>
          </w:p>
        </w:tc>
        <w:tc>
          <w:tcPr>
            <w:tcW w:w="873" w:type="dxa"/>
            <w:shd w:val="clear" w:color="auto" w:fill="FFE499"/>
          </w:tcPr>
          <w:p>
            <w:pPr>
              <w:pStyle w:val="TableParagraph"/>
              <w:spacing w:line="222" w:lineRule="exact" w:before="11"/>
              <w:ind w:right="94"/>
              <w:rPr>
                <w:sz w:val="20"/>
              </w:rPr>
            </w:pPr>
            <w:r>
              <w:rPr>
                <w:spacing w:val="-5"/>
                <w:sz w:val="20"/>
              </w:rPr>
              <w:t>363</w:t>
            </w:r>
          </w:p>
        </w:tc>
        <w:tc>
          <w:tcPr>
            <w:tcW w:w="863" w:type="dxa"/>
            <w:shd w:val="clear" w:color="auto" w:fill="FFE499"/>
          </w:tcPr>
          <w:p>
            <w:pPr>
              <w:pStyle w:val="TableParagraph"/>
              <w:spacing w:line="222" w:lineRule="exact" w:before="11"/>
              <w:ind w:left="141" w:right="36"/>
              <w:jc w:val="center"/>
              <w:rPr>
                <w:sz w:val="20"/>
              </w:rPr>
            </w:pPr>
            <w:r>
              <w:rPr>
                <w:spacing w:val="-2"/>
                <w:sz w:val="20"/>
              </w:rPr>
              <w:t>20.09%</w:t>
            </w:r>
          </w:p>
        </w:tc>
        <w:tc>
          <w:tcPr>
            <w:tcW w:w="770" w:type="dxa"/>
            <w:shd w:val="clear" w:color="auto" w:fill="FFE499"/>
          </w:tcPr>
          <w:p>
            <w:pPr>
              <w:pStyle w:val="TableParagraph"/>
              <w:spacing w:line="222" w:lineRule="exact" w:before="11"/>
              <w:ind w:right="89"/>
              <w:rPr>
                <w:sz w:val="20"/>
              </w:rPr>
            </w:pPr>
            <w:r>
              <w:rPr>
                <w:spacing w:val="-5"/>
                <w:sz w:val="20"/>
              </w:rPr>
              <w:t>74</w:t>
            </w:r>
          </w:p>
        </w:tc>
        <w:tc>
          <w:tcPr>
            <w:tcW w:w="964" w:type="dxa"/>
            <w:shd w:val="clear" w:color="auto" w:fill="FFE499"/>
          </w:tcPr>
          <w:p>
            <w:pPr>
              <w:pStyle w:val="TableParagraph"/>
              <w:spacing w:line="222" w:lineRule="exact" w:before="11"/>
              <w:ind w:right="91"/>
              <w:rPr>
                <w:sz w:val="20"/>
              </w:rPr>
            </w:pPr>
            <w:r>
              <w:rPr>
                <w:spacing w:val="-5"/>
                <w:sz w:val="20"/>
              </w:rPr>
              <w:t>45</w:t>
            </w:r>
          </w:p>
        </w:tc>
        <w:tc>
          <w:tcPr>
            <w:tcW w:w="818" w:type="dxa"/>
            <w:shd w:val="clear" w:color="auto" w:fill="FFE499"/>
          </w:tcPr>
          <w:p>
            <w:pPr>
              <w:pStyle w:val="TableParagraph"/>
              <w:spacing w:line="222" w:lineRule="exact" w:before="11"/>
              <w:ind w:right="91"/>
              <w:rPr>
                <w:sz w:val="20"/>
              </w:rPr>
            </w:pPr>
            <w:r>
              <w:rPr>
                <w:spacing w:val="-5"/>
                <w:sz w:val="20"/>
              </w:rPr>
              <w:t>36</w:t>
            </w:r>
          </w:p>
        </w:tc>
        <w:tc>
          <w:tcPr>
            <w:tcW w:w="972" w:type="dxa"/>
            <w:shd w:val="clear" w:color="auto" w:fill="FFE499"/>
          </w:tcPr>
          <w:p>
            <w:pPr>
              <w:pStyle w:val="TableParagraph"/>
              <w:spacing w:line="222" w:lineRule="exact" w:before="11"/>
              <w:ind w:right="91"/>
              <w:rPr>
                <w:sz w:val="20"/>
              </w:rPr>
            </w:pPr>
            <w:r>
              <w:rPr>
                <w:spacing w:val="-5"/>
                <w:sz w:val="20"/>
              </w:rPr>
              <w:t>155</w:t>
            </w:r>
          </w:p>
        </w:tc>
        <w:tc>
          <w:tcPr>
            <w:tcW w:w="1011" w:type="dxa"/>
            <w:shd w:val="clear" w:color="auto" w:fill="FFE499"/>
          </w:tcPr>
          <w:p>
            <w:pPr>
              <w:pStyle w:val="TableParagraph"/>
              <w:spacing w:line="222" w:lineRule="exact" w:before="11"/>
              <w:ind w:left="18" w:right="6"/>
              <w:jc w:val="center"/>
              <w:rPr>
                <w:sz w:val="20"/>
              </w:rPr>
            </w:pPr>
            <w:r>
              <w:rPr>
                <w:spacing w:val="-5"/>
                <w:sz w:val="20"/>
              </w:rPr>
              <w:t>AD</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29-</w:t>
            </w:r>
            <w:r>
              <w:rPr>
                <w:spacing w:val="-4"/>
                <w:sz w:val="20"/>
              </w:rPr>
              <w:t>1299</w:t>
            </w:r>
          </w:p>
        </w:tc>
        <w:tc>
          <w:tcPr>
            <w:tcW w:w="2520" w:type="dxa"/>
            <w:shd w:val="clear" w:color="auto" w:fill="FFF1CC"/>
          </w:tcPr>
          <w:p>
            <w:pPr>
              <w:pStyle w:val="TableParagraph"/>
              <w:spacing w:line="228" w:lineRule="exact"/>
              <w:ind w:left="108"/>
              <w:jc w:val="left"/>
              <w:rPr>
                <w:sz w:val="20"/>
              </w:rPr>
            </w:pPr>
            <w:r>
              <w:rPr>
                <w:sz w:val="20"/>
              </w:rPr>
              <w:t>Healthcare Diagnosing or Treating</w:t>
            </w:r>
            <w:r>
              <w:rPr>
                <w:spacing w:val="-12"/>
                <w:sz w:val="20"/>
              </w:rPr>
              <w:t> </w:t>
            </w:r>
            <w:r>
              <w:rPr>
                <w:sz w:val="20"/>
              </w:rPr>
              <w:t>Practitioners,</w:t>
            </w:r>
            <w:r>
              <w:rPr>
                <w:spacing w:val="-11"/>
                <w:sz w:val="20"/>
              </w:rPr>
              <w:t> </w:t>
            </w:r>
            <w:r>
              <w:rPr>
                <w:sz w:val="20"/>
              </w:rPr>
              <w:t>All</w:t>
            </w:r>
            <w:r>
              <w:rPr>
                <w:spacing w:val="-12"/>
                <w:sz w:val="20"/>
              </w:rPr>
              <w:t> </w:t>
            </w:r>
            <w:r>
              <w:rPr>
                <w:sz w:val="20"/>
              </w:rPr>
              <w:t>Other</w:t>
            </w:r>
          </w:p>
        </w:tc>
        <w:tc>
          <w:tcPr>
            <w:tcW w:w="1205" w:type="dxa"/>
            <w:shd w:val="clear" w:color="auto" w:fill="FFF1CC"/>
          </w:tcPr>
          <w:p>
            <w:pPr>
              <w:pStyle w:val="TableParagraph"/>
              <w:spacing w:before="114"/>
              <w:ind w:right="95"/>
              <w:rPr>
                <w:sz w:val="20"/>
              </w:rPr>
            </w:pPr>
            <w:r>
              <w:rPr>
                <w:spacing w:val="-5"/>
                <w:sz w:val="20"/>
              </w:rPr>
              <w:t>304</w:t>
            </w:r>
          </w:p>
        </w:tc>
        <w:tc>
          <w:tcPr>
            <w:tcW w:w="1214" w:type="dxa"/>
            <w:shd w:val="clear" w:color="auto" w:fill="FFF1CC"/>
          </w:tcPr>
          <w:p>
            <w:pPr>
              <w:pStyle w:val="TableParagraph"/>
              <w:spacing w:before="114"/>
              <w:ind w:right="94"/>
              <w:rPr>
                <w:sz w:val="20"/>
              </w:rPr>
            </w:pPr>
            <w:r>
              <w:rPr>
                <w:spacing w:val="-5"/>
                <w:sz w:val="20"/>
              </w:rPr>
              <w:t>330</w:t>
            </w:r>
          </w:p>
        </w:tc>
        <w:tc>
          <w:tcPr>
            <w:tcW w:w="873" w:type="dxa"/>
            <w:shd w:val="clear" w:color="auto" w:fill="FFF1CC"/>
          </w:tcPr>
          <w:p>
            <w:pPr>
              <w:pStyle w:val="TableParagraph"/>
              <w:spacing w:before="114"/>
              <w:ind w:right="94"/>
              <w:rPr>
                <w:sz w:val="20"/>
              </w:rPr>
            </w:pPr>
            <w:r>
              <w:rPr>
                <w:spacing w:val="-5"/>
                <w:sz w:val="20"/>
              </w:rPr>
              <w:t>26</w:t>
            </w:r>
          </w:p>
        </w:tc>
        <w:tc>
          <w:tcPr>
            <w:tcW w:w="863" w:type="dxa"/>
            <w:shd w:val="clear" w:color="auto" w:fill="FFF1CC"/>
          </w:tcPr>
          <w:p>
            <w:pPr>
              <w:pStyle w:val="TableParagraph"/>
              <w:spacing w:before="114"/>
              <w:ind w:left="196"/>
              <w:jc w:val="center"/>
              <w:rPr>
                <w:sz w:val="20"/>
              </w:rPr>
            </w:pPr>
            <w:r>
              <w:rPr>
                <w:spacing w:val="-2"/>
                <w:sz w:val="20"/>
              </w:rPr>
              <w:t>8.55%</w:t>
            </w:r>
          </w:p>
        </w:tc>
        <w:tc>
          <w:tcPr>
            <w:tcW w:w="770" w:type="dxa"/>
            <w:shd w:val="clear" w:color="auto" w:fill="FFF1CC"/>
          </w:tcPr>
          <w:p>
            <w:pPr>
              <w:pStyle w:val="TableParagraph"/>
              <w:spacing w:before="114"/>
              <w:ind w:right="89"/>
              <w:rPr>
                <w:sz w:val="20"/>
              </w:rPr>
            </w:pPr>
            <w:r>
              <w:rPr>
                <w:spacing w:val="-5"/>
                <w:sz w:val="20"/>
              </w:rPr>
              <w:t>11</w:t>
            </w:r>
          </w:p>
        </w:tc>
        <w:tc>
          <w:tcPr>
            <w:tcW w:w="964" w:type="dxa"/>
            <w:shd w:val="clear" w:color="auto" w:fill="FFF1CC"/>
          </w:tcPr>
          <w:p>
            <w:pPr>
              <w:pStyle w:val="TableParagraph"/>
              <w:spacing w:before="114"/>
              <w:ind w:right="91"/>
              <w:rPr>
                <w:sz w:val="20"/>
              </w:rPr>
            </w:pPr>
            <w:r>
              <w:rPr>
                <w:spacing w:val="-10"/>
                <w:sz w:val="20"/>
              </w:rPr>
              <w:t>6</w:t>
            </w:r>
          </w:p>
        </w:tc>
        <w:tc>
          <w:tcPr>
            <w:tcW w:w="818" w:type="dxa"/>
            <w:shd w:val="clear" w:color="auto" w:fill="FFF1CC"/>
          </w:tcPr>
          <w:p>
            <w:pPr>
              <w:pStyle w:val="TableParagraph"/>
              <w:spacing w:before="114"/>
              <w:ind w:right="91"/>
              <w:rPr>
                <w:sz w:val="20"/>
              </w:rPr>
            </w:pPr>
            <w:r>
              <w:rPr>
                <w:spacing w:val="-10"/>
                <w:sz w:val="20"/>
              </w:rPr>
              <w:t>3</w:t>
            </w:r>
          </w:p>
        </w:tc>
        <w:tc>
          <w:tcPr>
            <w:tcW w:w="972" w:type="dxa"/>
            <w:shd w:val="clear" w:color="auto" w:fill="FFF1CC"/>
          </w:tcPr>
          <w:p>
            <w:pPr>
              <w:pStyle w:val="TableParagraph"/>
              <w:spacing w:before="114"/>
              <w:ind w:right="91"/>
              <w:rPr>
                <w:sz w:val="20"/>
              </w:rPr>
            </w:pPr>
            <w:r>
              <w:rPr>
                <w:spacing w:val="-5"/>
                <w:sz w:val="20"/>
              </w:rPr>
              <w:t>20</w:t>
            </w:r>
          </w:p>
        </w:tc>
        <w:tc>
          <w:tcPr>
            <w:tcW w:w="1011" w:type="dxa"/>
            <w:shd w:val="clear" w:color="auto" w:fill="FFF1CC"/>
          </w:tcPr>
          <w:p>
            <w:pPr>
              <w:pStyle w:val="TableParagraph"/>
              <w:spacing w:before="114"/>
              <w:ind w:left="18"/>
              <w:jc w:val="center"/>
              <w:rPr>
                <w:sz w:val="20"/>
              </w:rPr>
            </w:pPr>
            <w:r>
              <w:rPr>
                <w:spacing w:val="-5"/>
                <w:sz w:val="20"/>
              </w:rPr>
              <w:t>MD</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9"/>
              <w:jc w:val="center"/>
              <w:rPr>
                <w:sz w:val="20"/>
              </w:rPr>
            </w:pPr>
            <w:r>
              <w:rPr>
                <w:spacing w:val="-4"/>
                <w:sz w:val="20"/>
              </w:rPr>
              <w:t>None</w:t>
            </w:r>
          </w:p>
        </w:tc>
      </w:tr>
    </w:tbl>
    <w:p>
      <w:pPr>
        <w:pStyle w:val="TableParagraph"/>
        <w:spacing w:after="0"/>
        <w:jc w:val="center"/>
        <w:rPr>
          <w:sz w:val="20"/>
        </w:rPr>
        <w:sectPr>
          <w:type w:val="continuous"/>
          <w:pgSz w:w="15840" w:h="12240" w:orient="landscape"/>
          <w:pgMar w:header="0" w:footer="687" w:top="1400" w:bottom="880" w:left="360" w:right="360"/>
        </w:sectPr>
      </w:pPr>
    </w:p>
    <w:p>
      <w:pPr>
        <w:pStyle w:val="BodyText"/>
        <w:spacing w:before="45"/>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457" w:hRule="atLeast"/>
        </w:trPr>
        <w:tc>
          <w:tcPr>
            <w:tcW w:w="895" w:type="dxa"/>
            <w:shd w:val="clear" w:color="auto" w:fill="FFC000"/>
          </w:tcPr>
          <w:p>
            <w:pPr>
              <w:pStyle w:val="TableParagraph"/>
              <w:spacing w:before="112"/>
              <w:ind w:left="10" w:right="1"/>
              <w:jc w:val="center"/>
              <w:rPr>
                <w:b/>
                <w:sz w:val="20"/>
              </w:rPr>
            </w:pPr>
            <w:r>
              <w:rPr>
                <w:b/>
                <w:spacing w:val="-2"/>
                <w:sz w:val="20"/>
              </w:rPr>
              <w:t>29-</w:t>
            </w:r>
            <w:r>
              <w:rPr>
                <w:b/>
                <w:spacing w:val="-4"/>
                <w:sz w:val="20"/>
              </w:rPr>
              <w:t>2000</w:t>
            </w:r>
          </w:p>
        </w:tc>
        <w:tc>
          <w:tcPr>
            <w:tcW w:w="2520" w:type="dxa"/>
            <w:shd w:val="clear" w:color="auto" w:fill="FFE499"/>
          </w:tcPr>
          <w:p>
            <w:pPr>
              <w:pStyle w:val="TableParagraph"/>
              <w:spacing w:line="230" w:lineRule="exact"/>
              <w:ind w:left="108"/>
              <w:jc w:val="left"/>
              <w:rPr>
                <w:b/>
                <w:sz w:val="20"/>
              </w:rPr>
            </w:pPr>
            <w:r>
              <w:rPr>
                <w:b/>
                <w:sz w:val="20"/>
              </w:rPr>
              <w:t>Health</w:t>
            </w:r>
            <w:r>
              <w:rPr>
                <w:b/>
                <w:spacing w:val="-12"/>
                <w:sz w:val="20"/>
              </w:rPr>
              <w:t> </w:t>
            </w:r>
            <w:r>
              <w:rPr>
                <w:b/>
                <w:sz w:val="20"/>
              </w:rPr>
              <w:t>Technologists</w:t>
            </w:r>
            <w:r>
              <w:rPr>
                <w:b/>
                <w:spacing w:val="-11"/>
                <w:sz w:val="20"/>
              </w:rPr>
              <w:t> </w:t>
            </w:r>
            <w:r>
              <w:rPr>
                <w:b/>
                <w:sz w:val="20"/>
              </w:rPr>
              <w:t>and </w:t>
            </w:r>
            <w:r>
              <w:rPr>
                <w:b/>
                <w:spacing w:val="-2"/>
                <w:sz w:val="20"/>
              </w:rPr>
              <w:t>Technicians</w:t>
            </w:r>
          </w:p>
        </w:tc>
        <w:tc>
          <w:tcPr>
            <w:tcW w:w="1205" w:type="dxa"/>
            <w:shd w:val="clear" w:color="auto" w:fill="FFE499"/>
          </w:tcPr>
          <w:p>
            <w:pPr>
              <w:pStyle w:val="TableParagraph"/>
              <w:spacing w:before="112"/>
              <w:ind w:right="95"/>
              <w:rPr>
                <w:b/>
                <w:sz w:val="20"/>
              </w:rPr>
            </w:pPr>
            <w:r>
              <w:rPr>
                <w:b/>
                <w:spacing w:val="-2"/>
                <w:sz w:val="20"/>
              </w:rPr>
              <w:t>32,152</w:t>
            </w:r>
          </w:p>
        </w:tc>
        <w:tc>
          <w:tcPr>
            <w:tcW w:w="1214" w:type="dxa"/>
            <w:shd w:val="clear" w:color="auto" w:fill="FFE499"/>
          </w:tcPr>
          <w:p>
            <w:pPr>
              <w:pStyle w:val="TableParagraph"/>
              <w:spacing w:before="112"/>
              <w:ind w:right="94"/>
              <w:rPr>
                <w:b/>
                <w:sz w:val="20"/>
              </w:rPr>
            </w:pPr>
            <w:r>
              <w:rPr>
                <w:b/>
                <w:spacing w:val="-2"/>
                <w:sz w:val="20"/>
              </w:rPr>
              <w:t>36,145</w:t>
            </w:r>
          </w:p>
        </w:tc>
        <w:tc>
          <w:tcPr>
            <w:tcW w:w="873" w:type="dxa"/>
            <w:shd w:val="clear" w:color="auto" w:fill="FFE499"/>
          </w:tcPr>
          <w:p>
            <w:pPr>
              <w:pStyle w:val="TableParagraph"/>
              <w:spacing w:before="112"/>
              <w:ind w:right="93"/>
              <w:rPr>
                <w:b/>
                <w:sz w:val="20"/>
              </w:rPr>
            </w:pPr>
            <w:r>
              <w:rPr>
                <w:b/>
                <w:spacing w:val="-2"/>
                <w:sz w:val="20"/>
              </w:rPr>
              <w:t>3,993</w:t>
            </w:r>
          </w:p>
        </w:tc>
        <w:tc>
          <w:tcPr>
            <w:tcW w:w="863" w:type="dxa"/>
            <w:shd w:val="clear" w:color="auto" w:fill="FFE499"/>
          </w:tcPr>
          <w:p>
            <w:pPr>
              <w:pStyle w:val="TableParagraph"/>
              <w:spacing w:before="112"/>
              <w:ind w:left="141" w:right="36"/>
              <w:jc w:val="center"/>
              <w:rPr>
                <w:b/>
                <w:sz w:val="20"/>
              </w:rPr>
            </w:pPr>
            <w:r>
              <w:rPr>
                <w:b/>
                <w:spacing w:val="-2"/>
                <w:sz w:val="20"/>
              </w:rPr>
              <w:t>12.42%</w:t>
            </w:r>
          </w:p>
        </w:tc>
        <w:tc>
          <w:tcPr>
            <w:tcW w:w="770" w:type="dxa"/>
            <w:shd w:val="clear" w:color="auto" w:fill="FFE499"/>
          </w:tcPr>
          <w:p>
            <w:pPr>
              <w:pStyle w:val="TableParagraph"/>
              <w:spacing w:before="112"/>
              <w:ind w:right="89"/>
              <w:rPr>
                <w:b/>
                <w:sz w:val="20"/>
              </w:rPr>
            </w:pPr>
            <w:r>
              <w:rPr>
                <w:b/>
                <w:spacing w:val="-2"/>
                <w:sz w:val="20"/>
              </w:rPr>
              <w:t>1,192</w:t>
            </w:r>
          </w:p>
        </w:tc>
        <w:tc>
          <w:tcPr>
            <w:tcW w:w="964" w:type="dxa"/>
            <w:shd w:val="clear" w:color="auto" w:fill="FFE499"/>
          </w:tcPr>
          <w:p>
            <w:pPr>
              <w:pStyle w:val="TableParagraph"/>
              <w:spacing w:before="112"/>
              <w:ind w:right="91"/>
              <w:rPr>
                <w:b/>
                <w:sz w:val="20"/>
              </w:rPr>
            </w:pPr>
            <w:r>
              <w:rPr>
                <w:b/>
                <w:spacing w:val="-2"/>
                <w:sz w:val="20"/>
              </w:rPr>
              <w:t>1,307</w:t>
            </w:r>
          </w:p>
        </w:tc>
        <w:tc>
          <w:tcPr>
            <w:tcW w:w="818" w:type="dxa"/>
            <w:shd w:val="clear" w:color="auto" w:fill="FFE499"/>
          </w:tcPr>
          <w:p>
            <w:pPr>
              <w:pStyle w:val="TableParagraph"/>
              <w:spacing w:before="112"/>
              <w:ind w:right="91"/>
              <w:rPr>
                <w:b/>
                <w:sz w:val="20"/>
              </w:rPr>
            </w:pPr>
            <w:r>
              <w:rPr>
                <w:b/>
                <w:spacing w:val="-5"/>
                <w:sz w:val="20"/>
              </w:rPr>
              <w:t>399</w:t>
            </w:r>
          </w:p>
        </w:tc>
        <w:tc>
          <w:tcPr>
            <w:tcW w:w="972" w:type="dxa"/>
            <w:shd w:val="clear" w:color="auto" w:fill="FFE499"/>
          </w:tcPr>
          <w:p>
            <w:pPr>
              <w:pStyle w:val="TableParagraph"/>
              <w:spacing w:before="112"/>
              <w:ind w:right="90"/>
              <w:rPr>
                <w:b/>
                <w:sz w:val="20"/>
              </w:rPr>
            </w:pPr>
            <w:r>
              <w:rPr>
                <w:b/>
                <w:spacing w:val="-2"/>
                <w:sz w:val="20"/>
              </w:rPr>
              <w:t>2,898</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455" w:hRule="atLeast"/>
        </w:trPr>
        <w:tc>
          <w:tcPr>
            <w:tcW w:w="895" w:type="dxa"/>
            <w:shd w:val="clear" w:color="auto" w:fill="FFC000"/>
          </w:tcPr>
          <w:p>
            <w:pPr>
              <w:pStyle w:val="TableParagraph"/>
              <w:spacing w:before="112"/>
              <w:ind w:left="10" w:right="1"/>
              <w:jc w:val="center"/>
              <w:rPr>
                <w:sz w:val="20"/>
              </w:rPr>
            </w:pPr>
            <w:r>
              <w:rPr>
                <w:spacing w:val="-2"/>
                <w:sz w:val="20"/>
              </w:rPr>
              <w:t>29-</w:t>
            </w:r>
            <w:r>
              <w:rPr>
                <w:spacing w:val="-4"/>
                <w:sz w:val="20"/>
              </w:rPr>
              <w:t>2010</w:t>
            </w:r>
          </w:p>
        </w:tc>
        <w:tc>
          <w:tcPr>
            <w:tcW w:w="2520" w:type="dxa"/>
            <w:shd w:val="clear" w:color="auto" w:fill="FFF1CC"/>
          </w:tcPr>
          <w:p>
            <w:pPr>
              <w:pStyle w:val="TableParagraph"/>
              <w:spacing w:line="228" w:lineRule="exact"/>
              <w:ind w:left="108" w:right="132"/>
              <w:jc w:val="left"/>
              <w:rPr>
                <w:sz w:val="20"/>
              </w:rPr>
            </w:pPr>
            <w:r>
              <w:rPr>
                <w:sz w:val="20"/>
              </w:rPr>
              <w:t>Clinical Laboratory Technologists</w:t>
            </w:r>
            <w:r>
              <w:rPr>
                <w:spacing w:val="-12"/>
                <w:sz w:val="20"/>
              </w:rPr>
              <w:t> </w:t>
            </w:r>
            <w:r>
              <w:rPr>
                <w:sz w:val="20"/>
              </w:rPr>
              <w:t>and</w:t>
            </w:r>
            <w:r>
              <w:rPr>
                <w:spacing w:val="-11"/>
                <w:sz w:val="20"/>
              </w:rPr>
              <w:t> </w:t>
            </w:r>
            <w:r>
              <w:rPr>
                <w:sz w:val="20"/>
              </w:rPr>
              <w:t>Technicians</w:t>
            </w:r>
          </w:p>
        </w:tc>
        <w:tc>
          <w:tcPr>
            <w:tcW w:w="1205" w:type="dxa"/>
            <w:shd w:val="clear" w:color="auto" w:fill="FFF1CC"/>
          </w:tcPr>
          <w:p>
            <w:pPr>
              <w:pStyle w:val="TableParagraph"/>
              <w:spacing w:before="112"/>
              <w:ind w:right="95"/>
              <w:rPr>
                <w:sz w:val="20"/>
              </w:rPr>
            </w:pPr>
            <w:r>
              <w:rPr>
                <w:spacing w:val="-2"/>
                <w:sz w:val="20"/>
              </w:rPr>
              <w:t>3,246</w:t>
            </w:r>
          </w:p>
        </w:tc>
        <w:tc>
          <w:tcPr>
            <w:tcW w:w="1214" w:type="dxa"/>
            <w:shd w:val="clear" w:color="auto" w:fill="FFF1CC"/>
          </w:tcPr>
          <w:p>
            <w:pPr>
              <w:pStyle w:val="TableParagraph"/>
              <w:spacing w:before="112"/>
              <w:ind w:right="94"/>
              <w:rPr>
                <w:sz w:val="20"/>
              </w:rPr>
            </w:pPr>
            <w:r>
              <w:rPr>
                <w:spacing w:val="-2"/>
                <w:sz w:val="20"/>
              </w:rPr>
              <w:t>3,526</w:t>
            </w:r>
          </w:p>
        </w:tc>
        <w:tc>
          <w:tcPr>
            <w:tcW w:w="873" w:type="dxa"/>
            <w:shd w:val="clear" w:color="auto" w:fill="FFF1CC"/>
          </w:tcPr>
          <w:p>
            <w:pPr>
              <w:pStyle w:val="TableParagraph"/>
              <w:spacing w:before="112"/>
              <w:ind w:right="94"/>
              <w:rPr>
                <w:sz w:val="20"/>
              </w:rPr>
            </w:pPr>
            <w:r>
              <w:rPr>
                <w:spacing w:val="-5"/>
                <w:sz w:val="20"/>
              </w:rPr>
              <w:t>280</w:t>
            </w:r>
          </w:p>
        </w:tc>
        <w:tc>
          <w:tcPr>
            <w:tcW w:w="863" w:type="dxa"/>
            <w:shd w:val="clear" w:color="auto" w:fill="FFF1CC"/>
          </w:tcPr>
          <w:p>
            <w:pPr>
              <w:pStyle w:val="TableParagraph"/>
              <w:spacing w:before="112"/>
              <w:ind w:left="196"/>
              <w:jc w:val="center"/>
              <w:rPr>
                <w:sz w:val="20"/>
              </w:rPr>
            </w:pPr>
            <w:r>
              <w:rPr>
                <w:spacing w:val="-2"/>
                <w:sz w:val="20"/>
              </w:rPr>
              <w:t>8.63%</w:t>
            </w:r>
          </w:p>
        </w:tc>
        <w:tc>
          <w:tcPr>
            <w:tcW w:w="770" w:type="dxa"/>
            <w:shd w:val="clear" w:color="auto" w:fill="FFF1CC"/>
          </w:tcPr>
          <w:p>
            <w:pPr>
              <w:pStyle w:val="TableParagraph"/>
              <w:spacing w:before="112"/>
              <w:ind w:right="89"/>
              <w:rPr>
                <w:sz w:val="20"/>
              </w:rPr>
            </w:pPr>
            <w:r>
              <w:rPr>
                <w:spacing w:val="-5"/>
                <w:sz w:val="20"/>
              </w:rPr>
              <w:t>105</w:t>
            </w:r>
          </w:p>
        </w:tc>
        <w:tc>
          <w:tcPr>
            <w:tcW w:w="964" w:type="dxa"/>
            <w:shd w:val="clear" w:color="auto" w:fill="FFF1CC"/>
          </w:tcPr>
          <w:p>
            <w:pPr>
              <w:pStyle w:val="TableParagraph"/>
              <w:spacing w:before="112"/>
              <w:ind w:right="91"/>
              <w:rPr>
                <w:sz w:val="20"/>
              </w:rPr>
            </w:pPr>
            <w:r>
              <w:rPr>
                <w:spacing w:val="-5"/>
                <w:sz w:val="20"/>
              </w:rPr>
              <w:t>105</w:t>
            </w:r>
          </w:p>
        </w:tc>
        <w:tc>
          <w:tcPr>
            <w:tcW w:w="818" w:type="dxa"/>
            <w:shd w:val="clear" w:color="auto" w:fill="FFF1CC"/>
          </w:tcPr>
          <w:p>
            <w:pPr>
              <w:pStyle w:val="TableParagraph"/>
              <w:spacing w:before="112"/>
              <w:ind w:right="91"/>
              <w:rPr>
                <w:sz w:val="20"/>
              </w:rPr>
            </w:pPr>
            <w:r>
              <w:rPr>
                <w:spacing w:val="-5"/>
                <w:sz w:val="20"/>
              </w:rPr>
              <w:t>28</w:t>
            </w:r>
          </w:p>
        </w:tc>
        <w:tc>
          <w:tcPr>
            <w:tcW w:w="972" w:type="dxa"/>
            <w:shd w:val="clear" w:color="auto" w:fill="FFF1CC"/>
          </w:tcPr>
          <w:p>
            <w:pPr>
              <w:pStyle w:val="TableParagraph"/>
              <w:spacing w:before="112"/>
              <w:ind w:right="91"/>
              <w:rPr>
                <w:sz w:val="20"/>
              </w:rPr>
            </w:pPr>
            <w:r>
              <w:rPr>
                <w:spacing w:val="-5"/>
                <w:sz w:val="20"/>
              </w:rPr>
              <w:t>238</w:t>
            </w:r>
          </w:p>
        </w:tc>
        <w:tc>
          <w:tcPr>
            <w:tcW w:w="1011" w:type="dxa"/>
            <w:shd w:val="clear" w:color="auto" w:fill="FFF1CC"/>
          </w:tcPr>
          <w:p>
            <w:pPr>
              <w:pStyle w:val="TableParagraph"/>
              <w:spacing w:before="112"/>
              <w:ind w:left="18" w:right="6"/>
              <w:jc w:val="center"/>
              <w:rPr>
                <w:sz w:val="20"/>
              </w:rPr>
            </w:pPr>
            <w:r>
              <w:rPr>
                <w:spacing w:val="-5"/>
                <w:sz w:val="20"/>
              </w:rPr>
              <w:t>BD</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29-</w:t>
            </w:r>
            <w:r>
              <w:rPr>
                <w:spacing w:val="-4"/>
                <w:sz w:val="20"/>
              </w:rPr>
              <w:t>2031</w:t>
            </w:r>
          </w:p>
        </w:tc>
        <w:tc>
          <w:tcPr>
            <w:tcW w:w="2520" w:type="dxa"/>
            <w:shd w:val="clear" w:color="auto" w:fill="FFE499"/>
          </w:tcPr>
          <w:p>
            <w:pPr>
              <w:pStyle w:val="TableParagraph"/>
              <w:spacing w:line="230" w:lineRule="exact"/>
              <w:ind w:left="108" w:right="242"/>
              <w:jc w:val="left"/>
              <w:rPr>
                <w:sz w:val="20"/>
              </w:rPr>
            </w:pPr>
            <w:r>
              <w:rPr>
                <w:sz w:val="20"/>
              </w:rPr>
              <w:t>Cardiovascular</w:t>
            </w:r>
            <w:r>
              <w:rPr>
                <w:spacing w:val="-12"/>
                <w:sz w:val="20"/>
              </w:rPr>
              <w:t> </w:t>
            </w:r>
            <w:r>
              <w:rPr>
                <w:sz w:val="20"/>
              </w:rPr>
              <w:t>Technologists and Technicians</w:t>
            </w:r>
          </w:p>
        </w:tc>
        <w:tc>
          <w:tcPr>
            <w:tcW w:w="1205" w:type="dxa"/>
            <w:shd w:val="clear" w:color="auto" w:fill="FFE499"/>
          </w:tcPr>
          <w:p>
            <w:pPr>
              <w:pStyle w:val="TableParagraph"/>
              <w:spacing w:before="114"/>
              <w:ind w:right="95"/>
              <w:rPr>
                <w:sz w:val="20"/>
              </w:rPr>
            </w:pPr>
            <w:r>
              <w:rPr>
                <w:spacing w:val="-5"/>
                <w:sz w:val="20"/>
              </w:rPr>
              <w:t>438</w:t>
            </w:r>
          </w:p>
        </w:tc>
        <w:tc>
          <w:tcPr>
            <w:tcW w:w="1214" w:type="dxa"/>
            <w:shd w:val="clear" w:color="auto" w:fill="FFE499"/>
          </w:tcPr>
          <w:p>
            <w:pPr>
              <w:pStyle w:val="TableParagraph"/>
              <w:spacing w:before="114"/>
              <w:ind w:right="94"/>
              <w:rPr>
                <w:sz w:val="20"/>
              </w:rPr>
            </w:pPr>
            <w:r>
              <w:rPr>
                <w:spacing w:val="-5"/>
                <w:sz w:val="20"/>
              </w:rPr>
              <w:t>494</w:t>
            </w:r>
          </w:p>
        </w:tc>
        <w:tc>
          <w:tcPr>
            <w:tcW w:w="873" w:type="dxa"/>
            <w:shd w:val="clear" w:color="auto" w:fill="FFE499"/>
          </w:tcPr>
          <w:p>
            <w:pPr>
              <w:pStyle w:val="TableParagraph"/>
              <w:spacing w:before="114"/>
              <w:ind w:right="94"/>
              <w:rPr>
                <w:sz w:val="20"/>
              </w:rPr>
            </w:pPr>
            <w:r>
              <w:rPr>
                <w:spacing w:val="-5"/>
                <w:sz w:val="20"/>
              </w:rPr>
              <w:t>56</w:t>
            </w:r>
          </w:p>
        </w:tc>
        <w:tc>
          <w:tcPr>
            <w:tcW w:w="863" w:type="dxa"/>
            <w:shd w:val="clear" w:color="auto" w:fill="FFE499"/>
          </w:tcPr>
          <w:p>
            <w:pPr>
              <w:pStyle w:val="TableParagraph"/>
              <w:spacing w:before="114"/>
              <w:ind w:left="141" w:right="36"/>
              <w:jc w:val="center"/>
              <w:rPr>
                <w:sz w:val="20"/>
              </w:rPr>
            </w:pPr>
            <w:r>
              <w:rPr>
                <w:spacing w:val="-2"/>
                <w:sz w:val="20"/>
              </w:rPr>
              <w:t>12.79%</w:t>
            </w:r>
          </w:p>
        </w:tc>
        <w:tc>
          <w:tcPr>
            <w:tcW w:w="770" w:type="dxa"/>
            <w:shd w:val="clear" w:color="auto" w:fill="FFE499"/>
          </w:tcPr>
          <w:p>
            <w:pPr>
              <w:pStyle w:val="TableParagraph"/>
              <w:spacing w:before="114"/>
              <w:ind w:right="89"/>
              <w:rPr>
                <w:sz w:val="20"/>
              </w:rPr>
            </w:pPr>
            <w:r>
              <w:rPr>
                <w:spacing w:val="-5"/>
                <w:sz w:val="20"/>
              </w:rPr>
              <w:t>13</w:t>
            </w:r>
          </w:p>
        </w:tc>
        <w:tc>
          <w:tcPr>
            <w:tcW w:w="964" w:type="dxa"/>
            <w:shd w:val="clear" w:color="auto" w:fill="FFE499"/>
          </w:tcPr>
          <w:p>
            <w:pPr>
              <w:pStyle w:val="TableParagraph"/>
              <w:spacing w:before="114"/>
              <w:ind w:right="91"/>
              <w:rPr>
                <w:sz w:val="20"/>
              </w:rPr>
            </w:pPr>
            <w:r>
              <w:rPr>
                <w:spacing w:val="-5"/>
                <w:sz w:val="20"/>
              </w:rPr>
              <w:t>12</w:t>
            </w:r>
          </w:p>
        </w:tc>
        <w:tc>
          <w:tcPr>
            <w:tcW w:w="818" w:type="dxa"/>
            <w:shd w:val="clear" w:color="auto" w:fill="FFE499"/>
          </w:tcPr>
          <w:p>
            <w:pPr>
              <w:pStyle w:val="TableParagraph"/>
              <w:spacing w:before="114"/>
              <w:ind w:right="91"/>
              <w:rPr>
                <w:sz w:val="20"/>
              </w:rPr>
            </w:pPr>
            <w:r>
              <w:rPr>
                <w:spacing w:val="-10"/>
                <w:sz w:val="20"/>
              </w:rPr>
              <w:t>6</w:t>
            </w:r>
          </w:p>
        </w:tc>
        <w:tc>
          <w:tcPr>
            <w:tcW w:w="972" w:type="dxa"/>
            <w:shd w:val="clear" w:color="auto" w:fill="FFE499"/>
          </w:tcPr>
          <w:p>
            <w:pPr>
              <w:pStyle w:val="TableParagraph"/>
              <w:spacing w:before="114"/>
              <w:ind w:right="91"/>
              <w:rPr>
                <w:sz w:val="20"/>
              </w:rPr>
            </w:pPr>
            <w:r>
              <w:rPr>
                <w:spacing w:val="-5"/>
                <w:sz w:val="20"/>
              </w:rPr>
              <w:t>31</w:t>
            </w:r>
          </w:p>
        </w:tc>
        <w:tc>
          <w:tcPr>
            <w:tcW w:w="1011" w:type="dxa"/>
            <w:shd w:val="clear" w:color="auto" w:fill="FFE499"/>
          </w:tcPr>
          <w:p>
            <w:pPr>
              <w:pStyle w:val="TableParagraph"/>
              <w:spacing w:before="114"/>
              <w:ind w:left="18" w:right="6"/>
              <w:jc w:val="center"/>
              <w:rPr>
                <w:sz w:val="20"/>
              </w:rPr>
            </w:pPr>
            <w:r>
              <w:rPr>
                <w:spacing w:val="-5"/>
                <w:sz w:val="20"/>
              </w:rPr>
              <w:t>AD</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9"/>
              <w:jc w:val="center"/>
              <w:rPr>
                <w:sz w:val="20"/>
              </w:rPr>
            </w:pPr>
            <w:r>
              <w:rPr>
                <w:spacing w:val="-4"/>
                <w:sz w:val="20"/>
              </w:rPr>
              <w:t>None</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29-</w:t>
            </w:r>
            <w:r>
              <w:rPr>
                <w:spacing w:val="-4"/>
                <w:sz w:val="20"/>
              </w:rPr>
              <w:t>2032</w:t>
            </w:r>
          </w:p>
        </w:tc>
        <w:tc>
          <w:tcPr>
            <w:tcW w:w="2520" w:type="dxa"/>
            <w:shd w:val="clear" w:color="auto" w:fill="FFF1CC"/>
          </w:tcPr>
          <w:p>
            <w:pPr>
              <w:pStyle w:val="TableParagraph"/>
              <w:spacing w:line="228" w:lineRule="exact"/>
              <w:ind w:left="108" w:right="1017"/>
              <w:jc w:val="left"/>
              <w:rPr>
                <w:sz w:val="20"/>
              </w:rPr>
            </w:pPr>
            <w:r>
              <w:rPr>
                <w:sz w:val="20"/>
              </w:rPr>
              <w:t>Diagnostic</w:t>
            </w:r>
            <w:r>
              <w:rPr>
                <w:spacing w:val="-12"/>
                <w:sz w:val="20"/>
              </w:rPr>
              <w:t> </w:t>
            </w:r>
            <w:r>
              <w:rPr>
                <w:sz w:val="20"/>
              </w:rPr>
              <w:t>Medical </w:t>
            </w:r>
            <w:r>
              <w:rPr>
                <w:spacing w:val="-2"/>
                <w:sz w:val="20"/>
              </w:rPr>
              <w:t>Sonographers</w:t>
            </w:r>
          </w:p>
        </w:tc>
        <w:tc>
          <w:tcPr>
            <w:tcW w:w="1205" w:type="dxa"/>
            <w:shd w:val="clear" w:color="auto" w:fill="FFF1CC"/>
          </w:tcPr>
          <w:p>
            <w:pPr>
              <w:pStyle w:val="TableParagraph"/>
              <w:spacing w:before="112"/>
              <w:ind w:right="95"/>
              <w:rPr>
                <w:sz w:val="20"/>
              </w:rPr>
            </w:pPr>
            <w:r>
              <w:rPr>
                <w:spacing w:val="-5"/>
                <w:sz w:val="20"/>
              </w:rPr>
              <w:t>515</w:t>
            </w:r>
          </w:p>
        </w:tc>
        <w:tc>
          <w:tcPr>
            <w:tcW w:w="1214" w:type="dxa"/>
            <w:shd w:val="clear" w:color="auto" w:fill="FFF1CC"/>
          </w:tcPr>
          <w:p>
            <w:pPr>
              <w:pStyle w:val="TableParagraph"/>
              <w:spacing w:before="112"/>
              <w:ind w:right="94"/>
              <w:rPr>
                <w:sz w:val="20"/>
              </w:rPr>
            </w:pPr>
            <w:r>
              <w:rPr>
                <w:spacing w:val="-5"/>
                <w:sz w:val="20"/>
              </w:rPr>
              <w:t>629</w:t>
            </w:r>
          </w:p>
        </w:tc>
        <w:tc>
          <w:tcPr>
            <w:tcW w:w="873" w:type="dxa"/>
            <w:shd w:val="clear" w:color="auto" w:fill="FFF1CC"/>
          </w:tcPr>
          <w:p>
            <w:pPr>
              <w:pStyle w:val="TableParagraph"/>
              <w:spacing w:before="112"/>
              <w:ind w:right="94"/>
              <w:rPr>
                <w:sz w:val="20"/>
              </w:rPr>
            </w:pPr>
            <w:r>
              <w:rPr>
                <w:spacing w:val="-5"/>
                <w:sz w:val="20"/>
              </w:rPr>
              <w:t>114</w:t>
            </w:r>
          </w:p>
        </w:tc>
        <w:tc>
          <w:tcPr>
            <w:tcW w:w="863" w:type="dxa"/>
            <w:shd w:val="clear" w:color="auto" w:fill="FFF1CC"/>
          </w:tcPr>
          <w:p>
            <w:pPr>
              <w:pStyle w:val="TableParagraph"/>
              <w:spacing w:before="112"/>
              <w:ind w:left="141" w:right="36"/>
              <w:jc w:val="center"/>
              <w:rPr>
                <w:sz w:val="20"/>
              </w:rPr>
            </w:pPr>
            <w:r>
              <w:rPr>
                <w:spacing w:val="-2"/>
                <w:sz w:val="20"/>
              </w:rPr>
              <w:t>22.14%</w:t>
            </w:r>
          </w:p>
        </w:tc>
        <w:tc>
          <w:tcPr>
            <w:tcW w:w="770" w:type="dxa"/>
            <w:shd w:val="clear" w:color="auto" w:fill="FFF1CC"/>
          </w:tcPr>
          <w:p>
            <w:pPr>
              <w:pStyle w:val="TableParagraph"/>
              <w:spacing w:before="112"/>
              <w:ind w:right="89"/>
              <w:rPr>
                <w:sz w:val="20"/>
              </w:rPr>
            </w:pPr>
            <w:r>
              <w:rPr>
                <w:spacing w:val="-5"/>
                <w:sz w:val="20"/>
              </w:rPr>
              <w:t>14</w:t>
            </w:r>
          </w:p>
        </w:tc>
        <w:tc>
          <w:tcPr>
            <w:tcW w:w="964" w:type="dxa"/>
            <w:shd w:val="clear" w:color="auto" w:fill="FFF1CC"/>
          </w:tcPr>
          <w:p>
            <w:pPr>
              <w:pStyle w:val="TableParagraph"/>
              <w:spacing w:before="112"/>
              <w:ind w:right="91"/>
              <w:rPr>
                <w:sz w:val="20"/>
              </w:rPr>
            </w:pPr>
            <w:r>
              <w:rPr>
                <w:spacing w:val="-5"/>
                <w:sz w:val="20"/>
              </w:rPr>
              <w:t>14</w:t>
            </w:r>
          </w:p>
        </w:tc>
        <w:tc>
          <w:tcPr>
            <w:tcW w:w="818" w:type="dxa"/>
            <w:shd w:val="clear" w:color="auto" w:fill="FFF1CC"/>
          </w:tcPr>
          <w:p>
            <w:pPr>
              <w:pStyle w:val="TableParagraph"/>
              <w:spacing w:before="112"/>
              <w:ind w:right="91"/>
              <w:rPr>
                <w:sz w:val="20"/>
              </w:rPr>
            </w:pPr>
            <w:r>
              <w:rPr>
                <w:spacing w:val="-5"/>
                <w:sz w:val="20"/>
              </w:rPr>
              <w:t>11</w:t>
            </w:r>
          </w:p>
        </w:tc>
        <w:tc>
          <w:tcPr>
            <w:tcW w:w="972" w:type="dxa"/>
            <w:shd w:val="clear" w:color="auto" w:fill="FFF1CC"/>
          </w:tcPr>
          <w:p>
            <w:pPr>
              <w:pStyle w:val="TableParagraph"/>
              <w:spacing w:before="112"/>
              <w:ind w:right="91"/>
              <w:rPr>
                <w:sz w:val="20"/>
              </w:rPr>
            </w:pPr>
            <w:r>
              <w:rPr>
                <w:spacing w:val="-5"/>
                <w:sz w:val="20"/>
              </w:rPr>
              <w:t>39</w:t>
            </w:r>
          </w:p>
        </w:tc>
        <w:tc>
          <w:tcPr>
            <w:tcW w:w="1011" w:type="dxa"/>
            <w:shd w:val="clear" w:color="auto" w:fill="FFF1CC"/>
          </w:tcPr>
          <w:p>
            <w:pPr>
              <w:pStyle w:val="TableParagraph"/>
              <w:spacing w:before="112"/>
              <w:ind w:left="18" w:right="6"/>
              <w:jc w:val="center"/>
              <w:rPr>
                <w:sz w:val="20"/>
              </w:rPr>
            </w:pPr>
            <w:r>
              <w:rPr>
                <w:spacing w:val="-5"/>
                <w:sz w:val="20"/>
              </w:rPr>
              <w:t>AD</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29-</w:t>
            </w:r>
            <w:r>
              <w:rPr>
                <w:spacing w:val="-4"/>
                <w:sz w:val="20"/>
              </w:rPr>
              <w:t>2033</w:t>
            </w:r>
          </w:p>
        </w:tc>
        <w:tc>
          <w:tcPr>
            <w:tcW w:w="2520" w:type="dxa"/>
            <w:shd w:val="clear" w:color="auto" w:fill="FFE499"/>
          </w:tcPr>
          <w:p>
            <w:pPr>
              <w:pStyle w:val="TableParagraph"/>
              <w:spacing w:line="230" w:lineRule="exact"/>
              <w:ind w:left="108" w:right="1127"/>
              <w:jc w:val="left"/>
              <w:rPr>
                <w:sz w:val="20"/>
              </w:rPr>
            </w:pPr>
            <w:r>
              <w:rPr>
                <w:sz w:val="20"/>
              </w:rPr>
              <w:t>Nuclear</w:t>
            </w:r>
            <w:r>
              <w:rPr>
                <w:spacing w:val="-12"/>
                <w:sz w:val="20"/>
              </w:rPr>
              <w:t> </w:t>
            </w:r>
            <w:r>
              <w:rPr>
                <w:sz w:val="20"/>
              </w:rPr>
              <w:t>Medicine </w:t>
            </w:r>
            <w:r>
              <w:rPr>
                <w:spacing w:val="-2"/>
                <w:sz w:val="20"/>
              </w:rPr>
              <w:t>Technologists</w:t>
            </w:r>
          </w:p>
        </w:tc>
        <w:tc>
          <w:tcPr>
            <w:tcW w:w="1205" w:type="dxa"/>
            <w:shd w:val="clear" w:color="auto" w:fill="FFE499"/>
          </w:tcPr>
          <w:p>
            <w:pPr>
              <w:pStyle w:val="TableParagraph"/>
              <w:spacing w:before="114"/>
              <w:ind w:right="95"/>
              <w:rPr>
                <w:sz w:val="20"/>
              </w:rPr>
            </w:pPr>
            <w:r>
              <w:rPr>
                <w:spacing w:val="-5"/>
                <w:sz w:val="20"/>
              </w:rPr>
              <w:t>290</w:t>
            </w:r>
          </w:p>
        </w:tc>
        <w:tc>
          <w:tcPr>
            <w:tcW w:w="1214" w:type="dxa"/>
            <w:shd w:val="clear" w:color="auto" w:fill="FFE499"/>
          </w:tcPr>
          <w:p>
            <w:pPr>
              <w:pStyle w:val="TableParagraph"/>
              <w:spacing w:before="114"/>
              <w:ind w:right="94"/>
              <w:rPr>
                <w:sz w:val="20"/>
              </w:rPr>
            </w:pPr>
            <w:r>
              <w:rPr>
                <w:spacing w:val="-5"/>
                <w:sz w:val="20"/>
              </w:rPr>
              <w:t>321</w:t>
            </w:r>
          </w:p>
        </w:tc>
        <w:tc>
          <w:tcPr>
            <w:tcW w:w="873" w:type="dxa"/>
            <w:shd w:val="clear" w:color="auto" w:fill="FFE499"/>
          </w:tcPr>
          <w:p>
            <w:pPr>
              <w:pStyle w:val="TableParagraph"/>
              <w:spacing w:before="114"/>
              <w:ind w:right="94"/>
              <w:rPr>
                <w:sz w:val="20"/>
              </w:rPr>
            </w:pPr>
            <w:r>
              <w:rPr>
                <w:spacing w:val="-5"/>
                <w:sz w:val="20"/>
              </w:rPr>
              <w:t>31</w:t>
            </w:r>
          </w:p>
        </w:tc>
        <w:tc>
          <w:tcPr>
            <w:tcW w:w="863" w:type="dxa"/>
            <w:shd w:val="clear" w:color="auto" w:fill="FFE499"/>
          </w:tcPr>
          <w:p>
            <w:pPr>
              <w:pStyle w:val="TableParagraph"/>
              <w:spacing w:before="114"/>
              <w:ind w:left="141" w:right="36"/>
              <w:jc w:val="center"/>
              <w:rPr>
                <w:sz w:val="20"/>
              </w:rPr>
            </w:pPr>
            <w:r>
              <w:rPr>
                <w:spacing w:val="-2"/>
                <w:sz w:val="20"/>
              </w:rPr>
              <w:t>10.69%</w:t>
            </w:r>
          </w:p>
        </w:tc>
        <w:tc>
          <w:tcPr>
            <w:tcW w:w="770" w:type="dxa"/>
            <w:shd w:val="clear" w:color="auto" w:fill="FFE499"/>
          </w:tcPr>
          <w:p>
            <w:pPr>
              <w:pStyle w:val="TableParagraph"/>
              <w:spacing w:before="114"/>
              <w:ind w:right="90"/>
              <w:rPr>
                <w:sz w:val="20"/>
              </w:rPr>
            </w:pPr>
            <w:r>
              <w:rPr>
                <w:spacing w:val="-10"/>
                <w:sz w:val="20"/>
              </w:rPr>
              <w:t>7</w:t>
            </w:r>
          </w:p>
        </w:tc>
        <w:tc>
          <w:tcPr>
            <w:tcW w:w="964" w:type="dxa"/>
            <w:shd w:val="clear" w:color="auto" w:fill="FFE499"/>
          </w:tcPr>
          <w:p>
            <w:pPr>
              <w:pStyle w:val="TableParagraph"/>
              <w:spacing w:before="114"/>
              <w:ind w:right="91"/>
              <w:rPr>
                <w:sz w:val="20"/>
              </w:rPr>
            </w:pPr>
            <w:r>
              <w:rPr>
                <w:spacing w:val="-10"/>
                <w:sz w:val="20"/>
              </w:rPr>
              <w:t>6</w:t>
            </w:r>
          </w:p>
        </w:tc>
        <w:tc>
          <w:tcPr>
            <w:tcW w:w="818" w:type="dxa"/>
            <w:shd w:val="clear" w:color="auto" w:fill="FFE499"/>
          </w:tcPr>
          <w:p>
            <w:pPr>
              <w:pStyle w:val="TableParagraph"/>
              <w:spacing w:before="114"/>
              <w:ind w:right="91"/>
              <w:rPr>
                <w:sz w:val="20"/>
              </w:rPr>
            </w:pPr>
            <w:r>
              <w:rPr>
                <w:spacing w:val="-10"/>
                <w:sz w:val="20"/>
              </w:rPr>
              <w:t>3</w:t>
            </w:r>
          </w:p>
        </w:tc>
        <w:tc>
          <w:tcPr>
            <w:tcW w:w="972" w:type="dxa"/>
            <w:shd w:val="clear" w:color="auto" w:fill="FFE499"/>
          </w:tcPr>
          <w:p>
            <w:pPr>
              <w:pStyle w:val="TableParagraph"/>
              <w:spacing w:before="114"/>
              <w:ind w:right="91"/>
              <w:rPr>
                <w:sz w:val="20"/>
              </w:rPr>
            </w:pPr>
            <w:r>
              <w:rPr>
                <w:spacing w:val="-5"/>
                <w:sz w:val="20"/>
              </w:rPr>
              <w:t>16</w:t>
            </w:r>
          </w:p>
        </w:tc>
        <w:tc>
          <w:tcPr>
            <w:tcW w:w="1011" w:type="dxa"/>
            <w:shd w:val="clear" w:color="auto" w:fill="FFE499"/>
          </w:tcPr>
          <w:p>
            <w:pPr>
              <w:pStyle w:val="TableParagraph"/>
              <w:spacing w:before="114"/>
              <w:ind w:left="18" w:right="6"/>
              <w:jc w:val="center"/>
              <w:rPr>
                <w:sz w:val="20"/>
              </w:rPr>
            </w:pPr>
            <w:r>
              <w:rPr>
                <w:spacing w:val="-5"/>
                <w:sz w:val="20"/>
              </w:rPr>
              <w:t>AD</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9"/>
              <w:jc w:val="center"/>
              <w:rPr>
                <w:sz w:val="20"/>
              </w:rPr>
            </w:pPr>
            <w:r>
              <w:rPr>
                <w:spacing w:val="-4"/>
                <w:sz w:val="20"/>
              </w:rPr>
              <w:t>None</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29-</w:t>
            </w:r>
            <w:r>
              <w:rPr>
                <w:spacing w:val="-4"/>
                <w:sz w:val="20"/>
              </w:rPr>
              <w:t>2034</w:t>
            </w:r>
          </w:p>
        </w:tc>
        <w:tc>
          <w:tcPr>
            <w:tcW w:w="2520" w:type="dxa"/>
            <w:shd w:val="clear" w:color="auto" w:fill="FFF1CC"/>
          </w:tcPr>
          <w:p>
            <w:pPr>
              <w:pStyle w:val="TableParagraph"/>
              <w:spacing w:line="230" w:lineRule="exact"/>
              <w:ind w:left="108"/>
              <w:jc w:val="left"/>
              <w:rPr>
                <w:sz w:val="20"/>
              </w:rPr>
            </w:pPr>
            <w:r>
              <w:rPr>
                <w:sz w:val="20"/>
              </w:rPr>
              <w:t>Radiologic</w:t>
            </w:r>
            <w:r>
              <w:rPr>
                <w:spacing w:val="-12"/>
                <w:sz w:val="20"/>
              </w:rPr>
              <w:t> </w:t>
            </w:r>
            <w:r>
              <w:rPr>
                <w:sz w:val="20"/>
              </w:rPr>
              <w:t>Technologists</w:t>
            </w:r>
            <w:r>
              <w:rPr>
                <w:spacing w:val="-11"/>
                <w:sz w:val="20"/>
              </w:rPr>
              <w:t> </w:t>
            </w:r>
            <w:r>
              <w:rPr>
                <w:sz w:val="20"/>
              </w:rPr>
              <w:t>and </w:t>
            </w:r>
            <w:r>
              <w:rPr>
                <w:spacing w:val="-2"/>
                <w:sz w:val="20"/>
              </w:rPr>
              <w:t>Technicians</w:t>
            </w:r>
          </w:p>
        </w:tc>
        <w:tc>
          <w:tcPr>
            <w:tcW w:w="1205" w:type="dxa"/>
            <w:shd w:val="clear" w:color="auto" w:fill="FFF1CC"/>
          </w:tcPr>
          <w:p>
            <w:pPr>
              <w:pStyle w:val="TableParagraph"/>
              <w:spacing w:before="112"/>
              <w:ind w:right="95"/>
              <w:rPr>
                <w:sz w:val="20"/>
              </w:rPr>
            </w:pPr>
            <w:r>
              <w:rPr>
                <w:spacing w:val="-2"/>
                <w:sz w:val="20"/>
              </w:rPr>
              <w:t>2,249</w:t>
            </w:r>
          </w:p>
        </w:tc>
        <w:tc>
          <w:tcPr>
            <w:tcW w:w="1214" w:type="dxa"/>
            <w:shd w:val="clear" w:color="auto" w:fill="FFF1CC"/>
          </w:tcPr>
          <w:p>
            <w:pPr>
              <w:pStyle w:val="TableParagraph"/>
              <w:spacing w:before="112"/>
              <w:ind w:right="94"/>
              <w:rPr>
                <w:sz w:val="20"/>
              </w:rPr>
            </w:pPr>
            <w:r>
              <w:rPr>
                <w:spacing w:val="-2"/>
                <w:sz w:val="20"/>
              </w:rPr>
              <w:t>2,520</w:t>
            </w:r>
          </w:p>
        </w:tc>
        <w:tc>
          <w:tcPr>
            <w:tcW w:w="873" w:type="dxa"/>
            <w:shd w:val="clear" w:color="auto" w:fill="FFF1CC"/>
          </w:tcPr>
          <w:p>
            <w:pPr>
              <w:pStyle w:val="TableParagraph"/>
              <w:spacing w:before="112"/>
              <w:ind w:right="94"/>
              <w:rPr>
                <w:sz w:val="20"/>
              </w:rPr>
            </w:pPr>
            <w:r>
              <w:rPr>
                <w:spacing w:val="-5"/>
                <w:sz w:val="20"/>
              </w:rPr>
              <w:t>271</w:t>
            </w:r>
          </w:p>
        </w:tc>
        <w:tc>
          <w:tcPr>
            <w:tcW w:w="863" w:type="dxa"/>
            <w:shd w:val="clear" w:color="auto" w:fill="FFF1CC"/>
          </w:tcPr>
          <w:p>
            <w:pPr>
              <w:pStyle w:val="TableParagraph"/>
              <w:spacing w:before="112"/>
              <w:ind w:left="141" w:right="36"/>
              <w:jc w:val="center"/>
              <w:rPr>
                <w:sz w:val="20"/>
              </w:rPr>
            </w:pPr>
            <w:r>
              <w:rPr>
                <w:spacing w:val="-2"/>
                <w:sz w:val="20"/>
              </w:rPr>
              <w:t>12.05%</w:t>
            </w:r>
          </w:p>
        </w:tc>
        <w:tc>
          <w:tcPr>
            <w:tcW w:w="770" w:type="dxa"/>
            <w:shd w:val="clear" w:color="auto" w:fill="FFF1CC"/>
          </w:tcPr>
          <w:p>
            <w:pPr>
              <w:pStyle w:val="TableParagraph"/>
              <w:spacing w:before="112"/>
              <w:ind w:right="89"/>
              <w:rPr>
                <w:sz w:val="20"/>
              </w:rPr>
            </w:pPr>
            <w:r>
              <w:rPr>
                <w:spacing w:val="-5"/>
                <w:sz w:val="20"/>
              </w:rPr>
              <w:t>65</w:t>
            </w:r>
          </w:p>
        </w:tc>
        <w:tc>
          <w:tcPr>
            <w:tcW w:w="964" w:type="dxa"/>
            <w:shd w:val="clear" w:color="auto" w:fill="FFF1CC"/>
          </w:tcPr>
          <w:p>
            <w:pPr>
              <w:pStyle w:val="TableParagraph"/>
              <w:spacing w:before="112"/>
              <w:ind w:right="91"/>
              <w:rPr>
                <w:sz w:val="20"/>
              </w:rPr>
            </w:pPr>
            <w:r>
              <w:rPr>
                <w:spacing w:val="-5"/>
                <w:sz w:val="20"/>
              </w:rPr>
              <w:t>56</w:t>
            </w:r>
          </w:p>
        </w:tc>
        <w:tc>
          <w:tcPr>
            <w:tcW w:w="818" w:type="dxa"/>
            <w:shd w:val="clear" w:color="auto" w:fill="FFF1CC"/>
          </w:tcPr>
          <w:p>
            <w:pPr>
              <w:pStyle w:val="TableParagraph"/>
              <w:spacing w:before="112"/>
              <w:ind w:right="91"/>
              <w:rPr>
                <w:sz w:val="20"/>
              </w:rPr>
            </w:pPr>
            <w:r>
              <w:rPr>
                <w:spacing w:val="-5"/>
                <w:sz w:val="20"/>
              </w:rPr>
              <w:t>27</w:t>
            </w:r>
          </w:p>
        </w:tc>
        <w:tc>
          <w:tcPr>
            <w:tcW w:w="972" w:type="dxa"/>
            <w:shd w:val="clear" w:color="auto" w:fill="FFF1CC"/>
          </w:tcPr>
          <w:p>
            <w:pPr>
              <w:pStyle w:val="TableParagraph"/>
              <w:spacing w:before="112"/>
              <w:ind w:right="91"/>
              <w:rPr>
                <w:sz w:val="20"/>
              </w:rPr>
            </w:pPr>
            <w:r>
              <w:rPr>
                <w:spacing w:val="-5"/>
                <w:sz w:val="20"/>
              </w:rPr>
              <w:t>148</w:t>
            </w:r>
          </w:p>
        </w:tc>
        <w:tc>
          <w:tcPr>
            <w:tcW w:w="1011" w:type="dxa"/>
            <w:shd w:val="clear" w:color="auto" w:fill="FFF1CC"/>
          </w:tcPr>
          <w:p>
            <w:pPr>
              <w:pStyle w:val="TableParagraph"/>
              <w:spacing w:before="112"/>
              <w:ind w:left="18" w:right="6"/>
              <w:jc w:val="center"/>
              <w:rPr>
                <w:sz w:val="20"/>
              </w:rPr>
            </w:pPr>
            <w:r>
              <w:rPr>
                <w:spacing w:val="-5"/>
                <w:sz w:val="20"/>
              </w:rPr>
              <w:t>AD</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9"/>
              <w:jc w:val="center"/>
              <w:rPr>
                <w:sz w:val="20"/>
              </w:rPr>
            </w:pPr>
            <w:r>
              <w:rPr>
                <w:spacing w:val="-4"/>
                <w:sz w:val="20"/>
              </w:rPr>
              <w:t>None</w:t>
            </w:r>
          </w:p>
        </w:tc>
      </w:tr>
      <w:tr>
        <w:trPr>
          <w:trHeight w:val="456" w:hRule="atLeast"/>
        </w:trPr>
        <w:tc>
          <w:tcPr>
            <w:tcW w:w="895" w:type="dxa"/>
            <w:shd w:val="clear" w:color="auto" w:fill="FFC000"/>
          </w:tcPr>
          <w:p>
            <w:pPr>
              <w:pStyle w:val="TableParagraph"/>
              <w:spacing w:before="112"/>
              <w:ind w:left="10" w:right="1"/>
              <w:jc w:val="center"/>
              <w:rPr>
                <w:sz w:val="20"/>
              </w:rPr>
            </w:pPr>
            <w:r>
              <w:rPr>
                <w:spacing w:val="-2"/>
                <w:sz w:val="20"/>
              </w:rPr>
              <w:t>29-</w:t>
            </w:r>
            <w:r>
              <w:rPr>
                <w:spacing w:val="-4"/>
                <w:sz w:val="20"/>
              </w:rPr>
              <w:t>2035</w:t>
            </w:r>
          </w:p>
        </w:tc>
        <w:tc>
          <w:tcPr>
            <w:tcW w:w="2520" w:type="dxa"/>
            <w:shd w:val="clear" w:color="auto" w:fill="FFE499"/>
          </w:tcPr>
          <w:p>
            <w:pPr>
              <w:pStyle w:val="TableParagraph"/>
              <w:spacing w:line="228" w:lineRule="exact"/>
              <w:ind w:left="108"/>
              <w:jc w:val="left"/>
              <w:rPr>
                <w:sz w:val="20"/>
              </w:rPr>
            </w:pPr>
            <w:r>
              <w:rPr>
                <w:sz w:val="20"/>
              </w:rPr>
              <w:t>Magnetic</w:t>
            </w:r>
            <w:r>
              <w:rPr>
                <w:spacing w:val="-12"/>
                <w:sz w:val="20"/>
              </w:rPr>
              <w:t> </w:t>
            </w:r>
            <w:r>
              <w:rPr>
                <w:sz w:val="20"/>
              </w:rPr>
              <w:t>Resonance</w:t>
            </w:r>
            <w:r>
              <w:rPr>
                <w:spacing w:val="-11"/>
                <w:sz w:val="20"/>
              </w:rPr>
              <w:t> </w:t>
            </w:r>
            <w:r>
              <w:rPr>
                <w:sz w:val="20"/>
              </w:rPr>
              <w:t>Imaging </w:t>
            </w:r>
            <w:r>
              <w:rPr>
                <w:spacing w:val="-2"/>
                <w:sz w:val="20"/>
              </w:rPr>
              <w:t>Technologists</w:t>
            </w:r>
          </w:p>
        </w:tc>
        <w:tc>
          <w:tcPr>
            <w:tcW w:w="1205" w:type="dxa"/>
            <w:shd w:val="clear" w:color="auto" w:fill="FFE499"/>
          </w:tcPr>
          <w:p>
            <w:pPr>
              <w:pStyle w:val="TableParagraph"/>
              <w:spacing w:before="112"/>
              <w:ind w:right="95"/>
              <w:rPr>
                <w:sz w:val="20"/>
              </w:rPr>
            </w:pPr>
            <w:r>
              <w:rPr>
                <w:spacing w:val="-5"/>
                <w:sz w:val="20"/>
              </w:rPr>
              <w:t>390</w:t>
            </w:r>
          </w:p>
        </w:tc>
        <w:tc>
          <w:tcPr>
            <w:tcW w:w="1214" w:type="dxa"/>
            <w:shd w:val="clear" w:color="auto" w:fill="FFE499"/>
          </w:tcPr>
          <w:p>
            <w:pPr>
              <w:pStyle w:val="TableParagraph"/>
              <w:spacing w:before="112"/>
              <w:ind w:right="94"/>
              <w:rPr>
                <w:sz w:val="20"/>
              </w:rPr>
            </w:pPr>
            <w:r>
              <w:rPr>
                <w:spacing w:val="-5"/>
                <w:sz w:val="20"/>
              </w:rPr>
              <w:t>461</w:t>
            </w:r>
          </w:p>
        </w:tc>
        <w:tc>
          <w:tcPr>
            <w:tcW w:w="873" w:type="dxa"/>
            <w:shd w:val="clear" w:color="auto" w:fill="FFE499"/>
          </w:tcPr>
          <w:p>
            <w:pPr>
              <w:pStyle w:val="TableParagraph"/>
              <w:spacing w:before="112"/>
              <w:ind w:right="94"/>
              <w:rPr>
                <w:sz w:val="20"/>
              </w:rPr>
            </w:pPr>
            <w:r>
              <w:rPr>
                <w:spacing w:val="-5"/>
                <w:sz w:val="20"/>
              </w:rPr>
              <w:t>71</w:t>
            </w:r>
          </w:p>
        </w:tc>
        <w:tc>
          <w:tcPr>
            <w:tcW w:w="863" w:type="dxa"/>
            <w:shd w:val="clear" w:color="auto" w:fill="FFE499"/>
          </w:tcPr>
          <w:p>
            <w:pPr>
              <w:pStyle w:val="TableParagraph"/>
              <w:spacing w:before="112"/>
              <w:ind w:left="141" w:right="36"/>
              <w:jc w:val="center"/>
              <w:rPr>
                <w:sz w:val="20"/>
              </w:rPr>
            </w:pPr>
            <w:r>
              <w:rPr>
                <w:spacing w:val="-2"/>
                <w:sz w:val="20"/>
              </w:rPr>
              <w:t>18.21%</w:t>
            </w:r>
          </w:p>
        </w:tc>
        <w:tc>
          <w:tcPr>
            <w:tcW w:w="770" w:type="dxa"/>
            <w:shd w:val="clear" w:color="auto" w:fill="FFE499"/>
          </w:tcPr>
          <w:p>
            <w:pPr>
              <w:pStyle w:val="TableParagraph"/>
              <w:spacing w:before="112"/>
              <w:ind w:right="89"/>
              <w:rPr>
                <w:sz w:val="20"/>
              </w:rPr>
            </w:pPr>
            <w:r>
              <w:rPr>
                <w:spacing w:val="-5"/>
                <w:sz w:val="20"/>
              </w:rPr>
              <w:t>11</w:t>
            </w:r>
          </w:p>
        </w:tc>
        <w:tc>
          <w:tcPr>
            <w:tcW w:w="964" w:type="dxa"/>
            <w:shd w:val="clear" w:color="auto" w:fill="FFE499"/>
          </w:tcPr>
          <w:p>
            <w:pPr>
              <w:pStyle w:val="TableParagraph"/>
              <w:spacing w:before="112"/>
              <w:ind w:right="91"/>
              <w:rPr>
                <w:sz w:val="20"/>
              </w:rPr>
            </w:pPr>
            <w:r>
              <w:rPr>
                <w:spacing w:val="-5"/>
                <w:sz w:val="20"/>
              </w:rPr>
              <w:t>10</w:t>
            </w:r>
          </w:p>
        </w:tc>
        <w:tc>
          <w:tcPr>
            <w:tcW w:w="818" w:type="dxa"/>
            <w:shd w:val="clear" w:color="auto" w:fill="FFE499"/>
          </w:tcPr>
          <w:p>
            <w:pPr>
              <w:pStyle w:val="TableParagraph"/>
              <w:spacing w:before="112"/>
              <w:ind w:right="91"/>
              <w:rPr>
                <w:sz w:val="20"/>
              </w:rPr>
            </w:pPr>
            <w:r>
              <w:rPr>
                <w:spacing w:val="-10"/>
                <w:sz w:val="20"/>
              </w:rPr>
              <w:t>7</w:t>
            </w:r>
          </w:p>
        </w:tc>
        <w:tc>
          <w:tcPr>
            <w:tcW w:w="972" w:type="dxa"/>
            <w:shd w:val="clear" w:color="auto" w:fill="FFE499"/>
          </w:tcPr>
          <w:p>
            <w:pPr>
              <w:pStyle w:val="TableParagraph"/>
              <w:spacing w:before="112"/>
              <w:ind w:right="91"/>
              <w:rPr>
                <w:sz w:val="20"/>
              </w:rPr>
            </w:pPr>
            <w:r>
              <w:rPr>
                <w:spacing w:val="-5"/>
                <w:sz w:val="20"/>
              </w:rPr>
              <w:t>28</w:t>
            </w:r>
          </w:p>
        </w:tc>
        <w:tc>
          <w:tcPr>
            <w:tcW w:w="1011" w:type="dxa"/>
            <w:shd w:val="clear" w:color="auto" w:fill="FFE499"/>
          </w:tcPr>
          <w:p>
            <w:pPr>
              <w:pStyle w:val="TableParagraph"/>
              <w:spacing w:before="112"/>
              <w:ind w:left="18" w:right="6"/>
              <w:jc w:val="center"/>
              <w:rPr>
                <w:sz w:val="20"/>
              </w:rPr>
            </w:pPr>
            <w:r>
              <w:rPr>
                <w:spacing w:val="-5"/>
                <w:sz w:val="20"/>
              </w:rPr>
              <w:t>AD</w:t>
            </w:r>
          </w:p>
        </w:tc>
        <w:tc>
          <w:tcPr>
            <w:tcW w:w="1106" w:type="dxa"/>
            <w:shd w:val="clear" w:color="auto" w:fill="FFE499"/>
          </w:tcPr>
          <w:p>
            <w:pPr>
              <w:pStyle w:val="TableParagraph"/>
              <w:spacing w:before="112"/>
              <w:ind w:left="19" w:right="2"/>
              <w:jc w:val="center"/>
              <w:rPr>
                <w:sz w:val="20"/>
              </w:rPr>
            </w:pPr>
            <w:r>
              <w:rPr>
                <w:spacing w:val="-5"/>
                <w:sz w:val="20"/>
              </w:rPr>
              <w:t>&lt;5</w:t>
            </w:r>
          </w:p>
        </w:tc>
        <w:tc>
          <w:tcPr>
            <w:tcW w:w="900" w:type="dxa"/>
            <w:shd w:val="clear" w:color="auto" w:fill="FFE499"/>
          </w:tcPr>
          <w:p>
            <w:pPr>
              <w:pStyle w:val="TableParagraph"/>
              <w:spacing w:before="112"/>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29-</w:t>
            </w:r>
            <w:r>
              <w:rPr>
                <w:spacing w:val="-4"/>
                <w:sz w:val="20"/>
              </w:rPr>
              <w:t>2042</w:t>
            </w:r>
          </w:p>
        </w:tc>
        <w:tc>
          <w:tcPr>
            <w:tcW w:w="2520" w:type="dxa"/>
            <w:shd w:val="clear" w:color="auto" w:fill="FFF1CC"/>
          </w:tcPr>
          <w:p>
            <w:pPr>
              <w:pStyle w:val="TableParagraph"/>
              <w:spacing w:line="230" w:lineRule="exact"/>
              <w:ind w:left="108" w:right="953"/>
              <w:jc w:val="left"/>
              <w:rPr>
                <w:sz w:val="20"/>
              </w:rPr>
            </w:pPr>
            <w:r>
              <w:rPr>
                <w:sz w:val="20"/>
              </w:rPr>
              <w:t>Emergency</w:t>
            </w:r>
            <w:r>
              <w:rPr>
                <w:spacing w:val="-12"/>
                <w:sz w:val="20"/>
              </w:rPr>
              <w:t> </w:t>
            </w:r>
            <w:r>
              <w:rPr>
                <w:sz w:val="20"/>
              </w:rPr>
              <w:t>Medical </w:t>
            </w:r>
            <w:r>
              <w:rPr>
                <w:spacing w:val="-2"/>
                <w:sz w:val="20"/>
              </w:rPr>
              <w:t>Technicians</w:t>
            </w:r>
          </w:p>
        </w:tc>
        <w:tc>
          <w:tcPr>
            <w:tcW w:w="1205" w:type="dxa"/>
            <w:shd w:val="clear" w:color="auto" w:fill="FFF1CC"/>
          </w:tcPr>
          <w:p>
            <w:pPr>
              <w:pStyle w:val="TableParagraph"/>
              <w:spacing w:before="114"/>
              <w:ind w:right="95"/>
              <w:rPr>
                <w:sz w:val="20"/>
              </w:rPr>
            </w:pPr>
            <w:r>
              <w:rPr>
                <w:spacing w:val="-2"/>
                <w:sz w:val="20"/>
              </w:rPr>
              <w:t>1,267</w:t>
            </w:r>
          </w:p>
        </w:tc>
        <w:tc>
          <w:tcPr>
            <w:tcW w:w="1214" w:type="dxa"/>
            <w:shd w:val="clear" w:color="auto" w:fill="FFF1CC"/>
          </w:tcPr>
          <w:p>
            <w:pPr>
              <w:pStyle w:val="TableParagraph"/>
              <w:spacing w:before="114"/>
              <w:ind w:right="94"/>
              <w:rPr>
                <w:sz w:val="20"/>
              </w:rPr>
            </w:pPr>
            <w:r>
              <w:rPr>
                <w:spacing w:val="-2"/>
                <w:sz w:val="20"/>
              </w:rPr>
              <w:t>1,417</w:t>
            </w:r>
          </w:p>
        </w:tc>
        <w:tc>
          <w:tcPr>
            <w:tcW w:w="873" w:type="dxa"/>
            <w:shd w:val="clear" w:color="auto" w:fill="FFF1CC"/>
          </w:tcPr>
          <w:p>
            <w:pPr>
              <w:pStyle w:val="TableParagraph"/>
              <w:spacing w:before="114"/>
              <w:ind w:right="94"/>
              <w:rPr>
                <w:sz w:val="20"/>
              </w:rPr>
            </w:pPr>
            <w:r>
              <w:rPr>
                <w:spacing w:val="-5"/>
                <w:sz w:val="20"/>
              </w:rPr>
              <w:t>150</w:t>
            </w:r>
          </w:p>
        </w:tc>
        <w:tc>
          <w:tcPr>
            <w:tcW w:w="863" w:type="dxa"/>
            <w:shd w:val="clear" w:color="auto" w:fill="FFF1CC"/>
          </w:tcPr>
          <w:p>
            <w:pPr>
              <w:pStyle w:val="TableParagraph"/>
              <w:spacing w:before="114"/>
              <w:ind w:left="141" w:right="36"/>
              <w:jc w:val="center"/>
              <w:rPr>
                <w:sz w:val="20"/>
              </w:rPr>
            </w:pPr>
            <w:r>
              <w:rPr>
                <w:spacing w:val="-2"/>
                <w:sz w:val="20"/>
              </w:rPr>
              <w:t>11.84%</w:t>
            </w:r>
          </w:p>
        </w:tc>
        <w:tc>
          <w:tcPr>
            <w:tcW w:w="770" w:type="dxa"/>
            <w:shd w:val="clear" w:color="auto" w:fill="FFF1CC"/>
          </w:tcPr>
          <w:p>
            <w:pPr>
              <w:pStyle w:val="TableParagraph"/>
              <w:spacing w:before="114"/>
              <w:ind w:right="89"/>
              <w:rPr>
                <w:sz w:val="20"/>
              </w:rPr>
            </w:pPr>
            <w:r>
              <w:rPr>
                <w:spacing w:val="-5"/>
                <w:sz w:val="20"/>
              </w:rPr>
              <w:t>32</w:t>
            </w:r>
          </w:p>
        </w:tc>
        <w:tc>
          <w:tcPr>
            <w:tcW w:w="964" w:type="dxa"/>
            <w:shd w:val="clear" w:color="auto" w:fill="FFF1CC"/>
          </w:tcPr>
          <w:p>
            <w:pPr>
              <w:pStyle w:val="TableParagraph"/>
              <w:spacing w:before="114"/>
              <w:ind w:right="91"/>
              <w:rPr>
                <w:sz w:val="20"/>
              </w:rPr>
            </w:pPr>
            <w:r>
              <w:rPr>
                <w:spacing w:val="-5"/>
                <w:sz w:val="20"/>
              </w:rPr>
              <w:t>63</w:t>
            </w:r>
          </w:p>
        </w:tc>
        <w:tc>
          <w:tcPr>
            <w:tcW w:w="818" w:type="dxa"/>
            <w:shd w:val="clear" w:color="auto" w:fill="FFF1CC"/>
          </w:tcPr>
          <w:p>
            <w:pPr>
              <w:pStyle w:val="TableParagraph"/>
              <w:spacing w:before="114"/>
              <w:ind w:right="91"/>
              <w:rPr>
                <w:sz w:val="20"/>
              </w:rPr>
            </w:pPr>
            <w:r>
              <w:rPr>
                <w:spacing w:val="-5"/>
                <w:sz w:val="20"/>
              </w:rPr>
              <w:t>15</w:t>
            </w:r>
          </w:p>
        </w:tc>
        <w:tc>
          <w:tcPr>
            <w:tcW w:w="972" w:type="dxa"/>
            <w:shd w:val="clear" w:color="auto" w:fill="FFF1CC"/>
          </w:tcPr>
          <w:p>
            <w:pPr>
              <w:pStyle w:val="TableParagraph"/>
              <w:spacing w:before="114"/>
              <w:ind w:right="91"/>
              <w:rPr>
                <w:sz w:val="20"/>
              </w:rPr>
            </w:pPr>
            <w:r>
              <w:rPr>
                <w:spacing w:val="-5"/>
                <w:sz w:val="20"/>
              </w:rPr>
              <w:t>110</w:t>
            </w:r>
          </w:p>
        </w:tc>
        <w:tc>
          <w:tcPr>
            <w:tcW w:w="1011" w:type="dxa"/>
            <w:shd w:val="clear" w:color="auto" w:fill="FFF1CC"/>
          </w:tcPr>
          <w:p>
            <w:pPr>
              <w:pStyle w:val="TableParagraph"/>
              <w:spacing w:before="114"/>
              <w:ind w:left="18" w:right="6"/>
              <w:jc w:val="center"/>
              <w:rPr>
                <w:sz w:val="20"/>
              </w:rPr>
            </w:pPr>
            <w:r>
              <w:rPr>
                <w:spacing w:val="-5"/>
                <w:sz w:val="20"/>
              </w:rPr>
              <w:t>PS</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9"/>
              <w:jc w:val="center"/>
              <w:rPr>
                <w:sz w:val="20"/>
              </w:rPr>
            </w:pPr>
            <w:r>
              <w:rPr>
                <w:spacing w:val="-4"/>
                <w:sz w:val="20"/>
              </w:rPr>
              <w:t>None</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29-</w:t>
            </w:r>
            <w:r>
              <w:rPr>
                <w:spacing w:val="-4"/>
                <w:sz w:val="20"/>
              </w:rPr>
              <w:t>2043</w:t>
            </w:r>
          </w:p>
        </w:tc>
        <w:tc>
          <w:tcPr>
            <w:tcW w:w="2520" w:type="dxa"/>
            <w:shd w:val="clear" w:color="auto" w:fill="FFE499"/>
          </w:tcPr>
          <w:p>
            <w:pPr>
              <w:pStyle w:val="TableParagraph"/>
              <w:spacing w:line="229" w:lineRule="exact"/>
              <w:ind w:left="108"/>
              <w:jc w:val="left"/>
              <w:rPr>
                <w:sz w:val="20"/>
              </w:rPr>
            </w:pPr>
            <w:r>
              <w:rPr>
                <w:spacing w:val="-2"/>
                <w:sz w:val="20"/>
              </w:rPr>
              <w:t>Paramedics</w:t>
            </w:r>
          </w:p>
        </w:tc>
        <w:tc>
          <w:tcPr>
            <w:tcW w:w="1205" w:type="dxa"/>
            <w:shd w:val="clear" w:color="auto" w:fill="FFE499"/>
          </w:tcPr>
          <w:p>
            <w:pPr>
              <w:pStyle w:val="TableParagraph"/>
              <w:spacing w:line="222" w:lineRule="exact" w:before="11"/>
              <w:ind w:right="95"/>
              <w:rPr>
                <w:sz w:val="20"/>
              </w:rPr>
            </w:pPr>
            <w:r>
              <w:rPr>
                <w:spacing w:val="-2"/>
                <w:sz w:val="20"/>
              </w:rPr>
              <w:t>1,101</w:t>
            </w:r>
          </w:p>
        </w:tc>
        <w:tc>
          <w:tcPr>
            <w:tcW w:w="1214" w:type="dxa"/>
            <w:shd w:val="clear" w:color="auto" w:fill="FFE499"/>
          </w:tcPr>
          <w:p>
            <w:pPr>
              <w:pStyle w:val="TableParagraph"/>
              <w:spacing w:line="222" w:lineRule="exact" w:before="11"/>
              <w:ind w:right="94"/>
              <w:rPr>
                <w:sz w:val="20"/>
              </w:rPr>
            </w:pPr>
            <w:r>
              <w:rPr>
                <w:spacing w:val="-2"/>
                <w:sz w:val="20"/>
              </w:rPr>
              <w:t>1,234</w:t>
            </w:r>
          </w:p>
        </w:tc>
        <w:tc>
          <w:tcPr>
            <w:tcW w:w="873" w:type="dxa"/>
            <w:shd w:val="clear" w:color="auto" w:fill="FFE499"/>
          </w:tcPr>
          <w:p>
            <w:pPr>
              <w:pStyle w:val="TableParagraph"/>
              <w:spacing w:line="222" w:lineRule="exact" w:before="11"/>
              <w:ind w:right="94"/>
              <w:rPr>
                <w:sz w:val="20"/>
              </w:rPr>
            </w:pPr>
            <w:r>
              <w:rPr>
                <w:spacing w:val="-5"/>
                <w:sz w:val="20"/>
              </w:rPr>
              <w:t>133</w:t>
            </w:r>
          </w:p>
        </w:tc>
        <w:tc>
          <w:tcPr>
            <w:tcW w:w="863" w:type="dxa"/>
            <w:shd w:val="clear" w:color="auto" w:fill="FFE499"/>
          </w:tcPr>
          <w:p>
            <w:pPr>
              <w:pStyle w:val="TableParagraph"/>
              <w:spacing w:line="222" w:lineRule="exact" w:before="11"/>
              <w:ind w:left="141" w:right="36"/>
              <w:jc w:val="center"/>
              <w:rPr>
                <w:sz w:val="20"/>
              </w:rPr>
            </w:pPr>
            <w:r>
              <w:rPr>
                <w:spacing w:val="-2"/>
                <w:sz w:val="20"/>
              </w:rPr>
              <w:t>12.08%</w:t>
            </w:r>
          </w:p>
        </w:tc>
        <w:tc>
          <w:tcPr>
            <w:tcW w:w="770" w:type="dxa"/>
            <w:shd w:val="clear" w:color="auto" w:fill="FFE499"/>
          </w:tcPr>
          <w:p>
            <w:pPr>
              <w:pStyle w:val="TableParagraph"/>
              <w:spacing w:line="222" w:lineRule="exact" w:before="11"/>
              <w:ind w:right="89"/>
              <w:rPr>
                <w:sz w:val="20"/>
              </w:rPr>
            </w:pPr>
            <w:r>
              <w:rPr>
                <w:spacing w:val="-5"/>
                <w:sz w:val="20"/>
              </w:rPr>
              <w:t>20</w:t>
            </w:r>
          </w:p>
        </w:tc>
        <w:tc>
          <w:tcPr>
            <w:tcW w:w="964" w:type="dxa"/>
            <w:shd w:val="clear" w:color="auto" w:fill="FFE499"/>
          </w:tcPr>
          <w:p>
            <w:pPr>
              <w:pStyle w:val="TableParagraph"/>
              <w:spacing w:line="222" w:lineRule="exact" w:before="11"/>
              <w:ind w:right="91"/>
              <w:rPr>
                <w:sz w:val="20"/>
              </w:rPr>
            </w:pPr>
            <w:r>
              <w:rPr>
                <w:spacing w:val="-5"/>
                <w:sz w:val="20"/>
              </w:rPr>
              <w:t>29</w:t>
            </w:r>
          </w:p>
        </w:tc>
        <w:tc>
          <w:tcPr>
            <w:tcW w:w="818" w:type="dxa"/>
            <w:shd w:val="clear" w:color="auto" w:fill="FFE499"/>
          </w:tcPr>
          <w:p>
            <w:pPr>
              <w:pStyle w:val="TableParagraph"/>
              <w:spacing w:line="222" w:lineRule="exact" w:before="11"/>
              <w:ind w:right="91"/>
              <w:rPr>
                <w:sz w:val="20"/>
              </w:rPr>
            </w:pPr>
            <w:r>
              <w:rPr>
                <w:spacing w:val="-5"/>
                <w:sz w:val="20"/>
              </w:rPr>
              <w:t>13</w:t>
            </w:r>
          </w:p>
        </w:tc>
        <w:tc>
          <w:tcPr>
            <w:tcW w:w="972" w:type="dxa"/>
            <w:shd w:val="clear" w:color="auto" w:fill="FFE499"/>
          </w:tcPr>
          <w:p>
            <w:pPr>
              <w:pStyle w:val="TableParagraph"/>
              <w:spacing w:line="222" w:lineRule="exact" w:before="11"/>
              <w:ind w:right="91"/>
              <w:rPr>
                <w:sz w:val="20"/>
              </w:rPr>
            </w:pPr>
            <w:r>
              <w:rPr>
                <w:spacing w:val="-5"/>
                <w:sz w:val="20"/>
              </w:rPr>
              <w:t>62</w:t>
            </w:r>
          </w:p>
        </w:tc>
        <w:tc>
          <w:tcPr>
            <w:tcW w:w="1011" w:type="dxa"/>
            <w:shd w:val="clear" w:color="auto" w:fill="FFE499"/>
          </w:tcPr>
          <w:p>
            <w:pPr>
              <w:pStyle w:val="TableParagraph"/>
              <w:spacing w:line="222" w:lineRule="exact" w:before="11"/>
              <w:ind w:left="18" w:right="6"/>
              <w:jc w:val="center"/>
              <w:rPr>
                <w:sz w:val="20"/>
              </w:rPr>
            </w:pPr>
            <w:r>
              <w:rPr>
                <w:spacing w:val="-5"/>
                <w:sz w:val="20"/>
              </w:rPr>
              <w:t>PS</w:t>
            </w:r>
          </w:p>
        </w:tc>
        <w:tc>
          <w:tcPr>
            <w:tcW w:w="1106" w:type="dxa"/>
            <w:shd w:val="clear" w:color="auto" w:fill="FFE499"/>
          </w:tcPr>
          <w:p>
            <w:pPr>
              <w:pStyle w:val="TableParagraph"/>
              <w:spacing w:line="222" w:lineRule="exact" w:before="11"/>
              <w:ind w:left="19" w:right="2"/>
              <w:jc w:val="center"/>
              <w:rPr>
                <w:sz w:val="20"/>
              </w:rPr>
            </w:pPr>
            <w:r>
              <w:rPr>
                <w:spacing w:val="-5"/>
                <w:sz w:val="20"/>
              </w:rPr>
              <w:t>&lt;5</w:t>
            </w:r>
          </w:p>
        </w:tc>
        <w:tc>
          <w:tcPr>
            <w:tcW w:w="900" w:type="dxa"/>
            <w:shd w:val="clear" w:color="auto" w:fill="FFE499"/>
          </w:tcPr>
          <w:p>
            <w:pPr>
              <w:pStyle w:val="TableParagraph"/>
              <w:spacing w:line="222" w:lineRule="exact" w:before="11"/>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29-</w:t>
            </w:r>
            <w:r>
              <w:rPr>
                <w:spacing w:val="-4"/>
                <w:sz w:val="20"/>
              </w:rPr>
              <w:t>2051</w:t>
            </w:r>
          </w:p>
        </w:tc>
        <w:tc>
          <w:tcPr>
            <w:tcW w:w="2520" w:type="dxa"/>
            <w:shd w:val="clear" w:color="auto" w:fill="FFF1CC"/>
          </w:tcPr>
          <w:p>
            <w:pPr>
              <w:pStyle w:val="TableParagraph"/>
              <w:spacing w:line="229" w:lineRule="exact"/>
              <w:ind w:left="108"/>
              <w:jc w:val="left"/>
              <w:rPr>
                <w:sz w:val="20"/>
              </w:rPr>
            </w:pPr>
            <w:r>
              <w:rPr>
                <w:sz w:val="20"/>
              </w:rPr>
              <w:t>Dietetic</w:t>
            </w:r>
            <w:r>
              <w:rPr>
                <w:spacing w:val="-7"/>
                <w:sz w:val="20"/>
              </w:rPr>
              <w:t> </w:t>
            </w:r>
            <w:r>
              <w:rPr>
                <w:spacing w:val="-2"/>
                <w:sz w:val="20"/>
              </w:rPr>
              <w:t>Technicians</w:t>
            </w:r>
          </w:p>
        </w:tc>
        <w:tc>
          <w:tcPr>
            <w:tcW w:w="1205" w:type="dxa"/>
            <w:shd w:val="clear" w:color="auto" w:fill="FFF1CC"/>
          </w:tcPr>
          <w:p>
            <w:pPr>
              <w:pStyle w:val="TableParagraph"/>
              <w:spacing w:line="225" w:lineRule="exact" w:before="11"/>
              <w:ind w:right="95"/>
              <w:rPr>
                <w:sz w:val="20"/>
              </w:rPr>
            </w:pPr>
            <w:r>
              <w:rPr>
                <w:spacing w:val="-5"/>
                <w:sz w:val="20"/>
              </w:rPr>
              <w:t>105</w:t>
            </w:r>
          </w:p>
        </w:tc>
        <w:tc>
          <w:tcPr>
            <w:tcW w:w="1214" w:type="dxa"/>
            <w:shd w:val="clear" w:color="auto" w:fill="FFF1CC"/>
          </w:tcPr>
          <w:p>
            <w:pPr>
              <w:pStyle w:val="TableParagraph"/>
              <w:spacing w:line="225" w:lineRule="exact" w:before="11"/>
              <w:ind w:right="94"/>
              <w:rPr>
                <w:sz w:val="20"/>
              </w:rPr>
            </w:pPr>
            <w:r>
              <w:rPr>
                <w:spacing w:val="-5"/>
                <w:sz w:val="20"/>
              </w:rPr>
              <w:t>119</w:t>
            </w:r>
          </w:p>
        </w:tc>
        <w:tc>
          <w:tcPr>
            <w:tcW w:w="873" w:type="dxa"/>
            <w:shd w:val="clear" w:color="auto" w:fill="FFF1CC"/>
          </w:tcPr>
          <w:p>
            <w:pPr>
              <w:pStyle w:val="TableParagraph"/>
              <w:spacing w:line="225" w:lineRule="exact" w:before="11"/>
              <w:ind w:right="94"/>
              <w:rPr>
                <w:sz w:val="20"/>
              </w:rPr>
            </w:pPr>
            <w:r>
              <w:rPr>
                <w:spacing w:val="-5"/>
                <w:sz w:val="20"/>
              </w:rPr>
              <w:t>14</w:t>
            </w:r>
          </w:p>
        </w:tc>
        <w:tc>
          <w:tcPr>
            <w:tcW w:w="863" w:type="dxa"/>
            <w:shd w:val="clear" w:color="auto" w:fill="FFF1CC"/>
          </w:tcPr>
          <w:p>
            <w:pPr>
              <w:pStyle w:val="TableParagraph"/>
              <w:spacing w:line="225" w:lineRule="exact" w:before="11"/>
              <w:ind w:left="141" w:right="36"/>
              <w:jc w:val="center"/>
              <w:rPr>
                <w:sz w:val="20"/>
              </w:rPr>
            </w:pPr>
            <w:r>
              <w:rPr>
                <w:spacing w:val="-2"/>
                <w:sz w:val="20"/>
              </w:rPr>
              <w:t>13.33%</w:t>
            </w:r>
          </w:p>
        </w:tc>
        <w:tc>
          <w:tcPr>
            <w:tcW w:w="770" w:type="dxa"/>
            <w:shd w:val="clear" w:color="auto" w:fill="FFF1CC"/>
          </w:tcPr>
          <w:p>
            <w:pPr>
              <w:pStyle w:val="TableParagraph"/>
              <w:spacing w:line="225" w:lineRule="exact" w:before="11"/>
              <w:ind w:right="90"/>
              <w:rPr>
                <w:sz w:val="20"/>
              </w:rPr>
            </w:pPr>
            <w:r>
              <w:rPr>
                <w:spacing w:val="-10"/>
                <w:sz w:val="20"/>
              </w:rPr>
              <w:t>6</w:t>
            </w:r>
          </w:p>
        </w:tc>
        <w:tc>
          <w:tcPr>
            <w:tcW w:w="964" w:type="dxa"/>
            <w:shd w:val="clear" w:color="auto" w:fill="FFF1CC"/>
          </w:tcPr>
          <w:p>
            <w:pPr>
              <w:pStyle w:val="TableParagraph"/>
              <w:spacing w:line="225" w:lineRule="exact" w:before="11"/>
              <w:ind w:right="91"/>
              <w:rPr>
                <w:sz w:val="20"/>
              </w:rPr>
            </w:pPr>
            <w:r>
              <w:rPr>
                <w:spacing w:val="-10"/>
                <w:sz w:val="20"/>
              </w:rPr>
              <w:t>8</w:t>
            </w:r>
          </w:p>
        </w:tc>
        <w:tc>
          <w:tcPr>
            <w:tcW w:w="818" w:type="dxa"/>
            <w:shd w:val="clear" w:color="auto" w:fill="FFF1CC"/>
          </w:tcPr>
          <w:p>
            <w:pPr>
              <w:pStyle w:val="TableParagraph"/>
              <w:spacing w:line="225" w:lineRule="exact" w:before="11"/>
              <w:ind w:right="91"/>
              <w:rPr>
                <w:sz w:val="20"/>
              </w:rPr>
            </w:pPr>
            <w:r>
              <w:rPr>
                <w:spacing w:val="-10"/>
                <w:sz w:val="20"/>
              </w:rPr>
              <w:t>1</w:t>
            </w:r>
          </w:p>
        </w:tc>
        <w:tc>
          <w:tcPr>
            <w:tcW w:w="972" w:type="dxa"/>
            <w:shd w:val="clear" w:color="auto" w:fill="FFF1CC"/>
          </w:tcPr>
          <w:p>
            <w:pPr>
              <w:pStyle w:val="TableParagraph"/>
              <w:spacing w:line="225" w:lineRule="exact" w:before="11"/>
              <w:ind w:right="91"/>
              <w:rPr>
                <w:sz w:val="20"/>
              </w:rPr>
            </w:pPr>
            <w:r>
              <w:rPr>
                <w:spacing w:val="-5"/>
                <w:sz w:val="20"/>
              </w:rPr>
              <w:t>15</w:t>
            </w:r>
          </w:p>
        </w:tc>
        <w:tc>
          <w:tcPr>
            <w:tcW w:w="1011" w:type="dxa"/>
            <w:shd w:val="clear" w:color="auto" w:fill="FFF1CC"/>
          </w:tcPr>
          <w:p>
            <w:pPr>
              <w:pStyle w:val="TableParagraph"/>
              <w:spacing w:line="225" w:lineRule="exact" w:before="11"/>
              <w:ind w:left="18" w:right="6"/>
              <w:jc w:val="center"/>
              <w:rPr>
                <w:sz w:val="20"/>
              </w:rPr>
            </w:pPr>
            <w:r>
              <w:rPr>
                <w:spacing w:val="-5"/>
                <w:sz w:val="20"/>
              </w:rPr>
              <w:t>AD</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19"/>
              <w:jc w:val="center"/>
              <w:rPr>
                <w:sz w:val="20"/>
              </w:rPr>
            </w:pPr>
            <w:r>
              <w:rPr>
                <w:spacing w:val="-4"/>
                <w:sz w:val="20"/>
              </w:rPr>
              <w:t>None</w:t>
            </w:r>
          </w:p>
        </w:tc>
      </w:tr>
      <w:tr>
        <w:trPr>
          <w:trHeight w:val="254" w:hRule="atLeast"/>
        </w:trPr>
        <w:tc>
          <w:tcPr>
            <w:tcW w:w="895" w:type="dxa"/>
            <w:shd w:val="clear" w:color="auto" w:fill="FFC000"/>
          </w:tcPr>
          <w:p>
            <w:pPr>
              <w:pStyle w:val="TableParagraph"/>
              <w:spacing w:line="222" w:lineRule="exact" w:before="12"/>
              <w:ind w:left="10" w:right="1"/>
              <w:jc w:val="center"/>
              <w:rPr>
                <w:sz w:val="20"/>
              </w:rPr>
            </w:pPr>
            <w:r>
              <w:rPr>
                <w:spacing w:val="-2"/>
                <w:sz w:val="20"/>
              </w:rPr>
              <w:t>29-</w:t>
            </w:r>
            <w:r>
              <w:rPr>
                <w:spacing w:val="-4"/>
                <w:sz w:val="20"/>
              </w:rPr>
              <w:t>2052</w:t>
            </w:r>
          </w:p>
        </w:tc>
        <w:tc>
          <w:tcPr>
            <w:tcW w:w="2520" w:type="dxa"/>
            <w:shd w:val="clear" w:color="auto" w:fill="FFE499"/>
          </w:tcPr>
          <w:p>
            <w:pPr>
              <w:pStyle w:val="TableParagraph"/>
              <w:spacing w:line="227" w:lineRule="exact"/>
              <w:ind w:left="108"/>
              <w:jc w:val="left"/>
              <w:rPr>
                <w:sz w:val="20"/>
              </w:rPr>
            </w:pPr>
            <w:r>
              <w:rPr>
                <w:sz w:val="20"/>
              </w:rPr>
              <w:t>Pharmacy</w:t>
            </w:r>
            <w:r>
              <w:rPr>
                <w:spacing w:val="-10"/>
                <w:sz w:val="20"/>
              </w:rPr>
              <w:t> </w:t>
            </w:r>
            <w:r>
              <w:rPr>
                <w:spacing w:val="-2"/>
                <w:sz w:val="20"/>
              </w:rPr>
              <w:t>Technicians</w:t>
            </w:r>
          </w:p>
        </w:tc>
        <w:tc>
          <w:tcPr>
            <w:tcW w:w="1205" w:type="dxa"/>
            <w:shd w:val="clear" w:color="auto" w:fill="FFE499"/>
          </w:tcPr>
          <w:p>
            <w:pPr>
              <w:pStyle w:val="TableParagraph"/>
              <w:spacing w:line="222" w:lineRule="exact" w:before="12"/>
              <w:ind w:right="95"/>
              <w:rPr>
                <w:sz w:val="20"/>
              </w:rPr>
            </w:pPr>
            <w:r>
              <w:rPr>
                <w:spacing w:val="-2"/>
                <w:sz w:val="20"/>
              </w:rPr>
              <w:t>4,684</w:t>
            </w:r>
          </w:p>
        </w:tc>
        <w:tc>
          <w:tcPr>
            <w:tcW w:w="1214" w:type="dxa"/>
            <w:shd w:val="clear" w:color="auto" w:fill="FFE499"/>
          </w:tcPr>
          <w:p>
            <w:pPr>
              <w:pStyle w:val="TableParagraph"/>
              <w:spacing w:line="222" w:lineRule="exact" w:before="12"/>
              <w:ind w:right="94"/>
              <w:rPr>
                <w:sz w:val="20"/>
              </w:rPr>
            </w:pPr>
            <w:r>
              <w:rPr>
                <w:spacing w:val="-2"/>
                <w:sz w:val="20"/>
              </w:rPr>
              <w:t>5,203</w:t>
            </w:r>
          </w:p>
        </w:tc>
        <w:tc>
          <w:tcPr>
            <w:tcW w:w="873" w:type="dxa"/>
            <w:shd w:val="clear" w:color="auto" w:fill="FFE499"/>
          </w:tcPr>
          <w:p>
            <w:pPr>
              <w:pStyle w:val="TableParagraph"/>
              <w:spacing w:line="222" w:lineRule="exact" w:before="12"/>
              <w:ind w:right="94"/>
              <w:rPr>
                <w:sz w:val="20"/>
              </w:rPr>
            </w:pPr>
            <w:r>
              <w:rPr>
                <w:spacing w:val="-5"/>
                <w:sz w:val="20"/>
              </w:rPr>
              <w:t>519</w:t>
            </w:r>
          </w:p>
        </w:tc>
        <w:tc>
          <w:tcPr>
            <w:tcW w:w="863" w:type="dxa"/>
            <w:shd w:val="clear" w:color="auto" w:fill="FFE499"/>
          </w:tcPr>
          <w:p>
            <w:pPr>
              <w:pStyle w:val="TableParagraph"/>
              <w:spacing w:line="222" w:lineRule="exact" w:before="12"/>
              <w:ind w:left="141" w:right="36"/>
              <w:jc w:val="center"/>
              <w:rPr>
                <w:sz w:val="20"/>
              </w:rPr>
            </w:pPr>
            <w:r>
              <w:rPr>
                <w:spacing w:val="-2"/>
                <w:sz w:val="20"/>
              </w:rPr>
              <w:t>11.08%</w:t>
            </w:r>
          </w:p>
        </w:tc>
        <w:tc>
          <w:tcPr>
            <w:tcW w:w="770" w:type="dxa"/>
            <w:shd w:val="clear" w:color="auto" w:fill="FFE499"/>
          </w:tcPr>
          <w:p>
            <w:pPr>
              <w:pStyle w:val="TableParagraph"/>
              <w:spacing w:line="222" w:lineRule="exact" w:before="12"/>
              <w:ind w:right="89"/>
              <w:rPr>
                <w:sz w:val="20"/>
              </w:rPr>
            </w:pPr>
            <w:r>
              <w:rPr>
                <w:spacing w:val="-5"/>
                <w:sz w:val="20"/>
              </w:rPr>
              <w:t>184</w:t>
            </w:r>
          </w:p>
        </w:tc>
        <w:tc>
          <w:tcPr>
            <w:tcW w:w="964" w:type="dxa"/>
            <w:shd w:val="clear" w:color="auto" w:fill="FFE499"/>
          </w:tcPr>
          <w:p>
            <w:pPr>
              <w:pStyle w:val="TableParagraph"/>
              <w:spacing w:line="222" w:lineRule="exact" w:before="12"/>
              <w:ind w:right="91"/>
              <w:rPr>
                <w:sz w:val="20"/>
              </w:rPr>
            </w:pPr>
            <w:r>
              <w:rPr>
                <w:spacing w:val="-5"/>
                <w:sz w:val="20"/>
              </w:rPr>
              <w:t>264</w:t>
            </w:r>
          </w:p>
        </w:tc>
        <w:tc>
          <w:tcPr>
            <w:tcW w:w="818" w:type="dxa"/>
            <w:shd w:val="clear" w:color="auto" w:fill="FFE499"/>
          </w:tcPr>
          <w:p>
            <w:pPr>
              <w:pStyle w:val="TableParagraph"/>
              <w:spacing w:line="222" w:lineRule="exact" w:before="12"/>
              <w:ind w:right="91"/>
              <w:rPr>
                <w:sz w:val="20"/>
              </w:rPr>
            </w:pPr>
            <w:r>
              <w:rPr>
                <w:spacing w:val="-5"/>
                <w:sz w:val="20"/>
              </w:rPr>
              <w:t>52</w:t>
            </w:r>
          </w:p>
        </w:tc>
        <w:tc>
          <w:tcPr>
            <w:tcW w:w="972" w:type="dxa"/>
            <w:shd w:val="clear" w:color="auto" w:fill="FFE499"/>
          </w:tcPr>
          <w:p>
            <w:pPr>
              <w:pStyle w:val="TableParagraph"/>
              <w:spacing w:line="222" w:lineRule="exact" w:before="12"/>
              <w:ind w:right="91"/>
              <w:rPr>
                <w:sz w:val="20"/>
              </w:rPr>
            </w:pPr>
            <w:r>
              <w:rPr>
                <w:spacing w:val="-5"/>
                <w:sz w:val="20"/>
              </w:rPr>
              <w:t>500</w:t>
            </w:r>
          </w:p>
        </w:tc>
        <w:tc>
          <w:tcPr>
            <w:tcW w:w="1011" w:type="dxa"/>
            <w:shd w:val="clear" w:color="auto" w:fill="FFE499"/>
          </w:tcPr>
          <w:p>
            <w:pPr>
              <w:pStyle w:val="TableParagraph"/>
              <w:spacing w:line="222" w:lineRule="exact" w:before="12"/>
              <w:ind w:left="18" w:right="5"/>
              <w:jc w:val="center"/>
              <w:rPr>
                <w:sz w:val="20"/>
              </w:rPr>
            </w:pPr>
            <w:r>
              <w:rPr>
                <w:spacing w:val="-5"/>
                <w:sz w:val="20"/>
              </w:rPr>
              <w:t>HS</w:t>
            </w:r>
          </w:p>
        </w:tc>
        <w:tc>
          <w:tcPr>
            <w:tcW w:w="1106" w:type="dxa"/>
            <w:shd w:val="clear" w:color="auto" w:fill="FFE499"/>
          </w:tcPr>
          <w:p>
            <w:pPr>
              <w:pStyle w:val="TableParagraph"/>
              <w:spacing w:line="222" w:lineRule="exact" w:before="12"/>
              <w:ind w:left="19"/>
              <w:jc w:val="center"/>
              <w:rPr>
                <w:sz w:val="20"/>
              </w:rPr>
            </w:pPr>
            <w:r>
              <w:rPr>
                <w:spacing w:val="-4"/>
                <w:sz w:val="20"/>
              </w:rPr>
              <w:t>None</w:t>
            </w:r>
          </w:p>
        </w:tc>
        <w:tc>
          <w:tcPr>
            <w:tcW w:w="900" w:type="dxa"/>
            <w:shd w:val="clear" w:color="auto" w:fill="FFE499"/>
          </w:tcPr>
          <w:p>
            <w:pPr>
              <w:pStyle w:val="TableParagraph"/>
              <w:spacing w:line="222" w:lineRule="exact" w:before="12"/>
              <w:ind w:left="16"/>
              <w:jc w:val="center"/>
              <w:rPr>
                <w:sz w:val="20"/>
              </w:rPr>
            </w:pPr>
            <w:r>
              <w:rPr>
                <w:spacing w:val="-2"/>
                <w:sz w:val="20"/>
              </w:rPr>
              <w:t>MTOJT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29-</w:t>
            </w:r>
            <w:r>
              <w:rPr>
                <w:spacing w:val="-4"/>
                <w:sz w:val="20"/>
              </w:rPr>
              <w:t>2053</w:t>
            </w:r>
          </w:p>
        </w:tc>
        <w:tc>
          <w:tcPr>
            <w:tcW w:w="2520" w:type="dxa"/>
            <w:shd w:val="clear" w:color="auto" w:fill="FFF1CC"/>
          </w:tcPr>
          <w:p>
            <w:pPr>
              <w:pStyle w:val="TableParagraph"/>
              <w:spacing w:line="229" w:lineRule="exact"/>
              <w:ind w:left="108"/>
              <w:jc w:val="left"/>
              <w:rPr>
                <w:sz w:val="20"/>
              </w:rPr>
            </w:pPr>
            <w:r>
              <w:rPr>
                <w:sz w:val="20"/>
              </w:rPr>
              <w:t>Psychiatric</w:t>
            </w:r>
            <w:r>
              <w:rPr>
                <w:spacing w:val="-9"/>
                <w:sz w:val="20"/>
              </w:rPr>
              <w:t> </w:t>
            </w:r>
            <w:r>
              <w:rPr>
                <w:spacing w:val="-2"/>
                <w:sz w:val="20"/>
              </w:rPr>
              <w:t>Technicians</w:t>
            </w:r>
          </w:p>
        </w:tc>
        <w:tc>
          <w:tcPr>
            <w:tcW w:w="1205" w:type="dxa"/>
            <w:shd w:val="clear" w:color="auto" w:fill="FFF1CC"/>
          </w:tcPr>
          <w:p>
            <w:pPr>
              <w:pStyle w:val="TableParagraph"/>
              <w:spacing w:line="222" w:lineRule="exact" w:before="11"/>
              <w:ind w:right="95"/>
              <w:rPr>
                <w:sz w:val="20"/>
              </w:rPr>
            </w:pPr>
            <w:r>
              <w:rPr>
                <w:spacing w:val="-2"/>
                <w:sz w:val="20"/>
              </w:rPr>
              <w:t>1,700</w:t>
            </w:r>
          </w:p>
        </w:tc>
        <w:tc>
          <w:tcPr>
            <w:tcW w:w="1214" w:type="dxa"/>
            <w:shd w:val="clear" w:color="auto" w:fill="FFF1CC"/>
          </w:tcPr>
          <w:p>
            <w:pPr>
              <w:pStyle w:val="TableParagraph"/>
              <w:spacing w:line="222" w:lineRule="exact" w:before="11"/>
              <w:ind w:right="94"/>
              <w:rPr>
                <w:sz w:val="20"/>
              </w:rPr>
            </w:pPr>
            <w:r>
              <w:rPr>
                <w:spacing w:val="-2"/>
                <w:sz w:val="20"/>
              </w:rPr>
              <w:t>2,162</w:t>
            </w:r>
          </w:p>
        </w:tc>
        <w:tc>
          <w:tcPr>
            <w:tcW w:w="873" w:type="dxa"/>
            <w:shd w:val="clear" w:color="auto" w:fill="FFF1CC"/>
          </w:tcPr>
          <w:p>
            <w:pPr>
              <w:pStyle w:val="TableParagraph"/>
              <w:spacing w:line="222" w:lineRule="exact" w:before="11"/>
              <w:ind w:right="94"/>
              <w:rPr>
                <w:sz w:val="20"/>
              </w:rPr>
            </w:pPr>
            <w:r>
              <w:rPr>
                <w:spacing w:val="-5"/>
                <w:sz w:val="20"/>
              </w:rPr>
              <w:t>462</w:t>
            </w:r>
          </w:p>
        </w:tc>
        <w:tc>
          <w:tcPr>
            <w:tcW w:w="863" w:type="dxa"/>
            <w:shd w:val="clear" w:color="auto" w:fill="FFF1CC"/>
          </w:tcPr>
          <w:p>
            <w:pPr>
              <w:pStyle w:val="TableParagraph"/>
              <w:spacing w:line="222" w:lineRule="exact" w:before="11"/>
              <w:ind w:left="141" w:right="36"/>
              <w:jc w:val="center"/>
              <w:rPr>
                <w:sz w:val="20"/>
              </w:rPr>
            </w:pPr>
            <w:r>
              <w:rPr>
                <w:spacing w:val="-2"/>
                <w:sz w:val="20"/>
              </w:rPr>
              <w:t>27.18%</w:t>
            </w:r>
          </w:p>
        </w:tc>
        <w:tc>
          <w:tcPr>
            <w:tcW w:w="770" w:type="dxa"/>
            <w:shd w:val="clear" w:color="auto" w:fill="FFF1CC"/>
          </w:tcPr>
          <w:p>
            <w:pPr>
              <w:pStyle w:val="TableParagraph"/>
              <w:spacing w:line="222" w:lineRule="exact" w:before="11"/>
              <w:ind w:right="89"/>
              <w:rPr>
                <w:sz w:val="20"/>
              </w:rPr>
            </w:pPr>
            <w:r>
              <w:rPr>
                <w:spacing w:val="-5"/>
                <w:sz w:val="20"/>
              </w:rPr>
              <w:t>66</w:t>
            </w:r>
          </w:p>
        </w:tc>
        <w:tc>
          <w:tcPr>
            <w:tcW w:w="964" w:type="dxa"/>
            <w:shd w:val="clear" w:color="auto" w:fill="FFF1CC"/>
          </w:tcPr>
          <w:p>
            <w:pPr>
              <w:pStyle w:val="TableParagraph"/>
              <w:spacing w:line="222" w:lineRule="exact" w:before="11"/>
              <w:ind w:right="91"/>
              <w:rPr>
                <w:sz w:val="20"/>
              </w:rPr>
            </w:pPr>
            <w:r>
              <w:rPr>
                <w:spacing w:val="-5"/>
                <w:sz w:val="20"/>
              </w:rPr>
              <w:t>93</w:t>
            </w:r>
          </w:p>
        </w:tc>
        <w:tc>
          <w:tcPr>
            <w:tcW w:w="818" w:type="dxa"/>
            <w:shd w:val="clear" w:color="auto" w:fill="FFF1CC"/>
          </w:tcPr>
          <w:p>
            <w:pPr>
              <w:pStyle w:val="TableParagraph"/>
              <w:spacing w:line="222" w:lineRule="exact" w:before="11"/>
              <w:ind w:right="91"/>
              <w:rPr>
                <w:sz w:val="20"/>
              </w:rPr>
            </w:pPr>
            <w:r>
              <w:rPr>
                <w:spacing w:val="-5"/>
                <w:sz w:val="20"/>
              </w:rPr>
              <w:t>46</w:t>
            </w:r>
          </w:p>
        </w:tc>
        <w:tc>
          <w:tcPr>
            <w:tcW w:w="972" w:type="dxa"/>
            <w:shd w:val="clear" w:color="auto" w:fill="FFF1CC"/>
          </w:tcPr>
          <w:p>
            <w:pPr>
              <w:pStyle w:val="TableParagraph"/>
              <w:spacing w:line="222" w:lineRule="exact" w:before="11"/>
              <w:ind w:right="91"/>
              <w:rPr>
                <w:sz w:val="20"/>
              </w:rPr>
            </w:pPr>
            <w:r>
              <w:rPr>
                <w:spacing w:val="-5"/>
                <w:sz w:val="20"/>
              </w:rPr>
              <w:t>205</w:t>
            </w:r>
          </w:p>
        </w:tc>
        <w:tc>
          <w:tcPr>
            <w:tcW w:w="1011" w:type="dxa"/>
            <w:shd w:val="clear" w:color="auto" w:fill="FFF1CC"/>
          </w:tcPr>
          <w:p>
            <w:pPr>
              <w:pStyle w:val="TableParagraph"/>
              <w:spacing w:line="222" w:lineRule="exact" w:before="11"/>
              <w:ind w:left="18" w:right="6"/>
              <w:jc w:val="center"/>
              <w:rPr>
                <w:sz w:val="20"/>
              </w:rPr>
            </w:pPr>
            <w:r>
              <w:rPr>
                <w:spacing w:val="-5"/>
                <w:sz w:val="20"/>
              </w:rPr>
              <w:t>PS</w:t>
            </w:r>
          </w:p>
        </w:tc>
        <w:tc>
          <w:tcPr>
            <w:tcW w:w="1106" w:type="dxa"/>
            <w:shd w:val="clear" w:color="auto" w:fill="FFF1CC"/>
          </w:tcPr>
          <w:p>
            <w:pPr>
              <w:pStyle w:val="TableParagraph"/>
              <w:spacing w:line="222" w:lineRule="exact" w:before="11"/>
              <w:ind w:left="19" w:right="2"/>
              <w:jc w:val="center"/>
              <w:rPr>
                <w:sz w:val="20"/>
              </w:rPr>
            </w:pPr>
            <w:r>
              <w:rPr>
                <w:spacing w:val="-5"/>
                <w:sz w:val="20"/>
              </w:rPr>
              <w:t>&lt;5</w:t>
            </w:r>
          </w:p>
        </w:tc>
        <w:tc>
          <w:tcPr>
            <w:tcW w:w="900" w:type="dxa"/>
            <w:shd w:val="clear" w:color="auto" w:fill="FFF1CC"/>
          </w:tcPr>
          <w:p>
            <w:pPr>
              <w:pStyle w:val="TableParagraph"/>
              <w:spacing w:line="222" w:lineRule="exact" w:before="11"/>
              <w:ind w:left="16"/>
              <w:jc w:val="center"/>
              <w:rPr>
                <w:sz w:val="20"/>
              </w:rPr>
            </w:pPr>
            <w:r>
              <w:rPr>
                <w:spacing w:val="-2"/>
                <w:sz w:val="20"/>
              </w:rPr>
              <w:t>STOJT</w:t>
            </w:r>
          </w:p>
        </w:tc>
      </w:tr>
      <w:tr>
        <w:trPr>
          <w:trHeight w:val="256" w:hRule="atLeast"/>
        </w:trPr>
        <w:tc>
          <w:tcPr>
            <w:tcW w:w="895" w:type="dxa"/>
            <w:shd w:val="clear" w:color="auto" w:fill="FFC000"/>
          </w:tcPr>
          <w:p>
            <w:pPr>
              <w:pStyle w:val="TableParagraph"/>
              <w:spacing w:line="222" w:lineRule="exact" w:before="14"/>
              <w:ind w:left="10" w:right="1"/>
              <w:jc w:val="center"/>
              <w:rPr>
                <w:sz w:val="20"/>
              </w:rPr>
            </w:pPr>
            <w:r>
              <w:rPr>
                <w:spacing w:val="-2"/>
                <w:sz w:val="20"/>
              </w:rPr>
              <w:t>29-</w:t>
            </w:r>
            <w:r>
              <w:rPr>
                <w:spacing w:val="-4"/>
                <w:sz w:val="20"/>
              </w:rPr>
              <w:t>2055</w:t>
            </w:r>
          </w:p>
        </w:tc>
        <w:tc>
          <w:tcPr>
            <w:tcW w:w="2520" w:type="dxa"/>
            <w:shd w:val="clear" w:color="auto" w:fill="FFE499"/>
          </w:tcPr>
          <w:p>
            <w:pPr>
              <w:pStyle w:val="TableParagraph"/>
              <w:spacing w:line="229" w:lineRule="exact"/>
              <w:ind w:left="108"/>
              <w:jc w:val="left"/>
              <w:rPr>
                <w:sz w:val="20"/>
              </w:rPr>
            </w:pPr>
            <w:r>
              <w:rPr>
                <w:sz w:val="20"/>
              </w:rPr>
              <w:t>Surgical</w:t>
            </w:r>
            <w:r>
              <w:rPr>
                <w:spacing w:val="-7"/>
                <w:sz w:val="20"/>
              </w:rPr>
              <w:t> </w:t>
            </w:r>
            <w:r>
              <w:rPr>
                <w:spacing w:val="-2"/>
                <w:sz w:val="20"/>
              </w:rPr>
              <w:t>Technologists</w:t>
            </w:r>
          </w:p>
        </w:tc>
        <w:tc>
          <w:tcPr>
            <w:tcW w:w="1205" w:type="dxa"/>
            <w:shd w:val="clear" w:color="auto" w:fill="FFE499"/>
          </w:tcPr>
          <w:p>
            <w:pPr>
              <w:pStyle w:val="TableParagraph"/>
              <w:spacing w:line="222" w:lineRule="exact" w:before="14"/>
              <w:ind w:right="95"/>
              <w:rPr>
                <w:sz w:val="20"/>
              </w:rPr>
            </w:pPr>
            <w:r>
              <w:rPr>
                <w:spacing w:val="-2"/>
                <w:sz w:val="20"/>
              </w:rPr>
              <w:t>1,641</w:t>
            </w:r>
          </w:p>
        </w:tc>
        <w:tc>
          <w:tcPr>
            <w:tcW w:w="1214" w:type="dxa"/>
            <w:shd w:val="clear" w:color="auto" w:fill="FFE499"/>
          </w:tcPr>
          <w:p>
            <w:pPr>
              <w:pStyle w:val="TableParagraph"/>
              <w:spacing w:line="222" w:lineRule="exact" w:before="14"/>
              <w:ind w:right="94"/>
              <w:rPr>
                <w:sz w:val="20"/>
              </w:rPr>
            </w:pPr>
            <w:r>
              <w:rPr>
                <w:spacing w:val="-2"/>
                <w:sz w:val="20"/>
              </w:rPr>
              <w:t>1,864</w:t>
            </w:r>
          </w:p>
        </w:tc>
        <w:tc>
          <w:tcPr>
            <w:tcW w:w="873" w:type="dxa"/>
            <w:shd w:val="clear" w:color="auto" w:fill="FFE499"/>
          </w:tcPr>
          <w:p>
            <w:pPr>
              <w:pStyle w:val="TableParagraph"/>
              <w:spacing w:line="222" w:lineRule="exact" w:before="14"/>
              <w:ind w:right="94"/>
              <w:rPr>
                <w:sz w:val="20"/>
              </w:rPr>
            </w:pPr>
            <w:r>
              <w:rPr>
                <w:spacing w:val="-5"/>
                <w:sz w:val="20"/>
              </w:rPr>
              <w:t>223</w:t>
            </w:r>
          </w:p>
        </w:tc>
        <w:tc>
          <w:tcPr>
            <w:tcW w:w="863" w:type="dxa"/>
            <w:shd w:val="clear" w:color="auto" w:fill="FFE499"/>
          </w:tcPr>
          <w:p>
            <w:pPr>
              <w:pStyle w:val="TableParagraph"/>
              <w:spacing w:line="222" w:lineRule="exact" w:before="14"/>
              <w:ind w:left="141" w:right="36"/>
              <w:jc w:val="center"/>
              <w:rPr>
                <w:sz w:val="20"/>
              </w:rPr>
            </w:pPr>
            <w:r>
              <w:rPr>
                <w:spacing w:val="-2"/>
                <w:sz w:val="20"/>
              </w:rPr>
              <w:t>13.59%</w:t>
            </w:r>
          </w:p>
        </w:tc>
        <w:tc>
          <w:tcPr>
            <w:tcW w:w="770" w:type="dxa"/>
            <w:shd w:val="clear" w:color="auto" w:fill="FFE499"/>
          </w:tcPr>
          <w:p>
            <w:pPr>
              <w:pStyle w:val="TableParagraph"/>
              <w:spacing w:line="222" w:lineRule="exact" w:before="14"/>
              <w:ind w:right="89"/>
              <w:rPr>
                <w:sz w:val="20"/>
              </w:rPr>
            </w:pPr>
            <w:r>
              <w:rPr>
                <w:spacing w:val="-5"/>
                <w:sz w:val="20"/>
              </w:rPr>
              <w:t>47</w:t>
            </w:r>
          </w:p>
        </w:tc>
        <w:tc>
          <w:tcPr>
            <w:tcW w:w="964" w:type="dxa"/>
            <w:shd w:val="clear" w:color="auto" w:fill="FFE499"/>
          </w:tcPr>
          <w:p>
            <w:pPr>
              <w:pStyle w:val="TableParagraph"/>
              <w:spacing w:line="222" w:lineRule="exact" w:before="14"/>
              <w:ind w:right="91"/>
              <w:rPr>
                <w:sz w:val="20"/>
              </w:rPr>
            </w:pPr>
            <w:r>
              <w:rPr>
                <w:spacing w:val="-5"/>
                <w:sz w:val="20"/>
              </w:rPr>
              <w:t>49</w:t>
            </w:r>
          </w:p>
        </w:tc>
        <w:tc>
          <w:tcPr>
            <w:tcW w:w="818" w:type="dxa"/>
            <w:shd w:val="clear" w:color="auto" w:fill="FFE499"/>
          </w:tcPr>
          <w:p>
            <w:pPr>
              <w:pStyle w:val="TableParagraph"/>
              <w:spacing w:line="222" w:lineRule="exact" w:before="14"/>
              <w:ind w:right="91"/>
              <w:rPr>
                <w:sz w:val="20"/>
              </w:rPr>
            </w:pPr>
            <w:r>
              <w:rPr>
                <w:spacing w:val="-5"/>
                <w:sz w:val="20"/>
              </w:rPr>
              <w:t>22</w:t>
            </w:r>
          </w:p>
        </w:tc>
        <w:tc>
          <w:tcPr>
            <w:tcW w:w="972" w:type="dxa"/>
            <w:shd w:val="clear" w:color="auto" w:fill="FFE499"/>
          </w:tcPr>
          <w:p>
            <w:pPr>
              <w:pStyle w:val="TableParagraph"/>
              <w:spacing w:line="222" w:lineRule="exact" w:before="14"/>
              <w:ind w:right="91"/>
              <w:rPr>
                <w:sz w:val="20"/>
              </w:rPr>
            </w:pPr>
            <w:r>
              <w:rPr>
                <w:spacing w:val="-5"/>
                <w:sz w:val="20"/>
              </w:rPr>
              <w:t>118</w:t>
            </w:r>
          </w:p>
        </w:tc>
        <w:tc>
          <w:tcPr>
            <w:tcW w:w="1011" w:type="dxa"/>
            <w:shd w:val="clear" w:color="auto" w:fill="FFE499"/>
          </w:tcPr>
          <w:p>
            <w:pPr>
              <w:pStyle w:val="TableParagraph"/>
              <w:spacing w:line="222" w:lineRule="exact" w:before="14"/>
              <w:ind w:left="18" w:right="6"/>
              <w:jc w:val="center"/>
              <w:rPr>
                <w:sz w:val="20"/>
              </w:rPr>
            </w:pPr>
            <w:r>
              <w:rPr>
                <w:spacing w:val="-5"/>
                <w:sz w:val="20"/>
              </w:rPr>
              <w:t>PS</w:t>
            </w:r>
          </w:p>
        </w:tc>
        <w:tc>
          <w:tcPr>
            <w:tcW w:w="1106" w:type="dxa"/>
            <w:shd w:val="clear" w:color="auto" w:fill="FFE499"/>
          </w:tcPr>
          <w:p>
            <w:pPr>
              <w:pStyle w:val="TableParagraph"/>
              <w:spacing w:line="222" w:lineRule="exact" w:before="14"/>
              <w:ind w:left="19"/>
              <w:jc w:val="center"/>
              <w:rPr>
                <w:sz w:val="20"/>
              </w:rPr>
            </w:pPr>
            <w:r>
              <w:rPr>
                <w:spacing w:val="-4"/>
                <w:sz w:val="20"/>
              </w:rPr>
              <w:t>None</w:t>
            </w:r>
          </w:p>
        </w:tc>
        <w:tc>
          <w:tcPr>
            <w:tcW w:w="900" w:type="dxa"/>
            <w:shd w:val="clear" w:color="auto" w:fill="FFE499"/>
          </w:tcPr>
          <w:p>
            <w:pPr>
              <w:pStyle w:val="TableParagraph"/>
              <w:spacing w:line="222" w:lineRule="exact" w:before="14"/>
              <w:ind w:left="19"/>
              <w:jc w:val="center"/>
              <w:rPr>
                <w:sz w:val="20"/>
              </w:rPr>
            </w:pPr>
            <w:r>
              <w:rPr>
                <w:spacing w:val="-4"/>
                <w:sz w:val="20"/>
              </w:rPr>
              <w:t>None</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29-</w:t>
            </w:r>
            <w:r>
              <w:rPr>
                <w:spacing w:val="-4"/>
                <w:sz w:val="20"/>
              </w:rPr>
              <w:t>2056</w:t>
            </w:r>
          </w:p>
        </w:tc>
        <w:tc>
          <w:tcPr>
            <w:tcW w:w="2520" w:type="dxa"/>
            <w:shd w:val="clear" w:color="auto" w:fill="FFF1CC"/>
          </w:tcPr>
          <w:p>
            <w:pPr>
              <w:pStyle w:val="TableParagraph"/>
              <w:spacing w:line="228" w:lineRule="exact"/>
              <w:ind w:left="108"/>
              <w:jc w:val="left"/>
              <w:rPr>
                <w:sz w:val="20"/>
              </w:rPr>
            </w:pPr>
            <w:r>
              <w:rPr>
                <w:sz w:val="20"/>
              </w:rPr>
              <w:t>Veterinary</w:t>
            </w:r>
            <w:r>
              <w:rPr>
                <w:spacing w:val="-12"/>
                <w:sz w:val="20"/>
              </w:rPr>
              <w:t> </w:t>
            </w:r>
            <w:r>
              <w:rPr>
                <w:sz w:val="20"/>
              </w:rPr>
              <w:t>Technologists</w:t>
            </w:r>
            <w:r>
              <w:rPr>
                <w:spacing w:val="-11"/>
                <w:sz w:val="20"/>
              </w:rPr>
              <w:t> </w:t>
            </w:r>
            <w:r>
              <w:rPr>
                <w:sz w:val="20"/>
              </w:rPr>
              <w:t>and </w:t>
            </w:r>
            <w:r>
              <w:rPr>
                <w:spacing w:val="-2"/>
                <w:sz w:val="20"/>
              </w:rPr>
              <w:t>Technicians</w:t>
            </w:r>
          </w:p>
        </w:tc>
        <w:tc>
          <w:tcPr>
            <w:tcW w:w="1205" w:type="dxa"/>
            <w:shd w:val="clear" w:color="auto" w:fill="FFF1CC"/>
          </w:tcPr>
          <w:p>
            <w:pPr>
              <w:pStyle w:val="TableParagraph"/>
              <w:spacing w:before="112"/>
              <w:ind w:right="95"/>
              <w:rPr>
                <w:sz w:val="20"/>
              </w:rPr>
            </w:pPr>
            <w:r>
              <w:rPr>
                <w:spacing w:val="-5"/>
                <w:sz w:val="20"/>
              </w:rPr>
              <w:t>318</w:t>
            </w:r>
          </w:p>
        </w:tc>
        <w:tc>
          <w:tcPr>
            <w:tcW w:w="1214" w:type="dxa"/>
            <w:shd w:val="clear" w:color="auto" w:fill="FFF1CC"/>
          </w:tcPr>
          <w:p>
            <w:pPr>
              <w:pStyle w:val="TableParagraph"/>
              <w:spacing w:before="112"/>
              <w:ind w:right="94"/>
              <w:rPr>
                <w:sz w:val="20"/>
              </w:rPr>
            </w:pPr>
            <w:r>
              <w:rPr>
                <w:spacing w:val="-5"/>
                <w:sz w:val="20"/>
              </w:rPr>
              <w:t>363</w:t>
            </w:r>
          </w:p>
        </w:tc>
        <w:tc>
          <w:tcPr>
            <w:tcW w:w="873" w:type="dxa"/>
            <w:shd w:val="clear" w:color="auto" w:fill="FFF1CC"/>
          </w:tcPr>
          <w:p>
            <w:pPr>
              <w:pStyle w:val="TableParagraph"/>
              <w:spacing w:before="112"/>
              <w:ind w:right="94"/>
              <w:rPr>
                <w:sz w:val="20"/>
              </w:rPr>
            </w:pPr>
            <w:r>
              <w:rPr>
                <w:spacing w:val="-5"/>
                <w:sz w:val="20"/>
              </w:rPr>
              <w:t>45</w:t>
            </w:r>
          </w:p>
        </w:tc>
        <w:tc>
          <w:tcPr>
            <w:tcW w:w="863" w:type="dxa"/>
            <w:shd w:val="clear" w:color="auto" w:fill="FFF1CC"/>
          </w:tcPr>
          <w:p>
            <w:pPr>
              <w:pStyle w:val="TableParagraph"/>
              <w:spacing w:before="112"/>
              <w:ind w:left="141" w:right="36"/>
              <w:jc w:val="center"/>
              <w:rPr>
                <w:sz w:val="20"/>
              </w:rPr>
            </w:pPr>
            <w:r>
              <w:rPr>
                <w:spacing w:val="-2"/>
                <w:sz w:val="20"/>
              </w:rPr>
              <w:t>14.15%</w:t>
            </w:r>
          </w:p>
        </w:tc>
        <w:tc>
          <w:tcPr>
            <w:tcW w:w="770" w:type="dxa"/>
            <w:shd w:val="clear" w:color="auto" w:fill="FFF1CC"/>
          </w:tcPr>
          <w:p>
            <w:pPr>
              <w:pStyle w:val="TableParagraph"/>
              <w:spacing w:before="112"/>
              <w:ind w:right="89"/>
              <w:rPr>
                <w:sz w:val="20"/>
              </w:rPr>
            </w:pPr>
            <w:r>
              <w:rPr>
                <w:spacing w:val="-5"/>
                <w:sz w:val="20"/>
              </w:rPr>
              <w:t>11</w:t>
            </w:r>
          </w:p>
        </w:tc>
        <w:tc>
          <w:tcPr>
            <w:tcW w:w="964" w:type="dxa"/>
            <w:shd w:val="clear" w:color="auto" w:fill="FFF1CC"/>
          </w:tcPr>
          <w:p>
            <w:pPr>
              <w:pStyle w:val="TableParagraph"/>
              <w:spacing w:before="112"/>
              <w:ind w:right="91"/>
              <w:rPr>
                <w:sz w:val="20"/>
              </w:rPr>
            </w:pPr>
            <w:r>
              <w:rPr>
                <w:spacing w:val="-5"/>
                <w:sz w:val="20"/>
              </w:rPr>
              <w:t>21</w:t>
            </w:r>
          </w:p>
        </w:tc>
        <w:tc>
          <w:tcPr>
            <w:tcW w:w="818" w:type="dxa"/>
            <w:shd w:val="clear" w:color="auto" w:fill="FFF1CC"/>
          </w:tcPr>
          <w:p>
            <w:pPr>
              <w:pStyle w:val="TableParagraph"/>
              <w:spacing w:before="112"/>
              <w:ind w:right="91"/>
              <w:rPr>
                <w:sz w:val="20"/>
              </w:rPr>
            </w:pPr>
            <w:r>
              <w:rPr>
                <w:spacing w:val="-10"/>
                <w:sz w:val="20"/>
              </w:rPr>
              <w:t>4</w:t>
            </w:r>
          </w:p>
        </w:tc>
        <w:tc>
          <w:tcPr>
            <w:tcW w:w="972" w:type="dxa"/>
            <w:shd w:val="clear" w:color="auto" w:fill="FFF1CC"/>
          </w:tcPr>
          <w:p>
            <w:pPr>
              <w:pStyle w:val="TableParagraph"/>
              <w:spacing w:before="112"/>
              <w:ind w:right="91"/>
              <w:rPr>
                <w:sz w:val="20"/>
              </w:rPr>
            </w:pPr>
            <w:r>
              <w:rPr>
                <w:spacing w:val="-5"/>
                <w:sz w:val="20"/>
              </w:rPr>
              <w:t>36</w:t>
            </w:r>
          </w:p>
        </w:tc>
        <w:tc>
          <w:tcPr>
            <w:tcW w:w="1011" w:type="dxa"/>
            <w:shd w:val="clear" w:color="auto" w:fill="FFF1CC"/>
          </w:tcPr>
          <w:p>
            <w:pPr>
              <w:pStyle w:val="TableParagraph"/>
              <w:spacing w:before="112"/>
              <w:ind w:left="18" w:right="6"/>
              <w:jc w:val="center"/>
              <w:rPr>
                <w:sz w:val="20"/>
              </w:rPr>
            </w:pPr>
            <w:r>
              <w:rPr>
                <w:spacing w:val="-5"/>
                <w:sz w:val="20"/>
              </w:rPr>
              <w:t>AD</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29-</w:t>
            </w:r>
            <w:r>
              <w:rPr>
                <w:spacing w:val="-4"/>
                <w:sz w:val="20"/>
              </w:rPr>
              <w:t>2057</w:t>
            </w:r>
          </w:p>
        </w:tc>
        <w:tc>
          <w:tcPr>
            <w:tcW w:w="2520" w:type="dxa"/>
            <w:shd w:val="clear" w:color="auto" w:fill="FFE499"/>
          </w:tcPr>
          <w:p>
            <w:pPr>
              <w:pStyle w:val="TableParagraph"/>
              <w:spacing w:line="230" w:lineRule="exact"/>
              <w:ind w:left="108" w:right="953"/>
              <w:jc w:val="left"/>
              <w:rPr>
                <w:sz w:val="20"/>
              </w:rPr>
            </w:pPr>
            <w:r>
              <w:rPr>
                <w:sz w:val="20"/>
              </w:rPr>
              <w:t>Ophthalmic</w:t>
            </w:r>
            <w:r>
              <w:rPr>
                <w:spacing w:val="-12"/>
                <w:sz w:val="20"/>
              </w:rPr>
              <w:t> </w:t>
            </w:r>
            <w:r>
              <w:rPr>
                <w:sz w:val="20"/>
              </w:rPr>
              <w:t>Medical </w:t>
            </w:r>
            <w:r>
              <w:rPr>
                <w:spacing w:val="-2"/>
                <w:sz w:val="20"/>
              </w:rPr>
              <w:t>Technicians</w:t>
            </w:r>
          </w:p>
        </w:tc>
        <w:tc>
          <w:tcPr>
            <w:tcW w:w="1205" w:type="dxa"/>
            <w:shd w:val="clear" w:color="auto" w:fill="FFE499"/>
          </w:tcPr>
          <w:p>
            <w:pPr>
              <w:pStyle w:val="TableParagraph"/>
              <w:spacing w:before="114"/>
              <w:ind w:right="95"/>
              <w:rPr>
                <w:sz w:val="20"/>
              </w:rPr>
            </w:pPr>
            <w:r>
              <w:rPr>
                <w:spacing w:val="-5"/>
                <w:sz w:val="20"/>
              </w:rPr>
              <w:t>529</w:t>
            </w:r>
          </w:p>
        </w:tc>
        <w:tc>
          <w:tcPr>
            <w:tcW w:w="1214" w:type="dxa"/>
            <w:shd w:val="clear" w:color="auto" w:fill="FFE499"/>
          </w:tcPr>
          <w:p>
            <w:pPr>
              <w:pStyle w:val="TableParagraph"/>
              <w:spacing w:before="114"/>
              <w:ind w:right="94"/>
              <w:rPr>
                <w:sz w:val="20"/>
              </w:rPr>
            </w:pPr>
            <w:r>
              <w:rPr>
                <w:spacing w:val="-5"/>
                <w:sz w:val="20"/>
              </w:rPr>
              <w:t>678</w:t>
            </w:r>
          </w:p>
        </w:tc>
        <w:tc>
          <w:tcPr>
            <w:tcW w:w="873" w:type="dxa"/>
            <w:shd w:val="clear" w:color="auto" w:fill="FFE499"/>
          </w:tcPr>
          <w:p>
            <w:pPr>
              <w:pStyle w:val="TableParagraph"/>
              <w:spacing w:before="114"/>
              <w:ind w:right="94"/>
              <w:rPr>
                <w:sz w:val="20"/>
              </w:rPr>
            </w:pPr>
            <w:r>
              <w:rPr>
                <w:spacing w:val="-5"/>
                <w:sz w:val="20"/>
              </w:rPr>
              <w:t>149</w:t>
            </w:r>
          </w:p>
        </w:tc>
        <w:tc>
          <w:tcPr>
            <w:tcW w:w="863" w:type="dxa"/>
            <w:shd w:val="clear" w:color="auto" w:fill="FFE499"/>
          </w:tcPr>
          <w:p>
            <w:pPr>
              <w:pStyle w:val="TableParagraph"/>
              <w:spacing w:before="114"/>
              <w:ind w:left="141" w:right="36"/>
              <w:jc w:val="center"/>
              <w:rPr>
                <w:sz w:val="20"/>
              </w:rPr>
            </w:pPr>
            <w:r>
              <w:rPr>
                <w:spacing w:val="-2"/>
                <w:sz w:val="20"/>
              </w:rPr>
              <w:t>28.17%</w:t>
            </w:r>
          </w:p>
        </w:tc>
        <w:tc>
          <w:tcPr>
            <w:tcW w:w="770" w:type="dxa"/>
            <w:shd w:val="clear" w:color="auto" w:fill="FFE499"/>
          </w:tcPr>
          <w:p>
            <w:pPr>
              <w:pStyle w:val="TableParagraph"/>
              <w:spacing w:before="114"/>
              <w:ind w:right="89"/>
              <w:rPr>
                <w:sz w:val="20"/>
              </w:rPr>
            </w:pPr>
            <w:r>
              <w:rPr>
                <w:spacing w:val="-5"/>
                <w:sz w:val="20"/>
              </w:rPr>
              <w:t>34</w:t>
            </w:r>
          </w:p>
        </w:tc>
        <w:tc>
          <w:tcPr>
            <w:tcW w:w="964" w:type="dxa"/>
            <w:shd w:val="clear" w:color="auto" w:fill="FFE499"/>
          </w:tcPr>
          <w:p>
            <w:pPr>
              <w:pStyle w:val="TableParagraph"/>
              <w:spacing w:before="114"/>
              <w:ind w:right="91"/>
              <w:rPr>
                <w:sz w:val="20"/>
              </w:rPr>
            </w:pPr>
            <w:r>
              <w:rPr>
                <w:spacing w:val="-5"/>
                <w:sz w:val="20"/>
              </w:rPr>
              <w:t>43</w:t>
            </w:r>
          </w:p>
        </w:tc>
        <w:tc>
          <w:tcPr>
            <w:tcW w:w="818" w:type="dxa"/>
            <w:shd w:val="clear" w:color="auto" w:fill="FFE499"/>
          </w:tcPr>
          <w:p>
            <w:pPr>
              <w:pStyle w:val="TableParagraph"/>
              <w:spacing w:before="114"/>
              <w:ind w:right="91"/>
              <w:rPr>
                <w:sz w:val="20"/>
              </w:rPr>
            </w:pPr>
            <w:r>
              <w:rPr>
                <w:spacing w:val="-5"/>
                <w:sz w:val="20"/>
              </w:rPr>
              <w:t>15</w:t>
            </w:r>
          </w:p>
        </w:tc>
        <w:tc>
          <w:tcPr>
            <w:tcW w:w="972" w:type="dxa"/>
            <w:shd w:val="clear" w:color="auto" w:fill="FFE499"/>
          </w:tcPr>
          <w:p>
            <w:pPr>
              <w:pStyle w:val="TableParagraph"/>
              <w:spacing w:before="114"/>
              <w:ind w:right="91"/>
              <w:rPr>
                <w:sz w:val="20"/>
              </w:rPr>
            </w:pPr>
            <w:r>
              <w:rPr>
                <w:spacing w:val="-5"/>
                <w:sz w:val="20"/>
              </w:rPr>
              <w:t>92</w:t>
            </w:r>
          </w:p>
        </w:tc>
        <w:tc>
          <w:tcPr>
            <w:tcW w:w="1011" w:type="dxa"/>
            <w:shd w:val="clear" w:color="auto" w:fill="FFE499"/>
          </w:tcPr>
          <w:p>
            <w:pPr>
              <w:pStyle w:val="TableParagraph"/>
              <w:spacing w:before="114"/>
              <w:ind w:left="18" w:right="6"/>
              <w:jc w:val="center"/>
              <w:rPr>
                <w:sz w:val="20"/>
              </w:rPr>
            </w:pPr>
            <w:r>
              <w:rPr>
                <w:spacing w:val="-5"/>
                <w:sz w:val="20"/>
              </w:rPr>
              <w:t>PS</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9"/>
              <w:jc w:val="center"/>
              <w:rPr>
                <w:sz w:val="20"/>
              </w:rPr>
            </w:pPr>
            <w:r>
              <w:rPr>
                <w:spacing w:val="-4"/>
                <w:sz w:val="20"/>
              </w:rPr>
              <w:t>None</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29-</w:t>
            </w:r>
            <w:r>
              <w:rPr>
                <w:spacing w:val="-4"/>
                <w:sz w:val="20"/>
              </w:rPr>
              <w:t>2061</w:t>
            </w:r>
          </w:p>
        </w:tc>
        <w:tc>
          <w:tcPr>
            <w:tcW w:w="2520" w:type="dxa"/>
            <w:shd w:val="clear" w:color="auto" w:fill="FFF1CC"/>
          </w:tcPr>
          <w:p>
            <w:pPr>
              <w:pStyle w:val="TableParagraph"/>
              <w:spacing w:line="230" w:lineRule="exact"/>
              <w:ind w:left="108" w:right="132"/>
              <w:jc w:val="left"/>
              <w:rPr>
                <w:sz w:val="20"/>
              </w:rPr>
            </w:pPr>
            <w:r>
              <w:rPr>
                <w:sz w:val="20"/>
              </w:rPr>
              <w:t>Licensed Practical and Licensed</w:t>
            </w:r>
            <w:r>
              <w:rPr>
                <w:spacing w:val="-12"/>
                <w:sz w:val="20"/>
              </w:rPr>
              <w:t> </w:t>
            </w:r>
            <w:r>
              <w:rPr>
                <w:sz w:val="20"/>
              </w:rPr>
              <w:t>Vocational</w:t>
            </w:r>
            <w:r>
              <w:rPr>
                <w:spacing w:val="-11"/>
                <w:sz w:val="20"/>
              </w:rPr>
              <w:t> </w:t>
            </w:r>
            <w:r>
              <w:rPr>
                <w:sz w:val="20"/>
              </w:rPr>
              <w:t>Nurses</w:t>
            </w:r>
          </w:p>
        </w:tc>
        <w:tc>
          <w:tcPr>
            <w:tcW w:w="1205" w:type="dxa"/>
            <w:shd w:val="clear" w:color="auto" w:fill="FFF1CC"/>
          </w:tcPr>
          <w:p>
            <w:pPr>
              <w:pStyle w:val="TableParagraph"/>
              <w:spacing w:before="112"/>
              <w:ind w:right="95"/>
              <w:rPr>
                <w:sz w:val="20"/>
              </w:rPr>
            </w:pPr>
            <w:r>
              <w:rPr>
                <w:spacing w:val="-2"/>
                <w:sz w:val="20"/>
              </w:rPr>
              <w:t>10,301</w:t>
            </w:r>
          </w:p>
        </w:tc>
        <w:tc>
          <w:tcPr>
            <w:tcW w:w="1214" w:type="dxa"/>
            <w:shd w:val="clear" w:color="auto" w:fill="FFF1CC"/>
          </w:tcPr>
          <w:p>
            <w:pPr>
              <w:pStyle w:val="TableParagraph"/>
              <w:spacing w:before="112"/>
              <w:ind w:right="94"/>
              <w:rPr>
                <w:sz w:val="20"/>
              </w:rPr>
            </w:pPr>
            <w:r>
              <w:rPr>
                <w:spacing w:val="-2"/>
                <w:sz w:val="20"/>
              </w:rPr>
              <w:t>11,375</w:t>
            </w:r>
          </w:p>
        </w:tc>
        <w:tc>
          <w:tcPr>
            <w:tcW w:w="873" w:type="dxa"/>
            <w:shd w:val="clear" w:color="auto" w:fill="FFF1CC"/>
          </w:tcPr>
          <w:p>
            <w:pPr>
              <w:pStyle w:val="TableParagraph"/>
              <w:spacing w:before="112"/>
              <w:ind w:right="93"/>
              <w:rPr>
                <w:sz w:val="20"/>
              </w:rPr>
            </w:pPr>
            <w:r>
              <w:rPr>
                <w:spacing w:val="-2"/>
                <w:sz w:val="20"/>
              </w:rPr>
              <w:t>1,074</w:t>
            </w:r>
          </w:p>
        </w:tc>
        <w:tc>
          <w:tcPr>
            <w:tcW w:w="863" w:type="dxa"/>
            <w:shd w:val="clear" w:color="auto" w:fill="FFF1CC"/>
          </w:tcPr>
          <w:p>
            <w:pPr>
              <w:pStyle w:val="TableParagraph"/>
              <w:spacing w:before="112"/>
              <w:ind w:left="141" w:right="36"/>
              <w:jc w:val="center"/>
              <w:rPr>
                <w:sz w:val="20"/>
              </w:rPr>
            </w:pPr>
            <w:r>
              <w:rPr>
                <w:spacing w:val="-2"/>
                <w:sz w:val="20"/>
              </w:rPr>
              <w:t>10.43%</w:t>
            </w:r>
          </w:p>
        </w:tc>
        <w:tc>
          <w:tcPr>
            <w:tcW w:w="770" w:type="dxa"/>
            <w:shd w:val="clear" w:color="auto" w:fill="FFF1CC"/>
          </w:tcPr>
          <w:p>
            <w:pPr>
              <w:pStyle w:val="TableParagraph"/>
              <w:spacing w:before="112"/>
              <w:ind w:right="89"/>
              <w:rPr>
                <w:sz w:val="20"/>
              </w:rPr>
            </w:pPr>
            <w:r>
              <w:rPr>
                <w:spacing w:val="-5"/>
                <w:sz w:val="20"/>
              </w:rPr>
              <w:t>450</w:t>
            </w:r>
          </w:p>
        </w:tc>
        <w:tc>
          <w:tcPr>
            <w:tcW w:w="964" w:type="dxa"/>
            <w:shd w:val="clear" w:color="auto" w:fill="FFF1CC"/>
          </w:tcPr>
          <w:p>
            <w:pPr>
              <w:pStyle w:val="TableParagraph"/>
              <w:spacing w:before="112"/>
              <w:ind w:right="91"/>
              <w:rPr>
                <w:sz w:val="20"/>
              </w:rPr>
            </w:pPr>
            <w:r>
              <w:rPr>
                <w:spacing w:val="-5"/>
                <w:sz w:val="20"/>
              </w:rPr>
              <w:t>416</w:t>
            </w:r>
          </w:p>
        </w:tc>
        <w:tc>
          <w:tcPr>
            <w:tcW w:w="818" w:type="dxa"/>
            <w:shd w:val="clear" w:color="auto" w:fill="FFF1CC"/>
          </w:tcPr>
          <w:p>
            <w:pPr>
              <w:pStyle w:val="TableParagraph"/>
              <w:spacing w:before="112"/>
              <w:ind w:right="91"/>
              <w:rPr>
                <w:sz w:val="20"/>
              </w:rPr>
            </w:pPr>
            <w:r>
              <w:rPr>
                <w:spacing w:val="-5"/>
                <w:sz w:val="20"/>
              </w:rPr>
              <w:t>107</w:t>
            </w:r>
          </w:p>
        </w:tc>
        <w:tc>
          <w:tcPr>
            <w:tcW w:w="972" w:type="dxa"/>
            <w:shd w:val="clear" w:color="auto" w:fill="FFF1CC"/>
          </w:tcPr>
          <w:p>
            <w:pPr>
              <w:pStyle w:val="TableParagraph"/>
              <w:spacing w:before="112"/>
              <w:ind w:right="91"/>
              <w:rPr>
                <w:sz w:val="20"/>
              </w:rPr>
            </w:pPr>
            <w:r>
              <w:rPr>
                <w:spacing w:val="-5"/>
                <w:sz w:val="20"/>
              </w:rPr>
              <w:t>973</w:t>
            </w:r>
          </w:p>
        </w:tc>
        <w:tc>
          <w:tcPr>
            <w:tcW w:w="1011" w:type="dxa"/>
            <w:shd w:val="clear" w:color="auto" w:fill="FFF1CC"/>
          </w:tcPr>
          <w:p>
            <w:pPr>
              <w:pStyle w:val="TableParagraph"/>
              <w:spacing w:before="112"/>
              <w:ind w:left="18" w:right="6"/>
              <w:jc w:val="center"/>
              <w:rPr>
                <w:sz w:val="20"/>
              </w:rPr>
            </w:pPr>
            <w:r>
              <w:rPr>
                <w:spacing w:val="-5"/>
                <w:sz w:val="20"/>
              </w:rPr>
              <w:t>PS</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9"/>
              <w:jc w:val="center"/>
              <w:rPr>
                <w:sz w:val="20"/>
              </w:rPr>
            </w:pPr>
            <w:r>
              <w:rPr>
                <w:spacing w:val="-4"/>
                <w:sz w:val="20"/>
              </w:rPr>
              <w:t>None</w:t>
            </w:r>
          </w:p>
        </w:tc>
      </w:tr>
      <w:tr>
        <w:trPr>
          <w:trHeight w:val="254" w:hRule="atLeast"/>
        </w:trPr>
        <w:tc>
          <w:tcPr>
            <w:tcW w:w="895" w:type="dxa"/>
            <w:shd w:val="clear" w:color="auto" w:fill="FFC000"/>
          </w:tcPr>
          <w:p>
            <w:pPr>
              <w:pStyle w:val="TableParagraph"/>
              <w:spacing w:line="225" w:lineRule="exact" w:before="9"/>
              <w:ind w:left="10" w:right="1"/>
              <w:jc w:val="center"/>
              <w:rPr>
                <w:sz w:val="20"/>
              </w:rPr>
            </w:pPr>
            <w:r>
              <w:rPr>
                <w:spacing w:val="-2"/>
                <w:sz w:val="20"/>
              </w:rPr>
              <w:t>29-</w:t>
            </w:r>
            <w:r>
              <w:rPr>
                <w:spacing w:val="-4"/>
                <w:sz w:val="20"/>
              </w:rPr>
              <w:t>2072</w:t>
            </w:r>
          </w:p>
        </w:tc>
        <w:tc>
          <w:tcPr>
            <w:tcW w:w="2520" w:type="dxa"/>
            <w:shd w:val="clear" w:color="auto" w:fill="FFE499"/>
          </w:tcPr>
          <w:p>
            <w:pPr>
              <w:pStyle w:val="TableParagraph"/>
              <w:spacing w:line="227" w:lineRule="exact"/>
              <w:ind w:left="108"/>
              <w:jc w:val="left"/>
              <w:rPr>
                <w:sz w:val="20"/>
              </w:rPr>
            </w:pPr>
            <w:r>
              <w:rPr>
                <w:sz w:val="20"/>
              </w:rPr>
              <w:t>Medical</w:t>
            </w:r>
            <w:r>
              <w:rPr>
                <w:spacing w:val="-7"/>
                <w:sz w:val="20"/>
              </w:rPr>
              <w:t> </w:t>
            </w:r>
            <w:r>
              <w:rPr>
                <w:sz w:val="20"/>
              </w:rPr>
              <w:t>Records</w:t>
            </w:r>
            <w:r>
              <w:rPr>
                <w:spacing w:val="-3"/>
                <w:sz w:val="20"/>
              </w:rPr>
              <w:t> </w:t>
            </w:r>
            <w:r>
              <w:rPr>
                <w:spacing w:val="-2"/>
                <w:sz w:val="20"/>
              </w:rPr>
              <w:t>Specialists</w:t>
            </w:r>
          </w:p>
        </w:tc>
        <w:tc>
          <w:tcPr>
            <w:tcW w:w="1205" w:type="dxa"/>
            <w:shd w:val="clear" w:color="auto" w:fill="FFE499"/>
          </w:tcPr>
          <w:p>
            <w:pPr>
              <w:pStyle w:val="TableParagraph"/>
              <w:spacing w:line="225" w:lineRule="exact" w:before="9"/>
              <w:ind w:right="95"/>
              <w:rPr>
                <w:sz w:val="20"/>
              </w:rPr>
            </w:pPr>
            <w:r>
              <w:rPr>
                <w:spacing w:val="-2"/>
                <w:sz w:val="20"/>
              </w:rPr>
              <w:t>1,695</w:t>
            </w:r>
          </w:p>
        </w:tc>
        <w:tc>
          <w:tcPr>
            <w:tcW w:w="1214" w:type="dxa"/>
            <w:shd w:val="clear" w:color="auto" w:fill="FFE499"/>
          </w:tcPr>
          <w:p>
            <w:pPr>
              <w:pStyle w:val="TableParagraph"/>
              <w:spacing w:line="225" w:lineRule="exact" w:before="9"/>
              <w:ind w:right="94"/>
              <w:rPr>
                <w:sz w:val="20"/>
              </w:rPr>
            </w:pPr>
            <w:r>
              <w:rPr>
                <w:spacing w:val="-2"/>
                <w:sz w:val="20"/>
              </w:rPr>
              <w:t>1,919</w:t>
            </w:r>
          </w:p>
        </w:tc>
        <w:tc>
          <w:tcPr>
            <w:tcW w:w="873" w:type="dxa"/>
            <w:shd w:val="clear" w:color="auto" w:fill="FFE499"/>
          </w:tcPr>
          <w:p>
            <w:pPr>
              <w:pStyle w:val="TableParagraph"/>
              <w:spacing w:line="225" w:lineRule="exact" w:before="9"/>
              <w:ind w:right="94"/>
              <w:rPr>
                <w:sz w:val="20"/>
              </w:rPr>
            </w:pPr>
            <w:r>
              <w:rPr>
                <w:spacing w:val="-5"/>
                <w:sz w:val="20"/>
              </w:rPr>
              <w:t>224</w:t>
            </w:r>
          </w:p>
        </w:tc>
        <w:tc>
          <w:tcPr>
            <w:tcW w:w="863" w:type="dxa"/>
            <w:shd w:val="clear" w:color="auto" w:fill="FFE499"/>
          </w:tcPr>
          <w:p>
            <w:pPr>
              <w:pStyle w:val="TableParagraph"/>
              <w:spacing w:line="225" w:lineRule="exact" w:before="9"/>
              <w:ind w:left="141" w:right="36"/>
              <w:jc w:val="center"/>
              <w:rPr>
                <w:sz w:val="20"/>
              </w:rPr>
            </w:pPr>
            <w:r>
              <w:rPr>
                <w:spacing w:val="-2"/>
                <w:sz w:val="20"/>
              </w:rPr>
              <w:t>13.22%</w:t>
            </w:r>
          </w:p>
        </w:tc>
        <w:tc>
          <w:tcPr>
            <w:tcW w:w="770" w:type="dxa"/>
            <w:shd w:val="clear" w:color="auto" w:fill="FFE499"/>
          </w:tcPr>
          <w:p>
            <w:pPr>
              <w:pStyle w:val="TableParagraph"/>
              <w:spacing w:line="225" w:lineRule="exact" w:before="9"/>
              <w:ind w:right="89"/>
              <w:rPr>
                <w:sz w:val="20"/>
              </w:rPr>
            </w:pPr>
            <w:r>
              <w:rPr>
                <w:spacing w:val="-5"/>
                <w:sz w:val="20"/>
              </w:rPr>
              <w:t>63</w:t>
            </w:r>
          </w:p>
        </w:tc>
        <w:tc>
          <w:tcPr>
            <w:tcW w:w="964" w:type="dxa"/>
            <w:shd w:val="clear" w:color="auto" w:fill="FFE499"/>
          </w:tcPr>
          <w:p>
            <w:pPr>
              <w:pStyle w:val="TableParagraph"/>
              <w:spacing w:line="225" w:lineRule="exact" w:before="9"/>
              <w:ind w:right="91"/>
              <w:rPr>
                <w:sz w:val="20"/>
              </w:rPr>
            </w:pPr>
            <w:r>
              <w:rPr>
                <w:spacing w:val="-5"/>
                <w:sz w:val="20"/>
              </w:rPr>
              <w:t>52</w:t>
            </w:r>
          </w:p>
        </w:tc>
        <w:tc>
          <w:tcPr>
            <w:tcW w:w="818" w:type="dxa"/>
            <w:shd w:val="clear" w:color="auto" w:fill="FFE499"/>
          </w:tcPr>
          <w:p>
            <w:pPr>
              <w:pStyle w:val="TableParagraph"/>
              <w:spacing w:line="225" w:lineRule="exact" w:before="9"/>
              <w:ind w:right="91"/>
              <w:rPr>
                <w:sz w:val="20"/>
              </w:rPr>
            </w:pPr>
            <w:r>
              <w:rPr>
                <w:spacing w:val="-5"/>
                <w:sz w:val="20"/>
              </w:rPr>
              <w:t>22</w:t>
            </w:r>
          </w:p>
        </w:tc>
        <w:tc>
          <w:tcPr>
            <w:tcW w:w="972" w:type="dxa"/>
            <w:shd w:val="clear" w:color="auto" w:fill="FFE499"/>
          </w:tcPr>
          <w:p>
            <w:pPr>
              <w:pStyle w:val="TableParagraph"/>
              <w:spacing w:line="225" w:lineRule="exact" w:before="9"/>
              <w:ind w:right="91"/>
              <w:rPr>
                <w:sz w:val="20"/>
              </w:rPr>
            </w:pPr>
            <w:r>
              <w:rPr>
                <w:spacing w:val="-5"/>
                <w:sz w:val="20"/>
              </w:rPr>
              <w:t>137</w:t>
            </w:r>
          </w:p>
        </w:tc>
        <w:tc>
          <w:tcPr>
            <w:tcW w:w="1011" w:type="dxa"/>
            <w:shd w:val="clear" w:color="auto" w:fill="FFE499"/>
          </w:tcPr>
          <w:p>
            <w:pPr>
              <w:pStyle w:val="TableParagraph"/>
              <w:spacing w:line="225" w:lineRule="exact" w:before="9"/>
              <w:ind w:left="18" w:right="6"/>
              <w:jc w:val="center"/>
              <w:rPr>
                <w:sz w:val="20"/>
              </w:rPr>
            </w:pPr>
            <w:r>
              <w:rPr>
                <w:spacing w:val="-5"/>
                <w:sz w:val="20"/>
              </w:rPr>
              <w:t>PS</w:t>
            </w:r>
          </w:p>
        </w:tc>
        <w:tc>
          <w:tcPr>
            <w:tcW w:w="1106" w:type="dxa"/>
            <w:shd w:val="clear" w:color="auto" w:fill="FFE499"/>
          </w:tcPr>
          <w:p>
            <w:pPr>
              <w:pStyle w:val="TableParagraph"/>
              <w:spacing w:line="225" w:lineRule="exact" w:before="9"/>
              <w:ind w:left="19"/>
              <w:jc w:val="center"/>
              <w:rPr>
                <w:sz w:val="20"/>
              </w:rPr>
            </w:pPr>
            <w:r>
              <w:rPr>
                <w:spacing w:val="-4"/>
                <w:sz w:val="20"/>
              </w:rPr>
              <w:t>None</w:t>
            </w:r>
          </w:p>
        </w:tc>
        <w:tc>
          <w:tcPr>
            <w:tcW w:w="900" w:type="dxa"/>
            <w:shd w:val="clear" w:color="auto" w:fill="FFE499"/>
          </w:tcPr>
          <w:p>
            <w:pPr>
              <w:pStyle w:val="TableParagraph"/>
              <w:spacing w:line="225" w:lineRule="exact" w:before="9"/>
              <w:ind w:left="19"/>
              <w:jc w:val="center"/>
              <w:rPr>
                <w:sz w:val="20"/>
              </w:rPr>
            </w:pPr>
            <w:r>
              <w:rPr>
                <w:spacing w:val="-4"/>
                <w:sz w:val="20"/>
              </w:rPr>
              <w:t>None</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29-</w:t>
            </w:r>
            <w:r>
              <w:rPr>
                <w:spacing w:val="-4"/>
                <w:sz w:val="20"/>
              </w:rPr>
              <w:t>2081</w:t>
            </w:r>
          </w:p>
        </w:tc>
        <w:tc>
          <w:tcPr>
            <w:tcW w:w="2520" w:type="dxa"/>
            <w:shd w:val="clear" w:color="auto" w:fill="FFF1CC"/>
          </w:tcPr>
          <w:p>
            <w:pPr>
              <w:pStyle w:val="TableParagraph"/>
              <w:spacing w:line="227" w:lineRule="exact"/>
              <w:ind w:left="108"/>
              <w:jc w:val="left"/>
              <w:rPr>
                <w:sz w:val="20"/>
              </w:rPr>
            </w:pPr>
            <w:r>
              <w:rPr>
                <w:sz w:val="20"/>
              </w:rPr>
              <w:t>Opticians,</w:t>
            </w:r>
            <w:r>
              <w:rPr>
                <w:spacing w:val="-9"/>
                <w:sz w:val="20"/>
              </w:rPr>
              <w:t> </w:t>
            </w:r>
            <w:r>
              <w:rPr>
                <w:spacing w:val="-2"/>
                <w:sz w:val="20"/>
              </w:rPr>
              <w:t>Dispensing</w:t>
            </w:r>
          </w:p>
        </w:tc>
        <w:tc>
          <w:tcPr>
            <w:tcW w:w="1205" w:type="dxa"/>
            <w:shd w:val="clear" w:color="auto" w:fill="FFF1CC"/>
          </w:tcPr>
          <w:p>
            <w:pPr>
              <w:pStyle w:val="TableParagraph"/>
              <w:spacing w:line="222" w:lineRule="exact" w:before="11"/>
              <w:ind w:right="95"/>
              <w:rPr>
                <w:sz w:val="20"/>
              </w:rPr>
            </w:pPr>
            <w:r>
              <w:rPr>
                <w:spacing w:val="-5"/>
                <w:sz w:val="20"/>
              </w:rPr>
              <w:t>655</w:t>
            </w:r>
          </w:p>
        </w:tc>
        <w:tc>
          <w:tcPr>
            <w:tcW w:w="1214" w:type="dxa"/>
            <w:shd w:val="clear" w:color="auto" w:fill="FFF1CC"/>
          </w:tcPr>
          <w:p>
            <w:pPr>
              <w:pStyle w:val="TableParagraph"/>
              <w:spacing w:line="222" w:lineRule="exact" w:before="11"/>
              <w:ind w:right="94"/>
              <w:rPr>
                <w:sz w:val="20"/>
              </w:rPr>
            </w:pPr>
            <w:r>
              <w:rPr>
                <w:spacing w:val="-5"/>
                <w:sz w:val="20"/>
              </w:rPr>
              <w:t>694</w:t>
            </w:r>
          </w:p>
        </w:tc>
        <w:tc>
          <w:tcPr>
            <w:tcW w:w="873" w:type="dxa"/>
            <w:shd w:val="clear" w:color="auto" w:fill="FFF1CC"/>
          </w:tcPr>
          <w:p>
            <w:pPr>
              <w:pStyle w:val="TableParagraph"/>
              <w:spacing w:line="222" w:lineRule="exact" w:before="11"/>
              <w:ind w:right="94"/>
              <w:rPr>
                <w:sz w:val="20"/>
              </w:rPr>
            </w:pPr>
            <w:r>
              <w:rPr>
                <w:spacing w:val="-5"/>
                <w:sz w:val="20"/>
              </w:rPr>
              <w:t>39</w:t>
            </w:r>
          </w:p>
        </w:tc>
        <w:tc>
          <w:tcPr>
            <w:tcW w:w="863" w:type="dxa"/>
            <w:shd w:val="clear" w:color="auto" w:fill="FFF1CC"/>
          </w:tcPr>
          <w:p>
            <w:pPr>
              <w:pStyle w:val="TableParagraph"/>
              <w:spacing w:line="222" w:lineRule="exact" w:before="11"/>
              <w:ind w:left="196"/>
              <w:jc w:val="center"/>
              <w:rPr>
                <w:sz w:val="20"/>
              </w:rPr>
            </w:pPr>
            <w:r>
              <w:rPr>
                <w:spacing w:val="-2"/>
                <w:sz w:val="20"/>
              </w:rPr>
              <w:t>5.95%</w:t>
            </w:r>
          </w:p>
        </w:tc>
        <w:tc>
          <w:tcPr>
            <w:tcW w:w="770" w:type="dxa"/>
            <w:shd w:val="clear" w:color="auto" w:fill="FFF1CC"/>
          </w:tcPr>
          <w:p>
            <w:pPr>
              <w:pStyle w:val="TableParagraph"/>
              <w:spacing w:line="222" w:lineRule="exact" w:before="11"/>
              <w:ind w:right="89"/>
              <w:rPr>
                <w:sz w:val="20"/>
              </w:rPr>
            </w:pPr>
            <w:r>
              <w:rPr>
                <w:spacing w:val="-5"/>
                <w:sz w:val="20"/>
              </w:rPr>
              <w:t>28</w:t>
            </w:r>
          </w:p>
        </w:tc>
        <w:tc>
          <w:tcPr>
            <w:tcW w:w="964" w:type="dxa"/>
            <w:shd w:val="clear" w:color="auto" w:fill="FFF1CC"/>
          </w:tcPr>
          <w:p>
            <w:pPr>
              <w:pStyle w:val="TableParagraph"/>
              <w:spacing w:line="222" w:lineRule="exact" w:before="11"/>
              <w:ind w:right="91"/>
              <w:rPr>
                <w:sz w:val="20"/>
              </w:rPr>
            </w:pPr>
            <w:r>
              <w:rPr>
                <w:spacing w:val="-5"/>
                <w:sz w:val="20"/>
              </w:rPr>
              <w:t>26</w:t>
            </w:r>
          </w:p>
        </w:tc>
        <w:tc>
          <w:tcPr>
            <w:tcW w:w="818" w:type="dxa"/>
            <w:shd w:val="clear" w:color="auto" w:fill="FFF1CC"/>
          </w:tcPr>
          <w:p>
            <w:pPr>
              <w:pStyle w:val="TableParagraph"/>
              <w:spacing w:line="222" w:lineRule="exact" w:before="11"/>
              <w:ind w:right="91"/>
              <w:rPr>
                <w:sz w:val="20"/>
              </w:rPr>
            </w:pPr>
            <w:r>
              <w:rPr>
                <w:spacing w:val="-10"/>
                <w:sz w:val="20"/>
              </w:rPr>
              <w:t>4</w:t>
            </w:r>
          </w:p>
        </w:tc>
        <w:tc>
          <w:tcPr>
            <w:tcW w:w="972" w:type="dxa"/>
            <w:shd w:val="clear" w:color="auto" w:fill="FFF1CC"/>
          </w:tcPr>
          <w:p>
            <w:pPr>
              <w:pStyle w:val="TableParagraph"/>
              <w:spacing w:line="222" w:lineRule="exact" w:before="11"/>
              <w:ind w:right="91"/>
              <w:rPr>
                <w:sz w:val="20"/>
              </w:rPr>
            </w:pPr>
            <w:r>
              <w:rPr>
                <w:spacing w:val="-5"/>
                <w:sz w:val="20"/>
              </w:rPr>
              <w:t>58</w:t>
            </w:r>
          </w:p>
        </w:tc>
        <w:tc>
          <w:tcPr>
            <w:tcW w:w="1011" w:type="dxa"/>
            <w:shd w:val="clear" w:color="auto" w:fill="FFF1CC"/>
          </w:tcPr>
          <w:p>
            <w:pPr>
              <w:pStyle w:val="TableParagraph"/>
              <w:spacing w:line="222" w:lineRule="exact" w:before="11"/>
              <w:ind w:left="18" w:right="5"/>
              <w:jc w:val="center"/>
              <w:rPr>
                <w:sz w:val="20"/>
              </w:rPr>
            </w:pPr>
            <w:r>
              <w:rPr>
                <w:spacing w:val="-5"/>
                <w:sz w:val="20"/>
              </w:rPr>
              <w:t>HS</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9"/>
              <w:jc w:val="center"/>
              <w:rPr>
                <w:sz w:val="20"/>
              </w:rPr>
            </w:pPr>
            <w:r>
              <w:rPr>
                <w:spacing w:val="-2"/>
                <w:sz w:val="20"/>
              </w:rPr>
              <w:t>LTOJT</w:t>
            </w:r>
          </w:p>
        </w:tc>
      </w:tr>
      <w:tr>
        <w:trPr>
          <w:trHeight w:val="254" w:hRule="atLeast"/>
        </w:trPr>
        <w:tc>
          <w:tcPr>
            <w:tcW w:w="895" w:type="dxa"/>
            <w:shd w:val="clear" w:color="auto" w:fill="FFC000"/>
          </w:tcPr>
          <w:p>
            <w:pPr>
              <w:pStyle w:val="TableParagraph"/>
              <w:spacing w:line="222" w:lineRule="exact" w:before="12"/>
              <w:ind w:left="10" w:right="1"/>
              <w:jc w:val="center"/>
              <w:rPr>
                <w:sz w:val="20"/>
              </w:rPr>
            </w:pPr>
            <w:r>
              <w:rPr>
                <w:spacing w:val="-2"/>
                <w:sz w:val="20"/>
              </w:rPr>
              <w:t>29-</w:t>
            </w:r>
            <w:r>
              <w:rPr>
                <w:spacing w:val="-4"/>
                <w:sz w:val="20"/>
              </w:rPr>
              <w:t>2091</w:t>
            </w:r>
          </w:p>
        </w:tc>
        <w:tc>
          <w:tcPr>
            <w:tcW w:w="2520" w:type="dxa"/>
            <w:shd w:val="clear" w:color="auto" w:fill="FFE499"/>
          </w:tcPr>
          <w:p>
            <w:pPr>
              <w:pStyle w:val="TableParagraph"/>
              <w:ind w:left="108"/>
              <w:jc w:val="left"/>
              <w:rPr>
                <w:sz w:val="20"/>
              </w:rPr>
            </w:pPr>
            <w:r>
              <w:rPr>
                <w:sz w:val="20"/>
              </w:rPr>
              <w:t>Orthotists</w:t>
            </w:r>
            <w:r>
              <w:rPr>
                <w:spacing w:val="-6"/>
                <w:sz w:val="20"/>
              </w:rPr>
              <w:t> </w:t>
            </w:r>
            <w:r>
              <w:rPr>
                <w:sz w:val="20"/>
              </w:rPr>
              <w:t>and</w:t>
            </w:r>
            <w:r>
              <w:rPr>
                <w:spacing w:val="-6"/>
                <w:sz w:val="20"/>
              </w:rPr>
              <w:t> </w:t>
            </w:r>
            <w:r>
              <w:rPr>
                <w:spacing w:val="-2"/>
                <w:sz w:val="20"/>
              </w:rPr>
              <w:t>Prosthetists</w:t>
            </w:r>
          </w:p>
        </w:tc>
        <w:tc>
          <w:tcPr>
            <w:tcW w:w="1205" w:type="dxa"/>
            <w:shd w:val="clear" w:color="auto" w:fill="FFE499"/>
          </w:tcPr>
          <w:p>
            <w:pPr>
              <w:pStyle w:val="TableParagraph"/>
              <w:spacing w:line="222" w:lineRule="exact" w:before="12"/>
              <w:ind w:right="95"/>
              <w:rPr>
                <w:sz w:val="20"/>
              </w:rPr>
            </w:pPr>
            <w:r>
              <w:rPr>
                <w:spacing w:val="-5"/>
                <w:sz w:val="20"/>
              </w:rPr>
              <w:t>87</w:t>
            </w:r>
          </w:p>
        </w:tc>
        <w:tc>
          <w:tcPr>
            <w:tcW w:w="1214" w:type="dxa"/>
            <w:shd w:val="clear" w:color="auto" w:fill="FFE499"/>
          </w:tcPr>
          <w:p>
            <w:pPr>
              <w:pStyle w:val="TableParagraph"/>
              <w:spacing w:line="222" w:lineRule="exact" w:before="12"/>
              <w:ind w:right="94"/>
              <w:rPr>
                <w:sz w:val="20"/>
              </w:rPr>
            </w:pPr>
            <w:r>
              <w:rPr>
                <w:spacing w:val="-5"/>
                <w:sz w:val="20"/>
              </w:rPr>
              <w:t>108</w:t>
            </w:r>
          </w:p>
        </w:tc>
        <w:tc>
          <w:tcPr>
            <w:tcW w:w="873" w:type="dxa"/>
            <w:shd w:val="clear" w:color="auto" w:fill="FFE499"/>
          </w:tcPr>
          <w:p>
            <w:pPr>
              <w:pStyle w:val="TableParagraph"/>
              <w:spacing w:line="222" w:lineRule="exact" w:before="12"/>
              <w:ind w:right="94"/>
              <w:rPr>
                <w:sz w:val="20"/>
              </w:rPr>
            </w:pPr>
            <w:r>
              <w:rPr>
                <w:spacing w:val="-5"/>
                <w:sz w:val="20"/>
              </w:rPr>
              <w:t>21</w:t>
            </w:r>
          </w:p>
        </w:tc>
        <w:tc>
          <w:tcPr>
            <w:tcW w:w="863" w:type="dxa"/>
            <w:shd w:val="clear" w:color="auto" w:fill="FFE499"/>
          </w:tcPr>
          <w:p>
            <w:pPr>
              <w:pStyle w:val="TableParagraph"/>
              <w:spacing w:line="222" w:lineRule="exact" w:before="12"/>
              <w:ind w:left="141" w:right="36"/>
              <w:jc w:val="center"/>
              <w:rPr>
                <w:sz w:val="20"/>
              </w:rPr>
            </w:pPr>
            <w:r>
              <w:rPr>
                <w:spacing w:val="-2"/>
                <w:sz w:val="20"/>
              </w:rPr>
              <w:t>24.14%</w:t>
            </w:r>
          </w:p>
        </w:tc>
        <w:tc>
          <w:tcPr>
            <w:tcW w:w="770" w:type="dxa"/>
            <w:shd w:val="clear" w:color="auto" w:fill="FFE499"/>
          </w:tcPr>
          <w:p>
            <w:pPr>
              <w:pStyle w:val="TableParagraph"/>
              <w:spacing w:line="222" w:lineRule="exact" w:before="12"/>
              <w:ind w:right="90"/>
              <w:rPr>
                <w:sz w:val="20"/>
              </w:rPr>
            </w:pPr>
            <w:r>
              <w:rPr>
                <w:spacing w:val="-10"/>
                <w:sz w:val="20"/>
              </w:rPr>
              <w:t>3</w:t>
            </w:r>
          </w:p>
        </w:tc>
        <w:tc>
          <w:tcPr>
            <w:tcW w:w="964" w:type="dxa"/>
            <w:shd w:val="clear" w:color="auto" w:fill="FFE499"/>
          </w:tcPr>
          <w:p>
            <w:pPr>
              <w:pStyle w:val="TableParagraph"/>
              <w:spacing w:line="222" w:lineRule="exact" w:before="12"/>
              <w:ind w:right="91"/>
              <w:rPr>
                <w:sz w:val="20"/>
              </w:rPr>
            </w:pPr>
            <w:r>
              <w:rPr>
                <w:spacing w:val="-10"/>
                <w:sz w:val="20"/>
              </w:rPr>
              <w:t>4</w:t>
            </w:r>
          </w:p>
        </w:tc>
        <w:tc>
          <w:tcPr>
            <w:tcW w:w="818" w:type="dxa"/>
            <w:shd w:val="clear" w:color="auto" w:fill="FFE499"/>
          </w:tcPr>
          <w:p>
            <w:pPr>
              <w:pStyle w:val="TableParagraph"/>
              <w:spacing w:line="222" w:lineRule="exact" w:before="12"/>
              <w:ind w:right="91"/>
              <w:rPr>
                <w:sz w:val="20"/>
              </w:rPr>
            </w:pPr>
            <w:r>
              <w:rPr>
                <w:spacing w:val="-10"/>
                <w:sz w:val="20"/>
              </w:rPr>
              <w:t>2</w:t>
            </w:r>
          </w:p>
        </w:tc>
        <w:tc>
          <w:tcPr>
            <w:tcW w:w="972" w:type="dxa"/>
            <w:shd w:val="clear" w:color="auto" w:fill="FFE499"/>
          </w:tcPr>
          <w:p>
            <w:pPr>
              <w:pStyle w:val="TableParagraph"/>
              <w:spacing w:line="222" w:lineRule="exact" w:before="12"/>
              <w:ind w:right="91"/>
              <w:rPr>
                <w:sz w:val="20"/>
              </w:rPr>
            </w:pPr>
            <w:r>
              <w:rPr>
                <w:spacing w:val="-10"/>
                <w:sz w:val="20"/>
              </w:rPr>
              <w:t>9</w:t>
            </w:r>
          </w:p>
        </w:tc>
        <w:tc>
          <w:tcPr>
            <w:tcW w:w="1011" w:type="dxa"/>
            <w:shd w:val="clear" w:color="auto" w:fill="FFE499"/>
          </w:tcPr>
          <w:p>
            <w:pPr>
              <w:pStyle w:val="TableParagraph"/>
              <w:spacing w:line="222" w:lineRule="exact" w:before="12"/>
              <w:ind w:left="18"/>
              <w:jc w:val="center"/>
              <w:rPr>
                <w:sz w:val="20"/>
              </w:rPr>
            </w:pPr>
            <w:r>
              <w:rPr>
                <w:spacing w:val="-5"/>
                <w:sz w:val="20"/>
              </w:rPr>
              <w:t>MD</w:t>
            </w:r>
          </w:p>
        </w:tc>
        <w:tc>
          <w:tcPr>
            <w:tcW w:w="1106" w:type="dxa"/>
            <w:shd w:val="clear" w:color="auto" w:fill="FFE499"/>
          </w:tcPr>
          <w:p>
            <w:pPr>
              <w:pStyle w:val="TableParagraph"/>
              <w:spacing w:line="222" w:lineRule="exact" w:before="12"/>
              <w:ind w:left="19"/>
              <w:jc w:val="center"/>
              <w:rPr>
                <w:sz w:val="20"/>
              </w:rPr>
            </w:pPr>
            <w:r>
              <w:rPr>
                <w:spacing w:val="-4"/>
                <w:sz w:val="20"/>
              </w:rPr>
              <w:t>None</w:t>
            </w:r>
          </w:p>
        </w:tc>
        <w:tc>
          <w:tcPr>
            <w:tcW w:w="900" w:type="dxa"/>
            <w:shd w:val="clear" w:color="auto" w:fill="FFE499"/>
          </w:tcPr>
          <w:p>
            <w:pPr>
              <w:pStyle w:val="TableParagraph"/>
              <w:spacing w:line="222" w:lineRule="exact" w:before="12"/>
              <w:ind w:left="20"/>
              <w:jc w:val="center"/>
              <w:rPr>
                <w:sz w:val="20"/>
              </w:rPr>
            </w:pPr>
            <w:r>
              <w:rPr>
                <w:spacing w:val="-5"/>
                <w:sz w:val="20"/>
              </w:rPr>
              <w:t>I/R</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29-</w:t>
            </w:r>
            <w:r>
              <w:rPr>
                <w:spacing w:val="-4"/>
                <w:sz w:val="20"/>
              </w:rPr>
              <w:t>2099</w:t>
            </w:r>
          </w:p>
        </w:tc>
        <w:tc>
          <w:tcPr>
            <w:tcW w:w="2520" w:type="dxa"/>
            <w:shd w:val="clear" w:color="auto" w:fill="FFF1CC"/>
          </w:tcPr>
          <w:p>
            <w:pPr>
              <w:pStyle w:val="TableParagraph"/>
              <w:spacing w:line="230" w:lineRule="exact"/>
              <w:ind w:left="108"/>
              <w:jc w:val="left"/>
              <w:rPr>
                <w:sz w:val="20"/>
              </w:rPr>
            </w:pPr>
            <w:r>
              <w:rPr>
                <w:sz w:val="20"/>
              </w:rPr>
              <w:t>Health</w:t>
            </w:r>
            <w:r>
              <w:rPr>
                <w:spacing w:val="-12"/>
                <w:sz w:val="20"/>
              </w:rPr>
              <w:t> </w:t>
            </w:r>
            <w:r>
              <w:rPr>
                <w:sz w:val="20"/>
              </w:rPr>
              <w:t>Technologists</w:t>
            </w:r>
            <w:r>
              <w:rPr>
                <w:spacing w:val="-11"/>
                <w:sz w:val="20"/>
              </w:rPr>
              <w:t> </w:t>
            </w:r>
            <w:r>
              <w:rPr>
                <w:sz w:val="20"/>
              </w:rPr>
              <w:t>and Technicians, All Other</w:t>
            </w:r>
          </w:p>
        </w:tc>
        <w:tc>
          <w:tcPr>
            <w:tcW w:w="1205" w:type="dxa"/>
            <w:shd w:val="clear" w:color="auto" w:fill="FFF1CC"/>
          </w:tcPr>
          <w:p>
            <w:pPr>
              <w:pStyle w:val="TableParagraph"/>
              <w:spacing w:before="114"/>
              <w:ind w:right="95"/>
              <w:rPr>
                <w:sz w:val="20"/>
              </w:rPr>
            </w:pPr>
            <w:r>
              <w:rPr>
                <w:spacing w:val="-5"/>
                <w:sz w:val="20"/>
              </w:rPr>
              <w:t>869</w:t>
            </w:r>
          </w:p>
        </w:tc>
        <w:tc>
          <w:tcPr>
            <w:tcW w:w="1214" w:type="dxa"/>
            <w:shd w:val="clear" w:color="auto" w:fill="FFF1CC"/>
          </w:tcPr>
          <w:p>
            <w:pPr>
              <w:pStyle w:val="TableParagraph"/>
              <w:spacing w:before="114"/>
              <w:ind w:right="94"/>
              <w:rPr>
                <w:sz w:val="20"/>
              </w:rPr>
            </w:pPr>
            <w:r>
              <w:rPr>
                <w:spacing w:val="-5"/>
                <w:sz w:val="20"/>
              </w:rPr>
              <w:t>974</w:t>
            </w:r>
          </w:p>
        </w:tc>
        <w:tc>
          <w:tcPr>
            <w:tcW w:w="873" w:type="dxa"/>
            <w:shd w:val="clear" w:color="auto" w:fill="FFF1CC"/>
          </w:tcPr>
          <w:p>
            <w:pPr>
              <w:pStyle w:val="TableParagraph"/>
              <w:spacing w:before="114"/>
              <w:ind w:right="94"/>
              <w:rPr>
                <w:sz w:val="20"/>
              </w:rPr>
            </w:pPr>
            <w:r>
              <w:rPr>
                <w:spacing w:val="-5"/>
                <w:sz w:val="20"/>
              </w:rPr>
              <w:t>105</w:t>
            </w:r>
          </w:p>
        </w:tc>
        <w:tc>
          <w:tcPr>
            <w:tcW w:w="863" w:type="dxa"/>
            <w:shd w:val="clear" w:color="auto" w:fill="FFF1CC"/>
          </w:tcPr>
          <w:p>
            <w:pPr>
              <w:pStyle w:val="TableParagraph"/>
              <w:spacing w:before="114"/>
              <w:ind w:left="141" w:right="36"/>
              <w:jc w:val="center"/>
              <w:rPr>
                <w:sz w:val="20"/>
              </w:rPr>
            </w:pPr>
            <w:r>
              <w:rPr>
                <w:spacing w:val="-2"/>
                <w:sz w:val="20"/>
              </w:rPr>
              <w:t>12.08%</w:t>
            </w:r>
          </w:p>
        </w:tc>
        <w:tc>
          <w:tcPr>
            <w:tcW w:w="770" w:type="dxa"/>
            <w:shd w:val="clear" w:color="auto" w:fill="FFF1CC"/>
          </w:tcPr>
          <w:p>
            <w:pPr>
              <w:pStyle w:val="TableParagraph"/>
              <w:spacing w:before="114"/>
              <w:ind w:right="89"/>
              <w:rPr>
                <w:sz w:val="20"/>
              </w:rPr>
            </w:pPr>
            <w:r>
              <w:rPr>
                <w:spacing w:val="-5"/>
                <w:sz w:val="20"/>
              </w:rPr>
              <w:t>30</w:t>
            </w:r>
          </w:p>
        </w:tc>
        <w:tc>
          <w:tcPr>
            <w:tcW w:w="964" w:type="dxa"/>
            <w:shd w:val="clear" w:color="auto" w:fill="FFF1CC"/>
          </w:tcPr>
          <w:p>
            <w:pPr>
              <w:pStyle w:val="TableParagraph"/>
              <w:spacing w:before="114"/>
              <w:ind w:right="91"/>
              <w:rPr>
                <w:sz w:val="20"/>
              </w:rPr>
            </w:pPr>
            <w:r>
              <w:rPr>
                <w:spacing w:val="-5"/>
                <w:sz w:val="20"/>
              </w:rPr>
              <w:t>33</w:t>
            </w:r>
          </w:p>
        </w:tc>
        <w:tc>
          <w:tcPr>
            <w:tcW w:w="818" w:type="dxa"/>
            <w:shd w:val="clear" w:color="auto" w:fill="FFF1CC"/>
          </w:tcPr>
          <w:p>
            <w:pPr>
              <w:pStyle w:val="TableParagraph"/>
              <w:spacing w:before="114"/>
              <w:ind w:right="91"/>
              <w:rPr>
                <w:sz w:val="20"/>
              </w:rPr>
            </w:pPr>
            <w:r>
              <w:rPr>
                <w:spacing w:val="-5"/>
                <w:sz w:val="20"/>
              </w:rPr>
              <w:t>10</w:t>
            </w:r>
          </w:p>
        </w:tc>
        <w:tc>
          <w:tcPr>
            <w:tcW w:w="972" w:type="dxa"/>
            <w:shd w:val="clear" w:color="auto" w:fill="FFF1CC"/>
          </w:tcPr>
          <w:p>
            <w:pPr>
              <w:pStyle w:val="TableParagraph"/>
              <w:spacing w:before="114"/>
              <w:ind w:right="91"/>
              <w:rPr>
                <w:sz w:val="20"/>
              </w:rPr>
            </w:pPr>
            <w:r>
              <w:rPr>
                <w:spacing w:val="-5"/>
                <w:sz w:val="20"/>
              </w:rPr>
              <w:t>73</w:t>
            </w:r>
          </w:p>
        </w:tc>
        <w:tc>
          <w:tcPr>
            <w:tcW w:w="1011" w:type="dxa"/>
            <w:shd w:val="clear" w:color="auto" w:fill="FFF1CC"/>
          </w:tcPr>
          <w:p>
            <w:pPr>
              <w:pStyle w:val="TableParagraph"/>
              <w:spacing w:before="114"/>
              <w:ind w:left="18" w:right="6"/>
              <w:jc w:val="center"/>
              <w:rPr>
                <w:sz w:val="20"/>
              </w:rPr>
            </w:pPr>
            <w:r>
              <w:rPr>
                <w:spacing w:val="-5"/>
                <w:sz w:val="20"/>
              </w:rPr>
              <w:t>PS</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9"/>
              <w:jc w:val="center"/>
              <w:rPr>
                <w:sz w:val="20"/>
              </w:rPr>
            </w:pPr>
            <w:r>
              <w:rPr>
                <w:spacing w:val="-4"/>
                <w:sz w:val="20"/>
              </w:rPr>
              <w:t>None</w:t>
            </w:r>
          </w:p>
        </w:tc>
      </w:tr>
      <w:tr>
        <w:trPr>
          <w:trHeight w:val="688" w:hRule="atLeast"/>
        </w:trPr>
        <w:tc>
          <w:tcPr>
            <w:tcW w:w="895" w:type="dxa"/>
            <w:shd w:val="clear" w:color="auto" w:fill="FFC000"/>
          </w:tcPr>
          <w:p>
            <w:pPr>
              <w:pStyle w:val="TableParagraph"/>
              <w:spacing w:before="227"/>
              <w:ind w:left="10" w:right="1"/>
              <w:jc w:val="center"/>
              <w:rPr>
                <w:b/>
                <w:sz w:val="20"/>
              </w:rPr>
            </w:pPr>
            <w:r>
              <w:rPr>
                <w:b/>
                <w:spacing w:val="-2"/>
                <w:sz w:val="20"/>
              </w:rPr>
              <w:t>29-</w:t>
            </w:r>
            <w:r>
              <w:rPr>
                <w:b/>
                <w:spacing w:val="-4"/>
                <w:sz w:val="20"/>
              </w:rPr>
              <w:t>9000</w:t>
            </w:r>
          </w:p>
        </w:tc>
        <w:tc>
          <w:tcPr>
            <w:tcW w:w="2520" w:type="dxa"/>
            <w:shd w:val="clear" w:color="auto" w:fill="FFE499"/>
          </w:tcPr>
          <w:p>
            <w:pPr>
              <w:pStyle w:val="TableParagraph"/>
              <w:ind w:left="108" w:right="132"/>
              <w:jc w:val="left"/>
              <w:rPr>
                <w:b/>
                <w:sz w:val="20"/>
              </w:rPr>
            </w:pPr>
            <w:r>
              <w:rPr>
                <w:b/>
                <w:sz w:val="20"/>
              </w:rPr>
              <w:t>Other Healthcare Practitioners</w:t>
            </w:r>
            <w:r>
              <w:rPr>
                <w:b/>
                <w:spacing w:val="-12"/>
                <w:sz w:val="20"/>
              </w:rPr>
              <w:t> </w:t>
            </w:r>
            <w:r>
              <w:rPr>
                <w:b/>
                <w:sz w:val="20"/>
              </w:rPr>
              <w:t>and</w:t>
            </w:r>
            <w:r>
              <w:rPr>
                <w:b/>
                <w:spacing w:val="-11"/>
                <w:sz w:val="20"/>
              </w:rPr>
              <w:t> </w:t>
            </w:r>
            <w:r>
              <w:rPr>
                <w:b/>
                <w:sz w:val="20"/>
              </w:rPr>
              <w:t>Technical</w:t>
            </w:r>
          </w:p>
          <w:p>
            <w:pPr>
              <w:pStyle w:val="TableParagraph"/>
              <w:spacing w:line="210" w:lineRule="exact"/>
              <w:ind w:left="108"/>
              <w:jc w:val="left"/>
              <w:rPr>
                <w:b/>
                <w:sz w:val="20"/>
              </w:rPr>
            </w:pPr>
            <w:r>
              <w:rPr>
                <w:b/>
                <w:spacing w:val="-2"/>
                <w:sz w:val="20"/>
              </w:rPr>
              <w:t>Occupations</w:t>
            </w:r>
          </w:p>
        </w:tc>
        <w:tc>
          <w:tcPr>
            <w:tcW w:w="1205" w:type="dxa"/>
            <w:shd w:val="clear" w:color="auto" w:fill="FFE499"/>
          </w:tcPr>
          <w:p>
            <w:pPr>
              <w:pStyle w:val="TableParagraph"/>
              <w:spacing w:before="227"/>
              <w:ind w:right="95"/>
              <w:rPr>
                <w:b/>
                <w:sz w:val="20"/>
              </w:rPr>
            </w:pPr>
            <w:r>
              <w:rPr>
                <w:b/>
                <w:spacing w:val="-2"/>
                <w:sz w:val="20"/>
              </w:rPr>
              <w:t>4,467</w:t>
            </w:r>
          </w:p>
        </w:tc>
        <w:tc>
          <w:tcPr>
            <w:tcW w:w="1214" w:type="dxa"/>
            <w:shd w:val="clear" w:color="auto" w:fill="FFE499"/>
          </w:tcPr>
          <w:p>
            <w:pPr>
              <w:pStyle w:val="TableParagraph"/>
              <w:spacing w:before="227"/>
              <w:ind w:right="94"/>
              <w:rPr>
                <w:b/>
                <w:sz w:val="20"/>
              </w:rPr>
            </w:pPr>
            <w:r>
              <w:rPr>
                <w:b/>
                <w:spacing w:val="-2"/>
                <w:sz w:val="20"/>
              </w:rPr>
              <w:t>4,598</w:t>
            </w:r>
          </w:p>
        </w:tc>
        <w:tc>
          <w:tcPr>
            <w:tcW w:w="873" w:type="dxa"/>
            <w:shd w:val="clear" w:color="auto" w:fill="FFE499"/>
          </w:tcPr>
          <w:p>
            <w:pPr>
              <w:pStyle w:val="TableParagraph"/>
              <w:spacing w:before="227"/>
              <w:ind w:right="94"/>
              <w:rPr>
                <w:b/>
                <w:sz w:val="20"/>
              </w:rPr>
            </w:pPr>
            <w:r>
              <w:rPr>
                <w:b/>
                <w:spacing w:val="-5"/>
                <w:sz w:val="20"/>
              </w:rPr>
              <w:t>131</w:t>
            </w:r>
          </w:p>
        </w:tc>
        <w:tc>
          <w:tcPr>
            <w:tcW w:w="863" w:type="dxa"/>
            <w:shd w:val="clear" w:color="auto" w:fill="FFE499"/>
          </w:tcPr>
          <w:p>
            <w:pPr>
              <w:pStyle w:val="TableParagraph"/>
              <w:spacing w:before="227"/>
              <w:ind w:left="196"/>
              <w:jc w:val="center"/>
              <w:rPr>
                <w:b/>
                <w:sz w:val="20"/>
              </w:rPr>
            </w:pPr>
            <w:r>
              <w:rPr>
                <w:b/>
                <w:spacing w:val="-2"/>
                <w:sz w:val="20"/>
              </w:rPr>
              <w:t>2.93%</w:t>
            </w:r>
          </w:p>
        </w:tc>
        <w:tc>
          <w:tcPr>
            <w:tcW w:w="770" w:type="dxa"/>
            <w:shd w:val="clear" w:color="auto" w:fill="FFE499"/>
          </w:tcPr>
          <w:p>
            <w:pPr>
              <w:pStyle w:val="TableParagraph"/>
              <w:spacing w:before="227"/>
              <w:ind w:right="89"/>
              <w:rPr>
                <w:b/>
                <w:sz w:val="20"/>
              </w:rPr>
            </w:pPr>
            <w:r>
              <w:rPr>
                <w:b/>
                <w:spacing w:val="-5"/>
                <w:sz w:val="20"/>
              </w:rPr>
              <w:t>134</w:t>
            </w:r>
          </w:p>
        </w:tc>
        <w:tc>
          <w:tcPr>
            <w:tcW w:w="964" w:type="dxa"/>
            <w:shd w:val="clear" w:color="auto" w:fill="FFE499"/>
          </w:tcPr>
          <w:p>
            <w:pPr>
              <w:pStyle w:val="TableParagraph"/>
              <w:spacing w:before="227"/>
              <w:ind w:right="91"/>
              <w:rPr>
                <w:b/>
                <w:sz w:val="20"/>
              </w:rPr>
            </w:pPr>
            <w:r>
              <w:rPr>
                <w:b/>
                <w:spacing w:val="-5"/>
                <w:sz w:val="20"/>
              </w:rPr>
              <w:t>128</w:t>
            </w:r>
          </w:p>
        </w:tc>
        <w:tc>
          <w:tcPr>
            <w:tcW w:w="818" w:type="dxa"/>
            <w:shd w:val="clear" w:color="auto" w:fill="FFE499"/>
          </w:tcPr>
          <w:p>
            <w:pPr>
              <w:pStyle w:val="TableParagraph"/>
              <w:spacing w:before="227"/>
              <w:ind w:right="91"/>
              <w:rPr>
                <w:b/>
                <w:sz w:val="20"/>
              </w:rPr>
            </w:pPr>
            <w:r>
              <w:rPr>
                <w:b/>
                <w:spacing w:val="-5"/>
                <w:sz w:val="20"/>
              </w:rPr>
              <w:t>13</w:t>
            </w:r>
          </w:p>
        </w:tc>
        <w:tc>
          <w:tcPr>
            <w:tcW w:w="972" w:type="dxa"/>
            <w:shd w:val="clear" w:color="auto" w:fill="FFE499"/>
          </w:tcPr>
          <w:p>
            <w:pPr>
              <w:pStyle w:val="TableParagraph"/>
              <w:spacing w:before="227"/>
              <w:ind w:right="91"/>
              <w:rPr>
                <w:b/>
                <w:sz w:val="20"/>
              </w:rPr>
            </w:pPr>
            <w:r>
              <w:rPr>
                <w:b/>
                <w:spacing w:val="-5"/>
                <w:sz w:val="20"/>
              </w:rPr>
              <w:t>275</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688" w:hRule="atLeast"/>
        </w:trPr>
        <w:tc>
          <w:tcPr>
            <w:tcW w:w="895" w:type="dxa"/>
            <w:shd w:val="clear" w:color="auto" w:fill="FFC000"/>
          </w:tcPr>
          <w:p>
            <w:pPr>
              <w:pStyle w:val="TableParagraph"/>
              <w:spacing w:before="227"/>
              <w:ind w:left="10" w:right="1"/>
              <w:jc w:val="center"/>
              <w:rPr>
                <w:sz w:val="20"/>
              </w:rPr>
            </w:pPr>
            <w:r>
              <w:rPr>
                <w:spacing w:val="-2"/>
                <w:sz w:val="20"/>
              </w:rPr>
              <w:t>29-</w:t>
            </w:r>
            <w:r>
              <w:rPr>
                <w:spacing w:val="-4"/>
                <w:sz w:val="20"/>
              </w:rPr>
              <w:t>9021</w:t>
            </w:r>
          </w:p>
        </w:tc>
        <w:tc>
          <w:tcPr>
            <w:tcW w:w="2520" w:type="dxa"/>
            <w:shd w:val="clear" w:color="auto" w:fill="FFF1CC"/>
          </w:tcPr>
          <w:p>
            <w:pPr>
              <w:pStyle w:val="TableParagraph"/>
              <w:ind w:left="108" w:right="132"/>
              <w:jc w:val="left"/>
              <w:rPr>
                <w:sz w:val="20"/>
              </w:rPr>
            </w:pPr>
            <w:r>
              <w:rPr>
                <w:sz w:val="20"/>
              </w:rPr>
              <w:t>Health Information Technologists</w:t>
            </w:r>
            <w:r>
              <w:rPr>
                <w:spacing w:val="-12"/>
                <w:sz w:val="20"/>
              </w:rPr>
              <w:t> </w:t>
            </w:r>
            <w:r>
              <w:rPr>
                <w:sz w:val="20"/>
              </w:rPr>
              <w:t>and</w:t>
            </w:r>
            <w:r>
              <w:rPr>
                <w:spacing w:val="-11"/>
                <w:sz w:val="20"/>
              </w:rPr>
              <w:t> </w:t>
            </w:r>
            <w:r>
              <w:rPr>
                <w:sz w:val="20"/>
              </w:rPr>
              <w:t>Medical</w:t>
            </w:r>
          </w:p>
          <w:p>
            <w:pPr>
              <w:pStyle w:val="TableParagraph"/>
              <w:spacing w:line="210" w:lineRule="exact"/>
              <w:ind w:left="108"/>
              <w:jc w:val="left"/>
              <w:rPr>
                <w:sz w:val="20"/>
              </w:rPr>
            </w:pPr>
            <w:r>
              <w:rPr>
                <w:spacing w:val="-2"/>
                <w:sz w:val="20"/>
              </w:rPr>
              <w:t>Registrars</w:t>
            </w:r>
          </w:p>
        </w:tc>
        <w:tc>
          <w:tcPr>
            <w:tcW w:w="1205" w:type="dxa"/>
            <w:shd w:val="clear" w:color="auto" w:fill="FFF1CC"/>
          </w:tcPr>
          <w:p>
            <w:pPr>
              <w:pStyle w:val="TableParagraph"/>
              <w:spacing w:before="227"/>
              <w:ind w:right="95"/>
              <w:rPr>
                <w:sz w:val="20"/>
              </w:rPr>
            </w:pPr>
            <w:r>
              <w:rPr>
                <w:spacing w:val="-5"/>
                <w:sz w:val="20"/>
              </w:rPr>
              <w:t>143</w:t>
            </w:r>
          </w:p>
        </w:tc>
        <w:tc>
          <w:tcPr>
            <w:tcW w:w="1214" w:type="dxa"/>
            <w:shd w:val="clear" w:color="auto" w:fill="FFF1CC"/>
          </w:tcPr>
          <w:p>
            <w:pPr>
              <w:pStyle w:val="TableParagraph"/>
              <w:spacing w:before="227"/>
              <w:ind w:right="94"/>
              <w:rPr>
                <w:sz w:val="20"/>
              </w:rPr>
            </w:pPr>
            <w:r>
              <w:rPr>
                <w:spacing w:val="-5"/>
                <w:sz w:val="20"/>
              </w:rPr>
              <w:t>176</w:t>
            </w:r>
          </w:p>
        </w:tc>
        <w:tc>
          <w:tcPr>
            <w:tcW w:w="873" w:type="dxa"/>
            <w:shd w:val="clear" w:color="auto" w:fill="FFF1CC"/>
          </w:tcPr>
          <w:p>
            <w:pPr>
              <w:pStyle w:val="TableParagraph"/>
              <w:spacing w:before="227"/>
              <w:ind w:right="94"/>
              <w:rPr>
                <w:sz w:val="20"/>
              </w:rPr>
            </w:pPr>
            <w:r>
              <w:rPr>
                <w:spacing w:val="-5"/>
                <w:sz w:val="20"/>
              </w:rPr>
              <w:t>33</w:t>
            </w:r>
          </w:p>
        </w:tc>
        <w:tc>
          <w:tcPr>
            <w:tcW w:w="863" w:type="dxa"/>
            <w:shd w:val="clear" w:color="auto" w:fill="FFF1CC"/>
          </w:tcPr>
          <w:p>
            <w:pPr>
              <w:pStyle w:val="TableParagraph"/>
              <w:spacing w:before="227"/>
              <w:ind w:left="141" w:right="36"/>
              <w:jc w:val="center"/>
              <w:rPr>
                <w:sz w:val="20"/>
              </w:rPr>
            </w:pPr>
            <w:r>
              <w:rPr>
                <w:spacing w:val="-2"/>
                <w:sz w:val="20"/>
              </w:rPr>
              <w:t>23.08%</w:t>
            </w:r>
          </w:p>
        </w:tc>
        <w:tc>
          <w:tcPr>
            <w:tcW w:w="770" w:type="dxa"/>
            <w:shd w:val="clear" w:color="auto" w:fill="FFF1CC"/>
          </w:tcPr>
          <w:p>
            <w:pPr>
              <w:pStyle w:val="TableParagraph"/>
              <w:spacing w:before="227"/>
              <w:ind w:right="90"/>
              <w:rPr>
                <w:sz w:val="20"/>
              </w:rPr>
            </w:pPr>
            <w:r>
              <w:rPr>
                <w:spacing w:val="-10"/>
                <w:sz w:val="20"/>
              </w:rPr>
              <w:t>5</w:t>
            </w:r>
          </w:p>
        </w:tc>
        <w:tc>
          <w:tcPr>
            <w:tcW w:w="964" w:type="dxa"/>
            <w:shd w:val="clear" w:color="auto" w:fill="FFF1CC"/>
          </w:tcPr>
          <w:p>
            <w:pPr>
              <w:pStyle w:val="TableParagraph"/>
              <w:spacing w:before="227"/>
              <w:ind w:right="91"/>
              <w:rPr>
                <w:sz w:val="20"/>
              </w:rPr>
            </w:pPr>
            <w:r>
              <w:rPr>
                <w:spacing w:val="-10"/>
                <w:sz w:val="20"/>
              </w:rPr>
              <w:t>4</w:t>
            </w:r>
          </w:p>
        </w:tc>
        <w:tc>
          <w:tcPr>
            <w:tcW w:w="818" w:type="dxa"/>
            <w:shd w:val="clear" w:color="auto" w:fill="FFF1CC"/>
          </w:tcPr>
          <w:p>
            <w:pPr>
              <w:pStyle w:val="TableParagraph"/>
              <w:spacing w:before="227"/>
              <w:ind w:right="91"/>
              <w:rPr>
                <w:sz w:val="20"/>
              </w:rPr>
            </w:pPr>
            <w:r>
              <w:rPr>
                <w:spacing w:val="-10"/>
                <w:sz w:val="20"/>
              </w:rPr>
              <w:t>3</w:t>
            </w:r>
          </w:p>
        </w:tc>
        <w:tc>
          <w:tcPr>
            <w:tcW w:w="972" w:type="dxa"/>
            <w:shd w:val="clear" w:color="auto" w:fill="FFF1CC"/>
          </w:tcPr>
          <w:p>
            <w:pPr>
              <w:pStyle w:val="TableParagraph"/>
              <w:spacing w:before="227"/>
              <w:ind w:right="91"/>
              <w:rPr>
                <w:sz w:val="20"/>
              </w:rPr>
            </w:pPr>
            <w:r>
              <w:rPr>
                <w:spacing w:val="-5"/>
                <w:sz w:val="20"/>
              </w:rPr>
              <w:t>12</w:t>
            </w:r>
          </w:p>
        </w:tc>
        <w:tc>
          <w:tcPr>
            <w:tcW w:w="1011" w:type="dxa"/>
            <w:shd w:val="clear" w:color="auto" w:fill="FFF1CC"/>
          </w:tcPr>
          <w:p>
            <w:pPr>
              <w:pStyle w:val="TableParagraph"/>
              <w:spacing w:before="227"/>
              <w:ind w:left="18" w:right="6"/>
              <w:jc w:val="center"/>
              <w:rPr>
                <w:sz w:val="20"/>
              </w:rPr>
            </w:pPr>
            <w:r>
              <w:rPr>
                <w:spacing w:val="-5"/>
                <w:sz w:val="20"/>
              </w:rPr>
              <w:t>AD</w:t>
            </w:r>
          </w:p>
        </w:tc>
        <w:tc>
          <w:tcPr>
            <w:tcW w:w="1106" w:type="dxa"/>
            <w:shd w:val="clear" w:color="auto" w:fill="FFF1CC"/>
          </w:tcPr>
          <w:p>
            <w:pPr>
              <w:pStyle w:val="TableParagraph"/>
              <w:spacing w:before="227"/>
              <w:ind w:left="19"/>
              <w:jc w:val="center"/>
              <w:rPr>
                <w:sz w:val="20"/>
              </w:rPr>
            </w:pPr>
            <w:r>
              <w:rPr>
                <w:spacing w:val="-4"/>
                <w:sz w:val="20"/>
              </w:rPr>
              <w:t>None</w:t>
            </w:r>
          </w:p>
        </w:tc>
        <w:tc>
          <w:tcPr>
            <w:tcW w:w="900" w:type="dxa"/>
            <w:shd w:val="clear" w:color="auto" w:fill="FFF1CC"/>
          </w:tcPr>
          <w:p>
            <w:pPr>
              <w:pStyle w:val="TableParagraph"/>
              <w:spacing w:before="227"/>
              <w:ind w:left="19"/>
              <w:jc w:val="center"/>
              <w:rPr>
                <w:sz w:val="20"/>
              </w:rPr>
            </w:pPr>
            <w:r>
              <w:rPr>
                <w:spacing w:val="-4"/>
                <w:sz w:val="20"/>
              </w:rPr>
              <w:t>None</w:t>
            </w:r>
          </w:p>
        </w:tc>
      </w:tr>
    </w:tbl>
    <w:p>
      <w:pPr>
        <w:pStyle w:val="TableParagraph"/>
        <w:spacing w:after="0"/>
        <w:jc w:val="center"/>
        <w:rPr>
          <w:sz w:val="20"/>
        </w:rPr>
        <w:sectPr>
          <w:pgSz w:w="15840" w:h="12240" w:orient="landscape"/>
          <w:pgMar w:header="0" w:footer="733" w:top="1120" w:bottom="880" w:left="360" w:right="360"/>
        </w:sect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29-</w:t>
            </w:r>
            <w:r>
              <w:rPr>
                <w:spacing w:val="-4"/>
                <w:sz w:val="20"/>
              </w:rPr>
              <w:t>9091</w:t>
            </w:r>
          </w:p>
        </w:tc>
        <w:tc>
          <w:tcPr>
            <w:tcW w:w="2520" w:type="dxa"/>
            <w:shd w:val="clear" w:color="auto" w:fill="FFE499"/>
          </w:tcPr>
          <w:p>
            <w:pPr>
              <w:pStyle w:val="TableParagraph"/>
              <w:spacing w:line="227" w:lineRule="exact"/>
              <w:ind w:left="108"/>
              <w:jc w:val="left"/>
              <w:rPr>
                <w:sz w:val="20"/>
              </w:rPr>
            </w:pPr>
            <w:r>
              <w:rPr>
                <w:sz w:val="20"/>
              </w:rPr>
              <w:t>Athletic</w:t>
            </w:r>
            <w:r>
              <w:rPr>
                <w:spacing w:val="-8"/>
                <w:sz w:val="20"/>
              </w:rPr>
              <w:t> </w:t>
            </w:r>
            <w:r>
              <w:rPr>
                <w:spacing w:val="-2"/>
                <w:sz w:val="20"/>
              </w:rPr>
              <w:t>Trainers</w:t>
            </w:r>
          </w:p>
        </w:tc>
        <w:tc>
          <w:tcPr>
            <w:tcW w:w="1205" w:type="dxa"/>
            <w:shd w:val="clear" w:color="auto" w:fill="FFE499"/>
          </w:tcPr>
          <w:p>
            <w:pPr>
              <w:pStyle w:val="TableParagraph"/>
              <w:spacing w:line="222" w:lineRule="exact" w:before="11"/>
              <w:ind w:right="95"/>
              <w:rPr>
                <w:sz w:val="20"/>
              </w:rPr>
            </w:pPr>
            <w:r>
              <w:rPr>
                <w:spacing w:val="-5"/>
                <w:sz w:val="20"/>
              </w:rPr>
              <w:t>251</w:t>
            </w:r>
          </w:p>
        </w:tc>
        <w:tc>
          <w:tcPr>
            <w:tcW w:w="1214" w:type="dxa"/>
            <w:shd w:val="clear" w:color="auto" w:fill="FFE499"/>
          </w:tcPr>
          <w:p>
            <w:pPr>
              <w:pStyle w:val="TableParagraph"/>
              <w:spacing w:line="222" w:lineRule="exact" w:before="11"/>
              <w:ind w:right="94"/>
              <w:rPr>
                <w:sz w:val="20"/>
              </w:rPr>
            </w:pPr>
            <w:r>
              <w:rPr>
                <w:spacing w:val="-5"/>
                <w:sz w:val="20"/>
              </w:rPr>
              <w:t>292</w:t>
            </w:r>
          </w:p>
        </w:tc>
        <w:tc>
          <w:tcPr>
            <w:tcW w:w="873" w:type="dxa"/>
            <w:shd w:val="clear" w:color="auto" w:fill="FFE499"/>
          </w:tcPr>
          <w:p>
            <w:pPr>
              <w:pStyle w:val="TableParagraph"/>
              <w:spacing w:line="222" w:lineRule="exact" w:before="11"/>
              <w:ind w:right="94"/>
              <w:rPr>
                <w:sz w:val="20"/>
              </w:rPr>
            </w:pPr>
            <w:r>
              <w:rPr>
                <w:spacing w:val="-5"/>
                <w:sz w:val="20"/>
              </w:rPr>
              <w:t>41</w:t>
            </w:r>
          </w:p>
        </w:tc>
        <w:tc>
          <w:tcPr>
            <w:tcW w:w="863" w:type="dxa"/>
            <w:shd w:val="clear" w:color="auto" w:fill="FFE499"/>
          </w:tcPr>
          <w:p>
            <w:pPr>
              <w:pStyle w:val="TableParagraph"/>
              <w:spacing w:line="222" w:lineRule="exact" w:before="11"/>
              <w:ind w:left="141" w:right="36"/>
              <w:jc w:val="center"/>
              <w:rPr>
                <w:sz w:val="20"/>
              </w:rPr>
            </w:pPr>
            <w:r>
              <w:rPr>
                <w:spacing w:val="-2"/>
                <w:sz w:val="20"/>
              </w:rPr>
              <w:t>16.33%</w:t>
            </w:r>
          </w:p>
        </w:tc>
        <w:tc>
          <w:tcPr>
            <w:tcW w:w="770" w:type="dxa"/>
            <w:shd w:val="clear" w:color="auto" w:fill="FFE499"/>
          </w:tcPr>
          <w:p>
            <w:pPr>
              <w:pStyle w:val="TableParagraph"/>
              <w:spacing w:line="222" w:lineRule="exact" w:before="11"/>
              <w:ind w:right="90"/>
              <w:rPr>
                <w:sz w:val="20"/>
              </w:rPr>
            </w:pPr>
            <w:r>
              <w:rPr>
                <w:spacing w:val="-10"/>
                <w:sz w:val="20"/>
              </w:rPr>
              <w:t>8</w:t>
            </w:r>
          </w:p>
        </w:tc>
        <w:tc>
          <w:tcPr>
            <w:tcW w:w="964" w:type="dxa"/>
            <w:shd w:val="clear" w:color="auto" w:fill="FFE499"/>
          </w:tcPr>
          <w:p>
            <w:pPr>
              <w:pStyle w:val="TableParagraph"/>
              <w:spacing w:line="222" w:lineRule="exact" w:before="11"/>
              <w:ind w:right="91"/>
              <w:rPr>
                <w:sz w:val="20"/>
              </w:rPr>
            </w:pPr>
            <w:r>
              <w:rPr>
                <w:spacing w:val="-10"/>
                <w:sz w:val="20"/>
              </w:rPr>
              <w:t>8</w:t>
            </w:r>
          </w:p>
        </w:tc>
        <w:tc>
          <w:tcPr>
            <w:tcW w:w="818" w:type="dxa"/>
            <w:shd w:val="clear" w:color="auto" w:fill="FFE499"/>
          </w:tcPr>
          <w:p>
            <w:pPr>
              <w:pStyle w:val="TableParagraph"/>
              <w:spacing w:line="222" w:lineRule="exact" w:before="11"/>
              <w:ind w:right="91"/>
              <w:rPr>
                <w:sz w:val="20"/>
              </w:rPr>
            </w:pPr>
            <w:r>
              <w:rPr>
                <w:spacing w:val="-10"/>
                <w:sz w:val="20"/>
              </w:rPr>
              <w:t>4</w:t>
            </w:r>
          </w:p>
        </w:tc>
        <w:tc>
          <w:tcPr>
            <w:tcW w:w="972" w:type="dxa"/>
            <w:shd w:val="clear" w:color="auto" w:fill="FFE499"/>
          </w:tcPr>
          <w:p>
            <w:pPr>
              <w:pStyle w:val="TableParagraph"/>
              <w:spacing w:line="222" w:lineRule="exact" w:before="11"/>
              <w:ind w:right="91"/>
              <w:rPr>
                <w:sz w:val="20"/>
              </w:rPr>
            </w:pPr>
            <w:r>
              <w:rPr>
                <w:spacing w:val="-5"/>
                <w:sz w:val="20"/>
              </w:rPr>
              <w:t>20</w:t>
            </w:r>
          </w:p>
        </w:tc>
        <w:tc>
          <w:tcPr>
            <w:tcW w:w="1011" w:type="dxa"/>
            <w:shd w:val="clear" w:color="auto" w:fill="FFE499"/>
          </w:tcPr>
          <w:p>
            <w:pPr>
              <w:pStyle w:val="TableParagraph"/>
              <w:spacing w:line="222" w:lineRule="exact" w:before="11"/>
              <w:ind w:left="18"/>
              <w:jc w:val="center"/>
              <w:rPr>
                <w:sz w:val="20"/>
              </w:rPr>
            </w:pPr>
            <w:r>
              <w:rPr>
                <w:spacing w:val="-5"/>
                <w:sz w:val="20"/>
              </w:rPr>
              <w:t>MD</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9"/>
              <w:jc w:val="center"/>
              <w:rPr>
                <w:sz w:val="20"/>
              </w:rPr>
            </w:pPr>
            <w:r>
              <w:rPr>
                <w:spacing w:val="-4"/>
                <w:sz w:val="20"/>
              </w:rPr>
              <w:t>None</w:t>
            </w:r>
          </w:p>
        </w:tc>
      </w:tr>
      <w:tr>
        <w:trPr>
          <w:trHeight w:val="457" w:hRule="atLeast"/>
        </w:trPr>
        <w:tc>
          <w:tcPr>
            <w:tcW w:w="895" w:type="dxa"/>
            <w:shd w:val="clear" w:color="auto" w:fill="FFC000"/>
          </w:tcPr>
          <w:p>
            <w:pPr>
              <w:pStyle w:val="TableParagraph"/>
              <w:spacing w:before="114"/>
              <w:ind w:left="10" w:right="1"/>
              <w:jc w:val="center"/>
              <w:rPr>
                <w:sz w:val="20"/>
              </w:rPr>
            </w:pPr>
            <w:r>
              <w:rPr>
                <w:spacing w:val="-2"/>
                <w:sz w:val="20"/>
              </w:rPr>
              <w:t>29-</w:t>
            </w:r>
            <w:r>
              <w:rPr>
                <w:spacing w:val="-4"/>
                <w:sz w:val="20"/>
              </w:rPr>
              <w:t>9099</w:t>
            </w:r>
          </w:p>
        </w:tc>
        <w:tc>
          <w:tcPr>
            <w:tcW w:w="2520" w:type="dxa"/>
            <w:shd w:val="clear" w:color="auto" w:fill="FFF1CC"/>
          </w:tcPr>
          <w:p>
            <w:pPr>
              <w:pStyle w:val="TableParagraph"/>
              <w:spacing w:line="228" w:lineRule="exact"/>
              <w:ind w:left="108"/>
              <w:jc w:val="left"/>
              <w:rPr>
                <w:sz w:val="20"/>
              </w:rPr>
            </w:pPr>
            <w:r>
              <w:rPr>
                <w:sz w:val="20"/>
              </w:rPr>
              <w:t>Healthcare</w:t>
            </w:r>
            <w:r>
              <w:rPr>
                <w:spacing w:val="-12"/>
                <w:sz w:val="20"/>
              </w:rPr>
              <w:t> </w:t>
            </w:r>
            <w:r>
              <w:rPr>
                <w:sz w:val="20"/>
              </w:rPr>
              <w:t>Practitioners</w:t>
            </w:r>
            <w:r>
              <w:rPr>
                <w:spacing w:val="-11"/>
                <w:sz w:val="20"/>
              </w:rPr>
              <w:t> </w:t>
            </w:r>
            <w:r>
              <w:rPr>
                <w:sz w:val="20"/>
              </w:rPr>
              <w:t>and Technical</w:t>
            </w:r>
            <w:r>
              <w:rPr>
                <w:spacing w:val="-6"/>
                <w:sz w:val="20"/>
              </w:rPr>
              <w:t> </w:t>
            </w:r>
            <w:r>
              <w:rPr>
                <w:sz w:val="20"/>
              </w:rPr>
              <w:t>Workers,</w:t>
            </w:r>
            <w:r>
              <w:rPr>
                <w:spacing w:val="-5"/>
                <w:sz w:val="20"/>
              </w:rPr>
              <w:t> </w:t>
            </w:r>
            <w:r>
              <w:rPr>
                <w:sz w:val="20"/>
              </w:rPr>
              <w:t>All</w:t>
            </w:r>
            <w:r>
              <w:rPr>
                <w:spacing w:val="-6"/>
                <w:sz w:val="20"/>
              </w:rPr>
              <w:t> </w:t>
            </w:r>
            <w:r>
              <w:rPr>
                <w:spacing w:val="-2"/>
                <w:sz w:val="20"/>
              </w:rPr>
              <w:t>Other</w:t>
            </w:r>
          </w:p>
        </w:tc>
        <w:tc>
          <w:tcPr>
            <w:tcW w:w="1205" w:type="dxa"/>
            <w:shd w:val="clear" w:color="auto" w:fill="FFF1CC"/>
          </w:tcPr>
          <w:p>
            <w:pPr>
              <w:pStyle w:val="TableParagraph"/>
              <w:spacing w:before="114"/>
              <w:ind w:right="95"/>
              <w:rPr>
                <w:sz w:val="20"/>
              </w:rPr>
            </w:pPr>
            <w:r>
              <w:rPr>
                <w:spacing w:val="-2"/>
                <w:sz w:val="20"/>
              </w:rPr>
              <w:t>3,952</w:t>
            </w:r>
          </w:p>
        </w:tc>
        <w:tc>
          <w:tcPr>
            <w:tcW w:w="1214" w:type="dxa"/>
            <w:shd w:val="clear" w:color="auto" w:fill="FFF1CC"/>
          </w:tcPr>
          <w:p>
            <w:pPr>
              <w:pStyle w:val="TableParagraph"/>
              <w:spacing w:before="114"/>
              <w:ind w:right="94"/>
              <w:rPr>
                <w:sz w:val="20"/>
              </w:rPr>
            </w:pPr>
            <w:r>
              <w:rPr>
                <w:spacing w:val="-2"/>
                <w:sz w:val="20"/>
              </w:rPr>
              <w:t>3,996</w:t>
            </w:r>
          </w:p>
        </w:tc>
        <w:tc>
          <w:tcPr>
            <w:tcW w:w="873" w:type="dxa"/>
            <w:shd w:val="clear" w:color="auto" w:fill="FFF1CC"/>
          </w:tcPr>
          <w:p>
            <w:pPr>
              <w:pStyle w:val="TableParagraph"/>
              <w:spacing w:before="114"/>
              <w:ind w:right="94"/>
              <w:rPr>
                <w:sz w:val="20"/>
              </w:rPr>
            </w:pPr>
            <w:r>
              <w:rPr>
                <w:spacing w:val="-5"/>
                <w:sz w:val="20"/>
              </w:rPr>
              <w:t>44</w:t>
            </w:r>
          </w:p>
        </w:tc>
        <w:tc>
          <w:tcPr>
            <w:tcW w:w="863" w:type="dxa"/>
            <w:shd w:val="clear" w:color="auto" w:fill="FFF1CC"/>
          </w:tcPr>
          <w:p>
            <w:pPr>
              <w:pStyle w:val="TableParagraph"/>
              <w:spacing w:before="114"/>
              <w:ind w:left="196"/>
              <w:jc w:val="center"/>
              <w:rPr>
                <w:sz w:val="20"/>
              </w:rPr>
            </w:pPr>
            <w:r>
              <w:rPr>
                <w:spacing w:val="-2"/>
                <w:sz w:val="20"/>
              </w:rPr>
              <w:t>1.11%</w:t>
            </w:r>
          </w:p>
        </w:tc>
        <w:tc>
          <w:tcPr>
            <w:tcW w:w="770" w:type="dxa"/>
            <w:shd w:val="clear" w:color="auto" w:fill="FFF1CC"/>
          </w:tcPr>
          <w:p>
            <w:pPr>
              <w:pStyle w:val="TableParagraph"/>
              <w:spacing w:before="114"/>
              <w:ind w:right="89"/>
              <w:rPr>
                <w:sz w:val="20"/>
              </w:rPr>
            </w:pPr>
            <w:r>
              <w:rPr>
                <w:spacing w:val="-5"/>
                <w:sz w:val="20"/>
              </w:rPr>
              <w:t>118</w:t>
            </w:r>
          </w:p>
        </w:tc>
        <w:tc>
          <w:tcPr>
            <w:tcW w:w="964" w:type="dxa"/>
            <w:shd w:val="clear" w:color="auto" w:fill="FFF1CC"/>
          </w:tcPr>
          <w:p>
            <w:pPr>
              <w:pStyle w:val="TableParagraph"/>
              <w:spacing w:before="114"/>
              <w:ind w:right="91"/>
              <w:rPr>
                <w:sz w:val="20"/>
              </w:rPr>
            </w:pPr>
            <w:r>
              <w:rPr>
                <w:spacing w:val="-5"/>
                <w:sz w:val="20"/>
              </w:rPr>
              <w:t>113</w:t>
            </w:r>
          </w:p>
        </w:tc>
        <w:tc>
          <w:tcPr>
            <w:tcW w:w="818" w:type="dxa"/>
            <w:shd w:val="clear" w:color="auto" w:fill="FFF1CC"/>
          </w:tcPr>
          <w:p>
            <w:pPr>
              <w:pStyle w:val="TableParagraph"/>
              <w:spacing w:before="114"/>
              <w:ind w:right="91"/>
              <w:rPr>
                <w:sz w:val="20"/>
              </w:rPr>
            </w:pPr>
            <w:r>
              <w:rPr>
                <w:spacing w:val="-10"/>
                <w:sz w:val="20"/>
              </w:rPr>
              <w:t>4</w:t>
            </w:r>
          </w:p>
        </w:tc>
        <w:tc>
          <w:tcPr>
            <w:tcW w:w="972" w:type="dxa"/>
            <w:shd w:val="clear" w:color="auto" w:fill="FFF1CC"/>
          </w:tcPr>
          <w:p>
            <w:pPr>
              <w:pStyle w:val="TableParagraph"/>
              <w:spacing w:before="114"/>
              <w:ind w:right="91"/>
              <w:rPr>
                <w:sz w:val="20"/>
              </w:rPr>
            </w:pPr>
            <w:r>
              <w:rPr>
                <w:spacing w:val="-5"/>
                <w:sz w:val="20"/>
              </w:rPr>
              <w:t>235</w:t>
            </w:r>
          </w:p>
        </w:tc>
        <w:tc>
          <w:tcPr>
            <w:tcW w:w="1011" w:type="dxa"/>
            <w:shd w:val="clear" w:color="auto" w:fill="FFF1CC"/>
          </w:tcPr>
          <w:p>
            <w:pPr>
              <w:pStyle w:val="TableParagraph"/>
              <w:spacing w:before="114"/>
              <w:ind w:left="18" w:right="6"/>
              <w:jc w:val="center"/>
              <w:rPr>
                <w:sz w:val="20"/>
              </w:rPr>
            </w:pPr>
            <w:r>
              <w:rPr>
                <w:spacing w:val="-5"/>
                <w:sz w:val="20"/>
              </w:rPr>
              <w:t>PS</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9"/>
              <w:jc w:val="center"/>
              <w:rPr>
                <w:sz w:val="20"/>
              </w:rPr>
            </w:pPr>
            <w:r>
              <w:rPr>
                <w:spacing w:val="-4"/>
                <w:sz w:val="20"/>
              </w:rPr>
              <w:t>None</w:t>
            </w:r>
          </w:p>
        </w:tc>
      </w:tr>
      <w:tr>
        <w:trPr>
          <w:trHeight w:val="256" w:hRule="atLeast"/>
        </w:trPr>
        <w:tc>
          <w:tcPr>
            <w:tcW w:w="895" w:type="dxa"/>
            <w:shd w:val="clear" w:color="auto" w:fill="FFC000"/>
          </w:tcPr>
          <w:p>
            <w:pPr>
              <w:pStyle w:val="TableParagraph"/>
              <w:jc w:val="left"/>
              <w:rPr>
                <w:rFonts w:ascii="Times New Roman"/>
                <w:sz w:val="18"/>
              </w:rPr>
            </w:pPr>
          </w:p>
        </w:tc>
        <w:tc>
          <w:tcPr>
            <w:tcW w:w="2520" w:type="dxa"/>
            <w:shd w:val="clear" w:color="auto" w:fill="FFE499"/>
          </w:tcPr>
          <w:p>
            <w:pPr>
              <w:pStyle w:val="TableParagraph"/>
              <w:jc w:val="left"/>
              <w:rPr>
                <w:rFonts w:ascii="Times New Roman"/>
                <w:sz w:val="18"/>
              </w:rPr>
            </w:pPr>
          </w:p>
        </w:tc>
        <w:tc>
          <w:tcPr>
            <w:tcW w:w="1205" w:type="dxa"/>
            <w:shd w:val="clear" w:color="auto" w:fill="FFE499"/>
          </w:tcPr>
          <w:p>
            <w:pPr>
              <w:pStyle w:val="TableParagraph"/>
              <w:jc w:val="left"/>
              <w:rPr>
                <w:rFonts w:ascii="Times New Roman"/>
                <w:sz w:val="18"/>
              </w:rPr>
            </w:pPr>
          </w:p>
        </w:tc>
        <w:tc>
          <w:tcPr>
            <w:tcW w:w="1214" w:type="dxa"/>
            <w:shd w:val="clear" w:color="auto" w:fill="FFE499"/>
          </w:tcPr>
          <w:p>
            <w:pPr>
              <w:pStyle w:val="TableParagraph"/>
              <w:jc w:val="left"/>
              <w:rPr>
                <w:rFonts w:ascii="Times New Roman"/>
                <w:sz w:val="18"/>
              </w:rPr>
            </w:pPr>
          </w:p>
        </w:tc>
        <w:tc>
          <w:tcPr>
            <w:tcW w:w="873" w:type="dxa"/>
            <w:shd w:val="clear" w:color="auto" w:fill="FFE499"/>
          </w:tcPr>
          <w:p>
            <w:pPr>
              <w:pStyle w:val="TableParagraph"/>
              <w:jc w:val="left"/>
              <w:rPr>
                <w:rFonts w:ascii="Times New Roman"/>
                <w:sz w:val="18"/>
              </w:rPr>
            </w:pPr>
          </w:p>
        </w:tc>
        <w:tc>
          <w:tcPr>
            <w:tcW w:w="863" w:type="dxa"/>
            <w:shd w:val="clear" w:color="auto" w:fill="FFE499"/>
          </w:tcPr>
          <w:p>
            <w:pPr>
              <w:pStyle w:val="TableParagraph"/>
              <w:jc w:val="left"/>
              <w:rPr>
                <w:rFonts w:ascii="Times New Roman"/>
                <w:sz w:val="18"/>
              </w:rPr>
            </w:pPr>
          </w:p>
        </w:tc>
        <w:tc>
          <w:tcPr>
            <w:tcW w:w="770" w:type="dxa"/>
            <w:shd w:val="clear" w:color="auto" w:fill="FFE499"/>
          </w:tcPr>
          <w:p>
            <w:pPr>
              <w:pStyle w:val="TableParagraph"/>
              <w:jc w:val="left"/>
              <w:rPr>
                <w:rFonts w:ascii="Times New Roman"/>
                <w:sz w:val="18"/>
              </w:rPr>
            </w:pPr>
          </w:p>
        </w:tc>
        <w:tc>
          <w:tcPr>
            <w:tcW w:w="964" w:type="dxa"/>
            <w:shd w:val="clear" w:color="auto" w:fill="FFE499"/>
          </w:tcPr>
          <w:p>
            <w:pPr>
              <w:pStyle w:val="TableParagraph"/>
              <w:jc w:val="left"/>
              <w:rPr>
                <w:rFonts w:ascii="Times New Roman"/>
                <w:sz w:val="18"/>
              </w:rPr>
            </w:pPr>
          </w:p>
        </w:tc>
        <w:tc>
          <w:tcPr>
            <w:tcW w:w="818" w:type="dxa"/>
            <w:shd w:val="clear" w:color="auto" w:fill="FFE499"/>
          </w:tcPr>
          <w:p>
            <w:pPr>
              <w:pStyle w:val="TableParagraph"/>
              <w:jc w:val="left"/>
              <w:rPr>
                <w:rFonts w:ascii="Times New Roman"/>
                <w:sz w:val="18"/>
              </w:rPr>
            </w:pPr>
          </w:p>
        </w:tc>
        <w:tc>
          <w:tcPr>
            <w:tcW w:w="972" w:type="dxa"/>
            <w:shd w:val="clear" w:color="auto" w:fill="FFE499"/>
          </w:tcPr>
          <w:p>
            <w:pPr>
              <w:pStyle w:val="TableParagraph"/>
              <w:jc w:val="left"/>
              <w:rPr>
                <w:rFonts w:ascii="Times New Roman"/>
                <w:sz w:val="18"/>
              </w:rPr>
            </w:pP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458" w:hRule="atLeast"/>
        </w:trPr>
        <w:tc>
          <w:tcPr>
            <w:tcW w:w="895" w:type="dxa"/>
            <w:shd w:val="clear" w:color="auto" w:fill="FFC000"/>
          </w:tcPr>
          <w:p>
            <w:pPr>
              <w:pStyle w:val="TableParagraph"/>
              <w:spacing w:before="112"/>
              <w:ind w:left="10" w:right="1"/>
              <w:jc w:val="center"/>
              <w:rPr>
                <w:b/>
                <w:sz w:val="20"/>
              </w:rPr>
            </w:pPr>
            <w:r>
              <w:rPr>
                <w:b/>
                <w:spacing w:val="-2"/>
                <w:sz w:val="20"/>
              </w:rPr>
              <w:t>31-</w:t>
            </w:r>
            <w:r>
              <w:rPr>
                <w:b/>
                <w:spacing w:val="-4"/>
                <w:sz w:val="20"/>
              </w:rPr>
              <w:t>0000</w:t>
            </w:r>
          </w:p>
        </w:tc>
        <w:tc>
          <w:tcPr>
            <w:tcW w:w="2520" w:type="dxa"/>
            <w:shd w:val="clear" w:color="auto" w:fill="FFF1CC"/>
          </w:tcPr>
          <w:p>
            <w:pPr>
              <w:pStyle w:val="TableParagraph"/>
              <w:spacing w:line="228" w:lineRule="exact"/>
              <w:ind w:left="108"/>
              <w:jc w:val="left"/>
              <w:rPr>
                <w:b/>
                <w:sz w:val="20"/>
              </w:rPr>
            </w:pPr>
            <w:r>
              <w:rPr>
                <w:b/>
                <w:spacing w:val="-2"/>
                <w:sz w:val="20"/>
              </w:rPr>
              <w:t>HEALTHCARE</w:t>
            </w:r>
            <w:r>
              <w:rPr>
                <w:b/>
                <w:spacing w:val="-8"/>
                <w:sz w:val="20"/>
              </w:rPr>
              <w:t> </w:t>
            </w:r>
            <w:r>
              <w:rPr>
                <w:b/>
                <w:spacing w:val="-2"/>
                <w:sz w:val="20"/>
              </w:rPr>
              <w:t>SUPPORT OCCUPATIONS</w:t>
            </w:r>
          </w:p>
        </w:tc>
        <w:tc>
          <w:tcPr>
            <w:tcW w:w="1205" w:type="dxa"/>
            <w:shd w:val="clear" w:color="auto" w:fill="FFF1CC"/>
          </w:tcPr>
          <w:p>
            <w:pPr>
              <w:pStyle w:val="TableParagraph"/>
              <w:spacing w:before="112"/>
              <w:ind w:right="95"/>
              <w:rPr>
                <w:b/>
                <w:sz w:val="20"/>
              </w:rPr>
            </w:pPr>
            <w:r>
              <w:rPr>
                <w:b/>
                <w:spacing w:val="-2"/>
                <w:sz w:val="20"/>
              </w:rPr>
              <w:t>57,925</w:t>
            </w:r>
          </w:p>
        </w:tc>
        <w:tc>
          <w:tcPr>
            <w:tcW w:w="1214" w:type="dxa"/>
            <w:shd w:val="clear" w:color="auto" w:fill="FFF1CC"/>
          </w:tcPr>
          <w:p>
            <w:pPr>
              <w:pStyle w:val="TableParagraph"/>
              <w:spacing w:before="112"/>
              <w:ind w:right="94"/>
              <w:rPr>
                <w:b/>
                <w:sz w:val="20"/>
              </w:rPr>
            </w:pPr>
            <w:r>
              <w:rPr>
                <w:b/>
                <w:spacing w:val="-2"/>
                <w:sz w:val="20"/>
              </w:rPr>
              <w:t>67,671</w:t>
            </w:r>
          </w:p>
        </w:tc>
        <w:tc>
          <w:tcPr>
            <w:tcW w:w="873" w:type="dxa"/>
            <w:shd w:val="clear" w:color="auto" w:fill="FFF1CC"/>
          </w:tcPr>
          <w:p>
            <w:pPr>
              <w:pStyle w:val="TableParagraph"/>
              <w:spacing w:before="112"/>
              <w:ind w:right="93"/>
              <w:rPr>
                <w:b/>
                <w:sz w:val="20"/>
              </w:rPr>
            </w:pPr>
            <w:r>
              <w:rPr>
                <w:b/>
                <w:spacing w:val="-2"/>
                <w:sz w:val="20"/>
              </w:rPr>
              <w:t>9,746</w:t>
            </w:r>
          </w:p>
        </w:tc>
        <w:tc>
          <w:tcPr>
            <w:tcW w:w="863" w:type="dxa"/>
            <w:shd w:val="clear" w:color="auto" w:fill="FFF1CC"/>
          </w:tcPr>
          <w:p>
            <w:pPr>
              <w:pStyle w:val="TableParagraph"/>
              <w:spacing w:before="112"/>
              <w:ind w:left="141" w:right="36"/>
              <w:jc w:val="center"/>
              <w:rPr>
                <w:b/>
                <w:sz w:val="20"/>
              </w:rPr>
            </w:pPr>
            <w:r>
              <w:rPr>
                <w:b/>
                <w:spacing w:val="-2"/>
                <w:sz w:val="20"/>
              </w:rPr>
              <w:t>16.83%</w:t>
            </w:r>
          </w:p>
        </w:tc>
        <w:tc>
          <w:tcPr>
            <w:tcW w:w="770" w:type="dxa"/>
            <w:shd w:val="clear" w:color="auto" w:fill="FFF1CC"/>
          </w:tcPr>
          <w:p>
            <w:pPr>
              <w:pStyle w:val="TableParagraph"/>
              <w:spacing w:before="112"/>
              <w:ind w:right="89"/>
              <w:rPr>
                <w:b/>
                <w:sz w:val="20"/>
              </w:rPr>
            </w:pPr>
            <w:r>
              <w:rPr>
                <w:b/>
                <w:spacing w:val="-2"/>
                <w:sz w:val="20"/>
              </w:rPr>
              <w:t>4,349</w:t>
            </w:r>
          </w:p>
        </w:tc>
        <w:tc>
          <w:tcPr>
            <w:tcW w:w="964" w:type="dxa"/>
            <w:shd w:val="clear" w:color="auto" w:fill="FFF1CC"/>
          </w:tcPr>
          <w:p>
            <w:pPr>
              <w:pStyle w:val="TableParagraph"/>
              <w:spacing w:before="112"/>
              <w:ind w:right="91"/>
              <w:rPr>
                <w:b/>
                <w:sz w:val="20"/>
              </w:rPr>
            </w:pPr>
            <w:r>
              <w:rPr>
                <w:b/>
                <w:spacing w:val="-2"/>
                <w:sz w:val="20"/>
              </w:rPr>
              <w:t>4,375</w:t>
            </w:r>
          </w:p>
        </w:tc>
        <w:tc>
          <w:tcPr>
            <w:tcW w:w="818" w:type="dxa"/>
            <w:shd w:val="clear" w:color="auto" w:fill="FFF1CC"/>
          </w:tcPr>
          <w:p>
            <w:pPr>
              <w:pStyle w:val="TableParagraph"/>
              <w:spacing w:before="112"/>
              <w:ind w:right="91"/>
              <w:rPr>
                <w:b/>
                <w:sz w:val="20"/>
              </w:rPr>
            </w:pPr>
            <w:r>
              <w:rPr>
                <w:b/>
                <w:spacing w:val="-5"/>
                <w:sz w:val="20"/>
              </w:rPr>
              <w:t>975</w:t>
            </w:r>
          </w:p>
        </w:tc>
        <w:tc>
          <w:tcPr>
            <w:tcW w:w="972" w:type="dxa"/>
            <w:shd w:val="clear" w:color="auto" w:fill="FFF1CC"/>
          </w:tcPr>
          <w:p>
            <w:pPr>
              <w:pStyle w:val="TableParagraph"/>
              <w:spacing w:before="112"/>
              <w:ind w:right="90"/>
              <w:rPr>
                <w:b/>
                <w:sz w:val="20"/>
              </w:rPr>
            </w:pPr>
            <w:r>
              <w:rPr>
                <w:b/>
                <w:spacing w:val="-2"/>
                <w:sz w:val="20"/>
              </w:rPr>
              <w:t>9,699</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256" w:hRule="atLeast"/>
        </w:trPr>
        <w:tc>
          <w:tcPr>
            <w:tcW w:w="895" w:type="dxa"/>
            <w:shd w:val="clear" w:color="auto" w:fill="FFC000"/>
          </w:tcPr>
          <w:p>
            <w:pPr>
              <w:pStyle w:val="TableParagraph"/>
              <w:jc w:val="left"/>
              <w:rPr>
                <w:rFonts w:ascii="Times New Roman"/>
                <w:sz w:val="18"/>
              </w:rPr>
            </w:pPr>
          </w:p>
        </w:tc>
        <w:tc>
          <w:tcPr>
            <w:tcW w:w="2520" w:type="dxa"/>
            <w:shd w:val="clear" w:color="auto" w:fill="FFE499"/>
          </w:tcPr>
          <w:p>
            <w:pPr>
              <w:pStyle w:val="TableParagraph"/>
              <w:jc w:val="left"/>
              <w:rPr>
                <w:rFonts w:ascii="Times New Roman"/>
                <w:sz w:val="18"/>
              </w:rPr>
            </w:pPr>
          </w:p>
        </w:tc>
        <w:tc>
          <w:tcPr>
            <w:tcW w:w="1205" w:type="dxa"/>
            <w:shd w:val="clear" w:color="auto" w:fill="FFE499"/>
          </w:tcPr>
          <w:p>
            <w:pPr>
              <w:pStyle w:val="TableParagraph"/>
              <w:jc w:val="left"/>
              <w:rPr>
                <w:rFonts w:ascii="Times New Roman"/>
                <w:sz w:val="18"/>
              </w:rPr>
            </w:pPr>
          </w:p>
        </w:tc>
        <w:tc>
          <w:tcPr>
            <w:tcW w:w="1214" w:type="dxa"/>
            <w:shd w:val="clear" w:color="auto" w:fill="FFE499"/>
          </w:tcPr>
          <w:p>
            <w:pPr>
              <w:pStyle w:val="TableParagraph"/>
              <w:jc w:val="left"/>
              <w:rPr>
                <w:rFonts w:ascii="Times New Roman"/>
                <w:sz w:val="18"/>
              </w:rPr>
            </w:pPr>
          </w:p>
        </w:tc>
        <w:tc>
          <w:tcPr>
            <w:tcW w:w="873" w:type="dxa"/>
            <w:shd w:val="clear" w:color="auto" w:fill="FFE499"/>
          </w:tcPr>
          <w:p>
            <w:pPr>
              <w:pStyle w:val="TableParagraph"/>
              <w:jc w:val="left"/>
              <w:rPr>
                <w:rFonts w:ascii="Times New Roman"/>
                <w:sz w:val="18"/>
              </w:rPr>
            </w:pPr>
          </w:p>
        </w:tc>
        <w:tc>
          <w:tcPr>
            <w:tcW w:w="863" w:type="dxa"/>
            <w:shd w:val="clear" w:color="auto" w:fill="FFE499"/>
          </w:tcPr>
          <w:p>
            <w:pPr>
              <w:pStyle w:val="TableParagraph"/>
              <w:jc w:val="left"/>
              <w:rPr>
                <w:rFonts w:ascii="Times New Roman"/>
                <w:sz w:val="18"/>
              </w:rPr>
            </w:pPr>
          </w:p>
        </w:tc>
        <w:tc>
          <w:tcPr>
            <w:tcW w:w="770" w:type="dxa"/>
            <w:shd w:val="clear" w:color="auto" w:fill="FFE499"/>
          </w:tcPr>
          <w:p>
            <w:pPr>
              <w:pStyle w:val="TableParagraph"/>
              <w:jc w:val="left"/>
              <w:rPr>
                <w:rFonts w:ascii="Times New Roman"/>
                <w:sz w:val="18"/>
              </w:rPr>
            </w:pPr>
          </w:p>
        </w:tc>
        <w:tc>
          <w:tcPr>
            <w:tcW w:w="964" w:type="dxa"/>
            <w:shd w:val="clear" w:color="auto" w:fill="FFE499"/>
          </w:tcPr>
          <w:p>
            <w:pPr>
              <w:pStyle w:val="TableParagraph"/>
              <w:jc w:val="left"/>
              <w:rPr>
                <w:rFonts w:ascii="Times New Roman"/>
                <w:sz w:val="18"/>
              </w:rPr>
            </w:pPr>
          </w:p>
        </w:tc>
        <w:tc>
          <w:tcPr>
            <w:tcW w:w="818" w:type="dxa"/>
            <w:shd w:val="clear" w:color="auto" w:fill="FFE499"/>
          </w:tcPr>
          <w:p>
            <w:pPr>
              <w:pStyle w:val="TableParagraph"/>
              <w:jc w:val="left"/>
              <w:rPr>
                <w:rFonts w:ascii="Times New Roman"/>
                <w:sz w:val="18"/>
              </w:rPr>
            </w:pPr>
          </w:p>
        </w:tc>
        <w:tc>
          <w:tcPr>
            <w:tcW w:w="972" w:type="dxa"/>
            <w:shd w:val="clear" w:color="auto" w:fill="FFE499"/>
          </w:tcPr>
          <w:p>
            <w:pPr>
              <w:pStyle w:val="TableParagraph"/>
              <w:jc w:val="left"/>
              <w:rPr>
                <w:rFonts w:ascii="Times New Roman"/>
                <w:sz w:val="18"/>
              </w:rPr>
            </w:pP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917" w:hRule="atLeast"/>
        </w:trPr>
        <w:tc>
          <w:tcPr>
            <w:tcW w:w="895" w:type="dxa"/>
            <w:shd w:val="clear" w:color="auto" w:fill="FFC000"/>
          </w:tcPr>
          <w:p>
            <w:pPr>
              <w:pStyle w:val="TableParagraph"/>
              <w:spacing w:before="113"/>
              <w:jc w:val="left"/>
              <w:rPr>
                <w:rFonts w:ascii="Times New Roman"/>
                <w:sz w:val="20"/>
              </w:rPr>
            </w:pPr>
          </w:p>
          <w:p>
            <w:pPr>
              <w:pStyle w:val="TableParagraph"/>
              <w:ind w:left="10" w:right="1"/>
              <w:jc w:val="center"/>
              <w:rPr>
                <w:b/>
                <w:sz w:val="20"/>
              </w:rPr>
            </w:pPr>
            <w:r>
              <w:rPr>
                <w:b/>
                <w:spacing w:val="-2"/>
                <w:sz w:val="20"/>
              </w:rPr>
              <w:t>31-</w:t>
            </w:r>
            <w:r>
              <w:rPr>
                <w:b/>
                <w:spacing w:val="-4"/>
                <w:sz w:val="20"/>
              </w:rPr>
              <w:t>1100</w:t>
            </w:r>
          </w:p>
        </w:tc>
        <w:tc>
          <w:tcPr>
            <w:tcW w:w="2520" w:type="dxa"/>
            <w:shd w:val="clear" w:color="auto" w:fill="FFF1CC"/>
          </w:tcPr>
          <w:p>
            <w:pPr>
              <w:pStyle w:val="TableParagraph"/>
              <w:ind w:left="108" w:right="132"/>
              <w:jc w:val="left"/>
              <w:rPr>
                <w:b/>
                <w:sz w:val="20"/>
              </w:rPr>
            </w:pPr>
            <w:r>
              <w:rPr>
                <w:b/>
                <w:sz w:val="20"/>
              </w:rPr>
              <w:t>Home</w:t>
            </w:r>
            <w:r>
              <w:rPr>
                <w:b/>
                <w:spacing w:val="-12"/>
                <w:sz w:val="20"/>
              </w:rPr>
              <w:t> </w:t>
            </w:r>
            <w:r>
              <w:rPr>
                <w:b/>
                <w:sz w:val="20"/>
              </w:rPr>
              <w:t>Health</w:t>
            </w:r>
            <w:r>
              <w:rPr>
                <w:b/>
                <w:spacing w:val="-11"/>
                <w:sz w:val="20"/>
              </w:rPr>
              <w:t> </w:t>
            </w:r>
            <w:r>
              <w:rPr>
                <w:b/>
                <w:sz w:val="20"/>
              </w:rPr>
              <w:t>and</w:t>
            </w:r>
            <w:r>
              <w:rPr>
                <w:b/>
                <w:spacing w:val="-12"/>
                <w:sz w:val="20"/>
              </w:rPr>
              <w:t> </w:t>
            </w:r>
            <w:r>
              <w:rPr>
                <w:b/>
                <w:sz w:val="20"/>
              </w:rPr>
              <w:t>Personal Care Aides; and Nursing</w:t>
            </w:r>
          </w:p>
          <w:p>
            <w:pPr>
              <w:pStyle w:val="TableParagraph"/>
              <w:spacing w:line="228" w:lineRule="exact"/>
              <w:ind w:left="108"/>
              <w:jc w:val="left"/>
              <w:rPr>
                <w:b/>
                <w:sz w:val="20"/>
              </w:rPr>
            </w:pPr>
            <w:r>
              <w:rPr>
                <w:b/>
                <w:sz w:val="20"/>
              </w:rPr>
              <w:t>Assistants,</w:t>
            </w:r>
            <w:r>
              <w:rPr>
                <w:b/>
                <w:spacing w:val="-12"/>
                <w:sz w:val="20"/>
              </w:rPr>
              <w:t> </w:t>
            </w:r>
            <w:r>
              <w:rPr>
                <w:b/>
                <w:sz w:val="20"/>
              </w:rPr>
              <w:t>Orderlies,</w:t>
            </w:r>
            <w:r>
              <w:rPr>
                <w:b/>
                <w:spacing w:val="-11"/>
                <w:sz w:val="20"/>
              </w:rPr>
              <w:t> </w:t>
            </w:r>
            <w:r>
              <w:rPr>
                <w:b/>
                <w:sz w:val="20"/>
              </w:rPr>
              <w:t>and Psychiatric Aides</w:t>
            </w:r>
          </w:p>
        </w:tc>
        <w:tc>
          <w:tcPr>
            <w:tcW w:w="1205" w:type="dxa"/>
            <w:shd w:val="clear" w:color="auto" w:fill="FFF1CC"/>
          </w:tcPr>
          <w:p>
            <w:pPr>
              <w:pStyle w:val="TableParagraph"/>
              <w:spacing w:before="113"/>
              <w:jc w:val="left"/>
              <w:rPr>
                <w:rFonts w:ascii="Times New Roman"/>
                <w:sz w:val="20"/>
              </w:rPr>
            </w:pPr>
          </w:p>
          <w:p>
            <w:pPr>
              <w:pStyle w:val="TableParagraph"/>
              <w:ind w:right="95"/>
              <w:rPr>
                <w:b/>
                <w:sz w:val="20"/>
              </w:rPr>
            </w:pPr>
            <w:r>
              <w:rPr>
                <w:b/>
                <w:spacing w:val="-2"/>
                <w:sz w:val="20"/>
              </w:rPr>
              <w:t>41,458</w:t>
            </w:r>
          </w:p>
        </w:tc>
        <w:tc>
          <w:tcPr>
            <w:tcW w:w="1214" w:type="dxa"/>
            <w:shd w:val="clear" w:color="auto" w:fill="FFF1CC"/>
          </w:tcPr>
          <w:p>
            <w:pPr>
              <w:pStyle w:val="TableParagraph"/>
              <w:spacing w:before="113"/>
              <w:jc w:val="left"/>
              <w:rPr>
                <w:rFonts w:ascii="Times New Roman"/>
                <w:sz w:val="20"/>
              </w:rPr>
            </w:pPr>
          </w:p>
          <w:p>
            <w:pPr>
              <w:pStyle w:val="TableParagraph"/>
              <w:ind w:right="94"/>
              <w:rPr>
                <w:b/>
                <w:sz w:val="20"/>
              </w:rPr>
            </w:pPr>
            <w:r>
              <w:rPr>
                <w:b/>
                <w:spacing w:val="-2"/>
                <w:sz w:val="20"/>
              </w:rPr>
              <w:t>48,305</w:t>
            </w:r>
          </w:p>
        </w:tc>
        <w:tc>
          <w:tcPr>
            <w:tcW w:w="873" w:type="dxa"/>
            <w:shd w:val="clear" w:color="auto" w:fill="FFF1CC"/>
          </w:tcPr>
          <w:p>
            <w:pPr>
              <w:pStyle w:val="TableParagraph"/>
              <w:spacing w:before="113"/>
              <w:jc w:val="left"/>
              <w:rPr>
                <w:rFonts w:ascii="Times New Roman"/>
                <w:sz w:val="20"/>
              </w:rPr>
            </w:pPr>
          </w:p>
          <w:p>
            <w:pPr>
              <w:pStyle w:val="TableParagraph"/>
              <w:ind w:right="93"/>
              <w:rPr>
                <w:b/>
                <w:sz w:val="20"/>
              </w:rPr>
            </w:pPr>
            <w:r>
              <w:rPr>
                <w:b/>
                <w:spacing w:val="-2"/>
                <w:sz w:val="20"/>
              </w:rPr>
              <w:t>6,847</w:t>
            </w:r>
          </w:p>
        </w:tc>
        <w:tc>
          <w:tcPr>
            <w:tcW w:w="863" w:type="dxa"/>
            <w:shd w:val="clear" w:color="auto" w:fill="FFF1CC"/>
          </w:tcPr>
          <w:p>
            <w:pPr>
              <w:pStyle w:val="TableParagraph"/>
              <w:spacing w:before="113"/>
              <w:jc w:val="left"/>
              <w:rPr>
                <w:rFonts w:ascii="Times New Roman"/>
                <w:sz w:val="20"/>
              </w:rPr>
            </w:pPr>
          </w:p>
          <w:p>
            <w:pPr>
              <w:pStyle w:val="TableParagraph"/>
              <w:ind w:left="141" w:right="36"/>
              <w:jc w:val="center"/>
              <w:rPr>
                <w:b/>
                <w:sz w:val="20"/>
              </w:rPr>
            </w:pPr>
            <w:r>
              <w:rPr>
                <w:b/>
                <w:spacing w:val="-2"/>
                <w:sz w:val="20"/>
              </w:rPr>
              <w:t>16.52%</w:t>
            </w:r>
          </w:p>
        </w:tc>
        <w:tc>
          <w:tcPr>
            <w:tcW w:w="770" w:type="dxa"/>
            <w:shd w:val="clear" w:color="auto" w:fill="FFF1CC"/>
          </w:tcPr>
          <w:p>
            <w:pPr>
              <w:pStyle w:val="TableParagraph"/>
              <w:spacing w:before="113"/>
              <w:jc w:val="left"/>
              <w:rPr>
                <w:rFonts w:ascii="Times New Roman"/>
                <w:sz w:val="20"/>
              </w:rPr>
            </w:pPr>
          </w:p>
          <w:p>
            <w:pPr>
              <w:pStyle w:val="TableParagraph"/>
              <w:ind w:right="89"/>
              <w:rPr>
                <w:b/>
                <w:sz w:val="20"/>
              </w:rPr>
            </w:pPr>
            <w:r>
              <w:rPr>
                <w:b/>
                <w:spacing w:val="-2"/>
                <w:sz w:val="20"/>
              </w:rPr>
              <w:t>3,431</w:t>
            </w:r>
          </w:p>
        </w:tc>
        <w:tc>
          <w:tcPr>
            <w:tcW w:w="964" w:type="dxa"/>
            <w:shd w:val="clear" w:color="auto" w:fill="FFF1CC"/>
          </w:tcPr>
          <w:p>
            <w:pPr>
              <w:pStyle w:val="TableParagraph"/>
              <w:spacing w:before="113"/>
              <w:jc w:val="left"/>
              <w:rPr>
                <w:rFonts w:ascii="Times New Roman"/>
                <w:sz w:val="20"/>
              </w:rPr>
            </w:pPr>
          </w:p>
          <w:p>
            <w:pPr>
              <w:pStyle w:val="TableParagraph"/>
              <w:ind w:right="91"/>
              <w:rPr>
                <w:b/>
                <w:sz w:val="20"/>
              </w:rPr>
            </w:pPr>
            <w:r>
              <w:rPr>
                <w:b/>
                <w:spacing w:val="-2"/>
                <w:sz w:val="20"/>
              </w:rPr>
              <w:t>2,967</w:t>
            </w:r>
          </w:p>
        </w:tc>
        <w:tc>
          <w:tcPr>
            <w:tcW w:w="818" w:type="dxa"/>
            <w:shd w:val="clear" w:color="auto" w:fill="FFF1CC"/>
          </w:tcPr>
          <w:p>
            <w:pPr>
              <w:pStyle w:val="TableParagraph"/>
              <w:spacing w:before="113"/>
              <w:jc w:val="left"/>
              <w:rPr>
                <w:rFonts w:ascii="Times New Roman"/>
                <w:sz w:val="20"/>
              </w:rPr>
            </w:pPr>
          </w:p>
          <w:p>
            <w:pPr>
              <w:pStyle w:val="TableParagraph"/>
              <w:ind w:right="91"/>
              <w:rPr>
                <w:b/>
                <w:sz w:val="20"/>
              </w:rPr>
            </w:pPr>
            <w:r>
              <w:rPr>
                <w:b/>
                <w:spacing w:val="-5"/>
                <w:sz w:val="20"/>
              </w:rPr>
              <w:t>685</w:t>
            </w:r>
          </w:p>
        </w:tc>
        <w:tc>
          <w:tcPr>
            <w:tcW w:w="972" w:type="dxa"/>
            <w:shd w:val="clear" w:color="auto" w:fill="FFF1CC"/>
          </w:tcPr>
          <w:p>
            <w:pPr>
              <w:pStyle w:val="TableParagraph"/>
              <w:spacing w:before="113"/>
              <w:jc w:val="left"/>
              <w:rPr>
                <w:rFonts w:ascii="Times New Roman"/>
                <w:sz w:val="20"/>
              </w:rPr>
            </w:pPr>
          </w:p>
          <w:p>
            <w:pPr>
              <w:pStyle w:val="TableParagraph"/>
              <w:ind w:right="90"/>
              <w:rPr>
                <w:b/>
                <w:sz w:val="20"/>
              </w:rPr>
            </w:pPr>
            <w:r>
              <w:rPr>
                <w:b/>
                <w:spacing w:val="-2"/>
                <w:sz w:val="20"/>
              </w:rPr>
              <w:t>7,083</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31-</w:t>
            </w:r>
            <w:r>
              <w:rPr>
                <w:spacing w:val="-4"/>
                <w:sz w:val="20"/>
              </w:rPr>
              <w:t>1120</w:t>
            </w:r>
          </w:p>
        </w:tc>
        <w:tc>
          <w:tcPr>
            <w:tcW w:w="2520" w:type="dxa"/>
            <w:shd w:val="clear" w:color="auto" w:fill="FFE499"/>
          </w:tcPr>
          <w:p>
            <w:pPr>
              <w:pStyle w:val="TableParagraph"/>
              <w:spacing w:line="230" w:lineRule="exact"/>
              <w:ind w:left="108" w:right="397"/>
              <w:jc w:val="left"/>
              <w:rPr>
                <w:sz w:val="20"/>
              </w:rPr>
            </w:pPr>
            <w:r>
              <w:rPr>
                <w:sz w:val="20"/>
              </w:rPr>
              <w:t>Home</w:t>
            </w:r>
            <w:r>
              <w:rPr>
                <w:spacing w:val="-12"/>
                <w:sz w:val="20"/>
              </w:rPr>
              <w:t> </w:t>
            </w:r>
            <w:r>
              <w:rPr>
                <w:sz w:val="20"/>
              </w:rPr>
              <w:t>Health</w:t>
            </w:r>
            <w:r>
              <w:rPr>
                <w:spacing w:val="-11"/>
                <w:sz w:val="20"/>
              </w:rPr>
              <w:t> </w:t>
            </w:r>
            <w:r>
              <w:rPr>
                <w:sz w:val="20"/>
              </w:rPr>
              <w:t>and</w:t>
            </w:r>
            <w:r>
              <w:rPr>
                <w:spacing w:val="-12"/>
                <w:sz w:val="20"/>
              </w:rPr>
              <w:t> </w:t>
            </w:r>
            <w:r>
              <w:rPr>
                <w:sz w:val="20"/>
              </w:rPr>
              <w:t>Personal Care Aides</w:t>
            </w:r>
          </w:p>
        </w:tc>
        <w:tc>
          <w:tcPr>
            <w:tcW w:w="1205" w:type="dxa"/>
            <w:shd w:val="clear" w:color="auto" w:fill="FFE499"/>
          </w:tcPr>
          <w:p>
            <w:pPr>
              <w:pStyle w:val="TableParagraph"/>
              <w:spacing w:before="114"/>
              <w:ind w:right="95"/>
              <w:rPr>
                <w:sz w:val="20"/>
              </w:rPr>
            </w:pPr>
            <w:r>
              <w:rPr>
                <w:spacing w:val="-2"/>
                <w:sz w:val="20"/>
              </w:rPr>
              <w:t>22,043</w:t>
            </w:r>
          </w:p>
        </w:tc>
        <w:tc>
          <w:tcPr>
            <w:tcW w:w="1214" w:type="dxa"/>
            <w:shd w:val="clear" w:color="auto" w:fill="FFE499"/>
          </w:tcPr>
          <w:p>
            <w:pPr>
              <w:pStyle w:val="TableParagraph"/>
              <w:spacing w:before="114"/>
              <w:ind w:right="94"/>
              <w:rPr>
                <w:sz w:val="20"/>
              </w:rPr>
            </w:pPr>
            <w:r>
              <w:rPr>
                <w:spacing w:val="-2"/>
                <w:sz w:val="20"/>
              </w:rPr>
              <w:t>26,424</w:t>
            </w:r>
          </w:p>
        </w:tc>
        <w:tc>
          <w:tcPr>
            <w:tcW w:w="873" w:type="dxa"/>
            <w:shd w:val="clear" w:color="auto" w:fill="FFE499"/>
          </w:tcPr>
          <w:p>
            <w:pPr>
              <w:pStyle w:val="TableParagraph"/>
              <w:spacing w:before="114"/>
              <w:ind w:right="93"/>
              <w:rPr>
                <w:sz w:val="20"/>
              </w:rPr>
            </w:pPr>
            <w:r>
              <w:rPr>
                <w:spacing w:val="-2"/>
                <w:sz w:val="20"/>
              </w:rPr>
              <w:t>4,381</w:t>
            </w:r>
          </w:p>
        </w:tc>
        <w:tc>
          <w:tcPr>
            <w:tcW w:w="863" w:type="dxa"/>
            <w:shd w:val="clear" w:color="auto" w:fill="FFE499"/>
          </w:tcPr>
          <w:p>
            <w:pPr>
              <w:pStyle w:val="TableParagraph"/>
              <w:spacing w:before="114"/>
              <w:ind w:left="141" w:right="36"/>
              <w:jc w:val="center"/>
              <w:rPr>
                <w:sz w:val="20"/>
              </w:rPr>
            </w:pPr>
            <w:r>
              <w:rPr>
                <w:spacing w:val="-2"/>
                <w:sz w:val="20"/>
              </w:rPr>
              <w:t>19.87%</w:t>
            </w:r>
          </w:p>
        </w:tc>
        <w:tc>
          <w:tcPr>
            <w:tcW w:w="770" w:type="dxa"/>
            <w:shd w:val="clear" w:color="auto" w:fill="FFE499"/>
          </w:tcPr>
          <w:p>
            <w:pPr>
              <w:pStyle w:val="TableParagraph"/>
              <w:spacing w:before="114"/>
              <w:ind w:right="89"/>
              <w:rPr>
                <w:sz w:val="20"/>
              </w:rPr>
            </w:pPr>
            <w:r>
              <w:rPr>
                <w:spacing w:val="-2"/>
                <w:sz w:val="20"/>
              </w:rPr>
              <w:t>2,075</w:t>
            </w:r>
          </w:p>
        </w:tc>
        <w:tc>
          <w:tcPr>
            <w:tcW w:w="964" w:type="dxa"/>
            <w:shd w:val="clear" w:color="auto" w:fill="FFE499"/>
          </w:tcPr>
          <w:p>
            <w:pPr>
              <w:pStyle w:val="TableParagraph"/>
              <w:spacing w:before="114"/>
              <w:ind w:right="91"/>
              <w:rPr>
                <w:sz w:val="20"/>
              </w:rPr>
            </w:pPr>
            <w:r>
              <w:rPr>
                <w:spacing w:val="-2"/>
                <w:sz w:val="20"/>
              </w:rPr>
              <w:t>1,479</w:t>
            </w:r>
          </w:p>
        </w:tc>
        <w:tc>
          <w:tcPr>
            <w:tcW w:w="818" w:type="dxa"/>
            <w:shd w:val="clear" w:color="auto" w:fill="FFE499"/>
          </w:tcPr>
          <w:p>
            <w:pPr>
              <w:pStyle w:val="TableParagraph"/>
              <w:spacing w:before="114"/>
              <w:ind w:right="91"/>
              <w:rPr>
                <w:sz w:val="20"/>
              </w:rPr>
            </w:pPr>
            <w:r>
              <w:rPr>
                <w:spacing w:val="-5"/>
                <w:sz w:val="20"/>
              </w:rPr>
              <w:t>438</w:t>
            </w:r>
          </w:p>
        </w:tc>
        <w:tc>
          <w:tcPr>
            <w:tcW w:w="972" w:type="dxa"/>
            <w:shd w:val="clear" w:color="auto" w:fill="FFE499"/>
          </w:tcPr>
          <w:p>
            <w:pPr>
              <w:pStyle w:val="TableParagraph"/>
              <w:spacing w:before="114"/>
              <w:ind w:right="90"/>
              <w:rPr>
                <w:sz w:val="20"/>
              </w:rPr>
            </w:pPr>
            <w:r>
              <w:rPr>
                <w:spacing w:val="-2"/>
                <w:sz w:val="20"/>
              </w:rPr>
              <w:t>3,992</w:t>
            </w:r>
          </w:p>
        </w:tc>
        <w:tc>
          <w:tcPr>
            <w:tcW w:w="1011" w:type="dxa"/>
            <w:shd w:val="clear" w:color="auto" w:fill="FFE499"/>
          </w:tcPr>
          <w:p>
            <w:pPr>
              <w:pStyle w:val="TableParagraph"/>
              <w:spacing w:before="114"/>
              <w:ind w:left="18" w:right="5"/>
              <w:jc w:val="center"/>
              <w:rPr>
                <w:sz w:val="20"/>
              </w:rPr>
            </w:pPr>
            <w:r>
              <w:rPr>
                <w:spacing w:val="-5"/>
                <w:sz w:val="20"/>
              </w:rPr>
              <w:t>HS</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6"/>
              <w:jc w:val="center"/>
              <w:rPr>
                <w:sz w:val="20"/>
              </w:rPr>
            </w:pPr>
            <w:r>
              <w:rPr>
                <w:spacing w:val="-2"/>
                <w:sz w:val="20"/>
              </w:rPr>
              <w:t>STOJT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31-</w:t>
            </w:r>
            <w:r>
              <w:rPr>
                <w:spacing w:val="-4"/>
                <w:sz w:val="20"/>
              </w:rPr>
              <w:t>1131</w:t>
            </w:r>
          </w:p>
        </w:tc>
        <w:tc>
          <w:tcPr>
            <w:tcW w:w="2520" w:type="dxa"/>
            <w:shd w:val="clear" w:color="auto" w:fill="FFF1CC"/>
          </w:tcPr>
          <w:p>
            <w:pPr>
              <w:pStyle w:val="TableParagraph"/>
              <w:spacing w:line="227" w:lineRule="exact"/>
              <w:ind w:left="108"/>
              <w:jc w:val="left"/>
              <w:rPr>
                <w:sz w:val="20"/>
              </w:rPr>
            </w:pPr>
            <w:r>
              <w:rPr>
                <w:sz w:val="20"/>
              </w:rPr>
              <w:t>Nursing</w:t>
            </w:r>
            <w:r>
              <w:rPr>
                <w:spacing w:val="-7"/>
                <w:sz w:val="20"/>
              </w:rPr>
              <w:t> </w:t>
            </w:r>
            <w:r>
              <w:rPr>
                <w:spacing w:val="-2"/>
                <w:sz w:val="20"/>
              </w:rPr>
              <w:t>Assistants</w:t>
            </w:r>
          </w:p>
        </w:tc>
        <w:tc>
          <w:tcPr>
            <w:tcW w:w="1205" w:type="dxa"/>
            <w:shd w:val="clear" w:color="auto" w:fill="FFF1CC"/>
          </w:tcPr>
          <w:p>
            <w:pPr>
              <w:pStyle w:val="TableParagraph"/>
              <w:spacing w:line="222" w:lineRule="exact" w:before="11"/>
              <w:ind w:right="95"/>
              <w:rPr>
                <w:sz w:val="20"/>
              </w:rPr>
            </w:pPr>
            <w:r>
              <w:rPr>
                <w:spacing w:val="-2"/>
                <w:sz w:val="20"/>
              </w:rPr>
              <w:t>18,489</w:t>
            </w:r>
          </w:p>
        </w:tc>
        <w:tc>
          <w:tcPr>
            <w:tcW w:w="1214" w:type="dxa"/>
            <w:shd w:val="clear" w:color="auto" w:fill="FFF1CC"/>
          </w:tcPr>
          <w:p>
            <w:pPr>
              <w:pStyle w:val="TableParagraph"/>
              <w:spacing w:line="222" w:lineRule="exact" w:before="11"/>
              <w:ind w:right="94"/>
              <w:rPr>
                <w:sz w:val="20"/>
              </w:rPr>
            </w:pPr>
            <w:r>
              <w:rPr>
                <w:spacing w:val="-2"/>
                <w:sz w:val="20"/>
              </w:rPr>
              <w:t>20,959</w:t>
            </w:r>
          </w:p>
        </w:tc>
        <w:tc>
          <w:tcPr>
            <w:tcW w:w="873" w:type="dxa"/>
            <w:shd w:val="clear" w:color="auto" w:fill="FFF1CC"/>
          </w:tcPr>
          <w:p>
            <w:pPr>
              <w:pStyle w:val="TableParagraph"/>
              <w:spacing w:line="222" w:lineRule="exact" w:before="11"/>
              <w:ind w:right="93"/>
              <w:rPr>
                <w:sz w:val="20"/>
              </w:rPr>
            </w:pPr>
            <w:r>
              <w:rPr>
                <w:spacing w:val="-2"/>
                <w:sz w:val="20"/>
              </w:rPr>
              <w:t>2,470</w:t>
            </w:r>
          </w:p>
        </w:tc>
        <w:tc>
          <w:tcPr>
            <w:tcW w:w="863" w:type="dxa"/>
            <w:shd w:val="clear" w:color="auto" w:fill="FFF1CC"/>
          </w:tcPr>
          <w:p>
            <w:pPr>
              <w:pStyle w:val="TableParagraph"/>
              <w:spacing w:line="222" w:lineRule="exact" w:before="11"/>
              <w:ind w:left="141" w:right="36"/>
              <w:jc w:val="center"/>
              <w:rPr>
                <w:sz w:val="20"/>
              </w:rPr>
            </w:pPr>
            <w:r>
              <w:rPr>
                <w:spacing w:val="-2"/>
                <w:sz w:val="20"/>
              </w:rPr>
              <w:t>13.36%</w:t>
            </w:r>
          </w:p>
        </w:tc>
        <w:tc>
          <w:tcPr>
            <w:tcW w:w="770" w:type="dxa"/>
            <w:shd w:val="clear" w:color="auto" w:fill="FFF1CC"/>
          </w:tcPr>
          <w:p>
            <w:pPr>
              <w:pStyle w:val="TableParagraph"/>
              <w:spacing w:line="222" w:lineRule="exact" w:before="11"/>
              <w:ind w:right="89"/>
              <w:rPr>
                <w:sz w:val="20"/>
              </w:rPr>
            </w:pPr>
            <w:r>
              <w:rPr>
                <w:spacing w:val="-2"/>
                <w:sz w:val="20"/>
              </w:rPr>
              <w:t>1,303</w:t>
            </w:r>
          </w:p>
        </w:tc>
        <w:tc>
          <w:tcPr>
            <w:tcW w:w="964" w:type="dxa"/>
            <w:shd w:val="clear" w:color="auto" w:fill="FFF1CC"/>
          </w:tcPr>
          <w:p>
            <w:pPr>
              <w:pStyle w:val="TableParagraph"/>
              <w:spacing w:line="222" w:lineRule="exact" w:before="11"/>
              <w:ind w:right="91"/>
              <w:rPr>
                <w:sz w:val="20"/>
              </w:rPr>
            </w:pPr>
            <w:r>
              <w:rPr>
                <w:spacing w:val="-2"/>
                <w:sz w:val="20"/>
              </w:rPr>
              <w:t>1,414</w:t>
            </w:r>
          </w:p>
        </w:tc>
        <w:tc>
          <w:tcPr>
            <w:tcW w:w="818" w:type="dxa"/>
            <w:shd w:val="clear" w:color="auto" w:fill="FFF1CC"/>
          </w:tcPr>
          <w:p>
            <w:pPr>
              <w:pStyle w:val="TableParagraph"/>
              <w:spacing w:line="222" w:lineRule="exact" w:before="11"/>
              <w:ind w:right="91"/>
              <w:rPr>
                <w:sz w:val="20"/>
              </w:rPr>
            </w:pPr>
            <w:r>
              <w:rPr>
                <w:spacing w:val="-5"/>
                <w:sz w:val="20"/>
              </w:rPr>
              <w:t>247</w:t>
            </w:r>
          </w:p>
        </w:tc>
        <w:tc>
          <w:tcPr>
            <w:tcW w:w="972" w:type="dxa"/>
            <w:shd w:val="clear" w:color="auto" w:fill="FFF1CC"/>
          </w:tcPr>
          <w:p>
            <w:pPr>
              <w:pStyle w:val="TableParagraph"/>
              <w:spacing w:line="222" w:lineRule="exact" w:before="11"/>
              <w:ind w:right="90"/>
              <w:rPr>
                <w:sz w:val="20"/>
              </w:rPr>
            </w:pPr>
            <w:r>
              <w:rPr>
                <w:spacing w:val="-2"/>
                <w:sz w:val="20"/>
              </w:rPr>
              <w:t>2,964</w:t>
            </w:r>
          </w:p>
        </w:tc>
        <w:tc>
          <w:tcPr>
            <w:tcW w:w="1011" w:type="dxa"/>
            <w:shd w:val="clear" w:color="auto" w:fill="FFF1CC"/>
          </w:tcPr>
          <w:p>
            <w:pPr>
              <w:pStyle w:val="TableParagraph"/>
              <w:spacing w:line="222" w:lineRule="exact" w:before="11"/>
              <w:ind w:left="18" w:right="6"/>
              <w:jc w:val="center"/>
              <w:rPr>
                <w:sz w:val="20"/>
              </w:rPr>
            </w:pPr>
            <w:r>
              <w:rPr>
                <w:spacing w:val="-5"/>
                <w:sz w:val="20"/>
              </w:rPr>
              <w:t>PS</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9"/>
              <w:jc w:val="center"/>
              <w:rPr>
                <w:sz w:val="20"/>
              </w:rPr>
            </w:pPr>
            <w:r>
              <w:rPr>
                <w:spacing w:val="-4"/>
                <w:sz w:val="20"/>
              </w:rPr>
              <w:t>None</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31-</w:t>
            </w:r>
            <w:r>
              <w:rPr>
                <w:spacing w:val="-4"/>
                <w:sz w:val="20"/>
              </w:rPr>
              <w:t>1132</w:t>
            </w:r>
          </w:p>
        </w:tc>
        <w:tc>
          <w:tcPr>
            <w:tcW w:w="2520" w:type="dxa"/>
            <w:shd w:val="clear" w:color="auto" w:fill="FFE499"/>
          </w:tcPr>
          <w:p>
            <w:pPr>
              <w:pStyle w:val="TableParagraph"/>
              <w:spacing w:line="229" w:lineRule="exact"/>
              <w:ind w:left="108"/>
              <w:jc w:val="left"/>
              <w:rPr>
                <w:sz w:val="20"/>
              </w:rPr>
            </w:pPr>
            <w:r>
              <w:rPr>
                <w:spacing w:val="-2"/>
                <w:sz w:val="20"/>
              </w:rPr>
              <w:t>Orderlies</w:t>
            </w:r>
          </w:p>
        </w:tc>
        <w:tc>
          <w:tcPr>
            <w:tcW w:w="1205" w:type="dxa"/>
            <w:shd w:val="clear" w:color="auto" w:fill="FFE499"/>
          </w:tcPr>
          <w:p>
            <w:pPr>
              <w:pStyle w:val="TableParagraph"/>
              <w:spacing w:line="222" w:lineRule="exact" w:before="11"/>
              <w:ind w:right="95"/>
              <w:rPr>
                <w:sz w:val="20"/>
              </w:rPr>
            </w:pPr>
            <w:r>
              <w:rPr>
                <w:spacing w:val="-5"/>
                <w:sz w:val="20"/>
              </w:rPr>
              <w:t>262</w:t>
            </w:r>
          </w:p>
        </w:tc>
        <w:tc>
          <w:tcPr>
            <w:tcW w:w="1214" w:type="dxa"/>
            <w:shd w:val="clear" w:color="auto" w:fill="FFE499"/>
          </w:tcPr>
          <w:p>
            <w:pPr>
              <w:pStyle w:val="TableParagraph"/>
              <w:spacing w:line="222" w:lineRule="exact" w:before="11"/>
              <w:ind w:right="94"/>
              <w:rPr>
                <w:sz w:val="20"/>
              </w:rPr>
            </w:pPr>
            <w:r>
              <w:rPr>
                <w:spacing w:val="-5"/>
                <w:sz w:val="20"/>
              </w:rPr>
              <w:t>297</w:t>
            </w:r>
          </w:p>
        </w:tc>
        <w:tc>
          <w:tcPr>
            <w:tcW w:w="873" w:type="dxa"/>
            <w:shd w:val="clear" w:color="auto" w:fill="FFE499"/>
          </w:tcPr>
          <w:p>
            <w:pPr>
              <w:pStyle w:val="TableParagraph"/>
              <w:spacing w:line="222" w:lineRule="exact" w:before="11"/>
              <w:ind w:right="94"/>
              <w:rPr>
                <w:sz w:val="20"/>
              </w:rPr>
            </w:pPr>
            <w:r>
              <w:rPr>
                <w:spacing w:val="-5"/>
                <w:sz w:val="20"/>
              </w:rPr>
              <w:t>35</w:t>
            </w:r>
          </w:p>
        </w:tc>
        <w:tc>
          <w:tcPr>
            <w:tcW w:w="863" w:type="dxa"/>
            <w:shd w:val="clear" w:color="auto" w:fill="FFE499"/>
          </w:tcPr>
          <w:p>
            <w:pPr>
              <w:pStyle w:val="TableParagraph"/>
              <w:spacing w:line="222" w:lineRule="exact" w:before="11"/>
              <w:ind w:left="141" w:right="36"/>
              <w:jc w:val="center"/>
              <w:rPr>
                <w:sz w:val="20"/>
              </w:rPr>
            </w:pPr>
            <w:r>
              <w:rPr>
                <w:spacing w:val="-2"/>
                <w:sz w:val="20"/>
              </w:rPr>
              <w:t>13.36%</w:t>
            </w:r>
          </w:p>
        </w:tc>
        <w:tc>
          <w:tcPr>
            <w:tcW w:w="770" w:type="dxa"/>
            <w:shd w:val="clear" w:color="auto" w:fill="FFE499"/>
          </w:tcPr>
          <w:p>
            <w:pPr>
              <w:pStyle w:val="TableParagraph"/>
              <w:spacing w:line="222" w:lineRule="exact" w:before="11"/>
              <w:ind w:right="89"/>
              <w:rPr>
                <w:sz w:val="20"/>
              </w:rPr>
            </w:pPr>
            <w:r>
              <w:rPr>
                <w:spacing w:val="-5"/>
                <w:sz w:val="20"/>
              </w:rPr>
              <w:t>16</w:t>
            </w:r>
          </w:p>
        </w:tc>
        <w:tc>
          <w:tcPr>
            <w:tcW w:w="964" w:type="dxa"/>
            <w:shd w:val="clear" w:color="auto" w:fill="FFE499"/>
          </w:tcPr>
          <w:p>
            <w:pPr>
              <w:pStyle w:val="TableParagraph"/>
              <w:spacing w:line="222" w:lineRule="exact" w:before="11"/>
              <w:ind w:right="91"/>
              <w:rPr>
                <w:sz w:val="20"/>
              </w:rPr>
            </w:pPr>
            <w:r>
              <w:rPr>
                <w:spacing w:val="-5"/>
                <w:sz w:val="20"/>
              </w:rPr>
              <w:t>22</w:t>
            </w:r>
          </w:p>
        </w:tc>
        <w:tc>
          <w:tcPr>
            <w:tcW w:w="818" w:type="dxa"/>
            <w:shd w:val="clear" w:color="auto" w:fill="FFE499"/>
          </w:tcPr>
          <w:p>
            <w:pPr>
              <w:pStyle w:val="TableParagraph"/>
              <w:spacing w:line="222" w:lineRule="exact" w:before="11"/>
              <w:ind w:right="91"/>
              <w:rPr>
                <w:sz w:val="20"/>
              </w:rPr>
            </w:pPr>
            <w:r>
              <w:rPr>
                <w:spacing w:val="-10"/>
                <w:sz w:val="20"/>
              </w:rPr>
              <w:t>4</w:t>
            </w:r>
          </w:p>
        </w:tc>
        <w:tc>
          <w:tcPr>
            <w:tcW w:w="972" w:type="dxa"/>
            <w:shd w:val="clear" w:color="auto" w:fill="FFE499"/>
          </w:tcPr>
          <w:p>
            <w:pPr>
              <w:pStyle w:val="TableParagraph"/>
              <w:spacing w:line="222" w:lineRule="exact" w:before="11"/>
              <w:ind w:right="91"/>
              <w:rPr>
                <w:sz w:val="20"/>
              </w:rPr>
            </w:pPr>
            <w:r>
              <w:rPr>
                <w:spacing w:val="-5"/>
                <w:sz w:val="20"/>
              </w:rPr>
              <w:t>42</w:t>
            </w:r>
          </w:p>
        </w:tc>
        <w:tc>
          <w:tcPr>
            <w:tcW w:w="1011" w:type="dxa"/>
            <w:shd w:val="clear" w:color="auto" w:fill="FFE499"/>
          </w:tcPr>
          <w:p>
            <w:pPr>
              <w:pStyle w:val="TableParagraph"/>
              <w:spacing w:line="222" w:lineRule="exact" w:before="11"/>
              <w:ind w:left="18" w:right="5"/>
              <w:jc w:val="center"/>
              <w:rPr>
                <w:sz w:val="20"/>
              </w:rPr>
            </w:pPr>
            <w:r>
              <w:rPr>
                <w:spacing w:val="-5"/>
                <w:sz w:val="20"/>
              </w:rPr>
              <w:t>HS</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6"/>
              <w:jc w:val="center"/>
              <w:rPr>
                <w:sz w:val="20"/>
              </w:rPr>
            </w:pPr>
            <w:r>
              <w:rPr>
                <w:spacing w:val="-2"/>
                <w:sz w:val="20"/>
              </w:rPr>
              <w:t>STOJT</w:t>
            </w:r>
          </w:p>
        </w:tc>
      </w:tr>
      <w:tr>
        <w:trPr>
          <w:trHeight w:val="256" w:hRule="atLeast"/>
        </w:trPr>
        <w:tc>
          <w:tcPr>
            <w:tcW w:w="895" w:type="dxa"/>
            <w:shd w:val="clear" w:color="auto" w:fill="FFC000"/>
          </w:tcPr>
          <w:p>
            <w:pPr>
              <w:pStyle w:val="TableParagraph"/>
              <w:spacing w:line="222" w:lineRule="exact" w:before="14"/>
              <w:ind w:left="10" w:right="1"/>
              <w:jc w:val="center"/>
              <w:rPr>
                <w:sz w:val="20"/>
              </w:rPr>
            </w:pPr>
            <w:r>
              <w:rPr>
                <w:spacing w:val="-2"/>
                <w:sz w:val="20"/>
              </w:rPr>
              <w:t>31-</w:t>
            </w:r>
            <w:r>
              <w:rPr>
                <w:spacing w:val="-4"/>
                <w:sz w:val="20"/>
              </w:rPr>
              <w:t>1133</w:t>
            </w:r>
          </w:p>
        </w:tc>
        <w:tc>
          <w:tcPr>
            <w:tcW w:w="2520" w:type="dxa"/>
            <w:shd w:val="clear" w:color="auto" w:fill="FFF1CC"/>
          </w:tcPr>
          <w:p>
            <w:pPr>
              <w:pStyle w:val="TableParagraph"/>
              <w:spacing w:line="229" w:lineRule="exact"/>
              <w:ind w:left="108"/>
              <w:jc w:val="left"/>
              <w:rPr>
                <w:sz w:val="20"/>
              </w:rPr>
            </w:pPr>
            <w:r>
              <w:rPr>
                <w:sz w:val="20"/>
              </w:rPr>
              <w:t>Psychiatric</w:t>
            </w:r>
            <w:r>
              <w:rPr>
                <w:spacing w:val="-7"/>
                <w:sz w:val="20"/>
              </w:rPr>
              <w:t> </w:t>
            </w:r>
            <w:r>
              <w:rPr>
                <w:spacing w:val="-4"/>
                <w:sz w:val="20"/>
              </w:rPr>
              <w:t>Aides</w:t>
            </w:r>
          </w:p>
        </w:tc>
        <w:tc>
          <w:tcPr>
            <w:tcW w:w="1205" w:type="dxa"/>
            <w:shd w:val="clear" w:color="auto" w:fill="FFF1CC"/>
          </w:tcPr>
          <w:p>
            <w:pPr>
              <w:pStyle w:val="TableParagraph"/>
              <w:spacing w:line="222" w:lineRule="exact" w:before="14"/>
              <w:ind w:right="95"/>
              <w:rPr>
                <w:sz w:val="20"/>
              </w:rPr>
            </w:pPr>
            <w:r>
              <w:rPr>
                <w:spacing w:val="-5"/>
                <w:sz w:val="20"/>
              </w:rPr>
              <w:t>664</w:t>
            </w:r>
          </w:p>
        </w:tc>
        <w:tc>
          <w:tcPr>
            <w:tcW w:w="1214" w:type="dxa"/>
            <w:shd w:val="clear" w:color="auto" w:fill="FFF1CC"/>
          </w:tcPr>
          <w:p>
            <w:pPr>
              <w:pStyle w:val="TableParagraph"/>
              <w:spacing w:line="222" w:lineRule="exact" w:before="14"/>
              <w:ind w:right="94"/>
              <w:rPr>
                <w:sz w:val="20"/>
              </w:rPr>
            </w:pPr>
            <w:r>
              <w:rPr>
                <w:spacing w:val="-5"/>
                <w:sz w:val="20"/>
              </w:rPr>
              <w:t>625</w:t>
            </w:r>
          </w:p>
        </w:tc>
        <w:tc>
          <w:tcPr>
            <w:tcW w:w="873" w:type="dxa"/>
            <w:shd w:val="clear" w:color="auto" w:fill="FFF1CC"/>
          </w:tcPr>
          <w:p>
            <w:pPr>
              <w:pStyle w:val="TableParagraph"/>
              <w:spacing w:line="222" w:lineRule="exact" w:before="14"/>
              <w:ind w:right="94"/>
              <w:rPr>
                <w:sz w:val="20"/>
              </w:rPr>
            </w:pPr>
            <w:r>
              <w:rPr>
                <w:spacing w:val="-2"/>
                <w:sz w:val="20"/>
              </w:rPr>
              <w:t>-</w:t>
            </w:r>
            <w:r>
              <w:rPr>
                <w:spacing w:val="-7"/>
                <w:sz w:val="20"/>
              </w:rPr>
              <w:t>39</w:t>
            </w:r>
          </w:p>
        </w:tc>
        <w:tc>
          <w:tcPr>
            <w:tcW w:w="863" w:type="dxa"/>
            <w:shd w:val="clear" w:color="auto" w:fill="FFF1CC"/>
          </w:tcPr>
          <w:p>
            <w:pPr>
              <w:pStyle w:val="TableParagraph"/>
              <w:spacing w:line="222" w:lineRule="exact" w:before="14"/>
              <w:ind w:left="141"/>
              <w:jc w:val="center"/>
              <w:rPr>
                <w:sz w:val="20"/>
              </w:rPr>
            </w:pPr>
            <w:r>
              <w:rPr>
                <w:spacing w:val="-2"/>
                <w:sz w:val="20"/>
              </w:rPr>
              <w:t>-5.87%</w:t>
            </w:r>
          </w:p>
        </w:tc>
        <w:tc>
          <w:tcPr>
            <w:tcW w:w="770" w:type="dxa"/>
            <w:shd w:val="clear" w:color="auto" w:fill="FFF1CC"/>
          </w:tcPr>
          <w:p>
            <w:pPr>
              <w:pStyle w:val="TableParagraph"/>
              <w:spacing w:line="222" w:lineRule="exact" w:before="14"/>
              <w:ind w:right="89"/>
              <w:rPr>
                <w:sz w:val="20"/>
              </w:rPr>
            </w:pPr>
            <w:r>
              <w:rPr>
                <w:spacing w:val="-5"/>
                <w:sz w:val="20"/>
              </w:rPr>
              <w:t>38</w:t>
            </w:r>
          </w:p>
        </w:tc>
        <w:tc>
          <w:tcPr>
            <w:tcW w:w="964" w:type="dxa"/>
            <w:shd w:val="clear" w:color="auto" w:fill="FFF1CC"/>
          </w:tcPr>
          <w:p>
            <w:pPr>
              <w:pStyle w:val="TableParagraph"/>
              <w:spacing w:line="222" w:lineRule="exact" w:before="14"/>
              <w:ind w:right="91"/>
              <w:rPr>
                <w:sz w:val="20"/>
              </w:rPr>
            </w:pPr>
            <w:r>
              <w:rPr>
                <w:spacing w:val="-5"/>
                <w:sz w:val="20"/>
              </w:rPr>
              <w:t>52</w:t>
            </w:r>
          </w:p>
        </w:tc>
        <w:tc>
          <w:tcPr>
            <w:tcW w:w="818" w:type="dxa"/>
            <w:shd w:val="clear" w:color="auto" w:fill="FFF1CC"/>
          </w:tcPr>
          <w:p>
            <w:pPr>
              <w:pStyle w:val="TableParagraph"/>
              <w:spacing w:line="222" w:lineRule="exact" w:before="14"/>
              <w:ind w:right="91"/>
              <w:rPr>
                <w:sz w:val="20"/>
              </w:rPr>
            </w:pPr>
            <w:r>
              <w:rPr>
                <w:spacing w:val="-2"/>
                <w:sz w:val="20"/>
              </w:rPr>
              <w:t>-</w:t>
            </w:r>
            <w:r>
              <w:rPr>
                <w:spacing w:val="-12"/>
                <w:sz w:val="20"/>
              </w:rPr>
              <w:t>4</w:t>
            </w:r>
          </w:p>
        </w:tc>
        <w:tc>
          <w:tcPr>
            <w:tcW w:w="972" w:type="dxa"/>
            <w:shd w:val="clear" w:color="auto" w:fill="FFF1CC"/>
          </w:tcPr>
          <w:p>
            <w:pPr>
              <w:pStyle w:val="TableParagraph"/>
              <w:spacing w:line="222" w:lineRule="exact" w:before="14"/>
              <w:ind w:right="91"/>
              <w:rPr>
                <w:sz w:val="20"/>
              </w:rPr>
            </w:pPr>
            <w:r>
              <w:rPr>
                <w:spacing w:val="-5"/>
                <w:sz w:val="20"/>
              </w:rPr>
              <w:t>86</w:t>
            </w:r>
          </w:p>
        </w:tc>
        <w:tc>
          <w:tcPr>
            <w:tcW w:w="1011" w:type="dxa"/>
            <w:shd w:val="clear" w:color="auto" w:fill="FFF1CC"/>
          </w:tcPr>
          <w:p>
            <w:pPr>
              <w:pStyle w:val="TableParagraph"/>
              <w:spacing w:line="222" w:lineRule="exact" w:before="14"/>
              <w:ind w:left="18" w:right="5"/>
              <w:jc w:val="center"/>
              <w:rPr>
                <w:sz w:val="20"/>
              </w:rPr>
            </w:pPr>
            <w:r>
              <w:rPr>
                <w:spacing w:val="-5"/>
                <w:sz w:val="20"/>
              </w:rPr>
              <w:t>HS</w:t>
            </w:r>
          </w:p>
        </w:tc>
        <w:tc>
          <w:tcPr>
            <w:tcW w:w="1106" w:type="dxa"/>
            <w:shd w:val="clear" w:color="auto" w:fill="FFF1CC"/>
          </w:tcPr>
          <w:p>
            <w:pPr>
              <w:pStyle w:val="TableParagraph"/>
              <w:spacing w:line="222" w:lineRule="exact" w:before="14"/>
              <w:ind w:left="19"/>
              <w:jc w:val="center"/>
              <w:rPr>
                <w:sz w:val="20"/>
              </w:rPr>
            </w:pPr>
            <w:r>
              <w:rPr>
                <w:spacing w:val="-4"/>
                <w:sz w:val="20"/>
              </w:rPr>
              <w:t>None</w:t>
            </w:r>
          </w:p>
        </w:tc>
        <w:tc>
          <w:tcPr>
            <w:tcW w:w="900" w:type="dxa"/>
            <w:shd w:val="clear" w:color="auto" w:fill="FFF1CC"/>
          </w:tcPr>
          <w:p>
            <w:pPr>
              <w:pStyle w:val="TableParagraph"/>
              <w:spacing w:line="222" w:lineRule="exact" w:before="14"/>
              <w:ind w:left="16"/>
              <w:jc w:val="center"/>
              <w:rPr>
                <w:sz w:val="20"/>
              </w:rPr>
            </w:pPr>
            <w:r>
              <w:rPr>
                <w:spacing w:val="-2"/>
                <w:sz w:val="20"/>
              </w:rPr>
              <w:t>STOJT</w:t>
            </w:r>
          </w:p>
        </w:tc>
      </w:tr>
      <w:tr>
        <w:trPr>
          <w:trHeight w:val="688" w:hRule="atLeast"/>
        </w:trPr>
        <w:tc>
          <w:tcPr>
            <w:tcW w:w="895" w:type="dxa"/>
            <w:shd w:val="clear" w:color="auto" w:fill="FFC000"/>
          </w:tcPr>
          <w:p>
            <w:pPr>
              <w:pStyle w:val="TableParagraph"/>
              <w:spacing w:before="227"/>
              <w:ind w:left="10" w:right="1"/>
              <w:jc w:val="center"/>
              <w:rPr>
                <w:b/>
                <w:sz w:val="20"/>
              </w:rPr>
            </w:pPr>
            <w:r>
              <w:rPr>
                <w:b/>
                <w:spacing w:val="-2"/>
                <w:sz w:val="20"/>
              </w:rPr>
              <w:t>31-</w:t>
            </w:r>
            <w:r>
              <w:rPr>
                <w:b/>
                <w:spacing w:val="-4"/>
                <w:sz w:val="20"/>
              </w:rPr>
              <w:t>2000</w:t>
            </w:r>
          </w:p>
        </w:tc>
        <w:tc>
          <w:tcPr>
            <w:tcW w:w="2520" w:type="dxa"/>
            <w:shd w:val="clear" w:color="auto" w:fill="FFE499"/>
          </w:tcPr>
          <w:p>
            <w:pPr>
              <w:pStyle w:val="TableParagraph"/>
              <w:ind w:left="108"/>
              <w:jc w:val="left"/>
              <w:rPr>
                <w:b/>
                <w:sz w:val="20"/>
              </w:rPr>
            </w:pPr>
            <w:r>
              <w:rPr>
                <w:b/>
                <w:sz w:val="20"/>
              </w:rPr>
              <w:t>Occupational</w:t>
            </w:r>
            <w:r>
              <w:rPr>
                <w:b/>
                <w:spacing w:val="-12"/>
                <w:sz w:val="20"/>
              </w:rPr>
              <w:t> </w:t>
            </w:r>
            <w:r>
              <w:rPr>
                <w:b/>
                <w:sz w:val="20"/>
              </w:rPr>
              <w:t>Therapy</w:t>
            </w:r>
            <w:r>
              <w:rPr>
                <w:b/>
                <w:spacing w:val="-11"/>
                <w:sz w:val="20"/>
              </w:rPr>
              <w:t> </w:t>
            </w:r>
            <w:r>
              <w:rPr>
                <w:b/>
                <w:sz w:val="20"/>
              </w:rPr>
              <w:t>and Physical Therapist</w:t>
            </w:r>
          </w:p>
          <w:p>
            <w:pPr>
              <w:pStyle w:val="TableParagraph"/>
              <w:spacing w:line="210" w:lineRule="exact"/>
              <w:ind w:left="108"/>
              <w:jc w:val="left"/>
              <w:rPr>
                <w:b/>
                <w:sz w:val="20"/>
              </w:rPr>
            </w:pPr>
            <w:r>
              <w:rPr>
                <w:b/>
                <w:sz w:val="20"/>
              </w:rPr>
              <w:t>Assistants</w:t>
            </w:r>
            <w:r>
              <w:rPr>
                <w:b/>
                <w:spacing w:val="-7"/>
                <w:sz w:val="20"/>
              </w:rPr>
              <w:t> </w:t>
            </w:r>
            <w:r>
              <w:rPr>
                <w:b/>
                <w:sz w:val="20"/>
              </w:rPr>
              <w:t>and</w:t>
            </w:r>
            <w:r>
              <w:rPr>
                <w:b/>
                <w:spacing w:val="-5"/>
                <w:sz w:val="20"/>
              </w:rPr>
              <w:t> </w:t>
            </w:r>
            <w:r>
              <w:rPr>
                <w:b/>
                <w:spacing w:val="-2"/>
                <w:sz w:val="20"/>
              </w:rPr>
              <w:t>Aides</w:t>
            </w:r>
          </w:p>
        </w:tc>
        <w:tc>
          <w:tcPr>
            <w:tcW w:w="1205" w:type="dxa"/>
            <w:shd w:val="clear" w:color="auto" w:fill="FFE499"/>
          </w:tcPr>
          <w:p>
            <w:pPr>
              <w:pStyle w:val="TableParagraph"/>
              <w:spacing w:before="227"/>
              <w:ind w:right="95"/>
              <w:rPr>
                <w:b/>
                <w:sz w:val="20"/>
              </w:rPr>
            </w:pPr>
            <w:r>
              <w:rPr>
                <w:b/>
                <w:spacing w:val="-2"/>
                <w:sz w:val="20"/>
              </w:rPr>
              <w:t>2,421</w:t>
            </w:r>
          </w:p>
        </w:tc>
        <w:tc>
          <w:tcPr>
            <w:tcW w:w="1214" w:type="dxa"/>
            <w:shd w:val="clear" w:color="auto" w:fill="FFE499"/>
          </w:tcPr>
          <w:p>
            <w:pPr>
              <w:pStyle w:val="TableParagraph"/>
              <w:spacing w:before="227"/>
              <w:ind w:right="94"/>
              <w:rPr>
                <w:b/>
                <w:sz w:val="20"/>
              </w:rPr>
            </w:pPr>
            <w:r>
              <w:rPr>
                <w:b/>
                <w:spacing w:val="-2"/>
                <w:sz w:val="20"/>
              </w:rPr>
              <w:t>3,028</w:t>
            </w:r>
          </w:p>
        </w:tc>
        <w:tc>
          <w:tcPr>
            <w:tcW w:w="873" w:type="dxa"/>
            <w:shd w:val="clear" w:color="auto" w:fill="FFE499"/>
          </w:tcPr>
          <w:p>
            <w:pPr>
              <w:pStyle w:val="TableParagraph"/>
              <w:spacing w:before="227"/>
              <w:ind w:right="94"/>
              <w:rPr>
                <w:b/>
                <w:sz w:val="20"/>
              </w:rPr>
            </w:pPr>
            <w:r>
              <w:rPr>
                <w:b/>
                <w:spacing w:val="-5"/>
                <w:sz w:val="20"/>
              </w:rPr>
              <w:t>607</w:t>
            </w:r>
          </w:p>
        </w:tc>
        <w:tc>
          <w:tcPr>
            <w:tcW w:w="863" w:type="dxa"/>
            <w:shd w:val="clear" w:color="auto" w:fill="FFE499"/>
          </w:tcPr>
          <w:p>
            <w:pPr>
              <w:pStyle w:val="TableParagraph"/>
              <w:spacing w:before="227"/>
              <w:ind w:left="141" w:right="36"/>
              <w:jc w:val="center"/>
              <w:rPr>
                <w:b/>
                <w:sz w:val="20"/>
              </w:rPr>
            </w:pPr>
            <w:r>
              <w:rPr>
                <w:b/>
                <w:spacing w:val="-2"/>
                <w:sz w:val="20"/>
              </w:rPr>
              <w:t>25.07%</w:t>
            </w:r>
          </w:p>
        </w:tc>
        <w:tc>
          <w:tcPr>
            <w:tcW w:w="770" w:type="dxa"/>
            <w:shd w:val="clear" w:color="auto" w:fill="FFE499"/>
          </w:tcPr>
          <w:p>
            <w:pPr>
              <w:pStyle w:val="TableParagraph"/>
              <w:spacing w:before="227"/>
              <w:ind w:right="89"/>
              <w:rPr>
                <w:b/>
                <w:sz w:val="20"/>
              </w:rPr>
            </w:pPr>
            <w:r>
              <w:rPr>
                <w:b/>
                <w:spacing w:val="-5"/>
                <w:sz w:val="20"/>
              </w:rPr>
              <w:t>137</w:t>
            </w:r>
          </w:p>
        </w:tc>
        <w:tc>
          <w:tcPr>
            <w:tcW w:w="964" w:type="dxa"/>
            <w:shd w:val="clear" w:color="auto" w:fill="FFE499"/>
          </w:tcPr>
          <w:p>
            <w:pPr>
              <w:pStyle w:val="TableParagraph"/>
              <w:spacing w:before="227"/>
              <w:ind w:right="91"/>
              <w:rPr>
                <w:b/>
                <w:sz w:val="20"/>
              </w:rPr>
            </w:pPr>
            <w:r>
              <w:rPr>
                <w:b/>
                <w:spacing w:val="-5"/>
                <w:sz w:val="20"/>
              </w:rPr>
              <w:t>228</w:t>
            </w:r>
          </w:p>
        </w:tc>
        <w:tc>
          <w:tcPr>
            <w:tcW w:w="818" w:type="dxa"/>
            <w:shd w:val="clear" w:color="auto" w:fill="FFE499"/>
          </w:tcPr>
          <w:p>
            <w:pPr>
              <w:pStyle w:val="TableParagraph"/>
              <w:spacing w:before="227"/>
              <w:ind w:right="91"/>
              <w:rPr>
                <w:b/>
                <w:sz w:val="20"/>
              </w:rPr>
            </w:pPr>
            <w:r>
              <w:rPr>
                <w:b/>
                <w:spacing w:val="-5"/>
                <w:sz w:val="20"/>
              </w:rPr>
              <w:t>61</w:t>
            </w:r>
          </w:p>
        </w:tc>
        <w:tc>
          <w:tcPr>
            <w:tcW w:w="972" w:type="dxa"/>
            <w:shd w:val="clear" w:color="auto" w:fill="FFE499"/>
          </w:tcPr>
          <w:p>
            <w:pPr>
              <w:pStyle w:val="TableParagraph"/>
              <w:spacing w:before="227"/>
              <w:ind w:right="91"/>
              <w:rPr>
                <w:b/>
                <w:sz w:val="20"/>
              </w:rPr>
            </w:pPr>
            <w:r>
              <w:rPr>
                <w:b/>
                <w:spacing w:val="-5"/>
                <w:sz w:val="20"/>
              </w:rPr>
              <w:t>426</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458" w:hRule="atLeast"/>
        </w:trPr>
        <w:tc>
          <w:tcPr>
            <w:tcW w:w="895" w:type="dxa"/>
            <w:shd w:val="clear" w:color="auto" w:fill="FFC000"/>
          </w:tcPr>
          <w:p>
            <w:pPr>
              <w:pStyle w:val="TableParagraph"/>
              <w:spacing w:before="114"/>
              <w:ind w:left="10" w:right="1"/>
              <w:jc w:val="center"/>
              <w:rPr>
                <w:sz w:val="20"/>
              </w:rPr>
            </w:pPr>
            <w:r>
              <w:rPr>
                <w:spacing w:val="-2"/>
                <w:sz w:val="20"/>
              </w:rPr>
              <w:t>31-</w:t>
            </w:r>
            <w:r>
              <w:rPr>
                <w:spacing w:val="-4"/>
                <w:sz w:val="20"/>
              </w:rPr>
              <w:t>2011</w:t>
            </w:r>
          </w:p>
        </w:tc>
        <w:tc>
          <w:tcPr>
            <w:tcW w:w="2520" w:type="dxa"/>
            <w:shd w:val="clear" w:color="auto" w:fill="FFF1CC"/>
          </w:tcPr>
          <w:p>
            <w:pPr>
              <w:pStyle w:val="TableParagraph"/>
              <w:spacing w:line="228" w:lineRule="exact"/>
              <w:ind w:left="108" w:right="789"/>
              <w:jc w:val="left"/>
              <w:rPr>
                <w:sz w:val="20"/>
              </w:rPr>
            </w:pPr>
            <w:r>
              <w:rPr>
                <w:sz w:val="20"/>
              </w:rPr>
              <w:t>Occupational</w:t>
            </w:r>
            <w:r>
              <w:rPr>
                <w:spacing w:val="-12"/>
                <w:sz w:val="20"/>
              </w:rPr>
              <w:t> </w:t>
            </w:r>
            <w:r>
              <w:rPr>
                <w:sz w:val="20"/>
              </w:rPr>
              <w:t>Therapy </w:t>
            </w:r>
            <w:r>
              <w:rPr>
                <w:spacing w:val="-2"/>
                <w:sz w:val="20"/>
              </w:rPr>
              <w:t>Assistants</w:t>
            </w:r>
          </w:p>
        </w:tc>
        <w:tc>
          <w:tcPr>
            <w:tcW w:w="1205" w:type="dxa"/>
            <w:shd w:val="clear" w:color="auto" w:fill="FFF1CC"/>
          </w:tcPr>
          <w:p>
            <w:pPr>
              <w:pStyle w:val="TableParagraph"/>
              <w:spacing w:before="114"/>
              <w:ind w:right="95"/>
              <w:rPr>
                <w:sz w:val="20"/>
              </w:rPr>
            </w:pPr>
            <w:r>
              <w:rPr>
                <w:spacing w:val="-5"/>
                <w:sz w:val="20"/>
              </w:rPr>
              <w:t>624</w:t>
            </w:r>
          </w:p>
        </w:tc>
        <w:tc>
          <w:tcPr>
            <w:tcW w:w="1214" w:type="dxa"/>
            <w:shd w:val="clear" w:color="auto" w:fill="FFF1CC"/>
          </w:tcPr>
          <w:p>
            <w:pPr>
              <w:pStyle w:val="TableParagraph"/>
              <w:spacing w:before="114"/>
              <w:ind w:right="94"/>
              <w:rPr>
                <w:sz w:val="20"/>
              </w:rPr>
            </w:pPr>
            <w:r>
              <w:rPr>
                <w:spacing w:val="-5"/>
                <w:sz w:val="20"/>
              </w:rPr>
              <w:t>804</w:t>
            </w:r>
          </w:p>
        </w:tc>
        <w:tc>
          <w:tcPr>
            <w:tcW w:w="873" w:type="dxa"/>
            <w:shd w:val="clear" w:color="auto" w:fill="FFF1CC"/>
          </w:tcPr>
          <w:p>
            <w:pPr>
              <w:pStyle w:val="TableParagraph"/>
              <w:spacing w:before="114"/>
              <w:ind w:right="94"/>
              <w:rPr>
                <w:sz w:val="20"/>
              </w:rPr>
            </w:pPr>
            <w:r>
              <w:rPr>
                <w:spacing w:val="-5"/>
                <w:sz w:val="20"/>
              </w:rPr>
              <w:t>180</w:t>
            </w:r>
          </w:p>
        </w:tc>
        <w:tc>
          <w:tcPr>
            <w:tcW w:w="863" w:type="dxa"/>
            <w:shd w:val="clear" w:color="auto" w:fill="FFF1CC"/>
          </w:tcPr>
          <w:p>
            <w:pPr>
              <w:pStyle w:val="TableParagraph"/>
              <w:spacing w:before="114"/>
              <w:ind w:left="141" w:right="36"/>
              <w:jc w:val="center"/>
              <w:rPr>
                <w:sz w:val="20"/>
              </w:rPr>
            </w:pPr>
            <w:r>
              <w:rPr>
                <w:spacing w:val="-2"/>
                <w:sz w:val="20"/>
              </w:rPr>
              <w:t>28.85%</w:t>
            </w:r>
          </w:p>
        </w:tc>
        <w:tc>
          <w:tcPr>
            <w:tcW w:w="770" w:type="dxa"/>
            <w:shd w:val="clear" w:color="auto" w:fill="FFF1CC"/>
          </w:tcPr>
          <w:p>
            <w:pPr>
              <w:pStyle w:val="TableParagraph"/>
              <w:spacing w:before="114"/>
              <w:ind w:right="89"/>
              <w:rPr>
                <w:sz w:val="20"/>
              </w:rPr>
            </w:pPr>
            <w:r>
              <w:rPr>
                <w:spacing w:val="-5"/>
                <w:sz w:val="20"/>
              </w:rPr>
              <w:t>32</w:t>
            </w:r>
          </w:p>
        </w:tc>
        <w:tc>
          <w:tcPr>
            <w:tcW w:w="964" w:type="dxa"/>
            <w:shd w:val="clear" w:color="auto" w:fill="FFF1CC"/>
          </w:tcPr>
          <w:p>
            <w:pPr>
              <w:pStyle w:val="TableParagraph"/>
              <w:spacing w:before="114"/>
              <w:ind w:right="91"/>
              <w:rPr>
                <w:sz w:val="20"/>
              </w:rPr>
            </w:pPr>
            <w:r>
              <w:rPr>
                <w:spacing w:val="-5"/>
                <w:sz w:val="20"/>
              </w:rPr>
              <w:t>51</w:t>
            </w:r>
          </w:p>
        </w:tc>
        <w:tc>
          <w:tcPr>
            <w:tcW w:w="818" w:type="dxa"/>
            <w:shd w:val="clear" w:color="auto" w:fill="FFF1CC"/>
          </w:tcPr>
          <w:p>
            <w:pPr>
              <w:pStyle w:val="TableParagraph"/>
              <w:spacing w:before="114"/>
              <w:ind w:right="91"/>
              <w:rPr>
                <w:sz w:val="20"/>
              </w:rPr>
            </w:pPr>
            <w:r>
              <w:rPr>
                <w:spacing w:val="-5"/>
                <w:sz w:val="20"/>
              </w:rPr>
              <w:t>18</w:t>
            </w:r>
          </w:p>
        </w:tc>
        <w:tc>
          <w:tcPr>
            <w:tcW w:w="972" w:type="dxa"/>
            <w:shd w:val="clear" w:color="auto" w:fill="FFF1CC"/>
          </w:tcPr>
          <w:p>
            <w:pPr>
              <w:pStyle w:val="TableParagraph"/>
              <w:spacing w:before="114"/>
              <w:ind w:right="91"/>
              <w:rPr>
                <w:sz w:val="20"/>
              </w:rPr>
            </w:pPr>
            <w:r>
              <w:rPr>
                <w:spacing w:val="-5"/>
                <w:sz w:val="20"/>
              </w:rPr>
              <w:t>101</w:t>
            </w:r>
          </w:p>
        </w:tc>
        <w:tc>
          <w:tcPr>
            <w:tcW w:w="1011" w:type="dxa"/>
            <w:shd w:val="clear" w:color="auto" w:fill="FFF1CC"/>
          </w:tcPr>
          <w:p>
            <w:pPr>
              <w:pStyle w:val="TableParagraph"/>
              <w:spacing w:before="114"/>
              <w:ind w:left="18" w:right="6"/>
              <w:jc w:val="center"/>
              <w:rPr>
                <w:sz w:val="20"/>
              </w:rPr>
            </w:pPr>
            <w:r>
              <w:rPr>
                <w:spacing w:val="-5"/>
                <w:sz w:val="20"/>
              </w:rPr>
              <w:t>AD</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31-</w:t>
            </w:r>
            <w:r>
              <w:rPr>
                <w:spacing w:val="-4"/>
                <w:sz w:val="20"/>
              </w:rPr>
              <w:t>2021</w:t>
            </w:r>
          </w:p>
        </w:tc>
        <w:tc>
          <w:tcPr>
            <w:tcW w:w="2520" w:type="dxa"/>
            <w:shd w:val="clear" w:color="auto" w:fill="FFE499"/>
          </w:tcPr>
          <w:p>
            <w:pPr>
              <w:pStyle w:val="TableParagraph"/>
              <w:spacing w:line="229" w:lineRule="exact"/>
              <w:ind w:left="108"/>
              <w:jc w:val="left"/>
              <w:rPr>
                <w:sz w:val="20"/>
              </w:rPr>
            </w:pPr>
            <w:r>
              <w:rPr>
                <w:sz w:val="20"/>
              </w:rPr>
              <w:t>Physical</w:t>
            </w:r>
            <w:r>
              <w:rPr>
                <w:spacing w:val="-8"/>
                <w:sz w:val="20"/>
              </w:rPr>
              <w:t> </w:t>
            </w:r>
            <w:r>
              <w:rPr>
                <w:sz w:val="20"/>
              </w:rPr>
              <w:t>Therapist</w:t>
            </w:r>
            <w:r>
              <w:rPr>
                <w:spacing w:val="-4"/>
                <w:sz w:val="20"/>
              </w:rPr>
              <w:t> </w:t>
            </w:r>
            <w:r>
              <w:rPr>
                <w:spacing w:val="-2"/>
                <w:sz w:val="20"/>
              </w:rPr>
              <w:t>Assistants</w:t>
            </w:r>
          </w:p>
        </w:tc>
        <w:tc>
          <w:tcPr>
            <w:tcW w:w="1205" w:type="dxa"/>
            <w:shd w:val="clear" w:color="auto" w:fill="FFE499"/>
          </w:tcPr>
          <w:p>
            <w:pPr>
              <w:pStyle w:val="TableParagraph"/>
              <w:spacing w:line="225" w:lineRule="exact" w:before="11"/>
              <w:ind w:right="95"/>
              <w:rPr>
                <w:sz w:val="20"/>
              </w:rPr>
            </w:pPr>
            <w:r>
              <w:rPr>
                <w:spacing w:val="-2"/>
                <w:sz w:val="20"/>
              </w:rPr>
              <w:t>1,572</w:t>
            </w:r>
          </w:p>
        </w:tc>
        <w:tc>
          <w:tcPr>
            <w:tcW w:w="1214" w:type="dxa"/>
            <w:shd w:val="clear" w:color="auto" w:fill="FFE499"/>
          </w:tcPr>
          <w:p>
            <w:pPr>
              <w:pStyle w:val="TableParagraph"/>
              <w:spacing w:line="225" w:lineRule="exact" w:before="11"/>
              <w:ind w:right="94"/>
              <w:rPr>
                <w:sz w:val="20"/>
              </w:rPr>
            </w:pPr>
            <w:r>
              <w:rPr>
                <w:spacing w:val="-2"/>
                <w:sz w:val="20"/>
              </w:rPr>
              <w:t>1,982</w:t>
            </w:r>
          </w:p>
        </w:tc>
        <w:tc>
          <w:tcPr>
            <w:tcW w:w="873" w:type="dxa"/>
            <w:shd w:val="clear" w:color="auto" w:fill="FFE499"/>
          </w:tcPr>
          <w:p>
            <w:pPr>
              <w:pStyle w:val="TableParagraph"/>
              <w:spacing w:line="225" w:lineRule="exact" w:before="11"/>
              <w:ind w:right="94"/>
              <w:rPr>
                <w:sz w:val="20"/>
              </w:rPr>
            </w:pPr>
            <w:r>
              <w:rPr>
                <w:spacing w:val="-5"/>
                <w:sz w:val="20"/>
              </w:rPr>
              <w:t>410</w:t>
            </w:r>
          </w:p>
        </w:tc>
        <w:tc>
          <w:tcPr>
            <w:tcW w:w="863" w:type="dxa"/>
            <w:shd w:val="clear" w:color="auto" w:fill="FFE499"/>
          </w:tcPr>
          <w:p>
            <w:pPr>
              <w:pStyle w:val="TableParagraph"/>
              <w:spacing w:line="225" w:lineRule="exact" w:before="11"/>
              <w:ind w:left="141" w:right="36"/>
              <w:jc w:val="center"/>
              <w:rPr>
                <w:sz w:val="20"/>
              </w:rPr>
            </w:pPr>
            <w:r>
              <w:rPr>
                <w:spacing w:val="-2"/>
                <w:sz w:val="20"/>
              </w:rPr>
              <w:t>26.08%</w:t>
            </w:r>
          </w:p>
        </w:tc>
        <w:tc>
          <w:tcPr>
            <w:tcW w:w="770" w:type="dxa"/>
            <w:shd w:val="clear" w:color="auto" w:fill="FFE499"/>
          </w:tcPr>
          <w:p>
            <w:pPr>
              <w:pStyle w:val="TableParagraph"/>
              <w:spacing w:line="225" w:lineRule="exact" w:before="11"/>
              <w:ind w:right="89"/>
              <w:rPr>
                <w:sz w:val="20"/>
              </w:rPr>
            </w:pPr>
            <w:r>
              <w:rPr>
                <w:spacing w:val="-5"/>
                <w:sz w:val="20"/>
              </w:rPr>
              <w:t>93</w:t>
            </w:r>
          </w:p>
        </w:tc>
        <w:tc>
          <w:tcPr>
            <w:tcW w:w="964" w:type="dxa"/>
            <w:shd w:val="clear" w:color="auto" w:fill="FFE499"/>
          </w:tcPr>
          <w:p>
            <w:pPr>
              <w:pStyle w:val="TableParagraph"/>
              <w:spacing w:line="225" w:lineRule="exact" w:before="11"/>
              <w:ind w:right="91"/>
              <w:rPr>
                <w:sz w:val="20"/>
              </w:rPr>
            </w:pPr>
            <w:r>
              <w:rPr>
                <w:spacing w:val="-5"/>
                <w:sz w:val="20"/>
              </w:rPr>
              <w:t>157</w:t>
            </w:r>
          </w:p>
        </w:tc>
        <w:tc>
          <w:tcPr>
            <w:tcW w:w="818" w:type="dxa"/>
            <w:shd w:val="clear" w:color="auto" w:fill="FFE499"/>
          </w:tcPr>
          <w:p>
            <w:pPr>
              <w:pStyle w:val="TableParagraph"/>
              <w:spacing w:line="225" w:lineRule="exact" w:before="11"/>
              <w:ind w:right="91"/>
              <w:rPr>
                <w:sz w:val="20"/>
              </w:rPr>
            </w:pPr>
            <w:r>
              <w:rPr>
                <w:spacing w:val="-5"/>
                <w:sz w:val="20"/>
              </w:rPr>
              <w:t>41</w:t>
            </w:r>
          </w:p>
        </w:tc>
        <w:tc>
          <w:tcPr>
            <w:tcW w:w="972" w:type="dxa"/>
            <w:shd w:val="clear" w:color="auto" w:fill="FFE499"/>
          </w:tcPr>
          <w:p>
            <w:pPr>
              <w:pStyle w:val="TableParagraph"/>
              <w:spacing w:line="225" w:lineRule="exact" w:before="11"/>
              <w:ind w:right="91"/>
              <w:rPr>
                <w:sz w:val="20"/>
              </w:rPr>
            </w:pPr>
            <w:r>
              <w:rPr>
                <w:spacing w:val="-5"/>
                <w:sz w:val="20"/>
              </w:rPr>
              <w:t>291</w:t>
            </w:r>
          </w:p>
        </w:tc>
        <w:tc>
          <w:tcPr>
            <w:tcW w:w="1011" w:type="dxa"/>
            <w:shd w:val="clear" w:color="auto" w:fill="FFE499"/>
          </w:tcPr>
          <w:p>
            <w:pPr>
              <w:pStyle w:val="TableParagraph"/>
              <w:spacing w:line="225" w:lineRule="exact" w:before="11"/>
              <w:ind w:left="18" w:right="6"/>
              <w:jc w:val="center"/>
              <w:rPr>
                <w:sz w:val="20"/>
              </w:rPr>
            </w:pPr>
            <w:r>
              <w:rPr>
                <w:spacing w:val="-5"/>
                <w:sz w:val="20"/>
              </w:rPr>
              <w:t>AD</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9"/>
              <w:jc w:val="center"/>
              <w:rPr>
                <w:sz w:val="20"/>
              </w:rPr>
            </w:pPr>
            <w:r>
              <w:rPr>
                <w:spacing w:val="-4"/>
                <w:sz w:val="20"/>
              </w:rPr>
              <w:t>None</w:t>
            </w:r>
          </w:p>
        </w:tc>
      </w:tr>
      <w:tr>
        <w:trPr>
          <w:trHeight w:val="458" w:hRule="atLeast"/>
        </w:trPr>
        <w:tc>
          <w:tcPr>
            <w:tcW w:w="895" w:type="dxa"/>
            <w:shd w:val="clear" w:color="auto" w:fill="FFC000"/>
          </w:tcPr>
          <w:p>
            <w:pPr>
              <w:pStyle w:val="TableParagraph"/>
              <w:spacing w:before="112"/>
              <w:ind w:left="10" w:right="1"/>
              <w:jc w:val="center"/>
              <w:rPr>
                <w:b/>
                <w:sz w:val="20"/>
              </w:rPr>
            </w:pPr>
            <w:r>
              <w:rPr>
                <w:b/>
                <w:spacing w:val="-2"/>
                <w:sz w:val="20"/>
              </w:rPr>
              <w:t>31-</w:t>
            </w:r>
            <w:r>
              <w:rPr>
                <w:b/>
                <w:spacing w:val="-4"/>
                <w:sz w:val="20"/>
              </w:rPr>
              <w:t>9000</w:t>
            </w:r>
          </w:p>
        </w:tc>
        <w:tc>
          <w:tcPr>
            <w:tcW w:w="2520" w:type="dxa"/>
            <w:shd w:val="clear" w:color="auto" w:fill="FFF1CC"/>
          </w:tcPr>
          <w:p>
            <w:pPr>
              <w:pStyle w:val="TableParagraph"/>
              <w:spacing w:line="228" w:lineRule="exact"/>
              <w:ind w:left="108"/>
              <w:jc w:val="left"/>
              <w:rPr>
                <w:b/>
                <w:sz w:val="20"/>
              </w:rPr>
            </w:pPr>
            <w:r>
              <w:rPr>
                <w:b/>
                <w:sz w:val="20"/>
              </w:rPr>
              <w:t>Other</w:t>
            </w:r>
            <w:r>
              <w:rPr>
                <w:b/>
                <w:spacing w:val="-12"/>
                <w:sz w:val="20"/>
              </w:rPr>
              <w:t> </w:t>
            </w:r>
            <w:r>
              <w:rPr>
                <w:b/>
                <w:sz w:val="20"/>
              </w:rPr>
              <w:t>Healthcare</w:t>
            </w:r>
            <w:r>
              <w:rPr>
                <w:b/>
                <w:spacing w:val="-11"/>
                <w:sz w:val="20"/>
              </w:rPr>
              <w:t> </w:t>
            </w:r>
            <w:r>
              <w:rPr>
                <w:b/>
                <w:sz w:val="20"/>
              </w:rPr>
              <w:t>Support </w:t>
            </w:r>
            <w:r>
              <w:rPr>
                <w:b/>
                <w:spacing w:val="-2"/>
                <w:sz w:val="20"/>
              </w:rPr>
              <w:t>Occupations</w:t>
            </w:r>
          </w:p>
        </w:tc>
        <w:tc>
          <w:tcPr>
            <w:tcW w:w="1205" w:type="dxa"/>
            <w:shd w:val="clear" w:color="auto" w:fill="FFF1CC"/>
          </w:tcPr>
          <w:p>
            <w:pPr>
              <w:pStyle w:val="TableParagraph"/>
              <w:spacing w:before="112"/>
              <w:ind w:right="95"/>
              <w:rPr>
                <w:b/>
                <w:sz w:val="20"/>
              </w:rPr>
            </w:pPr>
            <w:r>
              <w:rPr>
                <w:b/>
                <w:spacing w:val="-2"/>
                <w:sz w:val="20"/>
              </w:rPr>
              <w:t>14,046</w:t>
            </w:r>
          </w:p>
        </w:tc>
        <w:tc>
          <w:tcPr>
            <w:tcW w:w="1214" w:type="dxa"/>
            <w:shd w:val="clear" w:color="auto" w:fill="FFF1CC"/>
          </w:tcPr>
          <w:p>
            <w:pPr>
              <w:pStyle w:val="TableParagraph"/>
              <w:spacing w:before="112"/>
              <w:ind w:right="94"/>
              <w:rPr>
                <w:b/>
                <w:sz w:val="20"/>
              </w:rPr>
            </w:pPr>
            <w:r>
              <w:rPr>
                <w:b/>
                <w:spacing w:val="-2"/>
                <w:sz w:val="20"/>
              </w:rPr>
              <w:t>16,338</w:t>
            </w:r>
          </w:p>
        </w:tc>
        <w:tc>
          <w:tcPr>
            <w:tcW w:w="873" w:type="dxa"/>
            <w:shd w:val="clear" w:color="auto" w:fill="FFF1CC"/>
          </w:tcPr>
          <w:p>
            <w:pPr>
              <w:pStyle w:val="TableParagraph"/>
              <w:spacing w:before="112"/>
              <w:ind w:right="93"/>
              <w:rPr>
                <w:b/>
                <w:sz w:val="20"/>
              </w:rPr>
            </w:pPr>
            <w:r>
              <w:rPr>
                <w:b/>
                <w:spacing w:val="-2"/>
                <w:sz w:val="20"/>
              </w:rPr>
              <w:t>2,292</w:t>
            </w:r>
          </w:p>
        </w:tc>
        <w:tc>
          <w:tcPr>
            <w:tcW w:w="863" w:type="dxa"/>
            <w:shd w:val="clear" w:color="auto" w:fill="FFF1CC"/>
          </w:tcPr>
          <w:p>
            <w:pPr>
              <w:pStyle w:val="TableParagraph"/>
              <w:spacing w:before="112"/>
              <w:ind w:left="141" w:right="36"/>
              <w:jc w:val="center"/>
              <w:rPr>
                <w:b/>
                <w:sz w:val="20"/>
              </w:rPr>
            </w:pPr>
            <w:r>
              <w:rPr>
                <w:b/>
                <w:spacing w:val="-2"/>
                <w:sz w:val="20"/>
              </w:rPr>
              <w:t>16.32%</w:t>
            </w:r>
          </w:p>
        </w:tc>
        <w:tc>
          <w:tcPr>
            <w:tcW w:w="770" w:type="dxa"/>
            <w:shd w:val="clear" w:color="auto" w:fill="FFF1CC"/>
          </w:tcPr>
          <w:p>
            <w:pPr>
              <w:pStyle w:val="TableParagraph"/>
              <w:spacing w:before="112"/>
              <w:ind w:right="89"/>
              <w:rPr>
                <w:b/>
                <w:sz w:val="20"/>
              </w:rPr>
            </w:pPr>
            <w:r>
              <w:rPr>
                <w:b/>
                <w:spacing w:val="-5"/>
                <w:sz w:val="20"/>
              </w:rPr>
              <w:t>780</w:t>
            </w:r>
          </w:p>
        </w:tc>
        <w:tc>
          <w:tcPr>
            <w:tcW w:w="964" w:type="dxa"/>
            <w:shd w:val="clear" w:color="auto" w:fill="FFF1CC"/>
          </w:tcPr>
          <w:p>
            <w:pPr>
              <w:pStyle w:val="TableParagraph"/>
              <w:spacing w:before="112"/>
              <w:ind w:right="91"/>
              <w:rPr>
                <w:b/>
                <w:sz w:val="20"/>
              </w:rPr>
            </w:pPr>
            <w:r>
              <w:rPr>
                <w:b/>
                <w:spacing w:val="-2"/>
                <w:sz w:val="20"/>
              </w:rPr>
              <w:t>1,180</w:t>
            </w:r>
          </w:p>
        </w:tc>
        <w:tc>
          <w:tcPr>
            <w:tcW w:w="818" w:type="dxa"/>
            <w:shd w:val="clear" w:color="auto" w:fill="FFF1CC"/>
          </w:tcPr>
          <w:p>
            <w:pPr>
              <w:pStyle w:val="TableParagraph"/>
              <w:spacing w:before="112"/>
              <w:ind w:right="91"/>
              <w:rPr>
                <w:b/>
                <w:sz w:val="20"/>
              </w:rPr>
            </w:pPr>
            <w:r>
              <w:rPr>
                <w:b/>
                <w:spacing w:val="-5"/>
                <w:sz w:val="20"/>
              </w:rPr>
              <w:t>229</w:t>
            </w:r>
          </w:p>
        </w:tc>
        <w:tc>
          <w:tcPr>
            <w:tcW w:w="972" w:type="dxa"/>
            <w:shd w:val="clear" w:color="auto" w:fill="FFF1CC"/>
          </w:tcPr>
          <w:p>
            <w:pPr>
              <w:pStyle w:val="TableParagraph"/>
              <w:spacing w:before="112"/>
              <w:ind w:right="90"/>
              <w:rPr>
                <w:b/>
                <w:sz w:val="20"/>
              </w:rPr>
            </w:pPr>
            <w:r>
              <w:rPr>
                <w:b/>
                <w:spacing w:val="-2"/>
                <w:sz w:val="20"/>
              </w:rPr>
              <w:t>2,189</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31-</w:t>
            </w:r>
            <w:r>
              <w:rPr>
                <w:spacing w:val="-4"/>
                <w:sz w:val="20"/>
              </w:rPr>
              <w:t>9011</w:t>
            </w:r>
          </w:p>
        </w:tc>
        <w:tc>
          <w:tcPr>
            <w:tcW w:w="2520" w:type="dxa"/>
            <w:shd w:val="clear" w:color="auto" w:fill="FFE499"/>
          </w:tcPr>
          <w:p>
            <w:pPr>
              <w:pStyle w:val="TableParagraph"/>
              <w:spacing w:line="229" w:lineRule="exact"/>
              <w:ind w:left="108"/>
              <w:jc w:val="left"/>
              <w:rPr>
                <w:sz w:val="20"/>
              </w:rPr>
            </w:pPr>
            <w:r>
              <w:rPr>
                <w:sz w:val="20"/>
              </w:rPr>
              <w:t>Massage</w:t>
            </w:r>
            <w:r>
              <w:rPr>
                <w:spacing w:val="-8"/>
                <w:sz w:val="20"/>
              </w:rPr>
              <w:t> </w:t>
            </w:r>
            <w:r>
              <w:rPr>
                <w:spacing w:val="-2"/>
                <w:sz w:val="20"/>
              </w:rPr>
              <w:t>Therapists</w:t>
            </w:r>
          </w:p>
        </w:tc>
        <w:tc>
          <w:tcPr>
            <w:tcW w:w="1205" w:type="dxa"/>
            <w:shd w:val="clear" w:color="auto" w:fill="FFE499"/>
          </w:tcPr>
          <w:p>
            <w:pPr>
              <w:pStyle w:val="TableParagraph"/>
              <w:spacing w:line="225" w:lineRule="exact" w:before="11"/>
              <w:ind w:right="95"/>
              <w:rPr>
                <w:sz w:val="20"/>
              </w:rPr>
            </w:pPr>
            <w:r>
              <w:rPr>
                <w:spacing w:val="-5"/>
                <w:sz w:val="20"/>
              </w:rPr>
              <w:t>565</w:t>
            </w:r>
          </w:p>
        </w:tc>
        <w:tc>
          <w:tcPr>
            <w:tcW w:w="1214" w:type="dxa"/>
            <w:shd w:val="clear" w:color="auto" w:fill="FFE499"/>
          </w:tcPr>
          <w:p>
            <w:pPr>
              <w:pStyle w:val="TableParagraph"/>
              <w:spacing w:line="225" w:lineRule="exact" w:before="11"/>
              <w:ind w:right="94"/>
              <w:rPr>
                <w:sz w:val="20"/>
              </w:rPr>
            </w:pPr>
            <w:r>
              <w:rPr>
                <w:spacing w:val="-5"/>
                <w:sz w:val="20"/>
              </w:rPr>
              <w:t>679</w:t>
            </w:r>
          </w:p>
        </w:tc>
        <w:tc>
          <w:tcPr>
            <w:tcW w:w="873" w:type="dxa"/>
            <w:shd w:val="clear" w:color="auto" w:fill="FFE499"/>
          </w:tcPr>
          <w:p>
            <w:pPr>
              <w:pStyle w:val="TableParagraph"/>
              <w:spacing w:line="225" w:lineRule="exact" w:before="11"/>
              <w:ind w:right="94"/>
              <w:rPr>
                <w:sz w:val="20"/>
              </w:rPr>
            </w:pPr>
            <w:r>
              <w:rPr>
                <w:spacing w:val="-5"/>
                <w:sz w:val="20"/>
              </w:rPr>
              <w:t>114</w:t>
            </w:r>
          </w:p>
        </w:tc>
        <w:tc>
          <w:tcPr>
            <w:tcW w:w="863" w:type="dxa"/>
            <w:shd w:val="clear" w:color="auto" w:fill="FFE499"/>
          </w:tcPr>
          <w:p>
            <w:pPr>
              <w:pStyle w:val="TableParagraph"/>
              <w:spacing w:line="225" w:lineRule="exact" w:before="11"/>
              <w:ind w:left="141" w:right="36"/>
              <w:jc w:val="center"/>
              <w:rPr>
                <w:sz w:val="20"/>
              </w:rPr>
            </w:pPr>
            <w:r>
              <w:rPr>
                <w:spacing w:val="-2"/>
                <w:sz w:val="20"/>
              </w:rPr>
              <w:t>20.18%</w:t>
            </w:r>
          </w:p>
        </w:tc>
        <w:tc>
          <w:tcPr>
            <w:tcW w:w="770" w:type="dxa"/>
            <w:shd w:val="clear" w:color="auto" w:fill="FFE499"/>
          </w:tcPr>
          <w:p>
            <w:pPr>
              <w:pStyle w:val="TableParagraph"/>
              <w:spacing w:line="225" w:lineRule="exact" w:before="11"/>
              <w:ind w:right="89"/>
              <w:rPr>
                <w:sz w:val="20"/>
              </w:rPr>
            </w:pPr>
            <w:r>
              <w:rPr>
                <w:spacing w:val="-5"/>
                <w:sz w:val="20"/>
              </w:rPr>
              <w:t>41</w:t>
            </w:r>
          </w:p>
        </w:tc>
        <w:tc>
          <w:tcPr>
            <w:tcW w:w="964" w:type="dxa"/>
            <w:shd w:val="clear" w:color="auto" w:fill="FFE499"/>
          </w:tcPr>
          <w:p>
            <w:pPr>
              <w:pStyle w:val="TableParagraph"/>
              <w:spacing w:line="225" w:lineRule="exact" w:before="11"/>
              <w:ind w:right="91"/>
              <w:rPr>
                <w:sz w:val="20"/>
              </w:rPr>
            </w:pPr>
            <w:r>
              <w:rPr>
                <w:spacing w:val="-5"/>
                <w:sz w:val="20"/>
              </w:rPr>
              <w:t>35</w:t>
            </w:r>
          </w:p>
        </w:tc>
        <w:tc>
          <w:tcPr>
            <w:tcW w:w="818" w:type="dxa"/>
            <w:shd w:val="clear" w:color="auto" w:fill="FFE499"/>
          </w:tcPr>
          <w:p>
            <w:pPr>
              <w:pStyle w:val="TableParagraph"/>
              <w:spacing w:line="225" w:lineRule="exact" w:before="11"/>
              <w:ind w:right="91"/>
              <w:rPr>
                <w:sz w:val="20"/>
              </w:rPr>
            </w:pPr>
            <w:r>
              <w:rPr>
                <w:spacing w:val="-5"/>
                <w:sz w:val="20"/>
              </w:rPr>
              <w:t>11</w:t>
            </w:r>
          </w:p>
        </w:tc>
        <w:tc>
          <w:tcPr>
            <w:tcW w:w="972" w:type="dxa"/>
            <w:shd w:val="clear" w:color="auto" w:fill="FFE499"/>
          </w:tcPr>
          <w:p>
            <w:pPr>
              <w:pStyle w:val="TableParagraph"/>
              <w:spacing w:line="225" w:lineRule="exact" w:before="11"/>
              <w:ind w:right="91"/>
              <w:rPr>
                <w:sz w:val="20"/>
              </w:rPr>
            </w:pPr>
            <w:r>
              <w:rPr>
                <w:spacing w:val="-5"/>
                <w:sz w:val="20"/>
              </w:rPr>
              <w:t>87</w:t>
            </w:r>
          </w:p>
        </w:tc>
        <w:tc>
          <w:tcPr>
            <w:tcW w:w="1011" w:type="dxa"/>
            <w:shd w:val="clear" w:color="auto" w:fill="FFE499"/>
          </w:tcPr>
          <w:p>
            <w:pPr>
              <w:pStyle w:val="TableParagraph"/>
              <w:spacing w:line="225" w:lineRule="exact" w:before="11"/>
              <w:ind w:left="18" w:right="6"/>
              <w:jc w:val="center"/>
              <w:rPr>
                <w:sz w:val="20"/>
              </w:rPr>
            </w:pPr>
            <w:r>
              <w:rPr>
                <w:spacing w:val="-5"/>
                <w:sz w:val="20"/>
              </w:rPr>
              <w:t>PS</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9"/>
              <w:jc w:val="center"/>
              <w:rPr>
                <w:sz w:val="20"/>
              </w:rPr>
            </w:pPr>
            <w:r>
              <w:rPr>
                <w:spacing w:val="-4"/>
                <w:sz w:val="20"/>
              </w:rPr>
              <w:t>None</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31-</w:t>
            </w:r>
            <w:r>
              <w:rPr>
                <w:spacing w:val="-4"/>
                <w:sz w:val="20"/>
              </w:rPr>
              <w:t>9091</w:t>
            </w:r>
          </w:p>
        </w:tc>
        <w:tc>
          <w:tcPr>
            <w:tcW w:w="2520" w:type="dxa"/>
            <w:shd w:val="clear" w:color="auto" w:fill="FFF1CC"/>
          </w:tcPr>
          <w:p>
            <w:pPr>
              <w:pStyle w:val="TableParagraph"/>
              <w:spacing w:line="227" w:lineRule="exact"/>
              <w:ind w:left="108"/>
              <w:jc w:val="left"/>
              <w:rPr>
                <w:sz w:val="20"/>
              </w:rPr>
            </w:pPr>
            <w:r>
              <w:rPr>
                <w:sz w:val="20"/>
              </w:rPr>
              <w:t>Dental</w:t>
            </w:r>
            <w:r>
              <w:rPr>
                <w:spacing w:val="-6"/>
                <w:sz w:val="20"/>
              </w:rPr>
              <w:t> </w:t>
            </w:r>
            <w:r>
              <w:rPr>
                <w:spacing w:val="-2"/>
                <w:sz w:val="20"/>
              </w:rPr>
              <w:t>Assistants</w:t>
            </w:r>
          </w:p>
        </w:tc>
        <w:tc>
          <w:tcPr>
            <w:tcW w:w="1205" w:type="dxa"/>
            <w:shd w:val="clear" w:color="auto" w:fill="FFF1CC"/>
          </w:tcPr>
          <w:p>
            <w:pPr>
              <w:pStyle w:val="TableParagraph"/>
              <w:spacing w:line="222" w:lineRule="exact" w:before="11"/>
              <w:ind w:right="95"/>
              <w:rPr>
                <w:sz w:val="20"/>
              </w:rPr>
            </w:pPr>
            <w:r>
              <w:rPr>
                <w:spacing w:val="-2"/>
                <w:sz w:val="20"/>
              </w:rPr>
              <w:t>3,057</w:t>
            </w:r>
          </w:p>
        </w:tc>
        <w:tc>
          <w:tcPr>
            <w:tcW w:w="1214" w:type="dxa"/>
            <w:shd w:val="clear" w:color="auto" w:fill="FFF1CC"/>
          </w:tcPr>
          <w:p>
            <w:pPr>
              <w:pStyle w:val="TableParagraph"/>
              <w:spacing w:line="222" w:lineRule="exact" w:before="11"/>
              <w:ind w:right="94"/>
              <w:rPr>
                <w:sz w:val="20"/>
              </w:rPr>
            </w:pPr>
            <w:r>
              <w:rPr>
                <w:spacing w:val="-2"/>
                <w:sz w:val="20"/>
              </w:rPr>
              <w:t>3,653</w:t>
            </w:r>
          </w:p>
        </w:tc>
        <w:tc>
          <w:tcPr>
            <w:tcW w:w="873" w:type="dxa"/>
            <w:shd w:val="clear" w:color="auto" w:fill="FFF1CC"/>
          </w:tcPr>
          <w:p>
            <w:pPr>
              <w:pStyle w:val="TableParagraph"/>
              <w:spacing w:line="222" w:lineRule="exact" w:before="11"/>
              <w:ind w:right="94"/>
              <w:rPr>
                <w:sz w:val="20"/>
              </w:rPr>
            </w:pPr>
            <w:r>
              <w:rPr>
                <w:spacing w:val="-5"/>
                <w:sz w:val="20"/>
              </w:rPr>
              <w:t>596</w:t>
            </w:r>
          </w:p>
        </w:tc>
        <w:tc>
          <w:tcPr>
            <w:tcW w:w="863" w:type="dxa"/>
            <w:shd w:val="clear" w:color="auto" w:fill="FFF1CC"/>
          </w:tcPr>
          <w:p>
            <w:pPr>
              <w:pStyle w:val="TableParagraph"/>
              <w:spacing w:line="222" w:lineRule="exact" w:before="11"/>
              <w:ind w:left="141" w:right="36"/>
              <w:jc w:val="center"/>
              <w:rPr>
                <w:sz w:val="20"/>
              </w:rPr>
            </w:pPr>
            <w:r>
              <w:rPr>
                <w:spacing w:val="-2"/>
                <w:sz w:val="20"/>
              </w:rPr>
              <w:t>19.50%</w:t>
            </w:r>
          </w:p>
        </w:tc>
        <w:tc>
          <w:tcPr>
            <w:tcW w:w="770" w:type="dxa"/>
            <w:shd w:val="clear" w:color="auto" w:fill="FFF1CC"/>
          </w:tcPr>
          <w:p>
            <w:pPr>
              <w:pStyle w:val="TableParagraph"/>
              <w:spacing w:line="222" w:lineRule="exact" w:before="11"/>
              <w:ind w:right="89"/>
              <w:rPr>
                <w:sz w:val="20"/>
              </w:rPr>
            </w:pPr>
            <w:r>
              <w:rPr>
                <w:spacing w:val="-5"/>
                <w:sz w:val="20"/>
              </w:rPr>
              <w:t>175</w:t>
            </w:r>
          </w:p>
        </w:tc>
        <w:tc>
          <w:tcPr>
            <w:tcW w:w="964" w:type="dxa"/>
            <w:shd w:val="clear" w:color="auto" w:fill="FFF1CC"/>
          </w:tcPr>
          <w:p>
            <w:pPr>
              <w:pStyle w:val="TableParagraph"/>
              <w:spacing w:line="222" w:lineRule="exact" w:before="11"/>
              <w:ind w:right="91"/>
              <w:rPr>
                <w:sz w:val="20"/>
              </w:rPr>
            </w:pPr>
            <w:r>
              <w:rPr>
                <w:spacing w:val="-5"/>
                <w:sz w:val="20"/>
              </w:rPr>
              <w:t>255</w:t>
            </w:r>
          </w:p>
        </w:tc>
        <w:tc>
          <w:tcPr>
            <w:tcW w:w="818" w:type="dxa"/>
            <w:shd w:val="clear" w:color="auto" w:fill="FFF1CC"/>
          </w:tcPr>
          <w:p>
            <w:pPr>
              <w:pStyle w:val="TableParagraph"/>
              <w:spacing w:line="222" w:lineRule="exact" w:before="11"/>
              <w:ind w:right="91"/>
              <w:rPr>
                <w:sz w:val="20"/>
              </w:rPr>
            </w:pPr>
            <w:r>
              <w:rPr>
                <w:spacing w:val="-5"/>
                <w:sz w:val="20"/>
              </w:rPr>
              <w:t>60</w:t>
            </w:r>
          </w:p>
        </w:tc>
        <w:tc>
          <w:tcPr>
            <w:tcW w:w="972" w:type="dxa"/>
            <w:shd w:val="clear" w:color="auto" w:fill="FFF1CC"/>
          </w:tcPr>
          <w:p>
            <w:pPr>
              <w:pStyle w:val="TableParagraph"/>
              <w:spacing w:line="222" w:lineRule="exact" w:before="11"/>
              <w:ind w:right="91"/>
              <w:rPr>
                <w:sz w:val="20"/>
              </w:rPr>
            </w:pPr>
            <w:r>
              <w:rPr>
                <w:spacing w:val="-5"/>
                <w:sz w:val="20"/>
              </w:rPr>
              <w:t>490</w:t>
            </w:r>
          </w:p>
        </w:tc>
        <w:tc>
          <w:tcPr>
            <w:tcW w:w="1011" w:type="dxa"/>
            <w:shd w:val="clear" w:color="auto" w:fill="FFF1CC"/>
          </w:tcPr>
          <w:p>
            <w:pPr>
              <w:pStyle w:val="TableParagraph"/>
              <w:spacing w:line="222" w:lineRule="exact" w:before="11"/>
              <w:ind w:left="18" w:right="6"/>
              <w:jc w:val="center"/>
              <w:rPr>
                <w:sz w:val="20"/>
              </w:rPr>
            </w:pPr>
            <w:r>
              <w:rPr>
                <w:spacing w:val="-5"/>
                <w:sz w:val="20"/>
              </w:rPr>
              <w:t>PS</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9"/>
              <w:jc w:val="center"/>
              <w:rPr>
                <w:sz w:val="20"/>
              </w:rPr>
            </w:pPr>
            <w:r>
              <w:rPr>
                <w:spacing w:val="-4"/>
                <w:sz w:val="20"/>
              </w:rPr>
              <w:t>None</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31-</w:t>
            </w:r>
            <w:r>
              <w:rPr>
                <w:spacing w:val="-4"/>
                <w:sz w:val="20"/>
              </w:rPr>
              <w:t>9092</w:t>
            </w:r>
          </w:p>
        </w:tc>
        <w:tc>
          <w:tcPr>
            <w:tcW w:w="2520" w:type="dxa"/>
            <w:shd w:val="clear" w:color="auto" w:fill="FFE499"/>
          </w:tcPr>
          <w:p>
            <w:pPr>
              <w:pStyle w:val="TableParagraph"/>
              <w:spacing w:line="229" w:lineRule="exact"/>
              <w:ind w:left="108"/>
              <w:jc w:val="left"/>
              <w:rPr>
                <w:sz w:val="20"/>
              </w:rPr>
            </w:pPr>
            <w:r>
              <w:rPr>
                <w:sz w:val="20"/>
              </w:rPr>
              <w:t>Medical</w:t>
            </w:r>
            <w:r>
              <w:rPr>
                <w:spacing w:val="-7"/>
                <w:sz w:val="20"/>
              </w:rPr>
              <w:t> </w:t>
            </w:r>
            <w:r>
              <w:rPr>
                <w:spacing w:val="-2"/>
                <w:sz w:val="20"/>
              </w:rPr>
              <w:t>Assistants</w:t>
            </w:r>
          </w:p>
        </w:tc>
        <w:tc>
          <w:tcPr>
            <w:tcW w:w="1205" w:type="dxa"/>
            <w:shd w:val="clear" w:color="auto" w:fill="FFE499"/>
          </w:tcPr>
          <w:p>
            <w:pPr>
              <w:pStyle w:val="TableParagraph"/>
              <w:spacing w:line="222" w:lineRule="exact" w:before="11"/>
              <w:ind w:right="95"/>
              <w:rPr>
                <w:sz w:val="20"/>
              </w:rPr>
            </w:pPr>
            <w:r>
              <w:rPr>
                <w:spacing w:val="-2"/>
                <w:sz w:val="20"/>
              </w:rPr>
              <w:t>5,029</w:t>
            </w:r>
          </w:p>
        </w:tc>
        <w:tc>
          <w:tcPr>
            <w:tcW w:w="1214" w:type="dxa"/>
            <w:shd w:val="clear" w:color="auto" w:fill="FFE499"/>
          </w:tcPr>
          <w:p>
            <w:pPr>
              <w:pStyle w:val="TableParagraph"/>
              <w:spacing w:line="222" w:lineRule="exact" w:before="11"/>
              <w:ind w:right="94"/>
              <w:rPr>
                <w:sz w:val="20"/>
              </w:rPr>
            </w:pPr>
            <w:r>
              <w:rPr>
                <w:spacing w:val="-2"/>
                <w:sz w:val="20"/>
              </w:rPr>
              <w:t>6,081</w:t>
            </w:r>
          </w:p>
        </w:tc>
        <w:tc>
          <w:tcPr>
            <w:tcW w:w="873" w:type="dxa"/>
            <w:shd w:val="clear" w:color="auto" w:fill="FFE499"/>
          </w:tcPr>
          <w:p>
            <w:pPr>
              <w:pStyle w:val="TableParagraph"/>
              <w:spacing w:line="222" w:lineRule="exact" w:before="11"/>
              <w:ind w:right="93"/>
              <w:rPr>
                <w:sz w:val="20"/>
              </w:rPr>
            </w:pPr>
            <w:r>
              <w:rPr>
                <w:spacing w:val="-2"/>
                <w:sz w:val="20"/>
              </w:rPr>
              <w:t>1,052</w:t>
            </w:r>
          </w:p>
        </w:tc>
        <w:tc>
          <w:tcPr>
            <w:tcW w:w="863" w:type="dxa"/>
            <w:shd w:val="clear" w:color="auto" w:fill="FFE499"/>
          </w:tcPr>
          <w:p>
            <w:pPr>
              <w:pStyle w:val="TableParagraph"/>
              <w:spacing w:line="222" w:lineRule="exact" w:before="11"/>
              <w:ind w:left="141" w:right="36"/>
              <w:jc w:val="center"/>
              <w:rPr>
                <w:sz w:val="20"/>
              </w:rPr>
            </w:pPr>
            <w:r>
              <w:rPr>
                <w:spacing w:val="-2"/>
                <w:sz w:val="20"/>
              </w:rPr>
              <w:t>20.92%</w:t>
            </w:r>
          </w:p>
        </w:tc>
        <w:tc>
          <w:tcPr>
            <w:tcW w:w="770" w:type="dxa"/>
            <w:shd w:val="clear" w:color="auto" w:fill="FFE499"/>
          </w:tcPr>
          <w:p>
            <w:pPr>
              <w:pStyle w:val="TableParagraph"/>
              <w:spacing w:line="222" w:lineRule="exact" w:before="11"/>
              <w:ind w:right="89"/>
              <w:rPr>
                <w:sz w:val="20"/>
              </w:rPr>
            </w:pPr>
            <w:r>
              <w:rPr>
                <w:spacing w:val="-5"/>
                <w:sz w:val="20"/>
              </w:rPr>
              <w:t>249</w:t>
            </w:r>
          </w:p>
        </w:tc>
        <w:tc>
          <w:tcPr>
            <w:tcW w:w="964" w:type="dxa"/>
            <w:shd w:val="clear" w:color="auto" w:fill="FFE499"/>
          </w:tcPr>
          <w:p>
            <w:pPr>
              <w:pStyle w:val="TableParagraph"/>
              <w:spacing w:line="222" w:lineRule="exact" w:before="11"/>
              <w:ind w:right="91"/>
              <w:rPr>
                <w:sz w:val="20"/>
              </w:rPr>
            </w:pPr>
            <w:r>
              <w:rPr>
                <w:spacing w:val="-5"/>
                <w:sz w:val="20"/>
              </w:rPr>
              <w:t>409</w:t>
            </w:r>
          </w:p>
        </w:tc>
        <w:tc>
          <w:tcPr>
            <w:tcW w:w="818" w:type="dxa"/>
            <w:shd w:val="clear" w:color="auto" w:fill="FFE499"/>
          </w:tcPr>
          <w:p>
            <w:pPr>
              <w:pStyle w:val="TableParagraph"/>
              <w:spacing w:line="222" w:lineRule="exact" w:before="11"/>
              <w:ind w:right="91"/>
              <w:rPr>
                <w:sz w:val="20"/>
              </w:rPr>
            </w:pPr>
            <w:r>
              <w:rPr>
                <w:spacing w:val="-5"/>
                <w:sz w:val="20"/>
              </w:rPr>
              <w:t>105</w:t>
            </w:r>
          </w:p>
        </w:tc>
        <w:tc>
          <w:tcPr>
            <w:tcW w:w="972" w:type="dxa"/>
            <w:shd w:val="clear" w:color="auto" w:fill="FFE499"/>
          </w:tcPr>
          <w:p>
            <w:pPr>
              <w:pStyle w:val="TableParagraph"/>
              <w:spacing w:line="222" w:lineRule="exact" w:before="11"/>
              <w:ind w:right="91"/>
              <w:rPr>
                <w:sz w:val="20"/>
              </w:rPr>
            </w:pPr>
            <w:r>
              <w:rPr>
                <w:spacing w:val="-5"/>
                <w:sz w:val="20"/>
              </w:rPr>
              <w:t>763</w:t>
            </w:r>
          </w:p>
        </w:tc>
        <w:tc>
          <w:tcPr>
            <w:tcW w:w="1011" w:type="dxa"/>
            <w:shd w:val="clear" w:color="auto" w:fill="FFE499"/>
          </w:tcPr>
          <w:p>
            <w:pPr>
              <w:pStyle w:val="TableParagraph"/>
              <w:spacing w:line="222" w:lineRule="exact" w:before="11"/>
              <w:ind w:left="18" w:right="6"/>
              <w:jc w:val="center"/>
              <w:rPr>
                <w:sz w:val="20"/>
              </w:rPr>
            </w:pPr>
            <w:r>
              <w:rPr>
                <w:spacing w:val="-5"/>
                <w:sz w:val="20"/>
              </w:rPr>
              <w:t>PS</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2" w:lineRule="exact" w:before="14"/>
              <w:ind w:left="10" w:right="1"/>
              <w:jc w:val="center"/>
              <w:rPr>
                <w:sz w:val="20"/>
              </w:rPr>
            </w:pPr>
            <w:r>
              <w:rPr>
                <w:spacing w:val="-2"/>
                <w:sz w:val="20"/>
              </w:rPr>
              <w:t>31-</w:t>
            </w:r>
            <w:r>
              <w:rPr>
                <w:spacing w:val="-4"/>
                <w:sz w:val="20"/>
              </w:rPr>
              <w:t>9093</w:t>
            </w:r>
          </w:p>
        </w:tc>
        <w:tc>
          <w:tcPr>
            <w:tcW w:w="2520" w:type="dxa"/>
            <w:shd w:val="clear" w:color="auto" w:fill="FFF1CC"/>
          </w:tcPr>
          <w:p>
            <w:pPr>
              <w:pStyle w:val="TableParagraph"/>
              <w:spacing w:line="229" w:lineRule="exact"/>
              <w:ind w:left="108"/>
              <w:jc w:val="left"/>
              <w:rPr>
                <w:sz w:val="20"/>
              </w:rPr>
            </w:pPr>
            <w:r>
              <w:rPr>
                <w:sz w:val="20"/>
              </w:rPr>
              <w:t>Medical</w:t>
            </w:r>
            <w:r>
              <w:rPr>
                <w:spacing w:val="-9"/>
                <w:sz w:val="20"/>
              </w:rPr>
              <w:t> </w:t>
            </w:r>
            <w:r>
              <w:rPr>
                <w:sz w:val="20"/>
              </w:rPr>
              <w:t>Equipment</w:t>
            </w:r>
            <w:r>
              <w:rPr>
                <w:spacing w:val="-5"/>
                <w:sz w:val="20"/>
              </w:rPr>
              <w:t> </w:t>
            </w:r>
            <w:r>
              <w:rPr>
                <w:spacing w:val="-2"/>
                <w:sz w:val="20"/>
              </w:rPr>
              <w:t>Preparers</w:t>
            </w:r>
          </w:p>
        </w:tc>
        <w:tc>
          <w:tcPr>
            <w:tcW w:w="1205" w:type="dxa"/>
            <w:shd w:val="clear" w:color="auto" w:fill="FFF1CC"/>
          </w:tcPr>
          <w:p>
            <w:pPr>
              <w:pStyle w:val="TableParagraph"/>
              <w:spacing w:line="222" w:lineRule="exact" w:before="14"/>
              <w:ind w:right="95"/>
              <w:rPr>
                <w:sz w:val="20"/>
              </w:rPr>
            </w:pPr>
            <w:r>
              <w:rPr>
                <w:spacing w:val="-5"/>
                <w:sz w:val="20"/>
              </w:rPr>
              <w:t>428</w:t>
            </w:r>
          </w:p>
        </w:tc>
        <w:tc>
          <w:tcPr>
            <w:tcW w:w="1214" w:type="dxa"/>
            <w:shd w:val="clear" w:color="auto" w:fill="FFF1CC"/>
          </w:tcPr>
          <w:p>
            <w:pPr>
              <w:pStyle w:val="TableParagraph"/>
              <w:spacing w:line="222" w:lineRule="exact" w:before="14"/>
              <w:ind w:right="94"/>
              <w:rPr>
                <w:sz w:val="20"/>
              </w:rPr>
            </w:pPr>
            <w:r>
              <w:rPr>
                <w:spacing w:val="-5"/>
                <w:sz w:val="20"/>
              </w:rPr>
              <w:t>514</w:t>
            </w:r>
          </w:p>
        </w:tc>
        <w:tc>
          <w:tcPr>
            <w:tcW w:w="873" w:type="dxa"/>
            <w:shd w:val="clear" w:color="auto" w:fill="FFF1CC"/>
          </w:tcPr>
          <w:p>
            <w:pPr>
              <w:pStyle w:val="TableParagraph"/>
              <w:spacing w:line="222" w:lineRule="exact" w:before="14"/>
              <w:ind w:right="94"/>
              <w:rPr>
                <w:sz w:val="20"/>
              </w:rPr>
            </w:pPr>
            <w:r>
              <w:rPr>
                <w:spacing w:val="-5"/>
                <w:sz w:val="20"/>
              </w:rPr>
              <w:t>86</w:t>
            </w:r>
          </w:p>
        </w:tc>
        <w:tc>
          <w:tcPr>
            <w:tcW w:w="863" w:type="dxa"/>
            <w:shd w:val="clear" w:color="auto" w:fill="FFF1CC"/>
          </w:tcPr>
          <w:p>
            <w:pPr>
              <w:pStyle w:val="TableParagraph"/>
              <w:spacing w:line="222" w:lineRule="exact" w:before="14"/>
              <w:ind w:left="141" w:right="36"/>
              <w:jc w:val="center"/>
              <w:rPr>
                <w:sz w:val="20"/>
              </w:rPr>
            </w:pPr>
            <w:r>
              <w:rPr>
                <w:spacing w:val="-2"/>
                <w:sz w:val="20"/>
              </w:rPr>
              <w:t>20.09%</w:t>
            </w:r>
          </w:p>
        </w:tc>
        <w:tc>
          <w:tcPr>
            <w:tcW w:w="770" w:type="dxa"/>
            <w:shd w:val="clear" w:color="auto" w:fill="FFF1CC"/>
          </w:tcPr>
          <w:p>
            <w:pPr>
              <w:pStyle w:val="TableParagraph"/>
              <w:spacing w:line="222" w:lineRule="exact" w:before="14"/>
              <w:ind w:right="89"/>
              <w:rPr>
                <w:sz w:val="20"/>
              </w:rPr>
            </w:pPr>
            <w:r>
              <w:rPr>
                <w:spacing w:val="-5"/>
                <w:sz w:val="20"/>
              </w:rPr>
              <w:t>27</w:t>
            </w:r>
          </w:p>
        </w:tc>
        <w:tc>
          <w:tcPr>
            <w:tcW w:w="964" w:type="dxa"/>
            <w:shd w:val="clear" w:color="auto" w:fill="FFF1CC"/>
          </w:tcPr>
          <w:p>
            <w:pPr>
              <w:pStyle w:val="TableParagraph"/>
              <w:spacing w:line="222" w:lineRule="exact" w:before="14"/>
              <w:ind w:right="91"/>
              <w:rPr>
                <w:sz w:val="20"/>
              </w:rPr>
            </w:pPr>
            <w:r>
              <w:rPr>
                <w:spacing w:val="-5"/>
                <w:sz w:val="20"/>
              </w:rPr>
              <w:t>33</w:t>
            </w:r>
          </w:p>
        </w:tc>
        <w:tc>
          <w:tcPr>
            <w:tcW w:w="818" w:type="dxa"/>
            <w:shd w:val="clear" w:color="auto" w:fill="FFF1CC"/>
          </w:tcPr>
          <w:p>
            <w:pPr>
              <w:pStyle w:val="TableParagraph"/>
              <w:spacing w:line="222" w:lineRule="exact" w:before="14"/>
              <w:ind w:right="91"/>
              <w:rPr>
                <w:sz w:val="20"/>
              </w:rPr>
            </w:pPr>
            <w:r>
              <w:rPr>
                <w:spacing w:val="-10"/>
                <w:sz w:val="20"/>
              </w:rPr>
              <w:t>9</w:t>
            </w:r>
          </w:p>
        </w:tc>
        <w:tc>
          <w:tcPr>
            <w:tcW w:w="972" w:type="dxa"/>
            <w:shd w:val="clear" w:color="auto" w:fill="FFF1CC"/>
          </w:tcPr>
          <w:p>
            <w:pPr>
              <w:pStyle w:val="TableParagraph"/>
              <w:spacing w:line="222" w:lineRule="exact" w:before="14"/>
              <w:ind w:right="91"/>
              <w:rPr>
                <w:sz w:val="20"/>
              </w:rPr>
            </w:pPr>
            <w:r>
              <w:rPr>
                <w:spacing w:val="-5"/>
                <w:sz w:val="20"/>
              </w:rPr>
              <w:t>69</w:t>
            </w:r>
          </w:p>
        </w:tc>
        <w:tc>
          <w:tcPr>
            <w:tcW w:w="1011" w:type="dxa"/>
            <w:shd w:val="clear" w:color="auto" w:fill="FFF1CC"/>
          </w:tcPr>
          <w:p>
            <w:pPr>
              <w:pStyle w:val="TableParagraph"/>
              <w:spacing w:line="222" w:lineRule="exact" w:before="14"/>
              <w:ind w:left="18" w:right="5"/>
              <w:jc w:val="center"/>
              <w:rPr>
                <w:sz w:val="20"/>
              </w:rPr>
            </w:pPr>
            <w:r>
              <w:rPr>
                <w:spacing w:val="-5"/>
                <w:sz w:val="20"/>
              </w:rPr>
              <w:t>HS</w:t>
            </w:r>
          </w:p>
        </w:tc>
        <w:tc>
          <w:tcPr>
            <w:tcW w:w="1106" w:type="dxa"/>
            <w:shd w:val="clear" w:color="auto" w:fill="FFF1CC"/>
          </w:tcPr>
          <w:p>
            <w:pPr>
              <w:pStyle w:val="TableParagraph"/>
              <w:spacing w:line="222" w:lineRule="exact" w:before="14"/>
              <w:ind w:left="19"/>
              <w:jc w:val="center"/>
              <w:rPr>
                <w:sz w:val="20"/>
              </w:rPr>
            </w:pPr>
            <w:r>
              <w:rPr>
                <w:spacing w:val="-4"/>
                <w:sz w:val="20"/>
              </w:rPr>
              <w:t>None</w:t>
            </w:r>
          </w:p>
        </w:tc>
        <w:tc>
          <w:tcPr>
            <w:tcW w:w="900" w:type="dxa"/>
            <w:shd w:val="clear" w:color="auto" w:fill="FFF1CC"/>
          </w:tcPr>
          <w:p>
            <w:pPr>
              <w:pStyle w:val="TableParagraph"/>
              <w:spacing w:line="222" w:lineRule="exact" w:before="14"/>
              <w:ind w:left="16"/>
              <w:jc w:val="center"/>
              <w:rPr>
                <w:sz w:val="20"/>
              </w:rPr>
            </w:pPr>
            <w:r>
              <w:rPr>
                <w:spacing w:val="-2"/>
                <w:sz w:val="20"/>
              </w:rPr>
              <w:t>MTOJT</w:t>
            </w:r>
          </w:p>
        </w:tc>
      </w:tr>
      <w:tr>
        <w:trPr>
          <w:trHeight w:val="254" w:hRule="atLeast"/>
        </w:trPr>
        <w:tc>
          <w:tcPr>
            <w:tcW w:w="895" w:type="dxa"/>
            <w:shd w:val="clear" w:color="auto" w:fill="FFC000"/>
          </w:tcPr>
          <w:p>
            <w:pPr>
              <w:pStyle w:val="TableParagraph"/>
              <w:spacing w:line="222" w:lineRule="exact" w:before="12"/>
              <w:ind w:left="10" w:right="1"/>
              <w:jc w:val="center"/>
              <w:rPr>
                <w:sz w:val="20"/>
              </w:rPr>
            </w:pPr>
            <w:r>
              <w:rPr>
                <w:spacing w:val="-2"/>
                <w:sz w:val="20"/>
              </w:rPr>
              <w:t>31-</w:t>
            </w:r>
            <w:r>
              <w:rPr>
                <w:spacing w:val="-4"/>
                <w:sz w:val="20"/>
              </w:rPr>
              <w:t>9094</w:t>
            </w:r>
          </w:p>
        </w:tc>
        <w:tc>
          <w:tcPr>
            <w:tcW w:w="2520" w:type="dxa"/>
            <w:shd w:val="clear" w:color="auto" w:fill="FFE499"/>
          </w:tcPr>
          <w:p>
            <w:pPr>
              <w:pStyle w:val="TableParagraph"/>
              <w:spacing w:line="229" w:lineRule="exact"/>
              <w:ind w:left="108"/>
              <w:jc w:val="left"/>
              <w:rPr>
                <w:sz w:val="20"/>
              </w:rPr>
            </w:pPr>
            <w:r>
              <w:rPr>
                <w:sz w:val="20"/>
              </w:rPr>
              <w:t>Medical</w:t>
            </w:r>
            <w:r>
              <w:rPr>
                <w:spacing w:val="-7"/>
                <w:sz w:val="20"/>
              </w:rPr>
              <w:t> </w:t>
            </w:r>
            <w:r>
              <w:rPr>
                <w:spacing w:val="-2"/>
                <w:sz w:val="20"/>
              </w:rPr>
              <w:t>Transcriptionists</w:t>
            </w:r>
          </w:p>
        </w:tc>
        <w:tc>
          <w:tcPr>
            <w:tcW w:w="1205" w:type="dxa"/>
            <w:shd w:val="clear" w:color="auto" w:fill="FFE499"/>
          </w:tcPr>
          <w:p>
            <w:pPr>
              <w:pStyle w:val="TableParagraph"/>
              <w:spacing w:line="222" w:lineRule="exact" w:before="12"/>
              <w:ind w:right="95"/>
              <w:rPr>
                <w:sz w:val="20"/>
              </w:rPr>
            </w:pPr>
            <w:r>
              <w:rPr>
                <w:spacing w:val="-5"/>
                <w:sz w:val="20"/>
              </w:rPr>
              <w:t>350</w:t>
            </w:r>
          </w:p>
        </w:tc>
        <w:tc>
          <w:tcPr>
            <w:tcW w:w="1214" w:type="dxa"/>
            <w:shd w:val="clear" w:color="auto" w:fill="FFE499"/>
          </w:tcPr>
          <w:p>
            <w:pPr>
              <w:pStyle w:val="TableParagraph"/>
              <w:spacing w:line="222" w:lineRule="exact" w:before="12"/>
              <w:ind w:right="94"/>
              <w:rPr>
                <w:sz w:val="20"/>
              </w:rPr>
            </w:pPr>
            <w:r>
              <w:rPr>
                <w:spacing w:val="-5"/>
                <w:sz w:val="20"/>
              </w:rPr>
              <w:t>327</w:t>
            </w:r>
          </w:p>
        </w:tc>
        <w:tc>
          <w:tcPr>
            <w:tcW w:w="873" w:type="dxa"/>
            <w:shd w:val="clear" w:color="auto" w:fill="FFE499"/>
          </w:tcPr>
          <w:p>
            <w:pPr>
              <w:pStyle w:val="TableParagraph"/>
              <w:spacing w:line="222" w:lineRule="exact" w:before="12"/>
              <w:ind w:right="94"/>
              <w:rPr>
                <w:sz w:val="20"/>
              </w:rPr>
            </w:pPr>
            <w:r>
              <w:rPr>
                <w:spacing w:val="-2"/>
                <w:sz w:val="20"/>
              </w:rPr>
              <w:t>-</w:t>
            </w:r>
            <w:r>
              <w:rPr>
                <w:spacing w:val="-7"/>
                <w:sz w:val="20"/>
              </w:rPr>
              <w:t>23</w:t>
            </w:r>
          </w:p>
        </w:tc>
        <w:tc>
          <w:tcPr>
            <w:tcW w:w="863" w:type="dxa"/>
            <w:shd w:val="clear" w:color="auto" w:fill="FFE499"/>
          </w:tcPr>
          <w:p>
            <w:pPr>
              <w:pStyle w:val="TableParagraph"/>
              <w:spacing w:line="222" w:lineRule="exact" w:before="12"/>
              <w:ind w:left="141"/>
              <w:jc w:val="center"/>
              <w:rPr>
                <w:sz w:val="20"/>
              </w:rPr>
            </w:pPr>
            <w:r>
              <w:rPr>
                <w:spacing w:val="-2"/>
                <w:sz w:val="20"/>
              </w:rPr>
              <w:t>-6.57%</w:t>
            </w:r>
          </w:p>
        </w:tc>
        <w:tc>
          <w:tcPr>
            <w:tcW w:w="770" w:type="dxa"/>
            <w:shd w:val="clear" w:color="auto" w:fill="FFE499"/>
          </w:tcPr>
          <w:p>
            <w:pPr>
              <w:pStyle w:val="TableParagraph"/>
              <w:spacing w:line="222" w:lineRule="exact" w:before="12"/>
              <w:ind w:right="89"/>
              <w:rPr>
                <w:sz w:val="20"/>
              </w:rPr>
            </w:pPr>
            <w:r>
              <w:rPr>
                <w:spacing w:val="-5"/>
                <w:sz w:val="20"/>
              </w:rPr>
              <w:t>25</w:t>
            </w:r>
          </w:p>
        </w:tc>
        <w:tc>
          <w:tcPr>
            <w:tcW w:w="964" w:type="dxa"/>
            <w:shd w:val="clear" w:color="auto" w:fill="FFE499"/>
          </w:tcPr>
          <w:p>
            <w:pPr>
              <w:pStyle w:val="TableParagraph"/>
              <w:spacing w:line="222" w:lineRule="exact" w:before="12"/>
              <w:ind w:right="91"/>
              <w:rPr>
                <w:sz w:val="20"/>
              </w:rPr>
            </w:pPr>
            <w:r>
              <w:rPr>
                <w:spacing w:val="-5"/>
                <w:sz w:val="20"/>
              </w:rPr>
              <w:t>35</w:t>
            </w:r>
          </w:p>
        </w:tc>
        <w:tc>
          <w:tcPr>
            <w:tcW w:w="818" w:type="dxa"/>
            <w:shd w:val="clear" w:color="auto" w:fill="FFE499"/>
          </w:tcPr>
          <w:p>
            <w:pPr>
              <w:pStyle w:val="TableParagraph"/>
              <w:spacing w:line="222" w:lineRule="exact" w:before="12"/>
              <w:ind w:right="91"/>
              <w:rPr>
                <w:sz w:val="20"/>
              </w:rPr>
            </w:pPr>
            <w:r>
              <w:rPr>
                <w:spacing w:val="-2"/>
                <w:sz w:val="20"/>
              </w:rPr>
              <w:t>-</w:t>
            </w:r>
            <w:r>
              <w:rPr>
                <w:spacing w:val="-12"/>
                <w:sz w:val="20"/>
              </w:rPr>
              <w:t>2</w:t>
            </w:r>
          </w:p>
        </w:tc>
        <w:tc>
          <w:tcPr>
            <w:tcW w:w="972" w:type="dxa"/>
            <w:shd w:val="clear" w:color="auto" w:fill="FFE499"/>
          </w:tcPr>
          <w:p>
            <w:pPr>
              <w:pStyle w:val="TableParagraph"/>
              <w:spacing w:line="222" w:lineRule="exact" w:before="12"/>
              <w:ind w:right="91"/>
              <w:rPr>
                <w:sz w:val="20"/>
              </w:rPr>
            </w:pPr>
            <w:r>
              <w:rPr>
                <w:spacing w:val="-5"/>
                <w:sz w:val="20"/>
              </w:rPr>
              <w:t>58</w:t>
            </w:r>
          </w:p>
        </w:tc>
        <w:tc>
          <w:tcPr>
            <w:tcW w:w="1011" w:type="dxa"/>
            <w:shd w:val="clear" w:color="auto" w:fill="FFE499"/>
          </w:tcPr>
          <w:p>
            <w:pPr>
              <w:pStyle w:val="TableParagraph"/>
              <w:spacing w:line="222" w:lineRule="exact" w:before="12"/>
              <w:ind w:left="18" w:right="6"/>
              <w:jc w:val="center"/>
              <w:rPr>
                <w:sz w:val="20"/>
              </w:rPr>
            </w:pPr>
            <w:r>
              <w:rPr>
                <w:spacing w:val="-5"/>
                <w:sz w:val="20"/>
              </w:rPr>
              <w:t>PS</w:t>
            </w:r>
          </w:p>
        </w:tc>
        <w:tc>
          <w:tcPr>
            <w:tcW w:w="1106" w:type="dxa"/>
            <w:shd w:val="clear" w:color="auto" w:fill="FFE499"/>
          </w:tcPr>
          <w:p>
            <w:pPr>
              <w:pStyle w:val="TableParagraph"/>
              <w:spacing w:line="222" w:lineRule="exact" w:before="12"/>
              <w:ind w:left="19"/>
              <w:jc w:val="center"/>
              <w:rPr>
                <w:sz w:val="20"/>
              </w:rPr>
            </w:pPr>
            <w:r>
              <w:rPr>
                <w:spacing w:val="-4"/>
                <w:sz w:val="20"/>
              </w:rPr>
              <w:t>None</w:t>
            </w:r>
          </w:p>
        </w:tc>
        <w:tc>
          <w:tcPr>
            <w:tcW w:w="900" w:type="dxa"/>
            <w:shd w:val="clear" w:color="auto" w:fill="FFE499"/>
          </w:tcPr>
          <w:p>
            <w:pPr>
              <w:pStyle w:val="TableParagraph"/>
              <w:spacing w:line="222" w:lineRule="exact" w:before="12"/>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31-</w:t>
            </w:r>
            <w:r>
              <w:rPr>
                <w:spacing w:val="-4"/>
                <w:sz w:val="20"/>
              </w:rPr>
              <w:t>9095</w:t>
            </w:r>
          </w:p>
        </w:tc>
        <w:tc>
          <w:tcPr>
            <w:tcW w:w="2520" w:type="dxa"/>
            <w:shd w:val="clear" w:color="auto" w:fill="FFF1CC"/>
          </w:tcPr>
          <w:p>
            <w:pPr>
              <w:pStyle w:val="TableParagraph"/>
              <w:spacing w:line="229" w:lineRule="exact"/>
              <w:ind w:left="108"/>
              <w:jc w:val="left"/>
              <w:rPr>
                <w:sz w:val="20"/>
              </w:rPr>
            </w:pPr>
            <w:r>
              <w:rPr>
                <w:sz w:val="20"/>
              </w:rPr>
              <w:t>Pharmacy</w:t>
            </w:r>
            <w:r>
              <w:rPr>
                <w:spacing w:val="-10"/>
                <w:sz w:val="20"/>
              </w:rPr>
              <w:t> </w:t>
            </w:r>
            <w:r>
              <w:rPr>
                <w:spacing w:val="-2"/>
                <w:sz w:val="20"/>
              </w:rPr>
              <w:t>Aides</w:t>
            </w:r>
          </w:p>
        </w:tc>
        <w:tc>
          <w:tcPr>
            <w:tcW w:w="1205" w:type="dxa"/>
            <w:shd w:val="clear" w:color="auto" w:fill="FFF1CC"/>
          </w:tcPr>
          <w:p>
            <w:pPr>
              <w:pStyle w:val="TableParagraph"/>
              <w:spacing w:line="225" w:lineRule="exact" w:before="11"/>
              <w:ind w:right="95"/>
              <w:rPr>
                <w:sz w:val="20"/>
              </w:rPr>
            </w:pPr>
            <w:r>
              <w:rPr>
                <w:spacing w:val="-5"/>
                <w:sz w:val="20"/>
              </w:rPr>
              <w:t>130</w:t>
            </w:r>
          </w:p>
        </w:tc>
        <w:tc>
          <w:tcPr>
            <w:tcW w:w="1214" w:type="dxa"/>
            <w:shd w:val="clear" w:color="auto" w:fill="FFF1CC"/>
          </w:tcPr>
          <w:p>
            <w:pPr>
              <w:pStyle w:val="TableParagraph"/>
              <w:spacing w:line="225" w:lineRule="exact" w:before="11"/>
              <w:ind w:right="94"/>
              <w:rPr>
                <w:sz w:val="20"/>
              </w:rPr>
            </w:pPr>
            <w:r>
              <w:rPr>
                <w:spacing w:val="-5"/>
                <w:sz w:val="20"/>
              </w:rPr>
              <w:t>134</w:t>
            </w:r>
          </w:p>
        </w:tc>
        <w:tc>
          <w:tcPr>
            <w:tcW w:w="873" w:type="dxa"/>
            <w:shd w:val="clear" w:color="auto" w:fill="FFF1CC"/>
          </w:tcPr>
          <w:p>
            <w:pPr>
              <w:pStyle w:val="TableParagraph"/>
              <w:spacing w:line="225" w:lineRule="exact" w:before="11"/>
              <w:ind w:right="94"/>
              <w:rPr>
                <w:sz w:val="20"/>
              </w:rPr>
            </w:pPr>
            <w:r>
              <w:rPr>
                <w:spacing w:val="-10"/>
                <w:sz w:val="20"/>
              </w:rPr>
              <w:t>4</w:t>
            </w:r>
          </w:p>
        </w:tc>
        <w:tc>
          <w:tcPr>
            <w:tcW w:w="863" w:type="dxa"/>
            <w:shd w:val="clear" w:color="auto" w:fill="FFF1CC"/>
          </w:tcPr>
          <w:p>
            <w:pPr>
              <w:pStyle w:val="TableParagraph"/>
              <w:spacing w:line="225" w:lineRule="exact" w:before="11"/>
              <w:ind w:left="196"/>
              <w:jc w:val="center"/>
              <w:rPr>
                <w:sz w:val="20"/>
              </w:rPr>
            </w:pPr>
            <w:r>
              <w:rPr>
                <w:spacing w:val="-2"/>
                <w:sz w:val="20"/>
              </w:rPr>
              <w:t>3.08%</w:t>
            </w:r>
          </w:p>
        </w:tc>
        <w:tc>
          <w:tcPr>
            <w:tcW w:w="770" w:type="dxa"/>
            <w:shd w:val="clear" w:color="auto" w:fill="FFF1CC"/>
          </w:tcPr>
          <w:p>
            <w:pPr>
              <w:pStyle w:val="TableParagraph"/>
              <w:spacing w:line="225" w:lineRule="exact" w:before="11"/>
              <w:ind w:right="90"/>
              <w:rPr>
                <w:sz w:val="20"/>
              </w:rPr>
            </w:pPr>
            <w:r>
              <w:rPr>
                <w:spacing w:val="-10"/>
                <w:sz w:val="20"/>
              </w:rPr>
              <w:t>7</w:t>
            </w:r>
          </w:p>
        </w:tc>
        <w:tc>
          <w:tcPr>
            <w:tcW w:w="964" w:type="dxa"/>
            <w:shd w:val="clear" w:color="auto" w:fill="FFF1CC"/>
          </w:tcPr>
          <w:p>
            <w:pPr>
              <w:pStyle w:val="TableParagraph"/>
              <w:spacing w:line="225" w:lineRule="exact" w:before="11"/>
              <w:ind w:right="91"/>
              <w:rPr>
                <w:sz w:val="20"/>
              </w:rPr>
            </w:pPr>
            <w:r>
              <w:rPr>
                <w:spacing w:val="-5"/>
                <w:sz w:val="20"/>
              </w:rPr>
              <w:t>12</w:t>
            </w:r>
          </w:p>
        </w:tc>
        <w:tc>
          <w:tcPr>
            <w:tcW w:w="818" w:type="dxa"/>
            <w:shd w:val="clear" w:color="auto" w:fill="FFF1CC"/>
          </w:tcPr>
          <w:p>
            <w:pPr>
              <w:pStyle w:val="TableParagraph"/>
              <w:spacing w:line="225" w:lineRule="exact" w:before="11"/>
              <w:ind w:right="91"/>
              <w:rPr>
                <w:sz w:val="20"/>
              </w:rPr>
            </w:pPr>
            <w:r>
              <w:rPr>
                <w:spacing w:val="-10"/>
                <w:sz w:val="20"/>
              </w:rPr>
              <w:t>0</w:t>
            </w:r>
          </w:p>
        </w:tc>
        <w:tc>
          <w:tcPr>
            <w:tcW w:w="972" w:type="dxa"/>
            <w:shd w:val="clear" w:color="auto" w:fill="FFF1CC"/>
          </w:tcPr>
          <w:p>
            <w:pPr>
              <w:pStyle w:val="TableParagraph"/>
              <w:spacing w:line="225" w:lineRule="exact" w:before="11"/>
              <w:ind w:right="91"/>
              <w:rPr>
                <w:sz w:val="20"/>
              </w:rPr>
            </w:pPr>
            <w:r>
              <w:rPr>
                <w:spacing w:val="-5"/>
                <w:sz w:val="20"/>
              </w:rPr>
              <w:t>19</w:t>
            </w:r>
          </w:p>
        </w:tc>
        <w:tc>
          <w:tcPr>
            <w:tcW w:w="1011" w:type="dxa"/>
            <w:shd w:val="clear" w:color="auto" w:fill="FFF1CC"/>
          </w:tcPr>
          <w:p>
            <w:pPr>
              <w:pStyle w:val="TableParagraph"/>
              <w:spacing w:line="225" w:lineRule="exact" w:before="11"/>
              <w:ind w:left="18" w:right="5"/>
              <w:jc w:val="center"/>
              <w:rPr>
                <w:sz w:val="20"/>
              </w:rPr>
            </w:pPr>
            <w:r>
              <w:rPr>
                <w:spacing w:val="-5"/>
                <w:sz w:val="20"/>
              </w:rPr>
              <w:t>HS</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16"/>
              <w:jc w:val="center"/>
              <w:rPr>
                <w:sz w:val="20"/>
              </w:rPr>
            </w:pPr>
            <w:r>
              <w:rPr>
                <w:spacing w:val="-2"/>
                <w:sz w:val="20"/>
              </w:rPr>
              <w:t>STOJT</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31-</w:t>
            </w:r>
            <w:r>
              <w:rPr>
                <w:spacing w:val="-4"/>
                <w:sz w:val="20"/>
              </w:rPr>
              <w:t>9096</w:t>
            </w:r>
          </w:p>
        </w:tc>
        <w:tc>
          <w:tcPr>
            <w:tcW w:w="2520" w:type="dxa"/>
            <w:shd w:val="clear" w:color="auto" w:fill="FFE499"/>
          </w:tcPr>
          <w:p>
            <w:pPr>
              <w:pStyle w:val="TableParagraph"/>
              <w:spacing w:line="230" w:lineRule="exact"/>
              <w:ind w:left="108"/>
              <w:jc w:val="left"/>
              <w:rPr>
                <w:sz w:val="20"/>
              </w:rPr>
            </w:pPr>
            <w:r>
              <w:rPr>
                <w:sz w:val="20"/>
              </w:rPr>
              <w:t>Veterinary Assistants and Laboratory</w:t>
            </w:r>
            <w:r>
              <w:rPr>
                <w:spacing w:val="-12"/>
                <w:sz w:val="20"/>
              </w:rPr>
              <w:t> </w:t>
            </w:r>
            <w:r>
              <w:rPr>
                <w:sz w:val="20"/>
              </w:rPr>
              <w:t>Animal</w:t>
            </w:r>
            <w:r>
              <w:rPr>
                <w:spacing w:val="-11"/>
                <w:sz w:val="20"/>
              </w:rPr>
              <w:t> </w:t>
            </w:r>
            <w:r>
              <w:rPr>
                <w:sz w:val="20"/>
              </w:rPr>
              <w:t>Caretakers</w:t>
            </w:r>
          </w:p>
        </w:tc>
        <w:tc>
          <w:tcPr>
            <w:tcW w:w="1205" w:type="dxa"/>
            <w:shd w:val="clear" w:color="auto" w:fill="FFE499"/>
          </w:tcPr>
          <w:p>
            <w:pPr>
              <w:pStyle w:val="TableParagraph"/>
              <w:spacing w:before="112"/>
              <w:ind w:right="95"/>
              <w:rPr>
                <w:sz w:val="20"/>
              </w:rPr>
            </w:pPr>
            <w:r>
              <w:rPr>
                <w:spacing w:val="-2"/>
                <w:sz w:val="20"/>
              </w:rPr>
              <w:t>1,309</w:t>
            </w:r>
          </w:p>
        </w:tc>
        <w:tc>
          <w:tcPr>
            <w:tcW w:w="1214" w:type="dxa"/>
            <w:shd w:val="clear" w:color="auto" w:fill="FFE499"/>
          </w:tcPr>
          <w:p>
            <w:pPr>
              <w:pStyle w:val="TableParagraph"/>
              <w:spacing w:before="112"/>
              <w:ind w:right="94"/>
              <w:rPr>
                <w:sz w:val="20"/>
              </w:rPr>
            </w:pPr>
            <w:r>
              <w:rPr>
                <w:spacing w:val="-2"/>
                <w:sz w:val="20"/>
              </w:rPr>
              <w:t>1,523</w:t>
            </w:r>
          </w:p>
        </w:tc>
        <w:tc>
          <w:tcPr>
            <w:tcW w:w="873" w:type="dxa"/>
            <w:shd w:val="clear" w:color="auto" w:fill="FFE499"/>
          </w:tcPr>
          <w:p>
            <w:pPr>
              <w:pStyle w:val="TableParagraph"/>
              <w:spacing w:before="112"/>
              <w:ind w:right="94"/>
              <w:rPr>
                <w:sz w:val="20"/>
              </w:rPr>
            </w:pPr>
            <w:r>
              <w:rPr>
                <w:spacing w:val="-5"/>
                <w:sz w:val="20"/>
              </w:rPr>
              <w:t>214</w:t>
            </w:r>
          </w:p>
        </w:tc>
        <w:tc>
          <w:tcPr>
            <w:tcW w:w="863" w:type="dxa"/>
            <w:shd w:val="clear" w:color="auto" w:fill="FFE499"/>
          </w:tcPr>
          <w:p>
            <w:pPr>
              <w:pStyle w:val="TableParagraph"/>
              <w:spacing w:before="112"/>
              <w:ind w:left="141" w:right="36"/>
              <w:jc w:val="center"/>
              <w:rPr>
                <w:sz w:val="20"/>
              </w:rPr>
            </w:pPr>
            <w:r>
              <w:rPr>
                <w:spacing w:val="-2"/>
                <w:sz w:val="20"/>
              </w:rPr>
              <w:t>16.35%</w:t>
            </w:r>
          </w:p>
        </w:tc>
        <w:tc>
          <w:tcPr>
            <w:tcW w:w="770" w:type="dxa"/>
            <w:shd w:val="clear" w:color="auto" w:fill="FFE499"/>
          </w:tcPr>
          <w:p>
            <w:pPr>
              <w:pStyle w:val="TableParagraph"/>
              <w:spacing w:before="112"/>
              <w:ind w:right="89"/>
              <w:rPr>
                <w:sz w:val="20"/>
              </w:rPr>
            </w:pPr>
            <w:r>
              <w:rPr>
                <w:spacing w:val="-5"/>
                <w:sz w:val="20"/>
              </w:rPr>
              <w:t>77</w:t>
            </w:r>
          </w:p>
        </w:tc>
        <w:tc>
          <w:tcPr>
            <w:tcW w:w="964" w:type="dxa"/>
            <w:shd w:val="clear" w:color="auto" w:fill="FFE499"/>
          </w:tcPr>
          <w:p>
            <w:pPr>
              <w:pStyle w:val="TableParagraph"/>
              <w:spacing w:before="112"/>
              <w:ind w:right="91"/>
              <w:rPr>
                <w:sz w:val="20"/>
              </w:rPr>
            </w:pPr>
            <w:r>
              <w:rPr>
                <w:spacing w:val="-5"/>
                <w:sz w:val="20"/>
              </w:rPr>
              <w:t>167</w:t>
            </w:r>
          </w:p>
        </w:tc>
        <w:tc>
          <w:tcPr>
            <w:tcW w:w="818" w:type="dxa"/>
            <w:shd w:val="clear" w:color="auto" w:fill="FFE499"/>
          </w:tcPr>
          <w:p>
            <w:pPr>
              <w:pStyle w:val="TableParagraph"/>
              <w:spacing w:before="112"/>
              <w:ind w:right="91"/>
              <w:rPr>
                <w:sz w:val="20"/>
              </w:rPr>
            </w:pPr>
            <w:r>
              <w:rPr>
                <w:spacing w:val="-5"/>
                <w:sz w:val="20"/>
              </w:rPr>
              <w:t>21</w:t>
            </w:r>
          </w:p>
        </w:tc>
        <w:tc>
          <w:tcPr>
            <w:tcW w:w="972" w:type="dxa"/>
            <w:shd w:val="clear" w:color="auto" w:fill="FFE499"/>
          </w:tcPr>
          <w:p>
            <w:pPr>
              <w:pStyle w:val="TableParagraph"/>
              <w:spacing w:before="112"/>
              <w:ind w:right="91"/>
              <w:rPr>
                <w:sz w:val="20"/>
              </w:rPr>
            </w:pPr>
            <w:r>
              <w:rPr>
                <w:spacing w:val="-5"/>
                <w:sz w:val="20"/>
              </w:rPr>
              <w:t>265</w:t>
            </w:r>
          </w:p>
        </w:tc>
        <w:tc>
          <w:tcPr>
            <w:tcW w:w="1011" w:type="dxa"/>
            <w:shd w:val="clear" w:color="auto" w:fill="FFE499"/>
          </w:tcPr>
          <w:p>
            <w:pPr>
              <w:pStyle w:val="TableParagraph"/>
              <w:spacing w:before="112"/>
              <w:ind w:left="18" w:right="5"/>
              <w:jc w:val="center"/>
              <w:rPr>
                <w:sz w:val="20"/>
              </w:rPr>
            </w:pPr>
            <w:r>
              <w:rPr>
                <w:spacing w:val="-5"/>
                <w:sz w:val="20"/>
              </w:rPr>
              <w:t>HS</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6"/>
              <w:jc w:val="center"/>
              <w:rPr>
                <w:sz w:val="20"/>
              </w:rPr>
            </w:pPr>
            <w:r>
              <w:rPr>
                <w:spacing w:val="-2"/>
                <w:sz w:val="20"/>
              </w:rPr>
              <w:t>STOJT</w:t>
            </w:r>
          </w:p>
        </w:tc>
      </w:tr>
      <w:tr>
        <w:trPr>
          <w:trHeight w:val="251" w:hRule="atLeast"/>
        </w:trPr>
        <w:tc>
          <w:tcPr>
            <w:tcW w:w="895" w:type="dxa"/>
            <w:shd w:val="clear" w:color="auto" w:fill="FFC000"/>
          </w:tcPr>
          <w:p>
            <w:pPr>
              <w:pStyle w:val="TableParagraph"/>
              <w:spacing w:line="222" w:lineRule="exact" w:before="9"/>
              <w:ind w:left="10" w:right="1"/>
              <w:jc w:val="center"/>
              <w:rPr>
                <w:sz w:val="20"/>
              </w:rPr>
            </w:pPr>
            <w:r>
              <w:rPr>
                <w:spacing w:val="-2"/>
                <w:sz w:val="20"/>
              </w:rPr>
              <w:t>31-</w:t>
            </w:r>
            <w:r>
              <w:rPr>
                <w:spacing w:val="-4"/>
                <w:sz w:val="20"/>
              </w:rPr>
              <w:t>9097</w:t>
            </w:r>
          </w:p>
        </w:tc>
        <w:tc>
          <w:tcPr>
            <w:tcW w:w="2520" w:type="dxa"/>
            <w:shd w:val="clear" w:color="auto" w:fill="FFF1CC"/>
          </w:tcPr>
          <w:p>
            <w:pPr>
              <w:pStyle w:val="TableParagraph"/>
              <w:spacing w:line="227" w:lineRule="exact"/>
              <w:ind w:left="108"/>
              <w:jc w:val="left"/>
              <w:rPr>
                <w:sz w:val="20"/>
              </w:rPr>
            </w:pPr>
            <w:r>
              <w:rPr>
                <w:spacing w:val="-2"/>
                <w:sz w:val="20"/>
              </w:rPr>
              <w:t>Phlebotomists</w:t>
            </w:r>
          </w:p>
        </w:tc>
        <w:tc>
          <w:tcPr>
            <w:tcW w:w="1205" w:type="dxa"/>
            <w:shd w:val="clear" w:color="auto" w:fill="FFF1CC"/>
          </w:tcPr>
          <w:p>
            <w:pPr>
              <w:pStyle w:val="TableParagraph"/>
              <w:spacing w:line="222" w:lineRule="exact" w:before="9"/>
              <w:ind w:right="95"/>
              <w:rPr>
                <w:sz w:val="20"/>
              </w:rPr>
            </w:pPr>
            <w:r>
              <w:rPr>
                <w:spacing w:val="-2"/>
                <w:sz w:val="20"/>
              </w:rPr>
              <w:t>1,131</w:t>
            </w:r>
          </w:p>
        </w:tc>
        <w:tc>
          <w:tcPr>
            <w:tcW w:w="1214" w:type="dxa"/>
            <w:shd w:val="clear" w:color="auto" w:fill="FFF1CC"/>
          </w:tcPr>
          <w:p>
            <w:pPr>
              <w:pStyle w:val="TableParagraph"/>
              <w:spacing w:line="222" w:lineRule="exact" w:before="9"/>
              <w:ind w:right="94"/>
              <w:rPr>
                <w:sz w:val="20"/>
              </w:rPr>
            </w:pPr>
            <w:r>
              <w:rPr>
                <w:spacing w:val="-2"/>
                <w:sz w:val="20"/>
              </w:rPr>
              <w:t>1,309</w:t>
            </w:r>
          </w:p>
        </w:tc>
        <w:tc>
          <w:tcPr>
            <w:tcW w:w="873" w:type="dxa"/>
            <w:shd w:val="clear" w:color="auto" w:fill="FFF1CC"/>
          </w:tcPr>
          <w:p>
            <w:pPr>
              <w:pStyle w:val="TableParagraph"/>
              <w:spacing w:line="222" w:lineRule="exact" w:before="9"/>
              <w:ind w:right="94"/>
              <w:rPr>
                <w:sz w:val="20"/>
              </w:rPr>
            </w:pPr>
            <w:r>
              <w:rPr>
                <w:spacing w:val="-5"/>
                <w:sz w:val="20"/>
              </w:rPr>
              <w:t>178</w:t>
            </w:r>
          </w:p>
        </w:tc>
        <w:tc>
          <w:tcPr>
            <w:tcW w:w="863" w:type="dxa"/>
            <w:shd w:val="clear" w:color="auto" w:fill="FFF1CC"/>
          </w:tcPr>
          <w:p>
            <w:pPr>
              <w:pStyle w:val="TableParagraph"/>
              <w:spacing w:line="222" w:lineRule="exact" w:before="9"/>
              <w:ind w:left="141" w:right="36"/>
              <w:jc w:val="center"/>
              <w:rPr>
                <w:sz w:val="20"/>
              </w:rPr>
            </w:pPr>
            <w:r>
              <w:rPr>
                <w:spacing w:val="-2"/>
                <w:sz w:val="20"/>
              </w:rPr>
              <w:t>15.74%</w:t>
            </w:r>
          </w:p>
        </w:tc>
        <w:tc>
          <w:tcPr>
            <w:tcW w:w="770" w:type="dxa"/>
            <w:shd w:val="clear" w:color="auto" w:fill="FFF1CC"/>
          </w:tcPr>
          <w:p>
            <w:pPr>
              <w:pStyle w:val="TableParagraph"/>
              <w:spacing w:line="222" w:lineRule="exact" w:before="9"/>
              <w:ind w:right="89"/>
              <w:rPr>
                <w:sz w:val="20"/>
              </w:rPr>
            </w:pPr>
            <w:r>
              <w:rPr>
                <w:spacing w:val="-5"/>
                <w:sz w:val="20"/>
              </w:rPr>
              <w:t>61</w:t>
            </w:r>
          </w:p>
        </w:tc>
        <w:tc>
          <w:tcPr>
            <w:tcW w:w="964" w:type="dxa"/>
            <w:shd w:val="clear" w:color="auto" w:fill="FFF1CC"/>
          </w:tcPr>
          <w:p>
            <w:pPr>
              <w:pStyle w:val="TableParagraph"/>
              <w:spacing w:line="222" w:lineRule="exact" w:before="9"/>
              <w:ind w:right="91"/>
              <w:rPr>
                <w:sz w:val="20"/>
              </w:rPr>
            </w:pPr>
            <w:r>
              <w:rPr>
                <w:spacing w:val="-5"/>
                <w:sz w:val="20"/>
              </w:rPr>
              <w:t>89</w:t>
            </w:r>
          </w:p>
        </w:tc>
        <w:tc>
          <w:tcPr>
            <w:tcW w:w="818" w:type="dxa"/>
            <w:shd w:val="clear" w:color="auto" w:fill="FFF1CC"/>
          </w:tcPr>
          <w:p>
            <w:pPr>
              <w:pStyle w:val="TableParagraph"/>
              <w:spacing w:line="222" w:lineRule="exact" w:before="9"/>
              <w:ind w:right="91"/>
              <w:rPr>
                <w:sz w:val="20"/>
              </w:rPr>
            </w:pPr>
            <w:r>
              <w:rPr>
                <w:spacing w:val="-5"/>
                <w:sz w:val="20"/>
              </w:rPr>
              <w:t>18</w:t>
            </w:r>
          </w:p>
        </w:tc>
        <w:tc>
          <w:tcPr>
            <w:tcW w:w="972" w:type="dxa"/>
            <w:shd w:val="clear" w:color="auto" w:fill="FFF1CC"/>
          </w:tcPr>
          <w:p>
            <w:pPr>
              <w:pStyle w:val="TableParagraph"/>
              <w:spacing w:line="222" w:lineRule="exact" w:before="9"/>
              <w:ind w:right="91"/>
              <w:rPr>
                <w:sz w:val="20"/>
              </w:rPr>
            </w:pPr>
            <w:r>
              <w:rPr>
                <w:spacing w:val="-5"/>
                <w:sz w:val="20"/>
              </w:rPr>
              <w:t>168</w:t>
            </w:r>
          </w:p>
        </w:tc>
        <w:tc>
          <w:tcPr>
            <w:tcW w:w="1011" w:type="dxa"/>
            <w:shd w:val="clear" w:color="auto" w:fill="FFF1CC"/>
          </w:tcPr>
          <w:p>
            <w:pPr>
              <w:pStyle w:val="TableParagraph"/>
              <w:spacing w:line="222" w:lineRule="exact" w:before="9"/>
              <w:ind w:left="18" w:right="6"/>
              <w:jc w:val="center"/>
              <w:rPr>
                <w:sz w:val="20"/>
              </w:rPr>
            </w:pPr>
            <w:r>
              <w:rPr>
                <w:spacing w:val="-5"/>
                <w:sz w:val="20"/>
              </w:rPr>
              <w:t>PS</w:t>
            </w:r>
          </w:p>
        </w:tc>
        <w:tc>
          <w:tcPr>
            <w:tcW w:w="1106" w:type="dxa"/>
            <w:shd w:val="clear" w:color="auto" w:fill="FFF1CC"/>
          </w:tcPr>
          <w:p>
            <w:pPr>
              <w:pStyle w:val="TableParagraph"/>
              <w:spacing w:line="222" w:lineRule="exact" w:before="9"/>
              <w:ind w:left="19"/>
              <w:jc w:val="center"/>
              <w:rPr>
                <w:sz w:val="20"/>
              </w:rPr>
            </w:pPr>
            <w:r>
              <w:rPr>
                <w:spacing w:val="-4"/>
                <w:sz w:val="20"/>
              </w:rPr>
              <w:t>None</w:t>
            </w:r>
          </w:p>
        </w:tc>
        <w:tc>
          <w:tcPr>
            <w:tcW w:w="900" w:type="dxa"/>
            <w:shd w:val="clear" w:color="auto" w:fill="FFF1CC"/>
          </w:tcPr>
          <w:p>
            <w:pPr>
              <w:pStyle w:val="TableParagraph"/>
              <w:spacing w:line="222" w:lineRule="exact" w:before="9"/>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31-</w:t>
            </w:r>
            <w:r>
              <w:rPr>
                <w:spacing w:val="-4"/>
                <w:sz w:val="20"/>
              </w:rPr>
              <w:t>9099</w:t>
            </w:r>
          </w:p>
        </w:tc>
        <w:tc>
          <w:tcPr>
            <w:tcW w:w="2520" w:type="dxa"/>
            <w:shd w:val="clear" w:color="auto" w:fill="FFE499"/>
          </w:tcPr>
          <w:p>
            <w:pPr>
              <w:pStyle w:val="TableParagraph"/>
              <w:spacing w:line="230" w:lineRule="exact"/>
              <w:ind w:left="108" w:right="189"/>
              <w:jc w:val="left"/>
              <w:rPr>
                <w:sz w:val="20"/>
              </w:rPr>
            </w:pPr>
            <w:r>
              <w:rPr>
                <w:sz w:val="20"/>
              </w:rPr>
              <w:t>Healthcare</w:t>
            </w:r>
            <w:r>
              <w:rPr>
                <w:spacing w:val="-12"/>
                <w:sz w:val="20"/>
              </w:rPr>
              <w:t> </w:t>
            </w:r>
            <w:r>
              <w:rPr>
                <w:sz w:val="20"/>
              </w:rPr>
              <w:t>Support</w:t>
            </w:r>
            <w:r>
              <w:rPr>
                <w:spacing w:val="-11"/>
                <w:sz w:val="20"/>
              </w:rPr>
              <w:t> </w:t>
            </w:r>
            <w:r>
              <w:rPr>
                <w:sz w:val="20"/>
              </w:rPr>
              <w:t>Workers, All Other</w:t>
            </w:r>
          </w:p>
        </w:tc>
        <w:tc>
          <w:tcPr>
            <w:tcW w:w="1205" w:type="dxa"/>
            <w:shd w:val="clear" w:color="auto" w:fill="FFE499"/>
          </w:tcPr>
          <w:p>
            <w:pPr>
              <w:pStyle w:val="TableParagraph"/>
              <w:spacing w:before="114"/>
              <w:ind w:right="95"/>
              <w:rPr>
                <w:sz w:val="20"/>
              </w:rPr>
            </w:pPr>
            <w:r>
              <w:rPr>
                <w:spacing w:val="-2"/>
                <w:sz w:val="20"/>
              </w:rPr>
              <w:t>2,047</w:t>
            </w:r>
          </w:p>
        </w:tc>
        <w:tc>
          <w:tcPr>
            <w:tcW w:w="1214" w:type="dxa"/>
            <w:shd w:val="clear" w:color="auto" w:fill="FFE499"/>
          </w:tcPr>
          <w:p>
            <w:pPr>
              <w:pStyle w:val="TableParagraph"/>
              <w:spacing w:before="114"/>
              <w:ind w:right="94"/>
              <w:rPr>
                <w:sz w:val="20"/>
              </w:rPr>
            </w:pPr>
            <w:r>
              <w:rPr>
                <w:spacing w:val="-2"/>
                <w:sz w:val="20"/>
              </w:rPr>
              <w:t>2,118</w:t>
            </w:r>
          </w:p>
        </w:tc>
        <w:tc>
          <w:tcPr>
            <w:tcW w:w="873" w:type="dxa"/>
            <w:shd w:val="clear" w:color="auto" w:fill="FFE499"/>
          </w:tcPr>
          <w:p>
            <w:pPr>
              <w:pStyle w:val="TableParagraph"/>
              <w:spacing w:before="114"/>
              <w:ind w:right="94"/>
              <w:rPr>
                <w:sz w:val="20"/>
              </w:rPr>
            </w:pPr>
            <w:r>
              <w:rPr>
                <w:spacing w:val="-5"/>
                <w:sz w:val="20"/>
              </w:rPr>
              <w:t>71</w:t>
            </w:r>
          </w:p>
        </w:tc>
        <w:tc>
          <w:tcPr>
            <w:tcW w:w="863" w:type="dxa"/>
            <w:shd w:val="clear" w:color="auto" w:fill="FFE499"/>
          </w:tcPr>
          <w:p>
            <w:pPr>
              <w:pStyle w:val="TableParagraph"/>
              <w:spacing w:before="114"/>
              <w:ind w:left="196"/>
              <w:jc w:val="center"/>
              <w:rPr>
                <w:sz w:val="20"/>
              </w:rPr>
            </w:pPr>
            <w:r>
              <w:rPr>
                <w:spacing w:val="-2"/>
                <w:sz w:val="20"/>
              </w:rPr>
              <w:t>3.47%</w:t>
            </w:r>
          </w:p>
        </w:tc>
        <w:tc>
          <w:tcPr>
            <w:tcW w:w="770" w:type="dxa"/>
            <w:shd w:val="clear" w:color="auto" w:fill="FFE499"/>
          </w:tcPr>
          <w:p>
            <w:pPr>
              <w:pStyle w:val="TableParagraph"/>
              <w:spacing w:before="114"/>
              <w:ind w:right="89"/>
              <w:rPr>
                <w:sz w:val="20"/>
              </w:rPr>
            </w:pPr>
            <w:r>
              <w:rPr>
                <w:spacing w:val="-5"/>
                <w:sz w:val="20"/>
              </w:rPr>
              <w:t>118</w:t>
            </w:r>
          </w:p>
        </w:tc>
        <w:tc>
          <w:tcPr>
            <w:tcW w:w="964" w:type="dxa"/>
            <w:shd w:val="clear" w:color="auto" w:fill="FFE499"/>
          </w:tcPr>
          <w:p>
            <w:pPr>
              <w:pStyle w:val="TableParagraph"/>
              <w:spacing w:before="114"/>
              <w:ind w:right="91"/>
              <w:rPr>
                <w:sz w:val="20"/>
              </w:rPr>
            </w:pPr>
            <w:r>
              <w:rPr>
                <w:spacing w:val="-5"/>
                <w:sz w:val="20"/>
              </w:rPr>
              <w:t>144</w:t>
            </w:r>
          </w:p>
        </w:tc>
        <w:tc>
          <w:tcPr>
            <w:tcW w:w="818" w:type="dxa"/>
            <w:shd w:val="clear" w:color="auto" w:fill="FFE499"/>
          </w:tcPr>
          <w:p>
            <w:pPr>
              <w:pStyle w:val="TableParagraph"/>
              <w:spacing w:before="114"/>
              <w:ind w:right="91"/>
              <w:rPr>
                <w:sz w:val="20"/>
              </w:rPr>
            </w:pPr>
            <w:r>
              <w:rPr>
                <w:spacing w:val="-10"/>
                <w:sz w:val="20"/>
              </w:rPr>
              <w:t>7</w:t>
            </w:r>
          </w:p>
        </w:tc>
        <w:tc>
          <w:tcPr>
            <w:tcW w:w="972" w:type="dxa"/>
            <w:shd w:val="clear" w:color="auto" w:fill="FFE499"/>
          </w:tcPr>
          <w:p>
            <w:pPr>
              <w:pStyle w:val="TableParagraph"/>
              <w:spacing w:before="114"/>
              <w:ind w:right="91"/>
              <w:rPr>
                <w:sz w:val="20"/>
              </w:rPr>
            </w:pPr>
            <w:r>
              <w:rPr>
                <w:spacing w:val="-5"/>
                <w:sz w:val="20"/>
              </w:rPr>
              <w:t>269</w:t>
            </w:r>
          </w:p>
        </w:tc>
        <w:tc>
          <w:tcPr>
            <w:tcW w:w="1011" w:type="dxa"/>
            <w:shd w:val="clear" w:color="auto" w:fill="FFE499"/>
          </w:tcPr>
          <w:p>
            <w:pPr>
              <w:pStyle w:val="TableParagraph"/>
              <w:spacing w:before="114"/>
              <w:ind w:left="18" w:right="5"/>
              <w:jc w:val="center"/>
              <w:rPr>
                <w:sz w:val="20"/>
              </w:rPr>
            </w:pPr>
            <w:r>
              <w:rPr>
                <w:spacing w:val="-5"/>
                <w:sz w:val="20"/>
              </w:rPr>
              <w:t>HS</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9"/>
              <w:jc w:val="center"/>
              <w:rPr>
                <w:sz w:val="20"/>
              </w:rPr>
            </w:pPr>
            <w:r>
              <w:rPr>
                <w:spacing w:val="-4"/>
                <w:sz w:val="20"/>
              </w:rPr>
              <w:t>None</w:t>
            </w:r>
          </w:p>
        </w:tc>
      </w:tr>
    </w:tbl>
    <w:p>
      <w:pPr>
        <w:pStyle w:val="TableParagraph"/>
        <w:spacing w:after="0"/>
        <w:jc w:val="center"/>
        <w:rPr>
          <w:sz w:val="20"/>
        </w:rPr>
        <w:sectPr>
          <w:type w:val="continuous"/>
          <w:pgSz w:w="15840" w:h="12240" w:orient="landscape"/>
          <w:pgMar w:header="0" w:footer="687" w:top="1400" w:bottom="880" w:left="360" w:right="360"/>
        </w:sectPr>
      </w:pPr>
    </w:p>
    <w:p>
      <w:pPr>
        <w:pStyle w:val="BodyText"/>
        <w:spacing w:before="45"/>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448" w:hRule="atLeast"/>
        </w:trPr>
        <w:tc>
          <w:tcPr>
            <w:tcW w:w="895" w:type="dxa"/>
            <w:shd w:val="clear" w:color="auto" w:fill="FFC000"/>
          </w:tcPr>
          <w:p>
            <w:pPr>
              <w:pStyle w:val="TableParagraph"/>
              <w:spacing w:before="102"/>
              <w:ind w:left="10" w:right="1"/>
              <w:jc w:val="center"/>
              <w:rPr>
                <w:sz w:val="20"/>
              </w:rPr>
            </w:pPr>
            <w:r>
              <w:rPr>
                <w:spacing w:val="-2"/>
                <w:sz w:val="20"/>
              </w:rPr>
              <w:t>33-</w:t>
            </w:r>
            <w:r>
              <w:rPr>
                <w:spacing w:val="-4"/>
                <w:sz w:val="20"/>
              </w:rPr>
              <w:t>0000</w:t>
            </w:r>
          </w:p>
        </w:tc>
        <w:tc>
          <w:tcPr>
            <w:tcW w:w="2520" w:type="dxa"/>
            <w:shd w:val="clear" w:color="auto" w:fill="FFE499"/>
          </w:tcPr>
          <w:p>
            <w:pPr>
              <w:pStyle w:val="TableParagraph"/>
              <w:spacing w:line="217" w:lineRule="exact"/>
              <w:ind w:left="108"/>
              <w:jc w:val="left"/>
              <w:rPr>
                <w:b/>
                <w:sz w:val="20"/>
              </w:rPr>
            </w:pPr>
            <w:r>
              <w:rPr>
                <w:b/>
                <w:spacing w:val="-2"/>
                <w:sz w:val="20"/>
              </w:rPr>
              <w:t>PROTECTIVE</w:t>
            </w:r>
            <w:r>
              <w:rPr>
                <w:b/>
                <w:spacing w:val="8"/>
                <w:sz w:val="20"/>
              </w:rPr>
              <w:t> </w:t>
            </w:r>
            <w:r>
              <w:rPr>
                <w:b/>
                <w:spacing w:val="-2"/>
                <w:sz w:val="20"/>
              </w:rPr>
              <w:t>SERVICE</w:t>
            </w:r>
          </w:p>
          <w:p>
            <w:pPr>
              <w:pStyle w:val="TableParagraph"/>
              <w:spacing w:line="210" w:lineRule="exact" w:before="1"/>
              <w:ind w:left="108"/>
              <w:jc w:val="left"/>
              <w:rPr>
                <w:b/>
                <w:sz w:val="20"/>
              </w:rPr>
            </w:pPr>
            <w:r>
              <w:rPr>
                <w:b/>
                <w:spacing w:val="-2"/>
                <w:sz w:val="20"/>
              </w:rPr>
              <w:t>OCCUPATIONS</w:t>
            </w:r>
          </w:p>
        </w:tc>
        <w:tc>
          <w:tcPr>
            <w:tcW w:w="1205" w:type="dxa"/>
            <w:shd w:val="clear" w:color="auto" w:fill="FFE499"/>
          </w:tcPr>
          <w:p>
            <w:pPr>
              <w:pStyle w:val="TableParagraph"/>
              <w:spacing w:before="102"/>
              <w:ind w:right="95"/>
              <w:rPr>
                <w:b/>
                <w:sz w:val="20"/>
              </w:rPr>
            </w:pPr>
            <w:r>
              <w:rPr>
                <w:b/>
                <w:spacing w:val="-2"/>
                <w:sz w:val="20"/>
              </w:rPr>
              <w:t>29,168</w:t>
            </w:r>
          </w:p>
        </w:tc>
        <w:tc>
          <w:tcPr>
            <w:tcW w:w="1214" w:type="dxa"/>
            <w:shd w:val="clear" w:color="auto" w:fill="FFE499"/>
          </w:tcPr>
          <w:p>
            <w:pPr>
              <w:pStyle w:val="TableParagraph"/>
              <w:spacing w:before="102"/>
              <w:ind w:right="94"/>
              <w:rPr>
                <w:b/>
                <w:sz w:val="20"/>
              </w:rPr>
            </w:pPr>
            <w:r>
              <w:rPr>
                <w:b/>
                <w:spacing w:val="-2"/>
                <w:sz w:val="20"/>
              </w:rPr>
              <w:t>30,304</w:t>
            </w:r>
          </w:p>
        </w:tc>
        <w:tc>
          <w:tcPr>
            <w:tcW w:w="873" w:type="dxa"/>
            <w:shd w:val="clear" w:color="auto" w:fill="FFE499"/>
          </w:tcPr>
          <w:p>
            <w:pPr>
              <w:pStyle w:val="TableParagraph"/>
              <w:spacing w:before="102"/>
              <w:ind w:right="93"/>
              <w:rPr>
                <w:b/>
                <w:sz w:val="20"/>
              </w:rPr>
            </w:pPr>
            <w:r>
              <w:rPr>
                <w:b/>
                <w:spacing w:val="-2"/>
                <w:sz w:val="20"/>
              </w:rPr>
              <w:t>1,136</w:t>
            </w:r>
          </w:p>
        </w:tc>
        <w:tc>
          <w:tcPr>
            <w:tcW w:w="863" w:type="dxa"/>
            <w:shd w:val="clear" w:color="auto" w:fill="FFE499"/>
          </w:tcPr>
          <w:p>
            <w:pPr>
              <w:pStyle w:val="TableParagraph"/>
              <w:spacing w:before="102"/>
              <w:ind w:left="196"/>
              <w:jc w:val="center"/>
              <w:rPr>
                <w:b/>
                <w:sz w:val="20"/>
              </w:rPr>
            </w:pPr>
            <w:r>
              <w:rPr>
                <w:b/>
                <w:spacing w:val="-2"/>
                <w:sz w:val="20"/>
              </w:rPr>
              <w:t>3.89%</w:t>
            </w:r>
          </w:p>
        </w:tc>
        <w:tc>
          <w:tcPr>
            <w:tcW w:w="770" w:type="dxa"/>
            <w:shd w:val="clear" w:color="auto" w:fill="FFE499"/>
          </w:tcPr>
          <w:p>
            <w:pPr>
              <w:pStyle w:val="TableParagraph"/>
              <w:spacing w:before="102"/>
              <w:ind w:right="89"/>
              <w:rPr>
                <w:b/>
                <w:sz w:val="20"/>
              </w:rPr>
            </w:pPr>
            <w:r>
              <w:rPr>
                <w:b/>
                <w:spacing w:val="-2"/>
                <w:sz w:val="20"/>
              </w:rPr>
              <w:t>1,181</w:t>
            </w:r>
          </w:p>
        </w:tc>
        <w:tc>
          <w:tcPr>
            <w:tcW w:w="964" w:type="dxa"/>
            <w:shd w:val="clear" w:color="auto" w:fill="FFE499"/>
          </w:tcPr>
          <w:p>
            <w:pPr>
              <w:pStyle w:val="TableParagraph"/>
              <w:spacing w:before="102"/>
              <w:ind w:right="91"/>
              <w:rPr>
                <w:b/>
                <w:sz w:val="20"/>
              </w:rPr>
            </w:pPr>
            <w:r>
              <w:rPr>
                <w:b/>
                <w:spacing w:val="-2"/>
                <w:sz w:val="20"/>
              </w:rPr>
              <w:t>1,732</w:t>
            </w:r>
          </w:p>
        </w:tc>
        <w:tc>
          <w:tcPr>
            <w:tcW w:w="818" w:type="dxa"/>
            <w:shd w:val="clear" w:color="auto" w:fill="FFE499"/>
          </w:tcPr>
          <w:p>
            <w:pPr>
              <w:pStyle w:val="TableParagraph"/>
              <w:spacing w:before="102"/>
              <w:ind w:right="91"/>
              <w:rPr>
                <w:b/>
                <w:sz w:val="20"/>
              </w:rPr>
            </w:pPr>
            <w:r>
              <w:rPr>
                <w:b/>
                <w:spacing w:val="-5"/>
                <w:sz w:val="20"/>
              </w:rPr>
              <w:t>114</w:t>
            </w:r>
          </w:p>
        </w:tc>
        <w:tc>
          <w:tcPr>
            <w:tcW w:w="972" w:type="dxa"/>
            <w:shd w:val="clear" w:color="auto" w:fill="FFE499"/>
          </w:tcPr>
          <w:p>
            <w:pPr>
              <w:pStyle w:val="TableParagraph"/>
              <w:spacing w:before="102"/>
              <w:ind w:right="90"/>
              <w:rPr>
                <w:b/>
                <w:sz w:val="20"/>
              </w:rPr>
            </w:pPr>
            <w:r>
              <w:rPr>
                <w:b/>
                <w:spacing w:val="-2"/>
                <w:sz w:val="20"/>
              </w:rPr>
              <w:t>3,027</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254" w:hRule="atLeast"/>
        </w:trPr>
        <w:tc>
          <w:tcPr>
            <w:tcW w:w="895" w:type="dxa"/>
            <w:shd w:val="clear" w:color="auto" w:fill="FFC000"/>
          </w:tcPr>
          <w:p>
            <w:pPr>
              <w:pStyle w:val="TableParagraph"/>
              <w:jc w:val="left"/>
              <w:rPr>
                <w:rFonts w:ascii="Times New Roman"/>
                <w:sz w:val="18"/>
              </w:rPr>
            </w:pPr>
          </w:p>
        </w:tc>
        <w:tc>
          <w:tcPr>
            <w:tcW w:w="2520" w:type="dxa"/>
            <w:shd w:val="clear" w:color="auto" w:fill="FFF1CC"/>
          </w:tcPr>
          <w:p>
            <w:pPr>
              <w:pStyle w:val="TableParagraph"/>
              <w:jc w:val="left"/>
              <w:rPr>
                <w:rFonts w:ascii="Times New Roman"/>
                <w:sz w:val="18"/>
              </w:rPr>
            </w:pPr>
          </w:p>
        </w:tc>
        <w:tc>
          <w:tcPr>
            <w:tcW w:w="1205" w:type="dxa"/>
            <w:shd w:val="clear" w:color="auto" w:fill="FFF1CC"/>
          </w:tcPr>
          <w:p>
            <w:pPr>
              <w:pStyle w:val="TableParagraph"/>
              <w:jc w:val="left"/>
              <w:rPr>
                <w:rFonts w:ascii="Times New Roman"/>
                <w:sz w:val="18"/>
              </w:rPr>
            </w:pPr>
          </w:p>
        </w:tc>
        <w:tc>
          <w:tcPr>
            <w:tcW w:w="1214" w:type="dxa"/>
            <w:shd w:val="clear" w:color="auto" w:fill="FFF1CC"/>
          </w:tcPr>
          <w:p>
            <w:pPr>
              <w:pStyle w:val="TableParagraph"/>
              <w:jc w:val="left"/>
              <w:rPr>
                <w:rFonts w:ascii="Times New Roman"/>
                <w:sz w:val="18"/>
              </w:rPr>
            </w:pPr>
          </w:p>
        </w:tc>
        <w:tc>
          <w:tcPr>
            <w:tcW w:w="873" w:type="dxa"/>
            <w:shd w:val="clear" w:color="auto" w:fill="FFF1CC"/>
          </w:tcPr>
          <w:p>
            <w:pPr>
              <w:pStyle w:val="TableParagraph"/>
              <w:jc w:val="left"/>
              <w:rPr>
                <w:rFonts w:ascii="Times New Roman"/>
                <w:sz w:val="18"/>
              </w:rPr>
            </w:pPr>
          </w:p>
        </w:tc>
        <w:tc>
          <w:tcPr>
            <w:tcW w:w="863" w:type="dxa"/>
            <w:shd w:val="clear" w:color="auto" w:fill="FFF1CC"/>
          </w:tcPr>
          <w:p>
            <w:pPr>
              <w:pStyle w:val="TableParagraph"/>
              <w:jc w:val="left"/>
              <w:rPr>
                <w:rFonts w:ascii="Times New Roman"/>
                <w:sz w:val="18"/>
              </w:rPr>
            </w:pPr>
          </w:p>
        </w:tc>
        <w:tc>
          <w:tcPr>
            <w:tcW w:w="770" w:type="dxa"/>
            <w:shd w:val="clear" w:color="auto" w:fill="FFF1CC"/>
          </w:tcPr>
          <w:p>
            <w:pPr>
              <w:pStyle w:val="TableParagraph"/>
              <w:jc w:val="left"/>
              <w:rPr>
                <w:rFonts w:ascii="Times New Roman"/>
                <w:sz w:val="18"/>
              </w:rPr>
            </w:pPr>
          </w:p>
        </w:tc>
        <w:tc>
          <w:tcPr>
            <w:tcW w:w="964" w:type="dxa"/>
            <w:shd w:val="clear" w:color="auto" w:fill="FFF1CC"/>
          </w:tcPr>
          <w:p>
            <w:pPr>
              <w:pStyle w:val="TableParagraph"/>
              <w:jc w:val="left"/>
              <w:rPr>
                <w:rFonts w:ascii="Times New Roman"/>
                <w:sz w:val="18"/>
              </w:rPr>
            </w:pPr>
          </w:p>
        </w:tc>
        <w:tc>
          <w:tcPr>
            <w:tcW w:w="818" w:type="dxa"/>
            <w:shd w:val="clear" w:color="auto" w:fill="FFF1CC"/>
          </w:tcPr>
          <w:p>
            <w:pPr>
              <w:pStyle w:val="TableParagraph"/>
              <w:jc w:val="left"/>
              <w:rPr>
                <w:rFonts w:ascii="Times New Roman"/>
                <w:sz w:val="18"/>
              </w:rPr>
            </w:pPr>
          </w:p>
        </w:tc>
        <w:tc>
          <w:tcPr>
            <w:tcW w:w="972" w:type="dxa"/>
            <w:shd w:val="clear" w:color="auto" w:fill="FFF1CC"/>
          </w:tcPr>
          <w:p>
            <w:pPr>
              <w:pStyle w:val="TableParagraph"/>
              <w:jc w:val="left"/>
              <w:rPr>
                <w:rFonts w:ascii="Times New Roman"/>
                <w:sz w:val="18"/>
              </w:rPr>
            </w:pPr>
          </w:p>
        </w:tc>
        <w:tc>
          <w:tcPr>
            <w:tcW w:w="1011" w:type="dxa"/>
            <w:shd w:val="clear" w:color="auto" w:fill="FFF1CC"/>
          </w:tcPr>
          <w:p>
            <w:pPr>
              <w:pStyle w:val="TableParagraph"/>
              <w:jc w:val="left"/>
              <w:rPr>
                <w:rFonts w:ascii="Times New Roman"/>
                <w:sz w:val="18"/>
              </w:rPr>
            </w:pPr>
          </w:p>
        </w:tc>
        <w:tc>
          <w:tcPr>
            <w:tcW w:w="1106" w:type="dxa"/>
            <w:shd w:val="clear" w:color="auto" w:fill="FFF1CC"/>
          </w:tcPr>
          <w:p>
            <w:pPr>
              <w:pStyle w:val="TableParagraph"/>
              <w:jc w:val="left"/>
              <w:rPr>
                <w:rFonts w:ascii="Times New Roman"/>
                <w:sz w:val="18"/>
              </w:rPr>
            </w:pPr>
          </w:p>
        </w:tc>
        <w:tc>
          <w:tcPr>
            <w:tcW w:w="900" w:type="dxa"/>
            <w:shd w:val="clear" w:color="auto" w:fill="FFF1CC"/>
          </w:tcPr>
          <w:p>
            <w:pPr>
              <w:pStyle w:val="TableParagraph"/>
              <w:jc w:val="left"/>
              <w:rPr>
                <w:rFonts w:ascii="Times New Roman"/>
                <w:sz w:val="18"/>
              </w:rPr>
            </w:pPr>
          </w:p>
        </w:tc>
      </w:tr>
      <w:tr>
        <w:trPr>
          <w:trHeight w:val="460" w:hRule="atLeast"/>
        </w:trPr>
        <w:tc>
          <w:tcPr>
            <w:tcW w:w="895" w:type="dxa"/>
            <w:shd w:val="clear" w:color="auto" w:fill="FFC000"/>
          </w:tcPr>
          <w:p>
            <w:pPr>
              <w:pStyle w:val="TableParagraph"/>
              <w:spacing w:before="114"/>
              <w:ind w:left="10" w:right="1"/>
              <w:jc w:val="center"/>
              <w:rPr>
                <w:b/>
                <w:sz w:val="20"/>
              </w:rPr>
            </w:pPr>
            <w:r>
              <w:rPr>
                <w:b/>
                <w:spacing w:val="-2"/>
                <w:sz w:val="20"/>
              </w:rPr>
              <w:t>33-</w:t>
            </w:r>
            <w:r>
              <w:rPr>
                <w:b/>
                <w:spacing w:val="-4"/>
                <w:sz w:val="20"/>
              </w:rPr>
              <w:t>1000</w:t>
            </w:r>
          </w:p>
        </w:tc>
        <w:tc>
          <w:tcPr>
            <w:tcW w:w="2520" w:type="dxa"/>
            <w:shd w:val="clear" w:color="auto" w:fill="FFE499"/>
          </w:tcPr>
          <w:p>
            <w:pPr>
              <w:pStyle w:val="TableParagraph"/>
              <w:spacing w:line="230" w:lineRule="exact"/>
              <w:ind w:left="108"/>
              <w:jc w:val="left"/>
              <w:rPr>
                <w:b/>
                <w:sz w:val="20"/>
              </w:rPr>
            </w:pPr>
            <w:r>
              <w:rPr>
                <w:b/>
                <w:sz w:val="20"/>
              </w:rPr>
              <w:t>Supervisors</w:t>
            </w:r>
            <w:r>
              <w:rPr>
                <w:b/>
                <w:spacing w:val="-12"/>
                <w:sz w:val="20"/>
              </w:rPr>
              <w:t> </w:t>
            </w:r>
            <w:r>
              <w:rPr>
                <w:b/>
                <w:sz w:val="20"/>
              </w:rPr>
              <w:t>of</w:t>
            </w:r>
            <w:r>
              <w:rPr>
                <w:b/>
                <w:spacing w:val="-11"/>
                <w:sz w:val="20"/>
              </w:rPr>
              <w:t> </w:t>
            </w:r>
            <w:r>
              <w:rPr>
                <w:b/>
                <w:sz w:val="20"/>
              </w:rPr>
              <w:t>Protective Service Workers</w:t>
            </w:r>
          </w:p>
        </w:tc>
        <w:tc>
          <w:tcPr>
            <w:tcW w:w="1205" w:type="dxa"/>
            <w:shd w:val="clear" w:color="auto" w:fill="FFE499"/>
          </w:tcPr>
          <w:p>
            <w:pPr>
              <w:pStyle w:val="TableParagraph"/>
              <w:spacing w:before="114"/>
              <w:ind w:right="95"/>
              <w:rPr>
                <w:b/>
                <w:sz w:val="20"/>
              </w:rPr>
            </w:pPr>
            <w:r>
              <w:rPr>
                <w:b/>
                <w:spacing w:val="-2"/>
                <w:sz w:val="20"/>
              </w:rPr>
              <w:t>5,837</w:t>
            </w:r>
          </w:p>
        </w:tc>
        <w:tc>
          <w:tcPr>
            <w:tcW w:w="1214" w:type="dxa"/>
            <w:shd w:val="clear" w:color="auto" w:fill="FFE499"/>
          </w:tcPr>
          <w:p>
            <w:pPr>
              <w:pStyle w:val="TableParagraph"/>
              <w:spacing w:before="114"/>
              <w:ind w:right="94"/>
              <w:rPr>
                <w:b/>
                <w:sz w:val="20"/>
              </w:rPr>
            </w:pPr>
            <w:r>
              <w:rPr>
                <w:b/>
                <w:spacing w:val="-2"/>
                <w:sz w:val="20"/>
              </w:rPr>
              <w:t>6,098</w:t>
            </w:r>
          </w:p>
        </w:tc>
        <w:tc>
          <w:tcPr>
            <w:tcW w:w="873" w:type="dxa"/>
            <w:shd w:val="clear" w:color="auto" w:fill="FFE499"/>
          </w:tcPr>
          <w:p>
            <w:pPr>
              <w:pStyle w:val="TableParagraph"/>
              <w:spacing w:before="114"/>
              <w:ind w:right="94"/>
              <w:rPr>
                <w:b/>
                <w:sz w:val="20"/>
              </w:rPr>
            </w:pPr>
            <w:r>
              <w:rPr>
                <w:b/>
                <w:spacing w:val="-5"/>
                <w:sz w:val="20"/>
              </w:rPr>
              <w:t>261</w:t>
            </w:r>
          </w:p>
        </w:tc>
        <w:tc>
          <w:tcPr>
            <w:tcW w:w="863" w:type="dxa"/>
            <w:shd w:val="clear" w:color="auto" w:fill="FFE499"/>
          </w:tcPr>
          <w:p>
            <w:pPr>
              <w:pStyle w:val="TableParagraph"/>
              <w:spacing w:before="114"/>
              <w:ind w:left="196"/>
              <w:jc w:val="center"/>
              <w:rPr>
                <w:b/>
                <w:sz w:val="20"/>
              </w:rPr>
            </w:pPr>
            <w:r>
              <w:rPr>
                <w:b/>
                <w:spacing w:val="-2"/>
                <w:sz w:val="20"/>
              </w:rPr>
              <w:t>4.47%</w:t>
            </w:r>
          </w:p>
        </w:tc>
        <w:tc>
          <w:tcPr>
            <w:tcW w:w="770" w:type="dxa"/>
            <w:shd w:val="clear" w:color="auto" w:fill="FFE499"/>
          </w:tcPr>
          <w:p>
            <w:pPr>
              <w:pStyle w:val="TableParagraph"/>
              <w:spacing w:before="114"/>
              <w:ind w:right="89"/>
              <w:rPr>
                <w:b/>
                <w:sz w:val="20"/>
              </w:rPr>
            </w:pPr>
            <w:r>
              <w:rPr>
                <w:b/>
                <w:spacing w:val="-5"/>
                <w:sz w:val="20"/>
              </w:rPr>
              <w:t>181</w:t>
            </w:r>
          </w:p>
        </w:tc>
        <w:tc>
          <w:tcPr>
            <w:tcW w:w="964" w:type="dxa"/>
            <w:shd w:val="clear" w:color="auto" w:fill="FFE499"/>
          </w:tcPr>
          <w:p>
            <w:pPr>
              <w:pStyle w:val="TableParagraph"/>
              <w:spacing w:before="114"/>
              <w:ind w:right="91"/>
              <w:rPr>
                <w:b/>
                <w:sz w:val="20"/>
              </w:rPr>
            </w:pPr>
            <w:r>
              <w:rPr>
                <w:b/>
                <w:spacing w:val="-5"/>
                <w:sz w:val="20"/>
              </w:rPr>
              <w:t>259</w:t>
            </w:r>
          </w:p>
        </w:tc>
        <w:tc>
          <w:tcPr>
            <w:tcW w:w="818" w:type="dxa"/>
            <w:shd w:val="clear" w:color="auto" w:fill="FFE499"/>
          </w:tcPr>
          <w:p>
            <w:pPr>
              <w:pStyle w:val="TableParagraph"/>
              <w:spacing w:before="114"/>
              <w:ind w:right="91"/>
              <w:rPr>
                <w:b/>
                <w:sz w:val="20"/>
              </w:rPr>
            </w:pPr>
            <w:r>
              <w:rPr>
                <w:b/>
                <w:spacing w:val="-5"/>
                <w:sz w:val="20"/>
              </w:rPr>
              <w:t>26</w:t>
            </w:r>
          </w:p>
        </w:tc>
        <w:tc>
          <w:tcPr>
            <w:tcW w:w="972" w:type="dxa"/>
            <w:shd w:val="clear" w:color="auto" w:fill="FFE499"/>
          </w:tcPr>
          <w:p>
            <w:pPr>
              <w:pStyle w:val="TableParagraph"/>
              <w:spacing w:before="114"/>
              <w:ind w:right="91"/>
              <w:rPr>
                <w:b/>
                <w:sz w:val="20"/>
              </w:rPr>
            </w:pPr>
            <w:r>
              <w:rPr>
                <w:b/>
                <w:spacing w:val="-5"/>
                <w:sz w:val="20"/>
              </w:rPr>
              <w:t>466</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33-</w:t>
            </w:r>
            <w:r>
              <w:rPr>
                <w:spacing w:val="-4"/>
                <w:sz w:val="20"/>
              </w:rPr>
              <w:t>1011</w:t>
            </w:r>
          </w:p>
        </w:tc>
        <w:tc>
          <w:tcPr>
            <w:tcW w:w="2520" w:type="dxa"/>
            <w:shd w:val="clear" w:color="auto" w:fill="FFF1CC"/>
          </w:tcPr>
          <w:p>
            <w:pPr>
              <w:pStyle w:val="TableParagraph"/>
              <w:spacing w:line="230" w:lineRule="exact"/>
              <w:ind w:left="108"/>
              <w:jc w:val="left"/>
              <w:rPr>
                <w:sz w:val="20"/>
              </w:rPr>
            </w:pPr>
            <w:r>
              <w:rPr>
                <w:sz w:val="20"/>
              </w:rPr>
              <w:t>First-Line</w:t>
            </w:r>
            <w:r>
              <w:rPr>
                <w:spacing w:val="-12"/>
                <w:sz w:val="20"/>
              </w:rPr>
              <w:t> </w:t>
            </w:r>
            <w:r>
              <w:rPr>
                <w:sz w:val="20"/>
              </w:rPr>
              <w:t>Supervisors</w:t>
            </w:r>
            <w:r>
              <w:rPr>
                <w:spacing w:val="-11"/>
                <w:sz w:val="20"/>
              </w:rPr>
              <w:t> </w:t>
            </w:r>
            <w:r>
              <w:rPr>
                <w:sz w:val="20"/>
              </w:rPr>
              <w:t>of Correctional Officers</w:t>
            </w:r>
          </w:p>
        </w:tc>
        <w:tc>
          <w:tcPr>
            <w:tcW w:w="1205" w:type="dxa"/>
            <w:shd w:val="clear" w:color="auto" w:fill="FFF1CC"/>
          </w:tcPr>
          <w:p>
            <w:pPr>
              <w:pStyle w:val="TableParagraph"/>
              <w:spacing w:before="112"/>
              <w:ind w:right="95"/>
              <w:rPr>
                <w:sz w:val="20"/>
              </w:rPr>
            </w:pPr>
            <w:r>
              <w:rPr>
                <w:spacing w:val="-2"/>
                <w:sz w:val="20"/>
              </w:rPr>
              <w:t>1,858</w:t>
            </w:r>
          </w:p>
        </w:tc>
        <w:tc>
          <w:tcPr>
            <w:tcW w:w="1214" w:type="dxa"/>
            <w:shd w:val="clear" w:color="auto" w:fill="FFF1CC"/>
          </w:tcPr>
          <w:p>
            <w:pPr>
              <w:pStyle w:val="TableParagraph"/>
              <w:spacing w:before="112"/>
              <w:ind w:right="94"/>
              <w:rPr>
                <w:sz w:val="20"/>
              </w:rPr>
            </w:pPr>
            <w:r>
              <w:rPr>
                <w:spacing w:val="-2"/>
                <w:sz w:val="20"/>
              </w:rPr>
              <w:t>1,805</w:t>
            </w:r>
          </w:p>
        </w:tc>
        <w:tc>
          <w:tcPr>
            <w:tcW w:w="873" w:type="dxa"/>
            <w:shd w:val="clear" w:color="auto" w:fill="FFF1CC"/>
          </w:tcPr>
          <w:p>
            <w:pPr>
              <w:pStyle w:val="TableParagraph"/>
              <w:spacing w:before="112"/>
              <w:ind w:right="94"/>
              <w:rPr>
                <w:sz w:val="20"/>
              </w:rPr>
            </w:pPr>
            <w:r>
              <w:rPr>
                <w:spacing w:val="-2"/>
                <w:sz w:val="20"/>
              </w:rPr>
              <w:t>-</w:t>
            </w:r>
            <w:r>
              <w:rPr>
                <w:spacing w:val="-7"/>
                <w:sz w:val="20"/>
              </w:rPr>
              <w:t>53</w:t>
            </w:r>
          </w:p>
        </w:tc>
        <w:tc>
          <w:tcPr>
            <w:tcW w:w="863" w:type="dxa"/>
            <w:shd w:val="clear" w:color="auto" w:fill="FFF1CC"/>
          </w:tcPr>
          <w:p>
            <w:pPr>
              <w:pStyle w:val="TableParagraph"/>
              <w:spacing w:before="112"/>
              <w:ind w:left="141"/>
              <w:jc w:val="center"/>
              <w:rPr>
                <w:sz w:val="20"/>
              </w:rPr>
            </w:pPr>
            <w:r>
              <w:rPr>
                <w:spacing w:val="-2"/>
                <w:sz w:val="20"/>
              </w:rPr>
              <w:t>-2.85%</w:t>
            </w:r>
          </w:p>
        </w:tc>
        <w:tc>
          <w:tcPr>
            <w:tcW w:w="770" w:type="dxa"/>
            <w:shd w:val="clear" w:color="auto" w:fill="FFF1CC"/>
          </w:tcPr>
          <w:p>
            <w:pPr>
              <w:pStyle w:val="TableParagraph"/>
              <w:spacing w:before="112"/>
              <w:ind w:right="89"/>
              <w:rPr>
                <w:sz w:val="20"/>
              </w:rPr>
            </w:pPr>
            <w:r>
              <w:rPr>
                <w:spacing w:val="-5"/>
                <w:sz w:val="20"/>
              </w:rPr>
              <w:t>60</w:t>
            </w:r>
          </w:p>
        </w:tc>
        <w:tc>
          <w:tcPr>
            <w:tcW w:w="964" w:type="dxa"/>
            <w:shd w:val="clear" w:color="auto" w:fill="FFF1CC"/>
          </w:tcPr>
          <w:p>
            <w:pPr>
              <w:pStyle w:val="TableParagraph"/>
              <w:spacing w:before="112"/>
              <w:ind w:right="91"/>
              <w:rPr>
                <w:sz w:val="20"/>
              </w:rPr>
            </w:pPr>
            <w:r>
              <w:rPr>
                <w:spacing w:val="-5"/>
                <w:sz w:val="20"/>
              </w:rPr>
              <w:t>85</w:t>
            </w:r>
          </w:p>
        </w:tc>
        <w:tc>
          <w:tcPr>
            <w:tcW w:w="818" w:type="dxa"/>
            <w:shd w:val="clear" w:color="auto" w:fill="FFF1CC"/>
          </w:tcPr>
          <w:p>
            <w:pPr>
              <w:pStyle w:val="TableParagraph"/>
              <w:spacing w:before="112"/>
              <w:ind w:right="91"/>
              <w:rPr>
                <w:sz w:val="20"/>
              </w:rPr>
            </w:pPr>
            <w:r>
              <w:rPr>
                <w:spacing w:val="-2"/>
                <w:sz w:val="20"/>
              </w:rPr>
              <w:t>-</w:t>
            </w:r>
            <w:r>
              <w:rPr>
                <w:spacing w:val="-12"/>
                <w:sz w:val="20"/>
              </w:rPr>
              <w:t>5</w:t>
            </w:r>
          </w:p>
        </w:tc>
        <w:tc>
          <w:tcPr>
            <w:tcW w:w="972" w:type="dxa"/>
            <w:shd w:val="clear" w:color="auto" w:fill="FFF1CC"/>
          </w:tcPr>
          <w:p>
            <w:pPr>
              <w:pStyle w:val="TableParagraph"/>
              <w:spacing w:before="112"/>
              <w:ind w:right="91"/>
              <w:rPr>
                <w:sz w:val="20"/>
              </w:rPr>
            </w:pPr>
            <w:r>
              <w:rPr>
                <w:spacing w:val="-5"/>
                <w:sz w:val="20"/>
              </w:rPr>
              <w:t>140</w:t>
            </w:r>
          </w:p>
        </w:tc>
        <w:tc>
          <w:tcPr>
            <w:tcW w:w="1011" w:type="dxa"/>
            <w:shd w:val="clear" w:color="auto" w:fill="FFF1CC"/>
          </w:tcPr>
          <w:p>
            <w:pPr>
              <w:pStyle w:val="TableParagraph"/>
              <w:spacing w:before="112"/>
              <w:ind w:left="18" w:right="5"/>
              <w:jc w:val="center"/>
              <w:rPr>
                <w:sz w:val="20"/>
              </w:rPr>
            </w:pPr>
            <w:r>
              <w:rPr>
                <w:spacing w:val="-5"/>
                <w:sz w:val="20"/>
              </w:rPr>
              <w:t>HS</w:t>
            </w:r>
          </w:p>
        </w:tc>
        <w:tc>
          <w:tcPr>
            <w:tcW w:w="1106" w:type="dxa"/>
            <w:shd w:val="clear" w:color="auto" w:fill="FFF1CC"/>
          </w:tcPr>
          <w:p>
            <w:pPr>
              <w:pStyle w:val="TableParagraph"/>
              <w:spacing w:before="112"/>
              <w:ind w:left="19" w:right="2"/>
              <w:jc w:val="center"/>
              <w:rPr>
                <w:sz w:val="20"/>
              </w:rPr>
            </w:pPr>
            <w:r>
              <w:rPr>
                <w:spacing w:val="-5"/>
                <w:sz w:val="20"/>
              </w:rPr>
              <w:t>&lt;5</w:t>
            </w:r>
          </w:p>
        </w:tc>
        <w:tc>
          <w:tcPr>
            <w:tcW w:w="900" w:type="dxa"/>
            <w:shd w:val="clear" w:color="auto" w:fill="FFF1CC"/>
          </w:tcPr>
          <w:p>
            <w:pPr>
              <w:pStyle w:val="TableParagraph"/>
              <w:spacing w:before="112"/>
              <w:ind w:left="19"/>
              <w:jc w:val="center"/>
              <w:rPr>
                <w:sz w:val="20"/>
              </w:rPr>
            </w:pPr>
            <w:r>
              <w:rPr>
                <w:spacing w:val="-4"/>
                <w:sz w:val="20"/>
              </w:rPr>
              <w:t>None</w:t>
            </w:r>
          </w:p>
        </w:tc>
      </w:tr>
      <w:tr>
        <w:trPr>
          <w:trHeight w:val="456" w:hRule="atLeast"/>
        </w:trPr>
        <w:tc>
          <w:tcPr>
            <w:tcW w:w="895" w:type="dxa"/>
            <w:shd w:val="clear" w:color="auto" w:fill="FFC000"/>
          </w:tcPr>
          <w:p>
            <w:pPr>
              <w:pStyle w:val="TableParagraph"/>
              <w:spacing w:before="113"/>
              <w:ind w:left="10" w:right="1"/>
              <w:jc w:val="center"/>
              <w:rPr>
                <w:sz w:val="20"/>
              </w:rPr>
            </w:pPr>
            <w:r>
              <w:rPr>
                <w:spacing w:val="-2"/>
                <w:sz w:val="20"/>
              </w:rPr>
              <w:t>33-</w:t>
            </w:r>
            <w:r>
              <w:rPr>
                <w:spacing w:val="-4"/>
                <w:sz w:val="20"/>
              </w:rPr>
              <w:t>1012</w:t>
            </w:r>
          </w:p>
        </w:tc>
        <w:tc>
          <w:tcPr>
            <w:tcW w:w="2520" w:type="dxa"/>
            <w:shd w:val="clear" w:color="auto" w:fill="FFE499"/>
          </w:tcPr>
          <w:p>
            <w:pPr>
              <w:pStyle w:val="TableParagraph"/>
              <w:spacing w:line="228" w:lineRule="exact"/>
              <w:ind w:left="108"/>
              <w:jc w:val="left"/>
              <w:rPr>
                <w:sz w:val="20"/>
              </w:rPr>
            </w:pPr>
            <w:r>
              <w:rPr>
                <w:sz w:val="20"/>
              </w:rPr>
              <w:t>First-Line</w:t>
            </w:r>
            <w:r>
              <w:rPr>
                <w:spacing w:val="-12"/>
                <w:sz w:val="20"/>
              </w:rPr>
              <w:t> </w:t>
            </w:r>
            <w:r>
              <w:rPr>
                <w:sz w:val="20"/>
              </w:rPr>
              <w:t>Supervisors</w:t>
            </w:r>
            <w:r>
              <w:rPr>
                <w:spacing w:val="-11"/>
                <w:sz w:val="20"/>
              </w:rPr>
              <w:t> </w:t>
            </w:r>
            <w:r>
              <w:rPr>
                <w:sz w:val="20"/>
              </w:rPr>
              <w:t>of</w:t>
            </w:r>
            <w:r>
              <w:rPr>
                <w:spacing w:val="-12"/>
                <w:sz w:val="20"/>
              </w:rPr>
              <w:t> </w:t>
            </w:r>
            <w:r>
              <w:rPr>
                <w:sz w:val="20"/>
              </w:rPr>
              <w:t>Police and Detectives</w:t>
            </w:r>
          </w:p>
        </w:tc>
        <w:tc>
          <w:tcPr>
            <w:tcW w:w="1205" w:type="dxa"/>
            <w:shd w:val="clear" w:color="auto" w:fill="FFE499"/>
          </w:tcPr>
          <w:p>
            <w:pPr>
              <w:pStyle w:val="TableParagraph"/>
              <w:spacing w:before="113"/>
              <w:ind w:right="95"/>
              <w:rPr>
                <w:sz w:val="20"/>
              </w:rPr>
            </w:pPr>
            <w:r>
              <w:rPr>
                <w:spacing w:val="-2"/>
                <w:sz w:val="20"/>
              </w:rPr>
              <w:t>2,106</w:t>
            </w:r>
          </w:p>
        </w:tc>
        <w:tc>
          <w:tcPr>
            <w:tcW w:w="1214" w:type="dxa"/>
            <w:shd w:val="clear" w:color="auto" w:fill="FFE499"/>
          </w:tcPr>
          <w:p>
            <w:pPr>
              <w:pStyle w:val="TableParagraph"/>
              <w:spacing w:before="113"/>
              <w:ind w:right="94"/>
              <w:rPr>
                <w:sz w:val="20"/>
              </w:rPr>
            </w:pPr>
            <w:r>
              <w:rPr>
                <w:spacing w:val="-2"/>
                <w:sz w:val="20"/>
              </w:rPr>
              <w:t>2,273</w:t>
            </w:r>
          </w:p>
        </w:tc>
        <w:tc>
          <w:tcPr>
            <w:tcW w:w="873" w:type="dxa"/>
            <w:shd w:val="clear" w:color="auto" w:fill="FFE499"/>
          </w:tcPr>
          <w:p>
            <w:pPr>
              <w:pStyle w:val="TableParagraph"/>
              <w:spacing w:before="113"/>
              <w:ind w:right="94"/>
              <w:rPr>
                <w:sz w:val="20"/>
              </w:rPr>
            </w:pPr>
            <w:r>
              <w:rPr>
                <w:spacing w:val="-5"/>
                <w:sz w:val="20"/>
              </w:rPr>
              <w:t>167</w:t>
            </w:r>
          </w:p>
        </w:tc>
        <w:tc>
          <w:tcPr>
            <w:tcW w:w="863" w:type="dxa"/>
            <w:shd w:val="clear" w:color="auto" w:fill="FFE499"/>
          </w:tcPr>
          <w:p>
            <w:pPr>
              <w:pStyle w:val="TableParagraph"/>
              <w:spacing w:before="113"/>
              <w:ind w:left="196"/>
              <w:jc w:val="center"/>
              <w:rPr>
                <w:sz w:val="20"/>
              </w:rPr>
            </w:pPr>
            <w:r>
              <w:rPr>
                <w:spacing w:val="-2"/>
                <w:sz w:val="20"/>
              </w:rPr>
              <w:t>7.93%</w:t>
            </w:r>
          </w:p>
        </w:tc>
        <w:tc>
          <w:tcPr>
            <w:tcW w:w="770" w:type="dxa"/>
            <w:shd w:val="clear" w:color="auto" w:fill="FFE499"/>
          </w:tcPr>
          <w:p>
            <w:pPr>
              <w:pStyle w:val="TableParagraph"/>
              <w:spacing w:before="113"/>
              <w:ind w:right="89"/>
              <w:rPr>
                <w:sz w:val="20"/>
              </w:rPr>
            </w:pPr>
            <w:r>
              <w:rPr>
                <w:spacing w:val="-5"/>
                <w:sz w:val="20"/>
              </w:rPr>
              <w:t>56</w:t>
            </w:r>
          </w:p>
        </w:tc>
        <w:tc>
          <w:tcPr>
            <w:tcW w:w="964" w:type="dxa"/>
            <w:shd w:val="clear" w:color="auto" w:fill="FFE499"/>
          </w:tcPr>
          <w:p>
            <w:pPr>
              <w:pStyle w:val="TableParagraph"/>
              <w:spacing w:before="113"/>
              <w:ind w:right="91"/>
              <w:rPr>
                <w:sz w:val="20"/>
              </w:rPr>
            </w:pPr>
            <w:r>
              <w:rPr>
                <w:spacing w:val="-5"/>
                <w:sz w:val="20"/>
              </w:rPr>
              <w:t>85</w:t>
            </w:r>
          </w:p>
        </w:tc>
        <w:tc>
          <w:tcPr>
            <w:tcW w:w="818" w:type="dxa"/>
            <w:shd w:val="clear" w:color="auto" w:fill="FFE499"/>
          </w:tcPr>
          <w:p>
            <w:pPr>
              <w:pStyle w:val="TableParagraph"/>
              <w:spacing w:before="113"/>
              <w:ind w:right="91"/>
              <w:rPr>
                <w:sz w:val="20"/>
              </w:rPr>
            </w:pPr>
            <w:r>
              <w:rPr>
                <w:spacing w:val="-5"/>
                <w:sz w:val="20"/>
              </w:rPr>
              <w:t>17</w:t>
            </w:r>
          </w:p>
        </w:tc>
        <w:tc>
          <w:tcPr>
            <w:tcW w:w="972" w:type="dxa"/>
            <w:shd w:val="clear" w:color="auto" w:fill="FFE499"/>
          </w:tcPr>
          <w:p>
            <w:pPr>
              <w:pStyle w:val="TableParagraph"/>
              <w:spacing w:before="113"/>
              <w:ind w:right="91"/>
              <w:rPr>
                <w:sz w:val="20"/>
              </w:rPr>
            </w:pPr>
            <w:r>
              <w:rPr>
                <w:spacing w:val="-5"/>
                <w:sz w:val="20"/>
              </w:rPr>
              <w:t>158</w:t>
            </w:r>
          </w:p>
        </w:tc>
        <w:tc>
          <w:tcPr>
            <w:tcW w:w="1011" w:type="dxa"/>
            <w:shd w:val="clear" w:color="auto" w:fill="FFE499"/>
          </w:tcPr>
          <w:p>
            <w:pPr>
              <w:pStyle w:val="TableParagraph"/>
              <w:spacing w:before="113"/>
              <w:ind w:left="18" w:right="5"/>
              <w:jc w:val="center"/>
              <w:rPr>
                <w:sz w:val="20"/>
              </w:rPr>
            </w:pPr>
            <w:r>
              <w:rPr>
                <w:spacing w:val="-5"/>
                <w:sz w:val="20"/>
              </w:rPr>
              <w:t>HS</w:t>
            </w:r>
          </w:p>
        </w:tc>
        <w:tc>
          <w:tcPr>
            <w:tcW w:w="1106" w:type="dxa"/>
            <w:shd w:val="clear" w:color="auto" w:fill="FFE499"/>
          </w:tcPr>
          <w:p>
            <w:pPr>
              <w:pStyle w:val="TableParagraph"/>
              <w:spacing w:before="113"/>
              <w:ind w:left="19" w:right="2"/>
              <w:jc w:val="center"/>
              <w:rPr>
                <w:sz w:val="20"/>
              </w:rPr>
            </w:pPr>
            <w:r>
              <w:rPr>
                <w:spacing w:val="-5"/>
                <w:sz w:val="20"/>
              </w:rPr>
              <w:t>&lt;5</w:t>
            </w:r>
          </w:p>
        </w:tc>
        <w:tc>
          <w:tcPr>
            <w:tcW w:w="900" w:type="dxa"/>
            <w:shd w:val="clear" w:color="auto" w:fill="FFE499"/>
          </w:tcPr>
          <w:p>
            <w:pPr>
              <w:pStyle w:val="TableParagraph"/>
              <w:spacing w:before="113"/>
              <w:ind w:left="16"/>
              <w:jc w:val="center"/>
              <w:rPr>
                <w:sz w:val="20"/>
              </w:rPr>
            </w:pPr>
            <w:r>
              <w:rPr>
                <w:spacing w:val="-2"/>
                <w:sz w:val="20"/>
              </w:rPr>
              <w:t>MTOJT</w:t>
            </w: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33-</w:t>
            </w:r>
            <w:r>
              <w:rPr>
                <w:spacing w:val="-4"/>
                <w:sz w:val="20"/>
              </w:rPr>
              <w:t>1021</w:t>
            </w:r>
          </w:p>
        </w:tc>
        <w:tc>
          <w:tcPr>
            <w:tcW w:w="2520" w:type="dxa"/>
            <w:shd w:val="clear" w:color="auto" w:fill="FFF1CC"/>
          </w:tcPr>
          <w:p>
            <w:pPr>
              <w:pStyle w:val="TableParagraph"/>
              <w:spacing w:line="229" w:lineRule="exact"/>
              <w:ind w:left="108"/>
              <w:jc w:val="left"/>
              <w:rPr>
                <w:sz w:val="20"/>
              </w:rPr>
            </w:pPr>
            <w:r>
              <w:rPr>
                <w:sz w:val="20"/>
              </w:rPr>
              <w:t>First-Line</w:t>
            </w:r>
            <w:r>
              <w:rPr>
                <w:spacing w:val="-8"/>
                <w:sz w:val="20"/>
              </w:rPr>
              <w:t> </w:t>
            </w:r>
            <w:r>
              <w:rPr>
                <w:sz w:val="20"/>
              </w:rPr>
              <w:t>Supervisors</w:t>
            </w:r>
            <w:r>
              <w:rPr>
                <w:spacing w:val="-9"/>
                <w:sz w:val="20"/>
              </w:rPr>
              <w:t> </w:t>
            </w:r>
            <w:r>
              <w:rPr>
                <w:spacing w:val="-5"/>
                <w:sz w:val="20"/>
              </w:rPr>
              <w:t>of</w:t>
            </w:r>
          </w:p>
          <w:p>
            <w:pPr>
              <w:pStyle w:val="TableParagraph"/>
              <w:spacing w:line="228" w:lineRule="exact"/>
              <w:ind w:left="108"/>
              <w:jc w:val="left"/>
              <w:rPr>
                <w:sz w:val="20"/>
              </w:rPr>
            </w:pPr>
            <w:r>
              <w:rPr>
                <w:sz w:val="20"/>
              </w:rPr>
              <w:t>Firefighting</w:t>
            </w:r>
            <w:r>
              <w:rPr>
                <w:spacing w:val="-12"/>
                <w:sz w:val="20"/>
              </w:rPr>
              <w:t> </w:t>
            </w:r>
            <w:r>
              <w:rPr>
                <w:sz w:val="20"/>
              </w:rPr>
              <w:t>and</w:t>
            </w:r>
            <w:r>
              <w:rPr>
                <w:spacing w:val="-11"/>
                <w:sz w:val="20"/>
              </w:rPr>
              <w:t> </w:t>
            </w:r>
            <w:r>
              <w:rPr>
                <w:sz w:val="20"/>
              </w:rPr>
              <w:t>Prevention </w:t>
            </w:r>
            <w:r>
              <w:rPr>
                <w:spacing w:val="-2"/>
                <w:sz w:val="20"/>
              </w:rPr>
              <w:t>Workers</w:t>
            </w:r>
          </w:p>
        </w:tc>
        <w:tc>
          <w:tcPr>
            <w:tcW w:w="1205" w:type="dxa"/>
            <w:shd w:val="clear" w:color="auto" w:fill="FFF1CC"/>
          </w:tcPr>
          <w:p>
            <w:pPr>
              <w:pStyle w:val="TableParagraph"/>
              <w:jc w:val="left"/>
              <w:rPr>
                <w:rFonts w:ascii="Times New Roman"/>
                <w:sz w:val="20"/>
              </w:rPr>
            </w:pPr>
          </w:p>
          <w:p>
            <w:pPr>
              <w:pStyle w:val="TableParagraph"/>
              <w:ind w:right="95"/>
              <w:rPr>
                <w:sz w:val="20"/>
              </w:rPr>
            </w:pPr>
            <w:r>
              <w:rPr>
                <w:spacing w:val="-5"/>
                <w:sz w:val="20"/>
              </w:rPr>
              <w:t>871</w:t>
            </w:r>
          </w:p>
        </w:tc>
        <w:tc>
          <w:tcPr>
            <w:tcW w:w="1214" w:type="dxa"/>
            <w:shd w:val="clear" w:color="auto" w:fill="FFF1CC"/>
          </w:tcPr>
          <w:p>
            <w:pPr>
              <w:pStyle w:val="TableParagraph"/>
              <w:jc w:val="left"/>
              <w:rPr>
                <w:rFonts w:ascii="Times New Roman"/>
                <w:sz w:val="20"/>
              </w:rPr>
            </w:pPr>
          </w:p>
          <w:p>
            <w:pPr>
              <w:pStyle w:val="TableParagraph"/>
              <w:ind w:right="94"/>
              <w:rPr>
                <w:sz w:val="20"/>
              </w:rPr>
            </w:pPr>
            <w:r>
              <w:rPr>
                <w:spacing w:val="-5"/>
                <w:sz w:val="20"/>
              </w:rPr>
              <w:t>945</w:t>
            </w:r>
          </w:p>
        </w:tc>
        <w:tc>
          <w:tcPr>
            <w:tcW w:w="873" w:type="dxa"/>
            <w:shd w:val="clear" w:color="auto" w:fill="FFF1CC"/>
          </w:tcPr>
          <w:p>
            <w:pPr>
              <w:pStyle w:val="TableParagraph"/>
              <w:jc w:val="left"/>
              <w:rPr>
                <w:rFonts w:ascii="Times New Roman"/>
                <w:sz w:val="20"/>
              </w:rPr>
            </w:pPr>
          </w:p>
          <w:p>
            <w:pPr>
              <w:pStyle w:val="TableParagraph"/>
              <w:ind w:right="94"/>
              <w:rPr>
                <w:sz w:val="20"/>
              </w:rPr>
            </w:pPr>
            <w:r>
              <w:rPr>
                <w:spacing w:val="-5"/>
                <w:sz w:val="20"/>
              </w:rPr>
              <w:t>74</w:t>
            </w:r>
          </w:p>
        </w:tc>
        <w:tc>
          <w:tcPr>
            <w:tcW w:w="863" w:type="dxa"/>
            <w:shd w:val="clear" w:color="auto" w:fill="FFF1CC"/>
          </w:tcPr>
          <w:p>
            <w:pPr>
              <w:pStyle w:val="TableParagraph"/>
              <w:jc w:val="left"/>
              <w:rPr>
                <w:rFonts w:ascii="Times New Roman"/>
                <w:sz w:val="20"/>
              </w:rPr>
            </w:pPr>
          </w:p>
          <w:p>
            <w:pPr>
              <w:pStyle w:val="TableParagraph"/>
              <w:ind w:left="196"/>
              <w:jc w:val="center"/>
              <w:rPr>
                <w:sz w:val="20"/>
              </w:rPr>
            </w:pPr>
            <w:r>
              <w:rPr>
                <w:spacing w:val="-2"/>
                <w:sz w:val="20"/>
              </w:rPr>
              <w:t>8.50%</w:t>
            </w:r>
          </w:p>
        </w:tc>
        <w:tc>
          <w:tcPr>
            <w:tcW w:w="770" w:type="dxa"/>
            <w:shd w:val="clear" w:color="auto" w:fill="FFF1CC"/>
          </w:tcPr>
          <w:p>
            <w:pPr>
              <w:pStyle w:val="TableParagraph"/>
              <w:jc w:val="left"/>
              <w:rPr>
                <w:rFonts w:ascii="Times New Roman"/>
                <w:sz w:val="20"/>
              </w:rPr>
            </w:pPr>
          </w:p>
          <w:p>
            <w:pPr>
              <w:pStyle w:val="TableParagraph"/>
              <w:ind w:right="89"/>
              <w:rPr>
                <w:sz w:val="20"/>
              </w:rPr>
            </w:pPr>
            <w:r>
              <w:rPr>
                <w:spacing w:val="-5"/>
                <w:sz w:val="20"/>
              </w:rPr>
              <w:t>24</w:t>
            </w:r>
          </w:p>
        </w:tc>
        <w:tc>
          <w:tcPr>
            <w:tcW w:w="964" w:type="dxa"/>
            <w:shd w:val="clear" w:color="auto" w:fill="FFF1CC"/>
          </w:tcPr>
          <w:p>
            <w:pPr>
              <w:pStyle w:val="TableParagraph"/>
              <w:jc w:val="left"/>
              <w:rPr>
                <w:rFonts w:ascii="Times New Roman"/>
                <w:sz w:val="20"/>
              </w:rPr>
            </w:pPr>
          </w:p>
          <w:p>
            <w:pPr>
              <w:pStyle w:val="TableParagraph"/>
              <w:ind w:right="91"/>
              <w:rPr>
                <w:sz w:val="20"/>
              </w:rPr>
            </w:pPr>
            <w:r>
              <w:rPr>
                <w:spacing w:val="-5"/>
                <w:sz w:val="20"/>
              </w:rPr>
              <w:t>34</w:t>
            </w:r>
          </w:p>
        </w:tc>
        <w:tc>
          <w:tcPr>
            <w:tcW w:w="818" w:type="dxa"/>
            <w:shd w:val="clear" w:color="auto" w:fill="FFF1CC"/>
          </w:tcPr>
          <w:p>
            <w:pPr>
              <w:pStyle w:val="TableParagraph"/>
              <w:jc w:val="left"/>
              <w:rPr>
                <w:rFonts w:ascii="Times New Roman"/>
                <w:sz w:val="20"/>
              </w:rPr>
            </w:pPr>
          </w:p>
          <w:p>
            <w:pPr>
              <w:pStyle w:val="TableParagraph"/>
              <w:ind w:right="91"/>
              <w:rPr>
                <w:sz w:val="20"/>
              </w:rPr>
            </w:pPr>
            <w:r>
              <w:rPr>
                <w:spacing w:val="-10"/>
                <w:sz w:val="20"/>
              </w:rPr>
              <w:t>7</w:t>
            </w:r>
          </w:p>
        </w:tc>
        <w:tc>
          <w:tcPr>
            <w:tcW w:w="972" w:type="dxa"/>
            <w:shd w:val="clear" w:color="auto" w:fill="FFF1CC"/>
          </w:tcPr>
          <w:p>
            <w:pPr>
              <w:pStyle w:val="TableParagraph"/>
              <w:jc w:val="left"/>
              <w:rPr>
                <w:rFonts w:ascii="Times New Roman"/>
                <w:sz w:val="20"/>
              </w:rPr>
            </w:pPr>
          </w:p>
          <w:p>
            <w:pPr>
              <w:pStyle w:val="TableParagraph"/>
              <w:ind w:right="91"/>
              <w:rPr>
                <w:sz w:val="20"/>
              </w:rPr>
            </w:pPr>
            <w:r>
              <w:rPr>
                <w:spacing w:val="-5"/>
                <w:sz w:val="20"/>
              </w:rPr>
              <w:t>65</w:t>
            </w:r>
          </w:p>
        </w:tc>
        <w:tc>
          <w:tcPr>
            <w:tcW w:w="1011" w:type="dxa"/>
            <w:shd w:val="clear" w:color="auto" w:fill="FFF1CC"/>
          </w:tcPr>
          <w:p>
            <w:pPr>
              <w:pStyle w:val="TableParagraph"/>
              <w:jc w:val="left"/>
              <w:rPr>
                <w:rFonts w:ascii="Times New Roman"/>
                <w:sz w:val="20"/>
              </w:rPr>
            </w:pPr>
          </w:p>
          <w:p>
            <w:pPr>
              <w:pStyle w:val="TableParagraph"/>
              <w:ind w:left="18" w:right="6"/>
              <w:jc w:val="center"/>
              <w:rPr>
                <w:sz w:val="20"/>
              </w:rPr>
            </w:pPr>
            <w:r>
              <w:rPr>
                <w:spacing w:val="-5"/>
                <w:sz w:val="20"/>
              </w:rPr>
              <w:t>PS</w:t>
            </w:r>
          </w:p>
        </w:tc>
        <w:tc>
          <w:tcPr>
            <w:tcW w:w="1106" w:type="dxa"/>
            <w:shd w:val="clear" w:color="auto" w:fill="FFF1CC"/>
          </w:tcPr>
          <w:p>
            <w:pPr>
              <w:pStyle w:val="TableParagraph"/>
              <w:jc w:val="left"/>
              <w:rPr>
                <w:rFonts w:ascii="Times New Roman"/>
                <w:sz w:val="20"/>
              </w:rPr>
            </w:pPr>
          </w:p>
          <w:p>
            <w:pPr>
              <w:pStyle w:val="TableParagraph"/>
              <w:ind w:left="19" w:right="2"/>
              <w:jc w:val="center"/>
              <w:rPr>
                <w:sz w:val="20"/>
              </w:rPr>
            </w:pPr>
            <w:r>
              <w:rPr>
                <w:spacing w:val="-5"/>
                <w:sz w:val="20"/>
              </w:rPr>
              <w:t>&lt;5</w:t>
            </w:r>
          </w:p>
        </w:tc>
        <w:tc>
          <w:tcPr>
            <w:tcW w:w="900" w:type="dxa"/>
            <w:shd w:val="clear" w:color="auto" w:fill="FFF1CC"/>
          </w:tcPr>
          <w:p>
            <w:pPr>
              <w:pStyle w:val="TableParagraph"/>
              <w:jc w:val="left"/>
              <w:rPr>
                <w:rFonts w:ascii="Times New Roman"/>
                <w:sz w:val="20"/>
              </w:rPr>
            </w:pPr>
          </w:p>
          <w:p>
            <w:pPr>
              <w:pStyle w:val="TableParagraph"/>
              <w:ind w:left="16"/>
              <w:jc w:val="center"/>
              <w:rPr>
                <w:sz w:val="20"/>
              </w:rPr>
            </w:pPr>
            <w:r>
              <w:rPr>
                <w:spacing w:val="-2"/>
                <w:sz w:val="20"/>
              </w:rPr>
              <w:t>MTOJT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33-</w:t>
            </w:r>
            <w:r>
              <w:rPr>
                <w:spacing w:val="-4"/>
                <w:sz w:val="20"/>
              </w:rPr>
              <w:t>1091</w:t>
            </w:r>
          </w:p>
        </w:tc>
        <w:tc>
          <w:tcPr>
            <w:tcW w:w="2520" w:type="dxa"/>
            <w:shd w:val="clear" w:color="auto" w:fill="FFE499"/>
          </w:tcPr>
          <w:p>
            <w:pPr>
              <w:pStyle w:val="TableParagraph"/>
              <w:spacing w:line="230" w:lineRule="exact"/>
              <w:ind w:left="108" w:right="580"/>
              <w:jc w:val="left"/>
              <w:rPr>
                <w:sz w:val="20"/>
              </w:rPr>
            </w:pPr>
            <w:r>
              <w:rPr>
                <w:sz w:val="20"/>
              </w:rPr>
              <w:t>First-line</w:t>
            </w:r>
            <w:r>
              <w:rPr>
                <w:spacing w:val="-12"/>
                <w:sz w:val="20"/>
              </w:rPr>
              <w:t> </w:t>
            </w:r>
            <w:r>
              <w:rPr>
                <w:sz w:val="20"/>
              </w:rPr>
              <w:t>Supervisors</w:t>
            </w:r>
            <w:r>
              <w:rPr>
                <w:spacing w:val="-11"/>
                <w:sz w:val="20"/>
              </w:rPr>
              <w:t> </w:t>
            </w:r>
            <w:r>
              <w:rPr>
                <w:sz w:val="20"/>
              </w:rPr>
              <w:t>of Security Workers</w:t>
            </w:r>
          </w:p>
        </w:tc>
        <w:tc>
          <w:tcPr>
            <w:tcW w:w="1205" w:type="dxa"/>
            <w:shd w:val="clear" w:color="auto" w:fill="FFE499"/>
          </w:tcPr>
          <w:p>
            <w:pPr>
              <w:pStyle w:val="TableParagraph"/>
              <w:spacing w:before="114"/>
              <w:ind w:right="95"/>
              <w:rPr>
                <w:sz w:val="20"/>
              </w:rPr>
            </w:pPr>
            <w:r>
              <w:rPr>
                <w:spacing w:val="-5"/>
                <w:sz w:val="20"/>
              </w:rPr>
              <w:t>697</w:t>
            </w:r>
          </w:p>
        </w:tc>
        <w:tc>
          <w:tcPr>
            <w:tcW w:w="1214" w:type="dxa"/>
            <w:shd w:val="clear" w:color="auto" w:fill="FFE499"/>
          </w:tcPr>
          <w:p>
            <w:pPr>
              <w:pStyle w:val="TableParagraph"/>
              <w:spacing w:before="114"/>
              <w:ind w:right="94"/>
              <w:rPr>
                <w:sz w:val="20"/>
              </w:rPr>
            </w:pPr>
            <w:r>
              <w:rPr>
                <w:spacing w:val="-5"/>
                <w:sz w:val="20"/>
              </w:rPr>
              <w:t>763</w:t>
            </w:r>
          </w:p>
        </w:tc>
        <w:tc>
          <w:tcPr>
            <w:tcW w:w="873" w:type="dxa"/>
            <w:shd w:val="clear" w:color="auto" w:fill="FFE499"/>
          </w:tcPr>
          <w:p>
            <w:pPr>
              <w:pStyle w:val="TableParagraph"/>
              <w:spacing w:before="114"/>
              <w:ind w:right="94"/>
              <w:rPr>
                <w:sz w:val="20"/>
              </w:rPr>
            </w:pPr>
            <w:r>
              <w:rPr>
                <w:spacing w:val="-5"/>
                <w:sz w:val="20"/>
              </w:rPr>
              <w:t>66</w:t>
            </w:r>
          </w:p>
        </w:tc>
        <w:tc>
          <w:tcPr>
            <w:tcW w:w="863" w:type="dxa"/>
            <w:shd w:val="clear" w:color="auto" w:fill="FFE499"/>
          </w:tcPr>
          <w:p>
            <w:pPr>
              <w:pStyle w:val="TableParagraph"/>
              <w:spacing w:before="114"/>
              <w:ind w:left="196"/>
              <w:jc w:val="center"/>
              <w:rPr>
                <w:sz w:val="20"/>
              </w:rPr>
            </w:pPr>
            <w:r>
              <w:rPr>
                <w:spacing w:val="-2"/>
                <w:sz w:val="20"/>
              </w:rPr>
              <w:t>9.47%</w:t>
            </w:r>
          </w:p>
        </w:tc>
        <w:tc>
          <w:tcPr>
            <w:tcW w:w="770" w:type="dxa"/>
            <w:shd w:val="clear" w:color="auto" w:fill="FFE499"/>
          </w:tcPr>
          <w:p>
            <w:pPr>
              <w:pStyle w:val="TableParagraph"/>
              <w:spacing w:before="114"/>
              <w:ind w:right="89"/>
              <w:rPr>
                <w:sz w:val="20"/>
              </w:rPr>
            </w:pPr>
            <w:r>
              <w:rPr>
                <w:spacing w:val="-5"/>
                <w:sz w:val="20"/>
              </w:rPr>
              <w:t>29</w:t>
            </w:r>
          </w:p>
        </w:tc>
        <w:tc>
          <w:tcPr>
            <w:tcW w:w="964" w:type="dxa"/>
            <w:shd w:val="clear" w:color="auto" w:fill="FFE499"/>
          </w:tcPr>
          <w:p>
            <w:pPr>
              <w:pStyle w:val="TableParagraph"/>
              <w:spacing w:before="114"/>
              <w:ind w:right="91"/>
              <w:rPr>
                <w:sz w:val="20"/>
              </w:rPr>
            </w:pPr>
            <w:r>
              <w:rPr>
                <w:spacing w:val="-5"/>
                <w:sz w:val="20"/>
              </w:rPr>
              <w:t>39</w:t>
            </w:r>
          </w:p>
        </w:tc>
        <w:tc>
          <w:tcPr>
            <w:tcW w:w="818" w:type="dxa"/>
            <w:shd w:val="clear" w:color="auto" w:fill="FFE499"/>
          </w:tcPr>
          <w:p>
            <w:pPr>
              <w:pStyle w:val="TableParagraph"/>
              <w:spacing w:before="114"/>
              <w:ind w:right="91"/>
              <w:rPr>
                <w:sz w:val="20"/>
              </w:rPr>
            </w:pPr>
            <w:r>
              <w:rPr>
                <w:spacing w:val="-10"/>
                <w:sz w:val="20"/>
              </w:rPr>
              <w:t>7</w:t>
            </w:r>
          </w:p>
        </w:tc>
        <w:tc>
          <w:tcPr>
            <w:tcW w:w="972" w:type="dxa"/>
            <w:shd w:val="clear" w:color="auto" w:fill="FFE499"/>
          </w:tcPr>
          <w:p>
            <w:pPr>
              <w:pStyle w:val="TableParagraph"/>
              <w:spacing w:before="114"/>
              <w:ind w:right="91"/>
              <w:rPr>
                <w:sz w:val="20"/>
              </w:rPr>
            </w:pPr>
            <w:r>
              <w:rPr>
                <w:spacing w:val="-5"/>
                <w:sz w:val="20"/>
              </w:rPr>
              <w:t>75</w:t>
            </w:r>
          </w:p>
        </w:tc>
        <w:tc>
          <w:tcPr>
            <w:tcW w:w="1011" w:type="dxa"/>
            <w:shd w:val="clear" w:color="auto" w:fill="FFE499"/>
          </w:tcPr>
          <w:p>
            <w:pPr>
              <w:pStyle w:val="TableParagraph"/>
              <w:spacing w:before="114"/>
              <w:ind w:left="18" w:right="5"/>
              <w:jc w:val="center"/>
              <w:rPr>
                <w:sz w:val="20"/>
              </w:rPr>
            </w:pPr>
            <w:r>
              <w:rPr>
                <w:spacing w:val="-5"/>
                <w:sz w:val="20"/>
              </w:rPr>
              <w:t>HS</w:t>
            </w:r>
          </w:p>
        </w:tc>
        <w:tc>
          <w:tcPr>
            <w:tcW w:w="1106" w:type="dxa"/>
            <w:shd w:val="clear" w:color="auto" w:fill="FFE499"/>
          </w:tcPr>
          <w:p>
            <w:pPr>
              <w:pStyle w:val="TableParagraph"/>
              <w:spacing w:before="114"/>
              <w:ind w:left="19" w:right="2"/>
              <w:jc w:val="center"/>
              <w:rPr>
                <w:sz w:val="20"/>
              </w:rPr>
            </w:pPr>
            <w:r>
              <w:rPr>
                <w:spacing w:val="-5"/>
                <w:sz w:val="20"/>
              </w:rPr>
              <w:t>&lt;5</w:t>
            </w:r>
          </w:p>
        </w:tc>
        <w:tc>
          <w:tcPr>
            <w:tcW w:w="900" w:type="dxa"/>
            <w:shd w:val="clear" w:color="auto" w:fill="FFE499"/>
          </w:tcPr>
          <w:p>
            <w:pPr>
              <w:pStyle w:val="TableParagraph"/>
              <w:spacing w:before="114"/>
              <w:ind w:left="19"/>
              <w:jc w:val="center"/>
              <w:rPr>
                <w:sz w:val="20"/>
              </w:rPr>
            </w:pPr>
            <w:r>
              <w:rPr>
                <w:spacing w:val="-4"/>
                <w:sz w:val="20"/>
              </w:rPr>
              <w:t>None</w:t>
            </w:r>
          </w:p>
        </w:tc>
      </w:tr>
      <w:tr>
        <w:trPr>
          <w:trHeight w:val="688" w:hRule="atLeast"/>
        </w:trPr>
        <w:tc>
          <w:tcPr>
            <w:tcW w:w="895" w:type="dxa"/>
            <w:shd w:val="clear" w:color="auto" w:fill="FFC000"/>
          </w:tcPr>
          <w:p>
            <w:pPr>
              <w:pStyle w:val="TableParagraph"/>
              <w:spacing w:before="227"/>
              <w:ind w:left="10" w:right="1"/>
              <w:jc w:val="center"/>
              <w:rPr>
                <w:sz w:val="20"/>
              </w:rPr>
            </w:pPr>
            <w:r>
              <w:rPr>
                <w:spacing w:val="-2"/>
                <w:sz w:val="20"/>
              </w:rPr>
              <w:t>33-</w:t>
            </w:r>
            <w:r>
              <w:rPr>
                <w:spacing w:val="-4"/>
                <w:sz w:val="20"/>
              </w:rPr>
              <w:t>1099</w:t>
            </w:r>
          </w:p>
        </w:tc>
        <w:tc>
          <w:tcPr>
            <w:tcW w:w="2520" w:type="dxa"/>
            <w:shd w:val="clear" w:color="auto" w:fill="FFF1CC"/>
          </w:tcPr>
          <w:p>
            <w:pPr>
              <w:pStyle w:val="TableParagraph"/>
              <w:ind w:left="108"/>
              <w:jc w:val="left"/>
              <w:rPr>
                <w:sz w:val="20"/>
              </w:rPr>
            </w:pPr>
            <w:r>
              <w:rPr>
                <w:sz w:val="20"/>
              </w:rPr>
              <w:t>First-Line Supervisors of Protective</w:t>
            </w:r>
            <w:r>
              <w:rPr>
                <w:spacing w:val="-12"/>
                <w:sz w:val="20"/>
              </w:rPr>
              <w:t> </w:t>
            </w:r>
            <w:r>
              <w:rPr>
                <w:sz w:val="20"/>
              </w:rPr>
              <w:t>Service</w:t>
            </w:r>
            <w:r>
              <w:rPr>
                <w:spacing w:val="-11"/>
                <w:sz w:val="20"/>
              </w:rPr>
              <w:t> </w:t>
            </w:r>
            <w:r>
              <w:rPr>
                <w:sz w:val="20"/>
              </w:rPr>
              <w:t>Workers,</w:t>
            </w:r>
            <w:r>
              <w:rPr>
                <w:spacing w:val="-12"/>
                <w:sz w:val="20"/>
              </w:rPr>
              <w:t> </w:t>
            </w:r>
            <w:r>
              <w:rPr>
                <w:sz w:val="20"/>
              </w:rPr>
              <w:t>All</w:t>
            </w:r>
          </w:p>
          <w:p>
            <w:pPr>
              <w:pStyle w:val="TableParagraph"/>
              <w:spacing w:line="210" w:lineRule="exact"/>
              <w:ind w:left="108"/>
              <w:jc w:val="left"/>
              <w:rPr>
                <w:sz w:val="20"/>
              </w:rPr>
            </w:pPr>
            <w:r>
              <w:rPr>
                <w:spacing w:val="-2"/>
                <w:sz w:val="20"/>
              </w:rPr>
              <w:t>Other</w:t>
            </w:r>
          </w:p>
        </w:tc>
        <w:tc>
          <w:tcPr>
            <w:tcW w:w="1205" w:type="dxa"/>
            <w:shd w:val="clear" w:color="auto" w:fill="FFF1CC"/>
          </w:tcPr>
          <w:p>
            <w:pPr>
              <w:pStyle w:val="TableParagraph"/>
              <w:spacing w:before="227"/>
              <w:ind w:right="95"/>
              <w:rPr>
                <w:sz w:val="20"/>
              </w:rPr>
            </w:pPr>
            <w:r>
              <w:rPr>
                <w:spacing w:val="-5"/>
                <w:sz w:val="20"/>
              </w:rPr>
              <w:t>305</w:t>
            </w:r>
          </w:p>
        </w:tc>
        <w:tc>
          <w:tcPr>
            <w:tcW w:w="1214" w:type="dxa"/>
            <w:shd w:val="clear" w:color="auto" w:fill="FFF1CC"/>
          </w:tcPr>
          <w:p>
            <w:pPr>
              <w:pStyle w:val="TableParagraph"/>
              <w:spacing w:before="227"/>
              <w:ind w:right="94"/>
              <w:rPr>
                <w:sz w:val="20"/>
              </w:rPr>
            </w:pPr>
            <w:r>
              <w:rPr>
                <w:spacing w:val="-5"/>
                <w:sz w:val="20"/>
              </w:rPr>
              <w:t>312</w:t>
            </w:r>
          </w:p>
        </w:tc>
        <w:tc>
          <w:tcPr>
            <w:tcW w:w="873" w:type="dxa"/>
            <w:shd w:val="clear" w:color="auto" w:fill="FFF1CC"/>
          </w:tcPr>
          <w:p>
            <w:pPr>
              <w:pStyle w:val="TableParagraph"/>
              <w:spacing w:before="227"/>
              <w:ind w:right="94"/>
              <w:rPr>
                <w:sz w:val="20"/>
              </w:rPr>
            </w:pPr>
            <w:r>
              <w:rPr>
                <w:spacing w:val="-10"/>
                <w:sz w:val="20"/>
              </w:rPr>
              <w:t>7</w:t>
            </w:r>
          </w:p>
        </w:tc>
        <w:tc>
          <w:tcPr>
            <w:tcW w:w="863" w:type="dxa"/>
            <w:shd w:val="clear" w:color="auto" w:fill="FFF1CC"/>
          </w:tcPr>
          <w:p>
            <w:pPr>
              <w:pStyle w:val="TableParagraph"/>
              <w:spacing w:before="227"/>
              <w:ind w:left="196"/>
              <w:jc w:val="center"/>
              <w:rPr>
                <w:sz w:val="20"/>
              </w:rPr>
            </w:pPr>
            <w:r>
              <w:rPr>
                <w:spacing w:val="-2"/>
                <w:sz w:val="20"/>
              </w:rPr>
              <w:t>2.30%</w:t>
            </w:r>
          </w:p>
        </w:tc>
        <w:tc>
          <w:tcPr>
            <w:tcW w:w="770" w:type="dxa"/>
            <w:shd w:val="clear" w:color="auto" w:fill="FFF1CC"/>
          </w:tcPr>
          <w:p>
            <w:pPr>
              <w:pStyle w:val="TableParagraph"/>
              <w:spacing w:before="227"/>
              <w:ind w:right="89"/>
              <w:rPr>
                <w:sz w:val="20"/>
              </w:rPr>
            </w:pPr>
            <w:r>
              <w:rPr>
                <w:spacing w:val="-5"/>
                <w:sz w:val="20"/>
              </w:rPr>
              <w:t>12</w:t>
            </w:r>
          </w:p>
        </w:tc>
        <w:tc>
          <w:tcPr>
            <w:tcW w:w="964" w:type="dxa"/>
            <w:shd w:val="clear" w:color="auto" w:fill="FFF1CC"/>
          </w:tcPr>
          <w:p>
            <w:pPr>
              <w:pStyle w:val="TableParagraph"/>
              <w:spacing w:before="227"/>
              <w:ind w:right="91"/>
              <w:rPr>
                <w:sz w:val="20"/>
              </w:rPr>
            </w:pPr>
            <w:r>
              <w:rPr>
                <w:spacing w:val="-5"/>
                <w:sz w:val="20"/>
              </w:rPr>
              <w:t>17</w:t>
            </w:r>
          </w:p>
        </w:tc>
        <w:tc>
          <w:tcPr>
            <w:tcW w:w="818" w:type="dxa"/>
            <w:shd w:val="clear" w:color="auto" w:fill="FFF1CC"/>
          </w:tcPr>
          <w:p>
            <w:pPr>
              <w:pStyle w:val="TableParagraph"/>
              <w:spacing w:before="227"/>
              <w:ind w:right="91"/>
              <w:rPr>
                <w:sz w:val="20"/>
              </w:rPr>
            </w:pPr>
            <w:r>
              <w:rPr>
                <w:spacing w:val="-10"/>
                <w:sz w:val="20"/>
              </w:rPr>
              <w:t>1</w:t>
            </w:r>
          </w:p>
        </w:tc>
        <w:tc>
          <w:tcPr>
            <w:tcW w:w="972" w:type="dxa"/>
            <w:shd w:val="clear" w:color="auto" w:fill="FFF1CC"/>
          </w:tcPr>
          <w:p>
            <w:pPr>
              <w:pStyle w:val="TableParagraph"/>
              <w:spacing w:before="227"/>
              <w:ind w:right="91"/>
              <w:rPr>
                <w:sz w:val="20"/>
              </w:rPr>
            </w:pPr>
            <w:r>
              <w:rPr>
                <w:spacing w:val="-5"/>
                <w:sz w:val="20"/>
              </w:rPr>
              <w:t>30</w:t>
            </w:r>
          </w:p>
        </w:tc>
        <w:tc>
          <w:tcPr>
            <w:tcW w:w="1011" w:type="dxa"/>
            <w:shd w:val="clear" w:color="auto" w:fill="FFF1CC"/>
          </w:tcPr>
          <w:p>
            <w:pPr>
              <w:pStyle w:val="TableParagraph"/>
              <w:spacing w:before="227"/>
              <w:ind w:left="18" w:right="5"/>
              <w:jc w:val="center"/>
              <w:rPr>
                <w:sz w:val="20"/>
              </w:rPr>
            </w:pPr>
            <w:r>
              <w:rPr>
                <w:spacing w:val="-5"/>
                <w:sz w:val="20"/>
              </w:rPr>
              <w:t>HS</w:t>
            </w:r>
          </w:p>
        </w:tc>
        <w:tc>
          <w:tcPr>
            <w:tcW w:w="1106" w:type="dxa"/>
            <w:shd w:val="clear" w:color="auto" w:fill="FFF1CC"/>
          </w:tcPr>
          <w:p>
            <w:pPr>
              <w:pStyle w:val="TableParagraph"/>
              <w:spacing w:before="227"/>
              <w:ind w:left="19" w:right="2"/>
              <w:jc w:val="center"/>
              <w:rPr>
                <w:sz w:val="20"/>
              </w:rPr>
            </w:pPr>
            <w:r>
              <w:rPr>
                <w:spacing w:val="-5"/>
                <w:sz w:val="20"/>
              </w:rPr>
              <w:t>&lt;5</w:t>
            </w:r>
          </w:p>
        </w:tc>
        <w:tc>
          <w:tcPr>
            <w:tcW w:w="900" w:type="dxa"/>
            <w:shd w:val="clear" w:color="auto" w:fill="FFF1CC"/>
          </w:tcPr>
          <w:p>
            <w:pPr>
              <w:pStyle w:val="TableParagraph"/>
              <w:spacing w:before="227"/>
              <w:ind w:left="19"/>
              <w:jc w:val="center"/>
              <w:rPr>
                <w:sz w:val="20"/>
              </w:rPr>
            </w:pPr>
            <w:r>
              <w:rPr>
                <w:spacing w:val="-4"/>
                <w:sz w:val="20"/>
              </w:rPr>
              <w:t>None</w:t>
            </w:r>
          </w:p>
        </w:tc>
      </w:tr>
      <w:tr>
        <w:trPr>
          <w:trHeight w:val="458" w:hRule="atLeast"/>
        </w:trPr>
        <w:tc>
          <w:tcPr>
            <w:tcW w:w="895" w:type="dxa"/>
            <w:shd w:val="clear" w:color="auto" w:fill="FFC000"/>
          </w:tcPr>
          <w:p>
            <w:pPr>
              <w:pStyle w:val="TableParagraph"/>
              <w:spacing w:before="112"/>
              <w:ind w:left="10" w:right="1"/>
              <w:jc w:val="center"/>
              <w:rPr>
                <w:b/>
                <w:sz w:val="20"/>
              </w:rPr>
            </w:pPr>
            <w:r>
              <w:rPr>
                <w:b/>
                <w:spacing w:val="-2"/>
                <w:sz w:val="20"/>
              </w:rPr>
              <w:t>33-</w:t>
            </w:r>
            <w:r>
              <w:rPr>
                <w:b/>
                <w:spacing w:val="-4"/>
                <w:sz w:val="20"/>
              </w:rPr>
              <w:t>2000</w:t>
            </w:r>
          </w:p>
        </w:tc>
        <w:tc>
          <w:tcPr>
            <w:tcW w:w="2520" w:type="dxa"/>
            <w:shd w:val="clear" w:color="auto" w:fill="FFE499"/>
          </w:tcPr>
          <w:p>
            <w:pPr>
              <w:pStyle w:val="TableParagraph"/>
              <w:spacing w:line="228" w:lineRule="exact"/>
              <w:ind w:left="108"/>
              <w:jc w:val="left"/>
              <w:rPr>
                <w:b/>
                <w:sz w:val="20"/>
              </w:rPr>
            </w:pPr>
            <w:r>
              <w:rPr>
                <w:b/>
                <w:sz w:val="20"/>
              </w:rPr>
              <w:t>Firefighting</w:t>
            </w:r>
            <w:r>
              <w:rPr>
                <w:b/>
                <w:spacing w:val="-12"/>
                <w:sz w:val="20"/>
              </w:rPr>
              <w:t> </w:t>
            </w:r>
            <w:r>
              <w:rPr>
                <w:b/>
                <w:sz w:val="20"/>
              </w:rPr>
              <w:t>and</w:t>
            </w:r>
            <w:r>
              <w:rPr>
                <w:b/>
                <w:spacing w:val="-11"/>
                <w:sz w:val="20"/>
              </w:rPr>
              <w:t> </w:t>
            </w:r>
            <w:r>
              <w:rPr>
                <w:b/>
                <w:sz w:val="20"/>
              </w:rPr>
              <w:t>Prevention </w:t>
            </w:r>
            <w:r>
              <w:rPr>
                <w:b/>
                <w:spacing w:val="-2"/>
                <w:sz w:val="20"/>
              </w:rPr>
              <w:t>Workers</w:t>
            </w:r>
          </w:p>
        </w:tc>
        <w:tc>
          <w:tcPr>
            <w:tcW w:w="1205" w:type="dxa"/>
            <w:shd w:val="clear" w:color="auto" w:fill="FFE499"/>
          </w:tcPr>
          <w:p>
            <w:pPr>
              <w:pStyle w:val="TableParagraph"/>
              <w:spacing w:before="112"/>
              <w:ind w:right="95"/>
              <w:rPr>
                <w:b/>
                <w:sz w:val="20"/>
              </w:rPr>
            </w:pPr>
            <w:r>
              <w:rPr>
                <w:b/>
                <w:spacing w:val="-2"/>
                <w:sz w:val="20"/>
              </w:rPr>
              <w:t>2,577</w:t>
            </w:r>
          </w:p>
        </w:tc>
        <w:tc>
          <w:tcPr>
            <w:tcW w:w="1214" w:type="dxa"/>
            <w:shd w:val="clear" w:color="auto" w:fill="FFE499"/>
          </w:tcPr>
          <w:p>
            <w:pPr>
              <w:pStyle w:val="TableParagraph"/>
              <w:spacing w:before="112"/>
              <w:ind w:right="94"/>
              <w:rPr>
                <w:b/>
                <w:sz w:val="20"/>
              </w:rPr>
            </w:pPr>
            <w:r>
              <w:rPr>
                <w:b/>
                <w:spacing w:val="-2"/>
                <w:sz w:val="20"/>
              </w:rPr>
              <w:t>2,782</w:t>
            </w:r>
          </w:p>
        </w:tc>
        <w:tc>
          <w:tcPr>
            <w:tcW w:w="873" w:type="dxa"/>
            <w:shd w:val="clear" w:color="auto" w:fill="FFE499"/>
          </w:tcPr>
          <w:p>
            <w:pPr>
              <w:pStyle w:val="TableParagraph"/>
              <w:spacing w:before="112"/>
              <w:ind w:right="94"/>
              <w:rPr>
                <w:b/>
                <w:sz w:val="20"/>
              </w:rPr>
            </w:pPr>
            <w:r>
              <w:rPr>
                <w:b/>
                <w:spacing w:val="-5"/>
                <w:sz w:val="20"/>
              </w:rPr>
              <w:t>205</w:t>
            </w:r>
          </w:p>
        </w:tc>
        <w:tc>
          <w:tcPr>
            <w:tcW w:w="863" w:type="dxa"/>
            <w:shd w:val="clear" w:color="auto" w:fill="FFE499"/>
          </w:tcPr>
          <w:p>
            <w:pPr>
              <w:pStyle w:val="TableParagraph"/>
              <w:spacing w:before="112"/>
              <w:ind w:left="196"/>
              <w:jc w:val="center"/>
              <w:rPr>
                <w:b/>
                <w:sz w:val="20"/>
              </w:rPr>
            </w:pPr>
            <w:r>
              <w:rPr>
                <w:b/>
                <w:spacing w:val="-2"/>
                <w:sz w:val="20"/>
              </w:rPr>
              <w:t>7.95%</w:t>
            </w:r>
          </w:p>
        </w:tc>
        <w:tc>
          <w:tcPr>
            <w:tcW w:w="770" w:type="dxa"/>
            <w:shd w:val="clear" w:color="auto" w:fill="FFE499"/>
          </w:tcPr>
          <w:p>
            <w:pPr>
              <w:pStyle w:val="TableParagraph"/>
              <w:spacing w:before="112"/>
              <w:ind w:right="89"/>
              <w:rPr>
                <w:b/>
                <w:sz w:val="20"/>
              </w:rPr>
            </w:pPr>
            <w:r>
              <w:rPr>
                <w:b/>
                <w:spacing w:val="-5"/>
                <w:sz w:val="20"/>
              </w:rPr>
              <w:t>57</w:t>
            </w:r>
          </w:p>
        </w:tc>
        <w:tc>
          <w:tcPr>
            <w:tcW w:w="964" w:type="dxa"/>
            <w:shd w:val="clear" w:color="auto" w:fill="FFE499"/>
          </w:tcPr>
          <w:p>
            <w:pPr>
              <w:pStyle w:val="TableParagraph"/>
              <w:spacing w:before="112"/>
              <w:ind w:right="91"/>
              <w:rPr>
                <w:b/>
                <w:sz w:val="20"/>
              </w:rPr>
            </w:pPr>
            <w:r>
              <w:rPr>
                <w:b/>
                <w:spacing w:val="-5"/>
                <w:sz w:val="20"/>
              </w:rPr>
              <w:t>145</w:t>
            </w:r>
          </w:p>
        </w:tc>
        <w:tc>
          <w:tcPr>
            <w:tcW w:w="818" w:type="dxa"/>
            <w:shd w:val="clear" w:color="auto" w:fill="FFE499"/>
          </w:tcPr>
          <w:p>
            <w:pPr>
              <w:pStyle w:val="TableParagraph"/>
              <w:spacing w:before="112"/>
              <w:ind w:right="91"/>
              <w:rPr>
                <w:b/>
                <w:sz w:val="20"/>
              </w:rPr>
            </w:pPr>
            <w:r>
              <w:rPr>
                <w:b/>
                <w:spacing w:val="-5"/>
                <w:sz w:val="20"/>
              </w:rPr>
              <w:t>20</w:t>
            </w:r>
          </w:p>
        </w:tc>
        <w:tc>
          <w:tcPr>
            <w:tcW w:w="972" w:type="dxa"/>
            <w:shd w:val="clear" w:color="auto" w:fill="FFE499"/>
          </w:tcPr>
          <w:p>
            <w:pPr>
              <w:pStyle w:val="TableParagraph"/>
              <w:spacing w:before="112"/>
              <w:ind w:right="91"/>
              <w:rPr>
                <w:b/>
                <w:sz w:val="20"/>
              </w:rPr>
            </w:pPr>
            <w:r>
              <w:rPr>
                <w:b/>
                <w:spacing w:val="-5"/>
                <w:sz w:val="20"/>
              </w:rPr>
              <w:t>222</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33-</w:t>
            </w:r>
            <w:r>
              <w:rPr>
                <w:spacing w:val="-4"/>
                <w:sz w:val="20"/>
              </w:rPr>
              <w:t>2011</w:t>
            </w:r>
          </w:p>
        </w:tc>
        <w:tc>
          <w:tcPr>
            <w:tcW w:w="2520" w:type="dxa"/>
            <w:shd w:val="clear" w:color="auto" w:fill="FFF1CC"/>
          </w:tcPr>
          <w:p>
            <w:pPr>
              <w:pStyle w:val="TableParagraph"/>
              <w:spacing w:line="229" w:lineRule="exact"/>
              <w:ind w:left="108"/>
              <w:jc w:val="left"/>
              <w:rPr>
                <w:sz w:val="20"/>
              </w:rPr>
            </w:pPr>
            <w:r>
              <w:rPr>
                <w:spacing w:val="-2"/>
                <w:sz w:val="20"/>
              </w:rPr>
              <w:t>Firefighters</w:t>
            </w:r>
          </w:p>
        </w:tc>
        <w:tc>
          <w:tcPr>
            <w:tcW w:w="1205" w:type="dxa"/>
            <w:shd w:val="clear" w:color="auto" w:fill="FFF1CC"/>
          </w:tcPr>
          <w:p>
            <w:pPr>
              <w:pStyle w:val="TableParagraph"/>
              <w:spacing w:line="225" w:lineRule="exact" w:before="11"/>
              <w:ind w:right="95"/>
              <w:rPr>
                <w:sz w:val="20"/>
              </w:rPr>
            </w:pPr>
            <w:r>
              <w:rPr>
                <w:spacing w:val="-2"/>
                <w:sz w:val="20"/>
              </w:rPr>
              <w:t>2,369</w:t>
            </w:r>
          </w:p>
        </w:tc>
        <w:tc>
          <w:tcPr>
            <w:tcW w:w="1214" w:type="dxa"/>
            <w:shd w:val="clear" w:color="auto" w:fill="FFF1CC"/>
          </w:tcPr>
          <w:p>
            <w:pPr>
              <w:pStyle w:val="TableParagraph"/>
              <w:spacing w:line="225" w:lineRule="exact" w:before="11"/>
              <w:ind w:right="94"/>
              <w:rPr>
                <w:sz w:val="20"/>
              </w:rPr>
            </w:pPr>
            <w:r>
              <w:rPr>
                <w:spacing w:val="-2"/>
                <w:sz w:val="20"/>
              </w:rPr>
              <w:t>2,551</w:t>
            </w:r>
          </w:p>
        </w:tc>
        <w:tc>
          <w:tcPr>
            <w:tcW w:w="873" w:type="dxa"/>
            <w:shd w:val="clear" w:color="auto" w:fill="FFF1CC"/>
          </w:tcPr>
          <w:p>
            <w:pPr>
              <w:pStyle w:val="TableParagraph"/>
              <w:spacing w:line="225" w:lineRule="exact" w:before="11"/>
              <w:ind w:right="94"/>
              <w:rPr>
                <w:sz w:val="20"/>
              </w:rPr>
            </w:pPr>
            <w:r>
              <w:rPr>
                <w:spacing w:val="-5"/>
                <w:sz w:val="20"/>
              </w:rPr>
              <w:t>182</w:t>
            </w:r>
          </w:p>
        </w:tc>
        <w:tc>
          <w:tcPr>
            <w:tcW w:w="863" w:type="dxa"/>
            <w:shd w:val="clear" w:color="auto" w:fill="FFF1CC"/>
          </w:tcPr>
          <w:p>
            <w:pPr>
              <w:pStyle w:val="TableParagraph"/>
              <w:spacing w:line="225" w:lineRule="exact" w:before="11"/>
              <w:ind w:left="196"/>
              <w:jc w:val="center"/>
              <w:rPr>
                <w:sz w:val="20"/>
              </w:rPr>
            </w:pPr>
            <w:r>
              <w:rPr>
                <w:spacing w:val="-2"/>
                <w:sz w:val="20"/>
              </w:rPr>
              <w:t>7.68%</w:t>
            </w:r>
          </w:p>
        </w:tc>
        <w:tc>
          <w:tcPr>
            <w:tcW w:w="770" w:type="dxa"/>
            <w:shd w:val="clear" w:color="auto" w:fill="FFF1CC"/>
          </w:tcPr>
          <w:p>
            <w:pPr>
              <w:pStyle w:val="TableParagraph"/>
              <w:spacing w:line="225" w:lineRule="exact" w:before="11"/>
              <w:ind w:right="89"/>
              <w:rPr>
                <w:sz w:val="20"/>
              </w:rPr>
            </w:pPr>
            <w:r>
              <w:rPr>
                <w:spacing w:val="-5"/>
                <w:sz w:val="20"/>
              </w:rPr>
              <w:t>49</w:t>
            </w:r>
          </w:p>
        </w:tc>
        <w:tc>
          <w:tcPr>
            <w:tcW w:w="964" w:type="dxa"/>
            <w:shd w:val="clear" w:color="auto" w:fill="FFF1CC"/>
          </w:tcPr>
          <w:p>
            <w:pPr>
              <w:pStyle w:val="TableParagraph"/>
              <w:spacing w:line="225" w:lineRule="exact" w:before="11"/>
              <w:ind w:right="91"/>
              <w:rPr>
                <w:sz w:val="20"/>
              </w:rPr>
            </w:pPr>
            <w:r>
              <w:rPr>
                <w:spacing w:val="-5"/>
                <w:sz w:val="20"/>
              </w:rPr>
              <w:t>132</w:t>
            </w:r>
          </w:p>
        </w:tc>
        <w:tc>
          <w:tcPr>
            <w:tcW w:w="818" w:type="dxa"/>
            <w:shd w:val="clear" w:color="auto" w:fill="FFF1CC"/>
          </w:tcPr>
          <w:p>
            <w:pPr>
              <w:pStyle w:val="TableParagraph"/>
              <w:spacing w:line="225" w:lineRule="exact" w:before="11"/>
              <w:ind w:right="91"/>
              <w:rPr>
                <w:sz w:val="20"/>
              </w:rPr>
            </w:pPr>
            <w:r>
              <w:rPr>
                <w:spacing w:val="-5"/>
                <w:sz w:val="20"/>
              </w:rPr>
              <w:t>18</w:t>
            </w:r>
          </w:p>
        </w:tc>
        <w:tc>
          <w:tcPr>
            <w:tcW w:w="972" w:type="dxa"/>
            <w:shd w:val="clear" w:color="auto" w:fill="FFF1CC"/>
          </w:tcPr>
          <w:p>
            <w:pPr>
              <w:pStyle w:val="TableParagraph"/>
              <w:spacing w:line="225" w:lineRule="exact" w:before="11"/>
              <w:ind w:right="91"/>
              <w:rPr>
                <w:sz w:val="20"/>
              </w:rPr>
            </w:pPr>
            <w:r>
              <w:rPr>
                <w:spacing w:val="-5"/>
                <w:sz w:val="20"/>
              </w:rPr>
              <w:t>199</w:t>
            </w:r>
          </w:p>
        </w:tc>
        <w:tc>
          <w:tcPr>
            <w:tcW w:w="1011" w:type="dxa"/>
            <w:shd w:val="clear" w:color="auto" w:fill="FFF1CC"/>
          </w:tcPr>
          <w:p>
            <w:pPr>
              <w:pStyle w:val="TableParagraph"/>
              <w:spacing w:line="225" w:lineRule="exact" w:before="11"/>
              <w:ind w:left="18" w:right="6"/>
              <w:jc w:val="center"/>
              <w:rPr>
                <w:sz w:val="20"/>
              </w:rPr>
            </w:pPr>
            <w:r>
              <w:rPr>
                <w:spacing w:val="-5"/>
                <w:sz w:val="20"/>
              </w:rPr>
              <w:t>PS</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19"/>
              <w:jc w:val="center"/>
              <w:rPr>
                <w:sz w:val="20"/>
              </w:rPr>
            </w:pPr>
            <w:r>
              <w:rPr>
                <w:spacing w:val="-2"/>
                <w:sz w:val="20"/>
              </w:rPr>
              <w:t>LTOJT</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33-</w:t>
            </w:r>
            <w:r>
              <w:rPr>
                <w:spacing w:val="-4"/>
                <w:sz w:val="20"/>
              </w:rPr>
              <w:t>2021</w:t>
            </w:r>
          </w:p>
        </w:tc>
        <w:tc>
          <w:tcPr>
            <w:tcW w:w="2520" w:type="dxa"/>
            <w:shd w:val="clear" w:color="auto" w:fill="FFE499"/>
          </w:tcPr>
          <w:p>
            <w:pPr>
              <w:pStyle w:val="TableParagraph"/>
              <w:spacing w:line="230" w:lineRule="exact"/>
              <w:ind w:left="108" w:right="580"/>
              <w:jc w:val="left"/>
              <w:rPr>
                <w:sz w:val="20"/>
              </w:rPr>
            </w:pPr>
            <w:r>
              <w:rPr>
                <w:sz w:val="20"/>
              </w:rPr>
              <w:t>Fire</w:t>
            </w:r>
            <w:r>
              <w:rPr>
                <w:spacing w:val="-12"/>
                <w:sz w:val="20"/>
              </w:rPr>
              <w:t> </w:t>
            </w:r>
            <w:r>
              <w:rPr>
                <w:sz w:val="20"/>
              </w:rPr>
              <w:t>Inspectors</w:t>
            </w:r>
            <w:r>
              <w:rPr>
                <w:spacing w:val="-11"/>
                <w:sz w:val="20"/>
              </w:rPr>
              <w:t> </w:t>
            </w:r>
            <w:r>
              <w:rPr>
                <w:sz w:val="20"/>
              </w:rPr>
              <w:t>and </w:t>
            </w:r>
            <w:r>
              <w:rPr>
                <w:spacing w:val="-2"/>
                <w:sz w:val="20"/>
              </w:rPr>
              <w:t>Investigators</w:t>
            </w:r>
          </w:p>
        </w:tc>
        <w:tc>
          <w:tcPr>
            <w:tcW w:w="1205" w:type="dxa"/>
            <w:shd w:val="clear" w:color="auto" w:fill="FFE499"/>
          </w:tcPr>
          <w:p>
            <w:pPr>
              <w:pStyle w:val="TableParagraph"/>
              <w:spacing w:before="112"/>
              <w:ind w:right="95"/>
              <w:rPr>
                <w:sz w:val="20"/>
              </w:rPr>
            </w:pPr>
            <w:r>
              <w:rPr>
                <w:spacing w:val="-5"/>
                <w:sz w:val="20"/>
              </w:rPr>
              <w:t>38</w:t>
            </w:r>
          </w:p>
        </w:tc>
        <w:tc>
          <w:tcPr>
            <w:tcW w:w="1214" w:type="dxa"/>
            <w:shd w:val="clear" w:color="auto" w:fill="FFE499"/>
          </w:tcPr>
          <w:p>
            <w:pPr>
              <w:pStyle w:val="TableParagraph"/>
              <w:spacing w:before="112"/>
              <w:ind w:right="94"/>
              <w:rPr>
                <w:sz w:val="20"/>
              </w:rPr>
            </w:pPr>
            <w:r>
              <w:rPr>
                <w:spacing w:val="-5"/>
                <w:sz w:val="20"/>
              </w:rPr>
              <w:t>42</w:t>
            </w:r>
          </w:p>
        </w:tc>
        <w:tc>
          <w:tcPr>
            <w:tcW w:w="873" w:type="dxa"/>
            <w:shd w:val="clear" w:color="auto" w:fill="FFE499"/>
          </w:tcPr>
          <w:p>
            <w:pPr>
              <w:pStyle w:val="TableParagraph"/>
              <w:spacing w:before="112"/>
              <w:ind w:right="94"/>
              <w:rPr>
                <w:sz w:val="20"/>
              </w:rPr>
            </w:pPr>
            <w:r>
              <w:rPr>
                <w:spacing w:val="-10"/>
                <w:sz w:val="20"/>
              </w:rPr>
              <w:t>4</w:t>
            </w:r>
          </w:p>
        </w:tc>
        <w:tc>
          <w:tcPr>
            <w:tcW w:w="863" w:type="dxa"/>
            <w:shd w:val="clear" w:color="auto" w:fill="FFE499"/>
          </w:tcPr>
          <w:p>
            <w:pPr>
              <w:pStyle w:val="TableParagraph"/>
              <w:spacing w:before="112"/>
              <w:ind w:left="141" w:right="36"/>
              <w:jc w:val="center"/>
              <w:rPr>
                <w:sz w:val="20"/>
              </w:rPr>
            </w:pPr>
            <w:r>
              <w:rPr>
                <w:spacing w:val="-2"/>
                <w:sz w:val="20"/>
              </w:rPr>
              <w:t>10.53%</w:t>
            </w:r>
          </w:p>
        </w:tc>
        <w:tc>
          <w:tcPr>
            <w:tcW w:w="770" w:type="dxa"/>
            <w:shd w:val="clear" w:color="auto" w:fill="FFE499"/>
          </w:tcPr>
          <w:p>
            <w:pPr>
              <w:pStyle w:val="TableParagraph"/>
              <w:spacing w:before="112"/>
              <w:ind w:right="90"/>
              <w:rPr>
                <w:sz w:val="20"/>
              </w:rPr>
            </w:pPr>
            <w:r>
              <w:rPr>
                <w:spacing w:val="-10"/>
                <w:sz w:val="20"/>
              </w:rPr>
              <w:t>1</w:t>
            </w:r>
          </w:p>
        </w:tc>
        <w:tc>
          <w:tcPr>
            <w:tcW w:w="964" w:type="dxa"/>
            <w:shd w:val="clear" w:color="auto" w:fill="FFE499"/>
          </w:tcPr>
          <w:p>
            <w:pPr>
              <w:pStyle w:val="TableParagraph"/>
              <w:spacing w:before="112"/>
              <w:ind w:right="91"/>
              <w:rPr>
                <w:sz w:val="20"/>
              </w:rPr>
            </w:pPr>
            <w:r>
              <w:rPr>
                <w:spacing w:val="-10"/>
                <w:sz w:val="20"/>
              </w:rPr>
              <w:t>2</w:t>
            </w:r>
          </w:p>
        </w:tc>
        <w:tc>
          <w:tcPr>
            <w:tcW w:w="818" w:type="dxa"/>
            <w:shd w:val="clear" w:color="auto" w:fill="FFE499"/>
          </w:tcPr>
          <w:p>
            <w:pPr>
              <w:pStyle w:val="TableParagraph"/>
              <w:spacing w:before="112"/>
              <w:ind w:right="91"/>
              <w:rPr>
                <w:sz w:val="20"/>
              </w:rPr>
            </w:pPr>
            <w:r>
              <w:rPr>
                <w:spacing w:val="-10"/>
                <w:sz w:val="20"/>
              </w:rPr>
              <w:t>0</w:t>
            </w:r>
          </w:p>
        </w:tc>
        <w:tc>
          <w:tcPr>
            <w:tcW w:w="972" w:type="dxa"/>
            <w:shd w:val="clear" w:color="auto" w:fill="FFE499"/>
          </w:tcPr>
          <w:p>
            <w:pPr>
              <w:pStyle w:val="TableParagraph"/>
              <w:spacing w:before="112"/>
              <w:ind w:right="91"/>
              <w:rPr>
                <w:sz w:val="20"/>
              </w:rPr>
            </w:pPr>
            <w:r>
              <w:rPr>
                <w:spacing w:val="-10"/>
                <w:sz w:val="20"/>
              </w:rPr>
              <w:t>3</w:t>
            </w:r>
          </w:p>
        </w:tc>
        <w:tc>
          <w:tcPr>
            <w:tcW w:w="1011" w:type="dxa"/>
            <w:shd w:val="clear" w:color="auto" w:fill="FFE499"/>
          </w:tcPr>
          <w:p>
            <w:pPr>
              <w:pStyle w:val="TableParagraph"/>
              <w:spacing w:before="112"/>
              <w:ind w:left="18" w:right="6"/>
              <w:jc w:val="center"/>
              <w:rPr>
                <w:sz w:val="20"/>
              </w:rPr>
            </w:pPr>
            <w:r>
              <w:rPr>
                <w:spacing w:val="-5"/>
                <w:sz w:val="20"/>
              </w:rPr>
              <w:t>PS</w:t>
            </w:r>
          </w:p>
        </w:tc>
        <w:tc>
          <w:tcPr>
            <w:tcW w:w="1106" w:type="dxa"/>
            <w:shd w:val="clear" w:color="auto" w:fill="FFE499"/>
          </w:tcPr>
          <w:p>
            <w:pPr>
              <w:pStyle w:val="TableParagraph"/>
              <w:spacing w:before="112"/>
              <w:ind w:left="19" w:right="2"/>
              <w:jc w:val="center"/>
              <w:rPr>
                <w:sz w:val="20"/>
              </w:rPr>
            </w:pPr>
            <w:r>
              <w:rPr>
                <w:spacing w:val="-5"/>
                <w:sz w:val="20"/>
              </w:rPr>
              <w:t>5+</w:t>
            </w:r>
          </w:p>
        </w:tc>
        <w:tc>
          <w:tcPr>
            <w:tcW w:w="900" w:type="dxa"/>
            <w:shd w:val="clear" w:color="auto" w:fill="FFE499"/>
          </w:tcPr>
          <w:p>
            <w:pPr>
              <w:pStyle w:val="TableParagraph"/>
              <w:spacing w:before="112"/>
              <w:ind w:left="16"/>
              <w:jc w:val="center"/>
              <w:rPr>
                <w:sz w:val="20"/>
              </w:rPr>
            </w:pPr>
            <w:r>
              <w:rPr>
                <w:spacing w:val="-2"/>
                <w:sz w:val="20"/>
              </w:rPr>
              <w:t>MTOJT</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33-</w:t>
            </w:r>
            <w:r>
              <w:rPr>
                <w:spacing w:val="-4"/>
                <w:sz w:val="20"/>
              </w:rPr>
              <w:t>2022</w:t>
            </w:r>
          </w:p>
        </w:tc>
        <w:tc>
          <w:tcPr>
            <w:tcW w:w="2520" w:type="dxa"/>
            <w:shd w:val="clear" w:color="auto" w:fill="FFF1CC"/>
          </w:tcPr>
          <w:p>
            <w:pPr>
              <w:pStyle w:val="TableParagraph"/>
              <w:spacing w:line="230" w:lineRule="exact"/>
              <w:ind w:left="108"/>
              <w:jc w:val="left"/>
              <w:rPr>
                <w:sz w:val="20"/>
              </w:rPr>
            </w:pPr>
            <w:r>
              <w:rPr>
                <w:sz w:val="20"/>
              </w:rPr>
              <w:t>Forest</w:t>
            </w:r>
            <w:r>
              <w:rPr>
                <w:spacing w:val="-12"/>
                <w:sz w:val="20"/>
              </w:rPr>
              <w:t> </w:t>
            </w:r>
            <w:r>
              <w:rPr>
                <w:sz w:val="20"/>
              </w:rPr>
              <w:t>Fire</w:t>
            </w:r>
            <w:r>
              <w:rPr>
                <w:spacing w:val="-11"/>
                <w:sz w:val="20"/>
              </w:rPr>
              <w:t> </w:t>
            </w:r>
            <w:r>
              <w:rPr>
                <w:sz w:val="20"/>
              </w:rPr>
              <w:t>Inspectors</w:t>
            </w:r>
            <w:r>
              <w:rPr>
                <w:spacing w:val="-12"/>
                <w:sz w:val="20"/>
              </w:rPr>
              <w:t> </w:t>
            </w:r>
            <w:r>
              <w:rPr>
                <w:sz w:val="20"/>
              </w:rPr>
              <w:t>and Prevention Specialists</w:t>
            </w:r>
          </w:p>
        </w:tc>
        <w:tc>
          <w:tcPr>
            <w:tcW w:w="1205" w:type="dxa"/>
            <w:shd w:val="clear" w:color="auto" w:fill="FFF1CC"/>
          </w:tcPr>
          <w:p>
            <w:pPr>
              <w:pStyle w:val="TableParagraph"/>
              <w:spacing w:before="112"/>
              <w:ind w:right="95"/>
              <w:rPr>
                <w:sz w:val="20"/>
              </w:rPr>
            </w:pPr>
            <w:r>
              <w:rPr>
                <w:spacing w:val="-5"/>
                <w:sz w:val="20"/>
              </w:rPr>
              <w:t>170</w:t>
            </w:r>
          </w:p>
        </w:tc>
        <w:tc>
          <w:tcPr>
            <w:tcW w:w="1214" w:type="dxa"/>
            <w:shd w:val="clear" w:color="auto" w:fill="FFF1CC"/>
          </w:tcPr>
          <w:p>
            <w:pPr>
              <w:pStyle w:val="TableParagraph"/>
              <w:spacing w:before="112"/>
              <w:ind w:right="94"/>
              <w:rPr>
                <w:sz w:val="20"/>
              </w:rPr>
            </w:pPr>
            <w:r>
              <w:rPr>
                <w:spacing w:val="-5"/>
                <w:sz w:val="20"/>
              </w:rPr>
              <w:t>189</w:t>
            </w:r>
          </w:p>
        </w:tc>
        <w:tc>
          <w:tcPr>
            <w:tcW w:w="873" w:type="dxa"/>
            <w:shd w:val="clear" w:color="auto" w:fill="FFF1CC"/>
          </w:tcPr>
          <w:p>
            <w:pPr>
              <w:pStyle w:val="TableParagraph"/>
              <w:spacing w:before="112"/>
              <w:ind w:right="94"/>
              <w:rPr>
                <w:sz w:val="20"/>
              </w:rPr>
            </w:pPr>
            <w:r>
              <w:rPr>
                <w:spacing w:val="-5"/>
                <w:sz w:val="20"/>
              </w:rPr>
              <w:t>19</w:t>
            </w:r>
          </w:p>
        </w:tc>
        <w:tc>
          <w:tcPr>
            <w:tcW w:w="863" w:type="dxa"/>
            <w:shd w:val="clear" w:color="auto" w:fill="FFF1CC"/>
          </w:tcPr>
          <w:p>
            <w:pPr>
              <w:pStyle w:val="TableParagraph"/>
              <w:spacing w:before="112"/>
              <w:ind w:left="141" w:right="36"/>
              <w:jc w:val="center"/>
              <w:rPr>
                <w:sz w:val="20"/>
              </w:rPr>
            </w:pPr>
            <w:r>
              <w:rPr>
                <w:spacing w:val="-2"/>
                <w:sz w:val="20"/>
              </w:rPr>
              <w:t>11.18%</w:t>
            </w:r>
          </w:p>
        </w:tc>
        <w:tc>
          <w:tcPr>
            <w:tcW w:w="770" w:type="dxa"/>
            <w:shd w:val="clear" w:color="auto" w:fill="FFF1CC"/>
          </w:tcPr>
          <w:p>
            <w:pPr>
              <w:pStyle w:val="TableParagraph"/>
              <w:spacing w:before="112"/>
              <w:ind w:right="90"/>
              <w:rPr>
                <w:sz w:val="20"/>
              </w:rPr>
            </w:pPr>
            <w:r>
              <w:rPr>
                <w:spacing w:val="-10"/>
                <w:sz w:val="20"/>
              </w:rPr>
              <w:t>6</w:t>
            </w:r>
          </w:p>
        </w:tc>
        <w:tc>
          <w:tcPr>
            <w:tcW w:w="964" w:type="dxa"/>
            <w:shd w:val="clear" w:color="auto" w:fill="FFF1CC"/>
          </w:tcPr>
          <w:p>
            <w:pPr>
              <w:pStyle w:val="TableParagraph"/>
              <w:spacing w:before="112"/>
              <w:ind w:right="91"/>
              <w:rPr>
                <w:sz w:val="20"/>
              </w:rPr>
            </w:pPr>
            <w:r>
              <w:rPr>
                <w:spacing w:val="-5"/>
                <w:sz w:val="20"/>
              </w:rPr>
              <w:t>11</w:t>
            </w:r>
          </w:p>
        </w:tc>
        <w:tc>
          <w:tcPr>
            <w:tcW w:w="818" w:type="dxa"/>
            <w:shd w:val="clear" w:color="auto" w:fill="FFF1CC"/>
          </w:tcPr>
          <w:p>
            <w:pPr>
              <w:pStyle w:val="TableParagraph"/>
              <w:spacing w:before="112"/>
              <w:ind w:right="91"/>
              <w:rPr>
                <w:sz w:val="20"/>
              </w:rPr>
            </w:pPr>
            <w:r>
              <w:rPr>
                <w:spacing w:val="-10"/>
                <w:sz w:val="20"/>
              </w:rPr>
              <w:t>2</w:t>
            </w:r>
          </w:p>
        </w:tc>
        <w:tc>
          <w:tcPr>
            <w:tcW w:w="972" w:type="dxa"/>
            <w:shd w:val="clear" w:color="auto" w:fill="FFF1CC"/>
          </w:tcPr>
          <w:p>
            <w:pPr>
              <w:pStyle w:val="TableParagraph"/>
              <w:spacing w:before="112"/>
              <w:ind w:right="91"/>
              <w:rPr>
                <w:sz w:val="20"/>
              </w:rPr>
            </w:pPr>
            <w:r>
              <w:rPr>
                <w:spacing w:val="-5"/>
                <w:sz w:val="20"/>
              </w:rPr>
              <w:t>19</w:t>
            </w:r>
          </w:p>
        </w:tc>
        <w:tc>
          <w:tcPr>
            <w:tcW w:w="1011" w:type="dxa"/>
            <w:shd w:val="clear" w:color="auto" w:fill="FFF1CC"/>
          </w:tcPr>
          <w:p>
            <w:pPr>
              <w:pStyle w:val="TableParagraph"/>
              <w:spacing w:before="112"/>
              <w:ind w:left="18" w:right="5"/>
              <w:jc w:val="center"/>
              <w:rPr>
                <w:sz w:val="20"/>
              </w:rPr>
            </w:pPr>
            <w:r>
              <w:rPr>
                <w:spacing w:val="-5"/>
                <w:sz w:val="20"/>
              </w:rPr>
              <w:t>HS</w:t>
            </w:r>
          </w:p>
        </w:tc>
        <w:tc>
          <w:tcPr>
            <w:tcW w:w="1106" w:type="dxa"/>
            <w:shd w:val="clear" w:color="auto" w:fill="FFF1CC"/>
          </w:tcPr>
          <w:p>
            <w:pPr>
              <w:pStyle w:val="TableParagraph"/>
              <w:spacing w:before="112"/>
              <w:ind w:left="19" w:right="2"/>
              <w:jc w:val="center"/>
              <w:rPr>
                <w:sz w:val="20"/>
              </w:rPr>
            </w:pPr>
            <w:r>
              <w:rPr>
                <w:spacing w:val="-5"/>
                <w:sz w:val="20"/>
              </w:rPr>
              <w:t>&lt;5</w:t>
            </w:r>
          </w:p>
        </w:tc>
        <w:tc>
          <w:tcPr>
            <w:tcW w:w="900" w:type="dxa"/>
            <w:shd w:val="clear" w:color="auto" w:fill="FFF1CC"/>
          </w:tcPr>
          <w:p>
            <w:pPr>
              <w:pStyle w:val="TableParagraph"/>
              <w:spacing w:before="112"/>
              <w:ind w:left="16"/>
              <w:jc w:val="center"/>
              <w:rPr>
                <w:sz w:val="20"/>
              </w:rPr>
            </w:pPr>
            <w:r>
              <w:rPr>
                <w:spacing w:val="-2"/>
                <w:sz w:val="20"/>
              </w:rPr>
              <w:t>MTOJT</w:t>
            </w:r>
          </w:p>
        </w:tc>
      </w:tr>
      <w:tr>
        <w:trPr>
          <w:trHeight w:val="251" w:hRule="atLeast"/>
        </w:trPr>
        <w:tc>
          <w:tcPr>
            <w:tcW w:w="895" w:type="dxa"/>
            <w:shd w:val="clear" w:color="auto" w:fill="FFC000"/>
          </w:tcPr>
          <w:p>
            <w:pPr>
              <w:pStyle w:val="TableParagraph"/>
              <w:spacing w:line="222" w:lineRule="exact" w:before="10"/>
              <w:ind w:left="10" w:right="1"/>
              <w:jc w:val="center"/>
              <w:rPr>
                <w:b/>
                <w:sz w:val="20"/>
              </w:rPr>
            </w:pPr>
            <w:r>
              <w:rPr>
                <w:b/>
                <w:spacing w:val="-2"/>
                <w:sz w:val="20"/>
              </w:rPr>
              <w:t>33-</w:t>
            </w:r>
            <w:r>
              <w:rPr>
                <w:b/>
                <w:spacing w:val="-4"/>
                <w:sz w:val="20"/>
              </w:rPr>
              <w:t>3000</w:t>
            </w:r>
          </w:p>
        </w:tc>
        <w:tc>
          <w:tcPr>
            <w:tcW w:w="2520" w:type="dxa"/>
            <w:shd w:val="clear" w:color="auto" w:fill="FFE499"/>
          </w:tcPr>
          <w:p>
            <w:pPr>
              <w:pStyle w:val="TableParagraph"/>
              <w:spacing w:line="225" w:lineRule="exact"/>
              <w:ind w:left="108"/>
              <w:jc w:val="left"/>
              <w:rPr>
                <w:b/>
                <w:sz w:val="20"/>
              </w:rPr>
            </w:pPr>
            <w:r>
              <w:rPr>
                <w:b/>
                <w:sz w:val="20"/>
              </w:rPr>
              <w:t>Law</w:t>
            </w:r>
            <w:r>
              <w:rPr>
                <w:b/>
                <w:spacing w:val="-6"/>
                <w:sz w:val="20"/>
              </w:rPr>
              <w:t> </w:t>
            </w:r>
            <w:r>
              <w:rPr>
                <w:b/>
                <w:sz w:val="20"/>
              </w:rPr>
              <w:t>Enforcement</w:t>
            </w:r>
            <w:r>
              <w:rPr>
                <w:b/>
                <w:spacing w:val="-6"/>
                <w:sz w:val="20"/>
              </w:rPr>
              <w:t> </w:t>
            </w:r>
            <w:r>
              <w:rPr>
                <w:b/>
                <w:spacing w:val="-2"/>
                <w:sz w:val="20"/>
              </w:rPr>
              <w:t>Workers</w:t>
            </w:r>
          </w:p>
        </w:tc>
        <w:tc>
          <w:tcPr>
            <w:tcW w:w="1205" w:type="dxa"/>
            <w:shd w:val="clear" w:color="auto" w:fill="FFE499"/>
          </w:tcPr>
          <w:p>
            <w:pPr>
              <w:pStyle w:val="TableParagraph"/>
              <w:spacing w:line="222" w:lineRule="exact" w:before="10"/>
              <w:ind w:right="95"/>
              <w:rPr>
                <w:b/>
                <w:sz w:val="20"/>
              </w:rPr>
            </w:pPr>
            <w:r>
              <w:rPr>
                <w:b/>
                <w:spacing w:val="-2"/>
                <w:sz w:val="20"/>
              </w:rPr>
              <w:t>11,334</w:t>
            </w:r>
          </w:p>
        </w:tc>
        <w:tc>
          <w:tcPr>
            <w:tcW w:w="1214" w:type="dxa"/>
            <w:shd w:val="clear" w:color="auto" w:fill="FFE499"/>
          </w:tcPr>
          <w:p>
            <w:pPr>
              <w:pStyle w:val="TableParagraph"/>
              <w:spacing w:line="222" w:lineRule="exact" w:before="10"/>
              <w:ind w:right="94"/>
              <w:rPr>
                <w:b/>
                <w:sz w:val="20"/>
              </w:rPr>
            </w:pPr>
            <w:r>
              <w:rPr>
                <w:b/>
                <w:spacing w:val="-2"/>
                <w:sz w:val="20"/>
              </w:rPr>
              <w:t>11,558</w:t>
            </w:r>
          </w:p>
        </w:tc>
        <w:tc>
          <w:tcPr>
            <w:tcW w:w="873" w:type="dxa"/>
            <w:shd w:val="clear" w:color="auto" w:fill="FFE499"/>
          </w:tcPr>
          <w:p>
            <w:pPr>
              <w:pStyle w:val="TableParagraph"/>
              <w:spacing w:line="222" w:lineRule="exact" w:before="10"/>
              <w:ind w:right="94"/>
              <w:rPr>
                <w:b/>
                <w:sz w:val="20"/>
              </w:rPr>
            </w:pPr>
            <w:r>
              <w:rPr>
                <w:b/>
                <w:spacing w:val="-5"/>
                <w:sz w:val="20"/>
              </w:rPr>
              <w:t>224</w:t>
            </w:r>
          </w:p>
        </w:tc>
        <w:tc>
          <w:tcPr>
            <w:tcW w:w="863" w:type="dxa"/>
            <w:shd w:val="clear" w:color="auto" w:fill="FFE499"/>
          </w:tcPr>
          <w:p>
            <w:pPr>
              <w:pStyle w:val="TableParagraph"/>
              <w:spacing w:line="222" w:lineRule="exact" w:before="10"/>
              <w:ind w:left="196"/>
              <w:jc w:val="center"/>
              <w:rPr>
                <w:b/>
                <w:sz w:val="20"/>
              </w:rPr>
            </w:pPr>
            <w:r>
              <w:rPr>
                <w:b/>
                <w:spacing w:val="-2"/>
                <w:sz w:val="20"/>
              </w:rPr>
              <w:t>1.98%</w:t>
            </w:r>
          </w:p>
        </w:tc>
        <w:tc>
          <w:tcPr>
            <w:tcW w:w="770" w:type="dxa"/>
            <w:shd w:val="clear" w:color="auto" w:fill="FFE499"/>
          </w:tcPr>
          <w:p>
            <w:pPr>
              <w:pStyle w:val="TableParagraph"/>
              <w:spacing w:line="222" w:lineRule="exact" w:before="10"/>
              <w:ind w:right="89"/>
              <w:rPr>
                <w:b/>
                <w:sz w:val="20"/>
              </w:rPr>
            </w:pPr>
            <w:r>
              <w:rPr>
                <w:b/>
                <w:spacing w:val="-5"/>
                <w:sz w:val="20"/>
              </w:rPr>
              <w:t>320</w:t>
            </w:r>
          </w:p>
        </w:tc>
        <w:tc>
          <w:tcPr>
            <w:tcW w:w="964" w:type="dxa"/>
            <w:shd w:val="clear" w:color="auto" w:fill="FFE499"/>
          </w:tcPr>
          <w:p>
            <w:pPr>
              <w:pStyle w:val="TableParagraph"/>
              <w:spacing w:line="222" w:lineRule="exact" w:before="10"/>
              <w:ind w:right="91"/>
              <w:rPr>
                <w:b/>
                <w:sz w:val="20"/>
              </w:rPr>
            </w:pPr>
            <w:r>
              <w:rPr>
                <w:b/>
                <w:spacing w:val="-5"/>
                <w:sz w:val="20"/>
              </w:rPr>
              <w:t>585</w:t>
            </w:r>
          </w:p>
        </w:tc>
        <w:tc>
          <w:tcPr>
            <w:tcW w:w="818" w:type="dxa"/>
            <w:shd w:val="clear" w:color="auto" w:fill="FFE499"/>
          </w:tcPr>
          <w:p>
            <w:pPr>
              <w:pStyle w:val="TableParagraph"/>
              <w:spacing w:line="222" w:lineRule="exact" w:before="10"/>
              <w:ind w:right="91"/>
              <w:rPr>
                <w:b/>
                <w:sz w:val="20"/>
              </w:rPr>
            </w:pPr>
            <w:r>
              <w:rPr>
                <w:b/>
                <w:spacing w:val="-5"/>
                <w:sz w:val="20"/>
              </w:rPr>
              <w:t>22</w:t>
            </w:r>
          </w:p>
        </w:tc>
        <w:tc>
          <w:tcPr>
            <w:tcW w:w="972" w:type="dxa"/>
            <w:shd w:val="clear" w:color="auto" w:fill="FFE499"/>
          </w:tcPr>
          <w:p>
            <w:pPr>
              <w:pStyle w:val="TableParagraph"/>
              <w:spacing w:line="222" w:lineRule="exact" w:before="10"/>
              <w:ind w:right="91"/>
              <w:rPr>
                <w:b/>
                <w:sz w:val="20"/>
              </w:rPr>
            </w:pPr>
            <w:r>
              <w:rPr>
                <w:b/>
                <w:spacing w:val="-5"/>
                <w:sz w:val="20"/>
              </w:rPr>
              <w:t>927</w:t>
            </w: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33-</w:t>
            </w:r>
            <w:r>
              <w:rPr>
                <w:spacing w:val="-4"/>
                <w:sz w:val="20"/>
              </w:rPr>
              <w:t>3011</w:t>
            </w:r>
          </w:p>
        </w:tc>
        <w:tc>
          <w:tcPr>
            <w:tcW w:w="2520" w:type="dxa"/>
            <w:shd w:val="clear" w:color="auto" w:fill="FFF1CC"/>
          </w:tcPr>
          <w:p>
            <w:pPr>
              <w:pStyle w:val="TableParagraph"/>
              <w:spacing w:line="229" w:lineRule="exact"/>
              <w:ind w:left="108"/>
              <w:jc w:val="left"/>
              <w:rPr>
                <w:sz w:val="20"/>
              </w:rPr>
            </w:pPr>
            <w:r>
              <w:rPr>
                <w:spacing w:val="-2"/>
                <w:sz w:val="20"/>
              </w:rPr>
              <w:t>Bailiffs</w:t>
            </w:r>
          </w:p>
        </w:tc>
        <w:tc>
          <w:tcPr>
            <w:tcW w:w="1205" w:type="dxa"/>
            <w:shd w:val="clear" w:color="auto" w:fill="FFF1CC"/>
          </w:tcPr>
          <w:p>
            <w:pPr>
              <w:pStyle w:val="TableParagraph"/>
              <w:spacing w:line="222" w:lineRule="exact" w:before="11"/>
              <w:ind w:right="95"/>
              <w:rPr>
                <w:sz w:val="20"/>
              </w:rPr>
            </w:pPr>
            <w:r>
              <w:rPr>
                <w:spacing w:val="-5"/>
                <w:sz w:val="20"/>
              </w:rPr>
              <w:t>120</w:t>
            </w:r>
          </w:p>
        </w:tc>
        <w:tc>
          <w:tcPr>
            <w:tcW w:w="1214" w:type="dxa"/>
            <w:shd w:val="clear" w:color="auto" w:fill="FFF1CC"/>
          </w:tcPr>
          <w:p>
            <w:pPr>
              <w:pStyle w:val="TableParagraph"/>
              <w:spacing w:line="222" w:lineRule="exact" w:before="11"/>
              <w:ind w:right="94"/>
              <w:rPr>
                <w:sz w:val="20"/>
              </w:rPr>
            </w:pPr>
            <w:r>
              <w:rPr>
                <w:spacing w:val="-5"/>
                <w:sz w:val="20"/>
              </w:rPr>
              <w:t>124</w:t>
            </w:r>
          </w:p>
        </w:tc>
        <w:tc>
          <w:tcPr>
            <w:tcW w:w="873" w:type="dxa"/>
            <w:shd w:val="clear" w:color="auto" w:fill="FFF1CC"/>
          </w:tcPr>
          <w:p>
            <w:pPr>
              <w:pStyle w:val="TableParagraph"/>
              <w:spacing w:line="222" w:lineRule="exact" w:before="11"/>
              <w:ind w:right="94"/>
              <w:rPr>
                <w:sz w:val="20"/>
              </w:rPr>
            </w:pPr>
            <w:r>
              <w:rPr>
                <w:spacing w:val="-10"/>
                <w:sz w:val="20"/>
              </w:rPr>
              <w:t>4</w:t>
            </w:r>
          </w:p>
        </w:tc>
        <w:tc>
          <w:tcPr>
            <w:tcW w:w="863" w:type="dxa"/>
            <w:shd w:val="clear" w:color="auto" w:fill="FFF1CC"/>
          </w:tcPr>
          <w:p>
            <w:pPr>
              <w:pStyle w:val="TableParagraph"/>
              <w:spacing w:line="222" w:lineRule="exact" w:before="11"/>
              <w:ind w:left="196"/>
              <w:jc w:val="center"/>
              <w:rPr>
                <w:sz w:val="20"/>
              </w:rPr>
            </w:pPr>
            <w:r>
              <w:rPr>
                <w:spacing w:val="-2"/>
                <w:sz w:val="20"/>
              </w:rPr>
              <w:t>3.33%</w:t>
            </w:r>
          </w:p>
        </w:tc>
        <w:tc>
          <w:tcPr>
            <w:tcW w:w="770" w:type="dxa"/>
            <w:shd w:val="clear" w:color="auto" w:fill="FFF1CC"/>
          </w:tcPr>
          <w:p>
            <w:pPr>
              <w:pStyle w:val="TableParagraph"/>
              <w:spacing w:line="222" w:lineRule="exact" w:before="11"/>
              <w:ind w:right="90"/>
              <w:rPr>
                <w:sz w:val="20"/>
              </w:rPr>
            </w:pPr>
            <w:r>
              <w:rPr>
                <w:spacing w:val="-10"/>
                <w:sz w:val="20"/>
              </w:rPr>
              <w:t>7</w:t>
            </w:r>
          </w:p>
        </w:tc>
        <w:tc>
          <w:tcPr>
            <w:tcW w:w="964" w:type="dxa"/>
            <w:shd w:val="clear" w:color="auto" w:fill="FFF1CC"/>
          </w:tcPr>
          <w:p>
            <w:pPr>
              <w:pStyle w:val="TableParagraph"/>
              <w:spacing w:line="222" w:lineRule="exact" w:before="11"/>
              <w:ind w:right="91"/>
              <w:rPr>
                <w:sz w:val="20"/>
              </w:rPr>
            </w:pPr>
            <w:r>
              <w:rPr>
                <w:spacing w:val="-10"/>
                <w:sz w:val="20"/>
              </w:rPr>
              <w:t>5</w:t>
            </w:r>
          </w:p>
        </w:tc>
        <w:tc>
          <w:tcPr>
            <w:tcW w:w="818" w:type="dxa"/>
            <w:shd w:val="clear" w:color="auto" w:fill="FFF1CC"/>
          </w:tcPr>
          <w:p>
            <w:pPr>
              <w:pStyle w:val="TableParagraph"/>
              <w:spacing w:line="222" w:lineRule="exact" w:before="11"/>
              <w:ind w:right="91"/>
              <w:rPr>
                <w:sz w:val="20"/>
              </w:rPr>
            </w:pPr>
            <w:r>
              <w:rPr>
                <w:spacing w:val="-10"/>
                <w:sz w:val="20"/>
              </w:rPr>
              <w:t>0</w:t>
            </w:r>
          </w:p>
        </w:tc>
        <w:tc>
          <w:tcPr>
            <w:tcW w:w="972" w:type="dxa"/>
            <w:shd w:val="clear" w:color="auto" w:fill="FFF1CC"/>
          </w:tcPr>
          <w:p>
            <w:pPr>
              <w:pStyle w:val="TableParagraph"/>
              <w:spacing w:line="222" w:lineRule="exact" w:before="11"/>
              <w:ind w:right="91"/>
              <w:rPr>
                <w:sz w:val="20"/>
              </w:rPr>
            </w:pPr>
            <w:r>
              <w:rPr>
                <w:spacing w:val="-5"/>
                <w:sz w:val="20"/>
              </w:rPr>
              <w:t>12</w:t>
            </w:r>
          </w:p>
        </w:tc>
        <w:tc>
          <w:tcPr>
            <w:tcW w:w="1011" w:type="dxa"/>
            <w:shd w:val="clear" w:color="auto" w:fill="FFF1CC"/>
          </w:tcPr>
          <w:p>
            <w:pPr>
              <w:pStyle w:val="TableParagraph"/>
              <w:spacing w:line="222" w:lineRule="exact" w:before="11"/>
              <w:ind w:left="18" w:right="5"/>
              <w:jc w:val="center"/>
              <w:rPr>
                <w:sz w:val="20"/>
              </w:rPr>
            </w:pPr>
            <w:r>
              <w:rPr>
                <w:spacing w:val="-5"/>
                <w:sz w:val="20"/>
              </w:rPr>
              <w:t>HS</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6"/>
              <w:jc w:val="center"/>
              <w:rPr>
                <w:sz w:val="20"/>
              </w:rPr>
            </w:pPr>
            <w:r>
              <w:rPr>
                <w:spacing w:val="-2"/>
                <w:sz w:val="20"/>
              </w:rPr>
              <w:t>MTOJT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33-</w:t>
            </w:r>
            <w:r>
              <w:rPr>
                <w:spacing w:val="-4"/>
                <w:sz w:val="20"/>
              </w:rPr>
              <w:t>3012</w:t>
            </w:r>
          </w:p>
        </w:tc>
        <w:tc>
          <w:tcPr>
            <w:tcW w:w="2520" w:type="dxa"/>
            <w:shd w:val="clear" w:color="auto" w:fill="FFE499"/>
          </w:tcPr>
          <w:p>
            <w:pPr>
              <w:pStyle w:val="TableParagraph"/>
              <w:spacing w:line="230" w:lineRule="exact"/>
              <w:ind w:left="108" w:right="580"/>
              <w:jc w:val="left"/>
              <w:rPr>
                <w:sz w:val="20"/>
              </w:rPr>
            </w:pPr>
            <w:r>
              <w:rPr>
                <w:sz w:val="20"/>
              </w:rPr>
              <w:t>Correctional</w:t>
            </w:r>
            <w:r>
              <w:rPr>
                <w:spacing w:val="-12"/>
                <w:sz w:val="20"/>
              </w:rPr>
              <w:t> </w:t>
            </w:r>
            <w:r>
              <w:rPr>
                <w:sz w:val="20"/>
              </w:rPr>
              <w:t>Officers</w:t>
            </w:r>
            <w:r>
              <w:rPr>
                <w:spacing w:val="-11"/>
                <w:sz w:val="20"/>
              </w:rPr>
              <w:t> </w:t>
            </w:r>
            <w:r>
              <w:rPr>
                <w:sz w:val="20"/>
              </w:rPr>
              <w:t>and </w:t>
            </w:r>
            <w:r>
              <w:rPr>
                <w:spacing w:val="-2"/>
                <w:sz w:val="20"/>
              </w:rPr>
              <w:t>Jailers</w:t>
            </w:r>
          </w:p>
        </w:tc>
        <w:tc>
          <w:tcPr>
            <w:tcW w:w="1205" w:type="dxa"/>
            <w:shd w:val="clear" w:color="auto" w:fill="FFE499"/>
          </w:tcPr>
          <w:p>
            <w:pPr>
              <w:pStyle w:val="TableParagraph"/>
              <w:spacing w:before="114"/>
              <w:ind w:right="95"/>
              <w:rPr>
                <w:sz w:val="20"/>
              </w:rPr>
            </w:pPr>
            <w:r>
              <w:rPr>
                <w:spacing w:val="-2"/>
                <w:sz w:val="20"/>
              </w:rPr>
              <w:t>4,650</w:t>
            </w:r>
          </w:p>
        </w:tc>
        <w:tc>
          <w:tcPr>
            <w:tcW w:w="1214" w:type="dxa"/>
            <w:shd w:val="clear" w:color="auto" w:fill="FFE499"/>
          </w:tcPr>
          <w:p>
            <w:pPr>
              <w:pStyle w:val="TableParagraph"/>
              <w:spacing w:before="114"/>
              <w:ind w:right="94"/>
              <w:rPr>
                <w:sz w:val="20"/>
              </w:rPr>
            </w:pPr>
            <w:r>
              <w:rPr>
                <w:spacing w:val="-2"/>
                <w:sz w:val="20"/>
              </w:rPr>
              <w:t>4,404</w:t>
            </w:r>
          </w:p>
        </w:tc>
        <w:tc>
          <w:tcPr>
            <w:tcW w:w="873" w:type="dxa"/>
            <w:shd w:val="clear" w:color="auto" w:fill="FFE499"/>
          </w:tcPr>
          <w:p>
            <w:pPr>
              <w:pStyle w:val="TableParagraph"/>
              <w:spacing w:before="114"/>
              <w:ind w:right="94"/>
              <w:rPr>
                <w:sz w:val="20"/>
              </w:rPr>
            </w:pPr>
            <w:r>
              <w:rPr>
                <w:spacing w:val="-2"/>
                <w:sz w:val="20"/>
              </w:rPr>
              <w:t>-</w:t>
            </w:r>
            <w:r>
              <w:rPr>
                <w:spacing w:val="-5"/>
                <w:sz w:val="20"/>
              </w:rPr>
              <w:t>246</w:t>
            </w:r>
          </w:p>
        </w:tc>
        <w:tc>
          <w:tcPr>
            <w:tcW w:w="863" w:type="dxa"/>
            <w:shd w:val="clear" w:color="auto" w:fill="FFE499"/>
          </w:tcPr>
          <w:p>
            <w:pPr>
              <w:pStyle w:val="TableParagraph"/>
              <w:spacing w:before="114"/>
              <w:ind w:left="141"/>
              <w:jc w:val="center"/>
              <w:rPr>
                <w:sz w:val="20"/>
              </w:rPr>
            </w:pPr>
            <w:r>
              <w:rPr>
                <w:spacing w:val="-2"/>
                <w:sz w:val="20"/>
              </w:rPr>
              <w:t>-5.29%</w:t>
            </w:r>
          </w:p>
        </w:tc>
        <w:tc>
          <w:tcPr>
            <w:tcW w:w="770" w:type="dxa"/>
            <w:shd w:val="clear" w:color="auto" w:fill="FFE499"/>
          </w:tcPr>
          <w:p>
            <w:pPr>
              <w:pStyle w:val="TableParagraph"/>
              <w:spacing w:before="114"/>
              <w:ind w:right="89"/>
              <w:rPr>
                <w:sz w:val="20"/>
              </w:rPr>
            </w:pPr>
            <w:r>
              <w:rPr>
                <w:spacing w:val="-5"/>
                <w:sz w:val="20"/>
              </w:rPr>
              <w:t>151</w:t>
            </w:r>
          </w:p>
        </w:tc>
        <w:tc>
          <w:tcPr>
            <w:tcW w:w="964" w:type="dxa"/>
            <w:shd w:val="clear" w:color="auto" w:fill="FFE499"/>
          </w:tcPr>
          <w:p>
            <w:pPr>
              <w:pStyle w:val="TableParagraph"/>
              <w:spacing w:before="114"/>
              <w:ind w:right="91"/>
              <w:rPr>
                <w:sz w:val="20"/>
              </w:rPr>
            </w:pPr>
            <w:r>
              <w:rPr>
                <w:spacing w:val="-5"/>
                <w:sz w:val="20"/>
              </w:rPr>
              <w:t>251</w:t>
            </w:r>
          </w:p>
        </w:tc>
        <w:tc>
          <w:tcPr>
            <w:tcW w:w="818" w:type="dxa"/>
            <w:shd w:val="clear" w:color="auto" w:fill="FFE499"/>
          </w:tcPr>
          <w:p>
            <w:pPr>
              <w:pStyle w:val="TableParagraph"/>
              <w:spacing w:before="114"/>
              <w:ind w:right="91"/>
              <w:rPr>
                <w:sz w:val="20"/>
              </w:rPr>
            </w:pPr>
            <w:r>
              <w:rPr>
                <w:spacing w:val="-2"/>
                <w:sz w:val="20"/>
              </w:rPr>
              <w:t>-</w:t>
            </w:r>
            <w:r>
              <w:rPr>
                <w:spacing w:val="-7"/>
                <w:sz w:val="20"/>
              </w:rPr>
              <w:t>25</w:t>
            </w:r>
          </w:p>
        </w:tc>
        <w:tc>
          <w:tcPr>
            <w:tcW w:w="972" w:type="dxa"/>
            <w:shd w:val="clear" w:color="auto" w:fill="FFE499"/>
          </w:tcPr>
          <w:p>
            <w:pPr>
              <w:pStyle w:val="TableParagraph"/>
              <w:spacing w:before="114"/>
              <w:ind w:right="91"/>
              <w:rPr>
                <w:sz w:val="20"/>
              </w:rPr>
            </w:pPr>
            <w:r>
              <w:rPr>
                <w:spacing w:val="-5"/>
                <w:sz w:val="20"/>
              </w:rPr>
              <w:t>377</w:t>
            </w:r>
          </w:p>
        </w:tc>
        <w:tc>
          <w:tcPr>
            <w:tcW w:w="1011" w:type="dxa"/>
            <w:shd w:val="clear" w:color="auto" w:fill="FFE499"/>
          </w:tcPr>
          <w:p>
            <w:pPr>
              <w:pStyle w:val="TableParagraph"/>
              <w:spacing w:before="114"/>
              <w:ind w:left="18" w:right="5"/>
              <w:jc w:val="center"/>
              <w:rPr>
                <w:sz w:val="20"/>
              </w:rPr>
            </w:pPr>
            <w:r>
              <w:rPr>
                <w:spacing w:val="-5"/>
                <w:sz w:val="20"/>
              </w:rPr>
              <w:t>HS</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6"/>
              <w:jc w:val="center"/>
              <w:rPr>
                <w:sz w:val="20"/>
              </w:rPr>
            </w:pPr>
            <w:r>
              <w:rPr>
                <w:spacing w:val="-2"/>
                <w:sz w:val="20"/>
              </w:rPr>
              <w:t>MTOJT</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33-</w:t>
            </w:r>
            <w:r>
              <w:rPr>
                <w:spacing w:val="-4"/>
                <w:sz w:val="20"/>
              </w:rPr>
              <w:t>3021</w:t>
            </w:r>
          </w:p>
        </w:tc>
        <w:tc>
          <w:tcPr>
            <w:tcW w:w="2520" w:type="dxa"/>
            <w:shd w:val="clear" w:color="auto" w:fill="FFF1CC"/>
          </w:tcPr>
          <w:p>
            <w:pPr>
              <w:pStyle w:val="TableParagraph"/>
              <w:spacing w:line="228" w:lineRule="exact"/>
              <w:ind w:left="108"/>
              <w:jc w:val="left"/>
              <w:rPr>
                <w:sz w:val="20"/>
              </w:rPr>
            </w:pPr>
            <w:r>
              <w:rPr>
                <w:sz w:val="20"/>
              </w:rPr>
              <w:t>Detectives</w:t>
            </w:r>
            <w:r>
              <w:rPr>
                <w:spacing w:val="-12"/>
                <w:sz w:val="20"/>
              </w:rPr>
              <w:t> </w:t>
            </w:r>
            <w:r>
              <w:rPr>
                <w:sz w:val="20"/>
              </w:rPr>
              <w:t>and</w:t>
            </w:r>
            <w:r>
              <w:rPr>
                <w:spacing w:val="-11"/>
                <w:sz w:val="20"/>
              </w:rPr>
              <w:t> </w:t>
            </w:r>
            <w:r>
              <w:rPr>
                <w:sz w:val="20"/>
              </w:rPr>
              <w:t>Criminal </w:t>
            </w:r>
            <w:r>
              <w:rPr>
                <w:spacing w:val="-2"/>
                <w:sz w:val="20"/>
              </w:rPr>
              <w:t>Investigators</w:t>
            </w:r>
          </w:p>
        </w:tc>
        <w:tc>
          <w:tcPr>
            <w:tcW w:w="1205" w:type="dxa"/>
            <w:shd w:val="clear" w:color="auto" w:fill="FFF1CC"/>
          </w:tcPr>
          <w:p>
            <w:pPr>
              <w:pStyle w:val="TableParagraph"/>
              <w:spacing w:before="112"/>
              <w:ind w:right="95"/>
              <w:rPr>
                <w:sz w:val="20"/>
              </w:rPr>
            </w:pPr>
            <w:r>
              <w:rPr>
                <w:spacing w:val="-5"/>
                <w:sz w:val="20"/>
              </w:rPr>
              <w:t>600</w:t>
            </w:r>
          </w:p>
        </w:tc>
        <w:tc>
          <w:tcPr>
            <w:tcW w:w="1214" w:type="dxa"/>
            <w:shd w:val="clear" w:color="auto" w:fill="FFF1CC"/>
          </w:tcPr>
          <w:p>
            <w:pPr>
              <w:pStyle w:val="TableParagraph"/>
              <w:spacing w:before="112"/>
              <w:ind w:right="94"/>
              <w:rPr>
                <w:sz w:val="20"/>
              </w:rPr>
            </w:pPr>
            <w:r>
              <w:rPr>
                <w:spacing w:val="-5"/>
                <w:sz w:val="20"/>
              </w:rPr>
              <w:t>630</w:t>
            </w:r>
          </w:p>
        </w:tc>
        <w:tc>
          <w:tcPr>
            <w:tcW w:w="873" w:type="dxa"/>
            <w:shd w:val="clear" w:color="auto" w:fill="FFF1CC"/>
          </w:tcPr>
          <w:p>
            <w:pPr>
              <w:pStyle w:val="TableParagraph"/>
              <w:spacing w:before="112"/>
              <w:ind w:right="94"/>
              <w:rPr>
                <w:sz w:val="20"/>
              </w:rPr>
            </w:pPr>
            <w:r>
              <w:rPr>
                <w:spacing w:val="-5"/>
                <w:sz w:val="20"/>
              </w:rPr>
              <w:t>30</w:t>
            </w:r>
          </w:p>
        </w:tc>
        <w:tc>
          <w:tcPr>
            <w:tcW w:w="863" w:type="dxa"/>
            <w:shd w:val="clear" w:color="auto" w:fill="FFF1CC"/>
          </w:tcPr>
          <w:p>
            <w:pPr>
              <w:pStyle w:val="TableParagraph"/>
              <w:spacing w:before="112"/>
              <w:ind w:left="196"/>
              <w:jc w:val="center"/>
              <w:rPr>
                <w:sz w:val="20"/>
              </w:rPr>
            </w:pPr>
            <w:r>
              <w:rPr>
                <w:spacing w:val="-2"/>
                <w:sz w:val="20"/>
              </w:rPr>
              <w:t>5.00%</w:t>
            </w:r>
          </w:p>
        </w:tc>
        <w:tc>
          <w:tcPr>
            <w:tcW w:w="770" w:type="dxa"/>
            <w:shd w:val="clear" w:color="auto" w:fill="FFF1CC"/>
          </w:tcPr>
          <w:p>
            <w:pPr>
              <w:pStyle w:val="TableParagraph"/>
              <w:spacing w:before="112"/>
              <w:ind w:right="89"/>
              <w:rPr>
                <w:sz w:val="20"/>
              </w:rPr>
            </w:pPr>
            <w:r>
              <w:rPr>
                <w:spacing w:val="-5"/>
                <w:sz w:val="20"/>
              </w:rPr>
              <w:t>13</w:t>
            </w:r>
          </w:p>
        </w:tc>
        <w:tc>
          <w:tcPr>
            <w:tcW w:w="964" w:type="dxa"/>
            <w:shd w:val="clear" w:color="auto" w:fill="FFF1CC"/>
          </w:tcPr>
          <w:p>
            <w:pPr>
              <w:pStyle w:val="TableParagraph"/>
              <w:spacing w:before="112"/>
              <w:ind w:right="91"/>
              <w:rPr>
                <w:sz w:val="20"/>
              </w:rPr>
            </w:pPr>
            <w:r>
              <w:rPr>
                <w:spacing w:val="-5"/>
                <w:sz w:val="20"/>
              </w:rPr>
              <w:t>28</w:t>
            </w:r>
          </w:p>
        </w:tc>
        <w:tc>
          <w:tcPr>
            <w:tcW w:w="818" w:type="dxa"/>
            <w:shd w:val="clear" w:color="auto" w:fill="FFF1CC"/>
          </w:tcPr>
          <w:p>
            <w:pPr>
              <w:pStyle w:val="TableParagraph"/>
              <w:spacing w:before="112"/>
              <w:ind w:right="91"/>
              <w:rPr>
                <w:sz w:val="20"/>
              </w:rPr>
            </w:pPr>
            <w:r>
              <w:rPr>
                <w:spacing w:val="-10"/>
                <w:sz w:val="20"/>
              </w:rPr>
              <w:t>3</w:t>
            </w:r>
          </w:p>
        </w:tc>
        <w:tc>
          <w:tcPr>
            <w:tcW w:w="972" w:type="dxa"/>
            <w:shd w:val="clear" w:color="auto" w:fill="FFF1CC"/>
          </w:tcPr>
          <w:p>
            <w:pPr>
              <w:pStyle w:val="TableParagraph"/>
              <w:spacing w:before="112"/>
              <w:ind w:right="91"/>
              <w:rPr>
                <w:sz w:val="20"/>
              </w:rPr>
            </w:pPr>
            <w:r>
              <w:rPr>
                <w:spacing w:val="-5"/>
                <w:sz w:val="20"/>
              </w:rPr>
              <w:t>44</w:t>
            </w:r>
          </w:p>
        </w:tc>
        <w:tc>
          <w:tcPr>
            <w:tcW w:w="1011" w:type="dxa"/>
            <w:shd w:val="clear" w:color="auto" w:fill="FFF1CC"/>
          </w:tcPr>
          <w:p>
            <w:pPr>
              <w:pStyle w:val="TableParagraph"/>
              <w:spacing w:before="112"/>
              <w:ind w:left="18" w:right="5"/>
              <w:jc w:val="center"/>
              <w:rPr>
                <w:sz w:val="20"/>
              </w:rPr>
            </w:pPr>
            <w:r>
              <w:rPr>
                <w:spacing w:val="-5"/>
                <w:sz w:val="20"/>
              </w:rPr>
              <w:t>HS</w:t>
            </w:r>
          </w:p>
        </w:tc>
        <w:tc>
          <w:tcPr>
            <w:tcW w:w="1106" w:type="dxa"/>
            <w:shd w:val="clear" w:color="auto" w:fill="FFF1CC"/>
          </w:tcPr>
          <w:p>
            <w:pPr>
              <w:pStyle w:val="TableParagraph"/>
              <w:spacing w:before="112"/>
              <w:ind w:left="19" w:right="2"/>
              <w:jc w:val="center"/>
              <w:rPr>
                <w:sz w:val="20"/>
              </w:rPr>
            </w:pPr>
            <w:r>
              <w:rPr>
                <w:spacing w:val="-5"/>
                <w:sz w:val="20"/>
              </w:rPr>
              <w:t>&lt;5</w:t>
            </w:r>
          </w:p>
        </w:tc>
        <w:tc>
          <w:tcPr>
            <w:tcW w:w="900" w:type="dxa"/>
            <w:shd w:val="clear" w:color="auto" w:fill="FFF1CC"/>
          </w:tcPr>
          <w:p>
            <w:pPr>
              <w:pStyle w:val="TableParagraph"/>
              <w:spacing w:before="112"/>
              <w:ind w:left="16"/>
              <w:jc w:val="center"/>
              <w:rPr>
                <w:sz w:val="20"/>
              </w:rPr>
            </w:pPr>
            <w:r>
              <w:rPr>
                <w:spacing w:val="-2"/>
                <w:sz w:val="20"/>
              </w:rPr>
              <w:t>MTOJT</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33-</w:t>
            </w:r>
            <w:r>
              <w:rPr>
                <w:spacing w:val="-4"/>
                <w:sz w:val="20"/>
              </w:rPr>
              <w:t>3031</w:t>
            </w:r>
          </w:p>
        </w:tc>
        <w:tc>
          <w:tcPr>
            <w:tcW w:w="2520" w:type="dxa"/>
            <w:shd w:val="clear" w:color="auto" w:fill="FFE499"/>
          </w:tcPr>
          <w:p>
            <w:pPr>
              <w:pStyle w:val="TableParagraph"/>
              <w:spacing w:line="229" w:lineRule="exact"/>
              <w:ind w:left="108"/>
              <w:jc w:val="left"/>
              <w:rPr>
                <w:sz w:val="20"/>
              </w:rPr>
            </w:pPr>
            <w:r>
              <w:rPr>
                <w:sz w:val="20"/>
              </w:rPr>
              <w:t>Fish</w:t>
            </w:r>
            <w:r>
              <w:rPr>
                <w:spacing w:val="-5"/>
                <w:sz w:val="20"/>
              </w:rPr>
              <w:t> </w:t>
            </w:r>
            <w:r>
              <w:rPr>
                <w:sz w:val="20"/>
              </w:rPr>
              <w:t>and</w:t>
            </w:r>
            <w:r>
              <w:rPr>
                <w:spacing w:val="-4"/>
                <w:sz w:val="20"/>
              </w:rPr>
              <w:t> </w:t>
            </w:r>
            <w:r>
              <w:rPr>
                <w:sz w:val="20"/>
              </w:rPr>
              <w:t>Game</w:t>
            </w:r>
            <w:r>
              <w:rPr>
                <w:spacing w:val="-4"/>
                <w:sz w:val="20"/>
              </w:rPr>
              <w:t> </w:t>
            </w:r>
            <w:r>
              <w:rPr>
                <w:spacing w:val="-2"/>
                <w:sz w:val="20"/>
              </w:rPr>
              <w:t>Wardens</w:t>
            </w:r>
          </w:p>
        </w:tc>
        <w:tc>
          <w:tcPr>
            <w:tcW w:w="1205" w:type="dxa"/>
            <w:shd w:val="clear" w:color="auto" w:fill="FFE499"/>
          </w:tcPr>
          <w:p>
            <w:pPr>
              <w:pStyle w:val="TableParagraph"/>
              <w:spacing w:line="225" w:lineRule="exact" w:before="11"/>
              <w:ind w:right="95"/>
              <w:rPr>
                <w:sz w:val="20"/>
              </w:rPr>
            </w:pPr>
            <w:r>
              <w:rPr>
                <w:spacing w:val="-5"/>
                <w:sz w:val="20"/>
              </w:rPr>
              <w:t>91</w:t>
            </w:r>
          </w:p>
        </w:tc>
        <w:tc>
          <w:tcPr>
            <w:tcW w:w="1214" w:type="dxa"/>
            <w:shd w:val="clear" w:color="auto" w:fill="FFE499"/>
          </w:tcPr>
          <w:p>
            <w:pPr>
              <w:pStyle w:val="TableParagraph"/>
              <w:spacing w:line="225" w:lineRule="exact" w:before="11"/>
              <w:ind w:right="94"/>
              <w:rPr>
                <w:sz w:val="20"/>
              </w:rPr>
            </w:pPr>
            <w:r>
              <w:rPr>
                <w:spacing w:val="-5"/>
                <w:sz w:val="20"/>
              </w:rPr>
              <w:t>84</w:t>
            </w:r>
          </w:p>
        </w:tc>
        <w:tc>
          <w:tcPr>
            <w:tcW w:w="873" w:type="dxa"/>
            <w:shd w:val="clear" w:color="auto" w:fill="FFE499"/>
          </w:tcPr>
          <w:p>
            <w:pPr>
              <w:pStyle w:val="TableParagraph"/>
              <w:spacing w:line="225" w:lineRule="exact" w:before="11"/>
              <w:ind w:right="94"/>
              <w:rPr>
                <w:sz w:val="20"/>
              </w:rPr>
            </w:pPr>
            <w:r>
              <w:rPr>
                <w:spacing w:val="-2"/>
                <w:sz w:val="20"/>
              </w:rPr>
              <w:t>-</w:t>
            </w:r>
            <w:r>
              <w:rPr>
                <w:spacing w:val="-12"/>
                <w:sz w:val="20"/>
              </w:rPr>
              <w:t>7</w:t>
            </w:r>
          </w:p>
        </w:tc>
        <w:tc>
          <w:tcPr>
            <w:tcW w:w="863" w:type="dxa"/>
            <w:shd w:val="clear" w:color="auto" w:fill="FFE499"/>
          </w:tcPr>
          <w:p>
            <w:pPr>
              <w:pStyle w:val="TableParagraph"/>
              <w:spacing w:line="225" w:lineRule="exact" w:before="11"/>
              <w:ind w:left="141"/>
              <w:jc w:val="center"/>
              <w:rPr>
                <w:sz w:val="20"/>
              </w:rPr>
            </w:pPr>
            <w:r>
              <w:rPr>
                <w:spacing w:val="-2"/>
                <w:sz w:val="20"/>
              </w:rPr>
              <w:t>-7.69%</w:t>
            </w:r>
          </w:p>
        </w:tc>
        <w:tc>
          <w:tcPr>
            <w:tcW w:w="770" w:type="dxa"/>
            <w:shd w:val="clear" w:color="auto" w:fill="FFE499"/>
          </w:tcPr>
          <w:p>
            <w:pPr>
              <w:pStyle w:val="TableParagraph"/>
              <w:spacing w:line="225" w:lineRule="exact" w:before="11"/>
              <w:ind w:right="90"/>
              <w:rPr>
                <w:sz w:val="20"/>
              </w:rPr>
            </w:pPr>
            <w:r>
              <w:rPr>
                <w:spacing w:val="-10"/>
                <w:sz w:val="20"/>
              </w:rPr>
              <w:t>4</w:t>
            </w:r>
          </w:p>
        </w:tc>
        <w:tc>
          <w:tcPr>
            <w:tcW w:w="964" w:type="dxa"/>
            <w:shd w:val="clear" w:color="auto" w:fill="FFE499"/>
          </w:tcPr>
          <w:p>
            <w:pPr>
              <w:pStyle w:val="TableParagraph"/>
              <w:spacing w:line="225" w:lineRule="exact" w:before="11"/>
              <w:ind w:right="91"/>
              <w:rPr>
                <w:sz w:val="20"/>
              </w:rPr>
            </w:pPr>
            <w:r>
              <w:rPr>
                <w:spacing w:val="-10"/>
                <w:sz w:val="20"/>
              </w:rPr>
              <w:t>4</w:t>
            </w:r>
          </w:p>
        </w:tc>
        <w:tc>
          <w:tcPr>
            <w:tcW w:w="818" w:type="dxa"/>
            <w:shd w:val="clear" w:color="auto" w:fill="FFE499"/>
          </w:tcPr>
          <w:p>
            <w:pPr>
              <w:pStyle w:val="TableParagraph"/>
              <w:spacing w:line="225" w:lineRule="exact" w:before="11"/>
              <w:ind w:right="91"/>
              <w:rPr>
                <w:sz w:val="20"/>
              </w:rPr>
            </w:pPr>
            <w:r>
              <w:rPr>
                <w:spacing w:val="-2"/>
                <w:sz w:val="20"/>
              </w:rPr>
              <w:t>-</w:t>
            </w:r>
            <w:r>
              <w:rPr>
                <w:spacing w:val="-12"/>
                <w:sz w:val="20"/>
              </w:rPr>
              <w:t>1</w:t>
            </w:r>
          </w:p>
        </w:tc>
        <w:tc>
          <w:tcPr>
            <w:tcW w:w="972" w:type="dxa"/>
            <w:shd w:val="clear" w:color="auto" w:fill="FFE499"/>
          </w:tcPr>
          <w:p>
            <w:pPr>
              <w:pStyle w:val="TableParagraph"/>
              <w:spacing w:line="225" w:lineRule="exact" w:before="11"/>
              <w:ind w:right="91"/>
              <w:rPr>
                <w:sz w:val="20"/>
              </w:rPr>
            </w:pPr>
            <w:r>
              <w:rPr>
                <w:spacing w:val="-10"/>
                <w:sz w:val="20"/>
              </w:rPr>
              <w:t>7</w:t>
            </w:r>
          </w:p>
        </w:tc>
        <w:tc>
          <w:tcPr>
            <w:tcW w:w="1011" w:type="dxa"/>
            <w:shd w:val="clear" w:color="auto" w:fill="FFE499"/>
          </w:tcPr>
          <w:p>
            <w:pPr>
              <w:pStyle w:val="TableParagraph"/>
              <w:spacing w:line="225" w:lineRule="exact" w:before="11"/>
              <w:ind w:left="18" w:right="6"/>
              <w:jc w:val="center"/>
              <w:rPr>
                <w:sz w:val="20"/>
              </w:rPr>
            </w:pPr>
            <w:r>
              <w:rPr>
                <w:spacing w:val="-5"/>
                <w:sz w:val="20"/>
              </w:rPr>
              <w:t>BD</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6"/>
              <w:jc w:val="center"/>
              <w:rPr>
                <w:sz w:val="20"/>
              </w:rPr>
            </w:pPr>
            <w:r>
              <w:rPr>
                <w:spacing w:val="-2"/>
                <w:sz w:val="20"/>
              </w:rPr>
              <w:t>MTOJT</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33-</w:t>
            </w:r>
            <w:r>
              <w:rPr>
                <w:spacing w:val="-4"/>
                <w:sz w:val="20"/>
              </w:rPr>
              <w:t>3051</w:t>
            </w:r>
          </w:p>
        </w:tc>
        <w:tc>
          <w:tcPr>
            <w:tcW w:w="2520" w:type="dxa"/>
            <w:shd w:val="clear" w:color="auto" w:fill="FFF1CC"/>
          </w:tcPr>
          <w:p>
            <w:pPr>
              <w:pStyle w:val="TableParagraph"/>
              <w:spacing w:line="230" w:lineRule="exact"/>
              <w:ind w:left="108" w:right="525"/>
              <w:jc w:val="left"/>
              <w:rPr>
                <w:sz w:val="20"/>
              </w:rPr>
            </w:pPr>
            <w:r>
              <w:rPr>
                <w:sz w:val="20"/>
              </w:rPr>
              <w:t>Police</w:t>
            </w:r>
            <w:r>
              <w:rPr>
                <w:spacing w:val="-12"/>
                <w:sz w:val="20"/>
              </w:rPr>
              <w:t> </w:t>
            </w:r>
            <w:r>
              <w:rPr>
                <w:sz w:val="20"/>
              </w:rPr>
              <w:t>and</w:t>
            </w:r>
            <w:r>
              <w:rPr>
                <w:spacing w:val="-11"/>
                <w:sz w:val="20"/>
              </w:rPr>
              <w:t> </w:t>
            </w:r>
            <w:r>
              <w:rPr>
                <w:sz w:val="20"/>
              </w:rPr>
              <w:t>Sheriff's</w:t>
            </w:r>
            <w:r>
              <w:rPr>
                <w:spacing w:val="-12"/>
                <w:sz w:val="20"/>
              </w:rPr>
              <w:t> </w:t>
            </w:r>
            <w:r>
              <w:rPr>
                <w:sz w:val="20"/>
              </w:rPr>
              <w:t>Patrol </w:t>
            </w:r>
            <w:r>
              <w:rPr>
                <w:spacing w:val="-2"/>
                <w:sz w:val="20"/>
              </w:rPr>
              <w:t>Officers</w:t>
            </w:r>
          </w:p>
        </w:tc>
        <w:tc>
          <w:tcPr>
            <w:tcW w:w="1205" w:type="dxa"/>
            <w:shd w:val="clear" w:color="auto" w:fill="FFF1CC"/>
          </w:tcPr>
          <w:p>
            <w:pPr>
              <w:pStyle w:val="TableParagraph"/>
              <w:spacing w:before="112"/>
              <w:ind w:right="95"/>
              <w:rPr>
                <w:sz w:val="20"/>
              </w:rPr>
            </w:pPr>
            <w:r>
              <w:rPr>
                <w:spacing w:val="-2"/>
                <w:sz w:val="20"/>
              </w:rPr>
              <w:t>5,844</w:t>
            </w:r>
          </w:p>
        </w:tc>
        <w:tc>
          <w:tcPr>
            <w:tcW w:w="1214" w:type="dxa"/>
            <w:shd w:val="clear" w:color="auto" w:fill="FFF1CC"/>
          </w:tcPr>
          <w:p>
            <w:pPr>
              <w:pStyle w:val="TableParagraph"/>
              <w:spacing w:before="112"/>
              <w:ind w:right="94"/>
              <w:rPr>
                <w:sz w:val="20"/>
              </w:rPr>
            </w:pPr>
            <w:r>
              <w:rPr>
                <w:spacing w:val="-2"/>
                <w:sz w:val="20"/>
              </w:rPr>
              <w:t>6,287</w:t>
            </w:r>
          </w:p>
        </w:tc>
        <w:tc>
          <w:tcPr>
            <w:tcW w:w="873" w:type="dxa"/>
            <w:shd w:val="clear" w:color="auto" w:fill="FFF1CC"/>
          </w:tcPr>
          <w:p>
            <w:pPr>
              <w:pStyle w:val="TableParagraph"/>
              <w:spacing w:before="112"/>
              <w:ind w:right="94"/>
              <w:rPr>
                <w:sz w:val="20"/>
              </w:rPr>
            </w:pPr>
            <w:r>
              <w:rPr>
                <w:spacing w:val="-5"/>
                <w:sz w:val="20"/>
              </w:rPr>
              <w:t>443</w:t>
            </w:r>
          </w:p>
        </w:tc>
        <w:tc>
          <w:tcPr>
            <w:tcW w:w="863" w:type="dxa"/>
            <w:shd w:val="clear" w:color="auto" w:fill="FFF1CC"/>
          </w:tcPr>
          <w:p>
            <w:pPr>
              <w:pStyle w:val="TableParagraph"/>
              <w:spacing w:before="112"/>
              <w:ind w:left="196"/>
              <w:jc w:val="center"/>
              <w:rPr>
                <w:sz w:val="20"/>
              </w:rPr>
            </w:pPr>
            <w:r>
              <w:rPr>
                <w:spacing w:val="-2"/>
                <w:sz w:val="20"/>
              </w:rPr>
              <w:t>7.58%</w:t>
            </w:r>
          </w:p>
        </w:tc>
        <w:tc>
          <w:tcPr>
            <w:tcW w:w="770" w:type="dxa"/>
            <w:shd w:val="clear" w:color="auto" w:fill="FFF1CC"/>
          </w:tcPr>
          <w:p>
            <w:pPr>
              <w:pStyle w:val="TableParagraph"/>
              <w:spacing w:before="112"/>
              <w:ind w:right="89"/>
              <w:rPr>
                <w:sz w:val="20"/>
              </w:rPr>
            </w:pPr>
            <w:r>
              <w:rPr>
                <w:spacing w:val="-5"/>
                <w:sz w:val="20"/>
              </w:rPr>
              <w:t>144</w:t>
            </w:r>
          </w:p>
        </w:tc>
        <w:tc>
          <w:tcPr>
            <w:tcW w:w="964" w:type="dxa"/>
            <w:shd w:val="clear" w:color="auto" w:fill="FFF1CC"/>
          </w:tcPr>
          <w:p>
            <w:pPr>
              <w:pStyle w:val="TableParagraph"/>
              <w:spacing w:before="112"/>
              <w:ind w:right="91"/>
              <w:rPr>
                <w:sz w:val="20"/>
              </w:rPr>
            </w:pPr>
            <w:r>
              <w:rPr>
                <w:spacing w:val="-5"/>
                <w:sz w:val="20"/>
              </w:rPr>
              <w:t>296</w:t>
            </w:r>
          </w:p>
        </w:tc>
        <w:tc>
          <w:tcPr>
            <w:tcW w:w="818" w:type="dxa"/>
            <w:shd w:val="clear" w:color="auto" w:fill="FFF1CC"/>
          </w:tcPr>
          <w:p>
            <w:pPr>
              <w:pStyle w:val="TableParagraph"/>
              <w:spacing w:before="112"/>
              <w:ind w:right="91"/>
              <w:rPr>
                <w:sz w:val="20"/>
              </w:rPr>
            </w:pPr>
            <w:r>
              <w:rPr>
                <w:spacing w:val="-5"/>
                <w:sz w:val="20"/>
              </w:rPr>
              <w:t>44</w:t>
            </w:r>
          </w:p>
        </w:tc>
        <w:tc>
          <w:tcPr>
            <w:tcW w:w="972" w:type="dxa"/>
            <w:shd w:val="clear" w:color="auto" w:fill="FFF1CC"/>
          </w:tcPr>
          <w:p>
            <w:pPr>
              <w:pStyle w:val="TableParagraph"/>
              <w:spacing w:before="112"/>
              <w:ind w:right="91"/>
              <w:rPr>
                <w:sz w:val="20"/>
              </w:rPr>
            </w:pPr>
            <w:r>
              <w:rPr>
                <w:spacing w:val="-5"/>
                <w:sz w:val="20"/>
              </w:rPr>
              <w:t>484</w:t>
            </w:r>
          </w:p>
        </w:tc>
        <w:tc>
          <w:tcPr>
            <w:tcW w:w="1011" w:type="dxa"/>
            <w:shd w:val="clear" w:color="auto" w:fill="FFF1CC"/>
          </w:tcPr>
          <w:p>
            <w:pPr>
              <w:pStyle w:val="TableParagraph"/>
              <w:spacing w:before="112"/>
              <w:ind w:left="18" w:right="5"/>
              <w:jc w:val="center"/>
              <w:rPr>
                <w:sz w:val="20"/>
              </w:rPr>
            </w:pPr>
            <w:r>
              <w:rPr>
                <w:spacing w:val="-5"/>
                <w:sz w:val="20"/>
              </w:rPr>
              <w:t>HS</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6"/>
              <w:jc w:val="center"/>
              <w:rPr>
                <w:sz w:val="20"/>
              </w:rPr>
            </w:pPr>
            <w:r>
              <w:rPr>
                <w:spacing w:val="-2"/>
                <w:sz w:val="20"/>
              </w:rPr>
              <w:t>MTOJT</w:t>
            </w:r>
          </w:p>
        </w:tc>
      </w:tr>
      <w:tr>
        <w:trPr>
          <w:trHeight w:val="455" w:hRule="atLeast"/>
        </w:trPr>
        <w:tc>
          <w:tcPr>
            <w:tcW w:w="895" w:type="dxa"/>
            <w:shd w:val="clear" w:color="auto" w:fill="FFC000"/>
          </w:tcPr>
          <w:p>
            <w:pPr>
              <w:pStyle w:val="TableParagraph"/>
              <w:spacing w:before="112"/>
              <w:ind w:left="10" w:right="1"/>
              <w:jc w:val="center"/>
              <w:rPr>
                <w:b/>
                <w:sz w:val="20"/>
              </w:rPr>
            </w:pPr>
            <w:r>
              <w:rPr>
                <w:b/>
                <w:spacing w:val="-2"/>
                <w:sz w:val="20"/>
              </w:rPr>
              <w:t>33-</w:t>
            </w:r>
            <w:r>
              <w:rPr>
                <w:b/>
                <w:spacing w:val="-4"/>
                <w:sz w:val="20"/>
              </w:rPr>
              <w:t>9000</w:t>
            </w:r>
          </w:p>
        </w:tc>
        <w:tc>
          <w:tcPr>
            <w:tcW w:w="2520" w:type="dxa"/>
            <w:shd w:val="clear" w:color="auto" w:fill="FFE499"/>
          </w:tcPr>
          <w:p>
            <w:pPr>
              <w:pStyle w:val="TableParagraph"/>
              <w:spacing w:line="228" w:lineRule="exact"/>
              <w:ind w:left="108"/>
              <w:jc w:val="left"/>
              <w:rPr>
                <w:b/>
                <w:sz w:val="20"/>
              </w:rPr>
            </w:pPr>
            <w:r>
              <w:rPr>
                <w:b/>
                <w:sz w:val="20"/>
              </w:rPr>
              <w:t>Other</w:t>
            </w:r>
            <w:r>
              <w:rPr>
                <w:b/>
                <w:spacing w:val="-12"/>
                <w:sz w:val="20"/>
              </w:rPr>
              <w:t> </w:t>
            </w:r>
            <w:r>
              <w:rPr>
                <w:b/>
                <w:sz w:val="20"/>
              </w:rPr>
              <w:t>Protective</w:t>
            </w:r>
            <w:r>
              <w:rPr>
                <w:b/>
                <w:spacing w:val="-11"/>
                <w:sz w:val="20"/>
              </w:rPr>
              <w:t> </w:t>
            </w:r>
            <w:r>
              <w:rPr>
                <w:b/>
                <w:sz w:val="20"/>
              </w:rPr>
              <w:t>Service </w:t>
            </w:r>
            <w:r>
              <w:rPr>
                <w:b/>
                <w:spacing w:val="-2"/>
                <w:sz w:val="20"/>
              </w:rPr>
              <w:t>Workers</w:t>
            </w:r>
          </w:p>
        </w:tc>
        <w:tc>
          <w:tcPr>
            <w:tcW w:w="1205" w:type="dxa"/>
            <w:shd w:val="clear" w:color="auto" w:fill="FFE499"/>
          </w:tcPr>
          <w:p>
            <w:pPr>
              <w:pStyle w:val="TableParagraph"/>
              <w:spacing w:before="112"/>
              <w:ind w:right="95"/>
              <w:rPr>
                <w:b/>
                <w:sz w:val="20"/>
              </w:rPr>
            </w:pPr>
            <w:r>
              <w:rPr>
                <w:b/>
                <w:spacing w:val="-2"/>
                <w:sz w:val="20"/>
              </w:rPr>
              <w:t>9,420</w:t>
            </w:r>
          </w:p>
        </w:tc>
        <w:tc>
          <w:tcPr>
            <w:tcW w:w="1214" w:type="dxa"/>
            <w:shd w:val="clear" w:color="auto" w:fill="FFE499"/>
          </w:tcPr>
          <w:p>
            <w:pPr>
              <w:pStyle w:val="TableParagraph"/>
              <w:spacing w:before="112"/>
              <w:ind w:right="94"/>
              <w:rPr>
                <w:b/>
                <w:sz w:val="20"/>
              </w:rPr>
            </w:pPr>
            <w:r>
              <w:rPr>
                <w:b/>
                <w:spacing w:val="-2"/>
                <w:sz w:val="20"/>
              </w:rPr>
              <w:t>9,866</w:t>
            </w:r>
          </w:p>
        </w:tc>
        <w:tc>
          <w:tcPr>
            <w:tcW w:w="873" w:type="dxa"/>
            <w:shd w:val="clear" w:color="auto" w:fill="FFE499"/>
          </w:tcPr>
          <w:p>
            <w:pPr>
              <w:pStyle w:val="TableParagraph"/>
              <w:spacing w:before="112"/>
              <w:ind w:right="94"/>
              <w:rPr>
                <w:b/>
                <w:sz w:val="20"/>
              </w:rPr>
            </w:pPr>
            <w:r>
              <w:rPr>
                <w:b/>
                <w:spacing w:val="-5"/>
                <w:sz w:val="20"/>
              </w:rPr>
              <w:t>446</w:t>
            </w:r>
          </w:p>
        </w:tc>
        <w:tc>
          <w:tcPr>
            <w:tcW w:w="863" w:type="dxa"/>
            <w:shd w:val="clear" w:color="auto" w:fill="FFE499"/>
          </w:tcPr>
          <w:p>
            <w:pPr>
              <w:pStyle w:val="TableParagraph"/>
              <w:spacing w:before="112"/>
              <w:ind w:left="196"/>
              <w:jc w:val="center"/>
              <w:rPr>
                <w:b/>
                <w:sz w:val="20"/>
              </w:rPr>
            </w:pPr>
            <w:r>
              <w:rPr>
                <w:b/>
                <w:spacing w:val="-2"/>
                <w:sz w:val="20"/>
              </w:rPr>
              <w:t>4.73%</w:t>
            </w:r>
          </w:p>
        </w:tc>
        <w:tc>
          <w:tcPr>
            <w:tcW w:w="770" w:type="dxa"/>
            <w:shd w:val="clear" w:color="auto" w:fill="FFE499"/>
          </w:tcPr>
          <w:p>
            <w:pPr>
              <w:pStyle w:val="TableParagraph"/>
              <w:spacing w:before="112"/>
              <w:ind w:right="89"/>
              <w:rPr>
                <w:b/>
                <w:sz w:val="20"/>
              </w:rPr>
            </w:pPr>
            <w:r>
              <w:rPr>
                <w:b/>
                <w:spacing w:val="-5"/>
                <w:sz w:val="20"/>
              </w:rPr>
              <w:t>623</w:t>
            </w:r>
          </w:p>
        </w:tc>
        <w:tc>
          <w:tcPr>
            <w:tcW w:w="964" w:type="dxa"/>
            <w:shd w:val="clear" w:color="auto" w:fill="FFE499"/>
          </w:tcPr>
          <w:p>
            <w:pPr>
              <w:pStyle w:val="TableParagraph"/>
              <w:spacing w:before="112"/>
              <w:ind w:right="91"/>
              <w:rPr>
                <w:b/>
                <w:sz w:val="20"/>
              </w:rPr>
            </w:pPr>
            <w:r>
              <w:rPr>
                <w:b/>
                <w:spacing w:val="-5"/>
                <w:sz w:val="20"/>
              </w:rPr>
              <w:t>742</w:t>
            </w:r>
          </w:p>
        </w:tc>
        <w:tc>
          <w:tcPr>
            <w:tcW w:w="818" w:type="dxa"/>
            <w:shd w:val="clear" w:color="auto" w:fill="FFE499"/>
          </w:tcPr>
          <w:p>
            <w:pPr>
              <w:pStyle w:val="TableParagraph"/>
              <w:spacing w:before="112"/>
              <w:ind w:right="91"/>
              <w:rPr>
                <w:b/>
                <w:sz w:val="20"/>
              </w:rPr>
            </w:pPr>
            <w:r>
              <w:rPr>
                <w:b/>
                <w:spacing w:val="-5"/>
                <w:sz w:val="20"/>
              </w:rPr>
              <w:t>45</w:t>
            </w:r>
          </w:p>
        </w:tc>
        <w:tc>
          <w:tcPr>
            <w:tcW w:w="972" w:type="dxa"/>
            <w:shd w:val="clear" w:color="auto" w:fill="FFE499"/>
          </w:tcPr>
          <w:p>
            <w:pPr>
              <w:pStyle w:val="TableParagraph"/>
              <w:spacing w:before="112"/>
              <w:ind w:right="90"/>
              <w:rPr>
                <w:b/>
                <w:sz w:val="20"/>
              </w:rPr>
            </w:pPr>
            <w:r>
              <w:rPr>
                <w:b/>
                <w:spacing w:val="-2"/>
                <w:sz w:val="20"/>
              </w:rPr>
              <w:t>1,410</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256" w:hRule="atLeast"/>
        </w:trPr>
        <w:tc>
          <w:tcPr>
            <w:tcW w:w="895" w:type="dxa"/>
            <w:shd w:val="clear" w:color="auto" w:fill="FFC000"/>
          </w:tcPr>
          <w:p>
            <w:pPr>
              <w:pStyle w:val="TableParagraph"/>
              <w:spacing w:line="222" w:lineRule="exact" w:before="14"/>
              <w:ind w:left="10" w:right="1"/>
              <w:jc w:val="center"/>
              <w:rPr>
                <w:sz w:val="20"/>
              </w:rPr>
            </w:pPr>
            <w:r>
              <w:rPr>
                <w:spacing w:val="-2"/>
                <w:sz w:val="20"/>
              </w:rPr>
              <w:t>33-</w:t>
            </w:r>
            <w:r>
              <w:rPr>
                <w:spacing w:val="-4"/>
                <w:sz w:val="20"/>
              </w:rPr>
              <w:t>9011</w:t>
            </w:r>
          </w:p>
        </w:tc>
        <w:tc>
          <w:tcPr>
            <w:tcW w:w="2520" w:type="dxa"/>
            <w:shd w:val="clear" w:color="auto" w:fill="FFF1CC"/>
          </w:tcPr>
          <w:p>
            <w:pPr>
              <w:pStyle w:val="TableParagraph"/>
              <w:spacing w:line="229" w:lineRule="exact"/>
              <w:ind w:left="108"/>
              <w:jc w:val="left"/>
              <w:rPr>
                <w:sz w:val="20"/>
              </w:rPr>
            </w:pPr>
            <w:r>
              <w:rPr>
                <w:sz w:val="20"/>
              </w:rPr>
              <w:t>Animal</w:t>
            </w:r>
            <w:r>
              <w:rPr>
                <w:spacing w:val="-7"/>
                <w:sz w:val="20"/>
              </w:rPr>
              <w:t> </w:t>
            </w:r>
            <w:r>
              <w:rPr>
                <w:sz w:val="20"/>
              </w:rPr>
              <w:t>Control</w:t>
            </w:r>
            <w:r>
              <w:rPr>
                <w:spacing w:val="-4"/>
                <w:sz w:val="20"/>
              </w:rPr>
              <w:t> </w:t>
            </w:r>
            <w:r>
              <w:rPr>
                <w:spacing w:val="-2"/>
                <w:sz w:val="20"/>
              </w:rPr>
              <w:t>Workers</w:t>
            </w:r>
          </w:p>
        </w:tc>
        <w:tc>
          <w:tcPr>
            <w:tcW w:w="1205" w:type="dxa"/>
            <w:shd w:val="clear" w:color="auto" w:fill="FFF1CC"/>
          </w:tcPr>
          <w:p>
            <w:pPr>
              <w:pStyle w:val="TableParagraph"/>
              <w:spacing w:line="222" w:lineRule="exact" w:before="14"/>
              <w:ind w:right="95"/>
              <w:rPr>
                <w:sz w:val="20"/>
              </w:rPr>
            </w:pPr>
            <w:r>
              <w:rPr>
                <w:spacing w:val="-5"/>
                <w:sz w:val="20"/>
              </w:rPr>
              <w:t>253</w:t>
            </w:r>
          </w:p>
        </w:tc>
        <w:tc>
          <w:tcPr>
            <w:tcW w:w="1214" w:type="dxa"/>
            <w:shd w:val="clear" w:color="auto" w:fill="FFF1CC"/>
          </w:tcPr>
          <w:p>
            <w:pPr>
              <w:pStyle w:val="TableParagraph"/>
              <w:spacing w:line="222" w:lineRule="exact" w:before="14"/>
              <w:ind w:right="94"/>
              <w:rPr>
                <w:sz w:val="20"/>
              </w:rPr>
            </w:pPr>
            <w:r>
              <w:rPr>
                <w:spacing w:val="-5"/>
                <w:sz w:val="20"/>
              </w:rPr>
              <w:t>267</w:t>
            </w:r>
          </w:p>
        </w:tc>
        <w:tc>
          <w:tcPr>
            <w:tcW w:w="873" w:type="dxa"/>
            <w:shd w:val="clear" w:color="auto" w:fill="FFF1CC"/>
          </w:tcPr>
          <w:p>
            <w:pPr>
              <w:pStyle w:val="TableParagraph"/>
              <w:spacing w:line="222" w:lineRule="exact" w:before="14"/>
              <w:ind w:right="94"/>
              <w:rPr>
                <w:sz w:val="20"/>
              </w:rPr>
            </w:pPr>
            <w:r>
              <w:rPr>
                <w:spacing w:val="-5"/>
                <w:sz w:val="20"/>
              </w:rPr>
              <w:t>14</w:t>
            </w:r>
          </w:p>
        </w:tc>
        <w:tc>
          <w:tcPr>
            <w:tcW w:w="863" w:type="dxa"/>
            <w:shd w:val="clear" w:color="auto" w:fill="FFF1CC"/>
          </w:tcPr>
          <w:p>
            <w:pPr>
              <w:pStyle w:val="TableParagraph"/>
              <w:spacing w:line="222" w:lineRule="exact" w:before="14"/>
              <w:ind w:left="196"/>
              <w:jc w:val="center"/>
              <w:rPr>
                <w:sz w:val="20"/>
              </w:rPr>
            </w:pPr>
            <w:r>
              <w:rPr>
                <w:spacing w:val="-2"/>
                <w:sz w:val="20"/>
              </w:rPr>
              <w:t>5.53%</w:t>
            </w:r>
          </w:p>
        </w:tc>
        <w:tc>
          <w:tcPr>
            <w:tcW w:w="770" w:type="dxa"/>
            <w:shd w:val="clear" w:color="auto" w:fill="FFF1CC"/>
          </w:tcPr>
          <w:p>
            <w:pPr>
              <w:pStyle w:val="TableParagraph"/>
              <w:spacing w:line="222" w:lineRule="exact" w:before="14"/>
              <w:ind w:right="89"/>
              <w:rPr>
                <w:sz w:val="20"/>
              </w:rPr>
            </w:pPr>
            <w:r>
              <w:rPr>
                <w:spacing w:val="-5"/>
                <w:sz w:val="20"/>
              </w:rPr>
              <w:t>10</w:t>
            </w:r>
          </w:p>
        </w:tc>
        <w:tc>
          <w:tcPr>
            <w:tcW w:w="964" w:type="dxa"/>
            <w:shd w:val="clear" w:color="auto" w:fill="FFF1CC"/>
          </w:tcPr>
          <w:p>
            <w:pPr>
              <w:pStyle w:val="TableParagraph"/>
              <w:spacing w:line="222" w:lineRule="exact" w:before="14"/>
              <w:ind w:right="91"/>
              <w:rPr>
                <w:sz w:val="20"/>
              </w:rPr>
            </w:pPr>
            <w:r>
              <w:rPr>
                <w:spacing w:val="-5"/>
                <w:sz w:val="20"/>
              </w:rPr>
              <w:t>16</w:t>
            </w:r>
          </w:p>
        </w:tc>
        <w:tc>
          <w:tcPr>
            <w:tcW w:w="818" w:type="dxa"/>
            <w:shd w:val="clear" w:color="auto" w:fill="FFF1CC"/>
          </w:tcPr>
          <w:p>
            <w:pPr>
              <w:pStyle w:val="TableParagraph"/>
              <w:spacing w:line="222" w:lineRule="exact" w:before="14"/>
              <w:ind w:right="91"/>
              <w:rPr>
                <w:sz w:val="20"/>
              </w:rPr>
            </w:pPr>
            <w:r>
              <w:rPr>
                <w:spacing w:val="-10"/>
                <w:sz w:val="20"/>
              </w:rPr>
              <w:t>1</w:t>
            </w:r>
          </w:p>
        </w:tc>
        <w:tc>
          <w:tcPr>
            <w:tcW w:w="972" w:type="dxa"/>
            <w:shd w:val="clear" w:color="auto" w:fill="FFF1CC"/>
          </w:tcPr>
          <w:p>
            <w:pPr>
              <w:pStyle w:val="TableParagraph"/>
              <w:spacing w:line="222" w:lineRule="exact" w:before="14"/>
              <w:ind w:right="91"/>
              <w:rPr>
                <w:sz w:val="20"/>
              </w:rPr>
            </w:pPr>
            <w:r>
              <w:rPr>
                <w:spacing w:val="-5"/>
                <w:sz w:val="20"/>
              </w:rPr>
              <w:t>27</w:t>
            </w:r>
          </w:p>
        </w:tc>
        <w:tc>
          <w:tcPr>
            <w:tcW w:w="1011" w:type="dxa"/>
            <w:shd w:val="clear" w:color="auto" w:fill="FFF1CC"/>
          </w:tcPr>
          <w:p>
            <w:pPr>
              <w:pStyle w:val="TableParagraph"/>
              <w:spacing w:line="222" w:lineRule="exact" w:before="14"/>
              <w:ind w:left="18" w:right="5"/>
              <w:jc w:val="center"/>
              <w:rPr>
                <w:sz w:val="20"/>
              </w:rPr>
            </w:pPr>
            <w:r>
              <w:rPr>
                <w:spacing w:val="-5"/>
                <w:sz w:val="20"/>
              </w:rPr>
              <w:t>HS</w:t>
            </w:r>
          </w:p>
        </w:tc>
        <w:tc>
          <w:tcPr>
            <w:tcW w:w="1106" w:type="dxa"/>
            <w:shd w:val="clear" w:color="auto" w:fill="FFF1CC"/>
          </w:tcPr>
          <w:p>
            <w:pPr>
              <w:pStyle w:val="TableParagraph"/>
              <w:spacing w:line="222" w:lineRule="exact" w:before="14"/>
              <w:ind w:left="19"/>
              <w:jc w:val="center"/>
              <w:rPr>
                <w:sz w:val="20"/>
              </w:rPr>
            </w:pPr>
            <w:r>
              <w:rPr>
                <w:spacing w:val="-4"/>
                <w:sz w:val="20"/>
              </w:rPr>
              <w:t>None</w:t>
            </w:r>
          </w:p>
        </w:tc>
        <w:tc>
          <w:tcPr>
            <w:tcW w:w="900" w:type="dxa"/>
            <w:shd w:val="clear" w:color="auto" w:fill="FFF1CC"/>
          </w:tcPr>
          <w:p>
            <w:pPr>
              <w:pStyle w:val="TableParagraph"/>
              <w:spacing w:line="222" w:lineRule="exact" w:before="14"/>
              <w:ind w:left="16"/>
              <w:jc w:val="center"/>
              <w:rPr>
                <w:sz w:val="20"/>
              </w:rPr>
            </w:pPr>
            <w:r>
              <w:rPr>
                <w:spacing w:val="-2"/>
                <w:sz w:val="20"/>
              </w:rPr>
              <w:t>MTOJT</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33-</w:t>
            </w:r>
            <w:r>
              <w:rPr>
                <w:spacing w:val="-4"/>
                <w:sz w:val="20"/>
              </w:rPr>
              <w:t>9021</w:t>
            </w:r>
          </w:p>
        </w:tc>
        <w:tc>
          <w:tcPr>
            <w:tcW w:w="2520" w:type="dxa"/>
            <w:shd w:val="clear" w:color="auto" w:fill="FFE499"/>
          </w:tcPr>
          <w:p>
            <w:pPr>
              <w:pStyle w:val="TableParagraph"/>
              <w:spacing w:line="228" w:lineRule="exact"/>
              <w:ind w:left="108"/>
              <w:jc w:val="left"/>
              <w:rPr>
                <w:sz w:val="20"/>
              </w:rPr>
            </w:pPr>
            <w:r>
              <w:rPr>
                <w:sz w:val="20"/>
              </w:rPr>
              <w:t>Private</w:t>
            </w:r>
            <w:r>
              <w:rPr>
                <w:spacing w:val="-12"/>
                <w:sz w:val="20"/>
              </w:rPr>
              <w:t> </w:t>
            </w:r>
            <w:r>
              <w:rPr>
                <w:sz w:val="20"/>
              </w:rPr>
              <w:t>Detectives</w:t>
            </w:r>
            <w:r>
              <w:rPr>
                <w:spacing w:val="-11"/>
                <w:sz w:val="20"/>
              </w:rPr>
              <w:t> </w:t>
            </w:r>
            <w:r>
              <w:rPr>
                <w:sz w:val="20"/>
              </w:rPr>
              <w:t>and </w:t>
            </w:r>
            <w:r>
              <w:rPr>
                <w:spacing w:val="-2"/>
                <w:sz w:val="20"/>
              </w:rPr>
              <w:t>Investigators</w:t>
            </w:r>
          </w:p>
        </w:tc>
        <w:tc>
          <w:tcPr>
            <w:tcW w:w="1205" w:type="dxa"/>
            <w:shd w:val="clear" w:color="auto" w:fill="FFE499"/>
          </w:tcPr>
          <w:p>
            <w:pPr>
              <w:pStyle w:val="TableParagraph"/>
              <w:spacing w:before="112"/>
              <w:ind w:right="95"/>
              <w:rPr>
                <w:sz w:val="20"/>
              </w:rPr>
            </w:pPr>
            <w:r>
              <w:rPr>
                <w:spacing w:val="-5"/>
                <w:sz w:val="20"/>
              </w:rPr>
              <w:t>391</w:t>
            </w:r>
          </w:p>
        </w:tc>
        <w:tc>
          <w:tcPr>
            <w:tcW w:w="1214" w:type="dxa"/>
            <w:shd w:val="clear" w:color="auto" w:fill="FFE499"/>
          </w:tcPr>
          <w:p>
            <w:pPr>
              <w:pStyle w:val="TableParagraph"/>
              <w:spacing w:before="112"/>
              <w:ind w:right="94"/>
              <w:rPr>
                <w:sz w:val="20"/>
              </w:rPr>
            </w:pPr>
            <w:r>
              <w:rPr>
                <w:spacing w:val="-5"/>
                <w:sz w:val="20"/>
              </w:rPr>
              <w:t>429</w:t>
            </w:r>
          </w:p>
        </w:tc>
        <w:tc>
          <w:tcPr>
            <w:tcW w:w="873" w:type="dxa"/>
            <w:shd w:val="clear" w:color="auto" w:fill="FFE499"/>
          </w:tcPr>
          <w:p>
            <w:pPr>
              <w:pStyle w:val="TableParagraph"/>
              <w:spacing w:before="112"/>
              <w:ind w:right="94"/>
              <w:rPr>
                <w:sz w:val="20"/>
              </w:rPr>
            </w:pPr>
            <w:r>
              <w:rPr>
                <w:spacing w:val="-5"/>
                <w:sz w:val="20"/>
              </w:rPr>
              <w:t>38</w:t>
            </w:r>
          </w:p>
        </w:tc>
        <w:tc>
          <w:tcPr>
            <w:tcW w:w="863" w:type="dxa"/>
            <w:shd w:val="clear" w:color="auto" w:fill="FFE499"/>
          </w:tcPr>
          <w:p>
            <w:pPr>
              <w:pStyle w:val="TableParagraph"/>
              <w:spacing w:before="112"/>
              <w:ind w:left="196"/>
              <w:jc w:val="center"/>
              <w:rPr>
                <w:sz w:val="20"/>
              </w:rPr>
            </w:pPr>
            <w:r>
              <w:rPr>
                <w:spacing w:val="-2"/>
                <w:sz w:val="20"/>
              </w:rPr>
              <w:t>9.72%</w:t>
            </w:r>
          </w:p>
        </w:tc>
        <w:tc>
          <w:tcPr>
            <w:tcW w:w="770" w:type="dxa"/>
            <w:shd w:val="clear" w:color="auto" w:fill="FFE499"/>
          </w:tcPr>
          <w:p>
            <w:pPr>
              <w:pStyle w:val="TableParagraph"/>
              <w:spacing w:before="112"/>
              <w:ind w:right="89"/>
              <w:rPr>
                <w:sz w:val="20"/>
              </w:rPr>
            </w:pPr>
            <w:r>
              <w:rPr>
                <w:spacing w:val="-5"/>
                <w:sz w:val="20"/>
              </w:rPr>
              <w:t>13</w:t>
            </w:r>
          </w:p>
        </w:tc>
        <w:tc>
          <w:tcPr>
            <w:tcW w:w="964" w:type="dxa"/>
            <w:shd w:val="clear" w:color="auto" w:fill="FFE499"/>
          </w:tcPr>
          <w:p>
            <w:pPr>
              <w:pStyle w:val="TableParagraph"/>
              <w:spacing w:before="112"/>
              <w:ind w:right="91"/>
              <w:rPr>
                <w:sz w:val="20"/>
              </w:rPr>
            </w:pPr>
            <w:r>
              <w:rPr>
                <w:spacing w:val="-5"/>
                <w:sz w:val="20"/>
              </w:rPr>
              <w:t>20</w:t>
            </w:r>
          </w:p>
        </w:tc>
        <w:tc>
          <w:tcPr>
            <w:tcW w:w="818" w:type="dxa"/>
            <w:shd w:val="clear" w:color="auto" w:fill="FFE499"/>
          </w:tcPr>
          <w:p>
            <w:pPr>
              <w:pStyle w:val="TableParagraph"/>
              <w:spacing w:before="112"/>
              <w:ind w:right="91"/>
              <w:rPr>
                <w:sz w:val="20"/>
              </w:rPr>
            </w:pPr>
            <w:r>
              <w:rPr>
                <w:spacing w:val="-10"/>
                <w:sz w:val="20"/>
              </w:rPr>
              <w:t>4</w:t>
            </w:r>
          </w:p>
        </w:tc>
        <w:tc>
          <w:tcPr>
            <w:tcW w:w="972" w:type="dxa"/>
            <w:shd w:val="clear" w:color="auto" w:fill="FFE499"/>
          </w:tcPr>
          <w:p>
            <w:pPr>
              <w:pStyle w:val="TableParagraph"/>
              <w:spacing w:before="112"/>
              <w:ind w:right="91"/>
              <w:rPr>
                <w:sz w:val="20"/>
              </w:rPr>
            </w:pPr>
            <w:r>
              <w:rPr>
                <w:spacing w:val="-5"/>
                <w:sz w:val="20"/>
              </w:rPr>
              <w:t>37</w:t>
            </w:r>
          </w:p>
        </w:tc>
        <w:tc>
          <w:tcPr>
            <w:tcW w:w="1011" w:type="dxa"/>
            <w:shd w:val="clear" w:color="auto" w:fill="FFE499"/>
          </w:tcPr>
          <w:p>
            <w:pPr>
              <w:pStyle w:val="TableParagraph"/>
              <w:spacing w:before="112"/>
              <w:ind w:left="18" w:right="5"/>
              <w:jc w:val="center"/>
              <w:rPr>
                <w:sz w:val="20"/>
              </w:rPr>
            </w:pPr>
            <w:r>
              <w:rPr>
                <w:spacing w:val="-5"/>
                <w:sz w:val="20"/>
              </w:rPr>
              <w:t>HS</w:t>
            </w:r>
          </w:p>
        </w:tc>
        <w:tc>
          <w:tcPr>
            <w:tcW w:w="1106" w:type="dxa"/>
            <w:shd w:val="clear" w:color="auto" w:fill="FFE499"/>
          </w:tcPr>
          <w:p>
            <w:pPr>
              <w:pStyle w:val="TableParagraph"/>
              <w:spacing w:before="112"/>
              <w:ind w:left="19" w:right="2"/>
              <w:jc w:val="center"/>
              <w:rPr>
                <w:sz w:val="20"/>
              </w:rPr>
            </w:pPr>
            <w:r>
              <w:rPr>
                <w:spacing w:val="-5"/>
                <w:sz w:val="20"/>
              </w:rPr>
              <w:t>&lt;5</w:t>
            </w:r>
          </w:p>
        </w:tc>
        <w:tc>
          <w:tcPr>
            <w:tcW w:w="900" w:type="dxa"/>
            <w:shd w:val="clear" w:color="auto" w:fill="FFE499"/>
          </w:tcPr>
          <w:p>
            <w:pPr>
              <w:pStyle w:val="TableParagraph"/>
              <w:spacing w:before="112"/>
              <w:ind w:left="16"/>
              <w:jc w:val="center"/>
              <w:rPr>
                <w:sz w:val="20"/>
              </w:rPr>
            </w:pPr>
            <w:r>
              <w:rPr>
                <w:spacing w:val="-2"/>
                <w:sz w:val="20"/>
              </w:rPr>
              <w:t>MTOJT</w:t>
            </w:r>
          </w:p>
        </w:tc>
      </w:tr>
    </w:tbl>
    <w:p>
      <w:pPr>
        <w:pStyle w:val="TableParagraph"/>
        <w:spacing w:after="0"/>
        <w:jc w:val="center"/>
        <w:rPr>
          <w:sz w:val="20"/>
        </w:rPr>
        <w:sectPr>
          <w:pgSz w:w="15840" w:h="12240" w:orient="landscape"/>
          <w:pgMar w:header="0" w:footer="733" w:top="1120" w:bottom="920" w:left="360" w:right="360"/>
        </w:sect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33-</w:t>
            </w:r>
            <w:r>
              <w:rPr>
                <w:spacing w:val="-4"/>
                <w:sz w:val="20"/>
              </w:rPr>
              <w:t>9032</w:t>
            </w:r>
          </w:p>
        </w:tc>
        <w:tc>
          <w:tcPr>
            <w:tcW w:w="2520" w:type="dxa"/>
            <w:shd w:val="clear" w:color="auto" w:fill="FFF1CC"/>
          </w:tcPr>
          <w:p>
            <w:pPr>
              <w:pStyle w:val="TableParagraph"/>
              <w:spacing w:line="227" w:lineRule="exact"/>
              <w:ind w:left="108"/>
              <w:jc w:val="left"/>
              <w:rPr>
                <w:sz w:val="20"/>
              </w:rPr>
            </w:pPr>
            <w:r>
              <w:rPr>
                <w:sz w:val="20"/>
              </w:rPr>
              <w:t>Security</w:t>
            </w:r>
            <w:r>
              <w:rPr>
                <w:spacing w:val="-8"/>
                <w:sz w:val="20"/>
              </w:rPr>
              <w:t> </w:t>
            </w:r>
            <w:r>
              <w:rPr>
                <w:spacing w:val="-2"/>
                <w:sz w:val="20"/>
              </w:rPr>
              <w:t>Guards</w:t>
            </w:r>
          </w:p>
        </w:tc>
        <w:tc>
          <w:tcPr>
            <w:tcW w:w="1205" w:type="dxa"/>
            <w:shd w:val="clear" w:color="auto" w:fill="FFF1CC"/>
          </w:tcPr>
          <w:p>
            <w:pPr>
              <w:pStyle w:val="TableParagraph"/>
              <w:spacing w:line="222" w:lineRule="exact" w:before="11"/>
              <w:ind w:right="95"/>
              <w:rPr>
                <w:sz w:val="20"/>
              </w:rPr>
            </w:pPr>
            <w:r>
              <w:rPr>
                <w:spacing w:val="-2"/>
                <w:sz w:val="20"/>
              </w:rPr>
              <w:t>6,791</w:t>
            </w:r>
          </w:p>
        </w:tc>
        <w:tc>
          <w:tcPr>
            <w:tcW w:w="1214" w:type="dxa"/>
            <w:shd w:val="clear" w:color="auto" w:fill="FFF1CC"/>
          </w:tcPr>
          <w:p>
            <w:pPr>
              <w:pStyle w:val="TableParagraph"/>
              <w:spacing w:line="222" w:lineRule="exact" w:before="11"/>
              <w:ind w:right="94"/>
              <w:rPr>
                <w:sz w:val="20"/>
              </w:rPr>
            </w:pPr>
            <w:r>
              <w:rPr>
                <w:spacing w:val="-2"/>
                <w:sz w:val="20"/>
              </w:rPr>
              <w:t>7,039</w:t>
            </w:r>
          </w:p>
        </w:tc>
        <w:tc>
          <w:tcPr>
            <w:tcW w:w="873" w:type="dxa"/>
            <w:shd w:val="clear" w:color="auto" w:fill="FFF1CC"/>
          </w:tcPr>
          <w:p>
            <w:pPr>
              <w:pStyle w:val="TableParagraph"/>
              <w:spacing w:line="222" w:lineRule="exact" w:before="11"/>
              <w:ind w:right="94"/>
              <w:rPr>
                <w:sz w:val="20"/>
              </w:rPr>
            </w:pPr>
            <w:r>
              <w:rPr>
                <w:spacing w:val="-5"/>
                <w:sz w:val="20"/>
              </w:rPr>
              <w:t>248</w:t>
            </w:r>
          </w:p>
        </w:tc>
        <w:tc>
          <w:tcPr>
            <w:tcW w:w="863" w:type="dxa"/>
            <w:shd w:val="clear" w:color="auto" w:fill="FFF1CC"/>
          </w:tcPr>
          <w:p>
            <w:pPr>
              <w:pStyle w:val="TableParagraph"/>
              <w:spacing w:line="222" w:lineRule="exact" w:before="11"/>
              <w:ind w:left="196"/>
              <w:jc w:val="center"/>
              <w:rPr>
                <w:sz w:val="20"/>
              </w:rPr>
            </w:pPr>
            <w:r>
              <w:rPr>
                <w:spacing w:val="-2"/>
                <w:sz w:val="20"/>
              </w:rPr>
              <w:t>3.65%</w:t>
            </w:r>
          </w:p>
        </w:tc>
        <w:tc>
          <w:tcPr>
            <w:tcW w:w="770" w:type="dxa"/>
            <w:shd w:val="clear" w:color="auto" w:fill="FFF1CC"/>
          </w:tcPr>
          <w:p>
            <w:pPr>
              <w:pStyle w:val="TableParagraph"/>
              <w:spacing w:line="222" w:lineRule="exact" w:before="11"/>
              <w:ind w:right="89"/>
              <w:rPr>
                <w:sz w:val="20"/>
              </w:rPr>
            </w:pPr>
            <w:r>
              <w:rPr>
                <w:spacing w:val="-5"/>
                <w:sz w:val="20"/>
              </w:rPr>
              <w:t>351</w:t>
            </w:r>
          </w:p>
        </w:tc>
        <w:tc>
          <w:tcPr>
            <w:tcW w:w="964" w:type="dxa"/>
            <w:shd w:val="clear" w:color="auto" w:fill="FFF1CC"/>
          </w:tcPr>
          <w:p>
            <w:pPr>
              <w:pStyle w:val="TableParagraph"/>
              <w:spacing w:line="222" w:lineRule="exact" w:before="11"/>
              <w:ind w:right="91"/>
              <w:rPr>
                <w:sz w:val="20"/>
              </w:rPr>
            </w:pPr>
            <w:r>
              <w:rPr>
                <w:spacing w:val="-5"/>
                <w:sz w:val="20"/>
              </w:rPr>
              <w:t>527</w:t>
            </w:r>
          </w:p>
        </w:tc>
        <w:tc>
          <w:tcPr>
            <w:tcW w:w="818" w:type="dxa"/>
            <w:shd w:val="clear" w:color="auto" w:fill="FFF1CC"/>
          </w:tcPr>
          <w:p>
            <w:pPr>
              <w:pStyle w:val="TableParagraph"/>
              <w:spacing w:line="222" w:lineRule="exact" w:before="11"/>
              <w:ind w:right="91"/>
              <w:rPr>
                <w:sz w:val="20"/>
              </w:rPr>
            </w:pPr>
            <w:r>
              <w:rPr>
                <w:spacing w:val="-5"/>
                <w:sz w:val="20"/>
              </w:rPr>
              <w:t>25</w:t>
            </w:r>
          </w:p>
        </w:tc>
        <w:tc>
          <w:tcPr>
            <w:tcW w:w="972" w:type="dxa"/>
            <w:shd w:val="clear" w:color="auto" w:fill="FFF1CC"/>
          </w:tcPr>
          <w:p>
            <w:pPr>
              <w:pStyle w:val="TableParagraph"/>
              <w:spacing w:line="222" w:lineRule="exact" w:before="11"/>
              <w:ind w:right="91"/>
              <w:rPr>
                <w:sz w:val="20"/>
              </w:rPr>
            </w:pPr>
            <w:r>
              <w:rPr>
                <w:spacing w:val="-5"/>
                <w:sz w:val="20"/>
              </w:rPr>
              <w:t>903</w:t>
            </w:r>
          </w:p>
        </w:tc>
        <w:tc>
          <w:tcPr>
            <w:tcW w:w="1011" w:type="dxa"/>
            <w:shd w:val="clear" w:color="auto" w:fill="FFF1CC"/>
          </w:tcPr>
          <w:p>
            <w:pPr>
              <w:pStyle w:val="TableParagraph"/>
              <w:spacing w:line="222" w:lineRule="exact" w:before="11"/>
              <w:ind w:left="18" w:right="5"/>
              <w:jc w:val="center"/>
              <w:rPr>
                <w:sz w:val="20"/>
              </w:rPr>
            </w:pPr>
            <w:r>
              <w:rPr>
                <w:spacing w:val="-5"/>
                <w:sz w:val="20"/>
              </w:rPr>
              <w:t>HS</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6"/>
              <w:jc w:val="center"/>
              <w:rPr>
                <w:sz w:val="20"/>
              </w:rPr>
            </w:pPr>
            <w:r>
              <w:rPr>
                <w:spacing w:val="-2"/>
                <w:sz w:val="20"/>
              </w:rPr>
              <w:t>STOJT</w:t>
            </w:r>
          </w:p>
        </w:tc>
      </w:tr>
      <w:tr>
        <w:trPr>
          <w:trHeight w:val="688" w:hRule="atLeast"/>
        </w:trPr>
        <w:tc>
          <w:tcPr>
            <w:tcW w:w="895" w:type="dxa"/>
            <w:shd w:val="clear" w:color="auto" w:fill="FFC000"/>
          </w:tcPr>
          <w:p>
            <w:pPr>
              <w:pStyle w:val="TableParagraph"/>
              <w:spacing w:before="227"/>
              <w:ind w:left="10" w:right="1"/>
              <w:jc w:val="center"/>
              <w:rPr>
                <w:sz w:val="20"/>
              </w:rPr>
            </w:pPr>
            <w:r>
              <w:rPr>
                <w:spacing w:val="-2"/>
                <w:sz w:val="20"/>
              </w:rPr>
              <w:t>33-</w:t>
            </w:r>
            <w:r>
              <w:rPr>
                <w:spacing w:val="-4"/>
                <w:sz w:val="20"/>
              </w:rPr>
              <w:t>9092</w:t>
            </w:r>
          </w:p>
        </w:tc>
        <w:tc>
          <w:tcPr>
            <w:tcW w:w="2520" w:type="dxa"/>
            <w:shd w:val="clear" w:color="auto" w:fill="FFE499"/>
          </w:tcPr>
          <w:p>
            <w:pPr>
              <w:pStyle w:val="TableParagraph"/>
              <w:ind w:left="108" w:right="132"/>
              <w:jc w:val="left"/>
              <w:rPr>
                <w:sz w:val="20"/>
              </w:rPr>
            </w:pPr>
            <w:r>
              <w:rPr>
                <w:sz w:val="20"/>
              </w:rPr>
              <w:t>Lifeguards, Ski Patrol, and Other</w:t>
            </w:r>
            <w:r>
              <w:rPr>
                <w:spacing w:val="-12"/>
                <w:sz w:val="20"/>
              </w:rPr>
              <w:t> </w:t>
            </w:r>
            <w:r>
              <w:rPr>
                <w:sz w:val="20"/>
              </w:rPr>
              <w:t>Recreational</w:t>
            </w:r>
            <w:r>
              <w:rPr>
                <w:spacing w:val="-11"/>
                <w:sz w:val="20"/>
              </w:rPr>
              <w:t> </w:t>
            </w:r>
            <w:r>
              <w:rPr>
                <w:sz w:val="20"/>
              </w:rPr>
              <w:t>Protective</w:t>
            </w:r>
          </w:p>
          <w:p>
            <w:pPr>
              <w:pStyle w:val="TableParagraph"/>
              <w:spacing w:line="210" w:lineRule="exact"/>
              <w:ind w:left="108"/>
              <w:jc w:val="left"/>
              <w:rPr>
                <w:sz w:val="20"/>
              </w:rPr>
            </w:pPr>
            <w:r>
              <w:rPr>
                <w:sz w:val="20"/>
              </w:rPr>
              <w:t>Service</w:t>
            </w:r>
            <w:r>
              <w:rPr>
                <w:spacing w:val="-7"/>
                <w:sz w:val="20"/>
              </w:rPr>
              <w:t> </w:t>
            </w:r>
            <w:r>
              <w:rPr>
                <w:spacing w:val="-2"/>
                <w:sz w:val="20"/>
              </w:rPr>
              <w:t>Workers</w:t>
            </w:r>
          </w:p>
        </w:tc>
        <w:tc>
          <w:tcPr>
            <w:tcW w:w="1205" w:type="dxa"/>
            <w:shd w:val="clear" w:color="auto" w:fill="FFE499"/>
          </w:tcPr>
          <w:p>
            <w:pPr>
              <w:pStyle w:val="TableParagraph"/>
              <w:spacing w:before="227"/>
              <w:ind w:right="95"/>
              <w:rPr>
                <w:sz w:val="20"/>
              </w:rPr>
            </w:pPr>
            <w:r>
              <w:rPr>
                <w:spacing w:val="-5"/>
                <w:sz w:val="20"/>
              </w:rPr>
              <w:t>503</w:t>
            </w:r>
          </w:p>
        </w:tc>
        <w:tc>
          <w:tcPr>
            <w:tcW w:w="1214" w:type="dxa"/>
            <w:shd w:val="clear" w:color="auto" w:fill="FFE499"/>
          </w:tcPr>
          <w:p>
            <w:pPr>
              <w:pStyle w:val="TableParagraph"/>
              <w:spacing w:before="227"/>
              <w:ind w:right="94"/>
              <w:rPr>
                <w:sz w:val="20"/>
              </w:rPr>
            </w:pPr>
            <w:r>
              <w:rPr>
                <w:spacing w:val="-5"/>
                <w:sz w:val="20"/>
              </w:rPr>
              <w:t>552</w:t>
            </w:r>
          </w:p>
        </w:tc>
        <w:tc>
          <w:tcPr>
            <w:tcW w:w="873" w:type="dxa"/>
            <w:shd w:val="clear" w:color="auto" w:fill="FFE499"/>
          </w:tcPr>
          <w:p>
            <w:pPr>
              <w:pStyle w:val="TableParagraph"/>
              <w:spacing w:before="227"/>
              <w:ind w:right="94"/>
              <w:rPr>
                <w:sz w:val="20"/>
              </w:rPr>
            </w:pPr>
            <w:r>
              <w:rPr>
                <w:spacing w:val="-5"/>
                <w:sz w:val="20"/>
              </w:rPr>
              <w:t>49</w:t>
            </w:r>
          </w:p>
        </w:tc>
        <w:tc>
          <w:tcPr>
            <w:tcW w:w="863" w:type="dxa"/>
            <w:shd w:val="clear" w:color="auto" w:fill="FFE499"/>
          </w:tcPr>
          <w:p>
            <w:pPr>
              <w:pStyle w:val="TableParagraph"/>
              <w:spacing w:before="227"/>
              <w:ind w:left="196"/>
              <w:jc w:val="center"/>
              <w:rPr>
                <w:sz w:val="20"/>
              </w:rPr>
            </w:pPr>
            <w:r>
              <w:rPr>
                <w:spacing w:val="-2"/>
                <w:sz w:val="20"/>
              </w:rPr>
              <w:t>9.74%</w:t>
            </w:r>
          </w:p>
        </w:tc>
        <w:tc>
          <w:tcPr>
            <w:tcW w:w="770" w:type="dxa"/>
            <w:shd w:val="clear" w:color="auto" w:fill="FFE499"/>
          </w:tcPr>
          <w:p>
            <w:pPr>
              <w:pStyle w:val="TableParagraph"/>
              <w:spacing w:before="227"/>
              <w:ind w:right="89"/>
              <w:rPr>
                <w:sz w:val="20"/>
              </w:rPr>
            </w:pPr>
            <w:r>
              <w:rPr>
                <w:spacing w:val="-5"/>
                <w:sz w:val="20"/>
              </w:rPr>
              <w:t>74</w:t>
            </w:r>
          </w:p>
        </w:tc>
        <w:tc>
          <w:tcPr>
            <w:tcW w:w="964" w:type="dxa"/>
            <w:shd w:val="clear" w:color="auto" w:fill="FFE499"/>
          </w:tcPr>
          <w:p>
            <w:pPr>
              <w:pStyle w:val="TableParagraph"/>
              <w:spacing w:before="227"/>
              <w:ind w:right="91"/>
              <w:rPr>
                <w:sz w:val="20"/>
              </w:rPr>
            </w:pPr>
            <w:r>
              <w:rPr>
                <w:spacing w:val="-5"/>
                <w:sz w:val="20"/>
              </w:rPr>
              <w:t>70</w:t>
            </w:r>
          </w:p>
        </w:tc>
        <w:tc>
          <w:tcPr>
            <w:tcW w:w="818" w:type="dxa"/>
            <w:shd w:val="clear" w:color="auto" w:fill="FFE499"/>
          </w:tcPr>
          <w:p>
            <w:pPr>
              <w:pStyle w:val="TableParagraph"/>
              <w:spacing w:before="227"/>
              <w:ind w:right="91"/>
              <w:rPr>
                <w:sz w:val="20"/>
              </w:rPr>
            </w:pPr>
            <w:r>
              <w:rPr>
                <w:spacing w:val="-10"/>
                <w:sz w:val="20"/>
              </w:rPr>
              <w:t>5</w:t>
            </w:r>
          </w:p>
        </w:tc>
        <w:tc>
          <w:tcPr>
            <w:tcW w:w="972" w:type="dxa"/>
            <w:shd w:val="clear" w:color="auto" w:fill="FFE499"/>
          </w:tcPr>
          <w:p>
            <w:pPr>
              <w:pStyle w:val="TableParagraph"/>
              <w:spacing w:before="227"/>
              <w:ind w:right="91"/>
              <w:rPr>
                <w:sz w:val="20"/>
              </w:rPr>
            </w:pPr>
            <w:r>
              <w:rPr>
                <w:spacing w:val="-5"/>
                <w:sz w:val="20"/>
              </w:rPr>
              <w:t>149</w:t>
            </w:r>
          </w:p>
        </w:tc>
        <w:tc>
          <w:tcPr>
            <w:tcW w:w="1011" w:type="dxa"/>
            <w:shd w:val="clear" w:color="auto" w:fill="FFE499"/>
          </w:tcPr>
          <w:p>
            <w:pPr>
              <w:pStyle w:val="TableParagraph"/>
              <w:spacing w:before="227"/>
              <w:ind w:left="18" w:right="5"/>
              <w:jc w:val="center"/>
              <w:rPr>
                <w:sz w:val="20"/>
              </w:rPr>
            </w:pPr>
            <w:r>
              <w:rPr>
                <w:spacing w:val="-5"/>
                <w:sz w:val="20"/>
              </w:rPr>
              <w:t>NFE</w:t>
            </w:r>
          </w:p>
        </w:tc>
        <w:tc>
          <w:tcPr>
            <w:tcW w:w="1106" w:type="dxa"/>
            <w:shd w:val="clear" w:color="auto" w:fill="FFE499"/>
          </w:tcPr>
          <w:p>
            <w:pPr>
              <w:pStyle w:val="TableParagraph"/>
              <w:spacing w:before="227"/>
              <w:ind w:left="19"/>
              <w:jc w:val="center"/>
              <w:rPr>
                <w:sz w:val="20"/>
              </w:rPr>
            </w:pPr>
            <w:r>
              <w:rPr>
                <w:spacing w:val="-4"/>
                <w:sz w:val="20"/>
              </w:rPr>
              <w:t>None</w:t>
            </w:r>
          </w:p>
        </w:tc>
        <w:tc>
          <w:tcPr>
            <w:tcW w:w="900" w:type="dxa"/>
            <w:shd w:val="clear" w:color="auto" w:fill="FFE499"/>
          </w:tcPr>
          <w:p>
            <w:pPr>
              <w:pStyle w:val="TableParagraph"/>
              <w:spacing w:before="227"/>
              <w:ind w:left="16"/>
              <w:jc w:val="center"/>
              <w:rPr>
                <w:sz w:val="20"/>
              </w:rPr>
            </w:pPr>
            <w:r>
              <w:rPr>
                <w:spacing w:val="-2"/>
                <w:sz w:val="20"/>
              </w:rPr>
              <w:t>STOJT</w:t>
            </w:r>
          </w:p>
        </w:tc>
      </w:tr>
      <w:tr>
        <w:trPr>
          <w:trHeight w:val="457" w:hRule="atLeast"/>
        </w:trPr>
        <w:tc>
          <w:tcPr>
            <w:tcW w:w="895" w:type="dxa"/>
            <w:shd w:val="clear" w:color="auto" w:fill="FFC000"/>
          </w:tcPr>
          <w:p>
            <w:pPr>
              <w:pStyle w:val="TableParagraph"/>
              <w:spacing w:before="114"/>
              <w:ind w:left="10" w:right="1"/>
              <w:jc w:val="center"/>
              <w:rPr>
                <w:sz w:val="20"/>
              </w:rPr>
            </w:pPr>
            <w:r>
              <w:rPr>
                <w:spacing w:val="-2"/>
                <w:sz w:val="20"/>
              </w:rPr>
              <w:t>33-</w:t>
            </w:r>
            <w:r>
              <w:rPr>
                <w:spacing w:val="-4"/>
                <w:sz w:val="20"/>
              </w:rPr>
              <w:t>9093</w:t>
            </w:r>
          </w:p>
        </w:tc>
        <w:tc>
          <w:tcPr>
            <w:tcW w:w="2520" w:type="dxa"/>
            <w:shd w:val="clear" w:color="auto" w:fill="FFF1CC"/>
          </w:tcPr>
          <w:p>
            <w:pPr>
              <w:pStyle w:val="TableParagraph"/>
              <w:spacing w:line="228" w:lineRule="exact"/>
              <w:ind w:left="108" w:right="698"/>
              <w:jc w:val="left"/>
              <w:rPr>
                <w:sz w:val="20"/>
              </w:rPr>
            </w:pPr>
            <w:r>
              <w:rPr>
                <w:sz w:val="20"/>
              </w:rPr>
              <w:t>Transportation</w:t>
            </w:r>
            <w:r>
              <w:rPr>
                <w:spacing w:val="-12"/>
                <w:sz w:val="20"/>
              </w:rPr>
              <w:t> </w:t>
            </w:r>
            <w:r>
              <w:rPr>
                <w:sz w:val="20"/>
              </w:rPr>
              <w:t>Security </w:t>
            </w:r>
            <w:r>
              <w:rPr>
                <w:spacing w:val="-2"/>
                <w:sz w:val="20"/>
              </w:rPr>
              <w:t>Screeners</w:t>
            </w:r>
          </w:p>
        </w:tc>
        <w:tc>
          <w:tcPr>
            <w:tcW w:w="1205" w:type="dxa"/>
            <w:shd w:val="clear" w:color="auto" w:fill="FFF1CC"/>
          </w:tcPr>
          <w:p>
            <w:pPr>
              <w:pStyle w:val="TableParagraph"/>
              <w:spacing w:before="114"/>
              <w:ind w:right="95"/>
              <w:rPr>
                <w:sz w:val="20"/>
              </w:rPr>
            </w:pPr>
            <w:r>
              <w:rPr>
                <w:spacing w:val="-5"/>
                <w:sz w:val="20"/>
              </w:rPr>
              <w:t>208</w:t>
            </w:r>
          </w:p>
        </w:tc>
        <w:tc>
          <w:tcPr>
            <w:tcW w:w="1214" w:type="dxa"/>
            <w:shd w:val="clear" w:color="auto" w:fill="FFF1CC"/>
          </w:tcPr>
          <w:p>
            <w:pPr>
              <w:pStyle w:val="TableParagraph"/>
              <w:spacing w:before="114"/>
              <w:ind w:right="94"/>
              <w:rPr>
                <w:sz w:val="20"/>
              </w:rPr>
            </w:pPr>
            <w:r>
              <w:rPr>
                <w:spacing w:val="-5"/>
                <w:sz w:val="20"/>
              </w:rPr>
              <w:t>205</w:t>
            </w:r>
          </w:p>
        </w:tc>
        <w:tc>
          <w:tcPr>
            <w:tcW w:w="873" w:type="dxa"/>
            <w:shd w:val="clear" w:color="auto" w:fill="FFF1CC"/>
          </w:tcPr>
          <w:p>
            <w:pPr>
              <w:pStyle w:val="TableParagraph"/>
              <w:spacing w:before="114"/>
              <w:ind w:right="94"/>
              <w:rPr>
                <w:sz w:val="20"/>
              </w:rPr>
            </w:pPr>
            <w:r>
              <w:rPr>
                <w:spacing w:val="-2"/>
                <w:sz w:val="20"/>
              </w:rPr>
              <w:t>-</w:t>
            </w:r>
            <w:r>
              <w:rPr>
                <w:spacing w:val="-12"/>
                <w:sz w:val="20"/>
              </w:rPr>
              <w:t>3</w:t>
            </w:r>
          </w:p>
        </w:tc>
        <w:tc>
          <w:tcPr>
            <w:tcW w:w="863" w:type="dxa"/>
            <w:shd w:val="clear" w:color="auto" w:fill="FFF1CC"/>
          </w:tcPr>
          <w:p>
            <w:pPr>
              <w:pStyle w:val="TableParagraph"/>
              <w:spacing w:before="114"/>
              <w:ind w:left="141"/>
              <w:jc w:val="center"/>
              <w:rPr>
                <w:sz w:val="20"/>
              </w:rPr>
            </w:pPr>
            <w:r>
              <w:rPr>
                <w:spacing w:val="-2"/>
                <w:sz w:val="20"/>
              </w:rPr>
              <w:t>-1.44%</w:t>
            </w:r>
          </w:p>
        </w:tc>
        <w:tc>
          <w:tcPr>
            <w:tcW w:w="770" w:type="dxa"/>
            <w:shd w:val="clear" w:color="auto" w:fill="FFF1CC"/>
          </w:tcPr>
          <w:p>
            <w:pPr>
              <w:pStyle w:val="TableParagraph"/>
              <w:spacing w:before="114"/>
              <w:ind w:right="89"/>
              <w:rPr>
                <w:sz w:val="20"/>
              </w:rPr>
            </w:pPr>
            <w:r>
              <w:rPr>
                <w:spacing w:val="-5"/>
                <w:sz w:val="20"/>
              </w:rPr>
              <w:t>11</w:t>
            </w:r>
          </w:p>
        </w:tc>
        <w:tc>
          <w:tcPr>
            <w:tcW w:w="964" w:type="dxa"/>
            <w:shd w:val="clear" w:color="auto" w:fill="FFF1CC"/>
          </w:tcPr>
          <w:p>
            <w:pPr>
              <w:pStyle w:val="TableParagraph"/>
              <w:spacing w:before="114"/>
              <w:ind w:right="91"/>
              <w:rPr>
                <w:sz w:val="20"/>
              </w:rPr>
            </w:pPr>
            <w:r>
              <w:rPr>
                <w:spacing w:val="-5"/>
                <w:sz w:val="20"/>
              </w:rPr>
              <w:t>11</w:t>
            </w:r>
          </w:p>
        </w:tc>
        <w:tc>
          <w:tcPr>
            <w:tcW w:w="818" w:type="dxa"/>
            <w:shd w:val="clear" w:color="auto" w:fill="FFF1CC"/>
          </w:tcPr>
          <w:p>
            <w:pPr>
              <w:pStyle w:val="TableParagraph"/>
              <w:spacing w:before="114"/>
              <w:ind w:right="91"/>
              <w:rPr>
                <w:sz w:val="20"/>
              </w:rPr>
            </w:pPr>
            <w:r>
              <w:rPr>
                <w:spacing w:val="-10"/>
                <w:sz w:val="20"/>
              </w:rPr>
              <w:t>0</w:t>
            </w:r>
          </w:p>
        </w:tc>
        <w:tc>
          <w:tcPr>
            <w:tcW w:w="972" w:type="dxa"/>
            <w:shd w:val="clear" w:color="auto" w:fill="FFF1CC"/>
          </w:tcPr>
          <w:p>
            <w:pPr>
              <w:pStyle w:val="TableParagraph"/>
              <w:spacing w:before="114"/>
              <w:ind w:right="91"/>
              <w:rPr>
                <w:sz w:val="20"/>
              </w:rPr>
            </w:pPr>
            <w:r>
              <w:rPr>
                <w:spacing w:val="-5"/>
                <w:sz w:val="20"/>
              </w:rPr>
              <w:t>22</w:t>
            </w:r>
          </w:p>
        </w:tc>
        <w:tc>
          <w:tcPr>
            <w:tcW w:w="1011" w:type="dxa"/>
            <w:shd w:val="clear" w:color="auto" w:fill="FFF1CC"/>
          </w:tcPr>
          <w:p>
            <w:pPr>
              <w:pStyle w:val="TableParagraph"/>
              <w:spacing w:before="114"/>
              <w:ind w:left="18" w:right="5"/>
              <w:jc w:val="center"/>
              <w:rPr>
                <w:sz w:val="20"/>
              </w:rPr>
            </w:pPr>
            <w:r>
              <w:rPr>
                <w:spacing w:val="-5"/>
                <w:sz w:val="20"/>
              </w:rPr>
              <w:t>HS</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6"/>
              <w:jc w:val="center"/>
              <w:rPr>
                <w:sz w:val="20"/>
              </w:rPr>
            </w:pPr>
            <w:r>
              <w:rPr>
                <w:spacing w:val="-2"/>
                <w:sz w:val="20"/>
              </w:rPr>
              <w:t>STOJT</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33-</w:t>
            </w:r>
            <w:r>
              <w:rPr>
                <w:spacing w:val="-4"/>
                <w:sz w:val="20"/>
              </w:rPr>
              <w:t>9094</w:t>
            </w:r>
          </w:p>
        </w:tc>
        <w:tc>
          <w:tcPr>
            <w:tcW w:w="2520" w:type="dxa"/>
            <w:shd w:val="clear" w:color="auto" w:fill="FFE499"/>
          </w:tcPr>
          <w:p>
            <w:pPr>
              <w:pStyle w:val="TableParagraph"/>
              <w:spacing w:line="229" w:lineRule="exact"/>
              <w:ind w:left="108"/>
              <w:jc w:val="left"/>
              <w:rPr>
                <w:sz w:val="20"/>
              </w:rPr>
            </w:pPr>
            <w:r>
              <w:rPr>
                <w:sz w:val="20"/>
              </w:rPr>
              <w:t>School</w:t>
            </w:r>
            <w:r>
              <w:rPr>
                <w:spacing w:val="-4"/>
                <w:sz w:val="20"/>
              </w:rPr>
              <w:t> </w:t>
            </w:r>
            <w:r>
              <w:rPr>
                <w:sz w:val="20"/>
              </w:rPr>
              <w:t>Bus</w:t>
            </w:r>
            <w:r>
              <w:rPr>
                <w:spacing w:val="-5"/>
                <w:sz w:val="20"/>
              </w:rPr>
              <w:t> </w:t>
            </w:r>
            <w:r>
              <w:rPr>
                <w:spacing w:val="-2"/>
                <w:sz w:val="20"/>
              </w:rPr>
              <w:t>Monitors</w:t>
            </w:r>
          </w:p>
        </w:tc>
        <w:tc>
          <w:tcPr>
            <w:tcW w:w="1205" w:type="dxa"/>
            <w:shd w:val="clear" w:color="auto" w:fill="FFE499"/>
          </w:tcPr>
          <w:p>
            <w:pPr>
              <w:pStyle w:val="TableParagraph"/>
              <w:spacing w:line="225" w:lineRule="exact" w:before="11"/>
              <w:ind w:right="95"/>
              <w:rPr>
                <w:sz w:val="20"/>
              </w:rPr>
            </w:pPr>
            <w:r>
              <w:rPr>
                <w:spacing w:val="-5"/>
                <w:sz w:val="20"/>
              </w:rPr>
              <w:t>726</w:t>
            </w:r>
          </w:p>
        </w:tc>
        <w:tc>
          <w:tcPr>
            <w:tcW w:w="1214" w:type="dxa"/>
            <w:shd w:val="clear" w:color="auto" w:fill="FFE499"/>
          </w:tcPr>
          <w:p>
            <w:pPr>
              <w:pStyle w:val="TableParagraph"/>
              <w:spacing w:line="225" w:lineRule="exact" w:before="11"/>
              <w:ind w:right="94"/>
              <w:rPr>
                <w:sz w:val="20"/>
              </w:rPr>
            </w:pPr>
            <w:r>
              <w:rPr>
                <w:spacing w:val="-5"/>
                <w:sz w:val="20"/>
              </w:rPr>
              <w:t>783</w:t>
            </w:r>
          </w:p>
        </w:tc>
        <w:tc>
          <w:tcPr>
            <w:tcW w:w="873" w:type="dxa"/>
            <w:shd w:val="clear" w:color="auto" w:fill="FFE499"/>
          </w:tcPr>
          <w:p>
            <w:pPr>
              <w:pStyle w:val="TableParagraph"/>
              <w:spacing w:line="225" w:lineRule="exact" w:before="11"/>
              <w:ind w:right="94"/>
              <w:rPr>
                <w:sz w:val="20"/>
              </w:rPr>
            </w:pPr>
            <w:r>
              <w:rPr>
                <w:spacing w:val="-5"/>
                <w:sz w:val="20"/>
              </w:rPr>
              <w:t>57</w:t>
            </w:r>
          </w:p>
        </w:tc>
        <w:tc>
          <w:tcPr>
            <w:tcW w:w="863" w:type="dxa"/>
            <w:shd w:val="clear" w:color="auto" w:fill="FFE499"/>
          </w:tcPr>
          <w:p>
            <w:pPr>
              <w:pStyle w:val="TableParagraph"/>
              <w:spacing w:line="225" w:lineRule="exact" w:before="11"/>
              <w:ind w:left="196"/>
              <w:jc w:val="center"/>
              <w:rPr>
                <w:sz w:val="20"/>
              </w:rPr>
            </w:pPr>
            <w:r>
              <w:rPr>
                <w:spacing w:val="-2"/>
                <w:sz w:val="20"/>
              </w:rPr>
              <w:t>7.85%</w:t>
            </w:r>
          </w:p>
        </w:tc>
        <w:tc>
          <w:tcPr>
            <w:tcW w:w="770" w:type="dxa"/>
            <w:shd w:val="clear" w:color="auto" w:fill="FFE499"/>
          </w:tcPr>
          <w:p>
            <w:pPr>
              <w:pStyle w:val="TableParagraph"/>
              <w:spacing w:line="225" w:lineRule="exact" w:before="11"/>
              <w:ind w:right="89"/>
              <w:rPr>
                <w:sz w:val="20"/>
              </w:rPr>
            </w:pPr>
            <w:r>
              <w:rPr>
                <w:spacing w:val="-5"/>
                <w:sz w:val="20"/>
              </w:rPr>
              <w:t>94</w:t>
            </w:r>
          </w:p>
        </w:tc>
        <w:tc>
          <w:tcPr>
            <w:tcW w:w="964" w:type="dxa"/>
            <w:shd w:val="clear" w:color="auto" w:fill="FFE499"/>
          </w:tcPr>
          <w:p>
            <w:pPr>
              <w:pStyle w:val="TableParagraph"/>
              <w:spacing w:line="225" w:lineRule="exact" w:before="11"/>
              <w:ind w:right="91"/>
              <w:rPr>
                <w:sz w:val="20"/>
              </w:rPr>
            </w:pPr>
            <w:r>
              <w:rPr>
                <w:spacing w:val="-5"/>
                <w:sz w:val="20"/>
              </w:rPr>
              <w:t>43</w:t>
            </w:r>
          </w:p>
        </w:tc>
        <w:tc>
          <w:tcPr>
            <w:tcW w:w="818" w:type="dxa"/>
            <w:shd w:val="clear" w:color="auto" w:fill="FFE499"/>
          </w:tcPr>
          <w:p>
            <w:pPr>
              <w:pStyle w:val="TableParagraph"/>
              <w:spacing w:line="225" w:lineRule="exact" w:before="11"/>
              <w:ind w:right="91"/>
              <w:rPr>
                <w:sz w:val="20"/>
              </w:rPr>
            </w:pPr>
            <w:r>
              <w:rPr>
                <w:spacing w:val="-10"/>
                <w:sz w:val="20"/>
              </w:rPr>
              <w:t>6</w:t>
            </w:r>
          </w:p>
        </w:tc>
        <w:tc>
          <w:tcPr>
            <w:tcW w:w="972" w:type="dxa"/>
            <w:shd w:val="clear" w:color="auto" w:fill="FFE499"/>
          </w:tcPr>
          <w:p>
            <w:pPr>
              <w:pStyle w:val="TableParagraph"/>
              <w:spacing w:line="225" w:lineRule="exact" w:before="11"/>
              <w:ind w:right="91"/>
              <w:rPr>
                <w:sz w:val="20"/>
              </w:rPr>
            </w:pPr>
            <w:r>
              <w:rPr>
                <w:spacing w:val="-5"/>
                <w:sz w:val="20"/>
              </w:rPr>
              <w:t>143</w:t>
            </w:r>
          </w:p>
        </w:tc>
        <w:tc>
          <w:tcPr>
            <w:tcW w:w="1011" w:type="dxa"/>
            <w:shd w:val="clear" w:color="auto" w:fill="FFE499"/>
          </w:tcPr>
          <w:p>
            <w:pPr>
              <w:pStyle w:val="TableParagraph"/>
              <w:spacing w:line="225" w:lineRule="exact" w:before="11"/>
              <w:ind w:left="18" w:right="5"/>
              <w:jc w:val="center"/>
              <w:rPr>
                <w:sz w:val="20"/>
              </w:rPr>
            </w:pPr>
            <w:r>
              <w:rPr>
                <w:spacing w:val="-5"/>
                <w:sz w:val="20"/>
              </w:rPr>
              <w:t>HS</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6"/>
              <w:jc w:val="center"/>
              <w:rPr>
                <w:sz w:val="20"/>
              </w:rPr>
            </w:pPr>
            <w:r>
              <w:rPr>
                <w:spacing w:val="-2"/>
                <w:sz w:val="20"/>
              </w:rPr>
              <w:t>STOJT</w:t>
            </w:r>
          </w:p>
        </w:tc>
      </w:tr>
      <w:tr>
        <w:trPr>
          <w:trHeight w:val="458" w:hRule="atLeast"/>
        </w:trPr>
        <w:tc>
          <w:tcPr>
            <w:tcW w:w="895" w:type="dxa"/>
            <w:shd w:val="clear" w:color="auto" w:fill="FFC000"/>
          </w:tcPr>
          <w:p>
            <w:pPr>
              <w:pStyle w:val="TableParagraph"/>
              <w:spacing w:before="113"/>
              <w:ind w:left="10" w:right="1"/>
              <w:jc w:val="center"/>
              <w:rPr>
                <w:sz w:val="20"/>
              </w:rPr>
            </w:pPr>
            <w:r>
              <w:rPr>
                <w:spacing w:val="-2"/>
                <w:sz w:val="20"/>
              </w:rPr>
              <w:t>33-</w:t>
            </w:r>
            <w:r>
              <w:rPr>
                <w:spacing w:val="-4"/>
                <w:sz w:val="20"/>
              </w:rPr>
              <w:t>9099</w:t>
            </w:r>
          </w:p>
        </w:tc>
        <w:tc>
          <w:tcPr>
            <w:tcW w:w="2520" w:type="dxa"/>
            <w:shd w:val="clear" w:color="auto" w:fill="FFF1CC"/>
          </w:tcPr>
          <w:p>
            <w:pPr>
              <w:pStyle w:val="TableParagraph"/>
              <w:spacing w:line="228" w:lineRule="exact"/>
              <w:ind w:left="108"/>
              <w:jc w:val="left"/>
              <w:rPr>
                <w:sz w:val="20"/>
              </w:rPr>
            </w:pPr>
            <w:r>
              <w:rPr>
                <w:sz w:val="20"/>
              </w:rPr>
              <w:t>Protective</w:t>
            </w:r>
            <w:r>
              <w:rPr>
                <w:spacing w:val="-12"/>
                <w:sz w:val="20"/>
              </w:rPr>
              <w:t> </w:t>
            </w:r>
            <w:r>
              <w:rPr>
                <w:sz w:val="20"/>
              </w:rPr>
              <w:t>Service</w:t>
            </w:r>
            <w:r>
              <w:rPr>
                <w:spacing w:val="-11"/>
                <w:sz w:val="20"/>
              </w:rPr>
              <w:t> </w:t>
            </w:r>
            <w:r>
              <w:rPr>
                <w:sz w:val="20"/>
              </w:rPr>
              <w:t>Workers,</w:t>
            </w:r>
            <w:r>
              <w:rPr>
                <w:spacing w:val="-12"/>
                <w:sz w:val="20"/>
              </w:rPr>
              <w:t> </w:t>
            </w:r>
            <w:r>
              <w:rPr>
                <w:sz w:val="20"/>
              </w:rPr>
              <w:t>All </w:t>
            </w:r>
            <w:r>
              <w:rPr>
                <w:spacing w:val="-2"/>
                <w:sz w:val="20"/>
              </w:rPr>
              <w:t>Other</w:t>
            </w:r>
          </w:p>
        </w:tc>
        <w:tc>
          <w:tcPr>
            <w:tcW w:w="1205" w:type="dxa"/>
            <w:shd w:val="clear" w:color="auto" w:fill="FFF1CC"/>
          </w:tcPr>
          <w:p>
            <w:pPr>
              <w:pStyle w:val="TableParagraph"/>
              <w:spacing w:before="113"/>
              <w:ind w:right="95"/>
              <w:rPr>
                <w:sz w:val="20"/>
              </w:rPr>
            </w:pPr>
            <w:r>
              <w:rPr>
                <w:spacing w:val="-5"/>
                <w:sz w:val="20"/>
              </w:rPr>
              <w:t>285</w:t>
            </w:r>
          </w:p>
        </w:tc>
        <w:tc>
          <w:tcPr>
            <w:tcW w:w="1214" w:type="dxa"/>
            <w:shd w:val="clear" w:color="auto" w:fill="FFF1CC"/>
          </w:tcPr>
          <w:p>
            <w:pPr>
              <w:pStyle w:val="TableParagraph"/>
              <w:spacing w:before="113"/>
              <w:ind w:right="94"/>
              <w:rPr>
                <w:sz w:val="20"/>
              </w:rPr>
            </w:pPr>
            <w:r>
              <w:rPr>
                <w:spacing w:val="-5"/>
                <w:sz w:val="20"/>
              </w:rPr>
              <w:t>298</w:t>
            </w:r>
          </w:p>
        </w:tc>
        <w:tc>
          <w:tcPr>
            <w:tcW w:w="873" w:type="dxa"/>
            <w:shd w:val="clear" w:color="auto" w:fill="FFF1CC"/>
          </w:tcPr>
          <w:p>
            <w:pPr>
              <w:pStyle w:val="TableParagraph"/>
              <w:spacing w:before="113"/>
              <w:ind w:right="94"/>
              <w:rPr>
                <w:sz w:val="20"/>
              </w:rPr>
            </w:pPr>
            <w:r>
              <w:rPr>
                <w:spacing w:val="-5"/>
                <w:sz w:val="20"/>
              </w:rPr>
              <w:t>13</w:t>
            </w:r>
          </w:p>
        </w:tc>
        <w:tc>
          <w:tcPr>
            <w:tcW w:w="863" w:type="dxa"/>
            <w:shd w:val="clear" w:color="auto" w:fill="FFF1CC"/>
          </w:tcPr>
          <w:p>
            <w:pPr>
              <w:pStyle w:val="TableParagraph"/>
              <w:spacing w:before="113"/>
              <w:ind w:left="196"/>
              <w:jc w:val="center"/>
              <w:rPr>
                <w:sz w:val="20"/>
              </w:rPr>
            </w:pPr>
            <w:r>
              <w:rPr>
                <w:spacing w:val="-2"/>
                <w:sz w:val="20"/>
              </w:rPr>
              <w:t>4.56%</w:t>
            </w:r>
          </w:p>
        </w:tc>
        <w:tc>
          <w:tcPr>
            <w:tcW w:w="770" w:type="dxa"/>
            <w:shd w:val="clear" w:color="auto" w:fill="FFF1CC"/>
          </w:tcPr>
          <w:p>
            <w:pPr>
              <w:pStyle w:val="TableParagraph"/>
              <w:spacing w:before="113"/>
              <w:ind w:right="89"/>
              <w:rPr>
                <w:sz w:val="20"/>
              </w:rPr>
            </w:pPr>
            <w:r>
              <w:rPr>
                <w:spacing w:val="-5"/>
                <w:sz w:val="20"/>
              </w:rPr>
              <w:t>41</w:t>
            </w:r>
          </w:p>
        </w:tc>
        <w:tc>
          <w:tcPr>
            <w:tcW w:w="964" w:type="dxa"/>
            <w:shd w:val="clear" w:color="auto" w:fill="FFF1CC"/>
          </w:tcPr>
          <w:p>
            <w:pPr>
              <w:pStyle w:val="TableParagraph"/>
              <w:spacing w:before="113"/>
              <w:ind w:right="91"/>
              <w:rPr>
                <w:sz w:val="20"/>
              </w:rPr>
            </w:pPr>
            <w:r>
              <w:rPr>
                <w:spacing w:val="-5"/>
                <w:sz w:val="20"/>
              </w:rPr>
              <w:t>39</w:t>
            </w:r>
          </w:p>
        </w:tc>
        <w:tc>
          <w:tcPr>
            <w:tcW w:w="818" w:type="dxa"/>
            <w:shd w:val="clear" w:color="auto" w:fill="FFF1CC"/>
          </w:tcPr>
          <w:p>
            <w:pPr>
              <w:pStyle w:val="TableParagraph"/>
              <w:spacing w:before="113"/>
              <w:ind w:right="91"/>
              <w:rPr>
                <w:sz w:val="20"/>
              </w:rPr>
            </w:pPr>
            <w:r>
              <w:rPr>
                <w:spacing w:val="-10"/>
                <w:sz w:val="20"/>
              </w:rPr>
              <w:t>1</w:t>
            </w:r>
          </w:p>
        </w:tc>
        <w:tc>
          <w:tcPr>
            <w:tcW w:w="972" w:type="dxa"/>
            <w:shd w:val="clear" w:color="auto" w:fill="FFF1CC"/>
          </w:tcPr>
          <w:p>
            <w:pPr>
              <w:pStyle w:val="TableParagraph"/>
              <w:spacing w:before="113"/>
              <w:ind w:right="91"/>
              <w:rPr>
                <w:sz w:val="20"/>
              </w:rPr>
            </w:pPr>
            <w:r>
              <w:rPr>
                <w:spacing w:val="-5"/>
                <w:sz w:val="20"/>
              </w:rPr>
              <w:t>81</w:t>
            </w:r>
          </w:p>
        </w:tc>
        <w:tc>
          <w:tcPr>
            <w:tcW w:w="1011" w:type="dxa"/>
            <w:shd w:val="clear" w:color="auto" w:fill="FFF1CC"/>
          </w:tcPr>
          <w:p>
            <w:pPr>
              <w:pStyle w:val="TableParagraph"/>
              <w:spacing w:before="113"/>
              <w:ind w:left="18" w:right="5"/>
              <w:jc w:val="center"/>
              <w:rPr>
                <w:sz w:val="20"/>
              </w:rPr>
            </w:pPr>
            <w:r>
              <w:rPr>
                <w:spacing w:val="-5"/>
                <w:sz w:val="20"/>
              </w:rPr>
              <w:t>HS</w:t>
            </w:r>
          </w:p>
        </w:tc>
        <w:tc>
          <w:tcPr>
            <w:tcW w:w="1106" w:type="dxa"/>
            <w:shd w:val="clear" w:color="auto" w:fill="FFF1CC"/>
          </w:tcPr>
          <w:p>
            <w:pPr>
              <w:pStyle w:val="TableParagraph"/>
              <w:spacing w:before="113"/>
              <w:ind w:left="19"/>
              <w:jc w:val="center"/>
              <w:rPr>
                <w:sz w:val="20"/>
              </w:rPr>
            </w:pPr>
            <w:r>
              <w:rPr>
                <w:spacing w:val="-4"/>
                <w:sz w:val="20"/>
              </w:rPr>
              <w:t>None</w:t>
            </w:r>
          </w:p>
        </w:tc>
        <w:tc>
          <w:tcPr>
            <w:tcW w:w="900" w:type="dxa"/>
            <w:shd w:val="clear" w:color="auto" w:fill="FFF1CC"/>
          </w:tcPr>
          <w:p>
            <w:pPr>
              <w:pStyle w:val="TableParagraph"/>
              <w:spacing w:before="113"/>
              <w:ind w:left="16"/>
              <w:jc w:val="center"/>
              <w:rPr>
                <w:sz w:val="20"/>
              </w:rPr>
            </w:pPr>
            <w:r>
              <w:rPr>
                <w:spacing w:val="-2"/>
                <w:sz w:val="20"/>
              </w:rPr>
              <w:t>STOJT</w:t>
            </w:r>
          </w:p>
        </w:tc>
      </w:tr>
      <w:tr>
        <w:trPr>
          <w:trHeight w:val="256" w:hRule="atLeast"/>
        </w:trPr>
        <w:tc>
          <w:tcPr>
            <w:tcW w:w="895" w:type="dxa"/>
            <w:shd w:val="clear" w:color="auto" w:fill="FFC000"/>
          </w:tcPr>
          <w:p>
            <w:pPr>
              <w:pStyle w:val="TableParagraph"/>
              <w:jc w:val="left"/>
              <w:rPr>
                <w:rFonts w:ascii="Times New Roman"/>
                <w:sz w:val="18"/>
              </w:rPr>
            </w:pPr>
          </w:p>
        </w:tc>
        <w:tc>
          <w:tcPr>
            <w:tcW w:w="2520" w:type="dxa"/>
            <w:shd w:val="clear" w:color="auto" w:fill="FFE499"/>
          </w:tcPr>
          <w:p>
            <w:pPr>
              <w:pStyle w:val="TableParagraph"/>
              <w:jc w:val="left"/>
              <w:rPr>
                <w:rFonts w:ascii="Times New Roman"/>
                <w:sz w:val="18"/>
              </w:rPr>
            </w:pPr>
          </w:p>
        </w:tc>
        <w:tc>
          <w:tcPr>
            <w:tcW w:w="1205" w:type="dxa"/>
            <w:shd w:val="clear" w:color="auto" w:fill="FFE499"/>
          </w:tcPr>
          <w:p>
            <w:pPr>
              <w:pStyle w:val="TableParagraph"/>
              <w:jc w:val="left"/>
              <w:rPr>
                <w:rFonts w:ascii="Times New Roman"/>
                <w:sz w:val="18"/>
              </w:rPr>
            </w:pPr>
          </w:p>
        </w:tc>
        <w:tc>
          <w:tcPr>
            <w:tcW w:w="1214" w:type="dxa"/>
            <w:shd w:val="clear" w:color="auto" w:fill="FFE499"/>
          </w:tcPr>
          <w:p>
            <w:pPr>
              <w:pStyle w:val="TableParagraph"/>
              <w:jc w:val="left"/>
              <w:rPr>
                <w:rFonts w:ascii="Times New Roman"/>
                <w:sz w:val="18"/>
              </w:rPr>
            </w:pPr>
          </w:p>
        </w:tc>
        <w:tc>
          <w:tcPr>
            <w:tcW w:w="873" w:type="dxa"/>
            <w:shd w:val="clear" w:color="auto" w:fill="FFE499"/>
          </w:tcPr>
          <w:p>
            <w:pPr>
              <w:pStyle w:val="TableParagraph"/>
              <w:jc w:val="left"/>
              <w:rPr>
                <w:rFonts w:ascii="Times New Roman"/>
                <w:sz w:val="18"/>
              </w:rPr>
            </w:pPr>
          </w:p>
        </w:tc>
        <w:tc>
          <w:tcPr>
            <w:tcW w:w="863" w:type="dxa"/>
            <w:shd w:val="clear" w:color="auto" w:fill="FFE499"/>
          </w:tcPr>
          <w:p>
            <w:pPr>
              <w:pStyle w:val="TableParagraph"/>
              <w:jc w:val="left"/>
              <w:rPr>
                <w:rFonts w:ascii="Times New Roman"/>
                <w:sz w:val="18"/>
              </w:rPr>
            </w:pPr>
          </w:p>
        </w:tc>
        <w:tc>
          <w:tcPr>
            <w:tcW w:w="770" w:type="dxa"/>
            <w:shd w:val="clear" w:color="auto" w:fill="FFE499"/>
          </w:tcPr>
          <w:p>
            <w:pPr>
              <w:pStyle w:val="TableParagraph"/>
              <w:jc w:val="left"/>
              <w:rPr>
                <w:rFonts w:ascii="Times New Roman"/>
                <w:sz w:val="18"/>
              </w:rPr>
            </w:pPr>
          </w:p>
        </w:tc>
        <w:tc>
          <w:tcPr>
            <w:tcW w:w="964" w:type="dxa"/>
            <w:shd w:val="clear" w:color="auto" w:fill="FFE499"/>
          </w:tcPr>
          <w:p>
            <w:pPr>
              <w:pStyle w:val="TableParagraph"/>
              <w:jc w:val="left"/>
              <w:rPr>
                <w:rFonts w:ascii="Times New Roman"/>
                <w:sz w:val="18"/>
              </w:rPr>
            </w:pPr>
          </w:p>
        </w:tc>
        <w:tc>
          <w:tcPr>
            <w:tcW w:w="818" w:type="dxa"/>
            <w:shd w:val="clear" w:color="auto" w:fill="FFE499"/>
          </w:tcPr>
          <w:p>
            <w:pPr>
              <w:pStyle w:val="TableParagraph"/>
              <w:jc w:val="left"/>
              <w:rPr>
                <w:rFonts w:ascii="Times New Roman"/>
                <w:sz w:val="18"/>
              </w:rPr>
            </w:pPr>
          </w:p>
        </w:tc>
        <w:tc>
          <w:tcPr>
            <w:tcW w:w="972" w:type="dxa"/>
            <w:shd w:val="clear" w:color="auto" w:fill="FFE499"/>
          </w:tcPr>
          <w:p>
            <w:pPr>
              <w:pStyle w:val="TableParagraph"/>
              <w:jc w:val="left"/>
              <w:rPr>
                <w:rFonts w:ascii="Times New Roman"/>
                <w:sz w:val="18"/>
              </w:rPr>
            </w:pP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688" w:hRule="atLeast"/>
        </w:trPr>
        <w:tc>
          <w:tcPr>
            <w:tcW w:w="895" w:type="dxa"/>
            <w:shd w:val="clear" w:color="auto" w:fill="FFC000"/>
          </w:tcPr>
          <w:p>
            <w:pPr>
              <w:pStyle w:val="TableParagraph"/>
              <w:spacing w:before="227"/>
              <w:ind w:left="10" w:right="1"/>
              <w:jc w:val="center"/>
              <w:rPr>
                <w:b/>
                <w:sz w:val="20"/>
              </w:rPr>
            </w:pPr>
            <w:r>
              <w:rPr>
                <w:b/>
                <w:spacing w:val="-2"/>
                <w:sz w:val="20"/>
              </w:rPr>
              <w:t>35-</w:t>
            </w:r>
            <w:r>
              <w:rPr>
                <w:b/>
                <w:spacing w:val="-4"/>
                <w:sz w:val="20"/>
              </w:rPr>
              <w:t>0000</w:t>
            </w:r>
          </w:p>
        </w:tc>
        <w:tc>
          <w:tcPr>
            <w:tcW w:w="2520" w:type="dxa"/>
            <w:shd w:val="clear" w:color="auto" w:fill="FFF1CC"/>
          </w:tcPr>
          <w:p>
            <w:pPr>
              <w:pStyle w:val="TableParagraph"/>
              <w:spacing w:line="230" w:lineRule="exact"/>
              <w:ind w:left="108"/>
              <w:jc w:val="left"/>
              <w:rPr>
                <w:b/>
                <w:sz w:val="20"/>
              </w:rPr>
            </w:pPr>
            <w:r>
              <w:rPr>
                <w:b/>
                <w:sz w:val="20"/>
              </w:rPr>
              <w:t>FOOD</w:t>
            </w:r>
            <w:r>
              <w:rPr>
                <w:b/>
                <w:spacing w:val="-12"/>
                <w:sz w:val="20"/>
              </w:rPr>
              <w:t> </w:t>
            </w:r>
            <w:r>
              <w:rPr>
                <w:b/>
                <w:sz w:val="20"/>
              </w:rPr>
              <w:t>PREPARATION</w:t>
            </w:r>
            <w:r>
              <w:rPr>
                <w:b/>
                <w:spacing w:val="-11"/>
                <w:sz w:val="20"/>
              </w:rPr>
              <w:t> </w:t>
            </w:r>
            <w:r>
              <w:rPr>
                <w:b/>
                <w:sz w:val="20"/>
              </w:rPr>
              <w:t>AND SERVING RELATED </w:t>
            </w:r>
            <w:r>
              <w:rPr>
                <w:b/>
                <w:spacing w:val="-2"/>
                <w:sz w:val="20"/>
              </w:rPr>
              <w:t>OCCUPATIONS</w:t>
            </w:r>
          </w:p>
        </w:tc>
        <w:tc>
          <w:tcPr>
            <w:tcW w:w="1205" w:type="dxa"/>
            <w:shd w:val="clear" w:color="auto" w:fill="FFF1CC"/>
          </w:tcPr>
          <w:p>
            <w:pPr>
              <w:pStyle w:val="TableParagraph"/>
              <w:spacing w:before="227"/>
              <w:ind w:right="95"/>
              <w:rPr>
                <w:b/>
                <w:sz w:val="20"/>
              </w:rPr>
            </w:pPr>
            <w:r>
              <w:rPr>
                <w:b/>
                <w:spacing w:val="-2"/>
                <w:sz w:val="20"/>
              </w:rPr>
              <w:t>109,900</w:t>
            </w:r>
          </w:p>
        </w:tc>
        <w:tc>
          <w:tcPr>
            <w:tcW w:w="1214" w:type="dxa"/>
            <w:shd w:val="clear" w:color="auto" w:fill="FFF1CC"/>
          </w:tcPr>
          <w:p>
            <w:pPr>
              <w:pStyle w:val="TableParagraph"/>
              <w:spacing w:before="227"/>
              <w:ind w:right="94"/>
              <w:rPr>
                <w:b/>
                <w:sz w:val="20"/>
              </w:rPr>
            </w:pPr>
            <w:r>
              <w:rPr>
                <w:b/>
                <w:spacing w:val="-2"/>
                <w:sz w:val="20"/>
              </w:rPr>
              <w:t>119,822</w:t>
            </w:r>
          </w:p>
        </w:tc>
        <w:tc>
          <w:tcPr>
            <w:tcW w:w="873" w:type="dxa"/>
            <w:shd w:val="clear" w:color="auto" w:fill="FFF1CC"/>
          </w:tcPr>
          <w:p>
            <w:pPr>
              <w:pStyle w:val="TableParagraph"/>
              <w:spacing w:before="227"/>
              <w:ind w:right="93"/>
              <w:rPr>
                <w:b/>
                <w:sz w:val="20"/>
              </w:rPr>
            </w:pPr>
            <w:r>
              <w:rPr>
                <w:b/>
                <w:spacing w:val="-2"/>
                <w:sz w:val="20"/>
              </w:rPr>
              <w:t>9,922</w:t>
            </w:r>
          </w:p>
        </w:tc>
        <w:tc>
          <w:tcPr>
            <w:tcW w:w="863" w:type="dxa"/>
            <w:shd w:val="clear" w:color="auto" w:fill="FFF1CC"/>
          </w:tcPr>
          <w:p>
            <w:pPr>
              <w:pStyle w:val="TableParagraph"/>
              <w:spacing w:before="227"/>
              <w:ind w:left="196"/>
              <w:jc w:val="center"/>
              <w:rPr>
                <w:b/>
                <w:sz w:val="20"/>
              </w:rPr>
            </w:pPr>
            <w:r>
              <w:rPr>
                <w:b/>
                <w:spacing w:val="-2"/>
                <w:sz w:val="20"/>
              </w:rPr>
              <w:t>9.03%</w:t>
            </w:r>
          </w:p>
        </w:tc>
        <w:tc>
          <w:tcPr>
            <w:tcW w:w="770" w:type="dxa"/>
            <w:shd w:val="clear" w:color="auto" w:fill="FFF1CC"/>
          </w:tcPr>
          <w:p>
            <w:pPr>
              <w:pStyle w:val="TableParagraph"/>
              <w:spacing w:before="227"/>
              <w:ind w:right="89"/>
              <w:rPr>
                <w:b/>
                <w:sz w:val="20"/>
              </w:rPr>
            </w:pPr>
            <w:r>
              <w:rPr>
                <w:b/>
                <w:spacing w:val="-2"/>
                <w:sz w:val="20"/>
              </w:rPr>
              <w:t>9,545</w:t>
            </w:r>
          </w:p>
        </w:tc>
        <w:tc>
          <w:tcPr>
            <w:tcW w:w="964" w:type="dxa"/>
            <w:shd w:val="clear" w:color="auto" w:fill="FFF1CC"/>
          </w:tcPr>
          <w:p>
            <w:pPr>
              <w:pStyle w:val="TableParagraph"/>
              <w:spacing w:before="227"/>
              <w:ind w:right="91"/>
              <w:rPr>
                <w:b/>
                <w:sz w:val="20"/>
              </w:rPr>
            </w:pPr>
            <w:r>
              <w:rPr>
                <w:b/>
                <w:spacing w:val="-2"/>
                <w:sz w:val="20"/>
              </w:rPr>
              <w:t>11,796</w:t>
            </w:r>
          </w:p>
        </w:tc>
        <w:tc>
          <w:tcPr>
            <w:tcW w:w="818" w:type="dxa"/>
            <w:shd w:val="clear" w:color="auto" w:fill="FFF1CC"/>
          </w:tcPr>
          <w:p>
            <w:pPr>
              <w:pStyle w:val="TableParagraph"/>
              <w:spacing w:before="227"/>
              <w:ind w:right="91"/>
              <w:rPr>
                <w:b/>
                <w:sz w:val="20"/>
              </w:rPr>
            </w:pPr>
            <w:r>
              <w:rPr>
                <w:b/>
                <w:spacing w:val="-5"/>
                <w:sz w:val="20"/>
              </w:rPr>
              <w:t>992</w:t>
            </w:r>
          </w:p>
        </w:tc>
        <w:tc>
          <w:tcPr>
            <w:tcW w:w="972" w:type="dxa"/>
            <w:shd w:val="clear" w:color="auto" w:fill="FFF1CC"/>
          </w:tcPr>
          <w:p>
            <w:pPr>
              <w:pStyle w:val="TableParagraph"/>
              <w:spacing w:before="227"/>
              <w:ind w:right="90"/>
              <w:rPr>
                <w:b/>
                <w:sz w:val="20"/>
              </w:rPr>
            </w:pPr>
            <w:r>
              <w:rPr>
                <w:b/>
                <w:spacing w:val="-2"/>
                <w:sz w:val="20"/>
              </w:rPr>
              <w:t>22,333</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251" w:hRule="atLeast"/>
        </w:trPr>
        <w:tc>
          <w:tcPr>
            <w:tcW w:w="895" w:type="dxa"/>
            <w:shd w:val="clear" w:color="auto" w:fill="FFC000"/>
          </w:tcPr>
          <w:p>
            <w:pPr>
              <w:pStyle w:val="TableParagraph"/>
              <w:jc w:val="left"/>
              <w:rPr>
                <w:rFonts w:ascii="Times New Roman"/>
                <w:sz w:val="18"/>
              </w:rPr>
            </w:pPr>
          </w:p>
        </w:tc>
        <w:tc>
          <w:tcPr>
            <w:tcW w:w="2520" w:type="dxa"/>
            <w:shd w:val="clear" w:color="auto" w:fill="FFE499"/>
          </w:tcPr>
          <w:p>
            <w:pPr>
              <w:pStyle w:val="TableParagraph"/>
              <w:jc w:val="left"/>
              <w:rPr>
                <w:rFonts w:ascii="Times New Roman"/>
                <w:sz w:val="18"/>
              </w:rPr>
            </w:pPr>
          </w:p>
        </w:tc>
        <w:tc>
          <w:tcPr>
            <w:tcW w:w="1205" w:type="dxa"/>
            <w:shd w:val="clear" w:color="auto" w:fill="FFE499"/>
          </w:tcPr>
          <w:p>
            <w:pPr>
              <w:pStyle w:val="TableParagraph"/>
              <w:jc w:val="left"/>
              <w:rPr>
                <w:rFonts w:ascii="Times New Roman"/>
                <w:sz w:val="18"/>
              </w:rPr>
            </w:pPr>
          </w:p>
        </w:tc>
        <w:tc>
          <w:tcPr>
            <w:tcW w:w="1214" w:type="dxa"/>
            <w:shd w:val="clear" w:color="auto" w:fill="FFE499"/>
          </w:tcPr>
          <w:p>
            <w:pPr>
              <w:pStyle w:val="TableParagraph"/>
              <w:jc w:val="left"/>
              <w:rPr>
                <w:rFonts w:ascii="Times New Roman"/>
                <w:sz w:val="18"/>
              </w:rPr>
            </w:pPr>
          </w:p>
        </w:tc>
        <w:tc>
          <w:tcPr>
            <w:tcW w:w="873" w:type="dxa"/>
            <w:shd w:val="clear" w:color="auto" w:fill="FFE499"/>
          </w:tcPr>
          <w:p>
            <w:pPr>
              <w:pStyle w:val="TableParagraph"/>
              <w:jc w:val="left"/>
              <w:rPr>
                <w:rFonts w:ascii="Times New Roman"/>
                <w:sz w:val="18"/>
              </w:rPr>
            </w:pPr>
          </w:p>
        </w:tc>
        <w:tc>
          <w:tcPr>
            <w:tcW w:w="863" w:type="dxa"/>
            <w:shd w:val="clear" w:color="auto" w:fill="FFE499"/>
          </w:tcPr>
          <w:p>
            <w:pPr>
              <w:pStyle w:val="TableParagraph"/>
              <w:jc w:val="left"/>
              <w:rPr>
                <w:rFonts w:ascii="Times New Roman"/>
                <w:sz w:val="18"/>
              </w:rPr>
            </w:pPr>
          </w:p>
        </w:tc>
        <w:tc>
          <w:tcPr>
            <w:tcW w:w="770" w:type="dxa"/>
            <w:shd w:val="clear" w:color="auto" w:fill="FFE499"/>
          </w:tcPr>
          <w:p>
            <w:pPr>
              <w:pStyle w:val="TableParagraph"/>
              <w:jc w:val="left"/>
              <w:rPr>
                <w:rFonts w:ascii="Times New Roman"/>
                <w:sz w:val="18"/>
              </w:rPr>
            </w:pPr>
          </w:p>
        </w:tc>
        <w:tc>
          <w:tcPr>
            <w:tcW w:w="964" w:type="dxa"/>
            <w:shd w:val="clear" w:color="auto" w:fill="FFE499"/>
          </w:tcPr>
          <w:p>
            <w:pPr>
              <w:pStyle w:val="TableParagraph"/>
              <w:jc w:val="left"/>
              <w:rPr>
                <w:rFonts w:ascii="Times New Roman"/>
                <w:sz w:val="18"/>
              </w:rPr>
            </w:pPr>
          </w:p>
        </w:tc>
        <w:tc>
          <w:tcPr>
            <w:tcW w:w="818" w:type="dxa"/>
            <w:shd w:val="clear" w:color="auto" w:fill="FFE499"/>
          </w:tcPr>
          <w:p>
            <w:pPr>
              <w:pStyle w:val="TableParagraph"/>
              <w:jc w:val="left"/>
              <w:rPr>
                <w:rFonts w:ascii="Times New Roman"/>
                <w:sz w:val="18"/>
              </w:rPr>
            </w:pPr>
          </w:p>
        </w:tc>
        <w:tc>
          <w:tcPr>
            <w:tcW w:w="972" w:type="dxa"/>
            <w:shd w:val="clear" w:color="auto" w:fill="FFE499"/>
          </w:tcPr>
          <w:p>
            <w:pPr>
              <w:pStyle w:val="TableParagraph"/>
              <w:jc w:val="left"/>
              <w:rPr>
                <w:rFonts w:ascii="Times New Roman"/>
                <w:sz w:val="18"/>
              </w:rPr>
            </w:pP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688" w:hRule="atLeast"/>
        </w:trPr>
        <w:tc>
          <w:tcPr>
            <w:tcW w:w="895" w:type="dxa"/>
            <w:shd w:val="clear" w:color="auto" w:fill="FFC000"/>
          </w:tcPr>
          <w:p>
            <w:pPr>
              <w:pStyle w:val="TableParagraph"/>
              <w:spacing w:before="227"/>
              <w:ind w:left="10" w:right="1"/>
              <w:jc w:val="center"/>
              <w:rPr>
                <w:b/>
                <w:sz w:val="20"/>
              </w:rPr>
            </w:pPr>
            <w:r>
              <w:rPr>
                <w:b/>
                <w:spacing w:val="-2"/>
                <w:sz w:val="20"/>
              </w:rPr>
              <w:t>35-</w:t>
            </w:r>
            <w:r>
              <w:rPr>
                <w:b/>
                <w:spacing w:val="-4"/>
                <w:sz w:val="20"/>
              </w:rPr>
              <w:t>1000</w:t>
            </w:r>
          </w:p>
        </w:tc>
        <w:tc>
          <w:tcPr>
            <w:tcW w:w="2520" w:type="dxa"/>
            <w:shd w:val="clear" w:color="auto" w:fill="FFF1CC"/>
          </w:tcPr>
          <w:p>
            <w:pPr>
              <w:pStyle w:val="TableParagraph"/>
              <w:ind w:left="108"/>
              <w:jc w:val="left"/>
              <w:rPr>
                <w:b/>
                <w:sz w:val="20"/>
              </w:rPr>
            </w:pPr>
            <w:r>
              <w:rPr>
                <w:b/>
                <w:sz w:val="20"/>
              </w:rPr>
              <w:t>Supervisors of Food Preparation</w:t>
            </w:r>
            <w:r>
              <w:rPr>
                <w:b/>
                <w:spacing w:val="-12"/>
                <w:sz w:val="20"/>
              </w:rPr>
              <w:t> </w:t>
            </w:r>
            <w:r>
              <w:rPr>
                <w:b/>
                <w:sz w:val="20"/>
              </w:rPr>
              <w:t>and</w:t>
            </w:r>
            <w:r>
              <w:rPr>
                <w:b/>
                <w:spacing w:val="-11"/>
                <w:sz w:val="20"/>
              </w:rPr>
              <w:t> </w:t>
            </w:r>
            <w:r>
              <w:rPr>
                <w:b/>
                <w:sz w:val="20"/>
              </w:rPr>
              <w:t>Serving</w:t>
            </w:r>
          </w:p>
          <w:p>
            <w:pPr>
              <w:pStyle w:val="TableParagraph"/>
              <w:spacing w:line="210" w:lineRule="exact"/>
              <w:ind w:left="108"/>
              <w:jc w:val="left"/>
              <w:rPr>
                <w:b/>
                <w:sz w:val="20"/>
              </w:rPr>
            </w:pPr>
            <w:r>
              <w:rPr>
                <w:b/>
                <w:spacing w:val="-2"/>
                <w:sz w:val="20"/>
              </w:rPr>
              <w:t>Workers</w:t>
            </w:r>
          </w:p>
        </w:tc>
        <w:tc>
          <w:tcPr>
            <w:tcW w:w="1205" w:type="dxa"/>
            <w:shd w:val="clear" w:color="auto" w:fill="FFF1CC"/>
          </w:tcPr>
          <w:p>
            <w:pPr>
              <w:pStyle w:val="TableParagraph"/>
              <w:spacing w:before="227"/>
              <w:ind w:right="95"/>
              <w:rPr>
                <w:b/>
                <w:sz w:val="20"/>
              </w:rPr>
            </w:pPr>
            <w:r>
              <w:rPr>
                <w:b/>
                <w:spacing w:val="-2"/>
                <w:sz w:val="20"/>
              </w:rPr>
              <w:t>12,172</w:t>
            </w:r>
          </w:p>
        </w:tc>
        <w:tc>
          <w:tcPr>
            <w:tcW w:w="1214" w:type="dxa"/>
            <w:shd w:val="clear" w:color="auto" w:fill="FFF1CC"/>
          </w:tcPr>
          <w:p>
            <w:pPr>
              <w:pStyle w:val="TableParagraph"/>
              <w:spacing w:before="227"/>
              <w:ind w:right="94"/>
              <w:rPr>
                <w:b/>
                <w:sz w:val="20"/>
              </w:rPr>
            </w:pPr>
            <w:r>
              <w:rPr>
                <w:b/>
                <w:spacing w:val="-2"/>
                <w:sz w:val="20"/>
              </w:rPr>
              <w:t>13,589</w:t>
            </w:r>
          </w:p>
        </w:tc>
        <w:tc>
          <w:tcPr>
            <w:tcW w:w="873" w:type="dxa"/>
            <w:shd w:val="clear" w:color="auto" w:fill="FFF1CC"/>
          </w:tcPr>
          <w:p>
            <w:pPr>
              <w:pStyle w:val="TableParagraph"/>
              <w:spacing w:before="227"/>
              <w:ind w:right="93"/>
              <w:rPr>
                <w:b/>
                <w:sz w:val="20"/>
              </w:rPr>
            </w:pPr>
            <w:r>
              <w:rPr>
                <w:b/>
                <w:spacing w:val="-2"/>
                <w:sz w:val="20"/>
              </w:rPr>
              <w:t>1,417</w:t>
            </w:r>
          </w:p>
        </w:tc>
        <w:tc>
          <w:tcPr>
            <w:tcW w:w="863" w:type="dxa"/>
            <w:shd w:val="clear" w:color="auto" w:fill="FFF1CC"/>
          </w:tcPr>
          <w:p>
            <w:pPr>
              <w:pStyle w:val="TableParagraph"/>
              <w:spacing w:before="227"/>
              <w:ind w:left="141" w:right="36"/>
              <w:jc w:val="center"/>
              <w:rPr>
                <w:b/>
                <w:sz w:val="20"/>
              </w:rPr>
            </w:pPr>
            <w:r>
              <w:rPr>
                <w:b/>
                <w:spacing w:val="-2"/>
                <w:sz w:val="20"/>
              </w:rPr>
              <w:t>11.64%</w:t>
            </w:r>
          </w:p>
        </w:tc>
        <w:tc>
          <w:tcPr>
            <w:tcW w:w="770" w:type="dxa"/>
            <w:shd w:val="clear" w:color="auto" w:fill="FFF1CC"/>
          </w:tcPr>
          <w:p>
            <w:pPr>
              <w:pStyle w:val="TableParagraph"/>
              <w:spacing w:before="227"/>
              <w:ind w:right="89"/>
              <w:rPr>
                <w:b/>
                <w:sz w:val="20"/>
              </w:rPr>
            </w:pPr>
            <w:r>
              <w:rPr>
                <w:b/>
                <w:spacing w:val="-5"/>
                <w:sz w:val="20"/>
              </w:rPr>
              <w:t>628</w:t>
            </w:r>
          </w:p>
        </w:tc>
        <w:tc>
          <w:tcPr>
            <w:tcW w:w="964" w:type="dxa"/>
            <w:shd w:val="clear" w:color="auto" w:fill="FFF1CC"/>
          </w:tcPr>
          <w:p>
            <w:pPr>
              <w:pStyle w:val="TableParagraph"/>
              <w:spacing w:before="227"/>
              <w:ind w:right="91"/>
              <w:rPr>
                <w:b/>
                <w:sz w:val="20"/>
              </w:rPr>
            </w:pPr>
            <w:r>
              <w:rPr>
                <w:b/>
                <w:spacing w:val="-2"/>
                <w:sz w:val="20"/>
              </w:rPr>
              <w:t>1,159</w:t>
            </w:r>
          </w:p>
        </w:tc>
        <w:tc>
          <w:tcPr>
            <w:tcW w:w="818" w:type="dxa"/>
            <w:shd w:val="clear" w:color="auto" w:fill="FFF1CC"/>
          </w:tcPr>
          <w:p>
            <w:pPr>
              <w:pStyle w:val="TableParagraph"/>
              <w:spacing w:before="227"/>
              <w:ind w:right="91"/>
              <w:rPr>
                <w:b/>
                <w:sz w:val="20"/>
              </w:rPr>
            </w:pPr>
            <w:r>
              <w:rPr>
                <w:b/>
                <w:spacing w:val="-5"/>
                <w:sz w:val="20"/>
              </w:rPr>
              <w:t>142</w:t>
            </w:r>
          </w:p>
        </w:tc>
        <w:tc>
          <w:tcPr>
            <w:tcW w:w="972" w:type="dxa"/>
            <w:shd w:val="clear" w:color="auto" w:fill="FFF1CC"/>
          </w:tcPr>
          <w:p>
            <w:pPr>
              <w:pStyle w:val="TableParagraph"/>
              <w:spacing w:before="227"/>
              <w:ind w:right="90"/>
              <w:rPr>
                <w:b/>
                <w:sz w:val="20"/>
              </w:rPr>
            </w:pPr>
            <w:r>
              <w:rPr>
                <w:b/>
                <w:spacing w:val="-2"/>
                <w:sz w:val="20"/>
              </w:rPr>
              <w:t>1,929</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35-</w:t>
            </w:r>
            <w:r>
              <w:rPr>
                <w:spacing w:val="-4"/>
                <w:sz w:val="20"/>
              </w:rPr>
              <w:t>1011</w:t>
            </w:r>
          </w:p>
        </w:tc>
        <w:tc>
          <w:tcPr>
            <w:tcW w:w="2520" w:type="dxa"/>
            <w:shd w:val="clear" w:color="auto" w:fill="FFE499"/>
          </w:tcPr>
          <w:p>
            <w:pPr>
              <w:pStyle w:val="TableParagraph"/>
              <w:spacing w:line="229" w:lineRule="exact"/>
              <w:ind w:left="108"/>
              <w:jc w:val="left"/>
              <w:rPr>
                <w:sz w:val="20"/>
              </w:rPr>
            </w:pPr>
            <w:r>
              <w:rPr>
                <w:sz w:val="20"/>
              </w:rPr>
              <w:t>Chefs</w:t>
            </w:r>
            <w:r>
              <w:rPr>
                <w:spacing w:val="-4"/>
                <w:sz w:val="20"/>
              </w:rPr>
              <w:t> </w:t>
            </w:r>
            <w:r>
              <w:rPr>
                <w:sz w:val="20"/>
              </w:rPr>
              <w:t>and</w:t>
            </w:r>
            <w:r>
              <w:rPr>
                <w:spacing w:val="-5"/>
                <w:sz w:val="20"/>
              </w:rPr>
              <w:t> </w:t>
            </w:r>
            <w:r>
              <w:rPr>
                <w:sz w:val="20"/>
              </w:rPr>
              <w:t>Head</w:t>
            </w:r>
            <w:r>
              <w:rPr>
                <w:spacing w:val="-4"/>
                <w:sz w:val="20"/>
              </w:rPr>
              <w:t> Cooks</w:t>
            </w:r>
          </w:p>
        </w:tc>
        <w:tc>
          <w:tcPr>
            <w:tcW w:w="1205" w:type="dxa"/>
            <w:shd w:val="clear" w:color="auto" w:fill="FFE499"/>
          </w:tcPr>
          <w:p>
            <w:pPr>
              <w:pStyle w:val="TableParagraph"/>
              <w:spacing w:line="225" w:lineRule="exact" w:before="11"/>
              <w:ind w:right="95"/>
              <w:rPr>
                <w:sz w:val="20"/>
              </w:rPr>
            </w:pPr>
            <w:r>
              <w:rPr>
                <w:spacing w:val="-5"/>
                <w:sz w:val="20"/>
              </w:rPr>
              <w:t>997</w:t>
            </w:r>
          </w:p>
        </w:tc>
        <w:tc>
          <w:tcPr>
            <w:tcW w:w="1214" w:type="dxa"/>
            <w:shd w:val="clear" w:color="auto" w:fill="FFE499"/>
          </w:tcPr>
          <w:p>
            <w:pPr>
              <w:pStyle w:val="TableParagraph"/>
              <w:spacing w:line="225" w:lineRule="exact" w:before="11"/>
              <w:ind w:right="94"/>
              <w:rPr>
                <w:sz w:val="20"/>
              </w:rPr>
            </w:pPr>
            <w:r>
              <w:rPr>
                <w:spacing w:val="-2"/>
                <w:sz w:val="20"/>
              </w:rPr>
              <w:t>1,147</w:t>
            </w:r>
          </w:p>
        </w:tc>
        <w:tc>
          <w:tcPr>
            <w:tcW w:w="873" w:type="dxa"/>
            <w:shd w:val="clear" w:color="auto" w:fill="FFE499"/>
          </w:tcPr>
          <w:p>
            <w:pPr>
              <w:pStyle w:val="TableParagraph"/>
              <w:spacing w:line="225" w:lineRule="exact" w:before="11"/>
              <w:ind w:right="94"/>
              <w:rPr>
                <w:sz w:val="20"/>
              </w:rPr>
            </w:pPr>
            <w:r>
              <w:rPr>
                <w:spacing w:val="-5"/>
                <w:sz w:val="20"/>
              </w:rPr>
              <w:t>150</w:t>
            </w:r>
          </w:p>
        </w:tc>
        <w:tc>
          <w:tcPr>
            <w:tcW w:w="863" w:type="dxa"/>
            <w:shd w:val="clear" w:color="auto" w:fill="FFE499"/>
          </w:tcPr>
          <w:p>
            <w:pPr>
              <w:pStyle w:val="TableParagraph"/>
              <w:spacing w:line="225" w:lineRule="exact" w:before="11"/>
              <w:ind w:left="141" w:right="36"/>
              <w:jc w:val="center"/>
              <w:rPr>
                <w:sz w:val="20"/>
              </w:rPr>
            </w:pPr>
            <w:r>
              <w:rPr>
                <w:spacing w:val="-2"/>
                <w:sz w:val="20"/>
              </w:rPr>
              <w:t>15.05%</w:t>
            </w:r>
          </w:p>
        </w:tc>
        <w:tc>
          <w:tcPr>
            <w:tcW w:w="770" w:type="dxa"/>
            <w:shd w:val="clear" w:color="auto" w:fill="FFE499"/>
          </w:tcPr>
          <w:p>
            <w:pPr>
              <w:pStyle w:val="TableParagraph"/>
              <w:spacing w:line="225" w:lineRule="exact" w:before="11"/>
              <w:ind w:right="89"/>
              <w:rPr>
                <w:sz w:val="20"/>
              </w:rPr>
            </w:pPr>
            <w:r>
              <w:rPr>
                <w:spacing w:val="-5"/>
                <w:sz w:val="20"/>
              </w:rPr>
              <w:t>37</w:t>
            </w:r>
          </w:p>
        </w:tc>
        <w:tc>
          <w:tcPr>
            <w:tcW w:w="964" w:type="dxa"/>
            <w:shd w:val="clear" w:color="auto" w:fill="FFE499"/>
          </w:tcPr>
          <w:p>
            <w:pPr>
              <w:pStyle w:val="TableParagraph"/>
              <w:spacing w:line="225" w:lineRule="exact" w:before="11"/>
              <w:ind w:right="91"/>
              <w:rPr>
                <w:sz w:val="20"/>
              </w:rPr>
            </w:pPr>
            <w:r>
              <w:rPr>
                <w:spacing w:val="-5"/>
                <w:sz w:val="20"/>
              </w:rPr>
              <w:t>84</w:t>
            </w:r>
          </w:p>
        </w:tc>
        <w:tc>
          <w:tcPr>
            <w:tcW w:w="818" w:type="dxa"/>
            <w:shd w:val="clear" w:color="auto" w:fill="FFE499"/>
          </w:tcPr>
          <w:p>
            <w:pPr>
              <w:pStyle w:val="TableParagraph"/>
              <w:spacing w:line="225" w:lineRule="exact" w:before="11"/>
              <w:ind w:right="91"/>
              <w:rPr>
                <w:sz w:val="20"/>
              </w:rPr>
            </w:pPr>
            <w:r>
              <w:rPr>
                <w:spacing w:val="-5"/>
                <w:sz w:val="20"/>
              </w:rPr>
              <w:t>15</w:t>
            </w:r>
          </w:p>
        </w:tc>
        <w:tc>
          <w:tcPr>
            <w:tcW w:w="972" w:type="dxa"/>
            <w:shd w:val="clear" w:color="auto" w:fill="FFE499"/>
          </w:tcPr>
          <w:p>
            <w:pPr>
              <w:pStyle w:val="TableParagraph"/>
              <w:spacing w:line="225" w:lineRule="exact" w:before="11"/>
              <w:ind w:right="91"/>
              <w:rPr>
                <w:sz w:val="20"/>
              </w:rPr>
            </w:pPr>
            <w:r>
              <w:rPr>
                <w:spacing w:val="-5"/>
                <w:sz w:val="20"/>
              </w:rPr>
              <w:t>136</w:t>
            </w:r>
          </w:p>
        </w:tc>
        <w:tc>
          <w:tcPr>
            <w:tcW w:w="1011" w:type="dxa"/>
            <w:shd w:val="clear" w:color="auto" w:fill="FFE499"/>
          </w:tcPr>
          <w:p>
            <w:pPr>
              <w:pStyle w:val="TableParagraph"/>
              <w:spacing w:line="225" w:lineRule="exact" w:before="11"/>
              <w:ind w:left="18" w:right="5"/>
              <w:jc w:val="center"/>
              <w:rPr>
                <w:sz w:val="20"/>
              </w:rPr>
            </w:pPr>
            <w:r>
              <w:rPr>
                <w:spacing w:val="-5"/>
                <w:sz w:val="20"/>
              </w:rPr>
              <w:t>HS</w:t>
            </w:r>
          </w:p>
        </w:tc>
        <w:tc>
          <w:tcPr>
            <w:tcW w:w="1106" w:type="dxa"/>
            <w:shd w:val="clear" w:color="auto" w:fill="FFE499"/>
          </w:tcPr>
          <w:p>
            <w:pPr>
              <w:pStyle w:val="TableParagraph"/>
              <w:spacing w:line="225" w:lineRule="exact" w:before="11"/>
              <w:ind w:left="19" w:right="2"/>
              <w:jc w:val="center"/>
              <w:rPr>
                <w:sz w:val="20"/>
              </w:rPr>
            </w:pPr>
            <w:r>
              <w:rPr>
                <w:spacing w:val="-5"/>
                <w:sz w:val="20"/>
              </w:rPr>
              <w:t>5+</w:t>
            </w:r>
          </w:p>
        </w:tc>
        <w:tc>
          <w:tcPr>
            <w:tcW w:w="900" w:type="dxa"/>
            <w:shd w:val="clear" w:color="auto" w:fill="FFE499"/>
          </w:tcPr>
          <w:p>
            <w:pPr>
              <w:pStyle w:val="TableParagraph"/>
              <w:spacing w:line="225" w:lineRule="exact" w:before="11"/>
              <w:ind w:left="19"/>
              <w:jc w:val="center"/>
              <w:rPr>
                <w:sz w:val="20"/>
              </w:rPr>
            </w:pPr>
            <w:r>
              <w:rPr>
                <w:spacing w:val="-4"/>
                <w:sz w:val="20"/>
              </w:rPr>
              <w:t>None</w:t>
            </w:r>
          </w:p>
        </w:tc>
      </w:tr>
      <w:tr>
        <w:trPr>
          <w:trHeight w:val="688" w:hRule="atLeast"/>
        </w:trPr>
        <w:tc>
          <w:tcPr>
            <w:tcW w:w="895" w:type="dxa"/>
            <w:shd w:val="clear" w:color="auto" w:fill="FFC000"/>
          </w:tcPr>
          <w:p>
            <w:pPr>
              <w:pStyle w:val="TableParagraph"/>
              <w:spacing w:before="228"/>
              <w:ind w:left="10" w:right="1"/>
              <w:jc w:val="center"/>
              <w:rPr>
                <w:sz w:val="20"/>
              </w:rPr>
            </w:pPr>
            <w:r>
              <w:rPr>
                <w:spacing w:val="-2"/>
                <w:sz w:val="20"/>
              </w:rPr>
              <w:t>35-</w:t>
            </w:r>
            <w:r>
              <w:rPr>
                <w:spacing w:val="-4"/>
                <w:sz w:val="20"/>
              </w:rPr>
              <w:t>1012</w:t>
            </w:r>
          </w:p>
        </w:tc>
        <w:tc>
          <w:tcPr>
            <w:tcW w:w="2520" w:type="dxa"/>
            <w:shd w:val="clear" w:color="auto" w:fill="FFF1CC"/>
          </w:tcPr>
          <w:p>
            <w:pPr>
              <w:pStyle w:val="TableParagraph"/>
              <w:spacing w:line="230" w:lineRule="exact"/>
              <w:ind w:left="108" w:right="132"/>
              <w:jc w:val="left"/>
              <w:rPr>
                <w:sz w:val="20"/>
              </w:rPr>
            </w:pPr>
            <w:r>
              <w:rPr>
                <w:sz w:val="20"/>
              </w:rPr>
              <w:t>First-Line</w:t>
            </w:r>
            <w:r>
              <w:rPr>
                <w:spacing w:val="-12"/>
                <w:sz w:val="20"/>
              </w:rPr>
              <w:t> </w:t>
            </w:r>
            <w:r>
              <w:rPr>
                <w:sz w:val="20"/>
              </w:rPr>
              <w:t>Supervisors</w:t>
            </w:r>
            <w:r>
              <w:rPr>
                <w:spacing w:val="-11"/>
                <w:sz w:val="20"/>
              </w:rPr>
              <w:t> </w:t>
            </w:r>
            <w:r>
              <w:rPr>
                <w:sz w:val="20"/>
              </w:rPr>
              <w:t>of</w:t>
            </w:r>
            <w:r>
              <w:rPr>
                <w:spacing w:val="-12"/>
                <w:sz w:val="20"/>
              </w:rPr>
              <w:t> </w:t>
            </w:r>
            <w:r>
              <w:rPr>
                <w:sz w:val="20"/>
              </w:rPr>
              <w:t>Food Preparation and Serving </w:t>
            </w:r>
            <w:r>
              <w:rPr>
                <w:spacing w:val="-2"/>
                <w:sz w:val="20"/>
              </w:rPr>
              <w:t>Workers</w:t>
            </w:r>
          </w:p>
        </w:tc>
        <w:tc>
          <w:tcPr>
            <w:tcW w:w="1205" w:type="dxa"/>
            <w:shd w:val="clear" w:color="auto" w:fill="FFF1CC"/>
          </w:tcPr>
          <w:p>
            <w:pPr>
              <w:pStyle w:val="TableParagraph"/>
              <w:spacing w:before="228"/>
              <w:ind w:right="95"/>
              <w:rPr>
                <w:sz w:val="20"/>
              </w:rPr>
            </w:pPr>
            <w:r>
              <w:rPr>
                <w:spacing w:val="-2"/>
                <w:sz w:val="20"/>
              </w:rPr>
              <w:t>11,175</w:t>
            </w:r>
          </w:p>
        </w:tc>
        <w:tc>
          <w:tcPr>
            <w:tcW w:w="1214" w:type="dxa"/>
            <w:shd w:val="clear" w:color="auto" w:fill="FFF1CC"/>
          </w:tcPr>
          <w:p>
            <w:pPr>
              <w:pStyle w:val="TableParagraph"/>
              <w:spacing w:before="228"/>
              <w:ind w:right="94"/>
              <w:rPr>
                <w:sz w:val="20"/>
              </w:rPr>
            </w:pPr>
            <w:r>
              <w:rPr>
                <w:spacing w:val="-2"/>
                <w:sz w:val="20"/>
              </w:rPr>
              <w:t>12,442</w:t>
            </w:r>
          </w:p>
        </w:tc>
        <w:tc>
          <w:tcPr>
            <w:tcW w:w="873" w:type="dxa"/>
            <w:shd w:val="clear" w:color="auto" w:fill="FFF1CC"/>
          </w:tcPr>
          <w:p>
            <w:pPr>
              <w:pStyle w:val="TableParagraph"/>
              <w:spacing w:before="228"/>
              <w:ind w:right="93"/>
              <w:rPr>
                <w:sz w:val="20"/>
              </w:rPr>
            </w:pPr>
            <w:r>
              <w:rPr>
                <w:spacing w:val="-2"/>
                <w:sz w:val="20"/>
              </w:rPr>
              <w:t>1,267</w:t>
            </w:r>
          </w:p>
        </w:tc>
        <w:tc>
          <w:tcPr>
            <w:tcW w:w="863" w:type="dxa"/>
            <w:shd w:val="clear" w:color="auto" w:fill="FFF1CC"/>
          </w:tcPr>
          <w:p>
            <w:pPr>
              <w:pStyle w:val="TableParagraph"/>
              <w:spacing w:before="228"/>
              <w:ind w:left="141" w:right="36"/>
              <w:jc w:val="center"/>
              <w:rPr>
                <w:sz w:val="20"/>
              </w:rPr>
            </w:pPr>
            <w:r>
              <w:rPr>
                <w:spacing w:val="-2"/>
                <w:sz w:val="20"/>
              </w:rPr>
              <w:t>11.34%</w:t>
            </w:r>
          </w:p>
        </w:tc>
        <w:tc>
          <w:tcPr>
            <w:tcW w:w="770" w:type="dxa"/>
            <w:shd w:val="clear" w:color="auto" w:fill="FFF1CC"/>
          </w:tcPr>
          <w:p>
            <w:pPr>
              <w:pStyle w:val="TableParagraph"/>
              <w:spacing w:before="228"/>
              <w:ind w:right="89"/>
              <w:rPr>
                <w:sz w:val="20"/>
              </w:rPr>
            </w:pPr>
            <w:r>
              <w:rPr>
                <w:spacing w:val="-5"/>
                <w:sz w:val="20"/>
              </w:rPr>
              <w:t>591</w:t>
            </w:r>
          </w:p>
        </w:tc>
        <w:tc>
          <w:tcPr>
            <w:tcW w:w="964" w:type="dxa"/>
            <w:shd w:val="clear" w:color="auto" w:fill="FFF1CC"/>
          </w:tcPr>
          <w:p>
            <w:pPr>
              <w:pStyle w:val="TableParagraph"/>
              <w:spacing w:before="228"/>
              <w:ind w:right="91"/>
              <w:rPr>
                <w:sz w:val="20"/>
              </w:rPr>
            </w:pPr>
            <w:r>
              <w:rPr>
                <w:spacing w:val="-2"/>
                <w:sz w:val="20"/>
              </w:rPr>
              <w:t>1,076</w:t>
            </w:r>
          </w:p>
        </w:tc>
        <w:tc>
          <w:tcPr>
            <w:tcW w:w="818" w:type="dxa"/>
            <w:shd w:val="clear" w:color="auto" w:fill="FFF1CC"/>
          </w:tcPr>
          <w:p>
            <w:pPr>
              <w:pStyle w:val="TableParagraph"/>
              <w:spacing w:before="228"/>
              <w:ind w:right="91"/>
              <w:rPr>
                <w:sz w:val="20"/>
              </w:rPr>
            </w:pPr>
            <w:r>
              <w:rPr>
                <w:spacing w:val="-5"/>
                <w:sz w:val="20"/>
              </w:rPr>
              <w:t>127</w:t>
            </w:r>
          </w:p>
        </w:tc>
        <w:tc>
          <w:tcPr>
            <w:tcW w:w="972" w:type="dxa"/>
            <w:shd w:val="clear" w:color="auto" w:fill="FFF1CC"/>
          </w:tcPr>
          <w:p>
            <w:pPr>
              <w:pStyle w:val="TableParagraph"/>
              <w:spacing w:before="228"/>
              <w:ind w:right="90"/>
              <w:rPr>
                <w:sz w:val="20"/>
              </w:rPr>
            </w:pPr>
            <w:r>
              <w:rPr>
                <w:spacing w:val="-2"/>
                <w:sz w:val="20"/>
              </w:rPr>
              <w:t>1,794</w:t>
            </w:r>
          </w:p>
        </w:tc>
        <w:tc>
          <w:tcPr>
            <w:tcW w:w="1011" w:type="dxa"/>
            <w:shd w:val="clear" w:color="auto" w:fill="FFF1CC"/>
          </w:tcPr>
          <w:p>
            <w:pPr>
              <w:pStyle w:val="TableParagraph"/>
              <w:spacing w:before="228"/>
              <w:ind w:left="18" w:right="5"/>
              <w:jc w:val="center"/>
              <w:rPr>
                <w:sz w:val="20"/>
              </w:rPr>
            </w:pPr>
            <w:r>
              <w:rPr>
                <w:spacing w:val="-5"/>
                <w:sz w:val="20"/>
              </w:rPr>
              <w:t>HS</w:t>
            </w:r>
          </w:p>
        </w:tc>
        <w:tc>
          <w:tcPr>
            <w:tcW w:w="1106" w:type="dxa"/>
            <w:shd w:val="clear" w:color="auto" w:fill="FFF1CC"/>
          </w:tcPr>
          <w:p>
            <w:pPr>
              <w:pStyle w:val="TableParagraph"/>
              <w:spacing w:before="228"/>
              <w:ind w:left="19" w:right="2"/>
              <w:jc w:val="center"/>
              <w:rPr>
                <w:sz w:val="20"/>
              </w:rPr>
            </w:pPr>
            <w:r>
              <w:rPr>
                <w:spacing w:val="-5"/>
                <w:sz w:val="20"/>
              </w:rPr>
              <w:t>&lt;5</w:t>
            </w:r>
          </w:p>
        </w:tc>
        <w:tc>
          <w:tcPr>
            <w:tcW w:w="900" w:type="dxa"/>
            <w:shd w:val="clear" w:color="auto" w:fill="FFF1CC"/>
          </w:tcPr>
          <w:p>
            <w:pPr>
              <w:pStyle w:val="TableParagraph"/>
              <w:spacing w:before="228"/>
              <w:ind w:left="19"/>
              <w:jc w:val="center"/>
              <w:rPr>
                <w:sz w:val="20"/>
              </w:rPr>
            </w:pPr>
            <w:r>
              <w:rPr>
                <w:spacing w:val="-4"/>
                <w:sz w:val="20"/>
              </w:rPr>
              <w:t>None</w:t>
            </w:r>
          </w:p>
        </w:tc>
      </w:tr>
      <w:tr>
        <w:trPr>
          <w:trHeight w:val="457" w:hRule="atLeast"/>
        </w:trPr>
        <w:tc>
          <w:tcPr>
            <w:tcW w:w="895" w:type="dxa"/>
            <w:shd w:val="clear" w:color="auto" w:fill="FFC000"/>
          </w:tcPr>
          <w:p>
            <w:pPr>
              <w:pStyle w:val="TableParagraph"/>
              <w:spacing w:before="111"/>
              <w:ind w:left="10" w:right="1"/>
              <w:jc w:val="center"/>
              <w:rPr>
                <w:b/>
                <w:sz w:val="20"/>
              </w:rPr>
            </w:pPr>
            <w:r>
              <w:rPr>
                <w:b/>
                <w:spacing w:val="-2"/>
                <w:sz w:val="20"/>
              </w:rPr>
              <w:t>35-</w:t>
            </w:r>
            <w:r>
              <w:rPr>
                <w:b/>
                <w:spacing w:val="-4"/>
                <w:sz w:val="20"/>
              </w:rPr>
              <w:t>2000</w:t>
            </w:r>
          </w:p>
        </w:tc>
        <w:tc>
          <w:tcPr>
            <w:tcW w:w="2520" w:type="dxa"/>
            <w:shd w:val="clear" w:color="auto" w:fill="FFE499"/>
          </w:tcPr>
          <w:p>
            <w:pPr>
              <w:pStyle w:val="TableParagraph"/>
              <w:spacing w:line="225" w:lineRule="exact"/>
              <w:ind w:left="108"/>
              <w:jc w:val="left"/>
              <w:rPr>
                <w:b/>
                <w:sz w:val="20"/>
              </w:rPr>
            </w:pPr>
            <w:r>
              <w:rPr>
                <w:b/>
                <w:sz w:val="20"/>
              </w:rPr>
              <w:t>Cooks</w:t>
            </w:r>
            <w:r>
              <w:rPr>
                <w:b/>
                <w:spacing w:val="-4"/>
                <w:sz w:val="20"/>
              </w:rPr>
              <w:t> </w:t>
            </w:r>
            <w:r>
              <w:rPr>
                <w:b/>
                <w:sz w:val="20"/>
              </w:rPr>
              <w:t>and</w:t>
            </w:r>
            <w:r>
              <w:rPr>
                <w:b/>
                <w:spacing w:val="-4"/>
                <w:sz w:val="20"/>
              </w:rPr>
              <w:t> </w:t>
            </w:r>
            <w:r>
              <w:rPr>
                <w:b/>
                <w:sz w:val="20"/>
              </w:rPr>
              <w:t>Food</w:t>
            </w:r>
            <w:r>
              <w:rPr>
                <w:b/>
                <w:spacing w:val="-4"/>
                <w:sz w:val="20"/>
              </w:rPr>
              <w:t> </w:t>
            </w:r>
            <w:r>
              <w:rPr>
                <w:b/>
                <w:spacing w:val="-2"/>
                <w:sz w:val="20"/>
              </w:rPr>
              <w:t>Preparation</w:t>
            </w:r>
          </w:p>
          <w:p>
            <w:pPr>
              <w:pStyle w:val="TableParagraph"/>
              <w:spacing w:line="210" w:lineRule="exact" w:before="1"/>
              <w:ind w:left="108"/>
              <w:jc w:val="left"/>
              <w:rPr>
                <w:b/>
                <w:sz w:val="20"/>
              </w:rPr>
            </w:pPr>
            <w:r>
              <w:rPr>
                <w:b/>
                <w:spacing w:val="-2"/>
                <w:sz w:val="20"/>
              </w:rPr>
              <w:t>Workers</w:t>
            </w:r>
          </w:p>
        </w:tc>
        <w:tc>
          <w:tcPr>
            <w:tcW w:w="1205" w:type="dxa"/>
            <w:shd w:val="clear" w:color="auto" w:fill="FFE499"/>
          </w:tcPr>
          <w:p>
            <w:pPr>
              <w:pStyle w:val="TableParagraph"/>
              <w:spacing w:before="111"/>
              <w:ind w:right="95"/>
              <w:rPr>
                <w:b/>
                <w:sz w:val="20"/>
              </w:rPr>
            </w:pPr>
            <w:r>
              <w:rPr>
                <w:b/>
                <w:spacing w:val="-2"/>
                <w:sz w:val="20"/>
              </w:rPr>
              <w:t>29,202</w:t>
            </w:r>
          </w:p>
        </w:tc>
        <w:tc>
          <w:tcPr>
            <w:tcW w:w="1214" w:type="dxa"/>
            <w:shd w:val="clear" w:color="auto" w:fill="FFE499"/>
          </w:tcPr>
          <w:p>
            <w:pPr>
              <w:pStyle w:val="TableParagraph"/>
              <w:spacing w:before="111"/>
              <w:ind w:right="94"/>
              <w:rPr>
                <w:b/>
                <w:sz w:val="20"/>
              </w:rPr>
            </w:pPr>
            <w:r>
              <w:rPr>
                <w:b/>
                <w:spacing w:val="-2"/>
                <w:sz w:val="20"/>
              </w:rPr>
              <w:t>31,588</w:t>
            </w:r>
          </w:p>
        </w:tc>
        <w:tc>
          <w:tcPr>
            <w:tcW w:w="873" w:type="dxa"/>
            <w:shd w:val="clear" w:color="auto" w:fill="FFE499"/>
          </w:tcPr>
          <w:p>
            <w:pPr>
              <w:pStyle w:val="TableParagraph"/>
              <w:spacing w:before="111"/>
              <w:ind w:right="93"/>
              <w:rPr>
                <w:b/>
                <w:sz w:val="20"/>
              </w:rPr>
            </w:pPr>
            <w:r>
              <w:rPr>
                <w:b/>
                <w:spacing w:val="-2"/>
                <w:sz w:val="20"/>
              </w:rPr>
              <w:t>2,386</w:t>
            </w:r>
          </w:p>
        </w:tc>
        <w:tc>
          <w:tcPr>
            <w:tcW w:w="863" w:type="dxa"/>
            <w:shd w:val="clear" w:color="auto" w:fill="FFE499"/>
          </w:tcPr>
          <w:p>
            <w:pPr>
              <w:pStyle w:val="TableParagraph"/>
              <w:spacing w:before="111"/>
              <w:ind w:left="196"/>
              <w:jc w:val="center"/>
              <w:rPr>
                <w:b/>
                <w:sz w:val="20"/>
              </w:rPr>
            </w:pPr>
            <w:r>
              <w:rPr>
                <w:b/>
                <w:spacing w:val="-2"/>
                <w:sz w:val="20"/>
              </w:rPr>
              <w:t>8.17%</w:t>
            </w:r>
          </w:p>
        </w:tc>
        <w:tc>
          <w:tcPr>
            <w:tcW w:w="770" w:type="dxa"/>
            <w:shd w:val="clear" w:color="auto" w:fill="FFE499"/>
          </w:tcPr>
          <w:p>
            <w:pPr>
              <w:pStyle w:val="TableParagraph"/>
              <w:spacing w:before="111"/>
              <w:ind w:right="89"/>
              <w:rPr>
                <w:b/>
                <w:sz w:val="20"/>
              </w:rPr>
            </w:pPr>
            <w:r>
              <w:rPr>
                <w:b/>
                <w:spacing w:val="-2"/>
                <w:sz w:val="20"/>
              </w:rPr>
              <w:t>2,143</w:t>
            </w:r>
          </w:p>
        </w:tc>
        <w:tc>
          <w:tcPr>
            <w:tcW w:w="964" w:type="dxa"/>
            <w:shd w:val="clear" w:color="auto" w:fill="FFE499"/>
          </w:tcPr>
          <w:p>
            <w:pPr>
              <w:pStyle w:val="TableParagraph"/>
              <w:spacing w:before="111"/>
              <w:ind w:right="91"/>
              <w:rPr>
                <w:b/>
                <w:sz w:val="20"/>
              </w:rPr>
            </w:pPr>
            <w:r>
              <w:rPr>
                <w:b/>
                <w:spacing w:val="-2"/>
                <w:sz w:val="20"/>
              </w:rPr>
              <w:t>2,438</w:t>
            </w:r>
          </w:p>
        </w:tc>
        <w:tc>
          <w:tcPr>
            <w:tcW w:w="818" w:type="dxa"/>
            <w:shd w:val="clear" w:color="auto" w:fill="FFE499"/>
          </w:tcPr>
          <w:p>
            <w:pPr>
              <w:pStyle w:val="TableParagraph"/>
              <w:spacing w:before="111"/>
              <w:ind w:right="91"/>
              <w:rPr>
                <w:b/>
                <w:sz w:val="20"/>
              </w:rPr>
            </w:pPr>
            <w:r>
              <w:rPr>
                <w:b/>
                <w:spacing w:val="-5"/>
                <w:sz w:val="20"/>
              </w:rPr>
              <w:t>239</w:t>
            </w:r>
          </w:p>
        </w:tc>
        <w:tc>
          <w:tcPr>
            <w:tcW w:w="972" w:type="dxa"/>
            <w:shd w:val="clear" w:color="auto" w:fill="FFE499"/>
          </w:tcPr>
          <w:p>
            <w:pPr>
              <w:pStyle w:val="TableParagraph"/>
              <w:spacing w:before="111"/>
              <w:ind w:right="90"/>
              <w:rPr>
                <w:b/>
                <w:sz w:val="20"/>
              </w:rPr>
            </w:pPr>
            <w:r>
              <w:rPr>
                <w:b/>
                <w:spacing w:val="-2"/>
                <w:sz w:val="20"/>
              </w:rPr>
              <w:t>4,820</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35-</w:t>
            </w:r>
            <w:r>
              <w:rPr>
                <w:spacing w:val="-4"/>
                <w:sz w:val="20"/>
              </w:rPr>
              <w:t>2011</w:t>
            </w:r>
          </w:p>
        </w:tc>
        <w:tc>
          <w:tcPr>
            <w:tcW w:w="2520" w:type="dxa"/>
            <w:shd w:val="clear" w:color="auto" w:fill="FFF1CC"/>
          </w:tcPr>
          <w:p>
            <w:pPr>
              <w:pStyle w:val="TableParagraph"/>
              <w:spacing w:line="229" w:lineRule="exact"/>
              <w:ind w:left="108"/>
              <w:jc w:val="left"/>
              <w:rPr>
                <w:sz w:val="20"/>
              </w:rPr>
            </w:pPr>
            <w:r>
              <w:rPr>
                <w:sz w:val="20"/>
              </w:rPr>
              <w:t>Cooks,</w:t>
            </w:r>
            <w:r>
              <w:rPr>
                <w:spacing w:val="-5"/>
                <w:sz w:val="20"/>
              </w:rPr>
              <w:t> </w:t>
            </w:r>
            <w:r>
              <w:rPr>
                <w:sz w:val="20"/>
              </w:rPr>
              <w:t>Fast</w:t>
            </w:r>
            <w:r>
              <w:rPr>
                <w:spacing w:val="-4"/>
                <w:sz w:val="20"/>
              </w:rPr>
              <w:t> Food</w:t>
            </w:r>
          </w:p>
        </w:tc>
        <w:tc>
          <w:tcPr>
            <w:tcW w:w="1205" w:type="dxa"/>
            <w:shd w:val="clear" w:color="auto" w:fill="FFF1CC"/>
          </w:tcPr>
          <w:p>
            <w:pPr>
              <w:pStyle w:val="TableParagraph"/>
              <w:spacing w:line="222" w:lineRule="exact" w:before="11"/>
              <w:ind w:right="95"/>
              <w:rPr>
                <w:sz w:val="20"/>
              </w:rPr>
            </w:pPr>
            <w:r>
              <w:rPr>
                <w:spacing w:val="-2"/>
                <w:sz w:val="20"/>
              </w:rPr>
              <w:t>5,948</w:t>
            </w:r>
          </w:p>
        </w:tc>
        <w:tc>
          <w:tcPr>
            <w:tcW w:w="1214" w:type="dxa"/>
            <w:shd w:val="clear" w:color="auto" w:fill="FFF1CC"/>
          </w:tcPr>
          <w:p>
            <w:pPr>
              <w:pStyle w:val="TableParagraph"/>
              <w:spacing w:line="222" w:lineRule="exact" w:before="11"/>
              <w:ind w:right="94"/>
              <w:rPr>
                <w:sz w:val="20"/>
              </w:rPr>
            </w:pPr>
            <w:r>
              <w:rPr>
                <w:spacing w:val="-2"/>
                <w:sz w:val="20"/>
              </w:rPr>
              <w:t>5,359</w:t>
            </w:r>
          </w:p>
        </w:tc>
        <w:tc>
          <w:tcPr>
            <w:tcW w:w="873" w:type="dxa"/>
            <w:shd w:val="clear" w:color="auto" w:fill="FFF1CC"/>
          </w:tcPr>
          <w:p>
            <w:pPr>
              <w:pStyle w:val="TableParagraph"/>
              <w:spacing w:line="222" w:lineRule="exact" w:before="11"/>
              <w:ind w:right="94"/>
              <w:rPr>
                <w:sz w:val="20"/>
              </w:rPr>
            </w:pPr>
            <w:r>
              <w:rPr>
                <w:spacing w:val="-2"/>
                <w:sz w:val="20"/>
              </w:rPr>
              <w:t>-</w:t>
            </w:r>
            <w:r>
              <w:rPr>
                <w:spacing w:val="-5"/>
                <w:sz w:val="20"/>
              </w:rPr>
              <w:t>589</w:t>
            </w:r>
          </w:p>
        </w:tc>
        <w:tc>
          <w:tcPr>
            <w:tcW w:w="863" w:type="dxa"/>
            <w:shd w:val="clear" w:color="auto" w:fill="FFF1CC"/>
          </w:tcPr>
          <w:p>
            <w:pPr>
              <w:pStyle w:val="TableParagraph"/>
              <w:spacing w:line="222" w:lineRule="exact" w:before="11"/>
              <w:ind w:left="141"/>
              <w:jc w:val="center"/>
              <w:rPr>
                <w:sz w:val="20"/>
              </w:rPr>
            </w:pPr>
            <w:r>
              <w:rPr>
                <w:spacing w:val="-2"/>
                <w:sz w:val="20"/>
              </w:rPr>
              <w:t>-9.90%</w:t>
            </w:r>
          </w:p>
        </w:tc>
        <w:tc>
          <w:tcPr>
            <w:tcW w:w="770" w:type="dxa"/>
            <w:shd w:val="clear" w:color="auto" w:fill="FFF1CC"/>
          </w:tcPr>
          <w:p>
            <w:pPr>
              <w:pStyle w:val="TableParagraph"/>
              <w:spacing w:line="222" w:lineRule="exact" w:before="11"/>
              <w:ind w:right="89"/>
              <w:rPr>
                <w:sz w:val="20"/>
              </w:rPr>
            </w:pPr>
            <w:r>
              <w:rPr>
                <w:spacing w:val="-5"/>
                <w:sz w:val="20"/>
              </w:rPr>
              <w:t>380</w:t>
            </w:r>
          </w:p>
        </w:tc>
        <w:tc>
          <w:tcPr>
            <w:tcW w:w="964" w:type="dxa"/>
            <w:shd w:val="clear" w:color="auto" w:fill="FFF1CC"/>
          </w:tcPr>
          <w:p>
            <w:pPr>
              <w:pStyle w:val="TableParagraph"/>
              <w:spacing w:line="222" w:lineRule="exact" w:before="11"/>
              <w:ind w:right="91"/>
              <w:rPr>
                <w:sz w:val="20"/>
              </w:rPr>
            </w:pPr>
            <w:r>
              <w:rPr>
                <w:spacing w:val="-5"/>
                <w:sz w:val="20"/>
              </w:rPr>
              <w:t>445</w:t>
            </w:r>
          </w:p>
        </w:tc>
        <w:tc>
          <w:tcPr>
            <w:tcW w:w="818" w:type="dxa"/>
            <w:shd w:val="clear" w:color="auto" w:fill="FFF1CC"/>
          </w:tcPr>
          <w:p>
            <w:pPr>
              <w:pStyle w:val="TableParagraph"/>
              <w:spacing w:line="222" w:lineRule="exact" w:before="11"/>
              <w:ind w:right="91"/>
              <w:rPr>
                <w:sz w:val="20"/>
              </w:rPr>
            </w:pPr>
            <w:r>
              <w:rPr>
                <w:spacing w:val="-2"/>
                <w:sz w:val="20"/>
              </w:rPr>
              <w:t>-</w:t>
            </w:r>
            <w:r>
              <w:rPr>
                <w:spacing w:val="-7"/>
                <w:sz w:val="20"/>
              </w:rPr>
              <w:t>59</w:t>
            </w:r>
          </w:p>
        </w:tc>
        <w:tc>
          <w:tcPr>
            <w:tcW w:w="972" w:type="dxa"/>
            <w:shd w:val="clear" w:color="auto" w:fill="FFF1CC"/>
          </w:tcPr>
          <w:p>
            <w:pPr>
              <w:pStyle w:val="TableParagraph"/>
              <w:spacing w:line="222" w:lineRule="exact" w:before="11"/>
              <w:ind w:right="91"/>
              <w:rPr>
                <w:sz w:val="20"/>
              </w:rPr>
            </w:pPr>
            <w:r>
              <w:rPr>
                <w:spacing w:val="-5"/>
                <w:sz w:val="20"/>
              </w:rPr>
              <w:t>766</w:t>
            </w:r>
          </w:p>
        </w:tc>
        <w:tc>
          <w:tcPr>
            <w:tcW w:w="1011" w:type="dxa"/>
            <w:shd w:val="clear" w:color="auto" w:fill="FFF1CC"/>
          </w:tcPr>
          <w:p>
            <w:pPr>
              <w:pStyle w:val="TableParagraph"/>
              <w:spacing w:line="222" w:lineRule="exact" w:before="11"/>
              <w:ind w:left="18" w:right="5"/>
              <w:jc w:val="center"/>
              <w:rPr>
                <w:sz w:val="20"/>
              </w:rPr>
            </w:pPr>
            <w:r>
              <w:rPr>
                <w:spacing w:val="-5"/>
                <w:sz w:val="20"/>
              </w:rPr>
              <w:t>NFE</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6"/>
              <w:jc w:val="center"/>
              <w:rPr>
                <w:sz w:val="20"/>
              </w:rPr>
            </w:pPr>
            <w:r>
              <w:rPr>
                <w:spacing w:val="-2"/>
                <w:sz w:val="20"/>
              </w:rPr>
              <w:t>STOJT</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35-</w:t>
            </w:r>
            <w:r>
              <w:rPr>
                <w:spacing w:val="-4"/>
                <w:sz w:val="20"/>
              </w:rPr>
              <w:t>2012</w:t>
            </w:r>
          </w:p>
        </w:tc>
        <w:tc>
          <w:tcPr>
            <w:tcW w:w="2520" w:type="dxa"/>
            <w:shd w:val="clear" w:color="auto" w:fill="FFE499"/>
          </w:tcPr>
          <w:p>
            <w:pPr>
              <w:pStyle w:val="TableParagraph"/>
              <w:spacing w:line="229" w:lineRule="exact"/>
              <w:ind w:left="108"/>
              <w:jc w:val="left"/>
              <w:rPr>
                <w:sz w:val="20"/>
              </w:rPr>
            </w:pPr>
            <w:r>
              <w:rPr>
                <w:sz w:val="20"/>
              </w:rPr>
              <w:t>Cooks,</w:t>
            </w:r>
            <w:r>
              <w:rPr>
                <w:spacing w:val="-5"/>
                <w:sz w:val="20"/>
              </w:rPr>
              <w:t> </w:t>
            </w:r>
            <w:r>
              <w:rPr>
                <w:sz w:val="20"/>
              </w:rPr>
              <w:t>Institution</w:t>
            </w:r>
            <w:r>
              <w:rPr>
                <w:spacing w:val="-5"/>
                <w:sz w:val="20"/>
              </w:rPr>
              <w:t> </w:t>
            </w:r>
            <w:r>
              <w:rPr>
                <w:sz w:val="20"/>
              </w:rPr>
              <w:t>and</w:t>
            </w:r>
            <w:r>
              <w:rPr>
                <w:spacing w:val="-3"/>
                <w:sz w:val="20"/>
              </w:rPr>
              <w:t> </w:t>
            </w:r>
            <w:r>
              <w:rPr>
                <w:spacing w:val="-2"/>
                <w:sz w:val="20"/>
              </w:rPr>
              <w:t>Cafeteria</w:t>
            </w:r>
          </w:p>
        </w:tc>
        <w:tc>
          <w:tcPr>
            <w:tcW w:w="1205" w:type="dxa"/>
            <w:shd w:val="clear" w:color="auto" w:fill="FFE499"/>
          </w:tcPr>
          <w:p>
            <w:pPr>
              <w:pStyle w:val="TableParagraph"/>
              <w:spacing w:line="225" w:lineRule="exact" w:before="11"/>
              <w:ind w:right="95"/>
              <w:rPr>
                <w:sz w:val="20"/>
              </w:rPr>
            </w:pPr>
            <w:r>
              <w:rPr>
                <w:spacing w:val="-2"/>
                <w:sz w:val="20"/>
              </w:rPr>
              <w:t>6,645</w:t>
            </w:r>
          </w:p>
        </w:tc>
        <w:tc>
          <w:tcPr>
            <w:tcW w:w="1214" w:type="dxa"/>
            <w:shd w:val="clear" w:color="auto" w:fill="FFE499"/>
          </w:tcPr>
          <w:p>
            <w:pPr>
              <w:pStyle w:val="TableParagraph"/>
              <w:spacing w:line="225" w:lineRule="exact" w:before="11"/>
              <w:ind w:right="94"/>
              <w:rPr>
                <w:sz w:val="20"/>
              </w:rPr>
            </w:pPr>
            <w:r>
              <w:rPr>
                <w:spacing w:val="-2"/>
                <w:sz w:val="20"/>
              </w:rPr>
              <w:t>7,455</w:t>
            </w:r>
          </w:p>
        </w:tc>
        <w:tc>
          <w:tcPr>
            <w:tcW w:w="873" w:type="dxa"/>
            <w:shd w:val="clear" w:color="auto" w:fill="FFE499"/>
          </w:tcPr>
          <w:p>
            <w:pPr>
              <w:pStyle w:val="TableParagraph"/>
              <w:spacing w:line="225" w:lineRule="exact" w:before="11"/>
              <w:ind w:right="94"/>
              <w:rPr>
                <w:sz w:val="20"/>
              </w:rPr>
            </w:pPr>
            <w:r>
              <w:rPr>
                <w:spacing w:val="-5"/>
                <w:sz w:val="20"/>
              </w:rPr>
              <w:t>810</w:t>
            </w:r>
          </w:p>
        </w:tc>
        <w:tc>
          <w:tcPr>
            <w:tcW w:w="863" w:type="dxa"/>
            <w:shd w:val="clear" w:color="auto" w:fill="FFE499"/>
          </w:tcPr>
          <w:p>
            <w:pPr>
              <w:pStyle w:val="TableParagraph"/>
              <w:spacing w:line="225" w:lineRule="exact" w:before="11"/>
              <w:ind w:left="141" w:right="36"/>
              <w:jc w:val="center"/>
              <w:rPr>
                <w:sz w:val="20"/>
              </w:rPr>
            </w:pPr>
            <w:r>
              <w:rPr>
                <w:spacing w:val="-2"/>
                <w:sz w:val="20"/>
              </w:rPr>
              <w:t>12.19%</w:t>
            </w:r>
          </w:p>
        </w:tc>
        <w:tc>
          <w:tcPr>
            <w:tcW w:w="770" w:type="dxa"/>
            <w:shd w:val="clear" w:color="auto" w:fill="FFE499"/>
          </w:tcPr>
          <w:p>
            <w:pPr>
              <w:pStyle w:val="TableParagraph"/>
              <w:spacing w:line="225" w:lineRule="exact" w:before="11"/>
              <w:ind w:right="89"/>
              <w:rPr>
                <w:sz w:val="20"/>
              </w:rPr>
            </w:pPr>
            <w:r>
              <w:rPr>
                <w:spacing w:val="-5"/>
                <w:sz w:val="20"/>
              </w:rPr>
              <w:t>474</w:t>
            </w:r>
          </w:p>
        </w:tc>
        <w:tc>
          <w:tcPr>
            <w:tcW w:w="964" w:type="dxa"/>
            <w:shd w:val="clear" w:color="auto" w:fill="FFE499"/>
          </w:tcPr>
          <w:p>
            <w:pPr>
              <w:pStyle w:val="TableParagraph"/>
              <w:spacing w:line="225" w:lineRule="exact" w:before="11"/>
              <w:ind w:right="91"/>
              <w:rPr>
                <w:sz w:val="20"/>
              </w:rPr>
            </w:pPr>
            <w:r>
              <w:rPr>
                <w:spacing w:val="-5"/>
                <w:sz w:val="20"/>
              </w:rPr>
              <w:t>555</w:t>
            </w:r>
          </w:p>
        </w:tc>
        <w:tc>
          <w:tcPr>
            <w:tcW w:w="818" w:type="dxa"/>
            <w:shd w:val="clear" w:color="auto" w:fill="FFE499"/>
          </w:tcPr>
          <w:p>
            <w:pPr>
              <w:pStyle w:val="TableParagraph"/>
              <w:spacing w:line="225" w:lineRule="exact" w:before="11"/>
              <w:ind w:right="91"/>
              <w:rPr>
                <w:sz w:val="20"/>
              </w:rPr>
            </w:pPr>
            <w:r>
              <w:rPr>
                <w:spacing w:val="-5"/>
                <w:sz w:val="20"/>
              </w:rPr>
              <w:t>81</w:t>
            </w:r>
          </w:p>
        </w:tc>
        <w:tc>
          <w:tcPr>
            <w:tcW w:w="972" w:type="dxa"/>
            <w:shd w:val="clear" w:color="auto" w:fill="FFE499"/>
          </w:tcPr>
          <w:p>
            <w:pPr>
              <w:pStyle w:val="TableParagraph"/>
              <w:spacing w:line="225" w:lineRule="exact" w:before="11"/>
              <w:ind w:right="90"/>
              <w:rPr>
                <w:sz w:val="20"/>
              </w:rPr>
            </w:pPr>
            <w:r>
              <w:rPr>
                <w:spacing w:val="-2"/>
                <w:sz w:val="20"/>
              </w:rPr>
              <w:t>1,110</w:t>
            </w:r>
          </w:p>
        </w:tc>
        <w:tc>
          <w:tcPr>
            <w:tcW w:w="1011" w:type="dxa"/>
            <w:shd w:val="clear" w:color="auto" w:fill="FFE499"/>
          </w:tcPr>
          <w:p>
            <w:pPr>
              <w:pStyle w:val="TableParagraph"/>
              <w:spacing w:line="225" w:lineRule="exact" w:before="11"/>
              <w:ind w:left="18" w:right="5"/>
              <w:jc w:val="center"/>
              <w:rPr>
                <w:sz w:val="20"/>
              </w:rPr>
            </w:pPr>
            <w:r>
              <w:rPr>
                <w:spacing w:val="-5"/>
                <w:sz w:val="20"/>
              </w:rPr>
              <w:t>NFE</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6"/>
              <w:jc w:val="center"/>
              <w:rPr>
                <w:sz w:val="20"/>
              </w:rPr>
            </w:pPr>
            <w:r>
              <w:rPr>
                <w:spacing w:val="-2"/>
                <w:sz w:val="20"/>
              </w:rPr>
              <w:t>STOJT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35-</w:t>
            </w:r>
            <w:r>
              <w:rPr>
                <w:spacing w:val="-4"/>
                <w:sz w:val="20"/>
              </w:rPr>
              <w:t>2013</w:t>
            </w:r>
          </w:p>
        </w:tc>
        <w:tc>
          <w:tcPr>
            <w:tcW w:w="2520" w:type="dxa"/>
            <w:shd w:val="clear" w:color="auto" w:fill="FFF1CC"/>
          </w:tcPr>
          <w:p>
            <w:pPr>
              <w:pStyle w:val="TableParagraph"/>
              <w:spacing w:line="229" w:lineRule="exact"/>
              <w:ind w:left="108"/>
              <w:jc w:val="left"/>
              <w:rPr>
                <w:sz w:val="20"/>
              </w:rPr>
            </w:pPr>
            <w:r>
              <w:rPr>
                <w:sz w:val="20"/>
              </w:rPr>
              <w:t>Cooks,</w:t>
            </w:r>
            <w:r>
              <w:rPr>
                <w:spacing w:val="-6"/>
                <w:sz w:val="20"/>
              </w:rPr>
              <w:t> </w:t>
            </w:r>
            <w:r>
              <w:rPr>
                <w:sz w:val="20"/>
              </w:rPr>
              <w:t>Private</w:t>
            </w:r>
            <w:r>
              <w:rPr>
                <w:spacing w:val="-4"/>
                <w:sz w:val="20"/>
              </w:rPr>
              <w:t> </w:t>
            </w:r>
            <w:r>
              <w:rPr>
                <w:spacing w:val="-2"/>
                <w:sz w:val="20"/>
              </w:rPr>
              <w:t>Household</w:t>
            </w:r>
          </w:p>
        </w:tc>
        <w:tc>
          <w:tcPr>
            <w:tcW w:w="1205" w:type="dxa"/>
            <w:shd w:val="clear" w:color="auto" w:fill="FFF1CC"/>
          </w:tcPr>
          <w:p>
            <w:pPr>
              <w:pStyle w:val="TableParagraph"/>
              <w:spacing w:line="222" w:lineRule="exact" w:before="11"/>
              <w:ind w:right="95"/>
              <w:rPr>
                <w:sz w:val="20"/>
              </w:rPr>
            </w:pPr>
            <w:r>
              <w:rPr>
                <w:spacing w:val="-5"/>
                <w:sz w:val="20"/>
              </w:rPr>
              <w:t>79</w:t>
            </w:r>
          </w:p>
        </w:tc>
        <w:tc>
          <w:tcPr>
            <w:tcW w:w="1214" w:type="dxa"/>
            <w:shd w:val="clear" w:color="auto" w:fill="FFF1CC"/>
          </w:tcPr>
          <w:p>
            <w:pPr>
              <w:pStyle w:val="TableParagraph"/>
              <w:spacing w:line="222" w:lineRule="exact" w:before="11"/>
              <w:ind w:right="94"/>
              <w:rPr>
                <w:sz w:val="20"/>
              </w:rPr>
            </w:pPr>
            <w:r>
              <w:rPr>
                <w:spacing w:val="-5"/>
                <w:sz w:val="20"/>
              </w:rPr>
              <w:t>90</w:t>
            </w:r>
          </w:p>
        </w:tc>
        <w:tc>
          <w:tcPr>
            <w:tcW w:w="873" w:type="dxa"/>
            <w:shd w:val="clear" w:color="auto" w:fill="FFF1CC"/>
          </w:tcPr>
          <w:p>
            <w:pPr>
              <w:pStyle w:val="TableParagraph"/>
              <w:spacing w:line="222" w:lineRule="exact" w:before="11"/>
              <w:ind w:right="94"/>
              <w:rPr>
                <w:sz w:val="20"/>
              </w:rPr>
            </w:pPr>
            <w:r>
              <w:rPr>
                <w:spacing w:val="-5"/>
                <w:sz w:val="20"/>
              </w:rPr>
              <w:t>11</w:t>
            </w:r>
          </w:p>
        </w:tc>
        <w:tc>
          <w:tcPr>
            <w:tcW w:w="863" w:type="dxa"/>
            <w:shd w:val="clear" w:color="auto" w:fill="FFF1CC"/>
          </w:tcPr>
          <w:p>
            <w:pPr>
              <w:pStyle w:val="TableParagraph"/>
              <w:spacing w:line="222" w:lineRule="exact" w:before="11"/>
              <w:ind w:left="141" w:right="36"/>
              <w:jc w:val="center"/>
              <w:rPr>
                <w:sz w:val="20"/>
              </w:rPr>
            </w:pPr>
            <w:r>
              <w:rPr>
                <w:spacing w:val="-2"/>
                <w:sz w:val="20"/>
              </w:rPr>
              <w:t>13.92%</w:t>
            </w:r>
          </w:p>
        </w:tc>
        <w:tc>
          <w:tcPr>
            <w:tcW w:w="770" w:type="dxa"/>
            <w:shd w:val="clear" w:color="auto" w:fill="FFF1CC"/>
          </w:tcPr>
          <w:p>
            <w:pPr>
              <w:pStyle w:val="TableParagraph"/>
              <w:spacing w:line="222" w:lineRule="exact" w:before="11"/>
              <w:ind w:right="90"/>
              <w:rPr>
                <w:sz w:val="20"/>
              </w:rPr>
            </w:pPr>
            <w:r>
              <w:rPr>
                <w:spacing w:val="-10"/>
                <w:sz w:val="20"/>
              </w:rPr>
              <w:t>6</w:t>
            </w:r>
          </w:p>
        </w:tc>
        <w:tc>
          <w:tcPr>
            <w:tcW w:w="964" w:type="dxa"/>
            <w:shd w:val="clear" w:color="auto" w:fill="FFF1CC"/>
          </w:tcPr>
          <w:p>
            <w:pPr>
              <w:pStyle w:val="TableParagraph"/>
              <w:spacing w:line="222" w:lineRule="exact" w:before="11"/>
              <w:ind w:right="91"/>
              <w:rPr>
                <w:sz w:val="20"/>
              </w:rPr>
            </w:pPr>
            <w:r>
              <w:rPr>
                <w:spacing w:val="-10"/>
                <w:sz w:val="20"/>
              </w:rPr>
              <w:t>7</w:t>
            </w:r>
          </w:p>
        </w:tc>
        <w:tc>
          <w:tcPr>
            <w:tcW w:w="818" w:type="dxa"/>
            <w:shd w:val="clear" w:color="auto" w:fill="FFF1CC"/>
          </w:tcPr>
          <w:p>
            <w:pPr>
              <w:pStyle w:val="TableParagraph"/>
              <w:spacing w:line="222" w:lineRule="exact" w:before="11"/>
              <w:ind w:right="91"/>
              <w:rPr>
                <w:sz w:val="20"/>
              </w:rPr>
            </w:pPr>
            <w:r>
              <w:rPr>
                <w:spacing w:val="-10"/>
                <w:sz w:val="20"/>
              </w:rPr>
              <w:t>1</w:t>
            </w:r>
          </w:p>
        </w:tc>
        <w:tc>
          <w:tcPr>
            <w:tcW w:w="972" w:type="dxa"/>
            <w:shd w:val="clear" w:color="auto" w:fill="FFF1CC"/>
          </w:tcPr>
          <w:p>
            <w:pPr>
              <w:pStyle w:val="TableParagraph"/>
              <w:spacing w:line="222" w:lineRule="exact" w:before="11"/>
              <w:ind w:right="91"/>
              <w:rPr>
                <w:sz w:val="20"/>
              </w:rPr>
            </w:pPr>
            <w:r>
              <w:rPr>
                <w:spacing w:val="-5"/>
                <w:sz w:val="20"/>
              </w:rPr>
              <w:t>14</w:t>
            </w:r>
          </w:p>
        </w:tc>
        <w:tc>
          <w:tcPr>
            <w:tcW w:w="1011" w:type="dxa"/>
            <w:shd w:val="clear" w:color="auto" w:fill="FFF1CC"/>
          </w:tcPr>
          <w:p>
            <w:pPr>
              <w:pStyle w:val="TableParagraph"/>
              <w:spacing w:line="222" w:lineRule="exact" w:before="11"/>
              <w:ind w:left="18" w:right="6"/>
              <w:jc w:val="center"/>
              <w:rPr>
                <w:sz w:val="20"/>
              </w:rPr>
            </w:pPr>
            <w:r>
              <w:rPr>
                <w:spacing w:val="-5"/>
                <w:sz w:val="20"/>
              </w:rPr>
              <w:t>PS</w:t>
            </w:r>
          </w:p>
        </w:tc>
        <w:tc>
          <w:tcPr>
            <w:tcW w:w="1106" w:type="dxa"/>
            <w:shd w:val="clear" w:color="auto" w:fill="FFF1CC"/>
          </w:tcPr>
          <w:p>
            <w:pPr>
              <w:pStyle w:val="TableParagraph"/>
              <w:spacing w:line="222" w:lineRule="exact" w:before="11"/>
              <w:ind w:left="19" w:right="2"/>
              <w:jc w:val="center"/>
              <w:rPr>
                <w:sz w:val="20"/>
              </w:rPr>
            </w:pPr>
            <w:r>
              <w:rPr>
                <w:spacing w:val="-5"/>
                <w:sz w:val="20"/>
              </w:rPr>
              <w:t>&lt;5</w:t>
            </w:r>
          </w:p>
        </w:tc>
        <w:tc>
          <w:tcPr>
            <w:tcW w:w="900" w:type="dxa"/>
            <w:shd w:val="clear" w:color="auto" w:fill="FFF1CC"/>
          </w:tcPr>
          <w:p>
            <w:pPr>
              <w:pStyle w:val="TableParagraph"/>
              <w:spacing w:line="222" w:lineRule="exact" w:before="11"/>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35-</w:t>
            </w:r>
            <w:r>
              <w:rPr>
                <w:spacing w:val="-4"/>
                <w:sz w:val="20"/>
              </w:rPr>
              <w:t>2014</w:t>
            </w:r>
          </w:p>
        </w:tc>
        <w:tc>
          <w:tcPr>
            <w:tcW w:w="2520" w:type="dxa"/>
            <w:shd w:val="clear" w:color="auto" w:fill="FFE499"/>
          </w:tcPr>
          <w:p>
            <w:pPr>
              <w:pStyle w:val="TableParagraph"/>
              <w:spacing w:line="229" w:lineRule="exact"/>
              <w:ind w:left="108"/>
              <w:jc w:val="left"/>
              <w:rPr>
                <w:sz w:val="20"/>
              </w:rPr>
            </w:pPr>
            <w:r>
              <w:rPr>
                <w:sz w:val="20"/>
              </w:rPr>
              <w:t>Cooks,</w:t>
            </w:r>
            <w:r>
              <w:rPr>
                <w:spacing w:val="-6"/>
                <w:sz w:val="20"/>
              </w:rPr>
              <w:t> </w:t>
            </w:r>
            <w:r>
              <w:rPr>
                <w:spacing w:val="-2"/>
                <w:sz w:val="20"/>
              </w:rPr>
              <w:t>Restaurant</w:t>
            </w:r>
          </w:p>
        </w:tc>
        <w:tc>
          <w:tcPr>
            <w:tcW w:w="1205" w:type="dxa"/>
            <w:shd w:val="clear" w:color="auto" w:fill="FFE499"/>
          </w:tcPr>
          <w:p>
            <w:pPr>
              <w:pStyle w:val="TableParagraph"/>
              <w:spacing w:line="225" w:lineRule="exact" w:before="11"/>
              <w:ind w:right="95"/>
              <w:rPr>
                <w:sz w:val="20"/>
              </w:rPr>
            </w:pPr>
            <w:r>
              <w:rPr>
                <w:spacing w:val="-2"/>
                <w:sz w:val="20"/>
              </w:rPr>
              <w:t>10,384</w:t>
            </w:r>
          </w:p>
        </w:tc>
        <w:tc>
          <w:tcPr>
            <w:tcW w:w="1214" w:type="dxa"/>
            <w:shd w:val="clear" w:color="auto" w:fill="FFE499"/>
          </w:tcPr>
          <w:p>
            <w:pPr>
              <w:pStyle w:val="TableParagraph"/>
              <w:spacing w:line="225" w:lineRule="exact" w:before="11"/>
              <w:ind w:right="94"/>
              <w:rPr>
                <w:sz w:val="20"/>
              </w:rPr>
            </w:pPr>
            <w:r>
              <w:rPr>
                <w:spacing w:val="-2"/>
                <w:sz w:val="20"/>
              </w:rPr>
              <w:t>12,456</w:t>
            </w:r>
          </w:p>
        </w:tc>
        <w:tc>
          <w:tcPr>
            <w:tcW w:w="873" w:type="dxa"/>
            <w:shd w:val="clear" w:color="auto" w:fill="FFE499"/>
          </w:tcPr>
          <w:p>
            <w:pPr>
              <w:pStyle w:val="TableParagraph"/>
              <w:spacing w:line="225" w:lineRule="exact" w:before="11"/>
              <w:ind w:right="93"/>
              <w:rPr>
                <w:sz w:val="20"/>
              </w:rPr>
            </w:pPr>
            <w:r>
              <w:rPr>
                <w:spacing w:val="-2"/>
                <w:sz w:val="20"/>
              </w:rPr>
              <w:t>2,072</w:t>
            </w:r>
          </w:p>
        </w:tc>
        <w:tc>
          <w:tcPr>
            <w:tcW w:w="863" w:type="dxa"/>
            <w:shd w:val="clear" w:color="auto" w:fill="FFE499"/>
          </w:tcPr>
          <w:p>
            <w:pPr>
              <w:pStyle w:val="TableParagraph"/>
              <w:spacing w:line="225" w:lineRule="exact" w:before="11"/>
              <w:ind w:left="141" w:right="36"/>
              <w:jc w:val="center"/>
              <w:rPr>
                <w:sz w:val="20"/>
              </w:rPr>
            </w:pPr>
            <w:r>
              <w:rPr>
                <w:spacing w:val="-2"/>
                <w:sz w:val="20"/>
              </w:rPr>
              <w:t>19.95%</w:t>
            </w:r>
          </w:p>
        </w:tc>
        <w:tc>
          <w:tcPr>
            <w:tcW w:w="770" w:type="dxa"/>
            <w:shd w:val="clear" w:color="auto" w:fill="FFE499"/>
          </w:tcPr>
          <w:p>
            <w:pPr>
              <w:pStyle w:val="TableParagraph"/>
              <w:spacing w:line="225" w:lineRule="exact" w:before="11"/>
              <w:ind w:right="89"/>
              <w:rPr>
                <w:sz w:val="20"/>
              </w:rPr>
            </w:pPr>
            <w:r>
              <w:rPr>
                <w:spacing w:val="-5"/>
                <w:sz w:val="20"/>
              </w:rPr>
              <w:t>768</w:t>
            </w:r>
          </w:p>
        </w:tc>
        <w:tc>
          <w:tcPr>
            <w:tcW w:w="964" w:type="dxa"/>
            <w:shd w:val="clear" w:color="auto" w:fill="FFE499"/>
          </w:tcPr>
          <w:p>
            <w:pPr>
              <w:pStyle w:val="TableParagraph"/>
              <w:spacing w:line="225" w:lineRule="exact" w:before="11"/>
              <w:ind w:right="91"/>
              <w:rPr>
                <w:sz w:val="20"/>
              </w:rPr>
            </w:pPr>
            <w:r>
              <w:rPr>
                <w:spacing w:val="-5"/>
                <w:sz w:val="20"/>
              </w:rPr>
              <w:t>899</w:t>
            </w:r>
          </w:p>
        </w:tc>
        <w:tc>
          <w:tcPr>
            <w:tcW w:w="818" w:type="dxa"/>
            <w:shd w:val="clear" w:color="auto" w:fill="FFE499"/>
          </w:tcPr>
          <w:p>
            <w:pPr>
              <w:pStyle w:val="TableParagraph"/>
              <w:spacing w:line="225" w:lineRule="exact" w:before="11"/>
              <w:ind w:right="91"/>
              <w:rPr>
                <w:sz w:val="20"/>
              </w:rPr>
            </w:pPr>
            <w:r>
              <w:rPr>
                <w:spacing w:val="-5"/>
                <w:sz w:val="20"/>
              </w:rPr>
              <w:t>207</w:t>
            </w:r>
          </w:p>
        </w:tc>
        <w:tc>
          <w:tcPr>
            <w:tcW w:w="972" w:type="dxa"/>
            <w:shd w:val="clear" w:color="auto" w:fill="FFE499"/>
          </w:tcPr>
          <w:p>
            <w:pPr>
              <w:pStyle w:val="TableParagraph"/>
              <w:spacing w:line="225" w:lineRule="exact" w:before="11"/>
              <w:ind w:right="90"/>
              <w:rPr>
                <w:sz w:val="20"/>
              </w:rPr>
            </w:pPr>
            <w:r>
              <w:rPr>
                <w:spacing w:val="-2"/>
                <w:sz w:val="20"/>
              </w:rPr>
              <w:t>1,874</w:t>
            </w:r>
          </w:p>
        </w:tc>
        <w:tc>
          <w:tcPr>
            <w:tcW w:w="1011" w:type="dxa"/>
            <w:shd w:val="clear" w:color="auto" w:fill="FFE499"/>
          </w:tcPr>
          <w:p>
            <w:pPr>
              <w:pStyle w:val="TableParagraph"/>
              <w:spacing w:line="225" w:lineRule="exact" w:before="11"/>
              <w:ind w:left="18" w:right="5"/>
              <w:jc w:val="center"/>
              <w:rPr>
                <w:sz w:val="20"/>
              </w:rPr>
            </w:pPr>
            <w:r>
              <w:rPr>
                <w:spacing w:val="-5"/>
                <w:sz w:val="20"/>
              </w:rPr>
              <w:t>NFE</w:t>
            </w:r>
          </w:p>
        </w:tc>
        <w:tc>
          <w:tcPr>
            <w:tcW w:w="1106" w:type="dxa"/>
            <w:shd w:val="clear" w:color="auto" w:fill="FFE499"/>
          </w:tcPr>
          <w:p>
            <w:pPr>
              <w:pStyle w:val="TableParagraph"/>
              <w:spacing w:line="225" w:lineRule="exact" w:before="11"/>
              <w:ind w:left="19" w:right="2"/>
              <w:jc w:val="center"/>
              <w:rPr>
                <w:sz w:val="20"/>
              </w:rPr>
            </w:pPr>
            <w:r>
              <w:rPr>
                <w:spacing w:val="-5"/>
                <w:sz w:val="20"/>
              </w:rPr>
              <w:t>&lt;5</w:t>
            </w:r>
          </w:p>
        </w:tc>
        <w:tc>
          <w:tcPr>
            <w:tcW w:w="900" w:type="dxa"/>
            <w:shd w:val="clear" w:color="auto" w:fill="FFE499"/>
          </w:tcPr>
          <w:p>
            <w:pPr>
              <w:pStyle w:val="TableParagraph"/>
              <w:spacing w:line="225" w:lineRule="exact" w:before="11"/>
              <w:ind w:left="16"/>
              <w:jc w:val="center"/>
              <w:rPr>
                <w:sz w:val="20"/>
              </w:rPr>
            </w:pPr>
            <w:r>
              <w:rPr>
                <w:spacing w:val="-2"/>
                <w:sz w:val="20"/>
              </w:rPr>
              <w:t>MTOJT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35-</w:t>
            </w:r>
            <w:r>
              <w:rPr>
                <w:spacing w:val="-4"/>
                <w:sz w:val="20"/>
              </w:rPr>
              <w:t>2015</w:t>
            </w:r>
          </w:p>
        </w:tc>
        <w:tc>
          <w:tcPr>
            <w:tcW w:w="2520" w:type="dxa"/>
            <w:shd w:val="clear" w:color="auto" w:fill="FFF1CC"/>
          </w:tcPr>
          <w:p>
            <w:pPr>
              <w:pStyle w:val="TableParagraph"/>
              <w:spacing w:line="227" w:lineRule="exact"/>
              <w:ind w:left="108"/>
              <w:jc w:val="left"/>
              <w:rPr>
                <w:sz w:val="20"/>
              </w:rPr>
            </w:pPr>
            <w:r>
              <w:rPr>
                <w:sz w:val="20"/>
              </w:rPr>
              <w:t>Cooks,</w:t>
            </w:r>
            <w:r>
              <w:rPr>
                <w:spacing w:val="-6"/>
                <w:sz w:val="20"/>
              </w:rPr>
              <w:t> </w:t>
            </w:r>
            <w:r>
              <w:rPr>
                <w:sz w:val="20"/>
              </w:rPr>
              <w:t>Short</w:t>
            </w:r>
            <w:r>
              <w:rPr>
                <w:spacing w:val="-6"/>
                <w:sz w:val="20"/>
              </w:rPr>
              <w:t> </w:t>
            </w:r>
            <w:r>
              <w:rPr>
                <w:spacing w:val="-2"/>
                <w:sz w:val="20"/>
              </w:rPr>
              <w:t>Order</w:t>
            </w:r>
          </w:p>
        </w:tc>
        <w:tc>
          <w:tcPr>
            <w:tcW w:w="1205" w:type="dxa"/>
            <w:shd w:val="clear" w:color="auto" w:fill="FFF1CC"/>
          </w:tcPr>
          <w:p>
            <w:pPr>
              <w:pStyle w:val="TableParagraph"/>
              <w:spacing w:line="222" w:lineRule="exact" w:before="11"/>
              <w:ind w:right="95"/>
              <w:rPr>
                <w:sz w:val="20"/>
              </w:rPr>
            </w:pPr>
            <w:r>
              <w:rPr>
                <w:spacing w:val="-5"/>
                <w:sz w:val="20"/>
              </w:rPr>
              <w:t>204</w:t>
            </w:r>
          </w:p>
        </w:tc>
        <w:tc>
          <w:tcPr>
            <w:tcW w:w="1214" w:type="dxa"/>
            <w:shd w:val="clear" w:color="auto" w:fill="FFF1CC"/>
          </w:tcPr>
          <w:p>
            <w:pPr>
              <w:pStyle w:val="TableParagraph"/>
              <w:spacing w:line="222" w:lineRule="exact" w:before="11"/>
              <w:ind w:right="94"/>
              <w:rPr>
                <w:sz w:val="20"/>
              </w:rPr>
            </w:pPr>
            <w:r>
              <w:rPr>
                <w:spacing w:val="-5"/>
                <w:sz w:val="20"/>
              </w:rPr>
              <w:t>213</w:t>
            </w:r>
          </w:p>
        </w:tc>
        <w:tc>
          <w:tcPr>
            <w:tcW w:w="873" w:type="dxa"/>
            <w:shd w:val="clear" w:color="auto" w:fill="FFF1CC"/>
          </w:tcPr>
          <w:p>
            <w:pPr>
              <w:pStyle w:val="TableParagraph"/>
              <w:spacing w:line="222" w:lineRule="exact" w:before="11"/>
              <w:ind w:right="94"/>
              <w:rPr>
                <w:sz w:val="20"/>
              </w:rPr>
            </w:pPr>
            <w:r>
              <w:rPr>
                <w:spacing w:val="-10"/>
                <w:sz w:val="20"/>
              </w:rPr>
              <w:t>9</w:t>
            </w:r>
          </w:p>
        </w:tc>
        <w:tc>
          <w:tcPr>
            <w:tcW w:w="863" w:type="dxa"/>
            <w:shd w:val="clear" w:color="auto" w:fill="FFF1CC"/>
          </w:tcPr>
          <w:p>
            <w:pPr>
              <w:pStyle w:val="TableParagraph"/>
              <w:spacing w:line="222" w:lineRule="exact" w:before="11"/>
              <w:ind w:left="196"/>
              <w:jc w:val="center"/>
              <w:rPr>
                <w:sz w:val="20"/>
              </w:rPr>
            </w:pPr>
            <w:r>
              <w:rPr>
                <w:spacing w:val="-2"/>
                <w:sz w:val="20"/>
              </w:rPr>
              <w:t>4.41%</w:t>
            </w:r>
          </w:p>
        </w:tc>
        <w:tc>
          <w:tcPr>
            <w:tcW w:w="770" w:type="dxa"/>
            <w:shd w:val="clear" w:color="auto" w:fill="FFF1CC"/>
          </w:tcPr>
          <w:p>
            <w:pPr>
              <w:pStyle w:val="TableParagraph"/>
              <w:spacing w:line="222" w:lineRule="exact" w:before="11"/>
              <w:ind w:right="89"/>
              <w:rPr>
                <w:sz w:val="20"/>
              </w:rPr>
            </w:pPr>
            <w:r>
              <w:rPr>
                <w:spacing w:val="-5"/>
                <w:sz w:val="20"/>
              </w:rPr>
              <w:t>14</w:t>
            </w:r>
          </w:p>
        </w:tc>
        <w:tc>
          <w:tcPr>
            <w:tcW w:w="964" w:type="dxa"/>
            <w:shd w:val="clear" w:color="auto" w:fill="FFF1CC"/>
          </w:tcPr>
          <w:p>
            <w:pPr>
              <w:pStyle w:val="TableParagraph"/>
              <w:spacing w:line="222" w:lineRule="exact" w:before="11"/>
              <w:ind w:right="91"/>
              <w:rPr>
                <w:sz w:val="20"/>
              </w:rPr>
            </w:pPr>
            <w:r>
              <w:rPr>
                <w:spacing w:val="-5"/>
                <w:sz w:val="20"/>
              </w:rPr>
              <w:t>16</w:t>
            </w:r>
          </w:p>
        </w:tc>
        <w:tc>
          <w:tcPr>
            <w:tcW w:w="818" w:type="dxa"/>
            <w:shd w:val="clear" w:color="auto" w:fill="FFF1CC"/>
          </w:tcPr>
          <w:p>
            <w:pPr>
              <w:pStyle w:val="TableParagraph"/>
              <w:spacing w:line="222" w:lineRule="exact" w:before="11"/>
              <w:ind w:right="91"/>
              <w:rPr>
                <w:sz w:val="20"/>
              </w:rPr>
            </w:pPr>
            <w:r>
              <w:rPr>
                <w:spacing w:val="-10"/>
                <w:sz w:val="20"/>
              </w:rPr>
              <w:t>1</w:t>
            </w:r>
          </w:p>
        </w:tc>
        <w:tc>
          <w:tcPr>
            <w:tcW w:w="972" w:type="dxa"/>
            <w:shd w:val="clear" w:color="auto" w:fill="FFF1CC"/>
          </w:tcPr>
          <w:p>
            <w:pPr>
              <w:pStyle w:val="TableParagraph"/>
              <w:spacing w:line="222" w:lineRule="exact" w:before="11"/>
              <w:ind w:right="91"/>
              <w:rPr>
                <w:sz w:val="20"/>
              </w:rPr>
            </w:pPr>
            <w:r>
              <w:rPr>
                <w:spacing w:val="-5"/>
                <w:sz w:val="20"/>
              </w:rPr>
              <w:t>31</w:t>
            </w:r>
          </w:p>
        </w:tc>
        <w:tc>
          <w:tcPr>
            <w:tcW w:w="1011" w:type="dxa"/>
            <w:shd w:val="clear" w:color="auto" w:fill="FFF1CC"/>
          </w:tcPr>
          <w:p>
            <w:pPr>
              <w:pStyle w:val="TableParagraph"/>
              <w:spacing w:line="222" w:lineRule="exact" w:before="11"/>
              <w:ind w:left="18" w:right="5"/>
              <w:jc w:val="center"/>
              <w:rPr>
                <w:sz w:val="20"/>
              </w:rPr>
            </w:pPr>
            <w:r>
              <w:rPr>
                <w:spacing w:val="-5"/>
                <w:sz w:val="20"/>
              </w:rPr>
              <w:t>NFE</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6"/>
              <w:jc w:val="center"/>
              <w:rPr>
                <w:sz w:val="20"/>
              </w:rPr>
            </w:pPr>
            <w:r>
              <w:rPr>
                <w:spacing w:val="-2"/>
                <w:sz w:val="20"/>
              </w:rPr>
              <w:t>STOJT</w:t>
            </w:r>
          </w:p>
        </w:tc>
      </w:tr>
      <w:tr>
        <w:trPr>
          <w:trHeight w:val="254" w:hRule="atLeast"/>
        </w:trPr>
        <w:tc>
          <w:tcPr>
            <w:tcW w:w="895" w:type="dxa"/>
            <w:shd w:val="clear" w:color="auto" w:fill="FFC000"/>
          </w:tcPr>
          <w:p>
            <w:pPr>
              <w:pStyle w:val="TableParagraph"/>
              <w:spacing w:line="223" w:lineRule="exact" w:before="11"/>
              <w:ind w:left="10" w:right="1"/>
              <w:jc w:val="center"/>
              <w:rPr>
                <w:sz w:val="20"/>
              </w:rPr>
            </w:pPr>
            <w:r>
              <w:rPr>
                <w:spacing w:val="-2"/>
                <w:sz w:val="20"/>
              </w:rPr>
              <w:t>35-</w:t>
            </w:r>
            <w:r>
              <w:rPr>
                <w:spacing w:val="-4"/>
                <w:sz w:val="20"/>
              </w:rPr>
              <w:t>2019</w:t>
            </w:r>
          </w:p>
        </w:tc>
        <w:tc>
          <w:tcPr>
            <w:tcW w:w="2520" w:type="dxa"/>
            <w:shd w:val="clear" w:color="auto" w:fill="FFE499"/>
          </w:tcPr>
          <w:p>
            <w:pPr>
              <w:pStyle w:val="TableParagraph"/>
              <w:spacing w:line="229" w:lineRule="exact"/>
              <w:ind w:left="108"/>
              <w:jc w:val="left"/>
              <w:rPr>
                <w:sz w:val="20"/>
              </w:rPr>
            </w:pPr>
            <w:r>
              <w:rPr>
                <w:sz w:val="20"/>
              </w:rPr>
              <w:t>Cooks,</w:t>
            </w:r>
            <w:r>
              <w:rPr>
                <w:spacing w:val="-3"/>
                <w:sz w:val="20"/>
              </w:rPr>
              <w:t> </w:t>
            </w:r>
            <w:r>
              <w:rPr>
                <w:sz w:val="20"/>
              </w:rPr>
              <w:t>All</w:t>
            </w:r>
            <w:r>
              <w:rPr>
                <w:spacing w:val="-4"/>
                <w:sz w:val="20"/>
              </w:rPr>
              <w:t> </w:t>
            </w:r>
            <w:r>
              <w:rPr>
                <w:spacing w:val="-2"/>
                <w:sz w:val="20"/>
              </w:rPr>
              <w:t>Other</w:t>
            </w:r>
          </w:p>
        </w:tc>
        <w:tc>
          <w:tcPr>
            <w:tcW w:w="1205" w:type="dxa"/>
            <w:shd w:val="clear" w:color="auto" w:fill="FFE499"/>
          </w:tcPr>
          <w:p>
            <w:pPr>
              <w:pStyle w:val="TableParagraph"/>
              <w:spacing w:line="223" w:lineRule="exact" w:before="11"/>
              <w:ind w:right="95"/>
              <w:rPr>
                <w:sz w:val="20"/>
              </w:rPr>
            </w:pPr>
            <w:r>
              <w:rPr>
                <w:spacing w:val="-5"/>
                <w:sz w:val="20"/>
              </w:rPr>
              <w:t>81</w:t>
            </w:r>
          </w:p>
        </w:tc>
        <w:tc>
          <w:tcPr>
            <w:tcW w:w="1214" w:type="dxa"/>
            <w:shd w:val="clear" w:color="auto" w:fill="FFE499"/>
          </w:tcPr>
          <w:p>
            <w:pPr>
              <w:pStyle w:val="TableParagraph"/>
              <w:spacing w:line="223" w:lineRule="exact" w:before="11"/>
              <w:ind w:right="94"/>
              <w:rPr>
                <w:sz w:val="20"/>
              </w:rPr>
            </w:pPr>
            <w:r>
              <w:rPr>
                <w:spacing w:val="-5"/>
                <w:sz w:val="20"/>
              </w:rPr>
              <w:t>89</w:t>
            </w:r>
          </w:p>
        </w:tc>
        <w:tc>
          <w:tcPr>
            <w:tcW w:w="873" w:type="dxa"/>
            <w:shd w:val="clear" w:color="auto" w:fill="FFE499"/>
          </w:tcPr>
          <w:p>
            <w:pPr>
              <w:pStyle w:val="TableParagraph"/>
              <w:spacing w:line="223" w:lineRule="exact" w:before="11"/>
              <w:ind w:right="94"/>
              <w:rPr>
                <w:sz w:val="20"/>
              </w:rPr>
            </w:pPr>
            <w:r>
              <w:rPr>
                <w:spacing w:val="-10"/>
                <w:sz w:val="20"/>
              </w:rPr>
              <w:t>8</w:t>
            </w:r>
          </w:p>
        </w:tc>
        <w:tc>
          <w:tcPr>
            <w:tcW w:w="863" w:type="dxa"/>
            <w:shd w:val="clear" w:color="auto" w:fill="FFE499"/>
          </w:tcPr>
          <w:p>
            <w:pPr>
              <w:pStyle w:val="TableParagraph"/>
              <w:spacing w:line="223" w:lineRule="exact" w:before="11"/>
              <w:ind w:left="196"/>
              <w:jc w:val="center"/>
              <w:rPr>
                <w:sz w:val="20"/>
              </w:rPr>
            </w:pPr>
            <w:r>
              <w:rPr>
                <w:spacing w:val="-2"/>
                <w:sz w:val="20"/>
              </w:rPr>
              <w:t>9.88%</w:t>
            </w:r>
          </w:p>
        </w:tc>
        <w:tc>
          <w:tcPr>
            <w:tcW w:w="770" w:type="dxa"/>
            <w:shd w:val="clear" w:color="auto" w:fill="FFE499"/>
          </w:tcPr>
          <w:p>
            <w:pPr>
              <w:pStyle w:val="TableParagraph"/>
              <w:spacing w:line="223" w:lineRule="exact" w:before="11"/>
              <w:ind w:right="90"/>
              <w:rPr>
                <w:sz w:val="20"/>
              </w:rPr>
            </w:pPr>
            <w:r>
              <w:rPr>
                <w:spacing w:val="-10"/>
                <w:sz w:val="20"/>
              </w:rPr>
              <w:t>6</w:t>
            </w:r>
          </w:p>
        </w:tc>
        <w:tc>
          <w:tcPr>
            <w:tcW w:w="964" w:type="dxa"/>
            <w:shd w:val="clear" w:color="auto" w:fill="FFE499"/>
          </w:tcPr>
          <w:p>
            <w:pPr>
              <w:pStyle w:val="TableParagraph"/>
              <w:spacing w:line="223" w:lineRule="exact" w:before="11"/>
              <w:ind w:right="91"/>
              <w:rPr>
                <w:sz w:val="20"/>
              </w:rPr>
            </w:pPr>
            <w:r>
              <w:rPr>
                <w:spacing w:val="-10"/>
                <w:sz w:val="20"/>
              </w:rPr>
              <w:t>7</w:t>
            </w:r>
          </w:p>
        </w:tc>
        <w:tc>
          <w:tcPr>
            <w:tcW w:w="818" w:type="dxa"/>
            <w:shd w:val="clear" w:color="auto" w:fill="FFE499"/>
          </w:tcPr>
          <w:p>
            <w:pPr>
              <w:pStyle w:val="TableParagraph"/>
              <w:spacing w:line="223" w:lineRule="exact" w:before="11"/>
              <w:ind w:right="91"/>
              <w:rPr>
                <w:sz w:val="20"/>
              </w:rPr>
            </w:pPr>
            <w:r>
              <w:rPr>
                <w:spacing w:val="-10"/>
                <w:sz w:val="20"/>
              </w:rPr>
              <w:t>1</w:t>
            </w:r>
          </w:p>
        </w:tc>
        <w:tc>
          <w:tcPr>
            <w:tcW w:w="972" w:type="dxa"/>
            <w:shd w:val="clear" w:color="auto" w:fill="FFE499"/>
          </w:tcPr>
          <w:p>
            <w:pPr>
              <w:pStyle w:val="TableParagraph"/>
              <w:spacing w:line="223" w:lineRule="exact" w:before="11"/>
              <w:ind w:right="91"/>
              <w:rPr>
                <w:sz w:val="20"/>
              </w:rPr>
            </w:pPr>
            <w:r>
              <w:rPr>
                <w:spacing w:val="-5"/>
                <w:sz w:val="20"/>
              </w:rPr>
              <w:t>14</w:t>
            </w:r>
          </w:p>
        </w:tc>
        <w:tc>
          <w:tcPr>
            <w:tcW w:w="1011" w:type="dxa"/>
            <w:shd w:val="clear" w:color="auto" w:fill="FFE499"/>
          </w:tcPr>
          <w:p>
            <w:pPr>
              <w:pStyle w:val="TableParagraph"/>
              <w:spacing w:line="223" w:lineRule="exact" w:before="11"/>
              <w:ind w:left="18" w:right="5"/>
              <w:jc w:val="center"/>
              <w:rPr>
                <w:sz w:val="20"/>
              </w:rPr>
            </w:pPr>
            <w:r>
              <w:rPr>
                <w:spacing w:val="-5"/>
                <w:sz w:val="20"/>
              </w:rPr>
              <w:t>NFE</w:t>
            </w:r>
          </w:p>
        </w:tc>
        <w:tc>
          <w:tcPr>
            <w:tcW w:w="1106" w:type="dxa"/>
            <w:shd w:val="clear" w:color="auto" w:fill="FFE499"/>
          </w:tcPr>
          <w:p>
            <w:pPr>
              <w:pStyle w:val="TableParagraph"/>
              <w:spacing w:line="223" w:lineRule="exact" w:before="11"/>
              <w:ind w:left="19"/>
              <w:jc w:val="center"/>
              <w:rPr>
                <w:sz w:val="20"/>
              </w:rPr>
            </w:pPr>
            <w:r>
              <w:rPr>
                <w:spacing w:val="-4"/>
                <w:sz w:val="20"/>
              </w:rPr>
              <w:t>None</w:t>
            </w:r>
          </w:p>
        </w:tc>
        <w:tc>
          <w:tcPr>
            <w:tcW w:w="900" w:type="dxa"/>
            <w:shd w:val="clear" w:color="auto" w:fill="FFE499"/>
          </w:tcPr>
          <w:p>
            <w:pPr>
              <w:pStyle w:val="TableParagraph"/>
              <w:spacing w:line="223" w:lineRule="exact" w:before="11"/>
              <w:ind w:left="16"/>
              <w:jc w:val="center"/>
              <w:rPr>
                <w:sz w:val="20"/>
              </w:rPr>
            </w:pPr>
            <w:r>
              <w:rPr>
                <w:spacing w:val="-2"/>
                <w:sz w:val="20"/>
              </w:rPr>
              <w:t>MTOJT</w:t>
            </w:r>
          </w:p>
        </w:tc>
      </w:tr>
      <w:tr>
        <w:trPr>
          <w:trHeight w:val="256" w:hRule="atLeast"/>
        </w:trPr>
        <w:tc>
          <w:tcPr>
            <w:tcW w:w="895" w:type="dxa"/>
            <w:shd w:val="clear" w:color="auto" w:fill="FFC000"/>
          </w:tcPr>
          <w:p>
            <w:pPr>
              <w:pStyle w:val="TableParagraph"/>
              <w:spacing w:line="222" w:lineRule="exact" w:before="14"/>
              <w:ind w:left="10" w:right="1"/>
              <w:jc w:val="center"/>
              <w:rPr>
                <w:sz w:val="20"/>
              </w:rPr>
            </w:pPr>
            <w:r>
              <w:rPr>
                <w:spacing w:val="-2"/>
                <w:sz w:val="20"/>
              </w:rPr>
              <w:t>35-</w:t>
            </w:r>
            <w:r>
              <w:rPr>
                <w:spacing w:val="-4"/>
                <w:sz w:val="20"/>
              </w:rPr>
              <w:t>2021</w:t>
            </w:r>
          </w:p>
        </w:tc>
        <w:tc>
          <w:tcPr>
            <w:tcW w:w="2520" w:type="dxa"/>
            <w:shd w:val="clear" w:color="auto" w:fill="FFF1CC"/>
          </w:tcPr>
          <w:p>
            <w:pPr>
              <w:pStyle w:val="TableParagraph"/>
              <w:spacing w:line="229" w:lineRule="exact"/>
              <w:ind w:left="108"/>
              <w:jc w:val="left"/>
              <w:rPr>
                <w:sz w:val="20"/>
              </w:rPr>
            </w:pPr>
            <w:r>
              <w:rPr>
                <w:sz w:val="20"/>
              </w:rPr>
              <w:t>Food</w:t>
            </w:r>
            <w:r>
              <w:rPr>
                <w:spacing w:val="-8"/>
                <w:sz w:val="20"/>
              </w:rPr>
              <w:t> </w:t>
            </w:r>
            <w:r>
              <w:rPr>
                <w:sz w:val="20"/>
              </w:rPr>
              <w:t>Preparation</w:t>
            </w:r>
            <w:r>
              <w:rPr>
                <w:spacing w:val="-7"/>
                <w:sz w:val="20"/>
              </w:rPr>
              <w:t> </w:t>
            </w:r>
            <w:r>
              <w:rPr>
                <w:spacing w:val="-2"/>
                <w:sz w:val="20"/>
              </w:rPr>
              <w:t>Workers</w:t>
            </w:r>
          </w:p>
        </w:tc>
        <w:tc>
          <w:tcPr>
            <w:tcW w:w="1205" w:type="dxa"/>
            <w:shd w:val="clear" w:color="auto" w:fill="FFF1CC"/>
          </w:tcPr>
          <w:p>
            <w:pPr>
              <w:pStyle w:val="TableParagraph"/>
              <w:spacing w:line="222" w:lineRule="exact" w:before="14"/>
              <w:ind w:right="95"/>
              <w:rPr>
                <w:sz w:val="20"/>
              </w:rPr>
            </w:pPr>
            <w:r>
              <w:rPr>
                <w:spacing w:val="-2"/>
                <w:sz w:val="20"/>
              </w:rPr>
              <w:t>5,861</w:t>
            </w:r>
          </w:p>
        </w:tc>
        <w:tc>
          <w:tcPr>
            <w:tcW w:w="1214" w:type="dxa"/>
            <w:shd w:val="clear" w:color="auto" w:fill="FFF1CC"/>
          </w:tcPr>
          <w:p>
            <w:pPr>
              <w:pStyle w:val="TableParagraph"/>
              <w:spacing w:line="222" w:lineRule="exact" w:before="14"/>
              <w:ind w:right="94"/>
              <w:rPr>
                <w:sz w:val="20"/>
              </w:rPr>
            </w:pPr>
            <w:r>
              <w:rPr>
                <w:spacing w:val="-2"/>
                <w:sz w:val="20"/>
              </w:rPr>
              <w:t>5,926</w:t>
            </w:r>
          </w:p>
        </w:tc>
        <w:tc>
          <w:tcPr>
            <w:tcW w:w="873" w:type="dxa"/>
            <w:shd w:val="clear" w:color="auto" w:fill="FFF1CC"/>
          </w:tcPr>
          <w:p>
            <w:pPr>
              <w:pStyle w:val="TableParagraph"/>
              <w:spacing w:line="222" w:lineRule="exact" w:before="14"/>
              <w:ind w:right="94"/>
              <w:rPr>
                <w:sz w:val="20"/>
              </w:rPr>
            </w:pPr>
            <w:r>
              <w:rPr>
                <w:spacing w:val="-5"/>
                <w:sz w:val="20"/>
              </w:rPr>
              <w:t>65</w:t>
            </w:r>
          </w:p>
        </w:tc>
        <w:tc>
          <w:tcPr>
            <w:tcW w:w="863" w:type="dxa"/>
            <w:shd w:val="clear" w:color="auto" w:fill="FFF1CC"/>
          </w:tcPr>
          <w:p>
            <w:pPr>
              <w:pStyle w:val="TableParagraph"/>
              <w:spacing w:line="222" w:lineRule="exact" w:before="14"/>
              <w:ind w:left="196"/>
              <w:jc w:val="center"/>
              <w:rPr>
                <w:sz w:val="20"/>
              </w:rPr>
            </w:pPr>
            <w:r>
              <w:rPr>
                <w:spacing w:val="-2"/>
                <w:sz w:val="20"/>
              </w:rPr>
              <w:t>1.11%</w:t>
            </w:r>
          </w:p>
        </w:tc>
        <w:tc>
          <w:tcPr>
            <w:tcW w:w="770" w:type="dxa"/>
            <w:shd w:val="clear" w:color="auto" w:fill="FFF1CC"/>
          </w:tcPr>
          <w:p>
            <w:pPr>
              <w:pStyle w:val="TableParagraph"/>
              <w:spacing w:line="222" w:lineRule="exact" w:before="14"/>
              <w:ind w:right="89"/>
              <w:rPr>
                <w:sz w:val="20"/>
              </w:rPr>
            </w:pPr>
            <w:r>
              <w:rPr>
                <w:spacing w:val="-5"/>
                <w:sz w:val="20"/>
              </w:rPr>
              <w:t>496</w:t>
            </w:r>
          </w:p>
        </w:tc>
        <w:tc>
          <w:tcPr>
            <w:tcW w:w="964" w:type="dxa"/>
            <w:shd w:val="clear" w:color="auto" w:fill="FFF1CC"/>
          </w:tcPr>
          <w:p>
            <w:pPr>
              <w:pStyle w:val="TableParagraph"/>
              <w:spacing w:line="222" w:lineRule="exact" w:before="14"/>
              <w:ind w:right="91"/>
              <w:rPr>
                <w:sz w:val="20"/>
              </w:rPr>
            </w:pPr>
            <w:r>
              <w:rPr>
                <w:spacing w:val="-5"/>
                <w:sz w:val="20"/>
              </w:rPr>
              <w:t>508</w:t>
            </w:r>
          </w:p>
        </w:tc>
        <w:tc>
          <w:tcPr>
            <w:tcW w:w="818" w:type="dxa"/>
            <w:shd w:val="clear" w:color="auto" w:fill="FFF1CC"/>
          </w:tcPr>
          <w:p>
            <w:pPr>
              <w:pStyle w:val="TableParagraph"/>
              <w:spacing w:line="222" w:lineRule="exact" w:before="14"/>
              <w:ind w:right="91"/>
              <w:rPr>
                <w:sz w:val="20"/>
              </w:rPr>
            </w:pPr>
            <w:r>
              <w:rPr>
                <w:spacing w:val="-10"/>
                <w:sz w:val="20"/>
              </w:rPr>
              <w:t>6</w:t>
            </w:r>
          </w:p>
        </w:tc>
        <w:tc>
          <w:tcPr>
            <w:tcW w:w="972" w:type="dxa"/>
            <w:shd w:val="clear" w:color="auto" w:fill="FFF1CC"/>
          </w:tcPr>
          <w:p>
            <w:pPr>
              <w:pStyle w:val="TableParagraph"/>
              <w:spacing w:line="222" w:lineRule="exact" w:before="14"/>
              <w:ind w:right="90"/>
              <w:rPr>
                <w:sz w:val="20"/>
              </w:rPr>
            </w:pPr>
            <w:r>
              <w:rPr>
                <w:spacing w:val="-2"/>
                <w:sz w:val="20"/>
              </w:rPr>
              <w:t>1,010</w:t>
            </w:r>
          </w:p>
        </w:tc>
        <w:tc>
          <w:tcPr>
            <w:tcW w:w="1011" w:type="dxa"/>
            <w:shd w:val="clear" w:color="auto" w:fill="FFF1CC"/>
          </w:tcPr>
          <w:p>
            <w:pPr>
              <w:pStyle w:val="TableParagraph"/>
              <w:spacing w:line="222" w:lineRule="exact" w:before="14"/>
              <w:ind w:left="18" w:right="5"/>
              <w:jc w:val="center"/>
              <w:rPr>
                <w:sz w:val="20"/>
              </w:rPr>
            </w:pPr>
            <w:r>
              <w:rPr>
                <w:spacing w:val="-5"/>
                <w:sz w:val="20"/>
              </w:rPr>
              <w:t>NFE</w:t>
            </w:r>
          </w:p>
        </w:tc>
        <w:tc>
          <w:tcPr>
            <w:tcW w:w="1106" w:type="dxa"/>
            <w:shd w:val="clear" w:color="auto" w:fill="FFF1CC"/>
          </w:tcPr>
          <w:p>
            <w:pPr>
              <w:pStyle w:val="TableParagraph"/>
              <w:spacing w:line="222" w:lineRule="exact" w:before="14"/>
              <w:ind w:left="19"/>
              <w:jc w:val="center"/>
              <w:rPr>
                <w:sz w:val="20"/>
              </w:rPr>
            </w:pPr>
            <w:r>
              <w:rPr>
                <w:spacing w:val="-4"/>
                <w:sz w:val="20"/>
              </w:rPr>
              <w:t>None</w:t>
            </w:r>
          </w:p>
        </w:tc>
        <w:tc>
          <w:tcPr>
            <w:tcW w:w="900" w:type="dxa"/>
            <w:shd w:val="clear" w:color="auto" w:fill="FFF1CC"/>
          </w:tcPr>
          <w:p>
            <w:pPr>
              <w:pStyle w:val="TableParagraph"/>
              <w:spacing w:line="222" w:lineRule="exact" w:before="14"/>
              <w:ind w:left="16"/>
              <w:jc w:val="center"/>
              <w:rPr>
                <w:sz w:val="20"/>
              </w:rPr>
            </w:pPr>
            <w:r>
              <w:rPr>
                <w:spacing w:val="-2"/>
                <w:sz w:val="20"/>
              </w:rPr>
              <w:t>STOJT</w:t>
            </w:r>
          </w:p>
        </w:tc>
      </w:tr>
      <w:tr>
        <w:trPr>
          <w:trHeight w:val="458" w:hRule="atLeast"/>
        </w:trPr>
        <w:tc>
          <w:tcPr>
            <w:tcW w:w="895" w:type="dxa"/>
            <w:shd w:val="clear" w:color="auto" w:fill="FFC000"/>
          </w:tcPr>
          <w:p>
            <w:pPr>
              <w:pStyle w:val="TableParagraph"/>
              <w:spacing w:before="112"/>
              <w:ind w:left="10" w:right="1"/>
              <w:jc w:val="center"/>
              <w:rPr>
                <w:b/>
                <w:sz w:val="20"/>
              </w:rPr>
            </w:pPr>
            <w:r>
              <w:rPr>
                <w:b/>
                <w:spacing w:val="-2"/>
                <w:sz w:val="20"/>
              </w:rPr>
              <w:t>35-</w:t>
            </w:r>
            <w:r>
              <w:rPr>
                <w:b/>
                <w:spacing w:val="-4"/>
                <w:sz w:val="20"/>
              </w:rPr>
              <w:t>3000</w:t>
            </w:r>
          </w:p>
        </w:tc>
        <w:tc>
          <w:tcPr>
            <w:tcW w:w="2520" w:type="dxa"/>
            <w:shd w:val="clear" w:color="auto" w:fill="FFE499"/>
          </w:tcPr>
          <w:p>
            <w:pPr>
              <w:pStyle w:val="TableParagraph"/>
              <w:spacing w:line="228" w:lineRule="exact"/>
              <w:ind w:left="108"/>
              <w:jc w:val="left"/>
              <w:rPr>
                <w:b/>
                <w:sz w:val="20"/>
              </w:rPr>
            </w:pPr>
            <w:r>
              <w:rPr>
                <w:b/>
                <w:sz w:val="20"/>
              </w:rPr>
              <w:t>Food</w:t>
            </w:r>
            <w:r>
              <w:rPr>
                <w:b/>
                <w:spacing w:val="-12"/>
                <w:sz w:val="20"/>
              </w:rPr>
              <w:t> </w:t>
            </w:r>
            <w:r>
              <w:rPr>
                <w:b/>
                <w:sz w:val="20"/>
              </w:rPr>
              <w:t>and</w:t>
            </w:r>
            <w:r>
              <w:rPr>
                <w:b/>
                <w:spacing w:val="-11"/>
                <w:sz w:val="20"/>
              </w:rPr>
              <w:t> </w:t>
            </w:r>
            <w:r>
              <w:rPr>
                <w:b/>
                <w:sz w:val="20"/>
              </w:rPr>
              <w:t>Beverage</w:t>
            </w:r>
            <w:r>
              <w:rPr>
                <w:b/>
                <w:spacing w:val="-12"/>
                <w:sz w:val="20"/>
              </w:rPr>
              <w:t> </w:t>
            </w:r>
            <w:r>
              <w:rPr>
                <w:b/>
                <w:sz w:val="20"/>
              </w:rPr>
              <w:t>Serving </w:t>
            </w:r>
            <w:r>
              <w:rPr>
                <w:b/>
                <w:spacing w:val="-2"/>
                <w:sz w:val="20"/>
              </w:rPr>
              <w:t>Workers</w:t>
            </w:r>
          </w:p>
        </w:tc>
        <w:tc>
          <w:tcPr>
            <w:tcW w:w="1205" w:type="dxa"/>
            <w:shd w:val="clear" w:color="auto" w:fill="FFE499"/>
          </w:tcPr>
          <w:p>
            <w:pPr>
              <w:pStyle w:val="TableParagraph"/>
              <w:spacing w:before="112"/>
              <w:ind w:right="95"/>
              <w:rPr>
                <w:b/>
                <w:sz w:val="20"/>
              </w:rPr>
            </w:pPr>
            <w:r>
              <w:rPr>
                <w:b/>
                <w:spacing w:val="-2"/>
                <w:sz w:val="20"/>
              </w:rPr>
              <w:t>59,239</w:t>
            </w:r>
          </w:p>
        </w:tc>
        <w:tc>
          <w:tcPr>
            <w:tcW w:w="1214" w:type="dxa"/>
            <w:shd w:val="clear" w:color="auto" w:fill="FFE499"/>
          </w:tcPr>
          <w:p>
            <w:pPr>
              <w:pStyle w:val="TableParagraph"/>
              <w:spacing w:before="112"/>
              <w:ind w:right="94"/>
              <w:rPr>
                <w:b/>
                <w:sz w:val="20"/>
              </w:rPr>
            </w:pPr>
            <w:r>
              <w:rPr>
                <w:b/>
                <w:spacing w:val="-2"/>
                <w:sz w:val="20"/>
              </w:rPr>
              <w:t>64,760</w:t>
            </w:r>
          </w:p>
        </w:tc>
        <w:tc>
          <w:tcPr>
            <w:tcW w:w="873" w:type="dxa"/>
            <w:shd w:val="clear" w:color="auto" w:fill="FFE499"/>
          </w:tcPr>
          <w:p>
            <w:pPr>
              <w:pStyle w:val="TableParagraph"/>
              <w:spacing w:before="112"/>
              <w:ind w:right="93"/>
              <w:rPr>
                <w:b/>
                <w:sz w:val="20"/>
              </w:rPr>
            </w:pPr>
            <w:r>
              <w:rPr>
                <w:b/>
                <w:spacing w:val="-2"/>
                <w:sz w:val="20"/>
              </w:rPr>
              <w:t>5,521</w:t>
            </w:r>
          </w:p>
        </w:tc>
        <w:tc>
          <w:tcPr>
            <w:tcW w:w="863" w:type="dxa"/>
            <w:shd w:val="clear" w:color="auto" w:fill="FFE499"/>
          </w:tcPr>
          <w:p>
            <w:pPr>
              <w:pStyle w:val="TableParagraph"/>
              <w:spacing w:before="112"/>
              <w:ind w:left="196"/>
              <w:jc w:val="center"/>
              <w:rPr>
                <w:b/>
                <w:sz w:val="20"/>
              </w:rPr>
            </w:pPr>
            <w:r>
              <w:rPr>
                <w:b/>
                <w:spacing w:val="-2"/>
                <w:sz w:val="20"/>
              </w:rPr>
              <w:t>9.32%</w:t>
            </w:r>
          </w:p>
        </w:tc>
        <w:tc>
          <w:tcPr>
            <w:tcW w:w="770" w:type="dxa"/>
            <w:shd w:val="clear" w:color="auto" w:fill="FFE499"/>
          </w:tcPr>
          <w:p>
            <w:pPr>
              <w:pStyle w:val="TableParagraph"/>
              <w:spacing w:before="112"/>
              <w:ind w:right="89"/>
              <w:rPr>
                <w:b/>
                <w:sz w:val="20"/>
              </w:rPr>
            </w:pPr>
            <w:r>
              <w:rPr>
                <w:b/>
                <w:spacing w:val="-2"/>
                <w:sz w:val="20"/>
              </w:rPr>
              <w:t>5,808</w:t>
            </w:r>
          </w:p>
        </w:tc>
        <w:tc>
          <w:tcPr>
            <w:tcW w:w="964" w:type="dxa"/>
            <w:shd w:val="clear" w:color="auto" w:fill="FFE499"/>
          </w:tcPr>
          <w:p>
            <w:pPr>
              <w:pStyle w:val="TableParagraph"/>
              <w:spacing w:before="112"/>
              <w:ind w:right="91"/>
              <w:rPr>
                <w:b/>
                <w:sz w:val="20"/>
              </w:rPr>
            </w:pPr>
            <w:r>
              <w:rPr>
                <w:b/>
                <w:spacing w:val="-2"/>
                <w:sz w:val="20"/>
              </w:rPr>
              <w:t>7,288</w:t>
            </w:r>
          </w:p>
        </w:tc>
        <w:tc>
          <w:tcPr>
            <w:tcW w:w="818" w:type="dxa"/>
            <w:shd w:val="clear" w:color="auto" w:fill="FFE499"/>
          </w:tcPr>
          <w:p>
            <w:pPr>
              <w:pStyle w:val="TableParagraph"/>
              <w:spacing w:before="112"/>
              <w:ind w:right="91"/>
              <w:rPr>
                <w:b/>
                <w:sz w:val="20"/>
              </w:rPr>
            </w:pPr>
            <w:r>
              <w:rPr>
                <w:b/>
                <w:spacing w:val="-5"/>
                <w:sz w:val="20"/>
              </w:rPr>
              <w:t>552</w:t>
            </w:r>
          </w:p>
        </w:tc>
        <w:tc>
          <w:tcPr>
            <w:tcW w:w="972" w:type="dxa"/>
            <w:shd w:val="clear" w:color="auto" w:fill="FFE499"/>
          </w:tcPr>
          <w:p>
            <w:pPr>
              <w:pStyle w:val="TableParagraph"/>
              <w:spacing w:before="112"/>
              <w:ind w:right="90"/>
              <w:rPr>
                <w:b/>
                <w:sz w:val="20"/>
              </w:rPr>
            </w:pPr>
            <w:r>
              <w:rPr>
                <w:b/>
                <w:spacing w:val="-2"/>
                <w:sz w:val="20"/>
              </w:rPr>
              <w:t>13,648</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35-</w:t>
            </w:r>
            <w:r>
              <w:rPr>
                <w:spacing w:val="-4"/>
                <w:sz w:val="20"/>
              </w:rPr>
              <w:t>3011</w:t>
            </w:r>
          </w:p>
        </w:tc>
        <w:tc>
          <w:tcPr>
            <w:tcW w:w="2520" w:type="dxa"/>
            <w:shd w:val="clear" w:color="auto" w:fill="FFF1CC"/>
          </w:tcPr>
          <w:p>
            <w:pPr>
              <w:pStyle w:val="TableParagraph"/>
              <w:spacing w:line="229" w:lineRule="exact"/>
              <w:ind w:left="108"/>
              <w:jc w:val="left"/>
              <w:rPr>
                <w:sz w:val="20"/>
              </w:rPr>
            </w:pPr>
            <w:r>
              <w:rPr>
                <w:spacing w:val="-2"/>
                <w:sz w:val="20"/>
              </w:rPr>
              <w:t>Bartenders</w:t>
            </w:r>
          </w:p>
        </w:tc>
        <w:tc>
          <w:tcPr>
            <w:tcW w:w="1205" w:type="dxa"/>
            <w:shd w:val="clear" w:color="auto" w:fill="FFF1CC"/>
          </w:tcPr>
          <w:p>
            <w:pPr>
              <w:pStyle w:val="TableParagraph"/>
              <w:spacing w:line="225" w:lineRule="exact" w:before="11"/>
              <w:ind w:right="95"/>
              <w:rPr>
                <w:sz w:val="20"/>
              </w:rPr>
            </w:pPr>
            <w:r>
              <w:rPr>
                <w:spacing w:val="-2"/>
                <w:sz w:val="20"/>
              </w:rPr>
              <w:t>2,643</w:t>
            </w:r>
          </w:p>
        </w:tc>
        <w:tc>
          <w:tcPr>
            <w:tcW w:w="1214" w:type="dxa"/>
            <w:shd w:val="clear" w:color="auto" w:fill="FFF1CC"/>
          </w:tcPr>
          <w:p>
            <w:pPr>
              <w:pStyle w:val="TableParagraph"/>
              <w:spacing w:line="225" w:lineRule="exact" w:before="11"/>
              <w:ind w:right="94"/>
              <w:rPr>
                <w:sz w:val="20"/>
              </w:rPr>
            </w:pPr>
            <w:r>
              <w:rPr>
                <w:spacing w:val="-2"/>
                <w:sz w:val="20"/>
              </w:rPr>
              <w:t>2,954</w:t>
            </w:r>
          </w:p>
        </w:tc>
        <w:tc>
          <w:tcPr>
            <w:tcW w:w="873" w:type="dxa"/>
            <w:shd w:val="clear" w:color="auto" w:fill="FFF1CC"/>
          </w:tcPr>
          <w:p>
            <w:pPr>
              <w:pStyle w:val="TableParagraph"/>
              <w:spacing w:line="225" w:lineRule="exact" w:before="11"/>
              <w:ind w:right="94"/>
              <w:rPr>
                <w:sz w:val="20"/>
              </w:rPr>
            </w:pPr>
            <w:r>
              <w:rPr>
                <w:spacing w:val="-5"/>
                <w:sz w:val="20"/>
              </w:rPr>
              <w:t>311</w:t>
            </w:r>
          </w:p>
        </w:tc>
        <w:tc>
          <w:tcPr>
            <w:tcW w:w="863" w:type="dxa"/>
            <w:shd w:val="clear" w:color="auto" w:fill="FFF1CC"/>
          </w:tcPr>
          <w:p>
            <w:pPr>
              <w:pStyle w:val="TableParagraph"/>
              <w:spacing w:line="225" w:lineRule="exact" w:before="11"/>
              <w:ind w:left="141" w:right="36"/>
              <w:jc w:val="center"/>
              <w:rPr>
                <w:sz w:val="20"/>
              </w:rPr>
            </w:pPr>
            <w:r>
              <w:rPr>
                <w:spacing w:val="-2"/>
                <w:sz w:val="20"/>
              </w:rPr>
              <w:t>11.77%</w:t>
            </w:r>
          </w:p>
        </w:tc>
        <w:tc>
          <w:tcPr>
            <w:tcW w:w="770" w:type="dxa"/>
            <w:shd w:val="clear" w:color="auto" w:fill="FFF1CC"/>
          </w:tcPr>
          <w:p>
            <w:pPr>
              <w:pStyle w:val="TableParagraph"/>
              <w:spacing w:line="225" w:lineRule="exact" w:before="11"/>
              <w:ind w:right="89"/>
              <w:rPr>
                <w:sz w:val="20"/>
              </w:rPr>
            </w:pPr>
            <w:r>
              <w:rPr>
                <w:spacing w:val="-5"/>
                <w:sz w:val="20"/>
              </w:rPr>
              <w:t>145</w:t>
            </w:r>
          </w:p>
        </w:tc>
        <w:tc>
          <w:tcPr>
            <w:tcW w:w="964" w:type="dxa"/>
            <w:shd w:val="clear" w:color="auto" w:fill="FFF1CC"/>
          </w:tcPr>
          <w:p>
            <w:pPr>
              <w:pStyle w:val="TableParagraph"/>
              <w:spacing w:line="225" w:lineRule="exact" w:before="11"/>
              <w:ind w:right="91"/>
              <w:rPr>
                <w:sz w:val="20"/>
              </w:rPr>
            </w:pPr>
            <w:r>
              <w:rPr>
                <w:spacing w:val="-5"/>
                <w:sz w:val="20"/>
              </w:rPr>
              <w:t>304</w:t>
            </w:r>
          </w:p>
        </w:tc>
        <w:tc>
          <w:tcPr>
            <w:tcW w:w="818" w:type="dxa"/>
            <w:shd w:val="clear" w:color="auto" w:fill="FFF1CC"/>
          </w:tcPr>
          <w:p>
            <w:pPr>
              <w:pStyle w:val="TableParagraph"/>
              <w:spacing w:line="225" w:lineRule="exact" w:before="11"/>
              <w:ind w:right="91"/>
              <w:rPr>
                <w:sz w:val="20"/>
              </w:rPr>
            </w:pPr>
            <w:r>
              <w:rPr>
                <w:spacing w:val="-5"/>
                <w:sz w:val="20"/>
              </w:rPr>
              <w:t>31</w:t>
            </w:r>
          </w:p>
        </w:tc>
        <w:tc>
          <w:tcPr>
            <w:tcW w:w="972" w:type="dxa"/>
            <w:shd w:val="clear" w:color="auto" w:fill="FFF1CC"/>
          </w:tcPr>
          <w:p>
            <w:pPr>
              <w:pStyle w:val="TableParagraph"/>
              <w:spacing w:line="225" w:lineRule="exact" w:before="11"/>
              <w:ind w:right="91"/>
              <w:rPr>
                <w:sz w:val="20"/>
              </w:rPr>
            </w:pPr>
            <w:r>
              <w:rPr>
                <w:spacing w:val="-5"/>
                <w:sz w:val="20"/>
              </w:rPr>
              <w:t>480</w:t>
            </w:r>
          </w:p>
        </w:tc>
        <w:tc>
          <w:tcPr>
            <w:tcW w:w="1011" w:type="dxa"/>
            <w:shd w:val="clear" w:color="auto" w:fill="FFF1CC"/>
          </w:tcPr>
          <w:p>
            <w:pPr>
              <w:pStyle w:val="TableParagraph"/>
              <w:spacing w:line="225" w:lineRule="exact" w:before="11"/>
              <w:ind w:left="18" w:right="5"/>
              <w:jc w:val="center"/>
              <w:rPr>
                <w:sz w:val="20"/>
              </w:rPr>
            </w:pPr>
            <w:r>
              <w:rPr>
                <w:spacing w:val="-5"/>
                <w:sz w:val="20"/>
              </w:rPr>
              <w:t>NFE</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16"/>
              <w:jc w:val="center"/>
              <w:rPr>
                <w:sz w:val="20"/>
              </w:rPr>
            </w:pPr>
            <w:r>
              <w:rPr>
                <w:spacing w:val="-2"/>
                <w:sz w:val="20"/>
              </w:rPr>
              <w:t>STOJT</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35-</w:t>
            </w:r>
            <w:r>
              <w:rPr>
                <w:spacing w:val="-4"/>
                <w:sz w:val="20"/>
              </w:rPr>
              <w:t>3023</w:t>
            </w:r>
          </w:p>
        </w:tc>
        <w:tc>
          <w:tcPr>
            <w:tcW w:w="2520" w:type="dxa"/>
            <w:shd w:val="clear" w:color="auto" w:fill="FFE499"/>
          </w:tcPr>
          <w:p>
            <w:pPr>
              <w:pStyle w:val="TableParagraph"/>
              <w:spacing w:line="230" w:lineRule="exact"/>
              <w:ind w:left="108" w:right="580"/>
              <w:jc w:val="left"/>
              <w:rPr>
                <w:sz w:val="20"/>
              </w:rPr>
            </w:pPr>
            <w:r>
              <w:rPr>
                <w:sz w:val="20"/>
              </w:rPr>
              <w:t>Fast</w:t>
            </w:r>
            <w:r>
              <w:rPr>
                <w:spacing w:val="-12"/>
                <w:sz w:val="20"/>
              </w:rPr>
              <w:t> </w:t>
            </w:r>
            <w:r>
              <w:rPr>
                <w:sz w:val="20"/>
              </w:rPr>
              <w:t>Food</w:t>
            </w:r>
            <w:r>
              <w:rPr>
                <w:spacing w:val="-11"/>
                <w:sz w:val="20"/>
              </w:rPr>
              <w:t> </w:t>
            </w:r>
            <w:r>
              <w:rPr>
                <w:sz w:val="20"/>
              </w:rPr>
              <w:t>and</w:t>
            </w:r>
            <w:r>
              <w:rPr>
                <w:spacing w:val="-12"/>
                <w:sz w:val="20"/>
              </w:rPr>
              <w:t> </w:t>
            </w:r>
            <w:r>
              <w:rPr>
                <w:sz w:val="20"/>
              </w:rPr>
              <w:t>Counter </w:t>
            </w:r>
            <w:r>
              <w:rPr>
                <w:spacing w:val="-2"/>
                <w:sz w:val="20"/>
              </w:rPr>
              <w:t>Workers</w:t>
            </w:r>
          </w:p>
        </w:tc>
        <w:tc>
          <w:tcPr>
            <w:tcW w:w="1205" w:type="dxa"/>
            <w:shd w:val="clear" w:color="auto" w:fill="FFE499"/>
          </w:tcPr>
          <w:p>
            <w:pPr>
              <w:pStyle w:val="TableParagraph"/>
              <w:spacing w:before="112"/>
              <w:ind w:right="95"/>
              <w:rPr>
                <w:sz w:val="20"/>
              </w:rPr>
            </w:pPr>
            <w:r>
              <w:rPr>
                <w:spacing w:val="-2"/>
                <w:sz w:val="20"/>
              </w:rPr>
              <w:t>35,777</w:t>
            </w:r>
          </w:p>
        </w:tc>
        <w:tc>
          <w:tcPr>
            <w:tcW w:w="1214" w:type="dxa"/>
            <w:shd w:val="clear" w:color="auto" w:fill="FFE499"/>
          </w:tcPr>
          <w:p>
            <w:pPr>
              <w:pStyle w:val="TableParagraph"/>
              <w:spacing w:before="112"/>
              <w:ind w:right="94"/>
              <w:rPr>
                <w:sz w:val="20"/>
              </w:rPr>
            </w:pPr>
            <w:r>
              <w:rPr>
                <w:spacing w:val="-2"/>
                <w:sz w:val="20"/>
              </w:rPr>
              <w:t>40,085</w:t>
            </w:r>
          </w:p>
        </w:tc>
        <w:tc>
          <w:tcPr>
            <w:tcW w:w="873" w:type="dxa"/>
            <w:shd w:val="clear" w:color="auto" w:fill="FFE499"/>
          </w:tcPr>
          <w:p>
            <w:pPr>
              <w:pStyle w:val="TableParagraph"/>
              <w:spacing w:before="112"/>
              <w:ind w:right="93"/>
              <w:rPr>
                <w:sz w:val="20"/>
              </w:rPr>
            </w:pPr>
            <w:r>
              <w:rPr>
                <w:spacing w:val="-2"/>
                <w:sz w:val="20"/>
              </w:rPr>
              <w:t>4,308</w:t>
            </w:r>
          </w:p>
        </w:tc>
        <w:tc>
          <w:tcPr>
            <w:tcW w:w="863" w:type="dxa"/>
            <w:shd w:val="clear" w:color="auto" w:fill="FFE499"/>
          </w:tcPr>
          <w:p>
            <w:pPr>
              <w:pStyle w:val="TableParagraph"/>
              <w:spacing w:before="112"/>
              <w:ind w:left="141" w:right="36"/>
              <w:jc w:val="center"/>
              <w:rPr>
                <w:sz w:val="20"/>
              </w:rPr>
            </w:pPr>
            <w:r>
              <w:rPr>
                <w:spacing w:val="-2"/>
                <w:sz w:val="20"/>
              </w:rPr>
              <w:t>12.04%</w:t>
            </w:r>
          </w:p>
        </w:tc>
        <w:tc>
          <w:tcPr>
            <w:tcW w:w="770" w:type="dxa"/>
            <w:shd w:val="clear" w:color="auto" w:fill="FFE499"/>
          </w:tcPr>
          <w:p>
            <w:pPr>
              <w:pStyle w:val="TableParagraph"/>
              <w:spacing w:before="112"/>
              <w:ind w:right="89"/>
              <w:rPr>
                <w:sz w:val="20"/>
              </w:rPr>
            </w:pPr>
            <w:r>
              <w:rPr>
                <w:spacing w:val="-2"/>
                <w:sz w:val="20"/>
              </w:rPr>
              <w:t>3,905</w:t>
            </w:r>
          </w:p>
        </w:tc>
        <w:tc>
          <w:tcPr>
            <w:tcW w:w="964" w:type="dxa"/>
            <w:shd w:val="clear" w:color="auto" w:fill="FFE499"/>
          </w:tcPr>
          <w:p>
            <w:pPr>
              <w:pStyle w:val="TableParagraph"/>
              <w:spacing w:before="112"/>
              <w:ind w:right="91"/>
              <w:rPr>
                <w:sz w:val="20"/>
              </w:rPr>
            </w:pPr>
            <w:r>
              <w:rPr>
                <w:spacing w:val="-2"/>
                <w:sz w:val="20"/>
              </w:rPr>
              <w:t>4,635</w:t>
            </w:r>
          </w:p>
        </w:tc>
        <w:tc>
          <w:tcPr>
            <w:tcW w:w="818" w:type="dxa"/>
            <w:shd w:val="clear" w:color="auto" w:fill="FFE499"/>
          </w:tcPr>
          <w:p>
            <w:pPr>
              <w:pStyle w:val="TableParagraph"/>
              <w:spacing w:before="112"/>
              <w:ind w:right="91"/>
              <w:rPr>
                <w:sz w:val="20"/>
              </w:rPr>
            </w:pPr>
            <w:r>
              <w:rPr>
                <w:spacing w:val="-5"/>
                <w:sz w:val="20"/>
              </w:rPr>
              <w:t>431</w:t>
            </w:r>
          </w:p>
        </w:tc>
        <w:tc>
          <w:tcPr>
            <w:tcW w:w="972" w:type="dxa"/>
            <w:shd w:val="clear" w:color="auto" w:fill="FFE499"/>
          </w:tcPr>
          <w:p>
            <w:pPr>
              <w:pStyle w:val="TableParagraph"/>
              <w:spacing w:before="112"/>
              <w:ind w:right="90"/>
              <w:rPr>
                <w:sz w:val="20"/>
              </w:rPr>
            </w:pPr>
            <w:r>
              <w:rPr>
                <w:spacing w:val="-2"/>
                <w:sz w:val="20"/>
              </w:rPr>
              <w:t>8,971</w:t>
            </w:r>
          </w:p>
        </w:tc>
        <w:tc>
          <w:tcPr>
            <w:tcW w:w="1011" w:type="dxa"/>
            <w:shd w:val="clear" w:color="auto" w:fill="FFE499"/>
          </w:tcPr>
          <w:p>
            <w:pPr>
              <w:pStyle w:val="TableParagraph"/>
              <w:spacing w:before="112"/>
              <w:ind w:left="18" w:right="5"/>
              <w:jc w:val="center"/>
              <w:rPr>
                <w:sz w:val="20"/>
              </w:rPr>
            </w:pPr>
            <w:r>
              <w:rPr>
                <w:spacing w:val="-5"/>
                <w:sz w:val="20"/>
              </w:rPr>
              <w:t>NFE</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6"/>
              <w:jc w:val="center"/>
              <w:rPr>
                <w:sz w:val="20"/>
              </w:rPr>
            </w:pPr>
            <w:r>
              <w:rPr>
                <w:spacing w:val="-2"/>
                <w:sz w:val="20"/>
              </w:rPr>
              <w:t>STOJT</w:t>
            </w:r>
          </w:p>
        </w:tc>
      </w:tr>
      <w:tr>
        <w:trPr>
          <w:trHeight w:val="254" w:hRule="atLeast"/>
        </w:trPr>
        <w:tc>
          <w:tcPr>
            <w:tcW w:w="895" w:type="dxa"/>
            <w:shd w:val="clear" w:color="auto" w:fill="FFC000"/>
          </w:tcPr>
          <w:p>
            <w:pPr>
              <w:pStyle w:val="TableParagraph"/>
              <w:spacing w:line="225" w:lineRule="exact" w:before="9"/>
              <w:ind w:left="10" w:right="1"/>
              <w:jc w:val="center"/>
              <w:rPr>
                <w:sz w:val="20"/>
              </w:rPr>
            </w:pPr>
            <w:r>
              <w:rPr>
                <w:spacing w:val="-2"/>
                <w:sz w:val="20"/>
              </w:rPr>
              <w:t>35-</w:t>
            </w:r>
            <w:r>
              <w:rPr>
                <w:spacing w:val="-4"/>
                <w:sz w:val="20"/>
              </w:rPr>
              <w:t>3031</w:t>
            </w:r>
          </w:p>
        </w:tc>
        <w:tc>
          <w:tcPr>
            <w:tcW w:w="2520" w:type="dxa"/>
            <w:shd w:val="clear" w:color="auto" w:fill="FFF1CC"/>
          </w:tcPr>
          <w:p>
            <w:pPr>
              <w:pStyle w:val="TableParagraph"/>
              <w:spacing w:line="227" w:lineRule="exact"/>
              <w:ind w:left="108"/>
              <w:jc w:val="left"/>
              <w:rPr>
                <w:sz w:val="20"/>
              </w:rPr>
            </w:pPr>
            <w:r>
              <w:rPr>
                <w:sz w:val="20"/>
              </w:rPr>
              <w:t>Waiters</w:t>
            </w:r>
            <w:r>
              <w:rPr>
                <w:spacing w:val="-6"/>
                <w:sz w:val="20"/>
              </w:rPr>
              <w:t> </w:t>
            </w:r>
            <w:r>
              <w:rPr>
                <w:sz w:val="20"/>
              </w:rPr>
              <w:t>and</w:t>
            </w:r>
            <w:r>
              <w:rPr>
                <w:spacing w:val="-5"/>
                <w:sz w:val="20"/>
              </w:rPr>
              <w:t> </w:t>
            </w:r>
            <w:r>
              <w:rPr>
                <w:spacing w:val="-2"/>
                <w:sz w:val="20"/>
              </w:rPr>
              <w:t>Waitresses</w:t>
            </w:r>
          </w:p>
        </w:tc>
        <w:tc>
          <w:tcPr>
            <w:tcW w:w="1205" w:type="dxa"/>
            <w:shd w:val="clear" w:color="auto" w:fill="FFF1CC"/>
          </w:tcPr>
          <w:p>
            <w:pPr>
              <w:pStyle w:val="TableParagraph"/>
              <w:spacing w:line="225" w:lineRule="exact" w:before="9"/>
              <w:ind w:right="95"/>
              <w:rPr>
                <w:sz w:val="20"/>
              </w:rPr>
            </w:pPr>
            <w:r>
              <w:rPr>
                <w:spacing w:val="-2"/>
                <w:sz w:val="20"/>
              </w:rPr>
              <w:t>17,850</w:t>
            </w:r>
          </w:p>
        </w:tc>
        <w:tc>
          <w:tcPr>
            <w:tcW w:w="1214" w:type="dxa"/>
            <w:shd w:val="clear" w:color="auto" w:fill="FFF1CC"/>
          </w:tcPr>
          <w:p>
            <w:pPr>
              <w:pStyle w:val="TableParagraph"/>
              <w:spacing w:line="225" w:lineRule="exact" w:before="9"/>
              <w:ind w:right="94"/>
              <w:rPr>
                <w:sz w:val="20"/>
              </w:rPr>
            </w:pPr>
            <w:r>
              <w:rPr>
                <w:spacing w:val="-2"/>
                <w:sz w:val="20"/>
              </w:rPr>
              <w:t>18,382</w:t>
            </w:r>
          </w:p>
        </w:tc>
        <w:tc>
          <w:tcPr>
            <w:tcW w:w="873" w:type="dxa"/>
            <w:shd w:val="clear" w:color="auto" w:fill="FFF1CC"/>
          </w:tcPr>
          <w:p>
            <w:pPr>
              <w:pStyle w:val="TableParagraph"/>
              <w:spacing w:line="225" w:lineRule="exact" w:before="9"/>
              <w:ind w:right="94"/>
              <w:rPr>
                <w:sz w:val="20"/>
              </w:rPr>
            </w:pPr>
            <w:r>
              <w:rPr>
                <w:spacing w:val="-5"/>
                <w:sz w:val="20"/>
              </w:rPr>
              <w:t>532</w:t>
            </w:r>
          </w:p>
        </w:tc>
        <w:tc>
          <w:tcPr>
            <w:tcW w:w="863" w:type="dxa"/>
            <w:shd w:val="clear" w:color="auto" w:fill="FFF1CC"/>
          </w:tcPr>
          <w:p>
            <w:pPr>
              <w:pStyle w:val="TableParagraph"/>
              <w:spacing w:line="225" w:lineRule="exact" w:before="9"/>
              <w:ind w:left="196"/>
              <w:jc w:val="center"/>
              <w:rPr>
                <w:sz w:val="20"/>
              </w:rPr>
            </w:pPr>
            <w:r>
              <w:rPr>
                <w:spacing w:val="-2"/>
                <w:sz w:val="20"/>
              </w:rPr>
              <w:t>2.98%</w:t>
            </w:r>
          </w:p>
        </w:tc>
        <w:tc>
          <w:tcPr>
            <w:tcW w:w="770" w:type="dxa"/>
            <w:shd w:val="clear" w:color="auto" w:fill="FFF1CC"/>
          </w:tcPr>
          <w:p>
            <w:pPr>
              <w:pStyle w:val="TableParagraph"/>
              <w:spacing w:line="225" w:lineRule="exact" w:before="9"/>
              <w:ind w:right="89"/>
              <w:rPr>
                <w:sz w:val="20"/>
              </w:rPr>
            </w:pPr>
            <w:r>
              <w:rPr>
                <w:spacing w:val="-2"/>
                <w:sz w:val="20"/>
              </w:rPr>
              <w:t>1,492</w:t>
            </w:r>
          </w:p>
        </w:tc>
        <w:tc>
          <w:tcPr>
            <w:tcW w:w="964" w:type="dxa"/>
            <w:shd w:val="clear" w:color="auto" w:fill="FFF1CC"/>
          </w:tcPr>
          <w:p>
            <w:pPr>
              <w:pStyle w:val="TableParagraph"/>
              <w:spacing w:line="225" w:lineRule="exact" w:before="9"/>
              <w:ind w:right="91"/>
              <w:rPr>
                <w:sz w:val="20"/>
              </w:rPr>
            </w:pPr>
            <w:r>
              <w:rPr>
                <w:spacing w:val="-2"/>
                <w:sz w:val="20"/>
              </w:rPr>
              <w:t>2,084</w:t>
            </w:r>
          </w:p>
        </w:tc>
        <w:tc>
          <w:tcPr>
            <w:tcW w:w="818" w:type="dxa"/>
            <w:shd w:val="clear" w:color="auto" w:fill="FFF1CC"/>
          </w:tcPr>
          <w:p>
            <w:pPr>
              <w:pStyle w:val="TableParagraph"/>
              <w:spacing w:line="225" w:lineRule="exact" w:before="9"/>
              <w:ind w:right="91"/>
              <w:rPr>
                <w:sz w:val="20"/>
              </w:rPr>
            </w:pPr>
            <w:r>
              <w:rPr>
                <w:spacing w:val="-5"/>
                <w:sz w:val="20"/>
              </w:rPr>
              <w:t>53</w:t>
            </w:r>
          </w:p>
        </w:tc>
        <w:tc>
          <w:tcPr>
            <w:tcW w:w="972" w:type="dxa"/>
            <w:shd w:val="clear" w:color="auto" w:fill="FFF1CC"/>
          </w:tcPr>
          <w:p>
            <w:pPr>
              <w:pStyle w:val="TableParagraph"/>
              <w:spacing w:line="225" w:lineRule="exact" w:before="9"/>
              <w:ind w:right="90"/>
              <w:rPr>
                <w:sz w:val="20"/>
              </w:rPr>
            </w:pPr>
            <w:r>
              <w:rPr>
                <w:spacing w:val="-2"/>
                <w:sz w:val="20"/>
              </w:rPr>
              <w:t>3,629</w:t>
            </w:r>
          </w:p>
        </w:tc>
        <w:tc>
          <w:tcPr>
            <w:tcW w:w="1011" w:type="dxa"/>
            <w:shd w:val="clear" w:color="auto" w:fill="FFF1CC"/>
          </w:tcPr>
          <w:p>
            <w:pPr>
              <w:pStyle w:val="TableParagraph"/>
              <w:spacing w:line="225" w:lineRule="exact" w:before="9"/>
              <w:ind w:left="18" w:right="5"/>
              <w:jc w:val="center"/>
              <w:rPr>
                <w:sz w:val="20"/>
              </w:rPr>
            </w:pPr>
            <w:r>
              <w:rPr>
                <w:spacing w:val="-5"/>
                <w:sz w:val="20"/>
              </w:rPr>
              <w:t>NFE</w:t>
            </w:r>
          </w:p>
        </w:tc>
        <w:tc>
          <w:tcPr>
            <w:tcW w:w="1106" w:type="dxa"/>
            <w:shd w:val="clear" w:color="auto" w:fill="FFF1CC"/>
          </w:tcPr>
          <w:p>
            <w:pPr>
              <w:pStyle w:val="TableParagraph"/>
              <w:spacing w:line="225" w:lineRule="exact" w:before="9"/>
              <w:ind w:left="19"/>
              <w:jc w:val="center"/>
              <w:rPr>
                <w:sz w:val="20"/>
              </w:rPr>
            </w:pPr>
            <w:r>
              <w:rPr>
                <w:spacing w:val="-4"/>
                <w:sz w:val="20"/>
              </w:rPr>
              <w:t>None</w:t>
            </w:r>
          </w:p>
        </w:tc>
        <w:tc>
          <w:tcPr>
            <w:tcW w:w="900" w:type="dxa"/>
            <w:shd w:val="clear" w:color="auto" w:fill="FFF1CC"/>
          </w:tcPr>
          <w:p>
            <w:pPr>
              <w:pStyle w:val="TableParagraph"/>
              <w:spacing w:line="225" w:lineRule="exact" w:before="9"/>
              <w:ind w:left="16"/>
              <w:jc w:val="center"/>
              <w:rPr>
                <w:sz w:val="20"/>
              </w:rPr>
            </w:pPr>
            <w:r>
              <w:rPr>
                <w:spacing w:val="-2"/>
                <w:sz w:val="20"/>
              </w:rPr>
              <w:t>STOJT</w:t>
            </w:r>
          </w:p>
        </w:tc>
      </w:tr>
      <w:tr>
        <w:trPr>
          <w:trHeight w:val="254" w:hRule="atLeast"/>
        </w:trPr>
        <w:tc>
          <w:tcPr>
            <w:tcW w:w="895" w:type="dxa"/>
            <w:shd w:val="clear" w:color="auto" w:fill="FFC000"/>
          </w:tcPr>
          <w:p>
            <w:pPr>
              <w:pStyle w:val="TableParagraph"/>
              <w:spacing w:line="222" w:lineRule="exact" w:before="11"/>
              <w:ind w:left="10" w:right="1"/>
              <w:jc w:val="center"/>
              <w:rPr>
                <w:sz w:val="20"/>
              </w:rPr>
            </w:pPr>
            <w:r>
              <w:rPr>
                <w:spacing w:val="-2"/>
                <w:sz w:val="20"/>
              </w:rPr>
              <w:t>35-</w:t>
            </w:r>
            <w:r>
              <w:rPr>
                <w:spacing w:val="-4"/>
                <w:sz w:val="20"/>
              </w:rPr>
              <w:t>3041</w:t>
            </w:r>
          </w:p>
        </w:tc>
        <w:tc>
          <w:tcPr>
            <w:tcW w:w="2520" w:type="dxa"/>
            <w:shd w:val="clear" w:color="auto" w:fill="FFE499"/>
          </w:tcPr>
          <w:p>
            <w:pPr>
              <w:pStyle w:val="TableParagraph"/>
              <w:spacing w:line="227" w:lineRule="exact"/>
              <w:ind w:left="108"/>
              <w:jc w:val="left"/>
              <w:rPr>
                <w:sz w:val="20"/>
              </w:rPr>
            </w:pPr>
            <w:r>
              <w:rPr>
                <w:sz w:val="20"/>
              </w:rPr>
              <w:t>Food</w:t>
            </w:r>
            <w:r>
              <w:rPr>
                <w:spacing w:val="-6"/>
                <w:sz w:val="20"/>
              </w:rPr>
              <w:t> </w:t>
            </w:r>
            <w:r>
              <w:rPr>
                <w:sz w:val="20"/>
              </w:rPr>
              <w:t>Servers,</w:t>
            </w:r>
            <w:r>
              <w:rPr>
                <w:spacing w:val="-5"/>
                <w:sz w:val="20"/>
              </w:rPr>
              <w:t> </w:t>
            </w:r>
            <w:r>
              <w:rPr>
                <w:spacing w:val="-2"/>
                <w:sz w:val="20"/>
              </w:rPr>
              <w:t>Nonrestaurant</w:t>
            </w:r>
          </w:p>
        </w:tc>
        <w:tc>
          <w:tcPr>
            <w:tcW w:w="1205" w:type="dxa"/>
            <w:shd w:val="clear" w:color="auto" w:fill="FFE499"/>
          </w:tcPr>
          <w:p>
            <w:pPr>
              <w:pStyle w:val="TableParagraph"/>
              <w:spacing w:line="222" w:lineRule="exact" w:before="11"/>
              <w:ind w:right="95"/>
              <w:rPr>
                <w:sz w:val="20"/>
              </w:rPr>
            </w:pPr>
            <w:r>
              <w:rPr>
                <w:spacing w:val="-2"/>
                <w:sz w:val="20"/>
              </w:rPr>
              <w:t>2,969</w:t>
            </w:r>
          </w:p>
        </w:tc>
        <w:tc>
          <w:tcPr>
            <w:tcW w:w="1214" w:type="dxa"/>
            <w:shd w:val="clear" w:color="auto" w:fill="FFE499"/>
          </w:tcPr>
          <w:p>
            <w:pPr>
              <w:pStyle w:val="TableParagraph"/>
              <w:spacing w:line="222" w:lineRule="exact" w:before="11"/>
              <w:ind w:right="94"/>
              <w:rPr>
                <w:sz w:val="20"/>
              </w:rPr>
            </w:pPr>
            <w:r>
              <w:rPr>
                <w:spacing w:val="-2"/>
                <w:sz w:val="20"/>
              </w:rPr>
              <w:t>3,339</w:t>
            </w:r>
          </w:p>
        </w:tc>
        <w:tc>
          <w:tcPr>
            <w:tcW w:w="873" w:type="dxa"/>
            <w:shd w:val="clear" w:color="auto" w:fill="FFE499"/>
          </w:tcPr>
          <w:p>
            <w:pPr>
              <w:pStyle w:val="TableParagraph"/>
              <w:spacing w:line="222" w:lineRule="exact" w:before="11"/>
              <w:ind w:right="94"/>
              <w:rPr>
                <w:sz w:val="20"/>
              </w:rPr>
            </w:pPr>
            <w:r>
              <w:rPr>
                <w:spacing w:val="-5"/>
                <w:sz w:val="20"/>
              </w:rPr>
              <w:t>370</w:t>
            </w:r>
          </w:p>
        </w:tc>
        <w:tc>
          <w:tcPr>
            <w:tcW w:w="863" w:type="dxa"/>
            <w:shd w:val="clear" w:color="auto" w:fill="FFE499"/>
          </w:tcPr>
          <w:p>
            <w:pPr>
              <w:pStyle w:val="TableParagraph"/>
              <w:spacing w:line="222" w:lineRule="exact" w:before="11"/>
              <w:ind w:left="141" w:right="36"/>
              <w:jc w:val="center"/>
              <w:rPr>
                <w:sz w:val="20"/>
              </w:rPr>
            </w:pPr>
            <w:r>
              <w:rPr>
                <w:spacing w:val="-2"/>
                <w:sz w:val="20"/>
              </w:rPr>
              <w:t>12.46%</w:t>
            </w:r>
          </w:p>
        </w:tc>
        <w:tc>
          <w:tcPr>
            <w:tcW w:w="770" w:type="dxa"/>
            <w:shd w:val="clear" w:color="auto" w:fill="FFE499"/>
          </w:tcPr>
          <w:p>
            <w:pPr>
              <w:pStyle w:val="TableParagraph"/>
              <w:spacing w:line="222" w:lineRule="exact" w:before="11"/>
              <w:ind w:right="89"/>
              <w:rPr>
                <w:sz w:val="20"/>
              </w:rPr>
            </w:pPr>
            <w:r>
              <w:rPr>
                <w:spacing w:val="-5"/>
                <w:sz w:val="20"/>
              </w:rPr>
              <w:t>265</w:t>
            </w:r>
          </w:p>
        </w:tc>
        <w:tc>
          <w:tcPr>
            <w:tcW w:w="964" w:type="dxa"/>
            <w:shd w:val="clear" w:color="auto" w:fill="FFE499"/>
          </w:tcPr>
          <w:p>
            <w:pPr>
              <w:pStyle w:val="TableParagraph"/>
              <w:spacing w:line="222" w:lineRule="exact" w:before="11"/>
              <w:ind w:right="91"/>
              <w:rPr>
                <w:sz w:val="20"/>
              </w:rPr>
            </w:pPr>
            <w:r>
              <w:rPr>
                <w:spacing w:val="-5"/>
                <w:sz w:val="20"/>
              </w:rPr>
              <w:t>264</w:t>
            </w:r>
          </w:p>
        </w:tc>
        <w:tc>
          <w:tcPr>
            <w:tcW w:w="818" w:type="dxa"/>
            <w:shd w:val="clear" w:color="auto" w:fill="FFE499"/>
          </w:tcPr>
          <w:p>
            <w:pPr>
              <w:pStyle w:val="TableParagraph"/>
              <w:spacing w:line="222" w:lineRule="exact" w:before="11"/>
              <w:ind w:right="91"/>
              <w:rPr>
                <w:sz w:val="20"/>
              </w:rPr>
            </w:pPr>
            <w:r>
              <w:rPr>
                <w:spacing w:val="-5"/>
                <w:sz w:val="20"/>
              </w:rPr>
              <w:t>37</w:t>
            </w:r>
          </w:p>
        </w:tc>
        <w:tc>
          <w:tcPr>
            <w:tcW w:w="972" w:type="dxa"/>
            <w:shd w:val="clear" w:color="auto" w:fill="FFE499"/>
          </w:tcPr>
          <w:p>
            <w:pPr>
              <w:pStyle w:val="TableParagraph"/>
              <w:spacing w:line="222" w:lineRule="exact" w:before="11"/>
              <w:ind w:right="91"/>
              <w:rPr>
                <w:sz w:val="20"/>
              </w:rPr>
            </w:pPr>
            <w:r>
              <w:rPr>
                <w:spacing w:val="-5"/>
                <w:sz w:val="20"/>
              </w:rPr>
              <w:t>566</w:t>
            </w:r>
          </w:p>
        </w:tc>
        <w:tc>
          <w:tcPr>
            <w:tcW w:w="1011" w:type="dxa"/>
            <w:shd w:val="clear" w:color="auto" w:fill="FFE499"/>
          </w:tcPr>
          <w:p>
            <w:pPr>
              <w:pStyle w:val="TableParagraph"/>
              <w:spacing w:line="222" w:lineRule="exact" w:before="11"/>
              <w:ind w:left="18" w:right="5"/>
              <w:jc w:val="center"/>
              <w:rPr>
                <w:sz w:val="20"/>
              </w:rPr>
            </w:pPr>
            <w:r>
              <w:rPr>
                <w:spacing w:val="-5"/>
                <w:sz w:val="20"/>
              </w:rPr>
              <w:t>NFE</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6"/>
              <w:jc w:val="center"/>
              <w:rPr>
                <w:sz w:val="20"/>
              </w:rPr>
            </w:pPr>
            <w:r>
              <w:rPr>
                <w:spacing w:val="-2"/>
                <w:sz w:val="20"/>
              </w:rPr>
              <w:t>STOJT</w:t>
            </w:r>
          </w:p>
        </w:tc>
      </w:tr>
    </w:tbl>
    <w:p>
      <w:pPr>
        <w:pStyle w:val="TableParagraph"/>
        <w:spacing w:after="0" w:line="222" w:lineRule="exact"/>
        <w:jc w:val="center"/>
        <w:rPr>
          <w:sz w:val="20"/>
        </w:rPr>
        <w:sectPr>
          <w:type w:val="continuous"/>
          <w:pgSz w:w="15840" w:h="12240" w:orient="landscape"/>
          <w:pgMar w:header="0" w:footer="687" w:top="1400" w:bottom="880" w:left="360" w:right="360"/>
        </w:sectPr>
      </w:pPr>
    </w:p>
    <w:p>
      <w:pPr>
        <w:pStyle w:val="BodyText"/>
        <w:spacing w:before="45"/>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457" w:hRule="atLeast"/>
        </w:trPr>
        <w:tc>
          <w:tcPr>
            <w:tcW w:w="895" w:type="dxa"/>
            <w:shd w:val="clear" w:color="auto" w:fill="FFC000"/>
          </w:tcPr>
          <w:p>
            <w:pPr>
              <w:pStyle w:val="TableParagraph"/>
              <w:spacing w:before="112"/>
              <w:ind w:left="10" w:right="1"/>
              <w:jc w:val="center"/>
              <w:rPr>
                <w:b/>
                <w:sz w:val="20"/>
              </w:rPr>
            </w:pPr>
            <w:r>
              <w:rPr>
                <w:b/>
                <w:spacing w:val="-2"/>
                <w:sz w:val="20"/>
              </w:rPr>
              <w:t>35-</w:t>
            </w:r>
            <w:r>
              <w:rPr>
                <w:b/>
                <w:spacing w:val="-4"/>
                <w:sz w:val="20"/>
              </w:rPr>
              <w:t>9000</w:t>
            </w:r>
          </w:p>
        </w:tc>
        <w:tc>
          <w:tcPr>
            <w:tcW w:w="2520" w:type="dxa"/>
            <w:shd w:val="clear" w:color="auto" w:fill="FFF1CC"/>
          </w:tcPr>
          <w:p>
            <w:pPr>
              <w:pStyle w:val="TableParagraph"/>
              <w:spacing w:line="230" w:lineRule="exact"/>
              <w:ind w:left="108"/>
              <w:jc w:val="left"/>
              <w:rPr>
                <w:b/>
                <w:sz w:val="20"/>
              </w:rPr>
            </w:pPr>
            <w:r>
              <w:rPr>
                <w:b/>
                <w:sz w:val="20"/>
              </w:rPr>
              <w:t>Other</w:t>
            </w:r>
            <w:r>
              <w:rPr>
                <w:b/>
                <w:spacing w:val="-12"/>
                <w:sz w:val="20"/>
              </w:rPr>
              <w:t> </w:t>
            </w:r>
            <w:r>
              <w:rPr>
                <w:b/>
                <w:sz w:val="20"/>
              </w:rPr>
              <w:t>Food</w:t>
            </w:r>
            <w:r>
              <w:rPr>
                <w:b/>
                <w:spacing w:val="-11"/>
                <w:sz w:val="20"/>
              </w:rPr>
              <w:t> </w:t>
            </w:r>
            <w:r>
              <w:rPr>
                <w:b/>
                <w:sz w:val="20"/>
              </w:rPr>
              <w:t>Preparation</w:t>
            </w:r>
            <w:r>
              <w:rPr>
                <w:b/>
                <w:spacing w:val="-12"/>
                <w:sz w:val="20"/>
              </w:rPr>
              <w:t> </w:t>
            </w:r>
            <w:r>
              <w:rPr>
                <w:b/>
                <w:sz w:val="20"/>
              </w:rPr>
              <w:t>and Serving Related Workers</w:t>
            </w:r>
          </w:p>
        </w:tc>
        <w:tc>
          <w:tcPr>
            <w:tcW w:w="1205" w:type="dxa"/>
            <w:shd w:val="clear" w:color="auto" w:fill="FFF1CC"/>
          </w:tcPr>
          <w:p>
            <w:pPr>
              <w:pStyle w:val="TableParagraph"/>
              <w:spacing w:before="112"/>
              <w:ind w:right="95"/>
              <w:rPr>
                <w:b/>
                <w:sz w:val="20"/>
              </w:rPr>
            </w:pPr>
            <w:r>
              <w:rPr>
                <w:b/>
                <w:spacing w:val="-2"/>
                <w:sz w:val="20"/>
              </w:rPr>
              <w:t>9,287</w:t>
            </w:r>
          </w:p>
        </w:tc>
        <w:tc>
          <w:tcPr>
            <w:tcW w:w="1214" w:type="dxa"/>
            <w:shd w:val="clear" w:color="auto" w:fill="FFF1CC"/>
          </w:tcPr>
          <w:p>
            <w:pPr>
              <w:pStyle w:val="TableParagraph"/>
              <w:spacing w:before="112"/>
              <w:ind w:right="94"/>
              <w:rPr>
                <w:b/>
                <w:sz w:val="20"/>
              </w:rPr>
            </w:pPr>
            <w:r>
              <w:rPr>
                <w:b/>
                <w:spacing w:val="-2"/>
                <w:sz w:val="20"/>
              </w:rPr>
              <w:t>9,885</w:t>
            </w:r>
          </w:p>
        </w:tc>
        <w:tc>
          <w:tcPr>
            <w:tcW w:w="873" w:type="dxa"/>
            <w:shd w:val="clear" w:color="auto" w:fill="FFF1CC"/>
          </w:tcPr>
          <w:p>
            <w:pPr>
              <w:pStyle w:val="TableParagraph"/>
              <w:spacing w:before="112"/>
              <w:ind w:right="94"/>
              <w:rPr>
                <w:b/>
                <w:sz w:val="20"/>
              </w:rPr>
            </w:pPr>
            <w:r>
              <w:rPr>
                <w:b/>
                <w:spacing w:val="-5"/>
                <w:sz w:val="20"/>
              </w:rPr>
              <w:t>598</w:t>
            </w:r>
          </w:p>
        </w:tc>
        <w:tc>
          <w:tcPr>
            <w:tcW w:w="863" w:type="dxa"/>
            <w:shd w:val="clear" w:color="auto" w:fill="FFF1CC"/>
          </w:tcPr>
          <w:p>
            <w:pPr>
              <w:pStyle w:val="TableParagraph"/>
              <w:spacing w:before="112"/>
              <w:ind w:left="196"/>
              <w:jc w:val="center"/>
              <w:rPr>
                <w:b/>
                <w:sz w:val="20"/>
              </w:rPr>
            </w:pPr>
            <w:r>
              <w:rPr>
                <w:b/>
                <w:spacing w:val="-2"/>
                <w:sz w:val="20"/>
              </w:rPr>
              <w:t>6.44%</w:t>
            </w:r>
          </w:p>
        </w:tc>
        <w:tc>
          <w:tcPr>
            <w:tcW w:w="770" w:type="dxa"/>
            <w:shd w:val="clear" w:color="auto" w:fill="FFF1CC"/>
          </w:tcPr>
          <w:p>
            <w:pPr>
              <w:pStyle w:val="TableParagraph"/>
              <w:spacing w:before="112"/>
              <w:ind w:right="89"/>
              <w:rPr>
                <w:b/>
                <w:sz w:val="20"/>
              </w:rPr>
            </w:pPr>
            <w:r>
              <w:rPr>
                <w:b/>
                <w:spacing w:val="-5"/>
                <w:sz w:val="20"/>
              </w:rPr>
              <w:t>966</w:t>
            </w:r>
          </w:p>
        </w:tc>
        <w:tc>
          <w:tcPr>
            <w:tcW w:w="964" w:type="dxa"/>
            <w:shd w:val="clear" w:color="auto" w:fill="FFF1CC"/>
          </w:tcPr>
          <w:p>
            <w:pPr>
              <w:pStyle w:val="TableParagraph"/>
              <w:spacing w:before="112"/>
              <w:ind w:right="91"/>
              <w:rPr>
                <w:b/>
                <w:sz w:val="20"/>
              </w:rPr>
            </w:pPr>
            <w:r>
              <w:rPr>
                <w:b/>
                <w:spacing w:val="-5"/>
                <w:sz w:val="20"/>
              </w:rPr>
              <w:t>912</w:t>
            </w:r>
          </w:p>
        </w:tc>
        <w:tc>
          <w:tcPr>
            <w:tcW w:w="818" w:type="dxa"/>
            <w:shd w:val="clear" w:color="auto" w:fill="FFF1CC"/>
          </w:tcPr>
          <w:p>
            <w:pPr>
              <w:pStyle w:val="TableParagraph"/>
              <w:spacing w:before="112"/>
              <w:ind w:right="91"/>
              <w:rPr>
                <w:b/>
                <w:sz w:val="20"/>
              </w:rPr>
            </w:pPr>
            <w:r>
              <w:rPr>
                <w:b/>
                <w:spacing w:val="-5"/>
                <w:sz w:val="20"/>
              </w:rPr>
              <w:t>60</w:t>
            </w:r>
          </w:p>
        </w:tc>
        <w:tc>
          <w:tcPr>
            <w:tcW w:w="972" w:type="dxa"/>
            <w:shd w:val="clear" w:color="auto" w:fill="FFF1CC"/>
          </w:tcPr>
          <w:p>
            <w:pPr>
              <w:pStyle w:val="TableParagraph"/>
              <w:spacing w:before="112"/>
              <w:ind w:right="90"/>
              <w:rPr>
                <w:b/>
                <w:sz w:val="20"/>
              </w:rPr>
            </w:pPr>
            <w:r>
              <w:rPr>
                <w:b/>
                <w:spacing w:val="-2"/>
                <w:sz w:val="20"/>
              </w:rPr>
              <w:t>1,938</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686" w:hRule="atLeast"/>
        </w:trPr>
        <w:tc>
          <w:tcPr>
            <w:tcW w:w="895" w:type="dxa"/>
            <w:shd w:val="clear" w:color="auto" w:fill="FFC000"/>
          </w:tcPr>
          <w:p>
            <w:pPr>
              <w:pStyle w:val="TableParagraph"/>
              <w:spacing w:before="225"/>
              <w:ind w:left="10" w:right="1"/>
              <w:jc w:val="center"/>
              <w:rPr>
                <w:sz w:val="20"/>
              </w:rPr>
            </w:pPr>
            <w:r>
              <w:rPr>
                <w:spacing w:val="-2"/>
                <w:sz w:val="20"/>
              </w:rPr>
              <w:t>35-</w:t>
            </w:r>
            <w:r>
              <w:rPr>
                <w:spacing w:val="-4"/>
                <w:sz w:val="20"/>
              </w:rPr>
              <w:t>9011</w:t>
            </w:r>
          </w:p>
        </w:tc>
        <w:tc>
          <w:tcPr>
            <w:tcW w:w="2520" w:type="dxa"/>
            <w:shd w:val="clear" w:color="auto" w:fill="FFE499"/>
          </w:tcPr>
          <w:p>
            <w:pPr>
              <w:pStyle w:val="TableParagraph"/>
              <w:spacing w:line="237" w:lineRule="auto"/>
              <w:ind w:left="108"/>
              <w:jc w:val="left"/>
              <w:rPr>
                <w:sz w:val="20"/>
              </w:rPr>
            </w:pPr>
            <w:r>
              <w:rPr>
                <w:sz w:val="20"/>
              </w:rPr>
              <w:t>Dining</w:t>
            </w:r>
            <w:r>
              <w:rPr>
                <w:spacing w:val="-12"/>
                <w:sz w:val="20"/>
              </w:rPr>
              <w:t> </w:t>
            </w:r>
            <w:r>
              <w:rPr>
                <w:sz w:val="20"/>
              </w:rPr>
              <w:t>Room</w:t>
            </w:r>
            <w:r>
              <w:rPr>
                <w:spacing w:val="-11"/>
                <w:sz w:val="20"/>
              </w:rPr>
              <w:t> </w:t>
            </w:r>
            <w:r>
              <w:rPr>
                <w:sz w:val="20"/>
              </w:rPr>
              <w:t>and</w:t>
            </w:r>
            <w:r>
              <w:rPr>
                <w:spacing w:val="-12"/>
                <w:sz w:val="20"/>
              </w:rPr>
              <w:t> </w:t>
            </w:r>
            <w:r>
              <w:rPr>
                <w:sz w:val="20"/>
              </w:rPr>
              <w:t>Cafeteria Attendants and Bartender</w:t>
            </w:r>
          </w:p>
          <w:p>
            <w:pPr>
              <w:pStyle w:val="TableParagraph"/>
              <w:spacing w:line="210" w:lineRule="exact" w:before="1"/>
              <w:ind w:left="108"/>
              <w:jc w:val="left"/>
              <w:rPr>
                <w:sz w:val="20"/>
              </w:rPr>
            </w:pPr>
            <w:r>
              <w:rPr>
                <w:spacing w:val="-2"/>
                <w:sz w:val="20"/>
              </w:rPr>
              <w:t>Helpers</w:t>
            </w:r>
          </w:p>
        </w:tc>
        <w:tc>
          <w:tcPr>
            <w:tcW w:w="1205" w:type="dxa"/>
            <w:shd w:val="clear" w:color="auto" w:fill="FFE499"/>
          </w:tcPr>
          <w:p>
            <w:pPr>
              <w:pStyle w:val="TableParagraph"/>
              <w:spacing w:before="225"/>
              <w:ind w:right="95"/>
              <w:rPr>
                <w:sz w:val="20"/>
              </w:rPr>
            </w:pPr>
            <w:r>
              <w:rPr>
                <w:spacing w:val="-2"/>
                <w:sz w:val="20"/>
              </w:rPr>
              <w:t>3,230</w:t>
            </w:r>
          </w:p>
        </w:tc>
        <w:tc>
          <w:tcPr>
            <w:tcW w:w="1214" w:type="dxa"/>
            <w:shd w:val="clear" w:color="auto" w:fill="FFE499"/>
          </w:tcPr>
          <w:p>
            <w:pPr>
              <w:pStyle w:val="TableParagraph"/>
              <w:spacing w:before="225"/>
              <w:ind w:right="94"/>
              <w:rPr>
                <w:sz w:val="20"/>
              </w:rPr>
            </w:pPr>
            <w:r>
              <w:rPr>
                <w:spacing w:val="-2"/>
                <w:sz w:val="20"/>
              </w:rPr>
              <w:t>3,612</w:t>
            </w:r>
          </w:p>
        </w:tc>
        <w:tc>
          <w:tcPr>
            <w:tcW w:w="873" w:type="dxa"/>
            <w:shd w:val="clear" w:color="auto" w:fill="FFE499"/>
          </w:tcPr>
          <w:p>
            <w:pPr>
              <w:pStyle w:val="TableParagraph"/>
              <w:spacing w:before="225"/>
              <w:ind w:right="94"/>
              <w:rPr>
                <w:sz w:val="20"/>
              </w:rPr>
            </w:pPr>
            <w:r>
              <w:rPr>
                <w:spacing w:val="-5"/>
                <w:sz w:val="20"/>
              </w:rPr>
              <w:t>382</w:t>
            </w:r>
          </w:p>
        </w:tc>
        <w:tc>
          <w:tcPr>
            <w:tcW w:w="863" w:type="dxa"/>
            <w:shd w:val="clear" w:color="auto" w:fill="FFE499"/>
          </w:tcPr>
          <w:p>
            <w:pPr>
              <w:pStyle w:val="TableParagraph"/>
              <w:spacing w:before="225"/>
              <w:ind w:left="141" w:right="36"/>
              <w:jc w:val="center"/>
              <w:rPr>
                <w:sz w:val="20"/>
              </w:rPr>
            </w:pPr>
            <w:r>
              <w:rPr>
                <w:spacing w:val="-2"/>
                <w:sz w:val="20"/>
              </w:rPr>
              <w:t>11.83%</w:t>
            </w:r>
          </w:p>
        </w:tc>
        <w:tc>
          <w:tcPr>
            <w:tcW w:w="770" w:type="dxa"/>
            <w:shd w:val="clear" w:color="auto" w:fill="FFE499"/>
          </w:tcPr>
          <w:p>
            <w:pPr>
              <w:pStyle w:val="TableParagraph"/>
              <w:spacing w:before="225"/>
              <w:ind w:right="89"/>
              <w:rPr>
                <w:sz w:val="20"/>
              </w:rPr>
            </w:pPr>
            <w:r>
              <w:rPr>
                <w:spacing w:val="-5"/>
                <w:sz w:val="20"/>
              </w:rPr>
              <w:t>311</w:t>
            </w:r>
          </w:p>
        </w:tc>
        <w:tc>
          <w:tcPr>
            <w:tcW w:w="964" w:type="dxa"/>
            <w:shd w:val="clear" w:color="auto" w:fill="FFE499"/>
          </w:tcPr>
          <w:p>
            <w:pPr>
              <w:pStyle w:val="TableParagraph"/>
              <w:spacing w:before="225"/>
              <w:ind w:right="91"/>
              <w:rPr>
                <w:sz w:val="20"/>
              </w:rPr>
            </w:pPr>
            <w:r>
              <w:rPr>
                <w:spacing w:val="-5"/>
                <w:sz w:val="20"/>
              </w:rPr>
              <w:t>294</w:t>
            </w:r>
          </w:p>
        </w:tc>
        <w:tc>
          <w:tcPr>
            <w:tcW w:w="818" w:type="dxa"/>
            <w:shd w:val="clear" w:color="auto" w:fill="FFE499"/>
          </w:tcPr>
          <w:p>
            <w:pPr>
              <w:pStyle w:val="TableParagraph"/>
              <w:spacing w:before="225"/>
              <w:ind w:right="91"/>
              <w:rPr>
                <w:sz w:val="20"/>
              </w:rPr>
            </w:pPr>
            <w:r>
              <w:rPr>
                <w:spacing w:val="-5"/>
                <w:sz w:val="20"/>
              </w:rPr>
              <w:t>38</w:t>
            </w:r>
          </w:p>
        </w:tc>
        <w:tc>
          <w:tcPr>
            <w:tcW w:w="972" w:type="dxa"/>
            <w:shd w:val="clear" w:color="auto" w:fill="FFE499"/>
          </w:tcPr>
          <w:p>
            <w:pPr>
              <w:pStyle w:val="TableParagraph"/>
              <w:spacing w:before="225"/>
              <w:ind w:right="91"/>
              <w:rPr>
                <w:sz w:val="20"/>
              </w:rPr>
            </w:pPr>
            <w:r>
              <w:rPr>
                <w:spacing w:val="-5"/>
                <w:sz w:val="20"/>
              </w:rPr>
              <w:t>643</w:t>
            </w:r>
          </w:p>
        </w:tc>
        <w:tc>
          <w:tcPr>
            <w:tcW w:w="1011" w:type="dxa"/>
            <w:shd w:val="clear" w:color="auto" w:fill="FFE499"/>
          </w:tcPr>
          <w:p>
            <w:pPr>
              <w:pStyle w:val="TableParagraph"/>
              <w:spacing w:before="225"/>
              <w:ind w:left="18" w:right="5"/>
              <w:jc w:val="center"/>
              <w:rPr>
                <w:sz w:val="20"/>
              </w:rPr>
            </w:pPr>
            <w:r>
              <w:rPr>
                <w:spacing w:val="-5"/>
                <w:sz w:val="20"/>
              </w:rPr>
              <w:t>NFE</w:t>
            </w:r>
          </w:p>
        </w:tc>
        <w:tc>
          <w:tcPr>
            <w:tcW w:w="1106" w:type="dxa"/>
            <w:shd w:val="clear" w:color="auto" w:fill="FFE499"/>
          </w:tcPr>
          <w:p>
            <w:pPr>
              <w:pStyle w:val="TableParagraph"/>
              <w:spacing w:before="225"/>
              <w:ind w:left="19"/>
              <w:jc w:val="center"/>
              <w:rPr>
                <w:sz w:val="20"/>
              </w:rPr>
            </w:pPr>
            <w:r>
              <w:rPr>
                <w:spacing w:val="-4"/>
                <w:sz w:val="20"/>
              </w:rPr>
              <w:t>None</w:t>
            </w:r>
          </w:p>
        </w:tc>
        <w:tc>
          <w:tcPr>
            <w:tcW w:w="900" w:type="dxa"/>
            <w:shd w:val="clear" w:color="auto" w:fill="FFE499"/>
          </w:tcPr>
          <w:p>
            <w:pPr>
              <w:pStyle w:val="TableParagraph"/>
              <w:spacing w:before="225"/>
              <w:ind w:left="16"/>
              <w:jc w:val="center"/>
              <w:rPr>
                <w:sz w:val="20"/>
              </w:rPr>
            </w:pPr>
            <w:r>
              <w:rPr>
                <w:spacing w:val="-2"/>
                <w:sz w:val="20"/>
              </w:rPr>
              <w:t>STOJT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35-</w:t>
            </w:r>
            <w:r>
              <w:rPr>
                <w:spacing w:val="-4"/>
                <w:sz w:val="20"/>
              </w:rPr>
              <w:t>9021</w:t>
            </w:r>
          </w:p>
        </w:tc>
        <w:tc>
          <w:tcPr>
            <w:tcW w:w="2520" w:type="dxa"/>
            <w:shd w:val="clear" w:color="auto" w:fill="FFF1CC"/>
          </w:tcPr>
          <w:p>
            <w:pPr>
              <w:pStyle w:val="TableParagraph"/>
              <w:spacing w:line="229" w:lineRule="exact"/>
              <w:ind w:left="108"/>
              <w:jc w:val="left"/>
              <w:rPr>
                <w:sz w:val="20"/>
              </w:rPr>
            </w:pPr>
            <w:r>
              <w:rPr>
                <w:spacing w:val="-2"/>
                <w:sz w:val="20"/>
              </w:rPr>
              <w:t>Dishwashers</w:t>
            </w:r>
          </w:p>
        </w:tc>
        <w:tc>
          <w:tcPr>
            <w:tcW w:w="1205" w:type="dxa"/>
            <w:shd w:val="clear" w:color="auto" w:fill="FFF1CC"/>
          </w:tcPr>
          <w:p>
            <w:pPr>
              <w:pStyle w:val="TableParagraph"/>
              <w:spacing w:line="222" w:lineRule="exact" w:before="11"/>
              <w:ind w:right="95"/>
              <w:rPr>
                <w:sz w:val="20"/>
              </w:rPr>
            </w:pPr>
            <w:r>
              <w:rPr>
                <w:spacing w:val="-2"/>
                <w:sz w:val="20"/>
              </w:rPr>
              <w:t>2,934</w:t>
            </w:r>
          </w:p>
        </w:tc>
        <w:tc>
          <w:tcPr>
            <w:tcW w:w="1214" w:type="dxa"/>
            <w:shd w:val="clear" w:color="auto" w:fill="FFF1CC"/>
          </w:tcPr>
          <w:p>
            <w:pPr>
              <w:pStyle w:val="TableParagraph"/>
              <w:spacing w:line="222" w:lineRule="exact" w:before="11"/>
              <w:ind w:right="94"/>
              <w:rPr>
                <w:sz w:val="20"/>
              </w:rPr>
            </w:pPr>
            <w:r>
              <w:rPr>
                <w:spacing w:val="-2"/>
                <w:sz w:val="20"/>
              </w:rPr>
              <w:t>3,066</w:t>
            </w:r>
          </w:p>
        </w:tc>
        <w:tc>
          <w:tcPr>
            <w:tcW w:w="873" w:type="dxa"/>
            <w:shd w:val="clear" w:color="auto" w:fill="FFF1CC"/>
          </w:tcPr>
          <w:p>
            <w:pPr>
              <w:pStyle w:val="TableParagraph"/>
              <w:spacing w:line="222" w:lineRule="exact" w:before="11"/>
              <w:ind w:right="94"/>
              <w:rPr>
                <w:sz w:val="20"/>
              </w:rPr>
            </w:pPr>
            <w:r>
              <w:rPr>
                <w:spacing w:val="-5"/>
                <w:sz w:val="20"/>
              </w:rPr>
              <w:t>132</w:t>
            </w:r>
          </w:p>
        </w:tc>
        <w:tc>
          <w:tcPr>
            <w:tcW w:w="863" w:type="dxa"/>
            <w:shd w:val="clear" w:color="auto" w:fill="FFF1CC"/>
          </w:tcPr>
          <w:p>
            <w:pPr>
              <w:pStyle w:val="TableParagraph"/>
              <w:spacing w:line="222" w:lineRule="exact" w:before="11"/>
              <w:ind w:left="196"/>
              <w:jc w:val="center"/>
              <w:rPr>
                <w:sz w:val="20"/>
              </w:rPr>
            </w:pPr>
            <w:r>
              <w:rPr>
                <w:spacing w:val="-2"/>
                <w:sz w:val="20"/>
              </w:rPr>
              <w:t>4.50%</w:t>
            </w:r>
          </w:p>
        </w:tc>
        <w:tc>
          <w:tcPr>
            <w:tcW w:w="770" w:type="dxa"/>
            <w:shd w:val="clear" w:color="auto" w:fill="FFF1CC"/>
          </w:tcPr>
          <w:p>
            <w:pPr>
              <w:pStyle w:val="TableParagraph"/>
              <w:spacing w:line="222" w:lineRule="exact" w:before="11"/>
              <w:ind w:right="89"/>
              <w:rPr>
                <w:sz w:val="20"/>
              </w:rPr>
            </w:pPr>
            <w:r>
              <w:rPr>
                <w:spacing w:val="-5"/>
                <w:sz w:val="20"/>
              </w:rPr>
              <w:t>242</w:t>
            </w:r>
          </w:p>
        </w:tc>
        <w:tc>
          <w:tcPr>
            <w:tcW w:w="964" w:type="dxa"/>
            <w:shd w:val="clear" w:color="auto" w:fill="FFF1CC"/>
          </w:tcPr>
          <w:p>
            <w:pPr>
              <w:pStyle w:val="TableParagraph"/>
              <w:spacing w:line="222" w:lineRule="exact" w:before="11"/>
              <w:ind w:right="91"/>
              <w:rPr>
                <w:sz w:val="20"/>
              </w:rPr>
            </w:pPr>
            <w:r>
              <w:rPr>
                <w:spacing w:val="-5"/>
                <w:sz w:val="20"/>
              </w:rPr>
              <w:t>240</w:t>
            </w:r>
          </w:p>
        </w:tc>
        <w:tc>
          <w:tcPr>
            <w:tcW w:w="818" w:type="dxa"/>
            <w:shd w:val="clear" w:color="auto" w:fill="FFF1CC"/>
          </w:tcPr>
          <w:p>
            <w:pPr>
              <w:pStyle w:val="TableParagraph"/>
              <w:spacing w:line="222" w:lineRule="exact" w:before="11"/>
              <w:ind w:right="91"/>
              <w:rPr>
                <w:sz w:val="20"/>
              </w:rPr>
            </w:pPr>
            <w:r>
              <w:rPr>
                <w:spacing w:val="-5"/>
                <w:sz w:val="20"/>
              </w:rPr>
              <w:t>13</w:t>
            </w:r>
          </w:p>
        </w:tc>
        <w:tc>
          <w:tcPr>
            <w:tcW w:w="972" w:type="dxa"/>
            <w:shd w:val="clear" w:color="auto" w:fill="FFF1CC"/>
          </w:tcPr>
          <w:p>
            <w:pPr>
              <w:pStyle w:val="TableParagraph"/>
              <w:spacing w:line="222" w:lineRule="exact" w:before="11"/>
              <w:ind w:right="91"/>
              <w:rPr>
                <w:sz w:val="20"/>
              </w:rPr>
            </w:pPr>
            <w:r>
              <w:rPr>
                <w:spacing w:val="-5"/>
                <w:sz w:val="20"/>
              </w:rPr>
              <w:t>495</w:t>
            </w:r>
          </w:p>
        </w:tc>
        <w:tc>
          <w:tcPr>
            <w:tcW w:w="1011" w:type="dxa"/>
            <w:shd w:val="clear" w:color="auto" w:fill="FFF1CC"/>
          </w:tcPr>
          <w:p>
            <w:pPr>
              <w:pStyle w:val="TableParagraph"/>
              <w:spacing w:line="222" w:lineRule="exact" w:before="11"/>
              <w:ind w:left="18" w:right="5"/>
              <w:jc w:val="center"/>
              <w:rPr>
                <w:sz w:val="20"/>
              </w:rPr>
            </w:pPr>
            <w:r>
              <w:rPr>
                <w:spacing w:val="-5"/>
                <w:sz w:val="20"/>
              </w:rPr>
              <w:t>NFE</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6"/>
              <w:jc w:val="center"/>
              <w:rPr>
                <w:sz w:val="20"/>
              </w:rPr>
            </w:pPr>
            <w:r>
              <w:rPr>
                <w:spacing w:val="-2"/>
                <w:sz w:val="20"/>
              </w:rPr>
              <w:t>STOJT</w:t>
            </w: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35-</w:t>
            </w:r>
            <w:r>
              <w:rPr>
                <w:spacing w:val="-4"/>
                <w:sz w:val="20"/>
              </w:rPr>
              <w:t>9031</w:t>
            </w:r>
          </w:p>
        </w:tc>
        <w:tc>
          <w:tcPr>
            <w:tcW w:w="2520" w:type="dxa"/>
            <w:shd w:val="clear" w:color="auto" w:fill="FFE499"/>
          </w:tcPr>
          <w:p>
            <w:pPr>
              <w:pStyle w:val="TableParagraph"/>
              <w:spacing w:line="229" w:lineRule="exact"/>
              <w:ind w:left="108"/>
              <w:jc w:val="left"/>
              <w:rPr>
                <w:sz w:val="20"/>
              </w:rPr>
            </w:pPr>
            <w:r>
              <w:rPr>
                <w:sz w:val="20"/>
              </w:rPr>
              <w:t>Hosts</w:t>
            </w:r>
            <w:r>
              <w:rPr>
                <w:spacing w:val="-5"/>
                <w:sz w:val="20"/>
              </w:rPr>
              <w:t> </w:t>
            </w:r>
            <w:r>
              <w:rPr>
                <w:sz w:val="20"/>
              </w:rPr>
              <w:t>and</w:t>
            </w:r>
            <w:r>
              <w:rPr>
                <w:spacing w:val="-3"/>
                <w:sz w:val="20"/>
              </w:rPr>
              <w:t> </w:t>
            </w:r>
            <w:r>
              <w:rPr>
                <w:spacing w:val="-2"/>
                <w:sz w:val="20"/>
              </w:rPr>
              <w:t>Hostesses,</w:t>
            </w:r>
          </w:p>
          <w:p>
            <w:pPr>
              <w:pStyle w:val="TableParagraph"/>
              <w:spacing w:line="228" w:lineRule="exact"/>
              <w:ind w:left="108" w:right="580"/>
              <w:jc w:val="left"/>
              <w:rPr>
                <w:sz w:val="20"/>
              </w:rPr>
            </w:pPr>
            <w:r>
              <w:rPr>
                <w:sz w:val="20"/>
              </w:rPr>
              <w:t>Restaurant,</w:t>
            </w:r>
            <w:r>
              <w:rPr>
                <w:spacing w:val="-12"/>
                <w:sz w:val="20"/>
              </w:rPr>
              <w:t> </w:t>
            </w:r>
            <w:r>
              <w:rPr>
                <w:sz w:val="20"/>
              </w:rPr>
              <w:t>Lounge,</w:t>
            </w:r>
            <w:r>
              <w:rPr>
                <w:spacing w:val="-11"/>
                <w:sz w:val="20"/>
              </w:rPr>
              <w:t> </w:t>
            </w:r>
            <w:r>
              <w:rPr>
                <w:sz w:val="20"/>
              </w:rPr>
              <w:t>and Coffee Shop</w:t>
            </w:r>
          </w:p>
        </w:tc>
        <w:tc>
          <w:tcPr>
            <w:tcW w:w="1205" w:type="dxa"/>
            <w:shd w:val="clear" w:color="auto" w:fill="FFE499"/>
          </w:tcPr>
          <w:p>
            <w:pPr>
              <w:pStyle w:val="TableParagraph"/>
              <w:jc w:val="left"/>
              <w:rPr>
                <w:rFonts w:ascii="Times New Roman"/>
                <w:sz w:val="20"/>
              </w:rPr>
            </w:pPr>
          </w:p>
          <w:p>
            <w:pPr>
              <w:pStyle w:val="TableParagraph"/>
              <w:ind w:right="95"/>
              <w:rPr>
                <w:sz w:val="20"/>
              </w:rPr>
            </w:pPr>
            <w:r>
              <w:rPr>
                <w:spacing w:val="-2"/>
                <w:sz w:val="20"/>
              </w:rPr>
              <w:t>3,008</w:t>
            </w:r>
          </w:p>
        </w:tc>
        <w:tc>
          <w:tcPr>
            <w:tcW w:w="1214" w:type="dxa"/>
            <w:shd w:val="clear" w:color="auto" w:fill="FFE499"/>
          </w:tcPr>
          <w:p>
            <w:pPr>
              <w:pStyle w:val="TableParagraph"/>
              <w:jc w:val="left"/>
              <w:rPr>
                <w:rFonts w:ascii="Times New Roman"/>
                <w:sz w:val="20"/>
              </w:rPr>
            </w:pPr>
          </w:p>
          <w:p>
            <w:pPr>
              <w:pStyle w:val="TableParagraph"/>
              <w:ind w:right="94"/>
              <w:rPr>
                <w:sz w:val="20"/>
              </w:rPr>
            </w:pPr>
            <w:r>
              <w:rPr>
                <w:spacing w:val="-2"/>
                <w:sz w:val="20"/>
              </w:rPr>
              <w:t>3,077</w:t>
            </w:r>
          </w:p>
        </w:tc>
        <w:tc>
          <w:tcPr>
            <w:tcW w:w="873" w:type="dxa"/>
            <w:shd w:val="clear" w:color="auto" w:fill="FFE499"/>
          </w:tcPr>
          <w:p>
            <w:pPr>
              <w:pStyle w:val="TableParagraph"/>
              <w:jc w:val="left"/>
              <w:rPr>
                <w:rFonts w:ascii="Times New Roman"/>
                <w:sz w:val="20"/>
              </w:rPr>
            </w:pPr>
          </w:p>
          <w:p>
            <w:pPr>
              <w:pStyle w:val="TableParagraph"/>
              <w:ind w:right="94"/>
              <w:rPr>
                <w:sz w:val="20"/>
              </w:rPr>
            </w:pPr>
            <w:r>
              <w:rPr>
                <w:spacing w:val="-5"/>
                <w:sz w:val="20"/>
              </w:rPr>
              <w:t>69</w:t>
            </w:r>
          </w:p>
        </w:tc>
        <w:tc>
          <w:tcPr>
            <w:tcW w:w="863" w:type="dxa"/>
            <w:shd w:val="clear" w:color="auto" w:fill="FFE499"/>
          </w:tcPr>
          <w:p>
            <w:pPr>
              <w:pStyle w:val="TableParagraph"/>
              <w:jc w:val="left"/>
              <w:rPr>
                <w:rFonts w:ascii="Times New Roman"/>
                <w:sz w:val="20"/>
              </w:rPr>
            </w:pPr>
          </w:p>
          <w:p>
            <w:pPr>
              <w:pStyle w:val="TableParagraph"/>
              <w:ind w:left="196"/>
              <w:jc w:val="center"/>
              <w:rPr>
                <w:sz w:val="20"/>
              </w:rPr>
            </w:pPr>
            <w:r>
              <w:rPr>
                <w:spacing w:val="-2"/>
                <w:sz w:val="20"/>
              </w:rPr>
              <w:t>2.29%</w:t>
            </w:r>
          </w:p>
        </w:tc>
        <w:tc>
          <w:tcPr>
            <w:tcW w:w="770" w:type="dxa"/>
            <w:shd w:val="clear" w:color="auto" w:fill="FFE499"/>
          </w:tcPr>
          <w:p>
            <w:pPr>
              <w:pStyle w:val="TableParagraph"/>
              <w:jc w:val="left"/>
              <w:rPr>
                <w:rFonts w:ascii="Times New Roman"/>
                <w:sz w:val="20"/>
              </w:rPr>
            </w:pPr>
          </w:p>
          <w:p>
            <w:pPr>
              <w:pStyle w:val="TableParagraph"/>
              <w:ind w:right="89"/>
              <w:rPr>
                <w:sz w:val="20"/>
              </w:rPr>
            </w:pPr>
            <w:r>
              <w:rPr>
                <w:spacing w:val="-5"/>
                <w:sz w:val="20"/>
              </w:rPr>
              <w:t>406</w:t>
            </w:r>
          </w:p>
        </w:tc>
        <w:tc>
          <w:tcPr>
            <w:tcW w:w="964" w:type="dxa"/>
            <w:shd w:val="clear" w:color="auto" w:fill="FFE499"/>
          </w:tcPr>
          <w:p>
            <w:pPr>
              <w:pStyle w:val="TableParagraph"/>
              <w:jc w:val="left"/>
              <w:rPr>
                <w:rFonts w:ascii="Times New Roman"/>
                <w:sz w:val="20"/>
              </w:rPr>
            </w:pPr>
          </w:p>
          <w:p>
            <w:pPr>
              <w:pStyle w:val="TableParagraph"/>
              <w:ind w:right="91"/>
              <w:rPr>
                <w:sz w:val="20"/>
              </w:rPr>
            </w:pPr>
            <w:r>
              <w:rPr>
                <w:spacing w:val="-5"/>
                <w:sz w:val="20"/>
              </w:rPr>
              <w:t>367</w:t>
            </w:r>
          </w:p>
        </w:tc>
        <w:tc>
          <w:tcPr>
            <w:tcW w:w="818" w:type="dxa"/>
            <w:shd w:val="clear" w:color="auto" w:fill="FFE499"/>
          </w:tcPr>
          <w:p>
            <w:pPr>
              <w:pStyle w:val="TableParagraph"/>
              <w:jc w:val="left"/>
              <w:rPr>
                <w:rFonts w:ascii="Times New Roman"/>
                <w:sz w:val="20"/>
              </w:rPr>
            </w:pPr>
          </w:p>
          <w:p>
            <w:pPr>
              <w:pStyle w:val="TableParagraph"/>
              <w:ind w:right="91"/>
              <w:rPr>
                <w:sz w:val="20"/>
              </w:rPr>
            </w:pPr>
            <w:r>
              <w:rPr>
                <w:spacing w:val="-10"/>
                <w:sz w:val="20"/>
              </w:rPr>
              <w:t>7</w:t>
            </w:r>
          </w:p>
        </w:tc>
        <w:tc>
          <w:tcPr>
            <w:tcW w:w="972" w:type="dxa"/>
            <w:shd w:val="clear" w:color="auto" w:fill="FFE499"/>
          </w:tcPr>
          <w:p>
            <w:pPr>
              <w:pStyle w:val="TableParagraph"/>
              <w:jc w:val="left"/>
              <w:rPr>
                <w:rFonts w:ascii="Times New Roman"/>
                <w:sz w:val="20"/>
              </w:rPr>
            </w:pPr>
          </w:p>
          <w:p>
            <w:pPr>
              <w:pStyle w:val="TableParagraph"/>
              <w:ind w:right="91"/>
              <w:rPr>
                <w:sz w:val="20"/>
              </w:rPr>
            </w:pPr>
            <w:r>
              <w:rPr>
                <w:spacing w:val="-5"/>
                <w:sz w:val="20"/>
              </w:rPr>
              <w:t>780</w:t>
            </w:r>
          </w:p>
        </w:tc>
        <w:tc>
          <w:tcPr>
            <w:tcW w:w="1011" w:type="dxa"/>
            <w:shd w:val="clear" w:color="auto" w:fill="FFE499"/>
          </w:tcPr>
          <w:p>
            <w:pPr>
              <w:pStyle w:val="TableParagraph"/>
              <w:jc w:val="left"/>
              <w:rPr>
                <w:rFonts w:ascii="Times New Roman"/>
                <w:sz w:val="20"/>
              </w:rPr>
            </w:pPr>
          </w:p>
          <w:p>
            <w:pPr>
              <w:pStyle w:val="TableParagraph"/>
              <w:ind w:left="18" w:right="5"/>
              <w:jc w:val="center"/>
              <w:rPr>
                <w:sz w:val="20"/>
              </w:rPr>
            </w:pPr>
            <w:r>
              <w:rPr>
                <w:spacing w:val="-5"/>
                <w:sz w:val="20"/>
              </w:rPr>
              <w:t>NFE</w:t>
            </w:r>
          </w:p>
        </w:tc>
        <w:tc>
          <w:tcPr>
            <w:tcW w:w="1106" w:type="dxa"/>
            <w:shd w:val="clear" w:color="auto" w:fill="FFE499"/>
          </w:tcPr>
          <w:p>
            <w:pPr>
              <w:pStyle w:val="TableParagraph"/>
              <w:jc w:val="left"/>
              <w:rPr>
                <w:rFonts w:ascii="Times New Roman"/>
                <w:sz w:val="20"/>
              </w:rPr>
            </w:pPr>
          </w:p>
          <w:p>
            <w:pPr>
              <w:pStyle w:val="TableParagraph"/>
              <w:ind w:left="19"/>
              <w:jc w:val="center"/>
              <w:rPr>
                <w:sz w:val="20"/>
              </w:rPr>
            </w:pPr>
            <w:r>
              <w:rPr>
                <w:spacing w:val="-4"/>
                <w:sz w:val="20"/>
              </w:rPr>
              <w:t>None</w:t>
            </w:r>
          </w:p>
        </w:tc>
        <w:tc>
          <w:tcPr>
            <w:tcW w:w="900" w:type="dxa"/>
            <w:shd w:val="clear" w:color="auto" w:fill="FFE499"/>
          </w:tcPr>
          <w:p>
            <w:pPr>
              <w:pStyle w:val="TableParagraph"/>
              <w:jc w:val="left"/>
              <w:rPr>
                <w:rFonts w:ascii="Times New Roman"/>
                <w:sz w:val="20"/>
              </w:rPr>
            </w:pPr>
          </w:p>
          <w:p>
            <w:pPr>
              <w:pStyle w:val="TableParagraph"/>
              <w:ind w:left="16"/>
              <w:jc w:val="center"/>
              <w:rPr>
                <w:sz w:val="20"/>
              </w:rPr>
            </w:pPr>
            <w:r>
              <w:rPr>
                <w:spacing w:val="-2"/>
                <w:sz w:val="20"/>
              </w:rPr>
              <w:t>STOJT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35-</w:t>
            </w:r>
            <w:r>
              <w:rPr>
                <w:spacing w:val="-4"/>
                <w:sz w:val="20"/>
              </w:rPr>
              <w:t>9099</w:t>
            </w:r>
          </w:p>
        </w:tc>
        <w:tc>
          <w:tcPr>
            <w:tcW w:w="2520" w:type="dxa"/>
            <w:shd w:val="clear" w:color="auto" w:fill="FFF1CC"/>
          </w:tcPr>
          <w:p>
            <w:pPr>
              <w:pStyle w:val="TableParagraph"/>
              <w:spacing w:line="230" w:lineRule="exact"/>
              <w:ind w:left="108"/>
              <w:jc w:val="left"/>
              <w:rPr>
                <w:sz w:val="20"/>
              </w:rPr>
            </w:pPr>
            <w:r>
              <w:rPr>
                <w:sz w:val="20"/>
              </w:rPr>
              <w:t>Food</w:t>
            </w:r>
            <w:r>
              <w:rPr>
                <w:spacing w:val="-12"/>
                <w:sz w:val="20"/>
              </w:rPr>
              <w:t> </w:t>
            </w:r>
            <w:r>
              <w:rPr>
                <w:sz w:val="20"/>
              </w:rPr>
              <w:t>Preparation</w:t>
            </w:r>
            <w:r>
              <w:rPr>
                <w:spacing w:val="-11"/>
                <w:sz w:val="20"/>
              </w:rPr>
              <w:t> </w:t>
            </w:r>
            <w:r>
              <w:rPr>
                <w:sz w:val="20"/>
              </w:rPr>
              <w:t>and</w:t>
            </w:r>
            <w:r>
              <w:rPr>
                <w:spacing w:val="-12"/>
                <w:sz w:val="20"/>
              </w:rPr>
              <w:t> </w:t>
            </w:r>
            <w:r>
              <w:rPr>
                <w:sz w:val="20"/>
              </w:rPr>
              <w:t>Serving Related Workers, All Other</w:t>
            </w:r>
          </w:p>
        </w:tc>
        <w:tc>
          <w:tcPr>
            <w:tcW w:w="1205" w:type="dxa"/>
            <w:shd w:val="clear" w:color="auto" w:fill="FFF1CC"/>
          </w:tcPr>
          <w:p>
            <w:pPr>
              <w:pStyle w:val="TableParagraph"/>
              <w:spacing w:before="114"/>
              <w:ind w:right="95"/>
              <w:rPr>
                <w:sz w:val="20"/>
              </w:rPr>
            </w:pPr>
            <w:r>
              <w:rPr>
                <w:spacing w:val="-5"/>
                <w:sz w:val="20"/>
              </w:rPr>
              <w:t>115</w:t>
            </w:r>
          </w:p>
        </w:tc>
        <w:tc>
          <w:tcPr>
            <w:tcW w:w="1214" w:type="dxa"/>
            <w:shd w:val="clear" w:color="auto" w:fill="FFF1CC"/>
          </w:tcPr>
          <w:p>
            <w:pPr>
              <w:pStyle w:val="TableParagraph"/>
              <w:spacing w:before="114"/>
              <w:ind w:right="94"/>
              <w:rPr>
                <w:sz w:val="20"/>
              </w:rPr>
            </w:pPr>
            <w:r>
              <w:rPr>
                <w:spacing w:val="-5"/>
                <w:sz w:val="20"/>
              </w:rPr>
              <w:t>130</w:t>
            </w:r>
          </w:p>
        </w:tc>
        <w:tc>
          <w:tcPr>
            <w:tcW w:w="873" w:type="dxa"/>
            <w:shd w:val="clear" w:color="auto" w:fill="FFF1CC"/>
          </w:tcPr>
          <w:p>
            <w:pPr>
              <w:pStyle w:val="TableParagraph"/>
              <w:spacing w:before="114"/>
              <w:ind w:right="94"/>
              <w:rPr>
                <w:sz w:val="20"/>
              </w:rPr>
            </w:pPr>
            <w:r>
              <w:rPr>
                <w:spacing w:val="-5"/>
                <w:sz w:val="20"/>
              </w:rPr>
              <w:t>15</w:t>
            </w:r>
          </w:p>
        </w:tc>
        <w:tc>
          <w:tcPr>
            <w:tcW w:w="863" w:type="dxa"/>
            <w:shd w:val="clear" w:color="auto" w:fill="FFF1CC"/>
          </w:tcPr>
          <w:p>
            <w:pPr>
              <w:pStyle w:val="TableParagraph"/>
              <w:spacing w:before="114"/>
              <w:ind w:left="141" w:right="36"/>
              <w:jc w:val="center"/>
              <w:rPr>
                <w:sz w:val="20"/>
              </w:rPr>
            </w:pPr>
            <w:r>
              <w:rPr>
                <w:spacing w:val="-2"/>
                <w:sz w:val="20"/>
              </w:rPr>
              <w:t>13.04%</w:t>
            </w:r>
          </w:p>
        </w:tc>
        <w:tc>
          <w:tcPr>
            <w:tcW w:w="770" w:type="dxa"/>
            <w:shd w:val="clear" w:color="auto" w:fill="FFF1CC"/>
          </w:tcPr>
          <w:p>
            <w:pPr>
              <w:pStyle w:val="TableParagraph"/>
              <w:spacing w:before="114"/>
              <w:ind w:right="90"/>
              <w:rPr>
                <w:sz w:val="20"/>
              </w:rPr>
            </w:pPr>
            <w:r>
              <w:rPr>
                <w:spacing w:val="-10"/>
                <w:sz w:val="20"/>
              </w:rPr>
              <w:t>8</w:t>
            </w:r>
          </w:p>
        </w:tc>
        <w:tc>
          <w:tcPr>
            <w:tcW w:w="964" w:type="dxa"/>
            <w:shd w:val="clear" w:color="auto" w:fill="FFF1CC"/>
          </w:tcPr>
          <w:p>
            <w:pPr>
              <w:pStyle w:val="TableParagraph"/>
              <w:spacing w:before="114"/>
              <w:ind w:right="91"/>
              <w:rPr>
                <w:sz w:val="20"/>
              </w:rPr>
            </w:pPr>
            <w:r>
              <w:rPr>
                <w:spacing w:val="-5"/>
                <w:sz w:val="20"/>
              </w:rPr>
              <w:t>10</w:t>
            </w:r>
          </w:p>
        </w:tc>
        <w:tc>
          <w:tcPr>
            <w:tcW w:w="818" w:type="dxa"/>
            <w:shd w:val="clear" w:color="auto" w:fill="FFF1CC"/>
          </w:tcPr>
          <w:p>
            <w:pPr>
              <w:pStyle w:val="TableParagraph"/>
              <w:spacing w:before="114"/>
              <w:ind w:right="91"/>
              <w:rPr>
                <w:sz w:val="20"/>
              </w:rPr>
            </w:pPr>
            <w:r>
              <w:rPr>
                <w:spacing w:val="-10"/>
                <w:sz w:val="20"/>
              </w:rPr>
              <w:t>2</w:t>
            </w:r>
          </w:p>
        </w:tc>
        <w:tc>
          <w:tcPr>
            <w:tcW w:w="972" w:type="dxa"/>
            <w:shd w:val="clear" w:color="auto" w:fill="FFF1CC"/>
          </w:tcPr>
          <w:p>
            <w:pPr>
              <w:pStyle w:val="TableParagraph"/>
              <w:spacing w:before="114"/>
              <w:ind w:right="91"/>
              <w:rPr>
                <w:sz w:val="20"/>
              </w:rPr>
            </w:pPr>
            <w:r>
              <w:rPr>
                <w:spacing w:val="-5"/>
                <w:sz w:val="20"/>
              </w:rPr>
              <w:t>20</w:t>
            </w:r>
          </w:p>
        </w:tc>
        <w:tc>
          <w:tcPr>
            <w:tcW w:w="1011" w:type="dxa"/>
            <w:shd w:val="clear" w:color="auto" w:fill="FFF1CC"/>
          </w:tcPr>
          <w:p>
            <w:pPr>
              <w:pStyle w:val="TableParagraph"/>
              <w:spacing w:before="114"/>
              <w:ind w:left="18" w:right="5"/>
              <w:jc w:val="center"/>
              <w:rPr>
                <w:sz w:val="20"/>
              </w:rPr>
            </w:pPr>
            <w:r>
              <w:rPr>
                <w:spacing w:val="-5"/>
                <w:sz w:val="20"/>
              </w:rPr>
              <w:t>NFE</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6"/>
              <w:jc w:val="center"/>
              <w:rPr>
                <w:sz w:val="20"/>
              </w:rPr>
            </w:pPr>
            <w:r>
              <w:rPr>
                <w:spacing w:val="-2"/>
                <w:sz w:val="20"/>
              </w:rPr>
              <w:t>STOJT</w:t>
            </w:r>
          </w:p>
        </w:tc>
      </w:tr>
      <w:tr>
        <w:trPr>
          <w:trHeight w:val="253" w:hRule="atLeast"/>
        </w:trPr>
        <w:tc>
          <w:tcPr>
            <w:tcW w:w="895" w:type="dxa"/>
            <w:shd w:val="clear" w:color="auto" w:fill="FFC000"/>
          </w:tcPr>
          <w:p>
            <w:pPr>
              <w:pStyle w:val="TableParagraph"/>
              <w:jc w:val="left"/>
              <w:rPr>
                <w:rFonts w:ascii="Times New Roman"/>
                <w:sz w:val="18"/>
              </w:rPr>
            </w:pPr>
          </w:p>
        </w:tc>
        <w:tc>
          <w:tcPr>
            <w:tcW w:w="2520" w:type="dxa"/>
            <w:shd w:val="clear" w:color="auto" w:fill="FFE499"/>
          </w:tcPr>
          <w:p>
            <w:pPr>
              <w:pStyle w:val="TableParagraph"/>
              <w:jc w:val="left"/>
              <w:rPr>
                <w:rFonts w:ascii="Times New Roman"/>
                <w:sz w:val="18"/>
              </w:rPr>
            </w:pPr>
          </w:p>
        </w:tc>
        <w:tc>
          <w:tcPr>
            <w:tcW w:w="1205" w:type="dxa"/>
            <w:shd w:val="clear" w:color="auto" w:fill="FFE499"/>
          </w:tcPr>
          <w:p>
            <w:pPr>
              <w:pStyle w:val="TableParagraph"/>
              <w:jc w:val="left"/>
              <w:rPr>
                <w:rFonts w:ascii="Times New Roman"/>
                <w:sz w:val="18"/>
              </w:rPr>
            </w:pPr>
          </w:p>
        </w:tc>
        <w:tc>
          <w:tcPr>
            <w:tcW w:w="1214" w:type="dxa"/>
            <w:shd w:val="clear" w:color="auto" w:fill="FFE499"/>
          </w:tcPr>
          <w:p>
            <w:pPr>
              <w:pStyle w:val="TableParagraph"/>
              <w:jc w:val="left"/>
              <w:rPr>
                <w:rFonts w:ascii="Times New Roman"/>
                <w:sz w:val="18"/>
              </w:rPr>
            </w:pPr>
          </w:p>
        </w:tc>
        <w:tc>
          <w:tcPr>
            <w:tcW w:w="873" w:type="dxa"/>
            <w:shd w:val="clear" w:color="auto" w:fill="FFE499"/>
          </w:tcPr>
          <w:p>
            <w:pPr>
              <w:pStyle w:val="TableParagraph"/>
              <w:jc w:val="left"/>
              <w:rPr>
                <w:rFonts w:ascii="Times New Roman"/>
                <w:sz w:val="18"/>
              </w:rPr>
            </w:pPr>
          </w:p>
        </w:tc>
        <w:tc>
          <w:tcPr>
            <w:tcW w:w="863" w:type="dxa"/>
            <w:shd w:val="clear" w:color="auto" w:fill="FFE499"/>
          </w:tcPr>
          <w:p>
            <w:pPr>
              <w:pStyle w:val="TableParagraph"/>
              <w:jc w:val="left"/>
              <w:rPr>
                <w:rFonts w:ascii="Times New Roman"/>
                <w:sz w:val="18"/>
              </w:rPr>
            </w:pPr>
          </w:p>
        </w:tc>
        <w:tc>
          <w:tcPr>
            <w:tcW w:w="770" w:type="dxa"/>
            <w:shd w:val="clear" w:color="auto" w:fill="FFE499"/>
          </w:tcPr>
          <w:p>
            <w:pPr>
              <w:pStyle w:val="TableParagraph"/>
              <w:jc w:val="left"/>
              <w:rPr>
                <w:rFonts w:ascii="Times New Roman"/>
                <w:sz w:val="18"/>
              </w:rPr>
            </w:pPr>
          </w:p>
        </w:tc>
        <w:tc>
          <w:tcPr>
            <w:tcW w:w="964" w:type="dxa"/>
            <w:shd w:val="clear" w:color="auto" w:fill="FFE499"/>
          </w:tcPr>
          <w:p>
            <w:pPr>
              <w:pStyle w:val="TableParagraph"/>
              <w:jc w:val="left"/>
              <w:rPr>
                <w:rFonts w:ascii="Times New Roman"/>
                <w:sz w:val="18"/>
              </w:rPr>
            </w:pPr>
          </w:p>
        </w:tc>
        <w:tc>
          <w:tcPr>
            <w:tcW w:w="818" w:type="dxa"/>
            <w:shd w:val="clear" w:color="auto" w:fill="FFE499"/>
          </w:tcPr>
          <w:p>
            <w:pPr>
              <w:pStyle w:val="TableParagraph"/>
              <w:jc w:val="left"/>
              <w:rPr>
                <w:rFonts w:ascii="Times New Roman"/>
                <w:sz w:val="18"/>
              </w:rPr>
            </w:pPr>
          </w:p>
        </w:tc>
        <w:tc>
          <w:tcPr>
            <w:tcW w:w="972" w:type="dxa"/>
            <w:shd w:val="clear" w:color="auto" w:fill="FFE499"/>
          </w:tcPr>
          <w:p>
            <w:pPr>
              <w:pStyle w:val="TableParagraph"/>
              <w:jc w:val="left"/>
              <w:rPr>
                <w:rFonts w:ascii="Times New Roman"/>
                <w:sz w:val="18"/>
              </w:rPr>
            </w:pP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918" w:hRule="atLeast"/>
        </w:trPr>
        <w:tc>
          <w:tcPr>
            <w:tcW w:w="895" w:type="dxa"/>
            <w:shd w:val="clear" w:color="auto" w:fill="FFC000"/>
          </w:tcPr>
          <w:p>
            <w:pPr>
              <w:pStyle w:val="TableParagraph"/>
              <w:spacing w:before="112"/>
              <w:jc w:val="left"/>
              <w:rPr>
                <w:rFonts w:ascii="Times New Roman"/>
                <w:sz w:val="20"/>
              </w:rPr>
            </w:pPr>
          </w:p>
          <w:p>
            <w:pPr>
              <w:pStyle w:val="TableParagraph"/>
              <w:spacing w:before="1"/>
              <w:ind w:left="10" w:right="1"/>
              <w:jc w:val="center"/>
              <w:rPr>
                <w:b/>
                <w:sz w:val="20"/>
              </w:rPr>
            </w:pPr>
            <w:r>
              <w:rPr>
                <w:b/>
                <w:spacing w:val="-2"/>
                <w:sz w:val="20"/>
              </w:rPr>
              <w:t>37-</w:t>
            </w:r>
            <w:r>
              <w:rPr>
                <w:b/>
                <w:spacing w:val="-4"/>
                <w:sz w:val="20"/>
              </w:rPr>
              <w:t>0000</w:t>
            </w:r>
          </w:p>
        </w:tc>
        <w:tc>
          <w:tcPr>
            <w:tcW w:w="2520" w:type="dxa"/>
            <w:shd w:val="clear" w:color="auto" w:fill="FFF1CC"/>
          </w:tcPr>
          <w:p>
            <w:pPr>
              <w:pStyle w:val="TableParagraph"/>
              <w:ind w:left="108"/>
              <w:jc w:val="left"/>
              <w:rPr>
                <w:b/>
                <w:sz w:val="20"/>
              </w:rPr>
            </w:pPr>
            <w:r>
              <w:rPr>
                <w:b/>
                <w:sz w:val="20"/>
              </w:rPr>
              <w:t>BUILDING</w:t>
            </w:r>
            <w:r>
              <w:rPr>
                <w:b/>
                <w:spacing w:val="-12"/>
                <w:sz w:val="20"/>
              </w:rPr>
              <w:t> </w:t>
            </w:r>
            <w:r>
              <w:rPr>
                <w:b/>
                <w:sz w:val="20"/>
              </w:rPr>
              <w:t>AND</w:t>
            </w:r>
            <w:r>
              <w:rPr>
                <w:b/>
                <w:spacing w:val="-11"/>
                <w:sz w:val="20"/>
              </w:rPr>
              <w:t> </w:t>
            </w:r>
            <w:r>
              <w:rPr>
                <w:b/>
                <w:sz w:val="20"/>
              </w:rPr>
              <w:t>GROUNDS CLEANING AND </w:t>
            </w:r>
            <w:r>
              <w:rPr>
                <w:b/>
                <w:spacing w:val="-2"/>
                <w:sz w:val="20"/>
              </w:rPr>
              <w:t>MAINTENANCE</w:t>
            </w:r>
          </w:p>
          <w:p>
            <w:pPr>
              <w:pStyle w:val="TableParagraph"/>
              <w:spacing w:line="210" w:lineRule="exact"/>
              <w:ind w:left="108"/>
              <w:jc w:val="left"/>
              <w:rPr>
                <w:b/>
                <w:sz w:val="20"/>
              </w:rPr>
            </w:pPr>
            <w:r>
              <w:rPr>
                <w:b/>
                <w:spacing w:val="-2"/>
                <w:sz w:val="20"/>
              </w:rPr>
              <w:t>OCCUPATIONS</w:t>
            </w:r>
          </w:p>
        </w:tc>
        <w:tc>
          <w:tcPr>
            <w:tcW w:w="1205" w:type="dxa"/>
            <w:shd w:val="clear" w:color="auto" w:fill="FFF1CC"/>
          </w:tcPr>
          <w:p>
            <w:pPr>
              <w:pStyle w:val="TableParagraph"/>
              <w:spacing w:before="112"/>
              <w:jc w:val="left"/>
              <w:rPr>
                <w:rFonts w:ascii="Times New Roman"/>
                <w:sz w:val="20"/>
              </w:rPr>
            </w:pPr>
          </w:p>
          <w:p>
            <w:pPr>
              <w:pStyle w:val="TableParagraph"/>
              <w:spacing w:before="1"/>
              <w:ind w:right="95"/>
              <w:rPr>
                <w:b/>
                <w:sz w:val="20"/>
              </w:rPr>
            </w:pPr>
            <w:r>
              <w:rPr>
                <w:b/>
                <w:spacing w:val="-2"/>
                <w:sz w:val="20"/>
              </w:rPr>
              <w:t>46,748</w:t>
            </w:r>
          </w:p>
        </w:tc>
        <w:tc>
          <w:tcPr>
            <w:tcW w:w="1214" w:type="dxa"/>
            <w:shd w:val="clear" w:color="auto" w:fill="FFF1CC"/>
          </w:tcPr>
          <w:p>
            <w:pPr>
              <w:pStyle w:val="TableParagraph"/>
              <w:spacing w:before="112"/>
              <w:jc w:val="left"/>
              <w:rPr>
                <w:rFonts w:ascii="Times New Roman"/>
                <w:sz w:val="20"/>
              </w:rPr>
            </w:pPr>
          </w:p>
          <w:p>
            <w:pPr>
              <w:pStyle w:val="TableParagraph"/>
              <w:spacing w:before="1"/>
              <w:ind w:right="94"/>
              <w:rPr>
                <w:b/>
                <w:sz w:val="20"/>
              </w:rPr>
            </w:pPr>
            <w:r>
              <w:rPr>
                <w:b/>
                <w:spacing w:val="-2"/>
                <w:sz w:val="20"/>
              </w:rPr>
              <w:t>51,373</w:t>
            </w:r>
          </w:p>
        </w:tc>
        <w:tc>
          <w:tcPr>
            <w:tcW w:w="873" w:type="dxa"/>
            <w:shd w:val="clear" w:color="auto" w:fill="FFF1CC"/>
          </w:tcPr>
          <w:p>
            <w:pPr>
              <w:pStyle w:val="TableParagraph"/>
              <w:spacing w:before="112"/>
              <w:jc w:val="left"/>
              <w:rPr>
                <w:rFonts w:ascii="Times New Roman"/>
                <w:sz w:val="20"/>
              </w:rPr>
            </w:pPr>
          </w:p>
          <w:p>
            <w:pPr>
              <w:pStyle w:val="TableParagraph"/>
              <w:spacing w:before="1"/>
              <w:ind w:right="93"/>
              <w:rPr>
                <w:b/>
                <w:sz w:val="20"/>
              </w:rPr>
            </w:pPr>
            <w:r>
              <w:rPr>
                <w:b/>
                <w:spacing w:val="-2"/>
                <w:sz w:val="20"/>
              </w:rPr>
              <w:t>4,625</w:t>
            </w:r>
          </w:p>
        </w:tc>
        <w:tc>
          <w:tcPr>
            <w:tcW w:w="863" w:type="dxa"/>
            <w:shd w:val="clear" w:color="auto" w:fill="FFF1CC"/>
          </w:tcPr>
          <w:p>
            <w:pPr>
              <w:pStyle w:val="TableParagraph"/>
              <w:spacing w:before="112"/>
              <w:jc w:val="left"/>
              <w:rPr>
                <w:rFonts w:ascii="Times New Roman"/>
                <w:sz w:val="20"/>
              </w:rPr>
            </w:pPr>
          </w:p>
          <w:p>
            <w:pPr>
              <w:pStyle w:val="TableParagraph"/>
              <w:spacing w:before="1"/>
              <w:ind w:left="196"/>
              <w:jc w:val="center"/>
              <w:rPr>
                <w:b/>
                <w:sz w:val="20"/>
              </w:rPr>
            </w:pPr>
            <w:r>
              <w:rPr>
                <w:b/>
                <w:spacing w:val="-2"/>
                <w:sz w:val="20"/>
              </w:rPr>
              <w:t>9.89%</w:t>
            </w:r>
          </w:p>
        </w:tc>
        <w:tc>
          <w:tcPr>
            <w:tcW w:w="770" w:type="dxa"/>
            <w:shd w:val="clear" w:color="auto" w:fill="FFF1CC"/>
          </w:tcPr>
          <w:p>
            <w:pPr>
              <w:pStyle w:val="TableParagraph"/>
              <w:spacing w:before="112"/>
              <w:jc w:val="left"/>
              <w:rPr>
                <w:rFonts w:ascii="Times New Roman"/>
                <w:sz w:val="20"/>
              </w:rPr>
            </w:pPr>
          </w:p>
          <w:p>
            <w:pPr>
              <w:pStyle w:val="TableParagraph"/>
              <w:spacing w:before="1"/>
              <w:ind w:right="89"/>
              <w:rPr>
                <w:b/>
                <w:sz w:val="20"/>
              </w:rPr>
            </w:pPr>
            <w:r>
              <w:rPr>
                <w:b/>
                <w:spacing w:val="-2"/>
                <w:sz w:val="20"/>
              </w:rPr>
              <w:t>3,148</w:t>
            </w:r>
          </w:p>
        </w:tc>
        <w:tc>
          <w:tcPr>
            <w:tcW w:w="964" w:type="dxa"/>
            <w:shd w:val="clear" w:color="auto" w:fill="FFF1CC"/>
          </w:tcPr>
          <w:p>
            <w:pPr>
              <w:pStyle w:val="TableParagraph"/>
              <w:spacing w:before="112"/>
              <w:jc w:val="left"/>
              <w:rPr>
                <w:rFonts w:ascii="Times New Roman"/>
                <w:sz w:val="20"/>
              </w:rPr>
            </w:pPr>
          </w:p>
          <w:p>
            <w:pPr>
              <w:pStyle w:val="TableParagraph"/>
              <w:spacing w:before="1"/>
              <w:ind w:right="91"/>
              <w:rPr>
                <w:b/>
                <w:sz w:val="20"/>
              </w:rPr>
            </w:pPr>
            <w:r>
              <w:rPr>
                <w:b/>
                <w:spacing w:val="-2"/>
                <w:sz w:val="20"/>
              </w:rPr>
              <w:t>3,446</w:t>
            </w:r>
          </w:p>
        </w:tc>
        <w:tc>
          <w:tcPr>
            <w:tcW w:w="818" w:type="dxa"/>
            <w:shd w:val="clear" w:color="auto" w:fill="FFF1CC"/>
          </w:tcPr>
          <w:p>
            <w:pPr>
              <w:pStyle w:val="TableParagraph"/>
              <w:spacing w:before="112"/>
              <w:jc w:val="left"/>
              <w:rPr>
                <w:rFonts w:ascii="Times New Roman"/>
                <w:sz w:val="20"/>
              </w:rPr>
            </w:pPr>
          </w:p>
          <w:p>
            <w:pPr>
              <w:pStyle w:val="TableParagraph"/>
              <w:spacing w:before="1"/>
              <w:ind w:right="91"/>
              <w:rPr>
                <w:b/>
                <w:sz w:val="20"/>
              </w:rPr>
            </w:pPr>
            <w:r>
              <w:rPr>
                <w:b/>
                <w:spacing w:val="-5"/>
                <w:sz w:val="20"/>
              </w:rPr>
              <w:t>462</w:t>
            </w:r>
          </w:p>
        </w:tc>
        <w:tc>
          <w:tcPr>
            <w:tcW w:w="972" w:type="dxa"/>
            <w:shd w:val="clear" w:color="auto" w:fill="FFF1CC"/>
          </w:tcPr>
          <w:p>
            <w:pPr>
              <w:pStyle w:val="TableParagraph"/>
              <w:spacing w:before="112"/>
              <w:jc w:val="left"/>
              <w:rPr>
                <w:rFonts w:ascii="Times New Roman"/>
                <w:sz w:val="20"/>
              </w:rPr>
            </w:pPr>
          </w:p>
          <w:p>
            <w:pPr>
              <w:pStyle w:val="TableParagraph"/>
              <w:spacing w:before="1"/>
              <w:ind w:right="90"/>
              <w:rPr>
                <w:b/>
                <w:sz w:val="20"/>
              </w:rPr>
            </w:pPr>
            <w:r>
              <w:rPr>
                <w:b/>
                <w:spacing w:val="-2"/>
                <w:sz w:val="20"/>
              </w:rPr>
              <w:t>7,056</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253" w:hRule="atLeast"/>
        </w:trPr>
        <w:tc>
          <w:tcPr>
            <w:tcW w:w="895" w:type="dxa"/>
            <w:shd w:val="clear" w:color="auto" w:fill="FFC000"/>
          </w:tcPr>
          <w:p>
            <w:pPr>
              <w:pStyle w:val="TableParagraph"/>
              <w:jc w:val="left"/>
              <w:rPr>
                <w:rFonts w:ascii="Times New Roman"/>
                <w:sz w:val="18"/>
              </w:rPr>
            </w:pPr>
          </w:p>
        </w:tc>
        <w:tc>
          <w:tcPr>
            <w:tcW w:w="2520" w:type="dxa"/>
            <w:shd w:val="clear" w:color="auto" w:fill="FFE499"/>
          </w:tcPr>
          <w:p>
            <w:pPr>
              <w:pStyle w:val="TableParagraph"/>
              <w:jc w:val="left"/>
              <w:rPr>
                <w:rFonts w:ascii="Times New Roman"/>
                <w:sz w:val="18"/>
              </w:rPr>
            </w:pPr>
          </w:p>
        </w:tc>
        <w:tc>
          <w:tcPr>
            <w:tcW w:w="1205" w:type="dxa"/>
            <w:shd w:val="clear" w:color="auto" w:fill="FFE499"/>
          </w:tcPr>
          <w:p>
            <w:pPr>
              <w:pStyle w:val="TableParagraph"/>
              <w:jc w:val="left"/>
              <w:rPr>
                <w:rFonts w:ascii="Times New Roman"/>
                <w:sz w:val="18"/>
              </w:rPr>
            </w:pPr>
          </w:p>
        </w:tc>
        <w:tc>
          <w:tcPr>
            <w:tcW w:w="1214" w:type="dxa"/>
            <w:shd w:val="clear" w:color="auto" w:fill="FFE499"/>
          </w:tcPr>
          <w:p>
            <w:pPr>
              <w:pStyle w:val="TableParagraph"/>
              <w:jc w:val="left"/>
              <w:rPr>
                <w:rFonts w:ascii="Times New Roman"/>
                <w:sz w:val="18"/>
              </w:rPr>
            </w:pPr>
          </w:p>
        </w:tc>
        <w:tc>
          <w:tcPr>
            <w:tcW w:w="873" w:type="dxa"/>
            <w:shd w:val="clear" w:color="auto" w:fill="FFE499"/>
          </w:tcPr>
          <w:p>
            <w:pPr>
              <w:pStyle w:val="TableParagraph"/>
              <w:jc w:val="left"/>
              <w:rPr>
                <w:rFonts w:ascii="Times New Roman"/>
                <w:sz w:val="18"/>
              </w:rPr>
            </w:pPr>
          </w:p>
        </w:tc>
        <w:tc>
          <w:tcPr>
            <w:tcW w:w="863" w:type="dxa"/>
            <w:shd w:val="clear" w:color="auto" w:fill="FFE499"/>
          </w:tcPr>
          <w:p>
            <w:pPr>
              <w:pStyle w:val="TableParagraph"/>
              <w:jc w:val="left"/>
              <w:rPr>
                <w:rFonts w:ascii="Times New Roman"/>
                <w:sz w:val="18"/>
              </w:rPr>
            </w:pPr>
          </w:p>
        </w:tc>
        <w:tc>
          <w:tcPr>
            <w:tcW w:w="770" w:type="dxa"/>
            <w:shd w:val="clear" w:color="auto" w:fill="FFE499"/>
          </w:tcPr>
          <w:p>
            <w:pPr>
              <w:pStyle w:val="TableParagraph"/>
              <w:jc w:val="left"/>
              <w:rPr>
                <w:rFonts w:ascii="Times New Roman"/>
                <w:sz w:val="18"/>
              </w:rPr>
            </w:pPr>
          </w:p>
        </w:tc>
        <w:tc>
          <w:tcPr>
            <w:tcW w:w="964" w:type="dxa"/>
            <w:shd w:val="clear" w:color="auto" w:fill="FFE499"/>
          </w:tcPr>
          <w:p>
            <w:pPr>
              <w:pStyle w:val="TableParagraph"/>
              <w:jc w:val="left"/>
              <w:rPr>
                <w:rFonts w:ascii="Times New Roman"/>
                <w:sz w:val="18"/>
              </w:rPr>
            </w:pPr>
          </w:p>
        </w:tc>
        <w:tc>
          <w:tcPr>
            <w:tcW w:w="818" w:type="dxa"/>
            <w:shd w:val="clear" w:color="auto" w:fill="FFE499"/>
          </w:tcPr>
          <w:p>
            <w:pPr>
              <w:pStyle w:val="TableParagraph"/>
              <w:jc w:val="left"/>
              <w:rPr>
                <w:rFonts w:ascii="Times New Roman"/>
                <w:sz w:val="18"/>
              </w:rPr>
            </w:pPr>
          </w:p>
        </w:tc>
        <w:tc>
          <w:tcPr>
            <w:tcW w:w="972" w:type="dxa"/>
            <w:shd w:val="clear" w:color="auto" w:fill="FFE499"/>
          </w:tcPr>
          <w:p>
            <w:pPr>
              <w:pStyle w:val="TableParagraph"/>
              <w:jc w:val="left"/>
              <w:rPr>
                <w:rFonts w:ascii="Times New Roman"/>
                <w:sz w:val="18"/>
              </w:rPr>
            </w:pP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b/>
                <w:sz w:val="20"/>
              </w:rPr>
            </w:pPr>
            <w:r>
              <w:rPr>
                <w:b/>
                <w:spacing w:val="-2"/>
                <w:sz w:val="20"/>
              </w:rPr>
              <w:t>37-</w:t>
            </w:r>
            <w:r>
              <w:rPr>
                <w:b/>
                <w:spacing w:val="-4"/>
                <w:sz w:val="20"/>
              </w:rPr>
              <w:t>1000</w:t>
            </w:r>
          </w:p>
        </w:tc>
        <w:tc>
          <w:tcPr>
            <w:tcW w:w="2520" w:type="dxa"/>
            <w:shd w:val="clear" w:color="auto" w:fill="FFF1CC"/>
          </w:tcPr>
          <w:p>
            <w:pPr>
              <w:pStyle w:val="TableParagraph"/>
              <w:spacing w:line="229" w:lineRule="exact"/>
              <w:ind w:left="108"/>
              <w:jc w:val="left"/>
              <w:rPr>
                <w:b/>
                <w:sz w:val="20"/>
              </w:rPr>
            </w:pPr>
            <w:r>
              <w:rPr>
                <w:b/>
                <w:sz w:val="20"/>
              </w:rPr>
              <w:t>Supervisors</w:t>
            </w:r>
            <w:r>
              <w:rPr>
                <w:b/>
                <w:spacing w:val="-7"/>
                <w:sz w:val="20"/>
              </w:rPr>
              <w:t> </w:t>
            </w:r>
            <w:r>
              <w:rPr>
                <w:b/>
                <w:sz w:val="20"/>
              </w:rPr>
              <w:t>of</w:t>
            </w:r>
            <w:r>
              <w:rPr>
                <w:b/>
                <w:spacing w:val="-6"/>
                <w:sz w:val="20"/>
              </w:rPr>
              <w:t> </w:t>
            </w:r>
            <w:r>
              <w:rPr>
                <w:b/>
                <w:sz w:val="20"/>
              </w:rPr>
              <w:t>Building</w:t>
            </w:r>
            <w:r>
              <w:rPr>
                <w:b/>
                <w:spacing w:val="-5"/>
                <w:sz w:val="20"/>
              </w:rPr>
              <w:t> and</w:t>
            </w:r>
          </w:p>
          <w:p>
            <w:pPr>
              <w:pStyle w:val="TableParagraph"/>
              <w:spacing w:line="228" w:lineRule="exact"/>
              <w:ind w:left="108"/>
              <w:jc w:val="left"/>
              <w:rPr>
                <w:b/>
                <w:sz w:val="20"/>
              </w:rPr>
            </w:pPr>
            <w:r>
              <w:rPr>
                <w:b/>
                <w:sz w:val="20"/>
              </w:rPr>
              <w:t>Grounds</w:t>
            </w:r>
            <w:r>
              <w:rPr>
                <w:b/>
                <w:spacing w:val="-12"/>
                <w:sz w:val="20"/>
              </w:rPr>
              <w:t> </w:t>
            </w:r>
            <w:r>
              <w:rPr>
                <w:b/>
                <w:sz w:val="20"/>
              </w:rPr>
              <w:t>Cleaning</w:t>
            </w:r>
            <w:r>
              <w:rPr>
                <w:b/>
                <w:spacing w:val="-11"/>
                <w:sz w:val="20"/>
              </w:rPr>
              <w:t> </w:t>
            </w:r>
            <w:r>
              <w:rPr>
                <w:b/>
                <w:sz w:val="20"/>
              </w:rPr>
              <w:t>and Maintenance Workers</w:t>
            </w:r>
          </w:p>
        </w:tc>
        <w:tc>
          <w:tcPr>
            <w:tcW w:w="1205" w:type="dxa"/>
            <w:shd w:val="clear" w:color="auto" w:fill="FFF1CC"/>
          </w:tcPr>
          <w:p>
            <w:pPr>
              <w:pStyle w:val="TableParagraph"/>
              <w:jc w:val="left"/>
              <w:rPr>
                <w:rFonts w:ascii="Times New Roman"/>
                <w:sz w:val="20"/>
              </w:rPr>
            </w:pPr>
          </w:p>
          <w:p>
            <w:pPr>
              <w:pStyle w:val="TableParagraph"/>
              <w:ind w:right="95"/>
              <w:rPr>
                <w:b/>
                <w:sz w:val="20"/>
              </w:rPr>
            </w:pPr>
            <w:r>
              <w:rPr>
                <w:b/>
                <w:spacing w:val="-2"/>
                <w:sz w:val="20"/>
              </w:rPr>
              <w:t>4,365</w:t>
            </w:r>
          </w:p>
        </w:tc>
        <w:tc>
          <w:tcPr>
            <w:tcW w:w="1214" w:type="dxa"/>
            <w:shd w:val="clear" w:color="auto" w:fill="FFF1CC"/>
          </w:tcPr>
          <w:p>
            <w:pPr>
              <w:pStyle w:val="TableParagraph"/>
              <w:jc w:val="left"/>
              <w:rPr>
                <w:rFonts w:ascii="Times New Roman"/>
                <w:sz w:val="20"/>
              </w:rPr>
            </w:pPr>
          </w:p>
          <w:p>
            <w:pPr>
              <w:pStyle w:val="TableParagraph"/>
              <w:ind w:right="94"/>
              <w:rPr>
                <w:b/>
                <w:sz w:val="20"/>
              </w:rPr>
            </w:pPr>
            <w:r>
              <w:rPr>
                <w:b/>
                <w:spacing w:val="-2"/>
                <w:sz w:val="20"/>
              </w:rPr>
              <w:t>4,847</w:t>
            </w:r>
          </w:p>
        </w:tc>
        <w:tc>
          <w:tcPr>
            <w:tcW w:w="873" w:type="dxa"/>
            <w:shd w:val="clear" w:color="auto" w:fill="FFF1CC"/>
          </w:tcPr>
          <w:p>
            <w:pPr>
              <w:pStyle w:val="TableParagraph"/>
              <w:jc w:val="left"/>
              <w:rPr>
                <w:rFonts w:ascii="Times New Roman"/>
                <w:sz w:val="20"/>
              </w:rPr>
            </w:pPr>
          </w:p>
          <w:p>
            <w:pPr>
              <w:pStyle w:val="TableParagraph"/>
              <w:ind w:right="94"/>
              <w:rPr>
                <w:b/>
                <w:sz w:val="20"/>
              </w:rPr>
            </w:pPr>
            <w:r>
              <w:rPr>
                <w:b/>
                <w:spacing w:val="-5"/>
                <w:sz w:val="20"/>
              </w:rPr>
              <w:t>482</w:t>
            </w:r>
          </w:p>
        </w:tc>
        <w:tc>
          <w:tcPr>
            <w:tcW w:w="863" w:type="dxa"/>
            <w:shd w:val="clear" w:color="auto" w:fill="FFF1CC"/>
          </w:tcPr>
          <w:p>
            <w:pPr>
              <w:pStyle w:val="TableParagraph"/>
              <w:jc w:val="left"/>
              <w:rPr>
                <w:rFonts w:ascii="Times New Roman"/>
                <w:sz w:val="20"/>
              </w:rPr>
            </w:pPr>
          </w:p>
          <w:p>
            <w:pPr>
              <w:pStyle w:val="TableParagraph"/>
              <w:ind w:left="141" w:right="36"/>
              <w:jc w:val="center"/>
              <w:rPr>
                <w:b/>
                <w:sz w:val="20"/>
              </w:rPr>
            </w:pPr>
            <w:r>
              <w:rPr>
                <w:b/>
                <w:spacing w:val="-2"/>
                <w:sz w:val="20"/>
              </w:rPr>
              <w:t>11.04%</w:t>
            </w:r>
          </w:p>
        </w:tc>
        <w:tc>
          <w:tcPr>
            <w:tcW w:w="770" w:type="dxa"/>
            <w:shd w:val="clear" w:color="auto" w:fill="FFF1CC"/>
          </w:tcPr>
          <w:p>
            <w:pPr>
              <w:pStyle w:val="TableParagraph"/>
              <w:jc w:val="left"/>
              <w:rPr>
                <w:rFonts w:ascii="Times New Roman"/>
                <w:sz w:val="20"/>
              </w:rPr>
            </w:pPr>
          </w:p>
          <w:p>
            <w:pPr>
              <w:pStyle w:val="TableParagraph"/>
              <w:ind w:right="89"/>
              <w:rPr>
                <w:b/>
                <w:sz w:val="20"/>
              </w:rPr>
            </w:pPr>
            <w:r>
              <w:rPr>
                <w:b/>
                <w:spacing w:val="-5"/>
                <w:sz w:val="20"/>
              </w:rPr>
              <w:t>203</w:t>
            </w:r>
          </w:p>
        </w:tc>
        <w:tc>
          <w:tcPr>
            <w:tcW w:w="964" w:type="dxa"/>
            <w:shd w:val="clear" w:color="auto" w:fill="FFF1CC"/>
          </w:tcPr>
          <w:p>
            <w:pPr>
              <w:pStyle w:val="TableParagraph"/>
              <w:jc w:val="left"/>
              <w:rPr>
                <w:rFonts w:ascii="Times New Roman"/>
                <w:sz w:val="20"/>
              </w:rPr>
            </w:pPr>
          </w:p>
          <w:p>
            <w:pPr>
              <w:pStyle w:val="TableParagraph"/>
              <w:ind w:right="91"/>
              <w:rPr>
                <w:b/>
                <w:sz w:val="20"/>
              </w:rPr>
            </w:pPr>
            <w:r>
              <w:rPr>
                <w:b/>
                <w:spacing w:val="-5"/>
                <w:sz w:val="20"/>
              </w:rPr>
              <w:t>302</w:t>
            </w:r>
          </w:p>
        </w:tc>
        <w:tc>
          <w:tcPr>
            <w:tcW w:w="818" w:type="dxa"/>
            <w:shd w:val="clear" w:color="auto" w:fill="FFF1CC"/>
          </w:tcPr>
          <w:p>
            <w:pPr>
              <w:pStyle w:val="TableParagraph"/>
              <w:jc w:val="left"/>
              <w:rPr>
                <w:rFonts w:ascii="Times New Roman"/>
                <w:sz w:val="20"/>
              </w:rPr>
            </w:pPr>
          </w:p>
          <w:p>
            <w:pPr>
              <w:pStyle w:val="TableParagraph"/>
              <w:ind w:right="91"/>
              <w:rPr>
                <w:b/>
                <w:sz w:val="20"/>
              </w:rPr>
            </w:pPr>
            <w:r>
              <w:rPr>
                <w:b/>
                <w:spacing w:val="-5"/>
                <w:sz w:val="20"/>
              </w:rPr>
              <w:t>48</w:t>
            </w:r>
          </w:p>
        </w:tc>
        <w:tc>
          <w:tcPr>
            <w:tcW w:w="972" w:type="dxa"/>
            <w:shd w:val="clear" w:color="auto" w:fill="FFF1CC"/>
          </w:tcPr>
          <w:p>
            <w:pPr>
              <w:pStyle w:val="TableParagraph"/>
              <w:jc w:val="left"/>
              <w:rPr>
                <w:rFonts w:ascii="Times New Roman"/>
                <w:sz w:val="20"/>
              </w:rPr>
            </w:pPr>
          </w:p>
          <w:p>
            <w:pPr>
              <w:pStyle w:val="TableParagraph"/>
              <w:ind w:right="91"/>
              <w:rPr>
                <w:b/>
                <w:sz w:val="20"/>
              </w:rPr>
            </w:pPr>
            <w:r>
              <w:rPr>
                <w:b/>
                <w:spacing w:val="-5"/>
                <w:sz w:val="20"/>
              </w:rPr>
              <w:t>553</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37-</w:t>
            </w:r>
            <w:r>
              <w:rPr>
                <w:spacing w:val="-4"/>
                <w:sz w:val="20"/>
              </w:rPr>
              <w:t>1011</w:t>
            </w:r>
          </w:p>
        </w:tc>
        <w:tc>
          <w:tcPr>
            <w:tcW w:w="2520" w:type="dxa"/>
            <w:shd w:val="clear" w:color="auto" w:fill="FFE499"/>
          </w:tcPr>
          <w:p>
            <w:pPr>
              <w:pStyle w:val="TableParagraph"/>
              <w:spacing w:line="229" w:lineRule="exact"/>
              <w:ind w:left="108"/>
              <w:jc w:val="left"/>
              <w:rPr>
                <w:sz w:val="20"/>
              </w:rPr>
            </w:pPr>
            <w:r>
              <w:rPr>
                <w:sz w:val="20"/>
              </w:rPr>
              <w:t>First-Line</w:t>
            </w:r>
            <w:r>
              <w:rPr>
                <w:spacing w:val="-8"/>
                <w:sz w:val="20"/>
              </w:rPr>
              <w:t> </w:t>
            </w:r>
            <w:r>
              <w:rPr>
                <w:sz w:val="20"/>
              </w:rPr>
              <w:t>Supervisors</w:t>
            </w:r>
            <w:r>
              <w:rPr>
                <w:spacing w:val="-9"/>
                <w:sz w:val="20"/>
              </w:rPr>
              <w:t> </w:t>
            </w:r>
            <w:r>
              <w:rPr>
                <w:spacing w:val="-5"/>
                <w:sz w:val="20"/>
              </w:rPr>
              <w:t>of</w:t>
            </w:r>
          </w:p>
          <w:p>
            <w:pPr>
              <w:pStyle w:val="TableParagraph"/>
              <w:spacing w:line="228" w:lineRule="exact"/>
              <w:ind w:left="108"/>
              <w:jc w:val="left"/>
              <w:rPr>
                <w:sz w:val="20"/>
              </w:rPr>
            </w:pPr>
            <w:r>
              <w:rPr>
                <w:sz w:val="20"/>
              </w:rPr>
              <w:t>Housekeeping</w:t>
            </w:r>
            <w:r>
              <w:rPr>
                <w:spacing w:val="-12"/>
                <w:sz w:val="20"/>
              </w:rPr>
              <w:t> </w:t>
            </w:r>
            <w:r>
              <w:rPr>
                <w:sz w:val="20"/>
              </w:rPr>
              <w:t>and</w:t>
            </w:r>
            <w:r>
              <w:rPr>
                <w:spacing w:val="-11"/>
                <w:sz w:val="20"/>
              </w:rPr>
              <w:t> </w:t>
            </w:r>
            <w:r>
              <w:rPr>
                <w:sz w:val="20"/>
              </w:rPr>
              <w:t>Janitorial </w:t>
            </w:r>
            <w:r>
              <w:rPr>
                <w:spacing w:val="-2"/>
                <w:sz w:val="20"/>
              </w:rPr>
              <w:t>Workers</w:t>
            </w:r>
          </w:p>
        </w:tc>
        <w:tc>
          <w:tcPr>
            <w:tcW w:w="1205" w:type="dxa"/>
            <w:shd w:val="clear" w:color="auto" w:fill="FFE499"/>
          </w:tcPr>
          <w:p>
            <w:pPr>
              <w:pStyle w:val="TableParagraph"/>
              <w:jc w:val="left"/>
              <w:rPr>
                <w:rFonts w:ascii="Times New Roman"/>
                <w:sz w:val="20"/>
              </w:rPr>
            </w:pPr>
          </w:p>
          <w:p>
            <w:pPr>
              <w:pStyle w:val="TableParagraph"/>
              <w:ind w:right="95"/>
              <w:rPr>
                <w:sz w:val="20"/>
              </w:rPr>
            </w:pPr>
            <w:r>
              <w:rPr>
                <w:spacing w:val="-2"/>
                <w:sz w:val="20"/>
              </w:rPr>
              <w:t>2,265</w:t>
            </w:r>
          </w:p>
        </w:tc>
        <w:tc>
          <w:tcPr>
            <w:tcW w:w="1214" w:type="dxa"/>
            <w:shd w:val="clear" w:color="auto" w:fill="FFE499"/>
          </w:tcPr>
          <w:p>
            <w:pPr>
              <w:pStyle w:val="TableParagraph"/>
              <w:jc w:val="left"/>
              <w:rPr>
                <w:rFonts w:ascii="Times New Roman"/>
                <w:sz w:val="20"/>
              </w:rPr>
            </w:pPr>
          </w:p>
          <w:p>
            <w:pPr>
              <w:pStyle w:val="TableParagraph"/>
              <w:ind w:right="94"/>
              <w:rPr>
                <w:sz w:val="20"/>
              </w:rPr>
            </w:pPr>
            <w:r>
              <w:rPr>
                <w:spacing w:val="-2"/>
                <w:sz w:val="20"/>
              </w:rPr>
              <w:t>2,525</w:t>
            </w:r>
          </w:p>
        </w:tc>
        <w:tc>
          <w:tcPr>
            <w:tcW w:w="873" w:type="dxa"/>
            <w:shd w:val="clear" w:color="auto" w:fill="FFE499"/>
          </w:tcPr>
          <w:p>
            <w:pPr>
              <w:pStyle w:val="TableParagraph"/>
              <w:jc w:val="left"/>
              <w:rPr>
                <w:rFonts w:ascii="Times New Roman"/>
                <w:sz w:val="20"/>
              </w:rPr>
            </w:pPr>
          </w:p>
          <w:p>
            <w:pPr>
              <w:pStyle w:val="TableParagraph"/>
              <w:ind w:right="94"/>
              <w:rPr>
                <w:sz w:val="20"/>
              </w:rPr>
            </w:pPr>
            <w:r>
              <w:rPr>
                <w:spacing w:val="-5"/>
                <w:sz w:val="20"/>
              </w:rPr>
              <w:t>260</w:t>
            </w:r>
          </w:p>
        </w:tc>
        <w:tc>
          <w:tcPr>
            <w:tcW w:w="863" w:type="dxa"/>
            <w:shd w:val="clear" w:color="auto" w:fill="FFE499"/>
          </w:tcPr>
          <w:p>
            <w:pPr>
              <w:pStyle w:val="TableParagraph"/>
              <w:jc w:val="left"/>
              <w:rPr>
                <w:rFonts w:ascii="Times New Roman"/>
                <w:sz w:val="20"/>
              </w:rPr>
            </w:pPr>
          </w:p>
          <w:p>
            <w:pPr>
              <w:pStyle w:val="TableParagraph"/>
              <w:ind w:left="141" w:right="36"/>
              <w:jc w:val="center"/>
              <w:rPr>
                <w:sz w:val="20"/>
              </w:rPr>
            </w:pPr>
            <w:r>
              <w:rPr>
                <w:spacing w:val="-2"/>
                <w:sz w:val="20"/>
              </w:rPr>
              <w:t>11.48%</w:t>
            </w:r>
          </w:p>
        </w:tc>
        <w:tc>
          <w:tcPr>
            <w:tcW w:w="770" w:type="dxa"/>
            <w:shd w:val="clear" w:color="auto" w:fill="FFE499"/>
          </w:tcPr>
          <w:p>
            <w:pPr>
              <w:pStyle w:val="TableParagraph"/>
              <w:jc w:val="left"/>
              <w:rPr>
                <w:rFonts w:ascii="Times New Roman"/>
                <w:sz w:val="20"/>
              </w:rPr>
            </w:pPr>
          </w:p>
          <w:p>
            <w:pPr>
              <w:pStyle w:val="TableParagraph"/>
              <w:ind w:right="89"/>
              <w:rPr>
                <w:sz w:val="20"/>
              </w:rPr>
            </w:pPr>
            <w:r>
              <w:rPr>
                <w:spacing w:val="-5"/>
                <w:sz w:val="20"/>
              </w:rPr>
              <w:t>124</w:t>
            </w:r>
          </w:p>
        </w:tc>
        <w:tc>
          <w:tcPr>
            <w:tcW w:w="964" w:type="dxa"/>
            <w:shd w:val="clear" w:color="auto" w:fill="FFE499"/>
          </w:tcPr>
          <w:p>
            <w:pPr>
              <w:pStyle w:val="TableParagraph"/>
              <w:jc w:val="left"/>
              <w:rPr>
                <w:rFonts w:ascii="Times New Roman"/>
                <w:sz w:val="20"/>
              </w:rPr>
            </w:pPr>
          </w:p>
          <w:p>
            <w:pPr>
              <w:pStyle w:val="TableParagraph"/>
              <w:ind w:right="91"/>
              <w:rPr>
                <w:sz w:val="20"/>
              </w:rPr>
            </w:pPr>
            <w:r>
              <w:rPr>
                <w:spacing w:val="-5"/>
                <w:sz w:val="20"/>
              </w:rPr>
              <w:t>159</w:t>
            </w:r>
          </w:p>
        </w:tc>
        <w:tc>
          <w:tcPr>
            <w:tcW w:w="818" w:type="dxa"/>
            <w:shd w:val="clear" w:color="auto" w:fill="FFE499"/>
          </w:tcPr>
          <w:p>
            <w:pPr>
              <w:pStyle w:val="TableParagraph"/>
              <w:jc w:val="left"/>
              <w:rPr>
                <w:rFonts w:ascii="Times New Roman"/>
                <w:sz w:val="20"/>
              </w:rPr>
            </w:pPr>
          </w:p>
          <w:p>
            <w:pPr>
              <w:pStyle w:val="TableParagraph"/>
              <w:ind w:right="91"/>
              <w:rPr>
                <w:sz w:val="20"/>
              </w:rPr>
            </w:pPr>
            <w:r>
              <w:rPr>
                <w:spacing w:val="-5"/>
                <w:sz w:val="20"/>
              </w:rPr>
              <w:t>26</w:t>
            </w:r>
          </w:p>
        </w:tc>
        <w:tc>
          <w:tcPr>
            <w:tcW w:w="972" w:type="dxa"/>
            <w:shd w:val="clear" w:color="auto" w:fill="FFE499"/>
          </w:tcPr>
          <w:p>
            <w:pPr>
              <w:pStyle w:val="TableParagraph"/>
              <w:jc w:val="left"/>
              <w:rPr>
                <w:rFonts w:ascii="Times New Roman"/>
                <w:sz w:val="20"/>
              </w:rPr>
            </w:pPr>
          </w:p>
          <w:p>
            <w:pPr>
              <w:pStyle w:val="TableParagraph"/>
              <w:ind w:right="91"/>
              <w:rPr>
                <w:sz w:val="20"/>
              </w:rPr>
            </w:pPr>
            <w:r>
              <w:rPr>
                <w:spacing w:val="-5"/>
                <w:sz w:val="20"/>
              </w:rPr>
              <w:t>309</w:t>
            </w:r>
          </w:p>
        </w:tc>
        <w:tc>
          <w:tcPr>
            <w:tcW w:w="1011" w:type="dxa"/>
            <w:shd w:val="clear" w:color="auto" w:fill="FFE499"/>
          </w:tcPr>
          <w:p>
            <w:pPr>
              <w:pStyle w:val="TableParagraph"/>
              <w:jc w:val="left"/>
              <w:rPr>
                <w:rFonts w:ascii="Times New Roman"/>
                <w:sz w:val="20"/>
              </w:rPr>
            </w:pPr>
          </w:p>
          <w:p>
            <w:pPr>
              <w:pStyle w:val="TableParagraph"/>
              <w:ind w:left="18" w:right="5"/>
              <w:jc w:val="center"/>
              <w:rPr>
                <w:sz w:val="20"/>
              </w:rPr>
            </w:pPr>
            <w:r>
              <w:rPr>
                <w:spacing w:val="-5"/>
                <w:sz w:val="20"/>
              </w:rPr>
              <w:t>HS</w:t>
            </w:r>
          </w:p>
        </w:tc>
        <w:tc>
          <w:tcPr>
            <w:tcW w:w="1106" w:type="dxa"/>
            <w:shd w:val="clear" w:color="auto" w:fill="FFE499"/>
          </w:tcPr>
          <w:p>
            <w:pPr>
              <w:pStyle w:val="TableParagraph"/>
              <w:jc w:val="left"/>
              <w:rPr>
                <w:rFonts w:ascii="Times New Roman"/>
                <w:sz w:val="20"/>
              </w:rPr>
            </w:pPr>
          </w:p>
          <w:p>
            <w:pPr>
              <w:pStyle w:val="TableParagraph"/>
              <w:ind w:left="19" w:right="2"/>
              <w:jc w:val="center"/>
              <w:rPr>
                <w:sz w:val="20"/>
              </w:rPr>
            </w:pPr>
            <w:r>
              <w:rPr>
                <w:spacing w:val="-5"/>
                <w:sz w:val="20"/>
              </w:rPr>
              <w:t>&lt;5</w:t>
            </w:r>
          </w:p>
        </w:tc>
        <w:tc>
          <w:tcPr>
            <w:tcW w:w="900" w:type="dxa"/>
            <w:shd w:val="clear" w:color="auto" w:fill="FFE499"/>
          </w:tcPr>
          <w:p>
            <w:pPr>
              <w:pStyle w:val="TableParagraph"/>
              <w:jc w:val="left"/>
              <w:rPr>
                <w:rFonts w:ascii="Times New Roman"/>
                <w:sz w:val="20"/>
              </w:rPr>
            </w:pPr>
          </w:p>
          <w:p>
            <w:pPr>
              <w:pStyle w:val="TableParagraph"/>
              <w:ind w:left="19"/>
              <w:jc w:val="center"/>
              <w:rPr>
                <w:sz w:val="20"/>
              </w:rPr>
            </w:pPr>
            <w:r>
              <w:rPr>
                <w:spacing w:val="-4"/>
                <w:sz w:val="20"/>
              </w:rPr>
              <w:t>None</w:t>
            </w: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37-</w:t>
            </w:r>
            <w:r>
              <w:rPr>
                <w:spacing w:val="-4"/>
                <w:sz w:val="20"/>
              </w:rPr>
              <w:t>1012</w:t>
            </w:r>
          </w:p>
        </w:tc>
        <w:tc>
          <w:tcPr>
            <w:tcW w:w="2520" w:type="dxa"/>
            <w:shd w:val="clear" w:color="auto" w:fill="FFF1CC"/>
          </w:tcPr>
          <w:p>
            <w:pPr>
              <w:pStyle w:val="TableParagraph"/>
              <w:spacing w:line="229" w:lineRule="exact"/>
              <w:ind w:left="108"/>
              <w:jc w:val="left"/>
              <w:rPr>
                <w:sz w:val="20"/>
              </w:rPr>
            </w:pPr>
            <w:r>
              <w:rPr>
                <w:sz w:val="20"/>
              </w:rPr>
              <w:t>First-Line</w:t>
            </w:r>
            <w:r>
              <w:rPr>
                <w:spacing w:val="-8"/>
                <w:sz w:val="20"/>
              </w:rPr>
              <w:t> </w:t>
            </w:r>
            <w:r>
              <w:rPr>
                <w:sz w:val="20"/>
              </w:rPr>
              <w:t>Supervisors</w:t>
            </w:r>
            <w:r>
              <w:rPr>
                <w:spacing w:val="-9"/>
                <w:sz w:val="20"/>
              </w:rPr>
              <w:t> </w:t>
            </w:r>
            <w:r>
              <w:rPr>
                <w:spacing w:val="-5"/>
                <w:sz w:val="20"/>
              </w:rPr>
              <w:t>of</w:t>
            </w:r>
          </w:p>
          <w:p>
            <w:pPr>
              <w:pStyle w:val="TableParagraph"/>
              <w:spacing w:line="228" w:lineRule="exact"/>
              <w:ind w:left="108" w:right="132"/>
              <w:jc w:val="left"/>
              <w:rPr>
                <w:sz w:val="20"/>
              </w:rPr>
            </w:pPr>
            <w:r>
              <w:rPr>
                <w:sz w:val="20"/>
              </w:rPr>
              <w:t>Landscaping, Lawn Service, and</w:t>
            </w:r>
            <w:r>
              <w:rPr>
                <w:spacing w:val="-12"/>
                <w:sz w:val="20"/>
              </w:rPr>
              <w:t> </w:t>
            </w:r>
            <w:r>
              <w:rPr>
                <w:sz w:val="20"/>
              </w:rPr>
              <w:t>Groundskeeping</w:t>
            </w:r>
            <w:r>
              <w:rPr>
                <w:spacing w:val="-11"/>
                <w:sz w:val="20"/>
              </w:rPr>
              <w:t> </w:t>
            </w:r>
            <w:r>
              <w:rPr>
                <w:sz w:val="20"/>
              </w:rPr>
              <w:t>Workers</w:t>
            </w:r>
          </w:p>
        </w:tc>
        <w:tc>
          <w:tcPr>
            <w:tcW w:w="1205" w:type="dxa"/>
            <w:shd w:val="clear" w:color="auto" w:fill="FFF1CC"/>
          </w:tcPr>
          <w:p>
            <w:pPr>
              <w:pStyle w:val="TableParagraph"/>
              <w:jc w:val="left"/>
              <w:rPr>
                <w:rFonts w:ascii="Times New Roman"/>
                <w:sz w:val="20"/>
              </w:rPr>
            </w:pPr>
          </w:p>
          <w:p>
            <w:pPr>
              <w:pStyle w:val="TableParagraph"/>
              <w:ind w:right="95"/>
              <w:rPr>
                <w:sz w:val="20"/>
              </w:rPr>
            </w:pPr>
            <w:r>
              <w:rPr>
                <w:spacing w:val="-2"/>
                <w:sz w:val="20"/>
              </w:rPr>
              <w:t>2,100</w:t>
            </w:r>
          </w:p>
        </w:tc>
        <w:tc>
          <w:tcPr>
            <w:tcW w:w="1214" w:type="dxa"/>
            <w:shd w:val="clear" w:color="auto" w:fill="FFF1CC"/>
          </w:tcPr>
          <w:p>
            <w:pPr>
              <w:pStyle w:val="TableParagraph"/>
              <w:jc w:val="left"/>
              <w:rPr>
                <w:rFonts w:ascii="Times New Roman"/>
                <w:sz w:val="20"/>
              </w:rPr>
            </w:pPr>
          </w:p>
          <w:p>
            <w:pPr>
              <w:pStyle w:val="TableParagraph"/>
              <w:ind w:right="94"/>
              <w:rPr>
                <w:sz w:val="20"/>
              </w:rPr>
            </w:pPr>
            <w:r>
              <w:rPr>
                <w:spacing w:val="-2"/>
                <w:sz w:val="20"/>
              </w:rPr>
              <w:t>2,322</w:t>
            </w:r>
          </w:p>
        </w:tc>
        <w:tc>
          <w:tcPr>
            <w:tcW w:w="873" w:type="dxa"/>
            <w:shd w:val="clear" w:color="auto" w:fill="FFF1CC"/>
          </w:tcPr>
          <w:p>
            <w:pPr>
              <w:pStyle w:val="TableParagraph"/>
              <w:jc w:val="left"/>
              <w:rPr>
                <w:rFonts w:ascii="Times New Roman"/>
                <w:sz w:val="20"/>
              </w:rPr>
            </w:pPr>
          </w:p>
          <w:p>
            <w:pPr>
              <w:pStyle w:val="TableParagraph"/>
              <w:ind w:right="94"/>
              <w:rPr>
                <w:sz w:val="20"/>
              </w:rPr>
            </w:pPr>
            <w:r>
              <w:rPr>
                <w:spacing w:val="-5"/>
                <w:sz w:val="20"/>
              </w:rPr>
              <w:t>222</w:t>
            </w:r>
          </w:p>
        </w:tc>
        <w:tc>
          <w:tcPr>
            <w:tcW w:w="863" w:type="dxa"/>
            <w:shd w:val="clear" w:color="auto" w:fill="FFF1CC"/>
          </w:tcPr>
          <w:p>
            <w:pPr>
              <w:pStyle w:val="TableParagraph"/>
              <w:jc w:val="left"/>
              <w:rPr>
                <w:rFonts w:ascii="Times New Roman"/>
                <w:sz w:val="20"/>
              </w:rPr>
            </w:pPr>
          </w:p>
          <w:p>
            <w:pPr>
              <w:pStyle w:val="TableParagraph"/>
              <w:ind w:left="141" w:right="36"/>
              <w:jc w:val="center"/>
              <w:rPr>
                <w:sz w:val="20"/>
              </w:rPr>
            </w:pPr>
            <w:r>
              <w:rPr>
                <w:spacing w:val="-2"/>
                <w:sz w:val="20"/>
              </w:rPr>
              <w:t>10.57%</w:t>
            </w:r>
          </w:p>
        </w:tc>
        <w:tc>
          <w:tcPr>
            <w:tcW w:w="770" w:type="dxa"/>
            <w:shd w:val="clear" w:color="auto" w:fill="FFF1CC"/>
          </w:tcPr>
          <w:p>
            <w:pPr>
              <w:pStyle w:val="TableParagraph"/>
              <w:jc w:val="left"/>
              <w:rPr>
                <w:rFonts w:ascii="Times New Roman"/>
                <w:sz w:val="20"/>
              </w:rPr>
            </w:pPr>
          </w:p>
          <w:p>
            <w:pPr>
              <w:pStyle w:val="TableParagraph"/>
              <w:ind w:right="89"/>
              <w:rPr>
                <w:sz w:val="20"/>
              </w:rPr>
            </w:pPr>
            <w:r>
              <w:rPr>
                <w:spacing w:val="-5"/>
                <w:sz w:val="20"/>
              </w:rPr>
              <w:t>78</w:t>
            </w:r>
          </w:p>
        </w:tc>
        <w:tc>
          <w:tcPr>
            <w:tcW w:w="964" w:type="dxa"/>
            <w:shd w:val="clear" w:color="auto" w:fill="FFF1CC"/>
          </w:tcPr>
          <w:p>
            <w:pPr>
              <w:pStyle w:val="TableParagraph"/>
              <w:jc w:val="left"/>
              <w:rPr>
                <w:rFonts w:ascii="Times New Roman"/>
                <w:sz w:val="20"/>
              </w:rPr>
            </w:pPr>
          </w:p>
          <w:p>
            <w:pPr>
              <w:pStyle w:val="TableParagraph"/>
              <w:ind w:right="91"/>
              <w:rPr>
                <w:sz w:val="20"/>
              </w:rPr>
            </w:pPr>
            <w:r>
              <w:rPr>
                <w:spacing w:val="-5"/>
                <w:sz w:val="20"/>
              </w:rPr>
              <w:t>143</w:t>
            </w:r>
          </w:p>
        </w:tc>
        <w:tc>
          <w:tcPr>
            <w:tcW w:w="818" w:type="dxa"/>
            <w:shd w:val="clear" w:color="auto" w:fill="FFF1CC"/>
          </w:tcPr>
          <w:p>
            <w:pPr>
              <w:pStyle w:val="TableParagraph"/>
              <w:jc w:val="left"/>
              <w:rPr>
                <w:rFonts w:ascii="Times New Roman"/>
                <w:sz w:val="20"/>
              </w:rPr>
            </w:pPr>
          </w:p>
          <w:p>
            <w:pPr>
              <w:pStyle w:val="TableParagraph"/>
              <w:ind w:right="91"/>
              <w:rPr>
                <w:sz w:val="20"/>
              </w:rPr>
            </w:pPr>
            <w:r>
              <w:rPr>
                <w:spacing w:val="-5"/>
                <w:sz w:val="20"/>
              </w:rPr>
              <w:t>22</w:t>
            </w:r>
          </w:p>
        </w:tc>
        <w:tc>
          <w:tcPr>
            <w:tcW w:w="972" w:type="dxa"/>
            <w:shd w:val="clear" w:color="auto" w:fill="FFF1CC"/>
          </w:tcPr>
          <w:p>
            <w:pPr>
              <w:pStyle w:val="TableParagraph"/>
              <w:jc w:val="left"/>
              <w:rPr>
                <w:rFonts w:ascii="Times New Roman"/>
                <w:sz w:val="20"/>
              </w:rPr>
            </w:pPr>
          </w:p>
          <w:p>
            <w:pPr>
              <w:pStyle w:val="TableParagraph"/>
              <w:ind w:right="91"/>
              <w:rPr>
                <w:sz w:val="20"/>
              </w:rPr>
            </w:pPr>
            <w:r>
              <w:rPr>
                <w:spacing w:val="-5"/>
                <w:sz w:val="20"/>
              </w:rPr>
              <w:t>243</w:t>
            </w:r>
          </w:p>
        </w:tc>
        <w:tc>
          <w:tcPr>
            <w:tcW w:w="1011" w:type="dxa"/>
            <w:shd w:val="clear" w:color="auto" w:fill="FFF1CC"/>
          </w:tcPr>
          <w:p>
            <w:pPr>
              <w:pStyle w:val="TableParagraph"/>
              <w:jc w:val="left"/>
              <w:rPr>
                <w:rFonts w:ascii="Times New Roman"/>
                <w:sz w:val="20"/>
              </w:rPr>
            </w:pPr>
          </w:p>
          <w:p>
            <w:pPr>
              <w:pStyle w:val="TableParagraph"/>
              <w:ind w:left="18" w:right="5"/>
              <w:jc w:val="center"/>
              <w:rPr>
                <w:sz w:val="20"/>
              </w:rPr>
            </w:pPr>
            <w:r>
              <w:rPr>
                <w:spacing w:val="-5"/>
                <w:sz w:val="20"/>
              </w:rPr>
              <w:t>HS</w:t>
            </w:r>
          </w:p>
        </w:tc>
        <w:tc>
          <w:tcPr>
            <w:tcW w:w="1106" w:type="dxa"/>
            <w:shd w:val="clear" w:color="auto" w:fill="FFF1CC"/>
          </w:tcPr>
          <w:p>
            <w:pPr>
              <w:pStyle w:val="TableParagraph"/>
              <w:jc w:val="left"/>
              <w:rPr>
                <w:rFonts w:ascii="Times New Roman"/>
                <w:sz w:val="20"/>
              </w:rPr>
            </w:pPr>
          </w:p>
          <w:p>
            <w:pPr>
              <w:pStyle w:val="TableParagraph"/>
              <w:ind w:left="19" w:right="2"/>
              <w:jc w:val="center"/>
              <w:rPr>
                <w:sz w:val="20"/>
              </w:rPr>
            </w:pPr>
            <w:r>
              <w:rPr>
                <w:spacing w:val="-5"/>
                <w:sz w:val="20"/>
              </w:rPr>
              <w:t>&lt;5</w:t>
            </w:r>
          </w:p>
        </w:tc>
        <w:tc>
          <w:tcPr>
            <w:tcW w:w="900" w:type="dxa"/>
            <w:shd w:val="clear" w:color="auto" w:fill="FFF1CC"/>
          </w:tcPr>
          <w:p>
            <w:pPr>
              <w:pStyle w:val="TableParagraph"/>
              <w:jc w:val="left"/>
              <w:rPr>
                <w:rFonts w:ascii="Times New Roman"/>
                <w:sz w:val="20"/>
              </w:rPr>
            </w:pPr>
          </w:p>
          <w:p>
            <w:pPr>
              <w:pStyle w:val="TableParagraph"/>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b/>
                <w:sz w:val="20"/>
              </w:rPr>
            </w:pPr>
            <w:r>
              <w:rPr>
                <w:b/>
                <w:spacing w:val="-2"/>
                <w:sz w:val="20"/>
              </w:rPr>
              <w:t>37-</w:t>
            </w:r>
            <w:r>
              <w:rPr>
                <w:b/>
                <w:spacing w:val="-4"/>
                <w:sz w:val="20"/>
              </w:rPr>
              <w:t>2000</w:t>
            </w:r>
          </w:p>
        </w:tc>
        <w:tc>
          <w:tcPr>
            <w:tcW w:w="2520" w:type="dxa"/>
            <w:shd w:val="clear" w:color="auto" w:fill="FFE499"/>
          </w:tcPr>
          <w:p>
            <w:pPr>
              <w:pStyle w:val="TableParagraph"/>
              <w:spacing w:line="230" w:lineRule="exact"/>
              <w:ind w:left="108"/>
              <w:jc w:val="left"/>
              <w:rPr>
                <w:b/>
                <w:sz w:val="20"/>
              </w:rPr>
            </w:pPr>
            <w:r>
              <w:rPr>
                <w:b/>
                <w:sz w:val="20"/>
              </w:rPr>
              <w:t>Building</w:t>
            </w:r>
            <w:r>
              <w:rPr>
                <w:b/>
                <w:spacing w:val="-12"/>
                <w:sz w:val="20"/>
              </w:rPr>
              <w:t> </w:t>
            </w:r>
            <w:r>
              <w:rPr>
                <w:b/>
                <w:sz w:val="20"/>
              </w:rPr>
              <w:t>Cleaning</w:t>
            </w:r>
            <w:r>
              <w:rPr>
                <w:b/>
                <w:spacing w:val="-11"/>
                <w:sz w:val="20"/>
              </w:rPr>
              <w:t> </w:t>
            </w:r>
            <w:r>
              <w:rPr>
                <w:b/>
                <w:sz w:val="20"/>
              </w:rPr>
              <w:t>and</w:t>
            </w:r>
            <w:r>
              <w:rPr>
                <w:b/>
                <w:spacing w:val="-12"/>
                <w:sz w:val="20"/>
              </w:rPr>
              <w:t> </w:t>
            </w:r>
            <w:r>
              <w:rPr>
                <w:b/>
                <w:sz w:val="20"/>
              </w:rPr>
              <w:t>Pest Control Workers</w:t>
            </w:r>
          </w:p>
        </w:tc>
        <w:tc>
          <w:tcPr>
            <w:tcW w:w="1205" w:type="dxa"/>
            <w:shd w:val="clear" w:color="auto" w:fill="FFE499"/>
          </w:tcPr>
          <w:p>
            <w:pPr>
              <w:pStyle w:val="TableParagraph"/>
              <w:spacing w:before="114"/>
              <w:ind w:right="95"/>
              <w:rPr>
                <w:b/>
                <w:sz w:val="20"/>
              </w:rPr>
            </w:pPr>
            <w:r>
              <w:rPr>
                <w:b/>
                <w:spacing w:val="-2"/>
                <w:sz w:val="20"/>
              </w:rPr>
              <w:t>32,814</w:t>
            </w:r>
          </w:p>
        </w:tc>
        <w:tc>
          <w:tcPr>
            <w:tcW w:w="1214" w:type="dxa"/>
            <w:shd w:val="clear" w:color="auto" w:fill="FFE499"/>
          </w:tcPr>
          <w:p>
            <w:pPr>
              <w:pStyle w:val="TableParagraph"/>
              <w:spacing w:before="114"/>
              <w:ind w:right="94"/>
              <w:rPr>
                <w:b/>
                <w:sz w:val="20"/>
              </w:rPr>
            </w:pPr>
            <w:r>
              <w:rPr>
                <w:b/>
                <w:spacing w:val="-2"/>
                <w:sz w:val="20"/>
              </w:rPr>
              <w:t>35,619</w:t>
            </w:r>
          </w:p>
        </w:tc>
        <w:tc>
          <w:tcPr>
            <w:tcW w:w="873" w:type="dxa"/>
            <w:shd w:val="clear" w:color="auto" w:fill="FFE499"/>
          </w:tcPr>
          <w:p>
            <w:pPr>
              <w:pStyle w:val="TableParagraph"/>
              <w:spacing w:before="114"/>
              <w:ind w:right="93"/>
              <w:rPr>
                <w:b/>
                <w:sz w:val="20"/>
              </w:rPr>
            </w:pPr>
            <w:r>
              <w:rPr>
                <w:b/>
                <w:spacing w:val="-2"/>
                <w:sz w:val="20"/>
              </w:rPr>
              <w:t>2,805</w:t>
            </w:r>
          </w:p>
        </w:tc>
        <w:tc>
          <w:tcPr>
            <w:tcW w:w="863" w:type="dxa"/>
            <w:shd w:val="clear" w:color="auto" w:fill="FFE499"/>
          </w:tcPr>
          <w:p>
            <w:pPr>
              <w:pStyle w:val="TableParagraph"/>
              <w:spacing w:before="114"/>
              <w:ind w:left="196"/>
              <w:jc w:val="center"/>
              <w:rPr>
                <w:b/>
                <w:sz w:val="20"/>
              </w:rPr>
            </w:pPr>
            <w:r>
              <w:rPr>
                <w:b/>
                <w:spacing w:val="-2"/>
                <w:sz w:val="20"/>
              </w:rPr>
              <w:t>8.55%</w:t>
            </w:r>
          </w:p>
        </w:tc>
        <w:tc>
          <w:tcPr>
            <w:tcW w:w="770" w:type="dxa"/>
            <w:shd w:val="clear" w:color="auto" w:fill="FFE499"/>
          </w:tcPr>
          <w:p>
            <w:pPr>
              <w:pStyle w:val="TableParagraph"/>
              <w:spacing w:before="114"/>
              <w:ind w:right="89"/>
              <w:rPr>
                <w:b/>
                <w:sz w:val="20"/>
              </w:rPr>
            </w:pPr>
            <w:r>
              <w:rPr>
                <w:b/>
                <w:spacing w:val="-2"/>
                <w:sz w:val="20"/>
              </w:rPr>
              <w:t>2,434</w:t>
            </w:r>
          </w:p>
        </w:tc>
        <w:tc>
          <w:tcPr>
            <w:tcW w:w="964" w:type="dxa"/>
            <w:shd w:val="clear" w:color="auto" w:fill="FFE499"/>
          </w:tcPr>
          <w:p>
            <w:pPr>
              <w:pStyle w:val="TableParagraph"/>
              <w:spacing w:before="114"/>
              <w:ind w:right="91"/>
              <w:rPr>
                <w:b/>
                <w:sz w:val="20"/>
              </w:rPr>
            </w:pPr>
            <w:r>
              <w:rPr>
                <w:b/>
                <w:spacing w:val="-2"/>
                <w:sz w:val="20"/>
              </w:rPr>
              <w:t>2,359</w:t>
            </w:r>
          </w:p>
        </w:tc>
        <w:tc>
          <w:tcPr>
            <w:tcW w:w="818" w:type="dxa"/>
            <w:shd w:val="clear" w:color="auto" w:fill="FFE499"/>
          </w:tcPr>
          <w:p>
            <w:pPr>
              <w:pStyle w:val="TableParagraph"/>
              <w:spacing w:before="114"/>
              <w:ind w:right="91"/>
              <w:rPr>
                <w:b/>
                <w:sz w:val="20"/>
              </w:rPr>
            </w:pPr>
            <w:r>
              <w:rPr>
                <w:b/>
                <w:spacing w:val="-5"/>
                <w:sz w:val="20"/>
              </w:rPr>
              <w:t>280</w:t>
            </w:r>
          </w:p>
        </w:tc>
        <w:tc>
          <w:tcPr>
            <w:tcW w:w="972" w:type="dxa"/>
            <w:shd w:val="clear" w:color="auto" w:fill="FFE499"/>
          </w:tcPr>
          <w:p>
            <w:pPr>
              <w:pStyle w:val="TableParagraph"/>
              <w:spacing w:before="114"/>
              <w:ind w:right="90"/>
              <w:rPr>
                <w:b/>
                <w:sz w:val="20"/>
              </w:rPr>
            </w:pPr>
            <w:r>
              <w:rPr>
                <w:b/>
                <w:spacing w:val="-2"/>
                <w:sz w:val="20"/>
              </w:rPr>
              <w:t>5,073</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688" w:hRule="atLeast"/>
        </w:trPr>
        <w:tc>
          <w:tcPr>
            <w:tcW w:w="895" w:type="dxa"/>
            <w:shd w:val="clear" w:color="auto" w:fill="FFC000"/>
          </w:tcPr>
          <w:p>
            <w:pPr>
              <w:pStyle w:val="TableParagraph"/>
              <w:spacing w:before="227"/>
              <w:ind w:left="10" w:right="1"/>
              <w:jc w:val="center"/>
              <w:rPr>
                <w:sz w:val="20"/>
              </w:rPr>
            </w:pPr>
            <w:r>
              <w:rPr>
                <w:spacing w:val="-2"/>
                <w:sz w:val="20"/>
              </w:rPr>
              <w:t>37-</w:t>
            </w:r>
            <w:r>
              <w:rPr>
                <w:spacing w:val="-4"/>
                <w:sz w:val="20"/>
              </w:rPr>
              <w:t>2011</w:t>
            </w:r>
          </w:p>
        </w:tc>
        <w:tc>
          <w:tcPr>
            <w:tcW w:w="2520" w:type="dxa"/>
            <w:shd w:val="clear" w:color="auto" w:fill="FFF1CC"/>
          </w:tcPr>
          <w:p>
            <w:pPr>
              <w:pStyle w:val="TableParagraph"/>
              <w:ind w:left="108"/>
              <w:jc w:val="left"/>
              <w:rPr>
                <w:sz w:val="20"/>
              </w:rPr>
            </w:pPr>
            <w:r>
              <w:rPr>
                <w:sz w:val="20"/>
              </w:rPr>
              <w:t>Janitors</w:t>
            </w:r>
            <w:r>
              <w:rPr>
                <w:spacing w:val="-12"/>
                <w:sz w:val="20"/>
              </w:rPr>
              <w:t> </w:t>
            </w:r>
            <w:r>
              <w:rPr>
                <w:sz w:val="20"/>
              </w:rPr>
              <w:t>and</w:t>
            </w:r>
            <w:r>
              <w:rPr>
                <w:spacing w:val="-11"/>
                <w:sz w:val="20"/>
              </w:rPr>
              <w:t> </w:t>
            </w:r>
            <w:r>
              <w:rPr>
                <w:sz w:val="20"/>
              </w:rPr>
              <w:t>Cleaners,</w:t>
            </w:r>
            <w:r>
              <w:rPr>
                <w:spacing w:val="-12"/>
                <w:sz w:val="20"/>
              </w:rPr>
              <w:t> </w:t>
            </w:r>
            <w:r>
              <w:rPr>
                <w:sz w:val="20"/>
              </w:rPr>
              <w:t>Except Maids and Housekeeping</w:t>
            </w:r>
          </w:p>
          <w:p>
            <w:pPr>
              <w:pStyle w:val="TableParagraph"/>
              <w:spacing w:line="210" w:lineRule="exact"/>
              <w:ind w:left="108"/>
              <w:jc w:val="left"/>
              <w:rPr>
                <w:sz w:val="20"/>
              </w:rPr>
            </w:pPr>
            <w:r>
              <w:rPr>
                <w:spacing w:val="-2"/>
                <w:sz w:val="20"/>
              </w:rPr>
              <w:t>Cleaners</w:t>
            </w:r>
          </w:p>
        </w:tc>
        <w:tc>
          <w:tcPr>
            <w:tcW w:w="1205" w:type="dxa"/>
            <w:shd w:val="clear" w:color="auto" w:fill="FFF1CC"/>
          </w:tcPr>
          <w:p>
            <w:pPr>
              <w:pStyle w:val="TableParagraph"/>
              <w:spacing w:before="227"/>
              <w:ind w:right="95"/>
              <w:rPr>
                <w:sz w:val="20"/>
              </w:rPr>
            </w:pPr>
            <w:r>
              <w:rPr>
                <w:spacing w:val="-2"/>
                <w:sz w:val="20"/>
              </w:rPr>
              <w:t>19,438</w:t>
            </w:r>
          </w:p>
        </w:tc>
        <w:tc>
          <w:tcPr>
            <w:tcW w:w="1214" w:type="dxa"/>
            <w:shd w:val="clear" w:color="auto" w:fill="FFF1CC"/>
          </w:tcPr>
          <w:p>
            <w:pPr>
              <w:pStyle w:val="TableParagraph"/>
              <w:spacing w:before="227"/>
              <w:ind w:right="94"/>
              <w:rPr>
                <w:sz w:val="20"/>
              </w:rPr>
            </w:pPr>
            <w:r>
              <w:rPr>
                <w:spacing w:val="-2"/>
                <w:sz w:val="20"/>
              </w:rPr>
              <w:t>21,876</w:t>
            </w:r>
          </w:p>
        </w:tc>
        <w:tc>
          <w:tcPr>
            <w:tcW w:w="873" w:type="dxa"/>
            <w:shd w:val="clear" w:color="auto" w:fill="FFF1CC"/>
          </w:tcPr>
          <w:p>
            <w:pPr>
              <w:pStyle w:val="TableParagraph"/>
              <w:spacing w:before="227"/>
              <w:ind w:right="93"/>
              <w:rPr>
                <w:sz w:val="20"/>
              </w:rPr>
            </w:pPr>
            <w:r>
              <w:rPr>
                <w:spacing w:val="-2"/>
                <w:sz w:val="20"/>
              </w:rPr>
              <w:t>2,438</w:t>
            </w:r>
          </w:p>
        </w:tc>
        <w:tc>
          <w:tcPr>
            <w:tcW w:w="863" w:type="dxa"/>
            <w:shd w:val="clear" w:color="auto" w:fill="FFF1CC"/>
          </w:tcPr>
          <w:p>
            <w:pPr>
              <w:pStyle w:val="TableParagraph"/>
              <w:spacing w:before="227"/>
              <w:ind w:left="141" w:right="36"/>
              <w:jc w:val="center"/>
              <w:rPr>
                <w:sz w:val="20"/>
              </w:rPr>
            </w:pPr>
            <w:r>
              <w:rPr>
                <w:spacing w:val="-2"/>
                <w:sz w:val="20"/>
              </w:rPr>
              <w:t>12.54%</w:t>
            </w:r>
          </w:p>
        </w:tc>
        <w:tc>
          <w:tcPr>
            <w:tcW w:w="770" w:type="dxa"/>
            <w:shd w:val="clear" w:color="auto" w:fill="FFF1CC"/>
          </w:tcPr>
          <w:p>
            <w:pPr>
              <w:pStyle w:val="TableParagraph"/>
              <w:spacing w:before="227"/>
              <w:ind w:right="89"/>
              <w:rPr>
                <w:sz w:val="20"/>
              </w:rPr>
            </w:pPr>
            <w:r>
              <w:rPr>
                <w:spacing w:val="-2"/>
                <w:sz w:val="20"/>
              </w:rPr>
              <w:t>1,458</w:t>
            </w:r>
          </w:p>
        </w:tc>
        <w:tc>
          <w:tcPr>
            <w:tcW w:w="964" w:type="dxa"/>
            <w:shd w:val="clear" w:color="auto" w:fill="FFF1CC"/>
          </w:tcPr>
          <w:p>
            <w:pPr>
              <w:pStyle w:val="TableParagraph"/>
              <w:spacing w:before="227"/>
              <w:ind w:right="91"/>
              <w:rPr>
                <w:sz w:val="20"/>
              </w:rPr>
            </w:pPr>
            <w:r>
              <w:rPr>
                <w:spacing w:val="-2"/>
                <w:sz w:val="20"/>
              </w:rPr>
              <w:t>1,438</w:t>
            </w:r>
          </w:p>
        </w:tc>
        <w:tc>
          <w:tcPr>
            <w:tcW w:w="818" w:type="dxa"/>
            <w:shd w:val="clear" w:color="auto" w:fill="FFF1CC"/>
          </w:tcPr>
          <w:p>
            <w:pPr>
              <w:pStyle w:val="TableParagraph"/>
              <w:spacing w:before="227"/>
              <w:ind w:right="91"/>
              <w:rPr>
                <w:sz w:val="20"/>
              </w:rPr>
            </w:pPr>
            <w:r>
              <w:rPr>
                <w:spacing w:val="-5"/>
                <w:sz w:val="20"/>
              </w:rPr>
              <w:t>244</w:t>
            </w:r>
          </w:p>
        </w:tc>
        <w:tc>
          <w:tcPr>
            <w:tcW w:w="972" w:type="dxa"/>
            <w:shd w:val="clear" w:color="auto" w:fill="FFF1CC"/>
          </w:tcPr>
          <w:p>
            <w:pPr>
              <w:pStyle w:val="TableParagraph"/>
              <w:spacing w:before="227"/>
              <w:ind w:right="90"/>
              <w:rPr>
                <w:sz w:val="20"/>
              </w:rPr>
            </w:pPr>
            <w:r>
              <w:rPr>
                <w:spacing w:val="-2"/>
                <w:sz w:val="20"/>
              </w:rPr>
              <w:t>3,140</w:t>
            </w:r>
          </w:p>
        </w:tc>
        <w:tc>
          <w:tcPr>
            <w:tcW w:w="1011" w:type="dxa"/>
            <w:shd w:val="clear" w:color="auto" w:fill="FFF1CC"/>
          </w:tcPr>
          <w:p>
            <w:pPr>
              <w:pStyle w:val="TableParagraph"/>
              <w:spacing w:before="227"/>
              <w:ind w:left="18" w:right="5"/>
              <w:jc w:val="center"/>
              <w:rPr>
                <w:sz w:val="20"/>
              </w:rPr>
            </w:pPr>
            <w:r>
              <w:rPr>
                <w:spacing w:val="-5"/>
                <w:sz w:val="20"/>
              </w:rPr>
              <w:t>NFE</w:t>
            </w:r>
          </w:p>
        </w:tc>
        <w:tc>
          <w:tcPr>
            <w:tcW w:w="1106" w:type="dxa"/>
            <w:shd w:val="clear" w:color="auto" w:fill="FFF1CC"/>
          </w:tcPr>
          <w:p>
            <w:pPr>
              <w:pStyle w:val="TableParagraph"/>
              <w:spacing w:before="227"/>
              <w:ind w:left="19"/>
              <w:jc w:val="center"/>
              <w:rPr>
                <w:sz w:val="20"/>
              </w:rPr>
            </w:pPr>
            <w:r>
              <w:rPr>
                <w:spacing w:val="-4"/>
                <w:sz w:val="20"/>
              </w:rPr>
              <w:t>None</w:t>
            </w:r>
          </w:p>
        </w:tc>
        <w:tc>
          <w:tcPr>
            <w:tcW w:w="900" w:type="dxa"/>
            <w:shd w:val="clear" w:color="auto" w:fill="FFF1CC"/>
          </w:tcPr>
          <w:p>
            <w:pPr>
              <w:pStyle w:val="TableParagraph"/>
              <w:spacing w:before="227"/>
              <w:ind w:left="16"/>
              <w:jc w:val="center"/>
              <w:rPr>
                <w:sz w:val="20"/>
              </w:rPr>
            </w:pPr>
            <w:r>
              <w:rPr>
                <w:spacing w:val="-2"/>
                <w:sz w:val="20"/>
              </w:rPr>
              <w:t>STOJT</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37-</w:t>
            </w:r>
            <w:r>
              <w:rPr>
                <w:spacing w:val="-4"/>
                <w:sz w:val="20"/>
              </w:rPr>
              <w:t>2012</w:t>
            </w:r>
          </w:p>
        </w:tc>
        <w:tc>
          <w:tcPr>
            <w:tcW w:w="2520" w:type="dxa"/>
            <w:shd w:val="clear" w:color="auto" w:fill="FFE499"/>
          </w:tcPr>
          <w:p>
            <w:pPr>
              <w:pStyle w:val="TableParagraph"/>
              <w:spacing w:line="228" w:lineRule="exact"/>
              <w:ind w:left="108"/>
              <w:jc w:val="left"/>
              <w:rPr>
                <w:sz w:val="20"/>
              </w:rPr>
            </w:pPr>
            <w:r>
              <w:rPr>
                <w:sz w:val="20"/>
              </w:rPr>
              <w:t>Maids</w:t>
            </w:r>
            <w:r>
              <w:rPr>
                <w:spacing w:val="-12"/>
                <w:sz w:val="20"/>
              </w:rPr>
              <w:t> </w:t>
            </w:r>
            <w:r>
              <w:rPr>
                <w:sz w:val="20"/>
              </w:rPr>
              <w:t>and</w:t>
            </w:r>
            <w:r>
              <w:rPr>
                <w:spacing w:val="-11"/>
                <w:sz w:val="20"/>
              </w:rPr>
              <w:t> </w:t>
            </w:r>
            <w:r>
              <w:rPr>
                <w:sz w:val="20"/>
              </w:rPr>
              <w:t>Housekeeping </w:t>
            </w:r>
            <w:r>
              <w:rPr>
                <w:spacing w:val="-2"/>
                <w:sz w:val="20"/>
              </w:rPr>
              <w:t>Cleaners</w:t>
            </w:r>
          </w:p>
        </w:tc>
        <w:tc>
          <w:tcPr>
            <w:tcW w:w="1205" w:type="dxa"/>
            <w:shd w:val="clear" w:color="auto" w:fill="FFE499"/>
          </w:tcPr>
          <w:p>
            <w:pPr>
              <w:pStyle w:val="TableParagraph"/>
              <w:spacing w:before="112"/>
              <w:ind w:right="95"/>
              <w:rPr>
                <w:sz w:val="20"/>
              </w:rPr>
            </w:pPr>
            <w:r>
              <w:rPr>
                <w:spacing w:val="-2"/>
                <w:sz w:val="20"/>
              </w:rPr>
              <w:t>11,995</w:t>
            </w:r>
          </w:p>
        </w:tc>
        <w:tc>
          <w:tcPr>
            <w:tcW w:w="1214" w:type="dxa"/>
            <w:shd w:val="clear" w:color="auto" w:fill="FFE499"/>
          </w:tcPr>
          <w:p>
            <w:pPr>
              <w:pStyle w:val="TableParagraph"/>
              <w:spacing w:before="112"/>
              <w:ind w:right="94"/>
              <w:rPr>
                <w:sz w:val="20"/>
              </w:rPr>
            </w:pPr>
            <w:r>
              <w:rPr>
                <w:spacing w:val="-2"/>
                <w:sz w:val="20"/>
              </w:rPr>
              <w:t>12,064</w:t>
            </w:r>
          </w:p>
        </w:tc>
        <w:tc>
          <w:tcPr>
            <w:tcW w:w="873" w:type="dxa"/>
            <w:shd w:val="clear" w:color="auto" w:fill="FFE499"/>
          </w:tcPr>
          <w:p>
            <w:pPr>
              <w:pStyle w:val="TableParagraph"/>
              <w:spacing w:before="112"/>
              <w:ind w:right="94"/>
              <w:rPr>
                <w:sz w:val="20"/>
              </w:rPr>
            </w:pPr>
            <w:r>
              <w:rPr>
                <w:spacing w:val="-5"/>
                <w:sz w:val="20"/>
              </w:rPr>
              <w:t>69</w:t>
            </w:r>
          </w:p>
        </w:tc>
        <w:tc>
          <w:tcPr>
            <w:tcW w:w="863" w:type="dxa"/>
            <w:shd w:val="clear" w:color="auto" w:fill="FFE499"/>
          </w:tcPr>
          <w:p>
            <w:pPr>
              <w:pStyle w:val="TableParagraph"/>
              <w:spacing w:before="112"/>
              <w:ind w:left="196"/>
              <w:jc w:val="center"/>
              <w:rPr>
                <w:sz w:val="20"/>
              </w:rPr>
            </w:pPr>
            <w:r>
              <w:rPr>
                <w:spacing w:val="-2"/>
                <w:sz w:val="20"/>
              </w:rPr>
              <w:t>0.58%</w:t>
            </w:r>
          </w:p>
        </w:tc>
        <w:tc>
          <w:tcPr>
            <w:tcW w:w="770" w:type="dxa"/>
            <w:shd w:val="clear" w:color="auto" w:fill="FFE499"/>
          </w:tcPr>
          <w:p>
            <w:pPr>
              <w:pStyle w:val="TableParagraph"/>
              <w:spacing w:before="112"/>
              <w:ind w:right="89"/>
              <w:rPr>
                <w:sz w:val="20"/>
              </w:rPr>
            </w:pPr>
            <w:r>
              <w:rPr>
                <w:spacing w:val="-5"/>
                <w:sz w:val="20"/>
              </w:rPr>
              <w:t>930</w:t>
            </w:r>
          </w:p>
        </w:tc>
        <w:tc>
          <w:tcPr>
            <w:tcW w:w="964" w:type="dxa"/>
            <w:shd w:val="clear" w:color="auto" w:fill="FFE499"/>
          </w:tcPr>
          <w:p>
            <w:pPr>
              <w:pStyle w:val="TableParagraph"/>
              <w:spacing w:before="112"/>
              <w:ind w:right="91"/>
              <w:rPr>
                <w:sz w:val="20"/>
              </w:rPr>
            </w:pPr>
            <w:r>
              <w:rPr>
                <w:spacing w:val="-5"/>
                <w:sz w:val="20"/>
              </w:rPr>
              <w:t>777</w:t>
            </w:r>
          </w:p>
        </w:tc>
        <w:tc>
          <w:tcPr>
            <w:tcW w:w="818" w:type="dxa"/>
            <w:shd w:val="clear" w:color="auto" w:fill="FFE499"/>
          </w:tcPr>
          <w:p>
            <w:pPr>
              <w:pStyle w:val="TableParagraph"/>
              <w:spacing w:before="112"/>
              <w:ind w:right="91"/>
              <w:rPr>
                <w:sz w:val="20"/>
              </w:rPr>
            </w:pPr>
            <w:r>
              <w:rPr>
                <w:spacing w:val="-10"/>
                <w:sz w:val="20"/>
              </w:rPr>
              <w:t>7</w:t>
            </w:r>
          </w:p>
        </w:tc>
        <w:tc>
          <w:tcPr>
            <w:tcW w:w="972" w:type="dxa"/>
            <w:shd w:val="clear" w:color="auto" w:fill="FFE499"/>
          </w:tcPr>
          <w:p>
            <w:pPr>
              <w:pStyle w:val="TableParagraph"/>
              <w:spacing w:before="112"/>
              <w:ind w:right="90"/>
              <w:rPr>
                <w:sz w:val="20"/>
              </w:rPr>
            </w:pPr>
            <w:r>
              <w:rPr>
                <w:spacing w:val="-2"/>
                <w:sz w:val="20"/>
              </w:rPr>
              <w:t>1,714</w:t>
            </w:r>
          </w:p>
        </w:tc>
        <w:tc>
          <w:tcPr>
            <w:tcW w:w="1011" w:type="dxa"/>
            <w:shd w:val="clear" w:color="auto" w:fill="FFE499"/>
          </w:tcPr>
          <w:p>
            <w:pPr>
              <w:pStyle w:val="TableParagraph"/>
              <w:spacing w:before="112"/>
              <w:ind w:left="18" w:right="5"/>
              <w:jc w:val="center"/>
              <w:rPr>
                <w:sz w:val="20"/>
              </w:rPr>
            </w:pPr>
            <w:r>
              <w:rPr>
                <w:spacing w:val="-5"/>
                <w:sz w:val="20"/>
              </w:rPr>
              <w:t>NFE</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6"/>
              <w:jc w:val="center"/>
              <w:rPr>
                <w:sz w:val="20"/>
              </w:rPr>
            </w:pPr>
            <w:r>
              <w:rPr>
                <w:spacing w:val="-2"/>
                <w:sz w:val="20"/>
              </w:rPr>
              <w:t>STOJT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37-</w:t>
            </w:r>
            <w:r>
              <w:rPr>
                <w:spacing w:val="-4"/>
                <w:sz w:val="20"/>
              </w:rPr>
              <w:t>2019</w:t>
            </w:r>
          </w:p>
        </w:tc>
        <w:tc>
          <w:tcPr>
            <w:tcW w:w="2520" w:type="dxa"/>
            <w:shd w:val="clear" w:color="auto" w:fill="FFF1CC"/>
          </w:tcPr>
          <w:p>
            <w:pPr>
              <w:pStyle w:val="TableParagraph"/>
              <w:spacing w:line="230" w:lineRule="exact"/>
              <w:ind w:left="108"/>
              <w:jc w:val="left"/>
              <w:rPr>
                <w:sz w:val="20"/>
              </w:rPr>
            </w:pPr>
            <w:r>
              <w:rPr>
                <w:sz w:val="20"/>
              </w:rPr>
              <w:t>Building</w:t>
            </w:r>
            <w:r>
              <w:rPr>
                <w:spacing w:val="-12"/>
                <w:sz w:val="20"/>
              </w:rPr>
              <w:t> </w:t>
            </w:r>
            <w:r>
              <w:rPr>
                <w:sz w:val="20"/>
              </w:rPr>
              <w:t>Cleaning</w:t>
            </w:r>
            <w:r>
              <w:rPr>
                <w:spacing w:val="-11"/>
                <w:sz w:val="20"/>
              </w:rPr>
              <w:t> </w:t>
            </w:r>
            <w:r>
              <w:rPr>
                <w:sz w:val="20"/>
              </w:rPr>
              <w:t>Workers,</w:t>
            </w:r>
            <w:r>
              <w:rPr>
                <w:spacing w:val="-12"/>
                <w:sz w:val="20"/>
              </w:rPr>
              <w:t> </w:t>
            </w:r>
            <w:r>
              <w:rPr>
                <w:sz w:val="20"/>
              </w:rPr>
              <w:t>All </w:t>
            </w:r>
            <w:r>
              <w:rPr>
                <w:spacing w:val="-2"/>
                <w:sz w:val="20"/>
              </w:rPr>
              <w:t>Other</w:t>
            </w:r>
          </w:p>
        </w:tc>
        <w:tc>
          <w:tcPr>
            <w:tcW w:w="1205" w:type="dxa"/>
            <w:shd w:val="clear" w:color="auto" w:fill="FFF1CC"/>
          </w:tcPr>
          <w:p>
            <w:pPr>
              <w:pStyle w:val="TableParagraph"/>
              <w:spacing w:before="114"/>
              <w:ind w:right="95"/>
              <w:rPr>
                <w:sz w:val="20"/>
              </w:rPr>
            </w:pPr>
            <w:r>
              <w:rPr>
                <w:spacing w:val="-5"/>
                <w:sz w:val="20"/>
              </w:rPr>
              <w:t>76</w:t>
            </w:r>
          </w:p>
        </w:tc>
        <w:tc>
          <w:tcPr>
            <w:tcW w:w="1214" w:type="dxa"/>
            <w:shd w:val="clear" w:color="auto" w:fill="FFF1CC"/>
          </w:tcPr>
          <w:p>
            <w:pPr>
              <w:pStyle w:val="TableParagraph"/>
              <w:spacing w:before="114"/>
              <w:ind w:right="94"/>
              <w:rPr>
                <w:sz w:val="20"/>
              </w:rPr>
            </w:pPr>
            <w:r>
              <w:rPr>
                <w:spacing w:val="-5"/>
                <w:sz w:val="20"/>
              </w:rPr>
              <w:t>88</w:t>
            </w:r>
          </w:p>
        </w:tc>
        <w:tc>
          <w:tcPr>
            <w:tcW w:w="873" w:type="dxa"/>
            <w:shd w:val="clear" w:color="auto" w:fill="FFF1CC"/>
          </w:tcPr>
          <w:p>
            <w:pPr>
              <w:pStyle w:val="TableParagraph"/>
              <w:spacing w:before="114"/>
              <w:ind w:right="94"/>
              <w:rPr>
                <w:sz w:val="20"/>
              </w:rPr>
            </w:pPr>
            <w:r>
              <w:rPr>
                <w:spacing w:val="-5"/>
                <w:sz w:val="20"/>
              </w:rPr>
              <w:t>12</w:t>
            </w:r>
          </w:p>
        </w:tc>
        <w:tc>
          <w:tcPr>
            <w:tcW w:w="863" w:type="dxa"/>
            <w:shd w:val="clear" w:color="auto" w:fill="FFF1CC"/>
          </w:tcPr>
          <w:p>
            <w:pPr>
              <w:pStyle w:val="TableParagraph"/>
              <w:spacing w:before="114"/>
              <w:ind w:left="141" w:right="36"/>
              <w:jc w:val="center"/>
              <w:rPr>
                <w:sz w:val="20"/>
              </w:rPr>
            </w:pPr>
            <w:r>
              <w:rPr>
                <w:spacing w:val="-2"/>
                <w:sz w:val="20"/>
              </w:rPr>
              <w:t>15.79%</w:t>
            </w:r>
          </w:p>
        </w:tc>
        <w:tc>
          <w:tcPr>
            <w:tcW w:w="770" w:type="dxa"/>
            <w:shd w:val="clear" w:color="auto" w:fill="FFF1CC"/>
          </w:tcPr>
          <w:p>
            <w:pPr>
              <w:pStyle w:val="TableParagraph"/>
              <w:spacing w:before="114"/>
              <w:ind w:right="90"/>
              <w:rPr>
                <w:sz w:val="20"/>
              </w:rPr>
            </w:pPr>
            <w:r>
              <w:rPr>
                <w:spacing w:val="-10"/>
                <w:sz w:val="20"/>
              </w:rPr>
              <w:t>6</w:t>
            </w:r>
          </w:p>
        </w:tc>
        <w:tc>
          <w:tcPr>
            <w:tcW w:w="964" w:type="dxa"/>
            <w:shd w:val="clear" w:color="auto" w:fill="FFF1CC"/>
          </w:tcPr>
          <w:p>
            <w:pPr>
              <w:pStyle w:val="TableParagraph"/>
              <w:spacing w:before="114"/>
              <w:ind w:right="91"/>
              <w:rPr>
                <w:sz w:val="20"/>
              </w:rPr>
            </w:pPr>
            <w:r>
              <w:rPr>
                <w:spacing w:val="-10"/>
                <w:sz w:val="20"/>
              </w:rPr>
              <w:t>6</w:t>
            </w:r>
          </w:p>
        </w:tc>
        <w:tc>
          <w:tcPr>
            <w:tcW w:w="818" w:type="dxa"/>
            <w:shd w:val="clear" w:color="auto" w:fill="FFF1CC"/>
          </w:tcPr>
          <w:p>
            <w:pPr>
              <w:pStyle w:val="TableParagraph"/>
              <w:spacing w:before="114"/>
              <w:ind w:right="91"/>
              <w:rPr>
                <w:sz w:val="20"/>
              </w:rPr>
            </w:pPr>
            <w:r>
              <w:rPr>
                <w:spacing w:val="-10"/>
                <w:sz w:val="20"/>
              </w:rPr>
              <w:t>1</w:t>
            </w:r>
          </w:p>
        </w:tc>
        <w:tc>
          <w:tcPr>
            <w:tcW w:w="972" w:type="dxa"/>
            <w:shd w:val="clear" w:color="auto" w:fill="FFF1CC"/>
          </w:tcPr>
          <w:p>
            <w:pPr>
              <w:pStyle w:val="TableParagraph"/>
              <w:spacing w:before="114"/>
              <w:ind w:right="91"/>
              <w:rPr>
                <w:sz w:val="20"/>
              </w:rPr>
            </w:pPr>
            <w:r>
              <w:rPr>
                <w:spacing w:val="-5"/>
                <w:sz w:val="20"/>
              </w:rPr>
              <w:t>13</w:t>
            </w:r>
          </w:p>
        </w:tc>
        <w:tc>
          <w:tcPr>
            <w:tcW w:w="1011" w:type="dxa"/>
            <w:shd w:val="clear" w:color="auto" w:fill="FFF1CC"/>
          </w:tcPr>
          <w:p>
            <w:pPr>
              <w:pStyle w:val="TableParagraph"/>
              <w:spacing w:before="114"/>
              <w:ind w:left="18" w:right="5"/>
              <w:jc w:val="center"/>
              <w:rPr>
                <w:sz w:val="20"/>
              </w:rPr>
            </w:pPr>
            <w:r>
              <w:rPr>
                <w:spacing w:val="-5"/>
                <w:sz w:val="20"/>
              </w:rPr>
              <w:t>NFE</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6"/>
              <w:jc w:val="center"/>
              <w:rPr>
                <w:sz w:val="20"/>
              </w:rPr>
            </w:pPr>
            <w:r>
              <w:rPr>
                <w:spacing w:val="-2"/>
                <w:sz w:val="20"/>
              </w:rPr>
              <w:t>STOJT</w:t>
            </w:r>
          </w:p>
        </w:tc>
      </w:tr>
      <w:tr>
        <w:trPr>
          <w:trHeight w:val="254" w:hRule="atLeast"/>
        </w:trPr>
        <w:tc>
          <w:tcPr>
            <w:tcW w:w="895" w:type="dxa"/>
            <w:shd w:val="clear" w:color="auto" w:fill="FFC000"/>
          </w:tcPr>
          <w:p>
            <w:pPr>
              <w:pStyle w:val="TableParagraph"/>
              <w:spacing w:line="222" w:lineRule="exact" w:before="11"/>
              <w:ind w:left="10" w:right="1"/>
              <w:jc w:val="center"/>
              <w:rPr>
                <w:sz w:val="20"/>
              </w:rPr>
            </w:pPr>
            <w:r>
              <w:rPr>
                <w:spacing w:val="-2"/>
                <w:sz w:val="20"/>
              </w:rPr>
              <w:t>37-</w:t>
            </w:r>
            <w:r>
              <w:rPr>
                <w:spacing w:val="-4"/>
                <w:sz w:val="20"/>
              </w:rPr>
              <w:t>2021</w:t>
            </w:r>
          </w:p>
        </w:tc>
        <w:tc>
          <w:tcPr>
            <w:tcW w:w="2520" w:type="dxa"/>
            <w:shd w:val="clear" w:color="auto" w:fill="FFE499"/>
          </w:tcPr>
          <w:p>
            <w:pPr>
              <w:pStyle w:val="TableParagraph"/>
              <w:spacing w:line="227" w:lineRule="exact"/>
              <w:ind w:left="108"/>
              <w:jc w:val="left"/>
              <w:rPr>
                <w:sz w:val="20"/>
              </w:rPr>
            </w:pPr>
            <w:r>
              <w:rPr>
                <w:sz w:val="20"/>
              </w:rPr>
              <w:t>Pest</w:t>
            </w:r>
            <w:r>
              <w:rPr>
                <w:spacing w:val="-5"/>
                <w:sz w:val="20"/>
              </w:rPr>
              <w:t> </w:t>
            </w:r>
            <w:r>
              <w:rPr>
                <w:sz w:val="20"/>
              </w:rPr>
              <w:t>Control</w:t>
            </w:r>
            <w:r>
              <w:rPr>
                <w:spacing w:val="-2"/>
                <w:sz w:val="20"/>
              </w:rPr>
              <w:t> Workers</w:t>
            </w:r>
          </w:p>
        </w:tc>
        <w:tc>
          <w:tcPr>
            <w:tcW w:w="1205" w:type="dxa"/>
            <w:shd w:val="clear" w:color="auto" w:fill="FFE499"/>
          </w:tcPr>
          <w:p>
            <w:pPr>
              <w:pStyle w:val="TableParagraph"/>
              <w:spacing w:line="222" w:lineRule="exact" w:before="11"/>
              <w:ind w:right="95"/>
              <w:rPr>
                <w:sz w:val="20"/>
              </w:rPr>
            </w:pPr>
            <w:r>
              <w:rPr>
                <w:spacing w:val="-2"/>
                <w:sz w:val="20"/>
              </w:rPr>
              <w:t>1,305</w:t>
            </w:r>
          </w:p>
        </w:tc>
        <w:tc>
          <w:tcPr>
            <w:tcW w:w="1214" w:type="dxa"/>
            <w:shd w:val="clear" w:color="auto" w:fill="FFE499"/>
          </w:tcPr>
          <w:p>
            <w:pPr>
              <w:pStyle w:val="TableParagraph"/>
              <w:spacing w:line="222" w:lineRule="exact" w:before="11"/>
              <w:ind w:right="94"/>
              <w:rPr>
                <w:sz w:val="20"/>
              </w:rPr>
            </w:pPr>
            <w:r>
              <w:rPr>
                <w:spacing w:val="-2"/>
                <w:sz w:val="20"/>
              </w:rPr>
              <w:t>1,591</w:t>
            </w:r>
          </w:p>
        </w:tc>
        <w:tc>
          <w:tcPr>
            <w:tcW w:w="873" w:type="dxa"/>
            <w:shd w:val="clear" w:color="auto" w:fill="FFE499"/>
          </w:tcPr>
          <w:p>
            <w:pPr>
              <w:pStyle w:val="TableParagraph"/>
              <w:spacing w:line="222" w:lineRule="exact" w:before="11"/>
              <w:ind w:right="94"/>
              <w:rPr>
                <w:sz w:val="20"/>
              </w:rPr>
            </w:pPr>
            <w:r>
              <w:rPr>
                <w:spacing w:val="-5"/>
                <w:sz w:val="20"/>
              </w:rPr>
              <w:t>286</w:t>
            </w:r>
          </w:p>
        </w:tc>
        <w:tc>
          <w:tcPr>
            <w:tcW w:w="863" w:type="dxa"/>
            <w:shd w:val="clear" w:color="auto" w:fill="FFE499"/>
          </w:tcPr>
          <w:p>
            <w:pPr>
              <w:pStyle w:val="TableParagraph"/>
              <w:spacing w:line="222" w:lineRule="exact" w:before="11"/>
              <w:ind w:left="141" w:right="36"/>
              <w:jc w:val="center"/>
              <w:rPr>
                <w:sz w:val="20"/>
              </w:rPr>
            </w:pPr>
            <w:r>
              <w:rPr>
                <w:spacing w:val="-2"/>
                <w:sz w:val="20"/>
              </w:rPr>
              <w:t>21.92%</w:t>
            </w:r>
          </w:p>
        </w:tc>
        <w:tc>
          <w:tcPr>
            <w:tcW w:w="770" w:type="dxa"/>
            <w:shd w:val="clear" w:color="auto" w:fill="FFE499"/>
          </w:tcPr>
          <w:p>
            <w:pPr>
              <w:pStyle w:val="TableParagraph"/>
              <w:spacing w:line="222" w:lineRule="exact" w:before="11"/>
              <w:ind w:right="89"/>
              <w:rPr>
                <w:sz w:val="20"/>
              </w:rPr>
            </w:pPr>
            <w:r>
              <w:rPr>
                <w:spacing w:val="-5"/>
                <w:sz w:val="20"/>
              </w:rPr>
              <w:t>40</w:t>
            </w:r>
          </w:p>
        </w:tc>
        <w:tc>
          <w:tcPr>
            <w:tcW w:w="964" w:type="dxa"/>
            <w:shd w:val="clear" w:color="auto" w:fill="FFE499"/>
          </w:tcPr>
          <w:p>
            <w:pPr>
              <w:pStyle w:val="TableParagraph"/>
              <w:spacing w:line="222" w:lineRule="exact" w:before="11"/>
              <w:ind w:right="91"/>
              <w:rPr>
                <w:sz w:val="20"/>
              </w:rPr>
            </w:pPr>
            <w:r>
              <w:rPr>
                <w:spacing w:val="-5"/>
                <w:sz w:val="20"/>
              </w:rPr>
              <w:t>139</w:t>
            </w:r>
          </w:p>
        </w:tc>
        <w:tc>
          <w:tcPr>
            <w:tcW w:w="818" w:type="dxa"/>
            <w:shd w:val="clear" w:color="auto" w:fill="FFE499"/>
          </w:tcPr>
          <w:p>
            <w:pPr>
              <w:pStyle w:val="TableParagraph"/>
              <w:spacing w:line="222" w:lineRule="exact" w:before="11"/>
              <w:ind w:right="91"/>
              <w:rPr>
                <w:sz w:val="20"/>
              </w:rPr>
            </w:pPr>
            <w:r>
              <w:rPr>
                <w:spacing w:val="-5"/>
                <w:sz w:val="20"/>
              </w:rPr>
              <w:t>29</w:t>
            </w:r>
          </w:p>
        </w:tc>
        <w:tc>
          <w:tcPr>
            <w:tcW w:w="972" w:type="dxa"/>
            <w:shd w:val="clear" w:color="auto" w:fill="FFE499"/>
          </w:tcPr>
          <w:p>
            <w:pPr>
              <w:pStyle w:val="TableParagraph"/>
              <w:spacing w:line="222" w:lineRule="exact" w:before="11"/>
              <w:ind w:right="91"/>
              <w:rPr>
                <w:sz w:val="20"/>
              </w:rPr>
            </w:pPr>
            <w:r>
              <w:rPr>
                <w:spacing w:val="-5"/>
                <w:sz w:val="20"/>
              </w:rPr>
              <w:t>208</w:t>
            </w:r>
          </w:p>
        </w:tc>
        <w:tc>
          <w:tcPr>
            <w:tcW w:w="1011" w:type="dxa"/>
            <w:shd w:val="clear" w:color="auto" w:fill="FFE499"/>
          </w:tcPr>
          <w:p>
            <w:pPr>
              <w:pStyle w:val="TableParagraph"/>
              <w:spacing w:line="222" w:lineRule="exact" w:before="11"/>
              <w:ind w:left="18" w:right="5"/>
              <w:jc w:val="center"/>
              <w:rPr>
                <w:sz w:val="20"/>
              </w:rPr>
            </w:pPr>
            <w:r>
              <w:rPr>
                <w:spacing w:val="-5"/>
                <w:sz w:val="20"/>
              </w:rPr>
              <w:t>HS</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6"/>
              <w:jc w:val="center"/>
              <w:rPr>
                <w:sz w:val="20"/>
              </w:rPr>
            </w:pPr>
            <w:r>
              <w:rPr>
                <w:spacing w:val="-2"/>
                <w:sz w:val="20"/>
              </w:rPr>
              <w:t>MTOJT</w:t>
            </w:r>
          </w:p>
        </w:tc>
      </w:tr>
      <w:tr>
        <w:trPr>
          <w:trHeight w:val="460" w:hRule="atLeast"/>
        </w:trPr>
        <w:tc>
          <w:tcPr>
            <w:tcW w:w="895" w:type="dxa"/>
            <w:shd w:val="clear" w:color="auto" w:fill="FFC000"/>
          </w:tcPr>
          <w:p>
            <w:pPr>
              <w:pStyle w:val="TableParagraph"/>
              <w:spacing w:before="114"/>
              <w:ind w:left="10" w:right="1"/>
              <w:jc w:val="center"/>
              <w:rPr>
                <w:b/>
                <w:sz w:val="20"/>
              </w:rPr>
            </w:pPr>
            <w:r>
              <w:rPr>
                <w:b/>
                <w:spacing w:val="-2"/>
                <w:sz w:val="20"/>
              </w:rPr>
              <w:t>37-</w:t>
            </w:r>
            <w:r>
              <w:rPr>
                <w:b/>
                <w:spacing w:val="-4"/>
                <w:sz w:val="20"/>
              </w:rPr>
              <w:t>3000</w:t>
            </w:r>
          </w:p>
        </w:tc>
        <w:tc>
          <w:tcPr>
            <w:tcW w:w="2520" w:type="dxa"/>
            <w:shd w:val="clear" w:color="auto" w:fill="FFF1CC"/>
          </w:tcPr>
          <w:p>
            <w:pPr>
              <w:pStyle w:val="TableParagraph"/>
              <w:spacing w:line="228" w:lineRule="exact"/>
              <w:ind w:left="108" w:right="671"/>
              <w:jc w:val="left"/>
              <w:rPr>
                <w:b/>
                <w:sz w:val="20"/>
              </w:rPr>
            </w:pPr>
            <w:r>
              <w:rPr>
                <w:b/>
                <w:sz w:val="20"/>
              </w:rPr>
              <w:t>Grounds</w:t>
            </w:r>
            <w:r>
              <w:rPr>
                <w:b/>
                <w:spacing w:val="-12"/>
                <w:sz w:val="20"/>
              </w:rPr>
              <w:t> </w:t>
            </w:r>
            <w:r>
              <w:rPr>
                <w:b/>
                <w:sz w:val="20"/>
              </w:rPr>
              <w:t>Maintenance </w:t>
            </w:r>
            <w:r>
              <w:rPr>
                <w:b/>
                <w:spacing w:val="-2"/>
                <w:sz w:val="20"/>
              </w:rPr>
              <w:t>Workers</w:t>
            </w:r>
          </w:p>
        </w:tc>
        <w:tc>
          <w:tcPr>
            <w:tcW w:w="1205" w:type="dxa"/>
            <w:shd w:val="clear" w:color="auto" w:fill="FFF1CC"/>
          </w:tcPr>
          <w:p>
            <w:pPr>
              <w:pStyle w:val="TableParagraph"/>
              <w:spacing w:before="114"/>
              <w:ind w:right="95"/>
              <w:rPr>
                <w:b/>
                <w:sz w:val="20"/>
              </w:rPr>
            </w:pPr>
            <w:r>
              <w:rPr>
                <w:b/>
                <w:spacing w:val="-2"/>
                <w:sz w:val="20"/>
              </w:rPr>
              <w:t>9,569</w:t>
            </w:r>
          </w:p>
        </w:tc>
        <w:tc>
          <w:tcPr>
            <w:tcW w:w="1214" w:type="dxa"/>
            <w:shd w:val="clear" w:color="auto" w:fill="FFF1CC"/>
          </w:tcPr>
          <w:p>
            <w:pPr>
              <w:pStyle w:val="TableParagraph"/>
              <w:spacing w:before="114"/>
              <w:ind w:right="94"/>
              <w:rPr>
                <w:b/>
                <w:sz w:val="20"/>
              </w:rPr>
            </w:pPr>
            <w:r>
              <w:rPr>
                <w:b/>
                <w:spacing w:val="-2"/>
                <w:sz w:val="20"/>
              </w:rPr>
              <w:t>10,907</w:t>
            </w:r>
          </w:p>
        </w:tc>
        <w:tc>
          <w:tcPr>
            <w:tcW w:w="873" w:type="dxa"/>
            <w:shd w:val="clear" w:color="auto" w:fill="FFF1CC"/>
          </w:tcPr>
          <w:p>
            <w:pPr>
              <w:pStyle w:val="TableParagraph"/>
              <w:spacing w:before="114"/>
              <w:ind w:right="93"/>
              <w:rPr>
                <w:b/>
                <w:sz w:val="20"/>
              </w:rPr>
            </w:pPr>
            <w:r>
              <w:rPr>
                <w:b/>
                <w:spacing w:val="-2"/>
                <w:sz w:val="20"/>
              </w:rPr>
              <w:t>1,338</w:t>
            </w:r>
          </w:p>
        </w:tc>
        <w:tc>
          <w:tcPr>
            <w:tcW w:w="863" w:type="dxa"/>
            <w:shd w:val="clear" w:color="auto" w:fill="FFF1CC"/>
          </w:tcPr>
          <w:p>
            <w:pPr>
              <w:pStyle w:val="TableParagraph"/>
              <w:spacing w:before="114"/>
              <w:ind w:left="141" w:right="36"/>
              <w:jc w:val="center"/>
              <w:rPr>
                <w:b/>
                <w:sz w:val="20"/>
              </w:rPr>
            </w:pPr>
            <w:r>
              <w:rPr>
                <w:b/>
                <w:spacing w:val="-2"/>
                <w:sz w:val="20"/>
              </w:rPr>
              <w:t>13.98%</w:t>
            </w:r>
          </w:p>
        </w:tc>
        <w:tc>
          <w:tcPr>
            <w:tcW w:w="770" w:type="dxa"/>
            <w:shd w:val="clear" w:color="auto" w:fill="FFF1CC"/>
          </w:tcPr>
          <w:p>
            <w:pPr>
              <w:pStyle w:val="TableParagraph"/>
              <w:spacing w:before="114"/>
              <w:ind w:right="89"/>
              <w:rPr>
                <w:b/>
                <w:sz w:val="20"/>
              </w:rPr>
            </w:pPr>
            <w:r>
              <w:rPr>
                <w:b/>
                <w:spacing w:val="-5"/>
                <w:sz w:val="20"/>
              </w:rPr>
              <w:t>512</w:t>
            </w:r>
          </w:p>
        </w:tc>
        <w:tc>
          <w:tcPr>
            <w:tcW w:w="964" w:type="dxa"/>
            <w:shd w:val="clear" w:color="auto" w:fill="FFF1CC"/>
          </w:tcPr>
          <w:p>
            <w:pPr>
              <w:pStyle w:val="TableParagraph"/>
              <w:spacing w:before="114"/>
              <w:ind w:right="91"/>
              <w:rPr>
                <w:b/>
                <w:sz w:val="20"/>
              </w:rPr>
            </w:pPr>
            <w:r>
              <w:rPr>
                <w:b/>
                <w:spacing w:val="-5"/>
                <w:sz w:val="20"/>
              </w:rPr>
              <w:t>786</w:t>
            </w:r>
          </w:p>
        </w:tc>
        <w:tc>
          <w:tcPr>
            <w:tcW w:w="818" w:type="dxa"/>
            <w:shd w:val="clear" w:color="auto" w:fill="FFF1CC"/>
          </w:tcPr>
          <w:p>
            <w:pPr>
              <w:pStyle w:val="TableParagraph"/>
              <w:spacing w:before="114"/>
              <w:ind w:right="91"/>
              <w:rPr>
                <w:b/>
                <w:sz w:val="20"/>
              </w:rPr>
            </w:pPr>
            <w:r>
              <w:rPr>
                <w:b/>
                <w:spacing w:val="-5"/>
                <w:sz w:val="20"/>
              </w:rPr>
              <w:t>134</w:t>
            </w:r>
          </w:p>
        </w:tc>
        <w:tc>
          <w:tcPr>
            <w:tcW w:w="972" w:type="dxa"/>
            <w:shd w:val="clear" w:color="auto" w:fill="FFF1CC"/>
          </w:tcPr>
          <w:p>
            <w:pPr>
              <w:pStyle w:val="TableParagraph"/>
              <w:spacing w:before="114"/>
              <w:ind w:right="90"/>
              <w:rPr>
                <w:b/>
                <w:sz w:val="20"/>
              </w:rPr>
            </w:pPr>
            <w:r>
              <w:rPr>
                <w:b/>
                <w:spacing w:val="-2"/>
                <w:sz w:val="20"/>
              </w:rPr>
              <w:t>1,432</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bl>
    <w:p>
      <w:pPr>
        <w:pStyle w:val="TableParagraph"/>
        <w:spacing w:after="0"/>
        <w:jc w:val="left"/>
        <w:rPr>
          <w:rFonts w:ascii="Times New Roman"/>
          <w:sz w:val="20"/>
        </w:rPr>
        <w:sectPr>
          <w:pgSz w:w="15840" w:h="12240" w:orient="landscape"/>
          <w:pgMar w:header="0" w:footer="733" w:top="1120" w:bottom="920" w:left="360" w:right="360"/>
        </w:sect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37-</w:t>
            </w:r>
            <w:r>
              <w:rPr>
                <w:spacing w:val="-4"/>
                <w:sz w:val="20"/>
              </w:rPr>
              <w:t>3011</w:t>
            </w:r>
          </w:p>
        </w:tc>
        <w:tc>
          <w:tcPr>
            <w:tcW w:w="2520" w:type="dxa"/>
            <w:shd w:val="clear" w:color="auto" w:fill="FFE499"/>
          </w:tcPr>
          <w:p>
            <w:pPr>
              <w:pStyle w:val="TableParagraph"/>
              <w:spacing w:line="230" w:lineRule="exact"/>
              <w:ind w:left="108" w:right="534"/>
              <w:jc w:val="left"/>
              <w:rPr>
                <w:sz w:val="20"/>
              </w:rPr>
            </w:pPr>
            <w:r>
              <w:rPr>
                <w:sz w:val="20"/>
              </w:rPr>
              <w:t>Landscaping and Groundskeeping</w:t>
            </w:r>
            <w:r>
              <w:rPr>
                <w:spacing w:val="-12"/>
                <w:sz w:val="20"/>
              </w:rPr>
              <w:t> </w:t>
            </w:r>
            <w:r>
              <w:rPr>
                <w:sz w:val="20"/>
              </w:rPr>
              <w:t>Workers</w:t>
            </w:r>
          </w:p>
        </w:tc>
        <w:tc>
          <w:tcPr>
            <w:tcW w:w="1205" w:type="dxa"/>
            <w:shd w:val="clear" w:color="auto" w:fill="FFE499"/>
          </w:tcPr>
          <w:p>
            <w:pPr>
              <w:pStyle w:val="TableParagraph"/>
              <w:spacing w:before="112"/>
              <w:ind w:right="95"/>
              <w:rPr>
                <w:sz w:val="20"/>
              </w:rPr>
            </w:pPr>
            <w:r>
              <w:rPr>
                <w:spacing w:val="-2"/>
                <w:sz w:val="20"/>
              </w:rPr>
              <w:t>8,897</w:t>
            </w:r>
          </w:p>
        </w:tc>
        <w:tc>
          <w:tcPr>
            <w:tcW w:w="1214" w:type="dxa"/>
            <w:shd w:val="clear" w:color="auto" w:fill="FFE499"/>
          </w:tcPr>
          <w:p>
            <w:pPr>
              <w:pStyle w:val="TableParagraph"/>
              <w:spacing w:before="112"/>
              <w:ind w:right="94"/>
              <w:rPr>
                <w:sz w:val="20"/>
              </w:rPr>
            </w:pPr>
            <w:r>
              <w:rPr>
                <w:spacing w:val="-2"/>
                <w:sz w:val="20"/>
              </w:rPr>
              <w:t>10,160</w:t>
            </w:r>
          </w:p>
        </w:tc>
        <w:tc>
          <w:tcPr>
            <w:tcW w:w="873" w:type="dxa"/>
            <w:shd w:val="clear" w:color="auto" w:fill="FFE499"/>
          </w:tcPr>
          <w:p>
            <w:pPr>
              <w:pStyle w:val="TableParagraph"/>
              <w:spacing w:before="112"/>
              <w:ind w:right="93"/>
              <w:rPr>
                <w:sz w:val="20"/>
              </w:rPr>
            </w:pPr>
            <w:r>
              <w:rPr>
                <w:spacing w:val="-2"/>
                <w:sz w:val="20"/>
              </w:rPr>
              <w:t>1,263</w:t>
            </w:r>
          </w:p>
        </w:tc>
        <w:tc>
          <w:tcPr>
            <w:tcW w:w="863" w:type="dxa"/>
            <w:shd w:val="clear" w:color="auto" w:fill="FFE499"/>
          </w:tcPr>
          <w:p>
            <w:pPr>
              <w:pStyle w:val="TableParagraph"/>
              <w:spacing w:before="112"/>
              <w:ind w:left="141" w:right="36"/>
              <w:jc w:val="center"/>
              <w:rPr>
                <w:sz w:val="20"/>
              </w:rPr>
            </w:pPr>
            <w:r>
              <w:rPr>
                <w:spacing w:val="-2"/>
                <w:sz w:val="20"/>
              </w:rPr>
              <w:t>14.20%</w:t>
            </w:r>
          </w:p>
        </w:tc>
        <w:tc>
          <w:tcPr>
            <w:tcW w:w="770" w:type="dxa"/>
            <w:shd w:val="clear" w:color="auto" w:fill="FFE499"/>
          </w:tcPr>
          <w:p>
            <w:pPr>
              <w:pStyle w:val="TableParagraph"/>
              <w:spacing w:before="112"/>
              <w:ind w:right="89"/>
              <w:rPr>
                <w:sz w:val="20"/>
              </w:rPr>
            </w:pPr>
            <w:r>
              <w:rPr>
                <w:spacing w:val="-5"/>
                <w:sz w:val="20"/>
              </w:rPr>
              <w:t>487</w:t>
            </w:r>
          </w:p>
        </w:tc>
        <w:tc>
          <w:tcPr>
            <w:tcW w:w="964" w:type="dxa"/>
            <w:shd w:val="clear" w:color="auto" w:fill="FFE499"/>
          </w:tcPr>
          <w:p>
            <w:pPr>
              <w:pStyle w:val="TableParagraph"/>
              <w:spacing w:before="112"/>
              <w:ind w:right="91"/>
              <w:rPr>
                <w:sz w:val="20"/>
              </w:rPr>
            </w:pPr>
            <w:r>
              <w:rPr>
                <w:spacing w:val="-5"/>
                <w:sz w:val="20"/>
              </w:rPr>
              <w:t>722</w:t>
            </w:r>
          </w:p>
        </w:tc>
        <w:tc>
          <w:tcPr>
            <w:tcW w:w="818" w:type="dxa"/>
            <w:shd w:val="clear" w:color="auto" w:fill="FFE499"/>
          </w:tcPr>
          <w:p>
            <w:pPr>
              <w:pStyle w:val="TableParagraph"/>
              <w:spacing w:before="112"/>
              <w:ind w:right="91"/>
              <w:rPr>
                <w:sz w:val="20"/>
              </w:rPr>
            </w:pPr>
            <w:r>
              <w:rPr>
                <w:spacing w:val="-5"/>
                <w:sz w:val="20"/>
              </w:rPr>
              <w:t>126</w:t>
            </w:r>
          </w:p>
        </w:tc>
        <w:tc>
          <w:tcPr>
            <w:tcW w:w="972" w:type="dxa"/>
            <w:shd w:val="clear" w:color="auto" w:fill="FFE499"/>
          </w:tcPr>
          <w:p>
            <w:pPr>
              <w:pStyle w:val="TableParagraph"/>
              <w:spacing w:before="112"/>
              <w:ind w:right="90"/>
              <w:rPr>
                <w:sz w:val="20"/>
              </w:rPr>
            </w:pPr>
            <w:r>
              <w:rPr>
                <w:spacing w:val="-2"/>
                <w:sz w:val="20"/>
              </w:rPr>
              <w:t>1,335</w:t>
            </w:r>
          </w:p>
        </w:tc>
        <w:tc>
          <w:tcPr>
            <w:tcW w:w="1011" w:type="dxa"/>
            <w:shd w:val="clear" w:color="auto" w:fill="FFE499"/>
          </w:tcPr>
          <w:p>
            <w:pPr>
              <w:pStyle w:val="TableParagraph"/>
              <w:spacing w:before="112"/>
              <w:ind w:left="18" w:right="5"/>
              <w:jc w:val="center"/>
              <w:rPr>
                <w:sz w:val="20"/>
              </w:rPr>
            </w:pPr>
            <w:r>
              <w:rPr>
                <w:spacing w:val="-5"/>
                <w:sz w:val="20"/>
              </w:rPr>
              <w:t>NFE</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6"/>
              <w:jc w:val="center"/>
              <w:rPr>
                <w:sz w:val="20"/>
              </w:rPr>
            </w:pPr>
            <w:r>
              <w:rPr>
                <w:spacing w:val="-2"/>
                <w:sz w:val="20"/>
              </w:rPr>
              <w:t>STOJT</w:t>
            </w:r>
          </w:p>
        </w:tc>
      </w:tr>
      <w:tr>
        <w:trPr>
          <w:trHeight w:val="455" w:hRule="atLeast"/>
        </w:trPr>
        <w:tc>
          <w:tcPr>
            <w:tcW w:w="895" w:type="dxa"/>
            <w:shd w:val="clear" w:color="auto" w:fill="FFC000"/>
          </w:tcPr>
          <w:p>
            <w:pPr>
              <w:pStyle w:val="TableParagraph"/>
              <w:spacing w:before="112"/>
              <w:ind w:left="10" w:right="1"/>
              <w:jc w:val="center"/>
              <w:rPr>
                <w:sz w:val="20"/>
              </w:rPr>
            </w:pPr>
            <w:r>
              <w:rPr>
                <w:spacing w:val="-2"/>
                <w:sz w:val="20"/>
              </w:rPr>
              <w:t>37-</w:t>
            </w:r>
            <w:r>
              <w:rPr>
                <w:spacing w:val="-4"/>
                <w:sz w:val="20"/>
              </w:rPr>
              <w:t>3012</w:t>
            </w:r>
          </w:p>
        </w:tc>
        <w:tc>
          <w:tcPr>
            <w:tcW w:w="2520" w:type="dxa"/>
            <w:shd w:val="clear" w:color="auto" w:fill="FFF1CC"/>
          </w:tcPr>
          <w:p>
            <w:pPr>
              <w:pStyle w:val="TableParagraph"/>
              <w:spacing w:line="228" w:lineRule="exact"/>
              <w:ind w:left="108" w:right="132"/>
              <w:jc w:val="left"/>
              <w:rPr>
                <w:sz w:val="20"/>
              </w:rPr>
            </w:pPr>
            <w:r>
              <w:rPr>
                <w:sz w:val="20"/>
              </w:rPr>
              <w:t>Pesticide</w:t>
            </w:r>
            <w:r>
              <w:rPr>
                <w:spacing w:val="-12"/>
                <w:sz w:val="20"/>
              </w:rPr>
              <w:t> </w:t>
            </w:r>
            <w:r>
              <w:rPr>
                <w:sz w:val="20"/>
              </w:rPr>
              <w:t>Handlers,</w:t>
            </w:r>
            <w:r>
              <w:rPr>
                <w:spacing w:val="-11"/>
                <w:sz w:val="20"/>
              </w:rPr>
              <w:t> </w:t>
            </w:r>
            <w:r>
              <w:rPr>
                <w:sz w:val="20"/>
              </w:rPr>
              <w:t>Sprayers, and Applicators, Vegetation</w:t>
            </w:r>
          </w:p>
        </w:tc>
        <w:tc>
          <w:tcPr>
            <w:tcW w:w="1205" w:type="dxa"/>
            <w:shd w:val="clear" w:color="auto" w:fill="FFF1CC"/>
          </w:tcPr>
          <w:p>
            <w:pPr>
              <w:pStyle w:val="TableParagraph"/>
              <w:spacing w:before="112"/>
              <w:ind w:right="95"/>
              <w:rPr>
                <w:sz w:val="20"/>
              </w:rPr>
            </w:pPr>
            <w:r>
              <w:rPr>
                <w:spacing w:val="-5"/>
                <w:sz w:val="20"/>
              </w:rPr>
              <w:t>319</w:t>
            </w:r>
          </w:p>
        </w:tc>
        <w:tc>
          <w:tcPr>
            <w:tcW w:w="1214" w:type="dxa"/>
            <w:shd w:val="clear" w:color="auto" w:fill="FFF1CC"/>
          </w:tcPr>
          <w:p>
            <w:pPr>
              <w:pStyle w:val="TableParagraph"/>
              <w:spacing w:before="112"/>
              <w:ind w:right="94"/>
              <w:rPr>
                <w:sz w:val="20"/>
              </w:rPr>
            </w:pPr>
            <w:r>
              <w:rPr>
                <w:spacing w:val="-5"/>
                <w:sz w:val="20"/>
              </w:rPr>
              <w:t>342</w:t>
            </w:r>
          </w:p>
        </w:tc>
        <w:tc>
          <w:tcPr>
            <w:tcW w:w="873" w:type="dxa"/>
            <w:shd w:val="clear" w:color="auto" w:fill="FFF1CC"/>
          </w:tcPr>
          <w:p>
            <w:pPr>
              <w:pStyle w:val="TableParagraph"/>
              <w:spacing w:before="112"/>
              <w:ind w:right="94"/>
              <w:rPr>
                <w:sz w:val="20"/>
              </w:rPr>
            </w:pPr>
            <w:r>
              <w:rPr>
                <w:spacing w:val="-5"/>
                <w:sz w:val="20"/>
              </w:rPr>
              <w:t>23</w:t>
            </w:r>
          </w:p>
        </w:tc>
        <w:tc>
          <w:tcPr>
            <w:tcW w:w="863" w:type="dxa"/>
            <w:shd w:val="clear" w:color="auto" w:fill="FFF1CC"/>
          </w:tcPr>
          <w:p>
            <w:pPr>
              <w:pStyle w:val="TableParagraph"/>
              <w:spacing w:before="112"/>
              <w:ind w:left="196"/>
              <w:jc w:val="center"/>
              <w:rPr>
                <w:sz w:val="20"/>
              </w:rPr>
            </w:pPr>
            <w:r>
              <w:rPr>
                <w:spacing w:val="-2"/>
                <w:sz w:val="20"/>
              </w:rPr>
              <w:t>7.21%</w:t>
            </w:r>
          </w:p>
        </w:tc>
        <w:tc>
          <w:tcPr>
            <w:tcW w:w="770" w:type="dxa"/>
            <w:shd w:val="clear" w:color="auto" w:fill="FFF1CC"/>
          </w:tcPr>
          <w:p>
            <w:pPr>
              <w:pStyle w:val="TableParagraph"/>
              <w:spacing w:before="112"/>
              <w:ind w:right="89"/>
              <w:rPr>
                <w:sz w:val="20"/>
              </w:rPr>
            </w:pPr>
            <w:r>
              <w:rPr>
                <w:spacing w:val="-5"/>
                <w:sz w:val="20"/>
              </w:rPr>
              <w:t>13</w:t>
            </w:r>
          </w:p>
        </w:tc>
        <w:tc>
          <w:tcPr>
            <w:tcW w:w="964" w:type="dxa"/>
            <w:shd w:val="clear" w:color="auto" w:fill="FFF1CC"/>
          </w:tcPr>
          <w:p>
            <w:pPr>
              <w:pStyle w:val="TableParagraph"/>
              <w:spacing w:before="112"/>
              <w:ind w:right="91"/>
              <w:rPr>
                <w:sz w:val="20"/>
              </w:rPr>
            </w:pPr>
            <w:r>
              <w:rPr>
                <w:spacing w:val="-5"/>
                <w:sz w:val="20"/>
              </w:rPr>
              <w:t>31</w:t>
            </w:r>
          </w:p>
        </w:tc>
        <w:tc>
          <w:tcPr>
            <w:tcW w:w="818" w:type="dxa"/>
            <w:shd w:val="clear" w:color="auto" w:fill="FFF1CC"/>
          </w:tcPr>
          <w:p>
            <w:pPr>
              <w:pStyle w:val="TableParagraph"/>
              <w:spacing w:before="112"/>
              <w:ind w:right="91"/>
              <w:rPr>
                <w:sz w:val="20"/>
              </w:rPr>
            </w:pPr>
            <w:r>
              <w:rPr>
                <w:spacing w:val="-10"/>
                <w:sz w:val="20"/>
              </w:rPr>
              <w:t>2</w:t>
            </w:r>
          </w:p>
        </w:tc>
        <w:tc>
          <w:tcPr>
            <w:tcW w:w="972" w:type="dxa"/>
            <w:shd w:val="clear" w:color="auto" w:fill="FFF1CC"/>
          </w:tcPr>
          <w:p>
            <w:pPr>
              <w:pStyle w:val="TableParagraph"/>
              <w:spacing w:before="112"/>
              <w:ind w:right="91"/>
              <w:rPr>
                <w:sz w:val="20"/>
              </w:rPr>
            </w:pPr>
            <w:r>
              <w:rPr>
                <w:spacing w:val="-5"/>
                <w:sz w:val="20"/>
              </w:rPr>
              <w:t>46</w:t>
            </w:r>
          </w:p>
        </w:tc>
        <w:tc>
          <w:tcPr>
            <w:tcW w:w="1011" w:type="dxa"/>
            <w:shd w:val="clear" w:color="auto" w:fill="FFF1CC"/>
          </w:tcPr>
          <w:p>
            <w:pPr>
              <w:pStyle w:val="TableParagraph"/>
              <w:spacing w:before="112"/>
              <w:ind w:left="18" w:right="5"/>
              <w:jc w:val="center"/>
              <w:rPr>
                <w:sz w:val="20"/>
              </w:rPr>
            </w:pPr>
            <w:r>
              <w:rPr>
                <w:spacing w:val="-5"/>
                <w:sz w:val="20"/>
              </w:rPr>
              <w:t>HS</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6"/>
              <w:jc w:val="center"/>
              <w:rPr>
                <w:sz w:val="20"/>
              </w:rPr>
            </w:pPr>
            <w:r>
              <w:rPr>
                <w:spacing w:val="-2"/>
                <w:sz w:val="20"/>
              </w:rPr>
              <w:t>MTOJT</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37-</w:t>
            </w:r>
            <w:r>
              <w:rPr>
                <w:spacing w:val="-4"/>
                <w:sz w:val="20"/>
              </w:rPr>
              <w:t>3013</w:t>
            </w:r>
          </w:p>
        </w:tc>
        <w:tc>
          <w:tcPr>
            <w:tcW w:w="2520" w:type="dxa"/>
            <w:shd w:val="clear" w:color="auto" w:fill="FFE499"/>
          </w:tcPr>
          <w:p>
            <w:pPr>
              <w:pStyle w:val="TableParagraph"/>
              <w:spacing w:line="229" w:lineRule="exact"/>
              <w:ind w:left="108"/>
              <w:jc w:val="left"/>
              <w:rPr>
                <w:sz w:val="20"/>
              </w:rPr>
            </w:pPr>
            <w:r>
              <w:rPr>
                <w:sz w:val="20"/>
              </w:rPr>
              <w:t>Tree</w:t>
            </w:r>
            <w:r>
              <w:rPr>
                <w:spacing w:val="-4"/>
                <w:sz w:val="20"/>
              </w:rPr>
              <w:t> </w:t>
            </w:r>
            <w:r>
              <w:rPr>
                <w:sz w:val="20"/>
              </w:rPr>
              <w:t>Trimmers</w:t>
            </w:r>
            <w:r>
              <w:rPr>
                <w:spacing w:val="-4"/>
                <w:sz w:val="20"/>
              </w:rPr>
              <w:t> </w:t>
            </w:r>
            <w:r>
              <w:rPr>
                <w:sz w:val="20"/>
              </w:rPr>
              <w:t>and</w:t>
            </w:r>
            <w:r>
              <w:rPr>
                <w:spacing w:val="-5"/>
                <w:sz w:val="20"/>
              </w:rPr>
              <w:t> </w:t>
            </w:r>
            <w:r>
              <w:rPr>
                <w:spacing w:val="-2"/>
                <w:sz w:val="20"/>
              </w:rPr>
              <w:t>Pruners</w:t>
            </w:r>
          </w:p>
        </w:tc>
        <w:tc>
          <w:tcPr>
            <w:tcW w:w="1205" w:type="dxa"/>
            <w:shd w:val="clear" w:color="auto" w:fill="FFE499"/>
          </w:tcPr>
          <w:p>
            <w:pPr>
              <w:pStyle w:val="TableParagraph"/>
              <w:spacing w:line="225" w:lineRule="exact" w:before="11"/>
              <w:ind w:right="95"/>
              <w:rPr>
                <w:sz w:val="20"/>
              </w:rPr>
            </w:pPr>
            <w:r>
              <w:rPr>
                <w:spacing w:val="-5"/>
                <w:sz w:val="20"/>
              </w:rPr>
              <w:t>280</w:t>
            </w:r>
          </w:p>
        </w:tc>
        <w:tc>
          <w:tcPr>
            <w:tcW w:w="1214" w:type="dxa"/>
            <w:shd w:val="clear" w:color="auto" w:fill="FFE499"/>
          </w:tcPr>
          <w:p>
            <w:pPr>
              <w:pStyle w:val="TableParagraph"/>
              <w:spacing w:line="225" w:lineRule="exact" w:before="11"/>
              <w:ind w:right="94"/>
              <w:rPr>
                <w:sz w:val="20"/>
              </w:rPr>
            </w:pPr>
            <w:r>
              <w:rPr>
                <w:spacing w:val="-5"/>
                <w:sz w:val="20"/>
              </w:rPr>
              <w:t>325</w:t>
            </w:r>
          </w:p>
        </w:tc>
        <w:tc>
          <w:tcPr>
            <w:tcW w:w="873" w:type="dxa"/>
            <w:shd w:val="clear" w:color="auto" w:fill="FFE499"/>
          </w:tcPr>
          <w:p>
            <w:pPr>
              <w:pStyle w:val="TableParagraph"/>
              <w:spacing w:line="225" w:lineRule="exact" w:before="11"/>
              <w:ind w:right="94"/>
              <w:rPr>
                <w:sz w:val="20"/>
              </w:rPr>
            </w:pPr>
            <w:r>
              <w:rPr>
                <w:spacing w:val="-5"/>
                <w:sz w:val="20"/>
              </w:rPr>
              <w:t>45</w:t>
            </w:r>
          </w:p>
        </w:tc>
        <w:tc>
          <w:tcPr>
            <w:tcW w:w="863" w:type="dxa"/>
            <w:shd w:val="clear" w:color="auto" w:fill="FFE499"/>
          </w:tcPr>
          <w:p>
            <w:pPr>
              <w:pStyle w:val="TableParagraph"/>
              <w:spacing w:line="225" w:lineRule="exact" w:before="11"/>
              <w:ind w:left="141" w:right="36"/>
              <w:jc w:val="center"/>
              <w:rPr>
                <w:sz w:val="20"/>
              </w:rPr>
            </w:pPr>
            <w:r>
              <w:rPr>
                <w:spacing w:val="-2"/>
                <w:sz w:val="20"/>
              </w:rPr>
              <w:t>16.07%</w:t>
            </w:r>
          </w:p>
        </w:tc>
        <w:tc>
          <w:tcPr>
            <w:tcW w:w="770" w:type="dxa"/>
            <w:shd w:val="clear" w:color="auto" w:fill="FFE499"/>
          </w:tcPr>
          <w:p>
            <w:pPr>
              <w:pStyle w:val="TableParagraph"/>
              <w:spacing w:line="225" w:lineRule="exact" w:before="11"/>
              <w:ind w:right="89"/>
              <w:rPr>
                <w:sz w:val="20"/>
              </w:rPr>
            </w:pPr>
            <w:r>
              <w:rPr>
                <w:spacing w:val="-5"/>
                <w:sz w:val="20"/>
              </w:rPr>
              <w:t>10</w:t>
            </w:r>
          </w:p>
        </w:tc>
        <w:tc>
          <w:tcPr>
            <w:tcW w:w="964" w:type="dxa"/>
            <w:shd w:val="clear" w:color="auto" w:fill="FFE499"/>
          </w:tcPr>
          <w:p>
            <w:pPr>
              <w:pStyle w:val="TableParagraph"/>
              <w:spacing w:line="225" w:lineRule="exact" w:before="11"/>
              <w:ind w:right="91"/>
              <w:rPr>
                <w:sz w:val="20"/>
              </w:rPr>
            </w:pPr>
            <w:r>
              <w:rPr>
                <w:spacing w:val="-5"/>
                <w:sz w:val="20"/>
              </w:rPr>
              <w:t>26</w:t>
            </w:r>
          </w:p>
        </w:tc>
        <w:tc>
          <w:tcPr>
            <w:tcW w:w="818" w:type="dxa"/>
            <w:shd w:val="clear" w:color="auto" w:fill="FFE499"/>
          </w:tcPr>
          <w:p>
            <w:pPr>
              <w:pStyle w:val="TableParagraph"/>
              <w:spacing w:line="225" w:lineRule="exact" w:before="11"/>
              <w:ind w:right="91"/>
              <w:rPr>
                <w:sz w:val="20"/>
              </w:rPr>
            </w:pPr>
            <w:r>
              <w:rPr>
                <w:spacing w:val="-10"/>
                <w:sz w:val="20"/>
              </w:rPr>
              <w:t>4</w:t>
            </w:r>
          </w:p>
        </w:tc>
        <w:tc>
          <w:tcPr>
            <w:tcW w:w="972" w:type="dxa"/>
            <w:shd w:val="clear" w:color="auto" w:fill="FFE499"/>
          </w:tcPr>
          <w:p>
            <w:pPr>
              <w:pStyle w:val="TableParagraph"/>
              <w:spacing w:line="225" w:lineRule="exact" w:before="11"/>
              <w:ind w:right="91"/>
              <w:rPr>
                <w:sz w:val="20"/>
              </w:rPr>
            </w:pPr>
            <w:r>
              <w:rPr>
                <w:spacing w:val="-5"/>
                <w:sz w:val="20"/>
              </w:rPr>
              <w:t>40</w:t>
            </w:r>
          </w:p>
        </w:tc>
        <w:tc>
          <w:tcPr>
            <w:tcW w:w="1011" w:type="dxa"/>
            <w:shd w:val="clear" w:color="auto" w:fill="FFE499"/>
          </w:tcPr>
          <w:p>
            <w:pPr>
              <w:pStyle w:val="TableParagraph"/>
              <w:spacing w:line="225" w:lineRule="exact" w:before="11"/>
              <w:ind w:left="18" w:right="5"/>
              <w:jc w:val="center"/>
              <w:rPr>
                <w:sz w:val="20"/>
              </w:rPr>
            </w:pPr>
            <w:r>
              <w:rPr>
                <w:spacing w:val="-5"/>
                <w:sz w:val="20"/>
              </w:rPr>
              <w:t>HS</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6"/>
              <w:jc w:val="center"/>
              <w:rPr>
                <w:sz w:val="20"/>
              </w:rPr>
            </w:pPr>
            <w:r>
              <w:rPr>
                <w:spacing w:val="-2"/>
                <w:sz w:val="20"/>
              </w:rPr>
              <w:t>STOJT</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37-</w:t>
            </w:r>
            <w:r>
              <w:rPr>
                <w:spacing w:val="-4"/>
                <w:sz w:val="20"/>
              </w:rPr>
              <w:t>3019</w:t>
            </w:r>
          </w:p>
        </w:tc>
        <w:tc>
          <w:tcPr>
            <w:tcW w:w="2520" w:type="dxa"/>
            <w:shd w:val="clear" w:color="auto" w:fill="FFF1CC"/>
          </w:tcPr>
          <w:p>
            <w:pPr>
              <w:pStyle w:val="TableParagraph"/>
              <w:spacing w:line="228" w:lineRule="exact"/>
              <w:ind w:left="108" w:right="780"/>
              <w:jc w:val="left"/>
              <w:rPr>
                <w:sz w:val="20"/>
              </w:rPr>
            </w:pPr>
            <w:r>
              <w:rPr>
                <w:sz w:val="20"/>
              </w:rPr>
              <w:t>Grounds</w:t>
            </w:r>
            <w:r>
              <w:rPr>
                <w:spacing w:val="-12"/>
                <w:sz w:val="20"/>
              </w:rPr>
              <w:t> </w:t>
            </w:r>
            <w:r>
              <w:rPr>
                <w:sz w:val="20"/>
              </w:rPr>
              <w:t>Maintenance Workers, All Other</w:t>
            </w:r>
          </w:p>
        </w:tc>
        <w:tc>
          <w:tcPr>
            <w:tcW w:w="1205" w:type="dxa"/>
            <w:shd w:val="clear" w:color="auto" w:fill="FFF1CC"/>
          </w:tcPr>
          <w:p>
            <w:pPr>
              <w:pStyle w:val="TableParagraph"/>
              <w:spacing w:before="112"/>
              <w:ind w:right="95"/>
              <w:rPr>
                <w:sz w:val="20"/>
              </w:rPr>
            </w:pPr>
            <w:r>
              <w:rPr>
                <w:spacing w:val="-5"/>
                <w:sz w:val="20"/>
              </w:rPr>
              <w:t>73</w:t>
            </w:r>
          </w:p>
        </w:tc>
        <w:tc>
          <w:tcPr>
            <w:tcW w:w="1214" w:type="dxa"/>
            <w:shd w:val="clear" w:color="auto" w:fill="FFF1CC"/>
          </w:tcPr>
          <w:p>
            <w:pPr>
              <w:pStyle w:val="TableParagraph"/>
              <w:spacing w:before="112"/>
              <w:ind w:right="94"/>
              <w:rPr>
                <w:sz w:val="20"/>
              </w:rPr>
            </w:pPr>
            <w:r>
              <w:rPr>
                <w:spacing w:val="-5"/>
                <w:sz w:val="20"/>
              </w:rPr>
              <w:t>80</w:t>
            </w:r>
          </w:p>
        </w:tc>
        <w:tc>
          <w:tcPr>
            <w:tcW w:w="873" w:type="dxa"/>
            <w:shd w:val="clear" w:color="auto" w:fill="FFF1CC"/>
          </w:tcPr>
          <w:p>
            <w:pPr>
              <w:pStyle w:val="TableParagraph"/>
              <w:spacing w:before="112"/>
              <w:ind w:right="94"/>
              <w:rPr>
                <w:sz w:val="20"/>
              </w:rPr>
            </w:pPr>
            <w:r>
              <w:rPr>
                <w:spacing w:val="-10"/>
                <w:sz w:val="20"/>
              </w:rPr>
              <w:t>7</w:t>
            </w:r>
          </w:p>
        </w:tc>
        <w:tc>
          <w:tcPr>
            <w:tcW w:w="863" w:type="dxa"/>
            <w:shd w:val="clear" w:color="auto" w:fill="FFF1CC"/>
          </w:tcPr>
          <w:p>
            <w:pPr>
              <w:pStyle w:val="TableParagraph"/>
              <w:spacing w:before="112"/>
              <w:ind w:left="196"/>
              <w:jc w:val="center"/>
              <w:rPr>
                <w:sz w:val="20"/>
              </w:rPr>
            </w:pPr>
            <w:r>
              <w:rPr>
                <w:spacing w:val="-2"/>
                <w:sz w:val="20"/>
              </w:rPr>
              <w:t>9.59%</w:t>
            </w:r>
          </w:p>
        </w:tc>
        <w:tc>
          <w:tcPr>
            <w:tcW w:w="770" w:type="dxa"/>
            <w:shd w:val="clear" w:color="auto" w:fill="FFF1CC"/>
          </w:tcPr>
          <w:p>
            <w:pPr>
              <w:pStyle w:val="TableParagraph"/>
              <w:spacing w:before="112"/>
              <w:ind w:right="90"/>
              <w:rPr>
                <w:sz w:val="20"/>
              </w:rPr>
            </w:pPr>
            <w:r>
              <w:rPr>
                <w:spacing w:val="-10"/>
                <w:sz w:val="20"/>
              </w:rPr>
              <w:t>3</w:t>
            </w:r>
          </w:p>
        </w:tc>
        <w:tc>
          <w:tcPr>
            <w:tcW w:w="964" w:type="dxa"/>
            <w:shd w:val="clear" w:color="auto" w:fill="FFF1CC"/>
          </w:tcPr>
          <w:p>
            <w:pPr>
              <w:pStyle w:val="TableParagraph"/>
              <w:spacing w:before="112"/>
              <w:ind w:right="91"/>
              <w:rPr>
                <w:sz w:val="20"/>
              </w:rPr>
            </w:pPr>
            <w:r>
              <w:rPr>
                <w:spacing w:val="-10"/>
                <w:sz w:val="20"/>
              </w:rPr>
              <w:t>7</w:t>
            </w:r>
          </w:p>
        </w:tc>
        <w:tc>
          <w:tcPr>
            <w:tcW w:w="818" w:type="dxa"/>
            <w:shd w:val="clear" w:color="auto" w:fill="FFF1CC"/>
          </w:tcPr>
          <w:p>
            <w:pPr>
              <w:pStyle w:val="TableParagraph"/>
              <w:spacing w:before="112"/>
              <w:ind w:right="91"/>
              <w:rPr>
                <w:sz w:val="20"/>
              </w:rPr>
            </w:pPr>
            <w:r>
              <w:rPr>
                <w:spacing w:val="-10"/>
                <w:sz w:val="20"/>
              </w:rPr>
              <w:t>1</w:t>
            </w:r>
          </w:p>
        </w:tc>
        <w:tc>
          <w:tcPr>
            <w:tcW w:w="972" w:type="dxa"/>
            <w:shd w:val="clear" w:color="auto" w:fill="FFF1CC"/>
          </w:tcPr>
          <w:p>
            <w:pPr>
              <w:pStyle w:val="TableParagraph"/>
              <w:spacing w:before="112"/>
              <w:ind w:right="91"/>
              <w:rPr>
                <w:sz w:val="20"/>
              </w:rPr>
            </w:pPr>
            <w:r>
              <w:rPr>
                <w:spacing w:val="-5"/>
                <w:sz w:val="20"/>
              </w:rPr>
              <w:t>11</w:t>
            </w:r>
          </w:p>
        </w:tc>
        <w:tc>
          <w:tcPr>
            <w:tcW w:w="1011" w:type="dxa"/>
            <w:shd w:val="clear" w:color="auto" w:fill="FFF1CC"/>
          </w:tcPr>
          <w:p>
            <w:pPr>
              <w:pStyle w:val="TableParagraph"/>
              <w:spacing w:before="112"/>
              <w:ind w:left="18" w:right="5"/>
              <w:jc w:val="center"/>
              <w:rPr>
                <w:sz w:val="20"/>
              </w:rPr>
            </w:pPr>
            <w:r>
              <w:rPr>
                <w:spacing w:val="-5"/>
                <w:sz w:val="20"/>
              </w:rPr>
              <w:t>NFE</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6"/>
              <w:jc w:val="center"/>
              <w:rPr>
                <w:sz w:val="20"/>
              </w:rPr>
            </w:pPr>
            <w:r>
              <w:rPr>
                <w:spacing w:val="-2"/>
                <w:sz w:val="20"/>
              </w:rPr>
              <w:t>STOJT</w:t>
            </w:r>
          </w:p>
        </w:tc>
      </w:tr>
      <w:tr>
        <w:trPr>
          <w:trHeight w:val="257" w:hRule="atLeast"/>
        </w:trPr>
        <w:tc>
          <w:tcPr>
            <w:tcW w:w="895" w:type="dxa"/>
            <w:shd w:val="clear" w:color="auto" w:fill="FFC000"/>
          </w:tcPr>
          <w:p>
            <w:pPr>
              <w:pStyle w:val="TableParagraph"/>
              <w:jc w:val="left"/>
              <w:rPr>
                <w:rFonts w:ascii="Times New Roman"/>
                <w:sz w:val="18"/>
              </w:rPr>
            </w:pPr>
          </w:p>
        </w:tc>
        <w:tc>
          <w:tcPr>
            <w:tcW w:w="2520" w:type="dxa"/>
            <w:shd w:val="clear" w:color="auto" w:fill="FFE499"/>
          </w:tcPr>
          <w:p>
            <w:pPr>
              <w:pStyle w:val="TableParagraph"/>
              <w:jc w:val="left"/>
              <w:rPr>
                <w:rFonts w:ascii="Times New Roman"/>
                <w:sz w:val="18"/>
              </w:rPr>
            </w:pPr>
          </w:p>
        </w:tc>
        <w:tc>
          <w:tcPr>
            <w:tcW w:w="1205" w:type="dxa"/>
            <w:shd w:val="clear" w:color="auto" w:fill="FFE499"/>
          </w:tcPr>
          <w:p>
            <w:pPr>
              <w:pStyle w:val="TableParagraph"/>
              <w:jc w:val="left"/>
              <w:rPr>
                <w:rFonts w:ascii="Times New Roman"/>
                <w:sz w:val="18"/>
              </w:rPr>
            </w:pPr>
          </w:p>
        </w:tc>
        <w:tc>
          <w:tcPr>
            <w:tcW w:w="1214" w:type="dxa"/>
            <w:shd w:val="clear" w:color="auto" w:fill="FFE499"/>
          </w:tcPr>
          <w:p>
            <w:pPr>
              <w:pStyle w:val="TableParagraph"/>
              <w:jc w:val="left"/>
              <w:rPr>
                <w:rFonts w:ascii="Times New Roman"/>
                <w:sz w:val="18"/>
              </w:rPr>
            </w:pPr>
          </w:p>
        </w:tc>
        <w:tc>
          <w:tcPr>
            <w:tcW w:w="873" w:type="dxa"/>
            <w:shd w:val="clear" w:color="auto" w:fill="FFE499"/>
          </w:tcPr>
          <w:p>
            <w:pPr>
              <w:pStyle w:val="TableParagraph"/>
              <w:jc w:val="left"/>
              <w:rPr>
                <w:rFonts w:ascii="Times New Roman"/>
                <w:sz w:val="18"/>
              </w:rPr>
            </w:pPr>
          </w:p>
        </w:tc>
        <w:tc>
          <w:tcPr>
            <w:tcW w:w="863" w:type="dxa"/>
            <w:shd w:val="clear" w:color="auto" w:fill="FFE499"/>
          </w:tcPr>
          <w:p>
            <w:pPr>
              <w:pStyle w:val="TableParagraph"/>
              <w:jc w:val="left"/>
              <w:rPr>
                <w:rFonts w:ascii="Times New Roman"/>
                <w:sz w:val="18"/>
              </w:rPr>
            </w:pPr>
          </w:p>
        </w:tc>
        <w:tc>
          <w:tcPr>
            <w:tcW w:w="770" w:type="dxa"/>
            <w:shd w:val="clear" w:color="auto" w:fill="FFE499"/>
          </w:tcPr>
          <w:p>
            <w:pPr>
              <w:pStyle w:val="TableParagraph"/>
              <w:jc w:val="left"/>
              <w:rPr>
                <w:rFonts w:ascii="Times New Roman"/>
                <w:sz w:val="18"/>
              </w:rPr>
            </w:pPr>
          </w:p>
        </w:tc>
        <w:tc>
          <w:tcPr>
            <w:tcW w:w="964" w:type="dxa"/>
            <w:shd w:val="clear" w:color="auto" w:fill="FFE499"/>
          </w:tcPr>
          <w:p>
            <w:pPr>
              <w:pStyle w:val="TableParagraph"/>
              <w:jc w:val="left"/>
              <w:rPr>
                <w:rFonts w:ascii="Times New Roman"/>
                <w:sz w:val="18"/>
              </w:rPr>
            </w:pPr>
          </w:p>
        </w:tc>
        <w:tc>
          <w:tcPr>
            <w:tcW w:w="818" w:type="dxa"/>
            <w:shd w:val="clear" w:color="auto" w:fill="FFE499"/>
          </w:tcPr>
          <w:p>
            <w:pPr>
              <w:pStyle w:val="TableParagraph"/>
              <w:jc w:val="left"/>
              <w:rPr>
                <w:rFonts w:ascii="Times New Roman"/>
                <w:sz w:val="18"/>
              </w:rPr>
            </w:pPr>
          </w:p>
        </w:tc>
        <w:tc>
          <w:tcPr>
            <w:tcW w:w="972" w:type="dxa"/>
            <w:shd w:val="clear" w:color="auto" w:fill="FFE499"/>
          </w:tcPr>
          <w:p>
            <w:pPr>
              <w:pStyle w:val="TableParagraph"/>
              <w:jc w:val="left"/>
              <w:rPr>
                <w:rFonts w:ascii="Times New Roman"/>
                <w:sz w:val="18"/>
              </w:rPr>
            </w:pP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457" w:hRule="atLeast"/>
        </w:trPr>
        <w:tc>
          <w:tcPr>
            <w:tcW w:w="895" w:type="dxa"/>
            <w:shd w:val="clear" w:color="auto" w:fill="FFC000"/>
          </w:tcPr>
          <w:p>
            <w:pPr>
              <w:pStyle w:val="TableParagraph"/>
              <w:spacing w:before="112"/>
              <w:ind w:left="10" w:right="1"/>
              <w:jc w:val="center"/>
              <w:rPr>
                <w:b/>
                <w:sz w:val="20"/>
              </w:rPr>
            </w:pPr>
            <w:r>
              <w:rPr>
                <w:b/>
                <w:spacing w:val="-2"/>
                <w:sz w:val="20"/>
              </w:rPr>
              <w:t>39-</w:t>
            </w:r>
            <w:r>
              <w:rPr>
                <w:b/>
                <w:spacing w:val="-4"/>
                <w:sz w:val="20"/>
              </w:rPr>
              <w:t>0000</w:t>
            </w:r>
          </w:p>
        </w:tc>
        <w:tc>
          <w:tcPr>
            <w:tcW w:w="2520" w:type="dxa"/>
            <w:shd w:val="clear" w:color="auto" w:fill="FFF1CC"/>
          </w:tcPr>
          <w:p>
            <w:pPr>
              <w:pStyle w:val="TableParagraph"/>
              <w:spacing w:line="230" w:lineRule="exact"/>
              <w:ind w:left="108" w:right="416"/>
              <w:jc w:val="left"/>
              <w:rPr>
                <w:b/>
                <w:sz w:val="20"/>
              </w:rPr>
            </w:pPr>
            <w:r>
              <w:rPr>
                <w:b/>
                <w:sz w:val="20"/>
              </w:rPr>
              <w:t>PERSONAL CARE AND SERVICE</w:t>
            </w:r>
            <w:r>
              <w:rPr>
                <w:b/>
                <w:spacing w:val="-12"/>
                <w:sz w:val="20"/>
              </w:rPr>
              <w:t> </w:t>
            </w:r>
            <w:r>
              <w:rPr>
                <w:b/>
                <w:sz w:val="20"/>
              </w:rPr>
              <w:t>OCCUPATIONS</w:t>
            </w:r>
          </w:p>
        </w:tc>
        <w:tc>
          <w:tcPr>
            <w:tcW w:w="1205" w:type="dxa"/>
            <w:shd w:val="clear" w:color="auto" w:fill="FFF1CC"/>
          </w:tcPr>
          <w:p>
            <w:pPr>
              <w:pStyle w:val="TableParagraph"/>
              <w:spacing w:before="112"/>
              <w:ind w:right="95"/>
              <w:rPr>
                <w:b/>
                <w:sz w:val="20"/>
              </w:rPr>
            </w:pPr>
            <w:r>
              <w:rPr>
                <w:b/>
                <w:spacing w:val="-2"/>
                <w:sz w:val="20"/>
              </w:rPr>
              <w:t>29,524</w:t>
            </w:r>
          </w:p>
        </w:tc>
        <w:tc>
          <w:tcPr>
            <w:tcW w:w="1214" w:type="dxa"/>
            <w:shd w:val="clear" w:color="auto" w:fill="FFF1CC"/>
          </w:tcPr>
          <w:p>
            <w:pPr>
              <w:pStyle w:val="TableParagraph"/>
              <w:spacing w:before="112"/>
              <w:ind w:right="94"/>
              <w:rPr>
                <w:b/>
                <w:sz w:val="20"/>
              </w:rPr>
            </w:pPr>
            <w:r>
              <w:rPr>
                <w:b/>
                <w:spacing w:val="-2"/>
                <w:sz w:val="20"/>
              </w:rPr>
              <w:t>32,471</w:t>
            </w:r>
          </w:p>
        </w:tc>
        <w:tc>
          <w:tcPr>
            <w:tcW w:w="873" w:type="dxa"/>
            <w:shd w:val="clear" w:color="auto" w:fill="FFF1CC"/>
          </w:tcPr>
          <w:p>
            <w:pPr>
              <w:pStyle w:val="TableParagraph"/>
              <w:spacing w:before="112"/>
              <w:ind w:right="93"/>
              <w:rPr>
                <w:b/>
                <w:sz w:val="20"/>
              </w:rPr>
            </w:pPr>
            <w:r>
              <w:rPr>
                <w:b/>
                <w:spacing w:val="-2"/>
                <w:sz w:val="20"/>
              </w:rPr>
              <w:t>2,947</w:t>
            </w:r>
          </w:p>
        </w:tc>
        <w:tc>
          <w:tcPr>
            <w:tcW w:w="863" w:type="dxa"/>
            <w:shd w:val="clear" w:color="auto" w:fill="FFF1CC"/>
          </w:tcPr>
          <w:p>
            <w:pPr>
              <w:pStyle w:val="TableParagraph"/>
              <w:spacing w:before="112"/>
              <w:ind w:left="196"/>
              <w:jc w:val="center"/>
              <w:rPr>
                <w:b/>
                <w:sz w:val="20"/>
              </w:rPr>
            </w:pPr>
            <w:r>
              <w:rPr>
                <w:b/>
                <w:spacing w:val="-2"/>
                <w:sz w:val="20"/>
              </w:rPr>
              <w:t>9.98%</w:t>
            </w:r>
          </w:p>
        </w:tc>
        <w:tc>
          <w:tcPr>
            <w:tcW w:w="770" w:type="dxa"/>
            <w:shd w:val="clear" w:color="auto" w:fill="FFF1CC"/>
          </w:tcPr>
          <w:p>
            <w:pPr>
              <w:pStyle w:val="TableParagraph"/>
              <w:spacing w:before="112"/>
              <w:ind w:right="89"/>
              <w:rPr>
                <w:b/>
                <w:sz w:val="20"/>
              </w:rPr>
            </w:pPr>
            <w:r>
              <w:rPr>
                <w:b/>
                <w:spacing w:val="-2"/>
                <w:sz w:val="20"/>
              </w:rPr>
              <w:t>2,135</w:t>
            </w:r>
          </w:p>
        </w:tc>
        <w:tc>
          <w:tcPr>
            <w:tcW w:w="964" w:type="dxa"/>
            <w:shd w:val="clear" w:color="auto" w:fill="FFF1CC"/>
          </w:tcPr>
          <w:p>
            <w:pPr>
              <w:pStyle w:val="TableParagraph"/>
              <w:spacing w:before="112"/>
              <w:ind w:right="91"/>
              <w:rPr>
                <w:b/>
                <w:sz w:val="20"/>
              </w:rPr>
            </w:pPr>
            <w:r>
              <w:rPr>
                <w:b/>
                <w:spacing w:val="-2"/>
                <w:sz w:val="20"/>
              </w:rPr>
              <w:t>2,975</w:t>
            </w:r>
          </w:p>
        </w:tc>
        <w:tc>
          <w:tcPr>
            <w:tcW w:w="818" w:type="dxa"/>
            <w:shd w:val="clear" w:color="auto" w:fill="FFF1CC"/>
          </w:tcPr>
          <w:p>
            <w:pPr>
              <w:pStyle w:val="TableParagraph"/>
              <w:spacing w:before="112"/>
              <w:ind w:right="91"/>
              <w:rPr>
                <w:b/>
                <w:sz w:val="20"/>
              </w:rPr>
            </w:pPr>
            <w:r>
              <w:rPr>
                <w:b/>
                <w:spacing w:val="-5"/>
                <w:sz w:val="20"/>
              </w:rPr>
              <w:t>295</w:t>
            </w:r>
          </w:p>
        </w:tc>
        <w:tc>
          <w:tcPr>
            <w:tcW w:w="972" w:type="dxa"/>
            <w:shd w:val="clear" w:color="auto" w:fill="FFF1CC"/>
          </w:tcPr>
          <w:p>
            <w:pPr>
              <w:pStyle w:val="TableParagraph"/>
              <w:spacing w:before="112"/>
              <w:ind w:right="90"/>
              <w:rPr>
                <w:b/>
                <w:sz w:val="20"/>
              </w:rPr>
            </w:pPr>
            <w:r>
              <w:rPr>
                <w:b/>
                <w:spacing w:val="-2"/>
                <w:sz w:val="20"/>
              </w:rPr>
              <w:t>5,405</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251" w:hRule="atLeast"/>
        </w:trPr>
        <w:tc>
          <w:tcPr>
            <w:tcW w:w="895" w:type="dxa"/>
            <w:shd w:val="clear" w:color="auto" w:fill="FFC000"/>
          </w:tcPr>
          <w:p>
            <w:pPr>
              <w:pStyle w:val="TableParagraph"/>
              <w:jc w:val="left"/>
              <w:rPr>
                <w:rFonts w:ascii="Times New Roman"/>
                <w:sz w:val="18"/>
              </w:rPr>
            </w:pPr>
          </w:p>
        </w:tc>
        <w:tc>
          <w:tcPr>
            <w:tcW w:w="2520" w:type="dxa"/>
            <w:shd w:val="clear" w:color="auto" w:fill="FFE499"/>
          </w:tcPr>
          <w:p>
            <w:pPr>
              <w:pStyle w:val="TableParagraph"/>
              <w:jc w:val="left"/>
              <w:rPr>
                <w:rFonts w:ascii="Times New Roman"/>
                <w:sz w:val="18"/>
              </w:rPr>
            </w:pPr>
          </w:p>
        </w:tc>
        <w:tc>
          <w:tcPr>
            <w:tcW w:w="1205" w:type="dxa"/>
            <w:shd w:val="clear" w:color="auto" w:fill="FFE499"/>
          </w:tcPr>
          <w:p>
            <w:pPr>
              <w:pStyle w:val="TableParagraph"/>
              <w:jc w:val="left"/>
              <w:rPr>
                <w:rFonts w:ascii="Times New Roman"/>
                <w:sz w:val="18"/>
              </w:rPr>
            </w:pPr>
          </w:p>
        </w:tc>
        <w:tc>
          <w:tcPr>
            <w:tcW w:w="1214" w:type="dxa"/>
            <w:shd w:val="clear" w:color="auto" w:fill="FFE499"/>
          </w:tcPr>
          <w:p>
            <w:pPr>
              <w:pStyle w:val="TableParagraph"/>
              <w:jc w:val="left"/>
              <w:rPr>
                <w:rFonts w:ascii="Times New Roman"/>
                <w:sz w:val="18"/>
              </w:rPr>
            </w:pPr>
          </w:p>
        </w:tc>
        <w:tc>
          <w:tcPr>
            <w:tcW w:w="873" w:type="dxa"/>
            <w:shd w:val="clear" w:color="auto" w:fill="FFE499"/>
          </w:tcPr>
          <w:p>
            <w:pPr>
              <w:pStyle w:val="TableParagraph"/>
              <w:jc w:val="left"/>
              <w:rPr>
                <w:rFonts w:ascii="Times New Roman"/>
                <w:sz w:val="18"/>
              </w:rPr>
            </w:pPr>
          </w:p>
        </w:tc>
        <w:tc>
          <w:tcPr>
            <w:tcW w:w="863" w:type="dxa"/>
            <w:shd w:val="clear" w:color="auto" w:fill="FFE499"/>
          </w:tcPr>
          <w:p>
            <w:pPr>
              <w:pStyle w:val="TableParagraph"/>
              <w:jc w:val="left"/>
              <w:rPr>
                <w:rFonts w:ascii="Times New Roman"/>
                <w:sz w:val="18"/>
              </w:rPr>
            </w:pPr>
          </w:p>
        </w:tc>
        <w:tc>
          <w:tcPr>
            <w:tcW w:w="770" w:type="dxa"/>
            <w:shd w:val="clear" w:color="auto" w:fill="FFE499"/>
          </w:tcPr>
          <w:p>
            <w:pPr>
              <w:pStyle w:val="TableParagraph"/>
              <w:jc w:val="left"/>
              <w:rPr>
                <w:rFonts w:ascii="Times New Roman"/>
                <w:sz w:val="18"/>
              </w:rPr>
            </w:pPr>
          </w:p>
        </w:tc>
        <w:tc>
          <w:tcPr>
            <w:tcW w:w="964" w:type="dxa"/>
            <w:shd w:val="clear" w:color="auto" w:fill="FFE499"/>
          </w:tcPr>
          <w:p>
            <w:pPr>
              <w:pStyle w:val="TableParagraph"/>
              <w:jc w:val="left"/>
              <w:rPr>
                <w:rFonts w:ascii="Times New Roman"/>
                <w:sz w:val="18"/>
              </w:rPr>
            </w:pPr>
          </w:p>
        </w:tc>
        <w:tc>
          <w:tcPr>
            <w:tcW w:w="818" w:type="dxa"/>
            <w:shd w:val="clear" w:color="auto" w:fill="FFE499"/>
          </w:tcPr>
          <w:p>
            <w:pPr>
              <w:pStyle w:val="TableParagraph"/>
              <w:jc w:val="left"/>
              <w:rPr>
                <w:rFonts w:ascii="Times New Roman"/>
                <w:sz w:val="18"/>
              </w:rPr>
            </w:pPr>
          </w:p>
        </w:tc>
        <w:tc>
          <w:tcPr>
            <w:tcW w:w="972" w:type="dxa"/>
            <w:shd w:val="clear" w:color="auto" w:fill="FFE499"/>
          </w:tcPr>
          <w:p>
            <w:pPr>
              <w:pStyle w:val="TableParagraph"/>
              <w:jc w:val="left"/>
              <w:rPr>
                <w:rFonts w:ascii="Times New Roman"/>
                <w:sz w:val="18"/>
              </w:rPr>
            </w:pP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460" w:hRule="atLeast"/>
        </w:trPr>
        <w:tc>
          <w:tcPr>
            <w:tcW w:w="895" w:type="dxa"/>
            <w:shd w:val="clear" w:color="auto" w:fill="FFC000"/>
          </w:tcPr>
          <w:p>
            <w:pPr>
              <w:pStyle w:val="TableParagraph"/>
              <w:spacing w:before="114"/>
              <w:ind w:left="10" w:right="1"/>
              <w:jc w:val="center"/>
              <w:rPr>
                <w:b/>
                <w:sz w:val="20"/>
              </w:rPr>
            </w:pPr>
            <w:r>
              <w:rPr>
                <w:b/>
                <w:spacing w:val="-2"/>
                <w:sz w:val="20"/>
              </w:rPr>
              <w:t>39-</w:t>
            </w:r>
            <w:r>
              <w:rPr>
                <w:b/>
                <w:spacing w:val="-4"/>
                <w:sz w:val="20"/>
              </w:rPr>
              <w:t>1000</w:t>
            </w:r>
          </w:p>
        </w:tc>
        <w:tc>
          <w:tcPr>
            <w:tcW w:w="2520" w:type="dxa"/>
            <w:shd w:val="clear" w:color="auto" w:fill="FFF1CC"/>
          </w:tcPr>
          <w:p>
            <w:pPr>
              <w:pStyle w:val="TableParagraph"/>
              <w:spacing w:line="230" w:lineRule="exact"/>
              <w:ind w:left="108"/>
              <w:jc w:val="left"/>
              <w:rPr>
                <w:b/>
                <w:sz w:val="20"/>
              </w:rPr>
            </w:pPr>
            <w:r>
              <w:rPr>
                <w:b/>
                <w:sz w:val="20"/>
              </w:rPr>
              <w:t>Supervisors</w:t>
            </w:r>
            <w:r>
              <w:rPr>
                <w:b/>
                <w:spacing w:val="-12"/>
                <w:sz w:val="20"/>
              </w:rPr>
              <w:t> </w:t>
            </w:r>
            <w:r>
              <w:rPr>
                <w:b/>
                <w:sz w:val="20"/>
              </w:rPr>
              <w:t>of</w:t>
            </w:r>
            <w:r>
              <w:rPr>
                <w:b/>
                <w:spacing w:val="-11"/>
                <w:sz w:val="20"/>
              </w:rPr>
              <w:t> </w:t>
            </w:r>
            <w:r>
              <w:rPr>
                <w:b/>
                <w:sz w:val="20"/>
              </w:rPr>
              <w:t>Personal</w:t>
            </w:r>
            <w:r>
              <w:rPr>
                <w:b/>
                <w:spacing w:val="-12"/>
                <w:sz w:val="20"/>
              </w:rPr>
              <w:t> </w:t>
            </w:r>
            <w:r>
              <w:rPr>
                <w:b/>
                <w:sz w:val="20"/>
              </w:rPr>
              <w:t>Care and Service Workers</w:t>
            </w:r>
          </w:p>
        </w:tc>
        <w:tc>
          <w:tcPr>
            <w:tcW w:w="1205" w:type="dxa"/>
            <w:shd w:val="clear" w:color="auto" w:fill="FFF1CC"/>
          </w:tcPr>
          <w:p>
            <w:pPr>
              <w:pStyle w:val="TableParagraph"/>
              <w:spacing w:before="114"/>
              <w:ind w:right="95"/>
              <w:rPr>
                <w:b/>
                <w:sz w:val="20"/>
              </w:rPr>
            </w:pPr>
            <w:r>
              <w:rPr>
                <w:b/>
                <w:spacing w:val="-2"/>
                <w:sz w:val="20"/>
              </w:rPr>
              <w:t>1,723</w:t>
            </w:r>
          </w:p>
        </w:tc>
        <w:tc>
          <w:tcPr>
            <w:tcW w:w="1214" w:type="dxa"/>
            <w:shd w:val="clear" w:color="auto" w:fill="FFF1CC"/>
          </w:tcPr>
          <w:p>
            <w:pPr>
              <w:pStyle w:val="TableParagraph"/>
              <w:spacing w:before="114"/>
              <w:ind w:right="94"/>
              <w:rPr>
                <w:b/>
                <w:sz w:val="20"/>
              </w:rPr>
            </w:pPr>
            <w:r>
              <w:rPr>
                <w:b/>
                <w:spacing w:val="-2"/>
                <w:sz w:val="20"/>
              </w:rPr>
              <w:t>1,946</w:t>
            </w:r>
          </w:p>
        </w:tc>
        <w:tc>
          <w:tcPr>
            <w:tcW w:w="873" w:type="dxa"/>
            <w:shd w:val="clear" w:color="auto" w:fill="FFF1CC"/>
          </w:tcPr>
          <w:p>
            <w:pPr>
              <w:pStyle w:val="TableParagraph"/>
              <w:spacing w:before="114"/>
              <w:ind w:right="94"/>
              <w:rPr>
                <w:b/>
                <w:sz w:val="20"/>
              </w:rPr>
            </w:pPr>
            <w:r>
              <w:rPr>
                <w:b/>
                <w:spacing w:val="-5"/>
                <w:sz w:val="20"/>
              </w:rPr>
              <w:t>223</w:t>
            </w:r>
          </w:p>
        </w:tc>
        <w:tc>
          <w:tcPr>
            <w:tcW w:w="863" w:type="dxa"/>
            <w:shd w:val="clear" w:color="auto" w:fill="FFF1CC"/>
          </w:tcPr>
          <w:p>
            <w:pPr>
              <w:pStyle w:val="TableParagraph"/>
              <w:spacing w:before="114"/>
              <w:ind w:left="141" w:right="36"/>
              <w:jc w:val="center"/>
              <w:rPr>
                <w:b/>
                <w:sz w:val="20"/>
              </w:rPr>
            </w:pPr>
            <w:r>
              <w:rPr>
                <w:b/>
                <w:spacing w:val="-2"/>
                <w:sz w:val="20"/>
              </w:rPr>
              <w:t>12.94%</w:t>
            </w:r>
          </w:p>
        </w:tc>
        <w:tc>
          <w:tcPr>
            <w:tcW w:w="770" w:type="dxa"/>
            <w:shd w:val="clear" w:color="auto" w:fill="FFF1CC"/>
          </w:tcPr>
          <w:p>
            <w:pPr>
              <w:pStyle w:val="TableParagraph"/>
              <w:spacing w:before="114"/>
              <w:ind w:right="89"/>
              <w:rPr>
                <w:b/>
                <w:sz w:val="20"/>
              </w:rPr>
            </w:pPr>
            <w:r>
              <w:rPr>
                <w:b/>
                <w:spacing w:val="-5"/>
                <w:sz w:val="20"/>
              </w:rPr>
              <w:t>70</w:t>
            </w:r>
          </w:p>
        </w:tc>
        <w:tc>
          <w:tcPr>
            <w:tcW w:w="964" w:type="dxa"/>
            <w:shd w:val="clear" w:color="auto" w:fill="FFF1CC"/>
          </w:tcPr>
          <w:p>
            <w:pPr>
              <w:pStyle w:val="TableParagraph"/>
              <w:spacing w:before="114"/>
              <w:ind w:right="91"/>
              <w:rPr>
                <w:b/>
                <w:sz w:val="20"/>
              </w:rPr>
            </w:pPr>
            <w:r>
              <w:rPr>
                <w:b/>
                <w:spacing w:val="-5"/>
                <w:sz w:val="20"/>
              </w:rPr>
              <w:t>112</w:t>
            </w:r>
          </w:p>
        </w:tc>
        <w:tc>
          <w:tcPr>
            <w:tcW w:w="818" w:type="dxa"/>
            <w:shd w:val="clear" w:color="auto" w:fill="FFF1CC"/>
          </w:tcPr>
          <w:p>
            <w:pPr>
              <w:pStyle w:val="TableParagraph"/>
              <w:spacing w:before="114"/>
              <w:ind w:right="91"/>
              <w:rPr>
                <w:b/>
                <w:sz w:val="20"/>
              </w:rPr>
            </w:pPr>
            <w:r>
              <w:rPr>
                <w:b/>
                <w:spacing w:val="-5"/>
                <w:sz w:val="20"/>
              </w:rPr>
              <w:t>22</w:t>
            </w:r>
          </w:p>
        </w:tc>
        <w:tc>
          <w:tcPr>
            <w:tcW w:w="972" w:type="dxa"/>
            <w:shd w:val="clear" w:color="auto" w:fill="FFF1CC"/>
          </w:tcPr>
          <w:p>
            <w:pPr>
              <w:pStyle w:val="TableParagraph"/>
              <w:spacing w:before="114"/>
              <w:ind w:right="91"/>
              <w:rPr>
                <w:b/>
                <w:sz w:val="20"/>
              </w:rPr>
            </w:pPr>
            <w:r>
              <w:rPr>
                <w:b/>
                <w:spacing w:val="-5"/>
                <w:sz w:val="20"/>
              </w:rPr>
              <w:t>204</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39-</w:t>
            </w:r>
            <w:r>
              <w:rPr>
                <w:spacing w:val="-4"/>
                <w:sz w:val="20"/>
              </w:rPr>
              <w:t>1022</w:t>
            </w:r>
          </w:p>
        </w:tc>
        <w:tc>
          <w:tcPr>
            <w:tcW w:w="2520" w:type="dxa"/>
            <w:shd w:val="clear" w:color="auto" w:fill="FFE499"/>
          </w:tcPr>
          <w:p>
            <w:pPr>
              <w:pStyle w:val="TableParagraph"/>
              <w:spacing w:line="228" w:lineRule="exact"/>
              <w:ind w:left="108" w:right="132"/>
              <w:jc w:val="left"/>
              <w:rPr>
                <w:sz w:val="20"/>
              </w:rPr>
            </w:pPr>
            <w:r>
              <w:rPr>
                <w:sz w:val="20"/>
              </w:rPr>
              <w:t>First-line Supervisors of Personal</w:t>
            </w:r>
            <w:r>
              <w:rPr>
                <w:spacing w:val="-12"/>
                <w:sz w:val="20"/>
              </w:rPr>
              <w:t> </w:t>
            </w:r>
            <w:r>
              <w:rPr>
                <w:sz w:val="20"/>
              </w:rPr>
              <w:t>Service</w:t>
            </w:r>
            <w:r>
              <w:rPr>
                <w:spacing w:val="-11"/>
                <w:sz w:val="20"/>
              </w:rPr>
              <w:t> </w:t>
            </w:r>
            <w:r>
              <w:rPr>
                <w:sz w:val="20"/>
              </w:rPr>
              <w:t>Workers</w:t>
            </w:r>
          </w:p>
        </w:tc>
        <w:tc>
          <w:tcPr>
            <w:tcW w:w="1205" w:type="dxa"/>
            <w:shd w:val="clear" w:color="auto" w:fill="FFE499"/>
          </w:tcPr>
          <w:p>
            <w:pPr>
              <w:pStyle w:val="TableParagraph"/>
              <w:spacing w:before="112"/>
              <w:ind w:right="95"/>
              <w:rPr>
                <w:sz w:val="20"/>
              </w:rPr>
            </w:pPr>
            <w:r>
              <w:rPr>
                <w:spacing w:val="-2"/>
                <w:sz w:val="20"/>
              </w:rPr>
              <w:t>1,094</w:t>
            </w:r>
          </w:p>
        </w:tc>
        <w:tc>
          <w:tcPr>
            <w:tcW w:w="1214" w:type="dxa"/>
            <w:shd w:val="clear" w:color="auto" w:fill="FFE499"/>
          </w:tcPr>
          <w:p>
            <w:pPr>
              <w:pStyle w:val="TableParagraph"/>
              <w:spacing w:before="112"/>
              <w:ind w:right="94"/>
              <w:rPr>
                <w:sz w:val="20"/>
              </w:rPr>
            </w:pPr>
            <w:r>
              <w:rPr>
                <w:spacing w:val="-2"/>
                <w:sz w:val="20"/>
              </w:rPr>
              <w:t>1,229</w:t>
            </w:r>
          </w:p>
        </w:tc>
        <w:tc>
          <w:tcPr>
            <w:tcW w:w="873" w:type="dxa"/>
            <w:shd w:val="clear" w:color="auto" w:fill="FFE499"/>
          </w:tcPr>
          <w:p>
            <w:pPr>
              <w:pStyle w:val="TableParagraph"/>
              <w:spacing w:before="112"/>
              <w:ind w:right="94"/>
              <w:rPr>
                <w:sz w:val="20"/>
              </w:rPr>
            </w:pPr>
            <w:r>
              <w:rPr>
                <w:spacing w:val="-5"/>
                <w:sz w:val="20"/>
              </w:rPr>
              <w:t>135</w:t>
            </w:r>
          </w:p>
        </w:tc>
        <w:tc>
          <w:tcPr>
            <w:tcW w:w="863" w:type="dxa"/>
            <w:shd w:val="clear" w:color="auto" w:fill="FFE499"/>
          </w:tcPr>
          <w:p>
            <w:pPr>
              <w:pStyle w:val="TableParagraph"/>
              <w:spacing w:before="112"/>
              <w:ind w:left="141" w:right="36"/>
              <w:jc w:val="center"/>
              <w:rPr>
                <w:sz w:val="20"/>
              </w:rPr>
            </w:pPr>
            <w:r>
              <w:rPr>
                <w:spacing w:val="-2"/>
                <w:sz w:val="20"/>
              </w:rPr>
              <w:t>12.34%</w:t>
            </w:r>
          </w:p>
        </w:tc>
        <w:tc>
          <w:tcPr>
            <w:tcW w:w="770" w:type="dxa"/>
            <w:shd w:val="clear" w:color="auto" w:fill="FFE499"/>
          </w:tcPr>
          <w:p>
            <w:pPr>
              <w:pStyle w:val="TableParagraph"/>
              <w:spacing w:before="112"/>
              <w:ind w:right="89"/>
              <w:rPr>
                <w:sz w:val="20"/>
              </w:rPr>
            </w:pPr>
            <w:r>
              <w:rPr>
                <w:spacing w:val="-5"/>
                <w:sz w:val="20"/>
              </w:rPr>
              <w:t>44</w:t>
            </w:r>
          </w:p>
        </w:tc>
        <w:tc>
          <w:tcPr>
            <w:tcW w:w="964" w:type="dxa"/>
            <w:shd w:val="clear" w:color="auto" w:fill="FFE499"/>
          </w:tcPr>
          <w:p>
            <w:pPr>
              <w:pStyle w:val="TableParagraph"/>
              <w:spacing w:before="112"/>
              <w:ind w:right="91"/>
              <w:rPr>
                <w:sz w:val="20"/>
              </w:rPr>
            </w:pPr>
            <w:r>
              <w:rPr>
                <w:spacing w:val="-5"/>
                <w:sz w:val="20"/>
              </w:rPr>
              <w:t>71</w:t>
            </w:r>
          </w:p>
        </w:tc>
        <w:tc>
          <w:tcPr>
            <w:tcW w:w="818" w:type="dxa"/>
            <w:shd w:val="clear" w:color="auto" w:fill="FFE499"/>
          </w:tcPr>
          <w:p>
            <w:pPr>
              <w:pStyle w:val="TableParagraph"/>
              <w:spacing w:before="112"/>
              <w:ind w:right="91"/>
              <w:rPr>
                <w:sz w:val="20"/>
              </w:rPr>
            </w:pPr>
            <w:r>
              <w:rPr>
                <w:spacing w:val="-5"/>
                <w:sz w:val="20"/>
              </w:rPr>
              <w:t>14</w:t>
            </w:r>
          </w:p>
        </w:tc>
        <w:tc>
          <w:tcPr>
            <w:tcW w:w="972" w:type="dxa"/>
            <w:shd w:val="clear" w:color="auto" w:fill="FFE499"/>
          </w:tcPr>
          <w:p>
            <w:pPr>
              <w:pStyle w:val="TableParagraph"/>
              <w:spacing w:before="112"/>
              <w:ind w:right="91"/>
              <w:rPr>
                <w:sz w:val="20"/>
              </w:rPr>
            </w:pPr>
            <w:r>
              <w:rPr>
                <w:spacing w:val="-5"/>
                <w:sz w:val="20"/>
              </w:rPr>
              <w:t>129</w:t>
            </w:r>
          </w:p>
        </w:tc>
        <w:tc>
          <w:tcPr>
            <w:tcW w:w="1011" w:type="dxa"/>
            <w:shd w:val="clear" w:color="auto" w:fill="FFE499"/>
          </w:tcPr>
          <w:p>
            <w:pPr>
              <w:pStyle w:val="TableParagraph"/>
              <w:spacing w:before="112"/>
              <w:ind w:left="18" w:right="5"/>
              <w:jc w:val="center"/>
              <w:rPr>
                <w:sz w:val="20"/>
              </w:rPr>
            </w:pPr>
            <w:r>
              <w:rPr>
                <w:spacing w:val="-5"/>
                <w:sz w:val="20"/>
              </w:rPr>
              <w:t>HS</w:t>
            </w:r>
          </w:p>
        </w:tc>
        <w:tc>
          <w:tcPr>
            <w:tcW w:w="1106" w:type="dxa"/>
            <w:shd w:val="clear" w:color="auto" w:fill="FFE499"/>
          </w:tcPr>
          <w:p>
            <w:pPr>
              <w:pStyle w:val="TableParagraph"/>
              <w:spacing w:before="112"/>
              <w:ind w:left="19" w:right="2"/>
              <w:jc w:val="center"/>
              <w:rPr>
                <w:sz w:val="20"/>
              </w:rPr>
            </w:pPr>
            <w:r>
              <w:rPr>
                <w:spacing w:val="-5"/>
                <w:sz w:val="20"/>
              </w:rPr>
              <w:t>&lt;5</w:t>
            </w:r>
          </w:p>
        </w:tc>
        <w:tc>
          <w:tcPr>
            <w:tcW w:w="900" w:type="dxa"/>
            <w:shd w:val="clear" w:color="auto" w:fill="FFE499"/>
          </w:tcPr>
          <w:p>
            <w:pPr>
              <w:pStyle w:val="TableParagraph"/>
              <w:spacing w:before="112"/>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b/>
                <w:sz w:val="20"/>
              </w:rPr>
            </w:pPr>
            <w:r>
              <w:rPr>
                <w:b/>
                <w:spacing w:val="-2"/>
                <w:sz w:val="20"/>
              </w:rPr>
              <w:t>39-</w:t>
            </w:r>
            <w:r>
              <w:rPr>
                <w:b/>
                <w:spacing w:val="-4"/>
                <w:sz w:val="20"/>
              </w:rPr>
              <w:t>2000</w:t>
            </w:r>
          </w:p>
        </w:tc>
        <w:tc>
          <w:tcPr>
            <w:tcW w:w="2520" w:type="dxa"/>
            <w:shd w:val="clear" w:color="auto" w:fill="FFF1CC"/>
          </w:tcPr>
          <w:p>
            <w:pPr>
              <w:pStyle w:val="TableParagraph"/>
              <w:spacing w:line="230" w:lineRule="exact"/>
              <w:ind w:left="108"/>
              <w:jc w:val="left"/>
              <w:rPr>
                <w:b/>
                <w:sz w:val="20"/>
              </w:rPr>
            </w:pPr>
            <w:r>
              <w:rPr>
                <w:b/>
                <w:sz w:val="20"/>
              </w:rPr>
              <w:t>Animal</w:t>
            </w:r>
            <w:r>
              <w:rPr>
                <w:b/>
                <w:spacing w:val="-12"/>
                <w:sz w:val="20"/>
              </w:rPr>
              <w:t> </w:t>
            </w:r>
            <w:r>
              <w:rPr>
                <w:b/>
                <w:sz w:val="20"/>
              </w:rPr>
              <w:t>Care</w:t>
            </w:r>
            <w:r>
              <w:rPr>
                <w:b/>
                <w:spacing w:val="-11"/>
                <w:sz w:val="20"/>
              </w:rPr>
              <w:t> </w:t>
            </w:r>
            <w:r>
              <w:rPr>
                <w:b/>
                <w:sz w:val="20"/>
              </w:rPr>
              <w:t>and</w:t>
            </w:r>
            <w:r>
              <w:rPr>
                <w:b/>
                <w:spacing w:val="-12"/>
                <w:sz w:val="20"/>
              </w:rPr>
              <w:t> </w:t>
            </w:r>
            <w:r>
              <w:rPr>
                <w:b/>
                <w:sz w:val="20"/>
              </w:rPr>
              <w:t>Service </w:t>
            </w:r>
            <w:r>
              <w:rPr>
                <w:b/>
                <w:spacing w:val="-2"/>
                <w:sz w:val="20"/>
              </w:rPr>
              <w:t>Workers</w:t>
            </w:r>
          </w:p>
        </w:tc>
        <w:tc>
          <w:tcPr>
            <w:tcW w:w="1205" w:type="dxa"/>
            <w:shd w:val="clear" w:color="auto" w:fill="FFF1CC"/>
          </w:tcPr>
          <w:p>
            <w:pPr>
              <w:pStyle w:val="TableParagraph"/>
              <w:spacing w:before="114"/>
              <w:ind w:right="95"/>
              <w:rPr>
                <w:b/>
                <w:sz w:val="20"/>
              </w:rPr>
            </w:pPr>
            <w:r>
              <w:rPr>
                <w:b/>
                <w:spacing w:val="-2"/>
                <w:sz w:val="20"/>
              </w:rPr>
              <w:t>4,325</w:t>
            </w:r>
          </w:p>
        </w:tc>
        <w:tc>
          <w:tcPr>
            <w:tcW w:w="1214" w:type="dxa"/>
            <w:shd w:val="clear" w:color="auto" w:fill="FFF1CC"/>
          </w:tcPr>
          <w:p>
            <w:pPr>
              <w:pStyle w:val="TableParagraph"/>
              <w:spacing w:before="114"/>
              <w:ind w:right="94"/>
              <w:rPr>
                <w:b/>
                <w:sz w:val="20"/>
              </w:rPr>
            </w:pPr>
            <w:r>
              <w:rPr>
                <w:b/>
                <w:spacing w:val="-2"/>
                <w:sz w:val="20"/>
              </w:rPr>
              <w:t>5,014</w:t>
            </w:r>
          </w:p>
        </w:tc>
        <w:tc>
          <w:tcPr>
            <w:tcW w:w="873" w:type="dxa"/>
            <w:shd w:val="clear" w:color="auto" w:fill="FFF1CC"/>
          </w:tcPr>
          <w:p>
            <w:pPr>
              <w:pStyle w:val="TableParagraph"/>
              <w:spacing w:before="114"/>
              <w:ind w:right="94"/>
              <w:rPr>
                <w:b/>
                <w:sz w:val="20"/>
              </w:rPr>
            </w:pPr>
            <w:r>
              <w:rPr>
                <w:b/>
                <w:spacing w:val="-5"/>
                <w:sz w:val="20"/>
              </w:rPr>
              <w:t>689</w:t>
            </w:r>
          </w:p>
        </w:tc>
        <w:tc>
          <w:tcPr>
            <w:tcW w:w="863" w:type="dxa"/>
            <w:shd w:val="clear" w:color="auto" w:fill="FFF1CC"/>
          </w:tcPr>
          <w:p>
            <w:pPr>
              <w:pStyle w:val="TableParagraph"/>
              <w:spacing w:before="114"/>
              <w:ind w:left="141" w:right="36"/>
              <w:jc w:val="center"/>
              <w:rPr>
                <w:b/>
                <w:sz w:val="20"/>
              </w:rPr>
            </w:pPr>
            <w:r>
              <w:rPr>
                <w:b/>
                <w:spacing w:val="-2"/>
                <w:sz w:val="20"/>
              </w:rPr>
              <w:t>15.93%</w:t>
            </w:r>
          </w:p>
        </w:tc>
        <w:tc>
          <w:tcPr>
            <w:tcW w:w="770" w:type="dxa"/>
            <w:shd w:val="clear" w:color="auto" w:fill="FFF1CC"/>
          </w:tcPr>
          <w:p>
            <w:pPr>
              <w:pStyle w:val="TableParagraph"/>
              <w:spacing w:before="114"/>
              <w:ind w:right="89"/>
              <w:rPr>
                <w:b/>
                <w:sz w:val="20"/>
              </w:rPr>
            </w:pPr>
            <w:r>
              <w:rPr>
                <w:b/>
                <w:spacing w:val="-5"/>
                <w:sz w:val="20"/>
              </w:rPr>
              <w:t>279</w:t>
            </w:r>
          </w:p>
        </w:tc>
        <w:tc>
          <w:tcPr>
            <w:tcW w:w="964" w:type="dxa"/>
            <w:shd w:val="clear" w:color="auto" w:fill="FFF1CC"/>
          </w:tcPr>
          <w:p>
            <w:pPr>
              <w:pStyle w:val="TableParagraph"/>
              <w:spacing w:before="114"/>
              <w:ind w:right="91"/>
              <w:rPr>
                <w:b/>
                <w:sz w:val="20"/>
              </w:rPr>
            </w:pPr>
            <w:r>
              <w:rPr>
                <w:b/>
                <w:spacing w:val="-5"/>
                <w:sz w:val="20"/>
              </w:rPr>
              <w:t>486</w:t>
            </w:r>
          </w:p>
        </w:tc>
        <w:tc>
          <w:tcPr>
            <w:tcW w:w="818" w:type="dxa"/>
            <w:shd w:val="clear" w:color="auto" w:fill="FFF1CC"/>
          </w:tcPr>
          <w:p>
            <w:pPr>
              <w:pStyle w:val="TableParagraph"/>
              <w:spacing w:before="114"/>
              <w:ind w:right="91"/>
              <w:rPr>
                <w:b/>
                <w:sz w:val="20"/>
              </w:rPr>
            </w:pPr>
            <w:r>
              <w:rPr>
                <w:b/>
                <w:spacing w:val="-5"/>
                <w:sz w:val="20"/>
              </w:rPr>
              <w:t>69</w:t>
            </w:r>
          </w:p>
        </w:tc>
        <w:tc>
          <w:tcPr>
            <w:tcW w:w="972" w:type="dxa"/>
            <w:shd w:val="clear" w:color="auto" w:fill="FFF1CC"/>
          </w:tcPr>
          <w:p>
            <w:pPr>
              <w:pStyle w:val="TableParagraph"/>
              <w:spacing w:before="114"/>
              <w:ind w:right="91"/>
              <w:rPr>
                <w:b/>
                <w:sz w:val="20"/>
              </w:rPr>
            </w:pPr>
            <w:r>
              <w:rPr>
                <w:b/>
                <w:spacing w:val="-5"/>
                <w:sz w:val="20"/>
              </w:rPr>
              <w:t>834</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39-</w:t>
            </w:r>
            <w:r>
              <w:rPr>
                <w:spacing w:val="-4"/>
                <w:sz w:val="20"/>
              </w:rPr>
              <w:t>2011</w:t>
            </w:r>
          </w:p>
        </w:tc>
        <w:tc>
          <w:tcPr>
            <w:tcW w:w="2520" w:type="dxa"/>
            <w:shd w:val="clear" w:color="auto" w:fill="FFE499"/>
          </w:tcPr>
          <w:p>
            <w:pPr>
              <w:pStyle w:val="TableParagraph"/>
              <w:spacing w:line="227" w:lineRule="exact"/>
              <w:ind w:left="108"/>
              <w:jc w:val="left"/>
              <w:rPr>
                <w:sz w:val="20"/>
              </w:rPr>
            </w:pPr>
            <w:r>
              <w:rPr>
                <w:sz w:val="20"/>
              </w:rPr>
              <w:t>Animal</w:t>
            </w:r>
            <w:r>
              <w:rPr>
                <w:spacing w:val="-8"/>
                <w:sz w:val="20"/>
              </w:rPr>
              <w:t> </w:t>
            </w:r>
            <w:r>
              <w:rPr>
                <w:spacing w:val="-2"/>
                <w:sz w:val="20"/>
              </w:rPr>
              <w:t>Trainers</w:t>
            </w:r>
          </w:p>
        </w:tc>
        <w:tc>
          <w:tcPr>
            <w:tcW w:w="1205" w:type="dxa"/>
            <w:shd w:val="clear" w:color="auto" w:fill="FFE499"/>
          </w:tcPr>
          <w:p>
            <w:pPr>
              <w:pStyle w:val="TableParagraph"/>
              <w:spacing w:line="222" w:lineRule="exact" w:before="11"/>
              <w:ind w:right="95"/>
              <w:rPr>
                <w:sz w:val="20"/>
              </w:rPr>
            </w:pPr>
            <w:r>
              <w:rPr>
                <w:spacing w:val="-5"/>
                <w:sz w:val="20"/>
              </w:rPr>
              <w:t>694</w:t>
            </w:r>
          </w:p>
        </w:tc>
        <w:tc>
          <w:tcPr>
            <w:tcW w:w="1214" w:type="dxa"/>
            <w:shd w:val="clear" w:color="auto" w:fill="FFE499"/>
          </w:tcPr>
          <w:p>
            <w:pPr>
              <w:pStyle w:val="TableParagraph"/>
              <w:spacing w:line="222" w:lineRule="exact" w:before="11"/>
              <w:ind w:right="94"/>
              <w:rPr>
                <w:sz w:val="20"/>
              </w:rPr>
            </w:pPr>
            <w:r>
              <w:rPr>
                <w:spacing w:val="-5"/>
                <w:sz w:val="20"/>
              </w:rPr>
              <w:t>763</w:t>
            </w:r>
          </w:p>
        </w:tc>
        <w:tc>
          <w:tcPr>
            <w:tcW w:w="873" w:type="dxa"/>
            <w:shd w:val="clear" w:color="auto" w:fill="FFE499"/>
          </w:tcPr>
          <w:p>
            <w:pPr>
              <w:pStyle w:val="TableParagraph"/>
              <w:spacing w:line="222" w:lineRule="exact" w:before="11"/>
              <w:ind w:right="94"/>
              <w:rPr>
                <w:sz w:val="20"/>
              </w:rPr>
            </w:pPr>
            <w:r>
              <w:rPr>
                <w:spacing w:val="-5"/>
                <w:sz w:val="20"/>
              </w:rPr>
              <w:t>69</w:t>
            </w:r>
          </w:p>
        </w:tc>
        <w:tc>
          <w:tcPr>
            <w:tcW w:w="863" w:type="dxa"/>
            <w:shd w:val="clear" w:color="auto" w:fill="FFE499"/>
          </w:tcPr>
          <w:p>
            <w:pPr>
              <w:pStyle w:val="TableParagraph"/>
              <w:spacing w:line="222" w:lineRule="exact" w:before="11"/>
              <w:ind w:left="196"/>
              <w:jc w:val="center"/>
              <w:rPr>
                <w:sz w:val="20"/>
              </w:rPr>
            </w:pPr>
            <w:r>
              <w:rPr>
                <w:spacing w:val="-2"/>
                <w:sz w:val="20"/>
              </w:rPr>
              <w:t>9.94%</w:t>
            </w:r>
          </w:p>
        </w:tc>
        <w:tc>
          <w:tcPr>
            <w:tcW w:w="770" w:type="dxa"/>
            <w:shd w:val="clear" w:color="auto" w:fill="FFE499"/>
          </w:tcPr>
          <w:p>
            <w:pPr>
              <w:pStyle w:val="TableParagraph"/>
              <w:spacing w:line="222" w:lineRule="exact" w:before="11"/>
              <w:ind w:right="89"/>
              <w:rPr>
                <w:sz w:val="20"/>
              </w:rPr>
            </w:pPr>
            <w:r>
              <w:rPr>
                <w:spacing w:val="-5"/>
                <w:sz w:val="20"/>
              </w:rPr>
              <w:t>35</w:t>
            </w:r>
          </w:p>
        </w:tc>
        <w:tc>
          <w:tcPr>
            <w:tcW w:w="964" w:type="dxa"/>
            <w:shd w:val="clear" w:color="auto" w:fill="FFE499"/>
          </w:tcPr>
          <w:p>
            <w:pPr>
              <w:pStyle w:val="TableParagraph"/>
              <w:spacing w:line="222" w:lineRule="exact" w:before="11"/>
              <w:ind w:right="91"/>
              <w:rPr>
                <w:sz w:val="20"/>
              </w:rPr>
            </w:pPr>
            <w:r>
              <w:rPr>
                <w:spacing w:val="-5"/>
                <w:sz w:val="20"/>
              </w:rPr>
              <w:t>67</w:t>
            </w:r>
          </w:p>
        </w:tc>
        <w:tc>
          <w:tcPr>
            <w:tcW w:w="818" w:type="dxa"/>
            <w:shd w:val="clear" w:color="auto" w:fill="FFE499"/>
          </w:tcPr>
          <w:p>
            <w:pPr>
              <w:pStyle w:val="TableParagraph"/>
              <w:spacing w:line="222" w:lineRule="exact" w:before="11"/>
              <w:ind w:right="91"/>
              <w:rPr>
                <w:sz w:val="20"/>
              </w:rPr>
            </w:pPr>
            <w:r>
              <w:rPr>
                <w:spacing w:val="-10"/>
                <w:sz w:val="20"/>
              </w:rPr>
              <w:t>7</w:t>
            </w:r>
          </w:p>
        </w:tc>
        <w:tc>
          <w:tcPr>
            <w:tcW w:w="972" w:type="dxa"/>
            <w:shd w:val="clear" w:color="auto" w:fill="FFE499"/>
          </w:tcPr>
          <w:p>
            <w:pPr>
              <w:pStyle w:val="TableParagraph"/>
              <w:spacing w:line="222" w:lineRule="exact" w:before="11"/>
              <w:ind w:right="91"/>
              <w:rPr>
                <w:sz w:val="20"/>
              </w:rPr>
            </w:pPr>
            <w:r>
              <w:rPr>
                <w:spacing w:val="-5"/>
                <w:sz w:val="20"/>
              </w:rPr>
              <w:t>109</w:t>
            </w:r>
          </w:p>
        </w:tc>
        <w:tc>
          <w:tcPr>
            <w:tcW w:w="1011" w:type="dxa"/>
            <w:shd w:val="clear" w:color="auto" w:fill="FFE499"/>
          </w:tcPr>
          <w:p>
            <w:pPr>
              <w:pStyle w:val="TableParagraph"/>
              <w:spacing w:line="222" w:lineRule="exact" w:before="11"/>
              <w:ind w:left="18" w:right="5"/>
              <w:jc w:val="center"/>
              <w:rPr>
                <w:sz w:val="20"/>
              </w:rPr>
            </w:pPr>
            <w:r>
              <w:rPr>
                <w:spacing w:val="-5"/>
                <w:sz w:val="20"/>
              </w:rPr>
              <w:t>HS</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6"/>
              <w:jc w:val="center"/>
              <w:rPr>
                <w:sz w:val="20"/>
              </w:rPr>
            </w:pPr>
            <w:r>
              <w:rPr>
                <w:spacing w:val="-2"/>
                <w:sz w:val="20"/>
              </w:rPr>
              <w:t>MTOJT</w:t>
            </w:r>
          </w:p>
        </w:tc>
      </w:tr>
      <w:tr>
        <w:trPr>
          <w:trHeight w:val="254" w:hRule="atLeast"/>
        </w:trPr>
        <w:tc>
          <w:tcPr>
            <w:tcW w:w="895" w:type="dxa"/>
            <w:shd w:val="clear" w:color="auto" w:fill="FFC000"/>
          </w:tcPr>
          <w:p>
            <w:pPr>
              <w:pStyle w:val="TableParagraph"/>
              <w:spacing w:line="222" w:lineRule="exact" w:before="12"/>
              <w:ind w:left="10" w:right="1"/>
              <w:jc w:val="center"/>
              <w:rPr>
                <w:sz w:val="20"/>
              </w:rPr>
            </w:pPr>
            <w:r>
              <w:rPr>
                <w:spacing w:val="-2"/>
                <w:sz w:val="20"/>
              </w:rPr>
              <w:t>39-</w:t>
            </w:r>
            <w:r>
              <w:rPr>
                <w:spacing w:val="-4"/>
                <w:sz w:val="20"/>
              </w:rPr>
              <w:t>2021</w:t>
            </w:r>
          </w:p>
        </w:tc>
        <w:tc>
          <w:tcPr>
            <w:tcW w:w="2520" w:type="dxa"/>
            <w:shd w:val="clear" w:color="auto" w:fill="FFF1CC"/>
          </w:tcPr>
          <w:p>
            <w:pPr>
              <w:pStyle w:val="TableParagraph"/>
              <w:ind w:left="108"/>
              <w:jc w:val="left"/>
              <w:rPr>
                <w:sz w:val="20"/>
              </w:rPr>
            </w:pPr>
            <w:r>
              <w:rPr>
                <w:sz w:val="20"/>
              </w:rPr>
              <w:t>Animal</w:t>
            </w:r>
            <w:r>
              <w:rPr>
                <w:spacing w:val="-8"/>
                <w:sz w:val="20"/>
              </w:rPr>
              <w:t> </w:t>
            </w:r>
            <w:r>
              <w:rPr>
                <w:spacing w:val="-2"/>
                <w:sz w:val="20"/>
              </w:rPr>
              <w:t>Caretakers</w:t>
            </w:r>
          </w:p>
        </w:tc>
        <w:tc>
          <w:tcPr>
            <w:tcW w:w="1205" w:type="dxa"/>
            <w:shd w:val="clear" w:color="auto" w:fill="FFF1CC"/>
          </w:tcPr>
          <w:p>
            <w:pPr>
              <w:pStyle w:val="TableParagraph"/>
              <w:spacing w:line="222" w:lineRule="exact" w:before="12"/>
              <w:ind w:right="95"/>
              <w:rPr>
                <w:sz w:val="20"/>
              </w:rPr>
            </w:pPr>
            <w:r>
              <w:rPr>
                <w:spacing w:val="-2"/>
                <w:sz w:val="20"/>
              </w:rPr>
              <w:t>3,631</w:t>
            </w:r>
          </w:p>
        </w:tc>
        <w:tc>
          <w:tcPr>
            <w:tcW w:w="1214" w:type="dxa"/>
            <w:shd w:val="clear" w:color="auto" w:fill="FFF1CC"/>
          </w:tcPr>
          <w:p>
            <w:pPr>
              <w:pStyle w:val="TableParagraph"/>
              <w:spacing w:line="222" w:lineRule="exact" w:before="12"/>
              <w:ind w:right="94"/>
              <w:rPr>
                <w:sz w:val="20"/>
              </w:rPr>
            </w:pPr>
            <w:r>
              <w:rPr>
                <w:spacing w:val="-2"/>
                <w:sz w:val="20"/>
              </w:rPr>
              <w:t>4,251</w:t>
            </w:r>
          </w:p>
        </w:tc>
        <w:tc>
          <w:tcPr>
            <w:tcW w:w="873" w:type="dxa"/>
            <w:shd w:val="clear" w:color="auto" w:fill="FFF1CC"/>
          </w:tcPr>
          <w:p>
            <w:pPr>
              <w:pStyle w:val="TableParagraph"/>
              <w:spacing w:line="222" w:lineRule="exact" w:before="12"/>
              <w:ind w:right="94"/>
              <w:rPr>
                <w:sz w:val="20"/>
              </w:rPr>
            </w:pPr>
            <w:r>
              <w:rPr>
                <w:spacing w:val="-5"/>
                <w:sz w:val="20"/>
              </w:rPr>
              <w:t>620</w:t>
            </w:r>
          </w:p>
        </w:tc>
        <w:tc>
          <w:tcPr>
            <w:tcW w:w="863" w:type="dxa"/>
            <w:shd w:val="clear" w:color="auto" w:fill="FFF1CC"/>
          </w:tcPr>
          <w:p>
            <w:pPr>
              <w:pStyle w:val="TableParagraph"/>
              <w:spacing w:line="222" w:lineRule="exact" w:before="12"/>
              <w:ind w:left="141" w:right="36"/>
              <w:jc w:val="center"/>
              <w:rPr>
                <w:sz w:val="20"/>
              </w:rPr>
            </w:pPr>
            <w:r>
              <w:rPr>
                <w:spacing w:val="-2"/>
                <w:sz w:val="20"/>
              </w:rPr>
              <w:t>17.08%</w:t>
            </w:r>
          </w:p>
        </w:tc>
        <w:tc>
          <w:tcPr>
            <w:tcW w:w="770" w:type="dxa"/>
            <w:shd w:val="clear" w:color="auto" w:fill="FFF1CC"/>
          </w:tcPr>
          <w:p>
            <w:pPr>
              <w:pStyle w:val="TableParagraph"/>
              <w:spacing w:line="222" w:lineRule="exact" w:before="12"/>
              <w:ind w:right="89"/>
              <w:rPr>
                <w:sz w:val="20"/>
              </w:rPr>
            </w:pPr>
            <w:r>
              <w:rPr>
                <w:spacing w:val="-5"/>
                <w:sz w:val="20"/>
              </w:rPr>
              <w:t>243</w:t>
            </w:r>
          </w:p>
        </w:tc>
        <w:tc>
          <w:tcPr>
            <w:tcW w:w="964" w:type="dxa"/>
            <w:shd w:val="clear" w:color="auto" w:fill="FFF1CC"/>
          </w:tcPr>
          <w:p>
            <w:pPr>
              <w:pStyle w:val="TableParagraph"/>
              <w:spacing w:line="222" w:lineRule="exact" w:before="12"/>
              <w:ind w:right="91"/>
              <w:rPr>
                <w:sz w:val="20"/>
              </w:rPr>
            </w:pPr>
            <w:r>
              <w:rPr>
                <w:spacing w:val="-5"/>
                <w:sz w:val="20"/>
              </w:rPr>
              <w:t>418</w:t>
            </w:r>
          </w:p>
        </w:tc>
        <w:tc>
          <w:tcPr>
            <w:tcW w:w="818" w:type="dxa"/>
            <w:shd w:val="clear" w:color="auto" w:fill="FFF1CC"/>
          </w:tcPr>
          <w:p>
            <w:pPr>
              <w:pStyle w:val="TableParagraph"/>
              <w:spacing w:line="222" w:lineRule="exact" w:before="12"/>
              <w:ind w:right="91"/>
              <w:rPr>
                <w:sz w:val="20"/>
              </w:rPr>
            </w:pPr>
            <w:r>
              <w:rPr>
                <w:spacing w:val="-5"/>
                <w:sz w:val="20"/>
              </w:rPr>
              <w:t>62</w:t>
            </w:r>
          </w:p>
        </w:tc>
        <w:tc>
          <w:tcPr>
            <w:tcW w:w="972" w:type="dxa"/>
            <w:shd w:val="clear" w:color="auto" w:fill="FFF1CC"/>
          </w:tcPr>
          <w:p>
            <w:pPr>
              <w:pStyle w:val="TableParagraph"/>
              <w:spacing w:line="222" w:lineRule="exact" w:before="12"/>
              <w:ind w:right="91"/>
              <w:rPr>
                <w:sz w:val="20"/>
              </w:rPr>
            </w:pPr>
            <w:r>
              <w:rPr>
                <w:spacing w:val="-5"/>
                <w:sz w:val="20"/>
              </w:rPr>
              <w:t>723</w:t>
            </w:r>
          </w:p>
        </w:tc>
        <w:tc>
          <w:tcPr>
            <w:tcW w:w="1011" w:type="dxa"/>
            <w:shd w:val="clear" w:color="auto" w:fill="FFF1CC"/>
          </w:tcPr>
          <w:p>
            <w:pPr>
              <w:pStyle w:val="TableParagraph"/>
              <w:spacing w:line="222" w:lineRule="exact" w:before="12"/>
              <w:ind w:left="18" w:right="5"/>
              <w:jc w:val="center"/>
              <w:rPr>
                <w:sz w:val="20"/>
              </w:rPr>
            </w:pPr>
            <w:r>
              <w:rPr>
                <w:spacing w:val="-5"/>
                <w:sz w:val="20"/>
              </w:rPr>
              <w:t>HS</w:t>
            </w:r>
          </w:p>
        </w:tc>
        <w:tc>
          <w:tcPr>
            <w:tcW w:w="1106" w:type="dxa"/>
            <w:shd w:val="clear" w:color="auto" w:fill="FFF1CC"/>
          </w:tcPr>
          <w:p>
            <w:pPr>
              <w:pStyle w:val="TableParagraph"/>
              <w:spacing w:line="222" w:lineRule="exact" w:before="12"/>
              <w:ind w:left="19"/>
              <w:jc w:val="center"/>
              <w:rPr>
                <w:sz w:val="20"/>
              </w:rPr>
            </w:pPr>
            <w:r>
              <w:rPr>
                <w:spacing w:val="-4"/>
                <w:sz w:val="20"/>
              </w:rPr>
              <w:t>None</w:t>
            </w:r>
          </w:p>
        </w:tc>
        <w:tc>
          <w:tcPr>
            <w:tcW w:w="900" w:type="dxa"/>
            <w:shd w:val="clear" w:color="auto" w:fill="FFF1CC"/>
          </w:tcPr>
          <w:p>
            <w:pPr>
              <w:pStyle w:val="TableParagraph"/>
              <w:spacing w:line="222" w:lineRule="exact" w:before="12"/>
              <w:ind w:left="16"/>
              <w:jc w:val="center"/>
              <w:rPr>
                <w:sz w:val="20"/>
              </w:rPr>
            </w:pPr>
            <w:r>
              <w:rPr>
                <w:spacing w:val="-2"/>
                <w:sz w:val="20"/>
              </w:rPr>
              <w:t>STOJT</w:t>
            </w:r>
          </w:p>
        </w:tc>
      </w:tr>
      <w:tr>
        <w:trPr>
          <w:trHeight w:val="460" w:hRule="atLeast"/>
        </w:trPr>
        <w:tc>
          <w:tcPr>
            <w:tcW w:w="895" w:type="dxa"/>
            <w:shd w:val="clear" w:color="auto" w:fill="FFC000"/>
          </w:tcPr>
          <w:p>
            <w:pPr>
              <w:pStyle w:val="TableParagraph"/>
              <w:spacing w:before="114"/>
              <w:ind w:left="10" w:right="1"/>
              <w:jc w:val="center"/>
              <w:rPr>
                <w:b/>
                <w:sz w:val="20"/>
              </w:rPr>
            </w:pPr>
            <w:r>
              <w:rPr>
                <w:b/>
                <w:spacing w:val="-2"/>
                <w:sz w:val="20"/>
              </w:rPr>
              <w:t>39-</w:t>
            </w:r>
            <w:r>
              <w:rPr>
                <w:b/>
                <w:spacing w:val="-4"/>
                <w:sz w:val="20"/>
              </w:rPr>
              <w:t>3000</w:t>
            </w:r>
          </w:p>
        </w:tc>
        <w:tc>
          <w:tcPr>
            <w:tcW w:w="2520" w:type="dxa"/>
            <w:shd w:val="clear" w:color="auto" w:fill="FFE499"/>
          </w:tcPr>
          <w:p>
            <w:pPr>
              <w:pStyle w:val="TableParagraph"/>
              <w:spacing w:line="230" w:lineRule="exact"/>
              <w:ind w:left="108" w:right="389"/>
              <w:jc w:val="left"/>
              <w:rPr>
                <w:b/>
                <w:sz w:val="20"/>
              </w:rPr>
            </w:pPr>
            <w:r>
              <w:rPr>
                <w:b/>
                <w:sz w:val="20"/>
              </w:rPr>
              <w:t>Entertainment</w:t>
            </w:r>
            <w:r>
              <w:rPr>
                <w:b/>
                <w:spacing w:val="-12"/>
                <w:sz w:val="20"/>
              </w:rPr>
              <w:t> </w:t>
            </w:r>
            <w:r>
              <w:rPr>
                <w:b/>
                <w:sz w:val="20"/>
              </w:rPr>
              <w:t>Attendants and Related Workers</w:t>
            </w:r>
          </w:p>
        </w:tc>
        <w:tc>
          <w:tcPr>
            <w:tcW w:w="1205" w:type="dxa"/>
            <w:shd w:val="clear" w:color="auto" w:fill="FFE499"/>
          </w:tcPr>
          <w:p>
            <w:pPr>
              <w:pStyle w:val="TableParagraph"/>
              <w:spacing w:before="114"/>
              <w:ind w:right="95"/>
              <w:rPr>
                <w:b/>
                <w:sz w:val="20"/>
              </w:rPr>
            </w:pPr>
            <w:r>
              <w:rPr>
                <w:b/>
                <w:spacing w:val="-2"/>
                <w:sz w:val="20"/>
              </w:rPr>
              <w:t>2,834</w:t>
            </w:r>
          </w:p>
        </w:tc>
        <w:tc>
          <w:tcPr>
            <w:tcW w:w="1214" w:type="dxa"/>
            <w:shd w:val="clear" w:color="auto" w:fill="FFE499"/>
          </w:tcPr>
          <w:p>
            <w:pPr>
              <w:pStyle w:val="TableParagraph"/>
              <w:spacing w:before="114"/>
              <w:ind w:right="94"/>
              <w:rPr>
                <w:b/>
                <w:sz w:val="20"/>
              </w:rPr>
            </w:pPr>
            <w:r>
              <w:rPr>
                <w:b/>
                <w:spacing w:val="-2"/>
                <w:sz w:val="20"/>
              </w:rPr>
              <w:t>3,079</w:t>
            </w:r>
          </w:p>
        </w:tc>
        <w:tc>
          <w:tcPr>
            <w:tcW w:w="873" w:type="dxa"/>
            <w:shd w:val="clear" w:color="auto" w:fill="FFE499"/>
          </w:tcPr>
          <w:p>
            <w:pPr>
              <w:pStyle w:val="TableParagraph"/>
              <w:spacing w:before="114"/>
              <w:ind w:right="94"/>
              <w:rPr>
                <w:b/>
                <w:sz w:val="20"/>
              </w:rPr>
            </w:pPr>
            <w:r>
              <w:rPr>
                <w:b/>
                <w:spacing w:val="-5"/>
                <w:sz w:val="20"/>
              </w:rPr>
              <w:t>245</w:t>
            </w:r>
          </w:p>
        </w:tc>
        <w:tc>
          <w:tcPr>
            <w:tcW w:w="863" w:type="dxa"/>
            <w:shd w:val="clear" w:color="auto" w:fill="FFE499"/>
          </w:tcPr>
          <w:p>
            <w:pPr>
              <w:pStyle w:val="TableParagraph"/>
              <w:spacing w:before="114"/>
              <w:ind w:left="196"/>
              <w:jc w:val="center"/>
              <w:rPr>
                <w:b/>
                <w:sz w:val="20"/>
              </w:rPr>
            </w:pPr>
            <w:r>
              <w:rPr>
                <w:b/>
                <w:spacing w:val="-2"/>
                <w:sz w:val="20"/>
              </w:rPr>
              <w:t>8.65%</w:t>
            </w:r>
          </w:p>
        </w:tc>
        <w:tc>
          <w:tcPr>
            <w:tcW w:w="770" w:type="dxa"/>
            <w:shd w:val="clear" w:color="auto" w:fill="FFE499"/>
          </w:tcPr>
          <w:p>
            <w:pPr>
              <w:pStyle w:val="TableParagraph"/>
              <w:spacing w:before="114"/>
              <w:ind w:right="89"/>
              <w:rPr>
                <w:b/>
                <w:sz w:val="20"/>
              </w:rPr>
            </w:pPr>
            <w:r>
              <w:rPr>
                <w:b/>
                <w:spacing w:val="-5"/>
                <w:sz w:val="20"/>
              </w:rPr>
              <w:t>301</w:t>
            </w:r>
          </w:p>
        </w:tc>
        <w:tc>
          <w:tcPr>
            <w:tcW w:w="964" w:type="dxa"/>
            <w:shd w:val="clear" w:color="auto" w:fill="FFE499"/>
          </w:tcPr>
          <w:p>
            <w:pPr>
              <w:pStyle w:val="TableParagraph"/>
              <w:spacing w:before="114"/>
              <w:ind w:right="91"/>
              <w:rPr>
                <w:b/>
                <w:sz w:val="20"/>
              </w:rPr>
            </w:pPr>
            <w:r>
              <w:rPr>
                <w:b/>
                <w:spacing w:val="-5"/>
                <w:sz w:val="20"/>
              </w:rPr>
              <w:t>414</w:t>
            </w:r>
          </w:p>
        </w:tc>
        <w:tc>
          <w:tcPr>
            <w:tcW w:w="818" w:type="dxa"/>
            <w:shd w:val="clear" w:color="auto" w:fill="FFE499"/>
          </w:tcPr>
          <w:p>
            <w:pPr>
              <w:pStyle w:val="TableParagraph"/>
              <w:spacing w:before="114"/>
              <w:ind w:right="91"/>
              <w:rPr>
                <w:b/>
                <w:sz w:val="20"/>
              </w:rPr>
            </w:pPr>
            <w:r>
              <w:rPr>
                <w:b/>
                <w:spacing w:val="-5"/>
                <w:sz w:val="20"/>
              </w:rPr>
              <w:t>24</w:t>
            </w:r>
          </w:p>
        </w:tc>
        <w:tc>
          <w:tcPr>
            <w:tcW w:w="972" w:type="dxa"/>
            <w:shd w:val="clear" w:color="auto" w:fill="FFE499"/>
          </w:tcPr>
          <w:p>
            <w:pPr>
              <w:pStyle w:val="TableParagraph"/>
              <w:spacing w:before="114"/>
              <w:ind w:right="91"/>
              <w:rPr>
                <w:b/>
                <w:sz w:val="20"/>
              </w:rPr>
            </w:pPr>
            <w:r>
              <w:rPr>
                <w:b/>
                <w:spacing w:val="-5"/>
                <w:sz w:val="20"/>
              </w:rPr>
              <w:t>739</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39-</w:t>
            </w:r>
            <w:r>
              <w:rPr>
                <w:spacing w:val="-4"/>
                <w:sz w:val="20"/>
              </w:rPr>
              <w:t>3031</w:t>
            </w:r>
          </w:p>
        </w:tc>
        <w:tc>
          <w:tcPr>
            <w:tcW w:w="2520" w:type="dxa"/>
            <w:shd w:val="clear" w:color="auto" w:fill="FFF1CC"/>
          </w:tcPr>
          <w:p>
            <w:pPr>
              <w:pStyle w:val="TableParagraph"/>
              <w:spacing w:line="228" w:lineRule="exact"/>
              <w:ind w:left="108"/>
              <w:jc w:val="left"/>
              <w:rPr>
                <w:sz w:val="20"/>
              </w:rPr>
            </w:pPr>
            <w:r>
              <w:rPr>
                <w:sz w:val="20"/>
              </w:rPr>
              <w:t>Ushers,</w:t>
            </w:r>
            <w:r>
              <w:rPr>
                <w:spacing w:val="-12"/>
                <w:sz w:val="20"/>
              </w:rPr>
              <w:t> </w:t>
            </w:r>
            <w:r>
              <w:rPr>
                <w:sz w:val="20"/>
              </w:rPr>
              <w:t>Lobby</w:t>
            </w:r>
            <w:r>
              <w:rPr>
                <w:spacing w:val="-11"/>
                <w:sz w:val="20"/>
              </w:rPr>
              <w:t> </w:t>
            </w:r>
            <w:r>
              <w:rPr>
                <w:sz w:val="20"/>
              </w:rPr>
              <w:t>Attendants,</w:t>
            </w:r>
            <w:r>
              <w:rPr>
                <w:spacing w:val="-12"/>
                <w:sz w:val="20"/>
              </w:rPr>
              <w:t> </w:t>
            </w:r>
            <w:r>
              <w:rPr>
                <w:sz w:val="20"/>
              </w:rPr>
              <w:t>and Ticket Takers</w:t>
            </w:r>
          </w:p>
        </w:tc>
        <w:tc>
          <w:tcPr>
            <w:tcW w:w="1205" w:type="dxa"/>
            <w:shd w:val="clear" w:color="auto" w:fill="FFF1CC"/>
          </w:tcPr>
          <w:p>
            <w:pPr>
              <w:pStyle w:val="TableParagraph"/>
              <w:spacing w:before="112"/>
              <w:ind w:right="95"/>
              <w:rPr>
                <w:sz w:val="20"/>
              </w:rPr>
            </w:pPr>
            <w:r>
              <w:rPr>
                <w:spacing w:val="-5"/>
                <w:sz w:val="20"/>
              </w:rPr>
              <w:t>461</w:t>
            </w:r>
          </w:p>
        </w:tc>
        <w:tc>
          <w:tcPr>
            <w:tcW w:w="1214" w:type="dxa"/>
            <w:shd w:val="clear" w:color="auto" w:fill="FFF1CC"/>
          </w:tcPr>
          <w:p>
            <w:pPr>
              <w:pStyle w:val="TableParagraph"/>
              <w:spacing w:before="112"/>
              <w:ind w:right="94"/>
              <w:rPr>
                <w:sz w:val="20"/>
              </w:rPr>
            </w:pPr>
            <w:r>
              <w:rPr>
                <w:spacing w:val="-5"/>
                <w:sz w:val="20"/>
              </w:rPr>
              <w:t>444</w:t>
            </w:r>
          </w:p>
        </w:tc>
        <w:tc>
          <w:tcPr>
            <w:tcW w:w="873" w:type="dxa"/>
            <w:shd w:val="clear" w:color="auto" w:fill="FFF1CC"/>
          </w:tcPr>
          <w:p>
            <w:pPr>
              <w:pStyle w:val="TableParagraph"/>
              <w:spacing w:before="112"/>
              <w:ind w:right="94"/>
              <w:rPr>
                <w:sz w:val="20"/>
              </w:rPr>
            </w:pPr>
            <w:r>
              <w:rPr>
                <w:spacing w:val="-2"/>
                <w:sz w:val="20"/>
              </w:rPr>
              <w:t>-</w:t>
            </w:r>
            <w:r>
              <w:rPr>
                <w:spacing w:val="-7"/>
                <w:sz w:val="20"/>
              </w:rPr>
              <w:t>17</w:t>
            </w:r>
          </w:p>
        </w:tc>
        <w:tc>
          <w:tcPr>
            <w:tcW w:w="863" w:type="dxa"/>
            <w:shd w:val="clear" w:color="auto" w:fill="FFF1CC"/>
          </w:tcPr>
          <w:p>
            <w:pPr>
              <w:pStyle w:val="TableParagraph"/>
              <w:spacing w:before="112"/>
              <w:ind w:left="141"/>
              <w:jc w:val="center"/>
              <w:rPr>
                <w:sz w:val="20"/>
              </w:rPr>
            </w:pPr>
            <w:r>
              <w:rPr>
                <w:spacing w:val="-2"/>
                <w:sz w:val="20"/>
              </w:rPr>
              <w:t>-3.69%</w:t>
            </w:r>
          </w:p>
        </w:tc>
        <w:tc>
          <w:tcPr>
            <w:tcW w:w="770" w:type="dxa"/>
            <w:shd w:val="clear" w:color="auto" w:fill="FFF1CC"/>
          </w:tcPr>
          <w:p>
            <w:pPr>
              <w:pStyle w:val="TableParagraph"/>
              <w:spacing w:before="112"/>
              <w:ind w:right="89"/>
              <w:rPr>
                <w:sz w:val="20"/>
              </w:rPr>
            </w:pPr>
            <w:r>
              <w:rPr>
                <w:spacing w:val="-5"/>
                <w:sz w:val="20"/>
              </w:rPr>
              <w:t>51</w:t>
            </w:r>
          </w:p>
        </w:tc>
        <w:tc>
          <w:tcPr>
            <w:tcW w:w="964" w:type="dxa"/>
            <w:shd w:val="clear" w:color="auto" w:fill="FFF1CC"/>
          </w:tcPr>
          <w:p>
            <w:pPr>
              <w:pStyle w:val="TableParagraph"/>
              <w:spacing w:before="112"/>
              <w:ind w:right="91"/>
              <w:rPr>
                <w:sz w:val="20"/>
              </w:rPr>
            </w:pPr>
            <w:r>
              <w:rPr>
                <w:spacing w:val="-5"/>
                <w:sz w:val="20"/>
              </w:rPr>
              <w:t>62</w:t>
            </w:r>
          </w:p>
        </w:tc>
        <w:tc>
          <w:tcPr>
            <w:tcW w:w="818" w:type="dxa"/>
            <w:shd w:val="clear" w:color="auto" w:fill="FFF1CC"/>
          </w:tcPr>
          <w:p>
            <w:pPr>
              <w:pStyle w:val="TableParagraph"/>
              <w:spacing w:before="112"/>
              <w:ind w:right="91"/>
              <w:rPr>
                <w:sz w:val="20"/>
              </w:rPr>
            </w:pPr>
            <w:r>
              <w:rPr>
                <w:spacing w:val="-2"/>
                <w:sz w:val="20"/>
              </w:rPr>
              <w:t>-</w:t>
            </w:r>
            <w:r>
              <w:rPr>
                <w:spacing w:val="-12"/>
                <w:sz w:val="20"/>
              </w:rPr>
              <w:t>2</w:t>
            </w:r>
          </w:p>
        </w:tc>
        <w:tc>
          <w:tcPr>
            <w:tcW w:w="972" w:type="dxa"/>
            <w:shd w:val="clear" w:color="auto" w:fill="FFF1CC"/>
          </w:tcPr>
          <w:p>
            <w:pPr>
              <w:pStyle w:val="TableParagraph"/>
              <w:spacing w:before="112"/>
              <w:ind w:right="91"/>
              <w:rPr>
                <w:sz w:val="20"/>
              </w:rPr>
            </w:pPr>
            <w:r>
              <w:rPr>
                <w:spacing w:val="-5"/>
                <w:sz w:val="20"/>
              </w:rPr>
              <w:t>111</w:t>
            </w:r>
          </w:p>
        </w:tc>
        <w:tc>
          <w:tcPr>
            <w:tcW w:w="1011" w:type="dxa"/>
            <w:shd w:val="clear" w:color="auto" w:fill="FFF1CC"/>
          </w:tcPr>
          <w:p>
            <w:pPr>
              <w:pStyle w:val="TableParagraph"/>
              <w:spacing w:before="112"/>
              <w:ind w:left="18" w:right="5"/>
              <w:jc w:val="center"/>
              <w:rPr>
                <w:sz w:val="20"/>
              </w:rPr>
            </w:pPr>
            <w:r>
              <w:rPr>
                <w:spacing w:val="-5"/>
                <w:sz w:val="20"/>
              </w:rPr>
              <w:t>NFE</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6"/>
              <w:jc w:val="center"/>
              <w:rPr>
                <w:sz w:val="20"/>
              </w:rPr>
            </w:pPr>
            <w:r>
              <w:rPr>
                <w:spacing w:val="-2"/>
                <w:sz w:val="20"/>
              </w:rPr>
              <w:t>STOJT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39-</w:t>
            </w:r>
            <w:r>
              <w:rPr>
                <w:spacing w:val="-4"/>
                <w:sz w:val="20"/>
              </w:rPr>
              <w:t>3091</w:t>
            </w:r>
          </w:p>
        </w:tc>
        <w:tc>
          <w:tcPr>
            <w:tcW w:w="2520" w:type="dxa"/>
            <w:shd w:val="clear" w:color="auto" w:fill="FFE499"/>
          </w:tcPr>
          <w:p>
            <w:pPr>
              <w:pStyle w:val="TableParagraph"/>
              <w:spacing w:line="230" w:lineRule="exact"/>
              <w:ind w:left="108"/>
              <w:jc w:val="left"/>
              <w:rPr>
                <w:sz w:val="20"/>
              </w:rPr>
            </w:pPr>
            <w:r>
              <w:rPr>
                <w:sz w:val="20"/>
              </w:rPr>
              <w:t>Amusement</w:t>
            </w:r>
            <w:r>
              <w:rPr>
                <w:spacing w:val="-12"/>
                <w:sz w:val="20"/>
              </w:rPr>
              <w:t> </w:t>
            </w:r>
            <w:r>
              <w:rPr>
                <w:sz w:val="20"/>
              </w:rPr>
              <w:t>and</w:t>
            </w:r>
            <w:r>
              <w:rPr>
                <w:spacing w:val="-11"/>
                <w:sz w:val="20"/>
              </w:rPr>
              <w:t> </w:t>
            </w:r>
            <w:r>
              <w:rPr>
                <w:sz w:val="20"/>
              </w:rPr>
              <w:t>Recreation </w:t>
            </w:r>
            <w:r>
              <w:rPr>
                <w:spacing w:val="-2"/>
                <w:sz w:val="20"/>
              </w:rPr>
              <w:t>Attendants</w:t>
            </w:r>
          </w:p>
        </w:tc>
        <w:tc>
          <w:tcPr>
            <w:tcW w:w="1205" w:type="dxa"/>
            <w:shd w:val="clear" w:color="auto" w:fill="FFE499"/>
          </w:tcPr>
          <w:p>
            <w:pPr>
              <w:pStyle w:val="TableParagraph"/>
              <w:spacing w:before="114"/>
              <w:ind w:right="95"/>
              <w:rPr>
                <w:sz w:val="20"/>
              </w:rPr>
            </w:pPr>
            <w:r>
              <w:rPr>
                <w:spacing w:val="-2"/>
                <w:sz w:val="20"/>
              </w:rPr>
              <w:t>2,001</w:t>
            </w:r>
          </w:p>
        </w:tc>
        <w:tc>
          <w:tcPr>
            <w:tcW w:w="1214" w:type="dxa"/>
            <w:shd w:val="clear" w:color="auto" w:fill="FFE499"/>
          </w:tcPr>
          <w:p>
            <w:pPr>
              <w:pStyle w:val="TableParagraph"/>
              <w:spacing w:before="114"/>
              <w:ind w:right="94"/>
              <w:rPr>
                <w:sz w:val="20"/>
              </w:rPr>
            </w:pPr>
            <w:r>
              <w:rPr>
                <w:spacing w:val="-2"/>
                <w:sz w:val="20"/>
              </w:rPr>
              <w:t>2,169</w:t>
            </w:r>
          </w:p>
        </w:tc>
        <w:tc>
          <w:tcPr>
            <w:tcW w:w="873" w:type="dxa"/>
            <w:shd w:val="clear" w:color="auto" w:fill="FFE499"/>
          </w:tcPr>
          <w:p>
            <w:pPr>
              <w:pStyle w:val="TableParagraph"/>
              <w:spacing w:before="114"/>
              <w:ind w:right="94"/>
              <w:rPr>
                <w:sz w:val="20"/>
              </w:rPr>
            </w:pPr>
            <w:r>
              <w:rPr>
                <w:spacing w:val="-5"/>
                <w:sz w:val="20"/>
              </w:rPr>
              <w:t>168</w:t>
            </w:r>
          </w:p>
        </w:tc>
        <w:tc>
          <w:tcPr>
            <w:tcW w:w="863" w:type="dxa"/>
            <w:shd w:val="clear" w:color="auto" w:fill="FFE499"/>
          </w:tcPr>
          <w:p>
            <w:pPr>
              <w:pStyle w:val="TableParagraph"/>
              <w:spacing w:before="114"/>
              <w:ind w:left="196"/>
              <w:jc w:val="center"/>
              <w:rPr>
                <w:sz w:val="20"/>
              </w:rPr>
            </w:pPr>
            <w:r>
              <w:rPr>
                <w:spacing w:val="-2"/>
                <w:sz w:val="20"/>
              </w:rPr>
              <w:t>8.40%</w:t>
            </w:r>
          </w:p>
        </w:tc>
        <w:tc>
          <w:tcPr>
            <w:tcW w:w="770" w:type="dxa"/>
            <w:shd w:val="clear" w:color="auto" w:fill="FFE499"/>
          </w:tcPr>
          <w:p>
            <w:pPr>
              <w:pStyle w:val="TableParagraph"/>
              <w:spacing w:before="114"/>
              <w:ind w:right="89"/>
              <w:rPr>
                <w:sz w:val="20"/>
              </w:rPr>
            </w:pPr>
            <w:r>
              <w:rPr>
                <w:spacing w:val="-5"/>
                <w:sz w:val="20"/>
              </w:rPr>
              <w:t>222</w:t>
            </w:r>
          </w:p>
        </w:tc>
        <w:tc>
          <w:tcPr>
            <w:tcW w:w="964" w:type="dxa"/>
            <w:shd w:val="clear" w:color="auto" w:fill="FFE499"/>
          </w:tcPr>
          <w:p>
            <w:pPr>
              <w:pStyle w:val="TableParagraph"/>
              <w:spacing w:before="114"/>
              <w:ind w:right="91"/>
              <w:rPr>
                <w:sz w:val="20"/>
              </w:rPr>
            </w:pPr>
            <w:r>
              <w:rPr>
                <w:spacing w:val="-5"/>
                <w:sz w:val="20"/>
              </w:rPr>
              <w:t>306</w:t>
            </w:r>
          </w:p>
        </w:tc>
        <w:tc>
          <w:tcPr>
            <w:tcW w:w="818" w:type="dxa"/>
            <w:shd w:val="clear" w:color="auto" w:fill="FFE499"/>
          </w:tcPr>
          <w:p>
            <w:pPr>
              <w:pStyle w:val="TableParagraph"/>
              <w:spacing w:before="114"/>
              <w:ind w:right="91"/>
              <w:rPr>
                <w:sz w:val="20"/>
              </w:rPr>
            </w:pPr>
            <w:r>
              <w:rPr>
                <w:spacing w:val="-5"/>
                <w:sz w:val="20"/>
              </w:rPr>
              <w:t>17</w:t>
            </w:r>
          </w:p>
        </w:tc>
        <w:tc>
          <w:tcPr>
            <w:tcW w:w="972" w:type="dxa"/>
            <w:shd w:val="clear" w:color="auto" w:fill="FFE499"/>
          </w:tcPr>
          <w:p>
            <w:pPr>
              <w:pStyle w:val="TableParagraph"/>
              <w:spacing w:before="114"/>
              <w:ind w:right="91"/>
              <w:rPr>
                <w:sz w:val="20"/>
              </w:rPr>
            </w:pPr>
            <w:r>
              <w:rPr>
                <w:spacing w:val="-5"/>
                <w:sz w:val="20"/>
              </w:rPr>
              <w:t>545</w:t>
            </w:r>
          </w:p>
        </w:tc>
        <w:tc>
          <w:tcPr>
            <w:tcW w:w="1011" w:type="dxa"/>
            <w:shd w:val="clear" w:color="auto" w:fill="FFE499"/>
          </w:tcPr>
          <w:p>
            <w:pPr>
              <w:pStyle w:val="TableParagraph"/>
              <w:spacing w:before="114"/>
              <w:ind w:left="18" w:right="5"/>
              <w:jc w:val="center"/>
              <w:rPr>
                <w:sz w:val="20"/>
              </w:rPr>
            </w:pPr>
            <w:r>
              <w:rPr>
                <w:spacing w:val="-5"/>
                <w:sz w:val="20"/>
              </w:rPr>
              <w:t>NFE</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6"/>
              <w:jc w:val="center"/>
              <w:rPr>
                <w:sz w:val="20"/>
              </w:rPr>
            </w:pPr>
            <w:r>
              <w:rPr>
                <w:spacing w:val="-2"/>
                <w:sz w:val="20"/>
              </w:rPr>
              <w:t>STOJT</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39-</w:t>
            </w:r>
            <w:r>
              <w:rPr>
                <w:spacing w:val="-4"/>
                <w:sz w:val="20"/>
              </w:rPr>
              <w:t>3093</w:t>
            </w:r>
          </w:p>
        </w:tc>
        <w:tc>
          <w:tcPr>
            <w:tcW w:w="2520" w:type="dxa"/>
            <w:shd w:val="clear" w:color="auto" w:fill="FFF1CC"/>
          </w:tcPr>
          <w:p>
            <w:pPr>
              <w:pStyle w:val="TableParagraph"/>
              <w:spacing w:line="230" w:lineRule="exact"/>
              <w:ind w:left="108"/>
              <w:jc w:val="left"/>
              <w:rPr>
                <w:sz w:val="20"/>
              </w:rPr>
            </w:pPr>
            <w:r>
              <w:rPr>
                <w:sz w:val="20"/>
              </w:rPr>
              <w:t>Locker</w:t>
            </w:r>
            <w:r>
              <w:rPr>
                <w:spacing w:val="-12"/>
                <w:sz w:val="20"/>
              </w:rPr>
              <w:t> </w:t>
            </w:r>
            <w:r>
              <w:rPr>
                <w:sz w:val="20"/>
              </w:rPr>
              <w:t>Room,</w:t>
            </w:r>
            <w:r>
              <w:rPr>
                <w:spacing w:val="-11"/>
                <w:sz w:val="20"/>
              </w:rPr>
              <w:t> </w:t>
            </w:r>
            <w:r>
              <w:rPr>
                <w:sz w:val="20"/>
              </w:rPr>
              <w:t>Coatroom,</w:t>
            </w:r>
            <w:r>
              <w:rPr>
                <w:spacing w:val="-12"/>
                <w:sz w:val="20"/>
              </w:rPr>
              <w:t> </w:t>
            </w:r>
            <w:r>
              <w:rPr>
                <w:sz w:val="20"/>
              </w:rPr>
              <w:t>and Dressing Room Attendants</w:t>
            </w:r>
          </w:p>
        </w:tc>
        <w:tc>
          <w:tcPr>
            <w:tcW w:w="1205" w:type="dxa"/>
            <w:shd w:val="clear" w:color="auto" w:fill="FFF1CC"/>
          </w:tcPr>
          <w:p>
            <w:pPr>
              <w:pStyle w:val="TableParagraph"/>
              <w:spacing w:before="112"/>
              <w:ind w:right="95"/>
              <w:rPr>
                <w:sz w:val="20"/>
              </w:rPr>
            </w:pPr>
            <w:r>
              <w:rPr>
                <w:spacing w:val="-5"/>
                <w:sz w:val="20"/>
              </w:rPr>
              <w:t>28</w:t>
            </w:r>
          </w:p>
        </w:tc>
        <w:tc>
          <w:tcPr>
            <w:tcW w:w="1214" w:type="dxa"/>
            <w:shd w:val="clear" w:color="auto" w:fill="FFF1CC"/>
          </w:tcPr>
          <w:p>
            <w:pPr>
              <w:pStyle w:val="TableParagraph"/>
              <w:spacing w:before="112"/>
              <w:ind w:right="94"/>
              <w:rPr>
                <w:sz w:val="20"/>
              </w:rPr>
            </w:pPr>
            <w:r>
              <w:rPr>
                <w:spacing w:val="-5"/>
                <w:sz w:val="20"/>
              </w:rPr>
              <w:t>32</w:t>
            </w:r>
          </w:p>
        </w:tc>
        <w:tc>
          <w:tcPr>
            <w:tcW w:w="873" w:type="dxa"/>
            <w:shd w:val="clear" w:color="auto" w:fill="FFF1CC"/>
          </w:tcPr>
          <w:p>
            <w:pPr>
              <w:pStyle w:val="TableParagraph"/>
              <w:spacing w:before="112"/>
              <w:ind w:right="94"/>
              <w:rPr>
                <w:sz w:val="20"/>
              </w:rPr>
            </w:pPr>
            <w:r>
              <w:rPr>
                <w:spacing w:val="-10"/>
                <w:sz w:val="20"/>
              </w:rPr>
              <w:t>4</w:t>
            </w:r>
          </w:p>
        </w:tc>
        <w:tc>
          <w:tcPr>
            <w:tcW w:w="863" w:type="dxa"/>
            <w:shd w:val="clear" w:color="auto" w:fill="FFF1CC"/>
          </w:tcPr>
          <w:p>
            <w:pPr>
              <w:pStyle w:val="TableParagraph"/>
              <w:spacing w:before="112"/>
              <w:ind w:left="141" w:right="36"/>
              <w:jc w:val="center"/>
              <w:rPr>
                <w:sz w:val="20"/>
              </w:rPr>
            </w:pPr>
            <w:r>
              <w:rPr>
                <w:spacing w:val="-2"/>
                <w:sz w:val="20"/>
              </w:rPr>
              <w:t>14.29%</w:t>
            </w:r>
          </w:p>
        </w:tc>
        <w:tc>
          <w:tcPr>
            <w:tcW w:w="770" w:type="dxa"/>
            <w:shd w:val="clear" w:color="auto" w:fill="FFF1CC"/>
          </w:tcPr>
          <w:p>
            <w:pPr>
              <w:pStyle w:val="TableParagraph"/>
              <w:spacing w:before="112"/>
              <w:ind w:right="90"/>
              <w:rPr>
                <w:sz w:val="20"/>
              </w:rPr>
            </w:pPr>
            <w:r>
              <w:rPr>
                <w:spacing w:val="-10"/>
                <w:sz w:val="20"/>
              </w:rPr>
              <w:t>3</w:t>
            </w:r>
          </w:p>
        </w:tc>
        <w:tc>
          <w:tcPr>
            <w:tcW w:w="964" w:type="dxa"/>
            <w:shd w:val="clear" w:color="auto" w:fill="FFF1CC"/>
          </w:tcPr>
          <w:p>
            <w:pPr>
              <w:pStyle w:val="TableParagraph"/>
              <w:spacing w:before="112"/>
              <w:ind w:right="91"/>
              <w:rPr>
                <w:sz w:val="20"/>
              </w:rPr>
            </w:pPr>
            <w:r>
              <w:rPr>
                <w:spacing w:val="-10"/>
                <w:sz w:val="20"/>
              </w:rPr>
              <w:t>4</w:t>
            </w:r>
          </w:p>
        </w:tc>
        <w:tc>
          <w:tcPr>
            <w:tcW w:w="818" w:type="dxa"/>
            <w:shd w:val="clear" w:color="auto" w:fill="FFF1CC"/>
          </w:tcPr>
          <w:p>
            <w:pPr>
              <w:pStyle w:val="TableParagraph"/>
              <w:spacing w:before="112"/>
              <w:ind w:right="91"/>
              <w:rPr>
                <w:sz w:val="20"/>
              </w:rPr>
            </w:pPr>
            <w:r>
              <w:rPr>
                <w:spacing w:val="-10"/>
                <w:sz w:val="20"/>
              </w:rPr>
              <w:t>0</w:t>
            </w:r>
          </w:p>
        </w:tc>
        <w:tc>
          <w:tcPr>
            <w:tcW w:w="972" w:type="dxa"/>
            <w:shd w:val="clear" w:color="auto" w:fill="FFF1CC"/>
          </w:tcPr>
          <w:p>
            <w:pPr>
              <w:pStyle w:val="TableParagraph"/>
              <w:spacing w:before="112"/>
              <w:ind w:right="91"/>
              <w:rPr>
                <w:sz w:val="20"/>
              </w:rPr>
            </w:pPr>
            <w:r>
              <w:rPr>
                <w:spacing w:val="-10"/>
                <w:sz w:val="20"/>
              </w:rPr>
              <w:t>7</w:t>
            </w:r>
          </w:p>
        </w:tc>
        <w:tc>
          <w:tcPr>
            <w:tcW w:w="1011" w:type="dxa"/>
            <w:shd w:val="clear" w:color="auto" w:fill="FFF1CC"/>
          </w:tcPr>
          <w:p>
            <w:pPr>
              <w:pStyle w:val="TableParagraph"/>
              <w:spacing w:before="112"/>
              <w:ind w:left="18" w:right="5"/>
              <w:jc w:val="center"/>
              <w:rPr>
                <w:sz w:val="20"/>
              </w:rPr>
            </w:pPr>
            <w:r>
              <w:rPr>
                <w:spacing w:val="-5"/>
                <w:sz w:val="20"/>
              </w:rPr>
              <w:t>HS</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6"/>
              <w:jc w:val="center"/>
              <w:rPr>
                <w:sz w:val="20"/>
              </w:rPr>
            </w:pPr>
            <w:r>
              <w:rPr>
                <w:spacing w:val="-2"/>
                <w:sz w:val="20"/>
              </w:rPr>
              <w:t>STOJT</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39-</w:t>
            </w:r>
            <w:r>
              <w:rPr>
                <w:spacing w:val="-4"/>
                <w:sz w:val="20"/>
              </w:rPr>
              <w:t>3099</w:t>
            </w:r>
          </w:p>
        </w:tc>
        <w:tc>
          <w:tcPr>
            <w:tcW w:w="2520" w:type="dxa"/>
            <w:shd w:val="clear" w:color="auto" w:fill="FFE499"/>
          </w:tcPr>
          <w:p>
            <w:pPr>
              <w:pStyle w:val="TableParagraph"/>
              <w:spacing w:line="230" w:lineRule="exact"/>
              <w:ind w:left="108"/>
              <w:jc w:val="left"/>
              <w:rPr>
                <w:sz w:val="20"/>
              </w:rPr>
            </w:pPr>
            <w:r>
              <w:rPr>
                <w:sz w:val="20"/>
              </w:rPr>
              <w:t>Entertainment</w:t>
            </w:r>
            <w:r>
              <w:rPr>
                <w:spacing w:val="-12"/>
                <w:sz w:val="20"/>
              </w:rPr>
              <w:t> </w:t>
            </w:r>
            <w:r>
              <w:rPr>
                <w:sz w:val="20"/>
              </w:rPr>
              <w:t>Attendants</w:t>
            </w:r>
            <w:r>
              <w:rPr>
                <w:spacing w:val="-11"/>
                <w:sz w:val="20"/>
              </w:rPr>
              <w:t> </w:t>
            </w:r>
            <w:r>
              <w:rPr>
                <w:sz w:val="20"/>
              </w:rPr>
              <w:t>and Related Workers, All Other</w:t>
            </w:r>
          </w:p>
        </w:tc>
        <w:tc>
          <w:tcPr>
            <w:tcW w:w="1205" w:type="dxa"/>
            <w:shd w:val="clear" w:color="auto" w:fill="FFE499"/>
          </w:tcPr>
          <w:p>
            <w:pPr>
              <w:pStyle w:val="TableParagraph"/>
              <w:spacing w:before="112"/>
              <w:ind w:right="95"/>
              <w:rPr>
                <w:sz w:val="20"/>
              </w:rPr>
            </w:pPr>
            <w:r>
              <w:rPr>
                <w:spacing w:val="-5"/>
                <w:sz w:val="20"/>
              </w:rPr>
              <w:t>27</w:t>
            </w:r>
          </w:p>
        </w:tc>
        <w:tc>
          <w:tcPr>
            <w:tcW w:w="1214" w:type="dxa"/>
            <w:shd w:val="clear" w:color="auto" w:fill="FFE499"/>
          </w:tcPr>
          <w:p>
            <w:pPr>
              <w:pStyle w:val="TableParagraph"/>
              <w:spacing w:before="112"/>
              <w:ind w:right="94"/>
              <w:rPr>
                <w:sz w:val="20"/>
              </w:rPr>
            </w:pPr>
            <w:r>
              <w:rPr>
                <w:spacing w:val="-5"/>
                <w:sz w:val="20"/>
              </w:rPr>
              <w:t>30</w:t>
            </w:r>
          </w:p>
        </w:tc>
        <w:tc>
          <w:tcPr>
            <w:tcW w:w="873" w:type="dxa"/>
            <w:shd w:val="clear" w:color="auto" w:fill="FFE499"/>
          </w:tcPr>
          <w:p>
            <w:pPr>
              <w:pStyle w:val="TableParagraph"/>
              <w:spacing w:before="112"/>
              <w:ind w:right="94"/>
              <w:rPr>
                <w:sz w:val="20"/>
              </w:rPr>
            </w:pPr>
            <w:r>
              <w:rPr>
                <w:spacing w:val="-10"/>
                <w:sz w:val="20"/>
              </w:rPr>
              <w:t>3</w:t>
            </w:r>
          </w:p>
        </w:tc>
        <w:tc>
          <w:tcPr>
            <w:tcW w:w="863" w:type="dxa"/>
            <w:shd w:val="clear" w:color="auto" w:fill="FFE499"/>
          </w:tcPr>
          <w:p>
            <w:pPr>
              <w:pStyle w:val="TableParagraph"/>
              <w:spacing w:before="112"/>
              <w:ind w:left="141" w:right="36"/>
              <w:jc w:val="center"/>
              <w:rPr>
                <w:sz w:val="20"/>
              </w:rPr>
            </w:pPr>
            <w:r>
              <w:rPr>
                <w:spacing w:val="-2"/>
                <w:sz w:val="20"/>
              </w:rPr>
              <w:t>11.11%</w:t>
            </w:r>
          </w:p>
        </w:tc>
        <w:tc>
          <w:tcPr>
            <w:tcW w:w="770" w:type="dxa"/>
            <w:shd w:val="clear" w:color="auto" w:fill="FFE499"/>
          </w:tcPr>
          <w:p>
            <w:pPr>
              <w:pStyle w:val="TableParagraph"/>
              <w:spacing w:before="112"/>
              <w:ind w:right="90"/>
              <w:rPr>
                <w:sz w:val="20"/>
              </w:rPr>
            </w:pPr>
            <w:r>
              <w:rPr>
                <w:spacing w:val="-10"/>
                <w:sz w:val="20"/>
              </w:rPr>
              <w:t>3</w:t>
            </w:r>
          </w:p>
        </w:tc>
        <w:tc>
          <w:tcPr>
            <w:tcW w:w="964" w:type="dxa"/>
            <w:shd w:val="clear" w:color="auto" w:fill="FFE499"/>
          </w:tcPr>
          <w:p>
            <w:pPr>
              <w:pStyle w:val="TableParagraph"/>
              <w:spacing w:before="112"/>
              <w:ind w:right="91"/>
              <w:rPr>
                <w:sz w:val="20"/>
              </w:rPr>
            </w:pPr>
            <w:r>
              <w:rPr>
                <w:spacing w:val="-10"/>
                <w:sz w:val="20"/>
              </w:rPr>
              <w:t>4</w:t>
            </w:r>
          </w:p>
        </w:tc>
        <w:tc>
          <w:tcPr>
            <w:tcW w:w="818" w:type="dxa"/>
            <w:shd w:val="clear" w:color="auto" w:fill="FFE499"/>
          </w:tcPr>
          <w:p>
            <w:pPr>
              <w:pStyle w:val="TableParagraph"/>
              <w:spacing w:before="112"/>
              <w:ind w:right="91"/>
              <w:rPr>
                <w:sz w:val="20"/>
              </w:rPr>
            </w:pPr>
            <w:r>
              <w:rPr>
                <w:spacing w:val="-10"/>
                <w:sz w:val="20"/>
              </w:rPr>
              <w:t>0</w:t>
            </w:r>
          </w:p>
        </w:tc>
        <w:tc>
          <w:tcPr>
            <w:tcW w:w="972" w:type="dxa"/>
            <w:shd w:val="clear" w:color="auto" w:fill="FFE499"/>
          </w:tcPr>
          <w:p>
            <w:pPr>
              <w:pStyle w:val="TableParagraph"/>
              <w:spacing w:before="112"/>
              <w:ind w:right="91"/>
              <w:rPr>
                <w:sz w:val="20"/>
              </w:rPr>
            </w:pPr>
            <w:r>
              <w:rPr>
                <w:spacing w:val="-10"/>
                <w:sz w:val="20"/>
              </w:rPr>
              <w:t>7</w:t>
            </w:r>
          </w:p>
        </w:tc>
        <w:tc>
          <w:tcPr>
            <w:tcW w:w="1011" w:type="dxa"/>
            <w:shd w:val="clear" w:color="auto" w:fill="FFE499"/>
          </w:tcPr>
          <w:p>
            <w:pPr>
              <w:pStyle w:val="TableParagraph"/>
              <w:spacing w:before="112"/>
              <w:ind w:left="18" w:right="5"/>
              <w:jc w:val="center"/>
              <w:rPr>
                <w:sz w:val="20"/>
              </w:rPr>
            </w:pPr>
            <w:r>
              <w:rPr>
                <w:spacing w:val="-5"/>
                <w:sz w:val="20"/>
              </w:rPr>
              <w:t>HS</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6"/>
              <w:jc w:val="center"/>
              <w:rPr>
                <w:sz w:val="20"/>
              </w:rPr>
            </w:pPr>
            <w:r>
              <w:rPr>
                <w:spacing w:val="-2"/>
                <w:sz w:val="20"/>
              </w:rPr>
              <w:t>STOJT</w:t>
            </w:r>
          </w:p>
        </w:tc>
      </w:tr>
      <w:tr>
        <w:trPr>
          <w:trHeight w:val="252" w:hRule="atLeast"/>
        </w:trPr>
        <w:tc>
          <w:tcPr>
            <w:tcW w:w="895" w:type="dxa"/>
            <w:shd w:val="clear" w:color="auto" w:fill="FFC000"/>
          </w:tcPr>
          <w:p>
            <w:pPr>
              <w:pStyle w:val="TableParagraph"/>
              <w:spacing w:line="222" w:lineRule="exact" w:before="10"/>
              <w:ind w:left="10" w:right="1"/>
              <w:jc w:val="center"/>
              <w:rPr>
                <w:b/>
                <w:sz w:val="20"/>
              </w:rPr>
            </w:pPr>
            <w:r>
              <w:rPr>
                <w:b/>
                <w:spacing w:val="-2"/>
                <w:sz w:val="20"/>
              </w:rPr>
              <w:t>39-</w:t>
            </w:r>
            <w:r>
              <w:rPr>
                <w:b/>
                <w:spacing w:val="-4"/>
                <w:sz w:val="20"/>
              </w:rPr>
              <w:t>4000</w:t>
            </w:r>
          </w:p>
        </w:tc>
        <w:tc>
          <w:tcPr>
            <w:tcW w:w="2520" w:type="dxa"/>
            <w:shd w:val="clear" w:color="auto" w:fill="FFF1CC"/>
          </w:tcPr>
          <w:p>
            <w:pPr>
              <w:pStyle w:val="TableParagraph"/>
              <w:spacing w:line="226" w:lineRule="exact"/>
              <w:ind w:left="108"/>
              <w:jc w:val="left"/>
              <w:rPr>
                <w:b/>
                <w:sz w:val="20"/>
              </w:rPr>
            </w:pPr>
            <w:r>
              <w:rPr>
                <w:b/>
                <w:sz w:val="20"/>
              </w:rPr>
              <w:t>Funeral</w:t>
            </w:r>
            <w:r>
              <w:rPr>
                <w:b/>
                <w:spacing w:val="-6"/>
                <w:sz w:val="20"/>
              </w:rPr>
              <w:t> </w:t>
            </w:r>
            <w:r>
              <w:rPr>
                <w:b/>
                <w:sz w:val="20"/>
              </w:rPr>
              <w:t>Service</w:t>
            </w:r>
            <w:r>
              <w:rPr>
                <w:b/>
                <w:spacing w:val="-6"/>
                <w:sz w:val="20"/>
              </w:rPr>
              <w:t> </w:t>
            </w:r>
            <w:r>
              <w:rPr>
                <w:b/>
                <w:spacing w:val="-2"/>
                <w:sz w:val="20"/>
              </w:rPr>
              <w:t>Workers</w:t>
            </w:r>
          </w:p>
        </w:tc>
        <w:tc>
          <w:tcPr>
            <w:tcW w:w="1205" w:type="dxa"/>
            <w:shd w:val="clear" w:color="auto" w:fill="FFF1CC"/>
          </w:tcPr>
          <w:p>
            <w:pPr>
              <w:pStyle w:val="TableParagraph"/>
              <w:spacing w:line="222" w:lineRule="exact" w:before="10"/>
              <w:ind w:right="95"/>
              <w:rPr>
                <w:b/>
                <w:sz w:val="20"/>
              </w:rPr>
            </w:pPr>
            <w:r>
              <w:rPr>
                <w:b/>
                <w:spacing w:val="-5"/>
                <w:sz w:val="20"/>
              </w:rPr>
              <w:t>599</w:t>
            </w:r>
          </w:p>
        </w:tc>
        <w:tc>
          <w:tcPr>
            <w:tcW w:w="1214" w:type="dxa"/>
            <w:shd w:val="clear" w:color="auto" w:fill="FFF1CC"/>
          </w:tcPr>
          <w:p>
            <w:pPr>
              <w:pStyle w:val="TableParagraph"/>
              <w:spacing w:line="222" w:lineRule="exact" w:before="10"/>
              <w:ind w:right="94"/>
              <w:rPr>
                <w:b/>
                <w:sz w:val="20"/>
              </w:rPr>
            </w:pPr>
            <w:r>
              <w:rPr>
                <w:b/>
                <w:spacing w:val="-5"/>
                <w:sz w:val="20"/>
              </w:rPr>
              <w:t>574</w:t>
            </w:r>
          </w:p>
        </w:tc>
        <w:tc>
          <w:tcPr>
            <w:tcW w:w="873" w:type="dxa"/>
            <w:shd w:val="clear" w:color="auto" w:fill="FFF1CC"/>
          </w:tcPr>
          <w:p>
            <w:pPr>
              <w:pStyle w:val="TableParagraph"/>
              <w:spacing w:line="222" w:lineRule="exact" w:before="10"/>
              <w:ind w:right="94"/>
              <w:rPr>
                <w:b/>
                <w:sz w:val="20"/>
              </w:rPr>
            </w:pPr>
            <w:r>
              <w:rPr>
                <w:b/>
                <w:spacing w:val="-2"/>
                <w:sz w:val="20"/>
              </w:rPr>
              <w:t>-</w:t>
            </w:r>
            <w:r>
              <w:rPr>
                <w:b/>
                <w:spacing w:val="-7"/>
                <w:sz w:val="20"/>
              </w:rPr>
              <w:t>25</w:t>
            </w:r>
          </w:p>
        </w:tc>
        <w:tc>
          <w:tcPr>
            <w:tcW w:w="863" w:type="dxa"/>
            <w:shd w:val="clear" w:color="auto" w:fill="FFF1CC"/>
          </w:tcPr>
          <w:p>
            <w:pPr>
              <w:pStyle w:val="TableParagraph"/>
              <w:spacing w:line="222" w:lineRule="exact" w:before="10"/>
              <w:ind w:left="141"/>
              <w:jc w:val="center"/>
              <w:rPr>
                <w:b/>
                <w:sz w:val="20"/>
              </w:rPr>
            </w:pPr>
            <w:r>
              <w:rPr>
                <w:b/>
                <w:spacing w:val="-2"/>
                <w:sz w:val="20"/>
              </w:rPr>
              <w:t>-4.17%</w:t>
            </w:r>
          </w:p>
        </w:tc>
        <w:tc>
          <w:tcPr>
            <w:tcW w:w="770" w:type="dxa"/>
            <w:shd w:val="clear" w:color="auto" w:fill="FFF1CC"/>
          </w:tcPr>
          <w:p>
            <w:pPr>
              <w:pStyle w:val="TableParagraph"/>
              <w:spacing w:line="222" w:lineRule="exact" w:before="10"/>
              <w:ind w:right="89"/>
              <w:rPr>
                <w:b/>
                <w:sz w:val="20"/>
              </w:rPr>
            </w:pPr>
            <w:r>
              <w:rPr>
                <w:b/>
                <w:spacing w:val="-5"/>
                <w:sz w:val="20"/>
              </w:rPr>
              <w:t>37</w:t>
            </w:r>
          </w:p>
        </w:tc>
        <w:tc>
          <w:tcPr>
            <w:tcW w:w="964" w:type="dxa"/>
            <w:shd w:val="clear" w:color="auto" w:fill="FFF1CC"/>
          </w:tcPr>
          <w:p>
            <w:pPr>
              <w:pStyle w:val="TableParagraph"/>
              <w:spacing w:line="222" w:lineRule="exact" w:before="10"/>
              <w:ind w:right="91"/>
              <w:rPr>
                <w:b/>
                <w:sz w:val="20"/>
              </w:rPr>
            </w:pPr>
            <w:r>
              <w:rPr>
                <w:b/>
                <w:spacing w:val="-5"/>
                <w:sz w:val="20"/>
              </w:rPr>
              <w:t>44</w:t>
            </w:r>
          </w:p>
        </w:tc>
        <w:tc>
          <w:tcPr>
            <w:tcW w:w="818" w:type="dxa"/>
            <w:shd w:val="clear" w:color="auto" w:fill="FFF1CC"/>
          </w:tcPr>
          <w:p>
            <w:pPr>
              <w:pStyle w:val="TableParagraph"/>
              <w:spacing w:line="222" w:lineRule="exact" w:before="10"/>
              <w:ind w:right="91"/>
              <w:rPr>
                <w:b/>
                <w:sz w:val="20"/>
              </w:rPr>
            </w:pPr>
            <w:r>
              <w:rPr>
                <w:b/>
                <w:spacing w:val="-2"/>
                <w:sz w:val="20"/>
              </w:rPr>
              <w:t>-</w:t>
            </w:r>
            <w:r>
              <w:rPr>
                <w:b/>
                <w:spacing w:val="-12"/>
                <w:sz w:val="20"/>
              </w:rPr>
              <w:t>2</w:t>
            </w:r>
          </w:p>
        </w:tc>
        <w:tc>
          <w:tcPr>
            <w:tcW w:w="972" w:type="dxa"/>
            <w:shd w:val="clear" w:color="auto" w:fill="FFF1CC"/>
          </w:tcPr>
          <w:p>
            <w:pPr>
              <w:pStyle w:val="TableParagraph"/>
              <w:spacing w:line="222" w:lineRule="exact" w:before="10"/>
              <w:ind w:right="91"/>
              <w:rPr>
                <w:b/>
                <w:sz w:val="20"/>
              </w:rPr>
            </w:pPr>
            <w:r>
              <w:rPr>
                <w:b/>
                <w:spacing w:val="-5"/>
                <w:sz w:val="20"/>
              </w:rPr>
              <w:t>79</w:t>
            </w:r>
          </w:p>
        </w:tc>
        <w:tc>
          <w:tcPr>
            <w:tcW w:w="1011" w:type="dxa"/>
            <w:shd w:val="clear" w:color="auto" w:fill="FFF1CC"/>
          </w:tcPr>
          <w:p>
            <w:pPr>
              <w:pStyle w:val="TableParagraph"/>
              <w:jc w:val="left"/>
              <w:rPr>
                <w:rFonts w:ascii="Times New Roman"/>
                <w:sz w:val="18"/>
              </w:rPr>
            </w:pPr>
          </w:p>
        </w:tc>
        <w:tc>
          <w:tcPr>
            <w:tcW w:w="1106" w:type="dxa"/>
            <w:shd w:val="clear" w:color="auto" w:fill="FFF1CC"/>
          </w:tcPr>
          <w:p>
            <w:pPr>
              <w:pStyle w:val="TableParagraph"/>
              <w:jc w:val="left"/>
              <w:rPr>
                <w:rFonts w:ascii="Times New Roman"/>
                <w:sz w:val="18"/>
              </w:rPr>
            </w:pPr>
          </w:p>
        </w:tc>
        <w:tc>
          <w:tcPr>
            <w:tcW w:w="900" w:type="dxa"/>
            <w:shd w:val="clear" w:color="auto" w:fill="FFF1CC"/>
          </w:tcPr>
          <w:p>
            <w:pPr>
              <w:pStyle w:val="TableParagraph"/>
              <w:jc w:val="left"/>
              <w:rPr>
                <w:rFonts w:ascii="Times New Roman"/>
                <w:sz w:val="18"/>
              </w:rPr>
            </w:pP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39-</w:t>
            </w:r>
            <w:r>
              <w:rPr>
                <w:spacing w:val="-4"/>
                <w:sz w:val="20"/>
              </w:rPr>
              <w:t>4021</w:t>
            </w:r>
          </w:p>
        </w:tc>
        <w:tc>
          <w:tcPr>
            <w:tcW w:w="2520" w:type="dxa"/>
            <w:shd w:val="clear" w:color="auto" w:fill="FFE499"/>
          </w:tcPr>
          <w:p>
            <w:pPr>
              <w:pStyle w:val="TableParagraph"/>
              <w:spacing w:line="229" w:lineRule="exact"/>
              <w:ind w:left="108"/>
              <w:jc w:val="left"/>
              <w:rPr>
                <w:sz w:val="20"/>
              </w:rPr>
            </w:pPr>
            <w:r>
              <w:rPr>
                <w:sz w:val="20"/>
              </w:rPr>
              <w:t>Funeral</w:t>
            </w:r>
            <w:r>
              <w:rPr>
                <w:spacing w:val="-6"/>
                <w:sz w:val="20"/>
              </w:rPr>
              <w:t> </w:t>
            </w:r>
            <w:r>
              <w:rPr>
                <w:spacing w:val="-2"/>
                <w:sz w:val="20"/>
              </w:rPr>
              <w:t>Attendants</w:t>
            </w:r>
          </w:p>
        </w:tc>
        <w:tc>
          <w:tcPr>
            <w:tcW w:w="1205" w:type="dxa"/>
            <w:shd w:val="clear" w:color="auto" w:fill="FFE499"/>
          </w:tcPr>
          <w:p>
            <w:pPr>
              <w:pStyle w:val="TableParagraph"/>
              <w:spacing w:line="222" w:lineRule="exact" w:before="11"/>
              <w:ind w:right="95"/>
              <w:rPr>
                <w:sz w:val="20"/>
              </w:rPr>
            </w:pPr>
            <w:r>
              <w:rPr>
                <w:spacing w:val="-5"/>
                <w:sz w:val="20"/>
              </w:rPr>
              <w:t>192</w:t>
            </w:r>
          </w:p>
        </w:tc>
        <w:tc>
          <w:tcPr>
            <w:tcW w:w="1214" w:type="dxa"/>
            <w:shd w:val="clear" w:color="auto" w:fill="FFE499"/>
          </w:tcPr>
          <w:p>
            <w:pPr>
              <w:pStyle w:val="TableParagraph"/>
              <w:spacing w:line="222" w:lineRule="exact" w:before="11"/>
              <w:ind w:right="94"/>
              <w:rPr>
                <w:sz w:val="20"/>
              </w:rPr>
            </w:pPr>
            <w:r>
              <w:rPr>
                <w:spacing w:val="-5"/>
                <w:sz w:val="20"/>
              </w:rPr>
              <w:t>185</w:t>
            </w:r>
          </w:p>
        </w:tc>
        <w:tc>
          <w:tcPr>
            <w:tcW w:w="873" w:type="dxa"/>
            <w:shd w:val="clear" w:color="auto" w:fill="FFE499"/>
          </w:tcPr>
          <w:p>
            <w:pPr>
              <w:pStyle w:val="TableParagraph"/>
              <w:spacing w:line="222" w:lineRule="exact" w:before="11"/>
              <w:ind w:right="94"/>
              <w:rPr>
                <w:sz w:val="20"/>
              </w:rPr>
            </w:pPr>
            <w:r>
              <w:rPr>
                <w:spacing w:val="-2"/>
                <w:sz w:val="20"/>
              </w:rPr>
              <w:t>-</w:t>
            </w:r>
            <w:r>
              <w:rPr>
                <w:spacing w:val="-12"/>
                <w:sz w:val="20"/>
              </w:rPr>
              <w:t>7</w:t>
            </w:r>
          </w:p>
        </w:tc>
        <w:tc>
          <w:tcPr>
            <w:tcW w:w="863" w:type="dxa"/>
            <w:shd w:val="clear" w:color="auto" w:fill="FFE499"/>
          </w:tcPr>
          <w:p>
            <w:pPr>
              <w:pStyle w:val="TableParagraph"/>
              <w:spacing w:line="222" w:lineRule="exact" w:before="11"/>
              <w:ind w:left="141"/>
              <w:jc w:val="center"/>
              <w:rPr>
                <w:sz w:val="20"/>
              </w:rPr>
            </w:pPr>
            <w:r>
              <w:rPr>
                <w:spacing w:val="-2"/>
                <w:sz w:val="20"/>
              </w:rPr>
              <w:t>-3.65%</w:t>
            </w:r>
          </w:p>
        </w:tc>
        <w:tc>
          <w:tcPr>
            <w:tcW w:w="770" w:type="dxa"/>
            <w:shd w:val="clear" w:color="auto" w:fill="FFE499"/>
          </w:tcPr>
          <w:p>
            <w:pPr>
              <w:pStyle w:val="TableParagraph"/>
              <w:spacing w:line="222" w:lineRule="exact" w:before="11"/>
              <w:ind w:right="89"/>
              <w:rPr>
                <w:sz w:val="20"/>
              </w:rPr>
            </w:pPr>
            <w:r>
              <w:rPr>
                <w:spacing w:val="-5"/>
                <w:sz w:val="20"/>
              </w:rPr>
              <w:t>18</w:t>
            </w:r>
          </w:p>
        </w:tc>
        <w:tc>
          <w:tcPr>
            <w:tcW w:w="964" w:type="dxa"/>
            <w:shd w:val="clear" w:color="auto" w:fill="FFE499"/>
          </w:tcPr>
          <w:p>
            <w:pPr>
              <w:pStyle w:val="TableParagraph"/>
              <w:spacing w:line="222" w:lineRule="exact" w:before="11"/>
              <w:ind w:right="91"/>
              <w:rPr>
                <w:sz w:val="20"/>
              </w:rPr>
            </w:pPr>
            <w:r>
              <w:rPr>
                <w:spacing w:val="-5"/>
                <w:sz w:val="20"/>
              </w:rPr>
              <w:t>14</w:t>
            </w:r>
          </w:p>
        </w:tc>
        <w:tc>
          <w:tcPr>
            <w:tcW w:w="818" w:type="dxa"/>
            <w:shd w:val="clear" w:color="auto" w:fill="FFE499"/>
          </w:tcPr>
          <w:p>
            <w:pPr>
              <w:pStyle w:val="TableParagraph"/>
              <w:spacing w:line="222" w:lineRule="exact" w:before="11"/>
              <w:ind w:right="91"/>
              <w:rPr>
                <w:sz w:val="20"/>
              </w:rPr>
            </w:pPr>
            <w:r>
              <w:rPr>
                <w:spacing w:val="-2"/>
                <w:sz w:val="20"/>
              </w:rPr>
              <w:t>-</w:t>
            </w:r>
            <w:r>
              <w:rPr>
                <w:spacing w:val="-12"/>
                <w:sz w:val="20"/>
              </w:rPr>
              <w:t>1</w:t>
            </w:r>
          </w:p>
        </w:tc>
        <w:tc>
          <w:tcPr>
            <w:tcW w:w="972" w:type="dxa"/>
            <w:shd w:val="clear" w:color="auto" w:fill="FFE499"/>
          </w:tcPr>
          <w:p>
            <w:pPr>
              <w:pStyle w:val="TableParagraph"/>
              <w:spacing w:line="222" w:lineRule="exact" w:before="11"/>
              <w:ind w:right="91"/>
              <w:rPr>
                <w:sz w:val="20"/>
              </w:rPr>
            </w:pPr>
            <w:r>
              <w:rPr>
                <w:spacing w:val="-5"/>
                <w:sz w:val="20"/>
              </w:rPr>
              <w:t>31</w:t>
            </w:r>
          </w:p>
        </w:tc>
        <w:tc>
          <w:tcPr>
            <w:tcW w:w="1011" w:type="dxa"/>
            <w:shd w:val="clear" w:color="auto" w:fill="FFE499"/>
          </w:tcPr>
          <w:p>
            <w:pPr>
              <w:pStyle w:val="TableParagraph"/>
              <w:spacing w:line="222" w:lineRule="exact" w:before="11"/>
              <w:ind w:left="18" w:right="5"/>
              <w:jc w:val="center"/>
              <w:rPr>
                <w:sz w:val="20"/>
              </w:rPr>
            </w:pPr>
            <w:r>
              <w:rPr>
                <w:spacing w:val="-5"/>
                <w:sz w:val="20"/>
              </w:rPr>
              <w:t>HS</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6"/>
              <w:jc w:val="center"/>
              <w:rPr>
                <w:sz w:val="20"/>
              </w:rPr>
            </w:pPr>
            <w:r>
              <w:rPr>
                <w:spacing w:val="-2"/>
                <w:sz w:val="20"/>
              </w:rPr>
              <w:t>STOJT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39-</w:t>
            </w:r>
            <w:r>
              <w:rPr>
                <w:spacing w:val="-4"/>
                <w:sz w:val="20"/>
              </w:rPr>
              <w:t>4031</w:t>
            </w:r>
          </w:p>
        </w:tc>
        <w:tc>
          <w:tcPr>
            <w:tcW w:w="2520" w:type="dxa"/>
            <w:shd w:val="clear" w:color="auto" w:fill="FFF1CC"/>
          </w:tcPr>
          <w:p>
            <w:pPr>
              <w:pStyle w:val="TableParagraph"/>
              <w:spacing w:line="230" w:lineRule="exact"/>
              <w:ind w:left="108"/>
              <w:jc w:val="left"/>
              <w:rPr>
                <w:sz w:val="20"/>
              </w:rPr>
            </w:pPr>
            <w:r>
              <w:rPr>
                <w:sz w:val="20"/>
              </w:rPr>
              <w:t>Morticians,</w:t>
            </w:r>
            <w:r>
              <w:rPr>
                <w:spacing w:val="-12"/>
                <w:sz w:val="20"/>
              </w:rPr>
              <w:t> </w:t>
            </w:r>
            <w:r>
              <w:rPr>
                <w:sz w:val="20"/>
              </w:rPr>
              <w:t>Undertakers,</w:t>
            </w:r>
            <w:r>
              <w:rPr>
                <w:spacing w:val="-11"/>
                <w:sz w:val="20"/>
              </w:rPr>
              <w:t> </w:t>
            </w:r>
            <w:r>
              <w:rPr>
                <w:sz w:val="20"/>
              </w:rPr>
              <w:t>and Funeral Arrangers</w:t>
            </w:r>
          </w:p>
        </w:tc>
        <w:tc>
          <w:tcPr>
            <w:tcW w:w="1205" w:type="dxa"/>
            <w:shd w:val="clear" w:color="auto" w:fill="FFF1CC"/>
          </w:tcPr>
          <w:p>
            <w:pPr>
              <w:pStyle w:val="TableParagraph"/>
              <w:spacing w:before="114"/>
              <w:ind w:right="95"/>
              <w:rPr>
                <w:sz w:val="20"/>
              </w:rPr>
            </w:pPr>
            <w:r>
              <w:rPr>
                <w:spacing w:val="-5"/>
                <w:sz w:val="20"/>
              </w:rPr>
              <w:t>340</w:t>
            </w:r>
          </w:p>
        </w:tc>
        <w:tc>
          <w:tcPr>
            <w:tcW w:w="1214" w:type="dxa"/>
            <w:shd w:val="clear" w:color="auto" w:fill="FFF1CC"/>
          </w:tcPr>
          <w:p>
            <w:pPr>
              <w:pStyle w:val="TableParagraph"/>
              <w:spacing w:before="114"/>
              <w:ind w:right="94"/>
              <w:rPr>
                <w:sz w:val="20"/>
              </w:rPr>
            </w:pPr>
            <w:r>
              <w:rPr>
                <w:spacing w:val="-5"/>
                <w:sz w:val="20"/>
              </w:rPr>
              <w:t>326</w:t>
            </w:r>
          </w:p>
        </w:tc>
        <w:tc>
          <w:tcPr>
            <w:tcW w:w="873" w:type="dxa"/>
            <w:shd w:val="clear" w:color="auto" w:fill="FFF1CC"/>
          </w:tcPr>
          <w:p>
            <w:pPr>
              <w:pStyle w:val="TableParagraph"/>
              <w:spacing w:before="114"/>
              <w:ind w:right="94"/>
              <w:rPr>
                <w:sz w:val="20"/>
              </w:rPr>
            </w:pPr>
            <w:r>
              <w:rPr>
                <w:spacing w:val="-2"/>
                <w:sz w:val="20"/>
              </w:rPr>
              <w:t>-</w:t>
            </w:r>
            <w:r>
              <w:rPr>
                <w:spacing w:val="-7"/>
                <w:sz w:val="20"/>
              </w:rPr>
              <w:t>14</w:t>
            </w:r>
          </w:p>
        </w:tc>
        <w:tc>
          <w:tcPr>
            <w:tcW w:w="863" w:type="dxa"/>
            <w:shd w:val="clear" w:color="auto" w:fill="FFF1CC"/>
          </w:tcPr>
          <w:p>
            <w:pPr>
              <w:pStyle w:val="TableParagraph"/>
              <w:spacing w:before="114"/>
              <w:ind w:left="141"/>
              <w:jc w:val="center"/>
              <w:rPr>
                <w:sz w:val="20"/>
              </w:rPr>
            </w:pPr>
            <w:r>
              <w:rPr>
                <w:spacing w:val="-2"/>
                <w:sz w:val="20"/>
              </w:rPr>
              <w:t>-4.12%</w:t>
            </w:r>
          </w:p>
        </w:tc>
        <w:tc>
          <w:tcPr>
            <w:tcW w:w="770" w:type="dxa"/>
            <w:shd w:val="clear" w:color="auto" w:fill="FFF1CC"/>
          </w:tcPr>
          <w:p>
            <w:pPr>
              <w:pStyle w:val="TableParagraph"/>
              <w:spacing w:before="114"/>
              <w:ind w:right="89"/>
              <w:rPr>
                <w:sz w:val="20"/>
              </w:rPr>
            </w:pPr>
            <w:r>
              <w:rPr>
                <w:spacing w:val="-5"/>
                <w:sz w:val="20"/>
              </w:rPr>
              <w:t>12</w:t>
            </w:r>
          </w:p>
        </w:tc>
        <w:tc>
          <w:tcPr>
            <w:tcW w:w="964" w:type="dxa"/>
            <w:shd w:val="clear" w:color="auto" w:fill="FFF1CC"/>
          </w:tcPr>
          <w:p>
            <w:pPr>
              <w:pStyle w:val="TableParagraph"/>
              <w:spacing w:before="114"/>
              <w:ind w:right="91"/>
              <w:rPr>
                <w:sz w:val="20"/>
              </w:rPr>
            </w:pPr>
            <w:r>
              <w:rPr>
                <w:spacing w:val="-5"/>
                <w:sz w:val="20"/>
              </w:rPr>
              <w:t>25</w:t>
            </w:r>
          </w:p>
        </w:tc>
        <w:tc>
          <w:tcPr>
            <w:tcW w:w="818" w:type="dxa"/>
            <w:shd w:val="clear" w:color="auto" w:fill="FFF1CC"/>
          </w:tcPr>
          <w:p>
            <w:pPr>
              <w:pStyle w:val="TableParagraph"/>
              <w:spacing w:before="114"/>
              <w:ind w:right="91"/>
              <w:rPr>
                <w:sz w:val="20"/>
              </w:rPr>
            </w:pPr>
            <w:r>
              <w:rPr>
                <w:spacing w:val="-2"/>
                <w:sz w:val="20"/>
              </w:rPr>
              <w:t>-</w:t>
            </w:r>
            <w:r>
              <w:rPr>
                <w:spacing w:val="-12"/>
                <w:sz w:val="20"/>
              </w:rPr>
              <w:t>1</w:t>
            </w:r>
          </w:p>
        </w:tc>
        <w:tc>
          <w:tcPr>
            <w:tcW w:w="972" w:type="dxa"/>
            <w:shd w:val="clear" w:color="auto" w:fill="FFF1CC"/>
          </w:tcPr>
          <w:p>
            <w:pPr>
              <w:pStyle w:val="TableParagraph"/>
              <w:spacing w:before="114"/>
              <w:ind w:right="91"/>
              <w:rPr>
                <w:sz w:val="20"/>
              </w:rPr>
            </w:pPr>
            <w:r>
              <w:rPr>
                <w:spacing w:val="-5"/>
                <w:sz w:val="20"/>
              </w:rPr>
              <w:t>36</w:t>
            </w:r>
          </w:p>
        </w:tc>
        <w:tc>
          <w:tcPr>
            <w:tcW w:w="1011" w:type="dxa"/>
            <w:shd w:val="clear" w:color="auto" w:fill="FFF1CC"/>
          </w:tcPr>
          <w:p>
            <w:pPr>
              <w:pStyle w:val="TableParagraph"/>
              <w:spacing w:before="114"/>
              <w:ind w:left="18" w:right="6"/>
              <w:jc w:val="center"/>
              <w:rPr>
                <w:sz w:val="20"/>
              </w:rPr>
            </w:pPr>
            <w:r>
              <w:rPr>
                <w:spacing w:val="-5"/>
                <w:sz w:val="20"/>
              </w:rPr>
              <w:t>AD</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9"/>
              <w:jc w:val="center"/>
              <w:rPr>
                <w:sz w:val="20"/>
              </w:rPr>
            </w:pPr>
            <w:r>
              <w:rPr>
                <w:spacing w:val="-2"/>
                <w:sz w:val="20"/>
              </w:rPr>
              <w:t>LTOJT</w:t>
            </w:r>
          </w:p>
        </w:tc>
      </w:tr>
      <w:tr>
        <w:trPr>
          <w:trHeight w:val="457" w:hRule="atLeast"/>
        </w:trPr>
        <w:tc>
          <w:tcPr>
            <w:tcW w:w="895" w:type="dxa"/>
            <w:shd w:val="clear" w:color="auto" w:fill="FFC000"/>
          </w:tcPr>
          <w:p>
            <w:pPr>
              <w:pStyle w:val="TableParagraph"/>
              <w:spacing w:before="112"/>
              <w:ind w:left="10" w:right="1"/>
              <w:jc w:val="center"/>
              <w:rPr>
                <w:b/>
                <w:sz w:val="20"/>
              </w:rPr>
            </w:pPr>
            <w:r>
              <w:rPr>
                <w:b/>
                <w:spacing w:val="-2"/>
                <w:sz w:val="20"/>
              </w:rPr>
              <w:t>39-</w:t>
            </w:r>
            <w:r>
              <w:rPr>
                <w:b/>
                <w:spacing w:val="-4"/>
                <w:sz w:val="20"/>
              </w:rPr>
              <w:t>5000</w:t>
            </w:r>
          </w:p>
        </w:tc>
        <w:tc>
          <w:tcPr>
            <w:tcW w:w="2520" w:type="dxa"/>
            <w:shd w:val="clear" w:color="auto" w:fill="FFE499"/>
          </w:tcPr>
          <w:p>
            <w:pPr>
              <w:pStyle w:val="TableParagraph"/>
              <w:spacing w:line="228" w:lineRule="exact"/>
              <w:ind w:left="108" w:right="716"/>
              <w:jc w:val="left"/>
              <w:rPr>
                <w:b/>
                <w:sz w:val="20"/>
              </w:rPr>
            </w:pPr>
            <w:r>
              <w:rPr>
                <w:b/>
                <w:sz w:val="20"/>
              </w:rPr>
              <w:t>Personal</w:t>
            </w:r>
            <w:r>
              <w:rPr>
                <w:b/>
                <w:spacing w:val="-12"/>
                <w:sz w:val="20"/>
              </w:rPr>
              <w:t> </w:t>
            </w:r>
            <w:r>
              <w:rPr>
                <w:b/>
                <w:sz w:val="20"/>
              </w:rPr>
              <w:t>Appearance </w:t>
            </w:r>
            <w:r>
              <w:rPr>
                <w:b/>
                <w:spacing w:val="-2"/>
                <w:sz w:val="20"/>
              </w:rPr>
              <w:t>Workers</w:t>
            </w:r>
          </w:p>
        </w:tc>
        <w:tc>
          <w:tcPr>
            <w:tcW w:w="1205" w:type="dxa"/>
            <w:shd w:val="clear" w:color="auto" w:fill="FFE499"/>
          </w:tcPr>
          <w:p>
            <w:pPr>
              <w:pStyle w:val="TableParagraph"/>
              <w:spacing w:before="112"/>
              <w:ind w:right="95"/>
              <w:rPr>
                <w:b/>
                <w:sz w:val="20"/>
              </w:rPr>
            </w:pPr>
            <w:r>
              <w:rPr>
                <w:b/>
                <w:spacing w:val="-2"/>
                <w:sz w:val="20"/>
              </w:rPr>
              <w:t>4,671</w:t>
            </w:r>
          </w:p>
        </w:tc>
        <w:tc>
          <w:tcPr>
            <w:tcW w:w="1214" w:type="dxa"/>
            <w:shd w:val="clear" w:color="auto" w:fill="FFE499"/>
          </w:tcPr>
          <w:p>
            <w:pPr>
              <w:pStyle w:val="TableParagraph"/>
              <w:spacing w:before="112"/>
              <w:ind w:right="94"/>
              <w:rPr>
                <w:b/>
                <w:sz w:val="20"/>
              </w:rPr>
            </w:pPr>
            <w:r>
              <w:rPr>
                <w:b/>
                <w:spacing w:val="-2"/>
                <w:sz w:val="20"/>
              </w:rPr>
              <w:t>5,133</w:t>
            </w:r>
          </w:p>
        </w:tc>
        <w:tc>
          <w:tcPr>
            <w:tcW w:w="873" w:type="dxa"/>
            <w:shd w:val="clear" w:color="auto" w:fill="FFE499"/>
          </w:tcPr>
          <w:p>
            <w:pPr>
              <w:pStyle w:val="TableParagraph"/>
              <w:spacing w:before="112"/>
              <w:ind w:right="94"/>
              <w:rPr>
                <w:b/>
                <w:sz w:val="20"/>
              </w:rPr>
            </w:pPr>
            <w:r>
              <w:rPr>
                <w:b/>
                <w:spacing w:val="-5"/>
                <w:sz w:val="20"/>
              </w:rPr>
              <w:t>462</w:t>
            </w:r>
          </w:p>
        </w:tc>
        <w:tc>
          <w:tcPr>
            <w:tcW w:w="863" w:type="dxa"/>
            <w:shd w:val="clear" w:color="auto" w:fill="FFE499"/>
          </w:tcPr>
          <w:p>
            <w:pPr>
              <w:pStyle w:val="TableParagraph"/>
              <w:spacing w:before="112"/>
              <w:ind w:left="196"/>
              <w:jc w:val="center"/>
              <w:rPr>
                <w:b/>
                <w:sz w:val="20"/>
              </w:rPr>
            </w:pPr>
            <w:r>
              <w:rPr>
                <w:b/>
                <w:spacing w:val="-2"/>
                <w:sz w:val="20"/>
              </w:rPr>
              <w:t>9.89%</w:t>
            </w:r>
          </w:p>
        </w:tc>
        <w:tc>
          <w:tcPr>
            <w:tcW w:w="770" w:type="dxa"/>
            <w:shd w:val="clear" w:color="auto" w:fill="FFE499"/>
          </w:tcPr>
          <w:p>
            <w:pPr>
              <w:pStyle w:val="TableParagraph"/>
              <w:spacing w:before="112"/>
              <w:ind w:right="89"/>
              <w:rPr>
                <w:b/>
                <w:sz w:val="20"/>
              </w:rPr>
            </w:pPr>
            <w:r>
              <w:rPr>
                <w:b/>
                <w:spacing w:val="-5"/>
                <w:sz w:val="20"/>
              </w:rPr>
              <w:t>252</w:t>
            </w:r>
          </w:p>
        </w:tc>
        <w:tc>
          <w:tcPr>
            <w:tcW w:w="964" w:type="dxa"/>
            <w:shd w:val="clear" w:color="auto" w:fill="FFE499"/>
          </w:tcPr>
          <w:p>
            <w:pPr>
              <w:pStyle w:val="TableParagraph"/>
              <w:spacing w:before="112"/>
              <w:ind w:right="91"/>
              <w:rPr>
                <w:b/>
                <w:sz w:val="20"/>
              </w:rPr>
            </w:pPr>
            <w:r>
              <w:rPr>
                <w:b/>
                <w:spacing w:val="-5"/>
                <w:sz w:val="20"/>
              </w:rPr>
              <w:t>335</w:t>
            </w:r>
          </w:p>
        </w:tc>
        <w:tc>
          <w:tcPr>
            <w:tcW w:w="818" w:type="dxa"/>
            <w:shd w:val="clear" w:color="auto" w:fill="FFE499"/>
          </w:tcPr>
          <w:p>
            <w:pPr>
              <w:pStyle w:val="TableParagraph"/>
              <w:spacing w:before="112"/>
              <w:ind w:right="91"/>
              <w:rPr>
                <w:b/>
                <w:sz w:val="20"/>
              </w:rPr>
            </w:pPr>
            <w:r>
              <w:rPr>
                <w:b/>
                <w:spacing w:val="-5"/>
                <w:sz w:val="20"/>
              </w:rPr>
              <w:t>46</w:t>
            </w:r>
          </w:p>
        </w:tc>
        <w:tc>
          <w:tcPr>
            <w:tcW w:w="972" w:type="dxa"/>
            <w:shd w:val="clear" w:color="auto" w:fill="FFE499"/>
          </w:tcPr>
          <w:p>
            <w:pPr>
              <w:pStyle w:val="TableParagraph"/>
              <w:spacing w:before="112"/>
              <w:ind w:right="91"/>
              <w:rPr>
                <w:b/>
                <w:sz w:val="20"/>
              </w:rPr>
            </w:pPr>
            <w:r>
              <w:rPr>
                <w:b/>
                <w:spacing w:val="-5"/>
                <w:sz w:val="20"/>
              </w:rPr>
              <w:t>633</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39-</w:t>
            </w:r>
            <w:r>
              <w:rPr>
                <w:spacing w:val="-4"/>
                <w:sz w:val="20"/>
              </w:rPr>
              <w:t>5011</w:t>
            </w:r>
          </w:p>
        </w:tc>
        <w:tc>
          <w:tcPr>
            <w:tcW w:w="2520" w:type="dxa"/>
            <w:shd w:val="clear" w:color="auto" w:fill="FFF1CC"/>
          </w:tcPr>
          <w:p>
            <w:pPr>
              <w:pStyle w:val="TableParagraph"/>
              <w:spacing w:line="229" w:lineRule="exact"/>
              <w:ind w:left="108"/>
              <w:jc w:val="left"/>
              <w:rPr>
                <w:sz w:val="20"/>
              </w:rPr>
            </w:pPr>
            <w:r>
              <w:rPr>
                <w:spacing w:val="-2"/>
                <w:sz w:val="20"/>
              </w:rPr>
              <w:t>Barbers</w:t>
            </w:r>
          </w:p>
        </w:tc>
        <w:tc>
          <w:tcPr>
            <w:tcW w:w="1205" w:type="dxa"/>
            <w:shd w:val="clear" w:color="auto" w:fill="FFF1CC"/>
          </w:tcPr>
          <w:p>
            <w:pPr>
              <w:pStyle w:val="TableParagraph"/>
              <w:spacing w:line="225" w:lineRule="exact" w:before="11"/>
              <w:ind w:right="95"/>
              <w:rPr>
                <w:sz w:val="20"/>
              </w:rPr>
            </w:pPr>
            <w:r>
              <w:rPr>
                <w:spacing w:val="-5"/>
                <w:sz w:val="20"/>
              </w:rPr>
              <w:t>760</w:t>
            </w:r>
          </w:p>
        </w:tc>
        <w:tc>
          <w:tcPr>
            <w:tcW w:w="1214" w:type="dxa"/>
            <w:shd w:val="clear" w:color="auto" w:fill="FFF1CC"/>
          </w:tcPr>
          <w:p>
            <w:pPr>
              <w:pStyle w:val="TableParagraph"/>
              <w:spacing w:line="225" w:lineRule="exact" w:before="11"/>
              <w:ind w:right="94"/>
              <w:rPr>
                <w:sz w:val="20"/>
              </w:rPr>
            </w:pPr>
            <w:r>
              <w:rPr>
                <w:spacing w:val="-5"/>
                <w:sz w:val="20"/>
              </w:rPr>
              <w:t>823</w:t>
            </w:r>
          </w:p>
        </w:tc>
        <w:tc>
          <w:tcPr>
            <w:tcW w:w="873" w:type="dxa"/>
            <w:shd w:val="clear" w:color="auto" w:fill="FFF1CC"/>
          </w:tcPr>
          <w:p>
            <w:pPr>
              <w:pStyle w:val="TableParagraph"/>
              <w:spacing w:line="225" w:lineRule="exact" w:before="11"/>
              <w:ind w:right="94"/>
              <w:rPr>
                <w:sz w:val="20"/>
              </w:rPr>
            </w:pPr>
            <w:r>
              <w:rPr>
                <w:spacing w:val="-5"/>
                <w:sz w:val="20"/>
              </w:rPr>
              <w:t>63</w:t>
            </w:r>
          </w:p>
        </w:tc>
        <w:tc>
          <w:tcPr>
            <w:tcW w:w="863" w:type="dxa"/>
            <w:shd w:val="clear" w:color="auto" w:fill="FFF1CC"/>
          </w:tcPr>
          <w:p>
            <w:pPr>
              <w:pStyle w:val="TableParagraph"/>
              <w:spacing w:line="225" w:lineRule="exact" w:before="11"/>
              <w:ind w:left="196"/>
              <w:jc w:val="center"/>
              <w:rPr>
                <w:sz w:val="20"/>
              </w:rPr>
            </w:pPr>
            <w:r>
              <w:rPr>
                <w:spacing w:val="-2"/>
                <w:sz w:val="20"/>
              </w:rPr>
              <w:t>8.29%</w:t>
            </w:r>
          </w:p>
        </w:tc>
        <w:tc>
          <w:tcPr>
            <w:tcW w:w="770" w:type="dxa"/>
            <w:shd w:val="clear" w:color="auto" w:fill="FFF1CC"/>
          </w:tcPr>
          <w:p>
            <w:pPr>
              <w:pStyle w:val="TableParagraph"/>
              <w:spacing w:line="225" w:lineRule="exact" w:before="11"/>
              <w:ind w:right="89"/>
              <w:rPr>
                <w:sz w:val="20"/>
              </w:rPr>
            </w:pPr>
            <w:r>
              <w:rPr>
                <w:spacing w:val="-5"/>
                <w:sz w:val="20"/>
              </w:rPr>
              <w:t>29</w:t>
            </w:r>
          </w:p>
        </w:tc>
        <w:tc>
          <w:tcPr>
            <w:tcW w:w="964" w:type="dxa"/>
            <w:shd w:val="clear" w:color="auto" w:fill="FFF1CC"/>
          </w:tcPr>
          <w:p>
            <w:pPr>
              <w:pStyle w:val="TableParagraph"/>
              <w:spacing w:line="225" w:lineRule="exact" w:before="11"/>
              <w:ind w:right="91"/>
              <w:rPr>
                <w:sz w:val="20"/>
              </w:rPr>
            </w:pPr>
            <w:r>
              <w:rPr>
                <w:spacing w:val="-5"/>
                <w:sz w:val="20"/>
              </w:rPr>
              <w:t>53</w:t>
            </w:r>
          </w:p>
        </w:tc>
        <w:tc>
          <w:tcPr>
            <w:tcW w:w="818" w:type="dxa"/>
            <w:shd w:val="clear" w:color="auto" w:fill="FFF1CC"/>
          </w:tcPr>
          <w:p>
            <w:pPr>
              <w:pStyle w:val="TableParagraph"/>
              <w:spacing w:line="225" w:lineRule="exact" w:before="11"/>
              <w:ind w:right="91"/>
              <w:rPr>
                <w:sz w:val="20"/>
              </w:rPr>
            </w:pPr>
            <w:r>
              <w:rPr>
                <w:spacing w:val="-10"/>
                <w:sz w:val="20"/>
              </w:rPr>
              <w:t>6</w:t>
            </w:r>
          </w:p>
        </w:tc>
        <w:tc>
          <w:tcPr>
            <w:tcW w:w="972" w:type="dxa"/>
            <w:shd w:val="clear" w:color="auto" w:fill="FFF1CC"/>
          </w:tcPr>
          <w:p>
            <w:pPr>
              <w:pStyle w:val="TableParagraph"/>
              <w:spacing w:line="225" w:lineRule="exact" w:before="11"/>
              <w:ind w:right="91"/>
              <w:rPr>
                <w:sz w:val="20"/>
              </w:rPr>
            </w:pPr>
            <w:r>
              <w:rPr>
                <w:spacing w:val="-5"/>
                <w:sz w:val="20"/>
              </w:rPr>
              <w:t>88</w:t>
            </w:r>
          </w:p>
        </w:tc>
        <w:tc>
          <w:tcPr>
            <w:tcW w:w="1011" w:type="dxa"/>
            <w:shd w:val="clear" w:color="auto" w:fill="FFF1CC"/>
          </w:tcPr>
          <w:p>
            <w:pPr>
              <w:pStyle w:val="TableParagraph"/>
              <w:spacing w:line="225" w:lineRule="exact" w:before="11"/>
              <w:ind w:left="18" w:right="6"/>
              <w:jc w:val="center"/>
              <w:rPr>
                <w:sz w:val="20"/>
              </w:rPr>
            </w:pPr>
            <w:r>
              <w:rPr>
                <w:spacing w:val="-5"/>
                <w:sz w:val="20"/>
              </w:rPr>
              <w:t>PS</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19"/>
              <w:jc w:val="center"/>
              <w:rPr>
                <w:sz w:val="20"/>
              </w:rPr>
            </w:pPr>
            <w:r>
              <w:rPr>
                <w:spacing w:val="-4"/>
                <w:sz w:val="20"/>
              </w:rPr>
              <w:t>None</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39-</w:t>
            </w:r>
            <w:r>
              <w:rPr>
                <w:spacing w:val="-4"/>
                <w:sz w:val="20"/>
              </w:rPr>
              <w:t>5012</w:t>
            </w:r>
          </w:p>
        </w:tc>
        <w:tc>
          <w:tcPr>
            <w:tcW w:w="2520" w:type="dxa"/>
            <w:shd w:val="clear" w:color="auto" w:fill="FFE499"/>
          </w:tcPr>
          <w:p>
            <w:pPr>
              <w:pStyle w:val="TableParagraph"/>
              <w:spacing w:line="230" w:lineRule="exact"/>
              <w:ind w:left="108"/>
              <w:jc w:val="left"/>
              <w:rPr>
                <w:sz w:val="20"/>
              </w:rPr>
            </w:pPr>
            <w:r>
              <w:rPr>
                <w:sz w:val="20"/>
              </w:rPr>
              <w:t>Hairdressers,</w:t>
            </w:r>
            <w:r>
              <w:rPr>
                <w:spacing w:val="-12"/>
                <w:sz w:val="20"/>
              </w:rPr>
              <w:t> </w:t>
            </w:r>
            <w:r>
              <w:rPr>
                <w:sz w:val="20"/>
              </w:rPr>
              <w:t>Hairstylists,</w:t>
            </w:r>
            <w:r>
              <w:rPr>
                <w:spacing w:val="-11"/>
                <w:sz w:val="20"/>
              </w:rPr>
              <w:t> </w:t>
            </w:r>
            <w:r>
              <w:rPr>
                <w:sz w:val="20"/>
              </w:rPr>
              <w:t>and </w:t>
            </w:r>
            <w:r>
              <w:rPr>
                <w:spacing w:val="-2"/>
                <w:sz w:val="20"/>
              </w:rPr>
              <w:t>Cosmetologists</w:t>
            </w:r>
          </w:p>
        </w:tc>
        <w:tc>
          <w:tcPr>
            <w:tcW w:w="1205" w:type="dxa"/>
            <w:shd w:val="clear" w:color="auto" w:fill="FFE499"/>
          </w:tcPr>
          <w:p>
            <w:pPr>
              <w:pStyle w:val="TableParagraph"/>
              <w:spacing w:before="112"/>
              <w:ind w:right="95"/>
              <w:rPr>
                <w:sz w:val="20"/>
              </w:rPr>
            </w:pPr>
            <w:r>
              <w:rPr>
                <w:spacing w:val="-2"/>
                <w:sz w:val="20"/>
              </w:rPr>
              <w:t>3,106</w:t>
            </w:r>
          </w:p>
        </w:tc>
        <w:tc>
          <w:tcPr>
            <w:tcW w:w="1214" w:type="dxa"/>
            <w:shd w:val="clear" w:color="auto" w:fill="FFE499"/>
          </w:tcPr>
          <w:p>
            <w:pPr>
              <w:pStyle w:val="TableParagraph"/>
              <w:spacing w:before="112"/>
              <w:ind w:right="94"/>
              <w:rPr>
                <w:sz w:val="20"/>
              </w:rPr>
            </w:pPr>
            <w:r>
              <w:rPr>
                <w:spacing w:val="-2"/>
                <w:sz w:val="20"/>
              </w:rPr>
              <w:t>3,411</w:t>
            </w:r>
          </w:p>
        </w:tc>
        <w:tc>
          <w:tcPr>
            <w:tcW w:w="873" w:type="dxa"/>
            <w:shd w:val="clear" w:color="auto" w:fill="FFE499"/>
          </w:tcPr>
          <w:p>
            <w:pPr>
              <w:pStyle w:val="TableParagraph"/>
              <w:spacing w:before="112"/>
              <w:ind w:right="94"/>
              <w:rPr>
                <w:sz w:val="20"/>
              </w:rPr>
            </w:pPr>
            <w:r>
              <w:rPr>
                <w:spacing w:val="-5"/>
                <w:sz w:val="20"/>
              </w:rPr>
              <w:t>305</w:t>
            </w:r>
          </w:p>
        </w:tc>
        <w:tc>
          <w:tcPr>
            <w:tcW w:w="863" w:type="dxa"/>
            <w:shd w:val="clear" w:color="auto" w:fill="FFE499"/>
          </w:tcPr>
          <w:p>
            <w:pPr>
              <w:pStyle w:val="TableParagraph"/>
              <w:spacing w:before="112"/>
              <w:ind w:left="196"/>
              <w:jc w:val="center"/>
              <w:rPr>
                <w:sz w:val="20"/>
              </w:rPr>
            </w:pPr>
            <w:r>
              <w:rPr>
                <w:spacing w:val="-2"/>
                <w:sz w:val="20"/>
              </w:rPr>
              <w:t>9.82%</w:t>
            </w:r>
          </w:p>
        </w:tc>
        <w:tc>
          <w:tcPr>
            <w:tcW w:w="770" w:type="dxa"/>
            <w:shd w:val="clear" w:color="auto" w:fill="FFE499"/>
          </w:tcPr>
          <w:p>
            <w:pPr>
              <w:pStyle w:val="TableParagraph"/>
              <w:spacing w:before="112"/>
              <w:ind w:right="89"/>
              <w:rPr>
                <w:sz w:val="20"/>
              </w:rPr>
            </w:pPr>
            <w:r>
              <w:rPr>
                <w:spacing w:val="-5"/>
                <w:sz w:val="20"/>
              </w:rPr>
              <w:t>181</w:t>
            </w:r>
          </w:p>
        </w:tc>
        <w:tc>
          <w:tcPr>
            <w:tcW w:w="964" w:type="dxa"/>
            <w:shd w:val="clear" w:color="auto" w:fill="FFE499"/>
          </w:tcPr>
          <w:p>
            <w:pPr>
              <w:pStyle w:val="TableParagraph"/>
              <w:spacing w:before="112"/>
              <w:ind w:right="91"/>
              <w:rPr>
                <w:sz w:val="20"/>
              </w:rPr>
            </w:pPr>
            <w:r>
              <w:rPr>
                <w:spacing w:val="-5"/>
                <w:sz w:val="20"/>
              </w:rPr>
              <w:t>219</w:t>
            </w:r>
          </w:p>
        </w:tc>
        <w:tc>
          <w:tcPr>
            <w:tcW w:w="818" w:type="dxa"/>
            <w:shd w:val="clear" w:color="auto" w:fill="FFE499"/>
          </w:tcPr>
          <w:p>
            <w:pPr>
              <w:pStyle w:val="TableParagraph"/>
              <w:spacing w:before="112"/>
              <w:ind w:right="91"/>
              <w:rPr>
                <w:sz w:val="20"/>
              </w:rPr>
            </w:pPr>
            <w:r>
              <w:rPr>
                <w:spacing w:val="-5"/>
                <w:sz w:val="20"/>
              </w:rPr>
              <w:t>30</w:t>
            </w:r>
          </w:p>
        </w:tc>
        <w:tc>
          <w:tcPr>
            <w:tcW w:w="972" w:type="dxa"/>
            <w:shd w:val="clear" w:color="auto" w:fill="FFE499"/>
          </w:tcPr>
          <w:p>
            <w:pPr>
              <w:pStyle w:val="TableParagraph"/>
              <w:spacing w:before="112"/>
              <w:ind w:right="91"/>
              <w:rPr>
                <w:sz w:val="20"/>
              </w:rPr>
            </w:pPr>
            <w:r>
              <w:rPr>
                <w:spacing w:val="-5"/>
                <w:sz w:val="20"/>
              </w:rPr>
              <w:t>430</w:t>
            </w:r>
          </w:p>
        </w:tc>
        <w:tc>
          <w:tcPr>
            <w:tcW w:w="1011" w:type="dxa"/>
            <w:shd w:val="clear" w:color="auto" w:fill="FFE499"/>
          </w:tcPr>
          <w:p>
            <w:pPr>
              <w:pStyle w:val="TableParagraph"/>
              <w:spacing w:before="112"/>
              <w:ind w:left="18" w:right="6"/>
              <w:jc w:val="center"/>
              <w:rPr>
                <w:sz w:val="20"/>
              </w:rPr>
            </w:pPr>
            <w:r>
              <w:rPr>
                <w:spacing w:val="-5"/>
                <w:sz w:val="20"/>
              </w:rPr>
              <w:t>PS</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9"/>
              <w:jc w:val="center"/>
              <w:rPr>
                <w:sz w:val="20"/>
              </w:rPr>
            </w:pPr>
            <w:r>
              <w:rPr>
                <w:spacing w:val="-4"/>
                <w:sz w:val="20"/>
              </w:rPr>
              <w:t>None</w:t>
            </w:r>
          </w:p>
        </w:tc>
      </w:tr>
    </w:tbl>
    <w:p>
      <w:pPr>
        <w:pStyle w:val="TableParagraph"/>
        <w:spacing w:after="0"/>
        <w:jc w:val="center"/>
        <w:rPr>
          <w:sz w:val="20"/>
        </w:rPr>
        <w:sectPr>
          <w:type w:val="continuous"/>
          <w:pgSz w:w="15840" w:h="12240" w:orient="landscape"/>
          <w:pgMar w:header="0" w:footer="687" w:top="1400" w:bottom="880" w:left="360" w:right="360"/>
        </w:sectPr>
      </w:pPr>
    </w:p>
    <w:p>
      <w:pPr>
        <w:pStyle w:val="BodyText"/>
        <w:spacing w:before="45"/>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39-</w:t>
            </w:r>
            <w:r>
              <w:rPr>
                <w:spacing w:val="-4"/>
                <w:sz w:val="20"/>
              </w:rPr>
              <w:t>5092</w:t>
            </w:r>
          </w:p>
        </w:tc>
        <w:tc>
          <w:tcPr>
            <w:tcW w:w="2520" w:type="dxa"/>
            <w:shd w:val="clear" w:color="auto" w:fill="FFF1CC"/>
          </w:tcPr>
          <w:p>
            <w:pPr>
              <w:pStyle w:val="TableParagraph"/>
              <w:spacing w:line="227" w:lineRule="exact"/>
              <w:ind w:left="108"/>
              <w:jc w:val="left"/>
              <w:rPr>
                <w:sz w:val="20"/>
              </w:rPr>
            </w:pPr>
            <w:r>
              <w:rPr>
                <w:sz w:val="20"/>
              </w:rPr>
              <w:t>Manicurists</w:t>
            </w:r>
            <w:r>
              <w:rPr>
                <w:spacing w:val="-7"/>
                <w:sz w:val="20"/>
              </w:rPr>
              <w:t> </w:t>
            </w:r>
            <w:r>
              <w:rPr>
                <w:sz w:val="20"/>
              </w:rPr>
              <w:t>and</w:t>
            </w:r>
            <w:r>
              <w:rPr>
                <w:spacing w:val="-7"/>
                <w:sz w:val="20"/>
              </w:rPr>
              <w:t> </w:t>
            </w:r>
            <w:r>
              <w:rPr>
                <w:spacing w:val="-2"/>
                <w:sz w:val="20"/>
              </w:rPr>
              <w:t>Pedicurists</w:t>
            </w:r>
          </w:p>
        </w:tc>
        <w:tc>
          <w:tcPr>
            <w:tcW w:w="1205" w:type="dxa"/>
            <w:shd w:val="clear" w:color="auto" w:fill="FFF1CC"/>
          </w:tcPr>
          <w:p>
            <w:pPr>
              <w:pStyle w:val="TableParagraph"/>
              <w:spacing w:line="222" w:lineRule="exact" w:before="11"/>
              <w:ind w:right="95"/>
              <w:rPr>
                <w:sz w:val="20"/>
              </w:rPr>
            </w:pPr>
            <w:r>
              <w:rPr>
                <w:spacing w:val="-5"/>
                <w:sz w:val="20"/>
              </w:rPr>
              <w:t>397</w:t>
            </w:r>
          </w:p>
        </w:tc>
        <w:tc>
          <w:tcPr>
            <w:tcW w:w="1214" w:type="dxa"/>
            <w:shd w:val="clear" w:color="auto" w:fill="FFF1CC"/>
          </w:tcPr>
          <w:p>
            <w:pPr>
              <w:pStyle w:val="TableParagraph"/>
              <w:spacing w:line="222" w:lineRule="exact" w:before="11"/>
              <w:ind w:right="94"/>
              <w:rPr>
                <w:sz w:val="20"/>
              </w:rPr>
            </w:pPr>
            <w:r>
              <w:rPr>
                <w:spacing w:val="-5"/>
                <w:sz w:val="20"/>
              </w:rPr>
              <w:t>443</w:t>
            </w:r>
          </w:p>
        </w:tc>
        <w:tc>
          <w:tcPr>
            <w:tcW w:w="873" w:type="dxa"/>
            <w:shd w:val="clear" w:color="auto" w:fill="FFF1CC"/>
          </w:tcPr>
          <w:p>
            <w:pPr>
              <w:pStyle w:val="TableParagraph"/>
              <w:spacing w:line="222" w:lineRule="exact" w:before="11"/>
              <w:ind w:right="94"/>
              <w:rPr>
                <w:sz w:val="20"/>
              </w:rPr>
            </w:pPr>
            <w:r>
              <w:rPr>
                <w:spacing w:val="-5"/>
                <w:sz w:val="20"/>
              </w:rPr>
              <w:t>46</w:t>
            </w:r>
          </w:p>
        </w:tc>
        <w:tc>
          <w:tcPr>
            <w:tcW w:w="863" w:type="dxa"/>
            <w:shd w:val="clear" w:color="auto" w:fill="FFF1CC"/>
          </w:tcPr>
          <w:p>
            <w:pPr>
              <w:pStyle w:val="TableParagraph"/>
              <w:spacing w:line="222" w:lineRule="exact" w:before="11"/>
              <w:ind w:left="141" w:right="36"/>
              <w:jc w:val="center"/>
              <w:rPr>
                <w:sz w:val="20"/>
              </w:rPr>
            </w:pPr>
            <w:r>
              <w:rPr>
                <w:spacing w:val="-2"/>
                <w:sz w:val="20"/>
              </w:rPr>
              <w:t>11.59%</w:t>
            </w:r>
          </w:p>
        </w:tc>
        <w:tc>
          <w:tcPr>
            <w:tcW w:w="770" w:type="dxa"/>
            <w:shd w:val="clear" w:color="auto" w:fill="FFF1CC"/>
          </w:tcPr>
          <w:p>
            <w:pPr>
              <w:pStyle w:val="TableParagraph"/>
              <w:spacing w:line="222" w:lineRule="exact" w:before="11"/>
              <w:ind w:right="89"/>
              <w:rPr>
                <w:sz w:val="20"/>
              </w:rPr>
            </w:pPr>
            <w:r>
              <w:rPr>
                <w:spacing w:val="-5"/>
                <w:sz w:val="20"/>
              </w:rPr>
              <w:t>20</w:t>
            </w:r>
          </w:p>
        </w:tc>
        <w:tc>
          <w:tcPr>
            <w:tcW w:w="964" w:type="dxa"/>
            <w:shd w:val="clear" w:color="auto" w:fill="FFF1CC"/>
          </w:tcPr>
          <w:p>
            <w:pPr>
              <w:pStyle w:val="TableParagraph"/>
              <w:spacing w:line="222" w:lineRule="exact" w:before="11"/>
              <w:ind w:right="91"/>
              <w:rPr>
                <w:sz w:val="20"/>
              </w:rPr>
            </w:pPr>
            <w:r>
              <w:rPr>
                <w:spacing w:val="-5"/>
                <w:sz w:val="20"/>
              </w:rPr>
              <w:t>25</w:t>
            </w:r>
          </w:p>
        </w:tc>
        <w:tc>
          <w:tcPr>
            <w:tcW w:w="818" w:type="dxa"/>
            <w:shd w:val="clear" w:color="auto" w:fill="FFF1CC"/>
          </w:tcPr>
          <w:p>
            <w:pPr>
              <w:pStyle w:val="TableParagraph"/>
              <w:spacing w:line="222" w:lineRule="exact" w:before="11"/>
              <w:ind w:right="91"/>
              <w:rPr>
                <w:sz w:val="20"/>
              </w:rPr>
            </w:pPr>
            <w:r>
              <w:rPr>
                <w:spacing w:val="-10"/>
                <w:sz w:val="20"/>
              </w:rPr>
              <w:t>5</w:t>
            </w:r>
          </w:p>
        </w:tc>
        <w:tc>
          <w:tcPr>
            <w:tcW w:w="972" w:type="dxa"/>
            <w:shd w:val="clear" w:color="auto" w:fill="FFF1CC"/>
          </w:tcPr>
          <w:p>
            <w:pPr>
              <w:pStyle w:val="TableParagraph"/>
              <w:spacing w:line="222" w:lineRule="exact" w:before="11"/>
              <w:ind w:right="91"/>
              <w:rPr>
                <w:sz w:val="20"/>
              </w:rPr>
            </w:pPr>
            <w:r>
              <w:rPr>
                <w:spacing w:val="-5"/>
                <w:sz w:val="20"/>
              </w:rPr>
              <w:t>50</w:t>
            </w:r>
          </w:p>
        </w:tc>
        <w:tc>
          <w:tcPr>
            <w:tcW w:w="1011" w:type="dxa"/>
            <w:shd w:val="clear" w:color="auto" w:fill="FFF1CC"/>
          </w:tcPr>
          <w:p>
            <w:pPr>
              <w:pStyle w:val="TableParagraph"/>
              <w:spacing w:line="222" w:lineRule="exact" w:before="11"/>
              <w:ind w:left="18" w:right="6"/>
              <w:jc w:val="center"/>
              <w:rPr>
                <w:sz w:val="20"/>
              </w:rPr>
            </w:pPr>
            <w:r>
              <w:rPr>
                <w:spacing w:val="-5"/>
                <w:sz w:val="20"/>
              </w:rPr>
              <w:t>PS</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9"/>
              <w:jc w:val="center"/>
              <w:rPr>
                <w:sz w:val="20"/>
              </w:rPr>
            </w:pPr>
            <w:r>
              <w:rPr>
                <w:spacing w:val="-4"/>
                <w:sz w:val="20"/>
              </w:rPr>
              <w:t>None</w:t>
            </w:r>
          </w:p>
        </w:tc>
      </w:tr>
      <w:tr>
        <w:trPr>
          <w:trHeight w:val="457" w:hRule="atLeast"/>
        </w:trPr>
        <w:tc>
          <w:tcPr>
            <w:tcW w:w="895" w:type="dxa"/>
            <w:shd w:val="clear" w:color="auto" w:fill="FFC000"/>
          </w:tcPr>
          <w:p>
            <w:pPr>
              <w:pStyle w:val="TableParagraph"/>
              <w:spacing w:before="114"/>
              <w:ind w:left="10" w:right="1"/>
              <w:jc w:val="center"/>
              <w:rPr>
                <w:b/>
                <w:sz w:val="20"/>
              </w:rPr>
            </w:pPr>
            <w:r>
              <w:rPr>
                <w:b/>
                <w:spacing w:val="-2"/>
                <w:sz w:val="20"/>
              </w:rPr>
              <w:t>39-</w:t>
            </w:r>
            <w:r>
              <w:rPr>
                <w:b/>
                <w:spacing w:val="-4"/>
                <w:sz w:val="20"/>
              </w:rPr>
              <w:t>6000</w:t>
            </w:r>
          </w:p>
        </w:tc>
        <w:tc>
          <w:tcPr>
            <w:tcW w:w="2520" w:type="dxa"/>
            <w:shd w:val="clear" w:color="auto" w:fill="FFE499"/>
          </w:tcPr>
          <w:p>
            <w:pPr>
              <w:pStyle w:val="TableParagraph"/>
              <w:spacing w:line="228" w:lineRule="exact"/>
              <w:ind w:left="108" w:right="132"/>
              <w:jc w:val="left"/>
              <w:rPr>
                <w:b/>
                <w:sz w:val="20"/>
              </w:rPr>
            </w:pPr>
            <w:r>
              <w:rPr>
                <w:b/>
                <w:sz w:val="20"/>
              </w:rPr>
              <w:t>Baggage</w:t>
            </w:r>
            <w:r>
              <w:rPr>
                <w:b/>
                <w:spacing w:val="-12"/>
                <w:sz w:val="20"/>
              </w:rPr>
              <w:t> </w:t>
            </w:r>
            <w:r>
              <w:rPr>
                <w:b/>
                <w:sz w:val="20"/>
              </w:rPr>
              <w:t>Porters,</w:t>
            </w:r>
            <w:r>
              <w:rPr>
                <w:b/>
                <w:spacing w:val="-11"/>
                <w:sz w:val="20"/>
              </w:rPr>
              <w:t> </w:t>
            </w:r>
            <w:r>
              <w:rPr>
                <w:b/>
                <w:sz w:val="20"/>
              </w:rPr>
              <w:t>Bellhops, and Concierges</w:t>
            </w:r>
          </w:p>
        </w:tc>
        <w:tc>
          <w:tcPr>
            <w:tcW w:w="1205" w:type="dxa"/>
            <w:shd w:val="clear" w:color="auto" w:fill="FFE499"/>
          </w:tcPr>
          <w:p>
            <w:pPr>
              <w:pStyle w:val="TableParagraph"/>
              <w:spacing w:before="114"/>
              <w:ind w:right="95"/>
              <w:rPr>
                <w:b/>
                <w:sz w:val="20"/>
              </w:rPr>
            </w:pPr>
            <w:r>
              <w:rPr>
                <w:b/>
                <w:spacing w:val="-5"/>
                <w:sz w:val="20"/>
              </w:rPr>
              <w:t>109</w:t>
            </w:r>
          </w:p>
        </w:tc>
        <w:tc>
          <w:tcPr>
            <w:tcW w:w="1214" w:type="dxa"/>
            <w:shd w:val="clear" w:color="auto" w:fill="FFE499"/>
          </w:tcPr>
          <w:p>
            <w:pPr>
              <w:pStyle w:val="TableParagraph"/>
              <w:spacing w:before="114"/>
              <w:ind w:right="94"/>
              <w:rPr>
                <w:b/>
                <w:sz w:val="20"/>
              </w:rPr>
            </w:pPr>
            <w:r>
              <w:rPr>
                <w:b/>
                <w:spacing w:val="-5"/>
                <w:sz w:val="20"/>
              </w:rPr>
              <w:t>119</w:t>
            </w:r>
          </w:p>
        </w:tc>
        <w:tc>
          <w:tcPr>
            <w:tcW w:w="873" w:type="dxa"/>
            <w:shd w:val="clear" w:color="auto" w:fill="FFE499"/>
          </w:tcPr>
          <w:p>
            <w:pPr>
              <w:pStyle w:val="TableParagraph"/>
              <w:spacing w:before="114"/>
              <w:ind w:right="94"/>
              <w:rPr>
                <w:b/>
                <w:sz w:val="20"/>
              </w:rPr>
            </w:pPr>
            <w:r>
              <w:rPr>
                <w:b/>
                <w:spacing w:val="-5"/>
                <w:sz w:val="20"/>
              </w:rPr>
              <w:t>10</w:t>
            </w:r>
          </w:p>
        </w:tc>
        <w:tc>
          <w:tcPr>
            <w:tcW w:w="863" w:type="dxa"/>
            <w:shd w:val="clear" w:color="auto" w:fill="FFE499"/>
          </w:tcPr>
          <w:p>
            <w:pPr>
              <w:pStyle w:val="TableParagraph"/>
              <w:spacing w:before="114"/>
              <w:ind w:left="196"/>
              <w:jc w:val="center"/>
              <w:rPr>
                <w:b/>
                <w:sz w:val="20"/>
              </w:rPr>
            </w:pPr>
            <w:r>
              <w:rPr>
                <w:b/>
                <w:spacing w:val="-2"/>
                <w:sz w:val="20"/>
              </w:rPr>
              <w:t>9.17%</w:t>
            </w:r>
          </w:p>
        </w:tc>
        <w:tc>
          <w:tcPr>
            <w:tcW w:w="770" w:type="dxa"/>
            <w:shd w:val="clear" w:color="auto" w:fill="FFE499"/>
          </w:tcPr>
          <w:p>
            <w:pPr>
              <w:pStyle w:val="TableParagraph"/>
              <w:spacing w:before="114"/>
              <w:ind w:right="90"/>
              <w:rPr>
                <w:b/>
                <w:sz w:val="20"/>
              </w:rPr>
            </w:pPr>
            <w:r>
              <w:rPr>
                <w:b/>
                <w:spacing w:val="-10"/>
                <w:sz w:val="20"/>
              </w:rPr>
              <w:t>7</w:t>
            </w:r>
          </w:p>
        </w:tc>
        <w:tc>
          <w:tcPr>
            <w:tcW w:w="964" w:type="dxa"/>
            <w:shd w:val="clear" w:color="auto" w:fill="FFE499"/>
          </w:tcPr>
          <w:p>
            <w:pPr>
              <w:pStyle w:val="TableParagraph"/>
              <w:spacing w:before="114"/>
              <w:ind w:right="91"/>
              <w:rPr>
                <w:b/>
                <w:sz w:val="20"/>
              </w:rPr>
            </w:pPr>
            <w:r>
              <w:rPr>
                <w:b/>
                <w:spacing w:val="-5"/>
                <w:sz w:val="20"/>
              </w:rPr>
              <w:t>10</w:t>
            </w:r>
          </w:p>
        </w:tc>
        <w:tc>
          <w:tcPr>
            <w:tcW w:w="818" w:type="dxa"/>
            <w:shd w:val="clear" w:color="auto" w:fill="FFE499"/>
          </w:tcPr>
          <w:p>
            <w:pPr>
              <w:pStyle w:val="TableParagraph"/>
              <w:spacing w:before="114"/>
              <w:ind w:right="91"/>
              <w:rPr>
                <w:b/>
                <w:sz w:val="20"/>
              </w:rPr>
            </w:pPr>
            <w:r>
              <w:rPr>
                <w:b/>
                <w:spacing w:val="-10"/>
                <w:sz w:val="20"/>
              </w:rPr>
              <w:t>1</w:t>
            </w:r>
          </w:p>
        </w:tc>
        <w:tc>
          <w:tcPr>
            <w:tcW w:w="972" w:type="dxa"/>
            <w:shd w:val="clear" w:color="auto" w:fill="FFE499"/>
          </w:tcPr>
          <w:p>
            <w:pPr>
              <w:pStyle w:val="TableParagraph"/>
              <w:spacing w:before="114"/>
              <w:ind w:right="91"/>
              <w:rPr>
                <w:b/>
                <w:sz w:val="20"/>
              </w:rPr>
            </w:pPr>
            <w:r>
              <w:rPr>
                <w:b/>
                <w:spacing w:val="-5"/>
                <w:sz w:val="20"/>
              </w:rPr>
              <w:t>18</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39-</w:t>
            </w:r>
            <w:r>
              <w:rPr>
                <w:spacing w:val="-4"/>
                <w:sz w:val="20"/>
              </w:rPr>
              <w:t>6011</w:t>
            </w:r>
          </w:p>
        </w:tc>
        <w:tc>
          <w:tcPr>
            <w:tcW w:w="2520" w:type="dxa"/>
            <w:shd w:val="clear" w:color="auto" w:fill="FFF1CC"/>
          </w:tcPr>
          <w:p>
            <w:pPr>
              <w:pStyle w:val="TableParagraph"/>
              <w:spacing w:line="229" w:lineRule="exact"/>
              <w:ind w:left="108"/>
              <w:jc w:val="left"/>
              <w:rPr>
                <w:sz w:val="20"/>
              </w:rPr>
            </w:pPr>
            <w:r>
              <w:rPr>
                <w:sz w:val="20"/>
              </w:rPr>
              <w:t>Baggage</w:t>
            </w:r>
            <w:r>
              <w:rPr>
                <w:spacing w:val="-5"/>
                <w:sz w:val="20"/>
              </w:rPr>
              <w:t> </w:t>
            </w:r>
            <w:r>
              <w:rPr>
                <w:sz w:val="20"/>
              </w:rPr>
              <w:t>Porters</w:t>
            </w:r>
            <w:r>
              <w:rPr>
                <w:spacing w:val="-6"/>
                <w:sz w:val="20"/>
              </w:rPr>
              <w:t> </w:t>
            </w:r>
            <w:r>
              <w:rPr>
                <w:sz w:val="20"/>
              </w:rPr>
              <w:t>and</w:t>
            </w:r>
            <w:r>
              <w:rPr>
                <w:spacing w:val="-3"/>
                <w:sz w:val="20"/>
              </w:rPr>
              <w:t> </w:t>
            </w:r>
            <w:r>
              <w:rPr>
                <w:spacing w:val="-2"/>
                <w:sz w:val="20"/>
              </w:rPr>
              <w:t>Bellhops</w:t>
            </w:r>
          </w:p>
        </w:tc>
        <w:tc>
          <w:tcPr>
            <w:tcW w:w="1205" w:type="dxa"/>
            <w:shd w:val="clear" w:color="auto" w:fill="FFF1CC"/>
          </w:tcPr>
          <w:p>
            <w:pPr>
              <w:pStyle w:val="TableParagraph"/>
              <w:spacing w:line="225" w:lineRule="exact" w:before="11"/>
              <w:ind w:right="95"/>
              <w:rPr>
                <w:sz w:val="20"/>
              </w:rPr>
            </w:pPr>
            <w:r>
              <w:rPr>
                <w:spacing w:val="-5"/>
                <w:sz w:val="20"/>
              </w:rPr>
              <w:t>21</w:t>
            </w:r>
          </w:p>
        </w:tc>
        <w:tc>
          <w:tcPr>
            <w:tcW w:w="1214" w:type="dxa"/>
            <w:shd w:val="clear" w:color="auto" w:fill="FFF1CC"/>
          </w:tcPr>
          <w:p>
            <w:pPr>
              <w:pStyle w:val="TableParagraph"/>
              <w:spacing w:line="225" w:lineRule="exact" w:before="11"/>
              <w:ind w:right="94"/>
              <w:rPr>
                <w:sz w:val="20"/>
              </w:rPr>
            </w:pPr>
            <w:r>
              <w:rPr>
                <w:spacing w:val="-5"/>
                <w:sz w:val="20"/>
              </w:rPr>
              <w:t>21</w:t>
            </w:r>
          </w:p>
        </w:tc>
        <w:tc>
          <w:tcPr>
            <w:tcW w:w="873" w:type="dxa"/>
            <w:shd w:val="clear" w:color="auto" w:fill="FFF1CC"/>
          </w:tcPr>
          <w:p>
            <w:pPr>
              <w:pStyle w:val="TableParagraph"/>
              <w:spacing w:line="225" w:lineRule="exact" w:before="11"/>
              <w:ind w:right="94"/>
              <w:rPr>
                <w:sz w:val="20"/>
              </w:rPr>
            </w:pPr>
            <w:r>
              <w:rPr>
                <w:spacing w:val="-10"/>
                <w:sz w:val="20"/>
              </w:rPr>
              <w:t>0</w:t>
            </w:r>
          </w:p>
        </w:tc>
        <w:tc>
          <w:tcPr>
            <w:tcW w:w="863" w:type="dxa"/>
            <w:shd w:val="clear" w:color="auto" w:fill="FFF1CC"/>
          </w:tcPr>
          <w:p>
            <w:pPr>
              <w:pStyle w:val="TableParagraph"/>
              <w:spacing w:line="225" w:lineRule="exact" w:before="11"/>
              <w:ind w:left="196"/>
              <w:jc w:val="center"/>
              <w:rPr>
                <w:sz w:val="20"/>
              </w:rPr>
            </w:pPr>
            <w:r>
              <w:rPr>
                <w:spacing w:val="-2"/>
                <w:sz w:val="20"/>
              </w:rPr>
              <w:t>0.00%</w:t>
            </w:r>
          </w:p>
        </w:tc>
        <w:tc>
          <w:tcPr>
            <w:tcW w:w="770" w:type="dxa"/>
            <w:shd w:val="clear" w:color="auto" w:fill="FFF1CC"/>
          </w:tcPr>
          <w:p>
            <w:pPr>
              <w:pStyle w:val="TableParagraph"/>
              <w:spacing w:line="225" w:lineRule="exact" w:before="11"/>
              <w:ind w:right="90"/>
              <w:rPr>
                <w:sz w:val="20"/>
              </w:rPr>
            </w:pPr>
            <w:r>
              <w:rPr>
                <w:spacing w:val="-10"/>
                <w:sz w:val="20"/>
              </w:rPr>
              <w:t>1</w:t>
            </w:r>
          </w:p>
        </w:tc>
        <w:tc>
          <w:tcPr>
            <w:tcW w:w="964" w:type="dxa"/>
            <w:shd w:val="clear" w:color="auto" w:fill="FFF1CC"/>
          </w:tcPr>
          <w:p>
            <w:pPr>
              <w:pStyle w:val="TableParagraph"/>
              <w:spacing w:line="225" w:lineRule="exact" w:before="11"/>
              <w:ind w:right="91"/>
              <w:rPr>
                <w:sz w:val="20"/>
              </w:rPr>
            </w:pPr>
            <w:r>
              <w:rPr>
                <w:spacing w:val="-10"/>
                <w:sz w:val="20"/>
              </w:rPr>
              <w:t>2</w:t>
            </w:r>
          </w:p>
        </w:tc>
        <w:tc>
          <w:tcPr>
            <w:tcW w:w="818" w:type="dxa"/>
            <w:shd w:val="clear" w:color="auto" w:fill="FFF1CC"/>
          </w:tcPr>
          <w:p>
            <w:pPr>
              <w:pStyle w:val="TableParagraph"/>
              <w:spacing w:line="225" w:lineRule="exact" w:before="11"/>
              <w:ind w:right="91"/>
              <w:rPr>
                <w:sz w:val="20"/>
              </w:rPr>
            </w:pPr>
            <w:r>
              <w:rPr>
                <w:spacing w:val="-10"/>
                <w:sz w:val="20"/>
              </w:rPr>
              <w:t>0</w:t>
            </w:r>
          </w:p>
        </w:tc>
        <w:tc>
          <w:tcPr>
            <w:tcW w:w="972" w:type="dxa"/>
            <w:shd w:val="clear" w:color="auto" w:fill="FFF1CC"/>
          </w:tcPr>
          <w:p>
            <w:pPr>
              <w:pStyle w:val="TableParagraph"/>
              <w:spacing w:line="225" w:lineRule="exact" w:before="11"/>
              <w:ind w:right="91"/>
              <w:rPr>
                <w:sz w:val="20"/>
              </w:rPr>
            </w:pPr>
            <w:r>
              <w:rPr>
                <w:spacing w:val="-10"/>
                <w:sz w:val="20"/>
              </w:rPr>
              <w:t>3</w:t>
            </w:r>
          </w:p>
        </w:tc>
        <w:tc>
          <w:tcPr>
            <w:tcW w:w="1011" w:type="dxa"/>
            <w:shd w:val="clear" w:color="auto" w:fill="FFF1CC"/>
          </w:tcPr>
          <w:p>
            <w:pPr>
              <w:pStyle w:val="TableParagraph"/>
              <w:spacing w:line="225" w:lineRule="exact" w:before="11"/>
              <w:ind w:left="18" w:right="5"/>
              <w:jc w:val="center"/>
              <w:rPr>
                <w:sz w:val="20"/>
              </w:rPr>
            </w:pPr>
            <w:r>
              <w:rPr>
                <w:spacing w:val="-5"/>
                <w:sz w:val="20"/>
              </w:rPr>
              <w:t>HS</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16"/>
              <w:jc w:val="center"/>
              <w:rPr>
                <w:sz w:val="20"/>
              </w:rPr>
            </w:pPr>
            <w:r>
              <w:rPr>
                <w:spacing w:val="-2"/>
                <w:sz w:val="20"/>
              </w:rPr>
              <w:t>STOJT</w:t>
            </w:r>
          </w:p>
        </w:tc>
      </w:tr>
      <w:tr>
        <w:trPr>
          <w:trHeight w:val="254" w:hRule="atLeast"/>
        </w:trPr>
        <w:tc>
          <w:tcPr>
            <w:tcW w:w="895" w:type="dxa"/>
            <w:shd w:val="clear" w:color="auto" w:fill="FFC000"/>
          </w:tcPr>
          <w:p>
            <w:pPr>
              <w:pStyle w:val="TableParagraph"/>
              <w:spacing w:line="222" w:lineRule="exact" w:before="11"/>
              <w:ind w:left="10" w:right="1"/>
              <w:jc w:val="center"/>
              <w:rPr>
                <w:sz w:val="20"/>
              </w:rPr>
            </w:pPr>
            <w:r>
              <w:rPr>
                <w:spacing w:val="-2"/>
                <w:sz w:val="20"/>
              </w:rPr>
              <w:t>39-</w:t>
            </w:r>
            <w:r>
              <w:rPr>
                <w:spacing w:val="-4"/>
                <w:sz w:val="20"/>
              </w:rPr>
              <w:t>6012</w:t>
            </w:r>
          </w:p>
        </w:tc>
        <w:tc>
          <w:tcPr>
            <w:tcW w:w="2520" w:type="dxa"/>
            <w:shd w:val="clear" w:color="auto" w:fill="FFE499"/>
          </w:tcPr>
          <w:p>
            <w:pPr>
              <w:pStyle w:val="TableParagraph"/>
              <w:spacing w:line="229" w:lineRule="exact"/>
              <w:ind w:left="108"/>
              <w:jc w:val="left"/>
              <w:rPr>
                <w:sz w:val="20"/>
              </w:rPr>
            </w:pPr>
            <w:r>
              <w:rPr>
                <w:spacing w:val="-2"/>
                <w:sz w:val="20"/>
              </w:rPr>
              <w:t>Concierges</w:t>
            </w:r>
          </w:p>
        </w:tc>
        <w:tc>
          <w:tcPr>
            <w:tcW w:w="1205" w:type="dxa"/>
            <w:shd w:val="clear" w:color="auto" w:fill="FFE499"/>
          </w:tcPr>
          <w:p>
            <w:pPr>
              <w:pStyle w:val="TableParagraph"/>
              <w:spacing w:line="222" w:lineRule="exact" w:before="11"/>
              <w:ind w:right="95"/>
              <w:rPr>
                <w:sz w:val="20"/>
              </w:rPr>
            </w:pPr>
            <w:r>
              <w:rPr>
                <w:spacing w:val="-5"/>
                <w:sz w:val="20"/>
              </w:rPr>
              <w:t>88</w:t>
            </w:r>
          </w:p>
        </w:tc>
        <w:tc>
          <w:tcPr>
            <w:tcW w:w="1214" w:type="dxa"/>
            <w:shd w:val="clear" w:color="auto" w:fill="FFE499"/>
          </w:tcPr>
          <w:p>
            <w:pPr>
              <w:pStyle w:val="TableParagraph"/>
              <w:spacing w:line="222" w:lineRule="exact" w:before="11"/>
              <w:ind w:right="94"/>
              <w:rPr>
                <w:sz w:val="20"/>
              </w:rPr>
            </w:pPr>
            <w:r>
              <w:rPr>
                <w:spacing w:val="-5"/>
                <w:sz w:val="20"/>
              </w:rPr>
              <w:t>98</w:t>
            </w:r>
          </w:p>
        </w:tc>
        <w:tc>
          <w:tcPr>
            <w:tcW w:w="873" w:type="dxa"/>
            <w:shd w:val="clear" w:color="auto" w:fill="FFE499"/>
          </w:tcPr>
          <w:p>
            <w:pPr>
              <w:pStyle w:val="TableParagraph"/>
              <w:spacing w:line="222" w:lineRule="exact" w:before="11"/>
              <w:ind w:right="94"/>
              <w:rPr>
                <w:sz w:val="20"/>
              </w:rPr>
            </w:pPr>
            <w:r>
              <w:rPr>
                <w:spacing w:val="-5"/>
                <w:sz w:val="20"/>
              </w:rPr>
              <w:t>10</w:t>
            </w:r>
          </w:p>
        </w:tc>
        <w:tc>
          <w:tcPr>
            <w:tcW w:w="863" w:type="dxa"/>
            <w:shd w:val="clear" w:color="auto" w:fill="FFE499"/>
          </w:tcPr>
          <w:p>
            <w:pPr>
              <w:pStyle w:val="TableParagraph"/>
              <w:spacing w:line="222" w:lineRule="exact" w:before="11"/>
              <w:ind w:left="141" w:right="36"/>
              <w:jc w:val="center"/>
              <w:rPr>
                <w:sz w:val="20"/>
              </w:rPr>
            </w:pPr>
            <w:r>
              <w:rPr>
                <w:spacing w:val="-2"/>
                <w:sz w:val="20"/>
              </w:rPr>
              <w:t>11.36%</w:t>
            </w:r>
          </w:p>
        </w:tc>
        <w:tc>
          <w:tcPr>
            <w:tcW w:w="770" w:type="dxa"/>
            <w:shd w:val="clear" w:color="auto" w:fill="FFE499"/>
          </w:tcPr>
          <w:p>
            <w:pPr>
              <w:pStyle w:val="TableParagraph"/>
              <w:spacing w:line="222" w:lineRule="exact" w:before="11"/>
              <w:ind w:right="90"/>
              <w:rPr>
                <w:sz w:val="20"/>
              </w:rPr>
            </w:pPr>
            <w:r>
              <w:rPr>
                <w:spacing w:val="-10"/>
                <w:sz w:val="20"/>
              </w:rPr>
              <w:t>6</w:t>
            </w:r>
          </w:p>
        </w:tc>
        <w:tc>
          <w:tcPr>
            <w:tcW w:w="964" w:type="dxa"/>
            <w:shd w:val="clear" w:color="auto" w:fill="FFE499"/>
          </w:tcPr>
          <w:p>
            <w:pPr>
              <w:pStyle w:val="TableParagraph"/>
              <w:spacing w:line="222" w:lineRule="exact" w:before="11"/>
              <w:ind w:right="91"/>
              <w:rPr>
                <w:sz w:val="20"/>
              </w:rPr>
            </w:pPr>
            <w:r>
              <w:rPr>
                <w:spacing w:val="-10"/>
                <w:sz w:val="20"/>
              </w:rPr>
              <w:t>8</w:t>
            </w:r>
          </w:p>
        </w:tc>
        <w:tc>
          <w:tcPr>
            <w:tcW w:w="818" w:type="dxa"/>
            <w:shd w:val="clear" w:color="auto" w:fill="FFE499"/>
          </w:tcPr>
          <w:p>
            <w:pPr>
              <w:pStyle w:val="TableParagraph"/>
              <w:spacing w:line="222" w:lineRule="exact" w:before="11"/>
              <w:ind w:right="91"/>
              <w:rPr>
                <w:sz w:val="20"/>
              </w:rPr>
            </w:pPr>
            <w:r>
              <w:rPr>
                <w:spacing w:val="-10"/>
                <w:sz w:val="20"/>
              </w:rPr>
              <w:t>1</w:t>
            </w:r>
          </w:p>
        </w:tc>
        <w:tc>
          <w:tcPr>
            <w:tcW w:w="972" w:type="dxa"/>
            <w:shd w:val="clear" w:color="auto" w:fill="FFE499"/>
          </w:tcPr>
          <w:p>
            <w:pPr>
              <w:pStyle w:val="TableParagraph"/>
              <w:spacing w:line="222" w:lineRule="exact" w:before="11"/>
              <w:ind w:right="91"/>
              <w:rPr>
                <w:sz w:val="20"/>
              </w:rPr>
            </w:pPr>
            <w:r>
              <w:rPr>
                <w:spacing w:val="-5"/>
                <w:sz w:val="20"/>
              </w:rPr>
              <w:t>15</w:t>
            </w:r>
          </w:p>
        </w:tc>
        <w:tc>
          <w:tcPr>
            <w:tcW w:w="1011" w:type="dxa"/>
            <w:shd w:val="clear" w:color="auto" w:fill="FFE499"/>
          </w:tcPr>
          <w:p>
            <w:pPr>
              <w:pStyle w:val="TableParagraph"/>
              <w:spacing w:line="222" w:lineRule="exact" w:before="11"/>
              <w:ind w:left="18" w:right="5"/>
              <w:jc w:val="center"/>
              <w:rPr>
                <w:sz w:val="20"/>
              </w:rPr>
            </w:pPr>
            <w:r>
              <w:rPr>
                <w:spacing w:val="-5"/>
                <w:sz w:val="20"/>
              </w:rPr>
              <w:t>HS</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6"/>
              <w:jc w:val="center"/>
              <w:rPr>
                <w:sz w:val="20"/>
              </w:rPr>
            </w:pPr>
            <w:r>
              <w:rPr>
                <w:spacing w:val="-2"/>
                <w:sz w:val="20"/>
              </w:rPr>
              <w:t>MTOJT</w:t>
            </w:r>
          </w:p>
        </w:tc>
      </w:tr>
      <w:tr>
        <w:trPr>
          <w:trHeight w:val="256" w:hRule="atLeast"/>
        </w:trPr>
        <w:tc>
          <w:tcPr>
            <w:tcW w:w="895" w:type="dxa"/>
            <w:shd w:val="clear" w:color="auto" w:fill="FFC000"/>
          </w:tcPr>
          <w:p>
            <w:pPr>
              <w:pStyle w:val="TableParagraph"/>
              <w:spacing w:line="225" w:lineRule="exact" w:before="11"/>
              <w:ind w:left="10" w:right="1"/>
              <w:jc w:val="center"/>
              <w:rPr>
                <w:b/>
                <w:sz w:val="20"/>
              </w:rPr>
            </w:pPr>
            <w:r>
              <w:rPr>
                <w:b/>
                <w:spacing w:val="-2"/>
                <w:sz w:val="20"/>
              </w:rPr>
              <w:t>39-</w:t>
            </w:r>
            <w:r>
              <w:rPr>
                <w:b/>
                <w:spacing w:val="-4"/>
                <w:sz w:val="20"/>
              </w:rPr>
              <w:t>7000</w:t>
            </w:r>
          </w:p>
        </w:tc>
        <w:tc>
          <w:tcPr>
            <w:tcW w:w="2520" w:type="dxa"/>
            <w:shd w:val="clear" w:color="auto" w:fill="FFF1CC"/>
          </w:tcPr>
          <w:p>
            <w:pPr>
              <w:pStyle w:val="TableParagraph"/>
              <w:spacing w:line="229" w:lineRule="exact"/>
              <w:ind w:left="108"/>
              <w:jc w:val="left"/>
              <w:rPr>
                <w:b/>
                <w:sz w:val="20"/>
              </w:rPr>
            </w:pPr>
            <w:r>
              <w:rPr>
                <w:b/>
                <w:sz w:val="20"/>
              </w:rPr>
              <w:t>Tour</w:t>
            </w:r>
            <w:r>
              <w:rPr>
                <w:b/>
                <w:spacing w:val="-4"/>
                <w:sz w:val="20"/>
              </w:rPr>
              <w:t> </w:t>
            </w:r>
            <w:r>
              <w:rPr>
                <w:b/>
                <w:sz w:val="20"/>
              </w:rPr>
              <w:t>and</w:t>
            </w:r>
            <w:r>
              <w:rPr>
                <w:b/>
                <w:spacing w:val="-3"/>
                <w:sz w:val="20"/>
              </w:rPr>
              <w:t> </w:t>
            </w:r>
            <w:r>
              <w:rPr>
                <w:b/>
                <w:sz w:val="20"/>
              </w:rPr>
              <w:t>Travel</w:t>
            </w:r>
            <w:r>
              <w:rPr>
                <w:b/>
                <w:spacing w:val="-4"/>
                <w:sz w:val="20"/>
              </w:rPr>
              <w:t> </w:t>
            </w:r>
            <w:r>
              <w:rPr>
                <w:b/>
                <w:spacing w:val="-2"/>
                <w:sz w:val="20"/>
              </w:rPr>
              <w:t>Guides</w:t>
            </w:r>
          </w:p>
        </w:tc>
        <w:tc>
          <w:tcPr>
            <w:tcW w:w="1205" w:type="dxa"/>
            <w:shd w:val="clear" w:color="auto" w:fill="FFF1CC"/>
          </w:tcPr>
          <w:p>
            <w:pPr>
              <w:pStyle w:val="TableParagraph"/>
              <w:spacing w:line="225" w:lineRule="exact" w:before="11"/>
              <w:ind w:right="95"/>
              <w:rPr>
                <w:b/>
                <w:sz w:val="20"/>
              </w:rPr>
            </w:pPr>
            <w:r>
              <w:rPr>
                <w:b/>
                <w:spacing w:val="-5"/>
                <w:sz w:val="20"/>
              </w:rPr>
              <w:t>281</w:t>
            </w:r>
          </w:p>
        </w:tc>
        <w:tc>
          <w:tcPr>
            <w:tcW w:w="1214" w:type="dxa"/>
            <w:shd w:val="clear" w:color="auto" w:fill="FFF1CC"/>
          </w:tcPr>
          <w:p>
            <w:pPr>
              <w:pStyle w:val="TableParagraph"/>
              <w:spacing w:line="225" w:lineRule="exact" w:before="11"/>
              <w:ind w:right="94"/>
              <w:rPr>
                <w:b/>
                <w:sz w:val="20"/>
              </w:rPr>
            </w:pPr>
            <w:r>
              <w:rPr>
                <w:b/>
                <w:spacing w:val="-5"/>
                <w:sz w:val="20"/>
              </w:rPr>
              <w:t>346</w:t>
            </w:r>
          </w:p>
        </w:tc>
        <w:tc>
          <w:tcPr>
            <w:tcW w:w="873" w:type="dxa"/>
            <w:shd w:val="clear" w:color="auto" w:fill="FFF1CC"/>
          </w:tcPr>
          <w:p>
            <w:pPr>
              <w:pStyle w:val="TableParagraph"/>
              <w:spacing w:line="225" w:lineRule="exact" w:before="11"/>
              <w:ind w:right="94"/>
              <w:rPr>
                <w:b/>
                <w:sz w:val="20"/>
              </w:rPr>
            </w:pPr>
            <w:r>
              <w:rPr>
                <w:b/>
                <w:spacing w:val="-5"/>
                <w:sz w:val="20"/>
              </w:rPr>
              <w:t>65</w:t>
            </w:r>
          </w:p>
        </w:tc>
        <w:tc>
          <w:tcPr>
            <w:tcW w:w="863" w:type="dxa"/>
            <w:shd w:val="clear" w:color="auto" w:fill="FFF1CC"/>
          </w:tcPr>
          <w:p>
            <w:pPr>
              <w:pStyle w:val="TableParagraph"/>
              <w:spacing w:line="225" w:lineRule="exact" w:before="11"/>
              <w:ind w:left="141" w:right="36"/>
              <w:jc w:val="center"/>
              <w:rPr>
                <w:b/>
                <w:sz w:val="20"/>
              </w:rPr>
            </w:pPr>
            <w:r>
              <w:rPr>
                <w:b/>
                <w:spacing w:val="-2"/>
                <w:sz w:val="20"/>
              </w:rPr>
              <w:t>23.13%</w:t>
            </w:r>
          </w:p>
        </w:tc>
        <w:tc>
          <w:tcPr>
            <w:tcW w:w="770" w:type="dxa"/>
            <w:shd w:val="clear" w:color="auto" w:fill="FFF1CC"/>
          </w:tcPr>
          <w:p>
            <w:pPr>
              <w:pStyle w:val="TableParagraph"/>
              <w:spacing w:line="225" w:lineRule="exact" w:before="11"/>
              <w:ind w:right="89"/>
              <w:rPr>
                <w:b/>
                <w:sz w:val="20"/>
              </w:rPr>
            </w:pPr>
            <w:r>
              <w:rPr>
                <w:b/>
                <w:spacing w:val="-5"/>
                <w:sz w:val="20"/>
              </w:rPr>
              <w:t>29</w:t>
            </w:r>
          </w:p>
        </w:tc>
        <w:tc>
          <w:tcPr>
            <w:tcW w:w="964" w:type="dxa"/>
            <w:shd w:val="clear" w:color="auto" w:fill="FFF1CC"/>
          </w:tcPr>
          <w:p>
            <w:pPr>
              <w:pStyle w:val="TableParagraph"/>
              <w:spacing w:line="225" w:lineRule="exact" w:before="11"/>
              <w:ind w:right="91"/>
              <w:rPr>
                <w:b/>
                <w:sz w:val="20"/>
              </w:rPr>
            </w:pPr>
            <w:r>
              <w:rPr>
                <w:b/>
                <w:spacing w:val="-5"/>
                <w:sz w:val="20"/>
              </w:rPr>
              <w:t>38</w:t>
            </w:r>
          </w:p>
        </w:tc>
        <w:tc>
          <w:tcPr>
            <w:tcW w:w="818" w:type="dxa"/>
            <w:shd w:val="clear" w:color="auto" w:fill="FFF1CC"/>
          </w:tcPr>
          <w:p>
            <w:pPr>
              <w:pStyle w:val="TableParagraph"/>
              <w:spacing w:line="225" w:lineRule="exact" w:before="11"/>
              <w:ind w:right="91"/>
              <w:rPr>
                <w:b/>
                <w:sz w:val="20"/>
              </w:rPr>
            </w:pPr>
            <w:r>
              <w:rPr>
                <w:b/>
                <w:spacing w:val="-10"/>
                <w:sz w:val="20"/>
              </w:rPr>
              <w:t>6</w:t>
            </w:r>
          </w:p>
        </w:tc>
        <w:tc>
          <w:tcPr>
            <w:tcW w:w="972" w:type="dxa"/>
            <w:shd w:val="clear" w:color="auto" w:fill="FFF1CC"/>
          </w:tcPr>
          <w:p>
            <w:pPr>
              <w:pStyle w:val="TableParagraph"/>
              <w:spacing w:line="225" w:lineRule="exact" w:before="11"/>
              <w:ind w:right="91"/>
              <w:rPr>
                <w:b/>
                <w:sz w:val="20"/>
              </w:rPr>
            </w:pPr>
            <w:r>
              <w:rPr>
                <w:b/>
                <w:spacing w:val="-5"/>
                <w:sz w:val="20"/>
              </w:rPr>
              <w:t>73</w:t>
            </w:r>
          </w:p>
        </w:tc>
        <w:tc>
          <w:tcPr>
            <w:tcW w:w="1011" w:type="dxa"/>
            <w:shd w:val="clear" w:color="auto" w:fill="FFF1CC"/>
          </w:tcPr>
          <w:p>
            <w:pPr>
              <w:pStyle w:val="TableParagraph"/>
              <w:jc w:val="left"/>
              <w:rPr>
                <w:rFonts w:ascii="Times New Roman"/>
                <w:sz w:val="18"/>
              </w:rPr>
            </w:pPr>
          </w:p>
        </w:tc>
        <w:tc>
          <w:tcPr>
            <w:tcW w:w="1106" w:type="dxa"/>
            <w:shd w:val="clear" w:color="auto" w:fill="FFF1CC"/>
          </w:tcPr>
          <w:p>
            <w:pPr>
              <w:pStyle w:val="TableParagraph"/>
              <w:jc w:val="left"/>
              <w:rPr>
                <w:rFonts w:ascii="Times New Roman"/>
                <w:sz w:val="18"/>
              </w:rPr>
            </w:pPr>
          </w:p>
        </w:tc>
        <w:tc>
          <w:tcPr>
            <w:tcW w:w="900" w:type="dxa"/>
            <w:shd w:val="clear" w:color="auto" w:fill="FFF1CC"/>
          </w:tcPr>
          <w:p>
            <w:pPr>
              <w:pStyle w:val="TableParagraph"/>
              <w:jc w:val="left"/>
              <w:rPr>
                <w:rFonts w:ascii="Times New Roman"/>
                <w:sz w:val="18"/>
              </w:rPr>
            </w:pPr>
          </w:p>
        </w:tc>
      </w:tr>
      <w:tr>
        <w:trPr>
          <w:trHeight w:val="254" w:hRule="atLeast"/>
        </w:trPr>
        <w:tc>
          <w:tcPr>
            <w:tcW w:w="895" w:type="dxa"/>
            <w:shd w:val="clear" w:color="auto" w:fill="FFC000"/>
          </w:tcPr>
          <w:p>
            <w:pPr>
              <w:pStyle w:val="TableParagraph"/>
              <w:spacing w:line="223" w:lineRule="exact" w:before="11"/>
              <w:ind w:left="10" w:right="1"/>
              <w:jc w:val="center"/>
              <w:rPr>
                <w:sz w:val="20"/>
              </w:rPr>
            </w:pPr>
            <w:r>
              <w:rPr>
                <w:spacing w:val="-2"/>
                <w:sz w:val="20"/>
              </w:rPr>
              <w:t>39-</w:t>
            </w:r>
            <w:r>
              <w:rPr>
                <w:spacing w:val="-4"/>
                <w:sz w:val="20"/>
              </w:rPr>
              <w:t>7010</w:t>
            </w:r>
          </w:p>
        </w:tc>
        <w:tc>
          <w:tcPr>
            <w:tcW w:w="2520" w:type="dxa"/>
            <w:shd w:val="clear" w:color="auto" w:fill="FFE499"/>
          </w:tcPr>
          <w:p>
            <w:pPr>
              <w:pStyle w:val="TableParagraph"/>
              <w:spacing w:line="227" w:lineRule="exact"/>
              <w:ind w:left="108"/>
              <w:jc w:val="left"/>
              <w:rPr>
                <w:sz w:val="20"/>
              </w:rPr>
            </w:pPr>
            <w:r>
              <w:rPr>
                <w:sz w:val="20"/>
              </w:rPr>
              <w:t>Tour</w:t>
            </w:r>
            <w:r>
              <w:rPr>
                <w:spacing w:val="-4"/>
                <w:sz w:val="20"/>
              </w:rPr>
              <w:t> </w:t>
            </w:r>
            <w:r>
              <w:rPr>
                <w:sz w:val="20"/>
              </w:rPr>
              <w:t>and</w:t>
            </w:r>
            <w:r>
              <w:rPr>
                <w:spacing w:val="-4"/>
                <w:sz w:val="20"/>
              </w:rPr>
              <w:t> </w:t>
            </w:r>
            <w:r>
              <w:rPr>
                <w:sz w:val="20"/>
              </w:rPr>
              <w:t>Travel</w:t>
            </w:r>
            <w:r>
              <w:rPr>
                <w:spacing w:val="-4"/>
                <w:sz w:val="20"/>
              </w:rPr>
              <w:t> </w:t>
            </w:r>
            <w:r>
              <w:rPr>
                <w:spacing w:val="-2"/>
                <w:sz w:val="20"/>
              </w:rPr>
              <w:t>Guides</w:t>
            </w:r>
          </w:p>
        </w:tc>
        <w:tc>
          <w:tcPr>
            <w:tcW w:w="1205" w:type="dxa"/>
            <w:shd w:val="clear" w:color="auto" w:fill="FFE499"/>
          </w:tcPr>
          <w:p>
            <w:pPr>
              <w:pStyle w:val="TableParagraph"/>
              <w:spacing w:line="223" w:lineRule="exact" w:before="11"/>
              <w:ind w:right="95"/>
              <w:rPr>
                <w:sz w:val="20"/>
              </w:rPr>
            </w:pPr>
            <w:r>
              <w:rPr>
                <w:spacing w:val="-5"/>
                <w:sz w:val="20"/>
              </w:rPr>
              <w:t>281</w:t>
            </w:r>
          </w:p>
        </w:tc>
        <w:tc>
          <w:tcPr>
            <w:tcW w:w="1214" w:type="dxa"/>
            <w:shd w:val="clear" w:color="auto" w:fill="FFE499"/>
          </w:tcPr>
          <w:p>
            <w:pPr>
              <w:pStyle w:val="TableParagraph"/>
              <w:spacing w:line="223" w:lineRule="exact" w:before="11"/>
              <w:ind w:right="94"/>
              <w:rPr>
                <w:sz w:val="20"/>
              </w:rPr>
            </w:pPr>
            <w:r>
              <w:rPr>
                <w:spacing w:val="-5"/>
                <w:sz w:val="20"/>
              </w:rPr>
              <w:t>346</w:t>
            </w:r>
          </w:p>
        </w:tc>
        <w:tc>
          <w:tcPr>
            <w:tcW w:w="873" w:type="dxa"/>
            <w:shd w:val="clear" w:color="auto" w:fill="FFE499"/>
          </w:tcPr>
          <w:p>
            <w:pPr>
              <w:pStyle w:val="TableParagraph"/>
              <w:spacing w:line="223" w:lineRule="exact" w:before="11"/>
              <w:ind w:right="94"/>
              <w:rPr>
                <w:sz w:val="20"/>
              </w:rPr>
            </w:pPr>
            <w:r>
              <w:rPr>
                <w:spacing w:val="-5"/>
                <w:sz w:val="20"/>
              </w:rPr>
              <w:t>65</w:t>
            </w:r>
          </w:p>
        </w:tc>
        <w:tc>
          <w:tcPr>
            <w:tcW w:w="863" w:type="dxa"/>
            <w:shd w:val="clear" w:color="auto" w:fill="FFE499"/>
          </w:tcPr>
          <w:p>
            <w:pPr>
              <w:pStyle w:val="TableParagraph"/>
              <w:spacing w:line="223" w:lineRule="exact" w:before="11"/>
              <w:ind w:left="141" w:right="36"/>
              <w:jc w:val="center"/>
              <w:rPr>
                <w:sz w:val="20"/>
              </w:rPr>
            </w:pPr>
            <w:r>
              <w:rPr>
                <w:spacing w:val="-2"/>
                <w:sz w:val="20"/>
              </w:rPr>
              <w:t>23.13%</w:t>
            </w:r>
          </w:p>
        </w:tc>
        <w:tc>
          <w:tcPr>
            <w:tcW w:w="770" w:type="dxa"/>
            <w:shd w:val="clear" w:color="auto" w:fill="FFE499"/>
          </w:tcPr>
          <w:p>
            <w:pPr>
              <w:pStyle w:val="TableParagraph"/>
              <w:spacing w:line="223" w:lineRule="exact" w:before="11"/>
              <w:ind w:right="89"/>
              <w:rPr>
                <w:sz w:val="20"/>
              </w:rPr>
            </w:pPr>
            <w:r>
              <w:rPr>
                <w:spacing w:val="-5"/>
                <w:sz w:val="20"/>
              </w:rPr>
              <w:t>29</w:t>
            </w:r>
          </w:p>
        </w:tc>
        <w:tc>
          <w:tcPr>
            <w:tcW w:w="964" w:type="dxa"/>
            <w:shd w:val="clear" w:color="auto" w:fill="FFE499"/>
          </w:tcPr>
          <w:p>
            <w:pPr>
              <w:pStyle w:val="TableParagraph"/>
              <w:spacing w:line="223" w:lineRule="exact" w:before="11"/>
              <w:ind w:right="91"/>
              <w:rPr>
                <w:sz w:val="20"/>
              </w:rPr>
            </w:pPr>
            <w:r>
              <w:rPr>
                <w:spacing w:val="-5"/>
                <w:sz w:val="20"/>
              </w:rPr>
              <w:t>38</w:t>
            </w:r>
          </w:p>
        </w:tc>
        <w:tc>
          <w:tcPr>
            <w:tcW w:w="818" w:type="dxa"/>
            <w:shd w:val="clear" w:color="auto" w:fill="FFE499"/>
          </w:tcPr>
          <w:p>
            <w:pPr>
              <w:pStyle w:val="TableParagraph"/>
              <w:spacing w:line="223" w:lineRule="exact" w:before="11"/>
              <w:ind w:right="91"/>
              <w:rPr>
                <w:sz w:val="20"/>
              </w:rPr>
            </w:pPr>
            <w:r>
              <w:rPr>
                <w:spacing w:val="-10"/>
                <w:sz w:val="20"/>
              </w:rPr>
              <w:t>6</w:t>
            </w:r>
          </w:p>
        </w:tc>
        <w:tc>
          <w:tcPr>
            <w:tcW w:w="972" w:type="dxa"/>
            <w:shd w:val="clear" w:color="auto" w:fill="FFE499"/>
          </w:tcPr>
          <w:p>
            <w:pPr>
              <w:pStyle w:val="TableParagraph"/>
              <w:spacing w:line="223" w:lineRule="exact" w:before="11"/>
              <w:ind w:right="91"/>
              <w:rPr>
                <w:sz w:val="20"/>
              </w:rPr>
            </w:pPr>
            <w:r>
              <w:rPr>
                <w:spacing w:val="-5"/>
                <w:sz w:val="20"/>
              </w:rPr>
              <w:t>73</w:t>
            </w:r>
          </w:p>
        </w:tc>
        <w:tc>
          <w:tcPr>
            <w:tcW w:w="1011" w:type="dxa"/>
            <w:shd w:val="clear" w:color="auto" w:fill="FFE499"/>
          </w:tcPr>
          <w:p>
            <w:pPr>
              <w:pStyle w:val="TableParagraph"/>
              <w:spacing w:line="223" w:lineRule="exact" w:before="11"/>
              <w:ind w:left="18" w:right="5"/>
              <w:jc w:val="center"/>
              <w:rPr>
                <w:sz w:val="20"/>
              </w:rPr>
            </w:pPr>
            <w:r>
              <w:rPr>
                <w:spacing w:val="-5"/>
                <w:sz w:val="20"/>
              </w:rPr>
              <w:t>HS</w:t>
            </w:r>
          </w:p>
        </w:tc>
        <w:tc>
          <w:tcPr>
            <w:tcW w:w="1106" w:type="dxa"/>
            <w:shd w:val="clear" w:color="auto" w:fill="FFE499"/>
          </w:tcPr>
          <w:p>
            <w:pPr>
              <w:pStyle w:val="TableParagraph"/>
              <w:spacing w:line="223" w:lineRule="exact" w:before="11"/>
              <w:ind w:left="19"/>
              <w:jc w:val="center"/>
              <w:rPr>
                <w:sz w:val="20"/>
              </w:rPr>
            </w:pPr>
            <w:r>
              <w:rPr>
                <w:spacing w:val="-4"/>
                <w:sz w:val="20"/>
              </w:rPr>
              <w:t>None</w:t>
            </w:r>
          </w:p>
        </w:tc>
        <w:tc>
          <w:tcPr>
            <w:tcW w:w="900" w:type="dxa"/>
            <w:shd w:val="clear" w:color="auto" w:fill="FFE499"/>
          </w:tcPr>
          <w:p>
            <w:pPr>
              <w:pStyle w:val="TableParagraph"/>
              <w:spacing w:line="223" w:lineRule="exact" w:before="11"/>
              <w:ind w:left="16"/>
              <w:jc w:val="center"/>
              <w:rPr>
                <w:sz w:val="20"/>
              </w:rPr>
            </w:pPr>
            <w:r>
              <w:rPr>
                <w:spacing w:val="-2"/>
                <w:sz w:val="20"/>
              </w:rPr>
              <w:t>MTOJT</w:t>
            </w:r>
          </w:p>
        </w:tc>
      </w:tr>
      <w:tr>
        <w:trPr>
          <w:trHeight w:val="458" w:hRule="atLeast"/>
        </w:trPr>
        <w:tc>
          <w:tcPr>
            <w:tcW w:w="895" w:type="dxa"/>
            <w:shd w:val="clear" w:color="auto" w:fill="FFC000"/>
          </w:tcPr>
          <w:p>
            <w:pPr>
              <w:pStyle w:val="TableParagraph"/>
              <w:spacing w:before="114"/>
              <w:ind w:left="10" w:right="1"/>
              <w:jc w:val="center"/>
              <w:rPr>
                <w:b/>
                <w:sz w:val="20"/>
              </w:rPr>
            </w:pPr>
            <w:r>
              <w:rPr>
                <w:b/>
                <w:spacing w:val="-2"/>
                <w:sz w:val="20"/>
              </w:rPr>
              <w:t>39-</w:t>
            </w:r>
            <w:r>
              <w:rPr>
                <w:b/>
                <w:spacing w:val="-4"/>
                <w:sz w:val="20"/>
              </w:rPr>
              <w:t>9000</w:t>
            </w:r>
          </w:p>
        </w:tc>
        <w:tc>
          <w:tcPr>
            <w:tcW w:w="2520" w:type="dxa"/>
            <w:shd w:val="clear" w:color="auto" w:fill="FFF1CC"/>
          </w:tcPr>
          <w:p>
            <w:pPr>
              <w:pStyle w:val="TableParagraph"/>
              <w:spacing w:line="228" w:lineRule="exact"/>
              <w:ind w:left="108"/>
              <w:jc w:val="left"/>
              <w:rPr>
                <w:b/>
                <w:sz w:val="20"/>
              </w:rPr>
            </w:pPr>
            <w:r>
              <w:rPr>
                <w:b/>
                <w:sz w:val="20"/>
              </w:rPr>
              <w:t>Other</w:t>
            </w:r>
            <w:r>
              <w:rPr>
                <w:b/>
                <w:spacing w:val="-12"/>
                <w:sz w:val="20"/>
              </w:rPr>
              <w:t> </w:t>
            </w:r>
            <w:r>
              <w:rPr>
                <w:b/>
                <w:sz w:val="20"/>
              </w:rPr>
              <w:t>Personal</w:t>
            </w:r>
            <w:r>
              <w:rPr>
                <w:b/>
                <w:spacing w:val="-11"/>
                <w:sz w:val="20"/>
              </w:rPr>
              <w:t> </w:t>
            </w:r>
            <w:r>
              <w:rPr>
                <w:b/>
                <w:sz w:val="20"/>
              </w:rPr>
              <w:t>Care</w:t>
            </w:r>
            <w:r>
              <w:rPr>
                <w:b/>
                <w:spacing w:val="-12"/>
                <w:sz w:val="20"/>
              </w:rPr>
              <w:t> </w:t>
            </w:r>
            <w:r>
              <w:rPr>
                <w:b/>
                <w:sz w:val="20"/>
              </w:rPr>
              <w:t>and Service Workers</w:t>
            </w:r>
          </w:p>
        </w:tc>
        <w:tc>
          <w:tcPr>
            <w:tcW w:w="1205" w:type="dxa"/>
            <w:shd w:val="clear" w:color="auto" w:fill="FFF1CC"/>
          </w:tcPr>
          <w:p>
            <w:pPr>
              <w:pStyle w:val="TableParagraph"/>
              <w:spacing w:before="114"/>
              <w:ind w:right="95"/>
              <w:rPr>
                <w:b/>
                <w:sz w:val="20"/>
              </w:rPr>
            </w:pPr>
            <w:r>
              <w:rPr>
                <w:b/>
                <w:spacing w:val="-2"/>
                <w:sz w:val="20"/>
              </w:rPr>
              <w:t>14,982</w:t>
            </w:r>
          </w:p>
        </w:tc>
        <w:tc>
          <w:tcPr>
            <w:tcW w:w="1214" w:type="dxa"/>
            <w:shd w:val="clear" w:color="auto" w:fill="FFF1CC"/>
          </w:tcPr>
          <w:p>
            <w:pPr>
              <w:pStyle w:val="TableParagraph"/>
              <w:spacing w:before="114"/>
              <w:ind w:right="94"/>
              <w:rPr>
                <w:b/>
                <w:sz w:val="20"/>
              </w:rPr>
            </w:pPr>
            <w:r>
              <w:rPr>
                <w:b/>
                <w:spacing w:val="-2"/>
                <w:sz w:val="20"/>
              </w:rPr>
              <w:t>16,260</w:t>
            </w:r>
          </w:p>
        </w:tc>
        <w:tc>
          <w:tcPr>
            <w:tcW w:w="873" w:type="dxa"/>
            <w:shd w:val="clear" w:color="auto" w:fill="FFF1CC"/>
          </w:tcPr>
          <w:p>
            <w:pPr>
              <w:pStyle w:val="TableParagraph"/>
              <w:spacing w:before="114"/>
              <w:ind w:right="93"/>
              <w:rPr>
                <w:b/>
                <w:sz w:val="20"/>
              </w:rPr>
            </w:pPr>
            <w:r>
              <w:rPr>
                <w:b/>
                <w:spacing w:val="-2"/>
                <w:sz w:val="20"/>
              </w:rPr>
              <w:t>1,278</w:t>
            </w:r>
          </w:p>
        </w:tc>
        <w:tc>
          <w:tcPr>
            <w:tcW w:w="863" w:type="dxa"/>
            <w:shd w:val="clear" w:color="auto" w:fill="FFF1CC"/>
          </w:tcPr>
          <w:p>
            <w:pPr>
              <w:pStyle w:val="TableParagraph"/>
              <w:spacing w:before="114"/>
              <w:ind w:left="196"/>
              <w:jc w:val="center"/>
              <w:rPr>
                <w:b/>
                <w:sz w:val="20"/>
              </w:rPr>
            </w:pPr>
            <w:r>
              <w:rPr>
                <w:b/>
                <w:spacing w:val="-2"/>
                <w:sz w:val="20"/>
              </w:rPr>
              <w:t>8.53%</w:t>
            </w:r>
          </w:p>
        </w:tc>
        <w:tc>
          <w:tcPr>
            <w:tcW w:w="770" w:type="dxa"/>
            <w:shd w:val="clear" w:color="auto" w:fill="FFF1CC"/>
          </w:tcPr>
          <w:p>
            <w:pPr>
              <w:pStyle w:val="TableParagraph"/>
              <w:spacing w:before="114"/>
              <w:ind w:right="89"/>
              <w:rPr>
                <w:b/>
                <w:sz w:val="20"/>
              </w:rPr>
            </w:pPr>
            <w:r>
              <w:rPr>
                <w:b/>
                <w:spacing w:val="-2"/>
                <w:sz w:val="20"/>
              </w:rPr>
              <w:t>1,161</w:t>
            </w:r>
          </w:p>
        </w:tc>
        <w:tc>
          <w:tcPr>
            <w:tcW w:w="964" w:type="dxa"/>
            <w:shd w:val="clear" w:color="auto" w:fill="FFF1CC"/>
          </w:tcPr>
          <w:p>
            <w:pPr>
              <w:pStyle w:val="TableParagraph"/>
              <w:spacing w:before="114"/>
              <w:ind w:right="91"/>
              <w:rPr>
                <w:b/>
                <w:sz w:val="20"/>
              </w:rPr>
            </w:pPr>
            <w:r>
              <w:rPr>
                <w:b/>
                <w:spacing w:val="-2"/>
                <w:sz w:val="20"/>
              </w:rPr>
              <w:t>1,536</w:t>
            </w:r>
          </w:p>
        </w:tc>
        <w:tc>
          <w:tcPr>
            <w:tcW w:w="818" w:type="dxa"/>
            <w:shd w:val="clear" w:color="auto" w:fill="FFF1CC"/>
          </w:tcPr>
          <w:p>
            <w:pPr>
              <w:pStyle w:val="TableParagraph"/>
              <w:spacing w:before="114"/>
              <w:ind w:right="91"/>
              <w:rPr>
                <w:b/>
                <w:sz w:val="20"/>
              </w:rPr>
            </w:pPr>
            <w:r>
              <w:rPr>
                <w:b/>
                <w:spacing w:val="-5"/>
                <w:sz w:val="20"/>
              </w:rPr>
              <w:t>128</w:t>
            </w:r>
          </w:p>
        </w:tc>
        <w:tc>
          <w:tcPr>
            <w:tcW w:w="972" w:type="dxa"/>
            <w:shd w:val="clear" w:color="auto" w:fill="FFF1CC"/>
          </w:tcPr>
          <w:p>
            <w:pPr>
              <w:pStyle w:val="TableParagraph"/>
              <w:spacing w:before="114"/>
              <w:ind w:right="90"/>
              <w:rPr>
                <w:b/>
                <w:sz w:val="20"/>
              </w:rPr>
            </w:pPr>
            <w:r>
              <w:rPr>
                <w:b/>
                <w:spacing w:val="-2"/>
                <w:sz w:val="20"/>
              </w:rPr>
              <w:t>2,825</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256" w:hRule="atLeast"/>
        </w:trPr>
        <w:tc>
          <w:tcPr>
            <w:tcW w:w="895" w:type="dxa"/>
            <w:shd w:val="clear" w:color="auto" w:fill="FFC000"/>
          </w:tcPr>
          <w:p>
            <w:pPr>
              <w:pStyle w:val="TableParagraph"/>
              <w:spacing w:line="222" w:lineRule="exact" w:before="14"/>
              <w:ind w:left="10" w:right="1"/>
              <w:jc w:val="center"/>
              <w:rPr>
                <w:sz w:val="20"/>
              </w:rPr>
            </w:pPr>
            <w:r>
              <w:rPr>
                <w:spacing w:val="-2"/>
                <w:sz w:val="20"/>
              </w:rPr>
              <w:t>39-</w:t>
            </w:r>
            <w:r>
              <w:rPr>
                <w:spacing w:val="-4"/>
                <w:sz w:val="20"/>
              </w:rPr>
              <w:t>9011</w:t>
            </w:r>
          </w:p>
        </w:tc>
        <w:tc>
          <w:tcPr>
            <w:tcW w:w="2520" w:type="dxa"/>
            <w:shd w:val="clear" w:color="auto" w:fill="FFE499"/>
          </w:tcPr>
          <w:p>
            <w:pPr>
              <w:pStyle w:val="TableParagraph"/>
              <w:spacing w:line="229" w:lineRule="exact"/>
              <w:ind w:left="108"/>
              <w:jc w:val="left"/>
              <w:rPr>
                <w:sz w:val="20"/>
              </w:rPr>
            </w:pPr>
            <w:r>
              <w:rPr>
                <w:sz w:val="20"/>
              </w:rPr>
              <w:t>Childcare</w:t>
            </w:r>
            <w:r>
              <w:rPr>
                <w:spacing w:val="-8"/>
                <w:sz w:val="20"/>
              </w:rPr>
              <w:t> </w:t>
            </w:r>
            <w:r>
              <w:rPr>
                <w:spacing w:val="-2"/>
                <w:sz w:val="20"/>
              </w:rPr>
              <w:t>Workers</w:t>
            </w:r>
          </w:p>
        </w:tc>
        <w:tc>
          <w:tcPr>
            <w:tcW w:w="1205" w:type="dxa"/>
            <w:shd w:val="clear" w:color="auto" w:fill="FFE499"/>
          </w:tcPr>
          <w:p>
            <w:pPr>
              <w:pStyle w:val="TableParagraph"/>
              <w:spacing w:line="222" w:lineRule="exact" w:before="14"/>
              <w:ind w:right="95"/>
              <w:rPr>
                <w:sz w:val="20"/>
              </w:rPr>
            </w:pPr>
            <w:r>
              <w:rPr>
                <w:spacing w:val="-2"/>
                <w:sz w:val="20"/>
              </w:rPr>
              <w:t>10,664</w:t>
            </w:r>
          </w:p>
        </w:tc>
        <w:tc>
          <w:tcPr>
            <w:tcW w:w="1214" w:type="dxa"/>
            <w:shd w:val="clear" w:color="auto" w:fill="FFE499"/>
          </w:tcPr>
          <w:p>
            <w:pPr>
              <w:pStyle w:val="TableParagraph"/>
              <w:spacing w:line="222" w:lineRule="exact" w:before="14"/>
              <w:ind w:right="94"/>
              <w:rPr>
                <w:sz w:val="20"/>
              </w:rPr>
            </w:pPr>
            <w:r>
              <w:rPr>
                <w:spacing w:val="-2"/>
                <w:sz w:val="20"/>
              </w:rPr>
              <w:t>11,464</w:t>
            </w:r>
          </w:p>
        </w:tc>
        <w:tc>
          <w:tcPr>
            <w:tcW w:w="873" w:type="dxa"/>
            <w:shd w:val="clear" w:color="auto" w:fill="FFE499"/>
          </w:tcPr>
          <w:p>
            <w:pPr>
              <w:pStyle w:val="TableParagraph"/>
              <w:spacing w:line="222" w:lineRule="exact" w:before="14"/>
              <w:ind w:right="94"/>
              <w:rPr>
                <w:sz w:val="20"/>
              </w:rPr>
            </w:pPr>
            <w:r>
              <w:rPr>
                <w:spacing w:val="-5"/>
                <w:sz w:val="20"/>
              </w:rPr>
              <w:t>800</w:t>
            </w:r>
          </w:p>
        </w:tc>
        <w:tc>
          <w:tcPr>
            <w:tcW w:w="863" w:type="dxa"/>
            <w:shd w:val="clear" w:color="auto" w:fill="FFE499"/>
          </w:tcPr>
          <w:p>
            <w:pPr>
              <w:pStyle w:val="TableParagraph"/>
              <w:spacing w:line="222" w:lineRule="exact" w:before="14"/>
              <w:ind w:left="196"/>
              <w:jc w:val="center"/>
              <w:rPr>
                <w:sz w:val="20"/>
              </w:rPr>
            </w:pPr>
            <w:r>
              <w:rPr>
                <w:spacing w:val="-2"/>
                <w:sz w:val="20"/>
              </w:rPr>
              <w:t>7.50%</w:t>
            </w:r>
          </w:p>
        </w:tc>
        <w:tc>
          <w:tcPr>
            <w:tcW w:w="770" w:type="dxa"/>
            <w:shd w:val="clear" w:color="auto" w:fill="FFE499"/>
          </w:tcPr>
          <w:p>
            <w:pPr>
              <w:pStyle w:val="TableParagraph"/>
              <w:spacing w:line="222" w:lineRule="exact" w:before="14"/>
              <w:ind w:right="89"/>
              <w:rPr>
                <w:sz w:val="20"/>
              </w:rPr>
            </w:pPr>
            <w:r>
              <w:rPr>
                <w:spacing w:val="-5"/>
                <w:sz w:val="20"/>
              </w:rPr>
              <w:t>846</w:t>
            </w:r>
          </w:p>
        </w:tc>
        <w:tc>
          <w:tcPr>
            <w:tcW w:w="964" w:type="dxa"/>
            <w:shd w:val="clear" w:color="auto" w:fill="FFE499"/>
          </w:tcPr>
          <w:p>
            <w:pPr>
              <w:pStyle w:val="TableParagraph"/>
              <w:spacing w:line="222" w:lineRule="exact" w:before="14"/>
              <w:ind w:right="91"/>
              <w:rPr>
                <w:sz w:val="20"/>
              </w:rPr>
            </w:pPr>
            <w:r>
              <w:rPr>
                <w:spacing w:val="-2"/>
                <w:sz w:val="20"/>
              </w:rPr>
              <w:t>1,002</w:t>
            </w:r>
          </w:p>
        </w:tc>
        <w:tc>
          <w:tcPr>
            <w:tcW w:w="818" w:type="dxa"/>
            <w:shd w:val="clear" w:color="auto" w:fill="FFE499"/>
          </w:tcPr>
          <w:p>
            <w:pPr>
              <w:pStyle w:val="TableParagraph"/>
              <w:spacing w:line="222" w:lineRule="exact" w:before="14"/>
              <w:ind w:right="91"/>
              <w:rPr>
                <w:sz w:val="20"/>
              </w:rPr>
            </w:pPr>
            <w:r>
              <w:rPr>
                <w:spacing w:val="-5"/>
                <w:sz w:val="20"/>
              </w:rPr>
              <w:t>80</w:t>
            </w:r>
          </w:p>
        </w:tc>
        <w:tc>
          <w:tcPr>
            <w:tcW w:w="972" w:type="dxa"/>
            <w:shd w:val="clear" w:color="auto" w:fill="FFE499"/>
          </w:tcPr>
          <w:p>
            <w:pPr>
              <w:pStyle w:val="TableParagraph"/>
              <w:spacing w:line="222" w:lineRule="exact" w:before="14"/>
              <w:ind w:right="90"/>
              <w:rPr>
                <w:sz w:val="20"/>
              </w:rPr>
            </w:pPr>
            <w:r>
              <w:rPr>
                <w:spacing w:val="-2"/>
                <w:sz w:val="20"/>
              </w:rPr>
              <w:t>1,928</w:t>
            </w:r>
          </w:p>
        </w:tc>
        <w:tc>
          <w:tcPr>
            <w:tcW w:w="1011" w:type="dxa"/>
            <w:shd w:val="clear" w:color="auto" w:fill="FFE499"/>
          </w:tcPr>
          <w:p>
            <w:pPr>
              <w:pStyle w:val="TableParagraph"/>
              <w:spacing w:line="222" w:lineRule="exact" w:before="14"/>
              <w:ind w:left="18" w:right="5"/>
              <w:jc w:val="center"/>
              <w:rPr>
                <w:sz w:val="20"/>
              </w:rPr>
            </w:pPr>
            <w:r>
              <w:rPr>
                <w:spacing w:val="-5"/>
                <w:sz w:val="20"/>
              </w:rPr>
              <w:t>HS</w:t>
            </w:r>
          </w:p>
        </w:tc>
        <w:tc>
          <w:tcPr>
            <w:tcW w:w="1106" w:type="dxa"/>
            <w:shd w:val="clear" w:color="auto" w:fill="FFE499"/>
          </w:tcPr>
          <w:p>
            <w:pPr>
              <w:pStyle w:val="TableParagraph"/>
              <w:spacing w:line="222" w:lineRule="exact" w:before="14"/>
              <w:ind w:left="19"/>
              <w:jc w:val="center"/>
              <w:rPr>
                <w:sz w:val="20"/>
              </w:rPr>
            </w:pPr>
            <w:r>
              <w:rPr>
                <w:spacing w:val="-4"/>
                <w:sz w:val="20"/>
              </w:rPr>
              <w:t>None</w:t>
            </w:r>
          </w:p>
        </w:tc>
        <w:tc>
          <w:tcPr>
            <w:tcW w:w="900" w:type="dxa"/>
            <w:shd w:val="clear" w:color="auto" w:fill="FFE499"/>
          </w:tcPr>
          <w:p>
            <w:pPr>
              <w:pStyle w:val="TableParagraph"/>
              <w:spacing w:line="222" w:lineRule="exact" w:before="14"/>
              <w:ind w:left="16"/>
              <w:jc w:val="center"/>
              <w:rPr>
                <w:sz w:val="20"/>
              </w:rPr>
            </w:pPr>
            <w:r>
              <w:rPr>
                <w:spacing w:val="-2"/>
                <w:sz w:val="20"/>
              </w:rPr>
              <w:t>STOJT</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39-</w:t>
            </w:r>
            <w:r>
              <w:rPr>
                <w:spacing w:val="-4"/>
                <w:sz w:val="20"/>
              </w:rPr>
              <w:t>9031</w:t>
            </w:r>
          </w:p>
        </w:tc>
        <w:tc>
          <w:tcPr>
            <w:tcW w:w="2520" w:type="dxa"/>
            <w:shd w:val="clear" w:color="auto" w:fill="FFF1CC"/>
          </w:tcPr>
          <w:p>
            <w:pPr>
              <w:pStyle w:val="TableParagraph"/>
              <w:spacing w:line="228" w:lineRule="exact"/>
              <w:ind w:left="108"/>
              <w:jc w:val="left"/>
              <w:rPr>
                <w:sz w:val="20"/>
              </w:rPr>
            </w:pPr>
            <w:r>
              <w:rPr>
                <w:sz w:val="20"/>
              </w:rPr>
              <w:t>Exercise</w:t>
            </w:r>
            <w:r>
              <w:rPr>
                <w:spacing w:val="-12"/>
                <w:sz w:val="20"/>
              </w:rPr>
              <w:t> </w:t>
            </w:r>
            <w:r>
              <w:rPr>
                <w:sz w:val="20"/>
              </w:rPr>
              <w:t>Trainers</w:t>
            </w:r>
            <w:r>
              <w:rPr>
                <w:spacing w:val="-11"/>
                <w:sz w:val="20"/>
              </w:rPr>
              <w:t> </w:t>
            </w:r>
            <w:r>
              <w:rPr>
                <w:sz w:val="20"/>
              </w:rPr>
              <w:t>and</w:t>
            </w:r>
            <w:r>
              <w:rPr>
                <w:spacing w:val="-12"/>
                <w:sz w:val="20"/>
              </w:rPr>
              <w:t> </w:t>
            </w:r>
            <w:r>
              <w:rPr>
                <w:sz w:val="20"/>
              </w:rPr>
              <w:t>Group Fitness Instructors</w:t>
            </w:r>
          </w:p>
        </w:tc>
        <w:tc>
          <w:tcPr>
            <w:tcW w:w="1205" w:type="dxa"/>
            <w:shd w:val="clear" w:color="auto" w:fill="FFF1CC"/>
          </w:tcPr>
          <w:p>
            <w:pPr>
              <w:pStyle w:val="TableParagraph"/>
              <w:spacing w:before="112"/>
              <w:ind w:right="95"/>
              <w:rPr>
                <w:sz w:val="20"/>
              </w:rPr>
            </w:pPr>
            <w:r>
              <w:rPr>
                <w:spacing w:val="-2"/>
                <w:sz w:val="20"/>
              </w:rPr>
              <w:t>1,325</w:t>
            </w:r>
          </w:p>
        </w:tc>
        <w:tc>
          <w:tcPr>
            <w:tcW w:w="1214" w:type="dxa"/>
            <w:shd w:val="clear" w:color="auto" w:fill="FFF1CC"/>
          </w:tcPr>
          <w:p>
            <w:pPr>
              <w:pStyle w:val="TableParagraph"/>
              <w:spacing w:before="112"/>
              <w:ind w:right="94"/>
              <w:rPr>
                <w:sz w:val="20"/>
              </w:rPr>
            </w:pPr>
            <w:r>
              <w:rPr>
                <w:spacing w:val="-2"/>
                <w:sz w:val="20"/>
              </w:rPr>
              <w:t>1,542</w:t>
            </w:r>
          </w:p>
        </w:tc>
        <w:tc>
          <w:tcPr>
            <w:tcW w:w="873" w:type="dxa"/>
            <w:shd w:val="clear" w:color="auto" w:fill="FFF1CC"/>
          </w:tcPr>
          <w:p>
            <w:pPr>
              <w:pStyle w:val="TableParagraph"/>
              <w:spacing w:before="112"/>
              <w:ind w:right="94"/>
              <w:rPr>
                <w:sz w:val="20"/>
              </w:rPr>
            </w:pPr>
            <w:r>
              <w:rPr>
                <w:spacing w:val="-5"/>
                <w:sz w:val="20"/>
              </w:rPr>
              <w:t>217</w:t>
            </w:r>
          </w:p>
        </w:tc>
        <w:tc>
          <w:tcPr>
            <w:tcW w:w="863" w:type="dxa"/>
            <w:shd w:val="clear" w:color="auto" w:fill="FFF1CC"/>
          </w:tcPr>
          <w:p>
            <w:pPr>
              <w:pStyle w:val="TableParagraph"/>
              <w:spacing w:before="112"/>
              <w:ind w:left="141" w:right="36"/>
              <w:jc w:val="center"/>
              <w:rPr>
                <w:sz w:val="20"/>
              </w:rPr>
            </w:pPr>
            <w:r>
              <w:rPr>
                <w:spacing w:val="-2"/>
                <w:sz w:val="20"/>
              </w:rPr>
              <w:t>16.38%</w:t>
            </w:r>
          </w:p>
        </w:tc>
        <w:tc>
          <w:tcPr>
            <w:tcW w:w="770" w:type="dxa"/>
            <w:shd w:val="clear" w:color="auto" w:fill="FFF1CC"/>
          </w:tcPr>
          <w:p>
            <w:pPr>
              <w:pStyle w:val="TableParagraph"/>
              <w:spacing w:before="112"/>
              <w:ind w:right="89"/>
              <w:rPr>
                <w:sz w:val="20"/>
              </w:rPr>
            </w:pPr>
            <w:r>
              <w:rPr>
                <w:spacing w:val="-5"/>
                <w:sz w:val="20"/>
              </w:rPr>
              <w:t>87</w:t>
            </w:r>
          </w:p>
        </w:tc>
        <w:tc>
          <w:tcPr>
            <w:tcW w:w="964" w:type="dxa"/>
            <w:shd w:val="clear" w:color="auto" w:fill="FFF1CC"/>
          </w:tcPr>
          <w:p>
            <w:pPr>
              <w:pStyle w:val="TableParagraph"/>
              <w:spacing w:before="112"/>
              <w:ind w:right="91"/>
              <w:rPr>
                <w:sz w:val="20"/>
              </w:rPr>
            </w:pPr>
            <w:r>
              <w:rPr>
                <w:spacing w:val="-5"/>
                <w:sz w:val="20"/>
              </w:rPr>
              <w:t>168</w:t>
            </w:r>
          </w:p>
        </w:tc>
        <w:tc>
          <w:tcPr>
            <w:tcW w:w="818" w:type="dxa"/>
            <w:shd w:val="clear" w:color="auto" w:fill="FFF1CC"/>
          </w:tcPr>
          <w:p>
            <w:pPr>
              <w:pStyle w:val="TableParagraph"/>
              <w:spacing w:before="112"/>
              <w:ind w:right="91"/>
              <w:rPr>
                <w:sz w:val="20"/>
              </w:rPr>
            </w:pPr>
            <w:r>
              <w:rPr>
                <w:spacing w:val="-5"/>
                <w:sz w:val="20"/>
              </w:rPr>
              <w:t>22</w:t>
            </w:r>
          </w:p>
        </w:tc>
        <w:tc>
          <w:tcPr>
            <w:tcW w:w="972" w:type="dxa"/>
            <w:shd w:val="clear" w:color="auto" w:fill="FFF1CC"/>
          </w:tcPr>
          <w:p>
            <w:pPr>
              <w:pStyle w:val="TableParagraph"/>
              <w:spacing w:before="112"/>
              <w:ind w:right="91"/>
              <w:rPr>
                <w:sz w:val="20"/>
              </w:rPr>
            </w:pPr>
            <w:r>
              <w:rPr>
                <w:spacing w:val="-5"/>
                <w:sz w:val="20"/>
              </w:rPr>
              <w:t>277</w:t>
            </w:r>
          </w:p>
        </w:tc>
        <w:tc>
          <w:tcPr>
            <w:tcW w:w="1011" w:type="dxa"/>
            <w:shd w:val="clear" w:color="auto" w:fill="FFF1CC"/>
          </w:tcPr>
          <w:p>
            <w:pPr>
              <w:pStyle w:val="TableParagraph"/>
              <w:spacing w:before="112"/>
              <w:ind w:left="18" w:right="5"/>
              <w:jc w:val="center"/>
              <w:rPr>
                <w:sz w:val="20"/>
              </w:rPr>
            </w:pPr>
            <w:r>
              <w:rPr>
                <w:spacing w:val="-5"/>
                <w:sz w:val="20"/>
              </w:rPr>
              <w:t>HS</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6"/>
              <w:jc w:val="center"/>
              <w:rPr>
                <w:sz w:val="20"/>
              </w:rPr>
            </w:pPr>
            <w:r>
              <w:rPr>
                <w:spacing w:val="-2"/>
                <w:sz w:val="20"/>
              </w:rPr>
              <w:t>STOJT</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39-</w:t>
            </w:r>
            <w:r>
              <w:rPr>
                <w:spacing w:val="-4"/>
                <w:sz w:val="20"/>
              </w:rPr>
              <w:t>9032</w:t>
            </w:r>
          </w:p>
        </w:tc>
        <w:tc>
          <w:tcPr>
            <w:tcW w:w="2520" w:type="dxa"/>
            <w:shd w:val="clear" w:color="auto" w:fill="FFE499"/>
          </w:tcPr>
          <w:p>
            <w:pPr>
              <w:pStyle w:val="TableParagraph"/>
              <w:spacing w:line="229" w:lineRule="exact"/>
              <w:ind w:left="108"/>
              <w:jc w:val="left"/>
              <w:rPr>
                <w:sz w:val="20"/>
              </w:rPr>
            </w:pPr>
            <w:r>
              <w:rPr>
                <w:sz w:val="20"/>
              </w:rPr>
              <w:t>Recreation</w:t>
            </w:r>
            <w:r>
              <w:rPr>
                <w:spacing w:val="-8"/>
                <w:sz w:val="20"/>
              </w:rPr>
              <w:t> </w:t>
            </w:r>
            <w:r>
              <w:rPr>
                <w:spacing w:val="-2"/>
                <w:sz w:val="20"/>
              </w:rPr>
              <w:t>Workers</w:t>
            </w:r>
          </w:p>
        </w:tc>
        <w:tc>
          <w:tcPr>
            <w:tcW w:w="1205" w:type="dxa"/>
            <w:shd w:val="clear" w:color="auto" w:fill="FFE499"/>
          </w:tcPr>
          <w:p>
            <w:pPr>
              <w:pStyle w:val="TableParagraph"/>
              <w:spacing w:line="225" w:lineRule="exact" w:before="11"/>
              <w:ind w:right="95"/>
              <w:rPr>
                <w:sz w:val="20"/>
              </w:rPr>
            </w:pPr>
            <w:r>
              <w:rPr>
                <w:spacing w:val="-2"/>
                <w:sz w:val="20"/>
              </w:rPr>
              <w:t>1,737</w:t>
            </w:r>
          </w:p>
        </w:tc>
        <w:tc>
          <w:tcPr>
            <w:tcW w:w="1214" w:type="dxa"/>
            <w:shd w:val="clear" w:color="auto" w:fill="FFE499"/>
          </w:tcPr>
          <w:p>
            <w:pPr>
              <w:pStyle w:val="TableParagraph"/>
              <w:spacing w:line="225" w:lineRule="exact" w:before="11"/>
              <w:ind w:right="94"/>
              <w:rPr>
                <w:sz w:val="20"/>
              </w:rPr>
            </w:pPr>
            <w:r>
              <w:rPr>
                <w:spacing w:val="-2"/>
                <w:sz w:val="20"/>
              </w:rPr>
              <w:t>1,927</w:t>
            </w:r>
          </w:p>
        </w:tc>
        <w:tc>
          <w:tcPr>
            <w:tcW w:w="873" w:type="dxa"/>
            <w:shd w:val="clear" w:color="auto" w:fill="FFE499"/>
          </w:tcPr>
          <w:p>
            <w:pPr>
              <w:pStyle w:val="TableParagraph"/>
              <w:spacing w:line="225" w:lineRule="exact" w:before="11"/>
              <w:ind w:right="94"/>
              <w:rPr>
                <w:sz w:val="20"/>
              </w:rPr>
            </w:pPr>
            <w:r>
              <w:rPr>
                <w:spacing w:val="-5"/>
                <w:sz w:val="20"/>
              </w:rPr>
              <w:t>190</w:t>
            </w:r>
          </w:p>
        </w:tc>
        <w:tc>
          <w:tcPr>
            <w:tcW w:w="863" w:type="dxa"/>
            <w:shd w:val="clear" w:color="auto" w:fill="FFE499"/>
          </w:tcPr>
          <w:p>
            <w:pPr>
              <w:pStyle w:val="TableParagraph"/>
              <w:spacing w:line="225" w:lineRule="exact" w:before="11"/>
              <w:ind w:left="141" w:right="36"/>
              <w:jc w:val="center"/>
              <w:rPr>
                <w:sz w:val="20"/>
              </w:rPr>
            </w:pPr>
            <w:r>
              <w:rPr>
                <w:spacing w:val="-2"/>
                <w:sz w:val="20"/>
              </w:rPr>
              <w:t>10.94%</w:t>
            </w:r>
          </w:p>
        </w:tc>
        <w:tc>
          <w:tcPr>
            <w:tcW w:w="770" w:type="dxa"/>
            <w:shd w:val="clear" w:color="auto" w:fill="FFE499"/>
          </w:tcPr>
          <w:p>
            <w:pPr>
              <w:pStyle w:val="TableParagraph"/>
              <w:spacing w:line="225" w:lineRule="exact" w:before="11"/>
              <w:ind w:right="89"/>
              <w:rPr>
                <w:sz w:val="20"/>
              </w:rPr>
            </w:pPr>
            <w:r>
              <w:rPr>
                <w:spacing w:val="-5"/>
                <w:sz w:val="20"/>
              </w:rPr>
              <w:t>132</w:t>
            </w:r>
          </w:p>
        </w:tc>
        <w:tc>
          <w:tcPr>
            <w:tcW w:w="964" w:type="dxa"/>
            <w:shd w:val="clear" w:color="auto" w:fill="FFE499"/>
          </w:tcPr>
          <w:p>
            <w:pPr>
              <w:pStyle w:val="TableParagraph"/>
              <w:spacing w:line="225" w:lineRule="exact" w:before="11"/>
              <w:ind w:right="91"/>
              <w:rPr>
                <w:sz w:val="20"/>
              </w:rPr>
            </w:pPr>
            <w:r>
              <w:rPr>
                <w:spacing w:val="-5"/>
                <w:sz w:val="20"/>
              </w:rPr>
              <w:t>234</w:t>
            </w:r>
          </w:p>
        </w:tc>
        <w:tc>
          <w:tcPr>
            <w:tcW w:w="818" w:type="dxa"/>
            <w:shd w:val="clear" w:color="auto" w:fill="FFE499"/>
          </w:tcPr>
          <w:p>
            <w:pPr>
              <w:pStyle w:val="TableParagraph"/>
              <w:spacing w:line="225" w:lineRule="exact" w:before="11"/>
              <w:ind w:right="91"/>
              <w:rPr>
                <w:sz w:val="20"/>
              </w:rPr>
            </w:pPr>
            <w:r>
              <w:rPr>
                <w:spacing w:val="-5"/>
                <w:sz w:val="20"/>
              </w:rPr>
              <w:t>19</w:t>
            </w:r>
          </w:p>
        </w:tc>
        <w:tc>
          <w:tcPr>
            <w:tcW w:w="972" w:type="dxa"/>
            <w:shd w:val="clear" w:color="auto" w:fill="FFE499"/>
          </w:tcPr>
          <w:p>
            <w:pPr>
              <w:pStyle w:val="TableParagraph"/>
              <w:spacing w:line="225" w:lineRule="exact" w:before="11"/>
              <w:ind w:right="91"/>
              <w:rPr>
                <w:sz w:val="20"/>
              </w:rPr>
            </w:pPr>
            <w:r>
              <w:rPr>
                <w:spacing w:val="-5"/>
                <w:sz w:val="20"/>
              </w:rPr>
              <w:t>385</w:t>
            </w:r>
          </w:p>
        </w:tc>
        <w:tc>
          <w:tcPr>
            <w:tcW w:w="1011" w:type="dxa"/>
            <w:shd w:val="clear" w:color="auto" w:fill="FFE499"/>
          </w:tcPr>
          <w:p>
            <w:pPr>
              <w:pStyle w:val="TableParagraph"/>
              <w:spacing w:line="225" w:lineRule="exact" w:before="11"/>
              <w:ind w:left="18" w:right="5"/>
              <w:jc w:val="center"/>
              <w:rPr>
                <w:sz w:val="20"/>
              </w:rPr>
            </w:pPr>
            <w:r>
              <w:rPr>
                <w:spacing w:val="-5"/>
                <w:sz w:val="20"/>
              </w:rPr>
              <w:t>HS</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6"/>
              <w:jc w:val="center"/>
              <w:rPr>
                <w:sz w:val="20"/>
              </w:rPr>
            </w:pPr>
            <w:r>
              <w:rPr>
                <w:spacing w:val="-2"/>
                <w:sz w:val="20"/>
              </w:rPr>
              <w:t>STOJT</w:t>
            </w:r>
          </w:p>
        </w:tc>
      </w:tr>
      <w:tr>
        <w:trPr>
          <w:trHeight w:val="254" w:hRule="atLeast"/>
        </w:trPr>
        <w:tc>
          <w:tcPr>
            <w:tcW w:w="895" w:type="dxa"/>
            <w:shd w:val="clear" w:color="auto" w:fill="FFC000"/>
          </w:tcPr>
          <w:p>
            <w:pPr>
              <w:pStyle w:val="TableParagraph"/>
              <w:spacing w:line="222" w:lineRule="exact" w:before="11"/>
              <w:ind w:left="10" w:right="1"/>
              <w:jc w:val="center"/>
              <w:rPr>
                <w:sz w:val="20"/>
              </w:rPr>
            </w:pPr>
            <w:r>
              <w:rPr>
                <w:spacing w:val="-2"/>
                <w:sz w:val="20"/>
              </w:rPr>
              <w:t>39-</w:t>
            </w:r>
            <w:r>
              <w:rPr>
                <w:spacing w:val="-4"/>
                <w:sz w:val="20"/>
              </w:rPr>
              <w:t>9041</w:t>
            </w:r>
          </w:p>
        </w:tc>
        <w:tc>
          <w:tcPr>
            <w:tcW w:w="2520" w:type="dxa"/>
            <w:shd w:val="clear" w:color="auto" w:fill="FFF1CC"/>
          </w:tcPr>
          <w:p>
            <w:pPr>
              <w:pStyle w:val="TableParagraph"/>
              <w:spacing w:line="227" w:lineRule="exact"/>
              <w:ind w:left="108"/>
              <w:jc w:val="left"/>
              <w:rPr>
                <w:sz w:val="20"/>
              </w:rPr>
            </w:pPr>
            <w:r>
              <w:rPr>
                <w:sz w:val="20"/>
              </w:rPr>
              <w:t>Residential</w:t>
            </w:r>
            <w:r>
              <w:rPr>
                <w:spacing w:val="-7"/>
                <w:sz w:val="20"/>
              </w:rPr>
              <w:t> </w:t>
            </w:r>
            <w:r>
              <w:rPr>
                <w:spacing w:val="-2"/>
                <w:sz w:val="20"/>
              </w:rPr>
              <w:t>Advisors</w:t>
            </w:r>
          </w:p>
        </w:tc>
        <w:tc>
          <w:tcPr>
            <w:tcW w:w="1205" w:type="dxa"/>
            <w:shd w:val="clear" w:color="auto" w:fill="FFF1CC"/>
          </w:tcPr>
          <w:p>
            <w:pPr>
              <w:pStyle w:val="TableParagraph"/>
              <w:spacing w:line="222" w:lineRule="exact" w:before="11"/>
              <w:ind w:right="95"/>
              <w:rPr>
                <w:sz w:val="20"/>
              </w:rPr>
            </w:pPr>
            <w:r>
              <w:rPr>
                <w:spacing w:val="-5"/>
                <w:sz w:val="20"/>
              </w:rPr>
              <w:t>936</w:t>
            </w:r>
          </w:p>
        </w:tc>
        <w:tc>
          <w:tcPr>
            <w:tcW w:w="1214" w:type="dxa"/>
            <w:shd w:val="clear" w:color="auto" w:fill="FFF1CC"/>
          </w:tcPr>
          <w:p>
            <w:pPr>
              <w:pStyle w:val="TableParagraph"/>
              <w:spacing w:line="222" w:lineRule="exact" w:before="11"/>
              <w:ind w:right="94"/>
              <w:rPr>
                <w:sz w:val="20"/>
              </w:rPr>
            </w:pPr>
            <w:r>
              <w:rPr>
                <w:spacing w:val="-5"/>
                <w:sz w:val="20"/>
              </w:rPr>
              <w:t>980</w:t>
            </w:r>
          </w:p>
        </w:tc>
        <w:tc>
          <w:tcPr>
            <w:tcW w:w="873" w:type="dxa"/>
            <w:shd w:val="clear" w:color="auto" w:fill="FFF1CC"/>
          </w:tcPr>
          <w:p>
            <w:pPr>
              <w:pStyle w:val="TableParagraph"/>
              <w:spacing w:line="222" w:lineRule="exact" w:before="11"/>
              <w:ind w:right="94"/>
              <w:rPr>
                <w:sz w:val="20"/>
              </w:rPr>
            </w:pPr>
            <w:r>
              <w:rPr>
                <w:spacing w:val="-5"/>
                <w:sz w:val="20"/>
              </w:rPr>
              <w:t>44</w:t>
            </w:r>
          </w:p>
        </w:tc>
        <w:tc>
          <w:tcPr>
            <w:tcW w:w="863" w:type="dxa"/>
            <w:shd w:val="clear" w:color="auto" w:fill="FFF1CC"/>
          </w:tcPr>
          <w:p>
            <w:pPr>
              <w:pStyle w:val="TableParagraph"/>
              <w:spacing w:line="222" w:lineRule="exact" w:before="11"/>
              <w:ind w:left="196"/>
              <w:jc w:val="center"/>
              <w:rPr>
                <w:sz w:val="20"/>
              </w:rPr>
            </w:pPr>
            <w:r>
              <w:rPr>
                <w:spacing w:val="-2"/>
                <w:sz w:val="20"/>
              </w:rPr>
              <w:t>4.70%</w:t>
            </w:r>
          </w:p>
        </w:tc>
        <w:tc>
          <w:tcPr>
            <w:tcW w:w="770" w:type="dxa"/>
            <w:shd w:val="clear" w:color="auto" w:fill="FFF1CC"/>
          </w:tcPr>
          <w:p>
            <w:pPr>
              <w:pStyle w:val="TableParagraph"/>
              <w:spacing w:line="222" w:lineRule="exact" w:before="11"/>
              <w:ind w:right="89"/>
              <w:rPr>
                <w:sz w:val="20"/>
              </w:rPr>
            </w:pPr>
            <w:r>
              <w:rPr>
                <w:spacing w:val="-5"/>
                <w:sz w:val="20"/>
              </w:rPr>
              <w:t>75</w:t>
            </w:r>
          </w:p>
        </w:tc>
        <w:tc>
          <w:tcPr>
            <w:tcW w:w="964" w:type="dxa"/>
            <w:shd w:val="clear" w:color="auto" w:fill="FFF1CC"/>
          </w:tcPr>
          <w:p>
            <w:pPr>
              <w:pStyle w:val="TableParagraph"/>
              <w:spacing w:line="222" w:lineRule="exact" w:before="11"/>
              <w:ind w:right="91"/>
              <w:rPr>
                <w:sz w:val="20"/>
              </w:rPr>
            </w:pPr>
            <w:r>
              <w:rPr>
                <w:spacing w:val="-5"/>
                <w:sz w:val="20"/>
              </w:rPr>
              <w:t>101</w:t>
            </w:r>
          </w:p>
        </w:tc>
        <w:tc>
          <w:tcPr>
            <w:tcW w:w="818" w:type="dxa"/>
            <w:shd w:val="clear" w:color="auto" w:fill="FFF1CC"/>
          </w:tcPr>
          <w:p>
            <w:pPr>
              <w:pStyle w:val="TableParagraph"/>
              <w:spacing w:line="222" w:lineRule="exact" w:before="11"/>
              <w:ind w:right="91"/>
              <w:rPr>
                <w:sz w:val="20"/>
              </w:rPr>
            </w:pPr>
            <w:r>
              <w:rPr>
                <w:spacing w:val="-10"/>
                <w:sz w:val="20"/>
              </w:rPr>
              <w:t>4</w:t>
            </w:r>
          </w:p>
        </w:tc>
        <w:tc>
          <w:tcPr>
            <w:tcW w:w="972" w:type="dxa"/>
            <w:shd w:val="clear" w:color="auto" w:fill="FFF1CC"/>
          </w:tcPr>
          <w:p>
            <w:pPr>
              <w:pStyle w:val="TableParagraph"/>
              <w:spacing w:line="222" w:lineRule="exact" w:before="11"/>
              <w:ind w:right="91"/>
              <w:rPr>
                <w:sz w:val="20"/>
              </w:rPr>
            </w:pPr>
            <w:r>
              <w:rPr>
                <w:spacing w:val="-5"/>
                <w:sz w:val="20"/>
              </w:rPr>
              <w:t>180</w:t>
            </w:r>
          </w:p>
        </w:tc>
        <w:tc>
          <w:tcPr>
            <w:tcW w:w="1011" w:type="dxa"/>
            <w:shd w:val="clear" w:color="auto" w:fill="FFF1CC"/>
          </w:tcPr>
          <w:p>
            <w:pPr>
              <w:pStyle w:val="TableParagraph"/>
              <w:spacing w:line="222" w:lineRule="exact" w:before="11"/>
              <w:ind w:left="18" w:right="5"/>
              <w:jc w:val="center"/>
              <w:rPr>
                <w:sz w:val="20"/>
              </w:rPr>
            </w:pPr>
            <w:r>
              <w:rPr>
                <w:spacing w:val="-5"/>
                <w:sz w:val="20"/>
              </w:rPr>
              <w:t>HS</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6"/>
              <w:jc w:val="center"/>
              <w:rPr>
                <w:sz w:val="20"/>
              </w:rPr>
            </w:pPr>
            <w:r>
              <w:rPr>
                <w:spacing w:val="-2"/>
                <w:sz w:val="20"/>
              </w:rPr>
              <w:t>STOJT</w:t>
            </w:r>
          </w:p>
        </w:tc>
      </w:tr>
      <w:tr>
        <w:trPr>
          <w:trHeight w:val="457" w:hRule="atLeast"/>
        </w:trPr>
        <w:tc>
          <w:tcPr>
            <w:tcW w:w="895" w:type="dxa"/>
            <w:shd w:val="clear" w:color="auto" w:fill="FFC000"/>
          </w:tcPr>
          <w:p>
            <w:pPr>
              <w:pStyle w:val="TableParagraph"/>
              <w:spacing w:before="114"/>
              <w:ind w:left="10" w:right="1"/>
              <w:jc w:val="center"/>
              <w:rPr>
                <w:sz w:val="20"/>
              </w:rPr>
            </w:pPr>
            <w:r>
              <w:rPr>
                <w:spacing w:val="-2"/>
                <w:sz w:val="20"/>
              </w:rPr>
              <w:t>39-</w:t>
            </w:r>
            <w:r>
              <w:rPr>
                <w:spacing w:val="-4"/>
                <w:sz w:val="20"/>
              </w:rPr>
              <w:t>9099</w:t>
            </w:r>
          </w:p>
        </w:tc>
        <w:tc>
          <w:tcPr>
            <w:tcW w:w="2520" w:type="dxa"/>
            <w:shd w:val="clear" w:color="auto" w:fill="FFE499"/>
          </w:tcPr>
          <w:p>
            <w:pPr>
              <w:pStyle w:val="TableParagraph"/>
              <w:spacing w:line="228" w:lineRule="exact"/>
              <w:ind w:left="108"/>
              <w:jc w:val="left"/>
              <w:rPr>
                <w:sz w:val="20"/>
              </w:rPr>
            </w:pPr>
            <w:r>
              <w:rPr>
                <w:sz w:val="20"/>
              </w:rPr>
              <w:t>Personal</w:t>
            </w:r>
            <w:r>
              <w:rPr>
                <w:spacing w:val="-12"/>
                <w:sz w:val="20"/>
              </w:rPr>
              <w:t> </w:t>
            </w:r>
            <w:r>
              <w:rPr>
                <w:sz w:val="20"/>
              </w:rPr>
              <w:t>Care</w:t>
            </w:r>
            <w:r>
              <w:rPr>
                <w:spacing w:val="-11"/>
                <w:sz w:val="20"/>
              </w:rPr>
              <w:t> </w:t>
            </w:r>
            <w:r>
              <w:rPr>
                <w:sz w:val="20"/>
              </w:rPr>
              <w:t>and</w:t>
            </w:r>
            <w:r>
              <w:rPr>
                <w:spacing w:val="-12"/>
                <w:sz w:val="20"/>
              </w:rPr>
              <w:t> </w:t>
            </w:r>
            <w:r>
              <w:rPr>
                <w:sz w:val="20"/>
              </w:rPr>
              <w:t>Service Workers, All Other</w:t>
            </w:r>
          </w:p>
        </w:tc>
        <w:tc>
          <w:tcPr>
            <w:tcW w:w="1205" w:type="dxa"/>
            <w:shd w:val="clear" w:color="auto" w:fill="FFE499"/>
          </w:tcPr>
          <w:p>
            <w:pPr>
              <w:pStyle w:val="TableParagraph"/>
              <w:spacing w:before="114"/>
              <w:ind w:right="95"/>
              <w:rPr>
                <w:sz w:val="20"/>
              </w:rPr>
            </w:pPr>
            <w:r>
              <w:rPr>
                <w:spacing w:val="-5"/>
                <w:sz w:val="20"/>
              </w:rPr>
              <w:t>320</w:t>
            </w:r>
          </w:p>
        </w:tc>
        <w:tc>
          <w:tcPr>
            <w:tcW w:w="1214" w:type="dxa"/>
            <w:shd w:val="clear" w:color="auto" w:fill="FFE499"/>
          </w:tcPr>
          <w:p>
            <w:pPr>
              <w:pStyle w:val="TableParagraph"/>
              <w:spacing w:before="114"/>
              <w:ind w:right="94"/>
              <w:rPr>
                <w:sz w:val="20"/>
              </w:rPr>
            </w:pPr>
            <w:r>
              <w:rPr>
                <w:spacing w:val="-5"/>
                <w:sz w:val="20"/>
              </w:rPr>
              <w:t>347</w:t>
            </w:r>
          </w:p>
        </w:tc>
        <w:tc>
          <w:tcPr>
            <w:tcW w:w="873" w:type="dxa"/>
            <w:shd w:val="clear" w:color="auto" w:fill="FFE499"/>
          </w:tcPr>
          <w:p>
            <w:pPr>
              <w:pStyle w:val="TableParagraph"/>
              <w:spacing w:before="114"/>
              <w:ind w:right="94"/>
              <w:rPr>
                <w:sz w:val="20"/>
              </w:rPr>
            </w:pPr>
            <w:r>
              <w:rPr>
                <w:spacing w:val="-5"/>
                <w:sz w:val="20"/>
              </w:rPr>
              <w:t>27</w:t>
            </w:r>
          </w:p>
        </w:tc>
        <w:tc>
          <w:tcPr>
            <w:tcW w:w="863" w:type="dxa"/>
            <w:shd w:val="clear" w:color="auto" w:fill="FFE499"/>
          </w:tcPr>
          <w:p>
            <w:pPr>
              <w:pStyle w:val="TableParagraph"/>
              <w:spacing w:before="114"/>
              <w:ind w:left="196"/>
              <w:jc w:val="center"/>
              <w:rPr>
                <w:sz w:val="20"/>
              </w:rPr>
            </w:pPr>
            <w:r>
              <w:rPr>
                <w:spacing w:val="-2"/>
                <w:sz w:val="20"/>
              </w:rPr>
              <w:t>8.44%</w:t>
            </w:r>
          </w:p>
        </w:tc>
        <w:tc>
          <w:tcPr>
            <w:tcW w:w="770" w:type="dxa"/>
            <w:shd w:val="clear" w:color="auto" w:fill="FFE499"/>
          </w:tcPr>
          <w:p>
            <w:pPr>
              <w:pStyle w:val="TableParagraph"/>
              <w:spacing w:before="114"/>
              <w:ind w:right="89"/>
              <w:rPr>
                <w:sz w:val="20"/>
              </w:rPr>
            </w:pPr>
            <w:r>
              <w:rPr>
                <w:spacing w:val="-5"/>
                <w:sz w:val="20"/>
              </w:rPr>
              <w:t>22</w:t>
            </w:r>
          </w:p>
        </w:tc>
        <w:tc>
          <w:tcPr>
            <w:tcW w:w="964" w:type="dxa"/>
            <w:shd w:val="clear" w:color="auto" w:fill="FFE499"/>
          </w:tcPr>
          <w:p>
            <w:pPr>
              <w:pStyle w:val="TableParagraph"/>
              <w:spacing w:before="114"/>
              <w:ind w:right="91"/>
              <w:rPr>
                <w:sz w:val="20"/>
              </w:rPr>
            </w:pPr>
            <w:r>
              <w:rPr>
                <w:spacing w:val="-5"/>
                <w:sz w:val="20"/>
              </w:rPr>
              <w:t>32</w:t>
            </w:r>
          </w:p>
        </w:tc>
        <w:tc>
          <w:tcPr>
            <w:tcW w:w="818" w:type="dxa"/>
            <w:shd w:val="clear" w:color="auto" w:fill="FFE499"/>
          </w:tcPr>
          <w:p>
            <w:pPr>
              <w:pStyle w:val="TableParagraph"/>
              <w:spacing w:before="114"/>
              <w:ind w:right="91"/>
              <w:rPr>
                <w:sz w:val="20"/>
              </w:rPr>
            </w:pPr>
            <w:r>
              <w:rPr>
                <w:spacing w:val="-10"/>
                <w:sz w:val="20"/>
              </w:rPr>
              <w:t>3</w:t>
            </w:r>
          </w:p>
        </w:tc>
        <w:tc>
          <w:tcPr>
            <w:tcW w:w="972" w:type="dxa"/>
            <w:shd w:val="clear" w:color="auto" w:fill="FFE499"/>
          </w:tcPr>
          <w:p>
            <w:pPr>
              <w:pStyle w:val="TableParagraph"/>
              <w:spacing w:before="114"/>
              <w:ind w:right="91"/>
              <w:rPr>
                <w:sz w:val="20"/>
              </w:rPr>
            </w:pPr>
            <w:r>
              <w:rPr>
                <w:spacing w:val="-5"/>
                <w:sz w:val="20"/>
              </w:rPr>
              <w:t>57</w:t>
            </w:r>
          </w:p>
        </w:tc>
        <w:tc>
          <w:tcPr>
            <w:tcW w:w="1011" w:type="dxa"/>
            <w:shd w:val="clear" w:color="auto" w:fill="FFE499"/>
          </w:tcPr>
          <w:p>
            <w:pPr>
              <w:pStyle w:val="TableParagraph"/>
              <w:spacing w:before="114"/>
              <w:ind w:left="18" w:right="5"/>
              <w:jc w:val="center"/>
              <w:rPr>
                <w:sz w:val="20"/>
              </w:rPr>
            </w:pPr>
            <w:r>
              <w:rPr>
                <w:spacing w:val="-5"/>
                <w:sz w:val="20"/>
              </w:rPr>
              <w:t>HS</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6"/>
              <w:jc w:val="center"/>
              <w:rPr>
                <w:sz w:val="20"/>
              </w:rPr>
            </w:pPr>
            <w:r>
              <w:rPr>
                <w:spacing w:val="-2"/>
                <w:sz w:val="20"/>
              </w:rPr>
              <w:t>STOJT</w:t>
            </w:r>
          </w:p>
        </w:tc>
      </w:tr>
      <w:tr>
        <w:trPr>
          <w:trHeight w:val="256" w:hRule="atLeast"/>
        </w:trPr>
        <w:tc>
          <w:tcPr>
            <w:tcW w:w="895" w:type="dxa"/>
            <w:shd w:val="clear" w:color="auto" w:fill="FFC000"/>
          </w:tcPr>
          <w:p>
            <w:pPr>
              <w:pStyle w:val="TableParagraph"/>
              <w:jc w:val="left"/>
              <w:rPr>
                <w:rFonts w:ascii="Times New Roman"/>
                <w:sz w:val="18"/>
              </w:rPr>
            </w:pPr>
          </w:p>
        </w:tc>
        <w:tc>
          <w:tcPr>
            <w:tcW w:w="2520" w:type="dxa"/>
            <w:shd w:val="clear" w:color="auto" w:fill="FFF1CC"/>
          </w:tcPr>
          <w:p>
            <w:pPr>
              <w:pStyle w:val="TableParagraph"/>
              <w:jc w:val="left"/>
              <w:rPr>
                <w:rFonts w:ascii="Times New Roman"/>
                <w:sz w:val="18"/>
              </w:rPr>
            </w:pPr>
          </w:p>
        </w:tc>
        <w:tc>
          <w:tcPr>
            <w:tcW w:w="1205" w:type="dxa"/>
            <w:shd w:val="clear" w:color="auto" w:fill="FFF1CC"/>
          </w:tcPr>
          <w:p>
            <w:pPr>
              <w:pStyle w:val="TableParagraph"/>
              <w:jc w:val="left"/>
              <w:rPr>
                <w:rFonts w:ascii="Times New Roman"/>
                <w:sz w:val="18"/>
              </w:rPr>
            </w:pPr>
          </w:p>
        </w:tc>
        <w:tc>
          <w:tcPr>
            <w:tcW w:w="1214" w:type="dxa"/>
            <w:shd w:val="clear" w:color="auto" w:fill="FFF1CC"/>
          </w:tcPr>
          <w:p>
            <w:pPr>
              <w:pStyle w:val="TableParagraph"/>
              <w:jc w:val="left"/>
              <w:rPr>
                <w:rFonts w:ascii="Times New Roman"/>
                <w:sz w:val="18"/>
              </w:rPr>
            </w:pPr>
          </w:p>
        </w:tc>
        <w:tc>
          <w:tcPr>
            <w:tcW w:w="873" w:type="dxa"/>
            <w:shd w:val="clear" w:color="auto" w:fill="FFF1CC"/>
          </w:tcPr>
          <w:p>
            <w:pPr>
              <w:pStyle w:val="TableParagraph"/>
              <w:jc w:val="left"/>
              <w:rPr>
                <w:rFonts w:ascii="Times New Roman"/>
                <w:sz w:val="18"/>
              </w:rPr>
            </w:pPr>
          </w:p>
        </w:tc>
        <w:tc>
          <w:tcPr>
            <w:tcW w:w="863" w:type="dxa"/>
            <w:shd w:val="clear" w:color="auto" w:fill="FFF1CC"/>
          </w:tcPr>
          <w:p>
            <w:pPr>
              <w:pStyle w:val="TableParagraph"/>
              <w:jc w:val="left"/>
              <w:rPr>
                <w:rFonts w:ascii="Times New Roman"/>
                <w:sz w:val="18"/>
              </w:rPr>
            </w:pPr>
          </w:p>
        </w:tc>
        <w:tc>
          <w:tcPr>
            <w:tcW w:w="770" w:type="dxa"/>
            <w:shd w:val="clear" w:color="auto" w:fill="FFF1CC"/>
          </w:tcPr>
          <w:p>
            <w:pPr>
              <w:pStyle w:val="TableParagraph"/>
              <w:jc w:val="left"/>
              <w:rPr>
                <w:rFonts w:ascii="Times New Roman"/>
                <w:sz w:val="18"/>
              </w:rPr>
            </w:pPr>
          </w:p>
        </w:tc>
        <w:tc>
          <w:tcPr>
            <w:tcW w:w="964" w:type="dxa"/>
            <w:shd w:val="clear" w:color="auto" w:fill="FFF1CC"/>
          </w:tcPr>
          <w:p>
            <w:pPr>
              <w:pStyle w:val="TableParagraph"/>
              <w:jc w:val="left"/>
              <w:rPr>
                <w:rFonts w:ascii="Times New Roman"/>
                <w:sz w:val="18"/>
              </w:rPr>
            </w:pPr>
          </w:p>
        </w:tc>
        <w:tc>
          <w:tcPr>
            <w:tcW w:w="818" w:type="dxa"/>
            <w:shd w:val="clear" w:color="auto" w:fill="FFF1CC"/>
          </w:tcPr>
          <w:p>
            <w:pPr>
              <w:pStyle w:val="TableParagraph"/>
              <w:jc w:val="left"/>
              <w:rPr>
                <w:rFonts w:ascii="Times New Roman"/>
                <w:sz w:val="18"/>
              </w:rPr>
            </w:pPr>
          </w:p>
        </w:tc>
        <w:tc>
          <w:tcPr>
            <w:tcW w:w="972" w:type="dxa"/>
            <w:shd w:val="clear" w:color="auto" w:fill="FFF1CC"/>
          </w:tcPr>
          <w:p>
            <w:pPr>
              <w:pStyle w:val="TableParagraph"/>
              <w:jc w:val="left"/>
              <w:rPr>
                <w:rFonts w:ascii="Times New Roman"/>
                <w:sz w:val="18"/>
              </w:rPr>
            </w:pPr>
          </w:p>
        </w:tc>
        <w:tc>
          <w:tcPr>
            <w:tcW w:w="1011" w:type="dxa"/>
            <w:shd w:val="clear" w:color="auto" w:fill="FFF1CC"/>
          </w:tcPr>
          <w:p>
            <w:pPr>
              <w:pStyle w:val="TableParagraph"/>
              <w:jc w:val="left"/>
              <w:rPr>
                <w:rFonts w:ascii="Times New Roman"/>
                <w:sz w:val="18"/>
              </w:rPr>
            </w:pPr>
          </w:p>
        </w:tc>
        <w:tc>
          <w:tcPr>
            <w:tcW w:w="1106" w:type="dxa"/>
            <w:shd w:val="clear" w:color="auto" w:fill="FFF1CC"/>
          </w:tcPr>
          <w:p>
            <w:pPr>
              <w:pStyle w:val="TableParagraph"/>
              <w:jc w:val="left"/>
              <w:rPr>
                <w:rFonts w:ascii="Times New Roman"/>
                <w:sz w:val="18"/>
              </w:rPr>
            </w:pPr>
          </w:p>
        </w:tc>
        <w:tc>
          <w:tcPr>
            <w:tcW w:w="900" w:type="dxa"/>
            <w:shd w:val="clear" w:color="auto" w:fill="FFF1CC"/>
          </w:tcPr>
          <w:p>
            <w:pPr>
              <w:pStyle w:val="TableParagraph"/>
              <w:jc w:val="left"/>
              <w:rPr>
                <w:rFonts w:ascii="Times New Roman"/>
                <w:sz w:val="18"/>
              </w:rPr>
            </w:pPr>
          </w:p>
        </w:tc>
      </w:tr>
      <w:tr>
        <w:trPr>
          <w:trHeight w:val="458" w:hRule="atLeast"/>
        </w:trPr>
        <w:tc>
          <w:tcPr>
            <w:tcW w:w="895" w:type="dxa"/>
            <w:shd w:val="clear" w:color="auto" w:fill="FFC000"/>
          </w:tcPr>
          <w:p>
            <w:pPr>
              <w:pStyle w:val="TableParagraph"/>
              <w:spacing w:before="112"/>
              <w:ind w:left="10" w:right="1"/>
              <w:jc w:val="center"/>
              <w:rPr>
                <w:b/>
                <w:sz w:val="20"/>
              </w:rPr>
            </w:pPr>
            <w:r>
              <w:rPr>
                <w:b/>
                <w:spacing w:val="-2"/>
                <w:sz w:val="20"/>
              </w:rPr>
              <w:t>41-</w:t>
            </w:r>
            <w:r>
              <w:rPr>
                <w:b/>
                <w:spacing w:val="-4"/>
                <w:sz w:val="20"/>
              </w:rPr>
              <w:t>0000</w:t>
            </w:r>
          </w:p>
        </w:tc>
        <w:tc>
          <w:tcPr>
            <w:tcW w:w="2520" w:type="dxa"/>
            <w:shd w:val="clear" w:color="auto" w:fill="FFE499"/>
          </w:tcPr>
          <w:p>
            <w:pPr>
              <w:pStyle w:val="TableParagraph"/>
              <w:spacing w:line="228" w:lineRule="exact"/>
              <w:ind w:left="108"/>
              <w:jc w:val="left"/>
              <w:rPr>
                <w:b/>
                <w:sz w:val="20"/>
              </w:rPr>
            </w:pPr>
            <w:r>
              <w:rPr>
                <w:b/>
                <w:sz w:val="20"/>
              </w:rPr>
              <w:t>SALES</w:t>
            </w:r>
            <w:r>
              <w:rPr>
                <w:b/>
                <w:spacing w:val="-12"/>
                <w:sz w:val="20"/>
              </w:rPr>
              <w:t> </w:t>
            </w:r>
            <w:r>
              <w:rPr>
                <w:b/>
                <w:sz w:val="20"/>
              </w:rPr>
              <w:t>AND</w:t>
            </w:r>
            <w:r>
              <w:rPr>
                <w:b/>
                <w:spacing w:val="-11"/>
                <w:sz w:val="20"/>
              </w:rPr>
              <w:t> </w:t>
            </w:r>
            <w:r>
              <w:rPr>
                <w:b/>
                <w:sz w:val="20"/>
              </w:rPr>
              <w:t>RELATED </w:t>
            </w:r>
            <w:r>
              <w:rPr>
                <w:b/>
                <w:spacing w:val="-2"/>
                <w:sz w:val="20"/>
              </w:rPr>
              <w:t>OCCUPATIONS</w:t>
            </w:r>
          </w:p>
        </w:tc>
        <w:tc>
          <w:tcPr>
            <w:tcW w:w="1205" w:type="dxa"/>
            <w:shd w:val="clear" w:color="auto" w:fill="FFE499"/>
          </w:tcPr>
          <w:p>
            <w:pPr>
              <w:pStyle w:val="TableParagraph"/>
              <w:spacing w:before="112"/>
              <w:ind w:right="95"/>
              <w:rPr>
                <w:b/>
                <w:sz w:val="20"/>
              </w:rPr>
            </w:pPr>
            <w:r>
              <w:rPr>
                <w:b/>
                <w:spacing w:val="-2"/>
                <w:sz w:val="20"/>
              </w:rPr>
              <w:t>128,194</w:t>
            </w:r>
          </w:p>
        </w:tc>
        <w:tc>
          <w:tcPr>
            <w:tcW w:w="1214" w:type="dxa"/>
            <w:shd w:val="clear" w:color="auto" w:fill="FFE499"/>
          </w:tcPr>
          <w:p>
            <w:pPr>
              <w:pStyle w:val="TableParagraph"/>
              <w:spacing w:before="112"/>
              <w:ind w:right="94"/>
              <w:rPr>
                <w:b/>
                <w:sz w:val="20"/>
              </w:rPr>
            </w:pPr>
            <w:r>
              <w:rPr>
                <w:b/>
                <w:spacing w:val="-2"/>
                <w:sz w:val="20"/>
              </w:rPr>
              <w:t>132,937</w:t>
            </w:r>
          </w:p>
        </w:tc>
        <w:tc>
          <w:tcPr>
            <w:tcW w:w="873" w:type="dxa"/>
            <w:shd w:val="clear" w:color="auto" w:fill="FFE499"/>
          </w:tcPr>
          <w:p>
            <w:pPr>
              <w:pStyle w:val="TableParagraph"/>
              <w:spacing w:before="112"/>
              <w:ind w:right="93"/>
              <w:rPr>
                <w:b/>
                <w:sz w:val="20"/>
              </w:rPr>
            </w:pPr>
            <w:r>
              <w:rPr>
                <w:b/>
                <w:spacing w:val="-2"/>
                <w:sz w:val="20"/>
              </w:rPr>
              <w:t>4,743</w:t>
            </w:r>
          </w:p>
        </w:tc>
        <w:tc>
          <w:tcPr>
            <w:tcW w:w="863" w:type="dxa"/>
            <w:shd w:val="clear" w:color="auto" w:fill="FFE499"/>
          </w:tcPr>
          <w:p>
            <w:pPr>
              <w:pStyle w:val="TableParagraph"/>
              <w:spacing w:before="112"/>
              <w:ind w:left="196"/>
              <w:jc w:val="center"/>
              <w:rPr>
                <w:b/>
                <w:sz w:val="20"/>
              </w:rPr>
            </w:pPr>
            <w:r>
              <w:rPr>
                <w:b/>
                <w:spacing w:val="-2"/>
                <w:sz w:val="20"/>
              </w:rPr>
              <w:t>3.70%</w:t>
            </w:r>
          </w:p>
        </w:tc>
        <w:tc>
          <w:tcPr>
            <w:tcW w:w="770" w:type="dxa"/>
            <w:shd w:val="clear" w:color="auto" w:fill="FFE499"/>
          </w:tcPr>
          <w:p>
            <w:pPr>
              <w:pStyle w:val="TableParagraph"/>
              <w:spacing w:before="112"/>
              <w:ind w:right="89"/>
              <w:rPr>
                <w:b/>
                <w:sz w:val="20"/>
              </w:rPr>
            </w:pPr>
            <w:r>
              <w:rPr>
                <w:b/>
                <w:spacing w:val="-2"/>
                <w:sz w:val="20"/>
              </w:rPr>
              <w:t>7,651</w:t>
            </w:r>
          </w:p>
        </w:tc>
        <w:tc>
          <w:tcPr>
            <w:tcW w:w="964" w:type="dxa"/>
            <w:shd w:val="clear" w:color="auto" w:fill="FFE499"/>
          </w:tcPr>
          <w:p>
            <w:pPr>
              <w:pStyle w:val="TableParagraph"/>
              <w:spacing w:before="112"/>
              <w:ind w:right="91"/>
              <w:rPr>
                <w:b/>
                <w:sz w:val="20"/>
              </w:rPr>
            </w:pPr>
            <w:r>
              <w:rPr>
                <w:b/>
                <w:spacing w:val="-2"/>
                <w:sz w:val="20"/>
              </w:rPr>
              <w:t>8,880</w:t>
            </w:r>
          </w:p>
        </w:tc>
        <w:tc>
          <w:tcPr>
            <w:tcW w:w="818" w:type="dxa"/>
            <w:shd w:val="clear" w:color="auto" w:fill="FFE499"/>
          </w:tcPr>
          <w:p>
            <w:pPr>
              <w:pStyle w:val="TableParagraph"/>
              <w:spacing w:before="112"/>
              <w:ind w:right="91"/>
              <w:rPr>
                <w:b/>
                <w:sz w:val="20"/>
              </w:rPr>
            </w:pPr>
            <w:r>
              <w:rPr>
                <w:b/>
                <w:spacing w:val="-5"/>
                <w:sz w:val="20"/>
              </w:rPr>
              <w:t>474</w:t>
            </w:r>
          </w:p>
        </w:tc>
        <w:tc>
          <w:tcPr>
            <w:tcW w:w="972" w:type="dxa"/>
            <w:shd w:val="clear" w:color="auto" w:fill="FFE499"/>
          </w:tcPr>
          <w:p>
            <w:pPr>
              <w:pStyle w:val="TableParagraph"/>
              <w:spacing w:before="112"/>
              <w:ind w:right="90"/>
              <w:rPr>
                <w:b/>
                <w:sz w:val="20"/>
              </w:rPr>
            </w:pPr>
            <w:r>
              <w:rPr>
                <w:b/>
                <w:spacing w:val="-2"/>
                <w:sz w:val="20"/>
              </w:rPr>
              <w:t>17,005</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256" w:hRule="atLeast"/>
        </w:trPr>
        <w:tc>
          <w:tcPr>
            <w:tcW w:w="895" w:type="dxa"/>
            <w:shd w:val="clear" w:color="auto" w:fill="FFC000"/>
          </w:tcPr>
          <w:p>
            <w:pPr>
              <w:pStyle w:val="TableParagraph"/>
              <w:jc w:val="left"/>
              <w:rPr>
                <w:rFonts w:ascii="Times New Roman"/>
                <w:sz w:val="18"/>
              </w:rPr>
            </w:pPr>
          </w:p>
        </w:tc>
        <w:tc>
          <w:tcPr>
            <w:tcW w:w="2520" w:type="dxa"/>
            <w:shd w:val="clear" w:color="auto" w:fill="FFF1CC"/>
          </w:tcPr>
          <w:p>
            <w:pPr>
              <w:pStyle w:val="TableParagraph"/>
              <w:jc w:val="left"/>
              <w:rPr>
                <w:rFonts w:ascii="Times New Roman"/>
                <w:sz w:val="18"/>
              </w:rPr>
            </w:pPr>
          </w:p>
        </w:tc>
        <w:tc>
          <w:tcPr>
            <w:tcW w:w="1205" w:type="dxa"/>
            <w:shd w:val="clear" w:color="auto" w:fill="FFF1CC"/>
          </w:tcPr>
          <w:p>
            <w:pPr>
              <w:pStyle w:val="TableParagraph"/>
              <w:jc w:val="left"/>
              <w:rPr>
                <w:rFonts w:ascii="Times New Roman"/>
                <w:sz w:val="18"/>
              </w:rPr>
            </w:pPr>
          </w:p>
        </w:tc>
        <w:tc>
          <w:tcPr>
            <w:tcW w:w="1214" w:type="dxa"/>
            <w:shd w:val="clear" w:color="auto" w:fill="FFF1CC"/>
          </w:tcPr>
          <w:p>
            <w:pPr>
              <w:pStyle w:val="TableParagraph"/>
              <w:jc w:val="left"/>
              <w:rPr>
                <w:rFonts w:ascii="Times New Roman"/>
                <w:sz w:val="18"/>
              </w:rPr>
            </w:pPr>
          </w:p>
        </w:tc>
        <w:tc>
          <w:tcPr>
            <w:tcW w:w="873" w:type="dxa"/>
            <w:shd w:val="clear" w:color="auto" w:fill="FFF1CC"/>
          </w:tcPr>
          <w:p>
            <w:pPr>
              <w:pStyle w:val="TableParagraph"/>
              <w:jc w:val="left"/>
              <w:rPr>
                <w:rFonts w:ascii="Times New Roman"/>
                <w:sz w:val="18"/>
              </w:rPr>
            </w:pPr>
          </w:p>
        </w:tc>
        <w:tc>
          <w:tcPr>
            <w:tcW w:w="863" w:type="dxa"/>
            <w:shd w:val="clear" w:color="auto" w:fill="FFF1CC"/>
          </w:tcPr>
          <w:p>
            <w:pPr>
              <w:pStyle w:val="TableParagraph"/>
              <w:jc w:val="left"/>
              <w:rPr>
                <w:rFonts w:ascii="Times New Roman"/>
                <w:sz w:val="18"/>
              </w:rPr>
            </w:pPr>
          </w:p>
        </w:tc>
        <w:tc>
          <w:tcPr>
            <w:tcW w:w="770" w:type="dxa"/>
            <w:shd w:val="clear" w:color="auto" w:fill="FFF1CC"/>
          </w:tcPr>
          <w:p>
            <w:pPr>
              <w:pStyle w:val="TableParagraph"/>
              <w:jc w:val="left"/>
              <w:rPr>
                <w:rFonts w:ascii="Times New Roman"/>
                <w:sz w:val="18"/>
              </w:rPr>
            </w:pPr>
          </w:p>
        </w:tc>
        <w:tc>
          <w:tcPr>
            <w:tcW w:w="964" w:type="dxa"/>
            <w:shd w:val="clear" w:color="auto" w:fill="FFF1CC"/>
          </w:tcPr>
          <w:p>
            <w:pPr>
              <w:pStyle w:val="TableParagraph"/>
              <w:jc w:val="left"/>
              <w:rPr>
                <w:rFonts w:ascii="Times New Roman"/>
                <w:sz w:val="18"/>
              </w:rPr>
            </w:pPr>
          </w:p>
        </w:tc>
        <w:tc>
          <w:tcPr>
            <w:tcW w:w="818" w:type="dxa"/>
            <w:shd w:val="clear" w:color="auto" w:fill="FFF1CC"/>
          </w:tcPr>
          <w:p>
            <w:pPr>
              <w:pStyle w:val="TableParagraph"/>
              <w:jc w:val="left"/>
              <w:rPr>
                <w:rFonts w:ascii="Times New Roman"/>
                <w:sz w:val="18"/>
              </w:rPr>
            </w:pPr>
          </w:p>
        </w:tc>
        <w:tc>
          <w:tcPr>
            <w:tcW w:w="972" w:type="dxa"/>
            <w:shd w:val="clear" w:color="auto" w:fill="FFF1CC"/>
          </w:tcPr>
          <w:p>
            <w:pPr>
              <w:pStyle w:val="TableParagraph"/>
              <w:jc w:val="left"/>
              <w:rPr>
                <w:rFonts w:ascii="Times New Roman"/>
                <w:sz w:val="18"/>
              </w:rPr>
            </w:pPr>
          </w:p>
        </w:tc>
        <w:tc>
          <w:tcPr>
            <w:tcW w:w="1011" w:type="dxa"/>
            <w:shd w:val="clear" w:color="auto" w:fill="FFF1CC"/>
          </w:tcPr>
          <w:p>
            <w:pPr>
              <w:pStyle w:val="TableParagraph"/>
              <w:jc w:val="left"/>
              <w:rPr>
                <w:rFonts w:ascii="Times New Roman"/>
                <w:sz w:val="18"/>
              </w:rPr>
            </w:pPr>
          </w:p>
        </w:tc>
        <w:tc>
          <w:tcPr>
            <w:tcW w:w="1106" w:type="dxa"/>
            <w:shd w:val="clear" w:color="auto" w:fill="FFF1CC"/>
          </w:tcPr>
          <w:p>
            <w:pPr>
              <w:pStyle w:val="TableParagraph"/>
              <w:jc w:val="left"/>
              <w:rPr>
                <w:rFonts w:ascii="Times New Roman"/>
                <w:sz w:val="18"/>
              </w:rPr>
            </w:pPr>
          </w:p>
        </w:tc>
        <w:tc>
          <w:tcPr>
            <w:tcW w:w="900" w:type="dxa"/>
            <w:shd w:val="clear" w:color="auto" w:fill="FFF1CC"/>
          </w:tcPr>
          <w:p>
            <w:pPr>
              <w:pStyle w:val="TableParagraph"/>
              <w:jc w:val="left"/>
              <w:rPr>
                <w:rFonts w:ascii="Times New Roman"/>
                <w:sz w:val="18"/>
              </w:rPr>
            </w:pPr>
          </w:p>
        </w:tc>
      </w:tr>
      <w:tr>
        <w:trPr>
          <w:trHeight w:val="458" w:hRule="atLeast"/>
        </w:trPr>
        <w:tc>
          <w:tcPr>
            <w:tcW w:w="895" w:type="dxa"/>
            <w:shd w:val="clear" w:color="auto" w:fill="FFC000"/>
          </w:tcPr>
          <w:p>
            <w:pPr>
              <w:pStyle w:val="TableParagraph"/>
              <w:spacing w:before="112"/>
              <w:ind w:left="10" w:right="1"/>
              <w:jc w:val="center"/>
              <w:rPr>
                <w:b/>
                <w:sz w:val="20"/>
              </w:rPr>
            </w:pPr>
            <w:r>
              <w:rPr>
                <w:b/>
                <w:spacing w:val="-2"/>
                <w:sz w:val="20"/>
              </w:rPr>
              <w:t>41-</w:t>
            </w:r>
            <w:r>
              <w:rPr>
                <w:b/>
                <w:spacing w:val="-4"/>
                <w:sz w:val="20"/>
              </w:rPr>
              <w:t>1000</w:t>
            </w:r>
          </w:p>
        </w:tc>
        <w:tc>
          <w:tcPr>
            <w:tcW w:w="2520" w:type="dxa"/>
            <w:shd w:val="clear" w:color="auto" w:fill="FFE499"/>
          </w:tcPr>
          <w:p>
            <w:pPr>
              <w:pStyle w:val="TableParagraph"/>
              <w:spacing w:line="228" w:lineRule="exact"/>
              <w:ind w:left="108" w:right="580"/>
              <w:jc w:val="left"/>
              <w:rPr>
                <w:b/>
                <w:sz w:val="20"/>
              </w:rPr>
            </w:pPr>
            <w:r>
              <w:rPr>
                <w:b/>
                <w:sz w:val="20"/>
              </w:rPr>
              <w:t>Supervisors</w:t>
            </w:r>
            <w:r>
              <w:rPr>
                <w:b/>
                <w:spacing w:val="-12"/>
                <w:sz w:val="20"/>
              </w:rPr>
              <w:t> </w:t>
            </w:r>
            <w:r>
              <w:rPr>
                <w:b/>
                <w:sz w:val="20"/>
              </w:rPr>
              <w:t>of</w:t>
            </w:r>
            <w:r>
              <w:rPr>
                <w:b/>
                <w:spacing w:val="-11"/>
                <w:sz w:val="20"/>
              </w:rPr>
              <w:t> </w:t>
            </w:r>
            <w:r>
              <w:rPr>
                <w:b/>
                <w:sz w:val="20"/>
              </w:rPr>
              <w:t>Sales </w:t>
            </w:r>
            <w:r>
              <w:rPr>
                <w:b/>
                <w:spacing w:val="-2"/>
                <w:sz w:val="20"/>
              </w:rPr>
              <w:t>Workers</w:t>
            </w:r>
          </w:p>
        </w:tc>
        <w:tc>
          <w:tcPr>
            <w:tcW w:w="1205" w:type="dxa"/>
            <w:shd w:val="clear" w:color="auto" w:fill="FFE499"/>
          </w:tcPr>
          <w:p>
            <w:pPr>
              <w:pStyle w:val="TableParagraph"/>
              <w:spacing w:before="112"/>
              <w:ind w:right="95"/>
              <w:rPr>
                <w:b/>
                <w:sz w:val="20"/>
              </w:rPr>
            </w:pPr>
            <w:r>
              <w:rPr>
                <w:b/>
                <w:spacing w:val="-2"/>
                <w:sz w:val="20"/>
              </w:rPr>
              <w:t>16,959</w:t>
            </w:r>
          </w:p>
        </w:tc>
        <w:tc>
          <w:tcPr>
            <w:tcW w:w="1214" w:type="dxa"/>
            <w:shd w:val="clear" w:color="auto" w:fill="FFE499"/>
          </w:tcPr>
          <w:p>
            <w:pPr>
              <w:pStyle w:val="TableParagraph"/>
              <w:spacing w:before="112"/>
              <w:ind w:right="94"/>
              <w:rPr>
                <w:b/>
                <w:sz w:val="20"/>
              </w:rPr>
            </w:pPr>
            <w:r>
              <w:rPr>
                <w:b/>
                <w:spacing w:val="-2"/>
                <w:sz w:val="20"/>
              </w:rPr>
              <w:t>16,889</w:t>
            </w:r>
          </w:p>
        </w:tc>
        <w:tc>
          <w:tcPr>
            <w:tcW w:w="873" w:type="dxa"/>
            <w:shd w:val="clear" w:color="auto" w:fill="FFE499"/>
          </w:tcPr>
          <w:p>
            <w:pPr>
              <w:pStyle w:val="TableParagraph"/>
              <w:spacing w:before="112"/>
              <w:ind w:right="94"/>
              <w:rPr>
                <w:b/>
                <w:sz w:val="20"/>
              </w:rPr>
            </w:pPr>
            <w:r>
              <w:rPr>
                <w:b/>
                <w:spacing w:val="-2"/>
                <w:sz w:val="20"/>
              </w:rPr>
              <w:t>-</w:t>
            </w:r>
            <w:r>
              <w:rPr>
                <w:b/>
                <w:spacing w:val="-7"/>
                <w:sz w:val="20"/>
              </w:rPr>
              <w:t>70</w:t>
            </w:r>
          </w:p>
        </w:tc>
        <w:tc>
          <w:tcPr>
            <w:tcW w:w="863" w:type="dxa"/>
            <w:shd w:val="clear" w:color="auto" w:fill="FFE499"/>
          </w:tcPr>
          <w:p>
            <w:pPr>
              <w:pStyle w:val="TableParagraph"/>
              <w:spacing w:before="112"/>
              <w:ind w:left="141"/>
              <w:jc w:val="center"/>
              <w:rPr>
                <w:b/>
                <w:sz w:val="20"/>
              </w:rPr>
            </w:pPr>
            <w:r>
              <w:rPr>
                <w:b/>
                <w:spacing w:val="-2"/>
                <w:sz w:val="20"/>
              </w:rPr>
              <w:t>-0.41%</w:t>
            </w:r>
          </w:p>
        </w:tc>
        <w:tc>
          <w:tcPr>
            <w:tcW w:w="770" w:type="dxa"/>
            <w:shd w:val="clear" w:color="auto" w:fill="FFE499"/>
          </w:tcPr>
          <w:p>
            <w:pPr>
              <w:pStyle w:val="TableParagraph"/>
              <w:spacing w:before="112"/>
              <w:ind w:right="89"/>
              <w:rPr>
                <w:b/>
                <w:sz w:val="20"/>
              </w:rPr>
            </w:pPr>
            <w:r>
              <w:rPr>
                <w:b/>
                <w:spacing w:val="-5"/>
                <w:sz w:val="20"/>
              </w:rPr>
              <w:t>629</w:t>
            </w:r>
          </w:p>
        </w:tc>
        <w:tc>
          <w:tcPr>
            <w:tcW w:w="964" w:type="dxa"/>
            <w:shd w:val="clear" w:color="auto" w:fill="FFE499"/>
          </w:tcPr>
          <w:p>
            <w:pPr>
              <w:pStyle w:val="TableParagraph"/>
              <w:spacing w:before="112"/>
              <w:ind w:right="91"/>
              <w:rPr>
                <w:b/>
                <w:sz w:val="20"/>
              </w:rPr>
            </w:pPr>
            <w:r>
              <w:rPr>
                <w:b/>
                <w:spacing w:val="-5"/>
                <w:sz w:val="20"/>
              </w:rPr>
              <w:t>928</w:t>
            </w:r>
          </w:p>
        </w:tc>
        <w:tc>
          <w:tcPr>
            <w:tcW w:w="818" w:type="dxa"/>
            <w:shd w:val="clear" w:color="auto" w:fill="FFE499"/>
          </w:tcPr>
          <w:p>
            <w:pPr>
              <w:pStyle w:val="TableParagraph"/>
              <w:spacing w:before="112"/>
              <w:ind w:right="91"/>
              <w:rPr>
                <w:b/>
                <w:sz w:val="20"/>
              </w:rPr>
            </w:pPr>
            <w:r>
              <w:rPr>
                <w:b/>
                <w:spacing w:val="-2"/>
                <w:sz w:val="20"/>
              </w:rPr>
              <w:t>-</w:t>
            </w:r>
            <w:r>
              <w:rPr>
                <w:b/>
                <w:spacing w:val="-12"/>
                <w:sz w:val="20"/>
              </w:rPr>
              <w:t>7</w:t>
            </w:r>
          </w:p>
        </w:tc>
        <w:tc>
          <w:tcPr>
            <w:tcW w:w="972" w:type="dxa"/>
            <w:shd w:val="clear" w:color="auto" w:fill="FFE499"/>
          </w:tcPr>
          <w:p>
            <w:pPr>
              <w:pStyle w:val="TableParagraph"/>
              <w:spacing w:before="112"/>
              <w:ind w:right="90"/>
              <w:rPr>
                <w:b/>
                <w:sz w:val="20"/>
              </w:rPr>
            </w:pPr>
            <w:r>
              <w:rPr>
                <w:b/>
                <w:spacing w:val="-2"/>
                <w:sz w:val="20"/>
              </w:rPr>
              <w:t>1,550</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41-</w:t>
            </w:r>
            <w:r>
              <w:rPr>
                <w:spacing w:val="-4"/>
                <w:sz w:val="20"/>
              </w:rPr>
              <w:t>1011</w:t>
            </w:r>
          </w:p>
        </w:tc>
        <w:tc>
          <w:tcPr>
            <w:tcW w:w="2520" w:type="dxa"/>
            <w:shd w:val="clear" w:color="auto" w:fill="FFF1CC"/>
          </w:tcPr>
          <w:p>
            <w:pPr>
              <w:pStyle w:val="TableParagraph"/>
              <w:spacing w:line="230" w:lineRule="exact"/>
              <w:ind w:left="108"/>
              <w:jc w:val="left"/>
              <w:rPr>
                <w:sz w:val="20"/>
              </w:rPr>
            </w:pPr>
            <w:r>
              <w:rPr>
                <w:sz w:val="20"/>
              </w:rPr>
              <w:t>First-Line</w:t>
            </w:r>
            <w:r>
              <w:rPr>
                <w:spacing w:val="-12"/>
                <w:sz w:val="20"/>
              </w:rPr>
              <w:t> </w:t>
            </w:r>
            <w:r>
              <w:rPr>
                <w:sz w:val="20"/>
              </w:rPr>
              <w:t>Supervisors</w:t>
            </w:r>
            <w:r>
              <w:rPr>
                <w:spacing w:val="-11"/>
                <w:sz w:val="20"/>
              </w:rPr>
              <w:t> </w:t>
            </w:r>
            <w:r>
              <w:rPr>
                <w:sz w:val="20"/>
              </w:rPr>
              <w:t>of</w:t>
            </w:r>
            <w:r>
              <w:rPr>
                <w:spacing w:val="-12"/>
                <w:sz w:val="20"/>
              </w:rPr>
              <w:t> </w:t>
            </w:r>
            <w:r>
              <w:rPr>
                <w:sz w:val="20"/>
              </w:rPr>
              <w:t>Retail Sales Workers</w:t>
            </w:r>
          </w:p>
        </w:tc>
        <w:tc>
          <w:tcPr>
            <w:tcW w:w="1205" w:type="dxa"/>
            <w:shd w:val="clear" w:color="auto" w:fill="FFF1CC"/>
          </w:tcPr>
          <w:p>
            <w:pPr>
              <w:pStyle w:val="TableParagraph"/>
              <w:spacing w:before="114"/>
              <w:ind w:right="95"/>
              <w:rPr>
                <w:sz w:val="20"/>
              </w:rPr>
            </w:pPr>
            <w:r>
              <w:rPr>
                <w:spacing w:val="-2"/>
                <w:sz w:val="20"/>
              </w:rPr>
              <w:t>14,298</w:t>
            </w:r>
          </w:p>
        </w:tc>
        <w:tc>
          <w:tcPr>
            <w:tcW w:w="1214" w:type="dxa"/>
            <w:shd w:val="clear" w:color="auto" w:fill="FFF1CC"/>
          </w:tcPr>
          <w:p>
            <w:pPr>
              <w:pStyle w:val="TableParagraph"/>
              <w:spacing w:before="114"/>
              <w:ind w:right="94"/>
              <w:rPr>
                <w:sz w:val="20"/>
              </w:rPr>
            </w:pPr>
            <w:r>
              <w:rPr>
                <w:spacing w:val="-2"/>
                <w:sz w:val="20"/>
              </w:rPr>
              <w:t>14,121</w:t>
            </w:r>
          </w:p>
        </w:tc>
        <w:tc>
          <w:tcPr>
            <w:tcW w:w="873" w:type="dxa"/>
            <w:shd w:val="clear" w:color="auto" w:fill="FFF1CC"/>
          </w:tcPr>
          <w:p>
            <w:pPr>
              <w:pStyle w:val="TableParagraph"/>
              <w:spacing w:before="114"/>
              <w:ind w:right="94"/>
              <w:rPr>
                <w:sz w:val="20"/>
              </w:rPr>
            </w:pPr>
            <w:r>
              <w:rPr>
                <w:spacing w:val="-2"/>
                <w:sz w:val="20"/>
              </w:rPr>
              <w:t>-</w:t>
            </w:r>
            <w:r>
              <w:rPr>
                <w:spacing w:val="-5"/>
                <w:sz w:val="20"/>
              </w:rPr>
              <w:t>177</w:t>
            </w:r>
          </w:p>
        </w:tc>
        <w:tc>
          <w:tcPr>
            <w:tcW w:w="863" w:type="dxa"/>
            <w:shd w:val="clear" w:color="auto" w:fill="FFF1CC"/>
          </w:tcPr>
          <w:p>
            <w:pPr>
              <w:pStyle w:val="TableParagraph"/>
              <w:spacing w:before="114"/>
              <w:ind w:left="141"/>
              <w:jc w:val="center"/>
              <w:rPr>
                <w:sz w:val="20"/>
              </w:rPr>
            </w:pPr>
            <w:r>
              <w:rPr>
                <w:spacing w:val="-2"/>
                <w:sz w:val="20"/>
              </w:rPr>
              <w:t>-1.24%</w:t>
            </w:r>
          </w:p>
        </w:tc>
        <w:tc>
          <w:tcPr>
            <w:tcW w:w="770" w:type="dxa"/>
            <w:shd w:val="clear" w:color="auto" w:fill="FFF1CC"/>
          </w:tcPr>
          <w:p>
            <w:pPr>
              <w:pStyle w:val="TableParagraph"/>
              <w:spacing w:before="114"/>
              <w:ind w:right="89"/>
              <w:rPr>
                <w:sz w:val="20"/>
              </w:rPr>
            </w:pPr>
            <w:r>
              <w:rPr>
                <w:spacing w:val="-5"/>
                <w:sz w:val="20"/>
              </w:rPr>
              <w:t>543</w:t>
            </w:r>
          </w:p>
        </w:tc>
        <w:tc>
          <w:tcPr>
            <w:tcW w:w="964" w:type="dxa"/>
            <w:shd w:val="clear" w:color="auto" w:fill="FFF1CC"/>
          </w:tcPr>
          <w:p>
            <w:pPr>
              <w:pStyle w:val="TableParagraph"/>
              <w:spacing w:before="114"/>
              <w:ind w:right="91"/>
              <w:rPr>
                <w:sz w:val="20"/>
              </w:rPr>
            </w:pPr>
            <w:r>
              <w:rPr>
                <w:spacing w:val="-5"/>
                <w:sz w:val="20"/>
              </w:rPr>
              <w:t>804</w:t>
            </w:r>
          </w:p>
        </w:tc>
        <w:tc>
          <w:tcPr>
            <w:tcW w:w="818" w:type="dxa"/>
            <w:shd w:val="clear" w:color="auto" w:fill="FFF1CC"/>
          </w:tcPr>
          <w:p>
            <w:pPr>
              <w:pStyle w:val="TableParagraph"/>
              <w:spacing w:before="114"/>
              <w:ind w:right="91"/>
              <w:rPr>
                <w:sz w:val="20"/>
              </w:rPr>
            </w:pPr>
            <w:r>
              <w:rPr>
                <w:spacing w:val="-2"/>
                <w:sz w:val="20"/>
              </w:rPr>
              <w:t>-</w:t>
            </w:r>
            <w:r>
              <w:rPr>
                <w:spacing w:val="-7"/>
                <w:sz w:val="20"/>
              </w:rPr>
              <w:t>18</w:t>
            </w:r>
          </w:p>
        </w:tc>
        <w:tc>
          <w:tcPr>
            <w:tcW w:w="972" w:type="dxa"/>
            <w:shd w:val="clear" w:color="auto" w:fill="FFF1CC"/>
          </w:tcPr>
          <w:p>
            <w:pPr>
              <w:pStyle w:val="TableParagraph"/>
              <w:spacing w:before="114"/>
              <w:ind w:right="90"/>
              <w:rPr>
                <w:sz w:val="20"/>
              </w:rPr>
            </w:pPr>
            <w:r>
              <w:rPr>
                <w:spacing w:val="-2"/>
                <w:sz w:val="20"/>
              </w:rPr>
              <w:t>1,329</w:t>
            </w:r>
          </w:p>
        </w:tc>
        <w:tc>
          <w:tcPr>
            <w:tcW w:w="1011" w:type="dxa"/>
            <w:shd w:val="clear" w:color="auto" w:fill="FFF1CC"/>
          </w:tcPr>
          <w:p>
            <w:pPr>
              <w:pStyle w:val="TableParagraph"/>
              <w:spacing w:before="114"/>
              <w:ind w:left="18" w:right="5"/>
              <w:jc w:val="center"/>
              <w:rPr>
                <w:sz w:val="20"/>
              </w:rPr>
            </w:pPr>
            <w:r>
              <w:rPr>
                <w:spacing w:val="-5"/>
                <w:sz w:val="20"/>
              </w:rPr>
              <w:t>HS</w:t>
            </w:r>
          </w:p>
        </w:tc>
        <w:tc>
          <w:tcPr>
            <w:tcW w:w="1106" w:type="dxa"/>
            <w:shd w:val="clear" w:color="auto" w:fill="FFF1CC"/>
          </w:tcPr>
          <w:p>
            <w:pPr>
              <w:pStyle w:val="TableParagraph"/>
              <w:spacing w:before="114"/>
              <w:ind w:left="19" w:right="2"/>
              <w:jc w:val="center"/>
              <w:rPr>
                <w:sz w:val="20"/>
              </w:rPr>
            </w:pPr>
            <w:r>
              <w:rPr>
                <w:spacing w:val="-5"/>
                <w:sz w:val="20"/>
              </w:rPr>
              <w:t>&lt;5</w:t>
            </w:r>
          </w:p>
        </w:tc>
        <w:tc>
          <w:tcPr>
            <w:tcW w:w="900" w:type="dxa"/>
            <w:shd w:val="clear" w:color="auto" w:fill="FFF1CC"/>
          </w:tcPr>
          <w:p>
            <w:pPr>
              <w:pStyle w:val="TableParagraph"/>
              <w:spacing w:before="114"/>
              <w:ind w:left="19"/>
              <w:jc w:val="center"/>
              <w:rPr>
                <w:sz w:val="20"/>
              </w:rPr>
            </w:pPr>
            <w:r>
              <w:rPr>
                <w:spacing w:val="-4"/>
                <w:sz w:val="20"/>
              </w:rPr>
              <w:t>None</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41-</w:t>
            </w:r>
            <w:r>
              <w:rPr>
                <w:spacing w:val="-4"/>
                <w:sz w:val="20"/>
              </w:rPr>
              <w:t>1012</w:t>
            </w:r>
          </w:p>
        </w:tc>
        <w:tc>
          <w:tcPr>
            <w:tcW w:w="2520" w:type="dxa"/>
            <w:shd w:val="clear" w:color="auto" w:fill="FFE499"/>
          </w:tcPr>
          <w:p>
            <w:pPr>
              <w:pStyle w:val="TableParagraph"/>
              <w:spacing w:line="230" w:lineRule="exact"/>
              <w:ind w:left="108"/>
              <w:jc w:val="left"/>
              <w:rPr>
                <w:sz w:val="20"/>
              </w:rPr>
            </w:pPr>
            <w:r>
              <w:rPr>
                <w:sz w:val="20"/>
              </w:rPr>
              <w:t>First-Line</w:t>
            </w:r>
            <w:r>
              <w:rPr>
                <w:spacing w:val="-12"/>
                <w:sz w:val="20"/>
              </w:rPr>
              <w:t> </w:t>
            </w:r>
            <w:r>
              <w:rPr>
                <w:sz w:val="20"/>
              </w:rPr>
              <w:t>Supervisors</w:t>
            </w:r>
            <w:r>
              <w:rPr>
                <w:spacing w:val="-11"/>
                <w:sz w:val="20"/>
              </w:rPr>
              <w:t> </w:t>
            </w:r>
            <w:r>
              <w:rPr>
                <w:sz w:val="20"/>
              </w:rPr>
              <w:t>of</w:t>
            </w:r>
            <w:r>
              <w:rPr>
                <w:spacing w:val="-12"/>
                <w:sz w:val="20"/>
              </w:rPr>
              <w:t> </w:t>
            </w:r>
            <w:r>
              <w:rPr>
                <w:sz w:val="20"/>
              </w:rPr>
              <w:t>Non-Retail Sales Workers</w:t>
            </w:r>
          </w:p>
        </w:tc>
        <w:tc>
          <w:tcPr>
            <w:tcW w:w="1205" w:type="dxa"/>
            <w:shd w:val="clear" w:color="auto" w:fill="FFE499"/>
          </w:tcPr>
          <w:p>
            <w:pPr>
              <w:pStyle w:val="TableParagraph"/>
              <w:spacing w:before="112"/>
              <w:ind w:right="95"/>
              <w:rPr>
                <w:sz w:val="20"/>
              </w:rPr>
            </w:pPr>
            <w:r>
              <w:rPr>
                <w:spacing w:val="-2"/>
                <w:sz w:val="20"/>
              </w:rPr>
              <w:t>2,661</w:t>
            </w:r>
          </w:p>
        </w:tc>
        <w:tc>
          <w:tcPr>
            <w:tcW w:w="1214" w:type="dxa"/>
            <w:shd w:val="clear" w:color="auto" w:fill="FFE499"/>
          </w:tcPr>
          <w:p>
            <w:pPr>
              <w:pStyle w:val="TableParagraph"/>
              <w:spacing w:before="112"/>
              <w:ind w:right="94"/>
              <w:rPr>
                <w:sz w:val="20"/>
              </w:rPr>
            </w:pPr>
            <w:r>
              <w:rPr>
                <w:spacing w:val="-2"/>
                <w:sz w:val="20"/>
              </w:rPr>
              <w:t>2,768</w:t>
            </w:r>
          </w:p>
        </w:tc>
        <w:tc>
          <w:tcPr>
            <w:tcW w:w="873" w:type="dxa"/>
            <w:shd w:val="clear" w:color="auto" w:fill="FFE499"/>
          </w:tcPr>
          <w:p>
            <w:pPr>
              <w:pStyle w:val="TableParagraph"/>
              <w:spacing w:before="112"/>
              <w:ind w:right="94"/>
              <w:rPr>
                <w:sz w:val="20"/>
              </w:rPr>
            </w:pPr>
            <w:r>
              <w:rPr>
                <w:spacing w:val="-5"/>
                <w:sz w:val="20"/>
              </w:rPr>
              <w:t>107</w:t>
            </w:r>
          </w:p>
        </w:tc>
        <w:tc>
          <w:tcPr>
            <w:tcW w:w="863" w:type="dxa"/>
            <w:shd w:val="clear" w:color="auto" w:fill="FFE499"/>
          </w:tcPr>
          <w:p>
            <w:pPr>
              <w:pStyle w:val="TableParagraph"/>
              <w:spacing w:before="112"/>
              <w:ind w:left="196"/>
              <w:jc w:val="center"/>
              <w:rPr>
                <w:sz w:val="20"/>
              </w:rPr>
            </w:pPr>
            <w:r>
              <w:rPr>
                <w:spacing w:val="-2"/>
                <w:sz w:val="20"/>
              </w:rPr>
              <w:t>4.02%</w:t>
            </w:r>
          </w:p>
        </w:tc>
        <w:tc>
          <w:tcPr>
            <w:tcW w:w="770" w:type="dxa"/>
            <w:shd w:val="clear" w:color="auto" w:fill="FFE499"/>
          </w:tcPr>
          <w:p>
            <w:pPr>
              <w:pStyle w:val="TableParagraph"/>
              <w:spacing w:before="112"/>
              <w:ind w:right="89"/>
              <w:rPr>
                <w:sz w:val="20"/>
              </w:rPr>
            </w:pPr>
            <w:r>
              <w:rPr>
                <w:spacing w:val="-5"/>
                <w:sz w:val="20"/>
              </w:rPr>
              <w:t>87</w:t>
            </w:r>
          </w:p>
        </w:tc>
        <w:tc>
          <w:tcPr>
            <w:tcW w:w="964" w:type="dxa"/>
            <w:shd w:val="clear" w:color="auto" w:fill="FFE499"/>
          </w:tcPr>
          <w:p>
            <w:pPr>
              <w:pStyle w:val="TableParagraph"/>
              <w:spacing w:before="112"/>
              <w:ind w:right="91"/>
              <w:rPr>
                <w:sz w:val="20"/>
              </w:rPr>
            </w:pPr>
            <w:r>
              <w:rPr>
                <w:spacing w:val="-5"/>
                <w:sz w:val="20"/>
              </w:rPr>
              <w:t>124</w:t>
            </w:r>
          </w:p>
        </w:tc>
        <w:tc>
          <w:tcPr>
            <w:tcW w:w="818" w:type="dxa"/>
            <w:shd w:val="clear" w:color="auto" w:fill="FFE499"/>
          </w:tcPr>
          <w:p>
            <w:pPr>
              <w:pStyle w:val="TableParagraph"/>
              <w:spacing w:before="112"/>
              <w:ind w:right="91"/>
              <w:rPr>
                <w:sz w:val="20"/>
              </w:rPr>
            </w:pPr>
            <w:r>
              <w:rPr>
                <w:spacing w:val="-5"/>
                <w:sz w:val="20"/>
              </w:rPr>
              <w:t>11</w:t>
            </w:r>
          </w:p>
        </w:tc>
        <w:tc>
          <w:tcPr>
            <w:tcW w:w="972" w:type="dxa"/>
            <w:shd w:val="clear" w:color="auto" w:fill="FFE499"/>
          </w:tcPr>
          <w:p>
            <w:pPr>
              <w:pStyle w:val="TableParagraph"/>
              <w:spacing w:before="112"/>
              <w:ind w:right="91"/>
              <w:rPr>
                <w:sz w:val="20"/>
              </w:rPr>
            </w:pPr>
            <w:r>
              <w:rPr>
                <w:spacing w:val="-5"/>
                <w:sz w:val="20"/>
              </w:rPr>
              <w:t>222</w:t>
            </w:r>
          </w:p>
        </w:tc>
        <w:tc>
          <w:tcPr>
            <w:tcW w:w="1011" w:type="dxa"/>
            <w:shd w:val="clear" w:color="auto" w:fill="FFE499"/>
          </w:tcPr>
          <w:p>
            <w:pPr>
              <w:pStyle w:val="TableParagraph"/>
              <w:spacing w:before="112"/>
              <w:ind w:left="18" w:right="5"/>
              <w:jc w:val="center"/>
              <w:rPr>
                <w:sz w:val="20"/>
              </w:rPr>
            </w:pPr>
            <w:r>
              <w:rPr>
                <w:spacing w:val="-5"/>
                <w:sz w:val="20"/>
              </w:rPr>
              <w:t>HS</w:t>
            </w:r>
          </w:p>
        </w:tc>
        <w:tc>
          <w:tcPr>
            <w:tcW w:w="1106" w:type="dxa"/>
            <w:shd w:val="clear" w:color="auto" w:fill="FFE499"/>
          </w:tcPr>
          <w:p>
            <w:pPr>
              <w:pStyle w:val="TableParagraph"/>
              <w:spacing w:before="112"/>
              <w:ind w:left="19" w:right="2"/>
              <w:jc w:val="center"/>
              <w:rPr>
                <w:sz w:val="20"/>
              </w:rPr>
            </w:pPr>
            <w:r>
              <w:rPr>
                <w:spacing w:val="-5"/>
                <w:sz w:val="20"/>
              </w:rPr>
              <w:t>&lt;5</w:t>
            </w:r>
          </w:p>
        </w:tc>
        <w:tc>
          <w:tcPr>
            <w:tcW w:w="900" w:type="dxa"/>
            <w:shd w:val="clear" w:color="auto" w:fill="FFE499"/>
          </w:tcPr>
          <w:p>
            <w:pPr>
              <w:pStyle w:val="TableParagraph"/>
              <w:spacing w:before="112"/>
              <w:ind w:left="19"/>
              <w:jc w:val="center"/>
              <w:rPr>
                <w:sz w:val="20"/>
              </w:rPr>
            </w:pPr>
            <w:r>
              <w:rPr>
                <w:spacing w:val="-4"/>
                <w:sz w:val="20"/>
              </w:rPr>
              <w:t>None</w:t>
            </w:r>
          </w:p>
        </w:tc>
      </w:tr>
      <w:tr>
        <w:trPr>
          <w:trHeight w:val="252" w:hRule="atLeast"/>
        </w:trPr>
        <w:tc>
          <w:tcPr>
            <w:tcW w:w="895" w:type="dxa"/>
            <w:shd w:val="clear" w:color="auto" w:fill="FFC000"/>
          </w:tcPr>
          <w:p>
            <w:pPr>
              <w:pStyle w:val="TableParagraph"/>
              <w:spacing w:line="222" w:lineRule="exact" w:before="9"/>
              <w:ind w:left="10" w:right="1"/>
              <w:jc w:val="center"/>
              <w:rPr>
                <w:b/>
                <w:sz w:val="20"/>
              </w:rPr>
            </w:pPr>
            <w:r>
              <w:rPr>
                <w:b/>
                <w:spacing w:val="-2"/>
                <w:sz w:val="20"/>
              </w:rPr>
              <w:t>41-</w:t>
            </w:r>
            <w:r>
              <w:rPr>
                <w:b/>
                <w:spacing w:val="-4"/>
                <w:sz w:val="20"/>
              </w:rPr>
              <w:t>2000</w:t>
            </w:r>
          </w:p>
        </w:tc>
        <w:tc>
          <w:tcPr>
            <w:tcW w:w="2520" w:type="dxa"/>
            <w:shd w:val="clear" w:color="auto" w:fill="FFF1CC"/>
          </w:tcPr>
          <w:p>
            <w:pPr>
              <w:pStyle w:val="TableParagraph"/>
              <w:spacing w:line="227" w:lineRule="exact"/>
              <w:ind w:left="108"/>
              <w:jc w:val="left"/>
              <w:rPr>
                <w:b/>
                <w:sz w:val="20"/>
              </w:rPr>
            </w:pPr>
            <w:r>
              <w:rPr>
                <w:b/>
                <w:sz w:val="20"/>
              </w:rPr>
              <w:t>Retail</w:t>
            </w:r>
            <w:r>
              <w:rPr>
                <w:b/>
                <w:spacing w:val="-5"/>
                <w:sz w:val="20"/>
              </w:rPr>
              <w:t> </w:t>
            </w:r>
            <w:r>
              <w:rPr>
                <w:b/>
                <w:sz w:val="20"/>
              </w:rPr>
              <w:t>Sales</w:t>
            </w:r>
            <w:r>
              <w:rPr>
                <w:b/>
                <w:spacing w:val="-6"/>
                <w:sz w:val="20"/>
              </w:rPr>
              <w:t> </w:t>
            </w:r>
            <w:r>
              <w:rPr>
                <w:b/>
                <w:spacing w:val="-2"/>
                <w:sz w:val="20"/>
              </w:rPr>
              <w:t>Workers</w:t>
            </w:r>
          </w:p>
        </w:tc>
        <w:tc>
          <w:tcPr>
            <w:tcW w:w="1205" w:type="dxa"/>
            <w:shd w:val="clear" w:color="auto" w:fill="FFF1CC"/>
          </w:tcPr>
          <w:p>
            <w:pPr>
              <w:pStyle w:val="TableParagraph"/>
              <w:spacing w:line="222" w:lineRule="exact" w:before="9"/>
              <w:ind w:right="95"/>
              <w:rPr>
                <w:b/>
                <w:sz w:val="20"/>
              </w:rPr>
            </w:pPr>
            <w:r>
              <w:rPr>
                <w:b/>
                <w:spacing w:val="-2"/>
                <w:sz w:val="20"/>
              </w:rPr>
              <w:t>69,826</w:t>
            </w:r>
          </w:p>
        </w:tc>
        <w:tc>
          <w:tcPr>
            <w:tcW w:w="1214" w:type="dxa"/>
            <w:shd w:val="clear" w:color="auto" w:fill="FFF1CC"/>
          </w:tcPr>
          <w:p>
            <w:pPr>
              <w:pStyle w:val="TableParagraph"/>
              <w:spacing w:line="222" w:lineRule="exact" w:before="9"/>
              <w:ind w:right="94"/>
              <w:rPr>
                <w:b/>
                <w:sz w:val="20"/>
              </w:rPr>
            </w:pPr>
            <w:r>
              <w:rPr>
                <w:b/>
                <w:spacing w:val="-2"/>
                <w:sz w:val="20"/>
              </w:rPr>
              <w:t>71,287</w:t>
            </w:r>
          </w:p>
        </w:tc>
        <w:tc>
          <w:tcPr>
            <w:tcW w:w="873" w:type="dxa"/>
            <w:shd w:val="clear" w:color="auto" w:fill="FFF1CC"/>
          </w:tcPr>
          <w:p>
            <w:pPr>
              <w:pStyle w:val="TableParagraph"/>
              <w:spacing w:line="222" w:lineRule="exact" w:before="9"/>
              <w:ind w:right="93"/>
              <w:rPr>
                <w:b/>
                <w:sz w:val="20"/>
              </w:rPr>
            </w:pPr>
            <w:r>
              <w:rPr>
                <w:b/>
                <w:spacing w:val="-2"/>
                <w:sz w:val="20"/>
              </w:rPr>
              <w:t>1,461</w:t>
            </w:r>
          </w:p>
        </w:tc>
        <w:tc>
          <w:tcPr>
            <w:tcW w:w="863" w:type="dxa"/>
            <w:shd w:val="clear" w:color="auto" w:fill="FFF1CC"/>
          </w:tcPr>
          <w:p>
            <w:pPr>
              <w:pStyle w:val="TableParagraph"/>
              <w:spacing w:line="222" w:lineRule="exact" w:before="9"/>
              <w:ind w:left="196"/>
              <w:jc w:val="center"/>
              <w:rPr>
                <w:b/>
                <w:sz w:val="20"/>
              </w:rPr>
            </w:pPr>
            <w:r>
              <w:rPr>
                <w:b/>
                <w:spacing w:val="-2"/>
                <w:sz w:val="20"/>
              </w:rPr>
              <w:t>2.09%</w:t>
            </w:r>
          </w:p>
        </w:tc>
        <w:tc>
          <w:tcPr>
            <w:tcW w:w="770" w:type="dxa"/>
            <w:shd w:val="clear" w:color="auto" w:fill="FFF1CC"/>
          </w:tcPr>
          <w:p>
            <w:pPr>
              <w:pStyle w:val="TableParagraph"/>
              <w:spacing w:line="222" w:lineRule="exact" w:before="9"/>
              <w:ind w:right="89"/>
              <w:rPr>
                <w:b/>
                <w:sz w:val="20"/>
              </w:rPr>
            </w:pPr>
            <w:r>
              <w:rPr>
                <w:b/>
                <w:spacing w:val="-2"/>
                <w:sz w:val="20"/>
              </w:rPr>
              <w:t>5,487</w:t>
            </w:r>
          </w:p>
        </w:tc>
        <w:tc>
          <w:tcPr>
            <w:tcW w:w="964" w:type="dxa"/>
            <w:shd w:val="clear" w:color="auto" w:fill="FFF1CC"/>
          </w:tcPr>
          <w:p>
            <w:pPr>
              <w:pStyle w:val="TableParagraph"/>
              <w:spacing w:line="222" w:lineRule="exact" w:before="9"/>
              <w:ind w:right="91"/>
              <w:rPr>
                <w:b/>
                <w:sz w:val="20"/>
              </w:rPr>
            </w:pPr>
            <w:r>
              <w:rPr>
                <w:b/>
                <w:spacing w:val="-2"/>
                <w:sz w:val="20"/>
              </w:rPr>
              <w:t>5,756</w:t>
            </w:r>
          </w:p>
        </w:tc>
        <w:tc>
          <w:tcPr>
            <w:tcW w:w="818" w:type="dxa"/>
            <w:shd w:val="clear" w:color="auto" w:fill="FFF1CC"/>
          </w:tcPr>
          <w:p>
            <w:pPr>
              <w:pStyle w:val="TableParagraph"/>
              <w:spacing w:line="222" w:lineRule="exact" w:before="9"/>
              <w:ind w:right="91"/>
              <w:rPr>
                <w:b/>
                <w:sz w:val="20"/>
              </w:rPr>
            </w:pPr>
            <w:r>
              <w:rPr>
                <w:b/>
                <w:spacing w:val="-5"/>
                <w:sz w:val="20"/>
              </w:rPr>
              <w:t>146</w:t>
            </w:r>
          </w:p>
        </w:tc>
        <w:tc>
          <w:tcPr>
            <w:tcW w:w="972" w:type="dxa"/>
            <w:shd w:val="clear" w:color="auto" w:fill="FFF1CC"/>
          </w:tcPr>
          <w:p>
            <w:pPr>
              <w:pStyle w:val="TableParagraph"/>
              <w:spacing w:line="222" w:lineRule="exact" w:before="9"/>
              <w:ind w:right="90"/>
              <w:rPr>
                <w:b/>
                <w:sz w:val="20"/>
              </w:rPr>
            </w:pPr>
            <w:r>
              <w:rPr>
                <w:b/>
                <w:spacing w:val="-2"/>
                <w:sz w:val="20"/>
              </w:rPr>
              <w:t>11,389</w:t>
            </w:r>
          </w:p>
        </w:tc>
        <w:tc>
          <w:tcPr>
            <w:tcW w:w="1011" w:type="dxa"/>
            <w:shd w:val="clear" w:color="auto" w:fill="FFF1CC"/>
          </w:tcPr>
          <w:p>
            <w:pPr>
              <w:pStyle w:val="TableParagraph"/>
              <w:jc w:val="left"/>
              <w:rPr>
                <w:rFonts w:ascii="Times New Roman"/>
                <w:sz w:val="18"/>
              </w:rPr>
            </w:pPr>
          </w:p>
        </w:tc>
        <w:tc>
          <w:tcPr>
            <w:tcW w:w="1106" w:type="dxa"/>
            <w:shd w:val="clear" w:color="auto" w:fill="FFF1CC"/>
          </w:tcPr>
          <w:p>
            <w:pPr>
              <w:pStyle w:val="TableParagraph"/>
              <w:jc w:val="left"/>
              <w:rPr>
                <w:rFonts w:ascii="Times New Roman"/>
                <w:sz w:val="18"/>
              </w:rPr>
            </w:pPr>
          </w:p>
        </w:tc>
        <w:tc>
          <w:tcPr>
            <w:tcW w:w="900" w:type="dxa"/>
            <w:shd w:val="clear" w:color="auto" w:fill="FFF1CC"/>
          </w:tcPr>
          <w:p>
            <w:pPr>
              <w:pStyle w:val="TableParagraph"/>
              <w:jc w:val="left"/>
              <w:rPr>
                <w:rFonts w:ascii="Times New Roman"/>
                <w:sz w:val="18"/>
              </w:rPr>
            </w:pP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41-</w:t>
            </w:r>
            <w:r>
              <w:rPr>
                <w:spacing w:val="-4"/>
                <w:sz w:val="20"/>
              </w:rPr>
              <w:t>2011</w:t>
            </w:r>
          </w:p>
        </w:tc>
        <w:tc>
          <w:tcPr>
            <w:tcW w:w="2520" w:type="dxa"/>
            <w:shd w:val="clear" w:color="auto" w:fill="FFE499"/>
          </w:tcPr>
          <w:p>
            <w:pPr>
              <w:pStyle w:val="TableParagraph"/>
              <w:spacing w:line="229" w:lineRule="exact"/>
              <w:ind w:left="108"/>
              <w:jc w:val="left"/>
              <w:rPr>
                <w:sz w:val="20"/>
              </w:rPr>
            </w:pPr>
            <w:r>
              <w:rPr>
                <w:spacing w:val="-2"/>
                <w:sz w:val="20"/>
              </w:rPr>
              <w:t>Cashiers</w:t>
            </w:r>
          </w:p>
        </w:tc>
        <w:tc>
          <w:tcPr>
            <w:tcW w:w="1205" w:type="dxa"/>
            <w:shd w:val="clear" w:color="auto" w:fill="FFE499"/>
          </w:tcPr>
          <w:p>
            <w:pPr>
              <w:pStyle w:val="TableParagraph"/>
              <w:spacing w:line="225" w:lineRule="exact" w:before="11"/>
              <w:ind w:right="95"/>
              <w:rPr>
                <w:sz w:val="20"/>
              </w:rPr>
            </w:pPr>
            <w:r>
              <w:rPr>
                <w:spacing w:val="-2"/>
                <w:sz w:val="20"/>
              </w:rPr>
              <w:t>30,245</w:t>
            </w:r>
          </w:p>
        </w:tc>
        <w:tc>
          <w:tcPr>
            <w:tcW w:w="1214" w:type="dxa"/>
            <w:shd w:val="clear" w:color="auto" w:fill="FFE499"/>
          </w:tcPr>
          <w:p>
            <w:pPr>
              <w:pStyle w:val="TableParagraph"/>
              <w:spacing w:line="225" w:lineRule="exact" w:before="11"/>
              <w:ind w:right="94"/>
              <w:rPr>
                <w:sz w:val="20"/>
              </w:rPr>
            </w:pPr>
            <w:r>
              <w:rPr>
                <w:spacing w:val="-2"/>
                <w:sz w:val="20"/>
              </w:rPr>
              <w:t>29,579</w:t>
            </w:r>
          </w:p>
        </w:tc>
        <w:tc>
          <w:tcPr>
            <w:tcW w:w="873" w:type="dxa"/>
            <w:shd w:val="clear" w:color="auto" w:fill="FFE499"/>
          </w:tcPr>
          <w:p>
            <w:pPr>
              <w:pStyle w:val="TableParagraph"/>
              <w:spacing w:line="225" w:lineRule="exact" w:before="11"/>
              <w:ind w:right="94"/>
              <w:rPr>
                <w:sz w:val="20"/>
              </w:rPr>
            </w:pPr>
            <w:r>
              <w:rPr>
                <w:spacing w:val="-2"/>
                <w:sz w:val="20"/>
              </w:rPr>
              <w:t>-</w:t>
            </w:r>
            <w:r>
              <w:rPr>
                <w:spacing w:val="-5"/>
                <w:sz w:val="20"/>
              </w:rPr>
              <w:t>666</w:t>
            </w:r>
          </w:p>
        </w:tc>
        <w:tc>
          <w:tcPr>
            <w:tcW w:w="863" w:type="dxa"/>
            <w:shd w:val="clear" w:color="auto" w:fill="FFE499"/>
          </w:tcPr>
          <w:p>
            <w:pPr>
              <w:pStyle w:val="TableParagraph"/>
              <w:spacing w:line="225" w:lineRule="exact" w:before="11"/>
              <w:ind w:left="141"/>
              <w:jc w:val="center"/>
              <w:rPr>
                <w:sz w:val="20"/>
              </w:rPr>
            </w:pPr>
            <w:r>
              <w:rPr>
                <w:spacing w:val="-2"/>
                <w:sz w:val="20"/>
              </w:rPr>
              <w:t>-2.20%</w:t>
            </w:r>
          </w:p>
        </w:tc>
        <w:tc>
          <w:tcPr>
            <w:tcW w:w="770" w:type="dxa"/>
            <w:shd w:val="clear" w:color="auto" w:fill="FFE499"/>
          </w:tcPr>
          <w:p>
            <w:pPr>
              <w:pStyle w:val="TableParagraph"/>
              <w:spacing w:line="225" w:lineRule="exact" w:before="11"/>
              <w:ind w:right="89"/>
              <w:rPr>
                <w:sz w:val="20"/>
              </w:rPr>
            </w:pPr>
            <w:r>
              <w:rPr>
                <w:spacing w:val="-2"/>
                <w:sz w:val="20"/>
              </w:rPr>
              <w:t>2,926</w:t>
            </w:r>
          </w:p>
        </w:tc>
        <w:tc>
          <w:tcPr>
            <w:tcW w:w="964" w:type="dxa"/>
            <w:shd w:val="clear" w:color="auto" w:fill="FFE499"/>
          </w:tcPr>
          <w:p>
            <w:pPr>
              <w:pStyle w:val="TableParagraph"/>
              <w:spacing w:line="225" w:lineRule="exact" w:before="11"/>
              <w:ind w:right="91"/>
              <w:rPr>
                <w:sz w:val="20"/>
              </w:rPr>
            </w:pPr>
            <w:r>
              <w:rPr>
                <w:spacing w:val="-2"/>
                <w:sz w:val="20"/>
              </w:rPr>
              <w:t>2,797</w:t>
            </w:r>
          </w:p>
        </w:tc>
        <w:tc>
          <w:tcPr>
            <w:tcW w:w="818" w:type="dxa"/>
            <w:shd w:val="clear" w:color="auto" w:fill="FFE499"/>
          </w:tcPr>
          <w:p>
            <w:pPr>
              <w:pStyle w:val="TableParagraph"/>
              <w:spacing w:line="225" w:lineRule="exact" w:before="11"/>
              <w:ind w:right="91"/>
              <w:rPr>
                <w:sz w:val="20"/>
              </w:rPr>
            </w:pPr>
            <w:r>
              <w:rPr>
                <w:spacing w:val="-2"/>
                <w:sz w:val="20"/>
              </w:rPr>
              <w:t>-</w:t>
            </w:r>
            <w:r>
              <w:rPr>
                <w:spacing w:val="-7"/>
                <w:sz w:val="20"/>
              </w:rPr>
              <w:t>67</w:t>
            </w:r>
          </w:p>
        </w:tc>
        <w:tc>
          <w:tcPr>
            <w:tcW w:w="972" w:type="dxa"/>
            <w:shd w:val="clear" w:color="auto" w:fill="FFE499"/>
          </w:tcPr>
          <w:p>
            <w:pPr>
              <w:pStyle w:val="TableParagraph"/>
              <w:spacing w:line="225" w:lineRule="exact" w:before="11"/>
              <w:ind w:right="90"/>
              <w:rPr>
                <w:sz w:val="20"/>
              </w:rPr>
            </w:pPr>
            <w:r>
              <w:rPr>
                <w:spacing w:val="-2"/>
                <w:sz w:val="20"/>
              </w:rPr>
              <w:t>5,656</w:t>
            </w:r>
          </w:p>
        </w:tc>
        <w:tc>
          <w:tcPr>
            <w:tcW w:w="1011" w:type="dxa"/>
            <w:shd w:val="clear" w:color="auto" w:fill="FFE499"/>
          </w:tcPr>
          <w:p>
            <w:pPr>
              <w:pStyle w:val="TableParagraph"/>
              <w:spacing w:line="225" w:lineRule="exact" w:before="11"/>
              <w:ind w:left="18" w:right="5"/>
              <w:jc w:val="center"/>
              <w:rPr>
                <w:sz w:val="20"/>
              </w:rPr>
            </w:pPr>
            <w:r>
              <w:rPr>
                <w:spacing w:val="-5"/>
                <w:sz w:val="20"/>
              </w:rPr>
              <w:t>NFE</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6"/>
              <w:jc w:val="center"/>
              <w:rPr>
                <w:sz w:val="20"/>
              </w:rPr>
            </w:pPr>
            <w:r>
              <w:rPr>
                <w:spacing w:val="-2"/>
                <w:sz w:val="20"/>
              </w:rPr>
              <w:t>STOJT</w:t>
            </w:r>
          </w:p>
        </w:tc>
      </w:tr>
      <w:tr>
        <w:trPr>
          <w:trHeight w:val="254" w:hRule="atLeast"/>
        </w:trPr>
        <w:tc>
          <w:tcPr>
            <w:tcW w:w="895" w:type="dxa"/>
            <w:shd w:val="clear" w:color="auto" w:fill="FFC000"/>
          </w:tcPr>
          <w:p>
            <w:pPr>
              <w:pStyle w:val="TableParagraph"/>
              <w:spacing w:line="222" w:lineRule="exact" w:before="12"/>
              <w:ind w:left="10" w:right="1"/>
              <w:jc w:val="center"/>
              <w:rPr>
                <w:sz w:val="20"/>
              </w:rPr>
            </w:pPr>
            <w:r>
              <w:rPr>
                <w:spacing w:val="-2"/>
                <w:sz w:val="20"/>
              </w:rPr>
              <w:t>41-</w:t>
            </w:r>
            <w:r>
              <w:rPr>
                <w:spacing w:val="-4"/>
                <w:sz w:val="20"/>
              </w:rPr>
              <w:t>2021</w:t>
            </w:r>
          </w:p>
        </w:tc>
        <w:tc>
          <w:tcPr>
            <w:tcW w:w="2520" w:type="dxa"/>
            <w:shd w:val="clear" w:color="auto" w:fill="FFF1CC"/>
          </w:tcPr>
          <w:p>
            <w:pPr>
              <w:pStyle w:val="TableParagraph"/>
              <w:ind w:left="108"/>
              <w:jc w:val="left"/>
              <w:rPr>
                <w:sz w:val="20"/>
              </w:rPr>
            </w:pPr>
            <w:r>
              <w:rPr>
                <w:sz w:val="20"/>
              </w:rPr>
              <w:t>Counter</w:t>
            </w:r>
            <w:r>
              <w:rPr>
                <w:spacing w:val="-4"/>
                <w:sz w:val="20"/>
              </w:rPr>
              <w:t> </w:t>
            </w:r>
            <w:r>
              <w:rPr>
                <w:sz w:val="20"/>
              </w:rPr>
              <w:t>and</w:t>
            </w:r>
            <w:r>
              <w:rPr>
                <w:spacing w:val="-5"/>
                <w:sz w:val="20"/>
              </w:rPr>
              <w:t> </w:t>
            </w:r>
            <w:r>
              <w:rPr>
                <w:sz w:val="20"/>
              </w:rPr>
              <w:t>Rental</w:t>
            </w:r>
            <w:r>
              <w:rPr>
                <w:spacing w:val="-6"/>
                <w:sz w:val="20"/>
              </w:rPr>
              <w:t> </w:t>
            </w:r>
            <w:r>
              <w:rPr>
                <w:spacing w:val="-2"/>
                <w:sz w:val="20"/>
              </w:rPr>
              <w:t>Clerks</w:t>
            </w:r>
          </w:p>
        </w:tc>
        <w:tc>
          <w:tcPr>
            <w:tcW w:w="1205" w:type="dxa"/>
            <w:shd w:val="clear" w:color="auto" w:fill="FFF1CC"/>
          </w:tcPr>
          <w:p>
            <w:pPr>
              <w:pStyle w:val="TableParagraph"/>
              <w:spacing w:line="222" w:lineRule="exact" w:before="12"/>
              <w:ind w:right="95"/>
              <w:rPr>
                <w:sz w:val="20"/>
              </w:rPr>
            </w:pPr>
            <w:r>
              <w:rPr>
                <w:spacing w:val="-2"/>
                <w:sz w:val="20"/>
              </w:rPr>
              <w:t>3,746</w:t>
            </w:r>
          </w:p>
        </w:tc>
        <w:tc>
          <w:tcPr>
            <w:tcW w:w="1214" w:type="dxa"/>
            <w:shd w:val="clear" w:color="auto" w:fill="FFF1CC"/>
          </w:tcPr>
          <w:p>
            <w:pPr>
              <w:pStyle w:val="TableParagraph"/>
              <w:spacing w:line="222" w:lineRule="exact" w:before="12"/>
              <w:ind w:right="94"/>
              <w:rPr>
                <w:sz w:val="20"/>
              </w:rPr>
            </w:pPr>
            <w:r>
              <w:rPr>
                <w:spacing w:val="-2"/>
                <w:sz w:val="20"/>
              </w:rPr>
              <w:t>4,005</w:t>
            </w:r>
          </w:p>
        </w:tc>
        <w:tc>
          <w:tcPr>
            <w:tcW w:w="873" w:type="dxa"/>
            <w:shd w:val="clear" w:color="auto" w:fill="FFF1CC"/>
          </w:tcPr>
          <w:p>
            <w:pPr>
              <w:pStyle w:val="TableParagraph"/>
              <w:spacing w:line="222" w:lineRule="exact" w:before="12"/>
              <w:ind w:right="94"/>
              <w:rPr>
                <w:sz w:val="20"/>
              </w:rPr>
            </w:pPr>
            <w:r>
              <w:rPr>
                <w:spacing w:val="-5"/>
                <w:sz w:val="20"/>
              </w:rPr>
              <w:t>259</w:t>
            </w:r>
          </w:p>
        </w:tc>
        <w:tc>
          <w:tcPr>
            <w:tcW w:w="863" w:type="dxa"/>
            <w:shd w:val="clear" w:color="auto" w:fill="FFF1CC"/>
          </w:tcPr>
          <w:p>
            <w:pPr>
              <w:pStyle w:val="TableParagraph"/>
              <w:spacing w:line="222" w:lineRule="exact" w:before="12"/>
              <w:ind w:left="196"/>
              <w:jc w:val="center"/>
              <w:rPr>
                <w:sz w:val="20"/>
              </w:rPr>
            </w:pPr>
            <w:r>
              <w:rPr>
                <w:spacing w:val="-2"/>
                <w:sz w:val="20"/>
              </w:rPr>
              <w:t>6.91%</w:t>
            </w:r>
          </w:p>
        </w:tc>
        <w:tc>
          <w:tcPr>
            <w:tcW w:w="770" w:type="dxa"/>
            <w:shd w:val="clear" w:color="auto" w:fill="FFF1CC"/>
          </w:tcPr>
          <w:p>
            <w:pPr>
              <w:pStyle w:val="TableParagraph"/>
              <w:spacing w:line="222" w:lineRule="exact" w:before="12"/>
              <w:ind w:right="89"/>
              <w:rPr>
                <w:sz w:val="20"/>
              </w:rPr>
            </w:pPr>
            <w:r>
              <w:rPr>
                <w:spacing w:val="-5"/>
                <w:sz w:val="20"/>
              </w:rPr>
              <w:t>186</w:t>
            </w:r>
          </w:p>
        </w:tc>
        <w:tc>
          <w:tcPr>
            <w:tcW w:w="964" w:type="dxa"/>
            <w:shd w:val="clear" w:color="auto" w:fill="FFF1CC"/>
          </w:tcPr>
          <w:p>
            <w:pPr>
              <w:pStyle w:val="TableParagraph"/>
              <w:spacing w:line="222" w:lineRule="exact" w:before="12"/>
              <w:ind w:right="91"/>
              <w:rPr>
                <w:sz w:val="20"/>
              </w:rPr>
            </w:pPr>
            <w:r>
              <w:rPr>
                <w:spacing w:val="-5"/>
                <w:sz w:val="20"/>
              </w:rPr>
              <w:t>230</w:t>
            </w:r>
          </w:p>
        </w:tc>
        <w:tc>
          <w:tcPr>
            <w:tcW w:w="818" w:type="dxa"/>
            <w:shd w:val="clear" w:color="auto" w:fill="FFF1CC"/>
          </w:tcPr>
          <w:p>
            <w:pPr>
              <w:pStyle w:val="TableParagraph"/>
              <w:spacing w:line="222" w:lineRule="exact" w:before="12"/>
              <w:ind w:right="91"/>
              <w:rPr>
                <w:sz w:val="20"/>
              </w:rPr>
            </w:pPr>
            <w:r>
              <w:rPr>
                <w:spacing w:val="-5"/>
                <w:sz w:val="20"/>
              </w:rPr>
              <w:t>26</w:t>
            </w:r>
          </w:p>
        </w:tc>
        <w:tc>
          <w:tcPr>
            <w:tcW w:w="972" w:type="dxa"/>
            <w:shd w:val="clear" w:color="auto" w:fill="FFF1CC"/>
          </w:tcPr>
          <w:p>
            <w:pPr>
              <w:pStyle w:val="TableParagraph"/>
              <w:spacing w:line="222" w:lineRule="exact" w:before="12"/>
              <w:ind w:right="91"/>
              <w:rPr>
                <w:sz w:val="20"/>
              </w:rPr>
            </w:pPr>
            <w:r>
              <w:rPr>
                <w:spacing w:val="-5"/>
                <w:sz w:val="20"/>
              </w:rPr>
              <w:t>442</w:t>
            </w:r>
          </w:p>
        </w:tc>
        <w:tc>
          <w:tcPr>
            <w:tcW w:w="1011" w:type="dxa"/>
            <w:shd w:val="clear" w:color="auto" w:fill="FFF1CC"/>
          </w:tcPr>
          <w:p>
            <w:pPr>
              <w:pStyle w:val="TableParagraph"/>
              <w:spacing w:line="222" w:lineRule="exact" w:before="12"/>
              <w:ind w:left="18" w:right="5"/>
              <w:jc w:val="center"/>
              <w:rPr>
                <w:sz w:val="20"/>
              </w:rPr>
            </w:pPr>
            <w:r>
              <w:rPr>
                <w:spacing w:val="-5"/>
                <w:sz w:val="20"/>
              </w:rPr>
              <w:t>NFE</w:t>
            </w:r>
          </w:p>
        </w:tc>
        <w:tc>
          <w:tcPr>
            <w:tcW w:w="1106" w:type="dxa"/>
            <w:shd w:val="clear" w:color="auto" w:fill="FFF1CC"/>
          </w:tcPr>
          <w:p>
            <w:pPr>
              <w:pStyle w:val="TableParagraph"/>
              <w:spacing w:line="222" w:lineRule="exact" w:before="12"/>
              <w:ind w:left="19"/>
              <w:jc w:val="center"/>
              <w:rPr>
                <w:sz w:val="20"/>
              </w:rPr>
            </w:pPr>
            <w:r>
              <w:rPr>
                <w:spacing w:val="-4"/>
                <w:sz w:val="20"/>
              </w:rPr>
              <w:t>None</w:t>
            </w:r>
          </w:p>
        </w:tc>
        <w:tc>
          <w:tcPr>
            <w:tcW w:w="900" w:type="dxa"/>
            <w:shd w:val="clear" w:color="auto" w:fill="FFF1CC"/>
          </w:tcPr>
          <w:p>
            <w:pPr>
              <w:pStyle w:val="TableParagraph"/>
              <w:spacing w:line="222" w:lineRule="exact" w:before="12"/>
              <w:ind w:left="16"/>
              <w:jc w:val="center"/>
              <w:rPr>
                <w:sz w:val="20"/>
              </w:rPr>
            </w:pPr>
            <w:r>
              <w:rPr>
                <w:spacing w:val="-2"/>
                <w:sz w:val="20"/>
              </w:rPr>
              <w:t>STOJT</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41-</w:t>
            </w:r>
            <w:r>
              <w:rPr>
                <w:spacing w:val="-4"/>
                <w:sz w:val="20"/>
              </w:rPr>
              <w:t>2031</w:t>
            </w:r>
          </w:p>
        </w:tc>
        <w:tc>
          <w:tcPr>
            <w:tcW w:w="2520" w:type="dxa"/>
            <w:shd w:val="clear" w:color="auto" w:fill="FFE499"/>
          </w:tcPr>
          <w:p>
            <w:pPr>
              <w:pStyle w:val="TableParagraph"/>
              <w:spacing w:line="229" w:lineRule="exact"/>
              <w:ind w:left="108"/>
              <w:jc w:val="left"/>
              <w:rPr>
                <w:sz w:val="20"/>
              </w:rPr>
            </w:pPr>
            <w:r>
              <w:rPr>
                <w:sz w:val="20"/>
              </w:rPr>
              <w:t>Retail</w:t>
            </w:r>
            <w:r>
              <w:rPr>
                <w:spacing w:val="-6"/>
                <w:sz w:val="20"/>
              </w:rPr>
              <w:t> </w:t>
            </w:r>
            <w:r>
              <w:rPr>
                <w:spacing w:val="-2"/>
                <w:sz w:val="20"/>
              </w:rPr>
              <w:t>Salespersons</w:t>
            </w:r>
          </w:p>
        </w:tc>
        <w:tc>
          <w:tcPr>
            <w:tcW w:w="1205" w:type="dxa"/>
            <w:shd w:val="clear" w:color="auto" w:fill="FFE499"/>
          </w:tcPr>
          <w:p>
            <w:pPr>
              <w:pStyle w:val="TableParagraph"/>
              <w:spacing w:line="225" w:lineRule="exact" w:before="11"/>
              <w:ind w:right="95"/>
              <w:rPr>
                <w:sz w:val="20"/>
              </w:rPr>
            </w:pPr>
            <w:r>
              <w:rPr>
                <w:spacing w:val="-2"/>
                <w:sz w:val="20"/>
              </w:rPr>
              <w:t>32,411</w:t>
            </w:r>
          </w:p>
        </w:tc>
        <w:tc>
          <w:tcPr>
            <w:tcW w:w="1214" w:type="dxa"/>
            <w:shd w:val="clear" w:color="auto" w:fill="FFE499"/>
          </w:tcPr>
          <w:p>
            <w:pPr>
              <w:pStyle w:val="TableParagraph"/>
              <w:spacing w:line="225" w:lineRule="exact" w:before="11"/>
              <w:ind w:right="94"/>
              <w:rPr>
                <w:sz w:val="20"/>
              </w:rPr>
            </w:pPr>
            <w:r>
              <w:rPr>
                <w:spacing w:val="-2"/>
                <w:sz w:val="20"/>
              </w:rPr>
              <w:t>34,044</w:t>
            </w:r>
          </w:p>
        </w:tc>
        <w:tc>
          <w:tcPr>
            <w:tcW w:w="873" w:type="dxa"/>
            <w:shd w:val="clear" w:color="auto" w:fill="FFE499"/>
          </w:tcPr>
          <w:p>
            <w:pPr>
              <w:pStyle w:val="TableParagraph"/>
              <w:spacing w:line="225" w:lineRule="exact" w:before="11"/>
              <w:ind w:right="93"/>
              <w:rPr>
                <w:sz w:val="20"/>
              </w:rPr>
            </w:pPr>
            <w:r>
              <w:rPr>
                <w:spacing w:val="-2"/>
                <w:sz w:val="20"/>
              </w:rPr>
              <w:t>1,633</w:t>
            </w:r>
          </w:p>
        </w:tc>
        <w:tc>
          <w:tcPr>
            <w:tcW w:w="863" w:type="dxa"/>
            <w:shd w:val="clear" w:color="auto" w:fill="FFE499"/>
          </w:tcPr>
          <w:p>
            <w:pPr>
              <w:pStyle w:val="TableParagraph"/>
              <w:spacing w:line="225" w:lineRule="exact" w:before="11"/>
              <w:ind w:left="196"/>
              <w:jc w:val="center"/>
              <w:rPr>
                <w:sz w:val="20"/>
              </w:rPr>
            </w:pPr>
            <w:r>
              <w:rPr>
                <w:spacing w:val="-2"/>
                <w:sz w:val="20"/>
              </w:rPr>
              <w:t>5.04%</w:t>
            </w:r>
          </w:p>
        </w:tc>
        <w:tc>
          <w:tcPr>
            <w:tcW w:w="770" w:type="dxa"/>
            <w:shd w:val="clear" w:color="auto" w:fill="FFE499"/>
          </w:tcPr>
          <w:p>
            <w:pPr>
              <w:pStyle w:val="TableParagraph"/>
              <w:spacing w:line="225" w:lineRule="exact" w:before="11"/>
              <w:ind w:right="89"/>
              <w:rPr>
                <w:sz w:val="20"/>
              </w:rPr>
            </w:pPr>
            <w:r>
              <w:rPr>
                <w:spacing w:val="-2"/>
                <w:sz w:val="20"/>
              </w:rPr>
              <w:t>2,214</w:t>
            </w:r>
          </w:p>
        </w:tc>
        <w:tc>
          <w:tcPr>
            <w:tcW w:w="964" w:type="dxa"/>
            <w:shd w:val="clear" w:color="auto" w:fill="FFE499"/>
          </w:tcPr>
          <w:p>
            <w:pPr>
              <w:pStyle w:val="TableParagraph"/>
              <w:spacing w:line="225" w:lineRule="exact" w:before="11"/>
              <w:ind w:right="91"/>
              <w:rPr>
                <w:sz w:val="20"/>
              </w:rPr>
            </w:pPr>
            <w:r>
              <w:rPr>
                <w:spacing w:val="-2"/>
                <w:sz w:val="20"/>
              </w:rPr>
              <w:t>2,506</w:t>
            </w:r>
          </w:p>
        </w:tc>
        <w:tc>
          <w:tcPr>
            <w:tcW w:w="818" w:type="dxa"/>
            <w:shd w:val="clear" w:color="auto" w:fill="FFE499"/>
          </w:tcPr>
          <w:p>
            <w:pPr>
              <w:pStyle w:val="TableParagraph"/>
              <w:spacing w:line="225" w:lineRule="exact" w:before="11"/>
              <w:ind w:right="91"/>
              <w:rPr>
                <w:sz w:val="20"/>
              </w:rPr>
            </w:pPr>
            <w:r>
              <w:rPr>
                <w:spacing w:val="-5"/>
                <w:sz w:val="20"/>
              </w:rPr>
              <w:t>163</w:t>
            </w:r>
          </w:p>
        </w:tc>
        <w:tc>
          <w:tcPr>
            <w:tcW w:w="972" w:type="dxa"/>
            <w:shd w:val="clear" w:color="auto" w:fill="FFE499"/>
          </w:tcPr>
          <w:p>
            <w:pPr>
              <w:pStyle w:val="TableParagraph"/>
              <w:spacing w:line="225" w:lineRule="exact" w:before="11"/>
              <w:ind w:right="90"/>
              <w:rPr>
                <w:sz w:val="20"/>
              </w:rPr>
            </w:pPr>
            <w:r>
              <w:rPr>
                <w:spacing w:val="-2"/>
                <w:sz w:val="20"/>
              </w:rPr>
              <w:t>4,883</w:t>
            </w:r>
          </w:p>
        </w:tc>
        <w:tc>
          <w:tcPr>
            <w:tcW w:w="1011" w:type="dxa"/>
            <w:shd w:val="clear" w:color="auto" w:fill="FFE499"/>
          </w:tcPr>
          <w:p>
            <w:pPr>
              <w:pStyle w:val="TableParagraph"/>
              <w:spacing w:line="225" w:lineRule="exact" w:before="11"/>
              <w:ind w:left="18" w:right="5"/>
              <w:jc w:val="center"/>
              <w:rPr>
                <w:sz w:val="20"/>
              </w:rPr>
            </w:pPr>
            <w:r>
              <w:rPr>
                <w:spacing w:val="-5"/>
                <w:sz w:val="20"/>
              </w:rPr>
              <w:t>NFE</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6"/>
              <w:jc w:val="center"/>
              <w:rPr>
                <w:sz w:val="20"/>
              </w:rPr>
            </w:pPr>
            <w:r>
              <w:rPr>
                <w:spacing w:val="-2"/>
                <w:sz w:val="20"/>
              </w:rPr>
              <w:t>STOJT</w:t>
            </w:r>
          </w:p>
        </w:tc>
      </w:tr>
      <w:tr>
        <w:trPr>
          <w:trHeight w:val="458" w:hRule="atLeast"/>
        </w:trPr>
        <w:tc>
          <w:tcPr>
            <w:tcW w:w="895" w:type="dxa"/>
            <w:shd w:val="clear" w:color="auto" w:fill="FFC000"/>
          </w:tcPr>
          <w:p>
            <w:pPr>
              <w:pStyle w:val="TableParagraph"/>
              <w:spacing w:before="112"/>
              <w:ind w:left="10" w:right="1"/>
              <w:jc w:val="center"/>
              <w:rPr>
                <w:b/>
                <w:sz w:val="20"/>
              </w:rPr>
            </w:pPr>
            <w:r>
              <w:rPr>
                <w:b/>
                <w:spacing w:val="-2"/>
                <w:sz w:val="20"/>
              </w:rPr>
              <w:t>41-</w:t>
            </w:r>
            <w:r>
              <w:rPr>
                <w:b/>
                <w:spacing w:val="-4"/>
                <w:sz w:val="20"/>
              </w:rPr>
              <w:t>3000</w:t>
            </w:r>
          </w:p>
        </w:tc>
        <w:tc>
          <w:tcPr>
            <w:tcW w:w="2520" w:type="dxa"/>
            <w:shd w:val="clear" w:color="auto" w:fill="FFF1CC"/>
          </w:tcPr>
          <w:p>
            <w:pPr>
              <w:pStyle w:val="TableParagraph"/>
              <w:spacing w:line="230" w:lineRule="exact"/>
              <w:ind w:left="108" w:right="607"/>
              <w:jc w:val="left"/>
              <w:rPr>
                <w:b/>
                <w:sz w:val="20"/>
              </w:rPr>
            </w:pPr>
            <w:r>
              <w:rPr>
                <w:b/>
                <w:sz w:val="20"/>
              </w:rPr>
              <w:t>Sales</w:t>
            </w:r>
            <w:r>
              <w:rPr>
                <w:b/>
                <w:spacing w:val="-12"/>
                <w:sz w:val="20"/>
              </w:rPr>
              <w:t> </w:t>
            </w:r>
            <w:r>
              <w:rPr>
                <w:b/>
                <w:sz w:val="20"/>
              </w:rPr>
              <w:t>Representatives, </w:t>
            </w:r>
            <w:r>
              <w:rPr>
                <w:b/>
                <w:spacing w:val="-2"/>
                <w:sz w:val="20"/>
              </w:rPr>
              <w:t>Services</w:t>
            </w:r>
          </w:p>
        </w:tc>
        <w:tc>
          <w:tcPr>
            <w:tcW w:w="1205" w:type="dxa"/>
            <w:shd w:val="clear" w:color="auto" w:fill="FFF1CC"/>
          </w:tcPr>
          <w:p>
            <w:pPr>
              <w:pStyle w:val="TableParagraph"/>
              <w:spacing w:before="112"/>
              <w:ind w:right="95"/>
              <w:rPr>
                <w:b/>
                <w:sz w:val="20"/>
              </w:rPr>
            </w:pPr>
            <w:r>
              <w:rPr>
                <w:b/>
                <w:spacing w:val="-2"/>
                <w:sz w:val="20"/>
              </w:rPr>
              <w:t>20,781</w:t>
            </w:r>
          </w:p>
        </w:tc>
        <w:tc>
          <w:tcPr>
            <w:tcW w:w="1214" w:type="dxa"/>
            <w:shd w:val="clear" w:color="auto" w:fill="FFF1CC"/>
          </w:tcPr>
          <w:p>
            <w:pPr>
              <w:pStyle w:val="TableParagraph"/>
              <w:spacing w:before="112"/>
              <w:ind w:right="94"/>
              <w:rPr>
                <w:b/>
                <w:sz w:val="20"/>
              </w:rPr>
            </w:pPr>
            <w:r>
              <w:rPr>
                <w:b/>
                <w:spacing w:val="-2"/>
                <w:sz w:val="20"/>
              </w:rPr>
              <w:t>23,315</w:t>
            </w:r>
          </w:p>
        </w:tc>
        <w:tc>
          <w:tcPr>
            <w:tcW w:w="873" w:type="dxa"/>
            <w:shd w:val="clear" w:color="auto" w:fill="FFF1CC"/>
          </w:tcPr>
          <w:p>
            <w:pPr>
              <w:pStyle w:val="TableParagraph"/>
              <w:spacing w:before="112"/>
              <w:ind w:right="93"/>
              <w:rPr>
                <w:b/>
                <w:sz w:val="20"/>
              </w:rPr>
            </w:pPr>
            <w:r>
              <w:rPr>
                <w:b/>
                <w:spacing w:val="-2"/>
                <w:sz w:val="20"/>
              </w:rPr>
              <w:t>2,534</w:t>
            </w:r>
          </w:p>
        </w:tc>
        <w:tc>
          <w:tcPr>
            <w:tcW w:w="863" w:type="dxa"/>
            <w:shd w:val="clear" w:color="auto" w:fill="FFF1CC"/>
          </w:tcPr>
          <w:p>
            <w:pPr>
              <w:pStyle w:val="TableParagraph"/>
              <w:spacing w:before="112"/>
              <w:ind w:left="141" w:right="36"/>
              <w:jc w:val="center"/>
              <w:rPr>
                <w:b/>
                <w:sz w:val="20"/>
              </w:rPr>
            </w:pPr>
            <w:r>
              <w:rPr>
                <w:b/>
                <w:spacing w:val="-2"/>
                <w:sz w:val="20"/>
              </w:rPr>
              <w:t>12.19%</w:t>
            </w:r>
          </w:p>
        </w:tc>
        <w:tc>
          <w:tcPr>
            <w:tcW w:w="770" w:type="dxa"/>
            <w:shd w:val="clear" w:color="auto" w:fill="FFF1CC"/>
          </w:tcPr>
          <w:p>
            <w:pPr>
              <w:pStyle w:val="TableParagraph"/>
              <w:spacing w:before="112"/>
              <w:ind w:right="89"/>
              <w:rPr>
                <w:b/>
                <w:sz w:val="20"/>
              </w:rPr>
            </w:pPr>
            <w:r>
              <w:rPr>
                <w:b/>
                <w:spacing w:val="-5"/>
                <w:sz w:val="20"/>
              </w:rPr>
              <w:t>724</w:t>
            </w:r>
          </w:p>
        </w:tc>
        <w:tc>
          <w:tcPr>
            <w:tcW w:w="964" w:type="dxa"/>
            <w:shd w:val="clear" w:color="auto" w:fill="FFF1CC"/>
          </w:tcPr>
          <w:p>
            <w:pPr>
              <w:pStyle w:val="TableParagraph"/>
              <w:spacing w:before="112"/>
              <w:ind w:right="91"/>
              <w:rPr>
                <w:b/>
                <w:sz w:val="20"/>
              </w:rPr>
            </w:pPr>
            <w:r>
              <w:rPr>
                <w:b/>
                <w:spacing w:val="-2"/>
                <w:sz w:val="20"/>
              </w:rPr>
              <w:t>1,123</w:t>
            </w:r>
          </w:p>
        </w:tc>
        <w:tc>
          <w:tcPr>
            <w:tcW w:w="818" w:type="dxa"/>
            <w:shd w:val="clear" w:color="auto" w:fill="FFF1CC"/>
          </w:tcPr>
          <w:p>
            <w:pPr>
              <w:pStyle w:val="TableParagraph"/>
              <w:spacing w:before="112"/>
              <w:ind w:right="91"/>
              <w:rPr>
                <w:b/>
                <w:sz w:val="20"/>
              </w:rPr>
            </w:pPr>
            <w:r>
              <w:rPr>
                <w:b/>
                <w:spacing w:val="-5"/>
                <w:sz w:val="20"/>
              </w:rPr>
              <w:t>253</w:t>
            </w:r>
          </w:p>
        </w:tc>
        <w:tc>
          <w:tcPr>
            <w:tcW w:w="972" w:type="dxa"/>
            <w:shd w:val="clear" w:color="auto" w:fill="FFF1CC"/>
          </w:tcPr>
          <w:p>
            <w:pPr>
              <w:pStyle w:val="TableParagraph"/>
              <w:spacing w:before="112"/>
              <w:ind w:right="90"/>
              <w:rPr>
                <w:b/>
                <w:sz w:val="20"/>
              </w:rPr>
            </w:pPr>
            <w:r>
              <w:rPr>
                <w:b/>
                <w:spacing w:val="-2"/>
                <w:sz w:val="20"/>
              </w:rPr>
              <w:t>2,100</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251" w:hRule="atLeast"/>
        </w:trPr>
        <w:tc>
          <w:tcPr>
            <w:tcW w:w="895" w:type="dxa"/>
            <w:shd w:val="clear" w:color="auto" w:fill="FFC000"/>
          </w:tcPr>
          <w:p>
            <w:pPr>
              <w:pStyle w:val="TableParagraph"/>
              <w:spacing w:line="222" w:lineRule="exact" w:before="9"/>
              <w:ind w:left="10" w:right="1"/>
              <w:jc w:val="center"/>
              <w:rPr>
                <w:sz w:val="20"/>
              </w:rPr>
            </w:pPr>
            <w:r>
              <w:rPr>
                <w:spacing w:val="-2"/>
                <w:sz w:val="20"/>
              </w:rPr>
              <w:t>41-</w:t>
            </w:r>
            <w:r>
              <w:rPr>
                <w:spacing w:val="-4"/>
                <w:sz w:val="20"/>
              </w:rPr>
              <w:t>3011</w:t>
            </w:r>
          </w:p>
        </w:tc>
        <w:tc>
          <w:tcPr>
            <w:tcW w:w="2520" w:type="dxa"/>
            <w:shd w:val="clear" w:color="auto" w:fill="FFE499"/>
          </w:tcPr>
          <w:p>
            <w:pPr>
              <w:pStyle w:val="TableParagraph"/>
              <w:spacing w:line="227" w:lineRule="exact"/>
              <w:ind w:left="108"/>
              <w:jc w:val="left"/>
              <w:rPr>
                <w:sz w:val="20"/>
              </w:rPr>
            </w:pPr>
            <w:r>
              <w:rPr>
                <w:sz w:val="20"/>
              </w:rPr>
              <w:t>Advertising</w:t>
            </w:r>
            <w:r>
              <w:rPr>
                <w:spacing w:val="-6"/>
                <w:sz w:val="20"/>
              </w:rPr>
              <w:t> </w:t>
            </w:r>
            <w:r>
              <w:rPr>
                <w:sz w:val="20"/>
              </w:rPr>
              <w:t>Sales</w:t>
            </w:r>
            <w:r>
              <w:rPr>
                <w:spacing w:val="-5"/>
                <w:sz w:val="20"/>
              </w:rPr>
              <w:t> </w:t>
            </w:r>
            <w:r>
              <w:rPr>
                <w:spacing w:val="-2"/>
                <w:sz w:val="20"/>
              </w:rPr>
              <w:t>Agents</w:t>
            </w:r>
          </w:p>
        </w:tc>
        <w:tc>
          <w:tcPr>
            <w:tcW w:w="1205" w:type="dxa"/>
            <w:shd w:val="clear" w:color="auto" w:fill="FFE499"/>
          </w:tcPr>
          <w:p>
            <w:pPr>
              <w:pStyle w:val="TableParagraph"/>
              <w:spacing w:line="222" w:lineRule="exact" w:before="9"/>
              <w:ind w:right="95"/>
              <w:rPr>
                <w:sz w:val="20"/>
              </w:rPr>
            </w:pPr>
            <w:r>
              <w:rPr>
                <w:spacing w:val="-2"/>
                <w:sz w:val="20"/>
              </w:rPr>
              <w:t>1,086</w:t>
            </w:r>
          </w:p>
        </w:tc>
        <w:tc>
          <w:tcPr>
            <w:tcW w:w="1214" w:type="dxa"/>
            <w:shd w:val="clear" w:color="auto" w:fill="FFE499"/>
          </w:tcPr>
          <w:p>
            <w:pPr>
              <w:pStyle w:val="TableParagraph"/>
              <w:spacing w:line="222" w:lineRule="exact" w:before="9"/>
              <w:ind w:right="94"/>
              <w:rPr>
                <w:sz w:val="20"/>
              </w:rPr>
            </w:pPr>
            <w:r>
              <w:rPr>
                <w:spacing w:val="-2"/>
                <w:sz w:val="20"/>
              </w:rPr>
              <w:t>1,147</w:t>
            </w:r>
          </w:p>
        </w:tc>
        <w:tc>
          <w:tcPr>
            <w:tcW w:w="873" w:type="dxa"/>
            <w:shd w:val="clear" w:color="auto" w:fill="FFE499"/>
          </w:tcPr>
          <w:p>
            <w:pPr>
              <w:pStyle w:val="TableParagraph"/>
              <w:spacing w:line="222" w:lineRule="exact" w:before="9"/>
              <w:ind w:right="94"/>
              <w:rPr>
                <w:sz w:val="20"/>
              </w:rPr>
            </w:pPr>
            <w:r>
              <w:rPr>
                <w:spacing w:val="-5"/>
                <w:sz w:val="20"/>
              </w:rPr>
              <w:t>61</w:t>
            </w:r>
          </w:p>
        </w:tc>
        <w:tc>
          <w:tcPr>
            <w:tcW w:w="863" w:type="dxa"/>
            <w:shd w:val="clear" w:color="auto" w:fill="FFE499"/>
          </w:tcPr>
          <w:p>
            <w:pPr>
              <w:pStyle w:val="TableParagraph"/>
              <w:spacing w:line="222" w:lineRule="exact" w:before="9"/>
              <w:ind w:left="196"/>
              <w:jc w:val="center"/>
              <w:rPr>
                <w:sz w:val="20"/>
              </w:rPr>
            </w:pPr>
            <w:r>
              <w:rPr>
                <w:spacing w:val="-2"/>
                <w:sz w:val="20"/>
              </w:rPr>
              <w:t>5.62%</w:t>
            </w:r>
          </w:p>
        </w:tc>
        <w:tc>
          <w:tcPr>
            <w:tcW w:w="770" w:type="dxa"/>
            <w:shd w:val="clear" w:color="auto" w:fill="FFE499"/>
          </w:tcPr>
          <w:p>
            <w:pPr>
              <w:pStyle w:val="TableParagraph"/>
              <w:spacing w:line="222" w:lineRule="exact" w:before="9"/>
              <w:ind w:right="89"/>
              <w:rPr>
                <w:sz w:val="20"/>
              </w:rPr>
            </w:pPr>
            <w:r>
              <w:rPr>
                <w:spacing w:val="-5"/>
                <w:sz w:val="20"/>
              </w:rPr>
              <w:t>35</w:t>
            </w:r>
          </w:p>
        </w:tc>
        <w:tc>
          <w:tcPr>
            <w:tcW w:w="964" w:type="dxa"/>
            <w:shd w:val="clear" w:color="auto" w:fill="FFE499"/>
          </w:tcPr>
          <w:p>
            <w:pPr>
              <w:pStyle w:val="TableParagraph"/>
              <w:spacing w:line="222" w:lineRule="exact" w:before="9"/>
              <w:ind w:right="91"/>
              <w:rPr>
                <w:sz w:val="20"/>
              </w:rPr>
            </w:pPr>
            <w:r>
              <w:rPr>
                <w:spacing w:val="-5"/>
                <w:sz w:val="20"/>
              </w:rPr>
              <w:t>76</w:t>
            </w:r>
          </w:p>
        </w:tc>
        <w:tc>
          <w:tcPr>
            <w:tcW w:w="818" w:type="dxa"/>
            <w:shd w:val="clear" w:color="auto" w:fill="FFE499"/>
          </w:tcPr>
          <w:p>
            <w:pPr>
              <w:pStyle w:val="TableParagraph"/>
              <w:spacing w:line="222" w:lineRule="exact" w:before="9"/>
              <w:ind w:right="91"/>
              <w:rPr>
                <w:sz w:val="20"/>
              </w:rPr>
            </w:pPr>
            <w:r>
              <w:rPr>
                <w:spacing w:val="-10"/>
                <w:sz w:val="20"/>
              </w:rPr>
              <w:t>6</w:t>
            </w:r>
          </w:p>
        </w:tc>
        <w:tc>
          <w:tcPr>
            <w:tcW w:w="972" w:type="dxa"/>
            <w:shd w:val="clear" w:color="auto" w:fill="FFE499"/>
          </w:tcPr>
          <w:p>
            <w:pPr>
              <w:pStyle w:val="TableParagraph"/>
              <w:spacing w:line="222" w:lineRule="exact" w:before="9"/>
              <w:ind w:right="91"/>
              <w:rPr>
                <w:sz w:val="20"/>
              </w:rPr>
            </w:pPr>
            <w:r>
              <w:rPr>
                <w:spacing w:val="-5"/>
                <w:sz w:val="20"/>
              </w:rPr>
              <w:t>117</w:t>
            </w:r>
          </w:p>
        </w:tc>
        <w:tc>
          <w:tcPr>
            <w:tcW w:w="1011" w:type="dxa"/>
            <w:shd w:val="clear" w:color="auto" w:fill="FFE499"/>
          </w:tcPr>
          <w:p>
            <w:pPr>
              <w:pStyle w:val="TableParagraph"/>
              <w:spacing w:line="222" w:lineRule="exact" w:before="9"/>
              <w:ind w:left="18" w:right="5"/>
              <w:jc w:val="center"/>
              <w:rPr>
                <w:sz w:val="20"/>
              </w:rPr>
            </w:pPr>
            <w:r>
              <w:rPr>
                <w:spacing w:val="-5"/>
                <w:sz w:val="20"/>
              </w:rPr>
              <w:t>HS</w:t>
            </w:r>
          </w:p>
        </w:tc>
        <w:tc>
          <w:tcPr>
            <w:tcW w:w="1106" w:type="dxa"/>
            <w:shd w:val="clear" w:color="auto" w:fill="FFE499"/>
          </w:tcPr>
          <w:p>
            <w:pPr>
              <w:pStyle w:val="TableParagraph"/>
              <w:spacing w:line="222" w:lineRule="exact" w:before="9"/>
              <w:ind w:left="19"/>
              <w:jc w:val="center"/>
              <w:rPr>
                <w:sz w:val="20"/>
              </w:rPr>
            </w:pPr>
            <w:r>
              <w:rPr>
                <w:spacing w:val="-4"/>
                <w:sz w:val="20"/>
              </w:rPr>
              <w:t>None</w:t>
            </w:r>
          </w:p>
        </w:tc>
        <w:tc>
          <w:tcPr>
            <w:tcW w:w="900" w:type="dxa"/>
            <w:shd w:val="clear" w:color="auto" w:fill="FFE499"/>
          </w:tcPr>
          <w:p>
            <w:pPr>
              <w:pStyle w:val="TableParagraph"/>
              <w:spacing w:line="222" w:lineRule="exact" w:before="9"/>
              <w:ind w:left="16"/>
              <w:jc w:val="center"/>
              <w:rPr>
                <w:sz w:val="20"/>
              </w:rPr>
            </w:pPr>
            <w:r>
              <w:rPr>
                <w:spacing w:val="-2"/>
                <w:sz w:val="20"/>
              </w:rPr>
              <w:t>MTOJT</w:t>
            </w:r>
          </w:p>
        </w:tc>
      </w:tr>
      <w:tr>
        <w:trPr>
          <w:trHeight w:val="256" w:hRule="atLeast"/>
        </w:trPr>
        <w:tc>
          <w:tcPr>
            <w:tcW w:w="895" w:type="dxa"/>
            <w:shd w:val="clear" w:color="auto" w:fill="FFC000"/>
          </w:tcPr>
          <w:p>
            <w:pPr>
              <w:pStyle w:val="TableParagraph"/>
              <w:spacing w:line="222" w:lineRule="exact" w:before="14"/>
              <w:ind w:left="10" w:right="1"/>
              <w:jc w:val="center"/>
              <w:rPr>
                <w:sz w:val="20"/>
              </w:rPr>
            </w:pPr>
            <w:r>
              <w:rPr>
                <w:spacing w:val="-2"/>
                <w:sz w:val="20"/>
              </w:rPr>
              <w:t>41-</w:t>
            </w:r>
            <w:r>
              <w:rPr>
                <w:spacing w:val="-4"/>
                <w:sz w:val="20"/>
              </w:rPr>
              <w:t>3021</w:t>
            </w:r>
          </w:p>
        </w:tc>
        <w:tc>
          <w:tcPr>
            <w:tcW w:w="2520" w:type="dxa"/>
            <w:shd w:val="clear" w:color="auto" w:fill="FFF1CC"/>
          </w:tcPr>
          <w:p>
            <w:pPr>
              <w:pStyle w:val="TableParagraph"/>
              <w:spacing w:line="229" w:lineRule="exact"/>
              <w:ind w:left="108"/>
              <w:jc w:val="left"/>
              <w:rPr>
                <w:sz w:val="20"/>
              </w:rPr>
            </w:pPr>
            <w:r>
              <w:rPr>
                <w:sz w:val="20"/>
              </w:rPr>
              <w:t>Insurance</w:t>
            </w:r>
            <w:r>
              <w:rPr>
                <w:spacing w:val="-7"/>
                <w:sz w:val="20"/>
              </w:rPr>
              <w:t> </w:t>
            </w:r>
            <w:r>
              <w:rPr>
                <w:sz w:val="20"/>
              </w:rPr>
              <w:t>Sales</w:t>
            </w:r>
            <w:r>
              <w:rPr>
                <w:spacing w:val="-4"/>
                <w:sz w:val="20"/>
              </w:rPr>
              <w:t> </w:t>
            </w:r>
            <w:r>
              <w:rPr>
                <w:spacing w:val="-2"/>
                <w:sz w:val="20"/>
              </w:rPr>
              <w:t>Agents</w:t>
            </w:r>
          </w:p>
        </w:tc>
        <w:tc>
          <w:tcPr>
            <w:tcW w:w="1205" w:type="dxa"/>
            <w:shd w:val="clear" w:color="auto" w:fill="FFF1CC"/>
          </w:tcPr>
          <w:p>
            <w:pPr>
              <w:pStyle w:val="TableParagraph"/>
              <w:spacing w:line="222" w:lineRule="exact" w:before="14"/>
              <w:ind w:right="95"/>
              <w:rPr>
                <w:sz w:val="20"/>
              </w:rPr>
            </w:pPr>
            <w:r>
              <w:rPr>
                <w:spacing w:val="-2"/>
                <w:sz w:val="20"/>
              </w:rPr>
              <w:t>10,756</w:t>
            </w:r>
          </w:p>
        </w:tc>
        <w:tc>
          <w:tcPr>
            <w:tcW w:w="1214" w:type="dxa"/>
            <w:shd w:val="clear" w:color="auto" w:fill="FFF1CC"/>
          </w:tcPr>
          <w:p>
            <w:pPr>
              <w:pStyle w:val="TableParagraph"/>
              <w:spacing w:line="222" w:lineRule="exact" w:before="14"/>
              <w:ind w:right="94"/>
              <w:rPr>
                <w:sz w:val="20"/>
              </w:rPr>
            </w:pPr>
            <w:r>
              <w:rPr>
                <w:spacing w:val="-2"/>
                <w:sz w:val="20"/>
              </w:rPr>
              <w:t>12,767</w:t>
            </w:r>
          </w:p>
        </w:tc>
        <w:tc>
          <w:tcPr>
            <w:tcW w:w="873" w:type="dxa"/>
            <w:shd w:val="clear" w:color="auto" w:fill="FFF1CC"/>
          </w:tcPr>
          <w:p>
            <w:pPr>
              <w:pStyle w:val="TableParagraph"/>
              <w:spacing w:line="222" w:lineRule="exact" w:before="14"/>
              <w:ind w:right="93"/>
              <w:rPr>
                <w:sz w:val="20"/>
              </w:rPr>
            </w:pPr>
            <w:r>
              <w:rPr>
                <w:spacing w:val="-2"/>
                <w:sz w:val="20"/>
              </w:rPr>
              <w:t>2,011</w:t>
            </w:r>
          </w:p>
        </w:tc>
        <w:tc>
          <w:tcPr>
            <w:tcW w:w="863" w:type="dxa"/>
            <w:shd w:val="clear" w:color="auto" w:fill="FFF1CC"/>
          </w:tcPr>
          <w:p>
            <w:pPr>
              <w:pStyle w:val="TableParagraph"/>
              <w:spacing w:line="222" w:lineRule="exact" w:before="14"/>
              <w:ind w:left="141" w:right="36"/>
              <w:jc w:val="center"/>
              <w:rPr>
                <w:sz w:val="20"/>
              </w:rPr>
            </w:pPr>
            <w:r>
              <w:rPr>
                <w:spacing w:val="-2"/>
                <w:sz w:val="20"/>
              </w:rPr>
              <w:t>18.70%</w:t>
            </w:r>
          </w:p>
        </w:tc>
        <w:tc>
          <w:tcPr>
            <w:tcW w:w="770" w:type="dxa"/>
            <w:shd w:val="clear" w:color="auto" w:fill="FFF1CC"/>
          </w:tcPr>
          <w:p>
            <w:pPr>
              <w:pStyle w:val="TableParagraph"/>
              <w:spacing w:line="222" w:lineRule="exact" w:before="14"/>
              <w:ind w:right="89"/>
              <w:rPr>
                <w:sz w:val="20"/>
              </w:rPr>
            </w:pPr>
            <w:r>
              <w:rPr>
                <w:spacing w:val="-5"/>
                <w:sz w:val="20"/>
              </w:rPr>
              <w:t>420</w:t>
            </w:r>
          </w:p>
        </w:tc>
        <w:tc>
          <w:tcPr>
            <w:tcW w:w="964" w:type="dxa"/>
            <w:shd w:val="clear" w:color="auto" w:fill="FFF1CC"/>
          </w:tcPr>
          <w:p>
            <w:pPr>
              <w:pStyle w:val="TableParagraph"/>
              <w:spacing w:line="222" w:lineRule="exact" w:before="14"/>
              <w:ind w:right="91"/>
              <w:rPr>
                <w:sz w:val="20"/>
              </w:rPr>
            </w:pPr>
            <w:r>
              <w:rPr>
                <w:spacing w:val="-5"/>
                <w:sz w:val="20"/>
              </w:rPr>
              <w:t>491</w:t>
            </w:r>
          </w:p>
        </w:tc>
        <w:tc>
          <w:tcPr>
            <w:tcW w:w="818" w:type="dxa"/>
            <w:shd w:val="clear" w:color="auto" w:fill="FFF1CC"/>
          </w:tcPr>
          <w:p>
            <w:pPr>
              <w:pStyle w:val="TableParagraph"/>
              <w:spacing w:line="222" w:lineRule="exact" w:before="14"/>
              <w:ind w:right="91"/>
              <w:rPr>
                <w:sz w:val="20"/>
              </w:rPr>
            </w:pPr>
            <w:r>
              <w:rPr>
                <w:spacing w:val="-5"/>
                <w:sz w:val="20"/>
              </w:rPr>
              <w:t>201</w:t>
            </w:r>
          </w:p>
        </w:tc>
        <w:tc>
          <w:tcPr>
            <w:tcW w:w="972" w:type="dxa"/>
            <w:shd w:val="clear" w:color="auto" w:fill="FFF1CC"/>
          </w:tcPr>
          <w:p>
            <w:pPr>
              <w:pStyle w:val="TableParagraph"/>
              <w:spacing w:line="222" w:lineRule="exact" w:before="14"/>
              <w:ind w:right="90"/>
              <w:rPr>
                <w:sz w:val="20"/>
              </w:rPr>
            </w:pPr>
            <w:r>
              <w:rPr>
                <w:spacing w:val="-2"/>
                <w:sz w:val="20"/>
              </w:rPr>
              <w:t>1,112</w:t>
            </w:r>
          </w:p>
        </w:tc>
        <w:tc>
          <w:tcPr>
            <w:tcW w:w="1011" w:type="dxa"/>
            <w:shd w:val="clear" w:color="auto" w:fill="FFF1CC"/>
          </w:tcPr>
          <w:p>
            <w:pPr>
              <w:pStyle w:val="TableParagraph"/>
              <w:spacing w:line="222" w:lineRule="exact" w:before="14"/>
              <w:ind w:left="18" w:right="5"/>
              <w:jc w:val="center"/>
              <w:rPr>
                <w:sz w:val="20"/>
              </w:rPr>
            </w:pPr>
            <w:r>
              <w:rPr>
                <w:spacing w:val="-5"/>
                <w:sz w:val="20"/>
              </w:rPr>
              <w:t>HS</w:t>
            </w:r>
          </w:p>
        </w:tc>
        <w:tc>
          <w:tcPr>
            <w:tcW w:w="1106" w:type="dxa"/>
            <w:shd w:val="clear" w:color="auto" w:fill="FFF1CC"/>
          </w:tcPr>
          <w:p>
            <w:pPr>
              <w:pStyle w:val="TableParagraph"/>
              <w:spacing w:line="222" w:lineRule="exact" w:before="14"/>
              <w:ind w:left="19"/>
              <w:jc w:val="center"/>
              <w:rPr>
                <w:sz w:val="20"/>
              </w:rPr>
            </w:pPr>
            <w:r>
              <w:rPr>
                <w:spacing w:val="-4"/>
                <w:sz w:val="20"/>
              </w:rPr>
              <w:t>None</w:t>
            </w:r>
          </w:p>
        </w:tc>
        <w:tc>
          <w:tcPr>
            <w:tcW w:w="900" w:type="dxa"/>
            <w:shd w:val="clear" w:color="auto" w:fill="FFF1CC"/>
          </w:tcPr>
          <w:p>
            <w:pPr>
              <w:pStyle w:val="TableParagraph"/>
              <w:spacing w:line="222" w:lineRule="exact" w:before="14"/>
              <w:ind w:left="16"/>
              <w:jc w:val="center"/>
              <w:rPr>
                <w:sz w:val="20"/>
              </w:rPr>
            </w:pPr>
            <w:r>
              <w:rPr>
                <w:spacing w:val="-2"/>
                <w:sz w:val="20"/>
              </w:rPr>
              <w:t>MTOJT</w:t>
            </w:r>
          </w:p>
        </w:tc>
      </w:tr>
      <w:tr>
        <w:trPr>
          <w:trHeight w:val="688" w:hRule="atLeast"/>
        </w:trPr>
        <w:tc>
          <w:tcPr>
            <w:tcW w:w="895" w:type="dxa"/>
            <w:shd w:val="clear" w:color="auto" w:fill="FFC000"/>
          </w:tcPr>
          <w:p>
            <w:pPr>
              <w:pStyle w:val="TableParagraph"/>
              <w:spacing w:before="227"/>
              <w:ind w:left="10" w:right="1"/>
              <w:jc w:val="center"/>
              <w:rPr>
                <w:sz w:val="20"/>
              </w:rPr>
            </w:pPr>
            <w:r>
              <w:rPr>
                <w:spacing w:val="-2"/>
                <w:sz w:val="20"/>
              </w:rPr>
              <w:t>41-</w:t>
            </w:r>
            <w:r>
              <w:rPr>
                <w:spacing w:val="-4"/>
                <w:sz w:val="20"/>
              </w:rPr>
              <w:t>3031</w:t>
            </w:r>
          </w:p>
        </w:tc>
        <w:tc>
          <w:tcPr>
            <w:tcW w:w="2520" w:type="dxa"/>
            <w:shd w:val="clear" w:color="auto" w:fill="FFE499"/>
          </w:tcPr>
          <w:p>
            <w:pPr>
              <w:pStyle w:val="TableParagraph"/>
              <w:ind w:left="108"/>
              <w:jc w:val="left"/>
              <w:rPr>
                <w:sz w:val="20"/>
              </w:rPr>
            </w:pPr>
            <w:r>
              <w:rPr>
                <w:sz w:val="20"/>
              </w:rPr>
              <w:t>Securities,</w:t>
            </w:r>
            <w:r>
              <w:rPr>
                <w:spacing w:val="-12"/>
                <w:sz w:val="20"/>
              </w:rPr>
              <w:t> </w:t>
            </w:r>
            <w:r>
              <w:rPr>
                <w:sz w:val="20"/>
              </w:rPr>
              <w:t>Commodities,</w:t>
            </w:r>
            <w:r>
              <w:rPr>
                <w:spacing w:val="-11"/>
                <w:sz w:val="20"/>
              </w:rPr>
              <w:t> </w:t>
            </w:r>
            <w:r>
              <w:rPr>
                <w:sz w:val="20"/>
              </w:rPr>
              <w:t>and Financial Services Sales</w:t>
            </w:r>
          </w:p>
          <w:p>
            <w:pPr>
              <w:pStyle w:val="TableParagraph"/>
              <w:spacing w:line="210" w:lineRule="exact"/>
              <w:ind w:left="108"/>
              <w:jc w:val="left"/>
              <w:rPr>
                <w:sz w:val="20"/>
              </w:rPr>
            </w:pPr>
            <w:r>
              <w:rPr>
                <w:spacing w:val="-2"/>
                <w:sz w:val="20"/>
              </w:rPr>
              <w:t>Agents</w:t>
            </w:r>
          </w:p>
        </w:tc>
        <w:tc>
          <w:tcPr>
            <w:tcW w:w="1205" w:type="dxa"/>
            <w:shd w:val="clear" w:color="auto" w:fill="FFE499"/>
          </w:tcPr>
          <w:p>
            <w:pPr>
              <w:pStyle w:val="TableParagraph"/>
              <w:spacing w:before="227"/>
              <w:ind w:right="95"/>
              <w:rPr>
                <w:sz w:val="20"/>
              </w:rPr>
            </w:pPr>
            <w:r>
              <w:rPr>
                <w:spacing w:val="-2"/>
                <w:sz w:val="20"/>
              </w:rPr>
              <w:t>2,013</w:t>
            </w:r>
          </w:p>
        </w:tc>
        <w:tc>
          <w:tcPr>
            <w:tcW w:w="1214" w:type="dxa"/>
            <w:shd w:val="clear" w:color="auto" w:fill="FFE499"/>
          </w:tcPr>
          <w:p>
            <w:pPr>
              <w:pStyle w:val="TableParagraph"/>
              <w:spacing w:before="227"/>
              <w:ind w:right="94"/>
              <w:rPr>
                <w:sz w:val="20"/>
              </w:rPr>
            </w:pPr>
            <w:r>
              <w:rPr>
                <w:spacing w:val="-2"/>
                <w:sz w:val="20"/>
              </w:rPr>
              <w:t>2,170</w:t>
            </w:r>
          </w:p>
        </w:tc>
        <w:tc>
          <w:tcPr>
            <w:tcW w:w="873" w:type="dxa"/>
            <w:shd w:val="clear" w:color="auto" w:fill="FFE499"/>
          </w:tcPr>
          <w:p>
            <w:pPr>
              <w:pStyle w:val="TableParagraph"/>
              <w:spacing w:before="227"/>
              <w:ind w:right="94"/>
              <w:rPr>
                <w:sz w:val="20"/>
              </w:rPr>
            </w:pPr>
            <w:r>
              <w:rPr>
                <w:spacing w:val="-5"/>
                <w:sz w:val="20"/>
              </w:rPr>
              <w:t>157</w:t>
            </w:r>
          </w:p>
        </w:tc>
        <w:tc>
          <w:tcPr>
            <w:tcW w:w="863" w:type="dxa"/>
            <w:shd w:val="clear" w:color="auto" w:fill="FFE499"/>
          </w:tcPr>
          <w:p>
            <w:pPr>
              <w:pStyle w:val="TableParagraph"/>
              <w:spacing w:before="227"/>
              <w:ind w:left="196"/>
              <w:jc w:val="center"/>
              <w:rPr>
                <w:sz w:val="20"/>
              </w:rPr>
            </w:pPr>
            <w:r>
              <w:rPr>
                <w:spacing w:val="-2"/>
                <w:sz w:val="20"/>
              </w:rPr>
              <w:t>7.80%</w:t>
            </w:r>
          </w:p>
        </w:tc>
        <w:tc>
          <w:tcPr>
            <w:tcW w:w="770" w:type="dxa"/>
            <w:shd w:val="clear" w:color="auto" w:fill="FFE499"/>
          </w:tcPr>
          <w:p>
            <w:pPr>
              <w:pStyle w:val="TableParagraph"/>
              <w:spacing w:before="227"/>
              <w:ind w:right="89"/>
              <w:rPr>
                <w:sz w:val="20"/>
              </w:rPr>
            </w:pPr>
            <w:r>
              <w:rPr>
                <w:spacing w:val="-5"/>
                <w:sz w:val="20"/>
              </w:rPr>
              <w:t>54</w:t>
            </w:r>
          </w:p>
        </w:tc>
        <w:tc>
          <w:tcPr>
            <w:tcW w:w="964" w:type="dxa"/>
            <w:shd w:val="clear" w:color="auto" w:fill="FFE499"/>
          </w:tcPr>
          <w:p>
            <w:pPr>
              <w:pStyle w:val="TableParagraph"/>
              <w:spacing w:before="227"/>
              <w:ind w:right="91"/>
              <w:rPr>
                <w:sz w:val="20"/>
              </w:rPr>
            </w:pPr>
            <w:r>
              <w:rPr>
                <w:spacing w:val="-5"/>
                <w:sz w:val="20"/>
              </w:rPr>
              <w:t>92</w:t>
            </w:r>
          </w:p>
        </w:tc>
        <w:tc>
          <w:tcPr>
            <w:tcW w:w="818" w:type="dxa"/>
            <w:shd w:val="clear" w:color="auto" w:fill="FFE499"/>
          </w:tcPr>
          <w:p>
            <w:pPr>
              <w:pStyle w:val="TableParagraph"/>
              <w:spacing w:before="227"/>
              <w:ind w:right="91"/>
              <w:rPr>
                <w:sz w:val="20"/>
              </w:rPr>
            </w:pPr>
            <w:r>
              <w:rPr>
                <w:spacing w:val="-5"/>
                <w:sz w:val="20"/>
              </w:rPr>
              <w:t>16</w:t>
            </w:r>
          </w:p>
        </w:tc>
        <w:tc>
          <w:tcPr>
            <w:tcW w:w="972" w:type="dxa"/>
            <w:shd w:val="clear" w:color="auto" w:fill="FFE499"/>
          </w:tcPr>
          <w:p>
            <w:pPr>
              <w:pStyle w:val="TableParagraph"/>
              <w:spacing w:before="227"/>
              <w:ind w:right="91"/>
              <w:rPr>
                <w:sz w:val="20"/>
              </w:rPr>
            </w:pPr>
            <w:r>
              <w:rPr>
                <w:spacing w:val="-5"/>
                <w:sz w:val="20"/>
              </w:rPr>
              <w:t>162</w:t>
            </w:r>
          </w:p>
        </w:tc>
        <w:tc>
          <w:tcPr>
            <w:tcW w:w="1011" w:type="dxa"/>
            <w:shd w:val="clear" w:color="auto" w:fill="FFE499"/>
          </w:tcPr>
          <w:p>
            <w:pPr>
              <w:pStyle w:val="TableParagraph"/>
              <w:spacing w:before="227"/>
              <w:ind w:left="18" w:right="6"/>
              <w:jc w:val="center"/>
              <w:rPr>
                <w:sz w:val="20"/>
              </w:rPr>
            </w:pPr>
            <w:r>
              <w:rPr>
                <w:spacing w:val="-5"/>
                <w:sz w:val="20"/>
              </w:rPr>
              <w:t>BD</w:t>
            </w:r>
          </w:p>
        </w:tc>
        <w:tc>
          <w:tcPr>
            <w:tcW w:w="1106" w:type="dxa"/>
            <w:shd w:val="clear" w:color="auto" w:fill="FFE499"/>
          </w:tcPr>
          <w:p>
            <w:pPr>
              <w:pStyle w:val="TableParagraph"/>
              <w:spacing w:before="227"/>
              <w:ind w:left="19"/>
              <w:jc w:val="center"/>
              <w:rPr>
                <w:sz w:val="20"/>
              </w:rPr>
            </w:pPr>
            <w:r>
              <w:rPr>
                <w:spacing w:val="-4"/>
                <w:sz w:val="20"/>
              </w:rPr>
              <w:t>None</w:t>
            </w:r>
          </w:p>
        </w:tc>
        <w:tc>
          <w:tcPr>
            <w:tcW w:w="900" w:type="dxa"/>
            <w:shd w:val="clear" w:color="auto" w:fill="FFE499"/>
          </w:tcPr>
          <w:p>
            <w:pPr>
              <w:pStyle w:val="TableParagraph"/>
              <w:spacing w:before="227"/>
              <w:ind w:left="16"/>
              <w:jc w:val="center"/>
              <w:rPr>
                <w:sz w:val="20"/>
              </w:rPr>
            </w:pPr>
            <w:r>
              <w:rPr>
                <w:spacing w:val="-2"/>
                <w:sz w:val="20"/>
              </w:rPr>
              <w:t>MTOJT</w:t>
            </w:r>
          </w:p>
        </w:tc>
      </w:tr>
    </w:tbl>
    <w:p>
      <w:pPr>
        <w:pStyle w:val="TableParagraph"/>
        <w:spacing w:after="0"/>
        <w:jc w:val="center"/>
        <w:rPr>
          <w:sz w:val="20"/>
        </w:rPr>
        <w:sectPr>
          <w:pgSz w:w="15840" w:h="12240" w:orient="landscape"/>
          <w:pgMar w:header="0" w:footer="733" w:top="1120" w:bottom="880" w:left="360" w:right="360"/>
        </w:sect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41-</w:t>
            </w:r>
            <w:r>
              <w:rPr>
                <w:spacing w:val="-4"/>
                <w:sz w:val="20"/>
              </w:rPr>
              <w:t>3041</w:t>
            </w:r>
          </w:p>
        </w:tc>
        <w:tc>
          <w:tcPr>
            <w:tcW w:w="2520" w:type="dxa"/>
            <w:shd w:val="clear" w:color="auto" w:fill="FFF1CC"/>
          </w:tcPr>
          <w:p>
            <w:pPr>
              <w:pStyle w:val="TableParagraph"/>
              <w:spacing w:line="227" w:lineRule="exact"/>
              <w:ind w:left="108"/>
              <w:jc w:val="left"/>
              <w:rPr>
                <w:sz w:val="20"/>
              </w:rPr>
            </w:pPr>
            <w:r>
              <w:rPr>
                <w:sz w:val="20"/>
              </w:rPr>
              <w:t>Travel</w:t>
            </w:r>
            <w:r>
              <w:rPr>
                <w:spacing w:val="-6"/>
                <w:sz w:val="20"/>
              </w:rPr>
              <w:t> </w:t>
            </w:r>
            <w:r>
              <w:rPr>
                <w:spacing w:val="-2"/>
                <w:sz w:val="20"/>
              </w:rPr>
              <w:t>Agents</w:t>
            </w:r>
          </w:p>
        </w:tc>
        <w:tc>
          <w:tcPr>
            <w:tcW w:w="1205" w:type="dxa"/>
            <w:shd w:val="clear" w:color="auto" w:fill="FFF1CC"/>
          </w:tcPr>
          <w:p>
            <w:pPr>
              <w:pStyle w:val="TableParagraph"/>
              <w:spacing w:line="222" w:lineRule="exact" w:before="11"/>
              <w:ind w:right="95"/>
              <w:rPr>
                <w:sz w:val="20"/>
              </w:rPr>
            </w:pPr>
            <w:r>
              <w:rPr>
                <w:spacing w:val="-5"/>
                <w:sz w:val="20"/>
              </w:rPr>
              <w:t>161</w:t>
            </w:r>
          </w:p>
        </w:tc>
        <w:tc>
          <w:tcPr>
            <w:tcW w:w="1214" w:type="dxa"/>
            <w:shd w:val="clear" w:color="auto" w:fill="FFF1CC"/>
          </w:tcPr>
          <w:p>
            <w:pPr>
              <w:pStyle w:val="TableParagraph"/>
              <w:spacing w:line="222" w:lineRule="exact" w:before="11"/>
              <w:ind w:right="94"/>
              <w:rPr>
                <w:sz w:val="20"/>
              </w:rPr>
            </w:pPr>
            <w:r>
              <w:rPr>
                <w:spacing w:val="-5"/>
                <w:sz w:val="20"/>
              </w:rPr>
              <w:t>157</w:t>
            </w:r>
          </w:p>
        </w:tc>
        <w:tc>
          <w:tcPr>
            <w:tcW w:w="873" w:type="dxa"/>
            <w:shd w:val="clear" w:color="auto" w:fill="FFF1CC"/>
          </w:tcPr>
          <w:p>
            <w:pPr>
              <w:pStyle w:val="TableParagraph"/>
              <w:spacing w:line="222" w:lineRule="exact" w:before="11"/>
              <w:ind w:right="94"/>
              <w:rPr>
                <w:sz w:val="20"/>
              </w:rPr>
            </w:pPr>
            <w:r>
              <w:rPr>
                <w:spacing w:val="-2"/>
                <w:sz w:val="20"/>
              </w:rPr>
              <w:t>-</w:t>
            </w:r>
            <w:r>
              <w:rPr>
                <w:spacing w:val="-12"/>
                <w:sz w:val="20"/>
              </w:rPr>
              <w:t>4</w:t>
            </w:r>
          </w:p>
        </w:tc>
        <w:tc>
          <w:tcPr>
            <w:tcW w:w="863" w:type="dxa"/>
            <w:shd w:val="clear" w:color="auto" w:fill="FFF1CC"/>
          </w:tcPr>
          <w:p>
            <w:pPr>
              <w:pStyle w:val="TableParagraph"/>
              <w:spacing w:line="222" w:lineRule="exact" w:before="11"/>
              <w:ind w:left="141"/>
              <w:jc w:val="center"/>
              <w:rPr>
                <w:sz w:val="20"/>
              </w:rPr>
            </w:pPr>
            <w:r>
              <w:rPr>
                <w:spacing w:val="-2"/>
                <w:sz w:val="20"/>
              </w:rPr>
              <w:t>-2.48%</w:t>
            </w:r>
          </w:p>
        </w:tc>
        <w:tc>
          <w:tcPr>
            <w:tcW w:w="770" w:type="dxa"/>
            <w:shd w:val="clear" w:color="auto" w:fill="FFF1CC"/>
          </w:tcPr>
          <w:p>
            <w:pPr>
              <w:pStyle w:val="TableParagraph"/>
              <w:spacing w:line="222" w:lineRule="exact" w:before="11"/>
              <w:ind w:right="90"/>
              <w:rPr>
                <w:sz w:val="20"/>
              </w:rPr>
            </w:pPr>
            <w:r>
              <w:rPr>
                <w:spacing w:val="-10"/>
                <w:sz w:val="20"/>
              </w:rPr>
              <w:t>8</w:t>
            </w:r>
          </w:p>
        </w:tc>
        <w:tc>
          <w:tcPr>
            <w:tcW w:w="964" w:type="dxa"/>
            <w:shd w:val="clear" w:color="auto" w:fill="FFF1CC"/>
          </w:tcPr>
          <w:p>
            <w:pPr>
              <w:pStyle w:val="TableParagraph"/>
              <w:spacing w:line="222" w:lineRule="exact" w:before="11"/>
              <w:ind w:right="91"/>
              <w:rPr>
                <w:sz w:val="20"/>
              </w:rPr>
            </w:pPr>
            <w:r>
              <w:rPr>
                <w:spacing w:val="-10"/>
                <w:sz w:val="20"/>
              </w:rPr>
              <w:t>9</w:t>
            </w:r>
          </w:p>
        </w:tc>
        <w:tc>
          <w:tcPr>
            <w:tcW w:w="818" w:type="dxa"/>
            <w:shd w:val="clear" w:color="auto" w:fill="FFF1CC"/>
          </w:tcPr>
          <w:p>
            <w:pPr>
              <w:pStyle w:val="TableParagraph"/>
              <w:spacing w:line="222" w:lineRule="exact" w:before="11"/>
              <w:ind w:right="91"/>
              <w:rPr>
                <w:sz w:val="20"/>
              </w:rPr>
            </w:pPr>
            <w:r>
              <w:rPr>
                <w:spacing w:val="-10"/>
                <w:sz w:val="20"/>
              </w:rPr>
              <w:t>0</w:t>
            </w:r>
          </w:p>
        </w:tc>
        <w:tc>
          <w:tcPr>
            <w:tcW w:w="972" w:type="dxa"/>
            <w:shd w:val="clear" w:color="auto" w:fill="FFF1CC"/>
          </w:tcPr>
          <w:p>
            <w:pPr>
              <w:pStyle w:val="TableParagraph"/>
              <w:spacing w:line="222" w:lineRule="exact" w:before="11"/>
              <w:ind w:right="91"/>
              <w:rPr>
                <w:sz w:val="20"/>
              </w:rPr>
            </w:pPr>
            <w:r>
              <w:rPr>
                <w:spacing w:val="-5"/>
                <w:sz w:val="20"/>
              </w:rPr>
              <w:t>17</w:t>
            </w:r>
          </w:p>
        </w:tc>
        <w:tc>
          <w:tcPr>
            <w:tcW w:w="1011" w:type="dxa"/>
            <w:shd w:val="clear" w:color="auto" w:fill="FFF1CC"/>
          </w:tcPr>
          <w:p>
            <w:pPr>
              <w:pStyle w:val="TableParagraph"/>
              <w:spacing w:line="222" w:lineRule="exact" w:before="11"/>
              <w:ind w:left="18" w:right="5"/>
              <w:jc w:val="center"/>
              <w:rPr>
                <w:sz w:val="20"/>
              </w:rPr>
            </w:pPr>
            <w:r>
              <w:rPr>
                <w:spacing w:val="-5"/>
                <w:sz w:val="20"/>
              </w:rPr>
              <w:t>HS</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6"/>
              <w:jc w:val="center"/>
              <w:rPr>
                <w:sz w:val="20"/>
              </w:rPr>
            </w:pPr>
            <w:r>
              <w:rPr>
                <w:spacing w:val="-2"/>
                <w:sz w:val="20"/>
              </w:rPr>
              <w:t>MTOJT</w:t>
            </w:r>
          </w:p>
        </w:tc>
      </w:tr>
      <w:tr>
        <w:trPr>
          <w:trHeight w:val="918" w:hRule="atLeast"/>
        </w:trPr>
        <w:tc>
          <w:tcPr>
            <w:tcW w:w="895" w:type="dxa"/>
            <w:shd w:val="clear" w:color="auto" w:fill="FFC000"/>
          </w:tcPr>
          <w:p>
            <w:pPr>
              <w:pStyle w:val="TableParagraph"/>
              <w:spacing w:before="112"/>
              <w:jc w:val="left"/>
              <w:rPr>
                <w:rFonts w:ascii="Times New Roman"/>
                <w:sz w:val="20"/>
              </w:rPr>
            </w:pPr>
          </w:p>
          <w:p>
            <w:pPr>
              <w:pStyle w:val="TableParagraph"/>
              <w:spacing w:before="1"/>
              <w:ind w:left="10" w:right="1"/>
              <w:jc w:val="center"/>
              <w:rPr>
                <w:sz w:val="20"/>
              </w:rPr>
            </w:pPr>
            <w:r>
              <w:rPr>
                <w:spacing w:val="-2"/>
                <w:sz w:val="20"/>
              </w:rPr>
              <w:t>41-</w:t>
            </w:r>
            <w:r>
              <w:rPr>
                <w:spacing w:val="-4"/>
                <w:sz w:val="20"/>
              </w:rPr>
              <w:t>3091</w:t>
            </w:r>
          </w:p>
        </w:tc>
        <w:tc>
          <w:tcPr>
            <w:tcW w:w="2520" w:type="dxa"/>
            <w:shd w:val="clear" w:color="auto" w:fill="FFE499"/>
          </w:tcPr>
          <w:p>
            <w:pPr>
              <w:pStyle w:val="TableParagraph"/>
              <w:ind w:left="108"/>
              <w:jc w:val="left"/>
              <w:rPr>
                <w:sz w:val="20"/>
              </w:rPr>
            </w:pPr>
            <w:r>
              <w:rPr>
                <w:sz w:val="20"/>
              </w:rPr>
              <w:t>Sales Representatives of Services, Except Advertising, Insurance,</w:t>
            </w:r>
            <w:r>
              <w:rPr>
                <w:spacing w:val="-8"/>
                <w:sz w:val="20"/>
              </w:rPr>
              <w:t> </w:t>
            </w:r>
            <w:r>
              <w:rPr>
                <w:sz w:val="20"/>
              </w:rPr>
              <w:t>Financial</w:t>
            </w:r>
            <w:r>
              <w:rPr>
                <w:spacing w:val="-8"/>
                <w:sz w:val="20"/>
              </w:rPr>
              <w:t> </w:t>
            </w:r>
            <w:r>
              <w:rPr>
                <w:spacing w:val="-2"/>
                <w:sz w:val="20"/>
              </w:rPr>
              <w:t>Services,</w:t>
            </w:r>
          </w:p>
          <w:p>
            <w:pPr>
              <w:pStyle w:val="TableParagraph"/>
              <w:spacing w:line="210" w:lineRule="exact"/>
              <w:ind w:left="108"/>
              <w:jc w:val="left"/>
              <w:rPr>
                <w:sz w:val="20"/>
              </w:rPr>
            </w:pPr>
            <w:r>
              <w:rPr>
                <w:sz w:val="20"/>
              </w:rPr>
              <w:t>and</w:t>
            </w:r>
            <w:r>
              <w:rPr>
                <w:spacing w:val="-4"/>
                <w:sz w:val="20"/>
              </w:rPr>
              <w:t> </w:t>
            </w:r>
            <w:r>
              <w:rPr>
                <w:spacing w:val="-2"/>
                <w:sz w:val="20"/>
              </w:rPr>
              <w:t>Travel</w:t>
            </w:r>
          </w:p>
        </w:tc>
        <w:tc>
          <w:tcPr>
            <w:tcW w:w="1205" w:type="dxa"/>
            <w:shd w:val="clear" w:color="auto" w:fill="FFE499"/>
          </w:tcPr>
          <w:p>
            <w:pPr>
              <w:pStyle w:val="TableParagraph"/>
              <w:spacing w:before="112"/>
              <w:jc w:val="left"/>
              <w:rPr>
                <w:rFonts w:ascii="Times New Roman"/>
                <w:sz w:val="20"/>
              </w:rPr>
            </w:pPr>
          </w:p>
          <w:p>
            <w:pPr>
              <w:pStyle w:val="TableParagraph"/>
              <w:spacing w:before="1"/>
              <w:ind w:right="95"/>
              <w:rPr>
                <w:sz w:val="20"/>
              </w:rPr>
            </w:pPr>
            <w:r>
              <w:rPr>
                <w:spacing w:val="-2"/>
                <w:sz w:val="20"/>
              </w:rPr>
              <w:t>6,765</w:t>
            </w:r>
          </w:p>
        </w:tc>
        <w:tc>
          <w:tcPr>
            <w:tcW w:w="1214" w:type="dxa"/>
            <w:shd w:val="clear" w:color="auto" w:fill="FFE499"/>
          </w:tcPr>
          <w:p>
            <w:pPr>
              <w:pStyle w:val="TableParagraph"/>
              <w:spacing w:before="112"/>
              <w:jc w:val="left"/>
              <w:rPr>
                <w:rFonts w:ascii="Times New Roman"/>
                <w:sz w:val="20"/>
              </w:rPr>
            </w:pPr>
          </w:p>
          <w:p>
            <w:pPr>
              <w:pStyle w:val="TableParagraph"/>
              <w:spacing w:before="1"/>
              <w:ind w:right="94"/>
              <w:rPr>
                <w:sz w:val="20"/>
              </w:rPr>
            </w:pPr>
            <w:r>
              <w:rPr>
                <w:spacing w:val="-2"/>
                <w:sz w:val="20"/>
              </w:rPr>
              <w:t>7,074</w:t>
            </w:r>
          </w:p>
        </w:tc>
        <w:tc>
          <w:tcPr>
            <w:tcW w:w="873" w:type="dxa"/>
            <w:shd w:val="clear" w:color="auto" w:fill="FFE499"/>
          </w:tcPr>
          <w:p>
            <w:pPr>
              <w:pStyle w:val="TableParagraph"/>
              <w:spacing w:before="112"/>
              <w:jc w:val="left"/>
              <w:rPr>
                <w:rFonts w:ascii="Times New Roman"/>
                <w:sz w:val="20"/>
              </w:rPr>
            </w:pPr>
          </w:p>
          <w:p>
            <w:pPr>
              <w:pStyle w:val="TableParagraph"/>
              <w:spacing w:before="1"/>
              <w:ind w:right="94"/>
              <w:rPr>
                <w:sz w:val="20"/>
              </w:rPr>
            </w:pPr>
            <w:r>
              <w:rPr>
                <w:spacing w:val="-5"/>
                <w:sz w:val="20"/>
              </w:rPr>
              <w:t>309</w:t>
            </w:r>
          </w:p>
        </w:tc>
        <w:tc>
          <w:tcPr>
            <w:tcW w:w="863" w:type="dxa"/>
            <w:shd w:val="clear" w:color="auto" w:fill="FFE499"/>
          </w:tcPr>
          <w:p>
            <w:pPr>
              <w:pStyle w:val="TableParagraph"/>
              <w:spacing w:before="112"/>
              <w:jc w:val="left"/>
              <w:rPr>
                <w:rFonts w:ascii="Times New Roman"/>
                <w:sz w:val="20"/>
              </w:rPr>
            </w:pPr>
          </w:p>
          <w:p>
            <w:pPr>
              <w:pStyle w:val="TableParagraph"/>
              <w:spacing w:before="1"/>
              <w:ind w:left="196"/>
              <w:jc w:val="center"/>
              <w:rPr>
                <w:sz w:val="20"/>
              </w:rPr>
            </w:pPr>
            <w:r>
              <w:rPr>
                <w:spacing w:val="-2"/>
                <w:sz w:val="20"/>
              </w:rPr>
              <w:t>4.57%</w:t>
            </w:r>
          </w:p>
        </w:tc>
        <w:tc>
          <w:tcPr>
            <w:tcW w:w="770" w:type="dxa"/>
            <w:shd w:val="clear" w:color="auto" w:fill="FFE499"/>
          </w:tcPr>
          <w:p>
            <w:pPr>
              <w:pStyle w:val="TableParagraph"/>
              <w:spacing w:before="112"/>
              <w:jc w:val="left"/>
              <w:rPr>
                <w:rFonts w:ascii="Times New Roman"/>
                <w:sz w:val="20"/>
              </w:rPr>
            </w:pPr>
          </w:p>
          <w:p>
            <w:pPr>
              <w:pStyle w:val="TableParagraph"/>
              <w:spacing w:before="1"/>
              <w:ind w:right="89"/>
              <w:rPr>
                <w:sz w:val="20"/>
              </w:rPr>
            </w:pPr>
            <w:r>
              <w:rPr>
                <w:spacing w:val="-5"/>
                <w:sz w:val="20"/>
              </w:rPr>
              <w:t>207</w:t>
            </w:r>
          </w:p>
        </w:tc>
        <w:tc>
          <w:tcPr>
            <w:tcW w:w="964" w:type="dxa"/>
            <w:shd w:val="clear" w:color="auto" w:fill="FFE499"/>
          </w:tcPr>
          <w:p>
            <w:pPr>
              <w:pStyle w:val="TableParagraph"/>
              <w:spacing w:before="112"/>
              <w:jc w:val="left"/>
              <w:rPr>
                <w:rFonts w:ascii="Times New Roman"/>
                <w:sz w:val="20"/>
              </w:rPr>
            </w:pPr>
          </w:p>
          <w:p>
            <w:pPr>
              <w:pStyle w:val="TableParagraph"/>
              <w:spacing w:before="1"/>
              <w:ind w:right="91"/>
              <w:rPr>
                <w:sz w:val="20"/>
              </w:rPr>
            </w:pPr>
            <w:r>
              <w:rPr>
                <w:spacing w:val="-5"/>
                <w:sz w:val="20"/>
              </w:rPr>
              <w:t>455</w:t>
            </w:r>
          </w:p>
        </w:tc>
        <w:tc>
          <w:tcPr>
            <w:tcW w:w="818" w:type="dxa"/>
            <w:shd w:val="clear" w:color="auto" w:fill="FFE499"/>
          </w:tcPr>
          <w:p>
            <w:pPr>
              <w:pStyle w:val="TableParagraph"/>
              <w:spacing w:before="112"/>
              <w:jc w:val="left"/>
              <w:rPr>
                <w:rFonts w:ascii="Times New Roman"/>
                <w:sz w:val="20"/>
              </w:rPr>
            </w:pPr>
          </w:p>
          <w:p>
            <w:pPr>
              <w:pStyle w:val="TableParagraph"/>
              <w:spacing w:before="1"/>
              <w:ind w:right="91"/>
              <w:rPr>
                <w:sz w:val="20"/>
              </w:rPr>
            </w:pPr>
            <w:r>
              <w:rPr>
                <w:spacing w:val="-5"/>
                <w:sz w:val="20"/>
              </w:rPr>
              <w:t>31</w:t>
            </w:r>
          </w:p>
        </w:tc>
        <w:tc>
          <w:tcPr>
            <w:tcW w:w="972" w:type="dxa"/>
            <w:shd w:val="clear" w:color="auto" w:fill="FFE499"/>
          </w:tcPr>
          <w:p>
            <w:pPr>
              <w:pStyle w:val="TableParagraph"/>
              <w:spacing w:before="112"/>
              <w:jc w:val="left"/>
              <w:rPr>
                <w:rFonts w:ascii="Times New Roman"/>
                <w:sz w:val="20"/>
              </w:rPr>
            </w:pPr>
          </w:p>
          <w:p>
            <w:pPr>
              <w:pStyle w:val="TableParagraph"/>
              <w:spacing w:before="1"/>
              <w:ind w:right="91"/>
              <w:rPr>
                <w:sz w:val="20"/>
              </w:rPr>
            </w:pPr>
            <w:r>
              <w:rPr>
                <w:spacing w:val="-5"/>
                <w:sz w:val="20"/>
              </w:rPr>
              <w:t>693</w:t>
            </w:r>
          </w:p>
        </w:tc>
        <w:tc>
          <w:tcPr>
            <w:tcW w:w="1011" w:type="dxa"/>
            <w:shd w:val="clear" w:color="auto" w:fill="FFE499"/>
          </w:tcPr>
          <w:p>
            <w:pPr>
              <w:pStyle w:val="TableParagraph"/>
              <w:spacing w:before="112"/>
              <w:jc w:val="left"/>
              <w:rPr>
                <w:rFonts w:ascii="Times New Roman"/>
                <w:sz w:val="20"/>
              </w:rPr>
            </w:pPr>
          </w:p>
          <w:p>
            <w:pPr>
              <w:pStyle w:val="TableParagraph"/>
              <w:spacing w:before="1"/>
              <w:ind w:left="18" w:right="5"/>
              <w:jc w:val="center"/>
              <w:rPr>
                <w:sz w:val="20"/>
              </w:rPr>
            </w:pPr>
            <w:r>
              <w:rPr>
                <w:spacing w:val="-5"/>
                <w:sz w:val="20"/>
              </w:rPr>
              <w:t>HS</w:t>
            </w:r>
          </w:p>
        </w:tc>
        <w:tc>
          <w:tcPr>
            <w:tcW w:w="1106" w:type="dxa"/>
            <w:shd w:val="clear" w:color="auto" w:fill="FFE499"/>
          </w:tcPr>
          <w:p>
            <w:pPr>
              <w:pStyle w:val="TableParagraph"/>
              <w:spacing w:before="112"/>
              <w:jc w:val="left"/>
              <w:rPr>
                <w:rFonts w:ascii="Times New Roman"/>
                <w:sz w:val="20"/>
              </w:rPr>
            </w:pPr>
          </w:p>
          <w:p>
            <w:pPr>
              <w:pStyle w:val="TableParagraph"/>
              <w:spacing w:before="1"/>
              <w:ind w:left="19"/>
              <w:jc w:val="center"/>
              <w:rPr>
                <w:sz w:val="20"/>
              </w:rPr>
            </w:pPr>
            <w:r>
              <w:rPr>
                <w:spacing w:val="-4"/>
                <w:sz w:val="20"/>
              </w:rPr>
              <w:t>None</w:t>
            </w:r>
          </w:p>
        </w:tc>
        <w:tc>
          <w:tcPr>
            <w:tcW w:w="900" w:type="dxa"/>
            <w:shd w:val="clear" w:color="auto" w:fill="FFE499"/>
          </w:tcPr>
          <w:p>
            <w:pPr>
              <w:pStyle w:val="TableParagraph"/>
              <w:spacing w:before="112"/>
              <w:jc w:val="left"/>
              <w:rPr>
                <w:rFonts w:ascii="Times New Roman"/>
                <w:sz w:val="20"/>
              </w:rPr>
            </w:pPr>
          </w:p>
          <w:p>
            <w:pPr>
              <w:pStyle w:val="TableParagraph"/>
              <w:spacing w:before="1"/>
              <w:ind w:left="16"/>
              <w:jc w:val="center"/>
              <w:rPr>
                <w:sz w:val="20"/>
              </w:rPr>
            </w:pPr>
            <w:r>
              <w:rPr>
                <w:spacing w:val="-2"/>
                <w:sz w:val="20"/>
              </w:rPr>
              <w:t>MTOJT</w:t>
            </w:r>
          </w:p>
        </w:tc>
      </w:tr>
      <w:tr>
        <w:trPr>
          <w:trHeight w:val="688" w:hRule="atLeast"/>
        </w:trPr>
        <w:tc>
          <w:tcPr>
            <w:tcW w:w="895" w:type="dxa"/>
            <w:shd w:val="clear" w:color="auto" w:fill="FFC000"/>
          </w:tcPr>
          <w:p>
            <w:pPr>
              <w:pStyle w:val="TableParagraph"/>
              <w:spacing w:before="227"/>
              <w:ind w:left="10" w:right="1"/>
              <w:jc w:val="center"/>
              <w:rPr>
                <w:b/>
                <w:sz w:val="20"/>
              </w:rPr>
            </w:pPr>
            <w:r>
              <w:rPr>
                <w:b/>
                <w:spacing w:val="-2"/>
                <w:sz w:val="20"/>
              </w:rPr>
              <w:t>41-</w:t>
            </w:r>
            <w:r>
              <w:rPr>
                <w:b/>
                <w:spacing w:val="-4"/>
                <w:sz w:val="20"/>
              </w:rPr>
              <w:t>4000</w:t>
            </w:r>
          </w:p>
        </w:tc>
        <w:tc>
          <w:tcPr>
            <w:tcW w:w="2520" w:type="dxa"/>
            <w:shd w:val="clear" w:color="auto" w:fill="FFF1CC"/>
          </w:tcPr>
          <w:p>
            <w:pPr>
              <w:pStyle w:val="TableParagraph"/>
              <w:ind w:left="108" w:right="607"/>
              <w:jc w:val="left"/>
              <w:rPr>
                <w:b/>
                <w:sz w:val="20"/>
              </w:rPr>
            </w:pPr>
            <w:r>
              <w:rPr>
                <w:b/>
                <w:sz w:val="20"/>
              </w:rPr>
              <w:t>Sales</w:t>
            </w:r>
            <w:r>
              <w:rPr>
                <w:b/>
                <w:spacing w:val="-12"/>
                <w:sz w:val="20"/>
              </w:rPr>
              <w:t> </w:t>
            </w:r>
            <w:r>
              <w:rPr>
                <w:b/>
                <w:sz w:val="20"/>
              </w:rPr>
              <w:t>Representatives, Wholesale and</w:t>
            </w:r>
          </w:p>
          <w:p>
            <w:pPr>
              <w:pStyle w:val="TableParagraph"/>
              <w:spacing w:line="210" w:lineRule="exact"/>
              <w:ind w:left="108"/>
              <w:jc w:val="left"/>
              <w:rPr>
                <w:b/>
                <w:sz w:val="20"/>
              </w:rPr>
            </w:pPr>
            <w:r>
              <w:rPr>
                <w:b/>
                <w:spacing w:val="-2"/>
                <w:sz w:val="20"/>
              </w:rPr>
              <w:t>Manufacturing</w:t>
            </w:r>
          </w:p>
        </w:tc>
        <w:tc>
          <w:tcPr>
            <w:tcW w:w="1205" w:type="dxa"/>
            <w:shd w:val="clear" w:color="auto" w:fill="FFF1CC"/>
          </w:tcPr>
          <w:p>
            <w:pPr>
              <w:pStyle w:val="TableParagraph"/>
              <w:spacing w:before="227"/>
              <w:ind w:right="95"/>
              <w:rPr>
                <w:b/>
                <w:sz w:val="20"/>
              </w:rPr>
            </w:pPr>
            <w:r>
              <w:rPr>
                <w:b/>
                <w:spacing w:val="-2"/>
                <w:sz w:val="20"/>
              </w:rPr>
              <w:t>15,562</w:t>
            </w:r>
          </w:p>
        </w:tc>
        <w:tc>
          <w:tcPr>
            <w:tcW w:w="1214" w:type="dxa"/>
            <w:shd w:val="clear" w:color="auto" w:fill="FFF1CC"/>
          </w:tcPr>
          <w:p>
            <w:pPr>
              <w:pStyle w:val="TableParagraph"/>
              <w:spacing w:before="227"/>
              <w:ind w:right="94"/>
              <w:rPr>
                <w:b/>
                <w:sz w:val="20"/>
              </w:rPr>
            </w:pPr>
            <w:r>
              <w:rPr>
                <w:b/>
                <w:spacing w:val="-2"/>
                <w:sz w:val="20"/>
              </w:rPr>
              <w:t>16,207</w:t>
            </w:r>
          </w:p>
        </w:tc>
        <w:tc>
          <w:tcPr>
            <w:tcW w:w="873" w:type="dxa"/>
            <w:shd w:val="clear" w:color="auto" w:fill="FFF1CC"/>
          </w:tcPr>
          <w:p>
            <w:pPr>
              <w:pStyle w:val="TableParagraph"/>
              <w:spacing w:before="227"/>
              <w:ind w:right="94"/>
              <w:rPr>
                <w:b/>
                <w:sz w:val="20"/>
              </w:rPr>
            </w:pPr>
            <w:r>
              <w:rPr>
                <w:b/>
                <w:spacing w:val="-5"/>
                <w:sz w:val="20"/>
              </w:rPr>
              <w:t>645</w:t>
            </w:r>
          </w:p>
        </w:tc>
        <w:tc>
          <w:tcPr>
            <w:tcW w:w="863" w:type="dxa"/>
            <w:shd w:val="clear" w:color="auto" w:fill="FFF1CC"/>
          </w:tcPr>
          <w:p>
            <w:pPr>
              <w:pStyle w:val="TableParagraph"/>
              <w:spacing w:before="227"/>
              <w:ind w:left="196"/>
              <w:jc w:val="center"/>
              <w:rPr>
                <w:b/>
                <w:sz w:val="20"/>
              </w:rPr>
            </w:pPr>
            <w:r>
              <w:rPr>
                <w:b/>
                <w:spacing w:val="-2"/>
                <w:sz w:val="20"/>
              </w:rPr>
              <w:t>4.14%</w:t>
            </w:r>
          </w:p>
        </w:tc>
        <w:tc>
          <w:tcPr>
            <w:tcW w:w="770" w:type="dxa"/>
            <w:shd w:val="clear" w:color="auto" w:fill="FFF1CC"/>
          </w:tcPr>
          <w:p>
            <w:pPr>
              <w:pStyle w:val="TableParagraph"/>
              <w:spacing w:before="227"/>
              <w:ind w:right="89"/>
              <w:rPr>
                <w:b/>
                <w:sz w:val="20"/>
              </w:rPr>
            </w:pPr>
            <w:r>
              <w:rPr>
                <w:b/>
                <w:spacing w:val="-5"/>
                <w:sz w:val="20"/>
              </w:rPr>
              <w:t>540</w:t>
            </w:r>
          </w:p>
        </w:tc>
        <w:tc>
          <w:tcPr>
            <w:tcW w:w="964" w:type="dxa"/>
            <w:shd w:val="clear" w:color="auto" w:fill="FFF1CC"/>
          </w:tcPr>
          <w:p>
            <w:pPr>
              <w:pStyle w:val="TableParagraph"/>
              <w:spacing w:before="227"/>
              <w:ind w:right="91"/>
              <w:rPr>
                <w:b/>
                <w:sz w:val="20"/>
              </w:rPr>
            </w:pPr>
            <w:r>
              <w:rPr>
                <w:b/>
                <w:spacing w:val="-5"/>
                <w:sz w:val="20"/>
              </w:rPr>
              <w:t>844</w:t>
            </w:r>
          </w:p>
        </w:tc>
        <w:tc>
          <w:tcPr>
            <w:tcW w:w="818" w:type="dxa"/>
            <w:shd w:val="clear" w:color="auto" w:fill="FFF1CC"/>
          </w:tcPr>
          <w:p>
            <w:pPr>
              <w:pStyle w:val="TableParagraph"/>
              <w:spacing w:before="227"/>
              <w:ind w:right="91"/>
              <w:rPr>
                <w:b/>
                <w:sz w:val="20"/>
              </w:rPr>
            </w:pPr>
            <w:r>
              <w:rPr>
                <w:b/>
                <w:spacing w:val="-5"/>
                <w:sz w:val="20"/>
              </w:rPr>
              <w:t>64</w:t>
            </w:r>
          </w:p>
        </w:tc>
        <w:tc>
          <w:tcPr>
            <w:tcW w:w="972" w:type="dxa"/>
            <w:shd w:val="clear" w:color="auto" w:fill="FFF1CC"/>
          </w:tcPr>
          <w:p>
            <w:pPr>
              <w:pStyle w:val="TableParagraph"/>
              <w:spacing w:before="227"/>
              <w:ind w:right="90"/>
              <w:rPr>
                <w:b/>
                <w:sz w:val="20"/>
              </w:rPr>
            </w:pPr>
            <w:r>
              <w:rPr>
                <w:b/>
                <w:spacing w:val="-2"/>
                <w:sz w:val="20"/>
              </w:rPr>
              <w:t>1,448</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916" w:hRule="atLeast"/>
        </w:trPr>
        <w:tc>
          <w:tcPr>
            <w:tcW w:w="895" w:type="dxa"/>
            <w:shd w:val="clear" w:color="auto" w:fill="FFC000"/>
          </w:tcPr>
          <w:p>
            <w:pPr>
              <w:pStyle w:val="TableParagraph"/>
              <w:spacing w:before="112"/>
              <w:jc w:val="left"/>
              <w:rPr>
                <w:rFonts w:ascii="Times New Roman"/>
                <w:sz w:val="20"/>
              </w:rPr>
            </w:pPr>
          </w:p>
          <w:p>
            <w:pPr>
              <w:pStyle w:val="TableParagraph"/>
              <w:spacing w:before="1"/>
              <w:ind w:left="10" w:right="1"/>
              <w:jc w:val="center"/>
              <w:rPr>
                <w:sz w:val="20"/>
              </w:rPr>
            </w:pPr>
            <w:r>
              <w:rPr>
                <w:spacing w:val="-2"/>
                <w:sz w:val="20"/>
              </w:rPr>
              <w:t>41-</w:t>
            </w:r>
            <w:r>
              <w:rPr>
                <w:spacing w:val="-4"/>
                <w:sz w:val="20"/>
              </w:rPr>
              <w:t>4011</w:t>
            </w:r>
          </w:p>
        </w:tc>
        <w:tc>
          <w:tcPr>
            <w:tcW w:w="2520" w:type="dxa"/>
            <w:shd w:val="clear" w:color="auto" w:fill="FFE499"/>
          </w:tcPr>
          <w:p>
            <w:pPr>
              <w:pStyle w:val="TableParagraph"/>
              <w:ind w:left="108"/>
              <w:jc w:val="left"/>
              <w:rPr>
                <w:sz w:val="20"/>
              </w:rPr>
            </w:pPr>
            <w:r>
              <w:rPr>
                <w:sz w:val="20"/>
              </w:rPr>
              <w:t>Sales Representatives, Wholesale</w:t>
            </w:r>
            <w:r>
              <w:rPr>
                <w:spacing w:val="-12"/>
                <w:sz w:val="20"/>
              </w:rPr>
              <w:t> </w:t>
            </w:r>
            <w:r>
              <w:rPr>
                <w:sz w:val="20"/>
              </w:rPr>
              <w:t>and</w:t>
            </w:r>
            <w:r>
              <w:rPr>
                <w:spacing w:val="-11"/>
                <w:sz w:val="20"/>
              </w:rPr>
              <w:t> </w:t>
            </w:r>
            <w:r>
              <w:rPr>
                <w:sz w:val="20"/>
              </w:rPr>
              <w:t>Manufacturing,</w:t>
            </w:r>
          </w:p>
          <w:p>
            <w:pPr>
              <w:pStyle w:val="TableParagraph"/>
              <w:spacing w:line="228" w:lineRule="exact"/>
              <w:ind w:left="108" w:right="580"/>
              <w:jc w:val="left"/>
              <w:rPr>
                <w:sz w:val="20"/>
              </w:rPr>
            </w:pPr>
            <w:r>
              <w:rPr>
                <w:sz w:val="20"/>
              </w:rPr>
              <w:t>Technical</w:t>
            </w:r>
            <w:r>
              <w:rPr>
                <w:spacing w:val="-12"/>
                <w:sz w:val="20"/>
              </w:rPr>
              <w:t> </w:t>
            </w:r>
            <w:r>
              <w:rPr>
                <w:sz w:val="20"/>
              </w:rPr>
              <w:t>and</w:t>
            </w:r>
            <w:r>
              <w:rPr>
                <w:spacing w:val="-11"/>
                <w:sz w:val="20"/>
              </w:rPr>
              <w:t> </w:t>
            </w:r>
            <w:r>
              <w:rPr>
                <w:sz w:val="20"/>
              </w:rPr>
              <w:t>Scientific </w:t>
            </w:r>
            <w:r>
              <w:rPr>
                <w:spacing w:val="-2"/>
                <w:sz w:val="20"/>
              </w:rPr>
              <w:t>Products</w:t>
            </w:r>
          </w:p>
        </w:tc>
        <w:tc>
          <w:tcPr>
            <w:tcW w:w="1205" w:type="dxa"/>
            <w:shd w:val="clear" w:color="auto" w:fill="FFE499"/>
          </w:tcPr>
          <w:p>
            <w:pPr>
              <w:pStyle w:val="TableParagraph"/>
              <w:spacing w:before="112"/>
              <w:jc w:val="left"/>
              <w:rPr>
                <w:rFonts w:ascii="Times New Roman"/>
                <w:sz w:val="20"/>
              </w:rPr>
            </w:pPr>
          </w:p>
          <w:p>
            <w:pPr>
              <w:pStyle w:val="TableParagraph"/>
              <w:spacing w:before="1"/>
              <w:ind w:right="95"/>
              <w:rPr>
                <w:sz w:val="20"/>
              </w:rPr>
            </w:pPr>
            <w:r>
              <w:rPr>
                <w:spacing w:val="-2"/>
                <w:sz w:val="20"/>
              </w:rPr>
              <w:t>1,591</w:t>
            </w:r>
          </w:p>
        </w:tc>
        <w:tc>
          <w:tcPr>
            <w:tcW w:w="1214" w:type="dxa"/>
            <w:shd w:val="clear" w:color="auto" w:fill="FFE499"/>
          </w:tcPr>
          <w:p>
            <w:pPr>
              <w:pStyle w:val="TableParagraph"/>
              <w:spacing w:before="112"/>
              <w:jc w:val="left"/>
              <w:rPr>
                <w:rFonts w:ascii="Times New Roman"/>
                <w:sz w:val="20"/>
              </w:rPr>
            </w:pPr>
          </w:p>
          <w:p>
            <w:pPr>
              <w:pStyle w:val="TableParagraph"/>
              <w:spacing w:before="1"/>
              <w:ind w:right="94"/>
              <w:rPr>
                <w:sz w:val="20"/>
              </w:rPr>
            </w:pPr>
            <w:r>
              <w:rPr>
                <w:spacing w:val="-2"/>
                <w:sz w:val="20"/>
              </w:rPr>
              <w:t>1,655</w:t>
            </w:r>
          </w:p>
        </w:tc>
        <w:tc>
          <w:tcPr>
            <w:tcW w:w="873" w:type="dxa"/>
            <w:shd w:val="clear" w:color="auto" w:fill="FFE499"/>
          </w:tcPr>
          <w:p>
            <w:pPr>
              <w:pStyle w:val="TableParagraph"/>
              <w:spacing w:before="112"/>
              <w:jc w:val="left"/>
              <w:rPr>
                <w:rFonts w:ascii="Times New Roman"/>
                <w:sz w:val="20"/>
              </w:rPr>
            </w:pPr>
          </w:p>
          <w:p>
            <w:pPr>
              <w:pStyle w:val="TableParagraph"/>
              <w:spacing w:before="1"/>
              <w:ind w:right="94"/>
              <w:rPr>
                <w:sz w:val="20"/>
              </w:rPr>
            </w:pPr>
            <w:r>
              <w:rPr>
                <w:spacing w:val="-5"/>
                <w:sz w:val="20"/>
              </w:rPr>
              <w:t>64</w:t>
            </w:r>
          </w:p>
        </w:tc>
        <w:tc>
          <w:tcPr>
            <w:tcW w:w="863" w:type="dxa"/>
            <w:shd w:val="clear" w:color="auto" w:fill="FFE499"/>
          </w:tcPr>
          <w:p>
            <w:pPr>
              <w:pStyle w:val="TableParagraph"/>
              <w:spacing w:before="112"/>
              <w:jc w:val="left"/>
              <w:rPr>
                <w:rFonts w:ascii="Times New Roman"/>
                <w:sz w:val="20"/>
              </w:rPr>
            </w:pPr>
          </w:p>
          <w:p>
            <w:pPr>
              <w:pStyle w:val="TableParagraph"/>
              <w:spacing w:before="1"/>
              <w:ind w:left="196"/>
              <w:jc w:val="center"/>
              <w:rPr>
                <w:sz w:val="20"/>
              </w:rPr>
            </w:pPr>
            <w:r>
              <w:rPr>
                <w:spacing w:val="-2"/>
                <w:sz w:val="20"/>
              </w:rPr>
              <w:t>4.02%</w:t>
            </w:r>
          </w:p>
        </w:tc>
        <w:tc>
          <w:tcPr>
            <w:tcW w:w="770" w:type="dxa"/>
            <w:shd w:val="clear" w:color="auto" w:fill="FFE499"/>
          </w:tcPr>
          <w:p>
            <w:pPr>
              <w:pStyle w:val="TableParagraph"/>
              <w:spacing w:before="112"/>
              <w:jc w:val="left"/>
              <w:rPr>
                <w:rFonts w:ascii="Times New Roman"/>
                <w:sz w:val="20"/>
              </w:rPr>
            </w:pPr>
          </w:p>
          <w:p>
            <w:pPr>
              <w:pStyle w:val="TableParagraph"/>
              <w:spacing w:before="1"/>
              <w:ind w:right="89"/>
              <w:rPr>
                <w:sz w:val="20"/>
              </w:rPr>
            </w:pPr>
            <w:r>
              <w:rPr>
                <w:spacing w:val="-5"/>
                <w:sz w:val="20"/>
              </w:rPr>
              <w:t>55</w:t>
            </w:r>
          </w:p>
        </w:tc>
        <w:tc>
          <w:tcPr>
            <w:tcW w:w="964" w:type="dxa"/>
            <w:shd w:val="clear" w:color="auto" w:fill="FFE499"/>
          </w:tcPr>
          <w:p>
            <w:pPr>
              <w:pStyle w:val="TableParagraph"/>
              <w:spacing w:before="112"/>
              <w:jc w:val="left"/>
              <w:rPr>
                <w:rFonts w:ascii="Times New Roman"/>
                <w:sz w:val="20"/>
              </w:rPr>
            </w:pPr>
          </w:p>
          <w:p>
            <w:pPr>
              <w:pStyle w:val="TableParagraph"/>
              <w:spacing w:before="1"/>
              <w:ind w:right="91"/>
              <w:rPr>
                <w:sz w:val="20"/>
              </w:rPr>
            </w:pPr>
            <w:r>
              <w:rPr>
                <w:spacing w:val="-5"/>
                <w:sz w:val="20"/>
              </w:rPr>
              <w:t>86</w:t>
            </w:r>
          </w:p>
        </w:tc>
        <w:tc>
          <w:tcPr>
            <w:tcW w:w="818" w:type="dxa"/>
            <w:shd w:val="clear" w:color="auto" w:fill="FFE499"/>
          </w:tcPr>
          <w:p>
            <w:pPr>
              <w:pStyle w:val="TableParagraph"/>
              <w:spacing w:before="112"/>
              <w:jc w:val="left"/>
              <w:rPr>
                <w:rFonts w:ascii="Times New Roman"/>
                <w:sz w:val="20"/>
              </w:rPr>
            </w:pPr>
          </w:p>
          <w:p>
            <w:pPr>
              <w:pStyle w:val="TableParagraph"/>
              <w:spacing w:before="1"/>
              <w:ind w:right="91"/>
              <w:rPr>
                <w:sz w:val="20"/>
              </w:rPr>
            </w:pPr>
            <w:r>
              <w:rPr>
                <w:spacing w:val="-10"/>
                <w:sz w:val="20"/>
              </w:rPr>
              <w:t>6</w:t>
            </w:r>
          </w:p>
        </w:tc>
        <w:tc>
          <w:tcPr>
            <w:tcW w:w="972" w:type="dxa"/>
            <w:shd w:val="clear" w:color="auto" w:fill="FFE499"/>
          </w:tcPr>
          <w:p>
            <w:pPr>
              <w:pStyle w:val="TableParagraph"/>
              <w:spacing w:before="112"/>
              <w:jc w:val="left"/>
              <w:rPr>
                <w:rFonts w:ascii="Times New Roman"/>
                <w:sz w:val="20"/>
              </w:rPr>
            </w:pPr>
          </w:p>
          <w:p>
            <w:pPr>
              <w:pStyle w:val="TableParagraph"/>
              <w:spacing w:before="1"/>
              <w:ind w:right="91"/>
              <w:rPr>
                <w:sz w:val="20"/>
              </w:rPr>
            </w:pPr>
            <w:r>
              <w:rPr>
                <w:spacing w:val="-5"/>
                <w:sz w:val="20"/>
              </w:rPr>
              <w:t>147</w:t>
            </w:r>
          </w:p>
        </w:tc>
        <w:tc>
          <w:tcPr>
            <w:tcW w:w="1011" w:type="dxa"/>
            <w:shd w:val="clear" w:color="auto" w:fill="FFE499"/>
          </w:tcPr>
          <w:p>
            <w:pPr>
              <w:pStyle w:val="TableParagraph"/>
              <w:spacing w:before="112"/>
              <w:jc w:val="left"/>
              <w:rPr>
                <w:rFonts w:ascii="Times New Roman"/>
                <w:sz w:val="20"/>
              </w:rPr>
            </w:pPr>
          </w:p>
          <w:p>
            <w:pPr>
              <w:pStyle w:val="TableParagraph"/>
              <w:spacing w:before="1"/>
              <w:ind w:left="18" w:right="6"/>
              <w:jc w:val="center"/>
              <w:rPr>
                <w:sz w:val="20"/>
              </w:rPr>
            </w:pPr>
            <w:r>
              <w:rPr>
                <w:spacing w:val="-5"/>
                <w:sz w:val="20"/>
              </w:rPr>
              <w:t>BD</w:t>
            </w:r>
          </w:p>
        </w:tc>
        <w:tc>
          <w:tcPr>
            <w:tcW w:w="1106" w:type="dxa"/>
            <w:shd w:val="clear" w:color="auto" w:fill="FFE499"/>
          </w:tcPr>
          <w:p>
            <w:pPr>
              <w:pStyle w:val="TableParagraph"/>
              <w:spacing w:before="112"/>
              <w:jc w:val="left"/>
              <w:rPr>
                <w:rFonts w:ascii="Times New Roman"/>
                <w:sz w:val="20"/>
              </w:rPr>
            </w:pPr>
          </w:p>
          <w:p>
            <w:pPr>
              <w:pStyle w:val="TableParagraph"/>
              <w:spacing w:before="1"/>
              <w:ind w:left="19"/>
              <w:jc w:val="center"/>
              <w:rPr>
                <w:sz w:val="20"/>
              </w:rPr>
            </w:pPr>
            <w:r>
              <w:rPr>
                <w:spacing w:val="-4"/>
                <w:sz w:val="20"/>
              </w:rPr>
              <w:t>None</w:t>
            </w:r>
          </w:p>
        </w:tc>
        <w:tc>
          <w:tcPr>
            <w:tcW w:w="900" w:type="dxa"/>
            <w:shd w:val="clear" w:color="auto" w:fill="FFE499"/>
          </w:tcPr>
          <w:p>
            <w:pPr>
              <w:pStyle w:val="TableParagraph"/>
              <w:spacing w:before="112"/>
              <w:jc w:val="left"/>
              <w:rPr>
                <w:rFonts w:ascii="Times New Roman"/>
                <w:sz w:val="20"/>
              </w:rPr>
            </w:pPr>
          </w:p>
          <w:p>
            <w:pPr>
              <w:pStyle w:val="TableParagraph"/>
              <w:spacing w:before="1"/>
              <w:ind w:left="16"/>
              <w:jc w:val="center"/>
              <w:rPr>
                <w:sz w:val="20"/>
              </w:rPr>
            </w:pPr>
            <w:r>
              <w:rPr>
                <w:spacing w:val="-2"/>
                <w:sz w:val="20"/>
              </w:rPr>
              <w:t>MTOJT</w:t>
            </w:r>
          </w:p>
        </w:tc>
      </w:tr>
      <w:tr>
        <w:trPr>
          <w:trHeight w:val="918" w:hRule="atLeast"/>
        </w:trPr>
        <w:tc>
          <w:tcPr>
            <w:tcW w:w="895" w:type="dxa"/>
            <w:shd w:val="clear" w:color="auto" w:fill="FFC000"/>
          </w:tcPr>
          <w:p>
            <w:pPr>
              <w:pStyle w:val="TableParagraph"/>
              <w:spacing w:before="112"/>
              <w:jc w:val="left"/>
              <w:rPr>
                <w:rFonts w:ascii="Times New Roman"/>
                <w:sz w:val="20"/>
              </w:rPr>
            </w:pPr>
          </w:p>
          <w:p>
            <w:pPr>
              <w:pStyle w:val="TableParagraph"/>
              <w:spacing w:before="1"/>
              <w:ind w:left="10" w:right="1"/>
              <w:jc w:val="center"/>
              <w:rPr>
                <w:sz w:val="20"/>
              </w:rPr>
            </w:pPr>
            <w:r>
              <w:rPr>
                <w:spacing w:val="-2"/>
                <w:sz w:val="20"/>
              </w:rPr>
              <w:t>41-</w:t>
            </w:r>
            <w:r>
              <w:rPr>
                <w:spacing w:val="-4"/>
                <w:sz w:val="20"/>
              </w:rPr>
              <w:t>4012</w:t>
            </w:r>
          </w:p>
        </w:tc>
        <w:tc>
          <w:tcPr>
            <w:tcW w:w="2520" w:type="dxa"/>
            <w:shd w:val="clear" w:color="auto" w:fill="FFF1CC"/>
          </w:tcPr>
          <w:p>
            <w:pPr>
              <w:pStyle w:val="TableParagraph"/>
              <w:ind w:left="108"/>
              <w:jc w:val="left"/>
              <w:rPr>
                <w:sz w:val="20"/>
              </w:rPr>
            </w:pPr>
            <w:r>
              <w:rPr>
                <w:sz w:val="20"/>
              </w:rPr>
              <w:t>Sales Representatives, Wholesale and Manufacturing, Except</w:t>
            </w:r>
            <w:r>
              <w:rPr>
                <w:spacing w:val="-5"/>
                <w:sz w:val="20"/>
              </w:rPr>
              <w:t> </w:t>
            </w:r>
            <w:r>
              <w:rPr>
                <w:sz w:val="20"/>
              </w:rPr>
              <w:t>Technical</w:t>
            </w:r>
            <w:r>
              <w:rPr>
                <w:spacing w:val="-6"/>
                <w:sz w:val="20"/>
              </w:rPr>
              <w:t> </w:t>
            </w:r>
            <w:r>
              <w:rPr>
                <w:sz w:val="20"/>
              </w:rPr>
              <w:t>and</w:t>
            </w:r>
            <w:r>
              <w:rPr>
                <w:spacing w:val="-3"/>
                <w:sz w:val="20"/>
              </w:rPr>
              <w:t> </w:t>
            </w:r>
            <w:r>
              <w:rPr>
                <w:spacing w:val="-2"/>
                <w:sz w:val="20"/>
              </w:rPr>
              <w:t>Scientific</w:t>
            </w:r>
          </w:p>
          <w:p>
            <w:pPr>
              <w:pStyle w:val="TableParagraph"/>
              <w:spacing w:line="210" w:lineRule="exact"/>
              <w:ind w:left="108"/>
              <w:jc w:val="left"/>
              <w:rPr>
                <w:sz w:val="20"/>
              </w:rPr>
            </w:pPr>
            <w:r>
              <w:rPr>
                <w:spacing w:val="-2"/>
                <w:sz w:val="20"/>
              </w:rPr>
              <w:t>Products</w:t>
            </w:r>
          </w:p>
        </w:tc>
        <w:tc>
          <w:tcPr>
            <w:tcW w:w="1205" w:type="dxa"/>
            <w:shd w:val="clear" w:color="auto" w:fill="FFF1CC"/>
          </w:tcPr>
          <w:p>
            <w:pPr>
              <w:pStyle w:val="TableParagraph"/>
              <w:spacing w:before="112"/>
              <w:jc w:val="left"/>
              <w:rPr>
                <w:rFonts w:ascii="Times New Roman"/>
                <w:sz w:val="20"/>
              </w:rPr>
            </w:pPr>
          </w:p>
          <w:p>
            <w:pPr>
              <w:pStyle w:val="TableParagraph"/>
              <w:spacing w:before="1"/>
              <w:ind w:right="95"/>
              <w:rPr>
                <w:sz w:val="20"/>
              </w:rPr>
            </w:pPr>
            <w:r>
              <w:rPr>
                <w:spacing w:val="-2"/>
                <w:sz w:val="20"/>
              </w:rPr>
              <w:t>13,971</w:t>
            </w:r>
          </w:p>
        </w:tc>
        <w:tc>
          <w:tcPr>
            <w:tcW w:w="1214" w:type="dxa"/>
            <w:shd w:val="clear" w:color="auto" w:fill="FFF1CC"/>
          </w:tcPr>
          <w:p>
            <w:pPr>
              <w:pStyle w:val="TableParagraph"/>
              <w:spacing w:before="112"/>
              <w:jc w:val="left"/>
              <w:rPr>
                <w:rFonts w:ascii="Times New Roman"/>
                <w:sz w:val="20"/>
              </w:rPr>
            </w:pPr>
          </w:p>
          <w:p>
            <w:pPr>
              <w:pStyle w:val="TableParagraph"/>
              <w:spacing w:before="1"/>
              <w:ind w:right="94"/>
              <w:rPr>
                <w:sz w:val="20"/>
              </w:rPr>
            </w:pPr>
            <w:r>
              <w:rPr>
                <w:spacing w:val="-2"/>
                <w:sz w:val="20"/>
              </w:rPr>
              <w:t>14,552</w:t>
            </w:r>
          </w:p>
        </w:tc>
        <w:tc>
          <w:tcPr>
            <w:tcW w:w="873" w:type="dxa"/>
            <w:shd w:val="clear" w:color="auto" w:fill="FFF1CC"/>
          </w:tcPr>
          <w:p>
            <w:pPr>
              <w:pStyle w:val="TableParagraph"/>
              <w:spacing w:before="112"/>
              <w:jc w:val="left"/>
              <w:rPr>
                <w:rFonts w:ascii="Times New Roman"/>
                <w:sz w:val="20"/>
              </w:rPr>
            </w:pPr>
          </w:p>
          <w:p>
            <w:pPr>
              <w:pStyle w:val="TableParagraph"/>
              <w:spacing w:before="1"/>
              <w:ind w:right="94"/>
              <w:rPr>
                <w:sz w:val="20"/>
              </w:rPr>
            </w:pPr>
            <w:r>
              <w:rPr>
                <w:spacing w:val="-5"/>
                <w:sz w:val="20"/>
              </w:rPr>
              <w:t>581</w:t>
            </w:r>
          </w:p>
        </w:tc>
        <w:tc>
          <w:tcPr>
            <w:tcW w:w="863" w:type="dxa"/>
            <w:shd w:val="clear" w:color="auto" w:fill="FFF1CC"/>
          </w:tcPr>
          <w:p>
            <w:pPr>
              <w:pStyle w:val="TableParagraph"/>
              <w:spacing w:before="112"/>
              <w:jc w:val="left"/>
              <w:rPr>
                <w:rFonts w:ascii="Times New Roman"/>
                <w:sz w:val="20"/>
              </w:rPr>
            </w:pPr>
          </w:p>
          <w:p>
            <w:pPr>
              <w:pStyle w:val="TableParagraph"/>
              <w:spacing w:before="1"/>
              <w:ind w:left="196"/>
              <w:jc w:val="center"/>
              <w:rPr>
                <w:sz w:val="20"/>
              </w:rPr>
            </w:pPr>
            <w:r>
              <w:rPr>
                <w:spacing w:val="-2"/>
                <w:sz w:val="20"/>
              </w:rPr>
              <w:t>4.16%</w:t>
            </w:r>
          </w:p>
        </w:tc>
        <w:tc>
          <w:tcPr>
            <w:tcW w:w="770" w:type="dxa"/>
            <w:shd w:val="clear" w:color="auto" w:fill="FFF1CC"/>
          </w:tcPr>
          <w:p>
            <w:pPr>
              <w:pStyle w:val="TableParagraph"/>
              <w:spacing w:before="112"/>
              <w:jc w:val="left"/>
              <w:rPr>
                <w:rFonts w:ascii="Times New Roman"/>
                <w:sz w:val="20"/>
              </w:rPr>
            </w:pPr>
          </w:p>
          <w:p>
            <w:pPr>
              <w:pStyle w:val="TableParagraph"/>
              <w:spacing w:before="1"/>
              <w:ind w:right="89"/>
              <w:rPr>
                <w:sz w:val="20"/>
              </w:rPr>
            </w:pPr>
            <w:r>
              <w:rPr>
                <w:spacing w:val="-5"/>
                <w:sz w:val="20"/>
              </w:rPr>
              <w:t>485</w:t>
            </w:r>
          </w:p>
        </w:tc>
        <w:tc>
          <w:tcPr>
            <w:tcW w:w="964" w:type="dxa"/>
            <w:shd w:val="clear" w:color="auto" w:fill="FFF1CC"/>
          </w:tcPr>
          <w:p>
            <w:pPr>
              <w:pStyle w:val="TableParagraph"/>
              <w:spacing w:before="112"/>
              <w:jc w:val="left"/>
              <w:rPr>
                <w:rFonts w:ascii="Times New Roman"/>
                <w:sz w:val="20"/>
              </w:rPr>
            </w:pPr>
          </w:p>
          <w:p>
            <w:pPr>
              <w:pStyle w:val="TableParagraph"/>
              <w:spacing w:before="1"/>
              <w:ind w:right="91"/>
              <w:rPr>
                <w:sz w:val="20"/>
              </w:rPr>
            </w:pPr>
            <w:r>
              <w:rPr>
                <w:spacing w:val="-5"/>
                <w:sz w:val="20"/>
              </w:rPr>
              <w:t>758</w:t>
            </w:r>
          </w:p>
        </w:tc>
        <w:tc>
          <w:tcPr>
            <w:tcW w:w="818" w:type="dxa"/>
            <w:shd w:val="clear" w:color="auto" w:fill="FFF1CC"/>
          </w:tcPr>
          <w:p>
            <w:pPr>
              <w:pStyle w:val="TableParagraph"/>
              <w:spacing w:before="112"/>
              <w:jc w:val="left"/>
              <w:rPr>
                <w:rFonts w:ascii="Times New Roman"/>
                <w:sz w:val="20"/>
              </w:rPr>
            </w:pPr>
          </w:p>
          <w:p>
            <w:pPr>
              <w:pStyle w:val="TableParagraph"/>
              <w:spacing w:before="1"/>
              <w:ind w:right="91"/>
              <w:rPr>
                <w:sz w:val="20"/>
              </w:rPr>
            </w:pPr>
            <w:r>
              <w:rPr>
                <w:spacing w:val="-5"/>
                <w:sz w:val="20"/>
              </w:rPr>
              <w:t>58</w:t>
            </w:r>
          </w:p>
        </w:tc>
        <w:tc>
          <w:tcPr>
            <w:tcW w:w="972" w:type="dxa"/>
            <w:shd w:val="clear" w:color="auto" w:fill="FFF1CC"/>
          </w:tcPr>
          <w:p>
            <w:pPr>
              <w:pStyle w:val="TableParagraph"/>
              <w:spacing w:before="112"/>
              <w:jc w:val="left"/>
              <w:rPr>
                <w:rFonts w:ascii="Times New Roman"/>
                <w:sz w:val="20"/>
              </w:rPr>
            </w:pPr>
          </w:p>
          <w:p>
            <w:pPr>
              <w:pStyle w:val="TableParagraph"/>
              <w:spacing w:before="1"/>
              <w:ind w:right="90"/>
              <w:rPr>
                <w:sz w:val="20"/>
              </w:rPr>
            </w:pPr>
            <w:r>
              <w:rPr>
                <w:spacing w:val="-2"/>
                <w:sz w:val="20"/>
              </w:rPr>
              <w:t>1,301</w:t>
            </w:r>
          </w:p>
        </w:tc>
        <w:tc>
          <w:tcPr>
            <w:tcW w:w="1011" w:type="dxa"/>
            <w:shd w:val="clear" w:color="auto" w:fill="FFF1CC"/>
          </w:tcPr>
          <w:p>
            <w:pPr>
              <w:pStyle w:val="TableParagraph"/>
              <w:spacing w:before="112"/>
              <w:jc w:val="left"/>
              <w:rPr>
                <w:rFonts w:ascii="Times New Roman"/>
                <w:sz w:val="20"/>
              </w:rPr>
            </w:pPr>
          </w:p>
          <w:p>
            <w:pPr>
              <w:pStyle w:val="TableParagraph"/>
              <w:spacing w:before="1"/>
              <w:ind w:left="18" w:right="5"/>
              <w:jc w:val="center"/>
              <w:rPr>
                <w:sz w:val="20"/>
              </w:rPr>
            </w:pPr>
            <w:r>
              <w:rPr>
                <w:spacing w:val="-5"/>
                <w:sz w:val="20"/>
              </w:rPr>
              <w:t>HS</w:t>
            </w:r>
          </w:p>
        </w:tc>
        <w:tc>
          <w:tcPr>
            <w:tcW w:w="1106" w:type="dxa"/>
            <w:shd w:val="clear" w:color="auto" w:fill="FFF1CC"/>
          </w:tcPr>
          <w:p>
            <w:pPr>
              <w:pStyle w:val="TableParagraph"/>
              <w:spacing w:before="112"/>
              <w:jc w:val="left"/>
              <w:rPr>
                <w:rFonts w:ascii="Times New Roman"/>
                <w:sz w:val="20"/>
              </w:rPr>
            </w:pPr>
          </w:p>
          <w:p>
            <w:pPr>
              <w:pStyle w:val="TableParagraph"/>
              <w:spacing w:before="1"/>
              <w:ind w:left="19"/>
              <w:jc w:val="center"/>
              <w:rPr>
                <w:sz w:val="20"/>
              </w:rPr>
            </w:pPr>
            <w:r>
              <w:rPr>
                <w:spacing w:val="-4"/>
                <w:sz w:val="20"/>
              </w:rPr>
              <w:t>None</w:t>
            </w:r>
          </w:p>
        </w:tc>
        <w:tc>
          <w:tcPr>
            <w:tcW w:w="900" w:type="dxa"/>
            <w:shd w:val="clear" w:color="auto" w:fill="FFF1CC"/>
          </w:tcPr>
          <w:p>
            <w:pPr>
              <w:pStyle w:val="TableParagraph"/>
              <w:spacing w:before="112"/>
              <w:jc w:val="left"/>
              <w:rPr>
                <w:rFonts w:ascii="Times New Roman"/>
                <w:sz w:val="20"/>
              </w:rPr>
            </w:pPr>
          </w:p>
          <w:p>
            <w:pPr>
              <w:pStyle w:val="TableParagraph"/>
              <w:spacing w:before="1"/>
              <w:ind w:left="16"/>
              <w:jc w:val="center"/>
              <w:rPr>
                <w:sz w:val="20"/>
              </w:rPr>
            </w:pPr>
            <w:r>
              <w:rPr>
                <w:spacing w:val="-2"/>
                <w:sz w:val="20"/>
              </w:rPr>
              <w:t>MTOJT</w:t>
            </w:r>
          </w:p>
        </w:tc>
      </w:tr>
      <w:tr>
        <w:trPr>
          <w:trHeight w:val="458" w:hRule="atLeast"/>
        </w:trPr>
        <w:tc>
          <w:tcPr>
            <w:tcW w:w="895" w:type="dxa"/>
            <w:shd w:val="clear" w:color="auto" w:fill="FFC000"/>
          </w:tcPr>
          <w:p>
            <w:pPr>
              <w:pStyle w:val="TableParagraph"/>
              <w:spacing w:before="114"/>
              <w:ind w:left="10" w:right="1"/>
              <w:jc w:val="center"/>
              <w:rPr>
                <w:b/>
                <w:sz w:val="20"/>
              </w:rPr>
            </w:pPr>
            <w:r>
              <w:rPr>
                <w:b/>
                <w:spacing w:val="-2"/>
                <w:sz w:val="20"/>
              </w:rPr>
              <w:t>41-</w:t>
            </w:r>
            <w:r>
              <w:rPr>
                <w:b/>
                <w:spacing w:val="-4"/>
                <w:sz w:val="20"/>
              </w:rPr>
              <w:t>9000</w:t>
            </w:r>
          </w:p>
        </w:tc>
        <w:tc>
          <w:tcPr>
            <w:tcW w:w="2520" w:type="dxa"/>
            <w:shd w:val="clear" w:color="auto" w:fill="FFE499"/>
          </w:tcPr>
          <w:p>
            <w:pPr>
              <w:pStyle w:val="TableParagraph"/>
              <w:spacing w:line="228" w:lineRule="exact"/>
              <w:ind w:left="108"/>
              <w:jc w:val="left"/>
              <w:rPr>
                <w:b/>
                <w:sz w:val="20"/>
              </w:rPr>
            </w:pPr>
            <w:r>
              <w:rPr>
                <w:b/>
                <w:sz w:val="20"/>
              </w:rPr>
              <w:t>Other</w:t>
            </w:r>
            <w:r>
              <w:rPr>
                <w:b/>
                <w:spacing w:val="-12"/>
                <w:sz w:val="20"/>
              </w:rPr>
              <w:t> </w:t>
            </w:r>
            <w:r>
              <w:rPr>
                <w:b/>
                <w:sz w:val="20"/>
              </w:rPr>
              <w:t>Sales</w:t>
            </w:r>
            <w:r>
              <w:rPr>
                <w:b/>
                <w:spacing w:val="-11"/>
                <w:sz w:val="20"/>
              </w:rPr>
              <w:t> </w:t>
            </w:r>
            <w:r>
              <w:rPr>
                <w:b/>
                <w:sz w:val="20"/>
              </w:rPr>
              <w:t>and</w:t>
            </w:r>
            <w:r>
              <w:rPr>
                <w:b/>
                <w:spacing w:val="-12"/>
                <w:sz w:val="20"/>
              </w:rPr>
              <w:t> </w:t>
            </w:r>
            <w:r>
              <w:rPr>
                <w:b/>
                <w:sz w:val="20"/>
              </w:rPr>
              <w:t>Related </w:t>
            </w:r>
            <w:r>
              <w:rPr>
                <w:b/>
                <w:spacing w:val="-2"/>
                <w:sz w:val="20"/>
              </w:rPr>
              <w:t>Workers</w:t>
            </w:r>
          </w:p>
        </w:tc>
        <w:tc>
          <w:tcPr>
            <w:tcW w:w="1205" w:type="dxa"/>
            <w:shd w:val="clear" w:color="auto" w:fill="FFE499"/>
          </w:tcPr>
          <w:p>
            <w:pPr>
              <w:pStyle w:val="TableParagraph"/>
              <w:spacing w:before="114"/>
              <w:ind w:right="95"/>
              <w:rPr>
                <w:b/>
                <w:sz w:val="20"/>
              </w:rPr>
            </w:pPr>
            <w:r>
              <w:rPr>
                <w:b/>
                <w:spacing w:val="-2"/>
                <w:sz w:val="20"/>
              </w:rPr>
              <w:t>5,066</w:t>
            </w:r>
          </w:p>
        </w:tc>
        <w:tc>
          <w:tcPr>
            <w:tcW w:w="1214" w:type="dxa"/>
            <w:shd w:val="clear" w:color="auto" w:fill="FFE499"/>
          </w:tcPr>
          <w:p>
            <w:pPr>
              <w:pStyle w:val="TableParagraph"/>
              <w:spacing w:before="114"/>
              <w:ind w:right="94"/>
              <w:rPr>
                <w:b/>
                <w:sz w:val="20"/>
              </w:rPr>
            </w:pPr>
            <w:r>
              <w:rPr>
                <w:b/>
                <w:spacing w:val="-2"/>
                <w:sz w:val="20"/>
              </w:rPr>
              <w:t>5,239</w:t>
            </w:r>
          </w:p>
        </w:tc>
        <w:tc>
          <w:tcPr>
            <w:tcW w:w="873" w:type="dxa"/>
            <w:shd w:val="clear" w:color="auto" w:fill="FFE499"/>
          </w:tcPr>
          <w:p>
            <w:pPr>
              <w:pStyle w:val="TableParagraph"/>
              <w:spacing w:before="114"/>
              <w:ind w:right="94"/>
              <w:rPr>
                <w:b/>
                <w:sz w:val="20"/>
              </w:rPr>
            </w:pPr>
            <w:r>
              <w:rPr>
                <w:b/>
                <w:spacing w:val="-5"/>
                <w:sz w:val="20"/>
              </w:rPr>
              <w:t>173</w:t>
            </w:r>
          </w:p>
        </w:tc>
        <w:tc>
          <w:tcPr>
            <w:tcW w:w="863" w:type="dxa"/>
            <w:shd w:val="clear" w:color="auto" w:fill="FFE499"/>
          </w:tcPr>
          <w:p>
            <w:pPr>
              <w:pStyle w:val="TableParagraph"/>
              <w:spacing w:before="114"/>
              <w:ind w:left="196"/>
              <w:jc w:val="center"/>
              <w:rPr>
                <w:b/>
                <w:sz w:val="20"/>
              </w:rPr>
            </w:pPr>
            <w:r>
              <w:rPr>
                <w:b/>
                <w:spacing w:val="-2"/>
                <w:sz w:val="20"/>
              </w:rPr>
              <w:t>3.41%</w:t>
            </w:r>
          </w:p>
        </w:tc>
        <w:tc>
          <w:tcPr>
            <w:tcW w:w="770" w:type="dxa"/>
            <w:shd w:val="clear" w:color="auto" w:fill="FFE499"/>
          </w:tcPr>
          <w:p>
            <w:pPr>
              <w:pStyle w:val="TableParagraph"/>
              <w:spacing w:before="114"/>
              <w:ind w:right="89"/>
              <w:rPr>
                <w:b/>
                <w:sz w:val="20"/>
              </w:rPr>
            </w:pPr>
            <w:r>
              <w:rPr>
                <w:b/>
                <w:spacing w:val="-5"/>
                <w:sz w:val="20"/>
              </w:rPr>
              <w:t>271</w:t>
            </w:r>
          </w:p>
        </w:tc>
        <w:tc>
          <w:tcPr>
            <w:tcW w:w="964" w:type="dxa"/>
            <w:shd w:val="clear" w:color="auto" w:fill="FFE499"/>
          </w:tcPr>
          <w:p>
            <w:pPr>
              <w:pStyle w:val="TableParagraph"/>
              <w:spacing w:before="114"/>
              <w:ind w:right="91"/>
              <w:rPr>
                <w:b/>
                <w:sz w:val="20"/>
              </w:rPr>
            </w:pPr>
            <w:r>
              <w:rPr>
                <w:b/>
                <w:spacing w:val="-5"/>
                <w:sz w:val="20"/>
              </w:rPr>
              <w:t>229</w:t>
            </w:r>
          </w:p>
        </w:tc>
        <w:tc>
          <w:tcPr>
            <w:tcW w:w="818" w:type="dxa"/>
            <w:shd w:val="clear" w:color="auto" w:fill="FFE499"/>
          </w:tcPr>
          <w:p>
            <w:pPr>
              <w:pStyle w:val="TableParagraph"/>
              <w:spacing w:before="114"/>
              <w:ind w:right="91"/>
              <w:rPr>
                <w:b/>
                <w:sz w:val="20"/>
              </w:rPr>
            </w:pPr>
            <w:r>
              <w:rPr>
                <w:b/>
                <w:spacing w:val="-5"/>
                <w:sz w:val="20"/>
              </w:rPr>
              <w:t>17</w:t>
            </w:r>
          </w:p>
        </w:tc>
        <w:tc>
          <w:tcPr>
            <w:tcW w:w="972" w:type="dxa"/>
            <w:shd w:val="clear" w:color="auto" w:fill="FFE499"/>
          </w:tcPr>
          <w:p>
            <w:pPr>
              <w:pStyle w:val="TableParagraph"/>
              <w:spacing w:before="114"/>
              <w:ind w:right="91"/>
              <w:rPr>
                <w:b/>
                <w:sz w:val="20"/>
              </w:rPr>
            </w:pPr>
            <w:r>
              <w:rPr>
                <w:b/>
                <w:spacing w:val="-5"/>
                <w:sz w:val="20"/>
              </w:rPr>
              <w:t>517</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460" w:hRule="atLeast"/>
        </w:trPr>
        <w:tc>
          <w:tcPr>
            <w:tcW w:w="895" w:type="dxa"/>
            <w:shd w:val="clear" w:color="auto" w:fill="FFC000"/>
          </w:tcPr>
          <w:p>
            <w:pPr>
              <w:pStyle w:val="TableParagraph"/>
              <w:spacing w:before="115"/>
              <w:ind w:left="10" w:right="1"/>
              <w:jc w:val="center"/>
              <w:rPr>
                <w:sz w:val="20"/>
              </w:rPr>
            </w:pPr>
            <w:r>
              <w:rPr>
                <w:spacing w:val="-2"/>
                <w:sz w:val="20"/>
              </w:rPr>
              <w:t>41-</w:t>
            </w:r>
            <w:r>
              <w:rPr>
                <w:spacing w:val="-4"/>
                <w:sz w:val="20"/>
              </w:rPr>
              <w:t>9011</w:t>
            </w:r>
          </w:p>
        </w:tc>
        <w:tc>
          <w:tcPr>
            <w:tcW w:w="2520" w:type="dxa"/>
            <w:shd w:val="clear" w:color="auto" w:fill="FFF1CC"/>
          </w:tcPr>
          <w:p>
            <w:pPr>
              <w:pStyle w:val="TableParagraph"/>
              <w:spacing w:line="230" w:lineRule="exact"/>
              <w:ind w:left="108"/>
              <w:jc w:val="left"/>
              <w:rPr>
                <w:sz w:val="20"/>
              </w:rPr>
            </w:pPr>
            <w:r>
              <w:rPr>
                <w:sz w:val="20"/>
              </w:rPr>
              <w:t>Demonstrators</w:t>
            </w:r>
            <w:r>
              <w:rPr>
                <w:spacing w:val="-12"/>
                <w:sz w:val="20"/>
              </w:rPr>
              <w:t> </w:t>
            </w:r>
            <w:r>
              <w:rPr>
                <w:sz w:val="20"/>
              </w:rPr>
              <w:t>and</w:t>
            </w:r>
            <w:r>
              <w:rPr>
                <w:spacing w:val="-11"/>
                <w:sz w:val="20"/>
              </w:rPr>
              <w:t> </w:t>
            </w:r>
            <w:r>
              <w:rPr>
                <w:sz w:val="20"/>
              </w:rPr>
              <w:t>Product </w:t>
            </w:r>
            <w:r>
              <w:rPr>
                <w:spacing w:val="-2"/>
                <w:sz w:val="20"/>
              </w:rPr>
              <w:t>Promoters</w:t>
            </w:r>
          </w:p>
        </w:tc>
        <w:tc>
          <w:tcPr>
            <w:tcW w:w="1205" w:type="dxa"/>
            <w:shd w:val="clear" w:color="auto" w:fill="FFF1CC"/>
          </w:tcPr>
          <w:p>
            <w:pPr>
              <w:pStyle w:val="TableParagraph"/>
              <w:spacing w:before="115"/>
              <w:ind w:right="95"/>
              <w:rPr>
                <w:sz w:val="20"/>
              </w:rPr>
            </w:pPr>
            <w:r>
              <w:rPr>
                <w:spacing w:val="-5"/>
                <w:sz w:val="20"/>
              </w:rPr>
              <w:t>369</w:t>
            </w:r>
          </w:p>
        </w:tc>
        <w:tc>
          <w:tcPr>
            <w:tcW w:w="1214" w:type="dxa"/>
            <w:shd w:val="clear" w:color="auto" w:fill="FFF1CC"/>
          </w:tcPr>
          <w:p>
            <w:pPr>
              <w:pStyle w:val="TableParagraph"/>
              <w:spacing w:before="115"/>
              <w:ind w:right="94"/>
              <w:rPr>
                <w:sz w:val="20"/>
              </w:rPr>
            </w:pPr>
            <w:r>
              <w:rPr>
                <w:spacing w:val="-5"/>
                <w:sz w:val="20"/>
              </w:rPr>
              <w:t>386</w:t>
            </w:r>
          </w:p>
        </w:tc>
        <w:tc>
          <w:tcPr>
            <w:tcW w:w="873" w:type="dxa"/>
            <w:shd w:val="clear" w:color="auto" w:fill="FFF1CC"/>
          </w:tcPr>
          <w:p>
            <w:pPr>
              <w:pStyle w:val="TableParagraph"/>
              <w:spacing w:before="115"/>
              <w:ind w:right="94"/>
              <w:rPr>
                <w:sz w:val="20"/>
              </w:rPr>
            </w:pPr>
            <w:r>
              <w:rPr>
                <w:spacing w:val="-5"/>
                <w:sz w:val="20"/>
              </w:rPr>
              <w:t>17</w:t>
            </w:r>
          </w:p>
        </w:tc>
        <w:tc>
          <w:tcPr>
            <w:tcW w:w="863" w:type="dxa"/>
            <w:shd w:val="clear" w:color="auto" w:fill="FFF1CC"/>
          </w:tcPr>
          <w:p>
            <w:pPr>
              <w:pStyle w:val="TableParagraph"/>
              <w:spacing w:before="115"/>
              <w:ind w:left="196"/>
              <w:jc w:val="center"/>
              <w:rPr>
                <w:sz w:val="20"/>
              </w:rPr>
            </w:pPr>
            <w:r>
              <w:rPr>
                <w:spacing w:val="-2"/>
                <w:sz w:val="20"/>
              </w:rPr>
              <w:t>4.61%</w:t>
            </w:r>
          </w:p>
        </w:tc>
        <w:tc>
          <w:tcPr>
            <w:tcW w:w="770" w:type="dxa"/>
            <w:shd w:val="clear" w:color="auto" w:fill="FFF1CC"/>
          </w:tcPr>
          <w:p>
            <w:pPr>
              <w:pStyle w:val="TableParagraph"/>
              <w:spacing w:before="115"/>
              <w:ind w:right="89"/>
              <w:rPr>
                <w:sz w:val="20"/>
              </w:rPr>
            </w:pPr>
            <w:r>
              <w:rPr>
                <w:spacing w:val="-5"/>
                <w:sz w:val="20"/>
              </w:rPr>
              <w:t>39</w:t>
            </w:r>
          </w:p>
        </w:tc>
        <w:tc>
          <w:tcPr>
            <w:tcW w:w="964" w:type="dxa"/>
            <w:shd w:val="clear" w:color="auto" w:fill="FFF1CC"/>
          </w:tcPr>
          <w:p>
            <w:pPr>
              <w:pStyle w:val="TableParagraph"/>
              <w:spacing w:before="115"/>
              <w:ind w:right="91"/>
              <w:rPr>
                <w:sz w:val="20"/>
              </w:rPr>
            </w:pPr>
            <w:r>
              <w:rPr>
                <w:spacing w:val="-5"/>
                <w:sz w:val="20"/>
              </w:rPr>
              <w:t>28</w:t>
            </w:r>
          </w:p>
        </w:tc>
        <w:tc>
          <w:tcPr>
            <w:tcW w:w="818" w:type="dxa"/>
            <w:shd w:val="clear" w:color="auto" w:fill="FFF1CC"/>
          </w:tcPr>
          <w:p>
            <w:pPr>
              <w:pStyle w:val="TableParagraph"/>
              <w:spacing w:before="115"/>
              <w:ind w:right="91"/>
              <w:rPr>
                <w:sz w:val="20"/>
              </w:rPr>
            </w:pPr>
            <w:r>
              <w:rPr>
                <w:spacing w:val="-10"/>
                <w:sz w:val="20"/>
              </w:rPr>
              <w:t>2</w:t>
            </w:r>
          </w:p>
        </w:tc>
        <w:tc>
          <w:tcPr>
            <w:tcW w:w="972" w:type="dxa"/>
            <w:shd w:val="clear" w:color="auto" w:fill="FFF1CC"/>
          </w:tcPr>
          <w:p>
            <w:pPr>
              <w:pStyle w:val="TableParagraph"/>
              <w:spacing w:before="115"/>
              <w:ind w:right="91"/>
              <w:rPr>
                <w:sz w:val="20"/>
              </w:rPr>
            </w:pPr>
            <w:r>
              <w:rPr>
                <w:spacing w:val="-5"/>
                <w:sz w:val="20"/>
              </w:rPr>
              <w:t>69</w:t>
            </w:r>
          </w:p>
        </w:tc>
        <w:tc>
          <w:tcPr>
            <w:tcW w:w="1011" w:type="dxa"/>
            <w:shd w:val="clear" w:color="auto" w:fill="FFF1CC"/>
          </w:tcPr>
          <w:p>
            <w:pPr>
              <w:pStyle w:val="TableParagraph"/>
              <w:spacing w:before="115"/>
              <w:ind w:left="18" w:right="5"/>
              <w:jc w:val="center"/>
              <w:rPr>
                <w:sz w:val="20"/>
              </w:rPr>
            </w:pPr>
            <w:r>
              <w:rPr>
                <w:spacing w:val="-5"/>
                <w:sz w:val="20"/>
              </w:rPr>
              <w:t>NFE</w:t>
            </w:r>
          </w:p>
        </w:tc>
        <w:tc>
          <w:tcPr>
            <w:tcW w:w="1106" w:type="dxa"/>
            <w:shd w:val="clear" w:color="auto" w:fill="FFF1CC"/>
          </w:tcPr>
          <w:p>
            <w:pPr>
              <w:pStyle w:val="TableParagraph"/>
              <w:spacing w:before="115"/>
              <w:ind w:left="19"/>
              <w:jc w:val="center"/>
              <w:rPr>
                <w:sz w:val="20"/>
              </w:rPr>
            </w:pPr>
            <w:r>
              <w:rPr>
                <w:spacing w:val="-4"/>
                <w:sz w:val="20"/>
              </w:rPr>
              <w:t>None</w:t>
            </w:r>
          </w:p>
        </w:tc>
        <w:tc>
          <w:tcPr>
            <w:tcW w:w="900" w:type="dxa"/>
            <w:shd w:val="clear" w:color="auto" w:fill="FFF1CC"/>
          </w:tcPr>
          <w:p>
            <w:pPr>
              <w:pStyle w:val="TableParagraph"/>
              <w:spacing w:before="115"/>
              <w:ind w:left="16"/>
              <w:jc w:val="center"/>
              <w:rPr>
                <w:sz w:val="20"/>
              </w:rPr>
            </w:pPr>
            <w:r>
              <w:rPr>
                <w:spacing w:val="-2"/>
                <w:sz w:val="20"/>
              </w:rPr>
              <w:t>STOJT</w:t>
            </w:r>
          </w:p>
        </w:tc>
      </w:tr>
      <w:tr>
        <w:trPr>
          <w:trHeight w:val="254" w:hRule="atLeast"/>
        </w:trPr>
        <w:tc>
          <w:tcPr>
            <w:tcW w:w="895" w:type="dxa"/>
            <w:shd w:val="clear" w:color="auto" w:fill="FFC000"/>
          </w:tcPr>
          <w:p>
            <w:pPr>
              <w:pStyle w:val="TableParagraph"/>
              <w:spacing w:line="222" w:lineRule="exact" w:before="11"/>
              <w:ind w:left="10" w:right="1"/>
              <w:jc w:val="center"/>
              <w:rPr>
                <w:sz w:val="20"/>
              </w:rPr>
            </w:pPr>
            <w:r>
              <w:rPr>
                <w:spacing w:val="-2"/>
                <w:sz w:val="20"/>
              </w:rPr>
              <w:t>41-</w:t>
            </w:r>
            <w:r>
              <w:rPr>
                <w:spacing w:val="-4"/>
                <w:sz w:val="20"/>
              </w:rPr>
              <w:t>9021</w:t>
            </w:r>
          </w:p>
        </w:tc>
        <w:tc>
          <w:tcPr>
            <w:tcW w:w="2520" w:type="dxa"/>
            <w:shd w:val="clear" w:color="auto" w:fill="FFE499"/>
          </w:tcPr>
          <w:p>
            <w:pPr>
              <w:pStyle w:val="TableParagraph"/>
              <w:spacing w:line="229" w:lineRule="exact"/>
              <w:ind w:left="108"/>
              <w:jc w:val="left"/>
              <w:rPr>
                <w:sz w:val="20"/>
              </w:rPr>
            </w:pPr>
            <w:r>
              <w:rPr>
                <w:sz w:val="20"/>
              </w:rPr>
              <w:t>Real</w:t>
            </w:r>
            <w:r>
              <w:rPr>
                <w:spacing w:val="-6"/>
                <w:sz w:val="20"/>
              </w:rPr>
              <w:t> </w:t>
            </w:r>
            <w:r>
              <w:rPr>
                <w:sz w:val="20"/>
              </w:rPr>
              <w:t>Estate</w:t>
            </w:r>
            <w:r>
              <w:rPr>
                <w:spacing w:val="-3"/>
                <w:sz w:val="20"/>
              </w:rPr>
              <w:t> </w:t>
            </w:r>
            <w:r>
              <w:rPr>
                <w:spacing w:val="-2"/>
                <w:sz w:val="20"/>
              </w:rPr>
              <w:t>Brokers</w:t>
            </w:r>
          </w:p>
        </w:tc>
        <w:tc>
          <w:tcPr>
            <w:tcW w:w="1205" w:type="dxa"/>
            <w:shd w:val="clear" w:color="auto" w:fill="FFE499"/>
          </w:tcPr>
          <w:p>
            <w:pPr>
              <w:pStyle w:val="TableParagraph"/>
              <w:spacing w:line="222" w:lineRule="exact" w:before="11"/>
              <w:ind w:right="95"/>
              <w:rPr>
                <w:sz w:val="20"/>
              </w:rPr>
            </w:pPr>
            <w:r>
              <w:rPr>
                <w:spacing w:val="-5"/>
                <w:sz w:val="20"/>
              </w:rPr>
              <w:t>230</w:t>
            </w:r>
          </w:p>
        </w:tc>
        <w:tc>
          <w:tcPr>
            <w:tcW w:w="1214" w:type="dxa"/>
            <w:shd w:val="clear" w:color="auto" w:fill="FFE499"/>
          </w:tcPr>
          <w:p>
            <w:pPr>
              <w:pStyle w:val="TableParagraph"/>
              <w:spacing w:line="222" w:lineRule="exact" w:before="11"/>
              <w:ind w:right="94"/>
              <w:rPr>
                <w:sz w:val="20"/>
              </w:rPr>
            </w:pPr>
            <w:r>
              <w:rPr>
                <w:spacing w:val="-5"/>
                <w:sz w:val="20"/>
              </w:rPr>
              <w:t>249</w:t>
            </w:r>
          </w:p>
        </w:tc>
        <w:tc>
          <w:tcPr>
            <w:tcW w:w="873" w:type="dxa"/>
            <w:shd w:val="clear" w:color="auto" w:fill="FFE499"/>
          </w:tcPr>
          <w:p>
            <w:pPr>
              <w:pStyle w:val="TableParagraph"/>
              <w:spacing w:line="222" w:lineRule="exact" w:before="11"/>
              <w:ind w:right="94"/>
              <w:rPr>
                <w:sz w:val="20"/>
              </w:rPr>
            </w:pPr>
            <w:r>
              <w:rPr>
                <w:spacing w:val="-5"/>
                <w:sz w:val="20"/>
              </w:rPr>
              <w:t>19</w:t>
            </w:r>
          </w:p>
        </w:tc>
        <w:tc>
          <w:tcPr>
            <w:tcW w:w="863" w:type="dxa"/>
            <w:shd w:val="clear" w:color="auto" w:fill="FFE499"/>
          </w:tcPr>
          <w:p>
            <w:pPr>
              <w:pStyle w:val="TableParagraph"/>
              <w:spacing w:line="222" w:lineRule="exact" w:before="11"/>
              <w:ind w:left="196"/>
              <w:jc w:val="center"/>
              <w:rPr>
                <w:sz w:val="20"/>
              </w:rPr>
            </w:pPr>
            <w:r>
              <w:rPr>
                <w:spacing w:val="-2"/>
                <w:sz w:val="20"/>
              </w:rPr>
              <w:t>8.26%</w:t>
            </w:r>
          </w:p>
        </w:tc>
        <w:tc>
          <w:tcPr>
            <w:tcW w:w="770" w:type="dxa"/>
            <w:shd w:val="clear" w:color="auto" w:fill="FFE499"/>
          </w:tcPr>
          <w:p>
            <w:pPr>
              <w:pStyle w:val="TableParagraph"/>
              <w:spacing w:line="222" w:lineRule="exact" w:before="11"/>
              <w:ind w:right="89"/>
              <w:rPr>
                <w:sz w:val="20"/>
              </w:rPr>
            </w:pPr>
            <w:r>
              <w:rPr>
                <w:spacing w:val="-5"/>
                <w:sz w:val="20"/>
              </w:rPr>
              <w:t>12</w:t>
            </w:r>
          </w:p>
        </w:tc>
        <w:tc>
          <w:tcPr>
            <w:tcW w:w="964" w:type="dxa"/>
            <w:shd w:val="clear" w:color="auto" w:fill="FFE499"/>
          </w:tcPr>
          <w:p>
            <w:pPr>
              <w:pStyle w:val="TableParagraph"/>
              <w:spacing w:line="222" w:lineRule="exact" w:before="11"/>
              <w:ind w:right="91"/>
              <w:rPr>
                <w:sz w:val="20"/>
              </w:rPr>
            </w:pPr>
            <w:r>
              <w:rPr>
                <w:spacing w:val="-10"/>
                <w:sz w:val="20"/>
              </w:rPr>
              <w:t>8</w:t>
            </w:r>
          </w:p>
        </w:tc>
        <w:tc>
          <w:tcPr>
            <w:tcW w:w="818" w:type="dxa"/>
            <w:shd w:val="clear" w:color="auto" w:fill="FFE499"/>
          </w:tcPr>
          <w:p>
            <w:pPr>
              <w:pStyle w:val="TableParagraph"/>
              <w:spacing w:line="222" w:lineRule="exact" w:before="11"/>
              <w:ind w:right="91"/>
              <w:rPr>
                <w:sz w:val="20"/>
              </w:rPr>
            </w:pPr>
            <w:r>
              <w:rPr>
                <w:spacing w:val="-10"/>
                <w:sz w:val="20"/>
              </w:rPr>
              <w:t>2</w:t>
            </w:r>
          </w:p>
        </w:tc>
        <w:tc>
          <w:tcPr>
            <w:tcW w:w="972" w:type="dxa"/>
            <w:shd w:val="clear" w:color="auto" w:fill="FFE499"/>
          </w:tcPr>
          <w:p>
            <w:pPr>
              <w:pStyle w:val="TableParagraph"/>
              <w:spacing w:line="222" w:lineRule="exact" w:before="11"/>
              <w:ind w:right="91"/>
              <w:rPr>
                <w:sz w:val="20"/>
              </w:rPr>
            </w:pPr>
            <w:r>
              <w:rPr>
                <w:spacing w:val="-5"/>
                <w:sz w:val="20"/>
              </w:rPr>
              <w:t>22</w:t>
            </w:r>
          </w:p>
        </w:tc>
        <w:tc>
          <w:tcPr>
            <w:tcW w:w="1011" w:type="dxa"/>
            <w:shd w:val="clear" w:color="auto" w:fill="FFE499"/>
          </w:tcPr>
          <w:p>
            <w:pPr>
              <w:pStyle w:val="TableParagraph"/>
              <w:spacing w:line="222" w:lineRule="exact" w:before="11"/>
              <w:ind w:left="18" w:right="5"/>
              <w:jc w:val="center"/>
              <w:rPr>
                <w:sz w:val="20"/>
              </w:rPr>
            </w:pPr>
            <w:r>
              <w:rPr>
                <w:spacing w:val="-5"/>
                <w:sz w:val="20"/>
              </w:rPr>
              <w:t>HS</w:t>
            </w:r>
          </w:p>
        </w:tc>
        <w:tc>
          <w:tcPr>
            <w:tcW w:w="1106" w:type="dxa"/>
            <w:shd w:val="clear" w:color="auto" w:fill="FFE499"/>
          </w:tcPr>
          <w:p>
            <w:pPr>
              <w:pStyle w:val="TableParagraph"/>
              <w:spacing w:line="222" w:lineRule="exact" w:before="11"/>
              <w:ind w:left="19" w:right="2"/>
              <w:jc w:val="center"/>
              <w:rPr>
                <w:sz w:val="20"/>
              </w:rPr>
            </w:pPr>
            <w:r>
              <w:rPr>
                <w:spacing w:val="-5"/>
                <w:sz w:val="20"/>
              </w:rPr>
              <w:t>&lt;5</w:t>
            </w:r>
          </w:p>
        </w:tc>
        <w:tc>
          <w:tcPr>
            <w:tcW w:w="900" w:type="dxa"/>
            <w:shd w:val="clear" w:color="auto" w:fill="FFE499"/>
          </w:tcPr>
          <w:p>
            <w:pPr>
              <w:pStyle w:val="TableParagraph"/>
              <w:spacing w:line="222" w:lineRule="exact" w:before="11"/>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41-</w:t>
            </w:r>
            <w:r>
              <w:rPr>
                <w:spacing w:val="-4"/>
                <w:sz w:val="20"/>
              </w:rPr>
              <w:t>9022</w:t>
            </w:r>
          </w:p>
        </w:tc>
        <w:tc>
          <w:tcPr>
            <w:tcW w:w="2520" w:type="dxa"/>
            <w:shd w:val="clear" w:color="auto" w:fill="FFF1CC"/>
          </w:tcPr>
          <w:p>
            <w:pPr>
              <w:pStyle w:val="TableParagraph"/>
              <w:spacing w:line="229" w:lineRule="exact"/>
              <w:ind w:left="108"/>
              <w:jc w:val="left"/>
              <w:rPr>
                <w:sz w:val="20"/>
              </w:rPr>
            </w:pPr>
            <w:r>
              <w:rPr>
                <w:sz w:val="20"/>
              </w:rPr>
              <w:t>Real</w:t>
            </w:r>
            <w:r>
              <w:rPr>
                <w:spacing w:val="-6"/>
                <w:sz w:val="20"/>
              </w:rPr>
              <w:t> </w:t>
            </w:r>
            <w:r>
              <w:rPr>
                <w:sz w:val="20"/>
              </w:rPr>
              <w:t>Estate</w:t>
            </w:r>
            <w:r>
              <w:rPr>
                <w:spacing w:val="-3"/>
                <w:sz w:val="20"/>
              </w:rPr>
              <w:t> </w:t>
            </w:r>
            <w:r>
              <w:rPr>
                <w:sz w:val="20"/>
              </w:rPr>
              <w:t>Sales</w:t>
            </w:r>
            <w:r>
              <w:rPr>
                <w:spacing w:val="-3"/>
                <w:sz w:val="20"/>
              </w:rPr>
              <w:t> </w:t>
            </w:r>
            <w:r>
              <w:rPr>
                <w:spacing w:val="-2"/>
                <w:sz w:val="20"/>
              </w:rPr>
              <w:t>Agents</w:t>
            </w:r>
          </w:p>
        </w:tc>
        <w:tc>
          <w:tcPr>
            <w:tcW w:w="1205" w:type="dxa"/>
            <w:shd w:val="clear" w:color="auto" w:fill="FFF1CC"/>
          </w:tcPr>
          <w:p>
            <w:pPr>
              <w:pStyle w:val="TableParagraph"/>
              <w:spacing w:line="225" w:lineRule="exact" w:before="11"/>
              <w:ind w:right="95"/>
              <w:rPr>
                <w:sz w:val="20"/>
              </w:rPr>
            </w:pPr>
            <w:r>
              <w:rPr>
                <w:spacing w:val="-2"/>
                <w:sz w:val="20"/>
              </w:rPr>
              <w:t>3,503</w:t>
            </w:r>
          </w:p>
        </w:tc>
        <w:tc>
          <w:tcPr>
            <w:tcW w:w="1214" w:type="dxa"/>
            <w:shd w:val="clear" w:color="auto" w:fill="FFF1CC"/>
          </w:tcPr>
          <w:p>
            <w:pPr>
              <w:pStyle w:val="TableParagraph"/>
              <w:spacing w:line="225" w:lineRule="exact" w:before="11"/>
              <w:ind w:right="94"/>
              <w:rPr>
                <w:sz w:val="20"/>
              </w:rPr>
            </w:pPr>
            <w:r>
              <w:rPr>
                <w:spacing w:val="-2"/>
                <w:sz w:val="20"/>
              </w:rPr>
              <w:t>3,796</w:t>
            </w:r>
          </w:p>
        </w:tc>
        <w:tc>
          <w:tcPr>
            <w:tcW w:w="873" w:type="dxa"/>
            <w:shd w:val="clear" w:color="auto" w:fill="FFF1CC"/>
          </w:tcPr>
          <w:p>
            <w:pPr>
              <w:pStyle w:val="TableParagraph"/>
              <w:spacing w:line="225" w:lineRule="exact" w:before="11"/>
              <w:ind w:right="94"/>
              <w:rPr>
                <w:sz w:val="20"/>
              </w:rPr>
            </w:pPr>
            <w:r>
              <w:rPr>
                <w:spacing w:val="-5"/>
                <w:sz w:val="20"/>
              </w:rPr>
              <w:t>293</w:t>
            </w:r>
          </w:p>
        </w:tc>
        <w:tc>
          <w:tcPr>
            <w:tcW w:w="863" w:type="dxa"/>
            <w:shd w:val="clear" w:color="auto" w:fill="FFF1CC"/>
          </w:tcPr>
          <w:p>
            <w:pPr>
              <w:pStyle w:val="TableParagraph"/>
              <w:spacing w:line="225" w:lineRule="exact" w:before="11"/>
              <w:ind w:left="196"/>
              <w:jc w:val="center"/>
              <w:rPr>
                <w:sz w:val="20"/>
              </w:rPr>
            </w:pPr>
            <w:r>
              <w:rPr>
                <w:spacing w:val="-2"/>
                <w:sz w:val="20"/>
              </w:rPr>
              <w:t>8.36%</w:t>
            </w:r>
          </w:p>
        </w:tc>
        <w:tc>
          <w:tcPr>
            <w:tcW w:w="770" w:type="dxa"/>
            <w:shd w:val="clear" w:color="auto" w:fill="FFF1CC"/>
          </w:tcPr>
          <w:p>
            <w:pPr>
              <w:pStyle w:val="TableParagraph"/>
              <w:spacing w:line="225" w:lineRule="exact" w:before="11"/>
              <w:ind w:right="89"/>
              <w:rPr>
                <w:sz w:val="20"/>
              </w:rPr>
            </w:pPr>
            <w:r>
              <w:rPr>
                <w:spacing w:val="-5"/>
                <w:sz w:val="20"/>
              </w:rPr>
              <w:t>175</w:t>
            </w:r>
          </w:p>
        </w:tc>
        <w:tc>
          <w:tcPr>
            <w:tcW w:w="964" w:type="dxa"/>
            <w:shd w:val="clear" w:color="auto" w:fill="FFF1CC"/>
          </w:tcPr>
          <w:p>
            <w:pPr>
              <w:pStyle w:val="TableParagraph"/>
              <w:spacing w:line="225" w:lineRule="exact" w:before="11"/>
              <w:ind w:right="91"/>
              <w:rPr>
                <w:sz w:val="20"/>
              </w:rPr>
            </w:pPr>
            <w:r>
              <w:rPr>
                <w:spacing w:val="-5"/>
                <w:sz w:val="20"/>
              </w:rPr>
              <w:t>126</w:t>
            </w:r>
          </w:p>
        </w:tc>
        <w:tc>
          <w:tcPr>
            <w:tcW w:w="818" w:type="dxa"/>
            <w:shd w:val="clear" w:color="auto" w:fill="FFF1CC"/>
          </w:tcPr>
          <w:p>
            <w:pPr>
              <w:pStyle w:val="TableParagraph"/>
              <w:spacing w:line="225" w:lineRule="exact" w:before="11"/>
              <w:ind w:right="91"/>
              <w:rPr>
                <w:sz w:val="20"/>
              </w:rPr>
            </w:pPr>
            <w:r>
              <w:rPr>
                <w:spacing w:val="-5"/>
                <w:sz w:val="20"/>
              </w:rPr>
              <w:t>29</w:t>
            </w:r>
          </w:p>
        </w:tc>
        <w:tc>
          <w:tcPr>
            <w:tcW w:w="972" w:type="dxa"/>
            <w:shd w:val="clear" w:color="auto" w:fill="FFF1CC"/>
          </w:tcPr>
          <w:p>
            <w:pPr>
              <w:pStyle w:val="TableParagraph"/>
              <w:spacing w:line="225" w:lineRule="exact" w:before="11"/>
              <w:ind w:right="91"/>
              <w:rPr>
                <w:sz w:val="20"/>
              </w:rPr>
            </w:pPr>
            <w:r>
              <w:rPr>
                <w:spacing w:val="-5"/>
                <w:sz w:val="20"/>
              </w:rPr>
              <w:t>330</w:t>
            </w:r>
          </w:p>
        </w:tc>
        <w:tc>
          <w:tcPr>
            <w:tcW w:w="1011" w:type="dxa"/>
            <w:shd w:val="clear" w:color="auto" w:fill="FFF1CC"/>
          </w:tcPr>
          <w:p>
            <w:pPr>
              <w:pStyle w:val="TableParagraph"/>
              <w:spacing w:line="225" w:lineRule="exact" w:before="11"/>
              <w:ind w:left="18" w:right="5"/>
              <w:jc w:val="center"/>
              <w:rPr>
                <w:sz w:val="20"/>
              </w:rPr>
            </w:pPr>
            <w:r>
              <w:rPr>
                <w:spacing w:val="-5"/>
                <w:sz w:val="20"/>
              </w:rPr>
              <w:t>HS</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16"/>
              <w:jc w:val="center"/>
              <w:rPr>
                <w:sz w:val="20"/>
              </w:rPr>
            </w:pPr>
            <w:r>
              <w:rPr>
                <w:spacing w:val="-2"/>
                <w:sz w:val="20"/>
              </w:rPr>
              <w:t>MTOJT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41-</w:t>
            </w:r>
            <w:r>
              <w:rPr>
                <w:spacing w:val="-4"/>
                <w:sz w:val="20"/>
              </w:rPr>
              <w:t>9031</w:t>
            </w:r>
          </w:p>
        </w:tc>
        <w:tc>
          <w:tcPr>
            <w:tcW w:w="2520" w:type="dxa"/>
            <w:shd w:val="clear" w:color="auto" w:fill="FFE499"/>
          </w:tcPr>
          <w:p>
            <w:pPr>
              <w:pStyle w:val="TableParagraph"/>
              <w:spacing w:line="227" w:lineRule="exact"/>
              <w:ind w:left="108"/>
              <w:jc w:val="left"/>
              <w:rPr>
                <w:sz w:val="20"/>
              </w:rPr>
            </w:pPr>
            <w:r>
              <w:rPr>
                <w:sz w:val="20"/>
              </w:rPr>
              <w:t>Sales</w:t>
            </w:r>
            <w:r>
              <w:rPr>
                <w:spacing w:val="-4"/>
                <w:sz w:val="20"/>
              </w:rPr>
              <w:t> </w:t>
            </w:r>
            <w:r>
              <w:rPr>
                <w:spacing w:val="-2"/>
                <w:sz w:val="20"/>
              </w:rPr>
              <w:t>Engineers</w:t>
            </w:r>
          </w:p>
        </w:tc>
        <w:tc>
          <w:tcPr>
            <w:tcW w:w="1205" w:type="dxa"/>
            <w:shd w:val="clear" w:color="auto" w:fill="FFE499"/>
          </w:tcPr>
          <w:p>
            <w:pPr>
              <w:pStyle w:val="TableParagraph"/>
              <w:spacing w:line="222" w:lineRule="exact" w:before="11"/>
              <w:ind w:right="95"/>
              <w:rPr>
                <w:sz w:val="20"/>
              </w:rPr>
            </w:pPr>
            <w:r>
              <w:rPr>
                <w:spacing w:val="-5"/>
                <w:sz w:val="20"/>
              </w:rPr>
              <w:t>50</w:t>
            </w:r>
          </w:p>
        </w:tc>
        <w:tc>
          <w:tcPr>
            <w:tcW w:w="1214" w:type="dxa"/>
            <w:shd w:val="clear" w:color="auto" w:fill="FFE499"/>
          </w:tcPr>
          <w:p>
            <w:pPr>
              <w:pStyle w:val="TableParagraph"/>
              <w:spacing w:line="222" w:lineRule="exact" w:before="11"/>
              <w:ind w:right="94"/>
              <w:rPr>
                <w:sz w:val="20"/>
              </w:rPr>
            </w:pPr>
            <w:r>
              <w:rPr>
                <w:spacing w:val="-5"/>
                <w:sz w:val="20"/>
              </w:rPr>
              <w:t>50</w:t>
            </w:r>
          </w:p>
        </w:tc>
        <w:tc>
          <w:tcPr>
            <w:tcW w:w="873" w:type="dxa"/>
            <w:shd w:val="clear" w:color="auto" w:fill="FFE499"/>
          </w:tcPr>
          <w:p>
            <w:pPr>
              <w:pStyle w:val="TableParagraph"/>
              <w:spacing w:line="222" w:lineRule="exact" w:before="11"/>
              <w:ind w:right="94"/>
              <w:rPr>
                <w:sz w:val="20"/>
              </w:rPr>
            </w:pPr>
            <w:r>
              <w:rPr>
                <w:spacing w:val="-10"/>
                <w:sz w:val="20"/>
              </w:rPr>
              <w:t>0</w:t>
            </w:r>
          </w:p>
        </w:tc>
        <w:tc>
          <w:tcPr>
            <w:tcW w:w="863" w:type="dxa"/>
            <w:shd w:val="clear" w:color="auto" w:fill="FFE499"/>
          </w:tcPr>
          <w:p>
            <w:pPr>
              <w:pStyle w:val="TableParagraph"/>
              <w:spacing w:line="222" w:lineRule="exact" w:before="11"/>
              <w:ind w:left="196"/>
              <w:jc w:val="center"/>
              <w:rPr>
                <w:sz w:val="20"/>
              </w:rPr>
            </w:pPr>
            <w:r>
              <w:rPr>
                <w:spacing w:val="-2"/>
                <w:sz w:val="20"/>
              </w:rPr>
              <w:t>0.00%</w:t>
            </w:r>
          </w:p>
        </w:tc>
        <w:tc>
          <w:tcPr>
            <w:tcW w:w="770" w:type="dxa"/>
            <w:shd w:val="clear" w:color="auto" w:fill="FFE499"/>
          </w:tcPr>
          <w:p>
            <w:pPr>
              <w:pStyle w:val="TableParagraph"/>
              <w:spacing w:line="222" w:lineRule="exact" w:before="11"/>
              <w:ind w:right="90"/>
              <w:rPr>
                <w:sz w:val="20"/>
              </w:rPr>
            </w:pPr>
            <w:r>
              <w:rPr>
                <w:spacing w:val="-10"/>
                <w:sz w:val="20"/>
              </w:rPr>
              <w:t>1</w:t>
            </w:r>
          </w:p>
        </w:tc>
        <w:tc>
          <w:tcPr>
            <w:tcW w:w="964" w:type="dxa"/>
            <w:shd w:val="clear" w:color="auto" w:fill="FFE499"/>
          </w:tcPr>
          <w:p>
            <w:pPr>
              <w:pStyle w:val="TableParagraph"/>
              <w:spacing w:line="222" w:lineRule="exact" w:before="11"/>
              <w:ind w:right="91"/>
              <w:rPr>
                <w:sz w:val="20"/>
              </w:rPr>
            </w:pPr>
            <w:r>
              <w:rPr>
                <w:spacing w:val="-10"/>
                <w:sz w:val="20"/>
              </w:rPr>
              <w:t>3</w:t>
            </w:r>
          </w:p>
        </w:tc>
        <w:tc>
          <w:tcPr>
            <w:tcW w:w="818" w:type="dxa"/>
            <w:shd w:val="clear" w:color="auto" w:fill="FFE499"/>
          </w:tcPr>
          <w:p>
            <w:pPr>
              <w:pStyle w:val="TableParagraph"/>
              <w:spacing w:line="222" w:lineRule="exact" w:before="11"/>
              <w:ind w:right="91"/>
              <w:rPr>
                <w:sz w:val="20"/>
              </w:rPr>
            </w:pPr>
            <w:r>
              <w:rPr>
                <w:spacing w:val="-10"/>
                <w:sz w:val="20"/>
              </w:rPr>
              <w:t>0</w:t>
            </w:r>
          </w:p>
        </w:tc>
        <w:tc>
          <w:tcPr>
            <w:tcW w:w="972" w:type="dxa"/>
            <w:shd w:val="clear" w:color="auto" w:fill="FFE499"/>
          </w:tcPr>
          <w:p>
            <w:pPr>
              <w:pStyle w:val="TableParagraph"/>
              <w:spacing w:line="222" w:lineRule="exact" w:before="11"/>
              <w:ind w:right="91"/>
              <w:rPr>
                <w:sz w:val="20"/>
              </w:rPr>
            </w:pPr>
            <w:r>
              <w:rPr>
                <w:spacing w:val="-10"/>
                <w:sz w:val="20"/>
              </w:rPr>
              <w:t>4</w:t>
            </w:r>
          </w:p>
        </w:tc>
        <w:tc>
          <w:tcPr>
            <w:tcW w:w="1011" w:type="dxa"/>
            <w:shd w:val="clear" w:color="auto" w:fill="FFE499"/>
          </w:tcPr>
          <w:p>
            <w:pPr>
              <w:pStyle w:val="TableParagraph"/>
              <w:spacing w:line="222" w:lineRule="exact" w:before="11"/>
              <w:ind w:left="18" w:right="6"/>
              <w:jc w:val="center"/>
              <w:rPr>
                <w:sz w:val="20"/>
              </w:rPr>
            </w:pPr>
            <w:r>
              <w:rPr>
                <w:spacing w:val="-5"/>
                <w:sz w:val="20"/>
              </w:rPr>
              <w:t>BD</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6"/>
              <w:jc w:val="center"/>
              <w:rPr>
                <w:sz w:val="20"/>
              </w:rPr>
            </w:pPr>
            <w:r>
              <w:rPr>
                <w:spacing w:val="-2"/>
                <w:sz w:val="20"/>
              </w:rPr>
              <w:t>MTOJT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41-</w:t>
            </w:r>
            <w:r>
              <w:rPr>
                <w:spacing w:val="-4"/>
                <w:sz w:val="20"/>
              </w:rPr>
              <w:t>9041</w:t>
            </w:r>
          </w:p>
        </w:tc>
        <w:tc>
          <w:tcPr>
            <w:tcW w:w="2520" w:type="dxa"/>
            <w:shd w:val="clear" w:color="auto" w:fill="FFF1CC"/>
          </w:tcPr>
          <w:p>
            <w:pPr>
              <w:pStyle w:val="TableParagraph"/>
              <w:spacing w:line="229" w:lineRule="exact"/>
              <w:ind w:left="108"/>
              <w:jc w:val="left"/>
              <w:rPr>
                <w:sz w:val="20"/>
              </w:rPr>
            </w:pPr>
            <w:r>
              <w:rPr>
                <w:spacing w:val="-2"/>
                <w:sz w:val="20"/>
              </w:rPr>
              <w:t>Telemarketers</w:t>
            </w:r>
          </w:p>
        </w:tc>
        <w:tc>
          <w:tcPr>
            <w:tcW w:w="1205" w:type="dxa"/>
            <w:shd w:val="clear" w:color="auto" w:fill="FFF1CC"/>
          </w:tcPr>
          <w:p>
            <w:pPr>
              <w:pStyle w:val="TableParagraph"/>
              <w:spacing w:line="222" w:lineRule="exact" w:before="11"/>
              <w:ind w:right="95"/>
              <w:rPr>
                <w:sz w:val="20"/>
              </w:rPr>
            </w:pPr>
            <w:r>
              <w:rPr>
                <w:spacing w:val="-5"/>
                <w:sz w:val="20"/>
              </w:rPr>
              <w:t>545</w:t>
            </w:r>
          </w:p>
        </w:tc>
        <w:tc>
          <w:tcPr>
            <w:tcW w:w="1214" w:type="dxa"/>
            <w:shd w:val="clear" w:color="auto" w:fill="FFF1CC"/>
          </w:tcPr>
          <w:p>
            <w:pPr>
              <w:pStyle w:val="TableParagraph"/>
              <w:spacing w:line="222" w:lineRule="exact" w:before="11"/>
              <w:ind w:right="94"/>
              <w:rPr>
                <w:sz w:val="20"/>
              </w:rPr>
            </w:pPr>
            <w:r>
              <w:rPr>
                <w:spacing w:val="-5"/>
                <w:sz w:val="20"/>
              </w:rPr>
              <w:t>348</w:t>
            </w:r>
          </w:p>
        </w:tc>
        <w:tc>
          <w:tcPr>
            <w:tcW w:w="873" w:type="dxa"/>
            <w:shd w:val="clear" w:color="auto" w:fill="FFF1CC"/>
          </w:tcPr>
          <w:p>
            <w:pPr>
              <w:pStyle w:val="TableParagraph"/>
              <w:spacing w:line="222" w:lineRule="exact" w:before="11"/>
              <w:ind w:right="94"/>
              <w:rPr>
                <w:sz w:val="20"/>
              </w:rPr>
            </w:pPr>
            <w:r>
              <w:rPr>
                <w:spacing w:val="-2"/>
                <w:sz w:val="20"/>
              </w:rPr>
              <w:t>-</w:t>
            </w:r>
            <w:r>
              <w:rPr>
                <w:spacing w:val="-5"/>
                <w:sz w:val="20"/>
              </w:rPr>
              <w:t>197</w:t>
            </w:r>
          </w:p>
        </w:tc>
        <w:tc>
          <w:tcPr>
            <w:tcW w:w="863" w:type="dxa"/>
            <w:shd w:val="clear" w:color="auto" w:fill="FFF1CC"/>
          </w:tcPr>
          <w:p>
            <w:pPr>
              <w:pStyle w:val="TableParagraph"/>
              <w:spacing w:line="222" w:lineRule="exact" w:before="11"/>
              <w:ind w:left="50"/>
              <w:jc w:val="center"/>
              <w:rPr>
                <w:sz w:val="20"/>
              </w:rPr>
            </w:pPr>
            <w:r>
              <w:rPr>
                <w:spacing w:val="-2"/>
                <w:sz w:val="20"/>
              </w:rPr>
              <w:t>-36.15%</w:t>
            </w:r>
          </w:p>
        </w:tc>
        <w:tc>
          <w:tcPr>
            <w:tcW w:w="770" w:type="dxa"/>
            <w:shd w:val="clear" w:color="auto" w:fill="FFF1CC"/>
          </w:tcPr>
          <w:p>
            <w:pPr>
              <w:pStyle w:val="TableParagraph"/>
              <w:spacing w:line="222" w:lineRule="exact" w:before="11"/>
              <w:ind w:right="89"/>
              <w:rPr>
                <w:sz w:val="20"/>
              </w:rPr>
            </w:pPr>
            <w:r>
              <w:rPr>
                <w:spacing w:val="-5"/>
                <w:sz w:val="20"/>
              </w:rPr>
              <w:t>23</w:t>
            </w:r>
          </w:p>
        </w:tc>
        <w:tc>
          <w:tcPr>
            <w:tcW w:w="964" w:type="dxa"/>
            <w:shd w:val="clear" w:color="auto" w:fill="FFF1CC"/>
          </w:tcPr>
          <w:p>
            <w:pPr>
              <w:pStyle w:val="TableParagraph"/>
              <w:spacing w:line="222" w:lineRule="exact" w:before="11"/>
              <w:ind w:right="91"/>
              <w:rPr>
                <w:sz w:val="20"/>
              </w:rPr>
            </w:pPr>
            <w:r>
              <w:rPr>
                <w:spacing w:val="-5"/>
                <w:sz w:val="20"/>
              </w:rPr>
              <w:t>36</w:t>
            </w:r>
          </w:p>
        </w:tc>
        <w:tc>
          <w:tcPr>
            <w:tcW w:w="818" w:type="dxa"/>
            <w:shd w:val="clear" w:color="auto" w:fill="FFF1CC"/>
          </w:tcPr>
          <w:p>
            <w:pPr>
              <w:pStyle w:val="TableParagraph"/>
              <w:spacing w:line="222" w:lineRule="exact" w:before="11"/>
              <w:ind w:right="91"/>
              <w:rPr>
                <w:sz w:val="20"/>
              </w:rPr>
            </w:pPr>
            <w:r>
              <w:rPr>
                <w:spacing w:val="-2"/>
                <w:sz w:val="20"/>
              </w:rPr>
              <w:t>-</w:t>
            </w:r>
            <w:r>
              <w:rPr>
                <w:spacing w:val="-7"/>
                <w:sz w:val="20"/>
              </w:rPr>
              <w:t>20</w:t>
            </w:r>
          </w:p>
        </w:tc>
        <w:tc>
          <w:tcPr>
            <w:tcW w:w="972" w:type="dxa"/>
            <w:shd w:val="clear" w:color="auto" w:fill="FFF1CC"/>
          </w:tcPr>
          <w:p>
            <w:pPr>
              <w:pStyle w:val="TableParagraph"/>
              <w:spacing w:line="222" w:lineRule="exact" w:before="11"/>
              <w:ind w:right="91"/>
              <w:rPr>
                <w:sz w:val="20"/>
              </w:rPr>
            </w:pPr>
            <w:r>
              <w:rPr>
                <w:spacing w:val="-5"/>
                <w:sz w:val="20"/>
              </w:rPr>
              <w:t>39</w:t>
            </w:r>
          </w:p>
        </w:tc>
        <w:tc>
          <w:tcPr>
            <w:tcW w:w="1011" w:type="dxa"/>
            <w:shd w:val="clear" w:color="auto" w:fill="FFF1CC"/>
          </w:tcPr>
          <w:p>
            <w:pPr>
              <w:pStyle w:val="TableParagraph"/>
              <w:spacing w:line="222" w:lineRule="exact" w:before="11"/>
              <w:ind w:left="18" w:right="5"/>
              <w:jc w:val="center"/>
              <w:rPr>
                <w:sz w:val="20"/>
              </w:rPr>
            </w:pPr>
            <w:r>
              <w:rPr>
                <w:spacing w:val="-5"/>
                <w:sz w:val="20"/>
              </w:rPr>
              <w:t>NFE</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6"/>
              <w:jc w:val="center"/>
              <w:rPr>
                <w:sz w:val="20"/>
              </w:rPr>
            </w:pPr>
            <w:r>
              <w:rPr>
                <w:spacing w:val="-2"/>
                <w:sz w:val="20"/>
              </w:rPr>
              <w:t>STOJT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41-</w:t>
            </w:r>
            <w:r>
              <w:rPr>
                <w:spacing w:val="-4"/>
                <w:sz w:val="20"/>
              </w:rPr>
              <w:t>9099</w:t>
            </w:r>
          </w:p>
        </w:tc>
        <w:tc>
          <w:tcPr>
            <w:tcW w:w="2520" w:type="dxa"/>
            <w:shd w:val="clear" w:color="auto" w:fill="FFE499"/>
          </w:tcPr>
          <w:p>
            <w:pPr>
              <w:pStyle w:val="TableParagraph"/>
              <w:spacing w:line="230" w:lineRule="exact"/>
              <w:ind w:left="108"/>
              <w:jc w:val="left"/>
              <w:rPr>
                <w:sz w:val="20"/>
              </w:rPr>
            </w:pPr>
            <w:r>
              <w:rPr>
                <w:sz w:val="20"/>
              </w:rPr>
              <w:t>Sales</w:t>
            </w:r>
            <w:r>
              <w:rPr>
                <w:spacing w:val="-11"/>
                <w:sz w:val="20"/>
              </w:rPr>
              <w:t> </w:t>
            </w:r>
            <w:r>
              <w:rPr>
                <w:sz w:val="20"/>
              </w:rPr>
              <w:t>and</w:t>
            </w:r>
            <w:r>
              <w:rPr>
                <w:spacing w:val="-10"/>
                <w:sz w:val="20"/>
              </w:rPr>
              <w:t> </w:t>
            </w:r>
            <w:r>
              <w:rPr>
                <w:sz w:val="20"/>
              </w:rPr>
              <w:t>Related</w:t>
            </w:r>
            <w:r>
              <w:rPr>
                <w:spacing w:val="-10"/>
                <w:sz w:val="20"/>
              </w:rPr>
              <w:t> </w:t>
            </w:r>
            <w:r>
              <w:rPr>
                <w:sz w:val="20"/>
              </w:rPr>
              <w:t>Workers,</w:t>
            </w:r>
            <w:r>
              <w:rPr>
                <w:spacing w:val="-11"/>
                <w:sz w:val="20"/>
              </w:rPr>
              <w:t> </w:t>
            </w:r>
            <w:r>
              <w:rPr>
                <w:sz w:val="20"/>
              </w:rPr>
              <w:t>All </w:t>
            </w:r>
            <w:r>
              <w:rPr>
                <w:spacing w:val="-2"/>
                <w:sz w:val="20"/>
              </w:rPr>
              <w:t>Other</w:t>
            </w:r>
          </w:p>
        </w:tc>
        <w:tc>
          <w:tcPr>
            <w:tcW w:w="1205" w:type="dxa"/>
            <w:shd w:val="clear" w:color="auto" w:fill="FFE499"/>
          </w:tcPr>
          <w:p>
            <w:pPr>
              <w:pStyle w:val="TableParagraph"/>
              <w:spacing w:before="114"/>
              <w:ind w:right="95"/>
              <w:rPr>
                <w:sz w:val="20"/>
              </w:rPr>
            </w:pPr>
            <w:r>
              <w:rPr>
                <w:spacing w:val="-5"/>
                <w:sz w:val="20"/>
              </w:rPr>
              <w:t>369</w:t>
            </w:r>
          </w:p>
        </w:tc>
        <w:tc>
          <w:tcPr>
            <w:tcW w:w="1214" w:type="dxa"/>
            <w:shd w:val="clear" w:color="auto" w:fill="FFE499"/>
          </w:tcPr>
          <w:p>
            <w:pPr>
              <w:pStyle w:val="TableParagraph"/>
              <w:spacing w:before="114"/>
              <w:ind w:right="94"/>
              <w:rPr>
                <w:sz w:val="20"/>
              </w:rPr>
            </w:pPr>
            <w:r>
              <w:rPr>
                <w:spacing w:val="-5"/>
                <w:sz w:val="20"/>
              </w:rPr>
              <w:t>410</w:t>
            </w:r>
          </w:p>
        </w:tc>
        <w:tc>
          <w:tcPr>
            <w:tcW w:w="873" w:type="dxa"/>
            <w:shd w:val="clear" w:color="auto" w:fill="FFE499"/>
          </w:tcPr>
          <w:p>
            <w:pPr>
              <w:pStyle w:val="TableParagraph"/>
              <w:spacing w:before="114"/>
              <w:ind w:right="94"/>
              <w:rPr>
                <w:sz w:val="20"/>
              </w:rPr>
            </w:pPr>
            <w:r>
              <w:rPr>
                <w:spacing w:val="-5"/>
                <w:sz w:val="20"/>
              </w:rPr>
              <w:t>41</w:t>
            </w:r>
          </w:p>
        </w:tc>
        <w:tc>
          <w:tcPr>
            <w:tcW w:w="863" w:type="dxa"/>
            <w:shd w:val="clear" w:color="auto" w:fill="FFE499"/>
          </w:tcPr>
          <w:p>
            <w:pPr>
              <w:pStyle w:val="TableParagraph"/>
              <w:spacing w:before="114"/>
              <w:ind w:left="141" w:right="36"/>
              <w:jc w:val="center"/>
              <w:rPr>
                <w:sz w:val="20"/>
              </w:rPr>
            </w:pPr>
            <w:r>
              <w:rPr>
                <w:spacing w:val="-2"/>
                <w:sz w:val="20"/>
              </w:rPr>
              <w:t>11.11%</w:t>
            </w:r>
          </w:p>
        </w:tc>
        <w:tc>
          <w:tcPr>
            <w:tcW w:w="770" w:type="dxa"/>
            <w:shd w:val="clear" w:color="auto" w:fill="FFE499"/>
          </w:tcPr>
          <w:p>
            <w:pPr>
              <w:pStyle w:val="TableParagraph"/>
              <w:spacing w:before="114"/>
              <w:ind w:right="89"/>
              <w:rPr>
                <w:sz w:val="20"/>
              </w:rPr>
            </w:pPr>
            <w:r>
              <w:rPr>
                <w:spacing w:val="-5"/>
                <w:sz w:val="20"/>
              </w:rPr>
              <w:t>21</w:t>
            </w:r>
          </w:p>
        </w:tc>
        <w:tc>
          <w:tcPr>
            <w:tcW w:w="964" w:type="dxa"/>
            <w:shd w:val="clear" w:color="auto" w:fill="FFE499"/>
          </w:tcPr>
          <w:p>
            <w:pPr>
              <w:pStyle w:val="TableParagraph"/>
              <w:spacing w:before="114"/>
              <w:ind w:right="91"/>
              <w:rPr>
                <w:sz w:val="20"/>
              </w:rPr>
            </w:pPr>
            <w:r>
              <w:rPr>
                <w:spacing w:val="-5"/>
                <w:sz w:val="20"/>
              </w:rPr>
              <w:t>28</w:t>
            </w:r>
          </w:p>
        </w:tc>
        <w:tc>
          <w:tcPr>
            <w:tcW w:w="818" w:type="dxa"/>
            <w:shd w:val="clear" w:color="auto" w:fill="FFE499"/>
          </w:tcPr>
          <w:p>
            <w:pPr>
              <w:pStyle w:val="TableParagraph"/>
              <w:spacing w:before="114"/>
              <w:ind w:right="91"/>
              <w:rPr>
                <w:sz w:val="20"/>
              </w:rPr>
            </w:pPr>
            <w:r>
              <w:rPr>
                <w:spacing w:val="-10"/>
                <w:sz w:val="20"/>
              </w:rPr>
              <w:t>4</w:t>
            </w:r>
          </w:p>
        </w:tc>
        <w:tc>
          <w:tcPr>
            <w:tcW w:w="972" w:type="dxa"/>
            <w:shd w:val="clear" w:color="auto" w:fill="FFE499"/>
          </w:tcPr>
          <w:p>
            <w:pPr>
              <w:pStyle w:val="TableParagraph"/>
              <w:spacing w:before="114"/>
              <w:ind w:right="91"/>
              <w:rPr>
                <w:sz w:val="20"/>
              </w:rPr>
            </w:pPr>
            <w:r>
              <w:rPr>
                <w:spacing w:val="-5"/>
                <w:sz w:val="20"/>
              </w:rPr>
              <w:t>53</w:t>
            </w:r>
          </w:p>
        </w:tc>
        <w:tc>
          <w:tcPr>
            <w:tcW w:w="1011" w:type="dxa"/>
            <w:shd w:val="clear" w:color="auto" w:fill="FFE499"/>
          </w:tcPr>
          <w:p>
            <w:pPr>
              <w:pStyle w:val="TableParagraph"/>
              <w:spacing w:before="114"/>
              <w:ind w:left="18" w:right="5"/>
              <w:jc w:val="center"/>
              <w:rPr>
                <w:sz w:val="20"/>
              </w:rPr>
            </w:pPr>
            <w:r>
              <w:rPr>
                <w:spacing w:val="-5"/>
                <w:sz w:val="20"/>
              </w:rPr>
              <w:t>HS</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9"/>
              <w:jc w:val="center"/>
              <w:rPr>
                <w:sz w:val="20"/>
              </w:rPr>
            </w:pPr>
            <w:r>
              <w:rPr>
                <w:spacing w:val="-4"/>
                <w:sz w:val="20"/>
              </w:rPr>
              <w:t>None</w:t>
            </w:r>
          </w:p>
        </w:tc>
      </w:tr>
      <w:tr>
        <w:trPr>
          <w:trHeight w:val="253" w:hRule="atLeast"/>
        </w:trPr>
        <w:tc>
          <w:tcPr>
            <w:tcW w:w="895" w:type="dxa"/>
            <w:shd w:val="clear" w:color="auto" w:fill="FFC000"/>
          </w:tcPr>
          <w:p>
            <w:pPr>
              <w:pStyle w:val="TableParagraph"/>
              <w:jc w:val="left"/>
              <w:rPr>
                <w:rFonts w:ascii="Times New Roman"/>
                <w:sz w:val="18"/>
              </w:rPr>
            </w:pPr>
          </w:p>
        </w:tc>
        <w:tc>
          <w:tcPr>
            <w:tcW w:w="2520" w:type="dxa"/>
            <w:shd w:val="clear" w:color="auto" w:fill="FFF1CC"/>
          </w:tcPr>
          <w:p>
            <w:pPr>
              <w:pStyle w:val="TableParagraph"/>
              <w:jc w:val="left"/>
              <w:rPr>
                <w:rFonts w:ascii="Times New Roman"/>
                <w:sz w:val="18"/>
              </w:rPr>
            </w:pPr>
          </w:p>
        </w:tc>
        <w:tc>
          <w:tcPr>
            <w:tcW w:w="1205" w:type="dxa"/>
            <w:shd w:val="clear" w:color="auto" w:fill="FFF1CC"/>
          </w:tcPr>
          <w:p>
            <w:pPr>
              <w:pStyle w:val="TableParagraph"/>
              <w:jc w:val="left"/>
              <w:rPr>
                <w:rFonts w:ascii="Times New Roman"/>
                <w:sz w:val="18"/>
              </w:rPr>
            </w:pPr>
          </w:p>
        </w:tc>
        <w:tc>
          <w:tcPr>
            <w:tcW w:w="1214" w:type="dxa"/>
            <w:shd w:val="clear" w:color="auto" w:fill="FFF1CC"/>
          </w:tcPr>
          <w:p>
            <w:pPr>
              <w:pStyle w:val="TableParagraph"/>
              <w:jc w:val="left"/>
              <w:rPr>
                <w:rFonts w:ascii="Times New Roman"/>
                <w:sz w:val="18"/>
              </w:rPr>
            </w:pPr>
          </w:p>
        </w:tc>
        <w:tc>
          <w:tcPr>
            <w:tcW w:w="873" w:type="dxa"/>
            <w:shd w:val="clear" w:color="auto" w:fill="FFF1CC"/>
          </w:tcPr>
          <w:p>
            <w:pPr>
              <w:pStyle w:val="TableParagraph"/>
              <w:jc w:val="left"/>
              <w:rPr>
                <w:rFonts w:ascii="Times New Roman"/>
                <w:sz w:val="18"/>
              </w:rPr>
            </w:pPr>
          </w:p>
        </w:tc>
        <w:tc>
          <w:tcPr>
            <w:tcW w:w="863" w:type="dxa"/>
            <w:shd w:val="clear" w:color="auto" w:fill="FFF1CC"/>
          </w:tcPr>
          <w:p>
            <w:pPr>
              <w:pStyle w:val="TableParagraph"/>
              <w:jc w:val="left"/>
              <w:rPr>
                <w:rFonts w:ascii="Times New Roman"/>
                <w:sz w:val="18"/>
              </w:rPr>
            </w:pPr>
          </w:p>
        </w:tc>
        <w:tc>
          <w:tcPr>
            <w:tcW w:w="770" w:type="dxa"/>
            <w:shd w:val="clear" w:color="auto" w:fill="FFF1CC"/>
          </w:tcPr>
          <w:p>
            <w:pPr>
              <w:pStyle w:val="TableParagraph"/>
              <w:jc w:val="left"/>
              <w:rPr>
                <w:rFonts w:ascii="Times New Roman"/>
                <w:sz w:val="18"/>
              </w:rPr>
            </w:pPr>
          </w:p>
        </w:tc>
        <w:tc>
          <w:tcPr>
            <w:tcW w:w="964" w:type="dxa"/>
            <w:shd w:val="clear" w:color="auto" w:fill="FFF1CC"/>
          </w:tcPr>
          <w:p>
            <w:pPr>
              <w:pStyle w:val="TableParagraph"/>
              <w:jc w:val="left"/>
              <w:rPr>
                <w:rFonts w:ascii="Times New Roman"/>
                <w:sz w:val="18"/>
              </w:rPr>
            </w:pPr>
          </w:p>
        </w:tc>
        <w:tc>
          <w:tcPr>
            <w:tcW w:w="818" w:type="dxa"/>
            <w:shd w:val="clear" w:color="auto" w:fill="FFF1CC"/>
          </w:tcPr>
          <w:p>
            <w:pPr>
              <w:pStyle w:val="TableParagraph"/>
              <w:jc w:val="left"/>
              <w:rPr>
                <w:rFonts w:ascii="Times New Roman"/>
                <w:sz w:val="18"/>
              </w:rPr>
            </w:pPr>
          </w:p>
        </w:tc>
        <w:tc>
          <w:tcPr>
            <w:tcW w:w="972" w:type="dxa"/>
            <w:shd w:val="clear" w:color="auto" w:fill="FFF1CC"/>
          </w:tcPr>
          <w:p>
            <w:pPr>
              <w:pStyle w:val="TableParagraph"/>
              <w:jc w:val="left"/>
              <w:rPr>
                <w:rFonts w:ascii="Times New Roman"/>
                <w:sz w:val="18"/>
              </w:rPr>
            </w:pPr>
          </w:p>
        </w:tc>
        <w:tc>
          <w:tcPr>
            <w:tcW w:w="1011" w:type="dxa"/>
            <w:shd w:val="clear" w:color="auto" w:fill="FFF1CC"/>
          </w:tcPr>
          <w:p>
            <w:pPr>
              <w:pStyle w:val="TableParagraph"/>
              <w:jc w:val="left"/>
              <w:rPr>
                <w:rFonts w:ascii="Times New Roman"/>
                <w:sz w:val="18"/>
              </w:rPr>
            </w:pPr>
          </w:p>
        </w:tc>
        <w:tc>
          <w:tcPr>
            <w:tcW w:w="1106" w:type="dxa"/>
            <w:shd w:val="clear" w:color="auto" w:fill="FFF1CC"/>
          </w:tcPr>
          <w:p>
            <w:pPr>
              <w:pStyle w:val="TableParagraph"/>
              <w:jc w:val="left"/>
              <w:rPr>
                <w:rFonts w:ascii="Times New Roman"/>
                <w:sz w:val="18"/>
              </w:rPr>
            </w:pPr>
          </w:p>
        </w:tc>
        <w:tc>
          <w:tcPr>
            <w:tcW w:w="900" w:type="dxa"/>
            <w:shd w:val="clear" w:color="auto" w:fill="FFF1CC"/>
          </w:tcPr>
          <w:p>
            <w:pPr>
              <w:pStyle w:val="TableParagraph"/>
              <w:jc w:val="left"/>
              <w:rPr>
                <w:rFonts w:ascii="Times New Roman"/>
                <w:sz w:val="18"/>
              </w:rPr>
            </w:pP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b/>
                <w:sz w:val="20"/>
              </w:rPr>
            </w:pPr>
            <w:r>
              <w:rPr>
                <w:b/>
                <w:spacing w:val="-2"/>
                <w:sz w:val="20"/>
              </w:rPr>
              <w:t>43-</w:t>
            </w:r>
            <w:r>
              <w:rPr>
                <w:b/>
                <w:spacing w:val="-4"/>
                <w:sz w:val="20"/>
              </w:rPr>
              <w:t>0000</w:t>
            </w:r>
          </w:p>
        </w:tc>
        <w:tc>
          <w:tcPr>
            <w:tcW w:w="2520" w:type="dxa"/>
            <w:shd w:val="clear" w:color="auto" w:fill="FFE499"/>
          </w:tcPr>
          <w:p>
            <w:pPr>
              <w:pStyle w:val="TableParagraph"/>
              <w:spacing w:line="229" w:lineRule="exact"/>
              <w:ind w:left="108"/>
              <w:jc w:val="left"/>
              <w:rPr>
                <w:b/>
                <w:sz w:val="20"/>
              </w:rPr>
            </w:pPr>
            <w:r>
              <w:rPr>
                <w:b/>
                <w:sz w:val="20"/>
              </w:rPr>
              <w:t>OFFICE</w:t>
            </w:r>
            <w:r>
              <w:rPr>
                <w:b/>
                <w:spacing w:val="-8"/>
                <w:sz w:val="20"/>
              </w:rPr>
              <w:t> </w:t>
            </w:r>
            <w:r>
              <w:rPr>
                <w:b/>
                <w:spacing w:val="-5"/>
                <w:sz w:val="20"/>
              </w:rPr>
              <w:t>AND</w:t>
            </w:r>
          </w:p>
          <w:p>
            <w:pPr>
              <w:pStyle w:val="TableParagraph"/>
              <w:spacing w:line="228" w:lineRule="exact"/>
              <w:ind w:left="108"/>
              <w:jc w:val="left"/>
              <w:rPr>
                <w:b/>
                <w:sz w:val="20"/>
              </w:rPr>
            </w:pPr>
            <w:r>
              <w:rPr>
                <w:b/>
                <w:spacing w:val="-2"/>
                <w:sz w:val="20"/>
              </w:rPr>
              <w:t>ADMINISTRATIVE </w:t>
            </w:r>
            <w:r>
              <w:rPr>
                <w:b/>
                <w:spacing w:val="-2"/>
                <w:sz w:val="20"/>
              </w:rPr>
              <w:t>SUPPORT OCCUPATIONS</w:t>
            </w:r>
          </w:p>
        </w:tc>
        <w:tc>
          <w:tcPr>
            <w:tcW w:w="1205" w:type="dxa"/>
            <w:shd w:val="clear" w:color="auto" w:fill="FFE499"/>
          </w:tcPr>
          <w:p>
            <w:pPr>
              <w:pStyle w:val="TableParagraph"/>
              <w:jc w:val="left"/>
              <w:rPr>
                <w:rFonts w:ascii="Times New Roman"/>
                <w:sz w:val="20"/>
              </w:rPr>
            </w:pPr>
          </w:p>
          <w:p>
            <w:pPr>
              <w:pStyle w:val="TableParagraph"/>
              <w:ind w:right="95"/>
              <w:rPr>
                <w:b/>
                <w:sz w:val="20"/>
              </w:rPr>
            </w:pPr>
            <w:r>
              <w:rPr>
                <w:b/>
                <w:spacing w:val="-2"/>
                <w:sz w:val="20"/>
              </w:rPr>
              <w:t>164,748</w:t>
            </w:r>
          </w:p>
        </w:tc>
        <w:tc>
          <w:tcPr>
            <w:tcW w:w="1214" w:type="dxa"/>
            <w:shd w:val="clear" w:color="auto" w:fill="FFE499"/>
          </w:tcPr>
          <w:p>
            <w:pPr>
              <w:pStyle w:val="TableParagraph"/>
              <w:jc w:val="left"/>
              <w:rPr>
                <w:rFonts w:ascii="Times New Roman"/>
                <w:sz w:val="20"/>
              </w:rPr>
            </w:pPr>
          </w:p>
          <w:p>
            <w:pPr>
              <w:pStyle w:val="TableParagraph"/>
              <w:ind w:right="94"/>
              <w:rPr>
                <w:b/>
                <w:sz w:val="20"/>
              </w:rPr>
            </w:pPr>
            <w:r>
              <w:rPr>
                <w:b/>
                <w:spacing w:val="-2"/>
                <w:sz w:val="20"/>
              </w:rPr>
              <w:t>165,895</w:t>
            </w:r>
          </w:p>
        </w:tc>
        <w:tc>
          <w:tcPr>
            <w:tcW w:w="873" w:type="dxa"/>
            <w:shd w:val="clear" w:color="auto" w:fill="FFE499"/>
          </w:tcPr>
          <w:p>
            <w:pPr>
              <w:pStyle w:val="TableParagraph"/>
              <w:jc w:val="left"/>
              <w:rPr>
                <w:rFonts w:ascii="Times New Roman"/>
                <w:sz w:val="20"/>
              </w:rPr>
            </w:pPr>
          </w:p>
          <w:p>
            <w:pPr>
              <w:pStyle w:val="TableParagraph"/>
              <w:ind w:right="93"/>
              <w:rPr>
                <w:b/>
                <w:sz w:val="20"/>
              </w:rPr>
            </w:pPr>
            <w:r>
              <w:rPr>
                <w:b/>
                <w:spacing w:val="-2"/>
                <w:sz w:val="20"/>
              </w:rPr>
              <w:t>1,147</w:t>
            </w:r>
          </w:p>
        </w:tc>
        <w:tc>
          <w:tcPr>
            <w:tcW w:w="863" w:type="dxa"/>
            <w:shd w:val="clear" w:color="auto" w:fill="FFE499"/>
          </w:tcPr>
          <w:p>
            <w:pPr>
              <w:pStyle w:val="TableParagraph"/>
              <w:jc w:val="left"/>
              <w:rPr>
                <w:rFonts w:ascii="Times New Roman"/>
                <w:sz w:val="20"/>
              </w:rPr>
            </w:pPr>
          </w:p>
          <w:p>
            <w:pPr>
              <w:pStyle w:val="TableParagraph"/>
              <w:ind w:left="196"/>
              <w:jc w:val="center"/>
              <w:rPr>
                <w:b/>
                <w:sz w:val="20"/>
              </w:rPr>
            </w:pPr>
            <w:r>
              <w:rPr>
                <w:b/>
                <w:spacing w:val="-2"/>
                <w:sz w:val="20"/>
              </w:rPr>
              <w:t>0.70%</w:t>
            </w:r>
          </w:p>
        </w:tc>
        <w:tc>
          <w:tcPr>
            <w:tcW w:w="770" w:type="dxa"/>
            <w:shd w:val="clear" w:color="auto" w:fill="FFE499"/>
          </w:tcPr>
          <w:p>
            <w:pPr>
              <w:pStyle w:val="TableParagraph"/>
              <w:jc w:val="left"/>
              <w:rPr>
                <w:rFonts w:ascii="Times New Roman"/>
                <w:sz w:val="20"/>
              </w:rPr>
            </w:pPr>
          </w:p>
          <w:p>
            <w:pPr>
              <w:pStyle w:val="TableParagraph"/>
              <w:ind w:right="89"/>
              <w:rPr>
                <w:b/>
                <w:sz w:val="20"/>
              </w:rPr>
            </w:pPr>
            <w:r>
              <w:rPr>
                <w:b/>
                <w:spacing w:val="-2"/>
                <w:sz w:val="20"/>
              </w:rPr>
              <w:t>8,620</w:t>
            </w:r>
          </w:p>
        </w:tc>
        <w:tc>
          <w:tcPr>
            <w:tcW w:w="964" w:type="dxa"/>
            <w:shd w:val="clear" w:color="auto" w:fill="FFE499"/>
          </w:tcPr>
          <w:p>
            <w:pPr>
              <w:pStyle w:val="TableParagraph"/>
              <w:jc w:val="left"/>
              <w:rPr>
                <w:rFonts w:ascii="Times New Roman"/>
                <w:sz w:val="20"/>
              </w:rPr>
            </w:pPr>
          </w:p>
          <w:p>
            <w:pPr>
              <w:pStyle w:val="TableParagraph"/>
              <w:ind w:right="91"/>
              <w:rPr>
                <w:b/>
                <w:sz w:val="20"/>
              </w:rPr>
            </w:pPr>
            <w:r>
              <w:rPr>
                <w:b/>
                <w:spacing w:val="-2"/>
                <w:sz w:val="20"/>
              </w:rPr>
              <w:t>9,582</w:t>
            </w:r>
          </w:p>
        </w:tc>
        <w:tc>
          <w:tcPr>
            <w:tcW w:w="818" w:type="dxa"/>
            <w:shd w:val="clear" w:color="auto" w:fill="FFE499"/>
          </w:tcPr>
          <w:p>
            <w:pPr>
              <w:pStyle w:val="TableParagraph"/>
              <w:jc w:val="left"/>
              <w:rPr>
                <w:rFonts w:ascii="Times New Roman"/>
                <w:sz w:val="20"/>
              </w:rPr>
            </w:pPr>
          </w:p>
          <w:p>
            <w:pPr>
              <w:pStyle w:val="TableParagraph"/>
              <w:ind w:right="91"/>
              <w:rPr>
                <w:b/>
                <w:sz w:val="20"/>
              </w:rPr>
            </w:pPr>
            <w:r>
              <w:rPr>
                <w:b/>
                <w:spacing w:val="-5"/>
                <w:sz w:val="20"/>
              </w:rPr>
              <w:t>115</w:t>
            </w:r>
          </w:p>
        </w:tc>
        <w:tc>
          <w:tcPr>
            <w:tcW w:w="972" w:type="dxa"/>
            <w:shd w:val="clear" w:color="auto" w:fill="FFE499"/>
          </w:tcPr>
          <w:p>
            <w:pPr>
              <w:pStyle w:val="TableParagraph"/>
              <w:jc w:val="left"/>
              <w:rPr>
                <w:rFonts w:ascii="Times New Roman"/>
                <w:sz w:val="20"/>
              </w:rPr>
            </w:pPr>
          </w:p>
          <w:p>
            <w:pPr>
              <w:pStyle w:val="TableParagraph"/>
              <w:ind w:right="90"/>
              <w:rPr>
                <w:b/>
                <w:sz w:val="20"/>
              </w:rPr>
            </w:pPr>
            <w:r>
              <w:rPr>
                <w:b/>
                <w:spacing w:val="-2"/>
                <w:sz w:val="20"/>
              </w:rPr>
              <w:t>18,317</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256" w:hRule="atLeast"/>
        </w:trPr>
        <w:tc>
          <w:tcPr>
            <w:tcW w:w="895" w:type="dxa"/>
            <w:shd w:val="clear" w:color="auto" w:fill="FFC000"/>
          </w:tcPr>
          <w:p>
            <w:pPr>
              <w:pStyle w:val="TableParagraph"/>
              <w:jc w:val="left"/>
              <w:rPr>
                <w:rFonts w:ascii="Times New Roman"/>
                <w:sz w:val="18"/>
              </w:rPr>
            </w:pPr>
          </w:p>
        </w:tc>
        <w:tc>
          <w:tcPr>
            <w:tcW w:w="2520" w:type="dxa"/>
            <w:shd w:val="clear" w:color="auto" w:fill="FFF1CC"/>
          </w:tcPr>
          <w:p>
            <w:pPr>
              <w:pStyle w:val="TableParagraph"/>
              <w:jc w:val="left"/>
              <w:rPr>
                <w:rFonts w:ascii="Times New Roman"/>
                <w:sz w:val="18"/>
              </w:rPr>
            </w:pPr>
          </w:p>
        </w:tc>
        <w:tc>
          <w:tcPr>
            <w:tcW w:w="1205" w:type="dxa"/>
            <w:shd w:val="clear" w:color="auto" w:fill="FFF1CC"/>
          </w:tcPr>
          <w:p>
            <w:pPr>
              <w:pStyle w:val="TableParagraph"/>
              <w:jc w:val="left"/>
              <w:rPr>
                <w:rFonts w:ascii="Times New Roman"/>
                <w:sz w:val="18"/>
              </w:rPr>
            </w:pPr>
          </w:p>
        </w:tc>
        <w:tc>
          <w:tcPr>
            <w:tcW w:w="1214" w:type="dxa"/>
            <w:shd w:val="clear" w:color="auto" w:fill="FFF1CC"/>
          </w:tcPr>
          <w:p>
            <w:pPr>
              <w:pStyle w:val="TableParagraph"/>
              <w:jc w:val="left"/>
              <w:rPr>
                <w:rFonts w:ascii="Times New Roman"/>
                <w:sz w:val="18"/>
              </w:rPr>
            </w:pPr>
          </w:p>
        </w:tc>
        <w:tc>
          <w:tcPr>
            <w:tcW w:w="873" w:type="dxa"/>
            <w:shd w:val="clear" w:color="auto" w:fill="FFF1CC"/>
          </w:tcPr>
          <w:p>
            <w:pPr>
              <w:pStyle w:val="TableParagraph"/>
              <w:jc w:val="left"/>
              <w:rPr>
                <w:rFonts w:ascii="Times New Roman"/>
                <w:sz w:val="18"/>
              </w:rPr>
            </w:pPr>
          </w:p>
        </w:tc>
        <w:tc>
          <w:tcPr>
            <w:tcW w:w="863" w:type="dxa"/>
            <w:shd w:val="clear" w:color="auto" w:fill="FFF1CC"/>
          </w:tcPr>
          <w:p>
            <w:pPr>
              <w:pStyle w:val="TableParagraph"/>
              <w:jc w:val="left"/>
              <w:rPr>
                <w:rFonts w:ascii="Times New Roman"/>
                <w:sz w:val="18"/>
              </w:rPr>
            </w:pPr>
          </w:p>
        </w:tc>
        <w:tc>
          <w:tcPr>
            <w:tcW w:w="770" w:type="dxa"/>
            <w:shd w:val="clear" w:color="auto" w:fill="FFF1CC"/>
          </w:tcPr>
          <w:p>
            <w:pPr>
              <w:pStyle w:val="TableParagraph"/>
              <w:jc w:val="left"/>
              <w:rPr>
                <w:rFonts w:ascii="Times New Roman"/>
                <w:sz w:val="18"/>
              </w:rPr>
            </w:pPr>
          </w:p>
        </w:tc>
        <w:tc>
          <w:tcPr>
            <w:tcW w:w="964" w:type="dxa"/>
            <w:shd w:val="clear" w:color="auto" w:fill="FFF1CC"/>
          </w:tcPr>
          <w:p>
            <w:pPr>
              <w:pStyle w:val="TableParagraph"/>
              <w:jc w:val="left"/>
              <w:rPr>
                <w:rFonts w:ascii="Times New Roman"/>
                <w:sz w:val="18"/>
              </w:rPr>
            </w:pPr>
          </w:p>
        </w:tc>
        <w:tc>
          <w:tcPr>
            <w:tcW w:w="818" w:type="dxa"/>
            <w:shd w:val="clear" w:color="auto" w:fill="FFF1CC"/>
          </w:tcPr>
          <w:p>
            <w:pPr>
              <w:pStyle w:val="TableParagraph"/>
              <w:jc w:val="left"/>
              <w:rPr>
                <w:rFonts w:ascii="Times New Roman"/>
                <w:sz w:val="18"/>
              </w:rPr>
            </w:pPr>
          </w:p>
        </w:tc>
        <w:tc>
          <w:tcPr>
            <w:tcW w:w="972" w:type="dxa"/>
            <w:shd w:val="clear" w:color="auto" w:fill="FFF1CC"/>
          </w:tcPr>
          <w:p>
            <w:pPr>
              <w:pStyle w:val="TableParagraph"/>
              <w:jc w:val="left"/>
              <w:rPr>
                <w:rFonts w:ascii="Times New Roman"/>
                <w:sz w:val="18"/>
              </w:rPr>
            </w:pPr>
          </w:p>
        </w:tc>
        <w:tc>
          <w:tcPr>
            <w:tcW w:w="1011" w:type="dxa"/>
            <w:shd w:val="clear" w:color="auto" w:fill="FFF1CC"/>
          </w:tcPr>
          <w:p>
            <w:pPr>
              <w:pStyle w:val="TableParagraph"/>
              <w:jc w:val="left"/>
              <w:rPr>
                <w:rFonts w:ascii="Times New Roman"/>
                <w:sz w:val="18"/>
              </w:rPr>
            </w:pPr>
          </w:p>
        </w:tc>
        <w:tc>
          <w:tcPr>
            <w:tcW w:w="1106" w:type="dxa"/>
            <w:shd w:val="clear" w:color="auto" w:fill="FFF1CC"/>
          </w:tcPr>
          <w:p>
            <w:pPr>
              <w:pStyle w:val="TableParagraph"/>
              <w:jc w:val="left"/>
              <w:rPr>
                <w:rFonts w:ascii="Times New Roman"/>
                <w:sz w:val="18"/>
              </w:rPr>
            </w:pPr>
          </w:p>
        </w:tc>
        <w:tc>
          <w:tcPr>
            <w:tcW w:w="900" w:type="dxa"/>
            <w:shd w:val="clear" w:color="auto" w:fill="FFF1CC"/>
          </w:tcPr>
          <w:p>
            <w:pPr>
              <w:pStyle w:val="TableParagraph"/>
              <w:jc w:val="left"/>
              <w:rPr>
                <w:rFonts w:ascii="Times New Roman"/>
                <w:sz w:val="18"/>
              </w:rPr>
            </w:pPr>
          </w:p>
        </w:tc>
      </w:tr>
      <w:tr>
        <w:trPr>
          <w:trHeight w:val="688" w:hRule="atLeast"/>
        </w:trPr>
        <w:tc>
          <w:tcPr>
            <w:tcW w:w="895" w:type="dxa"/>
            <w:shd w:val="clear" w:color="auto" w:fill="FFC000"/>
          </w:tcPr>
          <w:p>
            <w:pPr>
              <w:pStyle w:val="TableParagraph"/>
              <w:spacing w:before="227"/>
              <w:ind w:left="10" w:right="1"/>
              <w:jc w:val="center"/>
              <w:rPr>
                <w:b/>
                <w:sz w:val="20"/>
              </w:rPr>
            </w:pPr>
            <w:r>
              <w:rPr>
                <w:b/>
                <w:spacing w:val="-2"/>
                <w:sz w:val="20"/>
              </w:rPr>
              <w:t>43-</w:t>
            </w:r>
            <w:r>
              <w:rPr>
                <w:b/>
                <w:spacing w:val="-4"/>
                <w:sz w:val="20"/>
              </w:rPr>
              <w:t>1000</w:t>
            </w:r>
          </w:p>
        </w:tc>
        <w:tc>
          <w:tcPr>
            <w:tcW w:w="2520" w:type="dxa"/>
            <w:shd w:val="clear" w:color="auto" w:fill="FFE499"/>
          </w:tcPr>
          <w:p>
            <w:pPr>
              <w:pStyle w:val="TableParagraph"/>
              <w:spacing w:line="230" w:lineRule="exact"/>
              <w:ind w:left="108"/>
              <w:jc w:val="left"/>
              <w:rPr>
                <w:b/>
                <w:sz w:val="20"/>
              </w:rPr>
            </w:pPr>
            <w:r>
              <w:rPr>
                <w:b/>
                <w:sz w:val="20"/>
              </w:rPr>
              <w:t>Supervisors</w:t>
            </w:r>
            <w:r>
              <w:rPr>
                <w:b/>
                <w:spacing w:val="-12"/>
                <w:sz w:val="20"/>
              </w:rPr>
              <w:t> </w:t>
            </w:r>
            <w:r>
              <w:rPr>
                <w:b/>
                <w:sz w:val="20"/>
              </w:rPr>
              <w:t>of</w:t>
            </w:r>
            <w:r>
              <w:rPr>
                <w:b/>
                <w:spacing w:val="-11"/>
                <w:sz w:val="20"/>
              </w:rPr>
              <w:t> </w:t>
            </w:r>
            <w:r>
              <w:rPr>
                <w:b/>
                <w:sz w:val="20"/>
              </w:rPr>
              <w:t>Office</w:t>
            </w:r>
            <w:r>
              <w:rPr>
                <w:b/>
                <w:spacing w:val="-12"/>
                <w:sz w:val="20"/>
              </w:rPr>
              <w:t> </w:t>
            </w:r>
            <w:r>
              <w:rPr>
                <w:b/>
                <w:sz w:val="20"/>
              </w:rPr>
              <w:t>and Administrative Support </w:t>
            </w:r>
            <w:r>
              <w:rPr>
                <w:b/>
                <w:spacing w:val="-2"/>
                <w:sz w:val="20"/>
              </w:rPr>
              <w:t>Workers</w:t>
            </w:r>
          </w:p>
        </w:tc>
        <w:tc>
          <w:tcPr>
            <w:tcW w:w="1205" w:type="dxa"/>
            <w:shd w:val="clear" w:color="auto" w:fill="FFE499"/>
          </w:tcPr>
          <w:p>
            <w:pPr>
              <w:pStyle w:val="TableParagraph"/>
              <w:spacing w:before="227"/>
              <w:ind w:right="95"/>
              <w:rPr>
                <w:b/>
                <w:sz w:val="20"/>
              </w:rPr>
            </w:pPr>
            <w:r>
              <w:rPr>
                <w:b/>
                <w:spacing w:val="-2"/>
                <w:sz w:val="20"/>
              </w:rPr>
              <w:t>14,799</w:t>
            </w:r>
          </w:p>
        </w:tc>
        <w:tc>
          <w:tcPr>
            <w:tcW w:w="1214" w:type="dxa"/>
            <w:shd w:val="clear" w:color="auto" w:fill="FFE499"/>
          </w:tcPr>
          <w:p>
            <w:pPr>
              <w:pStyle w:val="TableParagraph"/>
              <w:spacing w:before="227"/>
              <w:ind w:right="94"/>
              <w:rPr>
                <w:b/>
                <w:sz w:val="20"/>
              </w:rPr>
            </w:pPr>
            <w:r>
              <w:rPr>
                <w:b/>
                <w:spacing w:val="-2"/>
                <w:sz w:val="20"/>
              </w:rPr>
              <w:t>15,468</w:t>
            </w:r>
          </w:p>
        </w:tc>
        <w:tc>
          <w:tcPr>
            <w:tcW w:w="873" w:type="dxa"/>
            <w:shd w:val="clear" w:color="auto" w:fill="FFE499"/>
          </w:tcPr>
          <w:p>
            <w:pPr>
              <w:pStyle w:val="TableParagraph"/>
              <w:spacing w:before="227"/>
              <w:ind w:right="94"/>
              <w:rPr>
                <w:b/>
                <w:sz w:val="20"/>
              </w:rPr>
            </w:pPr>
            <w:r>
              <w:rPr>
                <w:b/>
                <w:spacing w:val="-5"/>
                <w:sz w:val="20"/>
              </w:rPr>
              <w:t>669</w:t>
            </w:r>
          </w:p>
        </w:tc>
        <w:tc>
          <w:tcPr>
            <w:tcW w:w="863" w:type="dxa"/>
            <w:shd w:val="clear" w:color="auto" w:fill="FFE499"/>
          </w:tcPr>
          <w:p>
            <w:pPr>
              <w:pStyle w:val="TableParagraph"/>
              <w:spacing w:before="227"/>
              <w:ind w:left="196"/>
              <w:jc w:val="center"/>
              <w:rPr>
                <w:b/>
                <w:sz w:val="20"/>
              </w:rPr>
            </w:pPr>
            <w:r>
              <w:rPr>
                <w:b/>
                <w:spacing w:val="-2"/>
                <w:sz w:val="20"/>
              </w:rPr>
              <w:t>4.52%</w:t>
            </w:r>
          </w:p>
        </w:tc>
        <w:tc>
          <w:tcPr>
            <w:tcW w:w="770" w:type="dxa"/>
            <w:shd w:val="clear" w:color="auto" w:fill="FFE499"/>
          </w:tcPr>
          <w:p>
            <w:pPr>
              <w:pStyle w:val="TableParagraph"/>
              <w:spacing w:before="227"/>
              <w:ind w:right="89"/>
              <w:rPr>
                <w:b/>
                <w:sz w:val="20"/>
              </w:rPr>
            </w:pPr>
            <w:r>
              <w:rPr>
                <w:b/>
                <w:spacing w:val="-5"/>
                <w:sz w:val="20"/>
              </w:rPr>
              <w:t>613</w:t>
            </w:r>
          </w:p>
        </w:tc>
        <w:tc>
          <w:tcPr>
            <w:tcW w:w="964" w:type="dxa"/>
            <w:shd w:val="clear" w:color="auto" w:fill="FFE499"/>
          </w:tcPr>
          <w:p>
            <w:pPr>
              <w:pStyle w:val="TableParagraph"/>
              <w:spacing w:before="227"/>
              <w:ind w:right="91"/>
              <w:rPr>
                <w:b/>
                <w:sz w:val="20"/>
              </w:rPr>
            </w:pPr>
            <w:r>
              <w:rPr>
                <w:b/>
                <w:spacing w:val="-5"/>
                <w:sz w:val="20"/>
              </w:rPr>
              <w:t>796</w:t>
            </w:r>
          </w:p>
        </w:tc>
        <w:tc>
          <w:tcPr>
            <w:tcW w:w="818" w:type="dxa"/>
            <w:shd w:val="clear" w:color="auto" w:fill="FFE499"/>
          </w:tcPr>
          <w:p>
            <w:pPr>
              <w:pStyle w:val="TableParagraph"/>
              <w:spacing w:before="227"/>
              <w:ind w:right="91"/>
              <w:rPr>
                <w:b/>
                <w:sz w:val="20"/>
              </w:rPr>
            </w:pPr>
            <w:r>
              <w:rPr>
                <w:b/>
                <w:spacing w:val="-5"/>
                <w:sz w:val="20"/>
              </w:rPr>
              <w:t>67</w:t>
            </w:r>
          </w:p>
        </w:tc>
        <w:tc>
          <w:tcPr>
            <w:tcW w:w="972" w:type="dxa"/>
            <w:shd w:val="clear" w:color="auto" w:fill="FFE499"/>
          </w:tcPr>
          <w:p>
            <w:pPr>
              <w:pStyle w:val="TableParagraph"/>
              <w:spacing w:before="227"/>
              <w:ind w:right="90"/>
              <w:rPr>
                <w:b/>
                <w:sz w:val="20"/>
              </w:rPr>
            </w:pPr>
            <w:r>
              <w:rPr>
                <w:b/>
                <w:spacing w:val="-2"/>
                <w:sz w:val="20"/>
              </w:rPr>
              <w:t>1,476</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686" w:hRule="atLeast"/>
        </w:trPr>
        <w:tc>
          <w:tcPr>
            <w:tcW w:w="895" w:type="dxa"/>
            <w:shd w:val="clear" w:color="auto" w:fill="FFC000"/>
          </w:tcPr>
          <w:p>
            <w:pPr>
              <w:pStyle w:val="TableParagraph"/>
              <w:spacing w:before="226"/>
              <w:ind w:left="10" w:right="1"/>
              <w:jc w:val="center"/>
              <w:rPr>
                <w:sz w:val="20"/>
              </w:rPr>
            </w:pPr>
            <w:r>
              <w:rPr>
                <w:spacing w:val="-2"/>
                <w:sz w:val="20"/>
              </w:rPr>
              <w:t>43-</w:t>
            </w:r>
            <w:r>
              <w:rPr>
                <w:spacing w:val="-4"/>
                <w:sz w:val="20"/>
              </w:rPr>
              <w:t>1011</w:t>
            </w:r>
          </w:p>
        </w:tc>
        <w:tc>
          <w:tcPr>
            <w:tcW w:w="2520" w:type="dxa"/>
            <w:shd w:val="clear" w:color="auto" w:fill="FFF1CC"/>
          </w:tcPr>
          <w:p>
            <w:pPr>
              <w:pStyle w:val="TableParagraph"/>
              <w:spacing w:line="225" w:lineRule="exact"/>
              <w:ind w:left="108"/>
              <w:jc w:val="left"/>
              <w:rPr>
                <w:sz w:val="20"/>
              </w:rPr>
            </w:pPr>
            <w:r>
              <w:rPr>
                <w:sz w:val="20"/>
              </w:rPr>
              <w:t>First-Line</w:t>
            </w:r>
            <w:r>
              <w:rPr>
                <w:spacing w:val="-6"/>
                <w:sz w:val="20"/>
              </w:rPr>
              <w:t> </w:t>
            </w:r>
            <w:r>
              <w:rPr>
                <w:sz w:val="20"/>
              </w:rPr>
              <w:t>Supervisors</w:t>
            </w:r>
            <w:r>
              <w:rPr>
                <w:spacing w:val="-7"/>
                <w:sz w:val="20"/>
              </w:rPr>
              <w:t> </w:t>
            </w:r>
            <w:r>
              <w:rPr>
                <w:sz w:val="20"/>
              </w:rPr>
              <w:t>of</w:t>
            </w:r>
            <w:r>
              <w:rPr>
                <w:spacing w:val="-5"/>
                <w:sz w:val="20"/>
              </w:rPr>
              <w:t> </w:t>
            </w:r>
            <w:r>
              <w:rPr>
                <w:spacing w:val="-2"/>
                <w:sz w:val="20"/>
              </w:rPr>
              <w:t>Office</w:t>
            </w:r>
          </w:p>
          <w:p>
            <w:pPr>
              <w:pStyle w:val="TableParagraph"/>
              <w:spacing w:line="230" w:lineRule="atLeast"/>
              <w:ind w:left="108"/>
              <w:jc w:val="left"/>
              <w:rPr>
                <w:sz w:val="20"/>
              </w:rPr>
            </w:pPr>
            <w:r>
              <w:rPr>
                <w:sz w:val="20"/>
              </w:rPr>
              <w:t>and</w:t>
            </w:r>
            <w:r>
              <w:rPr>
                <w:spacing w:val="-12"/>
                <w:sz w:val="20"/>
              </w:rPr>
              <w:t> </w:t>
            </w:r>
            <w:r>
              <w:rPr>
                <w:sz w:val="20"/>
              </w:rPr>
              <w:t>Administrative</w:t>
            </w:r>
            <w:r>
              <w:rPr>
                <w:spacing w:val="-11"/>
                <w:sz w:val="20"/>
              </w:rPr>
              <w:t> </w:t>
            </w:r>
            <w:r>
              <w:rPr>
                <w:sz w:val="20"/>
              </w:rPr>
              <w:t>Support </w:t>
            </w:r>
            <w:r>
              <w:rPr>
                <w:spacing w:val="-2"/>
                <w:sz w:val="20"/>
              </w:rPr>
              <w:t>Workers</w:t>
            </w:r>
          </w:p>
        </w:tc>
        <w:tc>
          <w:tcPr>
            <w:tcW w:w="1205" w:type="dxa"/>
            <w:shd w:val="clear" w:color="auto" w:fill="FFF1CC"/>
          </w:tcPr>
          <w:p>
            <w:pPr>
              <w:pStyle w:val="TableParagraph"/>
              <w:spacing w:before="226"/>
              <w:ind w:right="95"/>
              <w:rPr>
                <w:sz w:val="20"/>
              </w:rPr>
            </w:pPr>
            <w:r>
              <w:rPr>
                <w:spacing w:val="-2"/>
                <w:sz w:val="20"/>
              </w:rPr>
              <w:t>14,799</w:t>
            </w:r>
          </w:p>
        </w:tc>
        <w:tc>
          <w:tcPr>
            <w:tcW w:w="1214" w:type="dxa"/>
            <w:shd w:val="clear" w:color="auto" w:fill="FFF1CC"/>
          </w:tcPr>
          <w:p>
            <w:pPr>
              <w:pStyle w:val="TableParagraph"/>
              <w:spacing w:before="226"/>
              <w:ind w:right="94"/>
              <w:rPr>
                <w:sz w:val="20"/>
              </w:rPr>
            </w:pPr>
            <w:r>
              <w:rPr>
                <w:spacing w:val="-2"/>
                <w:sz w:val="20"/>
              </w:rPr>
              <w:t>15,468</w:t>
            </w:r>
          </w:p>
        </w:tc>
        <w:tc>
          <w:tcPr>
            <w:tcW w:w="873" w:type="dxa"/>
            <w:shd w:val="clear" w:color="auto" w:fill="FFF1CC"/>
          </w:tcPr>
          <w:p>
            <w:pPr>
              <w:pStyle w:val="TableParagraph"/>
              <w:spacing w:before="226"/>
              <w:ind w:right="94"/>
              <w:rPr>
                <w:sz w:val="20"/>
              </w:rPr>
            </w:pPr>
            <w:r>
              <w:rPr>
                <w:spacing w:val="-5"/>
                <w:sz w:val="20"/>
              </w:rPr>
              <w:t>669</w:t>
            </w:r>
          </w:p>
        </w:tc>
        <w:tc>
          <w:tcPr>
            <w:tcW w:w="863" w:type="dxa"/>
            <w:shd w:val="clear" w:color="auto" w:fill="FFF1CC"/>
          </w:tcPr>
          <w:p>
            <w:pPr>
              <w:pStyle w:val="TableParagraph"/>
              <w:spacing w:before="226"/>
              <w:ind w:left="196"/>
              <w:jc w:val="center"/>
              <w:rPr>
                <w:sz w:val="20"/>
              </w:rPr>
            </w:pPr>
            <w:r>
              <w:rPr>
                <w:spacing w:val="-2"/>
                <w:sz w:val="20"/>
              </w:rPr>
              <w:t>4.52%</w:t>
            </w:r>
          </w:p>
        </w:tc>
        <w:tc>
          <w:tcPr>
            <w:tcW w:w="770" w:type="dxa"/>
            <w:shd w:val="clear" w:color="auto" w:fill="FFF1CC"/>
          </w:tcPr>
          <w:p>
            <w:pPr>
              <w:pStyle w:val="TableParagraph"/>
              <w:spacing w:before="226"/>
              <w:ind w:right="89"/>
              <w:rPr>
                <w:sz w:val="20"/>
              </w:rPr>
            </w:pPr>
            <w:r>
              <w:rPr>
                <w:spacing w:val="-5"/>
                <w:sz w:val="20"/>
              </w:rPr>
              <w:t>613</w:t>
            </w:r>
          </w:p>
        </w:tc>
        <w:tc>
          <w:tcPr>
            <w:tcW w:w="964" w:type="dxa"/>
            <w:shd w:val="clear" w:color="auto" w:fill="FFF1CC"/>
          </w:tcPr>
          <w:p>
            <w:pPr>
              <w:pStyle w:val="TableParagraph"/>
              <w:spacing w:before="226"/>
              <w:ind w:right="91"/>
              <w:rPr>
                <w:sz w:val="20"/>
              </w:rPr>
            </w:pPr>
            <w:r>
              <w:rPr>
                <w:spacing w:val="-5"/>
                <w:sz w:val="20"/>
              </w:rPr>
              <w:t>796</w:t>
            </w:r>
          </w:p>
        </w:tc>
        <w:tc>
          <w:tcPr>
            <w:tcW w:w="818" w:type="dxa"/>
            <w:shd w:val="clear" w:color="auto" w:fill="FFF1CC"/>
          </w:tcPr>
          <w:p>
            <w:pPr>
              <w:pStyle w:val="TableParagraph"/>
              <w:spacing w:before="226"/>
              <w:ind w:right="91"/>
              <w:rPr>
                <w:sz w:val="20"/>
              </w:rPr>
            </w:pPr>
            <w:r>
              <w:rPr>
                <w:spacing w:val="-5"/>
                <w:sz w:val="20"/>
              </w:rPr>
              <w:t>67</w:t>
            </w:r>
          </w:p>
        </w:tc>
        <w:tc>
          <w:tcPr>
            <w:tcW w:w="972" w:type="dxa"/>
            <w:shd w:val="clear" w:color="auto" w:fill="FFF1CC"/>
          </w:tcPr>
          <w:p>
            <w:pPr>
              <w:pStyle w:val="TableParagraph"/>
              <w:spacing w:before="226"/>
              <w:ind w:right="90"/>
              <w:rPr>
                <w:sz w:val="20"/>
              </w:rPr>
            </w:pPr>
            <w:r>
              <w:rPr>
                <w:spacing w:val="-2"/>
                <w:sz w:val="20"/>
              </w:rPr>
              <w:t>1,476</w:t>
            </w:r>
          </w:p>
        </w:tc>
        <w:tc>
          <w:tcPr>
            <w:tcW w:w="1011" w:type="dxa"/>
            <w:shd w:val="clear" w:color="auto" w:fill="FFF1CC"/>
          </w:tcPr>
          <w:p>
            <w:pPr>
              <w:pStyle w:val="TableParagraph"/>
              <w:spacing w:before="226"/>
              <w:ind w:left="18" w:right="5"/>
              <w:jc w:val="center"/>
              <w:rPr>
                <w:sz w:val="20"/>
              </w:rPr>
            </w:pPr>
            <w:r>
              <w:rPr>
                <w:spacing w:val="-5"/>
                <w:sz w:val="20"/>
              </w:rPr>
              <w:t>HS</w:t>
            </w:r>
          </w:p>
        </w:tc>
        <w:tc>
          <w:tcPr>
            <w:tcW w:w="1106" w:type="dxa"/>
            <w:shd w:val="clear" w:color="auto" w:fill="FFF1CC"/>
          </w:tcPr>
          <w:p>
            <w:pPr>
              <w:pStyle w:val="TableParagraph"/>
              <w:spacing w:before="226"/>
              <w:ind w:left="19" w:right="2"/>
              <w:jc w:val="center"/>
              <w:rPr>
                <w:sz w:val="20"/>
              </w:rPr>
            </w:pPr>
            <w:r>
              <w:rPr>
                <w:spacing w:val="-5"/>
                <w:sz w:val="20"/>
              </w:rPr>
              <w:t>&lt;5</w:t>
            </w:r>
          </w:p>
        </w:tc>
        <w:tc>
          <w:tcPr>
            <w:tcW w:w="900" w:type="dxa"/>
            <w:shd w:val="clear" w:color="auto" w:fill="FFF1CC"/>
          </w:tcPr>
          <w:p>
            <w:pPr>
              <w:pStyle w:val="TableParagraph"/>
              <w:spacing w:before="226"/>
              <w:ind w:left="19"/>
              <w:jc w:val="center"/>
              <w:rPr>
                <w:sz w:val="20"/>
              </w:rPr>
            </w:pPr>
            <w:r>
              <w:rPr>
                <w:spacing w:val="-4"/>
                <w:sz w:val="20"/>
              </w:rPr>
              <w:t>None</w:t>
            </w:r>
          </w:p>
        </w:tc>
      </w:tr>
    </w:tbl>
    <w:p>
      <w:pPr>
        <w:pStyle w:val="TableParagraph"/>
        <w:spacing w:after="0"/>
        <w:jc w:val="center"/>
        <w:rPr>
          <w:sz w:val="20"/>
        </w:rPr>
        <w:sectPr>
          <w:type w:val="continuous"/>
          <w:pgSz w:w="15840" w:h="12240" w:orient="landscape"/>
          <w:pgMar w:header="0" w:footer="687" w:top="1400" w:bottom="880" w:left="360" w:right="360"/>
        </w:sectPr>
      </w:pPr>
    </w:p>
    <w:p>
      <w:pPr>
        <w:pStyle w:val="BodyText"/>
        <w:spacing w:before="45"/>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457" w:hRule="atLeast"/>
        </w:trPr>
        <w:tc>
          <w:tcPr>
            <w:tcW w:w="895" w:type="dxa"/>
            <w:shd w:val="clear" w:color="auto" w:fill="FFC000"/>
          </w:tcPr>
          <w:p>
            <w:pPr>
              <w:pStyle w:val="TableParagraph"/>
              <w:spacing w:before="112"/>
              <w:ind w:left="10" w:right="1"/>
              <w:jc w:val="center"/>
              <w:rPr>
                <w:b/>
                <w:sz w:val="20"/>
              </w:rPr>
            </w:pPr>
            <w:r>
              <w:rPr>
                <w:b/>
                <w:spacing w:val="-2"/>
                <w:sz w:val="20"/>
              </w:rPr>
              <w:t>43-</w:t>
            </w:r>
            <w:r>
              <w:rPr>
                <w:b/>
                <w:spacing w:val="-4"/>
                <w:sz w:val="20"/>
              </w:rPr>
              <w:t>2000</w:t>
            </w:r>
          </w:p>
        </w:tc>
        <w:tc>
          <w:tcPr>
            <w:tcW w:w="2520" w:type="dxa"/>
            <w:shd w:val="clear" w:color="auto" w:fill="FFE499"/>
          </w:tcPr>
          <w:p>
            <w:pPr>
              <w:pStyle w:val="TableParagraph"/>
              <w:spacing w:line="230" w:lineRule="exact"/>
              <w:ind w:left="108" w:right="170"/>
              <w:jc w:val="left"/>
              <w:rPr>
                <w:b/>
                <w:sz w:val="20"/>
              </w:rPr>
            </w:pPr>
            <w:r>
              <w:rPr>
                <w:b/>
                <w:sz w:val="20"/>
              </w:rPr>
              <w:t>Communications</w:t>
            </w:r>
            <w:r>
              <w:rPr>
                <w:b/>
                <w:spacing w:val="-12"/>
                <w:sz w:val="20"/>
              </w:rPr>
              <w:t> </w:t>
            </w:r>
            <w:r>
              <w:rPr>
                <w:b/>
                <w:sz w:val="20"/>
              </w:rPr>
              <w:t>Equipment </w:t>
            </w:r>
            <w:r>
              <w:rPr>
                <w:b/>
                <w:spacing w:val="-2"/>
                <w:sz w:val="20"/>
              </w:rPr>
              <w:t>Operators</w:t>
            </w:r>
          </w:p>
        </w:tc>
        <w:tc>
          <w:tcPr>
            <w:tcW w:w="1205" w:type="dxa"/>
            <w:shd w:val="clear" w:color="auto" w:fill="FFE499"/>
          </w:tcPr>
          <w:p>
            <w:pPr>
              <w:pStyle w:val="TableParagraph"/>
              <w:spacing w:before="112"/>
              <w:ind w:right="95"/>
              <w:rPr>
                <w:b/>
                <w:sz w:val="20"/>
              </w:rPr>
            </w:pPr>
            <w:r>
              <w:rPr>
                <w:b/>
                <w:spacing w:val="-5"/>
                <w:sz w:val="20"/>
              </w:rPr>
              <w:t>333</w:t>
            </w:r>
          </w:p>
        </w:tc>
        <w:tc>
          <w:tcPr>
            <w:tcW w:w="1214" w:type="dxa"/>
            <w:shd w:val="clear" w:color="auto" w:fill="FFE499"/>
          </w:tcPr>
          <w:p>
            <w:pPr>
              <w:pStyle w:val="TableParagraph"/>
              <w:spacing w:before="112"/>
              <w:ind w:right="94"/>
              <w:rPr>
                <w:b/>
                <w:sz w:val="20"/>
              </w:rPr>
            </w:pPr>
            <w:r>
              <w:rPr>
                <w:b/>
                <w:spacing w:val="-5"/>
                <w:sz w:val="20"/>
              </w:rPr>
              <w:t>271</w:t>
            </w:r>
          </w:p>
        </w:tc>
        <w:tc>
          <w:tcPr>
            <w:tcW w:w="873" w:type="dxa"/>
            <w:shd w:val="clear" w:color="auto" w:fill="FFE499"/>
          </w:tcPr>
          <w:p>
            <w:pPr>
              <w:pStyle w:val="TableParagraph"/>
              <w:spacing w:before="112"/>
              <w:ind w:right="94"/>
              <w:rPr>
                <w:b/>
                <w:sz w:val="20"/>
              </w:rPr>
            </w:pPr>
            <w:r>
              <w:rPr>
                <w:b/>
                <w:spacing w:val="-2"/>
                <w:sz w:val="20"/>
              </w:rPr>
              <w:t>-</w:t>
            </w:r>
            <w:r>
              <w:rPr>
                <w:b/>
                <w:spacing w:val="-7"/>
                <w:sz w:val="20"/>
              </w:rPr>
              <w:t>62</w:t>
            </w:r>
          </w:p>
        </w:tc>
        <w:tc>
          <w:tcPr>
            <w:tcW w:w="863" w:type="dxa"/>
            <w:shd w:val="clear" w:color="auto" w:fill="FFE499"/>
          </w:tcPr>
          <w:p>
            <w:pPr>
              <w:pStyle w:val="TableParagraph"/>
              <w:spacing w:before="112"/>
              <w:ind w:left="50"/>
              <w:jc w:val="center"/>
              <w:rPr>
                <w:b/>
                <w:sz w:val="20"/>
              </w:rPr>
            </w:pPr>
            <w:r>
              <w:rPr>
                <w:b/>
                <w:spacing w:val="-2"/>
                <w:sz w:val="20"/>
              </w:rPr>
              <w:t>-18.62%</w:t>
            </w:r>
          </w:p>
        </w:tc>
        <w:tc>
          <w:tcPr>
            <w:tcW w:w="770" w:type="dxa"/>
            <w:shd w:val="clear" w:color="auto" w:fill="FFE499"/>
          </w:tcPr>
          <w:p>
            <w:pPr>
              <w:pStyle w:val="TableParagraph"/>
              <w:spacing w:before="112"/>
              <w:ind w:right="89"/>
              <w:rPr>
                <w:b/>
                <w:sz w:val="20"/>
              </w:rPr>
            </w:pPr>
            <w:r>
              <w:rPr>
                <w:b/>
                <w:spacing w:val="-5"/>
                <w:sz w:val="20"/>
              </w:rPr>
              <w:t>17</w:t>
            </w:r>
          </w:p>
        </w:tc>
        <w:tc>
          <w:tcPr>
            <w:tcW w:w="964" w:type="dxa"/>
            <w:shd w:val="clear" w:color="auto" w:fill="FFE499"/>
          </w:tcPr>
          <w:p>
            <w:pPr>
              <w:pStyle w:val="TableParagraph"/>
              <w:spacing w:before="112"/>
              <w:ind w:right="91"/>
              <w:rPr>
                <w:b/>
                <w:sz w:val="20"/>
              </w:rPr>
            </w:pPr>
            <w:r>
              <w:rPr>
                <w:b/>
                <w:spacing w:val="-5"/>
                <w:sz w:val="20"/>
              </w:rPr>
              <w:t>18</w:t>
            </w:r>
          </w:p>
        </w:tc>
        <w:tc>
          <w:tcPr>
            <w:tcW w:w="818" w:type="dxa"/>
            <w:shd w:val="clear" w:color="auto" w:fill="FFE499"/>
          </w:tcPr>
          <w:p>
            <w:pPr>
              <w:pStyle w:val="TableParagraph"/>
              <w:spacing w:before="112"/>
              <w:ind w:right="91"/>
              <w:rPr>
                <w:b/>
                <w:sz w:val="20"/>
              </w:rPr>
            </w:pPr>
            <w:r>
              <w:rPr>
                <w:b/>
                <w:spacing w:val="-2"/>
                <w:sz w:val="20"/>
              </w:rPr>
              <w:t>-</w:t>
            </w:r>
            <w:r>
              <w:rPr>
                <w:b/>
                <w:spacing w:val="-12"/>
                <w:sz w:val="20"/>
              </w:rPr>
              <w:t>6</w:t>
            </w:r>
          </w:p>
        </w:tc>
        <w:tc>
          <w:tcPr>
            <w:tcW w:w="972" w:type="dxa"/>
            <w:shd w:val="clear" w:color="auto" w:fill="FFE499"/>
          </w:tcPr>
          <w:p>
            <w:pPr>
              <w:pStyle w:val="TableParagraph"/>
              <w:spacing w:before="112"/>
              <w:ind w:right="91"/>
              <w:rPr>
                <w:b/>
                <w:sz w:val="20"/>
              </w:rPr>
            </w:pPr>
            <w:r>
              <w:rPr>
                <w:b/>
                <w:spacing w:val="-5"/>
                <w:sz w:val="20"/>
              </w:rPr>
              <w:t>29</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455" w:hRule="atLeast"/>
        </w:trPr>
        <w:tc>
          <w:tcPr>
            <w:tcW w:w="895" w:type="dxa"/>
            <w:shd w:val="clear" w:color="auto" w:fill="FFC000"/>
          </w:tcPr>
          <w:p>
            <w:pPr>
              <w:pStyle w:val="TableParagraph"/>
              <w:spacing w:before="112"/>
              <w:ind w:left="10" w:right="1"/>
              <w:jc w:val="center"/>
              <w:rPr>
                <w:sz w:val="20"/>
              </w:rPr>
            </w:pPr>
            <w:r>
              <w:rPr>
                <w:spacing w:val="-2"/>
                <w:sz w:val="20"/>
              </w:rPr>
              <w:t>43-</w:t>
            </w:r>
            <w:r>
              <w:rPr>
                <w:spacing w:val="-4"/>
                <w:sz w:val="20"/>
              </w:rPr>
              <w:t>2011</w:t>
            </w:r>
          </w:p>
        </w:tc>
        <w:tc>
          <w:tcPr>
            <w:tcW w:w="2520" w:type="dxa"/>
            <w:shd w:val="clear" w:color="auto" w:fill="FFF1CC"/>
          </w:tcPr>
          <w:p>
            <w:pPr>
              <w:pStyle w:val="TableParagraph"/>
              <w:spacing w:line="228" w:lineRule="exact"/>
              <w:ind w:left="108" w:right="132"/>
              <w:jc w:val="left"/>
              <w:rPr>
                <w:sz w:val="20"/>
              </w:rPr>
            </w:pPr>
            <w:r>
              <w:rPr>
                <w:sz w:val="20"/>
              </w:rPr>
              <w:t>Switchboard Operators, Including</w:t>
            </w:r>
            <w:r>
              <w:rPr>
                <w:spacing w:val="-12"/>
                <w:sz w:val="20"/>
              </w:rPr>
              <w:t> </w:t>
            </w:r>
            <w:r>
              <w:rPr>
                <w:sz w:val="20"/>
              </w:rPr>
              <w:t>Answering</w:t>
            </w:r>
            <w:r>
              <w:rPr>
                <w:spacing w:val="-11"/>
                <w:sz w:val="20"/>
              </w:rPr>
              <w:t> </w:t>
            </w:r>
            <w:r>
              <w:rPr>
                <w:sz w:val="20"/>
              </w:rPr>
              <w:t>Service</w:t>
            </w:r>
          </w:p>
        </w:tc>
        <w:tc>
          <w:tcPr>
            <w:tcW w:w="1205" w:type="dxa"/>
            <w:shd w:val="clear" w:color="auto" w:fill="FFF1CC"/>
          </w:tcPr>
          <w:p>
            <w:pPr>
              <w:pStyle w:val="TableParagraph"/>
              <w:spacing w:before="112"/>
              <w:ind w:right="95"/>
              <w:rPr>
                <w:sz w:val="20"/>
              </w:rPr>
            </w:pPr>
            <w:r>
              <w:rPr>
                <w:spacing w:val="-5"/>
                <w:sz w:val="20"/>
              </w:rPr>
              <w:t>289</w:t>
            </w:r>
          </w:p>
        </w:tc>
        <w:tc>
          <w:tcPr>
            <w:tcW w:w="1214" w:type="dxa"/>
            <w:shd w:val="clear" w:color="auto" w:fill="FFF1CC"/>
          </w:tcPr>
          <w:p>
            <w:pPr>
              <w:pStyle w:val="TableParagraph"/>
              <w:spacing w:before="112"/>
              <w:ind w:right="94"/>
              <w:rPr>
                <w:sz w:val="20"/>
              </w:rPr>
            </w:pPr>
            <w:r>
              <w:rPr>
                <w:spacing w:val="-5"/>
                <w:sz w:val="20"/>
              </w:rPr>
              <w:t>229</w:t>
            </w:r>
          </w:p>
        </w:tc>
        <w:tc>
          <w:tcPr>
            <w:tcW w:w="873" w:type="dxa"/>
            <w:shd w:val="clear" w:color="auto" w:fill="FFF1CC"/>
          </w:tcPr>
          <w:p>
            <w:pPr>
              <w:pStyle w:val="TableParagraph"/>
              <w:spacing w:before="112"/>
              <w:ind w:right="94"/>
              <w:rPr>
                <w:sz w:val="20"/>
              </w:rPr>
            </w:pPr>
            <w:r>
              <w:rPr>
                <w:spacing w:val="-2"/>
                <w:sz w:val="20"/>
              </w:rPr>
              <w:t>-</w:t>
            </w:r>
            <w:r>
              <w:rPr>
                <w:spacing w:val="-7"/>
                <w:sz w:val="20"/>
              </w:rPr>
              <w:t>60</w:t>
            </w:r>
          </w:p>
        </w:tc>
        <w:tc>
          <w:tcPr>
            <w:tcW w:w="863" w:type="dxa"/>
            <w:shd w:val="clear" w:color="auto" w:fill="FFF1CC"/>
          </w:tcPr>
          <w:p>
            <w:pPr>
              <w:pStyle w:val="TableParagraph"/>
              <w:spacing w:before="112"/>
              <w:ind w:left="50"/>
              <w:jc w:val="center"/>
              <w:rPr>
                <w:sz w:val="20"/>
              </w:rPr>
            </w:pPr>
            <w:r>
              <w:rPr>
                <w:spacing w:val="-2"/>
                <w:sz w:val="20"/>
              </w:rPr>
              <w:t>-20.76%</w:t>
            </w:r>
          </w:p>
        </w:tc>
        <w:tc>
          <w:tcPr>
            <w:tcW w:w="770" w:type="dxa"/>
            <w:shd w:val="clear" w:color="auto" w:fill="FFF1CC"/>
          </w:tcPr>
          <w:p>
            <w:pPr>
              <w:pStyle w:val="TableParagraph"/>
              <w:spacing w:before="112"/>
              <w:ind w:right="89"/>
              <w:rPr>
                <w:sz w:val="20"/>
              </w:rPr>
            </w:pPr>
            <w:r>
              <w:rPr>
                <w:spacing w:val="-5"/>
                <w:sz w:val="20"/>
              </w:rPr>
              <w:t>15</w:t>
            </w:r>
          </w:p>
        </w:tc>
        <w:tc>
          <w:tcPr>
            <w:tcW w:w="964" w:type="dxa"/>
            <w:shd w:val="clear" w:color="auto" w:fill="FFF1CC"/>
          </w:tcPr>
          <w:p>
            <w:pPr>
              <w:pStyle w:val="TableParagraph"/>
              <w:spacing w:before="112"/>
              <w:ind w:right="91"/>
              <w:rPr>
                <w:sz w:val="20"/>
              </w:rPr>
            </w:pPr>
            <w:r>
              <w:rPr>
                <w:spacing w:val="-5"/>
                <w:sz w:val="20"/>
              </w:rPr>
              <w:t>15</w:t>
            </w:r>
          </w:p>
        </w:tc>
        <w:tc>
          <w:tcPr>
            <w:tcW w:w="818" w:type="dxa"/>
            <w:shd w:val="clear" w:color="auto" w:fill="FFF1CC"/>
          </w:tcPr>
          <w:p>
            <w:pPr>
              <w:pStyle w:val="TableParagraph"/>
              <w:spacing w:before="112"/>
              <w:ind w:right="91"/>
              <w:rPr>
                <w:sz w:val="20"/>
              </w:rPr>
            </w:pPr>
            <w:r>
              <w:rPr>
                <w:spacing w:val="-2"/>
                <w:sz w:val="20"/>
              </w:rPr>
              <w:t>-</w:t>
            </w:r>
            <w:r>
              <w:rPr>
                <w:spacing w:val="-12"/>
                <w:sz w:val="20"/>
              </w:rPr>
              <w:t>6</w:t>
            </w:r>
          </w:p>
        </w:tc>
        <w:tc>
          <w:tcPr>
            <w:tcW w:w="972" w:type="dxa"/>
            <w:shd w:val="clear" w:color="auto" w:fill="FFF1CC"/>
          </w:tcPr>
          <w:p>
            <w:pPr>
              <w:pStyle w:val="TableParagraph"/>
              <w:spacing w:before="112"/>
              <w:ind w:right="91"/>
              <w:rPr>
                <w:sz w:val="20"/>
              </w:rPr>
            </w:pPr>
            <w:r>
              <w:rPr>
                <w:spacing w:val="-5"/>
                <w:sz w:val="20"/>
              </w:rPr>
              <w:t>24</w:t>
            </w:r>
          </w:p>
        </w:tc>
        <w:tc>
          <w:tcPr>
            <w:tcW w:w="1011" w:type="dxa"/>
            <w:shd w:val="clear" w:color="auto" w:fill="FFF1CC"/>
          </w:tcPr>
          <w:p>
            <w:pPr>
              <w:pStyle w:val="TableParagraph"/>
              <w:spacing w:before="112"/>
              <w:ind w:left="18" w:right="5"/>
              <w:jc w:val="center"/>
              <w:rPr>
                <w:sz w:val="20"/>
              </w:rPr>
            </w:pPr>
            <w:r>
              <w:rPr>
                <w:spacing w:val="-5"/>
                <w:sz w:val="20"/>
              </w:rPr>
              <w:t>HS</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6"/>
              <w:jc w:val="center"/>
              <w:rPr>
                <w:sz w:val="20"/>
              </w:rPr>
            </w:pPr>
            <w:r>
              <w:rPr>
                <w:spacing w:val="-2"/>
                <w:sz w:val="20"/>
              </w:rPr>
              <w:t>STOJT</w:t>
            </w:r>
          </w:p>
        </w:tc>
      </w:tr>
      <w:tr>
        <w:trPr>
          <w:trHeight w:val="256" w:hRule="atLeast"/>
        </w:trPr>
        <w:tc>
          <w:tcPr>
            <w:tcW w:w="895" w:type="dxa"/>
            <w:shd w:val="clear" w:color="auto" w:fill="FFC000"/>
          </w:tcPr>
          <w:p>
            <w:pPr>
              <w:pStyle w:val="TableParagraph"/>
              <w:spacing w:line="225" w:lineRule="exact" w:before="11"/>
              <w:ind w:left="10" w:right="1"/>
              <w:jc w:val="center"/>
              <w:rPr>
                <w:b/>
                <w:sz w:val="20"/>
              </w:rPr>
            </w:pPr>
            <w:r>
              <w:rPr>
                <w:b/>
                <w:spacing w:val="-2"/>
                <w:sz w:val="20"/>
              </w:rPr>
              <w:t>43-</w:t>
            </w:r>
            <w:r>
              <w:rPr>
                <w:b/>
                <w:spacing w:val="-4"/>
                <w:sz w:val="20"/>
              </w:rPr>
              <w:t>3000</w:t>
            </w:r>
          </w:p>
        </w:tc>
        <w:tc>
          <w:tcPr>
            <w:tcW w:w="2520" w:type="dxa"/>
            <w:shd w:val="clear" w:color="auto" w:fill="FFE499"/>
          </w:tcPr>
          <w:p>
            <w:pPr>
              <w:pStyle w:val="TableParagraph"/>
              <w:spacing w:line="229" w:lineRule="exact"/>
              <w:ind w:left="108"/>
              <w:jc w:val="left"/>
              <w:rPr>
                <w:b/>
                <w:sz w:val="20"/>
              </w:rPr>
            </w:pPr>
            <w:r>
              <w:rPr>
                <w:b/>
                <w:sz w:val="20"/>
              </w:rPr>
              <w:t>Financial</w:t>
            </w:r>
            <w:r>
              <w:rPr>
                <w:b/>
                <w:spacing w:val="-7"/>
                <w:sz w:val="20"/>
              </w:rPr>
              <w:t> </w:t>
            </w:r>
            <w:r>
              <w:rPr>
                <w:b/>
                <w:spacing w:val="-2"/>
                <w:sz w:val="20"/>
              </w:rPr>
              <w:t>Clerks</w:t>
            </w:r>
          </w:p>
        </w:tc>
        <w:tc>
          <w:tcPr>
            <w:tcW w:w="1205" w:type="dxa"/>
            <w:shd w:val="clear" w:color="auto" w:fill="FFE499"/>
          </w:tcPr>
          <w:p>
            <w:pPr>
              <w:pStyle w:val="TableParagraph"/>
              <w:spacing w:line="225" w:lineRule="exact" w:before="11"/>
              <w:ind w:right="95"/>
              <w:rPr>
                <w:b/>
                <w:sz w:val="20"/>
              </w:rPr>
            </w:pPr>
            <w:r>
              <w:rPr>
                <w:b/>
                <w:spacing w:val="-2"/>
                <w:sz w:val="20"/>
              </w:rPr>
              <w:t>25,869</w:t>
            </w:r>
          </w:p>
        </w:tc>
        <w:tc>
          <w:tcPr>
            <w:tcW w:w="1214" w:type="dxa"/>
            <w:shd w:val="clear" w:color="auto" w:fill="FFE499"/>
          </w:tcPr>
          <w:p>
            <w:pPr>
              <w:pStyle w:val="TableParagraph"/>
              <w:spacing w:line="225" w:lineRule="exact" w:before="11"/>
              <w:ind w:right="94"/>
              <w:rPr>
                <w:b/>
                <w:sz w:val="20"/>
              </w:rPr>
            </w:pPr>
            <w:r>
              <w:rPr>
                <w:b/>
                <w:spacing w:val="-2"/>
                <w:sz w:val="20"/>
              </w:rPr>
              <w:t>25,756</w:t>
            </w:r>
          </w:p>
        </w:tc>
        <w:tc>
          <w:tcPr>
            <w:tcW w:w="873" w:type="dxa"/>
            <w:shd w:val="clear" w:color="auto" w:fill="FFE499"/>
          </w:tcPr>
          <w:p>
            <w:pPr>
              <w:pStyle w:val="TableParagraph"/>
              <w:spacing w:line="225" w:lineRule="exact" w:before="11"/>
              <w:ind w:right="94"/>
              <w:rPr>
                <w:b/>
                <w:sz w:val="20"/>
              </w:rPr>
            </w:pPr>
            <w:r>
              <w:rPr>
                <w:b/>
                <w:spacing w:val="-2"/>
                <w:sz w:val="20"/>
              </w:rPr>
              <w:t>-</w:t>
            </w:r>
            <w:r>
              <w:rPr>
                <w:b/>
                <w:spacing w:val="-5"/>
                <w:sz w:val="20"/>
              </w:rPr>
              <w:t>113</w:t>
            </w:r>
          </w:p>
        </w:tc>
        <w:tc>
          <w:tcPr>
            <w:tcW w:w="863" w:type="dxa"/>
            <w:shd w:val="clear" w:color="auto" w:fill="FFE499"/>
          </w:tcPr>
          <w:p>
            <w:pPr>
              <w:pStyle w:val="TableParagraph"/>
              <w:spacing w:line="225" w:lineRule="exact" w:before="11"/>
              <w:ind w:left="141"/>
              <w:jc w:val="center"/>
              <w:rPr>
                <w:b/>
                <w:sz w:val="20"/>
              </w:rPr>
            </w:pPr>
            <w:r>
              <w:rPr>
                <w:b/>
                <w:spacing w:val="-2"/>
                <w:sz w:val="20"/>
              </w:rPr>
              <w:t>-0.44%</w:t>
            </w:r>
          </w:p>
        </w:tc>
        <w:tc>
          <w:tcPr>
            <w:tcW w:w="770" w:type="dxa"/>
            <w:shd w:val="clear" w:color="auto" w:fill="FFE499"/>
          </w:tcPr>
          <w:p>
            <w:pPr>
              <w:pStyle w:val="TableParagraph"/>
              <w:spacing w:line="225" w:lineRule="exact" w:before="11"/>
              <w:ind w:right="89"/>
              <w:rPr>
                <w:b/>
                <w:sz w:val="20"/>
              </w:rPr>
            </w:pPr>
            <w:r>
              <w:rPr>
                <w:b/>
                <w:spacing w:val="-2"/>
                <w:sz w:val="20"/>
              </w:rPr>
              <w:t>1,460</w:t>
            </w:r>
          </w:p>
        </w:tc>
        <w:tc>
          <w:tcPr>
            <w:tcW w:w="964" w:type="dxa"/>
            <w:shd w:val="clear" w:color="auto" w:fill="FFE499"/>
          </w:tcPr>
          <w:p>
            <w:pPr>
              <w:pStyle w:val="TableParagraph"/>
              <w:spacing w:line="225" w:lineRule="exact" w:before="11"/>
              <w:ind w:right="91"/>
              <w:rPr>
                <w:b/>
                <w:sz w:val="20"/>
              </w:rPr>
            </w:pPr>
            <w:r>
              <w:rPr>
                <w:b/>
                <w:spacing w:val="-2"/>
                <w:sz w:val="20"/>
              </w:rPr>
              <w:t>1,345</w:t>
            </w:r>
          </w:p>
        </w:tc>
        <w:tc>
          <w:tcPr>
            <w:tcW w:w="818" w:type="dxa"/>
            <w:shd w:val="clear" w:color="auto" w:fill="FFE499"/>
          </w:tcPr>
          <w:p>
            <w:pPr>
              <w:pStyle w:val="TableParagraph"/>
              <w:spacing w:line="225" w:lineRule="exact" w:before="11"/>
              <w:ind w:right="91"/>
              <w:rPr>
                <w:b/>
                <w:sz w:val="20"/>
              </w:rPr>
            </w:pPr>
            <w:r>
              <w:rPr>
                <w:b/>
                <w:spacing w:val="-2"/>
                <w:sz w:val="20"/>
              </w:rPr>
              <w:t>-</w:t>
            </w:r>
            <w:r>
              <w:rPr>
                <w:b/>
                <w:spacing w:val="-7"/>
                <w:sz w:val="20"/>
              </w:rPr>
              <w:t>11</w:t>
            </w:r>
          </w:p>
        </w:tc>
        <w:tc>
          <w:tcPr>
            <w:tcW w:w="972" w:type="dxa"/>
            <w:shd w:val="clear" w:color="auto" w:fill="FFE499"/>
          </w:tcPr>
          <w:p>
            <w:pPr>
              <w:pStyle w:val="TableParagraph"/>
              <w:spacing w:line="225" w:lineRule="exact" w:before="11"/>
              <w:ind w:right="90"/>
              <w:rPr>
                <w:b/>
                <w:sz w:val="20"/>
              </w:rPr>
            </w:pPr>
            <w:r>
              <w:rPr>
                <w:b/>
                <w:spacing w:val="-2"/>
                <w:sz w:val="20"/>
              </w:rPr>
              <w:t>2,794</w:t>
            </w: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43-</w:t>
            </w:r>
            <w:r>
              <w:rPr>
                <w:spacing w:val="-4"/>
                <w:sz w:val="20"/>
              </w:rPr>
              <w:t>3011</w:t>
            </w:r>
          </w:p>
        </w:tc>
        <w:tc>
          <w:tcPr>
            <w:tcW w:w="2520" w:type="dxa"/>
            <w:shd w:val="clear" w:color="auto" w:fill="FFF1CC"/>
          </w:tcPr>
          <w:p>
            <w:pPr>
              <w:pStyle w:val="TableParagraph"/>
              <w:spacing w:line="229" w:lineRule="exact"/>
              <w:ind w:left="108"/>
              <w:jc w:val="left"/>
              <w:rPr>
                <w:sz w:val="20"/>
              </w:rPr>
            </w:pPr>
            <w:r>
              <w:rPr>
                <w:sz w:val="20"/>
              </w:rPr>
              <w:t>Bill</w:t>
            </w:r>
            <w:r>
              <w:rPr>
                <w:spacing w:val="-6"/>
                <w:sz w:val="20"/>
              </w:rPr>
              <w:t> </w:t>
            </w:r>
            <w:r>
              <w:rPr>
                <w:sz w:val="20"/>
              </w:rPr>
              <w:t>and</w:t>
            </w:r>
            <w:r>
              <w:rPr>
                <w:spacing w:val="-2"/>
                <w:sz w:val="20"/>
              </w:rPr>
              <w:t> </w:t>
            </w:r>
            <w:r>
              <w:rPr>
                <w:sz w:val="20"/>
              </w:rPr>
              <w:t>Account</w:t>
            </w:r>
            <w:r>
              <w:rPr>
                <w:spacing w:val="-5"/>
                <w:sz w:val="20"/>
              </w:rPr>
              <w:t> </w:t>
            </w:r>
            <w:r>
              <w:rPr>
                <w:spacing w:val="-2"/>
                <w:sz w:val="20"/>
              </w:rPr>
              <w:t>Collectors</w:t>
            </w:r>
          </w:p>
        </w:tc>
        <w:tc>
          <w:tcPr>
            <w:tcW w:w="1205" w:type="dxa"/>
            <w:shd w:val="clear" w:color="auto" w:fill="FFF1CC"/>
          </w:tcPr>
          <w:p>
            <w:pPr>
              <w:pStyle w:val="TableParagraph"/>
              <w:spacing w:line="222" w:lineRule="exact" w:before="11"/>
              <w:ind w:right="95"/>
              <w:rPr>
                <w:sz w:val="20"/>
              </w:rPr>
            </w:pPr>
            <w:r>
              <w:rPr>
                <w:spacing w:val="-5"/>
                <w:sz w:val="20"/>
              </w:rPr>
              <w:t>886</w:t>
            </w:r>
          </w:p>
        </w:tc>
        <w:tc>
          <w:tcPr>
            <w:tcW w:w="1214" w:type="dxa"/>
            <w:shd w:val="clear" w:color="auto" w:fill="FFF1CC"/>
          </w:tcPr>
          <w:p>
            <w:pPr>
              <w:pStyle w:val="TableParagraph"/>
              <w:spacing w:line="222" w:lineRule="exact" w:before="11"/>
              <w:ind w:right="94"/>
              <w:rPr>
                <w:sz w:val="20"/>
              </w:rPr>
            </w:pPr>
            <w:r>
              <w:rPr>
                <w:spacing w:val="-5"/>
                <w:sz w:val="20"/>
              </w:rPr>
              <w:t>786</w:t>
            </w:r>
          </w:p>
        </w:tc>
        <w:tc>
          <w:tcPr>
            <w:tcW w:w="873" w:type="dxa"/>
            <w:shd w:val="clear" w:color="auto" w:fill="FFF1CC"/>
          </w:tcPr>
          <w:p>
            <w:pPr>
              <w:pStyle w:val="TableParagraph"/>
              <w:spacing w:line="222" w:lineRule="exact" w:before="11"/>
              <w:ind w:right="94"/>
              <w:rPr>
                <w:sz w:val="20"/>
              </w:rPr>
            </w:pPr>
            <w:r>
              <w:rPr>
                <w:spacing w:val="-2"/>
                <w:sz w:val="20"/>
              </w:rPr>
              <w:t>-</w:t>
            </w:r>
            <w:r>
              <w:rPr>
                <w:spacing w:val="-5"/>
                <w:sz w:val="20"/>
              </w:rPr>
              <w:t>100</w:t>
            </w:r>
          </w:p>
        </w:tc>
        <w:tc>
          <w:tcPr>
            <w:tcW w:w="863" w:type="dxa"/>
            <w:shd w:val="clear" w:color="auto" w:fill="FFF1CC"/>
          </w:tcPr>
          <w:p>
            <w:pPr>
              <w:pStyle w:val="TableParagraph"/>
              <w:spacing w:line="222" w:lineRule="exact" w:before="11"/>
              <w:ind w:left="50"/>
              <w:jc w:val="center"/>
              <w:rPr>
                <w:sz w:val="20"/>
              </w:rPr>
            </w:pPr>
            <w:r>
              <w:rPr>
                <w:spacing w:val="-2"/>
                <w:sz w:val="20"/>
              </w:rPr>
              <w:t>-11.29%</w:t>
            </w:r>
          </w:p>
        </w:tc>
        <w:tc>
          <w:tcPr>
            <w:tcW w:w="770" w:type="dxa"/>
            <w:shd w:val="clear" w:color="auto" w:fill="FFF1CC"/>
          </w:tcPr>
          <w:p>
            <w:pPr>
              <w:pStyle w:val="TableParagraph"/>
              <w:spacing w:line="222" w:lineRule="exact" w:before="11"/>
              <w:ind w:right="89"/>
              <w:rPr>
                <w:sz w:val="20"/>
              </w:rPr>
            </w:pPr>
            <w:r>
              <w:rPr>
                <w:spacing w:val="-5"/>
                <w:sz w:val="20"/>
              </w:rPr>
              <w:t>38</w:t>
            </w:r>
          </w:p>
        </w:tc>
        <w:tc>
          <w:tcPr>
            <w:tcW w:w="964" w:type="dxa"/>
            <w:shd w:val="clear" w:color="auto" w:fill="FFF1CC"/>
          </w:tcPr>
          <w:p>
            <w:pPr>
              <w:pStyle w:val="TableParagraph"/>
              <w:spacing w:line="222" w:lineRule="exact" w:before="11"/>
              <w:ind w:right="91"/>
              <w:rPr>
                <w:sz w:val="20"/>
              </w:rPr>
            </w:pPr>
            <w:r>
              <w:rPr>
                <w:spacing w:val="-5"/>
                <w:sz w:val="20"/>
              </w:rPr>
              <w:t>44</w:t>
            </w:r>
          </w:p>
        </w:tc>
        <w:tc>
          <w:tcPr>
            <w:tcW w:w="818" w:type="dxa"/>
            <w:shd w:val="clear" w:color="auto" w:fill="FFF1CC"/>
          </w:tcPr>
          <w:p>
            <w:pPr>
              <w:pStyle w:val="TableParagraph"/>
              <w:spacing w:line="222" w:lineRule="exact" w:before="11"/>
              <w:ind w:right="91"/>
              <w:rPr>
                <w:sz w:val="20"/>
              </w:rPr>
            </w:pPr>
            <w:r>
              <w:rPr>
                <w:spacing w:val="-2"/>
                <w:sz w:val="20"/>
              </w:rPr>
              <w:t>-</w:t>
            </w:r>
            <w:r>
              <w:rPr>
                <w:spacing w:val="-7"/>
                <w:sz w:val="20"/>
              </w:rPr>
              <w:t>10</w:t>
            </w:r>
          </w:p>
        </w:tc>
        <w:tc>
          <w:tcPr>
            <w:tcW w:w="972" w:type="dxa"/>
            <w:shd w:val="clear" w:color="auto" w:fill="FFF1CC"/>
          </w:tcPr>
          <w:p>
            <w:pPr>
              <w:pStyle w:val="TableParagraph"/>
              <w:spacing w:line="222" w:lineRule="exact" w:before="11"/>
              <w:ind w:right="91"/>
              <w:rPr>
                <w:sz w:val="20"/>
              </w:rPr>
            </w:pPr>
            <w:r>
              <w:rPr>
                <w:spacing w:val="-5"/>
                <w:sz w:val="20"/>
              </w:rPr>
              <w:t>72</w:t>
            </w:r>
          </w:p>
        </w:tc>
        <w:tc>
          <w:tcPr>
            <w:tcW w:w="1011" w:type="dxa"/>
            <w:shd w:val="clear" w:color="auto" w:fill="FFF1CC"/>
          </w:tcPr>
          <w:p>
            <w:pPr>
              <w:pStyle w:val="TableParagraph"/>
              <w:spacing w:line="222" w:lineRule="exact" w:before="11"/>
              <w:ind w:left="18" w:right="5"/>
              <w:jc w:val="center"/>
              <w:rPr>
                <w:sz w:val="20"/>
              </w:rPr>
            </w:pPr>
            <w:r>
              <w:rPr>
                <w:spacing w:val="-5"/>
                <w:sz w:val="20"/>
              </w:rPr>
              <w:t>HS</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6"/>
              <w:jc w:val="center"/>
              <w:rPr>
                <w:sz w:val="20"/>
              </w:rPr>
            </w:pPr>
            <w:r>
              <w:rPr>
                <w:spacing w:val="-2"/>
                <w:sz w:val="20"/>
              </w:rPr>
              <w:t>MTOJT</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43-</w:t>
            </w:r>
            <w:r>
              <w:rPr>
                <w:spacing w:val="-4"/>
                <w:sz w:val="20"/>
              </w:rPr>
              <w:t>3021</w:t>
            </w:r>
          </w:p>
        </w:tc>
        <w:tc>
          <w:tcPr>
            <w:tcW w:w="2520" w:type="dxa"/>
            <w:shd w:val="clear" w:color="auto" w:fill="FFE499"/>
          </w:tcPr>
          <w:p>
            <w:pPr>
              <w:pStyle w:val="TableParagraph"/>
              <w:spacing w:line="229" w:lineRule="exact"/>
              <w:ind w:left="108"/>
              <w:jc w:val="left"/>
              <w:rPr>
                <w:sz w:val="20"/>
              </w:rPr>
            </w:pPr>
            <w:r>
              <w:rPr>
                <w:sz w:val="20"/>
              </w:rPr>
              <w:t>Billing</w:t>
            </w:r>
            <w:r>
              <w:rPr>
                <w:spacing w:val="-6"/>
                <w:sz w:val="20"/>
              </w:rPr>
              <w:t> </w:t>
            </w:r>
            <w:r>
              <w:rPr>
                <w:sz w:val="20"/>
              </w:rPr>
              <w:t>and</w:t>
            </w:r>
            <w:r>
              <w:rPr>
                <w:spacing w:val="-3"/>
                <w:sz w:val="20"/>
              </w:rPr>
              <w:t> </w:t>
            </w:r>
            <w:r>
              <w:rPr>
                <w:sz w:val="20"/>
              </w:rPr>
              <w:t>Posting</w:t>
            </w:r>
            <w:r>
              <w:rPr>
                <w:spacing w:val="-2"/>
                <w:sz w:val="20"/>
              </w:rPr>
              <w:t> Clerks</w:t>
            </w:r>
          </w:p>
        </w:tc>
        <w:tc>
          <w:tcPr>
            <w:tcW w:w="1205" w:type="dxa"/>
            <w:shd w:val="clear" w:color="auto" w:fill="FFE499"/>
          </w:tcPr>
          <w:p>
            <w:pPr>
              <w:pStyle w:val="TableParagraph"/>
              <w:spacing w:line="225" w:lineRule="exact" w:before="11"/>
              <w:ind w:right="95"/>
              <w:rPr>
                <w:sz w:val="20"/>
              </w:rPr>
            </w:pPr>
            <w:r>
              <w:rPr>
                <w:spacing w:val="-2"/>
                <w:sz w:val="20"/>
              </w:rPr>
              <w:t>4,420</w:t>
            </w:r>
          </w:p>
        </w:tc>
        <w:tc>
          <w:tcPr>
            <w:tcW w:w="1214" w:type="dxa"/>
            <w:shd w:val="clear" w:color="auto" w:fill="FFE499"/>
          </w:tcPr>
          <w:p>
            <w:pPr>
              <w:pStyle w:val="TableParagraph"/>
              <w:spacing w:line="225" w:lineRule="exact" w:before="11"/>
              <w:ind w:right="94"/>
              <w:rPr>
                <w:sz w:val="20"/>
              </w:rPr>
            </w:pPr>
            <w:r>
              <w:rPr>
                <w:spacing w:val="-2"/>
                <w:sz w:val="20"/>
              </w:rPr>
              <w:t>4,795</w:t>
            </w:r>
          </w:p>
        </w:tc>
        <w:tc>
          <w:tcPr>
            <w:tcW w:w="873" w:type="dxa"/>
            <w:shd w:val="clear" w:color="auto" w:fill="FFE499"/>
          </w:tcPr>
          <w:p>
            <w:pPr>
              <w:pStyle w:val="TableParagraph"/>
              <w:spacing w:line="225" w:lineRule="exact" w:before="11"/>
              <w:ind w:right="94"/>
              <w:rPr>
                <w:sz w:val="20"/>
              </w:rPr>
            </w:pPr>
            <w:r>
              <w:rPr>
                <w:spacing w:val="-5"/>
                <w:sz w:val="20"/>
              </w:rPr>
              <w:t>375</w:t>
            </w:r>
          </w:p>
        </w:tc>
        <w:tc>
          <w:tcPr>
            <w:tcW w:w="863" w:type="dxa"/>
            <w:shd w:val="clear" w:color="auto" w:fill="FFE499"/>
          </w:tcPr>
          <w:p>
            <w:pPr>
              <w:pStyle w:val="TableParagraph"/>
              <w:spacing w:line="225" w:lineRule="exact" w:before="11"/>
              <w:ind w:left="196"/>
              <w:jc w:val="center"/>
              <w:rPr>
                <w:sz w:val="20"/>
              </w:rPr>
            </w:pPr>
            <w:r>
              <w:rPr>
                <w:spacing w:val="-2"/>
                <w:sz w:val="20"/>
              </w:rPr>
              <w:t>8.48%</w:t>
            </w:r>
          </w:p>
        </w:tc>
        <w:tc>
          <w:tcPr>
            <w:tcW w:w="770" w:type="dxa"/>
            <w:shd w:val="clear" w:color="auto" w:fill="FFE499"/>
          </w:tcPr>
          <w:p>
            <w:pPr>
              <w:pStyle w:val="TableParagraph"/>
              <w:spacing w:line="225" w:lineRule="exact" w:before="11"/>
              <w:ind w:right="89"/>
              <w:rPr>
                <w:sz w:val="20"/>
              </w:rPr>
            </w:pPr>
            <w:r>
              <w:rPr>
                <w:spacing w:val="-5"/>
                <w:sz w:val="20"/>
              </w:rPr>
              <w:t>208</w:t>
            </w:r>
          </w:p>
        </w:tc>
        <w:tc>
          <w:tcPr>
            <w:tcW w:w="964" w:type="dxa"/>
            <w:shd w:val="clear" w:color="auto" w:fill="FFE499"/>
          </w:tcPr>
          <w:p>
            <w:pPr>
              <w:pStyle w:val="TableParagraph"/>
              <w:spacing w:line="225" w:lineRule="exact" w:before="11"/>
              <w:ind w:right="91"/>
              <w:rPr>
                <w:sz w:val="20"/>
              </w:rPr>
            </w:pPr>
            <w:r>
              <w:rPr>
                <w:spacing w:val="-5"/>
                <w:sz w:val="20"/>
              </w:rPr>
              <w:t>248</w:t>
            </w:r>
          </w:p>
        </w:tc>
        <w:tc>
          <w:tcPr>
            <w:tcW w:w="818" w:type="dxa"/>
            <w:shd w:val="clear" w:color="auto" w:fill="FFE499"/>
          </w:tcPr>
          <w:p>
            <w:pPr>
              <w:pStyle w:val="TableParagraph"/>
              <w:spacing w:line="225" w:lineRule="exact" w:before="11"/>
              <w:ind w:right="91"/>
              <w:rPr>
                <w:sz w:val="20"/>
              </w:rPr>
            </w:pPr>
            <w:r>
              <w:rPr>
                <w:spacing w:val="-5"/>
                <w:sz w:val="20"/>
              </w:rPr>
              <w:t>38</w:t>
            </w:r>
          </w:p>
        </w:tc>
        <w:tc>
          <w:tcPr>
            <w:tcW w:w="972" w:type="dxa"/>
            <w:shd w:val="clear" w:color="auto" w:fill="FFE499"/>
          </w:tcPr>
          <w:p>
            <w:pPr>
              <w:pStyle w:val="TableParagraph"/>
              <w:spacing w:line="225" w:lineRule="exact" w:before="11"/>
              <w:ind w:right="91"/>
              <w:rPr>
                <w:sz w:val="20"/>
              </w:rPr>
            </w:pPr>
            <w:r>
              <w:rPr>
                <w:spacing w:val="-5"/>
                <w:sz w:val="20"/>
              </w:rPr>
              <w:t>494</w:t>
            </w:r>
          </w:p>
        </w:tc>
        <w:tc>
          <w:tcPr>
            <w:tcW w:w="1011" w:type="dxa"/>
            <w:shd w:val="clear" w:color="auto" w:fill="FFE499"/>
          </w:tcPr>
          <w:p>
            <w:pPr>
              <w:pStyle w:val="TableParagraph"/>
              <w:spacing w:line="225" w:lineRule="exact" w:before="11"/>
              <w:ind w:left="18" w:right="5"/>
              <w:jc w:val="center"/>
              <w:rPr>
                <w:sz w:val="20"/>
              </w:rPr>
            </w:pPr>
            <w:r>
              <w:rPr>
                <w:spacing w:val="-5"/>
                <w:sz w:val="20"/>
              </w:rPr>
              <w:t>HS</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6"/>
              <w:jc w:val="center"/>
              <w:rPr>
                <w:sz w:val="20"/>
              </w:rPr>
            </w:pPr>
            <w:r>
              <w:rPr>
                <w:spacing w:val="-2"/>
                <w:sz w:val="20"/>
              </w:rPr>
              <w:t>MTOJT</w:t>
            </w:r>
          </w:p>
        </w:tc>
      </w:tr>
      <w:tr>
        <w:trPr>
          <w:trHeight w:val="458" w:hRule="atLeast"/>
        </w:trPr>
        <w:tc>
          <w:tcPr>
            <w:tcW w:w="895" w:type="dxa"/>
            <w:shd w:val="clear" w:color="auto" w:fill="FFC000"/>
          </w:tcPr>
          <w:p>
            <w:pPr>
              <w:pStyle w:val="TableParagraph"/>
              <w:spacing w:before="113"/>
              <w:ind w:left="10" w:right="1"/>
              <w:jc w:val="center"/>
              <w:rPr>
                <w:sz w:val="20"/>
              </w:rPr>
            </w:pPr>
            <w:r>
              <w:rPr>
                <w:spacing w:val="-2"/>
                <w:sz w:val="20"/>
              </w:rPr>
              <w:t>43-</w:t>
            </w:r>
            <w:r>
              <w:rPr>
                <w:spacing w:val="-4"/>
                <w:sz w:val="20"/>
              </w:rPr>
              <w:t>3031</w:t>
            </w:r>
          </w:p>
        </w:tc>
        <w:tc>
          <w:tcPr>
            <w:tcW w:w="2520" w:type="dxa"/>
            <w:shd w:val="clear" w:color="auto" w:fill="FFF1CC"/>
          </w:tcPr>
          <w:p>
            <w:pPr>
              <w:pStyle w:val="TableParagraph"/>
              <w:spacing w:line="230" w:lineRule="exact"/>
              <w:ind w:left="108"/>
              <w:jc w:val="left"/>
              <w:rPr>
                <w:sz w:val="20"/>
              </w:rPr>
            </w:pPr>
            <w:r>
              <w:rPr>
                <w:sz w:val="20"/>
              </w:rPr>
              <w:t>Bookkeeping,</w:t>
            </w:r>
            <w:r>
              <w:rPr>
                <w:spacing w:val="-12"/>
                <w:sz w:val="20"/>
              </w:rPr>
              <w:t> </w:t>
            </w:r>
            <w:r>
              <w:rPr>
                <w:sz w:val="20"/>
              </w:rPr>
              <w:t>Accounting,</w:t>
            </w:r>
            <w:r>
              <w:rPr>
                <w:spacing w:val="-11"/>
                <w:sz w:val="20"/>
              </w:rPr>
              <w:t> </w:t>
            </w:r>
            <w:r>
              <w:rPr>
                <w:sz w:val="20"/>
              </w:rPr>
              <w:t>and Auditing Clerks</w:t>
            </w:r>
          </w:p>
        </w:tc>
        <w:tc>
          <w:tcPr>
            <w:tcW w:w="1205" w:type="dxa"/>
            <w:shd w:val="clear" w:color="auto" w:fill="FFF1CC"/>
          </w:tcPr>
          <w:p>
            <w:pPr>
              <w:pStyle w:val="TableParagraph"/>
              <w:spacing w:before="113"/>
              <w:ind w:right="95"/>
              <w:rPr>
                <w:sz w:val="20"/>
              </w:rPr>
            </w:pPr>
            <w:r>
              <w:rPr>
                <w:spacing w:val="-2"/>
                <w:sz w:val="20"/>
              </w:rPr>
              <w:t>13,960</w:t>
            </w:r>
          </w:p>
        </w:tc>
        <w:tc>
          <w:tcPr>
            <w:tcW w:w="1214" w:type="dxa"/>
            <w:shd w:val="clear" w:color="auto" w:fill="FFF1CC"/>
          </w:tcPr>
          <w:p>
            <w:pPr>
              <w:pStyle w:val="TableParagraph"/>
              <w:spacing w:before="113"/>
              <w:ind w:right="94"/>
              <w:rPr>
                <w:sz w:val="20"/>
              </w:rPr>
            </w:pPr>
            <w:r>
              <w:rPr>
                <w:spacing w:val="-2"/>
                <w:sz w:val="20"/>
              </w:rPr>
              <w:t>14,213</w:t>
            </w:r>
          </w:p>
        </w:tc>
        <w:tc>
          <w:tcPr>
            <w:tcW w:w="873" w:type="dxa"/>
            <w:shd w:val="clear" w:color="auto" w:fill="FFF1CC"/>
          </w:tcPr>
          <w:p>
            <w:pPr>
              <w:pStyle w:val="TableParagraph"/>
              <w:spacing w:before="113"/>
              <w:ind w:right="94"/>
              <w:rPr>
                <w:sz w:val="20"/>
              </w:rPr>
            </w:pPr>
            <w:r>
              <w:rPr>
                <w:spacing w:val="-5"/>
                <w:sz w:val="20"/>
              </w:rPr>
              <w:t>253</w:t>
            </w:r>
          </w:p>
        </w:tc>
        <w:tc>
          <w:tcPr>
            <w:tcW w:w="863" w:type="dxa"/>
            <w:shd w:val="clear" w:color="auto" w:fill="FFF1CC"/>
          </w:tcPr>
          <w:p>
            <w:pPr>
              <w:pStyle w:val="TableParagraph"/>
              <w:spacing w:before="113"/>
              <w:ind w:left="196"/>
              <w:jc w:val="center"/>
              <w:rPr>
                <w:sz w:val="20"/>
              </w:rPr>
            </w:pPr>
            <w:r>
              <w:rPr>
                <w:spacing w:val="-2"/>
                <w:sz w:val="20"/>
              </w:rPr>
              <w:t>1.81%</w:t>
            </w:r>
          </w:p>
        </w:tc>
        <w:tc>
          <w:tcPr>
            <w:tcW w:w="770" w:type="dxa"/>
            <w:shd w:val="clear" w:color="auto" w:fill="FFF1CC"/>
          </w:tcPr>
          <w:p>
            <w:pPr>
              <w:pStyle w:val="TableParagraph"/>
              <w:spacing w:before="113"/>
              <w:ind w:right="89"/>
              <w:rPr>
                <w:sz w:val="20"/>
              </w:rPr>
            </w:pPr>
            <w:r>
              <w:rPr>
                <w:spacing w:val="-5"/>
                <w:sz w:val="20"/>
              </w:rPr>
              <w:t>906</w:t>
            </w:r>
          </w:p>
        </w:tc>
        <w:tc>
          <w:tcPr>
            <w:tcW w:w="964" w:type="dxa"/>
            <w:shd w:val="clear" w:color="auto" w:fill="FFF1CC"/>
          </w:tcPr>
          <w:p>
            <w:pPr>
              <w:pStyle w:val="TableParagraph"/>
              <w:spacing w:before="113"/>
              <w:ind w:right="91"/>
              <w:rPr>
                <w:sz w:val="20"/>
              </w:rPr>
            </w:pPr>
            <w:r>
              <w:rPr>
                <w:spacing w:val="-5"/>
                <w:sz w:val="20"/>
              </w:rPr>
              <w:t>707</w:t>
            </w:r>
          </w:p>
        </w:tc>
        <w:tc>
          <w:tcPr>
            <w:tcW w:w="818" w:type="dxa"/>
            <w:shd w:val="clear" w:color="auto" w:fill="FFF1CC"/>
          </w:tcPr>
          <w:p>
            <w:pPr>
              <w:pStyle w:val="TableParagraph"/>
              <w:spacing w:before="113"/>
              <w:ind w:right="91"/>
              <w:rPr>
                <w:sz w:val="20"/>
              </w:rPr>
            </w:pPr>
            <w:r>
              <w:rPr>
                <w:spacing w:val="-5"/>
                <w:sz w:val="20"/>
              </w:rPr>
              <w:t>25</w:t>
            </w:r>
          </w:p>
        </w:tc>
        <w:tc>
          <w:tcPr>
            <w:tcW w:w="972" w:type="dxa"/>
            <w:shd w:val="clear" w:color="auto" w:fill="FFF1CC"/>
          </w:tcPr>
          <w:p>
            <w:pPr>
              <w:pStyle w:val="TableParagraph"/>
              <w:spacing w:before="113"/>
              <w:ind w:right="90"/>
              <w:rPr>
                <w:sz w:val="20"/>
              </w:rPr>
            </w:pPr>
            <w:r>
              <w:rPr>
                <w:spacing w:val="-2"/>
                <w:sz w:val="20"/>
              </w:rPr>
              <w:t>1,638</w:t>
            </w:r>
          </w:p>
        </w:tc>
        <w:tc>
          <w:tcPr>
            <w:tcW w:w="1011" w:type="dxa"/>
            <w:shd w:val="clear" w:color="auto" w:fill="FFF1CC"/>
          </w:tcPr>
          <w:p>
            <w:pPr>
              <w:pStyle w:val="TableParagraph"/>
              <w:spacing w:before="113"/>
              <w:ind w:left="18" w:right="6"/>
              <w:jc w:val="center"/>
              <w:rPr>
                <w:sz w:val="20"/>
              </w:rPr>
            </w:pPr>
            <w:r>
              <w:rPr>
                <w:spacing w:val="-5"/>
                <w:sz w:val="20"/>
              </w:rPr>
              <w:t>SC</w:t>
            </w:r>
          </w:p>
        </w:tc>
        <w:tc>
          <w:tcPr>
            <w:tcW w:w="1106" w:type="dxa"/>
            <w:shd w:val="clear" w:color="auto" w:fill="FFF1CC"/>
          </w:tcPr>
          <w:p>
            <w:pPr>
              <w:pStyle w:val="TableParagraph"/>
              <w:spacing w:before="113"/>
              <w:ind w:left="19"/>
              <w:jc w:val="center"/>
              <w:rPr>
                <w:sz w:val="20"/>
              </w:rPr>
            </w:pPr>
            <w:r>
              <w:rPr>
                <w:spacing w:val="-4"/>
                <w:sz w:val="20"/>
              </w:rPr>
              <w:t>None</w:t>
            </w:r>
          </w:p>
        </w:tc>
        <w:tc>
          <w:tcPr>
            <w:tcW w:w="900" w:type="dxa"/>
            <w:shd w:val="clear" w:color="auto" w:fill="FFF1CC"/>
          </w:tcPr>
          <w:p>
            <w:pPr>
              <w:pStyle w:val="TableParagraph"/>
              <w:spacing w:before="113"/>
              <w:ind w:left="16"/>
              <w:jc w:val="center"/>
              <w:rPr>
                <w:sz w:val="20"/>
              </w:rPr>
            </w:pPr>
            <w:r>
              <w:rPr>
                <w:spacing w:val="-2"/>
                <w:sz w:val="20"/>
              </w:rPr>
              <w:t>MTOJT</w:t>
            </w:r>
          </w:p>
        </w:tc>
      </w:tr>
      <w:tr>
        <w:trPr>
          <w:trHeight w:val="456" w:hRule="atLeast"/>
        </w:trPr>
        <w:tc>
          <w:tcPr>
            <w:tcW w:w="895" w:type="dxa"/>
            <w:shd w:val="clear" w:color="auto" w:fill="FFC000"/>
          </w:tcPr>
          <w:p>
            <w:pPr>
              <w:pStyle w:val="TableParagraph"/>
              <w:spacing w:before="113"/>
              <w:ind w:left="10" w:right="1"/>
              <w:jc w:val="center"/>
              <w:rPr>
                <w:sz w:val="20"/>
              </w:rPr>
            </w:pPr>
            <w:r>
              <w:rPr>
                <w:spacing w:val="-2"/>
                <w:sz w:val="20"/>
              </w:rPr>
              <w:t>43-</w:t>
            </w:r>
            <w:r>
              <w:rPr>
                <w:spacing w:val="-4"/>
                <w:sz w:val="20"/>
              </w:rPr>
              <w:t>3051</w:t>
            </w:r>
          </w:p>
        </w:tc>
        <w:tc>
          <w:tcPr>
            <w:tcW w:w="2520" w:type="dxa"/>
            <w:shd w:val="clear" w:color="auto" w:fill="FFE499"/>
          </w:tcPr>
          <w:p>
            <w:pPr>
              <w:pStyle w:val="TableParagraph"/>
              <w:spacing w:line="228" w:lineRule="exact"/>
              <w:ind w:left="108" w:right="580"/>
              <w:jc w:val="left"/>
              <w:rPr>
                <w:sz w:val="20"/>
              </w:rPr>
            </w:pPr>
            <w:r>
              <w:rPr>
                <w:sz w:val="20"/>
              </w:rPr>
              <w:t>Payroll</w:t>
            </w:r>
            <w:r>
              <w:rPr>
                <w:spacing w:val="-12"/>
                <w:sz w:val="20"/>
              </w:rPr>
              <w:t> </w:t>
            </w:r>
            <w:r>
              <w:rPr>
                <w:sz w:val="20"/>
              </w:rPr>
              <w:t>and</w:t>
            </w:r>
            <w:r>
              <w:rPr>
                <w:spacing w:val="-11"/>
                <w:sz w:val="20"/>
              </w:rPr>
              <w:t> </w:t>
            </w:r>
            <w:r>
              <w:rPr>
                <w:sz w:val="20"/>
              </w:rPr>
              <w:t>Timekeeping </w:t>
            </w:r>
            <w:r>
              <w:rPr>
                <w:spacing w:val="-2"/>
                <w:sz w:val="20"/>
              </w:rPr>
              <w:t>Clerks</w:t>
            </w:r>
          </w:p>
        </w:tc>
        <w:tc>
          <w:tcPr>
            <w:tcW w:w="1205" w:type="dxa"/>
            <w:shd w:val="clear" w:color="auto" w:fill="FFE499"/>
          </w:tcPr>
          <w:p>
            <w:pPr>
              <w:pStyle w:val="TableParagraph"/>
              <w:spacing w:before="113"/>
              <w:ind w:right="95"/>
              <w:rPr>
                <w:sz w:val="20"/>
              </w:rPr>
            </w:pPr>
            <w:r>
              <w:rPr>
                <w:spacing w:val="-2"/>
                <w:sz w:val="20"/>
              </w:rPr>
              <w:t>1,440</w:t>
            </w:r>
          </w:p>
        </w:tc>
        <w:tc>
          <w:tcPr>
            <w:tcW w:w="1214" w:type="dxa"/>
            <w:shd w:val="clear" w:color="auto" w:fill="FFE499"/>
          </w:tcPr>
          <w:p>
            <w:pPr>
              <w:pStyle w:val="TableParagraph"/>
              <w:spacing w:before="113"/>
              <w:ind w:right="94"/>
              <w:rPr>
                <w:sz w:val="20"/>
              </w:rPr>
            </w:pPr>
            <w:r>
              <w:rPr>
                <w:spacing w:val="-2"/>
                <w:sz w:val="20"/>
              </w:rPr>
              <w:t>1,279</w:t>
            </w:r>
          </w:p>
        </w:tc>
        <w:tc>
          <w:tcPr>
            <w:tcW w:w="873" w:type="dxa"/>
            <w:shd w:val="clear" w:color="auto" w:fill="FFE499"/>
          </w:tcPr>
          <w:p>
            <w:pPr>
              <w:pStyle w:val="TableParagraph"/>
              <w:spacing w:before="113"/>
              <w:ind w:right="94"/>
              <w:rPr>
                <w:sz w:val="20"/>
              </w:rPr>
            </w:pPr>
            <w:r>
              <w:rPr>
                <w:spacing w:val="-2"/>
                <w:sz w:val="20"/>
              </w:rPr>
              <w:t>-</w:t>
            </w:r>
            <w:r>
              <w:rPr>
                <w:spacing w:val="-5"/>
                <w:sz w:val="20"/>
              </w:rPr>
              <w:t>161</w:t>
            </w:r>
          </w:p>
        </w:tc>
        <w:tc>
          <w:tcPr>
            <w:tcW w:w="863" w:type="dxa"/>
            <w:shd w:val="clear" w:color="auto" w:fill="FFE499"/>
          </w:tcPr>
          <w:p>
            <w:pPr>
              <w:pStyle w:val="TableParagraph"/>
              <w:spacing w:before="113"/>
              <w:ind w:left="50"/>
              <w:jc w:val="center"/>
              <w:rPr>
                <w:sz w:val="20"/>
              </w:rPr>
            </w:pPr>
            <w:r>
              <w:rPr>
                <w:spacing w:val="-2"/>
                <w:sz w:val="20"/>
              </w:rPr>
              <w:t>-11.18%</w:t>
            </w:r>
          </w:p>
        </w:tc>
        <w:tc>
          <w:tcPr>
            <w:tcW w:w="770" w:type="dxa"/>
            <w:shd w:val="clear" w:color="auto" w:fill="FFE499"/>
          </w:tcPr>
          <w:p>
            <w:pPr>
              <w:pStyle w:val="TableParagraph"/>
              <w:spacing w:before="113"/>
              <w:ind w:right="89"/>
              <w:rPr>
                <w:sz w:val="20"/>
              </w:rPr>
            </w:pPr>
            <w:r>
              <w:rPr>
                <w:spacing w:val="-5"/>
                <w:sz w:val="20"/>
              </w:rPr>
              <w:t>74</w:t>
            </w:r>
          </w:p>
        </w:tc>
        <w:tc>
          <w:tcPr>
            <w:tcW w:w="964" w:type="dxa"/>
            <w:shd w:val="clear" w:color="auto" w:fill="FFE499"/>
          </w:tcPr>
          <w:p>
            <w:pPr>
              <w:pStyle w:val="TableParagraph"/>
              <w:spacing w:before="113"/>
              <w:ind w:right="91"/>
              <w:rPr>
                <w:sz w:val="20"/>
              </w:rPr>
            </w:pPr>
            <w:r>
              <w:rPr>
                <w:spacing w:val="-5"/>
                <w:sz w:val="20"/>
              </w:rPr>
              <w:t>71</w:t>
            </w:r>
          </w:p>
        </w:tc>
        <w:tc>
          <w:tcPr>
            <w:tcW w:w="818" w:type="dxa"/>
            <w:shd w:val="clear" w:color="auto" w:fill="FFE499"/>
          </w:tcPr>
          <w:p>
            <w:pPr>
              <w:pStyle w:val="TableParagraph"/>
              <w:spacing w:before="113"/>
              <w:ind w:right="91"/>
              <w:rPr>
                <w:sz w:val="20"/>
              </w:rPr>
            </w:pPr>
            <w:r>
              <w:rPr>
                <w:spacing w:val="-2"/>
                <w:sz w:val="20"/>
              </w:rPr>
              <w:t>-</w:t>
            </w:r>
            <w:r>
              <w:rPr>
                <w:spacing w:val="-7"/>
                <w:sz w:val="20"/>
              </w:rPr>
              <w:t>16</w:t>
            </w:r>
          </w:p>
        </w:tc>
        <w:tc>
          <w:tcPr>
            <w:tcW w:w="972" w:type="dxa"/>
            <w:shd w:val="clear" w:color="auto" w:fill="FFE499"/>
          </w:tcPr>
          <w:p>
            <w:pPr>
              <w:pStyle w:val="TableParagraph"/>
              <w:spacing w:before="113"/>
              <w:ind w:right="91"/>
              <w:rPr>
                <w:sz w:val="20"/>
              </w:rPr>
            </w:pPr>
            <w:r>
              <w:rPr>
                <w:spacing w:val="-5"/>
                <w:sz w:val="20"/>
              </w:rPr>
              <w:t>129</w:t>
            </w:r>
          </w:p>
        </w:tc>
        <w:tc>
          <w:tcPr>
            <w:tcW w:w="1011" w:type="dxa"/>
            <w:shd w:val="clear" w:color="auto" w:fill="FFE499"/>
          </w:tcPr>
          <w:p>
            <w:pPr>
              <w:pStyle w:val="TableParagraph"/>
              <w:spacing w:before="113"/>
              <w:ind w:left="18" w:right="5"/>
              <w:jc w:val="center"/>
              <w:rPr>
                <w:sz w:val="20"/>
              </w:rPr>
            </w:pPr>
            <w:r>
              <w:rPr>
                <w:spacing w:val="-5"/>
                <w:sz w:val="20"/>
              </w:rPr>
              <w:t>HS</w:t>
            </w:r>
          </w:p>
        </w:tc>
        <w:tc>
          <w:tcPr>
            <w:tcW w:w="1106" w:type="dxa"/>
            <w:shd w:val="clear" w:color="auto" w:fill="FFE499"/>
          </w:tcPr>
          <w:p>
            <w:pPr>
              <w:pStyle w:val="TableParagraph"/>
              <w:spacing w:before="113"/>
              <w:ind w:left="19"/>
              <w:jc w:val="center"/>
              <w:rPr>
                <w:sz w:val="20"/>
              </w:rPr>
            </w:pPr>
            <w:r>
              <w:rPr>
                <w:spacing w:val="-4"/>
                <w:sz w:val="20"/>
              </w:rPr>
              <w:t>None</w:t>
            </w:r>
          </w:p>
        </w:tc>
        <w:tc>
          <w:tcPr>
            <w:tcW w:w="900" w:type="dxa"/>
            <w:shd w:val="clear" w:color="auto" w:fill="FFE499"/>
          </w:tcPr>
          <w:p>
            <w:pPr>
              <w:pStyle w:val="TableParagraph"/>
              <w:spacing w:before="113"/>
              <w:ind w:left="16"/>
              <w:jc w:val="center"/>
              <w:rPr>
                <w:sz w:val="20"/>
              </w:rPr>
            </w:pPr>
            <w:r>
              <w:rPr>
                <w:spacing w:val="-2"/>
                <w:sz w:val="20"/>
              </w:rPr>
              <w:t>MTOJT</w:t>
            </w:r>
          </w:p>
        </w:tc>
      </w:tr>
      <w:tr>
        <w:trPr>
          <w:trHeight w:val="256" w:hRule="atLeast"/>
        </w:trPr>
        <w:tc>
          <w:tcPr>
            <w:tcW w:w="895" w:type="dxa"/>
            <w:shd w:val="clear" w:color="auto" w:fill="FFC000"/>
          </w:tcPr>
          <w:p>
            <w:pPr>
              <w:pStyle w:val="TableParagraph"/>
              <w:spacing w:line="222" w:lineRule="exact" w:before="14"/>
              <w:ind w:left="10" w:right="1"/>
              <w:jc w:val="center"/>
              <w:rPr>
                <w:sz w:val="20"/>
              </w:rPr>
            </w:pPr>
            <w:r>
              <w:rPr>
                <w:spacing w:val="-2"/>
                <w:sz w:val="20"/>
              </w:rPr>
              <w:t>43-</w:t>
            </w:r>
            <w:r>
              <w:rPr>
                <w:spacing w:val="-4"/>
                <w:sz w:val="20"/>
              </w:rPr>
              <w:t>3061</w:t>
            </w:r>
          </w:p>
        </w:tc>
        <w:tc>
          <w:tcPr>
            <w:tcW w:w="2520" w:type="dxa"/>
            <w:shd w:val="clear" w:color="auto" w:fill="FFF1CC"/>
          </w:tcPr>
          <w:p>
            <w:pPr>
              <w:pStyle w:val="TableParagraph"/>
              <w:spacing w:line="229" w:lineRule="exact"/>
              <w:ind w:left="108"/>
              <w:jc w:val="left"/>
              <w:rPr>
                <w:sz w:val="20"/>
              </w:rPr>
            </w:pPr>
            <w:r>
              <w:rPr>
                <w:sz w:val="20"/>
              </w:rPr>
              <w:t>Procurement</w:t>
            </w:r>
            <w:r>
              <w:rPr>
                <w:spacing w:val="-11"/>
                <w:sz w:val="20"/>
              </w:rPr>
              <w:t> </w:t>
            </w:r>
            <w:r>
              <w:rPr>
                <w:spacing w:val="-2"/>
                <w:sz w:val="20"/>
              </w:rPr>
              <w:t>Clerks</w:t>
            </w:r>
          </w:p>
        </w:tc>
        <w:tc>
          <w:tcPr>
            <w:tcW w:w="1205" w:type="dxa"/>
            <w:shd w:val="clear" w:color="auto" w:fill="FFF1CC"/>
          </w:tcPr>
          <w:p>
            <w:pPr>
              <w:pStyle w:val="TableParagraph"/>
              <w:spacing w:line="222" w:lineRule="exact" w:before="14"/>
              <w:ind w:right="95"/>
              <w:rPr>
                <w:sz w:val="20"/>
              </w:rPr>
            </w:pPr>
            <w:r>
              <w:rPr>
                <w:spacing w:val="-5"/>
                <w:sz w:val="20"/>
              </w:rPr>
              <w:t>464</w:t>
            </w:r>
          </w:p>
        </w:tc>
        <w:tc>
          <w:tcPr>
            <w:tcW w:w="1214" w:type="dxa"/>
            <w:shd w:val="clear" w:color="auto" w:fill="FFF1CC"/>
          </w:tcPr>
          <w:p>
            <w:pPr>
              <w:pStyle w:val="TableParagraph"/>
              <w:spacing w:line="222" w:lineRule="exact" w:before="14"/>
              <w:ind w:right="94"/>
              <w:rPr>
                <w:sz w:val="20"/>
              </w:rPr>
            </w:pPr>
            <w:r>
              <w:rPr>
                <w:spacing w:val="-5"/>
                <w:sz w:val="20"/>
              </w:rPr>
              <w:t>443</w:t>
            </w:r>
          </w:p>
        </w:tc>
        <w:tc>
          <w:tcPr>
            <w:tcW w:w="873" w:type="dxa"/>
            <w:shd w:val="clear" w:color="auto" w:fill="FFF1CC"/>
          </w:tcPr>
          <w:p>
            <w:pPr>
              <w:pStyle w:val="TableParagraph"/>
              <w:spacing w:line="222" w:lineRule="exact" w:before="14"/>
              <w:ind w:right="94"/>
              <w:rPr>
                <w:sz w:val="20"/>
              </w:rPr>
            </w:pPr>
            <w:r>
              <w:rPr>
                <w:spacing w:val="-2"/>
                <w:sz w:val="20"/>
              </w:rPr>
              <w:t>-</w:t>
            </w:r>
            <w:r>
              <w:rPr>
                <w:spacing w:val="-7"/>
                <w:sz w:val="20"/>
              </w:rPr>
              <w:t>21</w:t>
            </w:r>
          </w:p>
        </w:tc>
        <w:tc>
          <w:tcPr>
            <w:tcW w:w="863" w:type="dxa"/>
            <w:shd w:val="clear" w:color="auto" w:fill="FFF1CC"/>
          </w:tcPr>
          <w:p>
            <w:pPr>
              <w:pStyle w:val="TableParagraph"/>
              <w:spacing w:line="222" w:lineRule="exact" w:before="14"/>
              <w:ind w:left="141"/>
              <w:jc w:val="center"/>
              <w:rPr>
                <w:sz w:val="20"/>
              </w:rPr>
            </w:pPr>
            <w:r>
              <w:rPr>
                <w:spacing w:val="-2"/>
                <w:sz w:val="20"/>
              </w:rPr>
              <w:t>-4.53%</w:t>
            </w:r>
          </w:p>
        </w:tc>
        <w:tc>
          <w:tcPr>
            <w:tcW w:w="770" w:type="dxa"/>
            <w:shd w:val="clear" w:color="auto" w:fill="FFF1CC"/>
          </w:tcPr>
          <w:p>
            <w:pPr>
              <w:pStyle w:val="TableParagraph"/>
              <w:spacing w:line="222" w:lineRule="exact" w:before="14"/>
              <w:ind w:right="89"/>
              <w:rPr>
                <w:sz w:val="20"/>
              </w:rPr>
            </w:pPr>
            <w:r>
              <w:rPr>
                <w:spacing w:val="-5"/>
                <w:sz w:val="20"/>
              </w:rPr>
              <w:t>15</w:t>
            </w:r>
          </w:p>
        </w:tc>
        <w:tc>
          <w:tcPr>
            <w:tcW w:w="964" w:type="dxa"/>
            <w:shd w:val="clear" w:color="auto" w:fill="FFF1CC"/>
          </w:tcPr>
          <w:p>
            <w:pPr>
              <w:pStyle w:val="TableParagraph"/>
              <w:spacing w:line="222" w:lineRule="exact" w:before="14"/>
              <w:ind w:right="91"/>
              <w:rPr>
                <w:sz w:val="20"/>
              </w:rPr>
            </w:pPr>
            <w:r>
              <w:rPr>
                <w:spacing w:val="-5"/>
                <w:sz w:val="20"/>
              </w:rPr>
              <w:t>25</w:t>
            </w:r>
          </w:p>
        </w:tc>
        <w:tc>
          <w:tcPr>
            <w:tcW w:w="818" w:type="dxa"/>
            <w:shd w:val="clear" w:color="auto" w:fill="FFF1CC"/>
          </w:tcPr>
          <w:p>
            <w:pPr>
              <w:pStyle w:val="TableParagraph"/>
              <w:spacing w:line="222" w:lineRule="exact" w:before="14"/>
              <w:ind w:right="91"/>
              <w:rPr>
                <w:sz w:val="20"/>
              </w:rPr>
            </w:pPr>
            <w:r>
              <w:rPr>
                <w:spacing w:val="-2"/>
                <w:sz w:val="20"/>
              </w:rPr>
              <w:t>-</w:t>
            </w:r>
            <w:r>
              <w:rPr>
                <w:spacing w:val="-12"/>
                <w:sz w:val="20"/>
              </w:rPr>
              <w:t>2</w:t>
            </w:r>
          </w:p>
        </w:tc>
        <w:tc>
          <w:tcPr>
            <w:tcW w:w="972" w:type="dxa"/>
            <w:shd w:val="clear" w:color="auto" w:fill="FFF1CC"/>
          </w:tcPr>
          <w:p>
            <w:pPr>
              <w:pStyle w:val="TableParagraph"/>
              <w:spacing w:line="222" w:lineRule="exact" w:before="14"/>
              <w:ind w:right="91"/>
              <w:rPr>
                <w:sz w:val="20"/>
              </w:rPr>
            </w:pPr>
            <w:r>
              <w:rPr>
                <w:spacing w:val="-5"/>
                <w:sz w:val="20"/>
              </w:rPr>
              <w:t>38</w:t>
            </w:r>
          </w:p>
        </w:tc>
        <w:tc>
          <w:tcPr>
            <w:tcW w:w="1011" w:type="dxa"/>
            <w:shd w:val="clear" w:color="auto" w:fill="FFF1CC"/>
          </w:tcPr>
          <w:p>
            <w:pPr>
              <w:pStyle w:val="TableParagraph"/>
              <w:spacing w:line="222" w:lineRule="exact" w:before="14"/>
              <w:ind w:left="18" w:right="5"/>
              <w:jc w:val="center"/>
              <w:rPr>
                <w:sz w:val="20"/>
              </w:rPr>
            </w:pPr>
            <w:r>
              <w:rPr>
                <w:spacing w:val="-5"/>
                <w:sz w:val="20"/>
              </w:rPr>
              <w:t>HS</w:t>
            </w:r>
          </w:p>
        </w:tc>
        <w:tc>
          <w:tcPr>
            <w:tcW w:w="1106" w:type="dxa"/>
            <w:shd w:val="clear" w:color="auto" w:fill="FFF1CC"/>
          </w:tcPr>
          <w:p>
            <w:pPr>
              <w:pStyle w:val="TableParagraph"/>
              <w:spacing w:line="222" w:lineRule="exact" w:before="14"/>
              <w:ind w:left="19"/>
              <w:jc w:val="center"/>
              <w:rPr>
                <w:sz w:val="20"/>
              </w:rPr>
            </w:pPr>
            <w:r>
              <w:rPr>
                <w:spacing w:val="-4"/>
                <w:sz w:val="20"/>
              </w:rPr>
              <w:t>None</w:t>
            </w:r>
          </w:p>
        </w:tc>
        <w:tc>
          <w:tcPr>
            <w:tcW w:w="900" w:type="dxa"/>
            <w:shd w:val="clear" w:color="auto" w:fill="FFF1CC"/>
          </w:tcPr>
          <w:p>
            <w:pPr>
              <w:pStyle w:val="TableParagraph"/>
              <w:spacing w:line="222" w:lineRule="exact" w:before="14"/>
              <w:ind w:left="16"/>
              <w:jc w:val="center"/>
              <w:rPr>
                <w:sz w:val="20"/>
              </w:rPr>
            </w:pPr>
            <w:r>
              <w:rPr>
                <w:spacing w:val="-2"/>
                <w:sz w:val="20"/>
              </w:rPr>
              <w:t>MTOJT</w:t>
            </w:r>
          </w:p>
        </w:tc>
      </w:tr>
      <w:tr>
        <w:trPr>
          <w:trHeight w:val="254" w:hRule="atLeast"/>
        </w:trPr>
        <w:tc>
          <w:tcPr>
            <w:tcW w:w="895" w:type="dxa"/>
            <w:shd w:val="clear" w:color="auto" w:fill="FFC000"/>
          </w:tcPr>
          <w:p>
            <w:pPr>
              <w:pStyle w:val="TableParagraph"/>
              <w:spacing w:line="222" w:lineRule="exact" w:before="11"/>
              <w:ind w:left="10" w:right="1"/>
              <w:jc w:val="center"/>
              <w:rPr>
                <w:sz w:val="20"/>
              </w:rPr>
            </w:pPr>
            <w:r>
              <w:rPr>
                <w:spacing w:val="-2"/>
                <w:sz w:val="20"/>
              </w:rPr>
              <w:t>43-</w:t>
            </w:r>
            <w:r>
              <w:rPr>
                <w:spacing w:val="-4"/>
                <w:sz w:val="20"/>
              </w:rPr>
              <w:t>3071</w:t>
            </w:r>
          </w:p>
        </w:tc>
        <w:tc>
          <w:tcPr>
            <w:tcW w:w="2520" w:type="dxa"/>
            <w:shd w:val="clear" w:color="auto" w:fill="FFE499"/>
          </w:tcPr>
          <w:p>
            <w:pPr>
              <w:pStyle w:val="TableParagraph"/>
              <w:spacing w:line="229" w:lineRule="exact"/>
              <w:ind w:left="108"/>
              <w:jc w:val="left"/>
              <w:rPr>
                <w:sz w:val="20"/>
              </w:rPr>
            </w:pPr>
            <w:r>
              <w:rPr>
                <w:spacing w:val="-2"/>
                <w:sz w:val="20"/>
              </w:rPr>
              <w:t>Tellers</w:t>
            </w:r>
          </w:p>
        </w:tc>
        <w:tc>
          <w:tcPr>
            <w:tcW w:w="1205" w:type="dxa"/>
            <w:shd w:val="clear" w:color="auto" w:fill="FFE499"/>
          </w:tcPr>
          <w:p>
            <w:pPr>
              <w:pStyle w:val="TableParagraph"/>
              <w:spacing w:line="222" w:lineRule="exact" w:before="11"/>
              <w:ind w:right="95"/>
              <w:rPr>
                <w:sz w:val="20"/>
              </w:rPr>
            </w:pPr>
            <w:r>
              <w:rPr>
                <w:spacing w:val="-2"/>
                <w:sz w:val="20"/>
              </w:rPr>
              <w:t>4,529</w:t>
            </w:r>
          </w:p>
        </w:tc>
        <w:tc>
          <w:tcPr>
            <w:tcW w:w="1214" w:type="dxa"/>
            <w:shd w:val="clear" w:color="auto" w:fill="FFE499"/>
          </w:tcPr>
          <w:p>
            <w:pPr>
              <w:pStyle w:val="TableParagraph"/>
              <w:spacing w:line="222" w:lineRule="exact" w:before="11"/>
              <w:ind w:right="94"/>
              <w:rPr>
                <w:sz w:val="20"/>
              </w:rPr>
            </w:pPr>
            <w:r>
              <w:rPr>
                <w:spacing w:val="-2"/>
                <w:sz w:val="20"/>
              </w:rPr>
              <w:t>4,049</w:t>
            </w:r>
          </w:p>
        </w:tc>
        <w:tc>
          <w:tcPr>
            <w:tcW w:w="873" w:type="dxa"/>
            <w:shd w:val="clear" w:color="auto" w:fill="FFE499"/>
          </w:tcPr>
          <w:p>
            <w:pPr>
              <w:pStyle w:val="TableParagraph"/>
              <w:spacing w:line="222" w:lineRule="exact" w:before="11"/>
              <w:ind w:right="94"/>
              <w:rPr>
                <w:sz w:val="20"/>
              </w:rPr>
            </w:pPr>
            <w:r>
              <w:rPr>
                <w:spacing w:val="-2"/>
                <w:sz w:val="20"/>
              </w:rPr>
              <w:t>-</w:t>
            </w:r>
            <w:r>
              <w:rPr>
                <w:spacing w:val="-5"/>
                <w:sz w:val="20"/>
              </w:rPr>
              <w:t>480</w:t>
            </w:r>
          </w:p>
        </w:tc>
        <w:tc>
          <w:tcPr>
            <w:tcW w:w="863" w:type="dxa"/>
            <w:shd w:val="clear" w:color="auto" w:fill="FFE499"/>
          </w:tcPr>
          <w:p>
            <w:pPr>
              <w:pStyle w:val="TableParagraph"/>
              <w:spacing w:line="222" w:lineRule="exact" w:before="11"/>
              <w:ind w:left="50"/>
              <w:jc w:val="center"/>
              <w:rPr>
                <w:sz w:val="20"/>
              </w:rPr>
            </w:pPr>
            <w:r>
              <w:rPr>
                <w:spacing w:val="-2"/>
                <w:sz w:val="20"/>
              </w:rPr>
              <w:t>-10.60%</w:t>
            </w:r>
          </w:p>
        </w:tc>
        <w:tc>
          <w:tcPr>
            <w:tcW w:w="770" w:type="dxa"/>
            <w:shd w:val="clear" w:color="auto" w:fill="FFE499"/>
          </w:tcPr>
          <w:p>
            <w:pPr>
              <w:pStyle w:val="TableParagraph"/>
              <w:spacing w:line="222" w:lineRule="exact" w:before="11"/>
              <w:ind w:right="89"/>
              <w:rPr>
                <w:sz w:val="20"/>
              </w:rPr>
            </w:pPr>
            <w:r>
              <w:rPr>
                <w:spacing w:val="-5"/>
                <w:sz w:val="20"/>
              </w:rPr>
              <w:t>213</w:t>
            </w:r>
          </w:p>
        </w:tc>
        <w:tc>
          <w:tcPr>
            <w:tcW w:w="964" w:type="dxa"/>
            <w:shd w:val="clear" w:color="auto" w:fill="FFE499"/>
          </w:tcPr>
          <w:p>
            <w:pPr>
              <w:pStyle w:val="TableParagraph"/>
              <w:spacing w:line="222" w:lineRule="exact" w:before="11"/>
              <w:ind w:right="91"/>
              <w:rPr>
                <w:sz w:val="20"/>
              </w:rPr>
            </w:pPr>
            <w:r>
              <w:rPr>
                <w:spacing w:val="-5"/>
                <w:sz w:val="20"/>
              </w:rPr>
              <w:t>240</w:t>
            </w:r>
          </w:p>
        </w:tc>
        <w:tc>
          <w:tcPr>
            <w:tcW w:w="818" w:type="dxa"/>
            <w:shd w:val="clear" w:color="auto" w:fill="FFE499"/>
          </w:tcPr>
          <w:p>
            <w:pPr>
              <w:pStyle w:val="TableParagraph"/>
              <w:spacing w:line="222" w:lineRule="exact" w:before="11"/>
              <w:ind w:right="91"/>
              <w:rPr>
                <w:sz w:val="20"/>
              </w:rPr>
            </w:pPr>
            <w:r>
              <w:rPr>
                <w:spacing w:val="-2"/>
                <w:sz w:val="20"/>
              </w:rPr>
              <w:t>-</w:t>
            </w:r>
            <w:r>
              <w:rPr>
                <w:spacing w:val="-7"/>
                <w:sz w:val="20"/>
              </w:rPr>
              <w:t>48</w:t>
            </w:r>
          </w:p>
        </w:tc>
        <w:tc>
          <w:tcPr>
            <w:tcW w:w="972" w:type="dxa"/>
            <w:shd w:val="clear" w:color="auto" w:fill="FFE499"/>
          </w:tcPr>
          <w:p>
            <w:pPr>
              <w:pStyle w:val="TableParagraph"/>
              <w:spacing w:line="222" w:lineRule="exact" w:before="11"/>
              <w:ind w:right="91"/>
              <w:rPr>
                <w:sz w:val="20"/>
              </w:rPr>
            </w:pPr>
            <w:r>
              <w:rPr>
                <w:spacing w:val="-5"/>
                <w:sz w:val="20"/>
              </w:rPr>
              <w:t>405</w:t>
            </w:r>
          </w:p>
        </w:tc>
        <w:tc>
          <w:tcPr>
            <w:tcW w:w="1011" w:type="dxa"/>
            <w:shd w:val="clear" w:color="auto" w:fill="FFE499"/>
          </w:tcPr>
          <w:p>
            <w:pPr>
              <w:pStyle w:val="TableParagraph"/>
              <w:spacing w:line="222" w:lineRule="exact" w:before="11"/>
              <w:ind w:left="18" w:right="5"/>
              <w:jc w:val="center"/>
              <w:rPr>
                <w:sz w:val="20"/>
              </w:rPr>
            </w:pPr>
            <w:r>
              <w:rPr>
                <w:spacing w:val="-5"/>
                <w:sz w:val="20"/>
              </w:rPr>
              <w:t>HS</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6"/>
              <w:jc w:val="center"/>
              <w:rPr>
                <w:sz w:val="20"/>
              </w:rPr>
            </w:pPr>
            <w:r>
              <w:rPr>
                <w:spacing w:val="-2"/>
                <w:sz w:val="20"/>
              </w:rPr>
              <w:t>STOJT</w:t>
            </w:r>
          </w:p>
        </w:tc>
      </w:tr>
      <w:tr>
        <w:trPr>
          <w:trHeight w:val="460" w:hRule="atLeast"/>
        </w:trPr>
        <w:tc>
          <w:tcPr>
            <w:tcW w:w="895" w:type="dxa"/>
            <w:shd w:val="clear" w:color="auto" w:fill="FFC000"/>
          </w:tcPr>
          <w:p>
            <w:pPr>
              <w:pStyle w:val="TableParagraph"/>
              <w:spacing w:before="114"/>
              <w:ind w:left="10" w:right="1"/>
              <w:jc w:val="center"/>
              <w:rPr>
                <w:b/>
                <w:sz w:val="20"/>
              </w:rPr>
            </w:pPr>
            <w:r>
              <w:rPr>
                <w:b/>
                <w:spacing w:val="-2"/>
                <w:sz w:val="20"/>
              </w:rPr>
              <w:t>43-</w:t>
            </w:r>
            <w:r>
              <w:rPr>
                <w:b/>
                <w:spacing w:val="-4"/>
                <w:sz w:val="20"/>
              </w:rPr>
              <w:t>4000</w:t>
            </w:r>
          </w:p>
        </w:tc>
        <w:tc>
          <w:tcPr>
            <w:tcW w:w="2520" w:type="dxa"/>
            <w:shd w:val="clear" w:color="auto" w:fill="FFF1CC"/>
          </w:tcPr>
          <w:p>
            <w:pPr>
              <w:pStyle w:val="TableParagraph"/>
              <w:spacing w:line="230" w:lineRule="exact"/>
              <w:ind w:left="108" w:right="525"/>
              <w:jc w:val="left"/>
              <w:rPr>
                <w:b/>
                <w:sz w:val="20"/>
              </w:rPr>
            </w:pPr>
            <w:r>
              <w:rPr>
                <w:b/>
                <w:sz w:val="20"/>
              </w:rPr>
              <w:t>Information</w:t>
            </w:r>
            <w:r>
              <w:rPr>
                <w:b/>
                <w:spacing w:val="-12"/>
                <w:sz w:val="20"/>
              </w:rPr>
              <w:t> </w:t>
            </w:r>
            <w:r>
              <w:rPr>
                <w:b/>
                <w:sz w:val="20"/>
              </w:rPr>
              <w:t>and</w:t>
            </w:r>
            <w:r>
              <w:rPr>
                <w:b/>
                <w:spacing w:val="-11"/>
                <w:sz w:val="20"/>
              </w:rPr>
              <w:t> </w:t>
            </w:r>
            <w:r>
              <w:rPr>
                <w:b/>
                <w:sz w:val="20"/>
              </w:rPr>
              <w:t>Record </w:t>
            </w:r>
            <w:r>
              <w:rPr>
                <w:b/>
                <w:spacing w:val="-2"/>
                <w:sz w:val="20"/>
              </w:rPr>
              <w:t>Clerks</w:t>
            </w:r>
          </w:p>
        </w:tc>
        <w:tc>
          <w:tcPr>
            <w:tcW w:w="1205" w:type="dxa"/>
            <w:shd w:val="clear" w:color="auto" w:fill="FFF1CC"/>
          </w:tcPr>
          <w:p>
            <w:pPr>
              <w:pStyle w:val="TableParagraph"/>
              <w:spacing w:before="114"/>
              <w:ind w:right="95"/>
              <w:rPr>
                <w:b/>
                <w:sz w:val="20"/>
              </w:rPr>
            </w:pPr>
            <w:r>
              <w:rPr>
                <w:b/>
                <w:spacing w:val="-2"/>
                <w:sz w:val="20"/>
              </w:rPr>
              <w:t>48,321</w:t>
            </w:r>
          </w:p>
        </w:tc>
        <w:tc>
          <w:tcPr>
            <w:tcW w:w="1214" w:type="dxa"/>
            <w:shd w:val="clear" w:color="auto" w:fill="FFF1CC"/>
          </w:tcPr>
          <w:p>
            <w:pPr>
              <w:pStyle w:val="TableParagraph"/>
              <w:spacing w:before="114"/>
              <w:ind w:right="94"/>
              <w:rPr>
                <w:b/>
                <w:sz w:val="20"/>
              </w:rPr>
            </w:pPr>
            <w:r>
              <w:rPr>
                <w:b/>
                <w:spacing w:val="-2"/>
                <w:sz w:val="20"/>
              </w:rPr>
              <w:t>48,416</w:t>
            </w:r>
          </w:p>
        </w:tc>
        <w:tc>
          <w:tcPr>
            <w:tcW w:w="873" w:type="dxa"/>
            <w:shd w:val="clear" w:color="auto" w:fill="FFF1CC"/>
          </w:tcPr>
          <w:p>
            <w:pPr>
              <w:pStyle w:val="TableParagraph"/>
              <w:spacing w:before="114"/>
              <w:ind w:right="94"/>
              <w:rPr>
                <w:b/>
                <w:sz w:val="20"/>
              </w:rPr>
            </w:pPr>
            <w:r>
              <w:rPr>
                <w:b/>
                <w:spacing w:val="-5"/>
                <w:sz w:val="20"/>
              </w:rPr>
              <w:t>95</w:t>
            </w:r>
          </w:p>
        </w:tc>
        <w:tc>
          <w:tcPr>
            <w:tcW w:w="863" w:type="dxa"/>
            <w:shd w:val="clear" w:color="auto" w:fill="FFF1CC"/>
          </w:tcPr>
          <w:p>
            <w:pPr>
              <w:pStyle w:val="TableParagraph"/>
              <w:spacing w:before="114"/>
              <w:ind w:left="196"/>
              <w:jc w:val="center"/>
              <w:rPr>
                <w:b/>
                <w:sz w:val="20"/>
              </w:rPr>
            </w:pPr>
            <w:r>
              <w:rPr>
                <w:b/>
                <w:spacing w:val="-2"/>
                <w:sz w:val="20"/>
              </w:rPr>
              <w:t>0.20%</w:t>
            </w:r>
          </w:p>
        </w:tc>
        <w:tc>
          <w:tcPr>
            <w:tcW w:w="770" w:type="dxa"/>
            <w:shd w:val="clear" w:color="auto" w:fill="FFF1CC"/>
          </w:tcPr>
          <w:p>
            <w:pPr>
              <w:pStyle w:val="TableParagraph"/>
              <w:spacing w:before="114"/>
              <w:ind w:right="89"/>
              <w:rPr>
                <w:b/>
                <w:sz w:val="20"/>
              </w:rPr>
            </w:pPr>
            <w:r>
              <w:rPr>
                <w:b/>
                <w:spacing w:val="-2"/>
                <w:sz w:val="20"/>
              </w:rPr>
              <w:t>2,696</w:t>
            </w:r>
          </w:p>
        </w:tc>
        <w:tc>
          <w:tcPr>
            <w:tcW w:w="964" w:type="dxa"/>
            <w:shd w:val="clear" w:color="auto" w:fill="FFF1CC"/>
          </w:tcPr>
          <w:p>
            <w:pPr>
              <w:pStyle w:val="TableParagraph"/>
              <w:spacing w:before="114"/>
              <w:ind w:right="91"/>
              <w:rPr>
                <w:b/>
                <w:sz w:val="20"/>
              </w:rPr>
            </w:pPr>
            <w:r>
              <w:rPr>
                <w:b/>
                <w:spacing w:val="-2"/>
                <w:sz w:val="20"/>
              </w:rPr>
              <w:t>3,322</w:t>
            </w:r>
          </w:p>
        </w:tc>
        <w:tc>
          <w:tcPr>
            <w:tcW w:w="818" w:type="dxa"/>
            <w:shd w:val="clear" w:color="auto" w:fill="FFF1CC"/>
          </w:tcPr>
          <w:p>
            <w:pPr>
              <w:pStyle w:val="TableParagraph"/>
              <w:spacing w:before="114"/>
              <w:ind w:right="91"/>
              <w:rPr>
                <w:b/>
                <w:sz w:val="20"/>
              </w:rPr>
            </w:pPr>
            <w:r>
              <w:rPr>
                <w:b/>
                <w:spacing w:val="-5"/>
                <w:sz w:val="20"/>
              </w:rPr>
              <w:t>10</w:t>
            </w:r>
          </w:p>
        </w:tc>
        <w:tc>
          <w:tcPr>
            <w:tcW w:w="972" w:type="dxa"/>
            <w:shd w:val="clear" w:color="auto" w:fill="FFF1CC"/>
          </w:tcPr>
          <w:p>
            <w:pPr>
              <w:pStyle w:val="TableParagraph"/>
              <w:spacing w:before="114"/>
              <w:ind w:right="90"/>
              <w:rPr>
                <w:b/>
                <w:sz w:val="20"/>
              </w:rPr>
            </w:pPr>
            <w:r>
              <w:rPr>
                <w:b/>
                <w:spacing w:val="-2"/>
                <w:sz w:val="20"/>
              </w:rPr>
              <w:t>6,028</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43-</w:t>
            </w:r>
            <w:r>
              <w:rPr>
                <w:spacing w:val="-4"/>
                <w:sz w:val="20"/>
              </w:rPr>
              <w:t>4031</w:t>
            </w:r>
          </w:p>
        </w:tc>
        <w:tc>
          <w:tcPr>
            <w:tcW w:w="2520" w:type="dxa"/>
            <w:shd w:val="clear" w:color="auto" w:fill="FFE499"/>
          </w:tcPr>
          <w:p>
            <w:pPr>
              <w:pStyle w:val="TableParagraph"/>
              <w:spacing w:line="230" w:lineRule="exact"/>
              <w:ind w:left="108"/>
              <w:jc w:val="left"/>
              <w:rPr>
                <w:sz w:val="20"/>
              </w:rPr>
            </w:pPr>
            <w:r>
              <w:rPr>
                <w:sz w:val="20"/>
              </w:rPr>
              <w:t>Court,</w:t>
            </w:r>
            <w:r>
              <w:rPr>
                <w:spacing w:val="-12"/>
                <w:sz w:val="20"/>
              </w:rPr>
              <w:t> </w:t>
            </w:r>
            <w:r>
              <w:rPr>
                <w:sz w:val="20"/>
              </w:rPr>
              <w:t>Municipal,</w:t>
            </w:r>
            <w:r>
              <w:rPr>
                <w:spacing w:val="-11"/>
                <w:sz w:val="20"/>
              </w:rPr>
              <w:t> </w:t>
            </w:r>
            <w:r>
              <w:rPr>
                <w:sz w:val="20"/>
              </w:rPr>
              <w:t>and</w:t>
            </w:r>
            <w:r>
              <w:rPr>
                <w:spacing w:val="-12"/>
                <w:sz w:val="20"/>
              </w:rPr>
              <w:t> </w:t>
            </w:r>
            <w:r>
              <w:rPr>
                <w:sz w:val="20"/>
              </w:rPr>
              <w:t>License </w:t>
            </w:r>
            <w:r>
              <w:rPr>
                <w:spacing w:val="-2"/>
                <w:sz w:val="20"/>
              </w:rPr>
              <w:t>Clerks</w:t>
            </w:r>
          </w:p>
        </w:tc>
        <w:tc>
          <w:tcPr>
            <w:tcW w:w="1205" w:type="dxa"/>
            <w:shd w:val="clear" w:color="auto" w:fill="FFE499"/>
          </w:tcPr>
          <w:p>
            <w:pPr>
              <w:pStyle w:val="TableParagraph"/>
              <w:spacing w:before="112"/>
              <w:ind w:right="95"/>
              <w:rPr>
                <w:sz w:val="20"/>
              </w:rPr>
            </w:pPr>
            <w:r>
              <w:rPr>
                <w:spacing w:val="-2"/>
                <w:sz w:val="20"/>
              </w:rPr>
              <w:t>2,199</w:t>
            </w:r>
          </w:p>
        </w:tc>
        <w:tc>
          <w:tcPr>
            <w:tcW w:w="1214" w:type="dxa"/>
            <w:shd w:val="clear" w:color="auto" w:fill="FFE499"/>
          </w:tcPr>
          <w:p>
            <w:pPr>
              <w:pStyle w:val="TableParagraph"/>
              <w:spacing w:before="112"/>
              <w:ind w:right="94"/>
              <w:rPr>
                <w:sz w:val="20"/>
              </w:rPr>
            </w:pPr>
            <w:r>
              <w:rPr>
                <w:spacing w:val="-2"/>
                <w:sz w:val="20"/>
              </w:rPr>
              <w:t>2,377</w:t>
            </w:r>
          </w:p>
        </w:tc>
        <w:tc>
          <w:tcPr>
            <w:tcW w:w="873" w:type="dxa"/>
            <w:shd w:val="clear" w:color="auto" w:fill="FFE499"/>
          </w:tcPr>
          <w:p>
            <w:pPr>
              <w:pStyle w:val="TableParagraph"/>
              <w:spacing w:before="112"/>
              <w:ind w:right="94"/>
              <w:rPr>
                <w:sz w:val="20"/>
              </w:rPr>
            </w:pPr>
            <w:r>
              <w:rPr>
                <w:spacing w:val="-5"/>
                <w:sz w:val="20"/>
              </w:rPr>
              <w:t>178</w:t>
            </w:r>
          </w:p>
        </w:tc>
        <w:tc>
          <w:tcPr>
            <w:tcW w:w="863" w:type="dxa"/>
            <w:shd w:val="clear" w:color="auto" w:fill="FFE499"/>
          </w:tcPr>
          <w:p>
            <w:pPr>
              <w:pStyle w:val="TableParagraph"/>
              <w:spacing w:before="112"/>
              <w:ind w:left="196"/>
              <w:jc w:val="center"/>
              <w:rPr>
                <w:sz w:val="20"/>
              </w:rPr>
            </w:pPr>
            <w:r>
              <w:rPr>
                <w:spacing w:val="-2"/>
                <w:sz w:val="20"/>
              </w:rPr>
              <w:t>8.09%</w:t>
            </w:r>
          </w:p>
        </w:tc>
        <w:tc>
          <w:tcPr>
            <w:tcW w:w="770" w:type="dxa"/>
            <w:shd w:val="clear" w:color="auto" w:fill="FFE499"/>
          </w:tcPr>
          <w:p>
            <w:pPr>
              <w:pStyle w:val="TableParagraph"/>
              <w:spacing w:before="112"/>
              <w:ind w:right="89"/>
              <w:rPr>
                <w:sz w:val="20"/>
              </w:rPr>
            </w:pPr>
            <w:r>
              <w:rPr>
                <w:spacing w:val="-5"/>
                <w:sz w:val="20"/>
              </w:rPr>
              <w:t>106</w:t>
            </w:r>
          </w:p>
        </w:tc>
        <w:tc>
          <w:tcPr>
            <w:tcW w:w="964" w:type="dxa"/>
            <w:shd w:val="clear" w:color="auto" w:fill="FFE499"/>
          </w:tcPr>
          <w:p>
            <w:pPr>
              <w:pStyle w:val="TableParagraph"/>
              <w:spacing w:before="112"/>
              <w:ind w:right="91"/>
              <w:rPr>
                <w:sz w:val="20"/>
              </w:rPr>
            </w:pPr>
            <w:r>
              <w:rPr>
                <w:spacing w:val="-5"/>
                <w:sz w:val="20"/>
              </w:rPr>
              <w:t>118</w:t>
            </w:r>
          </w:p>
        </w:tc>
        <w:tc>
          <w:tcPr>
            <w:tcW w:w="818" w:type="dxa"/>
            <w:shd w:val="clear" w:color="auto" w:fill="FFE499"/>
          </w:tcPr>
          <w:p>
            <w:pPr>
              <w:pStyle w:val="TableParagraph"/>
              <w:spacing w:before="112"/>
              <w:ind w:right="91"/>
              <w:rPr>
                <w:sz w:val="20"/>
              </w:rPr>
            </w:pPr>
            <w:r>
              <w:rPr>
                <w:spacing w:val="-5"/>
                <w:sz w:val="20"/>
              </w:rPr>
              <w:t>18</w:t>
            </w:r>
          </w:p>
        </w:tc>
        <w:tc>
          <w:tcPr>
            <w:tcW w:w="972" w:type="dxa"/>
            <w:shd w:val="clear" w:color="auto" w:fill="FFE499"/>
          </w:tcPr>
          <w:p>
            <w:pPr>
              <w:pStyle w:val="TableParagraph"/>
              <w:spacing w:before="112"/>
              <w:ind w:right="91"/>
              <w:rPr>
                <w:sz w:val="20"/>
              </w:rPr>
            </w:pPr>
            <w:r>
              <w:rPr>
                <w:spacing w:val="-5"/>
                <w:sz w:val="20"/>
              </w:rPr>
              <w:t>242</w:t>
            </w:r>
          </w:p>
        </w:tc>
        <w:tc>
          <w:tcPr>
            <w:tcW w:w="1011" w:type="dxa"/>
            <w:shd w:val="clear" w:color="auto" w:fill="FFE499"/>
          </w:tcPr>
          <w:p>
            <w:pPr>
              <w:pStyle w:val="TableParagraph"/>
              <w:spacing w:before="112"/>
              <w:ind w:left="18" w:right="5"/>
              <w:jc w:val="center"/>
              <w:rPr>
                <w:sz w:val="20"/>
              </w:rPr>
            </w:pPr>
            <w:r>
              <w:rPr>
                <w:spacing w:val="-5"/>
                <w:sz w:val="20"/>
              </w:rPr>
              <w:t>HS</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9"/>
              <w:jc w:val="center"/>
              <w:rPr>
                <w:sz w:val="20"/>
              </w:rPr>
            </w:pPr>
            <w:r>
              <w:rPr>
                <w:spacing w:val="-2"/>
                <w:sz w:val="20"/>
              </w:rPr>
              <w:t>LTOJT</w:t>
            </w:r>
          </w:p>
        </w:tc>
      </w:tr>
      <w:tr>
        <w:trPr>
          <w:trHeight w:val="456" w:hRule="atLeast"/>
        </w:trPr>
        <w:tc>
          <w:tcPr>
            <w:tcW w:w="895" w:type="dxa"/>
            <w:shd w:val="clear" w:color="auto" w:fill="FFC000"/>
          </w:tcPr>
          <w:p>
            <w:pPr>
              <w:pStyle w:val="TableParagraph"/>
              <w:spacing w:before="113"/>
              <w:ind w:left="10" w:right="1"/>
              <w:jc w:val="center"/>
              <w:rPr>
                <w:sz w:val="20"/>
              </w:rPr>
            </w:pPr>
            <w:r>
              <w:rPr>
                <w:spacing w:val="-2"/>
                <w:sz w:val="20"/>
              </w:rPr>
              <w:t>43-</w:t>
            </w:r>
            <w:r>
              <w:rPr>
                <w:spacing w:val="-4"/>
                <w:sz w:val="20"/>
              </w:rPr>
              <w:t>4041</w:t>
            </w:r>
          </w:p>
        </w:tc>
        <w:tc>
          <w:tcPr>
            <w:tcW w:w="2520" w:type="dxa"/>
            <w:shd w:val="clear" w:color="auto" w:fill="FFF1CC"/>
          </w:tcPr>
          <w:p>
            <w:pPr>
              <w:pStyle w:val="TableParagraph"/>
              <w:spacing w:line="228" w:lineRule="exact"/>
              <w:ind w:left="108" w:right="132"/>
              <w:jc w:val="left"/>
              <w:rPr>
                <w:sz w:val="20"/>
              </w:rPr>
            </w:pPr>
            <w:r>
              <w:rPr>
                <w:sz w:val="20"/>
              </w:rPr>
              <w:t>Credit</w:t>
            </w:r>
            <w:r>
              <w:rPr>
                <w:spacing w:val="-12"/>
                <w:sz w:val="20"/>
              </w:rPr>
              <w:t> </w:t>
            </w:r>
            <w:r>
              <w:rPr>
                <w:sz w:val="20"/>
              </w:rPr>
              <w:t>Authorizers,</w:t>
            </w:r>
            <w:r>
              <w:rPr>
                <w:spacing w:val="-11"/>
                <w:sz w:val="20"/>
              </w:rPr>
              <w:t> </w:t>
            </w:r>
            <w:r>
              <w:rPr>
                <w:sz w:val="20"/>
              </w:rPr>
              <w:t>Checkers, and Clerks</w:t>
            </w:r>
          </w:p>
        </w:tc>
        <w:tc>
          <w:tcPr>
            <w:tcW w:w="1205" w:type="dxa"/>
            <w:shd w:val="clear" w:color="auto" w:fill="FFF1CC"/>
          </w:tcPr>
          <w:p>
            <w:pPr>
              <w:pStyle w:val="TableParagraph"/>
              <w:spacing w:before="113"/>
              <w:ind w:right="95"/>
              <w:rPr>
                <w:sz w:val="20"/>
              </w:rPr>
            </w:pPr>
            <w:r>
              <w:rPr>
                <w:spacing w:val="-5"/>
                <w:sz w:val="20"/>
              </w:rPr>
              <w:t>189</w:t>
            </w:r>
          </w:p>
        </w:tc>
        <w:tc>
          <w:tcPr>
            <w:tcW w:w="1214" w:type="dxa"/>
            <w:shd w:val="clear" w:color="auto" w:fill="FFF1CC"/>
          </w:tcPr>
          <w:p>
            <w:pPr>
              <w:pStyle w:val="TableParagraph"/>
              <w:spacing w:before="113"/>
              <w:ind w:right="94"/>
              <w:rPr>
                <w:sz w:val="20"/>
              </w:rPr>
            </w:pPr>
            <w:r>
              <w:rPr>
                <w:spacing w:val="-5"/>
                <w:sz w:val="20"/>
              </w:rPr>
              <w:t>185</w:t>
            </w:r>
          </w:p>
        </w:tc>
        <w:tc>
          <w:tcPr>
            <w:tcW w:w="873" w:type="dxa"/>
            <w:shd w:val="clear" w:color="auto" w:fill="FFF1CC"/>
          </w:tcPr>
          <w:p>
            <w:pPr>
              <w:pStyle w:val="TableParagraph"/>
              <w:spacing w:before="113"/>
              <w:ind w:right="94"/>
              <w:rPr>
                <w:sz w:val="20"/>
              </w:rPr>
            </w:pPr>
            <w:r>
              <w:rPr>
                <w:spacing w:val="-2"/>
                <w:sz w:val="20"/>
              </w:rPr>
              <w:t>-</w:t>
            </w:r>
            <w:r>
              <w:rPr>
                <w:spacing w:val="-12"/>
                <w:sz w:val="20"/>
              </w:rPr>
              <w:t>4</w:t>
            </w:r>
          </w:p>
        </w:tc>
        <w:tc>
          <w:tcPr>
            <w:tcW w:w="863" w:type="dxa"/>
            <w:shd w:val="clear" w:color="auto" w:fill="FFF1CC"/>
          </w:tcPr>
          <w:p>
            <w:pPr>
              <w:pStyle w:val="TableParagraph"/>
              <w:spacing w:before="113"/>
              <w:ind w:left="141"/>
              <w:jc w:val="center"/>
              <w:rPr>
                <w:sz w:val="20"/>
              </w:rPr>
            </w:pPr>
            <w:r>
              <w:rPr>
                <w:spacing w:val="-2"/>
                <w:sz w:val="20"/>
              </w:rPr>
              <w:t>-2.12%</w:t>
            </w:r>
          </w:p>
        </w:tc>
        <w:tc>
          <w:tcPr>
            <w:tcW w:w="770" w:type="dxa"/>
            <w:shd w:val="clear" w:color="auto" w:fill="FFF1CC"/>
          </w:tcPr>
          <w:p>
            <w:pPr>
              <w:pStyle w:val="TableParagraph"/>
              <w:spacing w:before="113"/>
              <w:ind w:right="90"/>
              <w:rPr>
                <w:sz w:val="20"/>
              </w:rPr>
            </w:pPr>
            <w:r>
              <w:rPr>
                <w:spacing w:val="-10"/>
                <w:sz w:val="20"/>
              </w:rPr>
              <w:t>8</w:t>
            </w:r>
          </w:p>
        </w:tc>
        <w:tc>
          <w:tcPr>
            <w:tcW w:w="964" w:type="dxa"/>
            <w:shd w:val="clear" w:color="auto" w:fill="FFF1CC"/>
          </w:tcPr>
          <w:p>
            <w:pPr>
              <w:pStyle w:val="TableParagraph"/>
              <w:spacing w:before="113"/>
              <w:ind w:right="91"/>
              <w:rPr>
                <w:sz w:val="20"/>
              </w:rPr>
            </w:pPr>
            <w:r>
              <w:rPr>
                <w:spacing w:val="-10"/>
                <w:sz w:val="20"/>
              </w:rPr>
              <w:t>9</w:t>
            </w:r>
          </w:p>
        </w:tc>
        <w:tc>
          <w:tcPr>
            <w:tcW w:w="818" w:type="dxa"/>
            <w:shd w:val="clear" w:color="auto" w:fill="FFF1CC"/>
          </w:tcPr>
          <w:p>
            <w:pPr>
              <w:pStyle w:val="TableParagraph"/>
              <w:spacing w:before="113"/>
              <w:ind w:right="91"/>
              <w:rPr>
                <w:sz w:val="20"/>
              </w:rPr>
            </w:pPr>
            <w:r>
              <w:rPr>
                <w:spacing w:val="-10"/>
                <w:sz w:val="20"/>
              </w:rPr>
              <w:t>0</w:t>
            </w:r>
          </w:p>
        </w:tc>
        <w:tc>
          <w:tcPr>
            <w:tcW w:w="972" w:type="dxa"/>
            <w:shd w:val="clear" w:color="auto" w:fill="FFF1CC"/>
          </w:tcPr>
          <w:p>
            <w:pPr>
              <w:pStyle w:val="TableParagraph"/>
              <w:spacing w:before="113"/>
              <w:ind w:right="91"/>
              <w:rPr>
                <w:sz w:val="20"/>
              </w:rPr>
            </w:pPr>
            <w:r>
              <w:rPr>
                <w:spacing w:val="-5"/>
                <w:sz w:val="20"/>
              </w:rPr>
              <w:t>17</w:t>
            </w:r>
          </w:p>
        </w:tc>
        <w:tc>
          <w:tcPr>
            <w:tcW w:w="1011" w:type="dxa"/>
            <w:shd w:val="clear" w:color="auto" w:fill="FFF1CC"/>
          </w:tcPr>
          <w:p>
            <w:pPr>
              <w:pStyle w:val="TableParagraph"/>
              <w:spacing w:before="113"/>
              <w:ind w:left="18" w:right="5"/>
              <w:jc w:val="center"/>
              <w:rPr>
                <w:sz w:val="20"/>
              </w:rPr>
            </w:pPr>
            <w:r>
              <w:rPr>
                <w:spacing w:val="-5"/>
                <w:sz w:val="20"/>
              </w:rPr>
              <w:t>HS</w:t>
            </w:r>
          </w:p>
        </w:tc>
        <w:tc>
          <w:tcPr>
            <w:tcW w:w="1106" w:type="dxa"/>
            <w:shd w:val="clear" w:color="auto" w:fill="FFF1CC"/>
          </w:tcPr>
          <w:p>
            <w:pPr>
              <w:pStyle w:val="TableParagraph"/>
              <w:spacing w:before="113"/>
              <w:ind w:left="19"/>
              <w:jc w:val="center"/>
              <w:rPr>
                <w:sz w:val="20"/>
              </w:rPr>
            </w:pPr>
            <w:r>
              <w:rPr>
                <w:spacing w:val="-4"/>
                <w:sz w:val="20"/>
              </w:rPr>
              <w:t>None</w:t>
            </w:r>
          </w:p>
        </w:tc>
        <w:tc>
          <w:tcPr>
            <w:tcW w:w="900" w:type="dxa"/>
            <w:shd w:val="clear" w:color="auto" w:fill="FFF1CC"/>
          </w:tcPr>
          <w:p>
            <w:pPr>
              <w:pStyle w:val="TableParagraph"/>
              <w:spacing w:before="113"/>
              <w:ind w:left="16"/>
              <w:jc w:val="center"/>
              <w:rPr>
                <w:sz w:val="20"/>
              </w:rPr>
            </w:pPr>
            <w:r>
              <w:rPr>
                <w:spacing w:val="-2"/>
                <w:sz w:val="20"/>
              </w:rPr>
              <w:t>MTOJT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43-</w:t>
            </w:r>
            <w:r>
              <w:rPr>
                <w:spacing w:val="-4"/>
                <w:sz w:val="20"/>
              </w:rPr>
              <w:t>4051</w:t>
            </w:r>
          </w:p>
        </w:tc>
        <w:tc>
          <w:tcPr>
            <w:tcW w:w="2520" w:type="dxa"/>
            <w:shd w:val="clear" w:color="auto" w:fill="FFE499"/>
          </w:tcPr>
          <w:p>
            <w:pPr>
              <w:pStyle w:val="TableParagraph"/>
              <w:spacing w:line="230" w:lineRule="exact"/>
              <w:ind w:left="108" w:right="1090"/>
              <w:jc w:val="left"/>
              <w:rPr>
                <w:sz w:val="20"/>
              </w:rPr>
            </w:pPr>
            <w:r>
              <w:rPr>
                <w:sz w:val="20"/>
              </w:rPr>
              <w:t>Customer</w:t>
            </w:r>
            <w:r>
              <w:rPr>
                <w:spacing w:val="-12"/>
                <w:sz w:val="20"/>
              </w:rPr>
              <w:t> </w:t>
            </w:r>
            <w:r>
              <w:rPr>
                <w:sz w:val="20"/>
              </w:rPr>
              <w:t>Service </w:t>
            </w:r>
            <w:r>
              <w:rPr>
                <w:spacing w:val="-2"/>
                <w:sz w:val="20"/>
              </w:rPr>
              <w:t>Representatives</w:t>
            </w:r>
          </w:p>
        </w:tc>
        <w:tc>
          <w:tcPr>
            <w:tcW w:w="1205" w:type="dxa"/>
            <w:shd w:val="clear" w:color="auto" w:fill="FFE499"/>
          </w:tcPr>
          <w:p>
            <w:pPr>
              <w:pStyle w:val="TableParagraph"/>
              <w:spacing w:before="114"/>
              <w:ind w:right="95"/>
              <w:rPr>
                <w:sz w:val="20"/>
              </w:rPr>
            </w:pPr>
            <w:r>
              <w:rPr>
                <w:spacing w:val="-2"/>
                <w:sz w:val="20"/>
              </w:rPr>
              <w:t>21,660</w:t>
            </w:r>
          </w:p>
        </w:tc>
        <w:tc>
          <w:tcPr>
            <w:tcW w:w="1214" w:type="dxa"/>
            <w:shd w:val="clear" w:color="auto" w:fill="FFE499"/>
          </w:tcPr>
          <w:p>
            <w:pPr>
              <w:pStyle w:val="TableParagraph"/>
              <w:spacing w:before="114"/>
              <w:ind w:right="94"/>
              <w:rPr>
                <w:sz w:val="20"/>
              </w:rPr>
            </w:pPr>
            <w:r>
              <w:rPr>
                <w:spacing w:val="-2"/>
                <w:sz w:val="20"/>
              </w:rPr>
              <w:t>20,868</w:t>
            </w:r>
          </w:p>
        </w:tc>
        <w:tc>
          <w:tcPr>
            <w:tcW w:w="873" w:type="dxa"/>
            <w:shd w:val="clear" w:color="auto" w:fill="FFE499"/>
          </w:tcPr>
          <w:p>
            <w:pPr>
              <w:pStyle w:val="TableParagraph"/>
              <w:spacing w:before="114"/>
              <w:ind w:right="94"/>
              <w:rPr>
                <w:sz w:val="20"/>
              </w:rPr>
            </w:pPr>
            <w:r>
              <w:rPr>
                <w:spacing w:val="-2"/>
                <w:sz w:val="20"/>
              </w:rPr>
              <w:t>-</w:t>
            </w:r>
            <w:r>
              <w:rPr>
                <w:spacing w:val="-5"/>
                <w:sz w:val="20"/>
              </w:rPr>
              <w:t>792</w:t>
            </w:r>
          </w:p>
        </w:tc>
        <w:tc>
          <w:tcPr>
            <w:tcW w:w="863" w:type="dxa"/>
            <w:shd w:val="clear" w:color="auto" w:fill="FFE499"/>
          </w:tcPr>
          <w:p>
            <w:pPr>
              <w:pStyle w:val="TableParagraph"/>
              <w:spacing w:before="114"/>
              <w:ind w:left="141"/>
              <w:jc w:val="center"/>
              <w:rPr>
                <w:sz w:val="20"/>
              </w:rPr>
            </w:pPr>
            <w:r>
              <w:rPr>
                <w:spacing w:val="-2"/>
                <w:sz w:val="20"/>
              </w:rPr>
              <w:t>-3.66%</w:t>
            </w:r>
          </w:p>
        </w:tc>
        <w:tc>
          <w:tcPr>
            <w:tcW w:w="770" w:type="dxa"/>
            <w:shd w:val="clear" w:color="auto" w:fill="FFE499"/>
          </w:tcPr>
          <w:p>
            <w:pPr>
              <w:pStyle w:val="TableParagraph"/>
              <w:spacing w:before="114"/>
              <w:ind w:right="89"/>
              <w:rPr>
                <w:sz w:val="20"/>
              </w:rPr>
            </w:pPr>
            <w:r>
              <w:rPr>
                <w:spacing w:val="-2"/>
                <w:sz w:val="20"/>
              </w:rPr>
              <w:t>1,198</w:t>
            </w:r>
          </w:p>
        </w:tc>
        <w:tc>
          <w:tcPr>
            <w:tcW w:w="964" w:type="dxa"/>
            <w:shd w:val="clear" w:color="auto" w:fill="FFE499"/>
          </w:tcPr>
          <w:p>
            <w:pPr>
              <w:pStyle w:val="TableParagraph"/>
              <w:spacing w:before="114"/>
              <w:ind w:right="91"/>
              <w:rPr>
                <w:sz w:val="20"/>
              </w:rPr>
            </w:pPr>
            <w:r>
              <w:rPr>
                <w:spacing w:val="-2"/>
                <w:sz w:val="20"/>
              </w:rPr>
              <w:t>1,576</w:t>
            </w:r>
          </w:p>
        </w:tc>
        <w:tc>
          <w:tcPr>
            <w:tcW w:w="818" w:type="dxa"/>
            <w:shd w:val="clear" w:color="auto" w:fill="FFE499"/>
          </w:tcPr>
          <w:p>
            <w:pPr>
              <w:pStyle w:val="TableParagraph"/>
              <w:spacing w:before="114"/>
              <w:ind w:right="91"/>
              <w:rPr>
                <w:sz w:val="20"/>
              </w:rPr>
            </w:pPr>
            <w:r>
              <w:rPr>
                <w:spacing w:val="-2"/>
                <w:sz w:val="20"/>
              </w:rPr>
              <w:t>-</w:t>
            </w:r>
            <w:r>
              <w:rPr>
                <w:spacing w:val="-7"/>
                <w:sz w:val="20"/>
              </w:rPr>
              <w:t>79</w:t>
            </w:r>
          </w:p>
        </w:tc>
        <w:tc>
          <w:tcPr>
            <w:tcW w:w="972" w:type="dxa"/>
            <w:shd w:val="clear" w:color="auto" w:fill="FFE499"/>
          </w:tcPr>
          <w:p>
            <w:pPr>
              <w:pStyle w:val="TableParagraph"/>
              <w:spacing w:before="114"/>
              <w:ind w:right="90"/>
              <w:rPr>
                <w:sz w:val="20"/>
              </w:rPr>
            </w:pPr>
            <w:r>
              <w:rPr>
                <w:spacing w:val="-2"/>
                <w:sz w:val="20"/>
              </w:rPr>
              <w:t>2,695</w:t>
            </w:r>
          </w:p>
        </w:tc>
        <w:tc>
          <w:tcPr>
            <w:tcW w:w="1011" w:type="dxa"/>
            <w:shd w:val="clear" w:color="auto" w:fill="FFE499"/>
          </w:tcPr>
          <w:p>
            <w:pPr>
              <w:pStyle w:val="TableParagraph"/>
              <w:spacing w:before="114"/>
              <w:ind w:left="18" w:right="5"/>
              <w:jc w:val="center"/>
              <w:rPr>
                <w:sz w:val="20"/>
              </w:rPr>
            </w:pPr>
            <w:r>
              <w:rPr>
                <w:spacing w:val="-5"/>
                <w:sz w:val="20"/>
              </w:rPr>
              <w:t>HS</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6"/>
              <w:jc w:val="center"/>
              <w:rPr>
                <w:sz w:val="20"/>
              </w:rPr>
            </w:pPr>
            <w:r>
              <w:rPr>
                <w:spacing w:val="-2"/>
                <w:sz w:val="20"/>
              </w:rPr>
              <w:t>STOJT</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43-</w:t>
            </w:r>
            <w:r>
              <w:rPr>
                <w:spacing w:val="-4"/>
                <w:sz w:val="20"/>
              </w:rPr>
              <w:t>4061</w:t>
            </w:r>
          </w:p>
        </w:tc>
        <w:tc>
          <w:tcPr>
            <w:tcW w:w="2520" w:type="dxa"/>
            <w:shd w:val="clear" w:color="auto" w:fill="FFF1CC"/>
          </w:tcPr>
          <w:p>
            <w:pPr>
              <w:pStyle w:val="TableParagraph"/>
              <w:spacing w:line="228" w:lineRule="exact"/>
              <w:ind w:left="108"/>
              <w:jc w:val="left"/>
              <w:rPr>
                <w:sz w:val="20"/>
              </w:rPr>
            </w:pPr>
            <w:r>
              <w:rPr>
                <w:sz w:val="20"/>
              </w:rPr>
              <w:t>Eligibility Interviewers, Government</w:t>
            </w:r>
            <w:r>
              <w:rPr>
                <w:spacing w:val="-10"/>
                <w:sz w:val="20"/>
              </w:rPr>
              <w:t> </w:t>
            </w:r>
            <w:r>
              <w:rPr>
                <w:spacing w:val="-2"/>
                <w:sz w:val="20"/>
              </w:rPr>
              <w:t>Programs</w:t>
            </w:r>
          </w:p>
        </w:tc>
        <w:tc>
          <w:tcPr>
            <w:tcW w:w="1205" w:type="dxa"/>
            <w:shd w:val="clear" w:color="auto" w:fill="FFF1CC"/>
          </w:tcPr>
          <w:p>
            <w:pPr>
              <w:pStyle w:val="TableParagraph"/>
              <w:spacing w:before="112"/>
              <w:ind w:right="95"/>
              <w:rPr>
                <w:sz w:val="20"/>
              </w:rPr>
            </w:pPr>
            <w:r>
              <w:rPr>
                <w:spacing w:val="-5"/>
                <w:sz w:val="20"/>
              </w:rPr>
              <w:t>597</w:t>
            </w:r>
          </w:p>
        </w:tc>
        <w:tc>
          <w:tcPr>
            <w:tcW w:w="1214" w:type="dxa"/>
            <w:shd w:val="clear" w:color="auto" w:fill="FFF1CC"/>
          </w:tcPr>
          <w:p>
            <w:pPr>
              <w:pStyle w:val="TableParagraph"/>
              <w:spacing w:before="112"/>
              <w:ind w:right="94"/>
              <w:rPr>
                <w:sz w:val="20"/>
              </w:rPr>
            </w:pPr>
            <w:r>
              <w:rPr>
                <w:spacing w:val="-5"/>
                <w:sz w:val="20"/>
              </w:rPr>
              <w:t>603</w:t>
            </w:r>
          </w:p>
        </w:tc>
        <w:tc>
          <w:tcPr>
            <w:tcW w:w="873" w:type="dxa"/>
            <w:shd w:val="clear" w:color="auto" w:fill="FFF1CC"/>
          </w:tcPr>
          <w:p>
            <w:pPr>
              <w:pStyle w:val="TableParagraph"/>
              <w:spacing w:before="112"/>
              <w:ind w:right="94"/>
              <w:rPr>
                <w:sz w:val="20"/>
              </w:rPr>
            </w:pPr>
            <w:r>
              <w:rPr>
                <w:spacing w:val="-10"/>
                <w:sz w:val="20"/>
              </w:rPr>
              <w:t>6</w:t>
            </w:r>
          </w:p>
        </w:tc>
        <w:tc>
          <w:tcPr>
            <w:tcW w:w="863" w:type="dxa"/>
            <w:shd w:val="clear" w:color="auto" w:fill="FFF1CC"/>
          </w:tcPr>
          <w:p>
            <w:pPr>
              <w:pStyle w:val="TableParagraph"/>
              <w:spacing w:before="112"/>
              <w:ind w:left="196"/>
              <w:jc w:val="center"/>
              <w:rPr>
                <w:sz w:val="20"/>
              </w:rPr>
            </w:pPr>
            <w:r>
              <w:rPr>
                <w:spacing w:val="-2"/>
                <w:sz w:val="20"/>
              </w:rPr>
              <w:t>1.01%</w:t>
            </w:r>
          </w:p>
        </w:tc>
        <w:tc>
          <w:tcPr>
            <w:tcW w:w="770" w:type="dxa"/>
            <w:shd w:val="clear" w:color="auto" w:fill="FFF1CC"/>
          </w:tcPr>
          <w:p>
            <w:pPr>
              <w:pStyle w:val="TableParagraph"/>
              <w:spacing w:before="112"/>
              <w:ind w:right="89"/>
              <w:rPr>
                <w:sz w:val="20"/>
              </w:rPr>
            </w:pPr>
            <w:r>
              <w:rPr>
                <w:spacing w:val="-5"/>
                <w:sz w:val="20"/>
              </w:rPr>
              <w:t>23</w:t>
            </w:r>
          </w:p>
        </w:tc>
        <w:tc>
          <w:tcPr>
            <w:tcW w:w="964" w:type="dxa"/>
            <w:shd w:val="clear" w:color="auto" w:fill="FFF1CC"/>
          </w:tcPr>
          <w:p>
            <w:pPr>
              <w:pStyle w:val="TableParagraph"/>
              <w:spacing w:before="112"/>
              <w:ind w:right="91"/>
              <w:rPr>
                <w:sz w:val="20"/>
              </w:rPr>
            </w:pPr>
            <w:r>
              <w:rPr>
                <w:spacing w:val="-5"/>
                <w:sz w:val="20"/>
              </w:rPr>
              <w:t>27</w:t>
            </w:r>
          </w:p>
        </w:tc>
        <w:tc>
          <w:tcPr>
            <w:tcW w:w="818" w:type="dxa"/>
            <w:shd w:val="clear" w:color="auto" w:fill="FFF1CC"/>
          </w:tcPr>
          <w:p>
            <w:pPr>
              <w:pStyle w:val="TableParagraph"/>
              <w:spacing w:before="112"/>
              <w:ind w:right="91"/>
              <w:rPr>
                <w:sz w:val="20"/>
              </w:rPr>
            </w:pPr>
            <w:r>
              <w:rPr>
                <w:spacing w:val="-10"/>
                <w:sz w:val="20"/>
              </w:rPr>
              <w:t>1</w:t>
            </w:r>
          </w:p>
        </w:tc>
        <w:tc>
          <w:tcPr>
            <w:tcW w:w="972" w:type="dxa"/>
            <w:shd w:val="clear" w:color="auto" w:fill="FFF1CC"/>
          </w:tcPr>
          <w:p>
            <w:pPr>
              <w:pStyle w:val="TableParagraph"/>
              <w:spacing w:before="112"/>
              <w:ind w:right="91"/>
              <w:rPr>
                <w:sz w:val="20"/>
              </w:rPr>
            </w:pPr>
            <w:r>
              <w:rPr>
                <w:spacing w:val="-5"/>
                <w:sz w:val="20"/>
              </w:rPr>
              <w:t>51</w:t>
            </w:r>
          </w:p>
        </w:tc>
        <w:tc>
          <w:tcPr>
            <w:tcW w:w="1011" w:type="dxa"/>
            <w:shd w:val="clear" w:color="auto" w:fill="FFF1CC"/>
          </w:tcPr>
          <w:p>
            <w:pPr>
              <w:pStyle w:val="TableParagraph"/>
              <w:spacing w:before="112"/>
              <w:ind w:left="18" w:right="5"/>
              <w:jc w:val="center"/>
              <w:rPr>
                <w:sz w:val="20"/>
              </w:rPr>
            </w:pPr>
            <w:r>
              <w:rPr>
                <w:spacing w:val="-5"/>
                <w:sz w:val="20"/>
              </w:rPr>
              <w:t>HS</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6"/>
              <w:jc w:val="center"/>
              <w:rPr>
                <w:sz w:val="20"/>
              </w:rPr>
            </w:pPr>
            <w:r>
              <w:rPr>
                <w:spacing w:val="-2"/>
                <w:sz w:val="20"/>
              </w:rPr>
              <w:t>MTOJT</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43-</w:t>
            </w:r>
            <w:r>
              <w:rPr>
                <w:spacing w:val="-4"/>
                <w:sz w:val="20"/>
              </w:rPr>
              <w:t>4071</w:t>
            </w:r>
          </w:p>
        </w:tc>
        <w:tc>
          <w:tcPr>
            <w:tcW w:w="2520" w:type="dxa"/>
            <w:shd w:val="clear" w:color="auto" w:fill="FFE499"/>
          </w:tcPr>
          <w:p>
            <w:pPr>
              <w:pStyle w:val="TableParagraph"/>
              <w:spacing w:line="229" w:lineRule="exact"/>
              <w:ind w:left="108"/>
              <w:jc w:val="left"/>
              <w:rPr>
                <w:sz w:val="20"/>
              </w:rPr>
            </w:pPr>
            <w:r>
              <w:rPr>
                <w:sz w:val="20"/>
              </w:rPr>
              <w:t>File</w:t>
            </w:r>
            <w:r>
              <w:rPr>
                <w:spacing w:val="-4"/>
                <w:sz w:val="20"/>
              </w:rPr>
              <w:t> </w:t>
            </w:r>
            <w:r>
              <w:rPr>
                <w:spacing w:val="-2"/>
                <w:sz w:val="20"/>
              </w:rPr>
              <w:t>Clerks</w:t>
            </w:r>
          </w:p>
        </w:tc>
        <w:tc>
          <w:tcPr>
            <w:tcW w:w="1205" w:type="dxa"/>
            <w:shd w:val="clear" w:color="auto" w:fill="FFE499"/>
          </w:tcPr>
          <w:p>
            <w:pPr>
              <w:pStyle w:val="TableParagraph"/>
              <w:spacing w:line="225" w:lineRule="exact" w:before="11"/>
              <w:ind w:right="95"/>
              <w:rPr>
                <w:sz w:val="20"/>
              </w:rPr>
            </w:pPr>
            <w:r>
              <w:rPr>
                <w:spacing w:val="-5"/>
                <w:sz w:val="20"/>
              </w:rPr>
              <w:t>382</w:t>
            </w:r>
          </w:p>
        </w:tc>
        <w:tc>
          <w:tcPr>
            <w:tcW w:w="1214" w:type="dxa"/>
            <w:shd w:val="clear" w:color="auto" w:fill="FFE499"/>
          </w:tcPr>
          <w:p>
            <w:pPr>
              <w:pStyle w:val="TableParagraph"/>
              <w:spacing w:line="225" w:lineRule="exact" w:before="11"/>
              <w:ind w:right="94"/>
              <w:rPr>
                <w:sz w:val="20"/>
              </w:rPr>
            </w:pPr>
            <w:r>
              <w:rPr>
                <w:spacing w:val="-5"/>
                <w:sz w:val="20"/>
              </w:rPr>
              <w:t>332</w:t>
            </w:r>
          </w:p>
        </w:tc>
        <w:tc>
          <w:tcPr>
            <w:tcW w:w="873" w:type="dxa"/>
            <w:shd w:val="clear" w:color="auto" w:fill="FFE499"/>
          </w:tcPr>
          <w:p>
            <w:pPr>
              <w:pStyle w:val="TableParagraph"/>
              <w:spacing w:line="225" w:lineRule="exact" w:before="11"/>
              <w:ind w:right="94"/>
              <w:rPr>
                <w:sz w:val="20"/>
              </w:rPr>
            </w:pPr>
            <w:r>
              <w:rPr>
                <w:spacing w:val="-2"/>
                <w:sz w:val="20"/>
              </w:rPr>
              <w:t>-</w:t>
            </w:r>
            <w:r>
              <w:rPr>
                <w:spacing w:val="-7"/>
                <w:sz w:val="20"/>
              </w:rPr>
              <w:t>50</w:t>
            </w:r>
          </w:p>
        </w:tc>
        <w:tc>
          <w:tcPr>
            <w:tcW w:w="863" w:type="dxa"/>
            <w:shd w:val="clear" w:color="auto" w:fill="FFE499"/>
          </w:tcPr>
          <w:p>
            <w:pPr>
              <w:pStyle w:val="TableParagraph"/>
              <w:spacing w:line="225" w:lineRule="exact" w:before="11"/>
              <w:ind w:left="50"/>
              <w:jc w:val="center"/>
              <w:rPr>
                <w:sz w:val="20"/>
              </w:rPr>
            </w:pPr>
            <w:r>
              <w:rPr>
                <w:spacing w:val="-2"/>
                <w:sz w:val="20"/>
              </w:rPr>
              <w:t>-13.09%</w:t>
            </w:r>
          </w:p>
        </w:tc>
        <w:tc>
          <w:tcPr>
            <w:tcW w:w="770" w:type="dxa"/>
            <w:shd w:val="clear" w:color="auto" w:fill="FFE499"/>
          </w:tcPr>
          <w:p>
            <w:pPr>
              <w:pStyle w:val="TableParagraph"/>
              <w:spacing w:line="225" w:lineRule="exact" w:before="11"/>
              <w:ind w:right="89"/>
              <w:rPr>
                <w:sz w:val="20"/>
              </w:rPr>
            </w:pPr>
            <w:r>
              <w:rPr>
                <w:spacing w:val="-5"/>
                <w:sz w:val="20"/>
              </w:rPr>
              <w:t>20</w:t>
            </w:r>
          </w:p>
        </w:tc>
        <w:tc>
          <w:tcPr>
            <w:tcW w:w="964" w:type="dxa"/>
            <w:shd w:val="clear" w:color="auto" w:fill="FFE499"/>
          </w:tcPr>
          <w:p>
            <w:pPr>
              <w:pStyle w:val="TableParagraph"/>
              <w:spacing w:line="225" w:lineRule="exact" w:before="11"/>
              <w:ind w:right="91"/>
              <w:rPr>
                <w:sz w:val="20"/>
              </w:rPr>
            </w:pPr>
            <w:r>
              <w:rPr>
                <w:spacing w:val="-5"/>
                <w:sz w:val="20"/>
              </w:rPr>
              <w:t>20</w:t>
            </w:r>
          </w:p>
        </w:tc>
        <w:tc>
          <w:tcPr>
            <w:tcW w:w="818" w:type="dxa"/>
            <w:shd w:val="clear" w:color="auto" w:fill="FFE499"/>
          </w:tcPr>
          <w:p>
            <w:pPr>
              <w:pStyle w:val="TableParagraph"/>
              <w:spacing w:line="225" w:lineRule="exact" w:before="11"/>
              <w:ind w:right="91"/>
              <w:rPr>
                <w:sz w:val="20"/>
              </w:rPr>
            </w:pPr>
            <w:r>
              <w:rPr>
                <w:spacing w:val="-2"/>
                <w:sz w:val="20"/>
              </w:rPr>
              <w:t>-</w:t>
            </w:r>
            <w:r>
              <w:rPr>
                <w:spacing w:val="-12"/>
                <w:sz w:val="20"/>
              </w:rPr>
              <w:t>5</w:t>
            </w:r>
          </w:p>
        </w:tc>
        <w:tc>
          <w:tcPr>
            <w:tcW w:w="972" w:type="dxa"/>
            <w:shd w:val="clear" w:color="auto" w:fill="FFE499"/>
          </w:tcPr>
          <w:p>
            <w:pPr>
              <w:pStyle w:val="TableParagraph"/>
              <w:spacing w:line="225" w:lineRule="exact" w:before="11"/>
              <w:ind w:right="91"/>
              <w:rPr>
                <w:sz w:val="20"/>
              </w:rPr>
            </w:pPr>
            <w:r>
              <w:rPr>
                <w:spacing w:val="-5"/>
                <w:sz w:val="20"/>
              </w:rPr>
              <w:t>35</w:t>
            </w:r>
          </w:p>
        </w:tc>
        <w:tc>
          <w:tcPr>
            <w:tcW w:w="1011" w:type="dxa"/>
            <w:shd w:val="clear" w:color="auto" w:fill="FFE499"/>
          </w:tcPr>
          <w:p>
            <w:pPr>
              <w:pStyle w:val="TableParagraph"/>
              <w:spacing w:line="225" w:lineRule="exact" w:before="11"/>
              <w:ind w:left="18" w:right="5"/>
              <w:jc w:val="center"/>
              <w:rPr>
                <w:sz w:val="20"/>
              </w:rPr>
            </w:pPr>
            <w:r>
              <w:rPr>
                <w:spacing w:val="-5"/>
                <w:sz w:val="20"/>
              </w:rPr>
              <w:t>HS</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6"/>
              <w:jc w:val="center"/>
              <w:rPr>
                <w:sz w:val="20"/>
              </w:rPr>
            </w:pPr>
            <w:r>
              <w:rPr>
                <w:spacing w:val="-2"/>
                <w:sz w:val="20"/>
              </w:rPr>
              <w:t>STOJT</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43-</w:t>
            </w:r>
            <w:r>
              <w:rPr>
                <w:spacing w:val="-4"/>
                <w:sz w:val="20"/>
              </w:rPr>
              <w:t>4081</w:t>
            </w:r>
          </w:p>
        </w:tc>
        <w:tc>
          <w:tcPr>
            <w:tcW w:w="2520" w:type="dxa"/>
            <w:shd w:val="clear" w:color="auto" w:fill="FFF1CC"/>
          </w:tcPr>
          <w:p>
            <w:pPr>
              <w:pStyle w:val="TableParagraph"/>
              <w:spacing w:line="230" w:lineRule="exact"/>
              <w:ind w:left="108"/>
              <w:jc w:val="left"/>
              <w:rPr>
                <w:sz w:val="20"/>
              </w:rPr>
            </w:pPr>
            <w:r>
              <w:rPr>
                <w:sz w:val="20"/>
              </w:rPr>
              <w:t>Hotel,</w:t>
            </w:r>
            <w:r>
              <w:rPr>
                <w:spacing w:val="-10"/>
                <w:sz w:val="20"/>
              </w:rPr>
              <w:t> </w:t>
            </w:r>
            <w:r>
              <w:rPr>
                <w:sz w:val="20"/>
              </w:rPr>
              <w:t>Motel,</w:t>
            </w:r>
            <w:r>
              <w:rPr>
                <w:spacing w:val="-11"/>
                <w:sz w:val="20"/>
              </w:rPr>
              <w:t> </w:t>
            </w:r>
            <w:r>
              <w:rPr>
                <w:sz w:val="20"/>
              </w:rPr>
              <w:t>and</w:t>
            </w:r>
            <w:r>
              <w:rPr>
                <w:spacing w:val="-11"/>
                <w:sz w:val="20"/>
              </w:rPr>
              <w:t> </w:t>
            </w:r>
            <w:r>
              <w:rPr>
                <w:sz w:val="20"/>
              </w:rPr>
              <w:t>Resort</w:t>
            </w:r>
            <w:r>
              <w:rPr>
                <w:spacing w:val="-11"/>
                <w:sz w:val="20"/>
              </w:rPr>
              <w:t> </w:t>
            </w:r>
            <w:r>
              <w:rPr>
                <w:sz w:val="20"/>
              </w:rPr>
              <w:t>Desk </w:t>
            </w:r>
            <w:r>
              <w:rPr>
                <w:spacing w:val="-2"/>
                <w:sz w:val="20"/>
              </w:rPr>
              <w:t>Clerks</w:t>
            </w:r>
          </w:p>
        </w:tc>
        <w:tc>
          <w:tcPr>
            <w:tcW w:w="1205" w:type="dxa"/>
            <w:shd w:val="clear" w:color="auto" w:fill="FFF1CC"/>
          </w:tcPr>
          <w:p>
            <w:pPr>
              <w:pStyle w:val="TableParagraph"/>
              <w:spacing w:before="112"/>
              <w:ind w:right="95"/>
              <w:rPr>
                <w:sz w:val="20"/>
              </w:rPr>
            </w:pPr>
            <w:r>
              <w:rPr>
                <w:spacing w:val="-2"/>
                <w:sz w:val="20"/>
              </w:rPr>
              <w:t>2,612</w:t>
            </w:r>
          </w:p>
        </w:tc>
        <w:tc>
          <w:tcPr>
            <w:tcW w:w="1214" w:type="dxa"/>
            <w:shd w:val="clear" w:color="auto" w:fill="FFF1CC"/>
          </w:tcPr>
          <w:p>
            <w:pPr>
              <w:pStyle w:val="TableParagraph"/>
              <w:spacing w:before="112"/>
              <w:ind w:right="94"/>
              <w:rPr>
                <w:sz w:val="20"/>
              </w:rPr>
            </w:pPr>
            <w:r>
              <w:rPr>
                <w:spacing w:val="-2"/>
                <w:sz w:val="20"/>
              </w:rPr>
              <w:t>2,681</w:t>
            </w:r>
          </w:p>
        </w:tc>
        <w:tc>
          <w:tcPr>
            <w:tcW w:w="873" w:type="dxa"/>
            <w:shd w:val="clear" w:color="auto" w:fill="FFF1CC"/>
          </w:tcPr>
          <w:p>
            <w:pPr>
              <w:pStyle w:val="TableParagraph"/>
              <w:spacing w:before="112"/>
              <w:ind w:right="94"/>
              <w:rPr>
                <w:sz w:val="20"/>
              </w:rPr>
            </w:pPr>
            <w:r>
              <w:rPr>
                <w:spacing w:val="-5"/>
                <w:sz w:val="20"/>
              </w:rPr>
              <w:t>69</w:t>
            </w:r>
          </w:p>
        </w:tc>
        <w:tc>
          <w:tcPr>
            <w:tcW w:w="863" w:type="dxa"/>
            <w:shd w:val="clear" w:color="auto" w:fill="FFF1CC"/>
          </w:tcPr>
          <w:p>
            <w:pPr>
              <w:pStyle w:val="TableParagraph"/>
              <w:spacing w:before="112"/>
              <w:ind w:left="196"/>
              <w:jc w:val="center"/>
              <w:rPr>
                <w:sz w:val="20"/>
              </w:rPr>
            </w:pPr>
            <w:r>
              <w:rPr>
                <w:spacing w:val="-2"/>
                <w:sz w:val="20"/>
              </w:rPr>
              <w:t>2.64%</w:t>
            </w:r>
          </w:p>
        </w:tc>
        <w:tc>
          <w:tcPr>
            <w:tcW w:w="770" w:type="dxa"/>
            <w:shd w:val="clear" w:color="auto" w:fill="FFF1CC"/>
          </w:tcPr>
          <w:p>
            <w:pPr>
              <w:pStyle w:val="TableParagraph"/>
              <w:spacing w:before="112"/>
              <w:ind w:right="89"/>
              <w:rPr>
                <w:sz w:val="20"/>
              </w:rPr>
            </w:pPr>
            <w:r>
              <w:rPr>
                <w:spacing w:val="-5"/>
                <w:sz w:val="20"/>
              </w:rPr>
              <w:t>172</w:t>
            </w:r>
          </w:p>
        </w:tc>
        <w:tc>
          <w:tcPr>
            <w:tcW w:w="964" w:type="dxa"/>
            <w:shd w:val="clear" w:color="auto" w:fill="FFF1CC"/>
          </w:tcPr>
          <w:p>
            <w:pPr>
              <w:pStyle w:val="TableParagraph"/>
              <w:spacing w:before="112"/>
              <w:ind w:right="91"/>
              <w:rPr>
                <w:sz w:val="20"/>
              </w:rPr>
            </w:pPr>
            <w:r>
              <w:rPr>
                <w:spacing w:val="-5"/>
                <w:sz w:val="20"/>
              </w:rPr>
              <w:t>247</w:t>
            </w:r>
          </w:p>
        </w:tc>
        <w:tc>
          <w:tcPr>
            <w:tcW w:w="818" w:type="dxa"/>
            <w:shd w:val="clear" w:color="auto" w:fill="FFF1CC"/>
          </w:tcPr>
          <w:p>
            <w:pPr>
              <w:pStyle w:val="TableParagraph"/>
              <w:spacing w:before="112"/>
              <w:ind w:right="91"/>
              <w:rPr>
                <w:sz w:val="20"/>
              </w:rPr>
            </w:pPr>
            <w:r>
              <w:rPr>
                <w:spacing w:val="-10"/>
                <w:sz w:val="20"/>
              </w:rPr>
              <w:t>7</w:t>
            </w:r>
          </w:p>
        </w:tc>
        <w:tc>
          <w:tcPr>
            <w:tcW w:w="972" w:type="dxa"/>
            <w:shd w:val="clear" w:color="auto" w:fill="FFF1CC"/>
          </w:tcPr>
          <w:p>
            <w:pPr>
              <w:pStyle w:val="TableParagraph"/>
              <w:spacing w:before="112"/>
              <w:ind w:right="91"/>
              <w:rPr>
                <w:sz w:val="20"/>
              </w:rPr>
            </w:pPr>
            <w:r>
              <w:rPr>
                <w:spacing w:val="-5"/>
                <w:sz w:val="20"/>
              </w:rPr>
              <w:t>426</w:t>
            </w:r>
          </w:p>
        </w:tc>
        <w:tc>
          <w:tcPr>
            <w:tcW w:w="1011" w:type="dxa"/>
            <w:shd w:val="clear" w:color="auto" w:fill="FFF1CC"/>
          </w:tcPr>
          <w:p>
            <w:pPr>
              <w:pStyle w:val="TableParagraph"/>
              <w:spacing w:before="112"/>
              <w:ind w:left="18" w:right="5"/>
              <w:jc w:val="center"/>
              <w:rPr>
                <w:sz w:val="20"/>
              </w:rPr>
            </w:pPr>
            <w:r>
              <w:rPr>
                <w:spacing w:val="-5"/>
                <w:sz w:val="20"/>
              </w:rPr>
              <w:t>HS</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6"/>
              <w:jc w:val="center"/>
              <w:rPr>
                <w:sz w:val="20"/>
              </w:rPr>
            </w:pPr>
            <w:r>
              <w:rPr>
                <w:spacing w:val="-2"/>
                <w:sz w:val="20"/>
              </w:rPr>
              <w:t>STOJT</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43-</w:t>
            </w:r>
            <w:r>
              <w:rPr>
                <w:spacing w:val="-4"/>
                <w:sz w:val="20"/>
              </w:rPr>
              <w:t>4111</w:t>
            </w:r>
          </w:p>
        </w:tc>
        <w:tc>
          <w:tcPr>
            <w:tcW w:w="2520" w:type="dxa"/>
            <w:shd w:val="clear" w:color="auto" w:fill="FFE499"/>
          </w:tcPr>
          <w:p>
            <w:pPr>
              <w:pStyle w:val="TableParagraph"/>
              <w:spacing w:line="230" w:lineRule="exact"/>
              <w:ind w:left="108" w:right="132"/>
              <w:jc w:val="left"/>
              <w:rPr>
                <w:sz w:val="20"/>
              </w:rPr>
            </w:pPr>
            <w:r>
              <w:rPr>
                <w:sz w:val="20"/>
              </w:rPr>
              <w:t>Interviewers,</w:t>
            </w:r>
            <w:r>
              <w:rPr>
                <w:spacing w:val="-12"/>
                <w:sz w:val="20"/>
              </w:rPr>
              <w:t> </w:t>
            </w:r>
            <w:r>
              <w:rPr>
                <w:sz w:val="20"/>
              </w:rPr>
              <w:t>Except</w:t>
            </w:r>
            <w:r>
              <w:rPr>
                <w:spacing w:val="-11"/>
                <w:sz w:val="20"/>
              </w:rPr>
              <w:t> </w:t>
            </w:r>
            <w:r>
              <w:rPr>
                <w:sz w:val="20"/>
              </w:rPr>
              <w:t>Eligibility and Loan</w:t>
            </w:r>
          </w:p>
        </w:tc>
        <w:tc>
          <w:tcPr>
            <w:tcW w:w="1205" w:type="dxa"/>
            <w:shd w:val="clear" w:color="auto" w:fill="FFE499"/>
          </w:tcPr>
          <w:p>
            <w:pPr>
              <w:pStyle w:val="TableParagraph"/>
              <w:spacing w:before="112"/>
              <w:ind w:right="95"/>
              <w:rPr>
                <w:sz w:val="20"/>
              </w:rPr>
            </w:pPr>
            <w:r>
              <w:rPr>
                <w:spacing w:val="-2"/>
                <w:sz w:val="20"/>
              </w:rPr>
              <w:t>3,328</w:t>
            </w:r>
          </w:p>
        </w:tc>
        <w:tc>
          <w:tcPr>
            <w:tcW w:w="1214" w:type="dxa"/>
            <w:shd w:val="clear" w:color="auto" w:fill="FFE499"/>
          </w:tcPr>
          <w:p>
            <w:pPr>
              <w:pStyle w:val="TableParagraph"/>
              <w:spacing w:before="112"/>
              <w:ind w:right="94"/>
              <w:rPr>
                <w:sz w:val="20"/>
              </w:rPr>
            </w:pPr>
            <w:r>
              <w:rPr>
                <w:spacing w:val="-2"/>
                <w:sz w:val="20"/>
              </w:rPr>
              <w:t>3,167</w:t>
            </w:r>
          </w:p>
        </w:tc>
        <w:tc>
          <w:tcPr>
            <w:tcW w:w="873" w:type="dxa"/>
            <w:shd w:val="clear" w:color="auto" w:fill="FFE499"/>
          </w:tcPr>
          <w:p>
            <w:pPr>
              <w:pStyle w:val="TableParagraph"/>
              <w:spacing w:before="112"/>
              <w:ind w:right="94"/>
              <w:rPr>
                <w:sz w:val="20"/>
              </w:rPr>
            </w:pPr>
            <w:r>
              <w:rPr>
                <w:spacing w:val="-2"/>
                <w:sz w:val="20"/>
              </w:rPr>
              <w:t>-</w:t>
            </w:r>
            <w:r>
              <w:rPr>
                <w:spacing w:val="-5"/>
                <w:sz w:val="20"/>
              </w:rPr>
              <w:t>161</w:t>
            </w:r>
          </w:p>
        </w:tc>
        <w:tc>
          <w:tcPr>
            <w:tcW w:w="863" w:type="dxa"/>
            <w:shd w:val="clear" w:color="auto" w:fill="FFE499"/>
          </w:tcPr>
          <w:p>
            <w:pPr>
              <w:pStyle w:val="TableParagraph"/>
              <w:spacing w:before="112"/>
              <w:ind w:left="141"/>
              <w:jc w:val="center"/>
              <w:rPr>
                <w:sz w:val="20"/>
              </w:rPr>
            </w:pPr>
            <w:r>
              <w:rPr>
                <w:spacing w:val="-2"/>
                <w:sz w:val="20"/>
              </w:rPr>
              <w:t>-4.84%</w:t>
            </w:r>
          </w:p>
        </w:tc>
        <w:tc>
          <w:tcPr>
            <w:tcW w:w="770" w:type="dxa"/>
            <w:shd w:val="clear" w:color="auto" w:fill="FFE499"/>
          </w:tcPr>
          <w:p>
            <w:pPr>
              <w:pStyle w:val="TableParagraph"/>
              <w:spacing w:before="112"/>
              <w:ind w:right="89"/>
              <w:rPr>
                <w:sz w:val="20"/>
              </w:rPr>
            </w:pPr>
            <w:r>
              <w:rPr>
                <w:spacing w:val="-5"/>
                <w:sz w:val="20"/>
              </w:rPr>
              <w:t>177</w:t>
            </w:r>
          </w:p>
        </w:tc>
        <w:tc>
          <w:tcPr>
            <w:tcW w:w="964" w:type="dxa"/>
            <w:shd w:val="clear" w:color="auto" w:fill="FFE499"/>
          </w:tcPr>
          <w:p>
            <w:pPr>
              <w:pStyle w:val="TableParagraph"/>
              <w:spacing w:before="112"/>
              <w:ind w:right="91"/>
              <w:rPr>
                <w:sz w:val="20"/>
              </w:rPr>
            </w:pPr>
            <w:r>
              <w:rPr>
                <w:spacing w:val="-5"/>
                <w:sz w:val="20"/>
              </w:rPr>
              <w:t>196</w:t>
            </w:r>
          </w:p>
        </w:tc>
        <w:tc>
          <w:tcPr>
            <w:tcW w:w="818" w:type="dxa"/>
            <w:shd w:val="clear" w:color="auto" w:fill="FFE499"/>
          </w:tcPr>
          <w:p>
            <w:pPr>
              <w:pStyle w:val="TableParagraph"/>
              <w:spacing w:before="112"/>
              <w:ind w:right="91"/>
              <w:rPr>
                <w:sz w:val="20"/>
              </w:rPr>
            </w:pPr>
            <w:r>
              <w:rPr>
                <w:spacing w:val="-2"/>
                <w:sz w:val="20"/>
              </w:rPr>
              <w:t>-</w:t>
            </w:r>
            <w:r>
              <w:rPr>
                <w:spacing w:val="-7"/>
                <w:sz w:val="20"/>
              </w:rPr>
              <w:t>16</w:t>
            </w:r>
          </w:p>
        </w:tc>
        <w:tc>
          <w:tcPr>
            <w:tcW w:w="972" w:type="dxa"/>
            <w:shd w:val="clear" w:color="auto" w:fill="FFE499"/>
          </w:tcPr>
          <w:p>
            <w:pPr>
              <w:pStyle w:val="TableParagraph"/>
              <w:spacing w:before="112"/>
              <w:ind w:right="91"/>
              <w:rPr>
                <w:sz w:val="20"/>
              </w:rPr>
            </w:pPr>
            <w:r>
              <w:rPr>
                <w:spacing w:val="-5"/>
                <w:sz w:val="20"/>
              </w:rPr>
              <w:t>357</w:t>
            </w:r>
          </w:p>
        </w:tc>
        <w:tc>
          <w:tcPr>
            <w:tcW w:w="1011" w:type="dxa"/>
            <w:shd w:val="clear" w:color="auto" w:fill="FFE499"/>
          </w:tcPr>
          <w:p>
            <w:pPr>
              <w:pStyle w:val="TableParagraph"/>
              <w:spacing w:before="112"/>
              <w:ind w:left="18" w:right="5"/>
              <w:jc w:val="center"/>
              <w:rPr>
                <w:sz w:val="20"/>
              </w:rPr>
            </w:pPr>
            <w:r>
              <w:rPr>
                <w:spacing w:val="-5"/>
                <w:sz w:val="20"/>
              </w:rPr>
              <w:t>HS</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6"/>
              <w:jc w:val="center"/>
              <w:rPr>
                <w:sz w:val="20"/>
              </w:rPr>
            </w:pPr>
            <w:r>
              <w:rPr>
                <w:spacing w:val="-2"/>
                <w:sz w:val="20"/>
              </w:rPr>
              <w:t>STOJT</w:t>
            </w:r>
          </w:p>
        </w:tc>
      </w:tr>
      <w:tr>
        <w:trPr>
          <w:trHeight w:val="251" w:hRule="atLeast"/>
        </w:trPr>
        <w:tc>
          <w:tcPr>
            <w:tcW w:w="895" w:type="dxa"/>
            <w:shd w:val="clear" w:color="auto" w:fill="FFC000"/>
          </w:tcPr>
          <w:p>
            <w:pPr>
              <w:pStyle w:val="TableParagraph"/>
              <w:spacing w:line="222" w:lineRule="exact" w:before="10"/>
              <w:ind w:left="10" w:right="1"/>
              <w:jc w:val="center"/>
              <w:rPr>
                <w:sz w:val="20"/>
              </w:rPr>
            </w:pPr>
            <w:r>
              <w:rPr>
                <w:spacing w:val="-2"/>
                <w:sz w:val="20"/>
              </w:rPr>
              <w:t>43-</w:t>
            </w:r>
            <w:r>
              <w:rPr>
                <w:spacing w:val="-4"/>
                <w:sz w:val="20"/>
              </w:rPr>
              <w:t>4121</w:t>
            </w:r>
          </w:p>
        </w:tc>
        <w:tc>
          <w:tcPr>
            <w:tcW w:w="2520" w:type="dxa"/>
            <w:shd w:val="clear" w:color="auto" w:fill="FFF1CC"/>
          </w:tcPr>
          <w:p>
            <w:pPr>
              <w:pStyle w:val="TableParagraph"/>
              <w:spacing w:line="225" w:lineRule="exact"/>
              <w:ind w:left="108"/>
              <w:jc w:val="left"/>
              <w:rPr>
                <w:sz w:val="20"/>
              </w:rPr>
            </w:pPr>
            <w:r>
              <w:rPr>
                <w:sz w:val="20"/>
              </w:rPr>
              <w:t>Library</w:t>
            </w:r>
            <w:r>
              <w:rPr>
                <w:spacing w:val="-7"/>
                <w:sz w:val="20"/>
              </w:rPr>
              <w:t> </w:t>
            </w:r>
            <w:r>
              <w:rPr>
                <w:sz w:val="20"/>
              </w:rPr>
              <w:t>Assistants,</w:t>
            </w:r>
            <w:r>
              <w:rPr>
                <w:spacing w:val="-4"/>
                <w:sz w:val="20"/>
              </w:rPr>
              <w:t> </w:t>
            </w:r>
            <w:r>
              <w:rPr>
                <w:spacing w:val="-2"/>
                <w:sz w:val="20"/>
              </w:rPr>
              <w:t>Clerical</w:t>
            </w:r>
          </w:p>
        </w:tc>
        <w:tc>
          <w:tcPr>
            <w:tcW w:w="1205" w:type="dxa"/>
            <w:shd w:val="clear" w:color="auto" w:fill="FFF1CC"/>
          </w:tcPr>
          <w:p>
            <w:pPr>
              <w:pStyle w:val="TableParagraph"/>
              <w:spacing w:line="222" w:lineRule="exact" w:before="10"/>
              <w:ind w:right="95"/>
              <w:rPr>
                <w:sz w:val="20"/>
              </w:rPr>
            </w:pPr>
            <w:r>
              <w:rPr>
                <w:spacing w:val="-5"/>
                <w:sz w:val="20"/>
              </w:rPr>
              <w:t>349</w:t>
            </w:r>
          </w:p>
        </w:tc>
        <w:tc>
          <w:tcPr>
            <w:tcW w:w="1214" w:type="dxa"/>
            <w:shd w:val="clear" w:color="auto" w:fill="FFF1CC"/>
          </w:tcPr>
          <w:p>
            <w:pPr>
              <w:pStyle w:val="TableParagraph"/>
              <w:spacing w:line="222" w:lineRule="exact" w:before="10"/>
              <w:ind w:right="94"/>
              <w:rPr>
                <w:sz w:val="20"/>
              </w:rPr>
            </w:pPr>
            <w:r>
              <w:rPr>
                <w:spacing w:val="-5"/>
                <w:sz w:val="20"/>
              </w:rPr>
              <w:t>340</w:t>
            </w:r>
          </w:p>
        </w:tc>
        <w:tc>
          <w:tcPr>
            <w:tcW w:w="873" w:type="dxa"/>
            <w:shd w:val="clear" w:color="auto" w:fill="FFF1CC"/>
          </w:tcPr>
          <w:p>
            <w:pPr>
              <w:pStyle w:val="TableParagraph"/>
              <w:spacing w:line="222" w:lineRule="exact" w:before="10"/>
              <w:ind w:right="94"/>
              <w:rPr>
                <w:sz w:val="20"/>
              </w:rPr>
            </w:pPr>
            <w:r>
              <w:rPr>
                <w:spacing w:val="-2"/>
                <w:sz w:val="20"/>
              </w:rPr>
              <w:t>-</w:t>
            </w:r>
            <w:r>
              <w:rPr>
                <w:spacing w:val="-12"/>
                <w:sz w:val="20"/>
              </w:rPr>
              <w:t>9</w:t>
            </w:r>
          </w:p>
        </w:tc>
        <w:tc>
          <w:tcPr>
            <w:tcW w:w="863" w:type="dxa"/>
            <w:shd w:val="clear" w:color="auto" w:fill="FFF1CC"/>
          </w:tcPr>
          <w:p>
            <w:pPr>
              <w:pStyle w:val="TableParagraph"/>
              <w:spacing w:line="222" w:lineRule="exact" w:before="10"/>
              <w:ind w:left="141"/>
              <w:jc w:val="center"/>
              <w:rPr>
                <w:sz w:val="20"/>
              </w:rPr>
            </w:pPr>
            <w:r>
              <w:rPr>
                <w:spacing w:val="-2"/>
                <w:sz w:val="20"/>
              </w:rPr>
              <w:t>-2.58%</w:t>
            </w:r>
          </w:p>
        </w:tc>
        <w:tc>
          <w:tcPr>
            <w:tcW w:w="770" w:type="dxa"/>
            <w:shd w:val="clear" w:color="auto" w:fill="FFF1CC"/>
          </w:tcPr>
          <w:p>
            <w:pPr>
              <w:pStyle w:val="TableParagraph"/>
              <w:spacing w:line="222" w:lineRule="exact" w:before="10"/>
              <w:ind w:right="89"/>
              <w:rPr>
                <w:sz w:val="20"/>
              </w:rPr>
            </w:pPr>
            <w:r>
              <w:rPr>
                <w:spacing w:val="-5"/>
                <w:sz w:val="20"/>
              </w:rPr>
              <w:t>30</w:t>
            </w:r>
          </w:p>
        </w:tc>
        <w:tc>
          <w:tcPr>
            <w:tcW w:w="964" w:type="dxa"/>
            <w:shd w:val="clear" w:color="auto" w:fill="FFF1CC"/>
          </w:tcPr>
          <w:p>
            <w:pPr>
              <w:pStyle w:val="TableParagraph"/>
              <w:spacing w:line="222" w:lineRule="exact" w:before="10"/>
              <w:ind w:right="91"/>
              <w:rPr>
                <w:sz w:val="20"/>
              </w:rPr>
            </w:pPr>
            <w:r>
              <w:rPr>
                <w:spacing w:val="-5"/>
                <w:sz w:val="20"/>
              </w:rPr>
              <w:t>26</w:t>
            </w:r>
          </w:p>
        </w:tc>
        <w:tc>
          <w:tcPr>
            <w:tcW w:w="818" w:type="dxa"/>
            <w:shd w:val="clear" w:color="auto" w:fill="FFF1CC"/>
          </w:tcPr>
          <w:p>
            <w:pPr>
              <w:pStyle w:val="TableParagraph"/>
              <w:spacing w:line="222" w:lineRule="exact" w:before="10"/>
              <w:ind w:right="91"/>
              <w:rPr>
                <w:sz w:val="20"/>
              </w:rPr>
            </w:pPr>
            <w:r>
              <w:rPr>
                <w:spacing w:val="-2"/>
                <w:sz w:val="20"/>
              </w:rPr>
              <w:t>-</w:t>
            </w:r>
            <w:r>
              <w:rPr>
                <w:spacing w:val="-12"/>
                <w:sz w:val="20"/>
              </w:rPr>
              <w:t>1</w:t>
            </w:r>
          </w:p>
        </w:tc>
        <w:tc>
          <w:tcPr>
            <w:tcW w:w="972" w:type="dxa"/>
            <w:shd w:val="clear" w:color="auto" w:fill="FFF1CC"/>
          </w:tcPr>
          <w:p>
            <w:pPr>
              <w:pStyle w:val="TableParagraph"/>
              <w:spacing w:line="222" w:lineRule="exact" w:before="10"/>
              <w:ind w:right="91"/>
              <w:rPr>
                <w:sz w:val="20"/>
              </w:rPr>
            </w:pPr>
            <w:r>
              <w:rPr>
                <w:spacing w:val="-5"/>
                <w:sz w:val="20"/>
              </w:rPr>
              <w:t>55</w:t>
            </w:r>
          </w:p>
        </w:tc>
        <w:tc>
          <w:tcPr>
            <w:tcW w:w="1011" w:type="dxa"/>
            <w:shd w:val="clear" w:color="auto" w:fill="FFF1CC"/>
          </w:tcPr>
          <w:p>
            <w:pPr>
              <w:pStyle w:val="TableParagraph"/>
              <w:spacing w:line="222" w:lineRule="exact" w:before="10"/>
              <w:ind w:left="18" w:right="5"/>
              <w:jc w:val="center"/>
              <w:rPr>
                <w:sz w:val="20"/>
              </w:rPr>
            </w:pPr>
            <w:r>
              <w:rPr>
                <w:spacing w:val="-5"/>
                <w:sz w:val="20"/>
              </w:rPr>
              <w:t>HS</w:t>
            </w:r>
          </w:p>
        </w:tc>
        <w:tc>
          <w:tcPr>
            <w:tcW w:w="1106" w:type="dxa"/>
            <w:shd w:val="clear" w:color="auto" w:fill="FFF1CC"/>
          </w:tcPr>
          <w:p>
            <w:pPr>
              <w:pStyle w:val="TableParagraph"/>
              <w:spacing w:line="222" w:lineRule="exact" w:before="10"/>
              <w:ind w:left="19"/>
              <w:jc w:val="center"/>
              <w:rPr>
                <w:sz w:val="20"/>
              </w:rPr>
            </w:pPr>
            <w:r>
              <w:rPr>
                <w:spacing w:val="-4"/>
                <w:sz w:val="20"/>
              </w:rPr>
              <w:t>None</w:t>
            </w:r>
          </w:p>
        </w:tc>
        <w:tc>
          <w:tcPr>
            <w:tcW w:w="900" w:type="dxa"/>
            <w:shd w:val="clear" w:color="auto" w:fill="FFF1CC"/>
          </w:tcPr>
          <w:p>
            <w:pPr>
              <w:pStyle w:val="TableParagraph"/>
              <w:spacing w:line="222" w:lineRule="exact" w:before="10"/>
              <w:ind w:left="16"/>
              <w:jc w:val="center"/>
              <w:rPr>
                <w:sz w:val="20"/>
              </w:rPr>
            </w:pPr>
            <w:r>
              <w:rPr>
                <w:spacing w:val="-2"/>
                <w:sz w:val="20"/>
              </w:rPr>
              <w:t>STOJT</w:t>
            </w:r>
          </w:p>
        </w:tc>
      </w:tr>
      <w:tr>
        <w:trPr>
          <w:trHeight w:val="254" w:hRule="atLeast"/>
        </w:trPr>
        <w:tc>
          <w:tcPr>
            <w:tcW w:w="895" w:type="dxa"/>
            <w:shd w:val="clear" w:color="auto" w:fill="FFC000"/>
          </w:tcPr>
          <w:p>
            <w:pPr>
              <w:pStyle w:val="TableParagraph"/>
              <w:spacing w:line="222" w:lineRule="exact" w:before="12"/>
              <w:ind w:left="10" w:right="1"/>
              <w:jc w:val="center"/>
              <w:rPr>
                <w:sz w:val="20"/>
              </w:rPr>
            </w:pPr>
            <w:r>
              <w:rPr>
                <w:spacing w:val="-2"/>
                <w:sz w:val="20"/>
              </w:rPr>
              <w:t>43-</w:t>
            </w:r>
            <w:r>
              <w:rPr>
                <w:spacing w:val="-4"/>
                <w:sz w:val="20"/>
              </w:rPr>
              <w:t>4131</w:t>
            </w:r>
          </w:p>
        </w:tc>
        <w:tc>
          <w:tcPr>
            <w:tcW w:w="2520" w:type="dxa"/>
            <w:shd w:val="clear" w:color="auto" w:fill="FFE499"/>
          </w:tcPr>
          <w:p>
            <w:pPr>
              <w:pStyle w:val="TableParagraph"/>
              <w:ind w:left="108"/>
              <w:jc w:val="left"/>
              <w:rPr>
                <w:sz w:val="20"/>
              </w:rPr>
            </w:pPr>
            <w:r>
              <w:rPr>
                <w:sz w:val="20"/>
              </w:rPr>
              <w:t>Loan</w:t>
            </w:r>
            <w:r>
              <w:rPr>
                <w:spacing w:val="-6"/>
                <w:sz w:val="20"/>
              </w:rPr>
              <w:t> </w:t>
            </w:r>
            <w:r>
              <w:rPr>
                <w:sz w:val="20"/>
              </w:rPr>
              <w:t>Interviewers</w:t>
            </w:r>
            <w:r>
              <w:rPr>
                <w:spacing w:val="-6"/>
                <w:sz w:val="20"/>
              </w:rPr>
              <w:t> </w:t>
            </w:r>
            <w:r>
              <w:rPr>
                <w:sz w:val="20"/>
              </w:rPr>
              <w:t>and</w:t>
            </w:r>
            <w:r>
              <w:rPr>
                <w:spacing w:val="-6"/>
                <w:sz w:val="20"/>
              </w:rPr>
              <w:t> </w:t>
            </w:r>
            <w:r>
              <w:rPr>
                <w:spacing w:val="-2"/>
                <w:sz w:val="20"/>
              </w:rPr>
              <w:t>Clerks</w:t>
            </w:r>
          </w:p>
        </w:tc>
        <w:tc>
          <w:tcPr>
            <w:tcW w:w="1205" w:type="dxa"/>
            <w:shd w:val="clear" w:color="auto" w:fill="FFE499"/>
          </w:tcPr>
          <w:p>
            <w:pPr>
              <w:pStyle w:val="TableParagraph"/>
              <w:spacing w:line="222" w:lineRule="exact" w:before="12"/>
              <w:ind w:right="95"/>
              <w:rPr>
                <w:sz w:val="20"/>
              </w:rPr>
            </w:pPr>
            <w:r>
              <w:rPr>
                <w:spacing w:val="-2"/>
                <w:sz w:val="20"/>
              </w:rPr>
              <w:t>2,068</w:t>
            </w:r>
          </w:p>
        </w:tc>
        <w:tc>
          <w:tcPr>
            <w:tcW w:w="1214" w:type="dxa"/>
            <w:shd w:val="clear" w:color="auto" w:fill="FFE499"/>
          </w:tcPr>
          <w:p>
            <w:pPr>
              <w:pStyle w:val="TableParagraph"/>
              <w:spacing w:line="222" w:lineRule="exact" w:before="12"/>
              <w:ind w:right="94"/>
              <w:rPr>
                <w:sz w:val="20"/>
              </w:rPr>
            </w:pPr>
            <w:r>
              <w:rPr>
                <w:spacing w:val="-2"/>
                <w:sz w:val="20"/>
              </w:rPr>
              <w:t>2,065</w:t>
            </w:r>
          </w:p>
        </w:tc>
        <w:tc>
          <w:tcPr>
            <w:tcW w:w="873" w:type="dxa"/>
            <w:shd w:val="clear" w:color="auto" w:fill="FFE499"/>
          </w:tcPr>
          <w:p>
            <w:pPr>
              <w:pStyle w:val="TableParagraph"/>
              <w:spacing w:line="222" w:lineRule="exact" w:before="12"/>
              <w:ind w:right="94"/>
              <w:rPr>
                <w:sz w:val="20"/>
              </w:rPr>
            </w:pPr>
            <w:r>
              <w:rPr>
                <w:spacing w:val="-2"/>
                <w:sz w:val="20"/>
              </w:rPr>
              <w:t>-</w:t>
            </w:r>
            <w:r>
              <w:rPr>
                <w:spacing w:val="-12"/>
                <w:sz w:val="20"/>
              </w:rPr>
              <w:t>3</w:t>
            </w:r>
          </w:p>
        </w:tc>
        <w:tc>
          <w:tcPr>
            <w:tcW w:w="863" w:type="dxa"/>
            <w:shd w:val="clear" w:color="auto" w:fill="FFE499"/>
          </w:tcPr>
          <w:p>
            <w:pPr>
              <w:pStyle w:val="TableParagraph"/>
              <w:spacing w:line="222" w:lineRule="exact" w:before="12"/>
              <w:ind w:left="141"/>
              <w:jc w:val="center"/>
              <w:rPr>
                <w:sz w:val="20"/>
              </w:rPr>
            </w:pPr>
            <w:r>
              <w:rPr>
                <w:spacing w:val="-2"/>
                <w:sz w:val="20"/>
              </w:rPr>
              <w:t>-0.15%</w:t>
            </w:r>
          </w:p>
        </w:tc>
        <w:tc>
          <w:tcPr>
            <w:tcW w:w="770" w:type="dxa"/>
            <w:shd w:val="clear" w:color="auto" w:fill="FFE499"/>
          </w:tcPr>
          <w:p>
            <w:pPr>
              <w:pStyle w:val="TableParagraph"/>
              <w:spacing w:line="222" w:lineRule="exact" w:before="12"/>
              <w:ind w:right="89"/>
              <w:rPr>
                <w:sz w:val="20"/>
              </w:rPr>
            </w:pPr>
            <w:r>
              <w:rPr>
                <w:spacing w:val="-5"/>
                <w:sz w:val="20"/>
              </w:rPr>
              <w:t>66</w:t>
            </w:r>
          </w:p>
        </w:tc>
        <w:tc>
          <w:tcPr>
            <w:tcW w:w="964" w:type="dxa"/>
            <w:shd w:val="clear" w:color="auto" w:fill="FFE499"/>
          </w:tcPr>
          <w:p>
            <w:pPr>
              <w:pStyle w:val="TableParagraph"/>
              <w:spacing w:line="222" w:lineRule="exact" w:before="12"/>
              <w:ind w:right="91"/>
              <w:rPr>
                <w:sz w:val="20"/>
              </w:rPr>
            </w:pPr>
            <w:r>
              <w:rPr>
                <w:spacing w:val="-5"/>
                <w:sz w:val="20"/>
              </w:rPr>
              <w:t>96</w:t>
            </w:r>
          </w:p>
        </w:tc>
        <w:tc>
          <w:tcPr>
            <w:tcW w:w="818" w:type="dxa"/>
            <w:shd w:val="clear" w:color="auto" w:fill="FFE499"/>
          </w:tcPr>
          <w:p>
            <w:pPr>
              <w:pStyle w:val="TableParagraph"/>
              <w:spacing w:line="222" w:lineRule="exact" w:before="12"/>
              <w:ind w:right="91"/>
              <w:rPr>
                <w:sz w:val="20"/>
              </w:rPr>
            </w:pPr>
            <w:r>
              <w:rPr>
                <w:spacing w:val="-10"/>
                <w:sz w:val="20"/>
              </w:rPr>
              <w:t>0</w:t>
            </w:r>
          </w:p>
        </w:tc>
        <w:tc>
          <w:tcPr>
            <w:tcW w:w="972" w:type="dxa"/>
            <w:shd w:val="clear" w:color="auto" w:fill="FFE499"/>
          </w:tcPr>
          <w:p>
            <w:pPr>
              <w:pStyle w:val="TableParagraph"/>
              <w:spacing w:line="222" w:lineRule="exact" w:before="12"/>
              <w:ind w:right="91"/>
              <w:rPr>
                <w:sz w:val="20"/>
              </w:rPr>
            </w:pPr>
            <w:r>
              <w:rPr>
                <w:spacing w:val="-5"/>
                <w:sz w:val="20"/>
              </w:rPr>
              <w:t>162</w:t>
            </w:r>
          </w:p>
        </w:tc>
        <w:tc>
          <w:tcPr>
            <w:tcW w:w="1011" w:type="dxa"/>
            <w:shd w:val="clear" w:color="auto" w:fill="FFE499"/>
          </w:tcPr>
          <w:p>
            <w:pPr>
              <w:pStyle w:val="TableParagraph"/>
              <w:spacing w:line="222" w:lineRule="exact" w:before="12"/>
              <w:ind w:left="18" w:right="5"/>
              <w:jc w:val="center"/>
              <w:rPr>
                <w:sz w:val="20"/>
              </w:rPr>
            </w:pPr>
            <w:r>
              <w:rPr>
                <w:spacing w:val="-5"/>
                <w:sz w:val="20"/>
              </w:rPr>
              <w:t>HS</w:t>
            </w:r>
          </w:p>
        </w:tc>
        <w:tc>
          <w:tcPr>
            <w:tcW w:w="1106" w:type="dxa"/>
            <w:shd w:val="clear" w:color="auto" w:fill="FFE499"/>
          </w:tcPr>
          <w:p>
            <w:pPr>
              <w:pStyle w:val="TableParagraph"/>
              <w:spacing w:line="222" w:lineRule="exact" w:before="12"/>
              <w:ind w:left="19"/>
              <w:jc w:val="center"/>
              <w:rPr>
                <w:sz w:val="20"/>
              </w:rPr>
            </w:pPr>
            <w:r>
              <w:rPr>
                <w:spacing w:val="-4"/>
                <w:sz w:val="20"/>
              </w:rPr>
              <w:t>None</w:t>
            </w:r>
          </w:p>
        </w:tc>
        <w:tc>
          <w:tcPr>
            <w:tcW w:w="900" w:type="dxa"/>
            <w:shd w:val="clear" w:color="auto" w:fill="FFE499"/>
          </w:tcPr>
          <w:p>
            <w:pPr>
              <w:pStyle w:val="TableParagraph"/>
              <w:spacing w:line="222" w:lineRule="exact" w:before="12"/>
              <w:ind w:left="16"/>
              <w:jc w:val="center"/>
              <w:rPr>
                <w:sz w:val="20"/>
              </w:rPr>
            </w:pPr>
            <w:r>
              <w:rPr>
                <w:spacing w:val="-2"/>
                <w:sz w:val="20"/>
              </w:rPr>
              <w:t>STOJT</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43-</w:t>
            </w:r>
            <w:r>
              <w:rPr>
                <w:spacing w:val="-4"/>
                <w:sz w:val="20"/>
              </w:rPr>
              <w:t>4141</w:t>
            </w:r>
          </w:p>
        </w:tc>
        <w:tc>
          <w:tcPr>
            <w:tcW w:w="2520" w:type="dxa"/>
            <w:shd w:val="clear" w:color="auto" w:fill="FFF1CC"/>
          </w:tcPr>
          <w:p>
            <w:pPr>
              <w:pStyle w:val="TableParagraph"/>
              <w:spacing w:line="229" w:lineRule="exact"/>
              <w:ind w:left="108"/>
              <w:jc w:val="left"/>
              <w:rPr>
                <w:sz w:val="20"/>
              </w:rPr>
            </w:pPr>
            <w:r>
              <w:rPr>
                <w:sz w:val="20"/>
              </w:rPr>
              <w:t>New</w:t>
            </w:r>
            <w:r>
              <w:rPr>
                <w:spacing w:val="-6"/>
                <w:sz w:val="20"/>
              </w:rPr>
              <w:t> </w:t>
            </w:r>
            <w:r>
              <w:rPr>
                <w:sz w:val="20"/>
              </w:rPr>
              <w:t>Accounts</w:t>
            </w:r>
            <w:r>
              <w:rPr>
                <w:spacing w:val="-5"/>
                <w:sz w:val="20"/>
              </w:rPr>
              <w:t> </w:t>
            </w:r>
            <w:r>
              <w:rPr>
                <w:spacing w:val="-2"/>
                <w:sz w:val="20"/>
              </w:rPr>
              <w:t>Clerks</w:t>
            </w:r>
          </w:p>
        </w:tc>
        <w:tc>
          <w:tcPr>
            <w:tcW w:w="1205" w:type="dxa"/>
            <w:shd w:val="clear" w:color="auto" w:fill="FFF1CC"/>
          </w:tcPr>
          <w:p>
            <w:pPr>
              <w:pStyle w:val="TableParagraph"/>
              <w:spacing w:line="225" w:lineRule="exact" w:before="11"/>
              <w:ind w:right="95"/>
              <w:rPr>
                <w:sz w:val="20"/>
              </w:rPr>
            </w:pPr>
            <w:r>
              <w:rPr>
                <w:spacing w:val="-5"/>
                <w:sz w:val="20"/>
              </w:rPr>
              <w:t>267</w:t>
            </w:r>
          </w:p>
        </w:tc>
        <w:tc>
          <w:tcPr>
            <w:tcW w:w="1214" w:type="dxa"/>
            <w:shd w:val="clear" w:color="auto" w:fill="FFF1CC"/>
          </w:tcPr>
          <w:p>
            <w:pPr>
              <w:pStyle w:val="TableParagraph"/>
              <w:spacing w:line="225" w:lineRule="exact" w:before="11"/>
              <w:ind w:right="94"/>
              <w:rPr>
                <w:sz w:val="20"/>
              </w:rPr>
            </w:pPr>
            <w:r>
              <w:rPr>
                <w:spacing w:val="-5"/>
                <w:sz w:val="20"/>
              </w:rPr>
              <w:t>237</w:t>
            </w:r>
          </w:p>
        </w:tc>
        <w:tc>
          <w:tcPr>
            <w:tcW w:w="873" w:type="dxa"/>
            <w:shd w:val="clear" w:color="auto" w:fill="FFF1CC"/>
          </w:tcPr>
          <w:p>
            <w:pPr>
              <w:pStyle w:val="TableParagraph"/>
              <w:spacing w:line="225" w:lineRule="exact" w:before="11"/>
              <w:ind w:right="94"/>
              <w:rPr>
                <w:sz w:val="20"/>
              </w:rPr>
            </w:pPr>
            <w:r>
              <w:rPr>
                <w:spacing w:val="-2"/>
                <w:sz w:val="20"/>
              </w:rPr>
              <w:t>-</w:t>
            </w:r>
            <w:r>
              <w:rPr>
                <w:spacing w:val="-7"/>
                <w:sz w:val="20"/>
              </w:rPr>
              <w:t>30</w:t>
            </w:r>
          </w:p>
        </w:tc>
        <w:tc>
          <w:tcPr>
            <w:tcW w:w="863" w:type="dxa"/>
            <w:shd w:val="clear" w:color="auto" w:fill="FFF1CC"/>
          </w:tcPr>
          <w:p>
            <w:pPr>
              <w:pStyle w:val="TableParagraph"/>
              <w:spacing w:line="225" w:lineRule="exact" w:before="11"/>
              <w:ind w:left="50"/>
              <w:jc w:val="center"/>
              <w:rPr>
                <w:sz w:val="20"/>
              </w:rPr>
            </w:pPr>
            <w:r>
              <w:rPr>
                <w:spacing w:val="-2"/>
                <w:sz w:val="20"/>
              </w:rPr>
              <w:t>-11.24%</w:t>
            </w:r>
          </w:p>
        </w:tc>
        <w:tc>
          <w:tcPr>
            <w:tcW w:w="770" w:type="dxa"/>
            <w:shd w:val="clear" w:color="auto" w:fill="FFF1CC"/>
          </w:tcPr>
          <w:p>
            <w:pPr>
              <w:pStyle w:val="TableParagraph"/>
              <w:spacing w:line="225" w:lineRule="exact" w:before="11"/>
              <w:ind w:right="90"/>
              <w:rPr>
                <w:sz w:val="20"/>
              </w:rPr>
            </w:pPr>
            <w:r>
              <w:rPr>
                <w:spacing w:val="-10"/>
                <w:sz w:val="20"/>
              </w:rPr>
              <w:t>7</w:t>
            </w:r>
          </w:p>
        </w:tc>
        <w:tc>
          <w:tcPr>
            <w:tcW w:w="964" w:type="dxa"/>
            <w:shd w:val="clear" w:color="auto" w:fill="FFF1CC"/>
          </w:tcPr>
          <w:p>
            <w:pPr>
              <w:pStyle w:val="TableParagraph"/>
              <w:spacing w:line="225" w:lineRule="exact" w:before="11"/>
              <w:ind w:right="91"/>
              <w:rPr>
                <w:sz w:val="20"/>
              </w:rPr>
            </w:pPr>
            <w:r>
              <w:rPr>
                <w:spacing w:val="-5"/>
                <w:sz w:val="20"/>
              </w:rPr>
              <w:t>12</w:t>
            </w:r>
          </w:p>
        </w:tc>
        <w:tc>
          <w:tcPr>
            <w:tcW w:w="818" w:type="dxa"/>
            <w:shd w:val="clear" w:color="auto" w:fill="FFF1CC"/>
          </w:tcPr>
          <w:p>
            <w:pPr>
              <w:pStyle w:val="TableParagraph"/>
              <w:spacing w:line="225" w:lineRule="exact" w:before="11"/>
              <w:ind w:right="91"/>
              <w:rPr>
                <w:sz w:val="20"/>
              </w:rPr>
            </w:pPr>
            <w:r>
              <w:rPr>
                <w:spacing w:val="-2"/>
                <w:sz w:val="20"/>
              </w:rPr>
              <w:t>-</w:t>
            </w:r>
            <w:r>
              <w:rPr>
                <w:spacing w:val="-12"/>
                <w:sz w:val="20"/>
              </w:rPr>
              <w:t>3</w:t>
            </w:r>
          </w:p>
        </w:tc>
        <w:tc>
          <w:tcPr>
            <w:tcW w:w="972" w:type="dxa"/>
            <w:shd w:val="clear" w:color="auto" w:fill="FFF1CC"/>
          </w:tcPr>
          <w:p>
            <w:pPr>
              <w:pStyle w:val="TableParagraph"/>
              <w:spacing w:line="225" w:lineRule="exact" w:before="11"/>
              <w:ind w:right="91"/>
              <w:rPr>
                <w:sz w:val="20"/>
              </w:rPr>
            </w:pPr>
            <w:r>
              <w:rPr>
                <w:spacing w:val="-5"/>
                <w:sz w:val="20"/>
              </w:rPr>
              <w:t>16</w:t>
            </w:r>
          </w:p>
        </w:tc>
        <w:tc>
          <w:tcPr>
            <w:tcW w:w="1011" w:type="dxa"/>
            <w:shd w:val="clear" w:color="auto" w:fill="FFF1CC"/>
          </w:tcPr>
          <w:p>
            <w:pPr>
              <w:pStyle w:val="TableParagraph"/>
              <w:spacing w:line="225" w:lineRule="exact" w:before="11"/>
              <w:ind w:left="18" w:right="5"/>
              <w:jc w:val="center"/>
              <w:rPr>
                <w:sz w:val="20"/>
              </w:rPr>
            </w:pPr>
            <w:r>
              <w:rPr>
                <w:spacing w:val="-5"/>
                <w:sz w:val="20"/>
              </w:rPr>
              <w:t>HS</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16"/>
              <w:jc w:val="center"/>
              <w:rPr>
                <w:sz w:val="20"/>
              </w:rPr>
            </w:pPr>
            <w:r>
              <w:rPr>
                <w:spacing w:val="-2"/>
                <w:sz w:val="20"/>
              </w:rPr>
              <w:t>MTOJT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43-</w:t>
            </w:r>
            <w:r>
              <w:rPr>
                <w:spacing w:val="-4"/>
                <w:sz w:val="20"/>
              </w:rPr>
              <w:t>4151</w:t>
            </w:r>
          </w:p>
        </w:tc>
        <w:tc>
          <w:tcPr>
            <w:tcW w:w="2520" w:type="dxa"/>
            <w:shd w:val="clear" w:color="auto" w:fill="FFE499"/>
          </w:tcPr>
          <w:p>
            <w:pPr>
              <w:pStyle w:val="TableParagraph"/>
              <w:spacing w:line="229" w:lineRule="exact"/>
              <w:ind w:left="108"/>
              <w:jc w:val="left"/>
              <w:rPr>
                <w:sz w:val="20"/>
              </w:rPr>
            </w:pPr>
            <w:r>
              <w:rPr>
                <w:sz w:val="20"/>
              </w:rPr>
              <w:t>Order</w:t>
            </w:r>
            <w:r>
              <w:rPr>
                <w:spacing w:val="-5"/>
                <w:sz w:val="20"/>
              </w:rPr>
              <w:t> </w:t>
            </w:r>
            <w:r>
              <w:rPr>
                <w:spacing w:val="-2"/>
                <w:sz w:val="20"/>
              </w:rPr>
              <w:t>Clerks</w:t>
            </w:r>
          </w:p>
        </w:tc>
        <w:tc>
          <w:tcPr>
            <w:tcW w:w="1205" w:type="dxa"/>
            <w:shd w:val="clear" w:color="auto" w:fill="FFE499"/>
          </w:tcPr>
          <w:p>
            <w:pPr>
              <w:pStyle w:val="TableParagraph"/>
              <w:spacing w:line="222" w:lineRule="exact" w:before="11"/>
              <w:ind w:right="95"/>
              <w:rPr>
                <w:sz w:val="20"/>
              </w:rPr>
            </w:pPr>
            <w:r>
              <w:rPr>
                <w:spacing w:val="-5"/>
                <w:sz w:val="20"/>
              </w:rPr>
              <w:t>458</w:t>
            </w:r>
          </w:p>
        </w:tc>
        <w:tc>
          <w:tcPr>
            <w:tcW w:w="1214" w:type="dxa"/>
            <w:shd w:val="clear" w:color="auto" w:fill="FFE499"/>
          </w:tcPr>
          <w:p>
            <w:pPr>
              <w:pStyle w:val="TableParagraph"/>
              <w:spacing w:line="222" w:lineRule="exact" w:before="11"/>
              <w:ind w:right="94"/>
              <w:rPr>
                <w:sz w:val="20"/>
              </w:rPr>
            </w:pPr>
            <w:r>
              <w:rPr>
                <w:spacing w:val="-5"/>
                <w:sz w:val="20"/>
              </w:rPr>
              <w:t>407</w:t>
            </w:r>
          </w:p>
        </w:tc>
        <w:tc>
          <w:tcPr>
            <w:tcW w:w="873" w:type="dxa"/>
            <w:shd w:val="clear" w:color="auto" w:fill="FFE499"/>
          </w:tcPr>
          <w:p>
            <w:pPr>
              <w:pStyle w:val="TableParagraph"/>
              <w:spacing w:line="222" w:lineRule="exact" w:before="11"/>
              <w:ind w:right="94"/>
              <w:rPr>
                <w:sz w:val="20"/>
              </w:rPr>
            </w:pPr>
            <w:r>
              <w:rPr>
                <w:spacing w:val="-2"/>
                <w:sz w:val="20"/>
              </w:rPr>
              <w:t>-</w:t>
            </w:r>
            <w:r>
              <w:rPr>
                <w:spacing w:val="-7"/>
                <w:sz w:val="20"/>
              </w:rPr>
              <w:t>51</w:t>
            </w:r>
          </w:p>
        </w:tc>
        <w:tc>
          <w:tcPr>
            <w:tcW w:w="863" w:type="dxa"/>
            <w:shd w:val="clear" w:color="auto" w:fill="FFE499"/>
          </w:tcPr>
          <w:p>
            <w:pPr>
              <w:pStyle w:val="TableParagraph"/>
              <w:spacing w:line="222" w:lineRule="exact" w:before="11"/>
              <w:ind w:left="50"/>
              <w:jc w:val="center"/>
              <w:rPr>
                <w:sz w:val="20"/>
              </w:rPr>
            </w:pPr>
            <w:r>
              <w:rPr>
                <w:spacing w:val="-2"/>
                <w:sz w:val="20"/>
              </w:rPr>
              <w:t>-11.14%</w:t>
            </w:r>
          </w:p>
        </w:tc>
        <w:tc>
          <w:tcPr>
            <w:tcW w:w="770" w:type="dxa"/>
            <w:shd w:val="clear" w:color="auto" w:fill="FFE499"/>
          </w:tcPr>
          <w:p>
            <w:pPr>
              <w:pStyle w:val="TableParagraph"/>
              <w:spacing w:line="222" w:lineRule="exact" w:before="11"/>
              <w:ind w:right="89"/>
              <w:rPr>
                <w:sz w:val="20"/>
              </w:rPr>
            </w:pPr>
            <w:r>
              <w:rPr>
                <w:spacing w:val="-5"/>
                <w:sz w:val="20"/>
              </w:rPr>
              <w:t>22</w:t>
            </w:r>
          </w:p>
        </w:tc>
        <w:tc>
          <w:tcPr>
            <w:tcW w:w="964" w:type="dxa"/>
            <w:shd w:val="clear" w:color="auto" w:fill="FFE499"/>
          </w:tcPr>
          <w:p>
            <w:pPr>
              <w:pStyle w:val="TableParagraph"/>
              <w:spacing w:line="222" w:lineRule="exact" w:before="11"/>
              <w:ind w:right="91"/>
              <w:rPr>
                <w:sz w:val="20"/>
              </w:rPr>
            </w:pPr>
            <w:r>
              <w:rPr>
                <w:spacing w:val="-5"/>
                <w:sz w:val="20"/>
              </w:rPr>
              <w:t>28</w:t>
            </w:r>
          </w:p>
        </w:tc>
        <w:tc>
          <w:tcPr>
            <w:tcW w:w="818" w:type="dxa"/>
            <w:shd w:val="clear" w:color="auto" w:fill="FFE499"/>
          </w:tcPr>
          <w:p>
            <w:pPr>
              <w:pStyle w:val="TableParagraph"/>
              <w:spacing w:line="222" w:lineRule="exact" w:before="11"/>
              <w:ind w:right="91"/>
              <w:rPr>
                <w:sz w:val="20"/>
              </w:rPr>
            </w:pPr>
            <w:r>
              <w:rPr>
                <w:spacing w:val="-2"/>
                <w:sz w:val="20"/>
              </w:rPr>
              <w:t>-</w:t>
            </w:r>
            <w:r>
              <w:rPr>
                <w:spacing w:val="-12"/>
                <w:sz w:val="20"/>
              </w:rPr>
              <w:t>5</w:t>
            </w:r>
          </w:p>
        </w:tc>
        <w:tc>
          <w:tcPr>
            <w:tcW w:w="972" w:type="dxa"/>
            <w:shd w:val="clear" w:color="auto" w:fill="FFE499"/>
          </w:tcPr>
          <w:p>
            <w:pPr>
              <w:pStyle w:val="TableParagraph"/>
              <w:spacing w:line="222" w:lineRule="exact" w:before="11"/>
              <w:ind w:right="91"/>
              <w:rPr>
                <w:sz w:val="20"/>
              </w:rPr>
            </w:pPr>
            <w:r>
              <w:rPr>
                <w:spacing w:val="-5"/>
                <w:sz w:val="20"/>
              </w:rPr>
              <w:t>45</w:t>
            </w:r>
          </w:p>
        </w:tc>
        <w:tc>
          <w:tcPr>
            <w:tcW w:w="1011" w:type="dxa"/>
            <w:shd w:val="clear" w:color="auto" w:fill="FFE499"/>
          </w:tcPr>
          <w:p>
            <w:pPr>
              <w:pStyle w:val="TableParagraph"/>
              <w:spacing w:line="222" w:lineRule="exact" w:before="11"/>
              <w:ind w:left="18" w:right="6"/>
              <w:jc w:val="center"/>
              <w:rPr>
                <w:sz w:val="20"/>
              </w:rPr>
            </w:pPr>
            <w:r>
              <w:rPr>
                <w:spacing w:val="-5"/>
                <w:sz w:val="20"/>
              </w:rPr>
              <w:t>SC</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6"/>
              <w:jc w:val="center"/>
              <w:rPr>
                <w:sz w:val="20"/>
              </w:rPr>
            </w:pPr>
            <w:r>
              <w:rPr>
                <w:spacing w:val="-2"/>
                <w:sz w:val="20"/>
              </w:rPr>
              <w:t>STOJT</w:t>
            </w:r>
          </w:p>
        </w:tc>
      </w:tr>
      <w:tr>
        <w:trPr>
          <w:trHeight w:val="688" w:hRule="atLeast"/>
        </w:trPr>
        <w:tc>
          <w:tcPr>
            <w:tcW w:w="895" w:type="dxa"/>
            <w:shd w:val="clear" w:color="auto" w:fill="FFC000"/>
          </w:tcPr>
          <w:p>
            <w:pPr>
              <w:pStyle w:val="TableParagraph"/>
              <w:spacing w:before="230"/>
              <w:ind w:left="10" w:right="1"/>
              <w:jc w:val="center"/>
              <w:rPr>
                <w:sz w:val="20"/>
              </w:rPr>
            </w:pPr>
            <w:r>
              <w:rPr>
                <w:spacing w:val="-2"/>
                <w:sz w:val="20"/>
              </w:rPr>
              <w:t>43-</w:t>
            </w:r>
            <w:r>
              <w:rPr>
                <w:spacing w:val="-4"/>
                <w:sz w:val="20"/>
              </w:rPr>
              <w:t>4161</w:t>
            </w:r>
          </w:p>
        </w:tc>
        <w:tc>
          <w:tcPr>
            <w:tcW w:w="2520" w:type="dxa"/>
            <w:shd w:val="clear" w:color="auto" w:fill="FFF1CC"/>
          </w:tcPr>
          <w:p>
            <w:pPr>
              <w:pStyle w:val="TableParagraph"/>
              <w:spacing w:line="229" w:lineRule="exact"/>
              <w:ind w:left="108"/>
              <w:jc w:val="left"/>
              <w:rPr>
                <w:sz w:val="20"/>
              </w:rPr>
            </w:pPr>
            <w:r>
              <w:rPr>
                <w:sz w:val="20"/>
              </w:rPr>
              <w:t>Human</w:t>
            </w:r>
            <w:r>
              <w:rPr>
                <w:spacing w:val="-7"/>
                <w:sz w:val="20"/>
              </w:rPr>
              <w:t> </w:t>
            </w:r>
            <w:r>
              <w:rPr>
                <w:sz w:val="20"/>
              </w:rPr>
              <w:t>Resources</w:t>
            </w:r>
            <w:r>
              <w:rPr>
                <w:spacing w:val="-5"/>
                <w:sz w:val="20"/>
              </w:rPr>
              <w:t> </w:t>
            </w:r>
            <w:r>
              <w:rPr>
                <w:spacing w:val="-2"/>
                <w:sz w:val="20"/>
              </w:rPr>
              <w:t>Assistants,</w:t>
            </w:r>
          </w:p>
          <w:p>
            <w:pPr>
              <w:pStyle w:val="TableParagraph"/>
              <w:spacing w:line="228" w:lineRule="exact"/>
              <w:ind w:left="108" w:right="580"/>
              <w:jc w:val="left"/>
              <w:rPr>
                <w:sz w:val="20"/>
              </w:rPr>
            </w:pPr>
            <w:r>
              <w:rPr>
                <w:sz w:val="20"/>
              </w:rPr>
              <w:t>Except</w:t>
            </w:r>
            <w:r>
              <w:rPr>
                <w:spacing w:val="-12"/>
                <w:sz w:val="20"/>
              </w:rPr>
              <w:t> </w:t>
            </w:r>
            <w:r>
              <w:rPr>
                <w:sz w:val="20"/>
              </w:rPr>
              <w:t>Payroll</w:t>
            </w:r>
            <w:r>
              <w:rPr>
                <w:spacing w:val="-11"/>
                <w:sz w:val="20"/>
              </w:rPr>
              <w:t> </w:t>
            </w:r>
            <w:r>
              <w:rPr>
                <w:sz w:val="20"/>
              </w:rPr>
              <w:t>and </w:t>
            </w:r>
            <w:r>
              <w:rPr>
                <w:spacing w:val="-2"/>
                <w:sz w:val="20"/>
              </w:rPr>
              <w:t>Timekeeping</w:t>
            </w:r>
          </w:p>
        </w:tc>
        <w:tc>
          <w:tcPr>
            <w:tcW w:w="1205" w:type="dxa"/>
            <w:shd w:val="clear" w:color="auto" w:fill="FFF1CC"/>
          </w:tcPr>
          <w:p>
            <w:pPr>
              <w:pStyle w:val="TableParagraph"/>
              <w:spacing w:before="230"/>
              <w:ind w:right="95"/>
              <w:rPr>
                <w:sz w:val="20"/>
              </w:rPr>
            </w:pPr>
            <w:r>
              <w:rPr>
                <w:spacing w:val="-5"/>
                <w:sz w:val="20"/>
              </w:rPr>
              <w:t>869</w:t>
            </w:r>
          </w:p>
        </w:tc>
        <w:tc>
          <w:tcPr>
            <w:tcW w:w="1214" w:type="dxa"/>
            <w:shd w:val="clear" w:color="auto" w:fill="FFF1CC"/>
          </w:tcPr>
          <w:p>
            <w:pPr>
              <w:pStyle w:val="TableParagraph"/>
              <w:spacing w:before="230"/>
              <w:ind w:right="94"/>
              <w:rPr>
                <w:sz w:val="20"/>
              </w:rPr>
            </w:pPr>
            <w:r>
              <w:rPr>
                <w:spacing w:val="-5"/>
                <w:sz w:val="20"/>
              </w:rPr>
              <w:t>880</w:t>
            </w:r>
          </w:p>
        </w:tc>
        <w:tc>
          <w:tcPr>
            <w:tcW w:w="873" w:type="dxa"/>
            <w:shd w:val="clear" w:color="auto" w:fill="FFF1CC"/>
          </w:tcPr>
          <w:p>
            <w:pPr>
              <w:pStyle w:val="TableParagraph"/>
              <w:spacing w:before="230"/>
              <w:ind w:right="94"/>
              <w:rPr>
                <w:sz w:val="20"/>
              </w:rPr>
            </w:pPr>
            <w:r>
              <w:rPr>
                <w:spacing w:val="-5"/>
                <w:sz w:val="20"/>
              </w:rPr>
              <w:t>11</w:t>
            </w:r>
          </w:p>
        </w:tc>
        <w:tc>
          <w:tcPr>
            <w:tcW w:w="863" w:type="dxa"/>
            <w:shd w:val="clear" w:color="auto" w:fill="FFF1CC"/>
          </w:tcPr>
          <w:p>
            <w:pPr>
              <w:pStyle w:val="TableParagraph"/>
              <w:spacing w:before="230"/>
              <w:ind w:left="196"/>
              <w:jc w:val="center"/>
              <w:rPr>
                <w:sz w:val="20"/>
              </w:rPr>
            </w:pPr>
            <w:r>
              <w:rPr>
                <w:spacing w:val="-2"/>
                <w:sz w:val="20"/>
              </w:rPr>
              <w:t>1.27%</w:t>
            </w:r>
          </w:p>
        </w:tc>
        <w:tc>
          <w:tcPr>
            <w:tcW w:w="770" w:type="dxa"/>
            <w:shd w:val="clear" w:color="auto" w:fill="FFF1CC"/>
          </w:tcPr>
          <w:p>
            <w:pPr>
              <w:pStyle w:val="TableParagraph"/>
              <w:spacing w:before="230"/>
              <w:ind w:right="89"/>
              <w:rPr>
                <w:sz w:val="20"/>
              </w:rPr>
            </w:pPr>
            <w:r>
              <w:rPr>
                <w:spacing w:val="-5"/>
                <w:sz w:val="20"/>
              </w:rPr>
              <w:t>38</w:t>
            </w:r>
          </w:p>
        </w:tc>
        <w:tc>
          <w:tcPr>
            <w:tcW w:w="964" w:type="dxa"/>
            <w:shd w:val="clear" w:color="auto" w:fill="FFF1CC"/>
          </w:tcPr>
          <w:p>
            <w:pPr>
              <w:pStyle w:val="TableParagraph"/>
              <w:spacing w:before="230"/>
              <w:ind w:right="91"/>
              <w:rPr>
                <w:sz w:val="20"/>
              </w:rPr>
            </w:pPr>
            <w:r>
              <w:rPr>
                <w:spacing w:val="-5"/>
                <w:sz w:val="20"/>
              </w:rPr>
              <w:t>54</w:t>
            </w:r>
          </w:p>
        </w:tc>
        <w:tc>
          <w:tcPr>
            <w:tcW w:w="818" w:type="dxa"/>
            <w:shd w:val="clear" w:color="auto" w:fill="FFF1CC"/>
          </w:tcPr>
          <w:p>
            <w:pPr>
              <w:pStyle w:val="TableParagraph"/>
              <w:spacing w:before="230"/>
              <w:ind w:right="91"/>
              <w:rPr>
                <w:sz w:val="20"/>
              </w:rPr>
            </w:pPr>
            <w:r>
              <w:rPr>
                <w:spacing w:val="-10"/>
                <w:sz w:val="20"/>
              </w:rPr>
              <w:t>1</w:t>
            </w:r>
          </w:p>
        </w:tc>
        <w:tc>
          <w:tcPr>
            <w:tcW w:w="972" w:type="dxa"/>
            <w:shd w:val="clear" w:color="auto" w:fill="FFF1CC"/>
          </w:tcPr>
          <w:p>
            <w:pPr>
              <w:pStyle w:val="TableParagraph"/>
              <w:spacing w:before="230"/>
              <w:ind w:right="91"/>
              <w:rPr>
                <w:sz w:val="20"/>
              </w:rPr>
            </w:pPr>
            <w:r>
              <w:rPr>
                <w:spacing w:val="-5"/>
                <w:sz w:val="20"/>
              </w:rPr>
              <w:t>93</w:t>
            </w:r>
          </w:p>
        </w:tc>
        <w:tc>
          <w:tcPr>
            <w:tcW w:w="1011" w:type="dxa"/>
            <w:shd w:val="clear" w:color="auto" w:fill="FFF1CC"/>
          </w:tcPr>
          <w:p>
            <w:pPr>
              <w:pStyle w:val="TableParagraph"/>
              <w:spacing w:before="230"/>
              <w:ind w:left="18" w:right="6"/>
              <w:jc w:val="center"/>
              <w:rPr>
                <w:sz w:val="20"/>
              </w:rPr>
            </w:pPr>
            <w:r>
              <w:rPr>
                <w:spacing w:val="-5"/>
                <w:sz w:val="20"/>
              </w:rPr>
              <w:t>AD</w:t>
            </w:r>
          </w:p>
        </w:tc>
        <w:tc>
          <w:tcPr>
            <w:tcW w:w="1106" w:type="dxa"/>
            <w:shd w:val="clear" w:color="auto" w:fill="FFF1CC"/>
          </w:tcPr>
          <w:p>
            <w:pPr>
              <w:pStyle w:val="TableParagraph"/>
              <w:spacing w:before="230"/>
              <w:ind w:left="19"/>
              <w:jc w:val="center"/>
              <w:rPr>
                <w:sz w:val="20"/>
              </w:rPr>
            </w:pPr>
            <w:r>
              <w:rPr>
                <w:spacing w:val="-4"/>
                <w:sz w:val="20"/>
              </w:rPr>
              <w:t>None</w:t>
            </w:r>
          </w:p>
        </w:tc>
        <w:tc>
          <w:tcPr>
            <w:tcW w:w="900" w:type="dxa"/>
            <w:shd w:val="clear" w:color="auto" w:fill="FFF1CC"/>
          </w:tcPr>
          <w:p>
            <w:pPr>
              <w:pStyle w:val="TableParagraph"/>
              <w:spacing w:before="230"/>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43-</w:t>
            </w:r>
            <w:r>
              <w:rPr>
                <w:spacing w:val="-4"/>
                <w:sz w:val="20"/>
              </w:rPr>
              <w:t>4171</w:t>
            </w:r>
          </w:p>
        </w:tc>
        <w:tc>
          <w:tcPr>
            <w:tcW w:w="2520" w:type="dxa"/>
            <w:shd w:val="clear" w:color="auto" w:fill="FFE499"/>
          </w:tcPr>
          <w:p>
            <w:pPr>
              <w:pStyle w:val="TableParagraph"/>
              <w:spacing w:line="230" w:lineRule="exact"/>
              <w:ind w:left="108"/>
              <w:jc w:val="left"/>
              <w:rPr>
                <w:sz w:val="20"/>
              </w:rPr>
            </w:pPr>
            <w:r>
              <w:rPr>
                <w:sz w:val="20"/>
              </w:rPr>
              <w:t>Receptionists</w:t>
            </w:r>
            <w:r>
              <w:rPr>
                <w:spacing w:val="-12"/>
                <w:sz w:val="20"/>
              </w:rPr>
              <w:t> </w:t>
            </w:r>
            <w:r>
              <w:rPr>
                <w:sz w:val="20"/>
              </w:rPr>
              <w:t>and</w:t>
            </w:r>
            <w:r>
              <w:rPr>
                <w:spacing w:val="-11"/>
                <w:sz w:val="20"/>
              </w:rPr>
              <w:t> </w:t>
            </w:r>
            <w:r>
              <w:rPr>
                <w:sz w:val="20"/>
              </w:rPr>
              <w:t>Information </w:t>
            </w:r>
            <w:r>
              <w:rPr>
                <w:spacing w:val="-2"/>
                <w:sz w:val="20"/>
              </w:rPr>
              <w:t>Clerks</w:t>
            </w:r>
          </w:p>
        </w:tc>
        <w:tc>
          <w:tcPr>
            <w:tcW w:w="1205" w:type="dxa"/>
            <w:shd w:val="clear" w:color="auto" w:fill="FFE499"/>
          </w:tcPr>
          <w:p>
            <w:pPr>
              <w:pStyle w:val="TableParagraph"/>
              <w:spacing w:before="114"/>
              <w:ind w:right="95"/>
              <w:rPr>
                <w:sz w:val="20"/>
              </w:rPr>
            </w:pPr>
            <w:r>
              <w:rPr>
                <w:spacing w:val="-2"/>
                <w:sz w:val="20"/>
              </w:rPr>
              <w:t>11,865</w:t>
            </w:r>
          </w:p>
        </w:tc>
        <w:tc>
          <w:tcPr>
            <w:tcW w:w="1214" w:type="dxa"/>
            <w:shd w:val="clear" w:color="auto" w:fill="FFE499"/>
          </w:tcPr>
          <w:p>
            <w:pPr>
              <w:pStyle w:val="TableParagraph"/>
              <w:spacing w:before="114"/>
              <w:ind w:right="94"/>
              <w:rPr>
                <w:sz w:val="20"/>
              </w:rPr>
            </w:pPr>
            <w:r>
              <w:rPr>
                <w:spacing w:val="-2"/>
                <w:sz w:val="20"/>
              </w:rPr>
              <w:t>12,751</w:t>
            </w:r>
          </w:p>
        </w:tc>
        <w:tc>
          <w:tcPr>
            <w:tcW w:w="873" w:type="dxa"/>
            <w:shd w:val="clear" w:color="auto" w:fill="FFE499"/>
          </w:tcPr>
          <w:p>
            <w:pPr>
              <w:pStyle w:val="TableParagraph"/>
              <w:spacing w:before="114"/>
              <w:ind w:right="94"/>
              <w:rPr>
                <w:sz w:val="20"/>
              </w:rPr>
            </w:pPr>
            <w:r>
              <w:rPr>
                <w:spacing w:val="-5"/>
                <w:sz w:val="20"/>
              </w:rPr>
              <w:t>886</w:t>
            </w:r>
          </w:p>
        </w:tc>
        <w:tc>
          <w:tcPr>
            <w:tcW w:w="863" w:type="dxa"/>
            <w:shd w:val="clear" w:color="auto" w:fill="FFE499"/>
          </w:tcPr>
          <w:p>
            <w:pPr>
              <w:pStyle w:val="TableParagraph"/>
              <w:spacing w:before="114"/>
              <w:ind w:left="196"/>
              <w:jc w:val="center"/>
              <w:rPr>
                <w:sz w:val="20"/>
              </w:rPr>
            </w:pPr>
            <w:r>
              <w:rPr>
                <w:spacing w:val="-2"/>
                <w:sz w:val="20"/>
              </w:rPr>
              <w:t>7.47%</w:t>
            </w:r>
          </w:p>
        </w:tc>
        <w:tc>
          <w:tcPr>
            <w:tcW w:w="770" w:type="dxa"/>
            <w:shd w:val="clear" w:color="auto" w:fill="FFE499"/>
          </w:tcPr>
          <w:p>
            <w:pPr>
              <w:pStyle w:val="TableParagraph"/>
              <w:spacing w:before="114"/>
              <w:ind w:right="89"/>
              <w:rPr>
                <w:sz w:val="20"/>
              </w:rPr>
            </w:pPr>
            <w:r>
              <w:rPr>
                <w:spacing w:val="-5"/>
                <w:sz w:val="20"/>
              </w:rPr>
              <w:t>747</w:t>
            </w:r>
          </w:p>
        </w:tc>
        <w:tc>
          <w:tcPr>
            <w:tcW w:w="964" w:type="dxa"/>
            <w:shd w:val="clear" w:color="auto" w:fill="FFE499"/>
          </w:tcPr>
          <w:p>
            <w:pPr>
              <w:pStyle w:val="TableParagraph"/>
              <w:spacing w:before="114"/>
              <w:ind w:right="91"/>
              <w:rPr>
                <w:sz w:val="20"/>
              </w:rPr>
            </w:pPr>
            <w:r>
              <w:rPr>
                <w:spacing w:val="-5"/>
                <w:sz w:val="20"/>
              </w:rPr>
              <w:t>823</w:t>
            </w:r>
          </w:p>
        </w:tc>
        <w:tc>
          <w:tcPr>
            <w:tcW w:w="818" w:type="dxa"/>
            <w:shd w:val="clear" w:color="auto" w:fill="FFE499"/>
          </w:tcPr>
          <w:p>
            <w:pPr>
              <w:pStyle w:val="TableParagraph"/>
              <w:spacing w:before="114"/>
              <w:ind w:right="91"/>
              <w:rPr>
                <w:sz w:val="20"/>
              </w:rPr>
            </w:pPr>
            <w:r>
              <w:rPr>
                <w:spacing w:val="-5"/>
                <w:sz w:val="20"/>
              </w:rPr>
              <w:t>89</w:t>
            </w:r>
          </w:p>
        </w:tc>
        <w:tc>
          <w:tcPr>
            <w:tcW w:w="972" w:type="dxa"/>
            <w:shd w:val="clear" w:color="auto" w:fill="FFE499"/>
          </w:tcPr>
          <w:p>
            <w:pPr>
              <w:pStyle w:val="TableParagraph"/>
              <w:spacing w:before="114"/>
              <w:ind w:right="90"/>
              <w:rPr>
                <w:sz w:val="20"/>
              </w:rPr>
            </w:pPr>
            <w:r>
              <w:rPr>
                <w:spacing w:val="-2"/>
                <w:sz w:val="20"/>
              </w:rPr>
              <w:t>1,659</w:t>
            </w:r>
          </w:p>
        </w:tc>
        <w:tc>
          <w:tcPr>
            <w:tcW w:w="1011" w:type="dxa"/>
            <w:shd w:val="clear" w:color="auto" w:fill="FFE499"/>
          </w:tcPr>
          <w:p>
            <w:pPr>
              <w:pStyle w:val="TableParagraph"/>
              <w:spacing w:before="114"/>
              <w:ind w:left="18" w:right="5"/>
              <w:jc w:val="center"/>
              <w:rPr>
                <w:sz w:val="20"/>
              </w:rPr>
            </w:pPr>
            <w:r>
              <w:rPr>
                <w:spacing w:val="-5"/>
                <w:sz w:val="20"/>
              </w:rPr>
              <w:t>HS</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6"/>
              <w:jc w:val="center"/>
              <w:rPr>
                <w:sz w:val="20"/>
              </w:rPr>
            </w:pPr>
            <w:r>
              <w:rPr>
                <w:spacing w:val="-2"/>
                <w:sz w:val="20"/>
              </w:rPr>
              <w:t>STOJT</w:t>
            </w:r>
          </w:p>
        </w:tc>
      </w:tr>
    </w:tbl>
    <w:p>
      <w:pPr>
        <w:pStyle w:val="TableParagraph"/>
        <w:spacing w:after="0"/>
        <w:jc w:val="center"/>
        <w:rPr>
          <w:sz w:val="20"/>
        </w:rPr>
        <w:sectPr>
          <w:pgSz w:w="15840" w:h="12240" w:orient="landscape"/>
          <w:pgMar w:header="0" w:footer="733" w:top="1120" w:bottom="920" w:left="360" w:right="360"/>
        </w:sect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688" w:hRule="atLeast"/>
        </w:trPr>
        <w:tc>
          <w:tcPr>
            <w:tcW w:w="895" w:type="dxa"/>
            <w:shd w:val="clear" w:color="auto" w:fill="FFC000"/>
          </w:tcPr>
          <w:p>
            <w:pPr>
              <w:pStyle w:val="TableParagraph"/>
              <w:spacing w:before="227"/>
              <w:ind w:left="10" w:right="1"/>
              <w:jc w:val="center"/>
              <w:rPr>
                <w:sz w:val="20"/>
              </w:rPr>
            </w:pPr>
            <w:r>
              <w:rPr>
                <w:spacing w:val="-2"/>
                <w:sz w:val="20"/>
              </w:rPr>
              <w:t>43-</w:t>
            </w:r>
            <w:r>
              <w:rPr>
                <w:spacing w:val="-4"/>
                <w:sz w:val="20"/>
              </w:rPr>
              <w:t>4181</w:t>
            </w:r>
          </w:p>
        </w:tc>
        <w:tc>
          <w:tcPr>
            <w:tcW w:w="2520" w:type="dxa"/>
            <w:shd w:val="clear" w:color="auto" w:fill="FFF1CC"/>
          </w:tcPr>
          <w:p>
            <w:pPr>
              <w:pStyle w:val="TableParagraph"/>
              <w:spacing w:line="230" w:lineRule="exact"/>
              <w:ind w:left="108" w:right="107"/>
              <w:jc w:val="left"/>
              <w:rPr>
                <w:sz w:val="20"/>
              </w:rPr>
            </w:pPr>
            <w:r>
              <w:rPr>
                <w:sz w:val="20"/>
              </w:rPr>
              <w:t>Reservation</w:t>
            </w:r>
            <w:r>
              <w:rPr>
                <w:spacing w:val="-12"/>
                <w:sz w:val="20"/>
              </w:rPr>
              <w:t> </w:t>
            </w:r>
            <w:r>
              <w:rPr>
                <w:sz w:val="20"/>
              </w:rPr>
              <w:t>and</w:t>
            </w:r>
            <w:r>
              <w:rPr>
                <w:spacing w:val="-11"/>
                <w:sz w:val="20"/>
              </w:rPr>
              <w:t> </w:t>
            </w:r>
            <w:r>
              <w:rPr>
                <w:sz w:val="20"/>
              </w:rPr>
              <w:t>Transportation Ticket Agents and Travel</w:t>
            </w:r>
            <w:r>
              <w:rPr>
                <w:spacing w:val="40"/>
                <w:sz w:val="20"/>
              </w:rPr>
              <w:t> </w:t>
            </w:r>
            <w:r>
              <w:rPr>
                <w:spacing w:val="-2"/>
                <w:sz w:val="20"/>
              </w:rPr>
              <w:t>Clerks</w:t>
            </w:r>
          </w:p>
        </w:tc>
        <w:tc>
          <w:tcPr>
            <w:tcW w:w="1205" w:type="dxa"/>
            <w:shd w:val="clear" w:color="auto" w:fill="FFF1CC"/>
          </w:tcPr>
          <w:p>
            <w:pPr>
              <w:pStyle w:val="TableParagraph"/>
              <w:spacing w:before="227"/>
              <w:ind w:right="95"/>
              <w:rPr>
                <w:sz w:val="20"/>
              </w:rPr>
            </w:pPr>
            <w:r>
              <w:rPr>
                <w:spacing w:val="-5"/>
                <w:sz w:val="20"/>
              </w:rPr>
              <w:t>247</w:t>
            </w:r>
          </w:p>
        </w:tc>
        <w:tc>
          <w:tcPr>
            <w:tcW w:w="1214" w:type="dxa"/>
            <w:shd w:val="clear" w:color="auto" w:fill="FFF1CC"/>
          </w:tcPr>
          <w:p>
            <w:pPr>
              <w:pStyle w:val="TableParagraph"/>
              <w:spacing w:before="227"/>
              <w:ind w:right="94"/>
              <w:rPr>
                <w:sz w:val="20"/>
              </w:rPr>
            </w:pPr>
            <w:r>
              <w:rPr>
                <w:spacing w:val="-5"/>
                <w:sz w:val="20"/>
              </w:rPr>
              <w:t>271</w:t>
            </w:r>
          </w:p>
        </w:tc>
        <w:tc>
          <w:tcPr>
            <w:tcW w:w="873" w:type="dxa"/>
            <w:shd w:val="clear" w:color="auto" w:fill="FFF1CC"/>
          </w:tcPr>
          <w:p>
            <w:pPr>
              <w:pStyle w:val="TableParagraph"/>
              <w:spacing w:before="227"/>
              <w:ind w:right="94"/>
              <w:rPr>
                <w:sz w:val="20"/>
              </w:rPr>
            </w:pPr>
            <w:r>
              <w:rPr>
                <w:spacing w:val="-5"/>
                <w:sz w:val="20"/>
              </w:rPr>
              <w:t>24</w:t>
            </w:r>
          </w:p>
        </w:tc>
        <w:tc>
          <w:tcPr>
            <w:tcW w:w="863" w:type="dxa"/>
            <w:shd w:val="clear" w:color="auto" w:fill="FFF1CC"/>
          </w:tcPr>
          <w:p>
            <w:pPr>
              <w:pStyle w:val="TableParagraph"/>
              <w:spacing w:before="227"/>
              <w:ind w:left="196"/>
              <w:jc w:val="center"/>
              <w:rPr>
                <w:sz w:val="20"/>
              </w:rPr>
            </w:pPr>
            <w:r>
              <w:rPr>
                <w:spacing w:val="-2"/>
                <w:sz w:val="20"/>
              </w:rPr>
              <w:t>9.72%</w:t>
            </w:r>
          </w:p>
        </w:tc>
        <w:tc>
          <w:tcPr>
            <w:tcW w:w="770" w:type="dxa"/>
            <w:shd w:val="clear" w:color="auto" w:fill="FFF1CC"/>
          </w:tcPr>
          <w:p>
            <w:pPr>
              <w:pStyle w:val="TableParagraph"/>
              <w:spacing w:before="227"/>
              <w:ind w:right="89"/>
              <w:rPr>
                <w:sz w:val="20"/>
              </w:rPr>
            </w:pPr>
            <w:r>
              <w:rPr>
                <w:spacing w:val="-5"/>
                <w:sz w:val="20"/>
              </w:rPr>
              <w:t>12</w:t>
            </w:r>
          </w:p>
        </w:tc>
        <w:tc>
          <w:tcPr>
            <w:tcW w:w="964" w:type="dxa"/>
            <w:shd w:val="clear" w:color="auto" w:fill="FFF1CC"/>
          </w:tcPr>
          <w:p>
            <w:pPr>
              <w:pStyle w:val="TableParagraph"/>
              <w:spacing w:before="227"/>
              <w:ind w:right="91"/>
              <w:rPr>
                <w:sz w:val="20"/>
              </w:rPr>
            </w:pPr>
            <w:r>
              <w:rPr>
                <w:spacing w:val="-5"/>
                <w:sz w:val="20"/>
              </w:rPr>
              <w:t>16</w:t>
            </w:r>
          </w:p>
        </w:tc>
        <w:tc>
          <w:tcPr>
            <w:tcW w:w="818" w:type="dxa"/>
            <w:shd w:val="clear" w:color="auto" w:fill="FFF1CC"/>
          </w:tcPr>
          <w:p>
            <w:pPr>
              <w:pStyle w:val="TableParagraph"/>
              <w:spacing w:before="227"/>
              <w:ind w:right="91"/>
              <w:rPr>
                <w:sz w:val="20"/>
              </w:rPr>
            </w:pPr>
            <w:r>
              <w:rPr>
                <w:spacing w:val="-10"/>
                <w:sz w:val="20"/>
              </w:rPr>
              <w:t>2</w:t>
            </w:r>
          </w:p>
        </w:tc>
        <w:tc>
          <w:tcPr>
            <w:tcW w:w="972" w:type="dxa"/>
            <w:shd w:val="clear" w:color="auto" w:fill="FFF1CC"/>
          </w:tcPr>
          <w:p>
            <w:pPr>
              <w:pStyle w:val="TableParagraph"/>
              <w:spacing w:before="227"/>
              <w:ind w:right="91"/>
              <w:rPr>
                <w:sz w:val="20"/>
              </w:rPr>
            </w:pPr>
            <w:r>
              <w:rPr>
                <w:spacing w:val="-5"/>
                <w:sz w:val="20"/>
              </w:rPr>
              <w:t>30</w:t>
            </w:r>
          </w:p>
        </w:tc>
        <w:tc>
          <w:tcPr>
            <w:tcW w:w="1011" w:type="dxa"/>
            <w:shd w:val="clear" w:color="auto" w:fill="FFF1CC"/>
          </w:tcPr>
          <w:p>
            <w:pPr>
              <w:pStyle w:val="TableParagraph"/>
              <w:spacing w:before="227"/>
              <w:ind w:left="18" w:right="5"/>
              <w:jc w:val="center"/>
              <w:rPr>
                <w:sz w:val="20"/>
              </w:rPr>
            </w:pPr>
            <w:r>
              <w:rPr>
                <w:spacing w:val="-5"/>
                <w:sz w:val="20"/>
              </w:rPr>
              <w:t>HS</w:t>
            </w:r>
          </w:p>
        </w:tc>
        <w:tc>
          <w:tcPr>
            <w:tcW w:w="1106" w:type="dxa"/>
            <w:shd w:val="clear" w:color="auto" w:fill="FFF1CC"/>
          </w:tcPr>
          <w:p>
            <w:pPr>
              <w:pStyle w:val="TableParagraph"/>
              <w:spacing w:before="227"/>
              <w:ind w:left="19"/>
              <w:jc w:val="center"/>
              <w:rPr>
                <w:sz w:val="20"/>
              </w:rPr>
            </w:pPr>
            <w:r>
              <w:rPr>
                <w:spacing w:val="-4"/>
                <w:sz w:val="20"/>
              </w:rPr>
              <w:t>None</w:t>
            </w:r>
          </w:p>
        </w:tc>
        <w:tc>
          <w:tcPr>
            <w:tcW w:w="900" w:type="dxa"/>
            <w:shd w:val="clear" w:color="auto" w:fill="FFF1CC"/>
          </w:tcPr>
          <w:p>
            <w:pPr>
              <w:pStyle w:val="TableParagraph"/>
              <w:spacing w:before="227"/>
              <w:ind w:left="16"/>
              <w:jc w:val="center"/>
              <w:rPr>
                <w:sz w:val="20"/>
              </w:rPr>
            </w:pPr>
            <w:r>
              <w:rPr>
                <w:spacing w:val="-2"/>
                <w:sz w:val="20"/>
              </w:rPr>
              <w:t>STOJT</w:t>
            </w:r>
          </w:p>
        </w:tc>
      </w:tr>
      <w:tr>
        <w:trPr>
          <w:trHeight w:val="456" w:hRule="atLeast"/>
        </w:trPr>
        <w:tc>
          <w:tcPr>
            <w:tcW w:w="895" w:type="dxa"/>
            <w:shd w:val="clear" w:color="auto" w:fill="FFC000"/>
          </w:tcPr>
          <w:p>
            <w:pPr>
              <w:pStyle w:val="TableParagraph"/>
              <w:spacing w:before="110"/>
              <w:ind w:left="10" w:right="1"/>
              <w:jc w:val="center"/>
              <w:rPr>
                <w:sz w:val="20"/>
              </w:rPr>
            </w:pPr>
            <w:r>
              <w:rPr>
                <w:spacing w:val="-2"/>
                <w:sz w:val="20"/>
              </w:rPr>
              <w:t>43-</w:t>
            </w:r>
            <w:r>
              <w:rPr>
                <w:spacing w:val="-4"/>
                <w:sz w:val="20"/>
              </w:rPr>
              <w:t>4199</w:t>
            </w:r>
          </w:p>
        </w:tc>
        <w:tc>
          <w:tcPr>
            <w:tcW w:w="2520" w:type="dxa"/>
            <w:shd w:val="clear" w:color="auto" w:fill="FFE499"/>
          </w:tcPr>
          <w:p>
            <w:pPr>
              <w:pStyle w:val="TableParagraph"/>
              <w:spacing w:line="225" w:lineRule="exact"/>
              <w:ind w:left="108"/>
              <w:jc w:val="left"/>
              <w:rPr>
                <w:sz w:val="20"/>
              </w:rPr>
            </w:pPr>
            <w:r>
              <w:rPr>
                <w:sz w:val="20"/>
              </w:rPr>
              <w:t>Information</w:t>
            </w:r>
            <w:r>
              <w:rPr>
                <w:spacing w:val="-6"/>
                <w:sz w:val="20"/>
              </w:rPr>
              <w:t> </w:t>
            </w:r>
            <w:r>
              <w:rPr>
                <w:sz w:val="20"/>
              </w:rPr>
              <w:t>and</w:t>
            </w:r>
            <w:r>
              <w:rPr>
                <w:spacing w:val="-5"/>
                <w:sz w:val="20"/>
              </w:rPr>
              <w:t> </w:t>
            </w:r>
            <w:r>
              <w:rPr>
                <w:sz w:val="20"/>
              </w:rPr>
              <w:t>Record</w:t>
            </w:r>
            <w:r>
              <w:rPr>
                <w:spacing w:val="-6"/>
                <w:sz w:val="20"/>
              </w:rPr>
              <w:t> </w:t>
            </w:r>
            <w:r>
              <w:rPr>
                <w:spacing w:val="-2"/>
                <w:sz w:val="20"/>
              </w:rPr>
              <w:t>Clerks,</w:t>
            </w:r>
          </w:p>
          <w:p>
            <w:pPr>
              <w:pStyle w:val="TableParagraph"/>
              <w:spacing w:line="210" w:lineRule="exact" w:before="1"/>
              <w:ind w:left="108"/>
              <w:jc w:val="left"/>
              <w:rPr>
                <w:sz w:val="20"/>
              </w:rPr>
            </w:pPr>
            <w:r>
              <w:rPr>
                <w:sz w:val="20"/>
              </w:rPr>
              <w:t>All</w:t>
            </w:r>
            <w:r>
              <w:rPr>
                <w:spacing w:val="-4"/>
                <w:sz w:val="20"/>
              </w:rPr>
              <w:t> Other</w:t>
            </w:r>
          </w:p>
        </w:tc>
        <w:tc>
          <w:tcPr>
            <w:tcW w:w="1205" w:type="dxa"/>
            <w:shd w:val="clear" w:color="auto" w:fill="FFE499"/>
          </w:tcPr>
          <w:p>
            <w:pPr>
              <w:pStyle w:val="TableParagraph"/>
              <w:spacing w:before="110"/>
              <w:ind w:right="95"/>
              <w:rPr>
                <w:sz w:val="20"/>
              </w:rPr>
            </w:pPr>
            <w:r>
              <w:rPr>
                <w:spacing w:val="-2"/>
                <w:sz w:val="20"/>
              </w:rPr>
              <w:t>1,025</w:t>
            </w:r>
          </w:p>
        </w:tc>
        <w:tc>
          <w:tcPr>
            <w:tcW w:w="1214" w:type="dxa"/>
            <w:shd w:val="clear" w:color="auto" w:fill="FFE499"/>
          </w:tcPr>
          <w:p>
            <w:pPr>
              <w:pStyle w:val="TableParagraph"/>
              <w:spacing w:before="110"/>
              <w:ind w:right="94"/>
              <w:rPr>
                <w:sz w:val="20"/>
              </w:rPr>
            </w:pPr>
            <w:r>
              <w:rPr>
                <w:spacing w:val="-2"/>
                <w:sz w:val="20"/>
              </w:rPr>
              <w:t>1,053</w:t>
            </w:r>
          </w:p>
        </w:tc>
        <w:tc>
          <w:tcPr>
            <w:tcW w:w="873" w:type="dxa"/>
            <w:shd w:val="clear" w:color="auto" w:fill="FFE499"/>
          </w:tcPr>
          <w:p>
            <w:pPr>
              <w:pStyle w:val="TableParagraph"/>
              <w:spacing w:before="110"/>
              <w:ind w:right="94"/>
              <w:rPr>
                <w:sz w:val="20"/>
              </w:rPr>
            </w:pPr>
            <w:r>
              <w:rPr>
                <w:spacing w:val="-5"/>
                <w:sz w:val="20"/>
              </w:rPr>
              <w:t>28</w:t>
            </w:r>
          </w:p>
        </w:tc>
        <w:tc>
          <w:tcPr>
            <w:tcW w:w="863" w:type="dxa"/>
            <w:shd w:val="clear" w:color="auto" w:fill="FFE499"/>
          </w:tcPr>
          <w:p>
            <w:pPr>
              <w:pStyle w:val="TableParagraph"/>
              <w:spacing w:before="110"/>
              <w:ind w:left="196"/>
              <w:jc w:val="center"/>
              <w:rPr>
                <w:sz w:val="20"/>
              </w:rPr>
            </w:pPr>
            <w:r>
              <w:rPr>
                <w:spacing w:val="-2"/>
                <w:sz w:val="20"/>
              </w:rPr>
              <w:t>2.73%</w:t>
            </w:r>
          </w:p>
        </w:tc>
        <w:tc>
          <w:tcPr>
            <w:tcW w:w="770" w:type="dxa"/>
            <w:shd w:val="clear" w:color="auto" w:fill="FFE499"/>
          </w:tcPr>
          <w:p>
            <w:pPr>
              <w:pStyle w:val="TableParagraph"/>
              <w:spacing w:before="110"/>
              <w:ind w:right="89"/>
              <w:rPr>
                <w:sz w:val="20"/>
              </w:rPr>
            </w:pPr>
            <w:r>
              <w:rPr>
                <w:spacing w:val="-5"/>
                <w:sz w:val="20"/>
              </w:rPr>
              <w:t>60</w:t>
            </w:r>
          </w:p>
        </w:tc>
        <w:tc>
          <w:tcPr>
            <w:tcW w:w="964" w:type="dxa"/>
            <w:shd w:val="clear" w:color="auto" w:fill="FFE499"/>
          </w:tcPr>
          <w:p>
            <w:pPr>
              <w:pStyle w:val="TableParagraph"/>
              <w:spacing w:before="110"/>
              <w:ind w:right="91"/>
              <w:rPr>
                <w:sz w:val="20"/>
              </w:rPr>
            </w:pPr>
            <w:r>
              <w:rPr>
                <w:spacing w:val="-5"/>
                <w:sz w:val="20"/>
              </w:rPr>
              <w:t>61</w:t>
            </w:r>
          </w:p>
        </w:tc>
        <w:tc>
          <w:tcPr>
            <w:tcW w:w="818" w:type="dxa"/>
            <w:shd w:val="clear" w:color="auto" w:fill="FFE499"/>
          </w:tcPr>
          <w:p>
            <w:pPr>
              <w:pStyle w:val="TableParagraph"/>
              <w:spacing w:before="110"/>
              <w:ind w:right="91"/>
              <w:rPr>
                <w:sz w:val="20"/>
              </w:rPr>
            </w:pPr>
            <w:r>
              <w:rPr>
                <w:spacing w:val="-10"/>
                <w:sz w:val="20"/>
              </w:rPr>
              <w:t>3</w:t>
            </w:r>
          </w:p>
        </w:tc>
        <w:tc>
          <w:tcPr>
            <w:tcW w:w="972" w:type="dxa"/>
            <w:shd w:val="clear" w:color="auto" w:fill="FFE499"/>
          </w:tcPr>
          <w:p>
            <w:pPr>
              <w:pStyle w:val="TableParagraph"/>
              <w:spacing w:before="110"/>
              <w:ind w:right="91"/>
              <w:rPr>
                <w:sz w:val="20"/>
              </w:rPr>
            </w:pPr>
            <w:r>
              <w:rPr>
                <w:spacing w:val="-5"/>
                <w:sz w:val="20"/>
              </w:rPr>
              <w:t>124</w:t>
            </w:r>
          </w:p>
        </w:tc>
        <w:tc>
          <w:tcPr>
            <w:tcW w:w="1011" w:type="dxa"/>
            <w:shd w:val="clear" w:color="auto" w:fill="FFE499"/>
          </w:tcPr>
          <w:p>
            <w:pPr>
              <w:pStyle w:val="TableParagraph"/>
              <w:spacing w:before="110"/>
              <w:ind w:left="18" w:right="5"/>
              <w:jc w:val="center"/>
              <w:rPr>
                <w:sz w:val="20"/>
              </w:rPr>
            </w:pPr>
            <w:r>
              <w:rPr>
                <w:spacing w:val="-5"/>
                <w:sz w:val="20"/>
              </w:rPr>
              <w:t>HS</w:t>
            </w:r>
          </w:p>
        </w:tc>
        <w:tc>
          <w:tcPr>
            <w:tcW w:w="1106" w:type="dxa"/>
            <w:shd w:val="clear" w:color="auto" w:fill="FFE499"/>
          </w:tcPr>
          <w:p>
            <w:pPr>
              <w:pStyle w:val="TableParagraph"/>
              <w:spacing w:before="110"/>
              <w:ind w:left="19"/>
              <w:jc w:val="center"/>
              <w:rPr>
                <w:sz w:val="20"/>
              </w:rPr>
            </w:pPr>
            <w:r>
              <w:rPr>
                <w:spacing w:val="-4"/>
                <w:sz w:val="20"/>
              </w:rPr>
              <w:t>None</w:t>
            </w:r>
          </w:p>
        </w:tc>
        <w:tc>
          <w:tcPr>
            <w:tcW w:w="900" w:type="dxa"/>
            <w:shd w:val="clear" w:color="auto" w:fill="FFE499"/>
          </w:tcPr>
          <w:p>
            <w:pPr>
              <w:pStyle w:val="TableParagraph"/>
              <w:spacing w:before="110"/>
              <w:ind w:left="16"/>
              <w:jc w:val="center"/>
              <w:rPr>
                <w:sz w:val="20"/>
              </w:rPr>
            </w:pPr>
            <w:r>
              <w:rPr>
                <w:spacing w:val="-2"/>
                <w:sz w:val="20"/>
              </w:rPr>
              <w:t>STOJT</w:t>
            </w:r>
          </w:p>
        </w:tc>
      </w:tr>
      <w:tr>
        <w:trPr>
          <w:trHeight w:val="688" w:hRule="atLeast"/>
        </w:trPr>
        <w:tc>
          <w:tcPr>
            <w:tcW w:w="895" w:type="dxa"/>
            <w:shd w:val="clear" w:color="auto" w:fill="FFC000"/>
          </w:tcPr>
          <w:p>
            <w:pPr>
              <w:pStyle w:val="TableParagraph"/>
              <w:spacing w:before="227"/>
              <w:ind w:left="10" w:right="1"/>
              <w:jc w:val="center"/>
              <w:rPr>
                <w:b/>
                <w:sz w:val="20"/>
              </w:rPr>
            </w:pPr>
            <w:r>
              <w:rPr>
                <w:b/>
                <w:spacing w:val="-2"/>
                <w:sz w:val="20"/>
              </w:rPr>
              <w:t>43-</w:t>
            </w:r>
            <w:r>
              <w:rPr>
                <w:b/>
                <w:spacing w:val="-4"/>
                <w:sz w:val="20"/>
              </w:rPr>
              <w:t>5000</w:t>
            </w:r>
          </w:p>
        </w:tc>
        <w:tc>
          <w:tcPr>
            <w:tcW w:w="2520" w:type="dxa"/>
            <w:shd w:val="clear" w:color="auto" w:fill="FFF1CC"/>
          </w:tcPr>
          <w:p>
            <w:pPr>
              <w:pStyle w:val="TableParagraph"/>
              <w:ind w:left="108"/>
              <w:jc w:val="left"/>
              <w:rPr>
                <w:b/>
                <w:sz w:val="20"/>
              </w:rPr>
            </w:pPr>
            <w:r>
              <w:rPr>
                <w:b/>
                <w:sz w:val="20"/>
              </w:rPr>
              <w:t>Material Recording, Scheduling,</w:t>
            </w:r>
            <w:r>
              <w:rPr>
                <w:b/>
                <w:spacing w:val="-12"/>
                <w:sz w:val="20"/>
              </w:rPr>
              <w:t> </w:t>
            </w:r>
            <w:r>
              <w:rPr>
                <w:b/>
                <w:sz w:val="20"/>
              </w:rPr>
              <w:t>Dispatching,</w:t>
            </w:r>
            <w:r>
              <w:rPr>
                <w:b/>
                <w:spacing w:val="-11"/>
                <w:sz w:val="20"/>
              </w:rPr>
              <w:t> </w:t>
            </w:r>
            <w:r>
              <w:rPr>
                <w:b/>
                <w:sz w:val="20"/>
              </w:rPr>
              <w:t>and</w:t>
            </w:r>
          </w:p>
          <w:p>
            <w:pPr>
              <w:pStyle w:val="TableParagraph"/>
              <w:spacing w:line="210" w:lineRule="exact"/>
              <w:ind w:left="108"/>
              <w:jc w:val="left"/>
              <w:rPr>
                <w:b/>
                <w:sz w:val="20"/>
              </w:rPr>
            </w:pPr>
            <w:r>
              <w:rPr>
                <w:b/>
                <w:sz w:val="20"/>
              </w:rPr>
              <w:t>Distributing</w:t>
            </w:r>
            <w:r>
              <w:rPr>
                <w:b/>
                <w:spacing w:val="-10"/>
                <w:sz w:val="20"/>
              </w:rPr>
              <w:t> </w:t>
            </w:r>
            <w:r>
              <w:rPr>
                <w:b/>
                <w:spacing w:val="-2"/>
                <w:sz w:val="20"/>
              </w:rPr>
              <w:t>Workers</w:t>
            </w:r>
          </w:p>
        </w:tc>
        <w:tc>
          <w:tcPr>
            <w:tcW w:w="1205" w:type="dxa"/>
            <w:shd w:val="clear" w:color="auto" w:fill="FFF1CC"/>
          </w:tcPr>
          <w:p>
            <w:pPr>
              <w:pStyle w:val="TableParagraph"/>
              <w:spacing w:before="227"/>
              <w:ind w:right="95"/>
              <w:rPr>
                <w:b/>
                <w:sz w:val="20"/>
              </w:rPr>
            </w:pPr>
            <w:r>
              <w:rPr>
                <w:b/>
                <w:spacing w:val="-2"/>
                <w:sz w:val="20"/>
              </w:rPr>
              <w:t>21,711</w:t>
            </w:r>
          </w:p>
        </w:tc>
        <w:tc>
          <w:tcPr>
            <w:tcW w:w="1214" w:type="dxa"/>
            <w:shd w:val="clear" w:color="auto" w:fill="FFF1CC"/>
          </w:tcPr>
          <w:p>
            <w:pPr>
              <w:pStyle w:val="TableParagraph"/>
              <w:spacing w:before="227"/>
              <w:ind w:right="94"/>
              <w:rPr>
                <w:b/>
                <w:sz w:val="20"/>
              </w:rPr>
            </w:pPr>
            <w:r>
              <w:rPr>
                <w:b/>
                <w:spacing w:val="-2"/>
                <w:sz w:val="20"/>
              </w:rPr>
              <w:t>21,813</w:t>
            </w:r>
          </w:p>
        </w:tc>
        <w:tc>
          <w:tcPr>
            <w:tcW w:w="873" w:type="dxa"/>
            <w:shd w:val="clear" w:color="auto" w:fill="FFF1CC"/>
          </w:tcPr>
          <w:p>
            <w:pPr>
              <w:pStyle w:val="TableParagraph"/>
              <w:spacing w:before="227"/>
              <w:ind w:right="94"/>
              <w:rPr>
                <w:b/>
                <w:sz w:val="20"/>
              </w:rPr>
            </w:pPr>
            <w:r>
              <w:rPr>
                <w:b/>
                <w:spacing w:val="-5"/>
                <w:sz w:val="20"/>
              </w:rPr>
              <w:t>102</w:t>
            </w:r>
          </w:p>
        </w:tc>
        <w:tc>
          <w:tcPr>
            <w:tcW w:w="863" w:type="dxa"/>
            <w:shd w:val="clear" w:color="auto" w:fill="FFF1CC"/>
          </w:tcPr>
          <w:p>
            <w:pPr>
              <w:pStyle w:val="TableParagraph"/>
              <w:spacing w:before="227"/>
              <w:ind w:left="196"/>
              <w:jc w:val="center"/>
              <w:rPr>
                <w:b/>
                <w:sz w:val="20"/>
              </w:rPr>
            </w:pPr>
            <w:r>
              <w:rPr>
                <w:b/>
                <w:spacing w:val="-2"/>
                <w:sz w:val="20"/>
              </w:rPr>
              <w:t>0.47%</w:t>
            </w:r>
          </w:p>
        </w:tc>
        <w:tc>
          <w:tcPr>
            <w:tcW w:w="770" w:type="dxa"/>
            <w:shd w:val="clear" w:color="auto" w:fill="FFF1CC"/>
          </w:tcPr>
          <w:p>
            <w:pPr>
              <w:pStyle w:val="TableParagraph"/>
              <w:spacing w:before="227"/>
              <w:ind w:right="89"/>
              <w:rPr>
                <w:b/>
                <w:sz w:val="20"/>
              </w:rPr>
            </w:pPr>
            <w:r>
              <w:rPr>
                <w:b/>
                <w:spacing w:val="-5"/>
                <w:sz w:val="20"/>
              </w:rPr>
              <w:t>807</w:t>
            </w:r>
          </w:p>
        </w:tc>
        <w:tc>
          <w:tcPr>
            <w:tcW w:w="964" w:type="dxa"/>
            <w:shd w:val="clear" w:color="auto" w:fill="FFF1CC"/>
          </w:tcPr>
          <w:p>
            <w:pPr>
              <w:pStyle w:val="TableParagraph"/>
              <w:spacing w:before="227"/>
              <w:ind w:right="91"/>
              <w:rPr>
                <w:b/>
                <w:sz w:val="20"/>
              </w:rPr>
            </w:pPr>
            <w:r>
              <w:rPr>
                <w:b/>
                <w:spacing w:val="-2"/>
                <w:sz w:val="20"/>
              </w:rPr>
              <w:t>1,086</w:t>
            </w:r>
          </w:p>
        </w:tc>
        <w:tc>
          <w:tcPr>
            <w:tcW w:w="818" w:type="dxa"/>
            <w:shd w:val="clear" w:color="auto" w:fill="FFF1CC"/>
          </w:tcPr>
          <w:p>
            <w:pPr>
              <w:pStyle w:val="TableParagraph"/>
              <w:spacing w:before="227"/>
              <w:ind w:right="91"/>
              <w:rPr>
                <w:b/>
                <w:sz w:val="20"/>
              </w:rPr>
            </w:pPr>
            <w:r>
              <w:rPr>
                <w:b/>
                <w:spacing w:val="-5"/>
                <w:sz w:val="20"/>
              </w:rPr>
              <w:t>10</w:t>
            </w:r>
          </w:p>
        </w:tc>
        <w:tc>
          <w:tcPr>
            <w:tcW w:w="972" w:type="dxa"/>
            <w:shd w:val="clear" w:color="auto" w:fill="FFF1CC"/>
          </w:tcPr>
          <w:p>
            <w:pPr>
              <w:pStyle w:val="TableParagraph"/>
              <w:spacing w:before="227"/>
              <w:ind w:right="90"/>
              <w:rPr>
                <w:b/>
                <w:sz w:val="20"/>
              </w:rPr>
            </w:pPr>
            <w:r>
              <w:rPr>
                <w:b/>
                <w:spacing w:val="-2"/>
                <w:sz w:val="20"/>
              </w:rPr>
              <w:t>1,903</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43-</w:t>
            </w:r>
            <w:r>
              <w:rPr>
                <w:spacing w:val="-4"/>
                <w:sz w:val="20"/>
              </w:rPr>
              <w:t>5021</w:t>
            </w:r>
          </w:p>
        </w:tc>
        <w:tc>
          <w:tcPr>
            <w:tcW w:w="2520" w:type="dxa"/>
            <w:shd w:val="clear" w:color="auto" w:fill="FFE499"/>
          </w:tcPr>
          <w:p>
            <w:pPr>
              <w:pStyle w:val="TableParagraph"/>
              <w:spacing w:line="229" w:lineRule="exact"/>
              <w:ind w:left="108"/>
              <w:jc w:val="left"/>
              <w:rPr>
                <w:sz w:val="20"/>
              </w:rPr>
            </w:pPr>
            <w:r>
              <w:rPr>
                <w:sz w:val="20"/>
              </w:rPr>
              <w:t>Couriers</w:t>
            </w:r>
            <w:r>
              <w:rPr>
                <w:spacing w:val="-5"/>
                <w:sz w:val="20"/>
              </w:rPr>
              <w:t> </w:t>
            </w:r>
            <w:r>
              <w:rPr>
                <w:sz w:val="20"/>
              </w:rPr>
              <w:t>and</w:t>
            </w:r>
            <w:r>
              <w:rPr>
                <w:spacing w:val="-5"/>
                <w:sz w:val="20"/>
              </w:rPr>
              <w:t> </w:t>
            </w:r>
            <w:r>
              <w:rPr>
                <w:spacing w:val="-2"/>
                <w:sz w:val="20"/>
              </w:rPr>
              <w:t>Messengers</w:t>
            </w:r>
          </w:p>
        </w:tc>
        <w:tc>
          <w:tcPr>
            <w:tcW w:w="1205" w:type="dxa"/>
            <w:shd w:val="clear" w:color="auto" w:fill="FFE499"/>
          </w:tcPr>
          <w:p>
            <w:pPr>
              <w:pStyle w:val="TableParagraph"/>
              <w:spacing w:line="222" w:lineRule="exact" w:before="11"/>
              <w:ind w:right="95"/>
              <w:rPr>
                <w:sz w:val="20"/>
              </w:rPr>
            </w:pPr>
            <w:r>
              <w:rPr>
                <w:spacing w:val="-2"/>
                <w:sz w:val="20"/>
              </w:rPr>
              <w:t>1,023</w:t>
            </w:r>
          </w:p>
        </w:tc>
        <w:tc>
          <w:tcPr>
            <w:tcW w:w="1214" w:type="dxa"/>
            <w:shd w:val="clear" w:color="auto" w:fill="FFE499"/>
          </w:tcPr>
          <w:p>
            <w:pPr>
              <w:pStyle w:val="TableParagraph"/>
              <w:spacing w:line="222" w:lineRule="exact" w:before="11"/>
              <w:ind w:right="94"/>
              <w:rPr>
                <w:sz w:val="20"/>
              </w:rPr>
            </w:pPr>
            <w:r>
              <w:rPr>
                <w:spacing w:val="-2"/>
                <w:sz w:val="20"/>
              </w:rPr>
              <w:t>1,171</w:t>
            </w:r>
          </w:p>
        </w:tc>
        <w:tc>
          <w:tcPr>
            <w:tcW w:w="873" w:type="dxa"/>
            <w:shd w:val="clear" w:color="auto" w:fill="FFE499"/>
          </w:tcPr>
          <w:p>
            <w:pPr>
              <w:pStyle w:val="TableParagraph"/>
              <w:spacing w:line="222" w:lineRule="exact" w:before="11"/>
              <w:ind w:right="94"/>
              <w:rPr>
                <w:sz w:val="20"/>
              </w:rPr>
            </w:pPr>
            <w:r>
              <w:rPr>
                <w:spacing w:val="-5"/>
                <w:sz w:val="20"/>
              </w:rPr>
              <w:t>148</w:t>
            </w:r>
          </w:p>
        </w:tc>
        <w:tc>
          <w:tcPr>
            <w:tcW w:w="863" w:type="dxa"/>
            <w:shd w:val="clear" w:color="auto" w:fill="FFE499"/>
          </w:tcPr>
          <w:p>
            <w:pPr>
              <w:pStyle w:val="TableParagraph"/>
              <w:spacing w:line="222" w:lineRule="exact" w:before="11"/>
              <w:ind w:left="141" w:right="36"/>
              <w:jc w:val="center"/>
              <w:rPr>
                <w:sz w:val="20"/>
              </w:rPr>
            </w:pPr>
            <w:r>
              <w:rPr>
                <w:spacing w:val="-2"/>
                <w:sz w:val="20"/>
              </w:rPr>
              <w:t>14.47%</w:t>
            </w:r>
          </w:p>
        </w:tc>
        <w:tc>
          <w:tcPr>
            <w:tcW w:w="770" w:type="dxa"/>
            <w:shd w:val="clear" w:color="auto" w:fill="FFE499"/>
          </w:tcPr>
          <w:p>
            <w:pPr>
              <w:pStyle w:val="TableParagraph"/>
              <w:spacing w:line="222" w:lineRule="exact" w:before="11"/>
              <w:ind w:right="89"/>
              <w:rPr>
                <w:sz w:val="20"/>
              </w:rPr>
            </w:pPr>
            <w:r>
              <w:rPr>
                <w:spacing w:val="-5"/>
                <w:sz w:val="20"/>
              </w:rPr>
              <w:t>52</w:t>
            </w:r>
          </w:p>
        </w:tc>
        <w:tc>
          <w:tcPr>
            <w:tcW w:w="964" w:type="dxa"/>
            <w:shd w:val="clear" w:color="auto" w:fill="FFE499"/>
          </w:tcPr>
          <w:p>
            <w:pPr>
              <w:pStyle w:val="TableParagraph"/>
              <w:spacing w:line="222" w:lineRule="exact" w:before="11"/>
              <w:ind w:right="91"/>
              <w:rPr>
                <w:sz w:val="20"/>
              </w:rPr>
            </w:pPr>
            <w:r>
              <w:rPr>
                <w:spacing w:val="-5"/>
                <w:sz w:val="20"/>
              </w:rPr>
              <w:t>59</w:t>
            </w:r>
          </w:p>
        </w:tc>
        <w:tc>
          <w:tcPr>
            <w:tcW w:w="818" w:type="dxa"/>
            <w:shd w:val="clear" w:color="auto" w:fill="FFE499"/>
          </w:tcPr>
          <w:p>
            <w:pPr>
              <w:pStyle w:val="TableParagraph"/>
              <w:spacing w:line="222" w:lineRule="exact" w:before="11"/>
              <w:ind w:right="91"/>
              <w:rPr>
                <w:sz w:val="20"/>
              </w:rPr>
            </w:pPr>
            <w:r>
              <w:rPr>
                <w:spacing w:val="-5"/>
                <w:sz w:val="20"/>
              </w:rPr>
              <w:t>15</w:t>
            </w:r>
          </w:p>
        </w:tc>
        <w:tc>
          <w:tcPr>
            <w:tcW w:w="972" w:type="dxa"/>
            <w:shd w:val="clear" w:color="auto" w:fill="FFE499"/>
          </w:tcPr>
          <w:p>
            <w:pPr>
              <w:pStyle w:val="TableParagraph"/>
              <w:spacing w:line="222" w:lineRule="exact" w:before="11"/>
              <w:ind w:right="91"/>
              <w:rPr>
                <w:sz w:val="20"/>
              </w:rPr>
            </w:pPr>
            <w:r>
              <w:rPr>
                <w:spacing w:val="-5"/>
                <w:sz w:val="20"/>
              </w:rPr>
              <w:t>126</w:t>
            </w:r>
          </w:p>
        </w:tc>
        <w:tc>
          <w:tcPr>
            <w:tcW w:w="1011" w:type="dxa"/>
            <w:shd w:val="clear" w:color="auto" w:fill="FFE499"/>
          </w:tcPr>
          <w:p>
            <w:pPr>
              <w:pStyle w:val="TableParagraph"/>
              <w:spacing w:line="222" w:lineRule="exact" w:before="11"/>
              <w:ind w:left="18" w:right="5"/>
              <w:jc w:val="center"/>
              <w:rPr>
                <w:sz w:val="20"/>
              </w:rPr>
            </w:pPr>
            <w:r>
              <w:rPr>
                <w:spacing w:val="-5"/>
                <w:sz w:val="20"/>
              </w:rPr>
              <w:t>HS</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6"/>
              <w:jc w:val="center"/>
              <w:rPr>
                <w:sz w:val="20"/>
              </w:rPr>
            </w:pPr>
            <w:r>
              <w:rPr>
                <w:spacing w:val="-2"/>
                <w:sz w:val="20"/>
              </w:rPr>
              <w:t>STOJT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43-</w:t>
            </w:r>
            <w:r>
              <w:rPr>
                <w:spacing w:val="-4"/>
                <w:sz w:val="20"/>
              </w:rPr>
              <w:t>5031</w:t>
            </w:r>
          </w:p>
        </w:tc>
        <w:tc>
          <w:tcPr>
            <w:tcW w:w="2520" w:type="dxa"/>
            <w:shd w:val="clear" w:color="auto" w:fill="FFF1CC"/>
          </w:tcPr>
          <w:p>
            <w:pPr>
              <w:pStyle w:val="TableParagraph"/>
              <w:spacing w:line="230" w:lineRule="exact"/>
              <w:ind w:left="108" w:right="580"/>
              <w:jc w:val="left"/>
              <w:rPr>
                <w:sz w:val="20"/>
              </w:rPr>
            </w:pPr>
            <w:r>
              <w:rPr>
                <w:sz w:val="20"/>
              </w:rPr>
              <w:t>Public Safety </w:t>
            </w:r>
            <w:r>
              <w:rPr>
                <w:spacing w:val="-2"/>
                <w:sz w:val="20"/>
              </w:rPr>
              <w:t>Telecommunicators</w:t>
            </w:r>
          </w:p>
        </w:tc>
        <w:tc>
          <w:tcPr>
            <w:tcW w:w="1205" w:type="dxa"/>
            <w:shd w:val="clear" w:color="auto" w:fill="FFF1CC"/>
          </w:tcPr>
          <w:p>
            <w:pPr>
              <w:pStyle w:val="TableParagraph"/>
              <w:spacing w:before="114"/>
              <w:ind w:right="95"/>
              <w:rPr>
                <w:sz w:val="20"/>
              </w:rPr>
            </w:pPr>
            <w:r>
              <w:rPr>
                <w:spacing w:val="-2"/>
                <w:sz w:val="20"/>
              </w:rPr>
              <w:t>1,399</w:t>
            </w:r>
          </w:p>
        </w:tc>
        <w:tc>
          <w:tcPr>
            <w:tcW w:w="1214" w:type="dxa"/>
            <w:shd w:val="clear" w:color="auto" w:fill="FFF1CC"/>
          </w:tcPr>
          <w:p>
            <w:pPr>
              <w:pStyle w:val="TableParagraph"/>
              <w:spacing w:before="114"/>
              <w:ind w:right="94"/>
              <w:rPr>
                <w:sz w:val="20"/>
              </w:rPr>
            </w:pPr>
            <w:r>
              <w:rPr>
                <w:spacing w:val="-2"/>
                <w:sz w:val="20"/>
              </w:rPr>
              <w:t>1,513</w:t>
            </w:r>
          </w:p>
        </w:tc>
        <w:tc>
          <w:tcPr>
            <w:tcW w:w="873" w:type="dxa"/>
            <w:shd w:val="clear" w:color="auto" w:fill="FFF1CC"/>
          </w:tcPr>
          <w:p>
            <w:pPr>
              <w:pStyle w:val="TableParagraph"/>
              <w:spacing w:before="114"/>
              <w:ind w:right="94"/>
              <w:rPr>
                <w:sz w:val="20"/>
              </w:rPr>
            </w:pPr>
            <w:r>
              <w:rPr>
                <w:spacing w:val="-5"/>
                <w:sz w:val="20"/>
              </w:rPr>
              <w:t>114</w:t>
            </w:r>
          </w:p>
        </w:tc>
        <w:tc>
          <w:tcPr>
            <w:tcW w:w="863" w:type="dxa"/>
            <w:shd w:val="clear" w:color="auto" w:fill="FFF1CC"/>
          </w:tcPr>
          <w:p>
            <w:pPr>
              <w:pStyle w:val="TableParagraph"/>
              <w:spacing w:before="114"/>
              <w:ind w:left="196"/>
              <w:jc w:val="center"/>
              <w:rPr>
                <w:sz w:val="20"/>
              </w:rPr>
            </w:pPr>
            <w:r>
              <w:rPr>
                <w:spacing w:val="-2"/>
                <w:sz w:val="20"/>
              </w:rPr>
              <w:t>8.15%</w:t>
            </w:r>
          </w:p>
        </w:tc>
        <w:tc>
          <w:tcPr>
            <w:tcW w:w="770" w:type="dxa"/>
            <w:shd w:val="clear" w:color="auto" w:fill="FFF1CC"/>
          </w:tcPr>
          <w:p>
            <w:pPr>
              <w:pStyle w:val="TableParagraph"/>
              <w:spacing w:before="114"/>
              <w:ind w:right="89"/>
              <w:rPr>
                <w:sz w:val="20"/>
              </w:rPr>
            </w:pPr>
            <w:r>
              <w:rPr>
                <w:spacing w:val="-5"/>
                <w:sz w:val="20"/>
              </w:rPr>
              <w:t>63</w:t>
            </w:r>
          </w:p>
        </w:tc>
        <w:tc>
          <w:tcPr>
            <w:tcW w:w="964" w:type="dxa"/>
            <w:shd w:val="clear" w:color="auto" w:fill="FFF1CC"/>
          </w:tcPr>
          <w:p>
            <w:pPr>
              <w:pStyle w:val="TableParagraph"/>
              <w:spacing w:before="114"/>
              <w:ind w:right="91"/>
              <w:rPr>
                <w:sz w:val="20"/>
              </w:rPr>
            </w:pPr>
            <w:r>
              <w:rPr>
                <w:spacing w:val="-5"/>
                <w:sz w:val="20"/>
              </w:rPr>
              <w:t>78</w:t>
            </w:r>
          </w:p>
        </w:tc>
        <w:tc>
          <w:tcPr>
            <w:tcW w:w="818" w:type="dxa"/>
            <w:shd w:val="clear" w:color="auto" w:fill="FFF1CC"/>
          </w:tcPr>
          <w:p>
            <w:pPr>
              <w:pStyle w:val="TableParagraph"/>
              <w:spacing w:before="114"/>
              <w:ind w:right="91"/>
              <w:rPr>
                <w:sz w:val="20"/>
              </w:rPr>
            </w:pPr>
            <w:r>
              <w:rPr>
                <w:spacing w:val="-5"/>
                <w:sz w:val="20"/>
              </w:rPr>
              <w:t>11</w:t>
            </w:r>
          </w:p>
        </w:tc>
        <w:tc>
          <w:tcPr>
            <w:tcW w:w="972" w:type="dxa"/>
            <w:shd w:val="clear" w:color="auto" w:fill="FFF1CC"/>
          </w:tcPr>
          <w:p>
            <w:pPr>
              <w:pStyle w:val="TableParagraph"/>
              <w:spacing w:before="114"/>
              <w:ind w:right="91"/>
              <w:rPr>
                <w:sz w:val="20"/>
              </w:rPr>
            </w:pPr>
            <w:r>
              <w:rPr>
                <w:spacing w:val="-5"/>
                <w:sz w:val="20"/>
              </w:rPr>
              <w:t>152</w:t>
            </w:r>
          </w:p>
        </w:tc>
        <w:tc>
          <w:tcPr>
            <w:tcW w:w="1011" w:type="dxa"/>
            <w:shd w:val="clear" w:color="auto" w:fill="FFF1CC"/>
          </w:tcPr>
          <w:p>
            <w:pPr>
              <w:pStyle w:val="TableParagraph"/>
              <w:spacing w:before="114"/>
              <w:ind w:left="18" w:right="5"/>
              <w:jc w:val="center"/>
              <w:rPr>
                <w:sz w:val="20"/>
              </w:rPr>
            </w:pPr>
            <w:r>
              <w:rPr>
                <w:spacing w:val="-5"/>
                <w:sz w:val="20"/>
              </w:rPr>
              <w:t>HS</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6"/>
              <w:jc w:val="center"/>
              <w:rPr>
                <w:sz w:val="20"/>
              </w:rPr>
            </w:pPr>
            <w:r>
              <w:rPr>
                <w:spacing w:val="-2"/>
                <w:sz w:val="20"/>
              </w:rPr>
              <w:t>MTOJT</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43-</w:t>
            </w:r>
            <w:r>
              <w:rPr>
                <w:spacing w:val="-4"/>
                <w:sz w:val="20"/>
              </w:rPr>
              <w:t>5032</w:t>
            </w:r>
          </w:p>
        </w:tc>
        <w:tc>
          <w:tcPr>
            <w:tcW w:w="2520" w:type="dxa"/>
            <w:shd w:val="clear" w:color="auto" w:fill="FFE499"/>
          </w:tcPr>
          <w:p>
            <w:pPr>
              <w:pStyle w:val="TableParagraph"/>
              <w:spacing w:line="228" w:lineRule="exact"/>
              <w:ind w:left="108" w:right="132"/>
              <w:jc w:val="left"/>
              <w:rPr>
                <w:sz w:val="20"/>
              </w:rPr>
            </w:pPr>
            <w:r>
              <w:rPr>
                <w:sz w:val="20"/>
              </w:rPr>
              <w:t>Dispatchers,</w:t>
            </w:r>
            <w:r>
              <w:rPr>
                <w:spacing w:val="-12"/>
                <w:sz w:val="20"/>
              </w:rPr>
              <w:t> </w:t>
            </w:r>
            <w:r>
              <w:rPr>
                <w:sz w:val="20"/>
              </w:rPr>
              <w:t>Except</w:t>
            </w:r>
            <w:r>
              <w:rPr>
                <w:spacing w:val="-11"/>
                <w:sz w:val="20"/>
              </w:rPr>
              <w:t> </w:t>
            </w:r>
            <w:r>
              <w:rPr>
                <w:sz w:val="20"/>
              </w:rPr>
              <w:t>Police, Fire, and Ambulance</w:t>
            </w:r>
          </w:p>
        </w:tc>
        <w:tc>
          <w:tcPr>
            <w:tcW w:w="1205" w:type="dxa"/>
            <w:shd w:val="clear" w:color="auto" w:fill="FFE499"/>
          </w:tcPr>
          <w:p>
            <w:pPr>
              <w:pStyle w:val="TableParagraph"/>
              <w:spacing w:before="112"/>
              <w:ind w:right="95"/>
              <w:rPr>
                <w:sz w:val="20"/>
              </w:rPr>
            </w:pPr>
            <w:r>
              <w:rPr>
                <w:spacing w:val="-2"/>
                <w:sz w:val="20"/>
              </w:rPr>
              <w:t>2,027</w:t>
            </w:r>
          </w:p>
        </w:tc>
        <w:tc>
          <w:tcPr>
            <w:tcW w:w="1214" w:type="dxa"/>
            <w:shd w:val="clear" w:color="auto" w:fill="FFE499"/>
          </w:tcPr>
          <w:p>
            <w:pPr>
              <w:pStyle w:val="TableParagraph"/>
              <w:spacing w:before="112"/>
              <w:ind w:right="94"/>
              <w:rPr>
                <w:sz w:val="20"/>
              </w:rPr>
            </w:pPr>
            <w:r>
              <w:rPr>
                <w:spacing w:val="-2"/>
                <w:sz w:val="20"/>
              </w:rPr>
              <w:t>2,100</w:t>
            </w:r>
          </w:p>
        </w:tc>
        <w:tc>
          <w:tcPr>
            <w:tcW w:w="873" w:type="dxa"/>
            <w:shd w:val="clear" w:color="auto" w:fill="FFE499"/>
          </w:tcPr>
          <w:p>
            <w:pPr>
              <w:pStyle w:val="TableParagraph"/>
              <w:spacing w:before="112"/>
              <w:ind w:right="94"/>
              <w:rPr>
                <w:sz w:val="20"/>
              </w:rPr>
            </w:pPr>
            <w:r>
              <w:rPr>
                <w:spacing w:val="-5"/>
                <w:sz w:val="20"/>
              </w:rPr>
              <w:t>73</w:t>
            </w:r>
          </w:p>
        </w:tc>
        <w:tc>
          <w:tcPr>
            <w:tcW w:w="863" w:type="dxa"/>
            <w:shd w:val="clear" w:color="auto" w:fill="FFE499"/>
          </w:tcPr>
          <w:p>
            <w:pPr>
              <w:pStyle w:val="TableParagraph"/>
              <w:spacing w:before="112"/>
              <w:ind w:left="196"/>
              <w:jc w:val="center"/>
              <w:rPr>
                <w:sz w:val="20"/>
              </w:rPr>
            </w:pPr>
            <w:r>
              <w:rPr>
                <w:spacing w:val="-2"/>
                <w:sz w:val="20"/>
              </w:rPr>
              <w:t>3.60%</w:t>
            </w:r>
          </w:p>
        </w:tc>
        <w:tc>
          <w:tcPr>
            <w:tcW w:w="770" w:type="dxa"/>
            <w:shd w:val="clear" w:color="auto" w:fill="FFE499"/>
          </w:tcPr>
          <w:p>
            <w:pPr>
              <w:pStyle w:val="TableParagraph"/>
              <w:spacing w:before="112"/>
              <w:ind w:right="89"/>
              <w:rPr>
                <w:sz w:val="20"/>
              </w:rPr>
            </w:pPr>
            <w:r>
              <w:rPr>
                <w:spacing w:val="-5"/>
                <w:sz w:val="20"/>
              </w:rPr>
              <w:t>72</w:t>
            </w:r>
          </w:p>
        </w:tc>
        <w:tc>
          <w:tcPr>
            <w:tcW w:w="964" w:type="dxa"/>
            <w:shd w:val="clear" w:color="auto" w:fill="FFE499"/>
          </w:tcPr>
          <w:p>
            <w:pPr>
              <w:pStyle w:val="TableParagraph"/>
              <w:spacing w:before="112"/>
              <w:ind w:right="91"/>
              <w:rPr>
                <w:sz w:val="20"/>
              </w:rPr>
            </w:pPr>
            <w:r>
              <w:rPr>
                <w:spacing w:val="-5"/>
                <w:sz w:val="20"/>
              </w:rPr>
              <w:t>105</w:t>
            </w:r>
          </w:p>
        </w:tc>
        <w:tc>
          <w:tcPr>
            <w:tcW w:w="818" w:type="dxa"/>
            <w:shd w:val="clear" w:color="auto" w:fill="FFE499"/>
          </w:tcPr>
          <w:p>
            <w:pPr>
              <w:pStyle w:val="TableParagraph"/>
              <w:spacing w:before="112"/>
              <w:ind w:right="91"/>
              <w:rPr>
                <w:sz w:val="20"/>
              </w:rPr>
            </w:pPr>
            <w:r>
              <w:rPr>
                <w:spacing w:val="-10"/>
                <w:sz w:val="20"/>
              </w:rPr>
              <w:t>7</w:t>
            </w:r>
          </w:p>
        </w:tc>
        <w:tc>
          <w:tcPr>
            <w:tcW w:w="972" w:type="dxa"/>
            <w:shd w:val="clear" w:color="auto" w:fill="FFE499"/>
          </w:tcPr>
          <w:p>
            <w:pPr>
              <w:pStyle w:val="TableParagraph"/>
              <w:spacing w:before="112"/>
              <w:ind w:right="91"/>
              <w:rPr>
                <w:sz w:val="20"/>
              </w:rPr>
            </w:pPr>
            <w:r>
              <w:rPr>
                <w:spacing w:val="-5"/>
                <w:sz w:val="20"/>
              </w:rPr>
              <w:t>184</w:t>
            </w:r>
          </w:p>
        </w:tc>
        <w:tc>
          <w:tcPr>
            <w:tcW w:w="1011" w:type="dxa"/>
            <w:shd w:val="clear" w:color="auto" w:fill="FFE499"/>
          </w:tcPr>
          <w:p>
            <w:pPr>
              <w:pStyle w:val="TableParagraph"/>
              <w:spacing w:before="112"/>
              <w:ind w:left="18" w:right="5"/>
              <w:jc w:val="center"/>
              <w:rPr>
                <w:sz w:val="20"/>
              </w:rPr>
            </w:pPr>
            <w:r>
              <w:rPr>
                <w:spacing w:val="-5"/>
                <w:sz w:val="20"/>
              </w:rPr>
              <w:t>HS</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6"/>
              <w:jc w:val="center"/>
              <w:rPr>
                <w:sz w:val="20"/>
              </w:rPr>
            </w:pPr>
            <w:r>
              <w:rPr>
                <w:spacing w:val="-2"/>
                <w:sz w:val="20"/>
              </w:rPr>
              <w:t>MTOJT</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43-</w:t>
            </w:r>
            <w:r>
              <w:rPr>
                <w:spacing w:val="-4"/>
                <w:sz w:val="20"/>
              </w:rPr>
              <w:t>5051</w:t>
            </w:r>
          </w:p>
        </w:tc>
        <w:tc>
          <w:tcPr>
            <w:tcW w:w="2520" w:type="dxa"/>
            <w:shd w:val="clear" w:color="auto" w:fill="FFF1CC"/>
          </w:tcPr>
          <w:p>
            <w:pPr>
              <w:pStyle w:val="TableParagraph"/>
              <w:spacing w:line="229" w:lineRule="exact"/>
              <w:ind w:left="108"/>
              <w:jc w:val="left"/>
              <w:rPr>
                <w:sz w:val="20"/>
              </w:rPr>
            </w:pPr>
            <w:r>
              <w:rPr>
                <w:sz w:val="20"/>
              </w:rPr>
              <w:t>Postal</w:t>
            </w:r>
            <w:r>
              <w:rPr>
                <w:spacing w:val="-4"/>
                <w:sz w:val="20"/>
              </w:rPr>
              <w:t> </w:t>
            </w:r>
            <w:r>
              <w:rPr>
                <w:sz w:val="20"/>
              </w:rPr>
              <w:t>Service</w:t>
            </w:r>
            <w:r>
              <w:rPr>
                <w:spacing w:val="-7"/>
                <w:sz w:val="20"/>
              </w:rPr>
              <w:t> </w:t>
            </w:r>
            <w:r>
              <w:rPr>
                <w:spacing w:val="-2"/>
                <w:sz w:val="20"/>
              </w:rPr>
              <w:t>Clerks</w:t>
            </w:r>
          </w:p>
        </w:tc>
        <w:tc>
          <w:tcPr>
            <w:tcW w:w="1205" w:type="dxa"/>
            <w:shd w:val="clear" w:color="auto" w:fill="FFF1CC"/>
          </w:tcPr>
          <w:p>
            <w:pPr>
              <w:pStyle w:val="TableParagraph"/>
              <w:spacing w:line="225" w:lineRule="exact" w:before="11"/>
              <w:ind w:right="95"/>
              <w:rPr>
                <w:sz w:val="20"/>
              </w:rPr>
            </w:pPr>
            <w:r>
              <w:rPr>
                <w:spacing w:val="-2"/>
                <w:sz w:val="20"/>
              </w:rPr>
              <w:t>1,001</w:t>
            </w:r>
          </w:p>
        </w:tc>
        <w:tc>
          <w:tcPr>
            <w:tcW w:w="1214" w:type="dxa"/>
            <w:shd w:val="clear" w:color="auto" w:fill="FFF1CC"/>
          </w:tcPr>
          <w:p>
            <w:pPr>
              <w:pStyle w:val="TableParagraph"/>
              <w:spacing w:line="225" w:lineRule="exact" w:before="11"/>
              <w:ind w:right="94"/>
              <w:rPr>
                <w:sz w:val="20"/>
              </w:rPr>
            </w:pPr>
            <w:r>
              <w:rPr>
                <w:spacing w:val="-5"/>
                <w:sz w:val="20"/>
              </w:rPr>
              <w:t>971</w:t>
            </w:r>
          </w:p>
        </w:tc>
        <w:tc>
          <w:tcPr>
            <w:tcW w:w="873" w:type="dxa"/>
            <w:shd w:val="clear" w:color="auto" w:fill="FFF1CC"/>
          </w:tcPr>
          <w:p>
            <w:pPr>
              <w:pStyle w:val="TableParagraph"/>
              <w:spacing w:line="225" w:lineRule="exact" w:before="11"/>
              <w:ind w:right="94"/>
              <w:rPr>
                <w:sz w:val="20"/>
              </w:rPr>
            </w:pPr>
            <w:r>
              <w:rPr>
                <w:spacing w:val="-2"/>
                <w:sz w:val="20"/>
              </w:rPr>
              <w:t>-</w:t>
            </w:r>
            <w:r>
              <w:rPr>
                <w:spacing w:val="-7"/>
                <w:sz w:val="20"/>
              </w:rPr>
              <w:t>30</w:t>
            </w:r>
          </w:p>
        </w:tc>
        <w:tc>
          <w:tcPr>
            <w:tcW w:w="863" w:type="dxa"/>
            <w:shd w:val="clear" w:color="auto" w:fill="FFF1CC"/>
          </w:tcPr>
          <w:p>
            <w:pPr>
              <w:pStyle w:val="TableParagraph"/>
              <w:spacing w:line="225" w:lineRule="exact" w:before="11"/>
              <w:ind w:left="141"/>
              <w:jc w:val="center"/>
              <w:rPr>
                <w:sz w:val="20"/>
              </w:rPr>
            </w:pPr>
            <w:r>
              <w:rPr>
                <w:spacing w:val="-2"/>
                <w:sz w:val="20"/>
              </w:rPr>
              <w:t>-3.00%</w:t>
            </w:r>
          </w:p>
        </w:tc>
        <w:tc>
          <w:tcPr>
            <w:tcW w:w="770" w:type="dxa"/>
            <w:shd w:val="clear" w:color="auto" w:fill="FFF1CC"/>
          </w:tcPr>
          <w:p>
            <w:pPr>
              <w:pStyle w:val="TableParagraph"/>
              <w:spacing w:line="225" w:lineRule="exact" w:before="11"/>
              <w:ind w:right="89"/>
              <w:rPr>
                <w:sz w:val="20"/>
              </w:rPr>
            </w:pPr>
            <w:r>
              <w:rPr>
                <w:spacing w:val="-5"/>
                <w:sz w:val="20"/>
              </w:rPr>
              <w:t>50</w:t>
            </w:r>
          </w:p>
        </w:tc>
        <w:tc>
          <w:tcPr>
            <w:tcW w:w="964" w:type="dxa"/>
            <w:shd w:val="clear" w:color="auto" w:fill="FFF1CC"/>
          </w:tcPr>
          <w:p>
            <w:pPr>
              <w:pStyle w:val="TableParagraph"/>
              <w:spacing w:line="225" w:lineRule="exact" w:before="11"/>
              <w:ind w:right="91"/>
              <w:rPr>
                <w:sz w:val="20"/>
              </w:rPr>
            </w:pPr>
            <w:r>
              <w:rPr>
                <w:spacing w:val="-5"/>
                <w:sz w:val="20"/>
              </w:rPr>
              <w:t>37</w:t>
            </w:r>
          </w:p>
        </w:tc>
        <w:tc>
          <w:tcPr>
            <w:tcW w:w="818" w:type="dxa"/>
            <w:shd w:val="clear" w:color="auto" w:fill="FFF1CC"/>
          </w:tcPr>
          <w:p>
            <w:pPr>
              <w:pStyle w:val="TableParagraph"/>
              <w:spacing w:line="225" w:lineRule="exact" w:before="11"/>
              <w:ind w:right="91"/>
              <w:rPr>
                <w:sz w:val="20"/>
              </w:rPr>
            </w:pPr>
            <w:r>
              <w:rPr>
                <w:spacing w:val="-2"/>
                <w:sz w:val="20"/>
              </w:rPr>
              <w:t>-</w:t>
            </w:r>
            <w:r>
              <w:rPr>
                <w:spacing w:val="-12"/>
                <w:sz w:val="20"/>
              </w:rPr>
              <w:t>3</w:t>
            </w:r>
          </w:p>
        </w:tc>
        <w:tc>
          <w:tcPr>
            <w:tcW w:w="972" w:type="dxa"/>
            <w:shd w:val="clear" w:color="auto" w:fill="FFF1CC"/>
          </w:tcPr>
          <w:p>
            <w:pPr>
              <w:pStyle w:val="TableParagraph"/>
              <w:spacing w:line="225" w:lineRule="exact" w:before="11"/>
              <w:ind w:right="91"/>
              <w:rPr>
                <w:sz w:val="20"/>
              </w:rPr>
            </w:pPr>
            <w:r>
              <w:rPr>
                <w:spacing w:val="-5"/>
                <w:sz w:val="20"/>
              </w:rPr>
              <w:t>84</w:t>
            </w:r>
          </w:p>
        </w:tc>
        <w:tc>
          <w:tcPr>
            <w:tcW w:w="1011" w:type="dxa"/>
            <w:shd w:val="clear" w:color="auto" w:fill="FFF1CC"/>
          </w:tcPr>
          <w:p>
            <w:pPr>
              <w:pStyle w:val="TableParagraph"/>
              <w:spacing w:line="225" w:lineRule="exact" w:before="11"/>
              <w:ind w:left="18" w:right="5"/>
              <w:jc w:val="center"/>
              <w:rPr>
                <w:sz w:val="20"/>
              </w:rPr>
            </w:pPr>
            <w:r>
              <w:rPr>
                <w:spacing w:val="-5"/>
                <w:sz w:val="20"/>
              </w:rPr>
              <w:t>NFE</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16"/>
              <w:jc w:val="center"/>
              <w:rPr>
                <w:sz w:val="20"/>
              </w:rPr>
            </w:pPr>
            <w:r>
              <w:rPr>
                <w:spacing w:val="-2"/>
                <w:sz w:val="20"/>
              </w:rPr>
              <w:t>STOJT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43-</w:t>
            </w:r>
            <w:r>
              <w:rPr>
                <w:spacing w:val="-4"/>
                <w:sz w:val="20"/>
              </w:rPr>
              <w:t>5052</w:t>
            </w:r>
          </w:p>
        </w:tc>
        <w:tc>
          <w:tcPr>
            <w:tcW w:w="2520" w:type="dxa"/>
            <w:shd w:val="clear" w:color="auto" w:fill="FFE499"/>
          </w:tcPr>
          <w:p>
            <w:pPr>
              <w:pStyle w:val="TableParagraph"/>
              <w:spacing w:line="227" w:lineRule="exact"/>
              <w:ind w:left="108"/>
              <w:jc w:val="left"/>
              <w:rPr>
                <w:sz w:val="20"/>
              </w:rPr>
            </w:pPr>
            <w:r>
              <w:rPr>
                <w:sz w:val="20"/>
              </w:rPr>
              <w:t>Postal</w:t>
            </w:r>
            <w:r>
              <w:rPr>
                <w:spacing w:val="-3"/>
                <w:sz w:val="20"/>
              </w:rPr>
              <w:t> </w:t>
            </w:r>
            <w:r>
              <w:rPr>
                <w:sz w:val="20"/>
              </w:rPr>
              <w:t>Service</w:t>
            </w:r>
            <w:r>
              <w:rPr>
                <w:spacing w:val="-6"/>
                <w:sz w:val="20"/>
              </w:rPr>
              <w:t> </w:t>
            </w:r>
            <w:r>
              <w:rPr>
                <w:sz w:val="20"/>
              </w:rPr>
              <w:t>Mail</w:t>
            </w:r>
            <w:r>
              <w:rPr>
                <w:spacing w:val="-6"/>
                <w:sz w:val="20"/>
              </w:rPr>
              <w:t> </w:t>
            </w:r>
            <w:r>
              <w:rPr>
                <w:spacing w:val="-2"/>
                <w:sz w:val="20"/>
              </w:rPr>
              <w:t>Carriers</w:t>
            </w:r>
          </w:p>
        </w:tc>
        <w:tc>
          <w:tcPr>
            <w:tcW w:w="1205" w:type="dxa"/>
            <w:shd w:val="clear" w:color="auto" w:fill="FFE499"/>
          </w:tcPr>
          <w:p>
            <w:pPr>
              <w:pStyle w:val="TableParagraph"/>
              <w:spacing w:line="222" w:lineRule="exact" w:before="11"/>
              <w:ind w:right="95"/>
              <w:rPr>
                <w:sz w:val="20"/>
              </w:rPr>
            </w:pPr>
            <w:r>
              <w:rPr>
                <w:spacing w:val="-2"/>
                <w:sz w:val="20"/>
              </w:rPr>
              <w:t>3,037</w:t>
            </w:r>
          </w:p>
        </w:tc>
        <w:tc>
          <w:tcPr>
            <w:tcW w:w="1214" w:type="dxa"/>
            <w:shd w:val="clear" w:color="auto" w:fill="FFE499"/>
          </w:tcPr>
          <w:p>
            <w:pPr>
              <w:pStyle w:val="TableParagraph"/>
              <w:spacing w:line="222" w:lineRule="exact" w:before="11"/>
              <w:ind w:right="94"/>
              <w:rPr>
                <w:sz w:val="20"/>
              </w:rPr>
            </w:pPr>
            <w:r>
              <w:rPr>
                <w:spacing w:val="-2"/>
                <w:sz w:val="20"/>
              </w:rPr>
              <w:t>2,945</w:t>
            </w:r>
          </w:p>
        </w:tc>
        <w:tc>
          <w:tcPr>
            <w:tcW w:w="873" w:type="dxa"/>
            <w:shd w:val="clear" w:color="auto" w:fill="FFE499"/>
          </w:tcPr>
          <w:p>
            <w:pPr>
              <w:pStyle w:val="TableParagraph"/>
              <w:spacing w:line="222" w:lineRule="exact" w:before="11"/>
              <w:ind w:right="94"/>
              <w:rPr>
                <w:sz w:val="20"/>
              </w:rPr>
            </w:pPr>
            <w:r>
              <w:rPr>
                <w:spacing w:val="-2"/>
                <w:sz w:val="20"/>
              </w:rPr>
              <w:t>-</w:t>
            </w:r>
            <w:r>
              <w:rPr>
                <w:spacing w:val="-7"/>
                <w:sz w:val="20"/>
              </w:rPr>
              <w:t>92</w:t>
            </w:r>
          </w:p>
        </w:tc>
        <w:tc>
          <w:tcPr>
            <w:tcW w:w="863" w:type="dxa"/>
            <w:shd w:val="clear" w:color="auto" w:fill="FFE499"/>
          </w:tcPr>
          <w:p>
            <w:pPr>
              <w:pStyle w:val="TableParagraph"/>
              <w:spacing w:line="222" w:lineRule="exact" w:before="11"/>
              <w:ind w:left="141"/>
              <w:jc w:val="center"/>
              <w:rPr>
                <w:sz w:val="20"/>
              </w:rPr>
            </w:pPr>
            <w:r>
              <w:rPr>
                <w:spacing w:val="-2"/>
                <w:sz w:val="20"/>
              </w:rPr>
              <w:t>-3.03%</w:t>
            </w:r>
          </w:p>
        </w:tc>
        <w:tc>
          <w:tcPr>
            <w:tcW w:w="770" w:type="dxa"/>
            <w:shd w:val="clear" w:color="auto" w:fill="FFE499"/>
          </w:tcPr>
          <w:p>
            <w:pPr>
              <w:pStyle w:val="TableParagraph"/>
              <w:spacing w:line="222" w:lineRule="exact" w:before="11"/>
              <w:ind w:right="89"/>
              <w:rPr>
                <w:sz w:val="20"/>
              </w:rPr>
            </w:pPr>
            <w:r>
              <w:rPr>
                <w:spacing w:val="-5"/>
                <w:sz w:val="20"/>
              </w:rPr>
              <w:t>102</w:t>
            </w:r>
          </w:p>
        </w:tc>
        <w:tc>
          <w:tcPr>
            <w:tcW w:w="964" w:type="dxa"/>
            <w:shd w:val="clear" w:color="auto" w:fill="FFE499"/>
          </w:tcPr>
          <w:p>
            <w:pPr>
              <w:pStyle w:val="TableParagraph"/>
              <w:spacing w:line="222" w:lineRule="exact" w:before="11"/>
              <w:ind w:right="91"/>
              <w:rPr>
                <w:sz w:val="20"/>
              </w:rPr>
            </w:pPr>
            <w:r>
              <w:rPr>
                <w:spacing w:val="-5"/>
                <w:sz w:val="20"/>
              </w:rPr>
              <w:t>105</w:t>
            </w:r>
          </w:p>
        </w:tc>
        <w:tc>
          <w:tcPr>
            <w:tcW w:w="818" w:type="dxa"/>
            <w:shd w:val="clear" w:color="auto" w:fill="FFE499"/>
          </w:tcPr>
          <w:p>
            <w:pPr>
              <w:pStyle w:val="TableParagraph"/>
              <w:spacing w:line="222" w:lineRule="exact" w:before="11"/>
              <w:ind w:right="91"/>
              <w:rPr>
                <w:sz w:val="20"/>
              </w:rPr>
            </w:pPr>
            <w:r>
              <w:rPr>
                <w:spacing w:val="-2"/>
                <w:sz w:val="20"/>
              </w:rPr>
              <w:t>-</w:t>
            </w:r>
            <w:r>
              <w:rPr>
                <w:spacing w:val="-12"/>
                <w:sz w:val="20"/>
              </w:rPr>
              <w:t>9</w:t>
            </w:r>
          </w:p>
        </w:tc>
        <w:tc>
          <w:tcPr>
            <w:tcW w:w="972" w:type="dxa"/>
            <w:shd w:val="clear" w:color="auto" w:fill="FFE499"/>
          </w:tcPr>
          <w:p>
            <w:pPr>
              <w:pStyle w:val="TableParagraph"/>
              <w:spacing w:line="222" w:lineRule="exact" w:before="11"/>
              <w:ind w:right="91"/>
              <w:rPr>
                <w:sz w:val="20"/>
              </w:rPr>
            </w:pPr>
            <w:r>
              <w:rPr>
                <w:spacing w:val="-5"/>
                <w:sz w:val="20"/>
              </w:rPr>
              <w:t>198</w:t>
            </w:r>
          </w:p>
        </w:tc>
        <w:tc>
          <w:tcPr>
            <w:tcW w:w="1011" w:type="dxa"/>
            <w:shd w:val="clear" w:color="auto" w:fill="FFE499"/>
          </w:tcPr>
          <w:p>
            <w:pPr>
              <w:pStyle w:val="TableParagraph"/>
              <w:spacing w:line="222" w:lineRule="exact" w:before="11"/>
              <w:ind w:left="18" w:right="5"/>
              <w:jc w:val="center"/>
              <w:rPr>
                <w:sz w:val="20"/>
              </w:rPr>
            </w:pPr>
            <w:r>
              <w:rPr>
                <w:spacing w:val="-5"/>
                <w:sz w:val="20"/>
              </w:rPr>
              <w:t>NFE</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6"/>
              <w:jc w:val="center"/>
              <w:rPr>
                <w:sz w:val="20"/>
              </w:rPr>
            </w:pPr>
            <w:r>
              <w:rPr>
                <w:spacing w:val="-2"/>
                <w:sz w:val="20"/>
              </w:rPr>
              <w:t>STOJT</w:t>
            </w:r>
          </w:p>
        </w:tc>
      </w:tr>
      <w:tr>
        <w:trPr>
          <w:trHeight w:val="688" w:hRule="atLeast"/>
        </w:trPr>
        <w:tc>
          <w:tcPr>
            <w:tcW w:w="895" w:type="dxa"/>
            <w:shd w:val="clear" w:color="auto" w:fill="FFC000"/>
          </w:tcPr>
          <w:p>
            <w:pPr>
              <w:pStyle w:val="TableParagraph"/>
              <w:spacing w:before="227"/>
              <w:ind w:left="10" w:right="1"/>
              <w:jc w:val="center"/>
              <w:rPr>
                <w:sz w:val="20"/>
              </w:rPr>
            </w:pPr>
            <w:r>
              <w:rPr>
                <w:spacing w:val="-2"/>
                <w:sz w:val="20"/>
              </w:rPr>
              <w:t>43-</w:t>
            </w:r>
            <w:r>
              <w:rPr>
                <w:spacing w:val="-4"/>
                <w:sz w:val="20"/>
              </w:rPr>
              <w:t>5053</w:t>
            </w:r>
          </w:p>
        </w:tc>
        <w:tc>
          <w:tcPr>
            <w:tcW w:w="2520" w:type="dxa"/>
            <w:shd w:val="clear" w:color="auto" w:fill="FFF1CC"/>
          </w:tcPr>
          <w:p>
            <w:pPr>
              <w:pStyle w:val="TableParagraph"/>
              <w:ind w:left="108"/>
              <w:jc w:val="left"/>
              <w:rPr>
                <w:sz w:val="20"/>
              </w:rPr>
            </w:pPr>
            <w:r>
              <w:rPr>
                <w:sz w:val="20"/>
              </w:rPr>
              <w:t>Postal</w:t>
            </w:r>
            <w:r>
              <w:rPr>
                <w:spacing w:val="-4"/>
                <w:sz w:val="20"/>
              </w:rPr>
              <w:t> </w:t>
            </w:r>
            <w:r>
              <w:rPr>
                <w:sz w:val="20"/>
              </w:rPr>
              <w:t>Service</w:t>
            </w:r>
            <w:r>
              <w:rPr>
                <w:spacing w:val="-7"/>
                <w:sz w:val="20"/>
              </w:rPr>
              <w:t> </w:t>
            </w:r>
            <w:r>
              <w:rPr>
                <w:sz w:val="20"/>
              </w:rPr>
              <w:t>Mail</w:t>
            </w:r>
            <w:r>
              <w:rPr>
                <w:spacing w:val="-4"/>
                <w:sz w:val="20"/>
              </w:rPr>
              <w:t> </w:t>
            </w:r>
            <w:r>
              <w:rPr>
                <w:sz w:val="20"/>
              </w:rPr>
              <w:t>Sorters, Processors,</w:t>
            </w:r>
            <w:r>
              <w:rPr>
                <w:spacing w:val="-8"/>
                <w:sz w:val="20"/>
              </w:rPr>
              <w:t> </w:t>
            </w:r>
            <w:r>
              <w:rPr>
                <w:sz w:val="20"/>
              </w:rPr>
              <w:t>and</w:t>
            </w:r>
            <w:r>
              <w:rPr>
                <w:spacing w:val="-6"/>
                <w:sz w:val="20"/>
              </w:rPr>
              <w:t> </w:t>
            </w:r>
            <w:r>
              <w:rPr>
                <w:spacing w:val="-2"/>
                <w:sz w:val="20"/>
              </w:rPr>
              <w:t>Processing</w:t>
            </w:r>
          </w:p>
          <w:p>
            <w:pPr>
              <w:pStyle w:val="TableParagraph"/>
              <w:spacing w:line="210" w:lineRule="exact"/>
              <w:ind w:left="108"/>
              <w:jc w:val="left"/>
              <w:rPr>
                <w:sz w:val="20"/>
              </w:rPr>
            </w:pPr>
            <w:r>
              <w:rPr>
                <w:sz w:val="20"/>
              </w:rPr>
              <w:t>Machine</w:t>
            </w:r>
            <w:r>
              <w:rPr>
                <w:spacing w:val="-7"/>
                <w:sz w:val="20"/>
              </w:rPr>
              <w:t> </w:t>
            </w:r>
            <w:r>
              <w:rPr>
                <w:spacing w:val="-2"/>
                <w:sz w:val="20"/>
              </w:rPr>
              <w:t>Operators</w:t>
            </w:r>
          </w:p>
        </w:tc>
        <w:tc>
          <w:tcPr>
            <w:tcW w:w="1205" w:type="dxa"/>
            <w:shd w:val="clear" w:color="auto" w:fill="FFF1CC"/>
          </w:tcPr>
          <w:p>
            <w:pPr>
              <w:pStyle w:val="TableParagraph"/>
              <w:spacing w:before="227"/>
              <w:ind w:right="95"/>
              <w:rPr>
                <w:sz w:val="20"/>
              </w:rPr>
            </w:pPr>
            <w:r>
              <w:rPr>
                <w:spacing w:val="-5"/>
                <w:sz w:val="20"/>
              </w:rPr>
              <w:t>631</w:t>
            </w:r>
          </w:p>
        </w:tc>
        <w:tc>
          <w:tcPr>
            <w:tcW w:w="1214" w:type="dxa"/>
            <w:shd w:val="clear" w:color="auto" w:fill="FFF1CC"/>
          </w:tcPr>
          <w:p>
            <w:pPr>
              <w:pStyle w:val="TableParagraph"/>
              <w:spacing w:before="227"/>
              <w:ind w:right="94"/>
              <w:rPr>
                <w:sz w:val="20"/>
              </w:rPr>
            </w:pPr>
            <w:r>
              <w:rPr>
                <w:spacing w:val="-5"/>
                <w:sz w:val="20"/>
              </w:rPr>
              <w:t>582</w:t>
            </w:r>
          </w:p>
        </w:tc>
        <w:tc>
          <w:tcPr>
            <w:tcW w:w="873" w:type="dxa"/>
            <w:shd w:val="clear" w:color="auto" w:fill="FFF1CC"/>
          </w:tcPr>
          <w:p>
            <w:pPr>
              <w:pStyle w:val="TableParagraph"/>
              <w:spacing w:before="227"/>
              <w:ind w:right="94"/>
              <w:rPr>
                <w:sz w:val="20"/>
              </w:rPr>
            </w:pPr>
            <w:r>
              <w:rPr>
                <w:spacing w:val="-2"/>
                <w:sz w:val="20"/>
              </w:rPr>
              <w:t>-</w:t>
            </w:r>
            <w:r>
              <w:rPr>
                <w:spacing w:val="-7"/>
                <w:sz w:val="20"/>
              </w:rPr>
              <w:t>49</w:t>
            </w:r>
          </w:p>
        </w:tc>
        <w:tc>
          <w:tcPr>
            <w:tcW w:w="863" w:type="dxa"/>
            <w:shd w:val="clear" w:color="auto" w:fill="FFF1CC"/>
          </w:tcPr>
          <w:p>
            <w:pPr>
              <w:pStyle w:val="TableParagraph"/>
              <w:spacing w:before="227"/>
              <w:ind w:left="141"/>
              <w:jc w:val="center"/>
              <w:rPr>
                <w:sz w:val="20"/>
              </w:rPr>
            </w:pPr>
            <w:r>
              <w:rPr>
                <w:spacing w:val="-2"/>
                <w:sz w:val="20"/>
              </w:rPr>
              <w:t>-7.77%</w:t>
            </w:r>
          </w:p>
        </w:tc>
        <w:tc>
          <w:tcPr>
            <w:tcW w:w="770" w:type="dxa"/>
            <w:shd w:val="clear" w:color="auto" w:fill="FFF1CC"/>
          </w:tcPr>
          <w:p>
            <w:pPr>
              <w:pStyle w:val="TableParagraph"/>
              <w:spacing w:before="227"/>
              <w:ind w:right="89"/>
              <w:rPr>
                <w:sz w:val="20"/>
              </w:rPr>
            </w:pPr>
            <w:r>
              <w:rPr>
                <w:spacing w:val="-5"/>
                <w:sz w:val="20"/>
              </w:rPr>
              <w:t>28</w:t>
            </w:r>
          </w:p>
        </w:tc>
        <w:tc>
          <w:tcPr>
            <w:tcW w:w="964" w:type="dxa"/>
            <w:shd w:val="clear" w:color="auto" w:fill="FFF1CC"/>
          </w:tcPr>
          <w:p>
            <w:pPr>
              <w:pStyle w:val="TableParagraph"/>
              <w:spacing w:before="227"/>
              <w:ind w:right="91"/>
              <w:rPr>
                <w:sz w:val="20"/>
              </w:rPr>
            </w:pPr>
            <w:r>
              <w:rPr>
                <w:spacing w:val="-5"/>
                <w:sz w:val="20"/>
              </w:rPr>
              <w:t>24</w:t>
            </w:r>
          </w:p>
        </w:tc>
        <w:tc>
          <w:tcPr>
            <w:tcW w:w="818" w:type="dxa"/>
            <w:shd w:val="clear" w:color="auto" w:fill="FFF1CC"/>
          </w:tcPr>
          <w:p>
            <w:pPr>
              <w:pStyle w:val="TableParagraph"/>
              <w:spacing w:before="227"/>
              <w:ind w:right="91"/>
              <w:rPr>
                <w:sz w:val="20"/>
              </w:rPr>
            </w:pPr>
            <w:r>
              <w:rPr>
                <w:spacing w:val="-2"/>
                <w:sz w:val="20"/>
              </w:rPr>
              <w:t>-</w:t>
            </w:r>
            <w:r>
              <w:rPr>
                <w:spacing w:val="-12"/>
                <w:sz w:val="20"/>
              </w:rPr>
              <w:t>5</w:t>
            </w:r>
          </w:p>
        </w:tc>
        <w:tc>
          <w:tcPr>
            <w:tcW w:w="972" w:type="dxa"/>
            <w:shd w:val="clear" w:color="auto" w:fill="FFF1CC"/>
          </w:tcPr>
          <w:p>
            <w:pPr>
              <w:pStyle w:val="TableParagraph"/>
              <w:spacing w:before="227"/>
              <w:ind w:right="91"/>
              <w:rPr>
                <w:sz w:val="20"/>
              </w:rPr>
            </w:pPr>
            <w:r>
              <w:rPr>
                <w:spacing w:val="-5"/>
                <w:sz w:val="20"/>
              </w:rPr>
              <w:t>47</w:t>
            </w:r>
          </w:p>
        </w:tc>
        <w:tc>
          <w:tcPr>
            <w:tcW w:w="1011" w:type="dxa"/>
            <w:shd w:val="clear" w:color="auto" w:fill="FFF1CC"/>
          </w:tcPr>
          <w:p>
            <w:pPr>
              <w:pStyle w:val="TableParagraph"/>
              <w:spacing w:before="227"/>
              <w:ind w:left="18" w:right="5"/>
              <w:jc w:val="center"/>
              <w:rPr>
                <w:sz w:val="20"/>
              </w:rPr>
            </w:pPr>
            <w:r>
              <w:rPr>
                <w:spacing w:val="-5"/>
                <w:sz w:val="20"/>
              </w:rPr>
              <w:t>NFE</w:t>
            </w:r>
          </w:p>
        </w:tc>
        <w:tc>
          <w:tcPr>
            <w:tcW w:w="1106" w:type="dxa"/>
            <w:shd w:val="clear" w:color="auto" w:fill="FFF1CC"/>
          </w:tcPr>
          <w:p>
            <w:pPr>
              <w:pStyle w:val="TableParagraph"/>
              <w:spacing w:before="227"/>
              <w:ind w:left="19"/>
              <w:jc w:val="center"/>
              <w:rPr>
                <w:sz w:val="20"/>
              </w:rPr>
            </w:pPr>
            <w:r>
              <w:rPr>
                <w:spacing w:val="-4"/>
                <w:sz w:val="20"/>
              </w:rPr>
              <w:t>None</w:t>
            </w:r>
          </w:p>
        </w:tc>
        <w:tc>
          <w:tcPr>
            <w:tcW w:w="900" w:type="dxa"/>
            <w:shd w:val="clear" w:color="auto" w:fill="FFF1CC"/>
          </w:tcPr>
          <w:p>
            <w:pPr>
              <w:pStyle w:val="TableParagraph"/>
              <w:spacing w:before="227"/>
              <w:ind w:left="16"/>
              <w:jc w:val="center"/>
              <w:rPr>
                <w:sz w:val="20"/>
              </w:rPr>
            </w:pPr>
            <w:r>
              <w:rPr>
                <w:spacing w:val="-2"/>
                <w:sz w:val="20"/>
              </w:rPr>
              <w:t>STOJT</w:t>
            </w:r>
          </w:p>
        </w:tc>
      </w:tr>
      <w:tr>
        <w:trPr>
          <w:trHeight w:val="458" w:hRule="atLeast"/>
        </w:trPr>
        <w:tc>
          <w:tcPr>
            <w:tcW w:w="895" w:type="dxa"/>
            <w:shd w:val="clear" w:color="auto" w:fill="FFC000"/>
          </w:tcPr>
          <w:p>
            <w:pPr>
              <w:pStyle w:val="TableParagraph"/>
              <w:spacing w:before="115"/>
              <w:ind w:left="10" w:right="1"/>
              <w:jc w:val="center"/>
              <w:rPr>
                <w:sz w:val="20"/>
              </w:rPr>
            </w:pPr>
            <w:r>
              <w:rPr>
                <w:spacing w:val="-2"/>
                <w:sz w:val="20"/>
              </w:rPr>
              <w:t>43-</w:t>
            </w:r>
            <w:r>
              <w:rPr>
                <w:spacing w:val="-4"/>
                <w:sz w:val="20"/>
              </w:rPr>
              <w:t>5061</w:t>
            </w:r>
          </w:p>
        </w:tc>
        <w:tc>
          <w:tcPr>
            <w:tcW w:w="2520" w:type="dxa"/>
            <w:shd w:val="clear" w:color="auto" w:fill="FFE499"/>
          </w:tcPr>
          <w:p>
            <w:pPr>
              <w:pStyle w:val="TableParagraph"/>
              <w:spacing w:line="228" w:lineRule="exact"/>
              <w:ind w:left="108"/>
              <w:jc w:val="left"/>
              <w:rPr>
                <w:sz w:val="20"/>
              </w:rPr>
            </w:pPr>
            <w:r>
              <w:rPr>
                <w:sz w:val="20"/>
              </w:rPr>
              <w:t>Production,</w:t>
            </w:r>
            <w:r>
              <w:rPr>
                <w:spacing w:val="-12"/>
                <w:sz w:val="20"/>
              </w:rPr>
              <w:t> </w:t>
            </w:r>
            <w:r>
              <w:rPr>
                <w:sz w:val="20"/>
              </w:rPr>
              <w:t>Planning,</w:t>
            </w:r>
            <w:r>
              <w:rPr>
                <w:spacing w:val="-11"/>
                <w:sz w:val="20"/>
              </w:rPr>
              <w:t> </w:t>
            </w:r>
            <w:r>
              <w:rPr>
                <w:sz w:val="20"/>
              </w:rPr>
              <w:t>and Expediting Clerks</w:t>
            </w:r>
          </w:p>
        </w:tc>
        <w:tc>
          <w:tcPr>
            <w:tcW w:w="1205" w:type="dxa"/>
            <w:shd w:val="clear" w:color="auto" w:fill="FFE499"/>
          </w:tcPr>
          <w:p>
            <w:pPr>
              <w:pStyle w:val="TableParagraph"/>
              <w:spacing w:before="115"/>
              <w:ind w:right="95"/>
              <w:rPr>
                <w:sz w:val="20"/>
              </w:rPr>
            </w:pPr>
            <w:r>
              <w:rPr>
                <w:spacing w:val="-2"/>
                <w:sz w:val="20"/>
              </w:rPr>
              <w:t>2,068</w:t>
            </w:r>
          </w:p>
        </w:tc>
        <w:tc>
          <w:tcPr>
            <w:tcW w:w="1214" w:type="dxa"/>
            <w:shd w:val="clear" w:color="auto" w:fill="FFE499"/>
          </w:tcPr>
          <w:p>
            <w:pPr>
              <w:pStyle w:val="TableParagraph"/>
              <w:spacing w:before="115"/>
              <w:ind w:right="94"/>
              <w:rPr>
                <w:sz w:val="20"/>
              </w:rPr>
            </w:pPr>
            <w:r>
              <w:rPr>
                <w:spacing w:val="-2"/>
                <w:sz w:val="20"/>
              </w:rPr>
              <w:t>2,071</w:t>
            </w:r>
          </w:p>
        </w:tc>
        <w:tc>
          <w:tcPr>
            <w:tcW w:w="873" w:type="dxa"/>
            <w:shd w:val="clear" w:color="auto" w:fill="FFE499"/>
          </w:tcPr>
          <w:p>
            <w:pPr>
              <w:pStyle w:val="TableParagraph"/>
              <w:spacing w:before="115"/>
              <w:ind w:right="94"/>
              <w:rPr>
                <w:sz w:val="20"/>
              </w:rPr>
            </w:pPr>
            <w:r>
              <w:rPr>
                <w:spacing w:val="-10"/>
                <w:sz w:val="20"/>
              </w:rPr>
              <w:t>3</w:t>
            </w:r>
          </w:p>
        </w:tc>
        <w:tc>
          <w:tcPr>
            <w:tcW w:w="863" w:type="dxa"/>
            <w:shd w:val="clear" w:color="auto" w:fill="FFE499"/>
          </w:tcPr>
          <w:p>
            <w:pPr>
              <w:pStyle w:val="TableParagraph"/>
              <w:spacing w:before="115"/>
              <w:ind w:left="196"/>
              <w:jc w:val="center"/>
              <w:rPr>
                <w:sz w:val="20"/>
              </w:rPr>
            </w:pPr>
            <w:r>
              <w:rPr>
                <w:spacing w:val="-2"/>
                <w:sz w:val="20"/>
              </w:rPr>
              <w:t>0.15%</w:t>
            </w:r>
          </w:p>
        </w:tc>
        <w:tc>
          <w:tcPr>
            <w:tcW w:w="770" w:type="dxa"/>
            <w:shd w:val="clear" w:color="auto" w:fill="FFE499"/>
          </w:tcPr>
          <w:p>
            <w:pPr>
              <w:pStyle w:val="TableParagraph"/>
              <w:spacing w:before="115"/>
              <w:ind w:right="89"/>
              <w:rPr>
                <w:sz w:val="20"/>
              </w:rPr>
            </w:pPr>
            <w:r>
              <w:rPr>
                <w:spacing w:val="-5"/>
                <w:sz w:val="20"/>
              </w:rPr>
              <w:t>69</w:t>
            </w:r>
          </w:p>
        </w:tc>
        <w:tc>
          <w:tcPr>
            <w:tcW w:w="964" w:type="dxa"/>
            <w:shd w:val="clear" w:color="auto" w:fill="FFE499"/>
          </w:tcPr>
          <w:p>
            <w:pPr>
              <w:pStyle w:val="TableParagraph"/>
              <w:spacing w:before="115"/>
              <w:ind w:right="91"/>
              <w:rPr>
                <w:sz w:val="20"/>
              </w:rPr>
            </w:pPr>
            <w:r>
              <w:rPr>
                <w:spacing w:val="-5"/>
                <w:sz w:val="20"/>
              </w:rPr>
              <w:t>118</w:t>
            </w:r>
          </w:p>
        </w:tc>
        <w:tc>
          <w:tcPr>
            <w:tcW w:w="818" w:type="dxa"/>
            <w:shd w:val="clear" w:color="auto" w:fill="FFE499"/>
          </w:tcPr>
          <w:p>
            <w:pPr>
              <w:pStyle w:val="TableParagraph"/>
              <w:spacing w:before="115"/>
              <w:ind w:right="91"/>
              <w:rPr>
                <w:sz w:val="20"/>
              </w:rPr>
            </w:pPr>
            <w:r>
              <w:rPr>
                <w:spacing w:val="-10"/>
                <w:sz w:val="20"/>
              </w:rPr>
              <w:t>0</w:t>
            </w:r>
          </w:p>
        </w:tc>
        <w:tc>
          <w:tcPr>
            <w:tcW w:w="972" w:type="dxa"/>
            <w:shd w:val="clear" w:color="auto" w:fill="FFE499"/>
          </w:tcPr>
          <w:p>
            <w:pPr>
              <w:pStyle w:val="TableParagraph"/>
              <w:spacing w:before="115"/>
              <w:ind w:right="91"/>
              <w:rPr>
                <w:sz w:val="20"/>
              </w:rPr>
            </w:pPr>
            <w:r>
              <w:rPr>
                <w:spacing w:val="-5"/>
                <w:sz w:val="20"/>
              </w:rPr>
              <w:t>187</w:t>
            </w:r>
          </w:p>
        </w:tc>
        <w:tc>
          <w:tcPr>
            <w:tcW w:w="1011" w:type="dxa"/>
            <w:shd w:val="clear" w:color="auto" w:fill="FFE499"/>
          </w:tcPr>
          <w:p>
            <w:pPr>
              <w:pStyle w:val="TableParagraph"/>
              <w:spacing w:before="115"/>
              <w:ind w:left="18" w:right="5"/>
              <w:jc w:val="center"/>
              <w:rPr>
                <w:sz w:val="20"/>
              </w:rPr>
            </w:pPr>
            <w:r>
              <w:rPr>
                <w:spacing w:val="-5"/>
                <w:sz w:val="20"/>
              </w:rPr>
              <w:t>HS</w:t>
            </w:r>
          </w:p>
        </w:tc>
        <w:tc>
          <w:tcPr>
            <w:tcW w:w="1106" w:type="dxa"/>
            <w:shd w:val="clear" w:color="auto" w:fill="FFE499"/>
          </w:tcPr>
          <w:p>
            <w:pPr>
              <w:pStyle w:val="TableParagraph"/>
              <w:spacing w:before="115"/>
              <w:ind w:left="19"/>
              <w:jc w:val="center"/>
              <w:rPr>
                <w:sz w:val="20"/>
              </w:rPr>
            </w:pPr>
            <w:r>
              <w:rPr>
                <w:spacing w:val="-4"/>
                <w:sz w:val="20"/>
              </w:rPr>
              <w:t>None</w:t>
            </w:r>
          </w:p>
        </w:tc>
        <w:tc>
          <w:tcPr>
            <w:tcW w:w="900" w:type="dxa"/>
            <w:shd w:val="clear" w:color="auto" w:fill="FFE499"/>
          </w:tcPr>
          <w:p>
            <w:pPr>
              <w:pStyle w:val="TableParagraph"/>
              <w:spacing w:before="115"/>
              <w:ind w:left="16"/>
              <w:jc w:val="center"/>
              <w:rPr>
                <w:sz w:val="20"/>
              </w:rPr>
            </w:pPr>
            <w:r>
              <w:rPr>
                <w:spacing w:val="-2"/>
                <w:sz w:val="20"/>
              </w:rPr>
              <w:t>MTOJT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43-</w:t>
            </w:r>
            <w:r>
              <w:rPr>
                <w:spacing w:val="-4"/>
                <w:sz w:val="20"/>
              </w:rPr>
              <w:t>5071</w:t>
            </w:r>
          </w:p>
        </w:tc>
        <w:tc>
          <w:tcPr>
            <w:tcW w:w="2520" w:type="dxa"/>
            <w:shd w:val="clear" w:color="auto" w:fill="FFF1CC"/>
          </w:tcPr>
          <w:p>
            <w:pPr>
              <w:pStyle w:val="TableParagraph"/>
              <w:spacing w:line="230" w:lineRule="exact"/>
              <w:ind w:left="108"/>
              <w:jc w:val="left"/>
              <w:rPr>
                <w:sz w:val="20"/>
              </w:rPr>
            </w:pPr>
            <w:r>
              <w:rPr>
                <w:sz w:val="20"/>
              </w:rPr>
              <w:t>Shipping,</w:t>
            </w:r>
            <w:r>
              <w:rPr>
                <w:spacing w:val="-12"/>
                <w:sz w:val="20"/>
              </w:rPr>
              <w:t> </w:t>
            </w:r>
            <w:r>
              <w:rPr>
                <w:sz w:val="20"/>
              </w:rPr>
              <w:t>Receiving,</w:t>
            </w:r>
            <w:r>
              <w:rPr>
                <w:spacing w:val="-11"/>
                <w:sz w:val="20"/>
              </w:rPr>
              <w:t> </w:t>
            </w:r>
            <w:r>
              <w:rPr>
                <w:sz w:val="20"/>
              </w:rPr>
              <w:t>and Inventory Clerks</w:t>
            </w:r>
          </w:p>
        </w:tc>
        <w:tc>
          <w:tcPr>
            <w:tcW w:w="1205" w:type="dxa"/>
            <w:shd w:val="clear" w:color="auto" w:fill="FFF1CC"/>
          </w:tcPr>
          <w:p>
            <w:pPr>
              <w:pStyle w:val="TableParagraph"/>
              <w:spacing w:before="114"/>
              <w:ind w:right="95"/>
              <w:rPr>
                <w:sz w:val="20"/>
              </w:rPr>
            </w:pPr>
            <w:r>
              <w:rPr>
                <w:spacing w:val="-2"/>
                <w:sz w:val="20"/>
              </w:rPr>
              <w:t>6,976</w:t>
            </w:r>
          </w:p>
        </w:tc>
        <w:tc>
          <w:tcPr>
            <w:tcW w:w="1214" w:type="dxa"/>
            <w:shd w:val="clear" w:color="auto" w:fill="FFF1CC"/>
          </w:tcPr>
          <w:p>
            <w:pPr>
              <w:pStyle w:val="TableParagraph"/>
              <w:spacing w:before="114"/>
              <w:ind w:right="94"/>
              <w:rPr>
                <w:sz w:val="20"/>
              </w:rPr>
            </w:pPr>
            <w:r>
              <w:rPr>
                <w:spacing w:val="-2"/>
                <w:sz w:val="20"/>
              </w:rPr>
              <w:t>6,554</w:t>
            </w:r>
          </w:p>
        </w:tc>
        <w:tc>
          <w:tcPr>
            <w:tcW w:w="873" w:type="dxa"/>
            <w:shd w:val="clear" w:color="auto" w:fill="FFF1CC"/>
          </w:tcPr>
          <w:p>
            <w:pPr>
              <w:pStyle w:val="TableParagraph"/>
              <w:spacing w:before="114"/>
              <w:ind w:right="94"/>
              <w:rPr>
                <w:sz w:val="20"/>
              </w:rPr>
            </w:pPr>
            <w:r>
              <w:rPr>
                <w:spacing w:val="-2"/>
                <w:sz w:val="20"/>
              </w:rPr>
              <w:t>-</w:t>
            </w:r>
            <w:r>
              <w:rPr>
                <w:spacing w:val="-5"/>
                <w:sz w:val="20"/>
              </w:rPr>
              <w:t>422</w:t>
            </w:r>
          </w:p>
        </w:tc>
        <w:tc>
          <w:tcPr>
            <w:tcW w:w="863" w:type="dxa"/>
            <w:shd w:val="clear" w:color="auto" w:fill="FFF1CC"/>
          </w:tcPr>
          <w:p>
            <w:pPr>
              <w:pStyle w:val="TableParagraph"/>
              <w:spacing w:before="114"/>
              <w:ind w:left="141"/>
              <w:jc w:val="center"/>
              <w:rPr>
                <w:sz w:val="20"/>
              </w:rPr>
            </w:pPr>
            <w:r>
              <w:rPr>
                <w:spacing w:val="-2"/>
                <w:sz w:val="20"/>
              </w:rPr>
              <w:t>-6.05%</w:t>
            </w:r>
          </w:p>
        </w:tc>
        <w:tc>
          <w:tcPr>
            <w:tcW w:w="770" w:type="dxa"/>
            <w:shd w:val="clear" w:color="auto" w:fill="FFF1CC"/>
          </w:tcPr>
          <w:p>
            <w:pPr>
              <w:pStyle w:val="TableParagraph"/>
              <w:spacing w:before="114"/>
              <w:ind w:right="89"/>
              <w:rPr>
                <w:sz w:val="20"/>
              </w:rPr>
            </w:pPr>
            <w:r>
              <w:rPr>
                <w:spacing w:val="-5"/>
                <w:sz w:val="20"/>
              </w:rPr>
              <w:t>251</w:t>
            </w:r>
          </w:p>
        </w:tc>
        <w:tc>
          <w:tcPr>
            <w:tcW w:w="964" w:type="dxa"/>
            <w:shd w:val="clear" w:color="auto" w:fill="FFF1CC"/>
          </w:tcPr>
          <w:p>
            <w:pPr>
              <w:pStyle w:val="TableParagraph"/>
              <w:spacing w:before="114"/>
              <w:ind w:right="91"/>
              <w:rPr>
                <w:sz w:val="20"/>
              </w:rPr>
            </w:pPr>
            <w:r>
              <w:rPr>
                <w:spacing w:val="-5"/>
                <w:sz w:val="20"/>
              </w:rPr>
              <w:t>368</w:t>
            </w:r>
          </w:p>
        </w:tc>
        <w:tc>
          <w:tcPr>
            <w:tcW w:w="818" w:type="dxa"/>
            <w:shd w:val="clear" w:color="auto" w:fill="FFF1CC"/>
          </w:tcPr>
          <w:p>
            <w:pPr>
              <w:pStyle w:val="TableParagraph"/>
              <w:spacing w:before="114"/>
              <w:ind w:right="91"/>
              <w:rPr>
                <w:sz w:val="20"/>
              </w:rPr>
            </w:pPr>
            <w:r>
              <w:rPr>
                <w:spacing w:val="-2"/>
                <w:sz w:val="20"/>
              </w:rPr>
              <w:t>-</w:t>
            </w:r>
            <w:r>
              <w:rPr>
                <w:spacing w:val="-7"/>
                <w:sz w:val="20"/>
              </w:rPr>
              <w:t>42</w:t>
            </w:r>
          </w:p>
        </w:tc>
        <w:tc>
          <w:tcPr>
            <w:tcW w:w="972" w:type="dxa"/>
            <w:shd w:val="clear" w:color="auto" w:fill="FFF1CC"/>
          </w:tcPr>
          <w:p>
            <w:pPr>
              <w:pStyle w:val="TableParagraph"/>
              <w:spacing w:before="114"/>
              <w:ind w:right="91"/>
              <w:rPr>
                <w:sz w:val="20"/>
              </w:rPr>
            </w:pPr>
            <w:r>
              <w:rPr>
                <w:spacing w:val="-5"/>
                <w:sz w:val="20"/>
              </w:rPr>
              <w:t>577</w:t>
            </w:r>
          </w:p>
        </w:tc>
        <w:tc>
          <w:tcPr>
            <w:tcW w:w="1011" w:type="dxa"/>
            <w:shd w:val="clear" w:color="auto" w:fill="FFF1CC"/>
          </w:tcPr>
          <w:p>
            <w:pPr>
              <w:pStyle w:val="TableParagraph"/>
              <w:spacing w:before="114"/>
              <w:ind w:left="18" w:right="5"/>
              <w:jc w:val="center"/>
              <w:rPr>
                <w:sz w:val="20"/>
              </w:rPr>
            </w:pPr>
            <w:r>
              <w:rPr>
                <w:spacing w:val="-5"/>
                <w:sz w:val="20"/>
              </w:rPr>
              <w:t>HS</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6"/>
              <w:jc w:val="center"/>
              <w:rPr>
                <w:sz w:val="20"/>
              </w:rPr>
            </w:pPr>
            <w:r>
              <w:rPr>
                <w:spacing w:val="-2"/>
                <w:sz w:val="20"/>
              </w:rPr>
              <w:t>STOJT</w:t>
            </w:r>
          </w:p>
        </w:tc>
      </w:tr>
      <w:tr>
        <w:trPr>
          <w:trHeight w:val="688" w:hRule="atLeast"/>
        </w:trPr>
        <w:tc>
          <w:tcPr>
            <w:tcW w:w="895" w:type="dxa"/>
            <w:shd w:val="clear" w:color="auto" w:fill="FFC000"/>
          </w:tcPr>
          <w:p>
            <w:pPr>
              <w:pStyle w:val="TableParagraph"/>
              <w:spacing w:before="227"/>
              <w:ind w:left="10" w:right="1"/>
              <w:jc w:val="center"/>
              <w:rPr>
                <w:sz w:val="20"/>
              </w:rPr>
            </w:pPr>
            <w:r>
              <w:rPr>
                <w:spacing w:val="-2"/>
                <w:sz w:val="20"/>
              </w:rPr>
              <w:t>43-</w:t>
            </w:r>
            <w:r>
              <w:rPr>
                <w:spacing w:val="-4"/>
                <w:sz w:val="20"/>
              </w:rPr>
              <w:t>5111</w:t>
            </w:r>
          </w:p>
        </w:tc>
        <w:tc>
          <w:tcPr>
            <w:tcW w:w="2520" w:type="dxa"/>
            <w:shd w:val="clear" w:color="auto" w:fill="FFE499"/>
          </w:tcPr>
          <w:p>
            <w:pPr>
              <w:pStyle w:val="TableParagraph"/>
              <w:ind w:left="108" w:right="525"/>
              <w:jc w:val="left"/>
              <w:rPr>
                <w:sz w:val="20"/>
              </w:rPr>
            </w:pPr>
            <w:r>
              <w:rPr>
                <w:sz w:val="20"/>
              </w:rPr>
              <w:t>Weighers, Measurers, Checkers,</w:t>
            </w:r>
            <w:r>
              <w:rPr>
                <w:spacing w:val="-12"/>
                <w:sz w:val="20"/>
              </w:rPr>
              <w:t> </w:t>
            </w:r>
            <w:r>
              <w:rPr>
                <w:sz w:val="20"/>
              </w:rPr>
              <w:t>and</w:t>
            </w:r>
            <w:r>
              <w:rPr>
                <w:spacing w:val="-11"/>
                <w:sz w:val="20"/>
              </w:rPr>
              <w:t> </w:t>
            </w:r>
            <w:r>
              <w:rPr>
                <w:sz w:val="20"/>
              </w:rPr>
              <w:t>Samplers,</w:t>
            </w:r>
          </w:p>
          <w:p>
            <w:pPr>
              <w:pStyle w:val="TableParagraph"/>
              <w:spacing w:line="210" w:lineRule="exact"/>
              <w:ind w:left="108"/>
              <w:jc w:val="left"/>
              <w:rPr>
                <w:sz w:val="20"/>
              </w:rPr>
            </w:pPr>
            <w:r>
              <w:rPr>
                <w:spacing w:val="-2"/>
                <w:sz w:val="20"/>
              </w:rPr>
              <w:t>Recordkeeping</w:t>
            </w:r>
          </w:p>
        </w:tc>
        <w:tc>
          <w:tcPr>
            <w:tcW w:w="1205" w:type="dxa"/>
            <w:shd w:val="clear" w:color="auto" w:fill="FFE499"/>
          </w:tcPr>
          <w:p>
            <w:pPr>
              <w:pStyle w:val="TableParagraph"/>
              <w:spacing w:before="227"/>
              <w:ind w:right="95"/>
              <w:rPr>
                <w:sz w:val="20"/>
              </w:rPr>
            </w:pPr>
            <w:r>
              <w:rPr>
                <w:spacing w:val="-5"/>
                <w:sz w:val="20"/>
              </w:rPr>
              <w:t>806</w:t>
            </w:r>
          </w:p>
        </w:tc>
        <w:tc>
          <w:tcPr>
            <w:tcW w:w="1214" w:type="dxa"/>
            <w:shd w:val="clear" w:color="auto" w:fill="FFE499"/>
          </w:tcPr>
          <w:p>
            <w:pPr>
              <w:pStyle w:val="TableParagraph"/>
              <w:spacing w:before="227"/>
              <w:ind w:right="94"/>
              <w:rPr>
                <w:sz w:val="20"/>
              </w:rPr>
            </w:pPr>
            <w:r>
              <w:rPr>
                <w:spacing w:val="-5"/>
                <w:sz w:val="20"/>
              </w:rPr>
              <w:t>737</w:t>
            </w:r>
          </w:p>
        </w:tc>
        <w:tc>
          <w:tcPr>
            <w:tcW w:w="873" w:type="dxa"/>
            <w:shd w:val="clear" w:color="auto" w:fill="FFE499"/>
          </w:tcPr>
          <w:p>
            <w:pPr>
              <w:pStyle w:val="TableParagraph"/>
              <w:spacing w:before="227"/>
              <w:ind w:right="94"/>
              <w:rPr>
                <w:sz w:val="20"/>
              </w:rPr>
            </w:pPr>
            <w:r>
              <w:rPr>
                <w:spacing w:val="-2"/>
                <w:sz w:val="20"/>
              </w:rPr>
              <w:t>-</w:t>
            </w:r>
            <w:r>
              <w:rPr>
                <w:spacing w:val="-7"/>
                <w:sz w:val="20"/>
              </w:rPr>
              <w:t>69</w:t>
            </w:r>
          </w:p>
        </w:tc>
        <w:tc>
          <w:tcPr>
            <w:tcW w:w="863" w:type="dxa"/>
            <w:shd w:val="clear" w:color="auto" w:fill="FFE499"/>
          </w:tcPr>
          <w:p>
            <w:pPr>
              <w:pStyle w:val="TableParagraph"/>
              <w:spacing w:before="227"/>
              <w:ind w:left="141"/>
              <w:jc w:val="center"/>
              <w:rPr>
                <w:sz w:val="20"/>
              </w:rPr>
            </w:pPr>
            <w:r>
              <w:rPr>
                <w:spacing w:val="-2"/>
                <w:sz w:val="20"/>
              </w:rPr>
              <w:t>-8.56%</w:t>
            </w:r>
          </w:p>
        </w:tc>
        <w:tc>
          <w:tcPr>
            <w:tcW w:w="770" w:type="dxa"/>
            <w:shd w:val="clear" w:color="auto" w:fill="FFE499"/>
          </w:tcPr>
          <w:p>
            <w:pPr>
              <w:pStyle w:val="TableParagraph"/>
              <w:spacing w:before="227"/>
              <w:ind w:right="89"/>
              <w:rPr>
                <w:sz w:val="20"/>
              </w:rPr>
            </w:pPr>
            <w:r>
              <w:rPr>
                <w:spacing w:val="-5"/>
                <w:sz w:val="20"/>
              </w:rPr>
              <w:t>38</w:t>
            </w:r>
          </w:p>
        </w:tc>
        <w:tc>
          <w:tcPr>
            <w:tcW w:w="964" w:type="dxa"/>
            <w:shd w:val="clear" w:color="auto" w:fill="FFE499"/>
          </w:tcPr>
          <w:p>
            <w:pPr>
              <w:pStyle w:val="TableParagraph"/>
              <w:spacing w:before="227"/>
              <w:ind w:right="91"/>
              <w:rPr>
                <w:sz w:val="20"/>
              </w:rPr>
            </w:pPr>
            <w:r>
              <w:rPr>
                <w:spacing w:val="-5"/>
                <w:sz w:val="20"/>
              </w:rPr>
              <w:t>49</w:t>
            </w:r>
          </w:p>
        </w:tc>
        <w:tc>
          <w:tcPr>
            <w:tcW w:w="818" w:type="dxa"/>
            <w:shd w:val="clear" w:color="auto" w:fill="FFE499"/>
          </w:tcPr>
          <w:p>
            <w:pPr>
              <w:pStyle w:val="TableParagraph"/>
              <w:spacing w:before="227"/>
              <w:ind w:right="91"/>
              <w:rPr>
                <w:sz w:val="20"/>
              </w:rPr>
            </w:pPr>
            <w:r>
              <w:rPr>
                <w:spacing w:val="-2"/>
                <w:sz w:val="20"/>
              </w:rPr>
              <w:t>-</w:t>
            </w:r>
            <w:r>
              <w:rPr>
                <w:spacing w:val="-12"/>
                <w:sz w:val="20"/>
              </w:rPr>
              <w:t>7</w:t>
            </w:r>
          </w:p>
        </w:tc>
        <w:tc>
          <w:tcPr>
            <w:tcW w:w="972" w:type="dxa"/>
            <w:shd w:val="clear" w:color="auto" w:fill="FFE499"/>
          </w:tcPr>
          <w:p>
            <w:pPr>
              <w:pStyle w:val="TableParagraph"/>
              <w:spacing w:before="227"/>
              <w:ind w:right="91"/>
              <w:rPr>
                <w:sz w:val="20"/>
              </w:rPr>
            </w:pPr>
            <w:r>
              <w:rPr>
                <w:spacing w:val="-5"/>
                <w:sz w:val="20"/>
              </w:rPr>
              <w:t>80</w:t>
            </w:r>
          </w:p>
        </w:tc>
        <w:tc>
          <w:tcPr>
            <w:tcW w:w="1011" w:type="dxa"/>
            <w:shd w:val="clear" w:color="auto" w:fill="FFE499"/>
          </w:tcPr>
          <w:p>
            <w:pPr>
              <w:pStyle w:val="TableParagraph"/>
              <w:spacing w:before="227"/>
              <w:ind w:left="18" w:right="5"/>
              <w:jc w:val="center"/>
              <w:rPr>
                <w:sz w:val="20"/>
              </w:rPr>
            </w:pPr>
            <w:r>
              <w:rPr>
                <w:spacing w:val="-5"/>
                <w:sz w:val="20"/>
              </w:rPr>
              <w:t>HS</w:t>
            </w:r>
          </w:p>
        </w:tc>
        <w:tc>
          <w:tcPr>
            <w:tcW w:w="1106" w:type="dxa"/>
            <w:shd w:val="clear" w:color="auto" w:fill="FFE499"/>
          </w:tcPr>
          <w:p>
            <w:pPr>
              <w:pStyle w:val="TableParagraph"/>
              <w:spacing w:before="227"/>
              <w:ind w:left="19"/>
              <w:jc w:val="center"/>
              <w:rPr>
                <w:sz w:val="20"/>
              </w:rPr>
            </w:pPr>
            <w:r>
              <w:rPr>
                <w:spacing w:val="-4"/>
                <w:sz w:val="20"/>
              </w:rPr>
              <w:t>None</w:t>
            </w:r>
          </w:p>
        </w:tc>
        <w:tc>
          <w:tcPr>
            <w:tcW w:w="900" w:type="dxa"/>
            <w:shd w:val="clear" w:color="auto" w:fill="FFE499"/>
          </w:tcPr>
          <w:p>
            <w:pPr>
              <w:pStyle w:val="TableParagraph"/>
              <w:spacing w:before="227"/>
              <w:ind w:left="16"/>
              <w:jc w:val="center"/>
              <w:rPr>
                <w:sz w:val="20"/>
              </w:rPr>
            </w:pPr>
            <w:r>
              <w:rPr>
                <w:spacing w:val="-2"/>
                <w:sz w:val="20"/>
              </w:rPr>
              <w:t>STOJT</w:t>
            </w:r>
          </w:p>
        </w:tc>
      </w:tr>
      <w:tr>
        <w:trPr>
          <w:trHeight w:val="457" w:hRule="atLeast"/>
        </w:trPr>
        <w:tc>
          <w:tcPr>
            <w:tcW w:w="895" w:type="dxa"/>
            <w:shd w:val="clear" w:color="auto" w:fill="FFC000"/>
          </w:tcPr>
          <w:p>
            <w:pPr>
              <w:pStyle w:val="TableParagraph"/>
              <w:spacing w:before="114"/>
              <w:ind w:left="10" w:right="1"/>
              <w:jc w:val="center"/>
              <w:rPr>
                <w:b/>
                <w:sz w:val="20"/>
              </w:rPr>
            </w:pPr>
            <w:r>
              <w:rPr>
                <w:b/>
                <w:spacing w:val="-2"/>
                <w:sz w:val="20"/>
              </w:rPr>
              <w:t>43-</w:t>
            </w:r>
            <w:r>
              <w:rPr>
                <w:b/>
                <w:spacing w:val="-4"/>
                <w:sz w:val="20"/>
              </w:rPr>
              <w:t>6000</w:t>
            </w:r>
          </w:p>
        </w:tc>
        <w:tc>
          <w:tcPr>
            <w:tcW w:w="2520" w:type="dxa"/>
            <w:shd w:val="clear" w:color="auto" w:fill="FFF1CC"/>
          </w:tcPr>
          <w:p>
            <w:pPr>
              <w:pStyle w:val="TableParagraph"/>
              <w:spacing w:line="228" w:lineRule="exact"/>
              <w:ind w:left="108" w:right="379"/>
              <w:jc w:val="left"/>
              <w:rPr>
                <w:b/>
                <w:sz w:val="20"/>
              </w:rPr>
            </w:pPr>
            <w:r>
              <w:rPr>
                <w:b/>
                <w:sz w:val="20"/>
              </w:rPr>
              <w:t>Secretaries and Administrative</w:t>
            </w:r>
            <w:r>
              <w:rPr>
                <w:b/>
                <w:spacing w:val="-12"/>
                <w:sz w:val="20"/>
              </w:rPr>
              <w:t> </w:t>
            </w:r>
            <w:r>
              <w:rPr>
                <w:b/>
                <w:sz w:val="20"/>
              </w:rPr>
              <w:t>Assistants</w:t>
            </w:r>
          </w:p>
        </w:tc>
        <w:tc>
          <w:tcPr>
            <w:tcW w:w="1205" w:type="dxa"/>
            <w:shd w:val="clear" w:color="auto" w:fill="FFF1CC"/>
          </w:tcPr>
          <w:p>
            <w:pPr>
              <w:pStyle w:val="TableParagraph"/>
              <w:spacing w:before="114"/>
              <w:ind w:right="95"/>
              <w:rPr>
                <w:b/>
                <w:sz w:val="20"/>
              </w:rPr>
            </w:pPr>
            <w:r>
              <w:rPr>
                <w:b/>
                <w:spacing w:val="-2"/>
                <w:sz w:val="20"/>
              </w:rPr>
              <w:t>16,786</w:t>
            </w:r>
          </w:p>
        </w:tc>
        <w:tc>
          <w:tcPr>
            <w:tcW w:w="1214" w:type="dxa"/>
            <w:shd w:val="clear" w:color="auto" w:fill="FFF1CC"/>
          </w:tcPr>
          <w:p>
            <w:pPr>
              <w:pStyle w:val="TableParagraph"/>
              <w:spacing w:before="114"/>
              <w:ind w:right="94"/>
              <w:rPr>
                <w:b/>
                <w:sz w:val="20"/>
              </w:rPr>
            </w:pPr>
            <w:r>
              <w:rPr>
                <w:b/>
                <w:spacing w:val="-2"/>
                <w:sz w:val="20"/>
              </w:rPr>
              <w:t>17,817</w:t>
            </w:r>
          </w:p>
        </w:tc>
        <w:tc>
          <w:tcPr>
            <w:tcW w:w="873" w:type="dxa"/>
            <w:shd w:val="clear" w:color="auto" w:fill="FFF1CC"/>
          </w:tcPr>
          <w:p>
            <w:pPr>
              <w:pStyle w:val="TableParagraph"/>
              <w:spacing w:before="114"/>
              <w:ind w:right="93"/>
              <w:rPr>
                <w:b/>
                <w:sz w:val="20"/>
              </w:rPr>
            </w:pPr>
            <w:r>
              <w:rPr>
                <w:b/>
                <w:spacing w:val="-2"/>
                <w:sz w:val="20"/>
              </w:rPr>
              <w:t>1,031</w:t>
            </w:r>
          </w:p>
        </w:tc>
        <w:tc>
          <w:tcPr>
            <w:tcW w:w="863" w:type="dxa"/>
            <w:shd w:val="clear" w:color="auto" w:fill="FFF1CC"/>
          </w:tcPr>
          <w:p>
            <w:pPr>
              <w:pStyle w:val="TableParagraph"/>
              <w:spacing w:before="114"/>
              <w:ind w:left="196"/>
              <w:jc w:val="center"/>
              <w:rPr>
                <w:b/>
                <w:sz w:val="20"/>
              </w:rPr>
            </w:pPr>
            <w:r>
              <w:rPr>
                <w:b/>
                <w:spacing w:val="-2"/>
                <w:sz w:val="20"/>
              </w:rPr>
              <w:t>6.14%</w:t>
            </w:r>
          </w:p>
        </w:tc>
        <w:tc>
          <w:tcPr>
            <w:tcW w:w="770" w:type="dxa"/>
            <w:shd w:val="clear" w:color="auto" w:fill="FFF1CC"/>
          </w:tcPr>
          <w:p>
            <w:pPr>
              <w:pStyle w:val="TableParagraph"/>
              <w:spacing w:before="114"/>
              <w:ind w:right="89"/>
              <w:rPr>
                <w:b/>
                <w:sz w:val="20"/>
              </w:rPr>
            </w:pPr>
            <w:r>
              <w:rPr>
                <w:b/>
                <w:spacing w:val="-5"/>
                <w:sz w:val="20"/>
              </w:rPr>
              <w:t>953</w:t>
            </w:r>
          </w:p>
        </w:tc>
        <w:tc>
          <w:tcPr>
            <w:tcW w:w="964" w:type="dxa"/>
            <w:shd w:val="clear" w:color="auto" w:fill="FFF1CC"/>
          </w:tcPr>
          <w:p>
            <w:pPr>
              <w:pStyle w:val="TableParagraph"/>
              <w:spacing w:before="114"/>
              <w:ind w:right="91"/>
              <w:rPr>
                <w:b/>
                <w:sz w:val="20"/>
              </w:rPr>
            </w:pPr>
            <w:r>
              <w:rPr>
                <w:b/>
                <w:spacing w:val="-5"/>
                <w:sz w:val="20"/>
              </w:rPr>
              <w:t>879</w:t>
            </w:r>
          </w:p>
        </w:tc>
        <w:tc>
          <w:tcPr>
            <w:tcW w:w="818" w:type="dxa"/>
            <w:shd w:val="clear" w:color="auto" w:fill="FFF1CC"/>
          </w:tcPr>
          <w:p>
            <w:pPr>
              <w:pStyle w:val="TableParagraph"/>
              <w:spacing w:before="114"/>
              <w:ind w:right="91"/>
              <w:rPr>
                <w:b/>
                <w:sz w:val="20"/>
              </w:rPr>
            </w:pPr>
            <w:r>
              <w:rPr>
                <w:b/>
                <w:spacing w:val="-5"/>
                <w:sz w:val="20"/>
              </w:rPr>
              <w:t>103</w:t>
            </w:r>
          </w:p>
        </w:tc>
        <w:tc>
          <w:tcPr>
            <w:tcW w:w="972" w:type="dxa"/>
            <w:shd w:val="clear" w:color="auto" w:fill="FFF1CC"/>
          </w:tcPr>
          <w:p>
            <w:pPr>
              <w:pStyle w:val="TableParagraph"/>
              <w:spacing w:before="114"/>
              <w:ind w:right="90"/>
              <w:rPr>
                <w:b/>
                <w:sz w:val="20"/>
              </w:rPr>
            </w:pPr>
            <w:r>
              <w:rPr>
                <w:b/>
                <w:spacing w:val="-2"/>
                <w:sz w:val="20"/>
              </w:rPr>
              <w:t>1,935</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689"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43-</w:t>
            </w:r>
            <w:r>
              <w:rPr>
                <w:spacing w:val="-4"/>
                <w:sz w:val="20"/>
              </w:rPr>
              <w:t>6011</w:t>
            </w:r>
          </w:p>
        </w:tc>
        <w:tc>
          <w:tcPr>
            <w:tcW w:w="2520" w:type="dxa"/>
            <w:shd w:val="clear" w:color="auto" w:fill="FFE499"/>
          </w:tcPr>
          <w:p>
            <w:pPr>
              <w:pStyle w:val="TableParagraph"/>
              <w:spacing w:line="229" w:lineRule="exact"/>
              <w:ind w:left="108"/>
              <w:jc w:val="left"/>
              <w:rPr>
                <w:sz w:val="20"/>
              </w:rPr>
            </w:pPr>
            <w:r>
              <w:rPr>
                <w:sz w:val="20"/>
              </w:rPr>
              <w:t>Executive</w:t>
            </w:r>
            <w:r>
              <w:rPr>
                <w:spacing w:val="-7"/>
                <w:sz w:val="20"/>
              </w:rPr>
              <w:t> </w:t>
            </w:r>
            <w:r>
              <w:rPr>
                <w:sz w:val="20"/>
              </w:rPr>
              <w:t>Secretaries</w:t>
            </w:r>
            <w:r>
              <w:rPr>
                <w:spacing w:val="-9"/>
                <w:sz w:val="20"/>
              </w:rPr>
              <w:t> </w:t>
            </w:r>
            <w:r>
              <w:rPr>
                <w:spacing w:val="-5"/>
                <w:sz w:val="20"/>
              </w:rPr>
              <w:t>and</w:t>
            </w:r>
          </w:p>
          <w:p>
            <w:pPr>
              <w:pStyle w:val="TableParagraph"/>
              <w:spacing w:line="228" w:lineRule="exact"/>
              <w:ind w:left="108" w:right="607"/>
              <w:jc w:val="left"/>
              <w:rPr>
                <w:sz w:val="20"/>
              </w:rPr>
            </w:pPr>
            <w:r>
              <w:rPr>
                <w:sz w:val="20"/>
              </w:rPr>
              <w:t>Executive</w:t>
            </w:r>
            <w:r>
              <w:rPr>
                <w:spacing w:val="-12"/>
                <w:sz w:val="20"/>
              </w:rPr>
              <w:t> </w:t>
            </w:r>
            <w:r>
              <w:rPr>
                <w:sz w:val="20"/>
              </w:rPr>
              <w:t>Administrative </w:t>
            </w:r>
            <w:r>
              <w:rPr>
                <w:spacing w:val="-2"/>
                <w:sz w:val="20"/>
              </w:rPr>
              <w:t>Assistants</w:t>
            </w:r>
          </w:p>
        </w:tc>
        <w:tc>
          <w:tcPr>
            <w:tcW w:w="1205" w:type="dxa"/>
            <w:shd w:val="clear" w:color="auto" w:fill="FFE499"/>
          </w:tcPr>
          <w:p>
            <w:pPr>
              <w:pStyle w:val="TableParagraph"/>
              <w:jc w:val="left"/>
              <w:rPr>
                <w:rFonts w:ascii="Times New Roman"/>
                <w:sz w:val="20"/>
              </w:rPr>
            </w:pPr>
          </w:p>
          <w:p>
            <w:pPr>
              <w:pStyle w:val="TableParagraph"/>
              <w:ind w:right="95"/>
              <w:rPr>
                <w:sz w:val="20"/>
              </w:rPr>
            </w:pPr>
            <w:r>
              <w:rPr>
                <w:spacing w:val="-2"/>
                <w:sz w:val="20"/>
              </w:rPr>
              <w:t>2,120</w:t>
            </w:r>
          </w:p>
        </w:tc>
        <w:tc>
          <w:tcPr>
            <w:tcW w:w="1214" w:type="dxa"/>
            <w:shd w:val="clear" w:color="auto" w:fill="FFE499"/>
          </w:tcPr>
          <w:p>
            <w:pPr>
              <w:pStyle w:val="TableParagraph"/>
              <w:jc w:val="left"/>
              <w:rPr>
                <w:rFonts w:ascii="Times New Roman"/>
                <w:sz w:val="20"/>
              </w:rPr>
            </w:pPr>
          </w:p>
          <w:p>
            <w:pPr>
              <w:pStyle w:val="TableParagraph"/>
              <w:ind w:right="94"/>
              <w:rPr>
                <w:sz w:val="20"/>
              </w:rPr>
            </w:pPr>
            <w:r>
              <w:rPr>
                <w:spacing w:val="-2"/>
                <w:sz w:val="20"/>
              </w:rPr>
              <w:t>2,255</w:t>
            </w:r>
          </w:p>
        </w:tc>
        <w:tc>
          <w:tcPr>
            <w:tcW w:w="873" w:type="dxa"/>
            <w:shd w:val="clear" w:color="auto" w:fill="FFE499"/>
          </w:tcPr>
          <w:p>
            <w:pPr>
              <w:pStyle w:val="TableParagraph"/>
              <w:jc w:val="left"/>
              <w:rPr>
                <w:rFonts w:ascii="Times New Roman"/>
                <w:sz w:val="20"/>
              </w:rPr>
            </w:pPr>
          </w:p>
          <w:p>
            <w:pPr>
              <w:pStyle w:val="TableParagraph"/>
              <w:ind w:right="94"/>
              <w:rPr>
                <w:sz w:val="20"/>
              </w:rPr>
            </w:pPr>
            <w:r>
              <w:rPr>
                <w:spacing w:val="-5"/>
                <w:sz w:val="20"/>
              </w:rPr>
              <w:t>135</w:t>
            </w:r>
          </w:p>
        </w:tc>
        <w:tc>
          <w:tcPr>
            <w:tcW w:w="863" w:type="dxa"/>
            <w:shd w:val="clear" w:color="auto" w:fill="FFE499"/>
          </w:tcPr>
          <w:p>
            <w:pPr>
              <w:pStyle w:val="TableParagraph"/>
              <w:jc w:val="left"/>
              <w:rPr>
                <w:rFonts w:ascii="Times New Roman"/>
                <w:sz w:val="20"/>
              </w:rPr>
            </w:pPr>
          </w:p>
          <w:p>
            <w:pPr>
              <w:pStyle w:val="TableParagraph"/>
              <w:ind w:left="196"/>
              <w:jc w:val="center"/>
              <w:rPr>
                <w:sz w:val="20"/>
              </w:rPr>
            </w:pPr>
            <w:r>
              <w:rPr>
                <w:spacing w:val="-2"/>
                <w:sz w:val="20"/>
              </w:rPr>
              <w:t>6.37%</w:t>
            </w:r>
          </w:p>
        </w:tc>
        <w:tc>
          <w:tcPr>
            <w:tcW w:w="770" w:type="dxa"/>
            <w:shd w:val="clear" w:color="auto" w:fill="FFE499"/>
          </w:tcPr>
          <w:p>
            <w:pPr>
              <w:pStyle w:val="TableParagraph"/>
              <w:jc w:val="left"/>
              <w:rPr>
                <w:rFonts w:ascii="Times New Roman"/>
                <w:sz w:val="20"/>
              </w:rPr>
            </w:pPr>
          </w:p>
          <w:p>
            <w:pPr>
              <w:pStyle w:val="TableParagraph"/>
              <w:ind w:right="89"/>
              <w:rPr>
                <w:sz w:val="20"/>
              </w:rPr>
            </w:pPr>
            <w:r>
              <w:rPr>
                <w:spacing w:val="-5"/>
                <w:sz w:val="20"/>
              </w:rPr>
              <w:t>100</w:t>
            </w:r>
          </w:p>
        </w:tc>
        <w:tc>
          <w:tcPr>
            <w:tcW w:w="964" w:type="dxa"/>
            <w:shd w:val="clear" w:color="auto" w:fill="FFE499"/>
          </w:tcPr>
          <w:p>
            <w:pPr>
              <w:pStyle w:val="TableParagraph"/>
              <w:jc w:val="left"/>
              <w:rPr>
                <w:rFonts w:ascii="Times New Roman"/>
                <w:sz w:val="20"/>
              </w:rPr>
            </w:pPr>
          </w:p>
          <w:p>
            <w:pPr>
              <w:pStyle w:val="TableParagraph"/>
              <w:ind w:right="91"/>
              <w:rPr>
                <w:sz w:val="20"/>
              </w:rPr>
            </w:pPr>
            <w:r>
              <w:rPr>
                <w:spacing w:val="-5"/>
                <w:sz w:val="20"/>
              </w:rPr>
              <w:t>123</w:t>
            </w:r>
          </w:p>
        </w:tc>
        <w:tc>
          <w:tcPr>
            <w:tcW w:w="818" w:type="dxa"/>
            <w:shd w:val="clear" w:color="auto" w:fill="FFE499"/>
          </w:tcPr>
          <w:p>
            <w:pPr>
              <w:pStyle w:val="TableParagraph"/>
              <w:jc w:val="left"/>
              <w:rPr>
                <w:rFonts w:ascii="Times New Roman"/>
                <w:sz w:val="20"/>
              </w:rPr>
            </w:pPr>
          </w:p>
          <w:p>
            <w:pPr>
              <w:pStyle w:val="TableParagraph"/>
              <w:ind w:right="91"/>
              <w:rPr>
                <w:sz w:val="20"/>
              </w:rPr>
            </w:pPr>
            <w:r>
              <w:rPr>
                <w:spacing w:val="-5"/>
                <w:sz w:val="20"/>
              </w:rPr>
              <w:t>14</w:t>
            </w:r>
          </w:p>
        </w:tc>
        <w:tc>
          <w:tcPr>
            <w:tcW w:w="972" w:type="dxa"/>
            <w:shd w:val="clear" w:color="auto" w:fill="FFE499"/>
          </w:tcPr>
          <w:p>
            <w:pPr>
              <w:pStyle w:val="TableParagraph"/>
              <w:jc w:val="left"/>
              <w:rPr>
                <w:rFonts w:ascii="Times New Roman"/>
                <w:sz w:val="20"/>
              </w:rPr>
            </w:pPr>
          </w:p>
          <w:p>
            <w:pPr>
              <w:pStyle w:val="TableParagraph"/>
              <w:ind w:right="91"/>
              <w:rPr>
                <w:sz w:val="20"/>
              </w:rPr>
            </w:pPr>
            <w:r>
              <w:rPr>
                <w:spacing w:val="-5"/>
                <w:sz w:val="20"/>
              </w:rPr>
              <w:t>237</w:t>
            </w:r>
          </w:p>
        </w:tc>
        <w:tc>
          <w:tcPr>
            <w:tcW w:w="1011" w:type="dxa"/>
            <w:shd w:val="clear" w:color="auto" w:fill="FFE499"/>
          </w:tcPr>
          <w:p>
            <w:pPr>
              <w:pStyle w:val="TableParagraph"/>
              <w:jc w:val="left"/>
              <w:rPr>
                <w:rFonts w:ascii="Times New Roman"/>
                <w:sz w:val="20"/>
              </w:rPr>
            </w:pPr>
          </w:p>
          <w:p>
            <w:pPr>
              <w:pStyle w:val="TableParagraph"/>
              <w:ind w:left="18" w:right="5"/>
              <w:jc w:val="center"/>
              <w:rPr>
                <w:sz w:val="20"/>
              </w:rPr>
            </w:pPr>
            <w:r>
              <w:rPr>
                <w:spacing w:val="-5"/>
                <w:sz w:val="20"/>
              </w:rPr>
              <w:t>HS</w:t>
            </w:r>
          </w:p>
        </w:tc>
        <w:tc>
          <w:tcPr>
            <w:tcW w:w="1106" w:type="dxa"/>
            <w:shd w:val="clear" w:color="auto" w:fill="FFE499"/>
          </w:tcPr>
          <w:p>
            <w:pPr>
              <w:pStyle w:val="TableParagraph"/>
              <w:jc w:val="left"/>
              <w:rPr>
                <w:rFonts w:ascii="Times New Roman"/>
                <w:sz w:val="20"/>
              </w:rPr>
            </w:pPr>
          </w:p>
          <w:p>
            <w:pPr>
              <w:pStyle w:val="TableParagraph"/>
              <w:ind w:left="19" w:right="2"/>
              <w:jc w:val="center"/>
              <w:rPr>
                <w:sz w:val="20"/>
              </w:rPr>
            </w:pPr>
            <w:r>
              <w:rPr>
                <w:spacing w:val="-5"/>
                <w:sz w:val="20"/>
              </w:rPr>
              <w:t>&lt;5</w:t>
            </w:r>
          </w:p>
        </w:tc>
        <w:tc>
          <w:tcPr>
            <w:tcW w:w="900" w:type="dxa"/>
            <w:shd w:val="clear" w:color="auto" w:fill="FFE499"/>
          </w:tcPr>
          <w:p>
            <w:pPr>
              <w:pStyle w:val="TableParagraph"/>
              <w:jc w:val="left"/>
              <w:rPr>
                <w:rFonts w:ascii="Times New Roman"/>
                <w:sz w:val="20"/>
              </w:rPr>
            </w:pPr>
          </w:p>
          <w:p>
            <w:pPr>
              <w:pStyle w:val="TableParagraph"/>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43-</w:t>
            </w:r>
            <w:r>
              <w:rPr>
                <w:spacing w:val="-4"/>
                <w:sz w:val="20"/>
              </w:rPr>
              <w:t>6012</w:t>
            </w:r>
          </w:p>
        </w:tc>
        <w:tc>
          <w:tcPr>
            <w:tcW w:w="2520" w:type="dxa"/>
            <w:shd w:val="clear" w:color="auto" w:fill="FFF1CC"/>
          </w:tcPr>
          <w:p>
            <w:pPr>
              <w:pStyle w:val="TableParagraph"/>
              <w:spacing w:line="230" w:lineRule="exact"/>
              <w:ind w:left="108" w:right="570"/>
              <w:jc w:val="left"/>
              <w:rPr>
                <w:sz w:val="20"/>
              </w:rPr>
            </w:pPr>
            <w:r>
              <w:rPr>
                <w:sz w:val="20"/>
              </w:rPr>
              <w:t>Legal Secretaries and Administrative</w:t>
            </w:r>
            <w:r>
              <w:rPr>
                <w:spacing w:val="-12"/>
                <w:sz w:val="20"/>
              </w:rPr>
              <w:t> </w:t>
            </w:r>
            <w:r>
              <w:rPr>
                <w:sz w:val="20"/>
              </w:rPr>
              <w:t>Assistants</w:t>
            </w:r>
          </w:p>
        </w:tc>
        <w:tc>
          <w:tcPr>
            <w:tcW w:w="1205" w:type="dxa"/>
            <w:shd w:val="clear" w:color="auto" w:fill="FFF1CC"/>
          </w:tcPr>
          <w:p>
            <w:pPr>
              <w:pStyle w:val="TableParagraph"/>
              <w:spacing w:before="114"/>
              <w:ind w:right="95"/>
              <w:rPr>
                <w:sz w:val="20"/>
              </w:rPr>
            </w:pPr>
            <w:r>
              <w:rPr>
                <w:spacing w:val="-5"/>
                <w:sz w:val="20"/>
              </w:rPr>
              <w:t>929</w:t>
            </w:r>
          </w:p>
        </w:tc>
        <w:tc>
          <w:tcPr>
            <w:tcW w:w="1214" w:type="dxa"/>
            <w:shd w:val="clear" w:color="auto" w:fill="FFF1CC"/>
          </w:tcPr>
          <w:p>
            <w:pPr>
              <w:pStyle w:val="TableParagraph"/>
              <w:spacing w:before="114"/>
              <w:ind w:right="94"/>
              <w:rPr>
                <w:sz w:val="20"/>
              </w:rPr>
            </w:pPr>
            <w:r>
              <w:rPr>
                <w:spacing w:val="-5"/>
                <w:sz w:val="20"/>
              </w:rPr>
              <w:t>888</w:t>
            </w:r>
          </w:p>
        </w:tc>
        <w:tc>
          <w:tcPr>
            <w:tcW w:w="873" w:type="dxa"/>
            <w:shd w:val="clear" w:color="auto" w:fill="FFF1CC"/>
          </w:tcPr>
          <w:p>
            <w:pPr>
              <w:pStyle w:val="TableParagraph"/>
              <w:spacing w:before="114"/>
              <w:ind w:right="94"/>
              <w:rPr>
                <w:sz w:val="20"/>
              </w:rPr>
            </w:pPr>
            <w:r>
              <w:rPr>
                <w:spacing w:val="-2"/>
                <w:sz w:val="20"/>
              </w:rPr>
              <w:t>-</w:t>
            </w:r>
            <w:r>
              <w:rPr>
                <w:spacing w:val="-7"/>
                <w:sz w:val="20"/>
              </w:rPr>
              <w:t>41</w:t>
            </w:r>
          </w:p>
        </w:tc>
        <w:tc>
          <w:tcPr>
            <w:tcW w:w="863" w:type="dxa"/>
            <w:shd w:val="clear" w:color="auto" w:fill="FFF1CC"/>
          </w:tcPr>
          <w:p>
            <w:pPr>
              <w:pStyle w:val="TableParagraph"/>
              <w:spacing w:before="114"/>
              <w:ind w:left="141"/>
              <w:jc w:val="center"/>
              <w:rPr>
                <w:sz w:val="20"/>
              </w:rPr>
            </w:pPr>
            <w:r>
              <w:rPr>
                <w:spacing w:val="-2"/>
                <w:sz w:val="20"/>
              </w:rPr>
              <w:t>-4.41%</w:t>
            </w:r>
          </w:p>
        </w:tc>
        <w:tc>
          <w:tcPr>
            <w:tcW w:w="770" w:type="dxa"/>
            <w:shd w:val="clear" w:color="auto" w:fill="FFF1CC"/>
          </w:tcPr>
          <w:p>
            <w:pPr>
              <w:pStyle w:val="TableParagraph"/>
              <w:spacing w:before="114"/>
              <w:ind w:right="89"/>
              <w:rPr>
                <w:sz w:val="20"/>
              </w:rPr>
            </w:pPr>
            <w:r>
              <w:rPr>
                <w:spacing w:val="-5"/>
                <w:sz w:val="20"/>
              </w:rPr>
              <w:t>75</w:t>
            </w:r>
          </w:p>
        </w:tc>
        <w:tc>
          <w:tcPr>
            <w:tcW w:w="964" w:type="dxa"/>
            <w:shd w:val="clear" w:color="auto" w:fill="FFF1CC"/>
          </w:tcPr>
          <w:p>
            <w:pPr>
              <w:pStyle w:val="TableParagraph"/>
              <w:spacing w:before="114"/>
              <w:ind w:right="91"/>
              <w:rPr>
                <w:sz w:val="20"/>
              </w:rPr>
            </w:pPr>
            <w:r>
              <w:rPr>
                <w:spacing w:val="-5"/>
                <w:sz w:val="20"/>
              </w:rPr>
              <w:t>47</w:t>
            </w:r>
          </w:p>
        </w:tc>
        <w:tc>
          <w:tcPr>
            <w:tcW w:w="818" w:type="dxa"/>
            <w:shd w:val="clear" w:color="auto" w:fill="FFF1CC"/>
          </w:tcPr>
          <w:p>
            <w:pPr>
              <w:pStyle w:val="TableParagraph"/>
              <w:spacing w:before="114"/>
              <w:ind w:right="91"/>
              <w:rPr>
                <w:sz w:val="20"/>
              </w:rPr>
            </w:pPr>
            <w:r>
              <w:rPr>
                <w:spacing w:val="-2"/>
                <w:sz w:val="20"/>
              </w:rPr>
              <w:t>-</w:t>
            </w:r>
            <w:r>
              <w:rPr>
                <w:spacing w:val="-12"/>
                <w:sz w:val="20"/>
              </w:rPr>
              <w:t>4</w:t>
            </w:r>
          </w:p>
        </w:tc>
        <w:tc>
          <w:tcPr>
            <w:tcW w:w="972" w:type="dxa"/>
            <w:shd w:val="clear" w:color="auto" w:fill="FFF1CC"/>
          </w:tcPr>
          <w:p>
            <w:pPr>
              <w:pStyle w:val="TableParagraph"/>
              <w:spacing w:before="114"/>
              <w:ind w:right="91"/>
              <w:rPr>
                <w:sz w:val="20"/>
              </w:rPr>
            </w:pPr>
            <w:r>
              <w:rPr>
                <w:spacing w:val="-5"/>
                <w:sz w:val="20"/>
              </w:rPr>
              <w:t>118</w:t>
            </w:r>
          </w:p>
        </w:tc>
        <w:tc>
          <w:tcPr>
            <w:tcW w:w="1011" w:type="dxa"/>
            <w:shd w:val="clear" w:color="auto" w:fill="FFF1CC"/>
          </w:tcPr>
          <w:p>
            <w:pPr>
              <w:pStyle w:val="TableParagraph"/>
              <w:spacing w:before="114"/>
              <w:ind w:left="18" w:right="5"/>
              <w:jc w:val="center"/>
              <w:rPr>
                <w:sz w:val="20"/>
              </w:rPr>
            </w:pPr>
            <w:r>
              <w:rPr>
                <w:spacing w:val="-5"/>
                <w:sz w:val="20"/>
              </w:rPr>
              <w:t>HS</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6"/>
              <w:jc w:val="center"/>
              <w:rPr>
                <w:sz w:val="20"/>
              </w:rPr>
            </w:pPr>
            <w:r>
              <w:rPr>
                <w:spacing w:val="-2"/>
                <w:sz w:val="20"/>
              </w:rPr>
              <w:t>MTOJT</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43-</w:t>
            </w:r>
            <w:r>
              <w:rPr>
                <w:spacing w:val="-4"/>
                <w:sz w:val="20"/>
              </w:rPr>
              <w:t>6013</w:t>
            </w:r>
          </w:p>
        </w:tc>
        <w:tc>
          <w:tcPr>
            <w:tcW w:w="2520" w:type="dxa"/>
            <w:shd w:val="clear" w:color="auto" w:fill="FFE499"/>
          </w:tcPr>
          <w:p>
            <w:pPr>
              <w:pStyle w:val="TableParagraph"/>
              <w:spacing w:line="228" w:lineRule="exact"/>
              <w:ind w:left="108"/>
              <w:jc w:val="left"/>
              <w:rPr>
                <w:sz w:val="20"/>
              </w:rPr>
            </w:pPr>
            <w:r>
              <w:rPr>
                <w:sz w:val="20"/>
              </w:rPr>
              <w:t>Medical Secretaries and Administrative</w:t>
            </w:r>
            <w:r>
              <w:rPr>
                <w:spacing w:val="-9"/>
                <w:sz w:val="20"/>
              </w:rPr>
              <w:t> </w:t>
            </w:r>
            <w:r>
              <w:rPr>
                <w:spacing w:val="-2"/>
                <w:sz w:val="20"/>
              </w:rPr>
              <w:t>Assistants</w:t>
            </w:r>
          </w:p>
        </w:tc>
        <w:tc>
          <w:tcPr>
            <w:tcW w:w="1205" w:type="dxa"/>
            <w:shd w:val="clear" w:color="auto" w:fill="FFE499"/>
          </w:tcPr>
          <w:p>
            <w:pPr>
              <w:pStyle w:val="TableParagraph"/>
              <w:spacing w:before="112"/>
              <w:ind w:right="95"/>
              <w:rPr>
                <w:sz w:val="20"/>
              </w:rPr>
            </w:pPr>
            <w:r>
              <w:rPr>
                <w:spacing w:val="-2"/>
                <w:sz w:val="20"/>
              </w:rPr>
              <w:t>2,379</w:t>
            </w:r>
          </w:p>
        </w:tc>
        <w:tc>
          <w:tcPr>
            <w:tcW w:w="1214" w:type="dxa"/>
            <w:shd w:val="clear" w:color="auto" w:fill="FFE499"/>
          </w:tcPr>
          <w:p>
            <w:pPr>
              <w:pStyle w:val="TableParagraph"/>
              <w:spacing w:before="112"/>
              <w:ind w:right="94"/>
              <w:rPr>
                <w:sz w:val="20"/>
              </w:rPr>
            </w:pPr>
            <w:r>
              <w:rPr>
                <w:spacing w:val="-2"/>
                <w:sz w:val="20"/>
              </w:rPr>
              <w:t>2,666</w:t>
            </w:r>
          </w:p>
        </w:tc>
        <w:tc>
          <w:tcPr>
            <w:tcW w:w="873" w:type="dxa"/>
            <w:shd w:val="clear" w:color="auto" w:fill="FFE499"/>
          </w:tcPr>
          <w:p>
            <w:pPr>
              <w:pStyle w:val="TableParagraph"/>
              <w:spacing w:before="112"/>
              <w:ind w:right="94"/>
              <w:rPr>
                <w:sz w:val="20"/>
              </w:rPr>
            </w:pPr>
            <w:r>
              <w:rPr>
                <w:spacing w:val="-5"/>
                <w:sz w:val="20"/>
              </w:rPr>
              <w:t>287</w:t>
            </w:r>
          </w:p>
        </w:tc>
        <w:tc>
          <w:tcPr>
            <w:tcW w:w="863" w:type="dxa"/>
            <w:shd w:val="clear" w:color="auto" w:fill="FFE499"/>
          </w:tcPr>
          <w:p>
            <w:pPr>
              <w:pStyle w:val="TableParagraph"/>
              <w:spacing w:before="112"/>
              <w:ind w:left="141" w:right="36"/>
              <w:jc w:val="center"/>
              <w:rPr>
                <w:sz w:val="20"/>
              </w:rPr>
            </w:pPr>
            <w:r>
              <w:rPr>
                <w:spacing w:val="-2"/>
                <w:sz w:val="20"/>
              </w:rPr>
              <w:t>12.06%</w:t>
            </w:r>
          </w:p>
        </w:tc>
        <w:tc>
          <w:tcPr>
            <w:tcW w:w="770" w:type="dxa"/>
            <w:shd w:val="clear" w:color="auto" w:fill="FFE499"/>
          </w:tcPr>
          <w:p>
            <w:pPr>
              <w:pStyle w:val="TableParagraph"/>
              <w:spacing w:before="112"/>
              <w:ind w:right="89"/>
              <w:rPr>
                <w:sz w:val="20"/>
              </w:rPr>
            </w:pPr>
            <w:r>
              <w:rPr>
                <w:spacing w:val="-5"/>
                <w:sz w:val="20"/>
              </w:rPr>
              <w:t>115</w:t>
            </w:r>
          </w:p>
        </w:tc>
        <w:tc>
          <w:tcPr>
            <w:tcW w:w="964" w:type="dxa"/>
            <w:shd w:val="clear" w:color="auto" w:fill="FFE499"/>
          </w:tcPr>
          <w:p>
            <w:pPr>
              <w:pStyle w:val="TableParagraph"/>
              <w:spacing w:before="112"/>
              <w:ind w:right="91"/>
              <w:rPr>
                <w:sz w:val="20"/>
              </w:rPr>
            </w:pPr>
            <w:r>
              <w:rPr>
                <w:spacing w:val="-5"/>
                <w:sz w:val="20"/>
              </w:rPr>
              <w:t>124</w:t>
            </w:r>
          </w:p>
        </w:tc>
        <w:tc>
          <w:tcPr>
            <w:tcW w:w="818" w:type="dxa"/>
            <w:shd w:val="clear" w:color="auto" w:fill="FFE499"/>
          </w:tcPr>
          <w:p>
            <w:pPr>
              <w:pStyle w:val="TableParagraph"/>
              <w:spacing w:before="112"/>
              <w:ind w:right="91"/>
              <w:rPr>
                <w:sz w:val="20"/>
              </w:rPr>
            </w:pPr>
            <w:r>
              <w:rPr>
                <w:spacing w:val="-5"/>
                <w:sz w:val="20"/>
              </w:rPr>
              <w:t>29</w:t>
            </w:r>
          </w:p>
        </w:tc>
        <w:tc>
          <w:tcPr>
            <w:tcW w:w="972" w:type="dxa"/>
            <w:shd w:val="clear" w:color="auto" w:fill="FFE499"/>
          </w:tcPr>
          <w:p>
            <w:pPr>
              <w:pStyle w:val="TableParagraph"/>
              <w:spacing w:before="112"/>
              <w:ind w:right="91"/>
              <w:rPr>
                <w:sz w:val="20"/>
              </w:rPr>
            </w:pPr>
            <w:r>
              <w:rPr>
                <w:spacing w:val="-5"/>
                <w:sz w:val="20"/>
              </w:rPr>
              <w:t>268</w:t>
            </w:r>
          </w:p>
        </w:tc>
        <w:tc>
          <w:tcPr>
            <w:tcW w:w="1011" w:type="dxa"/>
            <w:shd w:val="clear" w:color="auto" w:fill="FFE499"/>
          </w:tcPr>
          <w:p>
            <w:pPr>
              <w:pStyle w:val="TableParagraph"/>
              <w:spacing w:before="112"/>
              <w:ind w:left="18" w:right="5"/>
              <w:jc w:val="center"/>
              <w:rPr>
                <w:sz w:val="20"/>
              </w:rPr>
            </w:pPr>
            <w:r>
              <w:rPr>
                <w:spacing w:val="-5"/>
                <w:sz w:val="20"/>
              </w:rPr>
              <w:t>HS</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6"/>
              <w:jc w:val="center"/>
              <w:rPr>
                <w:sz w:val="20"/>
              </w:rPr>
            </w:pPr>
            <w:r>
              <w:rPr>
                <w:spacing w:val="-2"/>
                <w:sz w:val="20"/>
              </w:rPr>
              <w:t>MTOJT</w:t>
            </w:r>
          </w:p>
        </w:tc>
      </w:tr>
      <w:tr>
        <w:trPr>
          <w:trHeight w:val="688" w:hRule="atLeast"/>
        </w:trPr>
        <w:tc>
          <w:tcPr>
            <w:tcW w:w="895" w:type="dxa"/>
            <w:shd w:val="clear" w:color="auto" w:fill="FFC000"/>
          </w:tcPr>
          <w:p>
            <w:pPr>
              <w:pStyle w:val="TableParagraph"/>
              <w:spacing w:before="230"/>
              <w:ind w:left="10" w:right="1"/>
              <w:jc w:val="center"/>
              <w:rPr>
                <w:sz w:val="20"/>
              </w:rPr>
            </w:pPr>
            <w:r>
              <w:rPr>
                <w:spacing w:val="-2"/>
                <w:sz w:val="20"/>
              </w:rPr>
              <w:t>43-</w:t>
            </w:r>
            <w:r>
              <w:rPr>
                <w:spacing w:val="-4"/>
                <w:sz w:val="20"/>
              </w:rPr>
              <w:t>6014</w:t>
            </w:r>
          </w:p>
        </w:tc>
        <w:tc>
          <w:tcPr>
            <w:tcW w:w="2520" w:type="dxa"/>
            <w:shd w:val="clear" w:color="auto" w:fill="FFF1CC"/>
          </w:tcPr>
          <w:p>
            <w:pPr>
              <w:pStyle w:val="TableParagraph"/>
              <w:spacing w:line="229" w:lineRule="exact"/>
              <w:ind w:left="108"/>
              <w:jc w:val="left"/>
              <w:rPr>
                <w:sz w:val="20"/>
              </w:rPr>
            </w:pPr>
            <w:r>
              <w:rPr>
                <w:sz w:val="20"/>
              </w:rPr>
              <w:t>Secretaries</w:t>
            </w:r>
            <w:r>
              <w:rPr>
                <w:spacing w:val="-7"/>
                <w:sz w:val="20"/>
              </w:rPr>
              <w:t> </w:t>
            </w:r>
            <w:r>
              <w:rPr>
                <w:sz w:val="20"/>
              </w:rPr>
              <w:t>and</w:t>
            </w:r>
            <w:r>
              <w:rPr>
                <w:spacing w:val="-7"/>
                <w:sz w:val="20"/>
              </w:rPr>
              <w:t> </w:t>
            </w:r>
            <w:r>
              <w:rPr>
                <w:spacing w:val="-2"/>
                <w:sz w:val="20"/>
              </w:rPr>
              <w:t>Administrative</w:t>
            </w:r>
          </w:p>
          <w:p>
            <w:pPr>
              <w:pStyle w:val="TableParagraph"/>
              <w:spacing w:line="228" w:lineRule="exact"/>
              <w:ind w:left="108" w:right="525"/>
              <w:jc w:val="left"/>
              <w:rPr>
                <w:sz w:val="20"/>
              </w:rPr>
            </w:pPr>
            <w:r>
              <w:rPr>
                <w:sz w:val="20"/>
              </w:rPr>
              <w:t>Assistants,</w:t>
            </w:r>
            <w:r>
              <w:rPr>
                <w:spacing w:val="-12"/>
                <w:sz w:val="20"/>
              </w:rPr>
              <w:t> </w:t>
            </w:r>
            <w:r>
              <w:rPr>
                <w:sz w:val="20"/>
              </w:rPr>
              <w:t>Except</w:t>
            </w:r>
            <w:r>
              <w:rPr>
                <w:spacing w:val="-11"/>
                <w:sz w:val="20"/>
              </w:rPr>
              <w:t> </w:t>
            </w:r>
            <w:r>
              <w:rPr>
                <w:sz w:val="20"/>
              </w:rPr>
              <w:t>Legal, Medical, and Executive</w:t>
            </w:r>
          </w:p>
        </w:tc>
        <w:tc>
          <w:tcPr>
            <w:tcW w:w="1205" w:type="dxa"/>
            <w:shd w:val="clear" w:color="auto" w:fill="FFF1CC"/>
          </w:tcPr>
          <w:p>
            <w:pPr>
              <w:pStyle w:val="TableParagraph"/>
              <w:spacing w:before="230"/>
              <w:ind w:right="95"/>
              <w:rPr>
                <w:sz w:val="20"/>
              </w:rPr>
            </w:pPr>
            <w:r>
              <w:rPr>
                <w:spacing w:val="-2"/>
                <w:sz w:val="20"/>
              </w:rPr>
              <w:t>11,358</w:t>
            </w:r>
          </w:p>
        </w:tc>
        <w:tc>
          <w:tcPr>
            <w:tcW w:w="1214" w:type="dxa"/>
            <w:shd w:val="clear" w:color="auto" w:fill="FFF1CC"/>
          </w:tcPr>
          <w:p>
            <w:pPr>
              <w:pStyle w:val="TableParagraph"/>
              <w:spacing w:before="230"/>
              <w:ind w:right="94"/>
              <w:rPr>
                <w:sz w:val="20"/>
              </w:rPr>
            </w:pPr>
            <w:r>
              <w:rPr>
                <w:spacing w:val="-2"/>
                <w:sz w:val="20"/>
              </w:rPr>
              <w:t>12,008</w:t>
            </w:r>
          </w:p>
        </w:tc>
        <w:tc>
          <w:tcPr>
            <w:tcW w:w="873" w:type="dxa"/>
            <w:shd w:val="clear" w:color="auto" w:fill="FFF1CC"/>
          </w:tcPr>
          <w:p>
            <w:pPr>
              <w:pStyle w:val="TableParagraph"/>
              <w:spacing w:before="230"/>
              <w:ind w:right="94"/>
              <w:rPr>
                <w:sz w:val="20"/>
              </w:rPr>
            </w:pPr>
            <w:r>
              <w:rPr>
                <w:spacing w:val="-5"/>
                <w:sz w:val="20"/>
              </w:rPr>
              <w:t>650</w:t>
            </w:r>
          </w:p>
        </w:tc>
        <w:tc>
          <w:tcPr>
            <w:tcW w:w="863" w:type="dxa"/>
            <w:shd w:val="clear" w:color="auto" w:fill="FFF1CC"/>
          </w:tcPr>
          <w:p>
            <w:pPr>
              <w:pStyle w:val="TableParagraph"/>
              <w:spacing w:before="230"/>
              <w:ind w:left="196"/>
              <w:jc w:val="center"/>
              <w:rPr>
                <w:sz w:val="20"/>
              </w:rPr>
            </w:pPr>
            <w:r>
              <w:rPr>
                <w:spacing w:val="-2"/>
                <w:sz w:val="20"/>
              </w:rPr>
              <w:t>5.72%</w:t>
            </w:r>
          </w:p>
        </w:tc>
        <w:tc>
          <w:tcPr>
            <w:tcW w:w="770" w:type="dxa"/>
            <w:shd w:val="clear" w:color="auto" w:fill="FFF1CC"/>
          </w:tcPr>
          <w:p>
            <w:pPr>
              <w:pStyle w:val="TableParagraph"/>
              <w:spacing w:before="230"/>
              <w:ind w:right="89"/>
              <w:rPr>
                <w:sz w:val="20"/>
              </w:rPr>
            </w:pPr>
            <w:r>
              <w:rPr>
                <w:spacing w:val="-5"/>
                <w:sz w:val="20"/>
              </w:rPr>
              <w:t>662</w:t>
            </w:r>
          </w:p>
        </w:tc>
        <w:tc>
          <w:tcPr>
            <w:tcW w:w="964" w:type="dxa"/>
            <w:shd w:val="clear" w:color="auto" w:fill="FFF1CC"/>
          </w:tcPr>
          <w:p>
            <w:pPr>
              <w:pStyle w:val="TableParagraph"/>
              <w:spacing w:before="230"/>
              <w:ind w:right="91"/>
              <w:rPr>
                <w:sz w:val="20"/>
              </w:rPr>
            </w:pPr>
            <w:r>
              <w:rPr>
                <w:spacing w:val="-5"/>
                <w:sz w:val="20"/>
              </w:rPr>
              <w:t>585</w:t>
            </w:r>
          </w:p>
        </w:tc>
        <w:tc>
          <w:tcPr>
            <w:tcW w:w="818" w:type="dxa"/>
            <w:shd w:val="clear" w:color="auto" w:fill="FFF1CC"/>
          </w:tcPr>
          <w:p>
            <w:pPr>
              <w:pStyle w:val="TableParagraph"/>
              <w:spacing w:before="230"/>
              <w:ind w:right="91"/>
              <w:rPr>
                <w:sz w:val="20"/>
              </w:rPr>
            </w:pPr>
            <w:r>
              <w:rPr>
                <w:spacing w:val="-5"/>
                <w:sz w:val="20"/>
              </w:rPr>
              <w:t>65</w:t>
            </w:r>
          </w:p>
        </w:tc>
        <w:tc>
          <w:tcPr>
            <w:tcW w:w="972" w:type="dxa"/>
            <w:shd w:val="clear" w:color="auto" w:fill="FFF1CC"/>
          </w:tcPr>
          <w:p>
            <w:pPr>
              <w:pStyle w:val="TableParagraph"/>
              <w:spacing w:before="230"/>
              <w:ind w:right="90"/>
              <w:rPr>
                <w:sz w:val="20"/>
              </w:rPr>
            </w:pPr>
            <w:r>
              <w:rPr>
                <w:spacing w:val="-2"/>
                <w:sz w:val="20"/>
              </w:rPr>
              <w:t>1,312</w:t>
            </w:r>
          </w:p>
        </w:tc>
        <w:tc>
          <w:tcPr>
            <w:tcW w:w="1011" w:type="dxa"/>
            <w:shd w:val="clear" w:color="auto" w:fill="FFF1CC"/>
          </w:tcPr>
          <w:p>
            <w:pPr>
              <w:pStyle w:val="TableParagraph"/>
              <w:spacing w:before="230"/>
              <w:ind w:left="18" w:right="5"/>
              <w:jc w:val="center"/>
              <w:rPr>
                <w:sz w:val="20"/>
              </w:rPr>
            </w:pPr>
            <w:r>
              <w:rPr>
                <w:spacing w:val="-5"/>
                <w:sz w:val="20"/>
              </w:rPr>
              <w:t>HS</w:t>
            </w:r>
          </w:p>
        </w:tc>
        <w:tc>
          <w:tcPr>
            <w:tcW w:w="1106" w:type="dxa"/>
            <w:shd w:val="clear" w:color="auto" w:fill="FFF1CC"/>
          </w:tcPr>
          <w:p>
            <w:pPr>
              <w:pStyle w:val="TableParagraph"/>
              <w:spacing w:before="230"/>
              <w:ind w:left="19"/>
              <w:jc w:val="center"/>
              <w:rPr>
                <w:sz w:val="20"/>
              </w:rPr>
            </w:pPr>
            <w:r>
              <w:rPr>
                <w:spacing w:val="-4"/>
                <w:sz w:val="20"/>
              </w:rPr>
              <w:t>None</w:t>
            </w:r>
          </w:p>
        </w:tc>
        <w:tc>
          <w:tcPr>
            <w:tcW w:w="900" w:type="dxa"/>
            <w:shd w:val="clear" w:color="auto" w:fill="FFF1CC"/>
          </w:tcPr>
          <w:p>
            <w:pPr>
              <w:pStyle w:val="TableParagraph"/>
              <w:spacing w:before="230"/>
              <w:ind w:left="16"/>
              <w:jc w:val="center"/>
              <w:rPr>
                <w:sz w:val="20"/>
              </w:rPr>
            </w:pPr>
            <w:r>
              <w:rPr>
                <w:spacing w:val="-2"/>
                <w:sz w:val="20"/>
              </w:rPr>
              <w:t>STOJT</w:t>
            </w:r>
          </w:p>
        </w:tc>
      </w:tr>
    </w:tbl>
    <w:p>
      <w:pPr>
        <w:pStyle w:val="TableParagraph"/>
        <w:spacing w:after="0"/>
        <w:jc w:val="center"/>
        <w:rPr>
          <w:sz w:val="20"/>
        </w:rPr>
        <w:sectPr>
          <w:type w:val="continuous"/>
          <w:pgSz w:w="15840" w:h="12240" w:orient="landscape"/>
          <w:pgMar w:header="0" w:footer="687" w:top="1400" w:bottom="880" w:left="360" w:right="360"/>
        </w:sectPr>
      </w:pPr>
    </w:p>
    <w:p>
      <w:pPr>
        <w:pStyle w:val="BodyText"/>
        <w:spacing w:before="45"/>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688" w:hRule="atLeast"/>
        </w:trPr>
        <w:tc>
          <w:tcPr>
            <w:tcW w:w="895" w:type="dxa"/>
            <w:shd w:val="clear" w:color="auto" w:fill="FFC000"/>
          </w:tcPr>
          <w:p>
            <w:pPr>
              <w:pStyle w:val="TableParagraph"/>
              <w:spacing w:before="227"/>
              <w:ind w:left="10" w:right="1"/>
              <w:jc w:val="center"/>
              <w:rPr>
                <w:b/>
                <w:sz w:val="20"/>
              </w:rPr>
            </w:pPr>
            <w:r>
              <w:rPr>
                <w:b/>
                <w:spacing w:val="-2"/>
                <w:sz w:val="20"/>
              </w:rPr>
              <w:t>43-</w:t>
            </w:r>
            <w:r>
              <w:rPr>
                <w:b/>
                <w:spacing w:val="-4"/>
                <w:sz w:val="20"/>
              </w:rPr>
              <w:t>9000</w:t>
            </w:r>
          </w:p>
        </w:tc>
        <w:tc>
          <w:tcPr>
            <w:tcW w:w="2520" w:type="dxa"/>
            <w:shd w:val="clear" w:color="auto" w:fill="FFE499"/>
          </w:tcPr>
          <w:p>
            <w:pPr>
              <w:pStyle w:val="TableParagraph"/>
              <w:spacing w:line="230" w:lineRule="exact"/>
              <w:ind w:left="108" w:right="580"/>
              <w:jc w:val="left"/>
              <w:rPr>
                <w:b/>
                <w:sz w:val="20"/>
              </w:rPr>
            </w:pPr>
            <w:r>
              <w:rPr>
                <w:b/>
                <w:sz w:val="20"/>
              </w:rPr>
              <w:t>Other Office and Administrative</w:t>
            </w:r>
            <w:r>
              <w:rPr>
                <w:b/>
                <w:spacing w:val="-12"/>
                <w:sz w:val="20"/>
              </w:rPr>
              <w:t> </w:t>
            </w:r>
            <w:r>
              <w:rPr>
                <w:b/>
                <w:sz w:val="20"/>
              </w:rPr>
              <w:t>Support </w:t>
            </w:r>
            <w:r>
              <w:rPr>
                <w:b/>
                <w:spacing w:val="-2"/>
                <w:sz w:val="20"/>
              </w:rPr>
              <w:t>Workers</w:t>
            </w:r>
          </w:p>
        </w:tc>
        <w:tc>
          <w:tcPr>
            <w:tcW w:w="1205" w:type="dxa"/>
            <w:shd w:val="clear" w:color="auto" w:fill="FFE499"/>
          </w:tcPr>
          <w:p>
            <w:pPr>
              <w:pStyle w:val="TableParagraph"/>
              <w:spacing w:before="227"/>
              <w:ind w:right="95"/>
              <w:rPr>
                <w:b/>
                <w:sz w:val="20"/>
              </w:rPr>
            </w:pPr>
            <w:r>
              <w:rPr>
                <w:b/>
                <w:spacing w:val="-2"/>
                <w:sz w:val="20"/>
              </w:rPr>
              <w:t>36,929</w:t>
            </w:r>
          </w:p>
        </w:tc>
        <w:tc>
          <w:tcPr>
            <w:tcW w:w="1214" w:type="dxa"/>
            <w:shd w:val="clear" w:color="auto" w:fill="FFE499"/>
          </w:tcPr>
          <w:p>
            <w:pPr>
              <w:pStyle w:val="TableParagraph"/>
              <w:spacing w:before="227"/>
              <w:ind w:right="94"/>
              <w:rPr>
                <w:b/>
                <w:sz w:val="20"/>
              </w:rPr>
            </w:pPr>
            <w:r>
              <w:rPr>
                <w:b/>
                <w:spacing w:val="-2"/>
                <w:sz w:val="20"/>
              </w:rPr>
              <w:t>36,354</w:t>
            </w:r>
          </w:p>
        </w:tc>
        <w:tc>
          <w:tcPr>
            <w:tcW w:w="873" w:type="dxa"/>
            <w:shd w:val="clear" w:color="auto" w:fill="FFE499"/>
          </w:tcPr>
          <w:p>
            <w:pPr>
              <w:pStyle w:val="TableParagraph"/>
              <w:spacing w:before="227"/>
              <w:ind w:right="94"/>
              <w:rPr>
                <w:b/>
                <w:sz w:val="20"/>
              </w:rPr>
            </w:pPr>
            <w:r>
              <w:rPr>
                <w:b/>
                <w:spacing w:val="-2"/>
                <w:sz w:val="20"/>
              </w:rPr>
              <w:t>-</w:t>
            </w:r>
            <w:r>
              <w:rPr>
                <w:b/>
                <w:spacing w:val="-5"/>
                <w:sz w:val="20"/>
              </w:rPr>
              <w:t>575</w:t>
            </w:r>
          </w:p>
        </w:tc>
        <w:tc>
          <w:tcPr>
            <w:tcW w:w="863" w:type="dxa"/>
            <w:shd w:val="clear" w:color="auto" w:fill="FFE499"/>
          </w:tcPr>
          <w:p>
            <w:pPr>
              <w:pStyle w:val="TableParagraph"/>
              <w:spacing w:before="227"/>
              <w:ind w:right="93"/>
              <w:rPr>
                <w:b/>
                <w:sz w:val="20"/>
              </w:rPr>
            </w:pPr>
            <w:r>
              <w:rPr>
                <w:b/>
                <w:spacing w:val="-2"/>
                <w:sz w:val="20"/>
              </w:rPr>
              <w:t>-1.56%</w:t>
            </w:r>
          </w:p>
        </w:tc>
        <w:tc>
          <w:tcPr>
            <w:tcW w:w="770" w:type="dxa"/>
            <w:shd w:val="clear" w:color="auto" w:fill="FFE499"/>
          </w:tcPr>
          <w:p>
            <w:pPr>
              <w:pStyle w:val="TableParagraph"/>
              <w:spacing w:before="227"/>
              <w:ind w:right="89"/>
              <w:rPr>
                <w:b/>
                <w:sz w:val="20"/>
              </w:rPr>
            </w:pPr>
            <w:r>
              <w:rPr>
                <w:b/>
                <w:spacing w:val="-2"/>
                <w:sz w:val="20"/>
              </w:rPr>
              <w:t>2,073</w:t>
            </w:r>
          </w:p>
        </w:tc>
        <w:tc>
          <w:tcPr>
            <w:tcW w:w="964" w:type="dxa"/>
            <w:shd w:val="clear" w:color="auto" w:fill="FFE499"/>
          </w:tcPr>
          <w:p>
            <w:pPr>
              <w:pStyle w:val="TableParagraph"/>
              <w:spacing w:before="227"/>
              <w:ind w:right="91"/>
              <w:rPr>
                <w:b/>
                <w:sz w:val="20"/>
              </w:rPr>
            </w:pPr>
            <w:r>
              <w:rPr>
                <w:b/>
                <w:spacing w:val="-2"/>
                <w:sz w:val="20"/>
              </w:rPr>
              <w:t>2,135</w:t>
            </w:r>
          </w:p>
        </w:tc>
        <w:tc>
          <w:tcPr>
            <w:tcW w:w="818" w:type="dxa"/>
            <w:shd w:val="clear" w:color="auto" w:fill="FFE499"/>
          </w:tcPr>
          <w:p>
            <w:pPr>
              <w:pStyle w:val="TableParagraph"/>
              <w:spacing w:before="227"/>
              <w:ind w:right="91"/>
              <w:rPr>
                <w:b/>
                <w:sz w:val="20"/>
              </w:rPr>
            </w:pPr>
            <w:r>
              <w:rPr>
                <w:b/>
                <w:spacing w:val="-2"/>
                <w:sz w:val="20"/>
              </w:rPr>
              <w:t>-</w:t>
            </w:r>
            <w:r>
              <w:rPr>
                <w:b/>
                <w:spacing w:val="-7"/>
                <w:sz w:val="20"/>
              </w:rPr>
              <w:t>58</w:t>
            </w:r>
          </w:p>
        </w:tc>
        <w:tc>
          <w:tcPr>
            <w:tcW w:w="972" w:type="dxa"/>
            <w:shd w:val="clear" w:color="auto" w:fill="FFE499"/>
          </w:tcPr>
          <w:p>
            <w:pPr>
              <w:pStyle w:val="TableParagraph"/>
              <w:spacing w:before="227"/>
              <w:ind w:right="90"/>
              <w:rPr>
                <w:b/>
                <w:sz w:val="20"/>
              </w:rPr>
            </w:pPr>
            <w:r>
              <w:rPr>
                <w:b/>
                <w:spacing w:val="-2"/>
                <w:sz w:val="20"/>
              </w:rPr>
              <w:t>4,150</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252" w:hRule="atLeast"/>
        </w:trPr>
        <w:tc>
          <w:tcPr>
            <w:tcW w:w="895" w:type="dxa"/>
            <w:shd w:val="clear" w:color="auto" w:fill="FFC000"/>
          </w:tcPr>
          <w:p>
            <w:pPr>
              <w:pStyle w:val="TableParagraph"/>
              <w:spacing w:line="222" w:lineRule="exact" w:before="10"/>
              <w:ind w:left="10" w:right="1"/>
              <w:jc w:val="center"/>
              <w:rPr>
                <w:sz w:val="20"/>
              </w:rPr>
            </w:pPr>
            <w:r>
              <w:rPr>
                <w:spacing w:val="-2"/>
                <w:sz w:val="20"/>
              </w:rPr>
              <w:t>43-</w:t>
            </w:r>
            <w:r>
              <w:rPr>
                <w:spacing w:val="-4"/>
                <w:sz w:val="20"/>
              </w:rPr>
              <w:t>9021</w:t>
            </w:r>
          </w:p>
        </w:tc>
        <w:tc>
          <w:tcPr>
            <w:tcW w:w="2520" w:type="dxa"/>
            <w:shd w:val="clear" w:color="auto" w:fill="FFF1CC"/>
          </w:tcPr>
          <w:p>
            <w:pPr>
              <w:pStyle w:val="TableParagraph"/>
              <w:spacing w:line="225" w:lineRule="exact"/>
              <w:ind w:left="108"/>
              <w:jc w:val="left"/>
              <w:rPr>
                <w:sz w:val="20"/>
              </w:rPr>
            </w:pPr>
            <w:r>
              <w:rPr>
                <w:sz w:val="20"/>
              </w:rPr>
              <w:t>Data</w:t>
            </w:r>
            <w:r>
              <w:rPr>
                <w:spacing w:val="-4"/>
                <w:sz w:val="20"/>
              </w:rPr>
              <w:t> </w:t>
            </w:r>
            <w:r>
              <w:rPr>
                <w:sz w:val="20"/>
              </w:rPr>
              <w:t>Entry</w:t>
            </w:r>
            <w:r>
              <w:rPr>
                <w:spacing w:val="-5"/>
                <w:sz w:val="20"/>
              </w:rPr>
              <w:t> </w:t>
            </w:r>
            <w:r>
              <w:rPr>
                <w:spacing w:val="-2"/>
                <w:sz w:val="20"/>
              </w:rPr>
              <w:t>Keyers</w:t>
            </w:r>
          </w:p>
        </w:tc>
        <w:tc>
          <w:tcPr>
            <w:tcW w:w="1205" w:type="dxa"/>
            <w:shd w:val="clear" w:color="auto" w:fill="FFF1CC"/>
          </w:tcPr>
          <w:p>
            <w:pPr>
              <w:pStyle w:val="TableParagraph"/>
              <w:spacing w:line="222" w:lineRule="exact" w:before="10"/>
              <w:ind w:right="95"/>
              <w:rPr>
                <w:sz w:val="20"/>
              </w:rPr>
            </w:pPr>
            <w:r>
              <w:rPr>
                <w:spacing w:val="-5"/>
                <w:sz w:val="20"/>
              </w:rPr>
              <w:t>909</w:t>
            </w:r>
          </w:p>
        </w:tc>
        <w:tc>
          <w:tcPr>
            <w:tcW w:w="1214" w:type="dxa"/>
            <w:shd w:val="clear" w:color="auto" w:fill="FFF1CC"/>
          </w:tcPr>
          <w:p>
            <w:pPr>
              <w:pStyle w:val="TableParagraph"/>
              <w:spacing w:line="222" w:lineRule="exact" w:before="10"/>
              <w:ind w:right="94"/>
              <w:rPr>
                <w:sz w:val="20"/>
              </w:rPr>
            </w:pPr>
            <w:r>
              <w:rPr>
                <w:spacing w:val="-5"/>
                <w:sz w:val="20"/>
              </w:rPr>
              <w:t>698</w:t>
            </w:r>
          </w:p>
        </w:tc>
        <w:tc>
          <w:tcPr>
            <w:tcW w:w="873" w:type="dxa"/>
            <w:shd w:val="clear" w:color="auto" w:fill="FFF1CC"/>
          </w:tcPr>
          <w:p>
            <w:pPr>
              <w:pStyle w:val="TableParagraph"/>
              <w:spacing w:line="222" w:lineRule="exact" w:before="10"/>
              <w:ind w:right="94"/>
              <w:rPr>
                <w:sz w:val="20"/>
              </w:rPr>
            </w:pPr>
            <w:r>
              <w:rPr>
                <w:spacing w:val="-2"/>
                <w:sz w:val="20"/>
              </w:rPr>
              <w:t>-</w:t>
            </w:r>
            <w:r>
              <w:rPr>
                <w:spacing w:val="-5"/>
                <w:sz w:val="20"/>
              </w:rPr>
              <w:t>211</w:t>
            </w:r>
          </w:p>
        </w:tc>
        <w:tc>
          <w:tcPr>
            <w:tcW w:w="863" w:type="dxa"/>
            <w:shd w:val="clear" w:color="auto" w:fill="FFF1CC"/>
          </w:tcPr>
          <w:p>
            <w:pPr>
              <w:pStyle w:val="TableParagraph"/>
              <w:spacing w:line="222" w:lineRule="exact" w:before="10"/>
              <w:ind w:right="93"/>
              <w:rPr>
                <w:sz w:val="20"/>
              </w:rPr>
            </w:pPr>
            <w:r>
              <w:rPr>
                <w:spacing w:val="-2"/>
                <w:sz w:val="20"/>
              </w:rPr>
              <w:t>-23.21%</w:t>
            </w:r>
          </w:p>
        </w:tc>
        <w:tc>
          <w:tcPr>
            <w:tcW w:w="770" w:type="dxa"/>
            <w:shd w:val="clear" w:color="auto" w:fill="FFF1CC"/>
          </w:tcPr>
          <w:p>
            <w:pPr>
              <w:pStyle w:val="TableParagraph"/>
              <w:spacing w:line="222" w:lineRule="exact" w:before="10"/>
              <w:ind w:right="89"/>
              <w:rPr>
                <w:sz w:val="20"/>
              </w:rPr>
            </w:pPr>
            <w:r>
              <w:rPr>
                <w:spacing w:val="-5"/>
                <w:sz w:val="20"/>
              </w:rPr>
              <w:t>38</w:t>
            </w:r>
          </w:p>
        </w:tc>
        <w:tc>
          <w:tcPr>
            <w:tcW w:w="964" w:type="dxa"/>
            <w:shd w:val="clear" w:color="auto" w:fill="FFF1CC"/>
          </w:tcPr>
          <w:p>
            <w:pPr>
              <w:pStyle w:val="TableParagraph"/>
              <w:spacing w:line="222" w:lineRule="exact" w:before="10"/>
              <w:ind w:right="91"/>
              <w:rPr>
                <w:sz w:val="20"/>
              </w:rPr>
            </w:pPr>
            <w:r>
              <w:rPr>
                <w:spacing w:val="-5"/>
                <w:sz w:val="20"/>
              </w:rPr>
              <w:t>48</w:t>
            </w:r>
          </w:p>
        </w:tc>
        <w:tc>
          <w:tcPr>
            <w:tcW w:w="818" w:type="dxa"/>
            <w:shd w:val="clear" w:color="auto" w:fill="FFF1CC"/>
          </w:tcPr>
          <w:p>
            <w:pPr>
              <w:pStyle w:val="TableParagraph"/>
              <w:spacing w:line="222" w:lineRule="exact" w:before="10"/>
              <w:ind w:right="91"/>
              <w:rPr>
                <w:sz w:val="20"/>
              </w:rPr>
            </w:pPr>
            <w:r>
              <w:rPr>
                <w:spacing w:val="-2"/>
                <w:sz w:val="20"/>
              </w:rPr>
              <w:t>-</w:t>
            </w:r>
            <w:r>
              <w:rPr>
                <w:spacing w:val="-7"/>
                <w:sz w:val="20"/>
              </w:rPr>
              <w:t>21</w:t>
            </w:r>
          </w:p>
        </w:tc>
        <w:tc>
          <w:tcPr>
            <w:tcW w:w="972" w:type="dxa"/>
            <w:shd w:val="clear" w:color="auto" w:fill="FFF1CC"/>
          </w:tcPr>
          <w:p>
            <w:pPr>
              <w:pStyle w:val="TableParagraph"/>
              <w:spacing w:line="222" w:lineRule="exact" w:before="10"/>
              <w:ind w:right="91"/>
              <w:rPr>
                <w:sz w:val="20"/>
              </w:rPr>
            </w:pPr>
            <w:r>
              <w:rPr>
                <w:spacing w:val="-5"/>
                <w:sz w:val="20"/>
              </w:rPr>
              <w:t>65</w:t>
            </w:r>
          </w:p>
        </w:tc>
        <w:tc>
          <w:tcPr>
            <w:tcW w:w="1011" w:type="dxa"/>
            <w:shd w:val="clear" w:color="auto" w:fill="FFF1CC"/>
          </w:tcPr>
          <w:p>
            <w:pPr>
              <w:pStyle w:val="TableParagraph"/>
              <w:spacing w:line="222" w:lineRule="exact" w:before="10"/>
              <w:ind w:left="18" w:right="5"/>
              <w:jc w:val="center"/>
              <w:rPr>
                <w:sz w:val="20"/>
              </w:rPr>
            </w:pPr>
            <w:r>
              <w:rPr>
                <w:spacing w:val="-5"/>
                <w:sz w:val="20"/>
              </w:rPr>
              <w:t>HS</w:t>
            </w:r>
          </w:p>
        </w:tc>
        <w:tc>
          <w:tcPr>
            <w:tcW w:w="1106" w:type="dxa"/>
            <w:shd w:val="clear" w:color="auto" w:fill="FFF1CC"/>
          </w:tcPr>
          <w:p>
            <w:pPr>
              <w:pStyle w:val="TableParagraph"/>
              <w:spacing w:line="222" w:lineRule="exact" w:before="10"/>
              <w:ind w:left="19"/>
              <w:jc w:val="center"/>
              <w:rPr>
                <w:sz w:val="20"/>
              </w:rPr>
            </w:pPr>
            <w:r>
              <w:rPr>
                <w:spacing w:val="-4"/>
                <w:sz w:val="20"/>
              </w:rPr>
              <w:t>None</w:t>
            </w:r>
          </w:p>
        </w:tc>
        <w:tc>
          <w:tcPr>
            <w:tcW w:w="900" w:type="dxa"/>
            <w:shd w:val="clear" w:color="auto" w:fill="FFF1CC"/>
          </w:tcPr>
          <w:p>
            <w:pPr>
              <w:pStyle w:val="TableParagraph"/>
              <w:spacing w:line="222" w:lineRule="exact" w:before="10"/>
              <w:ind w:left="16"/>
              <w:jc w:val="center"/>
              <w:rPr>
                <w:sz w:val="20"/>
              </w:rPr>
            </w:pPr>
            <w:r>
              <w:rPr>
                <w:spacing w:val="-2"/>
                <w:sz w:val="20"/>
              </w:rPr>
              <w:t>STOJT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43-</w:t>
            </w:r>
            <w:r>
              <w:rPr>
                <w:spacing w:val="-4"/>
                <w:sz w:val="20"/>
              </w:rPr>
              <w:t>9022</w:t>
            </w:r>
          </w:p>
        </w:tc>
        <w:tc>
          <w:tcPr>
            <w:tcW w:w="2520" w:type="dxa"/>
            <w:shd w:val="clear" w:color="auto" w:fill="FFE499"/>
          </w:tcPr>
          <w:p>
            <w:pPr>
              <w:pStyle w:val="TableParagraph"/>
              <w:spacing w:line="229" w:lineRule="exact"/>
              <w:ind w:left="108"/>
              <w:jc w:val="left"/>
              <w:rPr>
                <w:sz w:val="20"/>
              </w:rPr>
            </w:pPr>
            <w:r>
              <w:rPr>
                <w:sz w:val="20"/>
              </w:rPr>
              <w:t>Word</w:t>
            </w:r>
            <w:r>
              <w:rPr>
                <w:spacing w:val="-6"/>
                <w:sz w:val="20"/>
              </w:rPr>
              <w:t> </w:t>
            </w:r>
            <w:r>
              <w:rPr>
                <w:sz w:val="20"/>
              </w:rPr>
              <w:t>Processors</w:t>
            </w:r>
            <w:r>
              <w:rPr>
                <w:spacing w:val="-6"/>
                <w:sz w:val="20"/>
              </w:rPr>
              <w:t> </w:t>
            </w:r>
            <w:r>
              <w:rPr>
                <w:sz w:val="20"/>
              </w:rPr>
              <w:t>and</w:t>
            </w:r>
            <w:r>
              <w:rPr>
                <w:spacing w:val="-5"/>
                <w:sz w:val="20"/>
              </w:rPr>
              <w:t> </w:t>
            </w:r>
            <w:r>
              <w:rPr>
                <w:spacing w:val="-2"/>
                <w:sz w:val="20"/>
              </w:rPr>
              <w:t>Typists</w:t>
            </w:r>
          </w:p>
        </w:tc>
        <w:tc>
          <w:tcPr>
            <w:tcW w:w="1205" w:type="dxa"/>
            <w:shd w:val="clear" w:color="auto" w:fill="FFE499"/>
          </w:tcPr>
          <w:p>
            <w:pPr>
              <w:pStyle w:val="TableParagraph"/>
              <w:spacing w:line="222" w:lineRule="exact" w:before="11"/>
              <w:ind w:right="95"/>
              <w:rPr>
                <w:sz w:val="20"/>
              </w:rPr>
            </w:pPr>
            <w:r>
              <w:rPr>
                <w:spacing w:val="-5"/>
                <w:sz w:val="20"/>
              </w:rPr>
              <w:t>35</w:t>
            </w:r>
          </w:p>
        </w:tc>
        <w:tc>
          <w:tcPr>
            <w:tcW w:w="1214" w:type="dxa"/>
            <w:shd w:val="clear" w:color="auto" w:fill="FFE499"/>
          </w:tcPr>
          <w:p>
            <w:pPr>
              <w:pStyle w:val="TableParagraph"/>
              <w:spacing w:line="222" w:lineRule="exact" w:before="11"/>
              <w:ind w:right="94"/>
              <w:rPr>
                <w:sz w:val="20"/>
              </w:rPr>
            </w:pPr>
            <w:r>
              <w:rPr>
                <w:spacing w:val="-5"/>
                <w:sz w:val="20"/>
              </w:rPr>
              <w:t>25</w:t>
            </w:r>
          </w:p>
        </w:tc>
        <w:tc>
          <w:tcPr>
            <w:tcW w:w="873" w:type="dxa"/>
            <w:shd w:val="clear" w:color="auto" w:fill="FFE499"/>
          </w:tcPr>
          <w:p>
            <w:pPr>
              <w:pStyle w:val="TableParagraph"/>
              <w:spacing w:line="222" w:lineRule="exact" w:before="11"/>
              <w:ind w:right="94"/>
              <w:rPr>
                <w:sz w:val="20"/>
              </w:rPr>
            </w:pPr>
            <w:r>
              <w:rPr>
                <w:spacing w:val="-2"/>
                <w:sz w:val="20"/>
              </w:rPr>
              <w:t>-</w:t>
            </w:r>
            <w:r>
              <w:rPr>
                <w:spacing w:val="-7"/>
                <w:sz w:val="20"/>
              </w:rPr>
              <w:t>10</w:t>
            </w:r>
          </w:p>
        </w:tc>
        <w:tc>
          <w:tcPr>
            <w:tcW w:w="863" w:type="dxa"/>
            <w:shd w:val="clear" w:color="auto" w:fill="FFE499"/>
          </w:tcPr>
          <w:p>
            <w:pPr>
              <w:pStyle w:val="TableParagraph"/>
              <w:spacing w:line="222" w:lineRule="exact" w:before="11"/>
              <w:ind w:right="93"/>
              <w:rPr>
                <w:sz w:val="20"/>
              </w:rPr>
            </w:pPr>
            <w:r>
              <w:rPr>
                <w:spacing w:val="-2"/>
                <w:sz w:val="20"/>
              </w:rPr>
              <w:t>-28.57%</w:t>
            </w:r>
          </w:p>
        </w:tc>
        <w:tc>
          <w:tcPr>
            <w:tcW w:w="770" w:type="dxa"/>
            <w:shd w:val="clear" w:color="auto" w:fill="FFE499"/>
          </w:tcPr>
          <w:p>
            <w:pPr>
              <w:pStyle w:val="TableParagraph"/>
              <w:spacing w:line="222" w:lineRule="exact" w:before="11"/>
              <w:ind w:right="90"/>
              <w:rPr>
                <w:sz w:val="20"/>
              </w:rPr>
            </w:pPr>
            <w:r>
              <w:rPr>
                <w:spacing w:val="-10"/>
                <w:sz w:val="20"/>
              </w:rPr>
              <w:t>2</w:t>
            </w:r>
          </w:p>
        </w:tc>
        <w:tc>
          <w:tcPr>
            <w:tcW w:w="964" w:type="dxa"/>
            <w:shd w:val="clear" w:color="auto" w:fill="FFE499"/>
          </w:tcPr>
          <w:p>
            <w:pPr>
              <w:pStyle w:val="TableParagraph"/>
              <w:spacing w:line="222" w:lineRule="exact" w:before="11"/>
              <w:ind w:right="91"/>
              <w:rPr>
                <w:sz w:val="20"/>
              </w:rPr>
            </w:pPr>
            <w:r>
              <w:rPr>
                <w:spacing w:val="-10"/>
                <w:sz w:val="20"/>
              </w:rPr>
              <w:t>2</w:t>
            </w:r>
          </w:p>
        </w:tc>
        <w:tc>
          <w:tcPr>
            <w:tcW w:w="818" w:type="dxa"/>
            <w:shd w:val="clear" w:color="auto" w:fill="FFE499"/>
          </w:tcPr>
          <w:p>
            <w:pPr>
              <w:pStyle w:val="TableParagraph"/>
              <w:spacing w:line="222" w:lineRule="exact" w:before="11"/>
              <w:ind w:right="91"/>
              <w:rPr>
                <w:sz w:val="20"/>
              </w:rPr>
            </w:pPr>
            <w:r>
              <w:rPr>
                <w:spacing w:val="-2"/>
                <w:sz w:val="20"/>
              </w:rPr>
              <w:t>-</w:t>
            </w:r>
            <w:r>
              <w:rPr>
                <w:spacing w:val="-12"/>
                <w:sz w:val="20"/>
              </w:rPr>
              <w:t>1</w:t>
            </w:r>
          </w:p>
        </w:tc>
        <w:tc>
          <w:tcPr>
            <w:tcW w:w="972" w:type="dxa"/>
            <w:shd w:val="clear" w:color="auto" w:fill="FFE499"/>
          </w:tcPr>
          <w:p>
            <w:pPr>
              <w:pStyle w:val="TableParagraph"/>
              <w:spacing w:line="222" w:lineRule="exact" w:before="11"/>
              <w:ind w:right="91"/>
              <w:rPr>
                <w:sz w:val="20"/>
              </w:rPr>
            </w:pPr>
            <w:r>
              <w:rPr>
                <w:spacing w:val="-10"/>
                <w:sz w:val="20"/>
              </w:rPr>
              <w:t>3</w:t>
            </w:r>
          </w:p>
        </w:tc>
        <w:tc>
          <w:tcPr>
            <w:tcW w:w="1011" w:type="dxa"/>
            <w:shd w:val="clear" w:color="auto" w:fill="FFE499"/>
          </w:tcPr>
          <w:p>
            <w:pPr>
              <w:pStyle w:val="TableParagraph"/>
              <w:spacing w:line="222" w:lineRule="exact" w:before="11"/>
              <w:ind w:left="18" w:right="5"/>
              <w:jc w:val="center"/>
              <w:rPr>
                <w:sz w:val="20"/>
              </w:rPr>
            </w:pPr>
            <w:r>
              <w:rPr>
                <w:spacing w:val="-5"/>
                <w:sz w:val="20"/>
              </w:rPr>
              <w:t>HS</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6"/>
              <w:jc w:val="center"/>
              <w:rPr>
                <w:sz w:val="20"/>
              </w:rPr>
            </w:pPr>
            <w:r>
              <w:rPr>
                <w:spacing w:val="-2"/>
                <w:sz w:val="20"/>
              </w:rPr>
              <w:t>STOJT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43-</w:t>
            </w:r>
            <w:r>
              <w:rPr>
                <w:spacing w:val="-4"/>
                <w:sz w:val="20"/>
              </w:rPr>
              <w:t>9041</w:t>
            </w:r>
          </w:p>
        </w:tc>
        <w:tc>
          <w:tcPr>
            <w:tcW w:w="2520" w:type="dxa"/>
            <w:shd w:val="clear" w:color="auto" w:fill="FFF1CC"/>
          </w:tcPr>
          <w:p>
            <w:pPr>
              <w:pStyle w:val="TableParagraph"/>
              <w:spacing w:line="230" w:lineRule="exact"/>
              <w:ind w:left="108"/>
              <w:jc w:val="left"/>
              <w:rPr>
                <w:sz w:val="20"/>
              </w:rPr>
            </w:pPr>
            <w:r>
              <w:rPr>
                <w:sz w:val="20"/>
              </w:rPr>
              <w:t>Insurance</w:t>
            </w:r>
            <w:r>
              <w:rPr>
                <w:spacing w:val="-12"/>
                <w:sz w:val="20"/>
              </w:rPr>
              <w:t> </w:t>
            </w:r>
            <w:r>
              <w:rPr>
                <w:sz w:val="20"/>
              </w:rPr>
              <w:t>Claims</w:t>
            </w:r>
            <w:r>
              <w:rPr>
                <w:spacing w:val="-11"/>
                <w:sz w:val="20"/>
              </w:rPr>
              <w:t> </w:t>
            </w:r>
            <w:r>
              <w:rPr>
                <w:sz w:val="20"/>
              </w:rPr>
              <w:t>and</w:t>
            </w:r>
            <w:r>
              <w:rPr>
                <w:spacing w:val="-12"/>
                <w:sz w:val="20"/>
              </w:rPr>
              <w:t> </w:t>
            </w:r>
            <w:r>
              <w:rPr>
                <w:sz w:val="20"/>
              </w:rPr>
              <w:t>Policy Processing Clerks</w:t>
            </w:r>
          </w:p>
        </w:tc>
        <w:tc>
          <w:tcPr>
            <w:tcW w:w="1205" w:type="dxa"/>
            <w:shd w:val="clear" w:color="auto" w:fill="FFF1CC"/>
          </w:tcPr>
          <w:p>
            <w:pPr>
              <w:pStyle w:val="TableParagraph"/>
              <w:spacing w:before="114"/>
              <w:ind w:right="95"/>
              <w:rPr>
                <w:sz w:val="20"/>
              </w:rPr>
            </w:pPr>
            <w:r>
              <w:rPr>
                <w:spacing w:val="-2"/>
                <w:sz w:val="20"/>
              </w:rPr>
              <w:t>2,027</w:t>
            </w:r>
          </w:p>
        </w:tc>
        <w:tc>
          <w:tcPr>
            <w:tcW w:w="1214" w:type="dxa"/>
            <w:shd w:val="clear" w:color="auto" w:fill="FFF1CC"/>
          </w:tcPr>
          <w:p>
            <w:pPr>
              <w:pStyle w:val="TableParagraph"/>
              <w:spacing w:before="114"/>
              <w:ind w:right="94"/>
              <w:rPr>
                <w:sz w:val="20"/>
              </w:rPr>
            </w:pPr>
            <w:r>
              <w:rPr>
                <w:spacing w:val="-2"/>
                <w:sz w:val="20"/>
              </w:rPr>
              <w:t>2,161</w:t>
            </w:r>
          </w:p>
        </w:tc>
        <w:tc>
          <w:tcPr>
            <w:tcW w:w="873" w:type="dxa"/>
            <w:shd w:val="clear" w:color="auto" w:fill="FFF1CC"/>
          </w:tcPr>
          <w:p>
            <w:pPr>
              <w:pStyle w:val="TableParagraph"/>
              <w:spacing w:before="114"/>
              <w:ind w:right="94"/>
              <w:rPr>
                <w:sz w:val="20"/>
              </w:rPr>
            </w:pPr>
            <w:r>
              <w:rPr>
                <w:spacing w:val="-5"/>
                <w:sz w:val="20"/>
              </w:rPr>
              <w:t>134</w:t>
            </w:r>
          </w:p>
        </w:tc>
        <w:tc>
          <w:tcPr>
            <w:tcW w:w="863" w:type="dxa"/>
            <w:shd w:val="clear" w:color="auto" w:fill="FFF1CC"/>
          </w:tcPr>
          <w:p>
            <w:pPr>
              <w:pStyle w:val="TableParagraph"/>
              <w:spacing w:before="114"/>
              <w:ind w:right="93"/>
              <w:rPr>
                <w:sz w:val="20"/>
              </w:rPr>
            </w:pPr>
            <w:r>
              <w:rPr>
                <w:spacing w:val="-2"/>
                <w:sz w:val="20"/>
              </w:rPr>
              <w:t>6.61%</w:t>
            </w:r>
          </w:p>
        </w:tc>
        <w:tc>
          <w:tcPr>
            <w:tcW w:w="770" w:type="dxa"/>
            <w:shd w:val="clear" w:color="auto" w:fill="FFF1CC"/>
          </w:tcPr>
          <w:p>
            <w:pPr>
              <w:pStyle w:val="TableParagraph"/>
              <w:spacing w:before="114"/>
              <w:ind w:right="89"/>
              <w:rPr>
                <w:sz w:val="20"/>
              </w:rPr>
            </w:pPr>
            <w:r>
              <w:rPr>
                <w:spacing w:val="-5"/>
                <w:sz w:val="20"/>
              </w:rPr>
              <w:t>79</w:t>
            </w:r>
          </w:p>
        </w:tc>
        <w:tc>
          <w:tcPr>
            <w:tcW w:w="964" w:type="dxa"/>
            <w:shd w:val="clear" w:color="auto" w:fill="FFF1CC"/>
          </w:tcPr>
          <w:p>
            <w:pPr>
              <w:pStyle w:val="TableParagraph"/>
              <w:spacing w:before="114"/>
              <w:ind w:right="91"/>
              <w:rPr>
                <w:sz w:val="20"/>
              </w:rPr>
            </w:pPr>
            <w:r>
              <w:rPr>
                <w:spacing w:val="-5"/>
                <w:sz w:val="20"/>
              </w:rPr>
              <w:t>98</w:t>
            </w:r>
          </w:p>
        </w:tc>
        <w:tc>
          <w:tcPr>
            <w:tcW w:w="818" w:type="dxa"/>
            <w:shd w:val="clear" w:color="auto" w:fill="FFF1CC"/>
          </w:tcPr>
          <w:p>
            <w:pPr>
              <w:pStyle w:val="TableParagraph"/>
              <w:spacing w:before="114"/>
              <w:ind w:right="91"/>
              <w:rPr>
                <w:sz w:val="20"/>
              </w:rPr>
            </w:pPr>
            <w:r>
              <w:rPr>
                <w:spacing w:val="-5"/>
                <w:sz w:val="20"/>
              </w:rPr>
              <w:t>13</w:t>
            </w:r>
          </w:p>
        </w:tc>
        <w:tc>
          <w:tcPr>
            <w:tcW w:w="972" w:type="dxa"/>
            <w:shd w:val="clear" w:color="auto" w:fill="FFF1CC"/>
          </w:tcPr>
          <w:p>
            <w:pPr>
              <w:pStyle w:val="TableParagraph"/>
              <w:spacing w:before="114"/>
              <w:ind w:right="91"/>
              <w:rPr>
                <w:sz w:val="20"/>
              </w:rPr>
            </w:pPr>
            <w:r>
              <w:rPr>
                <w:spacing w:val="-5"/>
                <w:sz w:val="20"/>
              </w:rPr>
              <w:t>190</w:t>
            </w:r>
          </w:p>
        </w:tc>
        <w:tc>
          <w:tcPr>
            <w:tcW w:w="1011" w:type="dxa"/>
            <w:shd w:val="clear" w:color="auto" w:fill="FFF1CC"/>
          </w:tcPr>
          <w:p>
            <w:pPr>
              <w:pStyle w:val="TableParagraph"/>
              <w:spacing w:before="114"/>
              <w:ind w:left="18" w:right="5"/>
              <w:jc w:val="center"/>
              <w:rPr>
                <w:sz w:val="20"/>
              </w:rPr>
            </w:pPr>
            <w:r>
              <w:rPr>
                <w:spacing w:val="-5"/>
                <w:sz w:val="20"/>
              </w:rPr>
              <w:t>HS</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6"/>
              <w:jc w:val="center"/>
              <w:rPr>
                <w:sz w:val="20"/>
              </w:rPr>
            </w:pPr>
            <w:r>
              <w:rPr>
                <w:spacing w:val="-2"/>
                <w:sz w:val="20"/>
              </w:rPr>
              <w:t>MTOJT</w:t>
            </w:r>
          </w:p>
        </w:tc>
      </w:tr>
      <w:tr>
        <w:trPr>
          <w:trHeight w:val="688" w:hRule="atLeast"/>
        </w:trPr>
        <w:tc>
          <w:tcPr>
            <w:tcW w:w="895" w:type="dxa"/>
            <w:shd w:val="clear" w:color="auto" w:fill="FFC000"/>
          </w:tcPr>
          <w:p>
            <w:pPr>
              <w:pStyle w:val="TableParagraph"/>
              <w:spacing w:before="228"/>
              <w:ind w:left="10" w:right="1"/>
              <w:jc w:val="center"/>
              <w:rPr>
                <w:sz w:val="20"/>
              </w:rPr>
            </w:pPr>
            <w:r>
              <w:rPr>
                <w:spacing w:val="-2"/>
                <w:sz w:val="20"/>
              </w:rPr>
              <w:t>43-</w:t>
            </w:r>
            <w:r>
              <w:rPr>
                <w:spacing w:val="-4"/>
                <w:sz w:val="20"/>
              </w:rPr>
              <w:t>9051</w:t>
            </w:r>
          </w:p>
        </w:tc>
        <w:tc>
          <w:tcPr>
            <w:tcW w:w="2520" w:type="dxa"/>
            <w:shd w:val="clear" w:color="auto" w:fill="FFE499"/>
          </w:tcPr>
          <w:p>
            <w:pPr>
              <w:pStyle w:val="TableParagraph"/>
              <w:ind w:left="108"/>
              <w:jc w:val="left"/>
              <w:rPr>
                <w:sz w:val="20"/>
              </w:rPr>
            </w:pPr>
            <w:r>
              <w:rPr>
                <w:sz w:val="20"/>
              </w:rPr>
              <w:t>Mail</w:t>
            </w:r>
            <w:r>
              <w:rPr>
                <w:spacing w:val="-11"/>
                <w:sz w:val="20"/>
              </w:rPr>
              <w:t> </w:t>
            </w:r>
            <w:r>
              <w:rPr>
                <w:sz w:val="20"/>
              </w:rPr>
              <w:t>Clerks</w:t>
            </w:r>
            <w:r>
              <w:rPr>
                <w:spacing w:val="-11"/>
                <w:sz w:val="20"/>
              </w:rPr>
              <w:t> </w:t>
            </w:r>
            <w:r>
              <w:rPr>
                <w:sz w:val="20"/>
              </w:rPr>
              <w:t>and</w:t>
            </w:r>
            <w:r>
              <w:rPr>
                <w:spacing w:val="-11"/>
                <w:sz w:val="20"/>
              </w:rPr>
              <w:t> </w:t>
            </w:r>
            <w:r>
              <w:rPr>
                <w:sz w:val="20"/>
              </w:rPr>
              <w:t>Mail</w:t>
            </w:r>
            <w:r>
              <w:rPr>
                <w:spacing w:val="-11"/>
                <w:sz w:val="20"/>
              </w:rPr>
              <w:t> </w:t>
            </w:r>
            <w:r>
              <w:rPr>
                <w:sz w:val="20"/>
              </w:rPr>
              <w:t>Machine Operators, Except Postal</w:t>
            </w:r>
          </w:p>
          <w:p>
            <w:pPr>
              <w:pStyle w:val="TableParagraph"/>
              <w:spacing w:line="210" w:lineRule="exact"/>
              <w:ind w:left="108"/>
              <w:jc w:val="left"/>
              <w:rPr>
                <w:sz w:val="20"/>
              </w:rPr>
            </w:pPr>
            <w:r>
              <w:rPr>
                <w:spacing w:val="-2"/>
                <w:sz w:val="20"/>
              </w:rPr>
              <w:t>Service</w:t>
            </w:r>
          </w:p>
        </w:tc>
        <w:tc>
          <w:tcPr>
            <w:tcW w:w="1205" w:type="dxa"/>
            <w:shd w:val="clear" w:color="auto" w:fill="FFE499"/>
          </w:tcPr>
          <w:p>
            <w:pPr>
              <w:pStyle w:val="TableParagraph"/>
              <w:spacing w:before="228"/>
              <w:ind w:right="95"/>
              <w:rPr>
                <w:sz w:val="20"/>
              </w:rPr>
            </w:pPr>
            <w:r>
              <w:rPr>
                <w:spacing w:val="-5"/>
                <w:sz w:val="20"/>
              </w:rPr>
              <w:t>479</w:t>
            </w:r>
          </w:p>
        </w:tc>
        <w:tc>
          <w:tcPr>
            <w:tcW w:w="1214" w:type="dxa"/>
            <w:shd w:val="clear" w:color="auto" w:fill="FFE499"/>
          </w:tcPr>
          <w:p>
            <w:pPr>
              <w:pStyle w:val="TableParagraph"/>
              <w:spacing w:before="228"/>
              <w:ind w:right="94"/>
              <w:rPr>
                <w:sz w:val="20"/>
              </w:rPr>
            </w:pPr>
            <w:r>
              <w:rPr>
                <w:spacing w:val="-5"/>
                <w:sz w:val="20"/>
              </w:rPr>
              <w:t>489</w:t>
            </w:r>
          </w:p>
        </w:tc>
        <w:tc>
          <w:tcPr>
            <w:tcW w:w="873" w:type="dxa"/>
            <w:shd w:val="clear" w:color="auto" w:fill="FFE499"/>
          </w:tcPr>
          <w:p>
            <w:pPr>
              <w:pStyle w:val="TableParagraph"/>
              <w:spacing w:before="228"/>
              <w:ind w:right="94"/>
              <w:rPr>
                <w:sz w:val="20"/>
              </w:rPr>
            </w:pPr>
            <w:r>
              <w:rPr>
                <w:spacing w:val="-5"/>
                <w:sz w:val="20"/>
              </w:rPr>
              <w:t>10</w:t>
            </w:r>
          </w:p>
        </w:tc>
        <w:tc>
          <w:tcPr>
            <w:tcW w:w="863" w:type="dxa"/>
            <w:shd w:val="clear" w:color="auto" w:fill="FFE499"/>
          </w:tcPr>
          <w:p>
            <w:pPr>
              <w:pStyle w:val="TableParagraph"/>
              <w:spacing w:before="228"/>
              <w:ind w:right="93"/>
              <w:rPr>
                <w:sz w:val="20"/>
              </w:rPr>
            </w:pPr>
            <w:r>
              <w:rPr>
                <w:spacing w:val="-2"/>
                <w:sz w:val="20"/>
              </w:rPr>
              <w:t>2.09%</w:t>
            </w:r>
          </w:p>
        </w:tc>
        <w:tc>
          <w:tcPr>
            <w:tcW w:w="770" w:type="dxa"/>
            <w:shd w:val="clear" w:color="auto" w:fill="FFE499"/>
          </w:tcPr>
          <w:p>
            <w:pPr>
              <w:pStyle w:val="TableParagraph"/>
              <w:spacing w:before="228"/>
              <w:ind w:right="89"/>
              <w:rPr>
                <w:sz w:val="20"/>
              </w:rPr>
            </w:pPr>
            <w:r>
              <w:rPr>
                <w:spacing w:val="-5"/>
                <w:sz w:val="20"/>
              </w:rPr>
              <w:t>28</w:t>
            </w:r>
          </w:p>
        </w:tc>
        <w:tc>
          <w:tcPr>
            <w:tcW w:w="964" w:type="dxa"/>
            <w:shd w:val="clear" w:color="auto" w:fill="FFE499"/>
          </w:tcPr>
          <w:p>
            <w:pPr>
              <w:pStyle w:val="TableParagraph"/>
              <w:spacing w:before="228"/>
              <w:ind w:right="91"/>
              <w:rPr>
                <w:sz w:val="20"/>
              </w:rPr>
            </w:pPr>
            <w:r>
              <w:rPr>
                <w:spacing w:val="-5"/>
                <w:sz w:val="20"/>
              </w:rPr>
              <w:t>27</w:t>
            </w:r>
          </w:p>
        </w:tc>
        <w:tc>
          <w:tcPr>
            <w:tcW w:w="818" w:type="dxa"/>
            <w:shd w:val="clear" w:color="auto" w:fill="FFE499"/>
          </w:tcPr>
          <w:p>
            <w:pPr>
              <w:pStyle w:val="TableParagraph"/>
              <w:spacing w:before="228"/>
              <w:ind w:right="91"/>
              <w:rPr>
                <w:sz w:val="20"/>
              </w:rPr>
            </w:pPr>
            <w:r>
              <w:rPr>
                <w:spacing w:val="-10"/>
                <w:sz w:val="20"/>
              </w:rPr>
              <w:t>1</w:t>
            </w:r>
          </w:p>
        </w:tc>
        <w:tc>
          <w:tcPr>
            <w:tcW w:w="972" w:type="dxa"/>
            <w:shd w:val="clear" w:color="auto" w:fill="FFE499"/>
          </w:tcPr>
          <w:p>
            <w:pPr>
              <w:pStyle w:val="TableParagraph"/>
              <w:spacing w:before="228"/>
              <w:ind w:right="91"/>
              <w:rPr>
                <w:sz w:val="20"/>
              </w:rPr>
            </w:pPr>
            <w:r>
              <w:rPr>
                <w:spacing w:val="-5"/>
                <w:sz w:val="20"/>
              </w:rPr>
              <w:t>56</w:t>
            </w:r>
          </w:p>
        </w:tc>
        <w:tc>
          <w:tcPr>
            <w:tcW w:w="1011" w:type="dxa"/>
            <w:shd w:val="clear" w:color="auto" w:fill="FFE499"/>
          </w:tcPr>
          <w:p>
            <w:pPr>
              <w:pStyle w:val="TableParagraph"/>
              <w:spacing w:before="228"/>
              <w:ind w:left="18" w:right="5"/>
              <w:jc w:val="center"/>
              <w:rPr>
                <w:sz w:val="20"/>
              </w:rPr>
            </w:pPr>
            <w:r>
              <w:rPr>
                <w:spacing w:val="-5"/>
                <w:sz w:val="20"/>
              </w:rPr>
              <w:t>HS</w:t>
            </w:r>
          </w:p>
        </w:tc>
        <w:tc>
          <w:tcPr>
            <w:tcW w:w="1106" w:type="dxa"/>
            <w:shd w:val="clear" w:color="auto" w:fill="FFE499"/>
          </w:tcPr>
          <w:p>
            <w:pPr>
              <w:pStyle w:val="TableParagraph"/>
              <w:spacing w:before="228"/>
              <w:ind w:left="19"/>
              <w:jc w:val="center"/>
              <w:rPr>
                <w:sz w:val="20"/>
              </w:rPr>
            </w:pPr>
            <w:r>
              <w:rPr>
                <w:spacing w:val="-4"/>
                <w:sz w:val="20"/>
              </w:rPr>
              <w:t>None</w:t>
            </w:r>
          </w:p>
        </w:tc>
        <w:tc>
          <w:tcPr>
            <w:tcW w:w="900" w:type="dxa"/>
            <w:shd w:val="clear" w:color="auto" w:fill="FFE499"/>
          </w:tcPr>
          <w:p>
            <w:pPr>
              <w:pStyle w:val="TableParagraph"/>
              <w:spacing w:before="228"/>
              <w:ind w:left="16"/>
              <w:jc w:val="center"/>
              <w:rPr>
                <w:sz w:val="20"/>
              </w:rPr>
            </w:pPr>
            <w:r>
              <w:rPr>
                <w:spacing w:val="-2"/>
                <w:sz w:val="20"/>
              </w:rPr>
              <w:t>STOJT</w:t>
            </w:r>
          </w:p>
        </w:tc>
      </w:tr>
      <w:tr>
        <w:trPr>
          <w:trHeight w:val="254" w:hRule="atLeast"/>
        </w:trPr>
        <w:tc>
          <w:tcPr>
            <w:tcW w:w="895" w:type="dxa"/>
            <w:shd w:val="clear" w:color="auto" w:fill="FFC000"/>
          </w:tcPr>
          <w:p>
            <w:pPr>
              <w:pStyle w:val="TableParagraph"/>
              <w:spacing w:line="222" w:lineRule="exact" w:before="11"/>
              <w:ind w:left="10" w:right="1"/>
              <w:jc w:val="center"/>
              <w:rPr>
                <w:sz w:val="20"/>
              </w:rPr>
            </w:pPr>
            <w:r>
              <w:rPr>
                <w:spacing w:val="-2"/>
                <w:sz w:val="20"/>
              </w:rPr>
              <w:t>43-</w:t>
            </w:r>
            <w:r>
              <w:rPr>
                <w:spacing w:val="-4"/>
                <w:sz w:val="20"/>
              </w:rPr>
              <w:t>9061</w:t>
            </w:r>
          </w:p>
        </w:tc>
        <w:tc>
          <w:tcPr>
            <w:tcW w:w="2520" w:type="dxa"/>
            <w:shd w:val="clear" w:color="auto" w:fill="FFF1CC"/>
          </w:tcPr>
          <w:p>
            <w:pPr>
              <w:pStyle w:val="TableParagraph"/>
              <w:spacing w:line="229" w:lineRule="exact"/>
              <w:ind w:left="108"/>
              <w:jc w:val="left"/>
              <w:rPr>
                <w:sz w:val="20"/>
              </w:rPr>
            </w:pPr>
            <w:r>
              <w:rPr>
                <w:sz w:val="20"/>
              </w:rPr>
              <w:t>Office</w:t>
            </w:r>
            <w:r>
              <w:rPr>
                <w:spacing w:val="-5"/>
                <w:sz w:val="20"/>
              </w:rPr>
              <w:t> </w:t>
            </w:r>
            <w:r>
              <w:rPr>
                <w:sz w:val="20"/>
              </w:rPr>
              <w:t>Clerks,</w:t>
            </w:r>
            <w:r>
              <w:rPr>
                <w:spacing w:val="-6"/>
                <w:sz w:val="20"/>
              </w:rPr>
              <w:t> </w:t>
            </w:r>
            <w:r>
              <w:rPr>
                <w:spacing w:val="-2"/>
                <w:sz w:val="20"/>
              </w:rPr>
              <w:t>General</w:t>
            </w:r>
          </w:p>
        </w:tc>
        <w:tc>
          <w:tcPr>
            <w:tcW w:w="1205" w:type="dxa"/>
            <w:shd w:val="clear" w:color="auto" w:fill="FFF1CC"/>
          </w:tcPr>
          <w:p>
            <w:pPr>
              <w:pStyle w:val="TableParagraph"/>
              <w:spacing w:line="222" w:lineRule="exact" w:before="11"/>
              <w:ind w:right="95"/>
              <w:rPr>
                <w:sz w:val="20"/>
              </w:rPr>
            </w:pPr>
            <w:r>
              <w:rPr>
                <w:spacing w:val="-2"/>
                <w:sz w:val="20"/>
              </w:rPr>
              <w:t>32,036</w:t>
            </w:r>
          </w:p>
        </w:tc>
        <w:tc>
          <w:tcPr>
            <w:tcW w:w="1214" w:type="dxa"/>
            <w:shd w:val="clear" w:color="auto" w:fill="FFF1CC"/>
          </w:tcPr>
          <w:p>
            <w:pPr>
              <w:pStyle w:val="TableParagraph"/>
              <w:spacing w:line="222" w:lineRule="exact" w:before="11"/>
              <w:ind w:right="94"/>
              <w:rPr>
                <w:sz w:val="20"/>
              </w:rPr>
            </w:pPr>
            <w:r>
              <w:rPr>
                <w:spacing w:val="-2"/>
                <w:sz w:val="20"/>
              </w:rPr>
              <w:t>31,624</w:t>
            </w:r>
          </w:p>
        </w:tc>
        <w:tc>
          <w:tcPr>
            <w:tcW w:w="873" w:type="dxa"/>
            <w:shd w:val="clear" w:color="auto" w:fill="FFF1CC"/>
          </w:tcPr>
          <w:p>
            <w:pPr>
              <w:pStyle w:val="TableParagraph"/>
              <w:spacing w:line="222" w:lineRule="exact" w:before="11"/>
              <w:ind w:right="94"/>
              <w:rPr>
                <w:sz w:val="20"/>
              </w:rPr>
            </w:pPr>
            <w:r>
              <w:rPr>
                <w:spacing w:val="-2"/>
                <w:sz w:val="20"/>
              </w:rPr>
              <w:t>-</w:t>
            </w:r>
            <w:r>
              <w:rPr>
                <w:spacing w:val="-5"/>
                <w:sz w:val="20"/>
              </w:rPr>
              <w:t>412</w:t>
            </w:r>
          </w:p>
        </w:tc>
        <w:tc>
          <w:tcPr>
            <w:tcW w:w="863" w:type="dxa"/>
            <w:shd w:val="clear" w:color="auto" w:fill="FFF1CC"/>
          </w:tcPr>
          <w:p>
            <w:pPr>
              <w:pStyle w:val="TableParagraph"/>
              <w:spacing w:line="222" w:lineRule="exact" w:before="11"/>
              <w:ind w:right="93"/>
              <w:rPr>
                <w:sz w:val="20"/>
              </w:rPr>
            </w:pPr>
            <w:r>
              <w:rPr>
                <w:spacing w:val="-2"/>
                <w:sz w:val="20"/>
              </w:rPr>
              <w:t>-1.29%</w:t>
            </w:r>
          </w:p>
        </w:tc>
        <w:tc>
          <w:tcPr>
            <w:tcW w:w="770" w:type="dxa"/>
            <w:shd w:val="clear" w:color="auto" w:fill="FFF1CC"/>
          </w:tcPr>
          <w:p>
            <w:pPr>
              <w:pStyle w:val="TableParagraph"/>
              <w:spacing w:line="222" w:lineRule="exact" w:before="11"/>
              <w:ind w:right="89"/>
              <w:rPr>
                <w:sz w:val="20"/>
              </w:rPr>
            </w:pPr>
            <w:r>
              <w:rPr>
                <w:spacing w:val="-2"/>
                <w:sz w:val="20"/>
              </w:rPr>
              <w:t>1,863</w:t>
            </w:r>
          </w:p>
        </w:tc>
        <w:tc>
          <w:tcPr>
            <w:tcW w:w="964" w:type="dxa"/>
            <w:shd w:val="clear" w:color="auto" w:fill="FFF1CC"/>
          </w:tcPr>
          <w:p>
            <w:pPr>
              <w:pStyle w:val="TableParagraph"/>
              <w:spacing w:line="222" w:lineRule="exact" w:before="11"/>
              <w:ind w:right="91"/>
              <w:rPr>
                <w:sz w:val="20"/>
              </w:rPr>
            </w:pPr>
            <w:r>
              <w:rPr>
                <w:spacing w:val="-2"/>
                <w:sz w:val="20"/>
              </w:rPr>
              <w:t>1,874</w:t>
            </w:r>
          </w:p>
        </w:tc>
        <w:tc>
          <w:tcPr>
            <w:tcW w:w="818" w:type="dxa"/>
            <w:shd w:val="clear" w:color="auto" w:fill="FFF1CC"/>
          </w:tcPr>
          <w:p>
            <w:pPr>
              <w:pStyle w:val="TableParagraph"/>
              <w:spacing w:line="222" w:lineRule="exact" w:before="11"/>
              <w:ind w:right="91"/>
              <w:rPr>
                <w:sz w:val="20"/>
              </w:rPr>
            </w:pPr>
            <w:r>
              <w:rPr>
                <w:spacing w:val="-2"/>
                <w:sz w:val="20"/>
              </w:rPr>
              <w:t>-</w:t>
            </w:r>
            <w:r>
              <w:rPr>
                <w:spacing w:val="-7"/>
                <w:sz w:val="20"/>
              </w:rPr>
              <w:t>41</w:t>
            </w:r>
          </w:p>
        </w:tc>
        <w:tc>
          <w:tcPr>
            <w:tcW w:w="972" w:type="dxa"/>
            <w:shd w:val="clear" w:color="auto" w:fill="FFF1CC"/>
          </w:tcPr>
          <w:p>
            <w:pPr>
              <w:pStyle w:val="TableParagraph"/>
              <w:spacing w:line="222" w:lineRule="exact" w:before="11"/>
              <w:ind w:right="90"/>
              <w:rPr>
                <w:sz w:val="20"/>
              </w:rPr>
            </w:pPr>
            <w:r>
              <w:rPr>
                <w:spacing w:val="-2"/>
                <w:sz w:val="20"/>
              </w:rPr>
              <w:t>3,696</w:t>
            </w:r>
          </w:p>
        </w:tc>
        <w:tc>
          <w:tcPr>
            <w:tcW w:w="1011" w:type="dxa"/>
            <w:shd w:val="clear" w:color="auto" w:fill="FFF1CC"/>
          </w:tcPr>
          <w:p>
            <w:pPr>
              <w:pStyle w:val="TableParagraph"/>
              <w:spacing w:line="222" w:lineRule="exact" w:before="11"/>
              <w:ind w:left="18" w:right="5"/>
              <w:jc w:val="center"/>
              <w:rPr>
                <w:sz w:val="20"/>
              </w:rPr>
            </w:pPr>
            <w:r>
              <w:rPr>
                <w:spacing w:val="-5"/>
                <w:sz w:val="20"/>
              </w:rPr>
              <w:t>HS</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6"/>
              <w:jc w:val="center"/>
              <w:rPr>
                <w:sz w:val="20"/>
              </w:rPr>
            </w:pPr>
            <w:r>
              <w:rPr>
                <w:spacing w:val="-2"/>
                <w:sz w:val="20"/>
              </w:rPr>
              <w:t>STOJT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43-</w:t>
            </w:r>
            <w:r>
              <w:rPr>
                <w:spacing w:val="-4"/>
                <w:sz w:val="20"/>
              </w:rPr>
              <w:t>9071</w:t>
            </w:r>
          </w:p>
        </w:tc>
        <w:tc>
          <w:tcPr>
            <w:tcW w:w="2520" w:type="dxa"/>
            <w:shd w:val="clear" w:color="auto" w:fill="FFE499"/>
          </w:tcPr>
          <w:p>
            <w:pPr>
              <w:pStyle w:val="TableParagraph"/>
              <w:spacing w:line="230" w:lineRule="exact"/>
              <w:ind w:left="108" w:right="132"/>
              <w:jc w:val="left"/>
              <w:rPr>
                <w:sz w:val="20"/>
              </w:rPr>
            </w:pPr>
            <w:r>
              <w:rPr>
                <w:sz w:val="20"/>
              </w:rPr>
              <w:t>Office</w:t>
            </w:r>
            <w:r>
              <w:rPr>
                <w:spacing w:val="-12"/>
                <w:sz w:val="20"/>
              </w:rPr>
              <w:t> </w:t>
            </w:r>
            <w:r>
              <w:rPr>
                <w:sz w:val="20"/>
              </w:rPr>
              <w:t>Machine</w:t>
            </w:r>
            <w:r>
              <w:rPr>
                <w:spacing w:val="-11"/>
                <w:sz w:val="20"/>
              </w:rPr>
              <w:t> </w:t>
            </w:r>
            <w:r>
              <w:rPr>
                <w:sz w:val="20"/>
              </w:rPr>
              <w:t>Operators, Except Computer</w:t>
            </w:r>
          </w:p>
        </w:tc>
        <w:tc>
          <w:tcPr>
            <w:tcW w:w="1205" w:type="dxa"/>
            <w:shd w:val="clear" w:color="auto" w:fill="FFE499"/>
          </w:tcPr>
          <w:p>
            <w:pPr>
              <w:pStyle w:val="TableParagraph"/>
              <w:spacing w:before="114"/>
              <w:ind w:right="95"/>
              <w:rPr>
                <w:sz w:val="20"/>
              </w:rPr>
            </w:pPr>
            <w:r>
              <w:rPr>
                <w:spacing w:val="-5"/>
                <w:sz w:val="20"/>
              </w:rPr>
              <w:t>174</w:t>
            </w:r>
          </w:p>
        </w:tc>
        <w:tc>
          <w:tcPr>
            <w:tcW w:w="1214" w:type="dxa"/>
            <w:shd w:val="clear" w:color="auto" w:fill="FFE499"/>
          </w:tcPr>
          <w:p>
            <w:pPr>
              <w:pStyle w:val="TableParagraph"/>
              <w:spacing w:before="114"/>
              <w:ind w:right="94"/>
              <w:rPr>
                <w:sz w:val="20"/>
              </w:rPr>
            </w:pPr>
            <w:r>
              <w:rPr>
                <w:spacing w:val="-5"/>
                <w:sz w:val="20"/>
              </w:rPr>
              <w:t>150</w:t>
            </w:r>
          </w:p>
        </w:tc>
        <w:tc>
          <w:tcPr>
            <w:tcW w:w="873" w:type="dxa"/>
            <w:shd w:val="clear" w:color="auto" w:fill="FFE499"/>
          </w:tcPr>
          <w:p>
            <w:pPr>
              <w:pStyle w:val="TableParagraph"/>
              <w:spacing w:before="114"/>
              <w:ind w:right="94"/>
              <w:rPr>
                <w:sz w:val="20"/>
              </w:rPr>
            </w:pPr>
            <w:r>
              <w:rPr>
                <w:spacing w:val="-2"/>
                <w:sz w:val="20"/>
              </w:rPr>
              <w:t>-</w:t>
            </w:r>
            <w:r>
              <w:rPr>
                <w:spacing w:val="-7"/>
                <w:sz w:val="20"/>
              </w:rPr>
              <w:t>24</w:t>
            </w:r>
          </w:p>
        </w:tc>
        <w:tc>
          <w:tcPr>
            <w:tcW w:w="863" w:type="dxa"/>
            <w:shd w:val="clear" w:color="auto" w:fill="FFE499"/>
          </w:tcPr>
          <w:p>
            <w:pPr>
              <w:pStyle w:val="TableParagraph"/>
              <w:spacing w:before="114"/>
              <w:ind w:right="93"/>
              <w:rPr>
                <w:sz w:val="20"/>
              </w:rPr>
            </w:pPr>
            <w:r>
              <w:rPr>
                <w:spacing w:val="-2"/>
                <w:sz w:val="20"/>
              </w:rPr>
              <w:t>-13.79%</w:t>
            </w:r>
          </w:p>
        </w:tc>
        <w:tc>
          <w:tcPr>
            <w:tcW w:w="770" w:type="dxa"/>
            <w:shd w:val="clear" w:color="auto" w:fill="FFE499"/>
          </w:tcPr>
          <w:p>
            <w:pPr>
              <w:pStyle w:val="TableParagraph"/>
              <w:spacing w:before="114"/>
              <w:ind w:right="89"/>
              <w:rPr>
                <w:sz w:val="20"/>
              </w:rPr>
            </w:pPr>
            <w:r>
              <w:rPr>
                <w:spacing w:val="-5"/>
                <w:sz w:val="20"/>
              </w:rPr>
              <w:t>10</w:t>
            </w:r>
          </w:p>
        </w:tc>
        <w:tc>
          <w:tcPr>
            <w:tcW w:w="964" w:type="dxa"/>
            <w:shd w:val="clear" w:color="auto" w:fill="FFE499"/>
          </w:tcPr>
          <w:p>
            <w:pPr>
              <w:pStyle w:val="TableParagraph"/>
              <w:spacing w:before="114"/>
              <w:ind w:right="91"/>
              <w:rPr>
                <w:sz w:val="20"/>
              </w:rPr>
            </w:pPr>
            <w:r>
              <w:rPr>
                <w:spacing w:val="-5"/>
                <w:sz w:val="20"/>
              </w:rPr>
              <w:t>12</w:t>
            </w:r>
          </w:p>
        </w:tc>
        <w:tc>
          <w:tcPr>
            <w:tcW w:w="818" w:type="dxa"/>
            <w:shd w:val="clear" w:color="auto" w:fill="FFE499"/>
          </w:tcPr>
          <w:p>
            <w:pPr>
              <w:pStyle w:val="TableParagraph"/>
              <w:spacing w:before="114"/>
              <w:ind w:right="91"/>
              <w:rPr>
                <w:sz w:val="20"/>
              </w:rPr>
            </w:pPr>
            <w:r>
              <w:rPr>
                <w:spacing w:val="-2"/>
                <w:sz w:val="20"/>
              </w:rPr>
              <w:t>-</w:t>
            </w:r>
            <w:r>
              <w:rPr>
                <w:spacing w:val="-12"/>
                <w:sz w:val="20"/>
              </w:rPr>
              <w:t>2</w:t>
            </w:r>
          </w:p>
        </w:tc>
        <w:tc>
          <w:tcPr>
            <w:tcW w:w="972" w:type="dxa"/>
            <w:shd w:val="clear" w:color="auto" w:fill="FFE499"/>
          </w:tcPr>
          <w:p>
            <w:pPr>
              <w:pStyle w:val="TableParagraph"/>
              <w:spacing w:before="114"/>
              <w:ind w:right="91"/>
              <w:rPr>
                <w:sz w:val="20"/>
              </w:rPr>
            </w:pPr>
            <w:r>
              <w:rPr>
                <w:spacing w:val="-5"/>
                <w:sz w:val="20"/>
              </w:rPr>
              <w:t>20</w:t>
            </w:r>
          </w:p>
        </w:tc>
        <w:tc>
          <w:tcPr>
            <w:tcW w:w="1011" w:type="dxa"/>
            <w:shd w:val="clear" w:color="auto" w:fill="FFE499"/>
          </w:tcPr>
          <w:p>
            <w:pPr>
              <w:pStyle w:val="TableParagraph"/>
              <w:spacing w:before="114"/>
              <w:ind w:left="18" w:right="5"/>
              <w:jc w:val="center"/>
              <w:rPr>
                <w:sz w:val="20"/>
              </w:rPr>
            </w:pPr>
            <w:r>
              <w:rPr>
                <w:spacing w:val="-5"/>
                <w:sz w:val="20"/>
              </w:rPr>
              <w:t>HS</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6"/>
              <w:jc w:val="center"/>
              <w:rPr>
                <w:sz w:val="20"/>
              </w:rPr>
            </w:pPr>
            <w:r>
              <w:rPr>
                <w:spacing w:val="-2"/>
                <w:sz w:val="20"/>
              </w:rPr>
              <w:t>STOJT</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43-</w:t>
            </w:r>
            <w:r>
              <w:rPr>
                <w:spacing w:val="-4"/>
                <w:sz w:val="20"/>
              </w:rPr>
              <w:t>9199</w:t>
            </w:r>
          </w:p>
        </w:tc>
        <w:tc>
          <w:tcPr>
            <w:tcW w:w="2520" w:type="dxa"/>
            <w:shd w:val="clear" w:color="auto" w:fill="FFF1CC"/>
          </w:tcPr>
          <w:p>
            <w:pPr>
              <w:pStyle w:val="TableParagraph"/>
              <w:spacing w:line="230" w:lineRule="exact"/>
              <w:ind w:left="108" w:right="132"/>
              <w:jc w:val="left"/>
              <w:rPr>
                <w:sz w:val="20"/>
              </w:rPr>
            </w:pPr>
            <w:r>
              <w:rPr>
                <w:sz w:val="20"/>
              </w:rPr>
              <w:t>Office and Administrative Support</w:t>
            </w:r>
            <w:r>
              <w:rPr>
                <w:spacing w:val="-12"/>
                <w:sz w:val="20"/>
              </w:rPr>
              <w:t> </w:t>
            </w:r>
            <w:r>
              <w:rPr>
                <w:sz w:val="20"/>
              </w:rPr>
              <w:t>Workers,</w:t>
            </w:r>
            <w:r>
              <w:rPr>
                <w:spacing w:val="-11"/>
                <w:sz w:val="20"/>
              </w:rPr>
              <w:t> </w:t>
            </w:r>
            <w:r>
              <w:rPr>
                <w:sz w:val="20"/>
              </w:rPr>
              <w:t>All</w:t>
            </w:r>
            <w:r>
              <w:rPr>
                <w:spacing w:val="-12"/>
                <w:sz w:val="20"/>
              </w:rPr>
              <w:t> </w:t>
            </w:r>
            <w:r>
              <w:rPr>
                <w:sz w:val="20"/>
              </w:rPr>
              <w:t>Other</w:t>
            </w:r>
          </w:p>
        </w:tc>
        <w:tc>
          <w:tcPr>
            <w:tcW w:w="1205" w:type="dxa"/>
            <w:shd w:val="clear" w:color="auto" w:fill="FFF1CC"/>
          </w:tcPr>
          <w:p>
            <w:pPr>
              <w:pStyle w:val="TableParagraph"/>
              <w:spacing w:before="112"/>
              <w:ind w:right="95"/>
              <w:rPr>
                <w:sz w:val="20"/>
              </w:rPr>
            </w:pPr>
            <w:r>
              <w:rPr>
                <w:spacing w:val="-2"/>
                <w:sz w:val="20"/>
              </w:rPr>
              <w:t>1,244</w:t>
            </w:r>
          </w:p>
        </w:tc>
        <w:tc>
          <w:tcPr>
            <w:tcW w:w="1214" w:type="dxa"/>
            <w:shd w:val="clear" w:color="auto" w:fill="FFF1CC"/>
          </w:tcPr>
          <w:p>
            <w:pPr>
              <w:pStyle w:val="TableParagraph"/>
              <w:spacing w:before="112"/>
              <w:ind w:right="94"/>
              <w:rPr>
                <w:sz w:val="20"/>
              </w:rPr>
            </w:pPr>
            <w:r>
              <w:rPr>
                <w:spacing w:val="-2"/>
                <w:sz w:val="20"/>
              </w:rPr>
              <w:t>1,183</w:t>
            </w:r>
          </w:p>
        </w:tc>
        <w:tc>
          <w:tcPr>
            <w:tcW w:w="873" w:type="dxa"/>
            <w:shd w:val="clear" w:color="auto" w:fill="FFF1CC"/>
          </w:tcPr>
          <w:p>
            <w:pPr>
              <w:pStyle w:val="TableParagraph"/>
              <w:spacing w:before="112"/>
              <w:ind w:right="94"/>
              <w:rPr>
                <w:sz w:val="20"/>
              </w:rPr>
            </w:pPr>
            <w:r>
              <w:rPr>
                <w:spacing w:val="-2"/>
                <w:sz w:val="20"/>
              </w:rPr>
              <w:t>-</w:t>
            </w:r>
            <w:r>
              <w:rPr>
                <w:spacing w:val="-7"/>
                <w:sz w:val="20"/>
              </w:rPr>
              <w:t>61</w:t>
            </w:r>
          </w:p>
        </w:tc>
        <w:tc>
          <w:tcPr>
            <w:tcW w:w="863" w:type="dxa"/>
            <w:shd w:val="clear" w:color="auto" w:fill="FFF1CC"/>
          </w:tcPr>
          <w:p>
            <w:pPr>
              <w:pStyle w:val="TableParagraph"/>
              <w:spacing w:before="112"/>
              <w:ind w:right="93"/>
              <w:rPr>
                <w:sz w:val="20"/>
              </w:rPr>
            </w:pPr>
            <w:r>
              <w:rPr>
                <w:spacing w:val="-2"/>
                <w:sz w:val="20"/>
              </w:rPr>
              <w:t>-4.90%</w:t>
            </w:r>
          </w:p>
        </w:tc>
        <w:tc>
          <w:tcPr>
            <w:tcW w:w="770" w:type="dxa"/>
            <w:shd w:val="clear" w:color="auto" w:fill="FFF1CC"/>
          </w:tcPr>
          <w:p>
            <w:pPr>
              <w:pStyle w:val="TableParagraph"/>
              <w:spacing w:before="112"/>
              <w:ind w:right="89"/>
              <w:rPr>
                <w:sz w:val="20"/>
              </w:rPr>
            </w:pPr>
            <w:r>
              <w:rPr>
                <w:spacing w:val="-5"/>
                <w:sz w:val="20"/>
              </w:rPr>
              <w:t>52</w:t>
            </w:r>
          </w:p>
        </w:tc>
        <w:tc>
          <w:tcPr>
            <w:tcW w:w="964" w:type="dxa"/>
            <w:shd w:val="clear" w:color="auto" w:fill="FFF1CC"/>
          </w:tcPr>
          <w:p>
            <w:pPr>
              <w:pStyle w:val="TableParagraph"/>
              <w:spacing w:before="112"/>
              <w:ind w:right="91"/>
              <w:rPr>
                <w:sz w:val="20"/>
              </w:rPr>
            </w:pPr>
            <w:r>
              <w:rPr>
                <w:spacing w:val="-5"/>
                <w:sz w:val="20"/>
              </w:rPr>
              <w:t>73</w:t>
            </w:r>
          </w:p>
        </w:tc>
        <w:tc>
          <w:tcPr>
            <w:tcW w:w="818" w:type="dxa"/>
            <w:shd w:val="clear" w:color="auto" w:fill="FFF1CC"/>
          </w:tcPr>
          <w:p>
            <w:pPr>
              <w:pStyle w:val="TableParagraph"/>
              <w:spacing w:before="112"/>
              <w:ind w:right="91"/>
              <w:rPr>
                <w:sz w:val="20"/>
              </w:rPr>
            </w:pPr>
            <w:r>
              <w:rPr>
                <w:spacing w:val="-2"/>
                <w:sz w:val="20"/>
              </w:rPr>
              <w:t>-</w:t>
            </w:r>
            <w:r>
              <w:rPr>
                <w:spacing w:val="-12"/>
                <w:sz w:val="20"/>
              </w:rPr>
              <w:t>6</w:t>
            </w:r>
          </w:p>
        </w:tc>
        <w:tc>
          <w:tcPr>
            <w:tcW w:w="972" w:type="dxa"/>
            <w:shd w:val="clear" w:color="auto" w:fill="FFF1CC"/>
          </w:tcPr>
          <w:p>
            <w:pPr>
              <w:pStyle w:val="TableParagraph"/>
              <w:spacing w:before="112"/>
              <w:ind w:right="91"/>
              <w:rPr>
                <w:sz w:val="20"/>
              </w:rPr>
            </w:pPr>
            <w:r>
              <w:rPr>
                <w:spacing w:val="-5"/>
                <w:sz w:val="20"/>
              </w:rPr>
              <w:t>119</w:t>
            </w:r>
          </w:p>
        </w:tc>
        <w:tc>
          <w:tcPr>
            <w:tcW w:w="1011" w:type="dxa"/>
            <w:shd w:val="clear" w:color="auto" w:fill="FFF1CC"/>
          </w:tcPr>
          <w:p>
            <w:pPr>
              <w:pStyle w:val="TableParagraph"/>
              <w:spacing w:before="112"/>
              <w:ind w:left="18" w:right="5"/>
              <w:jc w:val="center"/>
              <w:rPr>
                <w:sz w:val="20"/>
              </w:rPr>
            </w:pPr>
            <w:r>
              <w:rPr>
                <w:spacing w:val="-5"/>
                <w:sz w:val="20"/>
              </w:rPr>
              <w:t>HS</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6"/>
              <w:jc w:val="center"/>
              <w:rPr>
                <w:sz w:val="20"/>
              </w:rPr>
            </w:pPr>
            <w:r>
              <w:rPr>
                <w:spacing w:val="-2"/>
                <w:sz w:val="20"/>
              </w:rPr>
              <w:t>STOJT</w:t>
            </w:r>
          </w:p>
        </w:tc>
      </w:tr>
      <w:tr>
        <w:trPr>
          <w:trHeight w:val="251" w:hRule="atLeast"/>
        </w:trPr>
        <w:tc>
          <w:tcPr>
            <w:tcW w:w="895" w:type="dxa"/>
            <w:shd w:val="clear" w:color="auto" w:fill="FFC000"/>
          </w:tcPr>
          <w:p>
            <w:pPr>
              <w:pStyle w:val="TableParagraph"/>
              <w:jc w:val="left"/>
              <w:rPr>
                <w:rFonts w:ascii="Times New Roman"/>
                <w:sz w:val="18"/>
              </w:rPr>
            </w:pPr>
          </w:p>
        </w:tc>
        <w:tc>
          <w:tcPr>
            <w:tcW w:w="2520" w:type="dxa"/>
            <w:shd w:val="clear" w:color="auto" w:fill="FFE499"/>
          </w:tcPr>
          <w:p>
            <w:pPr>
              <w:pStyle w:val="TableParagraph"/>
              <w:jc w:val="left"/>
              <w:rPr>
                <w:rFonts w:ascii="Times New Roman"/>
                <w:sz w:val="18"/>
              </w:rPr>
            </w:pPr>
          </w:p>
        </w:tc>
        <w:tc>
          <w:tcPr>
            <w:tcW w:w="1205" w:type="dxa"/>
            <w:shd w:val="clear" w:color="auto" w:fill="FFE499"/>
          </w:tcPr>
          <w:p>
            <w:pPr>
              <w:pStyle w:val="TableParagraph"/>
              <w:jc w:val="left"/>
              <w:rPr>
                <w:rFonts w:ascii="Times New Roman"/>
                <w:sz w:val="18"/>
              </w:rPr>
            </w:pPr>
          </w:p>
        </w:tc>
        <w:tc>
          <w:tcPr>
            <w:tcW w:w="1214" w:type="dxa"/>
            <w:shd w:val="clear" w:color="auto" w:fill="FFE499"/>
          </w:tcPr>
          <w:p>
            <w:pPr>
              <w:pStyle w:val="TableParagraph"/>
              <w:jc w:val="left"/>
              <w:rPr>
                <w:rFonts w:ascii="Times New Roman"/>
                <w:sz w:val="18"/>
              </w:rPr>
            </w:pPr>
          </w:p>
        </w:tc>
        <w:tc>
          <w:tcPr>
            <w:tcW w:w="873" w:type="dxa"/>
            <w:shd w:val="clear" w:color="auto" w:fill="FFE499"/>
          </w:tcPr>
          <w:p>
            <w:pPr>
              <w:pStyle w:val="TableParagraph"/>
              <w:jc w:val="left"/>
              <w:rPr>
                <w:rFonts w:ascii="Times New Roman"/>
                <w:sz w:val="18"/>
              </w:rPr>
            </w:pPr>
          </w:p>
        </w:tc>
        <w:tc>
          <w:tcPr>
            <w:tcW w:w="863" w:type="dxa"/>
            <w:shd w:val="clear" w:color="auto" w:fill="FFE499"/>
          </w:tcPr>
          <w:p>
            <w:pPr>
              <w:pStyle w:val="TableParagraph"/>
              <w:jc w:val="left"/>
              <w:rPr>
                <w:rFonts w:ascii="Times New Roman"/>
                <w:sz w:val="18"/>
              </w:rPr>
            </w:pPr>
          </w:p>
        </w:tc>
        <w:tc>
          <w:tcPr>
            <w:tcW w:w="770" w:type="dxa"/>
            <w:shd w:val="clear" w:color="auto" w:fill="FFE499"/>
          </w:tcPr>
          <w:p>
            <w:pPr>
              <w:pStyle w:val="TableParagraph"/>
              <w:jc w:val="left"/>
              <w:rPr>
                <w:rFonts w:ascii="Times New Roman"/>
                <w:sz w:val="18"/>
              </w:rPr>
            </w:pPr>
          </w:p>
        </w:tc>
        <w:tc>
          <w:tcPr>
            <w:tcW w:w="964" w:type="dxa"/>
            <w:shd w:val="clear" w:color="auto" w:fill="FFE499"/>
          </w:tcPr>
          <w:p>
            <w:pPr>
              <w:pStyle w:val="TableParagraph"/>
              <w:jc w:val="left"/>
              <w:rPr>
                <w:rFonts w:ascii="Times New Roman"/>
                <w:sz w:val="18"/>
              </w:rPr>
            </w:pPr>
          </w:p>
        </w:tc>
        <w:tc>
          <w:tcPr>
            <w:tcW w:w="818" w:type="dxa"/>
            <w:shd w:val="clear" w:color="auto" w:fill="FFE499"/>
          </w:tcPr>
          <w:p>
            <w:pPr>
              <w:pStyle w:val="TableParagraph"/>
              <w:jc w:val="left"/>
              <w:rPr>
                <w:rFonts w:ascii="Times New Roman"/>
                <w:sz w:val="18"/>
              </w:rPr>
            </w:pPr>
          </w:p>
        </w:tc>
        <w:tc>
          <w:tcPr>
            <w:tcW w:w="972" w:type="dxa"/>
            <w:shd w:val="clear" w:color="auto" w:fill="FFE499"/>
          </w:tcPr>
          <w:p>
            <w:pPr>
              <w:pStyle w:val="TableParagraph"/>
              <w:jc w:val="left"/>
              <w:rPr>
                <w:rFonts w:ascii="Times New Roman"/>
                <w:sz w:val="18"/>
              </w:rPr>
            </w:pP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460" w:hRule="atLeast"/>
        </w:trPr>
        <w:tc>
          <w:tcPr>
            <w:tcW w:w="895" w:type="dxa"/>
            <w:shd w:val="clear" w:color="auto" w:fill="FFC000"/>
          </w:tcPr>
          <w:p>
            <w:pPr>
              <w:pStyle w:val="TableParagraph"/>
              <w:spacing w:before="114"/>
              <w:ind w:left="10" w:right="1"/>
              <w:jc w:val="center"/>
              <w:rPr>
                <w:b/>
                <w:sz w:val="20"/>
              </w:rPr>
            </w:pPr>
            <w:r>
              <w:rPr>
                <w:b/>
                <w:spacing w:val="-2"/>
                <w:sz w:val="20"/>
              </w:rPr>
              <w:t>45-</w:t>
            </w:r>
            <w:r>
              <w:rPr>
                <w:b/>
                <w:spacing w:val="-4"/>
                <w:sz w:val="20"/>
              </w:rPr>
              <w:t>0000</w:t>
            </w:r>
          </w:p>
        </w:tc>
        <w:tc>
          <w:tcPr>
            <w:tcW w:w="2520" w:type="dxa"/>
            <w:shd w:val="clear" w:color="auto" w:fill="FFF1CC"/>
          </w:tcPr>
          <w:p>
            <w:pPr>
              <w:pStyle w:val="TableParagraph"/>
              <w:spacing w:line="230" w:lineRule="exact"/>
              <w:ind w:left="108" w:right="243"/>
              <w:jc w:val="left"/>
              <w:rPr>
                <w:b/>
                <w:sz w:val="20"/>
              </w:rPr>
            </w:pPr>
            <w:r>
              <w:rPr>
                <w:b/>
                <w:sz w:val="20"/>
              </w:rPr>
              <w:t>FARMING, FISHING, AND FORESTRY</w:t>
            </w:r>
            <w:r>
              <w:rPr>
                <w:b/>
                <w:spacing w:val="-12"/>
                <w:sz w:val="20"/>
              </w:rPr>
              <w:t> </w:t>
            </w:r>
            <w:r>
              <w:rPr>
                <w:b/>
                <w:sz w:val="20"/>
              </w:rPr>
              <w:t>OCCUPATIONS</w:t>
            </w:r>
          </w:p>
        </w:tc>
        <w:tc>
          <w:tcPr>
            <w:tcW w:w="1205" w:type="dxa"/>
            <w:shd w:val="clear" w:color="auto" w:fill="FFF1CC"/>
          </w:tcPr>
          <w:p>
            <w:pPr>
              <w:pStyle w:val="TableParagraph"/>
              <w:spacing w:before="114"/>
              <w:ind w:right="95"/>
              <w:rPr>
                <w:b/>
                <w:sz w:val="20"/>
              </w:rPr>
            </w:pPr>
            <w:r>
              <w:rPr>
                <w:b/>
                <w:spacing w:val="-2"/>
                <w:sz w:val="20"/>
              </w:rPr>
              <w:t>15,806</w:t>
            </w:r>
          </w:p>
        </w:tc>
        <w:tc>
          <w:tcPr>
            <w:tcW w:w="1214" w:type="dxa"/>
            <w:shd w:val="clear" w:color="auto" w:fill="FFF1CC"/>
          </w:tcPr>
          <w:p>
            <w:pPr>
              <w:pStyle w:val="TableParagraph"/>
              <w:spacing w:before="114"/>
              <w:ind w:right="94"/>
              <w:rPr>
                <w:b/>
                <w:sz w:val="20"/>
              </w:rPr>
            </w:pPr>
            <w:r>
              <w:rPr>
                <w:b/>
                <w:spacing w:val="-2"/>
                <w:sz w:val="20"/>
              </w:rPr>
              <w:t>16,678</w:t>
            </w:r>
          </w:p>
        </w:tc>
        <w:tc>
          <w:tcPr>
            <w:tcW w:w="873" w:type="dxa"/>
            <w:shd w:val="clear" w:color="auto" w:fill="FFF1CC"/>
          </w:tcPr>
          <w:p>
            <w:pPr>
              <w:pStyle w:val="TableParagraph"/>
              <w:spacing w:before="114"/>
              <w:ind w:right="94"/>
              <w:rPr>
                <w:b/>
                <w:sz w:val="20"/>
              </w:rPr>
            </w:pPr>
            <w:r>
              <w:rPr>
                <w:b/>
                <w:spacing w:val="-5"/>
                <w:sz w:val="20"/>
              </w:rPr>
              <w:t>872</w:t>
            </w:r>
          </w:p>
        </w:tc>
        <w:tc>
          <w:tcPr>
            <w:tcW w:w="863" w:type="dxa"/>
            <w:shd w:val="clear" w:color="auto" w:fill="FFF1CC"/>
          </w:tcPr>
          <w:p>
            <w:pPr>
              <w:pStyle w:val="TableParagraph"/>
              <w:spacing w:before="114"/>
              <w:ind w:right="93"/>
              <w:rPr>
                <w:b/>
                <w:sz w:val="20"/>
              </w:rPr>
            </w:pPr>
            <w:r>
              <w:rPr>
                <w:b/>
                <w:spacing w:val="-2"/>
                <w:sz w:val="20"/>
              </w:rPr>
              <w:t>5.52%</w:t>
            </w:r>
          </w:p>
        </w:tc>
        <w:tc>
          <w:tcPr>
            <w:tcW w:w="770" w:type="dxa"/>
            <w:shd w:val="clear" w:color="auto" w:fill="FFF1CC"/>
          </w:tcPr>
          <w:p>
            <w:pPr>
              <w:pStyle w:val="TableParagraph"/>
              <w:spacing w:before="114"/>
              <w:ind w:right="89"/>
              <w:rPr>
                <w:b/>
                <w:sz w:val="20"/>
              </w:rPr>
            </w:pPr>
            <w:r>
              <w:rPr>
                <w:b/>
                <w:spacing w:val="-2"/>
                <w:sz w:val="20"/>
              </w:rPr>
              <w:t>1,076</w:t>
            </w:r>
          </w:p>
        </w:tc>
        <w:tc>
          <w:tcPr>
            <w:tcW w:w="964" w:type="dxa"/>
            <w:shd w:val="clear" w:color="auto" w:fill="FFF1CC"/>
          </w:tcPr>
          <w:p>
            <w:pPr>
              <w:pStyle w:val="TableParagraph"/>
              <w:spacing w:before="114"/>
              <w:ind w:right="91"/>
              <w:rPr>
                <w:b/>
                <w:sz w:val="20"/>
              </w:rPr>
            </w:pPr>
            <w:r>
              <w:rPr>
                <w:b/>
                <w:spacing w:val="-2"/>
                <w:sz w:val="20"/>
              </w:rPr>
              <w:t>1,286</w:t>
            </w:r>
          </w:p>
        </w:tc>
        <w:tc>
          <w:tcPr>
            <w:tcW w:w="818" w:type="dxa"/>
            <w:shd w:val="clear" w:color="auto" w:fill="FFF1CC"/>
          </w:tcPr>
          <w:p>
            <w:pPr>
              <w:pStyle w:val="TableParagraph"/>
              <w:spacing w:before="114"/>
              <w:ind w:right="91"/>
              <w:rPr>
                <w:b/>
                <w:sz w:val="20"/>
              </w:rPr>
            </w:pPr>
            <w:r>
              <w:rPr>
                <w:b/>
                <w:spacing w:val="-5"/>
                <w:sz w:val="20"/>
              </w:rPr>
              <w:t>87</w:t>
            </w:r>
          </w:p>
        </w:tc>
        <w:tc>
          <w:tcPr>
            <w:tcW w:w="972" w:type="dxa"/>
            <w:shd w:val="clear" w:color="auto" w:fill="FFF1CC"/>
          </w:tcPr>
          <w:p>
            <w:pPr>
              <w:pStyle w:val="TableParagraph"/>
              <w:spacing w:before="114"/>
              <w:ind w:right="90"/>
              <w:rPr>
                <w:b/>
                <w:sz w:val="20"/>
              </w:rPr>
            </w:pPr>
            <w:r>
              <w:rPr>
                <w:b/>
                <w:spacing w:val="-2"/>
                <w:sz w:val="20"/>
              </w:rPr>
              <w:t>2,449</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254" w:hRule="atLeast"/>
        </w:trPr>
        <w:tc>
          <w:tcPr>
            <w:tcW w:w="895" w:type="dxa"/>
            <w:shd w:val="clear" w:color="auto" w:fill="FFC000"/>
          </w:tcPr>
          <w:p>
            <w:pPr>
              <w:pStyle w:val="TableParagraph"/>
              <w:jc w:val="left"/>
              <w:rPr>
                <w:rFonts w:ascii="Times New Roman"/>
                <w:sz w:val="18"/>
              </w:rPr>
            </w:pPr>
          </w:p>
        </w:tc>
        <w:tc>
          <w:tcPr>
            <w:tcW w:w="2520" w:type="dxa"/>
            <w:shd w:val="clear" w:color="auto" w:fill="FFE499"/>
          </w:tcPr>
          <w:p>
            <w:pPr>
              <w:pStyle w:val="TableParagraph"/>
              <w:jc w:val="left"/>
              <w:rPr>
                <w:rFonts w:ascii="Times New Roman"/>
                <w:sz w:val="18"/>
              </w:rPr>
            </w:pPr>
          </w:p>
        </w:tc>
        <w:tc>
          <w:tcPr>
            <w:tcW w:w="1205" w:type="dxa"/>
            <w:shd w:val="clear" w:color="auto" w:fill="FFE499"/>
          </w:tcPr>
          <w:p>
            <w:pPr>
              <w:pStyle w:val="TableParagraph"/>
              <w:jc w:val="left"/>
              <w:rPr>
                <w:rFonts w:ascii="Times New Roman"/>
                <w:sz w:val="18"/>
              </w:rPr>
            </w:pPr>
          </w:p>
        </w:tc>
        <w:tc>
          <w:tcPr>
            <w:tcW w:w="1214" w:type="dxa"/>
            <w:shd w:val="clear" w:color="auto" w:fill="FFE499"/>
          </w:tcPr>
          <w:p>
            <w:pPr>
              <w:pStyle w:val="TableParagraph"/>
              <w:jc w:val="left"/>
              <w:rPr>
                <w:rFonts w:ascii="Times New Roman"/>
                <w:sz w:val="18"/>
              </w:rPr>
            </w:pPr>
          </w:p>
        </w:tc>
        <w:tc>
          <w:tcPr>
            <w:tcW w:w="873" w:type="dxa"/>
            <w:shd w:val="clear" w:color="auto" w:fill="FFE499"/>
          </w:tcPr>
          <w:p>
            <w:pPr>
              <w:pStyle w:val="TableParagraph"/>
              <w:jc w:val="left"/>
              <w:rPr>
                <w:rFonts w:ascii="Times New Roman"/>
                <w:sz w:val="18"/>
              </w:rPr>
            </w:pPr>
          </w:p>
        </w:tc>
        <w:tc>
          <w:tcPr>
            <w:tcW w:w="863" w:type="dxa"/>
            <w:shd w:val="clear" w:color="auto" w:fill="FFE499"/>
          </w:tcPr>
          <w:p>
            <w:pPr>
              <w:pStyle w:val="TableParagraph"/>
              <w:jc w:val="left"/>
              <w:rPr>
                <w:rFonts w:ascii="Times New Roman"/>
                <w:sz w:val="18"/>
              </w:rPr>
            </w:pPr>
          </w:p>
        </w:tc>
        <w:tc>
          <w:tcPr>
            <w:tcW w:w="770" w:type="dxa"/>
            <w:shd w:val="clear" w:color="auto" w:fill="FFE499"/>
          </w:tcPr>
          <w:p>
            <w:pPr>
              <w:pStyle w:val="TableParagraph"/>
              <w:jc w:val="left"/>
              <w:rPr>
                <w:rFonts w:ascii="Times New Roman"/>
                <w:sz w:val="18"/>
              </w:rPr>
            </w:pPr>
          </w:p>
        </w:tc>
        <w:tc>
          <w:tcPr>
            <w:tcW w:w="964" w:type="dxa"/>
            <w:shd w:val="clear" w:color="auto" w:fill="FFE499"/>
          </w:tcPr>
          <w:p>
            <w:pPr>
              <w:pStyle w:val="TableParagraph"/>
              <w:jc w:val="left"/>
              <w:rPr>
                <w:rFonts w:ascii="Times New Roman"/>
                <w:sz w:val="18"/>
              </w:rPr>
            </w:pPr>
          </w:p>
        </w:tc>
        <w:tc>
          <w:tcPr>
            <w:tcW w:w="818" w:type="dxa"/>
            <w:shd w:val="clear" w:color="auto" w:fill="FFE499"/>
          </w:tcPr>
          <w:p>
            <w:pPr>
              <w:pStyle w:val="TableParagraph"/>
              <w:jc w:val="left"/>
              <w:rPr>
                <w:rFonts w:ascii="Times New Roman"/>
                <w:sz w:val="18"/>
              </w:rPr>
            </w:pPr>
          </w:p>
        </w:tc>
        <w:tc>
          <w:tcPr>
            <w:tcW w:w="972" w:type="dxa"/>
            <w:shd w:val="clear" w:color="auto" w:fill="FFE499"/>
          </w:tcPr>
          <w:p>
            <w:pPr>
              <w:pStyle w:val="TableParagraph"/>
              <w:jc w:val="left"/>
              <w:rPr>
                <w:rFonts w:ascii="Times New Roman"/>
                <w:sz w:val="18"/>
              </w:rPr>
            </w:pP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b/>
                <w:sz w:val="20"/>
              </w:rPr>
            </w:pPr>
            <w:r>
              <w:rPr>
                <w:b/>
                <w:spacing w:val="-2"/>
                <w:sz w:val="20"/>
              </w:rPr>
              <w:t>45-</w:t>
            </w:r>
            <w:r>
              <w:rPr>
                <w:b/>
                <w:spacing w:val="-4"/>
                <w:sz w:val="20"/>
              </w:rPr>
              <w:t>1000</w:t>
            </w:r>
          </w:p>
        </w:tc>
        <w:tc>
          <w:tcPr>
            <w:tcW w:w="2520" w:type="dxa"/>
            <w:shd w:val="clear" w:color="auto" w:fill="FFF1CC"/>
          </w:tcPr>
          <w:p>
            <w:pPr>
              <w:pStyle w:val="TableParagraph"/>
              <w:spacing w:line="229" w:lineRule="exact"/>
              <w:ind w:left="108"/>
              <w:jc w:val="left"/>
              <w:rPr>
                <w:b/>
                <w:sz w:val="20"/>
              </w:rPr>
            </w:pPr>
            <w:r>
              <w:rPr>
                <w:b/>
                <w:sz w:val="20"/>
              </w:rPr>
              <w:t>Supervisors</w:t>
            </w:r>
            <w:r>
              <w:rPr>
                <w:b/>
                <w:spacing w:val="-6"/>
                <w:sz w:val="20"/>
              </w:rPr>
              <w:t> </w:t>
            </w:r>
            <w:r>
              <w:rPr>
                <w:b/>
                <w:sz w:val="20"/>
              </w:rPr>
              <w:t>of</w:t>
            </w:r>
            <w:r>
              <w:rPr>
                <w:b/>
                <w:spacing w:val="-7"/>
                <w:sz w:val="20"/>
              </w:rPr>
              <w:t> </w:t>
            </w:r>
            <w:r>
              <w:rPr>
                <w:b/>
                <w:spacing w:val="-2"/>
                <w:sz w:val="20"/>
              </w:rPr>
              <w:t>Farming,</w:t>
            </w:r>
          </w:p>
          <w:p>
            <w:pPr>
              <w:pStyle w:val="TableParagraph"/>
              <w:spacing w:line="228" w:lineRule="exact"/>
              <w:ind w:left="108" w:right="580"/>
              <w:jc w:val="left"/>
              <w:rPr>
                <w:b/>
                <w:sz w:val="20"/>
              </w:rPr>
            </w:pPr>
            <w:r>
              <w:rPr>
                <w:b/>
                <w:sz w:val="20"/>
              </w:rPr>
              <w:t>Fishing,</w:t>
            </w:r>
            <w:r>
              <w:rPr>
                <w:b/>
                <w:spacing w:val="-12"/>
                <w:sz w:val="20"/>
              </w:rPr>
              <w:t> </w:t>
            </w:r>
            <w:r>
              <w:rPr>
                <w:b/>
                <w:sz w:val="20"/>
              </w:rPr>
              <w:t>and</w:t>
            </w:r>
            <w:r>
              <w:rPr>
                <w:b/>
                <w:spacing w:val="-11"/>
                <w:sz w:val="20"/>
              </w:rPr>
              <w:t> </w:t>
            </w:r>
            <w:r>
              <w:rPr>
                <w:b/>
                <w:sz w:val="20"/>
              </w:rPr>
              <w:t>Forestry </w:t>
            </w:r>
            <w:r>
              <w:rPr>
                <w:b/>
                <w:spacing w:val="-2"/>
                <w:sz w:val="20"/>
              </w:rPr>
              <w:t>Workers</w:t>
            </w:r>
          </w:p>
        </w:tc>
        <w:tc>
          <w:tcPr>
            <w:tcW w:w="1205" w:type="dxa"/>
            <w:shd w:val="clear" w:color="auto" w:fill="FFF1CC"/>
          </w:tcPr>
          <w:p>
            <w:pPr>
              <w:pStyle w:val="TableParagraph"/>
              <w:jc w:val="left"/>
              <w:rPr>
                <w:rFonts w:ascii="Times New Roman"/>
                <w:sz w:val="20"/>
              </w:rPr>
            </w:pPr>
          </w:p>
          <w:p>
            <w:pPr>
              <w:pStyle w:val="TableParagraph"/>
              <w:ind w:right="95"/>
              <w:rPr>
                <w:b/>
                <w:sz w:val="20"/>
              </w:rPr>
            </w:pPr>
            <w:r>
              <w:rPr>
                <w:b/>
                <w:spacing w:val="-5"/>
                <w:sz w:val="20"/>
              </w:rPr>
              <w:t>760</w:t>
            </w:r>
          </w:p>
        </w:tc>
        <w:tc>
          <w:tcPr>
            <w:tcW w:w="1214" w:type="dxa"/>
            <w:shd w:val="clear" w:color="auto" w:fill="FFF1CC"/>
          </w:tcPr>
          <w:p>
            <w:pPr>
              <w:pStyle w:val="TableParagraph"/>
              <w:jc w:val="left"/>
              <w:rPr>
                <w:rFonts w:ascii="Times New Roman"/>
                <w:sz w:val="20"/>
              </w:rPr>
            </w:pPr>
          </w:p>
          <w:p>
            <w:pPr>
              <w:pStyle w:val="TableParagraph"/>
              <w:ind w:right="94"/>
              <w:rPr>
                <w:b/>
                <w:sz w:val="20"/>
              </w:rPr>
            </w:pPr>
            <w:r>
              <w:rPr>
                <w:b/>
                <w:spacing w:val="-5"/>
                <w:sz w:val="20"/>
              </w:rPr>
              <w:t>838</w:t>
            </w:r>
          </w:p>
        </w:tc>
        <w:tc>
          <w:tcPr>
            <w:tcW w:w="873" w:type="dxa"/>
            <w:shd w:val="clear" w:color="auto" w:fill="FFF1CC"/>
          </w:tcPr>
          <w:p>
            <w:pPr>
              <w:pStyle w:val="TableParagraph"/>
              <w:jc w:val="left"/>
              <w:rPr>
                <w:rFonts w:ascii="Times New Roman"/>
                <w:sz w:val="20"/>
              </w:rPr>
            </w:pPr>
          </w:p>
          <w:p>
            <w:pPr>
              <w:pStyle w:val="TableParagraph"/>
              <w:ind w:right="94"/>
              <w:rPr>
                <w:b/>
                <w:sz w:val="20"/>
              </w:rPr>
            </w:pPr>
            <w:r>
              <w:rPr>
                <w:b/>
                <w:spacing w:val="-5"/>
                <w:sz w:val="20"/>
              </w:rPr>
              <w:t>78</w:t>
            </w:r>
          </w:p>
        </w:tc>
        <w:tc>
          <w:tcPr>
            <w:tcW w:w="863" w:type="dxa"/>
            <w:shd w:val="clear" w:color="auto" w:fill="FFF1CC"/>
          </w:tcPr>
          <w:p>
            <w:pPr>
              <w:pStyle w:val="TableParagraph"/>
              <w:jc w:val="left"/>
              <w:rPr>
                <w:rFonts w:ascii="Times New Roman"/>
                <w:sz w:val="20"/>
              </w:rPr>
            </w:pPr>
          </w:p>
          <w:p>
            <w:pPr>
              <w:pStyle w:val="TableParagraph"/>
              <w:ind w:right="93"/>
              <w:rPr>
                <w:b/>
                <w:sz w:val="20"/>
              </w:rPr>
            </w:pPr>
            <w:r>
              <w:rPr>
                <w:b/>
                <w:spacing w:val="-2"/>
                <w:sz w:val="20"/>
              </w:rPr>
              <w:t>10.26%</w:t>
            </w:r>
          </w:p>
        </w:tc>
        <w:tc>
          <w:tcPr>
            <w:tcW w:w="770" w:type="dxa"/>
            <w:shd w:val="clear" w:color="auto" w:fill="FFF1CC"/>
          </w:tcPr>
          <w:p>
            <w:pPr>
              <w:pStyle w:val="TableParagraph"/>
              <w:jc w:val="left"/>
              <w:rPr>
                <w:rFonts w:ascii="Times New Roman"/>
                <w:sz w:val="20"/>
              </w:rPr>
            </w:pPr>
          </w:p>
          <w:p>
            <w:pPr>
              <w:pStyle w:val="TableParagraph"/>
              <w:ind w:right="89"/>
              <w:rPr>
                <w:b/>
                <w:sz w:val="20"/>
              </w:rPr>
            </w:pPr>
            <w:r>
              <w:rPr>
                <w:b/>
                <w:spacing w:val="-5"/>
                <w:sz w:val="20"/>
              </w:rPr>
              <w:t>41</w:t>
            </w:r>
          </w:p>
        </w:tc>
        <w:tc>
          <w:tcPr>
            <w:tcW w:w="964" w:type="dxa"/>
            <w:shd w:val="clear" w:color="auto" w:fill="FFF1CC"/>
          </w:tcPr>
          <w:p>
            <w:pPr>
              <w:pStyle w:val="TableParagraph"/>
              <w:jc w:val="left"/>
              <w:rPr>
                <w:rFonts w:ascii="Times New Roman"/>
                <w:sz w:val="20"/>
              </w:rPr>
            </w:pPr>
          </w:p>
          <w:p>
            <w:pPr>
              <w:pStyle w:val="TableParagraph"/>
              <w:ind w:right="91"/>
              <w:rPr>
                <w:b/>
                <w:sz w:val="20"/>
              </w:rPr>
            </w:pPr>
            <w:r>
              <w:rPr>
                <w:b/>
                <w:spacing w:val="-5"/>
                <w:sz w:val="20"/>
              </w:rPr>
              <w:t>59</w:t>
            </w:r>
          </w:p>
        </w:tc>
        <w:tc>
          <w:tcPr>
            <w:tcW w:w="818" w:type="dxa"/>
            <w:shd w:val="clear" w:color="auto" w:fill="FFF1CC"/>
          </w:tcPr>
          <w:p>
            <w:pPr>
              <w:pStyle w:val="TableParagraph"/>
              <w:jc w:val="left"/>
              <w:rPr>
                <w:rFonts w:ascii="Times New Roman"/>
                <w:sz w:val="20"/>
              </w:rPr>
            </w:pPr>
          </w:p>
          <w:p>
            <w:pPr>
              <w:pStyle w:val="TableParagraph"/>
              <w:ind w:right="91"/>
              <w:rPr>
                <w:b/>
                <w:sz w:val="20"/>
              </w:rPr>
            </w:pPr>
            <w:r>
              <w:rPr>
                <w:b/>
                <w:spacing w:val="-10"/>
                <w:sz w:val="20"/>
              </w:rPr>
              <w:t>8</w:t>
            </w:r>
          </w:p>
        </w:tc>
        <w:tc>
          <w:tcPr>
            <w:tcW w:w="972" w:type="dxa"/>
            <w:shd w:val="clear" w:color="auto" w:fill="FFF1CC"/>
          </w:tcPr>
          <w:p>
            <w:pPr>
              <w:pStyle w:val="TableParagraph"/>
              <w:jc w:val="left"/>
              <w:rPr>
                <w:rFonts w:ascii="Times New Roman"/>
                <w:sz w:val="20"/>
              </w:rPr>
            </w:pPr>
          </w:p>
          <w:p>
            <w:pPr>
              <w:pStyle w:val="TableParagraph"/>
              <w:ind w:right="91"/>
              <w:rPr>
                <w:b/>
                <w:sz w:val="20"/>
              </w:rPr>
            </w:pPr>
            <w:r>
              <w:rPr>
                <w:b/>
                <w:spacing w:val="-5"/>
                <w:sz w:val="20"/>
              </w:rPr>
              <w:t>108</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45-</w:t>
            </w:r>
            <w:r>
              <w:rPr>
                <w:spacing w:val="-4"/>
                <w:sz w:val="20"/>
              </w:rPr>
              <w:t>1011</w:t>
            </w:r>
          </w:p>
        </w:tc>
        <w:tc>
          <w:tcPr>
            <w:tcW w:w="2520" w:type="dxa"/>
            <w:shd w:val="clear" w:color="auto" w:fill="FFE499"/>
          </w:tcPr>
          <w:p>
            <w:pPr>
              <w:pStyle w:val="TableParagraph"/>
              <w:spacing w:line="229" w:lineRule="exact"/>
              <w:ind w:left="108"/>
              <w:jc w:val="left"/>
              <w:rPr>
                <w:sz w:val="20"/>
              </w:rPr>
            </w:pPr>
            <w:r>
              <w:rPr>
                <w:sz w:val="20"/>
              </w:rPr>
              <w:t>First-Line</w:t>
            </w:r>
            <w:r>
              <w:rPr>
                <w:spacing w:val="-8"/>
                <w:sz w:val="20"/>
              </w:rPr>
              <w:t> </w:t>
            </w:r>
            <w:r>
              <w:rPr>
                <w:sz w:val="20"/>
              </w:rPr>
              <w:t>Supervisors</w:t>
            </w:r>
            <w:r>
              <w:rPr>
                <w:spacing w:val="-9"/>
                <w:sz w:val="20"/>
              </w:rPr>
              <w:t> </w:t>
            </w:r>
            <w:r>
              <w:rPr>
                <w:spacing w:val="-5"/>
                <w:sz w:val="20"/>
              </w:rPr>
              <w:t>of</w:t>
            </w:r>
          </w:p>
          <w:p>
            <w:pPr>
              <w:pStyle w:val="TableParagraph"/>
              <w:spacing w:line="228" w:lineRule="exact"/>
              <w:ind w:left="108"/>
              <w:jc w:val="left"/>
              <w:rPr>
                <w:sz w:val="20"/>
              </w:rPr>
            </w:pPr>
            <w:r>
              <w:rPr>
                <w:sz w:val="20"/>
              </w:rPr>
              <w:t>Farming,</w:t>
            </w:r>
            <w:r>
              <w:rPr>
                <w:spacing w:val="-12"/>
                <w:sz w:val="20"/>
              </w:rPr>
              <w:t> </w:t>
            </w:r>
            <w:r>
              <w:rPr>
                <w:sz w:val="20"/>
              </w:rPr>
              <w:t>Fishing,</w:t>
            </w:r>
            <w:r>
              <w:rPr>
                <w:spacing w:val="-11"/>
                <w:sz w:val="20"/>
              </w:rPr>
              <w:t> </w:t>
            </w:r>
            <w:r>
              <w:rPr>
                <w:sz w:val="20"/>
              </w:rPr>
              <w:t>and</w:t>
            </w:r>
            <w:r>
              <w:rPr>
                <w:spacing w:val="-12"/>
                <w:sz w:val="20"/>
              </w:rPr>
              <w:t> </w:t>
            </w:r>
            <w:r>
              <w:rPr>
                <w:sz w:val="20"/>
              </w:rPr>
              <w:t>Forestry </w:t>
            </w:r>
            <w:r>
              <w:rPr>
                <w:spacing w:val="-2"/>
                <w:sz w:val="20"/>
              </w:rPr>
              <w:t>Workers</w:t>
            </w:r>
          </w:p>
        </w:tc>
        <w:tc>
          <w:tcPr>
            <w:tcW w:w="1205" w:type="dxa"/>
            <w:shd w:val="clear" w:color="auto" w:fill="FFE499"/>
          </w:tcPr>
          <w:p>
            <w:pPr>
              <w:pStyle w:val="TableParagraph"/>
              <w:jc w:val="left"/>
              <w:rPr>
                <w:rFonts w:ascii="Times New Roman"/>
                <w:sz w:val="20"/>
              </w:rPr>
            </w:pPr>
          </w:p>
          <w:p>
            <w:pPr>
              <w:pStyle w:val="TableParagraph"/>
              <w:ind w:right="95"/>
              <w:rPr>
                <w:sz w:val="20"/>
              </w:rPr>
            </w:pPr>
            <w:r>
              <w:rPr>
                <w:spacing w:val="-5"/>
                <w:sz w:val="20"/>
              </w:rPr>
              <w:t>760</w:t>
            </w:r>
          </w:p>
        </w:tc>
        <w:tc>
          <w:tcPr>
            <w:tcW w:w="1214" w:type="dxa"/>
            <w:shd w:val="clear" w:color="auto" w:fill="FFE499"/>
          </w:tcPr>
          <w:p>
            <w:pPr>
              <w:pStyle w:val="TableParagraph"/>
              <w:jc w:val="left"/>
              <w:rPr>
                <w:rFonts w:ascii="Times New Roman"/>
                <w:sz w:val="20"/>
              </w:rPr>
            </w:pPr>
          </w:p>
          <w:p>
            <w:pPr>
              <w:pStyle w:val="TableParagraph"/>
              <w:ind w:right="94"/>
              <w:rPr>
                <w:sz w:val="20"/>
              </w:rPr>
            </w:pPr>
            <w:r>
              <w:rPr>
                <w:spacing w:val="-5"/>
                <w:sz w:val="20"/>
              </w:rPr>
              <w:t>838</w:t>
            </w:r>
          </w:p>
        </w:tc>
        <w:tc>
          <w:tcPr>
            <w:tcW w:w="873" w:type="dxa"/>
            <w:shd w:val="clear" w:color="auto" w:fill="FFE499"/>
          </w:tcPr>
          <w:p>
            <w:pPr>
              <w:pStyle w:val="TableParagraph"/>
              <w:jc w:val="left"/>
              <w:rPr>
                <w:rFonts w:ascii="Times New Roman"/>
                <w:sz w:val="20"/>
              </w:rPr>
            </w:pPr>
          </w:p>
          <w:p>
            <w:pPr>
              <w:pStyle w:val="TableParagraph"/>
              <w:ind w:right="94"/>
              <w:rPr>
                <w:sz w:val="20"/>
              </w:rPr>
            </w:pPr>
            <w:r>
              <w:rPr>
                <w:spacing w:val="-5"/>
                <w:sz w:val="20"/>
              </w:rPr>
              <w:t>78</w:t>
            </w:r>
          </w:p>
        </w:tc>
        <w:tc>
          <w:tcPr>
            <w:tcW w:w="863" w:type="dxa"/>
            <w:shd w:val="clear" w:color="auto" w:fill="FFE499"/>
          </w:tcPr>
          <w:p>
            <w:pPr>
              <w:pStyle w:val="TableParagraph"/>
              <w:jc w:val="left"/>
              <w:rPr>
                <w:rFonts w:ascii="Times New Roman"/>
                <w:sz w:val="20"/>
              </w:rPr>
            </w:pPr>
          </w:p>
          <w:p>
            <w:pPr>
              <w:pStyle w:val="TableParagraph"/>
              <w:ind w:right="93"/>
              <w:rPr>
                <w:sz w:val="20"/>
              </w:rPr>
            </w:pPr>
            <w:r>
              <w:rPr>
                <w:spacing w:val="-2"/>
                <w:sz w:val="20"/>
              </w:rPr>
              <w:t>10.26%</w:t>
            </w:r>
          </w:p>
        </w:tc>
        <w:tc>
          <w:tcPr>
            <w:tcW w:w="770" w:type="dxa"/>
            <w:shd w:val="clear" w:color="auto" w:fill="FFE499"/>
          </w:tcPr>
          <w:p>
            <w:pPr>
              <w:pStyle w:val="TableParagraph"/>
              <w:jc w:val="left"/>
              <w:rPr>
                <w:rFonts w:ascii="Times New Roman"/>
                <w:sz w:val="20"/>
              </w:rPr>
            </w:pPr>
          </w:p>
          <w:p>
            <w:pPr>
              <w:pStyle w:val="TableParagraph"/>
              <w:ind w:right="89"/>
              <w:rPr>
                <w:sz w:val="20"/>
              </w:rPr>
            </w:pPr>
            <w:r>
              <w:rPr>
                <w:spacing w:val="-5"/>
                <w:sz w:val="20"/>
              </w:rPr>
              <w:t>41</w:t>
            </w:r>
          </w:p>
        </w:tc>
        <w:tc>
          <w:tcPr>
            <w:tcW w:w="964" w:type="dxa"/>
            <w:shd w:val="clear" w:color="auto" w:fill="FFE499"/>
          </w:tcPr>
          <w:p>
            <w:pPr>
              <w:pStyle w:val="TableParagraph"/>
              <w:jc w:val="left"/>
              <w:rPr>
                <w:rFonts w:ascii="Times New Roman"/>
                <w:sz w:val="20"/>
              </w:rPr>
            </w:pPr>
          </w:p>
          <w:p>
            <w:pPr>
              <w:pStyle w:val="TableParagraph"/>
              <w:ind w:right="91"/>
              <w:rPr>
                <w:sz w:val="20"/>
              </w:rPr>
            </w:pPr>
            <w:r>
              <w:rPr>
                <w:spacing w:val="-5"/>
                <w:sz w:val="20"/>
              </w:rPr>
              <w:t>59</w:t>
            </w:r>
          </w:p>
        </w:tc>
        <w:tc>
          <w:tcPr>
            <w:tcW w:w="818" w:type="dxa"/>
            <w:shd w:val="clear" w:color="auto" w:fill="FFE499"/>
          </w:tcPr>
          <w:p>
            <w:pPr>
              <w:pStyle w:val="TableParagraph"/>
              <w:jc w:val="left"/>
              <w:rPr>
                <w:rFonts w:ascii="Times New Roman"/>
                <w:sz w:val="20"/>
              </w:rPr>
            </w:pPr>
          </w:p>
          <w:p>
            <w:pPr>
              <w:pStyle w:val="TableParagraph"/>
              <w:ind w:right="91"/>
              <w:rPr>
                <w:sz w:val="20"/>
              </w:rPr>
            </w:pPr>
            <w:r>
              <w:rPr>
                <w:spacing w:val="-10"/>
                <w:sz w:val="20"/>
              </w:rPr>
              <w:t>8</w:t>
            </w:r>
          </w:p>
        </w:tc>
        <w:tc>
          <w:tcPr>
            <w:tcW w:w="972" w:type="dxa"/>
            <w:shd w:val="clear" w:color="auto" w:fill="FFE499"/>
          </w:tcPr>
          <w:p>
            <w:pPr>
              <w:pStyle w:val="TableParagraph"/>
              <w:jc w:val="left"/>
              <w:rPr>
                <w:rFonts w:ascii="Times New Roman"/>
                <w:sz w:val="20"/>
              </w:rPr>
            </w:pPr>
          </w:p>
          <w:p>
            <w:pPr>
              <w:pStyle w:val="TableParagraph"/>
              <w:ind w:right="91"/>
              <w:rPr>
                <w:sz w:val="20"/>
              </w:rPr>
            </w:pPr>
            <w:r>
              <w:rPr>
                <w:spacing w:val="-5"/>
                <w:sz w:val="20"/>
              </w:rPr>
              <w:t>108</w:t>
            </w:r>
          </w:p>
        </w:tc>
        <w:tc>
          <w:tcPr>
            <w:tcW w:w="1011" w:type="dxa"/>
            <w:shd w:val="clear" w:color="auto" w:fill="FFE499"/>
          </w:tcPr>
          <w:p>
            <w:pPr>
              <w:pStyle w:val="TableParagraph"/>
              <w:jc w:val="left"/>
              <w:rPr>
                <w:rFonts w:ascii="Times New Roman"/>
                <w:sz w:val="20"/>
              </w:rPr>
            </w:pPr>
          </w:p>
          <w:p>
            <w:pPr>
              <w:pStyle w:val="TableParagraph"/>
              <w:ind w:left="18" w:right="5"/>
              <w:jc w:val="center"/>
              <w:rPr>
                <w:sz w:val="20"/>
              </w:rPr>
            </w:pPr>
            <w:r>
              <w:rPr>
                <w:spacing w:val="-5"/>
                <w:sz w:val="20"/>
              </w:rPr>
              <w:t>HS</w:t>
            </w:r>
          </w:p>
        </w:tc>
        <w:tc>
          <w:tcPr>
            <w:tcW w:w="1106" w:type="dxa"/>
            <w:shd w:val="clear" w:color="auto" w:fill="FFE499"/>
          </w:tcPr>
          <w:p>
            <w:pPr>
              <w:pStyle w:val="TableParagraph"/>
              <w:jc w:val="left"/>
              <w:rPr>
                <w:rFonts w:ascii="Times New Roman"/>
                <w:sz w:val="20"/>
              </w:rPr>
            </w:pPr>
          </w:p>
          <w:p>
            <w:pPr>
              <w:pStyle w:val="TableParagraph"/>
              <w:ind w:left="19" w:right="2"/>
              <w:jc w:val="center"/>
              <w:rPr>
                <w:sz w:val="20"/>
              </w:rPr>
            </w:pPr>
            <w:r>
              <w:rPr>
                <w:spacing w:val="-5"/>
                <w:sz w:val="20"/>
              </w:rPr>
              <w:t>&lt;5</w:t>
            </w:r>
          </w:p>
        </w:tc>
        <w:tc>
          <w:tcPr>
            <w:tcW w:w="900" w:type="dxa"/>
            <w:shd w:val="clear" w:color="auto" w:fill="FFE499"/>
          </w:tcPr>
          <w:p>
            <w:pPr>
              <w:pStyle w:val="TableParagraph"/>
              <w:jc w:val="left"/>
              <w:rPr>
                <w:rFonts w:ascii="Times New Roman"/>
                <w:sz w:val="20"/>
              </w:rPr>
            </w:pPr>
          </w:p>
          <w:p>
            <w:pPr>
              <w:pStyle w:val="TableParagraph"/>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5" w:lineRule="exact" w:before="11"/>
              <w:ind w:left="10" w:right="1"/>
              <w:jc w:val="center"/>
              <w:rPr>
                <w:b/>
                <w:sz w:val="20"/>
              </w:rPr>
            </w:pPr>
            <w:r>
              <w:rPr>
                <w:b/>
                <w:spacing w:val="-2"/>
                <w:sz w:val="20"/>
              </w:rPr>
              <w:t>45-</w:t>
            </w:r>
            <w:r>
              <w:rPr>
                <w:b/>
                <w:spacing w:val="-4"/>
                <w:sz w:val="20"/>
              </w:rPr>
              <w:t>2000</w:t>
            </w:r>
          </w:p>
        </w:tc>
        <w:tc>
          <w:tcPr>
            <w:tcW w:w="2520" w:type="dxa"/>
            <w:shd w:val="clear" w:color="auto" w:fill="FFF1CC"/>
          </w:tcPr>
          <w:p>
            <w:pPr>
              <w:pStyle w:val="TableParagraph"/>
              <w:spacing w:line="229" w:lineRule="exact"/>
              <w:ind w:left="108"/>
              <w:jc w:val="left"/>
              <w:rPr>
                <w:b/>
                <w:sz w:val="20"/>
              </w:rPr>
            </w:pPr>
            <w:r>
              <w:rPr>
                <w:b/>
                <w:sz w:val="20"/>
              </w:rPr>
              <w:t>Agricultural</w:t>
            </w:r>
            <w:r>
              <w:rPr>
                <w:b/>
                <w:spacing w:val="-9"/>
                <w:sz w:val="20"/>
              </w:rPr>
              <w:t> </w:t>
            </w:r>
            <w:r>
              <w:rPr>
                <w:b/>
                <w:spacing w:val="-2"/>
                <w:sz w:val="20"/>
              </w:rPr>
              <w:t>Workers</w:t>
            </w:r>
          </w:p>
        </w:tc>
        <w:tc>
          <w:tcPr>
            <w:tcW w:w="1205" w:type="dxa"/>
            <w:shd w:val="clear" w:color="auto" w:fill="FFF1CC"/>
          </w:tcPr>
          <w:p>
            <w:pPr>
              <w:pStyle w:val="TableParagraph"/>
              <w:spacing w:line="225" w:lineRule="exact" w:before="11"/>
              <w:ind w:right="95"/>
              <w:rPr>
                <w:b/>
                <w:sz w:val="20"/>
              </w:rPr>
            </w:pPr>
            <w:r>
              <w:rPr>
                <w:b/>
                <w:spacing w:val="-2"/>
                <w:sz w:val="20"/>
              </w:rPr>
              <w:t>12,782</w:t>
            </w:r>
          </w:p>
        </w:tc>
        <w:tc>
          <w:tcPr>
            <w:tcW w:w="1214" w:type="dxa"/>
            <w:shd w:val="clear" w:color="auto" w:fill="FFF1CC"/>
          </w:tcPr>
          <w:p>
            <w:pPr>
              <w:pStyle w:val="TableParagraph"/>
              <w:spacing w:line="225" w:lineRule="exact" w:before="11"/>
              <w:ind w:right="94"/>
              <w:rPr>
                <w:b/>
                <w:sz w:val="20"/>
              </w:rPr>
            </w:pPr>
            <w:r>
              <w:rPr>
                <w:b/>
                <w:spacing w:val="-2"/>
                <w:sz w:val="20"/>
              </w:rPr>
              <w:t>13,559</w:t>
            </w:r>
          </w:p>
        </w:tc>
        <w:tc>
          <w:tcPr>
            <w:tcW w:w="873" w:type="dxa"/>
            <w:shd w:val="clear" w:color="auto" w:fill="FFF1CC"/>
          </w:tcPr>
          <w:p>
            <w:pPr>
              <w:pStyle w:val="TableParagraph"/>
              <w:spacing w:line="225" w:lineRule="exact" w:before="11"/>
              <w:ind w:right="94"/>
              <w:rPr>
                <w:b/>
                <w:sz w:val="20"/>
              </w:rPr>
            </w:pPr>
            <w:r>
              <w:rPr>
                <w:b/>
                <w:spacing w:val="-5"/>
                <w:sz w:val="20"/>
              </w:rPr>
              <w:t>777</w:t>
            </w:r>
          </w:p>
        </w:tc>
        <w:tc>
          <w:tcPr>
            <w:tcW w:w="863" w:type="dxa"/>
            <w:shd w:val="clear" w:color="auto" w:fill="FFF1CC"/>
          </w:tcPr>
          <w:p>
            <w:pPr>
              <w:pStyle w:val="TableParagraph"/>
              <w:spacing w:line="225" w:lineRule="exact" w:before="11"/>
              <w:ind w:right="93"/>
              <w:rPr>
                <w:b/>
                <w:sz w:val="20"/>
              </w:rPr>
            </w:pPr>
            <w:r>
              <w:rPr>
                <w:b/>
                <w:spacing w:val="-2"/>
                <w:sz w:val="20"/>
              </w:rPr>
              <w:t>6.08%</w:t>
            </w:r>
          </w:p>
        </w:tc>
        <w:tc>
          <w:tcPr>
            <w:tcW w:w="770" w:type="dxa"/>
            <w:shd w:val="clear" w:color="auto" w:fill="FFF1CC"/>
          </w:tcPr>
          <w:p>
            <w:pPr>
              <w:pStyle w:val="TableParagraph"/>
              <w:spacing w:line="225" w:lineRule="exact" w:before="11"/>
              <w:ind w:right="89"/>
              <w:rPr>
                <w:b/>
                <w:sz w:val="20"/>
              </w:rPr>
            </w:pPr>
            <w:r>
              <w:rPr>
                <w:b/>
                <w:spacing w:val="-5"/>
                <w:sz w:val="20"/>
              </w:rPr>
              <w:t>880</w:t>
            </w:r>
          </w:p>
        </w:tc>
        <w:tc>
          <w:tcPr>
            <w:tcW w:w="964" w:type="dxa"/>
            <w:shd w:val="clear" w:color="auto" w:fill="FFF1CC"/>
          </w:tcPr>
          <w:p>
            <w:pPr>
              <w:pStyle w:val="TableParagraph"/>
              <w:spacing w:line="225" w:lineRule="exact" w:before="11"/>
              <w:ind w:right="91"/>
              <w:rPr>
                <w:b/>
                <w:sz w:val="20"/>
              </w:rPr>
            </w:pPr>
            <w:r>
              <w:rPr>
                <w:b/>
                <w:spacing w:val="-2"/>
                <w:sz w:val="20"/>
              </w:rPr>
              <w:t>1,052</w:t>
            </w:r>
          </w:p>
        </w:tc>
        <w:tc>
          <w:tcPr>
            <w:tcW w:w="818" w:type="dxa"/>
            <w:shd w:val="clear" w:color="auto" w:fill="FFF1CC"/>
          </w:tcPr>
          <w:p>
            <w:pPr>
              <w:pStyle w:val="TableParagraph"/>
              <w:spacing w:line="225" w:lineRule="exact" w:before="11"/>
              <w:ind w:right="91"/>
              <w:rPr>
                <w:b/>
                <w:sz w:val="20"/>
              </w:rPr>
            </w:pPr>
            <w:r>
              <w:rPr>
                <w:b/>
                <w:spacing w:val="-5"/>
                <w:sz w:val="20"/>
              </w:rPr>
              <w:t>78</w:t>
            </w:r>
          </w:p>
        </w:tc>
        <w:tc>
          <w:tcPr>
            <w:tcW w:w="972" w:type="dxa"/>
            <w:shd w:val="clear" w:color="auto" w:fill="FFF1CC"/>
          </w:tcPr>
          <w:p>
            <w:pPr>
              <w:pStyle w:val="TableParagraph"/>
              <w:spacing w:line="225" w:lineRule="exact" w:before="11"/>
              <w:ind w:right="90"/>
              <w:rPr>
                <w:b/>
                <w:sz w:val="20"/>
              </w:rPr>
            </w:pPr>
            <w:r>
              <w:rPr>
                <w:b/>
                <w:spacing w:val="-2"/>
                <w:sz w:val="20"/>
              </w:rPr>
              <w:t>2,010</w:t>
            </w:r>
          </w:p>
        </w:tc>
        <w:tc>
          <w:tcPr>
            <w:tcW w:w="1011" w:type="dxa"/>
            <w:shd w:val="clear" w:color="auto" w:fill="FFF1CC"/>
          </w:tcPr>
          <w:p>
            <w:pPr>
              <w:pStyle w:val="TableParagraph"/>
              <w:jc w:val="left"/>
              <w:rPr>
                <w:rFonts w:ascii="Times New Roman"/>
                <w:sz w:val="18"/>
              </w:rPr>
            </w:pPr>
          </w:p>
        </w:tc>
        <w:tc>
          <w:tcPr>
            <w:tcW w:w="1106" w:type="dxa"/>
            <w:shd w:val="clear" w:color="auto" w:fill="FFF1CC"/>
          </w:tcPr>
          <w:p>
            <w:pPr>
              <w:pStyle w:val="TableParagraph"/>
              <w:jc w:val="left"/>
              <w:rPr>
                <w:rFonts w:ascii="Times New Roman"/>
                <w:sz w:val="18"/>
              </w:rPr>
            </w:pPr>
          </w:p>
        </w:tc>
        <w:tc>
          <w:tcPr>
            <w:tcW w:w="900" w:type="dxa"/>
            <w:shd w:val="clear" w:color="auto" w:fill="FFF1CC"/>
          </w:tcPr>
          <w:p>
            <w:pPr>
              <w:pStyle w:val="TableParagraph"/>
              <w:jc w:val="left"/>
              <w:rPr>
                <w:rFonts w:ascii="Times New Roman"/>
                <w:sz w:val="18"/>
              </w:rPr>
            </w:pP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45-</w:t>
            </w:r>
            <w:r>
              <w:rPr>
                <w:spacing w:val="-4"/>
                <w:sz w:val="20"/>
              </w:rPr>
              <w:t>2041</w:t>
            </w:r>
          </w:p>
        </w:tc>
        <w:tc>
          <w:tcPr>
            <w:tcW w:w="2520" w:type="dxa"/>
            <w:shd w:val="clear" w:color="auto" w:fill="FFE499"/>
          </w:tcPr>
          <w:p>
            <w:pPr>
              <w:pStyle w:val="TableParagraph"/>
              <w:spacing w:line="228" w:lineRule="exact"/>
              <w:ind w:left="108" w:right="580"/>
              <w:jc w:val="left"/>
              <w:rPr>
                <w:sz w:val="20"/>
              </w:rPr>
            </w:pPr>
            <w:r>
              <w:rPr>
                <w:sz w:val="20"/>
              </w:rPr>
              <w:t>Graders</w:t>
            </w:r>
            <w:r>
              <w:rPr>
                <w:spacing w:val="-12"/>
                <w:sz w:val="20"/>
              </w:rPr>
              <w:t> </w:t>
            </w:r>
            <w:r>
              <w:rPr>
                <w:sz w:val="20"/>
              </w:rPr>
              <w:t>and</w:t>
            </w:r>
            <w:r>
              <w:rPr>
                <w:spacing w:val="-11"/>
                <w:sz w:val="20"/>
              </w:rPr>
              <w:t> </w:t>
            </w:r>
            <w:r>
              <w:rPr>
                <w:sz w:val="20"/>
              </w:rPr>
              <w:t>Sorters, Agricultural</w:t>
            </w:r>
            <w:r>
              <w:rPr>
                <w:spacing w:val="-9"/>
                <w:sz w:val="20"/>
              </w:rPr>
              <w:t> </w:t>
            </w:r>
            <w:r>
              <w:rPr>
                <w:spacing w:val="-2"/>
                <w:sz w:val="20"/>
              </w:rPr>
              <w:t>Products</w:t>
            </w:r>
          </w:p>
        </w:tc>
        <w:tc>
          <w:tcPr>
            <w:tcW w:w="1205" w:type="dxa"/>
            <w:shd w:val="clear" w:color="auto" w:fill="FFE499"/>
          </w:tcPr>
          <w:p>
            <w:pPr>
              <w:pStyle w:val="TableParagraph"/>
              <w:spacing w:before="112"/>
              <w:ind w:right="95"/>
              <w:rPr>
                <w:sz w:val="20"/>
              </w:rPr>
            </w:pPr>
            <w:r>
              <w:rPr>
                <w:spacing w:val="-2"/>
                <w:sz w:val="20"/>
              </w:rPr>
              <w:t>1,912</w:t>
            </w:r>
          </w:p>
        </w:tc>
        <w:tc>
          <w:tcPr>
            <w:tcW w:w="1214" w:type="dxa"/>
            <w:shd w:val="clear" w:color="auto" w:fill="FFE499"/>
          </w:tcPr>
          <w:p>
            <w:pPr>
              <w:pStyle w:val="TableParagraph"/>
              <w:spacing w:before="112"/>
              <w:ind w:right="94"/>
              <w:rPr>
                <w:sz w:val="20"/>
              </w:rPr>
            </w:pPr>
            <w:r>
              <w:rPr>
                <w:spacing w:val="-2"/>
                <w:sz w:val="20"/>
              </w:rPr>
              <w:t>1,808</w:t>
            </w:r>
          </w:p>
        </w:tc>
        <w:tc>
          <w:tcPr>
            <w:tcW w:w="873" w:type="dxa"/>
            <w:shd w:val="clear" w:color="auto" w:fill="FFE499"/>
          </w:tcPr>
          <w:p>
            <w:pPr>
              <w:pStyle w:val="TableParagraph"/>
              <w:spacing w:before="112"/>
              <w:ind w:right="94"/>
              <w:rPr>
                <w:sz w:val="20"/>
              </w:rPr>
            </w:pPr>
            <w:r>
              <w:rPr>
                <w:spacing w:val="-2"/>
                <w:sz w:val="20"/>
              </w:rPr>
              <w:t>-</w:t>
            </w:r>
            <w:r>
              <w:rPr>
                <w:spacing w:val="-5"/>
                <w:sz w:val="20"/>
              </w:rPr>
              <w:t>104</w:t>
            </w:r>
          </w:p>
        </w:tc>
        <w:tc>
          <w:tcPr>
            <w:tcW w:w="863" w:type="dxa"/>
            <w:shd w:val="clear" w:color="auto" w:fill="FFE499"/>
          </w:tcPr>
          <w:p>
            <w:pPr>
              <w:pStyle w:val="TableParagraph"/>
              <w:spacing w:before="112"/>
              <w:ind w:right="93"/>
              <w:rPr>
                <w:sz w:val="20"/>
              </w:rPr>
            </w:pPr>
            <w:r>
              <w:rPr>
                <w:spacing w:val="-2"/>
                <w:sz w:val="20"/>
              </w:rPr>
              <w:t>-5.44%</w:t>
            </w:r>
          </w:p>
        </w:tc>
        <w:tc>
          <w:tcPr>
            <w:tcW w:w="770" w:type="dxa"/>
            <w:shd w:val="clear" w:color="auto" w:fill="FFE499"/>
          </w:tcPr>
          <w:p>
            <w:pPr>
              <w:pStyle w:val="TableParagraph"/>
              <w:spacing w:before="112"/>
              <w:ind w:right="89"/>
              <w:rPr>
                <w:sz w:val="20"/>
              </w:rPr>
            </w:pPr>
            <w:r>
              <w:rPr>
                <w:spacing w:val="-5"/>
                <w:sz w:val="20"/>
              </w:rPr>
              <w:t>122</w:t>
            </w:r>
          </w:p>
        </w:tc>
        <w:tc>
          <w:tcPr>
            <w:tcW w:w="964" w:type="dxa"/>
            <w:shd w:val="clear" w:color="auto" w:fill="FFE499"/>
          </w:tcPr>
          <w:p>
            <w:pPr>
              <w:pStyle w:val="TableParagraph"/>
              <w:spacing w:before="112"/>
              <w:ind w:right="91"/>
              <w:rPr>
                <w:sz w:val="20"/>
              </w:rPr>
            </w:pPr>
            <w:r>
              <w:rPr>
                <w:spacing w:val="-5"/>
                <w:sz w:val="20"/>
              </w:rPr>
              <w:t>138</w:t>
            </w:r>
          </w:p>
        </w:tc>
        <w:tc>
          <w:tcPr>
            <w:tcW w:w="818" w:type="dxa"/>
            <w:shd w:val="clear" w:color="auto" w:fill="FFE499"/>
          </w:tcPr>
          <w:p>
            <w:pPr>
              <w:pStyle w:val="TableParagraph"/>
              <w:spacing w:before="112"/>
              <w:ind w:right="91"/>
              <w:rPr>
                <w:sz w:val="20"/>
              </w:rPr>
            </w:pPr>
            <w:r>
              <w:rPr>
                <w:spacing w:val="-2"/>
                <w:sz w:val="20"/>
              </w:rPr>
              <w:t>-</w:t>
            </w:r>
            <w:r>
              <w:rPr>
                <w:spacing w:val="-7"/>
                <w:sz w:val="20"/>
              </w:rPr>
              <w:t>10</w:t>
            </w:r>
          </w:p>
        </w:tc>
        <w:tc>
          <w:tcPr>
            <w:tcW w:w="972" w:type="dxa"/>
            <w:shd w:val="clear" w:color="auto" w:fill="FFE499"/>
          </w:tcPr>
          <w:p>
            <w:pPr>
              <w:pStyle w:val="TableParagraph"/>
              <w:spacing w:before="112"/>
              <w:ind w:right="91"/>
              <w:rPr>
                <w:sz w:val="20"/>
              </w:rPr>
            </w:pPr>
            <w:r>
              <w:rPr>
                <w:spacing w:val="-5"/>
                <w:sz w:val="20"/>
              </w:rPr>
              <w:t>250</w:t>
            </w:r>
          </w:p>
        </w:tc>
        <w:tc>
          <w:tcPr>
            <w:tcW w:w="1011" w:type="dxa"/>
            <w:shd w:val="clear" w:color="auto" w:fill="FFE499"/>
          </w:tcPr>
          <w:p>
            <w:pPr>
              <w:pStyle w:val="TableParagraph"/>
              <w:spacing w:before="112"/>
              <w:ind w:left="18" w:right="5"/>
              <w:jc w:val="center"/>
              <w:rPr>
                <w:sz w:val="20"/>
              </w:rPr>
            </w:pPr>
            <w:r>
              <w:rPr>
                <w:spacing w:val="-5"/>
                <w:sz w:val="20"/>
              </w:rPr>
              <w:t>NFE</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6"/>
              <w:jc w:val="center"/>
              <w:rPr>
                <w:sz w:val="20"/>
              </w:rPr>
            </w:pPr>
            <w:r>
              <w:rPr>
                <w:spacing w:val="-2"/>
                <w:sz w:val="20"/>
              </w:rPr>
              <w:t>STOJT</w:t>
            </w:r>
          </w:p>
        </w:tc>
      </w:tr>
      <w:tr>
        <w:trPr>
          <w:trHeight w:val="461" w:hRule="atLeast"/>
        </w:trPr>
        <w:tc>
          <w:tcPr>
            <w:tcW w:w="895" w:type="dxa"/>
            <w:shd w:val="clear" w:color="auto" w:fill="FFC000"/>
          </w:tcPr>
          <w:p>
            <w:pPr>
              <w:pStyle w:val="TableParagraph"/>
              <w:spacing w:before="114"/>
              <w:ind w:left="10" w:right="1"/>
              <w:jc w:val="center"/>
              <w:rPr>
                <w:sz w:val="20"/>
              </w:rPr>
            </w:pPr>
            <w:r>
              <w:rPr>
                <w:spacing w:val="-2"/>
                <w:sz w:val="20"/>
              </w:rPr>
              <w:t>45-</w:t>
            </w:r>
            <w:r>
              <w:rPr>
                <w:spacing w:val="-4"/>
                <w:sz w:val="20"/>
              </w:rPr>
              <w:t>2091</w:t>
            </w:r>
          </w:p>
        </w:tc>
        <w:tc>
          <w:tcPr>
            <w:tcW w:w="2520" w:type="dxa"/>
            <w:shd w:val="clear" w:color="auto" w:fill="FFF1CC"/>
          </w:tcPr>
          <w:p>
            <w:pPr>
              <w:pStyle w:val="TableParagraph"/>
              <w:spacing w:line="232" w:lineRule="exact"/>
              <w:ind w:left="108" w:right="744"/>
              <w:jc w:val="left"/>
              <w:rPr>
                <w:sz w:val="20"/>
              </w:rPr>
            </w:pPr>
            <w:r>
              <w:rPr>
                <w:sz w:val="20"/>
              </w:rPr>
              <w:t>Agricultural</w:t>
            </w:r>
            <w:r>
              <w:rPr>
                <w:spacing w:val="-12"/>
                <w:sz w:val="20"/>
              </w:rPr>
              <w:t> </w:t>
            </w:r>
            <w:r>
              <w:rPr>
                <w:sz w:val="20"/>
              </w:rPr>
              <w:t>Equipment </w:t>
            </w:r>
            <w:r>
              <w:rPr>
                <w:spacing w:val="-2"/>
                <w:sz w:val="20"/>
              </w:rPr>
              <w:t>Operators</w:t>
            </w:r>
          </w:p>
        </w:tc>
        <w:tc>
          <w:tcPr>
            <w:tcW w:w="1205" w:type="dxa"/>
            <w:shd w:val="clear" w:color="auto" w:fill="FFF1CC"/>
          </w:tcPr>
          <w:p>
            <w:pPr>
              <w:pStyle w:val="TableParagraph"/>
              <w:spacing w:before="114"/>
              <w:ind w:right="95"/>
              <w:rPr>
                <w:sz w:val="20"/>
              </w:rPr>
            </w:pPr>
            <w:r>
              <w:rPr>
                <w:spacing w:val="-5"/>
                <w:sz w:val="20"/>
              </w:rPr>
              <w:t>829</w:t>
            </w:r>
          </w:p>
        </w:tc>
        <w:tc>
          <w:tcPr>
            <w:tcW w:w="1214" w:type="dxa"/>
            <w:shd w:val="clear" w:color="auto" w:fill="FFF1CC"/>
          </w:tcPr>
          <w:p>
            <w:pPr>
              <w:pStyle w:val="TableParagraph"/>
              <w:spacing w:before="114"/>
              <w:ind w:right="94"/>
              <w:rPr>
                <w:sz w:val="20"/>
              </w:rPr>
            </w:pPr>
            <w:r>
              <w:rPr>
                <w:spacing w:val="-5"/>
                <w:sz w:val="20"/>
              </w:rPr>
              <w:t>942</w:t>
            </w:r>
          </w:p>
        </w:tc>
        <w:tc>
          <w:tcPr>
            <w:tcW w:w="873" w:type="dxa"/>
            <w:shd w:val="clear" w:color="auto" w:fill="FFF1CC"/>
          </w:tcPr>
          <w:p>
            <w:pPr>
              <w:pStyle w:val="TableParagraph"/>
              <w:spacing w:before="114"/>
              <w:ind w:right="94"/>
              <w:rPr>
                <w:sz w:val="20"/>
              </w:rPr>
            </w:pPr>
            <w:r>
              <w:rPr>
                <w:spacing w:val="-5"/>
                <w:sz w:val="20"/>
              </w:rPr>
              <w:t>113</w:t>
            </w:r>
          </w:p>
        </w:tc>
        <w:tc>
          <w:tcPr>
            <w:tcW w:w="863" w:type="dxa"/>
            <w:shd w:val="clear" w:color="auto" w:fill="FFF1CC"/>
          </w:tcPr>
          <w:p>
            <w:pPr>
              <w:pStyle w:val="TableParagraph"/>
              <w:spacing w:before="114"/>
              <w:ind w:right="93"/>
              <w:rPr>
                <w:sz w:val="20"/>
              </w:rPr>
            </w:pPr>
            <w:r>
              <w:rPr>
                <w:spacing w:val="-2"/>
                <w:sz w:val="20"/>
              </w:rPr>
              <w:t>13.63%</w:t>
            </w:r>
          </w:p>
        </w:tc>
        <w:tc>
          <w:tcPr>
            <w:tcW w:w="770" w:type="dxa"/>
            <w:shd w:val="clear" w:color="auto" w:fill="FFF1CC"/>
          </w:tcPr>
          <w:p>
            <w:pPr>
              <w:pStyle w:val="TableParagraph"/>
              <w:spacing w:before="114"/>
              <w:ind w:right="89"/>
              <w:rPr>
                <w:sz w:val="20"/>
              </w:rPr>
            </w:pPr>
            <w:r>
              <w:rPr>
                <w:spacing w:val="-5"/>
                <w:sz w:val="20"/>
              </w:rPr>
              <w:t>60</w:t>
            </w:r>
          </w:p>
        </w:tc>
        <w:tc>
          <w:tcPr>
            <w:tcW w:w="964" w:type="dxa"/>
            <w:shd w:val="clear" w:color="auto" w:fill="FFF1CC"/>
          </w:tcPr>
          <w:p>
            <w:pPr>
              <w:pStyle w:val="TableParagraph"/>
              <w:spacing w:before="114"/>
              <w:ind w:right="91"/>
              <w:rPr>
                <w:sz w:val="20"/>
              </w:rPr>
            </w:pPr>
            <w:r>
              <w:rPr>
                <w:spacing w:val="-5"/>
                <w:sz w:val="20"/>
              </w:rPr>
              <w:t>71</w:t>
            </w:r>
          </w:p>
        </w:tc>
        <w:tc>
          <w:tcPr>
            <w:tcW w:w="818" w:type="dxa"/>
            <w:shd w:val="clear" w:color="auto" w:fill="FFF1CC"/>
          </w:tcPr>
          <w:p>
            <w:pPr>
              <w:pStyle w:val="TableParagraph"/>
              <w:spacing w:before="114"/>
              <w:ind w:right="91"/>
              <w:rPr>
                <w:sz w:val="20"/>
              </w:rPr>
            </w:pPr>
            <w:r>
              <w:rPr>
                <w:spacing w:val="-5"/>
                <w:sz w:val="20"/>
              </w:rPr>
              <w:t>11</w:t>
            </w:r>
          </w:p>
        </w:tc>
        <w:tc>
          <w:tcPr>
            <w:tcW w:w="972" w:type="dxa"/>
            <w:shd w:val="clear" w:color="auto" w:fill="FFF1CC"/>
          </w:tcPr>
          <w:p>
            <w:pPr>
              <w:pStyle w:val="TableParagraph"/>
              <w:spacing w:before="114"/>
              <w:ind w:right="91"/>
              <w:rPr>
                <w:sz w:val="20"/>
              </w:rPr>
            </w:pPr>
            <w:r>
              <w:rPr>
                <w:spacing w:val="-5"/>
                <w:sz w:val="20"/>
              </w:rPr>
              <w:t>142</w:t>
            </w:r>
          </w:p>
        </w:tc>
        <w:tc>
          <w:tcPr>
            <w:tcW w:w="1011" w:type="dxa"/>
            <w:shd w:val="clear" w:color="auto" w:fill="FFF1CC"/>
          </w:tcPr>
          <w:p>
            <w:pPr>
              <w:pStyle w:val="TableParagraph"/>
              <w:spacing w:before="114"/>
              <w:ind w:left="18" w:right="5"/>
              <w:jc w:val="center"/>
              <w:rPr>
                <w:sz w:val="20"/>
              </w:rPr>
            </w:pPr>
            <w:r>
              <w:rPr>
                <w:spacing w:val="-5"/>
                <w:sz w:val="20"/>
              </w:rPr>
              <w:t>NFE</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6"/>
              <w:jc w:val="center"/>
              <w:rPr>
                <w:sz w:val="20"/>
              </w:rPr>
            </w:pPr>
            <w:r>
              <w:rPr>
                <w:spacing w:val="-2"/>
                <w:sz w:val="20"/>
              </w:rPr>
              <w:t>MTOJT</w:t>
            </w:r>
          </w:p>
        </w:tc>
      </w:tr>
      <w:tr>
        <w:trPr>
          <w:trHeight w:val="685" w:hRule="atLeast"/>
        </w:trPr>
        <w:tc>
          <w:tcPr>
            <w:tcW w:w="895" w:type="dxa"/>
            <w:shd w:val="clear" w:color="auto" w:fill="FFC000"/>
          </w:tcPr>
          <w:p>
            <w:pPr>
              <w:pStyle w:val="TableParagraph"/>
              <w:spacing w:before="224"/>
              <w:ind w:left="10" w:right="1"/>
              <w:jc w:val="center"/>
              <w:rPr>
                <w:sz w:val="20"/>
              </w:rPr>
            </w:pPr>
            <w:r>
              <w:rPr>
                <w:spacing w:val="-2"/>
                <w:sz w:val="20"/>
              </w:rPr>
              <w:t>45-</w:t>
            </w:r>
            <w:r>
              <w:rPr>
                <w:spacing w:val="-4"/>
                <w:sz w:val="20"/>
              </w:rPr>
              <w:t>2092</w:t>
            </w:r>
          </w:p>
        </w:tc>
        <w:tc>
          <w:tcPr>
            <w:tcW w:w="2520" w:type="dxa"/>
            <w:shd w:val="clear" w:color="auto" w:fill="FFE499"/>
          </w:tcPr>
          <w:p>
            <w:pPr>
              <w:pStyle w:val="TableParagraph"/>
              <w:ind w:left="108" w:right="132"/>
              <w:jc w:val="left"/>
              <w:rPr>
                <w:sz w:val="20"/>
              </w:rPr>
            </w:pPr>
            <w:r>
              <w:rPr>
                <w:sz w:val="20"/>
              </w:rPr>
              <w:t>Farmworkers</w:t>
            </w:r>
            <w:r>
              <w:rPr>
                <w:spacing w:val="-12"/>
                <w:sz w:val="20"/>
              </w:rPr>
              <w:t> </w:t>
            </w:r>
            <w:r>
              <w:rPr>
                <w:sz w:val="20"/>
              </w:rPr>
              <w:t>and</w:t>
            </w:r>
            <w:r>
              <w:rPr>
                <w:spacing w:val="-11"/>
                <w:sz w:val="20"/>
              </w:rPr>
              <w:t> </w:t>
            </w:r>
            <w:r>
              <w:rPr>
                <w:sz w:val="20"/>
              </w:rPr>
              <w:t>Laborers, Crop, Nursery, and</w:t>
            </w:r>
          </w:p>
          <w:p>
            <w:pPr>
              <w:pStyle w:val="TableParagraph"/>
              <w:spacing w:line="210" w:lineRule="exact"/>
              <w:ind w:left="108"/>
              <w:jc w:val="left"/>
              <w:rPr>
                <w:sz w:val="20"/>
              </w:rPr>
            </w:pPr>
            <w:r>
              <w:rPr>
                <w:spacing w:val="-2"/>
                <w:sz w:val="20"/>
              </w:rPr>
              <w:t>Greenhouse</w:t>
            </w:r>
          </w:p>
        </w:tc>
        <w:tc>
          <w:tcPr>
            <w:tcW w:w="1205" w:type="dxa"/>
            <w:shd w:val="clear" w:color="auto" w:fill="FFE499"/>
          </w:tcPr>
          <w:p>
            <w:pPr>
              <w:pStyle w:val="TableParagraph"/>
              <w:spacing w:before="224"/>
              <w:ind w:right="95"/>
              <w:rPr>
                <w:sz w:val="20"/>
              </w:rPr>
            </w:pPr>
            <w:r>
              <w:rPr>
                <w:spacing w:val="-2"/>
                <w:sz w:val="20"/>
              </w:rPr>
              <w:t>5,568</w:t>
            </w:r>
          </w:p>
        </w:tc>
        <w:tc>
          <w:tcPr>
            <w:tcW w:w="1214" w:type="dxa"/>
            <w:shd w:val="clear" w:color="auto" w:fill="FFE499"/>
          </w:tcPr>
          <w:p>
            <w:pPr>
              <w:pStyle w:val="TableParagraph"/>
              <w:spacing w:before="224"/>
              <w:ind w:right="94"/>
              <w:rPr>
                <w:sz w:val="20"/>
              </w:rPr>
            </w:pPr>
            <w:r>
              <w:rPr>
                <w:spacing w:val="-2"/>
                <w:sz w:val="20"/>
              </w:rPr>
              <w:t>5,732</w:t>
            </w:r>
          </w:p>
        </w:tc>
        <w:tc>
          <w:tcPr>
            <w:tcW w:w="873" w:type="dxa"/>
            <w:shd w:val="clear" w:color="auto" w:fill="FFE499"/>
          </w:tcPr>
          <w:p>
            <w:pPr>
              <w:pStyle w:val="TableParagraph"/>
              <w:spacing w:before="224"/>
              <w:ind w:right="94"/>
              <w:rPr>
                <w:sz w:val="20"/>
              </w:rPr>
            </w:pPr>
            <w:r>
              <w:rPr>
                <w:spacing w:val="-5"/>
                <w:sz w:val="20"/>
              </w:rPr>
              <w:t>164</w:t>
            </w:r>
          </w:p>
        </w:tc>
        <w:tc>
          <w:tcPr>
            <w:tcW w:w="863" w:type="dxa"/>
            <w:shd w:val="clear" w:color="auto" w:fill="FFE499"/>
          </w:tcPr>
          <w:p>
            <w:pPr>
              <w:pStyle w:val="TableParagraph"/>
              <w:spacing w:before="224"/>
              <w:ind w:right="93"/>
              <w:rPr>
                <w:sz w:val="20"/>
              </w:rPr>
            </w:pPr>
            <w:r>
              <w:rPr>
                <w:spacing w:val="-2"/>
                <w:sz w:val="20"/>
              </w:rPr>
              <w:t>2.95%</w:t>
            </w:r>
          </w:p>
        </w:tc>
        <w:tc>
          <w:tcPr>
            <w:tcW w:w="770" w:type="dxa"/>
            <w:shd w:val="clear" w:color="auto" w:fill="FFE499"/>
          </w:tcPr>
          <w:p>
            <w:pPr>
              <w:pStyle w:val="TableParagraph"/>
              <w:spacing w:before="224"/>
              <w:ind w:right="89"/>
              <w:rPr>
                <w:sz w:val="20"/>
              </w:rPr>
            </w:pPr>
            <w:r>
              <w:rPr>
                <w:spacing w:val="-5"/>
                <w:sz w:val="20"/>
              </w:rPr>
              <w:t>380</w:t>
            </w:r>
          </w:p>
        </w:tc>
        <w:tc>
          <w:tcPr>
            <w:tcW w:w="964" w:type="dxa"/>
            <w:shd w:val="clear" w:color="auto" w:fill="FFE499"/>
          </w:tcPr>
          <w:p>
            <w:pPr>
              <w:pStyle w:val="TableParagraph"/>
              <w:spacing w:before="224"/>
              <w:ind w:right="91"/>
              <w:rPr>
                <w:sz w:val="20"/>
              </w:rPr>
            </w:pPr>
            <w:r>
              <w:rPr>
                <w:spacing w:val="-5"/>
                <w:sz w:val="20"/>
              </w:rPr>
              <w:t>455</w:t>
            </w:r>
          </w:p>
        </w:tc>
        <w:tc>
          <w:tcPr>
            <w:tcW w:w="818" w:type="dxa"/>
            <w:shd w:val="clear" w:color="auto" w:fill="FFE499"/>
          </w:tcPr>
          <w:p>
            <w:pPr>
              <w:pStyle w:val="TableParagraph"/>
              <w:spacing w:before="224"/>
              <w:ind w:right="91"/>
              <w:rPr>
                <w:sz w:val="20"/>
              </w:rPr>
            </w:pPr>
            <w:r>
              <w:rPr>
                <w:spacing w:val="-5"/>
                <w:sz w:val="20"/>
              </w:rPr>
              <w:t>16</w:t>
            </w:r>
          </w:p>
        </w:tc>
        <w:tc>
          <w:tcPr>
            <w:tcW w:w="972" w:type="dxa"/>
            <w:shd w:val="clear" w:color="auto" w:fill="FFE499"/>
          </w:tcPr>
          <w:p>
            <w:pPr>
              <w:pStyle w:val="TableParagraph"/>
              <w:spacing w:before="224"/>
              <w:ind w:right="91"/>
              <w:rPr>
                <w:sz w:val="20"/>
              </w:rPr>
            </w:pPr>
            <w:r>
              <w:rPr>
                <w:spacing w:val="-5"/>
                <w:sz w:val="20"/>
              </w:rPr>
              <w:t>851</w:t>
            </w:r>
          </w:p>
        </w:tc>
        <w:tc>
          <w:tcPr>
            <w:tcW w:w="1011" w:type="dxa"/>
            <w:shd w:val="clear" w:color="auto" w:fill="FFE499"/>
          </w:tcPr>
          <w:p>
            <w:pPr>
              <w:pStyle w:val="TableParagraph"/>
              <w:spacing w:before="224"/>
              <w:ind w:left="18" w:right="5"/>
              <w:jc w:val="center"/>
              <w:rPr>
                <w:sz w:val="20"/>
              </w:rPr>
            </w:pPr>
            <w:r>
              <w:rPr>
                <w:spacing w:val="-5"/>
                <w:sz w:val="20"/>
              </w:rPr>
              <w:t>NFE</w:t>
            </w:r>
          </w:p>
        </w:tc>
        <w:tc>
          <w:tcPr>
            <w:tcW w:w="1106" w:type="dxa"/>
            <w:shd w:val="clear" w:color="auto" w:fill="FFE499"/>
          </w:tcPr>
          <w:p>
            <w:pPr>
              <w:pStyle w:val="TableParagraph"/>
              <w:spacing w:before="224"/>
              <w:ind w:left="19"/>
              <w:jc w:val="center"/>
              <w:rPr>
                <w:sz w:val="20"/>
              </w:rPr>
            </w:pPr>
            <w:r>
              <w:rPr>
                <w:spacing w:val="-4"/>
                <w:sz w:val="20"/>
              </w:rPr>
              <w:t>None</w:t>
            </w:r>
          </w:p>
        </w:tc>
        <w:tc>
          <w:tcPr>
            <w:tcW w:w="900" w:type="dxa"/>
            <w:shd w:val="clear" w:color="auto" w:fill="FFE499"/>
          </w:tcPr>
          <w:p>
            <w:pPr>
              <w:pStyle w:val="TableParagraph"/>
              <w:spacing w:before="224"/>
              <w:ind w:left="16"/>
              <w:jc w:val="center"/>
              <w:rPr>
                <w:sz w:val="20"/>
              </w:rPr>
            </w:pPr>
            <w:r>
              <w:rPr>
                <w:spacing w:val="-2"/>
                <w:sz w:val="20"/>
              </w:rPr>
              <w:t>STOJT</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45-</w:t>
            </w:r>
            <w:r>
              <w:rPr>
                <w:spacing w:val="-4"/>
                <w:sz w:val="20"/>
              </w:rPr>
              <w:t>2093</w:t>
            </w:r>
          </w:p>
        </w:tc>
        <w:tc>
          <w:tcPr>
            <w:tcW w:w="2520" w:type="dxa"/>
            <w:shd w:val="clear" w:color="auto" w:fill="FFF1CC"/>
          </w:tcPr>
          <w:p>
            <w:pPr>
              <w:pStyle w:val="TableParagraph"/>
              <w:spacing w:line="230" w:lineRule="exact"/>
              <w:ind w:left="108" w:right="132"/>
              <w:jc w:val="left"/>
              <w:rPr>
                <w:sz w:val="20"/>
              </w:rPr>
            </w:pPr>
            <w:r>
              <w:rPr>
                <w:sz w:val="20"/>
              </w:rPr>
              <w:t>Farmworkers,</w:t>
            </w:r>
            <w:r>
              <w:rPr>
                <w:spacing w:val="-12"/>
                <w:sz w:val="20"/>
              </w:rPr>
              <w:t> </w:t>
            </w:r>
            <w:r>
              <w:rPr>
                <w:sz w:val="20"/>
              </w:rPr>
              <w:t>Farm,</w:t>
            </w:r>
            <w:r>
              <w:rPr>
                <w:spacing w:val="-11"/>
                <w:sz w:val="20"/>
              </w:rPr>
              <w:t> </w:t>
            </w:r>
            <w:r>
              <w:rPr>
                <w:sz w:val="20"/>
              </w:rPr>
              <w:t>Ranch, and Aquacultural Animals</w:t>
            </w:r>
          </w:p>
        </w:tc>
        <w:tc>
          <w:tcPr>
            <w:tcW w:w="1205" w:type="dxa"/>
            <w:shd w:val="clear" w:color="auto" w:fill="FFF1CC"/>
          </w:tcPr>
          <w:p>
            <w:pPr>
              <w:pStyle w:val="TableParagraph"/>
              <w:spacing w:before="112"/>
              <w:ind w:right="95"/>
              <w:rPr>
                <w:sz w:val="20"/>
              </w:rPr>
            </w:pPr>
            <w:r>
              <w:rPr>
                <w:spacing w:val="-2"/>
                <w:sz w:val="20"/>
              </w:rPr>
              <w:t>3,772</w:t>
            </w:r>
          </w:p>
        </w:tc>
        <w:tc>
          <w:tcPr>
            <w:tcW w:w="1214" w:type="dxa"/>
            <w:shd w:val="clear" w:color="auto" w:fill="FFF1CC"/>
          </w:tcPr>
          <w:p>
            <w:pPr>
              <w:pStyle w:val="TableParagraph"/>
              <w:spacing w:before="112"/>
              <w:ind w:right="94"/>
              <w:rPr>
                <w:sz w:val="20"/>
              </w:rPr>
            </w:pPr>
            <w:r>
              <w:rPr>
                <w:spacing w:val="-2"/>
                <w:sz w:val="20"/>
              </w:rPr>
              <w:t>4,322</w:t>
            </w:r>
          </w:p>
        </w:tc>
        <w:tc>
          <w:tcPr>
            <w:tcW w:w="873" w:type="dxa"/>
            <w:shd w:val="clear" w:color="auto" w:fill="FFF1CC"/>
          </w:tcPr>
          <w:p>
            <w:pPr>
              <w:pStyle w:val="TableParagraph"/>
              <w:spacing w:before="112"/>
              <w:ind w:right="94"/>
              <w:rPr>
                <w:sz w:val="20"/>
              </w:rPr>
            </w:pPr>
            <w:r>
              <w:rPr>
                <w:spacing w:val="-5"/>
                <w:sz w:val="20"/>
              </w:rPr>
              <w:t>550</w:t>
            </w:r>
          </w:p>
        </w:tc>
        <w:tc>
          <w:tcPr>
            <w:tcW w:w="863" w:type="dxa"/>
            <w:shd w:val="clear" w:color="auto" w:fill="FFF1CC"/>
          </w:tcPr>
          <w:p>
            <w:pPr>
              <w:pStyle w:val="TableParagraph"/>
              <w:spacing w:before="112"/>
              <w:ind w:right="93"/>
              <w:rPr>
                <w:sz w:val="20"/>
              </w:rPr>
            </w:pPr>
            <w:r>
              <w:rPr>
                <w:spacing w:val="-2"/>
                <w:sz w:val="20"/>
              </w:rPr>
              <w:t>14.58%</w:t>
            </w:r>
          </w:p>
        </w:tc>
        <w:tc>
          <w:tcPr>
            <w:tcW w:w="770" w:type="dxa"/>
            <w:shd w:val="clear" w:color="auto" w:fill="FFF1CC"/>
          </w:tcPr>
          <w:p>
            <w:pPr>
              <w:pStyle w:val="TableParagraph"/>
              <w:spacing w:before="112"/>
              <w:ind w:right="89"/>
              <w:rPr>
                <w:sz w:val="20"/>
              </w:rPr>
            </w:pPr>
            <w:r>
              <w:rPr>
                <w:spacing w:val="-5"/>
                <w:sz w:val="20"/>
              </w:rPr>
              <w:t>272</w:t>
            </w:r>
          </w:p>
        </w:tc>
        <w:tc>
          <w:tcPr>
            <w:tcW w:w="964" w:type="dxa"/>
            <w:shd w:val="clear" w:color="auto" w:fill="FFF1CC"/>
          </w:tcPr>
          <w:p>
            <w:pPr>
              <w:pStyle w:val="TableParagraph"/>
              <w:spacing w:before="112"/>
              <w:ind w:right="91"/>
              <w:rPr>
                <w:sz w:val="20"/>
              </w:rPr>
            </w:pPr>
            <w:r>
              <w:rPr>
                <w:spacing w:val="-5"/>
                <w:sz w:val="20"/>
              </w:rPr>
              <w:t>326</w:t>
            </w:r>
          </w:p>
        </w:tc>
        <w:tc>
          <w:tcPr>
            <w:tcW w:w="818" w:type="dxa"/>
            <w:shd w:val="clear" w:color="auto" w:fill="FFF1CC"/>
          </w:tcPr>
          <w:p>
            <w:pPr>
              <w:pStyle w:val="TableParagraph"/>
              <w:spacing w:before="112"/>
              <w:ind w:right="91"/>
              <w:rPr>
                <w:sz w:val="20"/>
              </w:rPr>
            </w:pPr>
            <w:r>
              <w:rPr>
                <w:spacing w:val="-5"/>
                <w:sz w:val="20"/>
              </w:rPr>
              <w:t>55</w:t>
            </w:r>
          </w:p>
        </w:tc>
        <w:tc>
          <w:tcPr>
            <w:tcW w:w="972" w:type="dxa"/>
            <w:shd w:val="clear" w:color="auto" w:fill="FFF1CC"/>
          </w:tcPr>
          <w:p>
            <w:pPr>
              <w:pStyle w:val="TableParagraph"/>
              <w:spacing w:before="112"/>
              <w:ind w:right="91"/>
              <w:rPr>
                <w:sz w:val="20"/>
              </w:rPr>
            </w:pPr>
            <w:r>
              <w:rPr>
                <w:spacing w:val="-5"/>
                <w:sz w:val="20"/>
              </w:rPr>
              <w:t>653</w:t>
            </w:r>
          </w:p>
        </w:tc>
        <w:tc>
          <w:tcPr>
            <w:tcW w:w="1011" w:type="dxa"/>
            <w:shd w:val="clear" w:color="auto" w:fill="FFF1CC"/>
          </w:tcPr>
          <w:p>
            <w:pPr>
              <w:pStyle w:val="TableParagraph"/>
              <w:spacing w:before="112"/>
              <w:ind w:left="18" w:right="5"/>
              <w:jc w:val="center"/>
              <w:rPr>
                <w:sz w:val="20"/>
              </w:rPr>
            </w:pPr>
            <w:r>
              <w:rPr>
                <w:spacing w:val="-5"/>
                <w:sz w:val="20"/>
              </w:rPr>
              <w:t>NFE</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6"/>
              <w:jc w:val="center"/>
              <w:rPr>
                <w:sz w:val="20"/>
              </w:rPr>
            </w:pPr>
            <w:r>
              <w:rPr>
                <w:spacing w:val="-2"/>
                <w:sz w:val="20"/>
              </w:rPr>
              <w:t>STOJT</w:t>
            </w:r>
          </w:p>
        </w:tc>
      </w:tr>
      <w:tr>
        <w:trPr>
          <w:trHeight w:val="252" w:hRule="atLeast"/>
        </w:trPr>
        <w:tc>
          <w:tcPr>
            <w:tcW w:w="895" w:type="dxa"/>
            <w:shd w:val="clear" w:color="auto" w:fill="FFC000"/>
          </w:tcPr>
          <w:p>
            <w:pPr>
              <w:pStyle w:val="TableParagraph"/>
              <w:spacing w:line="222" w:lineRule="exact" w:before="9"/>
              <w:ind w:left="10" w:right="1"/>
              <w:jc w:val="center"/>
              <w:rPr>
                <w:sz w:val="20"/>
              </w:rPr>
            </w:pPr>
            <w:r>
              <w:rPr>
                <w:spacing w:val="-2"/>
                <w:sz w:val="20"/>
              </w:rPr>
              <w:t>45-</w:t>
            </w:r>
            <w:r>
              <w:rPr>
                <w:spacing w:val="-4"/>
                <w:sz w:val="20"/>
              </w:rPr>
              <w:t>2099</w:t>
            </w:r>
          </w:p>
        </w:tc>
        <w:tc>
          <w:tcPr>
            <w:tcW w:w="2520" w:type="dxa"/>
            <w:shd w:val="clear" w:color="auto" w:fill="FFE499"/>
          </w:tcPr>
          <w:p>
            <w:pPr>
              <w:pStyle w:val="TableParagraph"/>
              <w:spacing w:line="227" w:lineRule="exact"/>
              <w:ind w:left="108"/>
              <w:jc w:val="left"/>
              <w:rPr>
                <w:sz w:val="20"/>
              </w:rPr>
            </w:pPr>
            <w:r>
              <w:rPr>
                <w:sz w:val="20"/>
              </w:rPr>
              <w:t>Agricultural</w:t>
            </w:r>
            <w:r>
              <w:rPr>
                <w:spacing w:val="-7"/>
                <w:sz w:val="20"/>
              </w:rPr>
              <w:t> </w:t>
            </w:r>
            <w:r>
              <w:rPr>
                <w:sz w:val="20"/>
              </w:rPr>
              <w:t>Workers,</w:t>
            </w:r>
            <w:r>
              <w:rPr>
                <w:spacing w:val="-3"/>
                <w:sz w:val="20"/>
              </w:rPr>
              <w:t> </w:t>
            </w:r>
            <w:r>
              <w:rPr>
                <w:sz w:val="20"/>
              </w:rPr>
              <w:t>All</w:t>
            </w:r>
            <w:r>
              <w:rPr>
                <w:spacing w:val="-6"/>
                <w:sz w:val="20"/>
              </w:rPr>
              <w:t> </w:t>
            </w:r>
            <w:r>
              <w:rPr>
                <w:spacing w:val="-2"/>
                <w:sz w:val="20"/>
              </w:rPr>
              <w:t>Other</w:t>
            </w:r>
          </w:p>
        </w:tc>
        <w:tc>
          <w:tcPr>
            <w:tcW w:w="1205" w:type="dxa"/>
            <w:shd w:val="clear" w:color="auto" w:fill="FFE499"/>
          </w:tcPr>
          <w:p>
            <w:pPr>
              <w:pStyle w:val="TableParagraph"/>
              <w:spacing w:line="222" w:lineRule="exact" w:before="9"/>
              <w:ind w:right="95"/>
              <w:rPr>
                <w:sz w:val="20"/>
              </w:rPr>
            </w:pPr>
            <w:r>
              <w:rPr>
                <w:spacing w:val="-5"/>
                <w:sz w:val="20"/>
              </w:rPr>
              <w:t>300</w:t>
            </w:r>
          </w:p>
        </w:tc>
        <w:tc>
          <w:tcPr>
            <w:tcW w:w="1214" w:type="dxa"/>
            <w:shd w:val="clear" w:color="auto" w:fill="FFE499"/>
          </w:tcPr>
          <w:p>
            <w:pPr>
              <w:pStyle w:val="TableParagraph"/>
              <w:spacing w:line="222" w:lineRule="exact" w:before="9"/>
              <w:ind w:right="94"/>
              <w:rPr>
                <w:sz w:val="20"/>
              </w:rPr>
            </w:pPr>
            <w:r>
              <w:rPr>
                <w:spacing w:val="-5"/>
                <w:sz w:val="20"/>
              </w:rPr>
              <w:t>321</w:t>
            </w:r>
          </w:p>
        </w:tc>
        <w:tc>
          <w:tcPr>
            <w:tcW w:w="873" w:type="dxa"/>
            <w:shd w:val="clear" w:color="auto" w:fill="FFE499"/>
          </w:tcPr>
          <w:p>
            <w:pPr>
              <w:pStyle w:val="TableParagraph"/>
              <w:spacing w:line="222" w:lineRule="exact" w:before="9"/>
              <w:ind w:right="94"/>
              <w:rPr>
                <w:sz w:val="20"/>
              </w:rPr>
            </w:pPr>
            <w:r>
              <w:rPr>
                <w:spacing w:val="-5"/>
                <w:sz w:val="20"/>
              </w:rPr>
              <w:t>21</w:t>
            </w:r>
          </w:p>
        </w:tc>
        <w:tc>
          <w:tcPr>
            <w:tcW w:w="863" w:type="dxa"/>
            <w:shd w:val="clear" w:color="auto" w:fill="FFE499"/>
          </w:tcPr>
          <w:p>
            <w:pPr>
              <w:pStyle w:val="TableParagraph"/>
              <w:spacing w:line="222" w:lineRule="exact" w:before="9"/>
              <w:ind w:right="93"/>
              <w:rPr>
                <w:sz w:val="20"/>
              </w:rPr>
            </w:pPr>
            <w:r>
              <w:rPr>
                <w:spacing w:val="-2"/>
                <w:sz w:val="20"/>
              </w:rPr>
              <w:t>7.00%</w:t>
            </w:r>
          </w:p>
        </w:tc>
        <w:tc>
          <w:tcPr>
            <w:tcW w:w="770" w:type="dxa"/>
            <w:shd w:val="clear" w:color="auto" w:fill="FFE499"/>
          </w:tcPr>
          <w:p>
            <w:pPr>
              <w:pStyle w:val="TableParagraph"/>
              <w:spacing w:line="222" w:lineRule="exact" w:before="9"/>
              <w:ind w:right="89"/>
              <w:rPr>
                <w:sz w:val="20"/>
              </w:rPr>
            </w:pPr>
            <w:r>
              <w:rPr>
                <w:spacing w:val="-5"/>
                <w:sz w:val="20"/>
              </w:rPr>
              <w:t>21</w:t>
            </w:r>
          </w:p>
        </w:tc>
        <w:tc>
          <w:tcPr>
            <w:tcW w:w="964" w:type="dxa"/>
            <w:shd w:val="clear" w:color="auto" w:fill="FFE499"/>
          </w:tcPr>
          <w:p>
            <w:pPr>
              <w:pStyle w:val="TableParagraph"/>
              <w:spacing w:line="222" w:lineRule="exact" w:before="9"/>
              <w:ind w:right="91"/>
              <w:rPr>
                <w:sz w:val="20"/>
              </w:rPr>
            </w:pPr>
            <w:r>
              <w:rPr>
                <w:spacing w:val="-5"/>
                <w:sz w:val="20"/>
              </w:rPr>
              <w:t>25</w:t>
            </w:r>
          </w:p>
        </w:tc>
        <w:tc>
          <w:tcPr>
            <w:tcW w:w="818" w:type="dxa"/>
            <w:shd w:val="clear" w:color="auto" w:fill="FFE499"/>
          </w:tcPr>
          <w:p>
            <w:pPr>
              <w:pStyle w:val="TableParagraph"/>
              <w:spacing w:line="222" w:lineRule="exact" w:before="9"/>
              <w:ind w:right="91"/>
              <w:rPr>
                <w:sz w:val="20"/>
              </w:rPr>
            </w:pPr>
            <w:r>
              <w:rPr>
                <w:spacing w:val="-10"/>
                <w:sz w:val="20"/>
              </w:rPr>
              <w:t>2</w:t>
            </w:r>
          </w:p>
        </w:tc>
        <w:tc>
          <w:tcPr>
            <w:tcW w:w="972" w:type="dxa"/>
            <w:shd w:val="clear" w:color="auto" w:fill="FFE499"/>
          </w:tcPr>
          <w:p>
            <w:pPr>
              <w:pStyle w:val="TableParagraph"/>
              <w:spacing w:line="222" w:lineRule="exact" w:before="9"/>
              <w:ind w:right="91"/>
              <w:rPr>
                <w:sz w:val="20"/>
              </w:rPr>
            </w:pPr>
            <w:r>
              <w:rPr>
                <w:spacing w:val="-5"/>
                <w:sz w:val="20"/>
              </w:rPr>
              <w:t>48</w:t>
            </w:r>
          </w:p>
        </w:tc>
        <w:tc>
          <w:tcPr>
            <w:tcW w:w="1011" w:type="dxa"/>
            <w:shd w:val="clear" w:color="auto" w:fill="FFE499"/>
          </w:tcPr>
          <w:p>
            <w:pPr>
              <w:pStyle w:val="TableParagraph"/>
              <w:spacing w:line="222" w:lineRule="exact" w:before="9"/>
              <w:ind w:left="18" w:right="5"/>
              <w:jc w:val="center"/>
              <w:rPr>
                <w:sz w:val="20"/>
              </w:rPr>
            </w:pPr>
            <w:r>
              <w:rPr>
                <w:spacing w:val="-5"/>
                <w:sz w:val="20"/>
              </w:rPr>
              <w:t>NFE</w:t>
            </w:r>
          </w:p>
        </w:tc>
        <w:tc>
          <w:tcPr>
            <w:tcW w:w="1106" w:type="dxa"/>
            <w:shd w:val="clear" w:color="auto" w:fill="FFE499"/>
          </w:tcPr>
          <w:p>
            <w:pPr>
              <w:pStyle w:val="TableParagraph"/>
              <w:spacing w:line="222" w:lineRule="exact" w:before="9"/>
              <w:ind w:left="19"/>
              <w:jc w:val="center"/>
              <w:rPr>
                <w:sz w:val="20"/>
              </w:rPr>
            </w:pPr>
            <w:r>
              <w:rPr>
                <w:spacing w:val="-4"/>
                <w:sz w:val="20"/>
              </w:rPr>
              <w:t>None</w:t>
            </w:r>
          </w:p>
        </w:tc>
        <w:tc>
          <w:tcPr>
            <w:tcW w:w="900" w:type="dxa"/>
            <w:shd w:val="clear" w:color="auto" w:fill="FFE499"/>
          </w:tcPr>
          <w:p>
            <w:pPr>
              <w:pStyle w:val="TableParagraph"/>
              <w:spacing w:line="222" w:lineRule="exact" w:before="9"/>
              <w:ind w:left="16"/>
              <w:jc w:val="center"/>
              <w:rPr>
                <w:sz w:val="20"/>
              </w:rPr>
            </w:pPr>
            <w:r>
              <w:rPr>
                <w:spacing w:val="-2"/>
                <w:sz w:val="20"/>
              </w:rPr>
              <w:t>STOJT</w:t>
            </w:r>
          </w:p>
        </w:tc>
      </w:tr>
      <w:tr>
        <w:trPr>
          <w:trHeight w:val="256" w:hRule="atLeast"/>
        </w:trPr>
        <w:tc>
          <w:tcPr>
            <w:tcW w:w="895" w:type="dxa"/>
            <w:shd w:val="clear" w:color="auto" w:fill="FFC000"/>
          </w:tcPr>
          <w:p>
            <w:pPr>
              <w:pStyle w:val="TableParagraph"/>
              <w:spacing w:line="222" w:lineRule="exact" w:before="14"/>
              <w:ind w:left="10" w:right="1"/>
              <w:jc w:val="center"/>
              <w:rPr>
                <w:b/>
                <w:sz w:val="20"/>
              </w:rPr>
            </w:pPr>
            <w:r>
              <w:rPr>
                <w:b/>
                <w:spacing w:val="-2"/>
                <w:sz w:val="20"/>
              </w:rPr>
              <w:t>45-</w:t>
            </w:r>
            <w:r>
              <w:rPr>
                <w:b/>
                <w:spacing w:val="-4"/>
                <w:sz w:val="20"/>
              </w:rPr>
              <w:t>3000</w:t>
            </w:r>
          </w:p>
        </w:tc>
        <w:tc>
          <w:tcPr>
            <w:tcW w:w="2520" w:type="dxa"/>
            <w:shd w:val="clear" w:color="auto" w:fill="FFF1CC"/>
          </w:tcPr>
          <w:p>
            <w:pPr>
              <w:pStyle w:val="TableParagraph"/>
              <w:spacing w:line="229" w:lineRule="exact"/>
              <w:ind w:left="108"/>
              <w:jc w:val="left"/>
              <w:rPr>
                <w:b/>
                <w:sz w:val="20"/>
              </w:rPr>
            </w:pPr>
            <w:r>
              <w:rPr>
                <w:b/>
                <w:sz w:val="20"/>
              </w:rPr>
              <w:t>Fishing</w:t>
            </w:r>
            <w:r>
              <w:rPr>
                <w:b/>
                <w:spacing w:val="-5"/>
                <w:sz w:val="20"/>
              </w:rPr>
              <w:t> </w:t>
            </w:r>
            <w:r>
              <w:rPr>
                <w:b/>
                <w:sz w:val="20"/>
              </w:rPr>
              <w:t>and</w:t>
            </w:r>
            <w:r>
              <w:rPr>
                <w:b/>
                <w:spacing w:val="-4"/>
                <w:sz w:val="20"/>
              </w:rPr>
              <w:t> </w:t>
            </w:r>
            <w:r>
              <w:rPr>
                <w:b/>
                <w:sz w:val="20"/>
              </w:rPr>
              <w:t>Hunting</w:t>
            </w:r>
            <w:r>
              <w:rPr>
                <w:b/>
                <w:spacing w:val="-4"/>
                <w:sz w:val="20"/>
              </w:rPr>
              <w:t> </w:t>
            </w:r>
            <w:r>
              <w:rPr>
                <w:b/>
                <w:spacing w:val="-2"/>
                <w:sz w:val="20"/>
              </w:rPr>
              <w:t>Workers</w:t>
            </w:r>
          </w:p>
        </w:tc>
        <w:tc>
          <w:tcPr>
            <w:tcW w:w="1205" w:type="dxa"/>
            <w:shd w:val="clear" w:color="auto" w:fill="FFF1CC"/>
          </w:tcPr>
          <w:p>
            <w:pPr>
              <w:pStyle w:val="TableParagraph"/>
              <w:spacing w:line="222" w:lineRule="exact" w:before="14"/>
              <w:ind w:right="95"/>
              <w:rPr>
                <w:b/>
                <w:sz w:val="20"/>
              </w:rPr>
            </w:pPr>
            <w:r>
              <w:rPr>
                <w:b/>
                <w:spacing w:val="-5"/>
                <w:sz w:val="20"/>
              </w:rPr>
              <w:t>43</w:t>
            </w:r>
          </w:p>
        </w:tc>
        <w:tc>
          <w:tcPr>
            <w:tcW w:w="1214" w:type="dxa"/>
            <w:shd w:val="clear" w:color="auto" w:fill="FFF1CC"/>
          </w:tcPr>
          <w:p>
            <w:pPr>
              <w:pStyle w:val="TableParagraph"/>
              <w:spacing w:line="222" w:lineRule="exact" w:before="14"/>
              <w:ind w:right="94"/>
              <w:rPr>
                <w:b/>
                <w:sz w:val="20"/>
              </w:rPr>
            </w:pPr>
            <w:r>
              <w:rPr>
                <w:b/>
                <w:spacing w:val="-5"/>
                <w:sz w:val="20"/>
              </w:rPr>
              <w:t>112</w:t>
            </w:r>
          </w:p>
        </w:tc>
        <w:tc>
          <w:tcPr>
            <w:tcW w:w="873" w:type="dxa"/>
            <w:shd w:val="clear" w:color="auto" w:fill="FFF1CC"/>
          </w:tcPr>
          <w:p>
            <w:pPr>
              <w:pStyle w:val="TableParagraph"/>
              <w:spacing w:line="222" w:lineRule="exact" w:before="14"/>
              <w:ind w:right="94"/>
              <w:rPr>
                <w:b/>
                <w:sz w:val="20"/>
              </w:rPr>
            </w:pPr>
            <w:r>
              <w:rPr>
                <w:b/>
                <w:spacing w:val="-5"/>
                <w:sz w:val="20"/>
              </w:rPr>
              <w:t>69</w:t>
            </w:r>
          </w:p>
        </w:tc>
        <w:tc>
          <w:tcPr>
            <w:tcW w:w="863" w:type="dxa"/>
            <w:shd w:val="clear" w:color="auto" w:fill="FFF1CC"/>
          </w:tcPr>
          <w:p>
            <w:pPr>
              <w:pStyle w:val="TableParagraph"/>
              <w:spacing w:line="222" w:lineRule="exact" w:before="14"/>
              <w:ind w:right="93"/>
              <w:rPr>
                <w:b/>
                <w:sz w:val="20"/>
              </w:rPr>
            </w:pPr>
            <w:r>
              <w:rPr>
                <w:b/>
                <w:spacing w:val="-2"/>
                <w:sz w:val="20"/>
              </w:rPr>
              <w:t>160.47%</w:t>
            </w:r>
          </w:p>
        </w:tc>
        <w:tc>
          <w:tcPr>
            <w:tcW w:w="770" w:type="dxa"/>
            <w:shd w:val="clear" w:color="auto" w:fill="FFF1CC"/>
          </w:tcPr>
          <w:p>
            <w:pPr>
              <w:pStyle w:val="TableParagraph"/>
              <w:spacing w:line="222" w:lineRule="exact" w:before="14"/>
              <w:ind w:right="90"/>
              <w:rPr>
                <w:b/>
                <w:sz w:val="20"/>
              </w:rPr>
            </w:pPr>
            <w:r>
              <w:rPr>
                <w:b/>
                <w:spacing w:val="-10"/>
                <w:sz w:val="20"/>
              </w:rPr>
              <w:t>5</w:t>
            </w:r>
          </w:p>
        </w:tc>
        <w:tc>
          <w:tcPr>
            <w:tcW w:w="964" w:type="dxa"/>
            <w:shd w:val="clear" w:color="auto" w:fill="FFF1CC"/>
          </w:tcPr>
          <w:p>
            <w:pPr>
              <w:pStyle w:val="TableParagraph"/>
              <w:spacing w:line="222" w:lineRule="exact" w:before="14"/>
              <w:ind w:right="91"/>
              <w:rPr>
                <w:b/>
                <w:sz w:val="20"/>
              </w:rPr>
            </w:pPr>
            <w:r>
              <w:rPr>
                <w:b/>
                <w:spacing w:val="-10"/>
                <w:sz w:val="20"/>
              </w:rPr>
              <w:t>6</w:t>
            </w:r>
          </w:p>
        </w:tc>
        <w:tc>
          <w:tcPr>
            <w:tcW w:w="818" w:type="dxa"/>
            <w:shd w:val="clear" w:color="auto" w:fill="FFF1CC"/>
          </w:tcPr>
          <w:p>
            <w:pPr>
              <w:pStyle w:val="TableParagraph"/>
              <w:spacing w:line="222" w:lineRule="exact" w:before="14"/>
              <w:ind w:right="91"/>
              <w:rPr>
                <w:b/>
                <w:sz w:val="20"/>
              </w:rPr>
            </w:pPr>
            <w:r>
              <w:rPr>
                <w:b/>
                <w:spacing w:val="-10"/>
                <w:sz w:val="20"/>
              </w:rPr>
              <w:t>7</w:t>
            </w:r>
          </w:p>
        </w:tc>
        <w:tc>
          <w:tcPr>
            <w:tcW w:w="972" w:type="dxa"/>
            <w:shd w:val="clear" w:color="auto" w:fill="FFF1CC"/>
          </w:tcPr>
          <w:p>
            <w:pPr>
              <w:pStyle w:val="TableParagraph"/>
              <w:spacing w:line="222" w:lineRule="exact" w:before="14"/>
              <w:ind w:right="91"/>
              <w:rPr>
                <w:b/>
                <w:sz w:val="20"/>
              </w:rPr>
            </w:pPr>
            <w:r>
              <w:rPr>
                <w:b/>
                <w:spacing w:val="-5"/>
                <w:sz w:val="20"/>
              </w:rPr>
              <w:t>18</w:t>
            </w:r>
          </w:p>
        </w:tc>
        <w:tc>
          <w:tcPr>
            <w:tcW w:w="1011" w:type="dxa"/>
            <w:shd w:val="clear" w:color="auto" w:fill="FFF1CC"/>
          </w:tcPr>
          <w:p>
            <w:pPr>
              <w:pStyle w:val="TableParagraph"/>
              <w:jc w:val="left"/>
              <w:rPr>
                <w:rFonts w:ascii="Times New Roman"/>
                <w:sz w:val="18"/>
              </w:rPr>
            </w:pPr>
          </w:p>
        </w:tc>
        <w:tc>
          <w:tcPr>
            <w:tcW w:w="1106" w:type="dxa"/>
            <w:shd w:val="clear" w:color="auto" w:fill="FFF1CC"/>
          </w:tcPr>
          <w:p>
            <w:pPr>
              <w:pStyle w:val="TableParagraph"/>
              <w:jc w:val="left"/>
              <w:rPr>
                <w:rFonts w:ascii="Times New Roman"/>
                <w:sz w:val="18"/>
              </w:rPr>
            </w:pPr>
          </w:p>
        </w:tc>
        <w:tc>
          <w:tcPr>
            <w:tcW w:w="900" w:type="dxa"/>
            <w:shd w:val="clear" w:color="auto" w:fill="FFF1CC"/>
          </w:tcPr>
          <w:p>
            <w:pPr>
              <w:pStyle w:val="TableParagraph"/>
              <w:jc w:val="left"/>
              <w:rPr>
                <w:rFonts w:ascii="Times New Roman"/>
                <w:sz w:val="18"/>
              </w:rPr>
            </w:pPr>
          </w:p>
        </w:tc>
      </w:tr>
      <w:tr>
        <w:trPr>
          <w:trHeight w:val="254" w:hRule="atLeast"/>
        </w:trPr>
        <w:tc>
          <w:tcPr>
            <w:tcW w:w="895" w:type="dxa"/>
            <w:shd w:val="clear" w:color="auto" w:fill="FFC000"/>
          </w:tcPr>
          <w:p>
            <w:pPr>
              <w:pStyle w:val="TableParagraph"/>
              <w:spacing w:line="222" w:lineRule="exact" w:before="11"/>
              <w:ind w:left="10" w:right="1"/>
              <w:jc w:val="center"/>
              <w:rPr>
                <w:sz w:val="20"/>
              </w:rPr>
            </w:pPr>
            <w:r>
              <w:rPr>
                <w:spacing w:val="-2"/>
                <w:sz w:val="20"/>
              </w:rPr>
              <w:t>45-</w:t>
            </w:r>
            <w:r>
              <w:rPr>
                <w:spacing w:val="-4"/>
                <w:sz w:val="20"/>
              </w:rPr>
              <w:t>3031</w:t>
            </w:r>
          </w:p>
        </w:tc>
        <w:tc>
          <w:tcPr>
            <w:tcW w:w="2520" w:type="dxa"/>
            <w:shd w:val="clear" w:color="auto" w:fill="FFE499"/>
          </w:tcPr>
          <w:p>
            <w:pPr>
              <w:pStyle w:val="TableParagraph"/>
              <w:spacing w:line="229" w:lineRule="exact"/>
              <w:ind w:left="108"/>
              <w:jc w:val="left"/>
              <w:rPr>
                <w:sz w:val="20"/>
              </w:rPr>
            </w:pPr>
            <w:r>
              <w:rPr>
                <w:sz w:val="20"/>
              </w:rPr>
              <w:t>Fishing</w:t>
            </w:r>
            <w:r>
              <w:rPr>
                <w:spacing w:val="-5"/>
                <w:sz w:val="20"/>
              </w:rPr>
              <w:t> </w:t>
            </w:r>
            <w:r>
              <w:rPr>
                <w:sz w:val="20"/>
              </w:rPr>
              <w:t>and</w:t>
            </w:r>
            <w:r>
              <w:rPr>
                <w:spacing w:val="-6"/>
                <w:sz w:val="20"/>
              </w:rPr>
              <w:t> </w:t>
            </w:r>
            <w:r>
              <w:rPr>
                <w:sz w:val="20"/>
              </w:rPr>
              <w:t>Hunting</w:t>
            </w:r>
            <w:r>
              <w:rPr>
                <w:spacing w:val="-4"/>
                <w:sz w:val="20"/>
              </w:rPr>
              <w:t> </w:t>
            </w:r>
            <w:r>
              <w:rPr>
                <w:spacing w:val="-2"/>
                <w:sz w:val="20"/>
              </w:rPr>
              <w:t>Workers</w:t>
            </w:r>
          </w:p>
        </w:tc>
        <w:tc>
          <w:tcPr>
            <w:tcW w:w="1205" w:type="dxa"/>
            <w:shd w:val="clear" w:color="auto" w:fill="FFE499"/>
          </w:tcPr>
          <w:p>
            <w:pPr>
              <w:pStyle w:val="TableParagraph"/>
              <w:spacing w:line="222" w:lineRule="exact" w:before="11"/>
              <w:ind w:right="95"/>
              <w:rPr>
                <w:sz w:val="20"/>
              </w:rPr>
            </w:pPr>
            <w:r>
              <w:rPr>
                <w:spacing w:val="-5"/>
                <w:sz w:val="20"/>
              </w:rPr>
              <w:t>43</w:t>
            </w:r>
          </w:p>
        </w:tc>
        <w:tc>
          <w:tcPr>
            <w:tcW w:w="1214" w:type="dxa"/>
            <w:shd w:val="clear" w:color="auto" w:fill="FFE499"/>
          </w:tcPr>
          <w:p>
            <w:pPr>
              <w:pStyle w:val="TableParagraph"/>
              <w:spacing w:line="222" w:lineRule="exact" w:before="11"/>
              <w:ind w:right="94"/>
              <w:rPr>
                <w:sz w:val="20"/>
              </w:rPr>
            </w:pPr>
            <w:r>
              <w:rPr>
                <w:spacing w:val="-5"/>
                <w:sz w:val="20"/>
              </w:rPr>
              <w:t>112</w:t>
            </w:r>
          </w:p>
        </w:tc>
        <w:tc>
          <w:tcPr>
            <w:tcW w:w="873" w:type="dxa"/>
            <w:shd w:val="clear" w:color="auto" w:fill="FFE499"/>
          </w:tcPr>
          <w:p>
            <w:pPr>
              <w:pStyle w:val="TableParagraph"/>
              <w:spacing w:line="222" w:lineRule="exact" w:before="11"/>
              <w:ind w:right="94"/>
              <w:rPr>
                <w:sz w:val="20"/>
              </w:rPr>
            </w:pPr>
            <w:r>
              <w:rPr>
                <w:spacing w:val="-5"/>
                <w:sz w:val="20"/>
              </w:rPr>
              <w:t>69</w:t>
            </w:r>
          </w:p>
        </w:tc>
        <w:tc>
          <w:tcPr>
            <w:tcW w:w="863" w:type="dxa"/>
            <w:shd w:val="clear" w:color="auto" w:fill="FFE499"/>
          </w:tcPr>
          <w:p>
            <w:pPr>
              <w:pStyle w:val="TableParagraph"/>
              <w:spacing w:line="222" w:lineRule="exact" w:before="11"/>
              <w:ind w:right="93"/>
              <w:rPr>
                <w:sz w:val="20"/>
              </w:rPr>
            </w:pPr>
            <w:r>
              <w:rPr>
                <w:spacing w:val="-2"/>
                <w:sz w:val="20"/>
              </w:rPr>
              <w:t>160.47%</w:t>
            </w:r>
          </w:p>
        </w:tc>
        <w:tc>
          <w:tcPr>
            <w:tcW w:w="770" w:type="dxa"/>
            <w:shd w:val="clear" w:color="auto" w:fill="FFE499"/>
          </w:tcPr>
          <w:p>
            <w:pPr>
              <w:pStyle w:val="TableParagraph"/>
              <w:spacing w:line="222" w:lineRule="exact" w:before="11"/>
              <w:ind w:right="90"/>
              <w:rPr>
                <w:sz w:val="20"/>
              </w:rPr>
            </w:pPr>
            <w:r>
              <w:rPr>
                <w:spacing w:val="-10"/>
                <w:sz w:val="20"/>
              </w:rPr>
              <w:t>5</w:t>
            </w:r>
          </w:p>
        </w:tc>
        <w:tc>
          <w:tcPr>
            <w:tcW w:w="964" w:type="dxa"/>
            <w:shd w:val="clear" w:color="auto" w:fill="FFE499"/>
          </w:tcPr>
          <w:p>
            <w:pPr>
              <w:pStyle w:val="TableParagraph"/>
              <w:spacing w:line="222" w:lineRule="exact" w:before="11"/>
              <w:ind w:right="91"/>
              <w:rPr>
                <w:sz w:val="20"/>
              </w:rPr>
            </w:pPr>
            <w:r>
              <w:rPr>
                <w:spacing w:val="-10"/>
                <w:sz w:val="20"/>
              </w:rPr>
              <w:t>6</w:t>
            </w:r>
          </w:p>
        </w:tc>
        <w:tc>
          <w:tcPr>
            <w:tcW w:w="818" w:type="dxa"/>
            <w:shd w:val="clear" w:color="auto" w:fill="FFE499"/>
          </w:tcPr>
          <w:p>
            <w:pPr>
              <w:pStyle w:val="TableParagraph"/>
              <w:spacing w:line="222" w:lineRule="exact" w:before="11"/>
              <w:ind w:right="91"/>
              <w:rPr>
                <w:sz w:val="20"/>
              </w:rPr>
            </w:pPr>
            <w:r>
              <w:rPr>
                <w:spacing w:val="-10"/>
                <w:sz w:val="20"/>
              </w:rPr>
              <w:t>7</w:t>
            </w:r>
          </w:p>
        </w:tc>
        <w:tc>
          <w:tcPr>
            <w:tcW w:w="972" w:type="dxa"/>
            <w:shd w:val="clear" w:color="auto" w:fill="FFE499"/>
          </w:tcPr>
          <w:p>
            <w:pPr>
              <w:pStyle w:val="TableParagraph"/>
              <w:spacing w:line="222" w:lineRule="exact" w:before="11"/>
              <w:ind w:right="91"/>
              <w:rPr>
                <w:sz w:val="20"/>
              </w:rPr>
            </w:pPr>
            <w:r>
              <w:rPr>
                <w:spacing w:val="-5"/>
                <w:sz w:val="20"/>
              </w:rPr>
              <w:t>18</w:t>
            </w:r>
          </w:p>
        </w:tc>
        <w:tc>
          <w:tcPr>
            <w:tcW w:w="1011" w:type="dxa"/>
            <w:shd w:val="clear" w:color="auto" w:fill="FFE499"/>
          </w:tcPr>
          <w:p>
            <w:pPr>
              <w:pStyle w:val="TableParagraph"/>
              <w:spacing w:line="222" w:lineRule="exact" w:before="11"/>
              <w:ind w:left="18" w:right="5"/>
              <w:jc w:val="center"/>
              <w:rPr>
                <w:sz w:val="20"/>
              </w:rPr>
            </w:pPr>
            <w:r>
              <w:rPr>
                <w:spacing w:val="-5"/>
                <w:sz w:val="20"/>
              </w:rPr>
              <w:t>NFE</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6"/>
              <w:jc w:val="center"/>
              <w:rPr>
                <w:sz w:val="20"/>
              </w:rPr>
            </w:pPr>
            <w:r>
              <w:rPr>
                <w:spacing w:val="-2"/>
                <w:sz w:val="20"/>
              </w:rPr>
              <w:t>MTOJT</w:t>
            </w:r>
          </w:p>
        </w:tc>
      </w:tr>
    </w:tbl>
    <w:p>
      <w:pPr>
        <w:pStyle w:val="TableParagraph"/>
        <w:spacing w:after="0" w:line="222" w:lineRule="exact"/>
        <w:jc w:val="center"/>
        <w:rPr>
          <w:sz w:val="20"/>
        </w:rPr>
        <w:sectPr>
          <w:pgSz w:w="15840" w:h="12240" w:orient="landscape"/>
          <w:pgMar w:header="0" w:footer="733" w:top="1120" w:bottom="880" w:left="360" w:right="360"/>
        </w:sect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457" w:hRule="atLeast"/>
        </w:trPr>
        <w:tc>
          <w:tcPr>
            <w:tcW w:w="895" w:type="dxa"/>
            <w:shd w:val="clear" w:color="auto" w:fill="FFC000"/>
          </w:tcPr>
          <w:p>
            <w:pPr>
              <w:pStyle w:val="TableParagraph"/>
              <w:spacing w:before="112"/>
              <w:ind w:left="10" w:right="1"/>
              <w:jc w:val="center"/>
              <w:rPr>
                <w:b/>
                <w:sz w:val="20"/>
              </w:rPr>
            </w:pPr>
            <w:r>
              <w:rPr>
                <w:b/>
                <w:spacing w:val="-2"/>
                <w:sz w:val="20"/>
              </w:rPr>
              <w:t>45-</w:t>
            </w:r>
            <w:r>
              <w:rPr>
                <w:b/>
                <w:spacing w:val="-4"/>
                <w:sz w:val="20"/>
              </w:rPr>
              <w:t>4000</w:t>
            </w:r>
          </w:p>
        </w:tc>
        <w:tc>
          <w:tcPr>
            <w:tcW w:w="2520" w:type="dxa"/>
            <w:shd w:val="clear" w:color="auto" w:fill="FFF1CC"/>
          </w:tcPr>
          <w:p>
            <w:pPr>
              <w:pStyle w:val="TableParagraph"/>
              <w:spacing w:line="230" w:lineRule="exact"/>
              <w:ind w:left="108"/>
              <w:jc w:val="left"/>
              <w:rPr>
                <w:b/>
                <w:sz w:val="20"/>
              </w:rPr>
            </w:pPr>
            <w:r>
              <w:rPr>
                <w:b/>
                <w:sz w:val="20"/>
              </w:rPr>
              <w:t>Forest,</w:t>
            </w:r>
            <w:r>
              <w:rPr>
                <w:b/>
                <w:spacing w:val="-12"/>
                <w:sz w:val="20"/>
              </w:rPr>
              <w:t> </w:t>
            </w:r>
            <w:r>
              <w:rPr>
                <w:b/>
                <w:sz w:val="20"/>
              </w:rPr>
              <w:t>Conservation,</w:t>
            </w:r>
            <w:r>
              <w:rPr>
                <w:b/>
                <w:spacing w:val="-11"/>
                <w:sz w:val="20"/>
              </w:rPr>
              <w:t> </w:t>
            </w:r>
            <w:r>
              <w:rPr>
                <w:b/>
                <w:sz w:val="20"/>
              </w:rPr>
              <w:t>and Logging Workers</w:t>
            </w:r>
          </w:p>
        </w:tc>
        <w:tc>
          <w:tcPr>
            <w:tcW w:w="1205" w:type="dxa"/>
            <w:shd w:val="clear" w:color="auto" w:fill="FFF1CC"/>
          </w:tcPr>
          <w:p>
            <w:pPr>
              <w:pStyle w:val="TableParagraph"/>
              <w:spacing w:before="112"/>
              <w:ind w:right="95"/>
              <w:rPr>
                <w:b/>
                <w:sz w:val="20"/>
              </w:rPr>
            </w:pPr>
            <w:r>
              <w:rPr>
                <w:b/>
                <w:spacing w:val="-2"/>
                <w:sz w:val="20"/>
              </w:rPr>
              <w:t>2,221</w:t>
            </w:r>
          </w:p>
        </w:tc>
        <w:tc>
          <w:tcPr>
            <w:tcW w:w="1214" w:type="dxa"/>
            <w:shd w:val="clear" w:color="auto" w:fill="FFF1CC"/>
          </w:tcPr>
          <w:p>
            <w:pPr>
              <w:pStyle w:val="TableParagraph"/>
              <w:spacing w:before="112"/>
              <w:ind w:right="94"/>
              <w:rPr>
                <w:b/>
                <w:sz w:val="20"/>
              </w:rPr>
            </w:pPr>
            <w:r>
              <w:rPr>
                <w:b/>
                <w:spacing w:val="-2"/>
                <w:sz w:val="20"/>
              </w:rPr>
              <w:t>2,169</w:t>
            </w:r>
          </w:p>
        </w:tc>
        <w:tc>
          <w:tcPr>
            <w:tcW w:w="873" w:type="dxa"/>
            <w:shd w:val="clear" w:color="auto" w:fill="FFF1CC"/>
          </w:tcPr>
          <w:p>
            <w:pPr>
              <w:pStyle w:val="TableParagraph"/>
              <w:spacing w:before="112"/>
              <w:ind w:right="94"/>
              <w:rPr>
                <w:b/>
                <w:sz w:val="20"/>
              </w:rPr>
            </w:pPr>
            <w:r>
              <w:rPr>
                <w:b/>
                <w:spacing w:val="-2"/>
                <w:sz w:val="20"/>
              </w:rPr>
              <w:t>-</w:t>
            </w:r>
            <w:r>
              <w:rPr>
                <w:b/>
                <w:spacing w:val="-7"/>
                <w:sz w:val="20"/>
              </w:rPr>
              <w:t>52</w:t>
            </w:r>
          </w:p>
        </w:tc>
        <w:tc>
          <w:tcPr>
            <w:tcW w:w="863" w:type="dxa"/>
            <w:shd w:val="clear" w:color="auto" w:fill="FFF1CC"/>
          </w:tcPr>
          <w:p>
            <w:pPr>
              <w:pStyle w:val="TableParagraph"/>
              <w:spacing w:before="112"/>
              <w:ind w:left="141"/>
              <w:jc w:val="center"/>
              <w:rPr>
                <w:b/>
                <w:sz w:val="20"/>
              </w:rPr>
            </w:pPr>
            <w:r>
              <w:rPr>
                <w:b/>
                <w:spacing w:val="-2"/>
                <w:sz w:val="20"/>
              </w:rPr>
              <w:t>-2.34%</w:t>
            </w:r>
          </w:p>
        </w:tc>
        <w:tc>
          <w:tcPr>
            <w:tcW w:w="770" w:type="dxa"/>
            <w:shd w:val="clear" w:color="auto" w:fill="FFF1CC"/>
          </w:tcPr>
          <w:p>
            <w:pPr>
              <w:pStyle w:val="TableParagraph"/>
              <w:spacing w:before="112"/>
              <w:ind w:right="89"/>
              <w:rPr>
                <w:b/>
                <w:sz w:val="20"/>
              </w:rPr>
            </w:pPr>
            <w:r>
              <w:rPr>
                <w:b/>
                <w:spacing w:val="-5"/>
                <w:sz w:val="20"/>
              </w:rPr>
              <w:t>149</w:t>
            </w:r>
          </w:p>
        </w:tc>
        <w:tc>
          <w:tcPr>
            <w:tcW w:w="964" w:type="dxa"/>
            <w:shd w:val="clear" w:color="auto" w:fill="FFF1CC"/>
          </w:tcPr>
          <w:p>
            <w:pPr>
              <w:pStyle w:val="TableParagraph"/>
              <w:spacing w:before="112"/>
              <w:ind w:right="91"/>
              <w:rPr>
                <w:b/>
                <w:sz w:val="20"/>
              </w:rPr>
            </w:pPr>
            <w:r>
              <w:rPr>
                <w:b/>
                <w:spacing w:val="-5"/>
                <w:sz w:val="20"/>
              </w:rPr>
              <w:t>170</w:t>
            </w:r>
          </w:p>
        </w:tc>
        <w:tc>
          <w:tcPr>
            <w:tcW w:w="818" w:type="dxa"/>
            <w:shd w:val="clear" w:color="auto" w:fill="FFF1CC"/>
          </w:tcPr>
          <w:p>
            <w:pPr>
              <w:pStyle w:val="TableParagraph"/>
              <w:spacing w:before="112"/>
              <w:ind w:right="91"/>
              <w:rPr>
                <w:b/>
                <w:sz w:val="20"/>
              </w:rPr>
            </w:pPr>
            <w:r>
              <w:rPr>
                <w:b/>
                <w:spacing w:val="-2"/>
                <w:sz w:val="20"/>
              </w:rPr>
              <w:t>-</w:t>
            </w:r>
            <w:r>
              <w:rPr>
                <w:b/>
                <w:spacing w:val="-12"/>
                <w:sz w:val="20"/>
              </w:rPr>
              <w:t>5</w:t>
            </w:r>
          </w:p>
        </w:tc>
        <w:tc>
          <w:tcPr>
            <w:tcW w:w="972" w:type="dxa"/>
            <w:shd w:val="clear" w:color="auto" w:fill="FFF1CC"/>
          </w:tcPr>
          <w:p>
            <w:pPr>
              <w:pStyle w:val="TableParagraph"/>
              <w:spacing w:before="112"/>
              <w:ind w:right="91"/>
              <w:rPr>
                <w:b/>
                <w:sz w:val="20"/>
              </w:rPr>
            </w:pPr>
            <w:r>
              <w:rPr>
                <w:b/>
                <w:spacing w:val="-5"/>
                <w:sz w:val="20"/>
              </w:rPr>
              <w:t>314</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251" w:hRule="atLeast"/>
        </w:trPr>
        <w:tc>
          <w:tcPr>
            <w:tcW w:w="895" w:type="dxa"/>
            <w:shd w:val="clear" w:color="auto" w:fill="FFC000"/>
          </w:tcPr>
          <w:p>
            <w:pPr>
              <w:pStyle w:val="TableParagraph"/>
              <w:spacing w:line="222" w:lineRule="exact" w:before="9"/>
              <w:ind w:left="10" w:right="1"/>
              <w:jc w:val="center"/>
              <w:rPr>
                <w:sz w:val="20"/>
              </w:rPr>
            </w:pPr>
            <w:r>
              <w:rPr>
                <w:spacing w:val="-2"/>
                <w:sz w:val="20"/>
              </w:rPr>
              <w:t>45-</w:t>
            </w:r>
            <w:r>
              <w:rPr>
                <w:spacing w:val="-4"/>
                <w:sz w:val="20"/>
              </w:rPr>
              <w:t>4021</w:t>
            </w:r>
          </w:p>
        </w:tc>
        <w:tc>
          <w:tcPr>
            <w:tcW w:w="2520" w:type="dxa"/>
            <w:shd w:val="clear" w:color="auto" w:fill="FFE499"/>
          </w:tcPr>
          <w:p>
            <w:pPr>
              <w:pStyle w:val="TableParagraph"/>
              <w:spacing w:line="227" w:lineRule="exact"/>
              <w:ind w:left="108"/>
              <w:jc w:val="left"/>
              <w:rPr>
                <w:sz w:val="20"/>
              </w:rPr>
            </w:pPr>
            <w:r>
              <w:rPr>
                <w:spacing w:val="-2"/>
                <w:sz w:val="20"/>
              </w:rPr>
              <w:t>Fallers</w:t>
            </w:r>
          </w:p>
        </w:tc>
        <w:tc>
          <w:tcPr>
            <w:tcW w:w="1205" w:type="dxa"/>
            <w:shd w:val="clear" w:color="auto" w:fill="FFE499"/>
          </w:tcPr>
          <w:p>
            <w:pPr>
              <w:pStyle w:val="TableParagraph"/>
              <w:spacing w:line="222" w:lineRule="exact" w:before="9"/>
              <w:ind w:right="95"/>
              <w:rPr>
                <w:sz w:val="20"/>
              </w:rPr>
            </w:pPr>
            <w:r>
              <w:rPr>
                <w:spacing w:val="-5"/>
                <w:sz w:val="20"/>
              </w:rPr>
              <w:t>202</w:t>
            </w:r>
          </w:p>
        </w:tc>
        <w:tc>
          <w:tcPr>
            <w:tcW w:w="1214" w:type="dxa"/>
            <w:shd w:val="clear" w:color="auto" w:fill="FFE499"/>
          </w:tcPr>
          <w:p>
            <w:pPr>
              <w:pStyle w:val="TableParagraph"/>
              <w:spacing w:line="222" w:lineRule="exact" w:before="9"/>
              <w:ind w:right="94"/>
              <w:rPr>
                <w:sz w:val="20"/>
              </w:rPr>
            </w:pPr>
            <w:r>
              <w:rPr>
                <w:spacing w:val="-5"/>
                <w:sz w:val="20"/>
              </w:rPr>
              <w:t>182</w:t>
            </w:r>
          </w:p>
        </w:tc>
        <w:tc>
          <w:tcPr>
            <w:tcW w:w="873" w:type="dxa"/>
            <w:shd w:val="clear" w:color="auto" w:fill="FFE499"/>
          </w:tcPr>
          <w:p>
            <w:pPr>
              <w:pStyle w:val="TableParagraph"/>
              <w:spacing w:line="222" w:lineRule="exact" w:before="9"/>
              <w:ind w:right="94"/>
              <w:rPr>
                <w:sz w:val="20"/>
              </w:rPr>
            </w:pPr>
            <w:r>
              <w:rPr>
                <w:spacing w:val="-2"/>
                <w:sz w:val="20"/>
              </w:rPr>
              <w:t>-</w:t>
            </w:r>
            <w:r>
              <w:rPr>
                <w:spacing w:val="-7"/>
                <w:sz w:val="20"/>
              </w:rPr>
              <w:t>20</w:t>
            </w:r>
          </w:p>
        </w:tc>
        <w:tc>
          <w:tcPr>
            <w:tcW w:w="863" w:type="dxa"/>
            <w:shd w:val="clear" w:color="auto" w:fill="FFE499"/>
          </w:tcPr>
          <w:p>
            <w:pPr>
              <w:pStyle w:val="TableParagraph"/>
              <w:spacing w:line="222" w:lineRule="exact" w:before="9"/>
              <w:ind w:left="141"/>
              <w:jc w:val="center"/>
              <w:rPr>
                <w:sz w:val="20"/>
              </w:rPr>
            </w:pPr>
            <w:r>
              <w:rPr>
                <w:spacing w:val="-2"/>
                <w:sz w:val="20"/>
              </w:rPr>
              <w:t>-9.90%</w:t>
            </w:r>
          </w:p>
        </w:tc>
        <w:tc>
          <w:tcPr>
            <w:tcW w:w="770" w:type="dxa"/>
            <w:shd w:val="clear" w:color="auto" w:fill="FFE499"/>
          </w:tcPr>
          <w:p>
            <w:pPr>
              <w:pStyle w:val="TableParagraph"/>
              <w:spacing w:line="222" w:lineRule="exact" w:before="9"/>
              <w:ind w:right="89"/>
              <w:rPr>
                <w:sz w:val="20"/>
              </w:rPr>
            </w:pPr>
            <w:r>
              <w:rPr>
                <w:spacing w:val="-5"/>
                <w:sz w:val="20"/>
              </w:rPr>
              <w:t>13</w:t>
            </w:r>
          </w:p>
        </w:tc>
        <w:tc>
          <w:tcPr>
            <w:tcW w:w="964" w:type="dxa"/>
            <w:shd w:val="clear" w:color="auto" w:fill="FFE499"/>
          </w:tcPr>
          <w:p>
            <w:pPr>
              <w:pStyle w:val="TableParagraph"/>
              <w:spacing w:line="222" w:lineRule="exact" w:before="9"/>
              <w:ind w:right="91"/>
              <w:rPr>
                <w:sz w:val="20"/>
              </w:rPr>
            </w:pPr>
            <w:r>
              <w:rPr>
                <w:spacing w:val="-5"/>
                <w:sz w:val="20"/>
              </w:rPr>
              <w:t>14</w:t>
            </w:r>
          </w:p>
        </w:tc>
        <w:tc>
          <w:tcPr>
            <w:tcW w:w="818" w:type="dxa"/>
            <w:shd w:val="clear" w:color="auto" w:fill="FFE499"/>
          </w:tcPr>
          <w:p>
            <w:pPr>
              <w:pStyle w:val="TableParagraph"/>
              <w:spacing w:line="222" w:lineRule="exact" w:before="9"/>
              <w:ind w:right="91"/>
              <w:rPr>
                <w:sz w:val="20"/>
              </w:rPr>
            </w:pPr>
            <w:r>
              <w:rPr>
                <w:spacing w:val="-2"/>
                <w:sz w:val="20"/>
              </w:rPr>
              <w:t>-</w:t>
            </w:r>
            <w:r>
              <w:rPr>
                <w:spacing w:val="-12"/>
                <w:sz w:val="20"/>
              </w:rPr>
              <w:t>2</w:t>
            </w:r>
          </w:p>
        </w:tc>
        <w:tc>
          <w:tcPr>
            <w:tcW w:w="972" w:type="dxa"/>
            <w:shd w:val="clear" w:color="auto" w:fill="FFE499"/>
          </w:tcPr>
          <w:p>
            <w:pPr>
              <w:pStyle w:val="TableParagraph"/>
              <w:spacing w:line="222" w:lineRule="exact" w:before="9"/>
              <w:ind w:right="91"/>
              <w:rPr>
                <w:sz w:val="20"/>
              </w:rPr>
            </w:pPr>
            <w:r>
              <w:rPr>
                <w:spacing w:val="-5"/>
                <w:sz w:val="20"/>
              </w:rPr>
              <w:t>25</w:t>
            </w:r>
          </w:p>
        </w:tc>
        <w:tc>
          <w:tcPr>
            <w:tcW w:w="1011" w:type="dxa"/>
            <w:shd w:val="clear" w:color="auto" w:fill="FFE499"/>
          </w:tcPr>
          <w:p>
            <w:pPr>
              <w:pStyle w:val="TableParagraph"/>
              <w:spacing w:line="222" w:lineRule="exact" w:before="9"/>
              <w:ind w:left="18" w:right="5"/>
              <w:jc w:val="center"/>
              <w:rPr>
                <w:sz w:val="20"/>
              </w:rPr>
            </w:pPr>
            <w:r>
              <w:rPr>
                <w:spacing w:val="-5"/>
                <w:sz w:val="20"/>
              </w:rPr>
              <w:t>HS</w:t>
            </w:r>
          </w:p>
        </w:tc>
        <w:tc>
          <w:tcPr>
            <w:tcW w:w="1106" w:type="dxa"/>
            <w:shd w:val="clear" w:color="auto" w:fill="FFE499"/>
          </w:tcPr>
          <w:p>
            <w:pPr>
              <w:pStyle w:val="TableParagraph"/>
              <w:spacing w:line="222" w:lineRule="exact" w:before="9"/>
              <w:ind w:left="19"/>
              <w:jc w:val="center"/>
              <w:rPr>
                <w:sz w:val="20"/>
              </w:rPr>
            </w:pPr>
            <w:r>
              <w:rPr>
                <w:spacing w:val="-4"/>
                <w:sz w:val="20"/>
              </w:rPr>
              <w:t>None</w:t>
            </w:r>
          </w:p>
        </w:tc>
        <w:tc>
          <w:tcPr>
            <w:tcW w:w="900" w:type="dxa"/>
            <w:shd w:val="clear" w:color="auto" w:fill="FFE499"/>
          </w:tcPr>
          <w:p>
            <w:pPr>
              <w:pStyle w:val="TableParagraph"/>
              <w:spacing w:line="222" w:lineRule="exact" w:before="9"/>
              <w:ind w:left="16"/>
              <w:jc w:val="center"/>
              <w:rPr>
                <w:sz w:val="20"/>
              </w:rPr>
            </w:pPr>
            <w:r>
              <w:rPr>
                <w:spacing w:val="-2"/>
                <w:sz w:val="20"/>
              </w:rPr>
              <w:t>MTOJT</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45-</w:t>
            </w:r>
            <w:r>
              <w:rPr>
                <w:spacing w:val="-4"/>
                <w:sz w:val="20"/>
              </w:rPr>
              <w:t>4022</w:t>
            </w:r>
          </w:p>
        </w:tc>
        <w:tc>
          <w:tcPr>
            <w:tcW w:w="2520" w:type="dxa"/>
            <w:shd w:val="clear" w:color="auto" w:fill="FFF1CC"/>
          </w:tcPr>
          <w:p>
            <w:pPr>
              <w:pStyle w:val="TableParagraph"/>
              <w:spacing w:line="229" w:lineRule="exact"/>
              <w:ind w:left="108"/>
              <w:jc w:val="left"/>
              <w:rPr>
                <w:sz w:val="20"/>
              </w:rPr>
            </w:pPr>
            <w:r>
              <w:rPr>
                <w:sz w:val="20"/>
              </w:rPr>
              <w:t>Logging</w:t>
            </w:r>
            <w:r>
              <w:rPr>
                <w:spacing w:val="-8"/>
                <w:sz w:val="20"/>
              </w:rPr>
              <w:t> </w:t>
            </w:r>
            <w:r>
              <w:rPr>
                <w:sz w:val="20"/>
              </w:rPr>
              <w:t>Equipment</w:t>
            </w:r>
            <w:r>
              <w:rPr>
                <w:spacing w:val="-8"/>
                <w:sz w:val="20"/>
              </w:rPr>
              <w:t> </w:t>
            </w:r>
            <w:r>
              <w:rPr>
                <w:spacing w:val="-2"/>
                <w:sz w:val="20"/>
              </w:rPr>
              <w:t>Operators</w:t>
            </w:r>
          </w:p>
        </w:tc>
        <w:tc>
          <w:tcPr>
            <w:tcW w:w="1205" w:type="dxa"/>
            <w:shd w:val="clear" w:color="auto" w:fill="FFF1CC"/>
          </w:tcPr>
          <w:p>
            <w:pPr>
              <w:pStyle w:val="TableParagraph"/>
              <w:spacing w:line="225" w:lineRule="exact" w:before="11"/>
              <w:ind w:right="95"/>
              <w:rPr>
                <w:sz w:val="20"/>
              </w:rPr>
            </w:pPr>
            <w:r>
              <w:rPr>
                <w:spacing w:val="-2"/>
                <w:sz w:val="20"/>
              </w:rPr>
              <w:t>1,399</w:t>
            </w:r>
          </w:p>
        </w:tc>
        <w:tc>
          <w:tcPr>
            <w:tcW w:w="1214" w:type="dxa"/>
            <w:shd w:val="clear" w:color="auto" w:fill="FFF1CC"/>
          </w:tcPr>
          <w:p>
            <w:pPr>
              <w:pStyle w:val="TableParagraph"/>
              <w:spacing w:line="225" w:lineRule="exact" w:before="11"/>
              <w:ind w:right="94"/>
              <w:rPr>
                <w:sz w:val="20"/>
              </w:rPr>
            </w:pPr>
            <w:r>
              <w:rPr>
                <w:spacing w:val="-2"/>
                <w:sz w:val="20"/>
              </w:rPr>
              <w:t>1,372</w:t>
            </w:r>
          </w:p>
        </w:tc>
        <w:tc>
          <w:tcPr>
            <w:tcW w:w="873" w:type="dxa"/>
            <w:shd w:val="clear" w:color="auto" w:fill="FFF1CC"/>
          </w:tcPr>
          <w:p>
            <w:pPr>
              <w:pStyle w:val="TableParagraph"/>
              <w:spacing w:line="225" w:lineRule="exact" w:before="11"/>
              <w:ind w:right="94"/>
              <w:rPr>
                <w:sz w:val="20"/>
              </w:rPr>
            </w:pPr>
            <w:r>
              <w:rPr>
                <w:spacing w:val="-2"/>
                <w:sz w:val="20"/>
              </w:rPr>
              <w:t>-</w:t>
            </w:r>
            <w:r>
              <w:rPr>
                <w:spacing w:val="-7"/>
                <w:sz w:val="20"/>
              </w:rPr>
              <w:t>27</w:t>
            </w:r>
          </w:p>
        </w:tc>
        <w:tc>
          <w:tcPr>
            <w:tcW w:w="863" w:type="dxa"/>
            <w:shd w:val="clear" w:color="auto" w:fill="FFF1CC"/>
          </w:tcPr>
          <w:p>
            <w:pPr>
              <w:pStyle w:val="TableParagraph"/>
              <w:spacing w:line="225" w:lineRule="exact" w:before="11"/>
              <w:ind w:left="141"/>
              <w:jc w:val="center"/>
              <w:rPr>
                <w:sz w:val="20"/>
              </w:rPr>
            </w:pPr>
            <w:r>
              <w:rPr>
                <w:spacing w:val="-2"/>
                <w:sz w:val="20"/>
              </w:rPr>
              <w:t>-1.93%</w:t>
            </w:r>
          </w:p>
        </w:tc>
        <w:tc>
          <w:tcPr>
            <w:tcW w:w="770" w:type="dxa"/>
            <w:shd w:val="clear" w:color="auto" w:fill="FFF1CC"/>
          </w:tcPr>
          <w:p>
            <w:pPr>
              <w:pStyle w:val="TableParagraph"/>
              <w:spacing w:line="225" w:lineRule="exact" w:before="11"/>
              <w:ind w:right="89"/>
              <w:rPr>
                <w:sz w:val="20"/>
              </w:rPr>
            </w:pPr>
            <w:r>
              <w:rPr>
                <w:spacing w:val="-5"/>
                <w:sz w:val="20"/>
              </w:rPr>
              <w:t>95</w:t>
            </w:r>
          </w:p>
        </w:tc>
        <w:tc>
          <w:tcPr>
            <w:tcW w:w="964" w:type="dxa"/>
            <w:shd w:val="clear" w:color="auto" w:fill="FFF1CC"/>
          </w:tcPr>
          <w:p>
            <w:pPr>
              <w:pStyle w:val="TableParagraph"/>
              <w:spacing w:line="225" w:lineRule="exact" w:before="11"/>
              <w:ind w:right="91"/>
              <w:rPr>
                <w:sz w:val="20"/>
              </w:rPr>
            </w:pPr>
            <w:r>
              <w:rPr>
                <w:spacing w:val="-5"/>
                <w:sz w:val="20"/>
              </w:rPr>
              <w:t>97</w:t>
            </w:r>
          </w:p>
        </w:tc>
        <w:tc>
          <w:tcPr>
            <w:tcW w:w="818" w:type="dxa"/>
            <w:shd w:val="clear" w:color="auto" w:fill="FFF1CC"/>
          </w:tcPr>
          <w:p>
            <w:pPr>
              <w:pStyle w:val="TableParagraph"/>
              <w:spacing w:line="225" w:lineRule="exact" w:before="11"/>
              <w:ind w:right="91"/>
              <w:rPr>
                <w:sz w:val="20"/>
              </w:rPr>
            </w:pPr>
            <w:r>
              <w:rPr>
                <w:spacing w:val="-2"/>
                <w:sz w:val="20"/>
              </w:rPr>
              <w:t>-</w:t>
            </w:r>
            <w:r>
              <w:rPr>
                <w:spacing w:val="-12"/>
                <w:sz w:val="20"/>
              </w:rPr>
              <w:t>3</w:t>
            </w:r>
          </w:p>
        </w:tc>
        <w:tc>
          <w:tcPr>
            <w:tcW w:w="972" w:type="dxa"/>
            <w:shd w:val="clear" w:color="auto" w:fill="FFF1CC"/>
          </w:tcPr>
          <w:p>
            <w:pPr>
              <w:pStyle w:val="TableParagraph"/>
              <w:spacing w:line="225" w:lineRule="exact" w:before="11"/>
              <w:ind w:right="91"/>
              <w:rPr>
                <w:sz w:val="20"/>
              </w:rPr>
            </w:pPr>
            <w:r>
              <w:rPr>
                <w:spacing w:val="-5"/>
                <w:sz w:val="20"/>
              </w:rPr>
              <w:t>189</w:t>
            </w:r>
          </w:p>
        </w:tc>
        <w:tc>
          <w:tcPr>
            <w:tcW w:w="1011" w:type="dxa"/>
            <w:shd w:val="clear" w:color="auto" w:fill="FFF1CC"/>
          </w:tcPr>
          <w:p>
            <w:pPr>
              <w:pStyle w:val="TableParagraph"/>
              <w:spacing w:line="225" w:lineRule="exact" w:before="11"/>
              <w:ind w:left="18" w:right="5"/>
              <w:jc w:val="center"/>
              <w:rPr>
                <w:sz w:val="20"/>
              </w:rPr>
            </w:pPr>
            <w:r>
              <w:rPr>
                <w:spacing w:val="-5"/>
                <w:sz w:val="20"/>
              </w:rPr>
              <w:t>HS</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16"/>
              <w:jc w:val="center"/>
              <w:rPr>
                <w:sz w:val="20"/>
              </w:rPr>
            </w:pPr>
            <w:r>
              <w:rPr>
                <w:spacing w:val="-2"/>
                <w:sz w:val="20"/>
              </w:rPr>
              <w:t>MTOJT</w:t>
            </w:r>
          </w:p>
        </w:tc>
      </w:tr>
      <w:tr>
        <w:trPr>
          <w:trHeight w:val="254" w:hRule="atLeast"/>
        </w:trPr>
        <w:tc>
          <w:tcPr>
            <w:tcW w:w="895" w:type="dxa"/>
            <w:shd w:val="clear" w:color="auto" w:fill="FFC000"/>
          </w:tcPr>
          <w:p>
            <w:pPr>
              <w:pStyle w:val="TableParagraph"/>
              <w:spacing w:line="222" w:lineRule="exact" w:before="11"/>
              <w:ind w:left="10" w:right="1"/>
              <w:jc w:val="center"/>
              <w:rPr>
                <w:sz w:val="20"/>
              </w:rPr>
            </w:pPr>
            <w:r>
              <w:rPr>
                <w:spacing w:val="-2"/>
                <w:sz w:val="20"/>
              </w:rPr>
              <w:t>45-</w:t>
            </w:r>
            <w:r>
              <w:rPr>
                <w:spacing w:val="-4"/>
                <w:sz w:val="20"/>
              </w:rPr>
              <w:t>4023</w:t>
            </w:r>
          </w:p>
        </w:tc>
        <w:tc>
          <w:tcPr>
            <w:tcW w:w="2520" w:type="dxa"/>
            <w:shd w:val="clear" w:color="auto" w:fill="FFE499"/>
          </w:tcPr>
          <w:p>
            <w:pPr>
              <w:pStyle w:val="TableParagraph"/>
              <w:spacing w:line="229" w:lineRule="exact"/>
              <w:ind w:left="108"/>
              <w:jc w:val="left"/>
              <w:rPr>
                <w:sz w:val="20"/>
              </w:rPr>
            </w:pPr>
            <w:r>
              <w:rPr>
                <w:sz w:val="20"/>
              </w:rPr>
              <w:t>Log</w:t>
            </w:r>
            <w:r>
              <w:rPr>
                <w:spacing w:val="-5"/>
                <w:sz w:val="20"/>
              </w:rPr>
              <w:t> </w:t>
            </w:r>
            <w:r>
              <w:rPr>
                <w:sz w:val="20"/>
              </w:rPr>
              <w:t>Graders</w:t>
            </w:r>
            <w:r>
              <w:rPr>
                <w:spacing w:val="-4"/>
                <w:sz w:val="20"/>
              </w:rPr>
              <w:t> </w:t>
            </w:r>
            <w:r>
              <w:rPr>
                <w:sz w:val="20"/>
              </w:rPr>
              <w:t>and</w:t>
            </w:r>
            <w:r>
              <w:rPr>
                <w:spacing w:val="-5"/>
                <w:sz w:val="20"/>
              </w:rPr>
              <w:t> </w:t>
            </w:r>
            <w:r>
              <w:rPr>
                <w:spacing w:val="-2"/>
                <w:sz w:val="20"/>
              </w:rPr>
              <w:t>Scalers</w:t>
            </w:r>
          </w:p>
        </w:tc>
        <w:tc>
          <w:tcPr>
            <w:tcW w:w="1205" w:type="dxa"/>
            <w:shd w:val="clear" w:color="auto" w:fill="FFE499"/>
          </w:tcPr>
          <w:p>
            <w:pPr>
              <w:pStyle w:val="TableParagraph"/>
              <w:spacing w:line="222" w:lineRule="exact" w:before="11"/>
              <w:ind w:right="95"/>
              <w:rPr>
                <w:sz w:val="20"/>
              </w:rPr>
            </w:pPr>
            <w:r>
              <w:rPr>
                <w:spacing w:val="-5"/>
                <w:sz w:val="20"/>
              </w:rPr>
              <w:t>329</w:t>
            </w:r>
          </w:p>
        </w:tc>
        <w:tc>
          <w:tcPr>
            <w:tcW w:w="1214" w:type="dxa"/>
            <w:shd w:val="clear" w:color="auto" w:fill="FFE499"/>
          </w:tcPr>
          <w:p>
            <w:pPr>
              <w:pStyle w:val="TableParagraph"/>
              <w:spacing w:line="222" w:lineRule="exact" w:before="11"/>
              <w:ind w:right="94"/>
              <w:rPr>
                <w:sz w:val="20"/>
              </w:rPr>
            </w:pPr>
            <w:r>
              <w:rPr>
                <w:spacing w:val="-5"/>
                <w:sz w:val="20"/>
              </w:rPr>
              <w:t>345</w:t>
            </w:r>
          </w:p>
        </w:tc>
        <w:tc>
          <w:tcPr>
            <w:tcW w:w="873" w:type="dxa"/>
            <w:shd w:val="clear" w:color="auto" w:fill="FFE499"/>
          </w:tcPr>
          <w:p>
            <w:pPr>
              <w:pStyle w:val="TableParagraph"/>
              <w:spacing w:line="222" w:lineRule="exact" w:before="11"/>
              <w:ind w:right="94"/>
              <w:rPr>
                <w:sz w:val="20"/>
              </w:rPr>
            </w:pPr>
            <w:r>
              <w:rPr>
                <w:spacing w:val="-5"/>
                <w:sz w:val="20"/>
              </w:rPr>
              <w:t>16</w:t>
            </w:r>
          </w:p>
        </w:tc>
        <w:tc>
          <w:tcPr>
            <w:tcW w:w="863" w:type="dxa"/>
            <w:shd w:val="clear" w:color="auto" w:fill="FFE499"/>
          </w:tcPr>
          <w:p>
            <w:pPr>
              <w:pStyle w:val="TableParagraph"/>
              <w:spacing w:line="222" w:lineRule="exact" w:before="11"/>
              <w:ind w:left="196"/>
              <w:jc w:val="center"/>
              <w:rPr>
                <w:sz w:val="20"/>
              </w:rPr>
            </w:pPr>
            <w:r>
              <w:rPr>
                <w:spacing w:val="-2"/>
                <w:sz w:val="20"/>
              </w:rPr>
              <w:t>4.86%</w:t>
            </w:r>
          </w:p>
        </w:tc>
        <w:tc>
          <w:tcPr>
            <w:tcW w:w="770" w:type="dxa"/>
            <w:shd w:val="clear" w:color="auto" w:fill="FFE499"/>
          </w:tcPr>
          <w:p>
            <w:pPr>
              <w:pStyle w:val="TableParagraph"/>
              <w:spacing w:line="222" w:lineRule="exact" w:before="11"/>
              <w:ind w:right="89"/>
              <w:rPr>
                <w:sz w:val="20"/>
              </w:rPr>
            </w:pPr>
            <w:r>
              <w:rPr>
                <w:spacing w:val="-5"/>
                <w:sz w:val="20"/>
              </w:rPr>
              <w:t>23</w:t>
            </w:r>
          </w:p>
        </w:tc>
        <w:tc>
          <w:tcPr>
            <w:tcW w:w="964" w:type="dxa"/>
            <w:shd w:val="clear" w:color="auto" w:fill="FFE499"/>
          </w:tcPr>
          <w:p>
            <w:pPr>
              <w:pStyle w:val="TableParagraph"/>
              <w:spacing w:line="222" w:lineRule="exact" w:before="11"/>
              <w:ind w:right="91"/>
              <w:rPr>
                <w:sz w:val="20"/>
              </w:rPr>
            </w:pPr>
            <w:r>
              <w:rPr>
                <w:spacing w:val="-5"/>
                <w:sz w:val="20"/>
              </w:rPr>
              <w:t>24</w:t>
            </w:r>
          </w:p>
        </w:tc>
        <w:tc>
          <w:tcPr>
            <w:tcW w:w="818" w:type="dxa"/>
            <w:shd w:val="clear" w:color="auto" w:fill="FFE499"/>
          </w:tcPr>
          <w:p>
            <w:pPr>
              <w:pStyle w:val="TableParagraph"/>
              <w:spacing w:line="222" w:lineRule="exact" w:before="11"/>
              <w:ind w:right="91"/>
              <w:rPr>
                <w:sz w:val="20"/>
              </w:rPr>
            </w:pPr>
            <w:r>
              <w:rPr>
                <w:spacing w:val="-10"/>
                <w:sz w:val="20"/>
              </w:rPr>
              <w:t>2</w:t>
            </w:r>
          </w:p>
        </w:tc>
        <w:tc>
          <w:tcPr>
            <w:tcW w:w="972" w:type="dxa"/>
            <w:shd w:val="clear" w:color="auto" w:fill="FFE499"/>
          </w:tcPr>
          <w:p>
            <w:pPr>
              <w:pStyle w:val="TableParagraph"/>
              <w:spacing w:line="222" w:lineRule="exact" w:before="11"/>
              <w:ind w:right="91"/>
              <w:rPr>
                <w:sz w:val="20"/>
              </w:rPr>
            </w:pPr>
            <w:r>
              <w:rPr>
                <w:spacing w:val="-5"/>
                <w:sz w:val="20"/>
              </w:rPr>
              <w:t>49</w:t>
            </w:r>
          </w:p>
        </w:tc>
        <w:tc>
          <w:tcPr>
            <w:tcW w:w="1011" w:type="dxa"/>
            <w:shd w:val="clear" w:color="auto" w:fill="FFE499"/>
          </w:tcPr>
          <w:p>
            <w:pPr>
              <w:pStyle w:val="TableParagraph"/>
              <w:spacing w:line="222" w:lineRule="exact" w:before="11"/>
              <w:ind w:left="18" w:right="5"/>
              <w:jc w:val="center"/>
              <w:rPr>
                <w:sz w:val="20"/>
              </w:rPr>
            </w:pPr>
            <w:r>
              <w:rPr>
                <w:spacing w:val="-5"/>
                <w:sz w:val="20"/>
              </w:rPr>
              <w:t>HS</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6"/>
              <w:jc w:val="center"/>
              <w:rPr>
                <w:sz w:val="20"/>
              </w:rPr>
            </w:pPr>
            <w:r>
              <w:rPr>
                <w:spacing w:val="-2"/>
                <w:sz w:val="20"/>
              </w:rPr>
              <w:t>MTOJT</w:t>
            </w:r>
          </w:p>
        </w:tc>
      </w:tr>
      <w:tr>
        <w:trPr>
          <w:trHeight w:val="256" w:hRule="atLeast"/>
        </w:trPr>
        <w:tc>
          <w:tcPr>
            <w:tcW w:w="895" w:type="dxa"/>
            <w:shd w:val="clear" w:color="auto" w:fill="FFC000"/>
          </w:tcPr>
          <w:p>
            <w:pPr>
              <w:pStyle w:val="TableParagraph"/>
              <w:jc w:val="left"/>
              <w:rPr>
                <w:rFonts w:ascii="Times New Roman"/>
                <w:sz w:val="18"/>
              </w:rPr>
            </w:pPr>
          </w:p>
        </w:tc>
        <w:tc>
          <w:tcPr>
            <w:tcW w:w="2520" w:type="dxa"/>
            <w:shd w:val="clear" w:color="auto" w:fill="FFF1CC"/>
          </w:tcPr>
          <w:p>
            <w:pPr>
              <w:pStyle w:val="TableParagraph"/>
              <w:jc w:val="left"/>
              <w:rPr>
                <w:rFonts w:ascii="Times New Roman"/>
                <w:sz w:val="18"/>
              </w:rPr>
            </w:pPr>
          </w:p>
        </w:tc>
        <w:tc>
          <w:tcPr>
            <w:tcW w:w="1205" w:type="dxa"/>
            <w:shd w:val="clear" w:color="auto" w:fill="FFF1CC"/>
          </w:tcPr>
          <w:p>
            <w:pPr>
              <w:pStyle w:val="TableParagraph"/>
              <w:jc w:val="left"/>
              <w:rPr>
                <w:rFonts w:ascii="Times New Roman"/>
                <w:sz w:val="18"/>
              </w:rPr>
            </w:pPr>
          </w:p>
        </w:tc>
        <w:tc>
          <w:tcPr>
            <w:tcW w:w="1214" w:type="dxa"/>
            <w:shd w:val="clear" w:color="auto" w:fill="FFF1CC"/>
          </w:tcPr>
          <w:p>
            <w:pPr>
              <w:pStyle w:val="TableParagraph"/>
              <w:jc w:val="left"/>
              <w:rPr>
                <w:rFonts w:ascii="Times New Roman"/>
                <w:sz w:val="18"/>
              </w:rPr>
            </w:pPr>
          </w:p>
        </w:tc>
        <w:tc>
          <w:tcPr>
            <w:tcW w:w="873" w:type="dxa"/>
            <w:shd w:val="clear" w:color="auto" w:fill="FFF1CC"/>
          </w:tcPr>
          <w:p>
            <w:pPr>
              <w:pStyle w:val="TableParagraph"/>
              <w:jc w:val="left"/>
              <w:rPr>
                <w:rFonts w:ascii="Times New Roman"/>
                <w:sz w:val="18"/>
              </w:rPr>
            </w:pPr>
          </w:p>
        </w:tc>
        <w:tc>
          <w:tcPr>
            <w:tcW w:w="863" w:type="dxa"/>
            <w:shd w:val="clear" w:color="auto" w:fill="FFF1CC"/>
          </w:tcPr>
          <w:p>
            <w:pPr>
              <w:pStyle w:val="TableParagraph"/>
              <w:jc w:val="left"/>
              <w:rPr>
                <w:rFonts w:ascii="Times New Roman"/>
                <w:sz w:val="18"/>
              </w:rPr>
            </w:pPr>
          </w:p>
        </w:tc>
        <w:tc>
          <w:tcPr>
            <w:tcW w:w="770" w:type="dxa"/>
            <w:shd w:val="clear" w:color="auto" w:fill="FFF1CC"/>
          </w:tcPr>
          <w:p>
            <w:pPr>
              <w:pStyle w:val="TableParagraph"/>
              <w:jc w:val="left"/>
              <w:rPr>
                <w:rFonts w:ascii="Times New Roman"/>
                <w:sz w:val="18"/>
              </w:rPr>
            </w:pPr>
          </w:p>
        </w:tc>
        <w:tc>
          <w:tcPr>
            <w:tcW w:w="964" w:type="dxa"/>
            <w:shd w:val="clear" w:color="auto" w:fill="FFF1CC"/>
          </w:tcPr>
          <w:p>
            <w:pPr>
              <w:pStyle w:val="TableParagraph"/>
              <w:jc w:val="left"/>
              <w:rPr>
                <w:rFonts w:ascii="Times New Roman"/>
                <w:sz w:val="18"/>
              </w:rPr>
            </w:pPr>
          </w:p>
        </w:tc>
        <w:tc>
          <w:tcPr>
            <w:tcW w:w="818" w:type="dxa"/>
            <w:shd w:val="clear" w:color="auto" w:fill="FFF1CC"/>
          </w:tcPr>
          <w:p>
            <w:pPr>
              <w:pStyle w:val="TableParagraph"/>
              <w:jc w:val="left"/>
              <w:rPr>
                <w:rFonts w:ascii="Times New Roman"/>
                <w:sz w:val="18"/>
              </w:rPr>
            </w:pPr>
          </w:p>
        </w:tc>
        <w:tc>
          <w:tcPr>
            <w:tcW w:w="972" w:type="dxa"/>
            <w:shd w:val="clear" w:color="auto" w:fill="FFF1CC"/>
          </w:tcPr>
          <w:p>
            <w:pPr>
              <w:pStyle w:val="TableParagraph"/>
              <w:jc w:val="left"/>
              <w:rPr>
                <w:rFonts w:ascii="Times New Roman"/>
                <w:sz w:val="18"/>
              </w:rPr>
            </w:pPr>
          </w:p>
        </w:tc>
        <w:tc>
          <w:tcPr>
            <w:tcW w:w="1011" w:type="dxa"/>
            <w:shd w:val="clear" w:color="auto" w:fill="FFF1CC"/>
          </w:tcPr>
          <w:p>
            <w:pPr>
              <w:pStyle w:val="TableParagraph"/>
              <w:jc w:val="left"/>
              <w:rPr>
                <w:rFonts w:ascii="Times New Roman"/>
                <w:sz w:val="18"/>
              </w:rPr>
            </w:pPr>
          </w:p>
        </w:tc>
        <w:tc>
          <w:tcPr>
            <w:tcW w:w="1106" w:type="dxa"/>
            <w:shd w:val="clear" w:color="auto" w:fill="FFF1CC"/>
          </w:tcPr>
          <w:p>
            <w:pPr>
              <w:pStyle w:val="TableParagraph"/>
              <w:jc w:val="left"/>
              <w:rPr>
                <w:rFonts w:ascii="Times New Roman"/>
                <w:sz w:val="18"/>
              </w:rPr>
            </w:pPr>
          </w:p>
        </w:tc>
        <w:tc>
          <w:tcPr>
            <w:tcW w:w="900" w:type="dxa"/>
            <w:shd w:val="clear" w:color="auto" w:fill="FFF1CC"/>
          </w:tcPr>
          <w:p>
            <w:pPr>
              <w:pStyle w:val="TableParagraph"/>
              <w:jc w:val="left"/>
              <w:rPr>
                <w:rFonts w:ascii="Times New Roman"/>
                <w:sz w:val="18"/>
              </w:rPr>
            </w:pPr>
          </w:p>
        </w:tc>
      </w:tr>
      <w:tr>
        <w:trPr>
          <w:trHeight w:val="688" w:hRule="atLeast"/>
        </w:trPr>
        <w:tc>
          <w:tcPr>
            <w:tcW w:w="895" w:type="dxa"/>
            <w:shd w:val="clear" w:color="auto" w:fill="FFC000"/>
          </w:tcPr>
          <w:p>
            <w:pPr>
              <w:pStyle w:val="TableParagraph"/>
              <w:spacing w:before="228"/>
              <w:ind w:left="10" w:right="1"/>
              <w:jc w:val="center"/>
              <w:rPr>
                <w:b/>
                <w:sz w:val="20"/>
              </w:rPr>
            </w:pPr>
            <w:r>
              <w:rPr>
                <w:b/>
                <w:spacing w:val="-2"/>
                <w:sz w:val="20"/>
              </w:rPr>
              <w:t>47-</w:t>
            </w:r>
            <w:r>
              <w:rPr>
                <w:b/>
                <w:spacing w:val="-4"/>
                <w:sz w:val="20"/>
              </w:rPr>
              <w:t>0000</w:t>
            </w:r>
          </w:p>
        </w:tc>
        <w:tc>
          <w:tcPr>
            <w:tcW w:w="2520" w:type="dxa"/>
            <w:shd w:val="clear" w:color="auto" w:fill="FFE499"/>
          </w:tcPr>
          <w:p>
            <w:pPr>
              <w:pStyle w:val="TableParagraph"/>
              <w:spacing w:line="227" w:lineRule="exact"/>
              <w:ind w:left="108"/>
              <w:jc w:val="left"/>
              <w:rPr>
                <w:b/>
                <w:sz w:val="20"/>
              </w:rPr>
            </w:pPr>
            <w:r>
              <w:rPr>
                <w:b/>
                <w:spacing w:val="-2"/>
                <w:sz w:val="20"/>
              </w:rPr>
              <w:t>CONSTRUCTION</w:t>
            </w:r>
            <w:r>
              <w:rPr>
                <w:b/>
                <w:spacing w:val="10"/>
                <w:sz w:val="20"/>
              </w:rPr>
              <w:t> </w:t>
            </w:r>
            <w:r>
              <w:rPr>
                <w:b/>
                <w:spacing w:val="-5"/>
                <w:sz w:val="20"/>
              </w:rPr>
              <w:t>AND</w:t>
            </w:r>
          </w:p>
          <w:p>
            <w:pPr>
              <w:pStyle w:val="TableParagraph"/>
              <w:spacing w:line="230" w:lineRule="atLeast"/>
              <w:ind w:left="108" w:right="580"/>
              <w:jc w:val="left"/>
              <w:rPr>
                <w:b/>
                <w:sz w:val="20"/>
              </w:rPr>
            </w:pPr>
            <w:r>
              <w:rPr>
                <w:b/>
                <w:spacing w:val="-2"/>
                <w:sz w:val="20"/>
              </w:rPr>
              <w:t>EXTRACTION OCCUPATIONS</w:t>
            </w:r>
          </w:p>
        </w:tc>
        <w:tc>
          <w:tcPr>
            <w:tcW w:w="1205" w:type="dxa"/>
            <w:shd w:val="clear" w:color="auto" w:fill="FFE499"/>
          </w:tcPr>
          <w:p>
            <w:pPr>
              <w:pStyle w:val="TableParagraph"/>
              <w:spacing w:before="228"/>
              <w:ind w:right="95"/>
              <w:rPr>
                <w:b/>
                <w:sz w:val="20"/>
              </w:rPr>
            </w:pPr>
            <w:r>
              <w:rPr>
                <w:b/>
                <w:spacing w:val="-2"/>
                <w:sz w:val="20"/>
              </w:rPr>
              <w:t>60,998</w:t>
            </w:r>
          </w:p>
        </w:tc>
        <w:tc>
          <w:tcPr>
            <w:tcW w:w="1214" w:type="dxa"/>
            <w:shd w:val="clear" w:color="auto" w:fill="FFE499"/>
          </w:tcPr>
          <w:p>
            <w:pPr>
              <w:pStyle w:val="TableParagraph"/>
              <w:spacing w:before="228"/>
              <w:ind w:right="94"/>
              <w:rPr>
                <w:b/>
                <w:sz w:val="20"/>
              </w:rPr>
            </w:pPr>
            <w:r>
              <w:rPr>
                <w:b/>
                <w:spacing w:val="-2"/>
                <w:sz w:val="20"/>
              </w:rPr>
              <w:t>66,551</w:t>
            </w:r>
          </w:p>
        </w:tc>
        <w:tc>
          <w:tcPr>
            <w:tcW w:w="873" w:type="dxa"/>
            <w:shd w:val="clear" w:color="auto" w:fill="FFE499"/>
          </w:tcPr>
          <w:p>
            <w:pPr>
              <w:pStyle w:val="TableParagraph"/>
              <w:spacing w:before="228"/>
              <w:ind w:right="93"/>
              <w:rPr>
                <w:b/>
                <w:sz w:val="20"/>
              </w:rPr>
            </w:pPr>
            <w:r>
              <w:rPr>
                <w:b/>
                <w:spacing w:val="-2"/>
                <w:sz w:val="20"/>
              </w:rPr>
              <w:t>5,553</w:t>
            </w:r>
          </w:p>
        </w:tc>
        <w:tc>
          <w:tcPr>
            <w:tcW w:w="863" w:type="dxa"/>
            <w:shd w:val="clear" w:color="auto" w:fill="FFE499"/>
          </w:tcPr>
          <w:p>
            <w:pPr>
              <w:pStyle w:val="TableParagraph"/>
              <w:spacing w:before="228"/>
              <w:ind w:left="196"/>
              <w:jc w:val="center"/>
              <w:rPr>
                <w:b/>
                <w:sz w:val="20"/>
              </w:rPr>
            </w:pPr>
            <w:r>
              <w:rPr>
                <w:b/>
                <w:spacing w:val="-2"/>
                <w:sz w:val="20"/>
              </w:rPr>
              <w:t>9.10%</w:t>
            </w:r>
          </w:p>
        </w:tc>
        <w:tc>
          <w:tcPr>
            <w:tcW w:w="770" w:type="dxa"/>
            <w:shd w:val="clear" w:color="auto" w:fill="FFE499"/>
          </w:tcPr>
          <w:p>
            <w:pPr>
              <w:pStyle w:val="TableParagraph"/>
              <w:spacing w:before="228"/>
              <w:ind w:right="89"/>
              <w:rPr>
                <w:b/>
                <w:sz w:val="20"/>
              </w:rPr>
            </w:pPr>
            <w:r>
              <w:rPr>
                <w:b/>
                <w:spacing w:val="-2"/>
                <w:sz w:val="20"/>
              </w:rPr>
              <w:t>2,005</w:t>
            </w:r>
          </w:p>
        </w:tc>
        <w:tc>
          <w:tcPr>
            <w:tcW w:w="964" w:type="dxa"/>
            <w:shd w:val="clear" w:color="auto" w:fill="FFE499"/>
          </w:tcPr>
          <w:p>
            <w:pPr>
              <w:pStyle w:val="TableParagraph"/>
              <w:spacing w:before="228"/>
              <w:ind w:right="91"/>
              <w:rPr>
                <w:b/>
                <w:sz w:val="20"/>
              </w:rPr>
            </w:pPr>
            <w:r>
              <w:rPr>
                <w:b/>
                <w:spacing w:val="-2"/>
                <w:sz w:val="20"/>
              </w:rPr>
              <w:t>3,038</w:t>
            </w:r>
          </w:p>
        </w:tc>
        <w:tc>
          <w:tcPr>
            <w:tcW w:w="818" w:type="dxa"/>
            <w:shd w:val="clear" w:color="auto" w:fill="FFE499"/>
          </w:tcPr>
          <w:p>
            <w:pPr>
              <w:pStyle w:val="TableParagraph"/>
              <w:spacing w:before="228"/>
              <w:ind w:right="91"/>
              <w:rPr>
                <w:b/>
                <w:sz w:val="20"/>
              </w:rPr>
            </w:pPr>
            <w:r>
              <w:rPr>
                <w:b/>
                <w:spacing w:val="-5"/>
                <w:sz w:val="20"/>
              </w:rPr>
              <w:t>555</w:t>
            </w:r>
          </w:p>
        </w:tc>
        <w:tc>
          <w:tcPr>
            <w:tcW w:w="972" w:type="dxa"/>
            <w:shd w:val="clear" w:color="auto" w:fill="FFE499"/>
          </w:tcPr>
          <w:p>
            <w:pPr>
              <w:pStyle w:val="TableParagraph"/>
              <w:spacing w:before="228"/>
              <w:ind w:right="90"/>
              <w:rPr>
                <w:b/>
                <w:sz w:val="20"/>
              </w:rPr>
            </w:pPr>
            <w:r>
              <w:rPr>
                <w:b/>
                <w:spacing w:val="-2"/>
                <w:sz w:val="20"/>
              </w:rPr>
              <w:t>5,598</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253" w:hRule="atLeast"/>
        </w:trPr>
        <w:tc>
          <w:tcPr>
            <w:tcW w:w="895" w:type="dxa"/>
            <w:shd w:val="clear" w:color="auto" w:fill="FFC000"/>
          </w:tcPr>
          <w:p>
            <w:pPr>
              <w:pStyle w:val="TableParagraph"/>
              <w:jc w:val="left"/>
              <w:rPr>
                <w:rFonts w:ascii="Times New Roman"/>
                <w:sz w:val="18"/>
              </w:rPr>
            </w:pPr>
          </w:p>
        </w:tc>
        <w:tc>
          <w:tcPr>
            <w:tcW w:w="2520" w:type="dxa"/>
            <w:shd w:val="clear" w:color="auto" w:fill="FFF1CC"/>
          </w:tcPr>
          <w:p>
            <w:pPr>
              <w:pStyle w:val="TableParagraph"/>
              <w:jc w:val="left"/>
              <w:rPr>
                <w:rFonts w:ascii="Times New Roman"/>
                <w:sz w:val="18"/>
              </w:rPr>
            </w:pPr>
          </w:p>
        </w:tc>
        <w:tc>
          <w:tcPr>
            <w:tcW w:w="1205" w:type="dxa"/>
            <w:shd w:val="clear" w:color="auto" w:fill="FFF1CC"/>
          </w:tcPr>
          <w:p>
            <w:pPr>
              <w:pStyle w:val="TableParagraph"/>
              <w:jc w:val="left"/>
              <w:rPr>
                <w:rFonts w:ascii="Times New Roman"/>
                <w:sz w:val="18"/>
              </w:rPr>
            </w:pPr>
          </w:p>
        </w:tc>
        <w:tc>
          <w:tcPr>
            <w:tcW w:w="1214" w:type="dxa"/>
            <w:shd w:val="clear" w:color="auto" w:fill="FFF1CC"/>
          </w:tcPr>
          <w:p>
            <w:pPr>
              <w:pStyle w:val="TableParagraph"/>
              <w:jc w:val="left"/>
              <w:rPr>
                <w:rFonts w:ascii="Times New Roman"/>
                <w:sz w:val="18"/>
              </w:rPr>
            </w:pPr>
          </w:p>
        </w:tc>
        <w:tc>
          <w:tcPr>
            <w:tcW w:w="873" w:type="dxa"/>
            <w:shd w:val="clear" w:color="auto" w:fill="FFF1CC"/>
          </w:tcPr>
          <w:p>
            <w:pPr>
              <w:pStyle w:val="TableParagraph"/>
              <w:jc w:val="left"/>
              <w:rPr>
                <w:rFonts w:ascii="Times New Roman"/>
                <w:sz w:val="18"/>
              </w:rPr>
            </w:pPr>
          </w:p>
        </w:tc>
        <w:tc>
          <w:tcPr>
            <w:tcW w:w="863" w:type="dxa"/>
            <w:shd w:val="clear" w:color="auto" w:fill="FFF1CC"/>
          </w:tcPr>
          <w:p>
            <w:pPr>
              <w:pStyle w:val="TableParagraph"/>
              <w:jc w:val="left"/>
              <w:rPr>
                <w:rFonts w:ascii="Times New Roman"/>
                <w:sz w:val="18"/>
              </w:rPr>
            </w:pPr>
          </w:p>
        </w:tc>
        <w:tc>
          <w:tcPr>
            <w:tcW w:w="770" w:type="dxa"/>
            <w:shd w:val="clear" w:color="auto" w:fill="FFF1CC"/>
          </w:tcPr>
          <w:p>
            <w:pPr>
              <w:pStyle w:val="TableParagraph"/>
              <w:jc w:val="left"/>
              <w:rPr>
                <w:rFonts w:ascii="Times New Roman"/>
                <w:sz w:val="18"/>
              </w:rPr>
            </w:pPr>
          </w:p>
        </w:tc>
        <w:tc>
          <w:tcPr>
            <w:tcW w:w="964" w:type="dxa"/>
            <w:shd w:val="clear" w:color="auto" w:fill="FFF1CC"/>
          </w:tcPr>
          <w:p>
            <w:pPr>
              <w:pStyle w:val="TableParagraph"/>
              <w:jc w:val="left"/>
              <w:rPr>
                <w:rFonts w:ascii="Times New Roman"/>
                <w:sz w:val="18"/>
              </w:rPr>
            </w:pPr>
          </w:p>
        </w:tc>
        <w:tc>
          <w:tcPr>
            <w:tcW w:w="818" w:type="dxa"/>
            <w:shd w:val="clear" w:color="auto" w:fill="FFF1CC"/>
          </w:tcPr>
          <w:p>
            <w:pPr>
              <w:pStyle w:val="TableParagraph"/>
              <w:jc w:val="left"/>
              <w:rPr>
                <w:rFonts w:ascii="Times New Roman"/>
                <w:sz w:val="18"/>
              </w:rPr>
            </w:pPr>
          </w:p>
        </w:tc>
        <w:tc>
          <w:tcPr>
            <w:tcW w:w="972" w:type="dxa"/>
            <w:shd w:val="clear" w:color="auto" w:fill="FFF1CC"/>
          </w:tcPr>
          <w:p>
            <w:pPr>
              <w:pStyle w:val="TableParagraph"/>
              <w:jc w:val="left"/>
              <w:rPr>
                <w:rFonts w:ascii="Times New Roman"/>
                <w:sz w:val="18"/>
              </w:rPr>
            </w:pPr>
          </w:p>
        </w:tc>
        <w:tc>
          <w:tcPr>
            <w:tcW w:w="1011" w:type="dxa"/>
            <w:shd w:val="clear" w:color="auto" w:fill="FFF1CC"/>
          </w:tcPr>
          <w:p>
            <w:pPr>
              <w:pStyle w:val="TableParagraph"/>
              <w:jc w:val="left"/>
              <w:rPr>
                <w:rFonts w:ascii="Times New Roman"/>
                <w:sz w:val="18"/>
              </w:rPr>
            </w:pPr>
          </w:p>
        </w:tc>
        <w:tc>
          <w:tcPr>
            <w:tcW w:w="1106" w:type="dxa"/>
            <w:shd w:val="clear" w:color="auto" w:fill="FFF1CC"/>
          </w:tcPr>
          <w:p>
            <w:pPr>
              <w:pStyle w:val="TableParagraph"/>
              <w:jc w:val="left"/>
              <w:rPr>
                <w:rFonts w:ascii="Times New Roman"/>
                <w:sz w:val="18"/>
              </w:rPr>
            </w:pPr>
          </w:p>
        </w:tc>
        <w:tc>
          <w:tcPr>
            <w:tcW w:w="900" w:type="dxa"/>
            <w:shd w:val="clear" w:color="auto" w:fill="FFF1CC"/>
          </w:tcPr>
          <w:p>
            <w:pPr>
              <w:pStyle w:val="TableParagraph"/>
              <w:jc w:val="left"/>
              <w:rPr>
                <w:rFonts w:ascii="Times New Roman"/>
                <w:sz w:val="18"/>
              </w:rPr>
            </w:pPr>
          </w:p>
        </w:tc>
      </w:tr>
      <w:tr>
        <w:trPr>
          <w:trHeight w:val="458" w:hRule="atLeast"/>
        </w:trPr>
        <w:tc>
          <w:tcPr>
            <w:tcW w:w="895" w:type="dxa"/>
            <w:shd w:val="clear" w:color="auto" w:fill="FFC000"/>
          </w:tcPr>
          <w:p>
            <w:pPr>
              <w:pStyle w:val="TableParagraph"/>
              <w:spacing w:before="114"/>
              <w:ind w:left="10" w:right="1"/>
              <w:jc w:val="center"/>
              <w:rPr>
                <w:b/>
                <w:sz w:val="20"/>
              </w:rPr>
            </w:pPr>
            <w:r>
              <w:rPr>
                <w:b/>
                <w:spacing w:val="-2"/>
                <w:sz w:val="20"/>
              </w:rPr>
              <w:t>47-</w:t>
            </w:r>
            <w:r>
              <w:rPr>
                <w:b/>
                <w:spacing w:val="-4"/>
                <w:sz w:val="20"/>
              </w:rPr>
              <w:t>1000</w:t>
            </w:r>
          </w:p>
        </w:tc>
        <w:tc>
          <w:tcPr>
            <w:tcW w:w="2520" w:type="dxa"/>
            <w:shd w:val="clear" w:color="auto" w:fill="FFE499"/>
          </w:tcPr>
          <w:p>
            <w:pPr>
              <w:pStyle w:val="TableParagraph"/>
              <w:spacing w:line="228" w:lineRule="exact"/>
              <w:ind w:left="108"/>
              <w:jc w:val="left"/>
              <w:rPr>
                <w:b/>
                <w:sz w:val="20"/>
              </w:rPr>
            </w:pPr>
            <w:r>
              <w:rPr>
                <w:b/>
                <w:sz w:val="20"/>
              </w:rPr>
              <w:t>Supervisors</w:t>
            </w:r>
            <w:r>
              <w:rPr>
                <w:b/>
                <w:spacing w:val="-12"/>
                <w:sz w:val="20"/>
              </w:rPr>
              <w:t> </w:t>
            </w:r>
            <w:r>
              <w:rPr>
                <w:b/>
                <w:sz w:val="20"/>
              </w:rPr>
              <w:t>of</w:t>
            </w:r>
            <w:r>
              <w:rPr>
                <w:b/>
                <w:spacing w:val="-11"/>
                <w:sz w:val="20"/>
              </w:rPr>
              <w:t> </w:t>
            </w:r>
            <w:r>
              <w:rPr>
                <w:b/>
                <w:sz w:val="20"/>
              </w:rPr>
              <w:t>Construction and Extraction Workers</w:t>
            </w:r>
          </w:p>
        </w:tc>
        <w:tc>
          <w:tcPr>
            <w:tcW w:w="1205" w:type="dxa"/>
            <w:shd w:val="clear" w:color="auto" w:fill="FFE499"/>
          </w:tcPr>
          <w:p>
            <w:pPr>
              <w:pStyle w:val="TableParagraph"/>
              <w:spacing w:before="114"/>
              <w:ind w:right="95"/>
              <w:rPr>
                <w:b/>
                <w:sz w:val="20"/>
              </w:rPr>
            </w:pPr>
            <w:r>
              <w:rPr>
                <w:b/>
                <w:spacing w:val="-2"/>
                <w:sz w:val="20"/>
              </w:rPr>
              <w:t>7,330</w:t>
            </w:r>
          </w:p>
        </w:tc>
        <w:tc>
          <w:tcPr>
            <w:tcW w:w="1214" w:type="dxa"/>
            <w:shd w:val="clear" w:color="auto" w:fill="FFE499"/>
          </w:tcPr>
          <w:p>
            <w:pPr>
              <w:pStyle w:val="TableParagraph"/>
              <w:spacing w:before="114"/>
              <w:ind w:right="94"/>
              <w:rPr>
                <w:b/>
                <w:sz w:val="20"/>
              </w:rPr>
            </w:pPr>
            <w:r>
              <w:rPr>
                <w:b/>
                <w:spacing w:val="-2"/>
                <w:sz w:val="20"/>
              </w:rPr>
              <w:t>8,003</w:t>
            </w:r>
          </w:p>
        </w:tc>
        <w:tc>
          <w:tcPr>
            <w:tcW w:w="873" w:type="dxa"/>
            <w:shd w:val="clear" w:color="auto" w:fill="FFE499"/>
          </w:tcPr>
          <w:p>
            <w:pPr>
              <w:pStyle w:val="TableParagraph"/>
              <w:spacing w:before="114"/>
              <w:ind w:right="94"/>
              <w:rPr>
                <w:b/>
                <w:sz w:val="20"/>
              </w:rPr>
            </w:pPr>
            <w:r>
              <w:rPr>
                <w:b/>
                <w:spacing w:val="-5"/>
                <w:sz w:val="20"/>
              </w:rPr>
              <w:t>673</w:t>
            </w:r>
          </w:p>
        </w:tc>
        <w:tc>
          <w:tcPr>
            <w:tcW w:w="863" w:type="dxa"/>
            <w:shd w:val="clear" w:color="auto" w:fill="FFE499"/>
          </w:tcPr>
          <w:p>
            <w:pPr>
              <w:pStyle w:val="TableParagraph"/>
              <w:spacing w:before="114"/>
              <w:ind w:left="196"/>
              <w:jc w:val="center"/>
              <w:rPr>
                <w:b/>
                <w:sz w:val="20"/>
              </w:rPr>
            </w:pPr>
            <w:r>
              <w:rPr>
                <w:b/>
                <w:spacing w:val="-2"/>
                <w:sz w:val="20"/>
              </w:rPr>
              <w:t>9.18%</w:t>
            </w:r>
          </w:p>
        </w:tc>
        <w:tc>
          <w:tcPr>
            <w:tcW w:w="770" w:type="dxa"/>
            <w:shd w:val="clear" w:color="auto" w:fill="FFE499"/>
          </w:tcPr>
          <w:p>
            <w:pPr>
              <w:pStyle w:val="TableParagraph"/>
              <w:spacing w:before="114"/>
              <w:ind w:right="89"/>
              <w:rPr>
                <w:b/>
                <w:sz w:val="20"/>
              </w:rPr>
            </w:pPr>
            <w:r>
              <w:rPr>
                <w:b/>
                <w:spacing w:val="-5"/>
                <w:sz w:val="20"/>
              </w:rPr>
              <w:t>242</w:t>
            </w:r>
          </w:p>
        </w:tc>
        <w:tc>
          <w:tcPr>
            <w:tcW w:w="964" w:type="dxa"/>
            <w:shd w:val="clear" w:color="auto" w:fill="FFE499"/>
          </w:tcPr>
          <w:p>
            <w:pPr>
              <w:pStyle w:val="TableParagraph"/>
              <w:spacing w:before="114"/>
              <w:ind w:right="91"/>
              <w:rPr>
                <w:b/>
                <w:sz w:val="20"/>
              </w:rPr>
            </w:pPr>
            <w:r>
              <w:rPr>
                <w:b/>
                <w:spacing w:val="-5"/>
                <w:sz w:val="20"/>
              </w:rPr>
              <w:t>321</w:t>
            </w:r>
          </w:p>
        </w:tc>
        <w:tc>
          <w:tcPr>
            <w:tcW w:w="818" w:type="dxa"/>
            <w:shd w:val="clear" w:color="auto" w:fill="FFE499"/>
          </w:tcPr>
          <w:p>
            <w:pPr>
              <w:pStyle w:val="TableParagraph"/>
              <w:spacing w:before="114"/>
              <w:ind w:right="91"/>
              <w:rPr>
                <w:b/>
                <w:sz w:val="20"/>
              </w:rPr>
            </w:pPr>
            <w:r>
              <w:rPr>
                <w:b/>
                <w:spacing w:val="-5"/>
                <w:sz w:val="20"/>
              </w:rPr>
              <w:t>67</w:t>
            </w:r>
          </w:p>
        </w:tc>
        <w:tc>
          <w:tcPr>
            <w:tcW w:w="972" w:type="dxa"/>
            <w:shd w:val="clear" w:color="auto" w:fill="FFE499"/>
          </w:tcPr>
          <w:p>
            <w:pPr>
              <w:pStyle w:val="TableParagraph"/>
              <w:spacing w:before="114"/>
              <w:ind w:right="91"/>
              <w:rPr>
                <w:b/>
                <w:sz w:val="20"/>
              </w:rPr>
            </w:pPr>
            <w:r>
              <w:rPr>
                <w:b/>
                <w:spacing w:val="-5"/>
                <w:sz w:val="20"/>
              </w:rPr>
              <w:t>630</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47-</w:t>
            </w:r>
            <w:r>
              <w:rPr>
                <w:spacing w:val="-4"/>
                <w:sz w:val="20"/>
              </w:rPr>
              <w:t>1011</w:t>
            </w:r>
          </w:p>
        </w:tc>
        <w:tc>
          <w:tcPr>
            <w:tcW w:w="2520" w:type="dxa"/>
            <w:shd w:val="clear" w:color="auto" w:fill="FFF1CC"/>
          </w:tcPr>
          <w:p>
            <w:pPr>
              <w:pStyle w:val="TableParagraph"/>
              <w:spacing w:line="229" w:lineRule="exact"/>
              <w:ind w:left="108"/>
              <w:jc w:val="left"/>
              <w:rPr>
                <w:sz w:val="20"/>
              </w:rPr>
            </w:pPr>
            <w:r>
              <w:rPr>
                <w:sz w:val="20"/>
              </w:rPr>
              <w:t>First-Line</w:t>
            </w:r>
            <w:r>
              <w:rPr>
                <w:spacing w:val="-8"/>
                <w:sz w:val="20"/>
              </w:rPr>
              <w:t> </w:t>
            </w:r>
            <w:r>
              <w:rPr>
                <w:sz w:val="20"/>
              </w:rPr>
              <w:t>Supervisors</w:t>
            </w:r>
            <w:r>
              <w:rPr>
                <w:spacing w:val="-9"/>
                <w:sz w:val="20"/>
              </w:rPr>
              <w:t> </w:t>
            </w:r>
            <w:r>
              <w:rPr>
                <w:spacing w:val="-5"/>
                <w:sz w:val="20"/>
              </w:rPr>
              <w:t>of</w:t>
            </w:r>
          </w:p>
          <w:p>
            <w:pPr>
              <w:pStyle w:val="TableParagraph"/>
              <w:spacing w:line="228" w:lineRule="exact"/>
              <w:ind w:left="108"/>
              <w:jc w:val="left"/>
              <w:rPr>
                <w:sz w:val="20"/>
              </w:rPr>
            </w:pPr>
            <w:r>
              <w:rPr>
                <w:sz w:val="20"/>
              </w:rPr>
              <w:t>Construction</w:t>
            </w:r>
            <w:r>
              <w:rPr>
                <w:spacing w:val="-12"/>
                <w:sz w:val="20"/>
              </w:rPr>
              <w:t> </w:t>
            </w:r>
            <w:r>
              <w:rPr>
                <w:sz w:val="20"/>
              </w:rPr>
              <w:t>Trades</w:t>
            </w:r>
            <w:r>
              <w:rPr>
                <w:spacing w:val="-11"/>
                <w:sz w:val="20"/>
              </w:rPr>
              <w:t> </w:t>
            </w:r>
            <w:r>
              <w:rPr>
                <w:sz w:val="20"/>
              </w:rPr>
              <w:t>and Extraction Workers</w:t>
            </w:r>
          </w:p>
        </w:tc>
        <w:tc>
          <w:tcPr>
            <w:tcW w:w="1205" w:type="dxa"/>
            <w:shd w:val="clear" w:color="auto" w:fill="FFF1CC"/>
          </w:tcPr>
          <w:p>
            <w:pPr>
              <w:pStyle w:val="TableParagraph"/>
              <w:jc w:val="left"/>
              <w:rPr>
                <w:rFonts w:ascii="Times New Roman"/>
                <w:sz w:val="20"/>
              </w:rPr>
            </w:pPr>
          </w:p>
          <w:p>
            <w:pPr>
              <w:pStyle w:val="TableParagraph"/>
              <w:ind w:right="95"/>
              <w:rPr>
                <w:sz w:val="20"/>
              </w:rPr>
            </w:pPr>
            <w:r>
              <w:rPr>
                <w:spacing w:val="-2"/>
                <w:sz w:val="20"/>
              </w:rPr>
              <w:t>7,330</w:t>
            </w:r>
          </w:p>
        </w:tc>
        <w:tc>
          <w:tcPr>
            <w:tcW w:w="1214" w:type="dxa"/>
            <w:shd w:val="clear" w:color="auto" w:fill="FFF1CC"/>
          </w:tcPr>
          <w:p>
            <w:pPr>
              <w:pStyle w:val="TableParagraph"/>
              <w:jc w:val="left"/>
              <w:rPr>
                <w:rFonts w:ascii="Times New Roman"/>
                <w:sz w:val="20"/>
              </w:rPr>
            </w:pPr>
          </w:p>
          <w:p>
            <w:pPr>
              <w:pStyle w:val="TableParagraph"/>
              <w:ind w:right="94"/>
              <w:rPr>
                <w:sz w:val="20"/>
              </w:rPr>
            </w:pPr>
            <w:r>
              <w:rPr>
                <w:spacing w:val="-2"/>
                <w:sz w:val="20"/>
              </w:rPr>
              <w:t>8,003</w:t>
            </w:r>
          </w:p>
        </w:tc>
        <w:tc>
          <w:tcPr>
            <w:tcW w:w="873" w:type="dxa"/>
            <w:shd w:val="clear" w:color="auto" w:fill="FFF1CC"/>
          </w:tcPr>
          <w:p>
            <w:pPr>
              <w:pStyle w:val="TableParagraph"/>
              <w:jc w:val="left"/>
              <w:rPr>
                <w:rFonts w:ascii="Times New Roman"/>
                <w:sz w:val="20"/>
              </w:rPr>
            </w:pPr>
          </w:p>
          <w:p>
            <w:pPr>
              <w:pStyle w:val="TableParagraph"/>
              <w:ind w:right="94"/>
              <w:rPr>
                <w:sz w:val="20"/>
              </w:rPr>
            </w:pPr>
            <w:r>
              <w:rPr>
                <w:spacing w:val="-5"/>
                <w:sz w:val="20"/>
              </w:rPr>
              <w:t>673</w:t>
            </w:r>
          </w:p>
        </w:tc>
        <w:tc>
          <w:tcPr>
            <w:tcW w:w="863" w:type="dxa"/>
            <w:shd w:val="clear" w:color="auto" w:fill="FFF1CC"/>
          </w:tcPr>
          <w:p>
            <w:pPr>
              <w:pStyle w:val="TableParagraph"/>
              <w:jc w:val="left"/>
              <w:rPr>
                <w:rFonts w:ascii="Times New Roman"/>
                <w:sz w:val="20"/>
              </w:rPr>
            </w:pPr>
          </w:p>
          <w:p>
            <w:pPr>
              <w:pStyle w:val="TableParagraph"/>
              <w:ind w:left="196"/>
              <w:jc w:val="center"/>
              <w:rPr>
                <w:sz w:val="20"/>
              </w:rPr>
            </w:pPr>
            <w:r>
              <w:rPr>
                <w:spacing w:val="-2"/>
                <w:sz w:val="20"/>
              </w:rPr>
              <w:t>9.18%</w:t>
            </w:r>
          </w:p>
        </w:tc>
        <w:tc>
          <w:tcPr>
            <w:tcW w:w="770" w:type="dxa"/>
            <w:shd w:val="clear" w:color="auto" w:fill="FFF1CC"/>
          </w:tcPr>
          <w:p>
            <w:pPr>
              <w:pStyle w:val="TableParagraph"/>
              <w:jc w:val="left"/>
              <w:rPr>
                <w:rFonts w:ascii="Times New Roman"/>
                <w:sz w:val="20"/>
              </w:rPr>
            </w:pPr>
          </w:p>
          <w:p>
            <w:pPr>
              <w:pStyle w:val="TableParagraph"/>
              <w:ind w:right="89"/>
              <w:rPr>
                <w:sz w:val="20"/>
              </w:rPr>
            </w:pPr>
            <w:r>
              <w:rPr>
                <w:spacing w:val="-5"/>
                <w:sz w:val="20"/>
              </w:rPr>
              <w:t>242</w:t>
            </w:r>
          </w:p>
        </w:tc>
        <w:tc>
          <w:tcPr>
            <w:tcW w:w="964" w:type="dxa"/>
            <w:shd w:val="clear" w:color="auto" w:fill="FFF1CC"/>
          </w:tcPr>
          <w:p>
            <w:pPr>
              <w:pStyle w:val="TableParagraph"/>
              <w:jc w:val="left"/>
              <w:rPr>
                <w:rFonts w:ascii="Times New Roman"/>
                <w:sz w:val="20"/>
              </w:rPr>
            </w:pPr>
          </w:p>
          <w:p>
            <w:pPr>
              <w:pStyle w:val="TableParagraph"/>
              <w:ind w:right="91"/>
              <w:rPr>
                <w:sz w:val="20"/>
              </w:rPr>
            </w:pPr>
            <w:r>
              <w:rPr>
                <w:spacing w:val="-5"/>
                <w:sz w:val="20"/>
              </w:rPr>
              <w:t>321</w:t>
            </w:r>
          </w:p>
        </w:tc>
        <w:tc>
          <w:tcPr>
            <w:tcW w:w="818" w:type="dxa"/>
            <w:shd w:val="clear" w:color="auto" w:fill="FFF1CC"/>
          </w:tcPr>
          <w:p>
            <w:pPr>
              <w:pStyle w:val="TableParagraph"/>
              <w:jc w:val="left"/>
              <w:rPr>
                <w:rFonts w:ascii="Times New Roman"/>
                <w:sz w:val="20"/>
              </w:rPr>
            </w:pPr>
          </w:p>
          <w:p>
            <w:pPr>
              <w:pStyle w:val="TableParagraph"/>
              <w:ind w:right="91"/>
              <w:rPr>
                <w:sz w:val="20"/>
              </w:rPr>
            </w:pPr>
            <w:r>
              <w:rPr>
                <w:spacing w:val="-5"/>
                <w:sz w:val="20"/>
              </w:rPr>
              <w:t>67</w:t>
            </w:r>
          </w:p>
        </w:tc>
        <w:tc>
          <w:tcPr>
            <w:tcW w:w="972" w:type="dxa"/>
            <w:shd w:val="clear" w:color="auto" w:fill="FFF1CC"/>
          </w:tcPr>
          <w:p>
            <w:pPr>
              <w:pStyle w:val="TableParagraph"/>
              <w:jc w:val="left"/>
              <w:rPr>
                <w:rFonts w:ascii="Times New Roman"/>
                <w:sz w:val="20"/>
              </w:rPr>
            </w:pPr>
          </w:p>
          <w:p>
            <w:pPr>
              <w:pStyle w:val="TableParagraph"/>
              <w:ind w:right="91"/>
              <w:rPr>
                <w:sz w:val="20"/>
              </w:rPr>
            </w:pPr>
            <w:r>
              <w:rPr>
                <w:spacing w:val="-5"/>
                <w:sz w:val="20"/>
              </w:rPr>
              <w:t>630</w:t>
            </w:r>
          </w:p>
        </w:tc>
        <w:tc>
          <w:tcPr>
            <w:tcW w:w="1011" w:type="dxa"/>
            <w:shd w:val="clear" w:color="auto" w:fill="FFF1CC"/>
          </w:tcPr>
          <w:p>
            <w:pPr>
              <w:pStyle w:val="TableParagraph"/>
              <w:jc w:val="left"/>
              <w:rPr>
                <w:rFonts w:ascii="Times New Roman"/>
                <w:sz w:val="20"/>
              </w:rPr>
            </w:pPr>
          </w:p>
          <w:p>
            <w:pPr>
              <w:pStyle w:val="TableParagraph"/>
              <w:ind w:left="18" w:right="5"/>
              <w:jc w:val="center"/>
              <w:rPr>
                <w:sz w:val="20"/>
              </w:rPr>
            </w:pPr>
            <w:r>
              <w:rPr>
                <w:spacing w:val="-5"/>
                <w:sz w:val="20"/>
              </w:rPr>
              <w:t>HS</w:t>
            </w:r>
          </w:p>
        </w:tc>
        <w:tc>
          <w:tcPr>
            <w:tcW w:w="1106" w:type="dxa"/>
            <w:shd w:val="clear" w:color="auto" w:fill="FFF1CC"/>
          </w:tcPr>
          <w:p>
            <w:pPr>
              <w:pStyle w:val="TableParagraph"/>
              <w:jc w:val="left"/>
              <w:rPr>
                <w:rFonts w:ascii="Times New Roman"/>
                <w:sz w:val="20"/>
              </w:rPr>
            </w:pPr>
          </w:p>
          <w:p>
            <w:pPr>
              <w:pStyle w:val="TableParagraph"/>
              <w:ind w:left="19" w:right="2"/>
              <w:jc w:val="center"/>
              <w:rPr>
                <w:sz w:val="20"/>
              </w:rPr>
            </w:pPr>
            <w:r>
              <w:rPr>
                <w:spacing w:val="-5"/>
                <w:sz w:val="20"/>
              </w:rPr>
              <w:t>5+</w:t>
            </w:r>
          </w:p>
        </w:tc>
        <w:tc>
          <w:tcPr>
            <w:tcW w:w="900" w:type="dxa"/>
            <w:shd w:val="clear" w:color="auto" w:fill="FFF1CC"/>
          </w:tcPr>
          <w:p>
            <w:pPr>
              <w:pStyle w:val="TableParagraph"/>
              <w:jc w:val="left"/>
              <w:rPr>
                <w:rFonts w:ascii="Times New Roman"/>
                <w:sz w:val="20"/>
              </w:rPr>
            </w:pPr>
          </w:p>
          <w:p>
            <w:pPr>
              <w:pStyle w:val="TableParagraph"/>
              <w:ind w:left="19"/>
              <w:jc w:val="center"/>
              <w:rPr>
                <w:sz w:val="20"/>
              </w:rPr>
            </w:pPr>
            <w:r>
              <w:rPr>
                <w:spacing w:val="-4"/>
                <w:sz w:val="20"/>
              </w:rPr>
              <w:t>None</w:t>
            </w:r>
          </w:p>
        </w:tc>
      </w:tr>
      <w:tr>
        <w:trPr>
          <w:trHeight w:val="460" w:hRule="atLeast"/>
        </w:trPr>
        <w:tc>
          <w:tcPr>
            <w:tcW w:w="895" w:type="dxa"/>
            <w:shd w:val="clear" w:color="auto" w:fill="FFC000"/>
          </w:tcPr>
          <w:p>
            <w:pPr>
              <w:pStyle w:val="TableParagraph"/>
              <w:spacing w:before="114"/>
              <w:ind w:left="10" w:right="1"/>
              <w:jc w:val="center"/>
              <w:rPr>
                <w:b/>
                <w:sz w:val="20"/>
              </w:rPr>
            </w:pPr>
            <w:r>
              <w:rPr>
                <w:b/>
                <w:spacing w:val="-2"/>
                <w:sz w:val="20"/>
              </w:rPr>
              <w:t>47-</w:t>
            </w:r>
            <w:r>
              <w:rPr>
                <w:b/>
                <w:spacing w:val="-4"/>
                <w:sz w:val="20"/>
              </w:rPr>
              <w:t>2000</w:t>
            </w:r>
          </w:p>
        </w:tc>
        <w:tc>
          <w:tcPr>
            <w:tcW w:w="2520" w:type="dxa"/>
            <w:shd w:val="clear" w:color="auto" w:fill="FFE499"/>
          </w:tcPr>
          <w:p>
            <w:pPr>
              <w:pStyle w:val="TableParagraph"/>
              <w:spacing w:line="230" w:lineRule="exact"/>
              <w:ind w:left="108" w:right="790"/>
              <w:jc w:val="left"/>
              <w:rPr>
                <w:b/>
                <w:sz w:val="20"/>
              </w:rPr>
            </w:pPr>
            <w:r>
              <w:rPr>
                <w:b/>
                <w:sz w:val="20"/>
              </w:rPr>
              <w:t>Construction</w:t>
            </w:r>
            <w:r>
              <w:rPr>
                <w:b/>
                <w:spacing w:val="-12"/>
                <w:sz w:val="20"/>
              </w:rPr>
              <w:t> </w:t>
            </w:r>
            <w:r>
              <w:rPr>
                <w:b/>
                <w:sz w:val="20"/>
              </w:rPr>
              <w:t>Trades </w:t>
            </w:r>
            <w:r>
              <w:rPr>
                <w:b/>
                <w:spacing w:val="-2"/>
                <w:sz w:val="20"/>
              </w:rPr>
              <w:t>Workers</w:t>
            </w:r>
          </w:p>
        </w:tc>
        <w:tc>
          <w:tcPr>
            <w:tcW w:w="1205" w:type="dxa"/>
            <w:shd w:val="clear" w:color="auto" w:fill="FFE499"/>
          </w:tcPr>
          <w:p>
            <w:pPr>
              <w:pStyle w:val="TableParagraph"/>
              <w:spacing w:before="114"/>
              <w:ind w:right="95"/>
              <w:rPr>
                <w:b/>
                <w:sz w:val="20"/>
              </w:rPr>
            </w:pPr>
            <w:r>
              <w:rPr>
                <w:b/>
                <w:spacing w:val="-2"/>
                <w:sz w:val="20"/>
              </w:rPr>
              <w:t>47,179</w:t>
            </w:r>
          </w:p>
        </w:tc>
        <w:tc>
          <w:tcPr>
            <w:tcW w:w="1214" w:type="dxa"/>
            <w:shd w:val="clear" w:color="auto" w:fill="FFE499"/>
          </w:tcPr>
          <w:p>
            <w:pPr>
              <w:pStyle w:val="TableParagraph"/>
              <w:spacing w:before="114"/>
              <w:ind w:right="94"/>
              <w:rPr>
                <w:b/>
                <w:sz w:val="20"/>
              </w:rPr>
            </w:pPr>
            <w:r>
              <w:rPr>
                <w:b/>
                <w:spacing w:val="-2"/>
                <w:sz w:val="20"/>
              </w:rPr>
              <w:t>51,739</w:t>
            </w:r>
          </w:p>
        </w:tc>
        <w:tc>
          <w:tcPr>
            <w:tcW w:w="873" w:type="dxa"/>
            <w:shd w:val="clear" w:color="auto" w:fill="FFE499"/>
          </w:tcPr>
          <w:p>
            <w:pPr>
              <w:pStyle w:val="TableParagraph"/>
              <w:spacing w:before="114"/>
              <w:ind w:right="93"/>
              <w:rPr>
                <w:b/>
                <w:sz w:val="20"/>
              </w:rPr>
            </w:pPr>
            <w:r>
              <w:rPr>
                <w:b/>
                <w:spacing w:val="-2"/>
                <w:sz w:val="20"/>
              </w:rPr>
              <w:t>4,560</w:t>
            </w:r>
          </w:p>
        </w:tc>
        <w:tc>
          <w:tcPr>
            <w:tcW w:w="863" w:type="dxa"/>
            <w:shd w:val="clear" w:color="auto" w:fill="FFE499"/>
          </w:tcPr>
          <w:p>
            <w:pPr>
              <w:pStyle w:val="TableParagraph"/>
              <w:spacing w:before="114"/>
              <w:ind w:left="196"/>
              <w:jc w:val="center"/>
              <w:rPr>
                <w:b/>
                <w:sz w:val="20"/>
              </w:rPr>
            </w:pPr>
            <w:r>
              <w:rPr>
                <w:b/>
                <w:spacing w:val="-2"/>
                <w:sz w:val="20"/>
              </w:rPr>
              <w:t>9.67%</w:t>
            </w:r>
          </w:p>
        </w:tc>
        <w:tc>
          <w:tcPr>
            <w:tcW w:w="770" w:type="dxa"/>
            <w:shd w:val="clear" w:color="auto" w:fill="FFE499"/>
          </w:tcPr>
          <w:p>
            <w:pPr>
              <w:pStyle w:val="TableParagraph"/>
              <w:spacing w:before="114"/>
              <w:ind w:right="89"/>
              <w:rPr>
                <w:b/>
                <w:sz w:val="20"/>
              </w:rPr>
            </w:pPr>
            <w:r>
              <w:rPr>
                <w:b/>
                <w:spacing w:val="-2"/>
                <w:sz w:val="20"/>
              </w:rPr>
              <w:t>1,527</w:t>
            </w:r>
          </w:p>
        </w:tc>
        <w:tc>
          <w:tcPr>
            <w:tcW w:w="964" w:type="dxa"/>
            <w:shd w:val="clear" w:color="auto" w:fill="FFE499"/>
          </w:tcPr>
          <w:p>
            <w:pPr>
              <w:pStyle w:val="TableParagraph"/>
              <w:spacing w:before="114"/>
              <w:ind w:right="91"/>
              <w:rPr>
                <w:b/>
                <w:sz w:val="20"/>
              </w:rPr>
            </w:pPr>
            <w:r>
              <w:rPr>
                <w:b/>
                <w:spacing w:val="-2"/>
                <w:sz w:val="20"/>
              </w:rPr>
              <w:t>2,348</w:t>
            </w:r>
          </w:p>
        </w:tc>
        <w:tc>
          <w:tcPr>
            <w:tcW w:w="818" w:type="dxa"/>
            <w:shd w:val="clear" w:color="auto" w:fill="FFE499"/>
          </w:tcPr>
          <w:p>
            <w:pPr>
              <w:pStyle w:val="TableParagraph"/>
              <w:spacing w:before="114"/>
              <w:ind w:right="91"/>
              <w:rPr>
                <w:b/>
                <w:sz w:val="20"/>
              </w:rPr>
            </w:pPr>
            <w:r>
              <w:rPr>
                <w:b/>
                <w:spacing w:val="-5"/>
                <w:sz w:val="20"/>
              </w:rPr>
              <w:t>456</w:t>
            </w:r>
          </w:p>
        </w:tc>
        <w:tc>
          <w:tcPr>
            <w:tcW w:w="972" w:type="dxa"/>
            <w:shd w:val="clear" w:color="auto" w:fill="FFE499"/>
          </w:tcPr>
          <w:p>
            <w:pPr>
              <w:pStyle w:val="TableParagraph"/>
              <w:spacing w:before="114"/>
              <w:ind w:right="90"/>
              <w:rPr>
                <w:b/>
                <w:sz w:val="20"/>
              </w:rPr>
            </w:pPr>
            <w:r>
              <w:rPr>
                <w:b/>
                <w:spacing w:val="-2"/>
                <w:sz w:val="20"/>
              </w:rPr>
              <w:t>4,331</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47-</w:t>
            </w:r>
            <w:r>
              <w:rPr>
                <w:spacing w:val="-4"/>
                <w:sz w:val="20"/>
              </w:rPr>
              <w:t>2011</w:t>
            </w:r>
          </w:p>
        </w:tc>
        <w:tc>
          <w:tcPr>
            <w:tcW w:w="2520" w:type="dxa"/>
            <w:shd w:val="clear" w:color="auto" w:fill="FFF1CC"/>
          </w:tcPr>
          <w:p>
            <w:pPr>
              <w:pStyle w:val="TableParagraph"/>
              <w:spacing w:line="229" w:lineRule="exact"/>
              <w:ind w:left="108"/>
              <w:jc w:val="left"/>
              <w:rPr>
                <w:sz w:val="20"/>
              </w:rPr>
            </w:pPr>
            <w:r>
              <w:rPr>
                <w:spacing w:val="-2"/>
                <w:sz w:val="20"/>
              </w:rPr>
              <w:t>Boilermakers</w:t>
            </w:r>
          </w:p>
        </w:tc>
        <w:tc>
          <w:tcPr>
            <w:tcW w:w="1205" w:type="dxa"/>
            <w:shd w:val="clear" w:color="auto" w:fill="FFF1CC"/>
          </w:tcPr>
          <w:p>
            <w:pPr>
              <w:pStyle w:val="TableParagraph"/>
              <w:spacing w:line="222" w:lineRule="exact" w:before="11"/>
              <w:ind w:right="95"/>
              <w:rPr>
                <w:sz w:val="20"/>
              </w:rPr>
            </w:pPr>
            <w:r>
              <w:rPr>
                <w:spacing w:val="-5"/>
                <w:sz w:val="20"/>
              </w:rPr>
              <w:t>65</w:t>
            </w:r>
          </w:p>
        </w:tc>
        <w:tc>
          <w:tcPr>
            <w:tcW w:w="1214" w:type="dxa"/>
            <w:shd w:val="clear" w:color="auto" w:fill="FFF1CC"/>
          </w:tcPr>
          <w:p>
            <w:pPr>
              <w:pStyle w:val="TableParagraph"/>
              <w:spacing w:line="222" w:lineRule="exact" w:before="11"/>
              <w:ind w:right="94"/>
              <w:rPr>
                <w:sz w:val="20"/>
              </w:rPr>
            </w:pPr>
            <w:r>
              <w:rPr>
                <w:spacing w:val="-5"/>
                <w:sz w:val="20"/>
              </w:rPr>
              <w:t>59</w:t>
            </w:r>
          </w:p>
        </w:tc>
        <w:tc>
          <w:tcPr>
            <w:tcW w:w="873" w:type="dxa"/>
            <w:shd w:val="clear" w:color="auto" w:fill="FFF1CC"/>
          </w:tcPr>
          <w:p>
            <w:pPr>
              <w:pStyle w:val="TableParagraph"/>
              <w:spacing w:line="222" w:lineRule="exact" w:before="11"/>
              <w:ind w:right="94"/>
              <w:rPr>
                <w:sz w:val="20"/>
              </w:rPr>
            </w:pPr>
            <w:r>
              <w:rPr>
                <w:spacing w:val="-2"/>
                <w:sz w:val="20"/>
              </w:rPr>
              <w:t>-</w:t>
            </w:r>
            <w:r>
              <w:rPr>
                <w:spacing w:val="-12"/>
                <w:sz w:val="20"/>
              </w:rPr>
              <w:t>6</w:t>
            </w:r>
          </w:p>
        </w:tc>
        <w:tc>
          <w:tcPr>
            <w:tcW w:w="863" w:type="dxa"/>
            <w:shd w:val="clear" w:color="auto" w:fill="FFF1CC"/>
          </w:tcPr>
          <w:p>
            <w:pPr>
              <w:pStyle w:val="TableParagraph"/>
              <w:spacing w:line="222" w:lineRule="exact" w:before="11"/>
              <w:ind w:left="141"/>
              <w:jc w:val="center"/>
              <w:rPr>
                <w:sz w:val="20"/>
              </w:rPr>
            </w:pPr>
            <w:r>
              <w:rPr>
                <w:spacing w:val="-2"/>
                <w:sz w:val="20"/>
              </w:rPr>
              <w:t>-9.23%</w:t>
            </w:r>
          </w:p>
        </w:tc>
        <w:tc>
          <w:tcPr>
            <w:tcW w:w="770" w:type="dxa"/>
            <w:shd w:val="clear" w:color="auto" w:fill="FFF1CC"/>
          </w:tcPr>
          <w:p>
            <w:pPr>
              <w:pStyle w:val="TableParagraph"/>
              <w:spacing w:line="222" w:lineRule="exact" w:before="11"/>
              <w:ind w:right="90"/>
              <w:rPr>
                <w:sz w:val="20"/>
              </w:rPr>
            </w:pPr>
            <w:r>
              <w:rPr>
                <w:spacing w:val="-10"/>
                <w:sz w:val="20"/>
              </w:rPr>
              <w:t>3</w:t>
            </w:r>
          </w:p>
        </w:tc>
        <w:tc>
          <w:tcPr>
            <w:tcW w:w="964" w:type="dxa"/>
            <w:shd w:val="clear" w:color="auto" w:fill="FFF1CC"/>
          </w:tcPr>
          <w:p>
            <w:pPr>
              <w:pStyle w:val="TableParagraph"/>
              <w:spacing w:line="222" w:lineRule="exact" w:before="11"/>
              <w:ind w:right="91"/>
              <w:rPr>
                <w:sz w:val="20"/>
              </w:rPr>
            </w:pPr>
            <w:r>
              <w:rPr>
                <w:spacing w:val="-10"/>
                <w:sz w:val="20"/>
              </w:rPr>
              <w:t>3</w:t>
            </w:r>
          </w:p>
        </w:tc>
        <w:tc>
          <w:tcPr>
            <w:tcW w:w="818" w:type="dxa"/>
            <w:shd w:val="clear" w:color="auto" w:fill="FFF1CC"/>
          </w:tcPr>
          <w:p>
            <w:pPr>
              <w:pStyle w:val="TableParagraph"/>
              <w:spacing w:line="222" w:lineRule="exact" w:before="11"/>
              <w:ind w:right="91"/>
              <w:rPr>
                <w:sz w:val="20"/>
              </w:rPr>
            </w:pPr>
            <w:r>
              <w:rPr>
                <w:spacing w:val="-2"/>
                <w:sz w:val="20"/>
              </w:rPr>
              <w:t>-</w:t>
            </w:r>
            <w:r>
              <w:rPr>
                <w:spacing w:val="-12"/>
                <w:sz w:val="20"/>
              </w:rPr>
              <w:t>1</w:t>
            </w:r>
          </w:p>
        </w:tc>
        <w:tc>
          <w:tcPr>
            <w:tcW w:w="972" w:type="dxa"/>
            <w:shd w:val="clear" w:color="auto" w:fill="FFF1CC"/>
          </w:tcPr>
          <w:p>
            <w:pPr>
              <w:pStyle w:val="TableParagraph"/>
              <w:spacing w:line="222" w:lineRule="exact" w:before="11"/>
              <w:ind w:right="91"/>
              <w:rPr>
                <w:sz w:val="20"/>
              </w:rPr>
            </w:pPr>
            <w:r>
              <w:rPr>
                <w:spacing w:val="-10"/>
                <w:sz w:val="20"/>
              </w:rPr>
              <w:t>5</w:t>
            </w:r>
          </w:p>
        </w:tc>
        <w:tc>
          <w:tcPr>
            <w:tcW w:w="1011" w:type="dxa"/>
            <w:shd w:val="clear" w:color="auto" w:fill="FFF1CC"/>
          </w:tcPr>
          <w:p>
            <w:pPr>
              <w:pStyle w:val="TableParagraph"/>
              <w:spacing w:line="222" w:lineRule="exact" w:before="11"/>
              <w:ind w:left="18" w:right="5"/>
              <w:jc w:val="center"/>
              <w:rPr>
                <w:sz w:val="20"/>
              </w:rPr>
            </w:pPr>
            <w:r>
              <w:rPr>
                <w:spacing w:val="-5"/>
                <w:sz w:val="20"/>
              </w:rPr>
              <w:t>HS</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7"/>
              <w:jc w:val="center"/>
              <w:rPr>
                <w:sz w:val="20"/>
              </w:rPr>
            </w:pPr>
            <w:r>
              <w:rPr>
                <w:spacing w:val="-4"/>
                <w:sz w:val="20"/>
              </w:rPr>
              <w:t>App.</w:t>
            </w:r>
          </w:p>
        </w:tc>
      </w:tr>
      <w:tr>
        <w:trPr>
          <w:trHeight w:val="256" w:hRule="atLeast"/>
        </w:trPr>
        <w:tc>
          <w:tcPr>
            <w:tcW w:w="895" w:type="dxa"/>
            <w:shd w:val="clear" w:color="auto" w:fill="FFC000"/>
          </w:tcPr>
          <w:p>
            <w:pPr>
              <w:pStyle w:val="TableParagraph"/>
              <w:spacing w:line="225" w:lineRule="exact" w:before="12"/>
              <w:ind w:left="10" w:right="1"/>
              <w:jc w:val="center"/>
              <w:rPr>
                <w:sz w:val="20"/>
              </w:rPr>
            </w:pPr>
            <w:r>
              <w:rPr>
                <w:spacing w:val="-2"/>
                <w:sz w:val="20"/>
              </w:rPr>
              <w:t>47-</w:t>
            </w:r>
            <w:r>
              <w:rPr>
                <w:spacing w:val="-4"/>
                <w:sz w:val="20"/>
              </w:rPr>
              <w:t>2021</w:t>
            </w:r>
          </w:p>
        </w:tc>
        <w:tc>
          <w:tcPr>
            <w:tcW w:w="2520" w:type="dxa"/>
            <w:shd w:val="clear" w:color="auto" w:fill="FFE499"/>
          </w:tcPr>
          <w:p>
            <w:pPr>
              <w:pStyle w:val="TableParagraph"/>
              <w:ind w:left="108"/>
              <w:jc w:val="left"/>
              <w:rPr>
                <w:sz w:val="20"/>
              </w:rPr>
            </w:pPr>
            <w:r>
              <w:rPr>
                <w:sz w:val="20"/>
              </w:rPr>
              <w:t>Brickmasons</w:t>
            </w:r>
            <w:r>
              <w:rPr>
                <w:spacing w:val="-8"/>
                <w:sz w:val="20"/>
              </w:rPr>
              <w:t> </w:t>
            </w:r>
            <w:r>
              <w:rPr>
                <w:sz w:val="20"/>
              </w:rPr>
              <w:t>and</w:t>
            </w:r>
            <w:r>
              <w:rPr>
                <w:spacing w:val="-5"/>
                <w:sz w:val="20"/>
              </w:rPr>
              <w:t> </w:t>
            </w:r>
            <w:r>
              <w:rPr>
                <w:spacing w:val="-2"/>
                <w:sz w:val="20"/>
              </w:rPr>
              <w:t>Blockmasons</w:t>
            </w:r>
          </w:p>
        </w:tc>
        <w:tc>
          <w:tcPr>
            <w:tcW w:w="1205" w:type="dxa"/>
            <w:shd w:val="clear" w:color="auto" w:fill="FFE499"/>
          </w:tcPr>
          <w:p>
            <w:pPr>
              <w:pStyle w:val="TableParagraph"/>
              <w:spacing w:line="225" w:lineRule="exact" w:before="12"/>
              <w:ind w:right="95"/>
              <w:rPr>
                <w:sz w:val="20"/>
              </w:rPr>
            </w:pPr>
            <w:r>
              <w:rPr>
                <w:spacing w:val="-5"/>
                <w:sz w:val="20"/>
              </w:rPr>
              <w:t>722</w:t>
            </w:r>
          </w:p>
        </w:tc>
        <w:tc>
          <w:tcPr>
            <w:tcW w:w="1214" w:type="dxa"/>
            <w:shd w:val="clear" w:color="auto" w:fill="FFE499"/>
          </w:tcPr>
          <w:p>
            <w:pPr>
              <w:pStyle w:val="TableParagraph"/>
              <w:spacing w:line="225" w:lineRule="exact" w:before="12"/>
              <w:ind w:right="94"/>
              <w:rPr>
                <w:sz w:val="20"/>
              </w:rPr>
            </w:pPr>
            <w:r>
              <w:rPr>
                <w:spacing w:val="-5"/>
                <w:sz w:val="20"/>
              </w:rPr>
              <w:t>787</w:t>
            </w:r>
          </w:p>
        </w:tc>
        <w:tc>
          <w:tcPr>
            <w:tcW w:w="873" w:type="dxa"/>
            <w:shd w:val="clear" w:color="auto" w:fill="FFE499"/>
          </w:tcPr>
          <w:p>
            <w:pPr>
              <w:pStyle w:val="TableParagraph"/>
              <w:spacing w:line="225" w:lineRule="exact" w:before="12"/>
              <w:ind w:right="94"/>
              <w:rPr>
                <w:sz w:val="20"/>
              </w:rPr>
            </w:pPr>
            <w:r>
              <w:rPr>
                <w:spacing w:val="-5"/>
                <w:sz w:val="20"/>
              </w:rPr>
              <w:t>65</w:t>
            </w:r>
          </w:p>
        </w:tc>
        <w:tc>
          <w:tcPr>
            <w:tcW w:w="863" w:type="dxa"/>
            <w:shd w:val="clear" w:color="auto" w:fill="FFE499"/>
          </w:tcPr>
          <w:p>
            <w:pPr>
              <w:pStyle w:val="TableParagraph"/>
              <w:spacing w:line="225" w:lineRule="exact" w:before="12"/>
              <w:ind w:left="196"/>
              <w:jc w:val="center"/>
              <w:rPr>
                <w:sz w:val="20"/>
              </w:rPr>
            </w:pPr>
            <w:r>
              <w:rPr>
                <w:spacing w:val="-2"/>
                <w:sz w:val="20"/>
              </w:rPr>
              <w:t>9.00%</w:t>
            </w:r>
          </w:p>
        </w:tc>
        <w:tc>
          <w:tcPr>
            <w:tcW w:w="770" w:type="dxa"/>
            <w:shd w:val="clear" w:color="auto" w:fill="FFE499"/>
          </w:tcPr>
          <w:p>
            <w:pPr>
              <w:pStyle w:val="TableParagraph"/>
              <w:spacing w:line="225" w:lineRule="exact" w:before="12"/>
              <w:ind w:right="89"/>
              <w:rPr>
                <w:sz w:val="20"/>
              </w:rPr>
            </w:pPr>
            <w:r>
              <w:rPr>
                <w:spacing w:val="-5"/>
                <w:sz w:val="20"/>
              </w:rPr>
              <w:t>21</w:t>
            </w:r>
          </w:p>
        </w:tc>
        <w:tc>
          <w:tcPr>
            <w:tcW w:w="964" w:type="dxa"/>
            <w:shd w:val="clear" w:color="auto" w:fill="FFE499"/>
          </w:tcPr>
          <w:p>
            <w:pPr>
              <w:pStyle w:val="TableParagraph"/>
              <w:spacing w:line="225" w:lineRule="exact" w:before="12"/>
              <w:ind w:right="91"/>
              <w:rPr>
                <w:sz w:val="20"/>
              </w:rPr>
            </w:pPr>
            <w:r>
              <w:rPr>
                <w:spacing w:val="-5"/>
                <w:sz w:val="20"/>
              </w:rPr>
              <w:t>32</w:t>
            </w:r>
          </w:p>
        </w:tc>
        <w:tc>
          <w:tcPr>
            <w:tcW w:w="818" w:type="dxa"/>
            <w:shd w:val="clear" w:color="auto" w:fill="FFE499"/>
          </w:tcPr>
          <w:p>
            <w:pPr>
              <w:pStyle w:val="TableParagraph"/>
              <w:spacing w:line="225" w:lineRule="exact" w:before="12"/>
              <w:ind w:right="91"/>
              <w:rPr>
                <w:sz w:val="20"/>
              </w:rPr>
            </w:pPr>
            <w:r>
              <w:rPr>
                <w:spacing w:val="-10"/>
                <w:sz w:val="20"/>
              </w:rPr>
              <w:t>6</w:t>
            </w:r>
          </w:p>
        </w:tc>
        <w:tc>
          <w:tcPr>
            <w:tcW w:w="972" w:type="dxa"/>
            <w:shd w:val="clear" w:color="auto" w:fill="FFE499"/>
          </w:tcPr>
          <w:p>
            <w:pPr>
              <w:pStyle w:val="TableParagraph"/>
              <w:spacing w:line="225" w:lineRule="exact" w:before="12"/>
              <w:ind w:right="91"/>
              <w:rPr>
                <w:sz w:val="20"/>
              </w:rPr>
            </w:pPr>
            <w:r>
              <w:rPr>
                <w:spacing w:val="-5"/>
                <w:sz w:val="20"/>
              </w:rPr>
              <w:t>59</w:t>
            </w:r>
          </w:p>
        </w:tc>
        <w:tc>
          <w:tcPr>
            <w:tcW w:w="1011" w:type="dxa"/>
            <w:shd w:val="clear" w:color="auto" w:fill="FFE499"/>
          </w:tcPr>
          <w:p>
            <w:pPr>
              <w:pStyle w:val="TableParagraph"/>
              <w:spacing w:line="225" w:lineRule="exact" w:before="12"/>
              <w:ind w:left="18" w:right="5"/>
              <w:jc w:val="center"/>
              <w:rPr>
                <w:sz w:val="20"/>
              </w:rPr>
            </w:pPr>
            <w:r>
              <w:rPr>
                <w:spacing w:val="-5"/>
                <w:sz w:val="20"/>
              </w:rPr>
              <w:t>HS</w:t>
            </w:r>
          </w:p>
        </w:tc>
        <w:tc>
          <w:tcPr>
            <w:tcW w:w="1106" w:type="dxa"/>
            <w:shd w:val="clear" w:color="auto" w:fill="FFE499"/>
          </w:tcPr>
          <w:p>
            <w:pPr>
              <w:pStyle w:val="TableParagraph"/>
              <w:spacing w:line="225" w:lineRule="exact" w:before="12"/>
              <w:ind w:left="19"/>
              <w:jc w:val="center"/>
              <w:rPr>
                <w:sz w:val="20"/>
              </w:rPr>
            </w:pPr>
            <w:r>
              <w:rPr>
                <w:spacing w:val="-4"/>
                <w:sz w:val="20"/>
              </w:rPr>
              <w:t>None</w:t>
            </w:r>
          </w:p>
        </w:tc>
        <w:tc>
          <w:tcPr>
            <w:tcW w:w="900" w:type="dxa"/>
            <w:shd w:val="clear" w:color="auto" w:fill="FFE499"/>
          </w:tcPr>
          <w:p>
            <w:pPr>
              <w:pStyle w:val="TableParagraph"/>
              <w:spacing w:line="225" w:lineRule="exact" w:before="12"/>
              <w:ind w:left="17"/>
              <w:jc w:val="center"/>
              <w:rPr>
                <w:sz w:val="20"/>
              </w:rPr>
            </w:pPr>
            <w:r>
              <w:rPr>
                <w:spacing w:val="-4"/>
                <w:sz w:val="20"/>
              </w:rPr>
              <w:t>App.</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47-</w:t>
            </w:r>
            <w:r>
              <w:rPr>
                <w:spacing w:val="-4"/>
                <w:sz w:val="20"/>
              </w:rPr>
              <w:t>2031</w:t>
            </w:r>
          </w:p>
        </w:tc>
        <w:tc>
          <w:tcPr>
            <w:tcW w:w="2520" w:type="dxa"/>
            <w:shd w:val="clear" w:color="auto" w:fill="FFF1CC"/>
          </w:tcPr>
          <w:p>
            <w:pPr>
              <w:pStyle w:val="TableParagraph"/>
              <w:spacing w:line="229" w:lineRule="exact"/>
              <w:ind w:left="108"/>
              <w:jc w:val="left"/>
              <w:rPr>
                <w:sz w:val="20"/>
              </w:rPr>
            </w:pPr>
            <w:r>
              <w:rPr>
                <w:spacing w:val="-2"/>
                <w:sz w:val="20"/>
              </w:rPr>
              <w:t>Carpenters</w:t>
            </w:r>
          </w:p>
        </w:tc>
        <w:tc>
          <w:tcPr>
            <w:tcW w:w="1205" w:type="dxa"/>
            <w:shd w:val="clear" w:color="auto" w:fill="FFF1CC"/>
          </w:tcPr>
          <w:p>
            <w:pPr>
              <w:pStyle w:val="TableParagraph"/>
              <w:spacing w:line="222" w:lineRule="exact" w:before="11"/>
              <w:ind w:right="95"/>
              <w:rPr>
                <w:sz w:val="20"/>
              </w:rPr>
            </w:pPr>
            <w:r>
              <w:rPr>
                <w:spacing w:val="-2"/>
                <w:sz w:val="20"/>
              </w:rPr>
              <w:t>5,263</w:t>
            </w:r>
          </w:p>
        </w:tc>
        <w:tc>
          <w:tcPr>
            <w:tcW w:w="1214" w:type="dxa"/>
            <w:shd w:val="clear" w:color="auto" w:fill="FFF1CC"/>
          </w:tcPr>
          <w:p>
            <w:pPr>
              <w:pStyle w:val="TableParagraph"/>
              <w:spacing w:line="222" w:lineRule="exact" w:before="11"/>
              <w:ind w:right="94"/>
              <w:rPr>
                <w:sz w:val="20"/>
              </w:rPr>
            </w:pPr>
            <w:r>
              <w:rPr>
                <w:spacing w:val="-2"/>
                <w:sz w:val="20"/>
              </w:rPr>
              <w:t>5,623</w:t>
            </w:r>
          </w:p>
        </w:tc>
        <w:tc>
          <w:tcPr>
            <w:tcW w:w="873" w:type="dxa"/>
            <w:shd w:val="clear" w:color="auto" w:fill="FFF1CC"/>
          </w:tcPr>
          <w:p>
            <w:pPr>
              <w:pStyle w:val="TableParagraph"/>
              <w:spacing w:line="222" w:lineRule="exact" w:before="11"/>
              <w:ind w:right="94"/>
              <w:rPr>
                <w:sz w:val="20"/>
              </w:rPr>
            </w:pPr>
            <w:r>
              <w:rPr>
                <w:spacing w:val="-5"/>
                <w:sz w:val="20"/>
              </w:rPr>
              <w:t>360</w:t>
            </w:r>
          </w:p>
        </w:tc>
        <w:tc>
          <w:tcPr>
            <w:tcW w:w="863" w:type="dxa"/>
            <w:shd w:val="clear" w:color="auto" w:fill="FFF1CC"/>
          </w:tcPr>
          <w:p>
            <w:pPr>
              <w:pStyle w:val="TableParagraph"/>
              <w:spacing w:line="222" w:lineRule="exact" w:before="11"/>
              <w:ind w:left="196"/>
              <w:jc w:val="center"/>
              <w:rPr>
                <w:sz w:val="20"/>
              </w:rPr>
            </w:pPr>
            <w:r>
              <w:rPr>
                <w:spacing w:val="-2"/>
                <w:sz w:val="20"/>
              </w:rPr>
              <w:t>6.84%</w:t>
            </w:r>
          </w:p>
        </w:tc>
        <w:tc>
          <w:tcPr>
            <w:tcW w:w="770" w:type="dxa"/>
            <w:shd w:val="clear" w:color="auto" w:fill="FFF1CC"/>
          </w:tcPr>
          <w:p>
            <w:pPr>
              <w:pStyle w:val="TableParagraph"/>
              <w:spacing w:line="222" w:lineRule="exact" w:before="11"/>
              <w:ind w:right="89"/>
              <w:rPr>
                <w:sz w:val="20"/>
              </w:rPr>
            </w:pPr>
            <w:r>
              <w:rPr>
                <w:spacing w:val="-5"/>
                <w:sz w:val="20"/>
              </w:rPr>
              <w:t>154</w:t>
            </w:r>
          </w:p>
        </w:tc>
        <w:tc>
          <w:tcPr>
            <w:tcW w:w="964" w:type="dxa"/>
            <w:shd w:val="clear" w:color="auto" w:fill="FFF1CC"/>
          </w:tcPr>
          <w:p>
            <w:pPr>
              <w:pStyle w:val="TableParagraph"/>
              <w:spacing w:line="222" w:lineRule="exact" w:before="11"/>
              <w:ind w:right="91"/>
              <w:rPr>
                <w:sz w:val="20"/>
              </w:rPr>
            </w:pPr>
            <w:r>
              <w:rPr>
                <w:spacing w:val="-5"/>
                <w:sz w:val="20"/>
              </w:rPr>
              <w:t>233</w:t>
            </w:r>
          </w:p>
        </w:tc>
        <w:tc>
          <w:tcPr>
            <w:tcW w:w="818" w:type="dxa"/>
            <w:shd w:val="clear" w:color="auto" w:fill="FFF1CC"/>
          </w:tcPr>
          <w:p>
            <w:pPr>
              <w:pStyle w:val="TableParagraph"/>
              <w:spacing w:line="222" w:lineRule="exact" w:before="11"/>
              <w:ind w:right="91"/>
              <w:rPr>
                <w:sz w:val="20"/>
              </w:rPr>
            </w:pPr>
            <w:r>
              <w:rPr>
                <w:spacing w:val="-5"/>
                <w:sz w:val="20"/>
              </w:rPr>
              <w:t>36</w:t>
            </w:r>
          </w:p>
        </w:tc>
        <w:tc>
          <w:tcPr>
            <w:tcW w:w="972" w:type="dxa"/>
            <w:shd w:val="clear" w:color="auto" w:fill="FFF1CC"/>
          </w:tcPr>
          <w:p>
            <w:pPr>
              <w:pStyle w:val="TableParagraph"/>
              <w:spacing w:line="222" w:lineRule="exact" w:before="11"/>
              <w:ind w:right="91"/>
              <w:rPr>
                <w:sz w:val="20"/>
              </w:rPr>
            </w:pPr>
            <w:r>
              <w:rPr>
                <w:spacing w:val="-5"/>
                <w:sz w:val="20"/>
              </w:rPr>
              <w:t>423</w:t>
            </w:r>
          </w:p>
        </w:tc>
        <w:tc>
          <w:tcPr>
            <w:tcW w:w="1011" w:type="dxa"/>
            <w:shd w:val="clear" w:color="auto" w:fill="FFF1CC"/>
          </w:tcPr>
          <w:p>
            <w:pPr>
              <w:pStyle w:val="TableParagraph"/>
              <w:spacing w:line="222" w:lineRule="exact" w:before="11"/>
              <w:ind w:left="18" w:right="5"/>
              <w:jc w:val="center"/>
              <w:rPr>
                <w:sz w:val="20"/>
              </w:rPr>
            </w:pPr>
            <w:r>
              <w:rPr>
                <w:spacing w:val="-5"/>
                <w:sz w:val="20"/>
              </w:rPr>
              <w:t>HS</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7"/>
              <w:jc w:val="center"/>
              <w:rPr>
                <w:sz w:val="20"/>
              </w:rPr>
            </w:pPr>
            <w:r>
              <w:rPr>
                <w:spacing w:val="-4"/>
                <w:sz w:val="20"/>
              </w:rPr>
              <w:t>App.</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47-</w:t>
            </w:r>
            <w:r>
              <w:rPr>
                <w:spacing w:val="-4"/>
                <w:sz w:val="20"/>
              </w:rPr>
              <w:t>2041</w:t>
            </w:r>
          </w:p>
        </w:tc>
        <w:tc>
          <w:tcPr>
            <w:tcW w:w="2520" w:type="dxa"/>
            <w:shd w:val="clear" w:color="auto" w:fill="FFE499"/>
          </w:tcPr>
          <w:p>
            <w:pPr>
              <w:pStyle w:val="TableParagraph"/>
              <w:spacing w:line="229" w:lineRule="exact"/>
              <w:ind w:left="108"/>
              <w:jc w:val="left"/>
              <w:rPr>
                <w:sz w:val="20"/>
              </w:rPr>
            </w:pPr>
            <w:r>
              <w:rPr>
                <w:sz w:val="20"/>
              </w:rPr>
              <w:t>Carpet</w:t>
            </w:r>
            <w:r>
              <w:rPr>
                <w:spacing w:val="-6"/>
                <w:sz w:val="20"/>
              </w:rPr>
              <w:t> </w:t>
            </w:r>
            <w:r>
              <w:rPr>
                <w:spacing w:val="-2"/>
                <w:sz w:val="20"/>
              </w:rPr>
              <w:t>Installers</w:t>
            </w:r>
          </w:p>
        </w:tc>
        <w:tc>
          <w:tcPr>
            <w:tcW w:w="1205" w:type="dxa"/>
            <w:shd w:val="clear" w:color="auto" w:fill="FFE499"/>
          </w:tcPr>
          <w:p>
            <w:pPr>
              <w:pStyle w:val="TableParagraph"/>
              <w:spacing w:line="225" w:lineRule="exact" w:before="11"/>
              <w:ind w:right="95"/>
              <w:rPr>
                <w:sz w:val="20"/>
              </w:rPr>
            </w:pPr>
            <w:r>
              <w:rPr>
                <w:spacing w:val="-5"/>
                <w:sz w:val="20"/>
              </w:rPr>
              <w:t>55</w:t>
            </w:r>
          </w:p>
        </w:tc>
        <w:tc>
          <w:tcPr>
            <w:tcW w:w="1214" w:type="dxa"/>
            <w:shd w:val="clear" w:color="auto" w:fill="FFE499"/>
          </w:tcPr>
          <w:p>
            <w:pPr>
              <w:pStyle w:val="TableParagraph"/>
              <w:spacing w:line="225" w:lineRule="exact" w:before="11"/>
              <w:ind w:right="94"/>
              <w:rPr>
                <w:sz w:val="20"/>
              </w:rPr>
            </w:pPr>
            <w:r>
              <w:rPr>
                <w:spacing w:val="-5"/>
                <w:sz w:val="20"/>
              </w:rPr>
              <w:t>51</w:t>
            </w:r>
          </w:p>
        </w:tc>
        <w:tc>
          <w:tcPr>
            <w:tcW w:w="873" w:type="dxa"/>
            <w:shd w:val="clear" w:color="auto" w:fill="FFE499"/>
          </w:tcPr>
          <w:p>
            <w:pPr>
              <w:pStyle w:val="TableParagraph"/>
              <w:spacing w:line="225" w:lineRule="exact" w:before="11"/>
              <w:ind w:right="94"/>
              <w:rPr>
                <w:sz w:val="20"/>
              </w:rPr>
            </w:pPr>
            <w:r>
              <w:rPr>
                <w:spacing w:val="-2"/>
                <w:sz w:val="20"/>
              </w:rPr>
              <w:t>-</w:t>
            </w:r>
            <w:r>
              <w:rPr>
                <w:spacing w:val="-12"/>
                <w:sz w:val="20"/>
              </w:rPr>
              <w:t>4</w:t>
            </w:r>
          </w:p>
        </w:tc>
        <w:tc>
          <w:tcPr>
            <w:tcW w:w="863" w:type="dxa"/>
            <w:shd w:val="clear" w:color="auto" w:fill="FFE499"/>
          </w:tcPr>
          <w:p>
            <w:pPr>
              <w:pStyle w:val="TableParagraph"/>
              <w:spacing w:line="225" w:lineRule="exact" w:before="11"/>
              <w:ind w:left="141"/>
              <w:jc w:val="center"/>
              <w:rPr>
                <w:sz w:val="20"/>
              </w:rPr>
            </w:pPr>
            <w:r>
              <w:rPr>
                <w:spacing w:val="-2"/>
                <w:sz w:val="20"/>
              </w:rPr>
              <w:t>-7.27%</w:t>
            </w:r>
          </w:p>
        </w:tc>
        <w:tc>
          <w:tcPr>
            <w:tcW w:w="770" w:type="dxa"/>
            <w:shd w:val="clear" w:color="auto" w:fill="FFE499"/>
          </w:tcPr>
          <w:p>
            <w:pPr>
              <w:pStyle w:val="TableParagraph"/>
              <w:spacing w:line="225" w:lineRule="exact" w:before="11"/>
              <w:ind w:right="90"/>
              <w:rPr>
                <w:sz w:val="20"/>
              </w:rPr>
            </w:pPr>
            <w:r>
              <w:rPr>
                <w:spacing w:val="-10"/>
                <w:sz w:val="20"/>
              </w:rPr>
              <w:t>2</w:t>
            </w:r>
          </w:p>
        </w:tc>
        <w:tc>
          <w:tcPr>
            <w:tcW w:w="964" w:type="dxa"/>
            <w:shd w:val="clear" w:color="auto" w:fill="FFE499"/>
          </w:tcPr>
          <w:p>
            <w:pPr>
              <w:pStyle w:val="TableParagraph"/>
              <w:spacing w:line="225" w:lineRule="exact" w:before="11"/>
              <w:ind w:right="91"/>
              <w:rPr>
                <w:sz w:val="20"/>
              </w:rPr>
            </w:pPr>
            <w:r>
              <w:rPr>
                <w:spacing w:val="-10"/>
                <w:sz w:val="20"/>
              </w:rPr>
              <w:t>2</w:t>
            </w:r>
          </w:p>
        </w:tc>
        <w:tc>
          <w:tcPr>
            <w:tcW w:w="818" w:type="dxa"/>
            <w:shd w:val="clear" w:color="auto" w:fill="FFE499"/>
          </w:tcPr>
          <w:p>
            <w:pPr>
              <w:pStyle w:val="TableParagraph"/>
              <w:spacing w:line="225" w:lineRule="exact" w:before="11"/>
              <w:ind w:right="91"/>
              <w:rPr>
                <w:sz w:val="20"/>
              </w:rPr>
            </w:pPr>
            <w:r>
              <w:rPr>
                <w:spacing w:val="-10"/>
                <w:sz w:val="20"/>
              </w:rPr>
              <w:t>0</w:t>
            </w:r>
          </w:p>
        </w:tc>
        <w:tc>
          <w:tcPr>
            <w:tcW w:w="972" w:type="dxa"/>
            <w:shd w:val="clear" w:color="auto" w:fill="FFE499"/>
          </w:tcPr>
          <w:p>
            <w:pPr>
              <w:pStyle w:val="TableParagraph"/>
              <w:spacing w:line="225" w:lineRule="exact" w:before="11"/>
              <w:ind w:right="91"/>
              <w:rPr>
                <w:sz w:val="20"/>
              </w:rPr>
            </w:pPr>
            <w:r>
              <w:rPr>
                <w:spacing w:val="-10"/>
                <w:sz w:val="20"/>
              </w:rPr>
              <w:t>4</w:t>
            </w:r>
          </w:p>
        </w:tc>
        <w:tc>
          <w:tcPr>
            <w:tcW w:w="1011" w:type="dxa"/>
            <w:shd w:val="clear" w:color="auto" w:fill="FFE499"/>
          </w:tcPr>
          <w:p>
            <w:pPr>
              <w:pStyle w:val="TableParagraph"/>
              <w:spacing w:line="225" w:lineRule="exact" w:before="11"/>
              <w:ind w:left="18" w:right="5"/>
              <w:jc w:val="center"/>
              <w:rPr>
                <w:sz w:val="20"/>
              </w:rPr>
            </w:pPr>
            <w:r>
              <w:rPr>
                <w:spacing w:val="-5"/>
                <w:sz w:val="20"/>
              </w:rPr>
              <w:t>NFE</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6"/>
              <w:jc w:val="center"/>
              <w:rPr>
                <w:sz w:val="20"/>
              </w:rPr>
            </w:pPr>
            <w:r>
              <w:rPr>
                <w:spacing w:val="-2"/>
                <w:sz w:val="20"/>
              </w:rPr>
              <w:t>STOJT</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47-</w:t>
            </w:r>
            <w:r>
              <w:rPr>
                <w:spacing w:val="-4"/>
                <w:sz w:val="20"/>
              </w:rPr>
              <w:t>2042</w:t>
            </w:r>
          </w:p>
        </w:tc>
        <w:tc>
          <w:tcPr>
            <w:tcW w:w="2520" w:type="dxa"/>
            <w:shd w:val="clear" w:color="auto" w:fill="FFF1CC"/>
          </w:tcPr>
          <w:p>
            <w:pPr>
              <w:pStyle w:val="TableParagraph"/>
              <w:spacing w:line="230" w:lineRule="exact"/>
              <w:ind w:left="108"/>
              <w:jc w:val="left"/>
              <w:rPr>
                <w:sz w:val="20"/>
              </w:rPr>
            </w:pPr>
            <w:r>
              <w:rPr>
                <w:sz w:val="20"/>
              </w:rPr>
              <w:t>Floor</w:t>
            </w:r>
            <w:r>
              <w:rPr>
                <w:spacing w:val="-12"/>
                <w:sz w:val="20"/>
              </w:rPr>
              <w:t> </w:t>
            </w:r>
            <w:r>
              <w:rPr>
                <w:sz w:val="20"/>
              </w:rPr>
              <w:t>Layers,</w:t>
            </w:r>
            <w:r>
              <w:rPr>
                <w:spacing w:val="-11"/>
                <w:sz w:val="20"/>
              </w:rPr>
              <w:t> </w:t>
            </w:r>
            <w:r>
              <w:rPr>
                <w:sz w:val="20"/>
              </w:rPr>
              <w:t>Except</w:t>
            </w:r>
            <w:r>
              <w:rPr>
                <w:spacing w:val="-12"/>
                <w:sz w:val="20"/>
              </w:rPr>
              <w:t> </w:t>
            </w:r>
            <w:r>
              <w:rPr>
                <w:sz w:val="20"/>
              </w:rPr>
              <w:t>Carpet, Wood, and Hard Tiles</w:t>
            </w:r>
          </w:p>
        </w:tc>
        <w:tc>
          <w:tcPr>
            <w:tcW w:w="1205" w:type="dxa"/>
            <w:shd w:val="clear" w:color="auto" w:fill="FFF1CC"/>
          </w:tcPr>
          <w:p>
            <w:pPr>
              <w:pStyle w:val="TableParagraph"/>
              <w:spacing w:before="112"/>
              <w:ind w:right="95"/>
              <w:rPr>
                <w:sz w:val="20"/>
              </w:rPr>
            </w:pPr>
            <w:r>
              <w:rPr>
                <w:spacing w:val="-5"/>
                <w:sz w:val="20"/>
              </w:rPr>
              <w:t>180</w:t>
            </w:r>
          </w:p>
        </w:tc>
        <w:tc>
          <w:tcPr>
            <w:tcW w:w="1214" w:type="dxa"/>
            <w:shd w:val="clear" w:color="auto" w:fill="FFF1CC"/>
          </w:tcPr>
          <w:p>
            <w:pPr>
              <w:pStyle w:val="TableParagraph"/>
              <w:spacing w:before="112"/>
              <w:ind w:right="94"/>
              <w:rPr>
                <w:sz w:val="20"/>
              </w:rPr>
            </w:pPr>
            <w:r>
              <w:rPr>
                <w:spacing w:val="-5"/>
                <w:sz w:val="20"/>
              </w:rPr>
              <w:t>202</w:t>
            </w:r>
          </w:p>
        </w:tc>
        <w:tc>
          <w:tcPr>
            <w:tcW w:w="873" w:type="dxa"/>
            <w:shd w:val="clear" w:color="auto" w:fill="FFF1CC"/>
          </w:tcPr>
          <w:p>
            <w:pPr>
              <w:pStyle w:val="TableParagraph"/>
              <w:spacing w:before="112"/>
              <w:ind w:right="94"/>
              <w:rPr>
                <w:sz w:val="20"/>
              </w:rPr>
            </w:pPr>
            <w:r>
              <w:rPr>
                <w:spacing w:val="-5"/>
                <w:sz w:val="20"/>
              </w:rPr>
              <w:t>22</w:t>
            </w:r>
          </w:p>
        </w:tc>
        <w:tc>
          <w:tcPr>
            <w:tcW w:w="863" w:type="dxa"/>
            <w:shd w:val="clear" w:color="auto" w:fill="FFF1CC"/>
          </w:tcPr>
          <w:p>
            <w:pPr>
              <w:pStyle w:val="TableParagraph"/>
              <w:spacing w:before="112"/>
              <w:ind w:left="141" w:right="36"/>
              <w:jc w:val="center"/>
              <w:rPr>
                <w:sz w:val="20"/>
              </w:rPr>
            </w:pPr>
            <w:r>
              <w:rPr>
                <w:spacing w:val="-2"/>
                <w:sz w:val="20"/>
              </w:rPr>
              <w:t>12.22%</w:t>
            </w:r>
          </w:p>
        </w:tc>
        <w:tc>
          <w:tcPr>
            <w:tcW w:w="770" w:type="dxa"/>
            <w:shd w:val="clear" w:color="auto" w:fill="FFF1CC"/>
          </w:tcPr>
          <w:p>
            <w:pPr>
              <w:pStyle w:val="TableParagraph"/>
              <w:spacing w:before="112"/>
              <w:ind w:right="90"/>
              <w:rPr>
                <w:sz w:val="20"/>
              </w:rPr>
            </w:pPr>
            <w:r>
              <w:rPr>
                <w:spacing w:val="-10"/>
                <w:sz w:val="20"/>
              </w:rPr>
              <w:t>5</w:t>
            </w:r>
          </w:p>
        </w:tc>
        <w:tc>
          <w:tcPr>
            <w:tcW w:w="964" w:type="dxa"/>
            <w:shd w:val="clear" w:color="auto" w:fill="FFF1CC"/>
          </w:tcPr>
          <w:p>
            <w:pPr>
              <w:pStyle w:val="TableParagraph"/>
              <w:spacing w:before="112"/>
              <w:ind w:right="91"/>
              <w:rPr>
                <w:sz w:val="20"/>
              </w:rPr>
            </w:pPr>
            <w:r>
              <w:rPr>
                <w:spacing w:val="-10"/>
                <w:sz w:val="20"/>
              </w:rPr>
              <w:t>7</w:t>
            </w:r>
          </w:p>
        </w:tc>
        <w:tc>
          <w:tcPr>
            <w:tcW w:w="818" w:type="dxa"/>
            <w:shd w:val="clear" w:color="auto" w:fill="FFF1CC"/>
          </w:tcPr>
          <w:p>
            <w:pPr>
              <w:pStyle w:val="TableParagraph"/>
              <w:spacing w:before="112"/>
              <w:ind w:right="91"/>
              <w:rPr>
                <w:sz w:val="20"/>
              </w:rPr>
            </w:pPr>
            <w:r>
              <w:rPr>
                <w:spacing w:val="-10"/>
                <w:sz w:val="20"/>
              </w:rPr>
              <w:t>2</w:t>
            </w:r>
          </w:p>
        </w:tc>
        <w:tc>
          <w:tcPr>
            <w:tcW w:w="972" w:type="dxa"/>
            <w:shd w:val="clear" w:color="auto" w:fill="FFF1CC"/>
          </w:tcPr>
          <w:p>
            <w:pPr>
              <w:pStyle w:val="TableParagraph"/>
              <w:spacing w:before="112"/>
              <w:ind w:right="91"/>
              <w:rPr>
                <w:sz w:val="20"/>
              </w:rPr>
            </w:pPr>
            <w:r>
              <w:rPr>
                <w:spacing w:val="-5"/>
                <w:sz w:val="20"/>
              </w:rPr>
              <w:t>14</w:t>
            </w:r>
          </w:p>
        </w:tc>
        <w:tc>
          <w:tcPr>
            <w:tcW w:w="1011" w:type="dxa"/>
            <w:shd w:val="clear" w:color="auto" w:fill="FFF1CC"/>
          </w:tcPr>
          <w:p>
            <w:pPr>
              <w:pStyle w:val="TableParagraph"/>
              <w:spacing w:before="112"/>
              <w:ind w:left="18" w:right="5"/>
              <w:jc w:val="center"/>
              <w:rPr>
                <w:sz w:val="20"/>
              </w:rPr>
            </w:pPr>
            <w:r>
              <w:rPr>
                <w:spacing w:val="-5"/>
                <w:sz w:val="20"/>
              </w:rPr>
              <w:t>NFE</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6"/>
              <w:jc w:val="center"/>
              <w:rPr>
                <w:sz w:val="20"/>
              </w:rPr>
            </w:pPr>
            <w:r>
              <w:rPr>
                <w:spacing w:val="-2"/>
                <w:sz w:val="20"/>
              </w:rPr>
              <w:t>MTOJT</w:t>
            </w:r>
          </w:p>
        </w:tc>
      </w:tr>
      <w:tr>
        <w:trPr>
          <w:trHeight w:val="251" w:hRule="atLeast"/>
        </w:trPr>
        <w:tc>
          <w:tcPr>
            <w:tcW w:w="895" w:type="dxa"/>
            <w:shd w:val="clear" w:color="auto" w:fill="FFC000"/>
          </w:tcPr>
          <w:p>
            <w:pPr>
              <w:pStyle w:val="TableParagraph"/>
              <w:spacing w:line="222" w:lineRule="exact" w:before="9"/>
              <w:ind w:left="10" w:right="1"/>
              <w:jc w:val="center"/>
              <w:rPr>
                <w:sz w:val="20"/>
              </w:rPr>
            </w:pPr>
            <w:r>
              <w:rPr>
                <w:spacing w:val="-2"/>
                <w:sz w:val="20"/>
              </w:rPr>
              <w:t>47-</w:t>
            </w:r>
            <w:r>
              <w:rPr>
                <w:spacing w:val="-4"/>
                <w:sz w:val="20"/>
              </w:rPr>
              <w:t>2044</w:t>
            </w:r>
          </w:p>
        </w:tc>
        <w:tc>
          <w:tcPr>
            <w:tcW w:w="2520" w:type="dxa"/>
            <w:shd w:val="clear" w:color="auto" w:fill="FFE499"/>
          </w:tcPr>
          <w:p>
            <w:pPr>
              <w:pStyle w:val="TableParagraph"/>
              <w:spacing w:line="227" w:lineRule="exact"/>
              <w:ind w:left="108"/>
              <w:jc w:val="left"/>
              <w:rPr>
                <w:sz w:val="20"/>
              </w:rPr>
            </w:pPr>
            <w:r>
              <w:rPr>
                <w:sz w:val="20"/>
              </w:rPr>
              <w:t>Tile</w:t>
            </w:r>
            <w:r>
              <w:rPr>
                <w:spacing w:val="-5"/>
                <w:sz w:val="20"/>
              </w:rPr>
              <w:t> </w:t>
            </w:r>
            <w:r>
              <w:rPr>
                <w:sz w:val="20"/>
              </w:rPr>
              <w:t>and</w:t>
            </w:r>
            <w:r>
              <w:rPr>
                <w:spacing w:val="-4"/>
                <w:sz w:val="20"/>
              </w:rPr>
              <w:t> </w:t>
            </w:r>
            <w:r>
              <w:rPr>
                <w:sz w:val="20"/>
              </w:rPr>
              <w:t>Stone</w:t>
            </w:r>
            <w:r>
              <w:rPr>
                <w:spacing w:val="-3"/>
                <w:sz w:val="20"/>
              </w:rPr>
              <w:t> </w:t>
            </w:r>
            <w:r>
              <w:rPr>
                <w:spacing w:val="-2"/>
                <w:sz w:val="20"/>
              </w:rPr>
              <w:t>Setters</w:t>
            </w:r>
          </w:p>
        </w:tc>
        <w:tc>
          <w:tcPr>
            <w:tcW w:w="1205" w:type="dxa"/>
            <w:shd w:val="clear" w:color="auto" w:fill="FFE499"/>
          </w:tcPr>
          <w:p>
            <w:pPr>
              <w:pStyle w:val="TableParagraph"/>
              <w:spacing w:line="222" w:lineRule="exact" w:before="9"/>
              <w:ind w:right="95"/>
              <w:rPr>
                <w:sz w:val="20"/>
              </w:rPr>
            </w:pPr>
            <w:r>
              <w:rPr>
                <w:spacing w:val="-5"/>
                <w:sz w:val="20"/>
              </w:rPr>
              <w:t>252</w:t>
            </w:r>
          </w:p>
        </w:tc>
        <w:tc>
          <w:tcPr>
            <w:tcW w:w="1214" w:type="dxa"/>
            <w:shd w:val="clear" w:color="auto" w:fill="FFE499"/>
          </w:tcPr>
          <w:p>
            <w:pPr>
              <w:pStyle w:val="TableParagraph"/>
              <w:spacing w:line="222" w:lineRule="exact" w:before="9"/>
              <w:ind w:right="94"/>
              <w:rPr>
                <w:sz w:val="20"/>
              </w:rPr>
            </w:pPr>
            <w:r>
              <w:rPr>
                <w:spacing w:val="-5"/>
                <w:sz w:val="20"/>
              </w:rPr>
              <w:t>284</w:t>
            </w:r>
          </w:p>
        </w:tc>
        <w:tc>
          <w:tcPr>
            <w:tcW w:w="873" w:type="dxa"/>
            <w:shd w:val="clear" w:color="auto" w:fill="FFE499"/>
          </w:tcPr>
          <w:p>
            <w:pPr>
              <w:pStyle w:val="TableParagraph"/>
              <w:spacing w:line="222" w:lineRule="exact" w:before="9"/>
              <w:ind w:right="94"/>
              <w:rPr>
                <w:sz w:val="20"/>
              </w:rPr>
            </w:pPr>
            <w:r>
              <w:rPr>
                <w:spacing w:val="-5"/>
                <w:sz w:val="20"/>
              </w:rPr>
              <w:t>32</w:t>
            </w:r>
          </w:p>
        </w:tc>
        <w:tc>
          <w:tcPr>
            <w:tcW w:w="863" w:type="dxa"/>
            <w:shd w:val="clear" w:color="auto" w:fill="FFE499"/>
          </w:tcPr>
          <w:p>
            <w:pPr>
              <w:pStyle w:val="TableParagraph"/>
              <w:spacing w:line="222" w:lineRule="exact" w:before="9"/>
              <w:ind w:left="141" w:right="36"/>
              <w:jc w:val="center"/>
              <w:rPr>
                <w:sz w:val="20"/>
              </w:rPr>
            </w:pPr>
            <w:r>
              <w:rPr>
                <w:spacing w:val="-2"/>
                <w:sz w:val="20"/>
              </w:rPr>
              <w:t>12.70%</w:t>
            </w:r>
          </w:p>
        </w:tc>
        <w:tc>
          <w:tcPr>
            <w:tcW w:w="770" w:type="dxa"/>
            <w:shd w:val="clear" w:color="auto" w:fill="FFE499"/>
          </w:tcPr>
          <w:p>
            <w:pPr>
              <w:pStyle w:val="TableParagraph"/>
              <w:spacing w:line="222" w:lineRule="exact" w:before="9"/>
              <w:ind w:right="90"/>
              <w:rPr>
                <w:sz w:val="20"/>
              </w:rPr>
            </w:pPr>
            <w:r>
              <w:rPr>
                <w:spacing w:val="-10"/>
                <w:sz w:val="20"/>
              </w:rPr>
              <w:t>8</w:t>
            </w:r>
          </w:p>
        </w:tc>
        <w:tc>
          <w:tcPr>
            <w:tcW w:w="964" w:type="dxa"/>
            <w:shd w:val="clear" w:color="auto" w:fill="FFE499"/>
          </w:tcPr>
          <w:p>
            <w:pPr>
              <w:pStyle w:val="TableParagraph"/>
              <w:spacing w:line="222" w:lineRule="exact" w:before="9"/>
              <w:ind w:right="91"/>
              <w:rPr>
                <w:sz w:val="20"/>
              </w:rPr>
            </w:pPr>
            <w:r>
              <w:rPr>
                <w:spacing w:val="-5"/>
                <w:sz w:val="20"/>
              </w:rPr>
              <w:t>10</w:t>
            </w:r>
          </w:p>
        </w:tc>
        <w:tc>
          <w:tcPr>
            <w:tcW w:w="818" w:type="dxa"/>
            <w:shd w:val="clear" w:color="auto" w:fill="FFE499"/>
          </w:tcPr>
          <w:p>
            <w:pPr>
              <w:pStyle w:val="TableParagraph"/>
              <w:spacing w:line="222" w:lineRule="exact" w:before="9"/>
              <w:ind w:right="91"/>
              <w:rPr>
                <w:sz w:val="20"/>
              </w:rPr>
            </w:pPr>
            <w:r>
              <w:rPr>
                <w:spacing w:val="-10"/>
                <w:sz w:val="20"/>
              </w:rPr>
              <w:t>3</w:t>
            </w:r>
          </w:p>
        </w:tc>
        <w:tc>
          <w:tcPr>
            <w:tcW w:w="972" w:type="dxa"/>
            <w:shd w:val="clear" w:color="auto" w:fill="FFE499"/>
          </w:tcPr>
          <w:p>
            <w:pPr>
              <w:pStyle w:val="TableParagraph"/>
              <w:spacing w:line="222" w:lineRule="exact" w:before="9"/>
              <w:ind w:right="91"/>
              <w:rPr>
                <w:sz w:val="20"/>
              </w:rPr>
            </w:pPr>
            <w:r>
              <w:rPr>
                <w:spacing w:val="-5"/>
                <w:sz w:val="20"/>
              </w:rPr>
              <w:t>21</w:t>
            </w:r>
          </w:p>
        </w:tc>
        <w:tc>
          <w:tcPr>
            <w:tcW w:w="1011" w:type="dxa"/>
            <w:shd w:val="clear" w:color="auto" w:fill="FFE499"/>
          </w:tcPr>
          <w:p>
            <w:pPr>
              <w:pStyle w:val="TableParagraph"/>
              <w:spacing w:line="222" w:lineRule="exact" w:before="9"/>
              <w:ind w:left="18" w:right="5"/>
              <w:jc w:val="center"/>
              <w:rPr>
                <w:sz w:val="20"/>
              </w:rPr>
            </w:pPr>
            <w:r>
              <w:rPr>
                <w:spacing w:val="-5"/>
                <w:sz w:val="20"/>
              </w:rPr>
              <w:t>NFE</w:t>
            </w:r>
          </w:p>
        </w:tc>
        <w:tc>
          <w:tcPr>
            <w:tcW w:w="1106" w:type="dxa"/>
            <w:shd w:val="clear" w:color="auto" w:fill="FFE499"/>
          </w:tcPr>
          <w:p>
            <w:pPr>
              <w:pStyle w:val="TableParagraph"/>
              <w:spacing w:line="222" w:lineRule="exact" w:before="9"/>
              <w:ind w:left="19"/>
              <w:jc w:val="center"/>
              <w:rPr>
                <w:sz w:val="20"/>
              </w:rPr>
            </w:pPr>
            <w:r>
              <w:rPr>
                <w:spacing w:val="-4"/>
                <w:sz w:val="20"/>
              </w:rPr>
              <w:t>None</w:t>
            </w:r>
          </w:p>
        </w:tc>
        <w:tc>
          <w:tcPr>
            <w:tcW w:w="900" w:type="dxa"/>
            <w:shd w:val="clear" w:color="auto" w:fill="FFE499"/>
          </w:tcPr>
          <w:p>
            <w:pPr>
              <w:pStyle w:val="TableParagraph"/>
              <w:spacing w:line="222" w:lineRule="exact" w:before="9"/>
              <w:ind w:left="19"/>
              <w:jc w:val="center"/>
              <w:rPr>
                <w:sz w:val="20"/>
              </w:rPr>
            </w:pPr>
            <w:r>
              <w:rPr>
                <w:spacing w:val="-2"/>
                <w:sz w:val="20"/>
              </w:rPr>
              <w:t>LTOJT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47-</w:t>
            </w:r>
            <w:r>
              <w:rPr>
                <w:spacing w:val="-4"/>
                <w:sz w:val="20"/>
              </w:rPr>
              <w:t>2051</w:t>
            </w:r>
          </w:p>
        </w:tc>
        <w:tc>
          <w:tcPr>
            <w:tcW w:w="2520" w:type="dxa"/>
            <w:shd w:val="clear" w:color="auto" w:fill="FFF1CC"/>
          </w:tcPr>
          <w:p>
            <w:pPr>
              <w:pStyle w:val="TableParagraph"/>
              <w:spacing w:line="230" w:lineRule="exact"/>
              <w:ind w:left="108"/>
              <w:jc w:val="left"/>
              <w:rPr>
                <w:sz w:val="20"/>
              </w:rPr>
            </w:pPr>
            <w:r>
              <w:rPr>
                <w:sz w:val="20"/>
              </w:rPr>
              <w:t>Cement</w:t>
            </w:r>
            <w:r>
              <w:rPr>
                <w:spacing w:val="-12"/>
                <w:sz w:val="20"/>
              </w:rPr>
              <w:t> </w:t>
            </w:r>
            <w:r>
              <w:rPr>
                <w:sz w:val="20"/>
              </w:rPr>
              <w:t>Masons</w:t>
            </w:r>
            <w:r>
              <w:rPr>
                <w:spacing w:val="-11"/>
                <w:sz w:val="20"/>
              </w:rPr>
              <w:t> </w:t>
            </w:r>
            <w:r>
              <w:rPr>
                <w:sz w:val="20"/>
              </w:rPr>
              <w:t>and</w:t>
            </w:r>
            <w:r>
              <w:rPr>
                <w:spacing w:val="-12"/>
                <w:sz w:val="20"/>
              </w:rPr>
              <w:t> </w:t>
            </w:r>
            <w:r>
              <w:rPr>
                <w:sz w:val="20"/>
              </w:rPr>
              <w:t>Concrete </w:t>
            </w:r>
            <w:r>
              <w:rPr>
                <w:spacing w:val="-2"/>
                <w:sz w:val="20"/>
              </w:rPr>
              <w:t>Finishers</w:t>
            </w:r>
          </w:p>
        </w:tc>
        <w:tc>
          <w:tcPr>
            <w:tcW w:w="1205" w:type="dxa"/>
            <w:shd w:val="clear" w:color="auto" w:fill="FFF1CC"/>
          </w:tcPr>
          <w:p>
            <w:pPr>
              <w:pStyle w:val="TableParagraph"/>
              <w:spacing w:before="114"/>
              <w:ind w:right="95"/>
              <w:rPr>
                <w:sz w:val="20"/>
              </w:rPr>
            </w:pPr>
            <w:r>
              <w:rPr>
                <w:spacing w:val="-2"/>
                <w:sz w:val="20"/>
              </w:rPr>
              <w:t>2,543</w:t>
            </w:r>
          </w:p>
        </w:tc>
        <w:tc>
          <w:tcPr>
            <w:tcW w:w="1214" w:type="dxa"/>
            <w:shd w:val="clear" w:color="auto" w:fill="FFF1CC"/>
          </w:tcPr>
          <w:p>
            <w:pPr>
              <w:pStyle w:val="TableParagraph"/>
              <w:spacing w:before="114"/>
              <w:ind w:right="94"/>
              <w:rPr>
                <w:sz w:val="20"/>
              </w:rPr>
            </w:pPr>
            <w:r>
              <w:rPr>
                <w:spacing w:val="-2"/>
                <w:sz w:val="20"/>
              </w:rPr>
              <w:t>2,628</w:t>
            </w:r>
          </w:p>
        </w:tc>
        <w:tc>
          <w:tcPr>
            <w:tcW w:w="873" w:type="dxa"/>
            <w:shd w:val="clear" w:color="auto" w:fill="FFF1CC"/>
          </w:tcPr>
          <w:p>
            <w:pPr>
              <w:pStyle w:val="TableParagraph"/>
              <w:spacing w:before="114"/>
              <w:ind w:right="94"/>
              <w:rPr>
                <w:sz w:val="20"/>
              </w:rPr>
            </w:pPr>
            <w:r>
              <w:rPr>
                <w:spacing w:val="-5"/>
                <w:sz w:val="20"/>
              </w:rPr>
              <w:t>85</w:t>
            </w:r>
          </w:p>
        </w:tc>
        <w:tc>
          <w:tcPr>
            <w:tcW w:w="863" w:type="dxa"/>
            <w:shd w:val="clear" w:color="auto" w:fill="FFF1CC"/>
          </w:tcPr>
          <w:p>
            <w:pPr>
              <w:pStyle w:val="TableParagraph"/>
              <w:spacing w:before="114"/>
              <w:ind w:left="196"/>
              <w:jc w:val="center"/>
              <w:rPr>
                <w:sz w:val="20"/>
              </w:rPr>
            </w:pPr>
            <w:r>
              <w:rPr>
                <w:spacing w:val="-2"/>
                <w:sz w:val="20"/>
              </w:rPr>
              <w:t>3.34%</w:t>
            </w:r>
          </w:p>
        </w:tc>
        <w:tc>
          <w:tcPr>
            <w:tcW w:w="770" w:type="dxa"/>
            <w:shd w:val="clear" w:color="auto" w:fill="FFF1CC"/>
          </w:tcPr>
          <w:p>
            <w:pPr>
              <w:pStyle w:val="TableParagraph"/>
              <w:spacing w:before="114"/>
              <w:ind w:right="89"/>
              <w:rPr>
                <w:sz w:val="20"/>
              </w:rPr>
            </w:pPr>
            <w:r>
              <w:rPr>
                <w:spacing w:val="-5"/>
                <w:sz w:val="20"/>
              </w:rPr>
              <w:t>65</w:t>
            </w:r>
          </w:p>
        </w:tc>
        <w:tc>
          <w:tcPr>
            <w:tcW w:w="964" w:type="dxa"/>
            <w:shd w:val="clear" w:color="auto" w:fill="FFF1CC"/>
          </w:tcPr>
          <w:p>
            <w:pPr>
              <w:pStyle w:val="TableParagraph"/>
              <w:spacing w:before="114"/>
              <w:ind w:right="91"/>
              <w:rPr>
                <w:sz w:val="20"/>
              </w:rPr>
            </w:pPr>
            <w:r>
              <w:rPr>
                <w:spacing w:val="-5"/>
                <w:sz w:val="20"/>
              </w:rPr>
              <w:t>108</w:t>
            </w:r>
          </w:p>
        </w:tc>
        <w:tc>
          <w:tcPr>
            <w:tcW w:w="818" w:type="dxa"/>
            <w:shd w:val="clear" w:color="auto" w:fill="FFF1CC"/>
          </w:tcPr>
          <w:p>
            <w:pPr>
              <w:pStyle w:val="TableParagraph"/>
              <w:spacing w:before="114"/>
              <w:ind w:right="91"/>
              <w:rPr>
                <w:sz w:val="20"/>
              </w:rPr>
            </w:pPr>
            <w:r>
              <w:rPr>
                <w:spacing w:val="-10"/>
                <w:sz w:val="20"/>
              </w:rPr>
              <w:t>8</w:t>
            </w:r>
          </w:p>
        </w:tc>
        <w:tc>
          <w:tcPr>
            <w:tcW w:w="972" w:type="dxa"/>
            <w:shd w:val="clear" w:color="auto" w:fill="FFF1CC"/>
          </w:tcPr>
          <w:p>
            <w:pPr>
              <w:pStyle w:val="TableParagraph"/>
              <w:spacing w:before="114"/>
              <w:ind w:right="91"/>
              <w:rPr>
                <w:sz w:val="20"/>
              </w:rPr>
            </w:pPr>
            <w:r>
              <w:rPr>
                <w:spacing w:val="-5"/>
                <w:sz w:val="20"/>
              </w:rPr>
              <w:t>181</w:t>
            </w:r>
          </w:p>
        </w:tc>
        <w:tc>
          <w:tcPr>
            <w:tcW w:w="1011" w:type="dxa"/>
            <w:shd w:val="clear" w:color="auto" w:fill="FFF1CC"/>
          </w:tcPr>
          <w:p>
            <w:pPr>
              <w:pStyle w:val="TableParagraph"/>
              <w:spacing w:before="114"/>
              <w:ind w:left="18" w:right="5"/>
              <w:jc w:val="center"/>
              <w:rPr>
                <w:sz w:val="20"/>
              </w:rPr>
            </w:pPr>
            <w:r>
              <w:rPr>
                <w:spacing w:val="-5"/>
                <w:sz w:val="20"/>
              </w:rPr>
              <w:t>NFE</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6"/>
              <w:jc w:val="center"/>
              <w:rPr>
                <w:sz w:val="20"/>
              </w:rPr>
            </w:pPr>
            <w:r>
              <w:rPr>
                <w:spacing w:val="-2"/>
                <w:sz w:val="20"/>
              </w:rPr>
              <w:t>MTOJT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47-</w:t>
            </w:r>
            <w:r>
              <w:rPr>
                <w:spacing w:val="-4"/>
                <w:sz w:val="20"/>
              </w:rPr>
              <w:t>2061</w:t>
            </w:r>
          </w:p>
        </w:tc>
        <w:tc>
          <w:tcPr>
            <w:tcW w:w="2520" w:type="dxa"/>
            <w:shd w:val="clear" w:color="auto" w:fill="FFE499"/>
          </w:tcPr>
          <w:p>
            <w:pPr>
              <w:pStyle w:val="TableParagraph"/>
              <w:spacing w:line="229" w:lineRule="exact"/>
              <w:ind w:left="108"/>
              <w:jc w:val="left"/>
              <w:rPr>
                <w:sz w:val="20"/>
              </w:rPr>
            </w:pPr>
            <w:r>
              <w:rPr>
                <w:sz w:val="20"/>
              </w:rPr>
              <w:t>Construction</w:t>
            </w:r>
            <w:r>
              <w:rPr>
                <w:spacing w:val="-9"/>
                <w:sz w:val="20"/>
              </w:rPr>
              <w:t> </w:t>
            </w:r>
            <w:r>
              <w:rPr>
                <w:spacing w:val="-2"/>
                <w:sz w:val="20"/>
              </w:rPr>
              <w:t>Laborers</w:t>
            </w:r>
          </w:p>
        </w:tc>
        <w:tc>
          <w:tcPr>
            <w:tcW w:w="1205" w:type="dxa"/>
            <w:shd w:val="clear" w:color="auto" w:fill="FFE499"/>
          </w:tcPr>
          <w:p>
            <w:pPr>
              <w:pStyle w:val="TableParagraph"/>
              <w:spacing w:line="222" w:lineRule="exact" w:before="11"/>
              <w:ind w:right="95"/>
              <w:rPr>
                <w:sz w:val="20"/>
              </w:rPr>
            </w:pPr>
            <w:r>
              <w:rPr>
                <w:spacing w:val="-2"/>
                <w:sz w:val="20"/>
              </w:rPr>
              <w:t>12,481</w:t>
            </w:r>
          </w:p>
        </w:tc>
        <w:tc>
          <w:tcPr>
            <w:tcW w:w="1214" w:type="dxa"/>
            <w:shd w:val="clear" w:color="auto" w:fill="FFE499"/>
          </w:tcPr>
          <w:p>
            <w:pPr>
              <w:pStyle w:val="TableParagraph"/>
              <w:spacing w:line="222" w:lineRule="exact" w:before="11"/>
              <w:ind w:right="94"/>
              <w:rPr>
                <w:sz w:val="20"/>
              </w:rPr>
            </w:pPr>
            <w:r>
              <w:rPr>
                <w:spacing w:val="-2"/>
                <w:sz w:val="20"/>
              </w:rPr>
              <w:t>13,703</w:t>
            </w:r>
          </w:p>
        </w:tc>
        <w:tc>
          <w:tcPr>
            <w:tcW w:w="873" w:type="dxa"/>
            <w:shd w:val="clear" w:color="auto" w:fill="FFE499"/>
          </w:tcPr>
          <w:p>
            <w:pPr>
              <w:pStyle w:val="TableParagraph"/>
              <w:spacing w:line="222" w:lineRule="exact" w:before="11"/>
              <w:ind w:right="93"/>
              <w:rPr>
                <w:sz w:val="20"/>
              </w:rPr>
            </w:pPr>
            <w:r>
              <w:rPr>
                <w:spacing w:val="-2"/>
                <w:sz w:val="20"/>
              </w:rPr>
              <w:t>1,222</w:t>
            </w:r>
          </w:p>
        </w:tc>
        <w:tc>
          <w:tcPr>
            <w:tcW w:w="863" w:type="dxa"/>
            <w:shd w:val="clear" w:color="auto" w:fill="FFE499"/>
          </w:tcPr>
          <w:p>
            <w:pPr>
              <w:pStyle w:val="TableParagraph"/>
              <w:spacing w:line="222" w:lineRule="exact" w:before="11"/>
              <w:ind w:left="196"/>
              <w:jc w:val="center"/>
              <w:rPr>
                <w:sz w:val="20"/>
              </w:rPr>
            </w:pPr>
            <w:r>
              <w:rPr>
                <w:spacing w:val="-2"/>
                <w:sz w:val="20"/>
              </w:rPr>
              <w:t>9.79%</w:t>
            </w:r>
          </w:p>
        </w:tc>
        <w:tc>
          <w:tcPr>
            <w:tcW w:w="770" w:type="dxa"/>
            <w:shd w:val="clear" w:color="auto" w:fill="FFE499"/>
          </w:tcPr>
          <w:p>
            <w:pPr>
              <w:pStyle w:val="TableParagraph"/>
              <w:spacing w:line="222" w:lineRule="exact" w:before="11"/>
              <w:ind w:right="89"/>
              <w:rPr>
                <w:sz w:val="20"/>
              </w:rPr>
            </w:pPr>
            <w:r>
              <w:rPr>
                <w:spacing w:val="-5"/>
                <w:sz w:val="20"/>
              </w:rPr>
              <w:t>421</w:t>
            </w:r>
          </w:p>
        </w:tc>
        <w:tc>
          <w:tcPr>
            <w:tcW w:w="964" w:type="dxa"/>
            <w:shd w:val="clear" w:color="auto" w:fill="FFE499"/>
          </w:tcPr>
          <w:p>
            <w:pPr>
              <w:pStyle w:val="TableParagraph"/>
              <w:spacing w:line="222" w:lineRule="exact" w:before="11"/>
              <w:ind w:right="91"/>
              <w:rPr>
                <w:sz w:val="20"/>
              </w:rPr>
            </w:pPr>
            <w:r>
              <w:rPr>
                <w:spacing w:val="-5"/>
                <w:sz w:val="20"/>
              </w:rPr>
              <w:t>609</w:t>
            </w:r>
          </w:p>
        </w:tc>
        <w:tc>
          <w:tcPr>
            <w:tcW w:w="818" w:type="dxa"/>
            <w:shd w:val="clear" w:color="auto" w:fill="FFE499"/>
          </w:tcPr>
          <w:p>
            <w:pPr>
              <w:pStyle w:val="TableParagraph"/>
              <w:spacing w:line="222" w:lineRule="exact" w:before="11"/>
              <w:ind w:right="91"/>
              <w:rPr>
                <w:sz w:val="20"/>
              </w:rPr>
            </w:pPr>
            <w:r>
              <w:rPr>
                <w:spacing w:val="-5"/>
                <w:sz w:val="20"/>
              </w:rPr>
              <w:t>122</w:t>
            </w:r>
          </w:p>
        </w:tc>
        <w:tc>
          <w:tcPr>
            <w:tcW w:w="972" w:type="dxa"/>
            <w:shd w:val="clear" w:color="auto" w:fill="FFE499"/>
          </w:tcPr>
          <w:p>
            <w:pPr>
              <w:pStyle w:val="TableParagraph"/>
              <w:spacing w:line="222" w:lineRule="exact" w:before="11"/>
              <w:ind w:right="90"/>
              <w:rPr>
                <w:sz w:val="20"/>
              </w:rPr>
            </w:pPr>
            <w:r>
              <w:rPr>
                <w:spacing w:val="-2"/>
                <w:sz w:val="20"/>
              </w:rPr>
              <w:t>1,152</w:t>
            </w:r>
          </w:p>
        </w:tc>
        <w:tc>
          <w:tcPr>
            <w:tcW w:w="1011" w:type="dxa"/>
            <w:shd w:val="clear" w:color="auto" w:fill="FFE499"/>
          </w:tcPr>
          <w:p>
            <w:pPr>
              <w:pStyle w:val="TableParagraph"/>
              <w:spacing w:line="222" w:lineRule="exact" w:before="11"/>
              <w:ind w:left="18" w:right="5"/>
              <w:jc w:val="center"/>
              <w:rPr>
                <w:sz w:val="20"/>
              </w:rPr>
            </w:pPr>
            <w:r>
              <w:rPr>
                <w:spacing w:val="-5"/>
                <w:sz w:val="20"/>
              </w:rPr>
              <w:t>NFE</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6"/>
              <w:jc w:val="center"/>
              <w:rPr>
                <w:sz w:val="20"/>
              </w:rPr>
            </w:pPr>
            <w:r>
              <w:rPr>
                <w:spacing w:val="-2"/>
                <w:sz w:val="20"/>
              </w:rPr>
              <w:t>STOJT</w:t>
            </w:r>
          </w:p>
        </w:tc>
      </w:tr>
      <w:tr>
        <w:trPr>
          <w:trHeight w:val="461" w:hRule="atLeast"/>
        </w:trPr>
        <w:tc>
          <w:tcPr>
            <w:tcW w:w="895" w:type="dxa"/>
            <w:shd w:val="clear" w:color="auto" w:fill="FFC000"/>
          </w:tcPr>
          <w:p>
            <w:pPr>
              <w:pStyle w:val="TableParagraph"/>
              <w:spacing w:before="114"/>
              <w:ind w:left="10" w:right="1"/>
              <w:jc w:val="center"/>
              <w:rPr>
                <w:sz w:val="20"/>
              </w:rPr>
            </w:pPr>
            <w:r>
              <w:rPr>
                <w:spacing w:val="-2"/>
                <w:sz w:val="20"/>
              </w:rPr>
              <w:t>47-</w:t>
            </w:r>
            <w:r>
              <w:rPr>
                <w:spacing w:val="-4"/>
                <w:sz w:val="20"/>
              </w:rPr>
              <w:t>2071</w:t>
            </w:r>
          </w:p>
        </w:tc>
        <w:tc>
          <w:tcPr>
            <w:tcW w:w="2520" w:type="dxa"/>
            <w:shd w:val="clear" w:color="auto" w:fill="FFF1CC"/>
          </w:tcPr>
          <w:p>
            <w:pPr>
              <w:pStyle w:val="TableParagraph"/>
              <w:spacing w:line="230" w:lineRule="exact"/>
              <w:ind w:left="108" w:right="133"/>
              <w:jc w:val="left"/>
              <w:rPr>
                <w:sz w:val="20"/>
              </w:rPr>
            </w:pPr>
            <w:r>
              <w:rPr>
                <w:sz w:val="20"/>
              </w:rPr>
              <w:t>Paving, Surfacing, and Tamping</w:t>
            </w:r>
            <w:r>
              <w:rPr>
                <w:spacing w:val="-12"/>
                <w:sz w:val="20"/>
              </w:rPr>
              <w:t> </w:t>
            </w:r>
            <w:r>
              <w:rPr>
                <w:sz w:val="20"/>
              </w:rPr>
              <w:t>Equipment</w:t>
            </w:r>
            <w:r>
              <w:rPr>
                <w:spacing w:val="-11"/>
                <w:sz w:val="20"/>
              </w:rPr>
              <w:t> </w:t>
            </w:r>
            <w:r>
              <w:rPr>
                <w:sz w:val="20"/>
              </w:rPr>
              <w:t>Operators</w:t>
            </w:r>
          </w:p>
        </w:tc>
        <w:tc>
          <w:tcPr>
            <w:tcW w:w="1205" w:type="dxa"/>
            <w:shd w:val="clear" w:color="auto" w:fill="FFF1CC"/>
          </w:tcPr>
          <w:p>
            <w:pPr>
              <w:pStyle w:val="TableParagraph"/>
              <w:spacing w:before="114"/>
              <w:ind w:right="95"/>
              <w:rPr>
                <w:sz w:val="20"/>
              </w:rPr>
            </w:pPr>
            <w:r>
              <w:rPr>
                <w:spacing w:val="-5"/>
                <w:sz w:val="20"/>
              </w:rPr>
              <w:t>540</w:t>
            </w:r>
          </w:p>
        </w:tc>
        <w:tc>
          <w:tcPr>
            <w:tcW w:w="1214" w:type="dxa"/>
            <w:shd w:val="clear" w:color="auto" w:fill="FFF1CC"/>
          </w:tcPr>
          <w:p>
            <w:pPr>
              <w:pStyle w:val="TableParagraph"/>
              <w:spacing w:before="114"/>
              <w:ind w:right="94"/>
              <w:rPr>
                <w:sz w:val="20"/>
              </w:rPr>
            </w:pPr>
            <w:r>
              <w:rPr>
                <w:spacing w:val="-5"/>
                <w:sz w:val="20"/>
              </w:rPr>
              <w:t>568</w:t>
            </w:r>
          </w:p>
        </w:tc>
        <w:tc>
          <w:tcPr>
            <w:tcW w:w="873" w:type="dxa"/>
            <w:shd w:val="clear" w:color="auto" w:fill="FFF1CC"/>
          </w:tcPr>
          <w:p>
            <w:pPr>
              <w:pStyle w:val="TableParagraph"/>
              <w:spacing w:before="114"/>
              <w:ind w:right="94"/>
              <w:rPr>
                <w:sz w:val="20"/>
              </w:rPr>
            </w:pPr>
            <w:r>
              <w:rPr>
                <w:spacing w:val="-5"/>
                <w:sz w:val="20"/>
              </w:rPr>
              <w:t>28</w:t>
            </w:r>
          </w:p>
        </w:tc>
        <w:tc>
          <w:tcPr>
            <w:tcW w:w="863" w:type="dxa"/>
            <w:shd w:val="clear" w:color="auto" w:fill="FFF1CC"/>
          </w:tcPr>
          <w:p>
            <w:pPr>
              <w:pStyle w:val="TableParagraph"/>
              <w:spacing w:before="114"/>
              <w:ind w:left="196"/>
              <w:jc w:val="center"/>
              <w:rPr>
                <w:sz w:val="20"/>
              </w:rPr>
            </w:pPr>
            <w:r>
              <w:rPr>
                <w:spacing w:val="-2"/>
                <w:sz w:val="20"/>
              </w:rPr>
              <w:t>5.19%</w:t>
            </w:r>
          </w:p>
        </w:tc>
        <w:tc>
          <w:tcPr>
            <w:tcW w:w="770" w:type="dxa"/>
            <w:shd w:val="clear" w:color="auto" w:fill="FFF1CC"/>
          </w:tcPr>
          <w:p>
            <w:pPr>
              <w:pStyle w:val="TableParagraph"/>
              <w:spacing w:before="114"/>
              <w:ind w:right="89"/>
              <w:rPr>
                <w:sz w:val="20"/>
              </w:rPr>
            </w:pPr>
            <w:r>
              <w:rPr>
                <w:spacing w:val="-5"/>
                <w:sz w:val="20"/>
              </w:rPr>
              <w:t>19</w:t>
            </w:r>
          </w:p>
        </w:tc>
        <w:tc>
          <w:tcPr>
            <w:tcW w:w="964" w:type="dxa"/>
            <w:shd w:val="clear" w:color="auto" w:fill="FFF1CC"/>
          </w:tcPr>
          <w:p>
            <w:pPr>
              <w:pStyle w:val="TableParagraph"/>
              <w:spacing w:before="114"/>
              <w:ind w:right="91"/>
              <w:rPr>
                <w:sz w:val="20"/>
              </w:rPr>
            </w:pPr>
            <w:r>
              <w:rPr>
                <w:spacing w:val="-5"/>
                <w:sz w:val="20"/>
              </w:rPr>
              <w:t>26</w:t>
            </w:r>
          </w:p>
        </w:tc>
        <w:tc>
          <w:tcPr>
            <w:tcW w:w="818" w:type="dxa"/>
            <w:shd w:val="clear" w:color="auto" w:fill="FFF1CC"/>
          </w:tcPr>
          <w:p>
            <w:pPr>
              <w:pStyle w:val="TableParagraph"/>
              <w:spacing w:before="114"/>
              <w:ind w:right="91"/>
              <w:rPr>
                <w:sz w:val="20"/>
              </w:rPr>
            </w:pPr>
            <w:r>
              <w:rPr>
                <w:spacing w:val="-10"/>
                <w:sz w:val="20"/>
              </w:rPr>
              <w:t>3</w:t>
            </w:r>
          </w:p>
        </w:tc>
        <w:tc>
          <w:tcPr>
            <w:tcW w:w="972" w:type="dxa"/>
            <w:shd w:val="clear" w:color="auto" w:fill="FFF1CC"/>
          </w:tcPr>
          <w:p>
            <w:pPr>
              <w:pStyle w:val="TableParagraph"/>
              <w:spacing w:before="114"/>
              <w:ind w:right="91"/>
              <w:rPr>
                <w:sz w:val="20"/>
              </w:rPr>
            </w:pPr>
            <w:r>
              <w:rPr>
                <w:spacing w:val="-5"/>
                <w:sz w:val="20"/>
              </w:rPr>
              <w:t>48</w:t>
            </w:r>
          </w:p>
        </w:tc>
        <w:tc>
          <w:tcPr>
            <w:tcW w:w="1011" w:type="dxa"/>
            <w:shd w:val="clear" w:color="auto" w:fill="FFF1CC"/>
          </w:tcPr>
          <w:p>
            <w:pPr>
              <w:pStyle w:val="TableParagraph"/>
              <w:spacing w:before="114"/>
              <w:ind w:left="18" w:right="5"/>
              <w:jc w:val="center"/>
              <w:rPr>
                <w:sz w:val="20"/>
              </w:rPr>
            </w:pPr>
            <w:r>
              <w:rPr>
                <w:spacing w:val="-5"/>
                <w:sz w:val="20"/>
              </w:rPr>
              <w:t>HS</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6"/>
              <w:jc w:val="center"/>
              <w:rPr>
                <w:sz w:val="20"/>
              </w:rPr>
            </w:pPr>
            <w:r>
              <w:rPr>
                <w:spacing w:val="-2"/>
                <w:sz w:val="20"/>
              </w:rPr>
              <w:t>MTOJT</w:t>
            </w:r>
          </w:p>
        </w:tc>
      </w:tr>
      <w:tr>
        <w:trPr>
          <w:trHeight w:val="688" w:hRule="atLeast"/>
        </w:trPr>
        <w:tc>
          <w:tcPr>
            <w:tcW w:w="895" w:type="dxa"/>
            <w:shd w:val="clear" w:color="auto" w:fill="FFC000"/>
          </w:tcPr>
          <w:p>
            <w:pPr>
              <w:pStyle w:val="TableParagraph"/>
              <w:spacing w:before="227"/>
              <w:ind w:left="10" w:right="1"/>
              <w:jc w:val="center"/>
              <w:rPr>
                <w:sz w:val="20"/>
              </w:rPr>
            </w:pPr>
            <w:r>
              <w:rPr>
                <w:spacing w:val="-2"/>
                <w:sz w:val="20"/>
              </w:rPr>
              <w:t>47-</w:t>
            </w:r>
            <w:r>
              <w:rPr>
                <w:spacing w:val="-4"/>
                <w:sz w:val="20"/>
              </w:rPr>
              <w:t>2073</w:t>
            </w:r>
          </w:p>
        </w:tc>
        <w:tc>
          <w:tcPr>
            <w:tcW w:w="2520" w:type="dxa"/>
            <w:shd w:val="clear" w:color="auto" w:fill="FFE499"/>
          </w:tcPr>
          <w:p>
            <w:pPr>
              <w:pStyle w:val="TableParagraph"/>
              <w:spacing w:line="230" w:lineRule="exact"/>
              <w:ind w:left="108"/>
              <w:jc w:val="left"/>
              <w:rPr>
                <w:sz w:val="20"/>
              </w:rPr>
            </w:pPr>
            <w:r>
              <w:rPr>
                <w:sz w:val="20"/>
              </w:rPr>
              <w:t>Operating</w:t>
            </w:r>
            <w:r>
              <w:rPr>
                <w:spacing w:val="-12"/>
                <w:sz w:val="20"/>
              </w:rPr>
              <w:t> </w:t>
            </w:r>
            <w:r>
              <w:rPr>
                <w:sz w:val="20"/>
              </w:rPr>
              <w:t>Engineers</w:t>
            </w:r>
            <w:r>
              <w:rPr>
                <w:spacing w:val="-11"/>
                <w:sz w:val="20"/>
              </w:rPr>
              <w:t> </w:t>
            </w:r>
            <w:r>
              <w:rPr>
                <w:sz w:val="20"/>
              </w:rPr>
              <w:t>and</w:t>
            </w:r>
            <w:r>
              <w:rPr>
                <w:spacing w:val="-12"/>
                <w:sz w:val="20"/>
              </w:rPr>
              <w:t> </w:t>
            </w:r>
            <w:r>
              <w:rPr>
                <w:sz w:val="20"/>
              </w:rPr>
              <w:t>Other Construction Equipment </w:t>
            </w:r>
            <w:r>
              <w:rPr>
                <w:spacing w:val="-2"/>
                <w:sz w:val="20"/>
              </w:rPr>
              <w:t>Operators</w:t>
            </w:r>
          </w:p>
        </w:tc>
        <w:tc>
          <w:tcPr>
            <w:tcW w:w="1205" w:type="dxa"/>
            <w:shd w:val="clear" w:color="auto" w:fill="FFE499"/>
          </w:tcPr>
          <w:p>
            <w:pPr>
              <w:pStyle w:val="TableParagraph"/>
              <w:spacing w:before="227"/>
              <w:ind w:right="95"/>
              <w:rPr>
                <w:sz w:val="20"/>
              </w:rPr>
            </w:pPr>
            <w:r>
              <w:rPr>
                <w:spacing w:val="-2"/>
                <w:sz w:val="20"/>
              </w:rPr>
              <w:t>5,850</w:t>
            </w:r>
          </w:p>
        </w:tc>
        <w:tc>
          <w:tcPr>
            <w:tcW w:w="1214" w:type="dxa"/>
            <w:shd w:val="clear" w:color="auto" w:fill="FFE499"/>
          </w:tcPr>
          <w:p>
            <w:pPr>
              <w:pStyle w:val="TableParagraph"/>
              <w:spacing w:before="227"/>
              <w:ind w:right="94"/>
              <w:rPr>
                <w:sz w:val="20"/>
              </w:rPr>
            </w:pPr>
            <w:r>
              <w:rPr>
                <w:spacing w:val="-2"/>
                <w:sz w:val="20"/>
              </w:rPr>
              <w:t>6,285</w:t>
            </w:r>
          </w:p>
        </w:tc>
        <w:tc>
          <w:tcPr>
            <w:tcW w:w="873" w:type="dxa"/>
            <w:shd w:val="clear" w:color="auto" w:fill="FFE499"/>
          </w:tcPr>
          <w:p>
            <w:pPr>
              <w:pStyle w:val="TableParagraph"/>
              <w:spacing w:before="227"/>
              <w:ind w:right="94"/>
              <w:rPr>
                <w:sz w:val="20"/>
              </w:rPr>
            </w:pPr>
            <w:r>
              <w:rPr>
                <w:spacing w:val="-5"/>
                <w:sz w:val="20"/>
              </w:rPr>
              <w:t>435</w:t>
            </w:r>
          </w:p>
        </w:tc>
        <w:tc>
          <w:tcPr>
            <w:tcW w:w="863" w:type="dxa"/>
            <w:shd w:val="clear" w:color="auto" w:fill="FFE499"/>
          </w:tcPr>
          <w:p>
            <w:pPr>
              <w:pStyle w:val="TableParagraph"/>
              <w:spacing w:before="227"/>
              <w:ind w:left="196"/>
              <w:jc w:val="center"/>
              <w:rPr>
                <w:sz w:val="20"/>
              </w:rPr>
            </w:pPr>
            <w:r>
              <w:rPr>
                <w:spacing w:val="-2"/>
                <w:sz w:val="20"/>
              </w:rPr>
              <w:t>7.44%</w:t>
            </w:r>
          </w:p>
        </w:tc>
        <w:tc>
          <w:tcPr>
            <w:tcW w:w="770" w:type="dxa"/>
            <w:shd w:val="clear" w:color="auto" w:fill="FFE499"/>
          </w:tcPr>
          <w:p>
            <w:pPr>
              <w:pStyle w:val="TableParagraph"/>
              <w:spacing w:before="227"/>
              <w:ind w:right="89"/>
              <w:rPr>
                <w:sz w:val="20"/>
              </w:rPr>
            </w:pPr>
            <w:r>
              <w:rPr>
                <w:spacing w:val="-5"/>
                <w:sz w:val="20"/>
              </w:rPr>
              <w:t>203</w:t>
            </w:r>
          </w:p>
        </w:tc>
        <w:tc>
          <w:tcPr>
            <w:tcW w:w="964" w:type="dxa"/>
            <w:shd w:val="clear" w:color="auto" w:fill="FFE499"/>
          </w:tcPr>
          <w:p>
            <w:pPr>
              <w:pStyle w:val="TableParagraph"/>
              <w:spacing w:before="227"/>
              <w:ind w:right="91"/>
              <w:rPr>
                <w:sz w:val="20"/>
              </w:rPr>
            </w:pPr>
            <w:r>
              <w:rPr>
                <w:spacing w:val="-5"/>
                <w:sz w:val="20"/>
              </w:rPr>
              <w:t>285</w:t>
            </w:r>
          </w:p>
        </w:tc>
        <w:tc>
          <w:tcPr>
            <w:tcW w:w="818" w:type="dxa"/>
            <w:shd w:val="clear" w:color="auto" w:fill="FFE499"/>
          </w:tcPr>
          <w:p>
            <w:pPr>
              <w:pStyle w:val="TableParagraph"/>
              <w:spacing w:before="227"/>
              <w:ind w:right="91"/>
              <w:rPr>
                <w:sz w:val="20"/>
              </w:rPr>
            </w:pPr>
            <w:r>
              <w:rPr>
                <w:spacing w:val="-5"/>
                <w:sz w:val="20"/>
              </w:rPr>
              <w:t>44</w:t>
            </w:r>
          </w:p>
        </w:tc>
        <w:tc>
          <w:tcPr>
            <w:tcW w:w="972" w:type="dxa"/>
            <w:shd w:val="clear" w:color="auto" w:fill="FFE499"/>
          </w:tcPr>
          <w:p>
            <w:pPr>
              <w:pStyle w:val="TableParagraph"/>
              <w:spacing w:before="227"/>
              <w:ind w:right="91"/>
              <w:rPr>
                <w:sz w:val="20"/>
              </w:rPr>
            </w:pPr>
            <w:r>
              <w:rPr>
                <w:spacing w:val="-5"/>
                <w:sz w:val="20"/>
              </w:rPr>
              <w:t>532</w:t>
            </w:r>
          </w:p>
        </w:tc>
        <w:tc>
          <w:tcPr>
            <w:tcW w:w="1011" w:type="dxa"/>
            <w:shd w:val="clear" w:color="auto" w:fill="FFE499"/>
          </w:tcPr>
          <w:p>
            <w:pPr>
              <w:pStyle w:val="TableParagraph"/>
              <w:spacing w:before="227"/>
              <w:ind w:left="18" w:right="5"/>
              <w:jc w:val="center"/>
              <w:rPr>
                <w:sz w:val="20"/>
              </w:rPr>
            </w:pPr>
            <w:r>
              <w:rPr>
                <w:spacing w:val="-5"/>
                <w:sz w:val="20"/>
              </w:rPr>
              <w:t>HS</w:t>
            </w:r>
          </w:p>
        </w:tc>
        <w:tc>
          <w:tcPr>
            <w:tcW w:w="1106" w:type="dxa"/>
            <w:shd w:val="clear" w:color="auto" w:fill="FFE499"/>
          </w:tcPr>
          <w:p>
            <w:pPr>
              <w:pStyle w:val="TableParagraph"/>
              <w:spacing w:before="227"/>
              <w:ind w:left="19"/>
              <w:jc w:val="center"/>
              <w:rPr>
                <w:sz w:val="20"/>
              </w:rPr>
            </w:pPr>
            <w:r>
              <w:rPr>
                <w:spacing w:val="-4"/>
                <w:sz w:val="20"/>
              </w:rPr>
              <w:t>None</w:t>
            </w:r>
          </w:p>
        </w:tc>
        <w:tc>
          <w:tcPr>
            <w:tcW w:w="900" w:type="dxa"/>
            <w:shd w:val="clear" w:color="auto" w:fill="FFE499"/>
          </w:tcPr>
          <w:p>
            <w:pPr>
              <w:pStyle w:val="TableParagraph"/>
              <w:spacing w:before="227"/>
              <w:ind w:left="16"/>
              <w:jc w:val="center"/>
              <w:rPr>
                <w:sz w:val="20"/>
              </w:rPr>
            </w:pPr>
            <w:r>
              <w:rPr>
                <w:spacing w:val="-2"/>
                <w:sz w:val="20"/>
              </w:rPr>
              <w:t>MTOJT</w:t>
            </w:r>
          </w:p>
        </w:tc>
      </w:tr>
      <w:tr>
        <w:trPr>
          <w:trHeight w:val="455" w:hRule="atLeast"/>
        </w:trPr>
        <w:tc>
          <w:tcPr>
            <w:tcW w:w="895" w:type="dxa"/>
            <w:shd w:val="clear" w:color="auto" w:fill="FFC000"/>
          </w:tcPr>
          <w:p>
            <w:pPr>
              <w:pStyle w:val="TableParagraph"/>
              <w:spacing w:before="110"/>
              <w:ind w:left="10" w:right="1"/>
              <w:jc w:val="center"/>
              <w:rPr>
                <w:sz w:val="20"/>
              </w:rPr>
            </w:pPr>
            <w:r>
              <w:rPr>
                <w:spacing w:val="-2"/>
                <w:sz w:val="20"/>
              </w:rPr>
              <w:t>47-</w:t>
            </w:r>
            <w:r>
              <w:rPr>
                <w:spacing w:val="-4"/>
                <w:sz w:val="20"/>
              </w:rPr>
              <w:t>2081</w:t>
            </w:r>
          </w:p>
        </w:tc>
        <w:tc>
          <w:tcPr>
            <w:tcW w:w="2520" w:type="dxa"/>
            <w:shd w:val="clear" w:color="auto" w:fill="FFF1CC"/>
          </w:tcPr>
          <w:p>
            <w:pPr>
              <w:pStyle w:val="TableParagraph"/>
              <w:spacing w:line="225" w:lineRule="exact"/>
              <w:ind w:left="108"/>
              <w:jc w:val="left"/>
              <w:rPr>
                <w:sz w:val="20"/>
              </w:rPr>
            </w:pPr>
            <w:r>
              <w:rPr>
                <w:sz w:val="20"/>
              </w:rPr>
              <w:t>Drywall</w:t>
            </w:r>
            <w:r>
              <w:rPr>
                <w:spacing w:val="-5"/>
                <w:sz w:val="20"/>
              </w:rPr>
              <w:t> </w:t>
            </w:r>
            <w:r>
              <w:rPr>
                <w:sz w:val="20"/>
              </w:rPr>
              <w:t>and</w:t>
            </w:r>
            <w:r>
              <w:rPr>
                <w:spacing w:val="-5"/>
                <w:sz w:val="20"/>
              </w:rPr>
              <w:t> </w:t>
            </w:r>
            <w:r>
              <w:rPr>
                <w:sz w:val="20"/>
              </w:rPr>
              <w:t>Ceiling</w:t>
            </w:r>
            <w:r>
              <w:rPr>
                <w:spacing w:val="-5"/>
                <w:sz w:val="20"/>
              </w:rPr>
              <w:t> </w:t>
            </w:r>
            <w:r>
              <w:rPr>
                <w:spacing w:val="-4"/>
                <w:sz w:val="20"/>
              </w:rPr>
              <w:t>Tile</w:t>
            </w:r>
          </w:p>
          <w:p>
            <w:pPr>
              <w:pStyle w:val="TableParagraph"/>
              <w:spacing w:line="210" w:lineRule="exact" w:before="1"/>
              <w:ind w:left="108"/>
              <w:jc w:val="left"/>
              <w:rPr>
                <w:sz w:val="20"/>
              </w:rPr>
            </w:pPr>
            <w:r>
              <w:rPr>
                <w:spacing w:val="-2"/>
                <w:sz w:val="20"/>
              </w:rPr>
              <w:t>Installers</w:t>
            </w:r>
          </w:p>
        </w:tc>
        <w:tc>
          <w:tcPr>
            <w:tcW w:w="1205" w:type="dxa"/>
            <w:shd w:val="clear" w:color="auto" w:fill="FFF1CC"/>
          </w:tcPr>
          <w:p>
            <w:pPr>
              <w:pStyle w:val="TableParagraph"/>
              <w:spacing w:before="110"/>
              <w:ind w:right="95"/>
              <w:rPr>
                <w:sz w:val="20"/>
              </w:rPr>
            </w:pPr>
            <w:r>
              <w:rPr>
                <w:spacing w:val="-5"/>
                <w:sz w:val="20"/>
              </w:rPr>
              <w:t>355</w:t>
            </w:r>
          </w:p>
        </w:tc>
        <w:tc>
          <w:tcPr>
            <w:tcW w:w="1214" w:type="dxa"/>
            <w:shd w:val="clear" w:color="auto" w:fill="FFF1CC"/>
          </w:tcPr>
          <w:p>
            <w:pPr>
              <w:pStyle w:val="TableParagraph"/>
              <w:spacing w:before="110"/>
              <w:ind w:right="94"/>
              <w:rPr>
                <w:sz w:val="20"/>
              </w:rPr>
            </w:pPr>
            <w:r>
              <w:rPr>
                <w:spacing w:val="-5"/>
                <w:sz w:val="20"/>
              </w:rPr>
              <w:t>383</w:t>
            </w:r>
          </w:p>
        </w:tc>
        <w:tc>
          <w:tcPr>
            <w:tcW w:w="873" w:type="dxa"/>
            <w:shd w:val="clear" w:color="auto" w:fill="FFF1CC"/>
          </w:tcPr>
          <w:p>
            <w:pPr>
              <w:pStyle w:val="TableParagraph"/>
              <w:spacing w:before="110"/>
              <w:ind w:right="94"/>
              <w:rPr>
                <w:sz w:val="20"/>
              </w:rPr>
            </w:pPr>
            <w:r>
              <w:rPr>
                <w:spacing w:val="-5"/>
                <w:sz w:val="20"/>
              </w:rPr>
              <w:t>28</w:t>
            </w:r>
          </w:p>
        </w:tc>
        <w:tc>
          <w:tcPr>
            <w:tcW w:w="863" w:type="dxa"/>
            <w:shd w:val="clear" w:color="auto" w:fill="FFF1CC"/>
          </w:tcPr>
          <w:p>
            <w:pPr>
              <w:pStyle w:val="TableParagraph"/>
              <w:spacing w:before="110"/>
              <w:ind w:left="196"/>
              <w:jc w:val="center"/>
              <w:rPr>
                <w:sz w:val="20"/>
              </w:rPr>
            </w:pPr>
            <w:r>
              <w:rPr>
                <w:spacing w:val="-2"/>
                <w:sz w:val="20"/>
              </w:rPr>
              <w:t>7.89%</w:t>
            </w:r>
          </w:p>
        </w:tc>
        <w:tc>
          <w:tcPr>
            <w:tcW w:w="770" w:type="dxa"/>
            <w:shd w:val="clear" w:color="auto" w:fill="FFF1CC"/>
          </w:tcPr>
          <w:p>
            <w:pPr>
              <w:pStyle w:val="TableParagraph"/>
              <w:spacing w:before="110"/>
              <w:ind w:right="89"/>
              <w:rPr>
                <w:sz w:val="20"/>
              </w:rPr>
            </w:pPr>
            <w:r>
              <w:rPr>
                <w:spacing w:val="-5"/>
                <w:sz w:val="20"/>
              </w:rPr>
              <w:t>10</w:t>
            </w:r>
          </w:p>
        </w:tc>
        <w:tc>
          <w:tcPr>
            <w:tcW w:w="964" w:type="dxa"/>
            <w:shd w:val="clear" w:color="auto" w:fill="FFF1CC"/>
          </w:tcPr>
          <w:p>
            <w:pPr>
              <w:pStyle w:val="TableParagraph"/>
              <w:spacing w:before="110"/>
              <w:ind w:right="91"/>
              <w:rPr>
                <w:sz w:val="20"/>
              </w:rPr>
            </w:pPr>
            <w:r>
              <w:rPr>
                <w:spacing w:val="-5"/>
                <w:sz w:val="20"/>
              </w:rPr>
              <w:t>15</w:t>
            </w:r>
          </w:p>
        </w:tc>
        <w:tc>
          <w:tcPr>
            <w:tcW w:w="818" w:type="dxa"/>
            <w:shd w:val="clear" w:color="auto" w:fill="FFF1CC"/>
          </w:tcPr>
          <w:p>
            <w:pPr>
              <w:pStyle w:val="TableParagraph"/>
              <w:spacing w:before="110"/>
              <w:ind w:right="91"/>
              <w:rPr>
                <w:sz w:val="20"/>
              </w:rPr>
            </w:pPr>
            <w:r>
              <w:rPr>
                <w:spacing w:val="-10"/>
                <w:sz w:val="20"/>
              </w:rPr>
              <w:t>3</w:t>
            </w:r>
          </w:p>
        </w:tc>
        <w:tc>
          <w:tcPr>
            <w:tcW w:w="972" w:type="dxa"/>
            <w:shd w:val="clear" w:color="auto" w:fill="FFF1CC"/>
          </w:tcPr>
          <w:p>
            <w:pPr>
              <w:pStyle w:val="TableParagraph"/>
              <w:spacing w:before="110"/>
              <w:ind w:right="91"/>
              <w:rPr>
                <w:sz w:val="20"/>
              </w:rPr>
            </w:pPr>
            <w:r>
              <w:rPr>
                <w:spacing w:val="-5"/>
                <w:sz w:val="20"/>
              </w:rPr>
              <w:t>28</w:t>
            </w:r>
          </w:p>
        </w:tc>
        <w:tc>
          <w:tcPr>
            <w:tcW w:w="1011" w:type="dxa"/>
            <w:shd w:val="clear" w:color="auto" w:fill="FFF1CC"/>
          </w:tcPr>
          <w:p>
            <w:pPr>
              <w:pStyle w:val="TableParagraph"/>
              <w:spacing w:before="110"/>
              <w:ind w:left="18" w:right="5"/>
              <w:jc w:val="center"/>
              <w:rPr>
                <w:sz w:val="20"/>
              </w:rPr>
            </w:pPr>
            <w:r>
              <w:rPr>
                <w:spacing w:val="-5"/>
                <w:sz w:val="20"/>
              </w:rPr>
              <w:t>NFE</w:t>
            </w:r>
          </w:p>
        </w:tc>
        <w:tc>
          <w:tcPr>
            <w:tcW w:w="1106" w:type="dxa"/>
            <w:shd w:val="clear" w:color="auto" w:fill="FFF1CC"/>
          </w:tcPr>
          <w:p>
            <w:pPr>
              <w:pStyle w:val="TableParagraph"/>
              <w:spacing w:before="110"/>
              <w:ind w:left="19"/>
              <w:jc w:val="center"/>
              <w:rPr>
                <w:sz w:val="20"/>
              </w:rPr>
            </w:pPr>
            <w:r>
              <w:rPr>
                <w:spacing w:val="-4"/>
                <w:sz w:val="20"/>
              </w:rPr>
              <w:t>None</w:t>
            </w:r>
          </w:p>
        </w:tc>
        <w:tc>
          <w:tcPr>
            <w:tcW w:w="900" w:type="dxa"/>
            <w:shd w:val="clear" w:color="auto" w:fill="FFF1CC"/>
          </w:tcPr>
          <w:p>
            <w:pPr>
              <w:pStyle w:val="TableParagraph"/>
              <w:spacing w:before="110"/>
              <w:ind w:left="16"/>
              <w:jc w:val="center"/>
              <w:rPr>
                <w:sz w:val="20"/>
              </w:rPr>
            </w:pPr>
            <w:r>
              <w:rPr>
                <w:spacing w:val="-2"/>
                <w:sz w:val="20"/>
              </w:rPr>
              <w:t>MTOJT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47-</w:t>
            </w:r>
            <w:r>
              <w:rPr>
                <w:spacing w:val="-4"/>
                <w:sz w:val="20"/>
              </w:rPr>
              <w:t>2111</w:t>
            </w:r>
          </w:p>
        </w:tc>
        <w:tc>
          <w:tcPr>
            <w:tcW w:w="2520" w:type="dxa"/>
            <w:shd w:val="clear" w:color="auto" w:fill="FFE499"/>
          </w:tcPr>
          <w:p>
            <w:pPr>
              <w:pStyle w:val="TableParagraph"/>
              <w:spacing w:line="229" w:lineRule="exact"/>
              <w:ind w:left="108"/>
              <w:jc w:val="left"/>
              <w:rPr>
                <w:sz w:val="20"/>
              </w:rPr>
            </w:pPr>
            <w:r>
              <w:rPr>
                <w:spacing w:val="-2"/>
                <w:sz w:val="20"/>
              </w:rPr>
              <w:t>Electricians</w:t>
            </w:r>
          </w:p>
        </w:tc>
        <w:tc>
          <w:tcPr>
            <w:tcW w:w="1205" w:type="dxa"/>
            <w:shd w:val="clear" w:color="auto" w:fill="FFE499"/>
          </w:tcPr>
          <w:p>
            <w:pPr>
              <w:pStyle w:val="TableParagraph"/>
              <w:spacing w:line="222" w:lineRule="exact" w:before="11"/>
              <w:ind w:right="95"/>
              <w:rPr>
                <w:sz w:val="20"/>
              </w:rPr>
            </w:pPr>
            <w:r>
              <w:rPr>
                <w:spacing w:val="-2"/>
                <w:sz w:val="20"/>
              </w:rPr>
              <w:t>9,433</w:t>
            </w:r>
          </w:p>
        </w:tc>
        <w:tc>
          <w:tcPr>
            <w:tcW w:w="1214" w:type="dxa"/>
            <w:shd w:val="clear" w:color="auto" w:fill="FFE499"/>
          </w:tcPr>
          <w:p>
            <w:pPr>
              <w:pStyle w:val="TableParagraph"/>
              <w:spacing w:line="222" w:lineRule="exact" w:before="11"/>
              <w:ind w:right="94"/>
              <w:rPr>
                <w:sz w:val="20"/>
              </w:rPr>
            </w:pPr>
            <w:r>
              <w:rPr>
                <w:spacing w:val="-2"/>
                <w:sz w:val="20"/>
              </w:rPr>
              <w:t>10,865</w:t>
            </w:r>
          </w:p>
        </w:tc>
        <w:tc>
          <w:tcPr>
            <w:tcW w:w="873" w:type="dxa"/>
            <w:shd w:val="clear" w:color="auto" w:fill="FFE499"/>
          </w:tcPr>
          <w:p>
            <w:pPr>
              <w:pStyle w:val="TableParagraph"/>
              <w:spacing w:line="222" w:lineRule="exact" w:before="11"/>
              <w:ind w:right="93"/>
              <w:rPr>
                <w:sz w:val="20"/>
              </w:rPr>
            </w:pPr>
            <w:r>
              <w:rPr>
                <w:spacing w:val="-2"/>
                <w:sz w:val="20"/>
              </w:rPr>
              <w:t>1,432</w:t>
            </w:r>
          </w:p>
        </w:tc>
        <w:tc>
          <w:tcPr>
            <w:tcW w:w="863" w:type="dxa"/>
            <w:shd w:val="clear" w:color="auto" w:fill="FFE499"/>
          </w:tcPr>
          <w:p>
            <w:pPr>
              <w:pStyle w:val="TableParagraph"/>
              <w:spacing w:line="222" w:lineRule="exact" w:before="11"/>
              <w:ind w:left="141" w:right="36"/>
              <w:jc w:val="center"/>
              <w:rPr>
                <w:sz w:val="20"/>
              </w:rPr>
            </w:pPr>
            <w:r>
              <w:rPr>
                <w:spacing w:val="-2"/>
                <w:sz w:val="20"/>
              </w:rPr>
              <w:t>15.18%</w:t>
            </w:r>
          </w:p>
        </w:tc>
        <w:tc>
          <w:tcPr>
            <w:tcW w:w="770" w:type="dxa"/>
            <w:shd w:val="clear" w:color="auto" w:fill="FFE499"/>
          </w:tcPr>
          <w:p>
            <w:pPr>
              <w:pStyle w:val="TableParagraph"/>
              <w:spacing w:line="222" w:lineRule="exact" w:before="11"/>
              <w:ind w:right="89"/>
              <w:rPr>
                <w:sz w:val="20"/>
              </w:rPr>
            </w:pPr>
            <w:r>
              <w:rPr>
                <w:spacing w:val="-5"/>
                <w:sz w:val="20"/>
              </w:rPr>
              <w:t>320</w:t>
            </w:r>
          </w:p>
        </w:tc>
        <w:tc>
          <w:tcPr>
            <w:tcW w:w="964" w:type="dxa"/>
            <w:shd w:val="clear" w:color="auto" w:fill="FFE499"/>
          </w:tcPr>
          <w:p>
            <w:pPr>
              <w:pStyle w:val="TableParagraph"/>
              <w:spacing w:line="222" w:lineRule="exact" w:before="11"/>
              <w:ind w:right="91"/>
              <w:rPr>
                <w:sz w:val="20"/>
              </w:rPr>
            </w:pPr>
            <w:r>
              <w:rPr>
                <w:spacing w:val="-5"/>
                <w:sz w:val="20"/>
              </w:rPr>
              <w:t>547</w:t>
            </w:r>
          </w:p>
        </w:tc>
        <w:tc>
          <w:tcPr>
            <w:tcW w:w="818" w:type="dxa"/>
            <w:shd w:val="clear" w:color="auto" w:fill="FFE499"/>
          </w:tcPr>
          <w:p>
            <w:pPr>
              <w:pStyle w:val="TableParagraph"/>
              <w:spacing w:line="222" w:lineRule="exact" w:before="11"/>
              <w:ind w:right="91"/>
              <w:rPr>
                <w:sz w:val="20"/>
              </w:rPr>
            </w:pPr>
            <w:r>
              <w:rPr>
                <w:spacing w:val="-5"/>
                <w:sz w:val="20"/>
              </w:rPr>
              <w:t>143</w:t>
            </w:r>
          </w:p>
        </w:tc>
        <w:tc>
          <w:tcPr>
            <w:tcW w:w="972" w:type="dxa"/>
            <w:shd w:val="clear" w:color="auto" w:fill="FFE499"/>
          </w:tcPr>
          <w:p>
            <w:pPr>
              <w:pStyle w:val="TableParagraph"/>
              <w:spacing w:line="222" w:lineRule="exact" w:before="11"/>
              <w:ind w:right="90"/>
              <w:rPr>
                <w:sz w:val="20"/>
              </w:rPr>
            </w:pPr>
            <w:r>
              <w:rPr>
                <w:spacing w:val="-2"/>
                <w:sz w:val="20"/>
              </w:rPr>
              <w:t>1,010</w:t>
            </w:r>
          </w:p>
        </w:tc>
        <w:tc>
          <w:tcPr>
            <w:tcW w:w="1011" w:type="dxa"/>
            <w:shd w:val="clear" w:color="auto" w:fill="FFE499"/>
          </w:tcPr>
          <w:p>
            <w:pPr>
              <w:pStyle w:val="TableParagraph"/>
              <w:spacing w:line="222" w:lineRule="exact" w:before="11"/>
              <w:ind w:left="18" w:right="5"/>
              <w:jc w:val="center"/>
              <w:rPr>
                <w:sz w:val="20"/>
              </w:rPr>
            </w:pPr>
            <w:r>
              <w:rPr>
                <w:spacing w:val="-5"/>
                <w:sz w:val="20"/>
              </w:rPr>
              <w:t>HS</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7"/>
              <w:jc w:val="center"/>
              <w:rPr>
                <w:sz w:val="20"/>
              </w:rPr>
            </w:pPr>
            <w:r>
              <w:rPr>
                <w:spacing w:val="-4"/>
                <w:sz w:val="20"/>
              </w:rPr>
              <w:t>App.</w:t>
            </w:r>
          </w:p>
        </w:tc>
      </w:tr>
      <w:tr>
        <w:trPr>
          <w:trHeight w:val="256" w:hRule="atLeast"/>
        </w:trPr>
        <w:tc>
          <w:tcPr>
            <w:tcW w:w="895" w:type="dxa"/>
            <w:shd w:val="clear" w:color="auto" w:fill="FFC000"/>
          </w:tcPr>
          <w:p>
            <w:pPr>
              <w:pStyle w:val="TableParagraph"/>
              <w:spacing w:line="222" w:lineRule="exact" w:before="14"/>
              <w:ind w:left="10" w:right="1"/>
              <w:jc w:val="center"/>
              <w:rPr>
                <w:sz w:val="20"/>
              </w:rPr>
            </w:pPr>
            <w:r>
              <w:rPr>
                <w:spacing w:val="-2"/>
                <w:sz w:val="20"/>
              </w:rPr>
              <w:t>47-</w:t>
            </w:r>
            <w:r>
              <w:rPr>
                <w:spacing w:val="-4"/>
                <w:sz w:val="20"/>
              </w:rPr>
              <w:t>2121</w:t>
            </w:r>
          </w:p>
        </w:tc>
        <w:tc>
          <w:tcPr>
            <w:tcW w:w="2520" w:type="dxa"/>
            <w:shd w:val="clear" w:color="auto" w:fill="FFF1CC"/>
          </w:tcPr>
          <w:p>
            <w:pPr>
              <w:pStyle w:val="TableParagraph"/>
              <w:spacing w:line="229" w:lineRule="exact"/>
              <w:ind w:left="108"/>
              <w:jc w:val="left"/>
              <w:rPr>
                <w:sz w:val="20"/>
              </w:rPr>
            </w:pPr>
            <w:r>
              <w:rPr>
                <w:spacing w:val="-2"/>
                <w:sz w:val="20"/>
              </w:rPr>
              <w:t>Glaziers</w:t>
            </w:r>
          </w:p>
        </w:tc>
        <w:tc>
          <w:tcPr>
            <w:tcW w:w="1205" w:type="dxa"/>
            <w:shd w:val="clear" w:color="auto" w:fill="FFF1CC"/>
          </w:tcPr>
          <w:p>
            <w:pPr>
              <w:pStyle w:val="TableParagraph"/>
              <w:spacing w:line="222" w:lineRule="exact" w:before="14"/>
              <w:ind w:right="95"/>
              <w:rPr>
                <w:sz w:val="20"/>
              </w:rPr>
            </w:pPr>
            <w:r>
              <w:rPr>
                <w:spacing w:val="-5"/>
                <w:sz w:val="20"/>
              </w:rPr>
              <w:t>396</w:t>
            </w:r>
          </w:p>
        </w:tc>
        <w:tc>
          <w:tcPr>
            <w:tcW w:w="1214" w:type="dxa"/>
            <w:shd w:val="clear" w:color="auto" w:fill="FFF1CC"/>
          </w:tcPr>
          <w:p>
            <w:pPr>
              <w:pStyle w:val="TableParagraph"/>
              <w:spacing w:line="222" w:lineRule="exact" w:before="14"/>
              <w:ind w:right="94"/>
              <w:rPr>
                <w:sz w:val="20"/>
              </w:rPr>
            </w:pPr>
            <w:r>
              <w:rPr>
                <w:spacing w:val="-5"/>
                <w:sz w:val="20"/>
              </w:rPr>
              <w:t>428</w:t>
            </w:r>
          </w:p>
        </w:tc>
        <w:tc>
          <w:tcPr>
            <w:tcW w:w="873" w:type="dxa"/>
            <w:shd w:val="clear" w:color="auto" w:fill="FFF1CC"/>
          </w:tcPr>
          <w:p>
            <w:pPr>
              <w:pStyle w:val="TableParagraph"/>
              <w:spacing w:line="222" w:lineRule="exact" w:before="14"/>
              <w:ind w:right="94"/>
              <w:rPr>
                <w:sz w:val="20"/>
              </w:rPr>
            </w:pPr>
            <w:r>
              <w:rPr>
                <w:spacing w:val="-5"/>
                <w:sz w:val="20"/>
              </w:rPr>
              <w:t>32</w:t>
            </w:r>
          </w:p>
        </w:tc>
        <w:tc>
          <w:tcPr>
            <w:tcW w:w="863" w:type="dxa"/>
            <w:shd w:val="clear" w:color="auto" w:fill="FFF1CC"/>
          </w:tcPr>
          <w:p>
            <w:pPr>
              <w:pStyle w:val="TableParagraph"/>
              <w:spacing w:line="222" w:lineRule="exact" w:before="14"/>
              <w:ind w:left="196"/>
              <w:jc w:val="center"/>
              <w:rPr>
                <w:sz w:val="20"/>
              </w:rPr>
            </w:pPr>
            <w:r>
              <w:rPr>
                <w:spacing w:val="-2"/>
                <w:sz w:val="20"/>
              </w:rPr>
              <w:t>8.08%</w:t>
            </w:r>
          </w:p>
        </w:tc>
        <w:tc>
          <w:tcPr>
            <w:tcW w:w="770" w:type="dxa"/>
            <w:shd w:val="clear" w:color="auto" w:fill="FFF1CC"/>
          </w:tcPr>
          <w:p>
            <w:pPr>
              <w:pStyle w:val="TableParagraph"/>
              <w:spacing w:line="222" w:lineRule="exact" w:before="14"/>
              <w:ind w:right="89"/>
              <w:rPr>
                <w:sz w:val="20"/>
              </w:rPr>
            </w:pPr>
            <w:r>
              <w:rPr>
                <w:spacing w:val="-5"/>
                <w:sz w:val="20"/>
              </w:rPr>
              <w:t>15</w:t>
            </w:r>
          </w:p>
        </w:tc>
        <w:tc>
          <w:tcPr>
            <w:tcW w:w="964" w:type="dxa"/>
            <w:shd w:val="clear" w:color="auto" w:fill="FFF1CC"/>
          </w:tcPr>
          <w:p>
            <w:pPr>
              <w:pStyle w:val="TableParagraph"/>
              <w:spacing w:line="222" w:lineRule="exact" w:before="14"/>
              <w:ind w:right="91"/>
              <w:rPr>
                <w:sz w:val="20"/>
              </w:rPr>
            </w:pPr>
            <w:r>
              <w:rPr>
                <w:spacing w:val="-5"/>
                <w:sz w:val="20"/>
              </w:rPr>
              <w:t>18</w:t>
            </w:r>
          </w:p>
        </w:tc>
        <w:tc>
          <w:tcPr>
            <w:tcW w:w="818" w:type="dxa"/>
            <w:shd w:val="clear" w:color="auto" w:fill="FFF1CC"/>
          </w:tcPr>
          <w:p>
            <w:pPr>
              <w:pStyle w:val="TableParagraph"/>
              <w:spacing w:line="222" w:lineRule="exact" w:before="14"/>
              <w:ind w:right="91"/>
              <w:rPr>
                <w:sz w:val="20"/>
              </w:rPr>
            </w:pPr>
            <w:r>
              <w:rPr>
                <w:spacing w:val="-10"/>
                <w:sz w:val="20"/>
              </w:rPr>
              <w:t>3</w:t>
            </w:r>
          </w:p>
        </w:tc>
        <w:tc>
          <w:tcPr>
            <w:tcW w:w="972" w:type="dxa"/>
            <w:shd w:val="clear" w:color="auto" w:fill="FFF1CC"/>
          </w:tcPr>
          <w:p>
            <w:pPr>
              <w:pStyle w:val="TableParagraph"/>
              <w:spacing w:line="222" w:lineRule="exact" w:before="14"/>
              <w:ind w:right="91"/>
              <w:rPr>
                <w:sz w:val="20"/>
              </w:rPr>
            </w:pPr>
            <w:r>
              <w:rPr>
                <w:spacing w:val="-5"/>
                <w:sz w:val="20"/>
              </w:rPr>
              <w:t>36</w:t>
            </w:r>
          </w:p>
        </w:tc>
        <w:tc>
          <w:tcPr>
            <w:tcW w:w="1011" w:type="dxa"/>
            <w:shd w:val="clear" w:color="auto" w:fill="FFF1CC"/>
          </w:tcPr>
          <w:p>
            <w:pPr>
              <w:pStyle w:val="TableParagraph"/>
              <w:spacing w:line="222" w:lineRule="exact" w:before="14"/>
              <w:ind w:left="18" w:right="5"/>
              <w:jc w:val="center"/>
              <w:rPr>
                <w:sz w:val="20"/>
              </w:rPr>
            </w:pPr>
            <w:r>
              <w:rPr>
                <w:spacing w:val="-5"/>
                <w:sz w:val="20"/>
              </w:rPr>
              <w:t>HS</w:t>
            </w:r>
          </w:p>
        </w:tc>
        <w:tc>
          <w:tcPr>
            <w:tcW w:w="1106" w:type="dxa"/>
            <w:shd w:val="clear" w:color="auto" w:fill="FFF1CC"/>
          </w:tcPr>
          <w:p>
            <w:pPr>
              <w:pStyle w:val="TableParagraph"/>
              <w:spacing w:line="222" w:lineRule="exact" w:before="14"/>
              <w:ind w:left="19"/>
              <w:jc w:val="center"/>
              <w:rPr>
                <w:sz w:val="20"/>
              </w:rPr>
            </w:pPr>
            <w:r>
              <w:rPr>
                <w:spacing w:val="-4"/>
                <w:sz w:val="20"/>
              </w:rPr>
              <w:t>None</w:t>
            </w:r>
          </w:p>
        </w:tc>
        <w:tc>
          <w:tcPr>
            <w:tcW w:w="900" w:type="dxa"/>
            <w:shd w:val="clear" w:color="auto" w:fill="FFF1CC"/>
          </w:tcPr>
          <w:p>
            <w:pPr>
              <w:pStyle w:val="TableParagraph"/>
              <w:spacing w:line="222" w:lineRule="exact" w:before="14"/>
              <w:ind w:left="17"/>
              <w:jc w:val="center"/>
              <w:rPr>
                <w:sz w:val="20"/>
              </w:rPr>
            </w:pPr>
            <w:r>
              <w:rPr>
                <w:spacing w:val="-4"/>
                <w:sz w:val="20"/>
              </w:rPr>
              <w:t>App.</w:t>
            </w:r>
          </w:p>
        </w:tc>
      </w:tr>
    </w:tbl>
    <w:p>
      <w:pPr>
        <w:pStyle w:val="TableParagraph"/>
        <w:spacing w:after="0" w:line="222" w:lineRule="exact"/>
        <w:jc w:val="center"/>
        <w:rPr>
          <w:sz w:val="20"/>
        </w:rPr>
        <w:sectPr>
          <w:type w:val="continuous"/>
          <w:pgSz w:w="15840" w:h="12240" w:orient="landscape"/>
          <w:pgMar w:header="0" w:footer="687" w:top="1400" w:bottom="880" w:left="360" w:right="360"/>
        </w:sectPr>
      </w:pPr>
    </w:p>
    <w:p>
      <w:pPr>
        <w:pStyle w:val="BodyText"/>
        <w:spacing w:before="45"/>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47-</w:t>
            </w:r>
            <w:r>
              <w:rPr>
                <w:spacing w:val="-4"/>
                <w:sz w:val="20"/>
              </w:rPr>
              <w:t>2131</w:t>
            </w:r>
          </w:p>
        </w:tc>
        <w:tc>
          <w:tcPr>
            <w:tcW w:w="2520" w:type="dxa"/>
            <w:shd w:val="clear" w:color="auto" w:fill="FFE499"/>
          </w:tcPr>
          <w:p>
            <w:pPr>
              <w:pStyle w:val="TableParagraph"/>
              <w:spacing w:line="230" w:lineRule="exact"/>
              <w:ind w:left="108" w:right="525"/>
              <w:jc w:val="left"/>
              <w:rPr>
                <w:sz w:val="20"/>
              </w:rPr>
            </w:pPr>
            <w:r>
              <w:rPr>
                <w:sz w:val="20"/>
              </w:rPr>
              <w:t>Insulation</w:t>
            </w:r>
            <w:r>
              <w:rPr>
                <w:spacing w:val="-12"/>
                <w:sz w:val="20"/>
              </w:rPr>
              <w:t> </w:t>
            </w:r>
            <w:r>
              <w:rPr>
                <w:sz w:val="20"/>
              </w:rPr>
              <w:t>Workers,</w:t>
            </w:r>
            <w:r>
              <w:rPr>
                <w:spacing w:val="-11"/>
                <w:sz w:val="20"/>
              </w:rPr>
              <w:t> </w:t>
            </w:r>
            <w:r>
              <w:rPr>
                <w:sz w:val="20"/>
              </w:rPr>
              <w:t>Floor, Ceiling, and Wall</w:t>
            </w:r>
          </w:p>
        </w:tc>
        <w:tc>
          <w:tcPr>
            <w:tcW w:w="1205" w:type="dxa"/>
            <w:shd w:val="clear" w:color="auto" w:fill="FFE499"/>
          </w:tcPr>
          <w:p>
            <w:pPr>
              <w:pStyle w:val="TableParagraph"/>
              <w:spacing w:before="112"/>
              <w:ind w:right="95"/>
              <w:rPr>
                <w:sz w:val="20"/>
              </w:rPr>
            </w:pPr>
            <w:r>
              <w:rPr>
                <w:spacing w:val="-5"/>
                <w:sz w:val="20"/>
              </w:rPr>
              <w:t>350</w:t>
            </w:r>
          </w:p>
        </w:tc>
        <w:tc>
          <w:tcPr>
            <w:tcW w:w="1214" w:type="dxa"/>
            <w:shd w:val="clear" w:color="auto" w:fill="FFE499"/>
          </w:tcPr>
          <w:p>
            <w:pPr>
              <w:pStyle w:val="TableParagraph"/>
              <w:spacing w:before="112"/>
              <w:ind w:right="94"/>
              <w:rPr>
                <w:sz w:val="20"/>
              </w:rPr>
            </w:pPr>
            <w:r>
              <w:rPr>
                <w:spacing w:val="-5"/>
                <w:sz w:val="20"/>
              </w:rPr>
              <w:t>374</w:t>
            </w:r>
          </w:p>
        </w:tc>
        <w:tc>
          <w:tcPr>
            <w:tcW w:w="873" w:type="dxa"/>
            <w:shd w:val="clear" w:color="auto" w:fill="FFE499"/>
          </w:tcPr>
          <w:p>
            <w:pPr>
              <w:pStyle w:val="TableParagraph"/>
              <w:spacing w:before="112"/>
              <w:ind w:right="94"/>
              <w:rPr>
                <w:sz w:val="20"/>
              </w:rPr>
            </w:pPr>
            <w:r>
              <w:rPr>
                <w:spacing w:val="-5"/>
                <w:sz w:val="20"/>
              </w:rPr>
              <w:t>24</w:t>
            </w:r>
          </w:p>
        </w:tc>
        <w:tc>
          <w:tcPr>
            <w:tcW w:w="863" w:type="dxa"/>
            <w:shd w:val="clear" w:color="auto" w:fill="FFE499"/>
          </w:tcPr>
          <w:p>
            <w:pPr>
              <w:pStyle w:val="TableParagraph"/>
              <w:spacing w:before="112"/>
              <w:ind w:left="196"/>
              <w:jc w:val="center"/>
              <w:rPr>
                <w:sz w:val="20"/>
              </w:rPr>
            </w:pPr>
            <w:r>
              <w:rPr>
                <w:spacing w:val="-2"/>
                <w:sz w:val="20"/>
              </w:rPr>
              <w:t>6.86%</w:t>
            </w:r>
          </w:p>
        </w:tc>
        <w:tc>
          <w:tcPr>
            <w:tcW w:w="770" w:type="dxa"/>
            <w:shd w:val="clear" w:color="auto" w:fill="FFE499"/>
          </w:tcPr>
          <w:p>
            <w:pPr>
              <w:pStyle w:val="TableParagraph"/>
              <w:spacing w:before="112"/>
              <w:ind w:right="89"/>
              <w:rPr>
                <w:sz w:val="20"/>
              </w:rPr>
            </w:pPr>
            <w:r>
              <w:rPr>
                <w:spacing w:val="-5"/>
                <w:sz w:val="20"/>
              </w:rPr>
              <w:t>10</w:t>
            </w:r>
          </w:p>
        </w:tc>
        <w:tc>
          <w:tcPr>
            <w:tcW w:w="964" w:type="dxa"/>
            <w:shd w:val="clear" w:color="auto" w:fill="FFE499"/>
          </w:tcPr>
          <w:p>
            <w:pPr>
              <w:pStyle w:val="TableParagraph"/>
              <w:spacing w:before="112"/>
              <w:ind w:right="91"/>
              <w:rPr>
                <w:sz w:val="20"/>
              </w:rPr>
            </w:pPr>
            <w:r>
              <w:rPr>
                <w:spacing w:val="-5"/>
                <w:sz w:val="20"/>
              </w:rPr>
              <w:t>18</w:t>
            </w:r>
          </w:p>
        </w:tc>
        <w:tc>
          <w:tcPr>
            <w:tcW w:w="818" w:type="dxa"/>
            <w:shd w:val="clear" w:color="auto" w:fill="FFE499"/>
          </w:tcPr>
          <w:p>
            <w:pPr>
              <w:pStyle w:val="TableParagraph"/>
              <w:spacing w:before="112"/>
              <w:ind w:right="91"/>
              <w:rPr>
                <w:sz w:val="20"/>
              </w:rPr>
            </w:pPr>
            <w:r>
              <w:rPr>
                <w:spacing w:val="-10"/>
                <w:sz w:val="20"/>
              </w:rPr>
              <w:t>2</w:t>
            </w:r>
          </w:p>
        </w:tc>
        <w:tc>
          <w:tcPr>
            <w:tcW w:w="972" w:type="dxa"/>
            <w:shd w:val="clear" w:color="auto" w:fill="FFE499"/>
          </w:tcPr>
          <w:p>
            <w:pPr>
              <w:pStyle w:val="TableParagraph"/>
              <w:spacing w:before="112"/>
              <w:ind w:right="91"/>
              <w:rPr>
                <w:sz w:val="20"/>
              </w:rPr>
            </w:pPr>
            <w:r>
              <w:rPr>
                <w:spacing w:val="-5"/>
                <w:sz w:val="20"/>
              </w:rPr>
              <w:t>30</w:t>
            </w:r>
          </w:p>
        </w:tc>
        <w:tc>
          <w:tcPr>
            <w:tcW w:w="1011" w:type="dxa"/>
            <w:shd w:val="clear" w:color="auto" w:fill="FFE499"/>
          </w:tcPr>
          <w:p>
            <w:pPr>
              <w:pStyle w:val="TableParagraph"/>
              <w:spacing w:before="112"/>
              <w:ind w:left="18" w:right="5"/>
              <w:jc w:val="center"/>
              <w:rPr>
                <w:sz w:val="20"/>
              </w:rPr>
            </w:pPr>
            <w:r>
              <w:rPr>
                <w:spacing w:val="-5"/>
                <w:sz w:val="20"/>
              </w:rPr>
              <w:t>NFE</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6"/>
              <w:jc w:val="center"/>
              <w:rPr>
                <w:sz w:val="20"/>
              </w:rPr>
            </w:pPr>
            <w:r>
              <w:rPr>
                <w:spacing w:val="-2"/>
                <w:sz w:val="20"/>
              </w:rPr>
              <w:t>STOJT</w:t>
            </w:r>
          </w:p>
        </w:tc>
      </w:tr>
      <w:tr>
        <w:trPr>
          <w:trHeight w:val="251" w:hRule="atLeast"/>
        </w:trPr>
        <w:tc>
          <w:tcPr>
            <w:tcW w:w="895" w:type="dxa"/>
            <w:shd w:val="clear" w:color="auto" w:fill="FFC000"/>
          </w:tcPr>
          <w:p>
            <w:pPr>
              <w:pStyle w:val="TableParagraph"/>
              <w:spacing w:line="222" w:lineRule="exact" w:before="9"/>
              <w:ind w:left="10" w:right="1"/>
              <w:jc w:val="center"/>
              <w:rPr>
                <w:sz w:val="20"/>
              </w:rPr>
            </w:pPr>
            <w:r>
              <w:rPr>
                <w:spacing w:val="-2"/>
                <w:sz w:val="20"/>
              </w:rPr>
              <w:t>47-</w:t>
            </w:r>
            <w:r>
              <w:rPr>
                <w:spacing w:val="-4"/>
                <w:sz w:val="20"/>
              </w:rPr>
              <w:t>2132</w:t>
            </w:r>
          </w:p>
        </w:tc>
        <w:tc>
          <w:tcPr>
            <w:tcW w:w="2520" w:type="dxa"/>
            <w:shd w:val="clear" w:color="auto" w:fill="FFF1CC"/>
          </w:tcPr>
          <w:p>
            <w:pPr>
              <w:pStyle w:val="TableParagraph"/>
              <w:spacing w:line="227" w:lineRule="exact"/>
              <w:ind w:left="108"/>
              <w:jc w:val="left"/>
              <w:rPr>
                <w:sz w:val="20"/>
              </w:rPr>
            </w:pPr>
            <w:r>
              <w:rPr>
                <w:sz w:val="20"/>
              </w:rPr>
              <w:t>Insulation</w:t>
            </w:r>
            <w:r>
              <w:rPr>
                <w:spacing w:val="-7"/>
                <w:sz w:val="20"/>
              </w:rPr>
              <w:t> </w:t>
            </w:r>
            <w:r>
              <w:rPr>
                <w:sz w:val="20"/>
              </w:rPr>
              <w:t>Workers,</w:t>
            </w:r>
            <w:r>
              <w:rPr>
                <w:spacing w:val="-7"/>
                <w:sz w:val="20"/>
              </w:rPr>
              <w:t> </w:t>
            </w:r>
            <w:r>
              <w:rPr>
                <w:spacing w:val="-2"/>
                <w:sz w:val="20"/>
              </w:rPr>
              <w:t>Mechanical</w:t>
            </w:r>
          </w:p>
        </w:tc>
        <w:tc>
          <w:tcPr>
            <w:tcW w:w="1205" w:type="dxa"/>
            <w:shd w:val="clear" w:color="auto" w:fill="FFF1CC"/>
          </w:tcPr>
          <w:p>
            <w:pPr>
              <w:pStyle w:val="TableParagraph"/>
              <w:spacing w:line="222" w:lineRule="exact" w:before="9"/>
              <w:ind w:right="95"/>
              <w:rPr>
                <w:sz w:val="20"/>
              </w:rPr>
            </w:pPr>
            <w:r>
              <w:rPr>
                <w:spacing w:val="-5"/>
                <w:sz w:val="20"/>
              </w:rPr>
              <w:t>114</w:t>
            </w:r>
          </w:p>
        </w:tc>
        <w:tc>
          <w:tcPr>
            <w:tcW w:w="1214" w:type="dxa"/>
            <w:shd w:val="clear" w:color="auto" w:fill="FFF1CC"/>
          </w:tcPr>
          <w:p>
            <w:pPr>
              <w:pStyle w:val="TableParagraph"/>
              <w:spacing w:line="222" w:lineRule="exact" w:before="9"/>
              <w:ind w:right="94"/>
              <w:rPr>
                <w:sz w:val="20"/>
              </w:rPr>
            </w:pPr>
            <w:r>
              <w:rPr>
                <w:spacing w:val="-5"/>
                <w:sz w:val="20"/>
              </w:rPr>
              <w:t>124</w:t>
            </w:r>
          </w:p>
        </w:tc>
        <w:tc>
          <w:tcPr>
            <w:tcW w:w="873" w:type="dxa"/>
            <w:shd w:val="clear" w:color="auto" w:fill="FFF1CC"/>
          </w:tcPr>
          <w:p>
            <w:pPr>
              <w:pStyle w:val="TableParagraph"/>
              <w:spacing w:line="222" w:lineRule="exact" w:before="9"/>
              <w:ind w:right="94"/>
              <w:rPr>
                <w:sz w:val="20"/>
              </w:rPr>
            </w:pPr>
            <w:r>
              <w:rPr>
                <w:spacing w:val="-5"/>
                <w:sz w:val="20"/>
              </w:rPr>
              <w:t>10</w:t>
            </w:r>
          </w:p>
        </w:tc>
        <w:tc>
          <w:tcPr>
            <w:tcW w:w="863" w:type="dxa"/>
            <w:shd w:val="clear" w:color="auto" w:fill="FFF1CC"/>
          </w:tcPr>
          <w:p>
            <w:pPr>
              <w:pStyle w:val="TableParagraph"/>
              <w:spacing w:line="222" w:lineRule="exact" w:before="9"/>
              <w:ind w:left="196"/>
              <w:jc w:val="center"/>
              <w:rPr>
                <w:sz w:val="20"/>
              </w:rPr>
            </w:pPr>
            <w:r>
              <w:rPr>
                <w:spacing w:val="-2"/>
                <w:sz w:val="20"/>
              </w:rPr>
              <w:t>8.77%</w:t>
            </w:r>
          </w:p>
        </w:tc>
        <w:tc>
          <w:tcPr>
            <w:tcW w:w="770" w:type="dxa"/>
            <w:shd w:val="clear" w:color="auto" w:fill="FFF1CC"/>
          </w:tcPr>
          <w:p>
            <w:pPr>
              <w:pStyle w:val="TableParagraph"/>
              <w:spacing w:line="222" w:lineRule="exact" w:before="9"/>
              <w:ind w:right="90"/>
              <w:rPr>
                <w:sz w:val="20"/>
              </w:rPr>
            </w:pPr>
            <w:r>
              <w:rPr>
                <w:spacing w:val="-10"/>
                <w:sz w:val="20"/>
              </w:rPr>
              <w:t>3</w:t>
            </w:r>
          </w:p>
        </w:tc>
        <w:tc>
          <w:tcPr>
            <w:tcW w:w="964" w:type="dxa"/>
            <w:shd w:val="clear" w:color="auto" w:fill="FFF1CC"/>
          </w:tcPr>
          <w:p>
            <w:pPr>
              <w:pStyle w:val="TableParagraph"/>
              <w:spacing w:line="222" w:lineRule="exact" w:before="9"/>
              <w:ind w:right="91"/>
              <w:rPr>
                <w:sz w:val="20"/>
              </w:rPr>
            </w:pPr>
            <w:r>
              <w:rPr>
                <w:spacing w:val="-10"/>
                <w:sz w:val="20"/>
              </w:rPr>
              <w:t>6</w:t>
            </w:r>
          </w:p>
        </w:tc>
        <w:tc>
          <w:tcPr>
            <w:tcW w:w="818" w:type="dxa"/>
            <w:shd w:val="clear" w:color="auto" w:fill="FFF1CC"/>
          </w:tcPr>
          <w:p>
            <w:pPr>
              <w:pStyle w:val="TableParagraph"/>
              <w:spacing w:line="222" w:lineRule="exact" w:before="9"/>
              <w:ind w:right="91"/>
              <w:rPr>
                <w:sz w:val="20"/>
              </w:rPr>
            </w:pPr>
            <w:r>
              <w:rPr>
                <w:spacing w:val="-10"/>
                <w:sz w:val="20"/>
              </w:rPr>
              <w:t>1</w:t>
            </w:r>
          </w:p>
        </w:tc>
        <w:tc>
          <w:tcPr>
            <w:tcW w:w="972" w:type="dxa"/>
            <w:shd w:val="clear" w:color="auto" w:fill="FFF1CC"/>
          </w:tcPr>
          <w:p>
            <w:pPr>
              <w:pStyle w:val="TableParagraph"/>
              <w:spacing w:line="222" w:lineRule="exact" w:before="9"/>
              <w:ind w:right="91"/>
              <w:rPr>
                <w:sz w:val="20"/>
              </w:rPr>
            </w:pPr>
            <w:r>
              <w:rPr>
                <w:spacing w:val="-5"/>
                <w:sz w:val="20"/>
              </w:rPr>
              <w:t>10</w:t>
            </w:r>
          </w:p>
        </w:tc>
        <w:tc>
          <w:tcPr>
            <w:tcW w:w="1011" w:type="dxa"/>
            <w:shd w:val="clear" w:color="auto" w:fill="FFF1CC"/>
          </w:tcPr>
          <w:p>
            <w:pPr>
              <w:pStyle w:val="TableParagraph"/>
              <w:spacing w:line="222" w:lineRule="exact" w:before="9"/>
              <w:ind w:left="18" w:right="5"/>
              <w:jc w:val="center"/>
              <w:rPr>
                <w:sz w:val="20"/>
              </w:rPr>
            </w:pPr>
            <w:r>
              <w:rPr>
                <w:spacing w:val="-5"/>
                <w:sz w:val="20"/>
              </w:rPr>
              <w:t>HS</w:t>
            </w:r>
          </w:p>
        </w:tc>
        <w:tc>
          <w:tcPr>
            <w:tcW w:w="1106" w:type="dxa"/>
            <w:shd w:val="clear" w:color="auto" w:fill="FFF1CC"/>
          </w:tcPr>
          <w:p>
            <w:pPr>
              <w:pStyle w:val="TableParagraph"/>
              <w:spacing w:line="222" w:lineRule="exact" w:before="9"/>
              <w:ind w:left="19"/>
              <w:jc w:val="center"/>
              <w:rPr>
                <w:sz w:val="20"/>
              </w:rPr>
            </w:pPr>
            <w:r>
              <w:rPr>
                <w:spacing w:val="-4"/>
                <w:sz w:val="20"/>
              </w:rPr>
              <w:t>None</w:t>
            </w:r>
          </w:p>
        </w:tc>
        <w:tc>
          <w:tcPr>
            <w:tcW w:w="900" w:type="dxa"/>
            <w:shd w:val="clear" w:color="auto" w:fill="FFF1CC"/>
          </w:tcPr>
          <w:p>
            <w:pPr>
              <w:pStyle w:val="TableParagraph"/>
              <w:spacing w:line="222" w:lineRule="exact" w:before="9"/>
              <w:ind w:left="17"/>
              <w:jc w:val="center"/>
              <w:rPr>
                <w:sz w:val="20"/>
              </w:rPr>
            </w:pPr>
            <w:r>
              <w:rPr>
                <w:spacing w:val="-4"/>
                <w:sz w:val="20"/>
              </w:rPr>
              <w:t>App.</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47-</w:t>
            </w:r>
            <w:r>
              <w:rPr>
                <w:spacing w:val="-4"/>
                <w:sz w:val="20"/>
              </w:rPr>
              <w:t>2141</w:t>
            </w:r>
          </w:p>
        </w:tc>
        <w:tc>
          <w:tcPr>
            <w:tcW w:w="2520" w:type="dxa"/>
            <w:shd w:val="clear" w:color="auto" w:fill="FFE499"/>
          </w:tcPr>
          <w:p>
            <w:pPr>
              <w:pStyle w:val="TableParagraph"/>
              <w:spacing w:line="230" w:lineRule="exact"/>
              <w:ind w:left="108"/>
              <w:jc w:val="left"/>
              <w:rPr>
                <w:sz w:val="20"/>
              </w:rPr>
            </w:pPr>
            <w:r>
              <w:rPr>
                <w:sz w:val="20"/>
              </w:rPr>
              <w:t>Painters,</w:t>
            </w:r>
            <w:r>
              <w:rPr>
                <w:spacing w:val="-12"/>
                <w:sz w:val="20"/>
              </w:rPr>
              <w:t> </w:t>
            </w:r>
            <w:r>
              <w:rPr>
                <w:sz w:val="20"/>
              </w:rPr>
              <w:t>Construction</w:t>
            </w:r>
            <w:r>
              <w:rPr>
                <w:spacing w:val="-11"/>
                <w:sz w:val="20"/>
              </w:rPr>
              <w:t> </w:t>
            </w:r>
            <w:r>
              <w:rPr>
                <w:sz w:val="20"/>
              </w:rPr>
              <w:t>and </w:t>
            </w:r>
            <w:r>
              <w:rPr>
                <w:spacing w:val="-2"/>
                <w:sz w:val="20"/>
              </w:rPr>
              <w:t>Maintenance</w:t>
            </w:r>
          </w:p>
        </w:tc>
        <w:tc>
          <w:tcPr>
            <w:tcW w:w="1205" w:type="dxa"/>
            <w:shd w:val="clear" w:color="auto" w:fill="FFE499"/>
          </w:tcPr>
          <w:p>
            <w:pPr>
              <w:pStyle w:val="TableParagraph"/>
              <w:spacing w:before="114"/>
              <w:ind w:right="95"/>
              <w:rPr>
                <w:sz w:val="20"/>
              </w:rPr>
            </w:pPr>
            <w:r>
              <w:rPr>
                <w:spacing w:val="-2"/>
                <w:sz w:val="20"/>
              </w:rPr>
              <w:t>1,367</w:t>
            </w:r>
          </w:p>
        </w:tc>
        <w:tc>
          <w:tcPr>
            <w:tcW w:w="1214" w:type="dxa"/>
            <w:shd w:val="clear" w:color="auto" w:fill="FFE499"/>
          </w:tcPr>
          <w:p>
            <w:pPr>
              <w:pStyle w:val="TableParagraph"/>
              <w:spacing w:before="114"/>
              <w:ind w:right="94"/>
              <w:rPr>
                <w:sz w:val="20"/>
              </w:rPr>
            </w:pPr>
            <w:r>
              <w:rPr>
                <w:spacing w:val="-2"/>
                <w:sz w:val="20"/>
              </w:rPr>
              <w:t>1,472</w:t>
            </w:r>
          </w:p>
        </w:tc>
        <w:tc>
          <w:tcPr>
            <w:tcW w:w="873" w:type="dxa"/>
            <w:shd w:val="clear" w:color="auto" w:fill="FFE499"/>
          </w:tcPr>
          <w:p>
            <w:pPr>
              <w:pStyle w:val="TableParagraph"/>
              <w:spacing w:before="114"/>
              <w:ind w:right="94"/>
              <w:rPr>
                <w:sz w:val="20"/>
              </w:rPr>
            </w:pPr>
            <w:r>
              <w:rPr>
                <w:spacing w:val="-5"/>
                <w:sz w:val="20"/>
              </w:rPr>
              <w:t>105</w:t>
            </w:r>
          </w:p>
        </w:tc>
        <w:tc>
          <w:tcPr>
            <w:tcW w:w="863" w:type="dxa"/>
            <w:shd w:val="clear" w:color="auto" w:fill="FFE499"/>
          </w:tcPr>
          <w:p>
            <w:pPr>
              <w:pStyle w:val="TableParagraph"/>
              <w:spacing w:before="114"/>
              <w:ind w:left="196"/>
              <w:jc w:val="center"/>
              <w:rPr>
                <w:sz w:val="20"/>
              </w:rPr>
            </w:pPr>
            <w:r>
              <w:rPr>
                <w:spacing w:val="-2"/>
                <w:sz w:val="20"/>
              </w:rPr>
              <w:t>7.68%</w:t>
            </w:r>
          </w:p>
        </w:tc>
        <w:tc>
          <w:tcPr>
            <w:tcW w:w="770" w:type="dxa"/>
            <w:shd w:val="clear" w:color="auto" w:fill="FFE499"/>
          </w:tcPr>
          <w:p>
            <w:pPr>
              <w:pStyle w:val="TableParagraph"/>
              <w:spacing w:before="114"/>
              <w:ind w:right="89"/>
              <w:rPr>
                <w:sz w:val="20"/>
              </w:rPr>
            </w:pPr>
            <w:r>
              <w:rPr>
                <w:spacing w:val="-5"/>
                <w:sz w:val="20"/>
              </w:rPr>
              <w:t>51</w:t>
            </w:r>
          </w:p>
        </w:tc>
        <w:tc>
          <w:tcPr>
            <w:tcW w:w="964" w:type="dxa"/>
            <w:shd w:val="clear" w:color="auto" w:fill="FFE499"/>
          </w:tcPr>
          <w:p>
            <w:pPr>
              <w:pStyle w:val="TableParagraph"/>
              <w:spacing w:before="114"/>
              <w:ind w:right="91"/>
              <w:rPr>
                <w:sz w:val="20"/>
              </w:rPr>
            </w:pPr>
            <w:r>
              <w:rPr>
                <w:spacing w:val="-5"/>
                <w:sz w:val="20"/>
              </w:rPr>
              <w:t>58</w:t>
            </w:r>
          </w:p>
        </w:tc>
        <w:tc>
          <w:tcPr>
            <w:tcW w:w="818" w:type="dxa"/>
            <w:shd w:val="clear" w:color="auto" w:fill="FFE499"/>
          </w:tcPr>
          <w:p>
            <w:pPr>
              <w:pStyle w:val="TableParagraph"/>
              <w:spacing w:before="114"/>
              <w:ind w:right="91"/>
              <w:rPr>
                <w:sz w:val="20"/>
              </w:rPr>
            </w:pPr>
            <w:r>
              <w:rPr>
                <w:spacing w:val="-5"/>
                <w:sz w:val="20"/>
              </w:rPr>
              <w:t>10</w:t>
            </w:r>
          </w:p>
        </w:tc>
        <w:tc>
          <w:tcPr>
            <w:tcW w:w="972" w:type="dxa"/>
            <w:shd w:val="clear" w:color="auto" w:fill="FFE499"/>
          </w:tcPr>
          <w:p>
            <w:pPr>
              <w:pStyle w:val="TableParagraph"/>
              <w:spacing w:before="114"/>
              <w:ind w:right="91"/>
              <w:rPr>
                <w:sz w:val="20"/>
              </w:rPr>
            </w:pPr>
            <w:r>
              <w:rPr>
                <w:spacing w:val="-5"/>
                <w:sz w:val="20"/>
              </w:rPr>
              <w:t>119</w:t>
            </w:r>
          </w:p>
        </w:tc>
        <w:tc>
          <w:tcPr>
            <w:tcW w:w="1011" w:type="dxa"/>
            <w:shd w:val="clear" w:color="auto" w:fill="FFE499"/>
          </w:tcPr>
          <w:p>
            <w:pPr>
              <w:pStyle w:val="TableParagraph"/>
              <w:spacing w:before="114"/>
              <w:ind w:left="18" w:right="5"/>
              <w:jc w:val="center"/>
              <w:rPr>
                <w:sz w:val="20"/>
              </w:rPr>
            </w:pPr>
            <w:r>
              <w:rPr>
                <w:spacing w:val="-5"/>
                <w:sz w:val="20"/>
              </w:rPr>
              <w:t>NFE</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6"/>
              <w:jc w:val="center"/>
              <w:rPr>
                <w:sz w:val="20"/>
              </w:rPr>
            </w:pPr>
            <w:r>
              <w:rPr>
                <w:spacing w:val="-2"/>
                <w:sz w:val="20"/>
              </w:rPr>
              <w:t>MTOJT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47-</w:t>
            </w:r>
            <w:r>
              <w:rPr>
                <w:spacing w:val="-4"/>
                <w:sz w:val="20"/>
              </w:rPr>
              <w:t>2151</w:t>
            </w:r>
          </w:p>
        </w:tc>
        <w:tc>
          <w:tcPr>
            <w:tcW w:w="2520" w:type="dxa"/>
            <w:shd w:val="clear" w:color="auto" w:fill="FFF1CC"/>
          </w:tcPr>
          <w:p>
            <w:pPr>
              <w:pStyle w:val="TableParagraph"/>
              <w:spacing w:line="229" w:lineRule="exact"/>
              <w:ind w:left="108"/>
              <w:jc w:val="left"/>
              <w:rPr>
                <w:sz w:val="20"/>
              </w:rPr>
            </w:pPr>
            <w:r>
              <w:rPr>
                <w:spacing w:val="-2"/>
                <w:sz w:val="20"/>
              </w:rPr>
              <w:t>Pipelayers</w:t>
            </w:r>
          </w:p>
        </w:tc>
        <w:tc>
          <w:tcPr>
            <w:tcW w:w="1205" w:type="dxa"/>
            <w:shd w:val="clear" w:color="auto" w:fill="FFF1CC"/>
          </w:tcPr>
          <w:p>
            <w:pPr>
              <w:pStyle w:val="TableParagraph"/>
              <w:spacing w:line="222" w:lineRule="exact" w:before="11"/>
              <w:ind w:right="95"/>
              <w:rPr>
                <w:sz w:val="20"/>
              </w:rPr>
            </w:pPr>
            <w:r>
              <w:rPr>
                <w:spacing w:val="-5"/>
                <w:sz w:val="20"/>
              </w:rPr>
              <w:t>371</w:t>
            </w:r>
          </w:p>
        </w:tc>
        <w:tc>
          <w:tcPr>
            <w:tcW w:w="1214" w:type="dxa"/>
            <w:shd w:val="clear" w:color="auto" w:fill="FFF1CC"/>
          </w:tcPr>
          <w:p>
            <w:pPr>
              <w:pStyle w:val="TableParagraph"/>
              <w:spacing w:line="222" w:lineRule="exact" w:before="11"/>
              <w:ind w:right="94"/>
              <w:rPr>
                <w:sz w:val="20"/>
              </w:rPr>
            </w:pPr>
            <w:r>
              <w:rPr>
                <w:spacing w:val="-5"/>
                <w:sz w:val="20"/>
              </w:rPr>
              <w:t>359</w:t>
            </w:r>
          </w:p>
        </w:tc>
        <w:tc>
          <w:tcPr>
            <w:tcW w:w="873" w:type="dxa"/>
            <w:shd w:val="clear" w:color="auto" w:fill="FFF1CC"/>
          </w:tcPr>
          <w:p>
            <w:pPr>
              <w:pStyle w:val="TableParagraph"/>
              <w:spacing w:line="222" w:lineRule="exact" w:before="11"/>
              <w:ind w:right="94"/>
              <w:rPr>
                <w:sz w:val="20"/>
              </w:rPr>
            </w:pPr>
            <w:r>
              <w:rPr>
                <w:spacing w:val="-2"/>
                <w:sz w:val="20"/>
              </w:rPr>
              <w:t>-</w:t>
            </w:r>
            <w:r>
              <w:rPr>
                <w:spacing w:val="-7"/>
                <w:sz w:val="20"/>
              </w:rPr>
              <w:t>12</w:t>
            </w:r>
          </w:p>
        </w:tc>
        <w:tc>
          <w:tcPr>
            <w:tcW w:w="863" w:type="dxa"/>
            <w:shd w:val="clear" w:color="auto" w:fill="FFF1CC"/>
          </w:tcPr>
          <w:p>
            <w:pPr>
              <w:pStyle w:val="TableParagraph"/>
              <w:spacing w:line="222" w:lineRule="exact" w:before="11"/>
              <w:ind w:left="141"/>
              <w:jc w:val="center"/>
              <w:rPr>
                <w:sz w:val="20"/>
              </w:rPr>
            </w:pPr>
            <w:r>
              <w:rPr>
                <w:spacing w:val="-2"/>
                <w:sz w:val="20"/>
              </w:rPr>
              <w:t>-3.23%</w:t>
            </w:r>
          </w:p>
        </w:tc>
        <w:tc>
          <w:tcPr>
            <w:tcW w:w="770" w:type="dxa"/>
            <w:shd w:val="clear" w:color="auto" w:fill="FFF1CC"/>
          </w:tcPr>
          <w:p>
            <w:pPr>
              <w:pStyle w:val="TableParagraph"/>
              <w:spacing w:line="222" w:lineRule="exact" w:before="11"/>
              <w:ind w:right="89"/>
              <w:rPr>
                <w:sz w:val="20"/>
              </w:rPr>
            </w:pPr>
            <w:r>
              <w:rPr>
                <w:spacing w:val="-5"/>
                <w:sz w:val="20"/>
              </w:rPr>
              <w:t>10</w:t>
            </w:r>
          </w:p>
        </w:tc>
        <w:tc>
          <w:tcPr>
            <w:tcW w:w="964" w:type="dxa"/>
            <w:shd w:val="clear" w:color="auto" w:fill="FFF1CC"/>
          </w:tcPr>
          <w:p>
            <w:pPr>
              <w:pStyle w:val="TableParagraph"/>
              <w:spacing w:line="222" w:lineRule="exact" w:before="11"/>
              <w:ind w:right="91"/>
              <w:rPr>
                <w:sz w:val="20"/>
              </w:rPr>
            </w:pPr>
            <w:r>
              <w:rPr>
                <w:spacing w:val="-5"/>
                <w:sz w:val="20"/>
              </w:rPr>
              <w:t>18</w:t>
            </w:r>
          </w:p>
        </w:tc>
        <w:tc>
          <w:tcPr>
            <w:tcW w:w="818" w:type="dxa"/>
            <w:shd w:val="clear" w:color="auto" w:fill="FFF1CC"/>
          </w:tcPr>
          <w:p>
            <w:pPr>
              <w:pStyle w:val="TableParagraph"/>
              <w:spacing w:line="222" w:lineRule="exact" w:before="11"/>
              <w:ind w:right="91"/>
              <w:rPr>
                <w:sz w:val="20"/>
              </w:rPr>
            </w:pPr>
            <w:r>
              <w:rPr>
                <w:spacing w:val="-2"/>
                <w:sz w:val="20"/>
              </w:rPr>
              <w:t>-</w:t>
            </w:r>
            <w:r>
              <w:rPr>
                <w:spacing w:val="-12"/>
                <w:sz w:val="20"/>
              </w:rPr>
              <w:t>1</w:t>
            </w:r>
          </w:p>
        </w:tc>
        <w:tc>
          <w:tcPr>
            <w:tcW w:w="972" w:type="dxa"/>
            <w:shd w:val="clear" w:color="auto" w:fill="FFF1CC"/>
          </w:tcPr>
          <w:p>
            <w:pPr>
              <w:pStyle w:val="TableParagraph"/>
              <w:spacing w:line="222" w:lineRule="exact" w:before="11"/>
              <w:ind w:right="91"/>
              <w:rPr>
                <w:sz w:val="20"/>
              </w:rPr>
            </w:pPr>
            <w:r>
              <w:rPr>
                <w:spacing w:val="-5"/>
                <w:sz w:val="20"/>
              </w:rPr>
              <w:t>27</w:t>
            </w:r>
          </w:p>
        </w:tc>
        <w:tc>
          <w:tcPr>
            <w:tcW w:w="1011" w:type="dxa"/>
            <w:shd w:val="clear" w:color="auto" w:fill="FFF1CC"/>
          </w:tcPr>
          <w:p>
            <w:pPr>
              <w:pStyle w:val="TableParagraph"/>
              <w:spacing w:line="222" w:lineRule="exact" w:before="11"/>
              <w:ind w:left="18" w:right="5"/>
              <w:jc w:val="center"/>
              <w:rPr>
                <w:sz w:val="20"/>
              </w:rPr>
            </w:pPr>
            <w:r>
              <w:rPr>
                <w:spacing w:val="-5"/>
                <w:sz w:val="20"/>
              </w:rPr>
              <w:t>NFE</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6"/>
              <w:jc w:val="center"/>
              <w:rPr>
                <w:sz w:val="20"/>
              </w:rPr>
            </w:pPr>
            <w:r>
              <w:rPr>
                <w:spacing w:val="-2"/>
                <w:sz w:val="20"/>
              </w:rPr>
              <w:t>STOJT</w:t>
            </w:r>
          </w:p>
        </w:tc>
      </w:tr>
      <w:tr>
        <w:trPr>
          <w:trHeight w:val="461" w:hRule="atLeast"/>
        </w:trPr>
        <w:tc>
          <w:tcPr>
            <w:tcW w:w="895" w:type="dxa"/>
            <w:shd w:val="clear" w:color="auto" w:fill="FFC000"/>
          </w:tcPr>
          <w:p>
            <w:pPr>
              <w:pStyle w:val="TableParagraph"/>
              <w:spacing w:before="114"/>
              <w:ind w:left="10" w:right="1"/>
              <w:jc w:val="center"/>
              <w:rPr>
                <w:sz w:val="20"/>
              </w:rPr>
            </w:pPr>
            <w:r>
              <w:rPr>
                <w:spacing w:val="-2"/>
                <w:sz w:val="20"/>
              </w:rPr>
              <w:t>47-</w:t>
            </w:r>
            <w:r>
              <w:rPr>
                <w:spacing w:val="-4"/>
                <w:sz w:val="20"/>
              </w:rPr>
              <w:t>2152</w:t>
            </w:r>
          </w:p>
        </w:tc>
        <w:tc>
          <w:tcPr>
            <w:tcW w:w="2520" w:type="dxa"/>
            <w:shd w:val="clear" w:color="auto" w:fill="FFE499"/>
          </w:tcPr>
          <w:p>
            <w:pPr>
              <w:pStyle w:val="TableParagraph"/>
              <w:spacing w:line="230" w:lineRule="exact"/>
              <w:ind w:left="108"/>
              <w:jc w:val="left"/>
              <w:rPr>
                <w:sz w:val="20"/>
              </w:rPr>
            </w:pPr>
            <w:r>
              <w:rPr>
                <w:sz w:val="20"/>
              </w:rPr>
              <w:t>Plumbers,</w:t>
            </w:r>
            <w:r>
              <w:rPr>
                <w:spacing w:val="-12"/>
                <w:sz w:val="20"/>
              </w:rPr>
              <w:t> </w:t>
            </w:r>
            <w:r>
              <w:rPr>
                <w:sz w:val="20"/>
              </w:rPr>
              <w:t>Pipefitters,</w:t>
            </w:r>
            <w:r>
              <w:rPr>
                <w:spacing w:val="-11"/>
                <w:sz w:val="20"/>
              </w:rPr>
              <w:t> </w:t>
            </w:r>
            <w:r>
              <w:rPr>
                <w:sz w:val="20"/>
              </w:rPr>
              <w:t>and </w:t>
            </w:r>
            <w:r>
              <w:rPr>
                <w:spacing w:val="-2"/>
                <w:sz w:val="20"/>
              </w:rPr>
              <w:t>Steamfitters</w:t>
            </w:r>
          </w:p>
        </w:tc>
        <w:tc>
          <w:tcPr>
            <w:tcW w:w="1205" w:type="dxa"/>
            <w:shd w:val="clear" w:color="auto" w:fill="FFE499"/>
          </w:tcPr>
          <w:p>
            <w:pPr>
              <w:pStyle w:val="TableParagraph"/>
              <w:spacing w:before="114"/>
              <w:ind w:right="95"/>
              <w:rPr>
                <w:sz w:val="20"/>
              </w:rPr>
            </w:pPr>
            <w:r>
              <w:rPr>
                <w:spacing w:val="-2"/>
                <w:sz w:val="20"/>
              </w:rPr>
              <w:t>3,364</w:t>
            </w:r>
          </w:p>
        </w:tc>
        <w:tc>
          <w:tcPr>
            <w:tcW w:w="1214" w:type="dxa"/>
            <w:shd w:val="clear" w:color="auto" w:fill="FFE499"/>
          </w:tcPr>
          <w:p>
            <w:pPr>
              <w:pStyle w:val="TableParagraph"/>
              <w:spacing w:before="114"/>
              <w:ind w:right="94"/>
              <w:rPr>
                <w:sz w:val="20"/>
              </w:rPr>
            </w:pPr>
            <w:r>
              <w:rPr>
                <w:spacing w:val="-2"/>
                <w:sz w:val="20"/>
              </w:rPr>
              <w:t>3,676</w:t>
            </w:r>
          </w:p>
        </w:tc>
        <w:tc>
          <w:tcPr>
            <w:tcW w:w="873" w:type="dxa"/>
            <w:shd w:val="clear" w:color="auto" w:fill="FFE499"/>
          </w:tcPr>
          <w:p>
            <w:pPr>
              <w:pStyle w:val="TableParagraph"/>
              <w:spacing w:before="114"/>
              <w:ind w:right="94"/>
              <w:rPr>
                <w:sz w:val="20"/>
              </w:rPr>
            </w:pPr>
            <w:r>
              <w:rPr>
                <w:spacing w:val="-5"/>
                <w:sz w:val="20"/>
              </w:rPr>
              <w:t>312</w:t>
            </w:r>
          </w:p>
        </w:tc>
        <w:tc>
          <w:tcPr>
            <w:tcW w:w="863" w:type="dxa"/>
            <w:shd w:val="clear" w:color="auto" w:fill="FFE499"/>
          </w:tcPr>
          <w:p>
            <w:pPr>
              <w:pStyle w:val="TableParagraph"/>
              <w:spacing w:before="114"/>
              <w:ind w:left="196"/>
              <w:jc w:val="center"/>
              <w:rPr>
                <w:sz w:val="20"/>
              </w:rPr>
            </w:pPr>
            <w:r>
              <w:rPr>
                <w:spacing w:val="-2"/>
                <w:sz w:val="20"/>
              </w:rPr>
              <w:t>9.27%</w:t>
            </w:r>
          </w:p>
        </w:tc>
        <w:tc>
          <w:tcPr>
            <w:tcW w:w="770" w:type="dxa"/>
            <w:shd w:val="clear" w:color="auto" w:fill="FFE499"/>
          </w:tcPr>
          <w:p>
            <w:pPr>
              <w:pStyle w:val="TableParagraph"/>
              <w:spacing w:before="114"/>
              <w:ind w:right="89"/>
              <w:rPr>
                <w:sz w:val="20"/>
              </w:rPr>
            </w:pPr>
            <w:r>
              <w:rPr>
                <w:spacing w:val="-5"/>
                <w:sz w:val="20"/>
              </w:rPr>
              <w:t>107</w:t>
            </w:r>
          </w:p>
        </w:tc>
        <w:tc>
          <w:tcPr>
            <w:tcW w:w="964" w:type="dxa"/>
            <w:shd w:val="clear" w:color="auto" w:fill="FFE499"/>
          </w:tcPr>
          <w:p>
            <w:pPr>
              <w:pStyle w:val="TableParagraph"/>
              <w:spacing w:before="114"/>
              <w:ind w:right="91"/>
              <w:rPr>
                <w:sz w:val="20"/>
              </w:rPr>
            </w:pPr>
            <w:r>
              <w:rPr>
                <w:spacing w:val="-5"/>
                <w:sz w:val="20"/>
              </w:rPr>
              <w:t>177</w:t>
            </w:r>
          </w:p>
        </w:tc>
        <w:tc>
          <w:tcPr>
            <w:tcW w:w="818" w:type="dxa"/>
            <w:shd w:val="clear" w:color="auto" w:fill="FFE499"/>
          </w:tcPr>
          <w:p>
            <w:pPr>
              <w:pStyle w:val="TableParagraph"/>
              <w:spacing w:before="114"/>
              <w:ind w:right="91"/>
              <w:rPr>
                <w:sz w:val="20"/>
              </w:rPr>
            </w:pPr>
            <w:r>
              <w:rPr>
                <w:spacing w:val="-5"/>
                <w:sz w:val="20"/>
              </w:rPr>
              <w:t>31</w:t>
            </w:r>
          </w:p>
        </w:tc>
        <w:tc>
          <w:tcPr>
            <w:tcW w:w="972" w:type="dxa"/>
            <w:shd w:val="clear" w:color="auto" w:fill="FFE499"/>
          </w:tcPr>
          <w:p>
            <w:pPr>
              <w:pStyle w:val="TableParagraph"/>
              <w:spacing w:before="114"/>
              <w:ind w:right="91"/>
              <w:rPr>
                <w:sz w:val="20"/>
              </w:rPr>
            </w:pPr>
            <w:r>
              <w:rPr>
                <w:spacing w:val="-5"/>
                <w:sz w:val="20"/>
              </w:rPr>
              <w:t>315</w:t>
            </w:r>
          </w:p>
        </w:tc>
        <w:tc>
          <w:tcPr>
            <w:tcW w:w="1011" w:type="dxa"/>
            <w:shd w:val="clear" w:color="auto" w:fill="FFE499"/>
          </w:tcPr>
          <w:p>
            <w:pPr>
              <w:pStyle w:val="TableParagraph"/>
              <w:spacing w:before="114"/>
              <w:ind w:left="18" w:right="5"/>
              <w:jc w:val="center"/>
              <w:rPr>
                <w:sz w:val="20"/>
              </w:rPr>
            </w:pPr>
            <w:r>
              <w:rPr>
                <w:spacing w:val="-5"/>
                <w:sz w:val="20"/>
              </w:rPr>
              <w:t>HS</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7"/>
              <w:jc w:val="center"/>
              <w:rPr>
                <w:sz w:val="20"/>
              </w:rPr>
            </w:pPr>
            <w:r>
              <w:rPr>
                <w:spacing w:val="-4"/>
                <w:sz w:val="20"/>
              </w:rPr>
              <w:t>App.</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47-</w:t>
            </w:r>
            <w:r>
              <w:rPr>
                <w:spacing w:val="-4"/>
                <w:sz w:val="20"/>
              </w:rPr>
              <w:t>2171</w:t>
            </w:r>
          </w:p>
        </w:tc>
        <w:tc>
          <w:tcPr>
            <w:tcW w:w="2520" w:type="dxa"/>
            <w:shd w:val="clear" w:color="auto" w:fill="FFF1CC"/>
          </w:tcPr>
          <w:p>
            <w:pPr>
              <w:pStyle w:val="TableParagraph"/>
              <w:spacing w:line="230" w:lineRule="exact"/>
              <w:ind w:left="108"/>
              <w:jc w:val="left"/>
              <w:rPr>
                <w:sz w:val="20"/>
              </w:rPr>
            </w:pPr>
            <w:r>
              <w:rPr>
                <w:sz w:val="20"/>
              </w:rPr>
              <w:t>Reinforcing</w:t>
            </w:r>
            <w:r>
              <w:rPr>
                <w:spacing w:val="-12"/>
                <w:sz w:val="20"/>
              </w:rPr>
              <w:t> </w:t>
            </w:r>
            <w:r>
              <w:rPr>
                <w:sz w:val="20"/>
              </w:rPr>
              <w:t>Iron</w:t>
            </w:r>
            <w:r>
              <w:rPr>
                <w:spacing w:val="-11"/>
                <w:sz w:val="20"/>
              </w:rPr>
              <w:t> </w:t>
            </w:r>
            <w:r>
              <w:rPr>
                <w:sz w:val="20"/>
              </w:rPr>
              <w:t>and</w:t>
            </w:r>
            <w:r>
              <w:rPr>
                <w:spacing w:val="-12"/>
                <w:sz w:val="20"/>
              </w:rPr>
              <w:t> </w:t>
            </w:r>
            <w:r>
              <w:rPr>
                <w:sz w:val="20"/>
              </w:rPr>
              <w:t>Rebar </w:t>
            </w:r>
            <w:r>
              <w:rPr>
                <w:spacing w:val="-2"/>
                <w:sz w:val="20"/>
              </w:rPr>
              <w:t>Workers</w:t>
            </w:r>
          </w:p>
        </w:tc>
        <w:tc>
          <w:tcPr>
            <w:tcW w:w="1205" w:type="dxa"/>
            <w:shd w:val="clear" w:color="auto" w:fill="FFF1CC"/>
          </w:tcPr>
          <w:p>
            <w:pPr>
              <w:pStyle w:val="TableParagraph"/>
              <w:spacing w:before="112"/>
              <w:ind w:right="95"/>
              <w:rPr>
                <w:sz w:val="20"/>
              </w:rPr>
            </w:pPr>
            <w:r>
              <w:rPr>
                <w:spacing w:val="-5"/>
                <w:sz w:val="20"/>
              </w:rPr>
              <w:t>272</w:t>
            </w:r>
          </w:p>
        </w:tc>
        <w:tc>
          <w:tcPr>
            <w:tcW w:w="1214" w:type="dxa"/>
            <w:shd w:val="clear" w:color="auto" w:fill="FFF1CC"/>
          </w:tcPr>
          <w:p>
            <w:pPr>
              <w:pStyle w:val="TableParagraph"/>
              <w:spacing w:before="112"/>
              <w:ind w:right="94"/>
              <w:rPr>
                <w:sz w:val="20"/>
              </w:rPr>
            </w:pPr>
            <w:r>
              <w:rPr>
                <w:spacing w:val="-5"/>
                <w:sz w:val="20"/>
              </w:rPr>
              <w:t>292</w:t>
            </w:r>
          </w:p>
        </w:tc>
        <w:tc>
          <w:tcPr>
            <w:tcW w:w="873" w:type="dxa"/>
            <w:shd w:val="clear" w:color="auto" w:fill="FFF1CC"/>
          </w:tcPr>
          <w:p>
            <w:pPr>
              <w:pStyle w:val="TableParagraph"/>
              <w:spacing w:before="112"/>
              <w:ind w:right="94"/>
              <w:rPr>
                <w:sz w:val="20"/>
              </w:rPr>
            </w:pPr>
            <w:r>
              <w:rPr>
                <w:spacing w:val="-5"/>
                <w:sz w:val="20"/>
              </w:rPr>
              <w:t>20</w:t>
            </w:r>
          </w:p>
        </w:tc>
        <w:tc>
          <w:tcPr>
            <w:tcW w:w="863" w:type="dxa"/>
            <w:shd w:val="clear" w:color="auto" w:fill="FFF1CC"/>
          </w:tcPr>
          <w:p>
            <w:pPr>
              <w:pStyle w:val="TableParagraph"/>
              <w:spacing w:before="112"/>
              <w:ind w:left="196"/>
              <w:jc w:val="center"/>
              <w:rPr>
                <w:sz w:val="20"/>
              </w:rPr>
            </w:pPr>
            <w:r>
              <w:rPr>
                <w:spacing w:val="-2"/>
                <w:sz w:val="20"/>
              </w:rPr>
              <w:t>7.35%</w:t>
            </w:r>
          </w:p>
        </w:tc>
        <w:tc>
          <w:tcPr>
            <w:tcW w:w="770" w:type="dxa"/>
            <w:shd w:val="clear" w:color="auto" w:fill="FFF1CC"/>
          </w:tcPr>
          <w:p>
            <w:pPr>
              <w:pStyle w:val="TableParagraph"/>
              <w:spacing w:before="112"/>
              <w:ind w:right="90"/>
              <w:rPr>
                <w:sz w:val="20"/>
              </w:rPr>
            </w:pPr>
            <w:r>
              <w:rPr>
                <w:spacing w:val="-10"/>
                <w:sz w:val="20"/>
              </w:rPr>
              <w:t>8</w:t>
            </w:r>
          </w:p>
        </w:tc>
        <w:tc>
          <w:tcPr>
            <w:tcW w:w="964" w:type="dxa"/>
            <w:shd w:val="clear" w:color="auto" w:fill="FFF1CC"/>
          </w:tcPr>
          <w:p>
            <w:pPr>
              <w:pStyle w:val="TableParagraph"/>
              <w:spacing w:before="112"/>
              <w:ind w:right="91"/>
              <w:rPr>
                <w:sz w:val="20"/>
              </w:rPr>
            </w:pPr>
            <w:r>
              <w:rPr>
                <w:spacing w:val="-5"/>
                <w:sz w:val="20"/>
              </w:rPr>
              <w:t>12</w:t>
            </w:r>
          </w:p>
        </w:tc>
        <w:tc>
          <w:tcPr>
            <w:tcW w:w="818" w:type="dxa"/>
            <w:shd w:val="clear" w:color="auto" w:fill="FFF1CC"/>
          </w:tcPr>
          <w:p>
            <w:pPr>
              <w:pStyle w:val="TableParagraph"/>
              <w:spacing w:before="112"/>
              <w:ind w:right="91"/>
              <w:rPr>
                <w:sz w:val="20"/>
              </w:rPr>
            </w:pPr>
            <w:r>
              <w:rPr>
                <w:spacing w:val="-10"/>
                <w:sz w:val="20"/>
              </w:rPr>
              <w:t>2</w:t>
            </w:r>
          </w:p>
        </w:tc>
        <w:tc>
          <w:tcPr>
            <w:tcW w:w="972" w:type="dxa"/>
            <w:shd w:val="clear" w:color="auto" w:fill="FFF1CC"/>
          </w:tcPr>
          <w:p>
            <w:pPr>
              <w:pStyle w:val="TableParagraph"/>
              <w:spacing w:before="112"/>
              <w:ind w:right="91"/>
              <w:rPr>
                <w:sz w:val="20"/>
              </w:rPr>
            </w:pPr>
            <w:r>
              <w:rPr>
                <w:spacing w:val="-5"/>
                <w:sz w:val="20"/>
              </w:rPr>
              <w:t>22</w:t>
            </w:r>
          </w:p>
        </w:tc>
        <w:tc>
          <w:tcPr>
            <w:tcW w:w="1011" w:type="dxa"/>
            <w:shd w:val="clear" w:color="auto" w:fill="FFF1CC"/>
          </w:tcPr>
          <w:p>
            <w:pPr>
              <w:pStyle w:val="TableParagraph"/>
              <w:spacing w:before="112"/>
              <w:ind w:left="18" w:right="5"/>
              <w:jc w:val="center"/>
              <w:rPr>
                <w:sz w:val="20"/>
              </w:rPr>
            </w:pPr>
            <w:r>
              <w:rPr>
                <w:spacing w:val="-5"/>
                <w:sz w:val="20"/>
              </w:rPr>
              <w:t>HS</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7"/>
              <w:jc w:val="center"/>
              <w:rPr>
                <w:sz w:val="20"/>
              </w:rPr>
            </w:pPr>
            <w:r>
              <w:rPr>
                <w:spacing w:val="-4"/>
                <w:sz w:val="20"/>
              </w:rPr>
              <w:t>App.</w:t>
            </w:r>
          </w:p>
        </w:tc>
      </w:tr>
      <w:tr>
        <w:trPr>
          <w:trHeight w:val="251" w:hRule="atLeast"/>
        </w:trPr>
        <w:tc>
          <w:tcPr>
            <w:tcW w:w="895" w:type="dxa"/>
            <w:shd w:val="clear" w:color="auto" w:fill="FFC000"/>
          </w:tcPr>
          <w:p>
            <w:pPr>
              <w:pStyle w:val="TableParagraph"/>
              <w:spacing w:line="222" w:lineRule="exact" w:before="9"/>
              <w:ind w:left="10" w:right="1"/>
              <w:jc w:val="center"/>
              <w:rPr>
                <w:sz w:val="20"/>
              </w:rPr>
            </w:pPr>
            <w:r>
              <w:rPr>
                <w:spacing w:val="-2"/>
                <w:sz w:val="20"/>
              </w:rPr>
              <w:t>47-</w:t>
            </w:r>
            <w:r>
              <w:rPr>
                <w:spacing w:val="-4"/>
                <w:sz w:val="20"/>
              </w:rPr>
              <w:t>2181</w:t>
            </w:r>
          </w:p>
        </w:tc>
        <w:tc>
          <w:tcPr>
            <w:tcW w:w="2520" w:type="dxa"/>
            <w:shd w:val="clear" w:color="auto" w:fill="FFE499"/>
          </w:tcPr>
          <w:p>
            <w:pPr>
              <w:pStyle w:val="TableParagraph"/>
              <w:spacing w:line="227" w:lineRule="exact"/>
              <w:ind w:left="108"/>
              <w:jc w:val="left"/>
              <w:rPr>
                <w:sz w:val="20"/>
              </w:rPr>
            </w:pPr>
            <w:r>
              <w:rPr>
                <w:spacing w:val="-2"/>
                <w:sz w:val="20"/>
              </w:rPr>
              <w:t>Roofers</w:t>
            </w:r>
          </w:p>
        </w:tc>
        <w:tc>
          <w:tcPr>
            <w:tcW w:w="1205" w:type="dxa"/>
            <w:shd w:val="clear" w:color="auto" w:fill="FFE499"/>
          </w:tcPr>
          <w:p>
            <w:pPr>
              <w:pStyle w:val="TableParagraph"/>
              <w:spacing w:line="222" w:lineRule="exact" w:before="9"/>
              <w:ind w:right="95"/>
              <w:rPr>
                <w:sz w:val="20"/>
              </w:rPr>
            </w:pPr>
            <w:r>
              <w:rPr>
                <w:spacing w:val="-2"/>
                <w:sz w:val="20"/>
              </w:rPr>
              <w:t>1,069</w:t>
            </w:r>
          </w:p>
        </w:tc>
        <w:tc>
          <w:tcPr>
            <w:tcW w:w="1214" w:type="dxa"/>
            <w:shd w:val="clear" w:color="auto" w:fill="FFE499"/>
          </w:tcPr>
          <w:p>
            <w:pPr>
              <w:pStyle w:val="TableParagraph"/>
              <w:spacing w:line="222" w:lineRule="exact" w:before="9"/>
              <w:ind w:right="94"/>
              <w:rPr>
                <w:sz w:val="20"/>
              </w:rPr>
            </w:pPr>
            <w:r>
              <w:rPr>
                <w:spacing w:val="-2"/>
                <w:sz w:val="20"/>
              </w:rPr>
              <w:t>1,191</w:t>
            </w:r>
          </w:p>
        </w:tc>
        <w:tc>
          <w:tcPr>
            <w:tcW w:w="873" w:type="dxa"/>
            <w:shd w:val="clear" w:color="auto" w:fill="FFE499"/>
          </w:tcPr>
          <w:p>
            <w:pPr>
              <w:pStyle w:val="TableParagraph"/>
              <w:spacing w:line="222" w:lineRule="exact" w:before="9"/>
              <w:ind w:right="94"/>
              <w:rPr>
                <w:sz w:val="20"/>
              </w:rPr>
            </w:pPr>
            <w:r>
              <w:rPr>
                <w:spacing w:val="-5"/>
                <w:sz w:val="20"/>
              </w:rPr>
              <w:t>122</w:t>
            </w:r>
          </w:p>
        </w:tc>
        <w:tc>
          <w:tcPr>
            <w:tcW w:w="863" w:type="dxa"/>
            <w:shd w:val="clear" w:color="auto" w:fill="FFE499"/>
          </w:tcPr>
          <w:p>
            <w:pPr>
              <w:pStyle w:val="TableParagraph"/>
              <w:spacing w:line="222" w:lineRule="exact" w:before="9"/>
              <w:ind w:left="141" w:right="36"/>
              <w:jc w:val="center"/>
              <w:rPr>
                <w:sz w:val="20"/>
              </w:rPr>
            </w:pPr>
            <w:r>
              <w:rPr>
                <w:spacing w:val="-2"/>
                <w:sz w:val="20"/>
              </w:rPr>
              <w:t>11.41%</w:t>
            </w:r>
          </w:p>
        </w:tc>
        <w:tc>
          <w:tcPr>
            <w:tcW w:w="770" w:type="dxa"/>
            <w:shd w:val="clear" w:color="auto" w:fill="FFE499"/>
          </w:tcPr>
          <w:p>
            <w:pPr>
              <w:pStyle w:val="TableParagraph"/>
              <w:spacing w:line="222" w:lineRule="exact" w:before="9"/>
              <w:ind w:right="89"/>
              <w:rPr>
                <w:sz w:val="20"/>
              </w:rPr>
            </w:pPr>
            <w:r>
              <w:rPr>
                <w:spacing w:val="-5"/>
                <w:sz w:val="20"/>
              </w:rPr>
              <w:t>27</w:t>
            </w:r>
          </w:p>
        </w:tc>
        <w:tc>
          <w:tcPr>
            <w:tcW w:w="964" w:type="dxa"/>
            <w:shd w:val="clear" w:color="auto" w:fill="FFE499"/>
          </w:tcPr>
          <w:p>
            <w:pPr>
              <w:pStyle w:val="TableParagraph"/>
              <w:spacing w:line="222" w:lineRule="exact" w:before="9"/>
              <w:ind w:right="91"/>
              <w:rPr>
                <w:sz w:val="20"/>
              </w:rPr>
            </w:pPr>
            <w:r>
              <w:rPr>
                <w:spacing w:val="-5"/>
                <w:sz w:val="20"/>
              </w:rPr>
              <w:t>50</w:t>
            </w:r>
          </w:p>
        </w:tc>
        <w:tc>
          <w:tcPr>
            <w:tcW w:w="818" w:type="dxa"/>
            <w:shd w:val="clear" w:color="auto" w:fill="FFE499"/>
          </w:tcPr>
          <w:p>
            <w:pPr>
              <w:pStyle w:val="TableParagraph"/>
              <w:spacing w:line="222" w:lineRule="exact" w:before="9"/>
              <w:ind w:right="91"/>
              <w:rPr>
                <w:sz w:val="20"/>
              </w:rPr>
            </w:pPr>
            <w:r>
              <w:rPr>
                <w:spacing w:val="-5"/>
                <w:sz w:val="20"/>
              </w:rPr>
              <w:t>12</w:t>
            </w:r>
          </w:p>
        </w:tc>
        <w:tc>
          <w:tcPr>
            <w:tcW w:w="972" w:type="dxa"/>
            <w:shd w:val="clear" w:color="auto" w:fill="FFE499"/>
          </w:tcPr>
          <w:p>
            <w:pPr>
              <w:pStyle w:val="TableParagraph"/>
              <w:spacing w:line="222" w:lineRule="exact" w:before="9"/>
              <w:ind w:right="91"/>
              <w:rPr>
                <w:sz w:val="20"/>
              </w:rPr>
            </w:pPr>
            <w:r>
              <w:rPr>
                <w:spacing w:val="-5"/>
                <w:sz w:val="20"/>
              </w:rPr>
              <w:t>89</w:t>
            </w:r>
          </w:p>
        </w:tc>
        <w:tc>
          <w:tcPr>
            <w:tcW w:w="1011" w:type="dxa"/>
            <w:shd w:val="clear" w:color="auto" w:fill="FFE499"/>
          </w:tcPr>
          <w:p>
            <w:pPr>
              <w:pStyle w:val="TableParagraph"/>
              <w:spacing w:line="222" w:lineRule="exact" w:before="9"/>
              <w:ind w:left="18" w:right="5"/>
              <w:jc w:val="center"/>
              <w:rPr>
                <w:sz w:val="20"/>
              </w:rPr>
            </w:pPr>
            <w:r>
              <w:rPr>
                <w:spacing w:val="-5"/>
                <w:sz w:val="20"/>
              </w:rPr>
              <w:t>NFE</w:t>
            </w:r>
          </w:p>
        </w:tc>
        <w:tc>
          <w:tcPr>
            <w:tcW w:w="1106" w:type="dxa"/>
            <w:shd w:val="clear" w:color="auto" w:fill="FFE499"/>
          </w:tcPr>
          <w:p>
            <w:pPr>
              <w:pStyle w:val="TableParagraph"/>
              <w:spacing w:line="222" w:lineRule="exact" w:before="9"/>
              <w:ind w:left="19"/>
              <w:jc w:val="center"/>
              <w:rPr>
                <w:sz w:val="20"/>
              </w:rPr>
            </w:pPr>
            <w:r>
              <w:rPr>
                <w:spacing w:val="-4"/>
                <w:sz w:val="20"/>
              </w:rPr>
              <w:t>None</w:t>
            </w:r>
          </w:p>
        </w:tc>
        <w:tc>
          <w:tcPr>
            <w:tcW w:w="900" w:type="dxa"/>
            <w:shd w:val="clear" w:color="auto" w:fill="FFE499"/>
          </w:tcPr>
          <w:p>
            <w:pPr>
              <w:pStyle w:val="TableParagraph"/>
              <w:spacing w:line="222" w:lineRule="exact" w:before="9"/>
              <w:ind w:left="16"/>
              <w:jc w:val="center"/>
              <w:rPr>
                <w:sz w:val="20"/>
              </w:rPr>
            </w:pPr>
            <w:r>
              <w:rPr>
                <w:spacing w:val="-2"/>
                <w:sz w:val="20"/>
              </w:rPr>
              <w:t>MTOJT</w:t>
            </w:r>
          </w:p>
        </w:tc>
      </w:tr>
      <w:tr>
        <w:trPr>
          <w:trHeight w:val="256" w:hRule="atLeast"/>
        </w:trPr>
        <w:tc>
          <w:tcPr>
            <w:tcW w:w="895" w:type="dxa"/>
            <w:shd w:val="clear" w:color="auto" w:fill="FFC000"/>
          </w:tcPr>
          <w:p>
            <w:pPr>
              <w:pStyle w:val="TableParagraph"/>
              <w:spacing w:line="222" w:lineRule="exact" w:before="14"/>
              <w:ind w:left="10" w:right="1"/>
              <w:jc w:val="center"/>
              <w:rPr>
                <w:sz w:val="20"/>
              </w:rPr>
            </w:pPr>
            <w:r>
              <w:rPr>
                <w:spacing w:val="-2"/>
                <w:sz w:val="20"/>
              </w:rPr>
              <w:t>47-</w:t>
            </w:r>
            <w:r>
              <w:rPr>
                <w:spacing w:val="-4"/>
                <w:sz w:val="20"/>
              </w:rPr>
              <w:t>2211</w:t>
            </w:r>
          </w:p>
        </w:tc>
        <w:tc>
          <w:tcPr>
            <w:tcW w:w="2520" w:type="dxa"/>
            <w:shd w:val="clear" w:color="auto" w:fill="FFF1CC"/>
          </w:tcPr>
          <w:p>
            <w:pPr>
              <w:pStyle w:val="TableParagraph"/>
              <w:spacing w:line="229" w:lineRule="exact"/>
              <w:ind w:left="108"/>
              <w:jc w:val="left"/>
              <w:rPr>
                <w:sz w:val="20"/>
              </w:rPr>
            </w:pPr>
            <w:r>
              <w:rPr>
                <w:sz w:val="20"/>
              </w:rPr>
              <w:t>Sheet</w:t>
            </w:r>
            <w:r>
              <w:rPr>
                <w:spacing w:val="-5"/>
                <w:sz w:val="20"/>
              </w:rPr>
              <w:t> </w:t>
            </w:r>
            <w:r>
              <w:rPr>
                <w:sz w:val="20"/>
              </w:rPr>
              <w:t>Metal</w:t>
            </w:r>
            <w:r>
              <w:rPr>
                <w:spacing w:val="-6"/>
                <w:sz w:val="20"/>
              </w:rPr>
              <w:t> </w:t>
            </w:r>
            <w:r>
              <w:rPr>
                <w:spacing w:val="-2"/>
                <w:sz w:val="20"/>
              </w:rPr>
              <w:t>Workers</w:t>
            </w:r>
          </w:p>
        </w:tc>
        <w:tc>
          <w:tcPr>
            <w:tcW w:w="1205" w:type="dxa"/>
            <w:shd w:val="clear" w:color="auto" w:fill="FFF1CC"/>
          </w:tcPr>
          <w:p>
            <w:pPr>
              <w:pStyle w:val="TableParagraph"/>
              <w:spacing w:line="222" w:lineRule="exact" w:before="14"/>
              <w:ind w:right="95"/>
              <w:rPr>
                <w:sz w:val="20"/>
              </w:rPr>
            </w:pPr>
            <w:r>
              <w:rPr>
                <w:spacing w:val="-5"/>
                <w:sz w:val="20"/>
              </w:rPr>
              <w:t>919</w:t>
            </w:r>
          </w:p>
        </w:tc>
        <w:tc>
          <w:tcPr>
            <w:tcW w:w="1214" w:type="dxa"/>
            <w:shd w:val="clear" w:color="auto" w:fill="FFF1CC"/>
          </w:tcPr>
          <w:p>
            <w:pPr>
              <w:pStyle w:val="TableParagraph"/>
              <w:spacing w:line="222" w:lineRule="exact" w:before="14"/>
              <w:ind w:right="94"/>
              <w:rPr>
                <w:sz w:val="20"/>
              </w:rPr>
            </w:pPr>
            <w:r>
              <w:rPr>
                <w:spacing w:val="-2"/>
                <w:sz w:val="20"/>
              </w:rPr>
              <w:t>1,008</w:t>
            </w:r>
          </w:p>
        </w:tc>
        <w:tc>
          <w:tcPr>
            <w:tcW w:w="873" w:type="dxa"/>
            <w:shd w:val="clear" w:color="auto" w:fill="FFF1CC"/>
          </w:tcPr>
          <w:p>
            <w:pPr>
              <w:pStyle w:val="TableParagraph"/>
              <w:spacing w:line="222" w:lineRule="exact" w:before="14"/>
              <w:ind w:right="94"/>
              <w:rPr>
                <w:sz w:val="20"/>
              </w:rPr>
            </w:pPr>
            <w:r>
              <w:rPr>
                <w:spacing w:val="-5"/>
                <w:sz w:val="20"/>
              </w:rPr>
              <w:t>89</w:t>
            </w:r>
          </w:p>
        </w:tc>
        <w:tc>
          <w:tcPr>
            <w:tcW w:w="863" w:type="dxa"/>
            <w:shd w:val="clear" w:color="auto" w:fill="FFF1CC"/>
          </w:tcPr>
          <w:p>
            <w:pPr>
              <w:pStyle w:val="TableParagraph"/>
              <w:spacing w:line="222" w:lineRule="exact" w:before="14"/>
              <w:ind w:left="196"/>
              <w:jc w:val="center"/>
              <w:rPr>
                <w:sz w:val="20"/>
              </w:rPr>
            </w:pPr>
            <w:r>
              <w:rPr>
                <w:spacing w:val="-2"/>
                <w:sz w:val="20"/>
              </w:rPr>
              <w:t>9.68%</w:t>
            </w:r>
          </w:p>
        </w:tc>
        <w:tc>
          <w:tcPr>
            <w:tcW w:w="770" w:type="dxa"/>
            <w:shd w:val="clear" w:color="auto" w:fill="FFF1CC"/>
          </w:tcPr>
          <w:p>
            <w:pPr>
              <w:pStyle w:val="TableParagraph"/>
              <w:spacing w:line="222" w:lineRule="exact" w:before="14"/>
              <w:ind w:right="89"/>
              <w:rPr>
                <w:sz w:val="20"/>
              </w:rPr>
            </w:pPr>
            <w:r>
              <w:rPr>
                <w:spacing w:val="-5"/>
                <w:sz w:val="20"/>
              </w:rPr>
              <w:t>32</w:t>
            </w:r>
          </w:p>
        </w:tc>
        <w:tc>
          <w:tcPr>
            <w:tcW w:w="964" w:type="dxa"/>
            <w:shd w:val="clear" w:color="auto" w:fill="FFF1CC"/>
          </w:tcPr>
          <w:p>
            <w:pPr>
              <w:pStyle w:val="TableParagraph"/>
              <w:spacing w:line="222" w:lineRule="exact" w:before="14"/>
              <w:ind w:right="91"/>
              <w:rPr>
                <w:sz w:val="20"/>
              </w:rPr>
            </w:pPr>
            <w:r>
              <w:rPr>
                <w:spacing w:val="-5"/>
                <w:sz w:val="20"/>
              </w:rPr>
              <w:t>46</w:t>
            </w:r>
          </w:p>
        </w:tc>
        <w:tc>
          <w:tcPr>
            <w:tcW w:w="818" w:type="dxa"/>
            <w:shd w:val="clear" w:color="auto" w:fill="FFF1CC"/>
          </w:tcPr>
          <w:p>
            <w:pPr>
              <w:pStyle w:val="TableParagraph"/>
              <w:spacing w:line="222" w:lineRule="exact" w:before="14"/>
              <w:ind w:right="91"/>
              <w:rPr>
                <w:sz w:val="20"/>
              </w:rPr>
            </w:pPr>
            <w:r>
              <w:rPr>
                <w:spacing w:val="-10"/>
                <w:sz w:val="20"/>
              </w:rPr>
              <w:t>9</w:t>
            </w:r>
          </w:p>
        </w:tc>
        <w:tc>
          <w:tcPr>
            <w:tcW w:w="972" w:type="dxa"/>
            <w:shd w:val="clear" w:color="auto" w:fill="FFF1CC"/>
          </w:tcPr>
          <w:p>
            <w:pPr>
              <w:pStyle w:val="TableParagraph"/>
              <w:spacing w:line="222" w:lineRule="exact" w:before="14"/>
              <w:ind w:right="91"/>
              <w:rPr>
                <w:sz w:val="20"/>
              </w:rPr>
            </w:pPr>
            <w:r>
              <w:rPr>
                <w:spacing w:val="-5"/>
                <w:sz w:val="20"/>
              </w:rPr>
              <w:t>87</w:t>
            </w:r>
          </w:p>
        </w:tc>
        <w:tc>
          <w:tcPr>
            <w:tcW w:w="1011" w:type="dxa"/>
            <w:shd w:val="clear" w:color="auto" w:fill="FFF1CC"/>
          </w:tcPr>
          <w:p>
            <w:pPr>
              <w:pStyle w:val="TableParagraph"/>
              <w:spacing w:line="222" w:lineRule="exact" w:before="14"/>
              <w:ind w:left="18" w:right="5"/>
              <w:jc w:val="center"/>
              <w:rPr>
                <w:sz w:val="20"/>
              </w:rPr>
            </w:pPr>
            <w:r>
              <w:rPr>
                <w:spacing w:val="-5"/>
                <w:sz w:val="20"/>
              </w:rPr>
              <w:t>HS</w:t>
            </w:r>
          </w:p>
        </w:tc>
        <w:tc>
          <w:tcPr>
            <w:tcW w:w="1106" w:type="dxa"/>
            <w:shd w:val="clear" w:color="auto" w:fill="FFF1CC"/>
          </w:tcPr>
          <w:p>
            <w:pPr>
              <w:pStyle w:val="TableParagraph"/>
              <w:spacing w:line="222" w:lineRule="exact" w:before="14"/>
              <w:ind w:left="19"/>
              <w:jc w:val="center"/>
              <w:rPr>
                <w:sz w:val="20"/>
              </w:rPr>
            </w:pPr>
            <w:r>
              <w:rPr>
                <w:spacing w:val="-4"/>
                <w:sz w:val="20"/>
              </w:rPr>
              <w:t>None</w:t>
            </w:r>
          </w:p>
        </w:tc>
        <w:tc>
          <w:tcPr>
            <w:tcW w:w="900" w:type="dxa"/>
            <w:shd w:val="clear" w:color="auto" w:fill="FFF1CC"/>
          </w:tcPr>
          <w:p>
            <w:pPr>
              <w:pStyle w:val="TableParagraph"/>
              <w:spacing w:line="222" w:lineRule="exact" w:before="14"/>
              <w:ind w:left="17"/>
              <w:jc w:val="center"/>
              <w:rPr>
                <w:sz w:val="20"/>
              </w:rPr>
            </w:pPr>
            <w:r>
              <w:rPr>
                <w:spacing w:val="-4"/>
                <w:sz w:val="20"/>
              </w:rPr>
              <w:t>App.</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47-</w:t>
            </w:r>
            <w:r>
              <w:rPr>
                <w:spacing w:val="-4"/>
                <w:sz w:val="20"/>
              </w:rPr>
              <w:t>2221</w:t>
            </w:r>
          </w:p>
        </w:tc>
        <w:tc>
          <w:tcPr>
            <w:tcW w:w="2520" w:type="dxa"/>
            <w:shd w:val="clear" w:color="auto" w:fill="FFE499"/>
          </w:tcPr>
          <w:p>
            <w:pPr>
              <w:pStyle w:val="TableParagraph"/>
              <w:spacing w:line="228" w:lineRule="exact"/>
              <w:ind w:left="108" w:right="580"/>
              <w:jc w:val="left"/>
              <w:rPr>
                <w:sz w:val="20"/>
              </w:rPr>
            </w:pPr>
            <w:r>
              <w:rPr>
                <w:sz w:val="20"/>
              </w:rPr>
              <w:t>Structural</w:t>
            </w:r>
            <w:r>
              <w:rPr>
                <w:spacing w:val="-12"/>
                <w:sz w:val="20"/>
              </w:rPr>
              <w:t> </w:t>
            </w:r>
            <w:r>
              <w:rPr>
                <w:sz w:val="20"/>
              </w:rPr>
              <w:t>Iron</w:t>
            </w:r>
            <w:r>
              <w:rPr>
                <w:spacing w:val="-11"/>
                <w:sz w:val="20"/>
              </w:rPr>
              <w:t> </w:t>
            </w:r>
            <w:r>
              <w:rPr>
                <w:sz w:val="20"/>
              </w:rPr>
              <w:t>and</w:t>
            </w:r>
            <w:r>
              <w:rPr>
                <w:spacing w:val="-12"/>
                <w:sz w:val="20"/>
              </w:rPr>
              <w:t> </w:t>
            </w:r>
            <w:r>
              <w:rPr>
                <w:sz w:val="20"/>
              </w:rPr>
              <w:t>Steel </w:t>
            </w:r>
            <w:r>
              <w:rPr>
                <w:spacing w:val="-2"/>
                <w:sz w:val="20"/>
              </w:rPr>
              <w:t>Workers</w:t>
            </w:r>
          </w:p>
        </w:tc>
        <w:tc>
          <w:tcPr>
            <w:tcW w:w="1205" w:type="dxa"/>
            <w:shd w:val="clear" w:color="auto" w:fill="FFE499"/>
          </w:tcPr>
          <w:p>
            <w:pPr>
              <w:pStyle w:val="TableParagraph"/>
              <w:spacing w:before="112"/>
              <w:ind w:right="95"/>
              <w:rPr>
                <w:sz w:val="20"/>
              </w:rPr>
            </w:pPr>
            <w:r>
              <w:rPr>
                <w:spacing w:val="-5"/>
                <w:sz w:val="20"/>
              </w:rPr>
              <w:t>945</w:t>
            </w:r>
          </w:p>
        </w:tc>
        <w:tc>
          <w:tcPr>
            <w:tcW w:w="1214" w:type="dxa"/>
            <w:shd w:val="clear" w:color="auto" w:fill="FFE499"/>
          </w:tcPr>
          <w:p>
            <w:pPr>
              <w:pStyle w:val="TableParagraph"/>
              <w:spacing w:before="112"/>
              <w:ind w:right="94"/>
              <w:rPr>
                <w:sz w:val="20"/>
              </w:rPr>
            </w:pPr>
            <w:r>
              <w:rPr>
                <w:spacing w:val="-2"/>
                <w:sz w:val="20"/>
              </w:rPr>
              <w:t>1,064</w:t>
            </w:r>
          </w:p>
        </w:tc>
        <w:tc>
          <w:tcPr>
            <w:tcW w:w="873" w:type="dxa"/>
            <w:shd w:val="clear" w:color="auto" w:fill="FFE499"/>
          </w:tcPr>
          <w:p>
            <w:pPr>
              <w:pStyle w:val="TableParagraph"/>
              <w:spacing w:before="112"/>
              <w:ind w:right="94"/>
              <w:rPr>
                <w:sz w:val="20"/>
              </w:rPr>
            </w:pPr>
            <w:r>
              <w:rPr>
                <w:spacing w:val="-5"/>
                <w:sz w:val="20"/>
              </w:rPr>
              <w:t>119</w:t>
            </w:r>
          </w:p>
        </w:tc>
        <w:tc>
          <w:tcPr>
            <w:tcW w:w="863" w:type="dxa"/>
            <w:shd w:val="clear" w:color="auto" w:fill="FFE499"/>
          </w:tcPr>
          <w:p>
            <w:pPr>
              <w:pStyle w:val="TableParagraph"/>
              <w:spacing w:before="112"/>
              <w:ind w:left="141" w:right="36"/>
              <w:jc w:val="center"/>
              <w:rPr>
                <w:sz w:val="20"/>
              </w:rPr>
            </w:pPr>
            <w:r>
              <w:rPr>
                <w:spacing w:val="-2"/>
                <w:sz w:val="20"/>
              </w:rPr>
              <w:t>12.59%</w:t>
            </w:r>
          </w:p>
        </w:tc>
        <w:tc>
          <w:tcPr>
            <w:tcW w:w="770" w:type="dxa"/>
            <w:shd w:val="clear" w:color="auto" w:fill="FFE499"/>
          </w:tcPr>
          <w:p>
            <w:pPr>
              <w:pStyle w:val="TableParagraph"/>
              <w:spacing w:before="112"/>
              <w:ind w:right="89"/>
              <w:rPr>
                <w:sz w:val="20"/>
              </w:rPr>
            </w:pPr>
            <w:r>
              <w:rPr>
                <w:spacing w:val="-5"/>
                <w:sz w:val="20"/>
              </w:rPr>
              <w:t>27</w:t>
            </w:r>
          </w:p>
        </w:tc>
        <w:tc>
          <w:tcPr>
            <w:tcW w:w="964" w:type="dxa"/>
            <w:shd w:val="clear" w:color="auto" w:fill="FFE499"/>
          </w:tcPr>
          <w:p>
            <w:pPr>
              <w:pStyle w:val="TableParagraph"/>
              <w:spacing w:before="112"/>
              <w:ind w:right="91"/>
              <w:rPr>
                <w:sz w:val="20"/>
              </w:rPr>
            </w:pPr>
            <w:r>
              <w:rPr>
                <w:spacing w:val="-5"/>
                <w:sz w:val="20"/>
              </w:rPr>
              <w:t>51</w:t>
            </w:r>
          </w:p>
        </w:tc>
        <w:tc>
          <w:tcPr>
            <w:tcW w:w="818" w:type="dxa"/>
            <w:shd w:val="clear" w:color="auto" w:fill="FFE499"/>
          </w:tcPr>
          <w:p>
            <w:pPr>
              <w:pStyle w:val="TableParagraph"/>
              <w:spacing w:before="112"/>
              <w:ind w:right="91"/>
              <w:rPr>
                <w:sz w:val="20"/>
              </w:rPr>
            </w:pPr>
            <w:r>
              <w:rPr>
                <w:spacing w:val="-5"/>
                <w:sz w:val="20"/>
              </w:rPr>
              <w:t>12</w:t>
            </w:r>
          </w:p>
        </w:tc>
        <w:tc>
          <w:tcPr>
            <w:tcW w:w="972" w:type="dxa"/>
            <w:shd w:val="clear" w:color="auto" w:fill="FFE499"/>
          </w:tcPr>
          <w:p>
            <w:pPr>
              <w:pStyle w:val="TableParagraph"/>
              <w:spacing w:before="112"/>
              <w:ind w:right="91"/>
              <w:rPr>
                <w:sz w:val="20"/>
              </w:rPr>
            </w:pPr>
            <w:r>
              <w:rPr>
                <w:spacing w:val="-5"/>
                <w:sz w:val="20"/>
              </w:rPr>
              <w:t>90</w:t>
            </w:r>
          </w:p>
        </w:tc>
        <w:tc>
          <w:tcPr>
            <w:tcW w:w="1011" w:type="dxa"/>
            <w:shd w:val="clear" w:color="auto" w:fill="FFE499"/>
          </w:tcPr>
          <w:p>
            <w:pPr>
              <w:pStyle w:val="TableParagraph"/>
              <w:spacing w:before="112"/>
              <w:ind w:left="18" w:right="5"/>
              <w:jc w:val="center"/>
              <w:rPr>
                <w:sz w:val="20"/>
              </w:rPr>
            </w:pPr>
            <w:r>
              <w:rPr>
                <w:spacing w:val="-5"/>
                <w:sz w:val="20"/>
              </w:rPr>
              <w:t>HS</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7"/>
              <w:jc w:val="center"/>
              <w:rPr>
                <w:sz w:val="20"/>
              </w:rPr>
            </w:pPr>
            <w:r>
              <w:rPr>
                <w:spacing w:val="-4"/>
                <w:sz w:val="20"/>
              </w:rPr>
              <w:t>App.</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47-</w:t>
            </w:r>
            <w:r>
              <w:rPr>
                <w:spacing w:val="-4"/>
                <w:sz w:val="20"/>
              </w:rPr>
              <w:t>2231</w:t>
            </w:r>
          </w:p>
        </w:tc>
        <w:tc>
          <w:tcPr>
            <w:tcW w:w="2520" w:type="dxa"/>
            <w:shd w:val="clear" w:color="auto" w:fill="FFF1CC"/>
          </w:tcPr>
          <w:p>
            <w:pPr>
              <w:pStyle w:val="TableParagraph"/>
              <w:spacing w:line="229" w:lineRule="exact"/>
              <w:ind w:left="108"/>
              <w:jc w:val="left"/>
              <w:rPr>
                <w:sz w:val="20"/>
              </w:rPr>
            </w:pPr>
            <w:r>
              <w:rPr>
                <w:sz w:val="20"/>
              </w:rPr>
              <w:t>Solar</w:t>
            </w:r>
            <w:r>
              <w:rPr>
                <w:spacing w:val="-7"/>
                <w:sz w:val="20"/>
              </w:rPr>
              <w:t> </w:t>
            </w:r>
            <w:r>
              <w:rPr>
                <w:sz w:val="20"/>
              </w:rPr>
              <w:t>Photovoltaic</w:t>
            </w:r>
            <w:r>
              <w:rPr>
                <w:spacing w:val="-7"/>
                <w:sz w:val="20"/>
              </w:rPr>
              <w:t> </w:t>
            </w:r>
            <w:r>
              <w:rPr>
                <w:spacing w:val="-2"/>
                <w:sz w:val="20"/>
              </w:rPr>
              <w:t>Installers</w:t>
            </w:r>
          </w:p>
        </w:tc>
        <w:tc>
          <w:tcPr>
            <w:tcW w:w="1205" w:type="dxa"/>
            <w:shd w:val="clear" w:color="auto" w:fill="FFF1CC"/>
          </w:tcPr>
          <w:p>
            <w:pPr>
              <w:pStyle w:val="TableParagraph"/>
              <w:spacing w:line="225" w:lineRule="exact" w:before="11"/>
              <w:ind w:right="95"/>
              <w:rPr>
                <w:sz w:val="20"/>
              </w:rPr>
            </w:pPr>
            <w:r>
              <w:rPr>
                <w:spacing w:val="-5"/>
                <w:sz w:val="20"/>
              </w:rPr>
              <w:t>134</w:t>
            </w:r>
          </w:p>
        </w:tc>
        <w:tc>
          <w:tcPr>
            <w:tcW w:w="1214" w:type="dxa"/>
            <w:shd w:val="clear" w:color="auto" w:fill="FFF1CC"/>
          </w:tcPr>
          <w:p>
            <w:pPr>
              <w:pStyle w:val="TableParagraph"/>
              <w:spacing w:line="225" w:lineRule="exact" w:before="11"/>
              <w:ind w:right="94"/>
              <w:rPr>
                <w:sz w:val="20"/>
              </w:rPr>
            </w:pPr>
            <w:r>
              <w:rPr>
                <w:spacing w:val="-5"/>
                <w:sz w:val="20"/>
              </w:rPr>
              <w:t>166</w:t>
            </w:r>
          </w:p>
        </w:tc>
        <w:tc>
          <w:tcPr>
            <w:tcW w:w="873" w:type="dxa"/>
            <w:shd w:val="clear" w:color="auto" w:fill="FFF1CC"/>
          </w:tcPr>
          <w:p>
            <w:pPr>
              <w:pStyle w:val="TableParagraph"/>
              <w:spacing w:line="225" w:lineRule="exact" w:before="11"/>
              <w:ind w:right="94"/>
              <w:rPr>
                <w:sz w:val="20"/>
              </w:rPr>
            </w:pPr>
            <w:r>
              <w:rPr>
                <w:spacing w:val="-5"/>
                <w:sz w:val="20"/>
              </w:rPr>
              <w:t>32</w:t>
            </w:r>
          </w:p>
        </w:tc>
        <w:tc>
          <w:tcPr>
            <w:tcW w:w="863" w:type="dxa"/>
            <w:shd w:val="clear" w:color="auto" w:fill="FFF1CC"/>
          </w:tcPr>
          <w:p>
            <w:pPr>
              <w:pStyle w:val="TableParagraph"/>
              <w:spacing w:line="225" w:lineRule="exact" w:before="11"/>
              <w:ind w:left="141" w:right="36"/>
              <w:jc w:val="center"/>
              <w:rPr>
                <w:sz w:val="20"/>
              </w:rPr>
            </w:pPr>
            <w:r>
              <w:rPr>
                <w:spacing w:val="-2"/>
                <w:sz w:val="20"/>
              </w:rPr>
              <w:t>23.88%</w:t>
            </w:r>
          </w:p>
        </w:tc>
        <w:tc>
          <w:tcPr>
            <w:tcW w:w="770" w:type="dxa"/>
            <w:shd w:val="clear" w:color="auto" w:fill="FFF1CC"/>
          </w:tcPr>
          <w:p>
            <w:pPr>
              <w:pStyle w:val="TableParagraph"/>
              <w:spacing w:line="225" w:lineRule="exact" w:before="11"/>
              <w:ind w:right="90"/>
              <w:rPr>
                <w:sz w:val="20"/>
              </w:rPr>
            </w:pPr>
            <w:r>
              <w:rPr>
                <w:spacing w:val="-10"/>
                <w:sz w:val="20"/>
              </w:rPr>
              <w:t>3</w:t>
            </w:r>
          </w:p>
        </w:tc>
        <w:tc>
          <w:tcPr>
            <w:tcW w:w="964" w:type="dxa"/>
            <w:shd w:val="clear" w:color="auto" w:fill="FFF1CC"/>
          </w:tcPr>
          <w:p>
            <w:pPr>
              <w:pStyle w:val="TableParagraph"/>
              <w:spacing w:line="225" w:lineRule="exact" w:before="11"/>
              <w:ind w:right="91"/>
              <w:rPr>
                <w:sz w:val="20"/>
              </w:rPr>
            </w:pPr>
            <w:r>
              <w:rPr>
                <w:spacing w:val="-5"/>
                <w:sz w:val="20"/>
              </w:rPr>
              <w:t>10</w:t>
            </w:r>
          </w:p>
        </w:tc>
        <w:tc>
          <w:tcPr>
            <w:tcW w:w="818" w:type="dxa"/>
            <w:shd w:val="clear" w:color="auto" w:fill="FFF1CC"/>
          </w:tcPr>
          <w:p>
            <w:pPr>
              <w:pStyle w:val="TableParagraph"/>
              <w:spacing w:line="225" w:lineRule="exact" w:before="11"/>
              <w:ind w:right="91"/>
              <w:rPr>
                <w:sz w:val="20"/>
              </w:rPr>
            </w:pPr>
            <w:r>
              <w:rPr>
                <w:spacing w:val="-10"/>
                <w:sz w:val="20"/>
              </w:rPr>
              <w:t>3</w:t>
            </w:r>
          </w:p>
        </w:tc>
        <w:tc>
          <w:tcPr>
            <w:tcW w:w="972" w:type="dxa"/>
            <w:shd w:val="clear" w:color="auto" w:fill="FFF1CC"/>
          </w:tcPr>
          <w:p>
            <w:pPr>
              <w:pStyle w:val="TableParagraph"/>
              <w:spacing w:line="225" w:lineRule="exact" w:before="11"/>
              <w:ind w:right="91"/>
              <w:rPr>
                <w:sz w:val="20"/>
              </w:rPr>
            </w:pPr>
            <w:r>
              <w:rPr>
                <w:spacing w:val="-5"/>
                <w:sz w:val="20"/>
              </w:rPr>
              <w:t>16</w:t>
            </w:r>
          </w:p>
        </w:tc>
        <w:tc>
          <w:tcPr>
            <w:tcW w:w="1011" w:type="dxa"/>
            <w:shd w:val="clear" w:color="auto" w:fill="FFF1CC"/>
          </w:tcPr>
          <w:p>
            <w:pPr>
              <w:pStyle w:val="TableParagraph"/>
              <w:spacing w:line="225" w:lineRule="exact" w:before="11"/>
              <w:ind w:left="18" w:right="5"/>
              <w:jc w:val="center"/>
              <w:rPr>
                <w:sz w:val="20"/>
              </w:rPr>
            </w:pPr>
            <w:r>
              <w:rPr>
                <w:spacing w:val="-5"/>
                <w:sz w:val="20"/>
              </w:rPr>
              <w:t>HS</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16"/>
              <w:jc w:val="center"/>
              <w:rPr>
                <w:sz w:val="20"/>
              </w:rPr>
            </w:pPr>
            <w:r>
              <w:rPr>
                <w:spacing w:val="-2"/>
                <w:sz w:val="20"/>
              </w:rPr>
              <w:t>MTOJT</w:t>
            </w:r>
          </w:p>
        </w:tc>
      </w:tr>
      <w:tr>
        <w:trPr>
          <w:trHeight w:val="253" w:hRule="atLeast"/>
        </w:trPr>
        <w:tc>
          <w:tcPr>
            <w:tcW w:w="895" w:type="dxa"/>
            <w:shd w:val="clear" w:color="auto" w:fill="FFC000"/>
          </w:tcPr>
          <w:p>
            <w:pPr>
              <w:pStyle w:val="TableParagraph"/>
              <w:spacing w:line="222" w:lineRule="exact" w:before="11"/>
              <w:ind w:left="10" w:right="1"/>
              <w:jc w:val="center"/>
              <w:rPr>
                <w:b/>
                <w:sz w:val="20"/>
              </w:rPr>
            </w:pPr>
            <w:r>
              <w:rPr>
                <w:b/>
                <w:spacing w:val="-2"/>
                <w:sz w:val="20"/>
              </w:rPr>
              <w:t>47-</w:t>
            </w:r>
            <w:r>
              <w:rPr>
                <w:b/>
                <w:spacing w:val="-4"/>
                <w:sz w:val="20"/>
              </w:rPr>
              <w:t>3000</w:t>
            </w:r>
          </w:p>
        </w:tc>
        <w:tc>
          <w:tcPr>
            <w:tcW w:w="2520" w:type="dxa"/>
            <w:shd w:val="clear" w:color="auto" w:fill="FFE499"/>
          </w:tcPr>
          <w:p>
            <w:pPr>
              <w:pStyle w:val="TableParagraph"/>
              <w:spacing w:line="227" w:lineRule="exact"/>
              <w:ind w:left="108"/>
              <w:jc w:val="left"/>
              <w:rPr>
                <w:b/>
                <w:sz w:val="20"/>
              </w:rPr>
            </w:pPr>
            <w:r>
              <w:rPr>
                <w:b/>
                <w:sz w:val="20"/>
              </w:rPr>
              <w:t>Helpers,</w:t>
            </w:r>
            <w:r>
              <w:rPr>
                <w:b/>
                <w:spacing w:val="-7"/>
                <w:sz w:val="20"/>
              </w:rPr>
              <w:t> </w:t>
            </w:r>
            <w:r>
              <w:rPr>
                <w:b/>
                <w:sz w:val="20"/>
              </w:rPr>
              <w:t>Construction</w:t>
            </w:r>
            <w:r>
              <w:rPr>
                <w:b/>
                <w:spacing w:val="-7"/>
                <w:sz w:val="20"/>
              </w:rPr>
              <w:t> </w:t>
            </w:r>
            <w:r>
              <w:rPr>
                <w:b/>
                <w:spacing w:val="-2"/>
                <w:sz w:val="20"/>
              </w:rPr>
              <w:t>Trades</w:t>
            </w:r>
          </w:p>
        </w:tc>
        <w:tc>
          <w:tcPr>
            <w:tcW w:w="1205" w:type="dxa"/>
            <w:shd w:val="clear" w:color="auto" w:fill="FFE499"/>
          </w:tcPr>
          <w:p>
            <w:pPr>
              <w:pStyle w:val="TableParagraph"/>
              <w:spacing w:line="222" w:lineRule="exact" w:before="11"/>
              <w:ind w:right="95"/>
              <w:rPr>
                <w:b/>
                <w:sz w:val="20"/>
              </w:rPr>
            </w:pPr>
            <w:r>
              <w:rPr>
                <w:b/>
                <w:spacing w:val="-2"/>
                <w:sz w:val="20"/>
              </w:rPr>
              <w:t>1,733</w:t>
            </w:r>
          </w:p>
        </w:tc>
        <w:tc>
          <w:tcPr>
            <w:tcW w:w="1214" w:type="dxa"/>
            <w:shd w:val="clear" w:color="auto" w:fill="FFE499"/>
          </w:tcPr>
          <w:p>
            <w:pPr>
              <w:pStyle w:val="TableParagraph"/>
              <w:spacing w:line="222" w:lineRule="exact" w:before="11"/>
              <w:ind w:right="94"/>
              <w:rPr>
                <w:b/>
                <w:sz w:val="20"/>
              </w:rPr>
            </w:pPr>
            <w:r>
              <w:rPr>
                <w:b/>
                <w:spacing w:val="-2"/>
                <w:sz w:val="20"/>
              </w:rPr>
              <w:t>1,856</w:t>
            </w:r>
          </w:p>
        </w:tc>
        <w:tc>
          <w:tcPr>
            <w:tcW w:w="873" w:type="dxa"/>
            <w:shd w:val="clear" w:color="auto" w:fill="FFE499"/>
          </w:tcPr>
          <w:p>
            <w:pPr>
              <w:pStyle w:val="TableParagraph"/>
              <w:spacing w:line="222" w:lineRule="exact" w:before="11"/>
              <w:ind w:right="94"/>
              <w:rPr>
                <w:b/>
                <w:sz w:val="20"/>
              </w:rPr>
            </w:pPr>
            <w:r>
              <w:rPr>
                <w:b/>
                <w:spacing w:val="-5"/>
                <w:sz w:val="20"/>
              </w:rPr>
              <w:t>123</w:t>
            </w:r>
          </w:p>
        </w:tc>
        <w:tc>
          <w:tcPr>
            <w:tcW w:w="863" w:type="dxa"/>
            <w:shd w:val="clear" w:color="auto" w:fill="FFE499"/>
          </w:tcPr>
          <w:p>
            <w:pPr>
              <w:pStyle w:val="TableParagraph"/>
              <w:spacing w:line="222" w:lineRule="exact" w:before="11"/>
              <w:ind w:left="196"/>
              <w:jc w:val="center"/>
              <w:rPr>
                <w:b/>
                <w:sz w:val="20"/>
              </w:rPr>
            </w:pPr>
            <w:r>
              <w:rPr>
                <w:b/>
                <w:spacing w:val="-2"/>
                <w:sz w:val="20"/>
              </w:rPr>
              <w:t>7.10%</w:t>
            </w:r>
          </w:p>
        </w:tc>
        <w:tc>
          <w:tcPr>
            <w:tcW w:w="770" w:type="dxa"/>
            <w:shd w:val="clear" w:color="auto" w:fill="FFE499"/>
          </w:tcPr>
          <w:p>
            <w:pPr>
              <w:pStyle w:val="TableParagraph"/>
              <w:spacing w:line="222" w:lineRule="exact" w:before="11"/>
              <w:ind w:right="89"/>
              <w:rPr>
                <w:b/>
                <w:sz w:val="20"/>
              </w:rPr>
            </w:pPr>
            <w:r>
              <w:rPr>
                <w:b/>
                <w:spacing w:val="-5"/>
                <w:sz w:val="20"/>
              </w:rPr>
              <w:t>59</w:t>
            </w:r>
          </w:p>
        </w:tc>
        <w:tc>
          <w:tcPr>
            <w:tcW w:w="964" w:type="dxa"/>
            <w:shd w:val="clear" w:color="auto" w:fill="FFE499"/>
          </w:tcPr>
          <w:p>
            <w:pPr>
              <w:pStyle w:val="TableParagraph"/>
              <w:spacing w:line="222" w:lineRule="exact" w:before="11"/>
              <w:ind w:right="91"/>
              <w:rPr>
                <w:b/>
                <w:sz w:val="20"/>
              </w:rPr>
            </w:pPr>
            <w:r>
              <w:rPr>
                <w:b/>
                <w:spacing w:val="-5"/>
                <w:sz w:val="20"/>
              </w:rPr>
              <w:t>123</w:t>
            </w:r>
          </w:p>
        </w:tc>
        <w:tc>
          <w:tcPr>
            <w:tcW w:w="818" w:type="dxa"/>
            <w:shd w:val="clear" w:color="auto" w:fill="FFE499"/>
          </w:tcPr>
          <w:p>
            <w:pPr>
              <w:pStyle w:val="TableParagraph"/>
              <w:spacing w:line="222" w:lineRule="exact" w:before="11"/>
              <w:ind w:right="91"/>
              <w:rPr>
                <w:b/>
                <w:sz w:val="20"/>
              </w:rPr>
            </w:pPr>
            <w:r>
              <w:rPr>
                <w:b/>
                <w:spacing w:val="-5"/>
                <w:sz w:val="20"/>
              </w:rPr>
              <w:t>12</w:t>
            </w:r>
          </w:p>
        </w:tc>
        <w:tc>
          <w:tcPr>
            <w:tcW w:w="972" w:type="dxa"/>
            <w:shd w:val="clear" w:color="auto" w:fill="FFE499"/>
          </w:tcPr>
          <w:p>
            <w:pPr>
              <w:pStyle w:val="TableParagraph"/>
              <w:spacing w:line="222" w:lineRule="exact" w:before="11"/>
              <w:ind w:right="91"/>
              <w:rPr>
                <w:b/>
                <w:sz w:val="20"/>
              </w:rPr>
            </w:pPr>
            <w:r>
              <w:rPr>
                <w:b/>
                <w:spacing w:val="-5"/>
                <w:sz w:val="20"/>
              </w:rPr>
              <w:t>194</w:t>
            </w: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688" w:hRule="atLeast"/>
        </w:trPr>
        <w:tc>
          <w:tcPr>
            <w:tcW w:w="895" w:type="dxa"/>
            <w:shd w:val="clear" w:color="auto" w:fill="FFC000"/>
          </w:tcPr>
          <w:p>
            <w:pPr>
              <w:pStyle w:val="TableParagraph"/>
              <w:spacing w:before="227"/>
              <w:ind w:left="10" w:right="1"/>
              <w:jc w:val="center"/>
              <w:rPr>
                <w:sz w:val="20"/>
              </w:rPr>
            </w:pPr>
            <w:r>
              <w:rPr>
                <w:spacing w:val="-2"/>
                <w:sz w:val="20"/>
              </w:rPr>
              <w:t>47-</w:t>
            </w:r>
            <w:r>
              <w:rPr>
                <w:spacing w:val="-4"/>
                <w:sz w:val="20"/>
              </w:rPr>
              <w:t>3011</w:t>
            </w:r>
          </w:p>
        </w:tc>
        <w:tc>
          <w:tcPr>
            <w:tcW w:w="2520" w:type="dxa"/>
            <w:shd w:val="clear" w:color="auto" w:fill="FFF1CC"/>
          </w:tcPr>
          <w:p>
            <w:pPr>
              <w:pStyle w:val="TableParagraph"/>
              <w:ind w:left="108"/>
              <w:jc w:val="left"/>
              <w:rPr>
                <w:sz w:val="20"/>
              </w:rPr>
            </w:pPr>
            <w:r>
              <w:rPr>
                <w:spacing w:val="-2"/>
                <w:sz w:val="20"/>
              </w:rPr>
              <w:t>Helpers--Brickmasons, </w:t>
            </w:r>
            <w:r>
              <w:rPr>
                <w:sz w:val="20"/>
              </w:rPr>
              <w:t>Blockmasons,</w:t>
            </w:r>
            <w:r>
              <w:rPr>
                <w:spacing w:val="-10"/>
                <w:sz w:val="20"/>
              </w:rPr>
              <w:t> </w:t>
            </w:r>
            <w:r>
              <w:rPr>
                <w:spacing w:val="-2"/>
                <w:sz w:val="20"/>
              </w:rPr>
              <w:t>Stonemasons,</w:t>
            </w:r>
          </w:p>
          <w:p>
            <w:pPr>
              <w:pStyle w:val="TableParagraph"/>
              <w:spacing w:line="210" w:lineRule="exact"/>
              <w:ind w:left="108"/>
              <w:jc w:val="left"/>
              <w:rPr>
                <w:sz w:val="20"/>
              </w:rPr>
            </w:pPr>
            <w:r>
              <w:rPr>
                <w:sz w:val="20"/>
              </w:rPr>
              <w:t>and</w:t>
            </w:r>
            <w:r>
              <w:rPr>
                <w:spacing w:val="-4"/>
                <w:sz w:val="20"/>
              </w:rPr>
              <w:t> </w:t>
            </w:r>
            <w:r>
              <w:rPr>
                <w:sz w:val="20"/>
              </w:rPr>
              <w:t>Tile</w:t>
            </w:r>
            <w:r>
              <w:rPr>
                <w:spacing w:val="-4"/>
                <w:sz w:val="20"/>
              </w:rPr>
              <w:t> </w:t>
            </w:r>
            <w:r>
              <w:rPr>
                <w:sz w:val="20"/>
              </w:rPr>
              <w:t>and</w:t>
            </w:r>
            <w:r>
              <w:rPr>
                <w:spacing w:val="-3"/>
                <w:sz w:val="20"/>
              </w:rPr>
              <w:t> </w:t>
            </w:r>
            <w:r>
              <w:rPr>
                <w:sz w:val="20"/>
              </w:rPr>
              <w:t>Marble</w:t>
            </w:r>
            <w:r>
              <w:rPr>
                <w:spacing w:val="-3"/>
                <w:sz w:val="20"/>
              </w:rPr>
              <w:t> </w:t>
            </w:r>
            <w:r>
              <w:rPr>
                <w:spacing w:val="-2"/>
                <w:sz w:val="20"/>
              </w:rPr>
              <w:t>Setters</w:t>
            </w:r>
          </w:p>
        </w:tc>
        <w:tc>
          <w:tcPr>
            <w:tcW w:w="1205" w:type="dxa"/>
            <w:shd w:val="clear" w:color="auto" w:fill="FFF1CC"/>
          </w:tcPr>
          <w:p>
            <w:pPr>
              <w:pStyle w:val="TableParagraph"/>
              <w:spacing w:before="227"/>
              <w:ind w:right="95"/>
              <w:rPr>
                <w:sz w:val="20"/>
              </w:rPr>
            </w:pPr>
            <w:r>
              <w:rPr>
                <w:spacing w:val="-5"/>
                <w:sz w:val="20"/>
              </w:rPr>
              <w:t>164</w:t>
            </w:r>
          </w:p>
        </w:tc>
        <w:tc>
          <w:tcPr>
            <w:tcW w:w="1214" w:type="dxa"/>
            <w:shd w:val="clear" w:color="auto" w:fill="FFF1CC"/>
          </w:tcPr>
          <w:p>
            <w:pPr>
              <w:pStyle w:val="TableParagraph"/>
              <w:spacing w:before="227"/>
              <w:ind w:right="94"/>
              <w:rPr>
                <w:sz w:val="20"/>
              </w:rPr>
            </w:pPr>
            <w:r>
              <w:rPr>
                <w:spacing w:val="-5"/>
                <w:sz w:val="20"/>
              </w:rPr>
              <w:t>164</w:t>
            </w:r>
          </w:p>
        </w:tc>
        <w:tc>
          <w:tcPr>
            <w:tcW w:w="873" w:type="dxa"/>
            <w:shd w:val="clear" w:color="auto" w:fill="FFF1CC"/>
          </w:tcPr>
          <w:p>
            <w:pPr>
              <w:pStyle w:val="TableParagraph"/>
              <w:spacing w:before="227"/>
              <w:ind w:right="94"/>
              <w:rPr>
                <w:sz w:val="20"/>
              </w:rPr>
            </w:pPr>
            <w:r>
              <w:rPr>
                <w:spacing w:val="-10"/>
                <w:sz w:val="20"/>
              </w:rPr>
              <w:t>0</w:t>
            </w:r>
          </w:p>
        </w:tc>
        <w:tc>
          <w:tcPr>
            <w:tcW w:w="863" w:type="dxa"/>
            <w:shd w:val="clear" w:color="auto" w:fill="FFF1CC"/>
          </w:tcPr>
          <w:p>
            <w:pPr>
              <w:pStyle w:val="TableParagraph"/>
              <w:spacing w:before="227"/>
              <w:ind w:left="196"/>
              <w:jc w:val="center"/>
              <w:rPr>
                <w:sz w:val="20"/>
              </w:rPr>
            </w:pPr>
            <w:r>
              <w:rPr>
                <w:spacing w:val="-2"/>
                <w:sz w:val="20"/>
              </w:rPr>
              <w:t>0.00%</w:t>
            </w:r>
          </w:p>
        </w:tc>
        <w:tc>
          <w:tcPr>
            <w:tcW w:w="770" w:type="dxa"/>
            <w:shd w:val="clear" w:color="auto" w:fill="FFF1CC"/>
          </w:tcPr>
          <w:p>
            <w:pPr>
              <w:pStyle w:val="TableParagraph"/>
              <w:spacing w:before="227"/>
              <w:ind w:right="90"/>
              <w:rPr>
                <w:sz w:val="20"/>
              </w:rPr>
            </w:pPr>
            <w:r>
              <w:rPr>
                <w:spacing w:val="-10"/>
                <w:sz w:val="20"/>
              </w:rPr>
              <w:t>5</w:t>
            </w:r>
          </w:p>
        </w:tc>
        <w:tc>
          <w:tcPr>
            <w:tcW w:w="964" w:type="dxa"/>
            <w:shd w:val="clear" w:color="auto" w:fill="FFF1CC"/>
          </w:tcPr>
          <w:p>
            <w:pPr>
              <w:pStyle w:val="TableParagraph"/>
              <w:spacing w:before="227"/>
              <w:ind w:right="91"/>
              <w:rPr>
                <w:sz w:val="20"/>
              </w:rPr>
            </w:pPr>
            <w:r>
              <w:rPr>
                <w:spacing w:val="-5"/>
                <w:sz w:val="20"/>
              </w:rPr>
              <w:t>11</w:t>
            </w:r>
          </w:p>
        </w:tc>
        <w:tc>
          <w:tcPr>
            <w:tcW w:w="818" w:type="dxa"/>
            <w:shd w:val="clear" w:color="auto" w:fill="FFF1CC"/>
          </w:tcPr>
          <w:p>
            <w:pPr>
              <w:pStyle w:val="TableParagraph"/>
              <w:spacing w:before="227"/>
              <w:ind w:right="91"/>
              <w:rPr>
                <w:sz w:val="20"/>
              </w:rPr>
            </w:pPr>
            <w:r>
              <w:rPr>
                <w:spacing w:val="-10"/>
                <w:sz w:val="20"/>
              </w:rPr>
              <w:t>0</w:t>
            </w:r>
          </w:p>
        </w:tc>
        <w:tc>
          <w:tcPr>
            <w:tcW w:w="972" w:type="dxa"/>
            <w:shd w:val="clear" w:color="auto" w:fill="FFF1CC"/>
          </w:tcPr>
          <w:p>
            <w:pPr>
              <w:pStyle w:val="TableParagraph"/>
              <w:spacing w:before="227"/>
              <w:ind w:right="91"/>
              <w:rPr>
                <w:sz w:val="20"/>
              </w:rPr>
            </w:pPr>
            <w:r>
              <w:rPr>
                <w:spacing w:val="-5"/>
                <w:sz w:val="20"/>
              </w:rPr>
              <w:t>16</w:t>
            </w:r>
          </w:p>
        </w:tc>
        <w:tc>
          <w:tcPr>
            <w:tcW w:w="1011" w:type="dxa"/>
            <w:shd w:val="clear" w:color="auto" w:fill="FFF1CC"/>
          </w:tcPr>
          <w:p>
            <w:pPr>
              <w:pStyle w:val="TableParagraph"/>
              <w:spacing w:before="227"/>
              <w:ind w:left="18" w:right="5"/>
              <w:jc w:val="center"/>
              <w:rPr>
                <w:sz w:val="20"/>
              </w:rPr>
            </w:pPr>
            <w:r>
              <w:rPr>
                <w:spacing w:val="-5"/>
                <w:sz w:val="20"/>
              </w:rPr>
              <w:t>NFE</w:t>
            </w:r>
          </w:p>
        </w:tc>
        <w:tc>
          <w:tcPr>
            <w:tcW w:w="1106" w:type="dxa"/>
            <w:shd w:val="clear" w:color="auto" w:fill="FFF1CC"/>
          </w:tcPr>
          <w:p>
            <w:pPr>
              <w:pStyle w:val="TableParagraph"/>
              <w:spacing w:before="227"/>
              <w:ind w:left="19"/>
              <w:jc w:val="center"/>
              <w:rPr>
                <w:sz w:val="20"/>
              </w:rPr>
            </w:pPr>
            <w:r>
              <w:rPr>
                <w:spacing w:val="-4"/>
                <w:sz w:val="20"/>
              </w:rPr>
              <w:t>None</w:t>
            </w:r>
          </w:p>
        </w:tc>
        <w:tc>
          <w:tcPr>
            <w:tcW w:w="900" w:type="dxa"/>
            <w:shd w:val="clear" w:color="auto" w:fill="FFF1CC"/>
          </w:tcPr>
          <w:p>
            <w:pPr>
              <w:pStyle w:val="TableParagraph"/>
              <w:spacing w:before="227"/>
              <w:ind w:left="16"/>
              <w:jc w:val="center"/>
              <w:rPr>
                <w:sz w:val="20"/>
              </w:rPr>
            </w:pPr>
            <w:r>
              <w:rPr>
                <w:spacing w:val="-2"/>
                <w:sz w:val="20"/>
              </w:rPr>
              <w:t>STOJT</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47-</w:t>
            </w:r>
            <w:r>
              <w:rPr>
                <w:spacing w:val="-4"/>
                <w:sz w:val="20"/>
              </w:rPr>
              <w:t>3012</w:t>
            </w:r>
          </w:p>
        </w:tc>
        <w:tc>
          <w:tcPr>
            <w:tcW w:w="2520" w:type="dxa"/>
            <w:shd w:val="clear" w:color="auto" w:fill="FFE499"/>
          </w:tcPr>
          <w:p>
            <w:pPr>
              <w:pStyle w:val="TableParagraph"/>
              <w:spacing w:line="229" w:lineRule="exact"/>
              <w:ind w:left="108"/>
              <w:jc w:val="left"/>
              <w:rPr>
                <w:sz w:val="20"/>
              </w:rPr>
            </w:pPr>
            <w:r>
              <w:rPr>
                <w:spacing w:val="-2"/>
                <w:sz w:val="20"/>
              </w:rPr>
              <w:t>Helpers--Carpenters</w:t>
            </w:r>
          </w:p>
        </w:tc>
        <w:tc>
          <w:tcPr>
            <w:tcW w:w="1205" w:type="dxa"/>
            <w:shd w:val="clear" w:color="auto" w:fill="FFE499"/>
          </w:tcPr>
          <w:p>
            <w:pPr>
              <w:pStyle w:val="TableParagraph"/>
              <w:spacing w:line="225" w:lineRule="exact" w:before="11"/>
              <w:ind w:right="95"/>
              <w:rPr>
                <w:sz w:val="20"/>
              </w:rPr>
            </w:pPr>
            <w:r>
              <w:rPr>
                <w:spacing w:val="-5"/>
                <w:sz w:val="20"/>
              </w:rPr>
              <w:t>141</w:t>
            </w:r>
          </w:p>
        </w:tc>
        <w:tc>
          <w:tcPr>
            <w:tcW w:w="1214" w:type="dxa"/>
            <w:shd w:val="clear" w:color="auto" w:fill="FFE499"/>
          </w:tcPr>
          <w:p>
            <w:pPr>
              <w:pStyle w:val="TableParagraph"/>
              <w:spacing w:line="225" w:lineRule="exact" w:before="11"/>
              <w:ind w:right="94"/>
              <w:rPr>
                <w:sz w:val="20"/>
              </w:rPr>
            </w:pPr>
            <w:r>
              <w:rPr>
                <w:spacing w:val="-5"/>
                <w:sz w:val="20"/>
              </w:rPr>
              <w:t>150</w:t>
            </w:r>
          </w:p>
        </w:tc>
        <w:tc>
          <w:tcPr>
            <w:tcW w:w="873" w:type="dxa"/>
            <w:shd w:val="clear" w:color="auto" w:fill="FFE499"/>
          </w:tcPr>
          <w:p>
            <w:pPr>
              <w:pStyle w:val="TableParagraph"/>
              <w:spacing w:line="225" w:lineRule="exact" w:before="11"/>
              <w:ind w:right="94"/>
              <w:rPr>
                <w:sz w:val="20"/>
              </w:rPr>
            </w:pPr>
            <w:r>
              <w:rPr>
                <w:spacing w:val="-10"/>
                <w:sz w:val="20"/>
              </w:rPr>
              <w:t>9</w:t>
            </w:r>
          </w:p>
        </w:tc>
        <w:tc>
          <w:tcPr>
            <w:tcW w:w="863" w:type="dxa"/>
            <w:shd w:val="clear" w:color="auto" w:fill="FFE499"/>
          </w:tcPr>
          <w:p>
            <w:pPr>
              <w:pStyle w:val="TableParagraph"/>
              <w:spacing w:line="225" w:lineRule="exact" w:before="11"/>
              <w:ind w:left="196"/>
              <w:jc w:val="center"/>
              <w:rPr>
                <w:sz w:val="20"/>
              </w:rPr>
            </w:pPr>
            <w:r>
              <w:rPr>
                <w:spacing w:val="-2"/>
                <w:sz w:val="20"/>
              </w:rPr>
              <w:t>6.38%</w:t>
            </w:r>
          </w:p>
        </w:tc>
        <w:tc>
          <w:tcPr>
            <w:tcW w:w="770" w:type="dxa"/>
            <w:shd w:val="clear" w:color="auto" w:fill="FFE499"/>
          </w:tcPr>
          <w:p>
            <w:pPr>
              <w:pStyle w:val="TableParagraph"/>
              <w:spacing w:line="225" w:lineRule="exact" w:before="11"/>
              <w:ind w:right="90"/>
              <w:rPr>
                <w:sz w:val="20"/>
              </w:rPr>
            </w:pPr>
            <w:r>
              <w:rPr>
                <w:spacing w:val="-10"/>
                <w:sz w:val="20"/>
              </w:rPr>
              <w:t>5</w:t>
            </w:r>
          </w:p>
        </w:tc>
        <w:tc>
          <w:tcPr>
            <w:tcW w:w="964" w:type="dxa"/>
            <w:shd w:val="clear" w:color="auto" w:fill="FFE499"/>
          </w:tcPr>
          <w:p>
            <w:pPr>
              <w:pStyle w:val="TableParagraph"/>
              <w:spacing w:line="225" w:lineRule="exact" w:before="11"/>
              <w:ind w:right="91"/>
              <w:rPr>
                <w:sz w:val="20"/>
              </w:rPr>
            </w:pPr>
            <w:r>
              <w:rPr>
                <w:spacing w:val="-5"/>
                <w:sz w:val="20"/>
              </w:rPr>
              <w:t>10</w:t>
            </w:r>
          </w:p>
        </w:tc>
        <w:tc>
          <w:tcPr>
            <w:tcW w:w="818" w:type="dxa"/>
            <w:shd w:val="clear" w:color="auto" w:fill="FFE499"/>
          </w:tcPr>
          <w:p>
            <w:pPr>
              <w:pStyle w:val="TableParagraph"/>
              <w:spacing w:line="225" w:lineRule="exact" w:before="11"/>
              <w:ind w:right="91"/>
              <w:rPr>
                <w:sz w:val="20"/>
              </w:rPr>
            </w:pPr>
            <w:r>
              <w:rPr>
                <w:spacing w:val="-10"/>
                <w:sz w:val="20"/>
              </w:rPr>
              <w:t>1</w:t>
            </w:r>
          </w:p>
        </w:tc>
        <w:tc>
          <w:tcPr>
            <w:tcW w:w="972" w:type="dxa"/>
            <w:shd w:val="clear" w:color="auto" w:fill="FFE499"/>
          </w:tcPr>
          <w:p>
            <w:pPr>
              <w:pStyle w:val="TableParagraph"/>
              <w:spacing w:line="225" w:lineRule="exact" w:before="11"/>
              <w:ind w:right="91"/>
              <w:rPr>
                <w:sz w:val="20"/>
              </w:rPr>
            </w:pPr>
            <w:r>
              <w:rPr>
                <w:spacing w:val="-5"/>
                <w:sz w:val="20"/>
              </w:rPr>
              <w:t>16</w:t>
            </w:r>
          </w:p>
        </w:tc>
        <w:tc>
          <w:tcPr>
            <w:tcW w:w="1011" w:type="dxa"/>
            <w:shd w:val="clear" w:color="auto" w:fill="FFE499"/>
          </w:tcPr>
          <w:p>
            <w:pPr>
              <w:pStyle w:val="TableParagraph"/>
              <w:spacing w:line="225" w:lineRule="exact" w:before="11"/>
              <w:ind w:left="18" w:right="5"/>
              <w:jc w:val="center"/>
              <w:rPr>
                <w:sz w:val="20"/>
              </w:rPr>
            </w:pPr>
            <w:r>
              <w:rPr>
                <w:spacing w:val="-5"/>
                <w:sz w:val="20"/>
              </w:rPr>
              <w:t>NFE</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6"/>
              <w:jc w:val="center"/>
              <w:rPr>
                <w:sz w:val="20"/>
              </w:rPr>
            </w:pPr>
            <w:r>
              <w:rPr>
                <w:spacing w:val="-2"/>
                <w:sz w:val="20"/>
              </w:rPr>
              <w:t>STOJT</w:t>
            </w:r>
          </w:p>
        </w:tc>
      </w:tr>
      <w:tr>
        <w:trPr>
          <w:trHeight w:val="254" w:hRule="atLeast"/>
        </w:trPr>
        <w:tc>
          <w:tcPr>
            <w:tcW w:w="895" w:type="dxa"/>
            <w:shd w:val="clear" w:color="auto" w:fill="FFC000"/>
          </w:tcPr>
          <w:p>
            <w:pPr>
              <w:pStyle w:val="TableParagraph"/>
              <w:spacing w:line="222" w:lineRule="exact" w:before="11"/>
              <w:ind w:left="10" w:right="1"/>
              <w:jc w:val="center"/>
              <w:rPr>
                <w:sz w:val="20"/>
              </w:rPr>
            </w:pPr>
            <w:r>
              <w:rPr>
                <w:spacing w:val="-2"/>
                <w:sz w:val="20"/>
              </w:rPr>
              <w:t>47-</w:t>
            </w:r>
            <w:r>
              <w:rPr>
                <w:spacing w:val="-4"/>
                <w:sz w:val="20"/>
              </w:rPr>
              <w:t>3013</w:t>
            </w:r>
          </w:p>
        </w:tc>
        <w:tc>
          <w:tcPr>
            <w:tcW w:w="2520" w:type="dxa"/>
            <w:shd w:val="clear" w:color="auto" w:fill="FFF1CC"/>
          </w:tcPr>
          <w:p>
            <w:pPr>
              <w:pStyle w:val="TableParagraph"/>
              <w:spacing w:line="227" w:lineRule="exact"/>
              <w:ind w:left="108"/>
              <w:jc w:val="left"/>
              <w:rPr>
                <w:sz w:val="20"/>
              </w:rPr>
            </w:pPr>
            <w:r>
              <w:rPr>
                <w:spacing w:val="-2"/>
                <w:sz w:val="20"/>
              </w:rPr>
              <w:t>Helpers--Electricians</w:t>
            </w:r>
          </w:p>
        </w:tc>
        <w:tc>
          <w:tcPr>
            <w:tcW w:w="1205" w:type="dxa"/>
            <w:shd w:val="clear" w:color="auto" w:fill="FFF1CC"/>
          </w:tcPr>
          <w:p>
            <w:pPr>
              <w:pStyle w:val="TableParagraph"/>
              <w:spacing w:line="222" w:lineRule="exact" w:before="11"/>
              <w:ind w:right="95"/>
              <w:rPr>
                <w:sz w:val="20"/>
              </w:rPr>
            </w:pPr>
            <w:r>
              <w:rPr>
                <w:spacing w:val="-5"/>
                <w:sz w:val="20"/>
              </w:rPr>
              <w:t>353</w:t>
            </w:r>
          </w:p>
        </w:tc>
        <w:tc>
          <w:tcPr>
            <w:tcW w:w="1214" w:type="dxa"/>
            <w:shd w:val="clear" w:color="auto" w:fill="FFF1CC"/>
          </w:tcPr>
          <w:p>
            <w:pPr>
              <w:pStyle w:val="TableParagraph"/>
              <w:spacing w:line="222" w:lineRule="exact" w:before="11"/>
              <w:ind w:right="94"/>
              <w:rPr>
                <w:sz w:val="20"/>
              </w:rPr>
            </w:pPr>
            <w:r>
              <w:rPr>
                <w:spacing w:val="-5"/>
                <w:sz w:val="20"/>
              </w:rPr>
              <w:t>368</w:t>
            </w:r>
          </w:p>
        </w:tc>
        <w:tc>
          <w:tcPr>
            <w:tcW w:w="873" w:type="dxa"/>
            <w:shd w:val="clear" w:color="auto" w:fill="FFF1CC"/>
          </w:tcPr>
          <w:p>
            <w:pPr>
              <w:pStyle w:val="TableParagraph"/>
              <w:spacing w:line="222" w:lineRule="exact" w:before="11"/>
              <w:ind w:right="94"/>
              <w:rPr>
                <w:sz w:val="20"/>
              </w:rPr>
            </w:pPr>
            <w:r>
              <w:rPr>
                <w:spacing w:val="-5"/>
                <w:sz w:val="20"/>
              </w:rPr>
              <w:t>15</w:t>
            </w:r>
          </w:p>
        </w:tc>
        <w:tc>
          <w:tcPr>
            <w:tcW w:w="863" w:type="dxa"/>
            <w:shd w:val="clear" w:color="auto" w:fill="FFF1CC"/>
          </w:tcPr>
          <w:p>
            <w:pPr>
              <w:pStyle w:val="TableParagraph"/>
              <w:spacing w:line="222" w:lineRule="exact" w:before="11"/>
              <w:ind w:left="196"/>
              <w:jc w:val="center"/>
              <w:rPr>
                <w:sz w:val="20"/>
              </w:rPr>
            </w:pPr>
            <w:r>
              <w:rPr>
                <w:spacing w:val="-2"/>
                <w:sz w:val="20"/>
              </w:rPr>
              <w:t>4.25%</w:t>
            </w:r>
          </w:p>
        </w:tc>
        <w:tc>
          <w:tcPr>
            <w:tcW w:w="770" w:type="dxa"/>
            <w:shd w:val="clear" w:color="auto" w:fill="FFF1CC"/>
          </w:tcPr>
          <w:p>
            <w:pPr>
              <w:pStyle w:val="TableParagraph"/>
              <w:spacing w:line="222" w:lineRule="exact" w:before="11"/>
              <w:ind w:right="89"/>
              <w:rPr>
                <w:sz w:val="20"/>
              </w:rPr>
            </w:pPr>
            <w:r>
              <w:rPr>
                <w:spacing w:val="-5"/>
                <w:sz w:val="20"/>
              </w:rPr>
              <w:t>12</w:t>
            </w:r>
          </w:p>
        </w:tc>
        <w:tc>
          <w:tcPr>
            <w:tcW w:w="964" w:type="dxa"/>
            <w:shd w:val="clear" w:color="auto" w:fill="FFF1CC"/>
          </w:tcPr>
          <w:p>
            <w:pPr>
              <w:pStyle w:val="TableParagraph"/>
              <w:spacing w:line="222" w:lineRule="exact" w:before="11"/>
              <w:ind w:right="91"/>
              <w:rPr>
                <w:sz w:val="20"/>
              </w:rPr>
            </w:pPr>
            <w:r>
              <w:rPr>
                <w:spacing w:val="-5"/>
                <w:sz w:val="20"/>
              </w:rPr>
              <w:t>25</w:t>
            </w:r>
          </w:p>
        </w:tc>
        <w:tc>
          <w:tcPr>
            <w:tcW w:w="818" w:type="dxa"/>
            <w:shd w:val="clear" w:color="auto" w:fill="FFF1CC"/>
          </w:tcPr>
          <w:p>
            <w:pPr>
              <w:pStyle w:val="TableParagraph"/>
              <w:spacing w:line="222" w:lineRule="exact" w:before="11"/>
              <w:ind w:right="91"/>
              <w:rPr>
                <w:sz w:val="20"/>
              </w:rPr>
            </w:pPr>
            <w:r>
              <w:rPr>
                <w:spacing w:val="-10"/>
                <w:sz w:val="20"/>
              </w:rPr>
              <w:t>2</w:t>
            </w:r>
          </w:p>
        </w:tc>
        <w:tc>
          <w:tcPr>
            <w:tcW w:w="972" w:type="dxa"/>
            <w:shd w:val="clear" w:color="auto" w:fill="FFF1CC"/>
          </w:tcPr>
          <w:p>
            <w:pPr>
              <w:pStyle w:val="TableParagraph"/>
              <w:spacing w:line="222" w:lineRule="exact" w:before="11"/>
              <w:ind w:right="91"/>
              <w:rPr>
                <w:sz w:val="20"/>
              </w:rPr>
            </w:pPr>
            <w:r>
              <w:rPr>
                <w:spacing w:val="-5"/>
                <w:sz w:val="20"/>
              </w:rPr>
              <w:t>39</w:t>
            </w:r>
          </w:p>
        </w:tc>
        <w:tc>
          <w:tcPr>
            <w:tcW w:w="1011" w:type="dxa"/>
            <w:shd w:val="clear" w:color="auto" w:fill="FFF1CC"/>
          </w:tcPr>
          <w:p>
            <w:pPr>
              <w:pStyle w:val="TableParagraph"/>
              <w:spacing w:line="222" w:lineRule="exact" w:before="11"/>
              <w:ind w:left="18" w:right="5"/>
              <w:jc w:val="center"/>
              <w:rPr>
                <w:sz w:val="20"/>
              </w:rPr>
            </w:pPr>
            <w:r>
              <w:rPr>
                <w:spacing w:val="-5"/>
                <w:sz w:val="20"/>
              </w:rPr>
              <w:t>HS</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6"/>
              <w:jc w:val="center"/>
              <w:rPr>
                <w:sz w:val="20"/>
              </w:rPr>
            </w:pPr>
            <w:r>
              <w:rPr>
                <w:spacing w:val="-2"/>
                <w:sz w:val="20"/>
              </w:rPr>
              <w:t>STOJT</w:t>
            </w:r>
          </w:p>
        </w:tc>
      </w:tr>
      <w:tr>
        <w:trPr>
          <w:trHeight w:val="688" w:hRule="atLeast"/>
        </w:trPr>
        <w:tc>
          <w:tcPr>
            <w:tcW w:w="895" w:type="dxa"/>
            <w:shd w:val="clear" w:color="auto" w:fill="FFC000"/>
          </w:tcPr>
          <w:p>
            <w:pPr>
              <w:pStyle w:val="TableParagraph"/>
              <w:spacing w:before="227"/>
              <w:ind w:left="10" w:right="1"/>
              <w:jc w:val="center"/>
              <w:rPr>
                <w:sz w:val="20"/>
              </w:rPr>
            </w:pPr>
            <w:r>
              <w:rPr>
                <w:spacing w:val="-2"/>
                <w:sz w:val="20"/>
              </w:rPr>
              <w:t>47-</w:t>
            </w:r>
            <w:r>
              <w:rPr>
                <w:spacing w:val="-4"/>
                <w:sz w:val="20"/>
              </w:rPr>
              <w:t>3014</w:t>
            </w:r>
          </w:p>
        </w:tc>
        <w:tc>
          <w:tcPr>
            <w:tcW w:w="2520" w:type="dxa"/>
            <w:shd w:val="clear" w:color="auto" w:fill="FFE499"/>
          </w:tcPr>
          <w:p>
            <w:pPr>
              <w:pStyle w:val="TableParagraph"/>
              <w:ind w:left="108" w:right="132"/>
              <w:jc w:val="left"/>
              <w:rPr>
                <w:sz w:val="20"/>
              </w:rPr>
            </w:pPr>
            <w:r>
              <w:rPr>
                <w:spacing w:val="-2"/>
                <w:sz w:val="20"/>
              </w:rPr>
              <w:t>Helpers--Painters, </w:t>
            </w:r>
            <w:r>
              <w:rPr>
                <w:sz w:val="20"/>
              </w:rPr>
              <w:t>Paperhangers,</w:t>
            </w:r>
            <w:r>
              <w:rPr>
                <w:spacing w:val="-12"/>
                <w:sz w:val="20"/>
              </w:rPr>
              <w:t> </w:t>
            </w:r>
            <w:r>
              <w:rPr>
                <w:sz w:val="20"/>
              </w:rPr>
              <w:t>Plasterers,</w:t>
            </w:r>
            <w:r>
              <w:rPr>
                <w:spacing w:val="-11"/>
                <w:sz w:val="20"/>
              </w:rPr>
              <w:t> </w:t>
            </w:r>
            <w:r>
              <w:rPr>
                <w:sz w:val="20"/>
              </w:rPr>
              <w:t>and</w:t>
            </w:r>
          </w:p>
          <w:p>
            <w:pPr>
              <w:pStyle w:val="TableParagraph"/>
              <w:spacing w:line="210" w:lineRule="exact"/>
              <w:ind w:left="108"/>
              <w:jc w:val="left"/>
              <w:rPr>
                <w:sz w:val="20"/>
              </w:rPr>
            </w:pPr>
            <w:r>
              <w:rPr>
                <w:sz w:val="20"/>
              </w:rPr>
              <w:t>Stucco</w:t>
            </w:r>
            <w:r>
              <w:rPr>
                <w:spacing w:val="-7"/>
                <w:sz w:val="20"/>
              </w:rPr>
              <w:t> </w:t>
            </w:r>
            <w:r>
              <w:rPr>
                <w:spacing w:val="-2"/>
                <w:sz w:val="20"/>
              </w:rPr>
              <w:t>Masons</w:t>
            </w:r>
          </w:p>
        </w:tc>
        <w:tc>
          <w:tcPr>
            <w:tcW w:w="1205" w:type="dxa"/>
            <w:shd w:val="clear" w:color="auto" w:fill="FFE499"/>
          </w:tcPr>
          <w:p>
            <w:pPr>
              <w:pStyle w:val="TableParagraph"/>
              <w:spacing w:before="227"/>
              <w:ind w:right="95"/>
              <w:rPr>
                <w:sz w:val="20"/>
              </w:rPr>
            </w:pPr>
            <w:r>
              <w:rPr>
                <w:spacing w:val="-5"/>
                <w:sz w:val="20"/>
              </w:rPr>
              <w:t>60</w:t>
            </w:r>
          </w:p>
        </w:tc>
        <w:tc>
          <w:tcPr>
            <w:tcW w:w="1214" w:type="dxa"/>
            <w:shd w:val="clear" w:color="auto" w:fill="FFE499"/>
          </w:tcPr>
          <w:p>
            <w:pPr>
              <w:pStyle w:val="TableParagraph"/>
              <w:spacing w:before="227"/>
              <w:ind w:right="94"/>
              <w:rPr>
                <w:sz w:val="20"/>
              </w:rPr>
            </w:pPr>
            <w:r>
              <w:rPr>
                <w:spacing w:val="-5"/>
                <w:sz w:val="20"/>
              </w:rPr>
              <w:t>61</w:t>
            </w:r>
          </w:p>
        </w:tc>
        <w:tc>
          <w:tcPr>
            <w:tcW w:w="873" w:type="dxa"/>
            <w:shd w:val="clear" w:color="auto" w:fill="FFE499"/>
          </w:tcPr>
          <w:p>
            <w:pPr>
              <w:pStyle w:val="TableParagraph"/>
              <w:spacing w:before="227"/>
              <w:ind w:right="94"/>
              <w:rPr>
                <w:sz w:val="20"/>
              </w:rPr>
            </w:pPr>
            <w:r>
              <w:rPr>
                <w:spacing w:val="-10"/>
                <w:sz w:val="20"/>
              </w:rPr>
              <w:t>1</w:t>
            </w:r>
          </w:p>
        </w:tc>
        <w:tc>
          <w:tcPr>
            <w:tcW w:w="863" w:type="dxa"/>
            <w:shd w:val="clear" w:color="auto" w:fill="FFE499"/>
          </w:tcPr>
          <w:p>
            <w:pPr>
              <w:pStyle w:val="TableParagraph"/>
              <w:spacing w:before="227"/>
              <w:ind w:left="196"/>
              <w:jc w:val="center"/>
              <w:rPr>
                <w:sz w:val="20"/>
              </w:rPr>
            </w:pPr>
            <w:r>
              <w:rPr>
                <w:spacing w:val="-2"/>
                <w:sz w:val="20"/>
              </w:rPr>
              <w:t>1.67%</w:t>
            </w:r>
          </w:p>
        </w:tc>
        <w:tc>
          <w:tcPr>
            <w:tcW w:w="770" w:type="dxa"/>
            <w:shd w:val="clear" w:color="auto" w:fill="FFE499"/>
          </w:tcPr>
          <w:p>
            <w:pPr>
              <w:pStyle w:val="TableParagraph"/>
              <w:spacing w:before="227"/>
              <w:ind w:right="90"/>
              <w:rPr>
                <w:sz w:val="20"/>
              </w:rPr>
            </w:pPr>
            <w:r>
              <w:rPr>
                <w:spacing w:val="-10"/>
                <w:sz w:val="20"/>
              </w:rPr>
              <w:t>2</w:t>
            </w:r>
          </w:p>
        </w:tc>
        <w:tc>
          <w:tcPr>
            <w:tcW w:w="964" w:type="dxa"/>
            <w:shd w:val="clear" w:color="auto" w:fill="FFE499"/>
          </w:tcPr>
          <w:p>
            <w:pPr>
              <w:pStyle w:val="TableParagraph"/>
              <w:spacing w:before="227"/>
              <w:ind w:right="91"/>
              <w:rPr>
                <w:sz w:val="20"/>
              </w:rPr>
            </w:pPr>
            <w:r>
              <w:rPr>
                <w:spacing w:val="-10"/>
                <w:sz w:val="20"/>
              </w:rPr>
              <w:t>4</w:t>
            </w:r>
          </w:p>
        </w:tc>
        <w:tc>
          <w:tcPr>
            <w:tcW w:w="818" w:type="dxa"/>
            <w:shd w:val="clear" w:color="auto" w:fill="FFE499"/>
          </w:tcPr>
          <w:p>
            <w:pPr>
              <w:pStyle w:val="TableParagraph"/>
              <w:spacing w:before="227"/>
              <w:ind w:right="91"/>
              <w:rPr>
                <w:sz w:val="20"/>
              </w:rPr>
            </w:pPr>
            <w:r>
              <w:rPr>
                <w:spacing w:val="-10"/>
                <w:sz w:val="20"/>
              </w:rPr>
              <w:t>0</w:t>
            </w:r>
          </w:p>
        </w:tc>
        <w:tc>
          <w:tcPr>
            <w:tcW w:w="972" w:type="dxa"/>
            <w:shd w:val="clear" w:color="auto" w:fill="FFE499"/>
          </w:tcPr>
          <w:p>
            <w:pPr>
              <w:pStyle w:val="TableParagraph"/>
              <w:spacing w:before="227"/>
              <w:ind w:right="91"/>
              <w:rPr>
                <w:sz w:val="20"/>
              </w:rPr>
            </w:pPr>
            <w:r>
              <w:rPr>
                <w:spacing w:val="-10"/>
                <w:sz w:val="20"/>
              </w:rPr>
              <w:t>6</w:t>
            </w:r>
          </w:p>
        </w:tc>
        <w:tc>
          <w:tcPr>
            <w:tcW w:w="1011" w:type="dxa"/>
            <w:shd w:val="clear" w:color="auto" w:fill="FFE499"/>
          </w:tcPr>
          <w:p>
            <w:pPr>
              <w:pStyle w:val="TableParagraph"/>
              <w:spacing w:before="227"/>
              <w:ind w:left="18" w:right="5"/>
              <w:jc w:val="center"/>
              <w:rPr>
                <w:sz w:val="20"/>
              </w:rPr>
            </w:pPr>
            <w:r>
              <w:rPr>
                <w:spacing w:val="-5"/>
                <w:sz w:val="20"/>
              </w:rPr>
              <w:t>NFE</w:t>
            </w:r>
          </w:p>
        </w:tc>
        <w:tc>
          <w:tcPr>
            <w:tcW w:w="1106" w:type="dxa"/>
            <w:shd w:val="clear" w:color="auto" w:fill="FFE499"/>
          </w:tcPr>
          <w:p>
            <w:pPr>
              <w:pStyle w:val="TableParagraph"/>
              <w:spacing w:before="227"/>
              <w:ind w:left="19"/>
              <w:jc w:val="center"/>
              <w:rPr>
                <w:sz w:val="20"/>
              </w:rPr>
            </w:pPr>
            <w:r>
              <w:rPr>
                <w:spacing w:val="-4"/>
                <w:sz w:val="20"/>
              </w:rPr>
              <w:t>None</w:t>
            </w:r>
          </w:p>
        </w:tc>
        <w:tc>
          <w:tcPr>
            <w:tcW w:w="900" w:type="dxa"/>
            <w:shd w:val="clear" w:color="auto" w:fill="FFE499"/>
          </w:tcPr>
          <w:p>
            <w:pPr>
              <w:pStyle w:val="TableParagraph"/>
              <w:spacing w:before="227"/>
              <w:ind w:left="16"/>
              <w:jc w:val="center"/>
              <w:rPr>
                <w:sz w:val="20"/>
              </w:rPr>
            </w:pPr>
            <w:r>
              <w:rPr>
                <w:spacing w:val="-2"/>
                <w:sz w:val="20"/>
              </w:rPr>
              <w:t>STOJT</w:t>
            </w:r>
          </w:p>
        </w:tc>
      </w:tr>
      <w:tr>
        <w:trPr>
          <w:trHeight w:val="458" w:hRule="atLeast"/>
        </w:trPr>
        <w:tc>
          <w:tcPr>
            <w:tcW w:w="895" w:type="dxa"/>
            <w:shd w:val="clear" w:color="auto" w:fill="FFC000"/>
          </w:tcPr>
          <w:p>
            <w:pPr>
              <w:pStyle w:val="TableParagraph"/>
              <w:spacing w:before="114"/>
              <w:ind w:left="10" w:right="1"/>
              <w:jc w:val="center"/>
              <w:rPr>
                <w:sz w:val="20"/>
              </w:rPr>
            </w:pPr>
            <w:r>
              <w:rPr>
                <w:spacing w:val="-2"/>
                <w:sz w:val="20"/>
              </w:rPr>
              <w:t>47-</w:t>
            </w:r>
            <w:r>
              <w:rPr>
                <w:spacing w:val="-4"/>
                <w:sz w:val="20"/>
              </w:rPr>
              <w:t>3015</w:t>
            </w:r>
          </w:p>
        </w:tc>
        <w:tc>
          <w:tcPr>
            <w:tcW w:w="2520" w:type="dxa"/>
            <w:shd w:val="clear" w:color="auto" w:fill="FFF1CC"/>
          </w:tcPr>
          <w:p>
            <w:pPr>
              <w:pStyle w:val="TableParagraph"/>
              <w:spacing w:line="228" w:lineRule="exact"/>
              <w:ind w:left="108" w:right="124"/>
              <w:jc w:val="left"/>
              <w:rPr>
                <w:sz w:val="20"/>
              </w:rPr>
            </w:pPr>
            <w:r>
              <w:rPr>
                <w:sz w:val="20"/>
              </w:rPr>
              <w:t>Helpers--Pipelayers,</w:t>
            </w:r>
            <w:r>
              <w:rPr>
                <w:spacing w:val="-12"/>
                <w:sz w:val="20"/>
              </w:rPr>
              <w:t> </w:t>
            </w:r>
            <w:r>
              <w:rPr>
                <w:sz w:val="20"/>
              </w:rPr>
              <w:t>Plumbers, Pipefitters, and Steamfitters</w:t>
            </w:r>
          </w:p>
        </w:tc>
        <w:tc>
          <w:tcPr>
            <w:tcW w:w="1205" w:type="dxa"/>
            <w:shd w:val="clear" w:color="auto" w:fill="FFF1CC"/>
          </w:tcPr>
          <w:p>
            <w:pPr>
              <w:pStyle w:val="TableParagraph"/>
              <w:spacing w:before="114"/>
              <w:ind w:right="95"/>
              <w:rPr>
                <w:sz w:val="20"/>
              </w:rPr>
            </w:pPr>
            <w:r>
              <w:rPr>
                <w:spacing w:val="-5"/>
                <w:sz w:val="20"/>
              </w:rPr>
              <w:t>745</w:t>
            </w:r>
          </w:p>
        </w:tc>
        <w:tc>
          <w:tcPr>
            <w:tcW w:w="1214" w:type="dxa"/>
            <w:shd w:val="clear" w:color="auto" w:fill="FFF1CC"/>
          </w:tcPr>
          <w:p>
            <w:pPr>
              <w:pStyle w:val="TableParagraph"/>
              <w:spacing w:before="114"/>
              <w:ind w:right="94"/>
              <w:rPr>
                <w:sz w:val="20"/>
              </w:rPr>
            </w:pPr>
            <w:r>
              <w:rPr>
                <w:spacing w:val="-5"/>
                <w:sz w:val="20"/>
              </w:rPr>
              <w:t>818</w:t>
            </w:r>
          </w:p>
        </w:tc>
        <w:tc>
          <w:tcPr>
            <w:tcW w:w="873" w:type="dxa"/>
            <w:shd w:val="clear" w:color="auto" w:fill="FFF1CC"/>
          </w:tcPr>
          <w:p>
            <w:pPr>
              <w:pStyle w:val="TableParagraph"/>
              <w:spacing w:before="114"/>
              <w:ind w:right="94"/>
              <w:rPr>
                <w:sz w:val="20"/>
              </w:rPr>
            </w:pPr>
            <w:r>
              <w:rPr>
                <w:spacing w:val="-5"/>
                <w:sz w:val="20"/>
              </w:rPr>
              <w:t>73</w:t>
            </w:r>
          </w:p>
        </w:tc>
        <w:tc>
          <w:tcPr>
            <w:tcW w:w="863" w:type="dxa"/>
            <w:shd w:val="clear" w:color="auto" w:fill="FFF1CC"/>
          </w:tcPr>
          <w:p>
            <w:pPr>
              <w:pStyle w:val="TableParagraph"/>
              <w:spacing w:before="114"/>
              <w:ind w:left="196"/>
              <w:jc w:val="center"/>
              <w:rPr>
                <w:sz w:val="20"/>
              </w:rPr>
            </w:pPr>
            <w:r>
              <w:rPr>
                <w:spacing w:val="-2"/>
                <w:sz w:val="20"/>
              </w:rPr>
              <w:t>9.80%</w:t>
            </w:r>
          </w:p>
        </w:tc>
        <w:tc>
          <w:tcPr>
            <w:tcW w:w="770" w:type="dxa"/>
            <w:shd w:val="clear" w:color="auto" w:fill="FFF1CC"/>
          </w:tcPr>
          <w:p>
            <w:pPr>
              <w:pStyle w:val="TableParagraph"/>
              <w:spacing w:before="114"/>
              <w:ind w:right="89"/>
              <w:rPr>
                <w:sz w:val="20"/>
              </w:rPr>
            </w:pPr>
            <w:r>
              <w:rPr>
                <w:spacing w:val="-5"/>
                <w:sz w:val="20"/>
              </w:rPr>
              <w:t>26</w:t>
            </w:r>
          </w:p>
        </w:tc>
        <w:tc>
          <w:tcPr>
            <w:tcW w:w="964" w:type="dxa"/>
            <w:shd w:val="clear" w:color="auto" w:fill="FFF1CC"/>
          </w:tcPr>
          <w:p>
            <w:pPr>
              <w:pStyle w:val="TableParagraph"/>
              <w:spacing w:before="114"/>
              <w:ind w:right="91"/>
              <w:rPr>
                <w:sz w:val="20"/>
              </w:rPr>
            </w:pPr>
            <w:r>
              <w:rPr>
                <w:spacing w:val="-5"/>
                <w:sz w:val="20"/>
              </w:rPr>
              <w:t>54</w:t>
            </w:r>
          </w:p>
        </w:tc>
        <w:tc>
          <w:tcPr>
            <w:tcW w:w="818" w:type="dxa"/>
            <w:shd w:val="clear" w:color="auto" w:fill="FFF1CC"/>
          </w:tcPr>
          <w:p>
            <w:pPr>
              <w:pStyle w:val="TableParagraph"/>
              <w:spacing w:before="114"/>
              <w:ind w:right="91"/>
              <w:rPr>
                <w:sz w:val="20"/>
              </w:rPr>
            </w:pPr>
            <w:r>
              <w:rPr>
                <w:spacing w:val="-10"/>
                <w:sz w:val="20"/>
              </w:rPr>
              <w:t>7</w:t>
            </w:r>
          </w:p>
        </w:tc>
        <w:tc>
          <w:tcPr>
            <w:tcW w:w="972" w:type="dxa"/>
            <w:shd w:val="clear" w:color="auto" w:fill="FFF1CC"/>
          </w:tcPr>
          <w:p>
            <w:pPr>
              <w:pStyle w:val="TableParagraph"/>
              <w:spacing w:before="114"/>
              <w:ind w:right="91"/>
              <w:rPr>
                <w:sz w:val="20"/>
              </w:rPr>
            </w:pPr>
            <w:r>
              <w:rPr>
                <w:spacing w:val="-5"/>
                <w:sz w:val="20"/>
              </w:rPr>
              <w:t>87</w:t>
            </w:r>
          </w:p>
        </w:tc>
        <w:tc>
          <w:tcPr>
            <w:tcW w:w="1011" w:type="dxa"/>
            <w:shd w:val="clear" w:color="auto" w:fill="FFF1CC"/>
          </w:tcPr>
          <w:p>
            <w:pPr>
              <w:pStyle w:val="TableParagraph"/>
              <w:spacing w:before="114"/>
              <w:ind w:left="18" w:right="5"/>
              <w:jc w:val="center"/>
              <w:rPr>
                <w:sz w:val="20"/>
              </w:rPr>
            </w:pPr>
            <w:r>
              <w:rPr>
                <w:spacing w:val="-5"/>
                <w:sz w:val="20"/>
              </w:rPr>
              <w:t>HS</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6"/>
              <w:jc w:val="center"/>
              <w:rPr>
                <w:sz w:val="20"/>
              </w:rPr>
            </w:pPr>
            <w:r>
              <w:rPr>
                <w:spacing w:val="-2"/>
                <w:sz w:val="20"/>
              </w:rPr>
              <w:t>STOJT</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47-</w:t>
            </w:r>
            <w:r>
              <w:rPr>
                <w:spacing w:val="-4"/>
                <w:sz w:val="20"/>
              </w:rPr>
              <w:t>3016</w:t>
            </w:r>
          </w:p>
        </w:tc>
        <w:tc>
          <w:tcPr>
            <w:tcW w:w="2520" w:type="dxa"/>
            <w:shd w:val="clear" w:color="auto" w:fill="FFE499"/>
          </w:tcPr>
          <w:p>
            <w:pPr>
              <w:pStyle w:val="TableParagraph"/>
              <w:spacing w:line="229" w:lineRule="exact"/>
              <w:ind w:left="108"/>
              <w:jc w:val="left"/>
              <w:rPr>
                <w:sz w:val="20"/>
              </w:rPr>
            </w:pPr>
            <w:r>
              <w:rPr>
                <w:spacing w:val="-2"/>
                <w:sz w:val="20"/>
              </w:rPr>
              <w:t>Helpers--Roofers</w:t>
            </w:r>
          </w:p>
        </w:tc>
        <w:tc>
          <w:tcPr>
            <w:tcW w:w="1205" w:type="dxa"/>
            <w:shd w:val="clear" w:color="auto" w:fill="FFE499"/>
          </w:tcPr>
          <w:p>
            <w:pPr>
              <w:pStyle w:val="TableParagraph"/>
              <w:spacing w:line="225" w:lineRule="exact" w:before="11"/>
              <w:ind w:right="95"/>
              <w:rPr>
                <w:sz w:val="20"/>
              </w:rPr>
            </w:pPr>
            <w:r>
              <w:rPr>
                <w:spacing w:val="-5"/>
                <w:sz w:val="20"/>
              </w:rPr>
              <w:t>44</w:t>
            </w:r>
          </w:p>
        </w:tc>
        <w:tc>
          <w:tcPr>
            <w:tcW w:w="1214" w:type="dxa"/>
            <w:shd w:val="clear" w:color="auto" w:fill="FFE499"/>
          </w:tcPr>
          <w:p>
            <w:pPr>
              <w:pStyle w:val="TableParagraph"/>
              <w:spacing w:line="225" w:lineRule="exact" w:before="11"/>
              <w:ind w:right="94"/>
              <w:rPr>
                <w:sz w:val="20"/>
              </w:rPr>
            </w:pPr>
            <w:r>
              <w:rPr>
                <w:spacing w:val="-5"/>
                <w:sz w:val="20"/>
              </w:rPr>
              <w:t>49</w:t>
            </w:r>
          </w:p>
        </w:tc>
        <w:tc>
          <w:tcPr>
            <w:tcW w:w="873" w:type="dxa"/>
            <w:shd w:val="clear" w:color="auto" w:fill="FFE499"/>
          </w:tcPr>
          <w:p>
            <w:pPr>
              <w:pStyle w:val="TableParagraph"/>
              <w:spacing w:line="225" w:lineRule="exact" w:before="11"/>
              <w:ind w:right="94"/>
              <w:rPr>
                <w:sz w:val="20"/>
              </w:rPr>
            </w:pPr>
            <w:r>
              <w:rPr>
                <w:spacing w:val="-10"/>
                <w:sz w:val="20"/>
              </w:rPr>
              <w:t>5</w:t>
            </w:r>
          </w:p>
        </w:tc>
        <w:tc>
          <w:tcPr>
            <w:tcW w:w="863" w:type="dxa"/>
            <w:shd w:val="clear" w:color="auto" w:fill="FFE499"/>
          </w:tcPr>
          <w:p>
            <w:pPr>
              <w:pStyle w:val="TableParagraph"/>
              <w:spacing w:line="225" w:lineRule="exact" w:before="11"/>
              <w:ind w:left="141" w:right="36"/>
              <w:jc w:val="center"/>
              <w:rPr>
                <w:sz w:val="20"/>
              </w:rPr>
            </w:pPr>
            <w:r>
              <w:rPr>
                <w:spacing w:val="-2"/>
                <w:sz w:val="20"/>
              </w:rPr>
              <w:t>11.36%</w:t>
            </w:r>
          </w:p>
        </w:tc>
        <w:tc>
          <w:tcPr>
            <w:tcW w:w="770" w:type="dxa"/>
            <w:shd w:val="clear" w:color="auto" w:fill="FFE499"/>
          </w:tcPr>
          <w:p>
            <w:pPr>
              <w:pStyle w:val="TableParagraph"/>
              <w:spacing w:line="225" w:lineRule="exact" w:before="11"/>
              <w:ind w:right="90"/>
              <w:rPr>
                <w:sz w:val="20"/>
              </w:rPr>
            </w:pPr>
            <w:r>
              <w:rPr>
                <w:spacing w:val="-10"/>
                <w:sz w:val="20"/>
              </w:rPr>
              <w:t>2</w:t>
            </w:r>
          </w:p>
        </w:tc>
        <w:tc>
          <w:tcPr>
            <w:tcW w:w="964" w:type="dxa"/>
            <w:shd w:val="clear" w:color="auto" w:fill="FFE499"/>
          </w:tcPr>
          <w:p>
            <w:pPr>
              <w:pStyle w:val="TableParagraph"/>
              <w:spacing w:line="225" w:lineRule="exact" w:before="11"/>
              <w:ind w:right="91"/>
              <w:rPr>
                <w:sz w:val="20"/>
              </w:rPr>
            </w:pPr>
            <w:r>
              <w:rPr>
                <w:spacing w:val="-10"/>
                <w:sz w:val="20"/>
              </w:rPr>
              <w:t>3</w:t>
            </w:r>
          </w:p>
        </w:tc>
        <w:tc>
          <w:tcPr>
            <w:tcW w:w="818" w:type="dxa"/>
            <w:shd w:val="clear" w:color="auto" w:fill="FFE499"/>
          </w:tcPr>
          <w:p>
            <w:pPr>
              <w:pStyle w:val="TableParagraph"/>
              <w:spacing w:line="225" w:lineRule="exact" w:before="11"/>
              <w:ind w:right="91"/>
              <w:rPr>
                <w:sz w:val="20"/>
              </w:rPr>
            </w:pPr>
            <w:r>
              <w:rPr>
                <w:spacing w:val="-10"/>
                <w:sz w:val="20"/>
              </w:rPr>
              <w:t>0</w:t>
            </w:r>
          </w:p>
        </w:tc>
        <w:tc>
          <w:tcPr>
            <w:tcW w:w="972" w:type="dxa"/>
            <w:shd w:val="clear" w:color="auto" w:fill="FFE499"/>
          </w:tcPr>
          <w:p>
            <w:pPr>
              <w:pStyle w:val="TableParagraph"/>
              <w:spacing w:line="225" w:lineRule="exact" w:before="11"/>
              <w:ind w:right="91"/>
              <w:rPr>
                <w:sz w:val="20"/>
              </w:rPr>
            </w:pPr>
            <w:r>
              <w:rPr>
                <w:spacing w:val="-10"/>
                <w:sz w:val="20"/>
              </w:rPr>
              <w:t>5</w:t>
            </w:r>
          </w:p>
        </w:tc>
        <w:tc>
          <w:tcPr>
            <w:tcW w:w="1011" w:type="dxa"/>
            <w:shd w:val="clear" w:color="auto" w:fill="FFE499"/>
          </w:tcPr>
          <w:p>
            <w:pPr>
              <w:pStyle w:val="TableParagraph"/>
              <w:spacing w:line="225" w:lineRule="exact" w:before="11"/>
              <w:ind w:left="18" w:right="5"/>
              <w:jc w:val="center"/>
              <w:rPr>
                <w:sz w:val="20"/>
              </w:rPr>
            </w:pPr>
            <w:r>
              <w:rPr>
                <w:spacing w:val="-5"/>
                <w:sz w:val="20"/>
              </w:rPr>
              <w:t>NFE</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6"/>
              <w:jc w:val="center"/>
              <w:rPr>
                <w:sz w:val="20"/>
              </w:rPr>
            </w:pPr>
            <w:r>
              <w:rPr>
                <w:spacing w:val="-2"/>
                <w:sz w:val="20"/>
              </w:rPr>
              <w:t>STOJT</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47-</w:t>
            </w:r>
            <w:r>
              <w:rPr>
                <w:spacing w:val="-4"/>
                <w:sz w:val="20"/>
              </w:rPr>
              <w:t>3019</w:t>
            </w:r>
          </w:p>
        </w:tc>
        <w:tc>
          <w:tcPr>
            <w:tcW w:w="2520" w:type="dxa"/>
            <w:shd w:val="clear" w:color="auto" w:fill="FFF1CC"/>
          </w:tcPr>
          <w:p>
            <w:pPr>
              <w:pStyle w:val="TableParagraph"/>
              <w:spacing w:line="228" w:lineRule="exact"/>
              <w:ind w:left="108" w:right="132"/>
              <w:jc w:val="left"/>
              <w:rPr>
                <w:sz w:val="20"/>
              </w:rPr>
            </w:pPr>
            <w:r>
              <w:rPr>
                <w:sz w:val="20"/>
              </w:rPr>
              <w:t>Helpers,</w:t>
            </w:r>
            <w:r>
              <w:rPr>
                <w:spacing w:val="-12"/>
                <w:sz w:val="20"/>
              </w:rPr>
              <w:t> </w:t>
            </w:r>
            <w:r>
              <w:rPr>
                <w:sz w:val="20"/>
              </w:rPr>
              <w:t>Construction</w:t>
            </w:r>
            <w:r>
              <w:rPr>
                <w:spacing w:val="-11"/>
                <w:sz w:val="20"/>
              </w:rPr>
              <w:t> </w:t>
            </w:r>
            <w:r>
              <w:rPr>
                <w:sz w:val="20"/>
              </w:rPr>
              <w:t>Trades, All Other</w:t>
            </w:r>
          </w:p>
        </w:tc>
        <w:tc>
          <w:tcPr>
            <w:tcW w:w="1205" w:type="dxa"/>
            <w:shd w:val="clear" w:color="auto" w:fill="FFF1CC"/>
          </w:tcPr>
          <w:p>
            <w:pPr>
              <w:pStyle w:val="TableParagraph"/>
              <w:spacing w:before="112"/>
              <w:ind w:right="95"/>
              <w:rPr>
                <w:sz w:val="20"/>
              </w:rPr>
            </w:pPr>
            <w:r>
              <w:rPr>
                <w:spacing w:val="-5"/>
                <w:sz w:val="20"/>
              </w:rPr>
              <w:t>226</w:t>
            </w:r>
          </w:p>
        </w:tc>
        <w:tc>
          <w:tcPr>
            <w:tcW w:w="1214" w:type="dxa"/>
            <w:shd w:val="clear" w:color="auto" w:fill="FFF1CC"/>
          </w:tcPr>
          <w:p>
            <w:pPr>
              <w:pStyle w:val="TableParagraph"/>
              <w:spacing w:before="112"/>
              <w:ind w:right="94"/>
              <w:rPr>
                <w:sz w:val="20"/>
              </w:rPr>
            </w:pPr>
            <w:r>
              <w:rPr>
                <w:spacing w:val="-5"/>
                <w:sz w:val="20"/>
              </w:rPr>
              <w:t>246</w:t>
            </w:r>
          </w:p>
        </w:tc>
        <w:tc>
          <w:tcPr>
            <w:tcW w:w="873" w:type="dxa"/>
            <w:shd w:val="clear" w:color="auto" w:fill="FFF1CC"/>
          </w:tcPr>
          <w:p>
            <w:pPr>
              <w:pStyle w:val="TableParagraph"/>
              <w:spacing w:before="112"/>
              <w:ind w:right="94"/>
              <w:rPr>
                <w:sz w:val="20"/>
              </w:rPr>
            </w:pPr>
            <w:r>
              <w:rPr>
                <w:spacing w:val="-5"/>
                <w:sz w:val="20"/>
              </w:rPr>
              <w:t>20</w:t>
            </w:r>
          </w:p>
        </w:tc>
        <w:tc>
          <w:tcPr>
            <w:tcW w:w="863" w:type="dxa"/>
            <w:shd w:val="clear" w:color="auto" w:fill="FFF1CC"/>
          </w:tcPr>
          <w:p>
            <w:pPr>
              <w:pStyle w:val="TableParagraph"/>
              <w:spacing w:before="112"/>
              <w:ind w:left="196"/>
              <w:jc w:val="center"/>
              <w:rPr>
                <w:sz w:val="20"/>
              </w:rPr>
            </w:pPr>
            <w:r>
              <w:rPr>
                <w:spacing w:val="-2"/>
                <w:sz w:val="20"/>
              </w:rPr>
              <w:t>8.85%</w:t>
            </w:r>
          </w:p>
        </w:tc>
        <w:tc>
          <w:tcPr>
            <w:tcW w:w="770" w:type="dxa"/>
            <w:shd w:val="clear" w:color="auto" w:fill="FFF1CC"/>
          </w:tcPr>
          <w:p>
            <w:pPr>
              <w:pStyle w:val="TableParagraph"/>
              <w:spacing w:before="112"/>
              <w:ind w:right="90"/>
              <w:rPr>
                <w:sz w:val="20"/>
              </w:rPr>
            </w:pPr>
            <w:r>
              <w:rPr>
                <w:spacing w:val="-10"/>
                <w:sz w:val="20"/>
              </w:rPr>
              <w:t>8</w:t>
            </w:r>
          </w:p>
        </w:tc>
        <w:tc>
          <w:tcPr>
            <w:tcW w:w="964" w:type="dxa"/>
            <w:shd w:val="clear" w:color="auto" w:fill="FFF1CC"/>
          </w:tcPr>
          <w:p>
            <w:pPr>
              <w:pStyle w:val="TableParagraph"/>
              <w:spacing w:before="112"/>
              <w:ind w:right="91"/>
              <w:rPr>
                <w:sz w:val="20"/>
              </w:rPr>
            </w:pPr>
            <w:r>
              <w:rPr>
                <w:spacing w:val="-5"/>
                <w:sz w:val="20"/>
              </w:rPr>
              <w:t>16</w:t>
            </w:r>
          </w:p>
        </w:tc>
        <w:tc>
          <w:tcPr>
            <w:tcW w:w="818" w:type="dxa"/>
            <w:shd w:val="clear" w:color="auto" w:fill="FFF1CC"/>
          </w:tcPr>
          <w:p>
            <w:pPr>
              <w:pStyle w:val="TableParagraph"/>
              <w:spacing w:before="112"/>
              <w:ind w:right="91"/>
              <w:rPr>
                <w:sz w:val="20"/>
              </w:rPr>
            </w:pPr>
            <w:r>
              <w:rPr>
                <w:spacing w:val="-10"/>
                <w:sz w:val="20"/>
              </w:rPr>
              <w:t>2</w:t>
            </w:r>
          </w:p>
        </w:tc>
        <w:tc>
          <w:tcPr>
            <w:tcW w:w="972" w:type="dxa"/>
            <w:shd w:val="clear" w:color="auto" w:fill="FFF1CC"/>
          </w:tcPr>
          <w:p>
            <w:pPr>
              <w:pStyle w:val="TableParagraph"/>
              <w:spacing w:before="112"/>
              <w:ind w:right="91"/>
              <w:rPr>
                <w:sz w:val="20"/>
              </w:rPr>
            </w:pPr>
            <w:r>
              <w:rPr>
                <w:spacing w:val="-5"/>
                <w:sz w:val="20"/>
              </w:rPr>
              <w:t>26</w:t>
            </w:r>
          </w:p>
        </w:tc>
        <w:tc>
          <w:tcPr>
            <w:tcW w:w="1011" w:type="dxa"/>
            <w:shd w:val="clear" w:color="auto" w:fill="FFF1CC"/>
          </w:tcPr>
          <w:p>
            <w:pPr>
              <w:pStyle w:val="TableParagraph"/>
              <w:spacing w:before="112"/>
              <w:ind w:left="18" w:right="5"/>
              <w:jc w:val="center"/>
              <w:rPr>
                <w:sz w:val="20"/>
              </w:rPr>
            </w:pPr>
            <w:r>
              <w:rPr>
                <w:spacing w:val="-5"/>
                <w:sz w:val="20"/>
              </w:rPr>
              <w:t>NFE</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6"/>
              <w:jc w:val="center"/>
              <w:rPr>
                <w:sz w:val="20"/>
              </w:rPr>
            </w:pPr>
            <w:r>
              <w:rPr>
                <w:spacing w:val="-2"/>
                <w:sz w:val="20"/>
              </w:rPr>
              <w:t>STOJT</w:t>
            </w:r>
          </w:p>
        </w:tc>
      </w:tr>
      <w:tr>
        <w:trPr>
          <w:trHeight w:val="461" w:hRule="atLeast"/>
        </w:trPr>
        <w:tc>
          <w:tcPr>
            <w:tcW w:w="895" w:type="dxa"/>
            <w:shd w:val="clear" w:color="auto" w:fill="FFC000"/>
          </w:tcPr>
          <w:p>
            <w:pPr>
              <w:pStyle w:val="TableParagraph"/>
              <w:spacing w:before="115"/>
              <w:ind w:left="10" w:right="1"/>
              <w:jc w:val="center"/>
              <w:rPr>
                <w:b/>
                <w:sz w:val="20"/>
              </w:rPr>
            </w:pPr>
            <w:r>
              <w:rPr>
                <w:b/>
                <w:spacing w:val="-2"/>
                <w:sz w:val="20"/>
              </w:rPr>
              <w:t>47-</w:t>
            </w:r>
            <w:r>
              <w:rPr>
                <w:b/>
                <w:spacing w:val="-4"/>
                <w:sz w:val="20"/>
              </w:rPr>
              <w:t>4000</w:t>
            </w:r>
          </w:p>
        </w:tc>
        <w:tc>
          <w:tcPr>
            <w:tcW w:w="2520" w:type="dxa"/>
            <w:shd w:val="clear" w:color="auto" w:fill="FFE499"/>
          </w:tcPr>
          <w:p>
            <w:pPr>
              <w:pStyle w:val="TableParagraph"/>
              <w:spacing w:line="230" w:lineRule="exact"/>
              <w:ind w:left="108" w:right="525"/>
              <w:jc w:val="left"/>
              <w:rPr>
                <w:b/>
                <w:sz w:val="20"/>
              </w:rPr>
            </w:pPr>
            <w:r>
              <w:rPr>
                <w:b/>
                <w:sz w:val="20"/>
              </w:rPr>
              <w:t>Other</w:t>
            </w:r>
            <w:r>
              <w:rPr>
                <w:b/>
                <w:spacing w:val="-12"/>
                <w:sz w:val="20"/>
              </w:rPr>
              <w:t> </w:t>
            </w:r>
            <w:r>
              <w:rPr>
                <w:b/>
                <w:sz w:val="20"/>
              </w:rPr>
              <w:t>Construction</w:t>
            </w:r>
            <w:r>
              <w:rPr>
                <w:b/>
                <w:spacing w:val="-11"/>
                <w:sz w:val="20"/>
              </w:rPr>
              <w:t> </w:t>
            </w:r>
            <w:r>
              <w:rPr>
                <w:b/>
                <w:sz w:val="20"/>
              </w:rPr>
              <w:t>and Related Workers</w:t>
            </w:r>
          </w:p>
        </w:tc>
        <w:tc>
          <w:tcPr>
            <w:tcW w:w="1205" w:type="dxa"/>
            <w:shd w:val="clear" w:color="auto" w:fill="FFE499"/>
          </w:tcPr>
          <w:p>
            <w:pPr>
              <w:pStyle w:val="TableParagraph"/>
              <w:spacing w:before="115"/>
              <w:ind w:right="95"/>
              <w:rPr>
                <w:b/>
                <w:sz w:val="20"/>
              </w:rPr>
            </w:pPr>
            <w:r>
              <w:rPr>
                <w:b/>
                <w:spacing w:val="-2"/>
                <w:sz w:val="20"/>
              </w:rPr>
              <w:t>3,396</w:t>
            </w:r>
          </w:p>
        </w:tc>
        <w:tc>
          <w:tcPr>
            <w:tcW w:w="1214" w:type="dxa"/>
            <w:shd w:val="clear" w:color="auto" w:fill="FFE499"/>
          </w:tcPr>
          <w:p>
            <w:pPr>
              <w:pStyle w:val="TableParagraph"/>
              <w:spacing w:before="115"/>
              <w:ind w:right="94"/>
              <w:rPr>
                <w:b/>
                <w:sz w:val="20"/>
              </w:rPr>
            </w:pPr>
            <w:r>
              <w:rPr>
                <w:b/>
                <w:spacing w:val="-2"/>
                <w:sz w:val="20"/>
              </w:rPr>
              <w:t>3,576</w:t>
            </w:r>
          </w:p>
        </w:tc>
        <w:tc>
          <w:tcPr>
            <w:tcW w:w="873" w:type="dxa"/>
            <w:shd w:val="clear" w:color="auto" w:fill="FFE499"/>
          </w:tcPr>
          <w:p>
            <w:pPr>
              <w:pStyle w:val="TableParagraph"/>
              <w:spacing w:before="115"/>
              <w:ind w:right="94"/>
              <w:rPr>
                <w:b/>
                <w:sz w:val="20"/>
              </w:rPr>
            </w:pPr>
            <w:r>
              <w:rPr>
                <w:b/>
                <w:spacing w:val="-5"/>
                <w:sz w:val="20"/>
              </w:rPr>
              <w:t>180</w:t>
            </w:r>
          </w:p>
        </w:tc>
        <w:tc>
          <w:tcPr>
            <w:tcW w:w="863" w:type="dxa"/>
            <w:shd w:val="clear" w:color="auto" w:fill="FFE499"/>
          </w:tcPr>
          <w:p>
            <w:pPr>
              <w:pStyle w:val="TableParagraph"/>
              <w:spacing w:before="115"/>
              <w:ind w:left="196"/>
              <w:jc w:val="center"/>
              <w:rPr>
                <w:b/>
                <w:sz w:val="20"/>
              </w:rPr>
            </w:pPr>
            <w:r>
              <w:rPr>
                <w:b/>
                <w:spacing w:val="-2"/>
                <w:sz w:val="20"/>
              </w:rPr>
              <w:t>5.30%</w:t>
            </w:r>
          </w:p>
        </w:tc>
        <w:tc>
          <w:tcPr>
            <w:tcW w:w="770" w:type="dxa"/>
            <w:shd w:val="clear" w:color="auto" w:fill="FFE499"/>
          </w:tcPr>
          <w:p>
            <w:pPr>
              <w:pStyle w:val="TableParagraph"/>
              <w:spacing w:before="115"/>
              <w:ind w:right="89"/>
              <w:rPr>
                <w:b/>
                <w:sz w:val="20"/>
              </w:rPr>
            </w:pPr>
            <w:r>
              <w:rPr>
                <w:b/>
                <w:spacing w:val="-5"/>
                <w:sz w:val="20"/>
              </w:rPr>
              <w:t>136</w:t>
            </w:r>
          </w:p>
        </w:tc>
        <w:tc>
          <w:tcPr>
            <w:tcW w:w="964" w:type="dxa"/>
            <w:shd w:val="clear" w:color="auto" w:fill="FFE499"/>
          </w:tcPr>
          <w:p>
            <w:pPr>
              <w:pStyle w:val="TableParagraph"/>
              <w:spacing w:before="115"/>
              <w:ind w:right="91"/>
              <w:rPr>
                <w:b/>
                <w:sz w:val="20"/>
              </w:rPr>
            </w:pPr>
            <w:r>
              <w:rPr>
                <w:b/>
                <w:spacing w:val="-5"/>
                <w:sz w:val="20"/>
              </w:rPr>
              <w:t>160</w:t>
            </w:r>
          </w:p>
        </w:tc>
        <w:tc>
          <w:tcPr>
            <w:tcW w:w="818" w:type="dxa"/>
            <w:shd w:val="clear" w:color="auto" w:fill="FFE499"/>
          </w:tcPr>
          <w:p>
            <w:pPr>
              <w:pStyle w:val="TableParagraph"/>
              <w:spacing w:before="115"/>
              <w:ind w:right="91"/>
              <w:rPr>
                <w:b/>
                <w:sz w:val="20"/>
              </w:rPr>
            </w:pPr>
            <w:r>
              <w:rPr>
                <w:b/>
                <w:spacing w:val="-5"/>
                <w:sz w:val="20"/>
              </w:rPr>
              <w:t>18</w:t>
            </w:r>
          </w:p>
        </w:tc>
        <w:tc>
          <w:tcPr>
            <w:tcW w:w="972" w:type="dxa"/>
            <w:shd w:val="clear" w:color="auto" w:fill="FFE499"/>
          </w:tcPr>
          <w:p>
            <w:pPr>
              <w:pStyle w:val="TableParagraph"/>
              <w:spacing w:before="115"/>
              <w:ind w:right="91"/>
              <w:rPr>
                <w:b/>
                <w:sz w:val="20"/>
              </w:rPr>
            </w:pPr>
            <w:r>
              <w:rPr>
                <w:b/>
                <w:spacing w:val="-5"/>
                <w:sz w:val="20"/>
              </w:rPr>
              <w:t>314</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47-</w:t>
            </w:r>
            <w:r>
              <w:rPr>
                <w:spacing w:val="-4"/>
                <w:sz w:val="20"/>
              </w:rPr>
              <w:t>4011</w:t>
            </w:r>
          </w:p>
        </w:tc>
        <w:tc>
          <w:tcPr>
            <w:tcW w:w="2520" w:type="dxa"/>
            <w:shd w:val="clear" w:color="auto" w:fill="FFF1CC"/>
          </w:tcPr>
          <w:p>
            <w:pPr>
              <w:pStyle w:val="TableParagraph"/>
              <w:spacing w:line="230" w:lineRule="exact"/>
              <w:ind w:left="108"/>
              <w:jc w:val="left"/>
              <w:rPr>
                <w:sz w:val="20"/>
              </w:rPr>
            </w:pPr>
            <w:r>
              <w:rPr>
                <w:sz w:val="20"/>
              </w:rPr>
              <w:t>Construction</w:t>
            </w:r>
            <w:r>
              <w:rPr>
                <w:spacing w:val="-12"/>
                <w:sz w:val="20"/>
              </w:rPr>
              <w:t> </w:t>
            </w:r>
            <w:r>
              <w:rPr>
                <w:sz w:val="20"/>
              </w:rPr>
              <w:t>and</w:t>
            </w:r>
            <w:r>
              <w:rPr>
                <w:spacing w:val="-11"/>
                <w:sz w:val="20"/>
              </w:rPr>
              <w:t> </w:t>
            </w:r>
            <w:r>
              <w:rPr>
                <w:sz w:val="20"/>
              </w:rPr>
              <w:t>Building </w:t>
            </w:r>
            <w:r>
              <w:rPr>
                <w:spacing w:val="-2"/>
                <w:sz w:val="20"/>
              </w:rPr>
              <w:t>Inspectors</w:t>
            </w:r>
          </w:p>
        </w:tc>
        <w:tc>
          <w:tcPr>
            <w:tcW w:w="1205" w:type="dxa"/>
            <w:shd w:val="clear" w:color="auto" w:fill="FFF1CC"/>
          </w:tcPr>
          <w:p>
            <w:pPr>
              <w:pStyle w:val="TableParagraph"/>
              <w:spacing w:before="112"/>
              <w:ind w:right="95"/>
              <w:rPr>
                <w:sz w:val="20"/>
              </w:rPr>
            </w:pPr>
            <w:r>
              <w:rPr>
                <w:spacing w:val="-5"/>
                <w:sz w:val="20"/>
              </w:rPr>
              <w:t>741</w:t>
            </w:r>
          </w:p>
        </w:tc>
        <w:tc>
          <w:tcPr>
            <w:tcW w:w="1214" w:type="dxa"/>
            <w:shd w:val="clear" w:color="auto" w:fill="FFF1CC"/>
          </w:tcPr>
          <w:p>
            <w:pPr>
              <w:pStyle w:val="TableParagraph"/>
              <w:spacing w:before="112"/>
              <w:ind w:right="94"/>
              <w:rPr>
                <w:sz w:val="20"/>
              </w:rPr>
            </w:pPr>
            <w:r>
              <w:rPr>
                <w:spacing w:val="-5"/>
                <w:sz w:val="20"/>
              </w:rPr>
              <w:t>743</w:t>
            </w:r>
          </w:p>
        </w:tc>
        <w:tc>
          <w:tcPr>
            <w:tcW w:w="873" w:type="dxa"/>
            <w:shd w:val="clear" w:color="auto" w:fill="FFF1CC"/>
          </w:tcPr>
          <w:p>
            <w:pPr>
              <w:pStyle w:val="TableParagraph"/>
              <w:spacing w:before="112"/>
              <w:ind w:right="94"/>
              <w:rPr>
                <w:sz w:val="20"/>
              </w:rPr>
            </w:pPr>
            <w:r>
              <w:rPr>
                <w:spacing w:val="-10"/>
                <w:sz w:val="20"/>
              </w:rPr>
              <w:t>2</w:t>
            </w:r>
          </w:p>
        </w:tc>
        <w:tc>
          <w:tcPr>
            <w:tcW w:w="863" w:type="dxa"/>
            <w:shd w:val="clear" w:color="auto" w:fill="FFF1CC"/>
          </w:tcPr>
          <w:p>
            <w:pPr>
              <w:pStyle w:val="TableParagraph"/>
              <w:spacing w:before="112"/>
              <w:ind w:left="196"/>
              <w:jc w:val="center"/>
              <w:rPr>
                <w:sz w:val="20"/>
              </w:rPr>
            </w:pPr>
            <w:r>
              <w:rPr>
                <w:spacing w:val="-2"/>
                <w:sz w:val="20"/>
              </w:rPr>
              <w:t>0.27%</w:t>
            </w:r>
          </w:p>
        </w:tc>
        <w:tc>
          <w:tcPr>
            <w:tcW w:w="770" w:type="dxa"/>
            <w:shd w:val="clear" w:color="auto" w:fill="FFF1CC"/>
          </w:tcPr>
          <w:p>
            <w:pPr>
              <w:pStyle w:val="TableParagraph"/>
              <w:spacing w:before="112"/>
              <w:ind w:right="89"/>
              <w:rPr>
                <w:sz w:val="20"/>
              </w:rPr>
            </w:pPr>
            <w:r>
              <w:rPr>
                <w:spacing w:val="-5"/>
                <w:sz w:val="20"/>
              </w:rPr>
              <w:t>42</w:t>
            </w:r>
          </w:p>
        </w:tc>
        <w:tc>
          <w:tcPr>
            <w:tcW w:w="964" w:type="dxa"/>
            <w:shd w:val="clear" w:color="auto" w:fill="FFF1CC"/>
          </w:tcPr>
          <w:p>
            <w:pPr>
              <w:pStyle w:val="TableParagraph"/>
              <w:spacing w:before="112"/>
              <w:ind w:right="91"/>
              <w:rPr>
                <w:sz w:val="20"/>
              </w:rPr>
            </w:pPr>
            <w:r>
              <w:rPr>
                <w:spacing w:val="-5"/>
                <w:sz w:val="20"/>
              </w:rPr>
              <w:t>33</w:t>
            </w:r>
          </w:p>
        </w:tc>
        <w:tc>
          <w:tcPr>
            <w:tcW w:w="818" w:type="dxa"/>
            <w:shd w:val="clear" w:color="auto" w:fill="FFF1CC"/>
          </w:tcPr>
          <w:p>
            <w:pPr>
              <w:pStyle w:val="TableParagraph"/>
              <w:spacing w:before="112"/>
              <w:ind w:right="91"/>
              <w:rPr>
                <w:sz w:val="20"/>
              </w:rPr>
            </w:pPr>
            <w:r>
              <w:rPr>
                <w:spacing w:val="-10"/>
                <w:sz w:val="20"/>
              </w:rPr>
              <w:t>0</w:t>
            </w:r>
          </w:p>
        </w:tc>
        <w:tc>
          <w:tcPr>
            <w:tcW w:w="972" w:type="dxa"/>
            <w:shd w:val="clear" w:color="auto" w:fill="FFF1CC"/>
          </w:tcPr>
          <w:p>
            <w:pPr>
              <w:pStyle w:val="TableParagraph"/>
              <w:spacing w:before="112"/>
              <w:ind w:right="91"/>
              <w:rPr>
                <w:sz w:val="20"/>
              </w:rPr>
            </w:pPr>
            <w:r>
              <w:rPr>
                <w:spacing w:val="-5"/>
                <w:sz w:val="20"/>
              </w:rPr>
              <w:t>75</w:t>
            </w:r>
          </w:p>
        </w:tc>
        <w:tc>
          <w:tcPr>
            <w:tcW w:w="1011" w:type="dxa"/>
            <w:shd w:val="clear" w:color="auto" w:fill="FFF1CC"/>
          </w:tcPr>
          <w:p>
            <w:pPr>
              <w:pStyle w:val="TableParagraph"/>
              <w:spacing w:before="112"/>
              <w:ind w:left="18" w:right="5"/>
              <w:jc w:val="center"/>
              <w:rPr>
                <w:sz w:val="20"/>
              </w:rPr>
            </w:pPr>
            <w:r>
              <w:rPr>
                <w:spacing w:val="-5"/>
                <w:sz w:val="20"/>
              </w:rPr>
              <w:t>HS</w:t>
            </w:r>
          </w:p>
        </w:tc>
        <w:tc>
          <w:tcPr>
            <w:tcW w:w="1106" w:type="dxa"/>
            <w:shd w:val="clear" w:color="auto" w:fill="FFF1CC"/>
          </w:tcPr>
          <w:p>
            <w:pPr>
              <w:pStyle w:val="TableParagraph"/>
              <w:spacing w:before="112"/>
              <w:ind w:left="19" w:right="2"/>
              <w:jc w:val="center"/>
              <w:rPr>
                <w:sz w:val="20"/>
              </w:rPr>
            </w:pPr>
            <w:r>
              <w:rPr>
                <w:spacing w:val="-5"/>
                <w:sz w:val="20"/>
              </w:rPr>
              <w:t>5+</w:t>
            </w:r>
          </w:p>
        </w:tc>
        <w:tc>
          <w:tcPr>
            <w:tcW w:w="900" w:type="dxa"/>
            <w:shd w:val="clear" w:color="auto" w:fill="FFF1CC"/>
          </w:tcPr>
          <w:p>
            <w:pPr>
              <w:pStyle w:val="TableParagraph"/>
              <w:spacing w:before="112"/>
              <w:ind w:left="16"/>
              <w:jc w:val="center"/>
              <w:rPr>
                <w:sz w:val="20"/>
              </w:rPr>
            </w:pPr>
            <w:r>
              <w:rPr>
                <w:spacing w:val="-2"/>
                <w:sz w:val="20"/>
              </w:rPr>
              <w:t>MTOJT</w:t>
            </w:r>
          </w:p>
        </w:tc>
      </w:tr>
      <w:tr>
        <w:trPr>
          <w:trHeight w:val="455" w:hRule="atLeast"/>
        </w:trPr>
        <w:tc>
          <w:tcPr>
            <w:tcW w:w="895" w:type="dxa"/>
            <w:shd w:val="clear" w:color="auto" w:fill="FFC000"/>
          </w:tcPr>
          <w:p>
            <w:pPr>
              <w:pStyle w:val="TableParagraph"/>
              <w:spacing w:before="112"/>
              <w:ind w:left="10" w:right="1"/>
              <w:jc w:val="center"/>
              <w:rPr>
                <w:sz w:val="20"/>
              </w:rPr>
            </w:pPr>
            <w:r>
              <w:rPr>
                <w:spacing w:val="-2"/>
                <w:sz w:val="20"/>
              </w:rPr>
              <w:t>47-</w:t>
            </w:r>
            <w:r>
              <w:rPr>
                <w:spacing w:val="-4"/>
                <w:sz w:val="20"/>
              </w:rPr>
              <w:t>4021</w:t>
            </w:r>
          </w:p>
        </w:tc>
        <w:tc>
          <w:tcPr>
            <w:tcW w:w="2520" w:type="dxa"/>
            <w:shd w:val="clear" w:color="auto" w:fill="FFE499"/>
          </w:tcPr>
          <w:p>
            <w:pPr>
              <w:pStyle w:val="TableParagraph"/>
              <w:spacing w:line="228" w:lineRule="exact"/>
              <w:ind w:left="108" w:right="580"/>
              <w:jc w:val="left"/>
              <w:rPr>
                <w:sz w:val="20"/>
              </w:rPr>
            </w:pPr>
            <w:r>
              <w:rPr>
                <w:sz w:val="20"/>
              </w:rPr>
              <w:t>Elevator and Escalator Installers</w:t>
            </w:r>
            <w:r>
              <w:rPr>
                <w:spacing w:val="-12"/>
                <w:sz w:val="20"/>
              </w:rPr>
              <w:t> </w:t>
            </w:r>
            <w:r>
              <w:rPr>
                <w:sz w:val="20"/>
              </w:rPr>
              <w:t>and</w:t>
            </w:r>
            <w:r>
              <w:rPr>
                <w:spacing w:val="-11"/>
                <w:sz w:val="20"/>
              </w:rPr>
              <w:t> </w:t>
            </w:r>
            <w:r>
              <w:rPr>
                <w:sz w:val="20"/>
              </w:rPr>
              <w:t>Repairers</w:t>
            </w:r>
          </w:p>
        </w:tc>
        <w:tc>
          <w:tcPr>
            <w:tcW w:w="1205" w:type="dxa"/>
            <w:shd w:val="clear" w:color="auto" w:fill="FFE499"/>
          </w:tcPr>
          <w:p>
            <w:pPr>
              <w:pStyle w:val="TableParagraph"/>
              <w:spacing w:before="112"/>
              <w:ind w:right="95"/>
              <w:rPr>
                <w:sz w:val="20"/>
              </w:rPr>
            </w:pPr>
            <w:r>
              <w:rPr>
                <w:spacing w:val="-5"/>
                <w:sz w:val="20"/>
              </w:rPr>
              <w:t>94</w:t>
            </w:r>
          </w:p>
        </w:tc>
        <w:tc>
          <w:tcPr>
            <w:tcW w:w="1214" w:type="dxa"/>
            <w:shd w:val="clear" w:color="auto" w:fill="FFE499"/>
          </w:tcPr>
          <w:p>
            <w:pPr>
              <w:pStyle w:val="TableParagraph"/>
              <w:spacing w:before="112"/>
              <w:ind w:right="94"/>
              <w:rPr>
                <w:sz w:val="20"/>
              </w:rPr>
            </w:pPr>
            <w:r>
              <w:rPr>
                <w:spacing w:val="-5"/>
                <w:sz w:val="20"/>
              </w:rPr>
              <w:t>102</w:t>
            </w:r>
          </w:p>
        </w:tc>
        <w:tc>
          <w:tcPr>
            <w:tcW w:w="873" w:type="dxa"/>
            <w:shd w:val="clear" w:color="auto" w:fill="FFE499"/>
          </w:tcPr>
          <w:p>
            <w:pPr>
              <w:pStyle w:val="TableParagraph"/>
              <w:spacing w:before="112"/>
              <w:ind w:right="94"/>
              <w:rPr>
                <w:sz w:val="20"/>
              </w:rPr>
            </w:pPr>
            <w:r>
              <w:rPr>
                <w:spacing w:val="-10"/>
                <w:sz w:val="20"/>
              </w:rPr>
              <w:t>8</w:t>
            </w:r>
          </w:p>
        </w:tc>
        <w:tc>
          <w:tcPr>
            <w:tcW w:w="863" w:type="dxa"/>
            <w:shd w:val="clear" w:color="auto" w:fill="FFE499"/>
          </w:tcPr>
          <w:p>
            <w:pPr>
              <w:pStyle w:val="TableParagraph"/>
              <w:spacing w:before="112"/>
              <w:ind w:left="196"/>
              <w:jc w:val="center"/>
              <w:rPr>
                <w:sz w:val="20"/>
              </w:rPr>
            </w:pPr>
            <w:r>
              <w:rPr>
                <w:spacing w:val="-2"/>
                <w:sz w:val="20"/>
              </w:rPr>
              <w:t>8.51%</w:t>
            </w:r>
          </w:p>
        </w:tc>
        <w:tc>
          <w:tcPr>
            <w:tcW w:w="770" w:type="dxa"/>
            <w:shd w:val="clear" w:color="auto" w:fill="FFE499"/>
          </w:tcPr>
          <w:p>
            <w:pPr>
              <w:pStyle w:val="TableParagraph"/>
              <w:spacing w:before="112"/>
              <w:ind w:right="90"/>
              <w:rPr>
                <w:sz w:val="20"/>
              </w:rPr>
            </w:pPr>
            <w:r>
              <w:rPr>
                <w:spacing w:val="-10"/>
                <w:sz w:val="20"/>
              </w:rPr>
              <w:t>3</w:t>
            </w:r>
          </w:p>
        </w:tc>
        <w:tc>
          <w:tcPr>
            <w:tcW w:w="964" w:type="dxa"/>
            <w:shd w:val="clear" w:color="auto" w:fill="FFE499"/>
          </w:tcPr>
          <w:p>
            <w:pPr>
              <w:pStyle w:val="TableParagraph"/>
              <w:spacing w:before="112"/>
              <w:ind w:right="91"/>
              <w:rPr>
                <w:sz w:val="20"/>
              </w:rPr>
            </w:pPr>
            <w:r>
              <w:rPr>
                <w:spacing w:val="-10"/>
                <w:sz w:val="20"/>
              </w:rPr>
              <w:t>5</w:t>
            </w:r>
          </w:p>
        </w:tc>
        <w:tc>
          <w:tcPr>
            <w:tcW w:w="818" w:type="dxa"/>
            <w:shd w:val="clear" w:color="auto" w:fill="FFE499"/>
          </w:tcPr>
          <w:p>
            <w:pPr>
              <w:pStyle w:val="TableParagraph"/>
              <w:spacing w:before="112"/>
              <w:ind w:right="91"/>
              <w:rPr>
                <w:sz w:val="20"/>
              </w:rPr>
            </w:pPr>
            <w:r>
              <w:rPr>
                <w:spacing w:val="-10"/>
                <w:sz w:val="20"/>
              </w:rPr>
              <w:t>1</w:t>
            </w:r>
          </w:p>
        </w:tc>
        <w:tc>
          <w:tcPr>
            <w:tcW w:w="972" w:type="dxa"/>
            <w:shd w:val="clear" w:color="auto" w:fill="FFE499"/>
          </w:tcPr>
          <w:p>
            <w:pPr>
              <w:pStyle w:val="TableParagraph"/>
              <w:spacing w:before="112"/>
              <w:ind w:right="91"/>
              <w:rPr>
                <w:sz w:val="20"/>
              </w:rPr>
            </w:pPr>
            <w:r>
              <w:rPr>
                <w:spacing w:val="-10"/>
                <w:sz w:val="20"/>
              </w:rPr>
              <w:t>9</w:t>
            </w:r>
          </w:p>
        </w:tc>
        <w:tc>
          <w:tcPr>
            <w:tcW w:w="1011" w:type="dxa"/>
            <w:shd w:val="clear" w:color="auto" w:fill="FFE499"/>
          </w:tcPr>
          <w:p>
            <w:pPr>
              <w:pStyle w:val="TableParagraph"/>
              <w:spacing w:before="112"/>
              <w:ind w:left="18" w:right="5"/>
              <w:jc w:val="center"/>
              <w:rPr>
                <w:sz w:val="20"/>
              </w:rPr>
            </w:pPr>
            <w:r>
              <w:rPr>
                <w:spacing w:val="-5"/>
                <w:sz w:val="20"/>
              </w:rPr>
              <w:t>HS</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7"/>
              <w:jc w:val="center"/>
              <w:rPr>
                <w:sz w:val="20"/>
              </w:rPr>
            </w:pPr>
            <w:r>
              <w:rPr>
                <w:spacing w:val="-4"/>
                <w:sz w:val="20"/>
              </w:rPr>
              <w:t>App.</w:t>
            </w:r>
          </w:p>
        </w:tc>
      </w:tr>
      <w:tr>
        <w:trPr>
          <w:trHeight w:val="256" w:hRule="atLeast"/>
        </w:trPr>
        <w:tc>
          <w:tcPr>
            <w:tcW w:w="895" w:type="dxa"/>
            <w:shd w:val="clear" w:color="auto" w:fill="FFC000"/>
          </w:tcPr>
          <w:p>
            <w:pPr>
              <w:pStyle w:val="TableParagraph"/>
              <w:spacing w:line="222" w:lineRule="exact" w:before="14"/>
              <w:ind w:left="10" w:right="1"/>
              <w:jc w:val="center"/>
              <w:rPr>
                <w:sz w:val="20"/>
              </w:rPr>
            </w:pPr>
            <w:r>
              <w:rPr>
                <w:spacing w:val="-2"/>
                <w:sz w:val="20"/>
              </w:rPr>
              <w:t>47-</w:t>
            </w:r>
            <w:r>
              <w:rPr>
                <w:spacing w:val="-4"/>
                <w:sz w:val="20"/>
              </w:rPr>
              <w:t>4031</w:t>
            </w:r>
          </w:p>
        </w:tc>
        <w:tc>
          <w:tcPr>
            <w:tcW w:w="2520" w:type="dxa"/>
            <w:shd w:val="clear" w:color="auto" w:fill="FFF1CC"/>
          </w:tcPr>
          <w:p>
            <w:pPr>
              <w:pStyle w:val="TableParagraph"/>
              <w:spacing w:line="229" w:lineRule="exact"/>
              <w:ind w:left="108"/>
              <w:jc w:val="left"/>
              <w:rPr>
                <w:sz w:val="20"/>
              </w:rPr>
            </w:pPr>
            <w:r>
              <w:rPr>
                <w:sz w:val="20"/>
              </w:rPr>
              <w:t>Fence</w:t>
            </w:r>
            <w:r>
              <w:rPr>
                <w:spacing w:val="-6"/>
                <w:sz w:val="20"/>
              </w:rPr>
              <w:t> </w:t>
            </w:r>
            <w:r>
              <w:rPr>
                <w:spacing w:val="-2"/>
                <w:sz w:val="20"/>
              </w:rPr>
              <w:t>Erectors</w:t>
            </w:r>
          </w:p>
        </w:tc>
        <w:tc>
          <w:tcPr>
            <w:tcW w:w="1205" w:type="dxa"/>
            <w:shd w:val="clear" w:color="auto" w:fill="FFF1CC"/>
          </w:tcPr>
          <w:p>
            <w:pPr>
              <w:pStyle w:val="TableParagraph"/>
              <w:spacing w:line="222" w:lineRule="exact" w:before="14"/>
              <w:ind w:right="95"/>
              <w:rPr>
                <w:sz w:val="20"/>
              </w:rPr>
            </w:pPr>
            <w:r>
              <w:rPr>
                <w:spacing w:val="-5"/>
                <w:sz w:val="20"/>
              </w:rPr>
              <w:t>393</w:t>
            </w:r>
          </w:p>
        </w:tc>
        <w:tc>
          <w:tcPr>
            <w:tcW w:w="1214" w:type="dxa"/>
            <w:shd w:val="clear" w:color="auto" w:fill="FFF1CC"/>
          </w:tcPr>
          <w:p>
            <w:pPr>
              <w:pStyle w:val="TableParagraph"/>
              <w:spacing w:line="222" w:lineRule="exact" w:before="14"/>
              <w:ind w:right="94"/>
              <w:rPr>
                <w:sz w:val="20"/>
              </w:rPr>
            </w:pPr>
            <w:r>
              <w:rPr>
                <w:spacing w:val="-5"/>
                <w:sz w:val="20"/>
              </w:rPr>
              <w:t>414</w:t>
            </w:r>
          </w:p>
        </w:tc>
        <w:tc>
          <w:tcPr>
            <w:tcW w:w="873" w:type="dxa"/>
            <w:shd w:val="clear" w:color="auto" w:fill="FFF1CC"/>
          </w:tcPr>
          <w:p>
            <w:pPr>
              <w:pStyle w:val="TableParagraph"/>
              <w:spacing w:line="222" w:lineRule="exact" w:before="14"/>
              <w:ind w:right="94"/>
              <w:rPr>
                <w:sz w:val="20"/>
              </w:rPr>
            </w:pPr>
            <w:r>
              <w:rPr>
                <w:spacing w:val="-5"/>
                <w:sz w:val="20"/>
              </w:rPr>
              <w:t>21</w:t>
            </w:r>
          </w:p>
        </w:tc>
        <w:tc>
          <w:tcPr>
            <w:tcW w:w="863" w:type="dxa"/>
            <w:shd w:val="clear" w:color="auto" w:fill="FFF1CC"/>
          </w:tcPr>
          <w:p>
            <w:pPr>
              <w:pStyle w:val="TableParagraph"/>
              <w:spacing w:line="222" w:lineRule="exact" w:before="14"/>
              <w:ind w:left="196"/>
              <w:jc w:val="center"/>
              <w:rPr>
                <w:sz w:val="20"/>
              </w:rPr>
            </w:pPr>
            <w:r>
              <w:rPr>
                <w:spacing w:val="-2"/>
                <w:sz w:val="20"/>
              </w:rPr>
              <w:t>5.34%</w:t>
            </w:r>
          </w:p>
        </w:tc>
        <w:tc>
          <w:tcPr>
            <w:tcW w:w="770" w:type="dxa"/>
            <w:shd w:val="clear" w:color="auto" w:fill="FFF1CC"/>
          </w:tcPr>
          <w:p>
            <w:pPr>
              <w:pStyle w:val="TableParagraph"/>
              <w:spacing w:line="222" w:lineRule="exact" w:before="14"/>
              <w:ind w:right="89"/>
              <w:rPr>
                <w:sz w:val="20"/>
              </w:rPr>
            </w:pPr>
            <w:r>
              <w:rPr>
                <w:spacing w:val="-5"/>
                <w:sz w:val="20"/>
              </w:rPr>
              <w:t>14</w:t>
            </w:r>
          </w:p>
        </w:tc>
        <w:tc>
          <w:tcPr>
            <w:tcW w:w="964" w:type="dxa"/>
            <w:shd w:val="clear" w:color="auto" w:fill="FFF1CC"/>
          </w:tcPr>
          <w:p>
            <w:pPr>
              <w:pStyle w:val="TableParagraph"/>
              <w:spacing w:line="222" w:lineRule="exact" w:before="14"/>
              <w:ind w:right="91"/>
              <w:rPr>
                <w:sz w:val="20"/>
              </w:rPr>
            </w:pPr>
            <w:r>
              <w:rPr>
                <w:spacing w:val="-5"/>
                <w:sz w:val="20"/>
              </w:rPr>
              <w:t>19</w:t>
            </w:r>
          </w:p>
        </w:tc>
        <w:tc>
          <w:tcPr>
            <w:tcW w:w="818" w:type="dxa"/>
            <w:shd w:val="clear" w:color="auto" w:fill="FFF1CC"/>
          </w:tcPr>
          <w:p>
            <w:pPr>
              <w:pStyle w:val="TableParagraph"/>
              <w:spacing w:line="222" w:lineRule="exact" w:before="14"/>
              <w:ind w:right="91"/>
              <w:rPr>
                <w:sz w:val="20"/>
              </w:rPr>
            </w:pPr>
            <w:r>
              <w:rPr>
                <w:spacing w:val="-10"/>
                <w:sz w:val="20"/>
              </w:rPr>
              <w:t>2</w:t>
            </w:r>
          </w:p>
        </w:tc>
        <w:tc>
          <w:tcPr>
            <w:tcW w:w="972" w:type="dxa"/>
            <w:shd w:val="clear" w:color="auto" w:fill="FFF1CC"/>
          </w:tcPr>
          <w:p>
            <w:pPr>
              <w:pStyle w:val="TableParagraph"/>
              <w:spacing w:line="222" w:lineRule="exact" w:before="14"/>
              <w:ind w:right="91"/>
              <w:rPr>
                <w:sz w:val="20"/>
              </w:rPr>
            </w:pPr>
            <w:r>
              <w:rPr>
                <w:spacing w:val="-5"/>
                <w:sz w:val="20"/>
              </w:rPr>
              <w:t>35</w:t>
            </w:r>
          </w:p>
        </w:tc>
        <w:tc>
          <w:tcPr>
            <w:tcW w:w="1011" w:type="dxa"/>
            <w:shd w:val="clear" w:color="auto" w:fill="FFF1CC"/>
          </w:tcPr>
          <w:p>
            <w:pPr>
              <w:pStyle w:val="TableParagraph"/>
              <w:spacing w:line="222" w:lineRule="exact" w:before="14"/>
              <w:ind w:left="18" w:right="5"/>
              <w:jc w:val="center"/>
              <w:rPr>
                <w:sz w:val="20"/>
              </w:rPr>
            </w:pPr>
            <w:r>
              <w:rPr>
                <w:spacing w:val="-5"/>
                <w:sz w:val="20"/>
              </w:rPr>
              <w:t>NFE</w:t>
            </w:r>
          </w:p>
        </w:tc>
        <w:tc>
          <w:tcPr>
            <w:tcW w:w="1106" w:type="dxa"/>
            <w:shd w:val="clear" w:color="auto" w:fill="FFF1CC"/>
          </w:tcPr>
          <w:p>
            <w:pPr>
              <w:pStyle w:val="TableParagraph"/>
              <w:spacing w:line="222" w:lineRule="exact" w:before="14"/>
              <w:ind w:left="19"/>
              <w:jc w:val="center"/>
              <w:rPr>
                <w:sz w:val="20"/>
              </w:rPr>
            </w:pPr>
            <w:r>
              <w:rPr>
                <w:spacing w:val="-4"/>
                <w:sz w:val="20"/>
              </w:rPr>
              <w:t>None</w:t>
            </w:r>
          </w:p>
        </w:tc>
        <w:tc>
          <w:tcPr>
            <w:tcW w:w="900" w:type="dxa"/>
            <w:shd w:val="clear" w:color="auto" w:fill="FFF1CC"/>
          </w:tcPr>
          <w:p>
            <w:pPr>
              <w:pStyle w:val="TableParagraph"/>
              <w:spacing w:line="222" w:lineRule="exact" w:before="14"/>
              <w:ind w:left="16"/>
              <w:jc w:val="center"/>
              <w:rPr>
                <w:sz w:val="20"/>
              </w:rPr>
            </w:pPr>
            <w:r>
              <w:rPr>
                <w:spacing w:val="-2"/>
                <w:sz w:val="20"/>
              </w:rPr>
              <w:t>MTOJT</w:t>
            </w:r>
          </w:p>
        </w:tc>
      </w:tr>
    </w:tbl>
    <w:p>
      <w:pPr>
        <w:pStyle w:val="TableParagraph"/>
        <w:spacing w:after="0" w:line="222" w:lineRule="exact"/>
        <w:jc w:val="center"/>
        <w:rPr>
          <w:sz w:val="20"/>
        </w:rPr>
        <w:sectPr>
          <w:pgSz w:w="15840" w:h="12240" w:orient="landscape"/>
          <w:pgMar w:header="0" w:footer="733" w:top="1120" w:bottom="920" w:left="360" w:right="360"/>
        </w:sect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47-</w:t>
            </w:r>
            <w:r>
              <w:rPr>
                <w:spacing w:val="-4"/>
                <w:sz w:val="20"/>
              </w:rPr>
              <w:t>4041</w:t>
            </w:r>
          </w:p>
        </w:tc>
        <w:tc>
          <w:tcPr>
            <w:tcW w:w="2520" w:type="dxa"/>
            <w:shd w:val="clear" w:color="auto" w:fill="FFE499"/>
          </w:tcPr>
          <w:p>
            <w:pPr>
              <w:pStyle w:val="TableParagraph"/>
              <w:spacing w:line="230" w:lineRule="exact"/>
              <w:ind w:left="108"/>
              <w:jc w:val="left"/>
              <w:rPr>
                <w:sz w:val="20"/>
              </w:rPr>
            </w:pPr>
            <w:r>
              <w:rPr>
                <w:sz w:val="20"/>
              </w:rPr>
              <w:t>Hazardous</w:t>
            </w:r>
            <w:r>
              <w:rPr>
                <w:spacing w:val="-12"/>
                <w:sz w:val="20"/>
              </w:rPr>
              <w:t> </w:t>
            </w:r>
            <w:r>
              <w:rPr>
                <w:sz w:val="20"/>
              </w:rPr>
              <w:t>Materials</w:t>
            </w:r>
            <w:r>
              <w:rPr>
                <w:spacing w:val="-11"/>
                <w:sz w:val="20"/>
              </w:rPr>
              <w:t> </w:t>
            </w:r>
            <w:r>
              <w:rPr>
                <w:sz w:val="20"/>
              </w:rPr>
              <w:t>Removal </w:t>
            </w:r>
            <w:r>
              <w:rPr>
                <w:spacing w:val="-2"/>
                <w:sz w:val="20"/>
              </w:rPr>
              <w:t>Workers</w:t>
            </w:r>
          </w:p>
        </w:tc>
        <w:tc>
          <w:tcPr>
            <w:tcW w:w="1205" w:type="dxa"/>
            <w:shd w:val="clear" w:color="auto" w:fill="FFE499"/>
          </w:tcPr>
          <w:p>
            <w:pPr>
              <w:pStyle w:val="TableParagraph"/>
              <w:spacing w:before="112"/>
              <w:ind w:right="95"/>
              <w:rPr>
                <w:sz w:val="20"/>
              </w:rPr>
            </w:pPr>
            <w:r>
              <w:rPr>
                <w:spacing w:val="-5"/>
                <w:sz w:val="20"/>
              </w:rPr>
              <w:t>598</w:t>
            </w:r>
          </w:p>
        </w:tc>
        <w:tc>
          <w:tcPr>
            <w:tcW w:w="1214" w:type="dxa"/>
            <w:shd w:val="clear" w:color="auto" w:fill="FFE499"/>
          </w:tcPr>
          <w:p>
            <w:pPr>
              <w:pStyle w:val="TableParagraph"/>
              <w:spacing w:before="112"/>
              <w:ind w:right="94"/>
              <w:rPr>
                <w:sz w:val="20"/>
              </w:rPr>
            </w:pPr>
            <w:r>
              <w:rPr>
                <w:spacing w:val="-5"/>
                <w:sz w:val="20"/>
              </w:rPr>
              <w:t>662</w:t>
            </w:r>
          </w:p>
        </w:tc>
        <w:tc>
          <w:tcPr>
            <w:tcW w:w="873" w:type="dxa"/>
            <w:shd w:val="clear" w:color="auto" w:fill="FFE499"/>
          </w:tcPr>
          <w:p>
            <w:pPr>
              <w:pStyle w:val="TableParagraph"/>
              <w:spacing w:before="112"/>
              <w:ind w:right="94"/>
              <w:rPr>
                <w:sz w:val="20"/>
              </w:rPr>
            </w:pPr>
            <w:r>
              <w:rPr>
                <w:spacing w:val="-5"/>
                <w:sz w:val="20"/>
              </w:rPr>
              <w:t>64</w:t>
            </w:r>
          </w:p>
        </w:tc>
        <w:tc>
          <w:tcPr>
            <w:tcW w:w="863" w:type="dxa"/>
            <w:shd w:val="clear" w:color="auto" w:fill="FFE499"/>
          </w:tcPr>
          <w:p>
            <w:pPr>
              <w:pStyle w:val="TableParagraph"/>
              <w:spacing w:before="112"/>
              <w:ind w:left="141" w:right="36"/>
              <w:jc w:val="center"/>
              <w:rPr>
                <w:sz w:val="20"/>
              </w:rPr>
            </w:pPr>
            <w:r>
              <w:rPr>
                <w:spacing w:val="-2"/>
                <w:sz w:val="20"/>
              </w:rPr>
              <w:t>10.70%</w:t>
            </w:r>
          </w:p>
        </w:tc>
        <w:tc>
          <w:tcPr>
            <w:tcW w:w="770" w:type="dxa"/>
            <w:shd w:val="clear" w:color="auto" w:fill="FFE499"/>
          </w:tcPr>
          <w:p>
            <w:pPr>
              <w:pStyle w:val="TableParagraph"/>
              <w:spacing w:before="112"/>
              <w:ind w:right="89"/>
              <w:rPr>
                <w:sz w:val="20"/>
              </w:rPr>
            </w:pPr>
            <w:r>
              <w:rPr>
                <w:spacing w:val="-5"/>
                <w:sz w:val="20"/>
              </w:rPr>
              <w:t>28</w:t>
            </w:r>
          </w:p>
        </w:tc>
        <w:tc>
          <w:tcPr>
            <w:tcW w:w="964" w:type="dxa"/>
            <w:shd w:val="clear" w:color="auto" w:fill="FFE499"/>
          </w:tcPr>
          <w:p>
            <w:pPr>
              <w:pStyle w:val="TableParagraph"/>
              <w:spacing w:before="112"/>
              <w:ind w:right="91"/>
              <w:rPr>
                <w:sz w:val="20"/>
              </w:rPr>
            </w:pPr>
            <w:r>
              <w:rPr>
                <w:spacing w:val="-5"/>
                <w:sz w:val="20"/>
              </w:rPr>
              <w:t>32</w:t>
            </w:r>
          </w:p>
        </w:tc>
        <w:tc>
          <w:tcPr>
            <w:tcW w:w="818" w:type="dxa"/>
            <w:shd w:val="clear" w:color="auto" w:fill="FFE499"/>
          </w:tcPr>
          <w:p>
            <w:pPr>
              <w:pStyle w:val="TableParagraph"/>
              <w:spacing w:before="112"/>
              <w:ind w:right="91"/>
              <w:rPr>
                <w:sz w:val="20"/>
              </w:rPr>
            </w:pPr>
            <w:r>
              <w:rPr>
                <w:spacing w:val="-10"/>
                <w:sz w:val="20"/>
              </w:rPr>
              <w:t>6</w:t>
            </w:r>
          </w:p>
        </w:tc>
        <w:tc>
          <w:tcPr>
            <w:tcW w:w="972" w:type="dxa"/>
            <w:shd w:val="clear" w:color="auto" w:fill="FFE499"/>
          </w:tcPr>
          <w:p>
            <w:pPr>
              <w:pStyle w:val="TableParagraph"/>
              <w:spacing w:before="112"/>
              <w:ind w:right="91"/>
              <w:rPr>
                <w:sz w:val="20"/>
              </w:rPr>
            </w:pPr>
            <w:r>
              <w:rPr>
                <w:spacing w:val="-5"/>
                <w:sz w:val="20"/>
              </w:rPr>
              <w:t>66</w:t>
            </w:r>
          </w:p>
        </w:tc>
        <w:tc>
          <w:tcPr>
            <w:tcW w:w="1011" w:type="dxa"/>
            <w:shd w:val="clear" w:color="auto" w:fill="FFE499"/>
          </w:tcPr>
          <w:p>
            <w:pPr>
              <w:pStyle w:val="TableParagraph"/>
              <w:spacing w:before="112"/>
              <w:ind w:left="18" w:right="5"/>
              <w:jc w:val="center"/>
              <w:rPr>
                <w:sz w:val="20"/>
              </w:rPr>
            </w:pPr>
            <w:r>
              <w:rPr>
                <w:spacing w:val="-5"/>
                <w:sz w:val="20"/>
              </w:rPr>
              <w:t>HS</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6"/>
              <w:jc w:val="center"/>
              <w:rPr>
                <w:sz w:val="20"/>
              </w:rPr>
            </w:pPr>
            <w:r>
              <w:rPr>
                <w:spacing w:val="-2"/>
                <w:sz w:val="20"/>
              </w:rPr>
              <w:t>MTOJT</w:t>
            </w:r>
          </w:p>
        </w:tc>
      </w:tr>
      <w:tr>
        <w:trPr>
          <w:trHeight w:val="251" w:hRule="atLeast"/>
        </w:trPr>
        <w:tc>
          <w:tcPr>
            <w:tcW w:w="895" w:type="dxa"/>
            <w:shd w:val="clear" w:color="auto" w:fill="FFC000"/>
          </w:tcPr>
          <w:p>
            <w:pPr>
              <w:pStyle w:val="TableParagraph"/>
              <w:spacing w:line="222" w:lineRule="exact" w:before="9"/>
              <w:ind w:left="10" w:right="1"/>
              <w:jc w:val="center"/>
              <w:rPr>
                <w:sz w:val="20"/>
              </w:rPr>
            </w:pPr>
            <w:r>
              <w:rPr>
                <w:spacing w:val="-2"/>
                <w:sz w:val="20"/>
              </w:rPr>
              <w:t>47-</w:t>
            </w:r>
            <w:r>
              <w:rPr>
                <w:spacing w:val="-4"/>
                <w:sz w:val="20"/>
              </w:rPr>
              <w:t>4051</w:t>
            </w:r>
          </w:p>
        </w:tc>
        <w:tc>
          <w:tcPr>
            <w:tcW w:w="2520" w:type="dxa"/>
            <w:shd w:val="clear" w:color="auto" w:fill="FFF1CC"/>
          </w:tcPr>
          <w:p>
            <w:pPr>
              <w:pStyle w:val="TableParagraph"/>
              <w:spacing w:line="227" w:lineRule="exact"/>
              <w:ind w:left="108"/>
              <w:jc w:val="left"/>
              <w:rPr>
                <w:sz w:val="20"/>
              </w:rPr>
            </w:pPr>
            <w:r>
              <w:rPr>
                <w:sz w:val="20"/>
              </w:rPr>
              <w:t>Highway</w:t>
            </w:r>
            <w:r>
              <w:rPr>
                <w:spacing w:val="-9"/>
                <w:sz w:val="20"/>
              </w:rPr>
              <w:t> </w:t>
            </w:r>
            <w:r>
              <w:rPr>
                <w:sz w:val="20"/>
              </w:rPr>
              <w:t>Maintenance</w:t>
            </w:r>
            <w:r>
              <w:rPr>
                <w:spacing w:val="-6"/>
                <w:sz w:val="20"/>
              </w:rPr>
              <w:t> </w:t>
            </w:r>
            <w:r>
              <w:rPr>
                <w:spacing w:val="-2"/>
                <w:sz w:val="20"/>
              </w:rPr>
              <w:t>Workers</w:t>
            </w:r>
          </w:p>
        </w:tc>
        <w:tc>
          <w:tcPr>
            <w:tcW w:w="1205" w:type="dxa"/>
            <w:shd w:val="clear" w:color="auto" w:fill="FFF1CC"/>
          </w:tcPr>
          <w:p>
            <w:pPr>
              <w:pStyle w:val="TableParagraph"/>
              <w:spacing w:line="222" w:lineRule="exact" w:before="9"/>
              <w:ind w:right="95"/>
              <w:rPr>
                <w:sz w:val="20"/>
              </w:rPr>
            </w:pPr>
            <w:r>
              <w:rPr>
                <w:spacing w:val="-2"/>
                <w:sz w:val="20"/>
              </w:rPr>
              <w:t>1,297</w:t>
            </w:r>
          </w:p>
        </w:tc>
        <w:tc>
          <w:tcPr>
            <w:tcW w:w="1214" w:type="dxa"/>
            <w:shd w:val="clear" w:color="auto" w:fill="FFF1CC"/>
          </w:tcPr>
          <w:p>
            <w:pPr>
              <w:pStyle w:val="TableParagraph"/>
              <w:spacing w:line="222" w:lineRule="exact" w:before="9"/>
              <w:ind w:right="94"/>
              <w:rPr>
                <w:sz w:val="20"/>
              </w:rPr>
            </w:pPr>
            <w:r>
              <w:rPr>
                <w:spacing w:val="-2"/>
                <w:sz w:val="20"/>
              </w:rPr>
              <w:t>1,365</w:t>
            </w:r>
          </w:p>
        </w:tc>
        <w:tc>
          <w:tcPr>
            <w:tcW w:w="873" w:type="dxa"/>
            <w:shd w:val="clear" w:color="auto" w:fill="FFF1CC"/>
          </w:tcPr>
          <w:p>
            <w:pPr>
              <w:pStyle w:val="TableParagraph"/>
              <w:spacing w:line="222" w:lineRule="exact" w:before="9"/>
              <w:ind w:right="94"/>
              <w:rPr>
                <w:sz w:val="20"/>
              </w:rPr>
            </w:pPr>
            <w:r>
              <w:rPr>
                <w:spacing w:val="-5"/>
                <w:sz w:val="20"/>
              </w:rPr>
              <w:t>68</w:t>
            </w:r>
          </w:p>
        </w:tc>
        <w:tc>
          <w:tcPr>
            <w:tcW w:w="863" w:type="dxa"/>
            <w:shd w:val="clear" w:color="auto" w:fill="FFF1CC"/>
          </w:tcPr>
          <w:p>
            <w:pPr>
              <w:pStyle w:val="TableParagraph"/>
              <w:spacing w:line="222" w:lineRule="exact" w:before="9"/>
              <w:ind w:left="196"/>
              <w:jc w:val="center"/>
              <w:rPr>
                <w:sz w:val="20"/>
              </w:rPr>
            </w:pPr>
            <w:r>
              <w:rPr>
                <w:spacing w:val="-2"/>
                <w:sz w:val="20"/>
              </w:rPr>
              <w:t>5.24%</w:t>
            </w:r>
          </w:p>
        </w:tc>
        <w:tc>
          <w:tcPr>
            <w:tcW w:w="770" w:type="dxa"/>
            <w:shd w:val="clear" w:color="auto" w:fill="FFF1CC"/>
          </w:tcPr>
          <w:p>
            <w:pPr>
              <w:pStyle w:val="TableParagraph"/>
              <w:spacing w:line="222" w:lineRule="exact" w:before="9"/>
              <w:ind w:right="89"/>
              <w:rPr>
                <w:sz w:val="20"/>
              </w:rPr>
            </w:pPr>
            <w:r>
              <w:rPr>
                <w:spacing w:val="-5"/>
                <w:sz w:val="20"/>
              </w:rPr>
              <w:t>42</w:t>
            </w:r>
          </w:p>
        </w:tc>
        <w:tc>
          <w:tcPr>
            <w:tcW w:w="964" w:type="dxa"/>
            <w:shd w:val="clear" w:color="auto" w:fill="FFF1CC"/>
          </w:tcPr>
          <w:p>
            <w:pPr>
              <w:pStyle w:val="TableParagraph"/>
              <w:spacing w:line="222" w:lineRule="exact" w:before="9"/>
              <w:ind w:right="91"/>
              <w:rPr>
                <w:sz w:val="20"/>
              </w:rPr>
            </w:pPr>
            <w:r>
              <w:rPr>
                <w:spacing w:val="-5"/>
                <w:sz w:val="20"/>
              </w:rPr>
              <w:t>56</w:t>
            </w:r>
          </w:p>
        </w:tc>
        <w:tc>
          <w:tcPr>
            <w:tcW w:w="818" w:type="dxa"/>
            <w:shd w:val="clear" w:color="auto" w:fill="FFF1CC"/>
          </w:tcPr>
          <w:p>
            <w:pPr>
              <w:pStyle w:val="TableParagraph"/>
              <w:spacing w:line="222" w:lineRule="exact" w:before="9"/>
              <w:ind w:right="91"/>
              <w:rPr>
                <w:sz w:val="20"/>
              </w:rPr>
            </w:pPr>
            <w:r>
              <w:rPr>
                <w:spacing w:val="-10"/>
                <w:sz w:val="20"/>
              </w:rPr>
              <w:t>7</w:t>
            </w:r>
          </w:p>
        </w:tc>
        <w:tc>
          <w:tcPr>
            <w:tcW w:w="972" w:type="dxa"/>
            <w:shd w:val="clear" w:color="auto" w:fill="FFF1CC"/>
          </w:tcPr>
          <w:p>
            <w:pPr>
              <w:pStyle w:val="TableParagraph"/>
              <w:spacing w:line="222" w:lineRule="exact" w:before="9"/>
              <w:ind w:right="91"/>
              <w:rPr>
                <w:sz w:val="20"/>
              </w:rPr>
            </w:pPr>
            <w:r>
              <w:rPr>
                <w:spacing w:val="-5"/>
                <w:sz w:val="20"/>
              </w:rPr>
              <w:t>105</w:t>
            </w:r>
          </w:p>
        </w:tc>
        <w:tc>
          <w:tcPr>
            <w:tcW w:w="1011" w:type="dxa"/>
            <w:shd w:val="clear" w:color="auto" w:fill="FFF1CC"/>
          </w:tcPr>
          <w:p>
            <w:pPr>
              <w:pStyle w:val="TableParagraph"/>
              <w:spacing w:line="222" w:lineRule="exact" w:before="9"/>
              <w:ind w:left="18" w:right="5"/>
              <w:jc w:val="center"/>
              <w:rPr>
                <w:sz w:val="20"/>
              </w:rPr>
            </w:pPr>
            <w:r>
              <w:rPr>
                <w:spacing w:val="-5"/>
                <w:sz w:val="20"/>
              </w:rPr>
              <w:t>HS</w:t>
            </w:r>
          </w:p>
        </w:tc>
        <w:tc>
          <w:tcPr>
            <w:tcW w:w="1106" w:type="dxa"/>
            <w:shd w:val="clear" w:color="auto" w:fill="FFF1CC"/>
          </w:tcPr>
          <w:p>
            <w:pPr>
              <w:pStyle w:val="TableParagraph"/>
              <w:spacing w:line="222" w:lineRule="exact" w:before="9"/>
              <w:ind w:left="19"/>
              <w:jc w:val="center"/>
              <w:rPr>
                <w:sz w:val="20"/>
              </w:rPr>
            </w:pPr>
            <w:r>
              <w:rPr>
                <w:spacing w:val="-4"/>
                <w:sz w:val="20"/>
              </w:rPr>
              <w:t>None</w:t>
            </w:r>
          </w:p>
        </w:tc>
        <w:tc>
          <w:tcPr>
            <w:tcW w:w="900" w:type="dxa"/>
            <w:shd w:val="clear" w:color="auto" w:fill="FFF1CC"/>
          </w:tcPr>
          <w:p>
            <w:pPr>
              <w:pStyle w:val="TableParagraph"/>
              <w:spacing w:line="222" w:lineRule="exact" w:before="9"/>
              <w:ind w:left="16"/>
              <w:jc w:val="center"/>
              <w:rPr>
                <w:sz w:val="20"/>
              </w:rPr>
            </w:pPr>
            <w:r>
              <w:rPr>
                <w:spacing w:val="-2"/>
                <w:sz w:val="20"/>
              </w:rPr>
              <w:t>MTOJT</w:t>
            </w: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47-</w:t>
            </w:r>
            <w:r>
              <w:rPr>
                <w:spacing w:val="-4"/>
                <w:sz w:val="20"/>
              </w:rPr>
              <w:t>4061</w:t>
            </w:r>
          </w:p>
        </w:tc>
        <w:tc>
          <w:tcPr>
            <w:tcW w:w="2520" w:type="dxa"/>
            <w:shd w:val="clear" w:color="auto" w:fill="FFE499"/>
          </w:tcPr>
          <w:p>
            <w:pPr>
              <w:pStyle w:val="TableParagraph"/>
              <w:spacing w:line="229" w:lineRule="exact"/>
              <w:ind w:left="108"/>
              <w:jc w:val="left"/>
              <w:rPr>
                <w:sz w:val="20"/>
              </w:rPr>
            </w:pPr>
            <w:r>
              <w:rPr>
                <w:sz w:val="20"/>
              </w:rPr>
              <w:t>Rail-Track</w:t>
            </w:r>
            <w:r>
              <w:rPr>
                <w:spacing w:val="-8"/>
                <w:sz w:val="20"/>
              </w:rPr>
              <w:t> </w:t>
            </w:r>
            <w:r>
              <w:rPr>
                <w:sz w:val="20"/>
              </w:rPr>
              <w:t>Laying</w:t>
            </w:r>
            <w:r>
              <w:rPr>
                <w:spacing w:val="-7"/>
                <w:sz w:val="20"/>
              </w:rPr>
              <w:t> </w:t>
            </w:r>
            <w:r>
              <w:rPr>
                <w:spacing w:val="-5"/>
                <w:sz w:val="20"/>
              </w:rPr>
              <w:t>and</w:t>
            </w:r>
          </w:p>
          <w:p>
            <w:pPr>
              <w:pStyle w:val="TableParagraph"/>
              <w:spacing w:line="228" w:lineRule="exact"/>
              <w:ind w:left="108" w:right="625"/>
              <w:jc w:val="left"/>
              <w:rPr>
                <w:sz w:val="20"/>
              </w:rPr>
            </w:pPr>
            <w:r>
              <w:rPr>
                <w:sz w:val="20"/>
              </w:rPr>
              <w:t>Maintenance</w:t>
            </w:r>
            <w:r>
              <w:rPr>
                <w:spacing w:val="-12"/>
                <w:sz w:val="20"/>
              </w:rPr>
              <w:t> </w:t>
            </w:r>
            <w:r>
              <w:rPr>
                <w:sz w:val="20"/>
              </w:rPr>
              <w:t>Equipment </w:t>
            </w:r>
            <w:r>
              <w:rPr>
                <w:spacing w:val="-2"/>
                <w:sz w:val="20"/>
              </w:rPr>
              <w:t>Operators</w:t>
            </w:r>
          </w:p>
        </w:tc>
        <w:tc>
          <w:tcPr>
            <w:tcW w:w="1205" w:type="dxa"/>
            <w:shd w:val="clear" w:color="auto" w:fill="FFE499"/>
          </w:tcPr>
          <w:p>
            <w:pPr>
              <w:pStyle w:val="TableParagraph"/>
              <w:jc w:val="left"/>
              <w:rPr>
                <w:rFonts w:ascii="Times New Roman"/>
                <w:sz w:val="20"/>
              </w:rPr>
            </w:pPr>
          </w:p>
          <w:p>
            <w:pPr>
              <w:pStyle w:val="TableParagraph"/>
              <w:ind w:right="95"/>
              <w:rPr>
                <w:sz w:val="20"/>
              </w:rPr>
            </w:pPr>
            <w:r>
              <w:rPr>
                <w:spacing w:val="-5"/>
                <w:sz w:val="20"/>
              </w:rPr>
              <w:t>83</w:t>
            </w:r>
          </w:p>
        </w:tc>
        <w:tc>
          <w:tcPr>
            <w:tcW w:w="1214" w:type="dxa"/>
            <w:shd w:val="clear" w:color="auto" w:fill="FFE499"/>
          </w:tcPr>
          <w:p>
            <w:pPr>
              <w:pStyle w:val="TableParagraph"/>
              <w:jc w:val="left"/>
              <w:rPr>
                <w:rFonts w:ascii="Times New Roman"/>
                <w:sz w:val="20"/>
              </w:rPr>
            </w:pPr>
          </w:p>
          <w:p>
            <w:pPr>
              <w:pStyle w:val="TableParagraph"/>
              <w:ind w:right="94"/>
              <w:rPr>
                <w:sz w:val="20"/>
              </w:rPr>
            </w:pPr>
            <w:r>
              <w:rPr>
                <w:spacing w:val="-5"/>
                <w:sz w:val="20"/>
              </w:rPr>
              <w:t>74</w:t>
            </w:r>
          </w:p>
        </w:tc>
        <w:tc>
          <w:tcPr>
            <w:tcW w:w="873" w:type="dxa"/>
            <w:shd w:val="clear" w:color="auto" w:fill="FFE499"/>
          </w:tcPr>
          <w:p>
            <w:pPr>
              <w:pStyle w:val="TableParagraph"/>
              <w:jc w:val="left"/>
              <w:rPr>
                <w:rFonts w:ascii="Times New Roman"/>
                <w:sz w:val="20"/>
              </w:rPr>
            </w:pPr>
          </w:p>
          <w:p>
            <w:pPr>
              <w:pStyle w:val="TableParagraph"/>
              <w:ind w:right="94"/>
              <w:rPr>
                <w:sz w:val="20"/>
              </w:rPr>
            </w:pPr>
            <w:r>
              <w:rPr>
                <w:spacing w:val="-2"/>
                <w:sz w:val="20"/>
              </w:rPr>
              <w:t>-</w:t>
            </w:r>
            <w:r>
              <w:rPr>
                <w:spacing w:val="-12"/>
                <w:sz w:val="20"/>
              </w:rPr>
              <w:t>9</w:t>
            </w:r>
          </w:p>
        </w:tc>
        <w:tc>
          <w:tcPr>
            <w:tcW w:w="863" w:type="dxa"/>
            <w:shd w:val="clear" w:color="auto" w:fill="FFE499"/>
          </w:tcPr>
          <w:p>
            <w:pPr>
              <w:pStyle w:val="TableParagraph"/>
              <w:jc w:val="left"/>
              <w:rPr>
                <w:rFonts w:ascii="Times New Roman"/>
                <w:sz w:val="20"/>
              </w:rPr>
            </w:pPr>
          </w:p>
          <w:p>
            <w:pPr>
              <w:pStyle w:val="TableParagraph"/>
              <w:ind w:left="50"/>
              <w:jc w:val="center"/>
              <w:rPr>
                <w:sz w:val="20"/>
              </w:rPr>
            </w:pPr>
            <w:r>
              <w:rPr>
                <w:spacing w:val="-2"/>
                <w:sz w:val="20"/>
              </w:rPr>
              <w:t>-10.84%</w:t>
            </w:r>
          </w:p>
        </w:tc>
        <w:tc>
          <w:tcPr>
            <w:tcW w:w="770" w:type="dxa"/>
            <w:shd w:val="clear" w:color="auto" w:fill="FFE499"/>
          </w:tcPr>
          <w:p>
            <w:pPr>
              <w:pStyle w:val="TableParagraph"/>
              <w:jc w:val="left"/>
              <w:rPr>
                <w:rFonts w:ascii="Times New Roman"/>
                <w:sz w:val="20"/>
              </w:rPr>
            </w:pPr>
          </w:p>
          <w:p>
            <w:pPr>
              <w:pStyle w:val="TableParagraph"/>
              <w:ind w:right="90"/>
              <w:rPr>
                <w:sz w:val="20"/>
              </w:rPr>
            </w:pPr>
            <w:r>
              <w:rPr>
                <w:spacing w:val="-10"/>
                <w:sz w:val="20"/>
              </w:rPr>
              <w:t>2</w:t>
            </w:r>
          </w:p>
        </w:tc>
        <w:tc>
          <w:tcPr>
            <w:tcW w:w="964" w:type="dxa"/>
            <w:shd w:val="clear" w:color="auto" w:fill="FFE499"/>
          </w:tcPr>
          <w:p>
            <w:pPr>
              <w:pStyle w:val="TableParagraph"/>
              <w:jc w:val="left"/>
              <w:rPr>
                <w:rFonts w:ascii="Times New Roman"/>
                <w:sz w:val="20"/>
              </w:rPr>
            </w:pPr>
          </w:p>
          <w:p>
            <w:pPr>
              <w:pStyle w:val="TableParagraph"/>
              <w:ind w:right="91"/>
              <w:rPr>
                <w:sz w:val="20"/>
              </w:rPr>
            </w:pPr>
            <w:r>
              <w:rPr>
                <w:spacing w:val="-10"/>
                <w:sz w:val="20"/>
              </w:rPr>
              <w:t>4</w:t>
            </w:r>
          </w:p>
        </w:tc>
        <w:tc>
          <w:tcPr>
            <w:tcW w:w="818" w:type="dxa"/>
            <w:shd w:val="clear" w:color="auto" w:fill="FFE499"/>
          </w:tcPr>
          <w:p>
            <w:pPr>
              <w:pStyle w:val="TableParagraph"/>
              <w:jc w:val="left"/>
              <w:rPr>
                <w:rFonts w:ascii="Times New Roman"/>
                <w:sz w:val="20"/>
              </w:rPr>
            </w:pPr>
          </w:p>
          <w:p>
            <w:pPr>
              <w:pStyle w:val="TableParagraph"/>
              <w:ind w:right="91"/>
              <w:rPr>
                <w:sz w:val="20"/>
              </w:rPr>
            </w:pPr>
            <w:r>
              <w:rPr>
                <w:spacing w:val="-2"/>
                <w:sz w:val="20"/>
              </w:rPr>
              <w:t>-</w:t>
            </w:r>
            <w:r>
              <w:rPr>
                <w:spacing w:val="-12"/>
                <w:sz w:val="20"/>
              </w:rPr>
              <w:t>1</w:t>
            </w:r>
          </w:p>
        </w:tc>
        <w:tc>
          <w:tcPr>
            <w:tcW w:w="972" w:type="dxa"/>
            <w:shd w:val="clear" w:color="auto" w:fill="FFE499"/>
          </w:tcPr>
          <w:p>
            <w:pPr>
              <w:pStyle w:val="TableParagraph"/>
              <w:jc w:val="left"/>
              <w:rPr>
                <w:rFonts w:ascii="Times New Roman"/>
                <w:sz w:val="20"/>
              </w:rPr>
            </w:pPr>
          </w:p>
          <w:p>
            <w:pPr>
              <w:pStyle w:val="TableParagraph"/>
              <w:ind w:right="91"/>
              <w:rPr>
                <w:sz w:val="20"/>
              </w:rPr>
            </w:pPr>
            <w:r>
              <w:rPr>
                <w:spacing w:val="-10"/>
                <w:sz w:val="20"/>
              </w:rPr>
              <w:t>5</w:t>
            </w:r>
          </w:p>
        </w:tc>
        <w:tc>
          <w:tcPr>
            <w:tcW w:w="1011" w:type="dxa"/>
            <w:shd w:val="clear" w:color="auto" w:fill="FFE499"/>
          </w:tcPr>
          <w:p>
            <w:pPr>
              <w:pStyle w:val="TableParagraph"/>
              <w:jc w:val="left"/>
              <w:rPr>
                <w:rFonts w:ascii="Times New Roman"/>
                <w:sz w:val="20"/>
              </w:rPr>
            </w:pPr>
          </w:p>
          <w:p>
            <w:pPr>
              <w:pStyle w:val="TableParagraph"/>
              <w:ind w:left="18" w:right="5"/>
              <w:jc w:val="center"/>
              <w:rPr>
                <w:sz w:val="20"/>
              </w:rPr>
            </w:pPr>
            <w:r>
              <w:rPr>
                <w:spacing w:val="-5"/>
                <w:sz w:val="20"/>
              </w:rPr>
              <w:t>HS</w:t>
            </w:r>
          </w:p>
        </w:tc>
        <w:tc>
          <w:tcPr>
            <w:tcW w:w="1106" w:type="dxa"/>
            <w:shd w:val="clear" w:color="auto" w:fill="FFE499"/>
          </w:tcPr>
          <w:p>
            <w:pPr>
              <w:pStyle w:val="TableParagraph"/>
              <w:jc w:val="left"/>
              <w:rPr>
                <w:rFonts w:ascii="Times New Roman"/>
                <w:sz w:val="20"/>
              </w:rPr>
            </w:pPr>
          </w:p>
          <w:p>
            <w:pPr>
              <w:pStyle w:val="TableParagraph"/>
              <w:ind w:left="19"/>
              <w:jc w:val="center"/>
              <w:rPr>
                <w:sz w:val="20"/>
              </w:rPr>
            </w:pPr>
            <w:r>
              <w:rPr>
                <w:spacing w:val="-4"/>
                <w:sz w:val="20"/>
              </w:rPr>
              <w:t>None</w:t>
            </w:r>
          </w:p>
        </w:tc>
        <w:tc>
          <w:tcPr>
            <w:tcW w:w="900" w:type="dxa"/>
            <w:shd w:val="clear" w:color="auto" w:fill="FFE499"/>
          </w:tcPr>
          <w:p>
            <w:pPr>
              <w:pStyle w:val="TableParagraph"/>
              <w:jc w:val="left"/>
              <w:rPr>
                <w:rFonts w:ascii="Times New Roman"/>
                <w:sz w:val="20"/>
              </w:rPr>
            </w:pPr>
          </w:p>
          <w:p>
            <w:pPr>
              <w:pStyle w:val="TableParagraph"/>
              <w:ind w:left="16"/>
              <w:jc w:val="center"/>
              <w:rPr>
                <w:sz w:val="20"/>
              </w:rPr>
            </w:pPr>
            <w:r>
              <w:rPr>
                <w:spacing w:val="-2"/>
                <w:sz w:val="20"/>
              </w:rPr>
              <w:t>MTOJT</w:t>
            </w:r>
          </w:p>
        </w:tc>
      </w:tr>
      <w:tr>
        <w:trPr>
          <w:trHeight w:val="461" w:hRule="atLeast"/>
        </w:trPr>
        <w:tc>
          <w:tcPr>
            <w:tcW w:w="895" w:type="dxa"/>
            <w:shd w:val="clear" w:color="auto" w:fill="FFC000"/>
          </w:tcPr>
          <w:p>
            <w:pPr>
              <w:pStyle w:val="TableParagraph"/>
              <w:spacing w:before="114"/>
              <w:ind w:left="10" w:right="1"/>
              <w:jc w:val="center"/>
              <w:rPr>
                <w:sz w:val="20"/>
              </w:rPr>
            </w:pPr>
            <w:r>
              <w:rPr>
                <w:spacing w:val="-2"/>
                <w:sz w:val="20"/>
              </w:rPr>
              <w:t>47-</w:t>
            </w:r>
            <w:r>
              <w:rPr>
                <w:spacing w:val="-4"/>
                <w:sz w:val="20"/>
              </w:rPr>
              <w:t>4071</w:t>
            </w:r>
          </w:p>
        </w:tc>
        <w:tc>
          <w:tcPr>
            <w:tcW w:w="2520" w:type="dxa"/>
            <w:shd w:val="clear" w:color="auto" w:fill="FFF1CC"/>
          </w:tcPr>
          <w:p>
            <w:pPr>
              <w:pStyle w:val="TableParagraph"/>
              <w:spacing w:line="232" w:lineRule="exact"/>
              <w:ind w:left="108" w:right="132"/>
              <w:jc w:val="left"/>
              <w:rPr>
                <w:sz w:val="20"/>
              </w:rPr>
            </w:pPr>
            <w:r>
              <w:rPr>
                <w:sz w:val="20"/>
              </w:rPr>
              <w:t>Septic</w:t>
            </w:r>
            <w:r>
              <w:rPr>
                <w:spacing w:val="-12"/>
                <w:sz w:val="20"/>
              </w:rPr>
              <w:t> </w:t>
            </w:r>
            <w:r>
              <w:rPr>
                <w:sz w:val="20"/>
              </w:rPr>
              <w:t>Tank</w:t>
            </w:r>
            <w:r>
              <w:rPr>
                <w:spacing w:val="-11"/>
                <w:sz w:val="20"/>
              </w:rPr>
              <w:t> </w:t>
            </w:r>
            <w:r>
              <w:rPr>
                <w:sz w:val="20"/>
              </w:rPr>
              <w:t>Servicers</w:t>
            </w:r>
            <w:r>
              <w:rPr>
                <w:spacing w:val="-12"/>
                <w:sz w:val="20"/>
              </w:rPr>
              <w:t> </w:t>
            </w:r>
            <w:r>
              <w:rPr>
                <w:sz w:val="20"/>
              </w:rPr>
              <w:t>and Sewer Pipe Cleaners</w:t>
            </w:r>
          </w:p>
        </w:tc>
        <w:tc>
          <w:tcPr>
            <w:tcW w:w="1205" w:type="dxa"/>
            <w:shd w:val="clear" w:color="auto" w:fill="FFF1CC"/>
          </w:tcPr>
          <w:p>
            <w:pPr>
              <w:pStyle w:val="TableParagraph"/>
              <w:spacing w:before="114"/>
              <w:ind w:right="95"/>
              <w:rPr>
                <w:sz w:val="20"/>
              </w:rPr>
            </w:pPr>
            <w:r>
              <w:rPr>
                <w:spacing w:val="-5"/>
                <w:sz w:val="20"/>
              </w:rPr>
              <w:t>100</w:t>
            </w:r>
          </w:p>
        </w:tc>
        <w:tc>
          <w:tcPr>
            <w:tcW w:w="1214" w:type="dxa"/>
            <w:shd w:val="clear" w:color="auto" w:fill="FFF1CC"/>
          </w:tcPr>
          <w:p>
            <w:pPr>
              <w:pStyle w:val="TableParagraph"/>
              <w:spacing w:before="114"/>
              <w:ind w:right="94"/>
              <w:rPr>
                <w:sz w:val="20"/>
              </w:rPr>
            </w:pPr>
            <w:r>
              <w:rPr>
                <w:spacing w:val="-5"/>
                <w:sz w:val="20"/>
              </w:rPr>
              <w:t>117</w:t>
            </w:r>
          </w:p>
        </w:tc>
        <w:tc>
          <w:tcPr>
            <w:tcW w:w="873" w:type="dxa"/>
            <w:shd w:val="clear" w:color="auto" w:fill="FFF1CC"/>
          </w:tcPr>
          <w:p>
            <w:pPr>
              <w:pStyle w:val="TableParagraph"/>
              <w:spacing w:before="114"/>
              <w:ind w:right="94"/>
              <w:rPr>
                <w:sz w:val="20"/>
              </w:rPr>
            </w:pPr>
            <w:r>
              <w:rPr>
                <w:spacing w:val="-5"/>
                <w:sz w:val="20"/>
              </w:rPr>
              <w:t>17</w:t>
            </w:r>
          </w:p>
        </w:tc>
        <w:tc>
          <w:tcPr>
            <w:tcW w:w="863" w:type="dxa"/>
            <w:shd w:val="clear" w:color="auto" w:fill="FFF1CC"/>
          </w:tcPr>
          <w:p>
            <w:pPr>
              <w:pStyle w:val="TableParagraph"/>
              <w:spacing w:before="114"/>
              <w:ind w:left="141" w:right="36"/>
              <w:jc w:val="center"/>
              <w:rPr>
                <w:sz w:val="20"/>
              </w:rPr>
            </w:pPr>
            <w:r>
              <w:rPr>
                <w:spacing w:val="-2"/>
                <w:sz w:val="20"/>
              </w:rPr>
              <w:t>17.00%</w:t>
            </w:r>
          </w:p>
        </w:tc>
        <w:tc>
          <w:tcPr>
            <w:tcW w:w="770" w:type="dxa"/>
            <w:shd w:val="clear" w:color="auto" w:fill="FFF1CC"/>
          </w:tcPr>
          <w:p>
            <w:pPr>
              <w:pStyle w:val="TableParagraph"/>
              <w:spacing w:before="114"/>
              <w:ind w:right="90"/>
              <w:rPr>
                <w:sz w:val="20"/>
              </w:rPr>
            </w:pPr>
            <w:r>
              <w:rPr>
                <w:spacing w:val="-10"/>
                <w:sz w:val="20"/>
              </w:rPr>
              <w:t>3</w:t>
            </w:r>
          </w:p>
        </w:tc>
        <w:tc>
          <w:tcPr>
            <w:tcW w:w="964" w:type="dxa"/>
            <w:shd w:val="clear" w:color="auto" w:fill="FFF1CC"/>
          </w:tcPr>
          <w:p>
            <w:pPr>
              <w:pStyle w:val="TableParagraph"/>
              <w:spacing w:before="114"/>
              <w:ind w:right="91"/>
              <w:rPr>
                <w:sz w:val="20"/>
              </w:rPr>
            </w:pPr>
            <w:r>
              <w:rPr>
                <w:spacing w:val="-10"/>
                <w:sz w:val="20"/>
              </w:rPr>
              <w:t>6</w:t>
            </w:r>
          </w:p>
        </w:tc>
        <w:tc>
          <w:tcPr>
            <w:tcW w:w="818" w:type="dxa"/>
            <w:shd w:val="clear" w:color="auto" w:fill="FFF1CC"/>
          </w:tcPr>
          <w:p>
            <w:pPr>
              <w:pStyle w:val="TableParagraph"/>
              <w:spacing w:before="114"/>
              <w:ind w:right="91"/>
              <w:rPr>
                <w:sz w:val="20"/>
              </w:rPr>
            </w:pPr>
            <w:r>
              <w:rPr>
                <w:spacing w:val="-10"/>
                <w:sz w:val="20"/>
              </w:rPr>
              <w:t>2</w:t>
            </w:r>
          </w:p>
        </w:tc>
        <w:tc>
          <w:tcPr>
            <w:tcW w:w="972" w:type="dxa"/>
            <w:shd w:val="clear" w:color="auto" w:fill="FFF1CC"/>
          </w:tcPr>
          <w:p>
            <w:pPr>
              <w:pStyle w:val="TableParagraph"/>
              <w:spacing w:before="114"/>
              <w:ind w:right="91"/>
              <w:rPr>
                <w:sz w:val="20"/>
              </w:rPr>
            </w:pPr>
            <w:r>
              <w:rPr>
                <w:spacing w:val="-5"/>
                <w:sz w:val="20"/>
              </w:rPr>
              <w:t>11</w:t>
            </w:r>
          </w:p>
        </w:tc>
        <w:tc>
          <w:tcPr>
            <w:tcW w:w="1011" w:type="dxa"/>
            <w:shd w:val="clear" w:color="auto" w:fill="FFF1CC"/>
          </w:tcPr>
          <w:p>
            <w:pPr>
              <w:pStyle w:val="TableParagraph"/>
              <w:spacing w:before="114"/>
              <w:ind w:left="18" w:right="5"/>
              <w:jc w:val="center"/>
              <w:rPr>
                <w:sz w:val="20"/>
              </w:rPr>
            </w:pPr>
            <w:r>
              <w:rPr>
                <w:spacing w:val="-5"/>
                <w:sz w:val="20"/>
              </w:rPr>
              <w:t>HS</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6"/>
              <w:jc w:val="center"/>
              <w:rPr>
                <w:sz w:val="20"/>
              </w:rPr>
            </w:pPr>
            <w:r>
              <w:rPr>
                <w:spacing w:val="-2"/>
                <w:sz w:val="20"/>
              </w:rPr>
              <w:t>MTOJT</w:t>
            </w:r>
          </w:p>
        </w:tc>
      </w:tr>
      <w:tr>
        <w:trPr>
          <w:trHeight w:val="454" w:hRule="atLeast"/>
        </w:trPr>
        <w:tc>
          <w:tcPr>
            <w:tcW w:w="895" w:type="dxa"/>
            <w:shd w:val="clear" w:color="auto" w:fill="FFC000"/>
          </w:tcPr>
          <w:p>
            <w:pPr>
              <w:pStyle w:val="TableParagraph"/>
              <w:spacing w:before="109"/>
              <w:ind w:left="10" w:right="1"/>
              <w:jc w:val="center"/>
              <w:rPr>
                <w:sz w:val="20"/>
              </w:rPr>
            </w:pPr>
            <w:r>
              <w:rPr>
                <w:spacing w:val="-2"/>
                <w:sz w:val="20"/>
              </w:rPr>
              <w:t>47-</w:t>
            </w:r>
            <w:r>
              <w:rPr>
                <w:spacing w:val="-4"/>
                <w:sz w:val="20"/>
              </w:rPr>
              <w:t>4090</w:t>
            </w:r>
          </w:p>
        </w:tc>
        <w:tc>
          <w:tcPr>
            <w:tcW w:w="2520" w:type="dxa"/>
            <w:shd w:val="clear" w:color="auto" w:fill="FFE499"/>
          </w:tcPr>
          <w:p>
            <w:pPr>
              <w:pStyle w:val="TableParagraph"/>
              <w:spacing w:line="228" w:lineRule="exact"/>
              <w:ind w:left="108" w:right="388"/>
              <w:jc w:val="left"/>
              <w:rPr>
                <w:sz w:val="20"/>
              </w:rPr>
            </w:pPr>
            <w:r>
              <w:rPr>
                <w:sz w:val="20"/>
              </w:rPr>
              <w:t>Miscellaneous</w:t>
            </w:r>
            <w:r>
              <w:rPr>
                <w:spacing w:val="-12"/>
                <w:sz w:val="20"/>
              </w:rPr>
              <w:t> </w:t>
            </w:r>
            <w:r>
              <w:rPr>
                <w:sz w:val="20"/>
              </w:rPr>
              <w:t>Construction and Related Workers</w:t>
            </w:r>
          </w:p>
        </w:tc>
        <w:tc>
          <w:tcPr>
            <w:tcW w:w="1205" w:type="dxa"/>
            <w:shd w:val="clear" w:color="auto" w:fill="FFE499"/>
          </w:tcPr>
          <w:p>
            <w:pPr>
              <w:pStyle w:val="TableParagraph"/>
              <w:spacing w:before="109"/>
              <w:ind w:right="95"/>
              <w:rPr>
                <w:sz w:val="20"/>
              </w:rPr>
            </w:pPr>
            <w:r>
              <w:rPr>
                <w:spacing w:val="-5"/>
                <w:sz w:val="20"/>
              </w:rPr>
              <w:t>90</w:t>
            </w:r>
          </w:p>
        </w:tc>
        <w:tc>
          <w:tcPr>
            <w:tcW w:w="1214" w:type="dxa"/>
            <w:shd w:val="clear" w:color="auto" w:fill="FFE499"/>
          </w:tcPr>
          <w:p>
            <w:pPr>
              <w:pStyle w:val="TableParagraph"/>
              <w:spacing w:before="109"/>
              <w:ind w:right="94"/>
              <w:rPr>
                <w:sz w:val="20"/>
              </w:rPr>
            </w:pPr>
            <w:r>
              <w:rPr>
                <w:spacing w:val="-5"/>
                <w:sz w:val="20"/>
              </w:rPr>
              <w:t>99</w:t>
            </w:r>
          </w:p>
        </w:tc>
        <w:tc>
          <w:tcPr>
            <w:tcW w:w="873" w:type="dxa"/>
            <w:shd w:val="clear" w:color="auto" w:fill="FFE499"/>
          </w:tcPr>
          <w:p>
            <w:pPr>
              <w:pStyle w:val="TableParagraph"/>
              <w:spacing w:before="109"/>
              <w:ind w:right="94"/>
              <w:rPr>
                <w:sz w:val="20"/>
              </w:rPr>
            </w:pPr>
            <w:r>
              <w:rPr>
                <w:spacing w:val="-10"/>
                <w:sz w:val="20"/>
              </w:rPr>
              <w:t>9</w:t>
            </w:r>
          </w:p>
        </w:tc>
        <w:tc>
          <w:tcPr>
            <w:tcW w:w="863" w:type="dxa"/>
            <w:shd w:val="clear" w:color="auto" w:fill="FFE499"/>
          </w:tcPr>
          <w:p>
            <w:pPr>
              <w:pStyle w:val="TableParagraph"/>
              <w:spacing w:before="109"/>
              <w:ind w:left="141" w:right="36"/>
              <w:jc w:val="center"/>
              <w:rPr>
                <w:sz w:val="20"/>
              </w:rPr>
            </w:pPr>
            <w:r>
              <w:rPr>
                <w:spacing w:val="-2"/>
                <w:sz w:val="20"/>
              </w:rPr>
              <w:t>10.00%</w:t>
            </w:r>
          </w:p>
        </w:tc>
        <w:tc>
          <w:tcPr>
            <w:tcW w:w="770" w:type="dxa"/>
            <w:shd w:val="clear" w:color="auto" w:fill="FFE499"/>
          </w:tcPr>
          <w:p>
            <w:pPr>
              <w:pStyle w:val="TableParagraph"/>
              <w:spacing w:before="109"/>
              <w:ind w:right="90"/>
              <w:rPr>
                <w:sz w:val="20"/>
              </w:rPr>
            </w:pPr>
            <w:r>
              <w:rPr>
                <w:spacing w:val="-10"/>
                <w:sz w:val="20"/>
              </w:rPr>
              <w:t>3</w:t>
            </w:r>
          </w:p>
        </w:tc>
        <w:tc>
          <w:tcPr>
            <w:tcW w:w="964" w:type="dxa"/>
            <w:shd w:val="clear" w:color="auto" w:fill="FFE499"/>
          </w:tcPr>
          <w:p>
            <w:pPr>
              <w:pStyle w:val="TableParagraph"/>
              <w:spacing w:before="109"/>
              <w:ind w:right="91"/>
              <w:rPr>
                <w:sz w:val="20"/>
              </w:rPr>
            </w:pPr>
            <w:r>
              <w:rPr>
                <w:spacing w:val="-10"/>
                <w:sz w:val="20"/>
              </w:rPr>
              <w:t>5</w:t>
            </w:r>
          </w:p>
        </w:tc>
        <w:tc>
          <w:tcPr>
            <w:tcW w:w="818" w:type="dxa"/>
            <w:shd w:val="clear" w:color="auto" w:fill="FFE499"/>
          </w:tcPr>
          <w:p>
            <w:pPr>
              <w:pStyle w:val="TableParagraph"/>
              <w:spacing w:before="109"/>
              <w:ind w:right="91"/>
              <w:rPr>
                <w:sz w:val="20"/>
              </w:rPr>
            </w:pPr>
            <w:r>
              <w:rPr>
                <w:spacing w:val="-10"/>
                <w:sz w:val="20"/>
              </w:rPr>
              <w:t>1</w:t>
            </w:r>
          </w:p>
        </w:tc>
        <w:tc>
          <w:tcPr>
            <w:tcW w:w="972" w:type="dxa"/>
            <w:shd w:val="clear" w:color="auto" w:fill="FFE499"/>
          </w:tcPr>
          <w:p>
            <w:pPr>
              <w:pStyle w:val="TableParagraph"/>
              <w:spacing w:before="109"/>
              <w:ind w:right="91"/>
              <w:rPr>
                <w:sz w:val="20"/>
              </w:rPr>
            </w:pPr>
            <w:r>
              <w:rPr>
                <w:spacing w:val="-10"/>
                <w:sz w:val="20"/>
              </w:rPr>
              <w:t>9</w:t>
            </w:r>
          </w:p>
        </w:tc>
        <w:tc>
          <w:tcPr>
            <w:tcW w:w="1011" w:type="dxa"/>
            <w:shd w:val="clear" w:color="auto" w:fill="FFE499"/>
          </w:tcPr>
          <w:p>
            <w:pPr>
              <w:pStyle w:val="TableParagraph"/>
              <w:spacing w:before="109"/>
              <w:ind w:left="18" w:right="5"/>
              <w:jc w:val="center"/>
              <w:rPr>
                <w:sz w:val="20"/>
              </w:rPr>
            </w:pPr>
            <w:r>
              <w:rPr>
                <w:spacing w:val="-5"/>
                <w:sz w:val="20"/>
              </w:rPr>
              <w:t>HS</w:t>
            </w:r>
          </w:p>
        </w:tc>
        <w:tc>
          <w:tcPr>
            <w:tcW w:w="1106" w:type="dxa"/>
            <w:shd w:val="clear" w:color="auto" w:fill="FFE499"/>
          </w:tcPr>
          <w:p>
            <w:pPr>
              <w:pStyle w:val="TableParagraph"/>
              <w:spacing w:before="109"/>
              <w:ind w:left="19"/>
              <w:jc w:val="center"/>
              <w:rPr>
                <w:sz w:val="20"/>
              </w:rPr>
            </w:pPr>
            <w:r>
              <w:rPr>
                <w:spacing w:val="-4"/>
                <w:sz w:val="20"/>
              </w:rPr>
              <w:t>None</w:t>
            </w:r>
          </w:p>
        </w:tc>
        <w:tc>
          <w:tcPr>
            <w:tcW w:w="900" w:type="dxa"/>
            <w:shd w:val="clear" w:color="auto" w:fill="FFE499"/>
          </w:tcPr>
          <w:p>
            <w:pPr>
              <w:pStyle w:val="TableParagraph"/>
              <w:spacing w:before="109"/>
              <w:ind w:left="16"/>
              <w:jc w:val="center"/>
              <w:rPr>
                <w:sz w:val="20"/>
              </w:rPr>
            </w:pPr>
            <w:r>
              <w:rPr>
                <w:spacing w:val="-2"/>
                <w:sz w:val="20"/>
              </w:rPr>
              <w:t>MTOJT</w:t>
            </w:r>
          </w:p>
        </w:tc>
      </w:tr>
      <w:tr>
        <w:trPr>
          <w:trHeight w:val="255" w:hRule="atLeast"/>
        </w:trPr>
        <w:tc>
          <w:tcPr>
            <w:tcW w:w="895" w:type="dxa"/>
            <w:shd w:val="clear" w:color="auto" w:fill="FFC000"/>
          </w:tcPr>
          <w:p>
            <w:pPr>
              <w:pStyle w:val="TableParagraph"/>
              <w:spacing w:line="225" w:lineRule="exact" w:before="10"/>
              <w:ind w:left="10" w:right="1"/>
              <w:jc w:val="center"/>
              <w:rPr>
                <w:b/>
                <w:sz w:val="20"/>
              </w:rPr>
            </w:pPr>
            <w:r>
              <w:rPr>
                <w:b/>
                <w:spacing w:val="-2"/>
                <w:sz w:val="20"/>
              </w:rPr>
              <w:t>47-</w:t>
            </w:r>
            <w:r>
              <w:rPr>
                <w:b/>
                <w:spacing w:val="-4"/>
                <w:sz w:val="20"/>
              </w:rPr>
              <w:t>5000</w:t>
            </w:r>
          </w:p>
        </w:tc>
        <w:tc>
          <w:tcPr>
            <w:tcW w:w="2520" w:type="dxa"/>
            <w:shd w:val="clear" w:color="auto" w:fill="FFF1CC"/>
          </w:tcPr>
          <w:p>
            <w:pPr>
              <w:pStyle w:val="TableParagraph"/>
              <w:spacing w:line="228" w:lineRule="exact"/>
              <w:ind w:left="108"/>
              <w:jc w:val="left"/>
              <w:rPr>
                <w:b/>
                <w:sz w:val="20"/>
              </w:rPr>
            </w:pPr>
            <w:r>
              <w:rPr>
                <w:b/>
                <w:sz w:val="20"/>
              </w:rPr>
              <w:t>Extraction</w:t>
            </w:r>
            <w:r>
              <w:rPr>
                <w:b/>
                <w:spacing w:val="-7"/>
                <w:sz w:val="20"/>
              </w:rPr>
              <w:t> </w:t>
            </w:r>
            <w:r>
              <w:rPr>
                <w:b/>
                <w:spacing w:val="-2"/>
                <w:sz w:val="20"/>
              </w:rPr>
              <w:t>Workers</w:t>
            </w:r>
          </w:p>
        </w:tc>
        <w:tc>
          <w:tcPr>
            <w:tcW w:w="1205" w:type="dxa"/>
            <w:shd w:val="clear" w:color="auto" w:fill="FFF1CC"/>
          </w:tcPr>
          <w:p>
            <w:pPr>
              <w:pStyle w:val="TableParagraph"/>
              <w:spacing w:line="225" w:lineRule="exact" w:before="10"/>
              <w:ind w:right="95"/>
              <w:rPr>
                <w:b/>
                <w:sz w:val="20"/>
              </w:rPr>
            </w:pPr>
            <w:r>
              <w:rPr>
                <w:b/>
                <w:spacing w:val="-2"/>
                <w:sz w:val="20"/>
              </w:rPr>
              <w:t>1,360</w:t>
            </w:r>
          </w:p>
        </w:tc>
        <w:tc>
          <w:tcPr>
            <w:tcW w:w="1214" w:type="dxa"/>
            <w:shd w:val="clear" w:color="auto" w:fill="FFF1CC"/>
          </w:tcPr>
          <w:p>
            <w:pPr>
              <w:pStyle w:val="TableParagraph"/>
              <w:spacing w:line="225" w:lineRule="exact" w:before="10"/>
              <w:ind w:right="94"/>
              <w:rPr>
                <w:b/>
                <w:sz w:val="20"/>
              </w:rPr>
            </w:pPr>
            <w:r>
              <w:rPr>
                <w:b/>
                <w:spacing w:val="-2"/>
                <w:sz w:val="20"/>
              </w:rPr>
              <w:t>1,377</w:t>
            </w:r>
          </w:p>
        </w:tc>
        <w:tc>
          <w:tcPr>
            <w:tcW w:w="873" w:type="dxa"/>
            <w:shd w:val="clear" w:color="auto" w:fill="FFF1CC"/>
          </w:tcPr>
          <w:p>
            <w:pPr>
              <w:pStyle w:val="TableParagraph"/>
              <w:spacing w:line="225" w:lineRule="exact" w:before="10"/>
              <w:ind w:right="94"/>
              <w:rPr>
                <w:b/>
                <w:sz w:val="20"/>
              </w:rPr>
            </w:pPr>
            <w:r>
              <w:rPr>
                <w:b/>
                <w:spacing w:val="-5"/>
                <w:sz w:val="20"/>
              </w:rPr>
              <w:t>17</w:t>
            </w:r>
          </w:p>
        </w:tc>
        <w:tc>
          <w:tcPr>
            <w:tcW w:w="863" w:type="dxa"/>
            <w:shd w:val="clear" w:color="auto" w:fill="FFF1CC"/>
          </w:tcPr>
          <w:p>
            <w:pPr>
              <w:pStyle w:val="TableParagraph"/>
              <w:spacing w:line="225" w:lineRule="exact" w:before="10"/>
              <w:ind w:left="196"/>
              <w:jc w:val="center"/>
              <w:rPr>
                <w:b/>
                <w:sz w:val="20"/>
              </w:rPr>
            </w:pPr>
            <w:r>
              <w:rPr>
                <w:b/>
                <w:spacing w:val="-2"/>
                <w:sz w:val="20"/>
              </w:rPr>
              <w:t>1.25%</w:t>
            </w:r>
          </w:p>
        </w:tc>
        <w:tc>
          <w:tcPr>
            <w:tcW w:w="770" w:type="dxa"/>
            <w:shd w:val="clear" w:color="auto" w:fill="FFF1CC"/>
          </w:tcPr>
          <w:p>
            <w:pPr>
              <w:pStyle w:val="TableParagraph"/>
              <w:spacing w:line="225" w:lineRule="exact" w:before="10"/>
              <w:ind w:right="89"/>
              <w:rPr>
                <w:b/>
                <w:sz w:val="20"/>
              </w:rPr>
            </w:pPr>
            <w:r>
              <w:rPr>
                <w:b/>
                <w:spacing w:val="-5"/>
                <w:sz w:val="20"/>
              </w:rPr>
              <w:t>41</w:t>
            </w:r>
          </w:p>
        </w:tc>
        <w:tc>
          <w:tcPr>
            <w:tcW w:w="964" w:type="dxa"/>
            <w:shd w:val="clear" w:color="auto" w:fill="FFF1CC"/>
          </w:tcPr>
          <w:p>
            <w:pPr>
              <w:pStyle w:val="TableParagraph"/>
              <w:spacing w:line="225" w:lineRule="exact" w:before="10"/>
              <w:ind w:right="91"/>
              <w:rPr>
                <w:b/>
                <w:sz w:val="20"/>
              </w:rPr>
            </w:pPr>
            <w:r>
              <w:rPr>
                <w:b/>
                <w:spacing w:val="-5"/>
                <w:sz w:val="20"/>
              </w:rPr>
              <w:t>86</w:t>
            </w:r>
          </w:p>
        </w:tc>
        <w:tc>
          <w:tcPr>
            <w:tcW w:w="818" w:type="dxa"/>
            <w:shd w:val="clear" w:color="auto" w:fill="FFF1CC"/>
          </w:tcPr>
          <w:p>
            <w:pPr>
              <w:pStyle w:val="TableParagraph"/>
              <w:spacing w:line="225" w:lineRule="exact" w:before="10"/>
              <w:ind w:right="91"/>
              <w:rPr>
                <w:b/>
                <w:sz w:val="20"/>
              </w:rPr>
            </w:pPr>
            <w:r>
              <w:rPr>
                <w:b/>
                <w:spacing w:val="-10"/>
                <w:sz w:val="20"/>
              </w:rPr>
              <w:t>2</w:t>
            </w:r>
          </w:p>
        </w:tc>
        <w:tc>
          <w:tcPr>
            <w:tcW w:w="972" w:type="dxa"/>
            <w:shd w:val="clear" w:color="auto" w:fill="FFF1CC"/>
          </w:tcPr>
          <w:p>
            <w:pPr>
              <w:pStyle w:val="TableParagraph"/>
              <w:spacing w:line="225" w:lineRule="exact" w:before="10"/>
              <w:ind w:right="91"/>
              <w:rPr>
                <w:b/>
                <w:sz w:val="20"/>
              </w:rPr>
            </w:pPr>
            <w:r>
              <w:rPr>
                <w:b/>
                <w:spacing w:val="-5"/>
                <w:sz w:val="20"/>
              </w:rPr>
              <w:t>129</w:t>
            </w:r>
          </w:p>
        </w:tc>
        <w:tc>
          <w:tcPr>
            <w:tcW w:w="1011" w:type="dxa"/>
            <w:shd w:val="clear" w:color="auto" w:fill="FFF1CC"/>
          </w:tcPr>
          <w:p>
            <w:pPr>
              <w:pStyle w:val="TableParagraph"/>
              <w:jc w:val="left"/>
              <w:rPr>
                <w:rFonts w:ascii="Times New Roman"/>
                <w:sz w:val="18"/>
              </w:rPr>
            </w:pPr>
          </w:p>
        </w:tc>
        <w:tc>
          <w:tcPr>
            <w:tcW w:w="1106" w:type="dxa"/>
            <w:shd w:val="clear" w:color="auto" w:fill="FFF1CC"/>
          </w:tcPr>
          <w:p>
            <w:pPr>
              <w:pStyle w:val="TableParagraph"/>
              <w:jc w:val="left"/>
              <w:rPr>
                <w:rFonts w:ascii="Times New Roman"/>
                <w:sz w:val="18"/>
              </w:rPr>
            </w:pPr>
          </w:p>
        </w:tc>
        <w:tc>
          <w:tcPr>
            <w:tcW w:w="900" w:type="dxa"/>
            <w:shd w:val="clear" w:color="auto" w:fill="FFF1CC"/>
          </w:tcPr>
          <w:p>
            <w:pPr>
              <w:pStyle w:val="TableParagraph"/>
              <w:jc w:val="left"/>
              <w:rPr>
                <w:rFonts w:ascii="Times New Roman"/>
                <w:sz w:val="18"/>
              </w:rPr>
            </w:pPr>
          </w:p>
        </w:tc>
      </w:tr>
      <w:tr>
        <w:trPr>
          <w:trHeight w:val="254" w:hRule="atLeast"/>
        </w:trPr>
        <w:tc>
          <w:tcPr>
            <w:tcW w:w="895" w:type="dxa"/>
            <w:shd w:val="clear" w:color="auto" w:fill="FFC000"/>
          </w:tcPr>
          <w:p>
            <w:pPr>
              <w:pStyle w:val="TableParagraph"/>
              <w:spacing w:line="222" w:lineRule="exact" w:before="11"/>
              <w:ind w:left="10" w:right="1"/>
              <w:jc w:val="center"/>
              <w:rPr>
                <w:sz w:val="20"/>
              </w:rPr>
            </w:pPr>
            <w:r>
              <w:rPr>
                <w:spacing w:val="-2"/>
                <w:sz w:val="20"/>
              </w:rPr>
              <w:t>47-</w:t>
            </w:r>
            <w:r>
              <w:rPr>
                <w:spacing w:val="-4"/>
                <w:sz w:val="20"/>
              </w:rPr>
              <w:t>5011</w:t>
            </w:r>
          </w:p>
        </w:tc>
        <w:tc>
          <w:tcPr>
            <w:tcW w:w="2520" w:type="dxa"/>
            <w:shd w:val="clear" w:color="auto" w:fill="FFE499"/>
          </w:tcPr>
          <w:p>
            <w:pPr>
              <w:pStyle w:val="TableParagraph"/>
              <w:spacing w:line="227" w:lineRule="exact"/>
              <w:ind w:left="108"/>
              <w:jc w:val="left"/>
              <w:rPr>
                <w:sz w:val="20"/>
              </w:rPr>
            </w:pPr>
            <w:r>
              <w:rPr>
                <w:sz w:val="20"/>
              </w:rPr>
              <w:t>Derrick</w:t>
            </w:r>
            <w:r>
              <w:rPr>
                <w:spacing w:val="-6"/>
                <w:sz w:val="20"/>
              </w:rPr>
              <w:t> </w:t>
            </w:r>
            <w:r>
              <w:rPr>
                <w:sz w:val="20"/>
              </w:rPr>
              <w:t>Operators,</w:t>
            </w:r>
            <w:r>
              <w:rPr>
                <w:spacing w:val="-5"/>
                <w:sz w:val="20"/>
              </w:rPr>
              <w:t> </w:t>
            </w:r>
            <w:r>
              <w:rPr>
                <w:sz w:val="20"/>
              </w:rPr>
              <w:t>Oil</w:t>
            </w:r>
            <w:r>
              <w:rPr>
                <w:spacing w:val="-6"/>
                <w:sz w:val="20"/>
              </w:rPr>
              <w:t> </w:t>
            </w:r>
            <w:r>
              <w:rPr>
                <w:sz w:val="20"/>
              </w:rPr>
              <w:t>and</w:t>
            </w:r>
            <w:r>
              <w:rPr>
                <w:spacing w:val="-5"/>
                <w:sz w:val="20"/>
              </w:rPr>
              <w:t> Gas</w:t>
            </w:r>
          </w:p>
        </w:tc>
        <w:tc>
          <w:tcPr>
            <w:tcW w:w="1205" w:type="dxa"/>
            <w:shd w:val="clear" w:color="auto" w:fill="FFE499"/>
          </w:tcPr>
          <w:p>
            <w:pPr>
              <w:pStyle w:val="TableParagraph"/>
              <w:spacing w:line="222" w:lineRule="exact" w:before="11"/>
              <w:ind w:right="95"/>
              <w:rPr>
                <w:sz w:val="20"/>
              </w:rPr>
            </w:pPr>
            <w:r>
              <w:rPr>
                <w:spacing w:val="-5"/>
                <w:sz w:val="20"/>
              </w:rPr>
              <w:t>98</w:t>
            </w:r>
          </w:p>
        </w:tc>
        <w:tc>
          <w:tcPr>
            <w:tcW w:w="1214" w:type="dxa"/>
            <w:shd w:val="clear" w:color="auto" w:fill="FFE499"/>
          </w:tcPr>
          <w:p>
            <w:pPr>
              <w:pStyle w:val="TableParagraph"/>
              <w:spacing w:line="222" w:lineRule="exact" w:before="11"/>
              <w:ind w:right="94"/>
              <w:rPr>
                <w:sz w:val="20"/>
              </w:rPr>
            </w:pPr>
            <w:r>
              <w:rPr>
                <w:spacing w:val="-5"/>
                <w:sz w:val="20"/>
              </w:rPr>
              <w:t>92</w:t>
            </w:r>
          </w:p>
        </w:tc>
        <w:tc>
          <w:tcPr>
            <w:tcW w:w="873" w:type="dxa"/>
            <w:shd w:val="clear" w:color="auto" w:fill="FFE499"/>
          </w:tcPr>
          <w:p>
            <w:pPr>
              <w:pStyle w:val="TableParagraph"/>
              <w:spacing w:line="222" w:lineRule="exact" w:before="11"/>
              <w:ind w:right="94"/>
              <w:rPr>
                <w:sz w:val="20"/>
              </w:rPr>
            </w:pPr>
            <w:r>
              <w:rPr>
                <w:spacing w:val="-2"/>
                <w:sz w:val="20"/>
              </w:rPr>
              <w:t>-</w:t>
            </w:r>
            <w:r>
              <w:rPr>
                <w:spacing w:val="-12"/>
                <w:sz w:val="20"/>
              </w:rPr>
              <w:t>6</w:t>
            </w:r>
          </w:p>
        </w:tc>
        <w:tc>
          <w:tcPr>
            <w:tcW w:w="863" w:type="dxa"/>
            <w:shd w:val="clear" w:color="auto" w:fill="FFE499"/>
          </w:tcPr>
          <w:p>
            <w:pPr>
              <w:pStyle w:val="TableParagraph"/>
              <w:spacing w:line="222" w:lineRule="exact" w:before="11"/>
              <w:ind w:left="141"/>
              <w:jc w:val="center"/>
              <w:rPr>
                <w:sz w:val="20"/>
              </w:rPr>
            </w:pPr>
            <w:r>
              <w:rPr>
                <w:spacing w:val="-2"/>
                <w:sz w:val="20"/>
              </w:rPr>
              <w:t>-6.12%</w:t>
            </w:r>
          </w:p>
        </w:tc>
        <w:tc>
          <w:tcPr>
            <w:tcW w:w="770" w:type="dxa"/>
            <w:shd w:val="clear" w:color="auto" w:fill="FFE499"/>
          </w:tcPr>
          <w:p>
            <w:pPr>
              <w:pStyle w:val="TableParagraph"/>
              <w:spacing w:line="222" w:lineRule="exact" w:before="11"/>
              <w:ind w:right="90"/>
              <w:rPr>
                <w:sz w:val="20"/>
              </w:rPr>
            </w:pPr>
            <w:r>
              <w:rPr>
                <w:spacing w:val="-10"/>
                <w:sz w:val="20"/>
              </w:rPr>
              <w:t>2</w:t>
            </w:r>
          </w:p>
        </w:tc>
        <w:tc>
          <w:tcPr>
            <w:tcW w:w="964" w:type="dxa"/>
            <w:shd w:val="clear" w:color="auto" w:fill="FFE499"/>
          </w:tcPr>
          <w:p>
            <w:pPr>
              <w:pStyle w:val="TableParagraph"/>
              <w:spacing w:line="222" w:lineRule="exact" w:before="11"/>
              <w:ind w:right="91"/>
              <w:rPr>
                <w:sz w:val="20"/>
              </w:rPr>
            </w:pPr>
            <w:r>
              <w:rPr>
                <w:spacing w:val="-10"/>
                <w:sz w:val="20"/>
              </w:rPr>
              <w:t>6</w:t>
            </w:r>
          </w:p>
        </w:tc>
        <w:tc>
          <w:tcPr>
            <w:tcW w:w="818" w:type="dxa"/>
            <w:shd w:val="clear" w:color="auto" w:fill="FFE499"/>
          </w:tcPr>
          <w:p>
            <w:pPr>
              <w:pStyle w:val="TableParagraph"/>
              <w:spacing w:line="222" w:lineRule="exact" w:before="11"/>
              <w:ind w:right="91"/>
              <w:rPr>
                <w:sz w:val="20"/>
              </w:rPr>
            </w:pPr>
            <w:r>
              <w:rPr>
                <w:spacing w:val="-2"/>
                <w:sz w:val="20"/>
              </w:rPr>
              <w:t>-</w:t>
            </w:r>
            <w:r>
              <w:rPr>
                <w:spacing w:val="-12"/>
                <w:sz w:val="20"/>
              </w:rPr>
              <w:t>1</w:t>
            </w:r>
          </w:p>
        </w:tc>
        <w:tc>
          <w:tcPr>
            <w:tcW w:w="972" w:type="dxa"/>
            <w:shd w:val="clear" w:color="auto" w:fill="FFE499"/>
          </w:tcPr>
          <w:p>
            <w:pPr>
              <w:pStyle w:val="TableParagraph"/>
              <w:spacing w:line="222" w:lineRule="exact" w:before="11"/>
              <w:ind w:right="91"/>
              <w:rPr>
                <w:sz w:val="20"/>
              </w:rPr>
            </w:pPr>
            <w:r>
              <w:rPr>
                <w:spacing w:val="-10"/>
                <w:sz w:val="20"/>
              </w:rPr>
              <w:t>7</w:t>
            </w:r>
          </w:p>
        </w:tc>
        <w:tc>
          <w:tcPr>
            <w:tcW w:w="1011" w:type="dxa"/>
            <w:shd w:val="clear" w:color="auto" w:fill="FFE499"/>
          </w:tcPr>
          <w:p>
            <w:pPr>
              <w:pStyle w:val="TableParagraph"/>
              <w:spacing w:line="222" w:lineRule="exact" w:before="11"/>
              <w:ind w:left="18" w:right="5"/>
              <w:jc w:val="center"/>
              <w:rPr>
                <w:sz w:val="20"/>
              </w:rPr>
            </w:pPr>
            <w:r>
              <w:rPr>
                <w:spacing w:val="-5"/>
                <w:sz w:val="20"/>
              </w:rPr>
              <w:t>NFE</w:t>
            </w:r>
          </w:p>
        </w:tc>
        <w:tc>
          <w:tcPr>
            <w:tcW w:w="1106" w:type="dxa"/>
            <w:shd w:val="clear" w:color="auto" w:fill="FFE499"/>
          </w:tcPr>
          <w:p>
            <w:pPr>
              <w:pStyle w:val="TableParagraph"/>
              <w:spacing w:line="222" w:lineRule="exact" w:before="11"/>
              <w:ind w:left="19" w:right="2"/>
              <w:jc w:val="center"/>
              <w:rPr>
                <w:sz w:val="20"/>
              </w:rPr>
            </w:pPr>
            <w:r>
              <w:rPr>
                <w:spacing w:val="-5"/>
                <w:sz w:val="20"/>
              </w:rPr>
              <w:t>&lt;5</w:t>
            </w:r>
          </w:p>
        </w:tc>
        <w:tc>
          <w:tcPr>
            <w:tcW w:w="900" w:type="dxa"/>
            <w:shd w:val="clear" w:color="auto" w:fill="FFE499"/>
          </w:tcPr>
          <w:p>
            <w:pPr>
              <w:pStyle w:val="TableParagraph"/>
              <w:spacing w:line="222" w:lineRule="exact" w:before="11"/>
              <w:ind w:left="16"/>
              <w:jc w:val="center"/>
              <w:rPr>
                <w:sz w:val="20"/>
              </w:rPr>
            </w:pPr>
            <w:r>
              <w:rPr>
                <w:spacing w:val="-2"/>
                <w:sz w:val="20"/>
              </w:rPr>
              <w:t>STOJT</w:t>
            </w:r>
          </w:p>
        </w:tc>
      </w:tr>
      <w:tr>
        <w:trPr>
          <w:trHeight w:val="457" w:hRule="atLeast"/>
        </w:trPr>
        <w:tc>
          <w:tcPr>
            <w:tcW w:w="895" w:type="dxa"/>
            <w:shd w:val="clear" w:color="auto" w:fill="FFC000"/>
          </w:tcPr>
          <w:p>
            <w:pPr>
              <w:pStyle w:val="TableParagraph"/>
              <w:spacing w:before="114"/>
              <w:ind w:left="10" w:right="1"/>
              <w:jc w:val="center"/>
              <w:rPr>
                <w:sz w:val="20"/>
              </w:rPr>
            </w:pPr>
            <w:r>
              <w:rPr>
                <w:spacing w:val="-2"/>
                <w:sz w:val="20"/>
              </w:rPr>
              <w:t>47-</w:t>
            </w:r>
            <w:r>
              <w:rPr>
                <w:spacing w:val="-4"/>
                <w:sz w:val="20"/>
              </w:rPr>
              <w:t>5012</w:t>
            </w:r>
          </w:p>
        </w:tc>
        <w:tc>
          <w:tcPr>
            <w:tcW w:w="2520" w:type="dxa"/>
            <w:shd w:val="clear" w:color="auto" w:fill="FFF1CC"/>
          </w:tcPr>
          <w:p>
            <w:pPr>
              <w:pStyle w:val="TableParagraph"/>
              <w:spacing w:line="228" w:lineRule="exact"/>
              <w:ind w:left="108"/>
              <w:jc w:val="left"/>
              <w:rPr>
                <w:sz w:val="20"/>
              </w:rPr>
            </w:pPr>
            <w:r>
              <w:rPr>
                <w:sz w:val="20"/>
              </w:rPr>
              <w:t>Rotary</w:t>
            </w:r>
            <w:r>
              <w:rPr>
                <w:spacing w:val="-11"/>
                <w:sz w:val="20"/>
              </w:rPr>
              <w:t> </w:t>
            </w:r>
            <w:r>
              <w:rPr>
                <w:sz w:val="20"/>
              </w:rPr>
              <w:t>Drill</w:t>
            </w:r>
            <w:r>
              <w:rPr>
                <w:spacing w:val="-11"/>
                <w:sz w:val="20"/>
              </w:rPr>
              <w:t> </w:t>
            </w:r>
            <w:r>
              <w:rPr>
                <w:sz w:val="20"/>
              </w:rPr>
              <w:t>Operators,</w:t>
            </w:r>
            <w:r>
              <w:rPr>
                <w:spacing w:val="-11"/>
                <w:sz w:val="20"/>
              </w:rPr>
              <w:t> </w:t>
            </w:r>
            <w:r>
              <w:rPr>
                <w:sz w:val="20"/>
              </w:rPr>
              <w:t>Oil</w:t>
            </w:r>
            <w:r>
              <w:rPr>
                <w:spacing w:val="-11"/>
                <w:sz w:val="20"/>
              </w:rPr>
              <w:t> </w:t>
            </w:r>
            <w:r>
              <w:rPr>
                <w:sz w:val="20"/>
              </w:rPr>
              <w:t>and </w:t>
            </w:r>
            <w:r>
              <w:rPr>
                <w:spacing w:val="-4"/>
                <w:sz w:val="20"/>
              </w:rPr>
              <w:t>Gas</w:t>
            </w:r>
          </w:p>
        </w:tc>
        <w:tc>
          <w:tcPr>
            <w:tcW w:w="1205" w:type="dxa"/>
            <w:shd w:val="clear" w:color="auto" w:fill="FFF1CC"/>
          </w:tcPr>
          <w:p>
            <w:pPr>
              <w:pStyle w:val="TableParagraph"/>
              <w:spacing w:before="114"/>
              <w:ind w:right="95"/>
              <w:rPr>
                <w:sz w:val="20"/>
              </w:rPr>
            </w:pPr>
            <w:r>
              <w:rPr>
                <w:spacing w:val="-5"/>
                <w:sz w:val="20"/>
              </w:rPr>
              <w:t>29</w:t>
            </w:r>
          </w:p>
        </w:tc>
        <w:tc>
          <w:tcPr>
            <w:tcW w:w="1214" w:type="dxa"/>
            <w:shd w:val="clear" w:color="auto" w:fill="FFF1CC"/>
          </w:tcPr>
          <w:p>
            <w:pPr>
              <w:pStyle w:val="TableParagraph"/>
              <w:spacing w:before="114"/>
              <w:ind w:right="94"/>
              <w:rPr>
                <w:sz w:val="20"/>
              </w:rPr>
            </w:pPr>
            <w:r>
              <w:rPr>
                <w:spacing w:val="-5"/>
                <w:sz w:val="20"/>
              </w:rPr>
              <w:t>29</w:t>
            </w:r>
          </w:p>
        </w:tc>
        <w:tc>
          <w:tcPr>
            <w:tcW w:w="873" w:type="dxa"/>
            <w:shd w:val="clear" w:color="auto" w:fill="FFF1CC"/>
          </w:tcPr>
          <w:p>
            <w:pPr>
              <w:pStyle w:val="TableParagraph"/>
              <w:spacing w:before="114"/>
              <w:ind w:right="94"/>
              <w:rPr>
                <w:sz w:val="20"/>
              </w:rPr>
            </w:pPr>
            <w:r>
              <w:rPr>
                <w:spacing w:val="-10"/>
                <w:sz w:val="20"/>
              </w:rPr>
              <w:t>0</w:t>
            </w:r>
          </w:p>
        </w:tc>
        <w:tc>
          <w:tcPr>
            <w:tcW w:w="863" w:type="dxa"/>
            <w:shd w:val="clear" w:color="auto" w:fill="FFF1CC"/>
          </w:tcPr>
          <w:p>
            <w:pPr>
              <w:pStyle w:val="TableParagraph"/>
              <w:spacing w:before="114"/>
              <w:ind w:left="196"/>
              <w:jc w:val="center"/>
              <w:rPr>
                <w:sz w:val="20"/>
              </w:rPr>
            </w:pPr>
            <w:r>
              <w:rPr>
                <w:spacing w:val="-2"/>
                <w:sz w:val="20"/>
              </w:rPr>
              <w:t>0.00%</w:t>
            </w:r>
          </w:p>
        </w:tc>
        <w:tc>
          <w:tcPr>
            <w:tcW w:w="770" w:type="dxa"/>
            <w:shd w:val="clear" w:color="auto" w:fill="FFF1CC"/>
          </w:tcPr>
          <w:p>
            <w:pPr>
              <w:pStyle w:val="TableParagraph"/>
              <w:spacing w:before="114"/>
              <w:ind w:right="90"/>
              <w:rPr>
                <w:sz w:val="20"/>
              </w:rPr>
            </w:pPr>
            <w:r>
              <w:rPr>
                <w:spacing w:val="-10"/>
                <w:sz w:val="20"/>
              </w:rPr>
              <w:t>1</w:t>
            </w:r>
          </w:p>
        </w:tc>
        <w:tc>
          <w:tcPr>
            <w:tcW w:w="964" w:type="dxa"/>
            <w:shd w:val="clear" w:color="auto" w:fill="FFF1CC"/>
          </w:tcPr>
          <w:p>
            <w:pPr>
              <w:pStyle w:val="TableParagraph"/>
              <w:spacing w:before="114"/>
              <w:ind w:right="91"/>
              <w:rPr>
                <w:sz w:val="20"/>
              </w:rPr>
            </w:pPr>
            <w:r>
              <w:rPr>
                <w:spacing w:val="-10"/>
                <w:sz w:val="20"/>
              </w:rPr>
              <w:t>2</w:t>
            </w:r>
          </w:p>
        </w:tc>
        <w:tc>
          <w:tcPr>
            <w:tcW w:w="818" w:type="dxa"/>
            <w:shd w:val="clear" w:color="auto" w:fill="FFF1CC"/>
          </w:tcPr>
          <w:p>
            <w:pPr>
              <w:pStyle w:val="TableParagraph"/>
              <w:spacing w:before="114"/>
              <w:ind w:right="91"/>
              <w:rPr>
                <w:sz w:val="20"/>
              </w:rPr>
            </w:pPr>
            <w:r>
              <w:rPr>
                <w:spacing w:val="-10"/>
                <w:sz w:val="20"/>
              </w:rPr>
              <w:t>0</w:t>
            </w:r>
          </w:p>
        </w:tc>
        <w:tc>
          <w:tcPr>
            <w:tcW w:w="972" w:type="dxa"/>
            <w:shd w:val="clear" w:color="auto" w:fill="FFF1CC"/>
          </w:tcPr>
          <w:p>
            <w:pPr>
              <w:pStyle w:val="TableParagraph"/>
              <w:spacing w:before="114"/>
              <w:ind w:right="91"/>
              <w:rPr>
                <w:sz w:val="20"/>
              </w:rPr>
            </w:pPr>
            <w:r>
              <w:rPr>
                <w:spacing w:val="-10"/>
                <w:sz w:val="20"/>
              </w:rPr>
              <w:t>3</w:t>
            </w:r>
          </w:p>
        </w:tc>
        <w:tc>
          <w:tcPr>
            <w:tcW w:w="1011" w:type="dxa"/>
            <w:shd w:val="clear" w:color="auto" w:fill="FFF1CC"/>
          </w:tcPr>
          <w:p>
            <w:pPr>
              <w:pStyle w:val="TableParagraph"/>
              <w:spacing w:before="114"/>
              <w:ind w:left="18" w:right="5"/>
              <w:jc w:val="center"/>
              <w:rPr>
                <w:sz w:val="20"/>
              </w:rPr>
            </w:pPr>
            <w:r>
              <w:rPr>
                <w:spacing w:val="-5"/>
                <w:sz w:val="20"/>
              </w:rPr>
              <w:t>NFE</w:t>
            </w:r>
          </w:p>
        </w:tc>
        <w:tc>
          <w:tcPr>
            <w:tcW w:w="1106" w:type="dxa"/>
            <w:shd w:val="clear" w:color="auto" w:fill="FFF1CC"/>
          </w:tcPr>
          <w:p>
            <w:pPr>
              <w:pStyle w:val="TableParagraph"/>
              <w:spacing w:before="114"/>
              <w:ind w:left="19" w:right="2"/>
              <w:jc w:val="center"/>
              <w:rPr>
                <w:sz w:val="20"/>
              </w:rPr>
            </w:pPr>
            <w:r>
              <w:rPr>
                <w:spacing w:val="-5"/>
                <w:sz w:val="20"/>
              </w:rPr>
              <w:t>&lt;5</w:t>
            </w:r>
          </w:p>
        </w:tc>
        <w:tc>
          <w:tcPr>
            <w:tcW w:w="900" w:type="dxa"/>
            <w:shd w:val="clear" w:color="auto" w:fill="FFF1CC"/>
          </w:tcPr>
          <w:p>
            <w:pPr>
              <w:pStyle w:val="TableParagraph"/>
              <w:spacing w:before="114"/>
              <w:ind w:left="16"/>
              <w:jc w:val="center"/>
              <w:rPr>
                <w:sz w:val="20"/>
              </w:rPr>
            </w:pPr>
            <w:r>
              <w:rPr>
                <w:spacing w:val="-2"/>
                <w:sz w:val="20"/>
              </w:rPr>
              <w:t>MTOJT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47-</w:t>
            </w:r>
            <w:r>
              <w:rPr>
                <w:spacing w:val="-4"/>
                <w:sz w:val="20"/>
              </w:rPr>
              <w:t>5013</w:t>
            </w:r>
          </w:p>
        </w:tc>
        <w:tc>
          <w:tcPr>
            <w:tcW w:w="2520" w:type="dxa"/>
            <w:shd w:val="clear" w:color="auto" w:fill="FFE499"/>
          </w:tcPr>
          <w:p>
            <w:pPr>
              <w:pStyle w:val="TableParagraph"/>
              <w:spacing w:line="230" w:lineRule="exact"/>
              <w:ind w:left="108"/>
              <w:jc w:val="left"/>
              <w:rPr>
                <w:sz w:val="20"/>
              </w:rPr>
            </w:pPr>
            <w:r>
              <w:rPr>
                <w:sz w:val="20"/>
              </w:rPr>
              <w:t>Service</w:t>
            </w:r>
            <w:r>
              <w:rPr>
                <w:spacing w:val="-11"/>
                <w:sz w:val="20"/>
              </w:rPr>
              <w:t> </w:t>
            </w:r>
            <w:r>
              <w:rPr>
                <w:sz w:val="20"/>
              </w:rPr>
              <w:t>Unit</w:t>
            </w:r>
            <w:r>
              <w:rPr>
                <w:spacing w:val="-9"/>
                <w:sz w:val="20"/>
              </w:rPr>
              <w:t> </w:t>
            </w:r>
            <w:r>
              <w:rPr>
                <w:sz w:val="20"/>
              </w:rPr>
              <w:t>Operators,</w:t>
            </w:r>
            <w:r>
              <w:rPr>
                <w:spacing w:val="-11"/>
                <w:sz w:val="20"/>
              </w:rPr>
              <w:t> </w:t>
            </w:r>
            <w:r>
              <w:rPr>
                <w:sz w:val="20"/>
              </w:rPr>
              <w:t>Oil</w:t>
            </w:r>
            <w:r>
              <w:rPr>
                <w:spacing w:val="-11"/>
                <w:sz w:val="20"/>
              </w:rPr>
              <w:t> </w:t>
            </w:r>
            <w:r>
              <w:rPr>
                <w:sz w:val="20"/>
              </w:rPr>
              <w:t>and </w:t>
            </w:r>
            <w:r>
              <w:rPr>
                <w:spacing w:val="-4"/>
                <w:sz w:val="20"/>
              </w:rPr>
              <w:t>Gas</w:t>
            </w:r>
          </w:p>
        </w:tc>
        <w:tc>
          <w:tcPr>
            <w:tcW w:w="1205" w:type="dxa"/>
            <w:shd w:val="clear" w:color="auto" w:fill="FFE499"/>
          </w:tcPr>
          <w:p>
            <w:pPr>
              <w:pStyle w:val="TableParagraph"/>
              <w:spacing w:before="114"/>
              <w:ind w:right="95"/>
              <w:rPr>
                <w:sz w:val="20"/>
              </w:rPr>
            </w:pPr>
            <w:r>
              <w:rPr>
                <w:spacing w:val="-5"/>
                <w:sz w:val="20"/>
              </w:rPr>
              <w:t>284</w:t>
            </w:r>
          </w:p>
        </w:tc>
        <w:tc>
          <w:tcPr>
            <w:tcW w:w="1214" w:type="dxa"/>
            <w:shd w:val="clear" w:color="auto" w:fill="FFE499"/>
          </w:tcPr>
          <w:p>
            <w:pPr>
              <w:pStyle w:val="TableParagraph"/>
              <w:spacing w:before="114"/>
              <w:ind w:right="94"/>
              <w:rPr>
                <w:sz w:val="20"/>
              </w:rPr>
            </w:pPr>
            <w:r>
              <w:rPr>
                <w:spacing w:val="-5"/>
                <w:sz w:val="20"/>
              </w:rPr>
              <w:t>269</w:t>
            </w:r>
          </w:p>
        </w:tc>
        <w:tc>
          <w:tcPr>
            <w:tcW w:w="873" w:type="dxa"/>
            <w:shd w:val="clear" w:color="auto" w:fill="FFE499"/>
          </w:tcPr>
          <w:p>
            <w:pPr>
              <w:pStyle w:val="TableParagraph"/>
              <w:spacing w:before="114"/>
              <w:ind w:right="94"/>
              <w:rPr>
                <w:sz w:val="20"/>
              </w:rPr>
            </w:pPr>
            <w:r>
              <w:rPr>
                <w:spacing w:val="-2"/>
                <w:sz w:val="20"/>
              </w:rPr>
              <w:t>-</w:t>
            </w:r>
            <w:r>
              <w:rPr>
                <w:spacing w:val="-7"/>
                <w:sz w:val="20"/>
              </w:rPr>
              <w:t>15</w:t>
            </w:r>
          </w:p>
        </w:tc>
        <w:tc>
          <w:tcPr>
            <w:tcW w:w="863" w:type="dxa"/>
            <w:shd w:val="clear" w:color="auto" w:fill="FFE499"/>
          </w:tcPr>
          <w:p>
            <w:pPr>
              <w:pStyle w:val="TableParagraph"/>
              <w:spacing w:before="114"/>
              <w:ind w:left="141"/>
              <w:jc w:val="center"/>
              <w:rPr>
                <w:sz w:val="20"/>
              </w:rPr>
            </w:pPr>
            <w:r>
              <w:rPr>
                <w:spacing w:val="-2"/>
                <w:sz w:val="20"/>
              </w:rPr>
              <w:t>-5.28%</w:t>
            </w:r>
          </w:p>
        </w:tc>
        <w:tc>
          <w:tcPr>
            <w:tcW w:w="770" w:type="dxa"/>
            <w:shd w:val="clear" w:color="auto" w:fill="FFE499"/>
          </w:tcPr>
          <w:p>
            <w:pPr>
              <w:pStyle w:val="TableParagraph"/>
              <w:spacing w:before="114"/>
              <w:ind w:right="90"/>
              <w:rPr>
                <w:sz w:val="20"/>
              </w:rPr>
            </w:pPr>
            <w:r>
              <w:rPr>
                <w:spacing w:val="-10"/>
                <w:sz w:val="20"/>
              </w:rPr>
              <w:t>7</w:t>
            </w:r>
          </w:p>
        </w:tc>
        <w:tc>
          <w:tcPr>
            <w:tcW w:w="964" w:type="dxa"/>
            <w:shd w:val="clear" w:color="auto" w:fill="FFE499"/>
          </w:tcPr>
          <w:p>
            <w:pPr>
              <w:pStyle w:val="TableParagraph"/>
              <w:spacing w:before="114"/>
              <w:ind w:right="91"/>
              <w:rPr>
                <w:sz w:val="20"/>
              </w:rPr>
            </w:pPr>
            <w:r>
              <w:rPr>
                <w:spacing w:val="-5"/>
                <w:sz w:val="20"/>
              </w:rPr>
              <w:t>18</w:t>
            </w:r>
          </w:p>
        </w:tc>
        <w:tc>
          <w:tcPr>
            <w:tcW w:w="818" w:type="dxa"/>
            <w:shd w:val="clear" w:color="auto" w:fill="FFE499"/>
          </w:tcPr>
          <w:p>
            <w:pPr>
              <w:pStyle w:val="TableParagraph"/>
              <w:spacing w:before="114"/>
              <w:ind w:right="91"/>
              <w:rPr>
                <w:sz w:val="20"/>
              </w:rPr>
            </w:pPr>
            <w:r>
              <w:rPr>
                <w:spacing w:val="-2"/>
                <w:sz w:val="20"/>
              </w:rPr>
              <w:t>-</w:t>
            </w:r>
            <w:r>
              <w:rPr>
                <w:spacing w:val="-12"/>
                <w:sz w:val="20"/>
              </w:rPr>
              <w:t>2</w:t>
            </w:r>
          </w:p>
        </w:tc>
        <w:tc>
          <w:tcPr>
            <w:tcW w:w="972" w:type="dxa"/>
            <w:shd w:val="clear" w:color="auto" w:fill="FFE499"/>
          </w:tcPr>
          <w:p>
            <w:pPr>
              <w:pStyle w:val="TableParagraph"/>
              <w:spacing w:before="114"/>
              <w:ind w:right="91"/>
              <w:rPr>
                <w:sz w:val="20"/>
              </w:rPr>
            </w:pPr>
            <w:r>
              <w:rPr>
                <w:spacing w:val="-5"/>
                <w:sz w:val="20"/>
              </w:rPr>
              <w:t>23</w:t>
            </w:r>
          </w:p>
        </w:tc>
        <w:tc>
          <w:tcPr>
            <w:tcW w:w="1011" w:type="dxa"/>
            <w:shd w:val="clear" w:color="auto" w:fill="FFE499"/>
          </w:tcPr>
          <w:p>
            <w:pPr>
              <w:pStyle w:val="TableParagraph"/>
              <w:spacing w:before="114"/>
              <w:ind w:left="18" w:right="5"/>
              <w:jc w:val="center"/>
              <w:rPr>
                <w:sz w:val="20"/>
              </w:rPr>
            </w:pPr>
            <w:r>
              <w:rPr>
                <w:spacing w:val="-5"/>
                <w:sz w:val="20"/>
              </w:rPr>
              <w:t>NFE</w:t>
            </w:r>
          </w:p>
        </w:tc>
        <w:tc>
          <w:tcPr>
            <w:tcW w:w="1106" w:type="dxa"/>
            <w:shd w:val="clear" w:color="auto" w:fill="FFE499"/>
          </w:tcPr>
          <w:p>
            <w:pPr>
              <w:pStyle w:val="TableParagraph"/>
              <w:spacing w:before="114"/>
              <w:ind w:left="19" w:right="2"/>
              <w:jc w:val="center"/>
              <w:rPr>
                <w:sz w:val="20"/>
              </w:rPr>
            </w:pPr>
            <w:r>
              <w:rPr>
                <w:spacing w:val="-5"/>
                <w:sz w:val="20"/>
              </w:rPr>
              <w:t>&lt;5</w:t>
            </w:r>
          </w:p>
        </w:tc>
        <w:tc>
          <w:tcPr>
            <w:tcW w:w="900" w:type="dxa"/>
            <w:shd w:val="clear" w:color="auto" w:fill="FFE499"/>
          </w:tcPr>
          <w:p>
            <w:pPr>
              <w:pStyle w:val="TableParagraph"/>
              <w:spacing w:before="114"/>
              <w:ind w:left="16"/>
              <w:jc w:val="center"/>
              <w:rPr>
                <w:sz w:val="20"/>
              </w:rPr>
            </w:pPr>
            <w:r>
              <w:rPr>
                <w:spacing w:val="-2"/>
                <w:sz w:val="20"/>
              </w:rPr>
              <w:t>MTOJT</w:t>
            </w:r>
          </w:p>
        </w:tc>
      </w:tr>
      <w:tr>
        <w:trPr>
          <w:trHeight w:val="688" w:hRule="atLeast"/>
        </w:trPr>
        <w:tc>
          <w:tcPr>
            <w:tcW w:w="895" w:type="dxa"/>
            <w:shd w:val="clear" w:color="auto" w:fill="FFC000"/>
          </w:tcPr>
          <w:p>
            <w:pPr>
              <w:pStyle w:val="TableParagraph"/>
              <w:spacing w:before="227"/>
              <w:ind w:left="10" w:right="1"/>
              <w:jc w:val="center"/>
              <w:rPr>
                <w:sz w:val="20"/>
              </w:rPr>
            </w:pPr>
            <w:r>
              <w:rPr>
                <w:spacing w:val="-2"/>
                <w:sz w:val="20"/>
              </w:rPr>
              <w:t>47-</w:t>
            </w:r>
            <w:r>
              <w:rPr>
                <w:spacing w:val="-4"/>
                <w:sz w:val="20"/>
              </w:rPr>
              <w:t>5022</w:t>
            </w:r>
          </w:p>
        </w:tc>
        <w:tc>
          <w:tcPr>
            <w:tcW w:w="2520" w:type="dxa"/>
            <w:shd w:val="clear" w:color="auto" w:fill="FFF1CC"/>
          </w:tcPr>
          <w:p>
            <w:pPr>
              <w:pStyle w:val="TableParagraph"/>
              <w:ind w:left="108" w:right="580"/>
              <w:jc w:val="left"/>
              <w:rPr>
                <w:sz w:val="20"/>
              </w:rPr>
            </w:pPr>
            <w:r>
              <w:rPr>
                <w:sz w:val="20"/>
              </w:rPr>
              <w:t>Excavating</w:t>
            </w:r>
            <w:r>
              <w:rPr>
                <w:spacing w:val="-12"/>
                <w:sz w:val="20"/>
              </w:rPr>
              <w:t> </w:t>
            </w:r>
            <w:r>
              <w:rPr>
                <w:sz w:val="20"/>
              </w:rPr>
              <w:t>and</w:t>
            </w:r>
            <w:r>
              <w:rPr>
                <w:spacing w:val="-11"/>
                <w:sz w:val="20"/>
              </w:rPr>
              <w:t> </w:t>
            </w:r>
            <w:r>
              <w:rPr>
                <w:sz w:val="20"/>
              </w:rPr>
              <w:t>Loading Machine and Dragline</w:t>
            </w:r>
          </w:p>
          <w:p>
            <w:pPr>
              <w:pStyle w:val="TableParagraph"/>
              <w:spacing w:line="210" w:lineRule="exact"/>
              <w:ind w:left="108"/>
              <w:jc w:val="left"/>
              <w:rPr>
                <w:sz w:val="20"/>
              </w:rPr>
            </w:pPr>
            <w:r>
              <w:rPr>
                <w:sz w:val="20"/>
              </w:rPr>
              <w:t>Operators,</w:t>
            </w:r>
            <w:r>
              <w:rPr>
                <w:spacing w:val="-8"/>
                <w:sz w:val="20"/>
              </w:rPr>
              <w:t> </w:t>
            </w:r>
            <w:r>
              <w:rPr>
                <w:sz w:val="20"/>
              </w:rPr>
              <w:t>Surface</w:t>
            </w:r>
            <w:r>
              <w:rPr>
                <w:spacing w:val="-7"/>
                <w:sz w:val="20"/>
              </w:rPr>
              <w:t> </w:t>
            </w:r>
            <w:r>
              <w:rPr>
                <w:spacing w:val="-2"/>
                <w:sz w:val="20"/>
              </w:rPr>
              <w:t>Mining</w:t>
            </w:r>
          </w:p>
        </w:tc>
        <w:tc>
          <w:tcPr>
            <w:tcW w:w="1205" w:type="dxa"/>
            <w:shd w:val="clear" w:color="auto" w:fill="FFF1CC"/>
          </w:tcPr>
          <w:p>
            <w:pPr>
              <w:pStyle w:val="TableParagraph"/>
              <w:spacing w:before="227"/>
              <w:ind w:right="95"/>
              <w:rPr>
                <w:sz w:val="20"/>
              </w:rPr>
            </w:pPr>
            <w:r>
              <w:rPr>
                <w:spacing w:val="-5"/>
                <w:sz w:val="20"/>
              </w:rPr>
              <w:t>251</w:t>
            </w:r>
          </w:p>
        </w:tc>
        <w:tc>
          <w:tcPr>
            <w:tcW w:w="1214" w:type="dxa"/>
            <w:shd w:val="clear" w:color="auto" w:fill="FFF1CC"/>
          </w:tcPr>
          <w:p>
            <w:pPr>
              <w:pStyle w:val="TableParagraph"/>
              <w:spacing w:before="227"/>
              <w:ind w:right="94"/>
              <w:rPr>
                <w:sz w:val="20"/>
              </w:rPr>
            </w:pPr>
            <w:r>
              <w:rPr>
                <w:spacing w:val="-5"/>
                <w:sz w:val="20"/>
              </w:rPr>
              <w:t>263</w:t>
            </w:r>
          </w:p>
        </w:tc>
        <w:tc>
          <w:tcPr>
            <w:tcW w:w="873" w:type="dxa"/>
            <w:shd w:val="clear" w:color="auto" w:fill="FFF1CC"/>
          </w:tcPr>
          <w:p>
            <w:pPr>
              <w:pStyle w:val="TableParagraph"/>
              <w:spacing w:before="227"/>
              <w:ind w:right="94"/>
              <w:rPr>
                <w:sz w:val="20"/>
              </w:rPr>
            </w:pPr>
            <w:r>
              <w:rPr>
                <w:spacing w:val="-5"/>
                <w:sz w:val="20"/>
              </w:rPr>
              <w:t>12</w:t>
            </w:r>
          </w:p>
        </w:tc>
        <w:tc>
          <w:tcPr>
            <w:tcW w:w="863" w:type="dxa"/>
            <w:shd w:val="clear" w:color="auto" w:fill="FFF1CC"/>
          </w:tcPr>
          <w:p>
            <w:pPr>
              <w:pStyle w:val="TableParagraph"/>
              <w:spacing w:before="227"/>
              <w:ind w:left="196"/>
              <w:jc w:val="center"/>
              <w:rPr>
                <w:sz w:val="20"/>
              </w:rPr>
            </w:pPr>
            <w:r>
              <w:rPr>
                <w:spacing w:val="-2"/>
                <w:sz w:val="20"/>
              </w:rPr>
              <w:t>4.78%</w:t>
            </w:r>
          </w:p>
        </w:tc>
        <w:tc>
          <w:tcPr>
            <w:tcW w:w="770" w:type="dxa"/>
            <w:shd w:val="clear" w:color="auto" w:fill="FFF1CC"/>
          </w:tcPr>
          <w:p>
            <w:pPr>
              <w:pStyle w:val="TableParagraph"/>
              <w:spacing w:before="227"/>
              <w:ind w:right="90"/>
              <w:rPr>
                <w:sz w:val="20"/>
              </w:rPr>
            </w:pPr>
            <w:r>
              <w:rPr>
                <w:spacing w:val="-10"/>
                <w:sz w:val="20"/>
              </w:rPr>
              <w:t>8</w:t>
            </w:r>
          </w:p>
        </w:tc>
        <w:tc>
          <w:tcPr>
            <w:tcW w:w="964" w:type="dxa"/>
            <w:shd w:val="clear" w:color="auto" w:fill="FFF1CC"/>
          </w:tcPr>
          <w:p>
            <w:pPr>
              <w:pStyle w:val="TableParagraph"/>
              <w:spacing w:before="227"/>
              <w:ind w:right="91"/>
              <w:rPr>
                <w:sz w:val="20"/>
              </w:rPr>
            </w:pPr>
            <w:r>
              <w:rPr>
                <w:spacing w:val="-5"/>
                <w:sz w:val="20"/>
              </w:rPr>
              <w:t>14</w:t>
            </w:r>
          </w:p>
        </w:tc>
        <w:tc>
          <w:tcPr>
            <w:tcW w:w="818" w:type="dxa"/>
            <w:shd w:val="clear" w:color="auto" w:fill="FFF1CC"/>
          </w:tcPr>
          <w:p>
            <w:pPr>
              <w:pStyle w:val="TableParagraph"/>
              <w:spacing w:before="227"/>
              <w:ind w:right="91"/>
              <w:rPr>
                <w:sz w:val="20"/>
              </w:rPr>
            </w:pPr>
            <w:r>
              <w:rPr>
                <w:spacing w:val="-10"/>
                <w:sz w:val="20"/>
              </w:rPr>
              <w:t>1</w:t>
            </w:r>
          </w:p>
        </w:tc>
        <w:tc>
          <w:tcPr>
            <w:tcW w:w="972" w:type="dxa"/>
            <w:shd w:val="clear" w:color="auto" w:fill="FFF1CC"/>
          </w:tcPr>
          <w:p>
            <w:pPr>
              <w:pStyle w:val="TableParagraph"/>
              <w:spacing w:before="227"/>
              <w:ind w:right="91"/>
              <w:rPr>
                <w:sz w:val="20"/>
              </w:rPr>
            </w:pPr>
            <w:r>
              <w:rPr>
                <w:spacing w:val="-5"/>
                <w:sz w:val="20"/>
              </w:rPr>
              <w:t>23</w:t>
            </w:r>
          </w:p>
        </w:tc>
        <w:tc>
          <w:tcPr>
            <w:tcW w:w="1011" w:type="dxa"/>
            <w:shd w:val="clear" w:color="auto" w:fill="FFF1CC"/>
          </w:tcPr>
          <w:p>
            <w:pPr>
              <w:pStyle w:val="TableParagraph"/>
              <w:spacing w:before="227"/>
              <w:ind w:left="18" w:right="5"/>
              <w:jc w:val="center"/>
              <w:rPr>
                <w:sz w:val="20"/>
              </w:rPr>
            </w:pPr>
            <w:r>
              <w:rPr>
                <w:spacing w:val="-5"/>
                <w:sz w:val="20"/>
              </w:rPr>
              <w:t>HS</w:t>
            </w:r>
          </w:p>
        </w:tc>
        <w:tc>
          <w:tcPr>
            <w:tcW w:w="1106" w:type="dxa"/>
            <w:shd w:val="clear" w:color="auto" w:fill="FFF1CC"/>
          </w:tcPr>
          <w:p>
            <w:pPr>
              <w:pStyle w:val="TableParagraph"/>
              <w:spacing w:before="227"/>
              <w:ind w:left="19" w:right="2"/>
              <w:jc w:val="center"/>
              <w:rPr>
                <w:sz w:val="20"/>
              </w:rPr>
            </w:pPr>
            <w:r>
              <w:rPr>
                <w:spacing w:val="-5"/>
                <w:sz w:val="20"/>
              </w:rPr>
              <w:t>&lt;5</w:t>
            </w:r>
          </w:p>
        </w:tc>
        <w:tc>
          <w:tcPr>
            <w:tcW w:w="900" w:type="dxa"/>
            <w:shd w:val="clear" w:color="auto" w:fill="FFF1CC"/>
          </w:tcPr>
          <w:p>
            <w:pPr>
              <w:pStyle w:val="TableParagraph"/>
              <w:spacing w:before="227"/>
              <w:ind w:left="16"/>
              <w:jc w:val="center"/>
              <w:rPr>
                <w:sz w:val="20"/>
              </w:rPr>
            </w:pPr>
            <w:r>
              <w:rPr>
                <w:spacing w:val="-2"/>
                <w:sz w:val="20"/>
              </w:rPr>
              <w:t>MTOJT</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47-</w:t>
            </w:r>
            <w:r>
              <w:rPr>
                <w:spacing w:val="-4"/>
                <w:sz w:val="20"/>
              </w:rPr>
              <w:t>5023</w:t>
            </w:r>
          </w:p>
        </w:tc>
        <w:tc>
          <w:tcPr>
            <w:tcW w:w="2520" w:type="dxa"/>
            <w:shd w:val="clear" w:color="auto" w:fill="FFE499"/>
          </w:tcPr>
          <w:p>
            <w:pPr>
              <w:pStyle w:val="TableParagraph"/>
              <w:spacing w:line="228" w:lineRule="exact"/>
              <w:ind w:left="108" w:right="132"/>
              <w:jc w:val="left"/>
              <w:rPr>
                <w:sz w:val="20"/>
              </w:rPr>
            </w:pPr>
            <w:r>
              <w:rPr>
                <w:sz w:val="20"/>
              </w:rPr>
              <w:t>Earth</w:t>
            </w:r>
            <w:r>
              <w:rPr>
                <w:spacing w:val="-11"/>
                <w:sz w:val="20"/>
              </w:rPr>
              <w:t> </w:t>
            </w:r>
            <w:r>
              <w:rPr>
                <w:sz w:val="20"/>
              </w:rPr>
              <w:t>Drillers,</w:t>
            </w:r>
            <w:r>
              <w:rPr>
                <w:spacing w:val="-11"/>
                <w:sz w:val="20"/>
              </w:rPr>
              <w:t> </w:t>
            </w:r>
            <w:r>
              <w:rPr>
                <w:sz w:val="20"/>
              </w:rPr>
              <w:t>Except</w:t>
            </w:r>
            <w:r>
              <w:rPr>
                <w:spacing w:val="-11"/>
                <w:sz w:val="20"/>
              </w:rPr>
              <w:t> </w:t>
            </w:r>
            <w:r>
              <w:rPr>
                <w:sz w:val="20"/>
              </w:rPr>
              <w:t>Oil</w:t>
            </w:r>
            <w:r>
              <w:rPr>
                <w:spacing w:val="-11"/>
                <w:sz w:val="20"/>
              </w:rPr>
              <w:t> </w:t>
            </w:r>
            <w:r>
              <w:rPr>
                <w:sz w:val="20"/>
              </w:rPr>
              <w:t>and </w:t>
            </w:r>
            <w:r>
              <w:rPr>
                <w:spacing w:val="-4"/>
                <w:sz w:val="20"/>
              </w:rPr>
              <w:t>Gas</w:t>
            </w:r>
          </w:p>
        </w:tc>
        <w:tc>
          <w:tcPr>
            <w:tcW w:w="1205" w:type="dxa"/>
            <w:shd w:val="clear" w:color="auto" w:fill="FFE499"/>
          </w:tcPr>
          <w:p>
            <w:pPr>
              <w:pStyle w:val="TableParagraph"/>
              <w:spacing w:before="112"/>
              <w:ind w:right="95"/>
              <w:rPr>
                <w:sz w:val="20"/>
              </w:rPr>
            </w:pPr>
            <w:r>
              <w:rPr>
                <w:spacing w:val="-5"/>
                <w:sz w:val="20"/>
              </w:rPr>
              <w:t>113</w:t>
            </w:r>
          </w:p>
        </w:tc>
        <w:tc>
          <w:tcPr>
            <w:tcW w:w="1214" w:type="dxa"/>
            <w:shd w:val="clear" w:color="auto" w:fill="FFE499"/>
          </w:tcPr>
          <w:p>
            <w:pPr>
              <w:pStyle w:val="TableParagraph"/>
              <w:spacing w:before="112"/>
              <w:ind w:right="94"/>
              <w:rPr>
                <w:sz w:val="20"/>
              </w:rPr>
            </w:pPr>
            <w:r>
              <w:rPr>
                <w:spacing w:val="-5"/>
                <w:sz w:val="20"/>
              </w:rPr>
              <w:t>121</w:t>
            </w:r>
          </w:p>
        </w:tc>
        <w:tc>
          <w:tcPr>
            <w:tcW w:w="873" w:type="dxa"/>
            <w:shd w:val="clear" w:color="auto" w:fill="FFE499"/>
          </w:tcPr>
          <w:p>
            <w:pPr>
              <w:pStyle w:val="TableParagraph"/>
              <w:spacing w:before="112"/>
              <w:ind w:right="94"/>
              <w:rPr>
                <w:sz w:val="20"/>
              </w:rPr>
            </w:pPr>
            <w:r>
              <w:rPr>
                <w:spacing w:val="-10"/>
                <w:sz w:val="20"/>
              </w:rPr>
              <w:t>8</w:t>
            </w:r>
          </w:p>
        </w:tc>
        <w:tc>
          <w:tcPr>
            <w:tcW w:w="863" w:type="dxa"/>
            <w:shd w:val="clear" w:color="auto" w:fill="FFE499"/>
          </w:tcPr>
          <w:p>
            <w:pPr>
              <w:pStyle w:val="TableParagraph"/>
              <w:spacing w:before="112"/>
              <w:ind w:left="196"/>
              <w:jc w:val="center"/>
              <w:rPr>
                <w:sz w:val="20"/>
              </w:rPr>
            </w:pPr>
            <w:r>
              <w:rPr>
                <w:spacing w:val="-2"/>
                <w:sz w:val="20"/>
              </w:rPr>
              <w:t>7.08%</w:t>
            </w:r>
          </w:p>
        </w:tc>
        <w:tc>
          <w:tcPr>
            <w:tcW w:w="770" w:type="dxa"/>
            <w:shd w:val="clear" w:color="auto" w:fill="FFE499"/>
          </w:tcPr>
          <w:p>
            <w:pPr>
              <w:pStyle w:val="TableParagraph"/>
              <w:spacing w:before="112"/>
              <w:ind w:right="90"/>
              <w:rPr>
                <w:sz w:val="20"/>
              </w:rPr>
            </w:pPr>
            <w:r>
              <w:rPr>
                <w:spacing w:val="-10"/>
                <w:sz w:val="20"/>
              </w:rPr>
              <w:t>4</w:t>
            </w:r>
          </w:p>
        </w:tc>
        <w:tc>
          <w:tcPr>
            <w:tcW w:w="964" w:type="dxa"/>
            <w:shd w:val="clear" w:color="auto" w:fill="FFE499"/>
          </w:tcPr>
          <w:p>
            <w:pPr>
              <w:pStyle w:val="TableParagraph"/>
              <w:spacing w:before="112"/>
              <w:ind w:right="91"/>
              <w:rPr>
                <w:sz w:val="20"/>
              </w:rPr>
            </w:pPr>
            <w:r>
              <w:rPr>
                <w:spacing w:val="-10"/>
                <w:sz w:val="20"/>
              </w:rPr>
              <w:t>6</w:t>
            </w:r>
          </w:p>
        </w:tc>
        <w:tc>
          <w:tcPr>
            <w:tcW w:w="818" w:type="dxa"/>
            <w:shd w:val="clear" w:color="auto" w:fill="FFE499"/>
          </w:tcPr>
          <w:p>
            <w:pPr>
              <w:pStyle w:val="TableParagraph"/>
              <w:spacing w:before="112"/>
              <w:ind w:right="91"/>
              <w:rPr>
                <w:sz w:val="20"/>
              </w:rPr>
            </w:pPr>
            <w:r>
              <w:rPr>
                <w:spacing w:val="-10"/>
                <w:sz w:val="20"/>
              </w:rPr>
              <w:t>1</w:t>
            </w:r>
          </w:p>
        </w:tc>
        <w:tc>
          <w:tcPr>
            <w:tcW w:w="972" w:type="dxa"/>
            <w:shd w:val="clear" w:color="auto" w:fill="FFE499"/>
          </w:tcPr>
          <w:p>
            <w:pPr>
              <w:pStyle w:val="TableParagraph"/>
              <w:spacing w:before="112"/>
              <w:ind w:right="91"/>
              <w:rPr>
                <w:sz w:val="20"/>
              </w:rPr>
            </w:pPr>
            <w:r>
              <w:rPr>
                <w:spacing w:val="-5"/>
                <w:sz w:val="20"/>
              </w:rPr>
              <w:t>11</w:t>
            </w:r>
          </w:p>
        </w:tc>
        <w:tc>
          <w:tcPr>
            <w:tcW w:w="1011" w:type="dxa"/>
            <w:shd w:val="clear" w:color="auto" w:fill="FFE499"/>
          </w:tcPr>
          <w:p>
            <w:pPr>
              <w:pStyle w:val="TableParagraph"/>
              <w:spacing w:before="112"/>
              <w:ind w:left="18" w:right="5"/>
              <w:jc w:val="center"/>
              <w:rPr>
                <w:sz w:val="20"/>
              </w:rPr>
            </w:pPr>
            <w:r>
              <w:rPr>
                <w:spacing w:val="-5"/>
                <w:sz w:val="20"/>
              </w:rPr>
              <w:t>HS</w:t>
            </w:r>
          </w:p>
        </w:tc>
        <w:tc>
          <w:tcPr>
            <w:tcW w:w="1106" w:type="dxa"/>
            <w:shd w:val="clear" w:color="auto" w:fill="FFE499"/>
          </w:tcPr>
          <w:p>
            <w:pPr>
              <w:pStyle w:val="TableParagraph"/>
              <w:spacing w:before="112"/>
              <w:ind w:left="19" w:right="2"/>
              <w:jc w:val="center"/>
              <w:rPr>
                <w:sz w:val="20"/>
              </w:rPr>
            </w:pPr>
            <w:r>
              <w:rPr>
                <w:spacing w:val="-5"/>
                <w:sz w:val="20"/>
              </w:rPr>
              <w:t>&lt;5</w:t>
            </w:r>
          </w:p>
        </w:tc>
        <w:tc>
          <w:tcPr>
            <w:tcW w:w="900" w:type="dxa"/>
            <w:shd w:val="clear" w:color="auto" w:fill="FFE499"/>
          </w:tcPr>
          <w:p>
            <w:pPr>
              <w:pStyle w:val="TableParagraph"/>
              <w:spacing w:before="112"/>
              <w:ind w:left="19"/>
              <w:jc w:val="center"/>
              <w:rPr>
                <w:sz w:val="20"/>
              </w:rPr>
            </w:pPr>
            <w:r>
              <w:rPr>
                <w:spacing w:val="-2"/>
                <w:sz w:val="20"/>
              </w:rPr>
              <w:t>LTOJT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47-</w:t>
            </w:r>
            <w:r>
              <w:rPr>
                <w:spacing w:val="-4"/>
                <w:sz w:val="20"/>
              </w:rPr>
              <w:t>5032</w:t>
            </w:r>
          </w:p>
        </w:tc>
        <w:tc>
          <w:tcPr>
            <w:tcW w:w="2520" w:type="dxa"/>
            <w:shd w:val="clear" w:color="auto" w:fill="FFF1CC"/>
          </w:tcPr>
          <w:p>
            <w:pPr>
              <w:pStyle w:val="TableParagraph"/>
              <w:spacing w:line="230" w:lineRule="exact"/>
              <w:ind w:left="108"/>
              <w:jc w:val="left"/>
              <w:rPr>
                <w:sz w:val="20"/>
              </w:rPr>
            </w:pPr>
            <w:r>
              <w:rPr>
                <w:sz w:val="20"/>
              </w:rPr>
              <w:t>Explosives</w:t>
            </w:r>
            <w:r>
              <w:rPr>
                <w:spacing w:val="-12"/>
                <w:sz w:val="20"/>
              </w:rPr>
              <w:t> </w:t>
            </w:r>
            <w:r>
              <w:rPr>
                <w:sz w:val="20"/>
              </w:rPr>
              <w:t>Workers,</w:t>
            </w:r>
            <w:r>
              <w:rPr>
                <w:spacing w:val="-11"/>
                <w:sz w:val="20"/>
              </w:rPr>
              <w:t> </w:t>
            </w:r>
            <w:r>
              <w:rPr>
                <w:sz w:val="20"/>
              </w:rPr>
              <w:t>Ordnance Handling</w:t>
            </w:r>
            <w:r>
              <w:rPr>
                <w:spacing w:val="-7"/>
                <w:sz w:val="20"/>
              </w:rPr>
              <w:t> </w:t>
            </w:r>
            <w:r>
              <w:rPr>
                <w:sz w:val="20"/>
              </w:rPr>
              <w:t>Experts,</w:t>
            </w:r>
            <w:r>
              <w:rPr>
                <w:spacing w:val="-6"/>
                <w:sz w:val="20"/>
              </w:rPr>
              <w:t> </w:t>
            </w:r>
            <w:r>
              <w:rPr>
                <w:sz w:val="20"/>
              </w:rPr>
              <w:t>and</w:t>
            </w:r>
            <w:r>
              <w:rPr>
                <w:spacing w:val="-4"/>
                <w:sz w:val="20"/>
              </w:rPr>
              <w:t> </w:t>
            </w:r>
            <w:r>
              <w:rPr>
                <w:spacing w:val="-2"/>
                <w:sz w:val="20"/>
              </w:rPr>
              <w:t>Blasters</w:t>
            </w:r>
          </w:p>
        </w:tc>
        <w:tc>
          <w:tcPr>
            <w:tcW w:w="1205" w:type="dxa"/>
            <w:shd w:val="clear" w:color="auto" w:fill="FFF1CC"/>
          </w:tcPr>
          <w:p>
            <w:pPr>
              <w:pStyle w:val="TableParagraph"/>
              <w:spacing w:before="114"/>
              <w:ind w:right="95"/>
              <w:rPr>
                <w:sz w:val="20"/>
              </w:rPr>
            </w:pPr>
            <w:r>
              <w:rPr>
                <w:spacing w:val="-5"/>
                <w:sz w:val="20"/>
              </w:rPr>
              <w:t>112</w:t>
            </w:r>
          </w:p>
        </w:tc>
        <w:tc>
          <w:tcPr>
            <w:tcW w:w="1214" w:type="dxa"/>
            <w:shd w:val="clear" w:color="auto" w:fill="FFF1CC"/>
          </w:tcPr>
          <w:p>
            <w:pPr>
              <w:pStyle w:val="TableParagraph"/>
              <w:spacing w:before="114"/>
              <w:ind w:right="94"/>
              <w:rPr>
                <w:sz w:val="20"/>
              </w:rPr>
            </w:pPr>
            <w:r>
              <w:rPr>
                <w:spacing w:val="-5"/>
                <w:sz w:val="20"/>
              </w:rPr>
              <w:t>114</w:t>
            </w:r>
          </w:p>
        </w:tc>
        <w:tc>
          <w:tcPr>
            <w:tcW w:w="873" w:type="dxa"/>
            <w:shd w:val="clear" w:color="auto" w:fill="FFF1CC"/>
          </w:tcPr>
          <w:p>
            <w:pPr>
              <w:pStyle w:val="TableParagraph"/>
              <w:spacing w:before="114"/>
              <w:ind w:right="94"/>
              <w:rPr>
                <w:sz w:val="20"/>
              </w:rPr>
            </w:pPr>
            <w:r>
              <w:rPr>
                <w:spacing w:val="-10"/>
                <w:sz w:val="20"/>
              </w:rPr>
              <w:t>2</w:t>
            </w:r>
          </w:p>
        </w:tc>
        <w:tc>
          <w:tcPr>
            <w:tcW w:w="863" w:type="dxa"/>
            <w:shd w:val="clear" w:color="auto" w:fill="FFF1CC"/>
          </w:tcPr>
          <w:p>
            <w:pPr>
              <w:pStyle w:val="TableParagraph"/>
              <w:spacing w:before="114"/>
              <w:ind w:left="196"/>
              <w:jc w:val="center"/>
              <w:rPr>
                <w:sz w:val="20"/>
              </w:rPr>
            </w:pPr>
            <w:r>
              <w:rPr>
                <w:spacing w:val="-2"/>
                <w:sz w:val="20"/>
              </w:rPr>
              <w:t>1.79%</w:t>
            </w:r>
          </w:p>
        </w:tc>
        <w:tc>
          <w:tcPr>
            <w:tcW w:w="770" w:type="dxa"/>
            <w:shd w:val="clear" w:color="auto" w:fill="FFF1CC"/>
          </w:tcPr>
          <w:p>
            <w:pPr>
              <w:pStyle w:val="TableParagraph"/>
              <w:spacing w:before="114"/>
              <w:ind w:right="90"/>
              <w:rPr>
                <w:sz w:val="20"/>
              </w:rPr>
            </w:pPr>
            <w:r>
              <w:rPr>
                <w:spacing w:val="-10"/>
                <w:sz w:val="20"/>
              </w:rPr>
              <w:t>4</w:t>
            </w:r>
          </w:p>
        </w:tc>
        <w:tc>
          <w:tcPr>
            <w:tcW w:w="964" w:type="dxa"/>
            <w:shd w:val="clear" w:color="auto" w:fill="FFF1CC"/>
          </w:tcPr>
          <w:p>
            <w:pPr>
              <w:pStyle w:val="TableParagraph"/>
              <w:spacing w:before="114"/>
              <w:ind w:right="91"/>
              <w:rPr>
                <w:sz w:val="20"/>
              </w:rPr>
            </w:pPr>
            <w:r>
              <w:rPr>
                <w:spacing w:val="-10"/>
                <w:sz w:val="20"/>
              </w:rPr>
              <w:t>7</w:t>
            </w:r>
          </w:p>
        </w:tc>
        <w:tc>
          <w:tcPr>
            <w:tcW w:w="818" w:type="dxa"/>
            <w:shd w:val="clear" w:color="auto" w:fill="FFF1CC"/>
          </w:tcPr>
          <w:p>
            <w:pPr>
              <w:pStyle w:val="TableParagraph"/>
              <w:spacing w:before="114"/>
              <w:ind w:right="91"/>
              <w:rPr>
                <w:sz w:val="20"/>
              </w:rPr>
            </w:pPr>
            <w:r>
              <w:rPr>
                <w:spacing w:val="-10"/>
                <w:sz w:val="20"/>
              </w:rPr>
              <w:t>0</w:t>
            </w:r>
          </w:p>
        </w:tc>
        <w:tc>
          <w:tcPr>
            <w:tcW w:w="972" w:type="dxa"/>
            <w:shd w:val="clear" w:color="auto" w:fill="FFF1CC"/>
          </w:tcPr>
          <w:p>
            <w:pPr>
              <w:pStyle w:val="TableParagraph"/>
              <w:spacing w:before="114"/>
              <w:ind w:right="91"/>
              <w:rPr>
                <w:sz w:val="20"/>
              </w:rPr>
            </w:pPr>
            <w:r>
              <w:rPr>
                <w:spacing w:val="-5"/>
                <w:sz w:val="20"/>
              </w:rPr>
              <w:t>11</w:t>
            </w:r>
          </w:p>
        </w:tc>
        <w:tc>
          <w:tcPr>
            <w:tcW w:w="1011" w:type="dxa"/>
            <w:shd w:val="clear" w:color="auto" w:fill="FFF1CC"/>
          </w:tcPr>
          <w:p>
            <w:pPr>
              <w:pStyle w:val="TableParagraph"/>
              <w:spacing w:before="114"/>
              <w:ind w:left="18" w:right="5"/>
              <w:jc w:val="center"/>
              <w:rPr>
                <w:sz w:val="20"/>
              </w:rPr>
            </w:pPr>
            <w:r>
              <w:rPr>
                <w:spacing w:val="-5"/>
                <w:sz w:val="20"/>
              </w:rPr>
              <w:t>HS</w:t>
            </w:r>
          </w:p>
        </w:tc>
        <w:tc>
          <w:tcPr>
            <w:tcW w:w="1106" w:type="dxa"/>
            <w:shd w:val="clear" w:color="auto" w:fill="FFF1CC"/>
          </w:tcPr>
          <w:p>
            <w:pPr>
              <w:pStyle w:val="TableParagraph"/>
              <w:spacing w:before="114"/>
              <w:ind w:left="19" w:right="2"/>
              <w:jc w:val="center"/>
              <w:rPr>
                <w:sz w:val="20"/>
              </w:rPr>
            </w:pPr>
            <w:r>
              <w:rPr>
                <w:spacing w:val="-5"/>
                <w:sz w:val="20"/>
              </w:rPr>
              <w:t>&lt;5</w:t>
            </w:r>
          </w:p>
        </w:tc>
        <w:tc>
          <w:tcPr>
            <w:tcW w:w="900" w:type="dxa"/>
            <w:shd w:val="clear" w:color="auto" w:fill="FFF1CC"/>
          </w:tcPr>
          <w:p>
            <w:pPr>
              <w:pStyle w:val="TableParagraph"/>
              <w:spacing w:before="114"/>
              <w:ind w:left="19"/>
              <w:jc w:val="center"/>
              <w:rPr>
                <w:sz w:val="20"/>
              </w:rPr>
            </w:pPr>
            <w:r>
              <w:rPr>
                <w:spacing w:val="-2"/>
                <w:sz w:val="20"/>
              </w:rPr>
              <w:t>LTOJT</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47-</w:t>
            </w:r>
            <w:r>
              <w:rPr>
                <w:spacing w:val="-4"/>
                <w:sz w:val="20"/>
              </w:rPr>
              <w:t>5041</w:t>
            </w:r>
          </w:p>
        </w:tc>
        <w:tc>
          <w:tcPr>
            <w:tcW w:w="2520" w:type="dxa"/>
            <w:shd w:val="clear" w:color="auto" w:fill="FFE499"/>
          </w:tcPr>
          <w:p>
            <w:pPr>
              <w:pStyle w:val="TableParagraph"/>
              <w:spacing w:line="230" w:lineRule="exact"/>
              <w:ind w:left="108"/>
              <w:jc w:val="left"/>
              <w:rPr>
                <w:sz w:val="20"/>
              </w:rPr>
            </w:pPr>
            <w:r>
              <w:rPr>
                <w:sz w:val="20"/>
              </w:rPr>
              <w:t>Continuous</w:t>
            </w:r>
            <w:r>
              <w:rPr>
                <w:spacing w:val="-12"/>
                <w:sz w:val="20"/>
              </w:rPr>
              <w:t> </w:t>
            </w:r>
            <w:r>
              <w:rPr>
                <w:sz w:val="20"/>
              </w:rPr>
              <w:t>Mining</w:t>
            </w:r>
            <w:r>
              <w:rPr>
                <w:spacing w:val="-11"/>
                <w:sz w:val="20"/>
              </w:rPr>
              <w:t> </w:t>
            </w:r>
            <w:r>
              <w:rPr>
                <w:sz w:val="20"/>
              </w:rPr>
              <w:t>Machine </w:t>
            </w:r>
            <w:r>
              <w:rPr>
                <w:spacing w:val="-2"/>
                <w:sz w:val="20"/>
              </w:rPr>
              <w:t>Operators</w:t>
            </w:r>
          </w:p>
        </w:tc>
        <w:tc>
          <w:tcPr>
            <w:tcW w:w="1205" w:type="dxa"/>
            <w:shd w:val="clear" w:color="auto" w:fill="FFE499"/>
          </w:tcPr>
          <w:p>
            <w:pPr>
              <w:pStyle w:val="TableParagraph"/>
              <w:spacing w:before="112"/>
              <w:ind w:right="95"/>
              <w:rPr>
                <w:sz w:val="20"/>
              </w:rPr>
            </w:pPr>
            <w:r>
              <w:rPr>
                <w:spacing w:val="-5"/>
                <w:sz w:val="20"/>
              </w:rPr>
              <w:t>112</w:t>
            </w:r>
          </w:p>
        </w:tc>
        <w:tc>
          <w:tcPr>
            <w:tcW w:w="1214" w:type="dxa"/>
            <w:shd w:val="clear" w:color="auto" w:fill="FFE499"/>
          </w:tcPr>
          <w:p>
            <w:pPr>
              <w:pStyle w:val="TableParagraph"/>
              <w:spacing w:before="112"/>
              <w:ind w:right="94"/>
              <w:rPr>
                <w:sz w:val="20"/>
              </w:rPr>
            </w:pPr>
            <w:r>
              <w:rPr>
                <w:spacing w:val="-5"/>
                <w:sz w:val="20"/>
              </w:rPr>
              <w:t>123</w:t>
            </w:r>
          </w:p>
        </w:tc>
        <w:tc>
          <w:tcPr>
            <w:tcW w:w="873" w:type="dxa"/>
            <w:shd w:val="clear" w:color="auto" w:fill="FFE499"/>
          </w:tcPr>
          <w:p>
            <w:pPr>
              <w:pStyle w:val="TableParagraph"/>
              <w:spacing w:before="112"/>
              <w:ind w:right="94"/>
              <w:rPr>
                <w:sz w:val="20"/>
              </w:rPr>
            </w:pPr>
            <w:r>
              <w:rPr>
                <w:spacing w:val="-5"/>
                <w:sz w:val="20"/>
              </w:rPr>
              <w:t>11</w:t>
            </w:r>
          </w:p>
        </w:tc>
        <w:tc>
          <w:tcPr>
            <w:tcW w:w="863" w:type="dxa"/>
            <w:shd w:val="clear" w:color="auto" w:fill="FFE499"/>
          </w:tcPr>
          <w:p>
            <w:pPr>
              <w:pStyle w:val="TableParagraph"/>
              <w:spacing w:before="112"/>
              <w:ind w:left="196"/>
              <w:jc w:val="center"/>
              <w:rPr>
                <w:sz w:val="20"/>
              </w:rPr>
            </w:pPr>
            <w:r>
              <w:rPr>
                <w:spacing w:val="-2"/>
                <w:sz w:val="20"/>
              </w:rPr>
              <w:t>9.82%</w:t>
            </w:r>
          </w:p>
        </w:tc>
        <w:tc>
          <w:tcPr>
            <w:tcW w:w="770" w:type="dxa"/>
            <w:shd w:val="clear" w:color="auto" w:fill="FFE499"/>
          </w:tcPr>
          <w:p>
            <w:pPr>
              <w:pStyle w:val="TableParagraph"/>
              <w:spacing w:before="112"/>
              <w:ind w:right="90"/>
              <w:rPr>
                <w:sz w:val="20"/>
              </w:rPr>
            </w:pPr>
            <w:r>
              <w:rPr>
                <w:spacing w:val="-10"/>
                <w:sz w:val="20"/>
              </w:rPr>
              <w:t>4</w:t>
            </w:r>
          </w:p>
        </w:tc>
        <w:tc>
          <w:tcPr>
            <w:tcW w:w="964" w:type="dxa"/>
            <w:shd w:val="clear" w:color="auto" w:fill="FFE499"/>
          </w:tcPr>
          <w:p>
            <w:pPr>
              <w:pStyle w:val="TableParagraph"/>
              <w:spacing w:before="112"/>
              <w:ind w:right="91"/>
              <w:rPr>
                <w:sz w:val="20"/>
              </w:rPr>
            </w:pPr>
            <w:r>
              <w:rPr>
                <w:spacing w:val="-10"/>
                <w:sz w:val="20"/>
              </w:rPr>
              <w:t>8</w:t>
            </w:r>
          </w:p>
        </w:tc>
        <w:tc>
          <w:tcPr>
            <w:tcW w:w="818" w:type="dxa"/>
            <w:shd w:val="clear" w:color="auto" w:fill="FFE499"/>
          </w:tcPr>
          <w:p>
            <w:pPr>
              <w:pStyle w:val="TableParagraph"/>
              <w:spacing w:before="112"/>
              <w:ind w:right="91"/>
              <w:rPr>
                <w:sz w:val="20"/>
              </w:rPr>
            </w:pPr>
            <w:r>
              <w:rPr>
                <w:spacing w:val="-10"/>
                <w:sz w:val="20"/>
              </w:rPr>
              <w:t>1</w:t>
            </w:r>
          </w:p>
        </w:tc>
        <w:tc>
          <w:tcPr>
            <w:tcW w:w="972" w:type="dxa"/>
            <w:shd w:val="clear" w:color="auto" w:fill="FFE499"/>
          </w:tcPr>
          <w:p>
            <w:pPr>
              <w:pStyle w:val="TableParagraph"/>
              <w:spacing w:before="112"/>
              <w:ind w:right="91"/>
              <w:rPr>
                <w:sz w:val="20"/>
              </w:rPr>
            </w:pPr>
            <w:r>
              <w:rPr>
                <w:spacing w:val="-5"/>
                <w:sz w:val="20"/>
              </w:rPr>
              <w:t>13</w:t>
            </w:r>
          </w:p>
        </w:tc>
        <w:tc>
          <w:tcPr>
            <w:tcW w:w="1011" w:type="dxa"/>
            <w:shd w:val="clear" w:color="auto" w:fill="FFE499"/>
          </w:tcPr>
          <w:p>
            <w:pPr>
              <w:pStyle w:val="TableParagraph"/>
              <w:spacing w:before="112"/>
              <w:ind w:left="18" w:right="5"/>
              <w:jc w:val="center"/>
              <w:rPr>
                <w:sz w:val="20"/>
              </w:rPr>
            </w:pPr>
            <w:r>
              <w:rPr>
                <w:spacing w:val="-5"/>
                <w:sz w:val="20"/>
              </w:rPr>
              <w:t>NFE</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6"/>
              <w:jc w:val="center"/>
              <w:rPr>
                <w:sz w:val="20"/>
              </w:rPr>
            </w:pPr>
            <w:r>
              <w:rPr>
                <w:spacing w:val="-2"/>
                <w:sz w:val="20"/>
              </w:rPr>
              <w:t>MTOJT</w:t>
            </w:r>
          </w:p>
        </w:tc>
      </w:tr>
      <w:tr>
        <w:trPr>
          <w:trHeight w:val="254" w:hRule="atLeast"/>
        </w:trPr>
        <w:tc>
          <w:tcPr>
            <w:tcW w:w="895" w:type="dxa"/>
            <w:shd w:val="clear" w:color="auto" w:fill="FFC000"/>
          </w:tcPr>
          <w:p>
            <w:pPr>
              <w:pStyle w:val="TableParagraph"/>
              <w:spacing w:line="225" w:lineRule="exact" w:before="9"/>
              <w:ind w:left="10" w:right="1"/>
              <w:jc w:val="center"/>
              <w:rPr>
                <w:sz w:val="20"/>
              </w:rPr>
            </w:pPr>
            <w:r>
              <w:rPr>
                <w:spacing w:val="-2"/>
                <w:sz w:val="20"/>
              </w:rPr>
              <w:t>47-</w:t>
            </w:r>
            <w:r>
              <w:rPr>
                <w:spacing w:val="-4"/>
                <w:sz w:val="20"/>
              </w:rPr>
              <w:t>5051</w:t>
            </w:r>
          </w:p>
        </w:tc>
        <w:tc>
          <w:tcPr>
            <w:tcW w:w="2520" w:type="dxa"/>
            <w:shd w:val="clear" w:color="auto" w:fill="FFF1CC"/>
          </w:tcPr>
          <w:p>
            <w:pPr>
              <w:pStyle w:val="TableParagraph"/>
              <w:spacing w:line="227" w:lineRule="exact"/>
              <w:ind w:left="108"/>
              <w:jc w:val="left"/>
              <w:rPr>
                <w:sz w:val="20"/>
              </w:rPr>
            </w:pPr>
            <w:r>
              <w:rPr>
                <w:sz w:val="20"/>
              </w:rPr>
              <w:t>Rock</w:t>
            </w:r>
            <w:r>
              <w:rPr>
                <w:spacing w:val="-6"/>
                <w:sz w:val="20"/>
              </w:rPr>
              <w:t> </w:t>
            </w:r>
            <w:r>
              <w:rPr>
                <w:sz w:val="20"/>
              </w:rPr>
              <w:t>Splitters,</w:t>
            </w:r>
            <w:r>
              <w:rPr>
                <w:spacing w:val="-5"/>
                <w:sz w:val="20"/>
              </w:rPr>
              <w:t> </w:t>
            </w:r>
            <w:r>
              <w:rPr>
                <w:spacing w:val="-2"/>
                <w:sz w:val="20"/>
              </w:rPr>
              <w:t>Quarry</w:t>
            </w:r>
          </w:p>
        </w:tc>
        <w:tc>
          <w:tcPr>
            <w:tcW w:w="1205" w:type="dxa"/>
            <w:shd w:val="clear" w:color="auto" w:fill="FFF1CC"/>
          </w:tcPr>
          <w:p>
            <w:pPr>
              <w:pStyle w:val="TableParagraph"/>
              <w:spacing w:line="225" w:lineRule="exact" w:before="9"/>
              <w:ind w:right="95"/>
              <w:rPr>
                <w:sz w:val="20"/>
              </w:rPr>
            </w:pPr>
            <w:r>
              <w:rPr>
                <w:spacing w:val="-5"/>
                <w:sz w:val="20"/>
              </w:rPr>
              <w:t>68</w:t>
            </w:r>
          </w:p>
        </w:tc>
        <w:tc>
          <w:tcPr>
            <w:tcW w:w="1214" w:type="dxa"/>
            <w:shd w:val="clear" w:color="auto" w:fill="FFF1CC"/>
          </w:tcPr>
          <w:p>
            <w:pPr>
              <w:pStyle w:val="TableParagraph"/>
              <w:spacing w:line="225" w:lineRule="exact" w:before="9"/>
              <w:ind w:right="94"/>
              <w:rPr>
                <w:sz w:val="20"/>
              </w:rPr>
            </w:pPr>
            <w:r>
              <w:rPr>
                <w:spacing w:val="-5"/>
                <w:sz w:val="20"/>
              </w:rPr>
              <w:t>75</w:t>
            </w:r>
          </w:p>
        </w:tc>
        <w:tc>
          <w:tcPr>
            <w:tcW w:w="873" w:type="dxa"/>
            <w:shd w:val="clear" w:color="auto" w:fill="FFF1CC"/>
          </w:tcPr>
          <w:p>
            <w:pPr>
              <w:pStyle w:val="TableParagraph"/>
              <w:spacing w:line="225" w:lineRule="exact" w:before="9"/>
              <w:ind w:right="94"/>
              <w:rPr>
                <w:sz w:val="20"/>
              </w:rPr>
            </w:pPr>
            <w:r>
              <w:rPr>
                <w:spacing w:val="-10"/>
                <w:sz w:val="20"/>
              </w:rPr>
              <w:t>7</w:t>
            </w:r>
          </w:p>
        </w:tc>
        <w:tc>
          <w:tcPr>
            <w:tcW w:w="863" w:type="dxa"/>
            <w:shd w:val="clear" w:color="auto" w:fill="FFF1CC"/>
          </w:tcPr>
          <w:p>
            <w:pPr>
              <w:pStyle w:val="TableParagraph"/>
              <w:spacing w:line="225" w:lineRule="exact" w:before="9"/>
              <w:ind w:left="141" w:right="36"/>
              <w:jc w:val="center"/>
              <w:rPr>
                <w:sz w:val="20"/>
              </w:rPr>
            </w:pPr>
            <w:r>
              <w:rPr>
                <w:spacing w:val="-2"/>
                <w:sz w:val="20"/>
              </w:rPr>
              <w:t>10.29%</w:t>
            </w:r>
          </w:p>
        </w:tc>
        <w:tc>
          <w:tcPr>
            <w:tcW w:w="770" w:type="dxa"/>
            <w:shd w:val="clear" w:color="auto" w:fill="FFF1CC"/>
          </w:tcPr>
          <w:p>
            <w:pPr>
              <w:pStyle w:val="TableParagraph"/>
              <w:spacing w:line="225" w:lineRule="exact" w:before="9"/>
              <w:ind w:right="90"/>
              <w:rPr>
                <w:sz w:val="20"/>
              </w:rPr>
            </w:pPr>
            <w:r>
              <w:rPr>
                <w:spacing w:val="-10"/>
                <w:sz w:val="20"/>
              </w:rPr>
              <w:t>3</w:t>
            </w:r>
          </w:p>
        </w:tc>
        <w:tc>
          <w:tcPr>
            <w:tcW w:w="964" w:type="dxa"/>
            <w:shd w:val="clear" w:color="auto" w:fill="FFF1CC"/>
          </w:tcPr>
          <w:p>
            <w:pPr>
              <w:pStyle w:val="TableParagraph"/>
              <w:spacing w:line="225" w:lineRule="exact" w:before="9"/>
              <w:ind w:right="91"/>
              <w:rPr>
                <w:sz w:val="20"/>
              </w:rPr>
            </w:pPr>
            <w:r>
              <w:rPr>
                <w:spacing w:val="-10"/>
                <w:sz w:val="20"/>
              </w:rPr>
              <w:t>5</w:t>
            </w:r>
          </w:p>
        </w:tc>
        <w:tc>
          <w:tcPr>
            <w:tcW w:w="818" w:type="dxa"/>
            <w:shd w:val="clear" w:color="auto" w:fill="FFF1CC"/>
          </w:tcPr>
          <w:p>
            <w:pPr>
              <w:pStyle w:val="TableParagraph"/>
              <w:spacing w:line="225" w:lineRule="exact" w:before="9"/>
              <w:ind w:right="91"/>
              <w:rPr>
                <w:sz w:val="20"/>
              </w:rPr>
            </w:pPr>
            <w:r>
              <w:rPr>
                <w:spacing w:val="-10"/>
                <w:sz w:val="20"/>
              </w:rPr>
              <w:t>1</w:t>
            </w:r>
          </w:p>
        </w:tc>
        <w:tc>
          <w:tcPr>
            <w:tcW w:w="972" w:type="dxa"/>
            <w:shd w:val="clear" w:color="auto" w:fill="FFF1CC"/>
          </w:tcPr>
          <w:p>
            <w:pPr>
              <w:pStyle w:val="TableParagraph"/>
              <w:spacing w:line="225" w:lineRule="exact" w:before="9"/>
              <w:ind w:right="91"/>
              <w:rPr>
                <w:sz w:val="20"/>
              </w:rPr>
            </w:pPr>
            <w:r>
              <w:rPr>
                <w:spacing w:val="-10"/>
                <w:sz w:val="20"/>
              </w:rPr>
              <w:t>9</w:t>
            </w:r>
          </w:p>
        </w:tc>
        <w:tc>
          <w:tcPr>
            <w:tcW w:w="1011" w:type="dxa"/>
            <w:shd w:val="clear" w:color="auto" w:fill="FFF1CC"/>
          </w:tcPr>
          <w:p>
            <w:pPr>
              <w:pStyle w:val="TableParagraph"/>
              <w:spacing w:line="225" w:lineRule="exact" w:before="9"/>
              <w:ind w:left="18" w:right="5"/>
              <w:jc w:val="center"/>
              <w:rPr>
                <w:sz w:val="20"/>
              </w:rPr>
            </w:pPr>
            <w:r>
              <w:rPr>
                <w:spacing w:val="-5"/>
                <w:sz w:val="20"/>
              </w:rPr>
              <w:t>NFE</w:t>
            </w:r>
          </w:p>
        </w:tc>
        <w:tc>
          <w:tcPr>
            <w:tcW w:w="1106" w:type="dxa"/>
            <w:shd w:val="clear" w:color="auto" w:fill="FFF1CC"/>
          </w:tcPr>
          <w:p>
            <w:pPr>
              <w:pStyle w:val="TableParagraph"/>
              <w:spacing w:line="225" w:lineRule="exact" w:before="9"/>
              <w:ind w:left="19"/>
              <w:jc w:val="center"/>
              <w:rPr>
                <w:sz w:val="20"/>
              </w:rPr>
            </w:pPr>
            <w:r>
              <w:rPr>
                <w:spacing w:val="-4"/>
                <w:sz w:val="20"/>
              </w:rPr>
              <w:t>None</w:t>
            </w:r>
          </w:p>
        </w:tc>
        <w:tc>
          <w:tcPr>
            <w:tcW w:w="900" w:type="dxa"/>
            <w:shd w:val="clear" w:color="auto" w:fill="FFF1CC"/>
          </w:tcPr>
          <w:p>
            <w:pPr>
              <w:pStyle w:val="TableParagraph"/>
              <w:spacing w:line="225" w:lineRule="exact" w:before="9"/>
              <w:ind w:left="16"/>
              <w:jc w:val="center"/>
              <w:rPr>
                <w:sz w:val="20"/>
              </w:rPr>
            </w:pPr>
            <w:r>
              <w:rPr>
                <w:spacing w:val="-2"/>
                <w:sz w:val="20"/>
              </w:rPr>
              <w:t>STOJT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47-</w:t>
            </w:r>
            <w:r>
              <w:rPr>
                <w:spacing w:val="-4"/>
                <w:sz w:val="20"/>
              </w:rPr>
              <w:t>5071</w:t>
            </w:r>
          </w:p>
        </w:tc>
        <w:tc>
          <w:tcPr>
            <w:tcW w:w="2520" w:type="dxa"/>
            <w:shd w:val="clear" w:color="auto" w:fill="FFE499"/>
          </w:tcPr>
          <w:p>
            <w:pPr>
              <w:pStyle w:val="TableParagraph"/>
              <w:spacing w:line="227" w:lineRule="exact"/>
              <w:ind w:left="108"/>
              <w:jc w:val="left"/>
              <w:rPr>
                <w:sz w:val="20"/>
              </w:rPr>
            </w:pPr>
            <w:r>
              <w:rPr>
                <w:sz w:val="20"/>
              </w:rPr>
              <w:t>Roustabouts,</w:t>
            </w:r>
            <w:r>
              <w:rPr>
                <w:spacing w:val="-5"/>
                <w:sz w:val="20"/>
              </w:rPr>
              <w:t> </w:t>
            </w:r>
            <w:r>
              <w:rPr>
                <w:sz w:val="20"/>
              </w:rPr>
              <w:t>Oil</w:t>
            </w:r>
            <w:r>
              <w:rPr>
                <w:spacing w:val="-6"/>
                <w:sz w:val="20"/>
              </w:rPr>
              <w:t> </w:t>
            </w:r>
            <w:r>
              <w:rPr>
                <w:sz w:val="20"/>
              </w:rPr>
              <w:t>and</w:t>
            </w:r>
            <w:r>
              <w:rPr>
                <w:spacing w:val="-3"/>
                <w:sz w:val="20"/>
              </w:rPr>
              <w:t> </w:t>
            </w:r>
            <w:r>
              <w:rPr>
                <w:spacing w:val="-5"/>
                <w:sz w:val="20"/>
              </w:rPr>
              <w:t>Gas</w:t>
            </w:r>
          </w:p>
        </w:tc>
        <w:tc>
          <w:tcPr>
            <w:tcW w:w="1205" w:type="dxa"/>
            <w:shd w:val="clear" w:color="auto" w:fill="FFE499"/>
          </w:tcPr>
          <w:p>
            <w:pPr>
              <w:pStyle w:val="TableParagraph"/>
              <w:spacing w:line="222" w:lineRule="exact" w:before="11"/>
              <w:ind w:right="95"/>
              <w:rPr>
                <w:sz w:val="20"/>
              </w:rPr>
            </w:pPr>
            <w:r>
              <w:rPr>
                <w:spacing w:val="-5"/>
                <w:sz w:val="20"/>
              </w:rPr>
              <w:t>194</w:t>
            </w:r>
          </w:p>
        </w:tc>
        <w:tc>
          <w:tcPr>
            <w:tcW w:w="1214" w:type="dxa"/>
            <w:shd w:val="clear" w:color="auto" w:fill="FFE499"/>
          </w:tcPr>
          <w:p>
            <w:pPr>
              <w:pStyle w:val="TableParagraph"/>
              <w:spacing w:line="222" w:lineRule="exact" w:before="11"/>
              <w:ind w:right="94"/>
              <w:rPr>
                <w:sz w:val="20"/>
              </w:rPr>
            </w:pPr>
            <w:r>
              <w:rPr>
                <w:spacing w:val="-5"/>
                <w:sz w:val="20"/>
              </w:rPr>
              <w:t>189</w:t>
            </w:r>
          </w:p>
        </w:tc>
        <w:tc>
          <w:tcPr>
            <w:tcW w:w="873" w:type="dxa"/>
            <w:shd w:val="clear" w:color="auto" w:fill="FFE499"/>
          </w:tcPr>
          <w:p>
            <w:pPr>
              <w:pStyle w:val="TableParagraph"/>
              <w:spacing w:line="222" w:lineRule="exact" w:before="11"/>
              <w:ind w:right="94"/>
              <w:rPr>
                <w:sz w:val="20"/>
              </w:rPr>
            </w:pPr>
            <w:r>
              <w:rPr>
                <w:spacing w:val="-2"/>
                <w:sz w:val="20"/>
              </w:rPr>
              <w:t>-</w:t>
            </w:r>
            <w:r>
              <w:rPr>
                <w:spacing w:val="-12"/>
                <w:sz w:val="20"/>
              </w:rPr>
              <w:t>5</w:t>
            </w:r>
          </w:p>
        </w:tc>
        <w:tc>
          <w:tcPr>
            <w:tcW w:w="863" w:type="dxa"/>
            <w:shd w:val="clear" w:color="auto" w:fill="FFE499"/>
          </w:tcPr>
          <w:p>
            <w:pPr>
              <w:pStyle w:val="TableParagraph"/>
              <w:spacing w:line="222" w:lineRule="exact" w:before="11"/>
              <w:ind w:left="141"/>
              <w:jc w:val="center"/>
              <w:rPr>
                <w:sz w:val="20"/>
              </w:rPr>
            </w:pPr>
            <w:r>
              <w:rPr>
                <w:spacing w:val="-2"/>
                <w:sz w:val="20"/>
              </w:rPr>
              <w:t>-2.58%</w:t>
            </w:r>
          </w:p>
        </w:tc>
        <w:tc>
          <w:tcPr>
            <w:tcW w:w="770" w:type="dxa"/>
            <w:shd w:val="clear" w:color="auto" w:fill="FFE499"/>
          </w:tcPr>
          <w:p>
            <w:pPr>
              <w:pStyle w:val="TableParagraph"/>
              <w:spacing w:line="222" w:lineRule="exact" w:before="11"/>
              <w:ind w:right="90"/>
              <w:rPr>
                <w:sz w:val="20"/>
              </w:rPr>
            </w:pPr>
            <w:r>
              <w:rPr>
                <w:spacing w:val="-10"/>
                <w:sz w:val="20"/>
              </w:rPr>
              <w:t>5</w:t>
            </w:r>
          </w:p>
        </w:tc>
        <w:tc>
          <w:tcPr>
            <w:tcW w:w="964" w:type="dxa"/>
            <w:shd w:val="clear" w:color="auto" w:fill="FFE499"/>
          </w:tcPr>
          <w:p>
            <w:pPr>
              <w:pStyle w:val="TableParagraph"/>
              <w:spacing w:line="222" w:lineRule="exact" w:before="11"/>
              <w:ind w:right="91"/>
              <w:rPr>
                <w:sz w:val="20"/>
              </w:rPr>
            </w:pPr>
            <w:r>
              <w:rPr>
                <w:spacing w:val="-5"/>
                <w:sz w:val="20"/>
              </w:rPr>
              <w:t>13</w:t>
            </w:r>
          </w:p>
        </w:tc>
        <w:tc>
          <w:tcPr>
            <w:tcW w:w="818" w:type="dxa"/>
            <w:shd w:val="clear" w:color="auto" w:fill="FFE499"/>
          </w:tcPr>
          <w:p>
            <w:pPr>
              <w:pStyle w:val="TableParagraph"/>
              <w:spacing w:line="222" w:lineRule="exact" w:before="11"/>
              <w:ind w:right="91"/>
              <w:rPr>
                <w:sz w:val="20"/>
              </w:rPr>
            </w:pPr>
            <w:r>
              <w:rPr>
                <w:spacing w:val="-10"/>
                <w:sz w:val="20"/>
              </w:rPr>
              <w:t>0</w:t>
            </w:r>
          </w:p>
        </w:tc>
        <w:tc>
          <w:tcPr>
            <w:tcW w:w="972" w:type="dxa"/>
            <w:shd w:val="clear" w:color="auto" w:fill="FFE499"/>
          </w:tcPr>
          <w:p>
            <w:pPr>
              <w:pStyle w:val="TableParagraph"/>
              <w:spacing w:line="222" w:lineRule="exact" w:before="11"/>
              <w:ind w:right="91"/>
              <w:rPr>
                <w:sz w:val="20"/>
              </w:rPr>
            </w:pPr>
            <w:r>
              <w:rPr>
                <w:spacing w:val="-5"/>
                <w:sz w:val="20"/>
              </w:rPr>
              <w:t>18</w:t>
            </w:r>
          </w:p>
        </w:tc>
        <w:tc>
          <w:tcPr>
            <w:tcW w:w="1011" w:type="dxa"/>
            <w:shd w:val="clear" w:color="auto" w:fill="FFE499"/>
          </w:tcPr>
          <w:p>
            <w:pPr>
              <w:pStyle w:val="TableParagraph"/>
              <w:spacing w:line="222" w:lineRule="exact" w:before="11"/>
              <w:ind w:left="18" w:right="5"/>
              <w:jc w:val="center"/>
              <w:rPr>
                <w:sz w:val="20"/>
              </w:rPr>
            </w:pPr>
            <w:r>
              <w:rPr>
                <w:spacing w:val="-5"/>
                <w:sz w:val="20"/>
              </w:rPr>
              <w:t>NFE</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6"/>
              <w:jc w:val="center"/>
              <w:rPr>
                <w:sz w:val="20"/>
              </w:rPr>
            </w:pPr>
            <w:r>
              <w:rPr>
                <w:spacing w:val="-2"/>
                <w:sz w:val="20"/>
              </w:rPr>
              <w:t>MTOJT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47-</w:t>
            </w:r>
            <w:r>
              <w:rPr>
                <w:spacing w:val="-4"/>
                <w:sz w:val="20"/>
              </w:rPr>
              <w:t>5099</w:t>
            </w:r>
          </w:p>
        </w:tc>
        <w:tc>
          <w:tcPr>
            <w:tcW w:w="2520" w:type="dxa"/>
            <w:shd w:val="clear" w:color="auto" w:fill="FFF1CC"/>
          </w:tcPr>
          <w:p>
            <w:pPr>
              <w:pStyle w:val="TableParagraph"/>
              <w:spacing w:line="229" w:lineRule="exact"/>
              <w:ind w:left="108"/>
              <w:jc w:val="left"/>
              <w:rPr>
                <w:sz w:val="20"/>
              </w:rPr>
            </w:pPr>
            <w:r>
              <w:rPr>
                <w:sz w:val="20"/>
              </w:rPr>
              <w:t>Extraction</w:t>
            </w:r>
            <w:r>
              <w:rPr>
                <w:spacing w:val="-6"/>
                <w:sz w:val="20"/>
              </w:rPr>
              <w:t> </w:t>
            </w:r>
            <w:r>
              <w:rPr>
                <w:sz w:val="20"/>
              </w:rPr>
              <w:t>Workers,</w:t>
            </w:r>
            <w:r>
              <w:rPr>
                <w:spacing w:val="-4"/>
                <w:sz w:val="20"/>
              </w:rPr>
              <w:t> </w:t>
            </w:r>
            <w:r>
              <w:rPr>
                <w:sz w:val="20"/>
              </w:rPr>
              <w:t>All</w:t>
            </w:r>
            <w:r>
              <w:rPr>
                <w:spacing w:val="-6"/>
                <w:sz w:val="20"/>
              </w:rPr>
              <w:t> </w:t>
            </w:r>
            <w:r>
              <w:rPr>
                <w:spacing w:val="-2"/>
                <w:sz w:val="20"/>
              </w:rPr>
              <w:t>Other</w:t>
            </w:r>
          </w:p>
        </w:tc>
        <w:tc>
          <w:tcPr>
            <w:tcW w:w="1205" w:type="dxa"/>
            <w:shd w:val="clear" w:color="auto" w:fill="FFF1CC"/>
          </w:tcPr>
          <w:p>
            <w:pPr>
              <w:pStyle w:val="TableParagraph"/>
              <w:spacing w:line="222" w:lineRule="exact" w:before="11"/>
              <w:ind w:right="95"/>
              <w:rPr>
                <w:sz w:val="20"/>
              </w:rPr>
            </w:pPr>
            <w:r>
              <w:rPr>
                <w:spacing w:val="-5"/>
                <w:sz w:val="20"/>
              </w:rPr>
              <w:t>72</w:t>
            </w:r>
          </w:p>
        </w:tc>
        <w:tc>
          <w:tcPr>
            <w:tcW w:w="1214" w:type="dxa"/>
            <w:shd w:val="clear" w:color="auto" w:fill="FFF1CC"/>
          </w:tcPr>
          <w:p>
            <w:pPr>
              <w:pStyle w:val="TableParagraph"/>
              <w:spacing w:line="222" w:lineRule="exact" w:before="11"/>
              <w:ind w:right="94"/>
              <w:rPr>
                <w:sz w:val="20"/>
              </w:rPr>
            </w:pPr>
            <w:r>
              <w:rPr>
                <w:spacing w:val="-5"/>
                <w:sz w:val="20"/>
              </w:rPr>
              <w:t>76</w:t>
            </w:r>
          </w:p>
        </w:tc>
        <w:tc>
          <w:tcPr>
            <w:tcW w:w="873" w:type="dxa"/>
            <w:shd w:val="clear" w:color="auto" w:fill="FFF1CC"/>
          </w:tcPr>
          <w:p>
            <w:pPr>
              <w:pStyle w:val="TableParagraph"/>
              <w:spacing w:line="222" w:lineRule="exact" w:before="11"/>
              <w:ind w:right="94"/>
              <w:rPr>
                <w:sz w:val="20"/>
              </w:rPr>
            </w:pPr>
            <w:r>
              <w:rPr>
                <w:spacing w:val="-10"/>
                <w:sz w:val="20"/>
              </w:rPr>
              <w:t>4</w:t>
            </w:r>
          </w:p>
        </w:tc>
        <w:tc>
          <w:tcPr>
            <w:tcW w:w="863" w:type="dxa"/>
            <w:shd w:val="clear" w:color="auto" w:fill="FFF1CC"/>
          </w:tcPr>
          <w:p>
            <w:pPr>
              <w:pStyle w:val="TableParagraph"/>
              <w:spacing w:line="222" w:lineRule="exact" w:before="11"/>
              <w:ind w:left="196"/>
              <w:jc w:val="center"/>
              <w:rPr>
                <w:sz w:val="20"/>
              </w:rPr>
            </w:pPr>
            <w:r>
              <w:rPr>
                <w:spacing w:val="-2"/>
                <w:sz w:val="20"/>
              </w:rPr>
              <w:t>5.56%</w:t>
            </w:r>
          </w:p>
        </w:tc>
        <w:tc>
          <w:tcPr>
            <w:tcW w:w="770" w:type="dxa"/>
            <w:shd w:val="clear" w:color="auto" w:fill="FFF1CC"/>
          </w:tcPr>
          <w:p>
            <w:pPr>
              <w:pStyle w:val="TableParagraph"/>
              <w:spacing w:line="222" w:lineRule="exact" w:before="11"/>
              <w:ind w:right="90"/>
              <w:rPr>
                <w:sz w:val="20"/>
              </w:rPr>
            </w:pPr>
            <w:r>
              <w:rPr>
                <w:spacing w:val="-10"/>
                <w:sz w:val="20"/>
              </w:rPr>
              <w:t>3</w:t>
            </w:r>
          </w:p>
        </w:tc>
        <w:tc>
          <w:tcPr>
            <w:tcW w:w="964" w:type="dxa"/>
            <w:shd w:val="clear" w:color="auto" w:fill="FFF1CC"/>
          </w:tcPr>
          <w:p>
            <w:pPr>
              <w:pStyle w:val="TableParagraph"/>
              <w:spacing w:line="222" w:lineRule="exact" w:before="11"/>
              <w:ind w:right="91"/>
              <w:rPr>
                <w:sz w:val="20"/>
              </w:rPr>
            </w:pPr>
            <w:r>
              <w:rPr>
                <w:spacing w:val="-10"/>
                <w:sz w:val="20"/>
              </w:rPr>
              <w:t>5</w:t>
            </w:r>
          </w:p>
        </w:tc>
        <w:tc>
          <w:tcPr>
            <w:tcW w:w="818" w:type="dxa"/>
            <w:shd w:val="clear" w:color="auto" w:fill="FFF1CC"/>
          </w:tcPr>
          <w:p>
            <w:pPr>
              <w:pStyle w:val="TableParagraph"/>
              <w:spacing w:line="222" w:lineRule="exact" w:before="11"/>
              <w:ind w:right="91"/>
              <w:rPr>
                <w:sz w:val="20"/>
              </w:rPr>
            </w:pPr>
            <w:r>
              <w:rPr>
                <w:spacing w:val="-10"/>
                <w:sz w:val="20"/>
              </w:rPr>
              <w:t>0</w:t>
            </w:r>
          </w:p>
        </w:tc>
        <w:tc>
          <w:tcPr>
            <w:tcW w:w="972" w:type="dxa"/>
            <w:shd w:val="clear" w:color="auto" w:fill="FFF1CC"/>
          </w:tcPr>
          <w:p>
            <w:pPr>
              <w:pStyle w:val="TableParagraph"/>
              <w:spacing w:line="222" w:lineRule="exact" w:before="11"/>
              <w:ind w:right="91"/>
              <w:rPr>
                <w:sz w:val="20"/>
              </w:rPr>
            </w:pPr>
            <w:r>
              <w:rPr>
                <w:spacing w:val="-10"/>
                <w:sz w:val="20"/>
              </w:rPr>
              <w:t>8</w:t>
            </w:r>
          </w:p>
        </w:tc>
        <w:tc>
          <w:tcPr>
            <w:tcW w:w="1011" w:type="dxa"/>
            <w:shd w:val="clear" w:color="auto" w:fill="FFF1CC"/>
          </w:tcPr>
          <w:p>
            <w:pPr>
              <w:pStyle w:val="TableParagraph"/>
              <w:spacing w:line="222" w:lineRule="exact" w:before="11"/>
              <w:ind w:left="18" w:right="5"/>
              <w:jc w:val="center"/>
              <w:rPr>
                <w:sz w:val="20"/>
              </w:rPr>
            </w:pPr>
            <w:r>
              <w:rPr>
                <w:spacing w:val="-5"/>
                <w:sz w:val="20"/>
              </w:rPr>
              <w:t>HS</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6"/>
              <w:jc w:val="center"/>
              <w:rPr>
                <w:sz w:val="20"/>
              </w:rPr>
            </w:pPr>
            <w:r>
              <w:rPr>
                <w:spacing w:val="-2"/>
                <w:sz w:val="20"/>
              </w:rPr>
              <w:t>MTOJT</w:t>
            </w:r>
          </w:p>
        </w:tc>
      </w:tr>
      <w:tr>
        <w:trPr>
          <w:trHeight w:val="256" w:hRule="atLeast"/>
        </w:trPr>
        <w:tc>
          <w:tcPr>
            <w:tcW w:w="895" w:type="dxa"/>
            <w:shd w:val="clear" w:color="auto" w:fill="FFC000"/>
          </w:tcPr>
          <w:p>
            <w:pPr>
              <w:pStyle w:val="TableParagraph"/>
              <w:jc w:val="left"/>
              <w:rPr>
                <w:rFonts w:ascii="Times New Roman"/>
                <w:sz w:val="18"/>
              </w:rPr>
            </w:pPr>
          </w:p>
        </w:tc>
        <w:tc>
          <w:tcPr>
            <w:tcW w:w="2520" w:type="dxa"/>
            <w:shd w:val="clear" w:color="auto" w:fill="FFE499"/>
          </w:tcPr>
          <w:p>
            <w:pPr>
              <w:pStyle w:val="TableParagraph"/>
              <w:jc w:val="left"/>
              <w:rPr>
                <w:rFonts w:ascii="Times New Roman"/>
                <w:sz w:val="18"/>
              </w:rPr>
            </w:pPr>
          </w:p>
        </w:tc>
        <w:tc>
          <w:tcPr>
            <w:tcW w:w="1205" w:type="dxa"/>
            <w:shd w:val="clear" w:color="auto" w:fill="FFE499"/>
          </w:tcPr>
          <w:p>
            <w:pPr>
              <w:pStyle w:val="TableParagraph"/>
              <w:jc w:val="left"/>
              <w:rPr>
                <w:rFonts w:ascii="Times New Roman"/>
                <w:sz w:val="18"/>
              </w:rPr>
            </w:pPr>
          </w:p>
        </w:tc>
        <w:tc>
          <w:tcPr>
            <w:tcW w:w="1214" w:type="dxa"/>
            <w:shd w:val="clear" w:color="auto" w:fill="FFE499"/>
          </w:tcPr>
          <w:p>
            <w:pPr>
              <w:pStyle w:val="TableParagraph"/>
              <w:jc w:val="left"/>
              <w:rPr>
                <w:rFonts w:ascii="Times New Roman"/>
                <w:sz w:val="18"/>
              </w:rPr>
            </w:pPr>
          </w:p>
        </w:tc>
        <w:tc>
          <w:tcPr>
            <w:tcW w:w="873" w:type="dxa"/>
            <w:shd w:val="clear" w:color="auto" w:fill="FFE499"/>
          </w:tcPr>
          <w:p>
            <w:pPr>
              <w:pStyle w:val="TableParagraph"/>
              <w:jc w:val="left"/>
              <w:rPr>
                <w:rFonts w:ascii="Times New Roman"/>
                <w:sz w:val="18"/>
              </w:rPr>
            </w:pPr>
          </w:p>
        </w:tc>
        <w:tc>
          <w:tcPr>
            <w:tcW w:w="863" w:type="dxa"/>
            <w:shd w:val="clear" w:color="auto" w:fill="FFE499"/>
          </w:tcPr>
          <w:p>
            <w:pPr>
              <w:pStyle w:val="TableParagraph"/>
              <w:jc w:val="left"/>
              <w:rPr>
                <w:rFonts w:ascii="Times New Roman"/>
                <w:sz w:val="18"/>
              </w:rPr>
            </w:pPr>
          </w:p>
        </w:tc>
        <w:tc>
          <w:tcPr>
            <w:tcW w:w="770" w:type="dxa"/>
            <w:shd w:val="clear" w:color="auto" w:fill="FFE499"/>
          </w:tcPr>
          <w:p>
            <w:pPr>
              <w:pStyle w:val="TableParagraph"/>
              <w:jc w:val="left"/>
              <w:rPr>
                <w:rFonts w:ascii="Times New Roman"/>
                <w:sz w:val="18"/>
              </w:rPr>
            </w:pPr>
          </w:p>
        </w:tc>
        <w:tc>
          <w:tcPr>
            <w:tcW w:w="964" w:type="dxa"/>
            <w:shd w:val="clear" w:color="auto" w:fill="FFE499"/>
          </w:tcPr>
          <w:p>
            <w:pPr>
              <w:pStyle w:val="TableParagraph"/>
              <w:jc w:val="left"/>
              <w:rPr>
                <w:rFonts w:ascii="Times New Roman"/>
                <w:sz w:val="18"/>
              </w:rPr>
            </w:pPr>
          </w:p>
        </w:tc>
        <w:tc>
          <w:tcPr>
            <w:tcW w:w="818" w:type="dxa"/>
            <w:shd w:val="clear" w:color="auto" w:fill="FFE499"/>
          </w:tcPr>
          <w:p>
            <w:pPr>
              <w:pStyle w:val="TableParagraph"/>
              <w:jc w:val="left"/>
              <w:rPr>
                <w:rFonts w:ascii="Times New Roman"/>
                <w:sz w:val="18"/>
              </w:rPr>
            </w:pPr>
          </w:p>
        </w:tc>
        <w:tc>
          <w:tcPr>
            <w:tcW w:w="972" w:type="dxa"/>
            <w:shd w:val="clear" w:color="auto" w:fill="FFE499"/>
          </w:tcPr>
          <w:p>
            <w:pPr>
              <w:pStyle w:val="TableParagraph"/>
              <w:jc w:val="left"/>
              <w:rPr>
                <w:rFonts w:ascii="Times New Roman"/>
                <w:sz w:val="18"/>
              </w:rPr>
            </w:pP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689" w:hRule="atLeast"/>
        </w:trPr>
        <w:tc>
          <w:tcPr>
            <w:tcW w:w="895" w:type="dxa"/>
            <w:shd w:val="clear" w:color="auto" w:fill="FFC000"/>
          </w:tcPr>
          <w:p>
            <w:pPr>
              <w:pStyle w:val="TableParagraph"/>
              <w:spacing w:before="228"/>
              <w:ind w:left="10" w:right="1"/>
              <w:jc w:val="center"/>
              <w:rPr>
                <w:b/>
                <w:sz w:val="20"/>
              </w:rPr>
            </w:pPr>
            <w:r>
              <w:rPr>
                <w:b/>
                <w:spacing w:val="-2"/>
                <w:sz w:val="20"/>
              </w:rPr>
              <w:t>49-</w:t>
            </w:r>
            <w:r>
              <w:rPr>
                <w:b/>
                <w:spacing w:val="-4"/>
                <w:sz w:val="20"/>
              </w:rPr>
              <w:t>0000</w:t>
            </w:r>
          </w:p>
        </w:tc>
        <w:tc>
          <w:tcPr>
            <w:tcW w:w="2520" w:type="dxa"/>
            <w:shd w:val="clear" w:color="auto" w:fill="FFF1CC"/>
          </w:tcPr>
          <w:p>
            <w:pPr>
              <w:pStyle w:val="TableParagraph"/>
              <w:ind w:left="108" w:right="736"/>
              <w:jc w:val="left"/>
              <w:rPr>
                <w:b/>
                <w:sz w:val="20"/>
              </w:rPr>
            </w:pPr>
            <w:r>
              <w:rPr>
                <w:b/>
                <w:spacing w:val="-2"/>
                <w:sz w:val="20"/>
              </w:rPr>
              <w:t>INSTALLATION, </w:t>
            </w:r>
            <w:r>
              <w:rPr>
                <w:b/>
                <w:sz w:val="20"/>
              </w:rPr>
              <w:t>MAINTENANCE,</w:t>
            </w:r>
            <w:r>
              <w:rPr>
                <w:b/>
                <w:spacing w:val="-12"/>
                <w:sz w:val="20"/>
              </w:rPr>
              <w:t> </w:t>
            </w:r>
            <w:r>
              <w:rPr>
                <w:b/>
                <w:sz w:val="20"/>
              </w:rPr>
              <w:t>AND</w:t>
            </w:r>
          </w:p>
          <w:p>
            <w:pPr>
              <w:pStyle w:val="TableParagraph"/>
              <w:spacing w:line="210" w:lineRule="exact"/>
              <w:ind w:left="108"/>
              <w:jc w:val="left"/>
              <w:rPr>
                <w:b/>
                <w:sz w:val="20"/>
              </w:rPr>
            </w:pPr>
            <w:r>
              <w:rPr>
                <w:b/>
                <w:sz w:val="20"/>
              </w:rPr>
              <w:t>REPAIR</w:t>
            </w:r>
            <w:r>
              <w:rPr>
                <w:b/>
                <w:spacing w:val="-9"/>
                <w:sz w:val="20"/>
              </w:rPr>
              <w:t> </w:t>
            </w:r>
            <w:r>
              <w:rPr>
                <w:b/>
                <w:spacing w:val="-2"/>
                <w:sz w:val="20"/>
              </w:rPr>
              <w:t>OCCUPATIONS</w:t>
            </w:r>
          </w:p>
        </w:tc>
        <w:tc>
          <w:tcPr>
            <w:tcW w:w="1205" w:type="dxa"/>
            <w:shd w:val="clear" w:color="auto" w:fill="FFF1CC"/>
          </w:tcPr>
          <w:p>
            <w:pPr>
              <w:pStyle w:val="TableParagraph"/>
              <w:spacing w:before="228"/>
              <w:ind w:right="95"/>
              <w:rPr>
                <w:b/>
                <w:sz w:val="20"/>
              </w:rPr>
            </w:pPr>
            <w:r>
              <w:rPr>
                <w:b/>
                <w:spacing w:val="-2"/>
                <w:sz w:val="20"/>
              </w:rPr>
              <w:t>66,344</w:t>
            </w:r>
          </w:p>
        </w:tc>
        <w:tc>
          <w:tcPr>
            <w:tcW w:w="1214" w:type="dxa"/>
            <w:shd w:val="clear" w:color="auto" w:fill="FFF1CC"/>
          </w:tcPr>
          <w:p>
            <w:pPr>
              <w:pStyle w:val="TableParagraph"/>
              <w:spacing w:before="228"/>
              <w:ind w:right="94"/>
              <w:rPr>
                <w:b/>
                <w:sz w:val="20"/>
              </w:rPr>
            </w:pPr>
            <w:r>
              <w:rPr>
                <w:b/>
                <w:spacing w:val="-2"/>
                <w:sz w:val="20"/>
              </w:rPr>
              <w:t>72,760</w:t>
            </w:r>
          </w:p>
        </w:tc>
        <w:tc>
          <w:tcPr>
            <w:tcW w:w="873" w:type="dxa"/>
            <w:shd w:val="clear" w:color="auto" w:fill="FFF1CC"/>
          </w:tcPr>
          <w:p>
            <w:pPr>
              <w:pStyle w:val="TableParagraph"/>
              <w:spacing w:before="228"/>
              <w:ind w:right="93"/>
              <w:rPr>
                <w:b/>
                <w:sz w:val="20"/>
              </w:rPr>
            </w:pPr>
            <w:r>
              <w:rPr>
                <w:b/>
                <w:spacing w:val="-2"/>
                <w:sz w:val="20"/>
              </w:rPr>
              <w:t>6,416</w:t>
            </w:r>
          </w:p>
        </w:tc>
        <w:tc>
          <w:tcPr>
            <w:tcW w:w="863" w:type="dxa"/>
            <w:shd w:val="clear" w:color="auto" w:fill="FFF1CC"/>
          </w:tcPr>
          <w:p>
            <w:pPr>
              <w:pStyle w:val="TableParagraph"/>
              <w:spacing w:before="228"/>
              <w:ind w:left="196"/>
              <w:jc w:val="center"/>
              <w:rPr>
                <w:b/>
                <w:sz w:val="20"/>
              </w:rPr>
            </w:pPr>
            <w:r>
              <w:rPr>
                <w:b/>
                <w:spacing w:val="-2"/>
                <w:sz w:val="20"/>
              </w:rPr>
              <w:t>9.67%</w:t>
            </w:r>
          </w:p>
        </w:tc>
        <w:tc>
          <w:tcPr>
            <w:tcW w:w="770" w:type="dxa"/>
            <w:shd w:val="clear" w:color="auto" w:fill="FFF1CC"/>
          </w:tcPr>
          <w:p>
            <w:pPr>
              <w:pStyle w:val="TableParagraph"/>
              <w:spacing w:before="228"/>
              <w:ind w:right="89"/>
              <w:rPr>
                <w:b/>
                <w:sz w:val="20"/>
              </w:rPr>
            </w:pPr>
            <w:r>
              <w:rPr>
                <w:b/>
                <w:spacing w:val="-2"/>
                <w:sz w:val="20"/>
              </w:rPr>
              <w:t>2,599</w:t>
            </w:r>
          </w:p>
        </w:tc>
        <w:tc>
          <w:tcPr>
            <w:tcW w:w="964" w:type="dxa"/>
            <w:shd w:val="clear" w:color="auto" w:fill="FFF1CC"/>
          </w:tcPr>
          <w:p>
            <w:pPr>
              <w:pStyle w:val="TableParagraph"/>
              <w:spacing w:before="228"/>
              <w:ind w:right="91"/>
              <w:rPr>
                <w:b/>
                <w:sz w:val="20"/>
              </w:rPr>
            </w:pPr>
            <w:r>
              <w:rPr>
                <w:b/>
                <w:spacing w:val="-2"/>
                <w:sz w:val="20"/>
              </w:rPr>
              <w:t>3,415</w:t>
            </w:r>
          </w:p>
        </w:tc>
        <w:tc>
          <w:tcPr>
            <w:tcW w:w="818" w:type="dxa"/>
            <w:shd w:val="clear" w:color="auto" w:fill="FFF1CC"/>
          </w:tcPr>
          <w:p>
            <w:pPr>
              <w:pStyle w:val="TableParagraph"/>
              <w:spacing w:before="228"/>
              <w:ind w:right="91"/>
              <w:rPr>
                <w:b/>
                <w:sz w:val="20"/>
              </w:rPr>
            </w:pPr>
            <w:r>
              <w:rPr>
                <w:b/>
                <w:spacing w:val="-5"/>
                <w:sz w:val="20"/>
              </w:rPr>
              <w:t>642</w:t>
            </w:r>
          </w:p>
        </w:tc>
        <w:tc>
          <w:tcPr>
            <w:tcW w:w="972" w:type="dxa"/>
            <w:shd w:val="clear" w:color="auto" w:fill="FFF1CC"/>
          </w:tcPr>
          <w:p>
            <w:pPr>
              <w:pStyle w:val="TableParagraph"/>
              <w:spacing w:before="228"/>
              <w:ind w:right="90"/>
              <w:rPr>
                <w:b/>
                <w:sz w:val="20"/>
              </w:rPr>
            </w:pPr>
            <w:r>
              <w:rPr>
                <w:b/>
                <w:spacing w:val="-2"/>
                <w:sz w:val="20"/>
              </w:rPr>
              <w:t>6,656</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bl>
    <w:p>
      <w:pPr>
        <w:pStyle w:val="TableParagraph"/>
        <w:spacing w:after="0"/>
        <w:jc w:val="left"/>
        <w:rPr>
          <w:rFonts w:ascii="Times New Roman"/>
          <w:sz w:val="20"/>
        </w:rPr>
        <w:sectPr>
          <w:type w:val="continuous"/>
          <w:pgSz w:w="15840" w:h="12240" w:orient="landscape"/>
          <w:pgMar w:header="0" w:footer="687" w:top="1400" w:bottom="880" w:left="360" w:right="360"/>
        </w:sectPr>
      </w:pPr>
    </w:p>
    <w:p>
      <w:pPr>
        <w:pStyle w:val="BodyText"/>
        <w:spacing w:before="45"/>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right="881"/>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676" w:hRule="atLeast"/>
        </w:trPr>
        <w:tc>
          <w:tcPr>
            <w:tcW w:w="895" w:type="dxa"/>
            <w:shd w:val="clear" w:color="auto" w:fill="FFC000"/>
          </w:tcPr>
          <w:p>
            <w:pPr>
              <w:pStyle w:val="TableParagraph"/>
              <w:spacing w:before="218"/>
              <w:ind w:left="10" w:right="1"/>
              <w:jc w:val="center"/>
              <w:rPr>
                <w:b/>
                <w:sz w:val="20"/>
              </w:rPr>
            </w:pPr>
            <w:r>
              <w:rPr>
                <w:b/>
                <w:spacing w:val="-2"/>
                <w:sz w:val="20"/>
              </w:rPr>
              <w:t>49-</w:t>
            </w:r>
            <w:r>
              <w:rPr>
                <w:b/>
                <w:spacing w:val="-4"/>
                <w:sz w:val="20"/>
              </w:rPr>
              <w:t>1000</w:t>
            </w:r>
          </w:p>
        </w:tc>
        <w:tc>
          <w:tcPr>
            <w:tcW w:w="2520" w:type="dxa"/>
            <w:shd w:val="clear" w:color="auto" w:fill="FFF1CC"/>
          </w:tcPr>
          <w:p>
            <w:pPr>
              <w:pStyle w:val="TableParagraph"/>
              <w:spacing w:line="217" w:lineRule="exact"/>
              <w:ind w:left="108"/>
              <w:jc w:val="left"/>
              <w:rPr>
                <w:b/>
                <w:sz w:val="20"/>
              </w:rPr>
            </w:pPr>
            <w:r>
              <w:rPr>
                <w:b/>
                <w:sz w:val="20"/>
              </w:rPr>
              <w:t>Supervisors</w:t>
            </w:r>
            <w:r>
              <w:rPr>
                <w:b/>
                <w:spacing w:val="-6"/>
                <w:sz w:val="20"/>
              </w:rPr>
              <w:t> </w:t>
            </w:r>
            <w:r>
              <w:rPr>
                <w:b/>
                <w:sz w:val="20"/>
              </w:rPr>
              <w:t>of</w:t>
            </w:r>
            <w:r>
              <w:rPr>
                <w:b/>
                <w:spacing w:val="-5"/>
                <w:sz w:val="20"/>
              </w:rPr>
              <w:t> </w:t>
            </w:r>
            <w:r>
              <w:rPr>
                <w:b/>
                <w:spacing w:val="-2"/>
                <w:sz w:val="20"/>
              </w:rPr>
              <w:t>Installation,</w:t>
            </w:r>
          </w:p>
          <w:p>
            <w:pPr>
              <w:pStyle w:val="TableParagraph"/>
              <w:spacing w:line="228" w:lineRule="exact"/>
              <w:ind w:left="108"/>
              <w:jc w:val="left"/>
              <w:rPr>
                <w:b/>
                <w:sz w:val="20"/>
              </w:rPr>
            </w:pPr>
            <w:r>
              <w:rPr>
                <w:b/>
                <w:sz w:val="20"/>
              </w:rPr>
              <w:t>Maintenance,</w:t>
            </w:r>
            <w:r>
              <w:rPr>
                <w:b/>
                <w:spacing w:val="-12"/>
                <w:sz w:val="20"/>
              </w:rPr>
              <w:t> </w:t>
            </w:r>
            <w:r>
              <w:rPr>
                <w:b/>
                <w:sz w:val="20"/>
              </w:rPr>
              <w:t>and</w:t>
            </w:r>
            <w:r>
              <w:rPr>
                <w:b/>
                <w:spacing w:val="-11"/>
                <w:sz w:val="20"/>
              </w:rPr>
              <w:t> </w:t>
            </w:r>
            <w:r>
              <w:rPr>
                <w:b/>
                <w:sz w:val="20"/>
              </w:rPr>
              <w:t>Repair </w:t>
            </w:r>
            <w:r>
              <w:rPr>
                <w:b/>
                <w:spacing w:val="-2"/>
                <w:sz w:val="20"/>
              </w:rPr>
              <w:t>Workers</w:t>
            </w:r>
          </w:p>
        </w:tc>
        <w:tc>
          <w:tcPr>
            <w:tcW w:w="1205" w:type="dxa"/>
            <w:shd w:val="clear" w:color="auto" w:fill="FFF1CC"/>
          </w:tcPr>
          <w:p>
            <w:pPr>
              <w:pStyle w:val="TableParagraph"/>
              <w:spacing w:before="218"/>
              <w:ind w:right="95"/>
              <w:rPr>
                <w:b/>
                <w:sz w:val="20"/>
              </w:rPr>
            </w:pPr>
            <w:r>
              <w:rPr>
                <w:b/>
                <w:spacing w:val="-2"/>
                <w:sz w:val="20"/>
              </w:rPr>
              <w:t>7,240</w:t>
            </w:r>
          </w:p>
        </w:tc>
        <w:tc>
          <w:tcPr>
            <w:tcW w:w="1214" w:type="dxa"/>
            <w:shd w:val="clear" w:color="auto" w:fill="FFF1CC"/>
          </w:tcPr>
          <w:p>
            <w:pPr>
              <w:pStyle w:val="TableParagraph"/>
              <w:spacing w:before="218"/>
              <w:ind w:right="94"/>
              <w:rPr>
                <w:b/>
                <w:sz w:val="20"/>
              </w:rPr>
            </w:pPr>
            <w:r>
              <w:rPr>
                <w:b/>
                <w:spacing w:val="-2"/>
                <w:sz w:val="20"/>
              </w:rPr>
              <w:t>7,789</w:t>
            </w:r>
          </w:p>
        </w:tc>
        <w:tc>
          <w:tcPr>
            <w:tcW w:w="873" w:type="dxa"/>
            <w:shd w:val="clear" w:color="auto" w:fill="FFF1CC"/>
          </w:tcPr>
          <w:p>
            <w:pPr>
              <w:pStyle w:val="TableParagraph"/>
              <w:spacing w:before="218"/>
              <w:ind w:right="94"/>
              <w:rPr>
                <w:b/>
                <w:sz w:val="20"/>
              </w:rPr>
            </w:pPr>
            <w:r>
              <w:rPr>
                <w:b/>
                <w:spacing w:val="-5"/>
                <w:sz w:val="20"/>
              </w:rPr>
              <w:t>549</w:t>
            </w:r>
          </w:p>
        </w:tc>
        <w:tc>
          <w:tcPr>
            <w:tcW w:w="863" w:type="dxa"/>
            <w:shd w:val="clear" w:color="auto" w:fill="FFF1CC"/>
          </w:tcPr>
          <w:p>
            <w:pPr>
              <w:pStyle w:val="TableParagraph"/>
              <w:spacing w:before="218"/>
              <w:ind w:left="196"/>
              <w:jc w:val="center"/>
              <w:rPr>
                <w:b/>
                <w:sz w:val="20"/>
              </w:rPr>
            </w:pPr>
            <w:r>
              <w:rPr>
                <w:b/>
                <w:spacing w:val="-2"/>
                <w:sz w:val="20"/>
              </w:rPr>
              <w:t>7.58%</w:t>
            </w:r>
          </w:p>
        </w:tc>
        <w:tc>
          <w:tcPr>
            <w:tcW w:w="770" w:type="dxa"/>
            <w:shd w:val="clear" w:color="auto" w:fill="FFF1CC"/>
          </w:tcPr>
          <w:p>
            <w:pPr>
              <w:pStyle w:val="TableParagraph"/>
              <w:spacing w:before="218"/>
              <w:ind w:right="89"/>
              <w:rPr>
                <w:b/>
                <w:sz w:val="20"/>
              </w:rPr>
            </w:pPr>
            <w:r>
              <w:rPr>
                <w:b/>
                <w:spacing w:val="-5"/>
                <w:sz w:val="20"/>
              </w:rPr>
              <w:t>262</w:t>
            </w:r>
          </w:p>
        </w:tc>
        <w:tc>
          <w:tcPr>
            <w:tcW w:w="964" w:type="dxa"/>
            <w:shd w:val="clear" w:color="auto" w:fill="FFF1CC"/>
          </w:tcPr>
          <w:p>
            <w:pPr>
              <w:pStyle w:val="TableParagraph"/>
              <w:spacing w:before="218"/>
              <w:ind w:right="91"/>
              <w:rPr>
                <w:b/>
                <w:sz w:val="20"/>
              </w:rPr>
            </w:pPr>
            <w:r>
              <w:rPr>
                <w:b/>
                <w:spacing w:val="-5"/>
                <w:sz w:val="20"/>
              </w:rPr>
              <w:t>343</w:t>
            </w:r>
          </w:p>
        </w:tc>
        <w:tc>
          <w:tcPr>
            <w:tcW w:w="818" w:type="dxa"/>
            <w:shd w:val="clear" w:color="auto" w:fill="FFF1CC"/>
          </w:tcPr>
          <w:p>
            <w:pPr>
              <w:pStyle w:val="TableParagraph"/>
              <w:spacing w:before="218"/>
              <w:ind w:right="91"/>
              <w:rPr>
                <w:b/>
                <w:sz w:val="20"/>
              </w:rPr>
            </w:pPr>
            <w:r>
              <w:rPr>
                <w:b/>
                <w:spacing w:val="-5"/>
                <w:sz w:val="20"/>
              </w:rPr>
              <w:t>55</w:t>
            </w:r>
          </w:p>
        </w:tc>
        <w:tc>
          <w:tcPr>
            <w:tcW w:w="972" w:type="dxa"/>
            <w:shd w:val="clear" w:color="auto" w:fill="FFF1CC"/>
          </w:tcPr>
          <w:p>
            <w:pPr>
              <w:pStyle w:val="TableParagraph"/>
              <w:spacing w:before="218"/>
              <w:ind w:right="91"/>
              <w:rPr>
                <w:b/>
                <w:sz w:val="20"/>
              </w:rPr>
            </w:pPr>
            <w:r>
              <w:rPr>
                <w:b/>
                <w:spacing w:val="-5"/>
                <w:sz w:val="20"/>
              </w:rPr>
              <w:t>660</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49-</w:t>
            </w:r>
            <w:r>
              <w:rPr>
                <w:spacing w:val="-4"/>
                <w:sz w:val="20"/>
              </w:rPr>
              <w:t>1011</w:t>
            </w:r>
          </w:p>
        </w:tc>
        <w:tc>
          <w:tcPr>
            <w:tcW w:w="2520" w:type="dxa"/>
            <w:shd w:val="clear" w:color="auto" w:fill="FFE499"/>
          </w:tcPr>
          <w:p>
            <w:pPr>
              <w:pStyle w:val="TableParagraph"/>
              <w:spacing w:line="229" w:lineRule="exact"/>
              <w:ind w:left="108"/>
              <w:jc w:val="left"/>
              <w:rPr>
                <w:sz w:val="20"/>
              </w:rPr>
            </w:pPr>
            <w:r>
              <w:rPr>
                <w:sz w:val="20"/>
              </w:rPr>
              <w:t>First-Line</w:t>
            </w:r>
            <w:r>
              <w:rPr>
                <w:spacing w:val="-8"/>
                <w:sz w:val="20"/>
              </w:rPr>
              <w:t> </w:t>
            </w:r>
            <w:r>
              <w:rPr>
                <w:sz w:val="20"/>
              </w:rPr>
              <w:t>Supervisors</w:t>
            </w:r>
            <w:r>
              <w:rPr>
                <w:spacing w:val="-9"/>
                <w:sz w:val="20"/>
              </w:rPr>
              <w:t> </w:t>
            </w:r>
            <w:r>
              <w:rPr>
                <w:spacing w:val="-5"/>
                <w:sz w:val="20"/>
              </w:rPr>
              <w:t>of</w:t>
            </w:r>
          </w:p>
          <w:p>
            <w:pPr>
              <w:pStyle w:val="TableParagraph"/>
              <w:spacing w:line="228" w:lineRule="exact"/>
              <w:ind w:left="108"/>
              <w:jc w:val="left"/>
              <w:rPr>
                <w:sz w:val="20"/>
              </w:rPr>
            </w:pPr>
            <w:r>
              <w:rPr>
                <w:sz w:val="20"/>
              </w:rPr>
              <w:t>Mechanics,</w:t>
            </w:r>
            <w:r>
              <w:rPr>
                <w:spacing w:val="-12"/>
                <w:sz w:val="20"/>
              </w:rPr>
              <w:t> </w:t>
            </w:r>
            <w:r>
              <w:rPr>
                <w:sz w:val="20"/>
              </w:rPr>
              <w:t>Installers,</w:t>
            </w:r>
            <w:r>
              <w:rPr>
                <w:spacing w:val="-11"/>
                <w:sz w:val="20"/>
              </w:rPr>
              <w:t> </w:t>
            </w:r>
            <w:r>
              <w:rPr>
                <w:sz w:val="20"/>
              </w:rPr>
              <w:t>and </w:t>
            </w:r>
            <w:r>
              <w:rPr>
                <w:spacing w:val="-2"/>
                <w:sz w:val="20"/>
              </w:rPr>
              <w:t>Repairers</w:t>
            </w:r>
          </w:p>
        </w:tc>
        <w:tc>
          <w:tcPr>
            <w:tcW w:w="1205" w:type="dxa"/>
            <w:shd w:val="clear" w:color="auto" w:fill="FFE499"/>
          </w:tcPr>
          <w:p>
            <w:pPr>
              <w:pStyle w:val="TableParagraph"/>
              <w:jc w:val="left"/>
              <w:rPr>
                <w:rFonts w:ascii="Times New Roman"/>
                <w:sz w:val="20"/>
              </w:rPr>
            </w:pPr>
          </w:p>
          <w:p>
            <w:pPr>
              <w:pStyle w:val="TableParagraph"/>
              <w:ind w:right="95"/>
              <w:rPr>
                <w:sz w:val="20"/>
              </w:rPr>
            </w:pPr>
            <w:r>
              <w:rPr>
                <w:spacing w:val="-2"/>
                <w:sz w:val="20"/>
              </w:rPr>
              <w:t>7,240</w:t>
            </w:r>
          </w:p>
        </w:tc>
        <w:tc>
          <w:tcPr>
            <w:tcW w:w="1214" w:type="dxa"/>
            <w:shd w:val="clear" w:color="auto" w:fill="FFE499"/>
          </w:tcPr>
          <w:p>
            <w:pPr>
              <w:pStyle w:val="TableParagraph"/>
              <w:jc w:val="left"/>
              <w:rPr>
                <w:rFonts w:ascii="Times New Roman"/>
                <w:sz w:val="20"/>
              </w:rPr>
            </w:pPr>
          </w:p>
          <w:p>
            <w:pPr>
              <w:pStyle w:val="TableParagraph"/>
              <w:ind w:right="94"/>
              <w:rPr>
                <w:sz w:val="20"/>
              </w:rPr>
            </w:pPr>
            <w:r>
              <w:rPr>
                <w:spacing w:val="-2"/>
                <w:sz w:val="20"/>
              </w:rPr>
              <w:t>7,789</w:t>
            </w:r>
          </w:p>
        </w:tc>
        <w:tc>
          <w:tcPr>
            <w:tcW w:w="873" w:type="dxa"/>
            <w:shd w:val="clear" w:color="auto" w:fill="FFE499"/>
          </w:tcPr>
          <w:p>
            <w:pPr>
              <w:pStyle w:val="TableParagraph"/>
              <w:jc w:val="left"/>
              <w:rPr>
                <w:rFonts w:ascii="Times New Roman"/>
                <w:sz w:val="20"/>
              </w:rPr>
            </w:pPr>
          </w:p>
          <w:p>
            <w:pPr>
              <w:pStyle w:val="TableParagraph"/>
              <w:ind w:right="94"/>
              <w:rPr>
                <w:sz w:val="20"/>
              </w:rPr>
            </w:pPr>
            <w:r>
              <w:rPr>
                <w:spacing w:val="-5"/>
                <w:sz w:val="20"/>
              </w:rPr>
              <w:t>549</w:t>
            </w:r>
          </w:p>
        </w:tc>
        <w:tc>
          <w:tcPr>
            <w:tcW w:w="863" w:type="dxa"/>
            <w:shd w:val="clear" w:color="auto" w:fill="FFE499"/>
          </w:tcPr>
          <w:p>
            <w:pPr>
              <w:pStyle w:val="TableParagraph"/>
              <w:jc w:val="left"/>
              <w:rPr>
                <w:rFonts w:ascii="Times New Roman"/>
                <w:sz w:val="20"/>
              </w:rPr>
            </w:pPr>
          </w:p>
          <w:p>
            <w:pPr>
              <w:pStyle w:val="TableParagraph"/>
              <w:ind w:left="196"/>
              <w:jc w:val="center"/>
              <w:rPr>
                <w:sz w:val="20"/>
              </w:rPr>
            </w:pPr>
            <w:r>
              <w:rPr>
                <w:spacing w:val="-2"/>
                <w:sz w:val="20"/>
              </w:rPr>
              <w:t>7.58%</w:t>
            </w:r>
          </w:p>
        </w:tc>
        <w:tc>
          <w:tcPr>
            <w:tcW w:w="770" w:type="dxa"/>
            <w:shd w:val="clear" w:color="auto" w:fill="FFE499"/>
          </w:tcPr>
          <w:p>
            <w:pPr>
              <w:pStyle w:val="TableParagraph"/>
              <w:jc w:val="left"/>
              <w:rPr>
                <w:rFonts w:ascii="Times New Roman"/>
                <w:sz w:val="20"/>
              </w:rPr>
            </w:pPr>
          </w:p>
          <w:p>
            <w:pPr>
              <w:pStyle w:val="TableParagraph"/>
              <w:ind w:right="89"/>
              <w:rPr>
                <w:sz w:val="20"/>
              </w:rPr>
            </w:pPr>
            <w:r>
              <w:rPr>
                <w:spacing w:val="-5"/>
                <w:sz w:val="20"/>
              </w:rPr>
              <w:t>262</w:t>
            </w:r>
          </w:p>
        </w:tc>
        <w:tc>
          <w:tcPr>
            <w:tcW w:w="964" w:type="dxa"/>
            <w:shd w:val="clear" w:color="auto" w:fill="FFE499"/>
          </w:tcPr>
          <w:p>
            <w:pPr>
              <w:pStyle w:val="TableParagraph"/>
              <w:jc w:val="left"/>
              <w:rPr>
                <w:rFonts w:ascii="Times New Roman"/>
                <w:sz w:val="20"/>
              </w:rPr>
            </w:pPr>
          </w:p>
          <w:p>
            <w:pPr>
              <w:pStyle w:val="TableParagraph"/>
              <w:ind w:right="91"/>
              <w:rPr>
                <w:sz w:val="20"/>
              </w:rPr>
            </w:pPr>
            <w:r>
              <w:rPr>
                <w:spacing w:val="-5"/>
                <w:sz w:val="20"/>
              </w:rPr>
              <w:t>343</w:t>
            </w:r>
          </w:p>
        </w:tc>
        <w:tc>
          <w:tcPr>
            <w:tcW w:w="818" w:type="dxa"/>
            <w:shd w:val="clear" w:color="auto" w:fill="FFE499"/>
          </w:tcPr>
          <w:p>
            <w:pPr>
              <w:pStyle w:val="TableParagraph"/>
              <w:jc w:val="left"/>
              <w:rPr>
                <w:rFonts w:ascii="Times New Roman"/>
                <w:sz w:val="20"/>
              </w:rPr>
            </w:pPr>
          </w:p>
          <w:p>
            <w:pPr>
              <w:pStyle w:val="TableParagraph"/>
              <w:ind w:right="91"/>
              <w:rPr>
                <w:sz w:val="20"/>
              </w:rPr>
            </w:pPr>
            <w:r>
              <w:rPr>
                <w:spacing w:val="-5"/>
                <w:sz w:val="20"/>
              </w:rPr>
              <w:t>55</w:t>
            </w:r>
          </w:p>
        </w:tc>
        <w:tc>
          <w:tcPr>
            <w:tcW w:w="972" w:type="dxa"/>
            <w:shd w:val="clear" w:color="auto" w:fill="FFE499"/>
          </w:tcPr>
          <w:p>
            <w:pPr>
              <w:pStyle w:val="TableParagraph"/>
              <w:jc w:val="left"/>
              <w:rPr>
                <w:rFonts w:ascii="Times New Roman"/>
                <w:sz w:val="20"/>
              </w:rPr>
            </w:pPr>
          </w:p>
          <w:p>
            <w:pPr>
              <w:pStyle w:val="TableParagraph"/>
              <w:ind w:right="91"/>
              <w:rPr>
                <w:sz w:val="20"/>
              </w:rPr>
            </w:pPr>
            <w:r>
              <w:rPr>
                <w:spacing w:val="-5"/>
                <w:sz w:val="20"/>
              </w:rPr>
              <w:t>660</w:t>
            </w:r>
          </w:p>
        </w:tc>
        <w:tc>
          <w:tcPr>
            <w:tcW w:w="1011" w:type="dxa"/>
            <w:shd w:val="clear" w:color="auto" w:fill="FFE499"/>
          </w:tcPr>
          <w:p>
            <w:pPr>
              <w:pStyle w:val="TableParagraph"/>
              <w:jc w:val="left"/>
              <w:rPr>
                <w:rFonts w:ascii="Times New Roman"/>
                <w:sz w:val="20"/>
              </w:rPr>
            </w:pPr>
          </w:p>
          <w:p>
            <w:pPr>
              <w:pStyle w:val="TableParagraph"/>
              <w:ind w:left="18" w:right="5"/>
              <w:jc w:val="center"/>
              <w:rPr>
                <w:sz w:val="20"/>
              </w:rPr>
            </w:pPr>
            <w:r>
              <w:rPr>
                <w:spacing w:val="-5"/>
                <w:sz w:val="20"/>
              </w:rPr>
              <w:t>HS</w:t>
            </w:r>
          </w:p>
        </w:tc>
        <w:tc>
          <w:tcPr>
            <w:tcW w:w="1106" w:type="dxa"/>
            <w:shd w:val="clear" w:color="auto" w:fill="FFE499"/>
          </w:tcPr>
          <w:p>
            <w:pPr>
              <w:pStyle w:val="TableParagraph"/>
              <w:jc w:val="left"/>
              <w:rPr>
                <w:rFonts w:ascii="Times New Roman"/>
                <w:sz w:val="20"/>
              </w:rPr>
            </w:pPr>
          </w:p>
          <w:p>
            <w:pPr>
              <w:pStyle w:val="TableParagraph"/>
              <w:ind w:left="19" w:right="2"/>
              <w:jc w:val="center"/>
              <w:rPr>
                <w:sz w:val="20"/>
              </w:rPr>
            </w:pPr>
            <w:r>
              <w:rPr>
                <w:spacing w:val="-5"/>
                <w:sz w:val="20"/>
              </w:rPr>
              <w:t>&lt;5</w:t>
            </w:r>
          </w:p>
        </w:tc>
        <w:tc>
          <w:tcPr>
            <w:tcW w:w="900" w:type="dxa"/>
            <w:shd w:val="clear" w:color="auto" w:fill="FFE499"/>
          </w:tcPr>
          <w:p>
            <w:pPr>
              <w:pStyle w:val="TableParagraph"/>
              <w:jc w:val="left"/>
              <w:rPr>
                <w:rFonts w:ascii="Times New Roman"/>
                <w:sz w:val="20"/>
              </w:rPr>
            </w:pPr>
          </w:p>
          <w:p>
            <w:pPr>
              <w:pStyle w:val="TableParagraph"/>
              <w:ind w:left="19"/>
              <w:jc w:val="center"/>
              <w:rPr>
                <w:sz w:val="20"/>
              </w:rPr>
            </w:pPr>
            <w:r>
              <w:rPr>
                <w:spacing w:val="-4"/>
                <w:sz w:val="20"/>
              </w:rPr>
              <w:t>None</w:t>
            </w: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b/>
                <w:sz w:val="20"/>
              </w:rPr>
            </w:pPr>
            <w:r>
              <w:rPr>
                <w:b/>
                <w:spacing w:val="-2"/>
                <w:sz w:val="20"/>
              </w:rPr>
              <w:t>49-</w:t>
            </w:r>
            <w:r>
              <w:rPr>
                <w:b/>
                <w:spacing w:val="-4"/>
                <w:sz w:val="20"/>
              </w:rPr>
              <w:t>2000</w:t>
            </w:r>
          </w:p>
        </w:tc>
        <w:tc>
          <w:tcPr>
            <w:tcW w:w="2520" w:type="dxa"/>
            <w:shd w:val="clear" w:color="auto" w:fill="FFF1CC"/>
          </w:tcPr>
          <w:p>
            <w:pPr>
              <w:pStyle w:val="TableParagraph"/>
              <w:spacing w:line="229" w:lineRule="exact"/>
              <w:ind w:left="108"/>
              <w:jc w:val="left"/>
              <w:rPr>
                <w:b/>
                <w:sz w:val="20"/>
              </w:rPr>
            </w:pPr>
            <w:r>
              <w:rPr>
                <w:b/>
                <w:sz w:val="20"/>
              </w:rPr>
              <w:t>Electrical</w:t>
            </w:r>
            <w:r>
              <w:rPr>
                <w:b/>
                <w:spacing w:val="-7"/>
                <w:sz w:val="20"/>
              </w:rPr>
              <w:t> </w:t>
            </w:r>
            <w:r>
              <w:rPr>
                <w:b/>
                <w:sz w:val="20"/>
              </w:rPr>
              <w:t>and</w:t>
            </w:r>
            <w:r>
              <w:rPr>
                <w:b/>
                <w:spacing w:val="-5"/>
                <w:sz w:val="20"/>
              </w:rPr>
              <w:t> </w:t>
            </w:r>
            <w:r>
              <w:rPr>
                <w:b/>
                <w:spacing w:val="-2"/>
                <w:sz w:val="20"/>
              </w:rPr>
              <w:t>Electronic</w:t>
            </w:r>
          </w:p>
          <w:p>
            <w:pPr>
              <w:pStyle w:val="TableParagraph"/>
              <w:spacing w:line="228" w:lineRule="exact"/>
              <w:ind w:left="108"/>
              <w:jc w:val="left"/>
              <w:rPr>
                <w:b/>
                <w:sz w:val="20"/>
              </w:rPr>
            </w:pPr>
            <w:r>
              <w:rPr>
                <w:b/>
                <w:sz w:val="20"/>
              </w:rPr>
              <w:t>Equipment Mechanics, Installers,</w:t>
            </w:r>
            <w:r>
              <w:rPr>
                <w:b/>
                <w:spacing w:val="-12"/>
                <w:sz w:val="20"/>
              </w:rPr>
              <w:t> </w:t>
            </w:r>
            <w:r>
              <w:rPr>
                <w:b/>
                <w:sz w:val="20"/>
              </w:rPr>
              <w:t>and</w:t>
            </w:r>
            <w:r>
              <w:rPr>
                <w:b/>
                <w:spacing w:val="-11"/>
                <w:sz w:val="20"/>
              </w:rPr>
              <w:t> </w:t>
            </w:r>
            <w:r>
              <w:rPr>
                <w:b/>
                <w:sz w:val="20"/>
              </w:rPr>
              <w:t>Repairers</w:t>
            </w:r>
          </w:p>
        </w:tc>
        <w:tc>
          <w:tcPr>
            <w:tcW w:w="1205" w:type="dxa"/>
            <w:shd w:val="clear" w:color="auto" w:fill="FFF1CC"/>
          </w:tcPr>
          <w:p>
            <w:pPr>
              <w:pStyle w:val="TableParagraph"/>
              <w:jc w:val="left"/>
              <w:rPr>
                <w:rFonts w:ascii="Times New Roman"/>
                <w:sz w:val="20"/>
              </w:rPr>
            </w:pPr>
          </w:p>
          <w:p>
            <w:pPr>
              <w:pStyle w:val="TableParagraph"/>
              <w:ind w:right="95"/>
              <w:rPr>
                <w:b/>
                <w:sz w:val="20"/>
              </w:rPr>
            </w:pPr>
            <w:r>
              <w:rPr>
                <w:b/>
                <w:spacing w:val="-2"/>
                <w:sz w:val="20"/>
              </w:rPr>
              <w:t>3,871</w:t>
            </w:r>
          </w:p>
        </w:tc>
        <w:tc>
          <w:tcPr>
            <w:tcW w:w="1214" w:type="dxa"/>
            <w:shd w:val="clear" w:color="auto" w:fill="FFF1CC"/>
          </w:tcPr>
          <w:p>
            <w:pPr>
              <w:pStyle w:val="TableParagraph"/>
              <w:jc w:val="left"/>
              <w:rPr>
                <w:rFonts w:ascii="Times New Roman"/>
                <w:sz w:val="20"/>
              </w:rPr>
            </w:pPr>
          </w:p>
          <w:p>
            <w:pPr>
              <w:pStyle w:val="TableParagraph"/>
              <w:ind w:right="94"/>
              <w:rPr>
                <w:b/>
                <w:sz w:val="20"/>
              </w:rPr>
            </w:pPr>
            <w:r>
              <w:rPr>
                <w:b/>
                <w:spacing w:val="-2"/>
                <w:sz w:val="20"/>
              </w:rPr>
              <w:t>4,073</w:t>
            </w:r>
          </w:p>
        </w:tc>
        <w:tc>
          <w:tcPr>
            <w:tcW w:w="873" w:type="dxa"/>
            <w:shd w:val="clear" w:color="auto" w:fill="FFF1CC"/>
          </w:tcPr>
          <w:p>
            <w:pPr>
              <w:pStyle w:val="TableParagraph"/>
              <w:jc w:val="left"/>
              <w:rPr>
                <w:rFonts w:ascii="Times New Roman"/>
                <w:sz w:val="20"/>
              </w:rPr>
            </w:pPr>
          </w:p>
          <w:p>
            <w:pPr>
              <w:pStyle w:val="TableParagraph"/>
              <w:ind w:right="94"/>
              <w:rPr>
                <w:b/>
                <w:sz w:val="20"/>
              </w:rPr>
            </w:pPr>
            <w:r>
              <w:rPr>
                <w:b/>
                <w:spacing w:val="-5"/>
                <w:sz w:val="20"/>
              </w:rPr>
              <w:t>202</w:t>
            </w:r>
          </w:p>
        </w:tc>
        <w:tc>
          <w:tcPr>
            <w:tcW w:w="863" w:type="dxa"/>
            <w:shd w:val="clear" w:color="auto" w:fill="FFF1CC"/>
          </w:tcPr>
          <w:p>
            <w:pPr>
              <w:pStyle w:val="TableParagraph"/>
              <w:jc w:val="left"/>
              <w:rPr>
                <w:rFonts w:ascii="Times New Roman"/>
                <w:sz w:val="20"/>
              </w:rPr>
            </w:pPr>
          </w:p>
          <w:p>
            <w:pPr>
              <w:pStyle w:val="TableParagraph"/>
              <w:ind w:left="196"/>
              <w:jc w:val="center"/>
              <w:rPr>
                <w:b/>
                <w:sz w:val="20"/>
              </w:rPr>
            </w:pPr>
            <w:r>
              <w:rPr>
                <w:b/>
                <w:spacing w:val="-2"/>
                <w:sz w:val="20"/>
              </w:rPr>
              <w:t>5.22%</w:t>
            </w:r>
          </w:p>
        </w:tc>
        <w:tc>
          <w:tcPr>
            <w:tcW w:w="770" w:type="dxa"/>
            <w:shd w:val="clear" w:color="auto" w:fill="FFF1CC"/>
          </w:tcPr>
          <w:p>
            <w:pPr>
              <w:pStyle w:val="TableParagraph"/>
              <w:jc w:val="left"/>
              <w:rPr>
                <w:rFonts w:ascii="Times New Roman"/>
                <w:sz w:val="20"/>
              </w:rPr>
            </w:pPr>
          </w:p>
          <w:p>
            <w:pPr>
              <w:pStyle w:val="TableParagraph"/>
              <w:ind w:right="89"/>
              <w:rPr>
                <w:b/>
                <w:sz w:val="20"/>
              </w:rPr>
            </w:pPr>
            <w:r>
              <w:rPr>
                <w:b/>
                <w:spacing w:val="-5"/>
                <w:sz w:val="20"/>
              </w:rPr>
              <w:t>129</w:t>
            </w:r>
          </w:p>
        </w:tc>
        <w:tc>
          <w:tcPr>
            <w:tcW w:w="964" w:type="dxa"/>
            <w:shd w:val="clear" w:color="auto" w:fill="FFF1CC"/>
          </w:tcPr>
          <w:p>
            <w:pPr>
              <w:pStyle w:val="TableParagraph"/>
              <w:jc w:val="left"/>
              <w:rPr>
                <w:rFonts w:ascii="Times New Roman"/>
                <w:sz w:val="20"/>
              </w:rPr>
            </w:pPr>
          </w:p>
          <w:p>
            <w:pPr>
              <w:pStyle w:val="TableParagraph"/>
              <w:ind w:right="91"/>
              <w:rPr>
                <w:b/>
                <w:sz w:val="20"/>
              </w:rPr>
            </w:pPr>
            <w:r>
              <w:rPr>
                <w:b/>
                <w:spacing w:val="-5"/>
                <w:sz w:val="20"/>
              </w:rPr>
              <w:t>226</w:t>
            </w:r>
          </w:p>
        </w:tc>
        <w:tc>
          <w:tcPr>
            <w:tcW w:w="818" w:type="dxa"/>
            <w:shd w:val="clear" w:color="auto" w:fill="FFF1CC"/>
          </w:tcPr>
          <w:p>
            <w:pPr>
              <w:pStyle w:val="TableParagraph"/>
              <w:jc w:val="left"/>
              <w:rPr>
                <w:rFonts w:ascii="Times New Roman"/>
                <w:sz w:val="20"/>
              </w:rPr>
            </w:pPr>
          </w:p>
          <w:p>
            <w:pPr>
              <w:pStyle w:val="TableParagraph"/>
              <w:ind w:right="91"/>
              <w:rPr>
                <w:b/>
                <w:sz w:val="20"/>
              </w:rPr>
            </w:pPr>
            <w:r>
              <w:rPr>
                <w:b/>
                <w:spacing w:val="-5"/>
                <w:sz w:val="20"/>
              </w:rPr>
              <w:t>20</w:t>
            </w:r>
          </w:p>
        </w:tc>
        <w:tc>
          <w:tcPr>
            <w:tcW w:w="972" w:type="dxa"/>
            <w:shd w:val="clear" w:color="auto" w:fill="FFF1CC"/>
          </w:tcPr>
          <w:p>
            <w:pPr>
              <w:pStyle w:val="TableParagraph"/>
              <w:jc w:val="left"/>
              <w:rPr>
                <w:rFonts w:ascii="Times New Roman"/>
                <w:sz w:val="20"/>
              </w:rPr>
            </w:pPr>
          </w:p>
          <w:p>
            <w:pPr>
              <w:pStyle w:val="TableParagraph"/>
              <w:ind w:right="91"/>
              <w:rPr>
                <w:b/>
                <w:sz w:val="20"/>
              </w:rPr>
            </w:pPr>
            <w:r>
              <w:rPr>
                <w:b/>
                <w:spacing w:val="-5"/>
                <w:sz w:val="20"/>
              </w:rPr>
              <w:t>375</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49-</w:t>
            </w:r>
            <w:r>
              <w:rPr>
                <w:spacing w:val="-4"/>
                <w:sz w:val="20"/>
              </w:rPr>
              <w:t>2011</w:t>
            </w:r>
          </w:p>
        </w:tc>
        <w:tc>
          <w:tcPr>
            <w:tcW w:w="2520" w:type="dxa"/>
            <w:shd w:val="clear" w:color="auto" w:fill="FFE499"/>
          </w:tcPr>
          <w:p>
            <w:pPr>
              <w:pStyle w:val="TableParagraph"/>
              <w:spacing w:line="230" w:lineRule="exact"/>
              <w:ind w:left="108" w:right="132"/>
              <w:jc w:val="left"/>
              <w:rPr>
                <w:sz w:val="20"/>
              </w:rPr>
            </w:pPr>
            <w:r>
              <w:rPr>
                <w:sz w:val="20"/>
              </w:rPr>
              <w:t>Computer, Automated Teller, and</w:t>
            </w:r>
            <w:r>
              <w:rPr>
                <w:spacing w:val="-6"/>
                <w:sz w:val="20"/>
              </w:rPr>
              <w:t> </w:t>
            </w:r>
            <w:r>
              <w:rPr>
                <w:sz w:val="20"/>
              </w:rPr>
              <w:t>Office</w:t>
            </w:r>
            <w:r>
              <w:rPr>
                <w:spacing w:val="-5"/>
                <w:sz w:val="20"/>
              </w:rPr>
              <w:t> </w:t>
            </w:r>
            <w:r>
              <w:rPr>
                <w:sz w:val="20"/>
              </w:rPr>
              <w:t>Machine</w:t>
            </w:r>
            <w:r>
              <w:rPr>
                <w:spacing w:val="-4"/>
                <w:sz w:val="20"/>
              </w:rPr>
              <w:t> </w:t>
            </w:r>
            <w:r>
              <w:rPr>
                <w:spacing w:val="-2"/>
                <w:sz w:val="20"/>
              </w:rPr>
              <w:t>Repairers</w:t>
            </w:r>
          </w:p>
        </w:tc>
        <w:tc>
          <w:tcPr>
            <w:tcW w:w="1205" w:type="dxa"/>
            <w:shd w:val="clear" w:color="auto" w:fill="FFE499"/>
          </w:tcPr>
          <w:p>
            <w:pPr>
              <w:pStyle w:val="TableParagraph"/>
              <w:spacing w:before="114"/>
              <w:ind w:right="95"/>
              <w:rPr>
                <w:sz w:val="20"/>
              </w:rPr>
            </w:pPr>
            <w:r>
              <w:rPr>
                <w:spacing w:val="-5"/>
                <w:sz w:val="20"/>
              </w:rPr>
              <w:t>426</w:t>
            </w:r>
          </w:p>
        </w:tc>
        <w:tc>
          <w:tcPr>
            <w:tcW w:w="1214" w:type="dxa"/>
            <w:shd w:val="clear" w:color="auto" w:fill="FFE499"/>
          </w:tcPr>
          <w:p>
            <w:pPr>
              <w:pStyle w:val="TableParagraph"/>
              <w:spacing w:before="114"/>
              <w:ind w:right="94"/>
              <w:rPr>
                <w:sz w:val="20"/>
              </w:rPr>
            </w:pPr>
            <w:r>
              <w:rPr>
                <w:spacing w:val="-5"/>
                <w:sz w:val="20"/>
              </w:rPr>
              <w:t>440</w:t>
            </w:r>
          </w:p>
        </w:tc>
        <w:tc>
          <w:tcPr>
            <w:tcW w:w="873" w:type="dxa"/>
            <w:shd w:val="clear" w:color="auto" w:fill="FFE499"/>
          </w:tcPr>
          <w:p>
            <w:pPr>
              <w:pStyle w:val="TableParagraph"/>
              <w:spacing w:before="114"/>
              <w:ind w:right="94"/>
              <w:rPr>
                <w:sz w:val="20"/>
              </w:rPr>
            </w:pPr>
            <w:r>
              <w:rPr>
                <w:spacing w:val="-5"/>
                <w:sz w:val="20"/>
              </w:rPr>
              <w:t>14</w:t>
            </w:r>
          </w:p>
        </w:tc>
        <w:tc>
          <w:tcPr>
            <w:tcW w:w="863" w:type="dxa"/>
            <w:shd w:val="clear" w:color="auto" w:fill="FFE499"/>
          </w:tcPr>
          <w:p>
            <w:pPr>
              <w:pStyle w:val="TableParagraph"/>
              <w:spacing w:before="114"/>
              <w:ind w:left="196"/>
              <w:jc w:val="center"/>
              <w:rPr>
                <w:sz w:val="20"/>
              </w:rPr>
            </w:pPr>
            <w:r>
              <w:rPr>
                <w:spacing w:val="-2"/>
                <w:sz w:val="20"/>
              </w:rPr>
              <w:t>3.29%</w:t>
            </w:r>
          </w:p>
        </w:tc>
        <w:tc>
          <w:tcPr>
            <w:tcW w:w="770" w:type="dxa"/>
            <w:shd w:val="clear" w:color="auto" w:fill="FFE499"/>
          </w:tcPr>
          <w:p>
            <w:pPr>
              <w:pStyle w:val="TableParagraph"/>
              <w:spacing w:before="114"/>
              <w:ind w:right="89"/>
              <w:rPr>
                <w:sz w:val="20"/>
              </w:rPr>
            </w:pPr>
            <w:r>
              <w:rPr>
                <w:spacing w:val="-5"/>
                <w:sz w:val="20"/>
              </w:rPr>
              <w:t>15</w:t>
            </w:r>
          </w:p>
        </w:tc>
        <w:tc>
          <w:tcPr>
            <w:tcW w:w="964" w:type="dxa"/>
            <w:shd w:val="clear" w:color="auto" w:fill="FFE499"/>
          </w:tcPr>
          <w:p>
            <w:pPr>
              <w:pStyle w:val="TableParagraph"/>
              <w:spacing w:before="114"/>
              <w:ind w:right="91"/>
              <w:rPr>
                <w:sz w:val="20"/>
              </w:rPr>
            </w:pPr>
            <w:r>
              <w:rPr>
                <w:spacing w:val="-5"/>
                <w:sz w:val="20"/>
              </w:rPr>
              <w:t>27</w:t>
            </w:r>
          </w:p>
        </w:tc>
        <w:tc>
          <w:tcPr>
            <w:tcW w:w="818" w:type="dxa"/>
            <w:shd w:val="clear" w:color="auto" w:fill="FFE499"/>
          </w:tcPr>
          <w:p>
            <w:pPr>
              <w:pStyle w:val="TableParagraph"/>
              <w:spacing w:before="114"/>
              <w:ind w:right="91"/>
              <w:rPr>
                <w:sz w:val="20"/>
              </w:rPr>
            </w:pPr>
            <w:r>
              <w:rPr>
                <w:spacing w:val="-10"/>
                <w:sz w:val="20"/>
              </w:rPr>
              <w:t>1</w:t>
            </w:r>
          </w:p>
        </w:tc>
        <w:tc>
          <w:tcPr>
            <w:tcW w:w="972" w:type="dxa"/>
            <w:shd w:val="clear" w:color="auto" w:fill="FFE499"/>
          </w:tcPr>
          <w:p>
            <w:pPr>
              <w:pStyle w:val="TableParagraph"/>
              <w:spacing w:before="114"/>
              <w:ind w:right="91"/>
              <w:rPr>
                <w:sz w:val="20"/>
              </w:rPr>
            </w:pPr>
            <w:r>
              <w:rPr>
                <w:spacing w:val="-5"/>
                <w:sz w:val="20"/>
              </w:rPr>
              <w:t>43</w:t>
            </w:r>
          </w:p>
        </w:tc>
        <w:tc>
          <w:tcPr>
            <w:tcW w:w="1011" w:type="dxa"/>
            <w:shd w:val="clear" w:color="auto" w:fill="FFE499"/>
          </w:tcPr>
          <w:p>
            <w:pPr>
              <w:pStyle w:val="TableParagraph"/>
              <w:spacing w:before="114"/>
              <w:ind w:left="18" w:right="6"/>
              <w:jc w:val="center"/>
              <w:rPr>
                <w:sz w:val="20"/>
              </w:rPr>
            </w:pPr>
            <w:r>
              <w:rPr>
                <w:spacing w:val="-5"/>
                <w:sz w:val="20"/>
              </w:rPr>
              <w:t>SC</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6"/>
              <w:jc w:val="center"/>
              <w:rPr>
                <w:sz w:val="20"/>
              </w:rPr>
            </w:pPr>
            <w:r>
              <w:rPr>
                <w:spacing w:val="-2"/>
                <w:sz w:val="20"/>
              </w:rPr>
              <w:t>STOJT</w:t>
            </w:r>
          </w:p>
        </w:tc>
      </w:tr>
      <w:tr>
        <w:trPr>
          <w:trHeight w:val="918" w:hRule="atLeast"/>
        </w:trPr>
        <w:tc>
          <w:tcPr>
            <w:tcW w:w="895" w:type="dxa"/>
            <w:shd w:val="clear" w:color="auto" w:fill="FFC000"/>
          </w:tcPr>
          <w:p>
            <w:pPr>
              <w:pStyle w:val="TableParagraph"/>
              <w:spacing w:before="112"/>
              <w:jc w:val="left"/>
              <w:rPr>
                <w:rFonts w:ascii="Times New Roman"/>
                <w:sz w:val="20"/>
              </w:rPr>
            </w:pPr>
          </w:p>
          <w:p>
            <w:pPr>
              <w:pStyle w:val="TableParagraph"/>
              <w:spacing w:before="1"/>
              <w:ind w:left="10" w:right="1"/>
              <w:jc w:val="center"/>
              <w:rPr>
                <w:sz w:val="20"/>
              </w:rPr>
            </w:pPr>
            <w:r>
              <w:rPr>
                <w:spacing w:val="-2"/>
                <w:sz w:val="20"/>
              </w:rPr>
              <w:t>49-</w:t>
            </w:r>
            <w:r>
              <w:rPr>
                <w:spacing w:val="-4"/>
                <w:sz w:val="20"/>
              </w:rPr>
              <w:t>2022</w:t>
            </w:r>
          </w:p>
        </w:tc>
        <w:tc>
          <w:tcPr>
            <w:tcW w:w="2520" w:type="dxa"/>
            <w:shd w:val="clear" w:color="auto" w:fill="FFF1CC"/>
          </w:tcPr>
          <w:p>
            <w:pPr>
              <w:pStyle w:val="TableParagraph"/>
              <w:ind w:left="108" w:right="580"/>
              <w:jc w:val="left"/>
              <w:rPr>
                <w:sz w:val="20"/>
              </w:rPr>
            </w:pPr>
            <w:r>
              <w:rPr>
                <w:spacing w:val="-2"/>
                <w:sz w:val="20"/>
              </w:rPr>
              <w:t>Telecommunications </w:t>
            </w:r>
            <w:r>
              <w:rPr>
                <w:sz w:val="20"/>
              </w:rPr>
              <w:t>Equipment</w:t>
            </w:r>
            <w:r>
              <w:rPr>
                <w:spacing w:val="-12"/>
                <w:sz w:val="20"/>
              </w:rPr>
              <w:t> </w:t>
            </w:r>
            <w:r>
              <w:rPr>
                <w:sz w:val="20"/>
              </w:rPr>
              <w:t>Installers</w:t>
            </w:r>
            <w:r>
              <w:rPr>
                <w:spacing w:val="-11"/>
                <w:sz w:val="20"/>
              </w:rPr>
              <w:t> </w:t>
            </w:r>
            <w:r>
              <w:rPr>
                <w:sz w:val="20"/>
              </w:rPr>
              <w:t>and Repairers, Except Line</w:t>
            </w:r>
          </w:p>
          <w:p>
            <w:pPr>
              <w:pStyle w:val="TableParagraph"/>
              <w:spacing w:line="210" w:lineRule="exact"/>
              <w:ind w:left="108"/>
              <w:jc w:val="left"/>
              <w:rPr>
                <w:sz w:val="20"/>
              </w:rPr>
            </w:pPr>
            <w:r>
              <w:rPr>
                <w:spacing w:val="-2"/>
                <w:sz w:val="20"/>
              </w:rPr>
              <w:t>Installers</w:t>
            </w:r>
          </w:p>
        </w:tc>
        <w:tc>
          <w:tcPr>
            <w:tcW w:w="1205" w:type="dxa"/>
            <w:shd w:val="clear" w:color="auto" w:fill="FFF1CC"/>
          </w:tcPr>
          <w:p>
            <w:pPr>
              <w:pStyle w:val="TableParagraph"/>
              <w:spacing w:before="112"/>
              <w:jc w:val="left"/>
              <w:rPr>
                <w:rFonts w:ascii="Times New Roman"/>
                <w:sz w:val="20"/>
              </w:rPr>
            </w:pPr>
          </w:p>
          <w:p>
            <w:pPr>
              <w:pStyle w:val="TableParagraph"/>
              <w:spacing w:before="1"/>
              <w:ind w:right="95"/>
              <w:rPr>
                <w:sz w:val="20"/>
              </w:rPr>
            </w:pPr>
            <w:r>
              <w:rPr>
                <w:spacing w:val="-2"/>
                <w:sz w:val="20"/>
              </w:rPr>
              <w:t>1,367</w:t>
            </w:r>
          </w:p>
        </w:tc>
        <w:tc>
          <w:tcPr>
            <w:tcW w:w="1214" w:type="dxa"/>
            <w:shd w:val="clear" w:color="auto" w:fill="FFF1CC"/>
          </w:tcPr>
          <w:p>
            <w:pPr>
              <w:pStyle w:val="TableParagraph"/>
              <w:spacing w:before="112"/>
              <w:jc w:val="left"/>
              <w:rPr>
                <w:rFonts w:ascii="Times New Roman"/>
                <w:sz w:val="20"/>
              </w:rPr>
            </w:pPr>
          </w:p>
          <w:p>
            <w:pPr>
              <w:pStyle w:val="TableParagraph"/>
              <w:spacing w:before="1"/>
              <w:ind w:right="94"/>
              <w:rPr>
                <w:sz w:val="20"/>
              </w:rPr>
            </w:pPr>
            <w:r>
              <w:rPr>
                <w:spacing w:val="-2"/>
                <w:sz w:val="20"/>
              </w:rPr>
              <w:t>1,346</w:t>
            </w:r>
          </w:p>
        </w:tc>
        <w:tc>
          <w:tcPr>
            <w:tcW w:w="873" w:type="dxa"/>
            <w:shd w:val="clear" w:color="auto" w:fill="FFF1CC"/>
          </w:tcPr>
          <w:p>
            <w:pPr>
              <w:pStyle w:val="TableParagraph"/>
              <w:spacing w:before="112"/>
              <w:jc w:val="left"/>
              <w:rPr>
                <w:rFonts w:ascii="Times New Roman"/>
                <w:sz w:val="20"/>
              </w:rPr>
            </w:pPr>
          </w:p>
          <w:p>
            <w:pPr>
              <w:pStyle w:val="TableParagraph"/>
              <w:spacing w:before="1"/>
              <w:ind w:right="94"/>
              <w:rPr>
                <w:sz w:val="20"/>
              </w:rPr>
            </w:pPr>
            <w:r>
              <w:rPr>
                <w:spacing w:val="-2"/>
                <w:sz w:val="20"/>
              </w:rPr>
              <w:t>-</w:t>
            </w:r>
            <w:r>
              <w:rPr>
                <w:spacing w:val="-7"/>
                <w:sz w:val="20"/>
              </w:rPr>
              <w:t>21</w:t>
            </w:r>
          </w:p>
        </w:tc>
        <w:tc>
          <w:tcPr>
            <w:tcW w:w="863" w:type="dxa"/>
            <w:shd w:val="clear" w:color="auto" w:fill="FFF1CC"/>
          </w:tcPr>
          <w:p>
            <w:pPr>
              <w:pStyle w:val="TableParagraph"/>
              <w:spacing w:before="112"/>
              <w:jc w:val="left"/>
              <w:rPr>
                <w:rFonts w:ascii="Times New Roman"/>
                <w:sz w:val="20"/>
              </w:rPr>
            </w:pPr>
          </w:p>
          <w:p>
            <w:pPr>
              <w:pStyle w:val="TableParagraph"/>
              <w:spacing w:before="1"/>
              <w:ind w:left="141"/>
              <w:jc w:val="center"/>
              <w:rPr>
                <w:sz w:val="20"/>
              </w:rPr>
            </w:pPr>
            <w:r>
              <w:rPr>
                <w:spacing w:val="-2"/>
                <w:sz w:val="20"/>
              </w:rPr>
              <w:t>-1.54%</w:t>
            </w:r>
          </w:p>
        </w:tc>
        <w:tc>
          <w:tcPr>
            <w:tcW w:w="770" w:type="dxa"/>
            <w:shd w:val="clear" w:color="auto" w:fill="FFF1CC"/>
          </w:tcPr>
          <w:p>
            <w:pPr>
              <w:pStyle w:val="TableParagraph"/>
              <w:spacing w:before="112"/>
              <w:jc w:val="left"/>
              <w:rPr>
                <w:rFonts w:ascii="Times New Roman"/>
                <w:sz w:val="20"/>
              </w:rPr>
            </w:pPr>
          </w:p>
          <w:p>
            <w:pPr>
              <w:pStyle w:val="TableParagraph"/>
              <w:spacing w:before="1"/>
              <w:ind w:right="89"/>
              <w:rPr>
                <w:sz w:val="20"/>
              </w:rPr>
            </w:pPr>
            <w:r>
              <w:rPr>
                <w:spacing w:val="-5"/>
                <w:sz w:val="20"/>
              </w:rPr>
              <w:t>42</w:t>
            </w:r>
          </w:p>
        </w:tc>
        <w:tc>
          <w:tcPr>
            <w:tcW w:w="964" w:type="dxa"/>
            <w:shd w:val="clear" w:color="auto" w:fill="FFF1CC"/>
          </w:tcPr>
          <w:p>
            <w:pPr>
              <w:pStyle w:val="TableParagraph"/>
              <w:spacing w:before="112"/>
              <w:jc w:val="left"/>
              <w:rPr>
                <w:rFonts w:ascii="Times New Roman"/>
                <w:sz w:val="20"/>
              </w:rPr>
            </w:pPr>
          </w:p>
          <w:p>
            <w:pPr>
              <w:pStyle w:val="TableParagraph"/>
              <w:spacing w:before="1"/>
              <w:ind w:right="91"/>
              <w:rPr>
                <w:sz w:val="20"/>
              </w:rPr>
            </w:pPr>
            <w:r>
              <w:rPr>
                <w:spacing w:val="-5"/>
                <w:sz w:val="20"/>
              </w:rPr>
              <w:t>80</w:t>
            </w:r>
          </w:p>
        </w:tc>
        <w:tc>
          <w:tcPr>
            <w:tcW w:w="818" w:type="dxa"/>
            <w:shd w:val="clear" w:color="auto" w:fill="FFF1CC"/>
          </w:tcPr>
          <w:p>
            <w:pPr>
              <w:pStyle w:val="TableParagraph"/>
              <w:spacing w:before="112"/>
              <w:jc w:val="left"/>
              <w:rPr>
                <w:rFonts w:ascii="Times New Roman"/>
                <w:sz w:val="20"/>
              </w:rPr>
            </w:pPr>
          </w:p>
          <w:p>
            <w:pPr>
              <w:pStyle w:val="TableParagraph"/>
              <w:spacing w:before="1"/>
              <w:ind w:right="91"/>
              <w:rPr>
                <w:sz w:val="20"/>
              </w:rPr>
            </w:pPr>
            <w:r>
              <w:rPr>
                <w:spacing w:val="-2"/>
                <w:sz w:val="20"/>
              </w:rPr>
              <w:t>-</w:t>
            </w:r>
            <w:r>
              <w:rPr>
                <w:spacing w:val="-12"/>
                <w:sz w:val="20"/>
              </w:rPr>
              <w:t>2</w:t>
            </w:r>
          </w:p>
        </w:tc>
        <w:tc>
          <w:tcPr>
            <w:tcW w:w="972" w:type="dxa"/>
            <w:shd w:val="clear" w:color="auto" w:fill="FFF1CC"/>
          </w:tcPr>
          <w:p>
            <w:pPr>
              <w:pStyle w:val="TableParagraph"/>
              <w:spacing w:before="112"/>
              <w:jc w:val="left"/>
              <w:rPr>
                <w:rFonts w:ascii="Times New Roman"/>
                <w:sz w:val="20"/>
              </w:rPr>
            </w:pPr>
          </w:p>
          <w:p>
            <w:pPr>
              <w:pStyle w:val="TableParagraph"/>
              <w:spacing w:before="1"/>
              <w:ind w:right="91"/>
              <w:rPr>
                <w:sz w:val="20"/>
              </w:rPr>
            </w:pPr>
            <w:r>
              <w:rPr>
                <w:spacing w:val="-5"/>
                <w:sz w:val="20"/>
              </w:rPr>
              <w:t>120</w:t>
            </w:r>
          </w:p>
        </w:tc>
        <w:tc>
          <w:tcPr>
            <w:tcW w:w="1011" w:type="dxa"/>
            <w:shd w:val="clear" w:color="auto" w:fill="FFF1CC"/>
          </w:tcPr>
          <w:p>
            <w:pPr>
              <w:pStyle w:val="TableParagraph"/>
              <w:spacing w:before="112"/>
              <w:jc w:val="left"/>
              <w:rPr>
                <w:rFonts w:ascii="Times New Roman"/>
                <w:sz w:val="20"/>
              </w:rPr>
            </w:pPr>
          </w:p>
          <w:p>
            <w:pPr>
              <w:pStyle w:val="TableParagraph"/>
              <w:spacing w:before="1"/>
              <w:ind w:left="18" w:right="6"/>
              <w:jc w:val="center"/>
              <w:rPr>
                <w:sz w:val="20"/>
              </w:rPr>
            </w:pPr>
            <w:r>
              <w:rPr>
                <w:spacing w:val="-5"/>
                <w:sz w:val="20"/>
              </w:rPr>
              <w:t>PS</w:t>
            </w:r>
          </w:p>
        </w:tc>
        <w:tc>
          <w:tcPr>
            <w:tcW w:w="1106" w:type="dxa"/>
            <w:shd w:val="clear" w:color="auto" w:fill="FFF1CC"/>
          </w:tcPr>
          <w:p>
            <w:pPr>
              <w:pStyle w:val="TableParagraph"/>
              <w:spacing w:before="112"/>
              <w:jc w:val="left"/>
              <w:rPr>
                <w:rFonts w:ascii="Times New Roman"/>
                <w:sz w:val="20"/>
              </w:rPr>
            </w:pPr>
          </w:p>
          <w:p>
            <w:pPr>
              <w:pStyle w:val="TableParagraph"/>
              <w:spacing w:before="1"/>
              <w:ind w:left="19"/>
              <w:jc w:val="center"/>
              <w:rPr>
                <w:sz w:val="20"/>
              </w:rPr>
            </w:pPr>
            <w:r>
              <w:rPr>
                <w:spacing w:val="-4"/>
                <w:sz w:val="20"/>
              </w:rPr>
              <w:t>None</w:t>
            </w:r>
          </w:p>
        </w:tc>
        <w:tc>
          <w:tcPr>
            <w:tcW w:w="900" w:type="dxa"/>
            <w:shd w:val="clear" w:color="auto" w:fill="FFF1CC"/>
          </w:tcPr>
          <w:p>
            <w:pPr>
              <w:pStyle w:val="TableParagraph"/>
              <w:spacing w:before="112"/>
              <w:jc w:val="left"/>
              <w:rPr>
                <w:rFonts w:ascii="Times New Roman"/>
                <w:sz w:val="20"/>
              </w:rPr>
            </w:pPr>
          </w:p>
          <w:p>
            <w:pPr>
              <w:pStyle w:val="TableParagraph"/>
              <w:spacing w:before="1"/>
              <w:ind w:left="16"/>
              <w:jc w:val="center"/>
              <w:rPr>
                <w:sz w:val="20"/>
              </w:rPr>
            </w:pPr>
            <w:r>
              <w:rPr>
                <w:spacing w:val="-2"/>
                <w:sz w:val="20"/>
              </w:rPr>
              <w:t>MTOJT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49-</w:t>
            </w:r>
            <w:r>
              <w:rPr>
                <w:spacing w:val="-4"/>
                <w:sz w:val="20"/>
              </w:rPr>
              <w:t>2091</w:t>
            </w:r>
          </w:p>
        </w:tc>
        <w:tc>
          <w:tcPr>
            <w:tcW w:w="2520" w:type="dxa"/>
            <w:shd w:val="clear" w:color="auto" w:fill="FFE499"/>
          </w:tcPr>
          <w:p>
            <w:pPr>
              <w:pStyle w:val="TableParagraph"/>
              <w:spacing w:line="227" w:lineRule="exact"/>
              <w:ind w:right="871"/>
              <w:rPr>
                <w:sz w:val="20"/>
              </w:rPr>
            </w:pPr>
            <w:r>
              <w:rPr>
                <w:sz w:val="20"/>
              </w:rPr>
              <w:t>Avionics</w:t>
            </w:r>
            <w:r>
              <w:rPr>
                <w:spacing w:val="-9"/>
                <w:sz w:val="20"/>
              </w:rPr>
              <w:t> </w:t>
            </w:r>
            <w:r>
              <w:rPr>
                <w:spacing w:val="-2"/>
                <w:sz w:val="20"/>
              </w:rPr>
              <w:t>Technicians</w:t>
            </w:r>
          </w:p>
        </w:tc>
        <w:tc>
          <w:tcPr>
            <w:tcW w:w="1205" w:type="dxa"/>
            <w:shd w:val="clear" w:color="auto" w:fill="FFE499"/>
          </w:tcPr>
          <w:p>
            <w:pPr>
              <w:pStyle w:val="TableParagraph"/>
              <w:spacing w:line="222" w:lineRule="exact" w:before="11"/>
              <w:ind w:right="95"/>
              <w:rPr>
                <w:sz w:val="20"/>
              </w:rPr>
            </w:pPr>
            <w:r>
              <w:rPr>
                <w:spacing w:val="-5"/>
                <w:sz w:val="20"/>
              </w:rPr>
              <w:t>128</w:t>
            </w:r>
          </w:p>
        </w:tc>
        <w:tc>
          <w:tcPr>
            <w:tcW w:w="1214" w:type="dxa"/>
            <w:shd w:val="clear" w:color="auto" w:fill="FFE499"/>
          </w:tcPr>
          <w:p>
            <w:pPr>
              <w:pStyle w:val="TableParagraph"/>
              <w:spacing w:line="222" w:lineRule="exact" w:before="11"/>
              <w:ind w:right="94"/>
              <w:rPr>
                <w:sz w:val="20"/>
              </w:rPr>
            </w:pPr>
            <w:r>
              <w:rPr>
                <w:spacing w:val="-5"/>
                <w:sz w:val="20"/>
              </w:rPr>
              <w:t>140</w:t>
            </w:r>
          </w:p>
        </w:tc>
        <w:tc>
          <w:tcPr>
            <w:tcW w:w="873" w:type="dxa"/>
            <w:shd w:val="clear" w:color="auto" w:fill="FFE499"/>
          </w:tcPr>
          <w:p>
            <w:pPr>
              <w:pStyle w:val="TableParagraph"/>
              <w:spacing w:line="222" w:lineRule="exact" w:before="11"/>
              <w:ind w:right="94"/>
              <w:rPr>
                <w:sz w:val="20"/>
              </w:rPr>
            </w:pPr>
            <w:r>
              <w:rPr>
                <w:spacing w:val="-5"/>
                <w:sz w:val="20"/>
              </w:rPr>
              <w:t>12</w:t>
            </w:r>
          </w:p>
        </w:tc>
        <w:tc>
          <w:tcPr>
            <w:tcW w:w="863" w:type="dxa"/>
            <w:shd w:val="clear" w:color="auto" w:fill="FFE499"/>
          </w:tcPr>
          <w:p>
            <w:pPr>
              <w:pStyle w:val="TableParagraph"/>
              <w:spacing w:line="222" w:lineRule="exact" w:before="11"/>
              <w:ind w:left="196"/>
              <w:jc w:val="center"/>
              <w:rPr>
                <w:sz w:val="20"/>
              </w:rPr>
            </w:pPr>
            <w:r>
              <w:rPr>
                <w:spacing w:val="-2"/>
                <w:sz w:val="20"/>
              </w:rPr>
              <w:t>9.38%</w:t>
            </w:r>
          </w:p>
        </w:tc>
        <w:tc>
          <w:tcPr>
            <w:tcW w:w="770" w:type="dxa"/>
            <w:shd w:val="clear" w:color="auto" w:fill="FFE499"/>
          </w:tcPr>
          <w:p>
            <w:pPr>
              <w:pStyle w:val="TableParagraph"/>
              <w:spacing w:line="222" w:lineRule="exact" w:before="11"/>
              <w:ind w:right="90"/>
              <w:rPr>
                <w:sz w:val="20"/>
              </w:rPr>
            </w:pPr>
            <w:r>
              <w:rPr>
                <w:spacing w:val="-10"/>
                <w:sz w:val="20"/>
              </w:rPr>
              <w:t>3</w:t>
            </w:r>
          </w:p>
        </w:tc>
        <w:tc>
          <w:tcPr>
            <w:tcW w:w="964" w:type="dxa"/>
            <w:shd w:val="clear" w:color="auto" w:fill="FFE499"/>
          </w:tcPr>
          <w:p>
            <w:pPr>
              <w:pStyle w:val="TableParagraph"/>
              <w:spacing w:line="222" w:lineRule="exact" w:before="11"/>
              <w:ind w:right="91"/>
              <w:rPr>
                <w:sz w:val="20"/>
              </w:rPr>
            </w:pPr>
            <w:r>
              <w:rPr>
                <w:spacing w:val="-10"/>
                <w:sz w:val="20"/>
              </w:rPr>
              <w:t>7</w:t>
            </w:r>
          </w:p>
        </w:tc>
        <w:tc>
          <w:tcPr>
            <w:tcW w:w="818" w:type="dxa"/>
            <w:shd w:val="clear" w:color="auto" w:fill="FFE499"/>
          </w:tcPr>
          <w:p>
            <w:pPr>
              <w:pStyle w:val="TableParagraph"/>
              <w:spacing w:line="222" w:lineRule="exact" w:before="11"/>
              <w:ind w:right="91"/>
              <w:rPr>
                <w:sz w:val="20"/>
              </w:rPr>
            </w:pPr>
            <w:r>
              <w:rPr>
                <w:spacing w:val="-10"/>
                <w:sz w:val="20"/>
              </w:rPr>
              <w:t>1</w:t>
            </w:r>
          </w:p>
        </w:tc>
        <w:tc>
          <w:tcPr>
            <w:tcW w:w="972" w:type="dxa"/>
            <w:shd w:val="clear" w:color="auto" w:fill="FFE499"/>
          </w:tcPr>
          <w:p>
            <w:pPr>
              <w:pStyle w:val="TableParagraph"/>
              <w:spacing w:line="222" w:lineRule="exact" w:before="11"/>
              <w:ind w:right="91"/>
              <w:rPr>
                <w:sz w:val="20"/>
              </w:rPr>
            </w:pPr>
            <w:r>
              <w:rPr>
                <w:spacing w:val="-5"/>
                <w:sz w:val="20"/>
              </w:rPr>
              <w:t>11</w:t>
            </w:r>
          </w:p>
        </w:tc>
        <w:tc>
          <w:tcPr>
            <w:tcW w:w="1011" w:type="dxa"/>
            <w:shd w:val="clear" w:color="auto" w:fill="FFE499"/>
          </w:tcPr>
          <w:p>
            <w:pPr>
              <w:pStyle w:val="TableParagraph"/>
              <w:spacing w:line="222" w:lineRule="exact" w:before="11"/>
              <w:ind w:left="18" w:right="6"/>
              <w:jc w:val="center"/>
              <w:rPr>
                <w:sz w:val="20"/>
              </w:rPr>
            </w:pPr>
            <w:r>
              <w:rPr>
                <w:spacing w:val="-5"/>
                <w:sz w:val="20"/>
              </w:rPr>
              <w:t>PS</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9"/>
              <w:jc w:val="center"/>
              <w:rPr>
                <w:sz w:val="20"/>
              </w:rPr>
            </w:pPr>
            <w:r>
              <w:rPr>
                <w:spacing w:val="-4"/>
                <w:sz w:val="20"/>
              </w:rPr>
              <w:t>None</w:t>
            </w:r>
          </w:p>
        </w:tc>
      </w:tr>
      <w:tr>
        <w:trPr>
          <w:trHeight w:val="458" w:hRule="atLeast"/>
        </w:trPr>
        <w:tc>
          <w:tcPr>
            <w:tcW w:w="895" w:type="dxa"/>
            <w:shd w:val="clear" w:color="auto" w:fill="FFC000"/>
          </w:tcPr>
          <w:p>
            <w:pPr>
              <w:pStyle w:val="TableParagraph"/>
              <w:spacing w:before="114"/>
              <w:ind w:left="10" w:right="1"/>
              <w:jc w:val="center"/>
              <w:rPr>
                <w:sz w:val="20"/>
              </w:rPr>
            </w:pPr>
            <w:r>
              <w:rPr>
                <w:spacing w:val="-2"/>
                <w:sz w:val="20"/>
              </w:rPr>
              <w:t>49-</w:t>
            </w:r>
            <w:r>
              <w:rPr>
                <w:spacing w:val="-4"/>
                <w:sz w:val="20"/>
              </w:rPr>
              <w:t>2092</w:t>
            </w:r>
          </w:p>
        </w:tc>
        <w:tc>
          <w:tcPr>
            <w:tcW w:w="2520" w:type="dxa"/>
            <w:shd w:val="clear" w:color="auto" w:fill="FFF1CC"/>
          </w:tcPr>
          <w:p>
            <w:pPr>
              <w:pStyle w:val="TableParagraph"/>
              <w:spacing w:line="228" w:lineRule="exact"/>
              <w:ind w:left="108"/>
              <w:jc w:val="left"/>
              <w:rPr>
                <w:sz w:val="20"/>
              </w:rPr>
            </w:pPr>
            <w:r>
              <w:rPr>
                <w:sz w:val="20"/>
              </w:rPr>
              <w:t>Electric</w:t>
            </w:r>
            <w:r>
              <w:rPr>
                <w:spacing w:val="-11"/>
                <w:sz w:val="20"/>
              </w:rPr>
              <w:t> </w:t>
            </w:r>
            <w:r>
              <w:rPr>
                <w:sz w:val="20"/>
              </w:rPr>
              <w:t>Motor,</w:t>
            </w:r>
            <w:r>
              <w:rPr>
                <w:spacing w:val="-11"/>
                <w:sz w:val="20"/>
              </w:rPr>
              <w:t> </w:t>
            </w:r>
            <w:r>
              <w:rPr>
                <w:sz w:val="20"/>
              </w:rPr>
              <w:t>Power</w:t>
            </w:r>
            <w:r>
              <w:rPr>
                <w:spacing w:val="-10"/>
                <w:sz w:val="20"/>
              </w:rPr>
              <w:t> </w:t>
            </w:r>
            <w:r>
              <w:rPr>
                <w:sz w:val="20"/>
              </w:rPr>
              <w:t>Tool,</w:t>
            </w:r>
            <w:r>
              <w:rPr>
                <w:spacing w:val="-11"/>
                <w:sz w:val="20"/>
              </w:rPr>
              <w:t> </w:t>
            </w:r>
            <w:r>
              <w:rPr>
                <w:sz w:val="20"/>
              </w:rPr>
              <w:t>and Related Repairers</w:t>
            </w:r>
          </w:p>
        </w:tc>
        <w:tc>
          <w:tcPr>
            <w:tcW w:w="1205" w:type="dxa"/>
            <w:shd w:val="clear" w:color="auto" w:fill="FFF1CC"/>
          </w:tcPr>
          <w:p>
            <w:pPr>
              <w:pStyle w:val="TableParagraph"/>
              <w:spacing w:before="114"/>
              <w:ind w:right="95"/>
              <w:rPr>
                <w:sz w:val="20"/>
              </w:rPr>
            </w:pPr>
            <w:r>
              <w:rPr>
                <w:spacing w:val="-5"/>
                <w:sz w:val="20"/>
              </w:rPr>
              <w:t>166</w:t>
            </w:r>
          </w:p>
        </w:tc>
        <w:tc>
          <w:tcPr>
            <w:tcW w:w="1214" w:type="dxa"/>
            <w:shd w:val="clear" w:color="auto" w:fill="FFF1CC"/>
          </w:tcPr>
          <w:p>
            <w:pPr>
              <w:pStyle w:val="TableParagraph"/>
              <w:spacing w:before="114"/>
              <w:ind w:right="94"/>
              <w:rPr>
                <w:sz w:val="20"/>
              </w:rPr>
            </w:pPr>
            <w:r>
              <w:rPr>
                <w:spacing w:val="-5"/>
                <w:sz w:val="20"/>
              </w:rPr>
              <w:t>187</w:t>
            </w:r>
          </w:p>
        </w:tc>
        <w:tc>
          <w:tcPr>
            <w:tcW w:w="873" w:type="dxa"/>
            <w:shd w:val="clear" w:color="auto" w:fill="FFF1CC"/>
          </w:tcPr>
          <w:p>
            <w:pPr>
              <w:pStyle w:val="TableParagraph"/>
              <w:spacing w:before="114"/>
              <w:ind w:right="94"/>
              <w:rPr>
                <w:sz w:val="20"/>
              </w:rPr>
            </w:pPr>
            <w:r>
              <w:rPr>
                <w:spacing w:val="-5"/>
                <w:sz w:val="20"/>
              </w:rPr>
              <w:t>21</w:t>
            </w:r>
          </w:p>
        </w:tc>
        <w:tc>
          <w:tcPr>
            <w:tcW w:w="863" w:type="dxa"/>
            <w:shd w:val="clear" w:color="auto" w:fill="FFF1CC"/>
          </w:tcPr>
          <w:p>
            <w:pPr>
              <w:pStyle w:val="TableParagraph"/>
              <w:spacing w:before="114"/>
              <w:ind w:left="141" w:right="36"/>
              <w:jc w:val="center"/>
              <w:rPr>
                <w:sz w:val="20"/>
              </w:rPr>
            </w:pPr>
            <w:r>
              <w:rPr>
                <w:spacing w:val="-2"/>
                <w:sz w:val="20"/>
              </w:rPr>
              <w:t>12.65%</w:t>
            </w:r>
          </w:p>
        </w:tc>
        <w:tc>
          <w:tcPr>
            <w:tcW w:w="770" w:type="dxa"/>
            <w:shd w:val="clear" w:color="auto" w:fill="FFF1CC"/>
          </w:tcPr>
          <w:p>
            <w:pPr>
              <w:pStyle w:val="TableParagraph"/>
              <w:spacing w:before="114"/>
              <w:ind w:right="90"/>
              <w:rPr>
                <w:sz w:val="20"/>
              </w:rPr>
            </w:pPr>
            <w:r>
              <w:rPr>
                <w:spacing w:val="-10"/>
                <w:sz w:val="20"/>
              </w:rPr>
              <w:t>9</w:t>
            </w:r>
          </w:p>
        </w:tc>
        <w:tc>
          <w:tcPr>
            <w:tcW w:w="964" w:type="dxa"/>
            <w:shd w:val="clear" w:color="auto" w:fill="FFF1CC"/>
          </w:tcPr>
          <w:p>
            <w:pPr>
              <w:pStyle w:val="TableParagraph"/>
              <w:spacing w:before="114"/>
              <w:ind w:right="91"/>
              <w:rPr>
                <w:sz w:val="20"/>
              </w:rPr>
            </w:pPr>
            <w:r>
              <w:rPr>
                <w:spacing w:val="-10"/>
                <w:sz w:val="20"/>
              </w:rPr>
              <w:t>8</w:t>
            </w:r>
          </w:p>
        </w:tc>
        <w:tc>
          <w:tcPr>
            <w:tcW w:w="818" w:type="dxa"/>
            <w:shd w:val="clear" w:color="auto" w:fill="FFF1CC"/>
          </w:tcPr>
          <w:p>
            <w:pPr>
              <w:pStyle w:val="TableParagraph"/>
              <w:spacing w:before="114"/>
              <w:ind w:right="91"/>
              <w:rPr>
                <w:sz w:val="20"/>
              </w:rPr>
            </w:pPr>
            <w:r>
              <w:rPr>
                <w:spacing w:val="-10"/>
                <w:sz w:val="20"/>
              </w:rPr>
              <w:t>2</w:t>
            </w:r>
          </w:p>
        </w:tc>
        <w:tc>
          <w:tcPr>
            <w:tcW w:w="972" w:type="dxa"/>
            <w:shd w:val="clear" w:color="auto" w:fill="FFF1CC"/>
          </w:tcPr>
          <w:p>
            <w:pPr>
              <w:pStyle w:val="TableParagraph"/>
              <w:spacing w:before="114"/>
              <w:ind w:right="91"/>
              <w:rPr>
                <w:sz w:val="20"/>
              </w:rPr>
            </w:pPr>
            <w:r>
              <w:rPr>
                <w:spacing w:val="-5"/>
                <w:sz w:val="20"/>
              </w:rPr>
              <w:t>19</w:t>
            </w:r>
          </w:p>
        </w:tc>
        <w:tc>
          <w:tcPr>
            <w:tcW w:w="1011" w:type="dxa"/>
            <w:shd w:val="clear" w:color="auto" w:fill="FFF1CC"/>
          </w:tcPr>
          <w:p>
            <w:pPr>
              <w:pStyle w:val="TableParagraph"/>
              <w:spacing w:before="114"/>
              <w:ind w:left="18" w:right="5"/>
              <w:jc w:val="center"/>
              <w:rPr>
                <w:sz w:val="20"/>
              </w:rPr>
            </w:pPr>
            <w:r>
              <w:rPr>
                <w:spacing w:val="-5"/>
                <w:sz w:val="20"/>
              </w:rPr>
              <w:t>HS</w:t>
            </w:r>
          </w:p>
        </w:tc>
        <w:tc>
          <w:tcPr>
            <w:tcW w:w="1106" w:type="dxa"/>
            <w:shd w:val="clear" w:color="auto" w:fill="FFF1CC"/>
          </w:tcPr>
          <w:p>
            <w:pPr>
              <w:pStyle w:val="TableParagraph"/>
              <w:spacing w:before="114"/>
              <w:ind w:left="19" w:right="2"/>
              <w:jc w:val="center"/>
              <w:rPr>
                <w:sz w:val="20"/>
              </w:rPr>
            </w:pPr>
            <w:r>
              <w:rPr>
                <w:spacing w:val="-5"/>
                <w:sz w:val="20"/>
              </w:rPr>
              <w:t>&lt;5</w:t>
            </w:r>
          </w:p>
        </w:tc>
        <w:tc>
          <w:tcPr>
            <w:tcW w:w="900" w:type="dxa"/>
            <w:shd w:val="clear" w:color="auto" w:fill="FFF1CC"/>
          </w:tcPr>
          <w:p>
            <w:pPr>
              <w:pStyle w:val="TableParagraph"/>
              <w:spacing w:before="114"/>
              <w:ind w:left="16"/>
              <w:jc w:val="center"/>
              <w:rPr>
                <w:sz w:val="20"/>
              </w:rPr>
            </w:pPr>
            <w:r>
              <w:rPr>
                <w:spacing w:val="-2"/>
                <w:sz w:val="20"/>
              </w:rPr>
              <w:t>MTOJT</w:t>
            </w: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49-</w:t>
            </w:r>
            <w:r>
              <w:rPr>
                <w:spacing w:val="-4"/>
                <w:sz w:val="20"/>
              </w:rPr>
              <w:t>2094</w:t>
            </w:r>
          </w:p>
        </w:tc>
        <w:tc>
          <w:tcPr>
            <w:tcW w:w="2520" w:type="dxa"/>
            <w:shd w:val="clear" w:color="auto" w:fill="FFE499"/>
          </w:tcPr>
          <w:p>
            <w:pPr>
              <w:pStyle w:val="TableParagraph"/>
              <w:spacing w:line="229" w:lineRule="exact"/>
              <w:ind w:left="108"/>
              <w:jc w:val="left"/>
              <w:rPr>
                <w:sz w:val="20"/>
              </w:rPr>
            </w:pPr>
            <w:r>
              <w:rPr>
                <w:sz w:val="20"/>
              </w:rPr>
              <w:t>Electrical</w:t>
            </w:r>
            <w:r>
              <w:rPr>
                <w:spacing w:val="-7"/>
                <w:sz w:val="20"/>
              </w:rPr>
              <w:t> </w:t>
            </w:r>
            <w:r>
              <w:rPr>
                <w:sz w:val="20"/>
              </w:rPr>
              <w:t>and</w:t>
            </w:r>
            <w:r>
              <w:rPr>
                <w:spacing w:val="-3"/>
                <w:sz w:val="20"/>
              </w:rPr>
              <w:t> </w:t>
            </w:r>
            <w:r>
              <w:rPr>
                <w:spacing w:val="-2"/>
                <w:sz w:val="20"/>
              </w:rPr>
              <w:t>Electronics</w:t>
            </w:r>
          </w:p>
          <w:p>
            <w:pPr>
              <w:pStyle w:val="TableParagraph"/>
              <w:spacing w:line="228" w:lineRule="exact"/>
              <w:ind w:left="108"/>
              <w:jc w:val="left"/>
              <w:rPr>
                <w:sz w:val="20"/>
              </w:rPr>
            </w:pPr>
            <w:r>
              <w:rPr>
                <w:sz w:val="20"/>
              </w:rPr>
              <w:t>Repairers,</w:t>
            </w:r>
            <w:r>
              <w:rPr>
                <w:spacing w:val="-12"/>
                <w:sz w:val="20"/>
              </w:rPr>
              <w:t> </w:t>
            </w:r>
            <w:r>
              <w:rPr>
                <w:sz w:val="20"/>
              </w:rPr>
              <w:t>Commercial</w:t>
            </w:r>
            <w:r>
              <w:rPr>
                <w:spacing w:val="-11"/>
                <w:sz w:val="20"/>
              </w:rPr>
              <w:t> </w:t>
            </w:r>
            <w:r>
              <w:rPr>
                <w:sz w:val="20"/>
              </w:rPr>
              <w:t>and Industrial Equipment</w:t>
            </w:r>
          </w:p>
        </w:tc>
        <w:tc>
          <w:tcPr>
            <w:tcW w:w="1205" w:type="dxa"/>
            <w:shd w:val="clear" w:color="auto" w:fill="FFE499"/>
          </w:tcPr>
          <w:p>
            <w:pPr>
              <w:pStyle w:val="TableParagraph"/>
              <w:jc w:val="left"/>
              <w:rPr>
                <w:rFonts w:ascii="Times New Roman"/>
                <w:sz w:val="20"/>
              </w:rPr>
            </w:pPr>
          </w:p>
          <w:p>
            <w:pPr>
              <w:pStyle w:val="TableParagraph"/>
              <w:ind w:right="95"/>
              <w:rPr>
                <w:sz w:val="20"/>
              </w:rPr>
            </w:pPr>
            <w:r>
              <w:rPr>
                <w:spacing w:val="-5"/>
                <w:sz w:val="20"/>
              </w:rPr>
              <w:t>457</w:t>
            </w:r>
          </w:p>
        </w:tc>
        <w:tc>
          <w:tcPr>
            <w:tcW w:w="1214" w:type="dxa"/>
            <w:shd w:val="clear" w:color="auto" w:fill="FFE499"/>
          </w:tcPr>
          <w:p>
            <w:pPr>
              <w:pStyle w:val="TableParagraph"/>
              <w:jc w:val="left"/>
              <w:rPr>
                <w:rFonts w:ascii="Times New Roman"/>
                <w:sz w:val="20"/>
              </w:rPr>
            </w:pPr>
          </w:p>
          <w:p>
            <w:pPr>
              <w:pStyle w:val="TableParagraph"/>
              <w:ind w:right="94"/>
              <w:rPr>
                <w:sz w:val="20"/>
              </w:rPr>
            </w:pPr>
            <w:r>
              <w:rPr>
                <w:spacing w:val="-5"/>
                <w:sz w:val="20"/>
              </w:rPr>
              <w:t>463</w:t>
            </w:r>
          </w:p>
        </w:tc>
        <w:tc>
          <w:tcPr>
            <w:tcW w:w="873" w:type="dxa"/>
            <w:shd w:val="clear" w:color="auto" w:fill="FFE499"/>
          </w:tcPr>
          <w:p>
            <w:pPr>
              <w:pStyle w:val="TableParagraph"/>
              <w:jc w:val="left"/>
              <w:rPr>
                <w:rFonts w:ascii="Times New Roman"/>
                <w:sz w:val="20"/>
              </w:rPr>
            </w:pPr>
          </w:p>
          <w:p>
            <w:pPr>
              <w:pStyle w:val="TableParagraph"/>
              <w:ind w:right="94"/>
              <w:rPr>
                <w:sz w:val="20"/>
              </w:rPr>
            </w:pPr>
            <w:r>
              <w:rPr>
                <w:spacing w:val="-10"/>
                <w:sz w:val="20"/>
              </w:rPr>
              <w:t>6</w:t>
            </w:r>
          </w:p>
        </w:tc>
        <w:tc>
          <w:tcPr>
            <w:tcW w:w="863" w:type="dxa"/>
            <w:shd w:val="clear" w:color="auto" w:fill="FFE499"/>
          </w:tcPr>
          <w:p>
            <w:pPr>
              <w:pStyle w:val="TableParagraph"/>
              <w:jc w:val="left"/>
              <w:rPr>
                <w:rFonts w:ascii="Times New Roman"/>
                <w:sz w:val="20"/>
              </w:rPr>
            </w:pPr>
          </w:p>
          <w:p>
            <w:pPr>
              <w:pStyle w:val="TableParagraph"/>
              <w:ind w:left="196"/>
              <w:jc w:val="center"/>
              <w:rPr>
                <w:sz w:val="20"/>
              </w:rPr>
            </w:pPr>
            <w:r>
              <w:rPr>
                <w:spacing w:val="-2"/>
                <w:sz w:val="20"/>
              </w:rPr>
              <w:t>1.31%</w:t>
            </w:r>
          </w:p>
        </w:tc>
        <w:tc>
          <w:tcPr>
            <w:tcW w:w="770" w:type="dxa"/>
            <w:shd w:val="clear" w:color="auto" w:fill="FFE499"/>
          </w:tcPr>
          <w:p>
            <w:pPr>
              <w:pStyle w:val="TableParagraph"/>
              <w:jc w:val="left"/>
              <w:rPr>
                <w:rFonts w:ascii="Times New Roman"/>
                <w:sz w:val="20"/>
              </w:rPr>
            </w:pPr>
          </w:p>
          <w:p>
            <w:pPr>
              <w:pStyle w:val="TableParagraph"/>
              <w:ind w:right="89"/>
              <w:rPr>
                <w:sz w:val="20"/>
              </w:rPr>
            </w:pPr>
            <w:r>
              <w:rPr>
                <w:spacing w:val="-5"/>
                <w:sz w:val="20"/>
              </w:rPr>
              <w:t>14</w:t>
            </w:r>
          </w:p>
        </w:tc>
        <w:tc>
          <w:tcPr>
            <w:tcW w:w="964" w:type="dxa"/>
            <w:shd w:val="clear" w:color="auto" w:fill="FFE499"/>
          </w:tcPr>
          <w:p>
            <w:pPr>
              <w:pStyle w:val="TableParagraph"/>
              <w:jc w:val="left"/>
              <w:rPr>
                <w:rFonts w:ascii="Times New Roman"/>
                <w:sz w:val="20"/>
              </w:rPr>
            </w:pPr>
          </w:p>
          <w:p>
            <w:pPr>
              <w:pStyle w:val="TableParagraph"/>
              <w:ind w:right="91"/>
              <w:rPr>
                <w:sz w:val="20"/>
              </w:rPr>
            </w:pPr>
            <w:r>
              <w:rPr>
                <w:spacing w:val="-5"/>
                <w:sz w:val="20"/>
              </w:rPr>
              <w:t>22</w:t>
            </w:r>
          </w:p>
        </w:tc>
        <w:tc>
          <w:tcPr>
            <w:tcW w:w="818" w:type="dxa"/>
            <w:shd w:val="clear" w:color="auto" w:fill="FFE499"/>
          </w:tcPr>
          <w:p>
            <w:pPr>
              <w:pStyle w:val="TableParagraph"/>
              <w:jc w:val="left"/>
              <w:rPr>
                <w:rFonts w:ascii="Times New Roman"/>
                <w:sz w:val="20"/>
              </w:rPr>
            </w:pPr>
          </w:p>
          <w:p>
            <w:pPr>
              <w:pStyle w:val="TableParagraph"/>
              <w:ind w:right="91"/>
              <w:rPr>
                <w:sz w:val="20"/>
              </w:rPr>
            </w:pPr>
            <w:r>
              <w:rPr>
                <w:spacing w:val="-10"/>
                <w:sz w:val="20"/>
              </w:rPr>
              <w:t>1</w:t>
            </w:r>
          </w:p>
        </w:tc>
        <w:tc>
          <w:tcPr>
            <w:tcW w:w="972" w:type="dxa"/>
            <w:shd w:val="clear" w:color="auto" w:fill="FFE499"/>
          </w:tcPr>
          <w:p>
            <w:pPr>
              <w:pStyle w:val="TableParagraph"/>
              <w:jc w:val="left"/>
              <w:rPr>
                <w:rFonts w:ascii="Times New Roman"/>
                <w:sz w:val="20"/>
              </w:rPr>
            </w:pPr>
          </w:p>
          <w:p>
            <w:pPr>
              <w:pStyle w:val="TableParagraph"/>
              <w:ind w:right="91"/>
              <w:rPr>
                <w:sz w:val="20"/>
              </w:rPr>
            </w:pPr>
            <w:r>
              <w:rPr>
                <w:spacing w:val="-5"/>
                <w:sz w:val="20"/>
              </w:rPr>
              <w:t>37</w:t>
            </w:r>
          </w:p>
        </w:tc>
        <w:tc>
          <w:tcPr>
            <w:tcW w:w="1011" w:type="dxa"/>
            <w:shd w:val="clear" w:color="auto" w:fill="FFE499"/>
          </w:tcPr>
          <w:p>
            <w:pPr>
              <w:pStyle w:val="TableParagraph"/>
              <w:jc w:val="left"/>
              <w:rPr>
                <w:rFonts w:ascii="Times New Roman"/>
                <w:sz w:val="20"/>
              </w:rPr>
            </w:pPr>
          </w:p>
          <w:p>
            <w:pPr>
              <w:pStyle w:val="TableParagraph"/>
              <w:ind w:left="18" w:right="6"/>
              <w:jc w:val="center"/>
              <w:rPr>
                <w:sz w:val="20"/>
              </w:rPr>
            </w:pPr>
            <w:r>
              <w:rPr>
                <w:spacing w:val="-5"/>
                <w:sz w:val="20"/>
              </w:rPr>
              <w:t>PS</w:t>
            </w:r>
          </w:p>
        </w:tc>
        <w:tc>
          <w:tcPr>
            <w:tcW w:w="1106" w:type="dxa"/>
            <w:shd w:val="clear" w:color="auto" w:fill="FFE499"/>
          </w:tcPr>
          <w:p>
            <w:pPr>
              <w:pStyle w:val="TableParagraph"/>
              <w:jc w:val="left"/>
              <w:rPr>
                <w:rFonts w:ascii="Times New Roman"/>
                <w:sz w:val="20"/>
              </w:rPr>
            </w:pPr>
          </w:p>
          <w:p>
            <w:pPr>
              <w:pStyle w:val="TableParagraph"/>
              <w:ind w:left="19"/>
              <w:jc w:val="center"/>
              <w:rPr>
                <w:sz w:val="20"/>
              </w:rPr>
            </w:pPr>
            <w:r>
              <w:rPr>
                <w:spacing w:val="-4"/>
                <w:sz w:val="20"/>
              </w:rPr>
              <w:t>None</w:t>
            </w:r>
          </w:p>
        </w:tc>
        <w:tc>
          <w:tcPr>
            <w:tcW w:w="900" w:type="dxa"/>
            <w:shd w:val="clear" w:color="auto" w:fill="FFE499"/>
          </w:tcPr>
          <w:p>
            <w:pPr>
              <w:pStyle w:val="TableParagraph"/>
              <w:jc w:val="left"/>
              <w:rPr>
                <w:rFonts w:ascii="Times New Roman"/>
                <w:sz w:val="20"/>
              </w:rPr>
            </w:pPr>
          </w:p>
          <w:p>
            <w:pPr>
              <w:pStyle w:val="TableParagraph"/>
              <w:ind w:left="19"/>
              <w:jc w:val="center"/>
              <w:rPr>
                <w:sz w:val="20"/>
              </w:rPr>
            </w:pPr>
            <w:r>
              <w:rPr>
                <w:spacing w:val="-2"/>
                <w:sz w:val="20"/>
              </w:rPr>
              <w:t>LTOJT</w:t>
            </w: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49-</w:t>
            </w:r>
            <w:r>
              <w:rPr>
                <w:spacing w:val="-4"/>
                <w:sz w:val="20"/>
              </w:rPr>
              <w:t>2095</w:t>
            </w:r>
          </w:p>
        </w:tc>
        <w:tc>
          <w:tcPr>
            <w:tcW w:w="2520" w:type="dxa"/>
            <w:shd w:val="clear" w:color="auto" w:fill="FFF1CC"/>
          </w:tcPr>
          <w:p>
            <w:pPr>
              <w:pStyle w:val="TableParagraph"/>
              <w:spacing w:line="229" w:lineRule="exact"/>
              <w:ind w:left="108"/>
              <w:jc w:val="left"/>
              <w:rPr>
                <w:sz w:val="20"/>
              </w:rPr>
            </w:pPr>
            <w:r>
              <w:rPr>
                <w:sz w:val="20"/>
              </w:rPr>
              <w:t>Electrical</w:t>
            </w:r>
            <w:r>
              <w:rPr>
                <w:spacing w:val="-7"/>
                <w:sz w:val="20"/>
              </w:rPr>
              <w:t> </w:t>
            </w:r>
            <w:r>
              <w:rPr>
                <w:sz w:val="20"/>
              </w:rPr>
              <w:t>and</w:t>
            </w:r>
            <w:r>
              <w:rPr>
                <w:spacing w:val="-3"/>
                <w:sz w:val="20"/>
              </w:rPr>
              <w:t> </w:t>
            </w:r>
            <w:r>
              <w:rPr>
                <w:spacing w:val="-2"/>
                <w:sz w:val="20"/>
              </w:rPr>
              <w:t>Electronics</w:t>
            </w:r>
          </w:p>
          <w:p>
            <w:pPr>
              <w:pStyle w:val="TableParagraph"/>
              <w:spacing w:line="228" w:lineRule="exact"/>
              <w:ind w:left="108" w:right="634"/>
              <w:jc w:val="left"/>
              <w:rPr>
                <w:sz w:val="20"/>
              </w:rPr>
            </w:pPr>
            <w:r>
              <w:rPr>
                <w:sz w:val="20"/>
              </w:rPr>
              <w:t>Repairers,</w:t>
            </w:r>
            <w:r>
              <w:rPr>
                <w:spacing w:val="-12"/>
                <w:sz w:val="20"/>
              </w:rPr>
              <w:t> </w:t>
            </w:r>
            <w:r>
              <w:rPr>
                <w:sz w:val="20"/>
              </w:rPr>
              <w:t>Powerhouse, Substation, and Relay</w:t>
            </w:r>
          </w:p>
        </w:tc>
        <w:tc>
          <w:tcPr>
            <w:tcW w:w="1205" w:type="dxa"/>
            <w:shd w:val="clear" w:color="auto" w:fill="FFF1CC"/>
          </w:tcPr>
          <w:p>
            <w:pPr>
              <w:pStyle w:val="TableParagraph"/>
              <w:jc w:val="left"/>
              <w:rPr>
                <w:rFonts w:ascii="Times New Roman"/>
                <w:sz w:val="20"/>
              </w:rPr>
            </w:pPr>
          </w:p>
          <w:p>
            <w:pPr>
              <w:pStyle w:val="TableParagraph"/>
              <w:ind w:right="95"/>
              <w:rPr>
                <w:sz w:val="20"/>
              </w:rPr>
            </w:pPr>
            <w:r>
              <w:rPr>
                <w:spacing w:val="-5"/>
                <w:sz w:val="20"/>
              </w:rPr>
              <w:t>213</w:t>
            </w:r>
          </w:p>
        </w:tc>
        <w:tc>
          <w:tcPr>
            <w:tcW w:w="1214" w:type="dxa"/>
            <w:shd w:val="clear" w:color="auto" w:fill="FFF1CC"/>
          </w:tcPr>
          <w:p>
            <w:pPr>
              <w:pStyle w:val="TableParagraph"/>
              <w:jc w:val="left"/>
              <w:rPr>
                <w:rFonts w:ascii="Times New Roman"/>
                <w:sz w:val="20"/>
              </w:rPr>
            </w:pPr>
          </w:p>
          <w:p>
            <w:pPr>
              <w:pStyle w:val="TableParagraph"/>
              <w:ind w:right="94"/>
              <w:rPr>
                <w:sz w:val="20"/>
              </w:rPr>
            </w:pPr>
            <w:r>
              <w:rPr>
                <w:spacing w:val="-5"/>
                <w:sz w:val="20"/>
              </w:rPr>
              <w:t>236</w:t>
            </w:r>
          </w:p>
        </w:tc>
        <w:tc>
          <w:tcPr>
            <w:tcW w:w="873" w:type="dxa"/>
            <w:shd w:val="clear" w:color="auto" w:fill="FFF1CC"/>
          </w:tcPr>
          <w:p>
            <w:pPr>
              <w:pStyle w:val="TableParagraph"/>
              <w:jc w:val="left"/>
              <w:rPr>
                <w:rFonts w:ascii="Times New Roman"/>
                <w:sz w:val="20"/>
              </w:rPr>
            </w:pPr>
          </w:p>
          <w:p>
            <w:pPr>
              <w:pStyle w:val="TableParagraph"/>
              <w:ind w:right="94"/>
              <w:rPr>
                <w:sz w:val="20"/>
              </w:rPr>
            </w:pPr>
            <w:r>
              <w:rPr>
                <w:spacing w:val="-5"/>
                <w:sz w:val="20"/>
              </w:rPr>
              <w:t>23</w:t>
            </w:r>
          </w:p>
        </w:tc>
        <w:tc>
          <w:tcPr>
            <w:tcW w:w="863" w:type="dxa"/>
            <w:shd w:val="clear" w:color="auto" w:fill="FFF1CC"/>
          </w:tcPr>
          <w:p>
            <w:pPr>
              <w:pStyle w:val="TableParagraph"/>
              <w:jc w:val="left"/>
              <w:rPr>
                <w:rFonts w:ascii="Times New Roman"/>
                <w:sz w:val="20"/>
              </w:rPr>
            </w:pPr>
          </w:p>
          <w:p>
            <w:pPr>
              <w:pStyle w:val="TableParagraph"/>
              <w:ind w:left="141" w:right="36"/>
              <w:jc w:val="center"/>
              <w:rPr>
                <w:sz w:val="20"/>
              </w:rPr>
            </w:pPr>
            <w:r>
              <w:rPr>
                <w:spacing w:val="-2"/>
                <w:sz w:val="20"/>
              </w:rPr>
              <w:t>10.80%</w:t>
            </w:r>
          </w:p>
        </w:tc>
        <w:tc>
          <w:tcPr>
            <w:tcW w:w="770" w:type="dxa"/>
            <w:shd w:val="clear" w:color="auto" w:fill="FFF1CC"/>
          </w:tcPr>
          <w:p>
            <w:pPr>
              <w:pStyle w:val="TableParagraph"/>
              <w:jc w:val="left"/>
              <w:rPr>
                <w:rFonts w:ascii="Times New Roman"/>
                <w:sz w:val="20"/>
              </w:rPr>
            </w:pPr>
          </w:p>
          <w:p>
            <w:pPr>
              <w:pStyle w:val="TableParagraph"/>
              <w:ind w:right="90"/>
              <w:rPr>
                <w:sz w:val="20"/>
              </w:rPr>
            </w:pPr>
            <w:r>
              <w:rPr>
                <w:spacing w:val="-10"/>
                <w:sz w:val="20"/>
              </w:rPr>
              <w:t>7</w:t>
            </w:r>
          </w:p>
        </w:tc>
        <w:tc>
          <w:tcPr>
            <w:tcW w:w="964" w:type="dxa"/>
            <w:shd w:val="clear" w:color="auto" w:fill="FFF1CC"/>
          </w:tcPr>
          <w:p>
            <w:pPr>
              <w:pStyle w:val="TableParagraph"/>
              <w:jc w:val="left"/>
              <w:rPr>
                <w:rFonts w:ascii="Times New Roman"/>
                <w:sz w:val="20"/>
              </w:rPr>
            </w:pPr>
          </w:p>
          <w:p>
            <w:pPr>
              <w:pStyle w:val="TableParagraph"/>
              <w:ind w:right="91"/>
              <w:rPr>
                <w:sz w:val="20"/>
              </w:rPr>
            </w:pPr>
            <w:r>
              <w:rPr>
                <w:spacing w:val="-5"/>
                <w:sz w:val="20"/>
              </w:rPr>
              <w:t>11</w:t>
            </w:r>
          </w:p>
        </w:tc>
        <w:tc>
          <w:tcPr>
            <w:tcW w:w="818" w:type="dxa"/>
            <w:shd w:val="clear" w:color="auto" w:fill="FFF1CC"/>
          </w:tcPr>
          <w:p>
            <w:pPr>
              <w:pStyle w:val="TableParagraph"/>
              <w:jc w:val="left"/>
              <w:rPr>
                <w:rFonts w:ascii="Times New Roman"/>
                <w:sz w:val="20"/>
              </w:rPr>
            </w:pPr>
          </w:p>
          <w:p>
            <w:pPr>
              <w:pStyle w:val="TableParagraph"/>
              <w:ind w:right="91"/>
              <w:rPr>
                <w:sz w:val="20"/>
              </w:rPr>
            </w:pPr>
            <w:r>
              <w:rPr>
                <w:spacing w:val="-10"/>
                <w:sz w:val="20"/>
              </w:rPr>
              <w:t>2</w:t>
            </w:r>
          </w:p>
        </w:tc>
        <w:tc>
          <w:tcPr>
            <w:tcW w:w="972" w:type="dxa"/>
            <w:shd w:val="clear" w:color="auto" w:fill="FFF1CC"/>
          </w:tcPr>
          <w:p>
            <w:pPr>
              <w:pStyle w:val="TableParagraph"/>
              <w:jc w:val="left"/>
              <w:rPr>
                <w:rFonts w:ascii="Times New Roman"/>
                <w:sz w:val="20"/>
              </w:rPr>
            </w:pPr>
          </w:p>
          <w:p>
            <w:pPr>
              <w:pStyle w:val="TableParagraph"/>
              <w:ind w:right="91"/>
              <w:rPr>
                <w:sz w:val="20"/>
              </w:rPr>
            </w:pPr>
            <w:r>
              <w:rPr>
                <w:spacing w:val="-5"/>
                <w:sz w:val="20"/>
              </w:rPr>
              <w:t>20</w:t>
            </w:r>
          </w:p>
        </w:tc>
        <w:tc>
          <w:tcPr>
            <w:tcW w:w="1011" w:type="dxa"/>
            <w:shd w:val="clear" w:color="auto" w:fill="FFF1CC"/>
          </w:tcPr>
          <w:p>
            <w:pPr>
              <w:pStyle w:val="TableParagraph"/>
              <w:jc w:val="left"/>
              <w:rPr>
                <w:rFonts w:ascii="Times New Roman"/>
                <w:sz w:val="20"/>
              </w:rPr>
            </w:pPr>
          </w:p>
          <w:p>
            <w:pPr>
              <w:pStyle w:val="TableParagraph"/>
              <w:ind w:left="18" w:right="6"/>
              <w:jc w:val="center"/>
              <w:rPr>
                <w:sz w:val="20"/>
              </w:rPr>
            </w:pPr>
            <w:r>
              <w:rPr>
                <w:spacing w:val="-5"/>
                <w:sz w:val="20"/>
              </w:rPr>
              <w:t>PS</w:t>
            </w:r>
          </w:p>
        </w:tc>
        <w:tc>
          <w:tcPr>
            <w:tcW w:w="1106" w:type="dxa"/>
            <w:shd w:val="clear" w:color="auto" w:fill="FFF1CC"/>
          </w:tcPr>
          <w:p>
            <w:pPr>
              <w:pStyle w:val="TableParagraph"/>
              <w:jc w:val="left"/>
              <w:rPr>
                <w:rFonts w:ascii="Times New Roman"/>
                <w:sz w:val="20"/>
              </w:rPr>
            </w:pPr>
          </w:p>
          <w:p>
            <w:pPr>
              <w:pStyle w:val="TableParagraph"/>
              <w:ind w:left="19" w:right="2"/>
              <w:jc w:val="center"/>
              <w:rPr>
                <w:sz w:val="20"/>
              </w:rPr>
            </w:pPr>
            <w:r>
              <w:rPr>
                <w:spacing w:val="-5"/>
                <w:sz w:val="20"/>
              </w:rPr>
              <w:t>&lt;5</w:t>
            </w:r>
          </w:p>
        </w:tc>
        <w:tc>
          <w:tcPr>
            <w:tcW w:w="900" w:type="dxa"/>
            <w:shd w:val="clear" w:color="auto" w:fill="FFF1CC"/>
          </w:tcPr>
          <w:p>
            <w:pPr>
              <w:pStyle w:val="TableParagraph"/>
              <w:jc w:val="left"/>
              <w:rPr>
                <w:rFonts w:ascii="Times New Roman"/>
                <w:sz w:val="20"/>
              </w:rPr>
            </w:pPr>
          </w:p>
          <w:p>
            <w:pPr>
              <w:pStyle w:val="TableParagraph"/>
              <w:ind w:left="16"/>
              <w:jc w:val="center"/>
              <w:rPr>
                <w:sz w:val="20"/>
              </w:rPr>
            </w:pPr>
            <w:r>
              <w:rPr>
                <w:spacing w:val="-2"/>
                <w:sz w:val="20"/>
              </w:rPr>
              <w:t>MTOJT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49-</w:t>
            </w:r>
            <w:r>
              <w:rPr>
                <w:spacing w:val="-4"/>
                <w:sz w:val="20"/>
              </w:rPr>
              <w:t>2097</w:t>
            </w:r>
          </w:p>
        </w:tc>
        <w:tc>
          <w:tcPr>
            <w:tcW w:w="2520" w:type="dxa"/>
            <w:shd w:val="clear" w:color="auto" w:fill="FFE499"/>
          </w:tcPr>
          <w:p>
            <w:pPr>
              <w:pStyle w:val="TableParagraph"/>
              <w:spacing w:line="230" w:lineRule="exact"/>
              <w:ind w:left="108" w:right="580"/>
              <w:jc w:val="left"/>
              <w:rPr>
                <w:sz w:val="20"/>
              </w:rPr>
            </w:pPr>
            <w:r>
              <w:rPr>
                <w:sz w:val="20"/>
              </w:rPr>
              <w:t>Audiovisual Equipment Installers</w:t>
            </w:r>
            <w:r>
              <w:rPr>
                <w:spacing w:val="-12"/>
                <w:sz w:val="20"/>
              </w:rPr>
              <w:t> </w:t>
            </w:r>
            <w:r>
              <w:rPr>
                <w:sz w:val="20"/>
              </w:rPr>
              <w:t>and</w:t>
            </w:r>
            <w:r>
              <w:rPr>
                <w:spacing w:val="-11"/>
                <w:sz w:val="20"/>
              </w:rPr>
              <w:t> </w:t>
            </w:r>
            <w:r>
              <w:rPr>
                <w:sz w:val="20"/>
              </w:rPr>
              <w:t>Repairers</w:t>
            </w:r>
          </w:p>
        </w:tc>
        <w:tc>
          <w:tcPr>
            <w:tcW w:w="1205" w:type="dxa"/>
            <w:shd w:val="clear" w:color="auto" w:fill="FFE499"/>
          </w:tcPr>
          <w:p>
            <w:pPr>
              <w:pStyle w:val="TableParagraph"/>
              <w:spacing w:before="114"/>
              <w:ind w:right="95"/>
              <w:rPr>
                <w:sz w:val="20"/>
              </w:rPr>
            </w:pPr>
            <w:r>
              <w:rPr>
                <w:spacing w:val="-5"/>
                <w:sz w:val="20"/>
              </w:rPr>
              <w:t>358</w:t>
            </w:r>
          </w:p>
        </w:tc>
        <w:tc>
          <w:tcPr>
            <w:tcW w:w="1214" w:type="dxa"/>
            <w:shd w:val="clear" w:color="auto" w:fill="FFE499"/>
          </w:tcPr>
          <w:p>
            <w:pPr>
              <w:pStyle w:val="TableParagraph"/>
              <w:spacing w:before="114"/>
              <w:ind w:right="94"/>
              <w:rPr>
                <w:sz w:val="20"/>
              </w:rPr>
            </w:pPr>
            <w:r>
              <w:rPr>
                <w:spacing w:val="-5"/>
                <w:sz w:val="20"/>
              </w:rPr>
              <w:t>408</w:t>
            </w:r>
          </w:p>
        </w:tc>
        <w:tc>
          <w:tcPr>
            <w:tcW w:w="873" w:type="dxa"/>
            <w:shd w:val="clear" w:color="auto" w:fill="FFE499"/>
          </w:tcPr>
          <w:p>
            <w:pPr>
              <w:pStyle w:val="TableParagraph"/>
              <w:spacing w:before="114"/>
              <w:ind w:right="94"/>
              <w:rPr>
                <w:sz w:val="20"/>
              </w:rPr>
            </w:pPr>
            <w:r>
              <w:rPr>
                <w:spacing w:val="-5"/>
                <w:sz w:val="20"/>
              </w:rPr>
              <w:t>50</w:t>
            </w:r>
          </w:p>
        </w:tc>
        <w:tc>
          <w:tcPr>
            <w:tcW w:w="863" w:type="dxa"/>
            <w:shd w:val="clear" w:color="auto" w:fill="FFE499"/>
          </w:tcPr>
          <w:p>
            <w:pPr>
              <w:pStyle w:val="TableParagraph"/>
              <w:spacing w:before="114"/>
              <w:ind w:left="141" w:right="36"/>
              <w:jc w:val="center"/>
              <w:rPr>
                <w:sz w:val="20"/>
              </w:rPr>
            </w:pPr>
            <w:r>
              <w:rPr>
                <w:spacing w:val="-2"/>
                <w:sz w:val="20"/>
              </w:rPr>
              <w:t>13.97%</w:t>
            </w:r>
          </w:p>
        </w:tc>
        <w:tc>
          <w:tcPr>
            <w:tcW w:w="770" w:type="dxa"/>
            <w:shd w:val="clear" w:color="auto" w:fill="FFE499"/>
          </w:tcPr>
          <w:p>
            <w:pPr>
              <w:pStyle w:val="TableParagraph"/>
              <w:spacing w:before="114"/>
              <w:ind w:right="89"/>
              <w:rPr>
                <w:sz w:val="20"/>
              </w:rPr>
            </w:pPr>
            <w:r>
              <w:rPr>
                <w:spacing w:val="-5"/>
                <w:sz w:val="20"/>
              </w:rPr>
              <w:t>14</w:t>
            </w:r>
          </w:p>
        </w:tc>
        <w:tc>
          <w:tcPr>
            <w:tcW w:w="964" w:type="dxa"/>
            <w:shd w:val="clear" w:color="auto" w:fill="FFE499"/>
          </w:tcPr>
          <w:p>
            <w:pPr>
              <w:pStyle w:val="TableParagraph"/>
              <w:spacing w:before="114"/>
              <w:ind w:right="91"/>
              <w:rPr>
                <w:sz w:val="20"/>
              </w:rPr>
            </w:pPr>
            <w:r>
              <w:rPr>
                <w:spacing w:val="-5"/>
                <w:sz w:val="20"/>
              </w:rPr>
              <w:t>23</w:t>
            </w:r>
          </w:p>
        </w:tc>
        <w:tc>
          <w:tcPr>
            <w:tcW w:w="818" w:type="dxa"/>
            <w:shd w:val="clear" w:color="auto" w:fill="FFE499"/>
          </w:tcPr>
          <w:p>
            <w:pPr>
              <w:pStyle w:val="TableParagraph"/>
              <w:spacing w:before="114"/>
              <w:ind w:right="91"/>
              <w:rPr>
                <w:sz w:val="20"/>
              </w:rPr>
            </w:pPr>
            <w:r>
              <w:rPr>
                <w:spacing w:val="-10"/>
                <w:sz w:val="20"/>
              </w:rPr>
              <w:t>5</w:t>
            </w:r>
          </w:p>
        </w:tc>
        <w:tc>
          <w:tcPr>
            <w:tcW w:w="972" w:type="dxa"/>
            <w:shd w:val="clear" w:color="auto" w:fill="FFE499"/>
          </w:tcPr>
          <w:p>
            <w:pPr>
              <w:pStyle w:val="TableParagraph"/>
              <w:spacing w:before="114"/>
              <w:ind w:right="91"/>
              <w:rPr>
                <w:sz w:val="20"/>
              </w:rPr>
            </w:pPr>
            <w:r>
              <w:rPr>
                <w:spacing w:val="-5"/>
                <w:sz w:val="20"/>
              </w:rPr>
              <w:t>42</w:t>
            </w:r>
          </w:p>
        </w:tc>
        <w:tc>
          <w:tcPr>
            <w:tcW w:w="1011" w:type="dxa"/>
            <w:shd w:val="clear" w:color="auto" w:fill="FFE499"/>
          </w:tcPr>
          <w:p>
            <w:pPr>
              <w:pStyle w:val="TableParagraph"/>
              <w:spacing w:before="114"/>
              <w:ind w:left="18" w:right="6"/>
              <w:jc w:val="center"/>
              <w:rPr>
                <w:sz w:val="20"/>
              </w:rPr>
            </w:pPr>
            <w:r>
              <w:rPr>
                <w:spacing w:val="-5"/>
                <w:sz w:val="20"/>
              </w:rPr>
              <w:t>PS</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6"/>
              <w:jc w:val="center"/>
              <w:rPr>
                <w:sz w:val="20"/>
              </w:rPr>
            </w:pPr>
            <w:r>
              <w:rPr>
                <w:spacing w:val="-2"/>
                <w:sz w:val="20"/>
              </w:rPr>
              <w:t>STOJT</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49-</w:t>
            </w:r>
            <w:r>
              <w:rPr>
                <w:spacing w:val="-4"/>
                <w:sz w:val="20"/>
              </w:rPr>
              <w:t>2098</w:t>
            </w:r>
          </w:p>
        </w:tc>
        <w:tc>
          <w:tcPr>
            <w:tcW w:w="2520" w:type="dxa"/>
            <w:shd w:val="clear" w:color="auto" w:fill="FFF1CC"/>
          </w:tcPr>
          <w:p>
            <w:pPr>
              <w:pStyle w:val="TableParagraph"/>
              <w:spacing w:line="228" w:lineRule="exact"/>
              <w:ind w:left="108" w:right="580"/>
              <w:jc w:val="left"/>
              <w:rPr>
                <w:sz w:val="20"/>
              </w:rPr>
            </w:pPr>
            <w:r>
              <w:rPr>
                <w:sz w:val="20"/>
              </w:rPr>
              <w:t>Security</w:t>
            </w:r>
            <w:r>
              <w:rPr>
                <w:spacing w:val="-12"/>
                <w:sz w:val="20"/>
              </w:rPr>
              <w:t> </w:t>
            </w:r>
            <w:r>
              <w:rPr>
                <w:sz w:val="20"/>
              </w:rPr>
              <w:t>and</w:t>
            </w:r>
            <w:r>
              <w:rPr>
                <w:spacing w:val="-11"/>
                <w:sz w:val="20"/>
              </w:rPr>
              <w:t> </w:t>
            </w:r>
            <w:r>
              <w:rPr>
                <w:sz w:val="20"/>
              </w:rPr>
              <w:t>Fire</w:t>
            </w:r>
            <w:r>
              <w:rPr>
                <w:spacing w:val="-12"/>
                <w:sz w:val="20"/>
              </w:rPr>
              <w:t> </w:t>
            </w:r>
            <w:r>
              <w:rPr>
                <w:sz w:val="20"/>
              </w:rPr>
              <w:t>Alarm Systems Installers</w:t>
            </w:r>
          </w:p>
        </w:tc>
        <w:tc>
          <w:tcPr>
            <w:tcW w:w="1205" w:type="dxa"/>
            <w:shd w:val="clear" w:color="auto" w:fill="FFF1CC"/>
          </w:tcPr>
          <w:p>
            <w:pPr>
              <w:pStyle w:val="TableParagraph"/>
              <w:spacing w:before="112"/>
              <w:ind w:right="95"/>
              <w:rPr>
                <w:sz w:val="20"/>
              </w:rPr>
            </w:pPr>
            <w:r>
              <w:rPr>
                <w:spacing w:val="-5"/>
                <w:sz w:val="20"/>
              </w:rPr>
              <w:t>699</w:t>
            </w:r>
          </w:p>
        </w:tc>
        <w:tc>
          <w:tcPr>
            <w:tcW w:w="1214" w:type="dxa"/>
            <w:shd w:val="clear" w:color="auto" w:fill="FFF1CC"/>
          </w:tcPr>
          <w:p>
            <w:pPr>
              <w:pStyle w:val="TableParagraph"/>
              <w:spacing w:before="112"/>
              <w:ind w:right="94"/>
              <w:rPr>
                <w:sz w:val="20"/>
              </w:rPr>
            </w:pPr>
            <w:r>
              <w:rPr>
                <w:spacing w:val="-5"/>
                <w:sz w:val="20"/>
              </w:rPr>
              <w:t>798</w:t>
            </w:r>
          </w:p>
        </w:tc>
        <w:tc>
          <w:tcPr>
            <w:tcW w:w="873" w:type="dxa"/>
            <w:shd w:val="clear" w:color="auto" w:fill="FFF1CC"/>
          </w:tcPr>
          <w:p>
            <w:pPr>
              <w:pStyle w:val="TableParagraph"/>
              <w:spacing w:before="112"/>
              <w:ind w:right="94"/>
              <w:rPr>
                <w:sz w:val="20"/>
              </w:rPr>
            </w:pPr>
            <w:r>
              <w:rPr>
                <w:spacing w:val="-5"/>
                <w:sz w:val="20"/>
              </w:rPr>
              <w:t>99</w:t>
            </w:r>
          </w:p>
        </w:tc>
        <w:tc>
          <w:tcPr>
            <w:tcW w:w="863" w:type="dxa"/>
            <w:shd w:val="clear" w:color="auto" w:fill="FFF1CC"/>
          </w:tcPr>
          <w:p>
            <w:pPr>
              <w:pStyle w:val="TableParagraph"/>
              <w:spacing w:before="112"/>
              <w:ind w:left="141" w:right="36"/>
              <w:jc w:val="center"/>
              <w:rPr>
                <w:sz w:val="20"/>
              </w:rPr>
            </w:pPr>
            <w:r>
              <w:rPr>
                <w:spacing w:val="-2"/>
                <w:sz w:val="20"/>
              </w:rPr>
              <w:t>14.16%</w:t>
            </w:r>
          </w:p>
        </w:tc>
        <w:tc>
          <w:tcPr>
            <w:tcW w:w="770" w:type="dxa"/>
            <w:shd w:val="clear" w:color="auto" w:fill="FFF1CC"/>
          </w:tcPr>
          <w:p>
            <w:pPr>
              <w:pStyle w:val="TableParagraph"/>
              <w:spacing w:before="112"/>
              <w:ind w:right="89"/>
              <w:rPr>
                <w:sz w:val="20"/>
              </w:rPr>
            </w:pPr>
            <w:r>
              <w:rPr>
                <w:spacing w:val="-5"/>
                <w:sz w:val="20"/>
              </w:rPr>
              <w:t>24</w:t>
            </w:r>
          </w:p>
        </w:tc>
        <w:tc>
          <w:tcPr>
            <w:tcW w:w="964" w:type="dxa"/>
            <w:shd w:val="clear" w:color="auto" w:fill="FFF1CC"/>
          </w:tcPr>
          <w:p>
            <w:pPr>
              <w:pStyle w:val="TableParagraph"/>
              <w:spacing w:before="112"/>
              <w:ind w:right="91"/>
              <w:rPr>
                <w:sz w:val="20"/>
              </w:rPr>
            </w:pPr>
            <w:r>
              <w:rPr>
                <w:spacing w:val="-5"/>
                <w:sz w:val="20"/>
              </w:rPr>
              <w:t>46</w:t>
            </w:r>
          </w:p>
        </w:tc>
        <w:tc>
          <w:tcPr>
            <w:tcW w:w="818" w:type="dxa"/>
            <w:shd w:val="clear" w:color="auto" w:fill="FFF1CC"/>
          </w:tcPr>
          <w:p>
            <w:pPr>
              <w:pStyle w:val="TableParagraph"/>
              <w:spacing w:before="112"/>
              <w:ind w:right="91"/>
              <w:rPr>
                <w:sz w:val="20"/>
              </w:rPr>
            </w:pPr>
            <w:r>
              <w:rPr>
                <w:spacing w:val="-5"/>
                <w:sz w:val="20"/>
              </w:rPr>
              <w:t>10</w:t>
            </w:r>
          </w:p>
        </w:tc>
        <w:tc>
          <w:tcPr>
            <w:tcW w:w="972" w:type="dxa"/>
            <w:shd w:val="clear" w:color="auto" w:fill="FFF1CC"/>
          </w:tcPr>
          <w:p>
            <w:pPr>
              <w:pStyle w:val="TableParagraph"/>
              <w:spacing w:before="112"/>
              <w:ind w:right="91"/>
              <w:rPr>
                <w:sz w:val="20"/>
              </w:rPr>
            </w:pPr>
            <w:r>
              <w:rPr>
                <w:spacing w:val="-5"/>
                <w:sz w:val="20"/>
              </w:rPr>
              <w:t>80</w:t>
            </w:r>
          </w:p>
        </w:tc>
        <w:tc>
          <w:tcPr>
            <w:tcW w:w="1011" w:type="dxa"/>
            <w:shd w:val="clear" w:color="auto" w:fill="FFF1CC"/>
          </w:tcPr>
          <w:p>
            <w:pPr>
              <w:pStyle w:val="TableParagraph"/>
              <w:spacing w:before="112"/>
              <w:ind w:left="18" w:right="5"/>
              <w:jc w:val="center"/>
              <w:rPr>
                <w:sz w:val="20"/>
              </w:rPr>
            </w:pPr>
            <w:r>
              <w:rPr>
                <w:spacing w:val="-5"/>
                <w:sz w:val="20"/>
              </w:rPr>
              <w:t>HS</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6"/>
              <w:jc w:val="center"/>
              <w:rPr>
                <w:sz w:val="20"/>
              </w:rPr>
            </w:pPr>
            <w:r>
              <w:rPr>
                <w:spacing w:val="-2"/>
                <w:sz w:val="20"/>
              </w:rPr>
              <w:t>MTOJT</w:t>
            </w:r>
          </w:p>
        </w:tc>
      </w:tr>
      <w:tr>
        <w:trPr>
          <w:trHeight w:val="689" w:hRule="atLeast"/>
        </w:trPr>
        <w:tc>
          <w:tcPr>
            <w:tcW w:w="895" w:type="dxa"/>
            <w:shd w:val="clear" w:color="auto" w:fill="FFC000"/>
          </w:tcPr>
          <w:p>
            <w:pPr>
              <w:pStyle w:val="TableParagraph"/>
              <w:jc w:val="left"/>
              <w:rPr>
                <w:rFonts w:ascii="Times New Roman"/>
                <w:sz w:val="20"/>
              </w:rPr>
            </w:pPr>
          </w:p>
          <w:p>
            <w:pPr>
              <w:pStyle w:val="TableParagraph"/>
              <w:ind w:left="10" w:right="1"/>
              <w:jc w:val="center"/>
              <w:rPr>
                <w:b/>
                <w:sz w:val="20"/>
              </w:rPr>
            </w:pPr>
            <w:r>
              <w:rPr>
                <w:b/>
                <w:spacing w:val="-2"/>
                <w:sz w:val="20"/>
              </w:rPr>
              <w:t>49-</w:t>
            </w:r>
            <w:r>
              <w:rPr>
                <w:b/>
                <w:spacing w:val="-4"/>
                <w:sz w:val="20"/>
              </w:rPr>
              <w:t>3000</w:t>
            </w:r>
          </w:p>
        </w:tc>
        <w:tc>
          <w:tcPr>
            <w:tcW w:w="2520" w:type="dxa"/>
            <w:shd w:val="clear" w:color="auto" w:fill="FFE499"/>
          </w:tcPr>
          <w:p>
            <w:pPr>
              <w:pStyle w:val="TableParagraph"/>
              <w:spacing w:line="229" w:lineRule="exact"/>
              <w:ind w:left="108"/>
              <w:jc w:val="left"/>
              <w:rPr>
                <w:b/>
                <w:sz w:val="20"/>
              </w:rPr>
            </w:pPr>
            <w:r>
              <w:rPr>
                <w:b/>
                <w:sz w:val="20"/>
              </w:rPr>
              <w:t>Vehicle</w:t>
            </w:r>
            <w:r>
              <w:rPr>
                <w:b/>
                <w:spacing w:val="-6"/>
                <w:sz w:val="20"/>
              </w:rPr>
              <w:t> </w:t>
            </w:r>
            <w:r>
              <w:rPr>
                <w:b/>
                <w:sz w:val="20"/>
              </w:rPr>
              <w:t>and</w:t>
            </w:r>
            <w:r>
              <w:rPr>
                <w:b/>
                <w:spacing w:val="-4"/>
                <w:sz w:val="20"/>
              </w:rPr>
              <w:t> </w:t>
            </w:r>
            <w:r>
              <w:rPr>
                <w:b/>
                <w:spacing w:val="-2"/>
                <w:sz w:val="20"/>
              </w:rPr>
              <w:t>Mobile</w:t>
            </w:r>
          </w:p>
          <w:p>
            <w:pPr>
              <w:pStyle w:val="TableParagraph"/>
              <w:spacing w:line="228" w:lineRule="exact"/>
              <w:ind w:left="108"/>
              <w:jc w:val="left"/>
              <w:rPr>
                <w:b/>
                <w:sz w:val="20"/>
              </w:rPr>
            </w:pPr>
            <w:r>
              <w:rPr>
                <w:b/>
                <w:sz w:val="20"/>
              </w:rPr>
              <w:t>Equipment Mechanics, Installers,</w:t>
            </w:r>
            <w:r>
              <w:rPr>
                <w:b/>
                <w:spacing w:val="-12"/>
                <w:sz w:val="20"/>
              </w:rPr>
              <w:t> </w:t>
            </w:r>
            <w:r>
              <w:rPr>
                <w:b/>
                <w:sz w:val="20"/>
              </w:rPr>
              <w:t>and</w:t>
            </w:r>
            <w:r>
              <w:rPr>
                <w:b/>
                <w:spacing w:val="-11"/>
                <w:sz w:val="20"/>
              </w:rPr>
              <w:t> </w:t>
            </w:r>
            <w:r>
              <w:rPr>
                <w:b/>
                <w:sz w:val="20"/>
              </w:rPr>
              <w:t>Repairers</w:t>
            </w:r>
          </w:p>
        </w:tc>
        <w:tc>
          <w:tcPr>
            <w:tcW w:w="1205" w:type="dxa"/>
            <w:shd w:val="clear" w:color="auto" w:fill="FFE499"/>
          </w:tcPr>
          <w:p>
            <w:pPr>
              <w:pStyle w:val="TableParagraph"/>
              <w:jc w:val="left"/>
              <w:rPr>
                <w:rFonts w:ascii="Times New Roman"/>
                <w:sz w:val="20"/>
              </w:rPr>
            </w:pPr>
          </w:p>
          <w:p>
            <w:pPr>
              <w:pStyle w:val="TableParagraph"/>
              <w:ind w:right="95"/>
              <w:rPr>
                <w:b/>
                <w:sz w:val="20"/>
              </w:rPr>
            </w:pPr>
            <w:r>
              <w:rPr>
                <w:b/>
                <w:spacing w:val="-2"/>
                <w:sz w:val="20"/>
              </w:rPr>
              <w:t>19,688</w:t>
            </w:r>
          </w:p>
        </w:tc>
        <w:tc>
          <w:tcPr>
            <w:tcW w:w="1214" w:type="dxa"/>
            <w:shd w:val="clear" w:color="auto" w:fill="FFE499"/>
          </w:tcPr>
          <w:p>
            <w:pPr>
              <w:pStyle w:val="TableParagraph"/>
              <w:jc w:val="left"/>
              <w:rPr>
                <w:rFonts w:ascii="Times New Roman"/>
                <w:sz w:val="20"/>
              </w:rPr>
            </w:pPr>
          </w:p>
          <w:p>
            <w:pPr>
              <w:pStyle w:val="TableParagraph"/>
              <w:ind w:right="94"/>
              <w:rPr>
                <w:b/>
                <w:sz w:val="20"/>
              </w:rPr>
            </w:pPr>
            <w:r>
              <w:rPr>
                <w:b/>
                <w:spacing w:val="-2"/>
                <w:sz w:val="20"/>
              </w:rPr>
              <w:t>21,394</w:t>
            </w:r>
          </w:p>
        </w:tc>
        <w:tc>
          <w:tcPr>
            <w:tcW w:w="873" w:type="dxa"/>
            <w:shd w:val="clear" w:color="auto" w:fill="FFE499"/>
          </w:tcPr>
          <w:p>
            <w:pPr>
              <w:pStyle w:val="TableParagraph"/>
              <w:jc w:val="left"/>
              <w:rPr>
                <w:rFonts w:ascii="Times New Roman"/>
                <w:sz w:val="20"/>
              </w:rPr>
            </w:pPr>
          </w:p>
          <w:p>
            <w:pPr>
              <w:pStyle w:val="TableParagraph"/>
              <w:ind w:right="93"/>
              <w:rPr>
                <w:b/>
                <w:sz w:val="20"/>
              </w:rPr>
            </w:pPr>
            <w:r>
              <w:rPr>
                <w:b/>
                <w:spacing w:val="-2"/>
                <w:sz w:val="20"/>
              </w:rPr>
              <w:t>1,706</w:t>
            </w:r>
          </w:p>
        </w:tc>
        <w:tc>
          <w:tcPr>
            <w:tcW w:w="863" w:type="dxa"/>
            <w:shd w:val="clear" w:color="auto" w:fill="FFE499"/>
          </w:tcPr>
          <w:p>
            <w:pPr>
              <w:pStyle w:val="TableParagraph"/>
              <w:jc w:val="left"/>
              <w:rPr>
                <w:rFonts w:ascii="Times New Roman"/>
                <w:sz w:val="20"/>
              </w:rPr>
            </w:pPr>
          </w:p>
          <w:p>
            <w:pPr>
              <w:pStyle w:val="TableParagraph"/>
              <w:ind w:left="196"/>
              <w:jc w:val="center"/>
              <w:rPr>
                <w:b/>
                <w:sz w:val="20"/>
              </w:rPr>
            </w:pPr>
            <w:r>
              <w:rPr>
                <w:b/>
                <w:spacing w:val="-2"/>
                <w:sz w:val="20"/>
              </w:rPr>
              <w:t>8.67%</w:t>
            </w:r>
          </w:p>
        </w:tc>
        <w:tc>
          <w:tcPr>
            <w:tcW w:w="770" w:type="dxa"/>
            <w:shd w:val="clear" w:color="auto" w:fill="FFE499"/>
          </w:tcPr>
          <w:p>
            <w:pPr>
              <w:pStyle w:val="TableParagraph"/>
              <w:jc w:val="left"/>
              <w:rPr>
                <w:rFonts w:ascii="Times New Roman"/>
                <w:sz w:val="20"/>
              </w:rPr>
            </w:pPr>
          </w:p>
          <w:p>
            <w:pPr>
              <w:pStyle w:val="TableParagraph"/>
              <w:ind w:right="89"/>
              <w:rPr>
                <w:b/>
                <w:sz w:val="20"/>
              </w:rPr>
            </w:pPr>
            <w:r>
              <w:rPr>
                <w:b/>
                <w:spacing w:val="-5"/>
                <w:sz w:val="20"/>
              </w:rPr>
              <w:t>710</w:t>
            </w:r>
          </w:p>
        </w:tc>
        <w:tc>
          <w:tcPr>
            <w:tcW w:w="964" w:type="dxa"/>
            <w:shd w:val="clear" w:color="auto" w:fill="FFE499"/>
          </w:tcPr>
          <w:p>
            <w:pPr>
              <w:pStyle w:val="TableParagraph"/>
              <w:jc w:val="left"/>
              <w:rPr>
                <w:rFonts w:ascii="Times New Roman"/>
                <w:sz w:val="20"/>
              </w:rPr>
            </w:pPr>
          </w:p>
          <w:p>
            <w:pPr>
              <w:pStyle w:val="TableParagraph"/>
              <w:ind w:right="91"/>
              <w:rPr>
                <w:b/>
                <w:sz w:val="20"/>
              </w:rPr>
            </w:pPr>
            <w:r>
              <w:rPr>
                <w:b/>
                <w:spacing w:val="-2"/>
                <w:sz w:val="20"/>
              </w:rPr>
              <w:t>1,019</w:t>
            </w:r>
          </w:p>
        </w:tc>
        <w:tc>
          <w:tcPr>
            <w:tcW w:w="818" w:type="dxa"/>
            <w:shd w:val="clear" w:color="auto" w:fill="FFE499"/>
          </w:tcPr>
          <w:p>
            <w:pPr>
              <w:pStyle w:val="TableParagraph"/>
              <w:jc w:val="left"/>
              <w:rPr>
                <w:rFonts w:ascii="Times New Roman"/>
                <w:sz w:val="20"/>
              </w:rPr>
            </w:pPr>
          </w:p>
          <w:p>
            <w:pPr>
              <w:pStyle w:val="TableParagraph"/>
              <w:ind w:right="91"/>
              <w:rPr>
                <w:b/>
                <w:sz w:val="20"/>
              </w:rPr>
            </w:pPr>
            <w:r>
              <w:rPr>
                <w:b/>
                <w:spacing w:val="-5"/>
                <w:sz w:val="20"/>
              </w:rPr>
              <w:t>171</w:t>
            </w:r>
          </w:p>
        </w:tc>
        <w:tc>
          <w:tcPr>
            <w:tcW w:w="972" w:type="dxa"/>
            <w:shd w:val="clear" w:color="auto" w:fill="FFE499"/>
          </w:tcPr>
          <w:p>
            <w:pPr>
              <w:pStyle w:val="TableParagraph"/>
              <w:jc w:val="left"/>
              <w:rPr>
                <w:rFonts w:ascii="Times New Roman"/>
                <w:sz w:val="20"/>
              </w:rPr>
            </w:pPr>
          </w:p>
          <w:p>
            <w:pPr>
              <w:pStyle w:val="TableParagraph"/>
              <w:ind w:right="90"/>
              <w:rPr>
                <w:b/>
                <w:sz w:val="20"/>
              </w:rPr>
            </w:pPr>
            <w:r>
              <w:rPr>
                <w:b/>
                <w:spacing w:val="-2"/>
                <w:sz w:val="20"/>
              </w:rPr>
              <w:t>1,900</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49-</w:t>
            </w:r>
            <w:r>
              <w:rPr>
                <w:spacing w:val="-4"/>
                <w:sz w:val="20"/>
              </w:rPr>
              <w:t>3011</w:t>
            </w:r>
          </w:p>
        </w:tc>
        <w:tc>
          <w:tcPr>
            <w:tcW w:w="2520" w:type="dxa"/>
            <w:shd w:val="clear" w:color="auto" w:fill="FFF1CC"/>
          </w:tcPr>
          <w:p>
            <w:pPr>
              <w:pStyle w:val="TableParagraph"/>
              <w:spacing w:line="230" w:lineRule="exact"/>
              <w:ind w:left="108"/>
              <w:jc w:val="left"/>
              <w:rPr>
                <w:sz w:val="20"/>
              </w:rPr>
            </w:pPr>
            <w:r>
              <w:rPr>
                <w:sz w:val="20"/>
              </w:rPr>
              <w:t>Aircraft</w:t>
            </w:r>
            <w:r>
              <w:rPr>
                <w:spacing w:val="-12"/>
                <w:sz w:val="20"/>
              </w:rPr>
              <w:t> </w:t>
            </w:r>
            <w:r>
              <w:rPr>
                <w:sz w:val="20"/>
              </w:rPr>
              <w:t>Mechanics</w:t>
            </w:r>
            <w:r>
              <w:rPr>
                <w:spacing w:val="-11"/>
                <w:sz w:val="20"/>
              </w:rPr>
              <w:t> </w:t>
            </w:r>
            <w:r>
              <w:rPr>
                <w:sz w:val="20"/>
              </w:rPr>
              <w:t>and</w:t>
            </w:r>
            <w:r>
              <w:rPr>
                <w:spacing w:val="-12"/>
                <w:sz w:val="20"/>
              </w:rPr>
              <w:t> </w:t>
            </w:r>
            <w:r>
              <w:rPr>
                <w:sz w:val="20"/>
              </w:rPr>
              <w:t>Service </w:t>
            </w:r>
            <w:r>
              <w:rPr>
                <w:spacing w:val="-2"/>
                <w:sz w:val="20"/>
              </w:rPr>
              <w:t>Technicians</w:t>
            </w:r>
          </w:p>
        </w:tc>
        <w:tc>
          <w:tcPr>
            <w:tcW w:w="1205" w:type="dxa"/>
            <w:shd w:val="clear" w:color="auto" w:fill="FFF1CC"/>
          </w:tcPr>
          <w:p>
            <w:pPr>
              <w:pStyle w:val="TableParagraph"/>
              <w:spacing w:before="114"/>
              <w:ind w:right="95"/>
              <w:rPr>
                <w:sz w:val="20"/>
              </w:rPr>
            </w:pPr>
            <w:r>
              <w:rPr>
                <w:spacing w:val="-5"/>
                <w:sz w:val="20"/>
              </w:rPr>
              <w:t>644</w:t>
            </w:r>
          </w:p>
        </w:tc>
        <w:tc>
          <w:tcPr>
            <w:tcW w:w="1214" w:type="dxa"/>
            <w:shd w:val="clear" w:color="auto" w:fill="FFF1CC"/>
          </w:tcPr>
          <w:p>
            <w:pPr>
              <w:pStyle w:val="TableParagraph"/>
              <w:spacing w:before="114"/>
              <w:ind w:right="94"/>
              <w:rPr>
                <w:sz w:val="20"/>
              </w:rPr>
            </w:pPr>
            <w:r>
              <w:rPr>
                <w:spacing w:val="-5"/>
                <w:sz w:val="20"/>
              </w:rPr>
              <w:t>728</w:t>
            </w:r>
          </w:p>
        </w:tc>
        <w:tc>
          <w:tcPr>
            <w:tcW w:w="873" w:type="dxa"/>
            <w:shd w:val="clear" w:color="auto" w:fill="FFF1CC"/>
          </w:tcPr>
          <w:p>
            <w:pPr>
              <w:pStyle w:val="TableParagraph"/>
              <w:spacing w:before="114"/>
              <w:ind w:right="94"/>
              <w:rPr>
                <w:sz w:val="20"/>
              </w:rPr>
            </w:pPr>
            <w:r>
              <w:rPr>
                <w:spacing w:val="-5"/>
                <w:sz w:val="20"/>
              </w:rPr>
              <w:t>84</w:t>
            </w:r>
          </w:p>
        </w:tc>
        <w:tc>
          <w:tcPr>
            <w:tcW w:w="863" w:type="dxa"/>
            <w:shd w:val="clear" w:color="auto" w:fill="FFF1CC"/>
          </w:tcPr>
          <w:p>
            <w:pPr>
              <w:pStyle w:val="TableParagraph"/>
              <w:spacing w:before="114"/>
              <w:ind w:left="141" w:right="36"/>
              <w:jc w:val="center"/>
              <w:rPr>
                <w:sz w:val="20"/>
              </w:rPr>
            </w:pPr>
            <w:r>
              <w:rPr>
                <w:spacing w:val="-2"/>
                <w:sz w:val="20"/>
              </w:rPr>
              <w:t>13.04%</w:t>
            </w:r>
          </w:p>
        </w:tc>
        <w:tc>
          <w:tcPr>
            <w:tcW w:w="770" w:type="dxa"/>
            <w:shd w:val="clear" w:color="auto" w:fill="FFF1CC"/>
          </w:tcPr>
          <w:p>
            <w:pPr>
              <w:pStyle w:val="TableParagraph"/>
              <w:spacing w:before="114"/>
              <w:ind w:right="89"/>
              <w:rPr>
                <w:sz w:val="20"/>
              </w:rPr>
            </w:pPr>
            <w:r>
              <w:rPr>
                <w:spacing w:val="-5"/>
                <w:sz w:val="20"/>
              </w:rPr>
              <w:t>19</w:t>
            </w:r>
          </w:p>
        </w:tc>
        <w:tc>
          <w:tcPr>
            <w:tcW w:w="964" w:type="dxa"/>
            <w:shd w:val="clear" w:color="auto" w:fill="FFF1CC"/>
          </w:tcPr>
          <w:p>
            <w:pPr>
              <w:pStyle w:val="TableParagraph"/>
              <w:spacing w:before="114"/>
              <w:ind w:right="91"/>
              <w:rPr>
                <w:sz w:val="20"/>
              </w:rPr>
            </w:pPr>
            <w:r>
              <w:rPr>
                <w:spacing w:val="-5"/>
                <w:sz w:val="20"/>
              </w:rPr>
              <w:t>33</w:t>
            </w:r>
          </w:p>
        </w:tc>
        <w:tc>
          <w:tcPr>
            <w:tcW w:w="818" w:type="dxa"/>
            <w:shd w:val="clear" w:color="auto" w:fill="FFF1CC"/>
          </w:tcPr>
          <w:p>
            <w:pPr>
              <w:pStyle w:val="TableParagraph"/>
              <w:spacing w:before="114"/>
              <w:ind w:right="91"/>
              <w:rPr>
                <w:sz w:val="20"/>
              </w:rPr>
            </w:pPr>
            <w:r>
              <w:rPr>
                <w:spacing w:val="-10"/>
                <w:sz w:val="20"/>
              </w:rPr>
              <w:t>8</w:t>
            </w:r>
          </w:p>
        </w:tc>
        <w:tc>
          <w:tcPr>
            <w:tcW w:w="972" w:type="dxa"/>
            <w:shd w:val="clear" w:color="auto" w:fill="FFF1CC"/>
          </w:tcPr>
          <w:p>
            <w:pPr>
              <w:pStyle w:val="TableParagraph"/>
              <w:spacing w:before="114"/>
              <w:ind w:right="91"/>
              <w:rPr>
                <w:sz w:val="20"/>
              </w:rPr>
            </w:pPr>
            <w:r>
              <w:rPr>
                <w:spacing w:val="-5"/>
                <w:sz w:val="20"/>
              </w:rPr>
              <w:t>60</w:t>
            </w:r>
          </w:p>
        </w:tc>
        <w:tc>
          <w:tcPr>
            <w:tcW w:w="1011" w:type="dxa"/>
            <w:shd w:val="clear" w:color="auto" w:fill="FFF1CC"/>
          </w:tcPr>
          <w:p>
            <w:pPr>
              <w:pStyle w:val="TableParagraph"/>
              <w:spacing w:before="114"/>
              <w:ind w:left="18" w:right="6"/>
              <w:jc w:val="center"/>
              <w:rPr>
                <w:sz w:val="20"/>
              </w:rPr>
            </w:pPr>
            <w:r>
              <w:rPr>
                <w:spacing w:val="-5"/>
                <w:sz w:val="20"/>
              </w:rPr>
              <w:t>PS</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9"/>
              <w:jc w:val="center"/>
              <w:rPr>
                <w:sz w:val="20"/>
              </w:rPr>
            </w:pPr>
            <w:r>
              <w:rPr>
                <w:spacing w:val="-4"/>
                <w:sz w:val="20"/>
              </w:rPr>
              <w:t>None</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49-</w:t>
            </w:r>
            <w:r>
              <w:rPr>
                <w:spacing w:val="-4"/>
                <w:sz w:val="20"/>
              </w:rPr>
              <w:t>3021</w:t>
            </w:r>
          </w:p>
        </w:tc>
        <w:tc>
          <w:tcPr>
            <w:tcW w:w="2520" w:type="dxa"/>
            <w:shd w:val="clear" w:color="auto" w:fill="FFE499"/>
          </w:tcPr>
          <w:p>
            <w:pPr>
              <w:pStyle w:val="TableParagraph"/>
              <w:spacing w:line="230" w:lineRule="exact"/>
              <w:ind w:left="108"/>
              <w:jc w:val="left"/>
              <w:rPr>
                <w:sz w:val="20"/>
              </w:rPr>
            </w:pPr>
            <w:r>
              <w:rPr>
                <w:sz w:val="20"/>
              </w:rPr>
              <w:t>Automotive</w:t>
            </w:r>
            <w:r>
              <w:rPr>
                <w:spacing w:val="-12"/>
                <w:sz w:val="20"/>
              </w:rPr>
              <w:t> </w:t>
            </w:r>
            <w:r>
              <w:rPr>
                <w:sz w:val="20"/>
              </w:rPr>
              <w:t>Body</w:t>
            </w:r>
            <w:r>
              <w:rPr>
                <w:spacing w:val="-11"/>
                <w:sz w:val="20"/>
              </w:rPr>
              <w:t> </w:t>
            </w:r>
            <w:r>
              <w:rPr>
                <w:sz w:val="20"/>
              </w:rPr>
              <w:t>and</w:t>
            </w:r>
            <w:r>
              <w:rPr>
                <w:spacing w:val="-12"/>
                <w:sz w:val="20"/>
              </w:rPr>
              <w:t> </w:t>
            </w:r>
            <w:r>
              <w:rPr>
                <w:sz w:val="20"/>
              </w:rPr>
              <w:t>Related </w:t>
            </w:r>
            <w:r>
              <w:rPr>
                <w:spacing w:val="-2"/>
                <w:sz w:val="20"/>
              </w:rPr>
              <w:t>Repairers</w:t>
            </w:r>
          </w:p>
        </w:tc>
        <w:tc>
          <w:tcPr>
            <w:tcW w:w="1205" w:type="dxa"/>
            <w:shd w:val="clear" w:color="auto" w:fill="FFE499"/>
          </w:tcPr>
          <w:p>
            <w:pPr>
              <w:pStyle w:val="TableParagraph"/>
              <w:spacing w:before="112"/>
              <w:ind w:right="95"/>
              <w:rPr>
                <w:sz w:val="20"/>
              </w:rPr>
            </w:pPr>
            <w:r>
              <w:rPr>
                <w:spacing w:val="-2"/>
                <w:sz w:val="20"/>
              </w:rPr>
              <w:t>1,155</w:t>
            </w:r>
          </w:p>
        </w:tc>
        <w:tc>
          <w:tcPr>
            <w:tcW w:w="1214" w:type="dxa"/>
            <w:shd w:val="clear" w:color="auto" w:fill="FFE499"/>
          </w:tcPr>
          <w:p>
            <w:pPr>
              <w:pStyle w:val="TableParagraph"/>
              <w:spacing w:before="112"/>
              <w:ind w:right="94"/>
              <w:rPr>
                <w:sz w:val="20"/>
              </w:rPr>
            </w:pPr>
            <w:r>
              <w:rPr>
                <w:spacing w:val="-2"/>
                <w:sz w:val="20"/>
              </w:rPr>
              <w:t>1,261</w:t>
            </w:r>
          </w:p>
        </w:tc>
        <w:tc>
          <w:tcPr>
            <w:tcW w:w="873" w:type="dxa"/>
            <w:shd w:val="clear" w:color="auto" w:fill="FFE499"/>
          </w:tcPr>
          <w:p>
            <w:pPr>
              <w:pStyle w:val="TableParagraph"/>
              <w:spacing w:before="112"/>
              <w:ind w:right="94"/>
              <w:rPr>
                <w:sz w:val="20"/>
              </w:rPr>
            </w:pPr>
            <w:r>
              <w:rPr>
                <w:spacing w:val="-5"/>
                <w:sz w:val="20"/>
              </w:rPr>
              <w:t>106</w:t>
            </w:r>
          </w:p>
        </w:tc>
        <w:tc>
          <w:tcPr>
            <w:tcW w:w="863" w:type="dxa"/>
            <w:shd w:val="clear" w:color="auto" w:fill="FFE499"/>
          </w:tcPr>
          <w:p>
            <w:pPr>
              <w:pStyle w:val="TableParagraph"/>
              <w:spacing w:before="112"/>
              <w:ind w:left="196"/>
              <w:jc w:val="center"/>
              <w:rPr>
                <w:sz w:val="20"/>
              </w:rPr>
            </w:pPr>
            <w:r>
              <w:rPr>
                <w:spacing w:val="-2"/>
                <w:sz w:val="20"/>
              </w:rPr>
              <w:t>9.18%</w:t>
            </w:r>
          </w:p>
        </w:tc>
        <w:tc>
          <w:tcPr>
            <w:tcW w:w="770" w:type="dxa"/>
            <w:shd w:val="clear" w:color="auto" w:fill="FFE499"/>
          </w:tcPr>
          <w:p>
            <w:pPr>
              <w:pStyle w:val="TableParagraph"/>
              <w:spacing w:before="112"/>
              <w:ind w:right="89"/>
              <w:rPr>
                <w:sz w:val="20"/>
              </w:rPr>
            </w:pPr>
            <w:r>
              <w:rPr>
                <w:spacing w:val="-5"/>
                <w:sz w:val="20"/>
              </w:rPr>
              <w:t>46</w:t>
            </w:r>
          </w:p>
        </w:tc>
        <w:tc>
          <w:tcPr>
            <w:tcW w:w="964" w:type="dxa"/>
            <w:shd w:val="clear" w:color="auto" w:fill="FFE499"/>
          </w:tcPr>
          <w:p>
            <w:pPr>
              <w:pStyle w:val="TableParagraph"/>
              <w:spacing w:before="112"/>
              <w:ind w:right="91"/>
              <w:rPr>
                <w:sz w:val="20"/>
              </w:rPr>
            </w:pPr>
            <w:r>
              <w:rPr>
                <w:spacing w:val="-5"/>
                <w:sz w:val="20"/>
              </w:rPr>
              <w:t>54</w:t>
            </w:r>
          </w:p>
        </w:tc>
        <w:tc>
          <w:tcPr>
            <w:tcW w:w="818" w:type="dxa"/>
            <w:shd w:val="clear" w:color="auto" w:fill="FFE499"/>
          </w:tcPr>
          <w:p>
            <w:pPr>
              <w:pStyle w:val="TableParagraph"/>
              <w:spacing w:before="112"/>
              <w:ind w:right="91"/>
              <w:rPr>
                <w:sz w:val="20"/>
              </w:rPr>
            </w:pPr>
            <w:r>
              <w:rPr>
                <w:spacing w:val="-5"/>
                <w:sz w:val="20"/>
              </w:rPr>
              <w:t>11</w:t>
            </w:r>
          </w:p>
        </w:tc>
        <w:tc>
          <w:tcPr>
            <w:tcW w:w="972" w:type="dxa"/>
            <w:shd w:val="clear" w:color="auto" w:fill="FFE499"/>
          </w:tcPr>
          <w:p>
            <w:pPr>
              <w:pStyle w:val="TableParagraph"/>
              <w:spacing w:before="112"/>
              <w:ind w:right="91"/>
              <w:rPr>
                <w:sz w:val="20"/>
              </w:rPr>
            </w:pPr>
            <w:r>
              <w:rPr>
                <w:spacing w:val="-5"/>
                <w:sz w:val="20"/>
              </w:rPr>
              <w:t>111</w:t>
            </w:r>
          </w:p>
        </w:tc>
        <w:tc>
          <w:tcPr>
            <w:tcW w:w="1011" w:type="dxa"/>
            <w:shd w:val="clear" w:color="auto" w:fill="FFE499"/>
          </w:tcPr>
          <w:p>
            <w:pPr>
              <w:pStyle w:val="TableParagraph"/>
              <w:spacing w:before="112"/>
              <w:ind w:left="18" w:right="5"/>
              <w:jc w:val="center"/>
              <w:rPr>
                <w:sz w:val="20"/>
              </w:rPr>
            </w:pPr>
            <w:r>
              <w:rPr>
                <w:spacing w:val="-5"/>
                <w:sz w:val="20"/>
              </w:rPr>
              <w:t>HS</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9"/>
              <w:jc w:val="center"/>
              <w:rPr>
                <w:sz w:val="20"/>
              </w:rPr>
            </w:pPr>
            <w:r>
              <w:rPr>
                <w:spacing w:val="-2"/>
                <w:sz w:val="20"/>
              </w:rPr>
              <w:t>LTOJT</w:t>
            </w:r>
          </w:p>
        </w:tc>
      </w:tr>
      <w:tr>
        <w:trPr>
          <w:trHeight w:val="456" w:hRule="atLeast"/>
        </w:trPr>
        <w:tc>
          <w:tcPr>
            <w:tcW w:w="895" w:type="dxa"/>
            <w:shd w:val="clear" w:color="auto" w:fill="FFC000"/>
          </w:tcPr>
          <w:p>
            <w:pPr>
              <w:pStyle w:val="TableParagraph"/>
              <w:spacing w:before="112"/>
              <w:ind w:left="10" w:right="1"/>
              <w:jc w:val="center"/>
              <w:rPr>
                <w:sz w:val="20"/>
              </w:rPr>
            </w:pPr>
            <w:r>
              <w:rPr>
                <w:spacing w:val="-2"/>
                <w:sz w:val="20"/>
              </w:rPr>
              <w:t>49-</w:t>
            </w:r>
            <w:r>
              <w:rPr>
                <w:spacing w:val="-4"/>
                <w:sz w:val="20"/>
              </w:rPr>
              <w:t>3022</w:t>
            </w:r>
          </w:p>
        </w:tc>
        <w:tc>
          <w:tcPr>
            <w:tcW w:w="2520" w:type="dxa"/>
            <w:shd w:val="clear" w:color="auto" w:fill="FFF1CC"/>
          </w:tcPr>
          <w:p>
            <w:pPr>
              <w:pStyle w:val="TableParagraph"/>
              <w:spacing w:line="228" w:lineRule="exact"/>
              <w:ind w:left="108" w:right="397"/>
              <w:jc w:val="left"/>
              <w:rPr>
                <w:sz w:val="20"/>
              </w:rPr>
            </w:pPr>
            <w:r>
              <w:rPr>
                <w:sz w:val="20"/>
              </w:rPr>
              <w:t>Automotive</w:t>
            </w:r>
            <w:r>
              <w:rPr>
                <w:spacing w:val="-12"/>
                <w:sz w:val="20"/>
              </w:rPr>
              <w:t> </w:t>
            </w:r>
            <w:r>
              <w:rPr>
                <w:sz w:val="20"/>
              </w:rPr>
              <w:t>Glass</w:t>
            </w:r>
            <w:r>
              <w:rPr>
                <w:spacing w:val="-11"/>
                <w:sz w:val="20"/>
              </w:rPr>
              <w:t> </w:t>
            </w:r>
            <w:r>
              <w:rPr>
                <w:sz w:val="20"/>
              </w:rPr>
              <w:t>Installers and Repairers</w:t>
            </w:r>
          </w:p>
        </w:tc>
        <w:tc>
          <w:tcPr>
            <w:tcW w:w="1205" w:type="dxa"/>
            <w:shd w:val="clear" w:color="auto" w:fill="FFF1CC"/>
          </w:tcPr>
          <w:p>
            <w:pPr>
              <w:pStyle w:val="TableParagraph"/>
              <w:spacing w:before="112"/>
              <w:ind w:right="95"/>
              <w:rPr>
                <w:sz w:val="20"/>
              </w:rPr>
            </w:pPr>
            <w:r>
              <w:rPr>
                <w:spacing w:val="-5"/>
                <w:sz w:val="20"/>
              </w:rPr>
              <w:t>229</w:t>
            </w:r>
          </w:p>
        </w:tc>
        <w:tc>
          <w:tcPr>
            <w:tcW w:w="1214" w:type="dxa"/>
            <w:shd w:val="clear" w:color="auto" w:fill="FFF1CC"/>
          </w:tcPr>
          <w:p>
            <w:pPr>
              <w:pStyle w:val="TableParagraph"/>
              <w:spacing w:before="112"/>
              <w:ind w:right="94"/>
              <w:rPr>
                <w:sz w:val="20"/>
              </w:rPr>
            </w:pPr>
            <w:r>
              <w:rPr>
                <w:spacing w:val="-5"/>
                <w:sz w:val="20"/>
              </w:rPr>
              <w:t>254</w:t>
            </w:r>
          </w:p>
        </w:tc>
        <w:tc>
          <w:tcPr>
            <w:tcW w:w="873" w:type="dxa"/>
            <w:shd w:val="clear" w:color="auto" w:fill="FFF1CC"/>
          </w:tcPr>
          <w:p>
            <w:pPr>
              <w:pStyle w:val="TableParagraph"/>
              <w:spacing w:before="112"/>
              <w:ind w:right="94"/>
              <w:rPr>
                <w:sz w:val="20"/>
              </w:rPr>
            </w:pPr>
            <w:r>
              <w:rPr>
                <w:spacing w:val="-5"/>
                <w:sz w:val="20"/>
              </w:rPr>
              <w:t>25</w:t>
            </w:r>
          </w:p>
        </w:tc>
        <w:tc>
          <w:tcPr>
            <w:tcW w:w="863" w:type="dxa"/>
            <w:shd w:val="clear" w:color="auto" w:fill="FFF1CC"/>
          </w:tcPr>
          <w:p>
            <w:pPr>
              <w:pStyle w:val="TableParagraph"/>
              <w:spacing w:before="112"/>
              <w:ind w:left="141" w:right="36"/>
              <w:jc w:val="center"/>
              <w:rPr>
                <w:sz w:val="20"/>
              </w:rPr>
            </w:pPr>
            <w:r>
              <w:rPr>
                <w:spacing w:val="-2"/>
                <w:sz w:val="20"/>
              </w:rPr>
              <w:t>10.92%</w:t>
            </w:r>
          </w:p>
        </w:tc>
        <w:tc>
          <w:tcPr>
            <w:tcW w:w="770" w:type="dxa"/>
            <w:shd w:val="clear" w:color="auto" w:fill="FFF1CC"/>
          </w:tcPr>
          <w:p>
            <w:pPr>
              <w:pStyle w:val="TableParagraph"/>
              <w:spacing w:before="112"/>
              <w:ind w:right="90"/>
              <w:rPr>
                <w:sz w:val="20"/>
              </w:rPr>
            </w:pPr>
            <w:r>
              <w:rPr>
                <w:spacing w:val="-10"/>
                <w:sz w:val="20"/>
              </w:rPr>
              <w:t>6</w:t>
            </w:r>
          </w:p>
        </w:tc>
        <w:tc>
          <w:tcPr>
            <w:tcW w:w="964" w:type="dxa"/>
            <w:shd w:val="clear" w:color="auto" w:fill="FFF1CC"/>
          </w:tcPr>
          <w:p>
            <w:pPr>
              <w:pStyle w:val="TableParagraph"/>
              <w:spacing w:before="112"/>
              <w:ind w:right="91"/>
              <w:rPr>
                <w:sz w:val="20"/>
              </w:rPr>
            </w:pPr>
            <w:r>
              <w:rPr>
                <w:spacing w:val="-5"/>
                <w:sz w:val="20"/>
              </w:rPr>
              <w:t>10</w:t>
            </w:r>
          </w:p>
        </w:tc>
        <w:tc>
          <w:tcPr>
            <w:tcW w:w="818" w:type="dxa"/>
            <w:shd w:val="clear" w:color="auto" w:fill="FFF1CC"/>
          </w:tcPr>
          <w:p>
            <w:pPr>
              <w:pStyle w:val="TableParagraph"/>
              <w:spacing w:before="112"/>
              <w:ind w:right="91"/>
              <w:rPr>
                <w:sz w:val="20"/>
              </w:rPr>
            </w:pPr>
            <w:r>
              <w:rPr>
                <w:spacing w:val="-10"/>
                <w:sz w:val="20"/>
              </w:rPr>
              <w:t>2</w:t>
            </w:r>
          </w:p>
        </w:tc>
        <w:tc>
          <w:tcPr>
            <w:tcW w:w="972" w:type="dxa"/>
            <w:shd w:val="clear" w:color="auto" w:fill="FFF1CC"/>
          </w:tcPr>
          <w:p>
            <w:pPr>
              <w:pStyle w:val="TableParagraph"/>
              <w:spacing w:before="112"/>
              <w:ind w:right="91"/>
              <w:rPr>
                <w:sz w:val="20"/>
              </w:rPr>
            </w:pPr>
            <w:r>
              <w:rPr>
                <w:spacing w:val="-5"/>
                <w:sz w:val="20"/>
              </w:rPr>
              <w:t>18</w:t>
            </w:r>
          </w:p>
        </w:tc>
        <w:tc>
          <w:tcPr>
            <w:tcW w:w="1011" w:type="dxa"/>
            <w:shd w:val="clear" w:color="auto" w:fill="FFF1CC"/>
          </w:tcPr>
          <w:p>
            <w:pPr>
              <w:pStyle w:val="TableParagraph"/>
              <w:spacing w:before="112"/>
              <w:ind w:left="18" w:right="5"/>
              <w:jc w:val="center"/>
              <w:rPr>
                <w:sz w:val="20"/>
              </w:rPr>
            </w:pPr>
            <w:r>
              <w:rPr>
                <w:spacing w:val="-5"/>
                <w:sz w:val="20"/>
              </w:rPr>
              <w:t>HS</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6"/>
              <w:jc w:val="center"/>
              <w:rPr>
                <w:sz w:val="20"/>
              </w:rPr>
            </w:pPr>
            <w:r>
              <w:rPr>
                <w:spacing w:val="-2"/>
                <w:sz w:val="20"/>
              </w:rPr>
              <w:t>MTOJT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49-</w:t>
            </w:r>
            <w:r>
              <w:rPr>
                <w:spacing w:val="-4"/>
                <w:sz w:val="20"/>
              </w:rPr>
              <w:t>3023</w:t>
            </w:r>
          </w:p>
        </w:tc>
        <w:tc>
          <w:tcPr>
            <w:tcW w:w="2520" w:type="dxa"/>
            <w:shd w:val="clear" w:color="auto" w:fill="FFE499"/>
          </w:tcPr>
          <w:p>
            <w:pPr>
              <w:pStyle w:val="TableParagraph"/>
              <w:spacing w:line="230" w:lineRule="exact"/>
              <w:ind w:left="108" w:right="189"/>
              <w:jc w:val="left"/>
              <w:rPr>
                <w:sz w:val="20"/>
              </w:rPr>
            </w:pPr>
            <w:r>
              <w:rPr>
                <w:sz w:val="20"/>
              </w:rPr>
              <w:t>Automotive Service Technicians</w:t>
            </w:r>
            <w:r>
              <w:rPr>
                <w:spacing w:val="-12"/>
                <w:sz w:val="20"/>
              </w:rPr>
              <w:t> </w:t>
            </w:r>
            <w:r>
              <w:rPr>
                <w:sz w:val="20"/>
              </w:rPr>
              <w:t>and</w:t>
            </w:r>
            <w:r>
              <w:rPr>
                <w:spacing w:val="-11"/>
                <w:sz w:val="20"/>
              </w:rPr>
              <w:t> </w:t>
            </w:r>
            <w:r>
              <w:rPr>
                <w:sz w:val="20"/>
              </w:rPr>
              <w:t>Mechanics</w:t>
            </w:r>
          </w:p>
        </w:tc>
        <w:tc>
          <w:tcPr>
            <w:tcW w:w="1205" w:type="dxa"/>
            <w:shd w:val="clear" w:color="auto" w:fill="FFE499"/>
          </w:tcPr>
          <w:p>
            <w:pPr>
              <w:pStyle w:val="TableParagraph"/>
              <w:spacing w:before="114"/>
              <w:ind w:right="95"/>
              <w:rPr>
                <w:sz w:val="20"/>
              </w:rPr>
            </w:pPr>
            <w:r>
              <w:rPr>
                <w:spacing w:val="-2"/>
                <w:sz w:val="20"/>
              </w:rPr>
              <w:t>7,318</w:t>
            </w:r>
          </w:p>
        </w:tc>
        <w:tc>
          <w:tcPr>
            <w:tcW w:w="1214" w:type="dxa"/>
            <w:shd w:val="clear" w:color="auto" w:fill="FFE499"/>
          </w:tcPr>
          <w:p>
            <w:pPr>
              <w:pStyle w:val="TableParagraph"/>
              <w:spacing w:before="114"/>
              <w:ind w:right="94"/>
              <w:rPr>
                <w:sz w:val="20"/>
              </w:rPr>
            </w:pPr>
            <w:r>
              <w:rPr>
                <w:spacing w:val="-2"/>
                <w:sz w:val="20"/>
              </w:rPr>
              <w:t>7,861</w:t>
            </w:r>
          </w:p>
        </w:tc>
        <w:tc>
          <w:tcPr>
            <w:tcW w:w="873" w:type="dxa"/>
            <w:shd w:val="clear" w:color="auto" w:fill="FFE499"/>
          </w:tcPr>
          <w:p>
            <w:pPr>
              <w:pStyle w:val="TableParagraph"/>
              <w:spacing w:before="114"/>
              <w:ind w:right="94"/>
              <w:rPr>
                <w:sz w:val="20"/>
              </w:rPr>
            </w:pPr>
            <w:r>
              <w:rPr>
                <w:spacing w:val="-5"/>
                <w:sz w:val="20"/>
              </w:rPr>
              <w:t>543</w:t>
            </w:r>
          </w:p>
        </w:tc>
        <w:tc>
          <w:tcPr>
            <w:tcW w:w="863" w:type="dxa"/>
            <w:shd w:val="clear" w:color="auto" w:fill="FFE499"/>
          </w:tcPr>
          <w:p>
            <w:pPr>
              <w:pStyle w:val="TableParagraph"/>
              <w:spacing w:before="114"/>
              <w:ind w:left="196"/>
              <w:jc w:val="center"/>
              <w:rPr>
                <w:sz w:val="20"/>
              </w:rPr>
            </w:pPr>
            <w:r>
              <w:rPr>
                <w:spacing w:val="-2"/>
                <w:sz w:val="20"/>
              </w:rPr>
              <w:t>7.42%</w:t>
            </w:r>
          </w:p>
        </w:tc>
        <w:tc>
          <w:tcPr>
            <w:tcW w:w="770" w:type="dxa"/>
            <w:shd w:val="clear" w:color="auto" w:fill="FFE499"/>
          </w:tcPr>
          <w:p>
            <w:pPr>
              <w:pStyle w:val="TableParagraph"/>
              <w:spacing w:before="114"/>
              <w:ind w:right="89"/>
              <w:rPr>
                <w:sz w:val="20"/>
              </w:rPr>
            </w:pPr>
            <w:r>
              <w:rPr>
                <w:spacing w:val="-5"/>
                <w:sz w:val="20"/>
              </w:rPr>
              <w:t>243</w:t>
            </w:r>
          </w:p>
        </w:tc>
        <w:tc>
          <w:tcPr>
            <w:tcW w:w="964" w:type="dxa"/>
            <w:shd w:val="clear" w:color="auto" w:fill="FFE499"/>
          </w:tcPr>
          <w:p>
            <w:pPr>
              <w:pStyle w:val="TableParagraph"/>
              <w:spacing w:before="114"/>
              <w:ind w:right="91"/>
              <w:rPr>
                <w:sz w:val="20"/>
              </w:rPr>
            </w:pPr>
            <w:r>
              <w:rPr>
                <w:spacing w:val="-5"/>
                <w:sz w:val="20"/>
              </w:rPr>
              <w:t>372</w:t>
            </w:r>
          </w:p>
        </w:tc>
        <w:tc>
          <w:tcPr>
            <w:tcW w:w="818" w:type="dxa"/>
            <w:shd w:val="clear" w:color="auto" w:fill="FFE499"/>
          </w:tcPr>
          <w:p>
            <w:pPr>
              <w:pStyle w:val="TableParagraph"/>
              <w:spacing w:before="114"/>
              <w:ind w:right="91"/>
              <w:rPr>
                <w:sz w:val="20"/>
              </w:rPr>
            </w:pPr>
            <w:r>
              <w:rPr>
                <w:spacing w:val="-5"/>
                <w:sz w:val="20"/>
              </w:rPr>
              <w:t>54</w:t>
            </w:r>
          </w:p>
        </w:tc>
        <w:tc>
          <w:tcPr>
            <w:tcW w:w="972" w:type="dxa"/>
            <w:shd w:val="clear" w:color="auto" w:fill="FFE499"/>
          </w:tcPr>
          <w:p>
            <w:pPr>
              <w:pStyle w:val="TableParagraph"/>
              <w:spacing w:before="114"/>
              <w:ind w:right="91"/>
              <w:rPr>
                <w:sz w:val="20"/>
              </w:rPr>
            </w:pPr>
            <w:r>
              <w:rPr>
                <w:spacing w:val="-5"/>
                <w:sz w:val="20"/>
              </w:rPr>
              <w:t>669</w:t>
            </w:r>
          </w:p>
        </w:tc>
        <w:tc>
          <w:tcPr>
            <w:tcW w:w="1011" w:type="dxa"/>
            <w:shd w:val="clear" w:color="auto" w:fill="FFE499"/>
          </w:tcPr>
          <w:p>
            <w:pPr>
              <w:pStyle w:val="TableParagraph"/>
              <w:spacing w:before="114"/>
              <w:ind w:left="18" w:right="6"/>
              <w:jc w:val="center"/>
              <w:rPr>
                <w:sz w:val="20"/>
              </w:rPr>
            </w:pPr>
            <w:r>
              <w:rPr>
                <w:spacing w:val="-5"/>
                <w:sz w:val="20"/>
              </w:rPr>
              <w:t>PS</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6"/>
              <w:jc w:val="center"/>
              <w:rPr>
                <w:sz w:val="20"/>
              </w:rPr>
            </w:pPr>
            <w:r>
              <w:rPr>
                <w:spacing w:val="-2"/>
                <w:sz w:val="20"/>
              </w:rPr>
              <w:t>STOJT</w:t>
            </w:r>
          </w:p>
        </w:tc>
      </w:tr>
    </w:tbl>
    <w:p>
      <w:pPr>
        <w:pStyle w:val="TableParagraph"/>
        <w:spacing w:after="0"/>
        <w:jc w:val="center"/>
        <w:rPr>
          <w:sz w:val="20"/>
        </w:rPr>
        <w:sectPr>
          <w:pgSz w:w="15840" w:h="12240" w:orient="landscape"/>
          <w:pgMar w:header="0" w:footer="733" w:top="1120" w:bottom="900" w:left="360" w:right="360"/>
        </w:sect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49-</w:t>
            </w:r>
            <w:r>
              <w:rPr>
                <w:spacing w:val="-4"/>
                <w:sz w:val="20"/>
              </w:rPr>
              <w:t>3031</w:t>
            </w:r>
          </w:p>
        </w:tc>
        <w:tc>
          <w:tcPr>
            <w:tcW w:w="2520" w:type="dxa"/>
            <w:shd w:val="clear" w:color="auto" w:fill="FFF1CC"/>
          </w:tcPr>
          <w:p>
            <w:pPr>
              <w:pStyle w:val="TableParagraph"/>
              <w:spacing w:line="230" w:lineRule="exact"/>
              <w:ind w:left="108"/>
              <w:jc w:val="left"/>
              <w:rPr>
                <w:sz w:val="20"/>
              </w:rPr>
            </w:pPr>
            <w:r>
              <w:rPr>
                <w:sz w:val="20"/>
              </w:rPr>
              <w:t>Bus</w:t>
            </w:r>
            <w:r>
              <w:rPr>
                <w:spacing w:val="-11"/>
                <w:sz w:val="20"/>
              </w:rPr>
              <w:t> </w:t>
            </w:r>
            <w:r>
              <w:rPr>
                <w:sz w:val="20"/>
              </w:rPr>
              <w:t>and</w:t>
            </w:r>
            <w:r>
              <w:rPr>
                <w:spacing w:val="-11"/>
                <w:sz w:val="20"/>
              </w:rPr>
              <w:t> </w:t>
            </w:r>
            <w:r>
              <w:rPr>
                <w:sz w:val="20"/>
              </w:rPr>
              <w:t>Truck</w:t>
            </w:r>
            <w:r>
              <w:rPr>
                <w:spacing w:val="-11"/>
                <w:sz w:val="20"/>
              </w:rPr>
              <w:t> </w:t>
            </w:r>
            <w:r>
              <w:rPr>
                <w:sz w:val="20"/>
              </w:rPr>
              <w:t>Mechanics</w:t>
            </w:r>
            <w:r>
              <w:rPr>
                <w:spacing w:val="-11"/>
                <w:sz w:val="20"/>
              </w:rPr>
              <w:t> </w:t>
            </w:r>
            <w:r>
              <w:rPr>
                <w:sz w:val="20"/>
              </w:rPr>
              <w:t>and Diesel Engine Specialists</w:t>
            </w:r>
          </w:p>
        </w:tc>
        <w:tc>
          <w:tcPr>
            <w:tcW w:w="1205" w:type="dxa"/>
            <w:shd w:val="clear" w:color="auto" w:fill="FFF1CC"/>
          </w:tcPr>
          <w:p>
            <w:pPr>
              <w:pStyle w:val="TableParagraph"/>
              <w:spacing w:before="112"/>
              <w:ind w:right="95"/>
              <w:rPr>
                <w:sz w:val="20"/>
              </w:rPr>
            </w:pPr>
            <w:r>
              <w:rPr>
                <w:spacing w:val="-2"/>
                <w:sz w:val="20"/>
              </w:rPr>
              <w:t>5,334</w:t>
            </w:r>
          </w:p>
        </w:tc>
        <w:tc>
          <w:tcPr>
            <w:tcW w:w="1214" w:type="dxa"/>
            <w:shd w:val="clear" w:color="auto" w:fill="FFF1CC"/>
          </w:tcPr>
          <w:p>
            <w:pPr>
              <w:pStyle w:val="TableParagraph"/>
              <w:spacing w:before="112"/>
              <w:ind w:right="94"/>
              <w:rPr>
                <w:sz w:val="20"/>
              </w:rPr>
            </w:pPr>
            <w:r>
              <w:rPr>
                <w:spacing w:val="-2"/>
                <w:sz w:val="20"/>
              </w:rPr>
              <w:t>5,675</w:t>
            </w:r>
          </w:p>
        </w:tc>
        <w:tc>
          <w:tcPr>
            <w:tcW w:w="873" w:type="dxa"/>
            <w:shd w:val="clear" w:color="auto" w:fill="FFF1CC"/>
          </w:tcPr>
          <w:p>
            <w:pPr>
              <w:pStyle w:val="TableParagraph"/>
              <w:spacing w:before="112"/>
              <w:ind w:right="94"/>
              <w:rPr>
                <w:sz w:val="20"/>
              </w:rPr>
            </w:pPr>
            <w:r>
              <w:rPr>
                <w:spacing w:val="-5"/>
                <w:sz w:val="20"/>
              </w:rPr>
              <w:t>341</w:t>
            </w:r>
          </w:p>
        </w:tc>
        <w:tc>
          <w:tcPr>
            <w:tcW w:w="863" w:type="dxa"/>
            <w:shd w:val="clear" w:color="auto" w:fill="FFF1CC"/>
          </w:tcPr>
          <w:p>
            <w:pPr>
              <w:pStyle w:val="TableParagraph"/>
              <w:spacing w:before="112"/>
              <w:ind w:left="196"/>
              <w:jc w:val="center"/>
              <w:rPr>
                <w:sz w:val="20"/>
              </w:rPr>
            </w:pPr>
            <w:r>
              <w:rPr>
                <w:spacing w:val="-2"/>
                <w:sz w:val="20"/>
              </w:rPr>
              <w:t>6.39%</w:t>
            </w:r>
          </w:p>
        </w:tc>
        <w:tc>
          <w:tcPr>
            <w:tcW w:w="770" w:type="dxa"/>
            <w:shd w:val="clear" w:color="auto" w:fill="FFF1CC"/>
          </w:tcPr>
          <w:p>
            <w:pPr>
              <w:pStyle w:val="TableParagraph"/>
              <w:spacing w:before="112"/>
              <w:ind w:right="89"/>
              <w:rPr>
                <w:sz w:val="20"/>
              </w:rPr>
            </w:pPr>
            <w:r>
              <w:rPr>
                <w:spacing w:val="-5"/>
                <w:sz w:val="20"/>
              </w:rPr>
              <w:t>181</w:t>
            </w:r>
          </w:p>
        </w:tc>
        <w:tc>
          <w:tcPr>
            <w:tcW w:w="964" w:type="dxa"/>
            <w:shd w:val="clear" w:color="auto" w:fill="FFF1CC"/>
          </w:tcPr>
          <w:p>
            <w:pPr>
              <w:pStyle w:val="TableParagraph"/>
              <w:spacing w:before="112"/>
              <w:ind w:right="91"/>
              <w:rPr>
                <w:sz w:val="20"/>
              </w:rPr>
            </w:pPr>
            <w:r>
              <w:rPr>
                <w:spacing w:val="-5"/>
                <w:sz w:val="20"/>
              </w:rPr>
              <w:t>257</w:t>
            </w:r>
          </w:p>
        </w:tc>
        <w:tc>
          <w:tcPr>
            <w:tcW w:w="818" w:type="dxa"/>
            <w:shd w:val="clear" w:color="auto" w:fill="FFF1CC"/>
          </w:tcPr>
          <w:p>
            <w:pPr>
              <w:pStyle w:val="TableParagraph"/>
              <w:spacing w:before="112"/>
              <w:ind w:right="91"/>
              <w:rPr>
                <w:sz w:val="20"/>
              </w:rPr>
            </w:pPr>
            <w:r>
              <w:rPr>
                <w:spacing w:val="-5"/>
                <w:sz w:val="20"/>
              </w:rPr>
              <w:t>34</w:t>
            </w:r>
          </w:p>
        </w:tc>
        <w:tc>
          <w:tcPr>
            <w:tcW w:w="972" w:type="dxa"/>
            <w:shd w:val="clear" w:color="auto" w:fill="FFF1CC"/>
          </w:tcPr>
          <w:p>
            <w:pPr>
              <w:pStyle w:val="TableParagraph"/>
              <w:spacing w:before="112"/>
              <w:ind w:right="91"/>
              <w:rPr>
                <w:sz w:val="20"/>
              </w:rPr>
            </w:pPr>
            <w:r>
              <w:rPr>
                <w:spacing w:val="-5"/>
                <w:sz w:val="20"/>
              </w:rPr>
              <w:t>472</w:t>
            </w:r>
          </w:p>
        </w:tc>
        <w:tc>
          <w:tcPr>
            <w:tcW w:w="1011" w:type="dxa"/>
            <w:shd w:val="clear" w:color="auto" w:fill="FFF1CC"/>
          </w:tcPr>
          <w:p>
            <w:pPr>
              <w:pStyle w:val="TableParagraph"/>
              <w:spacing w:before="112"/>
              <w:ind w:left="18" w:right="5"/>
              <w:jc w:val="center"/>
              <w:rPr>
                <w:sz w:val="20"/>
              </w:rPr>
            </w:pPr>
            <w:r>
              <w:rPr>
                <w:spacing w:val="-5"/>
                <w:sz w:val="20"/>
              </w:rPr>
              <w:t>HS</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9"/>
              <w:jc w:val="center"/>
              <w:rPr>
                <w:sz w:val="20"/>
              </w:rPr>
            </w:pPr>
            <w:r>
              <w:rPr>
                <w:spacing w:val="-2"/>
                <w:sz w:val="20"/>
              </w:rPr>
              <w:t>LTOJT</w:t>
            </w:r>
          </w:p>
        </w:tc>
      </w:tr>
      <w:tr>
        <w:trPr>
          <w:trHeight w:val="455" w:hRule="atLeast"/>
        </w:trPr>
        <w:tc>
          <w:tcPr>
            <w:tcW w:w="895" w:type="dxa"/>
            <w:shd w:val="clear" w:color="auto" w:fill="FFC000"/>
          </w:tcPr>
          <w:p>
            <w:pPr>
              <w:pStyle w:val="TableParagraph"/>
              <w:spacing w:before="112"/>
              <w:ind w:left="10" w:right="1"/>
              <w:jc w:val="center"/>
              <w:rPr>
                <w:sz w:val="20"/>
              </w:rPr>
            </w:pPr>
            <w:r>
              <w:rPr>
                <w:spacing w:val="-2"/>
                <w:sz w:val="20"/>
              </w:rPr>
              <w:t>49-</w:t>
            </w:r>
            <w:r>
              <w:rPr>
                <w:spacing w:val="-4"/>
                <w:sz w:val="20"/>
              </w:rPr>
              <w:t>3041</w:t>
            </w:r>
          </w:p>
        </w:tc>
        <w:tc>
          <w:tcPr>
            <w:tcW w:w="2520" w:type="dxa"/>
            <w:shd w:val="clear" w:color="auto" w:fill="FFE499"/>
          </w:tcPr>
          <w:p>
            <w:pPr>
              <w:pStyle w:val="TableParagraph"/>
              <w:spacing w:line="228" w:lineRule="exact"/>
              <w:ind w:left="108" w:right="132"/>
              <w:jc w:val="left"/>
              <w:rPr>
                <w:sz w:val="20"/>
              </w:rPr>
            </w:pPr>
            <w:r>
              <w:rPr>
                <w:sz w:val="20"/>
              </w:rPr>
              <w:t>Farm</w:t>
            </w:r>
            <w:r>
              <w:rPr>
                <w:spacing w:val="-12"/>
                <w:sz w:val="20"/>
              </w:rPr>
              <w:t> </w:t>
            </w:r>
            <w:r>
              <w:rPr>
                <w:sz w:val="20"/>
              </w:rPr>
              <w:t>Equipment</w:t>
            </w:r>
            <w:r>
              <w:rPr>
                <w:spacing w:val="-11"/>
                <w:sz w:val="20"/>
              </w:rPr>
              <w:t> </w:t>
            </w:r>
            <w:r>
              <w:rPr>
                <w:sz w:val="20"/>
              </w:rPr>
              <w:t>Mechanics and Service Technicians</w:t>
            </w:r>
          </w:p>
        </w:tc>
        <w:tc>
          <w:tcPr>
            <w:tcW w:w="1205" w:type="dxa"/>
            <w:shd w:val="clear" w:color="auto" w:fill="FFE499"/>
          </w:tcPr>
          <w:p>
            <w:pPr>
              <w:pStyle w:val="TableParagraph"/>
              <w:spacing w:before="112"/>
              <w:ind w:right="95"/>
              <w:rPr>
                <w:sz w:val="20"/>
              </w:rPr>
            </w:pPr>
            <w:r>
              <w:rPr>
                <w:spacing w:val="-5"/>
                <w:sz w:val="20"/>
              </w:rPr>
              <w:t>925</w:t>
            </w:r>
          </w:p>
        </w:tc>
        <w:tc>
          <w:tcPr>
            <w:tcW w:w="1214" w:type="dxa"/>
            <w:shd w:val="clear" w:color="auto" w:fill="FFE499"/>
          </w:tcPr>
          <w:p>
            <w:pPr>
              <w:pStyle w:val="TableParagraph"/>
              <w:spacing w:before="112"/>
              <w:ind w:right="94"/>
              <w:rPr>
                <w:sz w:val="20"/>
              </w:rPr>
            </w:pPr>
            <w:r>
              <w:rPr>
                <w:spacing w:val="-2"/>
                <w:sz w:val="20"/>
              </w:rPr>
              <w:t>1,125</w:t>
            </w:r>
          </w:p>
        </w:tc>
        <w:tc>
          <w:tcPr>
            <w:tcW w:w="873" w:type="dxa"/>
            <w:shd w:val="clear" w:color="auto" w:fill="FFE499"/>
          </w:tcPr>
          <w:p>
            <w:pPr>
              <w:pStyle w:val="TableParagraph"/>
              <w:spacing w:before="112"/>
              <w:ind w:right="94"/>
              <w:rPr>
                <w:sz w:val="20"/>
              </w:rPr>
            </w:pPr>
            <w:r>
              <w:rPr>
                <w:spacing w:val="-5"/>
                <w:sz w:val="20"/>
              </w:rPr>
              <w:t>200</w:t>
            </w:r>
          </w:p>
        </w:tc>
        <w:tc>
          <w:tcPr>
            <w:tcW w:w="863" w:type="dxa"/>
            <w:shd w:val="clear" w:color="auto" w:fill="FFE499"/>
          </w:tcPr>
          <w:p>
            <w:pPr>
              <w:pStyle w:val="TableParagraph"/>
              <w:spacing w:before="112"/>
              <w:ind w:left="141" w:right="36"/>
              <w:jc w:val="center"/>
              <w:rPr>
                <w:sz w:val="20"/>
              </w:rPr>
            </w:pPr>
            <w:r>
              <w:rPr>
                <w:spacing w:val="-2"/>
                <w:sz w:val="20"/>
              </w:rPr>
              <w:t>21.62%</w:t>
            </w:r>
          </w:p>
        </w:tc>
        <w:tc>
          <w:tcPr>
            <w:tcW w:w="770" w:type="dxa"/>
            <w:shd w:val="clear" w:color="auto" w:fill="FFE499"/>
          </w:tcPr>
          <w:p>
            <w:pPr>
              <w:pStyle w:val="TableParagraph"/>
              <w:spacing w:before="112"/>
              <w:ind w:right="89"/>
              <w:rPr>
                <w:sz w:val="20"/>
              </w:rPr>
            </w:pPr>
            <w:r>
              <w:rPr>
                <w:spacing w:val="-5"/>
                <w:sz w:val="20"/>
              </w:rPr>
              <w:t>30</w:t>
            </w:r>
          </w:p>
        </w:tc>
        <w:tc>
          <w:tcPr>
            <w:tcW w:w="964" w:type="dxa"/>
            <w:shd w:val="clear" w:color="auto" w:fill="FFE499"/>
          </w:tcPr>
          <w:p>
            <w:pPr>
              <w:pStyle w:val="TableParagraph"/>
              <w:spacing w:before="112"/>
              <w:ind w:right="91"/>
              <w:rPr>
                <w:sz w:val="20"/>
              </w:rPr>
            </w:pPr>
            <w:r>
              <w:rPr>
                <w:spacing w:val="-5"/>
                <w:sz w:val="20"/>
              </w:rPr>
              <w:t>51</w:t>
            </w:r>
          </w:p>
        </w:tc>
        <w:tc>
          <w:tcPr>
            <w:tcW w:w="818" w:type="dxa"/>
            <w:shd w:val="clear" w:color="auto" w:fill="FFE499"/>
          </w:tcPr>
          <w:p>
            <w:pPr>
              <w:pStyle w:val="TableParagraph"/>
              <w:spacing w:before="112"/>
              <w:ind w:right="91"/>
              <w:rPr>
                <w:sz w:val="20"/>
              </w:rPr>
            </w:pPr>
            <w:r>
              <w:rPr>
                <w:spacing w:val="-5"/>
                <w:sz w:val="20"/>
              </w:rPr>
              <w:t>20</w:t>
            </w:r>
          </w:p>
        </w:tc>
        <w:tc>
          <w:tcPr>
            <w:tcW w:w="972" w:type="dxa"/>
            <w:shd w:val="clear" w:color="auto" w:fill="FFE499"/>
          </w:tcPr>
          <w:p>
            <w:pPr>
              <w:pStyle w:val="TableParagraph"/>
              <w:spacing w:before="112"/>
              <w:ind w:right="91"/>
              <w:rPr>
                <w:sz w:val="20"/>
              </w:rPr>
            </w:pPr>
            <w:r>
              <w:rPr>
                <w:spacing w:val="-5"/>
                <w:sz w:val="20"/>
              </w:rPr>
              <w:t>101</w:t>
            </w:r>
          </w:p>
        </w:tc>
        <w:tc>
          <w:tcPr>
            <w:tcW w:w="1011" w:type="dxa"/>
            <w:shd w:val="clear" w:color="auto" w:fill="FFE499"/>
          </w:tcPr>
          <w:p>
            <w:pPr>
              <w:pStyle w:val="TableParagraph"/>
              <w:spacing w:before="112"/>
              <w:ind w:left="18" w:right="5"/>
              <w:jc w:val="center"/>
              <w:rPr>
                <w:sz w:val="20"/>
              </w:rPr>
            </w:pPr>
            <w:r>
              <w:rPr>
                <w:spacing w:val="-5"/>
                <w:sz w:val="20"/>
              </w:rPr>
              <w:t>HS</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9"/>
              <w:jc w:val="center"/>
              <w:rPr>
                <w:sz w:val="20"/>
              </w:rPr>
            </w:pPr>
            <w:r>
              <w:rPr>
                <w:spacing w:val="-2"/>
                <w:sz w:val="20"/>
              </w:rPr>
              <w:t>LTOJT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49-</w:t>
            </w:r>
            <w:r>
              <w:rPr>
                <w:spacing w:val="-4"/>
                <w:sz w:val="20"/>
              </w:rPr>
              <w:t>3042</w:t>
            </w:r>
          </w:p>
        </w:tc>
        <w:tc>
          <w:tcPr>
            <w:tcW w:w="2520" w:type="dxa"/>
            <w:shd w:val="clear" w:color="auto" w:fill="FFF1CC"/>
          </w:tcPr>
          <w:p>
            <w:pPr>
              <w:pStyle w:val="TableParagraph"/>
              <w:spacing w:line="230" w:lineRule="exact"/>
              <w:ind w:left="108"/>
              <w:jc w:val="left"/>
              <w:rPr>
                <w:sz w:val="20"/>
              </w:rPr>
            </w:pPr>
            <w:r>
              <w:rPr>
                <w:sz w:val="20"/>
              </w:rPr>
              <w:t>Mobile Heavy Equipment Mechanics,</w:t>
            </w:r>
            <w:r>
              <w:rPr>
                <w:spacing w:val="-12"/>
                <w:sz w:val="20"/>
              </w:rPr>
              <w:t> </w:t>
            </w:r>
            <w:r>
              <w:rPr>
                <w:sz w:val="20"/>
              </w:rPr>
              <w:t>Except</w:t>
            </w:r>
            <w:r>
              <w:rPr>
                <w:spacing w:val="-11"/>
                <w:sz w:val="20"/>
              </w:rPr>
              <w:t> </w:t>
            </w:r>
            <w:r>
              <w:rPr>
                <w:sz w:val="20"/>
              </w:rPr>
              <w:t>Engines</w:t>
            </w:r>
          </w:p>
        </w:tc>
        <w:tc>
          <w:tcPr>
            <w:tcW w:w="1205" w:type="dxa"/>
            <w:shd w:val="clear" w:color="auto" w:fill="FFF1CC"/>
          </w:tcPr>
          <w:p>
            <w:pPr>
              <w:pStyle w:val="TableParagraph"/>
              <w:spacing w:before="114"/>
              <w:ind w:right="95"/>
              <w:rPr>
                <w:sz w:val="20"/>
              </w:rPr>
            </w:pPr>
            <w:r>
              <w:rPr>
                <w:spacing w:val="-2"/>
                <w:sz w:val="20"/>
              </w:rPr>
              <w:t>1,251</w:t>
            </w:r>
          </w:p>
        </w:tc>
        <w:tc>
          <w:tcPr>
            <w:tcW w:w="1214" w:type="dxa"/>
            <w:shd w:val="clear" w:color="auto" w:fill="FFF1CC"/>
          </w:tcPr>
          <w:p>
            <w:pPr>
              <w:pStyle w:val="TableParagraph"/>
              <w:spacing w:before="114"/>
              <w:ind w:right="94"/>
              <w:rPr>
                <w:sz w:val="20"/>
              </w:rPr>
            </w:pPr>
            <w:r>
              <w:rPr>
                <w:spacing w:val="-2"/>
                <w:sz w:val="20"/>
              </w:rPr>
              <w:t>1,416</w:t>
            </w:r>
          </w:p>
        </w:tc>
        <w:tc>
          <w:tcPr>
            <w:tcW w:w="873" w:type="dxa"/>
            <w:shd w:val="clear" w:color="auto" w:fill="FFF1CC"/>
          </w:tcPr>
          <w:p>
            <w:pPr>
              <w:pStyle w:val="TableParagraph"/>
              <w:spacing w:before="114"/>
              <w:ind w:right="94"/>
              <w:rPr>
                <w:sz w:val="20"/>
              </w:rPr>
            </w:pPr>
            <w:r>
              <w:rPr>
                <w:spacing w:val="-5"/>
                <w:sz w:val="20"/>
              </w:rPr>
              <w:t>165</w:t>
            </w:r>
          </w:p>
        </w:tc>
        <w:tc>
          <w:tcPr>
            <w:tcW w:w="863" w:type="dxa"/>
            <w:shd w:val="clear" w:color="auto" w:fill="FFF1CC"/>
          </w:tcPr>
          <w:p>
            <w:pPr>
              <w:pStyle w:val="TableParagraph"/>
              <w:spacing w:before="114"/>
              <w:ind w:left="141" w:right="36"/>
              <w:jc w:val="center"/>
              <w:rPr>
                <w:sz w:val="20"/>
              </w:rPr>
            </w:pPr>
            <w:r>
              <w:rPr>
                <w:spacing w:val="-2"/>
                <w:sz w:val="20"/>
              </w:rPr>
              <w:t>13.19%</w:t>
            </w:r>
          </w:p>
        </w:tc>
        <w:tc>
          <w:tcPr>
            <w:tcW w:w="770" w:type="dxa"/>
            <w:shd w:val="clear" w:color="auto" w:fill="FFF1CC"/>
          </w:tcPr>
          <w:p>
            <w:pPr>
              <w:pStyle w:val="TableParagraph"/>
              <w:spacing w:before="114"/>
              <w:ind w:right="89"/>
              <w:rPr>
                <w:sz w:val="20"/>
              </w:rPr>
            </w:pPr>
            <w:r>
              <w:rPr>
                <w:spacing w:val="-5"/>
                <w:sz w:val="20"/>
              </w:rPr>
              <w:t>39</w:t>
            </w:r>
          </w:p>
        </w:tc>
        <w:tc>
          <w:tcPr>
            <w:tcW w:w="964" w:type="dxa"/>
            <w:shd w:val="clear" w:color="auto" w:fill="FFF1CC"/>
          </w:tcPr>
          <w:p>
            <w:pPr>
              <w:pStyle w:val="TableParagraph"/>
              <w:spacing w:before="114"/>
              <w:ind w:right="91"/>
              <w:rPr>
                <w:sz w:val="20"/>
              </w:rPr>
            </w:pPr>
            <w:r>
              <w:rPr>
                <w:spacing w:val="-5"/>
                <w:sz w:val="20"/>
              </w:rPr>
              <w:t>67</w:t>
            </w:r>
          </w:p>
        </w:tc>
        <w:tc>
          <w:tcPr>
            <w:tcW w:w="818" w:type="dxa"/>
            <w:shd w:val="clear" w:color="auto" w:fill="FFF1CC"/>
          </w:tcPr>
          <w:p>
            <w:pPr>
              <w:pStyle w:val="TableParagraph"/>
              <w:spacing w:before="114"/>
              <w:ind w:right="91"/>
              <w:rPr>
                <w:sz w:val="20"/>
              </w:rPr>
            </w:pPr>
            <w:r>
              <w:rPr>
                <w:spacing w:val="-5"/>
                <w:sz w:val="20"/>
              </w:rPr>
              <w:t>16</w:t>
            </w:r>
          </w:p>
        </w:tc>
        <w:tc>
          <w:tcPr>
            <w:tcW w:w="972" w:type="dxa"/>
            <w:shd w:val="clear" w:color="auto" w:fill="FFF1CC"/>
          </w:tcPr>
          <w:p>
            <w:pPr>
              <w:pStyle w:val="TableParagraph"/>
              <w:spacing w:before="114"/>
              <w:ind w:right="91"/>
              <w:rPr>
                <w:sz w:val="20"/>
              </w:rPr>
            </w:pPr>
            <w:r>
              <w:rPr>
                <w:spacing w:val="-5"/>
                <w:sz w:val="20"/>
              </w:rPr>
              <w:t>122</w:t>
            </w:r>
          </w:p>
        </w:tc>
        <w:tc>
          <w:tcPr>
            <w:tcW w:w="1011" w:type="dxa"/>
            <w:shd w:val="clear" w:color="auto" w:fill="FFF1CC"/>
          </w:tcPr>
          <w:p>
            <w:pPr>
              <w:pStyle w:val="TableParagraph"/>
              <w:spacing w:before="114"/>
              <w:ind w:left="18" w:right="5"/>
              <w:jc w:val="center"/>
              <w:rPr>
                <w:sz w:val="20"/>
              </w:rPr>
            </w:pPr>
            <w:r>
              <w:rPr>
                <w:spacing w:val="-5"/>
                <w:sz w:val="20"/>
              </w:rPr>
              <w:t>HS</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9"/>
              <w:jc w:val="center"/>
              <w:rPr>
                <w:sz w:val="20"/>
              </w:rPr>
            </w:pPr>
            <w:r>
              <w:rPr>
                <w:spacing w:val="-2"/>
                <w:sz w:val="20"/>
              </w:rPr>
              <w:t>LTOJT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49-</w:t>
            </w:r>
            <w:r>
              <w:rPr>
                <w:spacing w:val="-4"/>
                <w:sz w:val="20"/>
              </w:rPr>
              <w:t>3043</w:t>
            </w:r>
          </w:p>
        </w:tc>
        <w:tc>
          <w:tcPr>
            <w:tcW w:w="2520" w:type="dxa"/>
            <w:shd w:val="clear" w:color="auto" w:fill="FFE499"/>
          </w:tcPr>
          <w:p>
            <w:pPr>
              <w:pStyle w:val="TableParagraph"/>
              <w:spacing w:line="229" w:lineRule="exact"/>
              <w:ind w:left="108"/>
              <w:jc w:val="left"/>
              <w:rPr>
                <w:sz w:val="20"/>
              </w:rPr>
            </w:pPr>
            <w:r>
              <w:rPr>
                <w:sz w:val="20"/>
              </w:rPr>
              <w:t>Rail</w:t>
            </w:r>
            <w:r>
              <w:rPr>
                <w:spacing w:val="-5"/>
                <w:sz w:val="20"/>
              </w:rPr>
              <w:t> </w:t>
            </w:r>
            <w:r>
              <w:rPr>
                <w:sz w:val="20"/>
              </w:rPr>
              <w:t>Car</w:t>
            </w:r>
            <w:r>
              <w:rPr>
                <w:spacing w:val="-3"/>
                <w:sz w:val="20"/>
              </w:rPr>
              <w:t> </w:t>
            </w:r>
            <w:r>
              <w:rPr>
                <w:spacing w:val="-2"/>
                <w:sz w:val="20"/>
              </w:rPr>
              <w:t>Repairers</w:t>
            </w:r>
          </w:p>
        </w:tc>
        <w:tc>
          <w:tcPr>
            <w:tcW w:w="1205" w:type="dxa"/>
            <w:shd w:val="clear" w:color="auto" w:fill="FFE499"/>
          </w:tcPr>
          <w:p>
            <w:pPr>
              <w:pStyle w:val="TableParagraph"/>
              <w:spacing w:line="222" w:lineRule="exact" w:before="11"/>
              <w:ind w:right="95"/>
              <w:rPr>
                <w:sz w:val="20"/>
              </w:rPr>
            </w:pPr>
            <w:r>
              <w:rPr>
                <w:spacing w:val="-5"/>
                <w:sz w:val="20"/>
              </w:rPr>
              <w:t>358</w:t>
            </w:r>
          </w:p>
        </w:tc>
        <w:tc>
          <w:tcPr>
            <w:tcW w:w="1214" w:type="dxa"/>
            <w:shd w:val="clear" w:color="auto" w:fill="FFE499"/>
          </w:tcPr>
          <w:p>
            <w:pPr>
              <w:pStyle w:val="TableParagraph"/>
              <w:spacing w:line="222" w:lineRule="exact" w:before="11"/>
              <w:ind w:right="94"/>
              <w:rPr>
                <w:sz w:val="20"/>
              </w:rPr>
            </w:pPr>
            <w:r>
              <w:rPr>
                <w:spacing w:val="-5"/>
                <w:sz w:val="20"/>
              </w:rPr>
              <w:t>356</w:t>
            </w:r>
          </w:p>
        </w:tc>
        <w:tc>
          <w:tcPr>
            <w:tcW w:w="873" w:type="dxa"/>
            <w:shd w:val="clear" w:color="auto" w:fill="FFE499"/>
          </w:tcPr>
          <w:p>
            <w:pPr>
              <w:pStyle w:val="TableParagraph"/>
              <w:spacing w:line="222" w:lineRule="exact" w:before="11"/>
              <w:ind w:right="94"/>
              <w:rPr>
                <w:sz w:val="20"/>
              </w:rPr>
            </w:pPr>
            <w:r>
              <w:rPr>
                <w:spacing w:val="-2"/>
                <w:sz w:val="20"/>
              </w:rPr>
              <w:t>-</w:t>
            </w:r>
            <w:r>
              <w:rPr>
                <w:spacing w:val="-12"/>
                <w:sz w:val="20"/>
              </w:rPr>
              <w:t>2</w:t>
            </w:r>
          </w:p>
        </w:tc>
        <w:tc>
          <w:tcPr>
            <w:tcW w:w="863" w:type="dxa"/>
            <w:shd w:val="clear" w:color="auto" w:fill="FFE499"/>
          </w:tcPr>
          <w:p>
            <w:pPr>
              <w:pStyle w:val="TableParagraph"/>
              <w:spacing w:line="222" w:lineRule="exact" w:before="11"/>
              <w:ind w:left="141"/>
              <w:jc w:val="center"/>
              <w:rPr>
                <w:sz w:val="20"/>
              </w:rPr>
            </w:pPr>
            <w:r>
              <w:rPr>
                <w:spacing w:val="-2"/>
                <w:sz w:val="20"/>
              </w:rPr>
              <w:t>-0.56%</w:t>
            </w:r>
          </w:p>
        </w:tc>
        <w:tc>
          <w:tcPr>
            <w:tcW w:w="770" w:type="dxa"/>
            <w:shd w:val="clear" w:color="auto" w:fill="FFE499"/>
          </w:tcPr>
          <w:p>
            <w:pPr>
              <w:pStyle w:val="TableParagraph"/>
              <w:spacing w:line="222" w:lineRule="exact" w:before="11"/>
              <w:ind w:right="89"/>
              <w:rPr>
                <w:sz w:val="20"/>
              </w:rPr>
            </w:pPr>
            <w:r>
              <w:rPr>
                <w:spacing w:val="-5"/>
                <w:sz w:val="20"/>
              </w:rPr>
              <w:t>10</w:t>
            </w:r>
          </w:p>
        </w:tc>
        <w:tc>
          <w:tcPr>
            <w:tcW w:w="964" w:type="dxa"/>
            <w:shd w:val="clear" w:color="auto" w:fill="FFE499"/>
          </w:tcPr>
          <w:p>
            <w:pPr>
              <w:pStyle w:val="TableParagraph"/>
              <w:spacing w:line="222" w:lineRule="exact" w:before="11"/>
              <w:ind w:right="91"/>
              <w:rPr>
                <w:sz w:val="20"/>
              </w:rPr>
            </w:pPr>
            <w:r>
              <w:rPr>
                <w:spacing w:val="-5"/>
                <w:sz w:val="20"/>
              </w:rPr>
              <w:t>18</w:t>
            </w:r>
          </w:p>
        </w:tc>
        <w:tc>
          <w:tcPr>
            <w:tcW w:w="818" w:type="dxa"/>
            <w:shd w:val="clear" w:color="auto" w:fill="FFE499"/>
          </w:tcPr>
          <w:p>
            <w:pPr>
              <w:pStyle w:val="TableParagraph"/>
              <w:spacing w:line="222" w:lineRule="exact" w:before="11"/>
              <w:ind w:right="91"/>
              <w:rPr>
                <w:sz w:val="20"/>
              </w:rPr>
            </w:pPr>
            <w:r>
              <w:rPr>
                <w:spacing w:val="-10"/>
                <w:sz w:val="20"/>
              </w:rPr>
              <w:t>0</w:t>
            </w:r>
          </w:p>
        </w:tc>
        <w:tc>
          <w:tcPr>
            <w:tcW w:w="972" w:type="dxa"/>
            <w:shd w:val="clear" w:color="auto" w:fill="FFE499"/>
          </w:tcPr>
          <w:p>
            <w:pPr>
              <w:pStyle w:val="TableParagraph"/>
              <w:spacing w:line="222" w:lineRule="exact" w:before="11"/>
              <w:ind w:right="91"/>
              <w:rPr>
                <w:sz w:val="20"/>
              </w:rPr>
            </w:pPr>
            <w:r>
              <w:rPr>
                <w:spacing w:val="-5"/>
                <w:sz w:val="20"/>
              </w:rPr>
              <w:t>28</w:t>
            </w:r>
          </w:p>
        </w:tc>
        <w:tc>
          <w:tcPr>
            <w:tcW w:w="1011" w:type="dxa"/>
            <w:shd w:val="clear" w:color="auto" w:fill="FFE499"/>
          </w:tcPr>
          <w:p>
            <w:pPr>
              <w:pStyle w:val="TableParagraph"/>
              <w:spacing w:line="222" w:lineRule="exact" w:before="11"/>
              <w:ind w:left="18" w:right="5"/>
              <w:jc w:val="center"/>
              <w:rPr>
                <w:sz w:val="20"/>
              </w:rPr>
            </w:pPr>
            <w:r>
              <w:rPr>
                <w:spacing w:val="-5"/>
                <w:sz w:val="20"/>
              </w:rPr>
              <w:t>HS</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9"/>
              <w:jc w:val="center"/>
              <w:rPr>
                <w:sz w:val="20"/>
              </w:rPr>
            </w:pPr>
            <w:r>
              <w:rPr>
                <w:spacing w:val="-2"/>
                <w:sz w:val="20"/>
              </w:rPr>
              <w:t>LTOJT</w:t>
            </w:r>
          </w:p>
        </w:tc>
      </w:tr>
      <w:tr>
        <w:trPr>
          <w:trHeight w:val="257" w:hRule="atLeast"/>
        </w:trPr>
        <w:tc>
          <w:tcPr>
            <w:tcW w:w="895" w:type="dxa"/>
            <w:shd w:val="clear" w:color="auto" w:fill="FFC000"/>
          </w:tcPr>
          <w:p>
            <w:pPr>
              <w:pStyle w:val="TableParagraph"/>
              <w:spacing w:line="225" w:lineRule="exact" w:before="12"/>
              <w:ind w:left="10" w:right="1"/>
              <w:jc w:val="center"/>
              <w:rPr>
                <w:sz w:val="20"/>
              </w:rPr>
            </w:pPr>
            <w:r>
              <w:rPr>
                <w:spacing w:val="-2"/>
                <w:sz w:val="20"/>
              </w:rPr>
              <w:t>49-</w:t>
            </w:r>
            <w:r>
              <w:rPr>
                <w:spacing w:val="-4"/>
                <w:sz w:val="20"/>
              </w:rPr>
              <w:t>3052</w:t>
            </w:r>
          </w:p>
        </w:tc>
        <w:tc>
          <w:tcPr>
            <w:tcW w:w="2520" w:type="dxa"/>
            <w:shd w:val="clear" w:color="auto" w:fill="FFF1CC"/>
          </w:tcPr>
          <w:p>
            <w:pPr>
              <w:pStyle w:val="TableParagraph"/>
              <w:ind w:left="108"/>
              <w:jc w:val="left"/>
              <w:rPr>
                <w:sz w:val="20"/>
              </w:rPr>
            </w:pPr>
            <w:r>
              <w:rPr>
                <w:sz w:val="20"/>
              </w:rPr>
              <w:t>Motorcycle</w:t>
            </w:r>
            <w:r>
              <w:rPr>
                <w:spacing w:val="-9"/>
                <w:sz w:val="20"/>
              </w:rPr>
              <w:t> </w:t>
            </w:r>
            <w:r>
              <w:rPr>
                <w:spacing w:val="-2"/>
                <w:sz w:val="20"/>
              </w:rPr>
              <w:t>Mechanics</w:t>
            </w:r>
          </w:p>
        </w:tc>
        <w:tc>
          <w:tcPr>
            <w:tcW w:w="1205" w:type="dxa"/>
            <w:shd w:val="clear" w:color="auto" w:fill="FFF1CC"/>
          </w:tcPr>
          <w:p>
            <w:pPr>
              <w:pStyle w:val="TableParagraph"/>
              <w:spacing w:line="225" w:lineRule="exact" w:before="12"/>
              <w:ind w:right="95"/>
              <w:rPr>
                <w:sz w:val="20"/>
              </w:rPr>
            </w:pPr>
            <w:r>
              <w:rPr>
                <w:spacing w:val="-5"/>
                <w:sz w:val="20"/>
              </w:rPr>
              <w:t>217</w:t>
            </w:r>
          </w:p>
        </w:tc>
        <w:tc>
          <w:tcPr>
            <w:tcW w:w="1214" w:type="dxa"/>
            <w:shd w:val="clear" w:color="auto" w:fill="FFF1CC"/>
          </w:tcPr>
          <w:p>
            <w:pPr>
              <w:pStyle w:val="TableParagraph"/>
              <w:spacing w:line="225" w:lineRule="exact" w:before="12"/>
              <w:ind w:right="94"/>
              <w:rPr>
                <w:sz w:val="20"/>
              </w:rPr>
            </w:pPr>
            <w:r>
              <w:rPr>
                <w:spacing w:val="-5"/>
                <w:sz w:val="20"/>
              </w:rPr>
              <w:t>252</w:t>
            </w:r>
          </w:p>
        </w:tc>
        <w:tc>
          <w:tcPr>
            <w:tcW w:w="873" w:type="dxa"/>
            <w:shd w:val="clear" w:color="auto" w:fill="FFF1CC"/>
          </w:tcPr>
          <w:p>
            <w:pPr>
              <w:pStyle w:val="TableParagraph"/>
              <w:spacing w:line="225" w:lineRule="exact" w:before="12"/>
              <w:ind w:right="94"/>
              <w:rPr>
                <w:sz w:val="20"/>
              </w:rPr>
            </w:pPr>
            <w:r>
              <w:rPr>
                <w:spacing w:val="-5"/>
                <w:sz w:val="20"/>
              </w:rPr>
              <w:t>35</w:t>
            </w:r>
          </w:p>
        </w:tc>
        <w:tc>
          <w:tcPr>
            <w:tcW w:w="863" w:type="dxa"/>
            <w:shd w:val="clear" w:color="auto" w:fill="FFF1CC"/>
          </w:tcPr>
          <w:p>
            <w:pPr>
              <w:pStyle w:val="TableParagraph"/>
              <w:spacing w:line="225" w:lineRule="exact" w:before="12"/>
              <w:ind w:left="141" w:right="36"/>
              <w:jc w:val="center"/>
              <w:rPr>
                <w:sz w:val="20"/>
              </w:rPr>
            </w:pPr>
            <w:r>
              <w:rPr>
                <w:spacing w:val="-2"/>
                <w:sz w:val="20"/>
              </w:rPr>
              <w:t>16.13%</w:t>
            </w:r>
          </w:p>
        </w:tc>
        <w:tc>
          <w:tcPr>
            <w:tcW w:w="770" w:type="dxa"/>
            <w:shd w:val="clear" w:color="auto" w:fill="FFF1CC"/>
          </w:tcPr>
          <w:p>
            <w:pPr>
              <w:pStyle w:val="TableParagraph"/>
              <w:spacing w:line="225" w:lineRule="exact" w:before="12"/>
              <w:ind w:right="89"/>
              <w:rPr>
                <w:sz w:val="20"/>
              </w:rPr>
            </w:pPr>
            <w:r>
              <w:rPr>
                <w:spacing w:val="-5"/>
                <w:sz w:val="20"/>
              </w:rPr>
              <w:t>11</w:t>
            </w:r>
          </w:p>
        </w:tc>
        <w:tc>
          <w:tcPr>
            <w:tcW w:w="964" w:type="dxa"/>
            <w:shd w:val="clear" w:color="auto" w:fill="FFF1CC"/>
          </w:tcPr>
          <w:p>
            <w:pPr>
              <w:pStyle w:val="TableParagraph"/>
              <w:spacing w:line="225" w:lineRule="exact" w:before="12"/>
              <w:ind w:right="91"/>
              <w:rPr>
                <w:sz w:val="20"/>
              </w:rPr>
            </w:pPr>
            <w:r>
              <w:rPr>
                <w:spacing w:val="-5"/>
                <w:sz w:val="20"/>
              </w:rPr>
              <w:t>11</w:t>
            </w:r>
          </w:p>
        </w:tc>
        <w:tc>
          <w:tcPr>
            <w:tcW w:w="818" w:type="dxa"/>
            <w:shd w:val="clear" w:color="auto" w:fill="FFF1CC"/>
          </w:tcPr>
          <w:p>
            <w:pPr>
              <w:pStyle w:val="TableParagraph"/>
              <w:spacing w:line="225" w:lineRule="exact" w:before="12"/>
              <w:ind w:right="91"/>
              <w:rPr>
                <w:sz w:val="20"/>
              </w:rPr>
            </w:pPr>
            <w:r>
              <w:rPr>
                <w:spacing w:val="-10"/>
                <w:sz w:val="20"/>
              </w:rPr>
              <w:t>4</w:t>
            </w:r>
          </w:p>
        </w:tc>
        <w:tc>
          <w:tcPr>
            <w:tcW w:w="972" w:type="dxa"/>
            <w:shd w:val="clear" w:color="auto" w:fill="FFF1CC"/>
          </w:tcPr>
          <w:p>
            <w:pPr>
              <w:pStyle w:val="TableParagraph"/>
              <w:spacing w:line="225" w:lineRule="exact" w:before="12"/>
              <w:ind w:right="91"/>
              <w:rPr>
                <w:sz w:val="20"/>
              </w:rPr>
            </w:pPr>
            <w:r>
              <w:rPr>
                <w:spacing w:val="-5"/>
                <w:sz w:val="20"/>
              </w:rPr>
              <w:t>26</w:t>
            </w:r>
          </w:p>
        </w:tc>
        <w:tc>
          <w:tcPr>
            <w:tcW w:w="1011" w:type="dxa"/>
            <w:shd w:val="clear" w:color="auto" w:fill="FFF1CC"/>
          </w:tcPr>
          <w:p>
            <w:pPr>
              <w:pStyle w:val="TableParagraph"/>
              <w:spacing w:line="225" w:lineRule="exact" w:before="12"/>
              <w:ind w:left="18" w:right="6"/>
              <w:jc w:val="center"/>
              <w:rPr>
                <w:sz w:val="20"/>
              </w:rPr>
            </w:pPr>
            <w:r>
              <w:rPr>
                <w:spacing w:val="-5"/>
                <w:sz w:val="20"/>
              </w:rPr>
              <w:t>PS</w:t>
            </w:r>
          </w:p>
        </w:tc>
        <w:tc>
          <w:tcPr>
            <w:tcW w:w="1106" w:type="dxa"/>
            <w:shd w:val="clear" w:color="auto" w:fill="FFF1CC"/>
          </w:tcPr>
          <w:p>
            <w:pPr>
              <w:pStyle w:val="TableParagraph"/>
              <w:spacing w:line="225" w:lineRule="exact" w:before="12"/>
              <w:ind w:left="19"/>
              <w:jc w:val="center"/>
              <w:rPr>
                <w:sz w:val="20"/>
              </w:rPr>
            </w:pPr>
            <w:r>
              <w:rPr>
                <w:spacing w:val="-4"/>
                <w:sz w:val="20"/>
              </w:rPr>
              <w:t>None</w:t>
            </w:r>
          </w:p>
        </w:tc>
        <w:tc>
          <w:tcPr>
            <w:tcW w:w="900" w:type="dxa"/>
            <w:shd w:val="clear" w:color="auto" w:fill="FFF1CC"/>
          </w:tcPr>
          <w:p>
            <w:pPr>
              <w:pStyle w:val="TableParagraph"/>
              <w:spacing w:line="225" w:lineRule="exact" w:before="12"/>
              <w:ind w:left="16"/>
              <w:jc w:val="center"/>
              <w:rPr>
                <w:sz w:val="20"/>
              </w:rPr>
            </w:pPr>
            <w:r>
              <w:rPr>
                <w:spacing w:val="-2"/>
                <w:sz w:val="20"/>
              </w:rPr>
              <w:t>STOJT</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49-</w:t>
            </w:r>
            <w:r>
              <w:rPr>
                <w:spacing w:val="-4"/>
                <w:sz w:val="20"/>
              </w:rPr>
              <w:t>3053</w:t>
            </w:r>
          </w:p>
        </w:tc>
        <w:tc>
          <w:tcPr>
            <w:tcW w:w="2520" w:type="dxa"/>
            <w:shd w:val="clear" w:color="auto" w:fill="FFE499"/>
          </w:tcPr>
          <w:p>
            <w:pPr>
              <w:pStyle w:val="TableParagraph"/>
              <w:spacing w:line="230" w:lineRule="exact"/>
              <w:ind w:left="108"/>
              <w:jc w:val="left"/>
              <w:rPr>
                <w:sz w:val="20"/>
              </w:rPr>
            </w:pPr>
            <w:r>
              <w:rPr>
                <w:sz w:val="20"/>
              </w:rPr>
              <w:t>Outdoor</w:t>
            </w:r>
            <w:r>
              <w:rPr>
                <w:spacing w:val="-12"/>
                <w:sz w:val="20"/>
              </w:rPr>
              <w:t> </w:t>
            </w:r>
            <w:r>
              <w:rPr>
                <w:sz w:val="20"/>
              </w:rPr>
              <w:t>Power</w:t>
            </w:r>
            <w:r>
              <w:rPr>
                <w:spacing w:val="-11"/>
                <w:sz w:val="20"/>
              </w:rPr>
              <w:t> </w:t>
            </w:r>
            <w:r>
              <w:rPr>
                <w:sz w:val="20"/>
              </w:rPr>
              <w:t>Equipment</w:t>
            </w:r>
            <w:r>
              <w:rPr>
                <w:spacing w:val="-12"/>
                <w:sz w:val="20"/>
              </w:rPr>
              <w:t> </w:t>
            </w:r>
            <w:r>
              <w:rPr>
                <w:sz w:val="20"/>
              </w:rPr>
              <w:t>and Other</w:t>
            </w:r>
            <w:r>
              <w:rPr>
                <w:spacing w:val="-5"/>
                <w:sz w:val="20"/>
              </w:rPr>
              <w:t> </w:t>
            </w:r>
            <w:r>
              <w:rPr>
                <w:sz w:val="20"/>
              </w:rPr>
              <w:t>Small</w:t>
            </w:r>
            <w:r>
              <w:rPr>
                <w:spacing w:val="-5"/>
                <w:sz w:val="20"/>
              </w:rPr>
              <w:t> </w:t>
            </w:r>
            <w:r>
              <w:rPr>
                <w:sz w:val="20"/>
              </w:rPr>
              <w:t>Engine</w:t>
            </w:r>
            <w:r>
              <w:rPr>
                <w:spacing w:val="-5"/>
                <w:sz w:val="20"/>
              </w:rPr>
              <w:t> </w:t>
            </w:r>
            <w:r>
              <w:rPr>
                <w:spacing w:val="-2"/>
                <w:sz w:val="20"/>
              </w:rPr>
              <w:t>Mechanics</w:t>
            </w:r>
          </w:p>
        </w:tc>
        <w:tc>
          <w:tcPr>
            <w:tcW w:w="1205" w:type="dxa"/>
            <w:shd w:val="clear" w:color="auto" w:fill="FFE499"/>
          </w:tcPr>
          <w:p>
            <w:pPr>
              <w:pStyle w:val="TableParagraph"/>
              <w:spacing w:before="112"/>
              <w:ind w:right="95"/>
              <w:rPr>
                <w:sz w:val="20"/>
              </w:rPr>
            </w:pPr>
            <w:r>
              <w:rPr>
                <w:spacing w:val="-5"/>
                <w:sz w:val="20"/>
              </w:rPr>
              <w:t>555</w:t>
            </w:r>
          </w:p>
        </w:tc>
        <w:tc>
          <w:tcPr>
            <w:tcW w:w="1214" w:type="dxa"/>
            <w:shd w:val="clear" w:color="auto" w:fill="FFE499"/>
          </w:tcPr>
          <w:p>
            <w:pPr>
              <w:pStyle w:val="TableParagraph"/>
              <w:spacing w:before="112"/>
              <w:ind w:right="94"/>
              <w:rPr>
                <w:sz w:val="20"/>
              </w:rPr>
            </w:pPr>
            <w:r>
              <w:rPr>
                <w:spacing w:val="-5"/>
                <w:sz w:val="20"/>
              </w:rPr>
              <w:t>616</w:t>
            </w:r>
          </w:p>
        </w:tc>
        <w:tc>
          <w:tcPr>
            <w:tcW w:w="873" w:type="dxa"/>
            <w:shd w:val="clear" w:color="auto" w:fill="FFE499"/>
          </w:tcPr>
          <w:p>
            <w:pPr>
              <w:pStyle w:val="TableParagraph"/>
              <w:spacing w:before="112"/>
              <w:ind w:right="94"/>
              <w:rPr>
                <w:sz w:val="20"/>
              </w:rPr>
            </w:pPr>
            <w:r>
              <w:rPr>
                <w:spacing w:val="-5"/>
                <w:sz w:val="20"/>
              </w:rPr>
              <w:t>61</w:t>
            </w:r>
          </w:p>
        </w:tc>
        <w:tc>
          <w:tcPr>
            <w:tcW w:w="863" w:type="dxa"/>
            <w:shd w:val="clear" w:color="auto" w:fill="FFE499"/>
          </w:tcPr>
          <w:p>
            <w:pPr>
              <w:pStyle w:val="TableParagraph"/>
              <w:spacing w:before="112"/>
              <w:ind w:left="141" w:right="36"/>
              <w:jc w:val="center"/>
              <w:rPr>
                <w:sz w:val="20"/>
              </w:rPr>
            </w:pPr>
            <w:r>
              <w:rPr>
                <w:spacing w:val="-2"/>
                <w:sz w:val="20"/>
              </w:rPr>
              <w:t>10.99%</w:t>
            </w:r>
          </w:p>
        </w:tc>
        <w:tc>
          <w:tcPr>
            <w:tcW w:w="770" w:type="dxa"/>
            <w:shd w:val="clear" w:color="auto" w:fill="FFE499"/>
          </w:tcPr>
          <w:p>
            <w:pPr>
              <w:pStyle w:val="TableParagraph"/>
              <w:spacing w:before="112"/>
              <w:ind w:right="89"/>
              <w:rPr>
                <w:sz w:val="20"/>
              </w:rPr>
            </w:pPr>
            <w:r>
              <w:rPr>
                <w:spacing w:val="-5"/>
                <w:sz w:val="20"/>
              </w:rPr>
              <w:t>27</w:t>
            </w:r>
          </w:p>
        </w:tc>
        <w:tc>
          <w:tcPr>
            <w:tcW w:w="964" w:type="dxa"/>
            <w:shd w:val="clear" w:color="auto" w:fill="FFE499"/>
          </w:tcPr>
          <w:p>
            <w:pPr>
              <w:pStyle w:val="TableParagraph"/>
              <w:spacing w:before="112"/>
              <w:ind w:right="91"/>
              <w:rPr>
                <w:sz w:val="20"/>
              </w:rPr>
            </w:pPr>
            <w:r>
              <w:rPr>
                <w:spacing w:val="-5"/>
                <w:sz w:val="20"/>
              </w:rPr>
              <w:t>27</w:t>
            </w:r>
          </w:p>
        </w:tc>
        <w:tc>
          <w:tcPr>
            <w:tcW w:w="818" w:type="dxa"/>
            <w:shd w:val="clear" w:color="auto" w:fill="FFE499"/>
          </w:tcPr>
          <w:p>
            <w:pPr>
              <w:pStyle w:val="TableParagraph"/>
              <w:spacing w:before="112"/>
              <w:ind w:right="91"/>
              <w:rPr>
                <w:sz w:val="20"/>
              </w:rPr>
            </w:pPr>
            <w:r>
              <w:rPr>
                <w:spacing w:val="-10"/>
                <w:sz w:val="20"/>
              </w:rPr>
              <w:t>6</w:t>
            </w:r>
          </w:p>
        </w:tc>
        <w:tc>
          <w:tcPr>
            <w:tcW w:w="972" w:type="dxa"/>
            <w:shd w:val="clear" w:color="auto" w:fill="FFE499"/>
          </w:tcPr>
          <w:p>
            <w:pPr>
              <w:pStyle w:val="TableParagraph"/>
              <w:spacing w:before="112"/>
              <w:ind w:right="91"/>
              <w:rPr>
                <w:sz w:val="20"/>
              </w:rPr>
            </w:pPr>
            <w:r>
              <w:rPr>
                <w:spacing w:val="-5"/>
                <w:sz w:val="20"/>
              </w:rPr>
              <w:t>60</w:t>
            </w:r>
          </w:p>
        </w:tc>
        <w:tc>
          <w:tcPr>
            <w:tcW w:w="1011" w:type="dxa"/>
            <w:shd w:val="clear" w:color="auto" w:fill="FFE499"/>
          </w:tcPr>
          <w:p>
            <w:pPr>
              <w:pStyle w:val="TableParagraph"/>
              <w:spacing w:before="112"/>
              <w:ind w:left="18" w:right="5"/>
              <w:jc w:val="center"/>
              <w:rPr>
                <w:sz w:val="20"/>
              </w:rPr>
            </w:pPr>
            <w:r>
              <w:rPr>
                <w:spacing w:val="-5"/>
                <w:sz w:val="20"/>
              </w:rPr>
              <w:t>HS</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6"/>
              <w:jc w:val="center"/>
              <w:rPr>
                <w:sz w:val="20"/>
              </w:rPr>
            </w:pPr>
            <w:r>
              <w:rPr>
                <w:spacing w:val="-2"/>
                <w:sz w:val="20"/>
              </w:rPr>
              <w:t>MTOJT</w:t>
            </w:r>
          </w:p>
        </w:tc>
      </w:tr>
      <w:tr>
        <w:trPr>
          <w:trHeight w:val="455" w:hRule="atLeast"/>
        </w:trPr>
        <w:tc>
          <w:tcPr>
            <w:tcW w:w="895" w:type="dxa"/>
            <w:shd w:val="clear" w:color="auto" w:fill="FFC000"/>
          </w:tcPr>
          <w:p>
            <w:pPr>
              <w:pStyle w:val="TableParagraph"/>
              <w:spacing w:before="112"/>
              <w:ind w:left="10" w:right="1"/>
              <w:jc w:val="center"/>
              <w:rPr>
                <w:sz w:val="20"/>
              </w:rPr>
            </w:pPr>
            <w:r>
              <w:rPr>
                <w:spacing w:val="-2"/>
                <w:sz w:val="20"/>
              </w:rPr>
              <w:t>49-</w:t>
            </w:r>
            <w:r>
              <w:rPr>
                <w:spacing w:val="-4"/>
                <w:sz w:val="20"/>
              </w:rPr>
              <w:t>3092</w:t>
            </w:r>
          </w:p>
        </w:tc>
        <w:tc>
          <w:tcPr>
            <w:tcW w:w="2520" w:type="dxa"/>
            <w:shd w:val="clear" w:color="auto" w:fill="FFF1CC"/>
          </w:tcPr>
          <w:p>
            <w:pPr>
              <w:pStyle w:val="TableParagraph"/>
              <w:spacing w:line="228" w:lineRule="exact"/>
              <w:ind w:left="108"/>
              <w:jc w:val="left"/>
              <w:rPr>
                <w:sz w:val="20"/>
              </w:rPr>
            </w:pPr>
            <w:r>
              <w:rPr>
                <w:sz w:val="20"/>
              </w:rPr>
              <w:t>Recreational</w:t>
            </w:r>
            <w:r>
              <w:rPr>
                <w:spacing w:val="-12"/>
                <w:sz w:val="20"/>
              </w:rPr>
              <w:t> </w:t>
            </w:r>
            <w:r>
              <w:rPr>
                <w:sz w:val="20"/>
              </w:rPr>
              <w:t>Vehicle</w:t>
            </w:r>
            <w:r>
              <w:rPr>
                <w:spacing w:val="-11"/>
                <w:sz w:val="20"/>
              </w:rPr>
              <w:t> </w:t>
            </w:r>
            <w:r>
              <w:rPr>
                <w:sz w:val="20"/>
              </w:rPr>
              <w:t>Service </w:t>
            </w:r>
            <w:r>
              <w:rPr>
                <w:spacing w:val="-2"/>
                <w:sz w:val="20"/>
              </w:rPr>
              <w:t>Technicians</w:t>
            </w:r>
          </w:p>
        </w:tc>
        <w:tc>
          <w:tcPr>
            <w:tcW w:w="1205" w:type="dxa"/>
            <w:shd w:val="clear" w:color="auto" w:fill="FFF1CC"/>
          </w:tcPr>
          <w:p>
            <w:pPr>
              <w:pStyle w:val="TableParagraph"/>
              <w:spacing w:before="112"/>
              <w:ind w:right="95"/>
              <w:rPr>
                <w:sz w:val="20"/>
              </w:rPr>
            </w:pPr>
            <w:r>
              <w:rPr>
                <w:spacing w:val="-5"/>
                <w:sz w:val="20"/>
              </w:rPr>
              <w:t>201</w:t>
            </w:r>
          </w:p>
        </w:tc>
        <w:tc>
          <w:tcPr>
            <w:tcW w:w="1214" w:type="dxa"/>
            <w:shd w:val="clear" w:color="auto" w:fill="FFF1CC"/>
          </w:tcPr>
          <w:p>
            <w:pPr>
              <w:pStyle w:val="TableParagraph"/>
              <w:spacing w:before="112"/>
              <w:ind w:right="94"/>
              <w:rPr>
                <w:sz w:val="20"/>
              </w:rPr>
            </w:pPr>
            <w:r>
              <w:rPr>
                <w:spacing w:val="-5"/>
                <w:sz w:val="20"/>
              </w:rPr>
              <w:t>262</w:t>
            </w:r>
          </w:p>
        </w:tc>
        <w:tc>
          <w:tcPr>
            <w:tcW w:w="873" w:type="dxa"/>
            <w:shd w:val="clear" w:color="auto" w:fill="FFF1CC"/>
          </w:tcPr>
          <w:p>
            <w:pPr>
              <w:pStyle w:val="TableParagraph"/>
              <w:spacing w:before="112"/>
              <w:ind w:right="94"/>
              <w:rPr>
                <w:sz w:val="20"/>
              </w:rPr>
            </w:pPr>
            <w:r>
              <w:rPr>
                <w:spacing w:val="-5"/>
                <w:sz w:val="20"/>
              </w:rPr>
              <w:t>61</w:t>
            </w:r>
          </w:p>
        </w:tc>
        <w:tc>
          <w:tcPr>
            <w:tcW w:w="863" w:type="dxa"/>
            <w:shd w:val="clear" w:color="auto" w:fill="FFF1CC"/>
          </w:tcPr>
          <w:p>
            <w:pPr>
              <w:pStyle w:val="TableParagraph"/>
              <w:spacing w:before="112"/>
              <w:ind w:left="141" w:right="36"/>
              <w:jc w:val="center"/>
              <w:rPr>
                <w:sz w:val="20"/>
              </w:rPr>
            </w:pPr>
            <w:r>
              <w:rPr>
                <w:spacing w:val="-2"/>
                <w:sz w:val="20"/>
              </w:rPr>
              <w:t>30.35%</w:t>
            </w:r>
          </w:p>
        </w:tc>
        <w:tc>
          <w:tcPr>
            <w:tcW w:w="770" w:type="dxa"/>
            <w:shd w:val="clear" w:color="auto" w:fill="FFF1CC"/>
          </w:tcPr>
          <w:p>
            <w:pPr>
              <w:pStyle w:val="TableParagraph"/>
              <w:spacing w:before="112"/>
              <w:ind w:right="89"/>
              <w:rPr>
                <w:sz w:val="20"/>
              </w:rPr>
            </w:pPr>
            <w:r>
              <w:rPr>
                <w:spacing w:val="-5"/>
                <w:sz w:val="20"/>
              </w:rPr>
              <w:t>13</w:t>
            </w:r>
          </w:p>
        </w:tc>
        <w:tc>
          <w:tcPr>
            <w:tcW w:w="964" w:type="dxa"/>
            <w:shd w:val="clear" w:color="auto" w:fill="FFF1CC"/>
          </w:tcPr>
          <w:p>
            <w:pPr>
              <w:pStyle w:val="TableParagraph"/>
              <w:spacing w:before="112"/>
              <w:ind w:right="91"/>
              <w:rPr>
                <w:sz w:val="20"/>
              </w:rPr>
            </w:pPr>
            <w:r>
              <w:rPr>
                <w:spacing w:val="-5"/>
                <w:sz w:val="20"/>
              </w:rPr>
              <w:t>16</w:t>
            </w:r>
          </w:p>
        </w:tc>
        <w:tc>
          <w:tcPr>
            <w:tcW w:w="818" w:type="dxa"/>
            <w:shd w:val="clear" w:color="auto" w:fill="FFF1CC"/>
          </w:tcPr>
          <w:p>
            <w:pPr>
              <w:pStyle w:val="TableParagraph"/>
              <w:spacing w:before="112"/>
              <w:ind w:right="91"/>
              <w:rPr>
                <w:sz w:val="20"/>
              </w:rPr>
            </w:pPr>
            <w:r>
              <w:rPr>
                <w:spacing w:val="-10"/>
                <w:sz w:val="20"/>
              </w:rPr>
              <w:t>6</w:t>
            </w:r>
          </w:p>
        </w:tc>
        <w:tc>
          <w:tcPr>
            <w:tcW w:w="972" w:type="dxa"/>
            <w:shd w:val="clear" w:color="auto" w:fill="FFF1CC"/>
          </w:tcPr>
          <w:p>
            <w:pPr>
              <w:pStyle w:val="TableParagraph"/>
              <w:spacing w:before="112"/>
              <w:ind w:right="91"/>
              <w:rPr>
                <w:sz w:val="20"/>
              </w:rPr>
            </w:pPr>
            <w:r>
              <w:rPr>
                <w:spacing w:val="-5"/>
                <w:sz w:val="20"/>
              </w:rPr>
              <w:t>35</w:t>
            </w:r>
          </w:p>
        </w:tc>
        <w:tc>
          <w:tcPr>
            <w:tcW w:w="1011" w:type="dxa"/>
            <w:shd w:val="clear" w:color="auto" w:fill="FFF1CC"/>
          </w:tcPr>
          <w:p>
            <w:pPr>
              <w:pStyle w:val="TableParagraph"/>
              <w:spacing w:before="112"/>
              <w:ind w:left="18" w:right="5"/>
              <w:jc w:val="center"/>
              <w:rPr>
                <w:sz w:val="20"/>
              </w:rPr>
            </w:pPr>
            <w:r>
              <w:rPr>
                <w:spacing w:val="-5"/>
                <w:sz w:val="20"/>
              </w:rPr>
              <w:t>HS</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9"/>
              <w:jc w:val="center"/>
              <w:rPr>
                <w:sz w:val="20"/>
              </w:rPr>
            </w:pPr>
            <w:r>
              <w:rPr>
                <w:spacing w:val="-2"/>
                <w:sz w:val="20"/>
              </w:rPr>
              <w:t>LTOJT</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49-</w:t>
            </w:r>
            <w:r>
              <w:rPr>
                <w:spacing w:val="-4"/>
                <w:sz w:val="20"/>
              </w:rPr>
              <w:t>3093</w:t>
            </w:r>
          </w:p>
        </w:tc>
        <w:tc>
          <w:tcPr>
            <w:tcW w:w="2520" w:type="dxa"/>
            <w:shd w:val="clear" w:color="auto" w:fill="FFE499"/>
          </w:tcPr>
          <w:p>
            <w:pPr>
              <w:pStyle w:val="TableParagraph"/>
              <w:spacing w:line="229" w:lineRule="exact"/>
              <w:ind w:left="108"/>
              <w:jc w:val="left"/>
              <w:rPr>
                <w:sz w:val="20"/>
              </w:rPr>
            </w:pPr>
            <w:r>
              <w:rPr>
                <w:sz w:val="20"/>
              </w:rPr>
              <w:t>Tire</w:t>
            </w:r>
            <w:r>
              <w:rPr>
                <w:spacing w:val="-5"/>
                <w:sz w:val="20"/>
              </w:rPr>
              <w:t> </w:t>
            </w:r>
            <w:r>
              <w:rPr>
                <w:sz w:val="20"/>
              </w:rPr>
              <w:t>Repairers</w:t>
            </w:r>
            <w:r>
              <w:rPr>
                <w:spacing w:val="-5"/>
                <w:sz w:val="20"/>
              </w:rPr>
              <w:t> </w:t>
            </w:r>
            <w:r>
              <w:rPr>
                <w:sz w:val="20"/>
              </w:rPr>
              <w:t>and</w:t>
            </w:r>
            <w:r>
              <w:rPr>
                <w:spacing w:val="-5"/>
                <w:sz w:val="20"/>
              </w:rPr>
              <w:t> </w:t>
            </w:r>
            <w:r>
              <w:rPr>
                <w:spacing w:val="-2"/>
                <w:sz w:val="20"/>
              </w:rPr>
              <w:t>Changers</w:t>
            </w:r>
          </w:p>
        </w:tc>
        <w:tc>
          <w:tcPr>
            <w:tcW w:w="1205" w:type="dxa"/>
            <w:shd w:val="clear" w:color="auto" w:fill="FFE499"/>
          </w:tcPr>
          <w:p>
            <w:pPr>
              <w:pStyle w:val="TableParagraph"/>
              <w:spacing w:line="225" w:lineRule="exact" w:before="11"/>
              <w:ind w:right="95"/>
              <w:rPr>
                <w:sz w:val="20"/>
              </w:rPr>
            </w:pPr>
            <w:r>
              <w:rPr>
                <w:spacing w:val="-2"/>
                <w:sz w:val="20"/>
              </w:rPr>
              <w:t>1,333</w:t>
            </w:r>
          </w:p>
        </w:tc>
        <w:tc>
          <w:tcPr>
            <w:tcW w:w="1214" w:type="dxa"/>
            <w:shd w:val="clear" w:color="auto" w:fill="FFE499"/>
          </w:tcPr>
          <w:p>
            <w:pPr>
              <w:pStyle w:val="TableParagraph"/>
              <w:spacing w:line="225" w:lineRule="exact" w:before="11"/>
              <w:ind w:right="94"/>
              <w:rPr>
                <w:sz w:val="20"/>
              </w:rPr>
            </w:pPr>
            <w:r>
              <w:rPr>
                <w:spacing w:val="-2"/>
                <w:sz w:val="20"/>
              </w:rPr>
              <w:t>1,405</w:t>
            </w:r>
          </w:p>
        </w:tc>
        <w:tc>
          <w:tcPr>
            <w:tcW w:w="873" w:type="dxa"/>
            <w:shd w:val="clear" w:color="auto" w:fill="FFE499"/>
          </w:tcPr>
          <w:p>
            <w:pPr>
              <w:pStyle w:val="TableParagraph"/>
              <w:spacing w:line="225" w:lineRule="exact" w:before="11"/>
              <w:ind w:right="94"/>
              <w:rPr>
                <w:sz w:val="20"/>
              </w:rPr>
            </w:pPr>
            <w:r>
              <w:rPr>
                <w:spacing w:val="-5"/>
                <w:sz w:val="20"/>
              </w:rPr>
              <w:t>72</w:t>
            </w:r>
          </w:p>
        </w:tc>
        <w:tc>
          <w:tcPr>
            <w:tcW w:w="863" w:type="dxa"/>
            <w:shd w:val="clear" w:color="auto" w:fill="FFE499"/>
          </w:tcPr>
          <w:p>
            <w:pPr>
              <w:pStyle w:val="TableParagraph"/>
              <w:spacing w:line="225" w:lineRule="exact" w:before="11"/>
              <w:ind w:left="196"/>
              <w:jc w:val="center"/>
              <w:rPr>
                <w:sz w:val="20"/>
              </w:rPr>
            </w:pPr>
            <w:r>
              <w:rPr>
                <w:spacing w:val="-2"/>
                <w:sz w:val="20"/>
              </w:rPr>
              <w:t>5.40%</w:t>
            </w:r>
          </w:p>
        </w:tc>
        <w:tc>
          <w:tcPr>
            <w:tcW w:w="770" w:type="dxa"/>
            <w:shd w:val="clear" w:color="auto" w:fill="FFE499"/>
          </w:tcPr>
          <w:p>
            <w:pPr>
              <w:pStyle w:val="TableParagraph"/>
              <w:spacing w:line="225" w:lineRule="exact" w:before="11"/>
              <w:ind w:right="89"/>
              <w:rPr>
                <w:sz w:val="20"/>
              </w:rPr>
            </w:pPr>
            <w:r>
              <w:rPr>
                <w:spacing w:val="-5"/>
                <w:sz w:val="20"/>
              </w:rPr>
              <w:t>76</w:t>
            </w:r>
          </w:p>
        </w:tc>
        <w:tc>
          <w:tcPr>
            <w:tcW w:w="964" w:type="dxa"/>
            <w:shd w:val="clear" w:color="auto" w:fill="FFE499"/>
          </w:tcPr>
          <w:p>
            <w:pPr>
              <w:pStyle w:val="TableParagraph"/>
              <w:spacing w:line="225" w:lineRule="exact" w:before="11"/>
              <w:ind w:right="91"/>
              <w:rPr>
                <w:sz w:val="20"/>
              </w:rPr>
            </w:pPr>
            <w:r>
              <w:rPr>
                <w:spacing w:val="-5"/>
                <w:sz w:val="20"/>
              </w:rPr>
              <w:t>96</w:t>
            </w:r>
          </w:p>
        </w:tc>
        <w:tc>
          <w:tcPr>
            <w:tcW w:w="818" w:type="dxa"/>
            <w:shd w:val="clear" w:color="auto" w:fill="FFE499"/>
          </w:tcPr>
          <w:p>
            <w:pPr>
              <w:pStyle w:val="TableParagraph"/>
              <w:spacing w:line="225" w:lineRule="exact" w:before="11"/>
              <w:ind w:right="91"/>
              <w:rPr>
                <w:sz w:val="20"/>
              </w:rPr>
            </w:pPr>
            <w:r>
              <w:rPr>
                <w:spacing w:val="-10"/>
                <w:sz w:val="20"/>
              </w:rPr>
              <w:t>7</w:t>
            </w:r>
          </w:p>
        </w:tc>
        <w:tc>
          <w:tcPr>
            <w:tcW w:w="972" w:type="dxa"/>
            <w:shd w:val="clear" w:color="auto" w:fill="FFE499"/>
          </w:tcPr>
          <w:p>
            <w:pPr>
              <w:pStyle w:val="TableParagraph"/>
              <w:spacing w:line="225" w:lineRule="exact" w:before="11"/>
              <w:ind w:right="91"/>
              <w:rPr>
                <w:sz w:val="20"/>
              </w:rPr>
            </w:pPr>
            <w:r>
              <w:rPr>
                <w:spacing w:val="-5"/>
                <w:sz w:val="20"/>
              </w:rPr>
              <w:t>179</w:t>
            </w:r>
          </w:p>
        </w:tc>
        <w:tc>
          <w:tcPr>
            <w:tcW w:w="1011" w:type="dxa"/>
            <w:shd w:val="clear" w:color="auto" w:fill="FFE499"/>
          </w:tcPr>
          <w:p>
            <w:pPr>
              <w:pStyle w:val="TableParagraph"/>
              <w:spacing w:line="225" w:lineRule="exact" w:before="11"/>
              <w:ind w:left="18" w:right="5"/>
              <w:jc w:val="center"/>
              <w:rPr>
                <w:sz w:val="20"/>
              </w:rPr>
            </w:pPr>
            <w:r>
              <w:rPr>
                <w:spacing w:val="-5"/>
                <w:sz w:val="20"/>
              </w:rPr>
              <w:t>HS</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6"/>
              <w:jc w:val="center"/>
              <w:rPr>
                <w:sz w:val="20"/>
              </w:rPr>
            </w:pPr>
            <w:r>
              <w:rPr>
                <w:spacing w:val="-2"/>
                <w:sz w:val="20"/>
              </w:rPr>
              <w:t>STOJT</w:t>
            </w:r>
          </w:p>
        </w:tc>
      </w:tr>
      <w:tr>
        <w:trPr>
          <w:trHeight w:val="688" w:hRule="atLeast"/>
        </w:trPr>
        <w:tc>
          <w:tcPr>
            <w:tcW w:w="895" w:type="dxa"/>
            <w:shd w:val="clear" w:color="auto" w:fill="FFC000"/>
          </w:tcPr>
          <w:p>
            <w:pPr>
              <w:pStyle w:val="TableParagraph"/>
              <w:spacing w:before="227"/>
              <w:ind w:left="10" w:right="1"/>
              <w:jc w:val="center"/>
              <w:rPr>
                <w:b/>
                <w:sz w:val="20"/>
              </w:rPr>
            </w:pPr>
            <w:r>
              <w:rPr>
                <w:b/>
                <w:spacing w:val="-2"/>
                <w:sz w:val="20"/>
              </w:rPr>
              <w:t>49-</w:t>
            </w:r>
            <w:r>
              <w:rPr>
                <w:b/>
                <w:spacing w:val="-4"/>
                <w:sz w:val="20"/>
              </w:rPr>
              <w:t>9000</w:t>
            </w:r>
          </w:p>
        </w:tc>
        <w:tc>
          <w:tcPr>
            <w:tcW w:w="2520" w:type="dxa"/>
            <w:shd w:val="clear" w:color="auto" w:fill="FFF1CC"/>
          </w:tcPr>
          <w:p>
            <w:pPr>
              <w:pStyle w:val="TableParagraph"/>
              <w:ind w:left="108"/>
              <w:jc w:val="left"/>
              <w:rPr>
                <w:b/>
                <w:sz w:val="20"/>
              </w:rPr>
            </w:pPr>
            <w:r>
              <w:rPr>
                <w:b/>
                <w:sz w:val="20"/>
              </w:rPr>
              <w:t>Other Installation, Maintenance,</w:t>
            </w:r>
            <w:r>
              <w:rPr>
                <w:b/>
                <w:spacing w:val="-12"/>
                <w:sz w:val="20"/>
              </w:rPr>
              <w:t> </w:t>
            </w:r>
            <w:r>
              <w:rPr>
                <w:b/>
                <w:sz w:val="20"/>
              </w:rPr>
              <w:t>and</w:t>
            </w:r>
            <w:r>
              <w:rPr>
                <w:b/>
                <w:spacing w:val="-11"/>
                <w:sz w:val="20"/>
              </w:rPr>
              <w:t> </w:t>
            </w:r>
            <w:r>
              <w:rPr>
                <w:b/>
                <w:sz w:val="20"/>
              </w:rPr>
              <w:t>Repair</w:t>
            </w:r>
          </w:p>
          <w:p>
            <w:pPr>
              <w:pStyle w:val="TableParagraph"/>
              <w:spacing w:line="210" w:lineRule="exact"/>
              <w:ind w:left="108"/>
              <w:jc w:val="left"/>
              <w:rPr>
                <w:b/>
                <w:sz w:val="20"/>
              </w:rPr>
            </w:pPr>
            <w:r>
              <w:rPr>
                <w:b/>
                <w:spacing w:val="-2"/>
                <w:sz w:val="20"/>
              </w:rPr>
              <w:t>Occupations</w:t>
            </w:r>
          </w:p>
        </w:tc>
        <w:tc>
          <w:tcPr>
            <w:tcW w:w="1205" w:type="dxa"/>
            <w:shd w:val="clear" w:color="auto" w:fill="FFF1CC"/>
          </w:tcPr>
          <w:p>
            <w:pPr>
              <w:pStyle w:val="TableParagraph"/>
              <w:spacing w:before="227"/>
              <w:ind w:right="95"/>
              <w:rPr>
                <w:b/>
                <w:sz w:val="20"/>
              </w:rPr>
            </w:pPr>
            <w:r>
              <w:rPr>
                <w:b/>
                <w:spacing w:val="-2"/>
                <w:sz w:val="20"/>
              </w:rPr>
              <w:t>35,545</w:t>
            </w:r>
          </w:p>
        </w:tc>
        <w:tc>
          <w:tcPr>
            <w:tcW w:w="1214" w:type="dxa"/>
            <w:shd w:val="clear" w:color="auto" w:fill="FFF1CC"/>
          </w:tcPr>
          <w:p>
            <w:pPr>
              <w:pStyle w:val="TableParagraph"/>
              <w:spacing w:before="227"/>
              <w:ind w:right="94"/>
              <w:rPr>
                <w:b/>
                <w:sz w:val="20"/>
              </w:rPr>
            </w:pPr>
            <w:r>
              <w:rPr>
                <w:b/>
                <w:spacing w:val="-2"/>
                <w:sz w:val="20"/>
              </w:rPr>
              <w:t>39,504</w:t>
            </w:r>
          </w:p>
        </w:tc>
        <w:tc>
          <w:tcPr>
            <w:tcW w:w="873" w:type="dxa"/>
            <w:shd w:val="clear" w:color="auto" w:fill="FFF1CC"/>
          </w:tcPr>
          <w:p>
            <w:pPr>
              <w:pStyle w:val="TableParagraph"/>
              <w:spacing w:before="227"/>
              <w:ind w:right="93"/>
              <w:rPr>
                <w:b/>
                <w:sz w:val="20"/>
              </w:rPr>
            </w:pPr>
            <w:r>
              <w:rPr>
                <w:b/>
                <w:spacing w:val="-2"/>
                <w:sz w:val="20"/>
              </w:rPr>
              <w:t>3,959</w:t>
            </w:r>
          </w:p>
        </w:tc>
        <w:tc>
          <w:tcPr>
            <w:tcW w:w="863" w:type="dxa"/>
            <w:shd w:val="clear" w:color="auto" w:fill="FFF1CC"/>
          </w:tcPr>
          <w:p>
            <w:pPr>
              <w:pStyle w:val="TableParagraph"/>
              <w:spacing w:before="227"/>
              <w:ind w:left="141" w:right="36"/>
              <w:jc w:val="center"/>
              <w:rPr>
                <w:b/>
                <w:sz w:val="20"/>
              </w:rPr>
            </w:pPr>
            <w:r>
              <w:rPr>
                <w:b/>
                <w:spacing w:val="-2"/>
                <w:sz w:val="20"/>
              </w:rPr>
              <w:t>11.14%</w:t>
            </w:r>
          </w:p>
        </w:tc>
        <w:tc>
          <w:tcPr>
            <w:tcW w:w="770" w:type="dxa"/>
            <w:shd w:val="clear" w:color="auto" w:fill="FFF1CC"/>
          </w:tcPr>
          <w:p>
            <w:pPr>
              <w:pStyle w:val="TableParagraph"/>
              <w:spacing w:before="227"/>
              <w:ind w:right="89"/>
              <w:rPr>
                <w:b/>
                <w:sz w:val="20"/>
              </w:rPr>
            </w:pPr>
            <w:r>
              <w:rPr>
                <w:b/>
                <w:spacing w:val="-2"/>
                <w:sz w:val="20"/>
              </w:rPr>
              <w:t>1,498</w:t>
            </w:r>
          </w:p>
        </w:tc>
        <w:tc>
          <w:tcPr>
            <w:tcW w:w="964" w:type="dxa"/>
            <w:shd w:val="clear" w:color="auto" w:fill="FFF1CC"/>
          </w:tcPr>
          <w:p>
            <w:pPr>
              <w:pStyle w:val="TableParagraph"/>
              <w:spacing w:before="227"/>
              <w:ind w:right="91"/>
              <w:rPr>
                <w:b/>
                <w:sz w:val="20"/>
              </w:rPr>
            </w:pPr>
            <w:r>
              <w:rPr>
                <w:b/>
                <w:spacing w:val="-2"/>
                <w:sz w:val="20"/>
              </w:rPr>
              <w:t>1,827</w:t>
            </w:r>
          </w:p>
        </w:tc>
        <w:tc>
          <w:tcPr>
            <w:tcW w:w="818" w:type="dxa"/>
            <w:shd w:val="clear" w:color="auto" w:fill="FFF1CC"/>
          </w:tcPr>
          <w:p>
            <w:pPr>
              <w:pStyle w:val="TableParagraph"/>
              <w:spacing w:before="227"/>
              <w:ind w:right="91"/>
              <w:rPr>
                <w:b/>
                <w:sz w:val="20"/>
              </w:rPr>
            </w:pPr>
            <w:r>
              <w:rPr>
                <w:b/>
                <w:spacing w:val="-5"/>
                <w:sz w:val="20"/>
              </w:rPr>
              <w:t>396</w:t>
            </w:r>
          </w:p>
        </w:tc>
        <w:tc>
          <w:tcPr>
            <w:tcW w:w="972" w:type="dxa"/>
            <w:shd w:val="clear" w:color="auto" w:fill="FFF1CC"/>
          </w:tcPr>
          <w:p>
            <w:pPr>
              <w:pStyle w:val="TableParagraph"/>
              <w:spacing w:before="227"/>
              <w:ind w:right="90"/>
              <w:rPr>
                <w:b/>
                <w:sz w:val="20"/>
              </w:rPr>
            </w:pPr>
            <w:r>
              <w:rPr>
                <w:b/>
                <w:spacing w:val="-2"/>
                <w:sz w:val="20"/>
              </w:rPr>
              <w:t>3,721</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49-</w:t>
            </w:r>
            <w:r>
              <w:rPr>
                <w:spacing w:val="-4"/>
                <w:sz w:val="20"/>
              </w:rPr>
              <w:t>9011</w:t>
            </w:r>
          </w:p>
        </w:tc>
        <w:tc>
          <w:tcPr>
            <w:tcW w:w="2520" w:type="dxa"/>
            <w:shd w:val="clear" w:color="auto" w:fill="FFE499"/>
          </w:tcPr>
          <w:p>
            <w:pPr>
              <w:pStyle w:val="TableParagraph"/>
              <w:spacing w:line="229" w:lineRule="exact"/>
              <w:ind w:left="108"/>
              <w:jc w:val="left"/>
              <w:rPr>
                <w:sz w:val="20"/>
              </w:rPr>
            </w:pPr>
            <w:r>
              <w:rPr>
                <w:sz w:val="20"/>
              </w:rPr>
              <w:t>Mechanical</w:t>
            </w:r>
            <w:r>
              <w:rPr>
                <w:spacing w:val="-7"/>
                <w:sz w:val="20"/>
              </w:rPr>
              <w:t> </w:t>
            </w:r>
            <w:r>
              <w:rPr>
                <w:sz w:val="20"/>
              </w:rPr>
              <w:t>Door</w:t>
            </w:r>
            <w:r>
              <w:rPr>
                <w:spacing w:val="-6"/>
                <w:sz w:val="20"/>
              </w:rPr>
              <w:t> </w:t>
            </w:r>
            <w:r>
              <w:rPr>
                <w:spacing w:val="-2"/>
                <w:sz w:val="20"/>
              </w:rPr>
              <w:t>Repairers</w:t>
            </w:r>
          </w:p>
        </w:tc>
        <w:tc>
          <w:tcPr>
            <w:tcW w:w="1205" w:type="dxa"/>
            <w:shd w:val="clear" w:color="auto" w:fill="FFE499"/>
          </w:tcPr>
          <w:p>
            <w:pPr>
              <w:pStyle w:val="TableParagraph"/>
              <w:spacing w:line="222" w:lineRule="exact" w:before="11"/>
              <w:ind w:right="95"/>
              <w:rPr>
                <w:sz w:val="20"/>
              </w:rPr>
            </w:pPr>
            <w:r>
              <w:rPr>
                <w:spacing w:val="-5"/>
                <w:sz w:val="20"/>
              </w:rPr>
              <w:t>354</w:t>
            </w:r>
          </w:p>
        </w:tc>
        <w:tc>
          <w:tcPr>
            <w:tcW w:w="1214" w:type="dxa"/>
            <w:shd w:val="clear" w:color="auto" w:fill="FFE499"/>
          </w:tcPr>
          <w:p>
            <w:pPr>
              <w:pStyle w:val="TableParagraph"/>
              <w:spacing w:line="222" w:lineRule="exact" w:before="11"/>
              <w:ind w:right="94"/>
              <w:rPr>
                <w:sz w:val="20"/>
              </w:rPr>
            </w:pPr>
            <w:r>
              <w:rPr>
                <w:spacing w:val="-5"/>
                <w:sz w:val="20"/>
              </w:rPr>
              <w:t>391</w:t>
            </w:r>
          </w:p>
        </w:tc>
        <w:tc>
          <w:tcPr>
            <w:tcW w:w="873" w:type="dxa"/>
            <w:shd w:val="clear" w:color="auto" w:fill="FFE499"/>
          </w:tcPr>
          <w:p>
            <w:pPr>
              <w:pStyle w:val="TableParagraph"/>
              <w:spacing w:line="222" w:lineRule="exact" w:before="11"/>
              <w:ind w:right="94"/>
              <w:rPr>
                <w:sz w:val="20"/>
              </w:rPr>
            </w:pPr>
            <w:r>
              <w:rPr>
                <w:spacing w:val="-5"/>
                <w:sz w:val="20"/>
              </w:rPr>
              <w:t>37</w:t>
            </w:r>
          </w:p>
        </w:tc>
        <w:tc>
          <w:tcPr>
            <w:tcW w:w="863" w:type="dxa"/>
            <w:shd w:val="clear" w:color="auto" w:fill="FFE499"/>
          </w:tcPr>
          <w:p>
            <w:pPr>
              <w:pStyle w:val="TableParagraph"/>
              <w:spacing w:line="222" w:lineRule="exact" w:before="11"/>
              <w:ind w:left="141" w:right="36"/>
              <w:jc w:val="center"/>
              <w:rPr>
                <w:sz w:val="20"/>
              </w:rPr>
            </w:pPr>
            <w:r>
              <w:rPr>
                <w:spacing w:val="-2"/>
                <w:sz w:val="20"/>
              </w:rPr>
              <w:t>10.45%</w:t>
            </w:r>
          </w:p>
        </w:tc>
        <w:tc>
          <w:tcPr>
            <w:tcW w:w="770" w:type="dxa"/>
            <w:shd w:val="clear" w:color="auto" w:fill="FFE499"/>
          </w:tcPr>
          <w:p>
            <w:pPr>
              <w:pStyle w:val="TableParagraph"/>
              <w:spacing w:line="222" w:lineRule="exact" w:before="11"/>
              <w:ind w:right="89"/>
              <w:rPr>
                <w:sz w:val="20"/>
              </w:rPr>
            </w:pPr>
            <w:r>
              <w:rPr>
                <w:spacing w:val="-5"/>
                <w:sz w:val="20"/>
              </w:rPr>
              <w:t>13</w:t>
            </w:r>
          </w:p>
        </w:tc>
        <w:tc>
          <w:tcPr>
            <w:tcW w:w="964" w:type="dxa"/>
            <w:shd w:val="clear" w:color="auto" w:fill="FFE499"/>
          </w:tcPr>
          <w:p>
            <w:pPr>
              <w:pStyle w:val="TableParagraph"/>
              <w:spacing w:line="222" w:lineRule="exact" w:before="11"/>
              <w:ind w:right="91"/>
              <w:rPr>
                <w:sz w:val="20"/>
              </w:rPr>
            </w:pPr>
            <w:r>
              <w:rPr>
                <w:spacing w:val="-5"/>
                <w:sz w:val="20"/>
              </w:rPr>
              <w:t>17</w:t>
            </w:r>
          </w:p>
        </w:tc>
        <w:tc>
          <w:tcPr>
            <w:tcW w:w="818" w:type="dxa"/>
            <w:shd w:val="clear" w:color="auto" w:fill="FFE499"/>
          </w:tcPr>
          <w:p>
            <w:pPr>
              <w:pStyle w:val="TableParagraph"/>
              <w:spacing w:line="222" w:lineRule="exact" w:before="11"/>
              <w:ind w:right="91"/>
              <w:rPr>
                <w:sz w:val="20"/>
              </w:rPr>
            </w:pPr>
            <w:r>
              <w:rPr>
                <w:spacing w:val="-10"/>
                <w:sz w:val="20"/>
              </w:rPr>
              <w:t>4</w:t>
            </w:r>
          </w:p>
        </w:tc>
        <w:tc>
          <w:tcPr>
            <w:tcW w:w="972" w:type="dxa"/>
            <w:shd w:val="clear" w:color="auto" w:fill="FFE499"/>
          </w:tcPr>
          <w:p>
            <w:pPr>
              <w:pStyle w:val="TableParagraph"/>
              <w:spacing w:line="222" w:lineRule="exact" w:before="11"/>
              <w:ind w:right="91"/>
              <w:rPr>
                <w:sz w:val="20"/>
              </w:rPr>
            </w:pPr>
            <w:r>
              <w:rPr>
                <w:spacing w:val="-5"/>
                <w:sz w:val="20"/>
              </w:rPr>
              <w:t>34</w:t>
            </w:r>
          </w:p>
        </w:tc>
        <w:tc>
          <w:tcPr>
            <w:tcW w:w="1011" w:type="dxa"/>
            <w:shd w:val="clear" w:color="auto" w:fill="FFE499"/>
          </w:tcPr>
          <w:p>
            <w:pPr>
              <w:pStyle w:val="TableParagraph"/>
              <w:spacing w:line="222" w:lineRule="exact" w:before="11"/>
              <w:ind w:left="18" w:right="5"/>
              <w:jc w:val="center"/>
              <w:rPr>
                <w:sz w:val="20"/>
              </w:rPr>
            </w:pPr>
            <w:r>
              <w:rPr>
                <w:spacing w:val="-5"/>
                <w:sz w:val="20"/>
              </w:rPr>
              <w:t>HS</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6"/>
              <w:jc w:val="center"/>
              <w:rPr>
                <w:sz w:val="20"/>
              </w:rPr>
            </w:pPr>
            <w:r>
              <w:rPr>
                <w:spacing w:val="-2"/>
                <w:sz w:val="20"/>
              </w:rPr>
              <w:t>MTOJT</w:t>
            </w: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49-</w:t>
            </w:r>
            <w:r>
              <w:rPr>
                <w:spacing w:val="-4"/>
                <w:sz w:val="20"/>
              </w:rPr>
              <w:t>9012</w:t>
            </w:r>
          </w:p>
        </w:tc>
        <w:tc>
          <w:tcPr>
            <w:tcW w:w="2520" w:type="dxa"/>
            <w:shd w:val="clear" w:color="auto" w:fill="FFF1CC"/>
          </w:tcPr>
          <w:p>
            <w:pPr>
              <w:pStyle w:val="TableParagraph"/>
              <w:spacing w:line="229" w:lineRule="exact"/>
              <w:ind w:left="108"/>
              <w:jc w:val="left"/>
              <w:rPr>
                <w:sz w:val="20"/>
              </w:rPr>
            </w:pPr>
            <w:r>
              <w:rPr>
                <w:sz w:val="20"/>
              </w:rPr>
              <w:t>Control</w:t>
            </w:r>
            <w:r>
              <w:rPr>
                <w:spacing w:val="-6"/>
                <w:sz w:val="20"/>
              </w:rPr>
              <w:t> </w:t>
            </w:r>
            <w:r>
              <w:rPr>
                <w:sz w:val="20"/>
              </w:rPr>
              <w:t>and</w:t>
            </w:r>
            <w:r>
              <w:rPr>
                <w:spacing w:val="-4"/>
                <w:sz w:val="20"/>
              </w:rPr>
              <w:t> </w:t>
            </w:r>
            <w:r>
              <w:rPr>
                <w:sz w:val="20"/>
              </w:rPr>
              <w:t>Valve</w:t>
            </w:r>
            <w:r>
              <w:rPr>
                <w:spacing w:val="-5"/>
                <w:sz w:val="20"/>
              </w:rPr>
              <w:t> </w:t>
            </w:r>
            <w:r>
              <w:rPr>
                <w:spacing w:val="-2"/>
                <w:sz w:val="20"/>
              </w:rPr>
              <w:t>Installers</w:t>
            </w:r>
          </w:p>
          <w:p>
            <w:pPr>
              <w:pStyle w:val="TableParagraph"/>
              <w:spacing w:line="228" w:lineRule="exact"/>
              <w:ind w:left="108"/>
              <w:jc w:val="left"/>
              <w:rPr>
                <w:sz w:val="20"/>
              </w:rPr>
            </w:pPr>
            <w:r>
              <w:rPr>
                <w:sz w:val="20"/>
              </w:rPr>
              <w:t>and</w:t>
            </w:r>
            <w:r>
              <w:rPr>
                <w:spacing w:val="-12"/>
                <w:sz w:val="20"/>
              </w:rPr>
              <w:t> </w:t>
            </w:r>
            <w:r>
              <w:rPr>
                <w:sz w:val="20"/>
              </w:rPr>
              <w:t>Repairers,</w:t>
            </w:r>
            <w:r>
              <w:rPr>
                <w:spacing w:val="-11"/>
                <w:sz w:val="20"/>
              </w:rPr>
              <w:t> </w:t>
            </w:r>
            <w:r>
              <w:rPr>
                <w:sz w:val="20"/>
              </w:rPr>
              <w:t>Except Mechanical Door</w:t>
            </w:r>
          </w:p>
        </w:tc>
        <w:tc>
          <w:tcPr>
            <w:tcW w:w="1205" w:type="dxa"/>
            <w:shd w:val="clear" w:color="auto" w:fill="FFF1CC"/>
          </w:tcPr>
          <w:p>
            <w:pPr>
              <w:pStyle w:val="TableParagraph"/>
              <w:jc w:val="left"/>
              <w:rPr>
                <w:rFonts w:ascii="Times New Roman"/>
                <w:sz w:val="20"/>
              </w:rPr>
            </w:pPr>
          </w:p>
          <w:p>
            <w:pPr>
              <w:pStyle w:val="TableParagraph"/>
              <w:ind w:right="95"/>
              <w:rPr>
                <w:sz w:val="20"/>
              </w:rPr>
            </w:pPr>
            <w:r>
              <w:rPr>
                <w:spacing w:val="-5"/>
                <w:sz w:val="20"/>
              </w:rPr>
              <w:t>474</w:t>
            </w:r>
          </w:p>
        </w:tc>
        <w:tc>
          <w:tcPr>
            <w:tcW w:w="1214" w:type="dxa"/>
            <w:shd w:val="clear" w:color="auto" w:fill="FFF1CC"/>
          </w:tcPr>
          <w:p>
            <w:pPr>
              <w:pStyle w:val="TableParagraph"/>
              <w:jc w:val="left"/>
              <w:rPr>
                <w:rFonts w:ascii="Times New Roman"/>
                <w:sz w:val="20"/>
              </w:rPr>
            </w:pPr>
          </w:p>
          <w:p>
            <w:pPr>
              <w:pStyle w:val="TableParagraph"/>
              <w:ind w:right="94"/>
              <w:rPr>
                <w:sz w:val="20"/>
              </w:rPr>
            </w:pPr>
            <w:r>
              <w:rPr>
                <w:spacing w:val="-5"/>
                <w:sz w:val="20"/>
              </w:rPr>
              <w:t>506</w:t>
            </w:r>
          </w:p>
        </w:tc>
        <w:tc>
          <w:tcPr>
            <w:tcW w:w="873" w:type="dxa"/>
            <w:shd w:val="clear" w:color="auto" w:fill="FFF1CC"/>
          </w:tcPr>
          <w:p>
            <w:pPr>
              <w:pStyle w:val="TableParagraph"/>
              <w:jc w:val="left"/>
              <w:rPr>
                <w:rFonts w:ascii="Times New Roman"/>
                <w:sz w:val="20"/>
              </w:rPr>
            </w:pPr>
          </w:p>
          <w:p>
            <w:pPr>
              <w:pStyle w:val="TableParagraph"/>
              <w:ind w:right="94"/>
              <w:rPr>
                <w:sz w:val="20"/>
              </w:rPr>
            </w:pPr>
            <w:r>
              <w:rPr>
                <w:spacing w:val="-5"/>
                <w:sz w:val="20"/>
              </w:rPr>
              <w:t>32</w:t>
            </w:r>
          </w:p>
        </w:tc>
        <w:tc>
          <w:tcPr>
            <w:tcW w:w="863" w:type="dxa"/>
            <w:shd w:val="clear" w:color="auto" w:fill="FFF1CC"/>
          </w:tcPr>
          <w:p>
            <w:pPr>
              <w:pStyle w:val="TableParagraph"/>
              <w:jc w:val="left"/>
              <w:rPr>
                <w:rFonts w:ascii="Times New Roman"/>
                <w:sz w:val="20"/>
              </w:rPr>
            </w:pPr>
          </w:p>
          <w:p>
            <w:pPr>
              <w:pStyle w:val="TableParagraph"/>
              <w:ind w:left="196"/>
              <w:jc w:val="center"/>
              <w:rPr>
                <w:sz w:val="20"/>
              </w:rPr>
            </w:pPr>
            <w:r>
              <w:rPr>
                <w:spacing w:val="-2"/>
                <w:sz w:val="20"/>
              </w:rPr>
              <w:t>6.75%</w:t>
            </w:r>
          </w:p>
        </w:tc>
        <w:tc>
          <w:tcPr>
            <w:tcW w:w="770" w:type="dxa"/>
            <w:shd w:val="clear" w:color="auto" w:fill="FFF1CC"/>
          </w:tcPr>
          <w:p>
            <w:pPr>
              <w:pStyle w:val="TableParagraph"/>
              <w:jc w:val="left"/>
              <w:rPr>
                <w:rFonts w:ascii="Times New Roman"/>
                <w:sz w:val="20"/>
              </w:rPr>
            </w:pPr>
          </w:p>
          <w:p>
            <w:pPr>
              <w:pStyle w:val="TableParagraph"/>
              <w:ind w:right="89"/>
              <w:rPr>
                <w:sz w:val="20"/>
              </w:rPr>
            </w:pPr>
            <w:r>
              <w:rPr>
                <w:spacing w:val="-5"/>
                <w:sz w:val="20"/>
              </w:rPr>
              <w:t>16</w:t>
            </w:r>
          </w:p>
        </w:tc>
        <w:tc>
          <w:tcPr>
            <w:tcW w:w="964" w:type="dxa"/>
            <w:shd w:val="clear" w:color="auto" w:fill="FFF1CC"/>
          </w:tcPr>
          <w:p>
            <w:pPr>
              <w:pStyle w:val="TableParagraph"/>
              <w:jc w:val="left"/>
              <w:rPr>
                <w:rFonts w:ascii="Times New Roman"/>
                <w:sz w:val="20"/>
              </w:rPr>
            </w:pPr>
          </w:p>
          <w:p>
            <w:pPr>
              <w:pStyle w:val="TableParagraph"/>
              <w:ind w:right="91"/>
              <w:rPr>
                <w:sz w:val="20"/>
              </w:rPr>
            </w:pPr>
            <w:r>
              <w:rPr>
                <w:spacing w:val="-5"/>
                <w:sz w:val="20"/>
              </w:rPr>
              <w:t>23</w:t>
            </w:r>
          </w:p>
        </w:tc>
        <w:tc>
          <w:tcPr>
            <w:tcW w:w="818" w:type="dxa"/>
            <w:shd w:val="clear" w:color="auto" w:fill="FFF1CC"/>
          </w:tcPr>
          <w:p>
            <w:pPr>
              <w:pStyle w:val="TableParagraph"/>
              <w:jc w:val="left"/>
              <w:rPr>
                <w:rFonts w:ascii="Times New Roman"/>
                <w:sz w:val="20"/>
              </w:rPr>
            </w:pPr>
          </w:p>
          <w:p>
            <w:pPr>
              <w:pStyle w:val="TableParagraph"/>
              <w:ind w:right="91"/>
              <w:rPr>
                <w:sz w:val="20"/>
              </w:rPr>
            </w:pPr>
            <w:r>
              <w:rPr>
                <w:spacing w:val="-10"/>
                <w:sz w:val="20"/>
              </w:rPr>
              <w:t>3</w:t>
            </w:r>
          </w:p>
        </w:tc>
        <w:tc>
          <w:tcPr>
            <w:tcW w:w="972" w:type="dxa"/>
            <w:shd w:val="clear" w:color="auto" w:fill="FFF1CC"/>
          </w:tcPr>
          <w:p>
            <w:pPr>
              <w:pStyle w:val="TableParagraph"/>
              <w:jc w:val="left"/>
              <w:rPr>
                <w:rFonts w:ascii="Times New Roman"/>
                <w:sz w:val="20"/>
              </w:rPr>
            </w:pPr>
          </w:p>
          <w:p>
            <w:pPr>
              <w:pStyle w:val="TableParagraph"/>
              <w:ind w:right="91"/>
              <w:rPr>
                <w:sz w:val="20"/>
              </w:rPr>
            </w:pPr>
            <w:r>
              <w:rPr>
                <w:spacing w:val="-5"/>
                <w:sz w:val="20"/>
              </w:rPr>
              <w:t>42</w:t>
            </w:r>
          </w:p>
        </w:tc>
        <w:tc>
          <w:tcPr>
            <w:tcW w:w="1011" w:type="dxa"/>
            <w:shd w:val="clear" w:color="auto" w:fill="FFF1CC"/>
          </w:tcPr>
          <w:p>
            <w:pPr>
              <w:pStyle w:val="TableParagraph"/>
              <w:jc w:val="left"/>
              <w:rPr>
                <w:rFonts w:ascii="Times New Roman"/>
                <w:sz w:val="20"/>
              </w:rPr>
            </w:pPr>
          </w:p>
          <w:p>
            <w:pPr>
              <w:pStyle w:val="TableParagraph"/>
              <w:ind w:left="18" w:right="5"/>
              <w:jc w:val="center"/>
              <w:rPr>
                <w:sz w:val="20"/>
              </w:rPr>
            </w:pPr>
            <w:r>
              <w:rPr>
                <w:spacing w:val="-5"/>
                <w:sz w:val="20"/>
              </w:rPr>
              <w:t>HS</w:t>
            </w:r>
          </w:p>
        </w:tc>
        <w:tc>
          <w:tcPr>
            <w:tcW w:w="1106" w:type="dxa"/>
            <w:shd w:val="clear" w:color="auto" w:fill="FFF1CC"/>
          </w:tcPr>
          <w:p>
            <w:pPr>
              <w:pStyle w:val="TableParagraph"/>
              <w:jc w:val="left"/>
              <w:rPr>
                <w:rFonts w:ascii="Times New Roman"/>
                <w:sz w:val="20"/>
              </w:rPr>
            </w:pPr>
          </w:p>
          <w:p>
            <w:pPr>
              <w:pStyle w:val="TableParagraph"/>
              <w:ind w:left="19"/>
              <w:jc w:val="center"/>
              <w:rPr>
                <w:sz w:val="20"/>
              </w:rPr>
            </w:pPr>
            <w:r>
              <w:rPr>
                <w:spacing w:val="-4"/>
                <w:sz w:val="20"/>
              </w:rPr>
              <w:t>None</w:t>
            </w:r>
          </w:p>
        </w:tc>
        <w:tc>
          <w:tcPr>
            <w:tcW w:w="900" w:type="dxa"/>
            <w:shd w:val="clear" w:color="auto" w:fill="FFF1CC"/>
          </w:tcPr>
          <w:p>
            <w:pPr>
              <w:pStyle w:val="TableParagraph"/>
              <w:jc w:val="left"/>
              <w:rPr>
                <w:rFonts w:ascii="Times New Roman"/>
                <w:sz w:val="20"/>
              </w:rPr>
            </w:pPr>
          </w:p>
          <w:p>
            <w:pPr>
              <w:pStyle w:val="TableParagraph"/>
              <w:ind w:left="16"/>
              <w:jc w:val="center"/>
              <w:rPr>
                <w:sz w:val="20"/>
              </w:rPr>
            </w:pPr>
            <w:r>
              <w:rPr>
                <w:spacing w:val="-2"/>
                <w:sz w:val="20"/>
              </w:rPr>
              <w:t>MTOJT</w:t>
            </w: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49-</w:t>
            </w:r>
            <w:r>
              <w:rPr>
                <w:spacing w:val="-4"/>
                <w:sz w:val="20"/>
              </w:rPr>
              <w:t>9021</w:t>
            </w:r>
          </w:p>
        </w:tc>
        <w:tc>
          <w:tcPr>
            <w:tcW w:w="2520" w:type="dxa"/>
            <w:shd w:val="clear" w:color="auto" w:fill="FFE499"/>
          </w:tcPr>
          <w:p>
            <w:pPr>
              <w:pStyle w:val="TableParagraph"/>
              <w:spacing w:line="229" w:lineRule="exact"/>
              <w:ind w:left="108"/>
              <w:jc w:val="left"/>
              <w:rPr>
                <w:sz w:val="20"/>
              </w:rPr>
            </w:pPr>
            <w:r>
              <w:rPr>
                <w:sz w:val="20"/>
              </w:rPr>
              <w:t>Heating,</w:t>
            </w:r>
            <w:r>
              <w:rPr>
                <w:spacing w:val="-6"/>
                <w:sz w:val="20"/>
              </w:rPr>
              <w:t> </w:t>
            </w:r>
            <w:r>
              <w:rPr>
                <w:sz w:val="20"/>
              </w:rPr>
              <w:t>Air</w:t>
            </w:r>
            <w:r>
              <w:rPr>
                <w:spacing w:val="-6"/>
                <w:sz w:val="20"/>
              </w:rPr>
              <w:t> </w:t>
            </w:r>
            <w:r>
              <w:rPr>
                <w:sz w:val="20"/>
              </w:rPr>
              <w:t>Conditioning,</w:t>
            </w:r>
            <w:r>
              <w:rPr>
                <w:spacing w:val="-6"/>
                <w:sz w:val="20"/>
              </w:rPr>
              <w:t> </w:t>
            </w:r>
            <w:r>
              <w:rPr>
                <w:spacing w:val="-5"/>
                <w:sz w:val="20"/>
              </w:rPr>
              <w:t>and</w:t>
            </w:r>
          </w:p>
          <w:p>
            <w:pPr>
              <w:pStyle w:val="TableParagraph"/>
              <w:spacing w:line="228" w:lineRule="exact"/>
              <w:ind w:left="108"/>
              <w:jc w:val="left"/>
              <w:rPr>
                <w:sz w:val="20"/>
              </w:rPr>
            </w:pPr>
            <w:r>
              <w:rPr>
                <w:sz w:val="20"/>
              </w:rPr>
              <w:t>Refrigeration</w:t>
            </w:r>
            <w:r>
              <w:rPr>
                <w:spacing w:val="-12"/>
                <w:sz w:val="20"/>
              </w:rPr>
              <w:t> </w:t>
            </w:r>
            <w:r>
              <w:rPr>
                <w:sz w:val="20"/>
              </w:rPr>
              <w:t>Mechanics</w:t>
            </w:r>
            <w:r>
              <w:rPr>
                <w:spacing w:val="-11"/>
                <w:sz w:val="20"/>
              </w:rPr>
              <w:t> </w:t>
            </w:r>
            <w:r>
              <w:rPr>
                <w:sz w:val="20"/>
              </w:rPr>
              <w:t>and </w:t>
            </w:r>
            <w:r>
              <w:rPr>
                <w:spacing w:val="-2"/>
                <w:sz w:val="20"/>
              </w:rPr>
              <w:t>Installers</w:t>
            </w:r>
          </w:p>
        </w:tc>
        <w:tc>
          <w:tcPr>
            <w:tcW w:w="1205" w:type="dxa"/>
            <w:shd w:val="clear" w:color="auto" w:fill="FFE499"/>
          </w:tcPr>
          <w:p>
            <w:pPr>
              <w:pStyle w:val="TableParagraph"/>
              <w:jc w:val="left"/>
              <w:rPr>
                <w:rFonts w:ascii="Times New Roman"/>
                <w:sz w:val="20"/>
              </w:rPr>
            </w:pPr>
          </w:p>
          <w:p>
            <w:pPr>
              <w:pStyle w:val="TableParagraph"/>
              <w:ind w:right="95"/>
              <w:rPr>
                <w:sz w:val="20"/>
              </w:rPr>
            </w:pPr>
            <w:r>
              <w:rPr>
                <w:spacing w:val="-2"/>
                <w:sz w:val="20"/>
              </w:rPr>
              <w:t>5,123</w:t>
            </w:r>
          </w:p>
        </w:tc>
        <w:tc>
          <w:tcPr>
            <w:tcW w:w="1214" w:type="dxa"/>
            <w:shd w:val="clear" w:color="auto" w:fill="FFE499"/>
          </w:tcPr>
          <w:p>
            <w:pPr>
              <w:pStyle w:val="TableParagraph"/>
              <w:jc w:val="left"/>
              <w:rPr>
                <w:rFonts w:ascii="Times New Roman"/>
                <w:sz w:val="20"/>
              </w:rPr>
            </w:pPr>
          </w:p>
          <w:p>
            <w:pPr>
              <w:pStyle w:val="TableParagraph"/>
              <w:ind w:right="94"/>
              <w:rPr>
                <w:sz w:val="20"/>
              </w:rPr>
            </w:pPr>
            <w:r>
              <w:rPr>
                <w:spacing w:val="-2"/>
                <w:sz w:val="20"/>
              </w:rPr>
              <w:t>5,792</w:t>
            </w:r>
          </w:p>
        </w:tc>
        <w:tc>
          <w:tcPr>
            <w:tcW w:w="873" w:type="dxa"/>
            <w:shd w:val="clear" w:color="auto" w:fill="FFE499"/>
          </w:tcPr>
          <w:p>
            <w:pPr>
              <w:pStyle w:val="TableParagraph"/>
              <w:jc w:val="left"/>
              <w:rPr>
                <w:rFonts w:ascii="Times New Roman"/>
                <w:sz w:val="20"/>
              </w:rPr>
            </w:pPr>
          </w:p>
          <w:p>
            <w:pPr>
              <w:pStyle w:val="TableParagraph"/>
              <w:ind w:right="94"/>
              <w:rPr>
                <w:sz w:val="20"/>
              </w:rPr>
            </w:pPr>
            <w:r>
              <w:rPr>
                <w:spacing w:val="-5"/>
                <w:sz w:val="20"/>
              </w:rPr>
              <w:t>669</w:t>
            </w:r>
          </w:p>
        </w:tc>
        <w:tc>
          <w:tcPr>
            <w:tcW w:w="863" w:type="dxa"/>
            <w:shd w:val="clear" w:color="auto" w:fill="FFE499"/>
          </w:tcPr>
          <w:p>
            <w:pPr>
              <w:pStyle w:val="TableParagraph"/>
              <w:jc w:val="left"/>
              <w:rPr>
                <w:rFonts w:ascii="Times New Roman"/>
                <w:sz w:val="20"/>
              </w:rPr>
            </w:pPr>
          </w:p>
          <w:p>
            <w:pPr>
              <w:pStyle w:val="TableParagraph"/>
              <w:ind w:left="141" w:right="36"/>
              <w:jc w:val="center"/>
              <w:rPr>
                <w:sz w:val="20"/>
              </w:rPr>
            </w:pPr>
            <w:r>
              <w:rPr>
                <w:spacing w:val="-2"/>
                <w:sz w:val="20"/>
              </w:rPr>
              <w:t>13.06%</w:t>
            </w:r>
          </w:p>
        </w:tc>
        <w:tc>
          <w:tcPr>
            <w:tcW w:w="770" w:type="dxa"/>
            <w:shd w:val="clear" w:color="auto" w:fill="FFE499"/>
          </w:tcPr>
          <w:p>
            <w:pPr>
              <w:pStyle w:val="TableParagraph"/>
              <w:jc w:val="left"/>
              <w:rPr>
                <w:rFonts w:ascii="Times New Roman"/>
                <w:sz w:val="20"/>
              </w:rPr>
            </w:pPr>
          </w:p>
          <w:p>
            <w:pPr>
              <w:pStyle w:val="TableParagraph"/>
              <w:ind w:right="89"/>
              <w:rPr>
                <w:sz w:val="20"/>
              </w:rPr>
            </w:pPr>
            <w:r>
              <w:rPr>
                <w:spacing w:val="-5"/>
                <w:sz w:val="20"/>
              </w:rPr>
              <w:t>159</w:t>
            </w:r>
          </w:p>
        </w:tc>
        <w:tc>
          <w:tcPr>
            <w:tcW w:w="964" w:type="dxa"/>
            <w:shd w:val="clear" w:color="auto" w:fill="FFE499"/>
          </w:tcPr>
          <w:p>
            <w:pPr>
              <w:pStyle w:val="TableParagraph"/>
              <w:jc w:val="left"/>
              <w:rPr>
                <w:rFonts w:ascii="Times New Roman"/>
                <w:sz w:val="20"/>
              </w:rPr>
            </w:pPr>
          </w:p>
          <w:p>
            <w:pPr>
              <w:pStyle w:val="TableParagraph"/>
              <w:ind w:right="91"/>
              <w:rPr>
                <w:sz w:val="20"/>
              </w:rPr>
            </w:pPr>
            <w:r>
              <w:rPr>
                <w:spacing w:val="-5"/>
                <w:sz w:val="20"/>
              </w:rPr>
              <w:t>293</w:t>
            </w:r>
          </w:p>
        </w:tc>
        <w:tc>
          <w:tcPr>
            <w:tcW w:w="818" w:type="dxa"/>
            <w:shd w:val="clear" w:color="auto" w:fill="FFE499"/>
          </w:tcPr>
          <w:p>
            <w:pPr>
              <w:pStyle w:val="TableParagraph"/>
              <w:jc w:val="left"/>
              <w:rPr>
                <w:rFonts w:ascii="Times New Roman"/>
                <w:sz w:val="20"/>
              </w:rPr>
            </w:pPr>
          </w:p>
          <w:p>
            <w:pPr>
              <w:pStyle w:val="TableParagraph"/>
              <w:ind w:right="91"/>
              <w:rPr>
                <w:sz w:val="20"/>
              </w:rPr>
            </w:pPr>
            <w:r>
              <w:rPr>
                <w:spacing w:val="-5"/>
                <w:sz w:val="20"/>
              </w:rPr>
              <w:t>67</w:t>
            </w:r>
          </w:p>
        </w:tc>
        <w:tc>
          <w:tcPr>
            <w:tcW w:w="972" w:type="dxa"/>
            <w:shd w:val="clear" w:color="auto" w:fill="FFE499"/>
          </w:tcPr>
          <w:p>
            <w:pPr>
              <w:pStyle w:val="TableParagraph"/>
              <w:jc w:val="left"/>
              <w:rPr>
                <w:rFonts w:ascii="Times New Roman"/>
                <w:sz w:val="20"/>
              </w:rPr>
            </w:pPr>
          </w:p>
          <w:p>
            <w:pPr>
              <w:pStyle w:val="TableParagraph"/>
              <w:ind w:right="91"/>
              <w:rPr>
                <w:sz w:val="20"/>
              </w:rPr>
            </w:pPr>
            <w:r>
              <w:rPr>
                <w:spacing w:val="-5"/>
                <w:sz w:val="20"/>
              </w:rPr>
              <w:t>519</w:t>
            </w:r>
          </w:p>
        </w:tc>
        <w:tc>
          <w:tcPr>
            <w:tcW w:w="1011" w:type="dxa"/>
            <w:shd w:val="clear" w:color="auto" w:fill="FFE499"/>
          </w:tcPr>
          <w:p>
            <w:pPr>
              <w:pStyle w:val="TableParagraph"/>
              <w:jc w:val="left"/>
              <w:rPr>
                <w:rFonts w:ascii="Times New Roman"/>
                <w:sz w:val="20"/>
              </w:rPr>
            </w:pPr>
          </w:p>
          <w:p>
            <w:pPr>
              <w:pStyle w:val="TableParagraph"/>
              <w:ind w:left="18" w:right="6"/>
              <w:jc w:val="center"/>
              <w:rPr>
                <w:sz w:val="20"/>
              </w:rPr>
            </w:pPr>
            <w:r>
              <w:rPr>
                <w:spacing w:val="-5"/>
                <w:sz w:val="20"/>
              </w:rPr>
              <w:t>PS</w:t>
            </w:r>
          </w:p>
        </w:tc>
        <w:tc>
          <w:tcPr>
            <w:tcW w:w="1106" w:type="dxa"/>
            <w:shd w:val="clear" w:color="auto" w:fill="FFE499"/>
          </w:tcPr>
          <w:p>
            <w:pPr>
              <w:pStyle w:val="TableParagraph"/>
              <w:jc w:val="left"/>
              <w:rPr>
                <w:rFonts w:ascii="Times New Roman"/>
                <w:sz w:val="20"/>
              </w:rPr>
            </w:pPr>
          </w:p>
          <w:p>
            <w:pPr>
              <w:pStyle w:val="TableParagraph"/>
              <w:ind w:left="19"/>
              <w:jc w:val="center"/>
              <w:rPr>
                <w:sz w:val="20"/>
              </w:rPr>
            </w:pPr>
            <w:r>
              <w:rPr>
                <w:spacing w:val="-4"/>
                <w:sz w:val="20"/>
              </w:rPr>
              <w:t>None</w:t>
            </w:r>
          </w:p>
        </w:tc>
        <w:tc>
          <w:tcPr>
            <w:tcW w:w="900" w:type="dxa"/>
            <w:shd w:val="clear" w:color="auto" w:fill="FFE499"/>
          </w:tcPr>
          <w:p>
            <w:pPr>
              <w:pStyle w:val="TableParagraph"/>
              <w:jc w:val="left"/>
              <w:rPr>
                <w:rFonts w:ascii="Times New Roman"/>
                <w:sz w:val="20"/>
              </w:rPr>
            </w:pPr>
          </w:p>
          <w:p>
            <w:pPr>
              <w:pStyle w:val="TableParagraph"/>
              <w:ind w:left="19"/>
              <w:jc w:val="center"/>
              <w:rPr>
                <w:sz w:val="20"/>
              </w:rPr>
            </w:pPr>
            <w:r>
              <w:rPr>
                <w:spacing w:val="-2"/>
                <w:sz w:val="20"/>
              </w:rPr>
              <w:t>LTOJT</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49-</w:t>
            </w:r>
            <w:r>
              <w:rPr>
                <w:spacing w:val="-4"/>
                <w:sz w:val="20"/>
              </w:rPr>
              <w:t>9031</w:t>
            </w:r>
          </w:p>
        </w:tc>
        <w:tc>
          <w:tcPr>
            <w:tcW w:w="2520" w:type="dxa"/>
            <w:shd w:val="clear" w:color="auto" w:fill="FFF1CC"/>
          </w:tcPr>
          <w:p>
            <w:pPr>
              <w:pStyle w:val="TableParagraph"/>
              <w:spacing w:line="229" w:lineRule="exact"/>
              <w:ind w:left="108"/>
              <w:jc w:val="left"/>
              <w:rPr>
                <w:sz w:val="20"/>
              </w:rPr>
            </w:pPr>
            <w:r>
              <w:rPr>
                <w:sz w:val="20"/>
              </w:rPr>
              <w:t>Home</w:t>
            </w:r>
            <w:r>
              <w:rPr>
                <w:spacing w:val="-7"/>
                <w:sz w:val="20"/>
              </w:rPr>
              <w:t> </w:t>
            </w:r>
            <w:r>
              <w:rPr>
                <w:sz w:val="20"/>
              </w:rPr>
              <w:t>Appliance</w:t>
            </w:r>
            <w:r>
              <w:rPr>
                <w:spacing w:val="-4"/>
                <w:sz w:val="20"/>
              </w:rPr>
              <w:t> </w:t>
            </w:r>
            <w:r>
              <w:rPr>
                <w:spacing w:val="-2"/>
                <w:sz w:val="20"/>
              </w:rPr>
              <w:t>Repairers</w:t>
            </w:r>
          </w:p>
        </w:tc>
        <w:tc>
          <w:tcPr>
            <w:tcW w:w="1205" w:type="dxa"/>
            <w:shd w:val="clear" w:color="auto" w:fill="FFF1CC"/>
          </w:tcPr>
          <w:p>
            <w:pPr>
              <w:pStyle w:val="TableParagraph"/>
              <w:spacing w:line="225" w:lineRule="exact" w:before="11"/>
              <w:ind w:right="95"/>
              <w:rPr>
                <w:sz w:val="20"/>
              </w:rPr>
            </w:pPr>
            <w:r>
              <w:rPr>
                <w:spacing w:val="-5"/>
                <w:sz w:val="20"/>
              </w:rPr>
              <w:t>303</w:t>
            </w:r>
          </w:p>
        </w:tc>
        <w:tc>
          <w:tcPr>
            <w:tcW w:w="1214" w:type="dxa"/>
            <w:shd w:val="clear" w:color="auto" w:fill="FFF1CC"/>
          </w:tcPr>
          <w:p>
            <w:pPr>
              <w:pStyle w:val="TableParagraph"/>
              <w:spacing w:line="225" w:lineRule="exact" w:before="11"/>
              <w:ind w:right="94"/>
              <w:rPr>
                <w:sz w:val="20"/>
              </w:rPr>
            </w:pPr>
            <w:r>
              <w:rPr>
                <w:spacing w:val="-5"/>
                <w:sz w:val="20"/>
              </w:rPr>
              <w:t>296</w:t>
            </w:r>
          </w:p>
        </w:tc>
        <w:tc>
          <w:tcPr>
            <w:tcW w:w="873" w:type="dxa"/>
            <w:shd w:val="clear" w:color="auto" w:fill="FFF1CC"/>
          </w:tcPr>
          <w:p>
            <w:pPr>
              <w:pStyle w:val="TableParagraph"/>
              <w:spacing w:line="225" w:lineRule="exact" w:before="11"/>
              <w:ind w:right="94"/>
              <w:rPr>
                <w:sz w:val="20"/>
              </w:rPr>
            </w:pPr>
            <w:r>
              <w:rPr>
                <w:spacing w:val="-2"/>
                <w:sz w:val="20"/>
              </w:rPr>
              <w:t>-</w:t>
            </w:r>
            <w:r>
              <w:rPr>
                <w:spacing w:val="-12"/>
                <w:sz w:val="20"/>
              </w:rPr>
              <w:t>7</w:t>
            </w:r>
          </w:p>
        </w:tc>
        <w:tc>
          <w:tcPr>
            <w:tcW w:w="863" w:type="dxa"/>
            <w:shd w:val="clear" w:color="auto" w:fill="FFF1CC"/>
          </w:tcPr>
          <w:p>
            <w:pPr>
              <w:pStyle w:val="TableParagraph"/>
              <w:spacing w:line="225" w:lineRule="exact" w:before="11"/>
              <w:ind w:left="141"/>
              <w:jc w:val="center"/>
              <w:rPr>
                <w:sz w:val="20"/>
              </w:rPr>
            </w:pPr>
            <w:r>
              <w:rPr>
                <w:spacing w:val="-2"/>
                <w:sz w:val="20"/>
              </w:rPr>
              <w:t>-2.31%</w:t>
            </w:r>
          </w:p>
        </w:tc>
        <w:tc>
          <w:tcPr>
            <w:tcW w:w="770" w:type="dxa"/>
            <w:shd w:val="clear" w:color="auto" w:fill="FFF1CC"/>
          </w:tcPr>
          <w:p>
            <w:pPr>
              <w:pStyle w:val="TableParagraph"/>
              <w:spacing w:line="225" w:lineRule="exact" w:before="11"/>
              <w:ind w:right="89"/>
              <w:rPr>
                <w:sz w:val="20"/>
              </w:rPr>
            </w:pPr>
            <w:r>
              <w:rPr>
                <w:spacing w:val="-5"/>
                <w:sz w:val="20"/>
              </w:rPr>
              <w:t>11</w:t>
            </w:r>
          </w:p>
        </w:tc>
        <w:tc>
          <w:tcPr>
            <w:tcW w:w="964" w:type="dxa"/>
            <w:shd w:val="clear" w:color="auto" w:fill="FFF1CC"/>
          </w:tcPr>
          <w:p>
            <w:pPr>
              <w:pStyle w:val="TableParagraph"/>
              <w:spacing w:line="225" w:lineRule="exact" w:before="11"/>
              <w:ind w:right="91"/>
              <w:rPr>
                <w:sz w:val="20"/>
              </w:rPr>
            </w:pPr>
            <w:r>
              <w:rPr>
                <w:spacing w:val="-5"/>
                <w:sz w:val="20"/>
              </w:rPr>
              <w:t>12</w:t>
            </w:r>
          </w:p>
        </w:tc>
        <w:tc>
          <w:tcPr>
            <w:tcW w:w="818" w:type="dxa"/>
            <w:shd w:val="clear" w:color="auto" w:fill="FFF1CC"/>
          </w:tcPr>
          <w:p>
            <w:pPr>
              <w:pStyle w:val="TableParagraph"/>
              <w:spacing w:line="225" w:lineRule="exact" w:before="11"/>
              <w:ind w:right="91"/>
              <w:rPr>
                <w:sz w:val="20"/>
              </w:rPr>
            </w:pPr>
            <w:r>
              <w:rPr>
                <w:spacing w:val="-2"/>
                <w:sz w:val="20"/>
              </w:rPr>
              <w:t>-</w:t>
            </w:r>
            <w:r>
              <w:rPr>
                <w:spacing w:val="-12"/>
                <w:sz w:val="20"/>
              </w:rPr>
              <w:t>1</w:t>
            </w:r>
          </w:p>
        </w:tc>
        <w:tc>
          <w:tcPr>
            <w:tcW w:w="972" w:type="dxa"/>
            <w:shd w:val="clear" w:color="auto" w:fill="FFF1CC"/>
          </w:tcPr>
          <w:p>
            <w:pPr>
              <w:pStyle w:val="TableParagraph"/>
              <w:spacing w:line="225" w:lineRule="exact" w:before="11"/>
              <w:ind w:right="91"/>
              <w:rPr>
                <w:sz w:val="20"/>
              </w:rPr>
            </w:pPr>
            <w:r>
              <w:rPr>
                <w:spacing w:val="-5"/>
                <w:sz w:val="20"/>
              </w:rPr>
              <w:t>22</w:t>
            </w:r>
          </w:p>
        </w:tc>
        <w:tc>
          <w:tcPr>
            <w:tcW w:w="1011" w:type="dxa"/>
            <w:shd w:val="clear" w:color="auto" w:fill="FFF1CC"/>
          </w:tcPr>
          <w:p>
            <w:pPr>
              <w:pStyle w:val="TableParagraph"/>
              <w:spacing w:line="225" w:lineRule="exact" w:before="11"/>
              <w:ind w:left="18" w:right="5"/>
              <w:jc w:val="center"/>
              <w:rPr>
                <w:sz w:val="20"/>
              </w:rPr>
            </w:pPr>
            <w:r>
              <w:rPr>
                <w:spacing w:val="-5"/>
                <w:sz w:val="20"/>
              </w:rPr>
              <w:t>HS</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16"/>
              <w:jc w:val="center"/>
              <w:rPr>
                <w:sz w:val="20"/>
              </w:rPr>
            </w:pPr>
            <w:r>
              <w:rPr>
                <w:spacing w:val="-2"/>
                <w:sz w:val="20"/>
              </w:rPr>
              <w:t>MTOJT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49-</w:t>
            </w:r>
            <w:r>
              <w:rPr>
                <w:spacing w:val="-4"/>
                <w:sz w:val="20"/>
              </w:rPr>
              <w:t>9041</w:t>
            </w:r>
          </w:p>
        </w:tc>
        <w:tc>
          <w:tcPr>
            <w:tcW w:w="2520" w:type="dxa"/>
            <w:shd w:val="clear" w:color="auto" w:fill="FFE499"/>
          </w:tcPr>
          <w:p>
            <w:pPr>
              <w:pStyle w:val="TableParagraph"/>
              <w:spacing w:line="229" w:lineRule="exact"/>
              <w:ind w:left="108"/>
              <w:jc w:val="left"/>
              <w:rPr>
                <w:sz w:val="20"/>
              </w:rPr>
            </w:pPr>
            <w:r>
              <w:rPr>
                <w:sz w:val="20"/>
              </w:rPr>
              <w:t>Industrial</w:t>
            </w:r>
            <w:r>
              <w:rPr>
                <w:spacing w:val="-8"/>
                <w:sz w:val="20"/>
              </w:rPr>
              <w:t> </w:t>
            </w:r>
            <w:r>
              <w:rPr>
                <w:sz w:val="20"/>
              </w:rPr>
              <w:t>Machinery</w:t>
            </w:r>
            <w:r>
              <w:rPr>
                <w:spacing w:val="-7"/>
                <w:sz w:val="20"/>
              </w:rPr>
              <w:t> </w:t>
            </w:r>
            <w:r>
              <w:rPr>
                <w:spacing w:val="-2"/>
                <w:sz w:val="20"/>
              </w:rPr>
              <w:t>Mechanics</w:t>
            </w:r>
          </w:p>
        </w:tc>
        <w:tc>
          <w:tcPr>
            <w:tcW w:w="1205" w:type="dxa"/>
            <w:shd w:val="clear" w:color="auto" w:fill="FFE499"/>
          </w:tcPr>
          <w:p>
            <w:pPr>
              <w:pStyle w:val="TableParagraph"/>
              <w:spacing w:line="222" w:lineRule="exact" w:before="11"/>
              <w:ind w:right="95"/>
              <w:rPr>
                <w:sz w:val="20"/>
              </w:rPr>
            </w:pPr>
            <w:r>
              <w:rPr>
                <w:spacing w:val="-2"/>
                <w:sz w:val="20"/>
              </w:rPr>
              <w:t>7,031</w:t>
            </w:r>
          </w:p>
        </w:tc>
        <w:tc>
          <w:tcPr>
            <w:tcW w:w="1214" w:type="dxa"/>
            <w:shd w:val="clear" w:color="auto" w:fill="FFE499"/>
          </w:tcPr>
          <w:p>
            <w:pPr>
              <w:pStyle w:val="TableParagraph"/>
              <w:spacing w:line="222" w:lineRule="exact" w:before="11"/>
              <w:ind w:right="94"/>
              <w:rPr>
                <w:sz w:val="20"/>
              </w:rPr>
            </w:pPr>
            <w:r>
              <w:rPr>
                <w:spacing w:val="-2"/>
                <w:sz w:val="20"/>
              </w:rPr>
              <w:t>8,519</w:t>
            </w:r>
          </w:p>
        </w:tc>
        <w:tc>
          <w:tcPr>
            <w:tcW w:w="873" w:type="dxa"/>
            <w:shd w:val="clear" w:color="auto" w:fill="FFE499"/>
          </w:tcPr>
          <w:p>
            <w:pPr>
              <w:pStyle w:val="TableParagraph"/>
              <w:spacing w:line="222" w:lineRule="exact" w:before="11"/>
              <w:ind w:right="93"/>
              <w:rPr>
                <w:sz w:val="20"/>
              </w:rPr>
            </w:pPr>
            <w:r>
              <w:rPr>
                <w:spacing w:val="-2"/>
                <w:sz w:val="20"/>
              </w:rPr>
              <w:t>1,488</w:t>
            </w:r>
          </w:p>
        </w:tc>
        <w:tc>
          <w:tcPr>
            <w:tcW w:w="863" w:type="dxa"/>
            <w:shd w:val="clear" w:color="auto" w:fill="FFE499"/>
          </w:tcPr>
          <w:p>
            <w:pPr>
              <w:pStyle w:val="TableParagraph"/>
              <w:spacing w:line="222" w:lineRule="exact" w:before="11"/>
              <w:ind w:left="141" w:right="36"/>
              <w:jc w:val="center"/>
              <w:rPr>
                <w:sz w:val="20"/>
              </w:rPr>
            </w:pPr>
            <w:r>
              <w:rPr>
                <w:spacing w:val="-2"/>
                <w:sz w:val="20"/>
              </w:rPr>
              <w:t>21.16%</w:t>
            </w:r>
          </w:p>
        </w:tc>
        <w:tc>
          <w:tcPr>
            <w:tcW w:w="770" w:type="dxa"/>
            <w:shd w:val="clear" w:color="auto" w:fill="FFE499"/>
          </w:tcPr>
          <w:p>
            <w:pPr>
              <w:pStyle w:val="TableParagraph"/>
              <w:spacing w:line="222" w:lineRule="exact" w:before="11"/>
              <w:ind w:right="89"/>
              <w:rPr>
                <w:sz w:val="20"/>
              </w:rPr>
            </w:pPr>
            <w:r>
              <w:rPr>
                <w:spacing w:val="-5"/>
                <w:sz w:val="20"/>
              </w:rPr>
              <w:t>297</w:t>
            </w:r>
          </w:p>
        </w:tc>
        <w:tc>
          <w:tcPr>
            <w:tcW w:w="964" w:type="dxa"/>
            <w:shd w:val="clear" w:color="auto" w:fill="FFE499"/>
          </w:tcPr>
          <w:p>
            <w:pPr>
              <w:pStyle w:val="TableParagraph"/>
              <w:spacing w:line="222" w:lineRule="exact" w:before="11"/>
              <w:ind w:right="91"/>
              <w:rPr>
                <w:sz w:val="20"/>
              </w:rPr>
            </w:pPr>
            <w:r>
              <w:rPr>
                <w:spacing w:val="-5"/>
                <w:sz w:val="20"/>
              </w:rPr>
              <w:t>336</w:t>
            </w:r>
          </w:p>
        </w:tc>
        <w:tc>
          <w:tcPr>
            <w:tcW w:w="818" w:type="dxa"/>
            <w:shd w:val="clear" w:color="auto" w:fill="FFE499"/>
          </w:tcPr>
          <w:p>
            <w:pPr>
              <w:pStyle w:val="TableParagraph"/>
              <w:spacing w:line="222" w:lineRule="exact" w:before="11"/>
              <w:ind w:right="91"/>
              <w:rPr>
                <w:sz w:val="20"/>
              </w:rPr>
            </w:pPr>
            <w:r>
              <w:rPr>
                <w:spacing w:val="-5"/>
                <w:sz w:val="20"/>
              </w:rPr>
              <w:t>149</w:t>
            </w:r>
          </w:p>
        </w:tc>
        <w:tc>
          <w:tcPr>
            <w:tcW w:w="972" w:type="dxa"/>
            <w:shd w:val="clear" w:color="auto" w:fill="FFE499"/>
          </w:tcPr>
          <w:p>
            <w:pPr>
              <w:pStyle w:val="TableParagraph"/>
              <w:spacing w:line="222" w:lineRule="exact" w:before="11"/>
              <w:ind w:right="91"/>
              <w:rPr>
                <w:sz w:val="20"/>
              </w:rPr>
            </w:pPr>
            <w:r>
              <w:rPr>
                <w:spacing w:val="-5"/>
                <w:sz w:val="20"/>
              </w:rPr>
              <w:t>782</w:t>
            </w:r>
          </w:p>
        </w:tc>
        <w:tc>
          <w:tcPr>
            <w:tcW w:w="1011" w:type="dxa"/>
            <w:shd w:val="clear" w:color="auto" w:fill="FFE499"/>
          </w:tcPr>
          <w:p>
            <w:pPr>
              <w:pStyle w:val="TableParagraph"/>
              <w:spacing w:line="222" w:lineRule="exact" w:before="11"/>
              <w:ind w:left="18" w:right="5"/>
              <w:jc w:val="center"/>
              <w:rPr>
                <w:sz w:val="20"/>
              </w:rPr>
            </w:pPr>
            <w:r>
              <w:rPr>
                <w:spacing w:val="-5"/>
                <w:sz w:val="20"/>
              </w:rPr>
              <w:t>HS</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9"/>
              <w:jc w:val="center"/>
              <w:rPr>
                <w:sz w:val="20"/>
              </w:rPr>
            </w:pPr>
            <w:r>
              <w:rPr>
                <w:spacing w:val="-2"/>
                <w:sz w:val="20"/>
              </w:rPr>
              <w:t>LTOJT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49-</w:t>
            </w:r>
            <w:r>
              <w:rPr>
                <w:spacing w:val="-4"/>
                <w:sz w:val="20"/>
              </w:rPr>
              <w:t>9043</w:t>
            </w:r>
          </w:p>
        </w:tc>
        <w:tc>
          <w:tcPr>
            <w:tcW w:w="2520" w:type="dxa"/>
            <w:shd w:val="clear" w:color="auto" w:fill="FFF1CC"/>
          </w:tcPr>
          <w:p>
            <w:pPr>
              <w:pStyle w:val="TableParagraph"/>
              <w:spacing w:line="230" w:lineRule="exact"/>
              <w:ind w:left="108" w:right="753"/>
              <w:jc w:val="left"/>
              <w:rPr>
                <w:sz w:val="20"/>
              </w:rPr>
            </w:pPr>
            <w:r>
              <w:rPr>
                <w:sz w:val="20"/>
              </w:rPr>
              <w:t>Maintenance</w:t>
            </w:r>
            <w:r>
              <w:rPr>
                <w:spacing w:val="-12"/>
                <w:sz w:val="20"/>
              </w:rPr>
              <w:t> </w:t>
            </w:r>
            <w:r>
              <w:rPr>
                <w:sz w:val="20"/>
              </w:rPr>
              <w:t>Workers, </w:t>
            </w:r>
            <w:r>
              <w:rPr>
                <w:spacing w:val="-2"/>
                <w:sz w:val="20"/>
              </w:rPr>
              <w:t>Machinery</w:t>
            </w:r>
          </w:p>
        </w:tc>
        <w:tc>
          <w:tcPr>
            <w:tcW w:w="1205" w:type="dxa"/>
            <w:shd w:val="clear" w:color="auto" w:fill="FFF1CC"/>
          </w:tcPr>
          <w:p>
            <w:pPr>
              <w:pStyle w:val="TableParagraph"/>
              <w:spacing w:before="114"/>
              <w:ind w:right="95"/>
              <w:rPr>
                <w:sz w:val="20"/>
              </w:rPr>
            </w:pPr>
            <w:r>
              <w:rPr>
                <w:spacing w:val="-5"/>
                <w:sz w:val="20"/>
              </w:rPr>
              <w:t>700</w:t>
            </w:r>
          </w:p>
        </w:tc>
        <w:tc>
          <w:tcPr>
            <w:tcW w:w="1214" w:type="dxa"/>
            <w:shd w:val="clear" w:color="auto" w:fill="FFF1CC"/>
          </w:tcPr>
          <w:p>
            <w:pPr>
              <w:pStyle w:val="TableParagraph"/>
              <w:spacing w:before="114"/>
              <w:ind w:right="94"/>
              <w:rPr>
                <w:sz w:val="20"/>
              </w:rPr>
            </w:pPr>
            <w:r>
              <w:rPr>
                <w:spacing w:val="-5"/>
                <w:sz w:val="20"/>
              </w:rPr>
              <w:t>720</w:t>
            </w:r>
          </w:p>
        </w:tc>
        <w:tc>
          <w:tcPr>
            <w:tcW w:w="873" w:type="dxa"/>
            <w:shd w:val="clear" w:color="auto" w:fill="FFF1CC"/>
          </w:tcPr>
          <w:p>
            <w:pPr>
              <w:pStyle w:val="TableParagraph"/>
              <w:spacing w:before="114"/>
              <w:ind w:right="94"/>
              <w:rPr>
                <w:sz w:val="20"/>
              </w:rPr>
            </w:pPr>
            <w:r>
              <w:rPr>
                <w:spacing w:val="-5"/>
                <w:sz w:val="20"/>
              </w:rPr>
              <w:t>20</w:t>
            </w:r>
          </w:p>
        </w:tc>
        <w:tc>
          <w:tcPr>
            <w:tcW w:w="863" w:type="dxa"/>
            <w:shd w:val="clear" w:color="auto" w:fill="FFF1CC"/>
          </w:tcPr>
          <w:p>
            <w:pPr>
              <w:pStyle w:val="TableParagraph"/>
              <w:spacing w:before="114"/>
              <w:ind w:left="196"/>
              <w:jc w:val="center"/>
              <w:rPr>
                <w:sz w:val="20"/>
              </w:rPr>
            </w:pPr>
            <w:r>
              <w:rPr>
                <w:spacing w:val="-2"/>
                <w:sz w:val="20"/>
              </w:rPr>
              <w:t>2.86%</w:t>
            </w:r>
          </w:p>
        </w:tc>
        <w:tc>
          <w:tcPr>
            <w:tcW w:w="770" w:type="dxa"/>
            <w:shd w:val="clear" w:color="auto" w:fill="FFF1CC"/>
          </w:tcPr>
          <w:p>
            <w:pPr>
              <w:pStyle w:val="TableParagraph"/>
              <w:spacing w:before="114"/>
              <w:ind w:right="89"/>
              <w:rPr>
                <w:sz w:val="20"/>
              </w:rPr>
            </w:pPr>
            <w:r>
              <w:rPr>
                <w:spacing w:val="-5"/>
                <w:sz w:val="20"/>
              </w:rPr>
              <w:t>32</w:t>
            </w:r>
          </w:p>
        </w:tc>
        <w:tc>
          <w:tcPr>
            <w:tcW w:w="964" w:type="dxa"/>
            <w:shd w:val="clear" w:color="auto" w:fill="FFF1CC"/>
          </w:tcPr>
          <w:p>
            <w:pPr>
              <w:pStyle w:val="TableParagraph"/>
              <w:spacing w:before="114"/>
              <w:ind w:right="91"/>
              <w:rPr>
                <w:sz w:val="20"/>
              </w:rPr>
            </w:pPr>
            <w:r>
              <w:rPr>
                <w:spacing w:val="-5"/>
                <w:sz w:val="20"/>
              </w:rPr>
              <w:t>30</w:t>
            </w:r>
          </w:p>
        </w:tc>
        <w:tc>
          <w:tcPr>
            <w:tcW w:w="818" w:type="dxa"/>
            <w:shd w:val="clear" w:color="auto" w:fill="FFF1CC"/>
          </w:tcPr>
          <w:p>
            <w:pPr>
              <w:pStyle w:val="TableParagraph"/>
              <w:spacing w:before="114"/>
              <w:ind w:right="91"/>
              <w:rPr>
                <w:sz w:val="20"/>
              </w:rPr>
            </w:pPr>
            <w:r>
              <w:rPr>
                <w:spacing w:val="-10"/>
                <w:sz w:val="20"/>
              </w:rPr>
              <w:t>2</w:t>
            </w:r>
          </w:p>
        </w:tc>
        <w:tc>
          <w:tcPr>
            <w:tcW w:w="972" w:type="dxa"/>
            <w:shd w:val="clear" w:color="auto" w:fill="FFF1CC"/>
          </w:tcPr>
          <w:p>
            <w:pPr>
              <w:pStyle w:val="TableParagraph"/>
              <w:spacing w:before="114"/>
              <w:ind w:right="91"/>
              <w:rPr>
                <w:sz w:val="20"/>
              </w:rPr>
            </w:pPr>
            <w:r>
              <w:rPr>
                <w:spacing w:val="-5"/>
                <w:sz w:val="20"/>
              </w:rPr>
              <w:t>64</w:t>
            </w:r>
          </w:p>
        </w:tc>
        <w:tc>
          <w:tcPr>
            <w:tcW w:w="1011" w:type="dxa"/>
            <w:shd w:val="clear" w:color="auto" w:fill="FFF1CC"/>
          </w:tcPr>
          <w:p>
            <w:pPr>
              <w:pStyle w:val="TableParagraph"/>
              <w:spacing w:before="114"/>
              <w:ind w:left="18" w:right="5"/>
              <w:jc w:val="center"/>
              <w:rPr>
                <w:sz w:val="20"/>
              </w:rPr>
            </w:pPr>
            <w:r>
              <w:rPr>
                <w:spacing w:val="-5"/>
                <w:sz w:val="20"/>
              </w:rPr>
              <w:t>HS</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9"/>
              <w:jc w:val="center"/>
              <w:rPr>
                <w:sz w:val="20"/>
              </w:rPr>
            </w:pPr>
            <w:r>
              <w:rPr>
                <w:spacing w:val="-2"/>
                <w:sz w:val="20"/>
              </w:rPr>
              <w:t>LTOJT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49-</w:t>
            </w:r>
            <w:r>
              <w:rPr>
                <w:spacing w:val="-4"/>
                <w:sz w:val="20"/>
              </w:rPr>
              <w:t>9044</w:t>
            </w:r>
          </w:p>
        </w:tc>
        <w:tc>
          <w:tcPr>
            <w:tcW w:w="2520" w:type="dxa"/>
            <w:shd w:val="clear" w:color="auto" w:fill="FFE499"/>
          </w:tcPr>
          <w:p>
            <w:pPr>
              <w:pStyle w:val="TableParagraph"/>
              <w:spacing w:line="227" w:lineRule="exact"/>
              <w:ind w:left="108"/>
              <w:jc w:val="left"/>
              <w:rPr>
                <w:sz w:val="20"/>
              </w:rPr>
            </w:pPr>
            <w:r>
              <w:rPr>
                <w:spacing w:val="-2"/>
                <w:sz w:val="20"/>
              </w:rPr>
              <w:t>Millwrights</w:t>
            </w:r>
          </w:p>
        </w:tc>
        <w:tc>
          <w:tcPr>
            <w:tcW w:w="1205" w:type="dxa"/>
            <w:shd w:val="clear" w:color="auto" w:fill="FFE499"/>
          </w:tcPr>
          <w:p>
            <w:pPr>
              <w:pStyle w:val="TableParagraph"/>
              <w:spacing w:line="222" w:lineRule="exact" w:before="11"/>
              <w:ind w:right="95"/>
              <w:rPr>
                <w:sz w:val="20"/>
              </w:rPr>
            </w:pPr>
            <w:r>
              <w:rPr>
                <w:spacing w:val="-2"/>
                <w:sz w:val="20"/>
              </w:rPr>
              <w:t>1,081</w:t>
            </w:r>
          </w:p>
        </w:tc>
        <w:tc>
          <w:tcPr>
            <w:tcW w:w="1214" w:type="dxa"/>
            <w:shd w:val="clear" w:color="auto" w:fill="FFE499"/>
          </w:tcPr>
          <w:p>
            <w:pPr>
              <w:pStyle w:val="TableParagraph"/>
              <w:spacing w:line="222" w:lineRule="exact" w:before="11"/>
              <w:ind w:right="94"/>
              <w:rPr>
                <w:sz w:val="20"/>
              </w:rPr>
            </w:pPr>
            <w:r>
              <w:rPr>
                <w:spacing w:val="-2"/>
                <w:sz w:val="20"/>
              </w:rPr>
              <w:t>1,131</w:t>
            </w:r>
          </w:p>
        </w:tc>
        <w:tc>
          <w:tcPr>
            <w:tcW w:w="873" w:type="dxa"/>
            <w:shd w:val="clear" w:color="auto" w:fill="FFE499"/>
          </w:tcPr>
          <w:p>
            <w:pPr>
              <w:pStyle w:val="TableParagraph"/>
              <w:spacing w:line="222" w:lineRule="exact" w:before="11"/>
              <w:ind w:right="94"/>
              <w:rPr>
                <w:sz w:val="20"/>
              </w:rPr>
            </w:pPr>
            <w:r>
              <w:rPr>
                <w:spacing w:val="-5"/>
                <w:sz w:val="20"/>
              </w:rPr>
              <w:t>50</w:t>
            </w:r>
          </w:p>
        </w:tc>
        <w:tc>
          <w:tcPr>
            <w:tcW w:w="863" w:type="dxa"/>
            <w:shd w:val="clear" w:color="auto" w:fill="FFE499"/>
          </w:tcPr>
          <w:p>
            <w:pPr>
              <w:pStyle w:val="TableParagraph"/>
              <w:spacing w:line="222" w:lineRule="exact" w:before="11"/>
              <w:ind w:left="196"/>
              <w:jc w:val="center"/>
              <w:rPr>
                <w:sz w:val="20"/>
              </w:rPr>
            </w:pPr>
            <w:r>
              <w:rPr>
                <w:spacing w:val="-2"/>
                <w:sz w:val="20"/>
              </w:rPr>
              <w:t>4.63%</w:t>
            </w:r>
          </w:p>
        </w:tc>
        <w:tc>
          <w:tcPr>
            <w:tcW w:w="770" w:type="dxa"/>
            <w:shd w:val="clear" w:color="auto" w:fill="FFE499"/>
          </w:tcPr>
          <w:p>
            <w:pPr>
              <w:pStyle w:val="TableParagraph"/>
              <w:spacing w:line="222" w:lineRule="exact" w:before="11"/>
              <w:ind w:right="89"/>
              <w:rPr>
                <w:sz w:val="20"/>
              </w:rPr>
            </w:pPr>
            <w:r>
              <w:rPr>
                <w:spacing w:val="-5"/>
                <w:sz w:val="20"/>
              </w:rPr>
              <w:t>46</w:t>
            </w:r>
          </w:p>
        </w:tc>
        <w:tc>
          <w:tcPr>
            <w:tcW w:w="964" w:type="dxa"/>
            <w:shd w:val="clear" w:color="auto" w:fill="FFE499"/>
          </w:tcPr>
          <w:p>
            <w:pPr>
              <w:pStyle w:val="TableParagraph"/>
              <w:spacing w:line="222" w:lineRule="exact" w:before="11"/>
              <w:ind w:right="91"/>
              <w:rPr>
                <w:sz w:val="20"/>
              </w:rPr>
            </w:pPr>
            <w:r>
              <w:rPr>
                <w:spacing w:val="-5"/>
                <w:sz w:val="20"/>
              </w:rPr>
              <w:t>51</w:t>
            </w:r>
          </w:p>
        </w:tc>
        <w:tc>
          <w:tcPr>
            <w:tcW w:w="818" w:type="dxa"/>
            <w:shd w:val="clear" w:color="auto" w:fill="FFE499"/>
          </w:tcPr>
          <w:p>
            <w:pPr>
              <w:pStyle w:val="TableParagraph"/>
              <w:spacing w:line="222" w:lineRule="exact" w:before="11"/>
              <w:ind w:right="91"/>
              <w:rPr>
                <w:sz w:val="20"/>
              </w:rPr>
            </w:pPr>
            <w:r>
              <w:rPr>
                <w:spacing w:val="-10"/>
                <w:sz w:val="20"/>
              </w:rPr>
              <w:t>5</w:t>
            </w:r>
          </w:p>
        </w:tc>
        <w:tc>
          <w:tcPr>
            <w:tcW w:w="972" w:type="dxa"/>
            <w:shd w:val="clear" w:color="auto" w:fill="FFE499"/>
          </w:tcPr>
          <w:p>
            <w:pPr>
              <w:pStyle w:val="TableParagraph"/>
              <w:spacing w:line="222" w:lineRule="exact" w:before="11"/>
              <w:ind w:right="91"/>
              <w:rPr>
                <w:sz w:val="20"/>
              </w:rPr>
            </w:pPr>
            <w:r>
              <w:rPr>
                <w:spacing w:val="-5"/>
                <w:sz w:val="20"/>
              </w:rPr>
              <w:t>102</w:t>
            </w:r>
          </w:p>
        </w:tc>
        <w:tc>
          <w:tcPr>
            <w:tcW w:w="1011" w:type="dxa"/>
            <w:shd w:val="clear" w:color="auto" w:fill="FFE499"/>
          </w:tcPr>
          <w:p>
            <w:pPr>
              <w:pStyle w:val="TableParagraph"/>
              <w:spacing w:line="222" w:lineRule="exact" w:before="11"/>
              <w:ind w:left="18" w:right="5"/>
              <w:jc w:val="center"/>
              <w:rPr>
                <w:sz w:val="20"/>
              </w:rPr>
            </w:pPr>
            <w:r>
              <w:rPr>
                <w:spacing w:val="-5"/>
                <w:sz w:val="20"/>
              </w:rPr>
              <w:t>HS</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7"/>
              <w:jc w:val="center"/>
              <w:rPr>
                <w:sz w:val="20"/>
              </w:rPr>
            </w:pPr>
            <w:r>
              <w:rPr>
                <w:spacing w:val="-4"/>
                <w:sz w:val="20"/>
              </w:rPr>
              <w:t>App.</w:t>
            </w:r>
          </w:p>
        </w:tc>
      </w:tr>
      <w:tr>
        <w:trPr>
          <w:trHeight w:val="458" w:hRule="atLeast"/>
        </w:trPr>
        <w:tc>
          <w:tcPr>
            <w:tcW w:w="895" w:type="dxa"/>
            <w:shd w:val="clear" w:color="auto" w:fill="FFC000"/>
          </w:tcPr>
          <w:p>
            <w:pPr>
              <w:pStyle w:val="TableParagraph"/>
              <w:spacing w:before="114"/>
              <w:ind w:left="10" w:right="1"/>
              <w:jc w:val="center"/>
              <w:rPr>
                <w:sz w:val="20"/>
              </w:rPr>
            </w:pPr>
            <w:r>
              <w:rPr>
                <w:spacing w:val="-2"/>
                <w:sz w:val="20"/>
              </w:rPr>
              <w:t>49-</w:t>
            </w:r>
            <w:r>
              <w:rPr>
                <w:spacing w:val="-4"/>
                <w:sz w:val="20"/>
              </w:rPr>
              <w:t>9051</w:t>
            </w:r>
          </w:p>
        </w:tc>
        <w:tc>
          <w:tcPr>
            <w:tcW w:w="2520" w:type="dxa"/>
            <w:shd w:val="clear" w:color="auto" w:fill="FFF1CC"/>
          </w:tcPr>
          <w:p>
            <w:pPr>
              <w:pStyle w:val="TableParagraph"/>
              <w:spacing w:line="228" w:lineRule="exact"/>
              <w:ind w:left="108"/>
              <w:jc w:val="left"/>
              <w:rPr>
                <w:sz w:val="20"/>
              </w:rPr>
            </w:pPr>
            <w:r>
              <w:rPr>
                <w:sz w:val="20"/>
              </w:rPr>
              <w:t>Electrical</w:t>
            </w:r>
            <w:r>
              <w:rPr>
                <w:spacing w:val="-12"/>
                <w:sz w:val="20"/>
              </w:rPr>
              <w:t> </w:t>
            </w:r>
            <w:r>
              <w:rPr>
                <w:sz w:val="20"/>
              </w:rPr>
              <w:t>Power-Line</w:t>
            </w:r>
            <w:r>
              <w:rPr>
                <w:spacing w:val="-11"/>
                <w:sz w:val="20"/>
              </w:rPr>
              <w:t> </w:t>
            </w:r>
            <w:r>
              <w:rPr>
                <w:sz w:val="20"/>
              </w:rPr>
              <w:t>Installers and Repairers</w:t>
            </w:r>
          </w:p>
        </w:tc>
        <w:tc>
          <w:tcPr>
            <w:tcW w:w="1205" w:type="dxa"/>
            <w:shd w:val="clear" w:color="auto" w:fill="FFF1CC"/>
          </w:tcPr>
          <w:p>
            <w:pPr>
              <w:pStyle w:val="TableParagraph"/>
              <w:spacing w:before="114"/>
              <w:ind w:right="95"/>
              <w:rPr>
                <w:sz w:val="20"/>
              </w:rPr>
            </w:pPr>
            <w:r>
              <w:rPr>
                <w:spacing w:val="-2"/>
                <w:sz w:val="20"/>
              </w:rPr>
              <w:t>1,603</w:t>
            </w:r>
          </w:p>
        </w:tc>
        <w:tc>
          <w:tcPr>
            <w:tcW w:w="1214" w:type="dxa"/>
            <w:shd w:val="clear" w:color="auto" w:fill="FFF1CC"/>
          </w:tcPr>
          <w:p>
            <w:pPr>
              <w:pStyle w:val="TableParagraph"/>
              <w:spacing w:before="114"/>
              <w:ind w:right="94"/>
              <w:rPr>
                <w:sz w:val="20"/>
              </w:rPr>
            </w:pPr>
            <w:r>
              <w:rPr>
                <w:spacing w:val="-2"/>
                <w:sz w:val="20"/>
              </w:rPr>
              <w:t>1,793</w:t>
            </w:r>
          </w:p>
        </w:tc>
        <w:tc>
          <w:tcPr>
            <w:tcW w:w="873" w:type="dxa"/>
            <w:shd w:val="clear" w:color="auto" w:fill="FFF1CC"/>
          </w:tcPr>
          <w:p>
            <w:pPr>
              <w:pStyle w:val="TableParagraph"/>
              <w:spacing w:before="114"/>
              <w:ind w:right="94"/>
              <w:rPr>
                <w:sz w:val="20"/>
              </w:rPr>
            </w:pPr>
            <w:r>
              <w:rPr>
                <w:spacing w:val="-5"/>
                <w:sz w:val="20"/>
              </w:rPr>
              <w:t>190</w:t>
            </w:r>
          </w:p>
        </w:tc>
        <w:tc>
          <w:tcPr>
            <w:tcW w:w="863" w:type="dxa"/>
            <w:shd w:val="clear" w:color="auto" w:fill="FFF1CC"/>
          </w:tcPr>
          <w:p>
            <w:pPr>
              <w:pStyle w:val="TableParagraph"/>
              <w:spacing w:before="114"/>
              <w:ind w:left="141" w:right="36"/>
              <w:jc w:val="center"/>
              <w:rPr>
                <w:sz w:val="20"/>
              </w:rPr>
            </w:pPr>
            <w:r>
              <w:rPr>
                <w:spacing w:val="-2"/>
                <w:sz w:val="20"/>
              </w:rPr>
              <w:t>11.85%</w:t>
            </w:r>
          </w:p>
        </w:tc>
        <w:tc>
          <w:tcPr>
            <w:tcW w:w="770" w:type="dxa"/>
            <w:shd w:val="clear" w:color="auto" w:fill="FFF1CC"/>
          </w:tcPr>
          <w:p>
            <w:pPr>
              <w:pStyle w:val="TableParagraph"/>
              <w:spacing w:before="114"/>
              <w:ind w:right="89"/>
              <w:rPr>
                <w:sz w:val="20"/>
              </w:rPr>
            </w:pPr>
            <w:r>
              <w:rPr>
                <w:spacing w:val="-5"/>
                <w:sz w:val="20"/>
              </w:rPr>
              <w:t>39</w:t>
            </w:r>
          </w:p>
        </w:tc>
        <w:tc>
          <w:tcPr>
            <w:tcW w:w="964" w:type="dxa"/>
            <w:shd w:val="clear" w:color="auto" w:fill="FFF1CC"/>
          </w:tcPr>
          <w:p>
            <w:pPr>
              <w:pStyle w:val="TableParagraph"/>
              <w:spacing w:before="114"/>
              <w:ind w:right="91"/>
              <w:rPr>
                <w:sz w:val="20"/>
              </w:rPr>
            </w:pPr>
            <w:r>
              <w:rPr>
                <w:spacing w:val="-5"/>
                <w:sz w:val="20"/>
              </w:rPr>
              <w:t>88</w:t>
            </w:r>
          </w:p>
        </w:tc>
        <w:tc>
          <w:tcPr>
            <w:tcW w:w="818" w:type="dxa"/>
            <w:shd w:val="clear" w:color="auto" w:fill="FFF1CC"/>
          </w:tcPr>
          <w:p>
            <w:pPr>
              <w:pStyle w:val="TableParagraph"/>
              <w:spacing w:before="114"/>
              <w:ind w:right="91"/>
              <w:rPr>
                <w:sz w:val="20"/>
              </w:rPr>
            </w:pPr>
            <w:r>
              <w:rPr>
                <w:spacing w:val="-5"/>
                <w:sz w:val="20"/>
              </w:rPr>
              <w:t>19</w:t>
            </w:r>
          </w:p>
        </w:tc>
        <w:tc>
          <w:tcPr>
            <w:tcW w:w="972" w:type="dxa"/>
            <w:shd w:val="clear" w:color="auto" w:fill="FFF1CC"/>
          </w:tcPr>
          <w:p>
            <w:pPr>
              <w:pStyle w:val="TableParagraph"/>
              <w:spacing w:before="114"/>
              <w:ind w:right="91"/>
              <w:rPr>
                <w:sz w:val="20"/>
              </w:rPr>
            </w:pPr>
            <w:r>
              <w:rPr>
                <w:spacing w:val="-5"/>
                <w:sz w:val="20"/>
              </w:rPr>
              <w:t>146</w:t>
            </w:r>
          </w:p>
        </w:tc>
        <w:tc>
          <w:tcPr>
            <w:tcW w:w="1011" w:type="dxa"/>
            <w:shd w:val="clear" w:color="auto" w:fill="FFF1CC"/>
          </w:tcPr>
          <w:p>
            <w:pPr>
              <w:pStyle w:val="TableParagraph"/>
              <w:spacing w:before="114"/>
              <w:ind w:left="18" w:right="5"/>
              <w:jc w:val="center"/>
              <w:rPr>
                <w:sz w:val="20"/>
              </w:rPr>
            </w:pPr>
            <w:r>
              <w:rPr>
                <w:spacing w:val="-5"/>
                <w:sz w:val="20"/>
              </w:rPr>
              <w:t>HS</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9"/>
              <w:jc w:val="center"/>
              <w:rPr>
                <w:sz w:val="20"/>
              </w:rPr>
            </w:pPr>
            <w:r>
              <w:rPr>
                <w:spacing w:val="-2"/>
                <w:sz w:val="20"/>
              </w:rPr>
              <w:t>LTOJT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49-</w:t>
            </w:r>
            <w:r>
              <w:rPr>
                <w:spacing w:val="-4"/>
                <w:sz w:val="20"/>
              </w:rPr>
              <w:t>9052</w:t>
            </w:r>
          </w:p>
        </w:tc>
        <w:tc>
          <w:tcPr>
            <w:tcW w:w="2520" w:type="dxa"/>
            <w:shd w:val="clear" w:color="auto" w:fill="FFE499"/>
          </w:tcPr>
          <w:p>
            <w:pPr>
              <w:pStyle w:val="TableParagraph"/>
              <w:spacing w:line="230" w:lineRule="exact"/>
              <w:ind w:left="108" w:right="534"/>
              <w:jc w:val="left"/>
              <w:rPr>
                <w:sz w:val="20"/>
              </w:rPr>
            </w:pPr>
            <w:r>
              <w:rPr>
                <w:sz w:val="20"/>
              </w:rPr>
              <w:t>Telecommunications</w:t>
            </w:r>
            <w:r>
              <w:rPr>
                <w:spacing w:val="-12"/>
                <w:sz w:val="20"/>
              </w:rPr>
              <w:t> </w:t>
            </w:r>
            <w:r>
              <w:rPr>
                <w:sz w:val="20"/>
              </w:rPr>
              <w:t>Line Installers and Repairers</w:t>
            </w:r>
          </w:p>
        </w:tc>
        <w:tc>
          <w:tcPr>
            <w:tcW w:w="1205" w:type="dxa"/>
            <w:shd w:val="clear" w:color="auto" w:fill="FFE499"/>
          </w:tcPr>
          <w:p>
            <w:pPr>
              <w:pStyle w:val="TableParagraph"/>
              <w:spacing w:before="114"/>
              <w:ind w:right="95"/>
              <w:rPr>
                <w:sz w:val="20"/>
              </w:rPr>
            </w:pPr>
            <w:r>
              <w:rPr>
                <w:spacing w:val="-2"/>
                <w:sz w:val="20"/>
              </w:rPr>
              <w:t>1,142</w:t>
            </w:r>
          </w:p>
        </w:tc>
        <w:tc>
          <w:tcPr>
            <w:tcW w:w="1214" w:type="dxa"/>
            <w:shd w:val="clear" w:color="auto" w:fill="FFE499"/>
          </w:tcPr>
          <w:p>
            <w:pPr>
              <w:pStyle w:val="TableParagraph"/>
              <w:spacing w:before="114"/>
              <w:ind w:right="94"/>
              <w:rPr>
                <w:sz w:val="20"/>
              </w:rPr>
            </w:pPr>
            <w:r>
              <w:rPr>
                <w:spacing w:val="-2"/>
                <w:sz w:val="20"/>
              </w:rPr>
              <w:t>1,123</w:t>
            </w:r>
          </w:p>
        </w:tc>
        <w:tc>
          <w:tcPr>
            <w:tcW w:w="873" w:type="dxa"/>
            <w:shd w:val="clear" w:color="auto" w:fill="FFE499"/>
          </w:tcPr>
          <w:p>
            <w:pPr>
              <w:pStyle w:val="TableParagraph"/>
              <w:spacing w:before="114"/>
              <w:ind w:right="94"/>
              <w:rPr>
                <w:sz w:val="20"/>
              </w:rPr>
            </w:pPr>
            <w:r>
              <w:rPr>
                <w:spacing w:val="-2"/>
                <w:sz w:val="20"/>
              </w:rPr>
              <w:t>-</w:t>
            </w:r>
            <w:r>
              <w:rPr>
                <w:spacing w:val="-7"/>
                <w:sz w:val="20"/>
              </w:rPr>
              <w:t>19</w:t>
            </w:r>
          </w:p>
        </w:tc>
        <w:tc>
          <w:tcPr>
            <w:tcW w:w="863" w:type="dxa"/>
            <w:shd w:val="clear" w:color="auto" w:fill="FFE499"/>
          </w:tcPr>
          <w:p>
            <w:pPr>
              <w:pStyle w:val="TableParagraph"/>
              <w:spacing w:before="114"/>
              <w:ind w:left="141"/>
              <w:jc w:val="center"/>
              <w:rPr>
                <w:sz w:val="20"/>
              </w:rPr>
            </w:pPr>
            <w:r>
              <w:rPr>
                <w:spacing w:val="-2"/>
                <w:sz w:val="20"/>
              </w:rPr>
              <w:t>-1.66%</w:t>
            </w:r>
          </w:p>
        </w:tc>
        <w:tc>
          <w:tcPr>
            <w:tcW w:w="770" w:type="dxa"/>
            <w:shd w:val="clear" w:color="auto" w:fill="FFE499"/>
          </w:tcPr>
          <w:p>
            <w:pPr>
              <w:pStyle w:val="TableParagraph"/>
              <w:spacing w:before="114"/>
              <w:ind w:right="89"/>
              <w:rPr>
                <w:sz w:val="20"/>
              </w:rPr>
            </w:pPr>
            <w:r>
              <w:rPr>
                <w:spacing w:val="-5"/>
                <w:sz w:val="20"/>
              </w:rPr>
              <w:t>39</w:t>
            </w:r>
          </w:p>
        </w:tc>
        <w:tc>
          <w:tcPr>
            <w:tcW w:w="964" w:type="dxa"/>
            <w:shd w:val="clear" w:color="auto" w:fill="FFE499"/>
          </w:tcPr>
          <w:p>
            <w:pPr>
              <w:pStyle w:val="TableParagraph"/>
              <w:spacing w:before="114"/>
              <w:ind w:right="91"/>
              <w:rPr>
                <w:sz w:val="20"/>
              </w:rPr>
            </w:pPr>
            <w:r>
              <w:rPr>
                <w:spacing w:val="-5"/>
                <w:sz w:val="20"/>
              </w:rPr>
              <w:t>67</w:t>
            </w:r>
          </w:p>
        </w:tc>
        <w:tc>
          <w:tcPr>
            <w:tcW w:w="818" w:type="dxa"/>
            <w:shd w:val="clear" w:color="auto" w:fill="FFE499"/>
          </w:tcPr>
          <w:p>
            <w:pPr>
              <w:pStyle w:val="TableParagraph"/>
              <w:spacing w:before="114"/>
              <w:ind w:right="91"/>
              <w:rPr>
                <w:sz w:val="20"/>
              </w:rPr>
            </w:pPr>
            <w:r>
              <w:rPr>
                <w:spacing w:val="-2"/>
                <w:sz w:val="20"/>
              </w:rPr>
              <w:t>-</w:t>
            </w:r>
            <w:r>
              <w:rPr>
                <w:spacing w:val="-12"/>
                <w:sz w:val="20"/>
              </w:rPr>
              <w:t>2</w:t>
            </w:r>
          </w:p>
        </w:tc>
        <w:tc>
          <w:tcPr>
            <w:tcW w:w="972" w:type="dxa"/>
            <w:shd w:val="clear" w:color="auto" w:fill="FFE499"/>
          </w:tcPr>
          <w:p>
            <w:pPr>
              <w:pStyle w:val="TableParagraph"/>
              <w:spacing w:before="114"/>
              <w:ind w:right="91"/>
              <w:rPr>
                <w:sz w:val="20"/>
              </w:rPr>
            </w:pPr>
            <w:r>
              <w:rPr>
                <w:spacing w:val="-5"/>
                <w:sz w:val="20"/>
              </w:rPr>
              <w:t>104</w:t>
            </w:r>
          </w:p>
        </w:tc>
        <w:tc>
          <w:tcPr>
            <w:tcW w:w="1011" w:type="dxa"/>
            <w:shd w:val="clear" w:color="auto" w:fill="FFE499"/>
          </w:tcPr>
          <w:p>
            <w:pPr>
              <w:pStyle w:val="TableParagraph"/>
              <w:spacing w:before="114"/>
              <w:ind w:left="18" w:right="5"/>
              <w:jc w:val="center"/>
              <w:rPr>
                <w:sz w:val="20"/>
              </w:rPr>
            </w:pPr>
            <w:r>
              <w:rPr>
                <w:spacing w:val="-5"/>
                <w:sz w:val="20"/>
              </w:rPr>
              <w:t>HS</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9"/>
              <w:jc w:val="center"/>
              <w:rPr>
                <w:sz w:val="20"/>
              </w:rPr>
            </w:pPr>
            <w:r>
              <w:rPr>
                <w:spacing w:val="-2"/>
                <w:sz w:val="20"/>
              </w:rPr>
              <w:t>LTOJT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49-</w:t>
            </w:r>
            <w:r>
              <w:rPr>
                <w:spacing w:val="-4"/>
                <w:sz w:val="20"/>
              </w:rPr>
              <w:t>9062</w:t>
            </w:r>
          </w:p>
        </w:tc>
        <w:tc>
          <w:tcPr>
            <w:tcW w:w="2520" w:type="dxa"/>
            <w:shd w:val="clear" w:color="auto" w:fill="FFF1CC"/>
          </w:tcPr>
          <w:p>
            <w:pPr>
              <w:pStyle w:val="TableParagraph"/>
              <w:spacing w:line="229" w:lineRule="exact"/>
              <w:ind w:left="108"/>
              <w:jc w:val="left"/>
              <w:rPr>
                <w:sz w:val="20"/>
              </w:rPr>
            </w:pPr>
            <w:r>
              <w:rPr>
                <w:sz w:val="20"/>
              </w:rPr>
              <w:t>Medical</w:t>
            </w:r>
            <w:r>
              <w:rPr>
                <w:spacing w:val="-9"/>
                <w:sz w:val="20"/>
              </w:rPr>
              <w:t> </w:t>
            </w:r>
            <w:r>
              <w:rPr>
                <w:sz w:val="20"/>
              </w:rPr>
              <w:t>Equipment</w:t>
            </w:r>
            <w:r>
              <w:rPr>
                <w:spacing w:val="-5"/>
                <w:sz w:val="20"/>
              </w:rPr>
              <w:t> </w:t>
            </w:r>
            <w:r>
              <w:rPr>
                <w:spacing w:val="-2"/>
                <w:sz w:val="20"/>
              </w:rPr>
              <w:t>Repairers</w:t>
            </w:r>
          </w:p>
        </w:tc>
        <w:tc>
          <w:tcPr>
            <w:tcW w:w="1205" w:type="dxa"/>
            <w:shd w:val="clear" w:color="auto" w:fill="FFF1CC"/>
          </w:tcPr>
          <w:p>
            <w:pPr>
              <w:pStyle w:val="TableParagraph"/>
              <w:spacing w:line="222" w:lineRule="exact" w:before="11"/>
              <w:ind w:right="95"/>
              <w:rPr>
                <w:sz w:val="20"/>
              </w:rPr>
            </w:pPr>
            <w:r>
              <w:rPr>
                <w:spacing w:val="-5"/>
                <w:sz w:val="20"/>
              </w:rPr>
              <w:t>560</w:t>
            </w:r>
          </w:p>
        </w:tc>
        <w:tc>
          <w:tcPr>
            <w:tcW w:w="1214" w:type="dxa"/>
            <w:shd w:val="clear" w:color="auto" w:fill="FFF1CC"/>
          </w:tcPr>
          <w:p>
            <w:pPr>
              <w:pStyle w:val="TableParagraph"/>
              <w:spacing w:line="222" w:lineRule="exact" w:before="11"/>
              <w:ind w:right="94"/>
              <w:rPr>
                <w:sz w:val="20"/>
              </w:rPr>
            </w:pPr>
            <w:r>
              <w:rPr>
                <w:spacing w:val="-5"/>
                <w:sz w:val="20"/>
              </w:rPr>
              <w:t>644</w:t>
            </w:r>
          </w:p>
        </w:tc>
        <w:tc>
          <w:tcPr>
            <w:tcW w:w="873" w:type="dxa"/>
            <w:shd w:val="clear" w:color="auto" w:fill="FFF1CC"/>
          </w:tcPr>
          <w:p>
            <w:pPr>
              <w:pStyle w:val="TableParagraph"/>
              <w:spacing w:line="222" w:lineRule="exact" w:before="11"/>
              <w:ind w:right="94"/>
              <w:rPr>
                <w:sz w:val="20"/>
              </w:rPr>
            </w:pPr>
            <w:r>
              <w:rPr>
                <w:spacing w:val="-5"/>
                <w:sz w:val="20"/>
              </w:rPr>
              <w:t>84</w:t>
            </w:r>
          </w:p>
        </w:tc>
        <w:tc>
          <w:tcPr>
            <w:tcW w:w="863" w:type="dxa"/>
            <w:shd w:val="clear" w:color="auto" w:fill="FFF1CC"/>
          </w:tcPr>
          <w:p>
            <w:pPr>
              <w:pStyle w:val="TableParagraph"/>
              <w:spacing w:line="222" w:lineRule="exact" w:before="11"/>
              <w:ind w:left="141" w:right="36"/>
              <w:jc w:val="center"/>
              <w:rPr>
                <w:sz w:val="20"/>
              </w:rPr>
            </w:pPr>
            <w:r>
              <w:rPr>
                <w:spacing w:val="-2"/>
                <w:sz w:val="20"/>
              </w:rPr>
              <w:t>15.00%</w:t>
            </w:r>
          </w:p>
        </w:tc>
        <w:tc>
          <w:tcPr>
            <w:tcW w:w="770" w:type="dxa"/>
            <w:shd w:val="clear" w:color="auto" w:fill="FFF1CC"/>
          </w:tcPr>
          <w:p>
            <w:pPr>
              <w:pStyle w:val="TableParagraph"/>
              <w:spacing w:line="222" w:lineRule="exact" w:before="11"/>
              <w:ind w:right="89"/>
              <w:rPr>
                <w:sz w:val="20"/>
              </w:rPr>
            </w:pPr>
            <w:r>
              <w:rPr>
                <w:spacing w:val="-5"/>
                <w:sz w:val="20"/>
              </w:rPr>
              <w:t>24</w:t>
            </w:r>
          </w:p>
        </w:tc>
        <w:tc>
          <w:tcPr>
            <w:tcW w:w="964" w:type="dxa"/>
            <w:shd w:val="clear" w:color="auto" w:fill="FFF1CC"/>
          </w:tcPr>
          <w:p>
            <w:pPr>
              <w:pStyle w:val="TableParagraph"/>
              <w:spacing w:line="222" w:lineRule="exact" w:before="11"/>
              <w:ind w:right="91"/>
              <w:rPr>
                <w:sz w:val="20"/>
              </w:rPr>
            </w:pPr>
            <w:r>
              <w:rPr>
                <w:spacing w:val="-5"/>
                <w:sz w:val="20"/>
              </w:rPr>
              <w:t>30</w:t>
            </w:r>
          </w:p>
        </w:tc>
        <w:tc>
          <w:tcPr>
            <w:tcW w:w="818" w:type="dxa"/>
            <w:shd w:val="clear" w:color="auto" w:fill="FFF1CC"/>
          </w:tcPr>
          <w:p>
            <w:pPr>
              <w:pStyle w:val="TableParagraph"/>
              <w:spacing w:line="222" w:lineRule="exact" w:before="11"/>
              <w:ind w:right="91"/>
              <w:rPr>
                <w:sz w:val="20"/>
              </w:rPr>
            </w:pPr>
            <w:r>
              <w:rPr>
                <w:spacing w:val="-10"/>
                <w:sz w:val="20"/>
              </w:rPr>
              <w:t>8</w:t>
            </w:r>
          </w:p>
        </w:tc>
        <w:tc>
          <w:tcPr>
            <w:tcW w:w="972" w:type="dxa"/>
            <w:shd w:val="clear" w:color="auto" w:fill="FFF1CC"/>
          </w:tcPr>
          <w:p>
            <w:pPr>
              <w:pStyle w:val="TableParagraph"/>
              <w:spacing w:line="222" w:lineRule="exact" w:before="11"/>
              <w:ind w:right="91"/>
              <w:rPr>
                <w:sz w:val="20"/>
              </w:rPr>
            </w:pPr>
            <w:r>
              <w:rPr>
                <w:spacing w:val="-5"/>
                <w:sz w:val="20"/>
              </w:rPr>
              <w:t>62</w:t>
            </w:r>
          </w:p>
        </w:tc>
        <w:tc>
          <w:tcPr>
            <w:tcW w:w="1011" w:type="dxa"/>
            <w:shd w:val="clear" w:color="auto" w:fill="FFF1CC"/>
          </w:tcPr>
          <w:p>
            <w:pPr>
              <w:pStyle w:val="TableParagraph"/>
              <w:spacing w:line="222" w:lineRule="exact" w:before="11"/>
              <w:ind w:left="18" w:right="6"/>
              <w:jc w:val="center"/>
              <w:rPr>
                <w:sz w:val="20"/>
              </w:rPr>
            </w:pPr>
            <w:r>
              <w:rPr>
                <w:spacing w:val="-5"/>
                <w:sz w:val="20"/>
              </w:rPr>
              <w:t>AD</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6"/>
              <w:jc w:val="center"/>
              <w:rPr>
                <w:sz w:val="20"/>
              </w:rPr>
            </w:pPr>
            <w:r>
              <w:rPr>
                <w:spacing w:val="-2"/>
                <w:sz w:val="20"/>
              </w:rPr>
              <w:t>MTOJT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49-</w:t>
            </w:r>
            <w:r>
              <w:rPr>
                <w:spacing w:val="-4"/>
                <w:sz w:val="20"/>
              </w:rPr>
              <w:t>9069</w:t>
            </w:r>
          </w:p>
        </w:tc>
        <w:tc>
          <w:tcPr>
            <w:tcW w:w="2520" w:type="dxa"/>
            <w:shd w:val="clear" w:color="auto" w:fill="FFE499"/>
          </w:tcPr>
          <w:p>
            <w:pPr>
              <w:pStyle w:val="TableParagraph"/>
              <w:spacing w:line="230" w:lineRule="exact"/>
              <w:ind w:left="108"/>
              <w:jc w:val="left"/>
              <w:rPr>
                <w:sz w:val="20"/>
              </w:rPr>
            </w:pPr>
            <w:r>
              <w:rPr>
                <w:sz w:val="20"/>
              </w:rPr>
              <w:t>Precision Instrument and Equipment</w:t>
            </w:r>
            <w:r>
              <w:rPr>
                <w:spacing w:val="-12"/>
                <w:sz w:val="20"/>
              </w:rPr>
              <w:t> </w:t>
            </w:r>
            <w:r>
              <w:rPr>
                <w:sz w:val="20"/>
              </w:rPr>
              <w:t>Repairers,</w:t>
            </w:r>
            <w:r>
              <w:rPr>
                <w:spacing w:val="-11"/>
                <w:sz w:val="20"/>
              </w:rPr>
              <w:t> </w:t>
            </w:r>
            <w:r>
              <w:rPr>
                <w:sz w:val="20"/>
              </w:rPr>
              <w:t>All</w:t>
            </w:r>
            <w:r>
              <w:rPr>
                <w:spacing w:val="-12"/>
                <w:sz w:val="20"/>
              </w:rPr>
              <w:t> </w:t>
            </w:r>
            <w:r>
              <w:rPr>
                <w:sz w:val="20"/>
              </w:rPr>
              <w:t>Other</w:t>
            </w:r>
          </w:p>
        </w:tc>
        <w:tc>
          <w:tcPr>
            <w:tcW w:w="1205" w:type="dxa"/>
            <w:shd w:val="clear" w:color="auto" w:fill="FFE499"/>
          </w:tcPr>
          <w:p>
            <w:pPr>
              <w:pStyle w:val="TableParagraph"/>
              <w:spacing w:before="114"/>
              <w:ind w:right="95"/>
              <w:rPr>
                <w:sz w:val="20"/>
              </w:rPr>
            </w:pPr>
            <w:r>
              <w:rPr>
                <w:spacing w:val="-5"/>
                <w:sz w:val="20"/>
              </w:rPr>
              <w:t>189</w:t>
            </w:r>
          </w:p>
        </w:tc>
        <w:tc>
          <w:tcPr>
            <w:tcW w:w="1214" w:type="dxa"/>
            <w:shd w:val="clear" w:color="auto" w:fill="FFE499"/>
          </w:tcPr>
          <w:p>
            <w:pPr>
              <w:pStyle w:val="TableParagraph"/>
              <w:spacing w:before="114"/>
              <w:ind w:right="94"/>
              <w:rPr>
                <w:sz w:val="20"/>
              </w:rPr>
            </w:pPr>
            <w:r>
              <w:rPr>
                <w:spacing w:val="-5"/>
                <w:sz w:val="20"/>
              </w:rPr>
              <w:t>190</w:t>
            </w:r>
          </w:p>
        </w:tc>
        <w:tc>
          <w:tcPr>
            <w:tcW w:w="873" w:type="dxa"/>
            <w:shd w:val="clear" w:color="auto" w:fill="FFE499"/>
          </w:tcPr>
          <w:p>
            <w:pPr>
              <w:pStyle w:val="TableParagraph"/>
              <w:spacing w:before="114"/>
              <w:ind w:right="94"/>
              <w:rPr>
                <w:sz w:val="20"/>
              </w:rPr>
            </w:pPr>
            <w:r>
              <w:rPr>
                <w:spacing w:val="-10"/>
                <w:sz w:val="20"/>
              </w:rPr>
              <w:t>1</w:t>
            </w:r>
          </w:p>
        </w:tc>
        <w:tc>
          <w:tcPr>
            <w:tcW w:w="863" w:type="dxa"/>
            <w:shd w:val="clear" w:color="auto" w:fill="FFE499"/>
          </w:tcPr>
          <w:p>
            <w:pPr>
              <w:pStyle w:val="TableParagraph"/>
              <w:spacing w:before="114"/>
              <w:ind w:left="196"/>
              <w:jc w:val="center"/>
              <w:rPr>
                <w:sz w:val="20"/>
              </w:rPr>
            </w:pPr>
            <w:r>
              <w:rPr>
                <w:spacing w:val="-2"/>
                <w:sz w:val="20"/>
              </w:rPr>
              <w:t>0.53%</w:t>
            </w:r>
          </w:p>
        </w:tc>
        <w:tc>
          <w:tcPr>
            <w:tcW w:w="770" w:type="dxa"/>
            <w:shd w:val="clear" w:color="auto" w:fill="FFE499"/>
          </w:tcPr>
          <w:p>
            <w:pPr>
              <w:pStyle w:val="TableParagraph"/>
              <w:spacing w:before="114"/>
              <w:ind w:right="90"/>
              <w:rPr>
                <w:sz w:val="20"/>
              </w:rPr>
            </w:pPr>
            <w:r>
              <w:rPr>
                <w:spacing w:val="-10"/>
                <w:sz w:val="20"/>
              </w:rPr>
              <w:t>8</w:t>
            </w:r>
          </w:p>
        </w:tc>
        <w:tc>
          <w:tcPr>
            <w:tcW w:w="964" w:type="dxa"/>
            <w:shd w:val="clear" w:color="auto" w:fill="FFE499"/>
          </w:tcPr>
          <w:p>
            <w:pPr>
              <w:pStyle w:val="TableParagraph"/>
              <w:spacing w:before="114"/>
              <w:ind w:right="91"/>
              <w:rPr>
                <w:sz w:val="20"/>
              </w:rPr>
            </w:pPr>
            <w:r>
              <w:rPr>
                <w:spacing w:val="-10"/>
                <w:sz w:val="20"/>
              </w:rPr>
              <w:t>9</w:t>
            </w:r>
          </w:p>
        </w:tc>
        <w:tc>
          <w:tcPr>
            <w:tcW w:w="818" w:type="dxa"/>
            <w:shd w:val="clear" w:color="auto" w:fill="FFE499"/>
          </w:tcPr>
          <w:p>
            <w:pPr>
              <w:pStyle w:val="TableParagraph"/>
              <w:spacing w:before="114"/>
              <w:ind w:right="91"/>
              <w:rPr>
                <w:sz w:val="20"/>
              </w:rPr>
            </w:pPr>
            <w:r>
              <w:rPr>
                <w:spacing w:val="-10"/>
                <w:sz w:val="20"/>
              </w:rPr>
              <w:t>0</w:t>
            </w:r>
          </w:p>
        </w:tc>
        <w:tc>
          <w:tcPr>
            <w:tcW w:w="972" w:type="dxa"/>
            <w:shd w:val="clear" w:color="auto" w:fill="FFE499"/>
          </w:tcPr>
          <w:p>
            <w:pPr>
              <w:pStyle w:val="TableParagraph"/>
              <w:spacing w:before="114"/>
              <w:ind w:right="91"/>
              <w:rPr>
                <w:sz w:val="20"/>
              </w:rPr>
            </w:pPr>
            <w:r>
              <w:rPr>
                <w:spacing w:val="-5"/>
                <w:sz w:val="20"/>
              </w:rPr>
              <w:t>17</w:t>
            </w:r>
          </w:p>
        </w:tc>
        <w:tc>
          <w:tcPr>
            <w:tcW w:w="1011" w:type="dxa"/>
            <w:shd w:val="clear" w:color="auto" w:fill="FFE499"/>
          </w:tcPr>
          <w:p>
            <w:pPr>
              <w:pStyle w:val="TableParagraph"/>
              <w:spacing w:before="114"/>
              <w:ind w:left="18" w:right="5"/>
              <w:jc w:val="center"/>
              <w:rPr>
                <w:sz w:val="20"/>
              </w:rPr>
            </w:pPr>
            <w:r>
              <w:rPr>
                <w:spacing w:val="-5"/>
                <w:sz w:val="20"/>
              </w:rPr>
              <w:t>HS</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9"/>
              <w:jc w:val="center"/>
              <w:rPr>
                <w:sz w:val="20"/>
              </w:rPr>
            </w:pPr>
            <w:r>
              <w:rPr>
                <w:spacing w:val="-2"/>
                <w:sz w:val="20"/>
              </w:rPr>
              <w:t>LTOJT</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49-</w:t>
            </w:r>
            <w:r>
              <w:rPr>
                <w:spacing w:val="-4"/>
                <w:sz w:val="20"/>
              </w:rPr>
              <w:t>9071</w:t>
            </w:r>
          </w:p>
        </w:tc>
        <w:tc>
          <w:tcPr>
            <w:tcW w:w="2520" w:type="dxa"/>
            <w:shd w:val="clear" w:color="auto" w:fill="FFF1CC"/>
          </w:tcPr>
          <w:p>
            <w:pPr>
              <w:pStyle w:val="TableParagraph"/>
              <w:spacing w:line="230" w:lineRule="exact"/>
              <w:ind w:left="108" w:right="580"/>
              <w:jc w:val="left"/>
              <w:rPr>
                <w:sz w:val="20"/>
              </w:rPr>
            </w:pPr>
            <w:r>
              <w:rPr>
                <w:sz w:val="20"/>
              </w:rPr>
              <w:t>Maintenance</w:t>
            </w:r>
            <w:r>
              <w:rPr>
                <w:spacing w:val="-12"/>
                <w:sz w:val="20"/>
              </w:rPr>
              <w:t> </w:t>
            </w:r>
            <w:r>
              <w:rPr>
                <w:sz w:val="20"/>
              </w:rPr>
              <w:t>and</w:t>
            </w:r>
            <w:r>
              <w:rPr>
                <w:spacing w:val="-11"/>
                <w:sz w:val="20"/>
              </w:rPr>
              <w:t> </w:t>
            </w:r>
            <w:r>
              <w:rPr>
                <w:sz w:val="20"/>
              </w:rPr>
              <w:t>Repair Workers, General</w:t>
            </w:r>
          </w:p>
        </w:tc>
        <w:tc>
          <w:tcPr>
            <w:tcW w:w="1205" w:type="dxa"/>
            <w:shd w:val="clear" w:color="auto" w:fill="FFF1CC"/>
          </w:tcPr>
          <w:p>
            <w:pPr>
              <w:pStyle w:val="TableParagraph"/>
              <w:spacing w:before="112"/>
              <w:ind w:right="95"/>
              <w:rPr>
                <w:sz w:val="20"/>
              </w:rPr>
            </w:pPr>
            <w:r>
              <w:rPr>
                <w:spacing w:val="-2"/>
                <w:sz w:val="20"/>
              </w:rPr>
              <w:t>13,164</w:t>
            </w:r>
          </w:p>
        </w:tc>
        <w:tc>
          <w:tcPr>
            <w:tcW w:w="1214" w:type="dxa"/>
            <w:shd w:val="clear" w:color="auto" w:fill="FFF1CC"/>
          </w:tcPr>
          <w:p>
            <w:pPr>
              <w:pStyle w:val="TableParagraph"/>
              <w:spacing w:before="112"/>
              <w:ind w:right="94"/>
              <w:rPr>
                <w:sz w:val="20"/>
              </w:rPr>
            </w:pPr>
            <w:r>
              <w:rPr>
                <w:spacing w:val="-2"/>
                <w:sz w:val="20"/>
              </w:rPr>
              <w:t>14,387</w:t>
            </w:r>
          </w:p>
        </w:tc>
        <w:tc>
          <w:tcPr>
            <w:tcW w:w="873" w:type="dxa"/>
            <w:shd w:val="clear" w:color="auto" w:fill="FFF1CC"/>
          </w:tcPr>
          <w:p>
            <w:pPr>
              <w:pStyle w:val="TableParagraph"/>
              <w:spacing w:before="112"/>
              <w:ind w:right="93"/>
              <w:rPr>
                <w:sz w:val="20"/>
              </w:rPr>
            </w:pPr>
            <w:r>
              <w:rPr>
                <w:spacing w:val="-2"/>
                <w:sz w:val="20"/>
              </w:rPr>
              <w:t>1,223</w:t>
            </w:r>
          </w:p>
        </w:tc>
        <w:tc>
          <w:tcPr>
            <w:tcW w:w="863" w:type="dxa"/>
            <w:shd w:val="clear" w:color="auto" w:fill="FFF1CC"/>
          </w:tcPr>
          <w:p>
            <w:pPr>
              <w:pStyle w:val="TableParagraph"/>
              <w:spacing w:before="112"/>
              <w:ind w:left="196"/>
              <w:jc w:val="center"/>
              <w:rPr>
                <w:sz w:val="20"/>
              </w:rPr>
            </w:pPr>
            <w:r>
              <w:rPr>
                <w:spacing w:val="-2"/>
                <w:sz w:val="20"/>
              </w:rPr>
              <w:t>9.29%</w:t>
            </w:r>
          </w:p>
        </w:tc>
        <w:tc>
          <w:tcPr>
            <w:tcW w:w="770" w:type="dxa"/>
            <w:shd w:val="clear" w:color="auto" w:fill="FFF1CC"/>
          </w:tcPr>
          <w:p>
            <w:pPr>
              <w:pStyle w:val="TableParagraph"/>
              <w:spacing w:before="112"/>
              <w:ind w:right="89"/>
              <w:rPr>
                <w:sz w:val="20"/>
              </w:rPr>
            </w:pPr>
            <w:r>
              <w:rPr>
                <w:spacing w:val="-5"/>
                <w:sz w:val="20"/>
              </w:rPr>
              <w:t>638</w:t>
            </w:r>
          </w:p>
        </w:tc>
        <w:tc>
          <w:tcPr>
            <w:tcW w:w="964" w:type="dxa"/>
            <w:shd w:val="clear" w:color="auto" w:fill="FFF1CC"/>
          </w:tcPr>
          <w:p>
            <w:pPr>
              <w:pStyle w:val="TableParagraph"/>
              <w:spacing w:before="112"/>
              <w:ind w:right="91"/>
              <w:rPr>
                <w:sz w:val="20"/>
              </w:rPr>
            </w:pPr>
            <w:r>
              <w:rPr>
                <w:spacing w:val="-5"/>
                <w:sz w:val="20"/>
              </w:rPr>
              <w:t>636</w:t>
            </w:r>
          </w:p>
        </w:tc>
        <w:tc>
          <w:tcPr>
            <w:tcW w:w="818" w:type="dxa"/>
            <w:shd w:val="clear" w:color="auto" w:fill="FFF1CC"/>
          </w:tcPr>
          <w:p>
            <w:pPr>
              <w:pStyle w:val="TableParagraph"/>
              <w:spacing w:before="112"/>
              <w:ind w:right="91"/>
              <w:rPr>
                <w:sz w:val="20"/>
              </w:rPr>
            </w:pPr>
            <w:r>
              <w:rPr>
                <w:spacing w:val="-5"/>
                <w:sz w:val="20"/>
              </w:rPr>
              <w:t>122</w:t>
            </w:r>
          </w:p>
        </w:tc>
        <w:tc>
          <w:tcPr>
            <w:tcW w:w="972" w:type="dxa"/>
            <w:shd w:val="clear" w:color="auto" w:fill="FFF1CC"/>
          </w:tcPr>
          <w:p>
            <w:pPr>
              <w:pStyle w:val="TableParagraph"/>
              <w:spacing w:before="112"/>
              <w:ind w:right="90"/>
              <w:rPr>
                <w:sz w:val="20"/>
              </w:rPr>
            </w:pPr>
            <w:r>
              <w:rPr>
                <w:spacing w:val="-2"/>
                <w:sz w:val="20"/>
              </w:rPr>
              <w:t>1,396</w:t>
            </w:r>
          </w:p>
        </w:tc>
        <w:tc>
          <w:tcPr>
            <w:tcW w:w="1011" w:type="dxa"/>
            <w:shd w:val="clear" w:color="auto" w:fill="FFF1CC"/>
          </w:tcPr>
          <w:p>
            <w:pPr>
              <w:pStyle w:val="TableParagraph"/>
              <w:spacing w:before="112"/>
              <w:ind w:left="18" w:right="5"/>
              <w:jc w:val="center"/>
              <w:rPr>
                <w:sz w:val="20"/>
              </w:rPr>
            </w:pPr>
            <w:r>
              <w:rPr>
                <w:spacing w:val="-5"/>
                <w:sz w:val="20"/>
              </w:rPr>
              <w:t>HS</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6"/>
              <w:jc w:val="center"/>
              <w:rPr>
                <w:sz w:val="20"/>
              </w:rPr>
            </w:pPr>
            <w:r>
              <w:rPr>
                <w:spacing w:val="-2"/>
                <w:sz w:val="20"/>
              </w:rPr>
              <w:t>MTOJT</w:t>
            </w:r>
          </w:p>
        </w:tc>
      </w:tr>
    </w:tbl>
    <w:p>
      <w:pPr>
        <w:pStyle w:val="TableParagraph"/>
        <w:spacing w:after="0"/>
        <w:jc w:val="center"/>
        <w:rPr>
          <w:sz w:val="20"/>
        </w:rPr>
        <w:sectPr>
          <w:type w:val="continuous"/>
          <w:pgSz w:w="15840" w:h="12240" w:orient="landscape"/>
          <w:pgMar w:header="0" w:footer="687" w:top="1400" w:bottom="880" w:left="360" w:right="360"/>
        </w:sectPr>
      </w:pPr>
    </w:p>
    <w:p>
      <w:pPr>
        <w:pStyle w:val="BodyText"/>
        <w:spacing w:before="45"/>
        <w:rPr>
          <w:sz w:val="20"/>
        </w:rPr>
      </w:pPr>
    </w:p>
    <w:tbl>
      <w:tblPr>
        <w:tblW w:w="0" w:type="auto"/>
        <w:jc w:val="left"/>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688" w:hRule="atLeast"/>
        </w:trPr>
        <w:tc>
          <w:tcPr>
            <w:tcW w:w="895" w:type="dxa"/>
            <w:shd w:val="clear" w:color="auto" w:fill="FFC000"/>
          </w:tcPr>
          <w:p>
            <w:pPr>
              <w:pStyle w:val="TableParagraph"/>
              <w:spacing w:before="227"/>
              <w:ind w:left="10" w:right="1"/>
              <w:jc w:val="center"/>
              <w:rPr>
                <w:sz w:val="20"/>
              </w:rPr>
            </w:pPr>
            <w:r>
              <w:rPr>
                <w:spacing w:val="-2"/>
                <w:sz w:val="20"/>
              </w:rPr>
              <w:t>49-</w:t>
            </w:r>
            <w:r>
              <w:rPr>
                <w:spacing w:val="-4"/>
                <w:sz w:val="20"/>
              </w:rPr>
              <w:t>9091</w:t>
            </w:r>
          </w:p>
        </w:tc>
        <w:tc>
          <w:tcPr>
            <w:tcW w:w="2520" w:type="dxa"/>
            <w:shd w:val="clear" w:color="auto" w:fill="FFE499"/>
          </w:tcPr>
          <w:p>
            <w:pPr>
              <w:pStyle w:val="TableParagraph"/>
              <w:spacing w:line="230" w:lineRule="exact"/>
              <w:ind w:left="108" w:right="132"/>
              <w:jc w:val="left"/>
              <w:rPr>
                <w:sz w:val="20"/>
              </w:rPr>
            </w:pPr>
            <w:r>
              <w:rPr>
                <w:sz w:val="20"/>
              </w:rPr>
              <w:t>Coin, Vending, and Amusement</w:t>
            </w:r>
            <w:r>
              <w:rPr>
                <w:spacing w:val="-12"/>
                <w:sz w:val="20"/>
              </w:rPr>
              <w:t> </w:t>
            </w:r>
            <w:r>
              <w:rPr>
                <w:sz w:val="20"/>
              </w:rPr>
              <w:t>Machine</w:t>
            </w:r>
            <w:r>
              <w:rPr>
                <w:spacing w:val="-11"/>
                <w:sz w:val="20"/>
              </w:rPr>
              <w:t> </w:t>
            </w:r>
            <w:r>
              <w:rPr>
                <w:sz w:val="20"/>
              </w:rPr>
              <w:t>Servicers and Repairers</w:t>
            </w:r>
          </w:p>
        </w:tc>
        <w:tc>
          <w:tcPr>
            <w:tcW w:w="1205" w:type="dxa"/>
            <w:shd w:val="clear" w:color="auto" w:fill="FFE499"/>
          </w:tcPr>
          <w:p>
            <w:pPr>
              <w:pStyle w:val="TableParagraph"/>
              <w:spacing w:before="227"/>
              <w:ind w:right="95"/>
              <w:rPr>
                <w:sz w:val="20"/>
              </w:rPr>
            </w:pPr>
            <w:r>
              <w:rPr>
                <w:spacing w:val="-5"/>
                <w:sz w:val="20"/>
              </w:rPr>
              <w:t>91</w:t>
            </w:r>
          </w:p>
        </w:tc>
        <w:tc>
          <w:tcPr>
            <w:tcW w:w="1214" w:type="dxa"/>
            <w:shd w:val="clear" w:color="auto" w:fill="FFE499"/>
          </w:tcPr>
          <w:p>
            <w:pPr>
              <w:pStyle w:val="TableParagraph"/>
              <w:spacing w:before="227"/>
              <w:ind w:right="94"/>
              <w:rPr>
                <w:sz w:val="20"/>
              </w:rPr>
            </w:pPr>
            <w:r>
              <w:rPr>
                <w:spacing w:val="-5"/>
                <w:sz w:val="20"/>
              </w:rPr>
              <w:t>95</w:t>
            </w:r>
          </w:p>
        </w:tc>
        <w:tc>
          <w:tcPr>
            <w:tcW w:w="873" w:type="dxa"/>
            <w:shd w:val="clear" w:color="auto" w:fill="FFE499"/>
          </w:tcPr>
          <w:p>
            <w:pPr>
              <w:pStyle w:val="TableParagraph"/>
              <w:spacing w:before="227"/>
              <w:ind w:right="94"/>
              <w:rPr>
                <w:sz w:val="20"/>
              </w:rPr>
            </w:pPr>
            <w:r>
              <w:rPr>
                <w:spacing w:val="-10"/>
                <w:sz w:val="20"/>
              </w:rPr>
              <w:t>4</w:t>
            </w:r>
          </w:p>
        </w:tc>
        <w:tc>
          <w:tcPr>
            <w:tcW w:w="863" w:type="dxa"/>
            <w:shd w:val="clear" w:color="auto" w:fill="FFE499"/>
          </w:tcPr>
          <w:p>
            <w:pPr>
              <w:pStyle w:val="TableParagraph"/>
              <w:spacing w:before="227"/>
              <w:ind w:left="196"/>
              <w:jc w:val="center"/>
              <w:rPr>
                <w:sz w:val="20"/>
              </w:rPr>
            </w:pPr>
            <w:r>
              <w:rPr>
                <w:spacing w:val="-2"/>
                <w:sz w:val="20"/>
              </w:rPr>
              <w:t>4.40%</w:t>
            </w:r>
          </w:p>
        </w:tc>
        <w:tc>
          <w:tcPr>
            <w:tcW w:w="770" w:type="dxa"/>
            <w:shd w:val="clear" w:color="auto" w:fill="FFE499"/>
          </w:tcPr>
          <w:p>
            <w:pPr>
              <w:pStyle w:val="TableParagraph"/>
              <w:spacing w:before="227"/>
              <w:ind w:right="90"/>
              <w:rPr>
                <w:sz w:val="20"/>
              </w:rPr>
            </w:pPr>
            <w:r>
              <w:rPr>
                <w:spacing w:val="-10"/>
                <w:sz w:val="20"/>
              </w:rPr>
              <w:t>4</w:t>
            </w:r>
          </w:p>
        </w:tc>
        <w:tc>
          <w:tcPr>
            <w:tcW w:w="964" w:type="dxa"/>
            <w:shd w:val="clear" w:color="auto" w:fill="FFE499"/>
          </w:tcPr>
          <w:p>
            <w:pPr>
              <w:pStyle w:val="TableParagraph"/>
              <w:spacing w:before="227"/>
              <w:ind w:right="91"/>
              <w:rPr>
                <w:sz w:val="20"/>
              </w:rPr>
            </w:pPr>
            <w:r>
              <w:rPr>
                <w:spacing w:val="-10"/>
                <w:sz w:val="20"/>
              </w:rPr>
              <w:t>6</w:t>
            </w:r>
          </w:p>
        </w:tc>
        <w:tc>
          <w:tcPr>
            <w:tcW w:w="818" w:type="dxa"/>
            <w:shd w:val="clear" w:color="auto" w:fill="FFE499"/>
          </w:tcPr>
          <w:p>
            <w:pPr>
              <w:pStyle w:val="TableParagraph"/>
              <w:spacing w:before="227"/>
              <w:ind w:right="91"/>
              <w:rPr>
                <w:sz w:val="20"/>
              </w:rPr>
            </w:pPr>
            <w:r>
              <w:rPr>
                <w:spacing w:val="-10"/>
                <w:sz w:val="20"/>
              </w:rPr>
              <w:t>0</w:t>
            </w:r>
          </w:p>
        </w:tc>
        <w:tc>
          <w:tcPr>
            <w:tcW w:w="972" w:type="dxa"/>
            <w:shd w:val="clear" w:color="auto" w:fill="FFE499"/>
          </w:tcPr>
          <w:p>
            <w:pPr>
              <w:pStyle w:val="TableParagraph"/>
              <w:spacing w:before="227"/>
              <w:ind w:right="91"/>
              <w:rPr>
                <w:sz w:val="20"/>
              </w:rPr>
            </w:pPr>
            <w:r>
              <w:rPr>
                <w:spacing w:val="-5"/>
                <w:sz w:val="20"/>
              </w:rPr>
              <w:t>10</w:t>
            </w:r>
          </w:p>
        </w:tc>
        <w:tc>
          <w:tcPr>
            <w:tcW w:w="1011" w:type="dxa"/>
            <w:shd w:val="clear" w:color="auto" w:fill="FFE499"/>
          </w:tcPr>
          <w:p>
            <w:pPr>
              <w:pStyle w:val="TableParagraph"/>
              <w:spacing w:before="227"/>
              <w:ind w:left="18" w:right="5"/>
              <w:jc w:val="center"/>
              <w:rPr>
                <w:sz w:val="20"/>
              </w:rPr>
            </w:pPr>
            <w:r>
              <w:rPr>
                <w:spacing w:val="-5"/>
                <w:sz w:val="20"/>
              </w:rPr>
              <w:t>HS</w:t>
            </w:r>
          </w:p>
        </w:tc>
        <w:tc>
          <w:tcPr>
            <w:tcW w:w="1106" w:type="dxa"/>
            <w:shd w:val="clear" w:color="auto" w:fill="FFE499"/>
          </w:tcPr>
          <w:p>
            <w:pPr>
              <w:pStyle w:val="TableParagraph"/>
              <w:spacing w:before="227"/>
              <w:ind w:left="19"/>
              <w:jc w:val="center"/>
              <w:rPr>
                <w:sz w:val="20"/>
              </w:rPr>
            </w:pPr>
            <w:r>
              <w:rPr>
                <w:spacing w:val="-4"/>
                <w:sz w:val="20"/>
              </w:rPr>
              <w:t>None</w:t>
            </w:r>
          </w:p>
        </w:tc>
        <w:tc>
          <w:tcPr>
            <w:tcW w:w="900" w:type="dxa"/>
            <w:shd w:val="clear" w:color="auto" w:fill="FFE499"/>
          </w:tcPr>
          <w:p>
            <w:pPr>
              <w:pStyle w:val="TableParagraph"/>
              <w:spacing w:before="227"/>
              <w:ind w:left="16"/>
              <w:jc w:val="center"/>
              <w:rPr>
                <w:sz w:val="20"/>
              </w:rPr>
            </w:pPr>
            <w:r>
              <w:rPr>
                <w:spacing w:val="-2"/>
                <w:sz w:val="20"/>
              </w:rPr>
              <w:t>STOJT</w:t>
            </w:r>
          </w:p>
        </w:tc>
      </w:tr>
      <w:tr>
        <w:trPr>
          <w:trHeight w:val="252" w:hRule="atLeast"/>
        </w:trPr>
        <w:tc>
          <w:tcPr>
            <w:tcW w:w="895" w:type="dxa"/>
            <w:shd w:val="clear" w:color="auto" w:fill="FFC000"/>
          </w:tcPr>
          <w:p>
            <w:pPr>
              <w:pStyle w:val="TableParagraph"/>
              <w:spacing w:line="222" w:lineRule="exact" w:before="10"/>
              <w:ind w:left="10" w:right="1"/>
              <w:jc w:val="center"/>
              <w:rPr>
                <w:sz w:val="20"/>
              </w:rPr>
            </w:pPr>
            <w:r>
              <w:rPr>
                <w:spacing w:val="-2"/>
                <w:sz w:val="20"/>
              </w:rPr>
              <w:t>49-</w:t>
            </w:r>
            <w:r>
              <w:rPr>
                <w:spacing w:val="-4"/>
                <w:sz w:val="20"/>
              </w:rPr>
              <w:t>9094</w:t>
            </w:r>
          </w:p>
        </w:tc>
        <w:tc>
          <w:tcPr>
            <w:tcW w:w="2520" w:type="dxa"/>
            <w:shd w:val="clear" w:color="auto" w:fill="FFF1CC"/>
          </w:tcPr>
          <w:p>
            <w:pPr>
              <w:pStyle w:val="TableParagraph"/>
              <w:spacing w:line="225" w:lineRule="exact"/>
              <w:ind w:left="108"/>
              <w:jc w:val="left"/>
              <w:rPr>
                <w:sz w:val="20"/>
              </w:rPr>
            </w:pPr>
            <w:r>
              <w:rPr>
                <w:sz w:val="20"/>
              </w:rPr>
              <w:t>Locksmiths</w:t>
            </w:r>
            <w:r>
              <w:rPr>
                <w:spacing w:val="-6"/>
                <w:sz w:val="20"/>
              </w:rPr>
              <w:t> </w:t>
            </w:r>
            <w:r>
              <w:rPr>
                <w:sz w:val="20"/>
              </w:rPr>
              <w:t>and</w:t>
            </w:r>
            <w:r>
              <w:rPr>
                <w:spacing w:val="-6"/>
                <w:sz w:val="20"/>
              </w:rPr>
              <w:t> </w:t>
            </w:r>
            <w:r>
              <w:rPr>
                <w:sz w:val="20"/>
              </w:rPr>
              <w:t>Safe</w:t>
            </w:r>
            <w:r>
              <w:rPr>
                <w:spacing w:val="-3"/>
                <w:sz w:val="20"/>
              </w:rPr>
              <w:t> </w:t>
            </w:r>
            <w:r>
              <w:rPr>
                <w:spacing w:val="-2"/>
                <w:sz w:val="20"/>
              </w:rPr>
              <w:t>Repairers</w:t>
            </w:r>
          </w:p>
        </w:tc>
        <w:tc>
          <w:tcPr>
            <w:tcW w:w="1205" w:type="dxa"/>
            <w:shd w:val="clear" w:color="auto" w:fill="FFF1CC"/>
          </w:tcPr>
          <w:p>
            <w:pPr>
              <w:pStyle w:val="TableParagraph"/>
              <w:spacing w:line="222" w:lineRule="exact" w:before="10"/>
              <w:ind w:right="95"/>
              <w:rPr>
                <w:sz w:val="20"/>
              </w:rPr>
            </w:pPr>
            <w:r>
              <w:rPr>
                <w:spacing w:val="-5"/>
                <w:sz w:val="20"/>
              </w:rPr>
              <w:t>109</w:t>
            </w:r>
          </w:p>
        </w:tc>
        <w:tc>
          <w:tcPr>
            <w:tcW w:w="1214" w:type="dxa"/>
            <w:shd w:val="clear" w:color="auto" w:fill="FFF1CC"/>
          </w:tcPr>
          <w:p>
            <w:pPr>
              <w:pStyle w:val="TableParagraph"/>
              <w:spacing w:line="222" w:lineRule="exact" w:before="10"/>
              <w:ind w:right="94"/>
              <w:rPr>
                <w:sz w:val="20"/>
              </w:rPr>
            </w:pPr>
            <w:r>
              <w:rPr>
                <w:spacing w:val="-5"/>
                <w:sz w:val="20"/>
              </w:rPr>
              <w:t>105</w:t>
            </w:r>
          </w:p>
        </w:tc>
        <w:tc>
          <w:tcPr>
            <w:tcW w:w="873" w:type="dxa"/>
            <w:shd w:val="clear" w:color="auto" w:fill="FFF1CC"/>
          </w:tcPr>
          <w:p>
            <w:pPr>
              <w:pStyle w:val="TableParagraph"/>
              <w:spacing w:line="222" w:lineRule="exact" w:before="10"/>
              <w:ind w:right="94"/>
              <w:rPr>
                <w:sz w:val="20"/>
              </w:rPr>
            </w:pPr>
            <w:r>
              <w:rPr>
                <w:spacing w:val="-2"/>
                <w:sz w:val="20"/>
              </w:rPr>
              <w:t>-</w:t>
            </w:r>
            <w:r>
              <w:rPr>
                <w:spacing w:val="-12"/>
                <w:sz w:val="20"/>
              </w:rPr>
              <w:t>4</w:t>
            </w:r>
          </w:p>
        </w:tc>
        <w:tc>
          <w:tcPr>
            <w:tcW w:w="863" w:type="dxa"/>
            <w:shd w:val="clear" w:color="auto" w:fill="FFF1CC"/>
          </w:tcPr>
          <w:p>
            <w:pPr>
              <w:pStyle w:val="TableParagraph"/>
              <w:spacing w:line="222" w:lineRule="exact" w:before="10"/>
              <w:ind w:left="141"/>
              <w:jc w:val="center"/>
              <w:rPr>
                <w:sz w:val="20"/>
              </w:rPr>
            </w:pPr>
            <w:r>
              <w:rPr>
                <w:spacing w:val="-2"/>
                <w:sz w:val="20"/>
              </w:rPr>
              <w:t>-3.67%</w:t>
            </w:r>
          </w:p>
        </w:tc>
        <w:tc>
          <w:tcPr>
            <w:tcW w:w="770" w:type="dxa"/>
            <w:shd w:val="clear" w:color="auto" w:fill="FFF1CC"/>
          </w:tcPr>
          <w:p>
            <w:pPr>
              <w:pStyle w:val="TableParagraph"/>
              <w:spacing w:line="222" w:lineRule="exact" w:before="10"/>
              <w:ind w:right="90"/>
              <w:rPr>
                <w:sz w:val="20"/>
              </w:rPr>
            </w:pPr>
            <w:r>
              <w:rPr>
                <w:spacing w:val="-10"/>
                <w:sz w:val="20"/>
              </w:rPr>
              <w:t>6</w:t>
            </w:r>
          </w:p>
        </w:tc>
        <w:tc>
          <w:tcPr>
            <w:tcW w:w="964" w:type="dxa"/>
            <w:shd w:val="clear" w:color="auto" w:fill="FFF1CC"/>
          </w:tcPr>
          <w:p>
            <w:pPr>
              <w:pStyle w:val="TableParagraph"/>
              <w:spacing w:line="222" w:lineRule="exact" w:before="10"/>
              <w:ind w:right="91"/>
              <w:rPr>
                <w:sz w:val="20"/>
              </w:rPr>
            </w:pPr>
            <w:r>
              <w:rPr>
                <w:spacing w:val="-10"/>
                <w:sz w:val="20"/>
              </w:rPr>
              <w:t>5</w:t>
            </w:r>
          </w:p>
        </w:tc>
        <w:tc>
          <w:tcPr>
            <w:tcW w:w="818" w:type="dxa"/>
            <w:shd w:val="clear" w:color="auto" w:fill="FFF1CC"/>
          </w:tcPr>
          <w:p>
            <w:pPr>
              <w:pStyle w:val="TableParagraph"/>
              <w:spacing w:line="222" w:lineRule="exact" w:before="10"/>
              <w:ind w:right="91"/>
              <w:rPr>
                <w:sz w:val="20"/>
              </w:rPr>
            </w:pPr>
            <w:r>
              <w:rPr>
                <w:spacing w:val="-10"/>
                <w:sz w:val="20"/>
              </w:rPr>
              <w:t>0</w:t>
            </w:r>
          </w:p>
        </w:tc>
        <w:tc>
          <w:tcPr>
            <w:tcW w:w="972" w:type="dxa"/>
            <w:shd w:val="clear" w:color="auto" w:fill="FFF1CC"/>
          </w:tcPr>
          <w:p>
            <w:pPr>
              <w:pStyle w:val="TableParagraph"/>
              <w:spacing w:line="222" w:lineRule="exact" w:before="10"/>
              <w:ind w:right="91"/>
              <w:rPr>
                <w:sz w:val="20"/>
              </w:rPr>
            </w:pPr>
            <w:r>
              <w:rPr>
                <w:spacing w:val="-5"/>
                <w:sz w:val="20"/>
              </w:rPr>
              <w:t>11</w:t>
            </w:r>
          </w:p>
        </w:tc>
        <w:tc>
          <w:tcPr>
            <w:tcW w:w="1011" w:type="dxa"/>
            <w:shd w:val="clear" w:color="auto" w:fill="FFF1CC"/>
          </w:tcPr>
          <w:p>
            <w:pPr>
              <w:pStyle w:val="TableParagraph"/>
              <w:spacing w:line="222" w:lineRule="exact" w:before="10"/>
              <w:ind w:left="18" w:right="5"/>
              <w:jc w:val="center"/>
              <w:rPr>
                <w:sz w:val="20"/>
              </w:rPr>
            </w:pPr>
            <w:r>
              <w:rPr>
                <w:spacing w:val="-5"/>
                <w:sz w:val="20"/>
              </w:rPr>
              <w:t>HS</w:t>
            </w:r>
          </w:p>
        </w:tc>
        <w:tc>
          <w:tcPr>
            <w:tcW w:w="1106" w:type="dxa"/>
            <w:shd w:val="clear" w:color="auto" w:fill="FFF1CC"/>
          </w:tcPr>
          <w:p>
            <w:pPr>
              <w:pStyle w:val="TableParagraph"/>
              <w:spacing w:line="222" w:lineRule="exact" w:before="10"/>
              <w:ind w:left="19"/>
              <w:jc w:val="center"/>
              <w:rPr>
                <w:sz w:val="20"/>
              </w:rPr>
            </w:pPr>
            <w:r>
              <w:rPr>
                <w:spacing w:val="-4"/>
                <w:sz w:val="20"/>
              </w:rPr>
              <w:t>None</w:t>
            </w:r>
          </w:p>
        </w:tc>
        <w:tc>
          <w:tcPr>
            <w:tcW w:w="900" w:type="dxa"/>
            <w:shd w:val="clear" w:color="auto" w:fill="FFF1CC"/>
          </w:tcPr>
          <w:p>
            <w:pPr>
              <w:pStyle w:val="TableParagraph"/>
              <w:spacing w:line="222" w:lineRule="exact" w:before="10"/>
              <w:ind w:left="19"/>
              <w:jc w:val="center"/>
              <w:rPr>
                <w:sz w:val="20"/>
              </w:rPr>
            </w:pPr>
            <w:r>
              <w:rPr>
                <w:spacing w:val="-2"/>
                <w:sz w:val="20"/>
              </w:rPr>
              <w:t>LTOJT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49-</w:t>
            </w:r>
            <w:r>
              <w:rPr>
                <w:spacing w:val="-4"/>
                <w:sz w:val="20"/>
              </w:rPr>
              <w:t>9096</w:t>
            </w:r>
          </w:p>
        </w:tc>
        <w:tc>
          <w:tcPr>
            <w:tcW w:w="2520" w:type="dxa"/>
            <w:shd w:val="clear" w:color="auto" w:fill="FFE499"/>
          </w:tcPr>
          <w:p>
            <w:pPr>
              <w:pStyle w:val="TableParagraph"/>
              <w:spacing w:line="229" w:lineRule="exact"/>
              <w:ind w:left="108"/>
              <w:jc w:val="left"/>
              <w:rPr>
                <w:sz w:val="20"/>
              </w:rPr>
            </w:pPr>
            <w:r>
              <w:rPr>
                <w:spacing w:val="-2"/>
                <w:sz w:val="20"/>
              </w:rPr>
              <w:t>Riggers</w:t>
            </w:r>
          </w:p>
        </w:tc>
        <w:tc>
          <w:tcPr>
            <w:tcW w:w="1205" w:type="dxa"/>
            <w:shd w:val="clear" w:color="auto" w:fill="FFE499"/>
          </w:tcPr>
          <w:p>
            <w:pPr>
              <w:pStyle w:val="TableParagraph"/>
              <w:spacing w:line="222" w:lineRule="exact" w:before="11"/>
              <w:ind w:right="95"/>
              <w:rPr>
                <w:sz w:val="20"/>
              </w:rPr>
            </w:pPr>
            <w:r>
              <w:rPr>
                <w:spacing w:val="-5"/>
                <w:sz w:val="20"/>
              </w:rPr>
              <w:t>117</w:t>
            </w:r>
          </w:p>
        </w:tc>
        <w:tc>
          <w:tcPr>
            <w:tcW w:w="1214" w:type="dxa"/>
            <w:shd w:val="clear" w:color="auto" w:fill="FFE499"/>
          </w:tcPr>
          <w:p>
            <w:pPr>
              <w:pStyle w:val="TableParagraph"/>
              <w:spacing w:line="222" w:lineRule="exact" w:before="11"/>
              <w:ind w:right="94"/>
              <w:rPr>
                <w:sz w:val="20"/>
              </w:rPr>
            </w:pPr>
            <w:r>
              <w:rPr>
                <w:spacing w:val="-5"/>
                <w:sz w:val="20"/>
              </w:rPr>
              <w:t>135</w:t>
            </w:r>
          </w:p>
        </w:tc>
        <w:tc>
          <w:tcPr>
            <w:tcW w:w="873" w:type="dxa"/>
            <w:shd w:val="clear" w:color="auto" w:fill="FFE499"/>
          </w:tcPr>
          <w:p>
            <w:pPr>
              <w:pStyle w:val="TableParagraph"/>
              <w:spacing w:line="222" w:lineRule="exact" w:before="11"/>
              <w:ind w:right="94"/>
              <w:rPr>
                <w:sz w:val="20"/>
              </w:rPr>
            </w:pPr>
            <w:r>
              <w:rPr>
                <w:spacing w:val="-5"/>
                <w:sz w:val="20"/>
              </w:rPr>
              <w:t>18</w:t>
            </w:r>
          </w:p>
        </w:tc>
        <w:tc>
          <w:tcPr>
            <w:tcW w:w="863" w:type="dxa"/>
            <w:shd w:val="clear" w:color="auto" w:fill="FFE499"/>
          </w:tcPr>
          <w:p>
            <w:pPr>
              <w:pStyle w:val="TableParagraph"/>
              <w:spacing w:line="222" w:lineRule="exact" w:before="11"/>
              <w:ind w:left="141" w:right="36"/>
              <w:jc w:val="center"/>
              <w:rPr>
                <w:sz w:val="20"/>
              </w:rPr>
            </w:pPr>
            <w:r>
              <w:rPr>
                <w:spacing w:val="-2"/>
                <w:sz w:val="20"/>
              </w:rPr>
              <w:t>15.38%</w:t>
            </w:r>
          </w:p>
        </w:tc>
        <w:tc>
          <w:tcPr>
            <w:tcW w:w="770" w:type="dxa"/>
            <w:shd w:val="clear" w:color="auto" w:fill="FFE499"/>
          </w:tcPr>
          <w:p>
            <w:pPr>
              <w:pStyle w:val="TableParagraph"/>
              <w:spacing w:line="222" w:lineRule="exact" w:before="11"/>
              <w:ind w:right="90"/>
              <w:rPr>
                <w:sz w:val="20"/>
              </w:rPr>
            </w:pPr>
            <w:r>
              <w:rPr>
                <w:spacing w:val="-10"/>
                <w:sz w:val="20"/>
              </w:rPr>
              <w:t>4</w:t>
            </w:r>
          </w:p>
        </w:tc>
        <w:tc>
          <w:tcPr>
            <w:tcW w:w="964" w:type="dxa"/>
            <w:shd w:val="clear" w:color="auto" w:fill="FFE499"/>
          </w:tcPr>
          <w:p>
            <w:pPr>
              <w:pStyle w:val="TableParagraph"/>
              <w:spacing w:line="222" w:lineRule="exact" w:before="11"/>
              <w:ind w:right="91"/>
              <w:rPr>
                <w:sz w:val="20"/>
              </w:rPr>
            </w:pPr>
            <w:r>
              <w:rPr>
                <w:spacing w:val="-10"/>
                <w:sz w:val="20"/>
              </w:rPr>
              <w:t>8</w:t>
            </w:r>
          </w:p>
        </w:tc>
        <w:tc>
          <w:tcPr>
            <w:tcW w:w="818" w:type="dxa"/>
            <w:shd w:val="clear" w:color="auto" w:fill="FFE499"/>
          </w:tcPr>
          <w:p>
            <w:pPr>
              <w:pStyle w:val="TableParagraph"/>
              <w:spacing w:line="222" w:lineRule="exact" w:before="11"/>
              <w:ind w:right="91"/>
              <w:rPr>
                <w:sz w:val="20"/>
              </w:rPr>
            </w:pPr>
            <w:r>
              <w:rPr>
                <w:spacing w:val="-10"/>
                <w:sz w:val="20"/>
              </w:rPr>
              <w:t>2</w:t>
            </w:r>
          </w:p>
        </w:tc>
        <w:tc>
          <w:tcPr>
            <w:tcW w:w="972" w:type="dxa"/>
            <w:shd w:val="clear" w:color="auto" w:fill="FFE499"/>
          </w:tcPr>
          <w:p>
            <w:pPr>
              <w:pStyle w:val="TableParagraph"/>
              <w:spacing w:line="222" w:lineRule="exact" w:before="11"/>
              <w:ind w:right="91"/>
              <w:rPr>
                <w:sz w:val="20"/>
              </w:rPr>
            </w:pPr>
            <w:r>
              <w:rPr>
                <w:spacing w:val="-5"/>
                <w:sz w:val="20"/>
              </w:rPr>
              <w:t>14</w:t>
            </w:r>
          </w:p>
        </w:tc>
        <w:tc>
          <w:tcPr>
            <w:tcW w:w="1011" w:type="dxa"/>
            <w:shd w:val="clear" w:color="auto" w:fill="FFE499"/>
          </w:tcPr>
          <w:p>
            <w:pPr>
              <w:pStyle w:val="TableParagraph"/>
              <w:spacing w:line="222" w:lineRule="exact" w:before="11"/>
              <w:ind w:left="18" w:right="5"/>
              <w:jc w:val="center"/>
              <w:rPr>
                <w:sz w:val="20"/>
              </w:rPr>
            </w:pPr>
            <w:r>
              <w:rPr>
                <w:spacing w:val="-5"/>
                <w:sz w:val="20"/>
              </w:rPr>
              <w:t>HS</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6"/>
              <w:jc w:val="center"/>
              <w:rPr>
                <w:sz w:val="20"/>
              </w:rPr>
            </w:pPr>
            <w:r>
              <w:rPr>
                <w:spacing w:val="-2"/>
                <w:sz w:val="20"/>
              </w:rPr>
              <w:t>MTOJT</w:t>
            </w: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49-</w:t>
            </w:r>
            <w:r>
              <w:rPr>
                <w:spacing w:val="-4"/>
                <w:sz w:val="20"/>
              </w:rPr>
              <w:t>9098</w:t>
            </w:r>
          </w:p>
        </w:tc>
        <w:tc>
          <w:tcPr>
            <w:tcW w:w="2520" w:type="dxa"/>
            <w:shd w:val="clear" w:color="auto" w:fill="FFF1CC"/>
          </w:tcPr>
          <w:p>
            <w:pPr>
              <w:pStyle w:val="TableParagraph"/>
              <w:spacing w:line="229" w:lineRule="exact"/>
              <w:ind w:left="108"/>
              <w:jc w:val="left"/>
              <w:rPr>
                <w:sz w:val="20"/>
              </w:rPr>
            </w:pPr>
            <w:r>
              <w:rPr>
                <w:spacing w:val="-2"/>
                <w:sz w:val="20"/>
              </w:rPr>
              <w:t>Helpers--Installation,</w:t>
            </w:r>
          </w:p>
          <w:p>
            <w:pPr>
              <w:pStyle w:val="TableParagraph"/>
              <w:spacing w:line="228" w:lineRule="exact"/>
              <w:ind w:left="108" w:right="525"/>
              <w:jc w:val="left"/>
              <w:rPr>
                <w:sz w:val="20"/>
              </w:rPr>
            </w:pPr>
            <w:r>
              <w:rPr>
                <w:sz w:val="20"/>
              </w:rPr>
              <w:t>Maintenance,</w:t>
            </w:r>
            <w:r>
              <w:rPr>
                <w:spacing w:val="-12"/>
                <w:sz w:val="20"/>
              </w:rPr>
              <w:t> </w:t>
            </w:r>
            <w:r>
              <w:rPr>
                <w:sz w:val="20"/>
              </w:rPr>
              <w:t>and</w:t>
            </w:r>
            <w:r>
              <w:rPr>
                <w:spacing w:val="-11"/>
                <w:sz w:val="20"/>
              </w:rPr>
              <w:t> </w:t>
            </w:r>
            <w:r>
              <w:rPr>
                <w:sz w:val="20"/>
              </w:rPr>
              <w:t>Repair </w:t>
            </w:r>
            <w:r>
              <w:rPr>
                <w:spacing w:val="-2"/>
                <w:sz w:val="20"/>
              </w:rPr>
              <w:t>Workers</w:t>
            </w:r>
          </w:p>
        </w:tc>
        <w:tc>
          <w:tcPr>
            <w:tcW w:w="1205" w:type="dxa"/>
            <w:shd w:val="clear" w:color="auto" w:fill="FFF1CC"/>
          </w:tcPr>
          <w:p>
            <w:pPr>
              <w:pStyle w:val="TableParagraph"/>
              <w:jc w:val="left"/>
              <w:rPr>
                <w:rFonts w:ascii="Times New Roman"/>
                <w:sz w:val="20"/>
              </w:rPr>
            </w:pPr>
          </w:p>
          <w:p>
            <w:pPr>
              <w:pStyle w:val="TableParagraph"/>
              <w:ind w:right="95"/>
              <w:rPr>
                <w:sz w:val="20"/>
              </w:rPr>
            </w:pPr>
            <w:r>
              <w:rPr>
                <w:spacing w:val="-2"/>
                <w:sz w:val="20"/>
              </w:rPr>
              <w:t>1,820</w:t>
            </w:r>
          </w:p>
        </w:tc>
        <w:tc>
          <w:tcPr>
            <w:tcW w:w="1214" w:type="dxa"/>
            <w:shd w:val="clear" w:color="auto" w:fill="FFF1CC"/>
          </w:tcPr>
          <w:p>
            <w:pPr>
              <w:pStyle w:val="TableParagraph"/>
              <w:jc w:val="left"/>
              <w:rPr>
                <w:rFonts w:ascii="Times New Roman"/>
                <w:sz w:val="20"/>
              </w:rPr>
            </w:pPr>
          </w:p>
          <w:p>
            <w:pPr>
              <w:pStyle w:val="TableParagraph"/>
              <w:ind w:right="94"/>
              <w:rPr>
                <w:sz w:val="20"/>
              </w:rPr>
            </w:pPr>
            <w:r>
              <w:rPr>
                <w:spacing w:val="-2"/>
                <w:sz w:val="20"/>
              </w:rPr>
              <w:t>1,897</w:t>
            </w:r>
          </w:p>
        </w:tc>
        <w:tc>
          <w:tcPr>
            <w:tcW w:w="873" w:type="dxa"/>
            <w:shd w:val="clear" w:color="auto" w:fill="FFF1CC"/>
          </w:tcPr>
          <w:p>
            <w:pPr>
              <w:pStyle w:val="TableParagraph"/>
              <w:jc w:val="left"/>
              <w:rPr>
                <w:rFonts w:ascii="Times New Roman"/>
                <w:sz w:val="20"/>
              </w:rPr>
            </w:pPr>
          </w:p>
          <w:p>
            <w:pPr>
              <w:pStyle w:val="TableParagraph"/>
              <w:ind w:right="94"/>
              <w:rPr>
                <w:sz w:val="20"/>
              </w:rPr>
            </w:pPr>
            <w:r>
              <w:rPr>
                <w:spacing w:val="-5"/>
                <w:sz w:val="20"/>
              </w:rPr>
              <w:t>77</w:t>
            </w:r>
          </w:p>
        </w:tc>
        <w:tc>
          <w:tcPr>
            <w:tcW w:w="863" w:type="dxa"/>
            <w:shd w:val="clear" w:color="auto" w:fill="FFF1CC"/>
          </w:tcPr>
          <w:p>
            <w:pPr>
              <w:pStyle w:val="TableParagraph"/>
              <w:jc w:val="left"/>
              <w:rPr>
                <w:rFonts w:ascii="Times New Roman"/>
                <w:sz w:val="20"/>
              </w:rPr>
            </w:pPr>
          </w:p>
          <w:p>
            <w:pPr>
              <w:pStyle w:val="TableParagraph"/>
              <w:ind w:left="196"/>
              <w:jc w:val="center"/>
              <w:rPr>
                <w:sz w:val="20"/>
              </w:rPr>
            </w:pPr>
            <w:r>
              <w:rPr>
                <w:spacing w:val="-2"/>
                <w:sz w:val="20"/>
              </w:rPr>
              <w:t>4.23%</w:t>
            </w:r>
          </w:p>
        </w:tc>
        <w:tc>
          <w:tcPr>
            <w:tcW w:w="770" w:type="dxa"/>
            <w:shd w:val="clear" w:color="auto" w:fill="FFF1CC"/>
          </w:tcPr>
          <w:p>
            <w:pPr>
              <w:pStyle w:val="TableParagraph"/>
              <w:jc w:val="left"/>
              <w:rPr>
                <w:rFonts w:ascii="Times New Roman"/>
                <w:sz w:val="20"/>
              </w:rPr>
            </w:pPr>
          </w:p>
          <w:p>
            <w:pPr>
              <w:pStyle w:val="TableParagraph"/>
              <w:ind w:right="89"/>
              <w:rPr>
                <w:sz w:val="20"/>
              </w:rPr>
            </w:pPr>
            <w:r>
              <w:rPr>
                <w:spacing w:val="-5"/>
                <w:sz w:val="20"/>
              </w:rPr>
              <w:t>91</w:t>
            </w:r>
          </w:p>
        </w:tc>
        <w:tc>
          <w:tcPr>
            <w:tcW w:w="964" w:type="dxa"/>
            <w:shd w:val="clear" w:color="auto" w:fill="FFF1CC"/>
          </w:tcPr>
          <w:p>
            <w:pPr>
              <w:pStyle w:val="TableParagraph"/>
              <w:jc w:val="left"/>
              <w:rPr>
                <w:rFonts w:ascii="Times New Roman"/>
                <w:sz w:val="20"/>
              </w:rPr>
            </w:pPr>
          </w:p>
          <w:p>
            <w:pPr>
              <w:pStyle w:val="TableParagraph"/>
              <w:ind w:right="91"/>
              <w:rPr>
                <w:sz w:val="20"/>
              </w:rPr>
            </w:pPr>
            <w:r>
              <w:rPr>
                <w:spacing w:val="-5"/>
                <w:sz w:val="20"/>
              </w:rPr>
              <w:t>124</w:t>
            </w:r>
          </w:p>
        </w:tc>
        <w:tc>
          <w:tcPr>
            <w:tcW w:w="818" w:type="dxa"/>
            <w:shd w:val="clear" w:color="auto" w:fill="FFF1CC"/>
          </w:tcPr>
          <w:p>
            <w:pPr>
              <w:pStyle w:val="TableParagraph"/>
              <w:jc w:val="left"/>
              <w:rPr>
                <w:rFonts w:ascii="Times New Roman"/>
                <w:sz w:val="20"/>
              </w:rPr>
            </w:pPr>
          </w:p>
          <w:p>
            <w:pPr>
              <w:pStyle w:val="TableParagraph"/>
              <w:ind w:right="91"/>
              <w:rPr>
                <w:sz w:val="20"/>
              </w:rPr>
            </w:pPr>
            <w:r>
              <w:rPr>
                <w:spacing w:val="-10"/>
                <w:sz w:val="20"/>
              </w:rPr>
              <w:t>8</w:t>
            </w:r>
          </w:p>
        </w:tc>
        <w:tc>
          <w:tcPr>
            <w:tcW w:w="972" w:type="dxa"/>
            <w:shd w:val="clear" w:color="auto" w:fill="FFF1CC"/>
          </w:tcPr>
          <w:p>
            <w:pPr>
              <w:pStyle w:val="TableParagraph"/>
              <w:jc w:val="left"/>
              <w:rPr>
                <w:rFonts w:ascii="Times New Roman"/>
                <w:sz w:val="20"/>
              </w:rPr>
            </w:pPr>
          </w:p>
          <w:p>
            <w:pPr>
              <w:pStyle w:val="TableParagraph"/>
              <w:ind w:right="91"/>
              <w:rPr>
                <w:sz w:val="20"/>
              </w:rPr>
            </w:pPr>
            <w:r>
              <w:rPr>
                <w:spacing w:val="-5"/>
                <w:sz w:val="20"/>
              </w:rPr>
              <w:t>223</w:t>
            </w:r>
          </w:p>
        </w:tc>
        <w:tc>
          <w:tcPr>
            <w:tcW w:w="1011" w:type="dxa"/>
            <w:shd w:val="clear" w:color="auto" w:fill="FFF1CC"/>
          </w:tcPr>
          <w:p>
            <w:pPr>
              <w:pStyle w:val="TableParagraph"/>
              <w:jc w:val="left"/>
              <w:rPr>
                <w:rFonts w:ascii="Times New Roman"/>
                <w:sz w:val="20"/>
              </w:rPr>
            </w:pPr>
          </w:p>
          <w:p>
            <w:pPr>
              <w:pStyle w:val="TableParagraph"/>
              <w:ind w:left="18" w:right="5"/>
              <w:jc w:val="center"/>
              <w:rPr>
                <w:sz w:val="20"/>
              </w:rPr>
            </w:pPr>
            <w:r>
              <w:rPr>
                <w:spacing w:val="-5"/>
                <w:sz w:val="20"/>
              </w:rPr>
              <w:t>HS</w:t>
            </w:r>
          </w:p>
        </w:tc>
        <w:tc>
          <w:tcPr>
            <w:tcW w:w="1106" w:type="dxa"/>
            <w:shd w:val="clear" w:color="auto" w:fill="FFF1CC"/>
          </w:tcPr>
          <w:p>
            <w:pPr>
              <w:pStyle w:val="TableParagraph"/>
              <w:jc w:val="left"/>
              <w:rPr>
                <w:rFonts w:ascii="Times New Roman"/>
                <w:sz w:val="20"/>
              </w:rPr>
            </w:pPr>
          </w:p>
          <w:p>
            <w:pPr>
              <w:pStyle w:val="TableParagraph"/>
              <w:ind w:left="19"/>
              <w:jc w:val="center"/>
              <w:rPr>
                <w:sz w:val="20"/>
              </w:rPr>
            </w:pPr>
            <w:r>
              <w:rPr>
                <w:spacing w:val="-4"/>
                <w:sz w:val="20"/>
              </w:rPr>
              <w:t>None</w:t>
            </w:r>
          </w:p>
        </w:tc>
        <w:tc>
          <w:tcPr>
            <w:tcW w:w="900" w:type="dxa"/>
            <w:shd w:val="clear" w:color="auto" w:fill="FFF1CC"/>
          </w:tcPr>
          <w:p>
            <w:pPr>
              <w:pStyle w:val="TableParagraph"/>
              <w:jc w:val="left"/>
              <w:rPr>
                <w:rFonts w:ascii="Times New Roman"/>
                <w:sz w:val="20"/>
              </w:rPr>
            </w:pPr>
          </w:p>
          <w:p>
            <w:pPr>
              <w:pStyle w:val="TableParagraph"/>
              <w:ind w:left="16"/>
              <w:jc w:val="center"/>
              <w:rPr>
                <w:sz w:val="20"/>
              </w:rPr>
            </w:pPr>
            <w:r>
              <w:rPr>
                <w:spacing w:val="-2"/>
                <w:sz w:val="20"/>
              </w:rPr>
              <w:t>STOJT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49-</w:t>
            </w:r>
            <w:r>
              <w:rPr>
                <w:spacing w:val="-4"/>
                <w:sz w:val="20"/>
              </w:rPr>
              <w:t>9099</w:t>
            </w:r>
          </w:p>
        </w:tc>
        <w:tc>
          <w:tcPr>
            <w:tcW w:w="2520" w:type="dxa"/>
            <w:shd w:val="clear" w:color="auto" w:fill="FFE499"/>
          </w:tcPr>
          <w:p>
            <w:pPr>
              <w:pStyle w:val="TableParagraph"/>
              <w:spacing w:line="230" w:lineRule="exact"/>
              <w:ind w:left="108"/>
              <w:jc w:val="left"/>
              <w:rPr>
                <w:sz w:val="20"/>
              </w:rPr>
            </w:pPr>
            <w:r>
              <w:rPr>
                <w:sz w:val="20"/>
              </w:rPr>
              <w:t>Installation,</w:t>
            </w:r>
            <w:r>
              <w:rPr>
                <w:spacing w:val="-12"/>
                <w:sz w:val="20"/>
              </w:rPr>
              <w:t> </w:t>
            </w:r>
            <w:r>
              <w:rPr>
                <w:sz w:val="20"/>
              </w:rPr>
              <w:t>Maintenance,</w:t>
            </w:r>
            <w:r>
              <w:rPr>
                <w:spacing w:val="-11"/>
                <w:sz w:val="20"/>
              </w:rPr>
              <w:t> </w:t>
            </w:r>
            <w:r>
              <w:rPr>
                <w:sz w:val="20"/>
              </w:rPr>
              <w:t>and Repair Workers, All Other</w:t>
            </w:r>
          </w:p>
        </w:tc>
        <w:tc>
          <w:tcPr>
            <w:tcW w:w="1205" w:type="dxa"/>
            <w:shd w:val="clear" w:color="auto" w:fill="FFE499"/>
          </w:tcPr>
          <w:p>
            <w:pPr>
              <w:pStyle w:val="TableParagraph"/>
              <w:spacing w:before="114"/>
              <w:ind w:right="95"/>
              <w:rPr>
                <w:sz w:val="20"/>
              </w:rPr>
            </w:pPr>
            <w:r>
              <w:rPr>
                <w:spacing w:val="-2"/>
                <w:sz w:val="20"/>
              </w:rPr>
              <w:t>1,551</w:t>
            </w:r>
          </w:p>
        </w:tc>
        <w:tc>
          <w:tcPr>
            <w:tcW w:w="1214" w:type="dxa"/>
            <w:shd w:val="clear" w:color="auto" w:fill="FFE499"/>
          </w:tcPr>
          <w:p>
            <w:pPr>
              <w:pStyle w:val="TableParagraph"/>
              <w:spacing w:before="114"/>
              <w:ind w:right="94"/>
              <w:rPr>
                <w:sz w:val="20"/>
              </w:rPr>
            </w:pPr>
            <w:r>
              <w:rPr>
                <w:spacing w:val="-2"/>
                <w:sz w:val="20"/>
              </w:rPr>
              <w:t>1,646</w:t>
            </w:r>
          </w:p>
        </w:tc>
        <w:tc>
          <w:tcPr>
            <w:tcW w:w="873" w:type="dxa"/>
            <w:shd w:val="clear" w:color="auto" w:fill="FFE499"/>
          </w:tcPr>
          <w:p>
            <w:pPr>
              <w:pStyle w:val="TableParagraph"/>
              <w:spacing w:before="114"/>
              <w:ind w:right="94"/>
              <w:rPr>
                <w:sz w:val="20"/>
              </w:rPr>
            </w:pPr>
            <w:r>
              <w:rPr>
                <w:spacing w:val="-5"/>
                <w:sz w:val="20"/>
              </w:rPr>
              <w:t>95</w:t>
            </w:r>
          </w:p>
        </w:tc>
        <w:tc>
          <w:tcPr>
            <w:tcW w:w="863" w:type="dxa"/>
            <w:shd w:val="clear" w:color="auto" w:fill="FFE499"/>
          </w:tcPr>
          <w:p>
            <w:pPr>
              <w:pStyle w:val="TableParagraph"/>
              <w:spacing w:before="114"/>
              <w:ind w:left="196"/>
              <w:jc w:val="center"/>
              <w:rPr>
                <w:sz w:val="20"/>
              </w:rPr>
            </w:pPr>
            <w:r>
              <w:rPr>
                <w:spacing w:val="-2"/>
                <w:sz w:val="20"/>
              </w:rPr>
              <w:t>6.13%</w:t>
            </w:r>
          </w:p>
        </w:tc>
        <w:tc>
          <w:tcPr>
            <w:tcW w:w="770" w:type="dxa"/>
            <w:shd w:val="clear" w:color="auto" w:fill="FFE499"/>
          </w:tcPr>
          <w:p>
            <w:pPr>
              <w:pStyle w:val="TableParagraph"/>
              <w:spacing w:before="114"/>
              <w:ind w:right="89"/>
              <w:rPr>
                <w:sz w:val="20"/>
              </w:rPr>
            </w:pPr>
            <w:r>
              <w:rPr>
                <w:spacing w:val="-5"/>
                <w:sz w:val="20"/>
              </w:rPr>
              <w:t>66</w:t>
            </w:r>
          </w:p>
        </w:tc>
        <w:tc>
          <w:tcPr>
            <w:tcW w:w="964" w:type="dxa"/>
            <w:shd w:val="clear" w:color="auto" w:fill="FFE499"/>
          </w:tcPr>
          <w:p>
            <w:pPr>
              <w:pStyle w:val="TableParagraph"/>
              <w:spacing w:before="114"/>
              <w:ind w:right="91"/>
              <w:rPr>
                <w:sz w:val="20"/>
              </w:rPr>
            </w:pPr>
            <w:r>
              <w:rPr>
                <w:spacing w:val="-5"/>
                <w:sz w:val="20"/>
              </w:rPr>
              <w:t>84</w:t>
            </w:r>
          </w:p>
        </w:tc>
        <w:tc>
          <w:tcPr>
            <w:tcW w:w="818" w:type="dxa"/>
            <w:shd w:val="clear" w:color="auto" w:fill="FFE499"/>
          </w:tcPr>
          <w:p>
            <w:pPr>
              <w:pStyle w:val="TableParagraph"/>
              <w:spacing w:before="114"/>
              <w:ind w:right="91"/>
              <w:rPr>
                <w:sz w:val="20"/>
              </w:rPr>
            </w:pPr>
            <w:r>
              <w:rPr>
                <w:spacing w:val="-5"/>
                <w:sz w:val="20"/>
              </w:rPr>
              <w:t>10</w:t>
            </w:r>
          </w:p>
        </w:tc>
        <w:tc>
          <w:tcPr>
            <w:tcW w:w="972" w:type="dxa"/>
            <w:shd w:val="clear" w:color="auto" w:fill="FFE499"/>
          </w:tcPr>
          <w:p>
            <w:pPr>
              <w:pStyle w:val="TableParagraph"/>
              <w:spacing w:before="114"/>
              <w:ind w:right="91"/>
              <w:rPr>
                <w:sz w:val="20"/>
              </w:rPr>
            </w:pPr>
            <w:r>
              <w:rPr>
                <w:spacing w:val="-5"/>
                <w:sz w:val="20"/>
              </w:rPr>
              <w:t>160</w:t>
            </w:r>
          </w:p>
        </w:tc>
        <w:tc>
          <w:tcPr>
            <w:tcW w:w="1011" w:type="dxa"/>
            <w:shd w:val="clear" w:color="auto" w:fill="FFE499"/>
          </w:tcPr>
          <w:p>
            <w:pPr>
              <w:pStyle w:val="TableParagraph"/>
              <w:spacing w:before="114"/>
              <w:ind w:left="18" w:right="5"/>
              <w:jc w:val="center"/>
              <w:rPr>
                <w:sz w:val="20"/>
              </w:rPr>
            </w:pPr>
            <w:r>
              <w:rPr>
                <w:spacing w:val="-5"/>
                <w:sz w:val="20"/>
              </w:rPr>
              <w:t>HS</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6"/>
              <w:jc w:val="center"/>
              <w:rPr>
                <w:sz w:val="20"/>
              </w:rPr>
            </w:pPr>
            <w:r>
              <w:rPr>
                <w:spacing w:val="-2"/>
                <w:sz w:val="20"/>
              </w:rPr>
              <w:t>MTOJT</w:t>
            </w:r>
          </w:p>
        </w:tc>
      </w:tr>
      <w:tr>
        <w:trPr>
          <w:trHeight w:val="254" w:hRule="atLeast"/>
        </w:trPr>
        <w:tc>
          <w:tcPr>
            <w:tcW w:w="895" w:type="dxa"/>
            <w:shd w:val="clear" w:color="auto" w:fill="FFC000"/>
          </w:tcPr>
          <w:p>
            <w:pPr>
              <w:pStyle w:val="TableParagraph"/>
              <w:jc w:val="left"/>
              <w:rPr>
                <w:rFonts w:ascii="Times New Roman"/>
                <w:sz w:val="18"/>
              </w:rPr>
            </w:pPr>
          </w:p>
        </w:tc>
        <w:tc>
          <w:tcPr>
            <w:tcW w:w="2520" w:type="dxa"/>
            <w:shd w:val="clear" w:color="auto" w:fill="FFF1CC"/>
          </w:tcPr>
          <w:p>
            <w:pPr>
              <w:pStyle w:val="TableParagraph"/>
              <w:jc w:val="left"/>
              <w:rPr>
                <w:rFonts w:ascii="Times New Roman"/>
                <w:sz w:val="18"/>
              </w:rPr>
            </w:pPr>
          </w:p>
        </w:tc>
        <w:tc>
          <w:tcPr>
            <w:tcW w:w="1205" w:type="dxa"/>
            <w:shd w:val="clear" w:color="auto" w:fill="FFF1CC"/>
          </w:tcPr>
          <w:p>
            <w:pPr>
              <w:pStyle w:val="TableParagraph"/>
              <w:jc w:val="left"/>
              <w:rPr>
                <w:rFonts w:ascii="Times New Roman"/>
                <w:sz w:val="18"/>
              </w:rPr>
            </w:pPr>
          </w:p>
        </w:tc>
        <w:tc>
          <w:tcPr>
            <w:tcW w:w="1214" w:type="dxa"/>
            <w:shd w:val="clear" w:color="auto" w:fill="FFF1CC"/>
          </w:tcPr>
          <w:p>
            <w:pPr>
              <w:pStyle w:val="TableParagraph"/>
              <w:jc w:val="left"/>
              <w:rPr>
                <w:rFonts w:ascii="Times New Roman"/>
                <w:sz w:val="18"/>
              </w:rPr>
            </w:pPr>
          </w:p>
        </w:tc>
        <w:tc>
          <w:tcPr>
            <w:tcW w:w="873" w:type="dxa"/>
            <w:shd w:val="clear" w:color="auto" w:fill="FFF1CC"/>
          </w:tcPr>
          <w:p>
            <w:pPr>
              <w:pStyle w:val="TableParagraph"/>
              <w:jc w:val="left"/>
              <w:rPr>
                <w:rFonts w:ascii="Times New Roman"/>
                <w:sz w:val="18"/>
              </w:rPr>
            </w:pPr>
          </w:p>
        </w:tc>
        <w:tc>
          <w:tcPr>
            <w:tcW w:w="863" w:type="dxa"/>
            <w:shd w:val="clear" w:color="auto" w:fill="FFF1CC"/>
          </w:tcPr>
          <w:p>
            <w:pPr>
              <w:pStyle w:val="TableParagraph"/>
              <w:jc w:val="left"/>
              <w:rPr>
                <w:rFonts w:ascii="Times New Roman"/>
                <w:sz w:val="18"/>
              </w:rPr>
            </w:pPr>
          </w:p>
        </w:tc>
        <w:tc>
          <w:tcPr>
            <w:tcW w:w="770" w:type="dxa"/>
            <w:shd w:val="clear" w:color="auto" w:fill="FFF1CC"/>
          </w:tcPr>
          <w:p>
            <w:pPr>
              <w:pStyle w:val="TableParagraph"/>
              <w:jc w:val="left"/>
              <w:rPr>
                <w:rFonts w:ascii="Times New Roman"/>
                <w:sz w:val="18"/>
              </w:rPr>
            </w:pPr>
          </w:p>
        </w:tc>
        <w:tc>
          <w:tcPr>
            <w:tcW w:w="964" w:type="dxa"/>
            <w:shd w:val="clear" w:color="auto" w:fill="FFF1CC"/>
          </w:tcPr>
          <w:p>
            <w:pPr>
              <w:pStyle w:val="TableParagraph"/>
              <w:jc w:val="left"/>
              <w:rPr>
                <w:rFonts w:ascii="Times New Roman"/>
                <w:sz w:val="18"/>
              </w:rPr>
            </w:pPr>
          </w:p>
        </w:tc>
        <w:tc>
          <w:tcPr>
            <w:tcW w:w="818" w:type="dxa"/>
            <w:shd w:val="clear" w:color="auto" w:fill="FFF1CC"/>
          </w:tcPr>
          <w:p>
            <w:pPr>
              <w:pStyle w:val="TableParagraph"/>
              <w:jc w:val="left"/>
              <w:rPr>
                <w:rFonts w:ascii="Times New Roman"/>
                <w:sz w:val="18"/>
              </w:rPr>
            </w:pPr>
          </w:p>
        </w:tc>
        <w:tc>
          <w:tcPr>
            <w:tcW w:w="972" w:type="dxa"/>
            <w:shd w:val="clear" w:color="auto" w:fill="FFF1CC"/>
          </w:tcPr>
          <w:p>
            <w:pPr>
              <w:pStyle w:val="TableParagraph"/>
              <w:jc w:val="left"/>
              <w:rPr>
                <w:rFonts w:ascii="Times New Roman"/>
                <w:sz w:val="18"/>
              </w:rPr>
            </w:pPr>
          </w:p>
        </w:tc>
        <w:tc>
          <w:tcPr>
            <w:tcW w:w="1011" w:type="dxa"/>
            <w:shd w:val="clear" w:color="auto" w:fill="FFF1CC"/>
          </w:tcPr>
          <w:p>
            <w:pPr>
              <w:pStyle w:val="TableParagraph"/>
              <w:jc w:val="left"/>
              <w:rPr>
                <w:rFonts w:ascii="Times New Roman"/>
                <w:sz w:val="18"/>
              </w:rPr>
            </w:pPr>
          </w:p>
        </w:tc>
        <w:tc>
          <w:tcPr>
            <w:tcW w:w="1106" w:type="dxa"/>
            <w:shd w:val="clear" w:color="auto" w:fill="FFF1CC"/>
          </w:tcPr>
          <w:p>
            <w:pPr>
              <w:pStyle w:val="TableParagraph"/>
              <w:jc w:val="left"/>
              <w:rPr>
                <w:rFonts w:ascii="Times New Roman"/>
                <w:sz w:val="18"/>
              </w:rPr>
            </w:pPr>
          </w:p>
        </w:tc>
        <w:tc>
          <w:tcPr>
            <w:tcW w:w="900" w:type="dxa"/>
            <w:shd w:val="clear" w:color="auto" w:fill="FFF1CC"/>
          </w:tcPr>
          <w:p>
            <w:pPr>
              <w:pStyle w:val="TableParagraph"/>
              <w:jc w:val="left"/>
              <w:rPr>
                <w:rFonts w:ascii="Times New Roman"/>
                <w:sz w:val="18"/>
              </w:rPr>
            </w:pPr>
          </w:p>
        </w:tc>
      </w:tr>
      <w:tr>
        <w:trPr>
          <w:trHeight w:val="460" w:hRule="atLeast"/>
        </w:trPr>
        <w:tc>
          <w:tcPr>
            <w:tcW w:w="895" w:type="dxa"/>
            <w:shd w:val="clear" w:color="auto" w:fill="FFC000"/>
          </w:tcPr>
          <w:p>
            <w:pPr>
              <w:pStyle w:val="TableParagraph"/>
              <w:spacing w:before="114"/>
              <w:ind w:left="10" w:right="1"/>
              <w:jc w:val="center"/>
              <w:rPr>
                <w:b/>
                <w:sz w:val="20"/>
              </w:rPr>
            </w:pPr>
            <w:r>
              <w:rPr>
                <w:b/>
                <w:spacing w:val="-2"/>
                <w:sz w:val="20"/>
              </w:rPr>
              <w:t>51-</w:t>
            </w:r>
            <w:r>
              <w:rPr>
                <w:b/>
                <w:spacing w:val="-4"/>
                <w:sz w:val="20"/>
              </w:rPr>
              <w:t>0000</w:t>
            </w:r>
          </w:p>
        </w:tc>
        <w:tc>
          <w:tcPr>
            <w:tcW w:w="2520" w:type="dxa"/>
            <w:shd w:val="clear" w:color="auto" w:fill="FFE499"/>
          </w:tcPr>
          <w:p>
            <w:pPr>
              <w:pStyle w:val="TableParagraph"/>
              <w:spacing w:line="230" w:lineRule="exact"/>
              <w:ind w:left="108" w:right="580"/>
              <w:jc w:val="left"/>
              <w:rPr>
                <w:b/>
                <w:sz w:val="20"/>
              </w:rPr>
            </w:pPr>
            <w:r>
              <w:rPr>
                <w:b/>
                <w:spacing w:val="-2"/>
                <w:sz w:val="20"/>
              </w:rPr>
              <w:t>PRODUCTION OCCUPATIONS</w:t>
            </w:r>
          </w:p>
        </w:tc>
        <w:tc>
          <w:tcPr>
            <w:tcW w:w="1205" w:type="dxa"/>
            <w:shd w:val="clear" w:color="auto" w:fill="FFE499"/>
          </w:tcPr>
          <w:p>
            <w:pPr>
              <w:pStyle w:val="TableParagraph"/>
              <w:spacing w:before="114"/>
              <w:ind w:right="95"/>
              <w:rPr>
                <w:b/>
                <w:sz w:val="20"/>
              </w:rPr>
            </w:pPr>
            <w:r>
              <w:rPr>
                <w:b/>
                <w:spacing w:val="-2"/>
                <w:sz w:val="20"/>
              </w:rPr>
              <w:t>120,247</w:t>
            </w:r>
          </w:p>
        </w:tc>
        <w:tc>
          <w:tcPr>
            <w:tcW w:w="1214" w:type="dxa"/>
            <w:shd w:val="clear" w:color="auto" w:fill="FFE499"/>
          </w:tcPr>
          <w:p>
            <w:pPr>
              <w:pStyle w:val="TableParagraph"/>
              <w:spacing w:before="114"/>
              <w:ind w:right="94"/>
              <w:rPr>
                <w:b/>
                <w:sz w:val="20"/>
              </w:rPr>
            </w:pPr>
            <w:r>
              <w:rPr>
                <w:b/>
                <w:spacing w:val="-2"/>
                <w:sz w:val="20"/>
              </w:rPr>
              <w:t>123,175</w:t>
            </w:r>
          </w:p>
        </w:tc>
        <w:tc>
          <w:tcPr>
            <w:tcW w:w="873" w:type="dxa"/>
            <w:shd w:val="clear" w:color="auto" w:fill="FFE499"/>
          </w:tcPr>
          <w:p>
            <w:pPr>
              <w:pStyle w:val="TableParagraph"/>
              <w:spacing w:before="114"/>
              <w:ind w:right="93"/>
              <w:rPr>
                <w:b/>
                <w:sz w:val="20"/>
              </w:rPr>
            </w:pPr>
            <w:r>
              <w:rPr>
                <w:b/>
                <w:spacing w:val="-2"/>
                <w:sz w:val="20"/>
              </w:rPr>
              <w:t>2,928</w:t>
            </w:r>
          </w:p>
        </w:tc>
        <w:tc>
          <w:tcPr>
            <w:tcW w:w="863" w:type="dxa"/>
            <w:shd w:val="clear" w:color="auto" w:fill="FFE499"/>
          </w:tcPr>
          <w:p>
            <w:pPr>
              <w:pStyle w:val="TableParagraph"/>
              <w:spacing w:before="114"/>
              <w:ind w:left="196"/>
              <w:jc w:val="center"/>
              <w:rPr>
                <w:b/>
                <w:sz w:val="20"/>
              </w:rPr>
            </w:pPr>
            <w:r>
              <w:rPr>
                <w:b/>
                <w:spacing w:val="-2"/>
                <w:sz w:val="20"/>
              </w:rPr>
              <w:t>2.43%</w:t>
            </w:r>
          </w:p>
        </w:tc>
        <w:tc>
          <w:tcPr>
            <w:tcW w:w="770" w:type="dxa"/>
            <w:shd w:val="clear" w:color="auto" w:fill="FFE499"/>
          </w:tcPr>
          <w:p>
            <w:pPr>
              <w:pStyle w:val="TableParagraph"/>
              <w:spacing w:before="114"/>
              <w:ind w:right="89"/>
              <w:rPr>
                <w:b/>
                <w:sz w:val="20"/>
              </w:rPr>
            </w:pPr>
            <w:r>
              <w:rPr>
                <w:b/>
                <w:spacing w:val="-2"/>
                <w:sz w:val="20"/>
              </w:rPr>
              <w:t>5,343</w:t>
            </w:r>
          </w:p>
        </w:tc>
        <w:tc>
          <w:tcPr>
            <w:tcW w:w="964" w:type="dxa"/>
            <w:shd w:val="clear" w:color="auto" w:fill="FFE499"/>
          </w:tcPr>
          <w:p>
            <w:pPr>
              <w:pStyle w:val="TableParagraph"/>
              <w:spacing w:before="114"/>
              <w:ind w:right="91"/>
              <w:rPr>
                <w:b/>
                <w:sz w:val="20"/>
              </w:rPr>
            </w:pPr>
            <w:r>
              <w:rPr>
                <w:b/>
                <w:spacing w:val="-2"/>
                <w:sz w:val="20"/>
              </w:rPr>
              <w:t>7,985</w:t>
            </w:r>
          </w:p>
        </w:tc>
        <w:tc>
          <w:tcPr>
            <w:tcW w:w="818" w:type="dxa"/>
            <w:shd w:val="clear" w:color="auto" w:fill="FFE499"/>
          </w:tcPr>
          <w:p>
            <w:pPr>
              <w:pStyle w:val="TableParagraph"/>
              <w:spacing w:before="114"/>
              <w:ind w:right="91"/>
              <w:rPr>
                <w:b/>
                <w:sz w:val="20"/>
              </w:rPr>
            </w:pPr>
            <w:r>
              <w:rPr>
                <w:b/>
                <w:spacing w:val="-5"/>
                <w:sz w:val="20"/>
              </w:rPr>
              <w:t>293</w:t>
            </w:r>
          </w:p>
        </w:tc>
        <w:tc>
          <w:tcPr>
            <w:tcW w:w="972" w:type="dxa"/>
            <w:shd w:val="clear" w:color="auto" w:fill="FFE499"/>
          </w:tcPr>
          <w:p>
            <w:pPr>
              <w:pStyle w:val="TableParagraph"/>
              <w:spacing w:before="114"/>
              <w:ind w:right="90"/>
              <w:rPr>
                <w:b/>
                <w:sz w:val="20"/>
              </w:rPr>
            </w:pPr>
            <w:r>
              <w:rPr>
                <w:b/>
                <w:spacing w:val="-2"/>
                <w:sz w:val="20"/>
              </w:rPr>
              <w:t>13,621</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253" w:hRule="atLeast"/>
        </w:trPr>
        <w:tc>
          <w:tcPr>
            <w:tcW w:w="895" w:type="dxa"/>
            <w:shd w:val="clear" w:color="auto" w:fill="FFC000"/>
          </w:tcPr>
          <w:p>
            <w:pPr>
              <w:pStyle w:val="TableParagraph"/>
              <w:jc w:val="left"/>
              <w:rPr>
                <w:rFonts w:ascii="Times New Roman"/>
                <w:sz w:val="18"/>
              </w:rPr>
            </w:pPr>
          </w:p>
        </w:tc>
        <w:tc>
          <w:tcPr>
            <w:tcW w:w="2520" w:type="dxa"/>
            <w:shd w:val="clear" w:color="auto" w:fill="FFF1CC"/>
          </w:tcPr>
          <w:p>
            <w:pPr>
              <w:pStyle w:val="TableParagraph"/>
              <w:jc w:val="left"/>
              <w:rPr>
                <w:rFonts w:ascii="Times New Roman"/>
                <w:sz w:val="18"/>
              </w:rPr>
            </w:pPr>
          </w:p>
        </w:tc>
        <w:tc>
          <w:tcPr>
            <w:tcW w:w="1205" w:type="dxa"/>
            <w:shd w:val="clear" w:color="auto" w:fill="FFF1CC"/>
          </w:tcPr>
          <w:p>
            <w:pPr>
              <w:pStyle w:val="TableParagraph"/>
              <w:jc w:val="left"/>
              <w:rPr>
                <w:rFonts w:ascii="Times New Roman"/>
                <w:sz w:val="18"/>
              </w:rPr>
            </w:pPr>
          </w:p>
        </w:tc>
        <w:tc>
          <w:tcPr>
            <w:tcW w:w="1214" w:type="dxa"/>
            <w:shd w:val="clear" w:color="auto" w:fill="FFF1CC"/>
          </w:tcPr>
          <w:p>
            <w:pPr>
              <w:pStyle w:val="TableParagraph"/>
              <w:jc w:val="left"/>
              <w:rPr>
                <w:rFonts w:ascii="Times New Roman"/>
                <w:sz w:val="18"/>
              </w:rPr>
            </w:pPr>
          </w:p>
        </w:tc>
        <w:tc>
          <w:tcPr>
            <w:tcW w:w="873" w:type="dxa"/>
            <w:shd w:val="clear" w:color="auto" w:fill="FFF1CC"/>
          </w:tcPr>
          <w:p>
            <w:pPr>
              <w:pStyle w:val="TableParagraph"/>
              <w:jc w:val="left"/>
              <w:rPr>
                <w:rFonts w:ascii="Times New Roman"/>
                <w:sz w:val="18"/>
              </w:rPr>
            </w:pPr>
          </w:p>
        </w:tc>
        <w:tc>
          <w:tcPr>
            <w:tcW w:w="863" w:type="dxa"/>
            <w:shd w:val="clear" w:color="auto" w:fill="FFF1CC"/>
          </w:tcPr>
          <w:p>
            <w:pPr>
              <w:pStyle w:val="TableParagraph"/>
              <w:jc w:val="left"/>
              <w:rPr>
                <w:rFonts w:ascii="Times New Roman"/>
                <w:sz w:val="18"/>
              </w:rPr>
            </w:pPr>
          </w:p>
        </w:tc>
        <w:tc>
          <w:tcPr>
            <w:tcW w:w="770" w:type="dxa"/>
            <w:shd w:val="clear" w:color="auto" w:fill="FFF1CC"/>
          </w:tcPr>
          <w:p>
            <w:pPr>
              <w:pStyle w:val="TableParagraph"/>
              <w:jc w:val="left"/>
              <w:rPr>
                <w:rFonts w:ascii="Times New Roman"/>
                <w:sz w:val="18"/>
              </w:rPr>
            </w:pPr>
          </w:p>
        </w:tc>
        <w:tc>
          <w:tcPr>
            <w:tcW w:w="964" w:type="dxa"/>
            <w:shd w:val="clear" w:color="auto" w:fill="FFF1CC"/>
          </w:tcPr>
          <w:p>
            <w:pPr>
              <w:pStyle w:val="TableParagraph"/>
              <w:jc w:val="left"/>
              <w:rPr>
                <w:rFonts w:ascii="Times New Roman"/>
                <w:sz w:val="18"/>
              </w:rPr>
            </w:pPr>
          </w:p>
        </w:tc>
        <w:tc>
          <w:tcPr>
            <w:tcW w:w="818" w:type="dxa"/>
            <w:shd w:val="clear" w:color="auto" w:fill="FFF1CC"/>
          </w:tcPr>
          <w:p>
            <w:pPr>
              <w:pStyle w:val="TableParagraph"/>
              <w:jc w:val="left"/>
              <w:rPr>
                <w:rFonts w:ascii="Times New Roman"/>
                <w:sz w:val="18"/>
              </w:rPr>
            </w:pPr>
          </w:p>
        </w:tc>
        <w:tc>
          <w:tcPr>
            <w:tcW w:w="972" w:type="dxa"/>
            <w:shd w:val="clear" w:color="auto" w:fill="FFF1CC"/>
          </w:tcPr>
          <w:p>
            <w:pPr>
              <w:pStyle w:val="TableParagraph"/>
              <w:jc w:val="left"/>
              <w:rPr>
                <w:rFonts w:ascii="Times New Roman"/>
                <w:sz w:val="18"/>
              </w:rPr>
            </w:pPr>
          </w:p>
        </w:tc>
        <w:tc>
          <w:tcPr>
            <w:tcW w:w="1011" w:type="dxa"/>
            <w:shd w:val="clear" w:color="auto" w:fill="FFF1CC"/>
          </w:tcPr>
          <w:p>
            <w:pPr>
              <w:pStyle w:val="TableParagraph"/>
              <w:jc w:val="left"/>
              <w:rPr>
                <w:rFonts w:ascii="Times New Roman"/>
                <w:sz w:val="18"/>
              </w:rPr>
            </w:pPr>
          </w:p>
        </w:tc>
        <w:tc>
          <w:tcPr>
            <w:tcW w:w="1106" w:type="dxa"/>
            <w:shd w:val="clear" w:color="auto" w:fill="FFF1CC"/>
          </w:tcPr>
          <w:p>
            <w:pPr>
              <w:pStyle w:val="TableParagraph"/>
              <w:jc w:val="left"/>
              <w:rPr>
                <w:rFonts w:ascii="Times New Roman"/>
                <w:sz w:val="18"/>
              </w:rPr>
            </w:pPr>
          </w:p>
        </w:tc>
        <w:tc>
          <w:tcPr>
            <w:tcW w:w="900" w:type="dxa"/>
            <w:shd w:val="clear" w:color="auto" w:fill="FFF1CC"/>
          </w:tcPr>
          <w:p>
            <w:pPr>
              <w:pStyle w:val="TableParagraph"/>
              <w:jc w:val="left"/>
              <w:rPr>
                <w:rFonts w:ascii="Times New Roman"/>
                <w:sz w:val="18"/>
              </w:rPr>
            </w:pPr>
          </w:p>
        </w:tc>
      </w:tr>
      <w:tr>
        <w:trPr>
          <w:trHeight w:val="457" w:hRule="atLeast"/>
        </w:trPr>
        <w:tc>
          <w:tcPr>
            <w:tcW w:w="895" w:type="dxa"/>
            <w:shd w:val="clear" w:color="auto" w:fill="FFC000"/>
          </w:tcPr>
          <w:p>
            <w:pPr>
              <w:pStyle w:val="TableParagraph"/>
              <w:spacing w:before="114"/>
              <w:ind w:left="10" w:right="1"/>
              <w:jc w:val="center"/>
              <w:rPr>
                <w:b/>
                <w:sz w:val="20"/>
              </w:rPr>
            </w:pPr>
            <w:r>
              <w:rPr>
                <w:b/>
                <w:spacing w:val="-2"/>
                <w:sz w:val="20"/>
              </w:rPr>
              <w:t>51-</w:t>
            </w:r>
            <w:r>
              <w:rPr>
                <w:b/>
                <w:spacing w:val="-4"/>
                <w:sz w:val="20"/>
              </w:rPr>
              <w:t>1000</w:t>
            </w:r>
          </w:p>
        </w:tc>
        <w:tc>
          <w:tcPr>
            <w:tcW w:w="2520" w:type="dxa"/>
            <w:shd w:val="clear" w:color="auto" w:fill="FFE499"/>
          </w:tcPr>
          <w:p>
            <w:pPr>
              <w:pStyle w:val="TableParagraph"/>
              <w:spacing w:line="228" w:lineRule="exact"/>
              <w:ind w:left="108"/>
              <w:jc w:val="left"/>
              <w:rPr>
                <w:b/>
                <w:sz w:val="20"/>
              </w:rPr>
            </w:pPr>
            <w:r>
              <w:rPr>
                <w:b/>
                <w:sz w:val="20"/>
              </w:rPr>
              <w:t>Supervisors</w:t>
            </w:r>
            <w:r>
              <w:rPr>
                <w:b/>
                <w:spacing w:val="-12"/>
                <w:sz w:val="20"/>
              </w:rPr>
              <w:t> </w:t>
            </w:r>
            <w:r>
              <w:rPr>
                <w:b/>
                <w:sz w:val="20"/>
              </w:rPr>
              <w:t>of</w:t>
            </w:r>
            <w:r>
              <w:rPr>
                <w:b/>
                <w:spacing w:val="-11"/>
                <w:sz w:val="20"/>
              </w:rPr>
              <w:t> </w:t>
            </w:r>
            <w:r>
              <w:rPr>
                <w:b/>
                <w:sz w:val="20"/>
              </w:rPr>
              <w:t>Production </w:t>
            </w:r>
            <w:r>
              <w:rPr>
                <w:b/>
                <w:spacing w:val="-2"/>
                <w:sz w:val="20"/>
              </w:rPr>
              <w:t>Workers</w:t>
            </w:r>
          </w:p>
        </w:tc>
        <w:tc>
          <w:tcPr>
            <w:tcW w:w="1205" w:type="dxa"/>
            <w:shd w:val="clear" w:color="auto" w:fill="FFE499"/>
          </w:tcPr>
          <w:p>
            <w:pPr>
              <w:pStyle w:val="TableParagraph"/>
              <w:spacing w:before="114"/>
              <w:ind w:right="95"/>
              <w:rPr>
                <w:b/>
                <w:sz w:val="20"/>
              </w:rPr>
            </w:pPr>
            <w:r>
              <w:rPr>
                <w:b/>
                <w:spacing w:val="-2"/>
                <w:sz w:val="20"/>
              </w:rPr>
              <w:t>11,026</w:t>
            </w:r>
          </w:p>
        </w:tc>
        <w:tc>
          <w:tcPr>
            <w:tcW w:w="1214" w:type="dxa"/>
            <w:shd w:val="clear" w:color="auto" w:fill="FFE499"/>
          </w:tcPr>
          <w:p>
            <w:pPr>
              <w:pStyle w:val="TableParagraph"/>
              <w:spacing w:before="114"/>
              <w:ind w:right="94"/>
              <w:rPr>
                <w:b/>
                <w:sz w:val="20"/>
              </w:rPr>
            </w:pPr>
            <w:r>
              <w:rPr>
                <w:b/>
                <w:spacing w:val="-2"/>
                <w:sz w:val="20"/>
              </w:rPr>
              <w:t>11,701</w:t>
            </w:r>
          </w:p>
        </w:tc>
        <w:tc>
          <w:tcPr>
            <w:tcW w:w="873" w:type="dxa"/>
            <w:shd w:val="clear" w:color="auto" w:fill="FFE499"/>
          </w:tcPr>
          <w:p>
            <w:pPr>
              <w:pStyle w:val="TableParagraph"/>
              <w:spacing w:before="114"/>
              <w:ind w:right="94"/>
              <w:rPr>
                <w:b/>
                <w:sz w:val="20"/>
              </w:rPr>
            </w:pPr>
            <w:r>
              <w:rPr>
                <w:b/>
                <w:spacing w:val="-5"/>
                <w:sz w:val="20"/>
              </w:rPr>
              <w:t>675</w:t>
            </w:r>
          </w:p>
        </w:tc>
        <w:tc>
          <w:tcPr>
            <w:tcW w:w="863" w:type="dxa"/>
            <w:shd w:val="clear" w:color="auto" w:fill="FFE499"/>
          </w:tcPr>
          <w:p>
            <w:pPr>
              <w:pStyle w:val="TableParagraph"/>
              <w:spacing w:before="114"/>
              <w:ind w:left="196"/>
              <w:jc w:val="center"/>
              <w:rPr>
                <w:b/>
                <w:sz w:val="20"/>
              </w:rPr>
            </w:pPr>
            <w:r>
              <w:rPr>
                <w:b/>
                <w:spacing w:val="-2"/>
                <w:sz w:val="20"/>
              </w:rPr>
              <w:t>6.12%</w:t>
            </w:r>
          </w:p>
        </w:tc>
        <w:tc>
          <w:tcPr>
            <w:tcW w:w="770" w:type="dxa"/>
            <w:shd w:val="clear" w:color="auto" w:fill="FFE499"/>
          </w:tcPr>
          <w:p>
            <w:pPr>
              <w:pStyle w:val="TableParagraph"/>
              <w:spacing w:before="114"/>
              <w:ind w:right="89"/>
              <w:rPr>
                <w:b/>
                <w:sz w:val="20"/>
              </w:rPr>
            </w:pPr>
            <w:r>
              <w:rPr>
                <w:b/>
                <w:spacing w:val="-5"/>
                <w:sz w:val="20"/>
              </w:rPr>
              <w:t>405</w:t>
            </w:r>
          </w:p>
        </w:tc>
        <w:tc>
          <w:tcPr>
            <w:tcW w:w="964" w:type="dxa"/>
            <w:shd w:val="clear" w:color="auto" w:fill="FFE499"/>
          </w:tcPr>
          <w:p>
            <w:pPr>
              <w:pStyle w:val="TableParagraph"/>
              <w:spacing w:before="114"/>
              <w:ind w:right="91"/>
              <w:rPr>
                <w:b/>
                <w:sz w:val="20"/>
              </w:rPr>
            </w:pPr>
            <w:r>
              <w:rPr>
                <w:b/>
                <w:spacing w:val="-5"/>
                <w:sz w:val="20"/>
              </w:rPr>
              <w:t>675</w:t>
            </w:r>
          </w:p>
        </w:tc>
        <w:tc>
          <w:tcPr>
            <w:tcW w:w="818" w:type="dxa"/>
            <w:shd w:val="clear" w:color="auto" w:fill="FFE499"/>
          </w:tcPr>
          <w:p>
            <w:pPr>
              <w:pStyle w:val="TableParagraph"/>
              <w:spacing w:before="114"/>
              <w:ind w:right="91"/>
              <w:rPr>
                <w:b/>
                <w:sz w:val="20"/>
              </w:rPr>
            </w:pPr>
            <w:r>
              <w:rPr>
                <w:b/>
                <w:spacing w:val="-5"/>
                <w:sz w:val="20"/>
              </w:rPr>
              <w:t>68</w:t>
            </w:r>
          </w:p>
        </w:tc>
        <w:tc>
          <w:tcPr>
            <w:tcW w:w="972" w:type="dxa"/>
            <w:shd w:val="clear" w:color="auto" w:fill="FFE499"/>
          </w:tcPr>
          <w:p>
            <w:pPr>
              <w:pStyle w:val="TableParagraph"/>
              <w:spacing w:before="114"/>
              <w:ind w:right="90"/>
              <w:rPr>
                <w:b/>
                <w:sz w:val="20"/>
              </w:rPr>
            </w:pPr>
            <w:r>
              <w:rPr>
                <w:b/>
                <w:spacing w:val="-2"/>
                <w:sz w:val="20"/>
              </w:rPr>
              <w:t>1,148</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691"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51-</w:t>
            </w:r>
            <w:r>
              <w:rPr>
                <w:spacing w:val="-4"/>
                <w:sz w:val="20"/>
              </w:rPr>
              <w:t>1011</w:t>
            </w:r>
          </w:p>
        </w:tc>
        <w:tc>
          <w:tcPr>
            <w:tcW w:w="2520" w:type="dxa"/>
            <w:shd w:val="clear" w:color="auto" w:fill="FFF1CC"/>
          </w:tcPr>
          <w:p>
            <w:pPr>
              <w:pStyle w:val="TableParagraph"/>
              <w:ind w:left="108"/>
              <w:jc w:val="left"/>
              <w:rPr>
                <w:sz w:val="20"/>
              </w:rPr>
            </w:pPr>
            <w:r>
              <w:rPr>
                <w:sz w:val="20"/>
              </w:rPr>
              <w:t>First-Line Supervisors of Production</w:t>
            </w:r>
            <w:r>
              <w:rPr>
                <w:spacing w:val="-6"/>
                <w:sz w:val="20"/>
              </w:rPr>
              <w:t> </w:t>
            </w:r>
            <w:r>
              <w:rPr>
                <w:sz w:val="20"/>
              </w:rPr>
              <w:t>and</w:t>
            </w:r>
            <w:r>
              <w:rPr>
                <w:spacing w:val="-7"/>
                <w:sz w:val="20"/>
              </w:rPr>
              <w:t> </w:t>
            </w:r>
            <w:r>
              <w:rPr>
                <w:spacing w:val="-2"/>
                <w:sz w:val="20"/>
              </w:rPr>
              <w:t>Operating</w:t>
            </w:r>
          </w:p>
          <w:p>
            <w:pPr>
              <w:pStyle w:val="TableParagraph"/>
              <w:spacing w:line="210" w:lineRule="exact" w:before="2"/>
              <w:ind w:left="108"/>
              <w:jc w:val="left"/>
              <w:rPr>
                <w:sz w:val="20"/>
              </w:rPr>
            </w:pPr>
            <w:r>
              <w:rPr>
                <w:spacing w:val="-2"/>
                <w:sz w:val="20"/>
              </w:rPr>
              <w:t>Workers</w:t>
            </w:r>
          </w:p>
        </w:tc>
        <w:tc>
          <w:tcPr>
            <w:tcW w:w="1205" w:type="dxa"/>
            <w:shd w:val="clear" w:color="auto" w:fill="FFF1CC"/>
          </w:tcPr>
          <w:p>
            <w:pPr>
              <w:pStyle w:val="TableParagraph"/>
              <w:jc w:val="left"/>
              <w:rPr>
                <w:rFonts w:ascii="Times New Roman"/>
                <w:sz w:val="20"/>
              </w:rPr>
            </w:pPr>
          </w:p>
          <w:p>
            <w:pPr>
              <w:pStyle w:val="TableParagraph"/>
              <w:ind w:right="95"/>
              <w:rPr>
                <w:sz w:val="20"/>
              </w:rPr>
            </w:pPr>
            <w:r>
              <w:rPr>
                <w:spacing w:val="-2"/>
                <w:sz w:val="20"/>
              </w:rPr>
              <w:t>11,026</w:t>
            </w:r>
          </w:p>
        </w:tc>
        <w:tc>
          <w:tcPr>
            <w:tcW w:w="1214" w:type="dxa"/>
            <w:shd w:val="clear" w:color="auto" w:fill="FFF1CC"/>
          </w:tcPr>
          <w:p>
            <w:pPr>
              <w:pStyle w:val="TableParagraph"/>
              <w:jc w:val="left"/>
              <w:rPr>
                <w:rFonts w:ascii="Times New Roman"/>
                <w:sz w:val="20"/>
              </w:rPr>
            </w:pPr>
          </w:p>
          <w:p>
            <w:pPr>
              <w:pStyle w:val="TableParagraph"/>
              <w:ind w:right="94"/>
              <w:rPr>
                <w:sz w:val="20"/>
              </w:rPr>
            </w:pPr>
            <w:r>
              <w:rPr>
                <w:spacing w:val="-2"/>
                <w:sz w:val="20"/>
              </w:rPr>
              <w:t>11,701</w:t>
            </w:r>
          </w:p>
        </w:tc>
        <w:tc>
          <w:tcPr>
            <w:tcW w:w="873" w:type="dxa"/>
            <w:shd w:val="clear" w:color="auto" w:fill="FFF1CC"/>
          </w:tcPr>
          <w:p>
            <w:pPr>
              <w:pStyle w:val="TableParagraph"/>
              <w:jc w:val="left"/>
              <w:rPr>
                <w:rFonts w:ascii="Times New Roman"/>
                <w:sz w:val="20"/>
              </w:rPr>
            </w:pPr>
          </w:p>
          <w:p>
            <w:pPr>
              <w:pStyle w:val="TableParagraph"/>
              <w:ind w:right="94"/>
              <w:rPr>
                <w:sz w:val="20"/>
              </w:rPr>
            </w:pPr>
            <w:r>
              <w:rPr>
                <w:spacing w:val="-5"/>
                <w:sz w:val="20"/>
              </w:rPr>
              <w:t>675</w:t>
            </w:r>
          </w:p>
        </w:tc>
        <w:tc>
          <w:tcPr>
            <w:tcW w:w="863" w:type="dxa"/>
            <w:shd w:val="clear" w:color="auto" w:fill="FFF1CC"/>
          </w:tcPr>
          <w:p>
            <w:pPr>
              <w:pStyle w:val="TableParagraph"/>
              <w:jc w:val="left"/>
              <w:rPr>
                <w:rFonts w:ascii="Times New Roman"/>
                <w:sz w:val="20"/>
              </w:rPr>
            </w:pPr>
          </w:p>
          <w:p>
            <w:pPr>
              <w:pStyle w:val="TableParagraph"/>
              <w:ind w:left="196"/>
              <w:jc w:val="center"/>
              <w:rPr>
                <w:sz w:val="20"/>
              </w:rPr>
            </w:pPr>
            <w:r>
              <w:rPr>
                <w:spacing w:val="-2"/>
                <w:sz w:val="20"/>
              </w:rPr>
              <w:t>6.12%</w:t>
            </w:r>
          </w:p>
        </w:tc>
        <w:tc>
          <w:tcPr>
            <w:tcW w:w="770" w:type="dxa"/>
            <w:shd w:val="clear" w:color="auto" w:fill="FFF1CC"/>
          </w:tcPr>
          <w:p>
            <w:pPr>
              <w:pStyle w:val="TableParagraph"/>
              <w:jc w:val="left"/>
              <w:rPr>
                <w:rFonts w:ascii="Times New Roman"/>
                <w:sz w:val="20"/>
              </w:rPr>
            </w:pPr>
          </w:p>
          <w:p>
            <w:pPr>
              <w:pStyle w:val="TableParagraph"/>
              <w:ind w:right="89"/>
              <w:rPr>
                <w:sz w:val="20"/>
              </w:rPr>
            </w:pPr>
            <w:r>
              <w:rPr>
                <w:spacing w:val="-5"/>
                <w:sz w:val="20"/>
              </w:rPr>
              <w:t>405</w:t>
            </w:r>
          </w:p>
        </w:tc>
        <w:tc>
          <w:tcPr>
            <w:tcW w:w="964" w:type="dxa"/>
            <w:shd w:val="clear" w:color="auto" w:fill="FFF1CC"/>
          </w:tcPr>
          <w:p>
            <w:pPr>
              <w:pStyle w:val="TableParagraph"/>
              <w:jc w:val="left"/>
              <w:rPr>
                <w:rFonts w:ascii="Times New Roman"/>
                <w:sz w:val="20"/>
              </w:rPr>
            </w:pPr>
          </w:p>
          <w:p>
            <w:pPr>
              <w:pStyle w:val="TableParagraph"/>
              <w:ind w:right="91"/>
              <w:rPr>
                <w:sz w:val="20"/>
              </w:rPr>
            </w:pPr>
            <w:r>
              <w:rPr>
                <w:spacing w:val="-5"/>
                <w:sz w:val="20"/>
              </w:rPr>
              <w:t>675</w:t>
            </w:r>
          </w:p>
        </w:tc>
        <w:tc>
          <w:tcPr>
            <w:tcW w:w="818" w:type="dxa"/>
            <w:shd w:val="clear" w:color="auto" w:fill="FFF1CC"/>
          </w:tcPr>
          <w:p>
            <w:pPr>
              <w:pStyle w:val="TableParagraph"/>
              <w:jc w:val="left"/>
              <w:rPr>
                <w:rFonts w:ascii="Times New Roman"/>
                <w:sz w:val="20"/>
              </w:rPr>
            </w:pPr>
          </w:p>
          <w:p>
            <w:pPr>
              <w:pStyle w:val="TableParagraph"/>
              <w:ind w:right="91"/>
              <w:rPr>
                <w:sz w:val="20"/>
              </w:rPr>
            </w:pPr>
            <w:r>
              <w:rPr>
                <w:spacing w:val="-5"/>
                <w:sz w:val="20"/>
              </w:rPr>
              <w:t>68</w:t>
            </w:r>
          </w:p>
        </w:tc>
        <w:tc>
          <w:tcPr>
            <w:tcW w:w="972" w:type="dxa"/>
            <w:shd w:val="clear" w:color="auto" w:fill="FFF1CC"/>
          </w:tcPr>
          <w:p>
            <w:pPr>
              <w:pStyle w:val="TableParagraph"/>
              <w:jc w:val="left"/>
              <w:rPr>
                <w:rFonts w:ascii="Times New Roman"/>
                <w:sz w:val="20"/>
              </w:rPr>
            </w:pPr>
          </w:p>
          <w:p>
            <w:pPr>
              <w:pStyle w:val="TableParagraph"/>
              <w:ind w:right="90"/>
              <w:rPr>
                <w:sz w:val="20"/>
              </w:rPr>
            </w:pPr>
            <w:r>
              <w:rPr>
                <w:spacing w:val="-2"/>
                <w:sz w:val="20"/>
              </w:rPr>
              <w:t>1,148</w:t>
            </w:r>
          </w:p>
        </w:tc>
        <w:tc>
          <w:tcPr>
            <w:tcW w:w="1011" w:type="dxa"/>
            <w:shd w:val="clear" w:color="auto" w:fill="FFF1CC"/>
          </w:tcPr>
          <w:p>
            <w:pPr>
              <w:pStyle w:val="TableParagraph"/>
              <w:jc w:val="left"/>
              <w:rPr>
                <w:rFonts w:ascii="Times New Roman"/>
                <w:sz w:val="20"/>
              </w:rPr>
            </w:pPr>
          </w:p>
          <w:p>
            <w:pPr>
              <w:pStyle w:val="TableParagraph"/>
              <w:ind w:left="18" w:right="5"/>
              <w:jc w:val="center"/>
              <w:rPr>
                <w:sz w:val="20"/>
              </w:rPr>
            </w:pPr>
            <w:r>
              <w:rPr>
                <w:spacing w:val="-5"/>
                <w:sz w:val="20"/>
              </w:rPr>
              <w:t>HS</w:t>
            </w:r>
          </w:p>
        </w:tc>
        <w:tc>
          <w:tcPr>
            <w:tcW w:w="1106" w:type="dxa"/>
            <w:shd w:val="clear" w:color="auto" w:fill="FFF1CC"/>
          </w:tcPr>
          <w:p>
            <w:pPr>
              <w:pStyle w:val="TableParagraph"/>
              <w:jc w:val="left"/>
              <w:rPr>
                <w:rFonts w:ascii="Times New Roman"/>
                <w:sz w:val="20"/>
              </w:rPr>
            </w:pPr>
          </w:p>
          <w:p>
            <w:pPr>
              <w:pStyle w:val="TableParagraph"/>
              <w:ind w:left="19" w:right="2"/>
              <w:jc w:val="center"/>
              <w:rPr>
                <w:sz w:val="20"/>
              </w:rPr>
            </w:pPr>
            <w:r>
              <w:rPr>
                <w:spacing w:val="-5"/>
                <w:sz w:val="20"/>
              </w:rPr>
              <w:t>&lt;5</w:t>
            </w:r>
          </w:p>
        </w:tc>
        <w:tc>
          <w:tcPr>
            <w:tcW w:w="900" w:type="dxa"/>
            <w:shd w:val="clear" w:color="auto" w:fill="FFF1CC"/>
          </w:tcPr>
          <w:p>
            <w:pPr>
              <w:pStyle w:val="TableParagraph"/>
              <w:jc w:val="left"/>
              <w:rPr>
                <w:rFonts w:ascii="Times New Roman"/>
                <w:sz w:val="20"/>
              </w:rPr>
            </w:pPr>
          </w:p>
          <w:p>
            <w:pPr>
              <w:pStyle w:val="TableParagraph"/>
              <w:ind w:left="19"/>
              <w:jc w:val="center"/>
              <w:rPr>
                <w:sz w:val="20"/>
              </w:rPr>
            </w:pPr>
            <w:r>
              <w:rPr>
                <w:spacing w:val="-4"/>
                <w:sz w:val="20"/>
              </w:rPr>
              <w:t>None</w:t>
            </w:r>
          </w:p>
        </w:tc>
      </w:tr>
      <w:tr>
        <w:trPr>
          <w:trHeight w:val="254" w:hRule="atLeast"/>
        </w:trPr>
        <w:tc>
          <w:tcPr>
            <w:tcW w:w="895" w:type="dxa"/>
            <w:shd w:val="clear" w:color="auto" w:fill="FFC000"/>
          </w:tcPr>
          <w:p>
            <w:pPr>
              <w:pStyle w:val="TableParagraph"/>
              <w:spacing w:line="222" w:lineRule="exact" w:before="11"/>
              <w:ind w:left="10" w:right="1"/>
              <w:jc w:val="center"/>
              <w:rPr>
                <w:b/>
                <w:sz w:val="20"/>
              </w:rPr>
            </w:pPr>
            <w:r>
              <w:rPr>
                <w:b/>
                <w:spacing w:val="-2"/>
                <w:sz w:val="20"/>
              </w:rPr>
              <w:t>51-</w:t>
            </w:r>
            <w:r>
              <w:rPr>
                <w:b/>
                <w:spacing w:val="-4"/>
                <w:sz w:val="20"/>
              </w:rPr>
              <w:t>2000</w:t>
            </w:r>
          </w:p>
        </w:tc>
        <w:tc>
          <w:tcPr>
            <w:tcW w:w="2520" w:type="dxa"/>
            <w:shd w:val="clear" w:color="auto" w:fill="FFE499"/>
          </w:tcPr>
          <w:p>
            <w:pPr>
              <w:pStyle w:val="TableParagraph"/>
              <w:spacing w:line="227" w:lineRule="exact"/>
              <w:ind w:left="108"/>
              <w:jc w:val="left"/>
              <w:rPr>
                <w:b/>
                <w:sz w:val="20"/>
              </w:rPr>
            </w:pPr>
            <w:r>
              <w:rPr>
                <w:b/>
                <w:sz w:val="20"/>
              </w:rPr>
              <w:t>Assemblers</w:t>
            </w:r>
            <w:r>
              <w:rPr>
                <w:b/>
                <w:spacing w:val="-7"/>
                <w:sz w:val="20"/>
              </w:rPr>
              <w:t> </w:t>
            </w:r>
            <w:r>
              <w:rPr>
                <w:b/>
                <w:sz w:val="20"/>
              </w:rPr>
              <w:t>and</w:t>
            </w:r>
            <w:r>
              <w:rPr>
                <w:b/>
                <w:spacing w:val="-5"/>
                <w:sz w:val="20"/>
              </w:rPr>
              <w:t> </w:t>
            </w:r>
            <w:r>
              <w:rPr>
                <w:b/>
                <w:spacing w:val="-2"/>
                <w:sz w:val="20"/>
              </w:rPr>
              <w:t>Fabricators</w:t>
            </w:r>
          </w:p>
        </w:tc>
        <w:tc>
          <w:tcPr>
            <w:tcW w:w="1205" w:type="dxa"/>
            <w:shd w:val="clear" w:color="auto" w:fill="FFE499"/>
          </w:tcPr>
          <w:p>
            <w:pPr>
              <w:pStyle w:val="TableParagraph"/>
              <w:spacing w:line="222" w:lineRule="exact" w:before="11"/>
              <w:ind w:right="95"/>
              <w:rPr>
                <w:b/>
                <w:sz w:val="20"/>
              </w:rPr>
            </w:pPr>
            <w:r>
              <w:rPr>
                <w:b/>
                <w:spacing w:val="-2"/>
                <w:sz w:val="20"/>
              </w:rPr>
              <w:t>16,862</w:t>
            </w:r>
          </w:p>
        </w:tc>
        <w:tc>
          <w:tcPr>
            <w:tcW w:w="1214" w:type="dxa"/>
            <w:shd w:val="clear" w:color="auto" w:fill="FFE499"/>
          </w:tcPr>
          <w:p>
            <w:pPr>
              <w:pStyle w:val="TableParagraph"/>
              <w:spacing w:line="222" w:lineRule="exact" w:before="11"/>
              <w:ind w:right="94"/>
              <w:rPr>
                <w:b/>
                <w:sz w:val="20"/>
              </w:rPr>
            </w:pPr>
            <w:r>
              <w:rPr>
                <w:b/>
                <w:spacing w:val="-2"/>
                <w:sz w:val="20"/>
              </w:rPr>
              <w:t>17,377</w:t>
            </w:r>
          </w:p>
        </w:tc>
        <w:tc>
          <w:tcPr>
            <w:tcW w:w="873" w:type="dxa"/>
            <w:shd w:val="clear" w:color="auto" w:fill="FFE499"/>
          </w:tcPr>
          <w:p>
            <w:pPr>
              <w:pStyle w:val="TableParagraph"/>
              <w:spacing w:line="222" w:lineRule="exact" w:before="11"/>
              <w:ind w:right="94"/>
              <w:rPr>
                <w:b/>
                <w:sz w:val="20"/>
              </w:rPr>
            </w:pPr>
            <w:r>
              <w:rPr>
                <w:b/>
                <w:spacing w:val="-5"/>
                <w:sz w:val="20"/>
              </w:rPr>
              <w:t>515</w:t>
            </w:r>
          </w:p>
        </w:tc>
        <w:tc>
          <w:tcPr>
            <w:tcW w:w="863" w:type="dxa"/>
            <w:shd w:val="clear" w:color="auto" w:fill="FFE499"/>
          </w:tcPr>
          <w:p>
            <w:pPr>
              <w:pStyle w:val="TableParagraph"/>
              <w:spacing w:line="222" w:lineRule="exact" w:before="11"/>
              <w:ind w:left="196"/>
              <w:jc w:val="center"/>
              <w:rPr>
                <w:b/>
                <w:sz w:val="20"/>
              </w:rPr>
            </w:pPr>
            <w:r>
              <w:rPr>
                <w:b/>
                <w:spacing w:val="-2"/>
                <w:sz w:val="20"/>
              </w:rPr>
              <w:t>3.05%</w:t>
            </w:r>
          </w:p>
        </w:tc>
        <w:tc>
          <w:tcPr>
            <w:tcW w:w="770" w:type="dxa"/>
            <w:shd w:val="clear" w:color="auto" w:fill="FFE499"/>
          </w:tcPr>
          <w:p>
            <w:pPr>
              <w:pStyle w:val="TableParagraph"/>
              <w:spacing w:line="222" w:lineRule="exact" w:before="11"/>
              <w:ind w:right="89"/>
              <w:rPr>
                <w:b/>
                <w:sz w:val="20"/>
              </w:rPr>
            </w:pPr>
            <w:r>
              <w:rPr>
                <w:b/>
                <w:spacing w:val="-5"/>
                <w:sz w:val="20"/>
              </w:rPr>
              <w:t>747</w:t>
            </w:r>
          </w:p>
        </w:tc>
        <w:tc>
          <w:tcPr>
            <w:tcW w:w="964" w:type="dxa"/>
            <w:shd w:val="clear" w:color="auto" w:fill="FFE499"/>
          </w:tcPr>
          <w:p>
            <w:pPr>
              <w:pStyle w:val="TableParagraph"/>
              <w:spacing w:line="222" w:lineRule="exact" w:before="11"/>
              <w:ind w:right="91"/>
              <w:rPr>
                <w:b/>
                <w:sz w:val="20"/>
              </w:rPr>
            </w:pPr>
            <w:r>
              <w:rPr>
                <w:b/>
                <w:spacing w:val="-2"/>
                <w:sz w:val="20"/>
              </w:rPr>
              <w:t>1,072</w:t>
            </w:r>
          </w:p>
        </w:tc>
        <w:tc>
          <w:tcPr>
            <w:tcW w:w="818" w:type="dxa"/>
            <w:shd w:val="clear" w:color="auto" w:fill="FFE499"/>
          </w:tcPr>
          <w:p>
            <w:pPr>
              <w:pStyle w:val="TableParagraph"/>
              <w:spacing w:line="222" w:lineRule="exact" w:before="11"/>
              <w:ind w:right="91"/>
              <w:rPr>
                <w:b/>
                <w:sz w:val="20"/>
              </w:rPr>
            </w:pPr>
            <w:r>
              <w:rPr>
                <w:b/>
                <w:spacing w:val="-5"/>
                <w:sz w:val="20"/>
              </w:rPr>
              <w:t>52</w:t>
            </w:r>
          </w:p>
        </w:tc>
        <w:tc>
          <w:tcPr>
            <w:tcW w:w="972" w:type="dxa"/>
            <w:shd w:val="clear" w:color="auto" w:fill="FFE499"/>
          </w:tcPr>
          <w:p>
            <w:pPr>
              <w:pStyle w:val="TableParagraph"/>
              <w:spacing w:line="222" w:lineRule="exact" w:before="11"/>
              <w:ind w:right="90"/>
              <w:rPr>
                <w:b/>
                <w:sz w:val="20"/>
              </w:rPr>
            </w:pPr>
            <w:r>
              <w:rPr>
                <w:b/>
                <w:spacing w:val="-2"/>
                <w:sz w:val="20"/>
              </w:rPr>
              <w:t>1,871</w:t>
            </w: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688" w:hRule="atLeast"/>
        </w:trPr>
        <w:tc>
          <w:tcPr>
            <w:tcW w:w="895" w:type="dxa"/>
            <w:shd w:val="clear" w:color="auto" w:fill="FFC000"/>
          </w:tcPr>
          <w:p>
            <w:pPr>
              <w:pStyle w:val="TableParagraph"/>
              <w:spacing w:before="227"/>
              <w:ind w:left="10" w:right="1"/>
              <w:jc w:val="center"/>
              <w:rPr>
                <w:sz w:val="20"/>
              </w:rPr>
            </w:pPr>
            <w:r>
              <w:rPr>
                <w:spacing w:val="-2"/>
                <w:sz w:val="20"/>
              </w:rPr>
              <w:t>51-</w:t>
            </w:r>
            <w:r>
              <w:rPr>
                <w:spacing w:val="-4"/>
                <w:sz w:val="20"/>
              </w:rPr>
              <w:t>2011</w:t>
            </w:r>
          </w:p>
        </w:tc>
        <w:tc>
          <w:tcPr>
            <w:tcW w:w="2520" w:type="dxa"/>
            <w:shd w:val="clear" w:color="auto" w:fill="FFF1CC"/>
          </w:tcPr>
          <w:p>
            <w:pPr>
              <w:pStyle w:val="TableParagraph"/>
              <w:ind w:left="108"/>
              <w:jc w:val="left"/>
              <w:rPr>
                <w:sz w:val="20"/>
              </w:rPr>
            </w:pPr>
            <w:r>
              <w:rPr>
                <w:sz w:val="20"/>
              </w:rPr>
              <w:t>Aircraft</w:t>
            </w:r>
            <w:r>
              <w:rPr>
                <w:spacing w:val="-12"/>
                <w:sz w:val="20"/>
              </w:rPr>
              <w:t> </w:t>
            </w:r>
            <w:r>
              <w:rPr>
                <w:sz w:val="20"/>
              </w:rPr>
              <w:t>Structure,</w:t>
            </w:r>
            <w:r>
              <w:rPr>
                <w:spacing w:val="-11"/>
                <w:sz w:val="20"/>
              </w:rPr>
              <w:t> </w:t>
            </w:r>
            <w:r>
              <w:rPr>
                <w:sz w:val="20"/>
              </w:rPr>
              <w:t>Surfaces, Rigging, and Systems</w:t>
            </w:r>
          </w:p>
          <w:p>
            <w:pPr>
              <w:pStyle w:val="TableParagraph"/>
              <w:spacing w:line="210" w:lineRule="exact"/>
              <w:ind w:left="108"/>
              <w:jc w:val="left"/>
              <w:rPr>
                <w:sz w:val="20"/>
              </w:rPr>
            </w:pPr>
            <w:r>
              <w:rPr>
                <w:spacing w:val="-2"/>
                <w:sz w:val="20"/>
              </w:rPr>
              <w:t>Assemblers</w:t>
            </w:r>
          </w:p>
        </w:tc>
        <w:tc>
          <w:tcPr>
            <w:tcW w:w="1205" w:type="dxa"/>
            <w:shd w:val="clear" w:color="auto" w:fill="FFF1CC"/>
          </w:tcPr>
          <w:p>
            <w:pPr>
              <w:pStyle w:val="TableParagraph"/>
              <w:spacing w:before="227"/>
              <w:ind w:right="95"/>
              <w:rPr>
                <w:sz w:val="20"/>
              </w:rPr>
            </w:pPr>
            <w:r>
              <w:rPr>
                <w:spacing w:val="-5"/>
                <w:sz w:val="20"/>
              </w:rPr>
              <w:t>628</w:t>
            </w:r>
          </w:p>
        </w:tc>
        <w:tc>
          <w:tcPr>
            <w:tcW w:w="1214" w:type="dxa"/>
            <w:shd w:val="clear" w:color="auto" w:fill="FFF1CC"/>
          </w:tcPr>
          <w:p>
            <w:pPr>
              <w:pStyle w:val="TableParagraph"/>
              <w:spacing w:before="227"/>
              <w:ind w:right="94"/>
              <w:rPr>
                <w:sz w:val="20"/>
              </w:rPr>
            </w:pPr>
            <w:r>
              <w:rPr>
                <w:spacing w:val="-5"/>
                <w:sz w:val="20"/>
              </w:rPr>
              <w:t>615</w:t>
            </w:r>
          </w:p>
        </w:tc>
        <w:tc>
          <w:tcPr>
            <w:tcW w:w="873" w:type="dxa"/>
            <w:shd w:val="clear" w:color="auto" w:fill="FFF1CC"/>
          </w:tcPr>
          <w:p>
            <w:pPr>
              <w:pStyle w:val="TableParagraph"/>
              <w:spacing w:before="227"/>
              <w:ind w:right="94"/>
              <w:rPr>
                <w:sz w:val="20"/>
              </w:rPr>
            </w:pPr>
            <w:r>
              <w:rPr>
                <w:spacing w:val="-2"/>
                <w:sz w:val="20"/>
              </w:rPr>
              <w:t>-</w:t>
            </w:r>
            <w:r>
              <w:rPr>
                <w:spacing w:val="-7"/>
                <w:sz w:val="20"/>
              </w:rPr>
              <w:t>13</w:t>
            </w:r>
          </w:p>
        </w:tc>
        <w:tc>
          <w:tcPr>
            <w:tcW w:w="863" w:type="dxa"/>
            <w:shd w:val="clear" w:color="auto" w:fill="FFF1CC"/>
          </w:tcPr>
          <w:p>
            <w:pPr>
              <w:pStyle w:val="TableParagraph"/>
              <w:spacing w:before="227"/>
              <w:ind w:left="141"/>
              <w:jc w:val="center"/>
              <w:rPr>
                <w:sz w:val="20"/>
              </w:rPr>
            </w:pPr>
            <w:r>
              <w:rPr>
                <w:spacing w:val="-2"/>
                <w:sz w:val="20"/>
              </w:rPr>
              <w:t>-2.07%</w:t>
            </w:r>
          </w:p>
        </w:tc>
        <w:tc>
          <w:tcPr>
            <w:tcW w:w="770" w:type="dxa"/>
            <w:shd w:val="clear" w:color="auto" w:fill="FFF1CC"/>
          </w:tcPr>
          <w:p>
            <w:pPr>
              <w:pStyle w:val="TableParagraph"/>
              <w:spacing w:before="227"/>
              <w:ind w:right="89"/>
              <w:rPr>
                <w:sz w:val="20"/>
              </w:rPr>
            </w:pPr>
            <w:r>
              <w:rPr>
                <w:spacing w:val="-5"/>
                <w:sz w:val="20"/>
              </w:rPr>
              <w:t>27</w:t>
            </w:r>
          </w:p>
        </w:tc>
        <w:tc>
          <w:tcPr>
            <w:tcW w:w="964" w:type="dxa"/>
            <w:shd w:val="clear" w:color="auto" w:fill="FFF1CC"/>
          </w:tcPr>
          <w:p>
            <w:pPr>
              <w:pStyle w:val="TableParagraph"/>
              <w:spacing w:before="227"/>
              <w:ind w:right="91"/>
              <w:rPr>
                <w:sz w:val="20"/>
              </w:rPr>
            </w:pPr>
            <w:r>
              <w:rPr>
                <w:spacing w:val="-5"/>
                <w:sz w:val="20"/>
              </w:rPr>
              <w:t>40</w:t>
            </w:r>
          </w:p>
        </w:tc>
        <w:tc>
          <w:tcPr>
            <w:tcW w:w="818" w:type="dxa"/>
            <w:shd w:val="clear" w:color="auto" w:fill="FFF1CC"/>
          </w:tcPr>
          <w:p>
            <w:pPr>
              <w:pStyle w:val="TableParagraph"/>
              <w:spacing w:before="227"/>
              <w:ind w:right="91"/>
              <w:rPr>
                <w:sz w:val="20"/>
              </w:rPr>
            </w:pPr>
            <w:r>
              <w:rPr>
                <w:spacing w:val="-2"/>
                <w:sz w:val="20"/>
              </w:rPr>
              <w:t>-</w:t>
            </w:r>
            <w:r>
              <w:rPr>
                <w:spacing w:val="-12"/>
                <w:sz w:val="20"/>
              </w:rPr>
              <w:t>1</w:t>
            </w:r>
          </w:p>
        </w:tc>
        <w:tc>
          <w:tcPr>
            <w:tcW w:w="972" w:type="dxa"/>
            <w:shd w:val="clear" w:color="auto" w:fill="FFF1CC"/>
          </w:tcPr>
          <w:p>
            <w:pPr>
              <w:pStyle w:val="TableParagraph"/>
              <w:spacing w:before="227"/>
              <w:ind w:right="91"/>
              <w:rPr>
                <w:sz w:val="20"/>
              </w:rPr>
            </w:pPr>
            <w:r>
              <w:rPr>
                <w:spacing w:val="-5"/>
                <w:sz w:val="20"/>
              </w:rPr>
              <w:t>66</w:t>
            </w:r>
          </w:p>
        </w:tc>
        <w:tc>
          <w:tcPr>
            <w:tcW w:w="1011" w:type="dxa"/>
            <w:shd w:val="clear" w:color="auto" w:fill="FFF1CC"/>
          </w:tcPr>
          <w:p>
            <w:pPr>
              <w:pStyle w:val="TableParagraph"/>
              <w:spacing w:before="227"/>
              <w:ind w:left="18" w:right="5"/>
              <w:jc w:val="center"/>
              <w:rPr>
                <w:sz w:val="20"/>
              </w:rPr>
            </w:pPr>
            <w:r>
              <w:rPr>
                <w:spacing w:val="-5"/>
                <w:sz w:val="20"/>
              </w:rPr>
              <w:t>HS</w:t>
            </w:r>
          </w:p>
        </w:tc>
        <w:tc>
          <w:tcPr>
            <w:tcW w:w="1106" w:type="dxa"/>
            <w:shd w:val="clear" w:color="auto" w:fill="FFF1CC"/>
          </w:tcPr>
          <w:p>
            <w:pPr>
              <w:pStyle w:val="TableParagraph"/>
              <w:spacing w:before="227"/>
              <w:ind w:left="19"/>
              <w:jc w:val="center"/>
              <w:rPr>
                <w:sz w:val="20"/>
              </w:rPr>
            </w:pPr>
            <w:r>
              <w:rPr>
                <w:spacing w:val="-4"/>
                <w:sz w:val="20"/>
              </w:rPr>
              <w:t>None</w:t>
            </w:r>
          </w:p>
        </w:tc>
        <w:tc>
          <w:tcPr>
            <w:tcW w:w="900" w:type="dxa"/>
            <w:shd w:val="clear" w:color="auto" w:fill="FFF1CC"/>
          </w:tcPr>
          <w:p>
            <w:pPr>
              <w:pStyle w:val="TableParagraph"/>
              <w:spacing w:before="227"/>
              <w:ind w:left="16"/>
              <w:jc w:val="center"/>
              <w:rPr>
                <w:sz w:val="20"/>
              </w:rPr>
            </w:pPr>
            <w:r>
              <w:rPr>
                <w:spacing w:val="-2"/>
                <w:sz w:val="20"/>
              </w:rPr>
              <w:t>MTOJT</w:t>
            </w:r>
          </w:p>
        </w:tc>
      </w:tr>
      <w:tr>
        <w:trPr>
          <w:trHeight w:val="457" w:hRule="atLeast"/>
        </w:trPr>
        <w:tc>
          <w:tcPr>
            <w:tcW w:w="895" w:type="dxa"/>
            <w:shd w:val="clear" w:color="auto" w:fill="FFC000"/>
          </w:tcPr>
          <w:p>
            <w:pPr>
              <w:pStyle w:val="TableParagraph"/>
              <w:spacing w:before="114"/>
              <w:ind w:left="10" w:right="1"/>
              <w:jc w:val="center"/>
              <w:rPr>
                <w:sz w:val="20"/>
              </w:rPr>
            </w:pPr>
            <w:r>
              <w:rPr>
                <w:spacing w:val="-2"/>
                <w:sz w:val="20"/>
              </w:rPr>
              <w:t>51-</w:t>
            </w:r>
            <w:r>
              <w:rPr>
                <w:spacing w:val="-4"/>
                <w:sz w:val="20"/>
              </w:rPr>
              <w:t>2021</w:t>
            </w:r>
          </w:p>
        </w:tc>
        <w:tc>
          <w:tcPr>
            <w:tcW w:w="2520" w:type="dxa"/>
            <w:shd w:val="clear" w:color="auto" w:fill="FFE499"/>
          </w:tcPr>
          <w:p>
            <w:pPr>
              <w:pStyle w:val="TableParagraph"/>
              <w:spacing w:line="228" w:lineRule="exact"/>
              <w:ind w:left="108"/>
              <w:jc w:val="left"/>
              <w:rPr>
                <w:sz w:val="20"/>
              </w:rPr>
            </w:pPr>
            <w:r>
              <w:rPr>
                <w:sz w:val="20"/>
              </w:rPr>
              <w:t>Coil</w:t>
            </w:r>
            <w:r>
              <w:rPr>
                <w:spacing w:val="-12"/>
                <w:sz w:val="20"/>
              </w:rPr>
              <w:t> </w:t>
            </w:r>
            <w:r>
              <w:rPr>
                <w:sz w:val="20"/>
              </w:rPr>
              <w:t>Winders,</w:t>
            </w:r>
            <w:r>
              <w:rPr>
                <w:spacing w:val="-11"/>
                <w:sz w:val="20"/>
              </w:rPr>
              <w:t> </w:t>
            </w:r>
            <w:r>
              <w:rPr>
                <w:sz w:val="20"/>
              </w:rPr>
              <w:t>Tapers,</w:t>
            </w:r>
            <w:r>
              <w:rPr>
                <w:spacing w:val="-12"/>
                <w:sz w:val="20"/>
              </w:rPr>
              <w:t> </w:t>
            </w:r>
            <w:r>
              <w:rPr>
                <w:sz w:val="20"/>
              </w:rPr>
              <w:t>and </w:t>
            </w:r>
            <w:r>
              <w:rPr>
                <w:spacing w:val="-2"/>
                <w:sz w:val="20"/>
              </w:rPr>
              <w:t>Finishers</w:t>
            </w:r>
          </w:p>
        </w:tc>
        <w:tc>
          <w:tcPr>
            <w:tcW w:w="1205" w:type="dxa"/>
            <w:shd w:val="clear" w:color="auto" w:fill="FFE499"/>
          </w:tcPr>
          <w:p>
            <w:pPr>
              <w:pStyle w:val="TableParagraph"/>
              <w:spacing w:before="114"/>
              <w:ind w:right="95"/>
              <w:rPr>
                <w:sz w:val="20"/>
              </w:rPr>
            </w:pPr>
            <w:r>
              <w:rPr>
                <w:spacing w:val="-5"/>
                <w:sz w:val="20"/>
              </w:rPr>
              <w:t>450</w:t>
            </w:r>
          </w:p>
        </w:tc>
        <w:tc>
          <w:tcPr>
            <w:tcW w:w="1214" w:type="dxa"/>
            <w:shd w:val="clear" w:color="auto" w:fill="FFE499"/>
          </w:tcPr>
          <w:p>
            <w:pPr>
              <w:pStyle w:val="TableParagraph"/>
              <w:spacing w:before="114"/>
              <w:ind w:right="94"/>
              <w:rPr>
                <w:sz w:val="20"/>
              </w:rPr>
            </w:pPr>
            <w:r>
              <w:rPr>
                <w:spacing w:val="-5"/>
                <w:sz w:val="20"/>
              </w:rPr>
              <w:t>391</w:t>
            </w:r>
          </w:p>
        </w:tc>
        <w:tc>
          <w:tcPr>
            <w:tcW w:w="873" w:type="dxa"/>
            <w:shd w:val="clear" w:color="auto" w:fill="FFE499"/>
          </w:tcPr>
          <w:p>
            <w:pPr>
              <w:pStyle w:val="TableParagraph"/>
              <w:spacing w:before="114"/>
              <w:ind w:right="94"/>
              <w:rPr>
                <w:sz w:val="20"/>
              </w:rPr>
            </w:pPr>
            <w:r>
              <w:rPr>
                <w:spacing w:val="-2"/>
                <w:sz w:val="20"/>
              </w:rPr>
              <w:t>-</w:t>
            </w:r>
            <w:r>
              <w:rPr>
                <w:spacing w:val="-7"/>
                <w:sz w:val="20"/>
              </w:rPr>
              <w:t>59</w:t>
            </w:r>
          </w:p>
        </w:tc>
        <w:tc>
          <w:tcPr>
            <w:tcW w:w="863" w:type="dxa"/>
            <w:shd w:val="clear" w:color="auto" w:fill="FFE499"/>
          </w:tcPr>
          <w:p>
            <w:pPr>
              <w:pStyle w:val="TableParagraph"/>
              <w:spacing w:before="114"/>
              <w:ind w:left="50"/>
              <w:jc w:val="center"/>
              <w:rPr>
                <w:sz w:val="20"/>
              </w:rPr>
            </w:pPr>
            <w:r>
              <w:rPr>
                <w:spacing w:val="-2"/>
                <w:sz w:val="20"/>
              </w:rPr>
              <w:t>-13.11%</w:t>
            </w:r>
          </w:p>
        </w:tc>
        <w:tc>
          <w:tcPr>
            <w:tcW w:w="770" w:type="dxa"/>
            <w:shd w:val="clear" w:color="auto" w:fill="FFE499"/>
          </w:tcPr>
          <w:p>
            <w:pPr>
              <w:pStyle w:val="TableParagraph"/>
              <w:spacing w:before="114"/>
              <w:ind w:right="89"/>
              <w:rPr>
                <w:sz w:val="20"/>
              </w:rPr>
            </w:pPr>
            <w:r>
              <w:rPr>
                <w:spacing w:val="-5"/>
                <w:sz w:val="20"/>
              </w:rPr>
              <w:t>20</w:t>
            </w:r>
          </w:p>
        </w:tc>
        <w:tc>
          <w:tcPr>
            <w:tcW w:w="964" w:type="dxa"/>
            <w:shd w:val="clear" w:color="auto" w:fill="FFE499"/>
          </w:tcPr>
          <w:p>
            <w:pPr>
              <w:pStyle w:val="TableParagraph"/>
              <w:spacing w:before="114"/>
              <w:ind w:right="91"/>
              <w:rPr>
                <w:sz w:val="20"/>
              </w:rPr>
            </w:pPr>
            <w:r>
              <w:rPr>
                <w:spacing w:val="-5"/>
                <w:sz w:val="20"/>
              </w:rPr>
              <w:t>24</w:t>
            </w:r>
          </w:p>
        </w:tc>
        <w:tc>
          <w:tcPr>
            <w:tcW w:w="818" w:type="dxa"/>
            <w:shd w:val="clear" w:color="auto" w:fill="FFE499"/>
          </w:tcPr>
          <w:p>
            <w:pPr>
              <w:pStyle w:val="TableParagraph"/>
              <w:spacing w:before="114"/>
              <w:ind w:right="91"/>
              <w:rPr>
                <w:sz w:val="20"/>
              </w:rPr>
            </w:pPr>
            <w:r>
              <w:rPr>
                <w:spacing w:val="-2"/>
                <w:sz w:val="20"/>
              </w:rPr>
              <w:t>-</w:t>
            </w:r>
            <w:r>
              <w:rPr>
                <w:spacing w:val="-12"/>
                <w:sz w:val="20"/>
              </w:rPr>
              <w:t>6</w:t>
            </w:r>
          </w:p>
        </w:tc>
        <w:tc>
          <w:tcPr>
            <w:tcW w:w="972" w:type="dxa"/>
            <w:shd w:val="clear" w:color="auto" w:fill="FFE499"/>
          </w:tcPr>
          <w:p>
            <w:pPr>
              <w:pStyle w:val="TableParagraph"/>
              <w:spacing w:before="114"/>
              <w:ind w:right="91"/>
              <w:rPr>
                <w:sz w:val="20"/>
              </w:rPr>
            </w:pPr>
            <w:r>
              <w:rPr>
                <w:spacing w:val="-5"/>
                <w:sz w:val="20"/>
              </w:rPr>
              <w:t>38</w:t>
            </w:r>
          </w:p>
        </w:tc>
        <w:tc>
          <w:tcPr>
            <w:tcW w:w="1011" w:type="dxa"/>
            <w:shd w:val="clear" w:color="auto" w:fill="FFE499"/>
          </w:tcPr>
          <w:p>
            <w:pPr>
              <w:pStyle w:val="TableParagraph"/>
              <w:spacing w:before="114"/>
              <w:ind w:left="18" w:right="5"/>
              <w:jc w:val="center"/>
              <w:rPr>
                <w:sz w:val="20"/>
              </w:rPr>
            </w:pPr>
            <w:r>
              <w:rPr>
                <w:spacing w:val="-5"/>
                <w:sz w:val="20"/>
              </w:rPr>
              <w:t>HS</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6"/>
              <w:jc w:val="center"/>
              <w:rPr>
                <w:sz w:val="20"/>
              </w:rPr>
            </w:pPr>
            <w:r>
              <w:rPr>
                <w:spacing w:val="-2"/>
                <w:sz w:val="20"/>
              </w:rPr>
              <w:t>MTOJT</w:t>
            </w:r>
          </w:p>
        </w:tc>
      </w:tr>
      <w:tr>
        <w:trPr>
          <w:trHeight w:val="918" w:hRule="atLeast"/>
        </w:trPr>
        <w:tc>
          <w:tcPr>
            <w:tcW w:w="895" w:type="dxa"/>
            <w:shd w:val="clear" w:color="auto" w:fill="FFC000"/>
          </w:tcPr>
          <w:p>
            <w:pPr>
              <w:pStyle w:val="TableParagraph"/>
              <w:spacing w:before="115"/>
              <w:jc w:val="left"/>
              <w:rPr>
                <w:rFonts w:ascii="Times New Roman"/>
                <w:sz w:val="20"/>
              </w:rPr>
            </w:pPr>
          </w:p>
          <w:p>
            <w:pPr>
              <w:pStyle w:val="TableParagraph"/>
              <w:ind w:left="10" w:right="1"/>
              <w:jc w:val="center"/>
              <w:rPr>
                <w:sz w:val="20"/>
              </w:rPr>
            </w:pPr>
            <w:r>
              <w:rPr>
                <w:spacing w:val="-2"/>
                <w:sz w:val="20"/>
              </w:rPr>
              <w:t>51-</w:t>
            </w:r>
            <w:r>
              <w:rPr>
                <w:spacing w:val="-4"/>
                <w:sz w:val="20"/>
              </w:rPr>
              <w:t>2028</w:t>
            </w:r>
          </w:p>
        </w:tc>
        <w:tc>
          <w:tcPr>
            <w:tcW w:w="2520" w:type="dxa"/>
            <w:shd w:val="clear" w:color="auto" w:fill="FFF1CC"/>
          </w:tcPr>
          <w:p>
            <w:pPr>
              <w:pStyle w:val="TableParagraph"/>
              <w:ind w:left="108" w:right="106"/>
              <w:jc w:val="left"/>
              <w:rPr>
                <w:sz w:val="20"/>
              </w:rPr>
            </w:pPr>
            <w:r>
              <w:rPr>
                <w:sz w:val="20"/>
              </w:rPr>
              <w:t>Electrical, Electronic, and Electromechanical</w:t>
            </w:r>
            <w:r>
              <w:rPr>
                <w:spacing w:val="-12"/>
                <w:sz w:val="20"/>
              </w:rPr>
              <w:t> </w:t>
            </w:r>
            <w:r>
              <w:rPr>
                <w:sz w:val="20"/>
              </w:rPr>
              <w:t>Assemblers, Except Coil Winders, Tapers,</w:t>
            </w:r>
          </w:p>
          <w:p>
            <w:pPr>
              <w:pStyle w:val="TableParagraph"/>
              <w:spacing w:line="210" w:lineRule="exact"/>
              <w:ind w:left="108"/>
              <w:jc w:val="left"/>
              <w:rPr>
                <w:sz w:val="20"/>
              </w:rPr>
            </w:pPr>
            <w:r>
              <w:rPr>
                <w:sz w:val="20"/>
              </w:rPr>
              <w:t>and</w:t>
            </w:r>
            <w:r>
              <w:rPr>
                <w:spacing w:val="-4"/>
                <w:sz w:val="20"/>
              </w:rPr>
              <w:t> </w:t>
            </w:r>
            <w:r>
              <w:rPr>
                <w:spacing w:val="-2"/>
                <w:sz w:val="20"/>
              </w:rPr>
              <w:t>Finishers</w:t>
            </w:r>
          </w:p>
        </w:tc>
        <w:tc>
          <w:tcPr>
            <w:tcW w:w="1205" w:type="dxa"/>
            <w:shd w:val="clear" w:color="auto" w:fill="FFF1CC"/>
          </w:tcPr>
          <w:p>
            <w:pPr>
              <w:pStyle w:val="TableParagraph"/>
              <w:spacing w:before="115"/>
              <w:jc w:val="left"/>
              <w:rPr>
                <w:rFonts w:ascii="Times New Roman"/>
                <w:sz w:val="20"/>
              </w:rPr>
            </w:pPr>
          </w:p>
          <w:p>
            <w:pPr>
              <w:pStyle w:val="TableParagraph"/>
              <w:ind w:right="95"/>
              <w:rPr>
                <w:sz w:val="20"/>
              </w:rPr>
            </w:pPr>
            <w:r>
              <w:rPr>
                <w:spacing w:val="-2"/>
                <w:sz w:val="20"/>
              </w:rPr>
              <w:t>1,947</w:t>
            </w:r>
          </w:p>
        </w:tc>
        <w:tc>
          <w:tcPr>
            <w:tcW w:w="1214" w:type="dxa"/>
            <w:shd w:val="clear" w:color="auto" w:fill="FFF1CC"/>
          </w:tcPr>
          <w:p>
            <w:pPr>
              <w:pStyle w:val="TableParagraph"/>
              <w:spacing w:before="115"/>
              <w:jc w:val="left"/>
              <w:rPr>
                <w:rFonts w:ascii="Times New Roman"/>
                <w:sz w:val="20"/>
              </w:rPr>
            </w:pPr>
          </w:p>
          <w:p>
            <w:pPr>
              <w:pStyle w:val="TableParagraph"/>
              <w:ind w:right="94"/>
              <w:rPr>
                <w:sz w:val="20"/>
              </w:rPr>
            </w:pPr>
            <w:r>
              <w:rPr>
                <w:spacing w:val="-2"/>
                <w:sz w:val="20"/>
              </w:rPr>
              <w:t>1,932</w:t>
            </w:r>
          </w:p>
        </w:tc>
        <w:tc>
          <w:tcPr>
            <w:tcW w:w="873" w:type="dxa"/>
            <w:shd w:val="clear" w:color="auto" w:fill="FFF1CC"/>
          </w:tcPr>
          <w:p>
            <w:pPr>
              <w:pStyle w:val="TableParagraph"/>
              <w:spacing w:before="115"/>
              <w:jc w:val="left"/>
              <w:rPr>
                <w:rFonts w:ascii="Times New Roman"/>
                <w:sz w:val="20"/>
              </w:rPr>
            </w:pPr>
          </w:p>
          <w:p>
            <w:pPr>
              <w:pStyle w:val="TableParagraph"/>
              <w:ind w:right="94"/>
              <w:rPr>
                <w:sz w:val="20"/>
              </w:rPr>
            </w:pPr>
            <w:r>
              <w:rPr>
                <w:spacing w:val="-2"/>
                <w:sz w:val="20"/>
              </w:rPr>
              <w:t>-</w:t>
            </w:r>
            <w:r>
              <w:rPr>
                <w:spacing w:val="-7"/>
                <w:sz w:val="20"/>
              </w:rPr>
              <w:t>15</w:t>
            </w:r>
          </w:p>
        </w:tc>
        <w:tc>
          <w:tcPr>
            <w:tcW w:w="863" w:type="dxa"/>
            <w:shd w:val="clear" w:color="auto" w:fill="FFF1CC"/>
          </w:tcPr>
          <w:p>
            <w:pPr>
              <w:pStyle w:val="TableParagraph"/>
              <w:spacing w:before="115"/>
              <w:jc w:val="left"/>
              <w:rPr>
                <w:rFonts w:ascii="Times New Roman"/>
                <w:sz w:val="20"/>
              </w:rPr>
            </w:pPr>
          </w:p>
          <w:p>
            <w:pPr>
              <w:pStyle w:val="TableParagraph"/>
              <w:ind w:left="141"/>
              <w:jc w:val="center"/>
              <w:rPr>
                <w:sz w:val="20"/>
              </w:rPr>
            </w:pPr>
            <w:r>
              <w:rPr>
                <w:spacing w:val="-2"/>
                <w:sz w:val="20"/>
              </w:rPr>
              <w:t>-0.77%</w:t>
            </w:r>
          </w:p>
        </w:tc>
        <w:tc>
          <w:tcPr>
            <w:tcW w:w="770" w:type="dxa"/>
            <w:shd w:val="clear" w:color="auto" w:fill="FFF1CC"/>
          </w:tcPr>
          <w:p>
            <w:pPr>
              <w:pStyle w:val="TableParagraph"/>
              <w:spacing w:before="115"/>
              <w:jc w:val="left"/>
              <w:rPr>
                <w:rFonts w:ascii="Times New Roman"/>
                <w:sz w:val="20"/>
              </w:rPr>
            </w:pPr>
          </w:p>
          <w:p>
            <w:pPr>
              <w:pStyle w:val="TableParagraph"/>
              <w:ind w:right="89"/>
              <w:rPr>
                <w:sz w:val="20"/>
              </w:rPr>
            </w:pPr>
            <w:r>
              <w:rPr>
                <w:spacing w:val="-5"/>
                <w:sz w:val="20"/>
              </w:rPr>
              <w:t>94</w:t>
            </w:r>
          </w:p>
        </w:tc>
        <w:tc>
          <w:tcPr>
            <w:tcW w:w="964" w:type="dxa"/>
            <w:shd w:val="clear" w:color="auto" w:fill="FFF1CC"/>
          </w:tcPr>
          <w:p>
            <w:pPr>
              <w:pStyle w:val="TableParagraph"/>
              <w:spacing w:before="115"/>
              <w:jc w:val="left"/>
              <w:rPr>
                <w:rFonts w:ascii="Times New Roman"/>
                <w:sz w:val="20"/>
              </w:rPr>
            </w:pPr>
          </w:p>
          <w:p>
            <w:pPr>
              <w:pStyle w:val="TableParagraph"/>
              <w:ind w:right="91"/>
              <w:rPr>
                <w:sz w:val="20"/>
              </w:rPr>
            </w:pPr>
            <w:r>
              <w:rPr>
                <w:spacing w:val="-5"/>
                <w:sz w:val="20"/>
              </w:rPr>
              <w:t>112</w:t>
            </w:r>
          </w:p>
        </w:tc>
        <w:tc>
          <w:tcPr>
            <w:tcW w:w="818" w:type="dxa"/>
            <w:shd w:val="clear" w:color="auto" w:fill="FFF1CC"/>
          </w:tcPr>
          <w:p>
            <w:pPr>
              <w:pStyle w:val="TableParagraph"/>
              <w:spacing w:before="115"/>
              <w:jc w:val="left"/>
              <w:rPr>
                <w:rFonts w:ascii="Times New Roman"/>
                <w:sz w:val="20"/>
              </w:rPr>
            </w:pPr>
          </w:p>
          <w:p>
            <w:pPr>
              <w:pStyle w:val="TableParagraph"/>
              <w:ind w:right="91"/>
              <w:rPr>
                <w:sz w:val="20"/>
              </w:rPr>
            </w:pPr>
            <w:r>
              <w:rPr>
                <w:spacing w:val="-2"/>
                <w:sz w:val="20"/>
              </w:rPr>
              <w:t>-</w:t>
            </w:r>
            <w:r>
              <w:rPr>
                <w:spacing w:val="-12"/>
                <w:sz w:val="20"/>
              </w:rPr>
              <w:t>2</w:t>
            </w:r>
          </w:p>
        </w:tc>
        <w:tc>
          <w:tcPr>
            <w:tcW w:w="972" w:type="dxa"/>
            <w:shd w:val="clear" w:color="auto" w:fill="FFF1CC"/>
          </w:tcPr>
          <w:p>
            <w:pPr>
              <w:pStyle w:val="TableParagraph"/>
              <w:spacing w:before="115"/>
              <w:jc w:val="left"/>
              <w:rPr>
                <w:rFonts w:ascii="Times New Roman"/>
                <w:sz w:val="20"/>
              </w:rPr>
            </w:pPr>
          </w:p>
          <w:p>
            <w:pPr>
              <w:pStyle w:val="TableParagraph"/>
              <w:ind w:right="91"/>
              <w:rPr>
                <w:sz w:val="20"/>
              </w:rPr>
            </w:pPr>
            <w:r>
              <w:rPr>
                <w:spacing w:val="-5"/>
                <w:sz w:val="20"/>
              </w:rPr>
              <w:t>204</w:t>
            </w:r>
          </w:p>
        </w:tc>
        <w:tc>
          <w:tcPr>
            <w:tcW w:w="1011" w:type="dxa"/>
            <w:shd w:val="clear" w:color="auto" w:fill="FFF1CC"/>
          </w:tcPr>
          <w:p>
            <w:pPr>
              <w:pStyle w:val="TableParagraph"/>
              <w:spacing w:before="115"/>
              <w:jc w:val="left"/>
              <w:rPr>
                <w:rFonts w:ascii="Times New Roman"/>
                <w:sz w:val="20"/>
              </w:rPr>
            </w:pPr>
          </w:p>
          <w:p>
            <w:pPr>
              <w:pStyle w:val="TableParagraph"/>
              <w:ind w:left="18" w:right="5"/>
              <w:jc w:val="center"/>
              <w:rPr>
                <w:sz w:val="20"/>
              </w:rPr>
            </w:pPr>
            <w:r>
              <w:rPr>
                <w:spacing w:val="-5"/>
                <w:sz w:val="20"/>
              </w:rPr>
              <w:t>HS</w:t>
            </w:r>
          </w:p>
        </w:tc>
        <w:tc>
          <w:tcPr>
            <w:tcW w:w="1106" w:type="dxa"/>
            <w:shd w:val="clear" w:color="auto" w:fill="FFF1CC"/>
          </w:tcPr>
          <w:p>
            <w:pPr>
              <w:pStyle w:val="TableParagraph"/>
              <w:spacing w:before="115"/>
              <w:jc w:val="left"/>
              <w:rPr>
                <w:rFonts w:ascii="Times New Roman"/>
                <w:sz w:val="20"/>
              </w:rPr>
            </w:pPr>
          </w:p>
          <w:p>
            <w:pPr>
              <w:pStyle w:val="TableParagraph"/>
              <w:ind w:left="19"/>
              <w:jc w:val="center"/>
              <w:rPr>
                <w:sz w:val="20"/>
              </w:rPr>
            </w:pPr>
            <w:r>
              <w:rPr>
                <w:spacing w:val="-4"/>
                <w:sz w:val="20"/>
              </w:rPr>
              <w:t>None</w:t>
            </w:r>
          </w:p>
        </w:tc>
        <w:tc>
          <w:tcPr>
            <w:tcW w:w="900" w:type="dxa"/>
            <w:shd w:val="clear" w:color="auto" w:fill="FFF1CC"/>
          </w:tcPr>
          <w:p>
            <w:pPr>
              <w:pStyle w:val="TableParagraph"/>
              <w:spacing w:before="115"/>
              <w:jc w:val="left"/>
              <w:rPr>
                <w:rFonts w:ascii="Times New Roman"/>
                <w:sz w:val="20"/>
              </w:rPr>
            </w:pPr>
          </w:p>
          <w:p>
            <w:pPr>
              <w:pStyle w:val="TableParagraph"/>
              <w:ind w:left="16"/>
              <w:jc w:val="center"/>
              <w:rPr>
                <w:sz w:val="20"/>
              </w:rPr>
            </w:pPr>
            <w:r>
              <w:rPr>
                <w:spacing w:val="-2"/>
                <w:sz w:val="20"/>
              </w:rPr>
              <w:t>MTOJT</w:t>
            </w:r>
          </w:p>
        </w:tc>
      </w:tr>
      <w:tr>
        <w:trPr>
          <w:trHeight w:val="458" w:hRule="atLeast"/>
        </w:trPr>
        <w:tc>
          <w:tcPr>
            <w:tcW w:w="895" w:type="dxa"/>
            <w:shd w:val="clear" w:color="auto" w:fill="FFC000"/>
          </w:tcPr>
          <w:p>
            <w:pPr>
              <w:pStyle w:val="TableParagraph"/>
              <w:spacing w:before="115"/>
              <w:ind w:left="10" w:right="1"/>
              <w:jc w:val="center"/>
              <w:rPr>
                <w:sz w:val="20"/>
              </w:rPr>
            </w:pPr>
            <w:r>
              <w:rPr>
                <w:spacing w:val="-2"/>
                <w:sz w:val="20"/>
              </w:rPr>
              <w:t>51-</w:t>
            </w:r>
            <w:r>
              <w:rPr>
                <w:spacing w:val="-4"/>
                <w:sz w:val="20"/>
              </w:rPr>
              <w:t>2031</w:t>
            </w:r>
          </w:p>
        </w:tc>
        <w:tc>
          <w:tcPr>
            <w:tcW w:w="2520" w:type="dxa"/>
            <w:shd w:val="clear" w:color="auto" w:fill="FFE499"/>
          </w:tcPr>
          <w:p>
            <w:pPr>
              <w:pStyle w:val="TableParagraph"/>
              <w:spacing w:line="228" w:lineRule="exact"/>
              <w:ind w:left="108"/>
              <w:jc w:val="left"/>
              <w:rPr>
                <w:sz w:val="20"/>
              </w:rPr>
            </w:pPr>
            <w:r>
              <w:rPr>
                <w:sz w:val="20"/>
              </w:rPr>
              <w:t>Engine</w:t>
            </w:r>
            <w:r>
              <w:rPr>
                <w:spacing w:val="-12"/>
                <w:sz w:val="20"/>
              </w:rPr>
              <w:t> </w:t>
            </w:r>
            <w:r>
              <w:rPr>
                <w:sz w:val="20"/>
              </w:rPr>
              <w:t>and</w:t>
            </w:r>
            <w:r>
              <w:rPr>
                <w:spacing w:val="-11"/>
                <w:sz w:val="20"/>
              </w:rPr>
              <w:t> </w:t>
            </w:r>
            <w:r>
              <w:rPr>
                <w:sz w:val="20"/>
              </w:rPr>
              <w:t>Other</w:t>
            </w:r>
            <w:r>
              <w:rPr>
                <w:spacing w:val="-12"/>
                <w:sz w:val="20"/>
              </w:rPr>
              <w:t> </w:t>
            </w:r>
            <w:r>
              <w:rPr>
                <w:sz w:val="20"/>
              </w:rPr>
              <w:t>Machine </w:t>
            </w:r>
            <w:r>
              <w:rPr>
                <w:spacing w:val="-2"/>
                <w:sz w:val="20"/>
              </w:rPr>
              <w:t>Assemblers</w:t>
            </w:r>
          </w:p>
        </w:tc>
        <w:tc>
          <w:tcPr>
            <w:tcW w:w="1205" w:type="dxa"/>
            <w:shd w:val="clear" w:color="auto" w:fill="FFE499"/>
          </w:tcPr>
          <w:p>
            <w:pPr>
              <w:pStyle w:val="TableParagraph"/>
              <w:spacing w:before="115"/>
              <w:ind w:right="95"/>
              <w:rPr>
                <w:sz w:val="20"/>
              </w:rPr>
            </w:pPr>
            <w:r>
              <w:rPr>
                <w:spacing w:val="-5"/>
                <w:sz w:val="20"/>
              </w:rPr>
              <w:t>80</w:t>
            </w:r>
          </w:p>
        </w:tc>
        <w:tc>
          <w:tcPr>
            <w:tcW w:w="1214" w:type="dxa"/>
            <w:shd w:val="clear" w:color="auto" w:fill="FFE499"/>
          </w:tcPr>
          <w:p>
            <w:pPr>
              <w:pStyle w:val="TableParagraph"/>
              <w:spacing w:before="115"/>
              <w:ind w:right="94"/>
              <w:rPr>
                <w:sz w:val="20"/>
              </w:rPr>
            </w:pPr>
            <w:r>
              <w:rPr>
                <w:spacing w:val="-5"/>
                <w:sz w:val="20"/>
              </w:rPr>
              <w:t>65</w:t>
            </w:r>
          </w:p>
        </w:tc>
        <w:tc>
          <w:tcPr>
            <w:tcW w:w="873" w:type="dxa"/>
            <w:shd w:val="clear" w:color="auto" w:fill="FFE499"/>
          </w:tcPr>
          <w:p>
            <w:pPr>
              <w:pStyle w:val="TableParagraph"/>
              <w:spacing w:before="115"/>
              <w:ind w:right="94"/>
              <w:rPr>
                <w:sz w:val="20"/>
              </w:rPr>
            </w:pPr>
            <w:r>
              <w:rPr>
                <w:spacing w:val="-2"/>
                <w:sz w:val="20"/>
              </w:rPr>
              <w:t>-</w:t>
            </w:r>
            <w:r>
              <w:rPr>
                <w:spacing w:val="-7"/>
                <w:sz w:val="20"/>
              </w:rPr>
              <w:t>15</w:t>
            </w:r>
          </w:p>
        </w:tc>
        <w:tc>
          <w:tcPr>
            <w:tcW w:w="863" w:type="dxa"/>
            <w:shd w:val="clear" w:color="auto" w:fill="FFE499"/>
          </w:tcPr>
          <w:p>
            <w:pPr>
              <w:pStyle w:val="TableParagraph"/>
              <w:spacing w:before="115"/>
              <w:ind w:left="50"/>
              <w:jc w:val="center"/>
              <w:rPr>
                <w:sz w:val="20"/>
              </w:rPr>
            </w:pPr>
            <w:r>
              <w:rPr>
                <w:spacing w:val="-2"/>
                <w:sz w:val="20"/>
              </w:rPr>
              <w:t>-18.75%</w:t>
            </w:r>
          </w:p>
        </w:tc>
        <w:tc>
          <w:tcPr>
            <w:tcW w:w="770" w:type="dxa"/>
            <w:shd w:val="clear" w:color="auto" w:fill="FFE499"/>
          </w:tcPr>
          <w:p>
            <w:pPr>
              <w:pStyle w:val="TableParagraph"/>
              <w:spacing w:before="115"/>
              <w:ind w:right="90"/>
              <w:rPr>
                <w:sz w:val="20"/>
              </w:rPr>
            </w:pPr>
            <w:r>
              <w:rPr>
                <w:spacing w:val="-10"/>
                <w:sz w:val="20"/>
              </w:rPr>
              <w:t>2</w:t>
            </w:r>
          </w:p>
        </w:tc>
        <w:tc>
          <w:tcPr>
            <w:tcW w:w="964" w:type="dxa"/>
            <w:shd w:val="clear" w:color="auto" w:fill="FFE499"/>
          </w:tcPr>
          <w:p>
            <w:pPr>
              <w:pStyle w:val="TableParagraph"/>
              <w:spacing w:before="115"/>
              <w:ind w:right="91"/>
              <w:rPr>
                <w:sz w:val="20"/>
              </w:rPr>
            </w:pPr>
            <w:r>
              <w:rPr>
                <w:spacing w:val="-10"/>
                <w:sz w:val="20"/>
              </w:rPr>
              <w:t>5</w:t>
            </w:r>
          </w:p>
        </w:tc>
        <w:tc>
          <w:tcPr>
            <w:tcW w:w="818" w:type="dxa"/>
            <w:shd w:val="clear" w:color="auto" w:fill="FFE499"/>
          </w:tcPr>
          <w:p>
            <w:pPr>
              <w:pStyle w:val="TableParagraph"/>
              <w:spacing w:before="115"/>
              <w:ind w:right="91"/>
              <w:rPr>
                <w:sz w:val="20"/>
              </w:rPr>
            </w:pPr>
            <w:r>
              <w:rPr>
                <w:spacing w:val="-2"/>
                <w:sz w:val="20"/>
              </w:rPr>
              <w:t>-</w:t>
            </w:r>
            <w:r>
              <w:rPr>
                <w:spacing w:val="-12"/>
                <w:sz w:val="20"/>
              </w:rPr>
              <w:t>2</w:t>
            </w:r>
          </w:p>
        </w:tc>
        <w:tc>
          <w:tcPr>
            <w:tcW w:w="972" w:type="dxa"/>
            <w:shd w:val="clear" w:color="auto" w:fill="FFE499"/>
          </w:tcPr>
          <w:p>
            <w:pPr>
              <w:pStyle w:val="TableParagraph"/>
              <w:spacing w:before="115"/>
              <w:ind w:right="91"/>
              <w:rPr>
                <w:sz w:val="20"/>
              </w:rPr>
            </w:pPr>
            <w:r>
              <w:rPr>
                <w:spacing w:val="-10"/>
                <w:sz w:val="20"/>
              </w:rPr>
              <w:t>5</w:t>
            </w:r>
          </w:p>
        </w:tc>
        <w:tc>
          <w:tcPr>
            <w:tcW w:w="1011" w:type="dxa"/>
            <w:shd w:val="clear" w:color="auto" w:fill="FFE499"/>
          </w:tcPr>
          <w:p>
            <w:pPr>
              <w:pStyle w:val="TableParagraph"/>
              <w:spacing w:before="115"/>
              <w:ind w:left="18" w:right="5"/>
              <w:jc w:val="center"/>
              <w:rPr>
                <w:sz w:val="20"/>
              </w:rPr>
            </w:pPr>
            <w:r>
              <w:rPr>
                <w:spacing w:val="-5"/>
                <w:sz w:val="20"/>
              </w:rPr>
              <w:t>HS</w:t>
            </w:r>
          </w:p>
        </w:tc>
        <w:tc>
          <w:tcPr>
            <w:tcW w:w="1106" w:type="dxa"/>
            <w:shd w:val="clear" w:color="auto" w:fill="FFE499"/>
          </w:tcPr>
          <w:p>
            <w:pPr>
              <w:pStyle w:val="TableParagraph"/>
              <w:spacing w:before="115"/>
              <w:ind w:left="19"/>
              <w:jc w:val="center"/>
              <w:rPr>
                <w:sz w:val="20"/>
              </w:rPr>
            </w:pPr>
            <w:r>
              <w:rPr>
                <w:spacing w:val="-4"/>
                <w:sz w:val="20"/>
              </w:rPr>
              <w:t>None</w:t>
            </w:r>
          </w:p>
        </w:tc>
        <w:tc>
          <w:tcPr>
            <w:tcW w:w="900" w:type="dxa"/>
            <w:shd w:val="clear" w:color="auto" w:fill="FFE499"/>
          </w:tcPr>
          <w:p>
            <w:pPr>
              <w:pStyle w:val="TableParagraph"/>
              <w:spacing w:before="115"/>
              <w:ind w:left="16"/>
              <w:jc w:val="center"/>
              <w:rPr>
                <w:sz w:val="20"/>
              </w:rPr>
            </w:pPr>
            <w:r>
              <w:rPr>
                <w:spacing w:val="-2"/>
                <w:sz w:val="20"/>
              </w:rPr>
              <w:t>MTOJT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51-</w:t>
            </w:r>
            <w:r>
              <w:rPr>
                <w:spacing w:val="-4"/>
                <w:sz w:val="20"/>
              </w:rPr>
              <w:t>2041</w:t>
            </w:r>
          </w:p>
        </w:tc>
        <w:tc>
          <w:tcPr>
            <w:tcW w:w="2520" w:type="dxa"/>
            <w:shd w:val="clear" w:color="auto" w:fill="FFF1CC"/>
          </w:tcPr>
          <w:p>
            <w:pPr>
              <w:pStyle w:val="TableParagraph"/>
              <w:spacing w:line="230" w:lineRule="exact"/>
              <w:ind w:left="108" w:right="189"/>
              <w:jc w:val="left"/>
              <w:rPr>
                <w:sz w:val="20"/>
              </w:rPr>
            </w:pPr>
            <w:r>
              <w:rPr>
                <w:sz w:val="20"/>
              </w:rPr>
              <w:t>Structural</w:t>
            </w:r>
            <w:r>
              <w:rPr>
                <w:spacing w:val="-12"/>
                <w:sz w:val="20"/>
              </w:rPr>
              <w:t> </w:t>
            </w:r>
            <w:r>
              <w:rPr>
                <w:sz w:val="20"/>
              </w:rPr>
              <w:t>Metal</w:t>
            </w:r>
            <w:r>
              <w:rPr>
                <w:spacing w:val="-11"/>
                <w:sz w:val="20"/>
              </w:rPr>
              <w:t> </w:t>
            </w:r>
            <w:r>
              <w:rPr>
                <w:sz w:val="20"/>
              </w:rPr>
              <w:t>Fabricators and Fitters</w:t>
            </w:r>
          </w:p>
        </w:tc>
        <w:tc>
          <w:tcPr>
            <w:tcW w:w="1205" w:type="dxa"/>
            <w:shd w:val="clear" w:color="auto" w:fill="FFF1CC"/>
          </w:tcPr>
          <w:p>
            <w:pPr>
              <w:pStyle w:val="TableParagraph"/>
              <w:spacing w:before="114"/>
              <w:ind w:right="95"/>
              <w:rPr>
                <w:sz w:val="20"/>
              </w:rPr>
            </w:pPr>
            <w:r>
              <w:rPr>
                <w:spacing w:val="-5"/>
                <w:sz w:val="20"/>
              </w:rPr>
              <w:t>886</w:t>
            </w:r>
          </w:p>
        </w:tc>
        <w:tc>
          <w:tcPr>
            <w:tcW w:w="1214" w:type="dxa"/>
            <w:shd w:val="clear" w:color="auto" w:fill="FFF1CC"/>
          </w:tcPr>
          <w:p>
            <w:pPr>
              <w:pStyle w:val="TableParagraph"/>
              <w:spacing w:before="114"/>
              <w:ind w:right="94"/>
              <w:rPr>
                <w:sz w:val="20"/>
              </w:rPr>
            </w:pPr>
            <w:r>
              <w:rPr>
                <w:spacing w:val="-5"/>
                <w:sz w:val="20"/>
              </w:rPr>
              <w:t>840</w:t>
            </w:r>
          </w:p>
        </w:tc>
        <w:tc>
          <w:tcPr>
            <w:tcW w:w="873" w:type="dxa"/>
            <w:shd w:val="clear" w:color="auto" w:fill="FFF1CC"/>
          </w:tcPr>
          <w:p>
            <w:pPr>
              <w:pStyle w:val="TableParagraph"/>
              <w:spacing w:before="114"/>
              <w:ind w:right="94"/>
              <w:rPr>
                <w:sz w:val="20"/>
              </w:rPr>
            </w:pPr>
            <w:r>
              <w:rPr>
                <w:spacing w:val="-2"/>
                <w:sz w:val="20"/>
              </w:rPr>
              <w:t>-</w:t>
            </w:r>
            <w:r>
              <w:rPr>
                <w:spacing w:val="-7"/>
                <w:sz w:val="20"/>
              </w:rPr>
              <w:t>46</w:t>
            </w:r>
          </w:p>
        </w:tc>
        <w:tc>
          <w:tcPr>
            <w:tcW w:w="863" w:type="dxa"/>
            <w:shd w:val="clear" w:color="auto" w:fill="FFF1CC"/>
          </w:tcPr>
          <w:p>
            <w:pPr>
              <w:pStyle w:val="TableParagraph"/>
              <w:spacing w:before="114"/>
              <w:ind w:left="141"/>
              <w:jc w:val="center"/>
              <w:rPr>
                <w:sz w:val="20"/>
              </w:rPr>
            </w:pPr>
            <w:r>
              <w:rPr>
                <w:spacing w:val="-2"/>
                <w:sz w:val="20"/>
              </w:rPr>
              <w:t>-5.19%</w:t>
            </w:r>
          </w:p>
        </w:tc>
        <w:tc>
          <w:tcPr>
            <w:tcW w:w="770" w:type="dxa"/>
            <w:shd w:val="clear" w:color="auto" w:fill="FFF1CC"/>
          </w:tcPr>
          <w:p>
            <w:pPr>
              <w:pStyle w:val="TableParagraph"/>
              <w:spacing w:before="114"/>
              <w:ind w:right="89"/>
              <w:rPr>
                <w:sz w:val="20"/>
              </w:rPr>
            </w:pPr>
            <w:r>
              <w:rPr>
                <w:spacing w:val="-5"/>
                <w:sz w:val="20"/>
              </w:rPr>
              <w:t>34</w:t>
            </w:r>
          </w:p>
        </w:tc>
        <w:tc>
          <w:tcPr>
            <w:tcW w:w="964" w:type="dxa"/>
            <w:shd w:val="clear" w:color="auto" w:fill="FFF1CC"/>
          </w:tcPr>
          <w:p>
            <w:pPr>
              <w:pStyle w:val="TableParagraph"/>
              <w:spacing w:before="114"/>
              <w:ind w:right="91"/>
              <w:rPr>
                <w:sz w:val="20"/>
              </w:rPr>
            </w:pPr>
            <w:r>
              <w:rPr>
                <w:spacing w:val="-5"/>
                <w:sz w:val="20"/>
              </w:rPr>
              <w:t>52</w:t>
            </w:r>
          </w:p>
        </w:tc>
        <w:tc>
          <w:tcPr>
            <w:tcW w:w="818" w:type="dxa"/>
            <w:shd w:val="clear" w:color="auto" w:fill="FFF1CC"/>
          </w:tcPr>
          <w:p>
            <w:pPr>
              <w:pStyle w:val="TableParagraph"/>
              <w:spacing w:before="114"/>
              <w:ind w:right="91"/>
              <w:rPr>
                <w:sz w:val="20"/>
              </w:rPr>
            </w:pPr>
            <w:r>
              <w:rPr>
                <w:spacing w:val="-2"/>
                <w:sz w:val="20"/>
              </w:rPr>
              <w:t>-</w:t>
            </w:r>
            <w:r>
              <w:rPr>
                <w:spacing w:val="-12"/>
                <w:sz w:val="20"/>
              </w:rPr>
              <w:t>5</w:t>
            </w:r>
          </w:p>
        </w:tc>
        <w:tc>
          <w:tcPr>
            <w:tcW w:w="972" w:type="dxa"/>
            <w:shd w:val="clear" w:color="auto" w:fill="FFF1CC"/>
          </w:tcPr>
          <w:p>
            <w:pPr>
              <w:pStyle w:val="TableParagraph"/>
              <w:spacing w:before="114"/>
              <w:ind w:right="91"/>
              <w:rPr>
                <w:sz w:val="20"/>
              </w:rPr>
            </w:pPr>
            <w:r>
              <w:rPr>
                <w:spacing w:val="-5"/>
                <w:sz w:val="20"/>
              </w:rPr>
              <w:t>81</w:t>
            </w:r>
          </w:p>
        </w:tc>
        <w:tc>
          <w:tcPr>
            <w:tcW w:w="1011" w:type="dxa"/>
            <w:shd w:val="clear" w:color="auto" w:fill="FFF1CC"/>
          </w:tcPr>
          <w:p>
            <w:pPr>
              <w:pStyle w:val="TableParagraph"/>
              <w:spacing w:before="114"/>
              <w:ind w:left="18" w:right="5"/>
              <w:jc w:val="center"/>
              <w:rPr>
                <w:sz w:val="20"/>
              </w:rPr>
            </w:pPr>
            <w:r>
              <w:rPr>
                <w:spacing w:val="-5"/>
                <w:sz w:val="20"/>
              </w:rPr>
              <w:t>HS</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6"/>
              <w:jc w:val="center"/>
              <w:rPr>
                <w:sz w:val="20"/>
              </w:rPr>
            </w:pPr>
            <w:r>
              <w:rPr>
                <w:spacing w:val="-2"/>
                <w:sz w:val="20"/>
              </w:rPr>
              <w:t>MTOJT</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51-</w:t>
            </w:r>
            <w:r>
              <w:rPr>
                <w:spacing w:val="-4"/>
                <w:sz w:val="20"/>
              </w:rPr>
              <w:t>2051</w:t>
            </w:r>
          </w:p>
        </w:tc>
        <w:tc>
          <w:tcPr>
            <w:tcW w:w="2520" w:type="dxa"/>
            <w:shd w:val="clear" w:color="auto" w:fill="FFE499"/>
          </w:tcPr>
          <w:p>
            <w:pPr>
              <w:pStyle w:val="TableParagraph"/>
              <w:spacing w:line="228" w:lineRule="exact"/>
              <w:ind w:left="108"/>
              <w:jc w:val="left"/>
              <w:rPr>
                <w:sz w:val="20"/>
              </w:rPr>
            </w:pPr>
            <w:r>
              <w:rPr>
                <w:sz w:val="20"/>
              </w:rPr>
              <w:t>Fiberglass</w:t>
            </w:r>
            <w:r>
              <w:rPr>
                <w:spacing w:val="-12"/>
                <w:sz w:val="20"/>
              </w:rPr>
              <w:t> </w:t>
            </w:r>
            <w:r>
              <w:rPr>
                <w:sz w:val="20"/>
              </w:rPr>
              <w:t>Laminators</w:t>
            </w:r>
            <w:r>
              <w:rPr>
                <w:spacing w:val="-11"/>
                <w:sz w:val="20"/>
              </w:rPr>
              <w:t> </w:t>
            </w:r>
            <w:r>
              <w:rPr>
                <w:sz w:val="20"/>
              </w:rPr>
              <w:t>and </w:t>
            </w:r>
            <w:r>
              <w:rPr>
                <w:spacing w:val="-2"/>
                <w:sz w:val="20"/>
              </w:rPr>
              <w:t>Fabricators</w:t>
            </w:r>
          </w:p>
        </w:tc>
        <w:tc>
          <w:tcPr>
            <w:tcW w:w="1205" w:type="dxa"/>
            <w:shd w:val="clear" w:color="auto" w:fill="FFE499"/>
          </w:tcPr>
          <w:p>
            <w:pPr>
              <w:pStyle w:val="TableParagraph"/>
              <w:spacing w:before="112"/>
              <w:ind w:right="95"/>
              <w:rPr>
                <w:sz w:val="20"/>
              </w:rPr>
            </w:pPr>
            <w:r>
              <w:rPr>
                <w:spacing w:val="-5"/>
                <w:sz w:val="20"/>
              </w:rPr>
              <w:t>514</w:t>
            </w:r>
          </w:p>
        </w:tc>
        <w:tc>
          <w:tcPr>
            <w:tcW w:w="1214" w:type="dxa"/>
            <w:shd w:val="clear" w:color="auto" w:fill="FFE499"/>
          </w:tcPr>
          <w:p>
            <w:pPr>
              <w:pStyle w:val="TableParagraph"/>
              <w:spacing w:before="112"/>
              <w:ind w:right="94"/>
              <w:rPr>
                <w:sz w:val="20"/>
              </w:rPr>
            </w:pPr>
            <w:r>
              <w:rPr>
                <w:spacing w:val="-5"/>
                <w:sz w:val="20"/>
              </w:rPr>
              <w:t>561</w:t>
            </w:r>
          </w:p>
        </w:tc>
        <w:tc>
          <w:tcPr>
            <w:tcW w:w="873" w:type="dxa"/>
            <w:shd w:val="clear" w:color="auto" w:fill="FFE499"/>
          </w:tcPr>
          <w:p>
            <w:pPr>
              <w:pStyle w:val="TableParagraph"/>
              <w:spacing w:before="112"/>
              <w:ind w:right="94"/>
              <w:rPr>
                <w:sz w:val="20"/>
              </w:rPr>
            </w:pPr>
            <w:r>
              <w:rPr>
                <w:spacing w:val="-5"/>
                <w:sz w:val="20"/>
              </w:rPr>
              <w:t>47</w:t>
            </w:r>
          </w:p>
        </w:tc>
        <w:tc>
          <w:tcPr>
            <w:tcW w:w="863" w:type="dxa"/>
            <w:shd w:val="clear" w:color="auto" w:fill="FFE499"/>
          </w:tcPr>
          <w:p>
            <w:pPr>
              <w:pStyle w:val="TableParagraph"/>
              <w:spacing w:before="112"/>
              <w:ind w:left="196"/>
              <w:jc w:val="center"/>
              <w:rPr>
                <w:sz w:val="20"/>
              </w:rPr>
            </w:pPr>
            <w:r>
              <w:rPr>
                <w:spacing w:val="-2"/>
                <w:sz w:val="20"/>
              </w:rPr>
              <w:t>9.14%</w:t>
            </w:r>
          </w:p>
        </w:tc>
        <w:tc>
          <w:tcPr>
            <w:tcW w:w="770" w:type="dxa"/>
            <w:shd w:val="clear" w:color="auto" w:fill="FFE499"/>
          </w:tcPr>
          <w:p>
            <w:pPr>
              <w:pStyle w:val="TableParagraph"/>
              <w:spacing w:before="112"/>
              <w:ind w:right="89"/>
              <w:rPr>
                <w:sz w:val="20"/>
              </w:rPr>
            </w:pPr>
            <w:r>
              <w:rPr>
                <w:spacing w:val="-5"/>
                <w:sz w:val="20"/>
              </w:rPr>
              <w:t>23</w:t>
            </w:r>
          </w:p>
        </w:tc>
        <w:tc>
          <w:tcPr>
            <w:tcW w:w="964" w:type="dxa"/>
            <w:shd w:val="clear" w:color="auto" w:fill="FFE499"/>
          </w:tcPr>
          <w:p>
            <w:pPr>
              <w:pStyle w:val="TableParagraph"/>
              <w:spacing w:before="112"/>
              <w:ind w:right="91"/>
              <w:rPr>
                <w:sz w:val="20"/>
              </w:rPr>
            </w:pPr>
            <w:r>
              <w:rPr>
                <w:spacing w:val="-5"/>
                <w:sz w:val="20"/>
              </w:rPr>
              <w:t>34</w:t>
            </w:r>
          </w:p>
        </w:tc>
        <w:tc>
          <w:tcPr>
            <w:tcW w:w="818" w:type="dxa"/>
            <w:shd w:val="clear" w:color="auto" w:fill="FFE499"/>
          </w:tcPr>
          <w:p>
            <w:pPr>
              <w:pStyle w:val="TableParagraph"/>
              <w:spacing w:before="112"/>
              <w:ind w:right="91"/>
              <w:rPr>
                <w:sz w:val="20"/>
              </w:rPr>
            </w:pPr>
            <w:r>
              <w:rPr>
                <w:spacing w:val="-10"/>
                <w:sz w:val="20"/>
              </w:rPr>
              <w:t>5</w:t>
            </w:r>
          </w:p>
        </w:tc>
        <w:tc>
          <w:tcPr>
            <w:tcW w:w="972" w:type="dxa"/>
            <w:shd w:val="clear" w:color="auto" w:fill="FFE499"/>
          </w:tcPr>
          <w:p>
            <w:pPr>
              <w:pStyle w:val="TableParagraph"/>
              <w:spacing w:before="112"/>
              <w:ind w:right="91"/>
              <w:rPr>
                <w:sz w:val="20"/>
              </w:rPr>
            </w:pPr>
            <w:r>
              <w:rPr>
                <w:spacing w:val="-5"/>
                <w:sz w:val="20"/>
              </w:rPr>
              <w:t>62</w:t>
            </w:r>
          </w:p>
        </w:tc>
        <w:tc>
          <w:tcPr>
            <w:tcW w:w="1011" w:type="dxa"/>
            <w:shd w:val="clear" w:color="auto" w:fill="FFE499"/>
          </w:tcPr>
          <w:p>
            <w:pPr>
              <w:pStyle w:val="TableParagraph"/>
              <w:spacing w:before="112"/>
              <w:ind w:left="18" w:right="5"/>
              <w:jc w:val="center"/>
              <w:rPr>
                <w:sz w:val="20"/>
              </w:rPr>
            </w:pPr>
            <w:r>
              <w:rPr>
                <w:spacing w:val="-5"/>
                <w:sz w:val="20"/>
              </w:rPr>
              <w:t>HS</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6"/>
              <w:jc w:val="center"/>
              <w:rPr>
                <w:sz w:val="20"/>
              </w:rPr>
            </w:pPr>
            <w:r>
              <w:rPr>
                <w:spacing w:val="-2"/>
                <w:sz w:val="20"/>
              </w:rPr>
              <w:t>MTOJT</w:t>
            </w:r>
          </w:p>
        </w:tc>
      </w:tr>
      <w:tr>
        <w:trPr>
          <w:trHeight w:val="460" w:hRule="atLeast"/>
        </w:trPr>
        <w:tc>
          <w:tcPr>
            <w:tcW w:w="895" w:type="dxa"/>
            <w:tcBorders>
              <w:bottom w:val="single" w:sz="8" w:space="0" w:color="EC7C30"/>
            </w:tcBorders>
            <w:shd w:val="clear" w:color="auto" w:fill="FFC000"/>
          </w:tcPr>
          <w:p>
            <w:pPr>
              <w:pStyle w:val="TableParagraph"/>
              <w:spacing w:before="114"/>
              <w:ind w:left="10" w:right="1"/>
              <w:jc w:val="center"/>
              <w:rPr>
                <w:sz w:val="20"/>
              </w:rPr>
            </w:pPr>
            <w:r>
              <w:rPr>
                <w:spacing w:val="-2"/>
                <w:sz w:val="20"/>
              </w:rPr>
              <w:t>51-</w:t>
            </w:r>
            <w:r>
              <w:rPr>
                <w:spacing w:val="-4"/>
                <w:sz w:val="20"/>
              </w:rPr>
              <w:t>2090</w:t>
            </w:r>
          </w:p>
        </w:tc>
        <w:tc>
          <w:tcPr>
            <w:tcW w:w="2520" w:type="dxa"/>
            <w:tcBorders>
              <w:bottom w:val="single" w:sz="8" w:space="0" w:color="EC7C30"/>
            </w:tcBorders>
            <w:shd w:val="clear" w:color="auto" w:fill="FFF1CC"/>
          </w:tcPr>
          <w:p>
            <w:pPr>
              <w:pStyle w:val="TableParagraph"/>
              <w:spacing w:line="230" w:lineRule="exact"/>
              <w:ind w:left="108"/>
              <w:jc w:val="left"/>
              <w:rPr>
                <w:sz w:val="20"/>
              </w:rPr>
            </w:pPr>
            <w:r>
              <w:rPr>
                <w:sz w:val="20"/>
              </w:rPr>
              <w:t>Miscellaneous</w:t>
            </w:r>
            <w:r>
              <w:rPr>
                <w:spacing w:val="-12"/>
                <w:sz w:val="20"/>
              </w:rPr>
              <w:t> </w:t>
            </w:r>
            <w:r>
              <w:rPr>
                <w:sz w:val="20"/>
              </w:rPr>
              <w:t>Assemblers</w:t>
            </w:r>
            <w:r>
              <w:rPr>
                <w:spacing w:val="-11"/>
                <w:sz w:val="20"/>
              </w:rPr>
              <w:t> </w:t>
            </w:r>
            <w:r>
              <w:rPr>
                <w:sz w:val="20"/>
              </w:rPr>
              <w:t>and </w:t>
            </w:r>
            <w:r>
              <w:rPr>
                <w:spacing w:val="-2"/>
                <w:sz w:val="20"/>
              </w:rPr>
              <w:t>Fabricators</w:t>
            </w:r>
          </w:p>
        </w:tc>
        <w:tc>
          <w:tcPr>
            <w:tcW w:w="1205" w:type="dxa"/>
            <w:tcBorders>
              <w:bottom w:val="single" w:sz="8" w:space="0" w:color="EC7C30"/>
            </w:tcBorders>
            <w:shd w:val="clear" w:color="auto" w:fill="FFF1CC"/>
          </w:tcPr>
          <w:p>
            <w:pPr>
              <w:pStyle w:val="TableParagraph"/>
              <w:spacing w:before="114"/>
              <w:ind w:right="95"/>
              <w:rPr>
                <w:sz w:val="20"/>
              </w:rPr>
            </w:pPr>
            <w:r>
              <w:rPr>
                <w:spacing w:val="-2"/>
                <w:sz w:val="20"/>
              </w:rPr>
              <w:t>12,357</w:t>
            </w:r>
          </w:p>
        </w:tc>
        <w:tc>
          <w:tcPr>
            <w:tcW w:w="1214" w:type="dxa"/>
            <w:tcBorders>
              <w:bottom w:val="single" w:sz="8" w:space="0" w:color="EC7C30"/>
            </w:tcBorders>
            <w:shd w:val="clear" w:color="auto" w:fill="FFF1CC"/>
          </w:tcPr>
          <w:p>
            <w:pPr>
              <w:pStyle w:val="TableParagraph"/>
              <w:spacing w:before="114"/>
              <w:ind w:right="94"/>
              <w:rPr>
                <w:sz w:val="20"/>
              </w:rPr>
            </w:pPr>
            <w:r>
              <w:rPr>
                <w:spacing w:val="-2"/>
                <w:sz w:val="20"/>
              </w:rPr>
              <w:t>12,973</w:t>
            </w:r>
          </w:p>
        </w:tc>
        <w:tc>
          <w:tcPr>
            <w:tcW w:w="873" w:type="dxa"/>
            <w:tcBorders>
              <w:bottom w:val="single" w:sz="8" w:space="0" w:color="EC7C30"/>
            </w:tcBorders>
            <w:shd w:val="clear" w:color="auto" w:fill="FFF1CC"/>
          </w:tcPr>
          <w:p>
            <w:pPr>
              <w:pStyle w:val="TableParagraph"/>
              <w:spacing w:before="114"/>
              <w:ind w:right="94"/>
              <w:rPr>
                <w:sz w:val="20"/>
              </w:rPr>
            </w:pPr>
            <w:r>
              <w:rPr>
                <w:spacing w:val="-5"/>
                <w:sz w:val="20"/>
              </w:rPr>
              <w:t>616</w:t>
            </w:r>
          </w:p>
        </w:tc>
        <w:tc>
          <w:tcPr>
            <w:tcW w:w="863" w:type="dxa"/>
            <w:tcBorders>
              <w:bottom w:val="single" w:sz="8" w:space="0" w:color="EC7C30"/>
            </w:tcBorders>
            <w:shd w:val="clear" w:color="auto" w:fill="FFF1CC"/>
          </w:tcPr>
          <w:p>
            <w:pPr>
              <w:pStyle w:val="TableParagraph"/>
              <w:spacing w:before="114"/>
              <w:ind w:left="196"/>
              <w:jc w:val="center"/>
              <w:rPr>
                <w:sz w:val="20"/>
              </w:rPr>
            </w:pPr>
            <w:r>
              <w:rPr>
                <w:spacing w:val="-2"/>
                <w:sz w:val="20"/>
              </w:rPr>
              <w:t>4.99%</w:t>
            </w:r>
          </w:p>
        </w:tc>
        <w:tc>
          <w:tcPr>
            <w:tcW w:w="770" w:type="dxa"/>
            <w:tcBorders>
              <w:bottom w:val="single" w:sz="8" w:space="0" w:color="EC7C30"/>
            </w:tcBorders>
            <w:shd w:val="clear" w:color="auto" w:fill="FFF1CC"/>
          </w:tcPr>
          <w:p>
            <w:pPr>
              <w:pStyle w:val="TableParagraph"/>
              <w:spacing w:before="114"/>
              <w:ind w:right="89"/>
              <w:rPr>
                <w:sz w:val="20"/>
              </w:rPr>
            </w:pPr>
            <w:r>
              <w:rPr>
                <w:spacing w:val="-5"/>
                <w:sz w:val="20"/>
              </w:rPr>
              <w:t>547</w:t>
            </w:r>
          </w:p>
        </w:tc>
        <w:tc>
          <w:tcPr>
            <w:tcW w:w="964" w:type="dxa"/>
            <w:tcBorders>
              <w:bottom w:val="single" w:sz="8" w:space="0" w:color="EC7C30"/>
            </w:tcBorders>
            <w:shd w:val="clear" w:color="auto" w:fill="FFF1CC"/>
          </w:tcPr>
          <w:p>
            <w:pPr>
              <w:pStyle w:val="TableParagraph"/>
              <w:spacing w:before="114"/>
              <w:ind w:right="91"/>
              <w:rPr>
                <w:sz w:val="20"/>
              </w:rPr>
            </w:pPr>
            <w:r>
              <w:rPr>
                <w:spacing w:val="-5"/>
                <w:sz w:val="20"/>
              </w:rPr>
              <w:t>804</w:t>
            </w:r>
          </w:p>
        </w:tc>
        <w:tc>
          <w:tcPr>
            <w:tcW w:w="818" w:type="dxa"/>
            <w:tcBorders>
              <w:bottom w:val="single" w:sz="8" w:space="0" w:color="EC7C30"/>
            </w:tcBorders>
            <w:shd w:val="clear" w:color="auto" w:fill="FFF1CC"/>
          </w:tcPr>
          <w:p>
            <w:pPr>
              <w:pStyle w:val="TableParagraph"/>
              <w:spacing w:before="114"/>
              <w:ind w:right="91"/>
              <w:rPr>
                <w:sz w:val="20"/>
              </w:rPr>
            </w:pPr>
            <w:r>
              <w:rPr>
                <w:spacing w:val="-5"/>
                <w:sz w:val="20"/>
              </w:rPr>
              <w:t>62</w:t>
            </w:r>
          </w:p>
        </w:tc>
        <w:tc>
          <w:tcPr>
            <w:tcW w:w="972" w:type="dxa"/>
            <w:tcBorders>
              <w:bottom w:val="single" w:sz="8" w:space="0" w:color="EC7C30"/>
            </w:tcBorders>
            <w:shd w:val="clear" w:color="auto" w:fill="FFF1CC"/>
          </w:tcPr>
          <w:p>
            <w:pPr>
              <w:pStyle w:val="TableParagraph"/>
              <w:spacing w:before="114"/>
              <w:ind w:right="90"/>
              <w:rPr>
                <w:sz w:val="20"/>
              </w:rPr>
            </w:pPr>
            <w:r>
              <w:rPr>
                <w:spacing w:val="-2"/>
                <w:sz w:val="20"/>
              </w:rPr>
              <w:t>1,413</w:t>
            </w:r>
          </w:p>
        </w:tc>
        <w:tc>
          <w:tcPr>
            <w:tcW w:w="1011" w:type="dxa"/>
            <w:tcBorders>
              <w:bottom w:val="single" w:sz="8" w:space="0" w:color="EC7C30"/>
            </w:tcBorders>
            <w:shd w:val="clear" w:color="auto" w:fill="FFF1CC"/>
          </w:tcPr>
          <w:p>
            <w:pPr>
              <w:pStyle w:val="TableParagraph"/>
              <w:spacing w:before="114"/>
              <w:ind w:left="18" w:right="5"/>
              <w:jc w:val="center"/>
              <w:rPr>
                <w:sz w:val="20"/>
              </w:rPr>
            </w:pPr>
            <w:r>
              <w:rPr>
                <w:spacing w:val="-5"/>
                <w:sz w:val="20"/>
              </w:rPr>
              <w:t>HS</w:t>
            </w:r>
          </w:p>
        </w:tc>
        <w:tc>
          <w:tcPr>
            <w:tcW w:w="1106" w:type="dxa"/>
            <w:tcBorders>
              <w:bottom w:val="single" w:sz="8" w:space="0" w:color="EC7C30"/>
            </w:tcBorders>
            <w:shd w:val="clear" w:color="auto" w:fill="FFF1CC"/>
          </w:tcPr>
          <w:p>
            <w:pPr>
              <w:pStyle w:val="TableParagraph"/>
              <w:spacing w:before="114"/>
              <w:ind w:left="19"/>
              <w:jc w:val="center"/>
              <w:rPr>
                <w:sz w:val="20"/>
              </w:rPr>
            </w:pPr>
            <w:r>
              <w:rPr>
                <w:spacing w:val="-4"/>
                <w:sz w:val="20"/>
              </w:rPr>
              <w:t>None</w:t>
            </w:r>
          </w:p>
        </w:tc>
        <w:tc>
          <w:tcPr>
            <w:tcW w:w="900" w:type="dxa"/>
            <w:tcBorders>
              <w:bottom w:val="single" w:sz="8" w:space="0" w:color="EC7C30"/>
            </w:tcBorders>
            <w:shd w:val="clear" w:color="auto" w:fill="FFF1CC"/>
          </w:tcPr>
          <w:p>
            <w:pPr>
              <w:pStyle w:val="TableParagraph"/>
              <w:spacing w:before="114"/>
              <w:ind w:left="16"/>
              <w:jc w:val="center"/>
              <w:rPr>
                <w:sz w:val="20"/>
              </w:rPr>
            </w:pPr>
            <w:r>
              <w:rPr>
                <w:spacing w:val="-2"/>
                <w:sz w:val="20"/>
              </w:rPr>
              <w:t>MTOJT</w:t>
            </w:r>
          </w:p>
        </w:tc>
      </w:tr>
      <w:tr>
        <w:trPr>
          <w:trHeight w:val="254" w:hRule="atLeast"/>
        </w:trPr>
        <w:tc>
          <w:tcPr>
            <w:tcW w:w="895" w:type="dxa"/>
            <w:tcBorders>
              <w:top w:val="single" w:sz="8" w:space="0" w:color="EC7C30"/>
              <w:left w:val="nil"/>
              <w:bottom w:val="nil"/>
              <w:right w:val="nil"/>
            </w:tcBorders>
            <w:shd w:val="clear" w:color="auto" w:fill="FFC000"/>
          </w:tcPr>
          <w:p>
            <w:pPr>
              <w:pStyle w:val="TableParagraph"/>
              <w:jc w:val="left"/>
              <w:rPr>
                <w:rFonts w:ascii="Times New Roman"/>
                <w:sz w:val="18"/>
              </w:rPr>
            </w:pPr>
          </w:p>
        </w:tc>
        <w:tc>
          <w:tcPr>
            <w:tcW w:w="13216" w:type="dxa"/>
            <w:gridSpan w:val="12"/>
            <w:tcBorders>
              <w:top w:val="single" w:sz="8" w:space="0" w:color="EC7C30"/>
              <w:left w:val="nil"/>
              <w:bottom w:val="nil"/>
              <w:right w:val="nil"/>
            </w:tcBorders>
            <w:shd w:val="clear" w:color="auto" w:fill="FFE499"/>
          </w:tcPr>
          <w:p>
            <w:pPr>
              <w:pStyle w:val="TableParagraph"/>
              <w:jc w:val="left"/>
              <w:rPr>
                <w:rFonts w:ascii="Times New Roman"/>
                <w:sz w:val="18"/>
              </w:rPr>
            </w:pPr>
          </w:p>
        </w:tc>
      </w:tr>
    </w:tbl>
    <w:p>
      <w:pPr>
        <w:pStyle w:val="TableParagraph"/>
        <w:spacing w:after="0"/>
        <w:jc w:val="left"/>
        <w:rPr>
          <w:rFonts w:ascii="Times New Roman"/>
          <w:sz w:val="18"/>
        </w:rPr>
        <w:sectPr>
          <w:pgSz w:w="15840" w:h="12240" w:orient="landscape"/>
          <w:pgMar w:header="0" w:footer="733" w:top="1120" w:bottom="920" w:left="360" w:right="360"/>
        </w:sect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244" w:hRule="atLeast"/>
        </w:trPr>
        <w:tc>
          <w:tcPr>
            <w:tcW w:w="895" w:type="dxa"/>
            <w:shd w:val="clear" w:color="auto" w:fill="FFC000"/>
          </w:tcPr>
          <w:p>
            <w:pPr>
              <w:pStyle w:val="TableParagraph"/>
              <w:spacing w:line="224" w:lineRule="exact"/>
              <w:ind w:left="10" w:right="1"/>
              <w:jc w:val="center"/>
              <w:rPr>
                <w:b/>
                <w:sz w:val="20"/>
              </w:rPr>
            </w:pPr>
            <w:r>
              <w:rPr>
                <w:b/>
                <w:spacing w:val="-2"/>
                <w:sz w:val="20"/>
              </w:rPr>
              <w:t>51-</w:t>
            </w:r>
            <w:r>
              <w:rPr>
                <w:b/>
                <w:spacing w:val="-4"/>
                <w:sz w:val="20"/>
              </w:rPr>
              <w:t>3000</w:t>
            </w:r>
          </w:p>
        </w:tc>
        <w:tc>
          <w:tcPr>
            <w:tcW w:w="2520" w:type="dxa"/>
            <w:shd w:val="clear" w:color="auto" w:fill="FFF1CC"/>
          </w:tcPr>
          <w:p>
            <w:pPr>
              <w:pStyle w:val="TableParagraph"/>
              <w:spacing w:line="217" w:lineRule="exact"/>
              <w:ind w:left="108"/>
              <w:jc w:val="left"/>
              <w:rPr>
                <w:b/>
                <w:sz w:val="20"/>
              </w:rPr>
            </w:pPr>
            <w:r>
              <w:rPr>
                <w:b/>
                <w:sz w:val="20"/>
              </w:rPr>
              <w:t>Food</w:t>
            </w:r>
            <w:r>
              <w:rPr>
                <w:b/>
                <w:spacing w:val="-8"/>
                <w:sz w:val="20"/>
              </w:rPr>
              <w:t> </w:t>
            </w:r>
            <w:r>
              <w:rPr>
                <w:b/>
                <w:sz w:val="20"/>
              </w:rPr>
              <w:t>Processing</w:t>
            </w:r>
            <w:r>
              <w:rPr>
                <w:b/>
                <w:spacing w:val="-7"/>
                <w:sz w:val="20"/>
              </w:rPr>
              <w:t> </w:t>
            </w:r>
            <w:r>
              <w:rPr>
                <w:b/>
                <w:spacing w:val="-2"/>
                <w:sz w:val="20"/>
              </w:rPr>
              <w:t>Workers</w:t>
            </w:r>
          </w:p>
        </w:tc>
        <w:tc>
          <w:tcPr>
            <w:tcW w:w="1205" w:type="dxa"/>
            <w:shd w:val="clear" w:color="auto" w:fill="FFF1CC"/>
          </w:tcPr>
          <w:p>
            <w:pPr>
              <w:pStyle w:val="TableParagraph"/>
              <w:spacing w:line="224" w:lineRule="exact"/>
              <w:ind w:right="95"/>
              <w:rPr>
                <w:b/>
                <w:sz w:val="20"/>
              </w:rPr>
            </w:pPr>
            <w:r>
              <w:rPr>
                <w:b/>
                <w:spacing w:val="-2"/>
                <w:sz w:val="20"/>
              </w:rPr>
              <w:t>18,580</w:t>
            </w:r>
          </w:p>
        </w:tc>
        <w:tc>
          <w:tcPr>
            <w:tcW w:w="1214" w:type="dxa"/>
            <w:shd w:val="clear" w:color="auto" w:fill="FFF1CC"/>
          </w:tcPr>
          <w:p>
            <w:pPr>
              <w:pStyle w:val="TableParagraph"/>
              <w:spacing w:line="224" w:lineRule="exact"/>
              <w:ind w:right="94"/>
              <w:rPr>
                <w:b/>
                <w:sz w:val="20"/>
              </w:rPr>
            </w:pPr>
            <w:r>
              <w:rPr>
                <w:b/>
                <w:spacing w:val="-2"/>
                <w:sz w:val="20"/>
              </w:rPr>
              <w:t>19,772</w:t>
            </w:r>
          </w:p>
        </w:tc>
        <w:tc>
          <w:tcPr>
            <w:tcW w:w="873" w:type="dxa"/>
            <w:shd w:val="clear" w:color="auto" w:fill="FFF1CC"/>
          </w:tcPr>
          <w:p>
            <w:pPr>
              <w:pStyle w:val="TableParagraph"/>
              <w:spacing w:line="224" w:lineRule="exact"/>
              <w:ind w:right="93"/>
              <w:rPr>
                <w:b/>
                <w:sz w:val="20"/>
              </w:rPr>
            </w:pPr>
            <w:r>
              <w:rPr>
                <w:b/>
                <w:spacing w:val="-2"/>
                <w:sz w:val="20"/>
              </w:rPr>
              <w:t>1,192</w:t>
            </w:r>
          </w:p>
        </w:tc>
        <w:tc>
          <w:tcPr>
            <w:tcW w:w="863" w:type="dxa"/>
            <w:shd w:val="clear" w:color="auto" w:fill="FFF1CC"/>
          </w:tcPr>
          <w:p>
            <w:pPr>
              <w:pStyle w:val="TableParagraph"/>
              <w:spacing w:line="224" w:lineRule="exact"/>
              <w:ind w:left="196"/>
              <w:jc w:val="center"/>
              <w:rPr>
                <w:b/>
                <w:sz w:val="20"/>
              </w:rPr>
            </w:pPr>
            <w:r>
              <w:rPr>
                <w:b/>
                <w:spacing w:val="-2"/>
                <w:sz w:val="20"/>
              </w:rPr>
              <w:t>6.42%</w:t>
            </w:r>
          </w:p>
        </w:tc>
        <w:tc>
          <w:tcPr>
            <w:tcW w:w="770" w:type="dxa"/>
            <w:shd w:val="clear" w:color="auto" w:fill="FFF1CC"/>
          </w:tcPr>
          <w:p>
            <w:pPr>
              <w:pStyle w:val="TableParagraph"/>
              <w:spacing w:line="224" w:lineRule="exact"/>
              <w:ind w:right="89"/>
              <w:rPr>
                <w:b/>
                <w:sz w:val="20"/>
              </w:rPr>
            </w:pPr>
            <w:r>
              <w:rPr>
                <w:b/>
                <w:spacing w:val="-5"/>
                <w:sz w:val="20"/>
              </w:rPr>
              <w:t>959</w:t>
            </w:r>
          </w:p>
        </w:tc>
        <w:tc>
          <w:tcPr>
            <w:tcW w:w="964" w:type="dxa"/>
            <w:shd w:val="clear" w:color="auto" w:fill="FFF1CC"/>
          </w:tcPr>
          <w:p>
            <w:pPr>
              <w:pStyle w:val="TableParagraph"/>
              <w:spacing w:line="224" w:lineRule="exact"/>
              <w:ind w:right="91"/>
              <w:rPr>
                <w:b/>
                <w:sz w:val="20"/>
              </w:rPr>
            </w:pPr>
            <w:r>
              <w:rPr>
                <w:b/>
                <w:spacing w:val="-2"/>
                <w:sz w:val="20"/>
              </w:rPr>
              <w:t>1,378</w:t>
            </w:r>
          </w:p>
        </w:tc>
        <w:tc>
          <w:tcPr>
            <w:tcW w:w="818" w:type="dxa"/>
            <w:shd w:val="clear" w:color="auto" w:fill="FFF1CC"/>
          </w:tcPr>
          <w:p>
            <w:pPr>
              <w:pStyle w:val="TableParagraph"/>
              <w:spacing w:line="224" w:lineRule="exact"/>
              <w:ind w:right="91"/>
              <w:rPr>
                <w:b/>
                <w:sz w:val="20"/>
              </w:rPr>
            </w:pPr>
            <w:r>
              <w:rPr>
                <w:b/>
                <w:spacing w:val="-5"/>
                <w:sz w:val="20"/>
              </w:rPr>
              <w:t>119</w:t>
            </w:r>
          </w:p>
        </w:tc>
        <w:tc>
          <w:tcPr>
            <w:tcW w:w="972" w:type="dxa"/>
            <w:shd w:val="clear" w:color="auto" w:fill="FFF1CC"/>
          </w:tcPr>
          <w:p>
            <w:pPr>
              <w:pStyle w:val="TableParagraph"/>
              <w:spacing w:line="224" w:lineRule="exact"/>
              <w:ind w:right="90"/>
              <w:rPr>
                <w:b/>
                <w:sz w:val="20"/>
              </w:rPr>
            </w:pPr>
            <w:r>
              <w:rPr>
                <w:b/>
                <w:spacing w:val="-2"/>
                <w:sz w:val="20"/>
              </w:rPr>
              <w:t>2,456</w:t>
            </w:r>
          </w:p>
        </w:tc>
        <w:tc>
          <w:tcPr>
            <w:tcW w:w="1011" w:type="dxa"/>
            <w:shd w:val="clear" w:color="auto" w:fill="FFF1CC"/>
          </w:tcPr>
          <w:p>
            <w:pPr>
              <w:pStyle w:val="TableParagraph"/>
              <w:jc w:val="left"/>
              <w:rPr>
                <w:rFonts w:ascii="Times New Roman"/>
                <w:sz w:val="16"/>
              </w:rPr>
            </w:pPr>
          </w:p>
        </w:tc>
        <w:tc>
          <w:tcPr>
            <w:tcW w:w="1106" w:type="dxa"/>
            <w:shd w:val="clear" w:color="auto" w:fill="FFF1CC"/>
          </w:tcPr>
          <w:p>
            <w:pPr>
              <w:pStyle w:val="TableParagraph"/>
              <w:jc w:val="left"/>
              <w:rPr>
                <w:rFonts w:ascii="Times New Roman"/>
                <w:sz w:val="16"/>
              </w:rPr>
            </w:pPr>
          </w:p>
        </w:tc>
        <w:tc>
          <w:tcPr>
            <w:tcW w:w="900" w:type="dxa"/>
            <w:shd w:val="clear" w:color="auto" w:fill="FFF1CC"/>
          </w:tcPr>
          <w:p>
            <w:pPr>
              <w:pStyle w:val="TableParagraph"/>
              <w:jc w:val="left"/>
              <w:rPr>
                <w:rFonts w:ascii="Times New Roman"/>
                <w:sz w:val="16"/>
              </w:rPr>
            </w:pP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51-</w:t>
            </w:r>
            <w:r>
              <w:rPr>
                <w:spacing w:val="-4"/>
                <w:sz w:val="20"/>
              </w:rPr>
              <w:t>3011</w:t>
            </w:r>
          </w:p>
        </w:tc>
        <w:tc>
          <w:tcPr>
            <w:tcW w:w="2520" w:type="dxa"/>
            <w:shd w:val="clear" w:color="auto" w:fill="FFE499"/>
          </w:tcPr>
          <w:p>
            <w:pPr>
              <w:pStyle w:val="TableParagraph"/>
              <w:spacing w:line="229" w:lineRule="exact"/>
              <w:ind w:left="108"/>
              <w:jc w:val="left"/>
              <w:rPr>
                <w:sz w:val="20"/>
              </w:rPr>
            </w:pPr>
            <w:r>
              <w:rPr>
                <w:spacing w:val="-2"/>
                <w:sz w:val="20"/>
              </w:rPr>
              <w:t>Bakers</w:t>
            </w:r>
          </w:p>
        </w:tc>
        <w:tc>
          <w:tcPr>
            <w:tcW w:w="1205" w:type="dxa"/>
            <w:shd w:val="clear" w:color="auto" w:fill="FFE499"/>
          </w:tcPr>
          <w:p>
            <w:pPr>
              <w:pStyle w:val="TableParagraph"/>
              <w:spacing w:line="222" w:lineRule="exact" w:before="11"/>
              <w:ind w:right="95"/>
              <w:rPr>
                <w:sz w:val="20"/>
              </w:rPr>
            </w:pPr>
            <w:r>
              <w:rPr>
                <w:spacing w:val="-2"/>
                <w:sz w:val="20"/>
              </w:rPr>
              <w:t>2,426</w:t>
            </w:r>
          </w:p>
        </w:tc>
        <w:tc>
          <w:tcPr>
            <w:tcW w:w="1214" w:type="dxa"/>
            <w:shd w:val="clear" w:color="auto" w:fill="FFE499"/>
          </w:tcPr>
          <w:p>
            <w:pPr>
              <w:pStyle w:val="TableParagraph"/>
              <w:spacing w:line="222" w:lineRule="exact" w:before="11"/>
              <w:ind w:right="94"/>
              <w:rPr>
                <w:sz w:val="20"/>
              </w:rPr>
            </w:pPr>
            <w:r>
              <w:rPr>
                <w:spacing w:val="-2"/>
                <w:sz w:val="20"/>
              </w:rPr>
              <w:t>2,731</w:t>
            </w:r>
          </w:p>
        </w:tc>
        <w:tc>
          <w:tcPr>
            <w:tcW w:w="873" w:type="dxa"/>
            <w:shd w:val="clear" w:color="auto" w:fill="FFE499"/>
          </w:tcPr>
          <w:p>
            <w:pPr>
              <w:pStyle w:val="TableParagraph"/>
              <w:spacing w:line="222" w:lineRule="exact" w:before="11"/>
              <w:ind w:right="94"/>
              <w:rPr>
                <w:sz w:val="20"/>
              </w:rPr>
            </w:pPr>
            <w:r>
              <w:rPr>
                <w:spacing w:val="-5"/>
                <w:sz w:val="20"/>
              </w:rPr>
              <w:t>305</w:t>
            </w:r>
          </w:p>
        </w:tc>
        <w:tc>
          <w:tcPr>
            <w:tcW w:w="863" w:type="dxa"/>
            <w:shd w:val="clear" w:color="auto" w:fill="FFE499"/>
          </w:tcPr>
          <w:p>
            <w:pPr>
              <w:pStyle w:val="TableParagraph"/>
              <w:spacing w:line="222" w:lineRule="exact" w:before="11"/>
              <w:ind w:left="141" w:right="36"/>
              <w:jc w:val="center"/>
              <w:rPr>
                <w:sz w:val="20"/>
              </w:rPr>
            </w:pPr>
            <w:r>
              <w:rPr>
                <w:spacing w:val="-2"/>
                <w:sz w:val="20"/>
              </w:rPr>
              <w:t>12.57%</w:t>
            </w:r>
          </w:p>
        </w:tc>
        <w:tc>
          <w:tcPr>
            <w:tcW w:w="770" w:type="dxa"/>
            <w:shd w:val="clear" w:color="auto" w:fill="FFE499"/>
          </w:tcPr>
          <w:p>
            <w:pPr>
              <w:pStyle w:val="TableParagraph"/>
              <w:spacing w:line="222" w:lineRule="exact" w:before="11"/>
              <w:ind w:right="89"/>
              <w:rPr>
                <w:sz w:val="20"/>
              </w:rPr>
            </w:pPr>
            <w:r>
              <w:rPr>
                <w:spacing w:val="-5"/>
                <w:sz w:val="20"/>
              </w:rPr>
              <w:t>172</w:t>
            </w:r>
          </w:p>
        </w:tc>
        <w:tc>
          <w:tcPr>
            <w:tcW w:w="964" w:type="dxa"/>
            <w:shd w:val="clear" w:color="auto" w:fill="FFE499"/>
          </w:tcPr>
          <w:p>
            <w:pPr>
              <w:pStyle w:val="TableParagraph"/>
              <w:spacing w:line="222" w:lineRule="exact" w:before="11"/>
              <w:ind w:right="91"/>
              <w:rPr>
                <w:sz w:val="20"/>
              </w:rPr>
            </w:pPr>
            <w:r>
              <w:rPr>
                <w:spacing w:val="-5"/>
                <w:sz w:val="20"/>
              </w:rPr>
              <w:t>215</w:t>
            </w:r>
          </w:p>
        </w:tc>
        <w:tc>
          <w:tcPr>
            <w:tcW w:w="818" w:type="dxa"/>
            <w:shd w:val="clear" w:color="auto" w:fill="FFE499"/>
          </w:tcPr>
          <w:p>
            <w:pPr>
              <w:pStyle w:val="TableParagraph"/>
              <w:spacing w:line="222" w:lineRule="exact" w:before="11"/>
              <w:ind w:right="91"/>
              <w:rPr>
                <w:sz w:val="20"/>
              </w:rPr>
            </w:pPr>
            <w:r>
              <w:rPr>
                <w:spacing w:val="-5"/>
                <w:sz w:val="20"/>
              </w:rPr>
              <w:t>30</w:t>
            </w:r>
          </w:p>
        </w:tc>
        <w:tc>
          <w:tcPr>
            <w:tcW w:w="972" w:type="dxa"/>
            <w:shd w:val="clear" w:color="auto" w:fill="FFE499"/>
          </w:tcPr>
          <w:p>
            <w:pPr>
              <w:pStyle w:val="TableParagraph"/>
              <w:spacing w:line="222" w:lineRule="exact" w:before="11"/>
              <w:ind w:right="91"/>
              <w:rPr>
                <w:sz w:val="20"/>
              </w:rPr>
            </w:pPr>
            <w:r>
              <w:rPr>
                <w:spacing w:val="-5"/>
                <w:sz w:val="20"/>
              </w:rPr>
              <w:t>417</w:t>
            </w:r>
          </w:p>
        </w:tc>
        <w:tc>
          <w:tcPr>
            <w:tcW w:w="1011" w:type="dxa"/>
            <w:shd w:val="clear" w:color="auto" w:fill="FFE499"/>
          </w:tcPr>
          <w:p>
            <w:pPr>
              <w:pStyle w:val="TableParagraph"/>
              <w:spacing w:line="222" w:lineRule="exact" w:before="11"/>
              <w:ind w:left="18" w:right="5"/>
              <w:jc w:val="center"/>
              <w:rPr>
                <w:sz w:val="20"/>
              </w:rPr>
            </w:pPr>
            <w:r>
              <w:rPr>
                <w:spacing w:val="-5"/>
                <w:sz w:val="20"/>
              </w:rPr>
              <w:t>NFE</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6"/>
              <w:jc w:val="center"/>
              <w:rPr>
                <w:sz w:val="20"/>
              </w:rPr>
            </w:pPr>
            <w:r>
              <w:rPr>
                <w:spacing w:val="-2"/>
                <w:sz w:val="20"/>
              </w:rPr>
              <w:t>MTOJT</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51-</w:t>
            </w:r>
            <w:r>
              <w:rPr>
                <w:spacing w:val="-4"/>
                <w:sz w:val="20"/>
              </w:rPr>
              <w:t>3021</w:t>
            </w:r>
          </w:p>
        </w:tc>
        <w:tc>
          <w:tcPr>
            <w:tcW w:w="2520" w:type="dxa"/>
            <w:shd w:val="clear" w:color="auto" w:fill="FFF1CC"/>
          </w:tcPr>
          <w:p>
            <w:pPr>
              <w:pStyle w:val="TableParagraph"/>
              <w:spacing w:line="229" w:lineRule="exact"/>
              <w:ind w:left="108"/>
              <w:jc w:val="left"/>
              <w:rPr>
                <w:sz w:val="20"/>
              </w:rPr>
            </w:pPr>
            <w:r>
              <w:rPr>
                <w:sz w:val="20"/>
              </w:rPr>
              <w:t>Butchers</w:t>
            </w:r>
            <w:r>
              <w:rPr>
                <w:spacing w:val="-5"/>
                <w:sz w:val="20"/>
              </w:rPr>
              <w:t> </w:t>
            </w:r>
            <w:r>
              <w:rPr>
                <w:sz w:val="20"/>
              </w:rPr>
              <w:t>and</w:t>
            </w:r>
            <w:r>
              <w:rPr>
                <w:spacing w:val="-5"/>
                <w:sz w:val="20"/>
              </w:rPr>
              <w:t> </w:t>
            </w:r>
            <w:r>
              <w:rPr>
                <w:sz w:val="20"/>
              </w:rPr>
              <w:t>Meat</w:t>
            </w:r>
            <w:r>
              <w:rPr>
                <w:spacing w:val="-5"/>
                <w:sz w:val="20"/>
              </w:rPr>
              <w:t> </w:t>
            </w:r>
            <w:r>
              <w:rPr>
                <w:spacing w:val="-2"/>
                <w:sz w:val="20"/>
              </w:rPr>
              <w:t>Cutters</w:t>
            </w:r>
          </w:p>
        </w:tc>
        <w:tc>
          <w:tcPr>
            <w:tcW w:w="1205" w:type="dxa"/>
            <w:shd w:val="clear" w:color="auto" w:fill="FFF1CC"/>
          </w:tcPr>
          <w:p>
            <w:pPr>
              <w:pStyle w:val="TableParagraph"/>
              <w:spacing w:line="225" w:lineRule="exact" w:before="11"/>
              <w:ind w:right="95"/>
              <w:rPr>
                <w:sz w:val="20"/>
              </w:rPr>
            </w:pPr>
            <w:r>
              <w:rPr>
                <w:spacing w:val="-5"/>
                <w:sz w:val="20"/>
              </w:rPr>
              <w:t>921</w:t>
            </w:r>
          </w:p>
        </w:tc>
        <w:tc>
          <w:tcPr>
            <w:tcW w:w="1214" w:type="dxa"/>
            <w:shd w:val="clear" w:color="auto" w:fill="FFF1CC"/>
          </w:tcPr>
          <w:p>
            <w:pPr>
              <w:pStyle w:val="TableParagraph"/>
              <w:spacing w:line="225" w:lineRule="exact" w:before="11"/>
              <w:ind w:right="94"/>
              <w:rPr>
                <w:sz w:val="20"/>
              </w:rPr>
            </w:pPr>
            <w:r>
              <w:rPr>
                <w:spacing w:val="-5"/>
                <w:sz w:val="20"/>
              </w:rPr>
              <w:t>949</w:t>
            </w:r>
          </w:p>
        </w:tc>
        <w:tc>
          <w:tcPr>
            <w:tcW w:w="873" w:type="dxa"/>
            <w:shd w:val="clear" w:color="auto" w:fill="FFF1CC"/>
          </w:tcPr>
          <w:p>
            <w:pPr>
              <w:pStyle w:val="TableParagraph"/>
              <w:spacing w:line="225" w:lineRule="exact" w:before="11"/>
              <w:ind w:right="94"/>
              <w:rPr>
                <w:sz w:val="20"/>
              </w:rPr>
            </w:pPr>
            <w:r>
              <w:rPr>
                <w:spacing w:val="-5"/>
                <w:sz w:val="20"/>
              </w:rPr>
              <w:t>28</w:t>
            </w:r>
          </w:p>
        </w:tc>
        <w:tc>
          <w:tcPr>
            <w:tcW w:w="863" w:type="dxa"/>
            <w:shd w:val="clear" w:color="auto" w:fill="FFF1CC"/>
          </w:tcPr>
          <w:p>
            <w:pPr>
              <w:pStyle w:val="TableParagraph"/>
              <w:spacing w:line="225" w:lineRule="exact" w:before="11"/>
              <w:ind w:left="196"/>
              <w:jc w:val="center"/>
              <w:rPr>
                <w:sz w:val="20"/>
              </w:rPr>
            </w:pPr>
            <w:r>
              <w:rPr>
                <w:spacing w:val="-2"/>
                <w:sz w:val="20"/>
              </w:rPr>
              <w:t>3.04%</w:t>
            </w:r>
          </w:p>
        </w:tc>
        <w:tc>
          <w:tcPr>
            <w:tcW w:w="770" w:type="dxa"/>
            <w:shd w:val="clear" w:color="auto" w:fill="FFF1CC"/>
          </w:tcPr>
          <w:p>
            <w:pPr>
              <w:pStyle w:val="TableParagraph"/>
              <w:spacing w:line="225" w:lineRule="exact" w:before="11"/>
              <w:ind w:right="89"/>
              <w:rPr>
                <w:sz w:val="20"/>
              </w:rPr>
            </w:pPr>
            <w:r>
              <w:rPr>
                <w:spacing w:val="-5"/>
                <w:sz w:val="20"/>
              </w:rPr>
              <w:t>43</w:t>
            </w:r>
          </w:p>
        </w:tc>
        <w:tc>
          <w:tcPr>
            <w:tcW w:w="964" w:type="dxa"/>
            <w:shd w:val="clear" w:color="auto" w:fill="FFF1CC"/>
          </w:tcPr>
          <w:p>
            <w:pPr>
              <w:pStyle w:val="TableParagraph"/>
              <w:spacing w:line="225" w:lineRule="exact" w:before="11"/>
              <w:ind w:right="91"/>
              <w:rPr>
                <w:sz w:val="20"/>
              </w:rPr>
            </w:pPr>
            <w:r>
              <w:rPr>
                <w:spacing w:val="-5"/>
                <w:sz w:val="20"/>
              </w:rPr>
              <w:t>66</w:t>
            </w:r>
          </w:p>
        </w:tc>
        <w:tc>
          <w:tcPr>
            <w:tcW w:w="818" w:type="dxa"/>
            <w:shd w:val="clear" w:color="auto" w:fill="FFF1CC"/>
          </w:tcPr>
          <w:p>
            <w:pPr>
              <w:pStyle w:val="TableParagraph"/>
              <w:spacing w:line="225" w:lineRule="exact" w:before="11"/>
              <w:ind w:right="91"/>
              <w:rPr>
                <w:sz w:val="20"/>
              </w:rPr>
            </w:pPr>
            <w:r>
              <w:rPr>
                <w:spacing w:val="-10"/>
                <w:sz w:val="20"/>
              </w:rPr>
              <w:t>3</w:t>
            </w:r>
          </w:p>
        </w:tc>
        <w:tc>
          <w:tcPr>
            <w:tcW w:w="972" w:type="dxa"/>
            <w:shd w:val="clear" w:color="auto" w:fill="FFF1CC"/>
          </w:tcPr>
          <w:p>
            <w:pPr>
              <w:pStyle w:val="TableParagraph"/>
              <w:spacing w:line="225" w:lineRule="exact" w:before="11"/>
              <w:ind w:right="91"/>
              <w:rPr>
                <w:sz w:val="20"/>
              </w:rPr>
            </w:pPr>
            <w:r>
              <w:rPr>
                <w:spacing w:val="-5"/>
                <w:sz w:val="20"/>
              </w:rPr>
              <w:t>112</w:t>
            </w:r>
          </w:p>
        </w:tc>
        <w:tc>
          <w:tcPr>
            <w:tcW w:w="1011" w:type="dxa"/>
            <w:shd w:val="clear" w:color="auto" w:fill="FFF1CC"/>
          </w:tcPr>
          <w:p>
            <w:pPr>
              <w:pStyle w:val="TableParagraph"/>
              <w:spacing w:line="225" w:lineRule="exact" w:before="11"/>
              <w:ind w:left="18" w:right="5"/>
              <w:jc w:val="center"/>
              <w:rPr>
                <w:sz w:val="20"/>
              </w:rPr>
            </w:pPr>
            <w:r>
              <w:rPr>
                <w:spacing w:val="-5"/>
                <w:sz w:val="20"/>
              </w:rPr>
              <w:t>NFE</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19"/>
              <w:jc w:val="center"/>
              <w:rPr>
                <w:sz w:val="20"/>
              </w:rPr>
            </w:pPr>
            <w:r>
              <w:rPr>
                <w:spacing w:val="-2"/>
                <w:sz w:val="20"/>
              </w:rPr>
              <w:t>LTOJT</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51-</w:t>
            </w:r>
            <w:r>
              <w:rPr>
                <w:spacing w:val="-4"/>
                <w:sz w:val="20"/>
              </w:rPr>
              <w:t>3022</w:t>
            </w:r>
          </w:p>
        </w:tc>
        <w:tc>
          <w:tcPr>
            <w:tcW w:w="2520" w:type="dxa"/>
            <w:shd w:val="clear" w:color="auto" w:fill="FFE499"/>
          </w:tcPr>
          <w:p>
            <w:pPr>
              <w:pStyle w:val="TableParagraph"/>
              <w:spacing w:line="230" w:lineRule="exact"/>
              <w:ind w:left="108"/>
              <w:jc w:val="left"/>
              <w:rPr>
                <w:sz w:val="20"/>
              </w:rPr>
            </w:pPr>
            <w:r>
              <w:rPr>
                <w:sz w:val="20"/>
              </w:rPr>
              <w:t>Meat,</w:t>
            </w:r>
            <w:r>
              <w:rPr>
                <w:spacing w:val="-11"/>
                <w:sz w:val="20"/>
              </w:rPr>
              <w:t> </w:t>
            </w:r>
            <w:r>
              <w:rPr>
                <w:sz w:val="20"/>
              </w:rPr>
              <w:t>Poultry,</w:t>
            </w:r>
            <w:r>
              <w:rPr>
                <w:spacing w:val="-11"/>
                <w:sz w:val="20"/>
              </w:rPr>
              <w:t> </w:t>
            </w:r>
            <w:r>
              <w:rPr>
                <w:sz w:val="20"/>
              </w:rPr>
              <w:t>and</w:t>
            </w:r>
            <w:r>
              <w:rPr>
                <w:spacing w:val="-10"/>
                <w:sz w:val="20"/>
              </w:rPr>
              <w:t> </w:t>
            </w:r>
            <w:r>
              <w:rPr>
                <w:sz w:val="20"/>
              </w:rPr>
              <w:t>Fish</w:t>
            </w:r>
            <w:r>
              <w:rPr>
                <w:spacing w:val="-11"/>
                <w:sz w:val="20"/>
              </w:rPr>
              <w:t> </w:t>
            </w:r>
            <w:r>
              <w:rPr>
                <w:sz w:val="20"/>
              </w:rPr>
              <w:t>Cutters and Trimmers</w:t>
            </w:r>
          </w:p>
        </w:tc>
        <w:tc>
          <w:tcPr>
            <w:tcW w:w="1205" w:type="dxa"/>
            <w:shd w:val="clear" w:color="auto" w:fill="FFE499"/>
          </w:tcPr>
          <w:p>
            <w:pPr>
              <w:pStyle w:val="TableParagraph"/>
              <w:spacing w:before="112"/>
              <w:ind w:right="95"/>
              <w:rPr>
                <w:sz w:val="20"/>
              </w:rPr>
            </w:pPr>
            <w:r>
              <w:rPr>
                <w:spacing w:val="-2"/>
                <w:sz w:val="20"/>
              </w:rPr>
              <w:t>9,591</w:t>
            </w:r>
          </w:p>
        </w:tc>
        <w:tc>
          <w:tcPr>
            <w:tcW w:w="1214" w:type="dxa"/>
            <w:shd w:val="clear" w:color="auto" w:fill="FFE499"/>
          </w:tcPr>
          <w:p>
            <w:pPr>
              <w:pStyle w:val="TableParagraph"/>
              <w:spacing w:before="112"/>
              <w:ind w:right="94"/>
              <w:rPr>
                <w:sz w:val="20"/>
              </w:rPr>
            </w:pPr>
            <w:r>
              <w:rPr>
                <w:spacing w:val="-2"/>
                <w:sz w:val="20"/>
              </w:rPr>
              <w:t>10,141</w:t>
            </w:r>
          </w:p>
        </w:tc>
        <w:tc>
          <w:tcPr>
            <w:tcW w:w="873" w:type="dxa"/>
            <w:shd w:val="clear" w:color="auto" w:fill="FFE499"/>
          </w:tcPr>
          <w:p>
            <w:pPr>
              <w:pStyle w:val="TableParagraph"/>
              <w:spacing w:before="112"/>
              <w:ind w:right="94"/>
              <w:rPr>
                <w:sz w:val="20"/>
              </w:rPr>
            </w:pPr>
            <w:r>
              <w:rPr>
                <w:spacing w:val="-5"/>
                <w:sz w:val="20"/>
              </w:rPr>
              <w:t>550</w:t>
            </w:r>
          </w:p>
        </w:tc>
        <w:tc>
          <w:tcPr>
            <w:tcW w:w="863" w:type="dxa"/>
            <w:shd w:val="clear" w:color="auto" w:fill="FFE499"/>
          </w:tcPr>
          <w:p>
            <w:pPr>
              <w:pStyle w:val="TableParagraph"/>
              <w:spacing w:before="112"/>
              <w:ind w:left="196"/>
              <w:jc w:val="center"/>
              <w:rPr>
                <w:sz w:val="20"/>
              </w:rPr>
            </w:pPr>
            <w:r>
              <w:rPr>
                <w:spacing w:val="-2"/>
                <w:sz w:val="20"/>
              </w:rPr>
              <w:t>5.73%</w:t>
            </w:r>
          </w:p>
        </w:tc>
        <w:tc>
          <w:tcPr>
            <w:tcW w:w="770" w:type="dxa"/>
            <w:shd w:val="clear" w:color="auto" w:fill="FFE499"/>
          </w:tcPr>
          <w:p>
            <w:pPr>
              <w:pStyle w:val="TableParagraph"/>
              <w:spacing w:before="112"/>
              <w:ind w:right="89"/>
              <w:rPr>
                <w:sz w:val="20"/>
              </w:rPr>
            </w:pPr>
            <w:r>
              <w:rPr>
                <w:spacing w:val="-5"/>
                <w:sz w:val="20"/>
              </w:rPr>
              <w:t>455</w:t>
            </w:r>
          </w:p>
        </w:tc>
        <w:tc>
          <w:tcPr>
            <w:tcW w:w="964" w:type="dxa"/>
            <w:shd w:val="clear" w:color="auto" w:fill="FFE499"/>
          </w:tcPr>
          <w:p>
            <w:pPr>
              <w:pStyle w:val="TableParagraph"/>
              <w:spacing w:before="112"/>
              <w:ind w:right="91"/>
              <w:rPr>
                <w:sz w:val="20"/>
              </w:rPr>
            </w:pPr>
            <w:r>
              <w:rPr>
                <w:spacing w:val="-5"/>
                <w:sz w:val="20"/>
              </w:rPr>
              <w:t>694</w:t>
            </w:r>
          </w:p>
        </w:tc>
        <w:tc>
          <w:tcPr>
            <w:tcW w:w="818" w:type="dxa"/>
            <w:shd w:val="clear" w:color="auto" w:fill="FFE499"/>
          </w:tcPr>
          <w:p>
            <w:pPr>
              <w:pStyle w:val="TableParagraph"/>
              <w:spacing w:before="112"/>
              <w:ind w:right="91"/>
              <w:rPr>
                <w:sz w:val="20"/>
              </w:rPr>
            </w:pPr>
            <w:r>
              <w:rPr>
                <w:spacing w:val="-5"/>
                <w:sz w:val="20"/>
              </w:rPr>
              <w:t>55</w:t>
            </w:r>
          </w:p>
        </w:tc>
        <w:tc>
          <w:tcPr>
            <w:tcW w:w="972" w:type="dxa"/>
            <w:shd w:val="clear" w:color="auto" w:fill="FFE499"/>
          </w:tcPr>
          <w:p>
            <w:pPr>
              <w:pStyle w:val="TableParagraph"/>
              <w:spacing w:before="112"/>
              <w:ind w:right="90"/>
              <w:rPr>
                <w:sz w:val="20"/>
              </w:rPr>
            </w:pPr>
            <w:r>
              <w:rPr>
                <w:spacing w:val="-2"/>
                <w:sz w:val="20"/>
              </w:rPr>
              <w:t>1,204</w:t>
            </w:r>
          </w:p>
        </w:tc>
        <w:tc>
          <w:tcPr>
            <w:tcW w:w="1011" w:type="dxa"/>
            <w:shd w:val="clear" w:color="auto" w:fill="FFE499"/>
          </w:tcPr>
          <w:p>
            <w:pPr>
              <w:pStyle w:val="TableParagraph"/>
              <w:spacing w:before="112"/>
              <w:ind w:left="18" w:right="5"/>
              <w:jc w:val="center"/>
              <w:rPr>
                <w:sz w:val="20"/>
              </w:rPr>
            </w:pPr>
            <w:r>
              <w:rPr>
                <w:spacing w:val="-5"/>
                <w:sz w:val="20"/>
              </w:rPr>
              <w:t>NFE</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6"/>
              <w:jc w:val="center"/>
              <w:rPr>
                <w:sz w:val="20"/>
              </w:rPr>
            </w:pPr>
            <w:r>
              <w:rPr>
                <w:spacing w:val="-2"/>
                <w:sz w:val="20"/>
              </w:rPr>
              <w:t>STOJT</w:t>
            </w:r>
          </w:p>
        </w:tc>
      </w:tr>
      <w:tr>
        <w:trPr>
          <w:trHeight w:val="251" w:hRule="atLeast"/>
        </w:trPr>
        <w:tc>
          <w:tcPr>
            <w:tcW w:w="895" w:type="dxa"/>
            <w:shd w:val="clear" w:color="auto" w:fill="FFC000"/>
          </w:tcPr>
          <w:p>
            <w:pPr>
              <w:pStyle w:val="TableParagraph"/>
              <w:spacing w:line="222" w:lineRule="exact" w:before="9"/>
              <w:ind w:left="10" w:right="1"/>
              <w:jc w:val="center"/>
              <w:rPr>
                <w:sz w:val="20"/>
              </w:rPr>
            </w:pPr>
            <w:r>
              <w:rPr>
                <w:spacing w:val="-2"/>
                <w:sz w:val="20"/>
              </w:rPr>
              <w:t>51-</w:t>
            </w:r>
            <w:r>
              <w:rPr>
                <w:spacing w:val="-4"/>
                <w:sz w:val="20"/>
              </w:rPr>
              <w:t>3023</w:t>
            </w:r>
          </w:p>
        </w:tc>
        <w:tc>
          <w:tcPr>
            <w:tcW w:w="2520" w:type="dxa"/>
            <w:shd w:val="clear" w:color="auto" w:fill="FFF1CC"/>
          </w:tcPr>
          <w:p>
            <w:pPr>
              <w:pStyle w:val="TableParagraph"/>
              <w:spacing w:line="227" w:lineRule="exact"/>
              <w:ind w:left="108"/>
              <w:jc w:val="left"/>
              <w:rPr>
                <w:sz w:val="20"/>
              </w:rPr>
            </w:pPr>
            <w:r>
              <w:rPr>
                <w:sz w:val="20"/>
              </w:rPr>
              <w:t>Slaughterers</w:t>
            </w:r>
            <w:r>
              <w:rPr>
                <w:spacing w:val="-6"/>
                <w:sz w:val="20"/>
              </w:rPr>
              <w:t> </w:t>
            </w:r>
            <w:r>
              <w:rPr>
                <w:sz w:val="20"/>
              </w:rPr>
              <w:t>and</w:t>
            </w:r>
            <w:r>
              <w:rPr>
                <w:spacing w:val="-6"/>
                <w:sz w:val="20"/>
              </w:rPr>
              <w:t> </w:t>
            </w:r>
            <w:r>
              <w:rPr>
                <w:sz w:val="20"/>
              </w:rPr>
              <w:t>Meat</w:t>
            </w:r>
            <w:r>
              <w:rPr>
                <w:spacing w:val="-6"/>
                <w:sz w:val="20"/>
              </w:rPr>
              <w:t> </w:t>
            </w:r>
            <w:r>
              <w:rPr>
                <w:spacing w:val="-2"/>
                <w:sz w:val="20"/>
              </w:rPr>
              <w:t>Packers</w:t>
            </w:r>
          </w:p>
        </w:tc>
        <w:tc>
          <w:tcPr>
            <w:tcW w:w="1205" w:type="dxa"/>
            <w:shd w:val="clear" w:color="auto" w:fill="FFF1CC"/>
          </w:tcPr>
          <w:p>
            <w:pPr>
              <w:pStyle w:val="TableParagraph"/>
              <w:spacing w:line="222" w:lineRule="exact" w:before="9"/>
              <w:ind w:right="95"/>
              <w:rPr>
                <w:sz w:val="20"/>
              </w:rPr>
            </w:pPr>
            <w:r>
              <w:rPr>
                <w:spacing w:val="-2"/>
                <w:sz w:val="20"/>
              </w:rPr>
              <w:t>1,162</w:t>
            </w:r>
          </w:p>
        </w:tc>
        <w:tc>
          <w:tcPr>
            <w:tcW w:w="1214" w:type="dxa"/>
            <w:shd w:val="clear" w:color="auto" w:fill="FFF1CC"/>
          </w:tcPr>
          <w:p>
            <w:pPr>
              <w:pStyle w:val="TableParagraph"/>
              <w:spacing w:line="222" w:lineRule="exact" w:before="9"/>
              <w:ind w:right="94"/>
              <w:rPr>
                <w:sz w:val="20"/>
              </w:rPr>
            </w:pPr>
            <w:r>
              <w:rPr>
                <w:spacing w:val="-2"/>
                <w:sz w:val="20"/>
              </w:rPr>
              <w:t>1,166</w:t>
            </w:r>
          </w:p>
        </w:tc>
        <w:tc>
          <w:tcPr>
            <w:tcW w:w="873" w:type="dxa"/>
            <w:shd w:val="clear" w:color="auto" w:fill="FFF1CC"/>
          </w:tcPr>
          <w:p>
            <w:pPr>
              <w:pStyle w:val="TableParagraph"/>
              <w:spacing w:line="222" w:lineRule="exact" w:before="9"/>
              <w:ind w:right="94"/>
              <w:rPr>
                <w:sz w:val="20"/>
              </w:rPr>
            </w:pPr>
            <w:r>
              <w:rPr>
                <w:spacing w:val="-10"/>
                <w:sz w:val="20"/>
              </w:rPr>
              <w:t>4</w:t>
            </w:r>
          </w:p>
        </w:tc>
        <w:tc>
          <w:tcPr>
            <w:tcW w:w="863" w:type="dxa"/>
            <w:shd w:val="clear" w:color="auto" w:fill="FFF1CC"/>
          </w:tcPr>
          <w:p>
            <w:pPr>
              <w:pStyle w:val="TableParagraph"/>
              <w:spacing w:line="222" w:lineRule="exact" w:before="9"/>
              <w:ind w:left="196"/>
              <w:jc w:val="center"/>
              <w:rPr>
                <w:sz w:val="20"/>
              </w:rPr>
            </w:pPr>
            <w:r>
              <w:rPr>
                <w:spacing w:val="-2"/>
                <w:sz w:val="20"/>
              </w:rPr>
              <w:t>0.34%</w:t>
            </w:r>
          </w:p>
        </w:tc>
        <w:tc>
          <w:tcPr>
            <w:tcW w:w="770" w:type="dxa"/>
            <w:shd w:val="clear" w:color="auto" w:fill="FFF1CC"/>
          </w:tcPr>
          <w:p>
            <w:pPr>
              <w:pStyle w:val="TableParagraph"/>
              <w:spacing w:line="222" w:lineRule="exact" w:before="9"/>
              <w:ind w:right="89"/>
              <w:rPr>
                <w:sz w:val="20"/>
              </w:rPr>
            </w:pPr>
            <w:r>
              <w:rPr>
                <w:spacing w:val="-5"/>
                <w:sz w:val="20"/>
              </w:rPr>
              <w:t>54</w:t>
            </w:r>
          </w:p>
        </w:tc>
        <w:tc>
          <w:tcPr>
            <w:tcW w:w="964" w:type="dxa"/>
            <w:shd w:val="clear" w:color="auto" w:fill="FFF1CC"/>
          </w:tcPr>
          <w:p>
            <w:pPr>
              <w:pStyle w:val="TableParagraph"/>
              <w:spacing w:line="222" w:lineRule="exact" w:before="9"/>
              <w:ind w:right="91"/>
              <w:rPr>
                <w:sz w:val="20"/>
              </w:rPr>
            </w:pPr>
            <w:r>
              <w:rPr>
                <w:spacing w:val="-5"/>
                <w:sz w:val="20"/>
              </w:rPr>
              <w:t>82</w:t>
            </w:r>
          </w:p>
        </w:tc>
        <w:tc>
          <w:tcPr>
            <w:tcW w:w="818" w:type="dxa"/>
            <w:shd w:val="clear" w:color="auto" w:fill="FFF1CC"/>
          </w:tcPr>
          <w:p>
            <w:pPr>
              <w:pStyle w:val="TableParagraph"/>
              <w:spacing w:line="222" w:lineRule="exact" w:before="9"/>
              <w:ind w:right="91"/>
              <w:rPr>
                <w:sz w:val="20"/>
              </w:rPr>
            </w:pPr>
            <w:r>
              <w:rPr>
                <w:spacing w:val="-10"/>
                <w:sz w:val="20"/>
              </w:rPr>
              <w:t>0</w:t>
            </w:r>
          </w:p>
        </w:tc>
        <w:tc>
          <w:tcPr>
            <w:tcW w:w="972" w:type="dxa"/>
            <w:shd w:val="clear" w:color="auto" w:fill="FFF1CC"/>
          </w:tcPr>
          <w:p>
            <w:pPr>
              <w:pStyle w:val="TableParagraph"/>
              <w:spacing w:line="222" w:lineRule="exact" w:before="9"/>
              <w:ind w:right="91"/>
              <w:rPr>
                <w:sz w:val="20"/>
              </w:rPr>
            </w:pPr>
            <w:r>
              <w:rPr>
                <w:spacing w:val="-5"/>
                <w:sz w:val="20"/>
              </w:rPr>
              <w:t>136</w:t>
            </w:r>
          </w:p>
        </w:tc>
        <w:tc>
          <w:tcPr>
            <w:tcW w:w="1011" w:type="dxa"/>
            <w:shd w:val="clear" w:color="auto" w:fill="FFF1CC"/>
          </w:tcPr>
          <w:p>
            <w:pPr>
              <w:pStyle w:val="TableParagraph"/>
              <w:spacing w:line="222" w:lineRule="exact" w:before="9"/>
              <w:ind w:left="18" w:right="5"/>
              <w:jc w:val="center"/>
              <w:rPr>
                <w:sz w:val="20"/>
              </w:rPr>
            </w:pPr>
            <w:r>
              <w:rPr>
                <w:spacing w:val="-5"/>
                <w:sz w:val="20"/>
              </w:rPr>
              <w:t>NFE</w:t>
            </w:r>
          </w:p>
        </w:tc>
        <w:tc>
          <w:tcPr>
            <w:tcW w:w="1106" w:type="dxa"/>
            <w:shd w:val="clear" w:color="auto" w:fill="FFF1CC"/>
          </w:tcPr>
          <w:p>
            <w:pPr>
              <w:pStyle w:val="TableParagraph"/>
              <w:spacing w:line="222" w:lineRule="exact" w:before="9"/>
              <w:ind w:left="19"/>
              <w:jc w:val="center"/>
              <w:rPr>
                <w:sz w:val="20"/>
              </w:rPr>
            </w:pPr>
            <w:r>
              <w:rPr>
                <w:spacing w:val="-4"/>
                <w:sz w:val="20"/>
              </w:rPr>
              <w:t>None</w:t>
            </w:r>
          </w:p>
        </w:tc>
        <w:tc>
          <w:tcPr>
            <w:tcW w:w="900" w:type="dxa"/>
            <w:shd w:val="clear" w:color="auto" w:fill="FFF1CC"/>
          </w:tcPr>
          <w:p>
            <w:pPr>
              <w:pStyle w:val="TableParagraph"/>
              <w:spacing w:line="222" w:lineRule="exact" w:before="9"/>
              <w:ind w:left="16"/>
              <w:jc w:val="center"/>
              <w:rPr>
                <w:sz w:val="20"/>
              </w:rPr>
            </w:pPr>
            <w:r>
              <w:rPr>
                <w:spacing w:val="-2"/>
                <w:sz w:val="20"/>
              </w:rPr>
              <w:t>STOJT</w:t>
            </w: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51-</w:t>
            </w:r>
            <w:r>
              <w:rPr>
                <w:spacing w:val="-4"/>
                <w:sz w:val="20"/>
              </w:rPr>
              <w:t>3091</w:t>
            </w:r>
          </w:p>
        </w:tc>
        <w:tc>
          <w:tcPr>
            <w:tcW w:w="2520" w:type="dxa"/>
            <w:shd w:val="clear" w:color="auto" w:fill="FFE499"/>
          </w:tcPr>
          <w:p>
            <w:pPr>
              <w:pStyle w:val="TableParagraph"/>
              <w:spacing w:line="229" w:lineRule="exact"/>
              <w:ind w:left="108"/>
              <w:jc w:val="left"/>
              <w:rPr>
                <w:sz w:val="20"/>
              </w:rPr>
            </w:pPr>
            <w:r>
              <w:rPr>
                <w:sz w:val="20"/>
              </w:rPr>
              <w:t>Food</w:t>
            </w:r>
            <w:r>
              <w:rPr>
                <w:spacing w:val="-5"/>
                <w:sz w:val="20"/>
              </w:rPr>
              <w:t> </w:t>
            </w:r>
            <w:r>
              <w:rPr>
                <w:sz w:val="20"/>
              </w:rPr>
              <w:t>and</w:t>
            </w:r>
            <w:r>
              <w:rPr>
                <w:spacing w:val="-4"/>
                <w:sz w:val="20"/>
              </w:rPr>
              <w:t> </w:t>
            </w:r>
            <w:r>
              <w:rPr>
                <w:sz w:val="20"/>
              </w:rPr>
              <w:t>Tobacco</w:t>
            </w:r>
            <w:r>
              <w:rPr>
                <w:spacing w:val="-4"/>
                <w:sz w:val="20"/>
              </w:rPr>
              <w:t> </w:t>
            </w:r>
            <w:r>
              <w:rPr>
                <w:spacing w:val="-2"/>
                <w:sz w:val="20"/>
              </w:rPr>
              <w:t>Roasting,</w:t>
            </w:r>
          </w:p>
          <w:p>
            <w:pPr>
              <w:pStyle w:val="TableParagraph"/>
              <w:spacing w:line="228" w:lineRule="exact"/>
              <w:ind w:left="108"/>
              <w:jc w:val="left"/>
              <w:rPr>
                <w:sz w:val="20"/>
              </w:rPr>
            </w:pPr>
            <w:r>
              <w:rPr>
                <w:sz w:val="20"/>
              </w:rPr>
              <w:t>Baking,</w:t>
            </w:r>
            <w:r>
              <w:rPr>
                <w:spacing w:val="-12"/>
                <w:sz w:val="20"/>
              </w:rPr>
              <w:t> </w:t>
            </w:r>
            <w:r>
              <w:rPr>
                <w:sz w:val="20"/>
              </w:rPr>
              <w:t>and</w:t>
            </w:r>
            <w:r>
              <w:rPr>
                <w:spacing w:val="-11"/>
                <w:sz w:val="20"/>
              </w:rPr>
              <w:t> </w:t>
            </w:r>
            <w:r>
              <w:rPr>
                <w:sz w:val="20"/>
              </w:rPr>
              <w:t>Drying</w:t>
            </w:r>
            <w:r>
              <w:rPr>
                <w:spacing w:val="-12"/>
                <w:sz w:val="20"/>
              </w:rPr>
              <w:t> </w:t>
            </w:r>
            <w:r>
              <w:rPr>
                <w:sz w:val="20"/>
              </w:rPr>
              <w:t>Machine Operators and Tenders</w:t>
            </w:r>
          </w:p>
        </w:tc>
        <w:tc>
          <w:tcPr>
            <w:tcW w:w="1205" w:type="dxa"/>
            <w:shd w:val="clear" w:color="auto" w:fill="FFE499"/>
          </w:tcPr>
          <w:p>
            <w:pPr>
              <w:pStyle w:val="TableParagraph"/>
              <w:jc w:val="left"/>
              <w:rPr>
                <w:rFonts w:ascii="Times New Roman"/>
                <w:sz w:val="20"/>
              </w:rPr>
            </w:pPr>
          </w:p>
          <w:p>
            <w:pPr>
              <w:pStyle w:val="TableParagraph"/>
              <w:ind w:right="95"/>
              <w:rPr>
                <w:sz w:val="20"/>
              </w:rPr>
            </w:pPr>
            <w:r>
              <w:rPr>
                <w:spacing w:val="-5"/>
                <w:sz w:val="20"/>
              </w:rPr>
              <w:t>248</w:t>
            </w:r>
          </w:p>
        </w:tc>
        <w:tc>
          <w:tcPr>
            <w:tcW w:w="1214" w:type="dxa"/>
            <w:shd w:val="clear" w:color="auto" w:fill="FFE499"/>
          </w:tcPr>
          <w:p>
            <w:pPr>
              <w:pStyle w:val="TableParagraph"/>
              <w:jc w:val="left"/>
              <w:rPr>
                <w:rFonts w:ascii="Times New Roman"/>
                <w:sz w:val="20"/>
              </w:rPr>
            </w:pPr>
          </w:p>
          <w:p>
            <w:pPr>
              <w:pStyle w:val="TableParagraph"/>
              <w:ind w:right="94"/>
              <w:rPr>
                <w:sz w:val="20"/>
              </w:rPr>
            </w:pPr>
            <w:r>
              <w:rPr>
                <w:spacing w:val="-5"/>
                <w:sz w:val="20"/>
              </w:rPr>
              <w:t>257</w:t>
            </w:r>
          </w:p>
        </w:tc>
        <w:tc>
          <w:tcPr>
            <w:tcW w:w="873" w:type="dxa"/>
            <w:shd w:val="clear" w:color="auto" w:fill="FFE499"/>
          </w:tcPr>
          <w:p>
            <w:pPr>
              <w:pStyle w:val="TableParagraph"/>
              <w:jc w:val="left"/>
              <w:rPr>
                <w:rFonts w:ascii="Times New Roman"/>
                <w:sz w:val="20"/>
              </w:rPr>
            </w:pPr>
          </w:p>
          <w:p>
            <w:pPr>
              <w:pStyle w:val="TableParagraph"/>
              <w:ind w:right="94"/>
              <w:rPr>
                <w:sz w:val="20"/>
              </w:rPr>
            </w:pPr>
            <w:r>
              <w:rPr>
                <w:spacing w:val="-10"/>
                <w:sz w:val="20"/>
              </w:rPr>
              <w:t>9</w:t>
            </w:r>
          </w:p>
        </w:tc>
        <w:tc>
          <w:tcPr>
            <w:tcW w:w="863" w:type="dxa"/>
            <w:shd w:val="clear" w:color="auto" w:fill="FFE499"/>
          </w:tcPr>
          <w:p>
            <w:pPr>
              <w:pStyle w:val="TableParagraph"/>
              <w:jc w:val="left"/>
              <w:rPr>
                <w:rFonts w:ascii="Times New Roman"/>
                <w:sz w:val="20"/>
              </w:rPr>
            </w:pPr>
          </w:p>
          <w:p>
            <w:pPr>
              <w:pStyle w:val="TableParagraph"/>
              <w:ind w:left="196"/>
              <w:jc w:val="center"/>
              <w:rPr>
                <w:sz w:val="20"/>
              </w:rPr>
            </w:pPr>
            <w:r>
              <w:rPr>
                <w:spacing w:val="-2"/>
                <w:sz w:val="20"/>
              </w:rPr>
              <w:t>3.63%</w:t>
            </w:r>
          </w:p>
        </w:tc>
        <w:tc>
          <w:tcPr>
            <w:tcW w:w="770" w:type="dxa"/>
            <w:shd w:val="clear" w:color="auto" w:fill="FFE499"/>
          </w:tcPr>
          <w:p>
            <w:pPr>
              <w:pStyle w:val="TableParagraph"/>
              <w:jc w:val="left"/>
              <w:rPr>
                <w:rFonts w:ascii="Times New Roman"/>
                <w:sz w:val="20"/>
              </w:rPr>
            </w:pPr>
          </w:p>
          <w:p>
            <w:pPr>
              <w:pStyle w:val="TableParagraph"/>
              <w:ind w:right="89"/>
              <w:rPr>
                <w:sz w:val="20"/>
              </w:rPr>
            </w:pPr>
            <w:r>
              <w:rPr>
                <w:spacing w:val="-5"/>
                <w:sz w:val="20"/>
              </w:rPr>
              <w:t>10</w:t>
            </w:r>
          </w:p>
        </w:tc>
        <w:tc>
          <w:tcPr>
            <w:tcW w:w="964" w:type="dxa"/>
            <w:shd w:val="clear" w:color="auto" w:fill="FFE499"/>
          </w:tcPr>
          <w:p>
            <w:pPr>
              <w:pStyle w:val="TableParagraph"/>
              <w:jc w:val="left"/>
              <w:rPr>
                <w:rFonts w:ascii="Times New Roman"/>
                <w:sz w:val="20"/>
              </w:rPr>
            </w:pPr>
          </w:p>
          <w:p>
            <w:pPr>
              <w:pStyle w:val="TableParagraph"/>
              <w:ind w:right="91"/>
              <w:rPr>
                <w:sz w:val="20"/>
              </w:rPr>
            </w:pPr>
            <w:r>
              <w:rPr>
                <w:spacing w:val="-5"/>
                <w:sz w:val="20"/>
              </w:rPr>
              <w:t>20</w:t>
            </w:r>
          </w:p>
        </w:tc>
        <w:tc>
          <w:tcPr>
            <w:tcW w:w="818" w:type="dxa"/>
            <w:shd w:val="clear" w:color="auto" w:fill="FFE499"/>
          </w:tcPr>
          <w:p>
            <w:pPr>
              <w:pStyle w:val="TableParagraph"/>
              <w:jc w:val="left"/>
              <w:rPr>
                <w:rFonts w:ascii="Times New Roman"/>
                <w:sz w:val="20"/>
              </w:rPr>
            </w:pPr>
          </w:p>
          <w:p>
            <w:pPr>
              <w:pStyle w:val="TableParagraph"/>
              <w:ind w:right="91"/>
              <w:rPr>
                <w:sz w:val="20"/>
              </w:rPr>
            </w:pPr>
            <w:r>
              <w:rPr>
                <w:spacing w:val="-10"/>
                <w:sz w:val="20"/>
              </w:rPr>
              <w:t>1</w:t>
            </w:r>
          </w:p>
        </w:tc>
        <w:tc>
          <w:tcPr>
            <w:tcW w:w="972" w:type="dxa"/>
            <w:shd w:val="clear" w:color="auto" w:fill="FFE499"/>
          </w:tcPr>
          <w:p>
            <w:pPr>
              <w:pStyle w:val="TableParagraph"/>
              <w:jc w:val="left"/>
              <w:rPr>
                <w:rFonts w:ascii="Times New Roman"/>
                <w:sz w:val="20"/>
              </w:rPr>
            </w:pPr>
          </w:p>
          <w:p>
            <w:pPr>
              <w:pStyle w:val="TableParagraph"/>
              <w:ind w:right="91"/>
              <w:rPr>
                <w:sz w:val="20"/>
              </w:rPr>
            </w:pPr>
            <w:r>
              <w:rPr>
                <w:spacing w:val="-5"/>
                <w:sz w:val="20"/>
              </w:rPr>
              <w:t>31</w:t>
            </w:r>
          </w:p>
        </w:tc>
        <w:tc>
          <w:tcPr>
            <w:tcW w:w="1011" w:type="dxa"/>
            <w:shd w:val="clear" w:color="auto" w:fill="FFE499"/>
          </w:tcPr>
          <w:p>
            <w:pPr>
              <w:pStyle w:val="TableParagraph"/>
              <w:jc w:val="left"/>
              <w:rPr>
                <w:rFonts w:ascii="Times New Roman"/>
                <w:sz w:val="20"/>
              </w:rPr>
            </w:pPr>
          </w:p>
          <w:p>
            <w:pPr>
              <w:pStyle w:val="TableParagraph"/>
              <w:ind w:left="18" w:right="5"/>
              <w:jc w:val="center"/>
              <w:rPr>
                <w:sz w:val="20"/>
              </w:rPr>
            </w:pPr>
            <w:r>
              <w:rPr>
                <w:spacing w:val="-5"/>
                <w:sz w:val="20"/>
              </w:rPr>
              <w:t>NFE</w:t>
            </w:r>
          </w:p>
        </w:tc>
        <w:tc>
          <w:tcPr>
            <w:tcW w:w="1106" w:type="dxa"/>
            <w:shd w:val="clear" w:color="auto" w:fill="FFE499"/>
          </w:tcPr>
          <w:p>
            <w:pPr>
              <w:pStyle w:val="TableParagraph"/>
              <w:jc w:val="left"/>
              <w:rPr>
                <w:rFonts w:ascii="Times New Roman"/>
                <w:sz w:val="20"/>
              </w:rPr>
            </w:pPr>
          </w:p>
          <w:p>
            <w:pPr>
              <w:pStyle w:val="TableParagraph"/>
              <w:ind w:left="19"/>
              <w:jc w:val="center"/>
              <w:rPr>
                <w:sz w:val="20"/>
              </w:rPr>
            </w:pPr>
            <w:r>
              <w:rPr>
                <w:spacing w:val="-4"/>
                <w:sz w:val="20"/>
              </w:rPr>
              <w:t>None</w:t>
            </w:r>
          </w:p>
        </w:tc>
        <w:tc>
          <w:tcPr>
            <w:tcW w:w="900" w:type="dxa"/>
            <w:shd w:val="clear" w:color="auto" w:fill="FFE499"/>
          </w:tcPr>
          <w:p>
            <w:pPr>
              <w:pStyle w:val="TableParagraph"/>
              <w:jc w:val="left"/>
              <w:rPr>
                <w:rFonts w:ascii="Times New Roman"/>
                <w:sz w:val="20"/>
              </w:rPr>
            </w:pPr>
          </w:p>
          <w:p>
            <w:pPr>
              <w:pStyle w:val="TableParagraph"/>
              <w:ind w:left="16"/>
              <w:jc w:val="center"/>
              <w:rPr>
                <w:sz w:val="20"/>
              </w:rPr>
            </w:pPr>
            <w:r>
              <w:rPr>
                <w:spacing w:val="-2"/>
                <w:sz w:val="20"/>
              </w:rPr>
              <w:t>MTOJT</w:t>
            </w:r>
          </w:p>
        </w:tc>
      </w:tr>
      <w:tr>
        <w:trPr>
          <w:trHeight w:val="256" w:hRule="atLeast"/>
        </w:trPr>
        <w:tc>
          <w:tcPr>
            <w:tcW w:w="895" w:type="dxa"/>
            <w:shd w:val="clear" w:color="auto" w:fill="FFC000"/>
          </w:tcPr>
          <w:p>
            <w:pPr>
              <w:pStyle w:val="TableParagraph"/>
              <w:spacing w:line="222" w:lineRule="exact" w:before="14"/>
              <w:ind w:left="10" w:right="1"/>
              <w:jc w:val="center"/>
              <w:rPr>
                <w:sz w:val="20"/>
              </w:rPr>
            </w:pPr>
            <w:r>
              <w:rPr>
                <w:spacing w:val="-2"/>
                <w:sz w:val="20"/>
              </w:rPr>
              <w:t>51-</w:t>
            </w:r>
            <w:r>
              <w:rPr>
                <w:spacing w:val="-4"/>
                <w:sz w:val="20"/>
              </w:rPr>
              <w:t>3092</w:t>
            </w:r>
          </w:p>
        </w:tc>
        <w:tc>
          <w:tcPr>
            <w:tcW w:w="2520" w:type="dxa"/>
            <w:shd w:val="clear" w:color="auto" w:fill="FFF1CC"/>
          </w:tcPr>
          <w:p>
            <w:pPr>
              <w:pStyle w:val="TableParagraph"/>
              <w:spacing w:line="229" w:lineRule="exact"/>
              <w:ind w:left="108"/>
              <w:jc w:val="left"/>
              <w:rPr>
                <w:sz w:val="20"/>
              </w:rPr>
            </w:pPr>
            <w:r>
              <w:rPr>
                <w:sz w:val="20"/>
              </w:rPr>
              <w:t>Food</w:t>
            </w:r>
            <w:r>
              <w:rPr>
                <w:spacing w:val="-5"/>
                <w:sz w:val="20"/>
              </w:rPr>
              <w:t> </w:t>
            </w:r>
            <w:r>
              <w:rPr>
                <w:spacing w:val="-2"/>
                <w:sz w:val="20"/>
              </w:rPr>
              <w:t>Batchmakers</w:t>
            </w:r>
          </w:p>
        </w:tc>
        <w:tc>
          <w:tcPr>
            <w:tcW w:w="1205" w:type="dxa"/>
            <w:shd w:val="clear" w:color="auto" w:fill="FFF1CC"/>
          </w:tcPr>
          <w:p>
            <w:pPr>
              <w:pStyle w:val="TableParagraph"/>
              <w:spacing w:line="222" w:lineRule="exact" w:before="14"/>
              <w:ind w:right="95"/>
              <w:rPr>
                <w:sz w:val="20"/>
              </w:rPr>
            </w:pPr>
            <w:r>
              <w:rPr>
                <w:spacing w:val="-2"/>
                <w:sz w:val="20"/>
              </w:rPr>
              <w:t>2,428</w:t>
            </w:r>
          </w:p>
        </w:tc>
        <w:tc>
          <w:tcPr>
            <w:tcW w:w="1214" w:type="dxa"/>
            <w:shd w:val="clear" w:color="auto" w:fill="FFF1CC"/>
          </w:tcPr>
          <w:p>
            <w:pPr>
              <w:pStyle w:val="TableParagraph"/>
              <w:spacing w:line="222" w:lineRule="exact" w:before="14"/>
              <w:ind w:right="94"/>
              <w:rPr>
                <w:sz w:val="20"/>
              </w:rPr>
            </w:pPr>
            <w:r>
              <w:rPr>
                <w:spacing w:val="-2"/>
                <w:sz w:val="20"/>
              </w:rPr>
              <w:t>2,629</w:t>
            </w:r>
          </w:p>
        </w:tc>
        <w:tc>
          <w:tcPr>
            <w:tcW w:w="873" w:type="dxa"/>
            <w:shd w:val="clear" w:color="auto" w:fill="FFF1CC"/>
          </w:tcPr>
          <w:p>
            <w:pPr>
              <w:pStyle w:val="TableParagraph"/>
              <w:spacing w:line="222" w:lineRule="exact" w:before="14"/>
              <w:ind w:right="94"/>
              <w:rPr>
                <w:sz w:val="20"/>
              </w:rPr>
            </w:pPr>
            <w:r>
              <w:rPr>
                <w:spacing w:val="-5"/>
                <w:sz w:val="20"/>
              </w:rPr>
              <w:t>201</w:t>
            </w:r>
          </w:p>
        </w:tc>
        <w:tc>
          <w:tcPr>
            <w:tcW w:w="863" w:type="dxa"/>
            <w:shd w:val="clear" w:color="auto" w:fill="FFF1CC"/>
          </w:tcPr>
          <w:p>
            <w:pPr>
              <w:pStyle w:val="TableParagraph"/>
              <w:spacing w:line="222" w:lineRule="exact" w:before="14"/>
              <w:ind w:left="196"/>
              <w:jc w:val="center"/>
              <w:rPr>
                <w:sz w:val="20"/>
              </w:rPr>
            </w:pPr>
            <w:r>
              <w:rPr>
                <w:spacing w:val="-2"/>
                <w:sz w:val="20"/>
              </w:rPr>
              <w:t>8.28%</w:t>
            </w:r>
          </w:p>
        </w:tc>
        <w:tc>
          <w:tcPr>
            <w:tcW w:w="770" w:type="dxa"/>
            <w:shd w:val="clear" w:color="auto" w:fill="FFF1CC"/>
          </w:tcPr>
          <w:p>
            <w:pPr>
              <w:pStyle w:val="TableParagraph"/>
              <w:spacing w:line="222" w:lineRule="exact" w:before="14"/>
              <w:ind w:right="89"/>
              <w:rPr>
                <w:sz w:val="20"/>
              </w:rPr>
            </w:pPr>
            <w:r>
              <w:rPr>
                <w:spacing w:val="-5"/>
                <w:sz w:val="20"/>
              </w:rPr>
              <w:t>141</w:t>
            </w:r>
          </w:p>
        </w:tc>
        <w:tc>
          <w:tcPr>
            <w:tcW w:w="964" w:type="dxa"/>
            <w:shd w:val="clear" w:color="auto" w:fill="FFF1CC"/>
          </w:tcPr>
          <w:p>
            <w:pPr>
              <w:pStyle w:val="TableParagraph"/>
              <w:spacing w:line="222" w:lineRule="exact" w:before="14"/>
              <w:ind w:right="91"/>
              <w:rPr>
                <w:sz w:val="20"/>
              </w:rPr>
            </w:pPr>
            <w:r>
              <w:rPr>
                <w:spacing w:val="-5"/>
                <w:sz w:val="20"/>
              </w:rPr>
              <w:t>184</w:t>
            </w:r>
          </w:p>
        </w:tc>
        <w:tc>
          <w:tcPr>
            <w:tcW w:w="818" w:type="dxa"/>
            <w:shd w:val="clear" w:color="auto" w:fill="FFF1CC"/>
          </w:tcPr>
          <w:p>
            <w:pPr>
              <w:pStyle w:val="TableParagraph"/>
              <w:spacing w:line="222" w:lineRule="exact" w:before="14"/>
              <w:ind w:right="91"/>
              <w:rPr>
                <w:sz w:val="20"/>
              </w:rPr>
            </w:pPr>
            <w:r>
              <w:rPr>
                <w:spacing w:val="-5"/>
                <w:sz w:val="20"/>
              </w:rPr>
              <w:t>20</w:t>
            </w:r>
          </w:p>
        </w:tc>
        <w:tc>
          <w:tcPr>
            <w:tcW w:w="972" w:type="dxa"/>
            <w:shd w:val="clear" w:color="auto" w:fill="FFF1CC"/>
          </w:tcPr>
          <w:p>
            <w:pPr>
              <w:pStyle w:val="TableParagraph"/>
              <w:spacing w:line="222" w:lineRule="exact" w:before="14"/>
              <w:ind w:right="91"/>
              <w:rPr>
                <w:sz w:val="20"/>
              </w:rPr>
            </w:pPr>
            <w:r>
              <w:rPr>
                <w:spacing w:val="-5"/>
                <w:sz w:val="20"/>
              </w:rPr>
              <w:t>345</w:t>
            </w:r>
          </w:p>
        </w:tc>
        <w:tc>
          <w:tcPr>
            <w:tcW w:w="1011" w:type="dxa"/>
            <w:shd w:val="clear" w:color="auto" w:fill="FFF1CC"/>
          </w:tcPr>
          <w:p>
            <w:pPr>
              <w:pStyle w:val="TableParagraph"/>
              <w:spacing w:line="222" w:lineRule="exact" w:before="14"/>
              <w:ind w:left="18" w:right="5"/>
              <w:jc w:val="center"/>
              <w:rPr>
                <w:sz w:val="20"/>
              </w:rPr>
            </w:pPr>
            <w:r>
              <w:rPr>
                <w:spacing w:val="-5"/>
                <w:sz w:val="20"/>
              </w:rPr>
              <w:t>HS</w:t>
            </w:r>
          </w:p>
        </w:tc>
        <w:tc>
          <w:tcPr>
            <w:tcW w:w="1106" w:type="dxa"/>
            <w:shd w:val="clear" w:color="auto" w:fill="FFF1CC"/>
          </w:tcPr>
          <w:p>
            <w:pPr>
              <w:pStyle w:val="TableParagraph"/>
              <w:spacing w:line="222" w:lineRule="exact" w:before="14"/>
              <w:ind w:left="19"/>
              <w:jc w:val="center"/>
              <w:rPr>
                <w:sz w:val="20"/>
              </w:rPr>
            </w:pPr>
            <w:r>
              <w:rPr>
                <w:spacing w:val="-4"/>
                <w:sz w:val="20"/>
              </w:rPr>
              <w:t>None</w:t>
            </w:r>
          </w:p>
        </w:tc>
        <w:tc>
          <w:tcPr>
            <w:tcW w:w="900" w:type="dxa"/>
            <w:shd w:val="clear" w:color="auto" w:fill="FFF1CC"/>
          </w:tcPr>
          <w:p>
            <w:pPr>
              <w:pStyle w:val="TableParagraph"/>
              <w:spacing w:line="222" w:lineRule="exact" w:before="14"/>
              <w:ind w:left="16"/>
              <w:jc w:val="center"/>
              <w:rPr>
                <w:sz w:val="20"/>
              </w:rPr>
            </w:pPr>
            <w:r>
              <w:rPr>
                <w:spacing w:val="-2"/>
                <w:sz w:val="20"/>
              </w:rPr>
              <w:t>MTOJT</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51-</w:t>
            </w:r>
            <w:r>
              <w:rPr>
                <w:spacing w:val="-4"/>
                <w:sz w:val="20"/>
              </w:rPr>
              <w:t>3093</w:t>
            </w:r>
          </w:p>
        </w:tc>
        <w:tc>
          <w:tcPr>
            <w:tcW w:w="2520" w:type="dxa"/>
            <w:shd w:val="clear" w:color="auto" w:fill="FFE499"/>
          </w:tcPr>
          <w:p>
            <w:pPr>
              <w:pStyle w:val="TableParagraph"/>
              <w:spacing w:line="228" w:lineRule="exact"/>
              <w:ind w:left="108" w:right="580"/>
              <w:jc w:val="left"/>
              <w:rPr>
                <w:sz w:val="20"/>
              </w:rPr>
            </w:pPr>
            <w:r>
              <w:rPr>
                <w:sz w:val="20"/>
              </w:rPr>
              <w:t>Food</w:t>
            </w:r>
            <w:r>
              <w:rPr>
                <w:spacing w:val="-12"/>
                <w:sz w:val="20"/>
              </w:rPr>
              <w:t> </w:t>
            </w:r>
            <w:r>
              <w:rPr>
                <w:sz w:val="20"/>
              </w:rPr>
              <w:t>Cooking</w:t>
            </w:r>
            <w:r>
              <w:rPr>
                <w:spacing w:val="-11"/>
                <w:sz w:val="20"/>
              </w:rPr>
              <w:t> </w:t>
            </w:r>
            <w:r>
              <w:rPr>
                <w:sz w:val="20"/>
              </w:rPr>
              <w:t>Machine Operators</w:t>
            </w:r>
            <w:r>
              <w:rPr>
                <w:spacing w:val="-7"/>
                <w:sz w:val="20"/>
              </w:rPr>
              <w:t> </w:t>
            </w:r>
            <w:r>
              <w:rPr>
                <w:sz w:val="20"/>
              </w:rPr>
              <w:t>and</w:t>
            </w:r>
            <w:r>
              <w:rPr>
                <w:spacing w:val="-6"/>
                <w:sz w:val="20"/>
              </w:rPr>
              <w:t> </w:t>
            </w:r>
            <w:r>
              <w:rPr>
                <w:spacing w:val="-2"/>
                <w:sz w:val="20"/>
              </w:rPr>
              <w:t>Tenders</w:t>
            </w:r>
          </w:p>
        </w:tc>
        <w:tc>
          <w:tcPr>
            <w:tcW w:w="1205" w:type="dxa"/>
            <w:shd w:val="clear" w:color="auto" w:fill="FFE499"/>
          </w:tcPr>
          <w:p>
            <w:pPr>
              <w:pStyle w:val="TableParagraph"/>
              <w:spacing w:before="112"/>
              <w:ind w:right="95"/>
              <w:rPr>
                <w:sz w:val="20"/>
              </w:rPr>
            </w:pPr>
            <w:r>
              <w:rPr>
                <w:spacing w:val="-5"/>
                <w:sz w:val="20"/>
              </w:rPr>
              <w:t>278</w:t>
            </w:r>
          </w:p>
        </w:tc>
        <w:tc>
          <w:tcPr>
            <w:tcW w:w="1214" w:type="dxa"/>
            <w:shd w:val="clear" w:color="auto" w:fill="FFE499"/>
          </w:tcPr>
          <w:p>
            <w:pPr>
              <w:pStyle w:val="TableParagraph"/>
              <w:spacing w:before="112"/>
              <w:ind w:right="94"/>
              <w:rPr>
                <w:sz w:val="20"/>
              </w:rPr>
            </w:pPr>
            <w:r>
              <w:rPr>
                <w:spacing w:val="-5"/>
                <w:sz w:val="20"/>
              </w:rPr>
              <w:t>281</w:t>
            </w:r>
          </w:p>
        </w:tc>
        <w:tc>
          <w:tcPr>
            <w:tcW w:w="873" w:type="dxa"/>
            <w:shd w:val="clear" w:color="auto" w:fill="FFE499"/>
          </w:tcPr>
          <w:p>
            <w:pPr>
              <w:pStyle w:val="TableParagraph"/>
              <w:spacing w:before="112"/>
              <w:ind w:right="94"/>
              <w:rPr>
                <w:sz w:val="20"/>
              </w:rPr>
            </w:pPr>
            <w:r>
              <w:rPr>
                <w:spacing w:val="-10"/>
                <w:sz w:val="20"/>
              </w:rPr>
              <w:t>3</w:t>
            </w:r>
          </w:p>
        </w:tc>
        <w:tc>
          <w:tcPr>
            <w:tcW w:w="863" w:type="dxa"/>
            <w:shd w:val="clear" w:color="auto" w:fill="FFE499"/>
          </w:tcPr>
          <w:p>
            <w:pPr>
              <w:pStyle w:val="TableParagraph"/>
              <w:spacing w:before="112"/>
              <w:ind w:left="196"/>
              <w:jc w:val="center"/>
              <w:rPr>
                <w:sz w:val="20"/>
              </w:rPr>
            </w:pPr>
            <w:r>
              <w:rPr>
                <w:spacing w:val="-2"/>
                <w:sz w:val="20"/>
              </w:rPr>
              <w:t>1.08%</w:t>
            </w:r>
          </w:p>
        </w:tc>
        <w:tc>
          <w:tcPr>
            <w:tcW w:w="770" w:type="dxa"/>
            <w:shd w:val="clear" w:color="auto" w:fill="FFE499"/>
          </w:tcPr>
          <w:p>
            <w:pPr>
              <w:pStyle w:val="TableParagraph"/>
              <w:spacing w:before="112"/>
              <w:ind w:right="89"/>
              <w:rPr>
                <w:sz w:val="20"/>
              </w:rPr>
            </w:pPr>
            <w:r>
              <w:rPr>
                <w:spacing w:val="-5"/>
                <w:sz w:val="20"/>
              </w:rPr>
              <w:t>19</w:t>
            </w:r>
          </w:p>
        </w:tc>
        <w:tc>
          <w:tcPr>
            <w:tcW w:w="964" w:type="dxa"/>
            <w:shd w:val="clear" w:color="auto" w:fill="FFE499"/>
          </w:tcPr>
          <w:p>
            <w:pPr>
              <w:pStyle w:val="TableParagraph"/>
              <w:spacing w:before="112"/>
              <w:ind w:right="91"/>
              <w:rPr>
                <w:sz w:val="20"/>
              </w:rPr>
            </w:pPr>
            <w:r>
              <w:rPr>
                <w:spacing w:val="-5"/>
                <w:sz w:val="20"/>
              </w:rPr>
              <w:t>22</w:t>
            </w:r>
          </w:p>
        </w:tc>
        <w:tc>
          <w:tcPr>
            <w:tcW w:w="818" w:type="dxa"/>
            <w:shd w:val="clear" w:color="auto" w:fill="FFE499"/>
          </w:tcPr>
          <w:p>
            <w:pPr>
              <w:pStyle w:val="TableParagraph"/>
              <w:spacing w:before="112"/>
              <w:ind w:right="91"/>
              <w:rPr>
                <w:sz w:val="20"/>
              </w:rPr>
            </w:pPr>
            <w:r>
              <w:rPr>
                <w:spacing w:val="-10"/>
                <w:sz w:val="20"/>
              </w:rPr>
              <w:t>0</w:t>
            </w:r>
          </w:p>
        </w:tc>
        <w:tc>
          <w:tcPr>
            <w:tcW w:w="972" w:type="dxa"/>
            <w:shd w:val="clear" w:color="auto" w:fill="FFE499"/>
          </w:tcPr>
          <w:p>
            <w:pPr>
              <w:pStyle w:val="TableParagraph"/>
              <w:spacing w:before="112"/>
              <w:ind w:right="91"/>
              <w:rPr>
                <w:sz w:val="20"/>
              </w:rPr>
            </w:pPr>
            <w:r>
              <w:rPr>
                <w:spacing w:val="-5"/>
                <w:sz w:val="20"/>
              </w:rPr>
              <w:t>41</w:t>
            </w:r>
          </w:p>
        </w:tc>
        <w:tc>
          <w:tcPr>
            <w:tcW w:w="1011" w:type="dxa"/>
            <w:shd w:val="clear" w:color="auto" w:fill="FFE499"/>
          </w:tcPr>
          <w:p>
            <w:pPr>
              <w:pStyle w:val="TableParagraph"/>
              <w:spacing w:before="112"/>
              <w:ind w:left="18" w:right="5"/>
              <w:jc w:val="center"/>
              <w:rPr>
                <w:sz w:val="20"/>
              </w:rPr>
            </w:pPr>
            <w:r>
              <w:rPr>
                <w:spacing w:val="-5"/>
                <w:sz w:val="20"/>
              </w:rPr>
              <w:t>HS</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6"/>
              <w:jc w:val="center"/>
              <w:rPr>
                <w:sz w:val="20"/>
              </w:rPr>
            </w:pPr>
            <w:r>
              <w:rPr>
                <w:spacing w:val="-2"/>
                <w:sz w:val="20"/>
              </w:rPr>
              <w:t>MTOJT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51-</w:t>
            </w:r>
            <w:r>
              <w:rPr>
                <w:spacing w:val="-4"/>
                <w:sz w:val="20"/>
              </w:rPr>
              <w:t>3099</w:t>
            </w:r>
          </w:p>
        </w:tc>
        <w:tc>
          <w:tcPr>
            <w:tcW w:w="2520" w:type="dxa"/>
            <w:shd w:val="clear" w:color="auto" w:fill="FFF1CC"/>
          </w:tcPr>
          <w:p>
            <w:pPr>
              <w:pStyle w:val="TableParagraph"/>
              <w:spacing w:line="230" w:lineRule="exact"/>
              <w:ind w:left="108"/>
              <w:jc w:val="left"/>
              <w:rPr>
                <w:sz w:val="20"/>
              </w:rPr>
            </w:pPr>
            <w:r>
              <w:rPr>
                <w:sz w:val="20"/>
              </w:rPr>
              <w:t>Food</w:t>
            </w:r>
            <w:r>
              <w:rPr>
                <w:spacing w:val="-12"/>
                <w:sz w:val="20"/>
              </w:rPr>
              <w:t> </w:t>
            </w:r>
            <w:r>
              <w:rPr>
                <w:sz w:val="20"/>
              </w:rPr>
              <w:t>Processing</w:t>
            </w:r>
            <w:r>
              <w:rPr>
                <w:spacing w:val="-11"/>
                <w:sz w:val="20"/>
              </w:rPr>
              <w:t> </w:t>
            </w:r>
            <w:r>
              <w:rPr>
                <w:sz w:val="20"/>
              </w:rPr>
              <w:t>Workers,</w:t>
            </w:r>
            <w:r>
              <w:rPr>
                <w:spacing w:val="-12"/>
                <w:sz w:val="20"/>
              </w:rPr>
              <w:t> </w:t>
            </w:r>
            <w:r>
              <w:rPr>
                <w:sz w:val="20"/>
              </w:rPr>
              <w:t>All </w:t>
            </w:r>
            <w:r>
              <w:rPr>
                <w:spacing w:val="-2"/>
                <w:sz w:val="20"/>
              </w:rPr>
              <w:t>Other</w:t>
            </w:r>
          </w:p>
        </w:tc>
        <w:tc>
          <w:tcPr>
            <w:tcW w:w="1205" w:type="dxa"/>
            <w:shd w:val="clear" w:color="auto" w:fill="FFF1CC"/>
          </w:tcPr>
          <w:p>
            <w:pPr>
              <w:pStyle w:val="TableParagraph"/>
              <w:spacing w:before="114"/>
              <w:ind w:right="95"/>
              <w:rPr>
                <w:sz w:val="20"/>
              </w:rPr>
            </w:pPr>
            <w:r>
              <w:rPr>
                <w:spacing w:val="-2"/>
                <w:sz w:val="20"/>
              </w:rPr>
              <w:t>1,526</w:t>
            </w:r>
          </w:p>
        </w:tc>
        <w:tc>
          <w:tcPr>
            <w:tcW w:w="1214" w:type="dxa"/>
            <w:shd w:val="clear" w:color="auto" w:fill="FFF1CC"/>
          </w:tcPr>
          <w:p>
            <w:pPr>
              <w:pStyle w:val="TableParagraph"/>
              <w:spacing w:before="114"/>
              <w:ind w:right="94"/>
              <w:rPr>
                <w:sz w:val="20"/>
              </w:rPr>
            </w:pPr>
            <w:r>
              <w:rPr>
                <w:spacing w:val="-2"/>
                <w:sz w:val="20"/>
              </w:rPr>
              <w:t>1,618</w:t>
            </w:r>
          </w:p>
        </w:tc>
        <w:tc>
          <w:tcPr>
            <w:tcW w:w="873" w:type="dxa"/>
            <w:shd w:val="clear" w:color="auto" w:fill="FFF1CC"/>
          </w:tcPr>
          <w:p>
            <w:pPr>
              <w:pStyle w:val="TableParagraph"/>
              <w:spacing w:before="114"/>
              <w:ind w:right="94"/>
              <w:rPr>
                <w:sz w:val="20"/>
              </w:rPr>
            </w:pPr>
            <w:r>
              <w:rPr>
                <w:spacing w:val="-5"/>
                <w:sz w:val="20"/>
              </w:rPr>
              <w:t>92</w:t>
            </w:r>
          </w:p>
        </w:tc>
        <w:tc>
          <w:tcPr>
            <w:tcW w:w="863" w:type="dxa"/>
            <w:shd w:val="clear" w:color="auto" w:fill="FFF1CC"/>
          </w:tcPr>
          <w:p>
            <w:pPr>
              <w:pStyle w:val="TableParagraph"/>
              <w:spacing w:before="114"/>
              <w:ind w:left="196"/>
              <w:jc w:val="center"/>
              <w:rPr>
                <w:sz w:val="20"/>
              </w:rPr>
            </w:pPr>
            <w:r>
              <w:rPr>
                <w:spacing w:val="-2"/>
                <w:sz w:val="20"/>
              </w:rPr>
              <w:t>6.03%</w:t>
            </w:r>
          </w:p>
        </w:tc>
        <w:tc>
          <w:tcPr>
            <w:tcW w:w="770" w:type="dxa"/>
            <w:shd w:val="clear" w:color="auto" w:fill="FFF1CC"/>
          </w:tcPr>
          <w:p>
            <w:pPr>
              <w:pStyle w:val="TableParagraph"/>
              <w:spacing w:before="114"/>
              <w:ind w:right="89"/>
              <w:rPr>
                <w:sz w:val="20"/>
              </w:rPr>
            </w:pPr>
            <w:r>
              <w:rPr>
                <w:spacing w:val="-5"/>
                <w:sz w:val="20"/>
              </w:rPr>
              <w:t>66</w:t>
            </w:r>
          </w:p>
        </w:tc>
        <w:tc>
          <w:tcPr>
            <w:tcW w:w="964" w:type="dxa"/>
            <w:shd w:val="clear" w:color="auto" w:fill="FFF1CC"/>
          </w:tcPr>
          <w:p>
            <w:pPr>
              <w:pStyle w:val="TableParagraph"/>
              <w:spacing w:before="114"/>
              <w:ind w:right="91"/>
              <w:rPr>
                <w:sz w:val="20"/>
              </w:rPr>
            </w:pPr>
            <w:r>
              <w:rPr>
                <w:spacing w:val="-5"/>
                <w:sz w:val="20"/>
              </w:rPr>
              <w:t>95</w:t>
            </w:r>
          </w:p>
        </w:tc>
        <w:tc>
          <w:tcPr>
            <w:tcW w:w="818" w:type="dxa"/>
            <w:shd w:val="clear" w:color="auto" w:fill="FFF1CC"/>
          </w:tcPr>
          <w:p>
            <w:pPr>
              <w:pStyle w:val="TableParagraph"/>
              <w:spacing w:before="114"/>
              <w:ind w:right="91"/>
              <w:rPr>
                <w:sz w:val="20"/>
              </w:rPr>
            </w:pPr>
            <w:r>
              <w:rPr>
                <w:spacing w:val="-10"/>
                <w:sz w:val="20"/>
              </w:rPr>
              <w:t>9</w:t>
            </w:r>
          </w:p>
        </w:tc>
        <w:tc>
          <w:tcPr>
            <w:tcW w:w="972" w:type="dxa"/>
            <w:shd w:val="clear" w:color="auto" w:fill="FFF1CC"/>
          </w:tcPr>
          <w:p>
            <w:pPr>
              <w:pStyle w:val="TableParagraph"/>
              <w:spacing w:before="114"/>
              <w:ind w:right="91"/>
              <w:rPr>
                <w:sz w:val="20"/>
              </w:rPr>
            </w:pPr>
            <w:r>
              <w:rPr>
                <w:spacing w:val="-5"/>
                <w:sz w:val="20"/>
              </w:rPr>
              <w:t>170</w:t>
            </w:r>
          </w:p>
        </w:tc>
        <w:tc>
          <w:tcPr>
            <w:tcW w:w="1011" w:type="dxa"/>
            <w:shd w:val="clear" w:color="auto" w:fill="FFF1CC"/>
          </w:tcPr>
          <w:p>
            <w:pPr>
              <w:pStyle w:val="TableParagraph"/>
              <w:spacing w:before="114"/>
              <w:ind w:left="18" w:right="5"/>
              <w:jc w:val="center"/>
              <w:rPr>
                <w:sz w:val="20"/>
              </w:rPr>
            </w:pPr>
            <w:r>
              <w:rPr>
                <w:spacing w:val="-5"/>
                <w:sz w:val="20"/>
              </w:rPr>
              <w:t>NFE</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6"/>
              <w:jc w:val="center"/>
              <w:rPr>
                <w:sz w:val="20"/>
              </w:rPr>
            </w:pPr>
            <w:r>
              <w:rPr>
                <w:spacing w:val="-2"/>
                <w:sz w:val="20"/>
              </w:rPr>
              <w:t>MTOJT</w:t>
            </w:r>
          </w:p>
        </w:tc>
      </w:tr>
      <w:tr>
        <w:trPr>
          <w:trHeight w:val="458" w:hRule="atLeast"/>
        </w:trPr>
        <w:tc>
          <w:tcPr>
            <w:tcW w:w="895" w:type="dxa"/>
            <w:shd w:val="clear" w:color="auto" w:fill="FFC000"/>
          </w:tcPr>
          <w:p>
            <w:pPr>
              <w:pStyle w:val="TableParagraph"/>
              <w:spacing w:before="112"/>
              <w:ind w:left="10" w:right="1"/>
              <w:jc w:val="center"/>
              <w:rPr>
                <w:b/>
                <w:sz w:val="20"/>
              </w:rPr>
            </w:pPr>
            <w:r>
              <w:rPr>
                <w:b/>
                <w:spacing w:val="-2"/>
                <w:sz w:val="20"/>
              </w:rPr>
              <w:t>51-</w:t>
            </w:r>
            <w:r>
              <w:rPr>
                <w:b/>
                <w:spacing w:val="-4"/>
                <w:sz w:val="20"/>
              </w:rPr>
              <w:t>4000</w:t>
            </w:r>
          </w:p>
        </w:tc>
        <w:tc>
          <w:tcPr>
            <w:tcW w:w="2520" w:type="dxa"/>
            <w:shd w:val="clear" w:color="auto" w:fill="FFE499"/>
          </w:tcPr>
          <w:p>
            <w:pPr>
              <w:pStyle w:val="TableParagraph"/>
              <w:spacing w:line="230" w:lineRule="exact"/>
              <w:ind w:left="108"/>
              <w:jc w:val="left"/>
              <w:rPr>
                <w:b/>
                <w:sz w:val="20"/>
              </w:rPr>
            </w:pPr>
            <w:r>
              <w:rPr>
                <w:b/>
                <w:sz w:val="20"/>
              </w:rPr>
              <w:t>Metal</w:t>
            </w:r>
            <w:r>
              <w:rPr>
                <w:b/>
                <w:spacing w:val="-12"/>
                <w:sz w:val="20"/>
              </w:rPr>
              <w:t> </w:t>
            </w:r>
            <w:r>
              <w:rPr>
                <w:b/>
                <w:sz w:val="20"/>
              </w:rPr>
              <w:t>Workers</w:t>
            </w:r>
            <w:r>
              <w:rPr>
                <w:b/>
                <w:spacing w:val="-11"/>
                <w:sz w:val="20"/>
              </w:rPr>
              <w:t> </w:t>
            </w:r>
            <w:r>
              <w:rPr>
                <w:b/>
                <w:sz w:val="20"/>
              </w:rPr>
              <w:t>and</w:t>
            </w:r>
            <w:r>
              <w:rPr>
                <w:b/>
                <w:spacing w:val="-12"/>
                <w:sz w:val="20"/>
              </w:rPr>
              <w:t> </w:t>
            </w:r>
            <w:r>
              <w:rPr>
                <w:b/>
                <w:sz w:val="20"/>
              </w:rPr>
              <w:t>Plastic </w:t>
            </w:r>
            <w:r>
              <w:rPr>
                <w:b/>
                <w:spacing w:val="-2"/>
                <w:sz w:val="20"/>
              </w:rPr>
              <w:t>Workers</w:t>
            </w:r>
          </w:p>
        </w:tc>
        <w:tc>
          <w:tcPr>
            <w:tcW w:w="1205" w:type="dxa"/>
            <w:shd w:val="clear" w:color="auto" w:fill="FFE499"/>
          </w:tcPr>
          <w:p>
            <w:pPr>
              <w:pStyle w:val="TableParagraph"/>
              <w:spacing w:before="112"/>
              <w:ind w:right="95"/>
              <w:rPr>
                <w:b/>
                <w:sz w:val="20"/>
              </w:rPr>
            </w:pPr>
            <w:r>
              <w:rPr>
                <w:b/>
                <w:spacing w:val="-2"/>
                <w:sz w:val="20"/>
              </w:rPr>
              <w:t>22,214</w:t>
            </w:r>
          </w:p>
        </w:tc>
        <w:tc>
          <w:tcPr>
            <w:tcW w:w="1214" w:type="dxa"/>
            <w:shd w:val="clear" w:color="auto" w:fill="FFE499"/>
          </w:tcPr>
          <w:p>
            <w:pPr>
              <w:pStyle w:val="TableParagraph"/>
              <w:spacing w:before="112"/>
              <w:ind w:right="94"/>
              <w:rPr>
                <w:b/>
                <w:sz w:val="20"/>
              </w:rPr>
            </w:pPr>
            <w:r>
              <w:rPr>
                <w:b/>
                <w:spacing w:val="-2"/>
                <w:sz w:val="20"/>
              </w:rPr>
              <w:t>22,232</w:t>
            </w:r>
          </w:p>
        </w:tc>
        <w:tc>
          <w:tcPr>
            <w:tcW w:w="873" w:type="dxa"/>
            <w:shd w:val="clear" w:color="auto" w:fill="FFE499"/>
          </w:tcPr>
          <w:p>
            <w:pPr>
              <w:pStyle w:val="TableParagraph"/>
              <w:spacing w:before="112"/>
              <w:ind w:right="94"/>
              <w:rPr>
                <w:b/>
                <w:sz w:val="20"/>
              </w:rPr>
            </w:pPr>
            <w:r>
              <w:rPr>
                <w:b/>
                <w:spacing w:val="-5"/>
                <w:sz w:val="20"/>
              </w:rPr>
              <w:t>18</w:t>
            </w:r>
          </w:p>
        </w:tc>
        <w:tc>
          <w:tcPr>
            <w:tcW w:w="863" w:type="dxa"/>
            <w:shd w:val="clear" w:color="auto" w:fill="FFE499"/>
          </w:tcPr>
          <w:p>
            <w:pPr>
              <w:pStyle w:val="TableParagraph"/>
              <w:spacing w:before="112"/>
              <w:ind w:left="196"/>
              <w:jc w:val="center"/>
              <w:rPr>
                <w:b/>
                <w:sz w:val="20"/>
              </w:rPr>
            </w:pPr>
            <w:r>
              <w:rPr>
                <w:b/>
                <w:spacing w:val="-2"/>
                <w:sz w:val="20"/>
              </w:rPr>
              <w:t>0.08%</w:t>
            </w:r>
          </w:p>
        </w:tc>
        <w:tc>
          <w:tcPr>
            <w:tcW w:w="770" w:type="dxa"/>
            <w:shd w:val="clear" w:color="auto" w:fill="FFE499"/>
          </w:tcPr>
          <w:p>
            <w:pPr>
              <w:pStyle w:val="TableParagraph"/>
              <w:spacing w:before="112"/>
              <w:ind w:right="89"/>
              <w:rPr>
                <w:b/>
                <w:sz w:val="20"/>
              </w:rPr>
            </w:pPr>
            <w:r>
              <w:rPr>
                <w:b/>
                <w:spacing w:val="-5"/>
                <w:sz w:val="20"/>
              </w:rPr>
              <w:t>822</w:t>
            </w:r>
          </w:p>
        </w:tc>
        <w:tc>
          <w:tcPr>
            <w:tcW w:w="964" w:type="dxa"/>
            <w:shd w:val="clear" w:color="auto" w:fill="FFE499"/>
          </w:tcPr>
          <w:p>
            <w:pPr>
              <w:pStyle w:val="TableParagraph"/>
              <w:spacing w:before="112"/>
              <w:ind w:right="91"/>
              <w:rPr>
                <w:b/>
                <w:sz w:val="20"/>
              </w:rPr>
            </w:pPr>
            <w:r>
              <w:rPr>
                <w:b/>
                <w:spacing w:val="-2"/>
                <w:sz w:val="20"/>
              </w:rPr>
              <w:t>1,378</w:t>
            </w:r>
          </w:p>
        </w:tc>
        <w:tc>
          <w:tcPr>
            <w:tcW w:w="818" w:type="dxa"/>
            <w:shd w:val="clear" w:color="auto" w:fill="FFE499"/>
          </w:tcPr>
          <w:p>
            <w:pPr>
              <w:pStyle w:val="TableParagraph"/>
              <w:spacing w:before="112"/>
              <w:ind w:right="91"/>
              <w:rPr>
                <w:b/>
                <w:sz w:val="20"/>
              </w:rPr>
            </w:pPr>
            <w:r>
              <w:rPr>
                <w:b/>
                <w:spacing w:val="-10"/>
                <w:sz w:val="20"/>
              </w:rPr>
              <w:t>2</w:t>
            </w:r>
          </w:p>
        </w:tc>
        <w:tc>
          <w:tcPr>
            <w:tcW w:w="972" w:type="dxa"/>
            <w:shd w:val="clear" w:color="auto" w:fill="FFE499"/>
          </w:tcPr>
          <w:p>
            <w:pPr>
              <w:pStyle w:val="TableParagraph"/>
              <w:spacing w:before="112"/>
              <w:ind w:right="90"/>
              <w:rPr>
                <w:b/>
                <w:sz w:val="20"/>
              </w:rPr>
            </w:pPr>
            <w:r>
              <w:rPr>
                <w:b/>
                <w:spacing w:val="-2"/>
                <w:sz w:val="20"/>
              </w:rPr>
              <w:t>2,202</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686" w:hRule="atLeast"/>
        </w:trPr>
        <w:tc>
          <w:tcPr>
            <w:tcW w:w="895" w:type="dxa"/>
            <w:shd w:val="clear" w:color="auto" w:fill="FFC000"/>
          </w:tcPr>
          <w:p>
            <w:pPr>
              <w:pStyle w:val="TableParagraph"/>
              <w:spacing w:before="228"/>
              <w:ind w:left="10" w:right="1"/>
              <w:jc w:val="center"/>
              <w:rPr>
                <w:sz w:val="20"/>
              </w:rPr>
            </w:pPr>
            <w:r>
              <w:rPr>
                <w:spacing w:val="-2"/>
                <w:sz w:val="20"/>
              </w:rPr>
              <w:t>51-</w:t>
            </w:r>
            <w:r>
              <w:rPr>
                <w:spacing w:val="-4"/>
                <w:sz w:val="20"/>
              </w:rPr>
              <w:t>4021</w:t>
            </w:r>
          </w:p>
        </w:tc>
        <w:tc>
          <w:tcPr>
            <w:tcW w:w="2520" w:type="dxa"/>
            <w:shd w:val="clear" w:color="auto" w:fill="FFF1CC"/>
          </w:tcPr>
          <w:p>
            <w:pPr>
              <w:pStyle w:val="TableParagraph"/>
              <w:spacing w:line="227" w:lineRule="exact"/>
              <w:ind w:left="108"/>
              <w:jc w:val="left"/>
              <w:rPr>
                <w:sz w:val="20"/>
              </w:rPr>
            </w:pPr>
            <w:r>
              <w:rPr>
                <w:sz w:val="20"/>
              </w:rPr>
              <w:t>Extruding</w:t>
            </w:r>
            <w:r>
              <w:rPr>
                <w:spacing w:val="-6"/>
                <w:sz w:val="20"/>
              </w:rPr>
              <w:t> </w:t>
            </w:r>
            <w:r>
              <w:rPr>
                <w:sz w:val="20"/>
              </w:rPr>
              <w:t>and</w:t>
            </w:r>
            <w:r>
              <w:rPr>
                <w:spacing w:val="-6"/>
                <w:sz w:val="20"/>
              </w:rPr>
              <w:t> </w:t>
            </w:r>
            <w:r>
              <w:rPr>
                <w:spacing w:val="-2"/>
                <w:sz w:val="20"/>
              </w:rPr>
              <w:t>Drawing</w:t>
            </w:r>
          </w:p>
          <w:p>
            <w:pPr>
              <w:pStyle w:val="TableParagraph"/>
              <w:spacing w:line="228" w:lineRule="exact"/>
              <w:ind w:left="108" w:right="132"/>
              <w:jc w:val="left"/>
              <w:rPr>
                <w:sz w:val="20"/>
              </w:rPr>
            </w:pPr>
            <w:r>
              <w:rPr>
                <w:sz w:val="20"/>
              </w:rPr>
              <w:t>Machine Setters, Operators, and</w:t>
            </w:r>
            <w:r>
              <w:rPr>
                <w:spacing w:val="-11"/>
                <w:sz w:val="20"/>
              </w:rPr>
              <w:t> </w:t>
            </w:r>
            <w:r>
              <w:rPr>
                <w:sz w:val="20"/>
              </w:rPr>
              <w:t>Tenders,</w:t>
            </w:r>
            <w:r>
              <w:rPr>
                <w:spacing w:val="-11"/>
                <w:sz w:val="20"/>
              </w:rPr>
              <w:t> </w:t>
            </w:r>
            <w:r>
              <w:rPr>
                <w:sz w:val="20"/>
              </w:rPr>
              <w:t>Metal</w:t>
            </w:r>
            <w:r>
              <w:rPr>
                <w:spacing w:val="-11"/>
                <w:sz w:val="20"/>
              </w:rPr>
              <w:t> </w:t>
            </w:r>
            <w:r>
              <w:rPr>
                <w:sz w:val="20"/>
              </w:rPr>
              <w:t>and</w:t>
            </w:r>
            <w:r>
              <w:rPr>
                <w:spacing w:val="-11"/>
                <w:sz w:val="20"/>
              </w:rPr>
              <w:t> </w:t>
            </w:r>
            <w:r>
              <w:rPr>
                <w:sz w:val="20"/>
              </w:rPr>
              <w:t>Plastic</w:t>
            </w:r>
          </w:p>
        </w:tc>
        <w:tc>
          <w:tcPr>
            <w:tcW w:w="1205" w:type="dxa"/>
            <w:shd w:val="clear" w:color="auto" w:fill="FFF1CC"/>
          </w:tcPr>
          <w:p>
            <w:pPr>
              <w:pStyle w:val="TableParagraph"/>
              <w:spacing w:before="228"/>
              <w:ind w:right="95"/>
              <w:rPr>
                <w:sz w:val="20"/>
              </w:rPr>
            </w:pPr>
            <w:r>
              <w:rPr>
                <w:spacing w:val="-2"/>
                <w:sz w:val="20"/>
              </w:rPr>
              <w:t>1,034</w:t>
            </w:r>
          </w:p>
        </w:tc>
        <w:tc>
          <w:tcPr>
            <w:tcW w:w="1214" w:type="dxa"/>
            <w:shd w:val="clear" w:color="auto" w:fill="FFF1CC"/>
          </w:tcPr>
          <w:p>
            <w:pPr>
              <w:pStyle w:val="TableParagraph"/>
              <w:spacing w:before="228"/>
              <w:ind w:right="94"/>
              <w:rPr>
                <w:sz w:val="20"/>
              </w:rPr>
            </w:pPr>
            <w:r>
              <w:rPr>
                <w:spacing w:val="-2"/>
                <w:sz w:val="20"/>
              </w:rPr>
              <w:t>1,027</w:t>
            </w:r>
          </w:p>
        </w:tc>
        <w:tc>
          <w:tcPr>
            <w:tcW w:w="873" w:type="dxa"/>
            <w:shd w:val="clear" w:color="auto" w:fill="FFF1CC"/>
          </w:tcPr>
          <w:p>
            <w:pPr>
              <w:pStyle w:val="TableParagraph"/>
              <w:spacing w:before="228"/>
              <w:ind w:right="94"/>
              <w:rPr>
                <w:sz w:val="20"/>
              </w:rPr>
            </w:pPr>
            <w:r>
              <w:rPr>
                <w:spacing w:val="-2"/>
                <w:sz w:val="20"/>
              </w:rPr>
              <w:t>-</w:t>
            </w:r>
            <w:r>
              <w:rPr>
                <w:spacing w:val="-12"/>
                <w:sz w:val="20"/>
              </w:rPr>
              <w:t>7</w:t>
            </w:r>
          </w:p>
        </w:tc>
        <w:tc>
          <w:tcPr>
            <w:tcW w:w="863" w:type="dxa"/>
            <w:shd w:val="clear" w:color="auto" w:fill="FFF1CC"/>
          </w:tcPr>
          <w:p>
            <w:pPr>
              <w:pStyle w:val="TableParagraph"/>
              <w:spacing w:before="228"/>
              <w:ind w:left="141"/>
              <w:jc w:val="center"/>
              <w:rPr>
                <w:sz w:val="20"/>
              </w:rPr>
            </w:pPr>
            <w:r>
              <w:rPr>
                <w:spacing w:val="-2"/>
                <w:sz w:val="20"/>
              </w:rPr>
              <w:t>-0.68%</w:t>
            </w:r>
          </w:p>
        </w:tc>
        <w:tc>
          <w:tcPr>
            <w:tcW w:w="770" w:type="dxa"/>
            <w:shd w:val="clear" w:color="auto" w:fill="FFF1CC"/>
          </w:tcPr>
          <w:p>
            <w:pPr>
              <w:pStyle w:val="TableParagraph"/>
              <w:spacing w:before="228"/>
              <w:ind w:right="89"/>
              <w:rPr>
                <w:sz w:val="20"/>
              </w:rPr>
            </w:pPr>
            <w:r>
              <w:rPr>
                <w:spacing w:val="-5"/>
                <w:sz w:val="20"/>
              </w:rPr>
              <w:t>37</w:t>
            </w:r>
          </w:p>
        </w:tc>
        <w:tc>
          <w:tcPr>
            <w:tcW w:w="964" w:type="dxa"/>
            <w:shd w:val="clear" w:color="auto" w:fill="FFF1CC"/>
          </w:tcPr>
          <w:p>
            <w:pPr>
              <w:pStyle w:val="TableParagraph"/>
              <w:spacing w:before="228"/>
              <w:ind w:right="91"/>
              <w:rPr>
                <w:sz w:val="20"/>
              </w:rPr>
            </w:pPr>
            <w:r>
              <w:rPr>
                <w:spacing w:val="-5"/>
                <w:sz w:val="20"/>
              </w:rPr>
              <w:t>63</w:t>
            </w:r>
          </w:p>
        </w:tc>
        <w:tc>
          <w:tcPr>
            <w:tcW w:w="818" w:type="dxa"/>
            <w:shd w:val="clear" w:color="auto" w:fill="FFF1CC"/>
          </w:tcPr>
          <w:p>
            <w:pPr>
              <w:pStyle w:val="TableParagraph"/>
              <w:spacing w:before="228"/>
              <w:ind w:right="91"/>
              <w:rPr>
                <w:sz w:val="20"/>
              </w:rPr>
            </w:pPr>
            <w:r>
              <w:rPr>
                <w:spacing w:val="-2"/>
                <w:sz w:val="20"/>
              </w:rPr>
              <w:t>-</w:t>
            </w:r>
            <w:r>
              <w:rPr>
                <w:spacing w:val="-12"/>
                <w:sz w:val="20"/>
              </w:rPr>
              <w:t>1</w:t>
            </w:r>
          </w:p>
        </w:tc>
        <w:tc>
          <w:tcPr>
            <w:tcW w:w="972" w:type="dxa"/>
            <w:shd w:val="clear" w:color="auto" w:fill="FFF1CC"/>
          </w:tcPr>
          <w:p>
            <w:pPr>
              <w:pStyle w:val="TableParagraph"/>
              <w:spacing w:before="228"/>
              <w:ind w:right="91"/>
              <w:rPr>
                <w:sz w:val="20"/>
              </w:rPr>
            </w:pPr>
            <w:r>
              <w:rPr>
                <w:spacing w:val="-5"/>
                <w:sz w:val="20"/>
              </w:rPr>
              <w:t>99</w:t>
            </w:r>
          </w:p>
        </w:tc>
        <w:tc>
          <w:tcPr>
            <w:tcW w:w="1011" w:type="dxa"/>
            <w:shd w:val="clear" w:color="auto" w:fill="FFF1CC"/>
          </w:tcPr>
          <w:p>
            <w:pPr>
              <w:pStyle w:val="TableParagraph"/>
              <w:spacing w:before="228"/>
              <w:ind w:left="18" w:right="5"/>
              <w:jc w:val="center"/>
              <w:rPr>
                <w:sz w:val="20"/>
              </w:rPr>
            </w:pPr>
            <w:r>
              <w:rPr>
                <w:spacing w:val="-5"/>
                <w:sz w:val="20"/>
              </w:rPr>
              <w:t>HS</w:t>
            </w:r>
          </w:p>
        </w:tc>
        <w:tc>
          <w:tcPr>
            <w:tcW w:w="1106" w:type="dxa"/>
            <w:shd w:val="clear" w:color="auto" w:fill="FFF1CC"/>
          </w:tcPr>
          <w:p>
            <w:pPr>
              <w:pStyle w:val="TableParagraph"/>
              <w:spacing w:before="228"/>
              <w:ind w:left="19"/>
              <w:jc w:val="center"/>
              <w:rPr>
                <w:sz w:val="20"/>
              </w:rPr>
            </w:pPr>
            <w:r>
              <w:rPr>
                <w:spacing w:val="-4"/>
                <w:sz w:val="20"/>
              </w:rPr>
              <w:t>None</w:t>
            </w:r>
          </w:p>
        </w:tc>
        <w:tc>
          <w:tcPr>
            <w:tcW w:w="900" w:type="dxa"/>
            <w:shd w:val="clear" w:color="auto" w:fill="FFF1CC"/>
          </w:tcPr>
          <w:p>
            <w:pPr>
              <w:pStyle w:val="TableParagraph"/>
              <w:spacing w:before="228"/>
              <w:ind w:left="16"/>
              <w:jc w:val="center"/>
              <w:rPr>
                <w:sz w:val="20"/>
              </w:rPr>
            </w:pPr>
            <w:r>
              <w:rPr>
                <w:spacing w:val="-2"/>
                <w:sz w:val="20"/>
              </w:rPr>
              <w:t>MTOJT</w:t>
            </w: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51-</w:t>
            </w:r>
            <w:r>
              <w:rPr>
                <w:spacing w:val="-4"/>
                <w:sz w:val="20"/>
              </w:rPr>
              <w:t>4022</w:t>
            </w:r>
          </w:p>
        </w:tc>
        <w:tc>
          <w:tcPr>
            <w:tcW w:w="2520" w:type="dxa"/>
            <w:shd w:val="clear" w:color="auto" w:fill="FFE499"/>
          </w:tcPr>
          <w:p>
            <w:pPr>
              <w:pStyle w:val="TableParagraph"/>
              <w:spacing w:line="229" w:lineRule="exact"/>
              <w:ind w:left="108"/>
              <w:jc w:val="left"/>
              <w:rPr>
                <w:sz w:val="20"/>
              </w:rPr>
            </w:pPr>
            <w:r>
              <w:rPr>
                <w:sz w:val="20"/>
              </w:rPr>
              <w:t>Forging</w:t>
            </w:r>
            <w:r>
              <w:rPr>
                <w:spacing w:val="-6"/>
                <w:sz w:val="20"/>
              </w:rPr>
              <w:t> </w:t>
            </w:r>
            <w:r>
              <w:rPr>
                <w:sz w:val="20"/>
              </w:rPr>
              <w:t>Machine</w:t>
            </w:r>
            <w:r>
              <w:rPr>
                <w:spacing w:val="-5"/>
                <w:sz w:val="20"/>
              </w:rPr>
              <w:t> </w:t>
            </w:r>
            <w:r>
              <w:rPr>
                <w:spacing w:val="-2"/>
                <w:sz w:val="20"/>
              </w:rPr>
              <w:t>Setters,</w:t>
            </w:r>
          </w:p>
          <w:p>
            <w:pPr>
              <w:pStyle w:val="TableParagraph"/>
              <w:spacing w:line="228" w:lineRule="exact"/>
              <w:ind w:left="108"/>
              <w:jc w:val="left"/>
              <w:rPr>
                <w:sz w:val="20"/>
              </w:rPr>
            </w:pPr>
            <w:r>
              <w:rPr>
                <w:sz w:val="20"/>
              </w:rPr>
              <w:t>Operators,</w:t>
            </w:r>
            <w:r>
              <w:rPr>
                <w:spacing w:val="-12"/>
                <w:sz w:val="20"/>
              </w:rPr>
              <w:t> </w:t>
            </w:r>
            <w:r>
              <w:rPr>
                <w:sz w:val="20"/>
              </w:rPr>
              <w:t>and</w:t>
            </w:r>
            <w:r>
              <w:rPr>
                <w:spacing w:val="-11"/>
                <w:sz w:val="20"/>
              </w:rPr>
              <w:t> </w:t>
            </w:r>
            <w:r>
              <w:rPr>
                <w:sz w:val="20"/>
              </w:rPr>
              <w:t>Tenders,</w:t>
            </w:r>
            <w:r>
              <w:rPr>
                <w:spacing w:val="-12"/>
                <w:sz w:val="20"/>
              </w:rPr>
              <w:t> </w:t>
            </w:r>
            <w:r>
              <w:rPr>
                <w:sz w:val="20"/>
              </w:rPr>
              <w:t>Metal and Plastic</w:t>
            </w:r>
          </w:p>
        </w:tc>
        <w:tc>
          <w:tcPr>
            <w:tcW w:w="1205" w:type="dxa"/>
            <w:shd w:val="clear" w:color="auto" w:fill="FFE499"/>
          </w:tcPr>
          <w:p>
            <w:pPr>
              <w:pStyle w:val="TableParagraph"/>
              <w:jc w:val="left"/>
              <w:rPr>
                <w:rFonts w:ascii="Times New Roman"/>
                <w:sz w:val="20"/>
              </w:rPr>
            </w:pPr>
          </w:p>
          <w:p>
            <w:pPr>
              <w:pStyle w:val="TableParagraph"/>
              <w:ind w:right="95"/>
              <w:rPr>
                <w:sz w:val="20"/>
              </w:rPr>
            </w:pPr>
            <w:r>
              <w:rPr>
                <w:spacing w:val="-5"/>
                <w:sz w:val="20"/>
              </w:rPr>
              <w:t>186</w:t>
            </w:r>
          </w:p>
        </w:tc>
        <w:tc>
          <w:tcPr>
            <w:tcW w:w="1214" w:type="dxa"/>
            <w:shd w:val="clear" w:color="auto" w:fill="FFE499"/>
          </w:tcPr>
          <w:p>
            <w:pPr>
              <w:pStyle w:val="TableParagraph"/>
              <w:jc w:val="left"/>
              <w:rPr>
                <w:rFonts w:ascii="Times New Roman"/>
                <w:sz w:val="20"/>
              </w:rPr>
            </w:pPr>
          </w:p>
          <w:p>
            <w:pPr>
              <w:pStyle w:val="TableParagraph"/>
              <w:ind w:right="94"/>
              <w:rPr>
                <w:sz w:val="20"/>
              </w:rPr>
            </w:pPr>
            <w:r>
              <w:rPr>
                <w:spacing w:val="-5"/>
                <w:sz w:val="20"/>
              </w:rPr>
              <w:t>166</w:t>
            </w:r>
          </w:p>
        </w:tc>
        <w:tc>
          <w:tcPr>
            <w:tcW w:w="873" w:type="dxa"/>
            <w:shd w:val="clear" w:color="auto" w:fill="FFE499"/>
          </w:tcPr>
          <w:p>
            <w:pPr>
              <w:pStyle w:val="TableParagraph"/>
              <w:jc w:val="left"/>
              <w:rPr>
                <w:rFonts w:ascii="Times New Roman"/>
                <w:sz w:val="20"/>
              </w:rPr>
            </w:pPr>
          </w:p>
          <w:p>
            <w:pPr>
              <w:pStyle w:val="TableParagraph"/>
              <w:ind w:right="94"/>
              <w:rPr>
                <w:sz w:val="20"/>
              </w:rPr>
            </w:pPr>
            <w:r>
              <w:rPr>
                <w:spacing w:val="-2"/>
                <w:sz w:val="20"/>
              </w:rPr>
              <w:t>-</w:t>
            </w:r>
            <w:r>
              <w:rPr>
                <w:spacing w:val="-7"/>
                <w:sz w:val="20"/>
              </w:rPr>
              <w:t>20</w:t>
            </w:r>
          </w:p>
        </w:tc>
        <w:tc>
          <w:tcPr>
            <w:tcW w:w="863" w:type="dxa"/>
            <w:shd w:val="clear" w:color="auto" w:fill="FFE499"/>
          </w:tcPr>
          <w:p>
            <w:pPr>
              <w:pStyle w:val="TableParagraph"/>
              <w:jc w:val="left"/>
              <w:rPr>
                <w:rFonts w:ascii="Times New Roman"/>
                <w:sz w:val="20"/>
              </w:rPr>
            </w:pPr>
          </w:p>
          <w:p>
            <w:pPr>
              <w:pStyle w:val="TableParagraph"/>
              <w:ind w:left="50"/>
              <w:jc w:val="center"/>
              <w:rPr>
                <w:sz w:val="20"/>
              </w:rPr>
            </w:pPr>
            <w:r>
              <w:rPr>
                <w:spacing w:val="-2"/>
                <w:sz w:val="20"/>
              </w:rPr>
              <w:t>-10.75%</w:t>
            </w:r>
          </w:p>
        </w:tc>
        <w:tc>
          <w:tcPr>
            <w:tcW w:w="770" w:type="dxa"/>
            <w:shd w:val="clear" w:color="auto" w:fill="FFE499"/>
          </w:tcPr>
          <w:p>
            <w:pPr>
              <w:pStyle w:val="TableParagraph"/>
              <w:jc w:val="left"/>
              <w:rPr>
                <w:rFonts w:ascii="Times New Roman"/>
                <w:sz w:val="20"/>
              </w:rPr>
            </w:pPr>
          </w:p>
          <w:p>
            <w:pPr>
              <w:pStyle w:val="TableParagraph"/>
              <w:ind w:right="90"/>
              <w:rPr>
                <w:sz w:val="20"/>
              </w:rPr>
            </w:pPr>
            <w:r>
              <w:rPr>
                <w:spacing w:val="-10"/>
                <w:sz w:val="20"/>
              </w:rPr>
              <w:t>6</w:t>
            </w:r>
          </w:p>
        </w:tc>
        <w:tc>
          <w:tcPr>
            <w:tcW w:w="964" w:type="dxa"/>
            <w:shd w:val="clear" w:color="auto" w:fill="FFE499"/>
          </w:tcPr>
          <w:p>
            <w:pPr>
              <w:pStyle w:val="TableParagraph"/>
              <w:jc w:val="left"/>
              <w:rPr>
                <w:rFonts w:ascii="Times New Roman"/>
                <w:sz w:val="20"/>
              </w:rPr>
            </w:pPr>
          </w:p>
          <w:p>
            <w:pPr>
              <w:pStyle w:val="TableParagraph"/>
              <w:ind w:right="91"/>
              <w:rPr>
                <w:sz w:val="20"/>
              </w:rPr>
            </w:pPr>
            <w:r>
              <w:rPr>
                <w:spacing w:val="-5"/>
                <w:sz w:val="20"/>
              </w:rPr>
              <w:t>11</w:t>
            </w:r>
          </w:p>
        </w:tc>
        <w:tc>
          <w:tcPr>
            <w:tcW w:w="818" w:type="dxa"/>
            <w:shd w:val="clear" w:color="auto" w:fill="FFE499"/>
          </w:tcPr>
          <w:p>
            <w:pPr>
              <w:pStyle w:val="TableParagraph"/>
              <w:jc w:val="left"/>
              <w:rPr>
                <w:rFonts w:ascii="Times New Roman"/>
                <w:sz w:val="20"/>
              </w:rPr>
            </w:pPr>
          </w:p>
          <w:p>
            <w:pPr>
              <w:pStyle w:val="TableParagraph"/>
              <w:ind w:right="91"/>
              <w:rPr>
                <w:sz w:val="20"/>
              </w:rPr>
            </w:pPr>
            <w:r>
              <w:rPr>
                <w:spacing w:val="-2"/>
                <w:sz w:val="20"/>
              </w:rPr>
              <w:t>-</w:t>
            </w:r>
            <w:r>
              <w:rPr>
                <w:spacing w:val="-12"/>
                <w:sz w:val="20"/>
              </w:rPr>
              <w:t>2</w:t>
            </w:r>
          </w:p>
        </w:tc>
        <w:tc>
          <w:tcPr>
            <w:tcW w:w="972" w:type="dxa"/>
            <w:shd w:val="clear" w:color="auto" w:fill="FFE499"/>
          </w:tcPr>
          <w:p>
            <w:pPr>
              <w:pStyle w:val="TableParagraph"/>
              <w:jc w:val="left"/>
              <w:rPr>
                <w:rFonts w:ascii="Times New Roman"/>
                <w:sz w:val="20"/>
              </w:rPr>
            </w:pPr>
          </w:p>
          <w:p>
            <w:pPr>
              <w:pStyle w:val="TableParagraph"/>
              <w:ind w:right="91"/>
              <w:rPr>
                <w:sz w:val="20"/>
              </w:rPr>
            </w:pPr>
            <w:r>
              <w:rPr>
                <w:spacing w:val="-5"/>
                <w:sz w:val="20"/>
              </w:rPr>
              <w:t>15</w:t>
            </w:r>
          </w:p>
        </w:tc>
        <w:tc>
          <w:tcPr>
            <w:tcW w:w="1011" w:type="dxa"/>
            <w:shd w:val="clear" w:color="auto" w:fill="FFE499"/>
          </w:tcPr>
          <w:p>
            <w:pPr>
              <w:pStyle w:val="TableParagraph"/>
              <w:jc w:val="left"/>
              <w:rPr>
                <w:rFonts w:ascii="Times New Roman"/>
                <w:sz w:val="20"/>
              </w:rPr>
            </w:pPr>
          </w:p>
          <w:p>
            <w:pPr>
              <w:pStyle w:val="TableParagraph"/>
              <w:ind w:left="18" w:right="5"/>
              <w:jc w:val="center"/>
              <w:rPr>
                <w:sz w:val="20"/>
              </w:rPr>
            </w:pPr>
            <w:r>
              <w:rPr>
                <w:spacing w:val="-5"/>
                <w:sz w:val="20"/>
              </w:rPr>
              <w:t>HS</w:t>
            </w:r>
          </w:p>
        </w:tc>
        <w:tc>
          <w:tcPr>
            <w:tcW w:w="1106" w:type="dxa"/>
            <w:shd w:val="clear" w:color="auto" w:fill="FFE499"/>
          </w:tcPr>
          <w:p>
            <w:pPr>
              <w:pStyle w:val="TableParagraph"/>
              <w:jc w:val="left"/>
              <w:rPr>
                <w:rFonts w:ascii="Times New Roman"/>
                <w:sz w:val="20"/>
              </w:rPr>
            </w:pPr>
          </w:p>
          <w:p>
            <w:pPr>
              <w:pStyle w:val="TableParagraph"/>
              <w:ind w:left="19"/>
              <w:jc w:val="center"/>
              <w:rPr>
                <w:sz w:val="20"/>
              </w:rPr>
            </w:pPr>
            <w:r>
              <w:rPr>
                <w:spacing w:val="-4"/>
                <w:sz w:val="20"/>
              </w:rPr>
              <w:t>None</w:t>
            </w:r>
          </w:p>
        </w:tc>
        <w:tc>
          <w:tcPr>
            <w:tcW w:w="900" w:type="dxa"/>
            <w:shd w:val="clear" w:color="auto" w:fill="FFE499"/>
          </w:tcPr>
          <w:p>
            <w:pPr>
              <w:pStyle w:val="TableParagraph"/>
              <w:jc w:val="left"/>
              <w:rPr>
                <w:rFonts w:ascii="Times New Roman"/>
                <w:sz w:val="20"/>
              </w:rPr>
            </w:pPr>
          </w:p>
          <w:p>
            <w:pPr>
              <w:pStyle w:val="TableParagraph"/>
              <w:ind w:left="16"/>
              <w:jc w:val="center"/>
              <w:rPr>
                <w:sz w:val="20"/>
              </w:rPr>
            </w:pPr>
            <w:r>
              <w:rPr>
                <w:spacing w:val="-2"/>
                <w:sz w:val="20"/>
              </w:rPr>
              <w:t>MTOJT</w:t>
            </w: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51-</w:t>
            </w:r>
            <w:r>
              <w:rPr>
                <w:spacing w:val="-4"/>
                <w:sz w:val="20"/>
              </w:rPr>
              <w:t>4023</w:t>
            </w:r>
          </w:p>
        </w:tc>
        <w:tc>
          <w:tcPr>
            <w:tcW w:w="2520" w:type="dxa"/>
            <w:shd w:val="clear" w:color="auto" w:fill="FFF1CC"/>
          </w:tcPr>
          <w:p>
            <w:pPr>
              <w:pStyle w:val="TableParagraph"/>
              <w:spacing w:line="229" w:lineRule="exact"/>
              <w:ind w:left="108"/>
              <w:jc w:val="left"/>
              <w:rPr>
                <w:sz w:val="20"/>
              </w:rPr>
            </w:pPr>
            <w:r>
              <w:rPr>
                <w:sz w:val="20"/>
              </w:rPr>
              <w:t>Rolling</w:t>
            </w:r>
            <w:r>
              <w:rPr>
                <w:spacing w:val="-6"/>
                <w:sz w:val="20"/>
              </w:rPr>
              <w:t> </w:t>
            </w:r>
            <w:r>
              <w:rPr>
                <w:sz w:val="20"/>
              </w:rPr>
              <w:t>Machine</w:t>
            </w:r>
            <w:r>
              <w:rPr>
                <w:spacing w:val="-5"/>
                <w:sz w:val="20"/>
              </w:rPr>
              <w:t> </w:t>
            </w:r>
            <w:r>
              <w:rPr>
                <w:spacing w:val="-2"/>
                <w:sz w:val="20"/>
              </w:rPr>
              <w:t>Setters,</w:t>
            </w:r>
          </w:p>
          <w:p>
            <w:pPr>
              <w:pStyle w:val="TableParagraph"/>
              <w:spacing w:line="228" w:lineRule="exact"/>
              <w:ind w:left="108"/>
              <w:jc w:val="left"/>
              <w:rPr>
                <w:sz w:val="20"/>
              </w:rPr>
            </w:pPr>
            <w:r>
              <w:rPr>
                <w:sz w:val="20"/>
              </w:rPr>
              <w:t>Operators,</w:t>
            </w:r>
            <w:r>
              <w:rPr>
                <w:spacing w:val="-12"/>
                <w:sz w:val="20"/>
              </w:rPr>
              <w:t> </w:t>
            </w:r>
            <w:r>
              <w:rPr>
                <w:sz w:val="20"/>
              </w:rPr>
              <w:t>and</w:t>
            </w:r>
            <w:r>
              <w:rPr>
                <w:spacing w:val="-11"/>
                <w:sz w:val="20"/>
              </w:rPr>
              <w:t> </w:t>
            </w:r>
            <w:r>
              <w:rPr>
                <w:sz w:val="20"/>
              </w:rPr>
              <w:t>Tenders,</w:t>
            </w:r>
            <w:r>
              <w:rPr>
                <w:spacing w:val="-12"/>
                <w:sz w:val="20"/>
              </w:rPr>
              <w:t> </w:t>
            </w:r>
            <w:r>
              <w:rPr>
                <w:sz w:val="20"/>
              </w:rPr>
              <w:t>Metal and Plastic</w:t>
            </w:r>
          </w:p>
        </w:tc>
        <w:tc>
          <w:tcPr>
            <w:tcW w:w="1205" w:type="dxa"/>
            <w:shd w:val="clear" w:color="auto" w:fill="FFF1CC"/>
          </w:tcPr>
          <w:p>
            <w:pPr>
              <w:pStyle w:val="TableParagraph"/>
              <w:jc w:val="left"/>
              <w:rPr>
                <w:rFonts w:ascii="Times New Roman"/>
                <w:sz w:val="20"/>
              </w:rPr>
            </w:pPr>
          </w:p>
          <w:p>
            <w:pPr>
              <w:pStyle w:val="TableParagraph"/>
              <w:ind w:right="95"/>
              <w:rPr>
                <w:sz w:val="20"/>
              </w:rPr>
            </w:pPr>
            <w:r>
              <w:rPr>
                <w:spacing w:val="-5"/>
                <w:sz w:val="20"/>
              </w:rPr>
              <w:t>430</w:t>
            </w:r>
          </w:p>
        </w:tc>
        <w:tc>
          <w:tcPr>
            <w:tcW w:w="1214" w:type="dxa"/>
            <w:shd w:val="clear" w:color="auto" w:fill="FFF1CC"/>
          </w:tcPr>
          <w:p>
            <w:pPr>
              <w:pStyle w:val="TableParagraph"/>
              <w:jc w:val="left"/>
              <w:rPr>
                <w:rFonts w:ascii="Times New Roman"/>
                <w:sz w:val="20"/>
              </w:rPr>
            </w:pPr>
          </w:p>
          <w:p>
            <w:pPr>
              <w:pStyle w:val="TableParagraph"/>
              <w:ind w:right="94"/>
              <w:rPr>
                <w:sz w:val="20"/>
              </w:rPr>
            </w:pPr>
            <w:r>
              <w:rPr>
                <w:spacing w:val="-5"/>
                <w:sz w:val="20"/>
              </w:rPr>
              <w:t>473</w:t>
            </w:r>
          </w:p>
        </w:tc>
        <w:tc>
          <w:tcPr>
            <w:tcW w:w="873" w:type="dxa"/>
            <w:shd w:val="clear" w:color="auto" w:fill="FFF1CC"/>
          </w:tcPr>
          <w:p>
            <w:pPr>
              <w:pStyle w:val="TableParagraph"/>
              <w:jc w:val="left"/>
              <w:rPr>
                <w:rFonts w:ascii="Times New Roman"/>
                <w:sz w:val="20"/>
              </w:rPr>
            </w:pPr>
          </w:p>
          <w:p>
            <w:pPr>
              <w:pStyle w:val="TableParagraph"/>
              <w:ind w:right="94"/>
              <w:rPr>
                <w:sz w:val="20"/>
              </w:rPr>
            </w:pPr>
            <w:r>
              <w:rPr>
                <w:spacing w:val="-5"/>
                <w:sz w:val="20"/>
              </w:rPr>
              <w:t>43</w:t>
            </w:r>
          </w:p>
        </w:tc>
        <w:tc>
          <w:tcPr>
            <w:tcW w:w="863" w:type="dxa"/>
            <w:shd w:val="clear" w:color="auto" w:fill="FFF1CC"/>
          </w:tcPr>
          <w:p>
            <w:pPr>
              <w:pStyle w:val="TableParagraph"/>
              <w:jc w:val="left"/>
              <w:rPr>
                <w:rFonts w:ascii="Times New Roman"/>
                <w:sz w:val="20"/>
              </w:rPr>
            </w:pPr>
          </w:p>
          <w:p>
            <w:pPr>
              <w:pStyle w:val="TableParagraph"/>
              <w:ind w:left="141" w:right="36"/>
              <w:jc w:val="center"/>
              <w:rPr>
                <w:sz w:val="20"/>
              </w:rPr>
            </w:pPr>
            <w:r>
              <w:rPr>
                <w:spacing w:val="-2"/>
                <w:sz w:val="20"/>
              </w:rPr>
              <w:t>10.00%</w:t>
            </w:r>
          </w:p>
        </w:tc>
        <w:tc>
          <w:tcPr>
            <w:tcW w:w="770" w:type="dxa"/>
            <w:shd w:val="clear" w:color="auto" w:fill="FFF1CC"/>
          </w:tcPr>
          <w:p>
            <w:pPr>
              <w:pStyle w:val="TableParagraph"/>
              <w:jc w:val="left"/>
              <w:rPr>
                <w:rFonts w:ascii="Times New Roman"/>
                <w:sz w:val="20"/>
              </w:rPr>
            </w:pPr>
          </w:p>
          <w:p>
            <w:pPr>
              <w:pStyle w:val="TableParagraph"/>
              <w:ind w:right="89"/>
              <w:rPr>
                <w:sz w:val="20"/>
              </w:rPr>
            </w:pPr>
            <w:r>
              <w:rPr>
                <w:spacing w:val="-5"/>
                <w:sz w:val="20"/>
              </w:rPr>
              <w:t>16</w:t>
            </w:r>
          </w:p>
        </w:tc>
        <w:tc>
          <w:tcPr>
            <w:tcW w:w="964" w:type="dxa"/>
            <w:shd w:val="clear" w:color="auto" w:fill="FFF1CC"/>
          </w:tcPr>
          <w:p>
            <w:pPr>
              <w:pStyle w:val="TableParagraph"/>
              <w:jc w:val="left"/>
              <w:rPr>
                <w:rFonts w:ascii="Times New Roman"/>
                <w:sz w:val="20"/>
              </w:rPr>
            </w:pPr>
          </w:p>
          <w:p>
            <w:pPr>
              <w:pStyle w:val="TableParagraph"/>
              <w:ind w:right="91"/>
              <w:rPr>
                <w:sz w:val="20"/>
              </w:rPr>
            </w:pPr>
            <w:r>
              <w:rPr>
                <w:spacing w:val="-5"/>
                <w:sz w:val="20"/>
              </w:rPr>
              <w:t>28</w:t>
            </w:r>
          </w:p>
        </w:tc>
        <w:tc>
          <w:tcPr>
            <w:tcW w:w="818" w:type="dxa"/>
            <w:shd w:val="clear" w:color="auto" w:fill="FFF1CC"/>
          </w:tcPr>
          <w:p>
            <w:pPr>
              <w:pStyle w:val="TableParagraph"/>
              <w:jc w:val="left"/>
              <w:rPr>
                <w:rFonts w:ascii="Times New Roman"/>
                <w:sz w:val="20"/>
              </w:rPr>
            </w:pPr>
          </w:p>
          <w:p>
            <w:pPr>
              <w:pStyle w:val="TableParagraph"/>
              <w:ind w:right="91"/>
              <w:rPr>
                <w:sz w:val="20"/>
              </w:rPr>
            </w:pPr>
            <w:r>
              <w:rPr>
                <w:spacing w:val="-10"/>
                <w:sz w:val="20"/>
              </w:rPr>
              <w:t>4</w:t>
            </w:r>
          </w:p>
        </w:tc>
        <w:tc>
          <w:tcPr>
            <w:tcW w:w="972" w:type="dxa"/>
            <w:shd w:val="clear" w:color="auto" w:fill="FFF1CC"/>
          </w:tcPr>
          <w:p>
            <w:pPr>
              <w:pStyle w:val="TableParagraph"/>
              <w:jc w:val="left"/>
              <w:rPr>
                <w:rFonts w:ascii="Times New Roman"/>
                <w:sz w:val="20"/>
              </w:rPr>
            </w:pPr>
          </w:p>
          <w:p>
            <w:pPr>
              <w:pStyle w:val="TableParagraph"/>
              <w:ind w:right="91"/>
              <w:rPr>
                <w:sz w:val="20"/>
              </w:rPr>
            </w:pPr>
            <w:r>
              <w:rPr>
                <w:spacing w:val="-5"/>
                <w:sz w:val="20"/>
              </w:rPr>
              <w:t>48</w:t>
            </w:r>
          </w:p>
        </w:tc>
        <w:tc>
          <w:tcPr>
            <w:tcW w:w="1011" w:type="dxa"/>
            <w:shd w:val="clear" w:color="auto" w:fill="FFF1CC"/>
          </w:tcPr>
          <w:p>
            <w:pPr>
              <w:pStyle w:val="TableParagraph"/>
              <w:jc w:val="left"/>
              <w:rPr>
                <w:rFonts w:ascii="Times New Roman"/>
                <w:sz w:val="20"/>
              </w:rPr>
            </w:pPr>
          </w:p>
          <w:p>
            <w:pPr>
              <w:pStyle w:val="TableParagraph"/>
              <w:ind w:left="18" w:right="5"/>
              <w:jc w:val="center"/>
              <w:rPr>
                <w:sz w:val="20"/>
              </w:rPr>
            </w:pPr>
            <w:r>
              <w:rPr>
                <w:spacing w:val="-5"/>
                <w:sz w:val="20"/>
              </w:rPr>
              <w:t>HS</w:t>
            </w:r>
          </w:p>
        </w:tc>
        <w:tc>
          <w:tcPr>
            <w:tcW w:w="1106" w:type="dxa"/>
            <w:shd w:val="clear" w:color="auto" w:fill="FFF1CC"/>
          </w:tcPr>
          <w:p>
            <w:pPr>
              <w:pStyle w:val="TableParagraph"/>
              <w:jc w:val="left"/>
              <w:rPr>
                <w:rFonts w:ascii="Times New Roman"/>
                <w:sz w:val="20"/>
              </w:rPr>
            </w:pPr>
          </w:p>
          <w:p>
            <w:pPr>
              <w:pStyle w:val="TableParagraph"/>
              <w:ind w:left="19"/>
              <w:jc w:val="center"/>
              <w:rPr>
                <w:sz w:val="20"/>
              </w:rPr>
            </w:pPr>
            <w:r>
              <w:rPr>
                <w:spacing w:val="-4"/>
                <w:sz w:val="20"/>
              </w:rPr>
              <w:t>None</w:t>
            </w:r>
          </w:p>
        </w:tc>
        <w:tc>
          <w:tcPr>
            <w:tcW w:w="900" w:type="dxa"/>
            <w:shd w:val="clear" w:color="auto" w:fill="FFF1CC"/>
          </w:tcPr>
          <w:p>
            <w:pPr>
              <w:pStyle w:val="TableParagraph"/>
              <w:jc w:val="left"/>
              <w:rPr>
                <w:rFonts w:ascii="Times New Roman"/>
                <w:sz w:val="20"/>
              </w:rPr>
            </w:pPr>
          </w:p>
          <w:p>
            <w:pPr>
              <w:pStyle w:val="TableParagraph"/>
              <w:ind w:left="16"/>
              <w:jc w:val="center"/>
              <w:rPr>
                <w:sz w:val="20"/>
              </w:rPr>
            </w:pPr>
            <w:r>
              <w:rPr>
                <w:spacing w:val="-2"/>
                <w:sz w:val="20"/>
              </w:rPr>
              <w:t>MTOJT</w:t>
            </w: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51-</w:t>
            </w:r>
            <w:r>
              <w:rPr>
                <w:spacing w:val="-4"/>
                <w:sz w:val="20"/>
              </w:rPr>
              <w:t>4031</w:t>
            </w:r>
          </w:p>
        </w:tc>
        <w:tc>
          <w:tcPr>
            <w:tcW w:w="2520" w:type="dxa"/>
            <w:shd w:val="clear" w:color="auto" w:fill="FFE499"/>
          </w:tcPr>
          <w:p>
            <w:pPr>
              <w:pStyle w:val="TableParagraph"/>
              <w:spacing w:line="229" w:lineRule="exact"/>
              <w:ind w:left="108"/>
              <w:jc w:val="left"/>
              <w:rPr>
                <w:sz w:val="20"/>
              </w:rPr>
            </w:pPr>
            <w:r>
              <w:rPr>
                <w:sz w:val="20"/>
              </w:rPr>
              <w:t>Cutting,</w:t>
            </w:r>
            <w:r>
              <w:rPr>
                <w:spacing w:val="-6"/>
                <w:sz w:val="20"/>
              </w:rPr>
              <w:t> </w:t>
            </w:r>
            <w:r>
              <w:rPr>
                <w:sz w:val="20"/>
              </w:rPr>
              <w:t>Punching,</w:t>
            </w:r>
            <w:r>
              <w:rPr>
                <w:spacing w:val="-6"/>
                <w:sz w:val="20"/>
              </w:rPr>
              <w:t> </w:t>
            </w:r>
            <w:r>
              <w:rPr>
                <w:sz w:val="20"/>
              </w:rPr>
              <w:t>and</w:t>
            </w:r>
            <w:r>
              <w:rPr>
                <w:spacing w:val="-5"/>
                <w:sz w:val="20"/>
              </w:rPr>
              <w:t> </w:t>
            </w:r>
            <w:r>
              <w:rPr>
                <w:spacing w:val="-2"/>
                <w:sz w:val="20"/>
              </w:rPr>
              <w:t>Press</w:t>
            </w:r>
          </w:p>
          <w:p>
            <w:pPr>
              <w:pStyle w:val="TableParagraph"/>
              <w:spacing w:line="228" w:lineRule="exact"/>
              <w:ind w:left="108" w:right="132"/>
              <w:jc w:val="left"/>
              <w:rPr>
                <w:sz w:val="20"/>
              </w:rPr>
            </w:pPr>
            <w:r>
              <w:rPr>
                <w:sz w:val="20"/>
              </w:rPr>
              <w:t>Machine Setters, Operators, and</w:t>
            </w:r>
            <w:r>
              <w:rPr>
                <w:spacing w:val="-11"/>
                <w:sz w:val="20"/>
              </w:rPr>
              <w:t> </w:t>
            </w:r>
            <w:r>
              <w:rPr>
                <w:sz w:val="20"/>
              </w:rPr>
              <w:t>Tenders,</w:t>
            </w:r>
            <w:r>
              <w:rPr>
                <w:spacing w:val="-11"/>
                <w:sz w:val="20"/>
              </w:rPr>
              <w:t> </w:t>
            </w:r>
            <w:r>
              <w:rPr>
                <w:sz w:val="20"/>
              </w:rPr>
              <w:t>Metal</w:t>
            </w:r>
            <w:r>
              <w:rPr>
                <w:spacing w:val="-11"/>
                <w:sz w:val="20"/>
              </w:rPr>
              <w:t> </w:t>
            </w:r>
            <w:r>
              <w:rPr>
                <w:sz w:val="20"/>
              </w:rPr>
              <w:t>and</w:t>
            </w:r>
            <w:r>
              <w:rPr>
                <w:spacing w:val="-11"/>
                <w:sz w:val="20"/>
              </w:rPr>
              <w:t> </w:t>
            </w:r>
            <w:r>
              <w:rPr>
                <w:sz w:val="20"/>
              </w:rPr>
              <w:t>Plastic</w:t>
            </w:r>
          </w:p>
        </w:tc>
        <w:tc>
          <w:tcPr>
            <w:tcW w:w="1205" w:type="dxa"/>
            <w:shd w:val="clear" w:color="auto" w:fill="FFE499"/>
          </w:tcPr>
          <w:p>
            <w:pPr>
              <w:pStyle w:val="TableParagraph"/>
              <w:jc w:val="left"/>
              <w:rPr>
                <w:rFonts w:ascii="Times New Roman"/>
                <w:sz w:val="20"/>
              </w:rPr>
            </w:pPr>
          </w:p>
          <w:p>
            <w:pPr>
              <w:pStyle w:val="TableParagraph"/>
              <w:ind w:right="95"/>
              <w:rPr>
                <w:sz w:val="20"/>
              </w:rPr>
            </w:pPr>
            <w:r>
              <w:rPr>
                <w:spacing w:val="-2"/>
                <w:sz w:val="20"/>
              </w:rPr>
              <w:t>3,178</w:t>
            </w:r>
          </w:p>
        </w:tc>
        <w:tc>
          <w:tcPr>
            <w:tcW w:w="1214" w:type="dxa"/>
            <w:shd w:val="clear" w:color="auto" w:fill="FFE499"/>
          </w:tcPr>
          <w:p>
            <w:pPr>
              <w:pStyle w:val="TableParagraph"/>
              <w:jc w:val="left"/>
              <w:rPr>
                <w:rFonts w:ascii="Times New Roman"/>
                <w:sz w:val="20"/>
              </w:rPr>
            </w:pPr>
          </w:p>
          <w:p>
            <w:pPr>
              <w:pStyle w:val="TableParagraph"/>
              <w:ind w:right="94"/>
              <w:rPr>
                <w:sz w:val="20"/>
              </w:rPr>
            </w:pPr>
            <w:r>
              <w:rPr>
                <w:spacing w:val="-2"/>
                <w:sz w:val="20"/>
              </w:rPr>
              <w:t>2,957</w:t>
            </w:r>
          </w:p>
        </w:tc>
        <w:tc>
          <w:tcPr>
            <w:tcW w:w="873" w:type="dxa"/>
            <w:shd w:val="clear" w:color="auto" w:fill="FFE499"/>
          </w:tcPr>
          <w:p>
            <w:pPr>
              <w:pStyle w:val="TableParagraph"/>
              <w:jc w:val="left"/>
              <w:rPr>
                <w:rFonts w:ascii="Times New Roman"/>
                <w:sz w:val="20"/>
              </w:rPr>
            </w:pPr>
          </w:p>
          <w:p>
            <w:pPr>
              <w:pStyle w:val="TableParagraph"/>
              <w:ind w:right="94"/>
              <w:rPr>
                <w:sz w:val="20"/>
              </w:rPr>
            </w:pPr>
            <w:r>
              <w:rPr>
                <w:spacing w:val="-2"/>
                <w:sz w:val="20"/>
              </w:rPr>
              <w:t>-</w:t>
            </w:r>
            <w:r>
              <w:rPr>
                <w:spacing w:val="-5"/>
                <w:sz w:val="20"/>
              </w:rPr>
              <w:t>221</w:t>
            </w:r>
          </w:p>
        </w:tc>
        <w:tc>
          <w:tcPr>
            <w:tcW w:w="863" w:type="dxa"/>
            <w:shd w:val="clear" w:color="auto" w:fill="FFE499"/>
          </w:tcPr>
          <w:p>
            <w:pPr>
              <w:pStyle w:val="TableParagraph"/>
              <w:jc w:val="left"/>
              <w:rPr>
                <w:rFonts w:ascii="Times New Roman"/>
                <w:sz w:val="20"/>
              </w:rPr>
            </w:pPr>
          </w:p>
          <w:p>
            <w:pPr>
              <w:pStyle w:val="TableParagraph"/>
              <w:ind w:left="141"/>
              <w:jc w:val="center"/>
              <w:rPr>
                <w:sz w:val="20"/>
              </w:rPr>
            </w:pPr>
            <w:r>
              <w:rPr>
                <w:spacing w:val="-2"/>
                <w:sz w:val="20"/>
              </w:rPr>
              <w:t>-6.95%</w:t>
            </w:r>
          </w:p>
        </w:tc>
        <w:tc>
          <w:tcPr>
            <w:tcW w:w="770" w:type="dxa"/>
            <w:shd w:val="clear" w:color="auto" w:fill="FFE499"/>
          </w:tcPr>
          <w:p>
            <w:pPr>
              <w:pStyle w:val="TableParagraph"/>
              <w:jc w:val="left"/>
              <w:rPr>
                <w:rFonts w:ascii="Times New Roman"/>
                <w:sz w:val="20"/>
              </w:rPr>
            </w:pPr>
          </w:p>
          <w:p>
            <w:pPr>
              <w:pStyle w:val="TableParagraph"/>
              <w:ind w:right="89"/>
              <w:rPr>
                <w:sz w:val="20"/>
              </w:rPr>
            </w:pPr>
            <w:r>
              <w:rPr>
                <w:spacing w:val="-5"/>
                <w:sz w:val="20"/>
              </w:rPr>
              <w:t>138</w:t>
            </w:r>
          </w:p>
        </w:tc>
        <w:tc>
          <w:tcPr>
            <w:tcW w:w="964" w:type="dxa"/>
            <w:shd w:val="clear" w:color="auto" w:fill="FFE499"/>
          </w:tcPr>
          <w:p>
            <w:pPr>
              <w:pStyle w:val="TableParagraph"/>
              <w:jc w:val="left"/>
              <w:rPr>
                <w:rFonts w:ascii="Times New Roman"/>
                <w:sz w:val="20"/>
              </w:rPr>
            </w:pPr>
          </w:p>
          <w:p>
            <w:pPr>
              <w:pStyle w:val="TableParagraph"/>
              <w:ind w:right="91"/>
              <w:rPr>
                <w:sz w:val="20"/>
              </w:rPr>
            </w:pPr>
            <w:r>
              <w:rPr>
                <w:spacing w:val="-5"/>
                <w:sz w:val="20"/>
              </w:rPr>
              <w:t>171</w:t>
            </w:r>
          </w:p>
        </w:tc>
        <w:tc>
          <w:tcPr>
            <w:tcW w:w="818" w:type="dxa"/>
            <w:shd w:val="clear" w:color="auto" w:fill="FFE499"/>
          </w:tcPr>
          <w:p>
            <w:pPr>
              <w:pStyle w:val="TableParagraph"/>
              <w:jc w:val="left"/>
              <w:rPr>
                <w:rFonts w:ascii="Times New Roman"/>
                <w:sz w:val="20"/>
              </w:rPr>
            </w:pPr>
          </w:p>
          <w:p>
            <w:pPr>
              <w:pStyle w:val="TableParagraph"/>
              <w:ind w:right="91"/>
              <w:rPr>
                <w:sz w:val="20"/>
              </w:rPr>
            </w:pPr>
            <w:r>
              <w:rPr>
                <w:spacing w:val="-2"/>
                <w:sz w:val="20"/>
              </w:rPr>
              <w:t>-</w:t>
            </w:r>
            <w:r>
              <w:rPr>
                <w:spacing w:val="-7"/>
                <w:sz w:val="20"/>
              </w:rPr>
              <w:t>22</w:t>
            </w:r>
          </w:p>
        </w:tc>
        <w:tc>
          <w:tcPr>
            <w:tcW w:w="972" w:type="dxa"/>
            <w:shd w:val="clear" w:color="auto" w:fill="FFE499"/>
          </w:tcPr>
          <w:p>
            <w:pPr>
              <w:pStyle w:val="TableParagraph"/>
              <w:jc w:val="left"/>
              <w:rPr>
                <w:rFonts w:ascii="Times New Roman"/>
                <w:sz w:val="20"/>
              </w:rPr>
            </w:pPr>
          </w:p>
          <w:p>
            <w:pPr>
              <w:pStyle w:val="TableParagraph"/>
              <w:ind w:right="91"/>
              <w:rPr>
                <w:sz w:val="20"/>
              </w:rPr>
            </w:pPr>
            <w:r>
              <w:rPr>
                <w:spacing w:val="-5"/>
                <w:sz w:val="20"/>
              </w:rPr>
              <w:t>287</w:t>
            </w:r>
          </w:p>
        </w:tc>
        <w:tc>
          <w:tcPr>
            <w:tcW w:w="1011" w:type="dxa"/>
            <w:shd w:val="clear" w:color="auto" w:fill="FFE499"/>
          </w:tcPr>
          <w:p>
            <w:pPr>
              <w:pStyle w:val="TableParagraph"/>
              <w:jc w:val="left"/>
              <w:rPr>
                <w:rFonts w:ascii="Times New Roman"/>
                <w:sz w:val="20"/>
              </w:rPr>
            </w:pPr>
          </w:p>
          <w:p>
            <w:pPr>
              <w:pStyle w:val="TableParagraph"/>
              <w:ind w:left="18" w:right="5"/>
              <w:jc w:val="center"/>
              <w:rPr>
                <w:sz w:val="20"/>
              </w:rPr>
            </w:pPr>
            <w:r>
              <w:rPr>
                <w:spacing w:val="-5"/>
                <w:sz w:val="20"/>
              </w:rPr>
              <w:t>HS</w:t>
            </w:r>
          </w:p>
        </w:tc>
        <w:tc>
          <w:tcPr>
            <w:tcW w:w="1106" w:type="dxa"/>
            <w:shd w:val="clear" w:color="auto" w:fill="FFE499"/>
          </w:tcPr>
          <w:p>
            <w:pPr>
              <w:pStyle w:val="TableParagraph"/>
              <w:jc w:val="left"/>
              <w:rPr>
                <w:rFonts w:ascii="Times New Roman"/>
                <w:sz w:val="20"/>
              </w:rPr>
            </w:pPr>
          </w:p>
          <w:p>
            <w:pPr>
              <w:pStyle w:val="TableParagraph"/>
              <w:ind w:left="19"/>
              <w:jc w:val="center"/>
              <w:rPr>
                <w:sz w:val="20"/>
              </w:rPr>
            </w:pPr>
            <w:r>
              <w:rPr>
                <w:spacing w:val="-4"/>
                <w:sz w:val="20"/>
              </w:rPr>
              <w:t>None</w:t>
            </w:r>
          </w:p>
        </w:tc>
        <w:tc>
          <w:tcPr>
            <w:tcW w:w="900" w:type="dxa"/>
            <w:shd w:val="clear" w:color="auto" w:fill="FFE499"/>
          </w:tcPr>
          <w:p>
            <w:pPr>
              <w:pStyle w:val="TableParagraph"/>
              <w:jc w:val="left"/>
              <w:rPr>
                <w:rFonts w:ascii="Times New Roman"/>
                <w:sz w:val="20"/>
              </w:rPr>
            </w:pPr>
          </w:p>
          <w:p>
            <w:pPr>
              <w:pStyle w:val="TableParagraph"/>
              <w:ind w:left="16"/>
              <w:jc w:val="center"/>
              <w:rPr>
                <w:sz w:val="20"/>
              </w:rPr>
            </w:pPr>
            <w:r>
              <w:rPr>
                <w:spacing w:val="-2"/>
                <w:sz w:val="20"/>
              </w:rPr>
              <w:t>MTOJT</w:t>
            </w:r>
          </w:p>
        </w:tc>
      </w:tr>
      <w:tr>
        <w:trPr>
          <w:trHeight w:val="919" w:hRule="atLeast"/>
        </w:trPr>
        <w:tc>
          <w:tcPr>
            <w:tcW w:w="895" w:type="dxa"/>
            <w:shd w:val="clear" w:color="auto" w:fill="FFC000"/>
          </w:tcPr>
          <w:p>
            <w:pPr>
              <w:pStyle w:val="TableParagraph"/>
              <w:spacing w:before="113"/>
              <w:jc w:val="left"/>
              <w:rPr>
                <w:rFonts w:ascii="Times New Roman"/>
                <w:sz w:val="20"/>
              </w:rPr>
            </w:pPr>
          </w:p>
          <w:p>
            <w:pPr>
              <w:pStyle w:val="TableParagraph"/>
              <w:ind w:left="10" w:right="1"/>
              <w:jc w:val="center"/>
              <w:rPr>
                <w:sz w:val="20"/>
              </w:rPr>
            </w:pPr>
            <w:r>
              <w:rPr>
                <w:spacing w:val="-2"/>
                <w:sz w:val="20"/>
              </w:rPr>
              <w:t>51-</w:t>
            </w:r>
            <w:r>
              <w:rPr>
                <w:spacing w:val="-4"/>
                <w:sz w:val="20"/>
              </w:rPr>
              <w:t>4033</w:t>
            </w:r>
          </w:p>
        </w:tc>
        <w:tc>
          <w:tcPr>
            <w:tcW w:w="2520" w:type="dxa"/>
            <w:shd w:val="clear" w:color="auto" w:fill="FFF1CC"/>
          </w:tcPr>
          <w:p>
            <w:pPr>
              <w:pStyle w:val="TableParagraph"/>
              <w:ind w:left="108" w:right="132"/>
              <w:jc w:val="left"/>
              <w:rPr>
                <w:sz w:val="20"/>
              </w:rPr>
            </w:pPr>
            <w:r>
              <w:rPr>
                <w:sz w:val="20"/>
              </w:rPr>
              <w:t>Grinding,</w:t>
            </w:r>
            <w:r>
              <w:rPr>
                <w:spacing w:val="-12"/>
                <w:sz w:val="20"/>
              </w:rPr>
              <w:t> </w:t>
            </w:r>
            <w:r>
              <w:rPr>
                <w:sz w:val="20"/>
              </w:rPr>
              <w:t>Lapping,</w:t>
            </w:r>
            <w:r>
              <w:rPr>
                <w:spacing w:val="-11"/>
                <w:sz w:val="20"/>
              </w:rPr>
              <w:t> </w:t>
            </w:r>
            <w:r>
              <w:rPr>
                <w:sz w:val="20"/>
              </w:rPr>
              <w:t>Polishing, and Buffing Machine Tool</w:t>
            </w:r>
          </w:p>
          <w:p>
            <w:pPr>
              <w:pStyle w:val="TableParagraph"/>
              <w:spacing w:line="230" w:lineRule="exact"/>
              <w:ind w:left="108" w:right="132"/>
              <w:jc w:val="left"/>
              <w:rPr>
                <w:sz w:val="20"/>
              </w:rPr>
            </w:pPr>
            <w:r>
              <w:rPr>
                <w:sz w:val="20"/>
              </w:rPr>
              <w:t>Setters, Operators, and Tenders,</w:t>
            </w:r>
            <w:r>
              <w:rPr>
                <w:spacing w:val="-12"/>
                <w:sz w:val="20"/>
              </w:rPr>
              <w:t> </w:t>
            </w:r>
            <w:r>
              <w:rPr>
                <w:sz w:val="20"/>
              </w:rPr>
              <w:t>Metal</w:t>
            </w:r>
            <w:r>
              <w:rPr>
                <w:spacing w:val="-11"/>
                <w:sz w:val="20"/>
              </w:rPr>
              <w:t> </w:t>
            </w:r>
            <w:r>
              <w:rPr>
                <w:sz w:val="20"/>
              </w:rPr>
              <w:t>and</w:t>
            </w:r>
            <w:r>
              <w:rPr>
                <w:spacing w:val="-12"/>
                <w:sz w:val="20"/>
              </w:rPr>
              <w:t> </w:t>
            </w:r>
            <w:r>
              <w:rPr>
                <w:sz w:val="20"/>
              </w:rPr>
              <w:t>Plastic</w:t>
            </w:r>
          </w:p>
        </w:tc>
        <w:tc>
          <w:tcPr>
            <w:tcW w:w="1205" w:type="dxa"/>
            <w:shd w:val="clear" w:color="auto" w:fill="FFF1CC"/>
          </w:tcPr>
          <w:p>
            <w:pPr>
              <w:pStyle w:val="TableParagraph"/>
              <w:spacing w:before="113"/>
              <w:jc w:val="left"/>
              <w:rPr>
                <w:rFonts w:ascii="Times New Roman"/>
                <w:sz w:val="20"/>
              </w:rPr>
            </w:pPr>
          </w:p>
          <w:p>
            <w:pPr>
              <w:pStyle w:val="TableParagraph"/>
              <w:ind w:right="95"/>
              <w:rPr>
                <w:sz w:val="20"/>
              </w:rPr>
            </w:pPr>
            <w:r>
              <w:rPr>
                <w:spacing w:val="-5"/>
                <w:sz w:val="20"/>
              </w:rPr>
              <w:t>529</w:t>
            </w:r>
          </w:p>
        </w:tc>
        <w:tc>
          <w:tcPr>
            <w:tcW w:w="1214" w:type="dxa"/>
            <w:shd w:val="clear" w:color="auto" w:fill="FFF1CC"/>
          </w:tcPr>
          <w:p>
            <w:pPr>
              <w:pStyle w:val="TableParagraph"/>
              <w:spacing w:before="113"/>
              <w:jc w:val="left"/>
              <w:rPr>
                <w:rFonts w:ascii="Times New Roman"/>
                <w:sz w:val="20"/>
              </w:rPr>
            </w:pPr>
          </w:p>
          <w:p>
            <w:pPr>
              <w:pStyle w:val="TableParagraph"/>
              <w:ind w:right="94"/>
              <w:rPr>
                <w:sz w:val="20"/>
              </w:rPr>
            </w:pPr>
            <w:r>
              <w:rPr>
                <w:spacing w:val="-5"/>
                <w:sz w:val="20"/>
              </w:rPr>
              <w:t>508</w:t>
            </w:r>
          </w:p>
        </w:tc>
        <w:tc>
          <w:tcPr>
            <w:tcW w:w="873" w:type="dxa"/>
            <w:shd w:val="clear" w:color="auto" w:fill="FFF1CC"/>
          </w:tcPr>
          <w:p>
            <w:pPr>
              <w:pStyle w:val="TableParagraph"/>
              <w:spacing w:before="113"/>
              <w:jc w:val="left"/>
              <w:rPr>
                <w:rFonts w:ascii="Times New Roman"/>
                <w:sz w:val="20"/>
              </w:rPr>
            </w:pPr>
          </w:p>
          <w:p>
            <w:pPr>
              <w:pStyle w:val="TableParagraph"/>
              <w:ind w:right="94"/>
              <w:rPr>
                <w:sz w:val="20"/>
              </w:rPr>
            </w:pPr>
            <w:r>
              <w:rPr>
                <w:spacing w:val="-2"/>
                <w:sz w:val="20"/>
              </w:rPr>
              <w:t>-</w:t>
            </w:r>
            <w:r>
              <w:rPr>
                <w:spacing w:val="-7"/>
                <w:sz w:val="20"/>
              </w:rPr>
              <w:t>21</w:t>
            </w:r>
          </w:p>
        </w:tc>
        <w:tc>
          <w:tcPr>
            <w:tcW w:w="863" w:type="dxa"/>
            <w:shd w:val="clear" w:color="auto" w:fill="FFF1CC"/>
          </w:tcPr>
          <w:p>
            <w:pPr>
              <w:pStyle w:val="TableParagraph"/>
              <w:spacing w:before="113"/>
              <w:jc w:val="left"/>
              <w:rPr>
                <w:rFonts w:ascii="Times New Roman"/>
                <w:sz w:val="20"/>
              </w:rPr>
            </w:pPr>
          </w:p>
          <w:p>
            <w:pPr>
              <w:pStyle w:val="TableParagraph"/>
              <w:ind w:left="141"/>
              <w:jc w:val="center"/>
              <w:rPr>
                <w:sz w:val="20"/>
              </w:rPr>
            </w:pPr>
            <w:r>
              <w:rPr>
                <w:spacing w:val="-2"/>
                <w:sz w:val="20"/>
              </w:rPr>
              <w:t>-3.97%</w:t>
            </w:r>
          </w:p>
        </w:tc>
        <w:tc>
          <w:tcPr>
            <w:tcW w:w="770" w:type="dxa"/>
            <w:shd w:val="clear" w:color="auto" w:fill="FFF1CC"/>
          </w:tcPr>
          <w:p>
            <w:pPr>
              <w:pStyle w:val="TableParagraph"/>
              <w:spacing w:before="113"/>
              <w:jc w:val="left"/>
              <w:rPr>
                <w:rFonts w:ascii="Times New Roman"/>
                <w:sz w:val="20"/>
              </w:rPr>
            </w:pPr>
          </w:p>
          <w:p>
            <w:pPr>
              <w:pStyle w:val="TableParagraph"/>
              <w:ind w:right="89"/>
              <w:rPr>
                <w:sz w:val="20"/>
              </w:rPr>
            </w:pPr>
            <w:r>
              <w:rPr>
                <w:spacing w:val="-5"/>
                <w:sz w:val="20"/>
              </w:rPr>
              <w:t>22</w:t>
            </w:r>
          </w:p>
        </w:tc>
        <w:tc>
          <w:tcPr>
            <w:tcW w:w="964" w:type="dxa"/>
            <w:shd w:val="clear" w:color="auto" w:fill="FFF1CC"/>
          </w:tcPr>
          <w:p>
            <w:pPr>
              <w:pStyle w:val="TableParagraph"/>
              <w:spacing w:before="113"/>
              <w:jc w:val="left"/>
              <w:rPr>
                <w:rFonts w:ascii="Times New Roman"/>
                <w:sz w:val="20"/>
              </w:rPr>
            </w:pPr>
          </w:p>
          <w:p>
            <w:pPr>
              <w:pStyle w:val="TableParagraph"/>
              <w:ind w:right="91"/>
              <w:rPr>
                <w:sz w:val="20"/>
              </w:rPr>
            </w:pPr>
            <w:r>
              <w:rPr>
                <w:spacing w:val="-5"/>
                <w:sz w:val="20"/>
              </w:rPr>
              <w:t>28</w:t>
            </w:r>
          </w:p>
        </w:tc>
        <w:tc>
          <w:tcPr>
            <w:tcW w:w="818" w:type="dxa"/>
            <w:shd w:val="clear" w:color="auto" w:fill="FFF1CC"/>
          </w:tcPr>
          <w:p>
            <w:pPr>
              <w:pStyle w:val="TableParagraph"/>
              <w:spacing w:before="113"/>
              <w:jc w:val="left"/>
              <w:rPr>
                <w:rFonts w:ascii="Times New Roman"/>
                <w:sz w:val="20"/>
              </w:rPr>
            </w:pPr>
          </w:p>
          <w:p>
            <w:pPr>
              <w:pStyle w:val="TableParagraph"/>
              <w:ind w:right="91"/>
              <w:rPr>
                <w:sz w:val="20"/>
              </w:rPr>
            </w:pPr>
            <w:r>
              <w:rPr>
                <w:spacing w:val="-2"/>
                <w:sz w:val="20"/>
              </w:rPr>
              <w:t>-</w:t>
            </w:r>
            <w:r>
              <w:rPr>
                <w:spacing w:val="-12"/>
                <w:sz w:val="20"/>
              </w:rPr>
              <w:t>2</w:t>
            </w:r>
          </w:p>
        </w:tc>
        <w:tc>
          <w:tcPr>
            <w:tcW w:w="972" w:type="dxa"/>
            <w:shd w:val="clear" w:color="auto" w:fill="FFF1CC"/>
          </w:tcPr>
          <w:p>
            <w:pPr>
              <w:pStyle w:val="TableParagraph"/>
              <w:spacing w:before="113"/>
              <w:jc w:val="left"/>
              <w:rPr>
                <w:rFonts w:ascii="Times New Roman"/>
                <w:sz w:val="20"/>
              </w:rPr>
            </w:pPr>
          </w:p>
          <w:p>
            <w:pPr>
              <w:pStyle w:val="TableParagraph"/>
              <w:ind w:right="91"/>
              <w:rPr>
                <w:sz w:val="20"/>
              </w:rPr>
            </w:pPr>
            <w:r>
              <w:rPr>
                <w:spacing w:val="-5"/>
                <w:sz w:val="20"/>
              </w:rPr>
              <w:t>48</w:t>
            </w:r>
          </w:p>
        </w:tc>
        <w:tc>
          <w:tcPr>
            <w:tcW w:w="1011" w:type="dxa"/>
            <w:shd w:val="clear" w:color="auto" w:fill="FFF1CC"/>
          </w:tcPr>
          <w:p>
            <w:pPr>
              <w:pStyle w:val="TableParagraph"/>
              <w:spacing w:before="113"/>
              <w:jc w:val="left"/>
              <w:rPr>
                <w:rFonts w:ascii="Times New Roman"/>
                <w:sz w:val="20"/>
              </w:rPr>
            </w:pPr>
          </w:p>
          <w:p>
            <w:pPr>
              <w:pStyle w:val="TableParagraph"/>
              <w:ind w:left="18" w:right="5"/>
              <w:jc w:val="center"/>
              <w:rPr>
                <w:sz w:val="20"/>
              </w:rPr>
            </w:pPr>
            <w:r>
              <w:rPr>
                <w:spacing w:val="-5"/>
                <w:sz w:val="20"/>
              </w:rPr>
              <w:t>HS</w:t>
            </w:r>
          </w:p>
        </w:tc>
        <w:tc>
          <w:tcPr>
            <w:tcW w:w="1106" w:type="dxa"/>
            <w:shd w:val="clear" w:color="auto" w:fill="FFF1CC"/>
          </w:tcPr>
          <w:p>
            <w:pPr>
              <w:pStyle w:val="TableParagraph"/>
              <w:spacing w:before="113"/>
              <w:jc w:val="left"/>
              <w:rPr>
                <w:rFonts w:ascii="Times New Roman"/>
                <w:sz w:val="20"/>
              </w:rPr>
            </w:pPr>
          </w:p>
          <w:p>
            <w:pPr>
              <w:pStyle w:val="TableParagraph"/>
              <w:ind w:left="19"/>
              <w:jc w:val="center"/>
              <w:rPr>
                <w:sz w:val="20"/>
              </w:rPr>
            </w:pPr>
            <w:r>
              <w:rPr>
                <w:spacing w:val="-4"/>
                <w:sz w:val="20"/>
              </w:rPr>
              <w:t>None</w:t>
            </w:r>
          </w:p>
        </w:tc>
        <w:tc>
          <w:tcPr>
            <w:tcW w:w="900" w:type="dxa"/>
            <w:shd w:val="clear" w:color="auto" w:fill="FFF1CC"/>
          </w:tcPr>
          <w:p>
            <w:pPr>
              <w:pStyle w:val="TableParagraph"/>
              <w:spacing w:before="113"/>
              <w:jc w:val="left"/>
              <w:rPr>
                <w:rFonts w:ascii="Times New Roman"/>
                <w:sz w:val="20"/>
              </w:rPr>
            </w:pPr>
          </w:p>
          <w:p>
            <w:pPr>
              <w:pStyle w:val="TableParagraph"/>
              <w:ind w:left="16"/>
              <w:jc w:val="center"/>
              <w:rPr>
                <w:sz w:val="20"/>
              </w:rPr>
            </w:pPr>
            <w:r>
              <w:rPr>
                <w:spacing w:val="-2"/>
                <w:sz w:val="20"/>
              </w:rPr>
              <w:t>MTOJT</w:t>
            </w:r>
          </w:p>
        </w:tc>
      </w:tr>
      <w:tr>
        <w:trPr>
          <w:trHeight w:val="688" w:hRule="atLeast"/>
        </w:trPr>
        <w:tc>
          <w:tcPr>
            <w:tcW w:w="895" w:type="dxa"/>
            <w:shd w:val="clear" w:color="auto" w:fill="FFC000"/>
          </w:tcPr>
          <w:p>
            <w:pPr>
              <w:pStyle w:val="TableParagraph"/>
              <w:spacing w:before="227"/>
              <w:ind w:left="10" w:right="1"/>
              <w:jc w:val="center"/>
              <w:rPr>
                <w:sz w:val="20"/>
              </w:rPr>
            </w:pPr>
            <w:r>
              <w:rPr>
                <w:spacing w:val="-2"/>
                <w:sz w:val="20"/>
              </w:rPr>
              <w:t>51-</w:t>
            </w:r>
            <w:r>
              <w:rPr>
                <w:spacing w:val="-4"/>
                <w:sz w:val="20"/>
              </w:rPr>
              <w:t>4034</w:t>
            </w:r>
          </w:p>
        </w:tc>
        <w:tc>
          <w:tcPr>
            <w:tcW w:w="2520" w:type="dxa"/>
            <w:shd w:val="clear" w:color="auto" w:fill="FFE499"/>
          </w:tcPr>
          <w:p>
            <w:pPr>
              <w:pStyle w:val="TableParagraph"/>
              <w:ind w:left="108" w:right="132"/>
              <w:jc w:val="left"/>
              <w:rPr>
                <w:sz w:val="20"/>
              </w:rPr>
            </w:pPr>
            <w:r>
              <w:rPr>
                <w:sz w:val="20"/>
              </w:rPr>
              <w:t>Lathe and Turning Machine Tool</w:t>
            </w:r>
            <w:r>
              <w:rPr>
                <w:spacing w:val="-12"/>
                <w:sz w:val="20"/>
              </w:rPr>
              <w:t> </w:t>
            </w:r>
            <w:r>
              <w:rPr>
                <w:sz w:val="20"/>
              </w:rPr>
              <w:t>Setters,</w:t>
            </w:r>
            <w:r>
              <w:rPr>
                <w:spacing w:val="-11"/>
                <w:sz w:val="20"/>
              </w:rPr>
              <w:t> </w:t>
            </w:r>
            <w:r>
              <w:rPr>
                <w:sz w:val="20"/>
              </w:rPr>
              <w:t>Operators,</w:t>
            </w:r>
            <w:r>
              <w:rPr>
                <w:spacing w:val="-12"/>
                <w:sz w:val="20"/>
              </w:rPr>
              <w:t> </w:t>
            </w:r>
            <w:r>
              <w:rPr>
                <w:sz w:val="20"/>
              </w:rPr>
              <w:t>and</w:t>
            </w:r>
          </w:p>
          <w:p>
            <w:pPr>
              <w:pStyle w:val="TableParagraph"/>
              <w:spacing w:line="210" w:lineRule="exact"/>
              <w:ind w:left="108"/>
              <w:jc w:val="left"/>
              <w:rPr>
                <w:sz w:val="20"/>
              </w:rPr>
            </w:pPr>
            <w:r>
              <w:rPr>
                <w:sz w:val="20"/>
              </w:rPr>
              <w:t>Tenders,</w:t>
            </w:r>
            <w:r>
              <w:rPr>
                <w:spacing w:val="-6"/>
                <w:sz w:val="20"/>
              </w:rPr>
              <w:t> </w:t>
            </w:r>
            <w:r>
              <w:rPr>
                <w:sz w:val="20"/>
              </w:rPr>
              <w:t>Metal</w:t>
            </w:r>
            <w:r>
              <w:rPr>
                <w:spacing w:val="-5"/>
                <w:sz w:val="20"/>
              </w:rPr>
              <w:t> </w:t>
            </w:r>
            <w:r>
              <w:rPr>
                <w:sz w:val="20"/>
              </w:rPr>
              <w:t>and</w:t>
            </w:r>
            <w:r>
              <w:rPr>
                <w:spacing w:val="-6"/>
                <w:sz w:val="20"/>
              </w:rPr>
              <w:t> </w:t>
            </w:r>
            <w:r>
              <w:rPr>
                <w:spacing w:val="-2"/>
                <w:sz w:val="20"/>
              </w:rPr>
              <w:t>Plastic</w:t>
            </w:r>
          </w:p>
        </w:tc>
        <w:tc>
          <w:tcPr>
            <w:tcW w:w="1205" w:type="dxa"/>
            <w:shd w:val="clear" w:color="auto" w:fill="FFE499"/>
          </w:tcPr>
          <w:p>
            <w:pPr>
              <w:pStyle w:val="TableParagraph"/>
              <w:spacing w:before="227"/>
              <w:ind w:right="95"/>
              <w:rPr>
                <w:sz w:val="20"/>
              </w:rPr>
            </w:pPr>
            <w:r>
              <w:rPr>
                <w:spacing w:val="-5"/>
                <w:sz w:val="20"/>
              </w:rPr>
              <w:t>219</w:t>
            </w:r>
          </w:p>
        </w:tc>
        <w:tc>
          <w:tcPr>
            <w:tcW w:w="1214" w:type="dxa"/>
            <w:shd w:val="clear" w:color="auto" w:fill="FFE499"/>
          </w:tcPr>
          <w:p>
            <w:pPr>
              <w:pStyle w:val="TableParagraph"/>
              <w:spacing w:before="227"/>
              <w:ind w:right="94"/>
              <w:rPr>
                <w:sz w:val="20"/>
              </w:rPr>
            </w:pPr>
            <w:r>
              <w:rPr>
                <w:spacing w:val="-5"/>
                <w:sz w:val="20"/>
              </w:rPr>
              <w:t>207</w:t>
            </w:r>
          </w:p>
        </w:tc>
        <w:tc>
          <w:tcPr>
            <w:tcW w:w="873" w:type="dxa"/>
            <w:shd w:val="clear" w:color="auto" w:fill="FFE499"/>
          </w:tcPr>
          <w:p>
            <w:pPr>
              <w:pStyle w:val="TableParagraph"/>
              <w:spacing w:before="227"/>
              <w:ind w:right="94"/>
              <w:rPr>
                <w:sz w:val="20"/>
              </w:rPr>
            </w:pPr>
            <w:r>
              <w:rPr>
                <w:spacing w:val="-2"/>
                <w:sz w:val="20"/>
              </w:rPr>
              <w:t>-</w:t>
            </w:r>
            <w:r>
              <w:rPr>
                <w:spacing w:val="-7"/>
                <w:sz w:val="20"/>
              </w:rPr>
              <w:t>12</w:t>
            </w:r>
          </w:p>
        </w:tc>
        <w:tc>
          <w:tcPr>
            <w:tcW w:w="863" w:type="dxa"/>
            <w:shd w:val="clear" w:color="auto" w:fill="FFE499"/>
          </w:tcPr>
          <w:p>
            <w:pPr>
              <w:pStyle w:val="TableParagraph"/>
              <w:spacing w:before="227"/>
              <w:ind w:left="141"/>
              <w:jc w:val="center"/>
              <w:rPr>
                <w:sz w:val="20"/>
              </w:rPr>
            </w:pPr>
            <w:r>
              <w:rPr>
                <w:spacing w:val="-2"/>
                <w:sz w:val="20"/>
              </w:rPr>
              <w:t>-5.48%</w:t>
            </w:r>
          </w:p>
        </w:tc>
        <w:tc>
          <w:tcPr>
            <w:tcW w:w="770" w:type="dxa"/>
            <w:shd w:val="clear" w:color="auto" w:fill="FFE499"/>
          </w:tcPr>
          <w:p>
            <w:pPr>
              <w:pStyle w:val="TableParagraph"/>
              <w:spacing w:before="227"/>
              <w:ind w:right="90"/>
              <w:rPr>
                <w:sz w:val="20"/>
              </w:rPr>
            </w:pPr>
            <w:r>
              <w:rPr>
                <w:spacing w:val="-10"/>
                <w:sz w:val="20"/>
              </w:rPr>
              <w:t>7</w:t>
            </w:r>
          </w:p>
        </w:tc>
        <w:tc>
          <w:tcPr>
            <w:tcW w:w="964" w:type="dxa"/>
            <w:shd w:val="clear" w:color="auto" w:fill="FFE499"/>
          </w:tcPr>
          <w:p>
            <w:pPr>
              <w:pStyle w:val="TableParagraph"/>
              <w:spacing w:before="227"/>
              <w:ind w:right="91"/>
              <w:rPr>
                <w:sz w:val="20"/>
              </w:rPr>
            </w:pPr>
            <w:r>
              <w:rPr>
                <w:spacing w:val="-5"/>
                <w:sz w:val="20"/>
              </w:rPr>
              <w:t>15</w:t>
            </w:r>
          </w:p>
        </w:tc>
        <w:tc>
          <w:tcPr>
            <w:tcW w:w="818" w:type="dxa"/>
            <w:shd w:val="clear" w:color="auto" w:fill="FFE499"/>
          </w:tcPr>
          <w:p>
            <w:pPr>
              <w:pStyle w:val="TableParagraph"/>
              <w:spacing w:before="227"/>
              <w:ind w:right="91"/>
              <w:rPr>
                <w:sz w:val="20"/>
              </w:rPr>
            </w:pPr>
            <w:r>
              <w:rPr>
                <w:spacing w:val="-2"/>
                <w:sz w:val="20"/>
              </w:rPr>
              <w:t>-</w:t>
            </w:r>
            <w:r>
              <w:rPr>
                <w:spacing w:val="-12"/>
                <w:sz w:val="20"/>
              </w:rPr>
              <w:t>1</w:t>
            </w:r>
          </w:p>
        </w:tc>
        <w:tc>
          <w:tcPr>
            <w:tcW w:w="972" w:type="dxa"/>
            <w:shd w:val="clear" w:color="auto" w:fill="FFE499"/>
          </w:tcPr>
          <w:p>
            <w:pPr>
              <w:pStyle w:val="TableParagraph"/>
              <w:spacing w:before="227"/>
              <w:ind w:right="91"/>
              <w:rPr>
                <w:sz w:val="20"/>
              </w:rPr>
            </w:pPr>
            <w:r>
              <w:rPr>
                <w:spacing w:val="-5"/>
                <w:sz w:val="20"/>
              </w:rPr>
              <w:t>21</w:t>
            </w:r>
          </w:p>
        </w:tc>
        <w:tc>
          <w:tcPr>
            <w:tcW w:w="1011" w:type="dxa"/>
            <w:shd w:val="clear" w:color="auto" w:fill="FFE499"/>
          </w:tcPr>
          <w:p>
            <w:pPr>
              <w:pStyle w:val="TableParagraph"/>
              <w:spacing w:before="227"/>
              <w:ind w:left="18" w:right="5"/>
              <w:jc w:val="center"/>
              <w:rPr>
                <w:sz w:val="20"/>
              </w:rPr>
            </w:pPr>
            <w:r>
              <w:rPr>
                <w:spacing w:val="-5"/>
                <w:sz w:val="20"/>
              </w:rPr>
              <w:t>HS</w:t>
            </w:r>
          </w:p>
        </w:tc>
        <w:tc>
          <w:tcPr>
            <w:tcW w:w="1106" w:type="dxa"/>
            <w:shd w:val="clear" w:color="auto" w:fill="FFE499"/>
          </w:tcPr>
          <w:p>
            <w:pPr>
              <w:pStyle w:val="TableParagraph"/>
              <w:spacing w:before="227"/>
              <w:ind w:left="19"/>
              <w:jc w:val="center"/>
              <w:rPr>
                <w:sz w:val="20"/>
              </w:rPr>
            </w:pPr>
            <w:r>
              <w:rPr>
                <w:spacing w:val="-4"/>
                <w:sz w:val="20"/>
              </w:rPr>
              <w:t>None</w:t>
            </w:r>
          </w:p>
        </w:tc>
        <w:tc>
          <w:tcPr>
            <w:tcW w:w="900" w:type="dxa"/>
            <w:shd w:val="clear" w:color="auto" w:fill="FFE499"/>
          </w:tcPr>
          <w:p>
            <w:pPr>
              <w:pStyle w:val="TableParagraph"/>
              <w:spacing w:before="227"/>
              <w:ind w:left="16"/>
              <w:jc w:val="center"/>
              <w:rPr>
                <w:sz w:val="20"/>
              </w:rPr>
            </w:pPr>
            <w:r>
              <w:rPr>
                <w:spacing w:val="-2"/>
                <w:sz w:val="20"/>
              </w:rPr>
              <w:t>MTOJT</w:t>
            </w:r>
          </w:p>
        </w:tc>
      </w:tr>
      <w:tr>
        <w:trPr>
          <w:trHeight w:val="688" w:hRule="atLeast"/>
        </w:trPr>
        <w:tc>
          <w:tcPr>
            <w:tcW w:w="895" w:type="dxa"/>
            <w:shd w:val="clear" w:color="auto" w:fill="FFC000"/>
          </w:tcPr>
          <w:p>
            <w:pPr>
              <w:pStyle w:val="TableParagraph"/>
              <w:spacing w:before="227"/>
              <w:ind w:left="10" w:right="1"/>
              <w:jc w:val="center"/>
              <w:rPr>
                <w:sz w:val="20"/>
              </w:rPr>
            </w:pPr>
            <w:r>
              <w:rPr>
                <w:spacing w:val="-2"/>
                <w:sz w:val="20"/>
              </w:rPr>
              <w:t>51-</w:t>
            </w:r>
            <w:r>
              <w:rPr>
                <w:spacing w:val="-4"/>
                <w:sz w:val="20"/>
              </w:rPr>
              <w:t>4035</w:t>
            </w:r>
          </w:p>
        </w:tc>
        <w:tc>
          <w:tcPr>
            <w:tcW w:w="2520" w:type="dxa"/>
            <w:shd w:val="clear" w:color="auto" w:fill="FFF1CC"/>
          </w:tcPr>
          <w:p>
            <w:pPr>
              <w:pStyle w:val="TableParagraph"/>
              <w:ind w:left="108"/>
              <w:jc w:val="left"/>
              <w:rPr>
                <w:sz w:val="20"/>
              </w:rPr>
            </w:pPr>
            <w:r>
              <w:rPr>
                <w:sz w:val="20"/>
              </w:rPr>
              <w:t>Milling</w:t>
            </w:r>
            <w:r>
              <w:rPr>
                <w:spacing w:val="-12"/>
                <w:sz w:val="20"/>
              </w:rPr>
              <w:t> </w:t>
            </w:r>
            <w:r>
              <w:rPr>
                <w:sz w:val="20"/>
              </w:rPr>
              <w:t>and</w:t>
            </w:r>
            <w:r>
              <w:rPr>
                <w:spacing w:val="-11"/>
                <w:sz w:val="20"/>
              </w:rPr>
              <w:t> </w:t>
            </w:r>
            <w:r>
              <w:rPr>
                <w:sz w:val="20"/>
              </w:rPr>
              <w:t>Planing</w:t>
            </w:r>
            <w:r>
              <w:rPr>
                <w:spacing w:val="-12"/>
                <w:sz w:val="20"/>
              </w:rPr>
              <w:t> </w:t>
            </w:r>
            <w:r>
              <w:rPr>
                <w:sz w:val="20"/>
              </w:rPr>
              <w:t>Machine Setters, Operators, and</w:t>
            </w:r>
          </w:p>
          <w:p>
            <w:pPr>
              <w:pStyle w:val="TableParagraph"/>
              <w:spacing w:line="210" w:lineRule="exact"/>
              <w:ind w:left="108"/>
              <w:jc w:val="left"/>
              <w:rPr>
                <w:sz w:val="20"/>
              </w:rPr>
            </w:pPr>
            <w:r>
              <w:rPr>
                <w:sz w:val="20"/>
              </w:rPr>
              <w:t>Tenders,</w:t>
            </w:r>
            <w:r>
              <w:rPr>
                <w:spacing w:val="-6"/>
                <w:sz w:val="20"/>
              </w:rPr>
              <w:t> </w:t>
            </w:r>
            <w:r>
              <w:rPr>
                <w:sz w:val="20"/>
              </w:rPr>
              <w:t>Metal</w:t>
            </w:r>
            <w:r>
              <w:rPr>
                <w:spacing w:val="-5"/>
                <w:sz w:val="20"/>
              </w:rPr>
              <w:t> </w:t>
            </w:r>
            <w:r>
              <w:rPr>
                <w:sz w:val="20"/>
              </w:rPr>
              <w:t>and</w:t>
            </w:r>
            <w:r>
              <w:rPr>
                <w:spacing w:val="-6"/>
                <w:sz w:val="20"/>
              </w:rPr>
              <w:t> </w:t>
            </w:r>
            <w:r>
              <w:rPr>
                <w:spacing w:val="-2"/>
                <w:sz w:val="20"/>
              </w:rPr>
              <w:t>Plastic</w:t>
            </w:r>
          </w:p>
        </w:tc>
        <w:tc>
          <w:tcPr>
            <w:tcW w:w="1205" w:type="dxa"/>
            <w:shd w:val="clear" w:color="auto" w:fill="FFF1CC"/>
          </w:tcPr>
          <w:p>
            <w:pPr>
              <w:pStyle w:val="TableParagraph"/>
              <w:spacing w:before="227"/>
              <w:ind w:right="95"/>
              <w:rPr>
                <w:sz w:val="20"/>
              </w:rPr>
            </w:pPr>
            <w:r>
              <w:rPr>
                <w:spacing w:val="-5"/>
                <w:sz w:val="20"/>
              </w:rPr>
              <w:t>130</w:t>
            </w:r>
          </w:p>
        </w:tc>
        <w:tc>
          <w:tcPr>
            <w:tcW w:w="1214" w:type="dxa"/>
            <w:shd w:val="clear" w:color="auto" w:fill="FFF1CC"/>
          </w:tcPr>
          <w:p>
            <w:pPr>
              <w:pStyle w:val="TableParagraph"/>
              <w:spacing w:before="227"/>
              <w:ind w:right="94"/>
              <w:rPr>
                <w:sz w:val="20"/>
              </w:rPr>
            </w:pPr>
            <w:r>
              <w:rPr>
                <w:spacing w:val="-5"/>
                <w:sz w:val="20"/>
              </w:rPr>
              <w:t>119</w:t>
            </w:r>
          </w:p>
        </w:tc>
        <w:tc>
          <w:tcPr>
            <w:tcW w:w="873" w:type="dxa"/>
            <w:shd w:val="clear" w:color="auto" w:fill="FFF1CC"/>
          </w:tcPr>
          <w:p>
            <w:pPr>
              <w:pStyle w:val="TableParagraph"/>
              <w:spacing w:before="227"/>
              <w:ind w:right="94"/>
              <w:rPr>
                <w:sz w:val="20"/>
              </w:rPr>
            </w:pPr>
            <w:r>
              <w:rPr>
                <w:spacing w:val="-2"/>
                <w:sz w:val="20"/>
              </w:rPr>
              <w:t>-</w:t>
            </w:r>
            <w:r>
              <w:rPr>
                <w:spacing w:val="-7"/>
                <w:sz w:val="20"/>
              </w:rPr>
              <w:t>11</w:t>
            </w:r>
          </w:p>
        </w:tc>
        <w:tc>
          <w:tcPr>
            <w:tcW w:w="863" w:type="dxa"/>
            <w:shd w:val="clear" w:color="auto" w:fill="FFF1CC"/>
          </w:tcPr>
          <w:p>
            <w:pPr>
              <w:pStyle w:val="TableParagraph"/>
              <w:spacing w:before="227"/>
              <w:ind w:left="141"/>
              <w:jc w:val="center"/>
              <w:rPr>
                <w:sz w:val="20"/>
              </w:rPr>
            </w:pPr>
            <w:r>
              <w:rPr>
                <w:spacing w:val="-2"/>
                <w:sz w:val="20"/>
              </w:rPr>
              <w:t>-8.46%</w:t>
            </w:r>
          </w:p>
        </w:tc>
        <w:tc>
          <w:tcPr>
            <w:tcW w:w="770" w:type="dxa"/>
            <w:shd w:val="clear" w:color="auto" w:fill="FFF1CC"/>
          </w:tcPr>
          <w:p>
            <w:pPr>
              <w:pStyle w:val="TableParagraph"/>
              <w:spacing w:before="227"/>
              <w:ind w:right="90"/>
              <w:rPr>
                <w:sz w:val="20"/>
              </w:rPr>
            </w:pPr>
            <w:r>
              <w:rPr>
                <w:spacing w:val="-10"/>
                <w:sz w:val="20"/>
              </w:rPr>
              <w:t>4</w:t>
            </w:r>
          </w:p>
        </w:tc>
        <w:tc>
          <w:tcPr>
            <w:tcW w:w="964" w:type="dxa"/>
            <w:shd w:val="clear" w:color="auto" w:fill="FFF1CC"/>
          </w:tcPr>
          <w:p>
            <w:pPr>
              <w:pStyle w:val="TableParagraph"/>
              <w:spacing w:before="227"/>
              <w:ind w:right="91"/>
              <w:rPr>
                <w:sz w:val="20"/>
              </w:rPr>
            </w:pPr>
            <w:r>
              <w:rPr>
                <w:spacing w:val="-10"/>
                <w:sz w:val="20"/>
              </w:rPr>
              <w:t>9</w:t>
            </w:r>
          </w:p>
        </w:tc>
        <w:tc>
          <w:tcPr>
            <w:tcW w:w="818" w:type="dxa"/>
            <w:shd w:val="clear" w:color="auto" w:fill="FFF1CC"/>
          </w:tcPr>
          <w:p>
            <w:pPr>
              <w:pStyle w:val="TableParagraph"/>
              <w:spacing w:before="227"/>
              <w:ind w:right="91"/>
              <w:rPr>
                <w:sz w:val="20"/>
              </w:rPr>
            </w:pPr>
            <w:r>
              <w:rPr>
                <w:spacing w:val="-2"/>
                <w:sz w:val="20"/>
              </w:rPr>
              <w:t>-</w:t>
            </w:r>
            <w:r>
              <w:rPr>
                <w:spacing w:val="-12"/>
                <w:sz w:val="20"/>
              </w:rPr>
              <w:t>1</w:t>
            </w:r>
          </w:p>
        </w:tc>
        <w:tc>
          <w:tcPr>
            <w:tcW w:w="972" w:type="dxa"/>
            <w:shd w:val="clear" w:color="auto" w:fill="FFF1CC"/>
          </w:tcPr>
          <w:p>
            <w:pPr>
              <w:pStyle w:val="TableParagraph"/>
              <w:spacing w:before="227"/>
              <w:ind w:right="91"/>
              <w:rPr>
                <w:sz w:val="20"/>
              </w:rPr>
            </w:pPr>
            <w:r>
              <w:rPr>
                <w:spacing w:val="-5"/>
                <w:sz w:val="20"/>
              </w:rPr>
              <w:t>12</w:t>
            </w:r>
          </w:p>
        </w:tc>
        <w:tc>
          <w:tcPr>
            <w:tcW w:w="1011" w:type="dxa"/>
            <w:shd w:val="clear" w:color="auto" w:fill="FFF1CC"/>
          </w:tcPr>
          <w:p>
            <w:pPr>
              <w:pStyle w:val="TableParagraph"/>
              <w:spacing w:before="227"/>
              <w:ind w:left="18" w:right="5"/>
              <w:jc w:val="center"/>
              <w:rPr>
                <w:sz w:val="20"/>
              </w:rPr>
            </w:pPr>
            <w:r>
              <w:rPr>
                <w:spacing w:val="-5"/>
                <w:sz w:val="20"/>
              </w:rPr>
              <w:t>HS</w:t>
            </w:r>
          </w:p>
        </w:tc>
        <w:tc>
          <w:tcPr>
            <w:tcW w:w="1106" w:type="dxa"/>
            <w:shd w:val="clear" w:color="auto" w:fill="FFF1CC"/>
          </w:tcPr>
          <w:p>
            <w:pPr>
              <w:pStyle w:val="TableParagraph"/>
              <w:spacing w:before="227"/>
              <w:ind w:left="19"/>
              <w:jc w:val="center"/>
              <w:rPr>
                <w:sz w:val="20"/>
              </w:rPr>
            </w:pPr>
            <w:r>
              <w:rPr>
                <w:spacing w:val="-4"/>
                <w:sz w:val="20"/>
              </w:rPr>
              <w:t>None</w:t>
            </w:r>
          </w:p>
        </w:tc>
        <w:tc>
          <w:tcPr>
            <w:tcW w:w="900" w:type="dxa"/>
            <w:shd w:val="clear" w:color="auto" w:fill="FFF1CC"/>
          </w:tcPr>
          <w:p>
            <w:pPr>
              <w:pStyle w:val="TableParagraph"/>
              <w:spacing w:before="227"/>
              <w:ind w:left="16"/>
              <w:jc w:val="center"/>
              <w:rPr>
                <w:sz w:val="20"/>
              </w:rPr>
            </w:pPr>
            <w:r>
              <w:rPr>
                <w:spacing w:val="-2"/>
                <w:sz w:val="20"/>
              </w:rPr>
              <w:t>MTOJT</w:t>
            </w:r>
          </w:p>
        </w:tc>
      </w:tr>
    </w:tbl>
    <w:p>
      <w:pPr>
        <w:pStyle w:val="TableParagraph"/>
        <w:spacing w:after="0"/>
        <w:jc w:val="center"/>
        <w:rPr>
          <w:sz w:val="20"/>
        </w:rPr>
        <w:sectPr>
          <w:type w:val="continuous"/>
          <w:pgSz w:w="15840" w:h="12240" w:orient="landscape"/>
          <w:pgMar w:header="0" w:footer="687" w:top="1400" w:bottom="880" w:left="360" w:right="360"/>
        </w:sectPr>
      </w:pPr>
    </w:p>
    <w:p>
      <w:pPr>
        <w:pStyle w:val="BodyText"/>
        <w:spacing w:before="45"/>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51-</w:t>
            </w:r>
            <w:r>
              <w:rPr>
                <w:spacing w:val="-4"/>
                <w:sz w:val="20"/>
              </w:rPr>
              <w:t>4041</w:t>
            </w:r>
          </w:p>
        </w:tc>
        <w:tc>
          <w:tcPr>
            <w:tcW w:w="2520" w:type="dxa"/>
            <w:shd w:val="clear" w:color="auto" w:fill="FFE499"/>
          </w:tcPr>
          <w:p>
            <w:pPr>
              <w:pStyle w:val="TableParagraph"/>
              <w:spacing w:line="227" w:lineRule="exact"/>
              <w:ind w:left="108"/>
              <w:jc w:val="left"/>
              <w:rPr>
                <w:sz w:val="20"/>
              </w:rPr>
            </w:pPr>
            <w:r>
              <w:rPr>
                <w:spacing w:val="-2"/>
                <w:sz w:val="20"/>
              </w:rPr>
              <w:t>Machinists</w:t>
            </w:r>
          </w:p>
        </w:tc>
        <w:tc>
          <w:tcPr>
            <w:tcW w:w="1205" w:type="dxa"/>
            <w:shd w:val="clear" w:color="auto" w:fill="FFE499"/>
          </w:tcPr>
          <w:p>
            <w:pPr>
              <w:pStyle w:val="TableParagraph"/>
              <w:spacing w:line="222" w:lineRule="exact" w:before="11"/>
              <w:ind w:right="95"/>
              <w:rPr>
                <w:sz w:val="20"/>
              </w:rPr>
            </w:pPr>
            <w:r>
              <w:rPr>
                <w:spacing w:val="-2"/>
                <w:sz w:val="20"/>
              </w:rPr>
              <w:t>2,400</w:t>
            </w:r>
          </w:p>
        </w:tc>
        <w:tc>
          <w:tcPr>
            <w:tcW w:w="1214" w:type="dxa"/>
            <w:shd w:val="clear" w:color="auto" w:fill="FFE499"/>
          </w:tcPr>
          <w:p>
            <w:pPr>
              <w:pStyle w:val="TableParagraph"/>
              <w:spacing w:line="222" w:lineRule="exact" w:before="11"/>
              <w:ind w:right="94"/>
              <w:rPr>
                <w:sz w:val="20"/>
              </w:rPr>
            </w:pPr>
            <w:r>
              <w:rPr>
                <w:spacing w:val="-2"/>
                <w:sz w:val="20"/>
              </w:rPr>
              <w:t>2,453</w:t>
            </w:r>
          </w:p>
        </w:tc>
        <w:tc>
          <w:tcPr>
            <w:tcW w:w="873" w:type="dxa"/>
            <w:shd w:val="clear" w:color="auto" w:fill="FFE499"/>
          </w:tcPr>
          <w:p>
            <w:pPr>
              <w:pStyle w:val="TableParagraph"/>
              <w:spacing w:line="222" w:lineRule="exact" w:before="11"/>
              <w:ind w:right="94"/>
              <w:rPr>
                <w:sz w:val="20"/>
              </w:rPr>
            </w:pPr>
            <w:r>
              <w:rPr>
                <w:spacing w:val="-5"/>
                <w:sz w:val="20"/>
              </w:rPr>
              <w:t>53</w:t>
            </w:r>
          </w:p>
        </w:tc>
        <w:tc>
          <w:tcPr>
            <w:tcW w:w="863" w:type="dxa"/>
            <w:shd w:val="clear" w:color="auto" w:fill="FFE499"/>
          </w:tcPr>
          <w:p>
            <w:pPr>
              <w:pStyle w:val="TableParagraph"/>
              <w:spacing w:line="222" w:lineRule="exact" w:before="11"/>
              <w:ind w:left="196"/>
              <w:jc w:val="center"/>
              <w:rPr>
                <w:sz w:val="20"/>
              </w:rPr>
            </w:pPr>
            <w:r>
              <w:rPr>
                <w:spacing w:val="-2"/>
                <w:sz w:val="20"/>
              </w:rPr>
              <w:t>2.21%</w:t>
            </w:r>
          </w:p>
        </w:tc>
        <w:tc>
          <w:tcPr>
            <w:tcW w:w="770" w:type="dxa"/>
            <w:shd w:val="clear" w:color="auto" w:fill="FFE499"/>
          </w:tcPr>
          <w:p>
            <w:pPr>
              <w:pStyle w:val="TableParagraph"/>
              <w:spacing w:line="222" w:lineRule="exact" w:before="11"/>
              <w:ind w:right="89"/>
              <w:rPr>
                <w:sz w:val="20"/>
              </w:rPr>
            </w:pPr>
            <w:r>
              <w:rPr>
                <w:spacing w:val="-5"/>
                <w:sz w:val="20"/>
              </w:rPr>
              <w:t>100</w:t>
            </w:r>
          </w:p>
        </w:tc>
        <w:tc>
          <w:tcPr>
            <w:tcW w:w="964" w:type="dxa"/>
            <w:shd w:val="clear" w:color="auto" w:fill="FFE499"/>
          </w:tcPr>
          <w:p>
            <w:pPr>
              <w:pStyle w:val="TableParagraph"/>
              <w:spacing w:line="222" w:lineRule="exact" w:before="11"/>
              <w:ind w:right="91"/>
              <w:rPr>
                <w:sz w:val="20"/>
              </w:rPr>
            </w:pPr>
            <w:r>
              <w:rPr>
                <w:spacing w:val="-5"/>
                <w:sz w:val="20"/>
              </w:rPr>
              <w:t>139</w:t>
            </w:r>
          </w:p>
        </w:tc>
        <w:tc>
          <w:tcPr>
            <w:tcW w:w="818" w:type="dxa"/>
            <w:shd w:val="clear" w:color="auto" w:fill="FFE499"/>
          </w:tcPr>
          <w:p>
            <w:pPr>
              <w:pStyle w:val="TableParagraph"/>
              <w:spacing w:line="222" w:lineRule="exact" w:before="11"/>
              <w:ind w:right="91"/>
              <w:rPr>
                <w:sz w:val="20"/>
              </w:rPr>
            </w:pPr>
            <w:r>
              <w:rPr>
                <w:spacing w:val="-10"/>
                <w:sz w:val="20"/>
              </w:rPr>
              <w:t>5</w:t>
            </w:r>
          </w:p>
        </w:tc>
        <w:tc>
          <w:tcPr>
            <w:tcW w:w="972" w:type="dxa"/>
            <w:shd w:val="clear" w:color="auto" w:fill="FFE499"/>
          </w:tcPr>
          <w:p>
            <w:pPr>
              <w:pStyle w:val="TableParagraph"/>
              <w:spacing w:line="222" w:lineRule="exact" w:before="11"/>
              <w:ind w:right="91"/>
              <w:rPr>
                <w:sz w:val="20"/>
              </w:rPr>
            </w:pPr>
            <w:r>
              <w:rPr>
                <w:spacing w:val="-5"/>
                <w:sz w:val="20"/>
              </w:rPr>
              <w:t>244</w:t>
            </w:r>
          </w:p>
        </w:tc>
        <w:tc>
          <w:tcPr>
            <w:tcW w:w="1011" w:type="dxa"/>
            <w:shd w:val="clear" w:color="auto" w:fill="FFE499"/>
          </w:tcPr>
          <w:p>
            <w:pPr>
              <w:pStyle w:val="TableParagraph"/>
              <w:spacing w:line="222" w:lineRule="exact" w:before="11"/>
              <w:ind w:left="18" w:right="5"/>
              <w:jc w:val="center"/>
              <w:rPr>
                <w:sz w:val="20"/>
              </w:rPr>
            </w:pPr>
            <w:r>
              <w:rPr>
                <w:spacing w:val="-5"/>
                <w:sz w:val="20"/>
              </w:rPr>
              <w:t>HS</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9"/>
              <w:jc w:val="center"/>
              <w:rPr>
                <w:sz w:val="20"/>
              </w:rPr>
            </w:pPr>
            <w:r>
              <w:rPr>
                <w:spacing w:val="-2"/>
                <w:sz w:val="20"/>
              </w:rPr>
              <w:t>LTOJT</w:t>
            </w:r>
          </w:p>
        </w:tc>
      </w:tr>
      <w:tr>
        <w:trPr>
          <w:trHeight w:val="457" w:hRule="atLeast"/>
        </w:trPr>
        <w:tc>
          <w:tcPr>
            <w:tcW w:w="895" w:type="dxa"/>
            <w:shd w:val="clear" w:color="auto" w:fill="FFC000"/>
          </w:tcPr>
          <w:p>
            <w:pPr>
              <w:pStyle w:val="TableParagraph"/>
              <w:spacing w:before="114"/>
              <w:ind w:left="10" w:right="1"/>
              <w:jc w:val="center"/>
              <w:rPr>
                <w:sz w:val="20"/>
              </w:rPr>
            </w:pPr>
            <w:r>
              <w:rPr>
                <w:spacing w:val="-2"/>
                <w:sz w:val="20"/>
              </w:rPr>
              <w:t>51-</w:t>
            </w:r>
            <w:r>
              <w:rPr>
                <w:spacing w:val="-4"/>
                <w:sz w:val="20"/>
              </w:rPr>
              <w:t>4051</w:t>
            </w:r>
          </w:p>
        </w:tc>
        <w:tc>
          <w:tcPr>
            <w:tcW w:w="2520" w:type="dxa"/>
            <w:shd w:val="clear" w:color="auto" w:fill="FFF1CC"/>
          </w:tcPr>
          <w:p>
            <w:pPr>
              <w:pStyle w:val="TableParagraph"/>
              <w:spacing w:line="228" w:lineRule="exact"/>
              <w:ind w:left="108" w:right="689"/>
              <w:jc w:val="left"/>
              <w:rPr>
                <w:sz w:val="20"/>
              </w:rPr>
            </w:pPr>
            <w:r>
              <w:rPr>
                <w:sz w:val="20"/>
              </w:rPr>
              <w:t>Metal-Refining</w:t>
            </w:r>
            <w:r>
              <w:rPr>
                <w:spacing w:val="-12"/>
                <w:sz w:val="20"/>
              </w:rPr>
              <w:t> </w:t>
            </w:r>
            <w:r>
              <w:rPr>
                <w:sz w:val="20"/>
              </w:rPr>
              <w:t>Furnace Operators</w:t>
            </w:r>
            <w:r>
              <w:rPr>
                <w:spacing w:val="-7"/>
                <w:sz w:val="20"/>
              </w:rPr>
              <w:t> </w:t>
            </w:r>
            <w:r>
              <w:rPr>
                <w:sz w:val="20"/>
              </w:rPr>
              <w:t>and</w:t>
            </w:r>
            <w:r>
              <w:rPr>
                <w:spacing w:val="-6"/>
                <w:sz w:val="20"/>
              </w:rPr>
              <w:t> </w:t>
            </w:r>
            <w:r>
              <w:rPr>
                <w:spacing w:val="-2"/>
                <w:sz w:val="20"/>
              </w:rPr>
              <w:t>Tenders</w:t>
            </w:r>
          </w:p>
        </w:tc>
        <w:tc>
          <w:tcPr>
            <w:tcW w:w="1205" w:type="dxa"/>
            <w:shd w:val="clear" w:color="auto" w:fill="FFF1CC"/>
          </w:tcPr>
          <w:p>
            <w:pPr>
              <w:pStyle w:val="TableParagraph"/>
              <w:spacing w:before="114"/>
              <w:ind w:right="95"/>
              <w:rPr>
                <w:sz w:val="20"/>
              </w:rPr>
            </w:pPr>
            <w:r>
              <w:rPr>
                <w:spacing w:val="-5"/>
                <w:sz w:val="20"/>
              </w:rPr>
              <w:t>446</w:t>
            </w:r>
          </w:p>
        </w:tc>
        <w:tc>
          <w:tcPr>
            <w:tcW w:w="1214" w:type="dxa"/>
            <w:shd w:val="clear" w:color="auto" w:fill="FFF1CC"/>
          </w:tcPr>
          <w:p>
            <w:pPr>
              <w:pStyle w:val="TableParagraph"/>
              <w:spacing w:before="114"/>
              <w:ind w:right="94"/>
              <w:rPr>
                <w:sz w:val="20"/>
              </w:rPr>
            </w:pPr>
            <w:r>
              <w:rPr>
                <w:spacing w:val="-5"/>
                <w:sz w:val="20"/>
              </w:rPr>
              <w:t>510</w:t>
            </w:r>
          </w:p>
        </w:tc>
        <w:tc>
          <w:tcPr>
            <w:tcW w:w="873" w:type="dxa"/>
            <w:shd w:val="clear" w:color="auto" w:fill="FFF1CC"/>
          </w:tcPr>
          <w:p>
            <w:pPr>
              <w:pStyle w:val="TableParagraph"/>
              <w:spacing w:before="114"/>
              <w:ind w:right="94"/>
              <w:rPr>
                <w:sz w:val="20"/>
              </w:rPr>
            </w:pPr>
            <w:r>
              <w:rPr>
                <w:spacing w:val="-5"/>
                <w:sz w:val="20"/>
              </w:rPr>
              <w:t>64</w:t>
            </w:r>
          </w:p>
        </w:tc>
        <w:tc>
          <w:tcPr>
            <w:tcW w:w="863" w:type="dxa"/>
            <w:shd w:val="clear" w:color="auto" w:fill="FFF1CC"/>
          </w:tcPr>
          <w:p>
            <w:pPr>
              <w:pStyle w:val="TableParagraph"/>
              <w:spacing w:before="114"/>
              <w:ind w:left="141" w:right="36"/>
              <w:jc w:val="center"/>
              <w:rPr>
                <w:sz w:val="20"/>
              </w:rPr>
            </w:pPr>
            <w:r>
              <w:rPr>
                <w:spacing w:val="-2"/>
                <w:sz w:val="20"/>
              </w:rPr>
              <w:t>14.35%</w:t>
            </w:r>
          </w:p>
        </w:tc>
        <w:tc>
          <w:tcPr>
            <w:tcW w:w="770" w:type="dxa"/>
            <w:shd w:val="clear" w:color="auto" w:fill="FFF1CC"/>
          </w:tcPr>
          <w:p>
            <w:pPr>
              <w:pStyle w:val="TableParagraph"/>
              <w:spacing w:before="114"/>
              <w:ind w:right="89"/>
              <w:rPr>
                <w:sz w:val="20"/>
              </w:rPr>
            </w:pPr>
            <w:r>
              <w:rPr>
                <w:spacing w:val="-5"/>
                <w:sz w:val="20"/>
              </w:rPr>
              <w:t>18</w:t>
            </w:r>
          </w:p>
        </w:tc>
        <w:tc>
          <w:tcPr>
            <w:tcW w:w="964" w:type="dxa"/>
            <w:shd w:val="clear" w:color="auto" w:fill="FFF1CC"/>
          </w:tcPr>
          <w:p>
            <w:pPr>
              <w:pStyle w:val="TableParagraph"/>
              <w:spacing w:before="114"/>
              <w:ind w:right="91"/>
              <w:rPr>
                <w:sz w:val="20"/>
              </w:rPr>
            </w:pPr>
            <w:r>
              <w:rPr>
                <w:spacing w:val="-5"/>
                <w:sz w:val="20"/>
              </w:rPr>
              <w:t>30</w:t>
            </w:r>
          </w:p>
        </w:tc>
        <w:tc>
          <w:tcPr>
            <w:tcW w:w="818" w:type="dxa"/>
            <w:shd w:val="clear" w:color="auto" w:fill="FFF1CC"/>
          </w:tcPr>
          <w:p>
            <w:pPr>
              <w:pStyle w:val="TableParagraph"/>
              <w:spacing w:before="114"/>
              <w:ind w:right="91"/>
              <w:rPr>
                <w:sz w:val="20"/>
              </w:rPr>
            </w:pPr>
            <w:r>
              <w:rPr>
                <w:spacing w:val="-10"/>
                <w:sz w:val="20"/>
              </w:rPr>
              <w:t>6</w:t>
            </w:r>
          </w:p>
        </w:tc>
        <w:tc>
          <w:tcPr>
            <w:tcW w:w="972" w:type="dxa"/>
            <w:shd w:val="clear" w:color="auto" w:fill="FFF1CC"/>
          </w:tcPr>
          <w:p>
            <w:pPr>
              <w:pStyle w:val="TableParagraph"/>
              <w:spacing w:before="114"/>
              <w:ind w:right="91"/>
              <w:rPr>
                <w:sz w:val="20"/>
              </w:rPr>
            </w:pPr>
            <w:r>
              <w:rPr>
                <w:spacing w:val="-5"/>
                <w:sz w:val="20"/>
              </w:rPr>
              <w:t>54</w:t>
            </w:r>
          </w:p>
        </w:tc>
        <w:tc>
          <w:tcPr>
            <w:tcW w:w="1011" w:type="dxa"/>
            <w:shd w:val="clear" w:color="auto" w:fill="FFF1CC"/>
          </w:tcPr>
          <w:p>
            <w:pPr>
              <w:pStyle w:val="TableParagraph"/>
              <w:spacing w:before="114"/>
              <w:ind w:left="18" w:right="5"/>
              <w:jc w:val="center"/>
              <w:rPr>
                <w:sz w:val="20"/>
              </w:rPr>
            </w:pPr>
            <w:r>
              <w:rPr>
                <w:spacing w:val="-5"/>
                <w:sz w:val="20"/>
              </w:rPr>
              <w:t>HS</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6"/>
              <w:jc w:val="center"/>
              <w:rPr>
                <w:sz w:val="20"/>
              </w:rPr>
            </w:pPr>
            <w:r>
              <w:rPr>
                <w:spacing w:val="-2"/>
                <w:sz w:val="20"/>
              </w:rPr>
              <w:t>MTOJT</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51-</w:t>
            </w:r>
            <w:r>
              <w:rPr>
                <w:spacing w:val="-4"/>
                <w:sz w:val="20"/>
              </w:rPr>
              <w:t>4052</w:t>
            </w:r>
          </w:p>
        </w:tc>
        <w:tc>
          <w:tcPr>
            <w:tcW w:w="2520" w:type="dxa"/>
            <w:shd w:val="clear" w:color="auto" w:fill="FFE499"/>
          </w:tcPr>
          <w:p>
            <w:pPr>
              <w:pStyle w:val="TableParagraph"/>
              <w:spacing w:line="229" w:lineRule="exact"/>
              <w:ind w:left="108"/>
              <w:jc w:val="left"/>
              <w:rPr>
                <w:sz w:val="20"/>
              </w:rPr>
            </w:pPr>
            <w:r>
              <w:rPr>
                <w:sz w:val="20"/>
              </w:rPr>
              <w:t>Pourers</w:t>
            </w:r>
            <w:r>
              <w:rPr>
                <w:spacing w:val="-6"/>
                <w:sz w:val="20"/>
              </w:rPr>
              <w:t> </w:t>
            </w:r>
            <w:r>
              <w:rPr>
                <w:sz w:val="20"/>
              </w:rPr>
              <w:t>and</w:t>
            </w:r>
            <w:r>
              <w:rPr>
                <w:spacing w:val="-6"/>
                <w:sz w:val="20"/>
              </w:rPr>
              <w:t> </w:t>
            </w:r>
            <w:r>
              <w:rPr>
                <w:sz w:val="20"/>
              </w:rPr>
              <w:t>Casters,</w:t>
            </w:r>
            <w:r>
              <w:rPr>
                <w:spacing w:val="-5"/>
                <w:sz w:val="20"/>
              </w:rPr>
              <w:t> </w:t>
            </w:r>
            <w:r>
              <w:rPr>
                <w:spacing w:val="-2"/>
                <w:sz w:val="20"/>
              </w:rPr>
              <w:t>Metal</w:t>
            </w:r>
          </w:p>
        </w:tc>
        <w:tc>
          <w:tcPr>
            <w:tcW w:w="1205" w:type="dxa"/>
            <w:shd w:val="clear" w:color="auto" w:fill="FFE499"/>
          </w:tcPr>
          <w:p>
            <w:pPr>
              <w:pStyle w:val="TableParagraph"/>
              <w:spacing w:line="225" w:lineRule="exact" w:before="11"/>
              <w:ind w:right="95"/>
              <w:rPr>
                <w:sz w:val="20"/>
              </w:rPr>
            </w:pPr>
            <w:r>
              <w:rPr>
                <w:spacing w:val="-5"/>
                <w:sz w:val="20"/>
              </w:rPr>
              <w:t>111</w:t>
            </w:r>
          </w:p>
        </w:tc>
        <w:tc>
          <w:tcPr>
            <w:tcW w:w="1214" w:type="dxa"/>
            <w:shd w:val="clear" w:color="auto" w:fill="FFE499"/>
          </w:tcPr>
          <w:p>
            <w:pPr>
              <w:pStyle w:val="TableParagraph"/>
              <w:spacing w:line="225" w:lineRule="exact" w:before="11"/>
              <w:ind w:right="94"/>
              <w:rPr>
                <w:sz w:val="20"/>
              </w:rPr>
            </w:pPr>
            <w:r>
              <w:rPr>
                <w:spacing w:val="-5"/>
                <w:sz w:val="20"/>
              </w:rPr>
              <w:t>132</w:t>
            </w:r>
          </w:p>
        </w:tc>
        <w:tc>
          <w:tcPr>
            <w:tcW w:w="873" w:type="dxa"/>
            <w:shd w:val="clear" w:color="auto" w:fill="FFE499"/>
          </w:tcPr>
          <w:p>
            <w:pPr>
              <w:pStyle w:val="TableParagraph"/>
              <w:spacing w:line="225" w:lineRule="exact" w:before="11"/>
              <w:ind w:right="94"/>
              <w:rPr>
                <w:sz w:val="20"/>
              </w:rPr>
            </w:pPr>
            <w:r>
              <w:rPr>
                <w:spacing w:val="-5"/>
                <w:sz w:val="20"/>
              </w:rPr>
              <w:t>21</w:t>
            </w:r>
          </w:p>
        </w:tc>
        <w:tc>
          <w:tcPr>
            <w:tcW w:w="863" w:type="dxa"/>
            <w:shd w:val="clear" w:color="auto" w:fill="FFE499"/>
          </w:tcPr>
          <w:p>
            <w:pPr>
              <w:pStyle w:val="TableParagraph"/>
              <w:spacing w:line="225" w:lineRule="exact" w:before="11"/>
              <w:ind w:left="141" w:right="36"/>
              <w:jc w:val="center"/>
              <w:rPr>
                <w:sz w:val="20"/>
              </w:rPr>
            </w:pPr>
            <w:r>
              <w:rPr>
                <w:spacing w:val="-2"/>
                <w:sz w:val="20"/>
              </w:rPr>
              <w:t>18.92%</w:t>
            </w:r>
          </w:p>
        </w:tc>
        <w:tc>
          <w:tcPr>
            <w:tcW w:w="770" w:type="dxa"/>
            <w:shd w:val="clear" w:color="auto" w:fill="FFE499"/>
          </w:tcPr>
          <w:p>
            <w:pPr>
              <w:pStyle w:val="TableParagraph"/>
              <w:spacing w:line="225" w:lineRule="exact" w:before="11"/>
              <w:ind w:right="90"/>
              <w:rPr>
                <w:sz w:val="20"/>
              </w:rPr>
            </w:pPr>
            <w:r>
              <w:rPr>
                <w:spacing w:val="-10"/>
                <w:sz w:val="20"/>
              </w:rPr>
              <w:t>4</w:t>
            </w:r>
          </w:p>
        </w:tc>
        <w:tc>
          <w:tcPr>
            <w:tcW w:w="964" w:type="dxa"/>
            <w:shd w:val="clear" w:color="auto" w:fill="FFE499"/>
          </w:tcPr>
          <w:p>
            <w:pPr>
              <w:pStyle w:val="TableParagraph"/>
              <w:spacing w:line="225" w:lineRule="exact" w:before="11"/>
              <w:ind w:right="91"/>
              <w:rPr>
                <w:sz w:val="20"/>
              </w:rPr>
            </w:pPr>
            <w:r>
              <w:rPr>
                <w:spacing w:val="-10"/>
                <w:sz w:val="20"/>
              </w:rPr>
              <w:t>8</w:t>
            </w:r>
          </w:p>
        </w:tc>
        <w:tc>
          <w:tcPr>
            <w:tcW w:w="818" w:type="dxa"/>
            <w:shd w:val="clear" w:color="auto" w:fill="FFE499"/>
          </w:tcPr>
          <w:p>
            <w:pPr>
              <w:pStyle w:val="TableParagraph"/>
              <w:spacing w:line="225" w:lineRule="exact" w:before="11"/>
              <w:ind w:right="91"/>
              <w:rPr>
                <w:sz w:val="20"/>
              </w:rPr>
            </w:pPr>
            <w:r>
              <w:rPr>
                <w:spacing w:val="-10"/>
                <w:sz w:val="20"/>
              </w:rPr>
              <w:t>2</w:t>
            </w:r>
          </w:p>
        </w:tc>
        <w:tc>
          <w:tcPr>
            <w:tcW w:w="972" w:type="dxa"/>
            <w:shd w:val="clear" w:color="auto" w:fill="FFE499"/>
          </w:tcPr>
          <w:p>
            <w:pPr>
              <w:pStyle w:val="TableParagraph"/>
              <w:spacing w:line="225" w:lineRule="exact" w:before="11"/>
              <w:ind w:right="91"/>
              <w:rPr>
                <w:sz w:val="20"/>
              </w:rPr>
            </w:pPr>
            <w:r>
              <w:rPr>
                <w:spacing w:val="-5"/>
                <w:sz w:val="20"/>
              </w:rPr>
              <w:t>14</w:t>
            </w:r>
          </w:p>
        </w:tc>
        <w:tc>
          <w:tcPr>
            <w:tcW w:w="1011" w:type="dxa"/>
            <w:shd w:val="clear" w:color="auto" w:fill="FFE499"/>
          </w:tcPr>
          <w:p>
            <w:pPr>
              <w:pStyle w:val="TableParagraph"/>
              <w:spacing w:line="225" w:lineRule="exact" w:before="11"/>
              <w:ind w:left="18" w:right="5"/>
              <w:jc w:val="center"/>
              <w:rPr>
                <w:sz w:val="20"/>
              </w:rPr>
            </w:pPr>
            <w:r>
              <w:rPr>
                <w:spacing w:val="-5"/>
                <w:sz w:val="20"/>
              </w:rPr>
              <w:t>HS</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6"/>
              <w:jc w:val="center"/>
              <w:rPr>
                <w:sz w:val="20"/>
              </w:rPr>
            </w:pPr>
            <w:r>
              <w:rPr>
                <w:spacing w:val="-2"/>
                <w:sz w:val="20"/>
              </w:rPr>
              <w:t>MTOJT</w:t>
            </w:r>
          </w:p>
        </w:tc>
      </w:tr>
      <w:tr>
        <w:trPr>
          <w:trHeight w:val="254" w:hRule="atLeast"/>
        </w:trPr>
        <w:tc>
          <w:tcPr>
            <w:tcW w:w="895" w:type="dxa"/>
            <w:shd w:val="clear" w:color="auto" w:fill="FFC000"/>
          </w:tcPr>
          <w:p>
            <w:pPr>
              <w:pStyle w:val="TableParagraph"/>
              <w:spacing w:line="222" w:lineRule="exact" w:before="11"/>
              <w:ind w:left="10" w:right="1"/>
              <w:jc w:val="center"/>
              <w:rPr>
                <w:sz w:val="20"/>
              </w:rPr>
            </w:pPr>
            <w:r>
              <w:rPr>
                <w:spacing w:val="-2"/>
                <w:sz w:val="20"/>
              </w:rPr>
              <w:t>51-</w:t>
            </w:r>
            <w:r>
              <w:rPr>
                <w:spacing w:val="-4"/>
                <w:sz w:val="20"/>
              </w:rPr>
              <w:t>4071</w:t>
            </w:r>
          </w:p>
        </w:tc>
        <w:tc>
          <w:tcPr>
            <w:tcW w:w="2520" w:type="dxa"/>
            <w:shd w:val="clear" w:color="auto" w:fill="FFF1CC"/>
          </w:tcPr>
          <w:p>
            <w:pPr>
              <w:pStyle w:val="TableParagraph"/>
              <w:spacing w:line="229" w:lineRule="exact"/>
              <w:ind w:left="108"/>
              <w:jc w:val="left"/>
              <w:rPr>
                <w:sz w:val="20"/>
              </w:rPr>
            </w:pPr>
            <w:r>
              <w:rPr>
                <w:sz w:val="20"/>
              </w:rPr>
              <w:t>Foundry</w:t>
            </w:r>
            <w:r>
              <w:rPr>
                <w:spacing w:val="-6"/>
                <w:sz w:val="20"/>
              </w:rPr>
              <w:t> </w:t>
            </w:r>
            <w:r>
              <w:rPr>
                <w:sz w:val="20"/>
              </w:rPr>
              <w:t>Mold</w:t>
            </w:r>
            <w:r>
              <w:rPr>
                <w:spacing w:val="-4"/>
                <w:sz w:val="20"/>
              </w:rPr>
              <w:t> </w:t>
            </w:r>
            <w:r>
              <w:rPr>
                <w:sz w:val="20"/>
              </w:rPr>
              <w:t>and</w:t>
            </w:r>
            <w:r>
              <w:rPr>
                <w:spacing w:val="-5"/>
                <w:sz w:val="20"/>
              </w:rPr>
              <w:t> </w:t>
            </w:r>
            <w:r>
              <w:rPr>
                <w:spacing w:val="-2"/>
                <w:sz w:val="20"/>
              </w:rPr>
              <w:t>Coremakers</w:t>
            </w:r>
          </w:p>
        </w:tc>
        <w:tc>
          <w:tcPr>
            <w:tcW w:w="1205" w:type="dxa"/>
            <w:shd w:val="clear" w:color="auto" w:fill="FFF1CC"/>
          </w:tcPr>
          <w:p>
            <w:pPr>
              <w:pStyle w:val="TableParagraph"/>
              <w:spacing w:line="222" w:lineRule="exact" w:before="11"/>
              <w:ind w:right="95"/>
              <w:rPr>
                <w:sz w:val="20"/>
              </w:rPr>
            </w:pPr>
            <w:r>
              <w:rPr>
                <w:spacing w:val="-5"/>
                <w:sz w:val="20"/>
              </w:rPr>
              <w:t>102</w:t>
            </w:r>
          </w:p>
        </w:tc>
        <w:tc>
          <w:tcPr>
            <w:tcW w:w="1214" w:type="dxa"/>
            <w:shd w:val="clear" w:color="auto" w:fill="FFF1CC"/>
          </w:tcPr>
          <w:p>
            <w:pPr>
              <w:pStyle w:val="TableParagraph"/>
              <w:spacing w:line="222" w:lineRule="exact" w:before="11"/>
              <w:ind w:right="94"/>
              <w:rPr>
                <w:sz w:val="20"/>
              </w:rPr>
            </w:pPr>
            <w:r>
              <w:rPr>
                <w:spacing w:val="-5"/>
                <w:sz w:val="20"/>
              </w:rPr>
              <w:t>82</w:t>
            </w:r>
          </w:p>
        </w:tc>
        <w:tc>
          <w:tcPr>
            <w:tcW w:w="873" w:type="dxa"/>
            <w:shd w:val="clear" w:color="auto" w:fill="FFF1CC"/>
          </w:tcPr>
          <w:p>
            <w:pPr>
              <w:pStyle w:val="TableParagraph"/>
              <w:spacing w:line="222" w:lineRule="exact" w:before="11"/>
              <w:ind w:right="94"/>
              <w:rPr>
                <w:sz w:val="20"/>
              </w:rPr>
            </w:pPr>
            <w:r>
              <w:rPr>
                <w:spacing w:val="-2"/>
                <w:sz w:val="20"/>
              </w:rPr>
              <w:t>-</w:t>
            </w:r>
            <w:r>
              <w:rPr>
                <w:spacing w:val="-7"/>
                <w:sz w:val="20"/>
              </w:rPr>
              <w:t>20</w:t>
            </w:r>
          </w:p>
        </w:tc>
        <w:tc>
          <w:tcPr>
            <w:tcW w:w="863" w:type="dxa"/>
            <w:shd w:val="clear" w:color="auto" w:fill="FFF1CC"/>
          </w:tcPr>
          <w:p>
            <w:pPr>
              <w:pStyle w:val="TableParagraph"/>
              <w:spacing w:line="222" w:lineRule="exact" w:before="11"/>
              <w:ind w:left="50"/>
              <w:jc w:val="center"/>
              <w:rPr>
                <w:sz w:val="20"/>
              </w:rPr>
            </w:pPr>
            <w:r>
              <w:rPr>
                <w:spacing w:val="-2"/>
                <w:sz w:val="20"/>
              </w:rPr>
              <w:t>-19.61%</w:t>
            </w:r>
          </w:p>
        </w:tc>
        <w:tc>
          <w:tcPr>
            <w:tcW w:w="770" w:type="dxa"/>
            <w:shd w:val="clear" w:color="auto" w:fill="FFF1CC"/>
          </w:tcPr>
          <w:p>
            <w:pPr>
              <w:pStyle w:val="TableParagraph"/>
              <w:spacing w:line="222" w:lineRule="exact" w:before="11"/>
              <w:ind w:right="90"/>
              <w:rPr>
                <w:sz w:val="20"/>
              </w:rPr>
            </w:pPr>
            <w:r>
              <w:rPr>
                <w:spacing w:val="-10"/>
                <w:sz w:val="20"/>
              </w:rPr>
              <w:t>4</w:t>
            </w:r>
          </w:p>
        </w:tc>
        <w:tc>
          <w:tcPr>
            <w:tcW w:w="964" w:type="dxa"/>
            <w:shd w:val="clear" w:color="auto" w:fill="FFF1CC"/>
          </w:tcPr>
          <w:p>
            <w:pPr>
              <w:pStyle w:val="TableParagraph"/>
              <w:spacing w:line="222" w:lineRule="exact" w:before="11"/>
              <w:ind w:right="91"/>
              <w:rPr>
                <w:sz w:val="20"/>
              </w:rPr>
            </w:pPr>
            <w:r>
              <w:rPr>
                <w:spacing w:val="-10"/>
                <w:sz w:val="20"/>
              </w:rPr>
              <w:t>6</w:t>
            </w:r>
          </w:p>
        </w:tc>
        <w:tc>
          <w:tcPr>
            <w:tcW w:w="818" w:type="dxa"/>
            <w:shd w:val="clear" w:color="auto" w:fill="FFF1CC"/>
          </w:tcPr>
          <w:p>
            <w:pPr>
              <w:pStyle w:val="TableParagraph"/>
              <w:spacing w:line="222" w:lineRule="exact" w:before="11"/>
              <w:ind w:right="91"/>
              <w:rPr>
                <w:sz w:val="20"/>
              </w:rPr>
            </w:pPr>
            <w:r>
              <w:rPr>
                <w:spacing w:val="-2"/>
                <w:sz w:val="20"/>
              </w:rPr>
              <w:t>-</w:t>
            </w:r>
            <w:r>
              <w:rPr>
                <w:spacing w:val="-12"/>
                <w:sz w:val="20"/>
              </w:rPr>
              <w:t>2</w:t>
            </w:r>
          </w:p>
        </w:tc>
        <w:tc>
          <w:tcPr>
            <w:tcW w:w="972" w:type="dxa"/>
            <w:shd w:val="clear" w:color="auto" w:fill="FFF1CC"/>
          </w:tcPr>
          <w:p>
            <w:pPr>
              <w:pStyle w:val="TableParagraph"/>
              <w:spacing w:line="222" w:lineRule="exact" w:before="11"/>
              <w:ind w:right="91"/>
              <w:rPr>
                <w:sz w:val="20"/>
              </w:rPr>
            </w:pPr>
            <w:r>
              <w:rPr>
                <w:spacing w:val="-10"/>
                <w:sz w:val="20"/>
              </w:rPr>
              <w:t>8</w:t>
            </w:r>
          </w:p>
        </w:tc>
        <w:tc>
          <w:tcPr>
            <w:tcW w:w="1011" w:type="dxa"/>
            <w:shd w:val="clear" w:color="auto" w:fill="FFF1CC"/>
          </w:tcPr>
          <w:p>
            <w:pPr>
              <w:pStyle w:val="TableParagraph"/>
              <w:spacing w:line="222" w:lineRule="exact" w:before="11"/>
              <w:ind w:left="18" w:right="5"/>
              <w:jc w:val="center"/>
              <w:rPr>
                <w:sz w:val="20"/>
              </w:rPr>
            </w:pPr>
            <w:r>
              <w:rPr>
                <w:spacing w:val="-5"/>
                <w:sz w:val="20"/>
              </w:rPr>
              <w:t>HS</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6"/>
              <w:jc w:val="center"/>
              <w:rPr>
                <w:sz w:val="20"/>
              </w:rPr>
            </w:pPr>
            <w:r>
              <w:rPr>
                <w:spacing w:val="-2"/>
                <w:sz w:val="20"/>
              </w:rPr>
              <w:t>MTOJT</w:t>
            </w:r>
          </w:p>
        </w:tc>
      </w:tr>
      <w:tr>
        <w:trPr>
          <w:trHeight w:val="919" w:hRule="atLeast"/>
        </w:trPr>
        <w:tc>
          <w:tcPr>
            <w:tcW w:w="895" w:type="dxa"/>
            <w:shd w:val="clear" w:color="auto" w:fill="FFC000"/>
          </w:tcPr>
          <w:p>
            <w:pPr>
              <w:pStyle w:val="TableParagraph"/>
              <w:spacing w:before="113"/>
              <w:jc w:val="left"/>
              <w:rPr>
                <w:rFonts w:ascii="Times New Roman"/>
                <w:sz w:val="20"/>
              </w:rPr>
            </w:pPr>
          </w:p>
          <w:p>
            <w:pPr>
              <w:pStyle w:val="TableParagraph"/>
              <w:ind w:left="10" w:right="1"/>
              <w:jc w:val="center"/>
              <w:rPr>
                <w:sz w:val="20"/>
              </w:rPr>
            </w:pPr>
            <w:r>
              <w:rPr>
                <w:spacing w:val="-2"/>
                <w:sz w:val="20"/>
              </w:rPr>
              <w:t>51-</w:t>
            </w:r>
            <w:r>
              <w:rPr>
                <w:spacing w:val="-4"/>
                <w:sz w:val="20"/>
              </w:rPr>
              <w:t>4072</w:t>
            </w:r>
          </w:p>
        </w:tc>
        <w:tc>
          <w:tcPr>
            <w:tcW w:w="2520" w:type="dxa"/>
            <w:shd w:val="clear" w:color="auto" w:fill="FFE499"/>
          </w:tcPr>
          <w:p>
            <w:pPr>
              <w:pStyle w:val="TableParagraph"/>
              <w:ind w:left="108"/>
              <w:jc w:val="left"/>
              <w:rPr>
                <w:sz w:val="20"/>
              </w:rPr>
            </w:pPr>
            <w:r>
              <w:rPr>
                <w:sz w:val="20"/>
              </w:rPr>
              <w:t>Molding, Coremaking, and Casting Machine Setters,</w:t>
            </w:r>
          </w:p>
          <w:p>
            <w:pPr>
              <w:pStyle w:val="TableParagraph"/>
              <w:spacing w:line="230" w:lineRule="exact"/>
              <w:ind w:left="108"/>
              <w:jc w:val="left"/>
              <w:rPr>
                <w:sz w:val="20"/>
              </w:rPr>
            </w:pPr>
            <w:r>
              <w:rPr>
                <w:sz w:val="20"/>
              </w:rPr>
              <w:t>Operators,</w:t>
            </w:r>
            <w:r>
              <w:rPr>
                <w:spacing w:val="-12"/>
                <w:sz w:val="20"/>
              </w:rPr>
              <w:t> </w:t>
            </w:r>
            <w:r>
              <w:rPr>
                <w:sz w:val="20"/>
              </w:rPr>
              <w:t>and</w:t>
            </w:r>
            <w:r>
              <w:rPr>
                <w:spacing w:val="-11"/>
                <w:sz w:val="20"/>
              </w:rPr>
              <w:t> </w:t>
            </w:r>
            <w:r>
              <w:rPr>
                <w:sz w:val="20"/>
              </w:rPr>
              <w:t>Tenders,</w:t>
            </w:r>
            <w:r>
              <w:rPr>
                <w:spacing w:val="-12"/>
                <w:sz w:val="20"/>
              </w:rPr>
              <w:t> </w:t>
            </w:r>
            <w:r>
              <w:rPr>
                <w:sz w:val="20"/>
              </w:rPr>
              <w:t>Metal and Plastic</w:t>
            </w:r>
          </w:p>
        </w:tc>
        <w:tc>
          <w:tcPr>
            <w:tcW w:w="1205" w:type="dxa"/>
            <w:shd w:val="clear" w:color="auto" w:fill="FFE499"/>
          </w:tcPr>
          <w:p>
            <w:pPr>
              <w:pStyle w:val="TableParagraph"/>
              <w:spacing w:before="113"/>
              <w:jc w:val="left"/>
              <w:rPr>
                <w:rFonts w:ascii="Times New Roman"/>
                <w:sz w:val="20"/>
              </w:rPr>
            </w:pPr>
          </w:p>
          <w:p>
            <w:pPr>
              <w:pStyle w:val="TableParagraph"/>
              <w:ind w:right="95"/>
              <w:rPr>
                <w:sz w:val="20"/>
              </w:rPr>
            </w:pPr>
            <w:r>
              <w:rPr>
                <w:spacing w:val="-2"/>
                <w:sz w:val="20"/>
              </w:rPr>
              <w:t>2,133</w:t>
            </w:r>
          </w:p>
        </w:tc>
        <w:tc>
          <w:tcPr>
            <w:tcW w:w="1214" w:type="dxa"/>
            <w:shd w:val="clear" w:color="auto" w:fill="FFE499"/>
          </w:tcPr>
          <w:p>
            <w:pPr>
              <w:pStyle w:val="TableParagraph"/>
              <w:spacing w:before="113"/>
              <w:jc w:val="left"/>
              <w:rPr>
                <w:rFonts w:ascii="Times New Roman"/>
                <w:sz w:val="20"/>
              </w:rPr>
            </w:pPr>
          </w:p>
          <w:p>
            <w:pPr>
              <w:pStyle w:val="TableParagraph"/>
              <w:ind w:right="94"/>
              <w:rPr>
                <w:sz w:val="20"/>
              </w:rPr>
            </w:pPr>
            <w:r>
              <w:rPr>
                <w:spacing w:val="-2"/>
                <w:sz w:val="20"/>
              </w:rPr>
              <w:t>2,063</w:t>
            </w:r>
          </w:p>
        </w:tc>
        <w:tc>
          <w:tcPr>
            <w:tcW w:w="873" w:type="dxa"/>
            <w:shd w:val="clear" w:color="auto" w:fill="FFE499"/>
          </w:tcPr>
          <w:p>
            <w:pPr>
              <w:pStyle w:val="TableParagraph"/>
              <w:spacing w:before="113"/>
              <w:jc w:val="left"/>
              <w:rPr>
                <w:rFonts w:ascii="Times New Roman"/>
                <w:sz w:val="20"/>
              </w:rPr>
            </w:pPr>
          </w:p>
          <w:p>
            <w:pPr>
              <w:pStyle w:val="TableParagraph"/>
              <w:ind w:right="94"/>
              <w:rPr>
                <w:sz w:val="20"/>
              </w:rPr>
            </w:pPr>
            <w:r>
              <w:rPr>
                <w:spacing w:val="-2"/>
                <w:sz w:val="20"/>
              </w:rPr>
              <w:t>-</w:t>
            </w:r>
            <w:r>
              <w:rPr>
                <w:spacing w:val="-7"/>
                <w:sz w:val="20"/>
              </w:rPr>
              <w:t>70</w:t>
            </w:r>
          </w:p>
        </w:tc>
        <w:tc>
          <w:tcPr>
            <w:tcW w:w="863" w:type="dxa"/>
            <w:shd w:val="clear" w:color="auto" w:fill="FFE499"/>
          </w:tcPr>
          <w:p>
            <w:pPr>
              <w:pStyle w:val="TableParagraph"/>
              <w:spacing w:before="113"/>
              <w:jc w:val="left"/>
              <w:rPr>
                <w:rFonts w:ascii="Times New Roman"/>
                <w:sz w:val="20"/>
              </w:rPr>
            </w:pPr>
          </w:p>
          <w:p>
            <w:pPr>
              <w:pStyle w:val="TableParagraph"/>
              <w:ind w:left="141"/>
              <w:jc w:val="center"/>
              <w:rPr>
                <w:sz w:val="20"/>
              </w:rPr>
            </w:pPr>
            <w:r>
              <w:rPr>
                <w:spacing w:val="-2"/>
                <w:sz w:val="20"/>
              </w:rPr>
              <w:t>-3.28%</w:t>
            </w:r>
          </w:p>
        </w:tc>
        <w:tc>
          <w:tcPr>
            <w:tcW w:w="770" w:type="dxa"/>
            <w:shd w:val="clear" w:color="auto" w:fill="FFE499"/>
          </w:tcPr>
          <w:p>
            <w:pPr>
              <w:pStyle w:val="TableParagraph"/>
              <w:spacing w:before="113"/>
              <w:jc w:val="left"/>
              <w:rPr>
                <w:rFonts w:ascii="Times New Roman"/>
                <w:sz w:val="20"/>
              </w:rPr>
            </w:pPr>
          </w:p>
          <w:p>
            <w:pPr>
              <w:pStyle w:val="TableParagraph"/>
              <w:ind w:right="89"/>
              <w:rPr>
                <w:sz w:val="20"/>
              </w:rPr>
            </w:pPr>
            <w:r>
              <w:rPr>
                <w:spacing w:val="-5"/>
                <w:sz w:val="20"/>
              </w:rPr>
              <w:t>92</w:t>
            </w:r>
          </w:p>
        </w:tc>
        <w:tc>
          <w:tcPr>
            <w:tcW w:w="964" w:type="dxa"/>
            <w:shd w:val="clear" w:color="auto" w:fill="FFE499"/>
          </w:tcPr>
          <w:p>
            <w:pPr>
              <w:pStyle w:val="TableParagraph"/>
              <w:spacing w:before="113"/>
              <w:jc w:val="left"/>
              <w:rPr>
                <w:rFonts w:ascii="Times New Roman"/>
                <w:sz w:val="20"/>
              </w:rPr>
            </w:pPr>
          </w:p>
          <w:p>
            <w:pPr>
              <w:pStyle w:val="TableParagraph"/>
              <w:ind w:right="91"/>
              <w:rPr>
                <w:sz w:val="20"/>
              </w:rPr>
            </w:pPr>
            <w:r>
              <w:rPr>
                <w:spacing w:val="-5"/>
                <w:sz w:val="20"/>
              </w:rPr>
              <w:t>136</w:t>
            </w:r>
          </w:p>
        </w:tc>
        <w:tc>
          <w:tcPr>
            <w:tcW w:w="818" w:type="dxa"/>
            <w:shd w:val="clear" w:color="auto" w:fill="FFE499"/>
          </w:tcPr>
          <w:p>
            <w:pPr>
              <w:pStyle w:val="TableParagraph"/>
              <w:spacing w:before="113"/>
              <w:jc w:val="left"/>
              <w:rPr>
                <w:rFonts w:ascii="Times New Roman"/>
                <w:sz w:val="20"/>
              </w:rPr>
            </w:pPr>
          </w:p>
          <w:p>
            <w:pPr>
              <w:pStyle w:val="TableParagraph"/>
              <w:ind w:right="91"/>
              <w:rPr>
                <w:sz w:val="20"/>
              </w:rPr>
            </w:pPr>
            <w:r>
              <w:rPr>
                <w:spacing w:val="-2"/>
                <w:sz w:val="20"/>
              </w:rPr>
              <w:t>-</w:t>
            </w:r>
            <w:r>
              <w:rPr>
                <w:spacing w:val="-12"/>
                <w:sz w:val="20"/>
              </w:rPr>
              <w:t>7</w:t>
            </w:r>
          </w:p>
        </w:tc>
        <w:tc>
          <w:tcPr>
            <w:tcW w:w="972" w:type="dxa"/>
            <w:shd w:val="clear" w:color="auto" w:fill="FFE499"/>
          </w:tcPr>
          <w:p>
            <w:pPr>
              <w:pStyle w:val="TableParagraph"/>
              <w:spacing w:before="113"/>
              <w:jc w:val="left"/>
              <w:rPr>
                <w:rFonts w:ascii="Times New Roman"/>
                <w:sz w:val="20"/>
              </w:rPr>
            </w:pPr>
          </w:p>
          <w:p>
            <w:pPr>
              <w:pStyle w:val="TableParagraph"/>
              <w:ind w:right="91"/>
              <w:rPr>
                <w:sz w:val="20"/>
              </w:rPr>
            </w:pPr>
            <w:r>
              <w:rPr>
                <w:spacing w:val="-5"/>
                <w:sz w:val="20"/>
              </w:rPr>
              <w:t>221</w:t>
            </w:r>
          </w:p>
        </w:tc>
        <w:tc>
          <w:tcPr>
            <w:tcW w:w="1011" w:type="dxa"/>
            <w:shd w:val="clear" w:color="auto" w:fill="FFE499"/>
          </w:tcPr>
          <w:p>
            <w:pPr>
              <w:pStyle w:val="TableParagraph"/>
              <w:spacing w:before="113"/>
              <w:jc w:val="left"/>
              <w:rPr>
                <w:rFonts w:ascii="Times New Roman"/>
                <w:sz w:val="20"/>
              </w:rPr>
            </w:pPr>
          </w:p>
          <w:p>
            <w:pPr>
              <w:pStyle w:val="TableParagraph"/>
              <w:ind w:left="18" w:right="5"/>
              <w:jc w:val="center"/>
              <w:rPr>
                <w:sz w:val="20"/>
              </w:rPr>
            </w:pPr>
            <w:r>
              <w:rPr>
                <w:spacing w:val="-5"/>
                <w:sz w:val="20"/>
              </w:rPr>
              <w:t>HS</w:t>
            </w:r>
          </w:p>
        </w:tc>
        <w:tc>
          <w:tcPr>
            <w:tcW w:w="1106" w:type="dxa"/>
            <w:shd w:val="clear" w:color="auto" w:fill="FFE499"/>
          </w:tcPr>
          <w:p>
            <w:pPr>
              <w:pStyle w:val="TableParagraph"/>
              <w:spacing w:before="113"/>
              <w:jc w:val="left"/>
              <w:rPr>
                <w:rFonts w:ascii="Times New Roman"/>
                <w:sz w:val="20"/>
              </w:rPr>
            </w:pPr>
          </w:p>
          <w:p>
            <w:pPr>
              <w:pStyle w:val="TableParagraph"/>
              <w:ind w:left="19"/>
              <w:jc w:val="center"/>
              <w:rPr>
                <w:sz w:val="20"/>
              </w:rPr>
            </w:pPr>
            <w:r>
              <w:rPr>
                <w:spacing w:val="-4"/>
                <w:sz w:val="20"/>
              </w:rPr>
              <w:t>None</w:t>
            </w:r>
          </w:p>
        </w:tc>
        <w:tc>
          <w:tcPr>
            <w:tcW w:w="900" w:type="dxa"/>
            <w:shd w:val="clear" w:color="auto" w:fill="FFE499"/>
          </w:tcPr>
          <w:p>
            <w:pPr>
              <w:pStyle w:val="TableParagraph"/>
              <w:spacing w:before="113"/>
              <w:jc w:val="left"/>
              <w:rPr>
                <w:rFonts w:ascii="Times New Roman"/>
                <w:sz w:val="20"/>
              </w:rPr>
            </w:pPr>
          </w:p>
          <w:p>
            <w:pPr>
              <w:pStyle w:val="TableParagraph"/>
              <w:ind w:left="16"/>
              <w:jc w:val="center"/>
              <w:rPr>
                <w:sz w:val="20"/>
              </w:rPr>
            </w:pPr>
            <w:r>
              <w:rPr>
                <w:spacing w:val="-2"/>
                <w:sz w:val="20"/>
              </w:rPr>
              <w:t>MTOJT</w:t>
            </w:r>
          </w:p>
        </w:tc>
      </w:tr>
      <w:tr>
        <w:trPr>
          <w:trHeight w:val="688" w:hRule="atLeast"/>
        </w:trPr>
        <w:tc>
          <w:tcPr>
            <w:tcW w:w="895" w:type="dxa"/>
            <w:shd w:val="clear" w:color="auto" w:fill="FFC000"/>
          </w:tcPr>
          <w:p>
            <w:pPr>
              <w:pStyle w:val="TableParagraph"/>
              <w:spacing w:before="227"/>
              <w:ind w:left="10" w:right="1"/>
              <w:jc w:val="center"/>
              <w:rPr>
                <w:sz w:val="20"/>
              </w:rPr>
            </w:pPr>
            <w:r>
              <w:rPr>
                <w:spacing w:val="-2"/>
                <w:sz w:val="20"/>
              </w:rPr>
              <w:t>51-</w:t>
            </w:r>
            <w:r>
              <w:rPr>
                <w:spacing w:val="-4"/>
                <w:sz w:val="20"/>
              </w:rPr>
              <w:t>4081</w:t>
            </w:r>
          </w:p>
        </w:tc>
        <w:tc>
          <w:tcPr>
            <w:tcW w:w="2520" w:type="dxa"/>
            <w:shd w:val="clear" w:color="auto" w:fill="FFF1CC"/>
          </w:tcPr>
          <w:p>
            <w:pPr>
              <w:pStyle w:val="TableParagraph"/>
              <w:ind w:left="108"/>
              <w:jc w:val="left"/>
              <w:rPr>
                <w:sz w:val="20"/>
              </w:rPr>
            </w:pPr>
            <w:r>
              <w:rPr>
                <w:sz w:val="20"/>
              </w:rPr>
              <w:t>Multiple</w:t>
            </w:r>
            <w:r>
              <w:rPr>
                <w:spacing w:val="-4"/>
                <w:sz w:val="20"/>
              </w:rPr>
              <w:t> </w:t>
            </w:r>
            <w:r>
              <w:rPr>
                <w:sz w:val="20"/>
              </w:rPr>
              <w:t>Machine</w:t>
            </w:r>
            <w:r>
              <w:rPr>
                <w:spacing w:val="-4"/>
                <w:sz w:val="20"/>
              </w:rPr>
              <w:t> </w:t>
            </w:r>
            <w:r>
              <w:rPr>
                <w:sz w:val="20"/>
              </w:rPr>
              <w:t>Tool</w:t>
            </w:r>
            <w:r>
              <w:rPr>
                <w:spacing w:val="-5"/>
                <w:sz w:val="20"/>
              </w:rPr>
              <w:t> </w:t>
            </w:r>
            <w:r>
              <w:rPr>
                <w:sz w:val="20"/>
              </w:rPr>
              <w:t>Setters, Operators,</w:t>
            </w:r>
            <w:r>
              <w:rPr>
                <w:spacing w:val="-7"/>
                <w:sz w:val="20"/>
              </w:rPr>
              <w:t> </w:t>
            </w:r>
            <w:r>
              <w:rPr>
                <w:sz w:val="20"/>
              </w:rPr>
              <w:t>and</w:t>
            </w:r>
            <w:r>
              <w:rPr>
                <w:spacing w:val="-5"/>
                <w:sz w:val="20"/>
              </w:rPr>
              <w:t> </w:t>
            </w:r>
            <w:r>
              <w:rPr>
                <w:sz w:val="20"/>
              </w:rPr>
              <w:t>Tenders,</w:t>
            </w:r>
            <w:r>
              <w:rPr>
                <w:spacing w:val="-6"/>
                <w:sz w:val="20"/>
              </w:rPr>
              <w:t> </w:t>
            </w:r>
            <w:r>
              <w:rPr>
                <w:spacing w:val="-2"/>
                <w:sz w:val="20"/>
              </w:rPr>
              <w:t>Metal</w:t>
            </w:r>
          </w:p>
          <w:p>
            <w:pPr>
              <w:pStyle w:val="TableParagraph"/>
              <w:spacing w:line="210" w:lineRule="exact"/>
              <w:ind w:left="108"/>
              <w:jc w:val="left"/>
              <w:rPr>
                <w:sz w:val="20"/>
              </w:rPr>
            </w:pPr>
            <w:r>
              <w:rPr>
                <w:sz w:val="20"/>
              </w:rPr>
              <w:t>and</w:t>
            </w:r>
            <w:r>
              <w:rPr>
                <w:spacing w:val="-4"/>
                <w:sz w:val="20"/>
              </w:rPr>
              <w:t> </w:t>
            </w:r>
            <w:r>
              <w:rPr>
                <w:spacing w:val="-2"/>
                <w:sz w:val="20"/>
              </w:rPr>
              <w:t>Plastic</w:t>
            </w:r>
          </w:p>
        </w:tc>
        <w:tc>
          <w:tcPr>
            <w:tcW w:w="1205" w:type="dxa"/>
            <w:shd w:val="clear" w:color="auto" w:fill="FFF1CC"/>
          </w:tcPr>
          <w:p>
            <w:pPr>
              <w:pStyle w:val="TableParagraph"/>
              <w:spacing w:before="227"/>
              <w:ind w:right="95"/>
              <w:rPr>
                <w:sz w:val="20"/>
              </w:rPr>
            </w:pPr>
            <w:r>
              <w:rPr>
                <w:spacing w:val="-2"/>
                <w:sz w:val="20"/>
              </w:rPr>
              <w:t>2,182</w:t>
            </w:r>
          </w:p>
        </w:tc>
        <w:tc>
          <w:tcPr>
            <w:tcW w:w="1214" w:type="dxa"/>
            <w:shd w:val="clear" w:color="auto" w:fill="FFF1CC"/>
          </w:tcPr>
          <w:p>
            <w:pPr>
              <w:pStyle w:val="TableParagraph"/>
              <w:spacing w:before="227"/>
              <w:ind w:right="94"/>
              <w:rPr>
                <w:sz w:val="20"/>
              </w:rPr>
            </w:pPr>
            <w:r>
              <w:rPr>
                <w:spacing w:val="-2"/>
                <w:sz w:val="20"/>
              </w:rPr>
              <w:t>2,004</w:t>
            </w:r>
          </w:p>
        </w:tc>
        <w:tc>
          <w:tcPr>
            <w:tcW w:w="873" w:type="dxa"/>
            <w:shd w:val="clear" w:color="auto" w:fill="FFF1CC"/>
          </w:tcPr>
          <w:p>
            <w:pPr>
              <w:pStyle w:val="TableParagraph"/>
              <w:spacing w:before="227"/>
              <w:ind w:right="94"/>
              <w:rPr>
                <w:sz w:val="20"/>
              </w:rPr>
            </w:pPr>
            <w:r>
              <w:rPr>
                <w:spacing w:val="-2"/>
                <w:sz w:val="20"/>
              </w:rPr>
              <w:t>-</w:t>
            </w:r>
            <w:r>
              <w:rPr>
                <w:spacing w:val="-5"/>
                <w:sz w:val="20"/>
              </w:rPr>
              <w:t>178</w:t>
            </w:r>
          </w:p>
        </w:tc>
        <w:tc>
          <w:tcPr>
            <w:tcW w:w="863" w:type="dxa"/>
            <w:shd w:val="clear" w:color="auto" w:fill="FFF1CC"/>
          </w:tcPr>
          <w:p>
            <w:pPr>
              <w:pStyle w:val="TableParagraph"/>
              <w:spacing w:before="227"/>
              <w:ind w:left="141"/>
              <w:jc w:val="center"/>
              <w:rPr>
                <w:sz w:val="20"/>
              </w:rPr>
            </w:pPr>
            <w:r>
              <w:rPr>
                <w:spacing w:val="-2"/>
                <w:sz w:val="20"/>
              </w:rPr>
              <w:t>-8.16%</w:t>
            </w:r>
          </w:p>
        </w:tc>
        <w:tc>
          <w:tcPr>
            <w:tcW w:w="770" w:type="dxa"/>
            <w:shd w:val="clear" w:color="auto" w:fill="FFF1CC"/>
          </w:tcPr>
          <w:p>
            <w:pPr>
              <w:pStyle w:val="TableParagraph"/>
              <w:spacing w:before="227"/>
              <w:ind w:right="89"/>
              <w:rPr>
                <w:sz w:val="20"/>
              </w:rPr>
            </w:pPr>
            <w:r>
              <w:rPr>
                <w:spacing w:val="-5"/>
                <w:sz w:val="20"/>
              </w:rPr>
              <w:t>80</w:t>
            </w:r>
          </w:p>
        </w:tc>
        <w:tc>
          <w:tcPr>
            <w:tcW w:w="964" w:type="dxa"/>
            <w:shd w:val="clear" w:color="auto" w:fill="FFF1CC"/>
          </w:tcPr>
          <w:p>
            <w:pPr>
              <w:pStyle w:val="TableParagraph"/>
              <w:spacing w:before="227"/>
              <w:ind w:right="91"/>
              <w:rPr>
                <w:sz w:val="20"/>
              </w:rPr>
            </w:pPr>
            <w:r>
              <w:rPr>
                <w:spacing w:val="-5"/>
                <w:sz w:val="20"/>
              </w:rPr>
              <w:t>125</w:t>
            </w:r>
          </w:p>
        </w:tc>
        <w:tc>
          <w:tcPr>
            <w:tcW w:w="818" w:type="dxa"/>
            <w:shd w:val="clear" w:color="auto" w:fill="FFF1CC"/>
          </w:tcPr>
          <w:p>
            <w:pPr>
              <w:pStyle w:val="TableParagraph"/>
              <w:spacing w:before="227"/>
              <w:ind w:right="91"/>
              <w:rPr>
                <w:sz w:val="20"/>
              </w:rPr>
            </w:pPr>
            <w:r>
              <w:rPr>
                <w:spacing w:val="-2"/>
                <w:sz w:val="20"/>
              </w:rPr>
              <w:t>-</w:t>
            </w:r>
            <w:r>
              <w:rPr>
                <w:spacing w:val="-7"/>
                <w:sz w:val="20"/>
              </w:rPr>
              <w:t>18</w:t>
            </w:r>
          </w:p>
        </w:tc>
        <w:tc>
          <w:tcPr>
            <w:tcW w:w="972" w:type="dxa"/>
            <w:shd w:val="clear" w:color="auto" w:fill="FFF1CC"/>
          </w:tcPr>
          <w:p>
            <w:pPr>
              <w:pStyle w:val="TableParagraph"/>
              <w:spacing w:before="227"/>
              <w:ind w:right="91"/>
              <w:rPr>
                <w:sz w:val="20"/>
              </w:rPr>
            </w:pPr>
            <w:r>
              <w:rPr>
                <w:spacing w:val="-5"/>
                <w:sz w:val="20"/>
              </w:rPr>
              <w:t>187</w:t>
            </w:r>
          </w:p>
        </w:tc>
        <w:tc>
          <w:tcPr>
            <w:tcW w:w="1011" w:type="dxa"/>
            <w:shd w:val="clear" w:color="auto" w:fill="FFF1CC"/>
          </w:tcPr>
          <w:p>
            <w:pPr>
              <w:pStyle w:val="TableParagraph"/>
              <w:spacing w:before="227"/>
              <w:ind w:left="18" w:right="5"/>
              <w:jc w:val="center"/>
              <w:rPr>
                <w:sz w:val="20"/>
              </w:rPr>
            </w:pPr>
            <w:r>
              <w:rPr>
                <w:spacing w:val="-5"/>
                <w:sz w:val="20"/>
              </w:rPr>
              <w:t>HS</w:t>
            </w:r>
          </w:p>
        </w:tc>
        <w:tc>
          <w:tcPr>
            <w:tcW w:w="1106" w:type="dxa"/>
            <w:shd w:val="clear" w:color="auto" w:fill="FFF1CC"/>
          </w:tcPr>
          <w:p>
            <w:pPr>
              <w:pStyle w:val="TableParagraph"/>
              <w:spacing w:before="227"/>
              <w:ind w:left="19"/>
              <w:jc w:val="center"/>
              <w:rPr>
                <w:sz w:val="20"/>
              </w:rPr>
            </w:pPr>
            <w:r>
              <w:rPr>
                <w:spacing w:val="-4"/>
                <w:sz w:val="20"/>
              </w:rPr>
              <w:t>None</w:t>
            </w:r>
          </w:p>
        </w:tc>
        <w:tc>
          <w:tcPr>
            <w:tcW w:w="900" w:type="dxa"/>
            <w:shd w:val="clear" w:color="auto" w:fill="FFF1CC"/>
          </w:tcPr>
          <w:p>
            <w:pPr>
              <w:pStyle w:val="TableParagraph"/>
              <w:spacing w:before="227"/>
              <w:ind w:left="16"/>
              <w:jc w:val="center"/>
              <w:rPr>
                <w:sz w:val="20"/>
              </w:rPr>
            </w:pPr>
            <w:r>
              <w:rPr>
                <w:spacing w:val="-2"/>
                <w:sz w:val="20"/>
              </w:rPr>
              <w:t>MTOJT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51-</w:t>
            </w:r>
            <w:r>
              <w:rPr>
                <w:spacing w:val="-4"/>
                <w:sz w:val="20"/>
              </w:rPr>
              <w:t>4111</w:t>
            </w:r>
          </w:p>
        </w:tc>
        <w:tc>
          <w:tcPr>
            <w:tcW w:w="2520" w:type="dxa"/>
            <w:shd w:val="clear" w:color="auto" w:fill="FFE499"/>
          </w:tcPr>
          <w:p>
            <w:pPr>
              <w:pStyle w:val="TableParagraph"/>
              <w:spacing w:line="229" w:lineRule="exact"/>
              <w:ind w:left="108"/>
              <w:jc w:val="left"/>
              <w:rPr>
                <w:sz w:val="20"/>
              </w:rPr>
            </w:pPr>
            <w:r>
              <w:rPr>
                <w:sz w:val="20"/>
              </w:rPr>
              <w:t>Tool</w:t>
            </w:r>
            <w:r>
              <w:rPr>
                <w:spacing w:val="-4"/>
                <w:sz w:val="20"/>
              </w:rPr>
              <w:t> </w:t>
            </w:r>
            <w:r>
              <w:rPr>
                <w:sz w:val="20"/>
              </w:rPr>
              <w:t>and</w:t>
            </w:r>
            <w:r>
              <w:rPr>
                <w:spacing w:val="-4"/>
                <w:sz w:val="20"/>
              </w:rPr>
              <w:t> </w:t>
            </w:r>
            <w:r>
              <w:rPr>
                <w:sz w:val="20"/>
              </w:rPr>
              <w:t>Die</w:t>
            </w:r>
            <w:r>
              <w:rPr>
                <w:spacing w:val="-4"/>
                <w:sz w:val="20"/>
              </w:rPr>
              <w:t> </w:t>
            </w:r>
            <w:r>
              <w:rPr>
                <w:spacing w:val="-2"/>
                <w:sz w:val="20"/>
              </w:rPr>
              <w:t>Makers</w:t>
            </w:r>
          </w:p>
        </w:tc>
        <w:tc>
          <w:tcPr>
            <w:tcW w:w="1205" w:type="dxa"/>
            <w:shd w:val="clear" w:color="auto" w:fill="FFE499"/>
          </w:tcPr>
          <w:p>
            <w:pPr>
              <w:pStyle w:val="TableParagraph"/>
              <w:spacing w:line="222" w:lineRule="exact" w:before="11"/>
              <w:ind w:right="95"/>
              <w:rPr>
                <w:sz w:val="20"/>
              </w:rPr>
            </w:pPr>
            <w:r>
              <w:rPr>
                <w:spacing w:val="-5"/>
                <w:sz w:val="20"/>
              </w:rPr>
              <w:t>347</w:t>
            </w:r>
          </w:p>
        </w:tc>
        <w:tc>
          <w:tcPr>
            <w:tcW w:w="1214" w:type="dxa"/>
            <w:shd w:val="clear" w:color="auto" w:fill="FFE499"/>
          </w:tcPr>
          <w:p>
            <w:pPr>
              <w:pStyle w:val="TableParagraph"/>
              <w:spacing w:line="222" w:lineRule="exact" w:before="11"/>
              <w:ind w:right="94"/>
              <w:rPr>
                <w:sz w:val="20"/>
              </w:rPr>
            </w:pPr>
            <w:r>
              <w:rPr>
                <w:spacing w:val="-5"/>
                <w:sz w:val="20"/>
              </w:rPr>
              <w:t>323</w:t>
            </w:r>
          </w:p>
        </w:tc>
        <w:tc>
          <w:tcPr>
            <w:tcW w:w="873" w:type="dxa"/>
            <w:shd w:val="clear" w:color="auto" w:fill="FFE499"/>
          </w:tcPr>
          <w:p>
            <w:pPr>
              <w:pStyle w:val="TableParagraph"/>
              <w:spacing w:line="222" w:lineRule="exact" w:before="11"/>
              <w:ind w:right="94"/>
              <w:rPr>
                <w:sz w:val="20"/>
              </w:rPr>
            </w:pPr>
            <w:r>
              <w:rPr>
                <w:spacing w:val="-2"/>
                <w:sz w:val="20"/>
              </w:rPr>
              <w:t>-</w:t>
            </w:r>
            <w:r>
              <w:rPr>
                <w:spacing w:val="-7"/>
                <w:sz w:val="20"/>
              </w:rPr>
              <w:t>24</w:t>
            </w:r>
          </w:p>
        </w:tc>
        <w:tc>
          <w:tcPr>
            <w:tcW w:w="863" w:type="dxa"/>
            <w:shd w:val="clear" w:color="auto" w:fill="FFE499"/>
          </w:tcPr>
          <w:p>
            <w:pPr>
              <w:pStyle w:val="TableParagraph"/>
              <w:spacing w:line="222" w:lineRule="exact" w:before="11"/>
              <w:ind w:left="141"/>
              <w:jc w:val="center"/>
              <w:rPr>
                <w:sz w:val="20"/>
              </w:rPr>
            </w:pPr>
            <w:r>
              <w:rPr>
                <w:spacing w:val="-2"/>
                <w:sz w:val="20"/>
              </w:rPr>
              <w:t>-6.92%</w:t>
            </w:r>
          </w:p>
        </w:tc>
        <w:tc>
          <w:tcPr>
            <w:tcW w:w="770" w:type="dxa"/>
            <w:shd w:val="clear" w:color="auto" w:fill="FFE499"/>
          </w:tcPr>
          <w:p>
            <w:pPr>
              <w:pStyle w:val="TableParagraph"/>
              <w:spacing w:line="222" w:lineRule="exact" w:before="11"/>
              <w:ind w:right="89"/>
              <w:rPr>
                <w:sz w:val="20"/>
              </w:rPr>
            </w:pPr>
            <w:r>
              <w:rPr>
                <w:spacing w:val="-5"/>
                <w:sz w:val="20"/>
              </w:rPr>
              <w:t>15</w:t>
            </w:r>
          </w:p>
        </w:tc>
        <w:tc>
          <w:tcPr>
            <w:tcW w:w="964" w:type="dxa"/>
            <w:shd w:val="clear" w:color="auto" w:fill="FFE499"/>
          </w:tcPr>
          <w:p>
            <w:pPr>
              <w:pStyle w:val="TableParagraph"/>
              <w:spacing w:line="222" w:lineRule="exact" w:before="11"/>
              <w:ind w:right="91"/>
              <w:rPr>
                <w:sz w:val="20"/>
              </w:rPr>
            </w:pPr>
            <w:r>
              <w:rPr>
                <w:spacing w:val="-5"/>
                <w:sz w:val="20"/>
              </w:rPr>
              <w:t>19</w:t>
            </w:r>
          </w:p>
        </w:tc>
        <w:tc>
          <w:tcPr>
            <w:tcW w:w="818" w:type="dxa"/>
            <w:shd w:val="clear" w:color="auto" w:fill="FFE499"/>
          </w:tcPr>
          <w:p>
            <w:pPr>
              <w:pStyle w:val="TableParagraph"/>
              <w:spacing w:line="222" w:lineRule="exact" w:before="11"/>
              <w:ind w:right="91"/>
              <w:rPr>
                <w:sz w:val="20"/>
              </w:rPr>
            </w:pPr>
            <w:r>
              <w:rPr>
                <w:spacing w:val="-2"/>
                <w:sz w:val="20"/>
              </w:rPr>
              <w:t>-</w:t>
            </w:r>
            <w:r>
              <w:rPr>
                <w:spacing w:val="-12"/>
                <w:sz w:val="20"/>
              </w:rPr>
              <w:t>2</w:t>
            </w:r>
          </w:p>
        </w:tc>
        <w:tc>
          <w:tcPr>
            <w:tcW w:w="972" w:type="dxa"/>
            <w:shd w:val="clear" w:color="auto" w:fill="FFE499"/>
          </w:tcPr>
          <w:p>
            <w:pPr>
              <w:pStyle w:val="TableParagraph"/>
              <w:spacing w:line="222" w:lineRule="exact" w:before="11"/>
              <w:ind w:right="91"/>
              <w:rPr>
                <w:sz w:val="20"/>
              </w:rPr>
            </w:pPr>
            <w:r>
              <w:rPr>
                <w:spacing w:val="-5"/>
                <w:sz w:val="20"/>
              </w:rPr>
              <w:t>32</w:t>
            </w:r>
          </w:p>
        </w:tc>
        <w:tc>
          <w:tcPr>
            <w:tcW w:w="1011" w:type="dxa"/>
            <w:shd w:val="clear" w:color="auto" w:fill="FFE499"/>
          </w:tcPr>
          <w:p>
            <w:pPr>
              <w:pStyle w:val="TableParagraph"/>
              <w:spacing w:line="222" w:lineRule="exact" w:before="11"/>
              <w:ind w:left="18" w:right="6"/>
              <w:jc w:val="center"/>
              <w:rPr>
                <w:sz w:val="20"/>
              </w:rPr>
            </w:pPr>
            <w:r>
              <w:rPr>
                <w:spacing w:val="-5"/>
                <w:sz w:val="20"/>
              </w:rPr>
              <w:t>PS</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9"/>
              <w:jc w:val="center"/>
              <w:rPr>
                <w:sz w:val="20"/>
              </w:rPr>
            </w:pPr>
            <w:r>
              <w:rPr>
                <w:spacing w:val="-2"/>
                <w:sz w:val="20"/>
              </w:rPr>
              <w:t>LTOJT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51-</w:t>
            </w:r>
            <w:r>
              <w:rPr>
                <w:spacing w:val="-4"/>
                <w:sz w:val="20"/>
              </w:rPr>
              <w:t>4121</w:t>
            </w:r>
          </w:p>
        </w:tc>
        <w:tc>
          <w:tcPr>
            <w:tcW w:w="2520" w:type="dxa"/>
            <w:shd w:val="clear" w:color="auto" w:fill="FFF1CC"/>
          </w:tcPr>
          <w:p>
            <w:pPr>
              <w:pStyle w:val="TableParagraph"/>
              <w:spacing w:line="230" w:lineRule="exact"/>
              <w:ind w:left="108" w:right="132"/>
              <w:jc w:val="left"/>
              <w:rPr>
                <w:sz w:val="20"/>
              </w:rPr>
            </w:pPr>
            <w:r>
              <w:rPr>
                <w:sz w:val="20"/>
              </w:rPr>
              <w:t>Welders,</w:t>
            </w:r>
            <w:r>
              <w:rPr>
                <w:spacing w:val="-12"/>
                <w:sz w:val="20"/>
              </w:rPr>
              <w:t> </w:t>
            </w:r>
            <w:r>
              <w:rPr>
                <w:sz w:val="20"/>
              </w:rPr>
              <w:t>Cutters,</w:t>
            </w:r>
            <w:r>
              <w:rPr>
                <w:spacing w:val="-11"/>
                <w:sz w:val="20"/>
              </w:rPr>
              <w:t> </w:t>
            </w:r>
            <w:r>
              <w:rPr>
                <w:sz w:val="20"/>
              </w:rPr>
              <w:t>Solderers, and Brazers</w:t>
            </w:r>
          </w:p>
        </w:tc>
        <w:tc>
          <w:tcPr>
            <w:tcW w:w="1205" w:type="dxa"/>
            <w:shd w:val="clear" w:color="auto" w:fill="FFF1CC"/>
          </w:tcPr>
          <w:p>
            <w:pPr>
              <w:pStyle w:val="TableParagraph"/>
              <w:spacing w:before="114"/>
              <w:ind w:right="95"/>
              <w:rPr>
                <w:sz w:val="20"/>
              </w:rPr>
            </w:pPr>
            <w:r>
              <w:rPr>
                <w:spacing w:val="-2"/>
                <w:sz w:val="20"/>
              </w:rPr>
              <w:t>7,712</w:t>
            </w:r>
          </w:p>
        </w:tc>
        <w:tc>
          <w:tcPr>
            <w:tcW w:w="1214" w:type="dxa"/>
            <w:shd w:val="clear" w:color="auto" w:fill="FFF1CC"/>
          </w:tcPr>
          <w:p>
            <w:pPr>
              <w:pStyle w:val="TableParagraph"/>
              <w:spacing w:before="114"/>
              <w:ind w:right="94"/>
              <w:rPr>
                <w:sz w:val="20"/>
              </w:rPr>
            </w:pPr>
            <w:r>
              <w:rPr>
                <w:spacing w:val="-2"/>
                <w:sz w:val="20"/>
              </w:rPr>
              <w:t>8,185</w:t>
            </w:r>
          </w:p>
        </w:tc>
        <w:tc>
          <w:tcPr>
            <w:tcW w:w="873" w:type="dxa"/>
            <w:shd w:val="clear" w:color="auto" w:fill="FFF1CC"/>
          </w:tcPr>
          <w:p>
            <w:pPr>
              <w:pStyle w:val="TableParagraph"/>
              <w:spacing w:before="114"/>
              <w:ind w:right="94"/>
              <w:rPr>
                <w:sz w:val="20"/>
              </w:rPr>
            </w:pPr>
            <w:r>
              <w:rPr>
                <w:spacing w:val="-5"/>
                <w:sz w:val="20"/>
              </w:rPr>
              <w:t>473</w:t>
            </w:r>
          </w:p>
        </w:tc>
        <w:tc>
          <w:tcPr>
            <w:tcW w:w="863" w:type="dxa"/>
            <w:shd w:val="clear" w:color="auto" w:fill="FFF1CC"/>
          </w:tcPr>
          <w:p>
            <w:pPr>
              <w:pStyle w:val="TableParagraph"/>
              <w:spacing w:before="114"/>
              <w:ind w:left="196"/>
              <w:jc w:val="center"/>
              <w:rPr>
                <w:sz w:val="20"/>
              </w:rPr>
            </w:pPr>
            <w:r>
              <w:rPr>
                <w:spacing w:val="-2"/>
                <w:sz w:val="20"/>
              </w:rPr>
              <w:t>6.13%</w:t>
            </w:r>
          </w:p>
        </w:tc>
        <w:tc>
          <w:tcPr>
            <w:tcW w:w="770" w:type="dxa"/>
            <w:shd w:val="clear" w:color="auto" w:fill="FFF1CC"/>
          </w:tcPr>
          <w:p>
            <w:pPr>
              <w:pStyle w:val="TableParagraph"/>
              <w:spacing w:before="114"/>
              <w:ind w:right="89"/>
              <w:rPr>
                <w:sz w:val="20"/>
              </w:rPr>
            </w:pPr>
            <w:r>
              <w:rPr>
                <w:spacing w:val="-5"/>
                <w:sz w:val="20"/>
              </w:rPr>
              <w:t>240</w:t>
            </w:r>
          </w:p>
        </w:tc>
        <w:tc>
          <w:tcPr>
            <w:tcW w:w="964" w:type="dxa"/>
            <w:shd w:val="clear" w:color="auto" w:fill="FFF1CC"/>
          </w:tcPr>
          <w:p>
            <w:pPr>
              <w:pStyle w:val="TableParagraph"/>
              <w:spacing w:before="114"/>
              <w:ind w:right="91"/>
              <w:rPr>
                <w:sz w:val="20"/>
              </w:rPr>
            </w:pPr>
            <w:r>
              <w:rPr>
                <w:spacing w:val="-5"/>
                <w:sz w:val="20"/>
              </w:rPr>
              <w:t>528</w:t>
            </w:r>
          </w:p>
        </w:tc>
        <w:tc>
          <w:tcPr>
            <w:tcW w:w="818" w:type="dxa"/>
            <w:shd w:val="clear" w:color="auto" w:fill="FFF1CC"/>
          </w:tcPr>
          <w:p>
            <w:pPr>
              <w:pStyle w:val="TableParagraph"/>
              <w:spacing w:before="114"/>
              <w:ind w:right="91"/>
              <w:rPr>
                <w:sz w:val="20"/>
              </w:rPr>
            </w:pPr>
            <w:r>
              <w:rPr>
                <w:spacing w:val="-5"/>
                <w:sz w:val="20"/>
              </w:rPr>
              <w:t>47</w:t>
            </w:r>
          </w:p>
        </w:tc>
        <w:tc>
          <w:tcPr>
            <w:tcW w:w="972" w:type="dxa"/>
            <w:shd w:val="clear" w:color="auto" w:fill="FFF1CC"/>
          </w:tcPr>
          <w:p>
            <w:pPr>
              <w:pStyle w:val="TableParagraph"/>
              <w:spacing w:before="114"/>
              <w:ind w:right="91"/>
              <w:rPr>
                <w:sz w:val="20"/>
              </w:rPr>
            </w:pPr>
            <w:r>
              <w:rPr>
                <w:spacing w:val="-5"/>
                <w:sz w:val="20"/>
              </w:rPr>
              <w:t>815</w:t>
            </w:r>
          </w:p>
        </w:tc>
        <w:tc>
          <w:tcPr>
            <w:tcW w:w="1011" w:type="dxa"/>
            <w:shd w:val="clear" w:color="auto" w:fill="FFF1CC"/>
          </w:tcPr>
          <w:p>
            <w:pPr>
              <w:pStyle w:val="TableParagraph"/>
              <w:spacing w:before="114"/>
              <w:ind w:left="18" w:right="5"/>
              <w:jc w:val="center"/>
              <w:rPr>
                <w:sz w:val="20"/>
              </w:rPr>
            </w:pPr>
            <w:r>
              <w:rPr>
                <w:spacing w:val="-5"/>
                <w:sz w:val="20"/>
              </w:rPr>
              <w:t>HS</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6"/>
              <w:jc w:val="center"/>
              <w:rPr>
                <w:sz w:val="20"/>
              </w:rPr>
            </w:pPr>
            <w:r>
              <w:rPr>
                <w:spacing w:val="-2"/>
                <w:sz w:val="20"/>
              </w:rPr>
              <w:t>MTOJT</w:t>
            </w:r>
          </w:p>
        </w:tc>
      </w:tr>
      <w:tr>
        <w:trPr>
          <w:trHeight w:val="688" w:hRule="atLeast"/>
        </w:trPr>
        <w:tc>
          <w:tcPr>
            <w:tcW w:w="895" w:type="dxa"/>
            <w:shd w:val="clear" w:color="auto" w:fill="FFC000"/>
          </w:tcPr>
          <w:p>
            <w:pPr>
              <w:pStyle w:val="TableParagraph"/>
              <w:spacing w:before="227"/>
              <w:ind w:left="10" w:right="1"/>
              <w:jc w:val="center"/>
              <w:rPr>
                <w:sz w:val="20"/>
              </w:rPr>
            </w:pPr>
            <w:r>
              <w:rPr>
                <w:spacing w:val="-2"/>
                <w:sz w:val="20"/>
              </w:rPr>
              <w:t>51-</w:t>
            </w:r>
            <w:r>
              <w:rPr>
                <w:spacing w:val="-4"/>
                <w:sz w:val="20"/>
              </w:rPr>
              <w:t>4122</w:t>
            </w:r>
          </w:p>
        </w:tc>
        <w:tc>
          <w:tcPr>
            <w:tcW w:w="2520" w:type="dxa"/>
            <w:shd w:val="clear" w:color="auto" w:fill="FFE499"/>
          </w:tcPr>
          <w:p>
            <w:pPr>
              <w:pStyle w:val="TableParagraph"/>
              <w:spacing w:line="230" w:lineRule="exact"/>
              <w:ind w:left="108" w:right="525"/>
              <w:jc w:val="left"/>
              <w:rPr>
                <w:sz w:val="20"/>
              </w:rPr>
            </w:pPr>
            <w:r>
              <w:rPr>
                <w:sz w:val="20"/>
              </w:rPr>
              <w:t>Welding, Soldering, and Brazing</w:t>
            </w:r>
            <w:r>
              <w:rPr>
                <w:spacing w:val="-12"/>
                <w:sz w:val="20"/>
              </w:rPr>
              <w:t> </w:t>
            </w:r>
            <w:r>
              <w:rPr>
                <w:sz w:val="20"/>
              </w:rPr>
              <w:t>Machine</w:t>
            </w:r>
            <w:r>
              <w:rPr>
                <w:spacing w:val="-11"/>
                <w:sz w:val="20"/>
              </w:rPr>
              <w:t> </w:t>
            </w:r>
            <w:r>
              <w:rPr>
                <w:sz w:val="20"/>
              </w:rPr>
              <w:t>Setters, Operators, and Tenders</w:t>
            </w:r>
          </w:p>
        </w:tc>
        <w:tc>
          <w:tcPr>
            <w:tcW w:w="1205" w:type="dxa"/>
            <w:shd w:val="clear" w:color="auto" w:fill="FFE499"/>
          </w:tcPr>
          <w:p>
            <w:pPr>
              <w:pStyle w:val="TableParagraph"/>
              <w:spacing w:before="227"/>
              <w:ind w:right="95"/>
              <w:rPr>
                <w:sz w:val="20"/>
              </w:rPr>
            </w:pPr>
            <w:r>
              <w:rPr>
                <w:spacing w:val="-5"/>
                <w:sz w:val="20"/>
              </w:rPr>
              <w:t>158</w:t>
            </w:r>
          </w:p>
        </w:tc>
        <w:tc>
          <w:tcPr>
            <w:tcW w:w="1214" w:type="dxa"/>
            <w:shd w:val="clear" w:color="auto" w:fill="FFE499"/>
          </w:tcPr>
          <w:p>
            <w:pPr>
              <w:pStyle w:val="TableParagraph"/>
              <w:spacing w:before="227"/>
              <w:ind w:right="94"/>
              <w:rPr>
                <w:sz w:val="20"/>
              </w:rPr>
            </w:pPr>
            <w:r>
              <w:rPr>
                <w:spacing w:val="-5"/>
                <w:sz w:val="20"/>
              </w:rPr>
              <w:t>158</w:t>
            </w:r>
          </w:p>
        </w:tc>
        <w:tc>
          <w:tcPr>
            <w:tcW w:w="873" w:type="dxa"/>
            <w:shd w:val="clear" w:color="auto" w:fill="FFE499"/>
          </w:tcPr>
          <w:p>
            <w:pPr>
              <w:pStyle w:val="TableParagraph"/>
              <w:spacing w:before="227"/>
              <w:ind w:right="94"/>
              <w:rPr>
                <w:sz w:val="20"/>
              </w:rPr>
            </w:pPr>
            <w:r>
              <w:rPr>
                <w:spacing w:val="-10"/>
                <w:sz w:val="20"/>
              </w:rPr>
              <w:t>0</w:t>
            </w:r>
          </w:p>
        </w:tc>
        <w:tc>
          <w:tcPr>
            <w:tcW w:w="863" w:type="dxa"/>
            <w:shd w:val="clear" w:color="auto" w:fill="FFE499"/>
          </w:tcPr>
          <w:p>
            <w:pPr>
              <w:pStyle w:val="TableParagraph"/>
              <w:spacing w:before="227"/>
              <w:ind w:left="196"/>
              <w:jc w:val="center"/>
              <w:rPr>
                <w:sz w:val="20"/>
              </w:rPr>
            </w:pPr>
            <w:r>
              <w:rPr>
                <w:spacing w:val="-2"/>
                <w:sz w:val="20"/>
              </w:rPr>
              <w:t>0.00%</w:t>
            </w:r>
          </w:p>
        </w:tc>
        <w:tc>
          <w:tcPr>
            <w:tcW w:w="770" w:type="dxa"/>
            <w:shd w:val="clear" w:color="auto" w:fill="FFE499"/>
          </w:tcPr>
          <w:p>
            <w:pPr>
              <w:pStyle w:val="TableParagraph"/>
              <w:spacing w:before="227"/>
              <w:ind w:right="90"/>
              <w:rPr>
                <w:sz w:val="20"/>
              </w:rPr>
            </w:pPr>
            <w:r>
              <w:rPr>
                <w:spacing w:val="-10"/>
                <w:sz w:val="20"/>
              </w:rPr>
              <w:t>5</w:t>
            </w:r>
          </w:p>
        </w:tc>
        <w:tc>
          <w:tcPr>
            <w:tcW w:w="964" w:type="dxa"/>
            <w:shd w:val="clear" w:color="auto" w:fill="FFE499"/>
          </w:tcPr>
          <w:p>
            <w:pPr>
              <w:pStyle w:val="TableParagraph"/>
              <w:spacing w:before="227"/>
              <w:ind w:right="91"/>
              <w:rPr>
                <w:sz w:val="20"/>
              </w:rPr>
            </w:pPr>
            <w:r>
              <w:rPr>
                <w:spacing w:val="-5"/>
                <w:sz w:val="20"/>
              </w:rPr>
              <w:t>10</w:t>
            </w:r>
          </w:p>
        </w:tc>
        <w:tc>
          <w:tcPr>
            <w:tcW w:w="818" w:type="dxa"/>
            <w:shd w:val="clear" w:color="auto" w:fill="FFE499"/>
          </w:tcPr>
          <w:p>
            <w:pPr>
              <w:pStyle w:val="TableParagraph"/>
              <w:spacing w:before="227"/>
              <w:ind w:right="91"/>
              <w:rPr>
                <w:sz w:val="20"/>
              </w:rPr>
            </w:pPr>
            <w:r>
              <w:rPr>
                <w:spacing w:val="-10"/>
                <w:sz w:val="20"/>
              </w:rPr>
              <w:t>0</w:t>
            </w:r>
          </w:p>
        </w:tc>
        <w:tc>
          <w:tcPr>
            <w:tcW w:w="972" w:type="dxa"/>
            <w:shd w:val="clear" w:color="auto" w:fill="FFE499"/>
          </w:tcPr>
          <w:p>
            <w:pPr>
              <w:pStyle w:val="TableParagraph"/>
              <w:spacing w:before="227"/>
              <w:ind w:right="91"/>
              <w:rPr>
                <w:sz w:val="20"/>
              </w:rPr>
            </w:pPr>
            <w:r>
              <w:rPr>
                <w:spacing w:val="-5"/>
                <w:sz w:val="20"/>
              </w:rPr>
              <w:t>15</w:t>
            </w:r>
          </w:p>
        </w:tc>
        <w:tc>
          <w:tcPr>
            <w:tcW w:w="1011" w:type="dxa"/>
            <w:shd w:val="clear" w:color="auto" w:fill="FFE499"/>
          </w:tcPr>
          <w:p>
            <w:pPr>
              <w:pStyle w:val="TableParagraph"/>
              <w:spacing w:before="227"/>
              <w:ind w:left="18" w:right="5"/>
              <w:jc w:val="center"/>
              <w:rPr>
                <w:sz w:val="20"/>
              </w:rPr>
            </w:pPr>
            <w:r>
              <w:rPr>
                <w:spacing w:val="-5"/>
                <w:sz w:val="20"/>
              </w:rPr>
              <w:t>HS</w:t>
            </w:r>
          </w:p>
        </w:tc>
        <w:tc>
          <w:tcPr>
            <w:tcW w:w="1106" w:type="dxa"/>
            <w:shd w:val="clear" w:color="auto" w:fill="FFE499"/>
          </w:tcPr>
          <w:p>
            <w:pPr>
              <w:pStyle w:val="TableParagraph"/>
              <w:spacing w:before="227"/>
              <w:ind w:left="19"/>
              <w:jc w:val="center"/>
              <w:rPr>
                <w:sz w:val="20"/>
              </w:rPr>
            </w:pPr>
            <w:r>
              <w:rPr>
                <w:spacing w:val="-4"/>
                <w:sz w:val="20"/>
              </w:rPr>
              <w:t>None</w:t>
            </w:r>
          </w:p>
        </w:tc>
        <w:tc>
          <w:tcPr>
            <w:tcW w:w="900" w:type="dxa"/>
            <w:shd w:val="clear" w:color="auto" w:fill="FFE499"/>
          </w:tcPr>
          <w:p>
            <w:pPr>
              <w:pStyle w:val="TableParagraph"/>
              <w:spacing w:before="227"/>
              <w:ind w:left="16"/>
              <w:jc w:val="center"/>
              <w:rPr>
                <w:sz w:val="20"/>
              </w:rPr>
            </w:pPr>
            <w:r>
              <w:rPr>
                <w:spacing w:val="-2"/>
                <w:sz w:val="20"/>
              </w:rPr>
              <w:t>MTOJT</w:t>
            </w:r>
          </w:p>
        </w:tc>
      </w:tr>
      <w:tr>
        <w:trPr>
          <w:trHeight w:val="686" w:hRule="atLeast"/>
        </w:trPr>
        <w:tc>
          <w:tcPr>
            <w:tcW w:w="895" w:type="dxa"/>
            <w:shd w:val="clear" w:color="auto" w:fill="FFC000"/>
          </w:tcPr>
          <w:p>
            <w:pPr>
              <w:pStyle w:val="TableParagraph"/>
              <w:spacing w:before="226"/>
              <w:ind w:left="10" w:right="1"/>
              <w:jc w:val="center"/>
              <w:rPr>
                <w:sz w:val="20"/>
              </w:rPr>
            </w:pPr>
            <w:r>
              <w:rPr>
                <w:spacing w:val="-2"/>
                <w:sz w:val="20"/>
              </w:rPr>
              <w:t>51-</w:t>
            </w:r>
            <w:r>
              <w:rPr>
                <w:spacing w:val="-4"/>
                <w:sz w:val="20"/>
              </w:rPr>
              <w:t>4191</w:t>
            </w:r>
          </w:p>
        </w:tc>
        <w:tc>
          <w:tcPr>
            <w:tcW w:w="2520" w:type="dxa"/>
            <w:shd w:val="clear" w:color="auto" w:fill="FFF1CC"/>
          </w:tcPr>
          <w:p>
            <w:pPr>
              <w:pStyle w:val="TableParagraph"/>
              <w:ind w:left="108" w:right="525"/>
              <w:jc w:val="left"/>
              <w:rPr>
                <w:sz w:val="20"/>
              </w:rPr>
            </w:pPr>
            <w:r>
              <w:rPr>
                <w:sz w:val="20"/>
              </w:rPr>
              <w:t>Heat</w:t>
            </w:r>
            <w:r>
              <w:rPr>
                <w:spacing w:val="-12"/>
                <w:sz w:val="20"/>
              </w:rPr>
              <w:t> </w:t>
            </w:r>
            <w:r>
              <w:rPr>
                <w:sz w:val="20"/>
              </w:rPr>
              <w:t>Treating</w:t>
            </w:r>
            <w:r>
              <w:rPr>
                <w:spacing w:val="-11"/>
                <w:sz w:val="20"/>
              </w:rPr>
              <w:t> </w:t>
            </w:r>
            <w:r>
              <w:rPr>
                <w:sz w:val="20"/>
              </w:rPr>
              <w:t>Equipment Setters, Operators, and</w:t>
            </w:r>
          </w:p>
          <w:p>
            <w:pPr>
              <w:pStyle w:val="TableParagraph"/>
              <w:spacing w:line="210" w:lineRule="exact"/>
              <w:ind w:left="108"/>
              <w:jc w:val="left"/>
              <w:rPr>
                <w:sz w:val="20"/>
              </w:rPr>
            </w:pPr>
            <w:r>
              <w:rPr>
                <w:sz w:val="20"/>
              </w:rPr>
              <w:t>Tenders,</w:t>
            </w:r>
            <w:r>
              <w:rPr>
                <w:spacing w:val="-6"/>
                <w:sz w:val="20"/>
              </w:rPr>
              <w:t> </w:t>
            </w:r>
            <w:r>
              <w:rPr>
                <w:sz w:val="20"/>
              </w:rPr>
              <w:t>Metal</w:t>
            </w:r>
            <w:r>
              <w:rPr>
                <w:spacing w:val="-5"/>
                <w:sz w:val="20"/>
              </w:rPr>
              <w:t> </w:t>
            </w:r>
            <w:r>
              <w:rPr>
                <w:sz w:val="20"/>
              </w:rPr>
              <w:t>and</w:t>
            </w:r>
            <w:r>
              <w:rPr>
                <w:spacing w:val="-6"/>
                <w:sz w:val="20"/>
              </w:rPr>
              <w:t> </w:t>
            </w:r>
            <w:r>
              <w:rPr>
                <w:spacing w:val="-2"/>
                <w:sz w:val="20"/>
              </w:rPr>
              <w:t>Plastic</w:t>
            </w:r>
          </w:p>
        </w:tc>
        <w:tc>
          <w:tcPr>
            <w:tcW w:w="1205" w:type="dxa"/>
            <w:shd w:val="clear" w:color="auto" w:fill="FFF1CC"/>
          </w:tcPr>
          <w:p>
            <w:pPr>
              <w:pStyle w:val="TableParagraph"/>
              <w:spacing w:before="226"/>
              <w:ind w:right="95"/>
              <w:rPr>
                <w:sz w:val="20"/>
              </w:rPr>
            </w:pPr>
            <w:r>
              <w:rPr>
                <w:spacing w:val="-5"/>
                <w:sz w:val="20"/>
              </w:rPr>
              <w:t>250</w:t>
            </w:r>
          </w:p>
        </w:tc>
        <w:tc>
          <w:tcPr>
            <w:tcW w:w="1214" w:type="dxa"/>
            <w:shd w:val="clear" w:color="auto" w:fill="FFF1CC"/>
          </w:tcPr>
          <w:p>
            <w:pPr>
              <w:pStyle w:val="TableParagraph"/>
              <w:spacing w:before="226"/>
              <w:ind w:right="94"/>
              <w:rPr>
                <w:sz w:val="20"/>
              </w:rPr>
            </w:pPr>
            <w:r>
              <w:rPr>
                <w:spacing w:val="-5"/>
                <w:sz w:val="20"/>
              </w:rPr>
              <w:t>243</w:t>
            </w:r>
          </w:p>
        </w:tc>
        <w:tc>
          <w:tcPr>
            <w:tcW w:w="873" w:type="dxa"/>
            <w:shd w:val="clear" w:color="auto" w:fill="FFF1CC"/>
          </w:tcPr>
          <w:p>
            <w:pPr>
              <w:pStyle w:val="TableParagraph"/>
              <w:spacing w:before="226"/>
              <w:ind w:right="94"/>
              <w:rPr>
                <w:sz w:val="20"/>
              </w:rPr>
            </w:pPr>
            <w:r>
              <w:rPr>
                <w:spacing w:val="-2"/>
                <w:sz w:val="20"/>
              </w:rPr>
              <w:t>-</w:t>
            </w:r>
            <w:r>
              <w:rPr>
                <w:spacing w:val="-12"/>
                <w:sz w:val="20"/>
              </w:rPr>
              <w:t>7</w:t>
            </w:r>
          </w:p>
        </w:tc>
        <w:tc>
          <w:tcPr>
            <w:tcW w:w="863" w:type="dxa"/>
            <w:shd w:val="clear" w:color="auto" w:fill="FFF1CC"/>
          </w:tcPr>
          <w:p>
            <w:pPr>
              <w:pStyle w:val="TableParagraph"/>
              <w:spacing w:before="226"/>
              <w:ind w:left="141"/>
              <w:jc w:val="center"/>
              <w:rPr>
                <w:sz w:val="20"/>
              </w:rPr>
            </w:pPr>
            <w:r>
              <w:rPr>
                <w:spacing w:val="-2"/>
                <w:sz w:val="20"/>
              </w:rPr>
              <w:t>-2.80%</w:t>
            </w:r>
          </w:p>
        </w:tc>
        <w:tc>
          <w:tcPr>
            <w:tcW w:w="770" w:type="dxa"/>
            <w:shd w:val="clear" w:color="auto" w:fill="FFF1CC"/>
          </w:tcPr>
          <w:p>
            <w:pPr>
              <w:pStyle w:val="TableParagraph"/>
              <w:spacing w:before="226"/>
              <w:ind w:right="89"/>
              <w:rPr>
                <w:sz w:val="20"/>
              </w:rPr>
            </w:pPr>
            <w:r>
              <w:rPr>
                <w:spacing w:val="-5"/>
                <w:sz w:val="20"/>
              </w:rPr>
              <w:t>10</w:t>
            </w:r>
          </w:p>
        </w:tc>
        <w:tc>
          <w:tcPr>
            <w:tcW w:w="964" w:type="dxa"/>
            <w:shd w:val="clear" w:color="auto" w:fill="FFF1CC"/>
          </w:tcPr>
          <w:p>
            <w:pPr>
              <w:pStyle w:val="TableParagraph"/>
              <w:spacing w:before="226"/>
              <w:ind w:right="91"/>
              <w:rPr>
                <w:sz w:val="20"/>
              </w:rPr>
            </w:pPr>
            <w:r>
              <w:rPr>
                <w:spacing w:val="-5"/>
                <w:sz w:val="20"/>
              </w:rPr>
              <w:t>15</w:t>
            </w:r>
          </w:p>
        </w:tc>
        <w:tc>
          <w:tcPr>
            <w:tcW w:w="818" w:type="dxa"/>
            <w:shd w:val="clear" w:color="auto" w:fill="FFF1CC"/>
          </w:tcPr>
          <w:p>
            <w:pPr>
              <w:pStyle w:val="TableParagraph"/>
              <w:spacing w:before="226"/>
              <w:ind w:right="91"/>
              <w:rPr>
                <w:sz w:val="20"/>
              </w:rPr>
            </w:pPr>
            <w:r>
              <w:rPr>
                <w:spacing w:val="-2"/>
                <w:sz w:val="20"/>
              </w:rPr>
              <w:t>-</w:t>
            </w:r>
            <w:r>
              <w:rPr>
                <w:spacing w:val="-12"/>
                <w:sz w:val="20"/>
              </w:rPr>
              <w:t>1</w:t>
            </w:r>
          </w:p>
        </w:tc>
        <w:tc>
          <w:tcPr>
            <w:tcW w:w="972" w:type="dxa"/>
            <w:shd w:val="clear" w:color="auto" w:fill="FFF1CC"/>
          </w:tcPr>
          <w:p>
            <w:pPr>
              <w:pStyle w:val="TableParagraph"/>
              <w:spacing w:before="226"/>
              <w:ind w:right="91"/>
              <w:rPr>
                <w:sz w:val="20"/>
              </w:rPr>
            </w:pPr>
            <w:r>
              <w:rPr>
                <w:spacing w:val="-5"/>
                <w:sz w:val="20"/>
              </w:rPr>
              <w:t>24</w:t>
            </w:r>
          </w:p>
        </w:tc>
        <w:tc>
          <w:tcPr>
            <w:tcW w:w="1011" w:type="dxa"/>
            <w:shd w:val="clear" w:color="auto" w:fill="FFF1CC"/>
          </w:tcPr>
          <w:p>
            <w:pPr>
              <w:pStyle w:val="TableParagraph"/>
              <w:spacing w:before="226"/>
              <w:ind w:left="18" w:right="5"/>
              <w:jc w:val="center"/>
              <w:rPr>
                <w:sz w:val="20"/>
              </w:rPr>
            </w:pPr>
            <w:r>
              <w:rPr>
                <w:spacing w:val="-5"/>
                <w:sz w:val="20"/>
              </w:rPr>
              <w:t>HS</w:t>
            </w:r>
          </w:p>
        </w:tc>
        <w:tc>
          <w:tcPr>
            <w:tcW w:w="1106" w:type="dxa"/>
            <w:shd w:val="clear" w:color="auto" w:fill="FFF1CC"/>
          </w:tcPr>
          <w:p>
            <w:pPr>
              <w:pStyle w:val="TableParagraph"/>
              <w:spacing w:before="226"/>
              <w:ind w:left="19"/>
              <w:jc w:val="center"/>
              <w:rPr>
                <w:sz w:val="20"/>
              </w:rPr>
            </w:pPr>
            <w:r>
              <w:rPr>
                <w:spacing w:val="-4"/>
                <w:sz w:val="20"/>
              </w:rPr>
              <w:t>None</w:t>
            </w:r>
          </w:p>
        </w:tc>
        <w:tc>
          <w:tcPr>
            <w:tcW w:w="900" w:type="dxa"/>
            <w:shd w:val="clear" w:color="auto" w:fill="FFF1CC"/>
          </w:tcPr>
          <w:p>
            <w:pPr>
              <w:pStyle w:val="TableParagraph"/>
              <w:spacing w:before="226"/>
              <w:ind w:left="16"/>
              <w:jc w:val="center"/>
              <w:rPr>
                <w:sz w:val="20"/>
              </w:rPr>
            </w:pPr>
            <w:r>
              <w:rPr>
                <w:spacing w:val="-2"/>
                <w:sz w:val="20"/>
              </w:rPr>
              <w:t>MTOJT</w:t>
            </w:r>
          </w:p>
        </w:tc>
      </w:tr>
      <w:tr>
        <w:trPr>
          <w:trHeight w:val="688" w:hRule="atLeast"/>
        </w:trPr>
        <w:tc>
          <w:tcPr>
            <w:tcW w:w="895" w:type="dxa"/>
            <w:shd w:val="clear" w:color="auto" w:fill="FFC000"/>
          </w:tcPr>
          <w:p>
            <w:pPr>
              <w:pStyle w:val="TableParagraph"/>
              <w:spacing w:before="227"/>
              <w:ind w:left="10" w:right="1"/>
              <w:jc w:val="center"/>
              <w:rPr>
                <w:sz w:val="20"/>
              </w:rPr>
            </w:pPr>
            <w:r>
              <w:rPr>
                <w:spacing w:val="-2"/>
                <w:sz w:val="20"/>
              </w:rPr>
              <w:t>51-</w:t>
            </w:r>
            <w:r>
              <w:rPr>
                <w:spacing w:val="-4"/>
                <w:sz w:val="20"/>
              </w:rPr>
              <w:t>4193</w:t>
            </w:r>
          </w:p>
        </w:tc>
        <w:tc>
          <w:tcPr>
            <w:tcW w:w="2520" w:type="dxa"/>
            <w:shd w:val="clear" w:color="auto" w:fill="FFE499"/>
          </w:tcPr>
          <w:p>
            <w:pPr>
              <w:pStyle w:val="TableParagraph"/>
              <w:ind w:left="108"/>
              <w:jc w:val="left"/>
              <w:rPr>
                <w:sz w:val="20"/>
              </w:rPr>
            </w:pPr>
            <w:r>
              <w:rPr>
                <w:sz w:val="20"/>
              </w:rPr>
              <w:t>Plating Machine Setters, Operators,</w:t>
            </w:r>
            <w:r>
              <w:rPr>
                <w:spacing w:val="-12"/>
                <w:sz w:val="20"/>
              </w:rPr>
              <w:t> </w:t>
            </w:r>
            <w:r>
              <w:rPr>
                <w:sz w:val="20"/>
              </w:rPr>
              <w:t>and</w:t>
            </w:r>
            <w:r>
              <w:rPr>
                <w:spacing w:val="-11"/>
                <w:sz w:val="20"/>
              </w:rPr>
              <w:t> </w:t>
            </w:r>
            <w:r>
              <w:rPr>
                <w:sz w:val="20"/>
              </w:rPr>
              <w:t>Tenders,</w:t>
            </w:r>
            <w:r>
              <w:rPr>
                <w:spacing w:val="-12"/>
                <w:sz w:val="20"/>
              </w:rPr>
              <w:t> </w:t>
            </w:r>
            <w:r>
              <w:rPr>
                <w:sz w:val="20"/>
              </w:rPr>
              <w:t>Metal</w:t>
            </w:r>
          </w:p>
          <w:p>
            <w:pPr>
              <w:pStyle w:val="TableParagraph"/>
              <w:spacing w:line="210" w:lineRule="exact"/>
              <w:ind w:left="108"/>
              <w:jc w:val="left"/>
              <w:rPr>
                <w:sz w:val="20"/>
              </w:rPr>
            </w:pPr>
            <w:r>
              <w:rPr>
                <w:sz w:val="20"/>
              </w:rPr>
              <w:t>and</w:t>
            </w:r>
            <w:r>
              <w:rPr>
                <w:spacing w:val="-4"/>
                <w:sz w:val="20"/>
              </w:rPr>
              <w:t> </w:t>
            </w:r>
            <w:r>
              <w:rPr>
                <w:spacing w:val="-2"/>
                <w:sz w:val="20"/>
              </w:rPr>
              <w:t>Plastic</w:t>
            </w:r>
          </w:p>
        </w:tc>
        <w:tc>
          <w:tcPr>
            <w:tcW w:w="1205" w:type="dxa"/>
            <w:shd w:val="clear" w:color="auto" w:fill="FFE499"/>
          </w:tcPr>
          <w:p>
            <w:pPr>
              <w:pStyle w:val="TableParagraph"/>
              <w:spacing w:before="227"/>
              <w:ind w:right="95"/>
              <w:rPr>
                <w:sz w:val="20"/>
              </w:rPr>
            </w:pPr>
            <w:r>
              <w:rPr>
                <w:spacing w:val="-5"/>
                <w:sz w:val="20"/>
              </w:rPr>
              <w:t>225</w:t>
            </w:r>
          </w:p>
        </w:tc>
        <w:tc>
          <w:tcPr>
            <w:tcW w:w="1214" w:type="dxa"/>
            <w:shd w:val="clear" w:color="auto" w:fill="FFE499"/>
          </w:tcPr>
          <w:p>
            <w:pPr>
              <w:pStyle w:val="TableParagraph"/>
              <w:spacing w:before="227"/>
              <w:ind w:right="94"/>
              <w:rPr>
                <w:sz w:val="20"/>
              </w:rPr>
            </w:pPr>
            <w:r>
              <w:rPr>
                <w:spacing w:val="-5"/>
                <w:sz w:val="20"/>
              </w:rPr>
              <w:t>209</w:t>
            </w:r>
          </w:p>
        </w:tc>
        <w:tc>
          <w:tcPr>
            <w:tcW w:w="873" w:type="dxa"/>
            <w:shd w:val="clear" w:color="auto" w:fill="FFE499"/>
          </w:tcPr>
          <w:p>
            <w:pPr>
              <w:pStyle w:val="TableParagraph"/>
              <w:spacing w:before="227"/>
              <w:ind w:right="94"/>
              <w:rPr>
                <w:sz w:val="20"/>
              </w:rPr>
            </w:pPr>
            <w:r>
              <w:rPr>
                <w:spacing w:val="-2"/>
                <w:sz w:val="20"/>
              </w:rPr>
              <w:t>-</w:t>
            </w:r>
            <w:r>
              <w:rPr>
                <w:spacing w:val="-7"/>
                <w:sz w:val="20"/>
              </w:rPr>
              <w:t>16</w:t>
            </w:r>
          </w:p>
        </w:tc>
        <w:tc>
          <w:tcPr>
            <w:tcW w:w="863" w:type="dxa"/>
            <w:shd w:val="clear" w:color="auto" w:fill="FFE499"/>
          </w:tcPr>
          <w:p>
            <w:pPr>
              <w:pStyle w:val="TableParagraph"/>
              <w:spacing w:before="227"/>
              <w:ind w:left="141"/>
              <w:jc w:val="center"/>
              <w:rPr>
                <w:sz w:val="20"/>
              </w:rPr>
            </w:pPr>
            <w:r>
              <w:rPr>
                <w:spacing w:val="-2"/>
                <w:sz w:val="20"/>
              </w:rPr>
              <w:t>-7.11%</w:t>
            </w:r>
          </w:p>
        </w:tc>
        <w:tc>
          <w:tcPr>
            <w:tcW w:w="770" w:type="dxa"/>
            <w:shd w:val="clear" w:color="auto" w:fill="FFE499"/>
          </w:tcPr>
          <w:p>
            <w:pPr>
              <w:pStyle w:val="TableParagraph"/>
              <w:spacing w:before="227"/>
              <w:ind w:right="90"/>
              <w:rPr>
                <w:sz w:val="20"/>
              </w:rPr>
            </w:pPr>
            <w:r>
              <w:rPr>
                <w:spacing w:val="-10"/>
                <w:sz w:val="20"/>
              </w:rPr>
              <w:t>8</w:t>
            </w:r>
          </w:p>
        </w:tc>
        <w:tc>
          <w:tcPr>
            <w:tcW w:w="964" w:type="dxa"/>
            <w:shd w:val="clear" w:color="auto" w:fill="FFE499"/>
          </w:tcPr>
          <w:p>
            <w:pPr>
              <w:pStyle w:val="TableParagraph"/>
              <w:spacing w:before="227"/>
              <w:ind w:right="91"/>
              <w:rPr>
                <w:sz w:val="20"/>
              </w:rPr>
            </w:pPr>
            <w:r>
              <w:rPr>
                <w:spacing w:val="-5"/>
                <w:sz w:val="20"/>
              </w:rPr>
              <w:t>13</w:t>
            </w:r>
          </w:p>
        </w:tc>
        <w:tc>
          <w:tcPr>
            <w:tcW w:w="818" w:type="dxa"/>
            <w:shd w:val="clear" w:color="auto" w:fill="FFE499"/>
          </w:tcPr>
          <w:p>
            <w:pPr>
              <w:pStyle w:val="TableParagraph"/>
              <w:spacing w:before="227"/>
              <w:ind w:right="91"/>
              <w:rPr>
                <w:sz w:val="20"/>
              </w:rPr>
            </w:pPr>
            <w:r>
              <w:rPr>
                <w:spacing w:val="-2"/>
                <w:sz w:val="20"/>
              </w:rPr>
              <w:t>-</w:t>
            </w:r>
            <w:r>
              <w:rPr>
                <w:spacing w:val="-12"/>
                <w:sz w:val="20"/>
              </w:rPr>
              <w:t>2</w:t>
            </w:r>
          </w:p>
        </w:tc>
        <w:tc>
          <w:tcPr>
            <w:tcW w:w="972" w:type="dxa"/>
            <w:shd w:val="clear" w:color="auto" w:fill="FFE499"/>
          </w:tcPr>
          <w:p>
            <w:pPr>
              <w:pStyle w:val="TableParagraph"/>
              <w:spacing w:before="227"/>
              <w:ind w:right="91"/>
              <w:rPr>
                <w:sz w:val="20"/>
              </w:rPr>
            </w:pPr>
            <w:r>
              <w:rPr>
                <w:spacing w:val="-5"/>
                <w:sz w:val="20"/>
              </w:rPr>
              <w:t>19</w:t>
            </w:r>
          </w:p>
        </w:tc>
        <w:tc>
          <w:tcPr>
            <w:tcW w:w="1011" w:type="dxa"/>
            <w:shd w:val="clear" w:color="auto" w:fill="FFE499"/>
          </w:tcPr>
          <w:p>
            <w:pPr>
              <w:pStyle w:val="TableParagraph"/>
              <w:spacing w:before="227"/>
              <w:ind w:left="18" w:right="5"/>
              <w:jc w:val="center"/>
              <w:rPr>
                <w:sz w:val="20"/>
              </w:rPr>
            </w:pPr>
            <w:r>
              <w:rPr>
                <w:spacing w:val="-5"/>
                <w:sz w:val="20"/>
              </w:rPr>
              <w:t>HS</w:t>
            </w:r>
          </w:p>
        </w:tc>
        <w:tc>
          <w:tcPr>
            <w:tcW w:w="1106" w:type="dxa"/>
            <w:shd w:val="clear" w:color="auto" w:fill="FFE499"/>
          </w:tcPr>
          <w:p>
            <w:pPr>
              <w:pStyle w:val="TableParagraph"/>
              <w:spacing w:before="227"/>
              <w:ind w:left="19"/>
              <w:jc w:val="center"/>
              <w:rPr>
                <w:sz w:val="20"/>
              </w:rPr>
            </w:pPr>
            <w:r>
              <w:rPr>
                <w:spacing w:val="-4"/>
                <w:sz w:val="20"/>
              </w:rPr>
              <w:t>None</w:t>
            </w:r>
          </w:p>
        </w:tc>
        <w:tc>
          <w:tcPr>
            <w:tcW w:w="900" w:type="dxa"/>
            <w:shd w:val="clear" w:color="auto" w:fill="FFE499"/>
          </w:tcPr>
          <w:p>
            <w:pPr>
              <w:pStyle w:val="TableParagraph"/>
              <w:spacing w:before="227"/>
              <w:ind w:left="16"/>
              <w:jc w:val="center"/>
              <w:rPr>
                <w:sz w:val="20"/>
              </w:rPr>
            </w:pPr>
            <w:r>
              <w:rPr>
                <w:spacing w:val="-2"/>
                <w:sz w:val="20"/>
              </w:rPr>
              <w:t>MTOJT</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51-</w:t>
            </w:r>
            <w:r>
              <w:rPr>
                <w:spacing w:val="-4"/>
                <w:sz w:val="20"/>
              </w:rPr>
              <w:t>4194</w:t>
            </w:r>
          </w:p>
        </w:tc>
        <w:tc>
          <w:tcPr>
            <w:tcW w:w="2520" w:type="dxa"/>
            <w:shd w:val="clear" w:color="auto" w:fill="FFF1CC"/>
          </w:tcPr>
          <w:p>
            <w:pPr>
              <w:pStyle w:val="TableParagraph"/>
              <w:spacing w:line="228" w:lineRule="exact"/>
              <w:ind w:left="108"/>
              <w:jc w:val="left"/>
              <w:rPr>
                <w:sz w:val="20"/>
              </w:rPr>
            </w:pPr>
            <w:r>
              <w:rPr>
                <w:sz w:val="20"/>
              </w:rPr>
              <w:t>Tool</w:t>
            </w:r>
            <w:r>
              <w:rPr>
                <w:spacing w:val="-12"/>
                <w:sz w:val="20"/>
              </w:rPr>
              <w:t> </w:t>
            </w:r>
            <w:r>
              <w:rPr>
                <w:sz w:val="20"/>
              </w:rPr>
              <w:t>Grinders,</w:t>
            </w:r>
            <w:r>
              <w:rPr>
                <w:spacing w:val="-11"/>
                <w:sz w:val="20"/>
              </w:rPr>
              <w:t> </w:t>
            </w:r>
            <w:r>
              <w:rPr>
                <w:sz w:val="20"/>
              </w:rPr>
              <w:t>Filers,</w:t>
            </w:r>
            <w:r>
              <w:rPr>
                <w:spacing w:val="-12"/>
                <w:sz w:val="20"/>
              </w:rPr>
              <w:t> </w:t>
            </w:r>
            <w:r>
              <w:rPr>
                <w:sz w:val="20"/>
              </w:rPr>
              <w:t>and </w:t>
            </w:r>
            <w:r>
              <w:rPr>
                <w:spacing w:val="-2"/>
                <w:sz w:val="20"/>
              </w:rPr>
              <w:t>Sharpeners</w:t>
            </w:r>
          </w:p>
        </w:tc>
        <w:tc>
          <w:tcPr>
            <w:tcW w:w="1205" w:type="dxa"/>
            <w:shd w:val="clear" w:color="auto" w:fill="FFF1CC"/>
          </w:tcPr>
          <w:p>
            <w:pPr>
              <w:pStyle w:val="TableParagraph"/>
              <w:spacing w:before="112"/>
              <w:ind w:right="95"/>
              <w:rPr>
                <w:sz w:val="20"/>
              </w:rPr>
            </w:pPr>
            <w:r>
              <w:rPr>
                <w:spacing w:val="-5"/>
                <w:sz w:val="20"/>
              </w:rPr>
              <w:t>169</w:t>
            </w:r>
          </w:p>
        </w:tc>
        <w:tc>
          <w:tcPr>
            <w:tcW w:w="1214" w:type="dxa"/>
            <w:shd w:val="clear" w:color="auto" w:fill="FFF1CC"/>
          </w:tcPr>
          <w:p>
            <w:pPr>
              <w:pStyle w:val="TableParagraph"/>
              <w:spacing w:before="112"/>
              <w:ind w:right="94"/>
              <w:rPr>
                <w:sz w:val="20"/>
              </w:rPr>
            </w:pPr>
            <w:r>
              <w:rPr>
                <w:spacing w:val="-5"/>
                <w:sz w:val="20"/>
              </w:rPr>
              <w:t>166</w:t>
            </w:r>
          </w:p>
        </w:tc>
        <w:tc>
          <w:tcPr>
            <w:tcW w:w="873" w:type="dxa"/>
            <w:shd w:val="clear" w:color="auto" w:fill="FFF1CC"/>
          </w:tcPr>
          <w:p>
            <w:pPr>
              <w:pStyle w:val="TableParagraph"/>
              <w:spacing w:before="112"/>
              <w:ind w:right="94"/>
              <w:rPr>
                <w:sz w:val="20"/>
              </w:rPr>
            </w:pPr>
            <w:r>
              <w:rPr>
                <w:spacing w:val="-2"/>
                <w:sz w:val="20"/>
              </w:rPr>
              <w:t>-</w:t>
            </w:r>
            <w:r>
              <w:rPr>
                <w:spacing w:val="-12"/>
                <w:sz w:val="20"/>
              </w:rPr>
              <w:t>3</w:t>
            </w:r>
          </w:p>
        </w:tc>
        <w:tc>
          <w:tcPr>
            <w:tcW w:w="863" w:type="dxa"/>
            <w:shd w:val="clear" w:color="auto" w:fill="FFF1CC"/>
          </w:tcPr>
          <w:p>
            <w:pPr>
              <w:pStyle w:val="TableParagraph"/>
              <w:spacing w:before="112"/>
              <w:ind w:left="141"/>
              <w:jc w:val="center"/>
              <w:rPr>
                <w:sz w:val="20"/>
              </w:rPr>
            </w:pPr>
            <w:r>
              <w:rPr>
                <w:spacing w:val="-2"/>
                <w:sz w:val="20"/>
              </w:rPr>
              <w:t>-1.78%</w:t>
            </w:r>
          </w:p>
        </w:tc>
        <w:tc>
          <w:tcPr>
            <w:tcW w:w="770" w:type="dxa"/>
            <w:shd w:val="clear" w:color="auto" w:fill="FFF1CC"/>
          </w:tcPr>
          <w:p>
            <w:pPr>
              <w:pStyle w:val="TableParagraph"/>
              <w:spacing w:before="112"/>
              <w:ind w:right="90"/>
              <w:rPr>
                <w:sz w:val="20"/>
              </w:rPr>
            </w:pPr>
            <w:r>
              <w:rPr>
                <w:spacing w:val="-10"/>
                <w:sz w:val="20"/>
              </w:rPr>
              <w:t>6</w:t>
            </w:r>
          </w:p>
        </w:tc>
        <w:tc>
          <w:tcPr>
            <w:tcW w:w="964" w:type="dxa"/>
            <w:shd w:val="clear" w:color="auto" w:fill="FFF1CC"/>
          </w:tcPr>
          <w:p>
            <w:pPr>
              <w:pStyle w:val="TableParagraph"/>
              <w:spacing w:before="112"/>
              <w:ind w:right="91"/>
              <w:rPr>
                <w:sz w:val="20"/>
              </w:rPr>
            </w:pPr>
            <w:r>
              <w:rPr>
                <w:spacing w:val="-5"/>
                <w:sz w:val="20"/>
              </w:rPr>
              <w:t>10</w:t>
            </w:r>
          </w:p>
        </w:tc>
        <w:tc>
          <w:tcPr>
            <w:tcW w:w="818" w:type="dxa"/>
            <w:shd w:val="clear" w:color="auto" w:fill="FFF1CC"/>
          </w:tcPr>
          <w:p>
            <w:pPr>
              <w:pStyle w:val="TableParagraph"/>
              <w:spacing w:before="112"/>
              <w:ind w:right="91"/>
              <w:rPr>
                <w:sz w:val="20"/>
              </w:rPr>
            </w:pPr>
            <w:r>
              <w:rPr>
                <w:spacing w:val="-10"/>
                <w:sz w:val="20"/>
              </w:rPr>
              <w:t>0</w:t>
            </w:r>
          </w:p>
        </w:tc>
        <w:tc>
          <w:tcPr>
            <w:tcW w:w="972" w:type="dxa"/>
            <w:shd w:val="clear" w:color="auto" w:fill="FFF1CC"/>
          </w:tcPr>
          <w:p>
            <w:pPr>
              <w:pStyle w:val="TableParagraph"/>
              <w:spacing w:before="112"/>
              <w:ind w:right="91"/>
              <w:rPr>
                <w:sz w:val="20"/>
              </w:rPr>
            </w:pPr>
            <w:r>
              <w:rPr>
                <w:spacing w:val="-5"/>
                <w:sz w:val="20"/>
              </w:rPr>
              <w:t>16</w:t>
            </w:r>
          </w:p>
        </w:tc>
        <w:tc>
          <w:tcPr>
            <w:tcW w:w="1011" w:type="dxa"/>
            <w:shd w:val="clear" w:color="auto" w:fill="FFF1CC"/>
          </w:tcPr>
          <w:p>
            <w:pPr>
              <w:pStyle w:val="TableParagraph"/>
              <w:spacing w:before="112"/>
              <w:ind w:left="18" w:right="5"/>
              <w:jc w:val="center"/>
              <w:rPr>
                <w:sz w:val="20"/>
              </w:rPr>
            </w:pPr>
            <w:r>
              <w:rPr>
                <w:spacing w:val="-5"/>
                <w:sz w:val="20"/>
              </w:rPr>
              <w:t>HS</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6"/>
              <w:jc w:val="center"/>
              <w:rPr>
                <w:sz w:val="20"/>
              </w:rPr>
            </w:pPr>
            <w:r>
              <w:rPr>
                <w:spacing w:val="-2"/>
                <w:sz w:val="20"/>
              </w:rPr>
              <w:t>MTOJT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51-</w:t>
            </w:r>
            <w:r>
              <w:rPr>
                <w:spacing w:val="-4"/>
                <w:sz w:val="20"/>
              </w:rPr>
              <w:t>4199</w:t>
            </w:r>
          </w:p>
        </w:tc>
        <w:tc>
          <w:tcPr>
            <w:tcW w:w="2520" w:type="dxa"/>
            <w:shd w:val="clear" w:color="auto" w:fill="FFE499"/>
          </w:tcPr>
          <w:p>
            <w:pPr>
              <w:pStyle w:val="TableParagraph"/>
              <w:spacing w:line="230" w:lineRule="exact"/>
              <w:ind w:left="108"/>
              <w:jc w:val="left"/>
              <w:rPr>
                <w:sz w:val="20"/>
              </w:rPr>
            </w:pPr>
            <w:r>
              <w:rPr>
                <w:sz w:val="20"/>
              </w:rPr>
              <w:t>Metal</w:t>
            </w:r>
            <w:r>
              <w:rPr>
                <w:spacing w:val="-12"/>
                <w:sz w:val="20"/>
              </w:rPr>
              <w:t> </w:t>
            </w:r>
            <w:r>
              <w:rPr>
                <w:sz w:val="20"/>
              </w:rPr>
              <w:t>Workers</w:t>
            </w:r>
            <w:r>
              <w:rPr>
                <w:spacing w:val="-11"/>
                <w:sz w:val="20"/>
              </w:rPr>
              <w:t> </w:t>
            </w:r>
            <w:r>
              <w:rPr>
                <w:sz w:val="20"/>
              </w:rPr>
              <w:t>and</w:t>
            </w:r>
            <w:r>
              <w:rPr>
                <w:spacing w:val="-12"/>
                <w:sz w:val="20"/>
              </w:rPr>
              <w:t> </w:t>
            </w:r>
            <w:r>
              <w:rPr>
                <w:sz w:val="20"/>
              </w:rPr>
              <w:t>Plastic Workers, All Other</w:t>
            </w:r>
          </w:p>
        </w:tc>
        <w:tc>
          <w:tcPr>
            <w:tcW w:w="1205" w:type="dxa"/>
            <w:shd w:val="clear" w:color="auto" w:fill="FFE499"/>
          </w:tcPr>
          <w:p>
            <w:pPr>
              <w:pStyle w:val="TableParagraph"/>
              <w:spacing w:before="114"/>
              <w:ind w:right="95"/>
              <w:rPr>
                <w:sz w:val="20"/>
              </w:rPr>
            </w:pPr>
            <w:r>
              <w:rPr>
                <w:spacing w:val="-5"/>
                <w:sz w:val="20"/>
              </w:rPr>
              <w:t>237</w:t>
            </w:r>
          </w:p>
        </w:tc>
        <w:tc>
          <w:tcPr>
            <w:tcW w:w="1214" w:type="dxa"/>
            <w:shd w:val="clear" w:color="auto" w:fill="FFE499"/>
          </w:tcPr>
          <w:p>
            <w:pPr>
              <w:pStyle w:val="TableParagraph"/>
              <w:spacing w:before="114"/>
              <w:ind w:right="94"/>
              <w:rPr>
                <w:sz w:val="20"/>
              </w:rPr>
            </w:pPr>
            <w:r>
              <w:rPr>
                <w:spacing w:val="-5"/>
                <w:sz w:val="20"/>
              </w:rPr>
              <w:t>222</w:t>
            </w:r>
          </w:p>
        </w:tc>
        <w:tc>
          <w:tcPr>
            <w:tcW w:w="873" w:type="dxa"/>
            <w:shd w:val="clear" w:color="auto" w:fill="FFE499"/>
          </w:tcPr>
          <w:p>
            <w:pPr>
              <w:pStyle w:val="TableParagraph"/>
              <w:spacing w:before="114"/>
              <w:ind w:right="94"/>
              <w:rPr>
                <w:sz w:val="20"/>
              </w:rPr>
            </w:pPr>
            <w:r>
              <w:rPr>
                <w:spacing w:val="-2"/>
                <w:sz w:val="20"/>
              </w:rPr>
              <w:t>-</w:t>
            </w:r>
            <w:r>
              <w:rPr>
                <w:spacing w:val="-7"/>
                <w:sz w:val="20"/>
              </w:rPr>
              <w:t>15</w:t>
            </w:r>
          </w:p>
        </w:tc>
        <w:tc>
          <w:tcPr>
            <w:tcW w:w="863" w:type="dxa"/>
            <w:shd w:val="clear" w:color="auto" w:fill="FFE499"/>
          </w:tcPr>
          <w:p>
            <w:pPr>
              <w:pStyle w:val="TableParagraph"/>
              <w:spacing w:before="114"/>
              <w:ind w:left="141"/>
              <w:jc w:val="center"/>
              <w:rPr>
                <w:sz w:val="20"/>
              </w:rPr>
            </w:pPr>
            <w:r>
              <w:rPr>
                <w:spacing w:val="-2"/>
                <w:sz w:val="20"/>
              </w:rPr>
              <w:t>-6.33%</w:t>
            </w:r>
          </w:p>
        </w:tc>
        <w:tc>
          <w:tcPr>
            <w:tcW w:w="770" w:type="dxa"/>
            <w:shd w:val="clear" w:color="auto" w:fill="FFE499"/>
          </w:tcPr>
          <w:p>
            <w:pPr>
              <w:pStyle w:val="TableParagraph"/>
              <w:spacing w:before="114"/>
              <w:ind w:right="90"/>
              <w:rPr>
                <w:sz w:val="20"/>
              </w:rPr>
            </w:pPr>
            <w:r>
              <w:rPr>
                <w:spacing w:val="-10"/>
                <w:sz w:val="20"/>
              </w:rPr>
              <w:t>9</w:t>
            </w:r>
          </w:p>
        </w:tc>
        <w:tc>
          <w:tcPr>
            <w:tcW w:w="964" w:type="dxa"/>
            <w:shd w:val="clear" w:color="auto" w:fill="FFE499"/>
          </w:tcPr>
          <w:p>
            <w:pPr>
              <w:pStyle w:val="TableParagraph"/>
              <w:spacing w:before="114"/>
              <w:ind w:right="91"/>
              <w:rPr>
                <w:sz w:val="20"/>
              </w:rPr>
            </w:pPr>
            <w:r>
              <w:rPr>
                <w:spacing w:val="-5"/>
                <w:sz w:val="20"/>
              </w:rPr>
              <w:t>14</w:t>
            </w:r>
          </w:p>
        </w:tc>
        <w:tc>
          <w:tcPr>
            <w:tcW w:w="818" w:type="dxa"/>
            <w:shd w:val="clear" w:color="auto" w:fill="FFE499"/>
          </w:tcPr>
          <w:p>
            <w:pPr>
              <w:pStyle w:val="TableParagraph"/>
              <w:spacing w:before="114"/>
              <w:ind w:right="91"/>
              <w:rPr>
                <w:sz w:val="20"/>
              </w:rPr>
            </w:pPr>
            <w:r>
              <w:rPr>
                <w:spacing w:val="-2"/>
                <w:sz w:val="20"/>
              </w:rPr>
              <w:t>-</w:t>
            </w:r>
            <w:r>
              <w:rPr>
                <w:spacing w:val="-12"/>
                <w:sz w:val="20"/>
              </w:rPr>
              <w:t>2</w:t>
            </w:r>
          </w:p>
        </w:tc>
        <w:tc>
          <w:tcPr>
            <w:tcW w:w="972" w:type="dxa"/>
            <w:shd w:val="clear" w:color="auto" w:fill="FFE499"/>
          </w:tcPr>
          <w:p>
            <w:pPr>
              <w:pStyle w:val="TableParagraph"/>
              <w:spacing w:before="114"/>
              <w:ind w:right="91"/>
              <w:rPr>
                <w:sz w:val="20"/>
              </w:rPr>
            </w:pPr>
            <w:r>
              <w:rPr>
                <w:spacing w:val="-5"/>
                <w:sz w:val="20"/>
              </w:rPr>
              <w:t>21</w:t>
            </w:r>
          </w:p>
        </w:tc>
        <w:tc>
          <w:tcPr>
            <w:tcW w:w="1011" w:type="dxa"/>
            <w:shd w:val="clear" w:color="auto" w:fill="FFE499"/>
          </w:tcPr>
          <w:p>
            <w:pPr>
              <w:pStyle w:val="TableParagraph"/>
              <w:spacing w:before="114"/>
              <w:ind w:left="18" w:right="5"/>
              <w:jc w:val="center"/>
              <w:rPr>
                <w:sz w:val="20"/>
              </w:rPr>
            </w:pPr>
            <w:r>
              <w:rPr>
                <w:spacing w:val="-5"/>
                <w:sz w:val="20"/>
              </w:rPr>
              <w:t>HS</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6"/>
              <w:jc w:val="center"/>
              <w:rPr>
                <w:sz w:val="20"/>
              </w:rPr>
            </w:pPr>
            <w:r>
              <w:rPr>
                <w:spacing w:val="-2"/>
                <w:sz w:val="20"/>
              </w:rPr>
              <w:t>MTOJT</w:t>
            </w:r>
          </w:p>
        </w:tc>
      </w:tr>
      <w:tr>
        <w:trPr>
          <w:trHeight w:val="253" w:hRule="atLeast"/>
        </w:trPr>
        <w:tc>
          <w:tcPr>
            <w:tcW w:w="895" w:type="dxa"/>
            <w:shd w:val="clear" w:color="auto" w:fill="FFC000"/>
          </w:tcPr>
          <w:p>
            <w:pPr>
              <w:pStyle w:val="TableParagraph"/>
              <w:spacing w:line="222" w:lineRule="exact" w:before="11"/>
              <w:ind w:left="10" w:right="1"/>
              <w:jc w:val="center"/>
              <w:rPr>
                <w:b/>
                <w:sz w:val="20"/>
              </w:rPr>
            </w:pPr>
            <w:r>
              <w:rPr>
                <w:b/>
                <w:spacing w:val="-2"/>
                <w:sz w:val="20"/>
              </w:rPr>
              <w:t>51-</w:t>
            </w:r>
            <w:r>
              <w:rPr>
                <w:b/>
                <w:spacing w:val="-4"/>
                <w:sz w:val="20"/>
              </w:rPr>
              <w:t>5100</w:t>
            </w:r>
          </w:p>
        </w:tc>
        <w:tc>
          <w:tcPr>
            <w:tcW w:w="2520" w:type="dxa"/>
            <w:shd w:val="clear" w:color="auto" w:fill="FFF1CC"/>
          </w:tcPr>
          <w:p>
            <w:pPr>
              <w:pStyle w:val="TableParagraph"/>
              <w:spacing w:line="227" w:lineRule="exact"/>
              <w:ind w:left="108"/>
              <w:jc w:val="left"/>
              <w:rPr>
                <w:b/>
                <w:sz w:val="20"/>
              </w:rPr>
            </w:pPr>
            <w:r>
              <w:rPr>
                <w:b/>
                <w:sz w:val="20"/>
              </w:rPr>
              <w:t>Printing</w:t>
            </w:r>
            <w:r>
              <w:rPr>
                <w:b/>
                <w:spacing w:val="-5"/>
                <w:sz w:val="20"/>
              </w:rPr>
              <w:t> </w:t>
            </w:r>
            <w:r>
              <w:rPr>
                <w:b/>
                <w:spacing w:val="-2"/>
                <w:sz w:val="20"/>
              </w:rPr>
              <w:t>Workers</w:t>
            </w:r>
          </w:p>
        </w:tc>
        <w:tc>
          <w:tcPr>
            <w:tcW w:w="1205" w:type="dxa"/>
            <w:shd w:val="clear" w:color="auto" w:fill="FFF1CC"/>
          </w:tcPr>
          <w:p>
            <w:pPr>
              <w:pStyle w:val="TableParagraph"/>
              <w:spacing w:line="222" w:lineRule="exact" w:before="11"/>
              <w:ind w:right="95"/>
              <w:rPr>
                <w:b/>
                <w:sz w:val="20"/>
              </w:rPr>
            </w:pPr>
            <w:r>
              <w:rPr>
                <w:b/>
                <w:spacing w:val="-2"/>
                <w:sz w:val="20"/>
              </w:rPr>
              <w:t>1,894</w:t>
            </w:r>
          </w:p>
        </w:tc>
        <w:tc>
          <w:tcPr>
            <w:tcW w:w="1214" w:type="dxa"/>
            <w:shd w:val="clear" w:color="auto" w:fill="FFF1CC"/>
          </w:tcPr>
          <w:p>
            <w:pPr>
              <w:pStyle w:val="TableParagraph"/>
              <w:spacing w:line="222" w:lineRule="exact" w:before="11"/>
              <w:ind w:right="94"/>
              <w:rPr>
                <w:b/>
                <w:sz w:val="20"/>
              </w:rPr>
            </w:pPr>
            <w:r>
              <w:rPr>
                <w:b/>
                <w:spacing w:val="-2"/>
                <w:sz w:val="20"/>
              </w:rPr>
              <w:t>1,757</w:t>
            </w:r>
          </w:p>
        </w:tc>
        <w:tc>
          <w:tcPr>
            <w:tcW w:w="873" w:type="dxa"/>
            <w:shd w:val="clear" w:color="auto" w:fill="FFF1CC"/>
          </w:tcPr>
          <w:p>
            <w:pPr>
              <w:pStyle w:val="TableParagraph"/>
              <w:spacing w:line="222" w:lineRule="exact" w:before="11"/>
              <w:ind w:right="94"/>
              <w:rPr>
                <w:b/>
                <w:sz w:val="20"/>
              </w:rPr>
            </w:pPr>
            <w:r>
              <w:rPr>
                <w:b/>
                <w:spacing w:val="-2"/>
                <w:sz w:val="20"/>
              </w:rPr>
              <w:t>-</w:t>
            </w:r>
            <w:r>
              <w:rPr>
                <w:b/>
                <w:spacing w:val="-5"/>
                <w:sz w:val="20"/>
              </w:rPr>
              <w:t>137</w:t>
            </w:r>
          </w:p>
        </w:tc>
        <w:tc>
          <w:tcPr>
            <w:tcW w:w="863" w:type="dxa"/>
            <w:shd w:val="clear" w:color="auto" w:fill="FFF1CC"/>
          </w:tcPr>
          <w:p>
            <w:pPr>
              <w:pStyle w:val="TableParagraph"/>
              <w:spacing w:line="222" w:lineRule="exact" w:before="11"/>
              <w:ind w:left="141"/>
              <w:jc w:val="center"/>
              <w:rPr>
                <w:b/>
                <w:sz w:val="20"/>
              </w:rPr>
            </w:pPr>
            <w:r>
              <w:rPr>
                <w:b/>
                <w:spacing w:val="-2"/>
                <w:sz w:val="20"/>
              </w:rPr>
              <w:t>-7.23%</w:t>
            </w:r>
          </w:p>
        </w:tc>
        <w:tc>
          <w:tcPr>
            <w:tcW w:w="770" w:type="dxa"/>
            <w:shd w:val="clear" w:color="auto" w:fill="FFF1CC"/>
          </w:tcPr>
          <w:p>
            <w:pPr>
              <w:pStyle w:val="TableParagraph"/>
              <w:spacing w:line="222" w:lineRule="exact" w:before="11"/>
              <w:ind w:right="89"/>
              <w:rPr>
                <w:b/>
                <w:sz w:val="20"/>
              </w:rPr>
            </w:pPr>
            <w:r>
              <w:rPr>
                <w:b/>
                <w:spacing w:val="-5"/>
                <w:sz w:val="20"/>
              </w:rPr>
              <w:t>81</w:t>
            </w:r>
          </w:p>
        </w:tc>
        <w:tc>
          <w:tcPr>
            <w:tcW w:w="964" w:type="dxa"/>
            <w:shd w:val="clear" w:color="auto" w:fill="FFF1CC"/>
          </w:tcPr>
          <w:p>
            <w:pPr>
              <w:pStyle w:val="TableParagraph"/>
              <w:spacing w:line="222" w:lineRule="exact" w:before="11"/>
              <w:ind w:right="91"/>
              <w:rPr>
                <w:b/>
                <w:sz w:val="20"/>
              </w:rPr>
            </w:pPr>
            <w:r>
              <w:rPr>
                <w:b/>
                <w:spacing w:val="-5"/>
                <w:sz w:val="20"/>
              </w:rPr>
              <w:t>113</w:t>
            </w:r>
          </w:p>
        </w:tc>
        <w:tc>
          <w:tcPr>
            <w:tcW w:w="818" w:type="dxa"/>
            <w:shd w:val="clear" w:color="auto" w:fill="FFF1CC"/>
          </w:tcPr>
          <w:p>
            <w:pPr>
              <w:pStyle w:val="TableParagraph"/>
              <w:spacing w:line="222" w:lineRule="exact" w:before="11"/>
              <w:ind w:right="91"/>
              <w:rPr>
                <w:b/>
                <w:sz w:val="20"/>
              </w:rPr>
            </w:pPr>
            <w:r>
              <w:rPr>
                <w:b/>
                <w:spacing w:val="-2"/>
                <w:sz w:val="20"/>
              </w:rPr>
              <w:t>-</w:t>
            </w:r>
            <w:r>
              <w:rPr>
                <w:b/>
                <w:spacing w:val="-7"/>
                <w:sz w:val="20"/>
              </w:rPr>
              <w:t>14</w:t>
            </w:r>
          </w:p>
        </w:tc>
        <w:tc>
          <w:tcPr>
            <w:tcW w:w="972" w:type="dxa"/>
            <w:shd w:val="clear" w:color="auto" w:fill="FFF1CC"/>
          </w:tcPr>
          <w:p>
            <w:pPr>
              <w:pStyle w:val="TableParagraph"/>
              <w:spacing w:line="222" w:lineRule="exact" w:before="11"/>
              <w:ind w:right="91"/>
              <w:rPr>
                <w:b/>
                <w:sz w:val="20"/>
              </w:rPr>
            </w:pPr>
            <w:r>
              <w:rPr>
                <w:b/>
                <w:spacing w:val="-5"/>
                <w:sz w:val="20"/>
              </w:rPr>
              <w:t>180</w:t>
            </w:r>
          </w:p>
        </w:tc>
        <w:tc>
          <w:tcPr>
            <w:tcW w:w="1011" w:type="dxa"/>
            <w:shd w:val="clear" w:color="auto" w:fill="FFF1CC"/>
          </w:tcPr>
          <w:p>
            <w:pPr>
              <w:pStyle w:val="TableParagraph"/>
              <w:jc w:val="left"/>
              <w:rPr>
                <w:rFonts w:ascii="Times New Roman"/>
                <w:sz w:val="18"/>
              </w:rPr>
            </w:pPr>
          </w:p>
        </w:tc>
        <w:tc>
          <w:tcPr>
            <w:tcW w:w="1106" w:type="dxa"/>
            <w:shd w:val="clear" w:color="auto" w:fill="FFF1CC"/>
          </w:tcPr>
          <w:p>
            <w:pPr>
              <w:pStyle w:val="TableParagraph"/>
              <w:jc w:val="left"/>
              <w:rPr>
                <w:rFonts w:ascii="Times New Roman"/>
                <w:sz w:val="18"/>
              </w:rPr>
            </w:pPr>
          </w:p>
        </w:tc>
        <w:tc>
          <w:tcPr>
            <w:tcW w:w="900" w:type="dxa"/>
            <w:shd w:val="clear" w:color="auto" w:fill="FFF1CC"/>
          </w:tcPr>
          <w:p>
            <w:pPr>
              <w:pStyle w:val="TableParagraph"/>
              <w:jc w:val="left"/>
              <w:rPr>
                <w:rFonts w:ascii="Times New Roman"/>
                <w:sz w:val="18"/>
              </w:rPr>
            </w:pPr>
          </w:p>
        </w:tc>
      </w:tr>
      <w:tr>
        <w:trPr>
          <w:trHeight w:val="458" w:hRule="atLeast"/>
        </w:trPr>
        <w:tc>
          <w:tcPr>
            <w:tcW w:w="895" w:type="dxa"/>
            <w:shd w:val="clear" w:color="auto" w:fill="FFC000"/>
          </w:tcPr>
          <w:p>
            <w:pPr>
              <w:pStyle w:val="TableParagraph"/>
              <w:spacing w:before="115"/>
              <w:ind w:left="10" w:right="1"/>
              <w:jc w:val="center"/>
              <w:rPr>
                <w:sz w:val="20"/>
              </w:rPr>
            </w:pPr>
            <w:r>
              <w:rPr>
                <w:spacing w:val="-2"/>
                <w:sz w:val="20"/>
              </w:rPr>
              <w:t>51-</w:t>
            </w:r>
            <w:r>
              <w:rPr>
                <w:spacing w:val="-4"/>
                <w:sz w:val="20"/>
              </w:rPr>
              <w:t>5111</w:t>
            </w:r>
          </w:p>
        </w:tc>
        <w:tc>
          <w:tcPr>
            <w:tcW w:w="2520" w:type="dxa"/>
            <w:shd w:val="clear" w:color="auto" w:fill="FFE499"/>
          </w:tcPr>
          <w:p>
            <w:pPr>
              <w:pStyle w:val="TableParagraph"/>
              <w:spacing w:line="228" w:lineRule="exact"/>
              <w:ind w:left="108"/>
              <w:jc w:val="left"/>
              <w:rPr>
                <w:sz w:val="20"/>
              </w:rPr>
            </w:pPr>
            <w:r>
              <w:rPr>
                <w:sz w:val="20"/>
              </w:rPr>
              <w:t>Prepress</w:t>
            </w:r>
            <w:r>
              <w:rPr>
                <w:spacing w:val="-12"/>
                <w:sz w:val="20"/>
              </w:rPr>
              <w:t> </w:t>
            </w:r>
            <w:r>
              <w:rPr>
                <w:sz w:val="20"/>
              </w:rPr>
              <w:t>Technicians</w:t>
            </w:r>
            <w:r>
              <w:rPr>
                <w:spacing w:val="-11"/>
                <w:sz w:val="20"/>
              </w:rPr>
              <w:t> </w:t>
            </w:r>
            <w:r>
              <w:rPr>
                <w:sz w:val="20"/>
              </w:rPr>
              <w:t>and </w:t>
            </w:r>
            <w:r>
              <w:rPr>
                <w:spacing w:val="-2"/>
                <w:sz w:val="20"/>
              </w:rPr>
              <w:t>Workers</w:t>
            </w:r>
          </w:p>
        </w:tc>
        <w:tc>
          <w:tcPr>
            <w:tcW w:w="1205" w:type="dxa"/>
            <w:shd w:val="clear" w:color="auto" w:fill="FFE499"/>
          </w:tcPr>
          <w:p>
            <w:pPr>
              <w:pStyle w:val="TableParagraph"/>
              <w:spacing w:before="115"/>
              <w:ind w:right="95"/>
              <w:rPr>
                <w:sz w:val="20"/>
              </w:rPr>
            </w:pPr>
            <w:r>
              <w:rPr>
                <w:spacing w:val="-5"/>
                <w:sz w:val="20"/>
              </w:rPr>
              <w:t>204</w:t>
            </w:r>
          </w:p>
        </w:tc>
        <w:tc>
          <w:tcPr>
            <w:tcW w:w="1214" w:type="dxa"/>
            <w:shd w:val="clear" w:color="auto" w:fill="FFE499"/>
          </w:tcPr>
          <w:p>
            <w:pPr>
              <w:pStyle w:val="TableParagraph"/>
              <w:spacing w:before="115"/>
              <w:ind w:right="94"/>
              <w:rPr>
                <w:sz w:val="20"/>
              </w:rPr>
            </w:pPr>
            <w:r>
              <w:rPr>
                <w:spacing w:val="-5"/>
                <w:sz w:val="20"/>
              </w:rPr>
              <w:t>178</w:t>
            </w:r>
          </w:p>
        </w:tc>
        <w:tc>
          <w:tcPr>
            <w:tcW w:w="873" w:type="dxa"/>
            <w:shd w:val="clear" w:color="auto" w:fill="FFE499"/>
          </w:tcPr>
          <w:p>
            <w:pPr>
              <w:pStyle w:val="TableParagraph"/>
              <w:spacing w:before="115"/>
              <w:ind w:right="94"/>
              <w:rPr>
                <w:sz w:val="20"/>
              </w:rPr>
            </w:pPr>
            <w:r>
              <w:rPr>
                <w:spacing w:val="-2"/>
                <w:sz w:val="20"/>
              </w:rPr>
              <w:t>-</w:t>
            </w:r>
            <w:r>
              <w:rPr>
                <w:spacing w:val="-7"/>
                <w:sz w:val="20"/>
              </w:rPr>
              <w:t>26</w:t>
            </w:r>
          </w:p>
        </w:tc>
        <w:tc>
          <w:tcPr>
            <w:tcW w:w="863" w:type="dxa"/>
            <w:shd w:val="clear" w:color="auto" w:fill="FFE499"/>
          </w:tcPr>
          <w:p>
            <w:pPr>
              <w:pStyle w:val="TableParagraph"/>
              <w:spacing w:before="115"/>
              <w:ind w:left="50"/>
              <w:jc w:val="center"/>
              <w:rPr>
                <w:sz w:val="20"/>
              </w:rPr>
            </w:pPr>
            <w:r>
              <w:rPr>
                <w:spacing w:val="-2"/>
                <w:sz w:val="20"/>
              </w:rPr>
              <w:t>-12.75%</w:t>
            </w:r>
          </w:p>
        </w:tc>
        <w:tc>
          <w:tcPr>
            <w:tcW w:w="770" w:type="dxa"/>
            <w:shd w:val="clear" w:color="auto" w:fill="FFE499"/>
          </w:tcPr>
          <w:p>
            <w:pPr>
              <w:pStyle w:val="TableParagraph"/>
              <w:spacing w:before="115"/>
              <w:ind w:right="89"/>
              <w:rPr>
                <w:sz w:val="20"/>
              </w:rPr>
            </w:pPr>
            <w:r>
              <w:rPr>
                <w:spacing w:val="-5"/>
                <w:sz w:val="20"/>
              </w:rPr>
              <w:t>10</w:t>
            </w:r>
          </w:p>
        </w:tc>
        <w:tc>
          <w:tcPr>
            <w:tcW w:w="964" w:type="dxa"/>
            <w:shd w:val="clear" w:color="auto" w:fill="FFE499"/>
          </w:tcPr>
          <w:p>
            <w:pPr>
              <w:pStyle w:val="TableParagraph"/>
              <w:spacing w:before="115"/>
              <w:ind w:right="91"/>
              <w:rPr>
                <w:sz w:val="20"/>
              </w:rPr>
            </w:pPr>
            <w:r>
              <w:rPr>
                <w:spacing w:val="-5"/>
                <w:sz w:val="20"/>
              </w:rPr>
              <w:t>14</w:t>
            </w:r>
          </w:p>
        </w:tc>
        <w:tc>
          <w:tcPr>
            <w:tcW w:w="818" w:type="dxa"/>
            <w:shd w:val="clear" w:color="auto" w:fill="FFE499"/>
          </w:tcPr>
          <w:p>
            <w:pPr>
              <w:pStyle w:val="TableParagraph"/>
              <w:spacing w:before="115"/>
              <w:ind w:right="91"/>
              <w:rPr>
                <w:sz w:val="20"/>
              </w:rPr>
            </w:pPr>
            <w:r>
              <w:rPr>
                <w:spacing w:val="-2"/>
                <w:sz w:val="20"/>
              </w:rPr>
              <w:t>-</w:t>
            </w:r>
            <w:r>
              <w:rPr>
                <w:spacing w:val="-12"/>
                <w:sz w:val="20"/>
              </w:rPr>
              <w:t>3</w:t>
            </w:r>
          </w:p>
        </w:tc>
        <w:tc>
          <w:tcPr>
            <w:tcW w:w="972" w:type="dxa"/>
            <w:shd w:val="clear" w:color="auto" w:fill="FFE499"/>
          </w:tcPr>
          <w:p>
            <w:pPr>
              <w:pStyle w:val="TableParagraph"/>
              <w:spacing w:before="115"/>
              <w:ind w:right="91"/>
              <w:rPr>
                <w:sz w:val="20"/>
              </w:rPr>
            </w:pPr>
            <w:r>
              <w:rPr>
                <w:spacing w:val="-5"/>
                <w:sz w:val="20"/>
              </w:rPr>
              <w:t>21</w:t>
            </w:r>
          </w:p>
        </w:tc>
        <w:tc>
          <w:tcPr>
            <w:tcW w:w="1011" w:type="dxa"/>
            <w:shd w:val="clear" w:color="auto" w:fill="FFE499"/>
          </w:tcPr>
          <w:p>
            <w:pPr>
              <w:pStyle w:val="TableParagraph"/>
              <w:spacing w:before="115"/>
              <w:ind w:left="18" w:right="6"/>
              <w:jc w:val="center"/>
              <w:rPr>
                <w:sz w:val="20"/>
              </w:rPr>
            </w:pPr>
            <w:r>
              <w:rPr>
                <w:spacing w:val="-5"/>
                <w:sz w:val="20"/>
              </w:rPr>
              <w:t>PS</w:t>
            </w:r>
          </w:p>
        </w:tc>
        <w:tc>
          <w:tcPr>
            <w:tcW w:w="1106" w:type="dxa"/>
            <w:shd w:val="clear" w:color="auto" w:fill="FFE499"/>
          </w:tcPr>
          <w:p>
            <w:pPr>
              <w:pStyle w:val="TableParagraph"/>
              <w:spacing w:before="115"/>
              <w:ind w:left="19"/>
              <w:jc w:val="center"/>
              <w:rPr>
                <w:sz w:val="20"/>
              </w:rPr>
            </w:pPr>
            <w:r>
              <w:rPr>
                <w:spacing w:val="-4"/>
                <w:sz w:val="20"/>
              </w:rPr>
              <w:t>None</w:t>
            </w:r>
          </w:p>
        </w:tc>
        <w:tc>
          <w:tcPr>
            <w:tcW w:w="900" w:type="dxa"/>
            <w:shd w:val="clear" w:color="auto" w:fill="FFE499"/>
          </w:tcPr>
          <w:p>
            <w:pPr>
              <w:pStyle w:val="TableParagraph"/>
              <w:spacing w:before="115"/>
              <w:ind w:left="19"/>
              <w:jc w:val="center"/>
              <w:rPr>
                <w:sz w:val="20"/>
              </w:rPr>
            </w:pPr>
            <w:r>
              <w:rPr>
                <w:spacing w:val="-4"/>
                <w:sz w:val="20"/>
              </w:rPr>
              <w:t>None</w:t>
            </w:r>
          </w:p>
        </w:tc>
      </w:tr>
      <w:tr>
        <w:trPr>
          <w:trHeight w:val="256" w:hRule="atLeast"/>
        </w:trPr>
        <w:tc>
          <w:tcPr>
            <w:tcW w:w="895" w:type="dxa"/>
            <w:shd w:val="clear" w:color="auto" w:fill="FFC000"/>
          </w:tcPr>
          <w:p>
            <w:pPr>
              <w:pStyle w:val="TableParagraph"/>
              <w:spacing w:line="222" w:lineRule="exact" w:before="14"/>
              <w:ind w:left="10" w:right="1"/>
              <w:jc w:val="center"/>
              <w:rPr>
                <w:sz w:val="20"/>
              </w:rPr>
            </w:pPr>
            <w:r>
              <w:rPr>
                <w:spacing w:val="-2"/>
                <w:sz w:val="20"/>
              </w:rPr>
              <w:t>51-</w:t>
            </w:r>
            <w:r>
              <w:rPr>
                <w:spacing w:val="-4"/>
                <w:sz w:val="20"/>
              </w:rPr>
              <w:t>5112</w:t>
            </w:r>
          </w:p>
        </w:tc>
        <w:tc>
          <w:tcPr>
            <w:tcW w:w="2520" w:type="dxa"/>
            <w:shd w:val="clear" w:color="auto" w:fill="FFF1CC"/>
          </w:tcPr>
          <w:p>
            <w:pPr>
              <w:pStyle w:val="TableParagraph"/>
              <w:spacing w:line="229" w:lineRule="exact"/>
              <w:ind w:left="108"/>
              <w:jc w:val="left"/>
              <w:rPr>
                <w:sz w:val="20"/>
              </w:rPr>
            </w:pPr>
            <w:r>
              <w:rPr>
                <w:sz w:val="20"/>
              </w:rPr>
              <w:t>Printing</w:t>
            </w:r>
            <w:r>
              <w:rPr>
                <w:spacing w:val="-6"/>
                <w:sz w:val="20"/>
              </w:rPr>
              <w:t> </w:t>
            </w:r>
            <w:r>
              <w:rPr>
                <w:sz w:val="20"/>
              </w:rPr>
              <w:t>Press</w:t>
            </w:r>
            <w:r>
              <w:rPr>
                <w:spacing w:val="-4"/>
                <w:sz w:val="20"/>
              </w:rPr>
              <w:t> </w:t>
            </w:r>
            <w:r>
              <w:rPr>
                <w:spacing w:val="-2"/>
                <w:sz w:val="20"/>
              </w:rPr>
              <w:t>Operators</w:t>
            </w:r>
          </w:p>
        </w:tc>
        <w:tc>
          <w:tcPr>
            <w:tcW w:w="1205" w:type="dxa"/>
            <w:shd w:val="clear" w:color="auto" w:fill="FFF1CC"/>
          </w:tcPr>
          <w:p>
            <w:pPr>
              <w:pStyle w:val="TableParagraph"/>
              <w:spacing w:line="222" w:lineRule="exact" w:before="14"/>
              <w:ind w:right="95"/>
              <w:rPr>
                <w:sz w:val="20"/>
              </w:rPr>
            </w:pPr>
            <w:r>
              <w:rPr>
                <w:spacing w:val="-2"/>
                <w:sz w:val="20"/>
              </w:rPr>
              <w:t>1,489</w:t>
            </w:r>
          </w:p>
        </w:tc>
        <w:tc>
          <w:tcPr>
            <w:tcW w:w="1214" w:type="dxa"/>
            <w:shd w:val="clear" w:color="auto" w:fill="FFF1CC"/>
          </w:tcPr>
          <w:p>
            <w:pPr>
              <w:pStyle w:val="TableParagraph"/>
              <w:spacing w:line="222" w:lineRule="exact" w:before="14"/>
              <w:ind w:right="94"/>
              <w:rPr>
                <w:sz w:val="20"/>
              </w:rPr>
            </w:pPr>
            <w:r>
              <w:rPr>
                <w:spacing w:val="-2"/>
                <w:sz w:val="20"/>
              </w:rPr>
              <w:t>1,399</w:t>
            </w:r>
          </w:p>
        </w:tc>
        <w:tc>
          <w:tcPr>
            <w:tcW w:w="873" w:type="dxa"/>
            <w:shd w:val="clear" w:color="auto" w:fill="FFF1CC"/>
          </w:tcPr>
          <w:p>
            <w:pPr>
              <w:pStyle w:val="TableParagraph"/>
              <w:spacing w:line="222" w:lineRule="exact" w:before="14"/>
              <w:ind w:right="94"/>
              <w:rPr>
                <w:sz w:val="20"/>
              </w:rPr>
            </w:pPr>
            <w:r>
              <w:rPr>
                <w:spacing w:val="-2"/>
                <w:sz w:val="20"/>
              </w:rPr>
              <w:t>-</w:t>
            </w:r>
            <w:r>
              <w:rPr>
                <w:spacing w:val="-7"/>
                <w:sz w:val="20"/>
              </w:rPr>
              <w:t>90</w:t>
            </w:r>
          </w:p>
        </w:tc>
        <w:tc>
          <w:tcPr>
            <w:tcW w:w="863" w:type="dxa"/>
            <w:shd w:val="clear" w:color="auto" w:fill="FFF1CC"/>
          </w:tcPr>
          <w:p>
            <w:pPr>
              <w:pStyle w:val="TableParagraph"/>
              <w:spacing w:line="222" w:lineRule="exact" w:before="14"/>
              <w:ind w:left="141"/>
              <w:jc w:val="center"/>
              <w:rPr>
                <w:sz w:val="20"/>
              </w:rPr>
            </w:pPr>
            <w:r>
              <w:rPr>
                <w:spacing w:val="-2"/>
                <w:sz w:val="20"/>
              </w:rPr>
              <w:t>-6.04%</w:t>
            </w:r>
          </w:p>
        </w:tc>
        <w:tc>
          <w:tcPr>
            <w:tcW w:w="770" w:type="dxa"/>
            <w:shd w:val="clear" w:color="auto" w:fill="FFF1CC"/>
          </w:tcPr>
          <w:p>
            <w:pPr>
              <w:pStyle w:val="TableParagraph"/>
              <w:spacing w:line="222" w:lineRule="exact" w:before="14"/>
              <w:ind w:right="89"/>
              <w:rPr>
                <w:sz w:val="20"/>
              </w:rPr>
            </w:pPr>
            <w:r>
              <w:rPr>
                <w:spacing w:val="-5"/>
                <w:sz w:val="20"/>
              </w:rPr>
              <w:t>62</w:t>
            </w:r>
          </w:p>
        </w:tc>
        <w:tc>
          <w:tcPr>
            <w:tcW w:w="964" w:type="dxa"/>
            <w:shd w:val="clear" w:color="auto" w:fill="FFF1CC"/>
          </w:tcPr>
          <w:p>
            <w:pPr>
              <w:pStyle w:val="TableParagraph"/>
              <w:spacing w:line="222" w:lineRule="exact" w:before="14"/>
              <w:ind w:right="91"/>
              <w:rPr>
                <w:sz w:val="20"/>
              </w:rPr>
            </w:pPr>
            <w:r>
              <w:rPr>
                <w:spacing w:val="-5"/>
                <w:sz w:val="20"/>
              </w:rPr>
              <w:t>88</w:t>
            </w:r>
          </w:p>
        </w:tc>
        <w:tc>
          <w:tcPr>
            <w:tcW w:w="818" w:type="dxa"/>
            <w:shd w:val="clear" w:color="auto" w:fill="FFF1CC"/>
          </w:tcPr>
          <w:p>
            <w:pPr>
              <w:pStyle w:val="TableParagraph"/>
              <w:spacing w:line="222" w:lineRule="exact" w:before="14"/>
              <w:ind w:right="91"/>
              <w:rPr>
                <w:sz w:val="20"/>
              </w:rPr>
            </w:pPr>
            <w:r>
              <w:rPr>
                <w:spacing w:val="-2"/>
                <w:sz w:val="20"/>
              </w:rPr>
              <w:t>-</w:t>
            </w:r>
            <w:r>
              <w:rPr>
                <w:spacing w:val="-12"/>
                <w:sz w:val="20"/>
              </w:rPr>
              <w:t>9</w:t>
            </w:r>
          </w:p>
        </w:tc>
        <w:tc>
          <w:tcPr>
            <w:tcW w:w="972" w:type="dxa"/>
            <w:shd w:val="clear" w:color="auto" w:fill="FFF1CC"/>
          </w:tcPr>
          <w:p>
            <w:pPr>
              <w:pStyle w:val="TableParagraph"/>
              <w:spacing w:line="222" w:lineRule="exact" w:before="14"/>
              <w:ind w:right="91"/>
              <w:rPr>
                <w:sz w:val="20"/>
              </w:rPr>
            </w:pPr>
            <w:r>
              <w:rPr>
                <w:spacing w:val="-5"/>
                <w:sz w:val="20"/>
              </w:rPr>
              <w:t>141</w:t>
            </w:r>
          </w:p>
        </w:tc>
        <w:tc>
          <w:tcPr>
            <w:tcW w:w="1011" w:type="dxa"/>
            <w:shd w:val="clear" w:color="auto" w:fill="FFF1CC"/>
          </w:tcPr>
          <w:p>
            <w:pPr>
              <w:pStyle w:val="TableParagraph"/>
              <w:spacing w:line="222" w:lineRule="exact" w:before="14"/>
              <w:ind w:left="18" w:right="5"/>
              <w:jc w:val="center"/>
              <w:rPr>
                <w:sz w:val="20"/>
              </w:rPr>
            </w:pPr>
            <w:r>
              <w:rPr>
                <w:spacing w:val="-5"/>
                <w:sz w:val="20"/>
              </w:rPr>
              <w:t>HS</w:t>
            </w:r>
          </w:p>
        </w:tc>
        <w:tc>
          <w:tcPr>
            <w:tcW w:w="1106" w:type="dxa"/>
            <w:shd w:val="clear" w:color="auto" w:fill="FFF1CC"/>
          </w:tcPr>
          <w:p>
            <w:pPr>
              <w:pStyle w:val="TableParagraph"/>
              <w:spacing w:line="222" w:lineRule="exact" w:before="14"/>
              <w:ind w:left="19"/>
              <w:jc w:val="center"/>
              <w:rPr>
                <w:sz w:val="20"/>
              </w:rPr>
            </w:pPr>
            <w:r>
              <w:rPr>
                <w:spacing w:val="-4"/>
                <w:sz w:val="20"/>
              </w:rPr>
              <w:t>None</w:t>
            </w:r>
          </w:p>
        </w:tc>
        <w:tc>
          <w:tcPr>
            <w:tcW w:w="900" w:type="dxa"/>
            <w:shd w:val="clear" w:color="auto" w:fill="FFF1CC"/>
          </w:tcPr>
          <w:p>
            <w:pPr>
              <w:pStyle w:val="TableParagraph"/>
              <w:spacing w:line="222" w:lineRule="exact" w:before="14"/>
              <w:ind w:left="16"/>
              <w:jc w:val="center"/>
              <w:rPr>
                <w:sz w:val="20"/>
              </w:rPr>
            </w:pPr>
            <w:r>
              <w:rPr>
                <w:spacing w:val="-2"/>
                <w:sz w:val="20"/>
              </w:rPr>
              <w:t>MTOJT</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51-</w:t>
            </w:r>
            <w:r>
              <w:rPr>
                <w:spacing w:val="-4"/>
                <w:sz w:val="20"/>
              </w:rPr>
              <w:t>5113</w:t>
            </w:r>
          </w:p>
        </w:tc>
        <w:tc>
          <w:tcPr>
            <w:tcW w:w="2520" w:type="dxa"/>
            <w:shd w:val="clear" w:color="auto" w:fill="FFE499"/>
          </w:tcPr>
          <w:p>
            <w:pPr>
              <w:pStyle w:val="TableParagraph"/>
              <w:spacing w:line="228" w:lineRule="exact"/>
              <w:ind w:left="108"/>
              <w:jc w:val="left"/>
              <w:rPr>
                <w:sz w:val="20"/>
              </w:rPr>
            </w:pPr>
            <w:r>
              <w:rPr>
                <w:sz w:val="20"/>
              </w:rPr>
              <w:t>Print</w:t>
            </w:r>
            <w:r>
              <w:rPr>
                <w:spacing w:val="-12"/>
                <w:sz w:val="20"/>
              </w:rPr>
              <w:t> </w:t>
            </w:r>
            <w:r>
              <w:rPr>
                <w:sz w:val="20"/>
              </w:rPr>
              <w:t>Binding</w:t>
            </w:r>
            <w:r>
              <w:rPr>
                <w:spacing w:val="-11"/>
                <w:sz w:val="20"/>
              </w:rPr>
              <w:t> </w:t>
            </w:r>
            <w:r>
              <w:rPr>
                <w:sz w:val="20"/>
              </w:rPr>
              <w:t>and</w:t>
            </w:r>
            <w:r>
              <w:rPr>
                <w:spacing w:val="-12"/>
                <w:sz w:val="20"/>
              </w:rPr>
              <w:t> </w:t>
            </w:r>
            <w:r>
              <w:rPr>
                <w:sz w:val="20"/>
              </w:rPr>
              <w:t>Finishing </w:t>
            </w:r>
            <w:r>
              <w:rPr>
                <w:spacing w:val="-2"/>
                <w:sz w:val="20"/>
              </w:rPr>
              <w:t>Workers</w:t>
            </w:r>
          </w:p>
        </w:tc>
        <w:tc>
          <w:tcPr>
            <w:tcW w:w="1205" w:type="dxa"/>
            <w:shd w:val="clear" w:color="auto" w:fill="FFE499"/>
          </w:tcPr>
          <w:p>
            <w:pPr>
              <w:pStyle w:val="TableParagraph"/>
              <w:spacing w:before="112"/>
              <w:ind w:right="95"/>
              <w:rPr>
                <w:sz w:val="20"/>
              </w:rPr>
            </w:pPr>
            <w:r>
              <w:rPr>
                <w:spacing w:val="-5"/>
                <w:sz w:val="20"/>
              </w:rPr>
              <w:t>201</w:t>
            </w:r>
          </w:p>
        </w:tc>
        <w:tc>
          <w:tcPr>
            <w:tcW w:w="1214" w:type="dxa"/>
            <w:shd w:val="clear" w:color="auto" w:fill="FFE499"/>
          </w:tcPr>
          <w:p>
            <w:pPr>
              <w:pStyle w:val="TableParagraph"/>
              <w:spacing w:before="112"/>
              <w:ind w:right="94"/>
              <w:rPr>
                <w:sz w:val="20"/>
              </w:rPr>
            </w:pPr>
            <w:r>
              <w:rPr>
                <w:spacing w:val="-5"/>
                <w:sz w:val="20"/>
              </w:rPr>
              <w:t>180</w:t>
            </w:r>
          </w:p>
        </w:tc>
        <w:tc>
          <w:tcPr>
            <w:tcW w:w="873" w:type="dxa"/>
            <w:shd w:val="clear" w:color="auto" w:fill="FFE499"/>
          </w:tcPr>
          <w:p>
            <w:pPr>
              <w:pStyle w:val="TableParagraph"/>
              <w:spacing w:before="112"/>
              <w:ind w:right="94"/>
              <w:rPr>
                <w:sz w:val="20"/>
              </w:rPr>
            </w:pPr>
            <w:r>
              <w:rPr>
                <w:spacing w:val="-2"/>
                <w:sz w:val="20"/>
              </w:rPr>
              <w:t>-</w:t>
            </w:r>
            <w:r>
              <w:rPr>
                <w:spacing w:val="-7"/>
                <w:sz w:val="20"/>
              </w:rPr>
              <w:t>21</w:t>
            </w:r>
          </w:p>
        </w:tc>
        <w:tc>
          <w:tcPr>
            <w:tcW w:w="863" w:type="dxa"/>
            <w:shd w:val="clear" w:color="auto" w:fill="FFE499"/>
          </w:tcPr>
          <w:p>
            <w:pPr>
              <w:pStyle w:val="TableParagraph"/>
              <w:spacing w:before="112"/>
              <w:ind w:left="50"/>
              <w:jc w:val="center"/>
              <w:rPr>
                <w:sz w:val="20"/>
              </w:rPr>
            </w:pPr>
            <w:r>
              <w:rPr>
                <w:spacing w:val="-2"/>
                <w:sz w:val="20"/>
              </w:rPr>
              <w:t>-10.45%</w:t>
            </w:r>
          </w:p>
        </w:tc>
        <w:tc>
          <w:tcPr>
            <w:tcW w:w="770" w:type="dxa"/>
            <w:shd w:val="clear" w:color="auto" w:fill="FFE499"/>
          </w:tcPr>
          <w:p>
            <w:pPr>
              <w:pStyle w:val="TableParagraph"/>
              <w:spacing w:before="112"/>
              <w:ind w:right="90"/>
              <w:rPr>
                <w:sz w:val="20"/>
              </w:rPr>
            </w:pPr>
            <w:r>
              <w:rPr>
                <w:spacing w:val="-10"/>
                <w:sz w:val="20"/>
              </w:rPr>
              <w:t>9</w:t>
            </w:r>
          </w:p>
        </w:tc>
        <w:tc>
          <w:tcPr>
            <w:tcW w:w="964" w:type="dxa"/>
            <w:shd w:val="clear" w:color="auto" w:fill="FFE499"/>
          </w:tcPr>
          <w:p>
            <w:pPr>
              <w:pStyle w:val="TableParagraph"/>
              <w:spacing w:before="112"/>
              <w:ind w:right="91"/>
              <w:rPr>
                <w:sz w:val="20"/>
              </w:rPr>
            </w:pPr>
            <w:r>
              <w:rPr>
                <w:spacing w:val="-5"/>
                <w:sz w:val="20"/>
              </w:rPr>
              <w:t>11</w:t>
            </w:r>
          </w:p>
        </w:tc>
        <w:tc>
          <w:tcPr>
            <w:tcW w:w="818" w:type="dxa"/>
            <w:shd w:val="clear" w:color="auto" w:fill="FFE499"/>
          </w:tcPr>
          <w:p>
            <w:pPr>
              <w:pStyle w:val="TableParagraph"/>
              <w:spacing w:before="112"/>
              <w:ind w:right="91"/>
              <w:rPr>
                <w:sz w:val="20"/>
              </w:rPr>
            </w:pPr>
            <w:r>
              <w:rPr>
                <w:spacing w:val="-2"/>
                <w:sz w:val="20"/>
              </w:rPr>
              <w:t>-</w:t>
            </w:r>
            <w:r>
              <w:rPr>
                <w:spacing w:val="-12"/>
                <w:sz w:val="20"/>
              </w:rPr>
              <w:t>2</w:t>
            </w:r>
          </w:p>
        </w:tc>
        <w:tc>
          <w:tcPr>
            <w:tcW w:w="972" w:type="dxa"/>
            <w:shd w:val="clear" w:color="auto" w:fill="FFE499"/>
          </w:tcPr>
          <w:p>
            <w:pPr>
              <w:pStyle w:val="TableParagraph"/>
              <w:spacing w:before="112"/>
              <w:ind w:right="91"/>
              <w:rPr>
                <w:sz w:val="20"/>
              </w:rPr>
            </w:pPr>
            <w:r>
              <w:rPr>
                <w:spacing w:val="-5"/>
                <w:sz w:val="20"/>
              </w:rPr>
              <w:t>18</w:t>
            </w:r>
          </w:p>
        </w:tc>
        <w:tc>
          <w:tcPr>
            <w:tcW w:w="1011" w:type="dxa"/>
            <w:shd w:val="clear" w:color="auto" w:fill="FFE499"/>
          </w:tcPr>
          <w:p>
            <w:pPr>
              <w:pStyle w:val="TableParagraph"/>
              <w:spacing w:before="112"/>
              <w:ind w:left="18" w:right="5"/>
              <w:jc w:val="center"/>
              <w:rPr>
                <w:sz w:val="20"/>
              </w:rPr>
            </w:pPr>
            <w:r>
              <w:rPr>
                <w:spacing w:val="-5"/>
                <w:sz w:val="20"/>
              </w:rPr>
              <w:t>HS</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6"/>
              <w:jc w:val="center"/>
              <w:rPr>
                <w:sz w:val="20"/>
              </w:rPr>
            </w:pPr>
            <w:r>
              <w:rPr>
                <w:spacing w:val="-2"/>
                <w:sz w:val="20"/>
              </w:rPr>
              <w:t>MTOJT</w:t>
            </w:r>
          </w:p>
        </w:tc>
      </w:tr>
      <w:tr>
        <w:trPr>
          <w:trHeight w:val="460" w:hRule="atLeast"/>
        </w:trPr>
        <w:tc>
          <w:tcPr>
            <w:tcW w:w="895" w:type="dxa"/>
            <w:shd w:val="clear" w:color="auto" w:fill="FFC000"/>
          </w:tcPr>
          <w:p>
            <w:pPr>
              <w:pStyle w:val="TableParagraph"/>
              <w:spacing w:before="114"/>
              <w:ind w:left="10" w:right="1"/>
              <w:jc w:val="center"/>
              <w:rPr>
                <w:b/>
                <w:sz w:val="20"/>
              </w:rPr>
            </w:pPr>
            <w:r>
              <w:rPr>
                <w:b/>
                <w:spacing w:val="-2"/>
                <w:sz w:val="20"/>
              </w:rPr>
              <w:t>51-</w:t>
            </w:r>
            <w:r>
              <w:rPr>
                <w:b/>
                <w:spacing w:val="-4"/>
                <w:sz w:val="20"/>
              </w:rPr>
              <w:t>6000</w:t>
            </w:r>
          </w:p>
        </w:tc>
        <w:tc>
          <w:tcPr>
            <w:tcW w:w="2520" w:type="dxa"/>
            <w:shd w:val="clear" w:color="auto" w:fill="FFF1CC"/>
          </w:tcPr>
          <w:p>
            <w:pPr>
              <w:pStyle w:val="TableParagraph"/>
              <w:spacing w:line="230" w:lineRule="exact"/>
              <w:ind w:left="108"/>
              <w:jc w:val="left"/>
              <w:rPr>
                <w:b/>
                <w:sz w:val="20"/>
              </w:rPr>
            </w:pPr>
            <w:r>
              <w:rPr>
                <w:b/>
                <w:sz w:val="20"/>
              </w:rPr>
              <w:t>Textile,</w:t>
            </w:r>
            <w:r>
              <w:rPr>
                <w:b/>
                <w:spacing w:val="-1"/>
                <w:sz w:val="20"/>
              </w:rPr>
              <w:t> </w:t>
            </w:r>
            <w:r>
              <w:rPr>
                <w:b/>
                <w:sz w:val="20"/>
              </w:rPr>
              <w:t>Apparel, and Furnishings</w:t>
            </w:r>
            <w:r>
              <w:rPr>
                <w:b/>
                <w:spacing w:val="-12"/>
                <w:sz w:val="20"/>
              </w:rPr>
              <w:t> </w:t>
            </w:r>
            <w:r>
              <w:rPr>
                <w:b/>
                <w:spacing w:val="-2"/>
                <w:sz w:val="20"/>
              </w:rPr>
              <w:t>Workers</w:t>
            </w:r>
          </w:p>
        </w:tc>
        <w:tc>
          <w:tcPr>
            <w:tcW w:w="1205" w:type="dxa"/>
            <w:shd w:val="clear" w:color="auto" w:fill="FFF1CC"/>
          </w:tcPr>
          <w:p>
            <w:pPr>
              <w:pStyle w:val="TableParagraph"/>
              <w:spacing w:before="114"/>
              <w:ind w:right="95"/>
              <w:rPr>
                <w:b/>
                <w:sz w:val="20"/>
              </w:rPr>
            </w:pPr>
            <w:r>
              <w:rPr>
                <w:b/>
                <w:spacing w:val="-2"/>
                <w:sz w:val="20"/>
              </w:rPr>
              <w:t>4,567</w:t>
            </w:r>
          </w:p>
        </w:tc>
        <w:tc>
          <w:tcPr>
            <w:tcW w:w="1214" w:type="dxa"/>
            <w:shd w:val="clear" w:color="auto" w:fill="FFF1CC"/>
          </w:tcPr>
          <w:p>
            <w:pPr>
              <w:pStyle w:val="TableParagraph"/>
              <w:spacing w:before="114"/>
              <w:ind w:right="94"/>
              <w:rPr>
                <w:b/>
                <w:sz w:val="20"/>
              </w:rPr>
            </w:pPr>
            <w:r>
              <w:rPr>
                <w:b/>
                <w:spacing w:val="-2"/>
                <w:sz w:val="20"/>
              </w:rPr>
              <w:t>4,521</w:t>
            </w:r>
          </w:p>
        </w:tc>
        <w:tc>
          <w:tcPr>
            <w:tcW w:w="873" w:type="dxa"/>
            <w:shd w:val="clear" w:color="auto" w:fill="FFF1CC"/>
          </w:tcPr>
          <w:p>
            <w:pPr>
              <w:pStyle w:val="TableParagraph"/>
              <w:spacing w:before="114"/>
              <w:ind w:right="94"/>
              <w:rPr>
                <w:b/>
                <w:sz w:val="20"/>
              </w:rPr>
            </w:pPr>
            <w:r>
              <w:rPr>
                <w:b/>
                <w:spacing w:val="-2"/>
                <w:sz w:val="20"/>
              </w:rPr>
              <w:t>-</w:t>
            </w:r>
            <w:r>
              <w:rPr>
                <w:b/>
                <w:spacing w:val="-7"/>
                <w:sz w:val="20"/>
              </w:rPr>
              <w:t>46</w:t>
            </w:r>
          </w:p>
        </w:tc>
        <w:tc>
          <w:tcPr>
            <w:tcW w:w="863" w:type="dxa"/>
            <w:shd w:val="clear" w:color="auto" w:fill="FFF1CC"/>
          </w:tcPr>
          <w:p>
            <w:pPr>
              <w:pStyle w:val="TableParagraph"/>
              <w:spacing w:before="114"/>
              <w:ind w:left="141"/>
              <w:jc w:val="center"/>
              <w:rPr>
                <w:b/>
                <w:sz w:val="20"/>
              </w:rPr>
            </w:pPr>
            <w:r>
              <w:rPr>
                <w:b/>
                <w:spacing w:val="-2"/>
                <w:sz w:val="20"/>
              </w:rPr>
              <w:t>-1.01%</w:t>
            </w:r>
          </w:p>
        </w:tc>
        <w:tc>
          <w:tcPr>
            <w:tcW w:w="770" w:type="dxa"/>
            <w:shd w:val="clear" w:color="auto" w:fill="FFF1CC"/>
          </w:tcPr>
          <w:p>
            <w:pPr>
              <w:pStyle w:val="TableParagraph"/>
              <w:spacing w:before="114"/>
              <w:ind w:right="89"/>
              <w:rPr>
                <w:b/>
                <w:sz w:val="20"/>
              </w:rPr>
            </w:pPr>
            <w:r>
              <w:rPr>
                <w:b/>
                <w:spacing w:val="-5"/>
                <w:sz w:val="20"/>
              </w:rPr>
              <w:t>331</w:t>
            </w:r>
          </w:p>
        </w:tc>
        <w:tc>
          <w:tcPr>
            <w:tcW w:w="964" w:type="dxa"/>
            <w:shd w:val="clear" w:color="auto" w:fill="FFF1CC"/>
          </w:tcPr>
          <w:p>
            <w:pPr>
              <w:pStyle w:val="TableParagraph"/>
              <w:spacing w:before="114"/>
              <w:ind w:right="91"/>
              <w:rPr>
                <w:b/>
                <w:sz w:val="20"/>
              </w:rPr>
            </w:pPr>
            <w:r>
              <w:rPr>
                <w:b/>
                <w:spacing w:val="-5"/>
                <w:sz w:val="20"/>
              </w:rPr>
              <w:t>273</w:t>
            </w:r>
          </w:p>
        </w:tc>
        <w:tc>
          <w:tcPr>
            <w:tcW w:w="818" w:type="dxa"/>
            <w:shd w:val="clear" w:color="auto" w:fill="FFF1CC"/>
          </w:tcPr>
          <w:p>
            <w:pPr>
              <w:pStyle w:val="TableParagraph"/>
              <w:spacing w:before="114"/>
              <w:ind w:right="91"/>
              <w:rPr>
                <w:b/>
                <w:sz w:val="20"/>
              </w:rPr>
            </w:pPr>
            <w:r>
              <w:rPr>
                <w:b/>
                <w:spacing w:val="-2"/>
                <w:sz w:val="20"/>
              </w:rPr>
              <w:t>-</w:t>
            </w:r>
            <w:r>
              <w:rPr>
                <w:b/>
                <w:spacing w:val="-12"/>
                <w:sz w:val="20"/>
              </w:rPr>
              <w:t>5</w:t>
            </w:r>
          </w:p>
        </w:tc>
        <w:tc>
          <w:tcPr>
            <w:tcW w:w="972" w:type="dxa"/>
            <w:shd w:val="clear" w:color="auto" w:fill="FFF1CC"/>
          </w:tcPr>
          <w:p>
            <w:pPr>
              <w:pStyle w:val="TableParagraph"/>
              <w:spacing w:before="114"/>
              <w:ind w:right="91"/>
              <w:rPr>
                <w:b/>
                <w:sz w:val="20"/>
              </w:rPr>
            </w:pPr>
            <w:r>
              <w:rPr>
                <w:b/>
                <w:spacing w:val="-5"/>
                <w:sz w:val="20"/>
              </w:rPr>
              <w:t>599</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51-</w:t>
            </w:r>
            <w:r>
              <w:rPr>
                <w:spacing w:val="-4"/>
                <w:sz w:val="20"/>
              </w:rPr>
              <w:t>6011</w:t>
            </w:r>
          </w:p>
        </w:tc>
        <w:tc>
          <w:tcPr>
            <w:tcW w:w="2520" w:type="dxa"/>
            <w:shd w:val="clear" w:color="auto" w:fill="FFE499"/>
          </w:tcPr>
          <w:p>
            <w:pPr>
              <w:pStyle w:val="TableParagraph"/>
              <w:spacing w:line="230" w:lineRule="exact"/>
              <w:ind w:left="108"/>
              <w:jc w:val="left"/>
              <w:rPr>
                <w:sz w:val="20"/>
              </w:rPr>
            </w:pPr>
            <w:r>
              <w:rPr>
                <w:sz w:val="20"/>
              </w:rPr>
              <w:t>Laundry</w:t>
            </w:r>
            <w:r>
              <w:rPr>
                <w:spacing w:val="-12"/>
                <w:sz w:val="20"/>
              </w:rPr>
              <w:t> </w:t>
            </w:r>
            <w:r>
              <w:rPr>
                <w:sz w:val="20"/>
              </w:rPr>
              <w:t>and</w:t>
            </w:r>
            <w:r>
              <w:rPr>
                <w:spacing w:val="-11"/>
                <w:sz w:val="20"/>
              </w:rPr>
              <w:t> </w:t>
            </w:r>
            <w:r>
              <w:rPr>
                <w:sz w:val="20"/>
              </w:rPr>
              <w:t>Dry-</w:t>
            </w:r>
            <w:r>
              <w:rPr>
                <w:sz w:val="20"/>
              </w:rPr>
              <w:t>Cleaning </w:t>
            </w:r>
            <w:r>
              <w:rPr>
                <w:spacing w:val="-2"/>
                <w:sz w:val="20"/>
              </w:rPr>
              <w:t>Workers</w:t>
            </w:r>
          </w:p>
        </w:tc>
        <w:tc>
          <w:tcPr>
            <w:tcW w:w="1205" w:type="dxa"/>
            <w:shd w:val="clear" w:color="auto" w:fill="FFE499"/>
          </w:tcPr>
          <w:p>
            <w:pPr>
              <w:pStyle w:val="TableParagraph"/>
              <w:spacing w:before="112"/>
              <w:ind w:right="95"/>
              <w:rPr>
                <w:sz w:val="20"/>
              </w:rPr>
            </w:pPr>
            <w:r>
              <w:rPr>
                <w:spacing w:val="-2"/>
                <w:sz w:val="20"/>
              </w:rPr>
              <w:t>2,108</w:t>
            </w:r>
          </w:p>
        </w:tc>
        <w:tc>
          <w:tcPr>
            <w:tcW w:w="1214" w:type="dxa"/>
            <w:shd w:val="clear" w:color="auto" w:fill="FFE499"/>
          </w:tcPr>
          <w:p>
            <w:pPr>
              <w:pStyle w:val="TableParagraph"/>
              <w:spacing w:before="112"/>
              <w:ind w:right="94"/>
              <w:rPr>
                <w:sz w:val="20"/>
              </w:rPr>
            </w:pPr>
            <w:r>
              <w:rPr>
                <w:spacing w:val="-2"/>
                <w:sz w:val="20"/>
              </w:rPr>
              <w:t>2,252</w:t>
            </w:r>
          </w:p>
        </w:tc>
        <w:tc>
          <w:tcPr>
            <w:tcW w:w="873" w:type="dxa"/>
            <w:shd w:val="clear" w:color="auto" w:fill="FFE499"/>
          </w:tcPr>
          <w:p>
            <w:pPr>
              <w:pStyle w:val="TableParagraph"/>
              <w:spacing w:before="112"/>
              <w:ind w:right="94"/>
              <w:rPr>
                <w:sz w:val="20"/>
              </w:rPr>
            </w:pPr>
            <w:r>
              <w:rPr>
                <w:spacing w:val="-5"/>
                <w:sz w:val="20"/>
              </w:rPr>
              <w:t>144</w:t>
            </w:r>
          </w:p>
        </w:tc>
        <w:tc>
          <w:tcPr>
            <w:tcW w:w="863" w:type="dxa"/>
            <w:shd w:val="clear" w:color="auto" w:fill="FFE499"/>
          </w:tcPr>
          <w:p>
            <w:pPr>
              <w:pStyle w:val="TableParagraph"/>
              <w:spacing w:before="112"/>
              <w:ind w:left="196"/>
              <w:jc w:val="center"/>
              <w:rPr>
                <w:sz w:val="20"/>
              </w:rPr>
            </w:pPr>
            <w:r>
              <w:rPr>
                <w:spacing w:val="-2"/>
                <w:sz w:val="20"/>
              </w:rPr>
              <w:t>6.83%</w:t>
            </w:r>
          </w:p>
        </w:tc>
        <w:tc>
          <w:tcPr>
            <w:tcW w:w="770" w:type="dxa"/>
            <w:shd w:val="clear" w:color="auto" w:fill="FFE499"/>
          </w:tcPr>
          <w:p>
            <w:pPr>
              <w:pStyle w:val="TableParagraph"/>
              <w:spacing w:before="112"/>
              <w:ind w:right="89"/>
              <w:rPr>
                <w:sz w:val="20"/>
              </w:rPr>
            </w:pPr>
            <w:r>
              <w:rPr>
                <w:spacing w:val="-5"/>
                <w:sz w:val="20"/>
              </w:rPr>
              <w:t>180</w:t>
            </w:r>
          </w:p>
        </w:tc>
        <w:tc>
          <w:tcPr>
            <w:tcW w:w="964" w:type="dxa"/>
            <w:shd w:val="clear" w:color="auto" w:fill="FFE499"/>
          </w:tcPr>
          <w:p>
            <w:pPr>
              <w:pStyle w:val="TableParagraph"/>
              <w:spacing w:before="112"/>
              <w:ind w:right="91"/>
              <w:rPr>
                <w:sz w:val="20"/>
              </w:rPr>
            </w:pPr>
            <w:r>
              <w:rPr>
                <w:spacing w:val="-5"/>
                <w:sz w:val="20"/>
              </w:rPr>
              <w:t>143</w:t>
            </w:r>
          </w:p>
        </w:tc>
        <w:tc>
          <w:tcPr>
            <w:tcW w:w="818" w:type="dxa"/>
            <w:shd w:val="clear" w:color="auto" w:fill="FFE499"/>
          </w:tcPr>
          <w:p>
            <w:pPr>
              <w:pStyle w:val="TableParagraph"/>
              <w:spacing w:before="112"/>
              <w:ind w:right="91"/>
              <w:rPr>
                <w:sz w:val="20"/>
              </w:rPr>
            </w:pPr>
            <w:r>
              <w:rPr>
                <w:spacing w:val="-5"/>
                <w:sz w:val="20"/>
              </w:rPr>
              <w:t>14</w:t>
            </w:r>
          </w:p>
        </w:tc>
        <w:tc>
          <w:tcPr>
            <w:tcW w:w="972" w:type="dxa"/>
            <w:shd w:val="clear" w:color="auto" w:fill="FFE499"/>
          </w:tcPr>
          <w:p>
            <w:pPr>
              <w:pStyle w:val="TableParagraph"/>
              <w:spacing w:before="112"/>
              <w:ind w:right="91"/>
              <w:rPr>
                <w:sz w:val="20"/>
              </w:rPr>
            </w:pPr>
            <w:r>
              <w:rPr>
                <w:spacing w:val="-5"/>
                <w:sz w:val="20"/>
              </w:rPr>
              <w:t>337</w:t>
            </w:r>
          </w:p>
        </w:tc>
        <w:tc>
          <w:tcPr>
            <w:tcW w:w="1011" w:type="dxa"/>
            <w:shd w:val="clear" w:color="auto" w:fill="FFE499"/>
          </w:tcPr>
          <w:p>
            <w:pPr>
              <w:pStyle w:val="TableParagraph"/>
              <w:spacing w:before="112"/>
              <w:ind w:left="18" w:right="5"/>
              <w:jc w:val="center"/>
              <w:rPr>
                <w:sz w:val="20"/>
              </w:rPr>
            </w:pPr>
            <w:r>
              <w:rPr>
                <w:spacing w:val="-5"/>
                <w:sz w:val="20"/>
              </w:rPr>
              <w:t>NFE</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6"/>
              <w:jc w:val="center"/>
              <w:rPr>
                <w:sz w:val="20"/>
              </w:rPr>
            </w:pPr>
            <w:r>
              <w:rPr>
                <w:spacing w:val="-2"/>
                <w:sz w:val="20"/>
              </w:rPr>
              <w:t>STOJT</w:t>
            </w:r>
          </w:p>
        </w:tc>
      </w:tr>
    </w:tbl>
    <w:p>
      <w:pPr>
        <w:pStyle w:val="TableParagraph"/>
        <w:spacing w:after="0"/>
        <w:jc w:val="center"/>
        <w:rPr>
          <w:sz w:val="20"/>
        </w:rPr>
        <w:sectPr>
          <w:pgSz w:w="15840" w:h="12240" w:orient="landscape"/>
          <w:pgMar w:header="0" w:footer="733" w:top="1120" w:bottom="920" w:left="360" w:right="360"/>
        </w:sect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51-</w:t>
            </w:r>
            <w:r>
              <w:rPr>
                <w:spacing w:val="-4"/>
                <w:sz w:val="20"/>
              </w:rPr>
              <w:t>6021</w:t>
            </w:r>
          </w:p>
        </w:tc>
        <w:tc>
          <w:tcPr>
            <w:tcW w:w="2520" w:type="dxa"/>
            <w:shd w:val="clear" w:color="auto" w:fill="FFF1CC"/>
          </w:tcPr>
          <w:p>
            <w:pPr>
              <w:pStyle w:val="TableParagraph"/>
              <w:spacing w:line="230" w:lineRule="exact"/>
              <w:ind w:left="108" w:right="397"/>
              <w:jc w:val="left"/>
              <w:rPr>
                <w:sz w:val="20"/>
              </w:rPr>
            </w:pPr>
            <w:r>
              <w:rPr>
                <w:sz w:val="20"/>
              </w:rPr>
              <w:t>Pressers,</w:t>
            </w:r>
            <w:r>
              <w:rPr>
                <w:spacing w:val="-12"/>
                <w:sz w:val="20"/>
              </w:rPr>
              <w:t> </w:t>
            </w:r>
            <w:r>
              <w:rPr>
                <w:sz w:val="20"/>
              </w:rPr>
              <w:t>Textile,</w:t>
            </w:r>
            <w:r>
              <w:rPr>
                <w:spacing w:val="-11"/>
                <w:sz w:val="20"/>
              </w:rPr>
              <w:t> </w:t>
            </w:r>
            <w:r>
              <w:rPr>
                <w:sz w:val="20"/>
              </w:rPr>
              <w:t>Garment, and Related Materials</w:t>
            </w:r>
          </w:p>
        </w:tc>
        <w:tc>
          <w:tcPr>
            <w:tcW w:w="1205" w:type="dxa"/>
            <w:shd w:val="clear" w:color="auto" w:fill="FFF1CC"/>
          </w:tcPr>
          <w:p>
            <w:pPr>
              <w:pStyle w:val="TableParagraph"/>
              <w:spacing w:before="112"/>
              <w:ind w:right="95"/>
              <w:rPr>
                <w:sz w:val="20"/>
              </w:rPr>
            </w:pPr>
            <w:r>
              <w:rPr>
                <w:spacing w:val="-5"/>
                <w:sz w:val="20"/>
              </w:rPr>
              <w:t>300</w:t>
            </w:r>
          </w:p>
        </w:tc>
        <w:tc>
          <w:tcPr>
            <w:tcW w:w="1214" w:type="dxa"/>
            <w:shd w:val="clear" w:color="auto" w:fill="FFF1CC"/>
          </w:tcPr>
          <w:p>
            <w:pPr>
              <w:pStyle w:val="TableParagraph"/>
              <w:spacing w:before="112"/>
              <w:ind w:right="94"/>
              <w:rPr>
                <w:sz w:val="20"/>
              </w:rPr>
            </w:pPr>
            <w:r>
              <w:rPr>
                <w:spacing w:val="-5"/>
                <w:sz w:val="20"/>
              </w:rPr>
              <w:t>256</w:t>
            </w:r>
          </w:p>
        </w:tc>
        <w:tc>
          <w:tcPr>
            <w:tcW w:w="873" w:type="dxa"/>
            <w:shd w:val="clear" w:color="auto" w:fill="FFF1CC"/>
          </w:tcPr>
          <w:p>
            <w:pPr>
              <w:pStyle w:val="TableParagraph"/>
              <w:spacing w:before="112"/>
              <w:ind w:right="94"/>
              <w:rPr>
                <w:sz w:val="20"/>
              </w:rPr>
            </w:pPr>
            <w:r>
              <w:rPr>
                <w:spacing w:val="-2"/>
                <w:sz w:val="20"/>
              </w:rPr>
              <w:t>-</w:t>
            </w:r>
            <w:r>
              <w:rPr>
                <w:spacing w:val="-7"/>
                <w:sz w:val="20"/>
              </w:rPr>
              <w:t>44</w:t>
            </w:r>
          </w:p>
        </w:tc>
        <w:tc>
          <w:tcPr>
            <w:tcW w:w="863" w:type="dxa"/>
            <w:shd w:val="clear" w:color="auto" w:fill="FFF1CC"/>
          </w:tcPr>
          <w:p>
            <w:pPr>
              <w:pStyle w:val="TableParagraph"/>
              <w:spacing w:before="112"/>
              <w:ind w:left="50"/>
              <w:jc w:val="center"/>
              <w:rPr>
                <w:sz w:val="20"/>
              </w:rPr>
            </w:pPr>
            <w:r>
              <w:rPr>
                <w:spacing w:val="-2"/>
                <w:sz w:val="20"/>
              </w:rPr>
              <w:t>-14.67%</w:t>
            </w:r>
          </w:p>
        </w:tc>
        <w:tc>
          <w:tcPr>
            <w:tcW w:w="770" w:type="dxa"/>
            <w:shd w:val="clear" w:color="auto" w:fill="FFF1CC"/>
          </w:tcPr>
          <w:p>
            <w:pPr>
              <w:pStyle w:val="TableParagraph"/>
              <w:spacing w:before="112"/>
              <w:ind w:right="89"/>
              <w:rPr>
                <w:sz w:val="20"/>
              </w:rPr>
            </w:pPr>
            <w:r>
              <w:rPr>
                <w:spacing w:val="-5"/>
                <w:sz w:val="20"/>
              </w:rPr>
              <w:t>19</w:t>
            </w:r>
          </w:p>
        </w:tc>
        <w:tc>
          <w:tcPr>
            <w:tcW w:w="964" w:type="dxa"/>
            <w:shd w:val="clear" w:color="auto" w:fill="FFF1CC"/>
          </w:tcPr>
          <w:p>
            <w:pPr>
              <w:pStyle w:val="TableParagraph"/>
              <w:spacing w:before="112"/>
              <w:ind w:right="91"/>
              <w:rPr>
                <w:sz w:val="20"/>
              </w:rPr>
            </w:pPr>
            <w:r>
              <w:rPr>
                <w:spacing w:val="-5"/>
                <w:sz w:val="20"/>
              </w:rPr>
              <w:t>14</w:t>
            </w:r>
          </w:p>
        </w:tc>
        <w:tc>
          <w:tcPr>
            <w:tcW w:w="818" w:type="dxa"/>
            <w:shd w:val="clear" w:color="auto" w:fill="FFF1CC"/>
          </w:tcPr>
          <w:p>
            <w:pPr>
              <w:pStyle w:val="TableParagraph"/>
              <w:spacing w:before="112"/>
              <w:ind w:right="91"/>
              <w:rPr>
                <w:sz w:val="20"/>
              </w:rPr>
            </w:pPr>
            <w:r>
              <w:rPr>
                <w:spacing w:val="-2"/>
                <w:sz w:val="20"/>
              </w:rPr>
              <w:t>-</w:t>
            </w:r>
            <w:r>
              <w:rPr>
                <w:spacing w:val="-12"/>
                <w:sz w:val="20"/>
              </w:rPr>
              <w:t>4</w:t>
            </w:r>
          </w:p>
        </w:tc>
        <w:tc>
          <w:tcPr>
            <w:tcW w:w="972" w:type="dxa"/>
            <w:shd w:val="clear" w:color="auto" w:fill="FFF1CC"/>
          </w:tcPr>
          <w:p>
            <w:pPr>
              <w:pStyle w:val="TableParagraph"/>
              <w:spacing w:before="112"/>
              <w:ind w:right="91"/>
              <w:rPr>
                <w:sz w:val="20"/>
              </w:rPr>
            </w:pPr>
            <w:r>
              <w:rPr>
                <w:spacing w:val="-5"/>
                <w:sz w:val="20"/>
              </w:rPr>
              <w:t>29</w:t>
            </w:r>
          </w:p>
        </w:tc>
        <w:tc>
          <w:tcPr>
            <w:tcW w:w="1011" w:type="dxa"/>
            <w:shd w:val="clear" w:color="auto" w:fill="FFF1CC"/>
          </w:tcPr>
          <w:p>
            <w:pPr>
              <w:pStyle w:val="TableParagraph"/>
              <w:spacing w:before="112"/>
              <w:ind w:left="18" w:right="5"/>
              <w:jc w:val="center"/>
              <w:rPr>
                <w:sz w:val="20"/>
              </w:rPr>
            </w:pPr>
            <w:r>
              <w:rPr>
                <w:spacing w:val="-5"/>
                <w:sz w:val="20"/>
              </w:rPr>
              <w:t>NFE</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6"/>
              <w:jc w:val="center"/>
              <w:rPr>
                <w:sz w:val="20"/>
              </w:rPr>
            </w:pPr>
            <w:r>
              <w:rPr>
                <w:spacing w:val="-2"/>
                <w:sz w:val="20"/>
              </w:rPr>
              <w:t>STOJT</w:t>
            </w:r>
          </w:p>
        </w:tc>
      </w:tr>
      <w:tr>
        <w:trPr>
          <w:trHeight w:val="251" w:hRule="atLeast"/>
        </w:trPr>
        <w:tc>
          <w:tcPr>
            <w:tcW w:w="895" w:type="dxa"/>
            <w:shd w:val="clear" w:color="auto" w:fill="FFC000"/>
          </w:tcPr>
          <w:p>
            <w:pPr>
              <w:pStyle w:val="TableParagraph"/>
              <w:spacing w:line="222" w:lineRule="exact" w:before="9"/>
              <w:ind w:left="10" w:right="1"/>
              <w:jc w:val="center"/>
              <w:rPr>
                <w:sz w:val="20"/>
              </w:rPr>
            </w:pPr>
            <w:r>
              <w:rPr>
                <w:spacing w:val="-2"/>
                <w:sz w:val="20"/>
              </w:rPr>
              <w:t>51-</w:t>
            </w:r>
            <w:r>
              <w:rPr>
                <w:spacing w:val="-4"/>
                <w:sz w:val="20"/>
              </w:rPr>
              <w:t>6031</w:t>
            </w:r>
          </w:p>
        </w:tc>
        <w:tc>
          <w:tcPr>
            <w:tcW w:w="2520" w:type="dxa"/>
            <w:shd w:val="clear" w:color="auto" w:fill="FFE499"/>
          </w:tcPr>
          <w:p>
            <w:pPr>
              <w:pStyle w:val="TableParagraph"/>
              <w:spacing w:line="227" w:lineRule="exact"/>
              <w:ind w:left="108"/>
              <w:jc w:val="left"/>
              <w:rPr>
                <w:sz w:val="20"/>
              </w:rPr>
            </w:pPr>
            <w:r>
              <w:rPr>
                <w:sz w:val="20"/>
              </w:rPr>
              <w:t>Sewing</w:t>
            </w:r>
            <w:r>
              <w:rPr>
                <w:spacing w:val="-7"/>
                <w:sz w:val="20"/>
              </w:rPr>
              <w:t> </w:t>
            </w:r>
            <w:r>
              <w:rPr>
                <w:sz w:val="20"/>
              </w:rPr>
              <w:t>Machine</w:t>
            </w:r>
            <w:r>
              <w:rPr>
                <w:spacing w:val="-4"/>
                <w:sz w:val="20"/>
              </w:rPr>
              <w:t> </w:t>
            </w:r>
            <w:r>
              <w:rPr>
                <w:spacing w:val="-2"/>
                <w:sz w:val="20"/>
              </w:rPr>
              <w:t>Operators</w:t>
            </w:r>
          </w:p>
        </w:tc>
        <w:tc>
          <w:tcPr>
            <w:tcW w:w="1205" w:type="dxa"/>
            <w:shd w:val="clear" w:color="auto" w:fill="FFE499"/>
          </w:tcPr>
          <w:p>
            <w:pPr>
              <w:pStyle w:val="TableParagraph"/>
              <w:spacing w:line="222" w:lineRule="exact" w:before="9"/>
              <w:ind w:right="95"/>
              <w:rPr>
                <w:sz w:val="20"/>
              </w:rPr>
            </w:pPr>
            <w:r>
              <w:rPr>
                <w:spacing w:val="-5"/>
                <w:sz w:val="20"/>
              </w:rPr>
              <w:t>845</w:t>
            </w:r>
          </w:p>
        </w:tc>
        <w:tc>
          <w:tcPr>
            <w:tcW w:w="1214" w:type="dxa"/>
            <w:shd w:val="clear" w:color="auto" w:fill="FFE499"/>
          </w:tcPr>
          <w:p>
            <w:pPr>
              <w:pStyle w:val="TableParagraph"/>
              <w:spacing w:line="222" w:lineRule="exact" w:before="9"/>
              <w:ind w:right="94"/>
              <w:rPr>
                <w:sz w:val="20"/>
              </w:rPr>
            </w:pPr>
            <w:r>
              <w:rPr>
                <w:spacing w:val="-5"/>
                <w:sz w:val="20"/>
              </w:rPr>
              <w:t>769</w:t>
            </w:r>
          </w:p>
        </w:tc>
        <w:tc>
          <w:tcPr>
            <w:tcW w:w="873" w:type="dxa"/>
            <w:shd w:val="clear" w:color="auto" w:fill="FFE499"/>
          </w:tcPr>
          <w:p>
            <w:pPr>
              <w:pStyle w:val="TableParagraph"/>
              <w:spacing w:line="222" w:lineRule="exact" w:before="9"/>
              <w:ind w:right="94"/>
              <w:rPr>
                <w:sz w:val="20"/>
              </w:rPr>
            </w:pPr>
            <w:r>
              <w:rPr>
                <w:spacing w:val="-2"/>
                <w:sz w:val="20"/>
              </w:rPr>
              <w:t>-</w:t>
            </w:r>
            <w:r>
              <w:rPr>
                <w:spacing w:val="-7"/>
                <w:sz w:val="20"/>
              </w:rPr>
              <w:t>76</w:t>
            </w:r>
          </w:p>
        </w:tc>
        <w:tc>
          <w:tcPr>
            <w:tcW w:w="863" w:type="dxa"/>
            <w:shd w:val="clear" w:color="auto" w:fill="FFE499"/>
          </w:tcPr>
          <w:p>
            <w:pPr>
              <w:pStyle w:val="TableParagraph"/>
              <w:spacing w:line="222" w:lineRule="exact" w:before="9"/>
              <w:ind w:left="141"/>
              <w:jc w:val="center"/>
              <w:rPr>
                <w:sz w:val="20"/>
              </w:rPr>
            </w:pPr>
            <w:r>
              <w:rPr>
                <w:spacing w:val="-2"/>
                <w:sz w:val="20"/>
              </w:rPr>
              <w:t>-8.99%</w:t>
            </w:r>
          </w:p>
        </w:tc>
        <w:tc>
          <w:tcPr>
            <w:tcW w:w="770" w:type="dxa"/>
            <w:shd w:val="clear" w:color="auto" w:fill="FFE499"/>
          </w:tcPr>
          <w:p>
            <w:pPr>
              <w:pStyle w:val="TableParagraph"/>
              <w:spacing w:line="222" w:lineRule="exact" w:before="9"/>
              <w:ind w:right="89"/>
              <w:rPr>
                <w:sz w:val="20"/>
              </w:rPr>
            </w:pPr>
            <w:r>
              <w:rPr>
                <w:spacing w:val="-5"/>
                <w:sz w:val="20"/>
              </w:rPr>
              <w:t>56</w:t>
            </w:r>
          </w:p>
        </w:tc>
        <w:tc>
          <w:tcPr>
            <w:tcW w:w="964" w:type="dxa"/>
            <w:shd w:val="clear" w:color="auto" w:fill="FFE499"/>
          </w:tcPr>
          <w:p>
            <w:pPr>
              <w:pStyle w:val="TableParagraph"/>
              <w:spacing w:line="222" w:lineRule="exact" w:before="9"/>
              <w:ind w:right="91"/>
              <w:rPr>
                <w:sz w:val="20"/>
              </w:rPr>
            </w:pPr>
            <w:r>
              <w:rPr>
                <w:spacing w:val="-5"/>
                <w:sz w:val="20"/>
              </w:rPr>
              <w:t>43</w:t>
            </w:r>
          </w:p>
        </w:tc>
        <w:tc>
          <w:tcPr>
            <w:tcW w:w="818" w:type="dxa"/>
            <w:shd w:val="clear" w:color="auto" w:fill="FFE499"/>
          </w:tcPr>
          <w:p>
            <w:pPr>
              <w:pStyle w:val="TableParagraph"/>
              <w:spacing w:line="222" w:lineRule="exact" w:before="9"/>
              <w:ind w:right="91"/>
              <w:rPr>
                <w:sz w:val="20"/>
              </w:rPr>
            </w:pPr>
            <w:r>
              <w:rPr>
                <w:spacing w:val="-2"/>
                <w:sz w:val="20"/>
              </w:rPr>
              <w:t>-</w:t>
            </w:r>
            <w:r>
              <w:rPr>
                <w:spacing w:val="-12"/>
                <w:sz w:val="20"/>
              </w:rPr>
              <w:t>8</w:t>
            </w:r>
          </w:p>
        </w:tc>
        <w:tc>
          <w:tcPr>
            <w:tcW w:w="972" w:type="dxa"/>
            <w:shd w:val="clear" w:color="auto" w:fill="FFE499"/>
          </w:tcPr>
          <w:p>
            <w:pPr>
              <w:pStyle w:val="TableParagraph"/>
              <w:spacing w:line="222" w:lineRule="exact" w:before="9"/>
              <w:ind w:right="91"/>
              <w:rPr>
                <w:sz w:val="20"/>
              </w:rPr>
            </w:pPr>
            <w:r>
              <w:rPr>
                <w:spacing w:val="-5"/>
                <w:sz w:val="20"/>
              </w:rPr>
              <w:t>91</w:t>
            </w:r>
          </w:p>
        </w:tc>
        <w:tc>
          <w:tcPr>
            <w:tcW w:w="1011" w:type="dxa"/>
            <w:shd w:val="clear" w:color="auto" w:fill="FFE499"/>
          </w:tcPr>
          <w:p>
            <w:pPr>
              <w:pStyle w:val="TableParagraph"/>
              <w:spacing w:line="222" w:lineRule="exact" w:before="9"/>
              <w:ind w:left="18" w:right="5"/>
              <w:jc w:val="center"/>
              <w:rPr>
                <w:sz w:val="20"/>
              </w:rPr>
            </w:pPr>
            <w:r>
              <w:rPr>
                <w:spacing w:val="-5"/>
                <w:sz w:val="20"/>
              </w:rPr>
              <w:t>NFE</w:t>
            </w:r>
          </w:p>
        </w:tc>
        <w:tc>
          <w:tcPr>
            <w:tcW w:w="1106" w:type="dxa"/>
            <w:shd w:val="clear" w:color="auto" w:fill="FFE499"/>
          </w:tcPr>
          <w:p>
            <w:pPr>
              <w:pStyle w:val="TableParagraph"/>
              <w:spacing w:line="222" w:lineRule="exact" w:before="9"/>
              <w:ind w:left="19"/>
              <w:jc w:val="center"/>
              <w:rPr>
                <w:sz w:val="20"/>
              </w:rPr>
            </w:pPr>
            <w:r>
              <w:rPr>
                <w:spacing w:val="-4"/>
                <w:sz w:val="20"/>
              </w:rPr>
              <w:t>None</w:t>
            </w:r>
          </w:p>
        </w:tc>
        <w:tc>
          <w:tcPr>
            <w:tcW w:w="900" w:type="dxa"/>
            <w:shd w:val="clear" w:color="auto" w:fill="FFE499"/>
          </w:tcPr>
          <w:p>
            <w:pPr>
              <w:pStyle w:val="TableParagraph"/>
              <w:spacing w:line="222" w:lineRule="exact" w:before="9"/>
              <w:ind w:left="16"/>
              <w:jc w:val="center"/>
              <w:rPr>
                <w:sz w:val="20"/>
              </w:rPr>
            </w:pPr>
            <w:r>
              <w:rPr>
                <w:spacing w:val="-2"/>
                <w:sz w:val="20"/>
              </w:rPr>
              <w:t>STOJT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51-</w:t>
            </w:r>
            <w:r>
              <w:rPr>
                <w:spacing w:val="-4"/>
                <w:sz w:val="20"/>
              </w:rPr>
              <w:t>6041</w:t>
            </w:r>
          </w:p>
        </w:tc>
        <w:tc>
          <w:tcPr>
            <w:tcW w:w="2520" w:type="dxa"/>
            <w:shd w:val="clear" w:color="auto" w:fill="FFF1CC"/>
          </w:tcPr>
          <w:p>
            <w:pPr>
              <w:pStyle w:val="TableParagraph"/>
              <w:spacing w:line="230" w:lineRule="exact"/>
              <w:ind w:left="108"/>
              <w:jc w:val="left"/>
              <w:rPr>
                <w:sz w:val="20"/>
              </w:rPr>
            </w:pPr>
            <w:r>
              <w:rPr>
                <w:sz w:val="20"/>
              </w:rPr>
              <w:t>Shoe</w:t>
            </w:r>
            <w:r>
              <w:rPr>
                <w:spacing w:val="-11"/>
                <w:sz w:val="20"/>
              </w:rPr>
              <w:t> </w:t>
            </w:r>
            <w:r>
              <w:rPr>
                <w:sz w:val="20"/>
              </w:rPr>
              <w:t>and</w:t>
            </w:r>
            <w:r>
              <w:rPr>
                <w:spacing w:val="-10"/>
                <w:sz w:val="20"/>
              </w:rPr>
              <w:t> </w:t>
            </w:r>
            <w:r>
              <w:rPr>
                <w:sz w:val="20"/>
              </w:rPr>
              <w:t>Leather</w:t>
            </w:r>
            <w:r>
              <w:rPr>
                <w:spacing w:val="-10"/>
                <w:sz w:val="20"/>
              </w:rPr>
              <w:t> </w:t>
            </w:r>
            <w:r>
              <w:rPr>
                <w:sz w:val="20"/>
              </w:rPr>
              <w:t>Workers</w:t>
            </w:r>
            <w:r>
              <w:rPr>
                <w:spacing w:val="-11"/>
                <w:sz w:val="20"/>
              </w:rPr>
              <w:t> </w:t>
            </w:r>
            <w:r>
              <w:rPr>
                <w:sz w:val="20"/>
              </w:rPr>
              <w:t>and </w:t>
            </w:r>
            <w:r>
              <w:rPr>
                <w:spacing w:val="-2"/>
                <w:sz w:val="20"/>
              </w:rPr>
              <w:t>Repairers</w:t>
            </w:r>
          </w:p>
        </w:tc>
        <w:tc>
          <w:tcPr>
            <w:tcW w:w="1205" w:type="dxa"/>
            <w:shd w:val="clear" w:color="auto" w:fill="FFF1CC"/>
          </w:tcPr>
          <w:p>
            <w:pPr>
              <w:pStyle w:val="TableParagraph"/>
              <w:spacing w:before="114"/>
              <w:ind w:right="95"/>
              <w:rPr>
                <w:sz w:val="20"/>
              </w:rPr>
            </w:pPr>
            <w:r>
              <w:rPr>
                <w:spacing w:val="-5"/>
                <w:sz w:val="20"/>
              </w:rPr>
              <w:t>215</w:t>
            </w:r>
          </w:p>
        </w:tc>
        <w:tc>
          <w:tcPr>
            <w:tcW w:w="1214" w:type="dxa"/>
            <w:shd w:val="clear" w:color="auto" w:fill="FFF1CC"/>
          </w:tcPr>
          <w:p>
            <w:pPr>
              <w:pStyle w:val="TableParagraph"/>
              <w:spacing w:before="114"/>
              <w:ind w:right="94"/>
              <w:rPr>
                <w:sz w:val="20"/>
              </w:rPr>
            </w:pPr>
            <w:r>
              <w:rPr>
                <w:spacing w:val="-5"/>
                <w:sz w:val="20"/>
              </w:rPr>
              <w:t>211</w:t>
            </w:r>
          </w:p>
        </w:tc>
        <w:tc>
          <w:tcPr>
            <w:tcW w:w="873" w:type="dxa"/>
            <w:shd w:val="clear" w:color="auto" w:fill="FFF1CC"/>
          </w:tcPr>
          <w:p>
            <w:pPr>
              <w:pStyle w:val="TableParagraph"/>
              <w:spacing w:before="114"/>
              <w:ind w:right="94"/>
              <w:rPr>
                <w:sz w:val="20"/>
              </w:rPr>
            </w:pPr>
            <w:r>
              <w:rPr>
                <w:spacing w:val="-2"/>
                <w:sz w:val="20"/>
              </w:rPr>
              <w:t>-</w:t>
            </w:r>
            <w:r>
              <w:rPr>
                <w:spacing w:val="-12"/>
                <w:sz w:val="20"/>
              </w:rPr>
              <w:t>4</w:t>
            </w:r>
          </w:p>
        </w:tc>
        <w:tc>
          <w:tcPr>
            <w:tcW w:w="863" w:type="dxa"/>
            <w:shd w:val="clear" w:color="auto" w:fill="FFF1CC"/>
          </w:tcPr>
          <w:p>
            <w:pPr>
              <w:pStyle w:val="TableParagraph"/>
              <w:spacing w:before="114"/>
              <w:ind w:left="141"/>
              <w:jc w:val="center"/>
              <w:rPr>
                <w:sz w:val="20"/>
              </w:rPr>
            </w:pPr>
            <w:r>
              <w:rPr>
                <w:spacing w:val="-2"/>
                <w:sz w:val="20"/>
              </w:rPr>
              <w:t>-1.86%</w:t>
            </w:r>
          </w:p>
        </w:tc>
        <w:tc>
          <w:tcPr>
            <w:tcW w:w="770" w:type="dxa"/>
            <w:shd w:val="clear" w:color="auto" w:fill="FFF1CC"/>
          </w:tcPr>
          <w:p>
            <w:pPr>
              <w:pStyle w:val="TableParagraph"/>
              <w:spacing w:before="114"/>
              <w:ind w:right="89"/>
              <w:rPr>
                <w:sz w:val="20"/>
              </w:rPr>
            </w:pPr>
            <w:r>
              <w:rPr>
                <w:spacing w:val="-5"/>
                <w:sz w:val="20"/>
              </w:rPr>
              <w:t>10</w:t>
            </w:r>
          </w:p>
        </w:tc>
        <w:tc>
          <w:tcPr>
            <w:tcW w:w="964" w:type="dxa"/>
            <w:shd w:val="clear" w:color="auto" w:fill="FFF1CC"/>
          </w:tcPr>
          <w:p>
            <w:pPr>
              <w:pStyle w:val="TableParagraph"/>
              <w:spacing w:before="114"/>
              <w:ind w:right="91"/>
              <w:rPr>
                <w:sz w:val="20"/>
              </w:rPr>
            </w:pPr>
            <w:r>
              <w:rPr>
                <w:spacing w:val="-5"/>
                <w:sz w:val="20"/>
              </w:rPr>
              <w:t>12</w:t>
            </w:r>
          </w:p>
        </w:tc>
        <w:tc>
          <w:tcPr>
            <w:tcW w:w="818" w:type="dxa"/>
            <w:shd w:val="clear" w:color="auto" w:fill="FFF1CC"/>
          </w:tcPr>
          <w:p>
            <w:pPr>
              <w:pStyle w:val="TableParagraph"/>
              <w:spacing w:before="114"/>
              <w:ind w:right="91"/>
              <w:rPr>
                <w:sz w:val="20"/>
              </w:rPr>
            </w:pPr>
            <w:r>
              <w:rPr>
                <w:spacing w:val="-10"/>
                <w:sz w:val="20"/>
              </w:rPr>
              <w:t>0</w:t>
            </w:r>
          </w:p>
        </w:tc>
        <w:tc>
          <w:tcPr>
            <w:tcW w:w="972" w:type="dxa"/>
            <w:shd w:val="clear" w:color="auto" w:fill="FFF1CC"/>
          </w:tcPr>
          <w:p>
            <w:pPr>
              <w:pStyle w:val="TableParagraph"/>
              <w:spacing w:before="114"/>
              <w:ind w:right="91"/>
              <w:rPr>
                <w:sz w:val="20"/>
              </w:rPr>
            </w:pPr>
            <w:r>
              <w:rPr>
                <w:spacing w:val="-5"/>
                <w:sz w:val="20"/>
              </w:rPr>
              <w:t>22</w:t>
            </w:r>
          </w:p>
        </w:tc>
        <w:tc>
          <w:tcPr>
            <w:tcW w:w="1011" w:type="dxa"/>
            <w:shd w:val="clear" w:color="auto" w:fill="FFF1CC"/>
          </w:tcPr>
          <w:p>
            <w:pPr>
              <w:pStyle w:val="TableParagraph"/>
              <w:spacing w:before="114"/>
              <w:ind w:left="18" w:right="5"/>
              <w:jc w:val="center"/>
              <w:rPr>
                <w:sz w:val="20"/>
              </w:rPr>
            </w:pPr>
            <w:r>
              <w:rPr>
                <w:spacing w:val="-5"/>
                <w:sz w:val="20"/>
              </w:rPr>
              <w:t>HS</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6"/>
              <w:jc w:val="center"/>
              <w:rPr>
                <w:sz w:val="20"/>
              </w:rPr>
            </w:pPr>
            <w:r>
              <w:rPr>
                <w:spacing w:val="-2"/>
                <w:sz w:val="20"/>
              </w:rPr>
              <w:t>MTOJT</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51-</w:t>
            </w:r>
            <w:r>
              <w:rPr>
                <w:spacing w:val="-4"/>
                <w:sz w:val="20"/>
              </w:rPr>
              <w:t>6052</w:t>
            </w:r>
          </w:p>
        </w:tc>
        <w:tc>
          <w:tcPr>
            <w:tcW w:w="2520" w:type="dxa"/>
            <w:shd w:val="clear" w:color="auto" w:fill="FFE499"/>
          </w:tcPr>
          <w:p>
            <w:pPr>
              <w:pStyle w:val="TableParagraph"/>
              <w:spacing w:line="228" w:lineRule="exact"/>
              <w:ind w:left="108"/>
              <w:jc w:val="left"/>
              <w:rPr>
                <w:sz w:val="20"/>
              </w:rPr>
            </w:pPr>
            <w:r>
              <w:rPr>
                <w:sz w:val="20"/>
              </w:rPr>
              <w:t>Tailors,</w:t>
            </w:r>
            <w:r>
              <w:rPr>
                <w:spacing w:val="-12"/>
                <w:sz w:val="20"/>
              </w:rPr>
              <w:t> </w:t>
            </w:r>
            <w:r>
              <w:rPr>
                <w:sz w:val="20"/>
              </w:rPr>
              <w:t>Dressmakers,</w:t>
            </w:r>
            <w:r>
              <w:rPr>
                <w:spacing w:val="-11"/>
                <w:sz w:val="20"/>
              </w:rPr>
              <w:t> </w:t>
            </w:r>
            <w:r>
              <w:rPr>
                <w:sz w:val="20"/>
              </w:rPr>
              <w:t>and Custom Sewers</w:t>
            </w:r>
          </w:p>
        </w:tc>
        <w:tc>
          <w:tcPr>
            <w:tcW w:w="1205" w:type="dxa"/>
            <w:shd w:val="clear" w:color="auto" w:fill="FFE499"/>
          </w:tcPr>
          <w:p>
            <w:pPr>
              <w:pStyle w:val="TableParagraph"/>
              <w:spacing w:before="112"/>
              <w:ind w:right="95"/>
              <w:rPr>
                <w:sz w:val="20"/>
              </w:rPr>
            </w:pPr>
            <w:r>
              <w:rPr>
                <w:spacing w:val="-5"/>
                <w:sz w:val="20"/>
              </w:rPr>
              <w:t>280</w:t>
            </w:r>
          </w:p>
        </w:tc>
        <w:tc>
          <w:tcPr>
            <w:tcW w:w="1214" w:type="dxa"/>
            <w:shd w:val="clear" w:color="auto" w:fill="FFE499"/>
          </w:tcPr>
          <w:p>
            <w:pPr>
              <w:pStyle w:val="TableParagraph"/>
              <w:spacing w:before="112"/>
              <w:ind w:right="94"/>
              <w:rPr>
                <w:sz w:val="20"/>
              </w:rPr>
            </w:pPr>
            <w:r>
              <w:rPr>
                <w:spacing w:val="-5"/>
                <w:sz w:val="20"/>
              </w:rPr>
              <w:t>270</w:t>
            </w:r>
          </w:p>
        </w:tc>
        <w:tc>
          <w:tcPr>
            <w:tcW w:w="873" w:type="dxa"/>
            <w:shd w:val="clear" w:color="auto" w:fill="FFE499"/>
          </w:tcPr>
          <w:p>
            <w:pPr>
              <w:pStyle w:val="TableParagraph"/>
              <w:spacing w:before="112"/>
              <w:ind w:right="94"/>
              <w:rPr>
                <w:sz w:val="20"/>
              </w:rPr>
            </w:pPr>
            <w:r>
              <w:rPr>
                <w:spacing w:val="-2"/>
                <w:sz w:val="20"/>
              </w:rPr>
              <w:t>-</w:t>
            </w:r>
            <w:r>
              <w:rPr>
                <w:spacing w:val="-7"/>
                <w:sz w:val="20"/>
              </w:rPr>
              <w:t>10</w:t>
            </w:r>
          </w:p>
        </w:tc>
        <w:tc>
          <w:tcPr>
            <w:tcW w:w="863" w:type="dxa"/>
            <w:shd w:val="clear" w:color="auto" w:fill="FFE499"/>
          </w:tcPr>
          <w:p>
            <w:pPr>
              <w:pStyle w:val="TableParagraph"/>
              <w:spacing w:before="112"/>
              <w:ind w:left="141"/>
              <w:jc w:val="center"/>
              <w:rPr>
                <w:sz w:val="20"/>
              </w:rPr>
            </w:pPr>
            <w:r>
              <w:rPr>
                <w:spacing w:val="-2"/>
                <w:sz w:val="20"/>
              </w:rPr>
              <w:t>-3.57%</w:t>
            </w:r>
          </w:p>
        </w:tc>
        <w:tc>
          <w:tcPr>
            <w:tcW w:w="770" w:type="dxa"/>
            <w:shd w:val="clear" w:color="auto" w:fill="FFE499"/>
          </w:tcPr>
          <w:p>
            <w:pPr>
              <w:pStyle w:val="TableParagraph"/>
              <w:spacing w:before="112"/>
              <w:ind w:right="89"/>
              <w:rPr>
                <w:sz w:val="20"/>
              </w:rPr>
            </w:pPr>
            <w:r>
              <w:rPr>
                <w:spacing w:val="-5"/>
                <w:sz w:val="20"/>
              </w:rPr>
              <w:t>22</w:t>
            </w:r>
          </w:p>
        </w:tc>
        <w:tc>
          <w:tcPr>
            <w:tcW w:w="964" w:type="dxa"/>
            <w:shd w:val="clear" w:color="auto" w:fill="FFE499"/>
          </w:tcPr>
          <w:p>
            <w:pPr>
              <w:pStyle w:val="TableParagraph"/>
              <w:spacing w:before="112"/>
              <w:ind w:right="91"/>
              <w:rPr>
                <w:sz w:val="20"/>
              </w:rPr>
            </w:pPr>
            <w:r>
              <w:rPr>
                <w:spacing w:val="-5"/>
                <w:sz w:val="20"/>
              </w:rPr>
              <w:t>15</w:t>
            </w:r>
          </w:p>
        </w:tc>
        <w:tc>
          <w:tcPr>
            <w:tcW w:w="818" w:type="dxa"/>
            <w:shd w:val="clear" w:color="auto" w:fill="FFE499"/>
          </w:tcPr>
          <w:p>
            <w:pPr>
              <w:pStyle w:val="TableParagraph"/>
              <w:spacing w:before="112"/>
              <w:ind w:right="91"/>
              <w:rPr>
                <w:sz w:val="20"/>
              </w:rPr>
            </w:pPr>
            <w:r>
              <w:rPr>
                <w:spacing w:val="-2"/>
                <w:sz w:val="20"/>
              </w:rPr>
              <w:t>-</w:t>
            </w:r>
            <w:r>
              <w:rPr>
                <w:spacing w:val="-12"/>
                <w:sz w:val="20"/>
              </w:rPr>
              <w:t>1</w:t>
            </w:r>
          </w:p>
        </w:tc>
        <w:tc>
          <w:tcPr>
            <w:tcW w:w="972" w:type="dxa"/>
            <w:shd w:val="clear" w:color="auto" w:fill="FFE499"/>
          </w:tcPr>
          <w:p>
            <w:pPr>
              <w:pStyle w:val="TableParagraph"/>
              <w:spacing w:before="112"/>
              <w:ind w:right="91"/>
              <w:rPr>
                <w:sz w:val="20"/>
              </w:rPr>
            </w:pPr>
            <w:r>
              <w:rPr>
                <w:spacing w:val="-5"/>
                <w:sz w:val="20"/>
              </w:rPr>
              <w:t>36</w:t>
            </w:r>
          </w:p>
        </w:tc>
        <w:tc>
          <w:tcPr>
            <w:tcW w:w="1011" w:type="dxa"/>
            <w:shd w:val="clear" w:color="auto" w:fill="FFE499"/>
          </w:tcPr>
          <w:p>
            <w:pPr>
              <w:pStyle w:val="TableParagraph"/>
              <w:spacing w:before="112"/>
              <w:ind w:left="18" w:right="5"/>
              <w:jc w:val="center"/>
              <w:rPr>
                <w:sz w:val="20"/>
              </w:rPr>
            </w:pPr>
            <w:r>
              <w:rPr>
                <w:spacing w:val="-5"/>
                <w:sz w:val="20"/>
              </w:rPr>
              <w:t>NFE</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6"/>
              <w:jc w:val="center"/>
              <w:rPr>
                <w:sz w:val="20"/>
              </w:rPr>
            </w:pPr>
            <w:r>
              <w:rPr>
                <w:spacing w:val="-2"/>
                <w:sz w:val="20"/>
              </w:rPr>
              <w:t>MTOJT</w:t>
            </w: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51-</w:t>
            </w:r>
            <w:r>
              <w:rPr>
                <w:spacing w:val="-4"/>
                <w:sz w:val="20"/>
              </w:rPr>
              <w:t>6062</w:t>
            </w:r>
          </w:p>
        </w:tc>
        <w:tc>
          <w:tcPr>
            <w:tcW w:w="2520" w:type="dxa"/>
            <w:shd w:val="clear" w:color="auto" w:fill="FFF1CC"/>
          </w:tcPr>
          <w:p>
            <w:pPr>
              <w:pStyle w:val="TableParagraph"/>
              <w:ind w:left="108"/>
              <w:jc w:val="left"/>
              <w:rPr>
                <w:sz w:val="20"/>
              </w:rPr>
            </w:pPr>
            <w:r>
              <w:rPr>
                <w:sz w:val="20"/>
              </w:rPr>
              <w:t>Textile</w:t>
            </w:r>
            <w:r>
              <w:rPr>
                <w:spacing w:val="-6"/>
                <w:sz w:val="20"/>
              </w:rPr>
              <w:t> </w:t>
            </w:r>
            <w:r>
              <w:rPr>
                <w:sz w:val="20"/>
              </w:rPr>
              <w:t>Cutting</w:t>
            </w:r>
            <w:r>
              <w:rPr>
                <w:spacing w:val="-6"/>
                <w:sz w:val="20"/>
              </w:rPr>
              <w:t> </w:t>
            </w:r>
            <w:r>
              <w:rPr>
                <w:spacing w:val="-2"/>
                <w:sz w:val="20"/>
              </w:rPr>
              <w:t>Machine</w:t>
            </w:r>
          </w:p>
          <w:p>
            <w:pPr>
              <w:pStyle w:val="TableParagraph"/>
              <w:spacing w:line="228" w:lineRule="exact"/>
              <w:ind w:left="108" w:right="580"/>
              <w:jc w:val="left"/>
              <w:rPr>
                <w:sz w:val="20"/>
              </w:rPr>
            </w:pPr>
            <w:r>
              <w:rPr>
                <w:sz w:val="20"/>
              </w:rPr>
              <w:t>Setters,</w:t>
            </w:r>
            <w:r>
              <w:rPr>
                <w:spacing w:val="-12"/>
                <w:sz w:val="20"/>
              </w:rPr>
              <w:t> </w:t>
            </w:r>
            <w:r>
              <w:rPr>
                <w:sz w:val="20"/>
              </w:rPr>
              <w:t>Operators,</w:t>
            </w:r>
            <w:r>
              <w:rPr>
                <w:spacing w:val="-11"/>
                <w:sz w:val="20"/>
              </w:rPr>
              <w:t> </w:t>
            </w:r>
            <w:r>
              <w:rPr>
                <w:sz w:val="20"/>
              </w:rPr>
              <w:t>and </w:t>
            </w:r>
            <w:r>
              <w:rPr>
                <w:spacing w:val="-2"/>
                <w:sz w:val="20"/>
              </w:rPr>
              <w:t>Tenders</w:t>
            </w:r>
          </w:p>
        </w:tc>
        <w:tc>
          <w:tcPr>
            <w:tcW w:w="1205" w:type="dxa"/>
            <w:shd w:val="clear" w:color="auto" w:fill="FFF1CC"/>
          </w:tcPr>
          <w:p>
            <w:pPr>
              <w:pStyle w:val="TableParagraph"/>
              <w:jc w:val="left"/>
              <w:rPr>
                <w:rFonts w:ascii="Times New Roman"/>
                <w:sz w:val="20"/>
              </w:rPr>
            </w:pPr>
          </w:p>
          <w:p>
            <w:pPr>
              <w:pStyle w:val="TableParagraph"/>
              <w:ind w:right="95"/>
              <w:rPr>
                <w:sz w:val="20"/>
              </w:rPr>
            </w:pPr>
            <w:r>
              <w:rPr>
                <w:spacing w:val="-5"/>
                <w:sz w:val="20"/>
              </w:rPr>
              <w:t>46</w:t>
            </w:r>
          </w:p>
        </w:tc>
        <w:tc>
          <w:tcPr>
            <w:tcW w:w="1214" w:type="dxa"/>
            <w:shd w:val="clear" w:color="auto" w:fill="FFF1CC"/>
          </w:tcPr>
          <w:p>
            <w:pPr>
              <w:pStyle w:val="TableParagraph"/>
              <w:jc w:val="left"/>
              <w:rPr>
                <w:rFonts w:ascii="Times New Roman"/>
                <w:sz w:val="20"/>
              </w:rPr>
            </w:pPr>
          </w:p>
          <w:p>
            <w:pPr>
              <w:pStyle w:val="TableParagraph"/>
              <w:ind w:right="94"/>
              <w:rPr>
                <w:sz w:val="20"/>
              </w:rPr>
            </w:pPr>
            <w:r>
              <w:rPr>
                <w:spacing w:val="-5"/>
                <w:sz w:val="20"/>
              </w:rPr>
              <w:t>35</w:t>
            </w:r>
          </w:p>
        </w:tc>
        <w:tc>
          <w:tcPr>
            <w:tcW w:w="873" w:type="dxa"/>
            <w:shd w:val="clear" w:color="auto" w:fill="FFF1CC"/>
          </w:tcPr>
          <w:p>
            <w:pPr>
              <w:pStyle w:val="TableParagraph"/>
              <w:jc w:val="left"/>
              <w:rPr>
                <w:rFonts w:ascii="Times New Roman"/>
                <w:sz w:val="20"/>
              </w:rPr>
            </w:pPr>
          </w:p>
          <w:p>
            <w:pPr>
              <w:pStyle w:val="TableParagraph"/>
              <w:ind w:right="94"/>
              <w:rPr>
                <w:sz w:val="20"/>
              </w:rPr>
            </w:pPr>
            <w:r>
              <w:rPr>
                <w:spacing w:val="-2"/>
                <w:sz w:val="20"/>
              </w:rPr>
              <w:t>-</w:t>
            </w:r>
            <w:r>
              <w:rPr>
                <w:spacing w:val="-7"/>
                <w:sz w:val="20"/>
              </w:rPr>
              <w:t>11</w:t>
            </w:r>
          </w:p>
        </w:tc>
        <w:tc>
          <w:tcPr>
            <w:tcW w:w="863" w:type="dxa"/>
            <w:shd w:val="clear" w:color="auto" w:fill="FFF1CC"/>
          </w:tcPr>
          <w:p>
            <w:pPr>
              <w:pStyle w:val="TableParagraph"/>
              <w:jc w:val="left"/>
              <w:rPr>
                <w:rFonts w:ascii="Times New Roman"/>
                <w:sz w:val="20"/>
              </w:rPr>
            </w:pPr>
          </w:p>
          <w:p>
            <w:pPr>
              <w:pStyle w:val="TableParagraph"/>
              <w:ind w:left="50"/>
              <w:jc w:val="center"/>
              <w:rPr>
                <w:sz w:val="20"/>
              </w:rPr>
            </w:pPr>
            <w:r>
              <w:rPr>
                <w:spacing w:val="-2"/>
                <w:sz w:val="20"/>
              </w:rPr>
              <w:t>-23.91%</w:t>
            </w:r>
          </w:p>
        </w:tc>
        <w:tc>
          <w:tcPr>
            <w:tcW w:w="770" w:type="dxa"/>
            <w:shd w:val="clear" w:color="auto" w:fill="FFF1CC"/>
          </w:tcPr>
          <w:p>
            <w:pPr>
              <w:pStyle w:val="TableParagraph"/>
              <w:jc w:val="left"/>
              <w:rPr>
                <w:rFonts w:ascii="Times New Roman"/>
                <w:sz w:val="20"/>
              </w:rPr>
            </w:pPr>
          </w:p>
          <w:p>
            <w:pPr>
              <w:pStyle w:val="TableParagraph"/>
              <w:ind w:right="90"/>
              <w:rPr>
                <w:sz w:val="20"/>
              </w:rPr>
            </w:pPr>
            <w:r>
              <w:rPr>
                <w:spacing w:val="-10"/>
                <w:sz w:val="20"/>
              </w:rPr>
              <w:t>2</w:t>
            </w:r>
          </w:p>
        </w:tc>
        <w:tc>
          <w:tcPr>
            <w:tcW w:w="964" w:type="dxa"/>
            <w:shd w:val="clear" w:color="auto" w:fill="FFF1CC"/>
          </w:tcPr>
          <w:p>
            <w:pPr>
              <w:pStyle w:val="TableParagraph"/>
              <w:jc w:val="left"/>
              <w:rPr>
                <w:rFonts w:ascii="Times New Roman"/>
                <w:sz w:val="20"/>
              </w:rPr>
            </w:pPr>
          </w:p>
          <w:p>
            <w:pPr>
              <w:pStyle w:val="TableParagraph"/>
              <w:ind w:right="91"/>
              <w:rPr>
                <w:sz w:val="20"/>
              </w:rPr>
            </w:pPr>
            <w:r>
              <w:rPr>
                <w:spacing w:val="-10"/>
                <w:sz w:val="20"/>
              </w:rPr>
              <w:t>3</w:t>
            </w:r>
          </w:p>
        </w:tc>
        <w:tc>
          <w:tcPr>
            <w:tcW w:w="818" w:type="dxa"/>
            <w:shd w:val="clear" w:color="auto" w:fill="FFF1CC"/>
          </w:tcPr>
          <w:p>
            <w:pPr>
              <w:pStyle w:val="TableParagraph"/>
              <w:jc w:val="left"/>
              <w:rPr>
                <w:rFonts w:ascii="Times New Roman"/>
                <w:sz w:val="20"/>
              </w:rPr>
            </w:pPr>
          </w:p>
          <w:p>
            <w:pPr>
              <w:pStyle w:val="TableParagraph"/>
              <w:ind w:right="91"/>
              <w:rPr>
                <w:sz w:val="20"/>
              </w:rPr>
            </w:pPr>
            <w:r>
              <w:rPr>
                <w:spacing w:val="-2"/>
                <w:sz w:val="20"/>
              </w:rPr>
              <w:t>-</w:t>
            </w:r>
            <w:r>
              <w:rPr>
                <w:spacing w:val="-12"/>
                <w:sz w:val="20"/>
              </w:rPr>
              <w:t>1</w:t>
            </w:r>
          </w:p>
        </w:tc>
        <w:tc>
          <w:tcPr>
            <w:tcW w:w="972" w:type="dxa"/>
            <w:shd w:val="clear" w:color="auto" w:fill="FFF1CC"/>
          </w:tcPr>
          <w:p>
            <w:pPr>
              <w:pStyle w:val="TableParagraph"/>
              <w:jc w:val="left"/>
              <w:rPr>
                <w:rFonts w:ascii="Times New Roman"/>
                <w:sz w:val="20"/>
              </w:rPr>
            </w:pPr>
          </w:p>
          <w:p>
            <w:pPr>
              <w:pStyle w:val="TableParagraph"/>
              <w:ind w:right="91"/>
              <w:rPr>
                <w:sz w:val="20"/>
              </w:rPr>
            </w:pPr>
            <w:r>
              <w:rPr>
                <w:spacing w:val="-10"/>
                <w:sz w:val="20"/>
              </w:rPr>
              <w:t>4</w:t>
            </w:r>
          </w:p>
        </w:tc>
        <w:tc>
          <w:tcPr>
            <w:tcW w:w="1011" w:type="dxa"/>
            <w:shd w:val="clear" w:color="auto" w:fill="FFF1CC"/>
          </w:tcPr>
          <w:p>
            <w:pPr>
              <w:pStyle w:val="TableParagraph"/>
              <w:jc w:val="left"/>
              <w:rPr>
                <w:rFonts w:ascii="Times New Roman"/>
                <w:sz w:val="20"/>
              </w:rPr>
            </w:pPr>
          </w:p>
          <w:p>
            <w:pPr>
              <w:pStyle w:val="TableParagraph"/>
              <w:ind w:left="18" w:right="5"/>
              <w:jc w:val="center"/>
              <w:rPr>
                <w:sz w:val="20"/>
              </w:rPr>
            </w:pPr>
            <w:r>
              <w:rPr>
                <w:spacing w:val="-5"/>
                <w:sz w:val="20"/>
              </w:rPr>
              <w:t>HS</w:t>
            </w:r>
          </w:p>
        </w:tc>
        <w:tc>
          <w:tcPr>
            <w:tcW w:w="1106" w:type="dxa"/>
            <w:shd w:val="clear" w:color="auto" w:fill="FFF1CC"/>
          </w:tcPr>
          <w:p>
            <w:pPr>
              <w:pStyle w:val="TableParagraph"/>
              <w:jc w:val="left"/>
              <w:rPr>
                <w:rFonts w:ascii="Times New Roman"/>
                <w:sz w:val="20"/>
              </w:rPr>
            </w:pPr>
          </w:p>
          <w:p>
            <w:pPr>
              <w:pStyle w:val="TableParagraph"/>
              <w:ind w:left="19"/>
              <w:jc w:val="center"/>
              <w:rPr>
                <w:sz w:val="20"/>
              </w:rPr>
            </w:pPr>
            <w:r>
              <w:rPr>
                <w:spacing w:val="-4"/>
                <w:sz w:val="20"/>
              </w:rPr>
              <w:t>None</w:t>
            </w:r>
          </w:p>
        </w:tc>
        <w:tc>
          <w:tcPr>
            <w:tcW w:w="900" w:type="dxa"/>
            <w:shd w:val="clear" w:color="auto" w:fill="FFF1CC"/>
          </w:tcPr>
          <w:p>
            <w:pPr>
              <w:pStyle w:val="TableParagraph"/>
              <w:jc w:val="left"/>
              <w:rPr>
                <w:rFonts w:ascii="Times New Roman"/>
                <w:sz w:val="20"/>
              </w:rPr>
            </w:pPr>
          </w:p>
          <w:p>
            <w:pPr>
              <w:pStyle w:val="TableParagraph"/>
              <w:ind w:left="16"/>
              <w:jc w:val="center"/>
              <w:rPr>
                <w:sz w:val="20"/>
              </w:rPr>
            </w:pPr>
            <w:r>
              <w:rPr>
                <w:spacing w:val="-2"/>
                <w:sz w:val="20"/>
              </w:rPr>
              <w:t>MTOJT</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51-</w:t>
            </w:r>
            <w:r>
              <w:rPr>
                <w:spacing w:val="-4"/>
                <w:sz w:val="20"/>
              </w:rPr>
              <w:t>6093</w:t>
            </w:r>
          </w:p>
        </w:tc>
        <w:tc>
          <w:tcPr>
            <w:tcW w:w="2520" w:type="dxa"/>
            <w:shd w:val="clear" w:color="auto" w:fill="FFE499"/>
          </w:tcPr>
          <w:p>
            <w:pPr>
              <w:pStyle w:val="TableParagraph"/>
              <w:spacing w:line="229" w:lineRule="exact"/>
              <w:ind w:left="108"/>
              <w:jc w:val="left"/>
              <w:rPr>
                <w:sz w:val="20"/>
              </w:rPr>
            </w:pPr>
            <w:r>
              <w:rPr>
                <w:spacing w:val="-2"/>
                <w:sz w:val="20"/>
              </w:rPr>
              <w:t>Upholsterers</w:t>
            </w:r>
          </w:p>
        </w:tc>
        <w:tc>
          <w:tcPr>
            <w:tcW w:w="1205" w:type="dxa"/>
            <w:shd w:val="clear" w:color="auto" w:fill="FFE499"/>
          </w:tcPr>
          <w:p>
            <w:pPr>
              <w:pStyle w:val="TableParagraph"/>
              <w:spacing w:line="225" w:lineRule="exact" w:before="11"/>
              <w:ind w:right="95"/>
              <w:rPr>
                <w:sz w:val="20"/>
              </w:rPr>
            </w:pPr>
            <w:r>
              <w:rPr>
                <w:spacing w:val="-5"/>
                <w:sz w:val="20"/>
              </w:rPr>
              <w:t>161</w:t>
            </w:r>
          </w:p>
        </w:tc>
        <w:tc>
          <w:tcPr>
            <w:tcW w:w="1214" w:type="dxa"/>
            <w:shd w:val="clear" w:color="auto" w:fill="FFE499"/>
          </w:tcPr>
          <w:p>
            <w:pPr>
              <w:pStyle w:val="TableParagraph"/>
              <w:spacing w:line="225" w:lineRule="exact" w:before="11"/>
              <w:ind w:right="94"/>
              <w:rPr>
                <w:sz w:val="20"/>
              </w:rPr>
            </w:pPr>
            <w:r>
              <w:rPr>
                <w:spacing w:val="-5"/>
                <w:sz w:val="20"/>
              </w:rPr>
              <w:t>156</w:t>
            </w:r>
          </w:p>
        </w:tc>
        <w:tc>
          <w:tcPr>
            <w:tcW w:w="873" w:type="dxa"/>
            <w:shd w:val="clear" w:color="auto" w:fill="FFE499"/>
          </w:tcPr>
          <w:p>
            <w:pPr>
              <w:pStyle w:val="TableParagraph"/>
              <w:spacing w:line="225" w:lineRule="exact" w:before="11"/>
              <w:ind w:right="94"/>
              <w:rPr>
                <w:sz w:val="20"/>
              </w:rPr>
            </w:pPr>
            <w:r>
              <w:rPr>
                <w:spacing w:val="-2"/>
                <w:sz w:val="20"/>
              </w:rPr>
              <w:t>-</w:t>
            </w:r>
            <w:r>
              <w:rPr>
                <w:spacing w:val="-12"/>
                <w:sz w:val="20"/>
              </w:rPr>
              <w:t>5</w:t>
            </w:r>
          </w:p>
        </w:tc>
        <w:tc>
          <w:tcPr>
            <w:tcW w:w="863" w:type="dxa"/>
            <w:shd w:val="clear" w:color="auto" w:fill="FFE499"/>
          </w:tcPr>
          <w:p>
            <w:pPr>
              <w:pStyle w:val="TableParagraph"/>
              <w:spacing w:line="225" w:lineRule="exact" w:before="11"/>
              <w:ind w:left="141"/>
              <w:jc w:val="center"/>
              <w:rPr>
                <w:sz w:val="20"/>
              </w:rPr>
            </w:pPr>
            <w:r>
              <w:rPr>
                <w:spacing w:val="-2"/>
                <w:sz w:val="20"/>
              </w:rPr>
              <w:t>-3.11%</w:t>
            </w:r>
          </w:p>
        </w:tc>
        <w:tc>
          <w:tcPr>
            <w:tcW w:w="770" w:type="dxa"/>
            <w:shd w:val="clear" w:color="auto" w:fill="FFE499"/>
          </w:tcPr>
          <w:p>
            <w:pPr>
              <w:pStyle w:val="TableParagraph"/>
              <w:spacing w:line="225" w:lineRule="exact" w:before="11"/>
              <w:ind w:right="90"/>
              <w:rPr>
                <w:sz w:val="20"/>
              </w:rPr>
            </w:pPr>
            <w:r>
              <w:rPr>
                <w:spacing w:val="-10"/>
                <w:sz w:val="20"/>
              </w:rPr>
              <w:t>9</w:t>
            </w:r>
          </w:p>
        </w:tc>
        <w:tc>
          <w:tcPr>
            <w:tcW w:w="964" w:type="dxa"/>
            <w:shd w:val="clear" w:color="auto" w:fill="FFE499"/>
          </w:tcPr>
          <w:p>
            <w:pPr>
              <w:pStyle w:val="TableParagraph"/>
              <w:spacing w:line="225" w:lineRule="exact" w:before="11"/>
              <w:ind w:right="91"/>
              <w:rPr>
                <w:sz w:val="20"/>
              </w:rPr>
            </w:pPr>
            <w:r>
              <w:rPr>
                <w:spacing w:val="-10"/>
                <w:sz w:val="20"/>
              </w:rPr>
              <w:t>7</w:t>
            </w:r>
          </w:p>
        </w:tc>
        <w:tc>
          <w:tcPr>
            <w:tcW w:w="818" w:type="dxa"/>
            <w:shd w:val="clear" w:color="auto" w:fill="FFE499"/>
          </w:tcPr>
          <w:p>
            <w:pPr>
              <w:pStyle w:val="TableParagraph"/>
              <w:spacing w:line="225" w:lineRule="exact" w:before="11"/>
              <w:ind w:right="91"/>
              <w:rPr>
                <w:sz w:val="20"/>
              </w:rPr>
            </w:pPr>
            <w:r>
              <w:rPr>
                <w:spacing w:val="-10"/>
                <w:sz w:val="20"/>
              </w:rPr>
              <w:t>0</w:t>
            </w:r>
          </w:p>
        </w:tc>
        <w:tc>
          <w:tcPr>
            <w:tcW w:w="972" w:type="dxa"/>
            <w:shd w:val="clear" w:color="auto" w:fill="FFE499"/>
          </w:tcPr>
          <w:p>
            <w:pPr>
              <w:pStyle w:val="TableParagraph"/>
              <w:spacing w:line="225" w:lineRule="exact" w:before="11"/>
              <w:ind w:right="91"/>
              <w:rPr>
                <w:sz w:val="20"/>
              </w:rPr>
            </w:pPr>
            <w:r>
              <w:rPr>
                <w:spacing w:val="-5"/>
                <w:sz w:val="20"/>
              </w:rPr>
              <w:t>16</w:t>
            </w:r>
          </w:p>
        </w:tc>
        <w:tc>
          <w:tcPr>
            <w:tcW w:w="1011" w:type="dxa"/>
            <w:shd w:val="clear" w:color="auto" w:fill="FFE499"/>
          </w:tcPr>
          <w:p>
            <w:pPr>
              <w:pStyle w:val="TableParagraph"/>
              <w:spacing w:line="225" w:lineRule="exact" w:before="11"/>
              <w:ind w:left="18" w:right="5"/>
              <w:jc w:val="center"/>
              <w:rPr>
                <w:sz w:val="20"/>
              </w:rPr>
            </w:pPr>
            <w:r>
              <w:rPr>
                <w:spacing w:val="-5"/>
                <w:sz w:val="20"/>
              </w:rPr>
              <w:t>HS</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6"/>
              <w:jc w:val="center"/>
              <w:rPr>
                <w:sz w:val="20"/>
              </w:rPr>
            </w:pPr>
            <w:r>
              <w:rPr>
                <w:spacing w:val="-2"/>
                <w:sz w:val="20"/>
              </w:rPr>
              <w:t>MTOJT</w:t>
            </w:r>
          </w:p>
        </w:tc>
      </w:tr>
      <w:tr>
        <w:trPr>
          <w:trHeight w:val="254" w:hRule="atLeast"/>
        </w:trPr>
        <w:tc>
          <w:tcPr>
            <w:tcW w:w="895" w:type="dxa"/>
            <w:shd w:val="clear" w:color="auto" w:fill="FFC000"/>
          </w:tcPr>
          <w:p>
            <w:pPr>
              <w:pStyle w:val="TableParagraph"/>
              <w:spacing w:line="222" w:lineRule="exact" w:before="11"/>
              <w:ind w:left="10" w:right="1"/>
              <w:jc w:val="center"/>
              <w:rPr>
                <w:b/>
                <w:sz w:val="20"/>
              </w:rPr>
            </w:pPr>
            <w:r>
              <w:rPr>
                <w:b/>
                <w:spacing w:val="-2"/>
                <w:sz w:val="20"/>
              </w:rPr>
              <w:t>51-</w:t>
            </w:r>
            <w:r>
              <w:rPr>
                <w:b/>
                <w:spacing w:val="-4"/>
                <w:sz w:val="20"/>
              </w:rPr>
              <w:t>7000</w:t>
            </w:r>
          </w:p>
        </w:tc>
        <w:tc>
          <w:tcPr>
            <w:tcW w:w="2520" w:type="dxa"/>
            <w:shd w:val="clear" w:color="auto" w:fill="FFF1CC"/>
          </w:tcPr>
          <w:p>
            <w:pPr>
              <w:pStyle w:val="TableParagraph"/>
              <w:spacing w:line="227" w:lineRule="exact"/>
              <w:ind w:left="108"/>
              <w:jc w:val="left"/>
              <w:rPr>
                <w:b/>
                <w:sz w:val="20"/>
              </w:rPr>
            </w:pPr>
            <w:r>
              <w:rPr>
                <w:b/>
                <w:spacing w:val="-2"/>
                <w:sz w:val="20"/>
              </w:rPr>
              <w:t>Woodworkers</w:t>
            </w:r>
          </w:p>
        </w:tc>
        <w:tc>
          <w:tcPr>
            <w:tcW w:w="1205" w:type="dxa"/>
            <w:shd w:val="clear" w:color="auto" w:fill="FFF1CC"/>
          </w:tcPr>
          <w:p>
            <w:pPr>
              <w:pStyle w:val="TableParagraph"/>
              <w:spacing w:line="222" w:lineRule="exact" w:before="11"/>
              <w:ind w:right="95"/>
              <w:rPr>
                <w:b/>
                <w:sz w:val="20"/>
              </w:rPr>
            </w:pPr>
            <w:r>
              <w:rPr>
                <w:b/>
                <w:spacing w:val="-2"/>
                <w:sz w:val="20"/>
              </w:rPr>
              <w:t>4,077</w:t>
            </w:r>
          </w:p>
        </w:tc>
        <w:tc>
          <w:tcPr>
            <w:tcW w:w="1214" w:type="dxa"/>
            <w:shd w:val="clear" w:color="auto" w:fill="FFF1CC"/>
          </w:tcPr>
          <w:p>
            <w:pPr>
              <w:pStyle w:val="TableParagraph"/>
              <w:spacing w:line="222" w:lineRule="exact" w:before="11"/>
              <w:ind w:right="94"/>
              <w:rPr>
                <w:b/>
                <w:sz w:val="20"/>
              </w:rPr>
            </w:pPr>
            <w:r>
              <w:rPr>
                <w:b/>
                <w:spacing w:val="-2"/>
                <w:sz w:val="20"/>
              </w:rPr>
              <w:t>4,234</w:t>
            </w:r>
          </w:p>
        </w:tc>
        <w:tc>
          <w:tcPr>
            <w:tcW w:w="873" w:type="dxa"/>
            <w:shd w:val="clear" w:color="auto" w:fill="FFF1CC"/>
          </w:tcPr>
          <w:p>
            <w:pPr>
              <w:pStyle w:val="TableParagraph"/>
              <w:spacing w:line="222" w:lineRule="exact" w:before="11"/>
              <w:ind w:right="94"/>
              <w:rPr>
                <w:b/>
                <w:sz w:val="20"/>
              </w:rPr>
            </w:pPr>
            <w:r>
              <w:rPr>
                <w:b/>
                <w:spacing w:val="-5"/>
                <w:sz w:val="20"/>
              </w:rPr>
              <w:t>157</w:t>
            </w:r>
          </w:p>
        </w:tc>
        <w:tc>
          <w:tcPr>
            <w:tcW w:w="863" w:type="dxa"/>
            <w:shd w:val="clear" w:color="auto" w:fill="FFF1CC"/>
          </w:tcPr>
          <w:p>
            <w:pPr>
              <w:pStyle w:val="TableParagraph"/>
              <w:spacing w:line="222" w:lineRule="exact" w:before="11"/>
              <w:ind w:left="196"/>
              <w:jc w:val="center"/>
              <w:rPr>
                <w:b/>
                <w:sz w:val="20"/>
              </w:rPr>
            </w:pPr>
            <w:r>
              <w:rPr>
                <w:b/>
                <w:spacing w:val="-2"/>
                <w:sz w:val="20"/>
              </w:rPr>
              <w:t>3.85%</w:t>
            </w:r>
          </w:p>
        </w:tc>
        <w:tc>
          <w:tcPr>
            <w:tcW w:w="770" w:type="dxa"/>
            <w:shd w:val="clear" w:color="auto" w:fill="FFF1CC"/>
          </w:tcPr>
          <w:p>
            <w:pPr>
              <w:pStyle w:val="TableParagraph"/>
              <w:spacing w:line="222" w:lineRule="exact" w:before="11"/>
              <w:ind w:right="89"/>
              <w:rPr>
                <w:b/>
                <w:sz w:val="20"/>
              </w:rPr>
            </w:pPr>
            <w:r>
              <w:rPr>
                <w:b/>
                <w:spacing w:val="-5"/>
                <w:sz w:val="20"/>
              </w:rPr>
              <w:t>166</w:t>
            </w:r>
          </w:p>
        </w:tc>
        <w:tc>
          <w:tcPr>
            <w:tcW w:w="964" w:type="dxa"/>
            <w:shd w:val="clear" w:color="auto" w:fill="FFF1CC"/>
          </w:tcPr>
          <w:p>
            <w:pPr>
              <w:pStyle w:val="TableParagraph"/>
              <w:spacing w:line="222" w:lineRule="exact" w:before="11"/>
              <w:ind w:right="91"/>
              <w:rPr>
                <w:b/>
                <w:sz w:val="20"/>
              </w:rPr>
            </w:pPr>
            <w:r>
              <w:rPr>
                <w:b/>
                <w:spacing w:val="-5"/>
                <w:sz w:val="20"/>
              </w:rPr>
              <w:t>266</w:t>
            </w:r>
          </w:p>
        </w:tc>
        <w:tc>
          <w:tcPr>
            <w:tcW w:w="818" w:type="dxa"/>
            <w:shd w:val="clear" w:color="auto" w:fill="FFF1CC"/>
          </w:tcPr>
          <w:p>
            <w:pPr>
              <w:pStyle w:val="TableParagraph"/>
              <w:spacing w:line="222" w:lineRule="exact" w:before="11"/>
              <w:ind w:right="91"/>
              <w:rPr>
                <w:b/>
                <w:sz w:val="20"/>
              </w:rPr>
            </w:pPr>
            <w:r>
              <w:rPr>
                <w:b/>
                <w:spacing w:val="-5"/>
                <w:sz w:val="20"/>
              </w:rPr>
              <w:t>16</w:t>
            </w:r>
          </w:p>
        </w:tc>
        <w:tc>
          <w:tcPr>
            <w:tcW w:w="972" w:type="dxa"/>
            <w:shd w:val="clear" w:color="auto" w:fill="FFF1CC"/>
          </w:tcPr>
          <w:p>
            <w:pPr>
              <w:pStyle w:val="TableParagraph"/>
              <w:spacing w:line="222" w:lineRule="exact" w:before="11"/>
              <w:ind w:right="91"/>
              <w:rPr>
                <w:b/>
                <w:sz w:val="20"/>
              </w:rPr>
            </w:pPr>
            <w:r>
              <w:rPr>
                <w:b/>
                <w:spacing w:val="-5"/>
                <w:sz w:val="20"/>
              </w:rPr>
              <w:t>448</w:t>
            </w:r>
          </w:p>
        </w:tc>
        <w:tc>
          <w:tcPr>
            <w:tcW w:w="1011" w:type="dxa"/>
            <w:shd w:val="clear" w:color="auto" w:fill="FFF1CC"/>
          </w:tcPr>
          <w:p>
            <w:pPr>
              <w:pStyle w:val="TableParagraph"/>
              <w:jc w:val="left"/>
              <w:rPr>
                <w:rFonts w:ascii="Times New Roman"/>
                <w:sz w:val="18"/>
              </w:rPr>
            </w:pPr>
          </w:p>
        </w:tc>
        <w:tc>
          <w:tcPr>
            <w:tcW w:w="1106" w:type="dxa"/>
            <w:shd w:val="clear" w:color="auto" w:fill="FFF1CC"/>
          </w:tcPr>
          <w:p>
            <w:pPr>
              <w:pStyle w:val="TableParagraph"/>
              <w:jc w:val="left"/>
              <w:rPr>
                <w:rFonts w:ascii="Times New Roman"/>
                <w:sz w:val="18"/>
              </w:rPr>
            </w:pPr>
          </w:p>
        </w:tc>
        <w:tc>
          <w:tcPr>
            <w:tcW w:w="900" w:type="dxa"/>
            <w:shd w:val="clear" w:color="auto" w:fill="FFF1CC"/>
          </w:tcPr>
          <w:p>
            <w:pPr>
              <w:pStyle w:val="TableParagraph"/>
              <w:jc w:val="left"/>
              <w:rPr>
                <w:rFonts w:ascii="Times New Roman"/>
                <w:sz w:val="18"/>
              </w:rPr>
            </w:pPr>
          </w:p>
        </w:tc>
      </w:tr>
      <w:tr>
        <w:trPr>
          <w:trHeight w:val="457" w:hRule="atLeast"/>
        </w:trPr>
        <w:tc>
          <w:tcPr>
            <w:tcW w:w="895" w:type="dxa"/>
            <w:shd w:val="clear" w:color="auto" w:fill="FFC000"/>
          </w:tcPr>
          <w:p>
            <w:pPr>
              <w:pStyle w:val="TableParagraph"/>
              <w:spacing w:before="114"/>
              <w:ind w:left="10" w:right="1"/>
              <w:jc w:val="center"/>
              <w:rPr>
                <w:sz w:val="20"/>
              </w:rPr>
            </w:pPr>
            <w:r>
              <w:rPr>
                <w:spacing w:val="-2"/>
                <w:sz w:val="20"/>
              </w:rPr>
              <w:t>51-</w:t>
            </w:r>
            <w:r>
              <w:rPr>
                <w:spacing w:val="-4"/>
                <w:sz w:val="20"/>
              </w:rPr>
              <w:t>7011</w:t>
            </w:r>
          </w:p>
        </w:tc>
        <w:tc>
          <w:tcPr>
            <w:tcW w:w="2520" w:type="dxa"/>
            <w:shd w:val="clear" w:color="auto" w:fill="FFE499"/>
          </w:tcPr>
          <w:p>
            <w:pPr>
              <w:pStyle w:val="TableParagraph"/>
              <w:spacing w:line="228" w:lineRule="exact"/>
              <w:ind w:left="108"/>
              <w:jc w:val="left"/>
              <w:rPr>
                <w:sz w:val="20"/>
              </w:rPr>
            </w:pPr>
            <w:r>
              <w:rPr>
                <w:sz w:val="20"/>
              </w:rPr>
              <w:t>Cabinetmakers</w:t>
            </w:r>
            <w:r>
              <w:rPr>
                <w:spacing w:val="-12"/>
                <w:sz w:val="20"/>
              </w:rPr>
              <w:t> </w:t>
            </w:r>
            <w:r>
              <w:rPr>
                <w:sz w:val="20"/>
              </w:rPr>
              <w:t>and</w:t>
            </w:r>
            <w:r>
              <w:rPr>
                <w:spacing w:val="-11"/>
                <w:sz w:val="20"/>
              </w:rPr>
              <w:t> </w:t>
            </w:r>
            <w:r>
              <w:rPr>
                <w:sz w:val="20"/>
              </w:rPr>
              <w:t>Bench </w:t>
            </w:r>
            <w:r>
              <w:rPr>
                <w:spacing w:val="-2"/>
                <w:sz w:val="20"/>
              </w:rPr>
              <w:t>Carpenters</w:t>
            </w:r>
          </w:p>
        </w:tc>
        <w:tc>
          <w:tcPr>
            <w:tcW w:w="1205" w:type="dxa"/>
            <w:shd w:val="clear" w:color="auto" w:fill="FFE499"/>
          </w:tcPr>
          <w:p>
            <w:pPr>
              <w:pStyle w:val="TableParagraph"/>
              <w:spacing w:before="114"/>
              <w:ind w:right="95"/>
              <w:rPr>
                <w:sz w:val="20"/>
              </w:rPr>
            </w:pPr>
            <w:r>
              <w:rPr>
                <w:spacing w:val="-2"/>
                <w:sz w:val="20"/>
              </w:rPr>
              <w:t>1,158</w:t>
            </w:r>
          </w:p>
        </w:tc>
        <w:tc>
          <w:tcPr>
            <w:tcW w:w="1214" w:type="dxa"/>
            <w:shd w:val="clear" w:color="auto" w:fill="FFE499"/>
          </w:tcPr>
          <w:p>
            <w:pPr>
              <w:pStyle w:val="TableParagraph"/>
              <w:spacing w:before="114"/>
              <w:ind w:right="94"/>
              <w:rPr>
                <w:sz w:val="20"/>
              </w:rPr>
            </w:pPr>
            <w:r>
              <w:rPr>
                <w:spacing w:val="-2"/>
                <w:sz w:val="20"/>
              </w:rPr>
              <w:t>1,136</w:t>
            </w:r>
          </w:p>
        </w:tc>
        <w:tc>
          <w:tcPr>
            <w:tcW w:w="873" w:type="dxa"/>
            <w:shd w:val="clear" w:color="auto" w:fill="FFE499"/>
          </w:tcPr>
          <w:p>
            <w:pPr>
              <w:pStyle w:val="TableParagraph"/>
              <w:spacing w:before="114"/>
              <w:ind w:right="94"/>
              <w:rPr>
                <w:sz w:val="20"/>
              </w:rPr>
            </w:pPr>
            <w:r>
              <w:rPr>
                <w:spacing w:val="-2"/>
                <w:sz w:val="20"/>
              </w:rPr>
              <w:t>-</w:t>
            </w:r>
            <w:r>
              <w:rPr>
                <w:spacing w:val="-7"/>
                <w:sz w:val="20"/>
              </w:rPr>
              <w:t>22</w:t>
            </w:r>
          </w:p>
        </w:tc>
        <w:tc>
          <w:tcPr>
            <w:tcW w:w="863" w:type="dxa"/>
            <w:shd w:val="clear" w:color="auto" w:fill="FFE499"/>
          </w:tcPr>
          <w:p>
            <w:pPr>
              <w:pStyle w:val="TableParagraph"/>
              <w:spacing w:before="114"/>
              <w:ind w:left="141"/>
              <w:jc w:val="center"/>
              <w:rPr>
                <w:sz w:val="20"/>
              </w:rPr>
            </w:pPr>
            <w:r>
              <w:rPr>
                <w:spacing w:val="-2"/>
                <w:sz w:val="20"/>
              </w:rPr>
              <w:t>-1.90%</w:t>
            </w:r>
          </w:p>
        </w:tc>
        <w:tc>
          <w:tcPr>
            <w:tcW w:w="770" w:type="dxa"/>
            <w:shd w:val="clear" w:color="auto" w:fill="FFE499"/>
          </w:tcPr>
          <w:p>
            <w:pPr>
              <w:pStyle w:val="TableParagraph"/>
              <w:spacing w:before="114"/>
              <w:ind w:right="89"/>
              <w:rPr>
                <w:sz w:val="20"/>
              </w:rPr>
            </w:pPr>
            <w:r>
              <w:rPr>
                <w:spacing w:val="-5"/>
                <w:sz w:val="20"/>
              </w:rPr>
              <w:t>49</w:t>
            </w:r>
          </w:p>
        </w:tc>
        <w:tc>
          <w:tcPr>
            <w:tcW w:w="964" w:type="dxa"/>
            <w:shd w:val="clear" w:color="auto" w:fill="FFE499"/>
          </w:tcPr>
          <w:p>
            <w:pPr>
              <w:pStyle w:val="TableParagraph"/>
              <w:spacing w:before="114"/>
              <w:ind w:right="91"/>
              <w:rPr>
                <w:sz w:val="20"/>
              </w:rPr>
            </w:pPr>
            <w:r>
              <w:rPr>
                <w:spacing w:val="-5"/>
                <w:sz w:val="20"/>
              </w:rPr>
              <w:t>62</w:t>
            </w:r>
          </w:p>
        </w:tc>
        <w:tc>
          <w:tcPr>
            <w:tcW w:w="818" w:type="dxa"/>
            <w:shd w:val="clear" w:color="auto" w:fill="FFE499"/>
          </w:tcPr>
          <w:p>
            <w:pPr>
              <w:pStyle w:val="TableParagraph"/>
              <w:spacing w:before="114"/>
              <w:ind w:right="91"/>
              <w:rPr>
                <w:sz w:val="20"/>
              </w:rPr>
            </w:pPr>
            <w:r>
              <w:rPr>
                <w:spacing w:val="-2"/>
                <w:sz w:val="20"/>
              </w:rPr>
              <w:t>-</w:t>
            </w:r>
            <w:r>
              <w:rPr>
                <w:spacing w:val="-12"/>
                <w:sz w:val="20"/>
              </w:rPr>
              <w:t>2</w:t>
            </w:r>
          </w:p>
        </w:tc>
        <w:tc>
          <w:tcPr>
            <w:tcW w:w="972" w:type="dxa"/>
            <w:shd w:val="clear" w:color="auto" w:fill="FFE499"/>
          </w:tcPr>
          <w:p>
            <w:pPr>
              <w:pStyle w:val="TableParagraph"/>
              <w:spacing w:before="114"/>
              <w:ind w:right="91"/>
              <w:rPr>
                <w:sz w:val="20"/>
              </w:rPr>
            </w:pPr>
            <w:r>
              <w:rPr>
                <w:spacing w:val="-5"/>
                <w:sz w:val="20"/>
              </w:rPr>
              <w:t>109</w:t>
            </w:r>
          </w:p>
        </w:tc>
        <w:tc>
          <w:tcPr>
            <w:tcW w:w="1011" w:type="dxa"/>
            <w:shd w:val="clear" w:color="auto" w:fill="FFE499"/>
          </w:tcPr>
          <w:p>
            <w:pPr>
              <w:pStyle w:val="TableParagraph"/>
              <w:spacing w:before="114"/>
              <w:ind w:left="18" w:right="5"/>
              <w:jc w:val="center"/>
              <w:rPr>
                <w:sz w:val="20"/>
              </w:rPr>
            </w:pPr>
            <w:r>
              <w:rPr>
                <w:spacing w:val="-5"/>
                <w:sz w:val="20"/>
              </w:rPr>
              <w:t>HS</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6"/>
              <w:jc w:val="center"/>
              <w:rPr>
                <w:sz w:val="20"/>
              </w:rPr>
            </w:pPr>
            <w:r>
              <w:rPr>
                <w:spacing w:val="-2"/>
                <w:sz w:val="20"/>
              </w:rPr>
              <w:t>MTOJT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51-</w:t>
            </w:r>
            <w:r>
              <w:rPr>
                <w:spacing w:val="-4"/>
                <w:sz w:val="20"/>
              </w:rPr>
              <w:t>7041</w:t>
            </w:r>
          </w:p>
        </w:tc>
        <w:tc>
          <w:tcPr>
            <w:tcW w:w="2520" w:type="dxa"/>
            <w:shd w:val="clear" w:color="auto" w:fill="FFF1CC"/>
          </w:tcPr>
          <w:p>
            <w:pPr>
              <w:pStyle w:val="TableParagraph"/>
              <w:spacing w:line="230" w:lineRule="exact"/>
              <w:ind w:left="108"/>
              <w:jc w:val="left"/>
              <w:rPr>
                <w:sz w:val="20"/>
              </w:rPr>
            </w:pPr>
            <w:r>
              <w:rPr>
                <w:sz w:val="20"/>
              </w:rPr>
              <w:t>Sawing Machine Setters, Operators,</w:t>
            </w:r>
            <w:r>
              <w:rPr>
                <w:spacing w:val="-12"/>
                <w:sz w:val="20"/>
              </w:rPr>
              <w:t> </w:t>
            </w:r>
            <w:r>
              <w:rPr>
                <w:sz w:val="20"/>
              </w:rPr>
              <w:t>and</w:t>
            </w:r>
            <w:r>
              <w:rPr>
                <w:spacing w:val="-11"/>
                <w:sz w:val="20"/>
              </w:rPr>
              <w:t> </w:t>
            </w:r>
            <w:r>
              <w:rPr>
                <w:sz w:val="20"/>
              </w:rPr>
              <w:t>Tenders,</w:t>
            </w:r>
            <w:r>
              <w:rPr>
                <w:spacing w:val="-12"/>
                <w:sz w:val="20"/>
              </w:rPr>
              <w:t> </w:t>
            </w:r>
            <w:r>
              <w:rPr>
                <w:sz w:val="20"/>
              </w:rPr>
              <w:t>Wood</w:t>
            </w:r>
          </w:p>
        </w:tc>
        <w:tc>
          <w:tcPr>
            <w:tcW w:w="1205" w:type="dxa"/>
            <w:shd w:val="clear" w:color="auto" w:fill="FFF1CC"/>
          </w:tcPr>
          <w:p>
            <w:pPr>
              <w:pStyle w:val="TableParagraph"/>
              <w:spacing w:before="114"/>
              <w:ind w:right="95"/>
              <w:rPr>
                <w:sz w:val="20"/>
              </w:rPr>
            </w:pPr>
            <w:r>
              <w:rPr>
                <w:spacing w:val="-2"/>
                <w:sz w:val="20"/>
              </w:rPr>
              <w:t>1,695</w:t>
            </w:r>
          </w:p>
        </w:tc>
        <w:tc>
          <w:tcPr>
            <w:tcW w:w="1214" w:type="dxa"/>
            <w:shd w:val="clear" w:color="auto" w:fill="FFF1CC"/>
          </w:tcPr>
          <w:p>
            <w:pPr>
              <w:pStyle w:val="TableParagraph"/>
              <w:spacing w:before="114"/>
              <w:ind w:right="94"/>
              <w:rPr>
                <w:sz w:val="20"/>
              </w:rPr>
            </w:pPr>
            <w:r>
              <w:rPr>
                <w:spacing w:val="-2"/>
                <w:sz w:val="20"/>
              </w:rPr>
              <w:t>1,808</w:t>
            </w:r>
          </w:p>
        </w:tc>
        <w:tc>
          <w:tcPr>
            <w:tcW w:w="873" w:type="dxa"/>
            <w:shd w:val="clear" w:color="auto" w:fill="FFF1CC"/>
          </w:tcPr>
          <w:p>
            <w:pPr>
              <w:pStyle w:val="TableParagraph"/>
              <w:spacing w:before="114"/>
              <w:ind w:right="94"/>
              <w:rPr>
                <w:sz w:val="20"/>
              </w:rPr>
            </w:pPr>
            <w:r>
              <w:rPr>
                <w:spacing w:val="-5"/>
                <w:sz w:val="20"/>
              </w:rPr>
              <w:t>113</w:t>
            </w:r>
          </w:p>
        </w:tc>
        <w:tc>
          <w:tcPr>
            <w:tcW w:w="863" w:type="dxa"/>
            <w:shd w:val="clear" w:color="auto" w:fill="FFF1CC"/>
          </w:tcPr>
          <w:p>
            <w:pPr>
              <w:pStyle w:val="TableParagraph"/>
              <w:spacing w:before="114"/>
              <w:ind w:left="196"/>
              <w:jc w:val="center"/>
              <w:rPr>
                <w:sz w:val="20"/>
              </w:rPr>
            </w:pPr>
            <w:r>
              <w:rPr>
                <w:spacing w:val="-2"/>
                <w:sz w:val="20"/>
              </w:rPr>
              <w:t>6.67%</w:t>
            </w:r>
          </w:p>
        </w:tc>
        <w:tc>
          <w:tcPr>
            <w:tcW w:w="770" w:type="dxa"/>
            <w:shd w:val="clear" w:color="auto" w:fill="FFF1CC"/>
          </w:tcPr>
          <w:p>
            <w:pPr>
              <w:pStyle w:val="TableParagraph"/>
              <w:spacing w:before="114"/>
              <w:ind w:right="89"/>
              <w:rPr>
                <w:sz w:val="20"/>
              </w:rPr>
            </w:pPr>
            <w:r>
              <w:rPr>
                <w:spacing w:val="-5"/>
                <w:sz w:val="20"/>
              </w:rPr>
              <w:t>68</w:t>
            </w:r>
          </w:p>
        </w:tc>
        <w:tc>
          <w:tcPr>
            <w:tcW w:w="964" w:type="dxa"/>
            <w:shd w:val="clear" w:color="auto" w:fill="FFF1CC"/>
          </w:tcPr>
          <w:p>
            <w:pPr>
              <w:pStyle w:val="TableParagraph"/>
              <w:spacing w:before="114"/>
              <w:ind w:right="91"/>
              <w:rPr>
                <w:sz w:val="20"/>
              </w:rPr>
            </w:pPr>
            <w:r>
              <w:rPr>
                <w:spacing w:val="-5"/>
                <w:sz w:val="20"/>
              </w:rPr>
              <w:t>121</w:t>
            </w:r>
          </w:p>
        </w:tc>
        <w:tc>
          <w:tcPr>
            <w:tcW w:w="818" w:type="dxa"/>
            <w:shd w:val="clear" w:color="auto" w:fill="FFF1CC"/>
          </w:tcPr>
          <w:p>
            <w:pPr>
              <w:pStyle w:val="TableParagraph"/>
              <w:spacing w:before="114"/>
              <w:ind w:right="91"/>
              <w:rPr>
                <w:sz w:val="20"/>
              </w:rPr>
            </w:pPr>
            <w:r>
              <w:rPr>
                <w:spacing w:val="-5"/>
                <w:sz w:val="20"/>
              </w:rPr>
              <w:t>11</w:t>
            </w:r>
          </w:p>
        </w:tc>
        <w:tc>
          <w:tcPr>
            <w:tcW w:w="972" w:type="dxa"/>
            <w:shd w:val="clear" w:color="auto" w:fill="FFF1CC"/>
          </w:tcPr>
          <w:p>
            <w:pPr>
              <w:pStyle w:val="TableParagraph"/>
              <w:spacing w:before="114"/>
              <w:ind w:right="91"/>
              <w:rPr>
                <w:sz w:val="20"/>
              </w:rPr>
            </w:pPr>
            <w:r>
              <w:rPr>
                <w:spacing w:val="-5"/>
                <w:sz w:val="20"/>
              </w:rPr>
              <w:t>200</w:t>
            </w:r>
          </w:p>
        </w:tc>
        <w:tc>
          <w:tcPr>
            <w:tcW w:w="1011" w:type="dxa"/>
            <w:shd w:val="clear" w:color="auto" w:fill="FFF1CC"/>
          </w:tcPr>
          <w:p>
            <w:pPr>
              <w:pStyle w:val="TableParagraph"/>
              <w:spacing w:before="114"/>
              <w:ind w:left="18" w:right="5"/>
              <w:jc w:val="center"/>
              <w:rPr>
                <w:sz w:val="20"/>
              </w:rPr>
            </w:pPr>
            <w:r>
              <w:rPr>
                <w:spacing w:val="-5"/>
                <w:sz w:val="20"/>
              </w:rPr>
              <w:t>HS</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6"/>
              <w:jc w:val="center"/>
              <w:rPr>
                <w:sz w:val="20"/>
              </w:rPr>
            </w:pPr>
            <w:r>
              <w:rPr>
                <w:spacing w:val="-2"/>
                <w:sz w:val="20"/>
              </w:rPr>
              <w:t>MTOJT</w:t>
            </w:r>
          </w:p>
        </w:tc>
      </w:tr>
      <w:tr>
        <w:trPr>
          <w:trHeight w:val="688" w:hRule="atLeast"/>
        </w:trPr>
        <w:tc>
          <w:tcPr>
            <w:tcW w:w="895" w:type="dxa"/>
            <w:shd w:val="clear" w:color="auto" w:fill="FFC000"/>
          </w:tcPr>
          <w:p>
            <w:pPr>
              <w:pStyle w:val="TableParagraph"/>
              <w:spacing w:before="227"/>
              <w:ind w:left="10" w:right="1"/>
              <w:jc w:val="center"/>
              <w:rPr>
                <w:sz w:val="20"/>
              </w:rPr>
            </w:pPr>
            <w:r>
              <w:rPr>
                <w:spacing w:val="-2"/>
                <w:sz w:val="20"/>
              </w:rPr>
              <w:t>51-</w:t>
            </w:r>
            <w:r>
              <w:rPr>
                <w:spacing w:val="-4"/>
                <w:sz w:val="20"/>
              </w:rPr>
              <w:t>7042</w:t>
            </w:r>
          </w:p>
        </w:tc>
        <w:tc>
          <w:tcPr>
            <w:tcW w:w="2520" w:type="dxa"/>
            <w:shd w:val="clear" w:color="auto" w:fill="FFE499"/>
          </w:tcPr>
          <w:p>
            <w:pPr>
              <w:pStyle w:val="TableParagraph"/>
              <w:ind w:left="108"/>
              <w:jc w:val="left"/>
              <w:rPr>
                <w:sz w:val="20"/>
              </w:rPr>
            </w:pPr>
            <w:r>
              <w:rPr>
                <w:sz w:val="20"/>
              </w:rPr>
              <w:t>Woodworking</w:t>
            </w:r>
            <w:r>
              <w:rPr>
                <w:spacing w:val="-12"/>
                <w:sz w:val="20"/>
              </w:rPr>
              <w:t> </w:t>
            </w:r>
            <w:r>
              <w:rPr>
                <w:sz w:val="20"/>
              </w:rPr>
              <w:t>Machine</w:t>
            </w:r>
            <w:r>
              <w:rPr>
                <w:spacing w:val="-11"/>
                <w:sz w:val="20"/>
              </w:rPr>
              <w:t> </w:t>
            </w:r>
            <w:r>
              <w:rPr>
                <w:sz w:val="20"/>
              </w:rPr>
              <w:t>Setters, Operators, and Tenders,</w:t>
            </w:r>
          </w:p>
          <w:p>
            <w:pPr>
              <w:pStyle w:val="TableParagraph"/>
              <w:spacing w:line="210" w:lineRule="exact"/>
              <w:ind w:left="108"/>
              <w:jc w:val="left"/>
              <w:rPr>
                <w:sz w:val="20"/>
              </w:rPr>
            </w:pPr>
            <w:r>
              <w:rPr>
                <w:sz w:val="20"/>
              </w:rPr>
              <w:t>Except</w:t>
            </w:r>
            <w:r>
              <w:rPr>
                <w:spacing w:val="-5"/>
                <w:sz w:val="20"/>
              </w:rPr>
              <w:t> </w:t>
            </w:r>
            <w:r>
              <w:rPr>
                <w:spacing w:val="-2"/>
                <w:sz w:val="20"/>
              </w:rPr>
              <w:t>Sawing</w:t>
            </w:r>
          </w:p>
        </w:tc>
        <w:tc>
          <w:tcPr>
            <w:tcW w:w="1205" w:type="dxa"/>
            <w:shd w:val="clear" w:color="auto" w:fill="FFE499"/>
          </w:tcPr>
          <w:p>
            <w:pPr>
              <w:pStyle w:val="TableParagraph"/>
              <w:spacing w:before="227"/>
              <w:ind w:right="95"/>
              <w:rPr>
                <w:sz w:val="20"/>
              </w:rPr>
            </w:pPr>
            <w:r>
              <w:rPr>
                <w:spacing w:val="-2"/>
                <w:sz w:val="20"/>
              </w:rPr>
              <w:t>1,059</w:t>
            </w:r>
          </w:p>
        </w:tc>
        <w:tc>
          <w:tcPr>
            <w:tcW w:w="1214" w:type="dxa"/>
            <w:shd w:val="clear" w:color="auto" w:fill="FFE499"/>
          </w:tcPr>
          <w:p>
            <w:pPr>
              <w:pStyle w:val="TableParagraph"/>
              <w:spacing w:before="227"/>
              <w:ind w:right="94"/>
              <w:rPr>
                <w:sz w:val="20"/>
              </w:rPr>
            </w:pPr>
            <w:r>
              <w:rPr>
                <w:spacing w:val="-2"/>
                <w:sz w:val="20"/>
              </w:rPr>
              <w:t>1,133</w:t>
            </w:r>
          </w:p>
        </w:tc>
        <w:tc>
          <w:tcPr>
            <w:tcW w:w="873" w:type="dxa"/>
            <w:shd w:val="clear" w:color="auto" w:fill="FFE499"/>
          </w:tcPr>
          <w:p>
            <w:pPr>
              <w:pStyle w:val="TableParagraph"/>
              <w:spacing w:before="227"/>
              <w:ind w:right="94"/>
              <w:rPr>
                <w:sz w:val="20"/>
              </w:rPr>
            </w:pPr>
            <w:r>
              <w:rPr>
                <w:spacing w:val="-5"/>
                <w:sz w:val="20"/>
              </w:rPr>
              <w:t>74</w:t>
            </w:r>
          </w:p>
        </w:tc>
        <w:tc>
          <w:tcPr>
            <w:tcW w:w="863" w:type="dxa"/>
            <w:shd w:val="clear" w:color="auto" w:fill="FFE499"/>
          </w:tcPr>
          <w:p>
            <w:pPr>
              <w:pStyle w:val="TableParagraph"/>
              <w:spacing w:before="227"/>
              <w:ind w:left="196"/>
              <w:jc w:val="center"/>
              <w:rPr>
                <w:sz w:val="20"/>
              </w:rPr>
            </w:pPr>
            <w:r>
              <w:rPr>
                <w:spacing w:val="-2"/>
                <w:sz w:val="20"/>
              </w:rPr>
              <w:t>6.99%</w:t>
            </w:r>
          </w:p>
        </w:tc>
        <w:tc>
          <w:tcPr>
            <w:tcW w:w="770" w:type="dxa"/>
            <w:shd w:val="clear" w:color="auto" w:fill="FFE499"/>
          </w:tcPr>
          <w:p>
            <w:pPr>
              <w:pStyle w:val="TableParagraph"/>
              <w:spacing w:before="227"/>
              <w:ind w:right="89"/>
              <w:rPr>
                <w:sz w:val="20"/>
              </w:rPr>
            </w:pPr>
            <w:r>
              <w:rPr>
                <w:spacing w:val="-5"/>
                <w:sz w:val="20"/>
              </w:rPr>
              <w:t>40</w:t>
            </w:r>
          </w:p>
        </w:tc>
        <w:tc>
          <w:tcPr>
            <w:tcW w:w="964" w:type="dxa"/>
            <w:shd w:val="clear" w:color="auto" w:fill="FFE499"/>
          </w:tcPr>
          <w:p>
            <w:pPr>
              <w:pStyle w:val="TableParagraph"/>
              <w:spacing w:before="227"/>
              <w:ind w:right="91"/>
              <w:rPr>
                <w:sz w:val="20"/>
              </w:rPr>
            </w:pPr>
            <w:r>
              <w:rPr>
                <w:spacing w:val="-5"/>
                <w:sz w:val="20"/>
              </w:rPr>
              <w:t>74</w:t>
            </w:r>
          </w:p>
        </w:tc>
        <w:tc>
          <w:tcPr>
            <w:tcW w:w="818" w:type="dxa"/>
            <w:shd w:val="clear" w:color="auto" w:fill="FFE499"/>
          </w:tcPr>
          <w:p>
            <w:pPr>
              <w:pStyle w:val="TableParagraph"/>
              <w:spacing w:before="227"/>
              <w:ind w:right="91"/>
              <w:rPr>
                <w:sz w:val="20"/>
              </w:rPr>
            </w:pPr>
            <w:r>
              <w:rPr>
                <w:spacing w:val="-10"/>
                <w:sz w:val="20"/>
              </w:rPr>
              <w:t>7</w:t>
            </w:r>
          </w:p>
        </w:tc>
        <w:tc>
          <w:tcPr>
            <w:tcW w:w="972" w:type="dxa"/>
            <w:shd w:val="clear" w:color="auto" w:fill="FFE499"/>
          </w:tcPr>
          <w:p>
            <w:pPr>
              <w:pStyle w:val="TableParagraph"/>
              <w:spacing w:before="227"/>
              <w:ind w:right="91"/>
              <w:rPr>
                <w:sz w:val="20"/>
              </w:rPr>
            </w:pPr>
            <w:r>
              <w:rPr>
                <w:spacing w:val="-5"/>
                <w:sz w:val="20"/>
              </w:rPr>
              <w:t>121</w:t>
            </w:r>
          </w:p>
        </w:tc>
        <w:tc>
          <w:tcPr>
            <w:tcW w:w="1011" w:type="dxa"/>
            <w:shd w:val="clear" w:color="auto" w:fill="FFE499"/>
          </w:tcPr>
          <w:p>
            <w:pPr>
              <w:pStyle w:val="TableParagraph"/>
              <w:spacing w:before="227"/>
              <w:ind w:left="18" w:right="5"/>
              <w:jc w:val="center"/>
              <w:rPr>
                <w:sz w:val="20"/>
              </w:rPr>
            </w:pPr>
            <w:r>
              <w:rPr>
                <w:spacing w:val="-5"/>
                <w:sz w:val="20"/>
              </w:rPr>
              <w:t>HS</w:t>
            </w:r>
          </w:p>
        </w:tc>
        <w:tc>
          <w:tcPr>
            <w:tcW w:w="1106" w:type="dxa"/>
            <w:shd w:val="clear" w:color="auto" w:fill="FFE499"/>
          </w:tcPr>
          <w:p>
            <w:pPr>
              <w:pStyle w:val="TableParagraph"/>
              <w:spacing w:before="227"/>
              <w:ind w:left="19"/>
              <w:jc w:val="center"/>
              <w:rPr>
                <w:sz w:val="20"/>
              </w:rPr>
            </w:pPr>
            <w:r>
              <w:rPr>
                <w:spacing w:val="-4"/>
                <w:sz w:val="20"/>
              </w:rPr>
              <w:t>None</w:t>
            </w:r>
          </w:p>
        </w:tc>
        <w:tc>
          <w:tcPr>
            <w:tcW w:w="900" w:type="dxa"/>
            <w:shd w:val="clear" w:color="auto" w:fill="FFE499"/>
          </w:tcPr>
          <w:p>
            <w:pPr>
              <w:pStyle w:val="TableParagraph"/>
              <w:spacing w:before="227"/>
              <w:ind w:left="16"/>
              <w:jc w:val="center"/>
              <w:rPr>
                <w:sz w:val="20"/>
              </w:rPr>
            </w:pPr>
            <w:r>
              <w:rPr>
                <w:spacing w:val="-2"/>
                <w:sz w:val="20"/>
              </w:rPr>
              <w:t>MTOJT</w:t>
            </w:r>
          </w:p>
        </w:tc>
      </w:tr>
      <w:tr>
        <w:trPr>
          <w:trHeight w:val="253" w:hRule="atLeast"/>
        </w:trPr>
        <w:tc>
          <w:tcPr>
            <w:tcW w:w="895" w:type="dxa"/>
            <w:shd w:val="clear" w:color="auto" w:fill="FFC000"/>
          </w:tcPr>
          <w:p>
            <w:pPr>
              <w:pStyle w:val="TableParagraph"/>
              <w:spacing w:line="222" w:lineRule="exact" w:before="11"/>
              <w:ind w:left="10" w:right="1"/>
              <w:jc w:val="center"/>
              <w:rPr>
                <w:b/>
                <w:sz w:val="20"/>
              </w:rPr>
            </w:pPr>
            <w:r>
              <w:rPr>
                <w:b/>
                <w:spacing w:val="-2"/>
                <w:sz w:val="20"/>
              </w:rPr>
              <w:t>51-</w:t>
            </w:r>
            <w:r>
              <w:rPr>
                <w:b/>
                <w:spacing w:val="-4"/>
                <w:sz w:val="20"/>
              </w:rPr>
              <w:t>8000</w:t>
            </w:r>
          </w:p>
        </w:tc>
        <w:tc>
          <w:tcPr>
            <w:tcW w:w="2520" w:type="dxa"/>
            <w:shd w:val="clear" w:color="auto" w:fill="FFF1CC"/>
          </w:tcPr>
          <w:p>
            <w:pPr>
              <w:pStyle w:val="TableParagraph"/>
              <w:spacing w:line="229" w:lineRule="exact"/>
              <w:ind w:left="108"/>
              <w:jc w:val="left"/>
              <w:rPr>
                <w:b/>
                <w:sz w:val="20"/>
              </w:rPr>
            </w:pPr>
            <w:r>
              <w:rPr>
                <w:b/>
                <w:sz w:val="20"/>
              </w:rPr>
              <w:t>Plant</w:t>
            </w:r>
            <w:r>
              <w:rPr>
                <w:b/>
                <w:spacing w:val="-5"/>
                <w:sz w:val="20"/>
              </w:rPr>
              <w:t> </w:t>
            </w:r>
            <w:r>
              <w:rPr>
                <w:b/>
                <w:sz w:val="20"/>
              </w:rPr>
              <w:t>and</w:t>
            </w:r>
            <w:r>
              <w:rPr>
                <w:b/>
                <w:spacing w:val="-4"/>
                <w:sz w:val="20"/>
              </w:rPr>
              <w:t> </w:t>
            </w:r>
            <w:r>
              <w:rPr>
                <w:b/>
                <w:sz w:val="20"/>
              </w:rPr>
              <w:t>System</w:t>
            </w:r>
            <w:r>
              <w:rPr>
                <w:b/>
                <w:spacing w:val="-3"/>
                <w:sz w:val="20"/>
              </w:rPr>
              <w:t> </w:t>
            </w:r>
            <w:r>
              <w:rPr>
                <w:b/>
                <w:spacing w:val="-2"/>
                <w:sz w:val="20"/>
              </w:rPr>
              <w:t>Operators</w:t>
            </w:r>
          </w:p>
        </w:tc>
        <w:tc>
          <w:tcPr>
            <w:tcW w:w="1205" w:type="dxa"/>
            <w:shd w:val="clear" w:color="auto" w:fill="FFF1CC"/>
          </w:tcPr>
          <w:p>
            <w:pPr>
              <w:pStyle w:val="TableParagraph"/>
              <w:spacing w:line="222" w:lineRule="exact" w:before="11"/>
              <w:ind w:right="95"/>
              <w:rPr>
                <w:b/>
                <w:sz w:val="20"/>
              </w:rPr>
            </w:pPr>
            <w:r>
              <w:rPr>
                <w:b/>
                <w:spacing w:val="-2"/>
                <w:sz w:val="20"/>
              </w:rPr>
              <w:t>3,933</w:t>
            </w:r>
          </w:p>
        </w:tc>
        <w:tc>
          <w:tcPr>
            <w:tcW w:w="1214" w:type="dxa"/>
            <w:shd w:val="clear" w:color="auto" w:fill="FFF1CC"/>
          </w:tcPr>
          <w:p>
            <w:pPr>
              <w:pStyle w:val="TableParagraph"/>
              <w:spacing w:line="222" w:lineRule="exact" w:before="11"/>
              <w:ind w:right="94"/>
              <w:rPr>
                <w:b/>
                <w:sz w:val="20"/>
              </w:rPr>
            </w:pPr>
            <w:r>
              <w:rPr>
                <w:b/>
                <w:spacing w:val="-2"/>
                <w:sz w:val="20"/>
              </w:rPr>
              <w:t>3,896</w:t>
            </w:r>
          </w:p>
        </w:tc>
        <w:tc>
          <w:tcPr>
            <w:tcW w:w="873" w:type="dxa"/>
            <w:shd w:val="clear" w:color="auto" w:fill="FFF1CC"/>
          </w:tcPr>
          <w:p>
            <w:pPr>
              <w:pStyle w:val="TableParagraph"/>
              <w:spacing w:line="222" w:lineRule="exact" w:before="11"/>
              <w:ind w:right="94"/>
              <w:rPr>
                <w:b/>
                <w:sz w:val="20"/>
              </w:rPr>
            </w:pPr>
            <w:r>
              <w:rPr>
                <w:b/>
                <w:spacing w:val="-2"/>
                <w:sz w:val="20"/>
              </w:rPr>
              <w:t>-</w:t>
            </w:r>
            <w:r>
              <w:rPr>
                <w:b/>
                <w:spacing w:val="-7"/>
                <w:sz w:val="20"/>
              </w:rPr>
              <w:t>37</w:t>
            </w:r>
          </w:p>
        </w:tc>
        <w:tc>
          <w:tcPr>
            <w:tcW w:w="863" w:type="dxa"/>
            <w:shd w:val="clear" w:color="auto" w:fill="FFF1CC"/>
          </w:tcPr>
          <w:p>
            <w:pPr>
              <w:pStyle w:val="TableParagraph"/>
              <w:spacing w:line="222" w:lineRule="exact" w:before="11"/>
              <w:ind w:left="141"/>
              <w:jc w:val="center"/>
              <w:rPr>
                <w:b/>
                <w:sz w:val="20"/>
              </w:rPr>
            </w:pPr>
            <w:r>
              <w:rPr>
                <w:b/>
                <w:spacing w:val="-2"/>
                <w:sz w:val="20"/>
              </w:rPr>
              <w:t>-0.94%</w:t>
            </w:r>
          </w:p>
        </w:tc>
        <w:tc>
          <w:tcPr>
            <w:tcW w:w="770" w:type="dxa"/>
            <w:shd w:val="clear" w:color="auto" w:fill="FFF1CC"/>
          </w:tcPr>
          <w:p>
            <w:pPr>
              <w:pStyle w:val="TableParagraph"/>
              <w:spacing w:line="222" w:lineRule="exact" w:before="11"/>
              <w:ind w:right="89"/>
              <w:rPr>
                <w:b/>
                <w:sz w:val="20"/>
              </w:rPr>
            </w:pPr>
            <w:r>
              <w:rPr>
                <w:b/>
                <w:spacing w:val="-5"/>
                <w:sz w:val="20"/>
              </w:rPr>
              <w:t>128</w:t>
            </w:r>
          </w:p>
        </w:tc>
        <w:tc>
          <w:tcPr>
            <w:tcW w:w="964" w:type="dxa"/>
            <w:shd w:val="clear" w:color="auto" w:fill="FFF1CC"/>
          </w:tcPr>
          <w:p>
            <w:pPr>
              <w:pStyle w:val="TableParagraph"/>
              <w:spacing w:line="222" w:lineRule="exact" w:before="11"/>
              <w:ind w:right="91"/>
              <w:rPr>
                <w:b/>
                <w:sz w:val="20"/>
              </w:rPr>
            </w:pPr>
            <w:r>
              <w:rPr>
                <w:b/>
                <w:spacing w:val="-5"/>
                <w:sz w:val="20"/>
              </w:rPr>
              <w:t>236</w:t>
            </w:r>
          </w:p>
        </w:tc>
        <w:tc>
          <w:tcPr>
            <w:tcW w:w="818" w:type="dxa"/>
            <w:shd w:val="clear" w:color="auto" w:fill="FFF1CC"/>
          </w:tcPr>
          <w:p>
            <w:pPr>
              <w:pStyle w:val="TableParagraph"/>
              <w:spacing w:line="222" w:lineRule="exact" w:before="11"/>
              <w:ind w:right="91"/>
              <w:rPr>
                <w:b/>
                <w:sz w:val="20"/>
              </w:rPr>
            </w:pPr>
            <w:r>
              <w:rPr>
                <w:b/>
                <w:spacing w:val="-2"/>
                <w:sz w:val="20"/>
              </w:rPr>
              <w:t>-</w:t>
            </w:r>
            <w:r>
              <w:rPr>
                <w:b/>
                <w:spacing w:val="-12"/>
                <w:sz w:val="20"/>
              </w:rPr>
              <w:t>4</w:t>
            </w:r>
          </w:p>
        </w:tc>
        <w:tc>
          <w:tcPr>
            <w:tcW w:w="972" w:type="dxa"/>
            <w:shd w:val="clear" w:color="auto" w:fill="FFF1CC"/>
          </w:tcPr>
          <w:p>
            <w:pPr>
              <w:pStyle w:val="TableParagraph"/>
              <w:spacing w:line="222" w:lineRule="exact" w:before="11"/>
              <w:ind w:right="91"/>
              <w:rPr>
                <w:b/>
                <w:sz w:val="20"/>
              </w:rPr>
            </w:pPr>
            <w:r>
              <w:rPr>
                <w:b/>
                <w:spacing w:val="-5"/>
                <w:sz w:val="20"/>
              </w:rPr>
              <w:t>360</w:t>
            </w:r>
          </w:p>
        </w:tc>
        <w:tc>
          <w:tcPr>
            <w:tcW w:w="1011" w:type="dxa"/>
            <w:shd w:val="clear" w:color="auto" w:fill="FFF1CC"/>
          </w:tcPr>
          <w:p>
            <w:pPr>
              <w:pStyle w:val="TableParagraph"/>
              <w:jc w:val="left"/>
              <w:rPr>
                <w:rFonts w:ascii="Times New Roman"/>
                <w:sz w:val="18"/>
              </w:rPr>
            </w:pPr>
          </w:p>
        </w:tc>
        <w:tc>
          <w:tcPr>
            <w:tcW w:w="1106" w:type="dxa"/>
            <w:shd w:val="clear" w:color="auto" w:fill="FFF1CC"/>
          </w:tcPr>
          <w:p>
            <w:pPr>
              <w:pStyle w:val="TableParagraph"/>
              <w:jc w:val="left"/>
              <w:rPr>
                <w:rFonts w:ascii="Times New Roman"/>
                <w:sz w:val="18"/>
              </w:rPr>
            </w:pPr>
          </w:p>
        </w:tc>
        <w:tc>
          <w:tcPr>
            <w:tcW w:w="900" w:type="dxa"/>
            <w:shd w:val="clear" w:color="auto" w:fill="FFF1CC"/>
          </w:tcPr>
          <w:p>
            <w:pPr>
              <w:pStyle w:val="TableParagraph"/>
              <w:jc w:val="left"/>
              <w:rPr>
                <w:rFonts w:ascii="Times New Roman"/>
                <w:sz w:val="18"/>
              </w:rPr>
            </w:pP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51-</w:t>
            </w:r>
            <w:r>
              <w:rPr>
                <w:spacing w:val="-4"/>
                <w:sz w:val="20"/>
              </w:rPr>
              <w:t>8012</w:t>
            </w:r>
          </w:p>
        </w:tc>
        <w:tc>
          <w:tcPr>
            <w:tcW w:w="2520" w:type="dxa"/>
            <w:shd w:val="clear" w:color="auto" w:fill="FFE499"/>
          </w:tcPr>
          <w:p>
            <w:pPr>
              <w:pStyle w:val="TableParagraph"/>
              <w:spacing w:line="230" w:lineRule="exact"/>
              <w:ind w:left="108"/>
              <w:jc w:val="left"/>
              <w:rPr>
                <w:sz w:val="20"/>
              </w:rPr>
            </w:pPr>
            <w:r>
              <w:rPr>
                <w:sz w:val="20"/>
              </w:rPr>
              <w:t>Power</w:t>
            </w:r>
            <w:r>
              <w:rPr>
                <w:spacing w:val="-12"/>
                <w:sz w:val="20"/>
              </w:rPr>
              <w:t> </w:t>
            </w:r>
            <w:r>
              <w:rPr>
                <w:sz w:val="20"/>
              </w:rPr>
              <w:t>Distributors</w:t>
            </w:r>
            <w:r>
              <w:rPr>
                <w:spacing w:val="-11"/>
                <w:sz w:val="20"/>
              </w:rPr>
              <w:t> </w:t>
            </w:r>
            <w:r>
              <w:rPr>
                <w:sz w:val="20"/>
              </w:rPr>
              <w:t>and </w:t>
            </w:r>
            <w:r>
              <w:rPr>
                <w:spacing w:val="-2"/>
                <w:sz w:val="20"/>
              </w:rPr>
              <w:t>Dispatchers</w:t>
            </w:r>
          </w:p>
        </w:tc>
        <w:tc>
          <w:tcPr>
            <w:tcW w:w="1205" w:type="dxa"/>
            <w:shd w:val="clear" w:color="auto" w:fill="FFE499"/>
          </w:tcPr>
          <w:p>
            <w:pPr>
              <w:pStyle w:val="TableParagraph"/>
              <w:spacing w:before="114"/>
              <w:ind w:right="95"/>
              <w:rPr>
                <w:sz w:val="20"/>
              </w:rPr>
            </w:pPr>
            <w:r>
              <w:rPr>
                <w:spacing w:val="-5"/>
                <w:sz w:val="20"/>
              </w:rPr>
              <w:t>235</w:t>
            </w:r>
          </w:p>
        </w:tc>
        <w:tc>
          <w:tcPr>
            <w:tcW w:w="1214" w:type="dxa"/>
            <w:shd w:val="clear" w:color="auto" w:fill="FFE499"/>
          </w:tcPr>
          <w:p>
            <w:pPr>
              <w:pStyle w:val="TableParagraph"/>
              <w:spacing w:before="114"/>
              <w:ind w:right="94"/>
              <w:rPr>
                <w:sz w:val="20"/>
              </w:rPr>
            </w:pPr>
            <w:r>
              <w:rPr>
                <w:spacing w:val="-5"/>
                <w:sz w:val="20"/>
              </w:rPr>
              <w:t>238</w:t>
            </w:r>
          </w:p>
        </w:tc>
        <w:tc>
          <w:tcPr>
            <w:tcW w:w="873" w:type="dxa"/>
            <w:shd w:val="clear" w:color="auto" w:fill="FFE499"/>
          </w:tcPr>
          <w:p>
            <w:pPr>
              <w:pStyle w:val="TableParagraph"/>
              <w:spacing w:before="114"/>
              <w:ind w:right="94"/>
              <w:rPr>
                <w:sz w:val="20"/>
              </w:rPr>
            </w:pPr>
            <w:r>
              <w:rPr>
                <w:spacing w:val="-10"/>
                <w:sz w:val="20"/>
              </w:rPr>
              <w:t>3</w:t>
            </w:r>
          </w:p>
        </w:tc>
        <w:tc>
          <w:tcPr>
            <w:tcW w:w="863" w:type="dxa"/>
            <w:shd w:val="clear" w:color="auto" w:fill="FFE499"/>
          </w:tcPr>
          <w:p>
            <w:pPr>
              <w:pStyle w:val="TableParagraph"/>
              <w:spacing w:before="114"/>
              <w:ind w:left="196"/>
              <w:jc w:val="center"/>
              <w:rPr>
                <w:sz w:val="20"/>
              </w:rPr>
            </w:pPr>
            <w:r>
              <w:rPr>
                <w:spacing w:val="-2"/>
                <w:sz w:val="20"/>
              </w:rPr>
              <w:t>1.28%</w:t>
            </w:r>
          </w:p>
        </w:tc>
        <w:tc>
          <w:tcPr>
            <w:tcW w:w="770" w:type="dxa"/>
            <w:shd w:val="clear" w:color="auto" w:fill="FFE499"/>
          </w:tcPr>
          <w:p>
            <w:pPr>
              <w:pStyle w:val="TableParagraph"/>
              <w:spacing w:before="114"/>
              <w:ind w:right="90"/>
              <w:rPr>
                <w:sz w:val="20"/>
              </w:rPr>
            </w:pPr>
            <w:r>
              <w:rPr>
                <w:spacing w:val="-10"/>
                <w:sz w:val="20"/>
              </w:rPr>
              <w:t>9</w:t>
            </w:r>
          </w:p>
        </w:tc>
        <w:tc>
          <w:tcPr>
            <w:tcW w:w="964" w:type="dxa"/>
            <w:shd w:val="clear" w:color="auto" w:fill="FFE499"/>
          </w:tcPr>
          <w:p>
            <w:pPr>
              <w:pStyle w:val="TableParagraph"/>
              <w:spacing w:before="114"/>
              <w:ind w:right="91"/>
              <w:rPr>
                <w:sz w:val="20"/>
              </w:rPr>
            </w:pPr>
            <w:r>
              <w:rPr>
                <w:spacing w:val="-5"/>
                <w:sz w:val="20"/>
              </w:rPr>
              <w:t>14</w:t>
            </w:r>
          </w:p>
        </w:tc>
        <w:tc>
          <w:tcPr>
            <w:tcW w:w="818" w:type="dxa"/>
            <w:shd w:val="clear" w:color="auto" w:fill="FFE499"/>
          </w:tcPr>
          <w:p>
            <w:pPr>
              <w:pStyle w:val="TableParagraph"/>
              <w:spacing w:before="114"/>
              <w:ind w:right="91"/>
              <w:rPr>
                <w:sz w:val="20"/>
              </w:rPr>
            </w:pPr>
            <w:r>
              <w:rPr>
                <w:spacing w:val="-10"/>
                <w:sz w:val="20"/>
              </w:rPr>
              <w:t>0</w:t>
            </w:r>
          </w:p>
        </w:tc>
        <w:tc>
          <w:tcPr>
            <w:tcW w:w="972" w:type="dxa"/>
            <w:shd w:val="clear" w:color="auto" w:fill="FFE499"/>
          </w:tcPr>
          <w:p>
            <w:pPr>
              <w:pStyle w:val="TableParagraph"/>
              <w:spacing w:before="114"/>
              <w:ind w:right="91"/>
              <w:rPr>
                <w:sz w:val="20"/>
              </w:rPr>
            </w:pPr>
            <w:r>
              <w:rPr>
                <w:spacing w:val="-5"/>
                <w:sz w:val="20"/>
              </w:rPr>
              <w:t>23</w:t>
            </w:r>
          </w:p>
        </w:tc>
        <w:tc>
          <w:tcPr>
            <w:tcW w:w="1011" w:type="dxa"/>
            <w:shd w:val="clear" w:color="auto" w:fill="FFE499"/>
          </w:tcPr>
          <w:p>
            <w:pPr>
              <w:pStyle w:val="TableParagraph"/>
              <w:spacing w:before="114"/>
              <w:ind w:left="18" w:right="5"/>
              <w:jc w:val="center"/>
              <w:rPr>
                <w:sz w:val="20"/>
              </w:rPr>
            </w:pPr>
            <w:r>
              <w:rPr>
                <w:spacing w:val="-5"/>
                <w:sz w:val="20"/>
              </w:rPr>
              <w:t>HS</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9"/>
              <w:jc w:val="center"/>
              <w:rPr>
                <w:sz w:val="20"/>
              </w:rPr>
            </w:pPr>
            <w:r>
              <w:rPr>
                <w:spacing w:val="-2"/>
                <w:sz w:val="20"/>
              </w:rPr>
              <w:t>LTOJT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51-</w:t>
            </w:r>
            <w:r>
              <w:rPr>
                <w:spacing w:val="-4"/>
                <w:sz w:val="20"/>
              </w:rPr>
              <w:t>8013</w:t>
            </w:r>
          </w:p>
        </w:tc>
        <w:tc>
          <w:tcPr>
            <w:tcW w:w="2520" w:type="dxa"/>
            <w:shd w:val="clear" w:color="auto" w:fill="FFF1CC"/>
          </w:tcPr>
          <w:p>
            <w:pPr>
              <w:pStyle w:val="TableParagraph"/>
              <w:spacing w:line="227" w:lineRule="exact"/>
              <w:ind w:left="108"/>
              <w:jc w:val="left"/>
              <w:rPr>
                <w:sz w:val="20"/>
              </w:rPr>
            </w:pPr>
            <w:r>
              <w:rPr>
                <w:sz w:val="20"/>
              </w:rPr>
              <w:t>Power</w:t>
            </w:r>
            <w:r>
              <w:rPr>
                <w:spacing w:val="-6"/>
                <w:sz w:val="20"/>
              </w:rPr>
              <w:t> </w:t>
            </w:r>
            <w:r>
              <w:rPr>
                <w:sz w:val="20"/>
              </w:rPr>
              <w:t>Plant</w:t>
            </w:r>
            <w:r>
              <w:rPr>
                <w:spacing w:val="-3"/>
                <w:sz w:val="20"/>
              </w:rPr>
              <w:t> </w:t>
            </w:r>
            <w:r>
              <w:rPr>
                <w:spacing w:val="-2"/>
                <w:sz w:val="20"/>
              </w:rPr>
              <w:t>Operators</w:t>
            </w:r>
          </w:p>
        </w:tc>
        <w:tc>
          <w:tcPr>
            <w:tcW w:w="1205" w:type="dxa"/>
            <w:shd w:val="clear" w:color="auto" w:fill="FFF1CC"/>
          </w:tcPr>
          <w:p>
            <w:pPr>
              <w:pStyle w:val="TableParagraph"/>
              <w:spacing w:line="222" w:lineRule="exact" w:before="11"/>
              <w:ind w:right="95"/>
              <w:rPr>
                <w:sz w:val="20"/>
              </w:rPr>
            </w:pPr>
            <w:r>
              <w:rPr>
                <w:spacing w:val="-5"/>
                <w:sz w:val="20"/>
              </w:rPr>
              <w:t>243</w:t>
            </w:r>
          </w:p>
        </w:tc>
        <w:tc>
          <w:tcPr>
            <w:tcW w:w="1214" w:type="dxa"/>
            <w:shd w:val="clear" w:color="auto" w:fill="FFF1CC"/>
          </w:tcPr>
          <w:p>
            <w:pPr>
              <w:pStyle w:val="TableParagraph"/>
              <w:spacing w:line="222" w:lineRule="exact" w:before="11"/>
              <w:ind w:right="94"/>
              <w:rPr>
                <w:sz w:val="20"/>
              </w:rPr>
            </w:pPr>
            <w:r>
              <w:rPr>
                <w:spacing w:val="-5"/>
                <w:sz w:val="20"/>
              </w:rPr>
              <w:t>218</w:t>
            </w:r>
          </w:p>
        </w:tc>
        <w:tc>
          <w:tcPr>
            <w:tcW w:w="873" w:type="dxa"/>
            <w:shd w:val="clear" w:color="auto" w:fill="FFF1CC"/>
          </w:tcPr>
          <w:p>
            <w:pPr>
              <w:pStyle w:val="TableParagraph"/>
              <w:spacing w:line="222" w:lineRule="exact" w:before="11"/>
              <w:ind w:right="94"/>
              <w:rPr>
                <w:sz w:val="20"/>
              </w:rPr>
            </w:pPr>
            <w:r>
              <w:rPr>
                <w:spacing w:val="-2"/>
                <w:sz w:val="20"/>
              </w:rPr>
              <w:t>-</w:t>
            </w:r>
            <w:r>
              <w:rPr>
                <w:spacing w:val="-7"/>
                <w:sz w:val="20"/>
              </w:rPr>
              <w:t>25</w:t>
            </w:r>
          </w:p>
        </w:tc>
        <w:tc>
          <w:tcPr>
            <w:tcW w:w="863" w:type="dxa"/>
            <w:shd w:val="clear" w:color="auto" w:fill="FFF1CC"/>
          </w:tcPr>
          <w:p>
            <w:pPr>
              <w:pStyle w:val="TableParagraph"/>
              <w:spacing w:line="222" w:lineRule="exact" w:before="11"/>
              <w:ind w:left="50"/>
              <w:jc w:val="center"/>
              <w:rPr>
                <w:sz w:val="20"/>
              </w:rPr>
            </w:pPr>
            <w:r>
              <w:rPr>
                <w:spacing w:val="-2"/>
                <w:sz w:val="20"/>
              </w:rPr>
              <w:t>-10.29%</w:t>
            </w:r>
          </w:p>
        </w:tc>
        <w:tc>
          <w:tcPr>
            <w:tcW w:w="770" w:type="dxa"/>
            <w:shd w:val="clear" w:color="auto" w:fill="FFF1CC"/>
          </w:tcPr>
          <w:p>
            <w:pPr>
              <w:pStyle w:val="TableParagraph"/>
              <w:spacing w:line="222" w:lineRule="exact" w:before="11"/>
              <w:ind w:right="90"/>
              <w:rPr>
                <w:sz w:val="20"/>
              </w:rPr>
            </w:pPr>
            <w:r>
              <w:rPr>
                <w:spacing w:val="-10"/>
                <w:sz w:val="20"/>
              </w:rPr>
              <w:t>8</w:t>
            </w:r>
          </w:p>
        </w:tc>
        <w:tc>
          <w:tcPr>
            <w:tcW w:w="964" w:type="dxa"/>
            <w:shd w:val="clear" w:color="auto" w:fill="FFF1CC"/>
          </w:tcPr>
          <w:p>
            <w:pPr>
              <w:pStyle w:val="TableParagraph"/>
              <w:spacing w:line="222" w:lineRule="exact" w:before="11"/>
              <w:ind w:right="91"/>
              <w:rPr>
                <w:sz w:val="20"/>
              </w:rPr>
            </w:pPr>
            <w:r>
              <w:rPr>
                <w:spacing w:val="-5"/>
                <w:sz w:val="20"/>
              </w:rPr>
              <w:t>14</w:t>
            </w:r>
          </w:p>
        </w:tc>
        <w:tc>
          <w:tcPr>
            <w:tcW w:w="818" w:type="dxa"/>
            <w:shd w:val="clear" w:color="auto" w:fill="FFF1CC"/>
          </w:tcPr>
          <w:p>
            <w:pPr>
              <w:pStyle w:val="TableParagraph"/>
              <w:spacing w:line="222" w:lineRule="exact" w:before="11"/>
              <w:ind w:right="91"/>
              <w:rPr>
                <w:sz w:val="20"/>
              </w:rPr>
            </w:pPr>
            <w:r>
              <w:rPr>
                <w:spacing w:val="-2"/>
                <w:sz w:val="20"/>
              </w:rPr>
              <w:t>-</w:t>
            </w:r>
            <w:r>
              <w:rPr>
                <w:spacing w:val="-12"/>
                <w:sz w:val="20"/>
              </w:rPr>
              <w:t>2</w:t>
            </w:r>
          </w:p>
        </w:tc>
        <w:tc>
          <w:tcPr>
            <w:tcW w:w="972" w:type="dxa"/>
            <w:shd w:val="clear" w:color="auto" w:fill="FFF1CC"/>
          </w:tcPr>
          <w:p>
            <w:pPr>
              <w:pStyle w:val="TableParagraph"/>
              <w:spacing w:line="222" w:lineRule="exact" w:before="11"/>
              <w:ind w:right="91"/>
              <w:rPr>
                <w:sz w:val="20"/>
              </w:rPr>
            </w:pPr>
            <w:r>
              <w:rPr>
                <w:spacing w:val="-5"/>
                <w:sz w:val="20"/>
              </w:rPr>
              <w:t>20</w:t>
            </w:r>
          </w:p>
        </w:tc>
        <w:tc>
          <w:tcPr>
            <w:tcW w:w="1011" w:type="dxa"/>
            <w:shd w:val="clear" w:color="auto" w:fill="FFF1CC"/>
          </w:tcPr>
          <w:p>
            <w:pPr>
              <w:pStyle w:val="TableParagraph"/>
              <w:spacing w:line="222" w:lineRule="exact" w:before="11"/>
              <w:ind w:left="18" w:right="5"/>
              <w:jc w:val="center"/>
              <w:rPr>
                <w:sz w:val="20"/>
              </w:rPr>
            </w:pPr>
            <w:r>
              <w:rPr>
                <w:spacing w:val="-5"/>
                <w:sz w:val="20"/>
              </w:rPr>
              <w:t>HS</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9"/>
              <w:jc w:val="center"/>
              <w:rPr>
                <w:sz w:val="20"/>
              </w:rPr>
            </w:pPr>
            <w:r>
              <w:rPr>
                <w:spacing w:val="-2"/>
                <w:sz w:val="20"/>
              </w:rPr>
              <w:t>LTOJT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51-</w:t>
            </w:r>
            <w:r>
              <w:rPr>
                <w:spacing w:val="-4"/>
                <w:sz w:val="20"/>
              </w:rPr>
              <w:t>8021</w:t>
            </w:r>
          </w:p>
        </w:tc>
        <w:tc>
          <w:tcPr>
            <w:tcW w:w="2520" w:type="dxa"/>
            <w:shd w:val="clear" w:color="auto" w:fill="FFE499"/>
          </w:tcPr>
          <w:p>
            <w:pPr>
              <w:pStyle w:val="TableParagraph"/>
              <w:spacing w:line="230" w:lineRule="exact"/>
              <w:ind w:left="108" w:right="525"/>
              <w:jc w:val="left"/>
              <w:rPr>
                <w:sz w:val="20"/>
              </w:rPr>
            </w:pPr>
            <w:r>
              <w:rPr>
                <w:sz w:val="20"/>
              </w:rPr>
              <w:t>Stationary</w:t>
            </w:r>
            <w:r>
              <w:rPr>
                <w:spacing w:val="-12"/>
                <w:sz w:val="20"/>
              </w:rPr>
              <w:t> </w:t>
            </w:r>
            <w:r>
              <w:rPr>
                <w:sz w:val="20"/>
              </w:rPr>
              <w:t>Engineers</w:t>
            </w:r>
            <w:r>
              <w:rPr>
                <w:spacing w:val="-11"/>
                <w:sz w:val="20"/>
              </w:rPr>
              <w:t> </w:t>
            </w:r>
            <w:r>
              <w:rPr>
                <w:sz w:val="20"/>
              </w:rPr>
              <w:t>and Boiler Operators</w:t>
            </w:r>
          </w:p>
        </w:tc>
        <w:tc>
          <w:tcPr>
            <w:tcW w:w="1205" w:type="dxa"/>
            <w:shd w:val="clear" w:color="auto" w:fill="FFE499"/>
          </w:tcPr>
          <w:p>
            <w:pPr>
              <w:pStyle w:val="TableParagraph"/>
              <w:spacing w:before="114"/>
              <w:ind w:right="95"/>
              <w:rPr>
                <w:sz w:val="20"/>
              </w:rPr>
            </w:pPr>
            <w:r>
              <w:rPr>
                <w:spacing w:val="-5"/>
                <w:sz w:val="20"/>
              </w:rPr>
              <w:t>257</w:t>
            </w:r>
          </w:p>
        </w:tc>
        <w:tc>
          <w:tcPr>
            <w:tcW w:w="1214" w:type="dxa"/>
            <w:shd w:val="clear" w:color="auto" w:fill="FFE499"/>
          </w:tcPr>
          <w:p>
            <w:pPr>
              <w:pStyle w:val="TableParagraph"/>
              <w:spacing w:before="114"/>
              <w:ind w:right="94"/>
              <w:rPr>
                <w:sz w:val="20"/>
              </w:rPr>
            </w:pPr>
            <w:r>
              <w:rPr>
                <w:spacing w:val="-5"/>
                <w:sz w:val="20"/>
              </w:rPr>
              <w:t>263</w:t>
            </w:r>
          </w:p>
        </w:tc>
        <w:tc>
          <w:tcPr>
            <w:tcW w:w="873" w:type="dxa"/>
            <w:shd w:val="clear" w:color="auto" w:fill="FFE499"/>
          </w:tcPr>
          <w:p>
            <w:pPr>
              <w:pStyle w:val="TableParagraph"/>
              <w:spacing w:before="114"/>
              <w:ind w:right="94"/>
              <w:rPr>
                <w:sz w:val="20"/>
              </w:rPr>
            </w:pPr>
            <w:r>
              <w:rPr>
                <w:spacing w:val="-10"/>
                <w:sz w:val="20"/>
              </w:rPr>
              <w:t>6</w:t>
            </w:r>
          </w:p>
        </w:tc>
        <w:tc>
          <w:tcPr>
            <w:tcW w:w="863" w:type="dxa"/>
            <w:shd w:val="clear" w:color="auto" w:fill="FFE499"/>
          </w:tcPr>
          <w:p>
            <w:pPr>
              <w:pStyle w:val="TableParagraph"/>
              <w:spacing w:before="114"/>
              <w:ind w:left="196"/>
              <w:jc w:val="center"/>
              <w:rPr>
                <w:sz w:val="20"/>
              </w:rPr>
            </w:pPr>
            <w:r>
              <w:rPr>
                <w:spacing w:val="-2"/>
                <w:sz w:val="20"/>
              </w:rPr>
              <w:t>2.33%</w:t>
            </w:r>
          </w:p>
        </w:tc>
        <w:tc>
          <w:tcPr>
            <w:tcW w:w="770" w:type="dxa"/>
            <w:shd w:val="clear" w:color="auto" w:fill="FFE499"/>
          </w:tcPr>
          <w:p>
            <w:pPr>
              <w:pStyle w:val="TableParagraph"/>
              <w:spacing w:before="114"/>
              <w:ind w:right="89"/>
              <w:rPr>
                <w:sz w:val="20"/>
              </w:rPr>
            </w:pPr>
            <w:r>
              <w:rPr>
                <w:spacing w:val="-5"/>
                <w:sz w:val="20"/>
              </w:rPr>
              <w:t>12</w:t>
            </w:r>
          </w:p>
        </w:tc>
        <w:tc>
          <w:tcPr>
            <w:tcW w:w="964" w:type="dxa"/>
            <w:shd w:val="clear" w:color="auto" w:fill="FFE499"/>
          </w:tcPr>
          <w:p>
            <w:pPr>
              <w:pStyle w:val="TableParagraph"/>
              <w:spacing w:before="114"/>
              <w:ind w:right="91"/>
              <w:rPr>
                <w:sz w:val="20"/>
              </w:rPr>
            </w:pPr>
            <w:r>
              <w:rPr>
                <w:spacing w:val="-5"/>
                <w:sz w:val="20"/>
              </w:rPr>
              <w:t>17</w:t>
            </w:r>
          </w:p>
        </w:tc>
        <w:tc>
          <w:tcPr>
            <w:tcW w:w="818" w:type="dxa"/>
            <w:shd w:val="clear" w:color="auto" w:fill="FFE499"/>
          </w:tcPr>
          <w:p>
            <w:pPr>
              <w:pStyle w:val="TableParagraph"/>
              <w:spacing w:before="114"/>
              <w:ind w:right="91"/>
              <w:rPr>
                <w:sz w:val="20"/>
              </w:rPr>
            </w:pPr>
            <w:r>
              <w:rPr>
                <w:spacing w:val="-10"/>
                <w:sz w:val="20"/>
              </w:rPr>
              <w:t>1</w:t>
            </w:r>
          </w:p>
        </w:tc>
        <w:tc>
          <w:tcPr>
            <w:tcW w:w="972" w:type="dxa"/>
            <w:shd w:val="clear" w:color="auto" w:fill="FFE499"/>
          </w:tcPr>
          <w:p>
            <w:pPr>
              <w:pStyle w:val="TableParagraph"/>
              <w:spacing w:before="114"/>
              <w:ind w:right="91"/>
              <w:rPr>
                <w:sz w:val="20"/>
              </w:rPr>
            </w:pPr>
            <w:r>
              <w:rPr>
                <w:spacing w:val="-5"/>
                <w:sz w:val="20"/>
              </w:rPr>
              <w:t>30</w:t>
            </w:r>
          </w:p>
        </w:tc>
        <w:tc>
          <w:tcPr>
            <w:tcW w:w="1011" w:type="dxa"/>
            <w:shd w:val="clear" w:color="auto" w:fill="FFE499"/>
          </w:tcPr>
          <w:p>
            <w:pPr>
              <w:pStyle w:val="TableParagraph"/>
              <w:spacing w:before="114"/>
              <w:ind w:left="18" w:right="5"/>
              <w:jc w:val="center"/>
              <w:rPr>
                <w:sz w:val="20"/>
              </w:rPr>
            </w:pPr>
            <w:r>
              <w:rPr>
                <w:spacing w:val="-5"/>
                <w:sz w:val="20"/>
              </w:rPr>
              <w:t>HS</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9"/>
              <w:jc w:val="center"/>
              <w:rPr>
                <w:sz w:val="20"/>
              </w:rPr>
            </w:pPr>
            <w:r>
              <w:rPr>
                <w:spacing w:val="-2"/>
                <w:sz w:val="20"/>
              </w:rPr>
              <w:t>LTOJT</w:t>
            </w:r>
          </w:p>
        </w:tc>
      </w:tr>
      <w:tr>
        <w:trPr>
          <w:trHeight w:val="688" w:hRule="atLeast"/>
        </w:trPr>
        <w:tc>
          <w:tcPr>
            <w:tcW w:w="895" w:type="dxa"/>
            <w:shd w:val="clear" w:color="auto" w:fill="FFC000"/>
          </w:tcPr>
          <w:p>
            <w:pPr>
              <w:pStyle w:val="TableParagraph"/>
              <w:spacing w:before="227"/>
              <w:ind w:left="10" w:right="1"/>
              <w:jc w:val="center"/>
              <w:rPr>
                <w:sz w:val="20"/>
              </w:rPr>
            </w:pPr>
            <w:r>
              <w:rPr>
                <w:spacing w:val="-2"/>
                <w:sz w:val="20"/>
              </w:rPr>
              <w:t>51-</w:t>
            </w:r>
            <w:r>
              <w:rPr>
                <w:spacing w:val="-4"/>
                <w:sz w:val="20"/>
              </w:rPr>
              <w:t>8031</w:t>
            </w:r>
          </w:p>
        </w:tc>
        <w:tc>
          <w:tcPr>
            <w:tcW w:w="2520" w:type="dxa"/>
            <w:shd w:val="clear" w:color="auto" w:fill="FFF1CC"/>
          </w:tcPr>
          <w:p>
            <w:pPr>
              <w:pStyle w:val="TableParagraph"/>
              <w:spacing w:line="230" w:lineRule="exact"/>
              <w:ind w:left="108" w:right="132"/>
              <w:jc w:val="left"/>
              <w:rPr>
                <w:sz w:val="20"/>
              </w:rPr>
            </w:pPr>
            <w:r>
              <w:rPr>
                <w:sz w:val="20"/>
              </w:rPr>
              <w:t>Water and Wastewater Treatment</w:t>
            </w:r>
            <w:r>
              <w:rPr>
                <w:spacing w:val="-12"/>
                <w:sz w:val="20"/>
              </w:rPr>
              <w:t> </w:t>
            </w:r>
            <w:r>
              <w:rPr>
                <w:sz w:val="20"/>
              </w:rPr>
              <w:t>Plant</w:t>
            </w:r>
            <w:r>
              <w:rPr>
                <w:spacing w:val="-11"/>
                <w:sz w:val="20"/>
              </w:rPr>
              <w:t> </w:t>
            </w:r>
            <w:r>
              <w:rPr>
                <w:sz w:val="20"/>
              </w:rPr>
              <w:t>and</w:t>
            </w:r>
            <w:r>
              <w:rPr>
                <w:spacing w:val="-12"/>
                <w:sz w:val="20"/>
              </w:rPr>
              <w:t> </w:t>
            </w:r>
            <w:r>
              <w:rPr>
                <w:sz w:val="20"/>
              </w:rPr>
              <w:t>System </w:t>
            </w:r>
            <w:r>
              <w:rPr>
                <w:spacing w:val="-2"/>
                <w:sz w:val="20"/>
              </w:rPr>
              <w:t>Operators</w:t>
            </w:r>
          </w:p>
        </w:tc>
        <w:tc>
          <w:tcPr>
            <w:tcW w:w="1205" w:type="dxa"/>
            <w:shd w:val="clear" w:color="auto" w:fill="FFF1CC"/>
          </w:tcPr>
          <w:p>
            <w:pPr>
              <w:pStyle w:val="TableParagraph"/>
              <w:spacing w:before="227"/>
              <w:ind w:right="95"/>
              <w:rPr>
                <w:sz w:val="20"/>
              </w:rPr>
            </w:pPr>
            <w:r>
              <w:rPr>
                <w:spacing w:val="-2"/>
                <w:sz w:val="20"/>
              </w:rPr>
              <w:t>2,314</w:t>
            </w:r>
          </w:p>
        </w:tc>
        <w:tc>
          <w:tcPr>
            <w:tcW w:w="1214" w:type="dxa"/>
            <w:shd w:val="clear" w:color="auto" w:fill="FFF1CC"/>
          </w:tcPr>
          <w:p>
            <w:pPr>
              <w:pStyle w:val="TableParagraph"/>
              <w:spacing w:before="227"/>
              <w:ind w:right="94"/>
              <w:rPr>
                <w:sz w:val="20"/>
              </w:rPr>
            </w:pPr>
            <w:r>
              <w:rPr>
                <w:spacing w:val="-2"/>
                <w:sz w:val="20"/>
              </w:rPr>
              <w:t>2,317</w:t>
            </w:r>
          </w:p>
        </w:tc>
        <w:tc>
          <w:tcPr>
            <w:tcW w:w="873" w:type="dxa"/>
            <w:shd w:val="clear" w:color="auto" w:fill="FFF1CC"/>
          </w:tcPr>
          <w:p>
            <w:pPr>
              <w:pStyle w:val="TableParagraph"/>
              <w:spacing w:before="227"/>
              <w:ind w:right="94"/>
              <w:rPr>
                <w:sz w:val="20"/>
              </w:rPr>
            </w:pPr>
            <w:r>
              <w:rPr>
                <w:spacing w:val="-10"/>
                <w:sz w:val="20"/>
              </w:rPr>
              <w:t>3</w:t>
            </w:r>
          </w:p>
        </w:tc>
        <w:tc>
          <w:tcPr>
            <w:tcW w:w="863" w:type="dxa"/>
            <w:shd w:val="clear" w:color="auto" w:fill="FFF1CC"/>
          </w:tcPr>
          <w:p>
            <w:pPr>
              <w:pStyle w:val="TableParagraph"/>
              <w:spacing w:before="227"/>
              <w:ind w:left="196"/>
              <w:jc w:val="center"/>
              <w:rPr>
                <w:sz w:val="20"/>
              </w:rPr>
            </w:pPr>
            <w:r>
              <w:rPr>
                <w:spacing w:val="-2"/>
                <w:sz w:val="20"/>
              </w:rPr>
              <w:t>0.13%</w:t>
            </w:r>
          </w:p>
        </w:tc>
        <w:tc>
          <w:tcPr>
            <w:tcW w:w="770" w:type="dxa"/>
            <w:shd w:val="clear" w:color="auto" w:fill="FFF1CC"/>
          </w:tcPr>
          <w:p>
            <w:pPr>
              <w:pStyle w:val="TableParagraph"/>
              <w:spacing w:before="227"/>
              <w:ind w:right="89"/>
              <w:rPr>
                <w:sz w:val="20"/>
              </w:rPr>
            </w:pPr>
            <w:r>
              <w:rPr>
                <w:spacing w:val="-5"/>
                <w:sz w:val="20"/>
              </w:rPr>
              <w:t>76</w:t>
            </w:r>
          </w:p>
        </w:tc>
        <w:tc>
          <w:tcPr>
            <w:tcW w:w="964" w:type="dxa"/>
            <w:shd w:val="clear" w:color="auto" w:fill="FFF1CC"/>
          </w:tcPr>
          <w:p>
            <w:pPr>
              <w:pStyle w:val="TableParagraph"/>
              <w:spacing w:before="227"/>
              <w:ind w:right="91"/>
              <w:rPr>
                <w:sz w:val="20"/>
              </w:rPr>
            </w:pPr>
            <w:r>
              <w:rPr>
                <w:spacing w:val="-5"/>
                <w:sz w:val="20"/>
              </w:rPr>
              <w:t>132</w:t>
            </w:r>
          </w:p>
        </w:tc>
        <w:tc>
          <w:tcPr>
            <w:tcW w:w="818" w:type="dxa"/>
            <w:shd w:val="clear" w:color="auto" w:fill="FFF1CC"/>
          </w:tcPr>
          <w:p>
            <w:pPr>
              <w:pStyle w:val="TableParagraph"/>
              <w:spacing w:before="227"/>
              <w:ind w:right="91"/>
              <w:rPr>
                <w:sz w:val="20"/>
              </w:rPr>
            </w:pPr>
            <w:r>
              <w:rPr>
                <w:spacing w:val="-10"/>
                <w:sz w:val="20"/>
              </w:rPr>
              <w:t>0</w:t>
            </w:r>
          </w:p>
        </w:tc>
        <w:tc>
          <w:tcPr>
            <w:tcW w:w="972" w:type="dxa"/>
            <w:shd w:val="clear" w:color="auto" w:fill="FFF1CC"/>
          </w:tcPr>
          <w:p>
            <w:pPr>
              <w:pStyle w:val="TableParagraph"/>
              <w:spacing w:before="227"/>
              <w:ind w:right="91"/>
              <w:rPr>
                <w:sz w:val="20"/>
              </w:rPr>
            </w:pPr>
            <w:r>
              <w:rPr>
                <w:spacing w:val="-5"/>
                <w:sz w:val="20"/>
              </w:rPr>
              <w:t>208</w:t>
            </w:r>
          </w:p>
        </w:tc>
        <w:tc>
          <w:tcPr>
            <w:tcW w:w="1011" w:type="dxa"/>
            <w:shd w:val="clear" w:color="auto" w:fill="FFF1CC"/>
          </w:tcPr>
          <w:p>
            <w:pPr>
              <w:pStyle w:val="TableParagraph"/>
              <w:spacing w:before="227"/>
              <w:ind w:left="18" w:right="5"/>
              <w:jc w:val="center"/>
              <w:rPr>
                <w:sz w:val="20"/>
              </w:rPr>
            </w:pPr>
            <w:r>
              <w:rPr>
                <w:spacing w:val="-5"/>
                <w:sz w:val="20"/>
              </w:rPr>
              <w:t>HS</w:t>
            </w:r>
          </w:p>
        </w:tc>
        <w:tc>
          <w:tcPr>
            <w:tcW w:w="1106" w:type="dxa"/>
            <w:shd w:val="clear" w:color="auto" w:fill="FFF1CC"/>
          </w:tcPr>
          <w:p>
            <w:pPr>
              <w:pStyle w:val="TableParagraph"/>
              <w:spacing w:before="227"/>
              <w:ind w:left="19"/>
              <w:jc w:val="center"/>
              <w:rPr>
                <w:sz w:val="20"/>
              </w:rPr>
            </w:pPr>
            <w:r>
              <w:rPr>
                <w:spacing w:val="-4"/>
                <w:sz w:val="20"/>
              </w:rPr>
              <w:t>None</w:t>
            </w:r>
          </w:p>
        </w:tc>
        <w:tc>
          <w:tcPr>
            <w:tcW w:w="900" w:type="dxa"/>
            <w:shd w:val="clear" w:color="auto" w:fill="FFF1CC"/>
          </w:tcPr>
          <w:p>
            <w:pPr>
              <w:pStyle w:val="TableParagraph"/>
              <w:spacing w:before="227"/>
              <w:ind w:left="19"/>
              <w:jc w:val="center"/>
              <w:rPr>
                <w:sz w:val="20"/>
              </w:rPr>
            </w:pPr>
            <w:r>
              <w:rPr>
                <w:spacing w:val="-2"/>
                <w:sz w:val="20"/>
              </w:rPr>
              <w:t>LTOJT</w:t>
            </w:r>
          </w:p>
        </w:tc>
      </w:tr>
      <w:tr>
        <w:trPr>
          <w:trHeight w:val="456" w:hRule="atLeast"/>
        </w:trPr>
        <w:tc>
          <w:tcPr>
            <w:tcW w:w="895" w:type="dxa"/>
            <w:shd w:val="clear" w:color="auto" w:fill="FFC000"/>
          </w:tcPr>
          <w:p>
            <w:pPr>
              <w:pStyle w:val="TableParagraph"/>
              <w:spacing w:before="110"/>
              <w:ind w:left="10" w:right="1"/>
              <w:jc w:val="center"/>
              <w:rPr>
                <w:sz w:val="20"/>
              </w:rPr>
            </w:pPr>
            <w:r>
              <w:rPr>
                <w:spacing w:val="-2"/>
                <w:sz w:val="20"/>
              </w:rPr>
              <w:t>51-</w:t>
            </w:r>
            <w:r>
              <w:rPr>
                <w:spacing w:val="-4"/>
                <w:sz w:val="20"/>
              </w:rPr>
              <w:t>8091</w:t>
            </w:r>
          </w:p>
        </w:tc>
        <w:tc>
          <w:tcPr>
            <w:tcW w:w="2520" w:type="dxa"/>
            <w:shd w:val="clear" w:color="auto" w:fill="FFE499"/>
          </w:tcPr>
          <w:p>
            <w:pPr>
              <w:pStyle w:val="TableParagraph"/>
              <w:spacing w:line="225" w:lineRule="exact"/>
              <w:ind w:left="108"/>
              <w:jc w:val="left"/>
              <w:rPr>
                <w:sz w:val="20"/>
              </w:rPr>
            </w:pPr>
            <w:r>
              <w:rPr>
                <w:sz w:val="20"/>
              </w:rPr>
              <w:t>Chemical</w:t>
            </w:r>
            <w:r>
              <w:rPr>
                <w:spacing w:val="-5"/>
                <w:sz w:val="20"/>
              </w:rPr>
              <w:t> </w:t>
            </w:r>
            <w:r>
              <w:rPr>
                <w:sz w:val="20"/>
              </w:rPr>
              <w:t>Plant</w:t>
            </w:r>
            <w:r>
              <w:rPr>
                <w:spacing w:val="-4"/>
                <w:sz w:val="20"/>
              </w:rPr>
              <w:t> </w:t>
            </w:r>
            <w:r>
              <w:rPr>
                <w:sz w:val="20"/>
              </w:rPr>
              <w:t>and</w:t>
            </w:r>
            <w:r>
              <w:rPr>
                <w:spacing w:val="-5"/>
                <w:sz w:val="20"/>
              </w:rPr>
              <w:t> </w:t>
            </w:r>
            <w:r>
              <w:rPr>
                <w:spacing w:val="-2"/>
                <w:sz w:val="20"/>
              </w:rPr>
              <w:t>System</w:t>
            </w:r>
          </w:p>
          <w:p>
            <w:pPr>
              <w:pStyle w:val="TableParagraph"/>
              <w:spacing w:line="210" w:lineRule="exact" w:before="1"/>
              <w:ind w:left="108"/>
              <w:jc w:val="left"/>
              <w:rPr>
                <w:sz w:val="20"/>
              </w:rPr>
            </w:pPr>
            <w:r>
              <w:rPr>
                <w:spacing w:val="-2"/>
                <w:sz w:val="20"/>
              </w:rPr>
              <w:t>Operators</w:t>
            </w:r>
          </w:p>
        </w:tc>
        <w:tc>
          <w:tcPr>
            <w:tcW w:w="1205" w:type="dxa"/>
            <w:shd w:val="clear" w:color="auto" w:fill="FFE499"/>
          </w:tcPr>
          <w:p>
            <w:pPr>
              <w:pStyle w:val="TableParagraph"/>
              <w:spacing w:before="110"/>
              <w:ind w:right="95"/>
              <w:rPr>
                <w:sz w:val="20"/>
              </w:rPr>
            </w:pPr>
            <w:r>
              <w:rPr>
                <w:spacing w:val="-5"/>
                <w:sz w:val="20"/>
              </w:rPr>
              <w:t>160</w:t>
            </w:r>
          </w:p>
        </w:tc>
        <w:tc>
          <w:tcPr>
            <w:tcW w:w="1214" w:type="dxa"/>
            <w:shd w:val="clear" w:color="auto" w:fill="FFE499"/>
          </w:tcPr>
          <w:p>
            <w:pPr>
              <w:pStyle w:val="TableParagraph"/>
              <w:spacing w:before="110"/>
              <w:ind w:right="94"/>
              <w:rPr>
                <w:sz w:val="20"/>
              </w:rPr>
            </w:pPr>
            <w:r>
              <w:rPr>
                <w:spacing w:val="-5"/>
                <w:sz w:val="20"/>
              </w:rPr>
              <w:t>155</w:t>
            </w:r>
          </w:p>
        </w:tc>
        <w:tc>
          <w:tcPr>
            <w:tcW w:w="873" w:type="dxa"/>
            <w:shd w:val="clear" w:color="auto" w:fill="FFE499"/>
          </w:tcPr>
          <w:p>
            <w:pPr>
              <w:pStyle w:val="TableParagraph"/>
              <w:spacing w:before="110"/>
              <w:ind w:right="94"/>
              <w:rPr>
                <w:sz w:val="20"/>
              </w:rPr>
            </w:pPr>
            <w:r>
              <w:rPr>
                <w:spacing w:val="-2"/>
                <w:sz w:val="20"/>
              </w:rPr>
              <w:t>-</w:t>
            </w:r>
            <w:r>
              <w:rPr>
                <w:spacing w:val="-12"/>
                <w:sz w:val="20"/>
              </w:rPr>
              <w:t>5</w:t>
            </w:r>
          </w:p>
        </w:tc>
        <w:tc>
          <w:tcPr>
            <w:tcW w:w="863" w:type="dxa"/>
            <w:shd w:val="clear" w:color="auto" w:fill="FFE499"/>
          </w:tcPr>
          <w:p>
            <w:pPr>
              <w:pStyle w:val="TableParagraph"/>
              <w:spacing w:before="110"/>
              <w:ind w:left="141"/>
              <w:jc w:val="center"/>
              <w:rPr>
                <w:sz w:val="20"/>
              </w:rPr>
            </w:pPr>
            <w:r>
              <w:rPr>
                <w:spacing w:val="-2"/>
                <w:sz w:val="20"/>
              </w:rPr>
              <w:t>-3.13%</w:t>
            </w:r>
          </w:p>
        </w:tc>
        <w:tc>
          <w:tcPr>
            <w:tcW w:w="770" w:type="dxa"/>
            <w:shd w:val="clear" w:color="auto" w:fill="FFE499"/>
          </w:tcPr>
          <w:p>
            <w:pPr>
              <w:pStyle w:val="TableParagraph"/>
              <w:spacing w:before="110"/>
              <w:ind w:right="90"/>
              <w:rPr>
                <w:sz w:val="20"/>
              </w:rPr>
            </w:pPr>
            <w:r>
              <w:rPr>
                <w:spacing w:val="-10"/>
                <w:sz w:val="20"/>
              </w:rPr>
              <w:t>4</w:t>
            </w:r>
          </w:p>
        </w:tc>
        <w:tc>
          <w:tcPr>
            <w:tcW w:w="964" w:type="dxa"/>
            <w:shd w:val="clear" w:color="auto" w:fill="FFE499"/>
          </w:tcPr>
          <w:p>
            <w:pPr>
              <w:pStyle w:val="TableParagraph"/>
              <w:spacing w:before="110"/>
              <w:ind w:right="91"/>
              <w:rPr>
                <w:sz w:val="20"/>
              </w:rPr>
            </w:pPr>
            <w:r>
              <w:rPr>
                <w:spacing w:val="-5"/>
                <w:sz w:val="20"/>
              </w:rPr>
              <w:t>11</w:t>
            </w:r>
          </w:p>
        </w:tc>
        <w:tc>
          <w:tcPr>
            <w:tcW w:w="818" w:type="dxa"/>
            <w:shd w:val="clear" w:color="auto" w:fill="FFE499"/>
          </w:tcPr>
          <w:p>
            <w:pPr>
              <w:pStyle w:val="TableParagraph"/>
              <w:spacing w:before="110"/>
              <w:ind w:right="91"/>
              <w:rPr>
                <w:sz w:val="20"/>
              </w:rPr>
            </w:pPr>
            <w:r>
              <w:rPr>
                <w:spacing w:val="-10"/>
                <w:sz w:val="20"/>
              </w:rPr>
              <w:t>0</w:t>
            </w:r>
          </w:p>
        </w:tc>
        <w:tc>
          <w:tcPr>
            <w:tcW w:w="972" w:type="dxa"/>
            <w:shd w:val="clear" w:color="auto" w:fill="FFE499"/>
          </w:tcPr>
          <w:p>
            <w:pPr>
              <w:pStyle w:val="TableParagraph"/>
              <w:spacing w:before="110"/>
              <w:ind w:right="91"/>
              <w:rPr>
                <w:sz w:val="20"/>
              </w:rPr>
            </w:pPr>
            <w:r>
              <w:rPr>
                <w:spacing w:val="-5"/>
                <w:sz w:val="20"/>
              </w:rPr>
              <w:t>15</w:t>
            </w:r>
          </w:p>
        </w:tc>
        <w:tc>
          <w:tcPr>
            <w:tcW w:w="1011" w:type="dxa"/>
            <w:shd w:val="clear" w:color="auto" w:fill="FFE499"/>
          </w:tcPr>
          <w:p>
            <w:pPr>
              <w:pStyle w:val="TableParagraph"/>
              <w:spacing w:before="110"/>
              <w:ind w:left="18" w:right="5"/>
              <w:jc w:val="center"/>
              <w:rPr>
                <w:sz w:val="20"/>
              </w:rPr>
            </w:pPr>
            <w:r>
              <w:rPr>
                <w:spacing w:val="-5"/>
                <w:sz w:val="20"/>
              </w:rPr>
              <w:t>HS</w:t>
            </w:r>
          </w:p>
        </w:tc>
        <w:tc>
          <w:tcPr>
            <w:tcW w:w="1106" w:type="dxa"/>
            <w:shd w:val="clear" w:color="auto" w:fill="FFE499"/>
          </w:tcPr>
          <w:p>
            <w:pPr>
              <w:pStyle w:val="TableParagraph"/>
              <w:spacing w:before="110"/>
              <w:ind w:left="19"/>
              <w:jc w:val="center"/>
              <w:rPr>
                <w:sz w:val="20"/>
              </w:rPr>
            </w:pPr>
            <w:r>
              <w:rPr>
                <w:spacing w:val="-4"/>
                <w:sz w:val="20"/>
              </w:rPr>
              <w:t>None</w:t>
            </w:r>
          </w:p>
        </w:tc>
        <w:tc>
          <w:tcPr>
            <w:tcW w:w="900" w:type="dxa"/>
            <w:shd w:val="clear" w:color="auto" w:fill="FFE499"/>
          </w:tcPr>
          <w:p>
            <w:pPr>
              <w:pStyle w:val="TableParagraph"/>
              <w:spacing w:before="110"/>
              <w:ind w:left="16"/>
              <w:jc w:val="center"/>
              <w:rPr>
                <w:sz w:val="20"/>
              </w:rPr>
            </w:pPr>
            <w:r>
              <w:rPr>
                <w:spacing w:val="-2"/>
                <w:sz w:val="20"/>
              </w:rPr>
              <w:t>MTOJT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51-</w:t>
            </w:r>
            <w:r>
              <w:rPr>
                <w:spacing w:val="-4"/>
                <w:sz w:val="20"/>
              </w:rPr>
              <w:t>8092</w:t>
            </w:r>
          </w:p>
        </w:tc>
        <w:tc>
          <w:tcPr>
            <w:tcW w:w="2520" w:type="dxa"/>
            <w:shd w:val="clear" w:color="auto" w:fill="FFF1CC"/>
          </w:tcPr>
          <w:p>
            <w:pPr>
              <w:pStyle w:val="TableParagraph"/>
              <w:spacing w:line="229" w:lineRule="exact"/>
              <w:ind w:left="108"/>
              <w:jc w:val="left"/>
              <w:rPr>
                <w:sz w:val="20"/>
              </w:rPr>
            </w:pPr>
            <w:r>
              <w:rPr>
                <w:sz w:val="20"/>
              </w:rPr>
              <w:t>Gas</w:t>
            </w:r>
            <w:r>
              <w:rPr>
                <w:spacing w:val="-5"/>
                <w:sz w:val="20"/>
              </w:rPr>
              <w:t> </w:t>
            </w:r>
            <w:r>
              <w:rPr>
                <w:sz w:val="20"/>
              </w:rPr>
              <w:t>Plant</w:t>
            </w:r>
            <w:r>
              <w:rPr>
                <w:spacing w:val="-5"/>
                <w:sz w:val="20"/>
              </w:rPr>
              <w:t> </w:t>
            </w:r>
            <w:r>
              <w:rPr>
                <w:spacing w:val="-2"/>
                <w:sz w:val="20"/>
              </w:rPr>
              <w:t>Operators</w:t>
            </w:r>
          </w:p>
        </w:tc>
        <w:tc>
          <w:tcPr>
            <w:tcW w:w="1205" w:type="dxa"/>
            <w:shd w:val="clear" w:color="auto" w:fill="FFF1CC"/>
          </w:tcPr>
          <w:p>
            <w:pPr>
              <w:pStyle w:val="TableParagraph"/>
              <w:spacing w:line="222" w:lineRule="exact" w:before="11"/>
              <w:ind w:right="95"/>
              <w:rPr>
                <w:sz w:val="20"/>
              </w:rPr>
            </w:pPr>
            <w:r>
              <w:rPr>
                <w:spacing w:val="-5"/>
                <w:sz w:val="20"/>
              </w:rPr>
              <w:t>271</w:t>
            </w:r>
          </w:p>
        </w:tc>
        <w:tc>
          <w:tcPr>
            <w:tcW w:w="1214" w:type="dxa"/>
            <w:shd w:val="clear" w:color="auto" w:fill="FFF1CC"/>
          </w:tcPr>
          <w:p>
            <w:pPr>
              <w:pStyle w:val="TableParagraph"/>
              <w:spacing w:line="222" w:lineRule="exact" w:before="11"/>
              <w:ind w:right="94"/>
              <w:rPr>
                <w:sz w:val="20"/>
              </w:rPr>
            </w:pPr>
            <w:r>
              <w:rPr>
                <w:spacing w:val="-5"/>
                <w:sz w:val="20"/>
              </w:rPr>
              <w:t>254</w:t>
            </w:r>
          </w:p>
        </w:tc>
        <w:tc>
          <w:tcPr>
            <w:tcW w:w="873" w:type="dxa"/>
            <w:shd w:val="clear" w:color="auto" w:fill="FFF1CC"/>
          </w:tcPr>
          <w:p>
            <w:pPr>
              <w:pStyle w:val="TableParagraph"/>
              <w:spacing w:line="222" w:lineRule="exact" w:before="11"/>
              <w:ind w:right="94"/>
              <w:rPr>
                <w:sz w:val="20"/>
              </w:rPr>
            </w:pPr>
            <w:r>
              <w:rPr>
                <w:spacing w:val="-2"/>
                <w:sz w:val="20"/>
              </w:rPr>
              <w:t>-</w:t>
            </w:r>
            <w:r>
              <w:rPr>
                <w:spacing w:val="-7"/>
                <w:sz w:val="20"/>
              </w:rPr>
              <w:t>17</w:t>
            </w:r>
          </w:p>
        </w:tc>
        <w:tc>
          <w:tcPr>
            <w:tcW w:w="863" w:type="dxa"/>
            <w:shd w:val="clear" w:color="auto" w:fill="FFF1CC"/>
          </w:tcPr>
          <w:p>
            <w:pPr>
              <w:pStyle w:val="TableParagraph"/>
              <w:spacing w:line="222" w:lineRule="exact" w:before="11"/>
              <w:ind w:left="141"/>
              <w:jc w:val="center"/>
              <w:rPr>
                <w:sz w:val="20"/>
              </w:rPr>
            </w:pPr>
            <w:r>
              <w:rPr>
                <w:spacing w:val="-2"/>
                <w:sz w:val="20"/>
              </w:rPr>
              <w:t>-6.27%</w:t>
            </w:r>
          </w:p>
        </w:tc>
        <w:tc>
          <w:tcPr>
            <w:tcW w:w="770" w:type="dxa"/>
            <w:shd w:val="clear" w:color="auto" w:fill="FFF1CC"/>
          </w:tcPr>
          <w:p>
            <w:pPr>
              <w:pStyle w:val="TableParagraph"/>
              <w:spacing w:line="222" w:lineRule="exact" w:before="11"/>
              <w:ind w:right="90"/>
              <w:rPr>
                <w:sz w:val="20"/>
              </w:rPr>
            </w:pPr>
            <w:r>
              <w:rPr>
                <w:spacing w:val="-10"/>
                <w:sz w:val="20"/>
              </w:rPr>
              <w:t>7</w:t>
            </w:r>
          </w:p>
        </w:tc>
        <w:tc>
          <w:tcPr>
            <w:tcW w:w="964" w:type="dxa"/>
            <w:shd w:val="clear" w:color="auto" w:fill="FFF1CC"/>
          </w:tcPr>
          <w:p>
            <w:pPr>
              <w:pStyle w:val="TableParagraph"/>
              <w:spacing w:line="222" w:lineRule="exact" w:before="11"/>
              <w:ind w:right="91"/>
              <w:rPr>
                <w:sz w:val="20"/>
              </w:rPr>
            </w:pPr>
            <w:r>
              <w:rPr>
                <w:spacing w:val="-5"/>
                <w:sz w:val="20"/>
              </w:rPr>
              <w:t>18</w:t>
            </w:r>
          </w:p>
        </w:tc>
        <w:tc>
          <w:tcPr>
            <w:tcW w:w="818" w:type="dxa"/>
            <w:shd w:val="clear" w:color="auto" w:fill="FFF1CC"/>
          </w:tcPr>
          <w:p>
            <w:pPr>
              <w:pStyle w:val="TableParagraph"/>
              <w:spacing w:line="222" w:lineRule="exact" w:before="11"/>
              <w:ind w:right="91"/>
              <w:rPr>
                <w:sz w:val="20"/>
              </w:rPr>
            </w:pPr>
            <w:r>
              <w:rPr>
                <w:spacing w:val="-2"/>
                <w:sz w:val="20"/>
              </w:rPr>
              <w:t>-</w:t>
            </w:r>
            <w:r>
              <w:rPr>
                <w:spacing w:val="-12"/>
                <w:sz w:val="20"/>
              </w:rPr>
              <w:t>2</w:t>
            </w:r>
          </w:p>
        </w:tc>
        <w:tc>
          <w:tcPr>
            <w:tcW w:w="972" w:type="dxa"/>
            <w:shd w:val="clear" w:color="auto" w:fill="FFF1CC"/>
          </w:tcPr>
          <w:p>
            <w:pPr>
              <w:pStyle w:val="TableParagraph"/>
              <w:spacing w:line="222" w:lineRule="exact" w:before="11"/>
              <w:ind w:right="91"/>
              <w:rPr>
                <w:sz w:val="20"/>
              </w:rPr>
            </w:pPr>
            <w:r>
              <w:rPr>
                <w:spacing w:val="-5"/>
                <w:sz w:val="20"/>
              </w:rPr>
              <w:t>23</w:t>
            </w:r>
          </w:p>
        </w:tc>
        <w:tc>
          <w:tcPr>
            <w:tcW w:w="1011" w:type="dxa"/>
            <w:shd w:val="clear" w:color="auto" w:fill="FFF1CC"/>
          </w:tcPr>
          <w:p>
            <w:pPr>
              <w:pStyle w:val="TableParagraph"/>
              <w:spacing w:line="222" w:lineRule="exact" w:before="11"/>
              <w:ind w:left="18" w:right="5"/>
              <w:jc w:val="center"/>
              <w:rPr>
                <w:sz w:val="20"/>
              </w:rPr>
            </w:pPr>
            <w:r>
              <w:rPr>
                <w:spacing w:val="-5"/>
                <w:sz w:val="20"/>
              </w:rPr>
              <w:t>HS</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9"/>
              <w:jc w:val="center"/>
              <w:rPr>
                <w:sz w:val="20"/>
              </w:rPr>
            </w:pPr>
            <w:r>
              <w:rPr>
                <w:spacing w:val="-2"/>
                <w:sz w:val="20"/>
              </w:rPr>
              <w:t>LTOJT</w:t>
            </w: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51-</w:t>
            </w:r>
            <w:r>
              <w:rPr>
                <w:spacing w:val="-4"/>
                <w:sz w:val="20"/>
              </w:rPr>
              <w:t>8093</w:t>
            </w:r>
          </w:p>
        </w:tc>
        <w:tc>
          <w:tcPr>
            <w:tcW w:w="2520" w:type="dxa"/>
            <w:shd w:val="clear" w:color="auto" w:fill="FFE499"/>
          </w:tcPr>
          <w:p>
            <w:pPr>
              <w:pStyle w:val="TableParagraph"/>
              <w:spacing w:line="229" w:lineRule="exact"/>
              <w:ind w:left="108"/>
              <w:jc w:val="left"/>
              <w:rPr>
                <w:sz w:val="20"/>
              </w:rPr>
            </w:pPr>
            <w:r>
              <w:rPr>
                <w:sz w:val="20"/>
              </w:rPr>
              <w:t>Petroleum</w:t>
            </w:r>
            <w:r>
              <w:rPr>
                <w:spacing w:val="-6"/>
                <w:sz w:val="20"/>
              </w:rPr>
              <w:t> </w:t>
            </w:r>
            <w:r>
              <w:rPr>
                <w:sz w:val="20"/>
              </w:rPr>
              <w:t>Pump</w:t>
            </w:r>
            <w:r>
              <w:rPr>
                <w:spacing w:val="-4"/>
                <w:sz w:val="20"/>
              </w:rPr>
              <w:t> </w:t>
            </w:r>
            <w:r>
              <w:rPr>
                <w:spacing w:val="-2"/>
                <w:sz w:val="20"/>
              </w:rPr>
              <w:t>System</w:t>
            </w:r>
          </w:p>
          <w:p>
            <w:pPr>
              <w:pStyle w:val="TableParagraph"/>
              <w:spacing w:line="228" w:lineRule="exact"/>
              <w:ind w:left="108"/>
              <w:jc w:val="left"/>
              <w:rPr>
                <w:sz w:val="20"/>
              </w:rPr>
            </w:pPr>
            <w:r>
              <w:rPr>
                <w:sz w:val="20"/>
              </w:rPr>
              <w:t>Operators,</w:t>
            </w:r>
            <w:r>
              <w:rPr>
                <w:spacing w:val="-12"/>
                <w:sz w:val="20"/>
              </w:rPr>
              <w:t> </w:t>
            </w:r>
            <w:r>
              <w:rPr>
                <w:sz w:val="20"/>
              </w:rPr>
              <w:t>Refinery</w:t>
            </w:r>
            <w:r>
              <w:rPr>
                <w:spacing w:val="-11"/>
                <w:sz w:val="20"/>
              </w:rPr>
              <w:t> </w:t>
            </w:r>
            <w:r>
              <w:rPr>
                <w:sz w:val="20"/>
              </w:rPr>
              <w:t>Operators, and Gaugers</w:t>
            </w:r>
          </w:p>
        </w:tc>
        <w:tc>
          <w:tcPr>
            <w:tcW w:w="1205" w:type="dxa"/>
            <w:shd w:val="clear" w:color="auto" w:fill="FFE499"/>
          </w:tcPr>
          <w:p>
            <w:pPr>
              <w:pStyle w:val="TableParagraph"/>
              <w:jc w:val="left"/>
              <w:rPr>
                <w:rFonts w:ascii="Times New Roman"/>
                <w:sz w:val="20"/>
              </w:rPr>
            </w:pPr>
          </w:p>
          <w:p>
            <w:pPr>
              <w:pStyle w:val="TableParagraph"/>
              <w:ind w:right="95"/>
              <w:rPr>
                <w:sz w:val="20"/>
              </w:rPr>
            </w:pPr>
            <w:r>
              <w:rPr>
                <w:spacing w:val="-5"/>
                <w:sz w:val="20"/>
              </w:rPr>
              <w:t>247</w:t>
            </w:r>
          </w:p>
        </w:tc>
        <w:tc>
          <w:tcPr>
            <w:tcW w:w="1214" w:type="dxa"/>
            <w:shd w:val="clear" w:color="auto" w:fill="FFE499"/>
          </w:tcPr>
          <w:p>
            <w:pPr>
              <w:pStyle w:val="TableParagraph"/>
              <w:jc w:val="left"/>
              <w:rPr>
                <w:rFonts w:ascii="Times New Roman"/>
                <w:sz w:val="20"/>
              </w:rPr>
            </w:pPr>
          </w:p>
          <w:p>
            <w:pPr>
              <w:pStyle w:val="TableParagraph"/>
              <w:ind w:right="94"/>
              <w:rPr>
                <w:sz w:val="20"/>
              </w:rPr>
            </w:pPr>
            <w:r>
              <w:rPr>
                <w:spacing w:val="-5"/>
                <w:sz w:val="20"/>
              </w:rPr>
              <w:t>257</w:t>
            </w:r>
          </w:p>
        </w:tc>
        <w:tc>
          <w:tcPr>
            <w:tcW w:w="873" w:type="dxa"/>
            <w:shd w:val="clear" w:color="auto" w:fill="FFE499"/>
          </w:tcPr>
          <w:p>
            <w:pPr>
              <w:pStyle w:val="TableParagraph"/>
              <w:jc w:val="left"/>
              <w:rPr>
                <w:rFonts w:ascii="Times New Roman"/>
                <w:sz w:val="20"/>
              </w:rPr>
            </w:pPr>
          </w:p>
          <w:p>
            <w:pPr>
              <w:pStyle w:val="TableParagraph"/>
              <w:ind w:right="94"/>
              <w:rPr>
                <w:sz w:val="20"/>
              </w:rPr>
            </w:pPr>
            <w:r>
              <w:rPr>
                <w:spacing w:val="-5"/>
                <w:sz w:val="20"/>
              </w:rPr>
              <w:t>10</w:t>
            </w:r>
          </w:p>
        </w:tc>
        <w:tc>
          <w:tcPr>
            <w:tcW w:w="863" w:type="dxa"/>
            <w:shd w:val="clear" w:color="auto" w:fill="FFE499"/>
          </w:tcPr>
          <w:p>
            <w:pPr>
              <w:pStyle w:val="TableParagraph"/>
              <w:jc w:val="left"/>
              <w:rPr>
                <w:rFonts w:ascii="Times New Roman"/>
                <w:sz w:val="20"/>
              </w:rPr>
            </w:pPr>
          </w:p>
          <w:p>
            <w:pPr>
              <w:pStyle w:val="TableParagraph"/>
              <w:ind w:left="196"/>
              <w:jc w:val="center"/>
              <w:rPr>
                <w:sz w:val="20"/>
              </w:rPr>
            </w:pPr>
            <w:r>
              <w:rPr>
                <w:spacing w:val="-2"/>
                <w:sz w:val="20"/>
              </w:rPr>
              <w:t>4.05%</w:t>
            </w:r>
          </w:p>
        </w:tc>
        <w:tc>
          <w:tcPr>
            <w:tcW w:w="770" w:type="dxa"/>
            <w:shd w:val="clear" w:color="auto" w:fill="FFE499"/>
          </w:tcPr>
          <w:p>
            <w:pPr>
              <w:pStyle w:val="TableParagraph"/>
              <w:jc w:val="left"/>
              <w:rPr>
                <w:rFonts w:ascii="Times New Roman"/>
                <w:sz w:val="20"/>
              </w:rPr>
            </w:pPr>
          </w:p>
          <w:p>
            <w:pPr>
              <w:pStyle w:val="TableParagraph"/>
              <w:ind w:right="90"/>
              <w:rPr>
                <w:sz w:val="20"/>
              </w:rPr>
            </w:pPr>
            <w:r>
              <w:rPr>
                <w:spacing w:val="-10"/>
                <w:sz w:val="20"/>
              </w:rPr>
              <w:t>6</w:t>
            </w:r>
          </w:p>
        </w:tc>
        <w:tc>
          <w:tcPr>
            <w:tcW w:w="964" w:type="dxa"/>
            <w:shd w:val="clear" w:color="auto" w:fill="FFE499"/>
          </w:tcPr>
          <w:p>
            <w:pPr>
              <w:pStyle w:val="TableParagraph"/>
              <w:jc w:val="left"/>
              <w:rPr>
                <w:rFonts w:ascii="Times New Roman"/>
                <w:sz w:val="20"/>
              </w:rPr>
            </w:pPr>
          </w:p>
          <w:p>
            <w:pPr>
              <w:pStyle w:val="TableParagraph"/>
              <w:ind w:right="91"/>
              <w:rPr>
                <w:sz w:val="20"/>
              </w:rPr>
            </w:pPr>
            <w:r>
              <w:rPr>
                <w:spacing w:val="-5"/>
                <w:sz w:val="20"/>
              </w:rPr>
              <w:t>17</w:t>
            </w:r>
          </w:p>
        </w:tc>
        <w:tc>
          <w:tcPr>
            <w:tcW w:w="818" w:type="dxa"/>
            <w:shd w:val="clear" w:color="auto" w:fill="FFE499"/>
          </w:tcPr>
          <w:p>
            <w:pPr>
              <w:pStyle w:val="TableParagraph"/>
              <w:jc w:val="left"/>
              <w:rPr>
                <w:rFonts w:ascii="Times New Roman"/>
                <w:sz w:val="20"/>
              </w:rPr>
            </w:pPr>
          </w:p>
          <w:p>
            <w:pPr>
              <w:pStyle w:val="TableParagraph"/>
              <w:ind w:right="91"/>
              <w:rPr>
                <w:sz w:val="20"/>
              </w:rPr>
            </w:pPr>
            <w:r>
              <w:rPr>
                <w:spacing w:val="-10"/>
                <w:sz w:val="20"/>
              </w:rPr>
              <w:t>1</w:t>
            </w:r>
          </w:p>
        </w:tc>
        <w:tc>
          <w:tcPr>
            <w:tcW w:w="972" w:type="dxa"/>
            <w:shd w:val="clear" w:color="auto" w:fill="FFE499"/>
          </w:tcPr>
          <w:p>
            <w:pPr>
              <w:pStyle w:val="TableParagraph"/>
              <w:jc w:val="left"/>
              <w:rPr>
                <w:rFonts w:ascii="Times New Roman"/>
                <w:sz w:val="20"/>
              </w:rPr>
            </w:pPr>
          </w:p>
          <w:p>
            <w:pPr>
              <w:pStyle w:val="TableParagraph"/>
              <w:ind w:right="91"/>
              <w:rPr>
                <w:sz w:val="20"/>
              </w:rPr>
            </w:pPr>
            <w:r>
              <w:rPr>
                <w:spacing w:val="-5"/>
                <w:sz w:val="20"/>
              </w:rPr>
              <w:t>24</w:t>
            </w:r>
          </w:p>
        </w:tc>
        <w:tc>
          <w:tcPr>
            <w:tcW w:w="1011" w:type="dxa"/>
            <w:shd w:val="clear" w:color="auto" w:fill="FFE499"/>
          </w:tcPr>
          <w:p>
            <w:pPr>
              <w:pStyle w:val="TableParagraph"/>
              <w:jc w:val="left"/>
              <w:rPr>
                <w:rFonts w:ascii="Times New Roman"/>
                <w:sz w:val="20"/>
              </w:rPr>
            </w:pPr>
          </w:p>
          <w:p>
            <w:pPr>
              <w:pStyle w:val="TableParagraph"/>
              <w:ind w:left="18" w:right="5"/>
              <w:jc w:val="center"/>
              <w:rPr>
                <w:sz w:val="20"/>
              </w:rPr>
            </w:pPr>
            <w:r>
              <w:rPr>
                <w:spacing w:val="-5"/>
                <w:sz w:val="20"/>
              </w:rPr>
              <w:t>HS</w:t>
            </w:r>
          </w:p>
        </w:tc>
        <w:tc>
          <w:tcPr>
            <w:tcW w:w="1106" w:type="dxa"/>
            <w:shd w:val="clear" w:color="auto" w:fill="FFE499"/>
          </w:tcPr>
          <w:p>
            <w:pPr>
              <w:pStyle w:val="TableParagraph"/>
              <w:jc w:val="left"/>
              <w:rPr>
                <w:rFonts w:ascii="Times New Roman"/>
                <w:sz w:val="20"/>
              </w:rPr>
            </w:pPr>
          </w:p>
          <w:p>
            <w:pPr>
              <w:pStyle w:val="TableParagraph"/>
              <w:ind w:left="19"/>
              <w:jc w:val="center"/>
              <w:rPr>
                <w:sz w:val="20"/>
              </w:rPr>
            </w:pPr>
            <w:r>
              <w:rPr>
                <w:spacing w:val="-4"/>
                <w:sz w:val="20"/>
              </w:rPr>
              <w:t>None</w:t>
            </w:r>
          </w:p>
        </w:tc>
        <w:tc>
          <w:tcPr>
            <w:tcW w:w="900" w:type="dxa"/>
            <w:shd w:val="clear" w:color="auto" w:fill="FFE499"/>
          </w:tcPr>
          <w:p>
            <w:pPr>
              <w:pStyle w:val="TableParagraph"/>
              <w:jc w:val="left"/>
              <w:rPr>
                <w:rFonts w:ascii="Times New Roman"/>
                <w:sz w:val="20"/>
              </w:rPr>
            </w:pPr>
          </w:p>
          <w:p>
            <w:pPr>
              <w:pStyle w:val="TableParagraph"/>
              <w:ind w:left="16"/>
              <w:jc w:val="center"/>
              <w:rPr>
                <w:sz w:val="20"/>
              </w:rPr>
            </w:pPr>
            <w:r>
              <w:rPr>
                <w:spacing w:val="-2"/>
                <w:sz w:val="20"/>
              </w:rPr>
              <w:t>MTOJT</w:t>
            </w:r>
          </w:p>
        </w:tc>
      </w:tr>
      <w:tr>
        <w:trPr>
          <w:trHeight w:val="460" w:hRule="atLeast"/>
        </w:trPr>
        <w:tc>
          <w:tcPr>
            <w:tcW w:w="895" w:type="dxa"/>
            <w:shd w:val="clear" w:color="auto" w:fill="FFC000"/>
          </w:tcPr>
          <w:p>
            <w:pPr>
              <w:pStyle w:val="TableParagraph"/>
              <w:spacing w:before="114"/>
              <w:ind w:left="10" w:right="1"/>
              <w:jc w:val="center"/>
              <w:rPr>
                <w:b/>
                <w:sz w:val="20"/>
              </w:rPr>
            </w:pPr>
            <w:r>
              <w:rPr>
                <w:b/>
                <w:spacing w:val="-2"/>
                <w:sz w:val="20"/>
              </w:rPr>
              <w:t>51-</w:t>
            </w:r>
            <w:r>
              <w:rPr>
                <w:b/>
                <w:spacing w:val="-4"/>
                <w:sz w:val="20"/>
              </w:rPr>
              <w:t>9000</w:t>
            </w:r>
          </w:p>
        </w:tc>
        <w:tc>
          <w:tcPr>
            <w:tcW w:w="2520" w:type="dxa"/>
            <w:shd w:val="clear" w:color="auto" w:fill="FFF1CC"/>
          </w:tcPr>
          <w:p>
            <w:pPr>
              <w:pStyle w:val="TableParagraph"/>
              <w:spacing w:line="230" w:lineRule="exact"/>
              <w:ind w:left="108" w:right="1045"/>
              <w:jc w:val="left"/>
              <w:rPr>
                <w:b/>
                <w:sz w:val="20"/>
              </w:rPr>
            </w:pPr>
            <w:r>
              <w:rPr>
                <w:b/>
                <w:sz w:val="20"/>
              </w:rPr>
              <w:t>Other</w:t>
            </w:r>
            <w:r>
              <w:rPr>
                <w:b/>
                <w:spacing w:val="-12"/>
                <w:sz w:val="20"/>
              </w:rPr>
              <w:t> </w:t>
            </w:r>
            <w:r>
              <w:rPr>
                <w:b/>
                <w:sz w:val="20"/>
              </w:rPr>
              <w:t>Production </w:t>
            </w:r>
            <w:r>
              <w:rPr>
                <w:b/>
                <w:spacing w:val="-2"/>
                <w:sz w:val="20"/>
              </w:rPr>
              <w:t>Occupations</w:t>
            </w:r>
          </w:p>
        </w:tc>
        <w:tc>
          <w:tcPr>
            <w:tcW w:w="1205" w:type="dxa"/>
            <w:shd w:val="clear" w:color="auto" w:fill="FFF1CC"/>
          </w:tcPr>
          <w:p>
            <w:pPr>
              <w:pStyle w:val="TableParagraph"/>
              <w:spacing w:before="114"/>
              <w:ind w:right="95"/>
              <w:rPr>
                <w:b/>
                <w:sz w:val="20"/>
              </w:rPr>
            </w:pPr>
            <w:r>
              <w:rPr>
                <w:b/>
                <w:spacing w:val="-2"/>
                <w:sz w:val="20"/>
              </w:rPr>
              <w:t>37,094</w:t>
            </w:r>
          </w:p>
        </w:tc>
        <w:tc>
          <w:tcPr>
            <w:tcW w:w="1214" w:type="dxa"/>
            <w:shd w:val="clear" w:color="auto" w:fill="FFF1CC"/>
          </w:tcPr>
          <w:p>
            <w:pPr>
              <w:pStyle w:val="TableParagraph"/>
              <w:spacing w:before="114"/>
              <w:ind w:right="94"/>
              <w:rPr>
                <w:b/>
                <w:sz w:val="20"/>
              </w:rPr>
            </w:pPr>
            <w:r>
              <w:rPr>
                <w:b/>
                <w:spacing w:val="-2"/>
                <w:sz w:val="20"/>
              </w:rPr>
              <w:t>37,685</w:t>
            </w:r>
          </w:p>
        </w:tc>
        <w:tc>
          <w:tcPr>
            <w:tcW w:w="873" w:type="dxa"/>
            <w:shd w:val="clear" w:color="auto" w:fill="FFF1CC"/>
          </w:tcPr>
          <w:p>
            <w:pPr>
              <w:pStyle w:val="TableParagraph"/>
              <w:spacing w:before="114"/>
              <w:ind w:right="94"/>
              <w:rPr>
                <w:b/>
                <w:sz w:val="20"/>
              </w:rPr>
            </w:pPr>
            <w:r>
              <w:rPr>
                <w:b/>
                <w:spacing w:val="-5"/>
                <w:sz w:val="20"/>
              </w:rPr>
              <w:t>591</w:t>
            </w:r>
          </w:p>
        </w:tc>
        <w:tc>
          <w:tcPr>
            <w:tcW w:w="863" w:type="dxa"/>
            <w:shd w:val="clear" w:color="auto" w:fill="FFF1CC"/>
          </w:tcPr>
          <w:p>
            <w:pPr>
              <w:pStyle w:val="TableParagraph"/>
              <w:spacing w:before="114"/>
              <w:ind w:left="196"/>
              <w:jc w:val="center"/>
              <w:rPr>
                <w:b/>
                <w:sz w:val="20"/>
              </w:rPr>
            </w:pPr>
            <w:r>
              <w:rPr>
                <w:b/>
                <w:spacing w:val="-2"/>
                <w:sz w:val="20"/>
              </w:rPr>
              <w:t>1.59%</w:t>
            </w:r>
          </w:p>
        </w:tc>
        <w:tc>
          <w:tcPr>
            <w:tcW w:w="770" w:type="dxa"/>
            <w:shd w:val="clear" w:color="auto" w:fill="FFF1CC"/>
          </w:tcPr>
          <w:p>
            <w:pPr>
              <w:pStyle w:val="TableParagraph"/>
              <w:spacing w:before="114"/>
              <w:ind w:right="89"/>
              <w:rPr>
                <w:b/>
                <w:sz w:val="20"/>
              </w:rPr>
            </w:pPr>
            <w:r>
              <w:rPr>
                <w:b/>
                <w:spacing w:val="-2"/>
                <w:sz w:val="20"/>
              </w:rPr>
              <w:t>1,703</w:t>
            </w:r>
          </w:p>
        </w:tc>
        <w:tc>
          <w:tcPr>
            <w:tcW w:w="964" w:type="dxa"/>
            <w:shd w:val="clear" w:color="auto" w:fill="FFF1CC"/>
          </w:tcPr>
          <w:p>
            <w:pPr>
              <w:pStyle w:val="TableParagraph"/>
              <w:spacing w:before="114"/>
              <w:ind w:right="91"/>
              <w:rPr>
                <w:b/>
                <w:sz w:val="20"/>
              </w:rPr>
            </w:pPr>
            <w:r>
              <w:rPr>
                <w:b/>
                <w:spacing w:val="-2"/>
                <w:sz w:val="20"/>
              </w:rPr>
              <w:t>2,594</w:t>
            </w:r>
          </w:p>
        </w:tc>
        <w:tc>
          <w:tcPr>
            <w:tcW w:w="818" w:type="dxa"/>
            <w:shd w:val="clear" w:color="auto" w:fill="FFF1CC"/>
          </w:tcPr>
          <w:p>
            <w:pPr>
              <w:pStyle w:val="TableParagraph"/>
              <w:spacing w:before="114"/>
              <w:ind w:right="91"/>
              <w:rPr>
                <w:b/>
                <w:sz w:val="20"/>
              </w:rPr>
            </w:pPr>
            <w:r>
              <w:rPr>
                <w:b/>
                <w:spacing w:val="-5"/>
                <w:sz w:val="20"/>
              </w:rPr>
              <w:t>59</w:t>
            </w:r>
          </w:p>
        </w:tc>
        <w:tc>
          <w:tcPr>
            <w:tcW w:w="972" w:type="dxa"/>
            <w:shd w:val="clear" w:color="auto" w:fill="FFF1CC"/>
          </w:tcPr>
          <w:p>
            <w:pPr>
              <w:pStyle w:val="TableParagraph"/>
              <w:spacing w:before="114"/>
              <w:ind w:right="90"/>
              <w:rPr>
                <w:b/>
                <w:sz w:val="20"/>
              </w:rPr>
            </w:pPr>
            <w:r>
              <w:rPr>
                <w:b/>
                <w:spacing w:val="-2"/>
                <w:sz w:val="20"/>
              </w:rPr>
              <w:t>4,356</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51-</w:t>
            </w:r>
            <w:r>
              <w:rPr>
                <w:spacing w:val="-4"/>
                <w:sz w:val="20"/>
              </w:rPr>
              <w:t>9011</w:t>
            </w:r>
          </w:p>
        </w:tc>
        <w:tc>
          <w:tcPr>
            <w:tcW w:w="2520" w:type="dxa"/>
            <w:shd w:val="clear" w:color="auto" w:fill="FFE499"/>
          </w:tcPr>
          <w:p>
            <w:pPr>
              <w:pStyle w:val="TableParagraph"/>
              <w:spacing w:line="228" w:lineRule="exact"/>
              <w:ind w:left="108"/>
              <w:jc w:val="left"/>
              <w:rPr>
                <w:sz w:val="20"/>
              </w:rPr>
            </w:pPr>
            <w:r>
              <w:rPr>
                <w:sz w:val="20"/>
              </w:rPr>
              <w:t>Chemical</w:t>
            </w:r>
            <w:r>
              <w:rPr>
                <w:spacing w:val="-12"/>
                <w:sz w:val="20"/>
              </w:rPr>
              <w:t> </w:t>
            </w:r>
            <w:r>
              <w:rPr>
                <w:sz w:val="20"/>
              </w:rPr>
              <w:t>Equipment</w:t>
            </w:r>
            <w:r>
              <w:rPr>
                <w:spacing w:val="-11"/>
                <w:sz w:val="20"/>
              </w:rPr>
              <w:t> </w:t>
            </w:r>
            <w:r>
              <w:rPr>
                <w:sz w:val="20"/>
              </w:rPr>
              <w:t>Operators and Tenders</w:t>
            </w:r>
          </w:p>
        </w:tc>
        <w:tc>
          <w:tcPr>
            <w:tcW w:w="1205" w:type="dxa"/>
            <w:shd w:val="clear" w:color="auto" w:fill="FFE499"/>
          </w:tcPr>
          <w:p>
            <w:pPr>
              <w:pStyle w:val="TableParagraph"/>
              <w:spacing w:before="112"/>
              <w:ind w:right="95"/>
              <w:rPr>
                <w:sz w:val="20"/>
              </w:rPr>
            </w:pPr>
            <w:r>
              <w:rPr>
                <w:spacing w:val="-2"/>
                <w:sz w:val="20"/>
              </w:rPr>
              <w:t>1,114</w:t>
            </w:r>
          </w:p>
        </w:tc>
        <w:tc>
          <w:tcPr>
            <w:tcW w:w="1214" w:type="dxa"/>
            <w:shd w:val="clear" w:color="auto" w:fill="FFE499"/>
          </w:tcPr>
          <w:p>
            <w:pPr>
              <w:pStyle w:val="TableParagraph"/>
              <w:spacing w:before="112"/>
              <w:ind w:right="94"/>
              <w:rPr>
                <w:sz w:val="20"/>
              </w:rPr>
            </w:pPr>
            <w:r>
              <w:rPr>
                <w:spacing w:val="-2"/>
                <w:sz w:val="20"/>
              </w:rPr>
              <w:t>1,191</w:t>
            </w:r>
          </w:p>
        </w:tc>
        <w:tc>
          <w:tcPr>
            <w:tcW w:w="873" w:type="dxa"/>
            <w:shd w:val="clear" w:color="auto" w:fill="FFE499"/>
          </w:tcPr>
          <w:p>
            <w:pPr>
              <w:pStyle w:val="TableParagraph"/>
              <w:spacing w:before="112"/>
              <w:ind w:right="94"/>
              <w:rPr>
                <w:sz w:val="20"/>
              </w:rPr>
            </w:pPr>
            <w:r>
              <w:rPr>
                <w:spacing w:val="-5"/>
                <w:sz w:val="20"/>
              </w:rPr>
              <w:t>77</w:t>
            </w:r>
          </w:p>
        </w:tc>
        <w:tc>
          <w:tcPr>
            <w:tcW w:w="863" w:type="dxa"/>
            <w:shd w:val="clear" w:color="auto" w:fill="FFE499"/>
          </w:tcPr>
          <w:p>
            <w:pPr>
              <w:pStyle w:val="TableParagraph"/>
              <w:spacing w:before="112"/>
              <w:ind w:left="196"/>
              <w:jc w:val="center"/>
              <w:rPr>
                <w:sz w:val="20"/>
              </w:rPr>
            </w:pPr>
            <w:r>
              <w:rPr>
                <w:spacing w:val="-2"/>
                <w:sz w:val="20"/>
              </w:rPr>
              <w:t>6.91%</w:t>
            </w:r>
          </w:p>
        </w:tc>
        <w:tc>
          <w:tcPr>
            <w:tcW w:w="770" w:type="dxa"/>
            <w:shd w:val="clear" w:color="auto" w:fill="FFE499"/>
          </w:tcPr>
          <w:p>
            <w:pPr>
              <w:pStyle w:val="TableParagraph"/>
              <w:spacing w:before="112"/>
              <w:ind w:right="89"/>
              <w:rPr>
                <w:sz w:val="20"/>
              </w:rPr>
            </w:pPr>
            <w:r>
              <w:rPr>
                <w:spacing w:val="-5"/>
                <w:sz w:val="20"/>
              </w:rPr>
              <w:t>36</w:t>
            </w:r>
          </w:p>
        </w:tc>
        <w:tc>
          <w:tcPr>
            <w:tcW w:w="964" w:type="dxa"/>
            <w:shd w:val="clear" w:color="auto" w:fill="FFE499"/>
          </w:tcPr>
          <w:p>
            <w:pPr>
              <w:pStyle w:val="TableParagraph"/>
              <w:spacing w:before="112"/>
              <w:ind w:right="91"/>
              <w:rPr>
                <w:sz w:val="20"/>
              </w:rPr>
            </w:pPr>
            <w:r>
              <w:rPr>
                <w:spacing w:val="-5"/>
                <w:sz w:val="20"/>
              </w:rPr>
              <w:t>87</w:t>
            </w:r>
          </w:p>
        </w:tc>
        <w:tc>
          <w:tcPr>
            <w:tcW w:w="818" w:type="dxa"/>
            <w:shd w:val="clear" w:color="auto" w:fill="FFE499"/>
          </w:tcPr>
          <w:p>
            <w:pPr>
              <w:pStyle w:val="TableParagraph"/>
              <w:spacing w:before="112"/>
              <w:ind w:right="91"/>
              <w:rPr>
                <w:sz w:val="20"/>
              </w:rPr>
            </w:pPr>
            <w:r>
              <w:rPr>
                <w:spacing w:val="-10"/>
                <w:sz w:val="20"/>
              </w:rPr>
              <w:t>8</w:t>
            </w:r>
          </w:p>
        </w:tc>
        <w:tc>
          <w:tcPr>
            <w:tcW w:w="972" w:type="dxa"/>
            <w:shd w:val="clear" w:color="auto" w:fill="FFE499"/>
          </w:tcPr>
          <w:p>
            <w:pPr>
              <w:pStyle w:val="TableParagraph"/>
              <w:spacing w:before="112"/>
              <w:ind w:right="91"/>
              <w:rPr>
                <w:sz w:val="20"/>
              </w:rPr>
            </w:pPr>
            <w:r>
              <w:rPr>
                <w:spacing w:val="-5"/>
                <w:sz w:val="20"/>
              </w:rPr>
              <w:t>131</w:t>
            </w:r>
          </w:p>
        </w:tc>
        <w:tc>
          <w:tcPr>
            <w:tcW w:w="1011" w:type="dxa"/>
            <w:shd w:val="clear" w:color="auto" w:fill="FFE499"/>
          </w:tcPr>
          <w:p>
            <w:pPr>
              <w:pStyle w:val="TableParagraph"/>
              <w:spacing w:before="112"/>
              <w:ind w:left="18" w:right="5"/>
              <w:jc w:val="center"/>
              <w:rPr>
                <w:sz w:val="20"/>
              </w:rPr>
            </w:pPr>
            <w:r>
              <w:rPr>
                <w:spacing w:val="-5"/>
                <w:sz w:val="20"/>
              </w:rPr>
              <w:t>HS</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6"/>
              <w:jc w:val="center"/>
              <w:rPr>
                <w:sz w:val="20"/>
              </w:rPr>
            </w:pPr>
            <w:r>
              <w:rPr>
                <w:spacing w:val="-2"/>
                <w:sz w:val="20"/>
              </w:rPr>
              <w:t>MTOJT</w:t>
            </w:r>
          </w:p>
        </w:tc>
      </w:tr>
    </w:tbl>
    <w:p>
      <w:pPr>
        <w:pStyle w:val="TableParagraph"/>
        <w:spacing w:after="0"/>
        <w:jc w:val="center"/>
        <w:rPr>
          <w:sz w:val="20"/>
        </w:rPr>
        <w:sectPr>
          <w:type w:val="continuous"/>
          <w:pgSz w:w="15840" w:h="12240" w:orient="landscape"/>
          <w:pgMar w:header="0" w:footer="687" w:top="1400" w:bottom="880" w:left="360" w:right="360"/>
        </w:sectPr>
      </w:pPr>
    </w:p>
    <w:p>
      <w:pPr>
        <w:pStyle w:val="BodyText"/>
        <w:spacing w:before="45"/>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916" w:hRule="atLeast"/>
        </w:trPr>
        <w:tc>
          <w:tcPr>
            <w:tcW w:w="895" w:type="dxa"/>
            <w:shd w:val="clear" w:color="auto" w:fill="FFC000"/>
          </w:tcPr>
          <w:p>
            <w:pPr>
              <w:pStyle w:val="TableParagraph"/>
              <w:spacing w:before="112"/>
              <w:jc w:val="left"/>
              <w:rPr>
                <w:rFonts w:ascii="Times New Roman"/>
                <w:sz w:val="20"/>
              </w:rPr>
            </w:pPr>
          </w:p>
          <w:p>
            <w:pPr>
              <w:pStyle w:val="TableParagraph"/>
              <w:spacing w:before="1"/>
              <w:ind w:left="10" w:right="1"/>
              <w:jc w:val="center"/>
              <w:rPr>
                <w:sz w:val="20"/>
              </w:rPr>
            </w:pPr>
            <w:r>
              <w:rPr>
                <w:spacing w:val="-2"/>
                <w:sz w:val="20"/>
              </w:rPr>
              <w:t>51-</w:t>
            </w:r>
            <w:r>
              <w:rPr>
                <w:spacing w:val="-4"/>
                <w:sz w:val="20"/>
              </w:rPr>
              <w:t>9012</w:t>
            </w:r>
          </w:p>
        </w:tc>
        <w:tc>
          <w:tcPr>
            <w:tcW w:w="2520" w:type="dxa"/>
            <w:shd w:val="clear" w:color="auto" w:fill="FFF1CC"/>
          </w:tcPr>
          <w:p>
            <w:pPr>
              <w:pStyle w:val="TableParagraph"/>
              <w:ind w:left="108"/>
              <w:jc w:val="left"/>
              <w:rPr>
                <w:sz w:val="20"/>
              </w:rPr>
            </w:pPr>
            <w:r>
              <w:rPr>
                <w:sz w:val="20"/>
              </w:rPr>
              <w:t>Separating,</w:t>
            </w:r>
            <w:r>
              <w:rPr>
                <w:spacing w:val="-12"/>
                <w:sz w:val="20"/>
              </w:rPr>
              <w:t> </w:t>
            </w:r>
            <w:r>
              <w:rPr>
                <w:sz w:val="20"/>
              </w:rPr>
              <w:t>Filtering,</w:t>
            </w:r>
            <w:r>
              <w:rPr>
                <w:spacing w:val="-11"/>
                <w:sz w:val="20"/>
              </w:rPr>
              <w:t> </w:t>
            </w:r>
            <w:r>
              <w:rPr>
                <w:sz w:val="20"/>
              </w:rPr>
              <w:t>Clarifying, Precipitating,</w:t>
            </w:r>
            <w:r>
              <w:rPr>
                <w:spacing w:val="-7"/>
                <w:sz w:val="20"/>
              </w:rPr>
              <w:t> </w:t>
            </w:r>
            <w:r>
              <w:rPr>
                <w:sz w:val="20"/>
              </w:rPr>
              <w:t>and</w:t>
            </w:r>
            <w:r>
              <w:rPr>
                <w:spacing w:val="-4"/>
                <w:sz w:val="20"/>
              </w:rPr>
              <w:t> </w:t>
            </w:r>
            <w:r>
              <w:rPr>
                <w:sz w:val="20"/>
              </w:rPr>
              <w:t>Still</w:t>
            </w:r>
            <w:r>
              <w:rPr>
                <w:spacing w:val="-6"/>
                <w:sz w:val="20"/>
              </w:rPr>
              <w:t> </w:t>
            </w:r>
            <w:r>
              <w:rPr>
                <w:spacing w:val="-2"/>
                <w:sz w:val="20"/>
              </w:rPr>
              <w:t>Machine</w:t>
            </w:r>
          </w:p>
          <w:p>
            <w:pPr>
              <w:pStyle w:val="TableParagraph"/>
              <w:spacing w:line="228" w:lineRule="exact"/>
              <w:ind w:left="108" w:right="580"/>
              <w:jc w:val="left"/>
              <w:rPr>
                <w:sz w:val="20"/>
              </w:rPr>
            </w:pPr>
            <w:r>
              <w:rPr>
                <w:sz w:val="20"/>
              </w:rPr>
              <w:t>Setters,</w:t>
            </w:r>
            <w:r>
              <w:rPr>
                <w:spacing w:val="-12"/>
                <w:sz w:val="20"/>
              </w:rPr>
              <w:t> </w:t>
            </w:r>
            <w:r>
              <w:rPr>
                <w:sz w:val="20"/>
              </w:rPr>
              <w:t>Operators,</w:t>
            </w:r>
            <w:r>
              <w:rPr>
                <w:spacing w:val="-11"/>
                <w:sz w:val="20"/>
              </w:rPr>
              <w:t> </w:t>
            </w:r>
            <w:r>
              <w:rPr>
                <w:sz w:val="20"/>
              </w:rPr>
              <w:t>and </w:t>
            </w:r>
            <w:r>
              <w:rPr>
                <w:spacing w:val="-2"/>
                <w:sz w:val="20"/>
              </w:rPr>
              <w:t>Tenders</w:t>
            </w:r>
          </w:p>
        </w:tc>
        <w:tc>
          <w:tcPr>
            <w:tcW w:w="1205" w:type="dxa"/>
            <w:shd w:val="clear" w:color="auto" w:fill="FFF1CC"/>
          </w:tcPr>
          <w:p>
            <w:pPr>
              <w:pStyle w:val="TableParagraph"/>
              <w:spacing w:before="112"/>
              <w:jc w:val="left"/>
              <w:rPr>
                <w:rFonts w:ascii="Times New Roman"/>
                <w:sz w:val="20"/>
              </w:rPr>
            </w:pPr>
          </w:p>
          <w:p>
            <w:pPr>
              <w:pStyle w:val="TableParagraph"/>
              <w:spacing w:before="1"/>
              <w:ind w:right="95"/>
              <w:rPr>
                <w:sz w:val="20"/>
              </w:rPr>
            </w:pPr>
            <w:r>
              <w:rPr>
                <w:spacing w:val="-5"/>
                <w:sz w:val="20"/>
              </w:rPr>
              <w:t>708</w:t>
            </w:r>
          </w:p>
        </w:tc>
        <w:tc>
          <w:tcPr>
            <w:tcW w:w="1214" w:type="dxa"/>
            <w:shd w:val="clear" w:color="auto" w:fill="FFF1CC"/>
          </w:tcPr>
          <w:p>
            <w:pPr>
              <w:pStyle w:val="TableParagraph"/>
              <w:spacing w:before="112"/>
              <w:jc w:val="left"/>
              <w:rPr>
                <w:rFonts w:ascii="Times New Roman"/>
                <w:sz w:val="20"/>
              </w:rPr>
            </w:pPr>
          </w:p>
          <w:p>
            <w:pPr>
              <w:pStyle w:val="TableParagraph"/>
              <w:spacing w:before="1"/>
              <w:ind w:right="94"/>
              <w:rPr>
                <w:sz w:val="20"/>
              </w:rPr>
            </w:pPr>
            <w:r>
              <w:rPr>
                <w:spacing w:val="-5"/>
                <w:sz w:val="20"/>
              </w:rPr>
              <w:t>777</w:t>
            </w:r>
          </w:p>
        </w:tc>
        <w:tc>
          <w:tcPr>
            <w:tcW w:w="873" w:type="dxa"/>
            <w:shd w:val="clear" w:color="auto" w:fill="FFF1CC"/>
          </w:tcPr>
          <w:p>
            <w:pPr>
              <w:pStyle w:val="TableParagraph"/>
              <w:spacing w:before="112"/>
              <w:jc w:val="left"/>
              <w:rPr>
                <w:rFonts w:ascii="Times New Roman"/>
                <w:sz w:val="20"/>
              </w:rPr>
            </w:pPr>
          </w:p>
          <w:p>
            <w:pPr>
              <w:pStyle w:val="TableParagraph"/>
              <w:spacing w:before="1"/>
              <w:ind w:right="94"/>
              <w:rPr>
                <w:sz w:val="20"/>
              </w:rPr>
            </w:pPr>
            <w:r>
              <w:rPr>
                <w:spacing w:val="-5"/>
                <w:sz w:val="20"/>
              </w:rPr>
              <w:t>69</w:t>
            </w:r>
          </w:p>
        </w:tc>
        <w:tc>
          <w:tcPr>
            <w:tcW w:w="863" w:type="dxa"/>
            <w:shd w:val="clear" w:color="auto" w:fill="FFF1CC"/>
          </w:tcPr>
          <w:p>
            <w:pPr>
              <w:pStyle w:val="TableParagraph"/>
              <w:spacing w:before="112"/>
              <w:jc w:val="left"/>
              <w:rPr>
                <w:rFonts w:ascii="Times New Roman"/>
                <w:sz w:val="20"/>
              </w:rPr>
            </w:pPr>
          </w:p>
          <w:p>
            <w:pPr>
              <w:pStyle w:val="TableParagraph"/>
              <w:spacing w:before="1"/>
              <w:ind w:left="196"/>
              <w:jc w:val="center"/>
              <w:rPr>
                <w:sz w:val="20"/>
              </w:rPr>
            </w:pPr>
            <w:r>
              <w:rPr>
                <w:spacing w:val="-2"/>
                <w:sz w:val="20"/>
              </w:rPr>
              <w:t>9.75%</w:t>
            </w:r>
          </w:p>
        </w:tc>
        <w:tc>
          <w:tcPr>
            <w:tcW w:w="770" w:type="dxa"/>
            <w:shd w:val="clear" w:color="auto" w:fill="FFF1CC"/>
          </w:tcPr>
          <w:p>
            <w:pPr>
              <w:pStyle w:val="TableParagraph"/>
              <w:spacing w:before="112"/>
              <w:jc w:val="left"/>
              <w:rPr>
                <w:rFonts w:ascii="Times New Roman"/>
                <w:sz w:val="20"/>
              </w:rPr>
            </w:pPr>
          </w:p>
          <w:p>
            <w:pPr>
              <w:pStyle w:val="TableParagraph"/>
              <w:spacing w:before="1"/>
              <w:ind w:right="89"/>
              <w:rPr>
                <w:sz w:val="20"/>
              </w:rPr>
            </w:pPr>
            <w:r>
              <w:rPr>
                <w:spacing w:val="-5"/>
                <w:sz w:val="20"/>
              </w:rPr>
              <w:t>23</w:t>
            </w:r>
          </w:p>
        </w:tc>
        <w:tc>
          <w:tcPr>
            <w:tcW w:w="964" w:type="dxa"/>
            <w:shd w:val="clear" w:color="auto" w:fill="FFF1CC"/>
          </w:tcPr>
          <w:p>
            <w:pPr>
              <w:pStyle w:val="TableParagraph"/>
              <w:spacing w:before="112"/>
              <w:jc w:val="left"/>
              <w:rPr>
                <w:rFonts w:ascii="Times New Roman"/>
                <w:sz w:val="20"/>
              </w:rPr>
            </w:pPr>
          </w:p>
          <w:p>
            <w:pPr>
              <w:pStyle w:val="TableParagraph"/>
              <w:spacing w:before="1"/>
              <w:ind w:right="91"/>
              <w:rPr>
                <w:sz w:val="20"/>
              </w:rPr>
            </w:pPr>
            <w:r>
              <w:rPr>
                <w:spacing w:val="-5"/>
                <w:sz w:val="20"/>
              </w:rPr>
              <w:t>56</w:t>
            </w:r>
          </w:p>
        </w:tc>
        <w:tc>
          <w:tcPr>
            <w:tcW w:w="818" w:type="dxa"/>
            <w:shd w:val="clear" w:color="auto" w:fill="FFF1CC"/>
          </w:tcPr>
          <w:p>
            <w:pPr>
              <w:pStyle w:val="TableParagraph"/>
              <w:spacing w:before="112"/>
              <w:jc w:val="left"/>
              <w:rPr>
                <w:rFonts w:ascii="Times New Roman"/>
                <w:sz w:val="20"/>
              </w:rPr>
            </w:pPr>
          </w:p>
          <w:p>
            <w:pPr>
              <w:pStyle w:val="TableParagraph"/>
              <w:spacing w:before="1"/>
              <w:ind w:right="91"/>
              <w:rPr>
                <w:sz w:val="20"/>
              </w:rPr>
            </w:pPr>
            <w:r>
              <w:rPr>
                <w:spacing w:val="-10"/>
                <w:sz w:val="20"/>
              </w:rPr>
              <w:t>7</w:t>
            </w:r>
          </w:p>
        </w:tc>
        <w:tc>
          <w:tcPr>
            <w:tcW w:w="972" w:type="dxa"/>
            <w:shd w:val="clear" w:color="auto" w:fill="FFF1CC"/>
          </w:tcPr>
          <w:p>
            <w:pPr>
              <w:pStyle w:val="TableParagraph"/>
              <w:spacing w:before="112"/>
              <w:jc w:val="left"/>
              <w:rPr>
                <w:rFonts w:ascii="Times New Roman"/>
                <w:sz w:val="20"/>
              </w:rPr>
            </w:pPr>
          </w:p>
          <w:p>
            <w:pPr>
              <w:pStyle w:val="TableParagraph"/>
              <w:spacing w:before="1"/>
              <w:ind w:right="91"/>
              <w:rPr>
                <w:sz w:val="20"/>
              </w:rPr>
            </w:pPr>
            <w:r>
              <w:rPr>
                <w:spacing w:val="-5"/>
                <w:sz w:val="20"/>
              </w:rPr>
              <w:t>86</w:t>
            </w:r>
          </w:p>
        </w:tc>
        <w:tc>
          <w:tcPr>
            <w:tcW w:w="1011" w:type="dxa"/>
            <w:shd w:val="clear" w:color="auto" w:fill="FFF1CC"/>
          </w:tcPr>
          <w:p>
            <w:pPr>
              <w:pStyle w:val="TableParagraph"/>
              <w:spacing w:before="112"/>
              <w:jc w:val="left"/>
              <w:rPr>
                <w:rFonts w:ascii="Times New Roman"/>
                <w:sz w:val="20"/>
              </w:rPr>
            </w:pPr>
          </w:p>
          <w:p>
            <w:pPr>
              <w:pStyle w:val="TableParagraph"/>
              <w:spacing w:before="1"/>
              <w:ind w:left="18" w:right="5"/>
              <w:jc w:val="center"/>
              <w:rPr>
                <w:sz w:val="20"/>
              </w:rPr>
            </w:pPr>
            <w:r>
              <w:rPr>
                <w:spacing w:val="-5"/>
                <w:sz w:val="20"/>
              </w:rPr>
              <w:t>HS</w:t>
            </w:r>
          </w:p>
        </w:tc>
        <w:tc>
          <w:tcPr>
            <w:tcW w:w="1106" w:type="dxa"/>
            <w:shd w:val="clear" w:color="auto" w:fill="FFF1CC"/>
          </w:tcPr>
          <w:p>
            <w:pPr>
              <w:pStyle w:val="TableParagraph"/>
              <w:spacing w:before="112"/>
              <w:jc w:val="left"/>
              <w:rPr>
                <w:rFonts w:ascii="Times New Roman"/>
                <w:sz w:val="20"/>
              </w:rPr>
            </w:pPr>
          </w:p>
          <w:p>
            <w:pPr>
              <w:pStyle w:val="TableParagraph"/>
              <w:spacing w:before="1"/>
              <w:ind w:left="19"/>
              <w:jc w:val="center"/>
              <w:rPr>
                <w:sz w:val="20"/>
              </w:rPr>
            </w:pPr>
            <w:r>
              <w:rPr>
                <w:spacing w:val="-4"/>
                <w:sz w:val="20"/>
              </w:rPr>
              <w:t>None</w:t>
            </w:r>
          </w:p>
        </w:tc>
        <w:tc>
          <w:tcPr>
            <w:tcW w:w="900" w:type="dxa"/>
            <w:shd w:val="clear" w:color="auto" w:fill="FFF1CC"/>
          </w:tcPr>
          <w:p>
            <w:pPr>
              <w:pStyle w:val="TableParagraph"/>
              <w:spacing w:before="112"/>
              <w:jc w:val="left"/>
              <w:rPr>
                <w:rFonts w:ascii="Times New Roman"/>
                <w:sz w:val="20"/>
              </w:rPr>
            </w:pPr>
          </w:p>
          <w:p>
            <w:pPr>
              <w:pStyle w:val="TableParagraph"/>
              <w:spacing w:before="1"/>
              <w:ind w:left="16"/>
              <w:jc w:val="center"/>
              <w:rPr>
                <w:sz w:val="20"/>
              </w:rPr>
            </w:pPr>
            <w:r>
              <w:rPr>
                <w:spacing w:val="-2"/>
                <w:sz w:val="20"/>
              </w:rPr>
              <w:t>MTOJT</w:t>
            </w: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51-</w:t>
            </w:r>
            <w:r>
              <w:rPr>
                <w:spacing w:val="-4"/>
                <w:sz w:val="20"/>
              </w:rPr>
              <w:t>9021</w:t>
            </w:r>
          </w:p>
        </w:tc>
        <w:tc>
          <w:tcPr>
            <w:tcW w:w="2520" w:type="dxa"/>
            <w:shd w:val="clear" w:color="auto" w:fill="FFE499"/>
          </w:tcPr>
          <w:p>
            <w:pPr>
              <w:pStyle w:val="TableParagraph"/>
              <w:spacing w:line="229" w:lineRule="exact"/>
              <w:ind w:left="108"/>
              <w:jc w:val="left"/>
              <w:rPr>
                <w:sz w:val="20"/>
              </w:rPr>
            </w:pPr>
            <w:r>
              <w:rPr>
                <w:sz w:val="20"/>
              </w:rPr>
              <w:t>Crushing,</w:t>
            </w:r>
            <w:r>
              <w:rPr>
                <w:spacing w:val="-8"/>
                <w:sz w:val="20"/>
              </w:rPr>
              <w:t> </w:t>
            </w:r>
            <w:r>
              <w:rPr>
                <w:sz w:val="20"/>
              </w:rPr>
              <w:t>Grinding,</w:t>
            </w:r>
            <w:r>
              <w:rPr>
                <w:spacing w:val="-7"/>
                <w:sz w:val="20"/>
              </w:rPr>
              <w:t> </w:t>
            </w:r>
            <w:r>
              <w:rPr>
                <w:spacing w:val="-5"/>
                <w:sz w:val="20"/>
              </w:rPr>
              <w:t>and</w:t>
            </w:r>
          </w:p>
          <w:p>
            <w:pPr>
              <w:pStyle w:val="TableParagraph"/>
              <w:spacing w:line="228" w:lineRule="exact"/>
              <w:ind w:left="108"/>
              <w:jc w:val="left"/>
              <w:rPr>
                <w:sz w:val="20"/>
              </w:rPr>
            </w:pPr>
            <w:r>
              <w:rPr>
                <w:sz w:val="20"/>
              </w:rPr>
              <w:t>Polishing</w:t>
            </w:r>
            <w:r>
              <w:rPr>
                <w:spacing w:val="-12"/>
                <w:sz w:val="20"/>
              </w:rPr>
              <w:t> </w:t>
            </w:r>
            <w:r>
              <w:rPr>
                <w:sz w:val="20"/>
              </w:rPr>
              <w:t>Machine</w:t>
            </w:r>
            <w:r>
              <w:rPr>
                <w:spacing w:val="-11"/>
                <w:sz w:val="20"/>
              </w:rPr>
              <w:t> </w:t>
            </w:r>
            <w:r>
              <w:rPr>
                <w:sz w:val="20"/>
              </w:rPr>
              <w:t>Setters, Operators, and Tenders</w:t>
            </w:r>
          </w:p>
        </w:tc>
        <w:tc>
          <w:tcPr>
            <w:tcW w:w="1205" w:type="dxa"/>
            <w:shd w:val="clear" w:color="auto" w:fill="FFE499"/>
          </w:tcPr>
          <w:p>
            <w:pPr>
              <w:pStyle w:val="TableParagraph"/>
              <w:jc w:val="left"/>
              <w:rPr>
                <w:rFonts w:ascii="Times New Roman"/>
                <w:sz w:val="20"/>
              </w:rPr>
            </w:pPr>
          </w:p>
          <w:p>
            <w:pPr>
              <w:pStyle w:val="TableParagraph"/>
              <w:ind w:right="95"/>
              <w:rPr>
                <w:sz w:val="20"/>
              </w:rPr>
            </w:pPr>
            <w:r>
              <w:rPr>
                <w:spacing w:val="-5"/>
                <w:sz w:val="20"/>
              </w:rPr>
              <w:t>639</w:t>
            </w:r>
          </w:p>
        </w:tc>
        <w:tc>
          <w:tcPr>
            <w:tcW w:w="1214" w:type="dxa"/>
            <w:shd w:val="clear" w:color="auto" w:fill="FFE499"/>
          </w:tcPr>
          <w:p>
            <w:pPr>
              <w:pStyle w:val="TableParagraph"/>
              <w:jc w:val="left"/>
              <w:rPr>
                <w:rFonts w:ascii="Times New Roman"/>
                <w:sz w:val="20"/>
              </w:rPr>
            </w:pPr>
          </w:p>
          <w:p>
            <w:pPr>
              <w:pStyle w:val="TableParagraph"/>
              <w:ind w:right="94"/>
              <w:rPr>
                <w:sz w:val="20"/>
              </w:rPr>
            </w:pPr>
            <w:r>
              <w:rPr>
                <w:spacing w:val="-5"/>
                <w:sz w:val="20"/>
              </w:rPr>
              <w:t>683</w:t>
            </w:r>
          </w:p>
        </w:tc>
        <w:tc>
          <w:tcPr>
            <w:tcW w:w="873" w:type="dxa"/>
            <w:shd w:val="clear" w:color="auto" w:fill="FFE499"/>
          </w:tcPr>
          <w:p>
            <w:pPr>
              <w:pStyle w:val="TableParagraph"/>
              <w:jc w:val="left"/>
              <w:rPr>
                <w:rFonts w:ascii="Times New Roman"/>
                <w:sz w:val="20"/>
              </w:rPr>
            </w:pPr>
          </w:p>
          <w:p>
            <w:pPr>
              <w:pStyle w:val="TableParagraph"/>
              <w:ind w:right="94"/>
              <w:rPr>
                <w:sz w:val="20"/>
              </w:rPr>
            </w:pPr>
            <w:r>
              <w:rPr>
                <w:spacing w:val="-5"/>
                <w:sz w:val="20"/>
              </w:rPr>
              <w:t>44</w:t>
            </w:r>
          </w:p>
        </w:tc>
        <w:tc>
          <w:tcPr>
            <w:tcW w:w="863" w:type="dxa"/>
            <w:shd w:val="clear" w:color="auto" w:fill="FFE499"/>
          </w:tcPr>
          <w:p>
            <w:pPr>
              <w:pStyle w:val="TableParagraph"/>
              <w:jc w:val="left"/>
              <w:rPr>
                <w:rFonts w:ascii="Times New Roman"/>
                <w:sz w:val="20"/>
              </w:rPr>
            </w:pPr>
          </w:p>
          <w:p>
            <w:pPr>
              <w:pStyle w:val="TableParagraph"/>
              <w:ind w:left="196"/>
              <w:jc w:val="center"/>
              <w:rPr>
                <w:sz w:val="20"/>
              </w:rPr>
            </w:pPr>
            <w:r>
              <w:rPr>
                <w:spacing w:val="-2"/>
                <w:sz w:val="20"/>
              </w:rPr>
              <w:t>6.89%</w:t>
            </w:r>
          </w:p>
        </w:tc>
        <w:tc>
          <w:tcPr>
            <w:tcW w:w="770" w:type="dxa"/>
            <w:shd w:val="clear" w:color="auto" w:fill="FFE499"/>
          </w:tcPr>
          <w:p>
            <w:pPr>
              <w:pStyle w:val="TableParagraph"/>
              <w:jc w:val="left"/>
              <w:rPr>
                <w:rFonts w:ascii="Times New Roman"/>
                <w:sz w:val="20"/>
              </w:rPr>
            </w:pPr>
          </w:p>
          <w:p>
            <w:pPr>
              <w:pStyle w:val="TableParagraph"/>
              <w:ind w:right="89"/>
              <w:rPr>
                <w:sz w:val="20"/>
              </w:rPr>
            </w:pPr>
            <w:r>
              <w:rPr>
                <w:spacing w:val="-5"/>
                <w:sz w:val="20"/>
              </w:rPr>
              <w:t>22</w:t>
            </w:r>
          </w:p>
        </w:tc>
        <w:tc>
          <w:tcPr>
            <w:tcW w:w="964" w:type="dxa"/>
            <w:shd w:val="clear" w:color="auto" w:fill="FFE499"/>
          </w:tcPr>
          <w:p>
            <w:pPr>
              <w:pStyle w:val="TableParagraph"/>
              <w:jc w:val="left"/>
              <w:rPr>
                <w:rFonts w:ascii="Times New Roman"/>
                <w:sz w:val="20"/>
              </w:rPr>
            </w:pPr>
          </w:p>
          <w:p>
            <w:pPr>
              <w:pStyle w:val="TableParagraph"/>
              <w:ind w:right="91"/>
              <w:rPr>
                <w:sz w:val="20"/>
              </w:rPr>
            </w:pPr>
            <w:r>
              <w:rPr>
                <w:spacing w:val="-5"/>
                <w:sz w:val="20"/>
              </w:rPr>
              <w:t>43</w:t>
            </w:r>
          </w:p>
        </w:tc>
        <w:tc>
          <w:tcPr>
            <w:tcW w:w="818" w:type="dxa"/>
            <w:shd w:val="clear" w:color="auto" w:fill="FFE499"/>
          </w:tcPr>
          <w:p>
            <w:pPr>
              <w:pStyle w:val="TableParagraph"/>
              <w:jc w:val="left"/>
              <w:rPr>
                <w:rFonts w:ascii="Times New Roman"/>
                <w:sz w:val="20"/>
              </w:rPr>
            </w:pPr>
          </w:p>
          <w:p>
            <w:pPr>
              <w:pStyle w:val="TableParagraph"/>
              <w:ind w:right="91"/>
              <w:rPr>
                <w:sz w:val="20"/>
              </w:rPr>
            </w:pPr>
            <w:r>
              <w:rPr>
                <w:spacing w:val="-10"/>
                <w:sz w:val="20"/>
              </w:rPr>
              <w:t>4</w:t>
            </w:r>
          </w:p>
        </w:tc>
        <w:tc>
          <w:tcPr>
            <w:tcW w:w="972" w:type="dxa"/>
            <w:shd w:val="clear" w:color="auto" w:fill="FFE499"/>
          </w:tcPr>
          <w:p>
            <w:pPr>
              <w:pStyle w:val="TableParagraph"/>
              <w:jc w:val="left"/>
              <w:rPr>
                <w:rFonts w:ascii="Times New Roman"/>
                <w:sz w:val="20"/>
              </w:rPr>
            </w:pPr>
          </w:p>
          <w:p>
            <w:pPr>
              <w:pStyle w:val="TableParagraph"/>
              <w:ind w:right="91"/>
              <w:rPr>
                <w:sz w:val="20"/>
              </w:rPr>
            </w:pPr>
            <w:r>
              <w:rPr>
                <w:spacing w:val="-5"/>
                <w:sz w:val="20"/>
              </w:rPr>
              <w:t>69</w:t>
            </w:r>
          </w:p>
        </w:tc>
        <w:tc>
          <w:tcPr>
            <w:tcW w:w="1011" w:type="dxa"/>
            <w:shd w:val="clear" w:color="auto" w:fill="FFE499"/>
          </w:tcPr>
          <w:p>
            <w:pPr>
              <w:pStyle w:val="TableParagraph"/>
              <w:jc w:val="left"/>
              <w:rPr>
                <w:rFonts w:ascii="Times New Roman"/>
                <w:sz w:val="20"/>
              </w:rPr>
            </w:pPr>
          </w:p>
          <w:p>
            <w:pPr>
              <w:pStyle w:val="TableParagraph"/>
              <w:ind w:left="18" w:right="5"/>
              <w:jc w:val="center"/>
              <w:rPr>
                <w:sz w:val="20"/>
              </w:rPr>
            </w:pPr>
            <w:r>
              <w:rPr>
                <w:spacing w:val="-5"/>
                <w:sz w:val="20"/>
              </w:rPr>
              <w:t>HS</w:t>
            </w:r>
          </w:p>
        </w:tc>
        <w:tc>
          <w:tcPr>
            <w:tcW w:w="1106" w:type="dxa"/>
            <w:shd w:val="clear" w:color="auto" w:fill="FFE499"/>
          </w:tcPr>
          <w:p>
            <w:pPr>
              <w:pStyle w:val="TableParagraph"/>
              <w:jc w:val="left"/>
              <w:rPr>
                <w:rFonts w:ascii="Times New Roman"/>
                <w:sz w:val="20"/>
              </w:rPr>
            </w:pPr>
          </w:p>
          <w:p>
            <w:pPr>
              <w:pStyle w:val="TableParagraph"/>
              <w:ind w:left="19"/>
              <w:jc w:val="center"/>
              <w:rPr>
                <w:sz w:val="20"/>
              </w:rPr>
            </w:pPr>
            <w:r>
              <w:rPr>
                <w:spacing w:val="-4"/>
                <w:sz w:val="20"/>
              </w:rPr>
              <w:t>None</w:t>
            </w:r>
          </w:p>
        </w:tc>
        <w:tc>
          <w:tcPr>
            <w:tcW w:w="900" w:type="dxa"/>
            <w:shd w:val="clear" w:color="auto" w:fill="FFE499"/>
          </w:tcPr>
          <w:p>
            <w:pPr>
              <w:pStyle w:val="TableParagraph"/>
              <w:jc w:val="left"/>
              <w:rPr>
                <w:rFonts w:ascii="Times New Roman"/>
                <w:sz w:val="20"/>
              </w:rPr>
            </w:pPr>
          </w:p>
          <w:p>
            <w:pPr>
              <w:pStyle w:val="TableParagraph"/>
              <w:ind w:left="16"/>
              <w:jc w:val="center"/>
              <w:rPr>
                <w:sz w:val="20"/>
              </w:rPr>
            </w:pPr>
            <w:r>
              <w:rPr>
                <w:spacing w:val="-2"/>
                <w:sz w:val="20"/>
              </w:rPr>
              <w:t>MTOJT</w:t>
            </w: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51-</w:t>
            </w:r>
            <w:r>
              <w:rPr>
                <w:spacing w:val="-4"/>
                <w:sz w:val="20"/>
              </w:rPr>
              <w:t>9023</w:t>
            </w:r>
          </w:p>
        </w:tc>
        <w:tc>
          <w:tcPr>
            <w:tcW w:w="2520" w:type="dxa"/>
            <w:shd w:val="clear" w:color="auto" w:fill="FFF1CC"/>
          </w:tcPr>
          <w:p>
            <w:pPr>
              <w:pStyle w:val="TableParagraph"/>
              <w:ind w:left="108"/>
              <w:jc w:val="left"/>
              <w:rPr>
                <w:sz w:val="20"/>
              </w:rPr>
            </w:pPr>
            <w:r>
              <w:rPr>
                <w:sz w:val="20"/>
              </w:rPr>
              <w:t>Mixing</w:t>
            </w:r>
            <w:r>
              <w:rPr>
                <w:spacing w:val="-6"/>
                <w:sz w:val="20"/>
              </w:rPr>
              <w:t> </w:t>
            </w:r>
            <w:r>
              <w:rPr>
                <w:sz w:val="20"/>
              </w:rPr>
              <w:t>and</w:t>
            </w:r>
            <w:r>
              <w:rPr>
                <w:spacing w:val="-5"/>
                <w:sz w:val="20"/>
              </w:rPr>
              <w:t> </w:t>
            </w:r>
            <w:r>
              <w:rPr>
                <w:sz w:val="20"/>
              </w:rPr>
              <w:t>Blending</w:t>
            </w:r>
            <w:r>
              <w:rPr>
                <w:spacing w:val="-5"/>
                <w:sz w:val="20"/>
              </w:rPr>
              <w:t> </w:t>
            </w:r>
            <w:r>
              <w:rPr>
                <w:spacing w:val="-2"/>
                <w:sz w:val="20"/>
              </w:rPr>
              <w:t>Machine</w:t>
            </w:r>
          </w:p>
          <w:p>
            <w:pPr>
              <w:pStyle w:val="TableParagraph"/>
              <w:spacing w:line="228" w:lineRule="exact"/>
              <w:ind w:left="108" w:right="580"/>
              <w:jc w:val="left"/>
              <w:rPr>
                <w:sz w:val="20"/>
              </w:rPr>
            </w:pPr>
            <w:r>
              <w:rPr>
                <w:sz w:val="20"/>
              </w:rPr>
              <w:t>Setters,</w:t>
            </w:r>
            <w:r>
              <w:rPr>
                <w:spacing w:val="-12"/>
                <w:sz w:val="20"/>
              </w:rPr>
              <w:t> </w:t>
            </w:r>
            <w:r>
              <w:rPr>
                <w:sz w:val="20"/>
              </w:rPr>
              <w:t>Operators,</w:t>
            </w:r>
            <w:r>
              <w:rPr>
                <w:spacing w:val="-11"/>
                <w:sz w:val="20"/>
              </w:rPr>
              <w:t> </w:t>
            </w:r>
            <w:r>
              <w:rPr>
                <w:sz w:val="20"/>
              </w:rPr>
              <w:t>and </w:t>
            </w:r>
            <w:r>
              <w:rPr>
                <w:spacing w:val="-2"/>
                <w:sz w:val="20"/>
              </w:rPr>
              <w:t>Tenders</w:t>
            </w:r>
          </w:p>
        </w:tc>
        <w:tc>
          <w:tcPr>
            <w:tcW w:w="1205" w:type="dxa"/>
            <w:shd w:val="clear" w:color="auto" w:fill="FFF1CC"/>
          </w:tcPr>
          <w:p>
            <w:pPr>
              <w:pStyle w:val="TableParagraph"/>
              <w:jc w:val="left"/>
              <w:rPr>
                <w:rFonts w:ascii="Times New Roman"/>
                <w:sz w:val="20"/>
              </w:rPr>
            </w:pPr>
          </w:p>
          <w:p>
            <w:pPr>
              <w:pStyle w:val="TableParagraph"/>
              <w:ind w:right="95"/>
              <w:rPr>
                <w:sz w:val="20"/>
              </w:rPr>
            </w:pPr>
            <w:r>
              <w:rPr>
                <w:spacing w:val="-2"/>
                <w:sz w:val="20"/>
              </w:rPr>
              <w:t>1,078</w:t>
            </w:r>
          </w:p>
        </w:tc>
        <w:tc>
          <w:tcPr>
            <w:tcW w:w="1214" w:type="dxa"/>
            <w:shd w:val="clear" w:color="auto" w:fill="FFF1CC"/>
          </w:tcPr>
          <w:p>
            <w:pPr>
              <w:pStyle w:val="TableParagraph"/>
              <w:jc w:val="left"/>
              <w:rPr>
                <w:rFonts w:ascii="Times New Roman"/>
                <w:sz w:val="20"/>
              </w:rPr>
            </w:pPr>
          </w:p>
          <w:p>
            <w:pPr>
              <w:pStyle w:val="TableParagraph"/>
              <w:ind w:right="94"/>
              <w:rPr>
                <w:sz w:val="20"/>
              </w:rPr>
            </w:pPr>
            <w:r>
              <w:rPr>
                <w:spacing w:val="-2"/>
                <w:sz w:val="20"/>
              </w:rPr>
              <w:t>1,040</w:t>
            </w:r>
          </w:p>
        </w:tc>
        <w:tc>
          <w:tcPr>
            <w:tcW w:w="873" w:type="dxa"/>
            <w:shd w:val="clear" w:color="auto" w:fill="FFF1CC"/>
          </w:tcPr>
          <w:p>
            <w:pPr>
              <w:pStyle w:val="TableParagraph"/>
              <w:jc w:val="left"/>
              <w:rPr>
                <w:rFonts w:ascii="Times New Roman"/>
                <w:sz w:val="20"/>
              </w:rPr>
            </w:pPr>
          </w:p>
          <w:p>
            <w:pPr>
              <w:pStyle w:val="TableParagraph"/>
              <w:ind w:right="94"/>
              <w:rPr>
                <w:sz w:val="20"/>
              </w:rPr>
            </w:pPr>
            <w:r>
              <w:rPr>
                <w:spacing w:val="-2"/>
                <w:sz w:val="20"/>
              </w:rPr>
              <w:t>-</w:t>
            </w:r>
            <w:r>
              <w:rPr>
                <w:spacing w:val="-7"/>
                <w:sz w:val="20"/>
              </w:rPr>
              <w:t>38</w:t>
            </w:r>
          </w:p>
        </w:tc>
        <w:tc>
          <w:tcPr>
            <w:tcW w:w="863" w:type="dxa"/>
            <w:shd w:val="clear" w:color="auto" w:fill="FFF1CC"/>
          </w:tcPr>
          <w:p>
            <w:pPr>
              <w:pStyle w:val="TableParagraph"/>
              <w:jc w:val="left"/>
              <w:rPr>
                <w:rFonts w:ascii="Times New Roman"/>
                <w:sz w:val="20"/>
              </w:rPr>
            </w:pPr>
          </w:p>
          <w:p>
            <w:pPr>
              <w:pStyle w:val="TableParagraph"/>
              <w:ind w:left="141"/>
              <w:jc w:val="center"/>
              <w:rPr>
                <w:sz w:val="20"/>
              </w:rPr>
            </w:pPr>
            <w:r>
              <w:rPr>
                <w:spacing w:val="-2"/>
                <w:sz w:val="20"/>
              </w:rPr>
              <w:t>-3.53%</w:t>
            </w:r>
          </w:p>
        </w:tc>
        <w:tc>
          <w:tcPr>
            <w:tcW w:w="770" w:type="dxa"/>
            <w:shd w:val="clear" w:color="auto" w:fill="FFF1CC"/>
          </w:tcPr>
          <w:p>
            <w:pPr>
              <w:pStyle w:val="TableParagraph"/>
              <w:jc w:val="left"/>
              <w:rPr>
                <w:rFonts w:ascii="Times New Roman"/>
                <w:sz w:val="20"/>
              </w:rPr>
            </w:pPr>
          </w:p>
          <w:p>
            <w:pPr>
              <w:pStyle w:val="TableParagraph"/>
              <w:ind w:right="89"/>
              <w:rPr>
                <w:sz w:val="20"/>
              </w:rPr>
            </w:pPr>
            <w:r>
              <w:rPr>
                <w:spacing w:val="-5"/>
                <w:sz w:val="20"/>
              </w:rPr>
              <w:t>35</w:t>
            </w:r>
          </w:p>
        </w:tc>
        <w:tc>
          <w:tcPr>
            <w:tcW w:w="964" w:type="dxa"/>
            <w:shd w:val="clear" w:color="auto" w:fill="FFF1CC"/>
          </w:tcPr>
          <w:p>
            <w:pPr>
              <w:pStyle w:val="TableParagraph"/>
              <w:jc w:val="left"/>
              <w:rPr>
                <w:rFonts w:ascii="Times New Roman"/>
                <w:sz w:val="20"/>
              </w:rPr>
            </w:pPr>
          </w:p>
          <w:p>
            <w:pPr>
              <w:pStyle w:val="TableParagraph"/>
              <w:ind w:right="91"/>
              <w:rPr>
                <w:sz w:val="20"/>
              </w:rPr>
            </w:pPr>
            <w:r>
              <w:rPr>
                <w:spacing w:val="-5"/>
                <w:sz w:val="20"/>
              </w:rPr>
              <w:t>68</w:t>
            </w:r>
          </w:p>
        </w:tc>
        <w:tc>
          <w:tcPr>
            <w:tcW w:w="818" w:type="dxa"/>
            <w:shd w:val="clear" w:color="auto" w:fill="FFF1CC"/>
          </w:tcPr>
          <w:p>
            <w:pPr>
              <w:pStyle w:val="TableParagraph"/>
              <w:jc w:val="left"/>
              <w:rPr>
                <w:rFonts w:ascii="Times New Roman"/>
                <w:sz w:val="20"/>
              </w:rPr>
            </w:pPr>
          </w:p>
          <w:p>
            <w:pPr>
              <w:pStyle w:val="TableParagraph"/>
              <w:ind w:right="91"/>
              <w:rPr>
                <w:sz w:val="20"/>
              </w:rPr>
            </w:pPr>
            <w:r>
              <w:rPr>
                <w:spacing w:val="-2"/>
                <w:sz w:val="20"/>
              </w:rPr>
              <w:t>-</w:t>
            </w:r>
            <w:r>
              <w:rPr>
                <w:spacing w:val="-12"/>
                <w:sz w:val="20"/>
              </w:rPr>
              <w:t>4</w:t>
            </w:r>
          </w:p>
        </w:tc>
        <w:tc>
          <w:tcPr>
            <w:tcW w:w="972" w:type="dxa"/>
            <w:shd w:val="clear" w:color="auto" w:fill="FFF1CC"/>
          </w:tcPr>
          <w:p>
            <w:pPr>
              <w:pStyle w:val="TableParagraph"/>
              <w:jc w:val="left"/>
              <w:rPr>
                <w:rFonts w:ascii="Times New Roman"/>
                <w:sz w:val="20"/>
              </w:rPr>
            </w:pPr>
          </w:p>
          <w:p>
            <w:pPr>
              <w:pStyle w:val="TableParagraph"/>
              <w:ind w:right="91"/>
              <w:rPr>
                <w:sz w:val="20"/>
              </w:rPr>
            </w:pPr>
            <w:r>
              <w:rPr>
                <w:spacing w:val="-5"/>
                <w:sz w:val="20"/>
              </w:rPr>
              <w:t>99</w:t>
            </w:r>
          </w:p>
        </w:tc>
        <w:tc>
          <w:tcPr>
            <w:tcW w:w="1011" w:type="dxa"/>
            <w:shd w:val="clear" w:color="auto" w:fill="FFF1CC"/>
          </w:tcPr>
          <w:p>
            <w:pPr>
              <w:pStyle w:val="TableParagraph"/>
              <w:jc w:val="left"/>
              <w:rPr>
                <w:rFonts w:ascii="Times New Roman"/>
                <w:sz w:val="20"/>
              </w:rPr>
            </w:pPr>
          </w:p>
          <w:p>
            <w:pPr>
              <w:pStyle w:val="TableParagraph"/>
              <w:ind w:left="18" w:right="5"/>
              <w:jc w:val="center"/>
              <w:rPr>
                <w:sz w:val="20"/>
              </w:rPr>
            </w:pPr>
            <w:r>
              <w:rPr>
                <w:spacing w:val="-5"/>
                <w:sz w:val="20"/>
              </w:rPr>
              <w:t>HS</w:t>
            </w:r>
          </w:p>
        </w:tc>
        <w:tc>
          <w:tcPr>
            <w:tcW w:w="1106" w:type="dxa"/>
            <w:shd w:val="clear" w:color="auto" w:fill="FFF1CC"/>
          </w:tcPr>
          <w:p>
            <w:pPr>
              <w:pStyle w:val="TableParagraph"/>
              <w:jc w:val="left"/>
              <w:rPr>
                <w:rFonts w:ascii="Times New Roman"/>
                <w:sz w:val="20"/>
              </w:rPr>
            </w:pPr>
          </w:p>
          <w:p>
            <w:pPr>
              <w:pStyle w:val="TableParagraph"/>
              <w:ind w:left="19"/>
              <w:jc w:val="center"/>
              <w:rPr>
                <w:sz w:val="20"/>
              </w:rPr>
            </w:pPr>
            <w:r>
              <w:rPr>
                <w:spacing w:val="-4"/>
                <w:sz w:val="20"/>
              </w:rPr>
              <w:t>None</w:t>
            </w:r>
          </w:p>
        </w:tc>
        <w:tc>
          <w:tcPr>
            <w:tcW w:w="900" w:type="dxa"/>
            <w:shd w:val="clear" w:color="auto" w:fill="FFF1CC"/>
          </w:tcPr>
          <w:p>
            <w:pPr>
              <w:pStyle w:val="TableParagraph"/>
              <w:jc w:val="left"/>
              <w:rPr>
                <w:rFonts w:ascii="Times New Roman"/>
                <w:sz w:val="20"/>
              </w:rPr>
            </w:pPr>
          </w:p>
          <w:p>
            <w:pPr>
              <w:pStyle w:val="TableParagraph"/>
              <w:ind w:left="16"/>
              <w:jc w:val="center"/>
              <w:rPr>
                <w:sz w:val="20"/>
              </w:rPr>
            </w:pPr>
            <w:r>
              <w:rPr>
                <w:spacing w:val="-2"/>
                <w:sz w:val="20"/>
              </w:rPr>
              <w:t>MTOJT</w:t>
            </w: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51-</w:t>
            </w:r>
            <w:r>
              <w:rPr>
                <w:spacing w:val="-4"/>
                <w:sz w:val="20"/>
              </w:rPr>
              <w:t>9032</w:t>
            </w:r>
          </w:p>
        </w:tc>
        <w:tc>
          <w:tcPr>
            <w:tcW w:w="2520" w:type="dxa"/>
            <w:shd w:val="clear" w:color="auto" w:fill="FFE499"/>
          </w:tcPr>
          <w:p>
            <w:pPr>
              <w:pStyle w:val="TableParagraph"/>
              <w:spacing w:line="229" w:lineRule="exact"/>
              <w:ind w:left="108"/>
              <w:jc w:val="left"/>
              <w:rPr>
                <w:sz w:val="20"/>
              </w:rPr>
            </w:pPr>
            <w:r>
              <w:rPr>
                <w:sz w:val="20"/>
              </w:rPr>
              <w:t>Cutting</w:t>
            </w:r>
            <w:r>
              <w:rPr>
                <w:spacing w:val="-4"/>
                <w:sz w:val="20"/>
              </w:rPr>
              <w:t> </w:t>
            </w:r>
            <w:r>
              <w:rPr>
                <w:sz w:val="20"/>
              </w:rPr>
              <w:t>and</w:t>
            </w:r>
            <w:r>
              <w:rPr>
                <w:spacing w:val="-5"/>
                <w:sz w:val="20"/>
              </w:rPr>
              <w:t> </w:t>
            </w:r>
            <w:r>
              <w:rPr>
                <w:sz w:val="20"/>
              </w:rPr>
              <w:t>Slicing</w:t>
            </w:r>
            <w:r>
              <w:rPr>
                <w:spacing w:val="-5"/>
                <w:sz w:val="20"/>
              </w:rPr>
              <w:t> </w:t>
            </w:r>
            <w:r>
              <w:rPr>
                <w:spacing w:val="-2"/>
                <w:sz w:val="20"/>
              </w:rPr>
              <w:t>Machine</w:t>
            </w:r>
          </w:p>
          <w:p>
            <w:pPr>
              <w:pStyle w:val="TableParagraph"/>
              <w:spacing w:line="228" w:lineRule="exact"/>
              <w:ind w:left="108" w:right="580"/>
              <w:jc w:val="left"/>
              <w:rPr>
                <w:sz w:val="20"/>
              </w:rPr>
            </w:pPr>
            <w:r>
              <w:rPr>
                <w:sz w:val="20"/>
              </w:rPr>
              <w:t>Setters,</w:t>
            </w:r>
            <w:r>
              <w:rPr>
                <w:spacing w:val="-12"/>
                <w:sz w:val="20"/>
              </w:rPr>
              <w:t> </w:t>
            </w:r>
            <w:r>
              <w:rPr>
                <w:sz w:val="20"/>
              </w:rPr>
              <w:t>Operators,</w:t>
            </w:r>
            <w:r>
              <w:rPr>
                <w:spacing w:val="-11"/>
                <w:sz w:val="20"/>
              </w:rPr>
              <w:t> </w:t>
            </w:r>
            <w:r>
              <w:rPr>
                <w:sz w:val="20"/>
              </w:rPr>
              <w:t>and </w:t>
            </w:r>
            <w:r>
              <w:rPr>
                <w:spacing w:val="-2"/>
                <w:sz w:val="20"/>
              </w:rPr>
              <w:t>Tenders</w:t>
            </w:r>
          </w:p>
        </w:tc>
        <w:tc>
          <w:tcPr>
            <w:tcW w:w="1205" w:type="dxa"/>
            <w:shd w:val="clear" w:color="auto" w:fill="FFE499"/>
          </w:tcPr>
          <w:p>
            <w:pPr>
              <w:pStyle w:val="TableParagraph"/>
              <w:jc w:val="left"/>
              <w:rPr>
                <w:rFonts w:ascii="Times New Roman"/>
                <w:sz w:val="20"/>
              </w:rPr>
            </w:pPr>
          </w:p>
          <w:p>
            <w:pPr>
              <w:pStyle w:val="TableParagraph"/>
              <w:ind w:right="95"/>
              <w:rPr>
                <w:sz w:val="20"/>
              </w:rPr>
            </w:pPr>
            <w:r>
              <w:rPr>
                <w:spacing w:val="-5"/>
                <w:sz w:val="20"/>
              </w:rPr>
              <w:t>914</w:t>
            </w:r>
          </w:p>
        </w:tc>
        <w:tc>
          <w:tcPr>
            <w:tcW w:w="1214" w:type="dxa"/>
            <w:shd w:val="clear" w:color="auto" w:fill="FFE499"/>
          </w:tcPr>
          <w:p>
            <w:pPr>
              <w:pStyle w:val="TableParagraph"/>
              <w:jc w:val="left"/>
              <w:rPr>
                <w:rFonts w:ascii="Times New Roman"/>
                <w:sz w:val="20"/>
              </w:rPr>
            </w:pPr>
          </w:p>
          <w:p>
            <w:pPr>
              <w:pStyle w:val="TableParagraph"/>
              <w:ind w:right="94"/>
              <w:rPr>
                <w:sz w:val="20"/>
              </w:rPr>
            </w:pPr>
            <w:r>
              <w:rPr>
                <w:spacing w:val="-5"/>
                <w:sz w:val="20"/>
              </w:rPr>
              <w:t>892</w:t>
            </w:r>
          </w:p>
        </w:tc>
        <w:tc>
          <w:tcPr>
            <w:tcW w:w="873" w:type="dxa"/>
            <w:shd w:val="clear" w:color="auto" w:fill="FFE499"/>
          </w:tcPr>
          <w:p>
            <w:pPr>
              <w:pStyle w:val="TableParagraph"/>
              <w:jc w:val="left"/>
              <w:rPr>
                <w:rFonts w:ascii="Times New Roman"/>
                <w:sz w:val="20"/>
              </w:rPr>
            </w:pPr>
          </w:p>
          <w:p>
            <w:pPr>
              <w:pStyle w:val="TableParagraph"/>
              <w:ind w:right="94"/>
              <w:rPr>
                <w:sz w:val="20"/>
              </w:rPr>
            </w:pPr>
            <w:r>
              <w:rPr>
                <w:spacing w:val="-2"/>
                <w:sz w:val="20"/>
              </w:rPr>
              <w:t>-</w:t>
            </w:r>
            <w:r>
              <w:rPr>
                <w:spacing w:val="-7"/>
                <w:sz w:val="20"/>
              </w:rPr>
              <w:t>22</w:t>
            </w:r>
          </w:p>
        </w:tc>
        <w:tc>
          <w:tcPr>
            <w:tcW w:w="863" w:type="dxa"/>
            <w:shd w:val="clear" w:color="auto" w:fill="FFE499"/>
          </w:tcPr>
          <w:p>
            <w:pPr>
              <w:pStyle w:val="TableParagraph"/>
              <w:jc w:val="left"/>
              <w:rPr>
                <w:rFonts w:ascii="Times New Roman"/>
                <w:sz w:val="20"/>
              </w:rPr>
            </w:pPr>
          </w:p>
          <w:p>
            <w:pPr>
              <w:pStyle w:val="TableParagraph"/>
              <w:ind w:left="141"/>
              <w:jc w:val="center"/>
              <w:rPr>
                <w:sz w:val="20"/>
              </w:rPr>
            </w:pPr>
            <w:r>
              <w:rPr>
                <w:spacing w:val="-2"/>
                <w:sz w:val="20"/>
              </w:rPr>
              <w:t>-2.41%</w:t>
            </w:r>
          </w:p>
        </w:tc>
        <w:tc>
          <w:tcPr>
            <w:tcW w:w="770" w:type="dxa"/>
            <w:shd w:val="clear" w:color="auto" w:fill="FFE499"/>
          </w:tcPr>
          <w:p>
            <w:pPr>
              <w:pStyle w:val="TableParagraph"/>
              <w:jc w:val="left"/>
              <w:rPr>
                <w:rFonts w:ascii="Times New Roman"/>
                <w:sz w:val="20"/>
              </w:rPr>
            </w:pPr>
          </w:p>
          <w:p>
            <w:pPr>
              <w:pStyle w:val="TableParagraph"/>
              <w:ind w:right="89"/>
              <w:rPr>
                <w:sz w:val="20"/>
              </w:rPr>
            </w:pPr>
            <w:r>
              <w:rPr>
                <w:spacing w:val="-5"/>
                <w:sz w:val="20"/>
              </w:rPr>
              <w:t>48</w:t>
            </w:r>
          </w:p>
        </w:tc>
        <w:tc>
          <w:tcPr>
            <w:tcW w:w="964" w:type="dxa"/>
            <w:shd w:val="clear" w:color="auto" w:fill="FFE499"/>
          </w:tcPr>
          <w:p>
            <w:pPr>
              <w:pStyle w:val="TableParagraph"/>
              <w:jc w:val="left"/>
              <w:rPr>
                <w:rFonts w:ascii="Times New Roman"/>
                <w:sz w:val="20"/>
              </w:rPr>
            </w:pPr>
          </w:p>
          <w:p>
            <w:pPr>
              <w:pStyle w:val="TableParagraph"/>
              <w:ind w:right="91"/>
              <w:rPr>
                <w:sz w:val="20"/>
              </w:rPr>
            </w:pPr>
            <w:r>
              <w:rPr>
                <w:spacing w:val="-5"/>
                <w:sz w:val="20"/>
              </w:rPr>
              <w:t>54</w:t>
            </w:r>
          </w:p>
        </w:tc>
        <w:tc>
          <w:tcPr>
            <w:tcW w:w="818" w:type="dxa"/>
            <w:shd w:val="clear" w:color="auto" w:fill="FFE499"/>
          </w:tcPr>
          <w:p>
            <w:pPr>
              <w:pStyle w:val="TableParagraph"/>
              <w:jc w:val="left"/>
              <w:rPr>
                <w:rFonts w:ascii="Times New Roman"/>
                <w:sz w:val="20"/>
              </w:rPr>
            </w:pPr>
          </w:p>
          <w:p>
            <w:pPr>
              <w:pStyle w:val="TableParagraph"/>
              <w:ind w:right="91"/>
              <w:rPr>
                <w:sz w:val="20"/>
              </w:rPr>
            </w:pPr>
            <w:r>
              <w:rPr>
                <w:spacing w:val="-2"/>
                <w:sz w:val="20"/>
              </w:rPr>
              <w:t>-</w:t>
            </w:r>
            <w:r>
              <w:rPr>
                <w:spacing w:val="-12"/>
                <w:sz w:val="20"/>
              </w:rPr>
              <w:t>2</w:t>
            </w:r>
          </w:p>
        </w:tc>
        <w:tc>
          <w:tcPr>
            <w:tcW w:w="972" w:type="dxa"/>
            <w:shd w:val="clear" w:color="auto" w:fill="FFE499"/>
          </w:tcPr>
          <w:p>
            <w:pPr>
              <w:pStyle w:val="TableParagraph"/>
              <w:jc w:val="left"/>
              <w:rPr>
                <w:rFonts w:ascii="Times New Roman"/>
                <w:sz w:val="20"/>
              </w:rPr>
            </w:pPr>
          </w:p>
          <w:p>
            <w:pPr>
              <w:pStyle w:val="TableParagraph"/>
              <w:ind w:right="91"/>
              <w:rPr>
                <w:sz w:val="20"/>
              </w:rPr>
            </w:pPr>
            <w:r>
              <w:rPr>
                <w:spacing w:val="-5"/>
                <w:sz w:val="20"/>
              </w:rPr>
              <w:t>100</w:t>
            </w:r>
          </w:p>
        </w:tc>
        <w:tc>
          <w:tcPr>
            <w:tcW w:w="1011" w:type="dxa"/>
            <w:shd w:val="clear" w:color="auto" w:fill="FFE499"/>
          </w:tcPr>
          <w:p>
            <w:pPr>
              <w:pStyle w:val="TableParagraph"/>
              <w:jc w:val="left"/>
              <w:rPr>
                <w:rFonts w:ascii="Times New Roman"/>
                <w:sz w:val="20"/>
              </w:rPr>
            </w:pPr>
          </w:p>
          <w:p>
            <w:pPr>
              <w:pStyle w:val="TableParagraph"/>
              <w:ind w:left="18" w:right="5"/>
              <w:jc w:val="center"/>
              <w:rPr>
                <w:sz w:val="20"/>
              </w:rPr>
            </w:pPr>
            <w:r>
              <w:rPr>
                <w:spacing w:val="-5"/>
                <w:sz w:val="20"/>
              </w:rPr>
              <w:t>HS</w:t>
            </w:r>
          </w:p>
        </w:tc>
        <w:tc>
          <w:tcPr>
            <w:tcW w:w="1106" w:type="dxa"/>
            <w:shd w:val="clear" w:color="auto" w:fill="FFE499"/>
          </w:tcPr>
          <w:p>
            <w:pPr>
              <w:pStyle w:val="TableParagraph"/>
              <w:jc w:val="left"/>
              <w:rPr>
                <w:rFonts w:ascii="Times New Roman"/>
                <w:sz w:val="20"/>
              </w:rPr>
            </w:pPr>
          </w:p>
          <w:p>
            <w:pPr>
              <w:pStyle w:val="TableParagraph"/>
              <w:ind w:left="19"/>
              <w:jc w:val="center"/>
              <w:rPr>
                <w:sz w:val="20"/>
              </w:rPr>
            </w:pPr>
            <w:r>
              <w:rPr>
                <w:spacing w:val="-4"/>
                <w:sz w:val="20"/>
              </w:rPr>
              <w:t>None</w:t>
            </w:r>
          </w:p>
        </w:tc>
        <w:tc>
          <w:tcPr>
            <w:tcW w:w="900" w:type="dxa"/>
            <w:shd w:val="clear" w:color="auto" w:fill="FFE499"/>
          </w:tcPr>
          <w:p>
            <w:pPr>
              <w:pStyle w:val="TableParagraph"/>
              <w:jc w:val="left"/>
              <w:rPr>
                <w:rFonts w:ascii="Times New Roman"/>
                <w:sz w:val="20"/>
              </w:rPr>
            </w:pPr>
          </w:p>
          <w:p>
            <w:pPr>
              <w:pStyle w:val="TableParagraph"/>
              <w:ind w:left="16"/>
              <w:jc w:val="center"/>
              <w:rPr>
                <w:sz w:val="20"/>
              </w:rPr>
            </w:pPr>
            <w:r>
              <w:rPr>
                <w:spacing w:val="-2"/>
                <w:sz w:val="20"/>
              </w:rPr>
              <w:t>MTOJT</w:t>
            </w:r>
          </w:p>
        </w:tc>
      </w:tr>
      <w:tr>
        <w:trPr>
          <w:trHeight w:val="918" w:hRule="atLeast"/>
        </w:trPr>
        <w:tc>
          <w:tcPr>
            <w:tcW w:w="895" w:type="dxa"/>
            <w:shd w:val="clear" w:color="auto" w:fill="FFC000"/>
          </w:tcPr>
          <w:p>
            <w:pPr>
              <w:pStyle w:val="TableParagraph"/>
              <w:spacing w:before="112"/>
              <w:jc w:val="left"/>
              <w:rPr>
                <w:rFonts w:ascii="Times New Roman"/>
                <w:sz w:val="20"/>
              </w:rPr>
            </w:pPr>
          </w:p>
          <w:p>
            <w:pPr>
              <w:pStyle w:val="TableParagraph"/>
              <w:spacing w:before="1"/>
              <w:ind w:left="10" w:right="1"/>
              <w:jc w:val="center"/>
              <w:rPr>
                <w:sz w:val="20"/>
              </w:rPr>
            </w:pPr>
            <w:r>
              <w:rPr>
                <w:spacing w:val="-2"/>
                <w:sz w:val="20"/>
              </w:rPr>
              <w:t>51-</w:t>
            </w:r>
            <w:r>
              <w:rPr>
                <w:spacing w:val="-4"/>
                <w:sz w:val="20"/>
              </w:rPr>
              <w:t>9041</w:t>
            </w:r>
          </w:p>
        </w:tc>
        <w:tc>
          <w:tcPr>
            <w:tcW w:w="2520" w:type="dxa"/>
            <w:shd w:val="clear" w:color="auto" w:fill="FFF1CC"/>
          </w:tcPr>
          <w:p>
            <w:pPr>
              <w:pStyle w:val="TableParagraph"/>
              <w:ind w:left="108" w:right="132"/>
              <w:jc w:val="left"/>
              <w:rPr>
                <w:sz w:val="20"/>
              </w:rPr>
            </w:pPr>
            <w:r>
              <w:rPr>
                <w:sz w:val="20"/>
              </w:rPr>
              <w:t>Extruding,</w:t>
            </w:r>
            <w:r>
              <w:rPr>
                <w:spacing w:val="-12"/>
                <w:sz w:val="20"/>
              </w:rPr>
              <w:t> </w:t>
            </w:r>
            <w:r>
              <w:rPr>
                <w:sz w:val="20"/>
              </w:rPr>
              <w:t>Forming,</w:t>
            </w:r>
            <w:r>
              <w:rPr>
                <w:spacing w:val="-11"/>
                <w:sz w:val="20"/>
              </w:rPr>
              <w:t> </w:t>
            </w:r>
            <w:r>
              <w:rPr>
                <w:sz w:val="20"/>
              </w:rPr>
              <w:t>Pressing, and Compacting Machine Setters, Operators, and</w:t>
            </w:r>
          </w:p>
          <w:p>
            <w:pPr>
              <w:pStyle w:val="TableParagraph"/>
              <w:spacing w:line="210" w:lineRule="exact"/>
              <w:ind w:left="108"/>
              <w:jc w:val="left"/>
              <w:rPr>
                <w:sz w:val="20"/>
              </w:rPr>
            </w:pPr>
            <w:r>
              <w:rPr>
                <w:spacing w:val="-2"/>
                <w:sz w:val="20"/>
              </w:rPr>
              <w:t>Tenders</w:t>
            </w:r>
          </w:p>
        </w:tc>
        <w:tc>
          <w:tcPr>
            <w:tcW w:w="1205" w:type="dxa"/>
            <w:shd w:val="clear" w:color="auto" w:fill="FFF1CC"/>
          </w:tcPr>
          <w:p>
            <w:pPr>
              <w:pStyle w:val="TableParagraph"/>
              <w:spacing w:before="112"/>
              <w:jc w:val="left"/>
              <w:rPr>
                <w:rFonts w:ascii="Times New Roman"/>
                <w:sz w:val="20"/>
              </w:rPr>
            </w:pPr>
          </w:p>
          <w:p>
            <w:pPr>
              <w:pStyle w:val="TableParagraph"/>
              <w:spacing w:before="1"/>
              <w:ind w:right="95"/>
              <w:rPr>
                <w:sz w:val="20"/>
              </w:rPr>
            </w:pPr>
            <w:r>
              <w:rPr>
                <w:spacing w:val="-2"/>
                <w:sz w:val="20"/>
              </w:rPr>
              <w:t>1,561</w:t>
            </w:r>
          </w:p>
        </w:tc>
        <w:tc>
          <w:tcPr>
            <w:tcW w:w="1214" w:type="dxa"/>
            <w:shd w:val="clear" w:color="auto" w:fill="FFF1CC"/>
          </w:tcPr>
          <w:p>
            <w:pPr>
              <w:pStyle w:val="TableParagraph"/>
              <w:spacing w:before="112"/>
              <w:jc w:val="left"/>
              <w:rPr>
                <w:rFonts w:ascii="Times New Roman"/>
                <w:sz w:val="20"/>
              </w:rPr>
            </w:pPr>
          </w:p>
          <w:p>
            <w:pPr>
              <w:pStyle w:val="TableParagraph"/>
              <w:spacing w:before="1"/>
              <w:ind w:right="94"/>
              <w:rPr>
                <w:sz w:val="20"/>
              </w:rPr>
            </w:pPr>
            <w:r>
              <w:rPr>
                <w:spacing w:val="-2"/>
                <w:sz w:val="20"/>
              </w:rPr>
              <w:t>1,572</w:t>
            </w:r>
          </w:p>
        </w:tc>
        <w:tc>
          <w:tcPr>
            <w:tcW w:w="873" w:type="dxa"/>
            <w:shd w:val="clear" w:color="auto" w:fill="FFF1CC"/>
          </w:tcPr>
          <w:p>
            <w:pPr>
              <w:pStyle w:val="TableParagraph"/>
              <w:spacing w:before="112"/>
              <w:jc w:val="left"/>
              <w:rPr>
                <w:rFonts w:ascii="Times New Roman"/>
                <w:sz w:val="20"/>
              </w:rPr>
            </w:pPr>
          </w:p>
          <w:p>
            <w:pPr>
              <w:pStyle w:val="TableParagraph"/>
              <w:spacing w:before="1"/>
              <w:ind w:right="94"/>
              <w:rPr>
                <w:sz w:val="20"/>
              </w:rPr>
            </w:pPr>
            <w:r>
              <w:rPr>
                <w:spacing w:val="-5"/>
                <w:sz w:val="20"/>
              </w:rPr>
              <w:t>11</w:t>
            </w:r>
          </w:p>
        </w:tc>
        <w:tc>
          <w:tcPr>
            <w:tcW w:w="863" w:type="dxa"/>
            <w:shd w:val="clear" w:color="auto" w:fill="FFF1CC"/>
          </w:tcPr>
          <w:p>
            <w:pPr>
              <w:pStyle w:val="TableParagraph"/>
              <w:spacing w:before="112"/>
              <w:jc w:val="left"/>
              <w:rPr>
                <w:rFonts w:ascii="Times New Roman"/>
                <w:sz w:val="20"/>
              </w:rPr>
            </w:pPr>
          </w:p>
          <w:p>
            <w:pPr>
              <w:pStyle w:val="TableParagraph"/>
              <w:spacing w:before="1"/>
              <w:ind w:left="196"/>
              <w:jc w:val="center"/>
              <w:rPr>
                <w:sz w:val="20"/>
              </w:rPr>
            </w:pPr>
            <w:r>
              <w:rPr>
                <w:spacing w:val="-2"/>
                <w:sz w:val="20"/>
              </w:rPr>
              <w:t>0.70%</w:t>
            </w:r>
          </w:p>
        </w:tc>
        <w:tc>
          <w:tcPr>
            <w:tcW w:w="770" w:type="dxa"/>
            <w:shd w:val="clear" w:color="auto" w:fill="FFF1CC"/>
          </w:tcPr>
          <w:p>
            <w:pPr>
              <w:pStyle w:val="TableParagraph"/>
              <w:spacing w:before="112"/>
              <w:jc w:val="left"/>
              <w:rPr>
                <w:rFonts w:ascii="Times New Roman"/>
                <w:sz w:val="20"/>
              </w:rPr>
            </w:pPr>
          </w:p>
          <w:p>
            <w:pPr>
              <w:pStyle w:val="TableParagraph"/>
              <w:spacing w:before="1"/>
              <w:ind w:right="89"/>
              <w:rPr>
                <w:sz w:val="20"/>
              </w:rPr>
            </w:pPr>
            <w:r>
              <w:rPr>
                <w:spacing w:val="-5"/>
                <w:sz w:val="20"/>
              </w:rPr>
              <w:t>40</w:t>
            </w:r>
          </w:p>
        </w:tc>
        <w:tc>
          <w:tcPr>
            <w:tcW w:w="964" w:type="dxa"/>
            <w:shd w:val="clear" w:color="auto" w:fill="FFF1CC"/>
          </w:tcPr>
          <w:p>
            <w:pPr>
              <w:pStyle w:val="TableParagraph"/>
              <w:spacing w:before="112"/>
              <w:jc w:val="left"/>
              <w:rPr>
                <w:rFonts w:ascii="Times New Roman"/>
                <w:sz w:val="20"/>
              </w:rPr>
            </w:pPr>
          </w:p>
          <w:p>
            <w:pPr>
              <w:pStyle w:val="TableParagraph"/>
              <w:spacing w:before="1"/>
              <w:ind w:right="91"/>
              <w:rPr>
                <w:sz w:val="20"/>
              </w:rPr>
            </w:pPr>
            <w:r>
              <w:rPr>
                <w:spacing w:val="-5"/>
                <w:sz w:val="20"/>
              </w:rPr>
              <w:t>97</w:t>
            </w:r>
          </w:p>
        </w:tc>
        <w:tc>
          <w:tcPr>
            <w:tcW w:w="818" w:type="dxa"/>
            <w:shd w:val="clear" w:color="auto" w:fill="FFF1CC"/>
          </w:tcPr>
          <w:p>
            <w:pPr>
              <w:pStyle w:val="TableParagraph"/>
              <w:spacing w:before="112"/>
              <w:jc w:val="left"/>
              <w:rPr>
                <w:rFonts w:ascii="Times New Roman"/>
                <w:sz w:val="20"/>
              </w:rPr>
            </w:pPr>
          </w:p>
          <w:p>
            <w:pPr>
              <w:pStyle w:val="TableParagraph"/>
              <w:spacing w:before="1"/>
              <w:ind w:right="91"/>
              <w:rPr>
                <w:sz w:val="20"/>
              </w:rPr>
            </w:pPr>
            <w:r>
              <w:rPr>
                <w:spacing w:val="-10"/>
                <w:sz w:val="20"/>
              </w:rPr>
              <w:t>1</w:t>
            </w:r>
          </w:p>
        </w:tc>
        <w:tc>
          <w:tcPr>
            <w:tcW w:w="972" w:type="dxa"/>
            <w:shd w:val="clear" w:color="auto" w:fill="FFF1CC"/>
          </w:tcPr>
          <w:p>
            <w:pPr>
              <w:pStyle w:val="TableParagraph"/>
              <w:spacing w:before="112"/>
              <w:jc w:val="left"/>
              <w:rPr>
                <w:rFonts w:ascii="Times New Roman"/>
                <w:sz w:val="20"/>
              </w:rPr>
            </w:pPr>
          </w:p>
          <w:p>
            <w:pPr>
              <w:pStyle w:val="TableParagraph"/>
              <w:spacing w:before="1"/>
              <w:ind w:right="91"/>
              <w:rPr>
                <w:sz w:val="20"/>
              </w:rPr>
            </w:pPr>
            <w:r>
              <w:rPr>
                <w:spacing w:val="-5"/>
                <w:sz w:val="20"/>
              </w:rPr>
              <w:t>138</w:t>
            </w:r>
          </w:p>
        </w:tc>
        <w:tc>
          <w:tcPr>
            <w:tcW w:w="1011" w:type="dxa"/>
            <w:shd w:val="clear" w:color="auto" w:fill="FFF1CC"/>
          </w:tcPr>
          <w:p>
            <w:pPr>
              <w:pStyle w:val="TableParagraph"/>
              <w:spacing w:before="112"/>
              <w:jc w:val="left"/>
              <w:rPr>
                <w:rFonts w:ascii="Times New Roman"/>
                <w:sz w:val="20"/>
              </w:rPr>
            </w:pPr>
          </w:p>
          <w:p>
            <w:pPr>
              <w:pStyle w:val="TableParagraph"/>
              <w:spacing w:before="1"/>
              <w:ind w:left="18" w:right="5"/>
              <w:jc w:val="center"/>
              <w:rPr>
                <w:sz w:val="20"/>
              </w:rPr>
            </w:pPr>
            <w:r>
              <w:rPr>
                <w:spacing w:val="-5"/>
                <w:sz w:val="20"/>
              </w:rPr>
              <w:t>HS</w:t>
            </w:r>
          </w:p>
        </w:tc>
        <w:tc>
          <w:tcPr>
            <w:tcW w:w="1106" w:type="dxa"/>
            <w:shd w:val="clear" w:color="auto" w:fill="FFF1CC"/>
          </w:tcPr>
          <w:p>
            <w:pPr>
              <w:pStyle w:val="TableParagraph"/>
              <w:spacing w:before="112"/>
              <w:jc w:val="left"/>
              <w:rPr>
                <w:rFonts w:ascii="Times New Roman"/>
                <w:sz w:val="20"/>
              </w:rPr>
            </w:pPr>
          </w:p>
          <w:p>
            <w:pPr>
              <w:pStyle w:val="TableParagraph"/>
              <w:spacing w:before="1"/>
              <w:ind w:left="19"/>
              <w:jc w:val="center"/>
              <w:rPr>
                <w:sz w:val="20"/>
              </w:rPr>
            </w:pPr>
            <w:r>
              <w:rPr>
                <w:spacing w:val="-4"/>
                <w:sz w:val="20"/>
              </w:rPr>
              <w:t>None</w:t>
            </w:r>
          </w:p>
        </w:tc>
        <w:tc>
          <w:tcPr>
            <w:tcW w:w="900" w:type="dxa"/>
            <w:shd w:val="clear" w:color="auto" w:fill="FFF1CC"/>
          </w:tcPr>
          <w:p>
            <w:pPr>
              <w:pStyle w:val="TableParagraph"/>
              <w:spacing w:before="112"/>
              <w:jc w:val="left"/>
              <w:rPr>
                <w:rFonts w:ascii="Times New Roman"/>
                <w:sz w:val="20"/>
              </w:rPr>
            </w:pPr>
          </w:p>
          <w:p>
            <w:pPr>
              <w:pStyle w:val="TableParagraph"/>
              <w:spacing w:before="1"/>
              <w:ind w:left="16"/>
              <w:jc w:val="center"/>
              <w:rPr>
                <w:sz w:val="20"/>
              </w:rPr>
            </w:pPr>
            <w:r>
              <w:rPr>
                <w:spacing w:val="-2"/>
                <w:sz w:val="20"/>
              </w:rPr>
              <w:t>MTOJT</w:t>
            </w:r>
          </w:p>
        </w:tc>
      </w:tr>
      <w:tr>
        <w:trPr>
          <w:trHeight w:val="458" w:hRule="atLeast"/>
        </w:trPr>
        <w:tc>
          <w:tcPr>
            <w:tcW w:w="895" w:type="dxa"/>
            <w:shd w:val="clear" w:color="auto" w:fill="FFC000"/>
          </w:tcPr>
          <w:p>
            <w:pPr>
              <w:pStyle w:val="TableParagraph"/>
              <w:spacing w:before="114"/>
              <w:ind w:left="10" w:right="1"/>
              <w:jc w:val="center"/>
              <w:rPr>
                <w:sz w:val="20"/>
              </w:rPr>
            </w:pPr>
            <w:r>
              <w:rPr>
                <w:spacing w:val="-2"/>
                <w:sz w:val="20"/>
              </w:rPr>
              <w:t>51-</w:t>
            </w:r>
            <w:r>
              <w:rPr>
                <w:spacing w:val="-4"/>
                <w:sz w:val="20"/>
              </w:rPr>
              <w:t>9051</w:t>
            </w:r>
          </w:p>
        </w:tc>
        <w:tc>
          <w:tcPr>
            <w:tcW w:w="2520" w:type="dxa"/>
            <w:shd w:val="clear" w:color="auto" w:fill="FFE499"/>
          </w:tcPr>
          <w:p>
            <w:pPr>
              <w:pStyle w:val="TableParagraph"/>
              <w:spacing w:line="228" w:lineRule="exact"/>
              <w:ind w:left="108"/>
              <w:jc w:val="left"/>
              <w:rPr>
                <w:sz w:val="20"/>
              </w:rPr>
            </w:pPr>
            <w:r>
              <w:rPr>
                <w:sz w:val="20"/>
              </w:rPr>
              <w:t>Furnace,</w:t>
            </w:r>
            <w:r>
              <w:rPr>
                <w:spacing w:val="-11"/>
                <w:sz w:val="20"/>
              </w:rPr>
              <w:t> </w:t>
            </w:r>
            <w:r>
              <w:rPr>
                <w:sz w:val="20"/>
              </w:rPr>
              <w:t>Kiln,</w:t>
            </w:r>
            <w:r>
              <w:rPr>
                <w:spacing w:val="-11"/>
                <w:sz w:val="20"/>
              </w:rPr>
              <w:t> </w:t>
            </w:r>
            <w:r>
              <w:rPr>
                <w:sz w:val="20"/>
              </w:rPr>
              <w:t>Oven,</w:t>
            </w:r>
            <w:r>
              <w:rPr>
                <w:spacing w:val="-11"/>
                <w:sz w:val="20"/>
              </w:rPr>
              <w:t> </w:t>
            </w:r>
            <w:r>
              <w:rPr>
                <w:sz w:val="20"/>
              </w:rPr>
              <w:t>Drier,</w:t>
            </w:r>
            <w:r>
              <w:rPr>
                <w:spacing w:val="-11"/>
                <w:sz w:val="20"/>
              </w:rPr>
              <w:t> </w:t>
            </w:r>
            <w:r>
              <w:rPr>
                <w:sz w:val="20"/>
              </w:rPr>
              <w:t>and Kettle Operators and Tenders</w:t>
            </w:r>
          </w:p>
        </w:tc>
        <w:tc>
          <w:tcPr>
            <w:tcW w:w="1205" w:type="dxa"/>
            <w:shd w:val="clear" w:color="auto" w:fill="FFE499"/>
          </w:tcPr>
          <w:p>
            <w:pPr>
              <w:pStyle w:val="TableParagraph"/>
              <w:spacing w:before="114"/>
              <w:ind w:right="95"/>
              <w:rPr>
                <w:sz w:val="20"/>
              </w:rPr>
            </w:pPr>
            <w:r>
              <w:rPr>
                <w:spacing w:val="-5"/>
                <w:sz w:val="20"/>
              </w:rPr>
              <w:t>309</w:t>
            </w:r>
          </w:p>
        </w:tc>
        <w:tc>
          <w:tcPr>
            <w:tcW w:w="1214" w:type="dxa"/>
            <w:shd w:val="clear" w:color="auto" w:fill="FFE499"/>
          </w:tcPr>
          <w:p>
            <w:pPr>
              <w:pStyle w:val="TableParagraph"/>
              <w:spacing w:before="114"/>
              <w:ind w:right="94"/>
              <w:rPr>
                <w:sz w:val="20"/>
              </w:rPr>
            </w:pPr>
            <w:r>
              <w:rPr>
                <w:spacing w:val="-5"/>
                <w:sz w:val="20"/>
              </w:rPr>
              <w:t>318</w:t>
            </w:r>
          </w:p>
        </w:tc>
        <w:tc>
          <w:tcPr>
            <w:tcW w:w="873" w:type="dxa"/>
            <w:shd w:val="clear" w:color="auto" w:fill="FFE499"/>
          </w:tcPr>
          <w:p>
            <w:pPr>
              <w:pStyle w:val="TableParagraph"/>
              <w:spacing w:before="114"/>
              <w:ind w:right="94"/>
              <w:rPr>
                <w:sz w:val="20"/>
              </w:rPr>
            </w:pPr>
            <w:r>
              <w:rPr>
                <w:spacing w:val="-10"/>
                <w:sz w:val="20"/>
              </w:rPr>
              <w:t>9</w:t>
            </w:r>
          </w:p>
        </w:tc>
        <w:tc>
          <w:tcPr>
            <w:tcW w:w="863" w:type="dxa"/>
            <w:shd w:val="clear" w:color="auto" w:fill="FFE499"/>
          </w:tcPr>
          <w:p>
            <w:pPr>
              <w:pStyle w:val="TableParagraph"/>
              <w:spacing w:before="114"/>
              <w:ind w:left="196"/>
              <w:jc w:val="center"/>
              <w:rPr>
                <w:sz w:val="20"/>
              </w:rPr>
            </w:pPr>
            <w:r>
              <w:rPr>
                <w:spacing w:val="-2"/>
                <w:sz w:val="20"/>
              </w:rPr>
              <w:t>2.91%</w:t>
            </w:r>
          </w:p>
        </w:tc>
        <w:tc>
          <w:tcPr>
            <w:tcW w:w="770" w:type="dxa"/>
            <w:shd w:val="clear" w:color="auto" w:fill="FFE499"/>
          </w:tcPr>
          <w:p>
            <w:pPr>
              <w:pStyle w:val="TableParagraph"/>
              <w:spacing w:before="114"/>
              <w:ind w:right="89"/>
              <w:rPr>
                <w:sz w:val="20"/>
              </w:rPr>
            </w:pPr>
            <w:r>
              <w:rPr>
                <w:spacing w:val="-5"/>
                <w:sz w:val="20"/>
              </w:rPr>
              <w:t>14</w:t>
            </w:r>
          </w:p>
        </w:tc>
        <w:tc>
          <w:tcPr>
            <w:tcW w:w="964" w:type="dxa"/>
            <w:shd w:val="clear" w:color="auto" w:fill="FFE499"/>
          </w:tcPr>
          <w:p>
            <w:pPr>
              <w:pStyle w:val="TableParagraph"/>
              <w:spacing w:before="114"/>
              <w:ind w:right="91"/>
              <w:rPr>
                <w:sz w:val="20"/>
              </w:rPr>
            </w:pPr>
            <w:r>
              <w:rPr>
                <w:spacing w:val="-5"/>
                <w:sz w:val="20"/>
              </w:rPr>
              <w:t>20</w:t>
            </w:r>
          </w:p>
        </w:tc>
        <w:tc>
          <w:tcPr>
            <w:tcW w:w="818" w:type="dxa"/>
            <w:shd w:val="clear" w:color="auto" w:fill="FFE499"/>
          </w:tcPr>
          <w:p>
            <w:pPr>
              <w:pStyle w:val="TableParagraph"/>
              <w:spacing w:before="114"/>
              <w:ind w:right="91"/>
              <w:rPr>
                <w:sz w:val="20"/>
              </w:rPr>
            </w:pPr>
            <w:r>
              <w:rPr>
                <w:spacing w:val="-10"/>
                <w:sz w:val="20"/>
              </w:rPr>
              <w:t>1</w:t>
            </w:r>
          </w:p>
        </w:tc>
        <w:tc>
          <w:tcPr>
            <w:tcW w:w="972" w:type="dxa"/>
            <w:shd w:val="clear" w:color="auto" w:fill="FFE499"/>
          </w:tcPr>
          <w:p>
            <w:pPr>
              <w:pStyle w:val="TableParagraph"/>
              <w:spacing w:before="114"/>
              <w:ind w:right="91"/>
              <w:rPr>
                <w:sz w:val="20"/>
              </w:rPr>
            </w:pPr>
            <w:r>
              <w:rPr>
                <w:spacing w:val="-5"/>
                <w:sz w:val="20"/>
              </w:rPr>
              <w:t>35</w:t>
            </w:r>
          </w:p>
        </w:tc>
        <w:tc>
          <w:tcPr>
            <w:tcW w:w="1011" w:type="dxa"/>
            <w:shd w:val="clear" w:color="auto" w:fill="FFE499"/>
          </w:tcPr>
          <w:p>
            <w:pPr>
              <w:pStyle w:val="TableParagraph"/>
              <w:spacing w:before="114"/>
              <w:ind w:left="18" w:right="5"/>
              <w:jc w:val="center"/>
              <w:rPr>
                <w:sz w:val="20"/>
              </w:rPr>
            </w:pPr>
            <w:r>
              <w:rPr>
                <w:spacing w:val="-5"/>
                <w:sz w:val="20"/>
              </w:rPr>
              <w:t>HS</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6"/>
              <w:jc w:val="center"/>
              <w:rPr>
                <w:sz w:val="20"/>
              </w:rPr>
            </w:pPr>
            <w:r>
              <w:rPr>
                <w:spacing w:val="-2"/>
                <w:sz w:val="20"/>
              </w:rPr>
              <w:t>MTOJT</w:t>
            </w:r>
          </w:p>
        </w:tc>
      </w:tr>
      <w:tr>
        <w:trPr>
          <w:trHeight w:val="460" w:hRule="atLeast"/>
        </w:trPr>
        <w:tc>
          <w:tcPr>
            <w:tcW w:w="895" w:type="dxa"/>
            <w:shd w:val="clear" w:color="auto" w:fill="FFC000"/>
          </w:tcPr>
          <w:p>
            <w:pPr>
              <w:pStyle w:val="TableParagraph"/>
              <w:spacing w:before="115"/>
              <w:ind w:left="10" w:right="1"/>
              <w:jc w:val="center"/>
              <w:rPr>
                <w:sz w:val="20"/>
              </w:rPr>
            </w:pPr>
            <w:r>
              <w:rPr>
                <w:spacing w:val="-2"/>
                <w:sz w:val="20"/>
              </w:rPr>
              <w:t>51-</w:t>
            </w:r>
            <w:r>
              <w:rPr>
                <w:spacing w:val="-4"/>
                <w:sz w:val="20"/>
              </w:rPr>
              <w:t>9061</w:t>
            </w:r>
          </w:p>
        </w:tc>
        <w:tc>
          <w:tcPr>
            <w:tcW w:w="2520" w:type="dxa"/>
            <w:shd w:val="clear" w:color="auto" w:fill="FFF1CC"/>
          </w:tcPr>
          <w:p>
            <w:pPr>
              <w:pStyle w:val="TableParagraph"/>
              <w:spacing w:line="230" w:lineRule="exact"/>
              <w:ind w:left="108"/>
              <w:jc w:val="left"/>
              <w:rPr>
                <w:sz w:val="20"/>
              </w:rPr>
            </w:pPr>
            <w:r>
              <w:rPr>
                <w:sz w:val="20"/>
              </w:rPr>
              <w:t>Inspectors,</w:t>
            </w:r>
            <w:r>
              <w:rPr>
                <w:spacing w:val="-12"/>
                <w:sz w:val="20"/>
              </w:rPr>
              <w:t> </w:t>
            </w:r>
            <w:r>
              <w:rPr>
                <w:sz w:val="20"/>
              </w:rPr>
              <w:t>Testers,</w:t>
            </w:r>
            <w:r>
              <w:rPr>
                <w:spacing w:val="-11"/>
                <w:sz w:val="20"/>
              </w:rPr>
              <w:t> </w:t>
            </w:r>
            <w:r>
              <w:rPr>
                <w:sz w:val="20"/>
              </w:rPr>
              <w:t>Sorters, Samplers, and Weighers</w:t>
            </w:r>
          </w:p>
        </w:tc>
        <w:tc>
          <w:tcPr>
            <w:tcW w:w="1205" w:type="dxa"/>
            <w:shd w:val="clear" w:color="auto" w:fill="FFF1CC"/>
          </w:tcPr>
          <w:p>
            <w:pPr>
              <w:pStyle w:val="TableParagraph"/>
              <w:spacing w:before="115"/>
              <w:ind w:right="95"/>
              <w:rPr>
                <w:sz w:val="20"/>
              </w:rPr>
            </w:pPr>
            <w:r>
              <w:rPr>
                <w:spacing w:val="-2"/>
                <w:sz w:val="20"/>
              </w:rPr>
              <w:t>6,458</w:t>
            </w:r>
          </w:p>
        </w:tc>
        <w:tc>
          <w:tcPr>
            <w:tcW w:w="1214" w:type="dxa"/>
            <w:shd w:val="clear" w:color="auto" w:fill="FFF1CC"/>
          </w:tcPr>
          <w:p>
            <w:pPr>
              <w:pStyle w:val="TableParagraph"/>
              <w:spacing w:before="115"/>
              <w:ind w:right="94"/>
              <w:rPr>
                <w:sz w:val="20"/>
              </w:rPr>
            </w:pPr>
            <w:r>
              <w:rPr>
                <w:spacing w:val="-2"/>
                <w:sz w:val="20"/>
              </w:rPr>
              <w:t>6,651</w:t>
            </w:r>
          </w:p>
        </w:tc>
        <w:tc>
          <w:tcPr>
            <w:tcW w:w="873" w:type="dxa"/>
            <w:shd w:val="clear" w:color="auto" w:fill="FFF1CC"/>
          </w:tcPr>
          <w:p>
            <w:pPr>
              <w:pStyle w:val="TableParagraph"/>
              <w:spacing w:before="115"/>
              <w:ind w:right="94"/>
              <w:rPr>
                <w:sz w:val="20"/>
              </w:rPr>
            </w:pPr>
            <w:r>
              <w:rPr>
                <w:spacing w:val="-5"/>
                <w:sz w:val="20"/>
              </w:rPr>
              <w:t>193</w:t>
            </w:r>
          </w:p>
        </w:tc>
        <w:tc>
          <w:tcPr>
            <w:tcW w:w="863" w:type="dxa"/>
            <w:shd w:val="clear" w:color="auto" w:fill="FFF1CC"/>
          </w:tcPr>
          <w:p>
            <w:pPr>
              <w:pStyle w:val="TableParagraph"/>
              <w:spacing w:before="115"/>
              <w:ind w:left="196"/>
              <w:jc w:val="center"/>
              <w:rPr>
                <w:sz w:val="20"/>
              </w:rPr>
            </w:pPr>
            <w:r>
              <w:rPr>
                <w:spacing w:val="-2"/>
                <w:sz w:val="20"/>
              </w:rPr>
              <w:t>2.99%</w:t>
            </w:r>
          </w:p>
        </w:tc>
        <w:tc>
          <w:tcPr>
            <w:tcW w:w="770" w:type="dxa"/>
            <w:shd w:val="clear" w:color="auto" w:fill="FFF1CC"/>
          </w:tcPr>
          <w:p>
            <w:pPr>
              <w:pStyle w:val="TableParagraph"/>
              <w:spacing w:before="115"/>
              <w:ind w:right="89"/>
              <w:rPr>
                <w:sz w:val="20"/>
              </w:rPr>
            </w:pPr>
            <w:r>
              <w:rPr>
                <w:spacing w:val="-5"/>
                <w:sz w:val="20"/>
              </w:rPr>
              <w:t>305</w:t>
            </w:r>
          </w:p>
        </w:tc>
        <w:tc>
          <w:tcPr>
            <w:tcW w:w="964" w:type="dxa"/>
            <w:shd w:val="clear" w:color="auto" w:fill="FFF1CC"/>
          </w:tcPr>
          <w:p>
            <w:pPr>
              <w:pStyle w:val="TableParagraph"/>
              <w:spacing w:before="115"/>
              <w:ind w:right="91"/>
              <w:rPr>
                <w:sz w:val="20"/>
              </w:rPr>
            </w:pPr>
            <w:r>
              <w:rPr>
                <w:spacing w:val="-5"/>
                <w:sz w:val="20"/>
              </w:rPr>
              <w:t>461</w:t>
            </w:r>
          </w:p>
        </w:tc>
        <w:tc>
          <w:tcPr>
            <w:tcW w:w="818" w:type="dxa"/>
            <w:shd w:val="clear" w:color="auto" w:fill="FFF1CC"/>
          </w:tcPr>
          <w:p>
            <w:pPr>
              <w:pStyle w:val="TableParagraph"/>
              <w:spacing w:before="115"/>
              <w:ind w:right="91"/>
              <w:rPr>
                <w:sz w:val="20"/>
              </w:rPr>
            </w:pPr>
            <w:r>
              <w:rPr>
                <w:spacing w:val="-5"/>
                <w:sz w:val="20"/>
              </w:rPr>
              <w:t>19</w:t>
            </w:r>
          </w:p>
        </w:tc>
        <w:tc>
          <w:tcPr>
            <w:tcW w:w="972" w:type="dxa"/>
            <w:shd w:val="clear" w:color="auto" w:fill="FFF1CC"/>
          </w:tcPr>
          <w:p>
            <w:pPr>
              <w:pStyle w:val="TableParagraph"/>
              <w:spacing w:before="115"/>
              <w:ind w:right="91"/>
              <w:rPr>
                <w:sz w:val="20"/>
              </w:rPr>
            </w:pPr>
            <w:r>
              <w:rPr>
                <w:spacing w:val="-5"/>
                <w:sz w:val="20"/>
              </w:rPr>
              <w:t>785</w:t>
            </w:r>
          </w:p>
        </w:tc>
        <w:tc>
          <w:tcPr>
            <w:tcW w:w="1011" w:type="dxa"/>
            <w:shd w:val="clear" w:color="auto" w:fill="FFF1CC"/>
          </w:tcPr>
          <w:p>
            <w:pPr>
              <w:pStyle w:val="TableParagraph"/>
              <w:spacing w:before="115"/>
              <w:ind w:left="18" w:right="5"/>
              <w:jc w:val="center"/>
              <w:rPr>
                <w:sz w:val="20"/>
              </w:rPr>
            </w:pPr>
            <w:r>
              <w:rPr>
                <w:spacing w:val="-5"/>
                <w:sz w:val="20"/>
              </w:rPr>
              <w:t>HS</w:t>
            </w:r>
          </w:p>
        </w:tc>
        <w:tc>
          <w:tcPr>
            <w:tcW w:w="1106" w:type="dxa"/>
            <w:shd w:val="clear" w:color="auto" w:fill="FFF1CC"/>
          </w:tcPr>
          <w:p>
            <w:pPr>
              <w:pStyle w:val="TableParagraph"/>
              <w:spacing w:before="115"/>
              <w:ind w:left="19"/>
              <w:jc w:val="center"/>
              <w:rPr>
                <w:sz w:val="20"/>
              </w:rPr>
            </w:pPr>
            <w:r>
              <w:rPr>
                <w:spacing w:val="-4"/>
                <w:sz w:val="20"/>
              </w:rPr>
              <w:t>None</w:t>
            </w:r>
          </w:p>
        </w:tc>
        <w:tc>
          <w:tcPr>
            <w:tcW w:w="900" w:type="dxa"/>
            <w:shd w:val="clear" w:color="auto" w:fill="FFF1CC"/>
          </w:tcPr>
          <w:p>
            <w:pPr>
              <w:pStyle w:val="TableParagraph"/>
              <w:spacing w:before="115"/>
              <w:ind w:left="16"/>
              <w:jc w:val="center"/>
              <w:rPr>
                <w:sz w:val="20"/>
              </w:rPr>
            </w:pPr>
            <w:r>
              <w:rPr>
                <w:spacing w:val="-2"/>
                <w:sz w:val="20"/>
              </w:rPr>
              <w:t>MTOJT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51-</w:t>
            </w:r>
            <w:r>
              <w:rPr>
                <w:spacing w:val="-4"/>
                <w:sz w:val="20"/>
              </w:rPr>
              <w:t>9081</w:t>
            </w:r>
          </w:p>
        </w:tc>
        <w:tc>
          <w:tcPr>
            <w:tcW w:w="2520" w:type="dxa"/>
            <w:shd w:val="clear" w:color="auto" w:fill="FFE499"/>
          </w:tcPr>
          <w:p>
            <w:pPr>
              <w:pStyle w:val="TableParagraph"/>
              <w:spacing w:line="229" w:lineRule="exact"/>
              <w:ind w:left="19" w:right="89"/>
              <w:jc w:val="center"/>
              <w:rPr>
                <w:sz w:val="20"/>
              </w:rPr>
            </w:pPr>
            <w:r>
              <w:rPr>
                <w:sz w:val="20"/>
              </w:rPr>
              <w:t>Dental</w:t>
            </w:r>
            <w:r>
              <w:rPr>
                <w:spacing w:val="-8"/>
                <w:sz w:val="20"/>
              </w:rPr>
              <w:t> </w:t>
            </w:r>
            <w:r>
              <w:rPr>
                <w:sz w:val="20"/>
              </w:rPr>
              <w:t>Laboratory</w:t>
            </w:r>
            <w:r>
              <w:rPr>
                <w:spacing w:val="-7"/>
                <w:sz w:val="20"/>
              </w:rPr>
              <w:t> </w:t>
            </w:r>
            <w:r>
              <w:rPr>
                <w:spacing w:val="-2"/>
                <w:sz w:val="20"/>
              </w:rPr>
              <w:t>Technicians</w:t>
            </w:r>
          </w:p>
        </w:tc>
        <w:tc>
          <w:tcPr>
            <w:tcW w:w="1205" w:type="dxa"/>
            <w:shd w:val="clear" w:color="auto" w:fill="FFE499"/>
          </w:tcPr>
          <w:p>
            <w:pPr>
              <w:pStyle w:val="TableParagraph"/>
              <w:spacing w:line="222" w:lineRule="exact" w:before="11"/>
              <w:ind w:right="95"/>
              <w:rPr>
                <w:sz w:val="20"/>
              </w:rPr>
            </w:pPr>
            <w:r>
              <w:rPr>
                <w:spacing w:val="-5"/>
                <w:sz w:val="20"/>
              </w:rPr>
              <w:t>684</w:t>
            </w:r>
          </w:p>
        </w:tc>
        <w:tc>
          <w:tcPr>
            <w:tcW w:w="1214" w:type="dxa"/>
            <w:shd w:val="clear" w:color="auto" w:fill="FFE499"/>
          </w:tcPr>
          <w:p>
            <w:pPr>
              <w:pStyle w:val="TableParagraph"/>
              <w:spacing w:line="222" w:lineRule="exact" w:before="11"/>
              <w:ind w:right="94"/>
              <w:rPr>
                <w:sz w:val="20"/>
              </w:rPr>
            </w:pPr>
            <w:r>
              <w:rPr>
                <w:spacing w:val="-5"/>
                <w:sz w:val="20"/>
              </w:rPr>
              <w:t>735</w:t>
            </w:r>
          </w:p>
        </w:tc>
        <w:tc>
          <w:tcPr>
            <w:tcW w:w="873" w:type="dxa"/>
            <w:shd w:val="clear" w:color="auto" w:fill="FFE499"/>
          </w:tcPr>
          <w:p>
            <w:pPr>
              <w:pStyle w:val="TableParagraph"/>
              <w:spacing w:line="222" w:lineRule="exact" w:before="11"/>
              <w:ind w:right="94"/>
              <w:rPr>
                <w:sz w:val="20"/>
              </w:rPr>
            </w:pPr>
            <w:r>
              <w:rPr>
                <w:spacing w:val="-5"/>
                <w:sz w:val="20"/>
              </w:rPr>
              <w:t>51</w:t>
            </w:r>
          </w:p>
        </w:tc>
        <w:tc>
          <w:tcPr>
            <w:tcW w:w="863" w:type="dxa"/>
            <w:shd w:val="clear" w:color="auto" w:fill="FFE499"/>
          </w:tcPr>
          <w:p>
            <w:pPr>
              <w:pStyle w:val="TableParagraph"/>
              <w:spacing w:line="222" w:lineRule="exact" w:before="11"/>
              <w:ind w:left="196"/>
              <w:jc w:val="center"/>
              <w:rPr>
                <w:sz w:val="20"/>
              </w:rPr>
            </w:pPr>
            <w:r>
              <w:rPr>
                <w:spacing w:val="-2"/>
                <w:sz w:val="20"/>
              </w:rPr>
              <w:t>7.46%</w:t>
            </w:r>
          </w:p>
        </w:tc>
        <w:tc>
          <w:tcPr>
            <w:tcW w:w="770" w:type="dxa"/>
            <w:shd w:val="clear" w:color="auto" w:fill="FFE499"/>
          </w:tcPr>
          <w:p>
            <w:pPr>
              <w:pStyle w:val="TableParagraph"/>
              <w:spacing w:line="222" w:lineRule="exact" w:before="11"/>
              <w:ind w:right="89"/>
              <w:rPr>
                <w:sz w:val="20"/>
              </w:rPr>
            </w:pPr>
            <w:r>
              <w:rPr>
                <w:spacing w:val="-5"/>
                <w:sz w:val="20"/>
              </w:rPr>
              <w:t>38</w:t>
            </w:r>
          </w:p>
        </w:tc>
        <w:tc>
          <w:tcPr>
            <w:tcW w:w="964" w:type="dxa"/>
            <w:shd w:val="clear" w:color="auto" w:fill="FFE499"/>
          </w:tcPr>
          <w:p>
            <w:pPr>
              <w:pStyle w:val="TableParagraph"/>
              <w:spacing w:line="222" w:lineRule="exact" w:before="11"/>
              <w:ind w:right="91"/>
              <w:rPr>
                <w:sz w:val="20"/>
              </w:rPr>
            </w:pPr>
            <w:r>
              <w:rPr>
                <w:spacing w:val="-5"/>
                <w:sz w:val="20"/>
              </w:rPr>
              <w:t>46</w:t>
            </w:r>
          </w:p>
        </w:tc>
        <w:tc>
          <w:tcPr>
            <w:tcW w:w="818" w:type="dxa"/>
            <w:shd w:val="clear" w:color="auto" w:fill="FFE499"/>
          </w:tcPr>
          <w:p>
            <w:pPr>
              <w:pStyle w:val="TableParagraph"/>
              <w:spacing w:line="222" w:lineRule="exact" w:before="11"/>
              <w:ind w:right="91"/>
              <w:rPr>
                <w:sz w:val="20"/>
              </w:rPr>
            </w:pPr>
            <w:r>
              <w:rPr>
                <w:spacing w:val="-10"/>
                <w:sz w:val="20"/>
              </w:rPr>
              <w:t>5</w:t>
            </w:r>
          </w:p>
        </w:tc>
        <w:tc>
          <w:tcPr>
            <w:tcW w:w="972" w:type="dxa"/>
            <w:shd w:val="clear" w:color="auto" w:fill="FFE499"/>
          </w:tcPr>
          <w:p>
            <w:pPr>
              <w:pStyle w:val="TableParagraph"/>
              <w:spacing w:line="222" w:lineRule="exact" w:before="11"/>
              <w:ind w:right="91"/>
              <w:rPr>
                <w:sz w:val="20"/>
              </w:rPr>
            </w:pPr>
            <w:r>
              <w:rPr>
                <w:spacing w:val="-5"/>
                <w:sz w:val="20"/>
              </w:rPr>
              <w:t>89</w:t>
            </w:r>
          </w:p>
        </w:tc>
        <w:tc>
          <w:tcPr>
            <w:tcW w:w="1011" w:type="dxa"/>
            <w:shd w:val="clear" w:color="auto" w:fill="FFE499"/>
          </w:tcPr>
          <w:p>
            <w:pPr>
              <w:pStyle w:val="TableParagraph"/>
              <w:spacing w:line="222" w:lineRule="exact" w:before="11"/>
              <w:ind w:left="18" w:right="5"/>
              <w:jc w:val="center"/>
              <w:rPr>
                <w:sz w:val="20"/>
              </w:rPr>
            </w:pPr>
            <w:r>
              <w:rPr>
                <w:spacing w:val="-5"/>
                <w:sz w:val="20"/>
              </w:rPr>
              <w:t>HS</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6"/>
              <w:jc w:val="center"/>
              <w:rPr>
                <w:sz w:val="20"/>
              </w:rPr>
            </w:pPr>
            <w:r>
              <w:rPr>
                <w:spacing w:val="-2"/>
                <w:sz w:val="20"/>
              </w:rPr>
              <w:t>MTOJT</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51-</w:t>
            </w:r>
            <w:r>
              <w:rPr>
                <w:spacing w:val="-4"/>
                <w:sz w:val="20"/>
              </w:rPr>
              <w:t>9082</w:t>
            </w:r>
          </w:p>
        </w:tc>
        <w:tc>
          <w:tcPr>
            <w:tcW w:w="2520" w:type="dxa"/>
            <w:shd w:val="clear" w:color="auto" w:fill="FFF1CC"/>
          </w:tcPr>
          <w:p>
            <w:pPr>
              <w:pStyle w:val="TableParagraph"/>
              <w:spacing w:line="229" w:lineRule="exact"/>
              <w:ind w:left="46" w:right="89"/>
              <w:jc w:val="center"/>
              <w:rPr>
                <w:sz w:val="20"/>
              </w:rPr>
            </w:pPr>
            <w:r>
              <w:rPr>
                <w:sz w:val="20"/>
              </w:rPr>
              <w:t>Medical</w:t>
            </w:r>
            <w:r>
              <w:rPr>
                <w:spacing w:val="-7"/>
                <w:sz w:val="20"/>
              </w:rPr>
              <w:t> </w:t>
            </w:r>
            <w:r>
              <w:rPr>
                <w:sz w:val="20"/>
              </w:rPr>
              <w:t>Appliance</w:t>
            </w:r>
            <w:r>
              <w:rPr>
                <w:spacing w:val="-7"/>
                <w:sz w:val="20"/>
              </w:rPr>
              <w:t> </w:t>
            </w:r>
            <w:r>
              <w:rPr>
                <w:spacing w:val="-2"/>
                <w:sz w:val="20"/>
              </w:rPr>
              <w:t>Technicians</w:t>
            </w:r>
          </w:p>
        </w:tc>
        <w:tc>
          <w:tcPr>
            <w:tcW w:w="1205" w:type="dxa"/>
            <w:shd w:val="clear" w:color="auto" w:fill="FFF1CC"/>
          </w:tcPr>
          <w:p>
            <w:pPr>
              <w:pStyle w:val="TableParagraph"/>
              <w:spacing w:line="225" w:lineRule="exact" w:before="11"/>
              <w:ind w:right="95"/>
              <w:rPr>
                <w:sz w:val="20"/>
              </w:rPr>
            </w:pPr>
            <w:r>
              <w:rPr>
                <w:spacing w:val="-5"/>
                <w:sz w:val="20"/>
              </w:rPr>
              <w:t>37</w:t>
            </w:r>
          </w:p>
        </w:tc>
        <w:tc>
          <w:tcPr>
            <w:tcW w:w="1214" w:type="dxa"/>
            <w:shd w:val="clear" w:color="auto" w:fill="FFF1CC"/>
          </w:tcPr>
          <w:p>
            <w:pPr>
              <w:pStyle w:val="TableParagraph"/>
              <w:spacing w:line="225" w:lineRule="exact" w:before="11"/>
              <w:ind w:right="94"/>
              <w:rPr>
                <w:sz w:val="20"/>
              </w:rPr>
            </w:pPr>
            <w:r>
              <w:rPr>
                <w:spacing w:val="-5"/>
                <w:sz w:val="20"/>
              </w:rPr>
              <w:t>42</w:t>
            </w:r>
          </w:p>
        </w:tc>
        <w:tc>
          <w:tcPr>
            <w:tcW w:w="873" w:type="dxa"/>
            <w:shd w:val="clear" w:color="auto" w:fill="FFF1CC"/>
          </w:tcPr>
          <w:p>
            <w:pPr>
              <w:pStyle w:val="TableParagraph"/>
              <w:spacing w:line="225" w:lineRule="exact" w:before="11"/>
              <w:ind w:right="94"/>
              <w:rPr>
                <w:sz w:val="20"/>
              </w:rPr>
            </w:pPr>
            <w:r>
              <w:rPr>
                <w:spacing w:val="-10"/>
                <w:sz w:val="20"/>
              </w:rPr>
              <w:t>5</w:t>
            </w:r>
          </w:p>
        </w:tc>
        <w:tc>
          <w:tcPr>
            <w:tcW w:w="863" w:type="dxa"/>
            <w:shd w:val="clear" w:color="auto" w:fill="FFF1CC"/>
          </w:tcPr>
          <w:p>
            <w:pPr>
              <w:pStyle w:val="TableParagraph"/>
              <w:spacing w:line="225" w:lineRule="exact" w:before="11"/>
              <w:ind w:left="141" w:right="36"/>
              <w:jc w:val="center"/>
              <w:rPr>
                <w:sz w:val="20"/>
              </w:rPr>
            </w:pPr>
            <w:r>
              <w:rPr>
                <w:spacing w:val="-2"/>
                <w:sz w:val="20"/>
              </w:rPr>
              <w:t>13.51%</w:t>
            </w:r>
          </w:p>
        </w:tc>
        <w:tc>
          <w:tcPr>
            <w:tcW w:w="770" w:type="dxa"/>
            <w:shd w:val="clear" w:color="auto" w:fill="FFF1CC"/>
          </w:tcPr>
          <w:p>
            <w:pPr>
              <w:pStyle w:val="TableParagraph"/>
              <w:spacing w:line="225" w:lineRule="exact" w:before="11"/>
              <w:ind w:right="90"/>
              <w:rPr>
                <w:sz w:val="20"/>
              </w:rPr>
            </w:pPr>
            <w:r>
              <w:rPr>
                <w:spacing w:val="-10"/>
                <w:sz w:val="20"/>
              </w:rPr>
              <w:t>2</w:t>
            </w:r>
          </w:p>
        </w:tc>
        <w:tc>
          <w:tcPr>
            <w:tcW w:w="964" w:type="dxa"/>
            <w:shd w:val="clear" w:color="auto" w:fill="FFF1CC"/>
          </w:tcPr>
          <w:p>
            <w:pPr>
              <w:pStyle w:val="TableParagraph"/>
              <w:spacing w:line="225" w:lineRule="exact" w:before="11"/>
              <w:ind w:right="91"/>
              <w:rPr>
                <w:sz w:val="20"/>
              </w:rPr>
            </w:pPr>
            <w:r>
              <w:rPr>
                <w:spacing w:val="-10"/>
                <w:sz w:val="20"/>
              </w:rPr>
              <w:t>3</w:t>
            </w:r>
          </w:p>
        </w:tc>
        <w:tc>
          <w:tcPr>
            <w:tcW w:w="818" w:type="dxa"/>
            <w:shd w:val="clear" w:color="auto" w:fill="FFF1CC"/>
          </w:tcPr>
          <w:p>
            <w:pPr>
              <w:pStyle w:val="TableParagraph"/>
              <w:spacing w:line="225" w:lineRule="exact" w:before="11"/>
              <w:ind w:right="91"/>
              <w:rPr>
                <w:sz w:val="20"/>
              </w:rPr>
            </w:pPr>
            <w:r>
              <w:rPr>
                <w:spacing w:val="-10"/>
                <w:sz w:val="20"/>
              </w:rPr>
              <w:t>0</w:t>
            </w:r>
          </w:p>
        </w:tc>
        <w:tc>
          <w:tcPr>
            <w:tcW w:w="972" w:type="dxa"/>
            <w:shd w:val="clear" w:color="auto" w:fill="FFF1CC"/>
          </w:tcPr>
          <w:p>
            <w:pPr>
              <w:pStyle w:val="TableParagraph"/>
              <w:spacing w:line="225" w:lineRule="exact" w:before="11"/>
              <w:ind w:right="91"/>
              <w:rPr>
                <w:sz w:val="20"/>
              </w:rPr>
            </w:pPr>
            <w:r>
              <w:rPr>
                <w:spacing w:val="-10"/>
                <w:sz w:val="20"/>
              </w:rPr>
              <w:t>5</w:t>
            </w:r>
          </w:p>
        </w:tc>
        <w:tc>
          <w:tcPr>
            <w:tcW w:w="1011" w:type="dxa"/>
            <w:shd w:val="clear" w:color="auto" w:fill="FFF1CC"/>
          </w:tcPr>
          <w:p>
            <w:pPr>
              <w:pStyle w:val="TableParagraph"/>
              <w:spacing w:line="225" w:lineRule="exact" w:before="11"/>
              <w:ind w:left="18" w:right="5"/>
              <w:jc w:val="center"/>
              <w:rPr>
                <w:sz w:val="20"/>
              </w:rPr>
            </w:pPr>
            <w:r>
              <w:rPr>
                <w:spacing w:val="-5"/>
                <w:sz w:val="20"/>
              </w:rPr>
              <w:t>HS</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16"/>
              <w:jc w:val="center"/>
              <w:rPr>
                <w:sz w:val="20"/>
              </w:rPr>
            </w:pPr>
            <w:r>
              <w:rPr>
                <w:spacing w:val="-2"/>
                <w:sz w:val="20"/>
              </w:rPr>
              <w:t>MTOJT</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51-</w:t>
            </w:r>
            <w:r>
              <w:rPr>
                <w:spacing w:val="-4"/>
                <w:sz w:val="20"/>
              </w:rPr>
              <w:t>9083</w:t>
            </w:r>
          </w:p>
        </w:tc>
        <w:tc>
          <w:tcPr>
            <w:tcW w:w="2520" w:type="dxa"/>
            <w:shd w:val="clear" w:color="auto" w:fill="FFE499"/>
          </w:tcPr>
          <w:p>
            <w:pPr>
              <w:pStyle w:val="TableParagraph"/>
              <w:spacing w:line="230" w:lineRule="exact"/>
              <w:ind w:left="108" w:right="734"/>
              <w:jc w:val="left"/>
              <w:rPr>
                <w:sz w:val="20"/>
              </w:rPr>
            </w:pPr>
            <w:r>
              <w:rPr>
                <w:sz w:val="20"/>
              </w:rPr>
              <w:t>Ophthalmic</w:t>
            </w:r>
            <w:r>
              <w:rPr>
                <w:spacing w:val="-12"/>
                <w:sz w:val="20"/>
              </w:rPr>
              <w:t> </w:t>
            </w:r>
            <w:r>
              <w:rPr>
                <w:sz w:val="20"/>
              </w:rPr>
              <w:t>Laboratory </w:t>
            </w:r>
            <w:r>
              <w:rPr>
                <w:spacing w:val="-2"/>
                <w:sz w:val="20"/>
              </w:rPr>
              <w:t>Technicians</w:t>
            </w:r>
          </w:p>
        </w:tc>
        <w:tc>
          <w:tcPr>
            <w:tcW w:w="1205" w:type="dxa"/>
            <w:shd w:val="clear" w:color="auto" w:fill="FFE499"/>
          </w:tcPr>
          <w:p>
            <w:pPr>
              <w:pStyle w:val="TableParagraph"/>
              <w:spacing w:before="112"/>
              <w:ind w:right="95"/>
              <w:rPr>
                <w:sz w:val="20"/>
              </w:rPr>
            </w:pPr>
            <w:r>
              <w:rPr>
                <w:spacing w:val="-5"/>
                <w:sz w:val="20"/>
              </w:rPr>
              <w:t>205</w:t>
            </w:r>
          </w:p>
        </w:tc>
        <w:tc>
          <w:tcPr>
            <w:tcW w:w="1214" w:type="dxa"/>
            <w:shd w:val="clear" w:color="auto" w:fill="FFE499"/>
          </w:tcPr>
          <w:p>
            <w:pPr>
              <w:pStyle w:val="TableParagraph"/>
              <w:spacing w:before="112"/>
              <w:ind w:right="94"/>
              <w:rPr>
                <w:sz w:val="20"/>
              </w:rPr>
            </w:pPr>
            <w:r>
              <w:rPr>
                <w:spacing w:val="-5"/>
                <w:sz w:val="20"/>
              </w:rPr>
              <w:t>231</w:t>
            </w:r>
          </w:p>
        </w:tc>
        <w:tc>
          <w:tcPr>
            <w:tcW w:w="873" w:type="dxa"/>
            <w:shd w:val="clear" w:color="auto" w:fill="FFE499"/>
          </w:tcPr>
          <w:p>
            <w:pPr>
              <w:pStyle w:val="TableParagraph"/>
              <w:spacing w:before="112"/>
              <w:ind w:right="94"/>
              <w:rPr>
                <w:sz w:val="20"/>
              </w:rPr>
            </w:pPr>
            <w:r>
              <w:rPr>
                <w:spacing w:val="-5"/>
                <w:sz w:val="20"/>
              </w:rPr>
              <w:t>26</w:t>
            </w:r>
          </w:p>
        </w:tc>
        <w:tc>
          <w:tcPr>
            <w:tcW w:w="863" w:type="dxa"/>
            <w:shd w:val="clear" w:color="auto" w:fill="FFE499"/>
          </w:tcPr>
          <w:p>
            <w:pPr>
              <w:pStyle w:val="TableParagraph"/>
              <w:spacing w:before="112"/>
              <w:ind w:left="141" w:right="36"/>
              <w:jc w:val="center"/>
              <w:rPr>
                <w:sz w:val="20"/>
              </w:rPr>
            </w:pPr>
            <w:r>
              <w:rPr>
                <w:spacing w:val="-2"/>
                <w:sz w:val="20"/>
              </w:rPr>
              <w:t>12.68%</w:t>
            </w:r>
          </w:p>
        </w:tc>
        <w:tc>
          <w:tcPr>
            <w:tcW w:w="770" w:type="dxa"/>
            <w:shd w:val="clear" w:color="auto" w:fill="FFE499"/>
          </w:tcPr>
          <w:p>
            <w:pPr>
              <w:pStyle w:val="TableParagraph"/>
              <w:spacing w:before="112"/>
              <w:ind w:right="89"/>
              <w:rPr>
                <w:sz w:val="20"/>
              </w:rPr>
            </w:pPr>
            <w:r>
              <w:rPr>
                <w:spacing w:val="-5"/>
                <w:sz w:val="20"/>
              </w:rPr>
              <w:t>12</w:t>
            </w:r>
          </w:p>
        </w:tc>
        <w:tc>
          <w:tcPr>
            <w:tcW w:w="964" w:type="dxa"/>
            <w:shd w:val="clear" w:color="auto" w:fill="FFE499"/>
          </w:tcPr>
          <w:p>
            <w:pPr>
              <w:pStyle w:val="TableParagraph"/>
              <w:spacing w:before="112"/>
              <w:ind w:right="91"/>
              <w:rPr>
                <w:sz w:val="20"/>
              </w:rPr>
            </w:pPr>
            <w:r>
              <w:rPr>
                <w:spacing w:val="-5"/>
                <w:sz w:val="20"/>
              </w:rPr>
              <w:t>14</w:t>
            </w:r>
          </w:p>
        </w:tc>
        <w:tc>
          <w:tcPr>
            <w:tcW w:w="818" w:type="dxa"/>
            <w:shd w:val="clear" w:color="auto" w:fill="FFE499"/>
          </w:tcPr>
          <w:p>
            <w:pPr>
              <w:pStyle w:val="TableParagraph"/>
              <w:spacing w:before="112"/>
              <w:ind w:right="91"/>
              <w:rPr>
                <w:sz w:val="20"/>
              </w:rPr>
            </w:pPr>
            <w:r>
              <w:rPr>
                <w:spacing w:val="-10"/>
                <w:sz w:val="20"/>
              </w:rPr>
              <w:t>3</w:t>
            </w:r>
          </w:p>
        </w:tc>
        <w:tc>
          <w:tcPr>
            <w:tcW w:w="972" w:type="dxa"/>
            <w:shd w:val="clear" w:color="auto" w:fill="FFE499"/>
          </w:tcPr>
          <w:p>
            <w:pPr>
              <w:pStyle w:val="TableParagraph"/>
              <w:spacing w:before="112"/>
              <w:ind w:right="91"/>
              <w:rPr>
                <w:sz w:val="20"/>
              </w:rPr>
            </w:pPr>
            <w:r>
              <w:rPr>
                <w:spacing w:val="-5"/>
                <w:sz w:val="20"/>
              </w:rPr>
              <w:t>29</w:t>
            </w:r>
          </w:p>
        </w:tc>
        <w:tc>
          <w:tcPr>
            <w:tcW w:w="1011" w:type="dxa"/>
            <w:shd w:val="clear" w:color="auto" w:fill="FFE499"/>
          </w:tcPr>
          <w:p>
            <w:pPr>
              <w:pStyle w:val="TableParagraph"/>
              <w:spacing w:before="112"/>
              <w:ind w:left="18" w:right="5"/>
              <w:jc w:val="center"/>
              <w:rPr>
                <w:sz w:val="20"/>
              </w:rPr>
            </w:pPr>
            <w:r>
              <w:rPr>
                <w:spacing w:val="-5"/>
                <w:sz w:val="20"/>
              </w:rPr>
              <w:t>HS</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6"/>
              <w:jc w:val="center"/>
              <w:rPr>
                <w:sz w:val="20"/>
              </w:rPr>
            </w:pPr>
            <w:r>
              <w:rPr>
                <w:spacing w:val="-2"/>
                <w:sz w:val="20"/>
              </w:rPr>
              <w:t>MTOJT</w:t>
            </w:r>
          </w:p>
        </w:tc>
      </w:tr>
      <w:tr>
        <w:trPr>
          <w:trHeight w:val="456" w:hRule="atLeast"/>
        </w:trPr>
        <w:tc>
          <w:tcPr>
            <w:tcW w:w="895" w:type="dxa"/>
            <w:shd w:val="clear" w:color="auto" w:fill="FFC000"/>
          </w:tcPr>
          <w:p>
            <w:pPr>
              <w:pStyle w:val="TableParagraph"/>
              <w:spacing w:before="112"/>
              <w:ind w:left="10" w:right="1"/>
              <w:jc w:val="center"/>
              <w:rPr>
                <w:sz w:val="20"/>
              </w:rPr>
            </w:pPr>
            <w:r>
              <w:rPr>
                <w:spacing w:val="-2"/>
                <w:sz w:val="20"/>
              </w:rPr>
              <w:t>51-</w:t>
            </w:r>
            <w:r>
              <w:rPr>
                <w:spacing w:val="-4"/>
                <w:sz w:val="20"/>
              </w:rPr>
              <w:t>9111</w:t>
            </w:r>
          </w:p>
        </w:tc>
        <w:tc>
          <w:tcPr>
            <w:tcW w:w="2520" w:type="dxa"/>
            <w:shd w:val="clear" w:color="auto" w:fill="FFF1CC"/>
          </w:tcPr>
          <w:p>
            <w:pPr>
              <w:pStyle w:val="TableParagraph"/>
              <w:spacing w:line="228" w:lineRule="exact"/>
              <w:ind w:left="108"/>
              <w:jc w:val="left"/>
              <w:rPr>
                <w:sz w:val="20"/>
              </w:rPr>
            </w:pPr>
            <w:r>
              <w:rPr>
                <w:sz w:val="20"/>
              </w:rPr>
              <w:t>Packaging</w:t>
            </w:r>
            <w:r>
              <w:rPr>
                <w:spacing w:val="-12"/>
                <w:sz w:val="20"/>
              </w:rPr>
              <w:t> </w:t>
            </w:r>
            <w:r>
              <w:rPr>
                <w:sz w:val="20"/>
              </w:rPr>
              <w:t>and</w:t>
            </w:r>
            <w:r>
              <w:rPr>
                <w:spacing w:val="-11"/>
                <w:sz w:val="20"/>
              </w:rPr>
              <w:t> </w:t>
            </w:r>
            <w:r>
              <w:rPr>
                <w:sz w:val="20"/>
              </w:rPr>
              <w:t>Filling</w:t>
            </w:r>
            <w:r>
              <w:rPr>
                <w:spacing w:val="-12"/>
                <w:sz w:val="20"/>
              </w:rPr>
              <w:t> </w:t>
            </w:r>
            <w:r>
              <w:rPr>
                <w:sz w:val="20"/>
              </w:rPr>
              <w:t>Machine Operators and Tenders</w:t>
            </w:r>
          </w:p>
        </w:tc>
        <w:tc>
          <w:tcPr>
            <w:tcW w:w="1205" w:type="dxa"/>
            <w:shd w:val="clear" w:color="auto" w:fill="FFF1CC"/>
          </w:tcPr>
          <w:p>
            <w:pPr>
              <w:pStyle w:val="TableParagraph"/>
              <w:spacing w:before="112"/>
              <w:ind w:right="95"/>
              <w:rPr>
                <w:sz w:val="20"/>
              </w:rPr>
            </w:pPr>
            <w:r>
              <w:rPr>
                <w:spacing w:val="-2"/>
                <w:sz w:val="20"/>
              </w:rPr>
              <w:t>5,143</w:t>
            </w:r>
          </w:p>
        </w:tc>
        <w:tc>
          <w:tcPr>
            <w:tcW w:w="1214" w:type="dxa"/>
            <w:shd w:val="clear" w:color="auto" w:fill="FFF1CC"/>
          </w:tcPr>
          <w:p>
            <w:pPr>
              <w:pStyle w:val="TableParagraph"/>
              <w:spacing w:before="112"/>
              <w:ind w:right="94"/>
              <w:rPr>
                <w:sz w:val="20"/>
              </w:rPr>
            </w:pPr>
            <w:r>
              <w:rPr>
                <w:spacing w:val="-2"/>
                <w:sz w:val="20"/>
              </w:rPr>
              <w:t>5,577</w:t>
            </w:r>
          </w:p>
        </w:tc>
        <w:tc>
          <w:tcPr>
            <w:tcW w:w="873" w:type="dxa"/>
            <w:shd w:val="clear" w:color="auto" w:fill="FFF1CC"/>
          </w:tcPr>
          <w:p>
            <w:pPr>
              <w:pStyle w:val="TableParagraph"/>
              <w:spacing w:before="112"/>
              <w:ind w:right="94"/>
              <w:rPr>
                <w:sz w:val="20"/>
              </w:rPr>
            </w:pPr>
            <w:r>
              <w:rPr>
                <w:spacing w:val="-5"/>
                <w:sz w:val="20"/>
              </w:rPr>
              <w:t>434</w:t>
            </w:r>
          </w:p>
        </w:tc>
        <w:tc>
          <w:tcPr>
            <w:tcW w:w="863" w:type="dxa"/>
            <w:shd w:val="clear" w:color="auto" w:fill="FFF1CC"/>
          </w:tcPr>
          <w:p>
            <w:pPr>
              <w:pStyle w:val="TableParagraph"/>
              <w:spacing w:before="112"/>
              <w:ind w:left="196"/>
              <w:jc w:val="center"/>
              <w:rPr>
                <w:sz w:val="20"/>
              </w:rPr>
            </w:pPr>
            <w:r>
              <w:rPr>
                <w:spacing w:val="-2"/>
                <w:sz w:val="20"/>
              </w:rPr>
              <w:t>8.44%</w:t>
            </w:r>
          </w:p>
        </w:tc>
        <w:tc>
          <w:tcPr>
            <w:tcW w:w="770" w:type="dxa"/>
            <w:shd w:val="clear" w:color="auto" w:fill="FFF1CC"/>
          </w:tcPr>
          <w:p>
            <w:pPr>
              <w:pStyle w:val="TableParagraph"/>
              <w:spacing w:before="112"/>
              <w:ind w:right="89"/>
              <w:rPr>
                <w:sz w:val="20"/>
              </w:rPr>
            </w:pPr>
            <w:r>
              <w:rPr>
                <w:spacing w:val="-5"/>
                <w:sz w:val="20"/>
              </w:rPr>
              <w:t>262</w:t>
            </w:r>
          </w:p>
        </w:tc>
        <w:tc>
          <w:tcPr>
            <w:tcW w:w="964" w:type="dxa"/>
            <w:shd w:val="clear" w:color="auto" w:fill="FFF1CC"/>
          </w:tcPr>
          <w:p>
            <w:pPr>
              <w:pStyle w:val="TableParagraph"/>
              <w:spacing w:before="112"/>
              <w:ind w:right="91"/>
              <w:rPr>
                <w:sz w:val="20"/>
              </w:rPr>
            </w:pPr>
            <w:r>
              <w:rPr>
                <w:spacing w:val="-5"/>
                <w:sz w:val="20"/>
              </w:rPr>
              <w:t>337</w:t>
            </w:r>
          </w:p>
        </w:tc>
        <w:tc>
          <w:tcPr>
            <w:tcW w:w="818" w:type="dxa"/>
            <w:shd w:val="clear" w:color="auto" w:fill="FFF1CC"/>
          </w:tcPr>
          <w:p>
            <w:pPr>
              <w:pStyle w:val="TableParagraph"/>
              <w:spacing w:before="112"/>
              <w:ind w:right="91"/>
              <w:rPr>
                <w:sz w:val="20"/>
              </w:rPr>
            </w:pPr>
            <w:r>
              <w:rPr>
                <w:spacing w:val="-5"/>
                <w:sz w:val="20"/>
              </w:rPr>
              <w:t>43</w:t>
            </w:r>
          </w:p>
        </w:tc>
        <w:tc>
          <w:tcPr>
            <w:tcW w:w="972" w:type="dxa"/>
            <w:shd w:val="clear" w:color="auto" w:fill="FFF1CC"/>
          </w:tcPr>
          <w:p>
            <w:pPr>
              <w:pStyle w:val="TableParagraph"/>
              <w:spacing w:before="112"/>
              <w:ind w:right="91"/>
              <w:rPr>
                <w:sz w:val="20"/>
              </w:rPr>
            </w:pPr>
            <w:r>
              <w:rPr>
                <w:spacing w:val="-5"/>
                <w:sz w:val="20"/>
              </w:rPr>
              <w:t>642</w:t>
            </w:r>
          </w:p>
        </w:tc>
        <w:tc>
          <w:tcPr>
            <w:tcW w:w="1011" w:type="dxa"/>
            <w:shd w:val="clear" w:color="auto" w:fill="FFF1CC"/>
          </w:tcPr>
          <w:p>
            <w:pPr>
              <w:pStyle w:val="TableParagraph"/>
              <w:spacing w:before="112"/>
              <w:ind w:left="18" w:right="5"/>
              <w:jc w:val="center"/>
              <w:rPr>
                <w:sz w:val="20"/>
              </w:rPr>
            </w:pPr>
            <w:r>
              <w:rPr>
                <w:spacing w:val="-5"/>
                <w:sz w:val="20"/>
              </w:rPr>
              <w:t>HS</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6"/>
              <w:jc w:val="center"/>
              <w:rPr>
                <w:sz w:val="20"/>
              </w:rPr>
            </w:pPr>
            <w:r>
              <w:rPr>
                <w:spacing w:val="-2"/>
                <w:sz w:val="20"/>
              </w:rPr>
              <w:t>MTOJT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51-</w:t>
            </w:r>
            <w:r>
              <w:rPr>
                <w:spacing w:val="-4"/>
                <w:sz w:val="20"/>
              </w:rPr>
              <w:t>9123</w:t>
            </w:r>
          </w:p>
        </w:tc>
        <w:tc>
          <w:tcPr>
            <w:tcW w:w="2520" w:type="dxa"/>
            <w:shd w:val="clear" w:color="auto" w:fill="FFE499"/>
          </w:tcPr>
          <w:p>
            <w:pPr>
              <w:pStyle w:val="TableParagraph"/>
              <w:spacing w:line="230" w:lineRule="exact"/>
              <w:ind w:left="108" w:right="580"/>
              <w:jc w:val="left"/>
              <w:rPr>
                <w:sz w:val="20"/>
              </w:rPr>
            </w:pPr>
            <w:r>
              <w:rPr>
                <w:sz w:val="20"/>
              </w:rPr>
              <w:t>Painting,</w:t>
            </w:r>
            <w:r>
              <w:rPr>
                <w:spacing w:val="-12"/>
                <w:sz w:val="20"/>
              </w:rPr>
              <w:t> </w:t>
            </w:r>
            <w:r>
              <w:rPr>
                <w:sz w:val="20"/>
              </w:rPr>
              <w:t>Coating,</w:t>
            </w:r>
            <w:r>
              <w:rPr>
                <w:spacing w:val="-11"/>
                <w:sz w:val="20"/>
              </w:rPr>
              <w:t> </w:t>
            </w:r>
            <w:r>
              <w:rPr>
                <w:sz w:val="20"/>
              </w:rPr>
              <w:t>and Decorating Workers</w:t>
            </w:r>
          </w:p>
        </w:tc>
        <w:tc>
          <w:tcPr>
            <w:tcW w:w="1205" w:type="dxa"/>
            <w:shd w:val="clear" w:color="auto" w:fill="FFE499"/>
          </w:tcPr>
          <w:p>
            <w:pPr>
              <w:pStyle w:val="TableParagraph"/>
              <w:spacing w:before="114"/>
              <w:ind w:right="95"/>
              <w:rPr>
                <w:sz w:val="20"/>
              </w:rPr>
            </w:pPr>
            <w:r>
              <w:rPr>
                <w:spacing w:val="-5"/>
                <w:sz w:val="20"/>
              </w:rPr>
              <w:t>68</w:t>
            </w:r>
          </w:p>
        </w:tc>
        <w:tc>
          <w:tcPr>
            <w:tcW w:w="1214" w:type="dxa"/>
            <w:shd w:val="clear" w:color="auto" w:fill="FFE499"/>
          </w:tcPr>
          <w:p>
            <w:pPr>
              <w:pStyle w:val="TableParagraph"/>
              <w:spacing w:before="114"/>
              <w:ind w:right="94"/>
              <w:rPr>
                <w:sz w:val="20"/>
              </w:rPr>
            </w:pPr>
            <w:r>
              <w:rPr>
                <w:spacing w:val="-5"/>
                <w:sz w:val="20"/>
              </w:rPr>
              <w:t>70</w:t>
            </w:r>
          </w:p>
        </w:tc>
        <w:tc>
          <w:tcPr>
            <w:tcW w:w="873" w:type="dxa"/>
            <w:shd w:val="clear" w:color="auto" w:fill="FFE499"/>
          </w:tcPr>
          <w:p>
            <w:pPr>
              <w:pStyle w:val="TableParagraph"/>
              <w:spacing w:before="114"/>
              <w:ind w:right="94"/>
              <w:rPr>
                <w:sz w:val="20"/>
              </w:rPr>
            </w:pPr>
            <w:r>
              <w:rPr>
                <w:spacing w:val="-10"/>
                <w:sz w:val="20"/>
              </w:rPr>
              <w:t>2</w:t>
            </w:r>
          </w:p>
        </w:tc>
        <w:tc>
          <w:tcPr>
            <w:tcW w:w="863" w:type="dxa"/>
            <w:shd w:val="clear" w:color="auto" w:fill="FFE499"/>
          </w:tcPr>
          <w:p>
            <w:pPr>
              <w:pStyle w:val="TableParagraph"/>
              <w:spacing w:before="114"/>
              <w:ind w:left="196"/>
              <w:jc w:val="center"/>
              <w:rPr>
                <w:sz w:val="20"/>
              </w:rPr>
            </w:pPr>
            <w:r>
              <w:rPr>
                <w:spacing w:val="-2"/>
                <w:sz w:val="20"/>
              </w:rPr>
              <w:t>2.94%</w:t>
            </w:r>
          </w:p>
        </w:tc>
        <w:tc>
          <w:tcPr>
            <w:tcW w:w="770" w:type="dxa"/>
            <w:shd w:val="clear" w:color="auto" w:fill="FFE499"/>
          </w:tcPr>
          <w:p>
            <w:pPr>
              <w:pStyle w:val="TableParagraph"/>
              <w:spacing w:before="114"/>
              <w:ind w:right="90"/>
              <w:rPr>
                <w:sz w:val="20"/>
              </w:rPr>
            </w:pPr>
            <w:r>
              <w:rPr>
                <w:spacing w:val="-10"/>
                <w:sz w:val="20"/>
              </w:rPr>
              <w:t>2</w:t>
            </w:r>
          </w:p>
        </w:tc>
        <w:tc>
          <w:tcPr>
            <w:tcW w:w="964" w:type="dxa"/>
            <w:shd w:val="clear" w:color="auto" w:fill="FFE499"/>
          </w:tcPr>
          <w:p>
            <w:pPr>
              <w:pStyle w:val="TableParagraph"/>
              <w:spacing w:before="114"/>
              <w:ind w:right="91"/>
              <w:rPr>
                <w:sz w:val="20"/>
              </w:rPr>
            </w:pPr>
            <w:r>
              <w:rPr>
                <w:spacing w:val="-10"/>
                <w:sz w:val="20"/>
              </w:rPr>
              <w:t>4</w:t>
            </w:r>
          </w:p>
        </w:tc>
        <w:tc>
          <w:tcPr>
            <w:tcW w:w="818" w:type="dxa"/>
            <w:shd w:val="clear" w:color="auto" w:fill="FFE499"/>
          </w:tcPr>
          <w:p>
            <w:pPr>
              <w:pStyle w:val="TableParagraph"/>
              <w:spacing w:before="114"/>
              <w:ind w:right="91"/>
              <w:rPr>
                <w:sz w:val="20"/>
              </w:rPr>
            </w:pPr>
            <w:r>
              <w:rPr>
                <w:spacing w:val="-10"/>
                <w:sz w:val="20"/>
              </w:rPr>
              <w:t>0</w:t>
            </w:r>
          </w:p>
        </w:tc>
        <w:tc>
          <w:tcPr>
            <w:tcW w:w="972" w:type="dxa"/>
            <w:shd w:val="clear" w:color="auto" w:fill="FFE499"/>
          </w:tcPr>
          <w:p>
            <w:pPr>
              <w:pStyle w:val="TableParagraph"/>
              <w:spacing w:before="114"/>
              <w:ind w:right="91"/>
              <w:rPr>
                <w:sz w:val="20"/>
              </w:rPr>
            </w:pPr>
            <w:r>
              <w:rPr>
                <w:spacing w:val="-10"/>
                <w:sz w:val="20"/>
              </w:rPr>
              <w:t>6</w:t>
            </w:r>
          </w:p>
        </w:tc>
        <w:tc>
          <w:tcPr>
            <w:tcW w:w="1011" w:type="dxa"/>
            <w:shd w:val="clear" w:color="auto" w:fill="FFE499"/>
          </w:tcPr>
          <w:p>
            <w:pPr>
              <w:pStyle w:val="TableParagraph"/>
              <w:spacing w:before="114"/>
              <w:ind w:left="18" w:right="5"/>
              <w:jc w:val="center"/>
              <w:rPr>
                <w:sz w:val="20"/>
              </w:rPr>
            </w:pPr>
            <w:r>
              <w:rPr>
                <w:spacing w:val="-5"/>
                <w:sz w:val="20"/>
              </w:rPr>
              <w:t>NFE</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6"/>
              <w:jc w:val="center"/>
              <w:rPr>
                <w:sz w:val="20"/>
              </w:rPr>
            </w:pPr>
            <w:r>
              <w:rPr>
                <w:spacing w:val="-2"/>
                <w:sz w:val="20"/>
              </w:rPr>
              <w:t>MTOJT</w:t>
            </w:r>
          </w:p>
        </w:tc>
      </w:tr>
      <w:tr>
        <w:trPr>
          <w:trHeight w:val="688" w:hRule="atLeast"/>
        </w:trPr>
        <w:tc>
          <w:tcPr>
            <w:tcW w:w="895" w:type="dxa"/>
            <w:shd w:val="clear" w:color="auto" w:fill="FFC000"/>
          </w:tcPr>
          <w:p>
            <w:pPr>
              <w:pStyle w:val="TableParagraph"/>
              <w:spacing w:before="228"/>
              <w:ind w:left="10" w:right="1"/>
              <w:jc w:val="center"/>
              <w:rPr>
                <w:sz w:val="20"/>
              </w:rPr>
            </w:pPr>
            <w:r>
              <w:rPr>
                <w:spacing w:val="-2"/>
                <w:sz w:val="20"/>
              </w:rPr>
              <w:t>51-</w:t>
            </w:r>
            <w:r>
              <w:rPr>
                <w:spacing w:val="-4"/>
                <w:sz w:val="20"/>
              </w:rPr>
              <w:t>9124</w:t>
            </w:r>
          </w:p>
        </w:tc>
        <w:tc>
          <w:tcPr>
            <w:tcW w:w="2520" w:type="dxa"/>
            <w:shd w:val="clear" w:color="auto" w:fill="FFF1CC"/>
          </w:tcPr>
          <w:p>
            <w:pPr>
              <w:pStyle w:val="TableParagraph"/>
              <w:ind w:left="108" w:right="397"/>
              <w:jc w:val="left"/>
              <w:rPr>
                <w:sz w:val="20"/>
              </w:rPr>
            </w:pPr>
            <w:r>
              <w:rPr>
                <w:sz w:val="20"/>
              </w:rPr>
              <w:t>Coating, Painting, and Spraying</w:t>
            </w:r>
            <w:r>
              <w:rPr>
                <w:spacing w:val="-12"/>
                <w:sz w:val="20"/>
              </w:rPr>
              <w:t> </w:t>
            </w:r>
            <w:r>
              <w:rPr>
                <w:sz w:val="20"/>
              </w:rPr>
              <w:t>Machine</w:t>
            </w:r>
            <w:r>
              <w:rPr>
                <w:spacing w:val="-11"/>
                <w:sz w:val="20"/>
              </w:rPr>
              <w:t> </w:t>
            </w:r>
            <w:r>
              <w:rPr>
                <w:sz w:val="20"/>
              </w:rPr>
              <w:t>Setters,</w:t>
            </w:r>
          </w:p>
          <w:p>
            <w:pPr>
              <w:pStyle w:val="TableParagraph"/>
              <w:spacing w:line="210" w:lineRule="exact"/>
              <w:ind w:left="108"/>
              <w:jc w:val="left"/>
              <w:rPr>
                <w:sz w:val="20"/>
              </w:rPr>
            </w:pPr>
            <w:r>
              <w:rPr>
                <w:sz w:val="20"/>
              </w:rPr>
              <w:t>Operators,</w:t>
            </w:r>
            <w:r>
              <w:rPr>
                <w:spacing w:val="-7"/>
                <w:sz w:val="20"/>
              </w:rPr>
              <w:t> </w:t>
            </w:r>
            <w:r>
              <w:rPr>
                <w:sz w:val="20"/>
              </w:rPr>
              <w:t>and</w:t>
            </w:r>
            <w:r>
              <w:rPr>
                <w:spacing w:val="-5"/>
                <w:sz w:val="20"/>
              </w:rPr>
              <w:t> </w:t>
            </w:r>
            <w:r>
              <w:rPr>
                <w:spacing w:val="-2"/>
                <w:sz w:val="20"/>
              </w:rPr>
              <w:t>Tenders</w:t>
            </w:r>
          </w:p>
        </w:tc>
        <w:tc>
          <w:tcPr>
            <w:tcW w:w="1205" w:type="dxa"/>
            <w:shd w:val="clear" w:color="auto" w:fill="FFF1CC"/>
          </w:tcPr>
          <w:p>
            <w:pPr>
              <w:pStyle w:val="TableParagraph"/>
              <w:spacing w:before="228"/>
              <w:ind w:right="95"/>
              <w:rPr>
                <w:sz w:val="20"/>
              </w:rPr>
            </w:pPr>
            <w:r>
              <w:rPr>
                <w:spacing w:val="-2"/>
                <w:sz w:val="20"/>
              </w:rPr>
              <w:t>1,886</w:t>
            </w:r>
          </w:p>
        </w:tc>
        <w:tc>
          <w:tcPr>
            <w:tcW w:w="1214" w:type="dxa"/>
            <w:shd w:val="clear" w:color="auto" w:fill="FFF1CC"/>
          </w:tcPr>
          <w:p>
            <w:pPr>
              <w:pStyle w:val="TableParagraph"/>
              <w:spacing w:before="228"/>
              <w:ind w:right="94"/>
              <w:rPr>
                <w:sz w:val="20"/>
              </w:rPr>
            </w:pPr>
            <w:r>
              <w:rPr>
                <w:spacing w:val="-2"/>
                <w:sz w:val="20"/>
              </w:rPr>
              <w:t>2,023</w:t>
            </w:r>
          </w:p>
        </w:tc>
        <w:tc>
          <w:tcPr>
            <w:tcW w:w="873" w:type="dxa"/>
            <w:shd w:val="clear" w:color="auto" w:fill="FFF1CC"/>
          </w:tcPr>
          <w:p>
            <w:pPr>
              <w:pStyle w:val="TableParagraph"/>
              <w:spacing w:before="228"/>
              <w:ind w:right="94"/>
              <w:rPr>
                <w:sz w:val="20"/>
              </w:rPr>
            </w:pPr>
            <w:r>
              <w:rPr>
                <w:spacing w:val="-5"/>
                <w:sz w:val="20"/>
              </w:rPr>
              <w:t>137</w:t>
            </w:r>
          </w:p>
        </w:tc>
        <w:tc>
          <w:tcPr>
            <w:tcW w:w="863" w:type="dxa"/>
            <w:shd w:val="clear" w:color="auto" w:fill="FFF1CC"/>
          </w:tcPr>
          <w:p>
            <w:pPr>
              <w:pStyle w:val="TableParagraph"/>
              <w:spacing w:before="228"/>
              <w:ind w:left="196"/>
              <w:jc w:val="center"/>
              <w:rPr>
                <w:sz w:val="20"/>
              </w:rPr>
            </w:pPr>
            <w:r>
              <w:rPr>
                <w:spacing w:val="-2"/>
                <w:sz w:val="20"/>
              </w:rPr>
              <w:t>7.26%</w:t>
            </w:r>
          </w:p>
        </w:tc>
        <w:tc>
          <w:tcPr>
            <w:tcW w:w="770" w:type="dxa"/>
            <w:shd w:val="clear" w:color="auto" w:fill="FFF1CC"/>
          </w:tcPr>
          <w:p>
            <w:pPr>
              <w:pStyle w:val="TableParagraph"/>
              <w:spacing w:before="228"/>
              <w:ind w:right="89"/>
              <w:rPr>
                <w:sz w:val="20"/>
              </w:rPr>
            </w:pPr>
            <w:r>
              <w:rPr>
                <w:spacing w:val="-5"/>
                <w:sz w:val="20"/>
              </w:rPr>
              <w:t>67</w:t>
            </w:r>
          </w:p>
        </w:tc>
        <w:tc>
          <w:tcPr>
            <w:tcW w:w="964" w:type="dxa"/>
            <w:shd w:val="clear" w:color="auto" w:fill="FFF1CC"/>
          </w:tcPr>
          <w:p>
            <w:pPr>
              <w:pStyle w:val="TableParagraph"/>
              <w:spacing w:before="228"/>
              <w:ind w:right="91"/>
              <w:rPr>
                <w:sz w:val="20"/>
              </w:rPr>
            </w:pPr>
            <w:r>
              <w:rPr>
                <w:spacing w:val="-5"/>
                <w:sz w:val="20"/>
              </w:rPr>
              <w:t>118</w:t>
            </w:r>
          </w:p>
        </w:tc>
        <w:tc>
          <w:tcPr>
            <w:tcW w:w="818" w:type="dxa"/>
            <w:shd w:val="clear" w:color="auto" w:fill="FFF1CC"/>
          </w:tcPr>
          <w:p>
            <w:pPr>
              <w:pStyle w:val="TableParagraph"/>
              <w:spacing w:before="228"/>
              <w:ind w:right="91"/>
              <w:rPr>
                <w:sz w:val="20"/>
              </w:rPr>
            </w:pPr>
            <w:r>
              <w:rPr>
                <w:spacing w:val="-5"/>
                <w:sz w:val="20"/>
              </w:rPr>
              <w:t>14</w:t>
            </w:r>
          </w:p>
        </w:tc>
        <w:tc>
          <w:tcPr>
            <w:tcW w:w="972" w:type="dxa"/>
            <w:shd w:val="clear" w:color="auto" w:fill="FFF1CC"/>
          </w:tcPr>
          <w:p>
            <w:pPr>
              <w:pStyle w:val="TableParagraph"/>
              <w:spacing w:before="228"/>
              <w:ind w:right="91"/>
              <w:rPr>
                <w:sz w:val="20"/>
              </w:rPr>
            </w:pPr>
            <w:r>
              <w:rPr>
                <w:spacing w:val="-5"/>
                <w:sz w:val="20"/>
              </w:rPr>
              <w:t>199</w:t>
            </w:r>
          </w:p>
        </w:tc>
        <w:tc>
          <w:tcPr>
            <w:tcW w:w="1011" w:type="dxa"/>
            <w:shd w:val="clear" w:color="auto" w:fill="FFF1CC"/>
          </w:tcPr>
          <w:p>
            <w:pPr>
              <w:pStyle w:val="TableParagraph"/>
              <w:spacing w:before="228"/>
              <w:ind w:left="18" w:right="5"/>
              <w:jc w:val="center"/>
              <w:rPr>
                <w:sz w:val="20"/>
              </w:rPr>
            </w:pPr>
            <w:r>
              <w:rPr>
                <w:spacing w:val="-5"/>
                <w:sz w:val="20"/>
              </w:rPr>
              <w:t>HS</w:t>
            </w:r>
          </w:p>
        </w:tc>
        <w:tc>
          <w:tcPr>
            <w:tcW w:w="1106" w:type="dxa"/>
            <w:shd w:val="clear" w:color="auto" w:fill="FFF1CC"/>
          </w:tcPr>
          <w:p>
            <w:pPr>
              <w:pStyle w:val="TableParagraph"/>
              <w:spacing w:before="228"/>
              <w:ind w:left="19"/>
              <w:jc w:val="center"/>
              <w:rPr>
                <w:sz w:val="20"/>
              </w:rPr>
            </w:pPr>
            <w:r>
              <w:rPr>
                <w:spacing w:val="-4"/>
                <w:sz w:val="20"/>
              </w:rPr>
              <w:t>None</w:t>
            </w:r>
          </w:p>
        </w:tc>
        <w:tc>
          <w:tcPr>
            <w:tcW w:w="900" w:type="dxa"/>
            <w:shd w:val="clear" w:color="auto" w:fill="FFF1CC"/>
          </w:tcPr>
          <w:p>
            <w:pPr>
              <w:pStyle w:val="TableParagraph"/>
              <w:spacing w:before="228"/>
              <w:ind w:left="16"/>
              <w:jc w:val="center"/>
              <w:rPr>
                <w:sz w:val="20"/>
              </w:rPr>
            </w:pPr>
            <w:r>
              <w:rPr>
                <w:spacing w:val="-2"/>
                <w:sz w:val="20"/>
              </w:rPr>
              <w:t>MTOJT</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51-</w:t>
            </w:r>
            <w:r>
              <w:rPr>
                <w:spacing w:val="-4"/>
                <w:sz w:val="20"/>
              </w:rPr>
              <w:t>9141</w:t>
            </w:r>
          </w:p>
        </w:tc>
        <w:tc>
          <w:tcPr>
            <w:tcW w:w="2520" w:type="dxa"/>
            <w:shd w:val="clear" w:color="auto" w:fill="FFE499"/>
          </w:tcPr>
          <w:p>
            <w:pPr>
              <w:pStyle w:val="TableParagraph"/>
              <w:spacing w:line="228" w:lineRule="exact"/>
              <w:ind w:left="108" w:right="443"/>
              <w:jc w:val="left"/>
              <w:rPr>
                <w:sz w:val="20"/>
              </w:rPr>
            </w:pPr>
            <w:r>
              <w:rPr>
                <w:sz w:val="20"/>
              </w:rPr>
              <w:t>Semiconductor</w:t>
            </w:r>
            <w:r>
              <w:rPr>
                <w:spacing w:val="-12"/>
                <w:sz w:val="20"/>
              </w:rPr>
              <w:t> </w:t>
            </w:r>
            <w:r>
              <w:rPr>
                <w:sz w:val="20"/>
              </w:rPr>
              <w:t>Processing </w:t>
            </w:r>
            <w:r>
              <w:rPr>
                <w:spacing w:val="-2"/>
                <w:sz w:val="20"/>
              </w:rPr>
              <w:t>Technicians</w:t>
            </w:r>
          </w:p>
        </w:tc>
        <w:tc>
          <w:tcPr>
            <w:tcW w:w="1205" w:type="dxa"/>
            <w:shd w:val="clear" w:color="auto" w:fill="FFE499"/>
          </w:tcPr>
          <w:p>
            <w:pPr>
              <w:pStyle w:val="TableParagraph"/>
              <w:spacing w:before="112"/>
              <w:ind w:right="95"/>
              <w:rPr>
                <w:sz w:val="20"/>
              </w:rPr>
            </w:pPr>
            <w:r>
              <w:rPr>
                <w:spacing w:val="-5"/>
                <w:sz w:val="20"/>
              </w:rPr>
              <w:t>68</w:t>
            </w:r>
          </w:p>
        </w:tc>
        <w:tc>
          <w:tcPr>
            <w:tcW w:w="1214" w:type="dxa"/>
            <w:shd w:val="clear" w:color="auto" w:fill="FFE499"/>
          </w:tcPr>
          <w:p>
            <w:pPr>
              <w:pStyle w:val="TableParagraph"/>
              <w:spacing w:before="112"/>
              <w:ind w:right="94"/>
              <w:rPr>
                <w:sz w:val="20"/>
              </w:rPr>
            </w:pPr>
            <w:r>
              <w:rPr>
                <w:spacing w:val="-5"/>
                <w:sz w:val="20"/>
              </w:rPr>
              <w:t>61</w:t>
            </w:r>
          </w:p>
        </w:tc>
        <w:tc>
          <w:tcPr>
            <w:tcW w:w="873" w:type="dxa"/>
            <w:shd w:val="clear" w:color="auto" w:fill="FFE499"/>
          </w:tcPr>
          <w:p>
            <w:pPr>
              <w:pStyle w:val="TableParagraph"/>
              <w:spacing w:before="112"/>
              <w:ind w:right="94"/>
              <w:rPr>
                <w:sz w:val="20"/>
              </w:rPr>
            </w:pPr>
            <w:r>
              <w:rPr>
                <w:spacing w:val="-2"/>
                <w:sz w:val="20"/>
              </w:rPr>
              <w:t>-</w:t>
            </w:r>
            <w:r>
              <w:rPr>
                <w:spacing w:val="-12"/>
                <w:sz w:val="20"/>
              </w:rPr>
              <w:t>7</w:t>
            </w:r>
          </w:p>
        </w:tc>
        <w:tc>
          <w:tcPr>
            <w:tcW w:w="863" w:type="dxa"/>
            <w:shd w:val="clear" w:color="auto" w:fill="FFE499"/>
          </w:tcPr>
          <w:p>
            <w:pPr>
              <w:pStyle w:val="TableParagraph"/>
              <w:spacing w:before="112"/>
              <w:ind w:left="50"/>
              <w:jc w:val="center"/>
              <w:rPr>
                <w:sz w:val="20"/>
              </w:rPr>
            </w:pPr>
            <w:r>
              <w:rPr>
                <w:spacing w:val="-2"/>
                <w:sz w:val="20"/>
              </w:rPr>
              <w:t>-10.29%</w:t>
            </w:r>
          </w:p>
        </w:tc>
        <w:tc>
          <w:tcPr>
            <w:tcW w:w="770" w:type="dxa"/>
            <w:shd w:val="clear" w:color="auto" w:fill="FFE499"/>
          </w:tcPr>
          <w:p>
            <w:pPr>
              <w:pStyle w:val="TableParagraph"/>
              <w:spacing w:before="112"/>
              <w:ind w:right="90"/>
              <w:rPr>
                <w:sz w:val="20"/>
              </w:rPr>
            </w:pPr>
            <w:r>
              <w:rPr>
                <w:spacing w:val="-10"/>
                <w:sz w:val="20"/>
              </w:rPr>
              <w:t>2</w:t>
            </w:r>
          </w:p>
        </w:tc>
        <w:tc>
          <w:tcPr>
            <w:tcW w:w="964" w:type="dxa"/>
            <w:shd w:val="clear" w:color="auto" w:fill="FFE499"/>
          </w:tcPr>
          <w:p>
            <w:pPr>
              <w:pStyle w:val="TableParagraph"/>
              <w:spacing w:before="112"/>
              <w:ind w:right="91"/>
              <w:rPr>
                <w:sz w:val="20"/>
              </w:rPr>
            </w:pPr>
            <w:r>
              <w:rPr>
                <w:spacing w:val="-10"/>
                <w:sz w:val="20"/>
              </w:rPr>
              <w:t>4</w:t>
            </w:r>
          </w:p>
        </w:tc>
        <w:tc>
          <w:tcPr>
            <w:tcW w:w="818" w:type="dxa"/>
            <w:shd w:val="clear" w:color="auto" w:fill="FFE499"/>
          </w:tcPr>
          <w:p>
            <w:pPr>
              <w:pStyle w:val="TableParagraph"/>
              <w:spacing w:before="112"/>
              <w:ind w:right="91"/>
              <w:rPr>
                <w:sz w:val="20"/>
              </w:rPr>
            </w:pPr>
            <w:r>
              <w:rPr>
                <w:spacing w:val="-2"/>
                <w:sz w:val="20"/>
              </w:rPr>
              <w:t>-</w:t>
            </w:r>
            <w:r>
              <w:rPr>
                <w:spacing w:val="-12"/>
                <w:sz w:val="20"/>
              </w:rPr>
              <w:t>1</w:t>
            </w:r>
          </w:p>
        </w:tc>
        <w:tc>
          <w:tcPr>
            <w:tcW w:w="972" w:type="dxa"/>
            <w:shd w:val="clear" w:color="auto" w:fill="FFE499"/>
          </w:tcPr>
          <w:p>
            <w:pPr>
              <w:pStyle w:val="TableParagraph"/>
              <w:spacing w:before="112"/>
              <w:ind w:right="91"/>
              <w:rPr>
                <w:sz w:val="20"/>
              </w:rPr>
            </w:pPr>
            <w:r>
              <w:rPr>
                <w:spacing w:val="-10"/>
                <w:sz w:val="20"/>
              </w:rPr>
              <w:t>5</w:t>
            </w:r>
          </w:p>
        </w:tc>
        <w:tc>
          <w:tcPr>
            <w:tcW w:w="1011" w:type="dxa"/>
            <w:shd w:val="clear" w:color="auto" w:fill="FFE499"/>
          </w:tcPr>
          <w:p>
            <w:pPr>
              <w:pStyle w:val="TableParagraph"/>
              <w:spacing w:before="112"/>
              <w:ind w:left="18" w:right="5"/>
              <w:jc w:val="center"/>
              <w:rPr>
                <w:sz w:val="20"/>
              </w:rPr>
            </w:pPr>
            <w:r>
              <w:rPr>
                <w:spacing w:val="-5"/>
                <w:sz w:val="20"/>
              </w:rPr>
              <w:t>HS</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6"/>
              <w:jc w:val="center"/>
              <w:rPr>
                <w:sz w:val="20"/>
              </w:rPr>
            </w:pPr>
            <w:r>
              <w:rPr>
                <w:spacing w:val="-2"/>
                <w:sz w:val="20"/>
              </w:rPr>
              <w:t>MTOJT</w:t>
            </w:r>
          </w:p>
        </w:tc>
      </w:tr>
      <w:tr>
        <w:trPr>
          <w:trHeight w:val="688" w:hRule="atLeast"/>
        </w:trPr>
        <w:tc>
          <w:tcPr>
            <w:tcW w:w="895" w:type="dxa"/>
            <w:shd w:val="clear" w:color="auto" w:fill="FFC000"/>
          </w:tcPr>
          <w:p>
            <w:pPr>
              <w:pStyle w:val="TableParagraph"/>
              <w:spacing w:before="230"/>
              <w:ind w:left="10" w:right="1"/>
              <w:jc w:val="center"/>
              <w:rPr>
                <w:sz w:val="20"/>
              </w:rPr>
            </w:pPr>
            <w:r>
              <w:rPr>
                <w:spacing w:val="-2"/>
                <w:sz w:val="20"/>
              </w:rPr>
              <w:t>51-</w:t>
            </w:r>
            <w:r>
              <w:rPr>
                <w:spacing w:val="-4"/>
                <w:sz w:val="20"/>
              </w:rPr>
              <w:t>9151</w:t>
            </w:r>
          </w:p>
        </w:tc>
        <w:tc>
          <w:tcPr>
            <w:tcW w:w="2520" w:type="dxa"/>
            <w:shd w:val="clear" w:color="auto" w:fill="FFF1CC"/>
          </w:tcPr>
          <w:p>
            <w:pPr>
              <w:pStyle w:val="TableParagraph"/>
              <w:spacing w:line="229" w:lineRule="exact"/>
              <w:ind w:left="108"/>
              <w:jc w:val="left"/>
              <w:rPr>
                <w:sz w:val="20"/>
              </w:rPr>
            </w:pPr>
            <w:r>
              <w:rPr>
                <w:sz w:val="20"/>
              </w:rPr>
              <w:t>Photographic</w:t>
            </w:r>
            <w:r>
              <w:rPr>
                <w:spacing w:val="-9"/>
                <w:sz w:val="20"/>
              </w:rPr>
              <w:t> </w:t>
            </w:r>
            <w:r>
              <w:rPr>
                <w:sz w:val="20"/>
              </w:rPr>
              <w:t>Process</w:t>
            </w:r>
            <w:r>
              <w:rPr>
                <w:spacing w:val="-9"/>
                <w:sz w:val="20"/>
              </w:rPr>
              <w:t> </w:t>
            </w:r>
            <w:r>
              <w:rPr>
                <w:spacing w:val="-2"/>
                <w:sz w:val="20"/>
              </w:rPr>
              <w:t>Workers</w:t>
            </w:r>
          </w:p>
          <w:p>
            <w:pPr>
              <w:pStyle w:val="TableParagraph"/>
              <w:spacing w:line="228" w:lineRule="exact"/>
              <w:ind w:left="108"/>
              <w:jc w:val="left"/>
              <w:rPr>
                <w:sz w:val="20"/>
              </w:rPr>
            </w:pPr>
            <w:r>
              <w:rPr>
                <w:sz w:val="20"/>
              </w:rPr>
              <w:t>and</w:t>
            </w:r>
            <w:r>
              <w:rPr>
                <w:spacing w:val="-12"/>
                <w:sz w:val="20"/>
              </w:rPr>
              <w:t> </w:t>
            </w:r>
            <w:r>
              <w:rPr>
                <w:sz w:val="20"/>
              </w:rPr>
              <w:t>Processing</w:t>
            </w:r>
            <w:r>
              <w:rPr>
                <w:spacing w:val="-11"/>
                <w:sz w:val="20"/>
              </w:rPr>
              <w:t> </w:t>
            </w:r>
            <w:r>
              <w:rPr>
                <w:sz w:val="20"/>
              </w:rPr>
              <w:t>Machine </w:t>
            </w:r>
            <w:r>
              <w:rPr>
                <w:spacing w:val="-2"/>
                <w:sz w:val="20"/>
              </w:rPr>
              <w:t>Operators</w:t>
            </w:r>
          </w:p>
        </w:tc>
        <w:tc>
          <w:tcPr>
            <w:tcW w:w="1205" w:type="dxa"/>
            <w:shd w:val="clear" w:color="auto" w:fill="FFF1CC"/>
          </w:tcPr>
          <w:p>
            <w:pPr>
              <w:pStyle w:val="TableParagraph"/>
              <w:spacing w:before="230"/>
              <w:ind w:right="95"/>
              <w:rPr>
                <w:sz w:val="20"/>
              </w:rPr>
            </w:pPr>
            <w:r>
              <w:rPr>
                <w:spacing w:val="-5"/>
                <w:sz w:val="20"/>
              </w:rPr>
              <w:t>31</w:t>
            </w:r>
          </w:p>
        </w:tc>
        <w:tc>
          <w:tcPr>
            <w:tcW w:w="1214" w:type="dxa"/>
            <w:shd w:val="clear" w:color="auto" w:fill="FFF1CC"/>
          </w:tcPr>
          <w:p>
            <w:pPr>
              <w:pStyle w:val="TableParagraph"/>
              <w:spacing w:before="230"/>
              <w:ind w:right="94"/>
              <w:rPr>
                <w:sz w:val="20"/>
              </w:rPr>
            </w:pPr>
            <w:r>
              <w:rPr>
                <w:spacing w:val="-5"/>
                <w:sz w:val="20"/>
              </w:rPr>
              <w:t>36</w:t>
            </w:r>
          </w:p>
        </w:tc>
        <w:tc>
          <w:tcPr>
            <w:tcW w:w="873" w:type="dxa"/>
            <w:shd w:val="clear" w:color="auto" w:fill="FFF1CC"/>
          </w:tcPr>
          <w:p>
            <w:pPr>
              <w:pStyle w:val="TableParagraph"/>
              <w:spacing w:before="230"/>
              <w:ind w:right="94"/>
              <w:rPr>
                <w:sz w:val="20"/>
              </w:rPr>
            </w:pPr>
            <w:r>
              <w:rPr>
                <w:spacing w:val="-10"/>
                <w:sz w:val="20"/>
              </w:rPr>
              <w:t>5</w:t>
            </w:r>
          </w:p>
        </w:tc>
        <w:tc>
          <w:tcPr>
            <w:tcW w:w="863" w:type="dxa"/>
            <w:shd w:val="clear" w:color="auto" w:fill="FFF1CC"/>
          </w:tcPr>
          <w:p>
            <w:pPr>
              <w:pStyle w:val="TableParagraph"/>
              <w:spacing w:before="230"/>
              <w:ind w:left="141" w:right="36"/>
              <w:jc w:val="center"/>
              <w:rPr>
                <w:sz w:val="20"/>
              </w:rPr>
            </w:pPr>
            <w:r>
              <w:rPr>
                <w:spacing w:val="-2"/>
                <w:sz w:val="20"/>
              </w:rPr>
              <w:t>16.13%</w:t>
            </w:r>
          </w:p>
        </w:tc>
        <w:tc>
          <w:tcPr>
            <w:tcW w:w="770" w:type="dxa"/>
            <w:shd w:val="clear" w:color="auto" w:fill="FFF1CC"/>
          </w:tcPr>
          <w:p>
            <w:pPr>
              <w:pStyle w:val="TableParagraph"/>
              <w:spacing w:before="230"/>
              <w:ind w:right="90"/>
              <w:rPr>
                <w:sz w:val="20"/>
              </w:rPr>
            </w:pPr>
            <w:r>
              <w:rPr>
                <w:spacing w:val="-10"/>
                <w:sz w:val="20"/>
              </w:rPr>
              <w:t>2</w:t>
            </w:r>
          </w:p>
        </w:tc>
        <w:tc>
          <w:tcPr>
            <w:tcW w:w="964" w:type="dxa"/>
            <w:shd w:val="clear" w:color="auto" w:fill="FFF1CC"/>
          </w:tcPr>
          <w:p>
            <w:pPr>
              <w:pStyle w:val="TableParagraph"/>
              <w:spacing w:before="230"/>
              <w:ind w:right="91"/>
              <w:rPr>
                <w:sz w:val="20"/>
              </w:rPr>
            </w:pPr>
            <w:r>
              <w:rPr>
                <w:spacing w:val="-10"/>
                <w:sz w:val="20"/>
              </w:rPr>
              <w:t>3</w:t>
            </w:r>
          </w:p>
        </w:tc>
        <w:tc>
          <w:tcPr>
            <w:tcW w:w="818" w:type="dxa"/>
            <w:shd w:val="clear" w:color="auto" w:fill="FFF1CC"/>
          </w:tcPr>
          <w:p>
            <w:pPr>
              <w:pStyle w:val="TableParagraph"/>
              <w:spacing w:before="230"/>
              <w:ind w:right="91"/>
              <w:rPr>
                <w:sz w:val="20"/>
              </w:rPr>
            </w:pPr>
            <w:r>
              <w:rPr>
                <w:spacing w:val="-10"/>
                <w:sz w:val="20"/>
              </w:rPr>
              <w:t>0</w:t>
            </w:r>
          </w:p>
        </w:tc>
        <w:tc>
          <w:tcPr>
            <w:tcW w:w="972" w:type="dxa"/>
            <w:shd w:val="clear" w:color="auto" w:fill="FFF1CC"/>
          </w:tcPr>
          <w:p>
            <w:pPr>
              <w:pStyle w:val="TableParagraph"/>
              <w:spacing w:before="230"/>
              <w:ind w:right="91"/>
              <w:rPr>
                <w:sz w:val="20"/>
              </w:rPr>
            </w:pPr>
            <w:r>
              <w:rPr>
                <w:spacing w:val="-10"/>
                <w:sz w:val="20"/>
              </w:rPr>
              <w:t>5</w:t>
            </w:r>
          </w:p>
        </w:tc>
        <w:tc>
          <w:tcPr>
            <w:tcW w:w="1011" w:type="dxa"/>
            <w:shd w:val="clear" w:color="auto" w:fill="FFF1CC"/>
          </w:tcPr>
          <w:p>
            <w:pPr>
              <w:pStyle w:val="TableParagraph"/>
              <w:spacing w:before="230"/>
              <w:ind w:left="18" w:right="5"/>
              <w:jc w:val="center"/>
              <w:rPr>
                <w:sz w:val="20"/>
              </w:rPr>
            </w:pPr>
            <w:r>
              <w:rPr>
                <w:spacing w:val="-5"/>
                <w:sz w:val="20"/>
              </w:rPr>
              <w:t>HS</w:t>
            </w:r>
          </w:p>
        </w:tc>
        <w:tc>
          <w:tcPr>
            <w:tcW w:w="1106" w:type="dxa"/>
            <w:shd w:val="clear" w:color="auto" w:fill="FFF1CC"/>
          </w:tcPr>
          <w:p>
            <w:pPr>
              <w:pStyle w:val="TableParagraph"/>
              <w:spacing w:before="230"/>
              <w:ind w:left="19"/>
              <w:jc w:val="center"/>
              <w:rPr>
                <w:sz w:val="20"/>
              </w:rPr>
            </w:pPr>
            <w:r>
              <w:rPr>
                <w:spacing w:val="-4"/>
                <w:sz w:val="20"/>
              </w:rPr>
              <w:t>None</w:t>
            </w:r>
          </w:p>
        </w:tc>
        <w:tc>
          <w:tcPr>
            <w:tcW w:w="900" w:type="dxa"/>
            <w:shd w:val="clear" w:color="auto" w:fill="FFF1CC"/>
          </w:tcPr>
          <w:p>
            <w:pPr>
              <w:pStyle w:val="TableParagraph"/>
              <w:spacing w:before="230"/>
              <w:ind w:left="16"/>
              <w:jc w:val="center"/>
              <w:rPr>
                <w:sz w:val="20"/>
              </w:rPr>
            </w:pPr>
            <w:r>
              <w:rPr>
                <w:spacing w:val="-2"/>
                <w:sz w:val="20"/>
              </w:rPr>
              <w:t>STOJT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51-</w:t>
            </w:r>
            <w:r>
              <w:rPr>
                <w:spacing w:val="-4"/>
                <w:sz w:val="20"/>
              </w:rPr>
              <w:t>9161</w:t>
            </w:r>
          </w:p>
        </w:tc>
        <w:tc>
          <w:tcPr>
            <w:tcW w:w="2520" w:type="dxa"/>
            <w:shd w:val="clear" w:color="auto" w:fill="FFE499"/>
          </w:tcPr>
          <w:p>
            <w:pPr>
              <w:pStyle w:val="TableParagraph"/>
              <w:spacing w:line="230" w:lineRule="exact"/>
              <w:ind w:left="108" w:right="132"/>
              <w:jc w:val="left"/>
              <w:rPr>
                <w:sz w:val="20"/>
              </w:rPr>
            </w:pPr>
            <w:r>
              <w:rPr>
                <w:sz w:val="20"/>
              </w:rPr>
              <w:t>Computer Numerically Controlled</w:t>
            </w:r>
            <w:r>
              <w:rPr>
                <w:spacing w:val="-12"/>
                <w:sz w:val="20"/>
              </w:rPr>
              <w:t> </w:t>
            </w:r>
            <w:r>
              <w:rPr>
                <w:sz w:val="20"/>
              </w:rPr>
              <w:t>Tool</w:t>
            </w:r>
            <w:r>
              <w:rPr>
                <w:spacing w:val="-11"/>
                <w:sz w:val="20"/>
              </w:rPr>
              <w:t> </w:t>
            </w:r>
            <w:r>
              <w:rPr>
                <w:sz w:val="20"/>
              </w:rPr>
              <w:t>Operators</w:t>
            </w:r>
          </w:p>
        </w:tc>
        <w:tc>
          <w:tcPr>
            <w:tcW w:w="1205" w:type="dxa"/>
            <w:shd w:val="clear" w:color="auto" w:fill="FFE499"/>
          </w:tcPr>
          <w:p>
            <w:pPr>
              <w:pStyle w:val="TableParagraph"/>
              <w:spacing w:before="114"/>
              <w:ind w:right="95"/>
              <w:rPr>
                <w:sz w:val="20"/>
              </w:rPr>
            </w:pPr>
            <w:r>
              <w:rPr>
                <w:spacing w:val="-2"/>
                <w:sz w:val="20"/>
              </w:rPr>
              <w:t>1,648</w:t>
            </w:r>
          </w:p>
        </w:tc>
        <w:tc>
          <w:tcPr>
            <w:tcW w:w="1214" w:type="dxa"/>
            <w:shd w:val="clear" w:color="auto" w:fill="FFE499"/>
          </w:tcPr>
          <w:p>
            <w:pPr>
              <w:pStyle w:val="TableParagraph"/>
              <w:spacing w:before="114"/>
              <w:ind w:right="94"/>
              <w:rPr>
                <w:sz w:val="20"/>
              </w:rPr>
            </w:pPr>
            <w:r>
              <w:rPr>
                <w:spacing w:val="-2"/>
                <w:sz w:val="20"/>
              </w:rPr>
              <w:t>1,554</w:t>
            </w:r>
          </w:p>
        </w:tc>
        <w:tc>
          <w:tcPr>
            <w:tcW w:w="873" w:type="dxa"/>
            <w:shd w:val="clear" w:color="auto" w:fill="FFE499"/>
          </w:tcPr>
          <w:p>
            <w:pPr>
              <w:pStyle w:val="TableParagraph"/>
              <w:spacing w:before="114"/>
              <w:ind w:right="94"/>
              <w:rPr>
                <w:sz w:val="20"/>
              </w:rPr>
            </w:pPr>
            <w:r>
              <w:rPr>
                <w:spacing w:val="-2"/>
                <w:sz w:val="20"/>
              </w:rPr>
              <w:t>-</w:t>
            </w:r>
            <w:r>
              <w:rPr>
                <w:spacing w:val="-7"/>
                <w:sz w:val="20"/>
              </w:rPr>
              <w:t>94</w:t>
            </w:r>
          </w:p>
        </w:tc>
        <w:tc>
          <w:tcPr>
            <w:tcW w:w="863" w:type="dxa"/>
            <w:shd w:val="clear" w:color="auto" w:fill="FFE499"/>
          </w:tcPr>
          <w:p>
            <w:pPr>
              <w:pStyle w:val="TableParagraph"/>
              <w:spacing w:before="114"/>
              <w:ind w:left="141"/>
              <w:jc w:val="center"/>
              <w:rPr>
                <w:sz w:val="20"/>
              </w:rPr>
            </w:pPr>
            <w:r>
              <w:rPr>
                <w:spacing w:val="-2"/>
                <w:sz w:val="20"/>
              </w:rPr>
              <w:t>-5.70%</w:t>
            </w:r>
          </w:p>
        </w:tc>
        <w:tc>
          <w:tcPr>
            <w:tcW w:w="770" w:type="dxa"/>
            <w:shd w:val="clear" w:color="auto" w:fill="FFE499"/>
          </w:tcPr>
          <w:p>
            <w:pPr>
              <w:pStyle w:val="TableParagraph"/>
              <w:spacing w:before="114"/>
              <w:ind w:right="89"/>
              <w:rPr>
                <w:sz w:val="20"/>
              </w:rPr>
            </w:pPr>
            <w:r>
              <w:rPr>
                <w:spacing w:val="-5"/>
                <w:sz w:val="20"/>
              </w:rPr>
              <w:t>45</w:t>
            </w:r>
          </w:p>
        </w:tc>
        <w:tc>
          <w:tcPr>
            <w:tcW w:w="964" w:type="dxa"/>
            <w:shd w:val="clear" w:color="auto" w:fill="FFE499"/>
          </w:tcPr>
          <w:p>
            <w:pPr>
              <w:pStyle w:val="TableParagraph"/>
              <w:spacing w:before="114"/>
              <w:ind w:right="91"/>
              <w:rPr>
                <w:sz w:val="20"/>
              </w:rPr>
            </w:pPr>
            <w:r>
              <w:rPr>
                <w:spacing w:val="-5"/>
                <w:sz w:val="20"/>
              </w:rPr>
              <w:t>102</w:t>
            </w:r>
          </w:p>
        </w:tc>
        <w:tc>
          <w:tcPr>
            <w:tcW w:w="818" w:type="dxa"/>
            <w:shd w:val="clear" w:color="auto" w:fill="FFE499"/>
          </w:tcPr>
          <w:p>
            <w:pPr>
              <w:pStyle w:val="TableParagraph"/>
              <w:spacing w:before="114"/>
              <w:ind w:right="91"/>
              <w:rPr>
                <w:sz w:val="20"/>
              </w:rPr>
            </w:pPr>
            <w:r>
              <w:rPr>
                <w:spacing w:val="-2"/>
                <w:sz w:val="20"/>
              </w:rPr>
              <w:t>-</w:t>
            </w:r>
            <w:r>
              <w:rPr>
                <w:spacing w:val="-12"/>
                <w:sz w:val="20"/>
              </w:rPr>
              <w:t>9</w:t>
            </w:r>
          </w:p>
        </w:tc>
        <w:tc>
          <w:tcPr>
            <w:tcW w:w="972" w:type="dxa"/>
            <w:shd w:val="clear" w:color="auto" w:fill="FFE499"/>
          </w:tcPr>
          <w:p>
            <w:pPr>
              <w:pStyle w:val="TableParagraph"/>
              <w:spacing w:before="114"/>
              <w:ind w:right="91"/>
              <w:rPr>
                <w:sz w:val="20"/>
              </w:rPr>
            </w:pPr>
            <w:r>
              <w:rPr>
                <w:spacing w:val="-5"/>
                <w:sz w:val="20"/>
              </w:rPr>
              <w:t>138</w:t>
            </w:r>
          </w:p>
        </w:tc>
        <w:tc>
          <w:tcPr>
            <w:tcW w:w="1011" w:type="dxa"/>
            <w:shd w:val="clear" w:color="auto" w:fill="FFE499"/>
          </w:tcPr>
          <w:p>
            <w:pPr>
              <w:pStyle w:val="TableParagraph"/>
              <w:spacing w:before="114"/>
              <w:ind w:left="18" w:right="5"/>
              <w:jc w:val="center"/>
              <w:rPr>
                <w:sz w:val="20"/>
              </w:rPr>
            </w:pPr>
            <w:r>
              <w:rPr>
                <w:spacing w:val="-5"/>
                <w:sz w:val="20"/>
              </w:rPr>
              <w:t>HS</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6"/>
              <w:jc w:val="center"/>
              <w:rPr>
                <w:sz w:val="20"/>
              </w:rPr>
            </w:pPr>
            <w:r>
              <w:rPr>
                <w:spacing w:val="-2"/>
                <w:sz w:val="20"/>
              </w:rPr>
              <w:t>MTOJT</w:t>
            </w:r>
          </w:p>
        </w:tc>
      </w:tr>
    </w:tbl>
    <w:p>
      <w:pPr>
        <w:pStyle w:val="TableParagraph"/>
        <w:spacing w:after="0"/>
        <w:jc w:val="center"/>
        <w:rPr>
          <w:sz w:val="20"/>
        </w:rPr>
        <w:sectPr>
          <w:pgSz w:w="15840" w:h="12240" w:orient="landscape"/>
          <w:pgMar w:header="0" w:footer="733" w:top="1120" w:bottom="880" w:left="360" w:right="360"/>
        </w:sect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51-</w:t>
            </w:r>
            <w:r>
              <w:rPr>
                <w:spacing w:val="-4"/>
                <w:sz w:val="20"/>
              </w:rPr>
              <w:t>9162</w:t>
            </w:r>
          </w:p>
        </w:tc>
        <w:tc>
          <w:tcPr>
            <w:tcW w:w="2520" w:type="dxa"/>
            <w:shd w:val="clear" w:color="auto" w:fill="FFF1CC"/>
          </w:tcPr>
          <w:p>
            <w:pPr>
              <w:pStyle w:val="TableParagraph"/>
              <w:spacing w:line="230" w:lineRule="exact"/>
              <w:ind w:left="108" w:right="132"/>
              <w:jc w:val="left"/>
              <w:rPr>
                <w:sz w:val="20"/>
              </w:rPr>
            </w:pPr>
            <w:r>
              <w:rPr>
                <w:sz w:val="20"/>
              </w:rPr>
              <w:t>Computer Numerically Controlled</w:t>
            </w:r>
            <w:r>
              <w:rPr>
                <w:spacing w:val="-12"/>
                <w:sz w:val="20"/>
              </w:rPr>
              <w:t> </w:t>
            </w:r>
            <w:r>
              <w:rPr>
                <w:sz w:val="20"/>
              </w:rPr>
              <w:t>Tool</w:t>
            </w:r>
            <w:r>
              <w:rPr>
                <w:spacing w:val="-11"/>
                <w:sz w:val="20"/>
              </w:rPr>
              <w:t> </w:t>
            </w:r>
            <w:r>
              <w:rPr>
                <w:sz w:val="20"/>
              </w:rPr>
              <w:t>Programmers</w:t>
            </w:r>
          </w:p>
        </w:tc>
        <w:tc>
          <w:tcPr>
            <w:tcW w:w="1205" w:type="dxa"/>
            <w:shd w:val="clear" w:color="auto" w:fill="FFF1CC"/>
          </w:tcPr>
          <w:p>
            <w:pPr>
              <w:pStyle w:val="TableParagraph"/>
              <w:spacing w:before="112"/>
              <w:ind w:right="95"/>
              <w:rPr>
                <w:sz w:val="20"/>
              </w:rPr>
            </w:pPr>
            <w:r>
              <w:rPr>
                <w:spacing w:val="-5"/>
                <w:sz w:val="20"/>
              </w:rPr>
              <w:t>249</w:t>
            </w:r>
          </w:p>
        </w:tc>
        <w:tc>
          <w:tcPr>
            <w:tcW w:w="1214" w:type="dxa"/>
            <w:shd w:val="clear" w:color="auto" w:fill="FFF1CC"/>
          </w:tcPr>
          <w:p>
            <w:pPr>
              <w:pStyle w:val="TableParagraph"/>
              <w:spacing w:before="112"/>
              <w:ind w:right="94"/>
              <w:rPr>
                <w:sz w:val="20"/>
              </w:rPr>
            </w:pPr>
            <w:r>
              <w:rPr>
                <w:spacing w:val="-5"/>
                <w:sz w:val="20"/>
              </w:rPr>
              <w:t>301</w:t>
            </w:r>
          </w:p>
        </w:tc>
        <w:tc>
          <w:tcPr>
            <w:tcW w:w="873" w:type="dxa"/>
            <w:shd w:val="clear" w:color="auto" w:fill="FFF1CC"/>
          </w:tcPr>
          <w:p>
            <w:pPr>
              <w:pStyle w:val="TableParagraph"/>
              <w:spacing w:before="112"/>
              <w:ind w:right="94"/>
              <w:rPr>
                <w:sz w:val="20"/>
              </w:rPr>
            </w:pPr>
            <w:r>
              <w:rPr>
                <w:spacing w:val="-5"/>
                <w:sz w:val="20"/>
              </w:rPr>
              <w:t>52</w:t>
            </w:r>
          </w:p>
        </w:tc>
        <w:tc>
          <w:tcPr>
            <w:tcW w:w="863" w:type="dxa"/>
            <w:shd w:val="clear" w:color="auto" w:fill="FFF1CC"/>
          </w:tcPr>
          <w:p>
            <w:pPr>
              <w:pStyle w:val="TableParagraph"/>
              <w:spacing w:before="112"/>
              <w:ind w:left="141" w:right="36"/>
              <w:jc w:val="center"/>
              <w:rPr>
                <w:sz w:val="20"/>
              </w:rPr>
            </w:pPr>
            <w:r>
              <w:rPr>
                <w:spacing w:val="-2"/>
                <w:sz w:val="20"/>
              </w:rPr>
              <w:t>20.88%</w:t>
            </w:r>
          </w:p>
        </w:tc>
        <w:tc>
          <w:tcPr>
            <w:tcW w:w="770" w:type="dxa"/>
            <w:shd w:val="clear" w:color="auto" w:fill="FFF1CC"/>
          </w:tcPr>
          <w:p>
            <w:pPr>
              <w:pStyle w:val="TableParagraph"/>
              <w:spacing w:before="112"/>
              <w:ind w:right="90"/>
              <w:rPr>
                <w:sz w:val="20"/>
              </w:rPr>
            </w:pPr>
            <w:r>
              <w:rPr>
                <w:spacing w:val="-10"/>
                <w:sz w:val="20"/>
              </w:rPr>
              <w:t>8</w:t>
            </w:r>
          </w:p>
        </w:tc>
        <w:tc>
          <w:tcPr>
            <w:tcW w:w="964" w:type="dxa"/>
            <w:shd w:val="clear" w:color="auto" w:fill="FFF1CC"/>
          </w:tcPr>
          <w:p>
            <w:pPr>
              <w:pStyle w:val="TableParagraph"/>
              <w:spacing w:before="112"/>
              <w:ind w:right="91"/>
              <w:rPr>
                <w:sz w:val="20"/>
              </w:rPr>
            </w:pPr>
            <w:r>
              <w:rPr>
                <w:spacing w:val="-5"/>
                <w:sz w:val="20"/>
              </w:rPr>
              <w:t>17</w:t>
            </w:r>
          </w:p>
        </w:tc>
        <w:tc>
          <w:tcPr>
            <w:tcW w:w="818" w:type="dxa"/>
            <w:shd w:val="clear" w:color="auto" w:fill="FFF1CC"/>
          </w:tcPr>
          <w:p>
            <w:pPr>
              <w:pStyle w:val="TableParagraph"/>
              <w:spacing w:before="112"/>
              <w:ind w:right="91"/>
              <w:rPr>
                <w:sz w:val="20"/>
              </w:rPr>
            </w:pPr>
            <w:r>
              <w:rPr>
                <w:spacing w:val="-10"/>
                <w:sz w:val="20"/>
              </w:rPr>
              <w:t>5</w:t>
            </w:r>
          </w:p>
        </w:tc>
        <w:tc>
          <w:tcPr>
            <w:tcW w:w="972" w:type="dxa"/>
            <w:shd w:val="clear" w:color="auto" w:fill="FFF1CC"/>
          </w:tcPr>
          <w:p>
            <w:pPr>
              <w:pStyle w:val="TableParagraph"/>
              <w:spacing w:before="112"/>
              <w:ind w:right="91"/>
              <w:rPr>
                <w:sz w:val="20"/>
              </w:rPr>
            </w:pPr>
            <w:r>
              <w:rPr>
                <w:spacing w:val="-5"/>
                <w:sz w:val="20"/>
              </w:rPr>
              <w:t>30</w:t>
            </w:r>
          </w:p>
        </w:tc>
        <w:tc>
          <w:tcPr>
            <w:tcW w:w="1011" w:type="dxa"/>
            <w:shd w:val="clear" w:color="auto" w:fill="FFF1CC"/>
          </w:tcPr>
          <w:p>
            <w:pPr>
              <w:pStyle w:val="TableParagraph"/>
              <w:spacing w:before="112"/>
              <w:ind w:left="18" w:right="6"/>
              <w:jc w:val="center"/>
              <w:rPr>
                <w:sz w:val="20"/>
              </w:rPr>
            </w:pPr>
            <w:r>
              <w:rPr>
                <w:spacing w:val="-5"/>
                <w:sz w:val="20"/>
              </w:rPr>
              <w:t>PS</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6"/>
              <w:jc w:val="center"/>
              <w:rPr>
                <w:sz w:val="20"/>
              </w:rPr>
            </w:pPr>
            <w:r>
              <w:rPr>
                <w:spacing w:val="-2"/>
                <w:sz w:val="20"/>
              </w:rPr>
              <w:t>MTOJT</w:t>
            </w:r>
          </w:p>
        </w:tc>
      </w:tr>
      <w:tr>
        <w:trPr>
          <w:trHeight w:val="455" w:hRule="atLeast"/>
        </w:trPr>
        <w:tc>
          <w:tcPr>
            <w:tcW w:w="895" w:type="dxa"/>
            <w:shd w:val="clear" w:color="auto" w:fill="FFC000"/>
          </w:tcPr>
          <w:p>
            <w:pPr>
              <w:pStyle w:val="TableParagraph"/>
              <w:spacing w:before="112"/>
              <w:ind w:left="10" w:right="1"/>
              <w:jc w:val="center"/>
              <w:rPr>
                <w:sz w:val="20"/>
              </w:rPr>
            </w:pPr>
            <w:r>
              <w:rPr>
                <w:spacing w:val="-2"/>
                <w:sz w:val="20"/>
              </w:rPr>
              <w:t>51-</w:t>
            </w:r>
            <w:r>
              <w:rPr>
                <w:spacing w:val="-4"/>
                <w:sz w:val="20"/>
              </w:rPr>
              <w:t>9191</w:t>
            </w:r>
          </w:p>
        </w:tc>
        <w:tc>
          <w:tcPr>
            <w:tcW w:w="2520" w:type="dxa"/>
            <w:shd w:val="clear" w:color="auto" w:fill="FFE499"/>
          </w:tcPr>
          <w:p>
            <w:pPr>
              <w:pStyle w:val="TableParagraph"/>
              <w:spacing w:line="228" w:lineRule="exact"/>
              <w:ind w:left="108"/>
              <w:jc w:val="left"/>
              <w:rPr>
                <w:sz w:val="20"/>
              </w:rPr>
            </w:pPr>
            <w:r>
              <w:rPr>
                <w:sz w:val="20"/>
              </w:rPr>
              <w:t>Adhesive</w:t>
            </w:r>
            <w:r>
              <w:rPr>
                <w:spacing w:val="-12"/>
                <w:sz w:val="20"/>
              </w:rPr>
              <w:t> </w:t>
            </w:r>
            <w:r>
              <w:rPr>
                <w:sz w:val="20"/>
              </w:rPr>
              <w:t>Bonding</w:t>
            </w:r>
            <w:r>
              <w:rPr>
                <w:spacing w:val="-11"/>
                <w:sz w:val="20"/>
              </w:rPr>
              <w:t> </w:t>
            </w:r>
            <w:r>
              <w:rPr>
                <w:sz w:val="20"/>
              </w:rPr>
              <w:t>Machine Operators and Tenders</w:t>
            </w:r>
          </w:p>
        </w:tc>
        <w:tc>
          <w:tcPr>
            <w:tcW w:w="1205" w:type="dxa"/>
            <w:shd w:val="clear" w:color="auto" w:fill="FFE499"/>
          </w:tcPr>
          <w:p>
            <w:pPr>
              <w:pStyle w:val="TableParagraph"/>
              <w:spacing w:before="112"/>
              <w:ind w:right="95"/>
              <w:rPr>
                <w:sz w:val="20"/>
              </w:rPr>
            </w:pPr>
            <w:r>
              <w:rPr>
                <w:spacing w:val="-5"/>
                <w:sz w:val="20"/>
              </w:rPr>
              <w:t>316</w:t>
            </w:r>
          </w:p>
        </w:tc>
        <w:tc>
          <w:tcPr>
            <w:tcW w:w="1214" w:type="dxa"/>
            <w:shd w:val="clear" w:color="auto" w:fill="FFE499"/>
          </w:tcPr>
          <w:p>
            <w:pPr>
              <w:pStyle w:val="TableParagraph"/>
              <w:spacing w:before="112"/>
              <w:ind w:right="94"/>
              <w:rPr>
                <w:sz w:val="20"/>
              </w:rPr>
            </w:pPr>
            <w:r>
              <w:rPr>
                <w:spacing w:val="-5"/>
                <w:sz w:val="20"/>
              </w:rPr>
              <w:t>311</w:t>
            </w:r>
          </w:p>
        </w:tc>
        <w:tc>
          <w:tcPr>
            <w:tcW w:w="873" w:type="dxa"/>
            <w:shd w:val="clear" w:color="auto" w:fill="FFE499"/>
          </w:tcPr>
          <w:p>
            <w:pPr>
              <w:pStyle w:val="TableParagraph"/>
              <w:spacing w:before="112"/>
              <w:ind w:right="94"/>
              <w:rPr>
                <w:sz w:val="20"/>
              </w:rPr>
            </w:pPr>
            <w:r>
              <w:rPr>
                <w:spacing w:val="-2"/>
                <w:sz w:val="20"/>
              </w:rPr>
              <w:t>-</w:t>
            </w:r>
            <w:r>
              <w:rPr>
                <w:spacing w:val="-12"/>
                <w:sz w:val="20"/>
              </w:rPr>
              <w:t>5</w:t>
            </w:r>
          </w:p>
        </w:tc>
        <w:tc>
          <w:tcPr>
            <w:tcW w:w="863" w:type="dxa"/>
            <w:shd w:val="clear" w:color="auto" w:fill="FFE499"/>
          </w:tcPr>
          <w:p>
            <w:pPr>
              <w:pStyle w:val="TableParagraph"/>
              <w:spacing w:before="112"/>
              <w:ind w:left="141"/>
              <w:jc w:val="center"/>
              <w:rPr>
                <w:sz w:val="20"/>
              </w:rPr>
            </w:pPr>
            <w:r>
              <w:rPr>
                <w:spacing w:val="-2"/>
                <w:sz w:val="20"/>
              </w:rPr>
              <w:t>-1.58%</w:t>
            </w:r>
          </w:p>
        </w:tc>
        <w:tc>
          <w:tcPr>
            <w:tcW w:w="770" w:type="dxa"/>
            <w:shd w:val="clear" w:color="auto" w:fill="FFE499"/>
          </w:tcPr>
          <w:p>
            <w:pPr>
              <w:pStyle w:val="TableParagraph"/>
              <w:spacing w:before="112"/>
              <w:ind w:right="89"/>
              <w:rPr>
                <w:sz w:val="20"/>
              </w:rPr>
            </w:pPr>
            <w:r>
              <w:rPr>
                <w:spacing w:val="-5"/>
                <w:sz w:val="20"/>
              </w:rPr>
              <w:t>14</w:t>
            </w:r>
          </w:p>
        </w:tc>
        <w:tc>
          <w:tcPr>
            <w:tcW w:w="964" w:type="dxa"/>
            <w:shd w:val="clear" w:color="auto" w:fill="FFE499"/>
          </w:tcPr>
          <w:p>
            <w:pPr>
              <w:pStyle w:val="TableParagraph"/>
              <w:spacing w:before="112"/>
              <w:ind w:right="91"/>
              <w:rPr>
                <w:sz w:val="20"/>
              </w:rPr>
            </w:pPr>
            <w:r>
              <w:rPr>
                <w:spacing w:val="-5"/>
                <w:sz w:val="20"/>
              </w:rPr>
              <w:t>19</w:t>
            </w:r>
          </w:p>
        </w:tc>
        <w:tc>
          <w:tcPr>
            <w:tcW w:w="818" w:type="dxa"/>
            <w:shd w:val="clear" w:color="auto" w:fill="FFE499"/>
          </w:tcPr>
          <w:p>
            <w:pPr>
              <w:pStyle w:val="TableParagraph"/>
              <w:spacing w:before="112"/>
              <w:ind w:right="91"/>
              <w:rPr>
                <w:sz w:val="20"/>
              </w:rPr>
            </w:pPr>
            <w:r>
              <w:rPr>
                <w:spacing w:val="-10"/>
                <w:sz w:val="20"/>
              </w:rPr>
              <w:t>0</w:t>
            </w:r>
          </w:p>
        </w:tc>
        <w:tc>
          <w:tcPr>
            <w:tcW w:w="972" w:type="dxa"/>
            <w:shd w:val="clear" w:color="auto" w:fill="FFE499"/>
          </w:tcPr>
          <w:p>
            <w:pPr>
              <w:pStyle w:val="TableParagraph"/>
              <w:spacing w:before="112"/>
              <w:ind w:right="91"/>
              <w:rPr>
                <w:sz w:val="20"/>
              </w:rPr>
            </w:pPr>
            <w:r>
              <w:rPr>
                <w:spacing w:val="-5"/>
                <w:sz w:val="20"/>
              </w:rPr>
              <w:t>33</w:t>
            </w:r>
          </w:p>
        </w:tc>
        <w:tc>
          <w:tcPr>
            <w:tcW w:w="1011" w:type="dxa"/>
            <w:shd w:val="clear" w:color="auto" w:fill="FFE499"/>
          </w:tcPr>
          <w:p>
            <w:pPr>
              <w:pStyle w:val="TableParagraph"/>
              <w:spacing w:before="112"/>
              <w:ind w:left="18" w:right="5"/>
              <w:jc w:val="center"/>
              <w:rPr>
                <w:sz w:val="20"/>
              </w:rPr>
            </w:pPr>
            <w:r>
              <w:rPr>
                <w:spacing w:val="-5"/>
                <w:sz w:val="20"/>
              </w:rPr>
              <w:t>HS</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6"/>
              <w:jc w:val="center"/>
              <w:rPr>
                <w:sz w:val="20"/>
              </w:rPr>
            </w:pPr>
            <w:r>
              <w:rPr>
                <w:spacing w:val="-2"/>
                <w:sz w:val="20"/>
              </w:rPr>
              <w:t>MTOJT</w:t>
            </w: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51-</w:t>
            </w:r>
            <w:r>
              <w:rPr>
                <w:spacing w:val="-4"/>
                <w:sz w:val="20"/>
              </w:rPr>
              <w:t>9192</w:t>
            </w:r>
          </w:p>
        </w:tc>
        <w:tc>
          <w:tcPr>
            <w:tcW w:w="2520" w:type="dxa"/>
            <w:shd w:val="clear" w:color="auto" w:fill="FFF1CC"/>
          </w:tcPr>
          <w:p>
            <w:pPr>
              <w:pStyle w:val="TableParagraph"/>
              <w:spacing w:line="229" w:lineRule="exact"/>
              <w:ind w:left="108"/>
              <w:jc w:val="left"/>
              <w:rPr>
                <w:sz w:val="20"/>
              </w:rPr>
            </w:pPr>
            <w:r>
              <w:rPr>
                <w:sz w:val="20"/>
              </w:rPr>
              <w:t>Cleaning,</w:t>
            </w:r>
            <w:r>
              <w:rPr>
                <w:spacing w:val="-5"/>
                <w:sz w:val="20"/>
              </w:rPr>
              <w:t> </w:t>
            </w:r>
            <w:r>
              <w:rPr>
                <w:sz w:val="20"/>
              </w:rPr>
              <w:t>Washing,</w:t>
            </w:r>
            <w:r>
              <w:rPr>
                <w:spacing w:val="-5"/>
                <w:sz w:val="20"/>
              </w:rPr>
              <w:t> </w:t>
            </w:r>
            <w:r>
              <w:rPr>
                <w:sz w:val="20"/>
              </w:rPr>
              <w:t>and</w:t>
            </w:r>
            <w:r>
              <w:rPr>
                <w:spacing w:val="-6"/>
                <w:sz w:val="20"/>
              </w:rPr>
              <w:t> </w:t>
            </w:r>
            <w:r>
              <w:rPr>
                <w:spacing w:val="-2"/>
                <w:sz w:val="20"/>
              </w:rPr>
              <w:t>Metal</w:t>
            </w:r>
          </w:p>
          <w:p>
            <w:pPr>
              <w:pStyle w:val="TableParagraph"/>
              <w:spacing w:line="228" w:lineRule="exact"/>
              <w:ind w:left="108" w:right="132"/>
              <w:jc w:val="left"/>
              <w:rPr>
                <w:sz w:val="20"/>
              </w:rPr>
            </w:pPr>
            <w:r>
              <w:rPr>
                <w:sz w:val="20"/>
              </w:rPr>
              <w:t>Pickling</w:t>
            </w:r>
            <w:r>
              <w:rPr>
                <w:spacing w:val="-12"/>
                <w:sz w:val="20"/>
              </w:rPr>
              <w:t> </w:t>
            </w:r>
            <w:r>
              <w:rPr>
                <w:sz w:val="20"/>
              </w:rPr>
              <w:t>Equipment</w:t>
            </w:r>
            <w:r>
              <w:rPr>
                <w:spacing w:val="-11"/>
                <w:sz w:val="20"/>
              </w:rPr>
              <w:t> </w:t>
            </w:r>
            <w:r>
              <w:rPr>
                <w:sz w:val="20"/>
              </w:rPr>
              <w:t>Operators and Tenders</w:t>
            </w:r>
          </w:p>
        </w:tc>
        <w:tc>
          <w:tcPr>
            <w:tcW w:w="1205" w:type="dxa"/>
            <w:shd w:val="clear" w:color="auto" w:fill="FFF1CC"/>
          </w:tcPr>
          <w:p>
            <w:pPr>
              <w:pStyle w:val="TableParagraph"/>
              <w:jc w:val="left"/>
              <w:rPr>
                <w:rFonts w:ascii="Times New Roman"/>
                <w:sz w:val="20"/>
              </w:rPr>
            </w:pPr>
          </w:p>
          <w:p>
            <w:pPr>
              <w:pStyle w:val="TableParagraph"/>
              <w:ind w:right="95"/>
              <w:rPr>
                <w:sz w:val="20"/>
              </w:rPr>
            </w:pPr>
            <w:r>
              <w:rPr>
                <w:spacing w:val="-5"/>
                <w:sz w:val="20"/>
              </w:rPr>
              <w:t>101</w:t>
            </w:r>
          </w:p>
        </w:tc>
        <w:tc>
          <w:tcPr>
            <w:tcW w:w="1214" w:type="dxa"/>
            <w:shd w:val="clear" w:color="auto" w:fill="FFF1CC"/>
          </w:tcPr>
          <w:p>
            <w:pPr>
              <w:pStyle w:val="TableParagraph"/>
              <w:jc w:val="left"/>
              <w:rPr>
                <w:rFonts w:ascii="Times New Roman"/>
                <w:sz w:val="20"/>
              </w:rPr>
            </w:pPr>
          </w:p>
          <w:p>
            <w:pPr>
              <w:pStyle w:val="TableParagraph"/>
              <w:ind w:right="94"/>
              <w:rPr>
                <w:sz w:val="20"/>
              </w:rPr>
            </w:pPr>
            <w:r>
              <w:rPr>
                <w:spacing w:val="-5"/>
                <w:sz w:val="20"/>
              </w:rPr>
              <w:t>109</w:t>
            </w:r>
          </w:p>
        </w:tc>
        <w:tc>
          <w:tcPr>
            <w:tcW w:w="873" w:type="dxa"/>
            <w:shd w:val="clear" w:color="auto" w:fill="FFF1CC"/>
          </w:tcPr>
          <w:p>
            <w:pPr>
              <w:pStyle w:val="TableParagraph"/>
              <w:jc w:val="left"/>
              <w:rPr>
                <w:rFonts w:ascii="Times New Roman"/>
                <w:sz w:val="20"/>
              </w:rPr>
            </w:pPr>
          </w:p>
          <w:p>
            <w:pPr>
              <w:pStyle w:val="TableParagraph"/>
              <w:ind w:right="94"/>
              <w:rPr>
                <w:sz w:val="20"/>
              </w:rPr>
            </w:pPr>
            <w:r>
              <w:rPr>
                <w:spacing w:val="-10"/>
                <w:sz w:val="20"/>
              </w:rPr>
              <w:t>8</w:t>
            </w:r>
          </w:p>
        </w:tc>
        <w:tc>
          <w:tcPr>
            <w:tcW w:w="863" w:type="dxa"/>
            <w:shd w:val="clear" w:color="auto" w:fill="FFF1CC"/>
          </w:tcPr>
          <w:p>
            <w:pPr>
              <w:pStyle w:val="TableParagraph"/>
              <w:jc w:val="left"/>
              <w:rPr>
                <w:rFonts w:ascii="Times New Roman"/>
                <w:sz w:val="20"/>
              </w:rPr>
            </w:pPr>
          </w:p>
          <w:p>
            <w:pPr>
              <w:pStyle w:val="TableParagraph"/>
              <w:ind w:left="196"/>
              <w:jc w:val="center"/>
              <w:rPr>
                <w:sz w:val="20"/>
              </w:rPr>
            </w:pPr>
            <w:r>
              <w:rPr>
                <w:spacing w:val="-2"/>
                <w:sz w:val="20"/>
              </w:rPr>
              <w:t>7.92%</w:t>
            </w:r>
          </w:p>
        </w:tc>
        <w:tc>
          <w:tcPr>
            <w:tcW w:w="770" w:type="dxa"/>
            <w:shd w:val="clear" w:color="auto" w:fill="FFF1CC"/>
          </w:tcPr>
          <w:p>
            <w:pPr>
              <w:pStyle w:val="TableParagraph"/>
              <w:jc w:val="left"/>
              <w:rPr>
                <w:rFonts w:ascii="Times New Roman"/>
                <w:sz w:val="20"/>
              </w:rPr>
            </w:pPr>
          </w:p>
          <w:p>
            <w:pPr>
              <w:pStyle w:val="TableParagraph"/>
              <w:ind w:right="90"/>
              <w:rPr>
                <w:sz w:val="20"/>
              </w:rPr>
            </w:pPr>
            <w:r>
              <w:rPr>
                <w:spacing w:val="-10"/>
                <w:sz w:val="20"/>
              </w:rPr>
              <w:t>4</w:t>
            </w:r>
          </w:p>
        </w:tc>
        <w:tc>
          <w:tcPr>
            <w:tcW w:w="964" w:type="dxa"/>
            <w:shd w:val="clear" w:color="auto" w:fill="FFF1CC"/>
          </w:tcPr>
          <w:p>
            <w:pPr>
              <w:pStyle w:val="TableParagraph"/>
              <w:jc w:val="left"/>
              <w:rPr>
                <w:rFonts w:ascii="Times New Roman"/>
                <w:sz w:val="20"/>
              </w:rPr>
            </w:pPr>
          </w:p>
          <w:p>
            <w:pPr>
              <w:pStyle w:val="TableParagraph"/>
              <w:ind w:right="91"/>
              <w:rPr>
                <w:sz w:val="20"/>
              </w:rPr>
            </w:pPr>
            <w:r>
              <w:rPr>
                <w:spacing w:val="-10"/>
                <w:sz w:val="20"/>
              </w:rPr>
              <w:t>7</w:t>
            </w:r>
          </w:p>
        </w:tc>
        <w:tc>
          <w:tcPr>
            <w:tcW w:w="818" w:type="dxa"/>
            <w:shd w:val="clear" w:color="auto" w:fill="FFF1CC"/>
          </w:tcPr>
          <w:p>
            <w:pPr>
              <w:pStyle w:val="TableParagraph"/>
              <w:jc w:val="left"/>
              <w:rPr>
                <w:rFonts w:ascii="Times New Roman"/>
                <w:sz w:val="20"/>
              </w:rPr>
            </w:pPr>
          </w:p>
          <w:p>
            <w:pPr>
              <w:pStyle w:val="TableParagraph"/>
              <w:ind w:right="91"/>
              <w:rPr>
                <w:sz w:val="20"/>
              </w:rPr>
            </w:pPr>
            <w:r>
              <w:rPr>
                <w:spacing w:val="-10"/>
                <w:sz w:val="20"/>
              </w:rPr>
              <w:t>1</w:t>
            </w:r>
          </w:p>
        </w:tc>
        <w:tc>
          <w:tcPr>
            <w:tcW w:w="972" w:type="dxa"/>
            <w:shd w:val="clear" w:color="auto" w:fill="FFF1CC"/>
          </w:tcPr>
          <w:p>
            <w:pPr>
              <w:pStyle w:val="TableParagraph"/>
              <w:jc w:val="left"/>
              <w:rPr>
                <w:rFonts w:ascii="Times New Roman"/>
                <w:sz w:val="20"/>
              </w:rPr>
            </w:pPr>
          </w:p>
          <w:p>
            <w:pPr>
              <w:pStyle w:val="TableParagraph"/>
              <w:ind w:right="91"/>
              <w:rPr>
                <w:sz w:val="20"/>
              </w:rPr>
            </w:pPr>
            <w:r>
              <w:rPr>
                <w:spacing w:val="-5"/>
                <w:sz w:val="20"/>
              </w:rPr>
              <w:t>12</w:t>
            </w:r>
          </w:p>
        </w:tc>
        <w:tc>
          <w:tcPr>
            <w:tcW w:w="1011" w:type="dxa"/>
            <w:shd w:val="clear" w:color="auto" w:fill="FFF1CC"/>
          </w:tcPr>
          <w:p>
            <w:pPr>
              <w:pStyle w:val="TableParagraph"/>
              <w:jc w:val="left"/>
              <w:rPr>
                <w:rFonts w:ascii="Times New Roman"/>
                <w:sz w:val="20"/>
              </w:rPr>
            </w:pPr>
          </w:p>
          <w:p>
            <w:pPr>
              <w:pStyle w:val="TableParagraph"/>
              <w:ind w:left="18" w:right="5"/>
              <w:jc w:val="center"/>
              <w:rPr>
                <w:sz w:val="20"/>
              </w:rPr>
            </w:pPr>
            <w:r>
              <w:rPr>
                <w:spacing w:val="-5"/>
                <w:sz w:val="20"/>
              </w:rPr>
              <w:t>HS</w:t>
            </w:r>
          </w:p>
        </w:tc>
        <w:tc>
          <w:tcPr>
            <w:tcW w:w="1106" w:type="dxa"/>
            <w:shd w:val="clear" w:color="auto" w:fill="FFF1CC"/>
          </w:tcPr>
          <w:p>
            <w:pPr>
              <w:pStyle w:val="TableParagraph"/>
              <w:jc w:val="left"/>
              <w:rPr>
                <w:rFonts w:ascii="Times New Roman"/>
                <w:sz w:val="20"/>
              </w:rPr>
            </w:pPr>
          </w:p>
          <w:p>
            <w:pPr>
              <w:pStyle w:val="TableParagraph"/>
              <w:ind w:left="19"/>
              <w:jc w:val="center"/>
              <w:rPr>
                <w:sz w:val="20"/>
              </w:rPr>
            </w:pPr>
            <w:r>
              <w:rPr>
                <w:spacing w:val="-4"/>
                <w:sz w:val="20"/>
              </w:rPr>
              <w:t>None</w:t>
            </w:r>
          </w:p>
        </w:tc>
        <w:tc>
          <w:tcPr>
            <w:tcW w:w="900" w:type="dxa"/>
            <w:shd w:val="clear" w:color="auto" w:fill="FFF1CC"/>
          </w:tcPr>
          <w:p>
            <w:pPr>
              <w:pStyle w:val="TableParagraph"/>
              <w:jc w:val="left"/>
              <w:rPr>
                <w:rFonts w:ascii="Times New Roman"/>
                <w:sz w:val="20"/>
              </w:rPr>
            </w:pPr>
          </w:p>
          <w:p>
            <w:pPr>
              <w:pStyle w:val="TableParagraph"/>
              <w:ind w:left="16"/>
              <w:jc w:val="center"/>
              <w:rPr>
                <w:sz w:val="20"/>
              </w:rPr>
            </w:pPr>
            <w:r>
              <w:rPr>
                <w:spacing w:val="-2"/>
                <w:sz w:val="20"/>
              </w:rPr>
              <w:t>MTOJT</w:t>
            </w:r>
          </w:p>
        </w:tc>
      </w:tr>
      <w:tr>
        <w:trPr>
          <w:trHeight w:val="688" w:hRule="atLeast"/>
        </w:trPr>
        <w:tc>
          <w:tcPr>
            <w:tcW w:w="895" w:type="dxa"/>
            <w:shd w:val="clear" w:color="auto" w:fill="FFC000"/>
          </w:tcPr>
          <w:p>
            <w:pPr>
              <w:pStyle w:val="TableParagraph"/>
              <w:jc w:val="left"/>
              <w:rPr>
                <w:rFonts w:ascii="Times New Roman"/>
                <w:sz w:val="20"/>
              </w:rPr>
            </w:pPr>
          </w:p>
          <w:p>
            <w:pPr>
              <w:pStyle w:val="TableParagraph"/>
              <w:ind w:left="10" w:right="1"/>
              <w:jc w:val="center"/>
              <w:rPr>
                <w:sz w:val="20"/>
              </w:rPr>
            </w:pPr>
            <w:r>
              <w:rPr>
                <w:spacing w:val="-2"/>
                <w:sz w:val="20"/>
              </w:rPr>
              <w:t>51-</w:t>
            </w:r>
            <w:r>
              <w:rPr>
                <w:spacing w:val="-4"/>
                <w:sz w:val="20"/>
              </w:rPr>
              <w:t>9193</w:t>
            </w:r>
          </w:p>
        </w:tc>
        <w:tc>
          <w:tcPr>
            <w:tcW w:w="2520" w:type="dxa"/>
            <w:shd w:val="clear" w:color="auto" w:fill="FFE499"/>
          </w:tcPr>
          <w:p>
            <w:pPr>
              <w:pStyle w:val="TableParagraph"/>
              <w:ind w:left="108"/>
              <w:jc w:val="left"/>
              <w:rPr>
                <w:sz w:val="20"/>
              </w:rPr>
            </w:pPr>
            <w:r>
              <w:rPr>
                <w:sz w:val="20"/>
              </w:rPr>
              <w:t>Cooling</w:t>
            </w:r>
            <w:r>
              <w:rPr>
                <w:spacing w:val="-5"/>
                <w:sz w:val="20"/>
              </w:rPr>
              <w:t> </w:t>
            </w:r>
            <w:r>
              <w:rPr>
                <w:sz w:val="20"/>
              </w:rPr>
              <w:t>and</w:t>
            </w:r>
            <w:r>
              <w:rPr>
                <w:spacing w:val="-5"/>
                <w:sz w:val="20"/>
              </w:rPr>
              <w:t> </w:t>
            </w:r>
            <w:r>
              <w:rPr>
                <w:spacing w:val="-2"/>
                <w:sz w:val="20"/>
              </w:rPr>
              <w:t>Freezing</w:t>
            </w:r>
          </w:p>
          <w:p>
            <w:pPr>
              <w:pStyle w:val="TableParagraph"/>
              <w:spacing w:line="228" w:lineRule="exact"/>
              <w:ind w:left="108"/>
              <w:jc w:val="left"/>
              <w:rPr>
                <w:sz w:val="20"/>
              </w:rPr>
            </w:pPr>
            <w:r>
              <w:rPr>
                <w:sz w:val="20"/>
              </w:rPr>
              <w:t>Equipment</w:t>
            </w:r>
            <w:r>
              <w:rPr>
                <w:spacing w:val="-12"/>
                <w:sz w:val="20"/>
              </w:rPr>
              <w:t> </w:t>
            </w:r>
            <w:r>
              <w:rPr>
                <w:sz w:val="20"/>
              </w:rPr>
              <w:t>Operators</w:t>
            </w:r>
            <w:r>
              <w:rPr>
                <w:spacing w:val="-11"/>
                <w:sz w:val="20"/>
              </w:rPr>
              <w:t> </w:t>
            </w:r>
            <w:r>
              <w:rPr>
                <w:sz w:val="20"/>
              </w:rPr>
              <w:t>and </w:t>
            </w:r>
            <w:r>
              <w:rPr>
                <w:spacing w:val="-2"/>
                <w:sz w:val="20"/>
              </w:rPr>
              <w:t>Tenders</w:t>
            </w:r>
          </w:p>
        </w:tc>
        <w:tc>
          <w:tcPr>
            <w:tcW w:w="1205" w:type="dxa"/>
            <w:shd w:val="clear" w:color="auto" w:fill="FFE499"/>
          </w:tcPr>
          <w:p>
            <w:pPr>
              <w:pStyle w:val="TableParagraph"/>
              <w:jc w:val="left"/>
              <w:rPr>
                <w:rFonts w:ascii="Times New Roman"/>
                <w:sz w:val="20"/>
              </w:rPr>
            </w:pPr>
          </w:p>
          <w:p>
            <w:pPr>
              <w:pStyle w:val="TableParagraph"/>
              <w:ind w:right="95"/>
              <w:rPr>
                <w:sz w:val="20"/>
              </w:rPr>
            </w:pPr>
            <w:r>
              <w:rPr>
                <w:spacing w:val="-5"/>
                <w:sz w:val="20"/>
              </w:rPr>
              <w:t>336</w:t>
            </w:r>
          </w:p>
        </w:tc>
        <w:tc>
          <w:tcPr>
            <w:tcW w:w="1214" w:type="dxa"/>
            <w:shd w:val="clear" w:color="auto" w:fill="FFE499"/>
          </w:tcPr>
          <w:p>
            <w:pPr>
              <w:pStyle w:val="TableParagraph"/>
              <w:jc w:val="left"/>
              <w:rPr>
                <w:rFonts w:ascii="Times New Roman"/>
                <w:sz w:val="20"/>
              </w:rPr>
            </w:pPr>
          </w:p>
          <w:p>
            <w:pPr>
              <w:pStyle w:val="TableParagraph"/>
              <w:ind w:right="94"/>
              <w:rPr>
                <w:sz w:val="20"/>
              </w:rPr>
            </w:pPr>
            <w:r>
              <w:rPr>
                <w:spacing w:val="-5"/>
                <w:sz w:val="20"/>
              </w:rPr>
              <w:t>322</w:t>
            </w:r>
          </w:p>
        </w:tc>
        <w:tc>
          <w:tcPr>
            <w:tcW w:w="873" w:type="dxa"/>
            <w:shd w:val="clear" w:color="auto" w:fill="FFE499"/>
          </w:tcPr>
          <w:p>
            <w:pPr>
              <w:pStyle w:val="TableParagraph"/>
              <w:jc w:val="left"/>
              <w:rPr>
                <w:rFonts w:ascii="Times New Roman"/>
                <w:sz w:val="20"/>
              </w:rPr>
            </w:pPr>
          </w:p>
          <w:p>
            <w:pPr>
              <w:pStyle w:val="TableParagraph"/>
              <w:ind w:right="94"/>
              <w:rPr>
                <w:sz w:val="20"/>
              </w:rPr>
            </w:pPr>
            <w:r>
              <w:rPr>
                <w:spacing w:val="-2"/>
                <w:sz w:val="20"/>
              </w:rPr>
              <w:t>-</w:t>
            </w:r>
            <w:r>
              <w:rPr>
                <w:spacing w:val="-7"/>
                <w:sz w:val="20"/>
              </w:rPr>
              <w:t>14</w:t>
            </w:r>
          </w:p>
        </w:tc>
        <w:tc>
          <w:tcPr>
            <w:tcW w:w="863" w:type="dxa"/>
            <w:shd w:val="clear" w:color="auto" w:fill="FFE499"/>
          </w:tcPr>
          <w:p>
            <w:pPr>
              <w:pStyle w:val="TableParagraph"/>
              <w:jc w:val="left"/>
              <w:rPr>
                <w:rFonts w:ascii="Times New Roman"/>
                <w:sz w:val="20"/>
              </w:rPr>
            </w:pPr>
          </w:p>
          <w:p>
            <w:pPr>
              <w:pStyle w:val="TableParagraph"/>
              <w:ind w:left="141"/>
              <w:jc w:val="center"/>
              <w:rPr>
                <w:sz w:val="20"/>
              </w:rPr>
            </w:pPr>
            <w:r>
              <w:rPr>
                <w:spacing w:val="-2"/>
                <w:sz w:val="20"/>
              </w:rPr>
              <w:t>-4.17%</w:t>
            </w:r>
          </w:p>
        </w:tc>
        <w:tc>
          <w:tcPr>
            <w:tcW w:w="770" w:type="dxa"/>
            <w:shd w:val="clear" w:color="auto" w:fill="FFE499"/>
          </w:tcPr>
          <w:p>
            <w:pPr>
              <w:pStyle w:val="TableParagraph"/>
              <w:jc w:val="left"/>
              <w:rPr>
                <w:rFonts w:ascii="Times New Roman"/>
                <w:sz w:val="20"/>
              </w:rPr>
            </w:pPr>
          </w:p>
          <w:p>
            <w:pPr>
              <w:pStyle w:val="TableParagraph"/>
              <w:ind w:right="89"/>
              <w:rPr>
                <w:sz w:val="20"/>
              </w:rPr>
            </w:pPr>
            <w:r>
              <w:rPr>
                <w:spacing w:val="-5"/>
                <w:sz w:val="20"/>
              </w:rPr>
              <w:t>13</w:t>
            </w:r>
          </w:p>
        </w:tc>
        <w:tc>
          <w:tcPr>
            <w:tcW w:w="964" w:type="dxa"/>
            <w:shd w:val="clear" w:color="auto" w:fill="FFE499"/>
          </w:tcPr>
          <w:p>
            <w:pPr>
              <w:pStyle w:val="TableParagraph"/>
              <w:jc w:val="left"/>
              <w:rPr>
                <w:rFonts w:ascii="Times New Roman"/>
                <w:sz w:val="20"/>
              </w:rPr>
            </w:pPr>
          </w:p>
          <w:p>
            <w:pPr>
              <w:pStyle w:val="TableParagraph"/>
              <w:ind w:right="91"/>
              <w:rPr>
                <w:sz w:val="20"/>
              </w:rPr>
            </w:pPr>
            <w:r>
              <w:rPr>
                <w:spacing w:val="-5"/>
                <w:sz w:val="20"/>
              </w:rPr>
              <w:t>22</w:t>
            </w:r>
          </w:p>
        </w:tc>
        <w:tc>
          <w:tcPr>
            <w:tcW w:w="818" w:type="dxa"/>
            <w:shd w:val="clear" w:color="auto" w:fill="FFE499"/>
          </w:tcPr>
          <w:p>
            <w:pPr>
              <w:pStyle w:val="TableParagraph"/>
              <w:jc w:val="left"/>
              <w:rPr>
                <w:rFonts w:ascii="Times New Roman"/>
                <w:sz w:val="20"/>
              </w:rPr>
            </w:pPr>
          </w:p>
          <w:p>
            <w:pPr>
              <w:pStyle w:val="TableParagraph"/>
              <w:ind w:right="91"/>
              <w:rPr>
                <w:sz w:val="20"/>
              </w:rPr>
            </w:pPr>
            <w:r>
              <w:rPr>
                <w:spacing w:val="-2"/>
                <w:sz w:val="20"/>
              </w:rPr>
              <w:t>-</w:t>
            </w:r>
            <w:r>
              <w:rPr>
                <w:spacing w:val="-12"/>
                <w:sz w:val="20"/>
              </w:rPr>
              <w:t>1</w:t>
            </w:r>
          </w:p>
        </w:tc>
        <w:tc>
          <w:tcPr>
            <w:tcW w:w="972" w:type="dxa"/>
            <w:shd w:val="clear" w:color="auto" w:fill="FFE499"/>
          </w:tcPr>
          <w:p>
            <w:pPr>
              <w:pStyle w:val="TableParagraph"/>
              <w:jc w:val="left"/>
              <w:rPr>
                <w:rFonts w:ascii="Times New Roman"/>
                <w:sz w:val="20"/>
              </w:rPr>
            </w:pPr>
          </w:p>
          <w:p>
            <w:pPr>
              <w:pStyle w:val="TableParagraph"/>
              <w:ind w:right="91"/>
              <w:rPr>
                <w:sz w:val="20"/>
              </w:rPr>
            </w:pPr>
            <w:r>
              <w:rPr>
                <w:spacing w:val="-5"/>
                <w:sz w:val="20"/>
              </w:rPr>
              <w:t>34</w:t>
            </w:r>
          </w:p>
        </w:tc>
        <w:tc>
          <w:tcPr>
            <w:tcW w:w="1011" w:type="dxa"/>
            <w:shd w:val="clear" w:color="auto" w:fill="FFE499"/>
          </w:tcPr>
          <w:p>
            <w:pPr>
              <w:pStyle w:val="TableParagraph"/>
              <w:jc w:val="left"/>
              <w:rPr>
                <w:rFonts w:ascii="Times New Roman"/>
                <w:sz w:val="20"/>
              </w:rPr>
            </w:pPr>
          </w:p>
          <w:p>
            <w:pPr>
              <w:pStyle w:val="TableParagraph"/>
              <w:ind w:left="18" w:right="5"/>
              <w:jc w:val="center"/>
              <w:rPr>
                <w:sz w:val="20"/>
              </w:rPr>
            </w:pPr>
            <w:r>
              <w:rPr>
                <w:spacing w:val="-5"/>
                <w:sz w:val="20"/>
              </w:rPr>
              <w:t>HS</w:t>
            </w:r>
          </w:p>
        </w:tc>
        <w:tc>
          <w:tcPr>
            <w:tcW w:w="1106" w:type="dxa"/>
            <w:shd w:val="clear" w:color="auto" w:fill="FFE499"/>
          </w:tcPr>
          <w:p>
            <w:pPr>
              <w:pStyle w:val="TableParagraph"/>
              <w:jc w:val="left"/>
              <w:rPr>
                <w:rFonts w:ascii="Times New Roman"/>
                <w:sz w:val="20"/>
              </w:rPr>
            </w:pPr>
          </w:p>
          <w:p>
            <w:pPr>
              <w:pStyle w:val="TableParagraph"/>
              <w:ind w:left="19"/>
              <w:jc w:val="center"/>
              <w:rPr>
                <w:sz w:val="20"/>
              </w:rPr>
            </w:pPr>
            <w:r>
              <w:rPr>
                <w:spacing w:val="-4"/>
                <w:sz w:val="20"/>
              </w:rPr>
              <w:t>None</w:t>
            </w:r>
          </w:p>
        </w:tc>
        <w:tc>
          <w:tcPr>
            <w:tcW w:w="900" w:type="dxa"/>
            <w:shd w:val="clear" w:color="auto" w:fill="FFE499"/>
          </w:tcPr>
          <w:p>
            <w:pPr>
              <w:pStyle w:val="TableParagraph"/>
              <w:jc w:val="left"/>
              <w:rPr>
                <w:rFonts w:ascii="Times New Roman"/>
                <w:sz w:val="20"/>
              </w:rPr>
            </w:pPr>
          </w:p>
          <w:p>
            <w:pPr>
              <w:pStyle w:val="TableParagraph"/>
              <w:ind w:left="16"/>
              <w:jc w:val="center"/>
              <w:rPr>
                <w:sz w:val="20"/>
              </w:rPr>
            </w:pPr>
            <w:r>
              <w:rPr>
                <w:spacing w:val="-2"/>
                <w:sz w:val="20"/>
              </w:rPr>
              <w:t>MTOJT</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51-</w:t>
            </w:r>
            <w:r>
              <w:rPr>
                <w:spacing w:val="-4"/>
                <w:sz w:val="20"/>
              </w:rPr>
              <w:t>9194</w:t>
            </w:r>
          </w:p>
        </w:tc>
        <w:tc>
          <w:tcPr>
            <w:tcW w:w="2520" w:type="dxa"/>
            <w:shd w:val="clear" w:color="auto" w:fill="FFF1CC"/>
          </w:tcPr>
          <w:p>
            <w:pPr>
              <w:pStyle w:val="TableParagraph"/>
              <w:spacing w:line="229" w:lineRule="exact"/>
              <w:ind w:left="108"/>
              <w:jc w:val="left"/>
              <w:rPr>
                <w:sz w:val="20"/>
              </w:rPr>
            </w:pPr>
            <w:r>
              <w:rPr>
                <w:sz w:val="20"/>
              </w:rPr>
              <w:t>Etchers</w:t>
            </w:r>
            <w:r>
              <w:rPr>
                <w:spacing w:val="-6"/>
                <w:sz w:val="20"/>
              </w:rPr>
              <w:t> </w:t>
            </w:r>
            <w:r>
              <w:rPr>
                <w:sz w:val="20"/>
              </w:rPr>
              <w:t>and</w:t>
            </w:r>
            <w:r>
              <w:rPr>
                <w:spacing w:val="-6"/>
                <w:sz w:val="20"/>
              </w:rPr>
              <w:t> </w:t>
            </w:r>
            <w:r>
              <w:rPr>
                <w:spacing w:val="-2"/>
                <w:sz w:val="20"/>
              </w:rPr>
              <w:t>Engravers</w:t>
            </w:r>
          </w:p>
        </w:tc>
        <w:tc>
          <w:tcPr>
            <w:tcW w:w="1205" w:type="dxa"/>
            <w:shd w:val="clear" w:color="auto" w:fill="FFF1CC"/>
          </w:tcPr>
          <w:p>
            <w:pPr>
              <w:pStyle w:val="TableParagraph"/>
              <w:spacing w:line="225" w:lineRule="exact" w:before="11"/>
              <w:ind w:right="95"/>
              <w:rPr>
                <w:sz w:val="20"/>
              </w:rPr>
            </w:pPr>
            <w:r>
              <w:rPr>
                <w:spacing w:val="-5"/>
                <w:sz w:val="20"/>
              </w:rPr>
              <w:t>118</w:t>
            </w:r>
          </w:p>
        </w:tc>
        <w:tc>
          <w:tcPr>
            <w:tcW w:w="1214" w:type="dxa"/>
            <w:shd w:val="clear" w:color="auto" w:fill="FFF1CC"/>
          </w:tcPr>
          <w:p>
            <w:pPr>
              <w:pStyle w:val="TableParagraph"/>
              <w:spacing w:line="225" w:lineRule="exact" w:before="11"/>
              <w:ind w:right="94"/>
              <w:rPr>
                <w:sz w:val="20"/>
              </w:rPr>
            </w:pPr>
            <w:r>
              <w:rPr>
                <w:spacing w:val="-5"/>
                <w:sz w:val="20"/>
              </w:rPr>
              <w:t>140</w:t>
            </w:r>
          </w:p>
        </w:tc>
        <w:tc>
          <w:tcPr>
            <w:tcW w:w="873" w:type="dxa"/>
            <w:shd w:val="clear" w:color="auto" w:fill="FFF1CC"/>
          </w:tcPr>
          <w:p>
            <w:pPr>
              <w:pStyle w:val="TableParagraph"/>
              <w:spacing w:line="225" w:lineRule="exact" w:before="11"/>
              <w:ind w:right="94"/>
              <w:rPr>
                <w:sz w:val="20"/>
              </w:rPr>
            </w:pPr>
            <w:r>
              <w:rPr>
                <w:spacing w:val="-5"/>
                <w:sz w:val="20"/>
              </w:rPr>
              <w:t>22</w:t>
            </w:r>
          </w:p>
        </w:tc>
        <w:tc>
          <w:tcPr>
            <w:tcW w:w="863" w:type="dxa"/>
            <w:shd w:val="clear" w:color="auto" w:fill="FFF1CC"/>
          </w:tcPr>
          <w:p>
            <w:pPr>
              <w:pStyle w:val="TableParagraph"/>
              <w:spacing w:line="225" w:lineRule="exact" w:before="11"/>
              <w:ind w:left="141" w:right="36"/>
              <w:jc w:val="center"/>
              <w:rPr>
                <w:sz w:val="20"/>
              </w:rPr>
            </w:pPr>
            <w:r>
              <w:rPr>
                <w:spacing w:val="-2"/>
                <w:sz w:val="20"/>
              </w:rPr>
              <w:t>18.64%</w:t>
            </w:r>
          </w:p>
        </w:tc>
        <w:tc>
          <w:tcPr>
            <w:tcW w:w="770" w:type="dxa"/>
            <w:shd w:val="clear" w:color="auto" w:fill="FFF1CC"/>
          </w:tcPr>
          <w:p>
            <w:pPr>
              <w:pStyle w:val="TableParagraph"/>
              <w:spacing w:line="225" w:lineRule="exact" w:before="11"/>
              <w:ind w:right="90"/>
              <w:rPr>
                <w:sz w:val="20"/>
              </w:rPr>
            </w:pPr>
            <w:r>
              <w:rPr>
                <w:spacing w:val="-10"/>
                <w:sz w:val="20"/>
              </w:rPr>
              <w:t>6</w:t>
            </w:r>
          </w:p>
        </w:tc>
        <w:tc>
          <w:tcPr>
            <w:tcW w:w="964" w:type="dxa"/>
            <w:shd w:val="clear" w:color="auto" w:fill="FFF1CC"/>
          </w:tcPr>
          <w:p>
            <w:pPr>
              <w:pStyle w:val="TableParagraph"/>
              <w:spacing w:line="225" w:lineRule="exact" w:before="11"/>
              <w:ind w:right="91"/>
              <w:rPr>
                <w:sz w:val="20"/>
              </w:rPr>
            </w:pPr>
            <w:r>
              <w:rPr>
                <w:spacing w:val="-10"/>
                <w:sz w:val="20"/>
              </w:rPr>
              <w:t>7</w:t>
            </w:r>
          </w:p>
        </w:tc>
        <w:tc>
          <w:tcPr>
            <w:tcW w:w="818" w:type="dxa"/>
            <w:shd w:val="clear" w:color="auto" w:fill="FFF1CC"/>
          </w:tcPr>
          <w:p>
            <w:pPr>
              <w:pStyle w:val="TableParagraph"/>
              <w:spacing w:line="225" w:lineRule="exact" w:before="11"/>
              <w:ind w:right="91"/>
              <w:rPr>
                <w:sz w:val="20"/>
              </w:rPr>
            </w:pPr>
            <w:r>
              <w:rPr>
                <w:spacing w:val="-10"/>
                <w:sz w:val="20"/>
              </w:rPr>
              <w:t>2</w:t>
            </w:r>
          </w:p>
        </w:tc>
        <w:tc>
          <w:tcPr>
            <w:tcW w:w="972" w:type="dxa"/>
            <w:shd w:val="clear" w:color="auto" w:fill="FFF1CC"/>
          </w:tcPr>
          <w:p>
            <w:pPr>
              <w:pStyle w:val="TableParagraph"/>
              <w:spacing w:line="225" w:lineRule="exact" w:before="11"/>
              <w:ind w:right="91"/>
              <w:rPr>
                <w:sz w:val="20"/>
              </w:rPr>
            </w:pPr>
            <w:r>
              <w:rPr>
                <w:spacing w:val="-5"/>
                <w:sz w:val="20"/>
              </w:rPr>
              <w:t>15</w:t>
            </w:r>
          </w:p>
        </w:tc>
        <w:tc>
          <w:tcPr>
            <w:tcW w:w="1011" w:type="dxa"/>
            <w:shd w:val="clear" w:color="auto" w:fill="FFF1CC"/>
          </w:tcPr>
          <w:p>
            <w:pPr>
              <w:pStyle w:val="TableParagraph"/>
              <w:spacing w:line="225" w:lineRule="exact" w:before="11"/>
              <w:ind w:left="18" w:right="5"/>
              <w:jc w:val="center"/>
              <w:rPr>
                <w:sz w:val="20"/>
              </w:rPr>
            </w:pPr>
            <w:r>
              <w:rPr>
                <w:spacing w:val="-5"/>
                <w:sz w:val="20"/>
              </w:rPr>
              <w:t>HS</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16"/>
              <w:jc w:val="center"/>
              <w:rPr>
                <w:sz w:val="20"/>
              </w:rPr>
            </w:pPr>
            <w:r>
              <w:rPr>
                <w:spacing w:val="-2"/>
                <w:sz w:val="20"/>
              </w:rPr>
              <w:t>MTOJT</w:t>
            </w:r>
          </w:p>
        </w:tc>
      </w:tr>
      <w:tr>
        <w:trPr>
          <w:trHeight w:val="688" w:hRule="atLeast"/>
        </w:trPr>
        <w:tc>
          <w:tcPr>
            <w:tcW w:w="895" w:type="dxa"/>
            <w:shd w:val="clear" w:color="auto" w:fill="FFC000"/>
          </w:tcPr>
          <w:p>
            <w:pPr>
              <w:pStyle w:val="TableParagraph"/>
              <w:spacing w:before="227"/>
              <w:ind w:left="10" w:right="1"/>
              <w:jc w:val="center"/>
              <w:rPr>
                <w:sz w:val="20"/>
              </w:rPr>
            </w:pPr>
            <w:r>
              <w:rPr>
                <w:spacing w:val="-2"/>
                <w:sz w:val="20"/>
              </w:rPr>
              <w:t>51-</w:t>
            </w:r>
            <w:r>
              <w:rPr>
                <w:spacing w:val="-4"/>
                <w:sz w:val="20"/>
              </w:rPr>
              <w:t>9195</w:t>
            </w:r>
          </w:p>
        </w:tc>
        <w:tc>
          <w:tcPr>
            <w:tcW w:w="2520" w:type="dxa"/>
            <w:shd w:val="clear" w:color="auto" w:fill="FFE499"/>
          </w:tcPr>
          <w:p>
            <w:pPr>
              <w:pStyle w:val="TableParagraph"/>
              <w:ind w:left="108" w:right="397"/>
              <w:jc w:val="left"/>
              <w:rPr>
                <w:sz w:val="20"/>
              </w:rPr>
            </w:pPr>
            <w:r>
              <w:rPr>
                <w:sz w:val="20"/>
              </w:rPr>
              <w:t>Molders, Shapers, and Casters,</w:t>
            </w:r>
            <w:r>
              <w:rPr>
                <w:spacing w:val="-12"/>
                <w:sz w:val="20"/>
              </w:rPr>
              <w:t> </w:t>
            </w:r>
            <w:r>
              <w:rPr>
                <w:sz w:val="20"/>
              </w:rPr>
              <w:t>Except</w:t>
            </w:r>
            <w:r>
              <w:rPr>
                <w:spacing w:val="-11"/>
                <w:sz w:val="20"/>
              </w:rPr>
              <w:t> </w:t>
            </w:r>
            <w:r>
              <w:rPr>
                <w:sz w:val="20"/>
              </w:rPr>
              <w:t>Metal</w:t>
            </w:r>
            <w:r>
              <w:rPr>
                <w:spacing w:val="-12"/>
                <w:sz w:val="20"/>
              </w:rPr>
              <w:t> </w:t>
            </w:r>
            <w:r>
              <w:rPr>
                <w:sz w:val="20"/>
              </w:rPr>
              <w:t>and</w:t>
            </w:r>
          </w:p>
          <w:p>
            <w:pPr>
              <w:pStyle w:val="TableParagraph"/>
              <w:spacing w:line="210" w:lineRule="exact"/>
              <w:ind w:left="108"/>
              <w:jc w:val="left"/>
              <w:rPr>
                <w:sz w:val="20"/>
              </w:rPr>
            </w:pPr>
            <w:r>
              <w:rPr>
                <w:spacing w:val="-2"/>
                <w:sz w:val="20"/>
              </w:rPr>
              <w:t>Plastic</w:t>
            </w:r>
          </w:p>
        </w:tc>
        <w:tc>
          <w:tcPr>
            <w:tcW w:w="1205" w:type="dxa"/>
            <w:shd w:val="clear" w:color="auto" w:fill="FFE499"/>
          </w:tcPr>
          <w:p>
            <w:pPr>
              <w:pStyle w:val="TableParagraph"/>
              <w:spacing w:before="227"/>
              <w:ind w:right="95"/>
              <w:rPr>
                <w:sz w:val="20"/>
              </w:rPr>
            </w:pPr>
            <w:r>
              <w:rPr>
                <w:spacing w:val="-5"/>
                <w:sz w:val="20"/>
              </w:rPr>
              <w:t>122</w:t>
            </w:r>
          </w:p>
        </w:tc>
        <w:tc>
          <w:tcPr>
            <w:tcW w:w="1214" w:type="dxa"/>
            <w:shd w:val="clear" w:color="auto" w:fill="FFE499"/>
          </w:tcPr>
          <w:p>
            <w:pPr>
              <w:pStyle w:val="TableParagraph"/>
              <w:spacing w:before="227"/>
              <w:ind w:right="94"/>
              <w:rPr>
                <w:sz w:val="20"/>
              </w:rPr>
            </w:pPr>
            <w:r>
              <w:rPr>
                <w:spacing w:val="-5"/>
                <w:sz w:val="20"/>
              </w:rPr>
              <w:t>130</w:t>
            </w:r>
          </w:p>
        </w:tc>
        <w:tc>
          <w:tcPr>
            <w:tcW w:w="873" w:type="dxa"/>
            <w:shd w:val="clear" w:color="auto" w:fill="FFE499"/>
          </w:tcPr>
          <w:p>
            <w:pPr>
              <w:pStyle w:val="TableParagraph"/>
              <w:spacing w:before="227"/>
              <w:ind w:right="94"/>
              <w:rPr>
                <w:sz w:val="20"/>
              </w:rPr>
            </w:pPr>
            <w:r>
              <w:rPr>
                <w:spacing w:val="-10"/>
                <w:sz w:val="20"/>
              </w:rPr>
              <w:t>8</w:t>
            </w:r>
          </w:p>
        </w:tc>
        <w:tc>
          <w:tcPr>
            <w:tcW w:w="863" w:type="dxa"/>
            <w:shd w:val="clear" w:color="auto" w:fill="FFE499"/>
          </w:tcPr>
          <w:p>
            <w:pPr>
              <w:pStyle w:val="TableParagraph"/>
              <w:spacing w:before="227"/>
              <w:ind w:left="196"/>
              <w:jc w:val="center"/>
              <w:rPr>
                <w:sz w:val="20"/>
              </w:rPr>
            </w:pPr>
            <w:r>
              <w:rPr>
                <w:spacing w:val="-2"/>
                <w:sz w:val="20"/>
              </w:rPr>
              <w:t>6.56%</w:t>
            </w:r>
          </w:p>
        </w:tc>
        <w:tc>
          <w:tcPr>
            <w:tcW w:w="770" w:type="dxa"/>
            <w:shd w:val="clear" w:color="auto" w:fill="FFE499"/>
          </w:tcPr>
          <w:p>
            <w:pPr>
              <w:pStyle w:val="TableParagraph"/>
              <w:spacing w:before="227"/>
              <w:ind w:right="90"/>
              <w:rPr>
                <w:sz w:val="20"/>
              </w:rPr>
            </w:pPr>
            <w:r>
              <w:rPr>
                <w:spacing w:val="-10"/>
                <w:sz w:val="20"/>
              </w:rPr>
              <w:t>8</w:t>
            </w:r>
          </w:p>
        </w:tc>
        <w:tc>
          <w:tcPr>
            <w:tcW w:w="964" w:type="dxa"/>
            <w:shd w:val="clear" w:color="auto" w:fill="FFE499"/>
          </w:tcPr>
          <w:p>
            <w:pPr>
              <w:pStyle w:val="TableParagraph"/>
              <w:spacing w:before="227"/>
              <w:ind w:right="91"/>
              <w:rPr>
                <w:sz w:val="20"/>
              </w:rPr>
            </w:pPr>
            <w:r>
              <w:rPr>
                <w:spacing w:val="-10"/>
                <w:sz w:val="20"/>
              </w:rPr>
              <w:t>7</w:t>
            </w:r>
          </w:p>
        </w:tc>
        <w:tc>
          <w:tcPr>
            <w:tcW w:w="818" w:type="dxa"/>
            <w:shd w:val="clear" w:color="auto" w:fill="FFE499"/>
          </w:tcPr>
          <w:p>
            <w:pPr>
              <w:pStyle w:val="TableParagraph"/>
              <w:spacing w:before="227"/>
              <w:ind w:right="91"/>
              <w:rPr>
                <w:sz w:val="20"/>
              </w:rPr>
            </w:pPr>
            <w:r>
              <w:rPr>
                <w:spacing w:val="-10"/>
                <w:sz w:val="20"/>
              </w:rPr>
              <w:t>1</w:t>
            </w:r>
          </w:p>
        </w:tc>
        <w:tc>
          <w:tcPr>
            <w:tcW w:w="972" w:type="dxa"/>
            <w:shd w:val="clear" w:color="auto" w:fill="FFE499"/>
          </w:tcPr>
          <w:p>
            <w:pPr>
              <w:pStyle w:val="TableParagraph"/>
              <w:spacing w:before="227"/>
              <w:ind w:right="91"/>
              <w:rPr>
                <w:sz w:val="20"/>
              </w:rPr>
            </w:pPr>
            <w:r>
              <w:rPr>
                <w:spacing w:val="-5"/>
                <w:sz w:val="20"/>
              </w:rPr>
              <w:t>16</w:t>
            </w:r>
          </w:p>
        </w:tc>
        <w:tc>
          <w:tcPr>
            <w:tcW w:w="1011" w:type="dxa"/>
            <w:shd w:val="clear" w:color="auto" w:fill="FFE499"/>
          </w:tcPr>
          <w:p>
            <w:pPr>
              <w:pStyle w:val="TableParagraph"/>
              <w:spacing w:before="227"/>
              <w:ind w:left="18" w:right="5"/>
              <w:jc w:val="center"/>
              <w:rPr>
                <w:sz w:val="20"/>
              </w:rPr>
            </w:pPr>
            <w:r>
              <w:rPr>
                <w:spacing w:val="-5"/>
                <w:sz w:val="20"/>
              </w:rPr>
              <w:t>HS</w:t>
            </w:r>
          </w:p>
        </w:tc>
        <w:tc>
          <w:tcPr>
            <w:tcW w:w="1106" w:type="dxa"/>
            <w:shd w:val="clear" w:color="auto" w:fill="FFE499"/>
          </w:tcPr>
          <w:p>
            <w:pPr>
              <w:pStyle w:val="TableParagraph"/>
              <w:spacing w:before="227"/>
              <w:ind w:left="19"/>
              <w:jc w:val="center"/>
              <w:rPr>
                <w:sz w:val="20"/>
              </w:rPr>
            </w:pPr>
            <w:r>
              <w:rPr>
                <w:spacing w:val="-4"/>
                <w:sz w:val="20"/>
              </w:rPr>
              <w:t>None</w:t>
            </w:r>
          </w:p>
        </w:tc>
        <w:tc>
          <w:tcPr>
            <w:tcW w:w="900" w:type="dxa"/>
            <w:shd w:val="clear" w:color="auto" w:fill="FFE499"/>
          </w:tcPr>
          <w:p>
            <w:pPr>
              <w:pStyle w:val="TableParagraph"/>
              <w:spacing w:before="227"/>
              <w:ind w:left="19"/>
              <w:jc w:val="center"/>
              <w:rPr>
                <w:sz w:val="20"/>
              </w:rPr>
            </w:pPr>
            <w:r>
              <w:rPr>
                <w:spacing w:val="-2"/>
                <w:sz w:val="20"/>
              </w:rPr>
              <w:t>LTOJT</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51-</w:t>
            </w:r>
            <w:r>
              <w:rPr>
                <w:spacing w:val="-4"/>
                <w:sz w:val="20"/>
              </w:rPr>
              <w:t>9196</w:t>
            </w:r>
          </w:p>
        </w:tc>
        <w:tc>
          <w:tcPr>
            <w:tcW w:w="2520" w:type="dxa"/>
            <w:shd w:val="clear" w:color="auto" w:fill="FFF1CC"/>
          </w:tcPr>
          <w:p>
            <w:pPr>
              <w:pStyle w:val="TableParagraph"/>
              <w:spacing w:line="228" w:lineRule="exact"/>
              <w:ind w:left="108"/>
              <w:jc w:val="left"/>
              <w:rPr>
                <w:sz w:val="20"/>
              </w:rPr>
            </w:pPr>
            <w:r>
              <w:rPr>
                <w:sz w:val="20"/>
              </w:rPr>
              <w:t>Paper</w:t>
            </w:r>
            <w:r>
              <w:rPr>
                <w:spacing w:val="-12"/>
                <w:sz w:val="20"/>
              </w:rPr>
              <w:t> </w:t>
            </w:r>
            <w:r>
              <w:rPr>
                <w:sz w:val="20"/>
              </w:rPr>
              <w:t>Goods</w:t>
            </w:r>
            <w:r>
              <w:rPr>
                <w:spacing w:val="-11"/>
                <w:sz w:val="20"/>
              </w:rPr>
              <w:t> </w:t>
            </w:r>
            <w:r>
              <w:rPr>
                <w:sz w:val="20"/>
              </w:rPr>
              <w:t>Machine</w:t>
            </w:r>
            <w:r>
              <w:rPr>
                <w:spacing w:val="-12"/>
                <w:sz w:val="20"/>
              </w:rPr>
              <w:t> </w:t>
            </w:r>
            <w:r>
              <w:rPr>
                <w:sz w:val="20"/>
              </w:rPr>
              <w:t>Setters, Operators, and Tenders</w:t>
            </w:r>
          </w:p>
        </w:tc>
        <w:tc>
          <w:tcPr>
            <w:tcW w:w="1205" w:type="dxa"/>
            <w:shd w:val="clear" w:color="auto" w:fill="FFF1CC"/>
          </w:tcPr>
          <w:p>
            <w:pPr>
              <w:pStyle w:val="TableParagraph"/>
              <w:spacing w:before="112"/>
              <w:ind w:right="95"/>
              <w:rPr>
                <w:sz w:val="20"/>
              </w:rPr>
            </w:pPr>
            <w:r>
              <w:rPr>
                <w:spacing w:val="-2"/>
                <w:sz w:val="20"/>
              </w:rPr>
              <w:t>1,870</w:t>
            </w:r>
          </w:p>
        </w:tc>
        <w:tc>
          <w:tcPr>
            <w:tcW w:w="1214" w:type="dxa"/>
            <w:shd w:val="clear" w:color="auto" w:fill="FFF1CC"/>
          </w:tcPr>
          <w:p>
            <w:pPr>
              <w:pStyle w:val="TableParagraph"/>
              <w:spacing w:before="112"/>
              <w:ind w:right="94"/>
              <w:rPr>
                <w:sz w:val="20"/>
              </w:rPr>
            </w:pPr>
            <w:r>
              <w:rPr>
                <w:spacing w:val="-2"/>
                <w:sz w:val="20"/>
              </w:rPr>
              <w:t>1,759</w:t>
            </w:r>
          </w:p>
        </w:tc>
        <w:tc>
          <w:tcPr>
            <w:tcW w:w="873" w:type="dxa"/>
            <w:shd w:val="clear" w:color="auto" w:fill="FFF1CC"/>
          </w:tcPr>
          <w:p>
            <w:pPr>
              <w:pStyle w:val="TableParagraph"/>
              <w:spacing w:before="112"/>
              <w:ind w:right="94"/>
              <w:rPr>
                <w:sz w:val="20"/>
              </w:rPr>
            </w:pPr>
            <w:r>
              <w:rPr>
                <w:spacing w:val="-2"/>
                <w:sz w:val="20"/>
              </w:rPr>
              <w:t>-</w:t>
            </w:r>
            <w:r>
              <w:rPr>
                <w:spacing w:val="-5"/>
                <w:sz w:val="20"/>
              </w:rPr>
              <w:t>111</w:t>
            </w:r>
          </w:p>
        </w:tc>
        <w:tc>
          <w:tcPr>
            <w:tcW w:w="863" w:type="dxa"/>
            <w:shd w:val="clear" w:color="auto" w:fill="FFF1CC"/>
          </w:tcPr>
          <w:p>
            <w:pPr>
              <w:pStyle w:val="TableParagraph"/>
              <w:spacing w:before="112"/>
              <w:ind w:left="141"/>
              <w:jc w:val="center"/>
              <w:rPr>
                <w:sz w:val="20"/>
              </w:rPr>
            </w:pPr>
            <w:r>
              <w:rPr>
                <w:spacing w:val="-2"/>
                <w:sz w:val="20"/>
              </w:rPr>
              <w:t>-5.94%</w:t>
            </w:r>
          </w:p>
        </w:tc>
        <w:tc>
          <w:tcPr>
            <w:tcW w:w="770" w:type="dxa"/>
            <w:shd w:val="clear" w:color="auto" w:fill="FFF1CC"/>
          </w:tcPr>
          <w:p>
            <w:pPr>
              <w:pStyle w:val="TableParagraph"/>
              <w:spacing w:before="112"/>
              <w:ind w:right="89"/>
              <w:rPr>
                <w:sz w:val="20"/>
              </w:rPr>
            </w:pPr>
            <w:r>
              <w:rPr>
                <w:spacing w:val="-5"/>
                <w:sz w:val="20"/>
              </w:rPr>
              <w:t>68</w:t>
            </w:r>
          </w:p>
        </w:tc>
        <w:tc>
          <w:tcPr>
            <w:tcW w:w="964" w:type="dxa"/>
            <w:shd w:val="clear" w:color="auto" w:fill="FFF1CC"/>
          </w:tcPr>
          <w:p>
            <w:pPr>
              <w:pStyle w:val="TableParagraph"/>
              <w:spacing w:before="112"/>
              <w:ind w:right="91"/>
              <w:rPr>
                <w:sz w:val="20"/>
              </w:rPr>
            </w:pPr>
            <w:r>
              <w:rPr>
                <w:spacing w:val="-5"/>
                <w:sz w:val="20"/>
              </w:rPr>
              <w:t>100</w:t>
            </w:r>
          </w:p>
        </w:tc>
        <w:tc>
          <w:tcPr>
            <w:tcW w:w="818" w:type="dxa"/>
            <w:shd w:val="clear" w:color="auto" w:fill="FFF1CC"/>
          </w:tcPr>
          <w:p>
            <w:pPr>
              <w:pStyle w:val="TableParagraph"/>
              <w:spacing w:before="112"/>
              <w:ind w:right="91"/>
              <w:rPr>
                <w:sz w:val="20"/>
              </w:rPr>
            </w:pPr>
            <w:r>
              <w:rPr>
                <w:spacing w:val="-2"/>
                <w:sz w:val="20"/>
              </w:rPr>
              <w:t>-</w:t>
            </w:r>
            <w:r>
              <w:rPr>
                <w:spacing w:val="-7"/>
                <w:sz w:val="20"/>
              </w:rPr>
              <w:t>11</w:t>
            </w:r>
          </w:p>
        </w:tc>
        <w:tc>
          <w:tcPr>
            <w:tcW w:w="972" w:type="dxa"/>
            <w:shd w:val="clear" w:color="auto" w:fill="FFF1CC"/>
          </w:tcPr>
          <w:p>
            <w:pPr>
              <w:pStyle w:val="TableParagraph"/>
              <w:spacing w:before="112"/>
              <w:ind w:right="91"/>
              <w:rPr>
                <w:sz w:val="20"/>
              </w:rPr>
            </w:pPr>
            <w:r>
              <w:rPr>
                <w:spacing w:val="-5"/>
                <w:sz w:val="20"/>
              </w:rPr>
              <w:t>157</w:t>
            </w:r>
          </w:p>
        </w:tc>
        <w:tc>
          <w:tcPr>
            <w:tcW w:w="1011" w:type="dxa"/>
            <w:shd w:val="clear" w:color="auto" w:fill="FFF1CC"/>
          </w:tcPr>
          <w:p>
            <w:pPr>
              <w:pStyle w:val="TableParagraph"/>
              <w:spacing w:before="112"/>
              <w:ind w:left="18" w:right="5"/>
              <w:jc w:val="center"/>
              <w:rPr>
                <w:sz w:val="20"/>
              </w:rPr>
            </w:pPr>
            <w:r>
              <w:rPr>
                <w:spacing w:val="-5"/>
                <w:sz w:val="20"/>
              </w:rPr>
              <w:t>HS</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6"/>
              <w:jc w:val="center"/>
              <w:rPr>
                <w:sz w:val="20"/>
              </w:rPr>
            </w:pPr>
            <w:r>
              <w:rPr>
                <w:spacing w:val="-2"/>
                <w:sz w:val="20"/>
              </w:rPr>
              <w:t>MTOJT</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51-</w:t>
            </w:r>
            <w:r>
              <w:rPr>
                <w:spacing w:val="-4"/>
                <w:sz w:val="20"/>
              </w:rPr>
              <w:t>9198</w:t>
            </w:r>
          </w:p>
        </w:tc>
        <w:tc>
          <w:tcPr>
            <w:tcW w:w="2520" w:type="dxa"/>
            <w:shd w:val="clear" w:color="auto" w:fill="FFE499"/>
          </w:tcPr>
          <w:p>
            <w:pPr>
              <w:pStyle w:val="TableParagraph"/>
              <w:spacing w:line="229" w:lineRule="exact"/>
              <w:ind w:left="108"/>
              <w:jc w:val="left"/>
              <w:rPr>
                <w:sz w:val="20"/>
              </w:rPr>
            </w:pPr>
            <w:r>
              <w:rPr>
                <w:spacing w:val="-2"/>
                <w:sz w:val="20"/>
              </w:rPr>
              <w:t>Helpers--Production</w:t>
            </w:r>
            <w:r>
              <w:rPr>
                <w:spacing w:val="22"/>
                <w:sz w:val="20"/>
              </w:rPr>
              <w:t> </w:t>
            </w:r>
            <w:r>
              <w:rPr>
                <w:spacing w:val="-2"/>
                <w:sz w:val="20"/>
              </w:rPr>
              <w:t>Workers</w:t>
            </w:r>
          </w:p>
        </w:tc>
        <w:tc>
          <w:tcPr>
            <w:tcW w:w="1205" w:type="dxa"/>
            <w:shd w:val="clear" w:color="auto" w:fill="FFE499"/>
          </w:tcPr>
          <w:p>
            <w:pPr>
              <w:pStyle w:val="TableParagraph"/>
              <w:spacing w:line="225" w:lineRule="exact" w:before="11"/>
              <w:ind w:right="95"/>
              <w:rPr>
                <w:sz w:val="20"/>
              </w:rPr>
            </w:pPr>
            <w:r>
              <w:rPr>
                <w:spacing w:val="-2"/>
                <w:sz w:val="20"/>
              </w:rPr>
              <w:t>6,292</w:t>
            </w:r>
          </w:p>
        </w:tc>
        <w:tc>
          <w:tcPr>
            <w:tcW w:w="1214" w:type="dxa"/>
            <w:shd w:val="clear" w:color="auto" w:fill="FFE499"/>
          </w:tcPr>
          <w:p>
            <w:pPr>
              <w:pStyle w:val="TableParagraph"/>
              <w:spacing w:line="225" w:lineRule="exact" w:before="11"/>
              <w:ind w:right="94"/>
              <w:rPr>
                <w:sz w:val="20"/>
              </w:rPr>
            </w:pPr>
            <w:r>
              <w:rPr>
                <w:spacing w:val="-2"/>
                <w:sz w:val="20"/>
              </w:rPr>
              <w:t>5,991</w:t>
            </w:r>
          </w:p>
        </w:tc>
        <w:tc>
          <w:tcPr>
            <w:tcW w:w="873" w:type="dxa"/>
            <w:shd w:val="clear" w:color="auto" w:fill="FFE499"/>
          </w:tcPr>
          <w:p>
            <w:pPr>
              <w:pStyle w:val="TableParagraph"/>
              <w:spacing w:line="225" w:lineRule="exact" w:before="11"/>
              <w:ind w:right="94"/>
              <w:rPr>
                <w:sz w:val="20"/>
              </w:rPr>
            </w:pPr>
            <w:r>
              <w:rPr>
                <w:spacing w:val="-2"/>
                <w:sz w:val="20"/>
              </w:rPr>
              <w:t>-</w:t>
            </w:r>
            <w:r>
              <w:rPr>
                <w:spacing w:val="-5"/>
                <w:sz w:val="20"/>
              </w:rPr>
              <w:t>301</w:t>
            </w:r>
          </w:p>
        </w:tc>
        <w:tc>
          <w:tcPr>
            <w:tcW w:w="863" w:type="dxa"/>
            <w:shd w:val="clear" w:color="auto" w:fill="FFE499"/>
          </w:tcPr>
          <w:p>
            <w:pPr>
              <w:pStyle w:val="TableParagraph"/>
              <w:spacing w:line="225" w:lineRule="exact" w:before="11"/>
              <w:ind w:left="141"/>
              <w:jc w:val="center"/>
              <w:rPr>
                <w:sz w:val="20"/>
              </w:rPr>
            </w:pPr>
            <w:r>
              <w:rPr>
                <w:spacing w:val="-2"/>
                <w:sz w:val="20"/>
              </w:rPr>
              <w:t>-4.78%</w:t>
            </w:r>
          </w:p>
        </w:tc>
        <w:tc>
          <w:tcPr>
            <w:tcW w:w="770" w:type="dxa"/>
            <w:shd w:val="clear" w:color="auto" w:fill="FFE499"/>
          </w:tcPr>
          <w:p>
            <w:pPr>
              <w:pStyle w:val="TableParagraph"/>
              <w:spacing w:line="225" w:lineRule="exact" w:before="11"/>
              <w:ind w:right="89"/>
              <w:rPr>
                <w:sz w:val="20"/>
              </w:rPr>
            </w:pPr>
            <w:r>
              <w:rPr>
                <w:spacing w:val="-5"/>
                <w:sz w:val="20"/>
              </w:rPr>
              <w:t>411</w:t>
            </w:r>
          </w:p>
        </w:tc>
        <w:tc>
          <w:tcPr>
            <w:tcW w:w="964" w:type="dxa"/>
            <w:shd w:val="clear" w:color="auto" w:fill="FFE499"/>
          </w:tcPr>
          <w:p>
            <w:pPr>
              <w:pStyle w:val="TableParagraph"/>
              <w:spacing w:line="225" w:lineRule="exact" w:before="11"/>
              <w:ind w:right="91"/>
              <w:rPr>
                <w:sz w:val="20"/>
              </w:rPr>
            </w:pPr>
            <w:r>
              <w:rPr>
                <w:spacing w:val="-5"/>
                <w:sz w:val="20"/>
              </w:rPr>
              <w:t>548</w:t>
            </w:r>
          </w:p>
        </w:tc>
        <w:tc>
          <w:tcPr>
            <w:tcW w:w="818" w:type="dxa"/>
            <w:shd w:val="clear" w:color="auto" w:fill="FFE499"/>
          </w:tcPr>
          <w:p>
            <w:pPr>
              <w:pStyle w:val="TableParagraph"/>
              <w:spacing w:line="225" w:lineRule="exact" w:before="11"/>
              <w:ind w:right="91"/>
              <w:rPr>
                <w:sz w:val="20"/>
              </w:rPr>
            </w:pPr>
            <w:r>
              <w:rPr>
                <w:spacing w:val="-2"/>
                <w:sz w:val="20"/>
              </w:rPr>
              <w:t>-</w:t>
            </w:r>
            <w:r>
              <w:rPr>
                <w:spacing w:val="-7"/>
                <w:sz w:val="20"/>
              </w:rPr>
              <w:t>30</w:t>
            </w:r>
          </w:p>
        </w:tc>
        <w:tc>
          <w:tcPr>
            <w:tcW w:w="972" w:type="dxa"/>
            <w:shd w:val="clear" w:color="auto" w:fill="FFE499"/>
          </w:tcPr>
          <w:p>
            <w:pPr>
              <w:pStyle w:val="TableParagraph"/>
              <w:spacing w:line="225" w:lineRule="exact" w:before="11"/>
              <w:ind w:right="91"/>
              <w:rPr>
                <w:sz w:val="20"/>
              </w:rPr>
            </w:pPr>
            <w:r>
              <w:rPr>
                <w:spacing w:val="-5"/>
                <w:sz w:val="20"/>
              </w:rPr>
              <w:t>929</w:t>
            </w:r>
          </w:p>
        </w:tc>
        <w:tc>
          <w:tcPr>
            <w:tcW w:w="1011" w:type="dxa"/>
            <w:shd w:val="clear" w:color="auto" w:fill="FFE499"/>
          </w:tcPr>
          <w:p>
            <w:pPr>
              <w:pStyle w:val="TableParagraph"/>
              <w:spacing w:line="225" w:lineRule="exact" w:before="11"/>
              <w:ind w:left="18" w:right="5"/>
              <w:jc w:val="center"/>
              <w:rPr>
                <w:sz w:val="20"/>
              </w:rPr>
            </w:pPr>
            <w:r>
              <w:rPr>
                <w:spacing w:val="-5"/>
                <w:sz w:val="20"/>
              </w:rPr>
              <w:t>HS</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6"/>
              <w:jc w:val="center"/>
              <w:rPr>
                <w:sz w:val="20"/>
              </w:rPr>
            </w:pPr>
            <w:r>
              <w:rPr>
                <w:spacing w:val="-2"/>
                <w:sz w:val="20"/>
              </w:rPr>
              <w:t>STOJT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51-</w:t>
            </w:r>
            <w:r>
              <w:rPr>
                <w:spacing w:val="-4"/>
                <w:sz w:val="20"/>
              </w:rPr>
              <w:t>9199</w:t>
            </w:r>
          </w:p>
        </w:tc>
        <w:tc>
          <w:tcPr>
            <w:tcW w:w="2520" w:type="dxa"/>
            <w:shd w:val="clear" w:color="auto" w:fill="FFF1CC"/>
          </w:tcPr>
          <w:p>
            <w:pPr>
              <w:pStyle w:val="TableParagraph"/>
              <w:spacing w:line="227" w:lineRule="exact"/>
              <w:ind w:left="108"/>
              <w:jc w:val="left"/>
              <w:rPr>
                <w:sz w:val="20"/>
              </w:rPr>
            </w:pPr>
            <w:r>
              <w:rPr>
                <w:sz w:val="20"/>
              </w:rPr>
              <w:t>Production</w:t>
            </w:r>
            <w:r>
              <w:rPr>
                <w:spacing w:val="-6"/>
                <w:sz w:val="20"/>
              </w:rPr>
              <w:t> </w:t>
            </w:r>
            <w:r>
              <w:rPr>
                <w:sz w:val="20"/>
              </w:rPr>
              <w:t>Workers,</w:t>
            </w:r>
            <w:r>
              <w:rPr>
                <w:spacing w:val="-4"/>
                <w:sz w:val="20"/>
              </w:rPr>
              <w:t> </w:t>
            </w:r>
            <w:r>
              <w:rPr>
                <w:sz w:val="20"/>
              </w:rPr>
              <w:t>All</w:t>
            </w:r>
            <w:r>
              <w:rPr>
                <w:spacing w:val="-7"/>
                <w:sz w:val="20"/>
              </w:rPr>
              <w:t> </w:t>
            </w:r>
            <w:r>
              <w:rPr>
                <w:spacing w:val="-2"/>
                <w:sz w:val="20"/>
              </w:rPr>
              <w:t>Other</w:t>
            </w:r>
          </w:p>
        </w:tc>
        <w:tc>
          <w:tcPr>
            <w:tcW w:w="1205" w:type="dxa"/>
            <w:shd w:val="clear" w:color="auto" w:fill="FFF1CC"/>
          </w:tcPr>
          <w:p>
            <w:pPr>
              <w:pStyle w:val="TableParagraph"/>
              <w:spacing w:line="222" w:lineRule="exact" w:before="11"/>
              <w:ind w:right="95"/>
              <w:rPr>
                <w:sz w:val="20"/>
              </w:rPr>
            </w:pPr>
            <w:r>
              <w:rPr>
                <w:spacing w:val="-2"/>
                <w:sz w:val="20"/>
              </w:rPr>
              <w:t>4,046</w:t>
            </w:r>
          </w:p>
        </w:tc>
        <w:tc>
          <w:tcPr>
            <w:tcW w:w="1214" w:type="dxa"/>
            <w:shd w:val="clear" w:color="auto" w:fill="FFF1CC"/>
          </w:tcPr>
          <w:p>
            <w:pPr>
              <w:pStyle w:val="TableParagraph"/>
              <w:spacing w:line="222" w:lineRule="exact" w:before="11"/>
              <w:ind w:right="94"/>
              <w:rPr>
                <w:sz w:val="20"/>
              </w:rPr>
            </w:pPr>
            <w:r>
              <w:rPr>
                <w:spacing w:val="-2"/>
                <w:sz w:val="20"/>
              </w:rPr>
              <w:t>4,093</w:t>
            </w:r>
          </w:p>
        </w:tc>
        <w:tc>
          <w:tcPr>
            <w:tcW w:w="873" w:type="dxa"/>
            <w:shd w:val="clear" w:color="auto" w:fill="FFF1CC"/>
          </w:tcPr>
          <w:p>
            <w:pPr>
              <w:pStyle w:val="TableParagraph"/>
              <w:spacing w:line="222" w:lineRule="exact" w:before="11"/>
              <w:ind w:right="94"/>
              <w:rPr>
                <w:sz w:val="20"/>
              </w:rPr>
            </w:pPr>
            <w:r>
              <w:rPr>
                <w:spacing w:val="-5"/>
                <w:sz w:val="20"/>
              </w:rPr>
              <w:t>47</w:t>
            </w:r>
          </w:p>
        </w:tc>
        <w:tc>
          <w:tcPr>
            <w:tcW w:w="863" w:type="dxa"/>
            <w:shd w:val="clear" w:color="auto" w:fill="FFF1CC"/>
          </w:tcPr>
          <w:p>
            <w:pPr>
              <w:pStyle w:val="TableParagraph"/>
              <w:spacing w:line="222" w:lineRule="exact" w:before="11"/>
              <w:ind w:left="196"/>
              <w:jc w:val="center"/>
              <w:rPr>
                <w:sz w:val="20"/>
              </w:rPr>
            </w:pPr>
            <w:r>
              <w:rPr>
                <w:spacing w:val="-2"/>
                <w:sz w:val="20"/>
              </w:rPr>
              <w:t>1.16%</w:t>
            </w:r>
          </w:p>
        </w:tc>
        <w:tc>
          <w:tcPr>
            <w:tcW w:w="770" w:type="dxa"/>
            <w:shd w:val="clear" w:color="auto" w:fill="FFF1CC"/>
          </w:tcPr>
          <w:p>
            <w:pPr>
              <w:pStyle w:val="TableParagraph"/>
              <w:spacing w:line="222" w:lineRule="exact" w:before="11"/>
              <w:ind w:right="89"/>
              <w:rPr>
                <w:sz w:val="20"/>
              </w:rPr>
            </w:pPr>
            <w:r>
              <w:rPr>
                <w:spacing w:val="-5"/>
                <w:sz w:val="20"/>
              </w:rPr>
              <w:t>161</w:t>
            </w:r>
          </w:p>
        </w:tc>
        <w:tc>
          <w:tcPr>
            <w:tcW w:w="964" w:type="dxa"/>
            <w:shd w:val="clear" w:color="auto" w:fill="FFF1CC"/>
          </w:tcPr>
          <w:p>
            <w:pPr>
              <w:pStyle w:val="TableParagraph"/>
              <w:spacing w:line="222" w:lineRule="exact" w:before="11"/>
              <w:ind w:right="91"/>
              <w:rPr>
                <w:sz w:val="20"/>
              </w:rPr>
            </w:pPr>
            <w:r>
              <w:rPr>
                <w:spacing w:val="-5"/>
                <w:sz w:val="20"/>
              </w:rPr>
              <w:t>275</w:t>
            </w:r>
          </w:p>
        </w:tc>
        <w:tc>
          <w:tcPr>
            <w:tcW w:w="818" w:type="dxa"/>
            <w:shd w:val="clear" w:color="auto" w:fill="FFF1CC"/>
          </w:tcPr>
          <w:p>
            <w:pPr>
              <w:pStyle w:val="TableParagraph"/>
              <w:spacing w:line="222" w:lineRule="exact" w:before="11"/>
              <w:ind w:right="91"/>
              <w:rPr>
                <w:sz w:val="20"/>
              </w:rPr>
            </w:pPr>
            <w:r>
              <w:rPr>
                <w:spacing w:val="-10"/>
                <w:sz w:val="20"/>
              </w:rPr>
              <w:t>5</w:t>
            </w:r>
          </w:p>
        </w:tc>
        <w:tc>
          <w:tcPr>
            <w:tcW w:w="972" w:type="dxa"/>
            <w:shd w:val="clear" w:color="auto" w:fill="FFF1CC"/>
          </w:tcPr>
          <w:p>
            <w:pPr>
              <w:pStyle w:val="TableParagraph"/>
              <w:spacing w:line="222" w:lineRule="exact" w:before="11"/>
              <w:ind w:right="91"/>
              <w:rPr>
                <w:sz w:val="20"/>
              </w:rPr>
            </w:pPr>
            <w:r>
              <w:rPr>
                <w:spacing w:val="-5"/>
                <w:sz w:val="20"/>
              </w:rPr>
              <w:t>441</w:t>
            </w:r>
          </w:p>
        </w:tc>
        <w:tc>
          <w:tcPr>
            <w:tcW w:w="1011" w:type="dxa"/>
            <w:shd w:val="clear" w:color="auto" w:fill="FFF1CC"/>
          </w:tcPr>
          <w:p>
            <w:pPr>
              <w:pStyle w:val="TableParagraph"/>
              <w:spacing w:line="222" w:lineRule="exact" w:before="11"/>
              <w:ind w:left="18" w:right="5"/>
              <w:jc w:val="center"/>
              <w:rPr>
                <w:sz w:val="20"/>
              </w:rPr>
            </w:pPr>
            <w:r>
              <w:rPr>
                <w:spacing w:val="-5"/>
                <w:sz w:val="20"/>
              </w:rPr>
              <w:t>HS</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6"/>
              <w:jc w:val="center"/>
              <w:rPr>
                <w:sz w:val="20"/>
              </w:rPr>
            </w:pPr>
            <w:r>
              <w:rPr>
                <w:spacing w:val="-2"/>
                <w:sz w:val="20"/>
              </w:rPr>
              <w:t>MTOJT</w:t>
            </w:r>
          </w:p>
        </w:tc>
      </w:tr>
      <w:tr>
        <w:trPr>
          <w:trHeight w:val="256" w:hRule="atLeast"/>
        </w:trPr>
        <w:tc>
          <w:tcPr>
            <w:tcW w:w="895" w:type="dxa"/>
            <w:shd w:val="clear" w:color="auto" w:fill="FFC000"/>
          </w:tcPr>
          <w:p>
            <w:pPr>
              <w:pStyle w:val="TableParagraph"/>
              <w:jc w:val="left"/>
              <w:rPr>
                <w:rFonts w:ascii="Times New Roman"/>
                <w:sz w:val="18"/>
              </w:rPr>
            </w:pPr>
          </w:p>
        </w:tc>
        <w:tc>
          <w:tcPr>
            <w:tcW w:w="2520" w:type="dxa"/>
            <w:shd w:val="clear" w:color="auto" w:fill="FFE499"/>
          </w:tcPr>
          <w:p>
            <w:pPr>
              <w:pStyle w:val="TableParagraph"/>
              <w:jc w:val="left"/>
              <w:rPr>
                <w:rFonts w:ascii="Times New Roman"/>
                <w:sz w:val="18"/>
              </w:rPr>
            </w:pPr>
          </w:p>
        </w:tc>
        <w:tc>
          <w:tcPr>
            <w:tcW w:w="1205" w:type="dxa"/>
            <w:shd w:val="clear" w:color="auto" w:fill="FFE499"/>
          </w:tcPr>
          <w:p>
            <w:pPr>
              <w:pStyle w:val="TableParagraph"/>
              <w:jc w:val="left"/>
              <w:rPr>
                <w:rFonts w:ascii="Times New Roman"/>
                <w:sz w:val="18"/>
              </w:rPr>
            </w:pPr>
          </w:p>
        </w:tc>
        <w:tc>
          <w:tcPr>
            <w:tcW w:w="1214" w:type="dxa"/>
            <w:shd w:val="clear" w:color="auto" w:fill="FFE499"/>
          </w:tcPr>
          <w:p>
            <w:pPr>
              <w:pStyle w:val="TableParagraph"/>
              <w:jc w:val="left"/>
              <w:rPr>
                <w:rFonts w:ascii="Times New Roman"/>
                <w:sz w:val="18"/>
              </w:rPr>
            </w:pPr>
          </w:p>
        </w:tc>
        <w:tc>
          <w:tcPr>
            <w:tcW w:w="873" w:type="dxa"/>
            <w:shd w:val="clear" w:color="auto" w:fill="FFE499"/>
          </w:tcPr>
          <w:p>
            <w:pPr>
              <w:pStyle w:val="TableParagraph"/>
              <w:jc w:val="left"/>
              <w:rPr>
                <w:rFonts w:ascii="Times New Roman"/>
                <w:sz w:val="18"/>
              </w:rPr>
            </w:pPr>
          </w:p>
        </w:tc>
        <w:tc>
          <w:tcPr>
            <w:tcW w:w="863" w:type="dxa"/>
            <w:shd w:val="clear" w:color="auto" w:fill="FFE499"/>
          </w:tcPr>
          <w:p>
            <w:pPr>
              <w:pStyle w:val="TableParagraph"/>
              <w:jc w:val="left"/>
              <w:rPr>
                <w:rFonts w:ascii="Times New Roman"/>
                <w:sz w:val="18"/>
              </w:rPr>
            </w:pPr>
          </w:p>
        </w:tc>
        <w:tc>
          <w:tcPr>
            <w:tcW w:w="770" w:type="dxa"/>
            <w:shd w:val="clear" w:color="auto" w:fill="FFE499"/>
          </w:tcPr>
          <w:p>
            <w:pPr>
              <w:pStyle w:val="TableParagraph"/>
              <w:jc w:val="left"/>
              <w:rPr>
                <w:rFonts w:ascii="Times New Roman"/>
                <w:sz w:val="18"/>
              </w:rPr>
            </w:pPr>
          </w:p>
        </w:tc>
        <w:tc>
          <w:tcPr>
            <w:tcW w:w="964" w:type="dxa"/>
            <w:shd w:val="clear" w:color="auto" w:fill="FFE499"/>
          </w:tcPr>
          <w:p>
            <w:pPr>
              <w:pStyle w:val="TableParagraph"/>
              <w:jc w:val="left"/>
              <w:rPr>
                <w:rFonts w:ascii="Times New Roman"/>
                <w:sz w:val="18"/>
              </w:rPr>
            </w:pPr>
          </w:p>
        </w:tc>
        <w:tc>
          <w:tcPr>
            <w:tcW w:w="818" w:type="dxa"/>
            <w:shd w:val="clear" w:color="auto" w:fill="FFE499"/>
          </w:tcPr>
          <w:p>
            <w:pPr>
              <w:pStyle w:val="TableParagraph"/>
              <w:jc w:val="left"/>
              <w:rPr>
                <w:rFonts w:ascii="Times New Roman"/>
                <w:sz w:val="18"/>
              </w:rPr>
            </w:pPr>
          </w:p>
        </w:tc>
        <w:tc>
          <w:tcPr>
            <w:tcW w:w="972" w:type="dxa"/>
            <w:shd w:val="clear" w:color="auto" w:fill="FFE499"/>
          </w:tcPr>
          <w:p>
            <w:pPr>
              <w:pStyle w:val="TableParagraph"/>
              <w:jc w:val="left"/>
              <w:rPr>
                <w:rFonts w:ascii="Times New Roman"/>
                <w:sz w:val="18"/>
              </w:rPr>
            </w:pP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688" w:hRule="atLeast"/>
        </w:trPr>
        <w:tc>
          <w:tcPr>
            <w:tcW w:w="895" w:type="dxa"/>
            <w:shd w:val="clear" w:color="auto" w:fill="FFC000"/>
          </w:tcPr>
          <w:p>
            <w:pPr>
              <w:pStyle w:val="TableParagraph"/>
              <w:spacing w:before="227"/>
              <w:ind w:left="10" w:right="1"/>
              <w:jc w:val="center"/>
              <w:rPr>
                <w:b/>
                <w:sz w:val="20"/>
              </w:rPr>
            </w:pPr>
            <w:r>
              <w:rPr>
                <w:b/>
                <w:spacing w:val="-2"/>
                <w:sz w:val="20"/>
              </w:rPr>
              <w:t>53-</w:t>
            </w:r>
            <w:r>
              <w:rPr>
                <w:b/>
                <w:spacing w:val="-4"/>
                <w:sz w:val="20"/>
              </w:rPr>
              <w:t>0000</w:t>
            </w:r>
          </w:p>
        </w:tc>
        <w:tc>
          <w:tcPr>
            <w:tcW w:w="2520" w:type="dxa"/>
            <w:shd w:val="clear" w:color="auto" w:fill="FFF1CC"/>
          </w:tcPr>
          <w:p>
            <w:pPr>
              <w:pStyle w:val="TableParagraph"/>
              <w:spacing w:line="230" w:lineRule="exact"/>
              <w:ind w:left="108" w:right="462"/>
              <w:jc w:val="left"/>
              <w:rPr>
                <w:b/>
                <w:sz w:val="20"/>
              </w:rPr>
            </w:pPr>
            <w:r>
              <w:rPr>
                <w:b/>
                <w:sz w:val="20"/>
              </w:rPr>
              <w:t>TRANSPORTATION</w:t>
            </w:r>
            <w:r>
              <w:rPr>
                <w:b/>
                <w:spacing w:val="-12"/>
                <w:sz w:val="20"/>
              </w:rPr>
              <w:t> </w:t>
            </w:r>
            <w:r>
              <w:rPr>
                <w:b/>
                <w:sz w:val="20"/>
              </w:rPr>
              <w:t>AND MATERIAL MOVING </w:t>
            </w:r>
            <w:r>
              <w:rPr>
                <w:b/>
                <w:spacing w:val="-2"/>
                <w:sz w:val="20"/>
              </w:rPr>
              <w:t>OCCUPATIONS</w:t>
            </w:r>
          </w:p>
        </w:tc>
        <w:tc>
          <w:tcPr>
            <w:tcW w:w="1205" w:type="dxa"/>
            <w:shd w:val="clear" w:color="auto" w:fill="FFF1CC"/>
          </w:tcPr>
          <w:p>
            <w:pPr>
              <w:pStyle w:val="TableParagraph"/>
              <w:spacing w:before="227"/>
              <w:ind w:right="95"/>
              <w:rPr>
                <w:b/>
                <w:sz w:val="20"/>
              </w:rPr>
            </w:pPr>
            <w:r>
              <w:rPr>
                <w:b/>
                <w:spacing w:val="-2"/>
                <w:sz w:val="20"/>
              </w:rPr>
              <w:t>144,315</w:t>
            </w:r>
          </w:p>
        </w:tc>
        <w:tc>
          <w:tcPr>
            <w:tcW w:w="1214" w:type="dxa"/>
            <w:shd w:val="clear" w:color="auto" w:fill="FFF1CC"/>
          </w:tcPr>
          <w:p>
            <w:pPr>
              <w:pStyle w:val="TableParagraph"/>
              <w:spacing w:before="227"/>
              <w:ind w:right="94"/>
              <w:rPr>
                <w:b/>
                <w:sz w:val="20"/>
              </w:rPr>
            </w:pPr>
            <w:r>
              <w:rPr>
                <w:b/>
                <w:spacing w:val="-2"/>
                <w:sz w:val="20"/>
              </w:rPr>
              <w:t>151,569</w:t>
            </w:r>
          </w:p>
        </w:tc>
        <w:tc>
          <w:tcPr>
            <w:tcW w:w="873" w:type="dxa"/>
            <w:shd w:val="clear" w:color="auto" w:fill="FFF1CC"/>
          </w:tcPr>
          <w:p>
            <w:pPr>
              <w:pStyle w:val="TableParagraph"/>
              <w:spacing w:before="227"/>
              <w:ind w:right="93"/>
              <w:rPr>
                <w:b/>
                <w:sz w:val="20"/>
              </w:rPr>
            </w:pPr>
            <w:r>
              <w:rPr>
                <w:b/>
                <w:spacing w:val="-2"/>
                <w:sz w:val="20"/>
              </w:rPr>
              <w:t>7,254</w:t>
            </w:r>
          </w:p>
        </w:tc>
        <w:tc>
          <w:tcPr>
            <w:tcW w:w="863" w:type="dxa"/>
            <w:shd w:val="clear" w:color="auto" w:fill="FFF1CC"/>
          </w:tcPr>
          <w:p>
            <w:pPr>
              <w:pStyle w:val="TableParagraph"/>
              <w:spacing w:before="227"/>
              <w:ind w:left="196"/>
              <w:jc w:val="center"/>
              <w:rPr>
                <w:b/>
                <w:sz w:val="20"/>
              </w:rPr>
            </w:pPr>
            <w:r>
              <w:rPr>
                <w:b/>
                <w:spacing w:val="-2"/>
                <w:sz w:val="20"/>
              </w:rPr>
              <w:t>5.03%</w:t>
            </w:r>
          </w:p>
        </w:tc>
        <w:tc>
          <w:tcPr>
            <w:tcW w:w="770" w:type="dxa"/>
            <w:shd w:val="clear" w:color="auto" w:fill="FFF1CC"/>
          </w:tcPr>
          <w:p>
            <w:pPr>
              <w:pStyle w:val="TableParagraph"/>
              <w:spacing w:before="227"/>
              <w:ind w:right="89"/>
              <w:rPr>
                <w:b/>
                <w:sz w:val="20"/>
              </w:rPr>
            </w:pPr>
            <w:r>
              <w:rPr>
                <w:b/>
                <w:spacing w:val="-2"/>
                <w:sz w:val="20"/>
              </w:rPr>
              <w:t>7,677</w:t>
            </w:r>
          </w:p>
        </w:tc>
        <w:tc>
          <w:tcPr>
            <w:tcW w:w="964" w:type="dxa"/>
            <w:shd w:val="clear" w:color="auto" w:fill="FFF1CC"/>
          </w:tcPr>
          <w:p>
            <w:pPr>
              <w:pStyle w:val="TableParagraph"/>
              <w:spacing w:before="227"/>
              <w:ind w:right="91"/>
              <w:rPr>
                <w:b/>
                <w:sz w:val="20"/>
              </w:rPr>
            </w:pPr>
            <w:r>
              <w:rPr>
                <w:b/>
                <w:spacing w:val="-2"/>
                <w:sz w:val="20"/>
              </w:rPr>
              <w:t>10,028</w:t>
            </w:r>
          </w:p>
        </w:tc>
        <w:tc>
          <w:tcPr>
            <w:tcW w:w="818" w:type="dxa"/>
            <w:shd w:val="clear" w:color="auto" w:fill="FFF1CC"/>
          </w:tcPr>
          <w:p>
            <w:pPr>
              <w:pStyle w:val="TableParagraph"/>
              <w:spacing w:before="227"/>
              <w:ind w:right="91"/>
              <w:rPr>
                <w:b/>
                <w:sz w:val="20"/>
              </w:rPr>
            </w:pPr>
            <w:r>
              <w:rPr>
                <w:b/>
                <w:spacing w:val="-5"/>
                <w:sz w:val="20"/>
              </w:rPr>
              <w:t>725</w:t>
            </w:r>
          </w:p>
        </w:tc>
        <w:tc>
          <w:tcPr>
            <w:tcW w:w="972" w:type="dxa"/>
            <w:shd w:val="clear" w:color="auto" w:fill="FFF1CC"/>
          </w:tcPr>
          <w:p>
            <w:pPr>
              <w:pStyle w:val="TableParagraph"/>
              <w:spacing w:before="227"/>
              <w:ind w:right="90"/>
              <w:rPr>
                <w:b/>
                <w:sz w:val="20"/>
              </w:rPr>
            </w:pPr>
            <w:r>
              <w:rPr>
                <w:b/>
                <w:spacing w:val="-2"/>
                <w:sz w:val="20"/>
              </w:rPr>
              <w:t>18,430</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252" w:hRule="atLeast"/>
        </w:trPr>
        <w:tc>
          <w:tcPr>
            <w:tcW w:w="895" w:type="dxa"/>
            <w:shd w:val="clear" w:color="auto" w:fill="FFC000"/>
          </w:tcPr>
          <w:p>
            <w:pPr>
              <w:pStyle w:val="TableParagraph"/>
              <w:jc w:val="left"/>
              <w:rPr>
                <w:rFonts w:ascii="Times New Roman"/>
                <w:sz w:val="18"/>
              </w:rPr>
            </w:pPr>
          </w:p>
        </w:tc>
        <w:tc>
          <w:tcPr>
            <w:tcW w:w="2520" w:type="dxa"/>
            <w:shd w:val="clear" w:color="auto" w:fill="FFE499"/>
          </w:tcPr>
          <w:p>
            <w:pPr>
              <w:pStyle w:val="TableParagraph"/>
              <w:jc w:val="left"/>
              <w:rPr>
                <w:rFonts w:ascii="Times New Roman"/>
                <w:sz w:val="18"/>
              </w:rPr>
            </w:pPr>
          </w:p>
        </w:tc>
        <w:tc>
          <w:tcPr>
            <w:tcW w:w="1205" w:type="dxa"/>
            <w:shd w:val="clear" w:color="auto" w:fill="FFE499"/>
          </w:tcPr>
          <w:p>
            <w:pPr>
              <w:pStyle w:val="TableParagraph"/>
              <w:jc w:val="left"/>
              <w:rPr>
                <w:rFonts w:ascii="Times New Roman"/>
                <w:sz w:val="18"/>
              </w:rPr>
            </w:pPr>
          </w:p>
        </w:tc>
        <w:tc>
          <w:tcPr>
            <w:tcW w:w="1214" w:type="dxa"/>
            <w:shd w:val="clear" w:color="auto" w:fill="FFE499"/>
          </w:tcPr>
          <w:p>
            <w:pPr>
              <w:pStyle w:val="TableParagraph"/>
              <w:jc w:val="left"/>
              <w:rPr>
                <w:rFonts w:ascii="Times New Roman"/>
                <w:sz w:val="18"/>
              </w:rPr>
            </w:pPr>
          </w:p>
        </w:tc>
        <w:tc>
          <w:tcPr>
            <w:tcW w:w="873" w:type="dxa"/>
            <w:shd w:val="clear" w:color="auto" w:fill="FFE499"/>
          </w:tcPr>
          <w:p>
            <w:pPr>
              <w:pStyle w:val="TableParagraph"/>
              <w:jc w:val="left"/>
              <w:rPr>
                <w:rFonts w:ascii="Times New Roman"/>
                <w:sz w:val="18"/>
              </w:rPr>
            </w:pPr>
          </w:p>
        </w:tc>
        <w:tc>
          <w:tcPr>
            <w:tcW w:w="863" w:type="dxa"/>
            <w:shd w:val="clear" w:color="auto" w:fill="FFE499"/>
          </w:tcPr>
          <w:p>
            <w:pPr>
              <w:pStyle w:val="TableParagraph"/>
              <w:jc w:val="left"/>
              <w:rPr>
                <w:rFonts w:ascii="Times New Roman"/>
                <w:sz w:val="18"/>
              </w:rPr>
            </w:pPr>
          </w:p>
        </w:tc>
        <w:tc>
          <w:tcPr>
            <w:tcW w:w="770" w:type="dxa"/>
            <w:shd w:val="clear" w:color="auto" w:fill="FFE499"/>
          </w:tcPr>
          <w:p>
            <w:pPr>
              <w:pStyle w:val="TableParagraph"/>
              <w:jc w:val="left"/>
              <w:rPr>
                <w:rFonts w:ascii="Times New Roman"/>
                <w:sz w:val="18"/>
              </w:rPr>
            </w:pPr>
          </w:p>
        </w:tc>
        <w:tc>
          <w:tcPr>
            <w:tcW w:w="964" w:type="dxa"/>
            <w:shd w:val="clear" w:color="auto" w:fill="FFE499"/>
          </w:tcPr>
          <w:p>
            <w:pPr>
              <w:pStyle w:val="TableParagraph"/>
              <w:jc w:val="left"/>
              <w:rPr>
                <w:rFonts w:ascii="Times New Roman"/>
                <w:sz w:val="18"/>
              </w:rPr>
            </w:pPr>
          </w:p>
        </w:tc>
        <w:tc>
          <w:tcPr>
            <w:tcW w:w="818" w:type="dxa"/>
            <w:shd w:val="clear" w:color="auto" w:fill="FFE499"/>
          </w:tcPr>
          <w:p>
            <w:pPr>
              <w:pStyle w:val="TableParagraph"/>
              <w:jc w:val="left"/>
              <w:rPr>
                <w:rFonts w:ascii="Times New Roman"/>
                <w:sz w:val="18"/>
              </w:rPr>
            </w:pPr>
          </w:p>
        </w:tc>
        <w:tc>
          <w:tcPr>
            <w:tcW w:w="972" w:type="dxa"/>
            <w:shd w:val="clear" w:color="auto" w:fill="FFE499"/>
          </w:tcPr>
          <w:p>
            <w:pPr>
              <w:pStyle w:val="TableParagraph"/>
              <w:jc w:val="left"/>
              <w:rPr>
                <w:rFonts w:ascii="Times New Roman"/>
                <w:sz w:val="18"/>
              </w:rPr>
            </w:pP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688" w:hRule="atLeast"/>
        </w:trPr>
        <w:tc>
          <w:tcPr>
            <w:tcW w:w="895" w:type="dxa"/>
            <w:shd w:val="clear" w:color="auto" w:fill="FFC000"/>
          </w:tcPr>
          <w:p>
            <w:pPr>
              <w:pStyle w:val="TableParagraph"/>
              <w:spacing w:before="227"/>
              <w:ind w:left="10" w:right="1"/>
              <w:jc w:val="center"/>
              <w:rPr>
                <w:b/>
                <w:sz w:val="20"/>
              </w:rPr>
            </w:pPr>
            <w:r>
              <w:rPr>
                <w:b/>
                <w:spacing w:val="-2"/>
                <w:sz w:val="20"/>
              </w:rPr>
              <w:t>53-</w:t>
            </w:r>
            <w:r>
              <w:rPr>
                <w:b/>
                <w:spacing w:val="-4"/>
                <w:sz w:val="20"/>
              </w:rPr>
              <w:t>1000</w:t>
            </w:r>
          </w:p>
        </w:tc>
        <w:tc>
          <w:tcPr>
            <w:tcW w:w="2520" w:type="dxa"/>
            <w:shd w:val="clear" w:color="auto" w:fill="FFF1CC"/>
          </w:tcPr>
          <w:p>
            <w:pPr>
              <w:pStyle w:val="TableParagraph"/>
              <w:ind w:left="108" w:right="132"/>
              <w:jc w:val="left"/>
              <w:rPr>
                <w:b/>
                <w:sz w:val="20"/>
              </w:rPr>
            </w:pPr>
            <w:r>
              <w:rPr>
                <w:b/>
                <w:sz w:val="20"/>
              </w:rPr>
              <w:t>Supervisors of Transportation</w:t>
            </w:r>
            <w:r>
              <w:rPr>
                <w:b/>
                <w:spacing w:val="-12"/>
                <w:sz w:val="20"/>
              </w:rPr>
              <w:t> </w:t>
            </w:r>
            <w:r>
              <w:rPr>
                <w:b/>
                <w:sz w:val="20"/>
              </w:rPr>
              <w:t>and</w:t>
            </w:r>
            <w:r>
              <w:rPr>
                <w:b/>
                <w:spacing w:val="-11"/>
                <w:sz w:val="20"/>
              </w:rPr>
              <w:t> </w:t>
            </w:r>
            <w:r>
              <w:rPr>
                <w:b/>
                <w:sz w:val="20"/>
              </w:rPr>
              <w:t>Material</w:t>
            </w:r>
          </w:p>
          <w:p>
            <w:pPr>
              <w:pStyle w:val="TableParagraph"/>
              <w:spacing w:line="210" w:lineRule="exact"/>
              <w:ind w:left="108"/>
              <w:jc w:val="left"/>
              <w:rPr>
                <w:b/>
                <w:sz w:val="20"/>
              </w:rPr>
            </w:pPr>
            <w:r>
              <w:rPr>
                <w:b/>
                <w:sz w:val="20"/>
              </w:rPr>
              <w:t>Moving</w:t>
            </w:r>
            <w:r>
              <w:rPr>
                <w:b/>
                <w:spacing w:val="-5"/>
                <w:sz w:val="20"/>
              </w:rPr>
              <w:t> </w:t>
            </w:r>
            <w:r>
              <w:rPr>
                <w:b/>
                <w:spacing w:val="-2"/>
                <w:sz w:val="20"/>
              </w:rPr>
              <w:t>Workers</w:t>
            </w:r>
          </w:p>
        </w:tc>
        <w:tc>
          <w:tcPr>
            <w:tcW w:w="1205" w:type="dxa"/>
            <w:shd w:val="clear" w:color="auto" w:fill="FFF1CC"/>
          </w:tcPr>
          <w:p>
            <w:pPr>
              <w:pStyle w:val="TableParagraph"/>
              <w:spacing w:before="227"/>
              <w:ind w:right="95"/>
              <w:rPr>
                <w:b/>
                <w:sz w:val="20"/>
              </w:rPr>
            </w:pPr>
            <w:r>
              <w:rPr>
                <w:b/>
                <w:spacing w:val="-2"/>
                <w:sz w:val="20"/>
              </w:rPr>
              <w:t>5,781</w:t>
            </w:r>
          </w:p>
        </w:tc>
        <w:tc>
          <w:tcPr>
            <w:tcW w:w="1214" w:type="dxa"/>
            <w:shd w:val="clear" w:color="auto" w:fill="FFF1CC"/>
          </w:tcPr>
          <w:p>
            <w:pPr>
              <w:pStyle w:val="TableParagraph"/>
              <w:spacing w:before="227"/>
              <w:ind w:right="94"/>
              <w:rPr>
                <w:b/>
                <w:sz w:val="20"/>
              </w:rPr>
            </w:pPr>
            <w:r>
              <w:rPr>
                <w:b/>
                <w:spacing w:val="-2"/>
                <w:sz w:val="20"/>
              </w:rPr>
              <w:t>6,034</w:t>
            </w:r>
          </w:p>
        </w:tc>
        <w:tc>
          <w:tcPr>
            <w:tcW w:w="873" w:type="dxa"/>
            <w:shd w:val="clear" w:color="auto" w:fill="FFF1CC"/>
          </w:tcPr>
          <w:p>
            <w:pPr>
              <w:pStyle w:val="TableParagraph"/>
              <w:spacing w:before="227"/>
              <w:ind w:right="94"/>
              <w:rPr>
                <w:b/>
                <w:sz w:val="20"/>
              </w:rPr>
            </w:pPr>
            <w:r>
              <w:rPr>
                <w:b/>
                <w:spacing w:val="-5"/>
                <w:sz w:val="20"/>
              </w:rPr>
              <w:t>253</w:t>
            </w:r>
          </w:p>
        </w:tc>
        <w:tc>
          <w:tcPr>
            <w:tcW w:w="863" w:type="dxa"/>
            <w:shd w:val="clear" w:color="auto" w:fill="FFF1CC"/>
          </w:tcPr>
          <w:p>
            <w:pPr>
              <w:pStyle w:val="TableParagraph"/>
              <w:spacing w:before="227"/>
              <w:ind w:left="196"/>
              <w:jc w:val="center"/>
              <w:rPr>
                <w:b/>
                <w:sz w:val="20"/>
              </w:rPr>
            </w:pPr>
            <w:r>
              <w:rPr>
                <w:b/>
                <w:spacing w:val="-2"/>
                <w:sz w:val="20"/>
              </w:rPr>
              <w:t>4.38%</w:t>
            </w:r>
          </w:p>
        </w:tc>
        <w:tc>
          <w:tcPr>
            <w:tcW w:w="770" w:type="dxa"/>
            <w:shd w:val="clear" w:color="auto" w:fill="FFF1CC"/>
          </w:tcPr>
          <w:p>
            <w:pPr>
              <w:pStyle w:val="TableParagraph"/>
              <w:spacing w:before="227"/>
              <w:ind w:right="89"/>
              <w:rPr>
                <w:b/>
                <w:sz w:val="20"/>
              </w:rPr>
            </w:pPr>
            <w:r>
              <w:rPr>
                <w:b/>
                <w:spacing w:val="-5"/>
                <w:sz w:val="20"/>
              </w:rPr>
              <w:t>198</w:t>
            </w:r>
          </w:p>
        </w:tc>
        <w:tc>
          <w:tcPr>
            <w:tcW w:w="964" w:type="dxa"/>
            <w:shd w:val="clear" w:color="auto" w:fill="FFF1CC"/>
          </w:tcPr>
          <w:p>
            <w:pPr>
              <w:pStyle w:val="TableParagraph"/>
              <w:spacing w:before="227"/>
              <w:ind w:right="91"/>
              <w:rPr>
                <w:b/>
                <w:sz w:val="20"/>
              </w:rPr>
            </w:pPr>
            <w:r>
              <w:rPr>
                <w:b/>
                <w:spacing w:val="-5"/>
                <w:sz w:val="20"/>
              </w:rPr>
              <w:t>364</w:t>
            </w:r>
          </w:p>
        </w:tc>
        <w:tc>
          <w:tcPr>
            <w:tcW w:w="818" w:type="dxa"/>
            <w:shd w:val="clear" w:color="auto" w:fill="FFF1CC"/>
          </w:tcPr>
          <w:p>
            <w:pPr>
              <w:pStyle w:val="TableParagraph"/>
              <w:spacing w:before="227"/>
              <w:ind w:right="91"/>
              <w:rPr>
                <w:b/>
                <w:sz w:val="20"/>
              </w:rPr>
            </w:pPr>
            <w:r>
              <w:rPr>
                <w:b/>
                <w:spacing w:val="-5"/>
                <w:sz w:val="20"/>
              </w:rPr>
              <w:t>25</w:t>
            </w:r>
          </w:p>
        </w:tc>
        <w:tc>
          <w:tcPr>
            <w:tcW w:w="972" w:type="dxa"/>
            <w:shd w:val="clear" w:color="auto" w:fill="FFF1CC"/>
          </w:tcPr>
          <w:p>
            <w:pPr>
              <w:pStyle w:val="TableParagraph"/>
              <w:spacing w:before="227"/>
              <w:ind w:right="91"/>
              <w:rPr>
                <w:b/>
                <w:sz w:val="20"/>
              </w:rPr>
            </w:pPr>
            <w:r>
              <w:rPr>
                <w:b/>
                <w:spacing w:val="-5"/>
                <w:sz w:val="20"/>
              </w:rPr>
              <w:t>587</w:t>
            </w:r>
          </w:p>
        </w:tc>
        <w:tc>
          <w:tcPr>
            <w:tcW w:w="1011" w:type="dxa"/>
            <w:shd w:val="clear" w:color="auto" w:fill="FFF1CC"/>
          </w:tcPr>
          <w:p>
            <w:pPr>
              <w:pStyle w:val="TableParagraph"/>
              <w:jc w:val="left"/>
              <w:rPr>
                <w:rFonts w:ascii="Times New Roman"/>
                <w:sz w:val="20"/>
              </w:rPr>
            </w:pPr>
          </w:p>
        </w:tc>
        <w:tc>
          <w:tcPr>
            <w:tcW w:w="1106" w:type="dxa"/>
            <w:shd w:val="clear" w:color="auto" w:fill="FFF1CC"/>
          </w:tcPr>
          <w:p>
            <w:pPr>
              <w:pStyle w:val="TableParagraph"/>
              <w:jc w:val="left"/>
              <w:rPr>
                <w:rFonts w:ascii="Times New Roman"/>
                <w:sz w:val="20"/>
              </w:rPr>
            </w:pPr>
          </w:p>
        </w:tc>
        <w:tc>
          <w:tcPr>
            <w:tcW w:w="900" w:type="dxa"/>
            <w:shd w:val="clear" w:color="auto" w:fill="FFF1CC"/>
          </w:tcPr>
          <w:p>
            <w:pPr>
              <w:pStyle w:val="TableParagraph"/>
              <w:jc w:val="left"/>
              <w:rPr>
                <w:rFonts w:ascii="Times New Roman"/>
                <w:sz w:val="20"/>
              </w:rPr>
            </w:pPr>
          </w:p>
        </w:tc>
      </w:tr>
      <w:tr>
        <w:trPr>
          <w:trHeight w:val="253" w:hRule="atLeast"/>
        </w:trPr>
        <w:tc>
          <w:tcPr>
            <w:tcW w:w="895" w:type="dxa"/>
            <w:shd w:val="clear" w:color="auto" w:fill="FFC000"/>
          </w:tcPr>
          <w:p>
            <w:pPr>
              <w:pStyle w:val="TableParagraph"/>
              <w:spacing w:line="222" w:lineRule="exact" w:before="11"/>
              <w:ind w:left="10" w:right="1"/>
              <w:jc w:val="center"/>
              <w:rPr>
                <w:b/>
                <w:sz w:val="20"/>
              </w:rPr>
            </w:pPr>
            <w:r>
              <w:rPr>
                <w:b/>
                <w:spacing w:val="-2"/>
                <w:sz w:val="20"/>
              </w:rPr>
              <w:t>53-</w:t>
            </w:r>
            <w:r>
              <w:rPr>
                <w:b/>
                <w:spacing w:val="-4"/>
                <w:sz w:val="20"/>
              </w:rPr>
              <w:t>2000</w:t>
            </w:r>
          </w:p>
        </w:tc>
        <w:tc>
          <w:tcPr>
            <w:tcW w:w="2520" w:type="dxa"/>
            <w:shd w:val="clear" w:color="auto" w:fill="FFE499"/>
          </w:tcPr>
          <w:p>
            <w:pPr>
              <w:pStyle w:val="TableParagraph"/>
              <w:spacing w:line="229" w:lineRule="exact"/>
              <w:ind w:left="108"/>
              <w:jc w:val="left"/>
              <w:rPr>
                <w:b/>
                <w:sz w:val="20"/>
              </w:rPr>
            </w:pPr>
            <w:r>
              <w:rPr>
                <w:b/>
                <w:sz w:val="20"/>
              </w:rPr>
              <w:t>Air</w:t>
            </w:r>
            <w:r>
              <w:rPr>
                <w:b/>
                <w:spacing w:val="-7"/>
                <w:sz w:val="20"/>
              </w:rPr>
              <w:t> </w:t>
            </w:r>
            <w:r>
              <w:rPr>
                <w:b/>
                <w:sz w:val="20"/>
              </w:rPr>
              <w:t>Transportation</w:t>
            </w:r>
            <w:r>
              <w:rPr>
                <w:b/>
                <w:spacing w:val="-6"/>
                <w:sz w:val="20"/>
              </w:rPr>
              <w:t> </w:t>
            </w:r>
            <w:r>
              <w:rPr>
                <w:b/>
                <w:spacing w:val="-2"/>
                <w:sz w:val="20"/>
              </w:rPr>
              <w:t>Workers</w:t>
            </w:r>
          </w:p>
        </w:tc>
        <w:tc>
          <w:tcPr>
            <w:tcW w:w="1205" w:type="dxa"/>
            <w:shd w:val="clear" w:color="auto" w:fill="FFE499"/>
          </w:tcPr>
          <w:p>
            <w:pPr>
              <w:pStyle w:val="TableParagraph"/>
              <w:spacing w:line="222" w:lineRule="exact" w:before="11"/>
              <w:ind w:right="95"/>
              <w:rPr>
                <w:b/>
                <w:sz w:val="20"/>
              </w:rPr>
            </w:pPr>
            <w:r>
              <w:rPr>
                <w:b/>
                <w:spacing w:val="-5"/>
                <w:sz w:val="20"/>
              </w:rPr>
              <w:t>838</w:t>
            </w:r>
          </w:p>
        </w:tc>
        <w:tc>
          <w:tcPr>
            <w:tcW w:w="1214" w:type="dxa"/>
            <w:shd w:val="clear" w:color="auto" w:fill="FFE499"/>
          </w:tcPr>
          <w:p>
            <w:pPr>
              <w:pStyle w:val="TableParagraph"/>
              <w:spacing w:line="222" w:lineRule="exact" w:before="11"/>
              <w:ind w:right="94"/>
              <w:rPr>
                <w:b/>
                <w:sz w:val="20"/>
              </w:rPr>
            </w:pPr>
            <w:r>
              <w:rPr>
                <w:b/>
                <w:spacing w:val="-5"/>
                <w:sz w:val="20"/>
              </w:rPr>
              <w:t>875</w:t>
            </w:r>
          </w:p>
        </w:tc>
        <w:tc>
          <w:tcPr>
            <w:tcW w:w="873" w:type="dxa"/>
            <w:shd w:val="clear" w:color="auto" w:fill="FFE499"/>
          </w:tcPr>
          <w:p>
            <w:pPr>
              <w:pStyle w:val="TableParagraph"/>
              <w:spacing w:line="222" w:lineRule="exact" w:before="11"/>
              <w:ind w:right="94"/>
              <w:rPr>
                <w:b/>
                <w:sz w:val="20"/>
              </w:rPr>
            </w:pPr>
            <w:r>
              <w:rPr>
                <w:b/>
                <w:spacing w:val="-5"/>
                <w:sz w:val="20"/>
              </w:rPr>
              <w:t>37</w:t>
            </w:r>
          </w:p>
        </w:tc>
        <w:tc>
          <w:tcPr>
            <w:tcW w:w="863" w:type="dxa"/>
            <w:shd w:val="clear" w:color="auto" w:fill="FFE499"/>
          </w:tcPr>
          <w:p>
            <w:pPr>
              <w:pStyle w:val="TableParagraph"/>
              <w:spacing w:line="222" w:lineRule="exact" w:before="11"/>
              <w:ind w:left="196"/>
              <w:jc w:val="center"/>
              <w:rPr>
                <w:b/>
                <w:sz w:val="20"/>
              </w:rPr>
            </w:pPr>
            <w:r>
              <w:rPr>
                <w:b/>
                <w:spacing w:val="-2"/>
                <w:sz w:val="20"/>
              </w:rPr>
              <w:t>4.42%</w:t>
            </w:r>
          </w:p>
        </w:tc>
        <w:tc>
          <w:tcPr>
            <w:tcW w:w="770" w:type="dxa"/>
            <w:shd w:val="clear" w:color="auto" w:fill="FFE499"/>
          </w:tcPr>
          <w:p>
            <w:pPr>
              <w:pStyle w:val="TableParagraph"/>
              <w:spacing w:line="222" w:lineRule="exact" w:before="11"/>
              <w:ind w:right="89"/>
              <w:rPr>
                <w:b/>
                <w:sz w:val="20"/>
              </w:rPr>
            </w:pPr>
            <w:r>
              <w:rPr>
                <w:b/>
                <w:spacing w:val="-5"/>
                <w:sz w:val="20"/>
              </w:rPr>
              <w:t>31</w:t>
            </w:r>
          </w:p>
        </w:tc>
        <w:tc>
          <w:tcPr>
            <w:tcW w:w="964" w:type="dxa"/>
            <w:shd w:val="clear" w:color="auto" w:fill="FFE499"/>
          </w:tcPr>
          <w:p>
            <w:pPr>
              <w:pStyle w:val="TableParagraph"/>
              <w:spacing w:line="222" w:lineRule="exact" w:before="11"/>
              <w:ind w:right="91"/>
              <w:rPr>
                <w:b/>
                <w:sz w:val="20"/>
              </w:rPr>
            </w:pPr>
            <w:r>
              <w:rPr>
                <w:b/>
                <w:spacing w:val="-5"/>
                <w:sz w:val="20"/>
              </w:rPr>
              <w:t>61</w:t>
            </w:r>
          </w:p>
        </w:tc>
        <w:tc>
          <w:tcPr>
            <w:tcW w:w="818" w:type="dxa"/>
            <w:shd w:val="clear" w:color="auto" w:fill="FFE499"/>
          </w:tcPr>
          <w:p>
            <w:pPr>
              <w:pStyle w:val="TableParagraph"/>
              <w:spacing w:line="222" w:lineRule="exact" w:before="11"/>
              <w:ind w:right="91"/>
              <w:rPr>
                <w:b/>
                <w:sz w:val="20"/>
              </w:rPr>
            </w:pPr>
            <w:r>
              <w:rPr>
                <w:b/>
                <w:spacing w:val="-10"/>
                <w:sz w:val="20"/>
              </w:rPr>
              <w:t>4</w:t>
            </w:r>
          </w:p>
        </w:tc>
        <w:tc>
          <w:tcPr>
            <w:tcW w:w="972" w:type="dxa"/>
            <w:shd w:val="clear" w:color="auto" w:fill="FFE499"/>
          </w:tcPr>
          <w:p>
            <w:pPr>
              <w:pStyle w:val="TableParagraph"/>
              <w:spacing w:line="222" w:lineRule="exact" w:before="11"/>
              <w:ind w:right="91"/>
              <w:rPr>
                <w:b/>
                <w:sz w:val="20"/>
              </w:rPr>
            </w:pPr>
            <w:r>
              <w:rPr>
                <w:b/>
                <w:spacing w:val="-5"/>
                <w:sz w:val="20"/>
              </w:rPr>
              <w:t>96</w:t>
            </w: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53-</w:t>
            </w:r>
            <w:r>
              <w:rPr>
                <w:spacing w:val="-4"/>
                <w:sz w:val="20"/>
              </w:rPr>
              <w:t>2011</w:t>
            </w:r>
          </w:p>
        </w:tc>
        <w:tc>
          <w:tcPr>
            <w:tcW w:w="2520" w:type="dxa"/>
            <w:shd w:val="clear" w:color="auto" w:fill="FFF1CC"/>
          </w:tcPr>
          <w:p>
            <w:pPr>
              <w:pStyle w:val="TableParagraph"/>
              <w:spacing w:line="230" w:lineRule="exact"/>
              <w:ind w:left="108" w:right="132"/>
              <w:jc w:val="left"/>
              <w:rPr>
                <w:sz w:val="20"/>
              </w:rPr>
            </w:pPr>
            <w:r>
              <w:rPr>
                <w:sz w:val="20"/>
              </w:rPr>
              <w:t>Airline</w:t>
            </w:r>
            <w:r>
              <w:rPr>
                <w:spacing w:val="-12"/>
                <w:sz w:val="20"/>
              </w:rPr>
              <w:t> </w:t>
            </w:r>
            <w:r>
              <w:rPr>
                <w:sz w:val="20"/>
              </w:rPr>
              <w:t>Pilots,</w:t>
            </w:r>
            <w:r>
              <w:rPr>
                <w:spacing w:val="-11"/>
                <w:sz w:val="20"/>
              </w:rPr>
              <w:t> </w:t>
            </w:r>
            <w:r>
              <w:rPr>
                <w:sz w:val="20"/>
              </w:rPr>
              <w:t>Copilots,</w:t>
            </w:r>
            <w:r>
              <w:rPr>
                <w:spacing w:val="-12"/>
                <w:sz w:val="20"/>
              </w:rPr>
              <w:t> </w:t>
            </w:r>
            <w:r>
              <w:rPr>
                <w:sz w:val="20"/>
              </w:rPr>
              <w:t>and Flight Engineers</w:t>
            </w:r>
          </w:p>
        </w:tc>
        <w:tc>
          <w:tcPr>
            <w:tcW w:w="1205" w:type="dxa"/>
            <w:shd w:val="clear" w:color="auto" w:fill="FFF1CC"/>
          </w:tcPr>
          <w:p>
            <w:pPr>
              <w:pStyle w:val="TableParagraph"/>
              <w:spacing w:before="114"/>
              <w:ind w:right="95"/>
              <w:rPr>
                <w:sz w:val="20"/>
              </w:rPr>
            </w:pPr>
            <w:r>
              <w:rPr>
                <w:spacing w:val="-5"/>
                <w:sz w:val="20"/>
              </w:rPr>
              <w:t>324</w:t>
            </w:r>
          </w:p>
        </w:tc>
        <w:tc>
          <w:tcPr>
            <w:tcW w:w="1214" w:type="dxa"/>
            <w:shd w:val="clear" w:color="auto" w:fill="FFF1CC"/>
          </w:tcPr>
          <w:p>
            <w:pPr>
              <w:pStyle w:val="TableParagraph"/>
              <w:spacing w:before="114"/>
              <w:ind w:right="94"/>
              <w:rPr>
                <w:sz w:val="20"/>
              </w:rPr>
            </w:pPr>
            <w:r>
              <w:rPr>
                <w:spacing w:val="-5"/>
                <w:sz w:val="20"/>
              </w:rPr>
              <w:t>321</w:t>
            </w:r>
          </w:p>
        </w:tc>
        <w:tc>
          <w:tcPr>
            <w:tcW w:w="873" w:type="dxa"/>
            <w:shd w:val="clear" w:color="auto" w:fill="FFF1CC"/>
          </w:tcPr>
          <w:p>
            <w:pPr>
              <w:pStyle w:val="TableParagraph"/>
              <w:spacing w:before="114"/>
              <w:ind w:right="94"/>
              <w:rPr>
                <w:sz w:val="20"/>
              </w:rPr>
            </w:pPr>
            <w:r>
              <w:rPr>
                <w:spacing w:val="-2"/>
                <w:sz w:val="20"/>
              </w:rPr>
              <w:t>-</w:t>
            </w:r>
            <w:r>
              <w:rPr>
                <w:spacing w:val="-12"/>
                <w:sz w:val="20"/>
              </w:rPr>
              <w:t>3</w:t>
            </w:r>
          </w:p>
        </w:tc>
        <w:tc>
          <w:tcPr>
            <w:tcW w:w="863" w:type="dxa"/>
            <w:shd w:val="clear" w:color="auto" w:fill="FFF1CC"/>
          </w:tcPr>
          <w:p>
            <w:pPr>
              <w:pStyle w:val="TableParagraph"/>
              <w:spacing w:before="114"/>
              <w:ind w:left="141"/>
              <w:jc w:val="center"/>
              <w:rPr>
                <w:sz w:val="20"/>
              </w:rPr>
            </w:pPr>
            <w:r>
              <w:rPr>
                <w:spacing w:val="-2"/>
                <w:sz w:val="20"/>
              </w:rPr>
              <w:t>-0.93%</w:t>
            </w:r>
          </w:p>
        </w:tc>
        <w:tc>
          <w:tcPr>
            <w:tcW w:w="770" w:type="dxa"/>
            <w:shd w:val="clear" w:color="auto" w:fill="FFF1CC"/>
          </w:tcPr>
          <w:p>
            <w:pPr>
              <w:pStyle w:val="TableParagraph"/>
              <w:spacing w:before="114"/>
              <w:ind w:right="89"/>
              <w:rPr>
                <w:sz w:val="20"/>
              </w:rPr>
            </w:pPr>
            <w:r>
              <w:rPr>
                <w:spacing w:val="-5"/>
                <w:sz w:val="20"/>
              </w:rPr>
              <w:t>12</w:t>
            </w:r>
          </w:p>
        </w:tc>
        <w:tc>
          <w:tcPr>
            <w:tcW w:w="964" w:type="dxa"/>
            <w:shd w:val="clear" w:color="auto" w:fill="FFF1CC"/>
          </w:tcPr>
          <w:p>
            <w:pPr>
              <w:pStyle w:val="TableParagraph"/>
              <w:spacing w:before="114"/>
              <w:ind w:right="91"/>
              <w:rPr>
                <w:sz w:val="20"/>
              </w:rPr>
            </w:pPr>
            <w:r>
              <w:rPr>
                <w:spacing w:val="-5"/>
                <w:sz w:val="20"/>
              </w:rPr>
              <w:t>23</w:t>
            </w:r>
          </w:p>
        </w:tc>
        <w:tc>
          <w:tcPr>
            <w:tcW w:w="818" w:type="dxa"/>
            <w:shd w:val="clear" w:color="auto" w:fill="FFF1CC"/>
          </w:tcPr>
          <w:p>
            <w:pPr>
              <w:pStyle w:val="TableParagraph"/>
              <w:spacing w:before="114"/>
              <w:ind w:right="91"/>
              <w:rPr>
                <w:sz w:val="20"/>
              </w:rPr>
            </w:pPr>
            <w:r>
              <w:rPr>
                <w:spacing w:val="-10"/>
                <w:sz w:val="20"/>
              </w:rPr>
              <w:t>0</w:t>
            </w:r>
          </w:p>
        </w:tc>
        <w:tc>
          <w:tcPr>
            <w:tcW w:w="972" w:type="dxa"/>
            <w:shd w:val="clear" w:color="auto" w:fill="FFF1CC"/>
          </w:tcPr>
          <w:p>
            <w:pPr>
              <w:pStyle w:val="TableParagraph"/>
              <w:spacing w:before="114"/>
              <w:ind w:right="91"/>
              <w:rPr>
                <w:sz w:val="20"/>
              </w:rPr>
            </w:pPr>
            <w:r>
              <w:rPr>
                <w:spacing w:val="-5"/>
                <w:sz w:val="20"/>
              </w:rPr>
              <w:t>35</w:t>
            </w:r>
          </w:p>
        </w:tc>
        <w:tc>
          <w:tcPr>
            <w:tcW w:w="1011" w:type="dxa"/>
            <w:shd w:val="clear" w:color="auto" w:fill="FFF1CC"/>
          </w:tcPr>
          <w:p>
            <w:pPr>
              <w:pStyle w:val="TableParagraph"/>
              <w:spacing w:before="114"/>
              <w:ind w:left="18" w:right="6"/>
              <w:jc w:val="center"/>
              <w:rPr>
                <w:sz w:val="20"/>
              </w:rPr>
            </w:pPr>
            <w:r>
              <w:rPr>
                <w:spacing w:val="-5"/>
                <w:sz w:val="20"/>
              </w:rPr>
              <w:t>BD</w:t>
            </w:r>
          </w:p>
        </w:tc>
        <w:tc>
          <w:tcPr>
            <w:tcW w:w="1106" w:type="dxa"/>
            <w:shd w:val="clear" w:color="auto" w:fill="FFF1CC"/>
          </w:tcPr>
          <w:p>
            <w:pPr>
              <w:pStyle w:val="TableParagraph"/>
              <w:spacing w:before="114"/>
              <w:ind w:left="19" w:right="2"/>
              <w:jc w:val="center"/>
              <w:rPr>
                <w:sz w:val="20"/>
              </w:rPr>
            </w:pPr>
            <w:r>
              <w:rPr>
                <w:spacing w:val="-5"/>
                <w:sz w:val="20"/>
              </w:rPr>
              <w:t>&lt;5</w:t>
            </w:r>
          </w:p>
        </w:tc>
        <w:tc>
          <w:tcPr>
            <w:tcW w:w="900" w:type="dxa"/>
            <w:shd w:val="clear" w:color="auto" w:fill="FFF1CC"/>
          </w:tcPr>
          <w:p>
            <w:pPr>
              <w:pStyle w:val="TableParagraph"/>
              <w:spacing w:before="114"/>
              <w:ind w:left="16"/>
              <w:jc w:val="center"/>
              <w:rPr>
                <w:sz w:val="20"/>
              </w:rPr>
            </w:pPr>
            <w:r>
              <w:rPr>
                <w:spacing w:val="-2"/>
                <w:sz w:val="20"/>
              </w:rPr>
              <w:t>MTOJT</w:t>
            </w:r>
          </w:p>
        </w:tc>
      </w:tr>
      <w:tr>
        <w:trPr>
          <w:trHeight w:val="254" w:hRule="atLeast"/>
        </w:trPr>
        <w:tc>
          <w:tcPr>
            <w:tcW w:w="895" w:type="dxa"/>
            <w:shd w:val="clear" w:color="auto" w:fill="FFC000"/>
          </w:tcPr>
          <w:p>
            <w:pPr>
              <w:pStyle w:val="TableParagraph"/>
              <w:spacing w:line="222" w:lineRule="exact" w:before="12"/>
              <w:ind w:left="10" w:right="1"/>
              <w:jc w:val="center"/>
              <w:rPr>
                <w:sz w:val="20"/>
              </w:rPr>
            </w:pPr>
            <w:r>
              <w:rPr>
                <w:spacing w:val="-2"/>
                <w:sz w:val="20"/>
              </w:rPr>
              <w:t>53-</w:t>
            </w:r>
            <w:r>
              <w:rPr>
                <w:spacing w:val="-4"/>
                <w:sz w:val="20"/>
              </w:rPr>
              <w:t>2012</w:t>
            </w:r>
          </w:p>
        </w:tc>
        <w:tc>
          <w:tcPr>
            <w:tcW w:w="2520" w:type="dxa"/>
            <w:shd w:val="clear" w:color="auto" w:fill="FFE499"/>
          </w:tcPr>
          <w:p>
            <w:pPr>
              <w:pStyle w:val="TableParagraph"/>
              <w:ind w:left="108"/>
              <w:jc w:val="left"/>
              <w:rPr>
                <w:sz w:val="20"/>
              </w:rPr>
            </w:pPr>
            <w:r>
              <w:rPr>
                <w:sz w:val="20"/>
              </w:rPr>
              <w:t>Commercial</w:t>
            </w:r>
            <w:r>
              <w:rPr>
                <w:spacing w:val="-9"/>
                <w:sz w:val="20"/>
              </w:rPr>
              <w:t> </w:t>
            </w:r>
            <w:r>
              <w:rPr>
                <w:spacing w:val="-2"/>
                <w:sz w:val="20"/>
              </w:rPr>
              <w:t>Pilots</w:t>
            </w:r>
          </w:p>
        </w:tc>
        <w:tc>
          <w:tcPr>
            <w:tcW w:w="1205" w:type="dxa"/>
            <w:shd w:val="clear" w:color="auto" w:fill="FFE499"/>
          </w:tcPr>
          <w:p>
            <w:pPr>
              <w:pStyle w:val="TableParagraph"/>
              <w:spacing w:line="222" w:lineRule="exact" w:before="12"/>
              <w:ind w:right="95"/>
              <w:rPr>
                <w:sz w:val="20"/>
              </w:rPr>
            </w:pPr>
            <w:r>
              <w:rPr>
                <w:spacing w:val="-5"/>
                <w:sz w:val="20"/>
              </w:rPr>
              <w:t>347</w:t>
            </w:r>
          </w:p>
        </w:tc>
        <w:tc>
          <w:tcPr>
            <w:tcW w:w="1214" w:type="dxa"/>
            <w:shd w:val="clear" w:color="auto" w:fill="FFE499"/>
          </w:tcPr>
          <w:p>
            <w:pPr>
              <w:pStyle w:val="TableParagraph"/>
              <w:spacing w:line="222" w:lineRule="exact" w:before="12"/>
              <w:ind w:right="94"/>
              <w:rPr>
                <w:sz w:val="20"/>
              </w:rPr>
            </w:pPr>
            <w:r>
              <w:rPr>
                <w:spacing w:val="-5"/>
                <w:sz w:val="20"/>
              </w:rPr>
              <w:t>368</w:t>
            </w:r>
          </w:p>
        </w:tc>
        <w:tc>
          <w:tcPr>
            <w:tcW w:w="873" w:type="dxa"/>
            <w:shd w:val="clear" w:color="auto" w:fill="FFE499"/>
          </w:tcPr>
          <w:p>
            <w:pPr>
              <w:pStyle w:val="TableParagraph"/>
              <w:spacing w:line="222" w:lineRule="exact" w:before="12"/>
              <w:ind w:right="94"/>
              <w:rPr>
                <w:sz w:val="20"/>
              </w:rPr>
            </w:pPr>
            <w:r>
              <w:rPr>
                <w:spacing w:val="-5"/>
                <w:sz w:val="20"/>
              </w:rPr>
              <w:t>21</w:t>
            </w:r>
          </w:p>
        </w:tc>
        <w:tc>
          <w:tcPr>
            <w:tcW w:w="863" w:type="dxa"/>
            <w:shd w:val="clear" w:color="auto" w:fill="FFE499"/>
          </w:tcPr>
          <w:p>
            <w:pPr>
              <w:pStyle w:val="TableParagraph"/>
              <w:spacing w:line="222" w:lineRule="exact" w:before="12"/>
              <w:ind w:left="196"/>
              <w:jc w:val="center"/>
              <w:rPr>
                <w:sz w:val="20"/>
              </w:rPr>
            </w:pPr>
            <w:r>
              <w:rPr>
                <w:spacing w:val="-2"/>
                <w:sz w:val="20"/>
              </w:rPr>
              <w:t>6.05%</w:t>
            </w:r>
          </w:p>
        </w:tc>
        <w:tc>
          <w:tcPr>
            <w:tcW w:w="770" w:type="dxa"/>
            <w:shd w:val="clear" w:color="auto" w:fill="FFE499"/>
          </w:tcPr>
          <w:p>
            <w:pPr>
              <w:pStyle w:val="TableParagraph"/>
              <w:spacing w:line="222" w:lineRule="exact" w:before="12"/>
              <w:ind w:right="89"/>
              <w:rPr>
                <w:sz w:val="20"/>
              </w:rPr>
            </w:pPr>
            <w:r>
              <w:rPr>
                <w:spacing w:val="-5"/>
                <w:sz w:val="20"/>
              </w:rPr>
              <w:t>14</w:t>
            </w:r>
          </w:p>
        </w:tc>
        <w:tc>
          <w:tcPr>
            <w:tcW w:w="964" w:type="dxa"/>
            <w:shd w:val="clear" w:color="auto" w:fill="FFE499"/>
          </w:tcPr>
          <w:p>
            <w:pPr>
              <w:pStyle w:val="TableParagraph"/>
              <w:spacing w:line="222" w:lineRule="exact" w:before="12"/>
              <w:ind w:right="91"/>
              <w:rPr>
                <w:sz w:val="20"/>
              </w:rPr>
            </w:pPr>
            <w:r>
              <w:rPr>
                <w:spacing w:val="-5"/>
                <w:sz w:val="20"/>
              </w:rPr>
              <w:t>26</w:t>
            </w:r>
          </w:p>
        </w:tc>
        <w:tc>
          <w:tcPr>
            <w:tcW w:w="818" w:type="dxa"/>
            <w:shd w:val="clear" w:color="auto" w:fill="FFE499"/>
          </w:tcPr>
          <w:p>
            <w:pPr>
              <w:pStyle w:val="TableParagraph"/>
              <w:spacing w:line="222" w:lineRule="exact" w:before="12"/>
              <w:ind w:right="91"/>
              <w:rPr>
                <w:sz w:val="20"/>
              </w:rPr>
            </w:pPr>
            <w:r>
              <w:rPr>
                <w:spacing w:val="-10"/>
                <w:sz w:val="20"/>
              </w:rPr>
              <w:t>2</w:t>
            </w:r>
          </w:p>
        </w:tc>
        <w:tc>
          <w:tcPr>
            <w:tcW w:w="972" w:type="dxa"/>
            <w:shd w:val="clear" w:color="auto" w:fill="FFE499"/>
          </w:tcPr>
          <w:p>
            <w:pPr>
              <w:pStyle w:val="TableParagraph"/>
              <w:spacing w:line="222" w:lineRule="exact" w:before="12"/>
              <w:ind w:right="91"/>
              <w:rPr>
                <w:sz w:val="20"/>
              </w:rPr>
            </w:pPr>
            <w:r>
              <w:rPr>
                <w:spacing w:val="-5"/>
                <w:sz w:val="20"/>
              </w:rPr>
              <w:t>42</w:t>
            </w:r>
          </w:p>
        </w:tc>
        <w:tc>
          <w:tcPr>
            <w:tcW w:w="1011" w:type="dxa"/>
            <w:shd w:val="clear" w:color="auto" w:fill="FFE499"/>
          </w:tcPr>
          <w:p>
            <w:pPr>
              <w:pStyle w:val="TableParagraph"/>
              <w:spacing w:line="222" w:lineRule="exact" w:before="12"/>
              <w:ind w:left="18" w:right="6"/>
              <w:jc w:val="center"/>
              <w:rPr>
                <w:sz w:val="20"/>
              </w:rPr>
            </w:pPr>
            <w:r>
              <w:rPr>
                <w:spacing w:val="-5"/>
                <w:sz w:val="20"/>
              </w:rPr>
              <w:t>PS</w:t>
            </w:r>
          </w:p>
        </w:tc>
        <w:tc>
          <w:tcPr>
            <w:tcW w:w="1106" w:type="dxa"/>
            <w:shd w:val="clear" w:color="auto" w:fill="FFE499"/>
          </w:tcPr>
          <w:p>
            <w:pPr>
              <w:pStyle w:val="TableParagraph"/>
              <w:spacing w:line="222" w:lineRule="exact" w:before="12"/>
              <w:ind w:left="19"/>
              <w:jc w:val="center"/>
              <w:rPr>
                <w:sz w:val="20"/>
              </w:rPr>
            </w:pPr>
            <w:r>
              <w:rPr>
                <w:spacing w:val="-4"/>
                <w:sz w:val="20"/>
              </w:rPr>
              <w:t>None</w:t>
            </w:r>
          </w:p>
        </w:tc>
        <w:tc>
          <w:tcPr>
            <w:tcW w:w="900" w:type="dxa"/>
            <w:shd w:val="clear" w:color="auto" w:fill="FFE499"/>
          </w:tcPr>
          <w:p>
            <w:pPr>
              <w:pStyle w:val="TableParagraph"/>
              <w:spacing w:line="222" w:lineRule="exact" w:before="12"/>
              <w:ind w:left="16"/>
              <w:jc w:val="center"/>
              <w:rPr>
                <w:sz w:val="20"/>
              </w:rPr>
            </w:pPr>
            <w:r>
              <w:rPr>
                <w:spacing w:val="-2"/>
                <w:sz w:val="20"/>
              </w:rPr>
              <w:t>MTOJT</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53-</w:t>
            </w:r>
            <w:r>
              <w:rPr>
                <w:spacing w:val="-4"/>
                <w:sz w:val="20"/>
              </w:rPr>
              <w:t>2021</w:t>
            </w:r>
          </w:p>
        </w:tc>
        <w:tc>
          <w:tcPr>
            <w:tcW w:w="2520" w:type="dxa"/>
            <w:shd w:val="clear" w:color="auto" w:fill="FFF1CC"/>
          </w:tcPr>
          <w:p>
            <w:pPr>
              <w:pStyle w:val="TableParagraph"/>
              <w:spacing w:line="229" w:lineRule="exact"/>
              <w:ind w:left="108"/>
              <w:jc w:val="left"/>
              <w:rPr>
                <w:sz w:val="20"/>
              </w:rPr>
            </w:pPr>
            <w:r>
              <w:rPr>
                <w:sz w:val="20"/>
              </w:rPr>
              <w:t>Air</w:t>
            </w:r>
            <w:r>
              <w:rPr>
                <w:spacing w:val="-4"/>
                <w:sz w:val="20"/>
              </w:rPr>
              <w:t> </w:t>
            </w:r>
            <w:r>
              <w:rPr>
                <w:sz w:val="20"/>
              </w:rPr>
              <w:t>Traffic</w:t>
            </w:r>
            <w:r>
              <w:rPr>
                <w:spacing w:val="-5"/>
                <w:sz w:val="20"/>
              </w:rPr>
              <w:t> </w:t>
            </w:r>
            <w:r>
              <w:rPr>
                <w:spacing w:val="-2"/>
                <w:sz w:val="20"/>
              </w:rPr>
              <w:t>Controllers</w:t>
            </w:r>
          </w:p>
        </w:tc>
        <w:tc>
          <w:tcPr>
            <w:tcW w:w="1205" w:type="dxa"/>
            <w:shd w:val="clear" w:color="auto" w:fill="FFF1CC"/>
          </w:tcPr>
          <w:p>
            <w:pPr>
              <w:pStyle w:val="TableParagraph"/>
              <w:spacing w:line="225" w:lineRule="exact" w:before="11"/>
              <w:ind w:right="95"/>
              <w:rPr>
                <w:sz w:val="20"/>
              </w:rPr>
            </w:pPr>
            <w:r>
              <w:rPr>
                <w:spacing w:val="-5"/>
                <w:sz w:val="20"/>
              </w:rPr>
              <w:t>117</w:t>
            </w:r>
          </w:p>
        </w:tc>
        <w:tc>
          <w:tcPr>
            <w:tcW w:w="1214" w:type="dxa"/>
            <w:shd w:val="clear" w:color="auto" w:fill="FFF1CC"/>
          </w:tcPr>
          <w:p>
            <w:pPr>
              <w:pStyle w:val="TableParagraph"/>
              <w:spacing w:line="225" w:lineRule="exact" w:before="11"/>
              <w:ind w:right="94"/>
              <w:rPr>
                <w:sz w:val="20"/>
              </w:rPr>
            </w:pPr>
            <w:r>
              <w:rPr>
                <w:spacing w:val="-5"/>
                <w:sz w:val="20"/>
              </w:rPr>
              <w:t>127</w:t>
            </w:r>
          </w:p>
        </w:tc>
        <w:tc>
          <w:tcPr>
            <w:tcW w:w="873" w:type="dxa"/>
            <w:shd w:val="clear" w:color="auto" w:fill="FFF1CC"/>
          </w:tcPr>
          <w:p>
            <w:pPr>
              <w:pStyle w:val="TableParagraph"/>
              <w:spacing w:line="225" w:lineRule="exact" w:before="11"/>
              <w:ind w:right="94"/>
              <w:rPr>
                <w:sz w:val="20"/>
              </w:rPr>
            </w:pPr>
            <w:r>
              <w:rPr>
                <w:spacing w:val="-5"/>
                <w:sz w:val="20"/>
              </w:rPr>
              <w:t>10</w:t>
            </w:r>
          </w:p>
        </w:tc>
        <w:tc>
          <w:tcPr>
            <w:tcW w:w="863" w:type="dxa"/>
            <w:shd w:val="clear" w:color="auto" w:fill="FFF1CC"/>
          </w:tcPr>
          <w:p>
            <w:pPr>
              <w:pStyle w:val="TableParagraph"/>
              <w:spacing w:line="225" w:lineRule="exact" w:before="11"/>
              <w:ind w:left="196"/>
              <w:jc w:val="center"/>
              <w:rPr>
                <w:sz w:val="20"/>
              </w:rPr>
            </w:pPr>
            <w:r>
              <w:rPr>
                <w:spacing w:val="-2"/>
                <w:sz w:val="20"/>
              </w:rPr>
              <w:t>8.55%</w:t>
            </w:r>
          </w:p>
        </w:tc>
        <w:tc>
          <w:tcPr>
            <w:tcW w:w="770" w:type="dxa"/>
            <w:shd w:val="clear" w:color="auto" w:fill="FFF1CC"/>
          </w:tcPr>
          <w:p>
            <w:pPr>
              <w:pStyle w:val="TableParagraph"/>
              <w:spacing w:line="225" w:lineRule="exact" w:before="11"/>
              <w:ind w:right="90"/>
              <w:rPr>
                <w:sz w:val="20"/>
              </w:rPr>
            </w:pPr>
            <w:r>
              <w:rPr>
                <w:spacing w:val="-10"/>
                <w:sz w:val="20"/>
              </w:rPr>
              <w:t>3</w:t>
            </w:r>
          </w:p>
        </w:tc>
        <w:tc>
          <w:tcPr>
            <w:tcW w:w="964" w:type="dxa"/>
            <w:shd w:val="clear" w:color="auto" w:fill="FFF1CC"/>
          </w:tcPr>
          <w:p>
            <w:pPr>
              <w:pStyle w:val="TableParagraph"/>
              <w:spacing w:line="225" w:lineRule="exact" w:before="11"/>
              <w:ind w:right="91"/>
              <w:rPr>
                <w:sz w:val="20"/>
              </w:rPr>
            </w:pPr>
            <w:r>
              <w:rPr>
                <w:spacing w:val="-10"/>
                <w:sz w:val="20"/>
              </w:rPr>
              <w:t>8</w:t>
            </w:r>
          </w:p>
        </w:tc>
        <w:tc>
          <w:tcPr>
            <w:tcW w:w="818" w:type="dxa"/>
            <w:shd w:val="clear" w:color="auto" w:fill="FFF1CC"/>
          </w:tcPr>
          <w:p>
            <w:pPr>
              <w:pStyle w:val="TableParagraph"/>
              <w:spacing w:line="225" w:lineRule="exact" w:before="11"/>
              <w:ind w:right="91"/>
              <w:rPr>
                <w:sz w:val="20"/>
              </w:rPr>
            </w:pPr>
            <w:r>
              <w:rPr>
                <w:spacing w:val="-10"/>
                <w:sz w:val="20"/>
              </w:rPr>
              <w:t>1</w:t>
            </w:r>
          </w:p>
        </w:tc>
        <w:tc>
          <w:tcPr>
            <w:tcW w:w="972" w:type="dxa"/>
            <w:shd w:val="clear" w:color="auto" w:fill="FFF1CC"/>
          </w:tcPr>
          <w:p>
            <w:pPr>
              <w:pStyle w:val="TableParagraph"/>
              <w:spacing w:line="225" w:lineRule="exact" w:before="11"/>
              <w:ind w:right="91"/>
              <w:rPr>
                <w:sz w:val="20"/>
              </w:rPr>
            </w:pPr>
            <w:r>
              <w:rPr>
                <w:spacing w:val="-5"/>
                <w:sz w:val="20"/>
              </w:rPr>
              <w:t>12</w:t>
            </w:r>
          </w:p>
        </w:tc>
        <w:tc>
          <w:tcPr>
            <w:tcW w:w="1011" w:type="dxa"/>
            <w:shd w:val="clear" w:color="auto" w:fill="FFF1CC"/>
          </w:tcPr>
          <w:p>
            <w:pPr>
              <w:pStyle w:val="TableParagraph"/>
              <w:spacing w:line="225" w:lineRule="exact" w:before="11"/>
              <w:ind w:left="18" w:right="6"/>
              <w:jc w:val="center"/>
              <w:rPr>
                <w:sz w:val="20"/>
              </w:rPr>
            </w:pPr>
            <w:r>
              <w:rPr>
                <w:spacing w:val="-5"/>
                <w:sz w:val="20"/>
              </w:rPr>
              <w:t>AD</w:t>
            </w:r>
          </w:p>
        </w:tc>
        <w:tc>
          <w:tcPr>
            <w:tcW w:w="1106" w:type="dxa"/>
            <w:shd w:val="clear" w:color="auto" w:fill="FFF1CC"/>
          </w:tcPr>
          <w:p>
            <w:pPr>
              <w:pStyle w:val="TableParagraph"/>
              <w:spacing w:line="225" w:lineRule="exact" w:before="11"/>
              <w:ind w:left="19"/>
              <w:jc w:val="center"/>
              <w:rPr>
                <w:sz w:val="20"/>
              </w:rPr>
            </w:pPr>
            <w:r>
              <w:rPr>
                <w:spacing w:val="-4"/>
                <w:sz w:val="20"/>
              </w:rPr>
              <w:t>None</w:t>
            </w:r>
          </w:p>
        </w:tc>
        <w:tc>
          <w:tcPr>
            <w:tcW w:w="900" w:type="dxa"/>
            <w:shd w:val="clear" w:color="auto" w:fill="FFF1CC"/>
          </w:tcPr>
          <w:p>
            <w:pPr>
              <w:pStyle w:val="TableParagraph"/>
              <w:spacing w:line="225" w:lineRule="exact" w:before="11"/>
              <w:ind w:left="19"/>
              <w:jc w:val="center"/>
              <w:rPr>
                <w:sz w:val="20"/>
              </w:rPr>
            </w:pPr>
            <w:r>
              <w:rPr>
                <w:spacing w:val="-2"/>
                <w:sz w:val="20"/>
              </w:rPr>
              <w:t>LTOJT</w:t>
            </w:r>
          </w:p>
        </w:tc>
      </w:tr>
      <w:tr>
        <w:trPr>
          <w:trHeight w:val="253" w:hRule="atLeast"/>
        </w:trPr>
        <w:tc>
          <w:tcPr>
            <w:tcW w:w="895" w:type="dxa"/>
            <w:shd w:val="clear" w:color="auto" w:fill="FFC000"/>
          </w:tcPr>
          <w:p>
            <w:pPr>
              <w:pStyle w:val="TableParagraph"/>
              <w:spacing w:line="222" w:lineRule="exact" w:before="11"/>
              <w:ind w:left="10" w:right="1"/>
              <w:jc w:val="center"/>
              <w:rPr>
                <w:b/>
                <w:sz w:val="20"/>
              </w:rPr>
            </w:pPr>
            <w:r>
              <w:rPr>
                <w:b/>
                <w:spacing w:val="-2"/>
                <w:sz w:val="20"/>
              </w:rPr>
              <w:t>53-</w:t>
            </w:r>
            <w:r>
              <w:rPr>
                <w:b/>
                <w:spacing w:val="-4"/>
                <w:sz w:val="20"/>
              </w:rPr>
              <w:t>3000</w:t>
            </w:r>
          </w:p>
        </w:tc>
        <w:tc>
          <w:tcPr>
            <w:tcW w:w="2520" w:type="dxa"/>
            <w:shd w:val="clear" w:color="auto" w:fill="FFE499"/>
          </w:tcPr>
          <w:p>
            <w:pPr>
              <w:pStyle w:val="TableParagraph"/>
              <w:spacing w:line="227" w:lineRule="exact"/>
              <w:ind w:left="108"/>
              <w:jc w:val="left"/>
              <w:rPr>
                <w:b/>
                <w:sz w:val="20"/>
              </w:rPr>
            </w:pPr>
            <w:r>
              <w:rPr>
                <w:b/>
                <w:sz w:val="20"/>
              </w:rPr>
              <w:t>Motor</w:t>
            </w:r>
            <w:r>
              <w:rPr>
                <w:b/>
                <w:spacing w:val="-6"/>
                <w:sz w:val="20"/>
              </w:rPr>
              <w:t> </w:t>
            </w:r>
            <w:r>
              <w:rPr>
                <w:b/>
                <w:sz w:val="20"/>
              </w:rPr>
              <w:t>Vehicle</w:t>
            </w:r>
            <w:r>
              <w:rPr>
                <w:b/>
                <w:spacing w:val="-6"/>
                <w:sz w:val="20"/>
              </w:rPr>
              <w:t> </w:t>
            </w:r>
            <w:r>
              <w:rPr>
                <w:b/>
                <w:spacing w:val="-2"/>
                <w:sz w:val="20"/>
              </w:rPr>
              <w:t>Operators</w:t>
            </w:r>
          </w:p>
        </w:tc>
        <w:tc>
          <w:tcPr>
            <w:tcW w:w="1205" w:type="dxa"/>
            <w:shd w:val="clear" w:color="auto" w:fill="FFE499"/>
          </w:tcPr>
          <w:p>
            <w:pPr>
              <w:pStyle w:val="TableParagraph"/>
              <w:spacing w:line="222" w:lineRule="exact" w:before="11"/>
              <w:ind w:right="95"/>
              <w:rPr>
                <w:b/>
                <w:sz w:val="20"/>
              </w:rPr>
            </w:pPr>
            <w:r>
              <w:rPr>
                <w:b/>
                <w:spacing w:val="-2"/>
                <w:sz w:val="20"/>
              </w:rPr>
              <w:t>59,439</w:t>
            </w:r>
          </w:p>
        </w:tc>
        <w:tc>
          <w:tcPr>
            <w:tcW w:w="1214" w:type="dxa"/>
            <w:shd w:val="clear" w:color="auto" w:fill="FFE499"/>
          </w:tcPr>
          <w:p>
            <w:pPr>
              <w:pStyle w:val="TableParagraph"/>
              <w:spacing w:line="222" w:lineRule="exact" w:before="11"/>
              <w:ind w:right="94"/>
              <w:rPr>
                <w:b/>
                <w:sz w:val="20"/>
              </w:rPr>
            </w:pPr>
            <w:r>
              <w:rPr>
                <w:b/>
                <w:spacing w:val="-2"/>
                <w:sz w:val="20"/>
              </w:rPr>
              <w:t>63,346</w:t>
            </w:r>
          </w:p>
        </w:tc>
        <w:tc>
          <w:tcPr>
            <w:tcW w:w="873" w:type="dxa"/>
            <w:shd w:val="clear" w:color="auto" w:fill="FFE499"/>
          </w:tcPr>
          <w:p>
            <w:pPr>
              <w:pStyle w:val="TableParagraph"/>
              <w:spacing w:line="222" w:lineRule="exact" w:before="11"/>
              <w:ind w:right="93"/>
              <w:rPr>
                <w:b/>
                <w:sz w:val="20"/>
              </w:rPr>
            </w:pPr>
            <w:r>
              <w:rPr>
                <w:b/>
                <w:spacing w:val="-2"/>
                <w:sz w:val="20"/>
              </w:rPr>
              <w:t>3,907</w:t>
            </w:r>
          </w:p>
        </w:tc>
        <w:tc>
          <w:tcPr>
            <w:tcW w:w="863" w:type="dxa"/>
            <w:shd w:val="clear" w:color="auto" w:fill="FFE499"/>
          </w:tcPr>
          <w:p>
            <w:pPr>
              <w:pStyle w:val="TableParagraph"/>
              <w:spacing w:line="222" w:lineRule="exact" w:before="11"/>
              <w:ind w:left="196"/>
              <w:jc w:val="center"/>
              <w:rPr>
                <w:b/>
                <w:sz w:val="20"/>
              </w:rPr>
            </w:pPr>
            <w:r>
              <w:rPr>
                <w:b/>
                <w:spacing w:val="-2"/>
                <w:sz w:val="20"/>
              </w:rPr>
              <w:t>6.57%</w:t>
            </w:r>
          </w:p>
        </w:tc>
        <w:tc>
          <w:tcPr>
            <w:tcW w:w="770" w:type="dxa"/>
            <w:shd w:val="clear" w:color="auto" w:fill="FFE499"/>
          </w:tcPr>
          <w:p>
            <w:pPr>
              <w:pStyle w:val="TableParagraph"/>
              <w:spacing w:line="222" w:lineRule="exact" w:before="11"/>
              <w:ind w:right="89"/>
              <w:rPr>
                <w:b/>
                <w:sz w:val="20"/>
              </w:rPr>
            </w:pPr>
            <w:r>
              <w:rPr>
                <w:b/>
                <w:spacing w:val="-2"/>
                <w:sz w:val="20"/>
              </w:rPr>
              <w:t>3,167</w:t>
            </w:r>
          </w:p>
        </w:tc>
        <w:tc>
          <w:tcPr>
            <w:tcW w:w="964" w:type="dxa"/>
            <w:shd w:val="clear" w:color="auto" w:fill="FFE499"/>
          </w:tcPr>
          <w:p>
            <w:pPr>
              <w:pStyle w:val="TableParagraph"/>
              <w:spacing w:line="222" w:lineRule="exact" w:before="11"/>
              <w:ind w:right="91"/>
              <w:rPr>
                <w:b/>
                <w:sz w:val="20"/>
              </w:rPr>
            </w:pPr>
            <w:r>
              <w:rPr>
                <w:b/>
                <w:spacing w:val="-2"/>
                <w:sz w:val="20"/>
              </w:rPr>
              <w:t>3,378</w:t>
            </w:r>
          </w:p>
        </w:tc>
        <w:tc>
          <w:tcPr>
            <w:tcW w:w="818" w:type="dxa"/>
            <w:shd w:val="clear" w:color="auto" w:fill="FFE499"/>
          </w:tcPr>
          <w:p>
            <w:pPr>
              <w:pStyle w:val="TableParagraph"/>
              <w:spacing w:line="222" w:lineRule="exact" w:before="11"/>
              <w:ind w:right="91"/>
              <w:rPr>
                <w:b/>
                <w:sz w:val="20"/>
              </w:rPr>
            </w:pPr>
            <w:r>
              <w:rPr>
                <w:b/>
                <w:spacing w:val="-5"/>
                <w:sz w:val="20"/>
              </w:rPr>
              <w:t>391</w:t>
            </w:r>
          </w:p>
        </w:tc>
        <w:tc>
          <w:tcPr>
            <w:tcW w:w="972" w:type="dxa"/>
            <w:shd w:val="clear" w:color="auto" w:fill="FFE499"/>
          </w:tcPr>
          <w:p>
            <w:pPr>
              <w:pStyle w:val="TableParagraph"/>
              <w:spacing w:line="222" w:lineRule="exact" w:before="11"/>
              <w:ind w:right="90"/>
              <w:rPr>
                <w:b/>
                <w:sz w:val="20"/>
              </w:rPr>
            </w:pPr>
            <w:r>
              <w:rPr>
                <w:b/>
                <w:spacing w:val="-2"/>
                <w:sz w:val="20"/>
              </w:rPr>
              <w:t>6,936</w:t>
            </w: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254" w:hRule="atLeast"/>
        </w:trPr>
        <w:tc>
          <w:tcPr>
            <w:tcW w:w="895" w:type="dxa"/>
            <w:shd w:val="clear" w:color="auto" w:fill="FFC000"/>
          </w:tcPr>
          <w:p>
            <w:pPr>
              <w:pStyle w:val="TableParagraph"/>
              <w:spacing w:line="222" w:lineRule="exact" w:before="11"/>
              <w:ind w:left="10" w:right="1"/>
              <w:jc w:val="center"/>
              <w:rPr>
                <w:sz w:val="20"/>
              </w:rPr>
            </w:pPr>
            <w:r>
              <w:rPr>
                <w:spacing w:val="-2"/>
                <w:sz w:val="20"/>
              </w:rPr>
              <w:t>53-</w:t>
            </w:r>
            <w:r>
              <w:rPr>
                <w:spacing w:val="-4"/>
                <w:sz w:val="20"/>
              </w:rPr>
              <w:t>3031</w:t>
            </w:r>
          </w:p>
        </w:tc>
        <w:tc>
          <w:tcPr>
            <w:tcW w:w="2520" w:type="dxa"/>
            <w:shd w:val="clear" w:color="auto" w:fill="FFF1CC"/>
          </w:tcPr>
          <w:p>
            <w:pPr>
              <w:pStyle w:val="TableParagraph"/>
              <w:spacing w:line="229" w:lineRule="exact"/>
              <w:ind w:left="108"/>
              <w:jc w:val="left"/>
              <w:rPr>
                <w:sz w:val="20"/>
              </w:rPr>
            </w:pPr>
            <w:r>
              <w:rPr>
                <w:sz w:val="20"/>
              </w:rPr>
              <w:t>Driver/Sales</w:t>
            </w:r>
            <w:r>
              <w:rPr>
                <w:spacing w:val="-7"/>
                <w:sz w:val="20"/>
              </w:rPr>
              <w:t> </w:t>
            </w:r>
            <w:r>
              <w:rPr>
                <w:spacing w:val="-2"/>
                <w:sz w:val="20"/>
              </w:rPr>
              <w:t>Workers</w:t>
            </w:r>
          </w:p>
        </w:tc>
        <w:tc>
          <w:tcPr>
            <w:tcW w:w="1205" w:type="dxa"/>
            <w:shd w:val="clear" w:color="auto" w:fill="FFF1CC"/>
          </w:tcPr>
          <w:p>
            <w:pPr>
              <w:pStyle w:val="TableParagraph"/>
              <w:spacing w:line="222" w:lineRule="exact" w:before="11"/>
              <w:ind w:right="95"/>
              <w:rPr>
                <w:sz w:val="20"/>
              </w:rPr>
            </w:pPr>
            <w:r>
              <w:rPr>
                <w:spacing w:val="-2"/>
                <w:sz w:val="20"/>
              </w:rPr>
              <w:t>3,553</w:t>
            </w:r>
          </w:p>
        </w:tc>
        <w:tc>
          <w:tcPr>
            <w:tcW w:w="1214" w:type="dxa"/>
            <w:shd w:val="clear" w:color="auto" w:fill="FFF1CC"/>
          </w:tcPr>
          <w:p>
            <w:pPr>
              <w:pStyle w:val="TableParagraph"/>
              <w:spacing w:line="222" w:lineRule="exact" w:before="11"/>
              <w:ind w:right="94"/>
              <w:rPr>
                <w:sz w:val="20"/>
              </w:rPr>
            </w:pPr>
            <w:r>
              <w:rPr>
                <w:spacing w:val="-2"/>
                <w:sz w:val="20"/>
              </w:rPr>
              <w:t>3,931</w:t>
            </w:r>
          </w:p>
        </w:tc>
        <w:tc>
          <w:tcPr>
            <w:tcW w:w="873" w:type="dxa"/>
            <w:shd w:val="clear" w:color="auto" w:fill="FFF1CC"/>
          </w:tcPr>
          <w:p>
            <w:pPr>
              <w:pStyle w:val="TableParagraph"/>
              <w:spacing w:line="222" w:lineRule="exact" w:before="11"/>
              <w:ind w:right="94"/>
              <w:rPr>
                <w:sz w:val="20"/>
              </w:rPr>
            </w:pPr>
            <w:r>
              <w:rPr>
                <w:spacing w:val="-5"/>
                <w:sz w:val="20"/>
              </w:rPr>
              <w:t>378</w:t>
            </w:r>
          </w:p>
        </w:tc>
        <w:tc>
          <w:tcPr>
            <w:tcW w:w="863" w:type="dxa"/>
            <w:shd w:val="clear" w:color="auto" w:fill="FFF1CC"/>
          </w:tcPr>
          <w:p>
            <w:pPr>
              <w:pStyle w:val="TableParagraph"/>
              <w:spacing w:line="222" w:lineRule="exact" w:before="11"/>
              <w:ind w:left="141" w:right="36"/>
              <w:jc w:val="center"/>
              <w:rPr>
                <w:sz w:val="20"/>
              </w:rPr>
            </w:pPr>
            <w:r>
              <w:rPr>
                <w:spacing w:val="-2"/>
                <w:sz w:val="20"/>
              </w:rPr>
              <w:t>10.64%</w:t>
            </w:r>
          </w:p>
        </w:tc>
        <w:tc>
          <w:tcPr>
            <w:tcW w:w="770" w:type="dxa"/>
            <w:shd w:val="clear" w:color="auto" w:fill="FFF1CC"/>
          </w:tcPr>
          <w:p>
            <w:pPr>
              <w:pStyle w:val="TableParagraph"/>
              <w:spacing w:line="222" w:lineRule="exact" w:before="11"/>
              <w:ind w:right="89"/>
              <w:rPr>
                <w:sz w:val="20"/>
              </w:rPr>
            </w:pPr>
            <w:r>
              <w:rPr>
                <w:spacing w:val="-5"/>
                <w:sz w:val="20"/>
              </w:rPr>
              <w:t>165</w:t>
            </w:r>
          </w:p>
        </w:tc>
        <w:tc>
          <w:tcPr>
            <w:tcW w:w="964" w:type="dxa"/>
            <w:shd w:val="clear" w:color="auto" w:fill="FFF1CC"/>
          </w:tcPr>
          <w:p>
            <w:pPr>
              <w:pStyle w:val="TableParagraph"/>
              <w:spacing w:line="222" w:lineRule="exact" w:before="11"/>
              <w:ind w:right="91"/>
              <w:rPr>
                <w:sz w:val="20"/>
              </w:rPr>
            </w:pPr>
            <w:r>
              <w:rPr>
                <w:spacing w:val="-5"/>
                <w:sz w:val="20"/>
              </w:rPr>
              <w:t>211</w:t>
            </w:r>
          </w:p>
        </w:tc>
        <w:tc>
          <w:tcPr>
            <w:tcW w:w="818" w:type="dxa"/>
            <w:shd w:val="clear" w:color="auto" w:fill="FFF1CC"/>
          </w:tcPr>
          <w:p>
            <w:pPr>
              <w:pStyle w:val="TableParagraph"/>
              <w:spacing w:line="222" w:lineRule="exact" w:before="11"/>
              <w:ind w:right="91"/>
              <w:rPr>
                <w:sz w:val="20"/>
              </w:rPr>
            </w:pPr>
            <w:r>
              <w:rPr>
                <w:spacing w:val="-5"/>
                <w:sz w:val="20"/>
              </w:rPr>
              <w:t>38</w:t>
            </w:r>
          </w:p>
        </w:tc>
        <w:tc>
          <w:tcPr>
            <w:tcW w:w="972" w:type="dxa"/>
            <w:shd w:val="clear" w:color="auto" w:fill="FFF1CC"/>
          </w:tcPr>
          <w:p>
            <w:pPr>
              <w:pStyle w:val="TableParagraph"/>
              <w:spacing w:line="222" w:lineRule="exact" w:before="11"/>
              <w:ind w:right="91"/>
              <w:rPr>
                <w:sz w:val="20"/>
              </w:rPr>
            </w:pPr>
            <w:r>
              <w:rPr>
                <w:spacing w:val="-5"/>
                <w:sz w:val="20"/>
              </w:rPr>
              <w:t>414</w:t>
            </w:r>
          </w:p>
        </w:tc>
        <w:tc>
          <w:tcPr>
            <w:tcW w:w="1011" w:type="dxa"/>
            <w:shd w:val="clear" w:color="auto" w:fill="FFF1CC"/>
          </w:tcPr>
          <w:p>
            <w:pPr>
              <w:pStyle w:val="TableParagraph"/>
              <w:spacing w:line="222" w:lineRule="exact" w:before="11"/>
              <w:ind w:left="18" w:right="5"/>
              <w:jc w:val="center"/>
              <w:rPr>
                <w:sz w:val="20"/>
              </w:rPr>
            </w:pPr>
            <w:r>
              <w:rPr>
                <w:spacing w:val="-5"/>
                <w:sz w:val="20"/>
              </w:rPr>
              <w:t>HS</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6"/>
              <w:jc w:val="center"/>
              <w:rPr>
                <w:sz w:val="20"/>
              </w:rPr>
            </w:pPr>
            <w:r>
              <w:rPr>
                <w:spacing w:val="-2"/>
                <w:sz w:val="20"/>
              </w:rPr>
              <w:t>STOJT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53-</w:t>
            </w:r>
            <w:r>
              <w:rPr>
                <w:spacing w:val="-4"/>
                <w:sz w:val="20"/>
              </w:rPr>
              <w:t>3032</w:t>
            </w:r>
          </w:p>
        </w:tc>
        <w:tc>
          <w:tcPr>
            <w:tcW w:w="2520" w:type="dxa"/>
            <w:shd w:val="clear" w:color="auto" w:fill="FFE499"/>
          </w:tcPr>
          <w:p>
            <w:pPr>
              <w:pStyle w:val="TableParagraph"/>
              <w:spacing w:line="230" w:lineRule="exact"/>
              <w:ind w:left="108" w:right="525"/>
              <w:jc w:val="left"/>
              <w:rPr>
                <w:sz w:val="20"/>
              </w:rPr>
            </w:pPr>
            <w:r>
              <w:rPr>
                <w:sz w:val="20"/>
              </w:rPr>
              <w:t>Heavy</w:t>
            </w:r>
            <w:r>
              <w:rPr>
                <w:spacing w:val="-12"/>
                <w:sz w:val="20"/>
              </w:rPr>
              <w:t> </w:t>
            </w:r>
            <w:r>
              <w:rPr>
                <w:sz w:val="20"/>
              </w:rPr>
              <w:t>and</w:t>
            </w:r>
            <w:r>
              <w:rPr>
                <w:spacing w:val="-11"/>
                <w:sz w:val="20"/>
              </w:rPr>
              <w:t> </w:t>
            </w:r>
            <w:r>
              <w:rPr>
                <w:sz w:val="20"/>
              </w:rPr>
              <w:t>Tractor-</w:t>
            </w:r>
            <w:r>
              <w:rPr>
                <w:sz w:val="20"/>
              </w:rPr>
              <w:t>Trailer Truck Drivers</w:t>
            </w:r>
          </w:p>
        </w:tc>
        <w:tc>
          <w:tcPr>
            <w:tcW w:w="1205" w:type="dxa"/>
            <w:shd w:val="clear" w:color="auto" w:fill="FFE499"/>
          </w:tcPr>
          <w:p>
            <w:pPr>
              <w:pStyle w:val="TableParagraph"/>
              <w:spacing w:before="114"/>
              <w:ind w:right="95"/>
              <w:rPr>
                <w:sz w:val="20"/>
              </w:rPr>
            </w:pPr>
            <w:r>
              <w:rPr>
                <w:spacing w:val="-2"/>
                <w:sz w:val="20"/>
              </w:rPr>
              <w:t>37,948</w:t>
            </w:r>
          </w:p>
        </w:tc>
        <w:tc>
          <w:tcPr>
            <w:tcW w:w="1214" w:type="dxa"/>
            <w:shd w:val="clear" w:color="auto" w:fill="FFE499"/>
          </w:tcPr>
          <w:p>
            <w:pPr>
              <w:pStyle w:val="TableParagraph"/>
              <w:spacing w:before="114"/>
              <w:ind w:right="94"/>
              <w:rPr>
                <w:sz w:val="20"/>
              </w:rPr>
            </w:pPr>
            <w:r>
              <w:rPr>
                <w:spacing w:val="-2"/>
                <w:sz w:val="20"/>
              </w:rPr>
              <w:t>39,609</w:t>
            </w:r>
          </w:p>
        </w:tc>
        <w:tc>
          <w:tcPr>
            <w:tcW w:w="873" w:type="dxa"/>
            <w:shd w:val="clear" w:color="auto" w:fill="FFE499"/>
          </w:tcPr>
          <w:p>
            <w:pPr>
              <w:pStyle w:val="TableParagraph"/>
              <w:spacing w:before="114"/>
              <w:ind w:right="93"/>
              <w:rPr>
                <w:sz w:val="20"/>
              </w:rPr>
            </w:pPr>
            <w:r>
              <w:rPr>
                <w:spacing w:val="-2"/>
                <w:sz w:val="20"/>
              </w:rPr>
              <w:t>1,661</w:t>
            </w:r>
          </w:p>
        </w:tc>
        <w:tc>
          <w:tcPr>
            <w:tcW w:w="863" w:type="dxa"/>
            <w:shd w:val="clear" w:color="auto" w:fill="FFE499"/>
          </w:tcPr>
          <w:p>
            <w:pPr>
              <w:pStyle w:val="TableParagraph"/>
              <w:spacing w:before="114"/>
              <w:ind w:left="196"/>
              <w:jc w:val="center"/>
              <w:rPr>
                <w:sz w:val="20"/>
              </w:rPr>
            </w:pPr>
            <w:r>
              <w:rPr>
                <w:spacing w:val="-2"/>
                <w:sz w:val="20"/>
              </w:rPr>
              <w:t>4.38%</w:t>
            </w:r>
          </w:p>
        </w:tc>
        <w:tc>
          <w:tcPr>
            <w:tcW w:w="770" w:type="dxa"/>
            <w:shd w:val="clear" w:color="auto" w:fill="FFE499"/>
          </w:tcPr>
          <w:p>
            <w:pPr>
              <w:pStyle w:val="TableParagraph"/>
              <w:spacing w:before="114"/>
              <w:ind w:right="89"/>
              <w:rPr>
                <w:sz w:val="20"/>
              </w:rPr>
            </w:pPr>
            <w:r>
              <w:rPr>
                <w:spacing w:val="-2"/>
                <w:sz w:val="20"/>
              </w:rPr>
              <w:t>1,707</w:t>
            </w:r>
          </w:p>
        </w:tc>
        <w:tc>
          <w:tcPr>
            <w:tcW w:w="964" w:type="dxa"/>
            <w:shd w:val="clear" w:color="auto" w:fill="FFE499"/>
          </w:tcPr>
          <w:p>
            <w:pPr>
              <w:pStyle w:val="TableParagraph"/>
              <w:spacing w:before="114"/>
              <w:ind w:right="91"/>
              <w:rPr>
                <w:sz w:val="20"/>
              </w:rPr>
            </w:pPr>
            <w:r>
              <w:rPr>
                <w:spacing w:val="-2"/>
                <w:sz w:val="20"/>
              </w:rPr>
              <w:t>2,183</w:t>
            </w:r>
          </w:p>
        </w:tc>
        <w:tc>
          <w:tcPr>
            <w:tcW w:w="818" w:type="dxa"/>
            <w:shd w:val="clear" w:color="auto" w:fill="FFE499"/>
          </w:tcPr>
          <w:p>
            <w:pPr>
              <w:pStyle w:val="TableParagraph"/>
              <w:spacing w:before="114"/>
              <w:ind w:right="91"/>
              <w:rPr>
                <w:sz w:val="20"/>
              </w:rPr>
            </w:pPr>
            <w:r>
              <w:rPr>
                <w:spacing w:val="-5"/>
                <w:sz w:val="20"/>
              </w:rPr>
              <w:t>166</w:t>
            </w:r>
          </w:p>
        </w:tc>
        <w:tc>
          <w:tcPr>
            <w:tcW w:w="972" w:type="dxa"/>
            <w:shd w:val="clear" w:color="auto" w:fill="FFE499"/>
          </w:tcPr>
          <w:p>
            <w:pPr>
              <w:pStyle w:val="TableParagraph"/>
              <w:spacing w:before="114"/>
              <w:ind w:right="90"/>
              <w:rPr>
                <w:sz w:val="20"/>
              </w:rPr>
            </w:pPr>
            <w:r>
              <w:rPr>
                <w:spacing w:val="-2"/>
                <w:sz w:val="20"/>
              </w:rPr>
              <w:t>4,056</w:t>
            </w:r>
          </w:p>
        </w:tc>
        <w:tc>
          <w:tcPr>
            <w:tcW w:w="1011" w:type="dxa"/>
            <w:shd w:val="clear" w:color="auto" w:fill="FFE499"/>
          </w:tcPr>
          <w:p>
            <w:pPr>
              <w:pStyle w:val="TableParagraph"/>
              <w:spacing w:before="114"/>
              <w:ind w:left="18" w:right="6"/>
              <w:jc w:val="center"/>
              <w:rPr>
                <w:sz w:val="20"/>
              </w:rPr>
            </w:pPr>
            <w:r>
              <w:rPr>
                <w:spacing w:val="-5"/>
                <w:sz w:val="20"/>
              </w:rPr>
              <w:t>PS</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6"/>
              <w:jc w:val="center"/>
              <w:rPr>
                <w:sz w:val="20"/>
              </w:rPr>
            </w:pPr>
            <w:r>
              <w:rPr>
                <w:spacing w:val="-2"/>
                <w:sz w:val="20"/>
              </w:rPr>
              <w:t>STOJT</w:t>
            </w:r>
          </w:p>
        </w:tc>
      </w:tr>
      <w:tr>
        <w:trPr>
          <w:trHeight w:val="253" w:hRule="atLeast"/>
        </w:trPr>
        <w:tc>
          <w:tcPr>
            <w:tcW w:w="895" w:type="dxa"/>
            <w:shd w:val="clear" w:color="auto" w:fill="FFC000"/>
          </w:tcPr>
          <w:p>
            <w:pPr>
              <w:pStyle w:val="TableParagraph"/>
              <w:spacing w:line="222" w:lineRule="exact" w:before="11"/>
              <w:ind w:left="10" w:right="1"/>
              <w:jc w:val="center"/>
              <w:rPr>
                <w:sz w:val="20"/>
              </w:rPr>
            </w:pPr>
            <w:r>
              <w:rPr>
                <w:spacing w:val="-2"/>
                <w:sz w:val="20"/>
              </w:rPr>
              <w:t>53-</w:t>
            </w:r>
            <w:r>
              <w:rPr>
                <w:spacing w:val="-4"/>
                <w:sz w:val="20"/>
              </w:rPr>
              <w:t>3033</w:t>
            </w:r>
          </w:p>
        </w:tc>
        <w:tc>
          <w:tcPr>
            <w:tcW w:w="2520" w:type="dxa"/>
            <w:shd w:val="clear" w:color="auto" w:fill="FFF1CC"/>
          </w:tcPr>
          <w:p>
            <w:pPr>
              <w:pStyle w:val="TableParagraph"/>
              <w:spacing w:line="229" w:lineRule="exact"/>
              <w:ind w:left="108"/>
              <w:jc w:val="left"/>
              <w:rPr>
                <w:sz w:val="20"/>
              </w:rPr>
            </w:pPr>
            <w:r>
              <w:rPr>
                <w:sz w:val="20"/>
              </w:rPr>
              <w:t>Light</w:t>
            </w:r>
            <w:r>
              <w:rPr>
                <w:spacing w:val="-5"/>
                <w:sz w:val="20"/>
              </w:rPr>
              <w:t> </w:t>
            </w:r>
            <w:r>
              <w:rPr>
                <w:sz w:val="20"/>
              </w:rPr>
              <w:t>Truck</w:t>
            </w:r>
            <w:r>
              <w:rPr>
                <w:spacing w:val="-4"/>
                <w:sz w:val="20"/>
              </w:rPr>
              <w:t> </w:t>
            </w:r>
            <w:r>
              <w:rPr>
                <w:spacing w:val="-2"/>
                <w:sz w:val="20"/>
              </w:rPr>
              <w:t>Drivers</w:t>
            </w:r>
          </w:p>
        </w:tc>
        <w:tc>
          <w:tcPr>
            <w:tcW w:w="1205" w:type="dxa"/>
            <w:shd w:val="clear" w:color="auto" w:fill="FFF1CC"/>
          </w:tcPr>
          <w:p>
            <w:pPr>
              <w:pStyle w:val="TableParagraph"/>
              <w:spacing w:line="222" w:lineRule="exact" w:before="11"/>
              <w:ind w:right="95"/>
              <w:rPr>
                <w:sz w:val="20"/>
              </w:rPr>
            </w:pPr>
            <w:r>
              <w:rPr>
                <w:spacing w:val="-2"/>
                <w:sz w:val="20"/>
              </w:rPr>
              <w:t>9,940</w:t>
            </w:r>
          </w:p>
        </w:tc>
        <w:tc>
          <w:tcPr>
            <w:tcW w:w="1214" w:type="dxa"/>
            <w:shd w:val="clear" w:color="auto" w:fill="FFF1CC"/>
          </w:tcPr>
          <w:p>
            <w:pPr>
              <w:pStyle w:val="TableParagraph"/>
              <w:spacing w:line="222" w:lineRule="exact" w:before="11"/>
              <w:ind w:right="94"/>
              <w:rPr>
                <w:sz w:val="20"/>
              </w:rPr>
            </w:pPr>
            <w:r>
              <w:rPr>
                <w:spacing w:val="-2"/>
                <w:sz w:val="20"/>
              </w:rPr>
              <w:t>10,880</w:t>
            </w:r>
          </w:p>
        </w:tc>
        <w:tc>
          <w:tcPr>
            <w:tcW w:w="873" w:type="dxa"/>
            <w:shd w:val="clear" w:color="auto" w:fill="FFF1CC"/>
          </w:tcPr>
          <w:p>
            <w:pPr>
              <w:pStyle w:val="TableParagraph"/>
              <w:spacing w:line="222" w:lineRule="exact" w:before="11"/>
              <w:ind w:right="94"/>
              <w:rPr>
                <w:sz w:val="20"/>
              </w:rPr>
            </w:pPr>
            <w:r>
              <w:rPr>
                <w:spacing w:val="-5"/>
                <w:sz w:val="20"/>
              </w:rPr>
              <w:t>940</w:t>
            </w:r>
          </w:p>
        </w:tc>
        <w:tc>
          <w:tcPr>
            <w:tcW w:w="863" w:type="dxa"/>
            <w:shd w:val="clear" w:color="auto" w:fill="FFF1CC"/>
          </w:tcPr>
          <w:p>
            <w:pPr>
              <w:pStyle w:val="TableParagraph"/>
              <w:spacing w:line="222" w:lineRule="exact" w:before="11"/>
              <w:ind w:left="196"/>
              <w:jc w:val="center"/>
              <w:rPr>
                <w:sz w:val="20"/>
              </w:rPr>
            </w:pPr>
            <w:r>
              <w:rPr>
                <w:spacing w:val="-2"/>
                <w:sz w:val="20"/>
              </w:rPr>
              <w:t>9.46%</w:t>
            </w:r>
          </w:p>
        </w:tc>
        <w:tc>
          <w:tcPr>
            <w:tcW w:w="770" w:type="dxa"/>
            <w:shd w:val="clear" w:color="auto" w:fill="FFF1CC"/>
          </w:tcPr>
          <w:p>
            <w:pPr>
              <w:pStyle w:val="TableParagraph"/>
              <w:spacing w:line="222" w:lineRule="exact" w:before="11"/>
              <w:ind w:right="89"/>
              <w:rPr>
                <w:sz w:val="20"/>
              </w:rPr>
            </w:pPr>
            <w:r>
              <w:rPr>
                <w:spacing w:val="-5"/>
                <w:sz w:val="20"/>
              </w:rPr>
              <w:t>458</w:t>
            </w:r>
          </w:p>
        </w:tc>
        <w:tc>
          <w:tcPr>
            <w:tcW w:w="964" w:type="dxa"/>
            <w:shd w:val="clear" w:color="auto" w:fill="FFF1CC"/>
          </w:tcPr>
          <w:p>
            <w:pPr>
              <w:pStyle w:val="TableParagraph"/>
              <w:spacing w:line="222" w:lineRule="exact" w:before="11"/>
              <w:ind w:right="91"/>
              <w:rPr>
                <w:sz w:val="20"/>
              </w:rPr>
            </w:pPr>
            <w:r>
              <w:rPr>
                <w:spacing w:val="-5"/>
                <w:sz w:val="20"/>
              </w:rPr>
              <w:t>586</w:t>
            </w:r>
          </w:p>
        </w:tc>
        <w:tc>
          <w:tcPr>
            <w:tcW w:w="818" w:type="dxa"/>
            <w:shd w:val="clear" w:color="auto" w:fill="FFF1CC"/>
          </w:tcPr>
          <w:p>
            <w:pPr>
              <w:pStyle w:val="TableParagraph"/>
              <w:spacing w:line="222" w:lineRule="exact" w:before="11"/>
              <w:ind w:right="91"/>
              <w:rPr>
                <w:sz w:val="20"/>
              </w:rPr>
            </w:pPr>
            <w:r>
              <w:rPr>
                <w:spacing w:val="-5"/>
                <w:sz w:val="20"/>
              </w:rPr>
              <w:t>94</w:t>
            </w:r>
          </w:p>
        </w:tc>
        <w:tc>
          <w:tcPr>
            <w:tcW w:w="972" w:type="dxa"/>
            <w:shd w:val="clear" w:color="auto" w:fill="FFF1CC"/>
          </w:tcPr>
          <w:p>
            <w:pPr>
              <w:pStyle w:val="TableParagraph"/>
              <w:spacing w:line="222" w:lineRule="exact" w:before="11"/>
              <w:ind w:right="90"/>
              <w:rPr>
                <w:sz w:val="20"/>
              </w:rPr>
            </w:pPr>
            <w:r>
              <w:rPr>
                <w:spacing w:val="-2"/>
                <w:sz w:val="20"/>
              </w:rPr>
              <w:t>1,138</w:t>
            </w:r>
          </w:p>
        </w:tc>
        <w:tc>
          <w:tcPr>
            <w:tcW w:w="1011" w:type="dxa"/>
            <w:shd w:val="clear" w:color="auto" w:fill="FFF1CC"/>
          </w:tcPr>
          <w:p>
            <w:pPr>
              <w:pStyle w:val="TableParagraph"/>
              <w:spacing w:line="222" w:lineRule="exact" w:before="11"/>
              <w:ind w:left="18" w:right="5"/>
              <w:jc w:val="center"/>
              <w:rPr>
                <w:sz w:val="20"/>
              </w:rPr>
            </w:pPr>
            <w:r>
              <w:rPr>
                <w:spacing w:val="-5"/>
                <w:sz w:val="20"/>
              </w:rPr>
              <w:t>HS</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6"/>
              <w:jc w:val="center"/>
              <w:rPr>
                <w:sz w:val="20"/>
              </w:rPr>
            </w:pPr>
            <w:r>
              <w:rPr>
                <w:spacing w:val="-2"/>
                <w:sz w:val="20"/>
              </w:rPr>
              <w:t>STOJT</w:t>
            </w:r>
          </w:p>
        </w:tc>
      </w:tr>
      <w:tr>
        <w:trPr>
          <w:trHeight w:val="256" w:hRule="atLeast"/>
        </w:trPr>
        <w:tc>
          <w:tcPr>
            <w:tcW w:w="895" w:type="dxa"/>
            <w:shd w:val="clear" w:color="auto" w:fill="FFC000"/>
          </w:tcPr>
          <w:p>
            <w:pPr>
              <w:pStyle w:val="TableParagraph"/>
              <w:spacing w:line="225" w:lineRule="exact" w:before="11"/>
              <w:ind w:left="10" w:right="1"/>
              <w:jc w:val="center"/>
              <w:rPr>
                <w:sz w:val="20"/>
              </w:rPr>
            </w:pPr>
            <w:r>
              <w:rPr>
                <w:spacing w:val="-2"/>
                <w:sz w:val="20"/>
              </w:rPr>
              <w:t>53-</w:t>
            </w:r>
            <w:r>
              <w:rPr>
                <w:spacing w:val="-4"/>
                <w:sz w:val="20"/>
              </w:rPr>
              <w:t>3051</w:t>
            </w:r>
          </w:p>
        </w:tc>
        <w:tc>
          <w:tcPr>
            <w:tcW w:w="2520" w:type="dxa"/>
            <w:shd w:val="clear" w:color="auto" w:fill="FFE499"/>
          </w:tcPr>
          <w:p>
            <w:pPr>
              <w:pStyle w:val="TableParagraph"/>
              <w:spacing w:line="229" w:lineRule="exact"/>
              <w:ind w:left="108"/>
              <w:jc w:val="left"/>
              <w:rPr>
                <w:sz w:val="20"/>
              </w:rPr>
            </w:pPr>
            <w:r>
              <w:rPr>
                <w:sz w:val="20"/>
              </w:rPr>
              <w:t>Bus</w:t>
            </w:r>
            <w:r>
              <w:rPr>
                <w:spacing w:val="-6"/>
                <w:sz w:val="20"/>
              </w:rPr>
              <w:t> </w:t>
            </w:r>
            <w:r>
              <w:rPr>
                <w:sz w:val="20"/>
              </w:rPr>
              <w:t>Drivers,</w:t>
            </w:r>
            <w:r>
              <w:rPr>
                <w:spacing w:val="-3"/>
                <w:sz w:val="20"/>
              </w:rPr>
              <w:t> </w:t>
            </w:r>
            <w:r>
              <w:rPr>
                <w:spacing w:val="-2"/>
                <w:sz w:val="20"/>
              </w:rPr>
              <w:t>School</w:t>
            </w:r>
          </w:p>
        </w:tc>
        <w:tc>
          <w:tcPr>
            <w:tcW w:w="1205" w:type="dxa"/>
            <w:shd w:val="clear" w:color="auto" w:fill="FFE499"/>
          </w:tcPr>
          <w:p>
            <w:pPr>
              <w:pStyle w:val="TableParagraph"/>
              <w:spacing w:line="225" w:lineRule="exact" w:before="11"/>
              <w:ind w:right="95"/>
              <w:rPr>
                <w:sz w:val="20"/>
              </w:rPr>
            </w:pPr>
            <w:r>
              <w:rPr>
                <w:spacing w:val="-2"/>
                <w:sz w:val="20"/>
              </w:rPr>
              <w:t>4,360</w:t>
            </w:r>
          </w:p>
        </w:tc>
        <w:tc>
          <w:tcPr>
            <w:tcW w:w="1214" w:type="dxa"/>
            <w:shd w:val="clear" w:color="auto" w:fill="FFE499"/>
          </w:tcPr>
          <w:p>
            <w:pPr>
              <w:pStyle w:val="TableParagraph"/>
              <w:spacing w:line="225" w:lineRule="exact" w:before="11"/>
              <w:ind w:right="94"/>
              <w:rPr>
                <w:sz w:val="20"/>
              </w:rPr>
            </w:pPr>
            <w:r>
              <w:rPr>
                <w:spacing w:val="-2"/>
                <w:sz w:val="20"/>
              </w:rPr>
              <w:t>4,838</w:t>
            </w:r>
          </w:p>
        </w:tc>
        <w:tc>
          <w:tcPr>
            <w:tcW w:w="873" w:type="dxa"/>
            <w:shd w:val="clear" w:color="auto" w:fill="FFE499"/>
          </w:tcPr>
          <w:p>
            <w:pPr>
              <w:pStyle w:val="TableParagraph"/>
              <w:spacing w:line="225" w:lineRule="exact" w:before="11"/>
              <w:ind w:right="94"/>
              <w:rPr>
                <w:sz w:val="20"/>
              </w:rPr>
            </w:pPr>
            <w:r>
              <w:rPr>
                <w:spacing w:val="-5"/>
                <w:sz w:val="20"/>
              </w:rPr>
              <w:t>478</w:t>
            </w:r>
          </w:p>
        </w:tc>
        <w:tc>
          <w:tcPr>
            <w:tcW w:w="863" w:type="dxa"/>
            <w:shd w:val="clear" w:color="auto" w:fill="FFE499"/>
          </w:tcPr>
          <w:p>
            <w:pPr>
              <w:pStyle w:val="TableParagraph"/>
              <w:spacing w:line="225" w:lineRule="exact" w:before="11"/>
              <w:ind w:left="141" w:right="36"/>
              <w:jc w:val="center"/>
              <w:rPr>
                <w:sz w:val="20"/>
              </w:rPr>
            </w:pPr>
            <w:r>
              <w:rPr>
                <w:spacing w:val="-2"/>
                <w:sz w:val="20"/>
              </w:rPr>
              <w:t>10.96%</w:t>
            </w:r>
          </w:p>
        </w:tc>
        <w:tc>
          <w:tcPr>
            <w:tcW w:w="770" w:type="dxa"/>
            <w:shd w:val="clear" w:color="auto" w:fill="FFE499"/>
          </w:tcPr>
          <w:p>
            <w:pPr>
              <w:pStyle w:val="TableParagraph"/>
              <w:spacing w:line="225" w:lineRule="exact" w:before="11"/>
              <w:ind w:right="89"/>
              <w:rPr>
                <w:sz w:val="20"/>
              </w:rPr>
            </w:pPr>
            <w:r>
              <w:rPr>
                <w:spacing w:val="-5"/>
                <w:sz w:val="20"/>
              </w:rPr>
              <w:t>512</w:t>
            </w:r>
          </w:p>
        </w:tc>
        <w:tc>
          <w:tcPr>
            <w:tcW w:w="964" w:type="dxa"/>
            <w:shd w:val="clear" w:color="auto" w:fill="FFE499"/>
          </w:tcPr>
          <w:p>
            <w:pPr>
              <w:pStyle w:val="TableParagraph"/>
              <w:spacing w:line="225" w:lineRule="exact" w:before="11"/>
              <w:ind w:right="91"/>
              <w:rPr>
                <w:sz w:val="20"/>
              </w:rPr>
            </w:pPr>
            <w:r>
              <w:rPr>
                <w:spacing w:val="-5"/>
                <w:sz w:val="20"/>
              </w:rPr>
              <w:t>210</w:t>
            </w:r>
          </w:p>
        </w:tc>
        <w:tc>
          <w:tcPr>
            <w:tcW w:w="818" w:type="dxa"/>
            <w:shd w:val="clear" w:color="auto" w:fill="FFE499"/>
          </w:tcPr>
          <w:p>
            <w:pPr>
              <w:pStyle w:val="TableParagraph"/>
              <w:spacing w:line="225" w:lineRule="exact" w:before="11"/>
              <w:ind w:right="91"/>
              <w:rPr>
                <w:sz w:val="20"/>
              </w:rPr>
            </w:pPr>
            <w:r>
              <w:rPr>
                <w:spacing w:val="-5"/>
                <w:sz w:val="20"/>
              </w:rPr>
              <w:t>48</w:t>
            </w:r>
          </w:p>
        </w:tc>
        <w:tc>
          <w:tcPr>
            <w:tcW w:w="972" w:type="dxa"/>
            <w:shd w:val="clear" w:color="auto" w:fill="FFE499"/>
          </w:tcPr>
          <w:p>
            <w:pPr>
              <w:pStyle w:val="TableParagraph"/>
              <w:spacing w:line="225" w:lineRule="exact" w:before="11"/>
              <w:ind w:right="91"/>
              <w:rPr>
                <w:sz w:val="20"/>
              </w:rPr>
            </w:pPr>
            <w:r>
              <w:rPr>
                <w:spacing w:val="-5"/>
                <w:sz w:val="20"/>
              </w:rPr>
              <w:t>770</w:t>
            </w:r>
          </w:p>
        </w:tc>
        <w:tc>
          <w:tcPr>
            <w:tcW w:w="1011" w:type="dxa"/>
            <w:shd w:val="clear" w:color="auto" w:fill="FFE499"/>
          </w:tcPr>
          <w:p>
            <w:pPr>
              <w:pStyle w:val="TableParagraph"/>
              <w:spacing w:line="225" w:lineRule="exact" w:before="11"/>
              <w:ind w:left="18" w:right="5"/>
              <w:jc w:val="center"/>
              <w:rPr>
                <w:sz w:val="20"/>
              </w:rPr>
            </w:pPr>
            <w:r>
              <w:rPr>
                <w:spacing w:val="-5"/>
                <w:sz w:val="20"/>
              </w:rPr>
              <w:t>HS</w:t>
            </w:r>
          </w:p>
        </w:tc>
        <w:tc>
          <w:tcPr>
            <w:tcW w:w="1106" w:type="dxa"/>
            <w:shd w:val="clear" w:color="auto" w:fill="FFE499"/>
          </w:tcPr>
          <w:p>
            <w:pPr>
              <w:pStyle w:val="TableParagraph"/>
              <w:spacing w:line="225" w:lineRule="exact" w:before="11"/>
              <w:ind w:left="19"/>
              <w:jc w:val="center"/>
              <w:rPr>
                <w:sz w:val="20"/>
              </w:rPr>
            </w:pPr>
            <w:r>
              <w:rPr>
                <w:spacing w:val="-4"/>
                <w:sz w:val="20"/>
              </w:rPr>
              <w:t>None</w:t>
            </w:r>
          </w:p>
        </w:tc>
        <w:tc>
          <w:tcPr>
            <w:tcW w:w="900" w:type="dxa"/>
            <w:shd w:val="clear" w:color="auto" w:fill="FFE499"/>
          </w:tcPr>
          <w:p>
            <w:pPr>
              <w:pStyle w:val="TableParagraph"/>
              <w:spacing w:line="225" w:lineRule="exact" w:before="11"/>
              <w:ind w:left="16"/>
              <w:jc w:val="center"/>
              <w:rPr>
                <w:sz w:val="20"/>
              </w:rPr>
            </w:pPr>
            <w:r>
              <w:rPr>
                <w:spacing w:val="-2"/>
                <w:sz w:val="20"/>
              </w:rPr>
              <w:t>STOJT</w:t>
            </w:r>
          </w:p>
        </w:tc>
      </w:tr>
    </w:tbl>
    <w:p>
      <w:pPr>
        <w:pStyle w:val="TableParagraph"/>
        <w:spacing w:after="0" w:line="225" w:lineRule="exact"/>
        <w:jc w:val="center"/>
        <w:rPr>
          <w:sz w:val="20"/>
        </w:rPr>
        <w:sectPr>
          <w:type w:val="continuous"/>
          <w:pgSz w:w="15840" w:h="12240" w:orient="landscape"/>
          <w:pgMar w:header="0" w:footer="687" w:top="1400" w:bottom="880" w:left="360" w:right="360"/>
        </w:sectPr>
      </w:pPr>
    </w:p>
    <w:p>
      <w:pPr>
        <w:pStyle w:val="BodyText"/>
        <w:spacing w:before="45"/>
        <w:rPr>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2520"/>
        <w:gridCol w:w="1205"/>
        <w:gridCol w:w="1214"/>
        <w:gridCol w:w="873"/>
        <w:gridCol w:w="863"/>
        <w:gridCol w:w="770"/>
        <w:gridCol w:w="964"/>
        <w:gridCol w:w="818"/>
        <w:gridCol w:w="972"/>
        <w:gridCol w:w="1011"/>
        <w:gridCol w:w="1106"/>
        <w:gridCol w:w="900"/>
      </w:tblGrid>
      <w:tr>
        <w:trPr>
          <w:trHeight w:val="690"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2520" w:type="dxa"/>
            <w:shd w:val="clear" w:color="auto" w:fill="FFC000"/>
          </w:tcPr>
          <w:p>
            <w:pPr>
              <w:pStyle w:val="TableParagraph"/>
              <w:jc w:val="left"/>
              <w:rPr>
                <w:rFonts w:ascii="Times New Roman"/>
                <w:sz w:val="20"/>
              </w:rPr>
            </w:pPr>
          </w:p>
          <w:p>
            <w:pPr>
              <w:pStyle w:val="TableParagraph"/>
              <w:ind w:left="96" w:right="89"/>
              <w:jc w:val="center"/>
              <w:rPr>
                <w:b/>
                <w:sz w:val="20"/>
              </w:rPr>
            </w:pPr>
            <w:r>
              <w:rPr>
                <w:b/>
                <w:sz w:val="20"/>
              </w:rPr>
              <w:t>SOC</w:t>
            </w:r>
            <w:r>
              <w:rPr>
                <w:b/>
                <w:spacing w:val="-6"/>
                <w:sz w:val="20"/>
              </w:rPr>
              <w:t> </w:t>
            </w:r>
            <w:r>
              <w:rPr>
                <w:b/>
                <w:spacing w:val="-2"/>
                <w:sz w:val="20"/>
              </w:rPr>
              <w:t>Title</w:t>
            </w:r>
          </w:p>
        </w:tc>
        <w:tc>
          <w:tcPr>
            <w:tcW w:w="1205" w:type="dxa"/>
            <w:shd w:val="clear" w:color="auto" w:fill="FFC000"/>
          </w:tcPr>
          <w:p>
            <w:pPr>
              <w:pStyle w:val="TableParagraph"/>
              <w:spacing w:line="229" w:lineRule="exact"/>
              <w:ind w:left="10"/>
              <w:jc w:val="center"/>
              <w:rPr>
                <w:b/>
                <w:sz w:val="20"/>
              </w:rPr>
            </w:pPr>
            <w:r>
              <w:rPr>
                <w:b/>
                <w:spacing w:val="-4"/>
                <w:sz w:val="20"/>
              </w:rPr>
              <w:t>2024</w:t>
            </w:r>
          </w:p>
          <w:p>
            <w:pPr>
              <w:pStyle w:val="TableParagraph"/>
              <w:spacing w:line="230" w:lineRule="atLeast"/>
              <w:ind w:left="110" w:right="97" w:hanging="5"/>
              <w:jc w:val="center"/>
              <w:rPr>
                <w:b/>
                <w:sz w:val="20"/>
              </w:rPr>
            </w:pPr>
            <w:r>
              <w:rPr>
                <w:b/>
                <w:spacing w:val="-2"/>
                <w:sz w:val="20"/>
              </w:rPr>
              <w:t>Estimated Employment</w:t>
            </w:r>
          </w:p>
        </w:tc>
        <w:tc>
          <w:tcPr>
            <w:tcW w:w="1214" w:type="dxa"/>
            <w:shd w:val="clear" w:color="auto" w:fill="FFC000"/>
          </w:tcPr>
          <w:p>
            <w:pPr>
              <w:pStyle w:val="TableParagraph"/>
              <w:spacing w:line="229" w:lineRule="exact"/>
              <w:ind w:left="12"/>
              <w:jc w:val="center"/>
              <w:rPr>
                <w:b/>
                <w:sz w:val="20"/>
              </w:rPr>
            </w:pPr>
            <w:r>
              <w:rPr>
                <w:b/>
                <w:spacing w:val="-4"/>
                <w:sz w:val="20"/>
              </w:rPr>
              <w:t>2034</w:t>
            </w:r>
          </w:p>
          <w:p>
            <w:pPr>
              <w:pStyle w:val="TableParagraph"/>
              <w:spacing w:line="230" w:lineRule="atLeast"/>
              <w:ind w:left="116" w:right="101"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63" w:type="dxa"/>
            <w:shd w:val="clear" w:color="auto" w:fill="FFC000"/>
          </w:tcPr>
          <w:p>
            <w:pPr>
              <w:pStyle w:val="TableParagraph"/>
              <w:spacing w:before="114"/>
              <w:ind w:left="131" w:right="112"/>
              <w:jc w:val="left"/>
              <w:rPr>
                <w:b/>
                <w:sz w:val="20"/>
              </w:rPr>
            </w:pPr>
            <w:r>
              <w:rPr>
                <w:b/>
                <w:spacing w:val="-2"/>
                <w:sz w:val="20"/>
              </w:rPr>
              <w:t>Percent Change</w:t>
            </w:r>
          </w:p>
        </w:tc>
        <w:tc>
          <w:tcPr>
            <w:tcW w:w="770" w:type="dxa"/>
            <w:shd w:val="clear" w:color="auto" w:fill="FFC000"/>
          </w:tcPr>
          <w:p>
            <w:pPr>
              <w:pStyle w:val="TableParagraph"/>
              <w:spacing w:before="114"/>
              <w:ind w:left="192" w:right="86" w:hanging="82"/>
              <w:jc w:val="left"/>
              <w:rPr>
                <w:b/>
                <w:sz w:val="20"/>
              </w:rPr>
            </w:pPr>
            <w:r>
              <w:rPr>
                <w:b/>
                <w:spacing w:val="-2"/>
                <w:sz w:val="20"/>
              </w:rPr>
              <w:t>Annual Exits</w:t>
            </w:r>
          </w:p>
        </w:tc>
        <w:tc>
          <w:tcPr>
            <w:tcW w:w="964" w:type="dxa"/>
            <w:shd w:val="clear" w:color="auto" w:fill="FFC000"/>
          </w:tcPr>
          <w:p>
            <w:pPr>
              <w:pStyle w:val="TableParagraph"/>
              <w:spacing w:before="114"/>
              <w:ind w:left="111" w:firstLine="96"/>
              <w:jc w:val="left"/>
              <w:rPr>
                <w:b/>
                <w:sz w:val="20"/>
              </w:rPr>
            </w:pPr>
            <w:r>
              <w:rPr>
                <w:b/>
                <w:spacing w:val="-2"/>
                <w:sz w:val="20"/>
              </w:rPr>
              <w:t>Annual Transfers</w:t>
            </w:r>
          </w:p>
        </w:tc>
        <w:tc>
          <w:tcPr>
            <w:tcW w:w="818" w:type="dxa"/>
            <w:shd w:val="clear" w:color="auto" w:fill="FFC000"/>
          </w:tcPr>
          <w:p>
            <w:pPr>
              <w:pStyle w:val="TableParagraph"/>
              <w:spacing w:before="114"/>
              <w:ind w:left="112" w:right="86" w:firstLine="21"/>
              <w:jc w:val="left"/>
              <w:rPr>
                <w:b/>
                <w:sz w:val="20"/>
              </w:rPr>
            </w:pPr>
            <w:r>
              <w:rPr>
                <w:b/>
                <w:spacing w:val="-2"/>
                <w:sz w:val="20"/>
              </w:rPr>
              <w:t>Annual Change</w:t>
            </w:r>
          </w:p>
        </w:tc>
        <w:tc>
          <w:tcPr>
            <w:tcW w:w="972" w:type="dxa"/>
            <w:shd w:val="clear" w:color="auto" w:fill="FFC000"/>
          </w:tcPr>
          <w:p>
            <w:pPr>
              <w:pStyle w:val="TableParagraph"/>
              <w:spacing w:line="230" w:lineRule="exact"/>
              <w:ind w:left="112" w:right="89" w:hanging="1"/>
              <w:jc w:val="center"/>
              <w:rPr>
                <w:b/>
                <w:sz w:val="20"/>
              </w:rPr>
            </w:pPr>
            <w:r>
              <w:rPr>
                <w:b/>
                <w:spacing w:val="-2"/>
                <w:sz w:val="20"/>
              </w:rPr>
              <w:t>Total Annual Openings</w:t>
            </w:r>
          </w:p>
        </w:tc>
        <w:tc>
          <w:tcPr>
            <w:tcW w:w="1011" w:type="dxa"/>
            <w:shd w:val="clear" w:color="auto" w:fill="FFC000"/>
          </w:tcPr>
          <w:p>
            <w:pPr>
              <w:pStyle w:val="TableParagraph"/>
              <w:jc w:val="left"/>
              <w:rPr>
                <w:rFonts w:ascii="Times New Roman"/>
                <w:sz w:val="20"/>
              </w:rPr>
            </w:pPr>
          </w:p>
          <w:p>
            <w:pPr>
              <w:pStyle w:val="TableParagraph"/>
              <w:ind w:left="18" w:right="2"/>
              <w:jc w:val="center"/>
              <w:rPr>
                <w:b/>
                <w:sz w:val="20"/>
              </w:rPr>
            </w:pPr>
            <w:r>
              <w:rPr>
                <w:b/>
                <w:spacing w:val="-2"/>
                <w:sz w:val="20"/>
              </w:rPr>
              <w:t>Education</w:t>
            </w:r>
          </w:p>
        </w:tc>
        <w:tc>
          <w:tcPr>
            <w:tcW w:w="1106" w:type="dxa"/>
            <w:shd w:val="clear" w:color="auto" w:fill="FFC000"/>
          </w:tcPr>
          <w:p>
            <w:pPr>
              <w:pStyle w:val="TableParagraph"/>
              <w:spacing w:before="114"/>
              <w:ind w:left="120" w:firstLine="232"/>
              <w:jc w:val="left"/>
              <w:rPr>
                <w:b/>
                <w:sz w:val="20"/>
              </w:rPr>
            </w:pPr>
            <w:r>
              <w:rPr>
                <w:b/>
                <w:spacing w:val="-4"/>
                <w:sz w:val="20"/>
              </w:rPr>
              <w:t>Work </w:t>
            </w:r>
            <w:r>
              <w:rPr>
                <w:b/>
                <w:spacing w:val="-2"/>
                <w:sz w:val="20"/>
              </w:rPr>
              <w:t>Experience</w:t>
            </w:r>
          </w:p>
        </w:tc>
        <w:tc>
          <w:tcPr>
            <w:tcW w:w="900" w:type="dxa"/>
            <w:shd w:val="clear" w:color="auto" w:fill="FFC000"/>
          </w:tcPr>
          <w:p>
            <w:pPr>
              <w:pStyle w:val="TableParagraph"/>
              <w:spacing w:before="114"/>
              <w:ind w:left="130" w:firstLine="177"/>
              <w:jc w:val="left"/>
              <w:rPr>
                <w:b/>
                <w:sz w:val="20"/>
              </w:rPr>
            </w:pPr>
            <w:r>
              <w:rPr>
                <w:b/>
                <w:spacing w:val="-4"/>
                <w:sz w:val="20"/>
              </w:rPr>
              <w:t>Job </w:t>
            </w:r>
            <w:r>
              <w:rPr>
                <w:b/>
                <w:spacing w:val="-2"/>
                <w:sz w:val="20"/>
              </w:rPr>
              <w:t>Training</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53-</w:t>
            </w:r>
            <w:r>
              <w:rPr>
                <w:spacing w:val="-4"/>
                <w:sz w:val="20"/>
              </w:rPr>
              <w:t>3052</w:t>
            </w:r>
          </w:p>
        </w:tc>
        <w:tc>
          <w:tcPr>
            <w:tcW w:w="2520" w:type="dxa"/>
            <w:shd w:val="clear" w:color="auto" w:fill="FFF1CC"/>
          </w:tcPr>
          <w:p>
            <w:pPr>
              <w:pStyle w:val="TableParagraph"/>
              <w:spacing w:line="230" w:lineRule="exact"/>
              <w:ind w:left="108" w:right="580"/>
              <w:jc w:val="left"/>
              <w:rPr>
                <w:sz w:val="20"/>
              </w:rPr>
            </w:pPr>
            <w:r>
              <w:rPr>
                <w:sz w:val="20"/>
              </w:rPr>
              <w:t>Bus</w:t>
            </w:r>
            <w:r>
              <w:rPr>
                <w:spacing w:val="-12"/>
                <w:sz w:val="20"/>
              </w:rPr>
              <w:t> </w:t>
            </w:r>
            <w:r>
              <w:rPr>
                <w:sz w:val="20"/>
              </w:rPr>
              <w:t>Drivers,</w:t>
            </w:r>
            <w:r>
              <w:rPr>
                <w:spacing w:val="-11"/>
                <w:sz w:val="20"/>
              </w:rPr>
              <w:t> </w:t>
            </w:r>
            <w:r>
              <w:rPr>
                <w:sz w:val="20"/>
              </w:rPr>
              <w:t>Transit</w:t>
            </w:r>
            <w:r>
              <w:rPr>
                <w:spacing w:val="-12"/>
                <w:sz w:val="20"/>
              </w:rPr>
              <w:t> </w:t>
            </w:r>
            <w:r>
              <w:rPr>
                <w:sz w:val="20"/>
              </w:rPr>
              <w:t>and </w:t>
            </w:r>
            <w:r>
              <w:rPr>
                <w:spacing w:val="-2"/>
                <w:sz w:val="20"/>
              </w:rPr>
              <w:t>Intercity</w:t>
            </w:r>
          </w:p>
        </w:tc>
        <w:tc>
          <w:tcPr>
            <w:tcW w:w="1205" w:type="dxa"/>
            <w:shd w:val="clear" w:color="auto" w:fill="FFF1CC"/>
          </w:tcPr>
          <w:p>
            <w:pPr>
              <w:pStyle w:val="TableParagraph"/>
              <w:spacing w:before="112"/>
              <w:ind w:right="95"/>
              <w:rPr>
                <w:sz w:val="20"/>
              </w:rPr>
            </w:pPr>
            <w:r>
              <w:rPr>
                <w:spacing w:val="-5"/>
                <w:sz w:val="20"/>
              </w:rPr>
              <w:t>610</w:t>
            </w:r>
          </w:p>
        </w:tc>
        <w:tc>
          <w:tcPr>
            <w:tcW w:w="1214" w:type="dxa"/>
            <w:shd w:val="clear" w:color="auto" w:fill="FFF1CC"/>
          </w:tcPr>
          <w:p>
            <w:pPr>
              <w:pStyle w:val="TableParagraph"/>
              <w:spacing w:before="112"/>
              <w:ind w:right="94"/>
              <w:rPr>
                <w:sz w:val="20"/>
              </w:rPr>
            </w:pPr>
            <w:r>
              <w:rPr>
                <w:spacing w:val="-5"/>
                <w:sz w:val="20"/>
              </w:rPr>
              <w:t>667</w:t>
            </w:r>
          </w:p>
        </w:tc>
        <w:tc>
          <w:tcPr>
            <w:tcW w:w="873" w:type="dxa"/>
            <w:shd w:val="clear" w:color="auto" w:fill="FFF1CC"/>
          </w:tcPr>
          <w:p>
            <w:pPr>
              <w:pStyle w:val="TableParagraph"/>
              <w:spacing w:before="112"/>
              <w:ind w:right="94"/>
              <w:rPr>
                <w:sz w:val="20"/>
              </w:rPr>
            </w:pPr>
            <w:r>
              <w:rPr>
                <w:spacing w:val="-5"/>
                <w:sz w:val="20"/>
              </w:rPr>
              <w:t>57</w:t>
            </w:r>
          </w:p>
        </w:tc>
        <w:tc>
          <w:tcPr>
            <w:tcW w:w="863" w:type="dxa"/>
            <w:shd w:val="clear" w:color="auto" w:fill="FFF1CC"/>
          </w:tcPr>
          <w:p>
            <w:pPr>
              <w:pStyle w:val="TableParagraph"/>
              <w:spacing w:before="112"/>
              <w:ind w:left="196"/>
              <w:jc w:val="center"/>
              <w:rPr>
                <w:sz w:val="20"/>
              </w:rPr>
            </w:pPr>
            <w:r>
              <w:rPr>
                <w:spacing w:val="-2"/>
                <w:sz w:val="20"/>
              </w:rPr>
              <w:t>9.34%</w:t>
            </w:r>
          </w:p>
        </w:tc>
        <w:tc>
          <w:tcPr>
            <w:tcW w:w="770" w:type="dxa"/>
            <w:shd w:val="clear" w:color="auto" w:fill="FFF1CC"/>
          </w:tcPr>
          <w:p>
            <w:pPr>
              <w:pStyle w:val="TableParagraph"/>
              <w:spacing w:before="112"/>
              <w:ind w:right="89"/>
              <w:rPr>
                <w:sz w:val="20"/>
              </w:rPr>
            </w:pPr>
            <w:r>
              <w:rPr>
                <w:spacing w:val="-5"/>
                <w:sz w:val="20"/>
              </w:rPr>
              <w:t>51</w:t>
            </w:r>
          </w:p>
        </w:tc>
        <w:tc>
          <w:tcPr>
            <w:tcW w:w="964" w:type="dxa"/>
            <w:shd w:val="clear" w:color="auto" w:fill="FFF1CC"/>
          </w:tcPr>
          <w:p>
            <w:pPr>
              <w:pStyle w:val="TableParagraph"/>
              <w:spacing w:before="112"/>
              <w:ind w:right="91"/>
              <w:rPr>
                <w:sz w:val="20"/>
              </w:rPr>
            </w:pPr>
            <w:r>
              <w:rPr>
                <w:spacing w:val="-5"/>
                <w:sz w:val="20"/>
              </w:rPr>
              <w:t>29</w:t>
            </w:r>
          </w:p>
        </w:tc>
        <w:tc>
          <w:tcPr>
            <w:tcW w:w="818" w:type="dxa"/>
            <w:shd w:val="clear" w:color="auto" w:fill="FFF1CC"/>
          </w:tcPr>
          <w:p>
            <w:pPr>
              <w:pStyle w:val="TableParagraph"/>
              <w:spacing w:before="112"/>
              <w:ind w:right="91"/>
              <w:rPr>
                <w:sz w:val="20"/>
              </w:rPr>
            </w:pPr>
            <w:r>
              <w:rPr>
                <w:spacing w:val="-10"/>
                <w:sz w:val="20"/>
              </w:rPr>
              <w:t>6</w:t>
            </w:r>
          </w:p>
        </w:tc>
        <w:tc>
          <w:tcPr>
            <w:tcW w:w="972" w:type="dxa"/>
            <w:shd w:val="clear" w:color="auto" w:fill="FFF1CC"/>
          </w:tcPr>
          <w:p>
            <w:pPr>
              <w:pStyle w:val="TableParagraph"/>
              <w:spacing w:before="112"/>
              <w:ind w:right="91"/>
              <w:rPr>
                <w:sz w:val="20"/>
              </w:rPr>
            </w:pPr>
            <w:r>
              <w:rPr>
                <w:spacing w:val="-5"/>
                <w:sz w:val="20"/>
              </w:rPr>
              <w:t>86</w:t>
            </w:r>
          </w:p>
        </w:tc>
        <w:tc>
          <w:tcPr>
            <w:tcW w:w="1011" w:type="dxa"/>
            <w:shd w:val="clear" w:color="auto" w:fill="FFF1CC"/>
          </w:tcPr>
          <w:p>
            <w:pPr>
              <w:pStyle w:val="TableParagraph"/>
              <w:spacing w:before="112"/>
              <w:ind w:left="18" w:right="5"/>
              <w:jc w:val="center"/>
              <w:rPr>
                <w:sz w:val="20"/>
              </w:rPr>
            </w:pPr>
            <w:r>
              <w:rPr>
                <w:spacing w:val="-5"/>
                <w:sz w:val="20"/>
              </w:rPr>
              <w:t>HS</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6"/>
              <w:jc w:val="center"/>
              <w:rPr>
                <w:sz w:val="20"/>
              </w:rPr>
            </w:pPr>
            <w:r>
              <w:rPr>
                <w:spacing w:val="-2"/>
                <w:sz w:val="20"/>
              </w:rPr>
              <w:t>MTOJT</w:t>
            </w:r>
          </w:p>
        </w:tc>
      </w:tr>
      <w:tr>
        <w:trPr>
          <w:trHeight w:val="251" w:hRule="atLeast"/>
        </w:trPr>
        <w:tc>
          <w:tcPr>
            <w:tcW w:w="895" w:type="dxa"/>
            <w:shd w:val="clear" w:color="auto" w:fill="FFC000"/>
          </w:tcPr>
          <w:p>
            <w:pPr>
              <w:pStyle w:val="TableParagraph"/>
              <w:spacing w:line="222" w:lineRule="exact" w:before="9"/>
              <w:ind w:left="10" w:right="1"/>
              <w:jc w:val="center"/>
              <w:rPr>
                <w:sz w:val="20"/>
              </w:rPr>
            </w:pPr>
            <w:r>
              <w:rPr>
                <w:spacing w:val="-2"/>
                <w:sz w:val="20"/>
              </w:rPr>
              <w:t>53-</w:t>
            </w:r>
            <w:r>
              <w:rPr>
                <w:spacing w:val="-4"/>
                <w:sz w:val="20"/>
              </w:rPr>
              <w:t>3053</w:t>
            </w:r>
          </w:p>
        </w:tc>
        <w:tc>
          <w:tcPr>
            <w:tcW w:w="2520" w:type="dxa"/>
            <w:shd w:val="clear" w:color="auto" w:fill="FFE499"/>
          </w:tcPr>
          <w:p>
            <w:pPr>
              <w:pStyle w:val="TableParagraph"/>
              <w:spacing w:line="227" w:lineRule="exact"/>
              <w:ind w:left="108"/>
              <w:jc w:val="left"/>
              <w:rPr>
                <w:sz w:val="20"/>
              </w:rPr>
            </w:pPr>
            <w:r>
              <w:rPr>
                <w:sz w:val="20"/>
              </w:rPr>
              <w:t>Shuttle</w:t>
            </w:r>
            <w:r>
              <w:rPr>
                <w:spacing w:val="-5"/>
                <w:sz w:val="20"/>
              </w:rPr>
              <w:t> </w:t>
            </w:r>
            <w:r>
              <w:rPr>
                <w:sz w:val="20"/>
              </w:rPr>
              <w:t>Drivers</w:t>
            </w:r>
            <w:r>
              <w:rPr>
                <w:spacing w:val="-5"/>
                <w:sz w:val="20"/>
              </w:rPr>
              <w:t> </w:t>
            </w:r>
            <w:r>
              <w:rPr>
                <w:sz w:val="20"/>
              </w:rPr>
              <w:t>and</w:t>
            </w:r>
            <w:r>
              <w:rPr>
                <w:spacing w:val="-3"/>
                <w:sz w:val="20"/>
              </w:rPr>
              <w:t> </w:t>
            </w:r>
            <w:r>
              <w:rPr>
                <w:spacing w:val="-2"/>
                <w:sz w:val="20"/>
              </w:rPr>
              <w:t>Chauffeurs</w:t>
            </w:r>
          </w:p>
        </w:tc>
        <w:tc>
          <w:tcPr>
            <w:tcW w:w="1205" w:type="dxa"/>
            <w:shd w:val="clear" w:color="auto" w:fill="FFE499"/>
          </w:tcPr>
          <w:p>
            <w:pPr>
              <w:pStyle w:val="TableParagraph"/>
              <w:spacing w:line="222" w:lineRule="exact" w:before="9"/>
              <w:ind w:right="95"/>
              <w:rPr>
                <w:sz w:val="20"/>
              </w:rPr>
            </w:pPr>
            <w:r>
              <w:rPr>
                <w:spacing w:val="-2"/>
                <w:sz w:val="20"/>
              </w:rPr>
              <w:t>2,235</w:t>
            </w:r>
          </w:p>
        </w:tc>
        <w:tc>
          <w:tcPr>
            <w:tcW w:w="1214" w:type="dxa"/>
            <w:shd w:val="clear" w:color="auto" w:fill="FFE499"/>
          </w:tcPr>
          <w:p>
            <w:pPr>
              <w:pStyle w:val="TableParagraph"/>
              <w:spacing w:line="222" w:lineRule="exact" w:before="9"/>
              <w:ind w:right="94"/>
              <w:rPr>
                <w:sz w:val="20"/>
              </w:rPr>
            </w:pPr>
            <w:r>
              <w:rPr>
                <w:spacing w:val="-2"/>
                <w:sz w:val="20"/>
              </w:rPr>
              <w:t>2,509</w:t>
            </w:r>
          </w:p>
        </w:tc>
        <w:tc>
          <w:tcPr>
            <w:tcW w:w="873" w:type="dxa"/>
            <w:shd w:val="clear" w:color="auto" w:fill="FFE499"/>
          </w:tcPr>
          <w:p>
            <w:pPr>
              <w:pStyle w:val="TableParagraph"/>
              <w:spacing w:line="222" w:lineRule="exact" w:before="9"/>
              <w:ind w:right="94"/>
              <w:rPr>
                <w:sz w:val="20"/>
              </w:rPr>
            </w:pPr>
            <w:r>
              <w:rPr>
                <w:spacing w:val="-5"/>
                <w:sz w:val="20"/>
              </w:rPr>
              <w:t>274</w:t>
            </w:r>
          </w:p>
        </w:tc>
        <w:tc>
          <w:tcPr>
            <w:tcW w:w="863" w:type="dxa"/>
            <w:shd w:val="clear" w:color="auto" w:fill="FFE499"/>
          </w:tcPr>
          <w:p>
            <w:pPr>
              <w:pStyle w:val="TableParagraph"/>
              <w:spacing w:line="222" w:lineRule="exact" w:before="9"/>
              <w:ind w:left="141" w:right="36"/>
              <w:jc w:val="center"/>
              <w:rPr>
                <w:sz w:val="20"/>
              </w:rPr>
            </w:pPr>
            <w:r>
              <w:rPr>
                <w:spacing w:val="-2"/>
                <w:sz w:val="20"/>
              </w:rPr>
              <w:t>12.26%</w:t>
            </w:r>
          </w:p>
        </w:tc>
        <w:tc>
          <w:tcPr>
            <w:tcW w:w="770" w:type="dxa"/>
            <w:shd w:val="clear" w:color="auto" w:fill="FFE499"/>
          </w:tcPr>
          <w:p>
            <w:pPr>
              <w:pStyle w:val="TableParagraph"/>
              <w:spacing w:line="222" w:lineRule="exact" w:before="9"/>
              <w:ind w:right="89"/>
              <w:rPr>
                <w:sz w:val="20"/>
              </w:rPr>
            </w:pPr>
            <w:r>
              <w:rPr>
                <w:spacing w:val="-5"/>
                <w:sz w:val="20"/>
              </w:rPr>
              <w:t>213</w:t>
            </w:r>
          </w:p>
        </w:tc>
        <w:tc>
          <w:tcPr>
            <w:tcW w:w="964" w:type="dxa"/>
            <w:shd w:val="clear" w:color="auto" w:fill="FFE499"/>
          </w:tcPr>
          <w:p>
            <w:pPr>
              <w:pStyle w:val="TableParagraph"/>
              <w:spacing w:line="222" w:lineRule="exact" w:before="9"/>
              <w:ind w:right="91"/>
              <w:rPr>
                <w:sz w:val="20"/>
              </w:rPr>
            </w:pPr>
            <w:r>
              <w:rPr>
                <w:spacing w:val="-5"/>
                <w:sz w:val="20"/>
              </w:rPr>
              <w:t>112</w:t>
            </w:r>
          </w:p>
        </w:tc>
        <w:tc>
          <w:tcPr>
            <w:tcW w:w="818" w:type="dxa"/>
            <w:shd w:val="clear" w:color="auto" w:fill="FFE499"/>
          </w:tcPr>
          <w:p>
            <w:pPr>
              <w:pStyle w:val="TableParagraph"/>
              <w:spacing w:line="222" w:lineRule="exact" w:before="9"/>
              <w:ind w:right="91"/>
              <w:rPr>
                <w:sz w:val="20"/>
              </w:rPr>
            </w:pPr>
            <w:r>
              <w:rPr>
                <w:spacing w:val="-5"/>
                <w:sz w:val="20"/>
              </w:rPr>
              <w:t>27</w:t>
            </w:r>
          </w:p>
        </w:tc>
        <w:tc>
          <w:tcPr>
            <w:tcW w:w="972" w:type="dxa"/>
            <w:shd w:val="clear" w:color="auto" w:fill="FFE499"/>
          </w:tcPr>
          <w:p>
            <w:pPr>
              <w:pStyle w:val="TableParagraph"/>
              <w:spacing w:line="222" w:lineRule="exact" w:before="9"/>
              <w:ind w:right="91"/>
              <w:rPr>
                <w:sz w:val="20"/>
              </w:rPr>
            </w:pPr>
            <w:r>
              <w:rPr>
                <w:spacing w:val="-5"/>
                <w:sz w:val="20"/>
              </w:rPr>
              <w:t>352</w:t>
            </w:r>
          </w:p>
        </w:tc>
        <w:tc>
          <w:tcPr>
            <w:tcW w:w="1011" w:type="dxa"/>
            <w:shd w:val="clear" w:color="auto" w:fill="FFE499"/>
          </w:tcPr>
          <w:p>
            <w:pPr>
              <w:pStyle w:val="TableParagraph"/>
              <w:spacing w:line="222" w:lineRule="exact" w:before="9"/>
              <w:ind w:left="18" w:right="5"/>
              <w:jc w:val="center"/>
              <w:rPr>
                <w:sz w:val="20"/>
              </w:rPr>
            </w:pPr>
            <w:r>
              <w:rPr>
                <w:spacing w:val="-5"/>
                <w:sz w:val="20"/>
              </w:rPr>
              <w:t>NFE</w:t>
            </w:r>
          </w:p>
        </w:tc>
        <w:tc>
          <w:tcPr>
            <w:tcW w:w="1106" w:type="dxa"/>
            <w:shd w:val="clear" w:color="auto" w:fill="FFE499"/>
          </w:tcPr>
          <w:p>
            <w:pPr>
              <w:pStyle w:val="TableParagraph"/>
              <w:spacing w:line="222" w:lineRule="exact" w:before="9"/>
              <w:ind w:left="19"/>
              <w:jc w:val="center"/>
              <w:rPr>
                <w:sz w:val="20"/>
              </w:rPr>
            </w:pPr>
            <w:r>
              <w:rPr>
                <w:spacing w:val="-4"/>
                <w:sz w:val="20"/>
              </w:rPr>
              <w:t>None</w:t>
            </w:r>
          </w:p>
        </w:tc>
        <w:tc>
          <w:tcPr>
            <w:tcW w:w="900" w:type="dxa"/>
            <w:shd w:val="clear" w:color="auto" w:fill="FFE499"/>
          </w:tcPr>
          <w:p>
            <w:pPr>
              <w:pStyle w:val="TableParagraph"/>
              <w:spacing w:line="222" w:lineRule="exact" w:before="9"/>
              <w:ind w:left="16"/>
              <w:jc w:val="center"/>
              <w:rPr>
                <w:sz w:val="20"/>
              </w:rPr>
            </w:pPr>
            <w:r>
              <w:rPr>
                <w:spacing w:val="-2"/>
                <w:sz w:val="20"/>
              </w:rPr>
              <w:t>STOJT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53-</w:t>
            </w:r>
            <w:r>
              <w:rPr>
                <w:spacing w:val="-4"/>
                <w:sz w:val="20"/>
              </w:rPr>
              <w:t>3099</w:t>
            </w:r>
          </w:p>
        </w:tc>
        <w:tc>
          <w:tcPr>
            <w:tcW w:w="2520" w:type="dxa"/>
            <w:shd w:val="clear" w:color="auto" w:fill="FFF1CC"/>
          </w:tcPr>
          <w:p>
            <w:pPr>
              <w:pStyle w:val="TableParagraph"/>
              <w:spacing w:line="230" w:lineRule="exact"/>
              <w:ind w:left="108" w:right="132"/>
              <w:jc w:val="left"/>
              <w:rPr>
                <w:sz w:val="20"/>
              </w:rPr>
            </w:pPr>
            <w:r>
              <w:rPr>
                <w:sz w:val="20"/>
              </w:rPr>
              <w:t>Motor</w:t>
            </w:r>
            <w:r>
              <w:rPr>
                <w:spacing w:val="-12"/>
                <w:sz w:val="20"/>
              </w:rPr>
              <w:t> </w:t>
            </w:r>
            <w:r>
              <w:rPr>
                <w:sz w:val="20"/>
              </w:rPr>
              <w:t>Vehicle</w:t>
            </w:r>
            <w:r>
              <w:rPr>
                <w:spacing w:val="-11"/>
                <w:sz w:val="20"/>
              </w:rPr>
              <w:t> </w:t>
            </w:r>
            <w:r>
              <w:rPr>
                <w:sz w:val="20"/>
              </w:rPr>
              <w:t>Operators,</w:t>
            </w:r>
            <w:r>
              <w:rPr>
                <w:spacing w:val="-12"/>
                <w:sz w:val="20"/>
              </w:rPr>
              <w:t> </w:t>
            </w:r>
            <w:r>
              <w:rPr>
                <w:sz w:val="20"/>
              </w:rPr>
              <w:t>All </w:t>
            </w:r>
            <w:r>
              <w:rPr>
                <w:spacing w:val="-2"/>
                <w:sz w:val="20"/>
              </w:rPr>
              <w:t>Other</w:t>
            </w:r>
          </w:p>
        </w:tc>
        <w:tc>
          <w:tcPr>
            <w:tcW w:w="1205" w:type="dxa"/>
            <w:shd w:val="clear" w:color="auto" w:fill="FFF1CC"/>
          </w:tcPr>
          <w:p>
            <w:pPr>
              <w:pStyle w:val="TableParagraph"/>
              <w:spacing w:before="114"/>
              <w:ind w:right="95"/>
              <w:rPr>
                <w:sz w:val="20"/>
              </w:rPr>
            </w:pPr>
            <w:r>
              <w:rPr>
                <w:spacing w:val="-5"/>
                <w:sz w:val="20"/>
              </w:rPr>
              <w:t>668</w:t>
            </w:r>
          </w:p>
        </w:tc>
        <w:tc>
          <w:tcPr>
            <w:tcW w:w="1214" w:type="dxa"/>
            <w:shd w:val="clear" w:color="auto" w:fill="FFF1CC"/>
          </w:tcPr>
          <w:p>
            <w:pPr>
              <w:pStyle w:val="TableParagraph"/>
              <w:spacing w:before="114"/>
              <w:ind w:right="94"/>
              <w:rPr>
                <w:sz w:val="20"/>
              </w:rPr>
            </w:pPr>
            <w:r>
              <w:rPr>
                <w:spacing w:val="-5"/>
                <w:sz w:val="20"/>
              </w:rPr>
              <w:t>775</w:t>
            </w:r>
          </w:p>
        </w:tc>
        <w:tc>
          <w:tcPr>
            <w:tcW w:w="873" w:type="dxa"/>
            <w:shd w:val="clear" w:color="auto" w:fill="FFF1CC"/>
          </w:tcPr>
          <w:p>
            <w:pPr>
              <w:pStyle w:val="TableParagraph"/>
              <w:spacing w:before="114"/>
              <w:ind w:right="94"/>
              <w:rPr>
                <w:sz w:val="20"/>
              </w:rPr>
            </w:pPr>
            <w:r>
              <w:rPr>
                <w:spacing w:val="-5"/>
                <w:sz w:val="20"/>
              </w:rPr>
              <w:t>107</w:t>
            </w:r>
          </w:p>
        </w:tc>
        <w:tc>
          <w:tcPr>
            <w:tcW w:w="863" w:type="dxa"/>
            <w:shd w:val="clear" w:color="auto" w:fill="FFF1CC"/>
          </w:tcPr>
          <w:p>
            <w:pPr>
              <w:pStyle w:val="TableParagraph"/>
              <w:spacing w:before="114"/>
              <w:ind w:left="141" w:right="36"/>
              <w:jc w:val="center"/>
              <w:rPr>
                <w:sz w:val="20"/>
              </w:rPr>
            </w:pPr>
            <w:r>
              <w:rPr>
                <w:spacing w:val="-2"/>
                <w:sz w:val="20"/>
              </w:rPr>
              <w:t>16.02%</w:t>
            </w:r>
          </w:p>
        </w:tc>
        <w:tc>
          <w:tcPr>
            <w:tcW w:w="770" w:type="dxa"/>
            <w:shd w:val="clear" w:color="auto" w:fill="FFF1CC"/>
          </w:tcPr>
          <w:p>
            <w:pPr>
              <w:pStyle w:val="TableParagraph"/>
              <w:spacing w:before="114"/>
              <w:ind w:right="89"/>
              <w:rPr>
                <w:sz w:val="20"/>
              </w:rPr>
            </w:pPr>
            <w:r>
              <w:rPr>
                <w:spacing w:val="-5"/>
                <w:sz w:val="20"/>
              </w:rPr>
              <w:t>54</w:t>
            </w:r>
          </w:p>
        </w:tc>
        <w:tc>
          <w:tcPr>
            <w:tcW w:w="964" w:type="dxa"/>
            <w:shd w:val="clear" w:color="auto" w:fill="FFF1CC"/>
          </w:tcPr>
          <w:p>
            <w:pPr>
              <w:pStyle w:val="TableParagraph"/>
              <w:spacing w:before="114"/>
              <w:ind w:right="91"/>
              <w:rPr>
                <w:sz w:val="20"/>
              </w:rPr>
            </w:pPr>
            <w:r>
              <w:rPr>
                <w:spacing w:val="-5"/>
                <w:sz w:val="20"/>
              </w:rPr>
              <w:t>40</w:t>
            </w:r>
          </w:p>
        </w:tc>
        <w:tc>
          <w:tcPr>
            <w:tcW w:w="818" w:type="dxa"/>
            <w:shd w:val="clear" w:color="auto" w:fill="FFF1CC"/>
          </w:tcPr>
          <w:p>
            <w:pPr>
              <w:pStyle w:val="TableParagraph"/>
              <w:spacing w:before="114"/>
              <w:ind w:right="91"/>
              <w:rPr>
                <w:sz w:val="20"/>
              </w:rPr>
            </w:pPr>
            <w:r>
              <w:rPr>
                <w:spacing w:val="-5"/>
                <w:sz w:val="20"/>
              </w:rPr>
              <w:t>11</w:t>
            </w:r>
          </w:p>
        </w:tc>
        <w:tc>
          <w:tcPr>
            <w:tcW w:w="972" w:type="dxa"/>
            <w:shd w:val="clear" w:color="auto" w:fill="FFF1CC"/>
          </w:tcPr>
          <w:p>
            <w:pPr>
              <w:pStyle w:val="TableParagraph"/>
              <w:spacing w:before="114"/>
              <w:ind w:right="91"/>
              <w:rPr>
                <w:sz w:val="20"/>
              </w:rPr>
            </w:pPr>
            <w:r>
              <w:rPr>
                <w:spacing w:val="-5"/>
                <w:sz w:val="20"/>
              </w:rPr>
              <w:t>105</w:t>
            </w:r>
          </w:p>
        </w:tc>
        <w:tc>
          <w:tcPr>
            <w:tcW w:w="1011" w:type="dxa"/>
            <w:shd w:val="clear" w:color="auto" w:fill="FFF1CC"/>
          </w:tcPr>
          <w:p>
            <w:pPr>
              <w:pStyle w:val="TableParagraph"/>
              <w:spacing w:before="114"/>
              <w:ind w:left="18" w:right="5"/>
              <w:jc w:val="center"/>
              <w:rPr>
                <w:sz w:val="20"/>
              </w:rPr>
            </w:pPr>
            <w:r>
              <w:rPr>
                <w:spacing w:val="-5"/>
                <w:sz w:val="20"/>
              </w:rPr>
              <w:t>NFE</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6"/>
              <w:jc w:val="center"/>
              <w:rPr>
                <w:sz w:val="20"/>
              </w:rPr>
            </w:pPr>
            <w:r>
              <w:rPr>
                <w:spacing w:val="-2"/>
                <w:sz w:val="20"/>
              </w:rPr>
              <w:t>STOJT</w:t>
            </w:r>
          </w:p>
        </w:tc>
      </w:tr>
      <w:tr>
        <w:trPr>
          <w:trHeight w:val="457" w:hRule="atLeast"/>
        </w:trPr>
        <w:tc>
          <w:tcPr>
            <w:tcW w:w="895" w:type="dxa"/>
            <w:shd w:val="clear" w:color="auto" w:fill="FFC000"/>
          </w:tcPr>
          <w:p>
            <w:pPr>
              <w:pStyle w:val="TableParagraph"/>
              <w:spacing w:before="112"/>
              <w:ind w:left="10" w:right="1"/>
              <w:jc w:val="center"/>
              <w:rPr>
                <w:b/>
                <w:sz w:val="20"/>
              </w:rPr>
            </w:pPr>
            <w:r>
              <w:rPr>
                <w:b/>
                <w:spacing w:val="-2"/>
                <w:sz w:val="20"/>
              </w:rPr>
              <w:t>53-</w:t>
            </w:r>
            <w:r>
              <w:rPr>
                <w:b/>
                <w:spacing w:val="-4"/>
                <w:sz w:val="20"/>
              </w:rPr>
              <w:t>6000</w:t>
            </w:r>
          </w:p>
        </w:tc>
        <w:tc>
          <w:tcPr>
            <w:tcW w:w="2520" w:type="dxa"/>
            <w:shd w:val="clear" w:color="auto" w:fill="FFE499"/>
          </w:tcPr>
          <w:p>
            <w:pPr>
              <w:pStyle w:val="TableParagraph"/>
              <w:spacing w:line="228" w:lineRule="exact"/>
              <w:ind w:left="108" w:right="753"/>
              <w:jc w:val="left"/>
              <w:rPr>
                <w:b/>
                <w:sz w:val="20"/>
              </w:rPr>
            </w:pPr>
            <w:r>
              <w:rPr>
                <w:b/>
                <w:sz w:val="20"/>
              </w:rPr>
              <w:t>Other</w:t>
            </w:r>
            <w:r>
              <w:rPr>
                <w:b/>
                <w:spacing w:val="-12"/>
                <w:sz w:val="20"/>
              </w:rPr>
              <w:t> </w:t>
            </w:r>
            <w:r>
              <w:rPr>
                <w:b/>
                <w:sz w:val="20"/>
              </w:rPr>
              <w:t>Transportation </w:t>
            </w:r>
            <w:r>
              <w:rPr>
                <w:b/>
                <w:spacing w:val="-2"/>
                <w:sz w:val="20"/>
              </w:rPr>
              <w:t>Workers</w:t>
            </w:r>
          </w:p>
        </w:tc>
        <w:tc>
          <w:tcPr>
            <w:tcW w:w="1205" w:type="dxa"/>
            <w:shd w:val="clear" w:color="auto" w:fill="FFE499"/>
          </w:tcPr>
          <w:p>
            <w:pPr>
              <w:pStyle w:val="TableParagraph"/>
              <w:spacing w:before="112"/>
              <w:ind w:right="95"/>
              <w:rPr>
                <w:b/>
                <w:sz w:val="20"/>
              </w:rPr>
            </w:pPr>
            <w:r>
              <w:rPr>
                <w:b/>
                <w:spacing w:val="-2"/>
                <w:sz w:val="20"/>
              </w:rPr>
              <w:t>1,841</w:t>
            </w:r>
          </w:p>
        </w:tc>
        <w:tc>
          <w:tcPr>
            <w:tcW w:w="1214" w:type="dxa"/>
            <w:shd w:val="clear" w:color="auto" w:fill="FFE499"/>
          </w:tcPr>
          <w:p>
            <w:pPr>
              <w:pStyle w:val="TableParagraph"/>
              <w:spacing w:before="112"/>
              <w:ind w:right="94"/>
              <w:rPr>
                <w:b/>
                <w:sz w:val="20"/>
              </w:rPr>
            </w:pPr>
            <w:r>
              <w:rPr>
                <w:b/>
                <w:spacing w:val="-2"/>
                <w:sz w:val="20"/>
              </w:rPr>
              <w:t>1,956</w:t>
            </w:r>
          </w:p>
        </w:tc>
        <w:tc>
          <w:tcPr>
            <w:tcW w:w="873" w:type="dxa"/>
            <w:shd w:val="clear" w:color="auto" w:fill="FFE499"/>
          </w:tcPr>
          <w:p>
            <w:pPr>
              <w:pStyle w:val="TableParagraph"/>
              <w:spacing w:before="112"/>
              <w:ind w:right="94"/>
              <w:rPr>
                <w:b/>
                <w:sz w:val="20"/>
              </w:rPr>
            </w:pPr>
            <w:r>
              <w:rPr>
                <w:b/>
                <w:spacing w:val="-5"/>
                <w:sz w:val="20"/>
              </w:rPr>
              <w:t>115</w:t>
            </w:r>
          </w:p>
        </w:tc>
        <w:tc>
          <w:tcPr>
            <w:tcW w:w="863" w:type="dxa"/>
            <w:shd w:val="clear" w:color="auto" w:fill="FFE499"/>
          </w:tcPr>
          <w:p>
            <w:pPr>
              <w:pStyle w:val="TableParagraph"/>
              <w:spacing w:before="112"/>
              <w:ind w:left="196"/>
              <w:jc w:val="center"/>
              <w:rPr>
                <w:b/>
                <w:sz w:val="20"/>
              </w:rPr>
            </w:pPr>
            <w:r>
              <w:rPr>
                <w:b/>
                <w:spacing w:val="-2"/>
                <w:sz w:val="20"/>
              </w:rPr>
              <w:t>6.25%</w:t>
            </w:r>
          </w:p>
        </w:tc>
        <w:tc>
          <w:tcPr>
            <w:tcW w:w="770" w:type="dxa"/>
            <w:shd w:val="clear" w:color="auto" w:fill="FFE499"/>
          </w:tcPr>
          <w:p>
            <w:pPr>
              <w:pStyle w:val="TableParagraph"/>
              <w:spacing w:before="112"/>
              <w:ind w:right="89"/>
              <w:rPr>
                <w:b/>
                <w:sz w:val="20"/>
              </w:rPr>
            </w:pPr>
            <w:r>
              <w:rPr>
                <w:b/>
                <w:spacing w:val="-5"/>
                <w:sz w:val="20"/>
              </w:rPr>
              <w:t>99</w:t>
            </w:r>
          </w:p>
        </w:tc>
        <w:tc>
          <w:tcPr>
            <w:tcW w:w="964" w:type="dxa"/>
            <w:shd w:val="clear" w:color="auto" w:fill="FFE499"/>
          </w:tcPr>
          <w:p>
            <w:pPr>
              <w:pStyle w:val="TableParagraph"/>
              <w:spacing w:before="112"/>
              <w:ind w:right="91"/>
              <w:rPr>
                <w:b/>
                <w:sz w:val="20"/>
              </w:rPr>
            </w:pPr>
            <w:r>
              <w:rPr>
                <w:b/>
                <w:spacing w:val="-5"/>
                <w:sz w:val="20"/>
              </w:rPr>
              <w:t>158</w:t>
            </w:r>
          </w:p>
        </w:tc>
        <w:tc>
          <w:tcPr>
            <w:tcW w:w="818" w:type="dxa"/>
            <w:shd w:val="clear" w:color="auto" w:fill="FFE499"/>
          </w:tcPr>
          <w:p>
            <w:pPr>
              <w:pStyle w:val="TableParagraph"/>
              <w:spacing w:before="112"/>
              <w:ind w:right="91"/>
              <w:rPr>
                <w:b/>
                <w:sz w:val="20"/>
              </w:rPr>
            </w:pPr>
            <w:r>
              <w:rPr>
                <w:b/>
                <w:spacing w:val="-5"/>
                <w:sz w:val="20"/>
              </w:rPr>
              <w:t>12</w:t>
            </w:r>
          </w:p>
        </w:tc>
        <w:tc>
          <w:tcPr>
            <w:tcW w:w="972" w:type="dxa"/>
            <w:shd w:val="clear" w:color="auto" w:fill="FFE499"/>
          </w:tcPr>
          <w:p>
            <w:pPr>
              <w:pStyle w:val="TableParagraph"/>
              <w:spacing w:before="112"/>
              <w:ind w:right="91"/>
              <w:rPr>
                <w:b/>
                <w:sz w:val="20"/>
              </w:rPr>
            </w:pPr>
            <w:r>
              <w:rPr>
                <w:b/>
                <w:spacing w:val="-5"/>
                <w:sz w:val="20"/>
              </w:rPr>
              <w:t>269</w:t>
            </w:r>
          </w:p>
        </w:tc>
        <w:tc>
          <w:tcPr>
            <w:tcW w:w="1011" w:type="dxa"/>
            <w:shd w:val="clear" w:color="auto" w:fill="FFE499"/>
          </w:tcPr>
          <w:p>
            <w:pPr>
              <w:pStyle w:val="TableParagraph"/>
              <w:jc w:val="left"/>
              <w:rPr>
                <w:rFonts w:ascii="Times New Roman"/>
                <w:sz w:val="20"/>
              </w:rPr>
            </w:pPr>
          </w:p>
        </w:tc>
        <w:tc>
          <w:tcPr>
            <w:tcW w:w="1106" w:type="dxa"/>
            <w:shd w:val="clear" w:color="auto" w:fill="FFE499"/>
          </w:tcPr>
          <w:p>
            <w:pPr>
              <w:pStyle w:val="TableParagraph"/>
              <w:jc w:val="left"/>
              <w:rPr>
                <w:rFonts w:ascii="Times New Roman"/>
                <w:sz w:val="20"/>
              </w:rPr>
            </w:pPr>
          </w:p>
        </w:tc>
        <w:tc>
          <w:tcPr>
            <w:tcW w:w="900" w:type="dxa"/>
            <w:shd w:val="clear" w:color="auto" w:fill="FFE499"/>
          </w:tcPr>
          <w:p>
            <w:pPr>
              <w:pStyle w:val="TableParagraph"/>
              <w:jc w:val="left"/>
              <w:rPr>
                <w:rFonts w:ascii="Times New Roman"/>
                <w:sz w:val="20"/>
              </w:rPr>
            </w:pPr>
          </w:p>
        </w:tc>
      </w:tr>
      <w:tr>
        <w:trPr>
          <w:trHeight w:val="257" w:hRule="atLeast"/>
        </w:trPr>
        <w:tc>
          <w:tcPr>
            <w:tcW w:w="895" w:type="dxa"/>
            <w:shd w:val="clear" w:color="auto" w:fill="FFC000"/>
          </w:tcPr>
          <w:p>
            <w:pPr>
              <w:pStyle w:val="TableParagraph"/>
              <w:spacing w:line="225" w:lineRule="exact" w:before="12"/>
              <w:ind w:left="10" w:right="1"/>
              <w:jc w:val="center"/>
              <w:rPr>
                <w:sz w:val="20"/>
              </w:rPr>
            </w:pPr>
            <w:r>
              <w:rPr>
                <w:spacing w:val="-2"/>
                <w:sz w:val="20"/>
              </w:rPr>
              <w:t>53-</w:t>
            </w:r>
            <w:r>
              <w:rPr>
                <w:spacing w:val="-4"/>
                <w:sz w:val="20"/>
              </w:rPr>
              <w:t>6021</w:t>
            </w:r>
          </w:p>
        </w:tc>
        <w:tc>
          <w:tcPr>
            <w:tcW w:w="2520" w:type="dxa"/>
            <w:shd w:val="clear" w:color="auto" w:fill="FFF1CC"/>
          </w:tcPr>
          <w:p>
            <w:pPr>
              <w:pStyle w:val="TableParagraph"/>
              <w:ind w:left="108"/>
              <w:jc w:val="left"/>
              <w:rPr>
                <w:sz w:val="20"/>
              </w:rPr>
            </w:pPr>
            <w:r>
              <w:rPr>
                <w:sz w:val="20"/>
              </w:rPr>
              <w:t>Parking</w:t>
            </w:r>
            <w:r>
              <w:rPr>
                <w:spacing w:val="-7"/>
                <w:sz w:val="20"/>
              </w:rPr>
              <w:t> </w:t>
            </w:r>
            <w:r>
              <w:rPr>
                <w:spacing w:val="-2"/>
                <w:sz w:val="20"/>
              </w:rPr>
              <w:t>Attendants</w:t>
            </w:r>
          </w:p>
        </w:tc>
        <w:tc>
          <w:tcPr>
            <w:tcW w:w="1205" w:type="dxa"/>
            <w:shd w:val="clear" w:color="auto" w:fill="FFF1CC"/>
          </w:tcPr>
          <w:p>
            <w:pPr>
              <w:pStyle w:val="TableParagraph"/>
              <w:spacing w:line="225" w:lineRule="exact" w:before="12"/>
              <w:ind w:right="95"/>
              <w:rPr>
                <w:sz w:val="20"/>
              </w:rPr>
            </w:pPr>
            <w:r>
              <w:rPr>
                <w:spacing w:val="-5"/>
                <w:sz w:val="20"/>
              </w:rPr>
              <w:t>436</w:t>
            </w:r>
          </w:p>
        </w:tc>
        <w:tc>
          <w:tcPr>
            <w:tcW w:w="1214" w:type="dxa"/>
            <w:shd w:val="clear" w:color="auto" w:fill="FFF1CC"/>
          </w:tcPr>
          <w:p>
            <w:pPr>
              <w:pStyle w:val="TableParagraph"/>
              <w:spacing w:line="225" w:lineRule="exact" w:before="12"/>
              <w:ind w:right="94"/>
              <w:rPr>
                <w:sz w:val="20"/>
              </w:rPr>
            </w:pPr>
            <w:r>
              <w:rPr>
                <w:spacing w:val="-5"/>
                <w:sz w:val="20"/>
              </w:rPr>
              <w:t>457</w:t>
            </w:r>
          </w:p>
        </w:tc>
        <w:tc>
          <w:tcPr>
            <w:tcW w:w="873" w:type="dxa"/>
            <w:shd w:val="clear" w:color="auto" w:fill="FFF1CC"/>
          </w:tcPr>
          <w:p>
            <w:pPr>
              <w:pStyle w:val="TableParagraph"/>
              <w:spacing w:line="225" w:lineRule="exact" w:before="12"/>
              <w:ind w:right="94"/>
              <w:rPr>
                <w:sz w:val="20"/>
              </w:rPr>
            </w:pPr>
            <w:r>
              <w:rPr>
                <w:spacing w:val="-5"/>
                <w:sz w:val="20"/>
              </w:rPr>
              <w:t>21</w:t>
            </w:r>
          </w:p>
        </w:tc>
        <w:tc>
          <w:tcPr>
            <w:tcW w:w="863" w:type="dxa"/>
            <w:shd w:val="clear" w:color="auto" w:fill="FFF1CC"/>
          </w:tcPr>
          <w:p>
            <w:pPr>
              <w:pStyle w:val="TableParagraph"/>
              <w:spacing w:line="225" w:lineRule="exact" w:before="12"/>
              <w:ind w:left="196"/>
              <w:jc w:val="center"/>
              <w:rPr>
                <w:sz w:val="20"/>
              </w:rPr>
            </w:pPr>
            <w:r>
              <w:rPr>
                <w:spacing w:val="-2"/>
                <w:sz w:val="20"/>
              </w:rPr>
              <w:t>4.82%</w:t>
            </w:r>
          </w:p>
        </w:tc>
        <w:tc>
          <w:tcPr>
            <w:tcW w:w="770" w:type="dxa"/>
            <w:shd w:val="clear" w:color="auto" w:fill="FFF1CC"/>
          </w:tcPr>
          <w:p>
            <w:pPr>
              <w:pStyle w:val="TableParagraph"/>
              <w:spacing w:line="225" w:lineRule="exact" w:before="12"/>
              <w:ind w:right="89"/>
              <w:rPr>
                <w:sz w:val="20"/>
              </w:rPr>
            </w:pPr>
            <w:r>
              <w:rPr>
                <w:spacing w:val="-5"/>
                <w:sz w:val="20"/>
              </w:rPr>
              <w:t>23</w:t>
            </w:r>
          </w:p>
        </w:tc>
        <w:tc>
          <w:tcPr>
            <w:tcW w:w="964" w:type="dxa"/>
            <w:shd w:val="clear" w:color="auto" w:fill="FFF1CC"/>
          </w:tcPr>
          <w:p>
            <w:pPr>
              <w:pStyle w:val="TableParagraph"/>
              <w:spacing w:line="225" w:lineRule="exact" w:before="12"/>
              <w:ind w:right="91"/>
              <w:rPr>
                <w:sz w:val="20"/>
              </w:rPr>
            </w:pPr>
            <w:r>
              <w:rPr>
                <w:spacing w:val="-5"/>
                <w:sz w:val="20"/>
              </w:rPr>
              <w:t>36</w:t>
            </w:r>
          </w:p>
        </w:tc>
        <w:tc>
          <w:tcPr>
            <w:tcW w:w="818" w:type="dxa"/>
            <w:shd w:val="clear" w:color="auto" w:fill="FFF1CC"/>
          </w:tcPr>
          <w:p>
            <w:pPr>
              <w:pStyle w:val="TableParagraph"/>
              <w:spacing w:line="225" w:lineRule="exact" w:before="12"/>
              <w:ind w:right="91"/>
              <w:rPr>
                <w:sz w:val="20"/>
              </w:rPr>
            </w:pPr>
            <w:r>
              <w:rPr>
                <w:spacing w:val="-10"/>
                <w:sz w:val="20"/>
              </w:rPr>
              <w:t>2</w:t>
            </w:r>
          </w:p>
        </w:tc>
        <w:tc>
          <w:tcPr>
            <w:tcW w:w="972" w:type="dxa"/>
            <w:shd w:val="clear" w:color="auto" w:fill="FFF1CC"/>
          </w:tcPr>
          <w:p>
            <w:pPr>
              <w:pStyle w:val="TableParagraph"/>
              <w:spacing w:line="225" w:lineRule="exact" w:before="12"/>
              <w:ind w:right="91"/>
              <w:rPr>
                <w:sz w:val="20"/>
              </w:rPr>
            </w:pPr>
            <w:r>
              <w:rPr>
                <w:spacing w:val="-5"/>
                <w:sz w:val="20"/>
              </w:rPr>
              <w:t>61</w:t>
            </w:r>
          </w:p>
        </w:tc>
        <w:tc>
          <w:tcPr>
            <w:tcW w:w="1011" w:type="dxa"/>
            <w:shd w:val="clear" w:color="auto" w:fill="FFF1CC"/>
          </w:tcPr>
          <w:p>
            <w:pPr>
              <w:pStyle w:val="TableParagraph"/>
              <w:spacing w:line="225" w:lineRule="exact" w:before="12"/>
              <w:ind w:left="18" w:right="5"/>
              <w:jc w:val="center"/>
              <w:rPr>
                <w:sz w:val="20"/>
              </w:rPr>
            </w:pPr>
            <w:r>
              <w:rPr>
                <w:spacing w:val="-5"/>
                <w:sz w:val="20"/>
              </w:rPr>
              <w:t>NFE</w:t>
            </w:r>
          </w:p>
        </w:tc>
        <w:tc>
          <w:tcPr>
            <w:tcW w:w="1106" w:type="dxa"/>
            <w:shd w:val="clear" w:color="auto" w:fill="FFF1CC"/>
          </w:tcPr>
          <w:p>
            <w:pPr>
              <w:pStyle w:val="TableParagraph"/>
              <w:spacing w:line="225" w:lineRule="exact" w:before="12"/>
              <w:ind w:left="19"/>
              <w:jc w:val="center"/>
              <w:rPr>
                <w:sz w:val="20"/>
              </w:rPr>
            </w:pPr>
            <w:r>
              <w:rPr>
                <w:spacing w:val="-4"/>
                <w:sz w:val="20"/>
              </w:rPr>
              <w:t>None</w:t>
            </w:r>
          </w:p>
        </w:tc>
        <w:tc>
          <w:tcPr>
            <w:tcW w:w="900" w:type="dxa"/>
            <w:shd w:val="clear" w:color="auto" w:fill="FFF1CC"/>
          </w:tcPr>
          <w:p>
            <w:pPr>
              <w:pStyle w:val="TableParagraph"/>
              <w:spacing w:line="225" w:lineRule="exact" w:before="12"/>
              <w:ind w:left="16"/>
              <w:jc w:val="center"/>
              <w:rPr>
                <w:sz w:val="20"/>
              </w:rPr>
            </w:pPr>
            <w:r>
              <w:rPr>
                <w:spacing w:val="-2"/>
                <w:sz w:val="20"/>
              </w:rPr>
              <w:t>STOJT</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53-</w:t>
            </w:r>
            <w:r>
              <w:rPr>
                <w:spacing w:val="-4"/>
                <w:sz w:val="20"/>
              </w:rPr>
              <w:t>6031</w:t>
            </w:r>
          </w:p>
        </w:tc>
        <w:tc>
          <w:tcPr>
            <w:tcW w:w="2520" w:type="dxa"/>
            <w:shd w:val="clear" w:color="auto" w:fill="FFE499"/>
          </w:tcPr>
          <w:p>
            <w:pPr>
              <w:pStyle w:val="TableParagraph"/>
              <w:spacing w:line="230" w:lineRule="exact"/>
              <w:ind w:left="108"/>
              <w:jc w:val="left"/>
              <w:rPr>
                <w:sz w:val="20"/>
              </w:rPr>
            </w:pPr>
            <w:r>
              <w:rPr>
                <w:sz w:val="20"/>
              </w:rPr>
              <w:t>Automotive</w:t>
            </w:r>
            <w:r>
              <w:rPr>
                <w:spacing w:val="-12"/>
                <w:sz w:val="20"/>
              </w:rPr>
              <w:t> </w:t>
            </w:r>
            <w:r>
              <w:rPr>
                <w:sz w:val="20"/>
              </w:rPr>
              <w:t>and</w:t>
            </w:r>
            <w:r>
              <w:rPr>
                <w:spacing w:val="-11"/>
                <w:sz w:val="20"/>
              </w:rPr>
              <w:t> </w:t>
            </w:r>
            <w:r>
              <w:rPr>
                <w:sz w:val="20"/>
              </w:rPr>
              <w:t>Watercraft Service Attendants</w:t>
            </w:r>
          </w:p>
        </w:tc>
        <w:tc>
          <w:tcPr>
            <w:tcW w:w="1205" w:type="dxa"/>
            <w:shd w:val="clear" w:color="auto" w:fill="FFE499"/>
          </w:tcPr>
          <w:p>
            <w:pPr>
              <w:pStyle w:val="TableParagraph"/>
              <w:spacing w:before="112"/>
              <w:ind w:right="95"/>
              <w:rPr>
                <w:sz w:val="20"/>
              </w:rPr>
            </w:pPr>
            <w:r>
              <w:rPr>
                <w:spacing w:val="-5"/>
                <w:sz w:val="20"/>
              </w:rPr>
              <w:t>856</w:t>
            </w:r>
          </w:p>
        </w:tc>
        <w:tc>
          <w:tcPr>
            <w:tcW w:w="1214" w:type="dxa"/>
            <w:shd w:val="clear" w:color="auto" w:fill="FFE499"/>
          </w:tcPr>
          <w:p>
            <w:pPr>
              <w:pStyle w:val="TableParagraph"/>
              <w:spacing w:before="112"/>
              <w:ind w:right="94"/>
              <w:rPr>
                <w:sz w:val="20"/>
              </w:rPr>
            </w:pPr>
            <w:r>
              <w:rPr>
                <w:spacing w:val="-5"/>
                <w:sz w:val="20"/>
              </w:rPr>
              <w:t>907</w:t>
            </w:r>
          </w:p>
        </w:tc>
        <w:tc>
          <w:tcPr>
            <w:tcW w:w="873" w:type="dxa"/>
            <w:shd w:val="clear" w:color="auto" w:fill="FFE499"/>
          </w:tcPr>
          <w:p>
            <w:pPr>
              <w:pStyle w:val="TableParagraph"/>
              <w:spacing w:before="112"/>
              <w:ind w:right="94"/>
              <w:rPr>
                <w:sz w:val="20"/>
              </w:rPr>
            </w:pPr>
            <w:r>
              <w:rPr>
                <w:spacing w:val="-5"/>
                <w:sz w:val="20"/>
              </w:rPr>
              <w:t>51</w:t>
            </w:r>
          </w:p>
        </w:tc>
        <w:tc>
          <w:tcPr>
            <w:tcW w:w="863" w:type="dxa"/>
            <w:shd w:val="clear" w:color="auto" w:fill="FFE499"/>
          </w:tcPr>
          <w:p>
            <w:pPr>
              <w:pStyle w:val="TableParagraph"/>
              <w:spacing w:before="112"/>
              <w:ind w:left="196"/>
              <w:jc w:val="center"/>
              <w:rPr>
                <w:sz w:val="20"/>
              </w:rPr>
            </w:pPr>
            <w:r>
              <w:rPr>
                <w:spacing w:val="-2"/>
                <w:sz w:val="20"/>
              </w:rPr>
              <w:t>5.96%</w:t>
            </w:r>
          </w:p>
        </w:tc>
        <w:tc>
          <w:tcPr>
            <w:tcW w:w="770" w:type="dxa"/>
            <w:shd w:val="clear" w:color="auto" w:fill="FFE499"/>
          </w:tcPr>
          <w:p>
            <w:pPr>
              <w:pStyle w:val="TableParagraph"/>
              <w:spacing w:before="112"/>
              <w:ind w:right="89"/>
              <w:rPr>
                <w:sz w:val="20"/>
              </w:rPr>
            </w:pPr>
            <w:r>
              <w:rPr>
                <w:spacing w:val="-5"/>
                <w:sz w:val="20"/>
              </w:rPr>
              <w:t>47</w:t>
            </w:r>
          </w:p>
        </w:tc>
        <w:tc>
          <w:tcPr>
            <w:tcW w:w="964" w:type="dxa"/>
            <w:shd w:val="clear" w:color="auto" w:fill="FFE499"/>
          </w:tcPr>
          <w:p>
            <w:pPr>
              <w:pStyle w:val="TableParagraph"/>
              <w:spacing w:before="112"/>
              <w:ind w:right="91"/>
              <w:rPr>
                <w:sz w:val="20"/>
              </w:rPr>
            </w:pPr>
            <w:r>
              <w:rPr>
                <w:spacing w:val="-5"/>
                <w:sz w:val="20"/>
              </w:rPr>
              <w:t>81</w:t>
            </w:r>
          </w:p>
        </w:tc>
        <w:tc>
          <w:tcPr>
            <w:tcW w:w="818" w:type="dxa"/>
            <w:shd w:val="clear" w:color="auto" w:fill="FFE499"/>
          </w:tcPr>
          <w:p>
            <w:pPr>
              <w:pStyle w:val="TableParagraph"/>
              <w:spacing w:before="112"/>
              <w:ind w:right="91"/>
              <w:rPr>
                <w:sz w:val="20"/>
              </w:rPr>
            </w:pPr>
            <w:r>
              <w:rPr>
                <w:spacing w:val="-10"/>
                <w:sz w:val="20"/>
              </w:rPr>
              <w:t>5</w:t>
            </w:r>
          </w:p>
        </w:tc>
        <w:tc>
          <w:tcPr>
            <w:tcW w:w="972" w:type="dxa"/>
            <w:shd w:val="clear" w:color="auto" w:fill="FFE499"/>
          </w:tcPr>
          <w:p>
            <w:pPr>
              <w:pStyle w:val="TableParagraph"/>
              <w:spacing w:before="112"/>
              <w:ind w:right="91"/>
              <w:rPr>
                <w:sz w:val="20"/>
              </w:rPr>
            </w:pPr>
            <w:r>
              <w:rPr>
                <w:spacing w:val="-5"/>
                <w:sz w:val="20"/>
              </w:rPr>
              <w:t>133</w:t>
            </w:r>
          </w:p>
        </w:tc>
        <w:tc>
          <w:tcPr>
            <w:tcW w:w="1011" w:type="dxa"/>
            <w:shd w:val="clear" w:color="auto" w:fill="FFE499"/>
          </w:tcPr>
          <w:p>
            <w:pPr>
              <w:pStyle w:val="TableParagraph"/>
              <w:spacing w:before="112"/>
              <w:ind w:left="18" w:right="5"/>
              <w:jc w:val="center"/>
              <w:rPr>
                <w:sz w:val="20"/>
              </w:rPr>
            </w:pPr>
            <w:r>
              <w:rPr>
                <w:spacing w:val="-5"/>
                <w:sz w:val="20"/>
              </w:rPr>
              <w:t>NFE</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6"/>
              <w:jc w:val="center"/>
              <w:rPr>
                <w:sz w:val="20"/>
              </w:rPr>
            </w:pPr>
            <w:r>
              <w:rPr>
                <w:spacing w:val="-2"/>
                <w:sz w:val="20"/>
              </w:rPr>
              <w:t>STOJT</w:t>
            </w:r>
          </w:p>
        </w:tc>
      </w:tr>
      <w:tr>
        <w:trPr>
          <w:trHeight w:val="251" w:hRule="atLeast"/>
        </w:trPr>
        <w:tc>
          <w:tcPr>
            <w:tcW w:w="895" w:type="dxa"/>
            <w:shd w:val="clear" w:color="auto" w:fill="FFC000"/>
          </w:tcPr>
          <w:p>
            <w:pPr>
              <w:pStyle w:val="TableParagraph"/>
              <w:spacing w:line="222" w:lineRule="exact" w:before="9"/>
              <w:ind w:left="10" w:right="1"/>
              <w:jc w:val="center"/>
              <w:rPr>
                <w:sz w:val="20"/>
              </w:rPr>
            </w:pPr>
            <w:r>
              <w:rPr>
                <w:spacing w:val="-2"/>
                <w:sz w:val="20"/>
              </w:rPr>
              <w:t>53-</w:t>
            </w:r>
            <w:r>
              <w:rPr>
                <w:spacing w:val="-4"/>
                <w:sz w:val="20"/>
              </w:rPr>
              <w:t>6032</w:t>
            </w:r>
          </w:p>
        </w:tc>
        <w:tc>
          <w:tcPr>
            <w:tcW w:w="2520" w:type="dxa"/>
            <w:shd w:val="clear" w:color="auto" w:fill="FFF1CC"/>
          </w:tcPr>
          <w:p>
            <w:pPr>
              <w:pStyle w:val="TableParagraph"/>
              <w:spacing w:line="227" w:lineRule="exact"/>
              <w:ind w:left="108"/>
              <w:jc w:val="left"/>
              <w:rPr>
                <w:sz w:val="20"/>
              </w:rPr>
            </w:pPr>
            <w:r>
              <w:rPr>
                <w:sz w:val="20"/>
              </w:rPr>
              <w:t>Aircraft</w:t>
            </w:r>
            <w:r>
              <w:rPr>
                <w:spacing w:val="-6"/>
                <w:sz w:val="20"/>
              </w:rPr>
              <w:t> </w:t>
            </w:r>
            <w:r>
              <w:rPr>
                <w:sz w:val="20"/>
              </w:rPr>
              <w:t>Service</w:t>
            </w:r>
            <w:r>
              <w:rPr>
                <w:spacing w:val="-3"/>
                <w:sz w:val="20"/>
              </w:rPr>
              <w:t> </w:t>
            </w:r>
            <w:r>
              <w:rPr>
                <w:spacing w:val="-2"/>
                <w:sz w:val="20"/>
              </w:rPr>
              <w:t>Attendants</w:t>
            </w:r>
          </w:p>
        </w:tc>
        <w:tc>
          <w:tcPr>
            <w:tcW w:w="1205" w:type="dxa"/>
            <w:shd w:val="clear" w:color="auto" w:fill="FFF1CC"/>
          </w:tcPr>
          <w:p>
            <w:pPr>
              <w:pStyle w:val="TableParagraph"/>
              <w:spacing w:line="222" w:lineRule="exact" w:before="9"/>
              <w:ind w:right="95"/>
              <w:rPr>
                <w:sz w:val="20"/>
              </w:rPr>
            </w:pPr>
            <w:r>
              <w:rPr>
                <w:spacing w:val="-5"/>
                <w:sz w:val="20"/>
              </w:rPr>
              <w:t>239</w:t>
            </w:r>
          </w:p>
        </w:tc>
        <w:tc>
          <w:tcPr>
            <w:tcW w:w="1214" w:type="dxa"/>
            <w:shd w:val="clear" w:color="auto" w:fill="FFF1CC"/>
          </w:tcPr>
          <w:p>
            <w:pPr>
              <w:pStyle w:val="TableParagraph"/>
              <w:spacing w:line="222" w:lineRule="exact" w:before="9"/>
              <w:ind w:right="94"/>
              <w:rPr>
                <w:sz w:val="20"/>
              </w:rPr>
            </w:pPr>
            <w:r>
              <w:rPr>
                <w:spacing w:val="-5"/>
                <w:sz w:val="20"/>
              </w:rPr>
              <w:t>273</w:t>
            </w:r>
          </w:p>
        </w:tc>
        <w:tc>
          <w:tcPr>
            <w:tcW w:w="873" w:type="dxa"/>
            <w:shd w:val="clear" w:color="auto" w:fill="FFF1CC"/>
          </w:tcPr>
          <w:p>
            <w:pPr>
              <w:pStyle w:val="TableParagraph"/>
              <w:spacing w:line="222" w:lineRule="exact" w:before="9"/>
              <w:ind w:right="94"/>
              <w:rPr>
                <w:sz w:val="20"/>
              </w:rPr>
            </w:pPr>
            <w:r>
              <w:rPr>
                <w:spacing w:val="-5"/>
                <w:sz w:val="20"/>
              </w:rPr>
              <w:t>34</w:t>
            </w:r>
          </w:p>
        </w:tc>
        <w:tc>
          <w:tcPr>
            <w:tcW w:w="863" w:type="dxa"/>
            <w:shd w:val="clear" w:color="auto" w:fill="FFF1CC"/>
          </w:tcPr>
          <w:p>
            <w:pPr>
              <w:pStyle w:val="TableParagraph"/>
              <w:spacing w:line="222" w:lineRule="exact" w:before="9"/>
              <w:ind w:left="141" w:right="36"/>
              <w:jc w:val="center"/>
              <w:rPr>
                <w:sz w:val="20"/>
              </w:rPr>
            </w:pPr>
            <w:r>
              <w:rPr>
                <w:spacing w:val="-2"/>
                <w:sz w:val="20"/>
              </w:rPr>
              <w:t>14.23%</w:t>
            </w:r>
          </w:p>
        </w:tc>
        <w:tc>
          <w:tcPr>
            <w:tcW w:w="770" w:type="dxa"/>
            <w:shd w:val="clear" w:color="auto" w:fill="FFF1CC"/>
          </w:tcPr>
          <w:p>
            <w:pPr>
              <w:pStyle w:val="TableParagraph"/>
              <w:spacing w:line="222" w:lineRule="exact" w:before="9"/>
              <w:ind w:right="89"/>
              <w:rPr>
                <w:sz w:val="20"/>
              </w:rPr>
            </w:pPr>
            <w:r>
              <w:rPr>
                <w:spacing w:val="-5"/>
                <w:sz w:val="20"/>
              </w:rPr>
              <w:t>14</w:t>
            </w:r>
          </w:p>
        </w:tc>
        <w:tc>
          <w:tcPr>
            <w:tcW w:w="964" w:type="dxa"/>
            <w:shd w:val="clear" w:color="auto" w:fill="FFF1CC"/>
          </w:tcPr>
          <w:p>
            <w:pPr>
              <w:pStyle w:val="TableParagraph"/>
              <w:spacing w:line="222" w:lineRule="exact" w:before="9"/>
              <w:ind w:right="91"/>
              <w:rPr>
                <w:sz w:val="20"/>
              </w:rPr>
            </w:pPr>
            <w:r>
              <w:rPr>
                <w:spacing w:val="-5"/>
                <w:sz w:val="20"/>
              </w:rPr>
              <w:t>24</w:t>
            </w:r>
          </w:p>
        </w:tc>
        <w:tc>
          <w:tcPr>
            <w:tcW w:w="818" w:type="dxa"/>
            <w:shd w:val="clear" w:color="auto" w:fill="FFF1CC"/>
          </w:tcPr>
          <w:p>
            <w:pPr>
              <w:pStyle w:val="TableParagraph"/>
              <w:spacing w:line="222" w:lineRule="exact" w:before="9"/>
              <w:ind w:right="91"/>
              <w:rPr>
                <w:sz w:val="20"/>
              </w:rPr>
            </w:pPr>
            <w:r>
              <w:rPr>
                <w:spacing w:val="-10"/>
                <w:sz w:val="20"/>
              </w:rPr>
              <w:t>3</w:t>
            </w:r>
          </w:p>
        </w:tc>
        <w:tc>
          <w:tcPr>
            <w:tcW w:w="972" w:type="dxa"/>
            <w:shd w:val="clear" w:color="auto" w:fill="FFF1CC"/>
          </w:tcPr>
          <w:p>
            <w:pPr>
              <w:pStyle w:val="TableParagraph"/>
              <w:spacing w:line="222" w:lineRule="exact" w:before="9"/>
              <w:ind w:right="91"/>
              <w:rPr>
                <w:sz w:val="20"/>
              </w:rPr>
            </w:pPr>
            <w:r>
              <w:rPr>
                <w:spacing w:val="-5"/>
                <w:sz w:val="20"/>
              </w:rPr>
              <w:t>41</w:t>
            </w:r>
          </w:p>
        </w:tc>
        <w:tc>
          <w:tcPr>
            <w:tcW w:w="1011" w:type="dxa"/>
            <w:shd w:val="clear" w:color="auto" w:fill="FFF1CC"/>
          </w:tcPr>
          <w:p>
            <w:pPr>
              <w:pStyle w:val="TableParagraph"/>
              <w:spacing w:line="222" w:lineRule="exact" w:before="9"/>
              <w:ind w:left="18" w:right="5"/>
              <w:jc w:val="center"/>
              <w:rPr>
                <w:sz w:val="20"/>
              </w:rPr>
            </w:pPr>
            <w:r>
              <w:rPr>
                <w:spacing w:val="-5"/>
                <w:sz w:val="20"/>
              </w:rPr>
              <w:t>HS</w:t>
            </w:r>
          </w:p>
        </w:tc>
        <w:tc>
          <w:tcPr>
            <w:tcW w:w="1106" w:type="dxa"/>
            <w:shd w:val="clear" w:color="auto" w:fill="FFF1CC"/>
          </w:tcPr>
          <w:p>
            <w:pPr>
              <w:pStyle w:val="TableParagraph"/>
              <w:spacing w:line="222" w:lineRule="exact" w:before="9"/>
              <w:ind w:left="19"/>
              <w:jc w:val="center"/>
              <w:rPr>
                <w:sz w:val="20"/>
              </w:rPr>
            </w:pPr>
            <w:r>
              <w:rPr>
                <w:spacing w:val="-4"/>
                <w:sz w:val="20"/>
              </w:rPr>
              <w:t>None</w:t>
            </w:r>
          </w:p>
        </w:tc>
        <w:tc>
          <w:tcPr>
            <w:tcW w:w="900" w:type="dxa"/>
            <w:shd w:val="clear" w:color="auto" w:fill="FFF1CC"/>
          </w:tcPr>
          <w:p>
            <w:pPr>
              <w:pStyle w:val="TableParagraph"/>
              <w:spacing w:line="222" w:lineRule="exact" w:before="9"/>
              <w:ind w:left="16"/>
              <w:jc w:val="center"/>
              <w:rPr>
                <w:sz w:val="20"/>
              </w:rPr>
            </w:pPr>
            <w:r>
              <w:rPr>
                <w:spacing w:val="-2"/>
                <w:sz w:val="20"/>
              </w:rPr>
              <w:t>STOJT</w:t>
            </w:r>
          </w:p>
        </w:tc>
      </w:tr>
      <w:tr>
        <w:trPr>
          <w:trHeight w:val="256" w:hRule="atLeast"/>
        </w:trPr>
        <w:tc>
          <w:tcPr>
            <w:tcW w:w="895" w:type="dxa"/>
            <w:shd w:val="clear" w:color="auto" w:fill="FFC000"/>
          </w:tcPr>
          <w:p>
            <w:pPr>
              <w:pStyle w:val="TableParagraph"/>
              <w:spacing w:line="222" w:lineRule="exact" w:before="14"/>
              <w:ind w:left="10" w:right="1"/>
              <w:jc w:val="center"/>
              <w:rPr>
                <w:sz w:val="20"/>
              </w:rPr>
            </w:pPr>
            <w:r>
              <w:rPr>
                <w:spacing w:val="-2"/>
                <w:sz w:val="20"/>
              </w:rPr>
              <w:t>53-</w:t>
            </w:r>
            <w:r>
              <w:rPr>
                <w:spacing w:val="-4"/>
                <w:sz w:val="20"/>
              </w:rPr>
              <w:t>6041</w:t>
            </w:r>
          </w:p>
        </w:tc>
        <w:tc>
          <w:tcPr>
            <w:tcW w:w="2520" w:type="dxa"/>
            <w:shd w:val="clear" w:color="auto" w:fill="FFE499"/>
          </w:tcPr>
          <w:p>
            <w:pPr>
              <w:pStyle w:val="TableParagraph"/>
              <w:spacing w:line="229" w:lineRule="exact"/>
              <w:ind w:left="108"/>
              <w:jc w:val="left"/>
              <w:rPr>
                <w:sz w:val="20"/>
              </w:rPr>
            </w:pPr>
            <w:r>
              <w:rPr>
                <w:sz w:val="20"/>
              </w:rPr>
              <w:t>Traffic</w:t>
            </w:r>
            <w:r>
              <w:rPr>
                <w:spacing w:val="-6"/>
                <w:sz w:val="20"/>
              </w:rPr>
              <w:t> </w:t>
            </w:r>
            <w:r>
              <w:rPr>
                <w:spacing w:val="-2"/>
                <w:sz w:val="20"/>
              </w:rPr>
              <w:t>Technicians</w:t>
            </w:r>
          </w:p>
        </w:tc>
        <w:tc>
          <w:tcPr>
            <w:tcW w:w="1205" w:type="dxa"/>
            <w:shd w:val="clear" w:color="auto" w:fill="FFE499"/>
          </w:tcPr>
          <w:p>
            <w:pPr>
              <w:pStyle w:val="TableParagraph"/>
              <w:spacing w:line="222" w:lineRule="exact" w:before="14"/>
              <w:ind w:right="95"/>
              <w:rPr>
                <w:sz w:val="20"/>
              </w:rPr>
            </w:pPr>
            <w:r>
              <w:rPr>
                <w:spacing w:val="-5"/>
                <w:sz w:val="20"/>
              </w:rPr>
              <w:t>46</w:t>
            </w:r>
          </w:p>
        </w:tc>
        <w:tc>
          <w:tcPr>
            <w:tcW w:w="1214" w:type="dxa"/>
            <w:shd w:val="clear" w:color="auto" w:fill="FFE499"/>
          </w:tcPr>
          <w:p>
            <w:pPr>
              <w:pStyle w:val="TableParagraph"/>
              <w:spacing w:line="222" w:lineRule="exact" w:before="14"/>
              <w:ind w:right="94"/>
              <w:rPr>
                <w:sz w:val="20"/>
              </w:rPr>
            </w:pPr>
            <w:r>
              <w:rPr>
                <w:spacing w:val="-5"/>
                <w:sz w:val="20"/>
              </w:rPr>
              <w:t>51</w:t>
            </w:r>
          </w:p>
        </w:tc>
        <w:tc>
          <w:tcPr>
            <w:tcW w:w="873" w:type="dxa"/>
            <w:shd w:val="clear" w:color="auto" w:fill="FFE499"/>
          </w:tcPr>
          <w:p>
            <w:pPr>
              <w:pStyle w:val="TableParagraph"/>
              <w:spacing w:line="222" w:lineRule="exact" w:before="14"/>
              <w:ind w:right="94"/>
              <w:rPr>
                <w:sz w:val="20"/>
              </w:rPr>
            </w:pPr>
            <w:r>
              <w:rPr>
                <w:spacing w:val="-10"/>
                <w:sz w:val="20"/>
              </w:rPr>
              <w:t>5</w:t>
            </w:r>
          </w:p>
        </w:tc>
        <w:tc>
          <w:tcPr>
            <w:tcW w:w="863" w:type="dxa"/>
            <w:shd w:val="clear" w:color="auto" w:fill="FFE499"/>
          </w:tcPr>
          <w:p>
            <w:pPr>
              <w:pStyle w:val="TableParagraph"/>
              <w:spacing w:line="222" w:lineRule="exact" w:before="14"/>
              <w:ind w:left="141" w:right="36"/>
              <w:jc w:val="center"/>
              <w:rPr>
                <w:sz w:val="20"/>
              </w:rPr>
            </w:pPr>
            <w:r>
              <w:rPr>
                <w:spacing w:val="-2"/>
                <w:sz w:val="20"/>
              </w:rPr>
              <w:t>10.87%</w:t>
            </w:r>
          </w:p>
        </w:tc>
        <w:tc>
          <w:tcPr>
            <w:tcW w:w="770" w:type="dxa"/>
            <w:shd w:val="clear" w:color="auto" w:fill="FFE499"/>
          </w:tcPr>
          <w:p>
            <w:pPr>
              <w:pStyle w:val="TableParagraph"/>
              <w:spacing w:line="222" w:lineRule="exact" w:before="14"/>
              <w:ind w:right="90"/>
              <w:rPr>
                <w:sz w:val="20"/>
              </w:rPr>
            </w:pPr>
            <w:r>
              <w:rPr>
                <w:spacing w:val="-10"/>
                <w:sz w:val="20"/>
              </w:rPr>
              <w:t>2</w:t>
            </w:r>
          </w:p>
        </w:tc>
        <w:tc>
          <w:tcPr>
            <w:tcW w:w="964" w:type="dxa"/>
            <w:shd w:val="clear" w:color="auto" w:fill="FFE499"/>
          </w:tcPr>
          <w:p>
            <w:pPr>
              <w:pStyle w:val="TableParagraph"/>
              <w:spacing w:line="222" w:lineRule="exact" w:before="14"/>
              <w:ind w:right="91"/>
              <w:rPr>
                <w:sz w:val="20"/>
              </w:rPr>
            </w:pPr>
            <w:r>
              <w:rPr>
                <w:spacing w:val="-10"/>
                <w:sz w:val="20"/>
              </w:rPr>
              <w:t>3</w:t>
            </w:r>
          </w:p>
        </w:tc>
        <w:tc>
          <w:tcPr>
            <w:tcW w:w="818" w:type="dxa"/>
            <w:shd w:val="clear" w:color="auto" w:fill="FFE499"/>
          </w:tcPr>
          <w:p>
            <w:pPr>
              <w:pStyle w:val="TableParagraph"/>
              <w:spacing w:line="222" w:lineRule="exact" w:before="14"/>
              <w:ind w:right="91"/>
              <w:rPr>
                <w:sz w:val="20"/>
              </w:rPr>
            </w:pPr>
            <w:r>
              <w:rPr>
                <w:spacing w:val="-10"/>
                <w:sz w:val="20"/>
              </w:rPr>
              <w:t>0</w:t>
            </w:r>
          </w:p>
        </w:tc>
        <w:tc>
          <w:tcPr>
            <w:tcW w:w="972" w:type="dxa"/>
            <w:shd w:val="clear" w:color="auto" w:fill="FFE499"/>
          </w:tcPr>
          <w:p>
            <w:pPr>
              <w:pStyle w:val="TableParagraph"/>
              <w:spacing w:line="222" w:lineRule="exact" w:before="14"/>
              <w:ind w:right="91"/>
              <w:rPr>
                <w:sz w:val="20"/>
              </w:rPr>
            </w:pPr>
            <w:r>
              <w:rPr>
                <w:spacing w:val="-10"/>
                <w:sz w:val="20"/>
              </w:rPr>
              <w:t>5</w:t>
            </w:r>
          </w:p>
        </w:tc>
        <w:tc>
          <w:tcPr>
            <w:tcW w:w="1011" w:type="dxa"/>
            <w:shd w:val="clear" w:color="auto" w:fill="FFE499"/>
          </w:tcPr>
          <w:p>
            <w:pPr>
              <w:pStyle w:val="TableParagraph"/>
              <w:spacing w:line="222" w:lineRule="exact" w:before="14"/>
              <w:ind w:left="18" w:right="5"/>
              <w:jc w:val="center"/>
              <w:rPr>
                <w:sz w:val="20"/>
              </w:rPr>
            </w:pPr>
            <w:r>
              <w:rPr>
                <w:spacing w:val="-5"/>
                <w:sz w:val="20"/>
              </w:rPr>
              <w:t>HS</w:t>
            </w:r>
          </w:p>
        </w:tc>
        <w:tc>
          <w:tcPr>
            <w:tcW w:w="1106" w:type="dxa"/>
            <w:shd w:val="clear" w:color="auto" w:fill="FFE499"/>
          </w:tcPr>
          <w:p>
            <w:pPr>
              <w:pStyle w:val="TableParagraph"/>
              <w:spacing w:line="222" w:lineRule="exact" w:before="14"/>
              <w:ind w:left="19"/>
              <w:jc w:val="center"/>
              <w:rPr>
                <w:sz w:val="20"/>
              </w:rPr>
            </w:pPr>
            <w:r>
              <w:rPr>
                <w:spacing w:val="-4"/>
                <w:sz w:val="20"/>
              </w:rPr>
              <w:t>None</w:t>
            </w:r>
          </w:p>
        </w:tc>
        <w:tc>
          <w:tcPr>
            <w:tcW w:w="900" w:type="dxa"/>
            <w:shd w:val="clear" w:color="auto" w:fill="FFE499"/>
          </w:tcPr>
          <w:p>
            <w:pPr>
              <w:pStyle w:val="TableParagraph"/>
              <w:spacing w:line="222" w:lineRule="exact" w:before="14"/>
              <w:ind w:left="16"/>
              <w:jc w:val="center"/>
              <w:rPr>
                <w:sz w:val="20"/>
              </w:rPr>
            </w:pPr>
            <w:r>
              <w:rPr>
                <w:spacing w:val="-2"/>
                <w:sz w:val="20"/>
              </w:rPr>
              <w:t>MTOJT</w:t>
            </w:r>
          </w:p>
        </w:tc>
      </w:tr>
      <w:tr>
        <w:trPr>
          <w:trHeight w:val="254" w:hRule="atLeast"/>
        </w:trPr>
        <w:tc>
          <w:tcPr>
            <w:tcW w:w="895" w:type="dxa"/>
            <w:shd w:val="clear" w:color="auto" w:fill="FFC000"/>
          </w:tcPr>
          <w:p>
            <w:pPr>
              <w:pStyle w:val="TableParagraph"/>
              <w:spacing w:line="222" w:lineRule="exact" w:before="11"/>
              <w:ind w:left="10" w:right="1"/>
              <w:jc w:val="center"/>
              <w:rPr>
                <w:sz w:val="20"/>
              </w:rPr>
            </w:pPr>
            <w:r>
              <w:rPr>
                <w:spacing w:val="-2"/>
                <w:sz w:val="20"/>
              </w:rPr>
              <w:t>53-</w:t>
            </w:r>
            <w:r>
              <w:rPr>
                <w:spacing w:val="-4"/>
                <w:sz w:val="20"/>
              </w:rPr>
              <w:t>6051</w:t>
            </w:r>
          </w:p>
        </w:tc>
        <w:tc>
          <w:tcPr>
            <w:tcW w:w="2520" w:type="dxa"/>
            <w:shd w:val="clear" w:color="auto" w:fill="FFF1CC"/>
          </w:tcPr>
          <w:p>
            <w:pPr>
              <w:pStyle w:val="TableParagraph"/>
              <w:spacing w:line="229" w:lineRule="exact"/>
              <w:ind w:left="108"/>
              <w:jc w:val="left"/>
              <w:rPr>
                <w:sz w:val="20"/>
              </w:rPr>
            </w:pPr>
            <w:r>
              <w:rPr>
                <w:sz w:val="20"/>
              </w:rPr>
              <w:t>Transportation</w:t>
            </w:r>
            <w:r>
              <w:rPr>
                <w:spacing w:val="-11"/>
                <w:sz w:val="20"/>
              </w:rPr>
              <w:t> </w:t>
            </w:r>
            <w:r>
              <w:rPr>
                <w:spacing w:val="-2"/>
                <w:sz w:val="20"/>
              </w:rPr>
              <w:t>Inspectors</w:t>
            </w:r>
          </w:p>
        </w:tc>
        <w:tc>
          <w:tcPr>
            <w:tcW w:w="1205" w:type="dxa"/>
            <w:shd w:val="clear" w:color="auto" w:fill="FFF1CC"/>
          </w:tcPr>
          <w:p>
            <w:pPr>
              <w:pStyle w:val="TableParagraph"/>
              <w:spacing w:line="222" w:lineRule="exact" w:before="11"/>
              <w:ind w:right="95"/>
              <w:rPr>
                <w:sz w:val="20"/>
              </w:rPr>
            </w:pPr>
            <w:r>
              <w:rPr>
                <w:spacing w:val="-5"/>
                <w:sz w:val="20"/>
              </w:rPr>
              <w:t>143</w:t>
            </w:r>
          </w:p>
        </w:tc>
        <w:tc>
          <w:tcPr>
            <w:tcW w:w="1214" w:type="dxa"/>
            <w:shd w:val="clear" w:color="auto" w:fill="FFF1CC"/>
          </w:tcPr>
          <w:p>
            <w:pPr>
              <w:pStyle w:val="TableParagraph"/>
              <w:spacing w:line="222" w:lineRule="exact" w:before="11"/>
              <w:ind w:right="94"/>
              <w:rPr>
                <w:sz w:val="20"/>
              </w:rPr>
            </w:pPr>
            <w:r>
              <w:rPr>
                <w:spacing w:val="-5"/>
                <w:sz w:val="20"/>
              </w:rPr>
              <w:t>143</w:t>
            </w:r>
          </w:p>
        </w:tc>
        <w:tc>
          <w:tcPr>
            <w:tcW w:w="873" w:type="dxa"/>
            <w:shd w:val="clear" w:color="auto" w:fill="FFF1CC"/>
          </w:tcPr>
          <w:p>
            <w:pPr>
              <w:pStyle w:val="TableParagraph"/>
              <w:spacing w:line="222" w:lineRule="exact" w:before="11"/>
              <w:ind w:right="94"/>
              <w:rPr>
                <w:sz w:val="20"/>
              </w:rPr>
            </w:pPr>
            <w:r>
              <w:rPr>
                <w:spacing w:val="-10"/>
                <w:sz w:val="20"/>
              </w:rPr>
              <w:t>0</w:t>
            </w:r>
          </w:p>
        </w:tc>
        <w:tc>
          <w:tcPr>
            <w:tcW w:w="863" w:type="dxa"/>
            <w:shd w:val="clear" w:color="auto" w:fill="FFF1CC"/>
          </w:tcPr>
          <w:p>
            <w:pPr>
              <w:pStyle w:val="TableParagraph"/>
              <w:spacing w:line="222" w:lineRule="exact" w:before="11"/>
              <w:ind w:left="196"/>
              <w:jc w:val="center"/>
              <w:rPr>
                <w:sz w:val="20"/>
              </w:rPr>
            </w:pPr>
            <w:r>
              <w:rPr>
                <w:spacing w:val="-2"/>
                <w:sz w:val="20"/>
              </w:rPr>
              <w:t>0.00%</w:t>
            </w:r>
          </w:p>
        </w:tc>
        <w:tc>
          <w:tcPr>
            <w:tcW w:w="770" w:type="dxa"/>
            <w:shd w:val="clear" w:color="auto" w:fill="FFF1CC"/>
          </w:tcPr>
          <w:p>
            <w:pPr>
              <w:pStyle w:val="TableParagraph"/>
              <w:spacing w:line="222" w:lineRule="exact" w:before="11"/>
              <w:ind w:right="90"/>
              <w:rPr>
                <w:sz w:val="20"/>
              </w:rPr>
            </w:pPr>
            <w:r>
              <w:rPr>
                <w:spacing w:val="-10"/>
                <w:sz w:val="20"/>
              </w:rPr>
              <w:t>6</w:t>
            </w:r>
          </w:p>
        </w:tc>
        <w:tc>
          <w:tcPr>
            <w:tcW w:w="964" w:type="dxa"/>
            <w:shd w:val="clear" w:color="auto" w:fill="FFF1CC"/>
          </w:tcPr>
          <w:p>
            <w:pPr>
              <w:pStyle w:val="TableParagraph"/>
              <w:spacing w:line="222" w:lineRule="exact" w:before="11"/>
              <w:ind w:right="91"/>
              <w:rPr>
                <w:sz w:val="20"/>
              </w:rPr>
            </w:pPr>
            <w:r>
              <w:rPr>
                <w:spacing w:val="-10"/>
                <w:sz w:val="20"/>
              </w:rPr>
              <w:t>8</w:t>
            </w:r>
          </w:p>
        </w:tc>
        <w:tc>
          <w:tcPr>
            <w:tcW w:w="818" w:type="dxa"/>
            <w:shd w:val="clear" w:color="auto" w:fill="FFF1CC"/>
          </w:tcPr>
          <w:p>
            <w:pPr>
              <w:pStyle w:val="TableParagraph"/>
              <w:spacing w:line="222" w:lineRule="exact" w:before="11"/>
              <w:ind w:right="91"/>
              <w:rPr>
                <w:sz w:val="20"/>
              </w:rPr>
            </w:pPr>
            <w:r>
              <w:rPr>
                <w:spacing w:val="-10"/>
                <w:sz w:val="20"/>
              </w:rPr>
              <w:t>0</w:t>
            </w:r>
          </w:p>
        </w:tc>
        <w:tc>
          <w:tcPr>
            <w:tcW w:w="972" w:type="dxa"/>
            <w:shd w:val="clear" w:color="auto" w:fill="FFF1CC"/>
          </w:tcPr>
          <w:p>
            <w:pPr>
              <w:pStyle w:val="TableParagraph"/>
              <w:spacing w:line="222" w:lineRule="exact" w:before="11"/>
              <w:ind w:right="91"/>
              <w:rPr>
                <w:sz w:val="20"/>
              </w:rPr>
            </w:pPr>
            <w:r>
              <w:rPr>
                <w:spacing w:val="-5"/>
                <w:sz w:val="20"/>
              </w:rPr>
              <w:t>14</w:t>
            </w:r>
          </w:p>
        </w:tc>
        <w:tc>
          <w:tcPr>
            <w:tcW w:w="1011" w:type="dxa"/>
            <w:shd w:val="clear" w:color="auto" w:fill="FFF1CC"/>
          </w:tcPr>
          <w:p>
            <w:pPr>
              <w:pStyle w:val="TableParagraph"/>
              <w:spacing w:line="222" w:lineRule="exact" w:before="11"/>
              <w:ind w:left="18" w:right="5"/>
              <w:jc w:val="center"/>
              <w:rPr>
                <w:sz w:val="20"/>
              </w:rPr>
            </w:pPr>
            <w:r>
              <w:rPr>
                <w:spacing w:val="-5"/>
                <w:sz w:val="20"/>
              </w:rPr>
              <w:t>HS</w:t>
            </w:r>
          </w:p>
        </w:tc>
        <w:tc>
          <w:tcPr>
            <w:tcW w:w="1106" w:type="dxa"/>
            <w:shd w:val="clear" w:color="auto" w:fill="FFF1CC"/>
          </w:tcPr>
          <w:p>
            <w:pPr>
              <w:pStyle w:val="TableParagraph"/>
              <w:spacing w:line="222" w:lineRule="exact" w:before="11"/>
              <w:ind w:left="19"/>
              <w:jc w:val="center"/>
              <w:rPr>
                <w:sz w:val="20"/>
              </w:rPr>
            </w:pPr>
            <w:r>
              <w:rPr>
                <w:spacing w:val="-4"/>
                <w:sz w:val="20"/>
              </w:rPr>
              <w:t>None</w:t>
            </w:r>
          </w:p>
        </w:tc>
        <w:tc>
          <w:tcPr>
            <w:tcW w:w="900" w:type="dxa"/>
            <w:shd w:val="clear" w:color="auto" w:fill="FFF1CC"/>
          </w:tcPr>
          <w:p>
            <w:pPr>
              <w:pStyle w:val="TableParagraph"/>
              <w:spacing w:line="222" w:lineRule="exact" w:before="11"/>
              <w:ind w:left="16"/>
              <w:jc w:val="center"/>
              <w:rPr>
                <w:sz w:val="20"/>
              </w:rPr>
            </w:pPr>
            <w:r>
              <w:rPr>
                <w:spacing w:val="-2"/>
                <w:sz w:val="20"/>
              </w:rPr>
              <w:t>MTOJT</w:t>
            </w:r>
          </w:p>
        </w:tc>
      </w:tr>
      <w:tr>
        <w:trPr>
          <w:trHeight w:val="256" w:hRule="atLeast"/>
        </w:trPr>
        <w:tc>
          <w:tcPr>
            <w:tcW w:w="895" w:type="dxa"/>
            <w:shd w:val="clear" w:color="auto" w:fill="FFC000"/>
          </w:tcPr>
          <w:p>
            <w:pPr>
              <w:pStyle w:val="TableParagraph"/>
              <w:spacing w:line="225" w:lineRule="exact" w:before="11"/>
              <w:ind w:left="10" w:right="1"/>
              <w:jc w:val="center"/>
              <w:rPr>
                <w:b/>
                <w:sz w:val="20"/>
              </w:rPr>
            </w:pPr>
            <w:r>
              <w:rPr>
                <w:b/>
                <w:spacing w:val="-2"/>
                <w:sz w:val="20"/>
              </w:rPr>
              <w:t>53-</w:t>
            </w:r>
            <w:r>
              <w:rPr>
                <w:b/>
                <w:spacing w:val="-4"/>
                <w:sz w:val="20"/>
              </w:rPr>
              <w:t>7000</w:t>
            </w:r>
          </w:p>
        </w:tc>
        <w:tc>
          <w:tcPr>
            <w:tcW w:w="2520" w:type="dxa"/>
            <w:shd w:val="clear" w:color="auto" w:fill="FFE499"/>
          </w:tcPr>
          <w:p>
            <w:pPr>
              <w:pStyle w:val="TableParagraph"/>
              <w:spacing w:line="229" w:lineRule="exact"/>
              <w:ind w:left="108"/>
              <w:jc w:val="left"/>
              <w:rPr>
                <w:b/>
                <w:sz w:val="20"/>
              </w:rPr>
            </w:pPr>
            <w:r>
              <w:rPr>
                <w:b/>
                <w:sz w:val="20"/>
              </w:rPr>
              <w:t>Material</w:t>
            </w:r>
            <w:r>
              <w:rPr>
                <w:b/>
                <w:spacing w:val="-6"/>
                <w:sz w:val="20"/>
              </w:rPr>
              <w:t> </w:t>
            </w:r>
            <w:r>
              <w:rPr>
                <w:b/>
                <w:sz w:val="20"/>
              </w:rPr>
              <w:t>Moving</w:t>
            </w:r>
            <w:r>
              <w:rPr>
                <w:b/>
                <w:spacing w:val="-5"/>
                <w:sz w:val="20"/>
              </w:rPr>
              <w:t> </w:t>
            </w:r>
            <w:r>
              <w:rPr>
                <w:b/>
                <w:spacing w:val="-2"/>
                <w:sz w:val="20"/>
              </w:rPr>
              <w:t>Workers</w:t>
            </w:r>
          </w:p>
        </w:tc>
        <w:tc>
          <w:tcPr>
            <w:tcW w:w="1205" w:type="dxa"/>
            <w:shd w:val="clear" w:color="auto" w:fill="FFE499"/>
          </w:tcPr>
          <w:p>
            <w:pPr>
              <w:pStyle w:val="TableParagraph"/>
              <w:spacing w:line="225" w:lineRule="exact" w:before="11"/>
              <w:ind w:right="95"/>
              <w:rPr>
                <w:b/>
                <w:sz w:val="20"/>
              </w:rPr>
            </w:pPr>
            <w:r>
              <w:rPr>
                <w:b/>
                <w:spacing w:val="-2"/>
                <w:sz w:val="20"/>
              </w:rPr>
              <w:t>74,830</w:t>
            </w:r>
          </w:p>
        </w:tc>
        <w:tc>
          <w:tcPr>
            <w:tcW w:w="1214" w:type="dxa"/>
            <w:shd w:val="clear" w:color="auto" w:fill="FFE499"/>
          </w:tcPr>
          <w:p>
            <w:pPr>
              <w:pStyle w:val="TableParagraph"/>
              <w:spacing w:line="225" w:lineRule="exact" w:before="11"/>
              <w:ind w:right="94"/>
              <w:rPr>
                <w:b/>
                <w:sz w:val="20"/>
              </w:rPr>
            </w:pPr>
            <w:r>
              <w:rPr>
                <w:b/>
                <w:spacing w:val="-2"/>
                <w:sz w:val="20"/>
              </w:rPr>
              <w:t>78,004</w:t>
            </w:r>
          </w:p>
        </w:tc>
        <w:tc>
          <w:tcPr>
            <w:tcW w:w="873" w:type="dxa"/>
            <w:shd w:val="clear" w:color="auto" w:fill="FFE499"/>
          </w:tcPr>
          <w:p>
            <w:pPr>
              <w:pStyle w:val="TableParagraph"/>
              <w:spacing w:line="225" w:lineRule="exact" w:before="11"/>
              <w:ind w:right="93"/>
              <w:rPr>
                <w:b/>
                <w:sz w:val="20"/>
              </w:rPr>
            </w:pPr>
            <w:r>
              <w:rPr>
                <w:b/>
                <w:spacing w:val="-2"/>
                <w:sz w:val="20"/>
              </w:rPr>
              <w:t>3,174</w:t>
            </w:r>
          </w:p>
        </w:tc>
        <w:tc>
          <w:tcPr>
            <w:tcW w:w="863" w:type="dxa"/>
            <w:shd w:val="clear" w:color="auto" w:fill="FFE499"/>
          </w:tcPr>
          <w:p>
            <w:pPr>
              <w:pStyle w:val="TableParagraph"/>
              <w:spacing w:line="225" w:lineRule="exact" w:before="11"/>
              <w:ind w:left="196"/>
              <w:jc w:val="center"/>
              <w:rPr>
                <w:b/>
                <w:sz w:val="20"/>
              </w:rPr>
            </w:pPr>
            <w:r>
              <w:rPr>
                <w:b/>
                <w:spacing w:val="-2"/>
                <w:sz w:val="20"/>
              </w:rPr>
              <w:t>4.24%</w:t>
            </w:r>
          </w:p>
        </w:tc>
        <w:tc>
          <w:tcPr>
            <w:tcW w:w="770" w:type="dxa"/>
            <w:shd w:val="clear" w:color="auto" w:fill="FFE499"/>
          </w:tcPr>
          <w:p>
            <w:pPr>
              <w:pStyle w:val="TableParagraph"/>
              <w:spacing w:line="225" w:lineRule="exact" w:before="11"/>
              <w:ind w:right="89"/>
              <w:rPr>
                <w:b/>
                <w:sz w:val="20"/>
              </w:rPr>
            </w:pPr>
            <w:r>
              <w:rPr>
                <w:b/>
                <w:spacing w:val="-2"/>
                <w:sz w:val="20"/>
              </w:rPr>
              <w:t>4,141</w:t>
            </w:r>
          </w:p>
        </w:tc>
        <w:tc>
          <w:tcPr>
            <w:tcW w:w="964" w:type="dxa"/>
            <w:shd w:val="clear" w:color="auto" w:fill="FFE499"/>
          </w:tcPr>
          <w:p>
            <w:pPr>
              <w:pStyle w:val="TableParagraph"/>
              <w:spacing w:line="225" w:lineRule="exact" w:before="11"/>
              <w:ind w:right="91"/>
              <w:rPr>
                <w:b/>
                <w:sz w:val="20"/>
              </w:rPr>
            </w:pPr>
            <w:r>
              <w:rPr>
                <w:b/>
                <w:spacing w:val="-2"/>
                <w:sz w:val="20"/>
              </w:rPr>
              <w:t>5,984</w:t>
            </w:r>
          </w:p>
        </w:tc>
        <w:tc>
          <w:tcPr>
            <w:tcW w:w="818" w:type="dxa"/>
            <w:shd w:val="clear" w:color="auto" w:fill="FFE499"/>
          </w:tcPr>
          <w:p>
            <w:pPr>
              <w:pStyle w:val="TableParagraph"/>
              <w:spacing w:line="225" w:lineRule="exact" w:before="11"/>
              <w:ind w:right="91"/>
              <w:rPr>
                <w:b/>
                <w:sz w:val="20"/>
              </w:rPr>
            </w:pPr>
            <w:r>
              <w:rPr>
                <w:b/>
                <w:spacing w:val="-5"/>
                <w:sz w:val="20"/>
              </w:rPr>
              <w:t>317</w:t>
            </w:r>
          </w:p>
        </w:tc>
        <w:tc>
          <w:tcPr>
            <w:tcW w:w="972" w:type="dxa"/>
            <w:shd w:val="clear" w:color="auto" w:fill="FFE499"/>
          </w:tcPr>
          <w:p>
            <w:pPr>
              <w:pStyle w:val="TableParagraph"/>
              <w:spacing w:line="225" w:lineRule="exact" w:before="11"/>
              <w:ind w:right="90"/>
              <w:rPr>
                <w:b/>
                <w:sz w:val="20"/>
              </w:rPr>
            </w:pPr>
            <w:r>
              <w:rPr>
                <w:b/>
                <w:spacing w:val="-2"/>
                <w:sz w:val="20"/>
              </w:rPr>
              <w:t>10,442</w:t>
            </w:r>
          </w:p>
        </w:tc>
        <w:tc>
          <w:tcPr>
            <w:tcW w:w="1011" w:type="dxa"/>
            <w:shd w:val="clear" w:color="auto" w:fill="FFE499"/>
          </w:tcPr>
          <w:p>
            <w:pPr>
              <w:pStyle w:val="TableParagraph"/>
              <w:jc w:val="left"/>
              <w:rPr>
                <w:rFonts w:ascii="Times New Roman"/>
                <w:sz w:val="18"/>
              </w:rPr>
            </w:pPr>
          </w:p>
        </w:tc>
        <w:tc>
          <w:tcPr>
            <w:tcW w:w="1106" w:type="dxa"/>
            <w:shd w:val="clear" w:color="auto" w:fill="FFE499"/>
          </w:tcPr>
          <w:p>
            <w:pPr>
              <w:pStyle w:val="TableParagraph"/>
              <w:jc w:val="left"/>
              <w:rPr>
                <w:rFonts w:ascii="Times New Roman"/>
                <w:sz w:val="18"/>
              </w:rPr>
            </w:pPr>
          </w:p>
        </w:tc>
        <w:tc>
          <w:tcPr>
            <w:tcW w:w="900" w:type="dxa"/>
            <w:shd w:val="clear" w:color="auto" w:fill="FFE499"/>
          </w:tcPr>
          <w:p>
            <w:pPr>
              <w:pStyle w:val="TableParagraph"/>
              <w:jc w:val="left"/>
              <w:rPr>
                <w:rFonts w:ascii="Times New Roman"/>
                <w:sz w:val="18"/>
              </w:rPr>
            </w:pP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53-</w:t>
            </w:r>
            <w:r>
              <w:rPr>
                <w:spacing w:val="-4"/>
                <w:sz w:val="20"/>
              </w:rPr>
              <w:t>7011</w:t>
            </w:r>
          </w:p>
        </w:tc>
        <w:tc>
          <w:tcPr>
            <w:tcW w:w="2520" w:type="dxa"/>
            <w:shd w:val="clear" w:color="auto" w:fill="FFF1CC"/>
          </w:tcPr>
          <w:p>
            <w:pPr>
              <w:pStyle w:val="TableParagraph"/>
              <w:spacing w:line="230" w:lineRule="exact"/>
              <w:ind w:left="108" w:right="580"/>
              <w:jc w:val="left"/>
              <w:rPr>
                <w:sz w:val="20"/>
              </w:rPr>
            </w:pPr>
            <w:r>
              <w:rPr>
                <w:sz w:val="20"/>
              </w:rPr>
              <w:t>Conveyor</w:t>
            </w:r>
            <w:r>
              <w:rPr>
                <w:spacing w:val="-12"/>
                <w:sz w:val="20"/>
              </w:rPr>
              <w:t> </w:t>
            </w:r>
            <w:r>
              <w:rPr>
                <w:sz w:val="20"/>
              </w:rPr>
              <w:t>Operators</w:t>
            </w:r>
            <w:r>
              <w:rPr>
                <w:spacing w:val="-11"/>
                <w:sz w:val="20"/>
              </w:rPr>
              <w:t> </w:t>
            </w:r>
            <w:r>
              <w:rPr>
                <w:sz w:val="20"/>
              </w:rPr>
              <w:t>and </w:t>
            </w:r>
            <w:r>
              <w:rPr>
                <w:spacing w:val="-2"/>
                <w:sz w:val="20"/>
              </w:rPr>
              <w:t>Tenders</w:t>
            </w:r>
          </w:p>
        </w:tc>
        <w:tc>
          <w:tcPr>
            <w:tcW w:w="1205" w:type="dxa"/>
            <w:shd w:val="clear" w:color="auto" w:fill="FFF1CC"/>
          </w:tcPr>
          <w:p>
            <w:pPr>
              <w:pStyle w:val="TableParagraph"/>
              <w:spacing w:before="112"/>
              <w:ind w:right="95"/>
              <w:rPr>
                <w:sz w:val="20"/>
              </w:rPr>
            </w:pPr>
            <w:r>
              <w:rPr>
                <w:spacing w:val="-5"/>
                <w:sz w:val="20"/>
              </w:rPr>
              <w:t>158</w:t>
            </w:r>
          </w:p>
        </w:tc>
        <w:tc>
          <w:tcPr>
            <w:tcW w:w="1214" w:type="dxa"/>
            <w:shd w:val="clear" w:color="auto" w:fill="FFF1CC"/>
          </w:tcPr>
          <w:p>
            <w:pPr>
              <w:pStyle w:val="TableParagraph"/>
              <w:spacing w:before="112"/>
              <w:ind w:right="94"/>
              <w:rPr>
                <w:sz w:val="20"/>
              </w:rPr>
            </w:pPr>
            <w:r>
              <w:rPr>
                <w:spacing w:val="-5"/>
                <w:sz w:val="20"/>
              </w:rPr>
              <w:t>158</w:t>
            </w:r>
          </w:p>
        </w:tc>
        <w:tc>
          <w:tcPr>
            <w:tcW w:w="873" w:type="dxa"/>
            <w:shd w:val="clear" w:color="auto" w:fill="FFF1CC"/>
          </w:tcPr>
          <w:p>
            <w:pPr>
              <w:pStyle w:val="TableParagraph"/>
              <w:spacing w:before="112"/>
              <w:ind w:right="94"/>
              <w:rPr>
                <w:sz w:val="20"/>
              </w:rPr>
            </w:pPr>
            <w:r>
              <w:rPr>
                <w:spacing w:val="-10"/>
                <w:sz w:val="20"/>
              </w:rPr>
              <w:t>0</w:t>
            </w:r>
          </w:p>
        </w:tc>
        <w:tc>
          <w:tcPr>
            <w:tcW w:w="863" w:type="dxa"/>
            <w:shd w:val="clear" w:color="auto" w:fill="FFF1CC"/>
          </w:tcPr>
          <w:p>
            <w:pPr>
              <w:pStyle w:val="TableParagraph"/>
              <w:spacing w:before="112"/>
              <w:ind w:left="196"/>
              <w:jc w:val="center"/>
              <w:rPr>
                <w:sz w:val="20"/>
              </w:rPr>
            </w:pPr>
            <w:r>
              <w:rPr>
                <w:spacing w:val="-2"/>
                <w:sz w:val="20"/>
              </w:rPr>
              <w:t>0.00%</w:t>
            </w:r>
          </w:p>
        </w:tc>
        <w:tc>
          <w:tcPr>
            <w:tcW w:w="770" w:type="dxa"/>
            <w:shd w:val="clear" w:color="auto" w:fill="FFF1CC"/>
          </w:tcPr>
          <w:p>
            <w:pPr>
              <w:pStyle w:val="TableParagraph"/>
              <w:spacing w:before="112"/>
              <w:ind w:right="90"/>
              <w:rPr>
                <w:sz w:val="20"/>
              </w:rPr>
            </w:pPr>
            <w:r>
              <w:rPr>
                <w:spacing w:val="-10"/>
                <w:sz w:val="20"/>
              </w:rPr>
              <w:t>6</w:t>
            </w:r>
          </w:p>
        </w:tc>
        <w:tc>
          <w:tcPr>
            <w:tcW w:w="964" w:type="dxa"/>
            <w:shd w:val="clear" w:color="auto" w:fill="FFF1CC"/>
          </w:tcPr>
          <w:p>
            <w:pPr>
              <w:pStyle w:val="TableParagraph"/>
              <w:spacing w:before="112"/>
              <w:ind w:right="91"/>
              <w:rPr>
                <w:sz w:val="20"/>
              </w:rPr>
            </w:pPr>
            <w:r>
              <w:rPr>
                <w:spacing w:val="-10"/>
                <w:sz w:val="20"/>
              </w:rPr>
              <w:t>9</w:t>
            </w:r>
          </w:p>
        </w:tc>
        <w:tc>
          <w:tcPr>
            <w:tcW w:w="818" w:type="dxa"/>
            <w:shd w:val="clear" w:color="auto" w:fill="FFF1CC"/>
          </w:tcPr>
          <w:p>
            <w:pPr>
              <w:pStyle w:val="TableParagraph"/>
              <w:spacing w:before="112"/>
              <w:ind w:right="91"/>
              <w:rPr>
                <w:sz w:val="20"/>
              </w:rPr>
            </w:pPr>
            <w:r>
              <w:rPr>
                <w:spacing w:val="-10"/>
                <w:sz w:val="20"/>
              </w:rPr>
              <w:t>0</w:t>
            </w:r>
          </w:p>
        </w:tc>
        <w:tc>
          <w:tcPr>
            <w:tcW w:w="972" w:type="dxa"/>
            <w:shd w:val="clear" w:color="auto" w:fill="FFF1CC"/>
          </w:tcPr>
          <w:p>
            <w:pPr>
              <w:pStyle w:val="TableParagraph"/>
              <w:spacing w:before="112"/>
              <w:ind w:right="91"/>
              <w:rPr>
                <w:sz w:val="20"/>
              </w:rPr>
            </w:pPr>
            <w:r>
              <w:rPr>
                <w:spacing w:val="-5"/>
                <w:sz w:val="20"/>
              </w:rPr>
              <w:t>15</w:t>
            </w:r>
          </w:p>
        </w:tc>
        <w:tc>
          <w:tcPr>
            <w:tcW w:w="1011" w:type="dxa"/>
            <w:shd w:val="clear" w:color="auto" w:fill="FFF1CC"/>
          </w:tcPr>
          <w:p>
            <w:pPr>
              <w:pStyle w:val="TableParagraph"/>
              <w:spacing w:before="112"/>
              <w:ind w:left="18" w:right="5"/>
              <w:jc w:val="center"/>
              <w:rPr>
                <w:sz w:val="20"/>
              </w:rPr>
            </w:pPr>
            <w:r>
              <w:rPr>
                <w:spacing w:val="-5"/>
                <w:sz w:val="20"/>
              </w:rPr>
              <w:t>NFE</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6"/>
              <w:jc w:val="center"/>
              <w:rPr>
                <w:sz w:val="20"/>
              </w:rPr>
            </w:pPr>
            <w:r>
              <w:rPr>
                <w:spacing w:val="-2"/>
                <w:sz w:val="20"/>
              </w:rPr>
              <w:t>STOJT</w:t>
            </w:r>
          </w:p>
        </w:tc>
      </w:tr>
      <w:tr>
        <w:trPr>
          <w:trHeight w:val="251" w:hRule="atLeast"/>
        </w:trPr>
        <w:tc>
          <w:tcPr>
            <w:tcW w:w="895" w:type="dxa"/>
            <w:shd w:val="clear" w:color="auto" w:fill="FFC000"/>
          </w:tcPr>
          <w:p>
            <w:pPr>
              <w:pStyle w:val="TableParagraph"/>
              <w:spacing w:line="222" w:lineRule="exact" w:before="9"/>
              <w:ind w:left="10" w:right="1"/>
              <w:jc w:val="center"/>
              <w:rPr>
                <w:sz w:val="20"/>
              </w:rPr>
            </w:pPr>
            <w:r>
              <w:rPr>
                <w:spacing w:val="-2"/>
                <w:sz w:val="20"/>
              </w:rPr>
              <w:t>53-</w:t>
            </w:r>
            <w:r>
              <w:rPr>
                <w:spacing w:val="-4"/>
                <w:sz w:val="20"/>
              </w:rPr>
              <w:t>7021</w:t>
            </w:r>
          </w:p>
        </w:tc>
        <w:tc>
          <w:tcPr>
            <w:tcW w:w="2520" w:type="dxa"/>
            <w:shd w:val="clear" w:color="auto" w:fill="FFE499"/>
          </w:tcPr>
          <w:p>
            <w:pPr>
              <w:pStyle w:val="TableParagraph"/>
              <w:spacing w:line="227" w:lineRule="exact"/>
              <w:ind w:left="108"/>
              <w:jc w:val="left"/>
              <w:rPr>
                <w:sz w:val="20"/>
              </w:rPr>
            </w:pPr>
            <w:r>
              <w:rPr>
                <w:sz w:val="20"/>
              </w:rPr>
              <w:t>Crane</w:t>
            </w:r>
            <w:r>
              <w:rPr>
                <w:spacing w:val="-4"/>
                <w:sz w:val="20"/>
              </w:rPr>
              <w:t> </w:t>
            </w:r>
            <w:r>
              <w:rPr>
                <w:sz w:val="20"/>
              </w:rPr>
              <w:t>and</w:t>
            </w:r>
            <w:r>
              <w:rPr>
                <w:spacing w:val="-5"/>
                <w:sz w:val="20"/>
              </w:rPr>
              <w:t> </w:t>
            </w:r>
            <w:r>
              <w:rPr>
                <w:sz w:val="20"/>
              </w:rPr>
              <w:t>Tower</w:t>
            </w:r>
            <w:r>
              <w:rPr>
                <w:spacing w:val="-3"/>
                <w:sz w:val="20"/>
              </w:rPr>
              <w:t> </w:t>
            </w:r>
            <w:r>
              <w:rPr>
                <w:spacing w:val="-2"/>
                <w:sz w:val="20"/>
              </w:rPr>
              <w:t>Operators</w:t>
            </w:r>
          </w:p>
        </w:tc>
        <w:tc>
          <w:tcPr>
            <w:tcW w:w="1205" w:type="dxa"/>
            <w:shd w:val="clear" w:color="auto" w:fill="FFE499"/>
          </w:tcPr>
          <w:p>
            <w:pPr>
              <w:pStyle w:val="TableParagraph"/>
              <w:spacing w:line="222" w:lineRule="exact" w:before="9"/>
              <w:ind w:right="95"/>
              <w:rPr>
                <w:sz w:val="20"/>
              </w:rPr>
            </w:pPr>
            <w:r>
              <w:rPr>
                <w:spacing w:val="-5"/>
                <w:sz w:val="20"/>
              </w:rPr>
              <w:t>686</w:t>
            </w:r>
          </w:p>
        </w:tc>
        <w:tc>
          <w:tcPr>
            <w:tcW w:w="1214" w:type="dxa"/>
            <w:shd w:val="clear" w:color="auto" w:fill="FFE499"/>
          </w:tcPr>
          <w:p>
            <w:pPr>
              <w:pStyle w:val="TableParagraph"/>
              <w:spacing w:line="222" w:lineRule="exact" w:before="9"/>
              <w:ind w:right="94"/>
              <w:rPr>
                <w:sz w:val="20"/>
              </w:rPr>
            </w:pPr>
            <w:r>
              <w:rPr>
                <w:spacing w:val="-5"/>
                <w:sz w:val="20"/>
              </w:rPr>
              <w:t>797</w:t>
            </w:r>
          </w:p>
        </w:tc>
        <w:tc>
          <w:tcPr>
            <w:tcW w:w="873" w:type="dxa"/>
            <w:shd w:val="clear" w:color="auto" w:fill="FFE499"/>
          </w:tcPr>
          <w:p>
            <w:pPr>
              <w:pStyle w:val="TableParagraph"/>
              <w:spacing w:line="222" w:lineRule="exact" w:before="9"/>
              <w:ind w:right="94"/>
              <w:rPr>
                <w:sz w:val="20"/>
              </w:rPr>
            </w:pPr>
            <w:r>
              <w:rPr>
                <w:spacing w:val="-5"/>
                <w:sz w:val="20"/>
              </w:rPr>
              <w:t>111</w:t>
            </w:r>
          </w:p>
        </w:tc>
        <w:tc>
          <w:tcPr>
            <w:tcW w:w="863" w:type="dxa"/>
            <w:shd w:val="clear" w:color="auto" w:fill="FFE499"/>
          </w:tcPr>
          <w:p>
            <w:pPr>
              <w:pStyle w:val="TableParagraph"/>
              <w:spacing w:line="222" w:lineRule="exact" w:before="9"/>
              <w:ind w:left="141" w:right="36"/>
              <w:jc w:val="center"/>
              <w:rPr>
                <w:sz w:val="20"/>
              </w:rPr>
            </w:pPr>
            <w:r>
              <w:rPr>
                <w:spacing w:val="-2"/>
                <w:sz w:val="20"/>
              </w:rPr>
              <w:t>16.18%</w:t>
            </w:r>
          </w:p>
        </w:tc>
        <w:tc>
          <w:tcPr>
            <w:tcW w:w="770" w:type="dxa"/>
            <w:shd w:val="clear" w:color="auto" w:fill="FFE499"/>
          </w:tcPr>
          <w:p>
            <w:pPr>
              <w:pStyle w:val="TableParagraph"/>
              <w:spacing w:line="222" w:lineRule="exact" w:before="9"/>
              <w:ind w:right="89"/>
              <w:rPr>
                <w:sz w:val="20"/>
              </w:rPr>
            </w:pPr>
            <w:r>
              <w:rPr>
                <w:spacing w:val="-5"/>
                <w:sz w:val="20"/>
              </w:rPr>
              <w:t>22</w:t>
            </w:r>
          </w:p>
        </w:tc>
        <w:tc>
          <w:tcPr>
            <w:tcW w:w="964" w:type="dxa"/>
            <w:shd w:val="clear" w:color="auto" w:fill="FFE499"/>
          </w:tcPr>
          <w:p>
            <w:pPr>
              <w:pStyle w:val="TableParagraph"/>
              <w:spacing w:line="222" w:lineRule="exact" w:before="9"/>
              <w:ind w:right="91"/>
              <w:rPr>
                <w:sz w:val="20"/>
              </w:rPr>
            </w:pPr>
            <w:r>
              <w:rPr>
                <w:spacing w:val="-5"/>
                <w:sz w:val="20"/>
              </w:rPr>
              <w:t>42</w:t>
            </w:r>
          </w:p>
        </w:tc>
        <w:tc>
          <w:tcPr>
            <w:tcW w:w="818" w:type="dxa"/>
            <w:shd w:val="clear" w:color="auto" w:fill="FFE499"/>
          </w:tcPr>
          <w:p>
            <w:pPr>
              <w:pStyle w:val="TableParagraph"/>
              <w:spacing w:line="222" w:lineRule="exact" w:before="9"/>
              <w:ind w:right="91"/>
              <w:rPr>
                <w:sz w:val="20"/>
              </w:rPr>
            </w:pPr>
            <w:r>
              <w:rPr>
                <w:spacing w:val="-5"/>
                <w:sz w:val="20"/>
              </w:rPr>
              <w:t>11</w:t>
            </w:r>
          </w:p>
        </w:tc>
        <w:tc>
          <w:tcPr>
            <w:tcW w:w="972" w:type="dxa"/>
            <w:shd w:val="clear" w:color="auto" w:fill="FFE499"/>
          </w:tcPr>
          <w:p>
            <w:pPr>
              <w:pStyle w:val="TableParagraph"/>
              <w:spacing w:line="222" w:lineRule="exact" w:before="9"/>
              <w:ind w:right="91"/>
              <w:rPr>
                <w:sz w:val="20"/>
              </w:rPr>
            </w:pPr>
            <w:r>
              <w:rPr>
                <w:spacing w:val="-5"/>
                <w:sz w:val="20"/>
              </w:rPr>
              <w:t>75</w:t>
            </w:r>
          </w:p>
        </w:tc>
        <w:tc>
          <w:tcPr>
            <w:tcW w:w="1011" w:type="dxa"/>
            <w:shd w:val="clear" w:color="auto" w:fill="FFE499"/>
          </w:tcPr>
          <w:p>
            <w:pPr>
              <w:pStyle w:val="TableParagraph"/>
              <w:spacing w:line="222" w:lineRule="exact" w:before="9"/>
              <w:ind w:left="18" w:right="5"/>
              <w:jc w:val="center"/>
              <w:rPr>
                <w:sz w:val="20"/>
              </w:rPr>
            </w:pPr>
            <w:r>
              <w:rPr>
                <w:spacing w:val="-5"/>
                <w:sz w:val="20"/>
              </w:rPr>
              <w:t>HS</w:t>
            </w:r>
          </w:p>
        </w:tc>
        <w:tc>
          <w:tcPr>
            <w:tcW w:w="1106" w:type="dxa"/>
            <w:shd w:val="clear" w:color="auto" w:fill="FFE499"/>
          </w:tcPr>
          <w:p>
            <w:pPr>
              <w:pStyle w:val="TableParagraph"/>
              <w:spacing w:line="222" w:lineRule="exact" w:before="9"/>
              <w:ind w:left="19" w:right="2"/>
              <w:jc w:val="center"/>
              <w:rPr>
                <w:sz w:val="20"/>
              </w:rPr>
            </w:pPr>
            <w:r>
              <w:rPr>
                <w:spacing w:val="-5"/>
                <w:sz w:val="20"/>
              </w:rPr>
              <w:t>&lt;5</w:t>
            </w:r>
          </w:p>
        </w:tc>
        <w:tc>
          <w:tcPr>
            <w:tcW w:w="900" w:type="dxa"/>
            <w:shd w:val="clear" w:color="auto" w:fill="FFE499"/>
          </w:tcPr>
          <w:p>
            <w:pPr>
              <w:pStyle w:val="TableParagraph"/>
              <w:spacing w:line="222" w:lineRule="exact" w:before="9"/>
              <w:ind w:left="16"/>
              <w:jc w:val="center"/>
              <w:rPr>
                <w:sz w:val="20"/>
              </w:rPr>
            </w:pPr>
            <w:r>
              <w:rPr>
                <w:spacing w:val="-2"/>
                <w:sz w:val="20"/>
              </w:rPr>
              <w:t>MTOJT</w:t>
            </w:r>
          </w:p>
        </w:tc>
      </w:tr>
      <w:tr>
        <w:trPr>
          <w:trHeight w:val="460" w:hRule="atLeast"/>
        </w:trPr>
        <w:tc>
          <w:tcPr>
            <w:tcW w:w="895" w:type="dxa"/>
            <w:shd w:val="clear" w:color="auto" w:fill="FFC000"/>
          </w:tcPr>
          <w:p>
            <w:pPr>
              <w:pStyle w:val="TableParagraph"/>
              <w:spacing w:before="115"/>
              <w:ind w:left="10" w:right="1"/>
              <w:jc w:val="center"/>
              <w:rPr>
                <w:sz w:val="20"/>
              </w:rPr>
            </w:pPr>
            <w:r>
              <w:rPr>
                <w:spacing w:val="-2"/>
                <w:sz w:val="20"/>
              </w:rPr>
              <w:t>53-</w:t>
            </w:r>
            <w:r>
              <w:rPr>
                <w:spacing w:val="-4"/>
                <w:sz w:val="20"/>
              </w:rPr>
              <w:t>7051</w:t>
            </w:r>
          </w:p>
        </w:tc>
        <w:tc>
          <w:tcPr>
            <w:tcW w:w="2520" w:type="dxa"/>
            <w:shd w:val="clear" w:color="auto" w:fill="FFF1CC"/>
          </w:tcPr>
          <w:p>
            <w:pPr>
              <w:pStyle w:val="TableParagraph"/>
              <w:spacing w:line="230" w:lineRule="exact"/>
              <w:ind w:left="108"/>
              <w:jc w:val="left"/>
              <w:rPr>
                <w:sz w:val="20"/>
              </w:rPr>
            </w:pPr>
            <w:r>
              <w:rPr>
                <w:sz w:val="20"/>
              </w:rPr>
              <w:t>Industrial</w:t>
            </w:r>
            <w:r>
              <w:rPr>
                <w:spacing w:val="-12"/>
                <w:sz w:val="20"/>
              </w:rPr>
              <w:t> </w:t>
            </w:r>
            <w:r>
              <w:rPr>
                <w:sz w:val="20"/>
              </w:rPr>
              <w:t>Truck</w:t>
            </w:r>
            <w:r>
              <w:rPr>
                <w:spacing w:val="-11"/>
                <w:sz w:val="20"/>
              </w:rPr>
              <w:t> </w:t>
            </w:r>
            <w:r>
              <w:rPr>
                <w:sz w:val="20"/>
              </w:rPr>
              <w:t>and</w:t>
            </w:r>
            <w:r>
              <w:rPr>
                <w:spacing w:val="-12"/>
                <w:sz w:val="20"/>
              </w:rPr>
              <w:t> </w:t>
            </w:r>
            <w:r>
              <w:rPr>
                <w:sz w:val="20"/>
              </w:rPr>
              <w:t>Tractor </w:t>
            </w:r>
            <w:r>
              <w:rPr>
                <w:spacing w:val="-2"/>
                <w:sz w:val="20"/>
              </w:rPr>
              <w:t>Operators</w:t>
            </w:r>
          </w:p>
        </w:tc>
        <w:tc>
          <w:tcPr>
            <w:tcW w:w="1205" w:type="dxa"/>
            <w:shd w:val="clear" w:color="auto" w:fill="FFF1CC"/>
          </w:tcPr>
          <w:p>
            <w:pPr>
              <w:pStyle w:val="TableParagraph"/>
              <w:spacing w:before="115"/>
              <w:ind w:right="95"/>
              <w:rPr>
                <w:sz w:val="20"/>
              </w:rPr>
            </w:pPr>
            <w:r>
              <w:rPr>
                <w:spacing w:val="-2"/>
                <w:sz w:val="20"/>
              </w:rPr>
              <w:t>11,137</w:t>
            </w:r>
          </w:p>
        </w:tc>
        <w:tc>
          <w:tcPr>
            <w:tcW w:w="1214" w:type="dxa"/>
            <w:shd w:val="clear" w:color="auto" w:fill="FFF1CC"/>
          </w:tcPr>
          <w:p>
            <w:pPr>
              <w:pStyle w:val="TableParagraph"/>
              <w:spacing w:before="115"/>
              <w:ind w:right="94"/>
              <w:rPr>
                <w:sz w:val="20"/>
              </w:rPr>
            </w:pPr>
            <w:r>
              <w:rPr>
                <w:spacing w:val="-2"/>
                <w:sz w:val="20"/>
              </w:rPr>
              <w:t>10,294</w:t>
            </w:r>
          </w:p>
        </w:tc>
        <w:tc>
          <w:tcPr>
            <w:tcW w:w="873" w:type="dxa"/>
            <w:shd w:val="clear" w:color="auto" w:fill="FFF1CC"/>
          </w:tcPr>
          <w:p>
            <w:pPr>
              <w:pStyle w:val="TableParagraph"/>
              <w:spacing w:before="115"/>
              <w:ind w:right="94"/>
              <w:rPr>
                <w:sz w:val="20"/>
              </w:rPr>
            </w:pPr>
            <w:r>
              <w:rPr>
                <w:spacing w:val="-2"/>
                <w:sz w:val="20"/>
              </w:rPr>
              <w:t>-</w:t>
            </w:r>
            <w:r>
              <w:rPr>
                <w:spacing w:val="-5"/>
                <w:sz w:val="20"/>
              </w:rPr>
              <w:t>843</w:t>
            </w:r>
          </w:p>
        </w:tc>
        <w:tc>
          <w:tcPr>
            <w:tcW w:w="863" w:type="dxa"/>
            <w:shd w:val="clear" w:color="auto" w:fill="FFF1CC"/>
          </w:tcPr>
          <w:p>
            <w:pPr>
              <w:pStyle w:val="TableParagraph"/>
              <w:spacing w:before="115"/>
              <w:ind w:left="141"/>
              <w:jc w:val="center"/>
              <w:rPr>
                <w:sz w:val="20"/>
              </w:rPr>
            </w:pPr>
            <w:r>
              <w:rPr>
                <w:spacing w:val="-2"/>
                <w:sz w:val="20"/>
              </w:rPr>
              <w:t>-7.57%</w:t>
            </w:r>
          </w:p>
        </w:tc>
        <w:tc>
          <w:tcPr>
            <w:tcW w:w="770" w:type="dxa"/>
            <w:shd w:val="clear" w:color="auto" w:fill="FFF1CC"/>
          </w:tcPr>
          <w:p>
            <w:pPr>
              <w:pStyle w:val="TableParagraph"/>
              <w:spacing w:before="115"/>
              <w:ind w:right="89"/>
              <w:rPr>
                <w:sz w:val="20"/>
              </w:rPr>
            </w:pPr>
            <w:r>
              <w:rPr>
                <w:spacing w:val="-5"/>
                <w:sz w:val="20"/>
              </w:rPr>
              <w:t>358</w:t>
            </w:r>
          </w:p>
        </w:tc>
        <w:tc>
          <w:tcPr>
            <w:tcW w:w="964" w:type="dxa"/>
            <w:shd w:val="clear" w:color="auto" w:fill="FFF1CC"/>
          </w:tcPr>
          <w:p>
            <w:pPr>
              <w:pStyle w:val="TableParagraph"/>
              <w:spacing w:before="115"/>
              <w:ind w:right="91"/>
              <w:rPr>
                <w:sz w:val="20"/>
              </w:rPr>
            </w:pPr>
            <w:r>
              <w:rPr>
                <w:spacing w:val="-5"/>
                <w:sz w:val="20"/>
              </w:rPr>
              <w:t>658</w:t>
            </w:r>
          </w:p>
        </w:tc>
        <w:tc>
          <w:tcPr>
            <w:tcW w:w="818" w:type="dxa"/>
            <w:shd w:val="clear" w:color="auto" w:fill="FFF1CC"/>
          </w:tcPr>
          <w:p>
            <w:pPr>
              <w:pStyle w:val="TableParagraph"/>
              <w:spacing w:before="115"/>
              <w:ind w:right="91"/>
              <w:rPr>
                <w:sz w:val="20"/>
              </w:rPr>
            </w:pPr>
            <w:r>
              <w:rPr>
                <w:spacing w:val="-2"/>
                <w:sz w:val="20"/>
              </w:rPr>
              <w:t>-</w:t>
            </w:r>
            <w:r>
              <w:rPr>
                <w:spacing w:val="-7"/>
                <w:sz w:val="20"/>
              </w:rPr>
              <w:t>84</w:t>
            </w:r>
          </w:p>
        </w:tc>
        <w:tc>
          <w:tcPr>
            <w:tcW w:w="972" w:type="dxa"/>
            <w:shd w:val="clear" w:color="auto" w:fill="FFF1CC"/>
          </w:tcPr>
          <w:p>
            <w:pPr>
              <w:pStyle w:val="TableParagraph"/>
              <w:spacing w:before="115"/>
              <w:ind w:right="91"/>
              <w:rPr>
                <w:sz w:val="20"/>
              </w:rPr>
            </w:pPr>
            <w:r>
              <w:rPr>
                <w:spacing w:val="-5"/>
                <w:sz w:val="20"/>
              </w:rPr>
              <w:t>932</w:t>
            </w:r>
          </w:p>
        </w:tc>
        <w:tc>
          <w:tcPr>
            <w:tcW w:w="1011" w:type="dxa"/>
            <w:shd w:val="clear" w:color="auto" w:fill="FFF1CC"/>
          </w:tcPr>
          <w:p>
            <w:pPr>
              <w:pStyle w:val="TableParagraph"/>
              <w:spacing w:before="115"/>
              <w:ind w:left="18" w:right="5"/>
              <w:jc w:val="center"/>
              <w:rPr>
                <w:sz w:val="20"/>
              </w:rPr>
            </w:pPr>
            <w:r>
              <w:rPr>
                <w:spacing w:val="-5"/>
                <w:sz w:val="20"/>
              </w:rPr>
              <w:t>NFE</w:t>
            </w:r>
          </w:p>
        </w:tc>
        <w:tc>
          <w:tcPr>
            <w:tcW w:w="1106" w:type="dxa"/>
            <w:shd w:val="clear" w:color="auto" w:fill="FFF1CC"/>
          </w:tcPr>
          <w:p>
            <w:pPr>
              <w:pStyle w:val="TableParagraph"/>
              <w:spacing w:before="115"/>
              <w:ind w:left="19"/>
              <w:jc w:val="center"/>
              <w:rPr>
                <w:sz w:val="20"/>
              </w:rPr>
            </w:pPr>
            <w:r>
              <w:rPr>
                <w:spacing w:val="-4"/>
                <w:sz w:val="20"/>
              </w:rPr>
              <w:t>None</w:t>
            </w:r>
          </w:p>
        </w:tc>
        <w:tc>
          <w:tcPr>
            <w:tcW w:w="900" w:type="dxa"/>
            <w:shd w:val="clear" w:color="auto" w:fill="FFF1CC"/>
          </w:tcPr>
          <w:p>
            <w:pPr>
              <w:pStyle w:val="TableParagraph"/>
              <w:spacing w:before="115"/>
              <w:ind w:left="16"/>
              <w:jc w:val="center"/>
              <w:rPr>
                <w:sz w:val="20"/>
              </w:rPr>
            </w:pPr>
            <w:r>
              <w:rPr>
                <w:spacing w:val="-2"/>
                <w:sz w:val="20"/>
              </w:rPr>
              <w:t>STOJT</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53-</w:t>
            </w:r>
            <w:r>
              <w:rPr>
                <w:spacing w:val="-4"/>
                <w:sz w:val="20"/>
              </w:rPr>
              <w:t>7061</w:t>
            </w:r>
          </w:p>
        </w:tc>
        <w:tc>
          <w:tcPr>
            <w:tcW w:w="2520" w:type="dxa"/>
            <w:shd w:val="clear" w:color="auto" w:fill="FFE499"/>
          </w:tcPr>
          <w:p>
            <w:pPr>
              <w:pStyle w:val="TableParagraph"/>
              <w:spacing w:line="228" w:lineRule="exact"/>
              <w:ind w:left="108"/>
              <w:jc w:val="left"/>
              <w:rPr>
                <w:sz w:val="20"/>
              </w:rPr>
            </w:pPr>
            <w:r>
              <w:rPr>
                <w:sz w:val="20"/>
              </w:rPr>
              <w:t>Cleaners</w:t>
            </w:r>
            <w:r>
              <w:rPr>
                <w:spacing w:val="-12"/>
                <w:sz w:val="20"/>
              </w:rPr>
              <w:t> </w:t>
            </w:r>
            <w:r>
              <w:rPr>
                <w:sz w:val="20"/>
              </w:rPr>
              <w:t>of</w:t>
            </w:r>
            <w:r>
              <w:rPr>
                <w:spacing w:val="-11"/>
                <w:sz w:val="20"/>
              </w:rPr>
              <w:t> </w:t>
            </w:r>
            <w:r>
              <w:rPr>
                <w:sz w:val="20"/>
              </w:rPr>
              <w:t>Vehicles</w:t>
            </w:r>
            <w:r>
              <w:rPr>
                <w:spacing w:val="-12"/>
                <w:sz w:val="20"/>
              </w:rPr>
              <w:t> </w:t>
            </w:r>
            <w:r>
              <w:rPr>
                <w:sz w:val="20"/>
              </w:rPr>
              <w:t>and </w:t>
            </w:r>
            <w:r>
              <w:rPr>
                <w:spacing w:val="-2"/>
                <w:sz w:val="20"/>
              </w:rPr>
              <w:t>Equipment</w:t>
            </w:r>
          </w:p>
        </w:tc>
        <w:tc>
          <w:tcPr>
            <w:tcW w:w="1205" w:type="dxa"/>
            <w:shd w:val="clear" w:color="auto" w:fill="FFE499"/>
          </w:tcPr>
          <w:p>
            <w:pPr>
              <w:pStyle w:val="TableParagraph"/>
              <w:spacing w:before="112"/>
              <w:ind w:right="95"/>
              <w:rPr>
                <w:sz w:val="20"/>
              </w:rPr>
            </w:pPr>
            <w:r>
              <w:rPr>
                <w:spacing w:val="-2"/>
                <w:sz w:val="20"/>
              </w:rPr>
              <w:t>4,855</w:t>
            </w:r>
          </w:p>
        </w:tc>
        <w:tc>
          <w:tcPr>
            <w:tcW w:w="1214" w:type="dxa"/>
            <w:shd w:val="clear" w:color="auto" w:fill="FFE499"/>
          </w:tcPr>
          <w:p>
            <w:pPr>
              <w:pStyle w:val="TableParagraph"/>
              <w:spacing w:before="112"/>
              <w:ind w:right="94"/>
              <w:rPr>
                <w:sz w:val="20"/>
              </w:rPr>
            </w:pPr>
            <w:r>
              <w:rPr>
                <w:spacing w:val="-2"/>
                <w:sz w:val="20"/>
              </w:rPr>
              <w:t>5,264</w:t>
            </w:r>
          </w:p>
        </w:tc>
        <w:tc>
          <w:tcPr>
            <w:tcW w:w="873" w:type="dxa"/>
            <w:shd w:val="clear" w:color="auto" w:fill="FFE499"/>
          </w:tcPr>
          <w:p>
            <w:pPr>
              <w:pStyle w:val="TableParagraph"/>
              <w:spacing w:before="112"/>
              <w:ind w:right="94"/>
              <w:rPr>
                <w:sz w:val="20"/>
              </w:rPr>
            </w:pPr>
            <w:r>
              <w:rPr>
                <w:spacing w:val="-5"/>
                <w:sz w:val="20"/>
              </w:rPr>
              <w:t>409</w:t>
            </w:r>
          </w:p>
        </w:tc>
        <w:tc>
          <w:tcPr>
            <w:tcW w:w="863" w:type="dxa"/>
            <w:shd w:val="clear" w:color="auto" w:fill="FFE499"/>
          </w:tcPr>
          <w:p>
            <w:pPr>
              <w:pStyle w:val="TableParagraph"/>
              <w:spacing w:before="112"/>
              <w:ind w:left="196"/>
              <w:jc w:val="center"/>
              <w:rPr>
                <w:sz w:val="20"/>
              </w:rPr>
            </w:pPr>
            <w:r>
              <w:rPr>
                <w:spacing w:val="-2"/>
                <w:sz w:val="20"/>
              </w:rPr>
              <w:t>8.42%</w:t>
            </w:r>
          </w:p>
        </w:tc>
        <w:tc>
          <w:tcPr>
            <w:tcW w:w="770" w:type="dxa"/>
            <w:shd w:val="clear" w:color="auto" w:fill="FFE499"/>
          </w:tcPr>
          <w:p>
            <w:pPr>
              <w:pStyle w:val="TableParagraph"/>
              <w:spacing w:before="112"/>
              <w:ind w:right="89"/>
              <w:rPr>
                <w:sz w:val="20"/>
              </w:rPr>
            </w:pPr>
            <w:r>
              <w:rPr>
                <w:spacing w:val="-5"/>
                <w:sz w:val="20"/>
              </w:rPr>
              <w:t>285</w:t>
            </w:r>
          </w:p>
        </w:tc>
        <w:tc>
          <w:tcPr>
            <w:tcW w:w="964" w:type="dxa"/>
            <w:shd w:val="clear" w:color="auto" w:fill="FFE499"/>
          </w:tcPr>
          <w:p>
            <w:pPr>
              <w:pStyle w:val="TableParagraph"/>
              <w:spacing w:before="112"/>
              <w:ind w:right="91"/>
              <w:rPr>
                <w:sz w:val="20"/>
              </w:rPr>
            </w:pPr>
            <w:r>
              <w:rPr>
                <w:spacing w:val="-5"/>
                <w:sz w:val="20"/>
              </w:rPr>
              <w:t>375</w:t>
            </w:r>
          </w:p>
        </w:tc>
        <w:tc>
          <w:tcPr>
            <w:tcW w:w="818" w:type="dxa"/>
            <w:shd w:val="clear" w:color="auto" w:fill="FFE499"/>
          </w:tcPr>
          <w:p>
            <w:pPr>
              <w:pStyle w:val="TableParagraph"/>
              <w:spacing w:before="112"/>
              <w:ind w:right="91"/>
              <w:rPr>
                <w:sz w:val="20"/>
              </w:rPr>
            </w:pPr>
            <w:r>
              <w:rPr>
                <w:spacing w:val="-5"/>
                <w:sz w:val="20"/>
              </w:rPr>
              <w:t>41</w:t>
            </w:r>
          </w:p>
        </w:tc>
        <w:tc>
          <w:tcPr>
            <w:tcW w:w="972" w:type="dxa"/>
            <w:shd w:val="clear" w:color="auto" w:fill="FFE499"/>
          </w:tcPr>
          <w:p>
            <w:pPr>
              <w:pStyle w:val="TableParagraph"/>
              <w:spacing w:before="112"/>
              <w:ind w:right="91"/>
              <w:rPr>
                <w:sz w:val="20"/>
              </w:rPr>
            </w:pPr>
            <w:r>
              <w:rPr>
                <w:spacing w:val="-5"/>
                <w:sz w:val="20"/>
              </w:rPr>
              <w:t>701</w:t>
            </w:r>
          </w:p>
        </w:tc>
        <w:tc>
          <w:tcPr>
            <w:tcW w:w="1011" w:type="dxa"/>
            <w:shd w:val="clear" w:color="auto" w:fill="FFE499"/>
          </w:tcPr>
          <w:p>
            <w:pPr>
              <w:pStyle w:val="TableParagraph"/>
              <w:spacing w:before="112"/>
              <w:ind w:left="18" w:right="5"/>
              <w:jc w:val="center"/>
              <w:rPr>
                <w:sz w:val="20"/>
              </w:rPr>
            </w:pPr>
            <w:r>
              <w:rPr>
                <w:spacing w:val="-5"/>
                <w:sz w:val="20"/>
              </w:rPr>
              <w:t>NFE</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6"/>
              <w:jc w:val="center"/>
              <w:rPr>
                <w:sz w:val="20"/>
              </w:rPr>
            </w:pPr>
            <w:r>
              <w:rPr>
                <w:spacing w:val="-2"/>
                <w:sz w:val="20"/>
              </w:rPr>
              <w:t>STOJT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53-</w:t>
            </w:r>
            <w:r>
              <w:rPr>
                <w:spacing w:val="-4"/>
                <w:sz w:val="20"/>
              </w:rPr>
              <w:t>7062</w:t>
            </w:r>
          </w:p>
        </w:tc>
        <w:tc>
          <w:tcPr>
            <w:tcW w:w="2520" w:type="dxa"/>
            <w:shd w:val="clear" w:color="auto" w:fill="FFF1CC"/>
          </w:tcPr>
          <w:p>
            <w:pPr>
              <w:pStyle w:val="TableParagraph"/>
              <w:spacing w:line="230" w:lineRule="exact"/>
              <w:ind w:left="108" w:right="132"/>
              <w:jc w:val="left"/>
              <w:rPr>
                <w:sz w:val="20"/>
              </w:rPr>
            </w:pPr>
            <w:r>
              <w:rPr>
                <w:sz w:val="20"/>
              </w:rPr>
              <w:t>Laborers</w:t>
            </w:r>
            <w:r>
              <w:rPr>
                <w:spacing w:val="-12"/>
                <w:sz w:val="20"/>
              </w:rPr>
              <w:t> </w:t>
            </w:r>
            <w:r>
              <w:rPr>
                <w:sz w:val="20"/>
              </w:rPr>
              <w:t>and</w:t>
            </w:r>
            <w:r>
              <w:rPr>
                <w:spacing w:val="-11"/>
                <w:sz w:val="20"/>
              </w:rPr>
              <w:t> </w:t>
            </w:r>
            <w:r>
              <w:rPr>
                <w:sz w:val="20"/>
              </w:rPr>
              <w:t>Freight,</w:t>
            </w:r>
            <w:r>
              <w:rPr>
                <w:spacing w:val="-12"/>
                <w:sz w:val="20"/>
              </w:rPr>
              <w:t> </w:t>
            </w:r>
            <w:r>
              <w:rPr>
                <w:sz w:val="20"/>
              </w:rPr>
              <w:t>Stock, and Material Movers, Hand</w:t>
            </w:r>
          </w:p>
        </w:tc>
        <w:tc>
          <w:tcPr>
            <w:tcW w:w="1205" w:type="dxa"/>
            <w:shd w:val="clear" w:color="auto" w:fill="FFF1CC"/>
          </w:tcPr>
          <w:p>
            <w:pPr>
              <w:pStyle w:val="TableParagraph"/>
              <w:spacing w:before="114"/>
              <w:ind w:right="95"/>
              <w:rPr>
                <w:sz w:val="20"/>
              </w:rPr>
            </w:pPr>
            <w:r>
              <w:rPr>
                <w:spacing w:val="-2"/>
                <w:sz w:val="20"/>
              </w:rPr>
              <w:t>23,365</w:t>
            </w:r>
          </w:p>
        </w:tc>
        <w:tc>
          <w:tcPr>
            <w:tcW w:w="1214" w:type="dxa"/>
            <w:shd w:val="clear" w:color="auto" w:fill="FFF1CC"/>
          </w:tcPr>
          <w:p>
            <w:pPr>
              <w:pStyle w:val="TableParagraph"/>
              <w:spacing w:before="114"/>
              <w:ind w:right="94"/>
              <w:rPr>
                <w:sz w:val="20"/>
              </w:rPr>
            </w:pPr>
            <w:r>
              <w:rPr>
                <w:spacing w:val="-2"/>
                <w:sz w:val="20"/>
              </w:rPr>
              <w:t>24,557</w:t>
            </w:r>
          </w:p>
        </w:tc>
        <w:tc>
          <w:tcPr>
            <w:tcW w:w="873" w:type="dxa"/>
            <w:shd w:val="clear" w:color="auto" w:fill="FFF1CC"/>
          </w:tcPr>
          <w:p>
            <w:pPr>
              <w:pStyle w:val="TableParagraph"/>
              <w:spacing w:before="114"/>
              <w:ind w:right="93"/>
              <w:rPr>
                <w:sz w:val="20"/>
              </w:rPr>
            </w:pPr>
            <w:r>
              <w:rPr>
                <w:spacing w:val="-2"/>
                <w:sz w:val="20"/>
              </w:rPr>
              <w:t>1,192</w:t>
            </w:r>
          </w:p>
        </w:tc>
        <w:tc>
          <w:tcPr>
            <w:tcW w:w="863" w:type="dxa"/>
            <w:shd w:val="clear" w:color="auto" w:fill="FFF1CC"/>
          </w:tcPr>
          <w:p>
            <w:pPr>
              <w:pStyle w:val="TableParagraph"/>
              <w:spacing w:before="114"/>
              <w:ind w:left="196"/>
              <w:jc w:val="center"/>
              <w:rPr>
                <w:sz w:val="20"/>
              </w:rPr>
            </w:pPr>
            <w:r>
              <w:rPr>
                <w:spacing w:val="-2"/>
                <w:sz w:val="20"/>
              </w:rPr>
              <w:t>5.10%</w:t>
            </w:r>
          </w:p>
        </w:tc>
        <w:tc>
          <w:tcPr>
            <w:tcW w:w="770" w:type="dxa"/>
            <w:shd w:val="clear" w:color="auto" w:fill="FFF1CC"/>
          </w:tcPr>
          <w:p>
            <w:pPr>
              <w:pStyle w:val="TableParagraph"/>
              <w:spacing w:before="114"/>
              <w:ind w:right="89"/>
              <w:rPr>
                <w:sz w:val="20"/>
              </w:rPr>
            </w:pPr>
            <w:r>
              <w:rPr>
                <w:spacing w:val="-2"/>
                <w:sz w:val="20"/>
              </w:rPr>
              <w:t>1,195</w:t>
            </w:r>
          </w:p>
        </w:tc>
        <w:tc>
          <w:tcPr>
            <w:tcW w:w="964" w:type="dxa"/>
            <w:shd w:val="clear" w:color="auto" w:fill="FFF1CC"/>
          </w:tcPr>
          <w:p>
            <w:pPr>
              <w:pStyle w:val="TableParagraph"/>
              <w:spacing w:before="114"/>
              <w:ind w:right="91"/>
              <w:rPr>
                <w:sz w:val="20"/>
              </w:rPr>
            </w:pPr>
            <w:r>
              <w:rPr>
                <w:spacing w:val="-2"/>
                <w:sz w:val="20"/>
              </w:rPr>
              <w:t>1,828</w:t>
            </w:r>
          </w:p>
        </w:tc>
        <w:tc>
          <w:tcPr>
            <w:tcW w:w="818" w:type="dxa"/>
            <w:shd w:val="clear" w:color="auto" w:fill="FFF1CC"/>
          </w:tcPr>
          <w:p>
            <w:pPr>
              <w:pStyle w:val="TableParagraph"/>
              <w:spacing w:before="114"/>
              <w:ind w:right="91"/>
              <w:rPr>
                <w:sz w:val="20"/>
              </w:rPr>
            </w:pPr>
            <w:r>
              <w:rPr>
                <w:spacing w:val="-5"/>
                <w:sz w:val="20"/>
              </w:rPr>
              <w:t>119</w:t>
            </w:r>
          </w:p>
        </w:tc>
        <w:tc>
          <w:tcPr>
            <w:tcW w:w="972" w:type="dxa"/>
            <w:shd w:val="clear" w:color="auto" w:fill="FFF1CC"/>
          </w:tcPr>
          <w:p>
            <w:pPr>
              <w:pStyle w:val="TableParagraph"/>
              <w:spacing w:before="114"/>
              <w:ind w:right="90"/>
              <w:rPr>
                <w:sz w:val="20"/>
              </w:rPr>
            </w:pPr>
            <w:r>
              <w:rPr>
                <w:spacing w:val="-2"/>
                <w:sz w:val="20"/>
              </w:rPr>
              <w:t>3,142</w:t>
            </w:r>
          </w:p>
        </w:tc>
        <w:tc>
          <w:tcPr>
            <w:tcW w:w="1011" w:type="dxa"/>
            <w:shd w:val="clear" w:color="auto" w:fill="FFF1CC"/>
          </w:tcPr>
          <w:p>
            <w:pPr>
              <w:pStyle w:val="TableParagraph"/>
              <w:spacing w:before="114"/>
              <w:ind w:left="18" w:right="5"/>
              <w:jc w:val="center"/>
              <w:rPr>
                <w:sz w:val="20"/>
              </w:rPr>
            </w:pPr>
            <w:r>
              <w:rPr>
                <w:spacing w:val="-5"/>
                <w:sz w:val="20"/>
              </w:rPr>
              <w:t>NFE</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6"/>
              <w:jc w:val="center"/>
              <w:rPr>
                <w:sz w:val="20"/>
              </w:rPr>
            </w:pPr>
            <w:r>
              <w:rPr>
                <w:spacing w:val="-2"/>
                <w:sz w:val="20"/>
              </w:rPr>
              <w:t>STOJT</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53-</w:t>
            </w:r>
            <w:r>
              <w:rPr>
                <w:spacing w:val="-4"/>
                <w:sz w:val="20"/>
              </w:rPr>
              <w:t>7063</w:t>
            </w:r>
          </w:p>
        </w:tc>
        <w:tc>
          <w:tcPr>
            <w:tcW w:w="2520" w:type="dxa"/>
            <w:shd w:val="clear" w:color="auto" w:fill="FFE499"/>
          </w:tcPr>
          <w:p>
            <w:pPr>
              <w:pStyle w:val="TableParagraph"/>
              <w:spacing w:line="230" w:lineRule="exact"/>
              <w:ind w:left="108" w:right="580"/>
              <w:jc w:val="left"/>
              <w:rPr>
                <w:sz w:val="20"/>
              </w:rPr>
            </w:pPr>
            <w:r>
              <w:rPr>
                <w:sz w:val="20"/>
              </w:rPr>
              <w:t>Machine</w:t>
            </w:r>
            <w:r>
              <w:rPr>
                <w:spacing w:val="-12"/>
                <w:sz w:val="20"/>
              </w:rPr>
              <w:t> </w:t>
            </w:r>
            <w:r>
              <w:rPr>
                <w:sz w:val="20"/>
              </w:rPr>
              <w:t>Feeders</w:t>
            </w:r>
            <w:r>
              <w:rPr>
                <w:spacing w:val="-11"/>
                <w:sz w:val="20"/>
              </w:rPr>
              <w:t> </w:t>
            </w:r>
            <w:r>
              <w:rPr>
                <w:sz w:val="20"/>
              </w:rPr>
              <w:t>and </w:t>
            </w:r>
            <w:r>
              <w:rPr>
                <w:spacing w:val="-2"/>
                <w:sz w:val="20"/>
              </w:rPr>
              <w:t>Offbearers</w:t>
            </w:r>
          </w:p>
        </w:tc>
        <w:tc>
          <w:tcPr>
            <w:tcW w:w="1205" w:type="dxa"/>
            <w:shd w:val="clear" w:color="auto" w:fill="FFE499"/>
          </w:tcPr>
          <w:p>
            <w:pPr>
              <w:pStyle w:val="TableParagraph"/>
              <w:spacing w:before="112"/>
              <w:ind w:right="95"/>
              <w:rPr>
                <w:sz w:val="20"/>
              </w:rPr>
            </w:pPr>
            <w:r>
              <w:rPr>
                <w:spacing w:val="-5"/>
                <w:sz w:val="20"/>
              </w:rPr>
              <w:t>944</w:t>
            </w:r>
          </w:p>
        </w:tc>
        <w:tc>
          <w:tcPr>
            <w:tcW w:w="1214" w:type="dxa"/>
            <w:shd w:val="clear" w:color="auto" w:fill="FFE499"/>
          </w:tcPr>
          <w:p>
            <w:pPr>
              <w:pStyle w:val="TableParagraph"/>
              <w:spacing w:before="112"/>
              <w:ind w:right="94"/>
              <w:rPr>
                <w:sz w:val="20"/>
              </w:rPr>
            </w:pPr>
            <w:r>
              <w:rPr>
                <w:spacing w:val="-5"/>
                <w:sz w:val="20"/>
              </w:rPr>
              <w:t>799</w:t>
            </w:r>
          </w:p>
        </w:tc>
        <w:tc>
          <w:tcPr>
            <w:tcW w:w="873" w:type="dxa"/>
            <w:shd w:val="clear" w:color="auto" w:fill="FFE499"/>
          </w:tcPr>
          <w:p>
            <w:pPr>
              <w:pStyle w:val="TableParagraph"/>
              <w:spacing w:before="112"/>
              <w:ind w:right="94"/>
              <w:rPr>
                <w:sz w:val="20"/>
              </w:rPr>
            </w:pPr>
            <w:r>
              <w:rPr>
                <w:spacing w:val="-2"/>
                <w:sz w:val="20"/>
              </w:rPr>
              <w:t>-</w:t>
            </w:r>
            <w:r>
              <w:rPr>
                <w:spacing w:val="-5"/>
                <w:sz w:val="20"/>
              </w:rPr>
              <w:t>145</w:t>
            </w:r>
          </w:p>
        </w:tc>
        <w:tc>
          <w:tcPr>
            <w:tcW w:w="863" w:type="dxa"/>
            <w:shd w:val="clear" w:color="auto" w:fill="FFE499"/>
          </w:tcPr>
          <w:p>
            <w:pPr>
              <w:pStyle w:val="TableParagraph"/>
              <w:spacing w:before="112"/>
              <w:ind w:left="50"/>
              <w:jc w:val="center"/>
              <w:rPr>
                <w:sz w:val="20"/>
              </w:rPr>
            </w:pPr>
            <w:r>
              <w:rPr>
                <w:spacing w:val="-2"/>
                <w:sz w:val="20"/>
              </w:rPr>
              <w:t>-15.36%</w:t>
            </w:r>
          </w:p>
        </w:tc>
        <w:tc>
          <w:tcPr>
            <w:tcW w:w="770" w:type="dxa"/>
            <w:shd w:val="clear" w:color="auto" w:fill="FFE499"/>
          </w:tcPr>
          <w:p>
            <w:pPr>
              <w:pStyle w:val="TableParagraph"/>
              <w:spacing w:before="112"/>
              <w:ind w:right="89"/>
              <w:rPr>
                <w:sz w:val="20"/>
              </w:rPr>
            </w:pPr>
            <w:r>
              <w:rPr>
                <w:spacing w:val="-5"/>
                <w:sz w:val="20"/>
              </w:rPr>
              <w:t>45</w:t>
            </w:r>
          </w:p>
        </w:tc>
        <w:tc>
          <w:tcPr>
            <w:tcW w:w="964" w:type="dxa"/>
            <w:shd w:val="clear" w:color="auto" w:fill="FFE499"/>
          </w:tcPr>
          <w:p>
            <w:pPr>
              <w:pStyle w:val="TableParagraph"/>
              <w:spacing w:before="112"/>
              <w:ind w:right="91"/>
              <w:rPr>
                <w:sz w:val="20"/>
              </w:rPr>
            </w:pPr>
            <w:r>
              <w:rPr>
                <w:spacing w:val="-5"/>
                <w:sz w:val="20"/>
              </w:rPr>
              <w:t>61</w:t>
            </w:r>
          </w:p>
        </w:tc>
        <w:tc>
          <w:tcPr>
            <w:tcW w:w="818" w:type="dxa"/>
            <w:shd w:val="clear" w:color="auto" w:fill="FFE499"/>
          </w:tcPr>
          <w:p>
            <w:pPr>
              <w:pStyle w:val="TableParagraph"/>
              <w:spacing w:before="112"/>
              <w:ind w:right="91"/>
              <w:rPr>
                <w:sz w:val="20"/>
              </w:rPr>
            </w:pPr>
            <w:r>
              <w:rPr>
                <w:spacing w:val="-2"/>
                <w:sz w:val="20"/>
              </w:rPr>
              <w:t>-</w:t>
            </w:r>
            <w:r>
              <w:rPr>
                <w:spacing w:val="-7"/>
                <w:sz w:val="20"/>
              </w:rPr>
              <w:t>14</w:t>
            </w:r>
          </w:p>
        </w:tc>
        <w:tc>
          <w:tcPr>
            <w:tcW w:w="972" w:type="dxa"/>
            <w:shd w:val="clear" w:color="auto" w:fill="FFE499"/>
          </w:tcPr>
          <w:p>
            <w:pPr>
              <w:pStyle w:val="TableParagraph"/>
              <w:spacing w:before="112"/>
              <w:ind w:right="91"/>
              <w:rPr>
                <w:sz w:val="20"/>
              </w:rPr>
            </w:pPr>
            <w:r>
              <w:rPr>
                <w:spacing w:val="-5"/>
                <w:sz w:val="20"/>
              </w:rPr>
              <w:t>92</w:t>
            </w:r>
          </w:p>
        </w:tc>
        <w:tc>
          <w:tcPr>
            <w:tcW w:w="1011" w:type="dxa"/>
            <w:shd w:val="clear" w:color="auto" w:fill="FFE499"/>
          </w:tcPr>
          <w:p>
            <w:pPr>
              <w:pStyle w:val="TableParagraph"/>
              <w:spacing w:before="112"/>
              <w:ind w:left="18" w:right="5"/>
              <w:jc w:val="center"/>
              <w:rPr>
                <w:sz w:val="20"/>
              </w:rPr>
            </w:pPr>
            <w:r>
              <w:rPr>
                <w:spacing w:val="-5"/>
                <w:sz w:val="20"/>
              </w:rPr>
              <w:t>NFE</w:t>
            </w:r>
          </w:p>
        </w:tc>
        <w:tc>
          <w:tcPr>
            <w:tcW w:w="1106" w:type="dxa"/>
            <w:shd w:val="clear" w:color="auto" w:fill="FFE499"/>
          </w:tcPr>
          <w:p>
            <w:pPr>
              <w:pStyle w:val="TableParagraph"/>
              <w:spacing w:before="112"/>
              <w:ind w:left="19"/>
              <w:jc w:val="center"/>
              <w:rPr>
                <w:sz w:val="20"/>
              </w:rPr>
            </w:pPr>
            <w:r>
              <w:rPr>
                <w:spacing w:val="-4"/>
                <w:sz w:val="20"/>
              </w:rPr>
              <w:t>None</w:t>
            </w:r>
          </w:p>
        </w:tc>
        <w:tc>
          <w:tcPr>
            <w:tcW w:w="900" w:type="dxa"/>
            <w:shd w:val="clear" w:color="auto" w:fill="FFE499"/>
          </w:tcPr>
          <w:p>
            <w:pPr>
              <w:pStyle w:val="TableParagraph"/>
              <w:spacing w:before="112"/>
              <w:ind w:left="16"/>
              <w:jc w:val="center"/>
              <w:rPr>
                <w:sz w:val="20"/>
              </w:rPr>
            </w:pPr>
            <w:r>
              <w:rPr>
                <w:spacing w:val="-2"/>
                <w:sz w:val="20"/>
              </w:rPr>
              <w:t>STOJT</w:t>
            </w:r>
          </w:p>
        </w:tc>
      </w:tr>
      <w:tr>
        <w:trPr>
          <w:trHeight w:val="254" w:hRule="atLeast"/>
        </w:trPr>
        <w:tc>
          <w:tcPr>
            <w:tcW w:w="895" w:type="dxa"/>
            <w:shd w:val="clear" w:color="auto" w:fill="FFC000"/>
          </w:tcPr>
          <w:p>
            <w:pPr>
              <w:pStyle w:val="TableParagraph"/>
              <w:spacing w:line="225" w:lineRule="exact" w:before="9"/>
              <w:ind w:left="10" w:right="1"/>
              <w:jc w:val="center"/>
              <w:rPr>
                <w:sz w:val="20"/>
              </w:rPr>
            </w:pPr>
            <w:r>
              <w:rPr>
                <w:spacing w:val="-2"/>
                <w:sz w:val="20"/>
              </w:rPr>
              <w:t>53-</w:t>
            </w:r>
            <w:r>
              <w:rPr>
                <w:spacing w:val="-4"/>
                <w:sz w:val="20"/>
              </w:rPr>
              <w:t>7064</w:t>
            </w:r>
          </w:p>
        </w:tc>
        <w:tc>
          <w:tcPr>
            <w:tcW w:w="2520" w:type="dxa"/>
            <w:shd w:val="clear" w:color="auto" w:fill="FFF1CC"/>
          </w:tcPr>
          <w:p>
            <w:pPr>
              <w:pStyle w:val="TableParagraph"/>
              <w:spacing w:line="227" w:lineRule="exact"/>
              <w:ind w:left="108"/>
              <w:jc w:val="left"/>
              <w:rPr>
                <w:sz w:val="20"/>
              </w:rPr>
            </w:pPr>
            <w:r>
              <w:rPr>
                <w:sz w:val="20"/>
              </w:rPr>
              <w:t>Packers</w:t>
            </w:r>
            <w:r>
              <w:rPr>
                <w:spacing w:val="-6"/>
                <w:sz w:val="20"/>
              </w:rPr>
              <w:t> </w:t>
            </w:r>
            <w:r>
              <w:rPr>
                <w:sz w:val="20"/>
              </w:rPr>
              <w:t>and</w:t>
            </w:r>
            <w:r>
              <w:rPr>
                <w:spacing w:val="-6"/>
                <w:sz w:val="20"/>
              </w:rPr>
              <w:t> </w:t>
            </w:r>
            <w:r>
              <w:rPr>
                <w:sz w:val="20"/>
              </w:rPr>
              <w:t>Packagers,</w:t>
            </w:r>
            <w:r>
              <w:rPr>
                <w:spacing w:val="-6"/>
                <w:sz w:val="20"/>
              </w:rPr>
              <w:t> </w:t>
            </w:r>
            <w:r>
              <w:rPr>
                <w:spacing w:val="-4"/>
                <w:sz w:val="20"/>
              </w:rPr>
              <w:t>Hand</w:t>
            </w:r>
          </w:p>
        </w:tc>
        <w:tc>
          <w:tcPr>
            <w:tcW w:w="1205" w:type="dxa"/>
            <w:shd w:val="clear" w:color="auto" w:fill="FFF1CC"/>
          </w:tcPr>
          <w:p>
            <w:pPr>
              <w:pStyle w:val="TableParagraph"/>
              <w:spacing w:line="225" w:lineRule="exact" w:before="9"/>
              <w:ind w:right="95"/>
              <w:rPr>
                <w:sz w:val="20"/>
              </w:rPr>
            </w:pPr>
            <w:r>
              <w:rPr>
                <w:spacing w:val="-2"/>
                <w:sz w:val="20"/>
              </w:rPr>
              <w:t>4,125</w:t>
            </w:r>
          </w:p>
        </w:tc>
        <w:tc>
          <w:tcPr>
            <w:tcW w:w="1214" w:type="dxa"/>
            <w:shd w:val="clear" w:color="auto" w:fill="FFF1CC"/>
          </w:tcPr>
          <w:p>
            <w:pPr>
              <w:pStyle w:val="TableParagraph"/>
              <w:spacing w:line="225" w:lineRule="exact" w:before="9"/>
              <w:ind w:right="94"/>
              <w:rPr>
                <w:sz w:val="20"/>
              </w:rPr>
            </w:pPr>
            <w:r>
              <w:rPr>
                <w:spacing w:val="-2"/>
                <w:sz w:val="20"/>
              </w:rPr>
              <w:t>4,223</w:t>
            </w:r>
          </w:p>
        </w:tc>
        <w:tc>
          <w:tcPr>
            <w:tcW w:w="873" w:type="dxa"/>
            <w:shd w:val="clear" w:color="auto" w:fill="FFF1CC"/>
          </w:tcPr>
          <w:p>
            <w:pPr>
              <w:pStyle w:val="TableParagraph"/>
              <w:spacing w:line="225" w:lineRule="exact" w:before="9"/>
              <w:ind w:right="94"/>
              <w:rPr>
                <w:sz w:val="20"/>
              </w:rPr>
            </w:pPr>
            <w:r>
              <w:rPr>
                <w:spacing w:val="-5"/>
                <w:sz w:val="20"/>
              </w:rPr>
              <w:t>98</w:t>
            </w:r>
          </w:p>
        </w:tc>
        <w:tc>
          <w:tcPr>
            <w:tcW w:w="863" w:type="dxa"/>
            <w:shd w:val="clear" w:color="auto" w:fill="FFF1CC"/>
          </w:tcPr>
          <w:p>
            <w:pPr>
              <w:pStyle w:val="TableParagraph"/>
              <w:spacing w:line="225" w:lineRule="exact" w:before="9"/>
              <w:ind w:left="196"/>
              <w:jc w:val="center"/>
              <w:rPr>
                <w:sz w:val="20"/>
              </w:rPr>
            </w:pPr>
            <w:r>
              <w:rPr>
                <w:spacing w:val="-2"/>
                <w:sz w:val="20"/>
              </w:rPr>
              <w:t>2.38%</w:t>
            </w:r>
          </w:p>
        </w:tc>
        <w:tc>
          <w:tcPr>
            <w:tcW w:w="770" w:type="dxa"/>
            <w:shd w:val="clear" w:color="auto" w:fill="FFF1CC"/>
          </w:tcPr>
          <w:p>
            <w:pPr>
              <w:pStyle w:val="TableParagraph"/>
              <w:spacing w:line="225" w:lineRule="exact" w:before="9"/>
              <w:ind w:right="89"/>
              <w:rPr>
                <w:sz w:val="20"/>
              </w:rPr>
            </w:pPr>
            <w:r>
              <w:rPr>
                <w:spacing w:val="-5"/>
                <w:sz w:val="20"/>
              </w:rPr>
              <w:t>244</w:t>
            </w:r>
          </w:p>
        </w:tc>
        <w:tc>
          <w:tcPr>
            <w:tcW w:w="964" w:type="dxa"/>
            <w:shd w:val="clear" w:color="auto" w:fill="FFF1CC"/>
          </w:tcPr>
          <w:p>
            <w:pPr>
              <w:pStyle w:val="TableParagraph"/>
              <w:spacing w:line="225" w:lineRule="exact" w:before="9"/>
              <w:ind w:right="91"/>
              <w:rPr>
                <w:sz w:val="20"/>
              </w:rPr>
            </w:pPr>
            <w:r>
              <w:rPr>
                <w:spacing w:val="-5"/>
                <w:sz w:val="20"/>
              </w:rPr>
              <w:t>315</w:t>
            </w:r>
          </w:p>
        </w:tc>
        <w:tc>
          <w:tcPr>
            <w:tcW w:w="818" w:type="dxa"/>
            <w:shd w:val="clear" w:color="auto" w:fill="FFF1CC"/>
          </w:tcPr>
          <w:p>
            <w:pPr>
              <w:pStyle w:val="TableParagraph"/>
              <w:spacing w:line="225" w:lineRule="exact" w:before="9"/>
              <w:ind w:right="91"/>
              <w:rPr>
                <w:sz w:val="20"/>
              </w:rPr>
            </w:pPr>
            <w:r>
              <w:rPr>
                <w:spacing w:val="-5"/>
                <w:sz w:val="20"/>
              </w:rPr>
              <w:t>10</w:t>
            </w:r>
          </w:p>
        </w:tc>
        <w:tc>
          <w:tcPr>
            <w:tcW w:w="972" w:type="dxa"/>
            <w:shd w:val="clear" w:color="auto" w:fill="FFF1CC"/>
          </w:tcPr>
          <w:p>
            <w:pPr>
              <w:pStyle w:val="TableParagraph"/>
              <w:spacing w:line="225" w:lineRule="exact" w:before="9"/>
              <w:ind w:right="91"/>
              <w:rPr>
                <w:sz w:val="20"/>
              </w:rPr>
            </w:pPr>
            <w:r>
              <w:rPr>
                <w:spacing w:val="-5"/>
                <w:sz w:val="20"/>
              </w:rPr>
              <w:t>569</w:t>
            </w:r>
          </w:p>
        </w:tc>
        <w:tc>
          <w:tcPr>
            <w:tcW w:w="1011" w:type="dxa"/>
            <w:shd w:val="clear" w:color="auto" w:fill="FFF1CC"/>
          </w:tcPr>
          <w:p>
            <w:pPr>
              <w:pStyle w:val="TableParagraph"/>
              <w:spacing w:line="225" w:lineRule="exact" w:before="9"/>
              <w:ind w:left="18" w:right="5"/>
              <w:jc w:val="center"/>
              <w:rPr>
                <w:sz w:val="20"/>
              </w:rPr>
            </w:pPr>
            <w:r>
              <w:rPr>
                <w:spacing w:val="-5"/>
                <w:sz w:val="20"/>
              </w:rPr>
              <w:t>NFE</w:t>
            </w:r>
          </w:p>
        </w:tc>
        <w:tc>
          <w:tcPr>
            <w:tcW w:w="1106" w:type="dxa"/>
            <w:shd w:val="clear" w:color="auto" w:fill="FFF1CC"/>
          </w:tcPr>
          <w:p>
            <w:pPr>
              <w:pStyle w:val="TableParagraph"/>
              <w:spacing w:line="225" w:lineRule="exact" w:before="9"/>
              <w:ind w:left="19"/>
              <w:jc w:val="center"/>
              <w:rPr>
                <w:sz w:val="20"/>
              </w:rPr>
            </w:pPr>
            <w:r>
              <w:rPr>
                <w:spacing w:val="-4"/>
                <w:sz w:val="20"/>
              </w:rPr>
              <w:t>None</w:t>
            </w:r>
          </w:p>
        </w:tc>
        <w:tc>
          <w:tcPr>
            <w:tcW w:w="900" w:type="dxa"/>
            <w:shd w:val="clear" w:color="auto" w:fill="FFF1CC"/>
          </w:tcPr>
          <w:p>
            <w:pPr>
              <w:pStyle w:val="TableParagraph"/>
              <w:spacing w:line="225" w:lineRule="exact" w:before="9"/>
              <w:ind w:left="16"/>
              <w:jc w:val="center"/>
              <w:rPr>
                <w:sz w:val="20"/>
              </w:rPr>
            </w:pPr>
            <w:r>
              <w:rPr>
                <w:spacing w:val="-2"/>
                <w:sz w:val="20"/>
              </w:rPr>
              <w:t>STOJT</w:t>
            </w:r>
          </w:p>
        </w:tc>
      </w:tr>
      <w:tr>
        <w:trPr>
          <w:trHeight w:val="254" w:hRule="atLeast"/>
        </w:trPr>
        <w:tc>
          <w:tcPr>
            <w:tcW w:w="895" w:type="dxa"/>
            <w:shd w:val="clear" w:color="auto" w:fill="FFC000"/>
          </w:tcPr>
          <w:p>
            <w:pPr>
              <w:pStyle w:val="TableParagraph"/>
              <w:spacing w:line="222" w:lineRule="exact" w:before="11"/>
              <w:ind w:left="10" w:right="1"/>
              <w:jc w:val="center"/>
              <w:rPr>
                <w:sz w:val="20"/>
              </w:rPr>
            </w:pPr>
            <w:r>
              <w:rPr>
                <w:spacing w:val="-2"/>
                <w:sz w:val="20"/>
              </w:rPr>
              <w:t>53-</w:t>
            </w:r>
            <w:r>
              <w:rPr>
                <w:spacing w:val="-4"/>
                <w:sz w:val="20"/>
              </w:rPr>
              <w:t>7065</w:t>
            </w:r>
          </w:p>
        </w:tc>
        <w:tc>
          <w:tcPr>
            <w:tcW w:w="2520" w:type="dxa"/>
            <w:shd w:val="clear" w:color="auto" w:fill="FFE499"/>
          </w:tcPr>
          <w:p>
            <w:pPr>
              <w:pStyle w:val="TableParagraph"/>
              <w:spacing w:line="227" w:lineRule="exact"/>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205" w:type="dxa"/>
            <w:shd w:val="clear" w:color="auto" w:fill="FFE499"/>
          </w:tcPr>
          <w:p>
            <w:pPr>
              <w:pStyle w:val="TableParagraph"/>
              <w:spacing w:line="222" w:lineRule="exact" w:before="11"/>
              <w:ind w:right="95"/>
              <w:rPr>
                <w:sz w:val="20"/>
              </w:rPr>
            </w:pPr>
            <w:r>
              <w:rPr>
                <w:spacing w:val="-2"/>
                <w:sz w:val="20"/>
              </w:rPr>
              <w:t>27,271</w:t>
            </w:r>
          </w:p>
        </w:tc>
        <w:tc>
          <w:tcPr>
            <w:tcW w:w="1214" w:type="dxa"/>
            <w:shd w:val="clear" w:color="auto" w:fill="FFE499"/>
          </w:tcPr>
          <w:p>
            <w:pPr>
              <w:pStyle w:val="TableParagraph"/>
              <w:spacing w:line="222" w:lineRule="exact" w:before="11"/>
              <w:ind w:right="94"/>
              <w:rPr>
                <w:sz w:val="20"/>
              </w:rPr>
            </w:pPr>
            <w:r>
              <w:rPr>
                <w:spacing w:val="-2"/>
                <w:sz w:val="20"/>
              </w:rPr>
              <w:t>29,508</w:t>
            </w:r>
          </w:p>
        </w:tc>
        <w:tc>
          <w:tcPr>
            <w:tcW w:w="873" w:type="dxa"/>
            <w:shd w:val="clear" w:color="auto" w:fill="FFE499"/>
          </w:tcPr>
          <w:p>
            <w:pPr>
              <w:pStyle w:val="TableParagraph"/>
              <w:spacing w:line="222" w:lineRule="exact" w:before="11"/>
              <w:ind w:right="93"/>
              <w:rPr>
                <w:sz w:val="20"/>
              </w:rPr>
            </w:pPr>
            <w:r>
              <w:rPr>
                <w:spacing w:val="-2"/>
                <w:sz w:val="20"/>
              </w:rPr>
              <w:t>2,237</w:t>
            </w:r>
          </w:p>
        </w:tc>
        <w:tc>
          <w:tcPr>
            <w:tcW w:w="863" w:type="dxa"/>
            <w:shd w:val="clear" w:color="auto" w:fill="FFE499"/>
          </w:tcPr>
          <w:p>
            <w:pPr>
              <w:pStyle w:val="TableParagraph"/>
              <w:spacing w:line="222" w:lineRule="exact" w:before="11"/>
              <w:ind w:left="196"/>
              <w:jc w:val="center"/>
              <w:rPr>
                <w:sz w:val="20"/>
              </w:rPr>
            </w:pPr>
            <w:r>
              <w:rPr>
                <w:spacing w:val="-2"/>
                <w:sz w:val="20"/>
              </w:rPr>
              <w:t>8.20%</w:t>
            </w:r>
          </w:p>
        </w:tc>
        <w:tc>
          <w:tcPr>
            <w:tcW w:w="770" w:type="dxa"/>
            <w:shd w:val="clear" w:color="auto" w:fill="FFE499"/>
          </w:tcPr>
          <w:p>
            <w:pPr>
              <w:pStyle w:val="TableParagraph"/>
              <w:spacing w:line="222" w:lineRule="exact" w:before="11"/>
              <w:ind w:right="89"/>
              <w:rPr>
                <w:sz w:val="20"/>
              </w:rPr>
            </w:pPr>
            <w:r>
              <w:rPr>
                <w:spacing w:val="-2"/>
                <w:sz w:val="20"/>
              </w:rPr>
              <w:t>1,888</w:t>
            </w:r>
          </w:p>
        </w:tc>
        <w:tc>
          <w:tcPr>
            <w:tcW w:w="964" w:type="dxa"/>
            <w:shd w:val="clear" w:color="auto" w:fill="FFE499"/>
          </w:tcPr>
          <w:p>
            <w:pPr>
              <w:pStyle w:val="TableParagraph"/>
              <w:spacing w:line="222" w:lineRule="exact" w:before="11"/>
              <w:ind w:right="91"/>
              <w:rPr>
                <w:sz w:val="20"/>
              </w:rPr>
            </w:pPr>
            <w:r>
              <w:rPr>
                <w:spacing w:val="-2"/>
                <w:sz w:val="20"/>
              </w:rPr>
              <w:t>2,533</w:t>
            </w:r>
          </w:p>
        </w:tc>
        <w:tc>
          <w:tcPr>
            <w:tcW w:w="818" w:type="dxa"/>
            <w:shd w:val="clear" w:color="auto" w:fill="FFE499"/>
          </w:tcPr>
          <w:p>
            <w:pPr>
              <w:pStyle w:val="TableParagraph"/>
              <w:spacing w:line="222" w:lineRule="exact" w:before="11"/>
              <w:ind w:right="91"/>
              <w:rPr>
                <w:sz w:val="20"/>
              </w:rPr>
            </w:pPr>
            <w:r>
              <w:rPr>
                <w:spacing w:val="-5"/>
                <w:sz w:val="20"/>
              </w:rPr>
              <w:t>224</w:t>
            </w:r>
          </w:p>
        </w:tc>
        <w:tc>
          <w:tcPr>
            <w:tcW w:w="972" w:type="dxa"/>
            <w:shd w:val="clear" w:color="auto" w:fill="FFE499"/>
          </w:tcPr>
          <w:p>
            <w:pPr>
              <w:pStyle w:val="TableParagraph"/>
              <w:spacing w:line="222" w:lineRule="exact" w:before="11"/>
              <w:ind w:right="90"/>
              <w:rPr>
                <w:sz w:val="20"/>
              </w:rPr>
            </w:pPr>
            <w:r>
              <w:rPr>
                <w:spacing w:val="-2"/>
                <w:sz w:val="20"/>
              </w:rPr>
              <w:t>4,645</w:t>
            </w:r>
          </w:p>
        </w:tc>
        <w:tc>
          <w:tcPr>
            <w:tcW w:w="1011" w:type="dxa"/>
            <w:shd w:val="clear" w:color="auto" w:fill="FFE499"/>
          </w:tcPr>
          <w:p>
            <w:pPr>
              <w:pStyle w:val="TableParagraph"/>
              <w:spacing w:line="222" w:lineRule="exact" w:before="11"/>
              <w:ind w:left="18" w:right="5"/>
              <w:jc w:val="center"/>
              <w:rPr>
                <w:sz w:val="20"/>
              </w:rPr>
            </w:pPr>
            <w:r>
              <w:rPr>
                <w:spacing w:val="-5"/>
                <w:sz w:val="20"/>
              </w:rPr>
              <w:t>NFE</w:t>
            </w:r>
          </w:p>
        </w:tc>
        <w:tc>
          <w:tcPr>
            <w:tcW w:w="1106" w:type="dxa"/>
            <w:shd w:val="clear" w:color="auto" w:fill="FFE499"/>
          </w:tcPr>
          <w:p>
            <w:pPr>
              <w:pStyle w:val="TableParagraph"/>
              <w:spacing w:line="222" w:lineRule="exact" w:before="11"/>
              <w:ind w:left="19"/>
              <w:jc w:val="center"/>
              <w:rPr>
                <w:sz w:val="20"/>
              </w:rPr>
            </w:pPr>
            <w:r>
              <w:rPr>
                <w:spacing w:val="-4"/>
                <w:sz w:val="20"/>
              </w:rPr>
              <w:t>None</w:t>
            </w:r>
          </w:p>
        </w:tc>
        <w:tc>
          <w:tcPr>
            <w:tcW w:w="900" w:type="dxa"/>
            <w:shd w:val="clear" w:color="auto" w:fill="FFE499"/>
          </w:tcPr>
          <w:p>
            <w:pPr>
              <w:pStyle w:val="TableParagraph"/>
              <w:spacing w:line="222" w:lineRule="exact" w:before="11"/>
              <w:ind w:left="16"/>
              <w:jc w:val="center"/>
              <w:rPr>
                <w:sz w:val="20"/>
              </w:rPr>
            </w:pPr>
            <w:r>
              <w:rPr>
                <w:spacing w:val="-2"/>
                <w:sz w:val="20"/>
              </w:rPr>
              <w:t>STOJT</w:t>
            </w:r>
          </w:p>
        </w:tc>
      </w:tr>
      <w:tr>
        <w:trPr>
          <w:trHeight w:val="457" w:hRule="atLeast"/>
        </w:trPr>
        <w:tc>
          <w:tcPr>
            <w:tcW w:w="895" w:type="dxa"/>
            <w:shd w:val="clear" w:color="auto" w:fill="FFC000"/>
          </w:tcPr>
          <w:p>
            <w:pPr>
              <w:pStyle w:val="TableParagraph"/>
              <w:spacing w:before="114"/>
              <w:ind w:left="10" w:right="1"/>
              <w:jc w:val="center"/>
              <w:rPr>
                <w:sz w:val="20"/>
              </w:rPr>
            </w:pPr>
            <w:r>
              <w:rPr>
                <w:spacing w:val="-2"/>
                <w:sz w:val="20"/>
              </w:rPr>
              <w:t>53-</w:t>
            </w:r>
            <w:r>
              <w:rPr>
                <w:spacing w:val="-4"/>
                <w:sz w:val="20"/>
              </w:rPr>
              <w:t>7071</w:t>
            </w:r>
          </w:p>
        </w:tc>
        <w:tc>
          <w:tcPr>
            <w:tcW w:w="2520" w:type="dxa"/>
            <w:shd w:val="clear" w:color="auto" w:fill="FFF1CC"/>
          </w:tcPr>
          <w:p>
            <w:pPr>
              <w:pStyle w:val="TableParagraph"/>
              <w:spacing w:line="228" w:lineRule="exact"/>
              <w:ind w:left="108"/>
              <w:jc w:val="left"/>
              <w:rPr>
                <w:sz w:val="20"/>
              </w:rPr>
            </w:pPr>
            <w:r>
              <w:rPr>
                <w:sz w:val="20"/>
              </w:rPr>
              <w:t>Gas Compressor and Gas Pumping</w:t>
            </w:r>
            <w:r>
              <w:rPr>
                <w:spacing w:val="-6"/>
                <w:sz w:val="20"/>
              </w:rPr>
              <w:t> </w:t>
            </w:r>
            <w:r>
              <w:rPr>
                <w:sz w:val="20"/>
              </w:rPr>
              <w:t>Station</w:t>
            </w:r>
            <w:r>
              <w:rPr>
                <w:spacing w:val="-6"/>
                <w:sz w:val="20"/>
              </w:rPr>
              <w:t> </w:t>
            </w:r>
            <w:r>
              <w:rPr>
                <w:spacing w:val="-2"/>
                <w:sz w:val="20"/>
              </w:rPr>
              <w:t>Operators</w:t>
            </w:r>
          </w:p>
        </w:tc>
        <w:tc>
          <w:tcPr>
            <w:tcW w:w="1205" w:type="dxa"/>
            <w:shd w:val="clear" w:color="auto" w:fill="FFF1CC"/>
          </w:tcPr>
          <w:p>
            <w:pPr>
              <w:pStyle w:val="TableParagraph"/>
              <w:spacing w:before="114"/>
              <w:ind w:right="95"/>
              <w:rPr>
                <w:sz w:val="20"/>
              </w:rPr>
            </w:pPr>
            <w:r>
              <w:rPr>
                <w:spacing w:val="-5"/>
                <w:sz w:val="20"/>
              </w:rPr>
              <w:t>225</w:t>
            </w:r>
          </w:p>
        </w:tc>
        <w:tc>
          <w:tcPr>
            <w:tcW w:w="1214" w:type="dxa"/>
            <w:shd w:val="clear" w:color="auto" w:fill="FFF1CC"/>
          </w:tcPr>
          <w:p>
            <w:pPr>
              <w:pStyle w:val="TableParagraph"/>
              <w:spacing w:before="114"/>
              <w:ind w:right="94"/>
              <w:rPr>
                <w:sz w:val="20"/>
              </w:rPr>
            </w:pPr>
            <w:r>
              <w:rPr>
                <w:spacing w:val="-5"/>
                <w:sz w:val="20"/>
              </w:rPr>
              <w:t>198</w:t>
            </w:r>
          </w:p>
        </w:tc>
        <w:tc>
          <w:tcPr>
            <w:tcW w:w="873" w:type="dxa"/>
            <w:shd w:val="clear" w:color="auto" w:fill="FFF1CC"/>
          </w:tcPr>
          <w:p>
            <w:pPr>
              <w:pStyle w:val="TableParagraph"/>
              <w:spacing w:before="114"/>
              <w:ind w:right="94"/>
              <w:rPr>
                <w:sz w:val="20"/>
              </w:rPr>
            </w:pPr>
            <w:r>
              <w:rPr>
                <w:spacing w:val="-2"/>
                <w:sz w:val="20"/>
              </w:rPr>
              <w:t>-</w:t>
            </w:r>
            <w:r>
              <w:rPr>
                <w:spacing w:val="-7"/>
                <w:sz w:val="20"/>
              </w:rPr>
              <w:t>27</w:t>
            </w:r>
          </w:p>
        </w:tc>
        <w:tc>
          <w:tcPr>
            <w:tcW w:w="863" w:type="dxa"/>
            <w:shd w:val="clear" w:color="auto" w:fill="FFF1CC"/>
          </w:tcPr>
          <w:p>
            <w:pPr>
              <w:pStyle w:val="TableParagraph"/>
              <w:spacing w:before="114"/>
              <w:ind w:left="50"/>
              <w:jc w:val="center"/>
              <w:rPr>
                <w:sz w:val="20"/>
              </w:rPr>
            </w:pPr>
            <w:r>
              <w:rPr>
                <w:spacing w:val="-2"/>
                <w:sz w:val="20"/>
              </w:rPr>
              <w:t>-12.00%</w:t>
            </w:r>
          </w:p>
        </w:tc>
        <w:tc>
          <w:tcPr>
            <w:tcW w:w="770" w:type="dxa"/>
            <w:shd w:val="clear" w:color="auto" w:fill="FFF1CC"/>
          </w:tcPr>
          <w:p>
            <w:pPr>
              <w:pStyle w:val="TableParagraph"/>
              <w:spacing w:before="114"/>
              <w:ind w:right="90"/>
              <w:rPr>
                <w:sz w:val="20"/>
              </w:rPr>
            </w:pPr>
            <w:r>
              <w:rPr>
                <w:spacing w:val="-10"/>
                <w:sz w:val="20"/>
              </w:rPr>
              <w:t>8</w:t>
            </w:r>
          </w:p>
        </w:tc>
        <w:tc>
          <w:tcPr>
            <w:tcW w:w="964" w:type="dxa"/>
            <w:shd w:val="clear" w:color="auto" w:fill="FFF1CC"/>
          </w:tcPr>
          <w:p>
            <w:pPr>
              <w:pStyle w:val="TableParagraph"/>
              <w:spacing w:before="114"/>
              <w:ind w:right="91"/>
              <w:rPr>
                <w:sz w:val="20"/>
              </w:rPr>
            </w:pPr>
            <w:r>
              <w:rPr>
                <w:spacing w:val="-5"/>
                <w:sz w:val="20"/>
              </w:rPr>
              <w:t>16</w:t>
            </w:r>
          </w:p>
        </w:tc>
        <w:tc>
          <w:tcPr>
            <w:tcW w:w="818" w:type="dxa"/>
            <w:shd w:val="clear" w:color="auto" w:fill="FFF1CC"/>
          </w:tcPr>
          <w:p>
            <w:pPr>
              <w:pStyle w:val="TableParagraph"/>
              <w:spacing w:before="114"/>
              <w:ind w:right="91"/>
              <w:rPr>
                <w:sz w:val="20"/>
              </w:rPr>
            </w:pPr>
            <w:r>
              <w:rPr>
                <w:spacing w:val="-2"/>
                <w:sz w:val="20"/>
              </w:rPr>
              <w:t>-</w:t>
            </w:r>
            <w:r>
              <w:rPr>
                <w:spacing w:val="-12"/>
                <w:sz w:val="20"/>
              </w:rPr>
              <w:t>3</w:t>
            </w:r>
          </w:p>
        </w:tc>
        <w:tc>
          <w:tcPr>
            <w:tcW w:w="972" w:type="dxa"/>
            <w:shd w:val="clear" w:color="auto" w:fill="FFF1CC"/>
          </w:tcPr>
          <w:p>
            <w:pPr>
              <w:pStyle w:val="TableParagraph"/>
              <w:spacing w:before="114"/>
              <w:ind w:right="91"/>
              <w:rPr>
                <w:sz w:val="20"/>
              </w:rPr>
            </w:pPr>
            <w:r>
              <w:rPr>
                <w:spacing w:val="-5"/>
                <w:sz w:val="20"/>
              </w:rPr>
              <w:t>21</w:t>
            </w:r>
          </w:p>
        </w:tc>
        <w:tc>
          <w:tcPr>
            <w:tcW w:w="1011" w:type="dxa"/>
            <w:shd w:val="clear" w:color="auto" w:fill="FFF1CC"/>
          </w:tcPr>
          <w:p>
            <w:pPr>
              <w:pStyle w:val="TableParagraph"/>
              <w:spacing w:before="114"/>
              <w:ind w:left="18" w:right="5"/>
              <w:jc w:val="center"/>
              <w:rPr>
                <w:sz w:val="20"/>
              </w:rPr>
            </w:pPr>
            <w:r>
              <w:rPr>
                <w:spacing w:val="-5"/>
                <w:sz w:val="20"/>
              </w:rPr>
              <w:t>HS</w:t>
            </w:r>
          </w:p>
        </w:tc>
        <w:tc>
          <w:tcPr>
            <w:tcW w:w="1106" w:type="dxa"/>
            <w:shd w:val="clear" w:color="auto" w:fill="FFF1CC"/>
          </w:tcPr>
          <w:p>
            <w:pPr>
              <w:pStyle w:val="TableParagraph"/>
              <w:spacing w:before="114"/>
              <w:ind w:left="19"/>
              <w:jc w:val="center"/>
              <w:rPr>
                <w:sz w:val="20"/>
              </w:rPr>
            </w:pPr>
            <w:r>
              <w:rPr>
                <w:spacing w:val="-4"/>
                <w:sz w:val="20"/>
              </w:rPr>
              <w:t>None</w:t>
            </w:r>
          </w:p>
        </w:tc>
        <w:tc>
          <w:tcPr>
            <w:tcW w:w="900" w:type="dxa"/>
            <w:shd w:val="clear" w:color="auto" w:fill="FFF1CC"/>
          </w:tcPr>
          <w:p>
            <w:pPr>
              <w:pStyle w:val="TableParagraph"/>
              <w:spacing w:before="114"/>
              <w:ind w:left="16"/>
              <w:jc w:val="center"/>
              <w:rPr>
                <w:sz w:val="20"/>
              </w:rPr>
            </w:pPr>
            <w:r>
              <w:rPr>
                <w:spacing w:val="-2"/>
                <w:sz w:val="20"/>
              </w:rPr>
              <w:t>MTOJT</w:t>
            </w:r>
          </w:p>
        </w:tc>
      </w:tr>
      <w:tr>
        <w:trPr>
          <w:trHeight w:val="257" w:hRule="atLeast"/>
        </w:trPr>
        <w:tc>
          <w:tcPr>
            <w:tcW w:w="895" w:type="dxa"/>
            <w:shd w:val="clear" w:color="auto" w:fill="FFC000"/>
          </w:tcPr>
          <w:p>
            <w:pPr>
              <w:pStyle w:val="TableParagraph"/>
              <w:spacing w:line="225" w:lineRule="exact" w:before="12"/>
              <w:ind w:left="10" w:right="1"/>
              <w:jc w:val="center"/>
              <w:rPr>
                <w:sz w:val="20"/>
              </w:rPr>
            </w:pPr>
            <w:r>
              <w:rPr>
                <w:spacing w:val="-2"/>
                <w:sz w:val="20"/>
              </w:rPr>
              <w:t>53-</w:t>
            </w:r>
            <w:r>
              <w:rPr>
                <w:spacing w:val="-4"/>
                <w:sz w:val="20"/>
              </w:rPr>
              <w:t>7073</w:t>
            </w:r>
          </w:p>
        </w:tc>
        <w:tc>
          <w:tcPr>
            <w:tcW w:w="2520" w:type="dxa"/>
            <w:shd w:val="clear" w:color="auto" w:fill="FFE499"/>
          </w:tcPr>
          <w:p>
            <w:pPr>
              <w:pStyle w:val="TableParagraph"/>
              <w:ind w:left="108"/>
              <w:jc w:val="left"/>
              <w:rPr>
                <w:sz w:val="20"/>
              </w:rPr>
            </w:pPr>
            <w:r>
              <w:rPr>
                <w:sz w:val="20"/>
              </w:rPr>
              <w:t>Wellhead</w:t>
            </w:r>
            <w:r>
              <w:rPr>
                <w:spacing w:val="-8"/>
                <w:sz w:val="20"/>
              </w:rPr>
              <w:t> </w:t>
            </w:r>
            <w:r>
              <w:rPr>
                <w:spacing w:val="-2"/>
                <w:sz w:val="20"/>
              </w:rPr>
              <w:t>Pumpers</w:t>
            </w:r>
          </w:p>
        </w:tc>
        <w:tc>
          <w:tcPr>
            <w:tcW w:w="1205" w:type="dxa"/>
            <w:shd w:val="clear" w:color="auto" w:fill="FFE499"/>
          </w:tcPr>
          <w:p>
            <w:pPr>
              <w:pStyle w:val="TableParagraph"/>
              <w:spacing w:line="225" w:lineRule="exact" w:before="12"/>
              <w:ind w:right="95"/>
              <w:rPr>
                <w:sz w:val="20"/>
              </w:rPr>
            </w:pPr>
            <w:r>
              <w:rPr>
                <w:spacing w:val="-5"/>
                <w:sz w:val="20"/>
              </w:rPr>
              <w:t>111</w:t>
            </w:r>
          </w:p>
        </w:tc>
        <w:tc>
          <w:tcPr>
            <w:tcW w:w="1214" w:type="dxa"/>
            <w:shd w:val="clear" w:color="auto" w:fill="FFE499"/>
          </w:tcPr>
          <w:p>
            <w:pPr>
              <w:pStyle w:val="TableParagraph"/>
              <w:spacing w:line="225" w:lineRule="exact" w:before="12"/>
              <w:ind w:right="94"/>
              <w:rPr>
                <w:sz w:val="20"/>
              </w:rPr>
            </w:pPr>
            <w:r>
              <w:rPr>
                <w:spacing w:val="-5"/>
                <w:sz w:val="20"/>
              </w:rPr>
              <w:t>103</w:t>
            </w:r>
          </w:p>
        </w:tc>
        <w:tc>
          <w:tcPr>
            <w:tcW w:w="873" w:type="dxa"/>
            <w:shd w:val="clear" w:color="auto" w:fill="FFE499"/>
          </w:tcPr>
          <w:p>
            <w:pPr>
              <w:pStyle w:val="TableParagraph"/>
              <w:spacing w:line="225" w:lineRule="exact" w:before="12"/>
              <w:ind w:right="94"/>
              <w:rPr>
                <w:sz w:val="20"/>
              </w:rPr>
            </w:pPr>
            <w:r>
              <w:rPr>
                <w:spacing w:val="-2"/>
                <w:sz w:val="20"/>
              </w:rPr>
              <w:t>-</w:t>
            </w:r>
            <w:r>
              <w:rPr>
                <w:spacing w:val="-12"/>
                <w:sz w:val="20"/>
              </w:rPr>
              <w:t>8</w:t>
            </w:r>
          </w:p>
        </w:tc>
        <w:tc>
          <w:tcPr>
            <w:tcW w:w="863" w:type="dxa"/>
            <w:shd w:val="clear" w:color="auto" w:fill="FFE499"/>
          </w:tcPr>
          <w:p>
            <w:pPr>
              <w:pStyle w:val="TableParagraph"/>
              <w:spacing w:line="225" w:lineRule="exact" w:before="12"/>
              <w:ind w:left="141"/>
              <w:jc w:val="center"/>
              <w:rPr>
                <w:sz w:val="20"/>
              </w:rPr>
            </w:pPr>
            <w:r>
              <w:rPr>
                <w:spacing w:val="-2"/>
                <w:sz w:val="20"/>
              </w:rPr>
              <w:t>-7.21%</w:t>
            </w:r>
          </w:p>
        </w:tc>
        <w:tc>
          <w:tcPr>
            <w:tcW w:w="770" w:type="dxa"/>
            <w:shd w:val="clear" w:color="auto" w:fill="FFE499"/>
          </w:tcPr>
          <w:p>
            <w:pPr>
              <w:pStyle w:val="TableParagraph"/>
              <w:spacing w:line="225" w:lineRule="exact" w:before="12"/>
              <w:ind w:right="90"/>
              <w:rPr>
                <w:sz w:val="20"/>
              </w:rPr>
            </w:pPr>
            <w:r>
              <w:rPr>
                <w:spacing w:val="-10"/>
                <w:sz w:val="20"/>
              </w:rPr>
              <w:t>4</w:t>
            </w:r>
          </w:p>
        </w:tc>
        <w:tc>
          <w:tcPr>
            <w:tcW w:w="964" w:type="dxa"/>
            <w:shd w:val="clear" w:color="auto" w:fill="FFE499"/>
          </w:tcPr>
          <w:p>
            <w:pPr>
              <w:pStyle w:val="TableParagraph"/>
              <w:spacing w:line="225" w:lineRule="exact" w:before="12"/>
              <w:ind w:right="91"/>
              <w:rPr>
                <w:sz w:val="20"/>
              </w:rPr>
            </w:pPr>
            <w:r>
              <w:rPr>
                <w:spacing w:val="-10"/>
                <w:sz w:val="20"/>
              </w:rPr>
              <w:t>8</w:t>
            </w:r>
          </w:p>
        </w:tc>
        <w:tc>
          <w:tcPr>
            <w:tcW w:w="818" w:type="dxa"/>
            <w:shd w:val="clear" w:color="auto" w:fill="FFE499"/>
          </w:tcPr>
          <w:p>
            <w:pPr>
              <w:pStyle w:val="TableParagraph"/>
              <w:spacing w:line="225" w:lineRule="exact" w:before="12"/>
              <w:ind w:right="91"/>
              <w:rPr>
                <w:sz w:val="20"/>
              </w:rPr>
            </w:pPr>
            <w:r>
              <w:rPr>
                <w:spacing w:val="-2"/>
                <w:sz w:val="20"/>
              </w:rPr>
              <w:t>-</w:t>
            </w:r>
            <w:r>
              <w:rPr>
                <w:spacing w:val="-12"/>
                <w:sz w:val="20"/>
              </w:rPr>
              <w:t>1</w:t>
            </w:r>
          </w:p>
        </w:tc>
        <w:tc>
          <w:tcPr>
            <w:tcW w:w="972" w:type="dxa"/>
            <w:shd w:val="clear" w:color="auto" w:fill="FFE499"/>
          </w:tcPr>
          <w:p>
            <w:pPr>
              <w:pStyle w:val="TableParagraph"/>
              <w:spacing w:line="225" w:lineRule="exact" w:before="12"/>
              <w:ind w:right="91"/>
              <w:rPr>
                <w:sz w:val="20"/>
              </w:rPr>
            </w:pPr>
            <w:r>
              <w:rPr>
                <w:spacing w:val="-5"/>
                <w:sz w:val="20"/>
              </w:rPr>
              <w:t>11</w:t>
            </w:r>
          </w:p>
        </w:tc>
        <w:tc>
          <w:tcPr>
            <w:tcW w:w="1011" w:type="dxa"/>
            <w:shd w:val="clear" w:color="auto" w:fill="FFE499"/>
          </w:tcPr>
          <w:p>
            <w:pPr>
              <w:pStyle w:val="TableParagraph"/>
              <w:spacing w:line="225" w:lineRule="exact" w:before="12"/>
              <w:ind w:left="18" w:right="5"/>
              <w:jc w:val="center"/>
              <w:rPr>
                <w:sz w:val="20"/>
              </w:rPr>
            </w:pPr>
            <w:r>
              <w:rPr>
                <w:spacing w:val="-5"/>
                <w:sz w:val="20"/>
              </w:rPr>
              <w:t>HS</w:t>
            </w:r>
          </w:p>
        </w:tc>
        <w:tc>
          <w:tcPr>
            <w:tcW w:w="1106" w:type="dxa"/>
            <w:shd w:val="clear" w:color="auto" w:fill="FFE499"/>
          </w:tcPr>
          <w:p>
            <w:pPr>
              <w:pStyle w:val="TableParagraph"/>
              <w:spacing w:line="225" w:lineRule="exact" w:before="12"/>
              <w:ind w:left="19" w:right="2"/>
              <w:jc w:val="center"/>
              <w:rPr>
                <w:sz w:val="20"/>
              </w:rPr>
            </w:pPr>
            <w:r>
              <w:rPr>
                <w:spacing w:val="-5"/>
                <w:sz w:val="20"/>
              </w:rPr>
              <w:t>&lt;5</w:t>
            </w:r>
          </w:p>
        </w:tc>
        <w:tc>
          <w:tcPr>
            <w:tcW w:w="900" w:type="dxa"/>
            <w:shd w:val="clear" w:color="auto" w:fill="FFE499"/>
          </w:tcPr>
          <w:p>
            <w:pPr>
              <w:pStyle w:val="TableParagraph"/>
              <w:spacing w:line="225" w:lineRule="exact" w:before="12"/>
              <w:ind w:left="16"/>
              <w:jc w:val="center"/>
              <w:rPr>
                <w:sz w:val="20"/>
              </w:rPr>
            </w:pPr>
            <w:r>
              <w:rPr>
                <w:spacing w:val="-2"/>
                <w:sz w:val="20"/>
              </w:rPr>
              <w:t>MTOJT</w:t>
            </w:r>
          </w:p>
        </w:tc>
      </w:tr>
      <w:tr>
        <w:trPr>
          <w:trHeight w:val="457" w:hRule="atLeast"/>
        </w:trPr>
        <w:tc>
          <w:tcPr>
            <w:tcW w:w="895" w:type="dxa"/>
            <w:shd w:val="clear" w:color="auto" w:fill="FFC000"/>
          </w:tcPr>
          <w:p>
            <w:pPr>
              <w:pStyle w:val="TableParagraph"/>
              <w:spacing w:before="112"/>
              <w:ind w:left="10" w:right="1"/>
              <w:jc w:val="center"/>
              <w:rPr>
                <w:sz w:val="20"/>
              </w:rPr>
            </w:pPr>
            <w:r>
              <w:rPr>
                <w:spacing w:val="-2"/>
                <w:sz w:val="20"/>
              </w:rPr>
              <w:t>53-</w:t>
            </w:r>
            <w:r>
              <w:rPr>
                <w:spacing w:val="-4"/>
                <w:sz w:val="20"/>
              </w:rPr>
              <w:t>7081</w:t>
            </w:r>
          </w:p>
        </w:tc>
        <w:tc>
          <w:tcPr>
            <w:tcW w:w="2520" w:type="dxa"/>
            <w:shd w:val="clear" w:color="auto" w:fill="FFF1CC"/>
          </w:tcPr>
          <w:p>
            <w:pPr>
              <w:pStyle w:val="TableParagraph"/>
              <w:spacing w:line="228" w:lineRule="exact"/>
              <w:ind w:left="108" w:right="580"/>
              <w:jc w:val="left"/>
              <w:rPr>
                <w:sz w:val="20"/>
              </w:rPr>
            </w:pPr>
            <w:r>
              <w:rPr>
                <w:sz w:val="20"/>
              </w:rPr>
              <w:t>Refuse</w:t>
            </w:r>
            <w:r>
              <w:rPr>
                <w:spacing w:val="-12"/>
                <w:sz w:val="20"/>
              </w:rPr>
              <w:t> </w:t>
            </w:r>
            <w:r>
              <w:rPr>
                <w:sz w:val="20"/>
              </w:rPr>
              <w:t>and</w:t>
            </w:r>
            <w:r>
              <w:rPr>
                <w:spacing w:val="-11"/>
                <w:sz w:val="20"/>
              </w:rPr>
              <w:t> </w:t>
            </w:r>
            <w:r>
              <w:rPr>
                <w:sz w:val="20"/>
              </w:rPr>
              <w:t>Recyclable Material Collectors</w:t>
            </w:r>
          </w:p>
        </w:tc>
        <w:tc>
          <w:tcPr>
            <w:tcW w:w="1205" w:type="dxa"/>
            <w:shd w:val="clear" w:color="auto" w:fill="FFF1CC"/>
          </w:tcPr>
          <w:p>
            <w:pPr>
              <w:pStyle w:val="TableParagraph"/>
              <w:spacing w:before="112"/>
              <w:ind w:right="95"/>
              <w:rPr>
                <w:sz w:val="20"/>
              </w:rPr>
            </w:pPr>
            <w:r>
              <w:rPr>
                <w:spacing w:val="-2"/>
                <w:sz w:val="20"/>
              </w:rPr>
              <w:t>1,611</w:t>
            </w:r>
          </w:p>
        </w:tc>
        <w:tc>
          <w:tcPr>
            <w:tcW w:w="1214" w:type="dxa"/>
            <w:shd w:val="clear" w:color="auto" w:fill="FFF1CC"/>
          </w:tcPr>
          <w:p>
            <w:pPr>
              <w:pStyle w:val="TableParagraph"/>
              <w:spacing w:before="112"/>
              <w:ind w:right="94"/>
              <w:rPr>
                <w:sz w:val="20"/>
              </w:rPr>
            </w:pPr>
            <w:r>
              <w:rPr>
                <w:spacing w:val="-2"/>
                <w:sz w:val="20"/>
              </w:rPr>
              <w:t>1,732</w:t>
            </w:r>
          </w:p>
        </w:tc>
        <w:tc>
          <w:tcPr>
            <w:tcW w:w="873" w:type="dxa"/>
            <w:shd w:val="clear" w:color="auto" w:fill="FFF1CC"/>
          </w:tcPr>
          <w:p>
            <w:pPr>
              <w:pStyle w:val="TableParagraph"/>
              <w:spacing w:before="112"/>
              <w:ind w:right="94"/>
              <w:rPr>
                <w:sz w:val="20"/>
              </w:rPr>
            </w:pPr>
            <w:r>
              <w:rPr>
                <w:spacing w:val="-5"/>
                <w:sz w:val="20"/>
              </w:rPr>
              <w:t>121</w:t>
            </w:r>
          </w:p>
        </w:tc>
        <w:tc>
          <w:tcPr>
            <w:tcW w:w="863" w:type="dxa"/>
            <w:shd w:val="clear" w:color="auto" w:fill="FFF1CC"/>
          </w:tcPr>
          <w:p>
            <w:pPr>
              <w:pStyle w:val="TableParagraph"/>
              <w:spacing w:before="112"/>
              <w:ind w:left="196"/>
              <w:jc w:val="center"/>
              <w:rPr>
                <w:sz w:val="20"/>
              </w:rPr>
            </w:pPr>
            <w:r>
              <w:rPr>
                <w:spacing w:val="-2"/>
                <w:sz w:val="20"/>
              </w:rPr>
              <w:t>7.51%</w:t>
            </w:r>
          </w:p>
        </w:tc>
        <w:tc>
          <w:tcPr>
            <w:tcW w:w="770" w:type="dxa"/>
            <w:shd w:val="clear" w:color="auto" w:fill="FFF1CC"/>
          </w:tcPr>
          <w:p>
            <w:pPr>
              <w:pStyle w:val="TableParagraph"/>
              <w:spacing w:before="112"/>
              <w:ind w:right="89"/>
              <w:rPr>
                <w:sz w:val="20"/>
              </w:rPr>
            </w:pPr>
            <w:r>
              <w:rPr>
                <w:spacing w:val="-5"/>
                <w:sz w:val="20"/>
              </w:rPr>
              <w:t>71</w:t>
            </w:r>
          </w:p>
        </w:tc>
        <w:tc>
          <w:tcPr>
            <w:tcW w:w="964" w:type="dxa"/>
            <w:shd w:val="clear" w:color="auto" w:fill="FFF1CC"/>
          </w:tcPr>
          <w:p>
            <w:pPr>
              <w:pStyle w:val="TableParagraph"/>
              <w:spacing w:before="112"/>
              <w:ind w:right="91"/>
              <w:rPr>
                <w:sz w:val="20"/>
              </w:rPr>
            </w:pPr>
            <w:r>
              <w:rPr>
                <w:spacing w:val="-5"/>
                <w:sz w:val="20"/>
              </w:rPr>
              <w:t>118</w:t>
            </w:r>
          </w:p>
        </w:tc>
        <w:tc>
          <w:tcPr>
            <w:tcW w:w="818" w:type="dxa"/>
            <w:shd w:val="clear" w:color="auto" w:fill="FFF1CC"/>
          </w:tcPr>
          <w:p>
            <w:pPr>
              <w:pStyle w:val="TableParagraph"/>
              <w:spacing w:before="112"/>
              <w:ind w:right="91"/>
              <w:rPr>
                <w:sz w:val="20"/>
              </w:rPr>
            </w:pPr>
            <w:r>
              <w:rPr>
                <w:spacing w:val="-5"/>
                <w:sz w:val="20"/>
              </w:rPr>
              <w:t>12</w:t>
            </w:r>
          </w:p>
        </w:tc>
        <w:tc>
          <w:tcPr>
            <w:tcW w:w="972" w:type="dxa"/>
            <w:shd w:val="clear" w:color="auto" w:fill="FFF1CC"/>
          </w:tcPr>
          <w:p>
            <w:pPr>
              <w:pStyle w:val="TableParagraph"/>
              <w:spacing w:before="112"/>
              <w:ind w:right="91"/>
              <w:rPr>
                <w:sz w:val="20"/>
              </w:rPr>
            </w:pPr>
            <w:r>
              <w:rPr>
                <w:spacing w:val="-5"/>
                <w:sz w:val="20"/>
              </w:rPr>
              <w:t>201</w:t>
            </w:r>
          </w:p>
        </w:tc>
        <w:tc>
          <w:tcPr>
            <w:tcW w:w="1011" w:type="dxa"/>
            <w:shd w:val="clear" w:color="auto" w:fill="FFF1CC"/>
          </w:tcPr>
          <w:p>
            <w:pPr>
              <w:pStyle w:val="TableParagraph"/>
              <w:spacing w:before="112"/>
              <w:ind w:left="18" w:right="5"/>
              <w:jc w:val="center"/>
              <w:rPr>
                <w:sz w:val="20"/>
              </w:rPr>
            </w:pPr>
            <w:r>
              <w:rPr>
                <w:spacing w:val="-5"/>
                <w:sz w:val="20"/>
              </w:rPr>
              <w:t>NFE</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6"/>
              <w:jc w:val="center"/>
              <w:rPr>
                <w:sz w:val="20"/>
              </w:rPr>
            </w:pPr>
            <w:r>
              <w:rPr>
                <w:spacing w:val="-2"/>
                <w:sz w:val="20"/>
              </w:rPr>
              <w:t>STOJT</w:t>
            </w:r>
          </w:p>
        </w:tc>
      </w:tr>
      <w:tr>
        <w:trPr>
          <w:trHeight w:val="460" w:hRule="atLeast"/>
        </w:trPr>
        <w:tc>
          <w:tcPr>
            <w:tcW w:w="895" w:type="dxa"/>
            <w:shd w:val="clear" w:color="auto" w:fill="FFC000"/>
          </w:tcPr>
          <w:p>
            <w:pPr>
              <w:pStyle w:val="TableParagraph"/>
              <w:spacing w:before="114"/>
              <w:ind w:left="10" w:right="1"/>
              <w:jc w:val="center"/>
              <w:rPr>
                <w:sz w:val="20"/>
              </w:rPr>
            </w:pPr>
            <w:r>
              <w:rPr>
                <w:spacing w:val="-2"/>
                <w:sz w:val="20"/>
              </w:rPr>
              <w:t>53-</w:t>
            </w:r>
            <w:r>
              <w:rPr>
                <w:spacing w:val="-4"/>
                <w:sz w:val="20"/>
              </w:rPr>
              <w:t>7121</w:t>
            </w:r>
          </w:p>
        </w:tc>
        <w:tc>
          <w:tcPr>
            <w:tcW w:w="2520" w:type="dxa"/>
            <w:shd w:val="clear" w:color="auto" w:fill="FFE499"/>
          </w:tcPr>
          <w:p>
            <w:pPr>
              <w:pStyle w:val="TableParagraph"/>
              <w:spacing w:line="230" w:lineRule="exact"/>
              <w:ind w:left="108"/>
              <w:jc w:val="left"/>
              <w:rPr>
                <w:sz w:val="20"/>
              </w:rPr>
            </w:pPr>
            <w:r>
              <w:rPr>
                <w:sz w:val="20"/>
              </w:rPr>
              <w:t>Tank</w:t>
            </w:r>
            <w:r>
              <w:rPr>
                <w:spacing w:val="-11"/>
                <w:sz w:val="20"/>
              </w:rPr>
              <w:t> </w:t>
            </w:r>
            <w:r>
              <w:rPr>
                <w:sz w:val="20"/>
              </w:rPr>
              <w:t>Car,</w:t>
            </w:r>
            <w:r>
              <w:rPr>
                <w:spacing w:val="-11"/>
                <w:sz w:val="20"/>
              </w:rPr>
              <w:t> </w:t>
            </w:r>
            <w:r>
              <w:rPr>
                <w:sz w:val="20"/>
              </w:rPr>
              <w:t>Truck,</w:t>
            </w:r>
            <w:r>
              <w:rPr>
                <w:spacing w:val="-11"/>
                <w:sz w:val="20"/>
              </w:rPr>
              <w:t> </w:t>
            </w:r>
            <w:r>
              <w:rPr>
                <w:sz w:val="20"/>
              </w:rPr>
              <w:t>and</w:t>
            </w:r>
            <w:r>
              <w:rPr>
                <w:spacing w:val="-10"/>
                <w:sz w:val="20"/>
              </w:rPr>
              <w:t> </w:t>
            </w:r>
            <w:r>
              <w:rPr>
                <w:sz w:val="20"/>
              </w:rPr>
              <w:t>Ship </w:t>
            </w:r>
            <w:r>
              <w:rPr>
                <w:spacing w:val="-2"/>
                <w:sz w:val="20"/>
              </w:rPr>
              <w:t>Loaders</w:t>
            </w:r>
          </w:p>
        </w:tc>
        <w:tc>
          <w:tcPr>
            <w:tcW w:w="1205" w:type="dxa"/>
            <w:shd w:val="clear" w:color="auto" w:fill="FFE499"/>
          </w:tcPr>
          <w:p>
            <w:pPr>
              <w:pStyle w:val="TableParagraph"/>
              <w:spacing w:before="114"/>
              <w:ind w:right="95"/>
              <w:rPr>
                <w:sz w:val="20"/>
              </w:rPr>
            </w:pPr>
            <w:r>
              <w:rPr>
                <w:spacing w:val="-5"/>
                <w:sz w:val="20"/>
              </w:rPr>
              <w:t>147</w:t>
            </w:r>
          </w:p>
        </w:tc>
        <w:tc>
          <w:tcPr>
            <w:tcW w:w="1214" w:type="dxa"/>
            <w:shd w:val="clear" w:color="auto" w:fill="FFE499"/>
          </w:tcPr>
          <w:p>
            <w:pPr>
              <w:pStyle w:val="TableParagraph"/>
              <w:spacing w:before="114"/>
              <w:ind w:right="94"/>
              <w:rPr>
                <w:sz w:val="20"/>
              </w:rPr>
            </w:pPr>
            <w:r>
              <w:rPr>
                <w:spacing w:val="-5"/>
                <w:sz w:val="20"/>
              </w:rPr>
              <w:t>167</w:t>
            </w:r>
          </w:p>
        </w:tc>
        <w:tc>
          <w:tcPr>
            <w:tcW w:w="873" w:type="dxa"/>
            <w:shd w:val="clear" w:color="auto" w:fill="FFE499"/>
          </w:tcPr>
          <w:p>
            <w:pPr>
              <w:pStyle w:val="TableParagraph"/>
              <w:spacing w:before="114"/>
              <w:ind w:right="94"/>
              <w:rPr>
                <w:sz w:val="20"/>
              </w:rPr>
            </w:pPr>
            <w:r>
              <w:rPr>
                <w:spacing w:val="-5"/>
                <w:sz w:val="20"/>
              </w:rPr>
              <w:t>20</w:t>
            </w:r>
          </w:p>
        </w:tc>
        <w:tc>
          <w:tcPr>
            <w:tcW w:w="863" w:type="dxa"/>
            <w:shd w:val="clear" w:color="auto" w:fill="FFE499"/>
          </w:tcPr>
          <w:p>
            <w:pPr>
              <w:pStyle w:val="TableParagraph"/>
              <w:spacing w:before="114"/>
              <w:ind w:left="141" w:right="36"/>
              <w:jc w:val="center"/>
              <w:rPr>
                <w:sz w:val="20"/>
              </w:rPr>
            </w:pPr>
            <w:r>
              <w:rPr>
                <w:spacing w:val="-2"/>
                <w:sz w:val="20"/>
              </w:rPr>
              <w:t>13.61%</w:t>
            </w:r>
          </w:p>
        </w:tc>
        <w:tc>
          <w:tcPr>
            <w:tcW w:w="770" w:type="dxa"/>
            <w:shd w:val="clear" w:color="auto" w:fill="FFE499"/>
          </w:tcPr>
          <w:p>
            <w:pPr>
              <w:pStyle w:val="TableParagraph"/>
              <w:spacing w:before="114"/>
              <w:ind w:right="90"/>
              <w:rPr>
                <w:sz w:val="20"/>
              </w:rPr>
            </w:pPr>
            <w:r>
              <w:rPr>
                <w:spacing w:val="-10"/>
                <w:sz w:val="20"/>
              </w:rPr>
              <w:t>6</w:t>
            </w:r>
          </w:p>
        </w:tc>
        <w:tc>
          <w:tcPr>
            <w:tcW w:w="964" w:type="dxa"/>
            <w:shd w:val="clear" w:color="auto" w:fill="FFE499"/>
          </w:tcPr>
          <w:p>
            <w:pPr>
              <w:pStyle w:val="TableParagraph"/>
              <w:spacing w:before="114"/>
              <w:ind w:right="91"/>
              <w:rPr>
                <w:sz w:val="20"/>
              </w:rPr>
            </w:pPr>
            <w:r>
              <w:rPr>
                <w:spacing w:val="-5"/>
                <w:sz w:val="20"/>
              </w:rPr>
              <w:t>10</w:t>
            </w:r>
          </w:p>
        </w:tc>
        <w:tc>
          <w:tcPr>
            <w:tcW w:w="818" w:type="dxa"/>
            <w:shd w:val="clear" w:color="auto" w:fill="FFE499"/>
          </w:tcPr>
          <w:p>
            <w:pPr>
              <w:pStyle w:val="TableParagraph"/>
              <w:spacing w:before="114"/>
              <w:ind w:right="91"/>
              <w:rPr>
                <w:sz w:val="20"/>
              </w:rPr>
            </w:pPr>
            <w:r>
              <w:rPr>
                <w:spacing w:val="-10"/>
                <w:sz w:val="20"/>
              </w:rPr>
              <w:t>2</w:t>
            </w:r>
          </w:p>
        </w:tc>
        <w:tc>
          <w:tcPr>
            <w:tcW w:w="972" w:type="dxa"/>
            <w:shd w:val="clear" w:color="auto" w:fill="FFE499"/>
          </w:tcPr>
          <w:p>
            <w:pPr>
              <w:pStyle w:val="TableParagraph"/>
              <w:spacing w:before="114"/>
              <w:ind w:right="91"/>
              <w:rPr>
                <w:sz w:val="20"/>
              </w:rPr>
            </w:pPr>
            <w:r>
              <w:rPr>
                <w:spacing w:val="-5"/>
                <w:sz w:val="20"/>
              </w:rPr>
              <w:t>18</w:t>
            </w:r>
          </w:p>
        </w:tc>
        <w:tc>
          <w:tcPr>
            <w:tcW w:w="1011" w:type="dxa"/>
            <w:shd w:val="clear" w:color="auto" w:fill="FFE499"/>
          </w:tcPr>
          <w:p>
            <w:pPr>
              <w:pStyle w:val="TableParagraph"/>
              <w:spacing w:before="114"/>
              <w:ind w:left="18" w:right="5"/>
              <w:jc w:val="center"/>
              <w:rPr>
                <w:sz w:val="20"/>
              </w:rPr>
            </w:pPr>
            <w:r>
              <w:rPr>
                <w:spacing w:val="-5"/>
                <w:sz w:val="20"/>
              </w:rPr>
              <w:t>NFE</w:t>
            </w:r>
          </w:p>
        </w:tc>
        <w:tc>
          <w:tcPr>
            <w:tcW w:w="1106" w:type="dxa"/>
            <w:shd w:val="clear" w:color="auto" w:fill="FFE499"/>
          </w:tcPr>
          <w:p>
            <w:pPr>
              <w:pStyle w:val="TableParagraph"/>
              <w:spacing w:before="114"/>
              <w:ind w:left="19"/>
              <w:jc w:val="center"/>
              <w:rPr>
                <w:sz w:val="20"/>
              </w:rPr>
            </w:pPr>
            <w:r>
              <w:rPr>
                <w:spacing w:val="-4"/>
                <w:sz w:val="20"/>
              </w:rPr>
              <w:t>None</w:t>
            </w:r>
          </w:p>
        </w:tc>
        <w:tc>
          <w:tcPr>
            <w:tcW w:w="900" w:type="dxa"/>
            <w:shd w:val="clear" w:color="auto" w:fill="FFE499"/>
          </w:tcPr>
          <w:p>
            <w:pPr>
              <w:pStyle w:val="TableParagraph"/>
              <w:spacing w:before="114"/>
              <w:ind w:left="16"/>
              <w:jc w:val="center"/>
              <w:rPr>
                <w:sz w:val="20"/>
              </w:rPr>
            </w:pPr>
            <w:r>
              <w:rPr>
                <w:spacing w:val="-2"/>
                <w:sz w:val="20"/>
              </w:rPr>
              <w:t>STOJT</w:t>
            </w:r>
          </w:p>
        </w:tc>
      </w:tr>
      <w:tr>
        <w:trPr>
          <w:trHeight w:val="458" w:hRule="atLeast"/>
        </w:trPr>
        <w:tc>
          <w:tcPr>
            <w:tcW w:w="895" w:type="dxa"/>
            <w:shd w:val="clear" w:color="auto" w:fill="FFC000"/>
          </w:tcPr>
          <w:p>
            <w:pPr>
              <w:pStyle w:val="TableParagraph"/>
              <w:spacing w:before="112"/>
              <w:ind w:left="10" w:right="1"/>
              <w:jc w:val="center"/>
              <w:rPr>
                <w:sz w:val="20"/>
              </w:rPr>
            </w:pPr>
            <w:r>
              <w:rPr>
                <w:spacing w:val="-2"/>
                <w:sz w:val="20"/>
              </w:rPr>
              <w:t>53-</w:t>
            </w:r>
            <w:r>
              <w:rPr>
                <w:spacing w:val="-4"/>
                <w:sz w:val="20"/>
              </w:rPr>
              <w:t>7199</w:t>
            </w:r>
          </w:p>
        </w:tc>
        <w:tc>
          <w:tcPr>
            <w:tcW w:w="2520" w:type="dxa"/>
            <w:shd w:val="clear" w:color="auto" w:fill="FFF1CC"/>
          </w:tcPr>
          <w:p>
            <w:pPr>
              <w:pStyle w:val="TableParagraph"/>
              <w:spacing w:line="230" w:lineRule="exact"/>
              <w:ind w:left="108"/>
              <w:jc w:val="left"/>
              <w:rPr>
                <w:sz w:val="20"/>
              </w:rPr>
            </w:pPr>
            <w:r>
              <w:rPr>
                <w:sz w:val="20"/>
              </w:rPr>
              <w:t>Material</w:t>
            </w:r>
            <w:r>
              <w:rPr>
                <w:spacing w:val="-12"/>
                <w:sz w:val="20"/>
              </w:rPr>
              <w:t> </w:t>
            </w:r>
            <w:r>
              <w:rPr>
                <w:sz w:val="20"/>
              </w:rPr>
              <w:t>Moving</w:t>
            </w:r>
            <w:r>
              <w:rPr>
                <w:spacing w:val="-11"/>
                <w:sz w:val="20"/>
              </w:rPr>
              <w:t> </w:t>
            </w:r>
            <w:r>
              <w:rPr>
                <w:sz w:val="20"/>
              </w:rPr>
              <w:t>Workers,</w:t>
            </w:r>
            <w:r>
              <w:rPr>
                <w:spacing w:val="-12"/>
                <w:sz w:val="20"/>
              </w:rPr>
              <w:t> </w:t>
            </w:r>
            <w:r>
              <w:rPr>
                <w:sz w:val="20"/>
              </w:rPr>
              <w:t>All </w:t>
            </w:r>
            <w:r>
              <w:rPr>
                <w:spacing w:val="-2"/>
                <w:sz w:val="20"/>
              </w:rPr>
              <w:t>Other</w:t>
            </w:r>
          </w:p>
        </w:tc>
        <w:tc>
          <w:tcPr>
            <w:tcW w:w="1205" w:type="dxa"/>
            <w:shd w:val="clear" w:color="auto" w:fill="FFF1CC"/>
          </w:tcPr>
          <w:p>
            <w:pPr>
              <w:pStyle w:val="TableParagraph"/>
              <w:spacing w:before="112"/>
              <w:ind w:right="95"/>
              <w:rPr>
                <w:sz w:val="20"/>
              </w:rPr>
            </w:pPr>
            <w:r>
              <w:rPr>
                <w:spacing w:val="-5"/>
                <w:sz w:val="20"/>
              </w:rPr>
              <w:t>131</w:t>
            </w:r>
          </w:p>
        </w:tc>
        <w:tc>
          <w:tcPr>
            <w:tcW w:w="1214" w:type="dxa"/>
            <w:shd w:val="clear" w:color="auto" w:fill="FFF1CC"/>
          </w:tcPr>
          <w:p>
            <w:pPr>
              <w:pStyle w:val="TableParagraph"/>
              <w:spacing w:before="112"/>
              <w:ind w:right="94"/>
              <w:rPr>
                <w:sz w:val="20"/>
              </w:rPr>
            </w:pPr>
            <w:r>
              <w:rPr>
                <w:spacing w:val="-5"/>
                <w:sz w:val="20"/>
              </w:rPr>
              <w:t>140</w:t>
            </w:r>
          </w:p>
        </w:tc>
        <w:tc>
          <w:tcPr>
            <w:tcW w:w="873" w:type="dxa"/>
            <w:shd w:val="clear" w:color="auto" w:fill="FFF1CC"/>
          </w:tcPr>
          <w:p>
            <w:pPr>
              <w:pStyle w:val="TableParagraph"/>
              <w:spacing w:before="112"/>
              <w:ind w:right="94"/>
              <w:rPr>
                <w:sz w:val="20"/>
              </w:rPr>
            </w:pPr>
            <w:r>
              <w:rPr>
                <w:spacing w:val="-10"/>
                <w:sz w:val="20"/>
              </w:rPr>
              <w:t>9</w:t>
            </w:r>
          </w:p>
        </w:tc>
        <w:tc>
          <w:tcPr>
            <w:tcW w:w="863" w:type="dxa"/>
            <w:shd w:val="clear" w:color="auto" w:fill="FFF1CC"/>
          </w:tcPr>
          <w:p>
            <w:pPr>
              <w:pStyle w:val="TableParagraph"/>
              <w:spacing w:before="112"/>
              <w:ind w:left="196"/>
              <w:jc w:val="center"/>
              <w:rPr>
                <w:sz w:val="20"/>
              </w:rPr>
            </w:pPr>
            <w:r>
              <w:rPr>
                <w:spacing w:val="-2"/>
                <w:sz w:val="20"/>
              </w:rPr>
              <w:t>6.87%</w:t>
            </w:r>
          </w:p>
        </w:tc>
        <w:tc>
          <w:tcPr>
            <w:tcW w:w="770" w:type="dxa"/>
            <w:shd w:val="clear" w:color="auto" w:fill="FFF1CC"/>
          </w:tcPr>
          <w:p>
            <w:pPr>
              <w:pStyle w:val="TableParagraph"/>
              <w:spacing w:before="112"/>
              <w:ind w:right="90"/>
              <w:rPr>
                <w:sz w:val="20"/>
              </w:rPr>
            </w:pPr>
            <w:r>
              <w:rPr>
                <w:spacing w:val="-10"/>
                <w:sz w:val="20"/>
              </w:rPr>
              <w:t>6</w:t>
            </w:r>
          </w:p>
        </w:tc>
        <w:tc>
          <w:tcPr>
            <w:tcW w:w="964" w:type="dxa"/>
            <w:shd w:val="clear" w:color="auto" w:fill="FFF1CC"/>
          </w:tcPr>
          <w:p>
            <w:pPr>
              <w:pStyle w:val="TableParagraph"/>
              <w:spacing w:before="112"/>
              <w:ind w:right="91"/>
              <w:rPr>
                <w:sz w:val="20"/>
              </w:rPr>
            </w:pPr>
            <w:r>
              <w:rPr>
                <w:spacing w:val="-10"/>
                <w:sz w:val="20"/>
              </w:rPr>
              <w:t>9</w:t>
            </w:r>
          </w:p>
        </w:tc>
        <w:tc>
          <w:tcPr>
            <w:tcW w:w="818" w:type="dxa"/>
            <w:shd w:val="clear" w:color="auto" w:fill="FFF1CC"/>
          </w:tcPr>
          <w:p>
            <w:pPr>
              <w:pStyle w:val="TableParagraph"/>
              <w:spacing w:before="112"/>
              <w:ind w:right="91"/>
              <w:rPr>
                <w:sz w:val="20"/>
              </w:rPr>
            </w:pPr>
            <w:r>
              <w:rPr>
                <w:spacing w:val="-10"/>
                <w:sz w:val="20"/>
              </w:rPr>
              <w:t>1</w:t>
            </w:r>
          </w:p>
        </w:tc>
        <w:tc>
          <w:tcPr>
            <w:tcW w:w="972" w:type="dxa"/>
            <w:shd w:val="clear" w:color="auto" w:fill="FFF1CC"/>
          </w:tcPr>
          <w:p>
            <w:pPr>
              <w:pStyle w:val="TableParagraph"/>
              <w:spacing w:before="112"/>
              <w:ind w:right="91"/>
              <w:rPr>
                <w:sz w:val="20"/>
              </w:rPr>
            </w:pPr>
            <w:r>
              <w:rPr>
                <w:spacing w:val="-5"/>
                <w:sz w:val="20"/>
              </w:rPr>
              <w:t>16</w:t>
            </w:r>
          </w:p>
        </w:tc>
        <w:tc>
          <w:tcPr>
            <w:tcW w:w="1011" w:type="dxa"/>
            <w:shd w:val="clear" w:color="auto" w:fill="FFF1CC"/>
          </w:tcPr>
          <w:p>
            <w:pPr>
              <w:pStyle w:val="TableParagraph"/>
              <w:spacing w:before="112"/>
              <w:ind w:left="18" w:right="5"/>
              <w:jc w:val="center"/>
              <w:rPr>
                <w:sz w:val="20"/>
              </w:rPr>
            </w:pPr>
            <w:r>
              <w:rPr>
                <w:spacing w:val="-5"/>
                <w:sz w:val="20"/>
              </w:rPr>
              <w:t>NFE</w:t>
            </w:r>
          </w:p>
        </w:tc>
        <w:tc>
          <w:tcPr>
            <w:tcW w:w="1106" w:type="dxa"/>
            <w:shd w:val="clear" w:color="auto" w:fill="FFF1CC"/>
          </w:tcPr>
          <w:p>
            <w:pPr>
              <w:pStyle w:val="TableParagraph"/>
              <w:spacing w:before="112"/>
              <w:ind w:left="19"/>
              <w:jc w:val="center"/>
              <w:rPr>
                <w:sz w:val="20"/>
              </w:rPr>
            </w:pPr>
            <w:r>
              <w:rPr>
                <w:spacing w:val="-4"/>
                <w:sz w:val="20"/>
              </w:rPr>
              <w:t>None</w:t>
            </w:r>
          </w:p>
        </w:tc>
        <w:tc>
          <w:tcPr>
            <w:tcW w:w="900" w:type="dxa"/>
            <w:shd w:val="clear" w:color="auto" w:fill="FFF1CC"/>
          </w:tcPr>
          <w:p>
            <w:pPr>
              <w:pStyle w:val="TableParagraph"/>
              <w:spacing w:before="112"/>
              <w:ind w:left="16"/>
              <w:jc w:val="center"/>
              <w:rPr>
                <w:sz w:val="20"/>
              </w:rPr>
            </w:pPr>
            <w:r>
              <w:rPr>
                <w:spacing w:val="-2"/>
                <w:sz w:val="20"/>
              </w:rPr>
              <w:t>STOJT</w:t>
            </w:r>
          </w:p>
        </w:tc>
      </w:tr>
    </w:tbl>
    <w:p>
      <w:pPr>
        <w:pStyle w:val="TableParagraph"/>
        <w:spacing w:after="0"/>
        <w:jc w:val="center"/>
        <w:rPr>
          <w:sz w:val="20"/>
        </w:rPr>
        <w:sectPr>
          <w:pgSz w:w="15840" w:h="12240" w:orient="landscape"/>
          <w:pgMar w:header="0" w:footer="733" w:top="1120" w:bottom="920" w:left="360" w:right="360"/>
        </w:sectPr>
      </w:pPr>
    </w:p>
    <w:p>
      <w:pPr>
        <w:pStyle w:val="Heading1"/>
        <w:spacing w:before="325"/>
        <w:jc w:val="left"/>
      </w:pPr>
      <w:bookmarkStart w:name="_TOC_250002" w:id="10"/>
      <w:r>
        <w:rPr/>
        <w:t>Education</w:t>
      </w:r>
      <w:r>
        <w:rPr>
          <w:spacing w:val="-4"/>
        </w:rPr>
        <w:t> </w:t>
      </w:r>
      <w:bookmarkEnd w:id="10"/>
      <w:r>
        <w:rPr>
          <w:spacing w:val="-2"/>
        </w:rPr>
        <w:t>Outlook</w:t>
      </w:r>
    </w:p>
    <w:p>
      <w:pPr>
        <w:pStyle w:val="Heading4"/>
        <w:spacing w:before="276" w:after="59"/>
      </w:pPr>
      <w:r>
        <w:rPr/>
        <w:t>Occupational</w:t>
      </w:r>
      <w:r>
        <w:rPr>
          <w:spacing w:val="-7"/>
        </w:rPr>
        <w:t> </w:t>
      </w:r>
      <w:r>
        <w:rPr/>
        <w:t>Projections</w:t>
      </w:r>
      <w:r>
        <w:rPr>
          <w:spacing w:val="-2"/>
        </w:rPr>
        <w:t> </w:t>
      </w:r>
      <w:r>
        <w:rPr/>
        <w:t>by</w:t>
      </w:r>
      <w:r>
        <w:rPr>
          <w:spacing w:val="-3"/>
        </w:rPr>
        <w:t> </w:t>
      </w:r>
      <w:r>
        <w:rPr/>
        <w:t>Education/Training</w:t>
      </w:r>
      <w:r>
        <w:rPr>
          <w:spacing w:val="-1"/>
        </w:rPr>
        <w:t> </w:t>
      </w:r>
      <w:r>
        <w:rPr>
          <w:spacing w:val="-2"/>
        </w:rPr>
        <w:t>Level</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96"/>
        <w:gridCol w:w="1467"/>
        <w:gridCol w:w="1416"/>
        <w:gridCol w:w="1018"/>
        <w:gridCol w:w="951"/>
        <w:gridCol w:w="893"/>
        <w:gridCol w:w="1128"/>
        <w:gridCol w:w="951"/>
        <w:gridCol w:w="1140"/>
      </w:tblGrid>
      <w:tr>
        <w:trPr>
          <w:trHeight w:val="690" w:hRule="atLeast"/>
        </w:trPr>
        <w:tc>
          <w:tcPr>
            <w:tcW w:w="3596" w:type="dxa"/>
            <w:shd w:val="clear" w:color="auto" w:fill="DCE6F0"/>
          </w:tcPr>
          <w:p>
            <w:pPr>
              <w:pStyle w:val="TableParagraph"/>
              <w:jc w:val="left"/>
              <w:rPr>
                <w:sz w:val="20"/>
              </w:rPr>
            </w:pPr>
          </w:p>
          <w:p>
            <w:pPr>
              <w:pStyle w:val="TableParagraph"/>
              <w:ind w:left="2"/>
              <w:jc w:val="center"/>
              <w:rPr>
                <w:rFonts w:ascii="Arial"/>
                <w:b/>
                <w:sz w:val="20"/>
              </w:rPr>
            </w:pPr>
            <w:r>
              <w:rPr>
                <w:rFonts w:ascii="Arial"/>
                <w:b/>
                <w:spacing w:val="-2"/>
                <w:sz w:val="20"/>
              </w:rPr>
              <w:t>Education</w:t>
            </w:r>
          </w:p>
        </w:tc>
        <w:tc>
          <w:tcPr>
            <w:tcW w:w="1467" w:type="dxa"/>
            <w:shd w:val="clear" w:color="auto" w:fill="DCE6F0"/>
          </w:tcPr>
          <w:p>
            <w:pPr>
              <w:pStyle w:val="TableParagraph"/>
              <w:spacing w:line="229" w:lineRule="exact"/>
              <w:ind w:left="5"/>
              <w:jc w:val="center"/>
              <w:rPr>
                <w:rFonts w:ascii="Arial"/>
                <w:b/>
                <w:sz w:val="20"/>
              </w:rPr>
            </w:pPr>
            <w:r>
              <w:rPr>
                <w:rFonts w:ascii="Arial"/>
                <w:b/>
                <w:spacing w:val="-4"/>
                <w:sz w:val="20"/>
              </w:rPr>
              <w:t>2024</w:t>
            </w:r>
          </w:p>
          <w:p>
            <w:pPr>
              <w:pStyle w:val="TableParagraph"/>
              <w:spacing w:line="230" w:lineRule="atLeast"/>
              <w:ind w:left="5" w:right="1"/>
              <w:jc w:val="center"/>
              <w:rPr>
                <w:rFonts w:ascii="Arial"/>
                <w:b/>
                <w:sz w:val="20"/>
              </w:rPr>
            </w:pPr>
            <w:r>
              <w:rPr>
                <w:rFonts w:ascii="Arial"/>
                <w:b/>
                <w:spacing w:val="-2"/>
                <w:sz w:val="20"/>
              </w:rPr>
              <w:t>Estimated Employment</w:t>
            </w:r>
          </w:p>
        </w:tc>
        <w:tc>
          <w:tcPr>
            <w:tcW w:w="1416" w:type="dxa"/>
            <w:shd w:val="clear" w:color="auto" w:fill="DCE6F0"/>
          </w:tcPr>
          <w:p>
            <w:pPr>
              <w:pStyle w:val="TableParagraph"/>
              <w:spacing w:line="229" w:lineRule="exact"/>
              <w:ind w:left="9" w:right="6"/>
              <w:jc w:val="center"/>
              <w:rPr>
                <w:rFonts w:ascii="Arial"/>
                <w:b/>
                <w:sz w:val="20"/>
              </w:rPr>
            </w:pPr>
            <w:r>
              <w:rPr>
                <w:rFonts w:ascii="Arial"/>
                <w:b/>
                <w:spacing w:val="-4"/>
                <w:sz w:val="20"/>
              </w:rPr>
              <w:t>2034</w:t>
            </w:r>
          </w:p>
          <w:p>
            <w:pPr>
              <w:pStyle w:val="TableParagraph"/>
              <w:spacing w:line="230" w:lineRule="atLeast"/>
              <w:ind w:left="9" w:right="2"/>
              <w:jc w:val="center"/>
              <w:rPr>
                <w:rFonts w:ascii="Arial"/>
                <w:b/>
                <w:sz w:val="20"/>
              </w:rPr>
            </w:pPr>
            <w:r>
              <w:rPr>
                <w:rFonts w:ascii="Arial"/>
                <w:b/>
                <w:spacing w:val="-2"/>
                <w:sz w:val="20"/>
              </w:rPr>
              <w:t>Projected Employment</w:t>
            </w:r>
          </w:p>
        </w:tc>
        <w:tc>
          <w:tcPr>
            <w:tcW w:w="1018" w:type="dxa"/>
            <w:shd w:val="clear" w:color="auto" w:fill="DCE6F0"/>
          </w:tcPr>
          <w:p>
            <w:pPr>
              <w:pStyle w:val="TableParagraph"/>
              <w:spacing w:before="114"/>
              <w:ind w:left="141" w:right="94" w:hanging="34"/>
              <w:jc w:val="left"/>
              <w:rPr>
                <w:rFonts w:ascii="Arial"/>
                <w:b/>
                <w:sz w:val="20"/>
              </w:rPr>
            </w:pPr>
            <w:r>
              <w:rPr>
                <w:rFonts w:ascii="Arial"/>
                <w:b/>
                <w:spacing w:val="-2"/>
                <w:sz w:val="20"/>
              </w:rPr>
              <w:t>Numeric Change</w:t>
            </w:r>
          </w:p>
        </w:tc>
        <w:tc>
          <w:tcPr>
            <w:tcW w:w="951" w:type="dxa"/>
            <w:shd w:val="clear" w:color="auto" w:fill="DCE6F0"/>
          </w:tcPr>
          <w:p>
            <w:pPr>
              <w:pStyle w:val="TableParagraph"/>
              <w:spacing w:before="114"/>
              <w:ind w:left="107" w:right="92"/>
              <w:jc w:val="left"/>
              <w:rPr>
                <w:rFonts w:ascii="Arial"/>
                <w:b/>
                <w:sz w:val="20"/>
              </w:rPr>
            </w:pPr>
            <w:r>
              <w:rPr>
                <w:rFonts w:ascii="Arial"/>
                <w:b/>
                <w:spacing w:val="-2"/>
                <w:sz w:val="20"/>
              </w:rPr>
              <w:t>Percent Change</w:t>
            </w:r>
          </w:p>
        </w:tc>
        <w:tc>
          <w:tcPr>
            <w:tcW w:w="893" w:type="dxa"/>
            <w:shd w:val="clear" w:color="auto" w:fill="DCE6F0"/>
          </w:tcPr>
          <w:p>
            <w:pPr>
              <w:pStyle w:val="TableParagraph"/>
              <w:spacing w:before="114"/>
              <w:ind w:left="205" w:right="91" w:hanging="99"/>
              <w:jc w:val="left"/>
              <w:rPr>
                <w:rFonts w:ascii="Arial"/>
                <w:b/>
                <w:sz w:val="20"/>
              </w:rPr>
            </w:pPr>
            <w:r>
              <w:rPr>
                <w:rFonts w:ascii="Arial"/>
                <w:b/>
                <w:spacing w:val="-2"/>
                <w:sz w:val="20"/>
              </w:rPr>
              <w:t>Annual Exits</w:t>
            </w:r>
          </w:p>
        </w:tc>
        <w:tc>
          <w:tcPr>
            <w:tcW w:w="1128" w:type="dxa"/>
            <w:shd w:val="clear" w:color="auto" w:fill="DCE6F0"/>
          </w:tcPr>
          <w:p>
            <w:pPr>
              <w:pStyle w:val="TableParagraph"/>
              <w:spacing w:before="114"/>
              <w:ind w:left="106" w:right="98" w:firstLine="117"/>
              <w:jc w:val="left"/>
              <w:rPr>
                <w:rFonts w:ascii="Arial"/>
                <w:b/>
                <w:sz w:val="20"/>
              </w:rPr>
            </w:pPr>
            <w:r>
              <w:rPr>
                <w:rFonts w:ascii="Arial"/>
                <w:b/>
                <w:spacing w:val="-2"/>
                <w:sz w:val="20"/>
              </w:rPr>
              <w:t>Annual Transfers</w:t>
            </w:r>
          </w:p>
        </w:tc>
        <w:tc>
          <w:tcPr>
            <w:tcW w:w="951" w:type="dxa"/>
            <w:shd w:val="clear" w:color="auto" w:fill="DCE6F0"/>
          </w:tcPr>
          <w:p>
            <w:pPr>
              <w:pStyle w:val="TableParagraph"/>
              <w:spacing w:before="114"/>
              <w:ind w:left="106" w:right="93" w:firstLine="28"/>
              <w:jc w:val="left"/>
              <w:rPr>
                <w:rFonts w:ascii="Arial"/>
                <w:b/>
                <w:sz w:val="20"/>
              </w:rPr>
            </w:pPr>
            <w:r>
              <w:rPr>
                <w:rFonts w:ascii="Arial"/>
                <w:b/>
                <w:spacing w:val="-2"/>
                <w:sz w:val="20"/>
              </w:rPr>
              <w:t>Annual Change</w:t>
            </w:r>
          </w:p>
        </w:tc>
        <w:tc>
          <w:tcPr>
            <w:tcW w:w="1140" w:type="dxa"/>
            <w:shd w:val="clear" w:color="auto" w:fill="DCE6F0"/>
          </w:tcPr>
          <w:p>
            <w:pPr>
              <w:pStyle w:val="TableParagraph"/>
              <w:spacing w:line="230" w:lineRule="exact"/>
              <w:ind w:left="106" w:right="100" w:firstLine="2"/>
              <w:jc w:val="center"/>
              <w:rPr>
                <w:rFonts w:ascii="Arial"/>
                <w:b/>
                <w:sz w:val="20"/>
              </w:rPr>
            </w:pPr>
            <w:r>
              <w:rPr>
                <w:rFonts w:ascii="Arial"/>
                <w:b/>
                <w:spacing w:val="-2"/>
                <w:sz w:val="20"/>
              </w:rPr>
              <w:t>Total Annual Openings</w:t>
            </w:r>
          </w:p>
        </w:tc>
      </w:tr>
      <w:tr>
        <w:trPr>
          <w:trHeight w:val="254" w:hRule="atLeast"/>
        </w:trPr>
        <w:tc>
          <w:tcPr>
            <w:tcW w:w="3596" w:type="dxa"/>
          </w:tcPr>
          <w:p>
            <w:pPr>
              <w:pStyle w:val="TableParagraph"/>
              <w:spacing w:line="223" w:lineRule="exact" w:before="11"/>
              <w:ind w:left="107"/>
              <w:jc w:val="left"/>
              <w:rPr>
                <w:rFonts w:ascii="Arial"/>
                <w:b/>
                <w:sz w:val="20"/>
              </w:rPr>
            </w:pPr>
            <w:r>
              <w:rPr>
                <w:rFonts w:ascii="Arial"/>
                <w:b/>
                <w:sz w:val="20"/>
              </w:rPr>
              <w:t>Doctoral</w:t>
            </w:r>
            <w:r>
              <w:rPr>
                <w:rFonts w:ascii="Arial"/>
                <w:b/>
                <w:spacing w:val="-8"/>
                <w:sz w:val="20"/>
              </w:rPr>
              <w:t> </w:t>
            </w:r>
            <w:r>
              <w:rPr>
                <w:rFonts w:ascii="Arial"/>
                <w:b/>
                <w:sz w:val="20"/>
              </w:rPr>
              <w:t>or</w:t>
            </w:r>
            <w:r>
              <w:rPr>
                <w:rFonts w:ascii="Arial"/>
                <w:b/>
                <w:spacing w:val="-7"/>
                <w:sz w:val="20"/>
              </w:rPr>
              <w:t> </w:t>
            </w:r>
            <w:r>
              <w:rPr>
                <w:rFonts w:ascii="Arial"/>
                <w:b/>
                <w:sz w:val="20"/>
              </w:rPr>
              <w:t>Professional</w:t>
            </w:r>
            <w:r>
              <w:rPr>
                <w:rFonts w:ascii="Arial"/>
                <w:b/>
                <w:spacing w:val="-5"/>
                <w:sz w:val="20"/>
              </w:rPr>
              <w:t> </w:t>
            </w:r>
            <w:r>
              <w:rPr>
                <w:rFonts w:ascii="Arial"/>
                <w:b/>
                <w:spacing w:val="-2"/>
                <w:sz w:val="20"/>
              </w:rPr>
              <w:t>Degree</w:t>
            </w:r>
          </w:p>
        </w:tc>
        <w:tc>
          <w:tcPr>
            <w:tcW w:w="1467" w:type="dxa"/>
          </w:tcPr>
          <w:p>
            <w:pPr>
              <w:pStyle w:val="TableParagraph"/>
              <w:spacing w:line="223" w:lineRule="exact" w:before="11"/>
              <w:ind w:right="99"/>
              <w:rPr>
                <w:rFonts w:ascii="Arial"/>
                <w:b/>
                <w:sz w:val="20"/>
              </w:rPr>
            </w:pPr>
            <w:r>
              <w:rPr>
                <w:rFonts w:ascii="Arial"/>
                <w:b/>
                <w:spacing w:val="-2"/>
                <w:sz w:val="20"/>
              </w:rPr>
              <w:t>29,343</w:t>
            </w:r>
          </w:p>
        </w:tc>
        <w:tc>
          <w:tcPr>
            <w:tcW w:w="1416" w:type="dxa"/>
          </w:tcPr>
          <w:p>
            <w:pPr>
              <w:pStyle w:val="TableParagraph"/>
              <w:spacing w:line="223" w:lineRule="exact" w:before="11"/>
              <w:ind w:right="98"/>
              <w:rPr>
                <w:rFonts w:ascii="Arial"/>
                <w:b/>
                <w:sz w:val="20"/>
              </w:rPr>
            </w:pPr>
            <w:r>
              <w:rPr>
                <w:rFonts w:ascii="Arial"/>
                <w:b/>
                <w:spacing w:val="-2"/>
                <w:sz w:val="20"/>
              </w:rPr>
              <w:t>32,167</w:t>
            </w:r>
          </w:p>
        </w:tc>
        <w:tc>
          <w:tcPr>
            <w:tcW w:w="1018" w:type="dxa"/>
          </w:tcPr>
          <w:p>
            <w:pPr>
              <w:pStyle w:val="TableParagraph"/>
              <w:spacing w:line="223" w:lineRule="exact" w:before="11"/>
              <w:ind w:right="99"/>
              <w:rPr>
                <w:rFonts w:ascii="Arial"/>
                <w:b/>
                <w:sz w:val="20"/>
              </w:rPr>
            </w:pPr>
            <w:r>
              <w:rPr>
                <w:rFonts w:ascii="Arial"/>
                <w:b/>
                <w:spacing w:val="-2"/>
                <w:sz w:val="20"/>
              </w:rPr>
              <w:t>2,824</w:t>
            </w:r>
          </w:p>
        </w:tc>
        <w:tc>
          <w:tcPr>
            <w:tcW w:w="951" w:type="dxa"/>
          </w:tcPr>
          <w:p>
            <w:pPr>
              <w:pStyle w:val="TableParagraph"/>
              <w:spacing w:line="223" w:lineRule="exact" w:before="11"/>
              <w:ind w:left="174"/>
              <w:jc w:val="center"/>
              <w:rPr>
                <w:rFonts w:ascii="Arial"/>
                <w:b/>
                <w:sz w:val="20"/>
              </w:rPr>
            </w:pPr>
            <w:r>
              <w:rPr>
                <w:rFonts w:ascii="Arial"/>
                <w:b/>
                <w:spacing w:val="-2"/>
                <w:sz w:val="20"/>
              </w:rPr>
              <w:t>9.62%</w:t>
            </w:r>
          </w:p>
        </w:tc>
        <w:tc>
          <w:tcPr>
            <w:tcW w:w="893" w:type="dxa"/>
          </w:tcPr>
          <w:p>
            <w:pPr>
              <w:pStyle w:val="TableParagraph"/>
              <w:spacing w:line="223" w:lineRule="exact" w:before="11"/>
              <w:ind w:right="99"/>
              <w:rPr>
                <w:rFonts w:ascii="Arial"/>
                <w:b/>
                <w:sz w:val="20"/>
              </w:rPr>
            </w:pPr>
            <w:r>
              <w:rPr>
                <w:rFonts w:ascii="Arial"/>
                <w:b/>
                <w:spacing w:val="-5"/>
                <w:sz w:val="20"/>
              </w:rPr>
              <w:t>820</w:t>
            </w:r>
          </w:p>
        </w:tc>
        <w:tc>
          <w:tcPr>
            <w:tcW w:w="1128" w:type="dxa"/>
          </w:tcPr>
          <w:p>
            <w:pPr>
              <w:pStyle w:val="TableParagraph"/>
              <w:spacing w:line="223" w:lineRule="exact" w:before="11"/>
              <w:ind w:right="99"/>
              <w:rPr>
                <w:rFonts w:ascii="Arial"/>
                <w:b/>
                <w:sz w:val="20"/>
              </w:rPr>
            </w:pPr>
            <w:r>
              <w:rPr>
                <w:rFonts w:ascii="Arial"/>
                <w:b/>
                <w:spacing w:val="-5"/>
                <w:sz w:val="20"/>
              </w:rPr>
              <w:t>548</w:t>
            </w:r>
          </w:p>
        </w:tc>
        <w:tc>
          <w:tcPr>
            <w:tcW w:w="951" w:type="dxa"/>
          </w:tcPr>
          <w:p>
            <w:pPr>
              <w:pStyle w:val="TableParagraph"/>
              <w:spacing w:line="223" w:lineRule="exact" w:before="11"/>
              <w:ind w:right="100"/>
              <w:rPr>
                <w:rFonts w:ascii="Arial"/>
                <w:b/>
                <w:sz w:val="20"/>
              </w:rPr>
            </w:pPr>
            <w:r>
              <w:rPr>
                <w:rFonts w:ascii="Arial"/>
                <w:b/>
                <w:spacing w:val="-5"/>
                <w:sz w:val="20"/>
              </w:rPr>
              <w:t>276</w:t>
            </w:r>
          </w:p>
        </w:tc>
        <w:tc>
          <w:tcPr>
            <w:tcW w:w="1140" w:type="dxa"/>
          </w:tcPr>
          <w:p>
            <w:pPr>
              <w:pStyle w:val="TableParagraph"/>
              <w:spacing w:line="223" w:lineRule="exact" w:before="11"/>
              <w:ind w:right="99"/>
              <w:rPr>
                <w:rFonts w:ascii="Arial"/>
                <w:b/>
                <w:sz w:val="20"/>
              </w:rPr>
            </w:pPr>
            <w:r>
              <w:rPr>
                <w:rFonts w:ascii="Arial"/>
                <w:b/>
                <w:spacing w:val="-2"/>
                <w:sz w:val="20"/>
              </w:rPr>
              <w:t>1,644</w:t>
            </w:r>
          </w:p>
        </w:tc>
      </w:tr>
      <w:tr>
        <w:trPr>
          <w:trHeight w:val="256" w:hRule="atLeast"/>
        </w:trPr>
        <w:tc>
          <w:tcPr>
            <w:tcW w:w="3596" w:type="dxa"/>
          </w:tcPr>
          <w:p>
            <w:pPr>
              <w:pStyle w:val="TableParagraph"/>
              <w:spacing w:line="223" w:lineRule="exact" w:before="14"/>
              <w:ind w:left="107"/>
              <w:jc w:val="left"/>
              <w:rPr>
                <w:rFonts w:ascii="Arial"/>
                <w:b/>
                <w:sz w:val="20"/>
              </w:rPr>
            </w:pPr>
            <w:r>
              <w:rPr>
                <w:rFonts w:ascii="Arial"/>
                <w:b/>
                <w:sz w:val="20"/>
              </w:rPr>
              <w:t>Master's</w:t>
            </w:r>
            <w:r>
              <w:rPr>
                <w:rFonts w:ascii="Arial"/>
                <w:b/>
                <w:spacing w:val="-13"/>
                <w:sz w:val="20"/>
              </w:rPr>
              <w:t> </w:t>
            </w:r>
            <w:r>
              <w:rPr>
                <w:rFonts w:ascii="Arial"/>
                <w:b/>
                <w:spacing w:val="-2"/>
                <w:sz w:val="20"/>
              </w:rPr>
              <w:t>Degree</w:t>
            </w:r>
          </w:p>
        </w:tc>
        <w:tc>
          <w:tcPr>
            <w:tcW w:w="1467" w:type="dxa"/>
          </w:tcPr>
          <w:p>
            <w:pPr>
              <w:pStyle w:val="TableParagraph"/>
              <w:spacing w:line="223" w:lineRule="exact" w:before="14"/>
              <w:ind w:right="99"/>
              <w:rPr>
                <w:rFonts w:ascii="Arial"/>
                <w:b/>
                <w:sz w:val="20"/>
              </w:rPr>
            </w:pPr>
            <w:r>
              <w:rPr>
                <w:rFonts w:ascii="Arial"/>
                <w:b/>
                <w:spacing w:val="-2"/>
                <w:sz w:val="20"/>
              </w:rPr>
              <w:t>28,062</w:t>
            </w:r>
          </w:p>
        </w:tc>
        <w:tc>
          <w:tcPr>
            <w:tcW w:w="1416" w:type="dxa"/>
          </w:tcPr>
          <w:p>
            <w:pPr>
              <w:pStyle w:val="TableParagraph"/>
              <w:spacing w:line="223" w:lineRule="exact" w:before="14"/>
              <w:ind w:right="98"/>
              <w:rPr>
                <w:rFonts w:ascii="Arial"/>
                <w:b/>
                <w:sz w:val="20"/>
              </w:rPr>
            </w:pPr>
            <w:r>
              <w:rPr>
                <w:rFonts w:ascii="Arial"/>
                <w:b/>
                <w:spacing w:val="-2"/>
                <w:sz w:val="20"/>
              </w:rPr>
              <w:t>33,562</w:t>
            </w:r>
          </w:p>
        </w:tc>
        <w:tc>
          <w:tcPr>
            <w:tcW w:w="1018" w:type="dxa"/>
          </w:tcPr>
          <w:p>
            <w:pPr>
              <w:pStyle w:val="TableParagraph"/>
              <w:spacing w:line="223" w:lineRule="exact" w:before="14"/>
              <w:ind w:right="99"/>
              <w:rPr>
                <w:rFonts w:ascii="Arial"/>
                <w:b/>
                <w:sz w:val="20"/>
              </w:rPr>
            </w:pPr>
            <w:r>
              <w:rPr>
                <w:rFonts w:ascii="Arial"/>
                <w:b/>
                <w:spacing w:val="-2"/>
                <w:sz w:val="20"/>
              </w:rPr>
              <w:t>5,500</w:t>
            </w:r>
          </w:p>
        </w:tc>
        <w:tc>
          <w:tcPr>
            <w:tcW w:w="951" w:type="dxa"/>
          </w:tcPr>
          <w:p>
            <w:pPr>
              <w:pStyle w:val="TableParagraph"/>
              <w:spacing w:line="223" w:lineRule="exact" w:before="14"/>
              <w:ind w:left="61"/>
              <w:jc w:val="center"/>
              <w:rPr>
                <w:rFonts w:ascii="Arial"/>
                <w:b/>
                <w:sz w:val="20"/>
              </w:rPr>
            </w:pPr>
            <w:r>
              <w:rPr>
                <w:rFonts w:ascii="Arial"/>
                <w:b/>
                <w:spacing w:val="-2"/>
                <w:sz w:val="20"/>
              </w:rPr>
              <w:t>19.60%</w:t>
            </w:r>
          </w:p>
        </w:tc>
        <w:tc>
          <w:tcPr>
            <w:tcW w:w="893" w:type="dxa"/>
          </w:tcPr>
          <w:p>
            <w:pPr>
              <w:pStyle w:val="TableParagraph"/>
              <w:spacing w:line="223" w:lineRule="exact" w:before="14"/>
              <w:ind w:right="99"/>
              <w:rPr>
                <w:rFonts w:ascii="Arial"/>
                <w:b/>
                <w:sz w:val="20"/>
              </w:rPr>
            </w:pPr>
            <w:r>
              <w:rPr>
                <w:rFonts w:ascii="Arial"/>
                <w:b/>
                <w:spacing w:val="-5"/>
                <w:sz w:val="20"/>
              </w:rPr>
              <w:t>954</w:t>
            </w:r>
          </w:p>
        </w:tc>
        <w:tc>
          <w:tcPr>
            <w:tcW w:w="1128" w:type="dxa"/>
          </w:tcPr>
          <w:p>
            <w:pPr>
              <w:pStyle w:val="TableParagraph"/>
              <w:spacing w:line="223" w:lineRule="exact" w:before="14"/>
              <w:ind w:right="99"/>
              <w:rPr>
                <w:rFonts w:ascii="Arial"/>
                <w:b/>
                <w:sz w:val="20"/>
              </w:rPr>
            </w:pPr>
            <w:r>
              <w:rPr>
                <w:rFonts w:ascii="Arial"/>
                <w:b/>
                <w:spacing w:val="-2"/>
                <w:sz w:val="20"/>
              </w:rPr>
              <w:t>1,081</w:t>
            </w:r>
          </w:p>
        </w:tc>
        <w:tc>
          <w:tcPr>
            <w:tcW w:w="951" w:type="dxa"/>
          </w:tcPr>
          <w:p>
            <w:pPr>
              <w:pStyle w:val="TableParagraph"/>
              <w:spacing w:line="223" w:lineRule="exact" w:before="14"/>
              <w:ind w:right="100"/>
              <w:rPr>
                <w:rFonts w:ascii="Arial"/>
                <w:b/>
                <w:sz w:val="20"/>
              </w:rPr>
            </w:pPr>
            <w:r>
              <w:rPr>
                <w:rFonts w:ascii="Arial"/>
                <w:b/>
                <w:spacing w:val="-5"/>
                <w:sz w:val="20"/>
              </w:rPr>
              <w:t>550</w:t>
            </w:r>
          </w:p>
        </w:tc>
        <w:tc>
          <w:tcPr>
            <w:tcW w:w="1140" w:type="dxa"/>
          </w:tcPr>
          <w:p>
            <w:pPr>
              <w:pStyle w:val="TableParagraph"/>
              <w:spacing w:line="223" w:lineRule="exact" w:before="14"/>
              <w:ind w:right="99"/>
              <w:rPr>
                <w:rFonts w:ascii="Arial"/>
                <w:b/>
                <w:sz w:val="20"/>
              </w:rPr>
            </w:pPr>
            <w:r>
              <w:rPr>
                <w:rFonts w:ascii="Arial"/>
                <w:b/>
                <w:spacing w:val="-2"/>
                <w:sz w:val="20"/>
              </w:rPr>
              <w:t>2,585</w:t>
            </w:r>
          </w:p>
        </w:tc>
      </w:tr>
      <w:tr>
        <w:trPr>
          <w:trHeight w:val="254" w:hRule="atLeast"/>
        </w:trPr>
        <w:tc>
          <w:tcPr>
            <w:tcW w:w="3596" w:type="dxa"/>
          </w:tcPr>
          <w:p>
            <w:pPr>
              <w:pStyle w:val="TableParagraph"/>
              <w:spacing w:line="223" w:lineRule="exact" w:before="12"/>
              <w:ind w:left="107"/>
              <w:jc w:val="left"/>
              <w:rPr>
                <w:rFonts w:ascii="Arial"/>
                <w:b/>
                <w:sz w:val="20"/>
              </w:rPr>
            </w:pPr>
            <w:r>
              <w:rPr>
                <w:rFonts w:ascii="Arial"/>
                <w:b/>
                <w:sz w:val="20"/>
              </w:rPr>
              <w:t>Bachelor's</w:t>
            </w:r>
            <w:r>
              <w:rPr>
                <w:rFonts w:ascii="Arial"/>
                <w:b/>
                <w:spacing w:val="-11"/>
                <w:sz w:val="20"/>
              </w:rPr>
              <w:t> </w:t>
            </w:r>
            <w:r>
              <w:rPr>
                <w:rFonts w:ascii="Arial"/>
                <w:b/>
                <w:spacing w:val="-2"/>
                <w:sz w:val="20"/>
              </w:rPr>
              <w:t>Degree</w:t>
            </w:r>
          </w:p>
        </w:tc>
        <w:tc>
          <w:tcPr>
            <w:tcW w:w="1467" w:type="dxa"/>
          </w:tcPr>
          <w:p>
            <w:pPr>
              <w:pStyle w:val="TableParagraph"/>
              <w:spacing w:line="223" w:lineRule="exact" w:before="12"/>
              <w:ind w:right="99"/>
              <w:rPr>
                <w:rFonts w:ascii="Arial"/>
                <w:b/>
                <w:sz w:val="20"/>
              </w:rPr>
            </w:pPr>
            <w:r>
              <w:rPr>
                <w:rFonts w:ascii="Arial"/>
                <w:b/>
                <w:spacing w:val="-2"/>
                <w:sz w:val="20"/>
              </w:rPr>
              <w:t>312,614</w:t>
            </w:r>
          </w:p>
        </w:tc>
        <w:tc>
          <w:tcPr>
            <w:tcW w:w="1416" w:type="dxa"/>
          </w:tcPr>
          <w:p>
            <w:pPr>
              <w:pStyle w:val="TableParagraph"/>
              <w:spacing w:line="223" w:lineRule="exact" w:before="12"/>
              <w:ind w:right="99"/>
              <w:rPr>
                <w:rFonts w:ascii="Arial"/>
                <w:b/>
                <w:sz w:val="20"/>
              </w:rPr>
            </w:pPr>
            <w:r>
              <w:rPr>
                <w:rFonts w:ascii="Arial"/>
                <w:b/>
                <w:spacing w:val="-2"/>
                <w:sz w:val="20"/>
              </w:rPr>
              <w:t>350,533</w:t>
            </w:r>
          </w:p>
        </w:tc>
        <w:tc>
          <w:tcPr>
            <w:tcW w:w="1018" w:type="dxa"/>
          </w:tcPr>
          <w:p>
            <w:pPr>
              <w:pStyle w:val="TableParagraph"/>
              <w:spacing w:line="223" w:lineRule="exact" w:before="12"/>
              <w:ind w:right="99"/>
              <w:rPr>
                <w:rFonts w:ascii="Arial"/>
                <w:b/>
                <w:sz w:val="20"/>
              </w:rPr>
            </w:pPr>
            <w:r>
              <w:rPr>
                <w:rFonts w:ascii="Arial"/>
                <w:b/>
                <w:spacing w:val="-2"/>
                <w:sz w:val="20"/>
              </w:rPr>
              <w:t>37,919</w:t>
            </w:r>
          </w:p>
        </w:tc>
        <w:tc>
          <w:tcPr>
            <w:tcW w:w="951" w:type="dxa"/>
          </w:tcPr>
          <w:p>
            <w:pPr>
              <w:pStyle w:val="TableParagraph"/>
              <w:spacing w:line="223" w:lineRule="exact" w:before="12"/>
              <w:ind w:left="61"/>
              <w:jc w:val="center"/>
              <w:rPr>
                <w:rFonts w:ascii="Arial"/>
                <w:b/>
                <w:sz w:val="20"/>
              </w:rPr>
            </w:pPr>
            <w:r>
              <w:rPr>
                <w:rFonts w:ascii="Arial"/>
                <w:b/>
                <w:spacing w:val="-2"/>
                <w:sz w:val="20"/>
              </w:rPr>
              <w:t>12.13%</w:t>
            </w:r>
          </w:p>
        </w:tc>
        <w:tc>
          <w:tcPr>
            <w:tcW w:w="893" w:type="dxa"/>
          </w:tcPr>
          <w:p>
            <w:pPr>
              <w:pStyle w:val="TableParagraph"/>
              <w:spacing w:line="223" w:lineRule="exact" w:before="12"/>
              <w:ind w:right="99"/>
              <w:rPr>
                <w:rFonts w:ascii="Arial"/>
                <w:b/>
                <w:sz w:val="20"/>
              </w:rPr>
            </w:pPr>
            <w:r>
              <w:rPr>
                <w:rFonts w:ascii="Arial"/>
                <w:b/>
                <w:spacing w:val="-2"/>
                <w:sz w:val="20"/>
              </w:rPr>
              <w:t>9,944</w:t>
            </w:r>
          </w:p>
        </w:tc>
        <w:tc>
          <w:tcPr>
            <w:tcW w:w="1128" w:type="dxa"/>
          </w:tcPr>
          <w:p>
            <w:pPr>
              <w:pStyle w:val="TableParagraph"/>
              <w:spacing w:line="223" w:lineRule="exact" w:before="12"/>
              <w:ind w:right="99"/>
              <w:rPr>
                <w:rFonts w:ascii="Arial"/>
                <w:b/>
                <w:sz w:val="20"/>
              </w:rPr>
            </w:pPr>
            <w:r>
              <w:rPr>
                <w:rFonts w:ascii="Arial"/>
                <w:b/>
                <w:spacing w:val="-2"/>
                <w:sz w:val="20"/>
              </w:rPr>
              <w:t>14,030</w:t>
            </w:r>
          </w:p>
        </w:tc>
        <w:tc>
          <w:tcPr>
            <w:tcW w:w="951" w:type="dxa"/>
          </w:tcPr>
          <w:p>
            <w:pPr>
              <w:pStyle w:val="TableParagraph"/>
              <w:spacing w:line="223" w:lineRule="exact" w:before="12"/>
              <w:ind w:right="100"/>
              <w:rPr>
                <w:rFonts w:ascii="Arial"/>
                <w:b/>
                <w:sz w:val="20"/>
              </w:rPr>
            </w:pPr>
            <w:r>
              <w:rPr>
                <w:rFonts w:ascii="Arial"/>
                <w:b/>
                <w:spacing w:val="-2"/>
                <w:sz w:val="20"/>
              </w:rPr>
              <w:t>3,786</w:t>
            </w:r>
          </w:p>
        </w:tc>
        <w:tc>
          <w:tcPr>
            <w:tcW w:w="1140" w:type="dxa"/>
          </w:tcPr>
          <w:p>
            <w:pPr>
              <w:pStyle w:val="TableParagraph"/>
              <w:spacing w:line="223" w:lineRule="exact" w:before="12"/>
              <w:ind w:right="99"/>
              <w:rPr>
                <w:rFonts w:ascii="Arial"/>
                <w:b/>
                <w:sz w:val="20"/>
              </w:rPr>
            </w:pPr>
            <w:r>
              <w:rPr>
                <w:rFonts w:ascii="Arial"/>
                <w:b/>
                <w:spacing w:val="-2"/>
                <w:sz w:val="20"/>
              </w:rPr>
              <w:t>27,760</w:t>
            </w:r>
          </w:p>
        </w:tc>
      </w:tr>
      <w:tr>
        <w:trPr>
          <w:trHeight w:val="256" w:hRule="atLeast"/>
        </w:trPr>
        <w:tc>
          <w:tcPr>
            <w:tcW w:w="3596" w:type="dxa"/>
          </w:tcPr>
          <w:p>
            <w:pPr>
              <w:pStyle w:val="TableParagraph"/>
              <w:spacing w:line="225" w:lineRule="exact" w:before="11"/>
              <w:ind w:left="107"/>
              <w:jc w:val="left"/>
              <w:rPr>
                <w:rFonts w:ascii="Arial"/>
                <w:b/>
                <w:sz w:val="20"/>
              </w:rPr>
            </w:pPr>
            <w:r>
              <w:rPr>
                <w:rFonts w:ascii="Arial"/>
                <w:b/>
                <w:sz w:val="20"/>
              </w:rPr>
              <w:t>Associate's</w:t>
            </w:r>
            <w:r>
              <w:rPr>
                <w:rFonts w:ascii="Arial"/>
                <w:b/>
                <w:spacing w:val="-12"/>
                <w:sz w:val="20"/>
              </w:rPr>
              <w:t> </w:t>
            </w:r>
            <w:r>
              <w:rPr>
                <w:rFonts w:ascii="Arial"/>
                <w:b/>
                <w:spacing w:val="-2"/>
                <w:sz w:val="20"/>
              </w:rPr>
              <w:t>Degree</w:t>
            </w:r>
          </w:p>
        </w:tc>
        <w:tc>
          <w:tcPr>
            <w:tcW w:w="1467" w:type="dxa"/>
          </w:tcPr>
          <w:p>
            <w:pPr>
              <w:pStyle w:val="TableParagraph"/>
              <w:spacing w:line="225" w:lineRule="exact" w:before="11"/>
              <w:ind w:right="99"/>
              <w:rPr>
                <w:rFonts w:ascii="Arial"/>
                <w:b/>
                <w:sz w:val="20"/>
              </w:rPr>
            </w:pPr>
            <w:r>
              <w:rPr>
                <w:rFonts w:ascii="Arial"/>
                <w:b/>
                <w:spacing w:val="-2"/>
                <w:sz w:val="20"/>
              </w:rPr>
              <w:t>23,163</w:t>
            </w:r>
          </w:p>
        </w:tc>
        <w:tc>
          <w:tcPr>
            <w:tcW w:w="1416" w:type="dxa"/>
          </w:tcPr>
          <w:p>
            <w:pPr>
              <w:pStyle w:val="TableParagraph"/>
              <w:spacing w:line="225" w:lineRule="exact" w:before="11"/>
              <w:ind w:right="98"/>
              <w:rPr>
                <w:rFonts w:ascii="Arial"/>
                <w:b/>
                <w:sz w:val="20"/>
              </w:rPr>
            </w:pPr>
            <w:r>
              <w:rPr>
                <w:rFonts w:ascii="Arial"/>
                <w:b/>
                <w:spacing w:val="-2"/>
                <w:sz w:val="20"/>
              </w:rPr>
              <w:t>26,196</w:t>
            </w:r>
          </w:p>
        </w:tc>
        <w:tc>
          <w:tcPr>
            <w:tcW w:w="1018" w:type="dxa"/>
          </w:tcPr>
          <w:p>
            <w:pPr>
              <w:pStyle w:val="TableParagraph"/>
              <w:spacing w:line="225" w:lineRule="exact" w:before="11"/>
              <w:ind w:right="99"/>
              <w:rPr>
                <w:rFonts w:ascii="Arial"/>
                <w:b/>
                <w:sz w:val="20"/>
              </w:rPr>
            </w:pPr>
            <w:r>
              <w:rPr>
                <w:rFonts w:ascii="Arial"/>
                <w:b/>
                <w:spacing w:val="-2"/>
                <w:sz w:val="20"/>
              </w:rPr>
              <w:t>3,033</w:t>
            </w:r>
          </w:p>
        </w:tc>
        <w:tc>
          <w:tcPr>
            <w:tcW w:w="951" w:type="dxa"/>
          </w:tcPr>
          <w:p>
            <w:pPr>
              <w:pStyle w:val="TableParagraph"/>
              <w:spacing w:line="225" w:lineRule="exact" w:before="11"/>
              <w:ind w:left="61"/>
              <w:jc w:val="center"/>
              <w:rPr>
                <w:rFonts w:ascii="Arial"/>
                <w:b/>
                <w:sz w:val="20"/>
              </w:rPr>
            </w:pPr>
            <w:r>
              <w:rPr>
                <w:rFonts w:ascii="Arial"/>
                <w:b/>
                <w:spacing w:val="-2"/>
                <w:sz w:val="20"/>
              </w:rPr>
              <w:t>13.09%</w:t>
            </w:r>
          </w:p>
        </w:tc>
        <w:tc>
          <w:tcPr>
            <w:tcW w:w="893" w:type="dxa"/>
          </w:tcPr>
          <w:p>
            <w:pPr>
              <w:pStyle w:val="TableParagraph"/>
              <w:spacing w:line="225" w:lineRule="exact" w:before="11"/>
              <w:ind w:right="99"/>
              <w:rPr>
                <w:rFonts w:ascii="Arial"/>
                <w:b/>
                <w:sz w:val="20"/>
              </w:rPr>
            </w:pPr>
            <w:r>
              <w:rPr>
                <w:rFonts w:ascii="Arial"/>
                <w:b/>
                <w:spacing w:val="-5"/>
                <w:sz w:val="20"/>
              </w:rPr>
              <w:t>856</w:t>
            </w:r>
          </w:p>
        </w:tc>
        <w:tc>
          <w:tcPr>
            <w:tcW w:w="1128" w:type="dxa"/>
          </w:tcPr>
          <w:p>
            <w:pPr>
              <w:pStyle w:val="TableParagraph"/>
              <w:spacing w:line="225" w:lineRule="exact" w:before="11"/>
              <w:ind w:right="99"/>
              <w:rPr>
                <w:rFonts w:ascii="Arial"/>
                <w:b/>
                <w:sz w:val="20"/>
              </w:rPr>
            </w:pPr>
            <w:r>
              <w:rPr>
                <w:rFonts w:ascii="Arial"/>
                <w:b/>
                <w:spacing w:val="-2"/>
                <w:sz w:val="20"/>
              </w:rPr>
              <w:t>1,292</w:t>
            </w:r>
          </w:p>
        </w:tc>
        <w:tc>
          <w:tcPr>
            <w:tcW w:w="951" w:type="dxa"/>
          </w:tcPr>
          <w:p>
            <w:pPr>
              <w:pStyle w:val="TableParagraph"/>
              <w:spacing w:line="225" w:lineRule="exact" w:before="11"/>
              <w:ind w:right="100"/>
              <w:rPr>
                <w:rFonts w:ascii="Arial"/>
                <w:b/>
                <w:sz w:val="20"/>
              </w:rPr>
            </w:pPr>
            <w:r>
              <w:rPr>
                <w:rFonts w:ascii="Arial"/>
                <w:b/>
                <w:spacing w:val="-5"/>
                <w:sz w:val="20"/>
              </w:rPr>
              <w:t>300</w:t>
            </w:r>
          </w:p>
        </w:tc>
        <w:tc>
          <w:tcPr>
            <w:tcW w:w="1140" w:type="dxa"/>
          </w:tcPr>
          <w:p>
            <w:pPr>
              <w:pStyle w:val="TableParagraph"/>
              <w:spacing w:line="225" w:lineRule="exact" w:before="11"/>
              <w:ind w:right="99"/>
              <w:rPr>
                <w:rFonts w:ascii="Arial"/>
                <w:b/>
                <w:sz w:val="20"/>
              </w:rPr>
            </w:pPr>
            <w:r>
              <w:rPr>
                <w:rFonts w:ascii="Arial"/>
                <w:b/>
                <w:spacing w:val="-2"/>
                <w:sz w:val="20"/>
              </w:rPr>
              <w:t>2,448</w:t>
            </w:r>
          </w:p>
        </w:tc>
      </w:tr>
      <w:tr>
        <w:trPr>
          <w:trHeight w:val="253" w:hRule="atLeast"/>
        </w:trPr>
        <w:tc>
          <w:tcPr>
            <w:tcW w:w="3596" w:type="dxa"/>
          </w:tcPr>
          <w:p>
            <w:pPr>
              <w:pStyle w:val="TableParagraph"/>
              <w:spacing w:line="223" w:lineRule="exact" w:before="11"/>
              <w:ind w:left="107"/>
              <w:jc w:val="left"/>
              <w:rPr>
                <w:rFonts w:ascii="Arial"/>
                <w:b/>
                <w:sz w:val="20"/>
              </w:rPr>
            </w:pPr>
            <w:r>
              <w:rPr>
                <w:rFonts w:ascii="Arial"/>
                <w:b/>
                <w:spacing w:val="-2"/>
                <w:sz w:val="20"/>
              </w:rPr>
              <w:t>Postsecondary</w:t>
            </w:r>
            <w:r>
              <w:rPr>
                <w:rFonts w:ascii="Arial"/>
                <w:b/>
                <w:spacing w:val="8"/>
                <w:sz w:val="20"/>
              </w:rPr>
              <w:t> </w:t>
            </w:r>
            <w:r>
              <w:rPr>
                <w:rFonts w:ascii="Arial"/>
                <w:b/>
                <w:spacing w:val="-2"/>
                <w:sz w:val="20"/>
              </w:rPr>
              <w:t>Non-Degree</w:t>
            </w:r>
            <w:r>
              <w:rPr>
                <w:rFonts w:ascii="Arial"/>
                <w:b/>
                <w:spacing w:val="5"/>
                <w:sz w:val="20"/>
              </w:rPr>
              <w:t> </w:t>
            </w:r>
            <w:r>
              <w:rPr>
                <w:rFonts w:ascii="Arial"/>
                <w:b/>
                <w:spacing w:val="-4"/>
                <w:sz w:val="20"/>
              </w:rPr>
              <w:t>Award</w:t>
            </w:r>
          </w:p>
        </w:tc>
        <w:tc>
          <w:tcPr>
            <w:tcW w:w="1467" w:type="dxa"/>
          </w:tcPr>
          <w:p>
            <w:pPr>
              <w:pStyle w:val="TableParagraph"/>
              <w:spacing w:line="223" w:lineRule="exact" w:before="11"/>
              <w:ind w:right="99"/>
              <w:rPr>
                <w:rFonts w:ascii="Arial"/>
                <w:b/>
                <w:sz w:val="20"/>
              </w:rPr>
            </w:pPr>
            <w:r>
              <w:rPr>
                <w:rFonts w:ascii="Arial"/>
                <w:b/>
                <w:spacing w:val="-2"/>
                <w:sz w:val="20"/>
              </w:rPr>
              <w:t>115,929</w:t>
            </w:r>
          </w:p>
        </w:tc>
        <w:tc>
          <w:tcPr>
            <w:tcW w:w="1416" w:type="dxa"/>
          </w:tcPr>
          <w:p>
            <w:pPr>
              <w:pStyle w:val="TableParagraph"/>
              <w:spacing w:line="223" w:lineRule="exact" w:before="11"/>
              <w:ind w:right="99"/>
              <w:rPr>
                <w:rFonts w:ascii="Arial"/>
                <w:b/>
                <w:sz w:val="20"/>
              </w:rPr>
            </w:pPr>
            <w:r>
              <w:rPr>
                <w:rFonts w:ascii="Arial"/>
                <w:b/>
                <w:spacing w:val="-2"/>
                <w:sz w:val="20"/>
              </w:rPr>
              <w:t>126,757</w:t>
            </w:r>
          </w:p>
        </w:tc>
        <w:tc>
          <w:tcPr>
            <w:tcW w:w="1018" w:type="dxa"/>
          </w:tcPr>
          <w:p>
            <w:pPr>
              <w:pStyle w:val="TableParagraph"/>
              <w:spacing w:line="223" w:lineRule="exact" w:before="11"/>
              <w:ind w:right="99"/>
              <w:rPr>
                <w:rFonts w:ascii="Arial"/>
                <w:b/>
                <w:sz w:val="20"/>
              </w:rPr>
            </w:pPr>
            <w:r>
              <w:rPr>
                <w:rFonts w:ascii="Arial"/>
                <w:b/>
                <w:spacing w:val="-2"/>
                <w:sz w:val="20"/>
              </w:rPr>
              <w:t>10,828</w:t>
            </w:r>
          </w:p>
        </w:tc>
        <w:tc>
          <w:tcPr>
            <w:tcW w:w="951" w:type="dxa"/>
          </w:tcPr>
          <w:p>
            <w:pPr>
              <w:pStyle w:val="TableParagraph"/>
              <w:spacing w:line="223" w:lineRule="exact" w:before="11"/>
              <w:ind w:left="174"/>
              <w:jc w:val="center"/>
              <w:rPr>
                <w:rFonts w:ascii="Arial"/>
                <w:b/>
                <w:sz w:val="20"/>
              </w:rPr>
            </w:pPr>
            <w:r>
              <w:rPr>
                <w:rFonts w:ascii="Arial"/>
                <w:b/>
                <w:spacing w:val="-2"/>
                <w:sz w:val="20"/>
              </w:rPr>
              <w:t>9.34%</w:t>
            </w:r>
          </w:p>
        </w:tc>
        <w:tc>
          <w:tcPr>
            <w:tcW w:w="893" w:type="dxa"/>
          </w:tcPr>
          <w:p>
            <w:pPr>
              <w:pStyle w:val="TableParagraph"/>
              <w:spacing w:line="223" w:lineRule="exact" w:before="11"/>
              <w:ind w:right="99"/>
              <w:rPr>
                <w:rFonts w:ascii="Arial"/>
                <w:b/>
                <w:sz w:val="20"/>
              </w:rPr>
            </w:pPr>
            <w:r>
              <w:rPr>
                <w:rFonts w:ascii="Arial"/>
                <w:b/>
                <w:spacing w:val="-2"/>
                <w:sz w:val="20"/>
              </w:rPr>
              <w:t>5,381</w:t>
            </w:r>
          </w:p>
        </w:tc>
        <w:tc>
          <w:tcPr>
            <w:tcW w:w="1128" w:type="dxa"/>
          </w:tcPr>
          <w:p>
            <w:pPr>
              <w:pStyle w:val="TableParagraph"/>
              <w:spacing w:line="223" w:lineRule="exact" w:before="11"/>
              <w:ind w:right="99"/>
              <w:rPr>
                <w:rFonts w:ascii="Arial"/>
                <w:b/>
                <w:sz w:val="20"/>
              </w:rPr>
            </w:pPr>
            <w:r>
              <w:rPr>
                <w:rFonts w:ascii="Arial"/>
                <w:b/>
                <w:spacing w:val="-2"/>
                <w:sz w:val="20"/>
              </w:rPr>
              <w:t>6,827</w:t>
            </w:r>
          </w:p>
        </w:tc>
        <w:tc>
          <w:tcPr>
            <w:tcW w:w="951" w:type="dxa"/>
          </w:tcPr>
          <w:p>
            <w:pPr>
              <w:pStyle w:val="TableParagraph"/>
              <w:spacing w:line="223" w:lineRule="exact" w:before="11"/>
              <w:ind w:right="100"/>
              <w:rPr>
                <w:rFonts w:ascii="Arial"/>
                <w:b/>
                <w:sz w:val="20"/>
              </w:rPr>
            </w:pPr>
            <w:r>
              <w:rPr>
                <w:rFonts w:ascii="Arial"/>
                <w:b/>
                <w:spacing w:val="-2"/>
                <w:sz w:val="20"/>
              </w:rPr>
              <w:t>1,078</w:t>
            </w:r>
          </w:p>
        </w:tc>
        <w:tc>
          <w:tcPr>
            <w:tcW w:w="1140" w:type="dxa"/>
          </w:tcPr>
          <w:p>
            <w:pPr>
              <w:pStyle w:val="TableParagraph"/>
              <w:spacing w:line="223" w:lineRule="exact" w:before="11"/>
              <w:ind w:right="99"/>
              <w:rPr>
                <w:rFonts w:ascii="Arial"/>
                <w:b/>
                <w:sz w:val="20"/>
              </w:rPr>
            </w:pPr>
            <w:r>
              <w:rPr>
                <w:rFonts w:ascii="Arial"/>
                <w:b/>
                <w:spacing w:val="-2"/>
                <w:sz w:val="20"/>
              </w:rPr>
              <w:t>13,286</w:t>
            </w:r>
          </w:p>
        </w:tc>
      </w:tr>
      <w:tr>
        <w:trPr>
          <w:trHeight w:val="253" w:hRule="atLeast"/>
        </w:trPr>
        <w:tc>
          <w:tcPr>
            <w:tcW w:w="3596" w:type="dxa"/>
          </w:tcPr>
          <w:p>
            <w:pPr>
              <w:pStyle w:val="TableParagraph"/>
              <w:spacing w:line="223" w:lineRule="exact" w:before="11"/>
              <w:ind w:left="107"/>
              <w:jc w:val="left"/>
              <w:rPr>
                <w:rFonts w:ascii="Arial"/>
                <w:b/>
                <w:sz w:val="20"/>
              </w:rPr>
            </w:pPr>
            <w:r>
              <w:rPr>
                <w:rFonts w:ascii="Arial"/>
                <w:b/>
                <w:sz w:val="20"/>
              </w:rPr>
              <w:t>Some</w:t>
            </w:r>
            <w:r>
              <w:rPr>
                <w:rFonts w:ascii="Arial"/>
                <w:b/>
                <w:spacing w:val="-7"/>
                <w:sz w:val="20"/>
              </w:rPr>
              <w:t> </w:t>
            </w:r>
            <w:r>
              <w:rPr>
                <w:rFonts w:ascii="Arial"/>
                <w:b/>
                <w:sz w:val="20"/>
              </w:rPr>
              <w:t>College,</w:t>
            </w:r>
            <w:r>
              <w:rPr>
                <w:rFonts w:ascii="Arial"/>
                <w:b/>
                <w:spacing w:val="-3"/>
                <w:sz w:val="20"/>
              </w:rPr>
              <w:t> </w:t>
            </w:r>
            <w:r>
              <w:rPr>
                <w:rFonts w:ascii="Arial"/>
                <w:b/>
                <w:sz w:val="20"/>
              </w:rPr>
              <w:t>No</w:t>
            </w:r>
            <w:r>
              <w:rPr>
                <w:rFonts w:ascii="Arial"/>
                <w:b/>
                <w:spacing w:val="-5"/>
                <w:sz w:val="20"/>
              </w:rPr>
              <w:t> </w:t>
            </w:r>
            <w:r>
              <w:rPr>
                <w:rFonts w:ascii="Arial"/>
                <w:b/>
                <w:spacing w:val="-2"/>
                <w:sz w:val="20"/>
              </w:rPr>
              <w:t>Degree</w:t>
            </w:r>
          </w:p>
        </w:tc>
        <w:tc>
          <w:tcPr>
            <w:tcW w:w="1467" w:type="dxa"/>
          </w:tcPr>
          <w:p>
            <w:pPr>
              <w:pStyle w:val="TableParagraph"/>
              <w:spacing w:line="223" w:lineRule="exact" w:before="11"/>
              <w:ind w:right="99"/>
              <w:rPr>
                <w:rFonts w:ascii="Arial"/>
                <w:b/>
                <w:sz w:val="20"/>
              </w:rPr>
            </w:pPr>
            <w:r>
              <w:rPr>
                <w:rFonts w:ascii="Arial"/>
                <w:b/>
                <w:spacing w:val="-2"/>
                <w:sz w:val="20"/>
              </w:rPr>
              <w:t>29,404</w:t>
            </w:r>
          </w:p>
        </w:tc>
        <w:tc>
          <w:tcPr>
            <w:tcW w:w="1416" w:type="dxa"/>
          </w:tcPr>
          <w:p>
            <w:pPr>
              <w:pStyle w:val="TableParagraph"/>
              <w:spacing w:line="223" w:lineRule="exact" w:before="11"/>
              <w:ind w:right="98"/>
              <w:rPr>
                <w:rFonts w:ascii="Arial"/>
                <w:b/>
                <w:sz w:val="20"/>
              </w:rPr>
            </w:pPr>
            <w:r>
              <w:rPr>
                <w:rFonts w:ascii="Arial"/>
                <w:b/>
                <w:spacing w:val="-2"/>
                <w:sz w:val="20"/>
              </w:rPr>
              <w:t>30,930</w:t>
            </w:r>
          </w:p>
        </w:tc>
        <w:tc>
          <w:tcPr>
            <w:tcW w:w="1018" w:type="dxa"/>
          </w:tcPr>
          <w:p>
            <w:pPr>
              <w:pStyle w:val="TableParagraph"/>
              <w:spacing w:line="223" w:lineRule="exact" w:before="11"/>
              <w:ind w:right="99"/>
              <w:rPr>
                <w:rFonts w:ascii="Arial"/>
                <w:b/>
                <w:sz w:val="20"/>
              </w:rPr>
            </w:pPr>
            <w:r>
              <w:rPr>
                <w:rFonts w:ascii="Arial"/>
                <w:b/>
                <w:spacing w:val="-2"/>
                <w:sz w:val="20"/>
              </w:rPr>
              <w:t>1,526</w:t>
            </w:r>
          </w:p>
        </w:tc>
        <w:tc>
          <w:tcPr>
            <w:tcW w:w="951" w:type="dxa"/>
          </w:tcPr>
          <w:p>
            <w:pPr>
              <w:pStyle w:val="TableParagraph"/>
              <w:spacing w:line="223" w:lineRule="exact" w:before="11"/>
              <w:ind w:left="174"/>
              <w:jc w:val="center"/>
              <w:rPr>
                <w:rFonts w:ascii="Arial"/>
                <w:b/>
                <w:sz w:val="20"/>
              </w:rPr>
            </w:pPr>
            <w:r>
              <w:rPr>
                <w:rFonts w:ascii="Arial"/>
                <w:b/>
                <w:spacing w:val="-2"/>
                <w:sz w:val="20"/>
              </w:rPr>
              <w:t>5.19%</w:t>
            </w:r>
          </w:p>
        </w:tc>
        <w:tc>
          <w:tcPr>
            <w:tcW w:w="893" w:type="dxa"/>
          </w:tcPr>
          <w:p>
            <w:pPr>
              <w:pStyle w:val="TableParagraph"/>
              <w:spacing w:line="223" w:lineRule="exact" w:before="11"/>
              <w:ind w:right="99"/>
              <w:rPr>
                <w:rFonts w:ascii="Arial"/>
                <w:b/>
                <w:sz w:val="20"/>
              </w:rPr>
            </w:pPr>
            <w:r>
              <w:rPr>
                <w:rFonts w:ascii="Arial"/>
                <w:b/>
                <w:spacing w:val="-2"/>
                <w:sz w:val="20"/>
              </w:rPr>
              <w:t>1,697</w:t>
            </w:r>
          </w:p>
        </w:tc>
        <w:tc>
          <w:tcPr>
            <w:tcW w:w="1128" w:type="dxa"/>
          </w:tcPr>
          <w:p>
            <w:pPr>
              <w:pStyle w:val="TableParagraph"/>
              <w:spacing w:line="223" w:lineRule="exact" w:before="11"/>
              <w:ind w:right="99"/>
              <w:rPr>
                <w:rFonts w:ascii="Arial"/>
                <w:b/>
                <w:sz w:val="20"/>
              </w:rPr>
            </w:pPr>
            <w:r>
              <w:rPr>
                <w:rFonts w:ascii="Arial"/>
                <w:b/>
                <w:spacing w:val="-2"/>
                <w:sz w:val="20"/>
              </w:rPr>
              <w:t>1,640</w:t>
            </w:r>
          </w:p>
        </w:tc>
        <w:tc>
          <w:tcPr>
            <w:tcW w:w="951" w:type="dxa"/>
          </w:tcPr>
          <w:p>
            <w:pPr>
              <w:pStyle w:val="TableParagraph"/>
              <w:spacing w:line="223" w:lineRule="exact" w:before="11"/>
              <w:ind w:right="100"/>
              <w:rPr>
                <w:rFonts w:ascii="Arial"/>
                <w:b/>
                <w:sz w:val="20"/>
              </w:rPr>
            </w:pPr>
            <w:r>
              <w:rPr>
                <w:rFonts w:ascii="Arial"/>
                <w:b/>
                <w:spacing w:val="-5"/>
                <w:sz w:val="20"/>
              </w:rPr>
              <w:t>152</w:t>
            </w:r>
          </w:p>
        </w:tc>
        <w:tc>
          <w:tcPr>
            <w:tcW w:w="1140" w:type="dxa"/>
          </w:tcPr>
          <w:p>
            <w:pPr>
              <w:pStyle w:val="TableParagraph"/>
              <w:spacing w:line="223" w:lineRule="exact" w:before="11"/>
              <w:ind w:right="99"/>
              <w:rPr>
                <w:rFonts w:ascii="Arial"/>
                <w:b/>
                <w:sz w:val="20"/>
              </w:rPr>
            </w:pPr>
            <w:r>
              <w:rPr>
                <w:rFonts w:ascii="Arial"/>
                <w:b/>
                <w:spacing w:val="-2"/>
                <w:sz w:val="20"/>
              </w:rPr>
              <w:t>3,489</w:t>
            </w:r>
          </w:p>
        </w:tc>
      </w:tr>
      <w:tr>
        <w:trPr>
          <w:trHeight w:val="256" w:hRule="atLeast"/>
        </w:trPr>
        <w:tc>
          <w:tcPr>
            <w:tcW w:w="3596" w:type="dxa"/>
          </w:tcPr>
          <w:p>
            <w:pPr>
              <w:pStyle w:val="TableParagraph"/>
              <w:spacing w:line="223" w:lineRule="exact" w:before="14"/>
              <w:ind w:left="107"/>
              <w:jc w:val="left"/>
              <w:rPr>
                <w:rFonts w:ascii="Arial"/>
                <w:b/>
                <w:sz w:val="20"/>
              </w:rPr>
            </w:pPr>
            <w:r>
              <w:rPr>
                <w:rFonts w:ascii="Arial"/>
                <w:b/>
                <w:sz w:val="20"/>
              </w:rPr>
              <w:t>High</w:t>
            </w:r>
            <w:r>
              <w:rPr>
                <w:rFonts w:ascii="Arial"/>
                <w:b/>
                <w:spacing w:val="-7"/>
                <w:sz w:val="20"/>
              </w:rPr>
              <w:t> </w:t>
            </w:r>
            <w:r>
              <w:rPr>
                <w:rFonts w:ascii="Arial"/>
                <w:b/>
                <w:sz w:val="20"/>
              </w:rPr>
              <w:t>School</w:t>
            </w:r>
            <w:r>
              <w:rPr>
                <w:rFonts w:ascii="Arial"/>
                <w:b/>
                <w:spacing w:val="-5"/>
                <w:sz w:val="20"/>
              </w:rPr>
              <w:t> </w:t>
            </w:r>
            <w:r>
              <w:rPr>
                <w:rFonts w:ascii="Arial"/>
                <w:b/>
                <w:sz w:val="20"/>
              </w:rPr>
              <w:t>Diploma</w:t>
            </w:r>
            <w:r>
              <w:rPr>
                <w:rFonts w:ascii="Arial"/>
                <w:b/>
                <w:spacing w:val="-6"/>
                <w:sz w:val="20"/>
              </w:rPr>
              <w:t> </w:t>
            </w:r>
            <w:r>
              <w:rPr>
                <w:rFonts w:ascii="Arial"/>
                <w:b/>
                <w:sz w:val="20"/>
              </w:rPr>
              <w:t>or</w:t>
            </w:r>
            <w:r>
              <w:rPr>
                <w:rFonts w:ascii="Arial"/>
                <w:b/>
                <w:spacing w:val="-5"/>
                <w:sz w:val="20"/>
              </w:rPr>
              <w:t> </w:t>
            </w:r>
            <w:r>
              <w:rPr>
                <w:rFonts w:ascii="Arial"/>
                <w:b/>
                <w:spacing w:val="-2"/>
                <w:sz w:val="20"/>
              </w:rPr>
              <w:t>Equivalent</w:t>
            </w:r>
          </w:p>
        </w:tc>
        <w:tc>
          <w:tcPr>
            <w:tcW w:w="1467" w:type="dxa"/>
          </w:tcPr>
          <w:p>
            <w:pPr>
              <w:pStyle w:val="TableParagraph"/>
              <w:spacing w:line="223" w:lineRule="exact" w:before="14"/>
              <w:ind w:right="99"/>
              <w:rPr>
                <w:rFonts w:ascii="Arial"/>
                <w:b/>
                <w:sz w:val="20"/>
              </w:rPr>
            </w:pPr>
            <w:r>
              <w:rPr>
                <w:rFonts w:ascii="Arial"/>
                <w:b/>
                <w:spacing w:val="-2"/>
                <w:sz w:val="20"/>
              </w:rPr>
              <w:t>579,395</w:t>
            </w:r>
          </w:p>
        </w:tc>
        <w:tc>
          <w:tcPr>
            <w:tcW w:w="1416" w:type="dxa"/>
          </w:tcPr>
          <w:p>
            <w:pPr>
              <w:pStyle w:val="TableParagraph"/>
              <w:spacing w:line="223" w:lineRule="exact" w:before="14"/>
              <w:ind w:right="99"/>
              <w:rPr>
                <w:rFonts w:ascii="Arial"/>
                <w:b/>
                <w:sz w:val="20"/>
              </w:rPr>
            </w:pPr>
            <w:r>
              <w:rPr>
                <w:rFonts w:ascii="Arial"/>
                <w:b/>
                <w:spacing w:val="-2"/>
                <w:sz w:val="20"/>
              </w:rPr>
              <w:t>609,159</w:t>
            </w:r>
          </w:p>
        </w:tc>
        <w:tc>
          <w:tcPr>
            <w:tcW w:w="1018" w:type="dxa"/>
          </w:tcPr>
          <w:p>
            <w:pPr>
              <w:pStyle w:val="TableParagraph"/>
              <w:spacing w:line="223" w:lineRule="exact" w:before="14"/>
              <w:ind w:right="99"/>
              <w:rPr>
                <w:rFonts w:ascii="Arial"/>
                <w:b/>
                <w:sz w:val="20"/>
              </w:rPr>
            </w:pPr>
            <w:r>
              <w:rPr>
                <w:rFonts w:ascii="Arial"/>
                <w:b/>
                <w:spacing w:val="-2"/>
                <w:sz w:val="20"/>
              </w:rPr>
              <w:t>29,764</w:t>
            </w:r>
          </w:p>
        </w:tc>
        <w:tc>
          <w:tcPr>
            <w:tcW w:w="951" w:type="dxa"/>
          </w:tcPr>
          <w:p>
            <w:pPr>
              <w:pStyle w:val="TableParagraph"/>
              <w:spacing w:line="223" w:lineRule="exact" w:before="14"/>
              <w:ind w:left="174"/>
              <w:jc w:val="center"/>
              <w:rPr>
                <w:rFonts w:ascii="Arial"/>
                <w:b/>
                <w:sz w:val="20"/>
              </w:rPr>
            </w:pPr>
            <w:r>
              <w:rPr>
                <w:rFonts w:ascii="Arial"/>
                <w:b/>
                <w:spacing w:val="-2"/>
                <w:sz w:val="20"/>
              </w:rPr>
              <w:t>5.14%</w:t>
            </w:r>
          </w:p>
        </w:tc>
        <w:tc>
          <w:tcPr>
            <w:tcW w:w="893" w:type="dxa"/>
          </w:tcPr>
          <w:p>
            <w:pPr>
              <w:pStyle w:val="TableParagraph"/>
              <w:spacing w:line="223" w:lineRule="exact" w:before="14"/>
              <w:ind w:right="99"/>
              <w:rPr>
                <w:rFonts w:ascii="Arial"/>
                <w:b/>
                <w:sz w:val="20"/>
              </w:rPr>
            </w:pPr>
            <w:r>
              <w:rPr>
                <w:rFonts w:ascii="Arial"/>
                <w:b/>
                <w:spacing w:val="-2"/>
                <w:sz w:val="20"/>
              </w:rPr>
              <w:t>28,641</w:t>
            </w:r>
          </w:p>
        </w:tc>
        <w:tc>
          <w:tcPr>
            <w:tcW w:w="1128" w:type="dxa"/>
          </w:tcPr>
          <w:p>
            <w:pPr>
              <w:pStyle w:val="TableParagraph"/>
              <w:spacing w:line="223" w:lineRule="exact" w:before="14"/>
              <w:ind w:right="99"/>
              <w:rPr>
                <w:rFonts w:ascii="Arial"/>
                <w:b/>
                <w:sz w:val="20"/>
              </w:rPr>
            </w:pPr>
            <w:r>
              <w:rPr>
                <w:rFonts w:ascii="Arial"/>
                <w:b/>
                <w:spacing w:val="-2"/>
                <w:sz w:val="20"/>
              </w:rPr>
              <w:t>34,649</w:t>
            </w:r>
          </w:p>
        </w:tc>
        <w:tc>
          <w:tcPr>
            <w:tcW w:w="951" w:type="dxa"/>
          </w:tcPr>
          <w:p>
            <w:pPr>
              <w:pStyle w:val="TableParagraph"/>
              <w:spacing w:line="223" w:lineRule="exact" w:before="14"/>
              <w:ind w:right="100"/>
              <w:rPr>
                <w:rFonts w:ascii="Arial"/>
                <w:b/>
                <w:sz w:val="20"/>
              </w:rPr>
            </w:pPr>
            <w:r>
              <w:rPr>
                <w:rFonts w:ascii="Arial"/>
                <w:b/>
                <w:spacing w:val="-2"/>
                <w:sz w:val="20"/>
              </w:rPr>
              <w:t>2,981</w:t>
            </w:r>
          </w:p>
        </w:tc>
        <w:tc>
          <w:tcPr>
            <w:tcW w:w="1140" w:type="dxa"/>
          </w:tcPr>
          <w:p>
            <w:pPr>
              <w:pStyle w:val="TableParagraph"/>
              <w:spacing w:line="223" w:lineRule="exact" w:before="14"/>
              <w:ind w:right="99"/>
              <w:rPr>
                <w:rFonts w:ascii="Arial"/>
                <w:b/>
                <w:sz w:val="20"/>
              </w:rPr>
            </w:pPr>
            <w:r>
              <w:rPr>
                <w:rFonts w:ascii="Arial"/>
                <w:b/>
                <w:spacing w:val="-2"/>
                <w:sz w:val="20"/>
              </w:rPr>
              <w:t>66,271</w:t>
            </w:r>
          </w:p>
        </w:tc>
      </w:tr>
      <w:tr>
        <w:trPr>
          <w:trHeight w:val="253" w:hRule="atLeast"/>
        </w:trPr>
        <w:tc>
          <w:tcPr>
            <w:tcW w:w="3596" w:type="dxa"/>
          </w:tcPr>
          <w:p>
            <w:pPr>
              <w:pStyle w:val="TableParagraph"/>
              <w:spacing w:line="223" w:lineRule="exact" w:before="11"/>
              <w:ind w:left="107"/>
              <w:jc w:val="left"/>
              <w:rPr>
                <w:rFonts w:ascii="Arial"/>
                <w:b/>
                <w:sz w:val="20"/>
              </w:rPr>
            </w:pPr>
            <w:r>
              <w:rPr>
                <w:rFonts w:ascii="Arial"/>
                <w:b/>
                <w:sz w:val="20"/>
              </w:rPr>
              <w:t>No</w:t>
            </w:r>
            <w:r>
              <w:rPr>
                <w:rFonts w:ascii="Arial"/>
                <w:b/>
                <w:spacing w:val="-8"/>
                <w:sz w:val="20"/>
              </w:rPr>
              <w:t> </w:t>
            </w:r>
            <w:r>
              <w:rPr>
                <w:rFonts w:ascii="Arial"/>
                <w:b/>
                <w:sz w:val="20"/>
              </w:rPr>
              <w:t>Formal</w:t>
            </w:r>
            <w:r>
              <w:rPr>
                <w:rFonts w:ascii="Arial"/>
                <w:b/>
                <w:spacing w:val="-6"/>
                <w:sz w:val="20"/>
              </w:rPr>
              <w:t> </w:t>
            </w:r>
            <w:r>
              <w:rPr>
                <w:rFonts w:ascii="Arial"/>
                <w:b/>
                <w:sz w:val="20"/>
              </w:rPr>
              <w:t>Educational</w:t>
            </w:r>
            <w:r>
              <w:rPr>
                <w:rFonts w:ascii="Arial"/>
                <w:b/>
                <w:spacing w:val="-7"/>
                <w:sz w:val="20"/>
              </w:rPr>
              <w:t> </w:t>
            </w:r>
            <w:r>
              <w:rPr>
                <w:rFonts w:ascii="Arial"/>
                <w:b/>
                <w:spacing w:val="-2"/>
                <w:sz w:val="20"/>
              </w:rPr>
              <w:t>Credential</w:t>
            </w:r>
          </w:p>
        </w:tc>
        <w:tc>
          <w:tcPr>
            <w:tcW w:w="1467" w:type="dxa"/>
          </w:tcPr>
          <w:p>
            <w:pPr>
              <w:pStyle w:val="TableParagraph"/>
              <w:spacing w:line="223" w:lineRule="exact" w:before="11"/>
              <w:ind w:right="99"/>
              <w:rPr>
                <w:rFonts w:ascii="Arial"/>
                <w:b/>
                <w:sz w:val="20"/>
              </w:rPr>
            </w:pPr>
            <w:r>
              <w:rPr>
                <w:rFonts w:ascii="Arial"/>
                <w:b/>
                <w:spacing w:val="-2"/>
                <w:sz w:val="20"/>
              </w:rPr>
              <w:t>348,380</w:t>
            </w:r>
          </w:p>
        </w:tc>
        <w:tc>
          <w:tcPr>
            <w:tcW w:w="1416" w:type="dxa"/>
          </w:tcPr>
          <w:p>
            <w:pPr>
              <w:pStyle w:val="TableParagraph"/>
              <w:spacing w:line="223" w:lineRule="exact" w:before="11"/>
              <w:ind w:right="99"/>
              <w:rPr>
                <w:rFonts w:ascii="Arial"/>
                <w:b/>
                <w:sz w:val="20"/>
              </w:rPr>
            </w:pPr>
            <w:r>
              <w:rPr>
                <w:rFonts w:ascii="Arial"/>
                <w:b/>
                <w:spacing w:val="-2"/>
                <w:sz w:val="20"/>
              </w:rPr>
              <w:t>369,086</w:t>
            </w:r>
          </w:p>
        </w:tc>
        <w:tc>
          <w:tcPr>
            <w:tcW w:w="1018" w:type="dxa"/>
          </w:tcPr>
          <w:p>
            <w:pPr>
              <w:pStyle w:val="TableParagraph"/>
              <w:spacing w:line="223" w:lineRule="exact" w:before="11"/>
              <w:ind w:right="99"/>
              <w:rPr>
                <w:rFonts w:ascii="Arial"/>
                <w:b/>
                <w:sz w:val="20"/>
              </w:rPr>
            </w:pPr>
            <w:r>
              <w:rPr>
                <w:rFonts w:ascii="Arial"/>
                <w:b/>
                <w:spacing w:val="-2"/>
                <w:sz w:val="20"/>
              </w:rPr>
              <w:t>20,706</w:t>
            </w:r>
          </w:p>
        </w:tc>
        <w:tc>
          <w:tcPr>
            <w:tcW w:w="951" w:type="dxa"/>
          </w:tcPr>
          <w:p>
            <w:pPr>
              <w:pStyle w:val="TableParagraph"/>
              <w:spacing w:line="223" w:lineRule="exact" w:before="11"/>
              <w:ind w:left="174"/>
              <w:jc w:val="center"/>
              <w:rPr>
                <w:rFonts w:ascii="Arial"/>
                <w:b/>
                <w:sz w:val="20"/>
              </w:rPr>
            </w:pPr>
            <w:r>
              <w:rPr>
                <w:rFonts w:ascii="Arial"/>
                <w:b/>
                <w:spacing w:val="-2"/>
                <w:sz w:val="20"/>
              </w:rPr>
              <w:t>5.94%</w:t>
            </w:r>
          </w:p>
        </w:tc>
        <w:tc>
          <w:tcPr>
            <w:tcW w:w="893" w:type="dxa"/>
          </w:tcPr>
          <w:p>
            <w:pPr>
              <w:pStyle w:val="TableParagraph"/>
              <w:spacing w:line="223" w:lineRule="exact" w:before="11"/>
              <w:ind w:right="99"/>
              <w:rPr>
                <w:rFonts w:ascii="Arial"/>
                <w:b/>
                <w:sz w:val="20"/>
              </w:rPr>
            </w:pPr>
            <w:r>
              <w:rPr>
                <w:rFonts w:ascii="Arial"/>
                <w:b/>
                <w:spacing w:val="-2"/>
                <w:sz w:val="20"/>
              </w:rPr>
              <w:t>24,995</w:t>
            </w:r>
          </w:p>
        </w:tc>
        <w:tc>
          <w:tcPr>
            <w:tcW w:w="1128" w:type="dxa"/>
          </w:tcPr>
          <w:p>
            <w:pPr>
              <w:pStyle w:val="TableParagraph"/>
              <w:spacing w:line="223" w:lineRule="exact" w:before="11"/>
              <w:ind w:right="99"/>
              <w:rPr>
                <w:rFonts w:ascii="Arial"/>
                <w:b/>
                <w:sz w:val="20"/>
              </w:rPr>
            </w:pPr>
            <w:r>
              <w:rPr>
                <w:rFonts w:ascii="Arial"/>
                <w:b/>
                <w:spacing w:val="-2"/>
                <w:sz w:val="20"/>
              </w:rPr>
              <w:t>29,674</w:t>
            </w:r>
          </w:p>
        </w:tc>
        <w:tc>
          <w:tcPr>
            <w:tcW w:w="951" w:type="dxa"/>
          </w:tcPr>
          <w:p>
            <w:pPr>
              <w:pStyle w:val="TableParagraph"/>
              <w:spacing w:line="223" w:lineRule="exact" w:before="11"/>
              <w:ind w:right="100"/>
              <w:rPr>
                <w:rFonts w:ascii="Arial"/>
                <w:b/>
                <w:sz w:val="20"/>
              </w:rPr>
            </w:pPr>
            <w:r>
              <w:rPr>
                <w:rFonts w:ascii="Arial"/>
                <w:b/>
                <w:spacing w:val="-2"/>
                <w:sz w:val="20"/>
              </w:rPr>
              <w:t>2,066</w:t>
            </w:r>
          </w:p>
        </w:tc>
        <w:tc>
          <w:tcPr>
            <w:tcW w:w="1140" w:type="dxa"/>
          </w:tcPr>
          <w:p>
            <w:pPr>
              <w:pStyle w:val="TableParagraph"/>
              <w:spacing w:line="223" w:lineRule="exact" w:before="11"/>
              <w:ind w:right="99"/>
              <w:rPr>
                <w:rFonts w:ascii="Arial"/>
                <w:b/>
                <w:sz w:val="20"/>
              </w:rPr>
            </w:pPr>
            <w:r>
              <w:rPr>
                <w:rFonts w:ascii="Arial"/>
                <w:b/>
                <w:spacing w:val="-2"/>
                <w:sz w:val="20"/>
              </w:rPr>
              <w:t>56,735</w:t>
            </w:r>
          </w:p>
        </w:tc>
      </w:tr>
    </w:tbl>
    <w:p>
      <w:pPr>
        <w:pStyle w:val="BodyText"/>
        <w:spacing w:before="340"/>
        <w:ind w:left="360" w:right="717" w:firstLine="180"/>
      </w:pPr>
      <w:r>
        <w:rPr/>
        <w:t>Occupations</w:t>
      </w:r>
      <w:r>
        <w:rPr>
          <w:spacing w:val="-3"/>
        </w:rPr>
        <w:t> </w:t>
      </w:r>
      <w:r>
        <w:rPr/>
        <w:t>requiring</w:t>
      </w:r>
      <w:r>
        <w:rPr>
          <w:spacing w:val="-3"/>
        </w:rPr>
        <w:t> </w:t>
      </w:r>
      <w:r>
        <w:rPr/>
        <w:t>a</w:t>
      </w:r>
      <w:r>
        <w:rPr>
          <w:spacing w:val="-3"/>
        </w:rPr>
        <w:t> </w:t>
      </w:r>
      <w:r>
        <w:rPr/>
        <w:t>Bachelor’s</w:t>
      </w:r>
      <w:r>
        <w:rPr>
          <w:spacing w:val="-4"/>
        </w:rPr>
        <w:t> </w:t>
      </w:r>
      <w:r>
        <w:rPr/>
        <w:t>Degree</w:t>
      </w:r>
      <w:r>
        <w:rPr>
          <w:spacing w:val="-1"/>
        </w:rPr>
        <w:t> </w:t>
      </w:r>
      <w:r>
        <w:rPr/>
        <w:t>are</w:t>
      </w:r>
      <w:r>
        <w:rPr>
          <w:spacing w:val="-3"/>
        </w:rPr>
        <w:t> </w:t>
      </w:r>
      <w:r>
        <w:rPr/>
        <w:t>expected</w:t>
      </w:r>
      <w:r>
        <w:rPr>
          <w:spacing w:val="-4"/>
        </w:rPr>
        <w:t> </w:t>
      </w:r>
      <w:r>
        <w:rPr/>
        <w:t>to</w:t>
      </w:r>
      <w:r>
        <w:rPr>
          <w:spacing w:val="-1"/>
        </w:rPr>
        <w:t> </w:t>
      </w:r>
      <w:r>
        <w:rPr/>
        <w:t>add</w:t>
      </w:r>
      <w:r>
        <w:rPr>
          <w:spacing w:val="-3"/>
        </w:rPr>
        <w:t> </w:t>
      </w:r>
      <w:r>
        <w:rPr/>
        <w:t>37,919</w:t>
      </w:r>
      <w:r>
        <w:rPr>
          <w:spacing w:val="-3"/>
        </w:rPr>
        <w:t> </w:t>
      </w:r>
      <w:r>
        <w:rPr/>
        <w:t>jobs</w:t>
      </w:r>
      <w:r>
        <w:rPr>
          <w:spacing w:val="-3"/>
        </w:rPr>
        <w:t> </w:t>
      </w:r>
      <w:r>
        <w:rPr/>
        <w:t>during</w:t>
      </w:r>
      <w:r>
        <w:rPr>
          <w:spacing w:val="-3"/>
        </w:rPr>
        <w:t> </w:t>
      </w:r>
      <w:r>
        <w:rPr/>
        <w:t>the</w:t>
      </w:r>
      <w:r>
        <w:rPr>
          <w:spacing w:val="-3"/>
        </w:rPr>
        <w:t> </w:t>
      </w:r>
      <w:r>
        <w:rPr/>
        <w:t>projection</w:t>
      </w:r>
      <w:r>
        <w:rPr>
          <w:spacing w:val="-1"/>
        </w:rPr>
        <w:t> </w:t>
      </w:r>
      <w:r>
        <w:rPr/>
        <w:t>period.</w:t>
      </w:r>
      <w:r>
        <w:rPr>
          <w:spacing w:val="40"/>
        </w:rPr>
        <w:t> </w:t>
      </w:r>
      <w:r>
        <w:rPr/>
        <w:t>Occupations</w:t>
      </w:r>
      <w:r>
        <w:rPr>
          <w:spacing w:val="-3"/>
        </w:rPr>
        <w:t> </w:t>
      </w:r>
      <w:r>
        <w:rPr/>
        <w:t>requiring</w:t>
      </w:r>
      <w:r>
        <w:rPr>
          <w:spacing w:val="-3"/>
        </w:rPr>
        <w:t> </w:t>
      </w:r>
      <w:r>
        <w:rPr/>
        <w:t>a</w:t>
      </w:r>
      <w:r>
        <w:rPr>
          <w:spacing w:val="-3"/>
        </w:rPr>
        <w:t> </w:t>
      </w:r>
      <w:r>
        <w:rPr/>
        <w:t>High</w:t>
      </w:r>
      <w:r>
        <w:rPr>
          <w:spacing w:val="-3"/>
        </w:rPr>
        <w:t> </w:t>
      </w:r>
      <w:r>
        <w:rPr/>
        <w:t>School Diploma or Equivalent could add 29,764 jobs but could also have</w:t>
      </w:r>
      <w:r>
        <w:rPr>
          <w:spacing w:val="-1"/>
        </w:rPr>
        <w:t> </w:t>
      </w:r>
      <w:r>
        <w:rPr/>
        <w:t>66,271 annual job openings between 2024 and 2034.</w:t>
      </w:r>
      <w:r>
        <w:rPr>
          <w:spacing w:val="40"/>
        </w:rPr>
        <w:t> </w:t>
      </w:r>
      <w:r>
        <w:rPr/>
        <w:t>Job seekers with at least an Associate’s Degree could see 49,276 new jobs and 34,437 annual job openings when they are ready to enter the workforce.</w:t>
      </w:r>
      <w:r>
        <w:rPr>
          <w:spacing w:val="40"/>
        </w:rPr>
        <w:t> </w:t>
      </w:r>
      <w:r>
        <w:rPr/>
        <w:t>Jobs requiring a Master’s Degree could see the largest percent change, with a 19.60 percent gain in employment over the 10-year period.</w:t>
      </w:r>
      <w:r>
        <w:rPr>
          <w:spacing w:val="40"/>
        </w:rPr>
        <w:t> </w:t>
      </w:r>
      <w:r>
        <w:rPr/>
        <w:t>Every educational category is forecast to see net gains in jobs.</w:t>
      </w:r>
    </w:p>
    <w:p>
      <w:pPr>
        <w:pStyle w:val="BodyText"/>
        <w:spacing w:after="0"/>
        <w:sectPr>
          <w:headerReference w:type="even" r:id="rId103"/>
          <w:footerReference w:type="even" r:id="rId104"/>
          <w:footerReference w:type="default" r:id="rId105"/>
          <w:pgSz w:w="15840" w:h="12240" w:orient="landscape"/>
          <w:pgMar w:header="729" w:footer="457" w:top="980" w:bottom="640" w:left="360" w:right="360"/>
          <w:pgNumType w:start="80"/>
        </w:sectPr>
      </w:pPr>
    </w:p>
    <w:p>
      <w:pPr>
        <w:spacing w:line="240" w:lineRule="auto"/>
        <w:ind w:left="1790" w:right="0" w:firstLine="0"/>
        <w:rPr>
          <w:rFonts w:ascii="Times New Roman"/>
          <w:sz w:val="20"/>
        </w:rPr>
      </w:pPr>
      <w:r>
        <w:rPr>
          <w:rFonts w:ascii="Times New Roman"/>
          <w:sz w:val="20"/>
        </w:rPr>
        <mc:AlternateContent>
          <mc:Choice Requires="wps">
            <w:drawing>
              <wp:inline distT="0" distB="0" distL="0" distR="0">
                <wp:extent cx="7470775" cy="4100195"/>
                <wp:effectExtent l="0" t="0" r="0" b="5079"/>
                <wp:docPr id="232" name="Group 232"/>
                <wp:cNvGraphicFramePr>
                  <a:graphicFrameLocks/>
                </wp:cNvGraphicFramePr>
                <a:graphic>
                  <a:graphicData uri="http://schemas.microsoft.com/office/word/2010/wordprocessingGroup">
                    <wpg:wgp>
                      <wpg:cNvPr id="232" name="Group 232"/>
                      <wpg:cNvGrpSpPr/>
                      <wpg:grpSpPr>
                        <a:xfrm>
                          <a:off x="0" y="0"/>
                          <a:ext cx="7470775" cy="4100195"/>
                          <a:chExt cx="7470775" cy="4100195"/>
                        </a:xfrm>
                      </wpg:grpSpPr>
                      <pic:pic>
                        <pic:nvPicPr>
                          <pic:cNvPr id="233" name="Image 233"/>
                          <pic:cNvPicPr/>
                        </pic:nvPicPr>
                        <pic:blipFill>
                          <a:blip r:embed="rId107" cstate="print"/>
                          <a:stretch>
                            <a:fillRect/>
                          </a:stretch>
                        </pic:blipFill>
                        <pic:spPr>
                          <a:xfrm>
                            <a:off x="679943" y="573146"/>
                            <a:ext cx="6339127" cy="2666388"/>
                          </a:xfrm>
                          <a:prstGeom prst="rect">
                            <a:avLst/>
                          </a:prstGeom>
                        </pic:spPr>
                      </pic:pic>
                      <wps:wsp>
                        <wps:cNvPr id="234" name="Graphic 234"/>
                        <wps:cNvSpPr/>
                        <wps:spPr>
                          <a:xfrm>
                            <a:off x="1738502" y="3353396"/>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5B9BD4"/>
                          </a:solidFill>
                        </wps:spPr>
                        <wps:bodyPr wrap="square" lIns="0" tIns="0" rIns="0" bIns="0" rtlCol="0">
                          <a:prstTxWarp prst="textNoShape">
                            <a:avLst/>
                          </a:prstTxWarp>
                          <a:noAutofit/>
                        </wps:bodyPr>
                      </wps:wsp>
                      <wps:wsp>
                        <wps:cNvPr id="235" name="Graphic 235"/>
                        <wps:cNvSpPr/>
                        <wps:spPr>
                          <a:xfrm>
                            <a:off x="4386071" y="3353396"/>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EC7C30"/>
                          </a:solidFill>
                        </wps:spPr>
                        <wps:bodyPr wrap="square" lIns="0" tIns="0" rIns="0" bIns="0" rtlCol="0">
                          <a:prstTxWarp prst="textNoShape">
                            <a:avLst/>
                          </a:prstTxWarp>
                          <a:noAutofit/>
                        </wps:bodyPr>
                      </wps:wsp>
                      <wps:wsp>
                        <wps:cNvPr id="236" name="Graphic 236"/>
                        <wps:cNvSpPr/>
                        <wps:spPr>
                          <a:xfrm>
                            <a:off x="1738502" y="3517607"/>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A4A4A4"/>
                          </a:solidFill>
                        </wps:spPr>
                        <wps:bodyPr wrap="square" lIns="0" tIns="0" rIns="0" bIns="0" rtlCol="0">
                          <a:prstTxWarp prst="textNoShape">
                            <a:avLst/>
                          </a:prstTxWarp>
                          <a:noAutofit/>
                        </wps:bodyPr>
                      </wps:wsp>
                      <wps:wsp>
                        <wps:cNvPr id="237" name="Graphic 237"/>
                        <wps:cNvSpPr/>
                        <wps:spPr>
                          <a:xfrm>
                            <a:off x="4386071" y="3517607"/>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FFC000"/>
                          </a:solidFill>
                        </wps:spPr>
                        <wps:bodyPr wrap="square" lIns="0" tIns="0" rIns="0" bIns="0" rtlCol="0">
                          <a:prstTxWarp prst="textNoShape">
                            <a:avLst/>
                          </a:prstTxWarp>
                          <a:noAutofit/>
                        </wps:bodyPr>
                      </wps:wsp>
                      <wps:wsp>
                        <wps:cNvPr id="238" name="Graphic 238"/>
                        <wps:cNvSpPr/>
                        <wps:spPr>
                          <a:xfrm>
                            <a:off x="1738502" y="3681945"/>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4471C4"/>
                          </a:solidFill>
                        </wps:spPr>
                        <wps:bodyPr wrap="square" lIns="0" tIns="0" rIns="0" bIns="0" rtlCol="0">
                          <a:prstTxWarp prst="textNoShape">
                            <a:avLst/>
                          </a:prstTxWarp>
                          <a:noAutofit/>
                        </wps:bodyPr>
                      </wps:wsp>
                      <wps:wsp>
                        <wps:cNvPr id="239" name="Graphic 239"/>
                        <wps:cNvSpPr/>
                        <wps:spPr>
                          <a:xfrm>
                            <a:off x="4386071" y="3681945"/>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6FAC46"/>
                          </a:solidFill>
                        </wps:spPr>
                        <wps:bodyPr wrap="square" lIns="0" tIns="0" rIns="0" bIns="0" rtlCol="0">
                          <a:prstTxWarp prst="textNoShape">
                            <a:avLst/>
                          </a:prstTxWarp>
                          <a:noAutofit/>
                        </wps:bodyPr>
                      </wps:wsp>
                      <wps:wsp>
                        <wps:cNvPr id="240" name="Graphic 240"/>
                        <wps:cNvSpPr/>
                        <wps:spPr>
                          <a:xfrm>
                            <a:off x="1738502" y="3846156"/>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F4B083"/>
                          </a:solidFill>
                        </wps:spPr>
                        <wps:bodyPr wrap="square" lIns="0" tIns="0" rIns="0" bIns="0" rtlCol="0">
                          <a:prstTxWarp prst="textNoShape">
                            <a:avLst/>
                          </a:prstTxWarp>
                          <a:noAutofit/>
                        </wps:bodyPr>
                      </wps:wsp>
                      <wps:wsp>
                        <wps:cNvPr id="241" name="Graphic 241"/>
                        <wps:cNvSpPr/>
                        <wps:spPr>
                          <a:xfrm>
                            <a:off x="4386071" y="3846156"/>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FFE699"/>
                          </a:solidFill>
                        </wps:spPr>
                        <wps:bodyPr wrap="square" lIns="0" tIns="0" rIns="0" bIns="0" rtlCol="0">
                          <a:prstTxWarp prst="textNoShape">
                            <a:avLst/>
                          </a:prstTxWarp>
                          <a:noAutofit/>
                        </wps:bodyPr>
                      </wps:wsp>
                      <wps:wsp>
                        <wps:cNvPr id="242" name="Graphic 242"/>
                        <wps:cNvSpPr/>
                        <wps:spPr>
                          <a:xfrm>
                            <a:off x="6350" y="6350"/>
                            <a:ext cx="7458075" cy="4087495"/>
                          </a:xfrm>
                          <a:custGeom>
                            <a:avLst/>
                            <a:gdLst/>
                            <a:ahLst/>
                            <a:cxnLst/>
                            <a:rect l="l" t="t" r="r" b="b"/>
                            <a:pathLst>
                              <a:path w="7458075" h="4087495">
                                <a:moveTo>
                                  <a:pt x="0" y="4087495"/>
                                </a:moveTo>
                                <a:lnTo>
                                  <a:pt x="7458075" y="4087495"/>
                                </a:lnTo>
                                <a:lnTo>
                                  <a:pt x="7458075" y="0"/>
                                </a:lnTo>
                                <a:lnTo>
                                  <a:pt x="0" y="0"/>
                                </a:lnTo>
                                <a:lnTo>
                                  <a:pt x="0" y="4087495"/>
                                </a:lnTo>
                                <a:close/>
                              </a:path>
                            </a:pathLst>
                          </a:custGeom>
                          <a:ln w="12700">
                            <a:solidFill>
                              <a:srgbClr val="000000"/>
                            </a:solidFill>
                            <a:prstDash val="solid"/>
                          </a:ln>
                        </wps:spPr>
                        <wps:bodyPr wrap="square" lIns="0" tIns="0" rIns="0" bIns="0" rtlCol="0">
                          <a:prstTxWarp prst="textNoShape">
                            <a:avLst/>
                          </a:prstTxWarp>
                          <a:noAutofit/>
                        </wps:bodyPr>
                      </wps:wsp>
                      <wps:wsp>
                        <wps:cNvPr id="243" name="Textbox 243"/>
                        <wps:cNvSpPr txBox="1"/>
                        <wps:spPr>
                          <a:xfrm>
                            <a:off x="2259076" y="249936"/>
                            <a:ext cx="2713990" cy="178435"/>
                          </a:xfrm>
                          <a:prstGeom prst="rect">
                            <a:avLst/>
                          </a:prstGeom>
                        </wps:spPr>
                        <wps:txbx>
                          <w:txbxContent>
                            <w:p>
                              <w:pPr>
                                <w:spacing w:line="281" w:lineRule="exact" w:before="0"/>
                                <w:ind w:left="0" w:right="0" w:firstLine="0"/>
                                <w:jc w:val="left"/>
                                <w:rPr>
                                  <w:rFonts w:ascii="Calibri"/>
                                  <w:b/>
                                  <w:sz w:val="28"/>
                                </w:rPr>
                              </w:pPr>
                              <w:r>
                                <w:rPr>
                                  <w:rFonts w:ascii="Calibri"/>
                                  <w:b/>
                                  <w:sz w:val="28"/>
                                </w:rPr>
                                <w:t>Percent</w:t>
                              </w:r>
                              <w:r>
                                <w:rPr>
                                  <w:rFonts w:ascii="Calibri"/>
                                  <w:b/>
                                  <w:spacing w:val="-11"/>
                                  <w:sz w:val="28"/>
                                </w:rPr>
                                <w:t> </w:t>
                              </w:r>
                              <w:r>
                                <w:rPr>
                                  <w:rFonts w:ascii="Calibri"/>
                                  <w:b/>
                                  <w:sz w:val="28"/>
                                </w:rPr>
                                <w:t>Growth</w:t>
                              </w:r>
                              <w:r>
                                <w:rPr>
                                  <w:rFonts w:ascii="Calibri"/>
                                  <w:b/>
                                  <w:spacing w:val="-14"/>
                                  <w:sz w:val="28"/>
                                </w:rPr>
                                <w:t> </w:t>
                              </w:r>
                              <w:r>
                                <w:rPr>
                                  <w:rFonts w:ascii="Calibri"/>
                                  <w:b/>
                                  <w:sz w:val="28"/>
                                </w:rPr>
                                <w:t>by</w:t>
                              </w:r>
                              <w:r>
                                <w:rPr>
                                  <w:rFonts w:ascii="Calibri"/>
                                  <w:b/>
                                  <w:spacing w:val="-8"/>
                                  <w:sz w:val="28"/>
                                </w:rPr>
                                <w:t> </w:t>
                              </w:r>
                              <w:r>
                                <w:rPr>
                                  <w:rFonts w:ascii="Calibri"/>
                                  <w:b/>
                                  <w:sz w:val="28"/>
                                </w:rPr>
                                <w:t>Educational</w:t>
                              </w:r>
                              <w:r>
                                <w:rPr>
                                  <w:rFonts w:ascii="Calibri"/>
                                  <w:b/>
                                  <w:spacing w:val="-14"/>
                                  <w:sz w:val="28"/>
                                </w:rPr>
                                <w:t> </w:t>
                              </w:r>
                              <w:r>
                                <w:rPr>
                                  <w:rFonts w:ascii="Calibri"/>
                                  <w:b/>
                                  <w:spacing w:val="-2"/>
                                  <w:sz w:val="28"/>
                                </w:rPr>
                                <w:t>Level</w:t>
                              </w:r>
                            </w:p>
                          </w:txbxContent>
                        </wps:txbx>
                        <wps:bodyPr wrap="square" lIns="0" tIns="0" rIns="0" bIns="0" rtlCol="0">
                          <a:noAutofit/>
                        </wps:bodyPr>
                      </wps:wsp>
                      <wps:wsp>
                        <wps:cNvPr id="244" name="Textbox 244"/>
                        <wps:cNvSpPr txBox="1"/>
                        <wps:spPr>
                          <a:xfrm>
                            <a:off x="383031" y="929513"/>
                            <a:ext cx="212090" cy="2370455"/>
                          </a:xfrm>
                          <a:prstGeom prst="rect">
                            <a:avLst/>
                          </a:prstGeom>
                        </wps:spPr>
                        <wps:txbx>
                          <w:txbxContent>
                            <w:p>
                              <w:pPr>
                                <w:spacing w:line="183" w:lineRule="exact" w:before="0"/>
                                <w:ind w:left="0" w:right="0" w:firstLine="0"/>
                                <w:jc w:val="left"/>
                                <w:rPr>
                                  <w:rFonts w:ascii="Calibri"/>
                                  <w:b/>
                                  <w:sz w:val="18"/>
                                </w:rPr>
                              </w:pPr>
                              <w:r>
                                <w:rPr>
                                  <w:rFonts w:ascii="Calibri"/>
                                  <w:b/>
                                  <w:spacing w:val="-5"/>
                                  <w:sz w:val="18"/>
                                </w:rPr>
                                <w:t>17%</w:t>
                              </w:r>
                            </w:p>
                            <w:p>
                              <w:pPr>
                                <w:spacing w:before="103"/>
                                <w:ind w:left="0" w:right="0" w:firstLine="0"/>
                                <w:jc w:val="left"/>
                                <w:rPr>
                                  <w:rFonts w:ascii="Calibri"/>
                                  <w:b/>
                                  <w:sz w:val="18"/>
                                </w:rPr>
                              </w:pPr>
                              <w:r>
                                <w:rPr>
                                  <w:rFonts w:ascii="Calibri"/>
                                  <w:b/>
                                  <w:spacing w:val="-5"/>
                                  <w:sz w:val="18"/>
                                </w:rPr>
                                <w:t>15%</w:t>
                              </w:r>
                            </w:p>
                            <w:p>
                              <w:pPr>
                                <w:spacing w:before="103"/>
                                <w:ind w:left="0" w:right="0" w:firstLine="0"/>
                                <w:jc w:val="left"/>
                                <w:rPr>
                                  <w:rFonts w:ascii="Calibri"/>
                                  <w:b/>
                                  <w:sz w:val="18"/>
                                </w:rPr>
                              </w:pPr>
                              <w:r>
                                <w:rPr>
                                  <w:rFonts w:ascii="Calibri"/>
                                  <w:b/>
                                  <w:spacing w:val="-5"/>
                                  <w:sz w:val="18"/>
                                </w:rPr>
                                <w:t>14%</w:t>
                              </w:r>
                            </w:p>
                            <w:p>
                              <w:pPr>
                                <w:spacing w:before="103"/>
                                <w:ind w:left="0" w:right="0" w:firstLine="0"/>
                                <w:jc w:val="left"/>
                                <w:rPr>
                                  <w:rFonts w:ascii="Calibri"/>
                                  <w:b/>
                                  <w:sz w:val="18"/>
                                </w:rPr>
                              </w:pPr>
                              <w:r>
                                <w:rPr>
                                  <w:rFonts w:ascii="Calibri"/>
                                  <w:b/>
                                  <w:spacing w:val="-5"/>
                                  <w:sz w:val="18"/>
                                </w:rPr>
                                <w:t>12%</w:t>
                              </w:r>
                            </w:p>
                            <w:p>
                              <w:pPr>
                                <w:spacing w:before="103"/>
                                <w:ind w:left="0" w:right="0" w:firstLine="0"/>
                                <w:jc w:val="left"/>
                                <w:rPr>
                                  <w:rFonts w:ascii="Calibri"/>
                                  <w:b/>
                                  <w:sz w:val="18"/>
                                </w:rPr>
                              </w:pPr>
                              <w:r>
                                <w:rPr>
                                  <w:rFonts w:ascii="Calibri"/>
                                  <w:b/>
                                  <w:spacing w:val="-5"/>
                                  <w:sz w:val="18"/>
                                </w:rPr>
                                <w:t>11%</w:t>
                              </w:r>
                            </w:p>
                            <w:p>
                              <w:pPr>
                                <w:spacing w:before="104"/>
                                <w:ind w:left="91" w:right="0" w:firstLine="0"/>
                                <w:jc w:val="left"/>
                                <w:rPr>
                                  <w:rFonts w:ascii="Calibri"/>
                                  <w:b/>
                                  <w:sz w:val="18"/>
                                </w:rPr>
                              </w:pPr>
                              <w:r>
                                <w:rPr>
                                  <w:rFonts w:ascii="Calibri"/>
                                  <w:b/>
                                  <w:spacing w:val="-5"/>
                                  <w:sz w:val="18"/>
                                </w:rPr>
                                <w:t>9%</w:t>
                              </w:r>
                            </w:p>
                            <w:p>
                              <w:pPr>
                                <w:spacing w:before="103"/>
                                <w:ind w:left="91" w:right="0" w:firstLine="0"/>
                                <w:jc w:val="left"/>
                                <w:rPr>
                                  <w:rFonts w:ascii="Calibri"/>
                                  <w:b/>
                                  <w:sz w:val="18"/>
                                </w:rPr>
                              </w:pPr>
                              <w:r>
                                <w:rPr>
                                  <w:rFonts w:ascii="Calibri"/>
                                  <w:b/>
                                  <w:spacing w:val="-5"/>
                                  <w:sz w:val="18"/>
                                </w:rPr>
                                <w:t>8%</w:t>
                              </w:r>
                            </w:p>
                            <w:p>
                              <w:pPr>
                                <w:spacing w:before="103"/>
                                <w:ind w:left="91" w:right="0" w:firstLine="0"/>
                                <w:jc w:val="left"/>
                                <w:rPr>
                                  <w:rFonts w:ascii="Calibri"/>
                                  <w:b/>
                                  <w:sz w:val="18"/>
                                </w:rPr>
                              </w:pPr>
                              <w:r>
                                <w:rPr>
                                  <w:rFonts w:ascii="Calibri"/>
                                  <w:b/>
                                  <w:spacing w:val="-5"/>
                                  <w:sz w:val="18"/>
                                </w:rPr>
                                <w:t>6%</w:t>
                              </w:r>
                            </w:p>
                            <w:p>
                              <w:pPr>
                                <w:spacing w:before="104"/>
                                <w:ind w:left="91" w:right="0" w:firstLine="0"/>
                                <w:jc w:val="left"/>
                                <w:rPr>
                                  <w:rFonts w:ascii="Calibri"/>
                                  <w:b/>
                                  <w:sz w:val="18"/>
                                </w:rPr>
                              </w:pPr>
                              <w:r>
                                <w:rPr>
                                  <w:rFonts w:ascii="Calibri"/>
                                  <w:b/>
                                  <w:spacing w:val="-5"/>
                                  <w:sz w:val="18"/>
                                </w:rPr>
                                <w:t>5%</w:t>
                              </w:r>
                            </w:p>
                            <w:p>
                              <w:pPr>
                                <w:spacing w:before="103"/>
                                <w:ind w:left="91" w:right="0" w:firstLine="0"/>
                                <w:jc w:val="left"/>
                                <w:rPr>
                                  <w:rFonts w:ascii="Calibri"/>
                                  <w:b/>
                                  <w:sz w:val="18"/>
                                </w:rPr>
                              </w:pPr>
                              <w:r>
                                <w:rPr>
                                  <w:rFonts w:ascii="Calibri"/>
                                  <w:b/>
                                  <w:spacing w:val="-5"/>
                                  <w:sz w:val="18"/>
                                </w:rPr>
                                <w:t>3%</w:t>
                              </w:r>
                            </w:p>
                            <w:p>
                              <w:pPr>
                                <w:spacing w:before="103"/>
                                <w:ind w:left="91" w:right="0" w:firstLine="0"/>
                                <w:jc w:val="left"/>
                                <w:rPr>
                                  <w:rFonts w:ascii="Calibri"/>
                                  <w:b/>
                                  <w:sz w:val="18"/>
                                </w:rPr>
                              </w:pPr>
                              <w:r>
                                <w:rPr>
                                  <w:rFonts w:ascii="Calibri"/>
                                  <w:b/>
                                  <w:spacing w:val="-5"/>
                                  <w:sz w:val="18"/>
                                </w:rPr>
                                <w:t>2%</w:t>
                              </w:r>
                            </w:p>
                            <w:p>
                              <w:pPr>
                                <w:spacing w:line="216" w:lineRule="exact" w:before="103"/>
                                <w:ind w:left="91" w:right="0" w:firstLine="0"/>
                                <w:jc w:val="left"/>
                                <w:rPr>
                                  <w:rFonts w:ascii="Calibri"/>
                                  <w:b/>
                                  <w:sz w:val="18"/>
                                </w:rPr>
                              </w:pPr>
                              <w:r>
                                <w:rPr>
                                  <w:rFonts w:ascii="Calibri"/>
                                  <w:b/>
                                  <w:spacing w:val="-5"/>
                                  <w:sz w:val="18"/>
                                </w:rPr>
                                <w:t>0%</w:t>
                              </w:r>
                            </w:p>
                          </w:txbxContent>
                        </wps:txbx>
                        <wps:bodyPr wrap="square" lIns="0" tIns="0" rIns="0" bIns="0" rtlCol="0">
                          <a:noAutofit/>
                        </wps:bodyPr>
                      </wps:wsp>
                      <wps:wsp>
                        <wps:cNvPr id="245" name="Textbox 245"/>
                        <wps:cNvSpPr txBox="1"/>
                        <wps:spPr>
                          <a:xfrm>
                            <a:off x="1460500" y="2448941"/>
                            <a:ext cx="300355" cy="114300"/>
                          </a:xfrm>
                          <a:prstGeom prst="rect">
                            <a:avLst/>
                          </a:prstGeom>
                        </wps:spPr>
                        <wps:txbx>
                          <w:txbxContent>
                            <w:p>
                              <w:pPr>
                                <w:spacing w:line="180" w:lineRule="exact" w:before="0"/>
                                <w:ind w:left="0" w:right="0" w:firstLine="0"/>
                                <w:jc w:val="left"/>
                                <w:rPr>
                                  <w:rFonts w:ascii="Calibri"/>
                                  <w:b/>
                                  <w:sz w:val="18"/>
                                </w:rPr>
                              </w:pPr>
                              <w:r>
                                <w:rPr>
                                  <w:rFonts w:ascii="Calibri"/>
                                  <w:b/>
                                  <w:spacing w:val="-2"/>
                                  <w:sz w:val="18"/>
                                </w:rPr>
                                <w:t>9.62%</w:t>
                              </w:r>
                            </w:p>
                          </w:txbxContent>
                        </wps:txbx>
                        <wps:bodyPr wrap="square" lIns="0" tIns="0" rIns="0" bIns="0" rtlCol="0">
                          <a:noAutofit/>
                        </wps:bodyPr>
                      </wps:wsp>
                      <wps:wsp>
                        <wps:cNvPr id="246" name="Textbox 246"/>
                        <wps:cNvSpPr txBox="1"/>
                        <wps:spPr>
                          <a:xfrm>
                            <a:off x="2640710" y="2423922"/>
                            <a:ext cx="358140" cy="114300"/>
                          </a:xfrm>
                          <a:prstGeom prst="rect">
                            <a:avLst/>
                          </a:prstGeom>
                        </wps:spPr>
                        <wps:txbx>
                          <w:txbxContent>
                            <w:p>
                              <w:pPr>
                                <w:spacing w:line="180" w:lineRule="exact" w:before="0"/>
                                <w:ind w:left="0" w:right="0" w:firstLine="0"/>
                                <w:jc w:val="left"/>
                                <w:rPr>
                                  <w:rFonts w:ascii="Calibri"/>
                                  <w:b/>
                                  <w:sz w:val="18"/>
                                </w:rPr>
                              </w:pPr>
                              <w:r>
                                <w:rPr>
                                  <w:rFonts w:ascii="Calibri"/>
                                  <w:b/>
                                  <w:spacing w:val="-2"/>
                                  <w:sz w:val="18"/>
                                </w:rPr>
                                <w:t>12.13%</w:t>
                              </w:r>
                            </w:p>
                          </w:txbxContent>
                        </wps:txbx>
                        <wps:bodyPr wrap="square" lIns="0" tIns="0" rIns="0" bIns="0" rtlCol="0">
                          <a:noAutofit/>
                        </wps:bodyPr>
                      </wps:wsp>
                      <wps:wsp>
                        <wps:cNvPr id="247" name="Textbox 247"/>
                        <wps:cNvSpPr txBox="1"/>
                        <wps:spPr>
                          <a:xfrm>
                            <a:off x="3946144" y="2433701"/>
                            <a:ext cx="300355" cy="114300"/>
                          </a:xfrm>
                          <a:prstGeom prst="rect">
                            <a:avLst/>
                          </a:prstGeom>
                        </wps:spPr>
                        <wps:txbx>
                          <w:txbxContent>
                            <w:p>
                              <w:pPr>
                                <w:spacing w:line="180" w:lineRule="exact" w:before="0"/>
                                <w:ind w:left="0" w:right="0" w:firstLine="0"/>
                                <w:jc w:val="left"/>
                                <w:rPr>
                                  <w:rFonts w:ascii="Calibri"/>
                                  <w:b/>
                                  <w:sz w:val="18"/>
                                </w:rPr>
                              </w:pPr>
                              <w:r>
                                <w:rPr>
                                  <w:rFonts w:ascii="Calibri"/>
                                  <w:b/>
                                  <w:spacing w:val="-2"/>
                                  <w:sz w:val="18"/>
                                </w:rPr>
                                <w:t>9.34%</w:t>
                              </w:r>
                            </w:p>
                          </w:txbxContent>
                        </wps:txbx>
                        <wps:bodyPr wrap="square" lIns="0" tIns="0" rIns="0" bIns="0" rtlCol="0">
                          <a:noAutofit/>
                        </wps:bodyPr>
                      </wps:wsp>
                      <wps:wsp>
                        <wps:cNvPr id="248" name="Textbox 248"/>
                        <wps:cNvSpPr txBox="1"/>
                        <wps:spPr>
                          <a:xfrm>
                            <a:off x="2081783" y="2531236"/>
                            <a:ext cx="358140" cy="114300"/>
                          </a:xfrm>
                          <a:prstGeom prst="rect">
                            <a:avLst/>
                          </a:prstGeom>
                        </wps:spPr>
                        <wps:txbx>
                          <w:txbxContent>
                            <w:p>
                              <w:pPr>
                                <w:spacing w:line="180" w:lineRule="exact" w:before="0"/>
                                <w:ind w:left="0" w:right="0" w:firstLine="0"/>
                                <w:jc w:val="left"/>
                                <w:rPr>
                                  <w:rFonts w:ascii="Calibri"/>
                                  <w:b/>
                                  <w:sz w:val="18"/>
                                </w:rPr>
                              </w:pPr>
                              <w:r>
                                <w:rPr>
                                  <w:rFonts w:ascii="Calibri"/>
                                  <w:b/>
                                  <w:spacing w:val="-2"/>
                                  <w:sz w:val="18"/>
                                </w:rPr>
                                <w:t>19.60%</w:t>
                              </w:r>
                            </w:p>
                          </w:txbxContent>
                        </wps:txbx>
                        <wps:bodyPr wrap="square" lIns="0" tIns="0" rIns="0" bIns="0" rtlCol="0">
                          <a:noAutofit/>
                        </wps:bodyPr>
                      </wps:wsp>
                      <wps:wsp>
                        <wps:cNvPr id="249" name="Textbox 249"/>
                        <wps:cNvSpPr txBox="1"/>
                        <wps:spPr>
                          <a:xfrm>
                            <a:off x="4544186" y="2566923"/>
                            <a:ext cx="300355" cy="114300"/>
                          </a:xfrm>
                          <a:prstGeom prst="rect">
                            <a:avLst/>
                          </a:prstGeom>
                        </wps:spPr>
                        <wps:txbx>
                          <w:txbxContent>
                            <w:p>
                              <w:pPr>
                                <w:spacing w:line="180" w:lineRule="exact" w:before="0"/>
                                <w:ind w:left="0" w:right="0" w:firstLine="0"/>
                                <w:jc w:val="left"/>
                                <w:rPr>
                                  <w:rFonts w:ascii="Calibri"/>
                                  <w:b/>
                                  <w:sz w:val="18"/>
                                </w:rPr>
                              </w:pPr>
                              <w:r>
                                <w:rPr>
                                  <w:rFonts w:ascii="Calibri"/>
                                  <w:b/>
                                  <w:spacing w:val="-2"/>
                                  <w:sz w:val="18"/>
                                </w:rPr>
                                <w:t>5.19%</w:t>
                              </w:r>
                            </w:p>
                          </w:txbxContent>
                        </wps:txbx>
                        <wps:bodyPr wrap="square" lIns="0" tIns="0" rIns="0" bIns="0" rtlCol="0">
                          <a:noAutofit/>
                        </wps:bodyPr>
                      </wps:wsp>
                      <wps:wsp>
                        <wps:cNvPr id="250" name="Textbox 250"/>
                        <wps:cNvSpPr txBox="1"/>
                        <wps:spPr>
                          <a:xfrm>
                            <a:off x="5694171" y="2556255"/>
                            <a:ext cx="300355" cy="114300"/>
                          </a:xfrm>
                          <a:prstGeom prst="rect">
                            <a:avLst/>
                          </a:prstGeom>
                        </wps:spPr>
                        <wps:txbx>
                          <w:txbxContent>
                            <w:p>
                              <w:pPr>
                                <w:spacing w:line="180" w:lineRule="exact" w:before="0"/>
                                <w:ind w:left="0" w:right="0" w:firstLine="0"/>
                                <w:jc w:val="left"/>
                                <w:rPr>
                                  <w:rFonts w:ascii="Calibri"/>
                                  <w:b/>
                                  <w:sz w:val="18"/>
                                </w:rPr>
                              </w:pPr>
                              <w:r>
                                <w:rPr>
                                  <w:rFonts w:ascii="Calibri"/>
                                  <w:b/>
                                  <w:spacing w:val="-2"/>
                                  <w:sz w:val="18"/>
                                </w:rPr>
                                <w:t>5.94%</w:t>
                              </w:r>
                            </w:p>
                          </w:txbxContent>
                        </wps:txbx>
                        <wps:bodyPr wrap="square" lIns="0" tIns="0" rIns="0" bIns="0" rtlCol="0">
                          <a:noAutofit/>
                        </wps:bodyPr>
                      </wps:wsp>
                      <wps:wsp>
                        <wps:cNvPr id="251" name="Textbox 251"/>
                        <wps:cNvSpPr txBox="1"/>
                        <wps:spPr>
                          <a:xfrm>
                            <a:off x="5108702" y="2700147"/>
                            <a:ext cx="300355" cy="114300"/>
                          </a:xfrm>
                          <a:prstGeom prst="rect">
                            <a:avLst/>
                          </a:prstGeom>
                        </wps:spPr>
                        <wps:txbx>
                          <w:txbxContent>
                            <w:p>
                              <w:pPr>
                                <w:spacing w:line="180" w:lineRule="exact" w:before="0"/>
                                <w:ind w:left="0" w:right="0" w:firstLine="0"/>
                                <w:jc w:val="left"/>
                                <w:rPr>
                                  <w:rFonts w:ascii="Calibri"/>
                                  <w:b/>
                                  <w:sz w:val="18"/>
                                </w:rPr>
                              </w:pPr>
                              <w:r>
                                <w:rPr>
                                  <w:rFonts w:ascii="Calibri"/>
                                  <w:b/>
                                  <w:spacing w:val="-2"/>
                                  <w:sz w:val="18"/>
                                </w:rPr>
                                <w:t>5.14%</w:t>
                              </w:r>
                            </w:p>
                          </w:txbxContent>
                        </wps:txbx>
                        <wps:bodyPr wrap="square" lIns="0" tIns="0" rIns="0" bIns="0" rtlCol="0">
                          <a:noAutofit/>
                        </wps:bodyPr>
                      </wps:wsp>
                      <wps:wsp>
                        <wps:cNvPr id="252" name="Textbox 252"/>
                        <wps:cNvSpPr txBox="1"/>
                        <wps:spPr>
                          <a:xfrm>
                            <a:off x="3331717" y="2814066"/>
                            <a:ext cx="358140" cy="114300"/>
                          </a:xfrm>
                          <a:prstGeom prst="rect">
                            <a:avLst/>
                          </a:prstGeom>
                        </wps:spPr>
                        <wps:txbx>
                          <w:txbxContent>
                            <w:p>
                              <w:pPr>
                                <w:spacing w:line="180" w:lineRule="exact" w:before="0"/>
                                <w:ind w:left="0" w:right="0" w:firstLine="0"/>
                                <w:jc w:val="left"/>
                                <w:rPr>
                                  <w:rFonts w:ascii="Calibri"/>
                                  <w:b/>
                                  <w:sz w:val="18"/>
                                </w:rPr>
                              </w:pPr>
                              <w:r>
                                <w:rPr>
                                  <w:rFonts w:ascii="Calibri"/>
                                  <w:b/>
                                  <w:spacing w:val="-2"/>
                                  <w:sz w:val="18"/>
                                </w:rPr>
                                <w:t>13.09%</w:t>
                              </w:r>
                            </w:p>
                          </w:txbxContent>
                        </wps:txbx>
                        <wps:bodyPr wrap="square" lIns="0" tIns="0" rIns="0" bIns="0" rtlCol="0">
                          <a:noAutofit/>
                        </wps:bodyPr>
                      </wps:wsp>
                      <wps:wsp>
                        <wps:cNvPr id="253" name="Textbox 253"/>
                        <wps:cNvSpPr txBox="1"/>
                        <wps:spPr>
                          <a:xfrm>
                            <a:off x="1828419" y="3331971"/>
                            <a:ext cx="4254500" cy="607695"/>
                          </a:xfrm>
                          <a:prstGeom prst="rect">
                            <a:avLst/>
                          </a:prstGeom>
                        </wps:spPr>
                        <wps:txbx>
                          <w:txbxContent>
                            <w:p>
                              <w:pPr>
                                <w:tabs>
                                  <w:tab w:pos="4169" w:val="left" w:leader="none"/>
                                </w:tabs>
                                <w:spacing w:line="183" w:lineRule="exact" w:before="0"/>
                                <w:ind w:left="0" w:right="0" w:firstLine="0"/>
                                <w:jc w:val="left"/>
                                <w:rPr>
                                  <w:rFonts w:ascii="Calibri"/>
                                  <w:b/>
                                  <w:sz w:val="18"/>
                                </w:rPr>
                              </w:pPr>
                              <w:r>
                                <w:rPr>
                                  <w:rFonts w:ascii="Calibri"/>
                                  <w:b/>
                                  <w:sz w:val="18"/>
                                </w:rPr>
                                <w:t>Doctoral</w:t>
                              </w:r>
                              <w:r>
                                <w:rPr>
                                  <w:rFonts w:ascii="Calibri"/>
                                  <w:b/>
                                  <w:spacing w:val="-4"/>
                                  <w:sz w:val="18"/>
                                </w:rPr>
                                <w:t> </w:t>
                              </w:r>
                              <w:r>
                                <w:rPr>
                                  <w:rFonts w:ascii="Calibri"/>
                                  <w:b/>
                                  <w:sz w:val="18"/>
                                </w:rPr>
                                <w:t>and</w:t>
                              </w:r>
                              <w:r>
                                <w:rPr>
                                  <w:rFonts w:ascii="Calibri"/>
                                  <w:b/>
                                  <w:spacing w:val="-3"/>
                                  <w:sz w:val="18"/>
                                </w:rPr>
                                <w:t> </w:t>
                              </w:r>
                              <w:r>
                                <w:rPr>
                                  <w:rFonts w:ascii="Calibri"/>
                                  <w:b/>
                                  <w:sz w:val="18"/>
                                </w:rPr>
                                <w:t>Professional </w:t>
                              </w:r>
                              <w:r>
                                <w:rPr>
                                  <w:rFonts w:ascii="Calibri"/>
                                  <w:b/>
                                  <w:spacing w:val="-2"/>
                                  <w:sz w:val="18"/>
                                </w:rPr>
                                <w:t>Degree</w:t>
                              </w:r>
                              <w:r>
                                <w:rPr>
                                  <w:rFonts w:ascii="Calibri"/>
                                  <w:b/>
                                  <w:sz w:val="18"/>
                                </w:rPr>
                                <w:tab/>
                                <w:t>Master's</w:t>
                              </w:r>
                              <w:r>
                                <w:rPr>
                                  <w:rFonts w:ascii="Calibri"/>
                                  <w:b/>
                                  <w:spacing w:val="-7"/>
                                  <w:sz w:val="18"/>
                                </w:rPr>
                                <w:t> </w:t>
                              </w:r>
                              <w:r>
                                <w:rPr>
                                  <w:rFonts w:ascii="Calibri"/>
                                  <w:b/>
                                  <w:spacing w:val="-2"/>
                                  <w:sz w:val="18"/>
                                </w:rPr>
                                <w:t>Degree</w:t>
                              </w:r>
                            </w:p>
                            <w:p>
                              <w:pPr>
                                <w:tabs>
                                  <w:tab w:pos="4169" w:val="left" w:leader="none"/>
                                </w:tabs>
                                <w:spacing w:before="39"/>
                                <w:ind w:left="0" w:right="0" w:firstLine="0"/>
                                <w:jc w:val="left"/>
                                <w:rPr>
                                  <w:rFonts w:ascii="Calibri"/>
                                  <w:b/>
                                  <w:sz w:val="18"/>
                                </w:rPr>
                              </w:pPr>
                              <w:r>
                                <w:rPr>
                                  <w:rFonts w:ascii="Calibri"/>
                                  <w:b/>
                                  <w:sz w:val="18"/>
                                </w:rPr>
                                <w:t>Bachelor's</w:t>
                              </w:r>
                              <w:r>
                                <w:rPr>
                                  <w:rFonts w:ascii="Calibri"/>
                                  <w:b/>
                                  <w:spacing w:val="-9"/>
                                  <w:sz w:val="18"/>
                                </w:rPr>
                                <w:t> </w:t>
                              </w:r>
                              <w:r>
                                <w:rPr>
                                  <w:rFonts w:ascii="Calibri"/>
                                  <w:b/>
                                  <w:spacing w:val="-2"/>
                                  <w:sz w:val="18"/>
                                </w:rPr>
                                <w:t>Degree</w:t>
                              </w:r>
                              <w:r>
                                <w:rPr>
                                  <w:rFonts w:ascii="Calibri"/>
                                  <w:b/>
                                  <w:sz w:val="18"/>
                                </w:rPr>
                                <w:tab/>
                                <w:t>Associate's</w:t>
                              </w:r>
                              <w:r>
                                <w:rPr>
                                  <w:rFonts w:ascii="Calibri"/>
                                  <w:b/>
                                  <w:spacing w:val="-7"/>
                                  <w:sz w:val="18"/>
                                </w:rPr>
                                <w:t> </w:t>
                              </w:r>
                              <w:r>
                                <w:rPr>
                                  <w:rFonts w:ascii="Calibri"/>
                                  <w:b/>
                                  <w:spacing w:val="-2"/>
                                  <w:sz w:val="18"/>
                                </w:rPr>
                                <w:t>Degree</w:t>
                              </w:r>
                            </w:p>
                            <w:p>
                              <w:pPr>
                                <w:tabs>
                                  <w:tab w:pos="4169" w:val="left" w:leader="none"/>
                                </w:tabs>
                                <w:spacing w:before="39"/>
                                <w:ind w:left="0" w:right="0" w:firstLine="0"/>
                                <w:jc w:val="left"/>
                                <w:rPr>
                                  <w:rFonts w:ascii="Calibri"/>
                                  <w:b/>
                                  <w:sz w:val="18"/>
                                </w:rPr>
                              </w:pPr>
                              <w:r>
                                <w:rPr>
                                  <w:rFonts w:ascii="Calibri"/>
                                  <w:b/>
                                  <w:sz w:val="18"/>
                                </w:rPr>
                                <w:t>Postsecondary</w:t>
                              </w:r>
                              <w:r>
                                <w:rPr>
                                  <w:rFonts w:ascii="Calibri"/>
                                  <w:b/>
                                  <w:spacing w:val="-8"/>
                                  <w:sz w:val="18"/>
                                </w:rPr>
                                <w:t> </w:t>
                              </w:r>
                              <w:r>
                                <w:rPr>
                                  <w:rFonts w:ascii="Calibri"/>
                                  <w:b/>
                                  <w:sz w:val="18"/>
                                </w:rPr>
                                <w:t>Non-Degree</w:t>
                              </w:r>
                              <w:r>
                                <w:rPr>
                                  <w:rFonts w:ascii="Calibri"/>
                                  <w:b/>
                                  <w:spacing w:val="-6"/>
                                  <w:sz w:val="18"/>
                                </w:rPr>
                                <w:t> </w:t>
                              </w:r>
                              <w:r>
                                <w:rPr>
                                  <w:rFonts w:ascii="Calibri"/>
                                  <w:b/>
                                  <w:spacing w:val="-2"/>
                                  <w:sz w:val="18"/>
                                </w:rPr>
                                <w:t>Award</w:t>
                              </w:r>
                              <w:r>
                                <w:rPr>
                                  <w:rFonts w:ascii="Calibri"/>
                                  <w:b/>
                                  <w:sz w:val="18"/>
                                </w:rPr>
                                <w:tab/>
                                <w:t>Some</w:t>
                              </w:r>
                              <w:r>
                                <w:rPr>
                                  <w:rFonts w:ascii="Calibri"/>
                                  <w:b/>
                                  <w:spacing w:val="-7"/>
                                  <w:sz w:val="18"/>
                                </w:rPr>
                                <w:t> </w:t>
                              </w:r>
                              <w:r>
                                <w:rPr>
                                  <w:rFonts w:ascii="Calibri"/>
                                  <w:b/>
                                  <w:sz w:val="18"/>
                                </w:rPr>
                                <w:t>College,</w:t>
                              </w:r>
                              <w:r>
                                <w:rPr>
                                  <w:rFonts w:ascii="Calibri"/>
                                  <w:b/>
                                  <w:spacing w:val="-2"/>
                                  <w:sz w:val="18"/>
                                </w:rPr>
                                <w:t> </w:t>
                              </w:r>
                              <w:r>
                                <w:rPr>
                                  <w:rFonts w:ascii="Calibri"/>
                                  <w:b/>
                                  <w:sz w:val="18"/>
                                </w:rPr>
                                <w:t>No</w:t>
                              </w:r>
                              <w:r>
                                <w:rPr>
                                  <w:rFonts w:ascii="Calibri"/>
                                  <w:b/>
                                  <w:spacing w:val="-3"/>
                                  <w:sz w:val="18"/>
                                </w:rPr>
                                <w:t> </w:t>
                              </w:r>
                              <w:r>
                                <w:rPr>
                                  <w:rFonts w:ascii="Calibri"/>
                                  <w:b/>
                                  <w:spacing w:val="-2"/>
                                  <w:sz w:val="18"/>
                                </w:rPr>
                                <w:t>Degree</w:t>
                              </w:r>
                            </w:p>
                            <w:p>
                              <w:pPr>
                                <w:tabs>
                                  <w:tab w:pos="4169" w:val="left" w:leader="none"/>
                                </w:tabs>
                                <w:spacing w:line="216" w:lineRule="exact" w:before="39"/>
                                <w:ind w:left="0" w:right="0" w:firstLine="0"/>
                                <w:jc w:val="left"/>
                                <w:rPr>
                                  <w:rFonts w:ascii="Calibri"/>
                                  <w:b/>
                                  <w:sz w:val="18"/>
                                </w:rPr>
                              </w:pPr>
                              <w:r>
                                <w:rPr>
                                  <w:rFonts w:ascii="Calibri"/>
                                  <w:b/>
                                  <w:sz w:val="18"/>
                                </w:rPr>
                                <w:t>High</w:t>
                              </w:r>
                              <w:r>
                                <w:rPr>
                                  <w:rFonts w:ascii="Calibri"/>
                                  <w:b/>
                                  <w:spacing w:val="-2"/>
                                  <w:sz w:val="18"/>
                                </w:rPr>
                                <w:t> </w:t>
                              </w:r>
                              <w:r>
                                <w:rPr>
                                  <w:rFonts w:ascii="Calibri"/>
                                  <w:b/>
                                  <w:sz w:val="18"/>
                                </w:rPr>
                                <w:t>School</w:t>
                              </w:r>
                              <w:r>
                                <w:rPr>
                                  <w:rFonts w:ascii="Calibri"/>
                                  <w:b/>
                                  <w:spacing w:val="-1"/>
                                  <w:sz w:val="18"/>
                                </w:rPr>
                                <w:t> </w:t>
                              </w:r>
                              <w:r>
                                <w:rPr>
                                  <w:rFonts w:ascii="Calibri"/>
                                  <w:b/>
                                  <w:sz w:val="18"/>
                                </w:rPr>
                                <w:t>Diploma</w:t>
                              </w:r>
                              <w:r>
                                <w:rPr>
                                  <w:rFonts w:ascii="Calibri"/>
                                  <w:b/>
                                  <w:spacing w:val="-2"/>
                                  <w:sz w:val="18"/>
                                </w:rPr>
                                <w:t> </w:t>
                              </w:r>
                              <w:r>
                                <w:rPr>
                                  <w:rFonts w:ascii="Calibri"/>
                                  <w:b/>
                                  <w:sz w:val="18"/>
                                </w:rPr>
                                <w:t>or</w:t>
                              </w:r>
                              <w:r>
                                <w:rPr>
                                  <w:rFonts w:ascii="Calibri"/>
                                  <w:b/>
                                  <w:spacing w:val="-3"/>
                                  <w:sz w:val="18"/>
                                </w:rPr>
                                <w:t> </w:t>
                              </w:r>
                              <w:r>
                                <w:rPr>
                                  <w:rFonts w:ascii="Calibri"/>
                                  <w:b/>
                                  <w:spacing w:val="-2"/>
                                  <w:sz w:val="18"/>
                                </w:rPr>
                                <w:t>Equivalent</w:t>
                              </w:r>
                              <w:r>
                                <w:rPr>
                                  <w:rFonts w:ascii="Calibri"/>
                                  <w:b/>
                                  <w:sz w:val="18"/>
                                </w:rPr>
                                <w:tab/>
                                <w:t>No</w:t>
                              </w:r>
                              <w:r>
                                <w:rPr>
                                  <w:rFonts w:ascii="Calibri"/>
                                  <w:b/>
                                  <w:spacing w:val="-5"/>
                                  <w:sz w:val="18"/>
                                </w:rPr>
                                <w:t> </w:t>
                              </w:r>
                              <w:r>
                                <w:rPr>
                                  <w:rFonts w:ascii="Calibri"/>
                                  <w:b/>
                                  <w:sz w:val="18"/>
                                </w:rPr>
                                <w:t>Formal</w:t>
                              </w:r>
                              <w:r>
                                <w:rPr>
                                  <w:rFonts w:ascii="Calibri"/>
                                  <w:b/>
                                  <w:spacing w:val="-2"/>
                                  <w:sz w:val="18"/>
                                </w:rPr>
                                <w:t> </w:t>
                              </w:r>
                              <w:r>
                                <w:rPr>
                                  <w:rFonts w:ascii="Calibri"/>
                                  <w:b/>
                                  <w:sz w:val="18"/>
                                </w:rPr>
                                <w:t>Educational</w:t>
                              </w:r>
                              <w:r>
                                <w:rPr>
                                  <w:rFonts w:ascii="Calibri"/>
                                  <w:b/>
                                  <w:spacing w:val="-4"/>
                                  <w:sz w:val="18"/>
                                </w:rPr>
                                <w:t> </w:t>
                              </w:r>
                              <w:r>
                                <w:rPr>
                                  <w:rFonts w:ascii="Calibri"/>
                                  <w:b/>
                                  <w:spacing w:val="-2"/>
                                  <w:sz w:val="18"/>
                                </w:rPr>
                                <w:t>Credential</w:t>
                              </w:r>
                            </w:p>
                          </w:txbxContent>
                        </wps:txbx>
                        <wps:bodyPr wrap="square" lIns="0" tIns="0" rIns="0" bIns="0" rtlCol="0">
                          <a:noAutofit/>
                        </wps:bodyPr>
                      </wps:wsp>
                    </wpg:wgp>
                  </a:graphicData>
                </a:graphic>
              </wp:inline>
            </w:drawing>
          </mc:Choice>
          <mc:Fallback>
            <w:pict>
              <v:group style="width:588.25pt;height:322.850pt;mso-position-horizontal-relative:char;mso-position-vertical-relative:line" id="docshapegroup228" coordorigin="0,0" coordsize="11765,6457">
                <v:shape style="position:absolute;left:1070;top:902;width:9983;height:4200" type="#_x0000_t75" id="docshape229" stroked="false">
                  <v:imagedata r:id="rId107" o:title=""/>
                </v:shape>
                <v:rect style="position:absolute;left:2737;top:5280;width:99;height:99" id="docshape230" filled="true" fillcolor="#5b9bd4" stroked="false">
                  <v:fill type="solid"/>
                </v:rect>
                <v:rect style="position:absolute;left:6907;top:5280;width:99;height:99" id="docshape231" filled="true" fillcolor="#ec7c30" stroked="false">
                  <v:fill type="solid"/>
                </v:rect>
                <v:rect style="position:absolute;left:2737;top:5539;width:99;height:99" id="docshape232" filled="true" fillcolor="#a4a4a4" stroked="false">
                  <v:fill type="solid"/>
                </v:rect>
                <v:rect style="position:absolute;left:6907;top:5539;width:99;height:99" id="docshape233" filled="true" fillcolor="#ffc000" stroked="false">
                  <v:fill type="solid"/>
                </v:rect>
                <v:rect style="position:absolute;left:2737;top:5798;width:99;height:99" id="docshape234" filled="true" fillcolor="#4471c4" stroked="false">
                  <v:fill type="solid"/>
                </v:rect>
                <v:rect style="position:absolute;left:6907;top:5798;width:99;height:99" id="docshape235" filled="true" fillcolor="#6fac46" stroked="false">
                  <v:fill type="solid"/>
                </v:rect>
                <v:rect style="position:absolute;left:2737;top:6056;width:99;height:99" id="docshape236" filled="true" fillcolor="#f4b083" stroked="false">
                  <v:fill type="solid"/>
                </v:rect>
                <v:rect style="position:absolute;left:6907;top:6056;width:99;height:99" id="docshape237" filled="true" fillcolor="#ffe699" stroked="false">
                  <v:fill type="solid"/>
                </v:rect>
                <v:rect style="position:absolute;left:10;top:10;width:11745;height:6437" id="docshape238" filled="false" stroked="true" strokeweight="1pt" strokecolor="#000000">
                  <v:stroke dashstyle="solid"/>
                </v:rect>
                <v:shape style="position:absolute;left:3557;top:393;width:4274;height:281" type="#_x0000_t202" id="docshape239" filled="false" stroked="false">
                  <v:textbox inset="0,0,0,0">
                    <w:txbxContent>
                      <w:p>
                        <w:pPr>
                          <w:spacing w:line="281" w:lineRule="exact" w:before="0"/>
                          <w:ind w:left="0" w:right="0" w:firstLine="0"/>
                          <w:jc w:val="left"/>
                          <w:rPr>
                            <w:rFonts w:ascii="Calibri"/>
                            <w:b/>
                            <w:sz w:val="28"/>
                          </w:rPr>
                        </w:pPr>
                        <w:r>
                          <w:rPr>
                            <w:rFonts w:ascii="Calibri"/>
                            <w:b/>
                            <w:sz w:val="28"/>
                          </w:rPr>
                          <w:t>Percent</w:t>
                        </w:r>
                        <w:r>
                          <w:rPr>
                            <w:rFonts w:ascii="Calibri"/>
                            <w:b/>
                            <w:spacing w:val="-11"/>
                            <w:sz w:val="28"/>
                          </w:rPr>
                          <w:t> </w:t>
                        </w:r>
                        <w:r>
                          <w:rPr>
                            <w:rFonts w:ascii="Calibri"/>
                            <w:b/>
                            <w:sz w:val="28"/>
                          </w:rPr>
                          <w:t>Growth</w:t>
                        </w:r>
                        <w:r>
                          <w:rPr>
                            <w:rFonts w:ascii="Calibri"/>
                            <w:b/>
                            <w:spacing w:val="-14"/>
                            <w:sz w:val="28"/>
                          </w:rPr>
                          <w:t> </w:t>
                        </w:r>
                        <w:r>
                          <w:rPr>
                            <w:rFonts w:ascii="Calibri"/>
                            <w:b/>
                            <w:sz w:val="28"/>
                          </w:rPr>
                          <w:t>by</w:t>
                        </w:r>
                        <w:r>
                          <w:rPr>
                            <w:rFonts w:ascii="Calibri"/>
                            <w:b/>
                            <w:spacing w:val="-8"/>
                            <w:sz w:val="28"/>
                          </w:rPr>
                          <w:t> </w:t>
                        </w:r>
                        <w:r>
                          <w:rPr>
                            <w:rFonts w:ascii="Calibri"/>
                            <w:b/>
                            <w:sz w:val="28"/>
                          </w:rPr>
                          <w:t>Educational</w:t>
                        </w:r>
                        <w:r>
                          <w:rPr>
                            <w:rFonts w:ascii="Calibri"/>
                            <w:b/>
                            <w:spacing w:val="-14"/>
                            <w:sz w:val="28"/>
                          </w:rPr>
                          <w:t> </w:t>
                        </w:r>
                        <w:r>
                          <w:rPr>
                            <w:rFonts w:ascii="Calibri"/>
                            <w:b/>
                            <w:spacing w:val="-2"/>
                            <w:sz w:val="28"/>
                          </w:rPr>
                          <w:t>Level</w:t>
                        </w:r>
                      </w:p>
                    </w:txbxContent>
                  </v:textbox>
                  <w10:wrap type="none"/>
                </v:shape>
                <v:shape style="position:absolute;left:603;top:1463;width:334;height:3733" type="#_x0000_t202" id="docshape240" filled="false" stroked="false">
                  <v:textbox inset="0,0,0,0">
                    <w:txbxContent>
                      <w:p>
                        <w:pPr>
                          <w:spacing w:line="183" w:lineRule="exact" w:before="0"/>
                          <w:ind w:left="0" w:right="0" w:firstLine="0"/>
                          <w:jc w:val="left"/>
                          <w:rPr>
                            <w:rFonts w:ascii="Calibri"/>
                            <w:b/>
                            <w:sz w:val="18"/>
                          </w:rPr>
                        </w:pPr>
                        <w:r>
                          <w:rPr>
                            <w:rFonts w:ascii="Calibri"/>
                            <w:b/>
                            <w:spacing w:val="-5"/>
                            <w:sz w:val="18"/>
                          </w:rPr>
                          <w:t>17%</w:t>
                        </w:r>
                      </w:p>
                      <w:p>
                        <w:pPr>
                          <w:spacing w:before="103"/>
                          <w:ind w:left="0" w:right="0" w:firstLine="0"/>
                          <w:jc w:val="left"/>
                          <w:rPr>
                            <w:rFonts w:ascii="Calibri"/>
                            <w:b/>
                            <w:sz w:val="18"/>
                          </w:rPr>
                        </w:pPr>
                        <w:r>
                          <w:rPr>
                            <w:rFonts w:ascii="Calibri"/>
                            <w:b/>
                            <w:spacing w:val="-5"/>
                            <w:sz w:val="18"/>
                          </w:rPr>
                          <w:t>15%</w:t>
                        </w:r>
                      </w:p>
                      <w:p>
                        <w:pPr>
                          <w:spacing w:before="103"/>
                          <w:ind w:left="0" w:right="0" w:firstLine="0"/>
                          <w:jc w:val="left"/>
                          <w:rPr>
                            <w:rFonts w:ascii="Calibri"/>
                            <w:b/>
                            <w:sz w:val="18"/>
                          </w:rPr>
                        </w:pPr>
                        <w:r>
                          <w:rPr>
                            <w:rFonts w:ascii="Calibri"/>
                            <w:b/>
                            <w:spacing w:val="-5"/>
                            <w:sz w:val="18"/>
                          </w:rPr>
                          <w:t>14%</w:t>
                        </w:r>
                      </w:p>
                      <w:p>
                        <w:pPr>
                          <w:spacing w:before="103"/>
                          <w:ind w:left="0" w:right="0" w:firstLine="0"/>
                          <w:jc w:val="left"/>
                          <w:rPr>
                            <w:rFonts w:ascii="Calibri"/>
                            <w:b/>
                            <w:sz w:val="18"/>
                          </w:rPr>
                        </w:pPr>
                        <w:r>
                          <w:rPr>
                            <w:rFonts w:ascii="Calibri"/>
                            <w:b/>
                            <w:spacing w:val="-5"/>
                            <w:sz w:val="18"/>
                          </w:rPr>
                          <w:t>12%</w:t>
                        </w:r>
                      </w:p>
                      <w:p>
                        <w:pPr>
                          <w:spacing w:before="103"/>
                          <w:ind w:left="0" w:right="0" w:firstLine="0"/>
                          <w:jc w:val="left"/>
                          <w:rPr>
                            <w:rFonts w:ascii="Calibri"/>
                            <w:b/>
                            <w:sz w:val="18"/>
                          </w:rPr>
                        </w:pPr>
                        <w:r>
                          <w:rPr>
                            <w:rFonts w:ascii="Calibri"/>
                            <w:b/>
                            <w:spacing w:val="-5"/>
                            <w:sz w:val="18"/>
                          </w:rPr>
                          <w:t>11%</w:t>
                        </w:r>
                      </w:p>
                      <w:p>
                        <w:pPr>
                          <w:spacing w:before="104"/>
                          <w:ind w:left="91" w:right="0" w:firstLine="0"/>
                          <w:jc w:val="left"/>
                          <w:rPr>
                            <w:rFonts w:ascii="Calibri"/>
                            <w:b/>
                            <w:sz w:val="18"/>
                          </w:rPr>
                        </w:pPr>
                        <w:r>
                          <w:rPr>
                            <w:rFonts w:ascii="Calibri"/>
                            <w:b/>
                            <w:spacing w:val="-5"/>
                            <w:sz w:val="18"/>
                          </w:rPr>
                          <w:t>9%</w:t>
                        </w:r>
                      </w:p>
                      <w:p>
                        <w:pPr>
                          <w:spacing w:before="103"/>
                          <w:ind w:left="91" w:right="0" w:firstLine="0"/>
                          <w:jc w:val="left"/>
                          <w:rPr>
                            <w:rFonts w:ascii="Calibri"/>
                            <w:b/>
                            <w:sz w:val="18"/>
                          </w:rPr>
                        </w:pPr>
                        <w:r>
                          <w:rPr>
                            <w:rFonts w:ascii="Calibri"/>
                            <w:b/>
                            <w:spacing w:val="-5"/>
                            <w:sz w:val="18"/>
                          </w:rPr>
                          <w:t>8%</w:t>
                        </w:r>
                      </w:p>
                      <w:p>
                        <w:pPr>
                          <w:spacing w:before="103"/>
                          <w:ind w:left="91" w:right="0" w:firstLine="0"/>
                          <w:jc w:val="left"/>
                          <w:rPr>
                            <w:rFonts w:ascii="Calibri"/>
                            <w:b/>
                            <w:sz w:val="18"/>
                          </w:rPr>
                        </w:pPr>
                        <w:r>
                          <w:rPr>
                            <w:rFonts w:ascii="Calibri"/>
                            <w:b/>
                            <w:spacing w:val="-5"/>
                            <w:sz w:val="18"/>
                          </w:rPr>
                          <w:t>6%</w:t>
                        </w:r>
                      </w:p>
                      <w:p>
                        <w:pPr>
                          <w:spacing w:before="104"/>
                          <w:ind w:left="91" w:right="0" w:firstLine="0"/>
                          <w:jc w:val="left"/>
                          <w:rPr>
                            <w:rFonts w:ascii="Calibri"/>
                            <w:b/>
                            <w:sz w:val="18"/>
                          </w:rPr>
                        </w:pPr>
                        <w:r>
                          <w:rPr>
                            <w:rFonts w:ascii="Calibri"/>
                            <w:b/>
                            <w:spacing w:val="-5"/>
                            <w:sz w:val="18"/>
                          </w:rPr>
                          <w:t>5%</w:t>
                        </w:r>
                      </w:p>
                      <w:p>
                        <w:pPr>
                          <w:spacing w:before="103"/>
                          <w:ind w:left="91" w:right="0" w:firstLine="0"/>
                          <w:jc w:val="left"/>
                          <w:rPr>
                            <w:rFonts w:ascii="Calibri"/>
                            <w:b/>
                            <w:sz w:val="18"/>
                          </w:rPr>
                        </w:pPr>
                        <w:r>
                          <w:rPr>
                            <w:rFonts w:ascii="Calibri"/>
                            <w:b/>
                            <w:spacing w:val="-5"/>
                            <w:sz w:val="18"/>
                          </w:rPr>
                          <w:t>3%</w:t>
                        </w:r>
                      </w:p>
                      <w:p>
                        <w:pPr>
                          <w:spacing w:before="103"/>
                          <w:ind w:left="91" w:right="0" w:firstLine="0"/>
                          <w:jc w:val="left"/>
                          <w:rPr>
                            <w:rFonts w:ascii="Calibri"/>
                            <w:b/>
                            <w:sz w:val="18"/>
                          </w:rPr>
                        </w:pPr>
                        <w:r>
                          <w:rPr>
                            <w:rFonts w:ascii="Calibri"/>
                            <w:b/>
                            <w:spacing w:val="-5"/>
                            <w:sz w:val="18"/>
                          </w:rPr>
                          <w:t>2%</w:t>
                        </w:r>
                      </w:p>
                      <w:p>
                        <w:pPr>
                          <w:spacing w:line="216" w:lineRule="exact" w:before="103"/>
                          <w:ind w:left="91" w:right="0" w:firstLine="0"/>
                          <w:jc w:val="left"/>
                          <w:rPr>
                            <w:rFonts w:ascii="Calibri"/>
                            <w:b/>
                            <w:sz w:val="18"/>
                          </w:rPr>
                        </w:pPr>
                        <w:r>
                          <w:rPr>
                            <w:rFonts w:ascii="Calibri"/>
                            <w:b/>
                            <w:spacing w:val="-5"/>
                            <w:sz w:val="18"/>
                          </w:rPr>
                          <w:t>0%</w:t>
                        </w:r>
                      </w:p>
                    </w:txbxContent>
                  </v:textbox>
                  <w10:wrap type="none"/>
                </v:shape>
                <v:shape style="position:absolute;left:2300;top:3856;width:473;height:180" type="#_x0000_t202" id="docshape241" filled="false" stroked="false">
                  <v:textbox inset="0,0,0,0">
                    <w:txbxContent>
                      <w:p>
                        <w:pPr>
                          <w:spacing w:line="180" w:lineRule="exact" w:before="0"/>
                          <w:ind w:left="0" w:right="0" w:firstLine="0"/>
                          <w:jc w:val="left"/>
                          <w:rPr>
                            <w:rFonts w:ascii="Calibri"/>
                            <w:b/>
                            <w:sz w:val="18"/>
                          </w:rPr>
                        </w:pPr>
                        <w:r>
                          <w:rPr>
                            <w:rFonts w:ascii="Calibri"/>
                            <w:b/>
                            <w:spacing w:val="-2"/>
                            <w:sz w:val="18"/>
                          </w:rPr>
                          <w:t>9.62%</w:t>
                        </w:r>
                      </w:p>
                    </w:txbxContent>
                  </v:textbox>
                  <w10:wrap type="none"/>
                </v:shape>
                <v:shape style="position:absolute;left:4158;top:3817;width:564;height:180" type="#_x0000_t202" id="docshape242" filled="false" stroked="false">
                  <v:textbox inset="0,0,0,0">
                    <w:txbxContent>
                      <w:p>
                        <w:pPr>
                          <w:spacing w:line="180" w:lineRule="exact" w:before="0"/>
                          <w:ind w:left="0" w:right="0" w:firstLine="0"/>
                          <w:jc w:val="left"/>
                          <w:rPr>
                            <w:rFonts w:ascii="Calibri"/>
                            <w:b/>
                            <w:sz w:val="18"/>
                          </w:rPr>
                        </w:pPr>
                        <w:r>
                          <w:rPr>
                            <w:rFonts w:ascii="Calibri"/>
                            <w:b/>
                            <w:spacing w:val="-2"/>
                            <w:sz w:val="18"/>
                          </w:rPr>
                          <w:t>12.13%</w:t>
                        </w:r>
                      </w:p>
                    </w:txbxContent>
                  </v:textbox>
                  <w10:wrap type="none"/>
                </v:shape>
                <v:shape style="position:absolute;left:6214;top:3832;width:473;height:180" type="#_x0000_t202" id="docshape243" filled="false" stroked="false">
                  <v:textbox inset="0,0,0,0">
                    <w:txbxContent>
                      <w:p>
                        <w:pPr>
                          <w:spacing w:line="180" w:lineRule="exact" w:before="0"/>
                          <w:ind w:left="0" w:right="0" w:firstLine="0"/>
                          <w:jc w:val="left"/>
                          <w:rPr>
                            <w:rFonts w:ascii="Calibri"/>
                            <w:b/>
                            <w:sz w:val="18"/>
                          </w:rPr>
                        </w:pPr>
                        <w:r>
                          <w:rPr>
                            <w:rFonts w:ascii="Calibri"/>
                            <w:b/>
                            <w:spacing w:val="-2"/>
                            <w:sz w:val="18"/>
                          </w:rPr>
                          <w:t>9.34%</w:t>
                        </w:r>
                      </w:p>
                    </w:txbxContent>
                  </v:textbox>
                  <w10:wrap type="none"/>
                </v:shape>
                <v:shape style="position:absolute;left:3278;top:3986;width:564;height:180" type="#_x0000_t202" id="docshape244" filled="false" stroked="false">
                  <v:textbox inset="0,0,0,0">
                    <w:txbxContent>
                      <w:p>
                        <w:pPr>
                          <w:spacing w:line="180" w:lineRule="exact" w:before="0"/>
                          <w:ind w:left="0" w:right="0" w:firstLine="0"/>
                          <w:jc w:val="left"/>
                          <w:rPr>
                            <w:rFonts w:ascii="Calibri"/>
                            <w:b/>
                            <w:sz w:val="18"/>
                          </w:rPr>
                        </w:pPr>
                        <w:r>
                          <w:rPr>
                            <w:rFonts w:ascii="Calibri"/>
                            <w:b/>
                            <w:spacing w:val="-2"/>
                            <w:sz w:val="18"/>
                          </w:rPr>
                          <w:t>19.60%</w:t>
                        </w:r>
                      </w:p>
                    </w:txbxContent>
                  </v:textbox>
                  <w10:wrap type="none"/>
                </v:shape>
                <v:shape style="position:absolute;left:7156;top:4042;width:473;height:180" type="#_x0000_t202" id="docshape245" filled="false" stroked="false">
                  <v:textbox inset="0,0,0,0">
                    <w:txbxContent>
                      <w:p>
                        <w:pPr>
                          <w:spacing w:line="180" w:lineRule="exact" w:before="0"/>
                          <w:ind w:left="0" w:right="0" w:firstLine="0"/>
                          <w:jc w:val="left"/>
                          <w:rPr>
                            <w:rFonts w:ascii="Calibri"/>
                            <w:b/>
                            <w:sz w:val="18"/>
                          </w:rPr>
                        </w:pPr>
                        <w:r>
                          <w:rPr>
                            <w:rFonts w:ascii="Calibri"/>
                            <w:b/>
                            <w:spacing w:val="-2"/>
                            <w:sz w:val="18"/>
                          </w:rPr>
                          <w:t>5.19%</w:t>
                        </w:r>
                      </w:p>
                    </w:txbxContent>
                  </v:textbox>
                  <w10:wrap type="none"/>
                </v:shape>
                <v:shape style="position:absolute;left:8967;top:4025;width:473;height:180" type="#_x0000_t202" id="docshape246" filled="false" stroked="false">
                  <v:textbox inset="0,0,0,0">
                    <w:txbxContent>
                      <w:p>
                        <w:pPr>
                          <w:spacing w:line="180" w:lineRule="exact" w:before="0"/>
                          <w:ind w:left="0" w:right="0" w:firstLine="0"/>
                          <w:jc w:val="left"/>
                          <w:rPr>
                            <w:rFonts w:ascii="Calibri"/>
                            <w:b/>
                            <w:sz w:val="18"/>
                          </w:rPr>
                        </w:pPr>
                        <w:r>
                          <w:rPr>
                            <w:rFonts w:ascii="Calibri"/>
                            <w:b/>
                            <w:spacing w:val="-2"/>
                            <w:sz w:val="18"/>
                          </w:rPr>
                          <w:t>5.94%</w:t>
                        </w:r>
                      </w:p>
                    </w:txbxContent>
                  </v:textbox>
                  <w10:wrap type="none"/>
                </v:shape>
                <v:shape style="position:absolute;left:8045;top:4252;width:473;height:180" type="#_x0000_t202" id="docshape247" filled="false" stroked="false">
                  <v:textbox inset="0,0,0,0">
                    <w:txbxContent>
                      <w:p>
                        <w:pPr>
                          <w:spacing w:line="180" w:lineRule="exact" w:before="0"/>
                          <w:ind w:left="0" w:right="0" w:firstLine="0"/>
                          <w:jc w:val="left"/>
                          <w:rPr>
                            <w:rFonts w:ascii="Calibri"/>
                            <w:b/>
                            <w:sz w:val="18"/>
                          </w:rPr>
                        </w:pPr>
                        <w:r>
                          <w:rPr>
                            <w:rFonts w:ascii="Calibri"/>
                            <w:b/>
                            <w:spacing w:val="-2"/>
                            <w:sz w:val="18"/>
                          </w:rPr>
                          <w:t>5.14%</w:t>
                        </w:r>
                      </w:p>
                    </w:txbxContent>
                  </v:textbox>
                  <w10:wrap type="none"/>
                </v:shape>
                <v:shape style="position:absolute;left:5246;top:4431;width:564;height:180" type="#_x0000_t202" id="docshape248" filled="false" stroked="false">
                  <v:textbox inset="0,0,0,0">
                    <w:txbxContent>
                      <w:p>
                        <w:pPr>
                          <w:spacing w:line="180" w:lineRule="exact" w:before="0"/>
                          <w:ind w:left="0" w:right="0" w:firstLine="0"/>
                          <w:jc w:val="left"/>
                          <w:rPr>
                            <w:rFonts w:ascii="Calibri"/>
                            <w:b/>
                            <w:sz w:val="18"/>
                          </w:rPr>
                        </w:pPr>
                        <w:r>
                          <w:rPr>
                            <w:rFonts w:ascii="Calibri"/>
                            <w:b/>
                            <w:spacing w:val="-2"/>
                            <w:sz w:val="18"/>
                          </w:rPr>
                          <w:t>13.09%</w:t>
                        </w:r>
                      </w:p>
                    </w:txbxContent>
                  </v:textbox>
                  <w10:wrap type="none"/>
                </v:shape>
                <v:shape style="position:absolute;left:2879;top:5247;width:6700;height:957" type="#_x0000_t202" id="docshape249" filled="false" stroked="false">
                  <v:textbox inset="0,0,0,0">
                    <w:txbxContent>
                      <w:p>
                        <w:pPr>
                          <w:tabs>
                            <w:tab w:pos="4169" w:val="left" w:leader="none"/>
                          </w:tabs>
                          <w:spacing w:line="183" w:lineRule="exact" w:before="0"/>
                          <w:ind w:left="0" w:right="0" w:firstLine="0"/>
                          <w:jc w:val="left"/>
                          <w:rPr>
                            <w:rFonts w:ascii="Calibri"/>
                            <w:b/>
                            <w:sz w:val="18"/>
                          </w:rPr>
                        </w:pPr>
                        <w:r>
                          <w:rPr>
                            <w:rFonts w:ascii="Calibri"/>
                            <w:b/>
                            <w:sz w:val="18"/>
                          </w:rPr>
                          <w:t>Doctoral</w:t>
                        </w:r>
                        <w:r>
                          <w:rPr>
                            <w:rFonts w:ascii="Calibri"/>
                            <w:b/>
                            <w:spacing w:val="-4"/>
                            <w:sz w:val="18"/>
                          </w:rPr>
                          <w:t> </w:t>
                        </w:r>
                        <w:r>
                          <w:rPr>
                            <w:rFonts w:ascii="Calibri"/>
                            <w:b/>
                            <w:sz w:val="18"/>
                          </w:rPr>
                          <w:t>and</w:t>
                        </w:r>
                        <w:r>
                          <w:rPr>
                            <w:rFonts w:ascii="Calibri"/>
                            <w:b/>
                            <w:spacing w:val="-3"/>
                            <w:sz w:val="18"/>
                          </w:rPr>
                          <w:t> </w:t>
                        </w:r>
                        <w:r>
                          <w:rPr>
                            <w:rFonts w:ascii="Calibri"/>
                            <w:b/>
                            <w:sz w:val="18"/>
                          </w:rPr>
                          <w:t>Professional </w:t>
                        </w:r>
                        <w:r>
                          <w:rPr>
                            <w:rFonts w:ascii="Calibri"/>
                            <w:b/>
                            <w:spacing w:val="-2"/>
                            <w:sz w:val="18"/>
                          </w:rPr>
                          <w:t>Degree</w:t>
                        </w:r>
                        <w:r>
                          <w:rPr>
                            <w:rFonts w:ascii="Calibri"/>
                            <w:b/>
                            <w:sz w:val="18"/>
                          </w:rPr>
                          <w:tab/>
                          <w:t>Master's</w:t>
                        </w:r>
                        <w:r>
                          <w:rPr>
                            <w:rFonts w:ascii="Calibri"/>
                            <w:b/>
                            <w:spacing w:val="-7"/>
                            <w:sz w:val="18"/>
                          </w:rPr>
                          <w:t> </w:t>
                        </w:r>
                        <w:r>
                          <w:rPr>
                            <w:rFonts w:ascii="Calibri"/>
                            <w:b/>
                            <w:spacing w:val="-2"/>
                            <w:sz w:val="18"/>
                          </w:rPr>
                          <w:t>Degree</w:t>
                        </w:r>
                      </w:p>
                      <w:p>
                        <w:pPr>
                          <w:tabs>
                            <w:tab w:pos="4169" w:val="left" w:leader="none"/>
                          </w:tabs>
                          <w:spacing w:before="39"/>
                          <w:ind w:left="0" w:right="0" w:firstLine="0"/>
                          <w:jc w:val="left"/>
                          <w:rPr>
                            <w:rFonts w:ascii="Calibri"/>
                            <w:b/>
                            <w:sz w:val="18"/>
                          </w:rPr>
                        </w:pPr>
                        <w:r>
                          <w:rPr>
                            <w:rFonts w:ascii="Calibri"/>
                            <w:b/>
                            <w:sz w:val="18"/>
                          </w:rPr>
                          <w:t>Bachelor's</w:t>
                        </w:r>
                        <w:r>
                          <w:rPr>
                            <w:rFonts w:ascii="Calibri"/>
                            <w:b/>
                            <w:spacing w:val="-9"/>
                            <w:sz w:val="18"/>
                          </w:rPr>
                          <w:t> </w:t>
                        </w:r>
                        <w:r>
                          <w:rPr>
                            <w:rFonts w:ascii="Calibri"/>
                            <w:b/>
                            <w:spacing w:val="-2"/>
                            <w:sz w:val="18"/>
                          </w:rPr>
                          <w:t>Degree</w:t>
                        </w:r>
                        <w:r>
                          <w:rPr>
                            <w:rFonts w:ascii="Calibri"/>
                            <w:b/>
                            <w:sz w:val="18"/>
                          </w:rPr>
                          <w:tab/>
                          <w:t>Associate's</w:t>
                        </w:r>
                        <w:r>
                          <w:rPr>
                            <w:rFonts w:ascii="Calibri"/>
                            <w:b/>
                            <w:spacing w:val="-7"/>
                            <w:sz w:val="18"/>
                          </w:rPr>
                          <w:t> </w:t>
                        </w:r>
                        <w:r>
                          <w:rPr>
                            <w:rFonts w:ascii="Calibri"/>
                            <w:b/>
                            <w:spacing w:val="-2"/>
                            <w:sz w:val="18"/>
                          </w:rPr>
                          <w:t>Degree</w:t>
                        </w:r>
                      </w:p>
                      <w:p>
                        <w:pPr>
                          <w:tabs>
                            <w:tab w:pos="4169" w:val="left" w:leader="none"/>
                          </w:tabs>
                          <w:spacing w:before="39"/>
                          <w:ind w:left="0" w:right="0" w:firstLine="0"/>
                          <w:jc w:val="left"/>
                          <w:rPr>
                            <w:rFonts w:ascii="Calibri"/>
                            <w:b/>
                            <w:sz w:val="18"/>
                          </w:rPr>
                        </w:pPr>
                        <w:r>
                          <w:rPr>
                            <w:rFonts w:ascii="Calibri"/>
                            <w:b/>
                            <w:sz w:val="18"/>
                          </w:rPr>
                          <w:t>Postsecondary</w:t>
                        </w:r>
                        <w:r>
                          <w:rPr>
                            <w:rFonts w:ascii="Calibri"/>
                            <w:b/>
                            <w:spacing w:val="-8"/>
                            <w:sz w:val="18"/>
                          </w:rPr>
                          <w:t> </w:t>
                        </w:r>
                        <w:r>
                          <w:rPr>
                            <w:rFonts w:ascii="Calibri"/>
                            <w:b/>
                            <w:sz w:val="18"/>
                          </w:rPr>
                          <w:t>Non-Degree</w:t>
                        </w:r>
                        <w:r>
                          <w:rPr>
                            <w:rFonts w:ascii="Calibri"/>
                            <w:b/>
                            <w:spacing w:val="-6"/>
                            <w:sz w:val="18"/>
                          </w:rPr>
                          <w:t> </w:t>
                        </w:r>
                        <w:r>
                          <w:rPr>
                            <w:rFonts w:ascii="Calibri"/>
                            <w:b/>
                            <w:spacing w:val="-2"/>
                            <w:sz w:val="18"/>
                          </w:rPr>
                          <w:t>Award</w:t>
                        </w:r>
                        <w:r>
                          <w:rPr>
                            <w:rFonts w:ascii="Calibri"/>
                            <w:b/>
                            <w:sz w:val="18"/>
                          </w:rPr>
                          <w:tab/>
                          <w:t>Some</w:t>
                        </w:r>
                        <w:r>
                          <w:rPr>
                            <w:rFonts w:ascii="Calibri"/>
                            <w:b/>
                            <w:spacing w:val="-7"/>
                            <w:sz w:val="18"/>
                          </w:rPr>
                          <w:t> </w:t>
                        </w:r>
                        <w:r>
                          <w:rPr>
                            <w:rFonts w:ascii="Calibri"/>
                            <w:b/>
                            <w:sz w:val="18"/>
                          </w:rPr>
                          <w:t>College,</w:t>
                        </w:r>
                        <w:r>
                          <w:rPr>
                            <w:rFonts w:ascii="Calibri"/>
                            <w:b/>
                            <w:spacing w:val="-2"/>
                            <w:sz w:val="18"/>
                          </w:rPr>
                          <w:t> </w:t>
                        </w:r>
                        <w:r>
                          <w:rPr>
                            <w:rFonts w:ascii="Calibri"/>
                            <w:b/>
                            <w:sz w:val="18"/>
                          </w:rPr>
                          <w:t>No</w:t>
                        </w:r>
                        <w:r>
                          <w:rPr>
                            <w:rFonts w:ascii="Calibri"/>
                            <w:b/>
                            <w:spacing w:val="-3"/>
                            <w:sz w:val="18"/>
                          </w:rPr>
                          <w:t> </w:t>
                        </w:r>
                        <w:r>
                          <w:rPr>
                            <w:rFonts w:ascii="Calibri"/>
                            <w:b/>
                            <w:spacing w:val="-2"/>
                            <w:sz w:val="18"/>
                          </w:rPr>
                          <w:t>Degree</w:t>
                        </w:r>
                      </w:p>
                      <w:p>
                        <w:pPr>
                          <w:tabs>
                            <w:tab w:pos="4169" w:val="left" w:leader="none"/>
                          </w:tabs>
                          <w:spacing w:line="216" w:lineRule="exact" w:before="39"/>
                          <w:ind w:left="0" w:right="0" w:firstLine="0"/>
                          <w:jc w:val="left"/>
                          <w:rPr>
                            <w:rFonts w:ascii="Calibri"/>
                            <w:b/>
                            <w:sz w:val="18"/>
                          </w:rPr>
                        </w:pPr>
                        <w:r>
                          <w:rPr>
                            <w:rFonts w:ascii="Calibri"/>
                            <w:b/>
                            <w:sz w:val="18"/>
                          </w:rPr>
                          <w:t>High</w:t>
                        </w:r>
                        <w:r>
                          <w:rPr>
                            <w:rFonts w:ascii="Calibri"/>
                            <w:b/>
                            <w:spacing w:val="-2"/>
                            <w:sz w:val="18"/>
                          </w:rPr>
                          <w:t> </w:t>
                        </w:r>
                        <w:r>
                          <w:rPr>
                            <w:rFonts w:ascii="Calibri"/>
                            <w:b/>
                            <w:sz w:val="18"/>
                          </w:rPr>
                          <w:t>School</w:t>
                        </w:r>
                        <w:r>
                          <w:rPr>
                            <w:rFonts w:ascii="Calibri"/>
                            <w:b/>
                            <w:spacing w:val="-1"/>
                            <w:sz w:val="18"/>
                          </w:rPr>
                          <w:t> </w:t>
                        </w:r>
                        <w:r>
                          <w:rPr>
                            <w:rFonts w:ascii="Calibri"/>
                            <w:b/>
                            <w:sz w:val="18"/>
                          </w:rPr>
                          <w:t>Diploma</w:t>
                        </w:r>
                        <w:r>
                          <w:rPr>
                            <w:rFonts w:ascii="Calibri"/>
                            <w:b/>
                            <w:spacing w:val="-2"/>
                            <w:sz w:val="18"/>
                          </w:rPr>
                          <w:t> </w:t>
                        </w:r>
                        <w:r>
                          <w:rPr>
                            <w:rFonts w:ascii="Calibri"/>
                            <w:b/>
                            <w:sz w:val="18"/>
                          </w:rPr>
                          <w:t>or</w:t>
                        </w:r>
                        <w:r>
                          <w:rPr>
                            <w:rFonts w:ascii="Calibri"/>
                            <w:b/>
                            <w:spacing w:val="-3"/>
                            <w:sz w:val="18"/>
                          </w:rPr>
                          <w:t> </w:t>
                        </w:r>
                        <w:r>
                          <w:rPr>
                            <w:rFonts w:ascii="Calibri"/>
                            <w:b/>
                            <w:spacing w:val="-2"/>
                            <w:sz w:val="18"/>
                          </w:rPr>
                          <w:t>Equivalent</w:t>
                        </w:r>
                        <w:r>
                          <w:rPr>
                            <w:rFonts w:ascii="Calibri"/>
                            <w:b/>
                            <w:sz w:val="18"/>
                          </w:rPr>
                          <w:tab/>
                          <w:t>No</w:t>
                        </w:r>
                        <w:r>
                          <w:rPr>
                            <w:rFonts w:ascii="Calibri"/>
                            <w:b/>
                            <w:spacing w:val="-5"/>
                            <w:sz w:val="18"/>
                          </w:rPr>
                          <w:t> </w:t>
                        </w:r>
                        <w:r>
                          <w:rPr>
                            <w:rFonts w:ascii="Calibri"/>
                            <w:b/>
                            <w:sz w:val="18"/>
                          </w:rPr>
                          <w:t>Formal</w:t>
                        </w:r>
                        <w:r>
                          <w:rPr>
                            <w:rFonts w:ascii="Calibri"/>
                            <w:b/>
                            <w:spacing w:val="-2"/>
                            <w:sz w:val="18"/>
                          </w:rPr>
                          <w:t> </w:t>
                        </w:r>
                        <w:r>
                          <w:rPr>
                            <w:rFonts w:ascii="Calibri"/>
                            <w:b/>
                            <w:sz w:val="18"/>
                          </w:rPr>
                          <w:t>Educational</w:t>
                        </w:r>
                        <w:r>
                          <w:rPr>
                            <w:rFonts w:ascii="Calibri"/>
                            <w:b/>
                            <w:spacing w:val="-4"/>
                            <w:sz w:val="18"/>
                          </w:rPr>
                          <w:t> </w:t>
                        </w:r>
                        <w:r>
                          <w:rPr>
                            <w:rFonts w:ascii="Calibri"/>
                            <w:b/>
                            <w:spacing w:val="-2"/>
                            <w:sz w:val="18"/>
                          </w:rPr>
                          <w:t>Credential</w:t>
                        </w:r>
                      </w:p>
                    </w:txbxContent>
                  </v:textbox>
                  <w10:wrap type="none"/>
                </v:shape>
              </v:group>
            </w:pict>
          </mc:Fallback>
        </mc:AlternateContent>
      </w:r>
      <w:r>
        <w:rPr>
          <w:rFonts w:ascii="Times New Roman"/>
          <w:sz w:val="20"/>
        </w:rPr>
      </w:r>
    </w:p>
    <w:p>
      <w:pPr>
        <w:spacing w:after="0" w:line="240" w:lineRule="auto"/>
        <w:rPr>
          <w:rFonts w:ascii="Times New Roman"/>
          <w:sz w:val="20"/>
        </w:rPr>
        <w:sectPr>
          <w:headerReference w:type="default" r:id="rId106"/>
          <w:pgSz w:w="15840" w:h="12240" w:orient="landscape"/>
          <w:pgMar w:header="0" w:footer="0" w:top="1140" w:bottom="680" w:left="360" w:right="360"/>
        </w:sectPr>
      </w:pPr>
    </w:p>
    <w:p>
      <w:pPr>
        <w:pStyle w:val="BodyText"/>
        <w:spacing w:before="174"/>
        <w:rPr>
          <w:sz w:val="36"/>
        </w:rPr>
      </w:pPr>
    </w:p>
    <w:p>
      <w:pPr>
        <w:pStyle w:val="Heading4"/>
      </w:pPr>
      <w:r>
        <w:rPr/>
        <w:t>Top</w:t>
      </w:r>
      <w:r>
        <w:rPr>
          <w:spacing w:val="-2"/>
        </w:rPr>
        <w:t> </w:t>
      </w:r>
      <w:r>
        <w:rPr/>
        <w:t>10</w:t>
      </w:r>
      <w:r>
        <w:rPr>
          <w:spacing w:val="-2"/>
        </w:rPr>
        <w:t> </w:t>
      </w:r>
      <w:r>
        <w:rPr/>
        <w:t>Occupations</w:t>
      </w:r>
      <w:r>
        <w:rPr>
          <w:spacing w:val="-2"/>
        </w:rPr>
        <w:t> </w:t>
      </w:r>
      <w:r>
        <w:rPr/>
        <w:t>by</w:t>
      </w:r>
      <w:r>
        <w:rPr>
          <w:spacing w:val="-1"/>
        </w:rPr>
        <w:t> </w:t>
      </w:r>
      <w:r>
        <w:rPr/>
        <w:t>Educational</w:t>
      </w:r>
      <w:r>
        <w:rPr>
          <w:spacing w:val="-2"/>
        </w:rPr>
        <w:t> Level</w:t>
      </w:r>
    </w:p>
    <w:p>
      <w:pPr>
        <w:spacing w:before="412"/>
        <w:ind w:left="360" w:right="0" w:firstLine="0"/>
        <w:jc w:val="left"/>
        <w:rPr>
          <w:sz w:val="36"/>
        </w:rPr>
      </w:pPr>
      <w:r>
        <w:rPr>
          <w:sz w:val="36"/>
        </w:rPr>
        <w:t>Top</w:t>
      </w:r>
      <w:r>
        <w:rPr>
          <w:spacing w:val="-4"/>
          <w:sz w:val="36"/>
        </w:rPr>
        <w:t> </w:t>
      </w:r>
      <w:r>
        <w:rPr>
          <w:sz w:val="36"/>
        </w:rPr>
        <w:t>10</w:t>
      </w:r>
      <w:r>
        <w:rPr>
          <w:spacing w:val="-3"/>
          <w:sz w:val="36"/>
        </w:rPr>
        <w:t> </w:t>
      </w:r>
      <w:r>
        <w:rPr>
          <w:sz w:val="36"/>
        </w:rPr>
        <w:t>Occupations/High</w:t>
      </w:r>
      <w:r>
        <w:rPr>
          <w:spacing w:val="-4"/>
          <w:sz w:val="36"/>
        </w:rPr>
        <w:t> </w:t>
      </w:r>
      <w:r>
        <w:rPr>
          <w:sz w:val="36"/>
        </w:rPr>
        <w:t>School Diploma or</w:t>
      </w:r>
      <w:r>
        <w:rPr>
          <w:spacing w:val="-4"/>
          <w:sz w:val="36"/>
        </w:rPr>
        <w:t> </w:t>
      </w:r>
      <w:r>
        <w:rPr>
          <w:sz w:val="36"/>
        </w:rPr>
        <w:t>Less</w:t>
      </w:r>
      <w:r>
        <w:rPr>
          <w:spacing w:val="3"/>
          <w:sz w:val="36"/>
        </w:rPr>
        <w:t> </w:t>
      </w:r>
      <w:r>
        <w:rPr>
          <w:sz w:val="36"/>
        </w:rPr>
        <w:t>(</w:t>
      </w:r>
      <w:r>
        <w:rPr>
          <w:sz w:val="28"/>
        </w:rPr>
        <w:t>Based</w:t>
      </w:r>
      <w:r>
        <w:rPr>
          <w:spacing w:val="-2"/>
          <w:sz w:val="28"/>
        </w:rPr>
        <w:t> </w:t>
      </w:r>
      <w:r>
        <w:rPr>
          <w:sz w:val="28"/>
        </w:rPr>
        <w:t>on</w:t>
      </w:r>
      <w:r>
        <w:rPr>
          <w:spacing w:val="-2"/>
          <w:sz w:val="28"/>
        </w:rPr>
        <w:t> </w:t>
      </w:r>
      <w:r>
        <w:rPr>
          <w:sz w:val="28"/>
        </w:rPr>
        <w:t>Number</w:t>
      </w:r>
      <w:r>
        <w:rPr>
          <w:spacing w:val="-1"/>
          <w:sz w:val="28"/>
        </w:rPr>
        <w:t> </w:t>
      </w:r>
      <w:r>
        <w:rPr>
          <w:sz w:val="28"/>
        </w:rPr>
        <w:t>of Annual</w:t>
      </w:r>
      <w:r>
        <w:rPr>
          <w:spacing w:val="-1"/>
          <w:sz w:val="28"/>
        </w:rPr>
        <w:t> </w:t>
      </w:r>
      <w:r>
        <w:rPr>
          <w:spacing w:val="-2"/>
          <w:sz w:val="28"/>
        </w:rPr>
        <w:t>Openings</w:t>
      </w:r>
      <w:r>
        <w:rPr>
          <w:spacing w:val="-2"/>
          <w:sz w:val="36"/>
        </w:rPr>
        <w:t>)</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592"/>
        <w:gridCol w:w="1200"/>
        <w:gridCol w:w="1260"/>
        <w:gridCol w:w="873"/>
        <w:gridCol w:w="899"/>
        <w:gridCol w:w="1026"/>
        <w:gridCol w:w="1027"/>
        <w:gridCol w:w="1029"/>
        <w:gridCol w:w="1027"/>
      </w:tblGrid>
      <w:tr>
        <w:trPr>
          <w:trHeight w:val="688" w:hRule="atLeast"/>
        </w:trPr>
        <w:tc>
          <w:tcPr>
            <w:tcW w:w="895" w:type="dxa"/>
            <w:shd w:val="clear" w:color="auto" w:fill="FFC000"/>
          </w:tcPr>
          <w:p>
            <w:pPr>
              <w:pStyle w:val="TableParagraph"/>
              <w:spacing w:before="114"/>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4592" w:type="dxa"/>
            <w:shd w:val="clear" w:color="auto" w:fill="FFC000"/>
          </w:tcPr>
          <w:p>
            <w:pPr>
              <w:pStyle w:val="TableParagraph"/>
              <w:jc w:val="left"/>
              <w:rPr>
                <w:sz w:val="20"/>
              </w:rPr>
            </w:pPr>
          </w:p>
          <w:p>
            <w:pPr>
              <w:pStyle w:val="TableParagraph"/>
              <w:ind w:left="4"/>
              <w:jc w:val="center"/>
              <w:rPr>
                <w:b/>
                <w:sz w:val="20"/>
              </w:rPr>
            </w:pPr>
            <w:r>
              <w:rPr>
                <w:b/>
                <w:sz w:val="20"/>
              </w:rPr>
              <w:t>SOC</w:t>
            </w:r>
            <w:r>
              <w:rPr>
                <w:b/>
                <w:spacing w:val="-6"/>
                <w:sz w:val="20"/>
              </w:rPr>
              <w:t> </w:t>
            </w:r>
            <w:r>
              <w:rPr>
                <w:b/>
                <w:spacing w:val="-2"/>
                <w:sz w:val="20"/>
              </w:rPr>
              <w:t>Title</w:t>
            </w:r>
          </w:p>
        </w:tc>
        <w:tc>
          <w:tcPr>
            <w:tcW w:w="1200" w:type="dxa"/>
            <w:shd w:val="clear" w:color="auto" w:fill="FFC000"/>
          </w:tcPr>
          <w:p>
            <w:pPr>
              <w:pStyle w:val="TableParagraph"/>
              <w:spacing w:line="229" w:lineRule="exact"/>
              <w:ind w:left="10" w:right="5"/>
              <w:jc w:val="center"/>
              <w:rPr>
                <w:b/>
                <w:sz w:val="20"/>
              </w:rPr>
            </w:pPr>
            <w:r>
              <w:rPr>
                <w:b/>
                <w:spacing w:val="-4"/>
                <w:sz w:val="20"/>
              </w:rPr>
              <w:t>2024</w:t>
            </w:r>
          </w:p>
          <w:p>
            <w:pPr>
              <w:pStyle w:val="TableParagraph"/>
              <w:spacing w:line="228" w:lineRule="exact"/>
              <w:ind w:left="105" w:right="97" w:hanging="5"/>
              <w:jc w:val="center"/>
              <w:rPr>
                <w:b/>
                <w:sz w:val="20"/>
              </w:rPr>
            </w:pPr>
            <w:r>
              <w:rPr>
                <w:b/>
                <w:spacing w:val="-2"/>
                <w:sz w:val="20"/>
              </w:rPr>
              <w:t>Estimated Employment</w:t>
            </w:r>
          </w:p>
        </w:tc>
        <w:tc>
          <w:tcPr>
            <w:tcW w:w="1260" w:type="dxa"/>
            <w:shd w:val="clear" w:color="auto" w:fill="FFC000"/>
          </w:tcPr>
          <w:p>
            <w:pPr>
              <w:pStyle w:val="TableParagraph"/>
              <w:spacing w:line="229" w:lineRule="exact"/>
              <w:ind w:left="7"/>
              <w:jc w:val="center"/>
              <w:rPr>
                <w:b/>
                <w:sz w:val="20"/>
              </w:rPr>
            </w:pPr>
            <w:r>
              <w:rPr>
                <w:b/>
                <w:spacing w:val="-4"/>
                <w:sz w:val="20"/>
              </w:rPr>
              <w:t>2034</w:t>
            </w:r>
          </w:p>
          <w:p>
            <w:pPr>
              <w:pStyle w:val="TableParagraph"/>
              <w:spacing w:line="228" w:lineRule="exact"/>
              <w:ind w:left="137" w:right="126" w:firstLine="1"/>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99" w:type="dxa"/>
            <w:shd w:val="clear" w:color="auto" w:fill="FFC000"/>
          </w:tcPr>
          <w:p>
            <w:pPr>
              <w:pStyle w:val="TableParagraph"/>
              <w:spacing w:before="114"/>
              <w:ind w:left="150" w:right="129"/>
              <w:jc w:val="left"/>
              <w:rPr>
                <w:b/>
                <w:sz w:val="20"/>
              </w:rPr>
            </w:pPr>
            <w:r>
              <w:rPr>
                <w:b/>
                <w:spacing w:val="-2"/>
                <w:sz w:val="20"/>
              </w:rPr>
              <w:t>Percent Change</w:t>
            </w:r>
          </w:p>
        </w:tc>
        <w:tc>
          <w:tcPr>
            <w:tcW w:w="1026" w:type="dxa"/>
            <w:shd w:val="clear" w:color="auto" w:fill="FFC000"/>
          </w:tcPr>
          <w:p>
            <w:pPr>
              <w:pStyle w:val="TableParagraph"/>
              <w:spacing w:line="229" w:lineRule="exact"/>
              <w:ind w:left="19" w:right="5"/>
              <w:jc w:val="center"/>
              <w:rPr>
                <w:b/>
                <w:sz w:val="20"/>
              </w:rPr>
            </w:pPr>
            <w:r>
              <w:rPr>
                <w:b/>
                <w:spacing w:val="-2"/>
                <w:sz w:val="20"/>
              </w:rPr>
              <w:t>Annual</w:t>
            </w:r>
          </w:p>
          <w:p>
            <w:pPr>
              <w:pStyle w:val="TableParagraph"/>
              <w:spacing w:line="228" w:lineRule="exact"/>
              <w:ind w:left="19"/>
              <w:jc w:val="center"/>
              <w:rPr>
                <w:b/>
                <w:sz w:val="20"/>
              </w:rPr>
            </w:pPr>
            <w:r>
              <w:rPr>
                <w:b/>
                <w:spacing w:val="-2"/>
                <w:sz w:val="20"/>
              </w:rPr>
              <w:t>Openings-Exits</w:t>
            </w:r>
          </w:p>
        </w:tc>
        <w:tc>
          <w:tcPr>
            <w:tcW w:w="1027" w:type="dxa"/>
            <w:shd w:val="clear" w:color="auto" w:fill="FFC000"/>
          </w:tcPr>
          <w:p>
            <w:pPr>
              <w:pStyle w:val="TableParagraph"/>
              <w:spacing w:line="229" w:lineRule="exact"/>
              <w:ind w:left="111" w:firstLine="127"/>
              <w:jc w:val="left"/>
              <w:rPr>
                <w:b/>
                <w:sz w:val="20"/>
              </w:rPr>
            </w:pPr>
            <w:r>
              <w:rPr>
                <w:b/>
                <w:spacing w:val="-2"/>
                <w:sz w:val="20"/>
              </w:rPr>
              <w:t>Annual</w:t>
            </w:r>
          </w:p>
          <w:p>
            <w:pPr>
              <w:pStyle w:val="TableParagraph"/>
              <w:spacing w:line="228" w:lineRule="exact"/>
              <w:ind w:left="142" w:hanging="32"/>
              <w:jc w:val="left"/>
              <w:rPr>
                <w:b/>
                <w:sz w:val="20"/>
              </w:rPr>
            </w:pPr>
            <w:r>
              <w:rPr>
                <w:b/>
                <w:spacing w:val="-2"/>
                <w:sz w:val="20"/>
              </w:rPr>
              <w:t>Openings-Transfers</w:t>
            </w:r>
          </w:p>
        </w:tc>
        <w:tc>
          <w:tcPr>
            <w:tcW w:w="1029" w:type="dxa"/>
            <w:shd w:val="clear" w:color="auto" w:fill="FFC000"/>
          </w:tcPr>
          <w:p>
            <w:pPr>
              <w:pStyle w:val="TableParagraph"/>
              <w:spacing w:line="229" w:lineRule="exact"/>
              <w:ind w:left="112" w:firstLine="127"/>
              <w:jc w:val="left"/>
              <w:rPr>
                <w:b/>
                <w:sz w:val="20"/>
              </w:rPr>
            </w:pPr>
            <w:r>
              <w:rPr>
                <w:b/>
                <w:spacing w:val="-2"/>
                <w:sz w:val="20"/>
              </w:rPr>
              <w:t>Annual</w:t>
            </w:r>
          </w:p>
          <w:p>
            <w:pPr>
              <w:pStyle w:val="TableParagraph"/>
              <w:spacing w:line="228" w:lineRule="exact"/>
              <w:ind w:left="215" w:hanging="104"/>
              <w:jc w:val="left"/>
              <w:rPr>
                <w:b/>
                <w:sz w:val="20"/>
              </w:rPr>
            </w:pPr>
            <w:r>
              <w:rPr>
                <w:b/>
                <w:spacing w:val="-2"/>
                <w:sz w:val="20"/>
              </w:rPr>
              <w:t>Openings-Change</w:t>
            </w:r>
          </w:p>
        </w:tc>
        <w:tc>
          <w:tcPr>
            <w:tcW w:w="1027" w:type="dxa"/>
            <w:shd w:val="clear" w:color="auto" w:fill="FFC000"/>
          </w:tcPr>
          <w:p>
            <w:pPr>
              <w:pStyle w:val="TableParagraph"/>
              <w:spacing w:line="229" w:lineRule="exact"/>
              <w:ind w:left="23" w:right="5"/>
              <w:jc w:val="center"/>
              <w:rPr>
                <w:b/>
                <w:sz w:val="20"/>
              </w:rPr>
            </w:pPr>
            <w:r>
              <w:rPr>
                <w:b/>
                <w:spacing w:val="-2"/>
                <w:sz w:val="20"/>
              </w:rPr>
              <w:t>Annual</w:t>
            </w:r>
          </w:p>
          <w:p>
            <w:pPr>
              <w:pStyle w:val="TableParagraph"/>
              <w:spacing w:line="228" w:lineRule="exact"/>
              <w:ind w:left="23"/>
              <w:jc w:val="center"/>
              <w:rPr>
                <w:b/>
                <w:sz w:val="20"/>
              </w:rPr>
            </w:pPr>
            <w:r>
              <w:rPr>
                <w:b/>
                <w:spacing w:val="-2"/>
                <w:sz w:val="20"/>
              </w:rPr>
              <w:t>Openings-Total</w:t>
            </w:r>
          </w:p>
        </w:tc>
      </w:tr>
      <w:tr>
        <w:trPr>
          <w:trHeight w:val="256" w:hRule="atLeast"/>
        </w:trPr>
        <w:tc>
          <w:tcPr>
            <w:tcW w:w="895" w:type="dxa"/>
            <w:shd w:val="clear" w:color="auto" w:fill="FFC000"/>
          </w:tcPr>
          <w:p>
            <w:pPr>
              <w:pStyle w:val="TableParagraph"/>
              <w:spacing w:line="225" w:lineRule="exact" w:before="11"/>
              <w:ind w:left="10" w:right="1"/>
              <w:jc w:val="center"/>
              <w:rPr>
                <w:b/>
                <w:sz w:val="20"/>
              </w:rPr>
            </w:pPr>
            <w:r>
              <w:rPr>
                <w:b/>
                <w:spacing w:val="-2"/>
                <w:sz w:val="20"/>
              </w:rPr>
              <w:t>35-</w:t>
            </w:r>
            <w:r>
              <w:rPr>
                <w:b/>
                <w:spacing w:val="-4"/>
                <w:sz w:val="20"/>
              </w:rPr>
              <w:t>3023</w:t>
            </w:r>
          </w:p>
        </w:tc>
        <w:tc>
          <w:tcPr>
            <w:tcW w:w="4592" w:type="dxa"/>
            <w:shd w:val="clear" w:color="auto" w:fill="FFE499"/>
          </w:tcPr>
          <w:p>
            <w:pPr>
              <w:pStyle w:val="TableParagraph"/>
              <w:spacing w:line="229" w:lineRule="exact"/>
              <w:ind w:left="108"/>
              <w:jc w:val="left"/>
              <w:rPr>
                <w:sz w:val="20"/>
              </w:rPr>
            </w:pPr>
            <w:r>
              <w:rPr>
                <w:sz w:val="20"/>
              </w:rPr>
              <w:t>Fast</w:t>
            </w:r>
            <w:r>
              <w:rPr>
                <w:spacing w:val="-4"/>
                <w:sz w:val="20"/>
              </w:rPr>
              <w:t> </w:t>
            </w:r>
            <w:r>
              <w:rPr>
                <w:sz w:val="20"/>
              </w:rPr>
              <w:t>Food</w:t>
            </w:r>
            <w:r>
              <w:rPr>
                <w:spacing w:val="-5"/>
                <w:sz w:val="20"/>
              </w:rPr>
              <w:t> </w:t>
            </w:r>
            <w:r>
              <w:rPr>
                <w:sz w:val="20"/>
              </w:rPr>
              <w:t>and</w:t>
            </w:r>
            <w:r>
              <w:rPr>
                <w:spacing w:val="-4"/>
                <w:sz w:val="20"/>
              </w:rPr>
              <w:t> </w:t>
            </w:r>
            <w:r>
              <w:rPr>
                <w:sz w:val="20"/>
              </w:rPr>
              <w:t>Counter</w:t>
            </w:r>
            <w:r>
              <w:rPr>
                <w:spacing w:val="-3"/>
                <w:sz w:val="20"/>
              </w:rPr>
              <w:t> </w:t>
            </w:r>
            <w:r>
              <w:rPr>
                <w:spacing w:val="-2"/>
                <w:sz w:val="20"/>
              </w:rPr>
              <w:t>Workers</w:t>
            </w:r>
          </w:p>
        </w:tc>
        <w:tc>
          <w:tcPr>
            <w:tcW w:w="1200" w:type="dxa"/>
            <w:shd w:val="clear" w:color="auto" w:fill="FFE499"/>
          </w:tcPr>
          <w:p>
            <w:pPr>
              <w:pStyle w:val="TableParagraph"/>
              <w:spacing w:line="225" w:lineRule="exact" w:before="11"/>
              <w:ind w:right="97"/>
              <w:rPr>
                <w:sz w:val="20"/>
              </w:rPr>
            </w:pPr>
            <w:r>
              <w:rPr>
                <w:spacing w:val="-2"/>
                <w:sz w:val="20"/>
              </w:rPr>
              <w:t>35,777</w:t>
            </w:r>
          </w:p>
        </w:tc>
        <w:tc>
          <w:tcPr>
            <w:tcW w:w="1260" w:type="dxa"/>
            <w:shd w:val="clear" w:color="auto" w:fill="FFE499"/>
          </w:tcPr>
          <w:p>
            <w:pPr>
              <w:pStyle w:val="TableParagraph"/>
              <w:spacing w:line="225" w:lineRule="exact" w:before="11"/>
              <w:ind w:right="95"/>
              <w:rPr>
                <w:sz w:val="20"/>
              </w:rPr>
            </w:pPr>
            <w:r>
              <w:rPr>
                <w:spacing w:val="-2"/>
                <w:sz w:val="20"/>
              </w:rPr>
              <w:t>40,085</w:t>
            </w:r>
          </w:p>
        </w:tc>
        <w:tc>
          <w:tcPr>
            <w:tcW w:w="873" w:type="dxa"/>
            <w:shd w:val="clear" w:color="auto" w:fill="FFE499"/>
          </w:tcPr>
          <w:p>
            <w:pPr>
              <w:pStyle w:val="TableParagraph"/>
              <w:spacing w:line="225" w:lineRule="exact" w:before="11"/>
              <w:ind w:right="94"/>
              <w:rPr>
                <w:sz w:val="20"/>
              </w:rPr>
            </w:pPr>
            <w:r>
              <w:rPr>
                <w:spacing w:val="-2"/>
                <w:sz w:val="20"/>
              </w:rPr>
              <w:t>4,308</w:t>
            </w:r>
          </w:p>
        </w:tc>
        <w:tc>
          <w:tcPr>
            <w:tcW w:w="899" w:type="dxa"/>
            <w:shd w:val="clear" w:color="auto" w:fill="FFE499"/>
          </w:tcPr>
          <w:p>
            <w:pPr>
              <w:pStyle w:val="TableParagraph"/>
              <w:spacing w:line="225" w:lineRule="exact" w:before="11"/>
              <w:ind w:left="175" w:right="35"/>
              <w:jc w:val="center"/>
              <w:rPr>
                <w:sz w:val="20"/>
              </w:rPr>
            </w:pPr>
            <w:r>
              <w:rPr>
                <w:spacing w:val="-2"/>
                <w:sz w:val="20"/>
              </w:rPr>
              <w:t>12.04%</w:t>
            </w:r>
          </w:p>
        </w:tc>
        <w:tc>
          <w:tcPr>
            <w:tcW w:w="1026" w:type="dxa"/>
            <w:shd w:val="clear" w:color="auto" w:fill="FFE499"/>
          </w:tcPr>
          <w:p>
            <w:pPr>
              <w:pStyle w:val="TableParagraph"/>
              <w:spacing w:line="225" w:lineRule="exact" w:before="11"/>
              <w:ind w:right="92"/>
              <w:rPr>
                <w:sz w:val="20"/>
              </w:rPr>
            </w:pPr>
            <w:r>
              <w:rPr>
                <w:spacing w:val="-2"/>
                <w:sz w:val="20"/>
              </w:rPr>
              <w:t>3,905</w:t>
            </w:r>
          </w:p>
        </w:tc>
        <w:tc>
          <w:tcPr>
            <w:tcW w:w="1027" w:type="dxa"/>
            <w:shd w:val="clear" w:color="auto" w:fill="FFE499"/>
          </w:tcPr>
          <w:p>
            <w:pPr>
              <w:pStyle w:val="TableParagraph"/>
              <w:spacing w:line="225" w:lineRule="exact" w:before="11"/>
              <w:ind w:right="92"/>
              <w:rPr>
                <w:sz w:val="20"/>
              </w:rPr>
            </w:pPr>
            <w:r>
              <w:rPr>
                <w:spacing w:val="-2"/>
                <w:sz w:val="20"/>
              </w:rPr>
              <w:t>4,635</w:t>
            </w:r>
          </w:p>
        </w:tc>
        <w:tc>
          <w:tcPr>
            <w:tcW w:w="1029" w:type="dxa"/>
            <w:shd w:val="clear" w:color="auto" w:fill="FFE499"/>
          </w:tcPr>
          <w:p>
            <w:pPr>
              <w:pStyle w:val="TableParagraph"/>
              <w:spacing w:line="225" w:lineRule="exact" w:before="11"/>
              <w:ind w:right="93"/>
              <w:rPr>
                <w:sz w:val="20"/>
              </w:rPr>
            </w:pPr>
            <w:r>
              <w:rPr>
                <w:spacing w:val="-5"/>
                <w:sz w:val="20"/>
              </w:rPr>
              <w:t>431</w:t>
            </w:r>
          </w:p>
        </w:tc>
        <w:tc>
          <w:tcPr>
            <w:tcW w:w="1027" w:type="dxa"/>
            <w:shd w:val="clear" w:color="auto" w:fill="FFE499"/>
          </w:tcPr>
          <w:p>
            <w:pPr>
              <w:pStyle w:val="TableParagraph"/>
              <w:spacing w:line="225" w:lineRule="exact" w:before="11"/>
              <w:ind w:right="90"/>
              <w:rPr>
                <w:sz w:val="20"/>
              </w:rPr>
            </w:pPr>
            <w:r>
              <w:rPr>
                <w:spacing w:val="-2"/>
                <w:sz w:val="20"/>
              </w:rPr>
              <w:t>8,971</w:t>
            </w:r>
          </w:p>
        </w:tc>
      </w:tr>
      <w:tr>
        <w:trPr>
          <w:trHeight w:val="253" w:hRule="atLeast"/>
        </w:trPr>
        <w:tc>
          <w:tcPr>
            <w:tcW w:w="895" w:type="dxa"/>
            <w:shd w:val="clear" w:color="auto" w:fill="FFC000"/>
          </w:tcPr>
          <w:p>
            <w:pPr>
              <w:pStyle w:val="TableParagraph"/>
              <w:spacing w:line="222" w:lineRule="exact" w:before="11"/>
              <w:ind w:left="10" w:right="1"/>
              <w:jc w:val="center"/>
              <w:rPr>
                <w:b/>
                <w:sz w:val="20"/>
              </w:rPr>
            </w:pPr>
            <w:r>
              <w:rPr>
                <w:b/>
                <w:spacing w:val="-2"/>
                <w:sz w:val="20"/>
              </w:rPr>
              <w:t>41-</w:t>
            </w:r>
            <w:r>
              <w:rPr>
                <w:b/>
                <w:spacing w:val="-4"/>
                <w:sz w:val="20"/>
              </w:rPr>
              <w:t>2011</w:t>
            </w:r>
          </w:p>
        </w:tc>
        <w:tc>
          <w:tcPr>
            <w:tcW w:w="4592" w:type="dxa"/>
            <w:shd w:val="clear" w:color="auto" w:fill="FFF1CC"/>
          </w:tcPr>
          <w:p>
            <w:pPr>
              <w:pStyle w:val="TableParagraph"/>
              <w:spacing w:line="229" w:lineRule="exact"/>
              <w:ind w:left="108"/>
              <w:jc w:val="left"/>
              <w:rPr>
                <w:sz w:val="20"/>
              </w:rPr>
            </w:pPr>
            <w:r>
              <w:rPr>
                <w:spacing w:val="-2"/>
                <w:sz w:val="20"/>
              </w:rPr>
              <w:t>Cashiers</w:t>
            </w:r>
          </w:p>
        </w:tc>
        <w:tc>
          <w:tcPr>
            <w:tcW w:w="1200" w:type="dxa"/>
            <w:shd w:val="clear" w:color="auto" w:fill="FFF1CC"/>
          </w:tcPr>
          <w:p>
            <w:pPr>
              <w:pStyle w:val="TableParagraph"/>
              <w:spacing w:line="222" w:lineRule="exact" w:before="11"/>
              <w:ind w:right="97"/>
              <w:rPr>
                <w:sz w:val="20"/>
              </w:rPr>
            </w:pPr>
            <w:r>
              <w:rPr>
                <w:spacing w:val="-2"/>
                <w:sz w:val="20"/>
              </w:rPr>
              <w:t>30,245</w:t>
            </w:r>
          </w:p>
        </w:tc>
        <w:tc>
          <w:tcPr>
            <w:tcW w:w="1260" w:type="dxa"/>
            <w:shd w:val="clear" w:color="auto" w:fill="FFF1CC"/>
          </w:tcPr>
          <w:p>
            <w:pPr>
              <w:pStyle w:val="TableParagraph"/>
              <w:spacing w:line="222" w:lineRule="exact" w:before="11"/>
              <w:ind w:right="95"/>
              <w:rPr>
                <w:sz w:val="20"/>
              </w:rPr>
            </w:pPr>
            <w:r>
              <w:rPr>
                <w:spacing w:val="-2"/>
                <w:sz w:val="20"/>
              </w:rPr>
              <w:t>29,579</w:t>
            </w:r>
          </w:p>
        </w:tc>
        <w:tc>
          <w:tcPr>
            <w:tcW w:w="873" w:type="dxa"/>
            <w:shd w:val="clear" w:color="auto" w:fill="FFF1CC"/>
          </w:tcPr>
          <w:p>
            <w:pPr>
              <w:pStyle w:val="TableParagraph"/>
              <w:spacing w:line="222" w:lineRule="exact" w:before="11"/>
              <w:ind w:right="94"/>
              <w:rPr>
                <w:sz w:val="20"/>
              </w:rPr>
            </w:pPr>
            <w:r>
              <w:rPr>
                <w:spacing w:val="-2"/>
                <w:sz w:val="20"/>
              </w:rPr>
              <w:t>-</w:t>
            </w:r>
            <w:r>
              <w:rPr>
                <w:spacing w:val="-5"/>
                <w:sz w:val="20"/>
              </w:rPr>
              <w:t>666</w:t>
            </w:r>
          </w:p>
        </w:tc>
        <w:tc>
          <w:tcPr>
            <w:tcW w:w="899" w:type="dxa"/>
            <w:shd w:val="clear" w:color="auto" w:fill="FFF1CC"/>
          </w:tcPr>
          <w:p>
            <w:pPr>
              <w:pStyle w:val="TableParagraph"/>
              <w:spacing w:line="222" w:lineRule="exact" w:before="11"/>
              <w:ind w:left="175"/>
              <w:jc w:val="center"/>
              <w:rPr>
                <w:sz w:val="20"/>
              </w:rPr>
            </w:pPr>
            <w:r>
              <w:rPr>
                <w:spacing w:val="-2"/>
                <w:sz w:val="20"/>
              </w:rPr>
              <w:t>-2.20%</w:t>
            </w:r>
          </w:p>
        </w:tc>
        <w:tc>
          <w:tcPr>
            <w:tcW w:w="1026" w:type="dxa"/>
            <w:shd w:val="clear" w:color="auto" w:fill="FFF1CC"/>
          </w:tcPr>
          <w:p>
            <w:pPr>
              <w:pStyle w:val="TableParagraph"/>
              <w:spacing w:line="222" w:lineRule="exact" w:before="11"/>
              <w:ind w:right="92"/>
              <w:rPr>
                <w:sz w:val="20"/>
              </w:rPr>
            </w:pPr>
            <w:r>
              <w:rPr>
                <w:spacing w:val="-2"/>
                <w:sz w:val="20"/>
              </w:rPr>
              <w:t>2,926</w:t>
            </w:r>
          </w:p>
        </w:tc>
        <w:tc>
          <w:tcPr>
            <w:tcW w:w="1027" w:type="dxa"/>
            <w:shd w:val="clear" w:color="auto" w:fill="FFF1CC"/>
          </w:tcPr>
          <w:p>
            <w:pPr>
              <w:pStyle w:val="TableParagraph"/>
              <w:spacing w:line="222" w:lineRule="exact" w:before="11"/>
              <w:ind w:right="92"/>
              <w:rPr>
                <w:sz w:val="20"/>
              </w:rPr>
            </w:pPr>
            <w:r>
              <w:rPr>
                <w:spacing w:val="-2"/>
                <w:sz w:val="20"/>
              </w:rPr>
              <w:t>2,797</w:t>
            </w:r>
          </w:p>
        </w:tc>
        <w:tc>
          <w:tcPr>
            <w:tcW w:w="1029" w:type="dxa"/>
            <w:shd w:val="clear" w:color="auto" w:fill="FFF1CC"/>
          </w:tcPr>
          <w:p>
            <w:pPr>
              <w:pStyle w:val="TableParagraph"/>
              <w:spacing w:line="222" w:lineRule="exact" w:before="11"/>
              <w:ind w:right="93"/>
              <w:rPr>
                <w:sz w:val="20"/>
              </w:rPr>
            </w:pPr>
            <w:r>
              <w:rPr>
                <w:spacing w:val="-2"/>
                <w:sz w:val="20"/>
              </w:rPr>
              <w:t>-</w:t>
            </w:r>
            <w:r>
              <w:rPr>
                <w:spacing w:val="-7"/>
                <w:sz w:val="20"/>
              </w:rPr>
              <w:t>67</w:t>
            </w:r>
          </w:p>
        </w:tc>
        <w:tc>
          <w:tcPr>
            <w:tcW w:w="1027" w:type="dxa"/>
            <w:shd w:val="clear" w:color="auto" w:fill="FFF1CC"/>
          </w:tcPr>
          <w:p>
            <w:pPr>
              <w:pStyle w:val="TableParagraph"/>
              <w:spacing w:line="222" w:lineRule="exact" w:before="11"/>
              <w:ind w:right="90"/>
              <w:rPr>
                <w:sz w:val="20"/>
              </w:rPr>
            </w:pPr>
            <w:r>
              <w:rPr>
                <w:spacing w:val="-2"/>
                <w:sz w:val="20"/>
              </w:rPr>
              <w:t>5,656</w:t>
            </w:r>
          </w:p>
        </w:tc>
      </w:tr>
      <w:tr>
        <w:trPr>
          <w:trHeight w:val="256" w:hRule="atLeast"/>
        </w:trPr>
        <w:tc>
          <w:tcPr>
            <w:tcW w:w="895" w:type="dxa"/>
            <w:shd w:val="clear" w:color="auto" w:fill="FFC000"/>
          </w:tcPr>
          <w:p>
            <w:pPr>
              <w:pStyle w:val="TableParagraph"/>
              <w:spacing w:line="225" w:lineRule="exact" w:before="11"/>
              <w:ind w:left="10" w:right="1"/>
              <w:jc w:val="center"/>
              <w:rPr>
                <w:b/>
                <w:sz w:val="20"/>
              </w:rPr>
            </w:pPr>
            <w:r>
              <w:rPr>
                <w:b/>
                <w:spacing w:val="-2"/>
                <w:sz w:val="20"/>
              </w:rPr>
              <w:t>41-</w:t>
            </w:r>
            <w:r>
              <w:rPr>
                <w:b/>
                <w:spacing w:val="-4"/>
                <w:sz w:val="20"/>
              </w:rPr>
              <w:t>2031</w:t>
            </w:r>
          </w:p>
        </w:tc>
        <w:tc>
          <w:tcPr>
            <w:tcW w:w="4592" w:type="dxa"/>
            <w:shd w:val="clear" w:color="auto" w:fill="FFE499"/>
          </w:tcPr>
          <w:p>
            <w:pPr>
              <w:pStyle w:val="TableParagraph"/>
              <w:spacing w:line="229" w:lineRule="exact"/>
              <w:ind w:left="108"/>
              <w:jc w:val="left"/>
              <w:rPr>
                <w:sz w:val="20"/>
              </w:rPr>
            </w:pPr>
            <w:r>
              <w:rPr>
                <w:sz w:val="20"/>
              </w:rPr>
              <w:t>Retail</w:t>
            </w:r>
            <w:r>
              <w:rPr>
                <w:spacing w:val="-6"/>
                <w:sz w:val="20"/>
              </w:rPr>
              <w:t> </w:t>
            </w:r>
            <w:r>
              <w:rPr>
                <w:spacing w:val="-2"/>
                <w:sz w:val="20"/>
              </w:rPr>
              <w:t>Salespersons</w:t>
            </w:r>
          </w:p>
        </w:tc>
        <w:tc>
          <w:tcPr>
            <w:tcW w:w="1200" w:type="dxa"/>
            <w:shd w:val="clear" w:color="auto" w:fill="FFE499"/>
          </w:tcPr>
          <w:p>
            <w:pPr>
              <w:pStyle w:val="TableParagraph"/>
              <w:spacing w:line="225" w:lineRule="exact" w:before="11"/>
              <w:ind w:right="97"/>
              <w:rPr>
                <w:sz w:val="20"/>
              </w:rPr>
            </w:pPr>
            <w:r>
              <w:rPr>
                <w:spacing w:val="-2"/>
                <w:sz w:val="20"/>
              </w:rPr>
              <w:t>32,411</w:t>
            </w:r>
          </w:p>
        </w:tc>
        <w:tc>
          <w:tcPr>
            <w:tcW w:w="1260" w:type="dxa"/>
            <w:shd w:val="clear" w:color="auto" w:fill="FFE499"/>
          </w:tcPr>
          <w:p>
            <w:pPr>
              <w:pStyle w:val="TableParagraph"/>
              <w:spacing w:line="225" w:lineRule="exact" w:before="11"/>
              <w:ind w:right="95"/>
              <w:rPr>
                <w:sz w:val="20"/>
              </w:rPr>
            </w:pPr>
            <w:r>
              <w:rPr>
                <w:spacing w:val="-2"/>
                <w:sz w:val="20"/>
              </w:rPr>
              <w:t>34,044</w:t>
            </w:r>
          </w:p>
        </w:tc>
        <w:tc>
          <w:tcPr>
            <w:tcW w:w="873" w:type="dxa"/>
            <w:shd w:val="clear" w:color="auto" w:fill="FFE499"/>
          </w:tcPr>
          <w:p>
            <w:pPr>
              <w:pStyle w:val="TableParagraph"/>
              <w:spacing w:line="225" w:lineRule="exact" w:before="11"/>
              <w:ind w:right="94"/>
              <w:rPr>
                <w:sz w:val="20"/>
              </w:rPr>
            </w:pPr>
            <w:r>
              <w:rPr>
                <w:spacing w:val="-2"/>
                <w:sz w:val="20"/>
              </w:rPr>
              <w:t>1,633</w:t>
            </w:r>
          </w:p>
        </w:tc>
        <w:tc>
          <w:tcPr>
            <w:tcW w:w="899" w:type="dxa"/>
            <w:shd w:val="clear" w:color="auto" w:fill="FFE499"/>
          </w:tcPr>
          <w:p>
            <w:pPr>
              <w:pStyle w:val="TableParagraph"/>
              <w:spacing w:line="225" w:lineRule="exact" w:before="11"/>
              <w:ind w:left="231"/>
              <w:jc w:val="center"/>
              <w:rPr>
                <w:sz w:val="20"/>
              </w:rPr>
            </w:pPr>
            <w:r>
              <w:rPr>
                <w:spacing w:val="-2"/>
                <w:sz w:val="20"/>
              </w:rPr>
              <w:t>5.04%</w:t>
            </w:r>
          </w:p>
        </w:tc>
        <w:tc>
          <w:tcPr>
            <w:tcW w:w="1026" w:type="dxa"/>
            <w:shd w:val="clear" w:color="auto" w:fill="FFE499"/>
          </w:tcPr>
          <w:p>
            <w:pPr>
              <w:pStyle w:val="TableParagraph"/>
              <w:spacing w:line="225" w:lineRule="exact" w:before="11"/>
              <w:ind w:right="92"/>
              <w:rPr>
                <w:sz w:val="20"/>
              </w:rPr>
            </w:pPr>
            <w:r>
              <w:rPr>
                <w:spacing w:val="-2"/>
                <w:sz w:val="20"/>
              </w:rPr>
              <w:t>2,214</w:t>
            </w:r>
          </w:p>
        </w:tc>
        <w:tc>
          <w:tcPr>
            <w:tcW w:w="1027" w:type="dxa"/>
            <w:shd w:val="clear" w:color="auto" w:fill="FFE499"/>
          </w:tcPr>
          <w:p>
            <w:pPr>
              <w:pStyle w:val="TableParagraph"/>
              <w:spacing w:line="225" w:lineRule="exact" w:before="11"/>
              <w:ind w:right="92"/>
              <w:rPr>
                <w:sz w:val="20"/>
              </w:rPr>
            </w:pPr>
            <w:r>
              <w:rPr>
                <w:spacing w:val="-2"/>
                <w:sz w:val="20"/>
              </w:rPr>
              <w:t>2,506</w:t>
            </w:r>
          </w:p>
        </w:tc>
        <w:tc>
          <w:tcPr>
            <w:tcW w:w="1029" w:type="dxa"/>
            <w:shd w:val="clear" w:color="auto" w:fill="FFE499"/>
          </w:tcPr>
          <w:p>
            <w:pPr>
              <w:pStyle w:val="TableParagraph"/>
              <w:spacing w:line="225" w:lineRule="exact" w:before="11"/>
              <w:ind w:right="93"/>
              <w:rPr>
                <w:sz w:val="20"/>
              </w:rPr>
            </w:pPr>
            <w:r>
              <w:rPr>
                <w:spacing w:val="-5"/>
                <w:sz w:val="20"/>
              </w:rPr>
              <w:t>163</w:t>
            </w:r>
          </w:p>
        </w:tc>
        <w:tc>
          <w:tcPr>
            <w:tcW w:w="1027" w:type="dxa"/>
            <w:shd w:val="clear" w:color="auto" w:fill="FFE499"/>
          </w:tcPr>
          <w:p>
            <w:pPr>
              <w:pStyle w:val="TableParagraph"/>
              <w:spacing w:line="225" w:lineRule="exact" w:before="11"/>
              <w:ind w:right="90"/>
              <w:rPr>
                <w:sz w:val="20"/>
              </w:rPr>
            </w:pPr>
            <w:r>
              <w:rPr>
                <w:spacing w:val="-2"/>
                <w:sz w:val="20"/>
              </w:rPr>
              <w:t>4,883</w:t>
            </w:r>
          </w:p>
        </w:tc>
      </w:tr>
      <w:tr>
        <w:trPr>
          <w:trHeight w:val="254" w:hRule="atLeast"/>
        </w:trPr>
        <w:tc>
          <w:tcPr>
            <w:tcW w:w="895" w:type="dxa"/>
            <w:shd w:val="clear" w:color="auto" w:fill="FFC000"/>
          </w:tcPr>
          <w:p>
            <w:pPr>
              <w:pStyle w:val="TableParagraph"/>
              <w:spacing w:line="222" w:lineRule="exact" w:before="12"/>
              <w:ind w:left="10" w:right="1"/>
              <w:jc w:val="center"/>
              <w:rPr>
                <w:b/>
                <w:sz w:val="20"/>
              </w:rPr>
            </w:pPr>
            <w:r>
              <w:rPr>
                <w:b/>
                <w:spacing w:val="-2"/>
                <w:sz w:val="20"/>
              </w:rPr>
              <w:t>53-</w:t>
            </w:r>
            <w:r>
              <w:rPr>
                <w:b/>
                <w:spacing w:val="-4"/>
                <w:sz w:val="20"/>
              </w:rPr>
              <w:t>7065</w:t>
            </w:r>
          </w:p>
        </w:tc>
        <w:tc>
          <w:tcPr>
            <w:tcW w:w="4592" w:type="dxa"/>
            <w:shd w:val="clear" w:color="auto" w:fill="FFF1CC"/>
          </w:tcPr>
          <w:p>
            <w:pPr>
              <w:pStyle w:val="TableParagraph"/>
              <w:spacing w:line="227" w:lineRule="exact"/>
              <w:ind w:left="108"/>
              <w:jc w:val="left"/>
              <w:rPr>
                <w:sz w:val="20"/>
              </w:rPr>
            </w:pPr>
            <w:r>
              <w:rPr>
                <w:sz w:val="20"/>
              </w:rPr>
              <w:t>Stockers</w:t>
            </w:r>
            <w:r>
              <w:rPr>
                <w:spacing w:val="-6"/>
                <w:sz w:val="20"/>
              </w:rPr>
              <w:t> </w:t>
            </w:r>
            <w:r>
              <w:rPr>
                <w:sz w:val="20"/>
              </w:rPr>
              <w:t>and</w:t>
            </w:r>
            <w:r>
              <w:rPr>
                <w:spacing w:val="-6"/>
                <w:sz w:val="20"/>
              </w:rPr>
              <w:t> </w:t>
            </w:r>
            <w:r>
              <w:rPr>
                <w:sz w:val="20"/>
              </w:rPr>
              <w:t>Order</w:t>
            </w:r>
            <w:r>
              <w:rPr>
                <w:spacing w:val="-5"/>
                <w:sz w:val="20"/>
              </w:rPr>
              <w:t> </w:t>
            </w:r>
            <w:r>
              <w:rPr>
                <w:spacing w:val="-2"/>
                <w:sz w:val="20"/>
              </w:rPr>
              <w:t>Fillers</w:t>
            </w:r>
          </w:p>
        </w:tc>
        <w:tc>
          <w:tcPr>
            <w:tcW w:w="1200" w:type="dxa"/>
            <w:shd w:val="clear" w:color="auto" w:fill="FFF1CC"/>
          </w:tcPr>
          <w:p>
            <w:pPr>
              <w:pStyle w:val="TableParagraph"/>
              <w:spacing w:line="222" w:lineRule="exact" w:before="12"/>
              <w:ind w:right="97"/>
              <w:rPr>
                <w:sz w:val="20"/>
              </w:rPr>
            </w:pPr>
            <w:r>
              <w:rPr>
                <w:spacing w:val="-2"/>
                <w:sz w:val="20"/>
              </w:rPr>
              <w:t>27,271</w:t>
            </w:r>
          </w:p>
        </w:tc>
        <w:tc>
          <w:tcPr>
            <w:tcW w:w="1260" w:type="dxa"/>
            <w:shd w:val="clear" w:color="auto" w:fill="FFF1CC"/>
          </w:tcPr>
          <w:p>
            <w:pPr>
              <w:pStyle w:val="TableParagraph"/>
              <w:spacing w:line="222" w:lineRule="exact" w:before="12"/>
              <w:ind w:right="95"/>
              <w:rPr>
                <w:sz w:val="20"/>
              </w:rPr>
            </w:pPr>
            <w:r>
              <w:rPr>
                <w:spacing w:val="-2"/>
                <w:sz w:val="20"/>
              </w:rPr>
              <w:t>29,508</w:t>
            </w:r>
          </w:p>
        </w:tc>
        <w:tc>
          <w:tcPr>
            <w:tcW w:w="873" w:type="dxa"/>
            <w:shd w:val="clear" w:color="auto" w:fill="FFF1CC"/>
          </w:tcPr>
          <w:p>
            <w:pPr>
              <w:pStyle w:val="TableParagraph"/>
              <w:spacing w:line="222" w:lineRule="exact" w:before="12"/>
              <w:ind w:right="94"/>
              <w:rPr>
                <w:sz w:val="20"/>
              </w:rPr>
            </w:pPr>
            <w:r>
              <w:rPr>
                <w:spacing w:val="-2"/>
                <w:sz w:val="20"/>
              </w:rPr>
              <w:t>2,237</w:t>
            </w:r>
          </w:p>
        </w:tc>
        <w:tc>
          <w:tcPr>
            <w:tcW w:w="899" w:type="dxa"/>
            <w:shd w:val="clear" w:color="auto" w:fill="FFF1CC"/>
          </w:tcPr>
          <w:p>
            <w:pPr>
              <w:pStyle w:val="TableParagraph"/>
              <w:spacing w:line="222" w:lineRule="exact" w:before="12"/>
              <w:ind w:left="231"/>
              <w:jc w:val="center"/>
              <w:rPr>
                <w:sz w:val="20"/>
              </w:rPr>
            </w:pPr>
            <w:r>
              <w:rPr>
                <w:spacing w:val="-2"/>
                <w:sz w:val="20"/>
              </w:rPr>
              <w:t>8.20%</w:t>
            </w:r>
          </w:p>
        </w:tc>
        <w:tc>
          <w:tcPr>
            <w:tcW w:w="1026" w:type="dxa"/>
            <w:shd w:val="clear" w:color="auto" w:fill="FFF1CC"/>
          </w:tcPr>
          <w:p>
            <w:pPr>
              <w:pStyle w:val="TableParagraph"/>
              <w:spacing w:line="222" w:lineRule="exact" w:before="12"/>
              <w:ind w:right="92"/>
              <w:rPr>
                <w:sz w:val="20"/>
              </w:rPr>
            </w:pPr>
            <w:r>
              <w:rPr>
                <w:spacing w:val="-2"/>
                <w:sz w:val="20"/>
              </w:rPr>
              <w:t>1,888</w:t>
            </w:r>
          </w:p>
        </w:tc>
        <w:tc>
          <w:tcPr>
            <w:tcW w:w="1027" w:type="dxa"/>
            <w:shd w:val="clear" w:color="auto" w:fill="FFF1CC"/>
          </w:tcPr>
          <w:p>
            <w:pPr>
              <w:pStyle w:val="TableParagraph"/>
              <w:spacing w:line="222" w:lineRule="exact" w:before="12"/>
              <w:ind w:right="92"/>
              <w:rPr>
                <w:sz w:val="20"/>
              </w:rPr>
            </w:pPr>
            <w:r>
              <w:rPr>
                <w:spacing w:val="-2"/>
                <w:sz w:val="20"/>
              </w:rPr>
              <w:t>2,533</w:t>
            </w:r>
          </w:p>
        </w:tc>
        <w:tc>
          <w:tcPr>
            <w:tcW w:w="1029" w:type="dxa"/>
            <w:shd w:val="clear" w:color="auto" w:fill="FFF1CC"/>
          </w:tcPr>
          <w:p>
            <w:pPr>
              <w:pStyle w:val="TableParagraph"/>
              <w:spacing w:line="222" w:lineRule="exact" w:before="12"/>
              <w:ind w:right="93"/>
              <w:rPr>
                <w:sz w:val="20"/>
              </w:rPr>
            </w:pPr>
            <w:r>
              <w:rPr>
                <w:spacing w:val="-5"/>
                <w:sz w:val="20"/>
              </w:rPr>
              <w:t>224</w:t>
            </w:r>
          </w:p>
        </w:tc>
        <w:tc>
          <w:tcPr>
            <w:tcW w:w="1027" w:type="dxa"/>
            <w:shd w:val="clear" w:color="auto" w:fill="FFF1CC"/>
          </w:tcPr>
          <w:p>
            <w:pPr>
              <w:pStyle w:val="TableParagraph"/>
              <w:spacing w:line="222" w:lineRule="exact" w:before="12"/>
              <w:ind w:right="90"/>
              <w:rPr>
                <w:sz w:val="20"/>
              </w:rPr>
            </w:pPr>
            <w:r>
              <w:rPr>
                <w:spacing w:val="-2"/>
                <w:sz w:val="20"/>
              </w:rPr>
              <w:t>4,645</w:t>
            </w:r>
          </w:p>
        </w:tc>
      </w:tr>
      <w:tr>
        <w:trPr>
          <w:trHeight w:val="253" w:hRule="atLeast"/>
        </w:trPr>
        <w:tc>
          <w:tcPr>
            <w:tcW w:w="895" w:type="dxa"/>
            <w:shd w:val="clear" w:color="auto" w:fill="FFC000"/>
          </w:tcPr>
          <w:p>
            <w:pPr>
              <w:pStyle w:val="TableParagraph"/>
              <w:spacing w:line="222" w:lineRule="exact" w:before="11"/>
              <w:ind w:left="10" w:right="1"/>
              <w:jc w:val="center"/>
              <w:rPr>
                <w:b/>
                <w:sz w:val="20"/>
              </w:rPr>
            </w:pPr>
            <w:r>
              <w:rPr>
                <w:b/>
                <w:spacing w:val="-2"/>
                <w:sz w:val="20"/>
              </w:rPr>
              <w:t>11-</w:t>
            </w:r>
            <w:r>
              <w:rPr>
                <w:b/>
                <w:spacing w:val="-4"/>
                <w:sz w:val="20"/>
              </w:rPr>
              <w:t>9013</w:t>
            </w:r>
          </w:p>
        </w:tc>
        <w:tc>
          <w:tcPr>
            <w:tcW w:w="4592" w:type="dxa"/>
            <w:shd w:val="clear" w:color="auto" w:fill="FFE499"/>
          </w:tcPr>
          <w:p>
            <w:pPr>
              <w:pStyle w:val="TableParagraph"/>
              <w:spacing w:line="229" w:lineRule="exact"/>
              <w:ind w:left="108"/>
              <w:jc w:val="left"/>
              <w:rPr>
                <w:sz w:val="20"/>
              </w:rPr>
            </w:pPr>
            <w:r>
              <w:rPr>
                <w:sz w:val="20"/>
              </w:rPr>
              <w:t>Farmers,</w:t>
            </w:r>
            <w:r>
              <w:rPr>
                <w:spacing w:val="-7"/>
                <w:sz w:val="20"/>
              </w:rPr>
              <w:t> </w:t>
            </w:r>
            <w:r>
              <w:rPr>
                <w:sz w:val="20"/>
              </w:rPr>
              <w:t>Ranchers,</w:t>
            </w:r>
            <w:r>
              <w:rPr>
                <w:spacing w:val="-6"/>
                <w:sz w:val="20"/>
              </w:rPr>
              <w:t> </w:t>
            </w:r>
            <w:r>
              <w:rPr>
                <w:sz w:val="20"/>
              </w:rPr>
              <w:t>and</w:t>
            </w:r>
            <w:r>
              <w:rPr>
                <w:spacing w:val="-5"/>
                <w:sz w:val="20"/>
              </w:rPr>
              <w:t> </w:t>
            </w:r>
            <w:r>
              <w:rPr>
                <w:sz w:val="20"/>
              </w:rPr>
              <w:t>Other</w:t>
            </w:r>
            <w:r>
              <w:rPr>
                <w:spacing w:val="-5"/>
                <w:sz w:val="20"/>
              </w:rPr>
              <w:t> </w:t>
            </w:r>
            <w:r>
              <w:rPr>
                <w:sz w:val="20"/>
              </w:rPr>
              <w:t>Agricultural</w:t>
            </w:r>
            <w:r>
              <w:rPr>
                <w:spacing w:val="-7"/>
                <w:sz w:val="20"/>
              </w:rPr>
              <w:t> </w:t>
            </w:r>
            <w:r>
              <w:rPr>
                <w:spacing w:val="-2"/>
                <w:sz w:val="20"/>
              </w:rPr>
              <w:t>Managers</w:t>
            </w:r>
          </w:p>
        </w:tc>
        <w:tc>
          <w:tcPr>
            <w:tcW w:w="1200" w:type="dxa"/>
            <w:shd w:val="clear" w:color="auto" w:fill="FFE499"/>
          </w:tcPr>
          <w:p>
            <w:pPr>
              <w:pStyle w:val="TableParagraph"/>
              <w:spacing w:line="222" w:lineRule="exact" w:before="11"/>
              <w:ind w:right="97"/>
              <w:rPr>
                <w:sz w:val="20"/>
              </w:rPr>
            </w:pPr>
            <w:r>
              <w:rPr>
                <w:spacing w:val="-2"/>
                <w:sz w:val="20"/>
              </w:rPr>
              <w:t>40,643</w:t>
            </w:r>
          </w:p>
        </w:tc>
        <w:tc>
          <w:tcPr>
            <w:tcW w:w="1260" w:type="dxa"/>
            <w:shd w:val="clear" w:color="auto" w:fill="FFE499"/>
          </w:tcPr>
          <w:p>
            <w:pPr>
              <w:pStyle w:val="TableParagraph"/>
              <w:spacing w:line="222" w:lineRule="exact" w:before="11"/>
              <w:ind w:right="95"/>
              <w:rPr>
                <w:sz w:val="20"/>
              </w:rPr>
            </w:pPr>
            <w:r>
              <w:rPr>
                <w:spacing w:val="-2"/>
                <w:sz w:val="20"/>
              </w:rPr>
              <w:t>40,478</w:t>
            </w:r>
          </w:p>
        </w:tc>
        <w:tc>
          <w:tcPr>
            <w:tcW w:w="873" w:type="dxa"/>
            <w:shd w:val="clear" w:color="auto" w:fill="FFE499"/>
          </w:tcPr>
          <w:p>
            <w:pPr>
              <w:pStyle w:val="TableParagraph"/>
              <w:spacing w:line="222" w:lineRule="exact" w:before="11"/>
              <w:ind w:right="94"/>
              <w:rPr>
                <w:sz w:val="20"/>
              </w:rPr>
            </w:pPr>
            <w:r>
              <w:rPr>
                <w:spacing w:val="-2"/>
                <w:sz w:val="20"/>
              </w:rPr>
              <w:t>-</w:t>
            </w:r>
            <w:r>
              <w:rPr>
                <w:spacing w:val="-5"/>
                <w:sz w:val="20"/>
              </w:rPr>
              <w:t>165</w:t>
            </w:r>
          </w:p>
        </w:tc>
        <w:tc>
          <w:tcPr>
            <w:tcW w:w="899" w:type="dxa"/>
            <w:shd w:val="clear" w:color="auto" w:fill="FFE499"/>
          </w:tcPr>
          <w:p>
            <w:pPr>
              <w:pStyle w:val="TableParagraph"/>
              <w:spacing w:line="222" w:lineRule="exact" w:before="11"/>
              <w:ind w:left="175"/>
              <w:jc w:val="center"/>
              <w:rPr>
                <w:sz w:val="20"/>
              </w:rPr>
            </w:pPr>
            <w:r>
              <w:rPr>
                <w:spacing w:val="-2"/>
                <w:sz w:val="20"/>
              </w:rPr>
              <w:t>-0.41%</w:t>
            </w:r>
          </w:p>
        </w:tc>
        <w:tc>
          <w:tcPr>
            <w:tcW w:w="1026" w:type="dxa"/>
            <w:shd w:val="clear" w:color="auto" w:fill="FFE499"/>
          </w:tcPr>
          <w:p>
            <w:pPr>
              <w:pStyle w:val="TableParagraph"/>
              <w:spacing w:line="222" w:lineRule="exact" w:before="11"/>
              <w:ind w:right="92"/>
              <w:rPr>
                <w:sz w:val="20"/>
              </w:rPr>
            </w:pPr>
            <w:r>
              <w:rPr>
                <w:spacing w:val="-2"/>
                <w:sz w:val="20"/>
              </w:rPr>
              <w:t>2,881</w:t>
            </w:r>
          </w:p>
        </w:tc>
        <w:tc>
          <w:tcPr>
            <w:tcW w:w="1027" w:type="dxa"/>
            <w:shd w:val="clear" w:color="auto" w:fill="FFE499"/>
          </w:tcPr>
          <w:p>
            <w:pPr>
              <w:pStyle w:val="TableParagraph"/>
              <w:spacing w:line="222" w:lineRule="exact" w:before="11"/>
              <w:ind w:right="92"/>
              <w:rPr>
                <w:sz w:val="20"/>
              </w:rPr>
            </w:pPr>
            <w:r>
              <w:rPr>
                <w:spacing w:val="-2"/>
                <w:sz w:val="20"/>
              </w:rPr>
              <w:t>1,350</w:t>
            </w:r>
          </w:p>
        </w:tc>
        <w:tc>
          <w:tcPr>
            <w:tcW w:w="1029" w:type="dxa"/>
            <w:shd w:val="clear" w:color="auto" w:fill="FFE499"/>
          </w:tcPr>
          <w:p>
            <w:pPr>
              <w:pStyle w:val="TableParagraph"/>
              <w:spacing w:line="222" w:lineRule="exact" w:before="11"/>
              <w:ind w:right="93"/>
              <w:rPr>
                <w:sz w:val="20"/>
              </w:rPr>
            </w:pPr>
            <w:r>
              <w:rPr>
                <w:spacing w:val="-2"/>
                <w:sz w:val="20"/>
              </w:rPr>
              <w:t>-</w:t>
            </w:r>
            <w:r>
              <w:rPr>
                <w:spacing w:val="-7"/>
                <w:sz w:val="20"/>
              </w:rPr>
              <w:t>16</w:t>
            </w:r>
          </w:p>
        </w:tc>
        <w:tc>
          <w:tcPr>
            <w:tcW w:w="1027" w:type="dxa"/>
            <w:shd w:val="clear" w:color="auto" w:fill="FFE499"/>
          </w:tcPr>
          <w:p>
            <w:pPr>
              <w:pStyle w:val="TableParagraph"/>
              <w:spacing w:line="222" w:lineRule="exact" w:before="11"/>
              <w:ind w:right="90"/>
              <w:rPr>
                <w:sz w:val="20"/>
              </w:rPr>
            </w:pPr>
            <w:r>
              <w:rPr>
                <w:spacing w:val="-2"/>
                <w:sz w:val="20"/>
              </w:rPr>
              <w:t>4,215</w:t>
            </w:r>
          </w:p>
        </w:tc>
      </w:tr>
      <w:tr>
        <w:trPr>
          <w:trHeight w:val="256" w:hRule="atLeast"/>
        </w:trPr>
        <w:tc>
          <w:tcPr>
            <w:tcW w:w="895" w:type="dxa"/>
            <w:shd w:val="clear" w:color="auto" w:fill="FFC000"/>
          </w:tcPr>
          <w:p>
            <w:pPr>
              <w:pStyle w:val="TableParagraph"/>
              <w:spacing w:line="222" w:lineRule="exact" w:before="14"/>
              <w:ind w:left="10" w:right="1"/>
              <w:jc w:val="center"/>
              <w:rPr>
                <w:b/>
                <w:sz w:val="20"/>
              </w:rPr>
            </w:pPr>
            <w:r>
              <w:rPr>
                <w:b/>
                <w:spacing w:val="-2"/>
                <w:sz w:val="20"/>
              </w:rPr>
              <w:t>31-</w:t>
            </w:r>
            <w:r>
              <w:rPr>
                <w:b/>
                <w:spacing w:val="-4"/>
                <w:sz w:val="20"/>
              </w:rPr>
              <w:t>1120</w:t>
            </w:r>
          </w:p>
        </w:tc>
        <w:tc>
          <w:tcPr>
            <w:tcW w:w="4592" w:type="dxa"/>
            <w:shd w:val="clear" w:color="auto" w:fill="FFF1CC"/>
          </w:tcPr>
          <w:p>
            <w:pPr>
              <w:pStyle w:val="TableParagraph"/>
              <w:spacing w:line="229" w:lineRule="exact"/>
              <w:ind w:left="108"/>
              <w:jc w:val="left"/>
              <w:rPr>
                <w:sz w:val="20"/>
              </w:rPr>
            </w:pPr>
            <w:r>
              <w:rPr>
                <w:sz w:val="20"/>
              </w:rPr>
              <w:t>Home</w:t>
            </w:r>
            <w:r>
              <w:rPr>
                <w:spacing w:val="-5"/>
                <w:sz w:val="20"/>
              </w:rPr>
              <w:t> </w:t>
            </w:r>
            <w:r>
              <w:rPr>
                <w:sz w:val="20"/>
              </w:rPr>
              <w:t>Health</w:t>
            </w:r>
            <w:r>
              <w:rPr>
                <w:spacing w:val="-5"/>
                <w:sz w:val="20"/>
              </w:rPr>
              <w:t> </w:t>
            </w:r>
            <w:r>
              <w:rPr>
                <w:sz w:val="20"/>
              </w:rPr>
              <w:t>and</w:t>
            </w:r>
            <w:r>
              <w:rPr>
                <w:spacing w:val="-4"/>
                <w:sz w:val="20"/>
              </w:rPr>
              <w:t> </w:t>
            </w:r>
            <w:r>
              <w:rPr>
                <w:sz w:val="20"/>
              </w:rPr>
              <w:t>Personal</w:t>
            </w:r>
            <w:r>
              <w:rPr>
                <w:spacing w:val="-5"/>
                <w:sz w:val="20"/>
              </w:rPr>
              <w:t> </w:t>
            </w:r>
            <w:r>
              <w:rPr>
                <w:sz w:val="20"/>
              </w:rPr>
              <w:t>Care</w:t>
            </w:r>
            <w:r>
              <w:rPr>
                <w:spacing w:val="-2"/>
                <w:sz w:val="20"/>
              </w:rPr>
              <w:t> Aides</w:t>
            </w:r>
          </w:p>
        </w:tc>
        <w:tc>
          <w:tcPr>
            <w:tcW w:w="1200" w:type="dxa"/>
            <w:shd w:val="clear" w:color="auto" w:fill="FFF1CC"/>
          </w:tcPr>
          <w:p>
            <w:pPr>
              <w:pStyle w:val="TableParagraph"/>
              <w:spacing w:line="222" w:lineRule="exact" w:before="14"/>
              <w:ind w:right="97"/>
              <w:rPr>
                <w:sz w:val="20"/>
              </w:rPr>
            </w:pPr>
            <w:r>
              <w:rPr>
                <w:spacing w:val="-2"/>
                <w:sz w:val="20"/>
              </w:rPr>
              <w:t>22,043</w:t>
            </w:r>
          </w:p>
        </w:tc>
        <w:tc>
          <w:tcPr>
            <w:tcW w:w="1260" w:type="dxa"/>
            <w:shd w:val="clear" w:color="auto" w:fill="FFF1CC"/>
          </w:tcPr>
          <w:p>
            <w:pPr>
              <w:pStyle w:val="TableParagraph"/>
              <w:spacing w:line="222" w:lineRule="exact" w:before="14"/>
              <w:ind w:right="95"/>
              <w:rPr>
                <w:sz w:val="20"/>
              </w:rPr>
            </w:pPr>
            <w:r>
              <w:rPr>
                <w:spacing w:val="-2"/>
                <w:sz w:val="20"/>
              </w:rPr>
              <w:t>26,424</w:t>
            </w:r>
          </w:p>
        </w:tc>
        <w:tc>
          <w:tcPr>
            <w:tcW w:w="873" w:type="dxa"/>
            <w:shd w:val="clear" w:color="auto" w:fill="FFF1CC"/>
          </w:tcPr>
          <w:p>
            <w:pPr>
              <w:pStyle w:val="TableParagraph"/>
              <w:spacing w:line="222" w:lineRule="exact" w:before="14"/>
              <w:ind w:right="94"/>
              <w:rPr>
                <w:sz w:val="20"/>
              </w:rPr>
            </w:pPr>
            <w:r>
              <w:rPr>
                <w:spacing w:val="-2"/>
                <w:sz w:val="20"/>
              </w:rPr>
              <w:t>4,381</w:t>
            </w:r>
          </w:p>
        </w:tc>
        <w:tc>
          <w:tcPr>
            <w:tcW w:w="899" w:type="dxa"/>
            <w:shd w:val="clear" w:color="auto" w:fill="FFF1CC"/>
          </w:tcPr>
          <w:p>
            <w:pPr>
              <w:pStyle w:val="TableParagraph"/>
              <w:spacing w:line="222" w:lineRule="exact" w:before="14"/>
              <w:ind w:left="175" w:right="35"/>
              <w:jc w:val="center"/>
              <w:rPr>
                <w:sz w:val="20"/>
              </w:rPr>
            </w:pPr>
            <w:r>
              <w:rPr>
                <w:spacing w:val="-2"/>
                <w:sz w:val="20"/>
              </w:rPr>
              <w:t>19.87%</w:t>
            </w:r>
          </w:p>
        </w:tc>
        <w:tc>
          <w:tcPr>
            <w:tcW w:w="1026" w:type="dxa"/>
            <w:shd w:val="clear" w:color="auto" w:fill="FFF1CC"/>
          </w:tcPr>
          <w:p>
            <w:pPr>
              <w:pStyle w:val="TableParagraph"/>
              <w:spacing w:line="222" w:lineRule="exact" w:before="14"/>
              <w:ind w:right="92"/>
              <w:rPr>
                <w:sz w:val="20"/>
              </w:rPr>
            </w:pPr>
            <w:r>
              <w:rPr>
                <w:spacing w:val="-2"/>
                <w:sz w:val="20"/>
              </w:rPr>
              <w:t>2,075</w:t>
            </w:r>
          </w:p>
        </w:tc>
        <w:tc>
          <w:tcPr>
            <w:tcW w:w="1027" w:type="dxa"/>
            <w:shd w:val="clear" w:color="auto" w:fill="FFF1CC"/>
          </w:tcPr>
          <w:p>
            <w:pPr>
              <w:pStyle w:val="TableParagraph"/>
              <w:spacing w:line="222" w:lineRule="exact" w:before="14"/>
              <w:ind w:right="92"/>
              <w:rPr>
                <w:sz w:val="20"/>
              </w:rPr>
            </w:pPr>
            <w:r>
              <w:rPr>
                <w:spacing w:val="-2"/>
                <w:sz w:val="20"/>
              </w:rPr>
              <w:t>1,479</w:t>
            </w:r>
          </w:p>
        </w:tc>
        <w:tc>
          <w:tcPr>
            <w:tcW w:w="1029" w:type="dxa"/>
            <w:shd w:val="clear" w:color="auto" w:fill="FFF1CC"/>
          </w:tcPr>
          <w:p>
            <w:pPr>
              <w:pStyle w:val="TableParagraph"/>
              <w:spacing w:line="222" w:lineRule="exact" w:before="14"/>
              <w:ind w:right="93"/>
              <w:rPr>
                <w:sz w:val="20"/>
              </w:rPr>
            </w:pPr>
            <w:r>
              <w:rPr>
                <w:spacing w:val="-5"/>
                <w:sz w:val="20"/>
              </w:rPr>
              <w:t>438</w:t>
            </w:r>
          </w:p>
        </w:tc>
        <w:tc>
          <w:tcPr>
            <w:tcW w:w="1027" w:type="dxa"/>
            <w:shd w:val="clear" w:color="auto" w:fill="FFF1CC"/>
          </w:tcPr>
          <w:p>
            <w:pPr>
              <w:pStyle w:val="TableParagraph"/>
              <w:spacing w:line="222" w:lineRule="exact" w:before="14"/>
              <w:ind w:right="90"/>
              <w:rPr>
                <w:sz w:val="20"/>
              </w:rPr>
            </w:pPr>
            <w:r>
              <w:rPr>
                <w:spacing w:val="-2"/>
                <w:sz w:val="20"/>
              </w:rPr>
              <w:t>3,992</w:t>
            </w:r>
          </w:p>
        </w:tc>
      </w:tr>
      <w:tr>
        <w:trPr>
          <w:trHeight w:val="254" w:hRule="atLeast"/>
        </w:trPr>
        <w:tc>
          <w:tcPr>
            <w:tcW w:w="895" w:type="dxa"/>
            <w:shd w:val="clear" w:color="auto" w:fill="FFC000"/>
          </w:tcPr>
          <w:p>
            <w:pPr>
              <w:pStyle w:val="TableParagraph"/>
              <w:spacing w:line="222" w:lineRule="exact" w:before="11"/>
              <w:ind w:left="10" w:right="1"/>
              <w:jc w:val="center"/>
              <w:rPr>
                <w:b/>
                <w:sz w:val="20"/>
              </w:rPr>
            </w:pPr>
            <w:r>
              <w:rPr>
                <w:b/>
                <w:spacing w:val="-2"/>
                <w:sz w:val="20"/>
              </w:rPr>
              <w:t>43-</w:t>
            </w:r>
            <w:r>
              <w:rPr>
                <w:b/>
                <w:spacing w:val="-4"/>
                <w:sz w:val="20"/>
              </w:rPr>
              <w:t>9061</w:t>
            </w:r>
          </w:p>
        </w:tc>
        <w:tc>
          <w:tcPr>
            <w:tcW w:w="4592" w:type="dxa"/>
            <w:shd w:val="clear" w:color="auto" w:fill="FFE499"/>
          </w:tcPr>
          <w:p>
            <w:pPr>
              <w:pStyle w:val="TableParagraph"/>
              <w:spacing w:line="229" w:lineRule="exact"/>
              <w:ind w:left="108"/>
              <w:jc w:val="left"/>
              <w:rPr>
                <w:sz w:val="20"/>
              </w:rPr>
            </w:pPr>
            <w:r>
              <w:rPr>
                <w:sz w:val="20"/>
              </w:rPr>
              <w:t>Office</w:t>
            </w:r>
            <w:r>
              <w:rPr>
                <w:spacing w:val="-5"/>
                <w:sz w:val="20"/>
              </w:rPr>
              <w:t> </w:t>
            </w:r>
            <w:r>
              <w:rPr>
                <w:sz w:val="20"/>
              </w:rPr>
              <w:t>Clerks,</w:t>
            </w:r>
            <w:r>
              <w:rPr>
                <w:spacing w:val="-6"/>
                <w:sz w:val="20"/>
              </w:rPr>
              <w:t> </w:t>
            </w:r>
            <w:r>
              <w:rPr>
                <w:spacing w:val="-2"/>
                <w:sz w:val="20"/>
              </w:rPr>
              <w:t>General</w:t>
            </w:r>
          </w:p>
        </w:tc>
        <w:tc>
          <w:tcPr>
            <w:tcW w:w="1200" w:type="dxa"/>
            <w:shd w:val="clear" w:color="auto" w:fill="FFE499"/>
          </w:tcPr>
          <w:p>
            <w:pPr>
              <w:pStyle w:val="TableParagraph"/>
              <w:spacing w:line="222" w:lineRule="exact" w:before="11"/>
              <w:ind w:right="97"/>
              <w:rPr>
                <w:sz w:val="20"/>
              </w:rPr>
            </w:pPr>
            <w:r>
              <w:rPr>
                <w:spacing w:val="-2"/>
                <w:sz w:val="20"/>
              </w:rPr>
              <w:t>32,036</w:t>
            </w:r>
          </w:p>
        </w:tc>
        <w:tc>
          <w:tcPr>
            <w:tcW w:w="1260" w:type="dxa"/>
            <w:shd w:val="clear" w:color="auto" w:fill="FFE499"/>
          </w:tcPr>
          <w:p>
            <w:pPr>
              <w:pStyle w:val="TableParagraph"/>
              <w:spacing w:line="222" w:lineRule="exact" w:before="11"/>
              <w:ind w:right="95"/>
              <w:rPr>
                <w:sz w:val="20"/>
              </w:rPr>
            </w:pPr>
            <w:r>
              <w:rPr>
                <w:spacing w:val="-2"/>
                <w:sz w:val="20"/>
              </w:rPr>
              <w:t>31,624</w:t>
            </w:r>
          </w:p>
        </w:tc>
        <w:tc>
          <w:tcPr>
            <w:tcW w:w="873" w:type="dxa"/>
            <w:shd w:val="clear" w:color="auto" w:fill="FFE499"/>
          </w:tcPr>
          <w:p>
            <w:pPr>
              <w:pStyle w:val="TableParagraph"/>
              <w:spacing w:line="222" w:lineRule="exact" w:before="11"/>
              <w:ind w:right="94"/>
              <w:rPr>
                <w:sz w:val="20"/>
              </w:rPr>
            </w:pPr>
            <w:r>
              <w:rPr>
                <w:spacing w:val="-2"/>
                <w:sz w:val="20"/>
              </w:rPr>
              <w:t>-</w:t>
            </w:r>
            <w:r>
              <w:rPr>
                <w:spacing w:val="-5"/>
                <w:sz w:val="20"/>
              </w:rPr>
              <w:t>412</w:t>
            </w:r>
          </w:p>
        </w:tc>
        <w:tc>
          <w:tcPr>
            <w:tcW w:w="899" w:type="dxa"/>
            <w:shd w:val="clear" w:color="auto" w:fill="FFE499"/>
          </w:tcPr>
          <w:p>
            <w:pPr>
              <w:pStyle w:val="TableParagraph"/>
              <w:spacing w:line="222" w:lineRule="exact" w:before="11"/>
              <w:ind w:left="175"/>
              <w:jc w:val="center"/>
              <w:rPr>
                <w:sz w:val="20"/>
              </w:rPr>
            </w:pPr>
            <w:r>
              <w:rPr>
                <w:spacing w:val="-2"/>
                <w:sz w:val="20"/>
              </w:rPr>
              <w:t>-1.29%</w:t>
            </w:r>
          </w:p>
        </w:tc>
        <w:tc>
          <w:tcPr>
            <w:tcW w:w="1026" w:type="dxa"/>
            <w:shd w:val="clear" w:color="auto" w:fill="FFE499"/>
          </w:tcPr>
          <w:p>
            <w:pPr>
              <w:pStyle w:val="TableParagraph"/>
              <w:spacing w:line="222" w:lineRule="exact" w:before="11"/>
              <w:ind w:right="92"/>
              <w:rPr>
                <w:sz w:val="20"/>
              </w:rPr>
            </w:pPr>
            <w:r>
              <w:rPr>
                <w:spacing w:val="-2"/>
                <w:sz w:val="20"/>
              </w:rPr>
              <w:t>1,863</w:t>
            </w:r>
          </w:p>
        </w:tc>
        <w:tc>
          <w:tcPr>
            <w:tcW w:w="1027" w:type="dxa"/>
            <w:shd w:val="clear" w:color="auto" w:fill="FFE499"/>
          </w:tcPr>
          <w:p>
            <w:pPr>
              <w:pStyle w:val="TableParagraph"/>
              <w:spacing w:line="222" w:lineRule="exact" w:before="11"/>
              <w:ind w:right="92"/>
              <w:rPr>
                <w:sz w:val="20"/>
              </w:rPr>
            </w:pPr>
            <w:r>
              <w:rPr>
                <w:spacing w:val="-2"/>
                <w:sz w:val="20"/>
              </w:rPr>
              <w:t>1,874</w:t>
            </w:r>
          </w:p>
        </w:tc>
        <w:tc>
          <w:tcPr>
            <w:tcW w:w="1029" w:type="dxa"/>
            <w:shd w:val="clear" w:color="auto" w:fill="FFE499"/>
          </w:tcPr>
          <w:p>
            <w:pPr>
              <w:pStyle w:val="TableParagraph"/>
              <w:spacing w:line="222" w:lineRule="exact" w:before="11"/>
              <w:ind w:right="93"/>
              <w:rPr>
                <w:sz w:val="20"/>
              </w:rPr>
            </w:pPr>
            <w:r>
              <w:rPr>
                <w:spacing w:val="-2"/>
                <w:sz w:val="20"/>
              </w:rPr>
              <w:t>-</w:t>
            </w:r>
            <w:r>
              <w:rPr>
                <w:spacing w:val="-7"/>
                <w:sz w:val="20"/>
              </w:rPr>
              <w:t>41</w:t>
            </w:r>
          </w:p>
        </w:tc>
        <w:tc>
          <w:tcPr>
            <w:tcW w:w="1027" w:type="dxa"/>
            <w:shd w:val="clear" w:color="auto" w:fill="FFE499"/>
          </w:tcPr>
          <w:p>
            <w:pPr>
              <w:pStyle w:val="TableParagraph"/>
              <w:spacing w:line="222" w:lineRule="exact" w:before="11"/>
              <w:ind w:right="90"/>
              <w:rPr>
                <w:sz w:val="20"/>
              </w:rPr>
            </w:pPr>
            <w:r>
              <w:rPr>
                <w:spacing w:val="-2"/>
                <w:sz w:val="20"/>
              </w:rPr>
              <w:t>3,696</w:t>
            </w:r>
          </w:p>
        </w:tc>
      </w:tr>
      <w:tr>
        <w:trPr>
          <w:trHeight w:val="256" w:hRule="atLeast"/>
        </w:trPr>
        <w:tc>
          <w:tcPr>
            <w:tcW w:w="895" w:type="dxa"/>
            <w:shd w:val="clear" w:color="auto" w:fill="FFC000"/>
          </w:tcPr>
          <w:p>
            <w:pPr>
              <w:pStyle w:val="TableParagraph"/>
              <w:spacing w:line="225" w:lineRule="exact" w:before="11"/>
              <w:ind w:left="10" w:right="1"/>
              <w:jc w:val="center"/>
              <w:rPr>
                <w:b/>
                <w:sz w:val="20"/>
              </w:rPr>
            </w:pPr>
            <w:r>
              <w:rPr>
                <w:b/>
                <w:spacing w:val="-2"/>
                <w:sz w:val="20"/>
              </w:rPr>
              <w:t>35-</w:t>
            </w:r>
            <w:r>
              <w:rPr>
                <w:b/>
                <w:spacing w:val="-4"/>
                <w:sz w:val="20"/>
              </w:rPr>
              <w:t>3031</w:t>
            </w:r>
          </w:p>
        </w:tc>
        <w:tc>
          <w:tcPr>
            <w:tcW w:w="4592" w:type="dxa"/>
            <w:shd w:val="clear" w:color="auto" w:fill="FFF1CC"/>
          </w:tcPr>
          <w:p>
            <w:pPr>
              <w:pStyle w:val="TableParagraph"/>
              <w:spacing w:line="229" w:lineRule="exact"/>
              <w:ind w:left="108"/>
              <w:jc w:val="left"/>
              <w:rPr>
                <w:sz w:val="20"/>
              </w:rPr>
            </w:pPr>
            <w:r>
              <w:rPr>
                <w:sz w:val="20"/>
              </w:rPr>
              <w:t>Waiters</w:t>
            </w:r>
            <w:r>
              <w:rPr>
                <w:spacing w:val="-6"/>
                <w:sz w:val="20"/>
              </w:rPr>
              <w:t> </w:t>
            </w:r>
            <w:r>
              <w:rPr>
                <w:sz w:val="20"/>
              </w:rPr>
              <w:t>and</w:t>
            </w:r>
            <w:r>
              <w:rPr>
                <w:spacing w:val="-5"/>
                <w:sz w:val="20"/>
              </w:rPr>
              <w:t> </w:t>
            </w:r>
            <w:r>
              <w:rPr>
                <w:spacing w:val="-2"/>
                <w:sz w:val="20"/>
              </w:rPr>
              <w:t>Waitresses</w:t>
            </w:r>
          </w:p>
        </w:tc>
        <w:tc>
          <w:tcPr>
            <w:tcW w:w="1200" w:type="dxa"/>
            <w:shd w:val="clear" w:color="auto" w:fill="FFF1CC"/>
          </w:tcPr>
          <w:p>
            <w:pPr>
              <w:pStyle w:val="TableParagraph"/>
              <w:spacing w:line="225" w:lineRule="exact" w:before="11"/>
              <w:ind w:right="97"/>
              <w:rPr>
                <w:sz w:val="20"/>
              </w:rPr>
            </w:pPr>
            <w:r>
              <w:rPr>
                <w:spacing w:val="-2"/>
                <w:sz w:val="20"/>
              </w:rPr>
              <w:t>17,850</w:t>
            </w:r>
          </w:p>
        </w:tc>
        <w:tc>
          <w:tcPr>
            <w:tcW w:w="1260" w:type="dxa"/>
            <w:shd w:val="clear" w:color="auto" w:fill="FFF1CC"/>
          </w:tcPr>
          <w:p>
            <w:pPr>
              <w:pStyle w:val="TableParagraph"/>
              <w:spacing w:line="225" w:lineRule="exact" w:before="11"/>
              <w:ind w:right="95"/>
              <w:rPr>
                <w:sz w:val="20"/>
              </w:rPr>
            </w:pPr>
            <w:r>
              <w:rPr>
                <w:spacing w:val="-2"/>
                <w:sz w:val="20"/>
              </w:rPr>
              <w:t>18,382</w:t>
            </w:r>
          </w:p>
        </w:tc>
        <w:tc>
          <w:tcPr>
            <w:tcW w:w="873" w:type="dxa"/>
            <w:shd w:val="clear" w:color="auto" w:fill="FFF1CC"/>
          </w:tcPr>
          <w:p>
            <w:pPr>
              <w:pStyle w:val="TableParagraph"/>
              <w:spacing w:line="225" w:lineRule="exact" w:before="11"/>
              <w:ind w:right="94"/>
              <w:rPr>
                <w:sz w:val="20"/>
              </w:rPr>
            </w:pPr>
            <w:r>
              <w:rPr>
                <w:spacing w:val="-5"/>
                <w:sz w:val="20"/>
              </w:rPr>
              <w:t>532</w:t>
            </w:r>
          </w:p>
        </w:tc>
        <w:tc>
          <w:tcPr>
            <w:tcW w:w="899" w:type="dxa"/>
            <w:shd w:val="clear" w:color="auto" w:fill="FFF1CC"/>
          </w:tcPr>
          <w:p>
            <w:pPr>
              <w:pStyle w:val="TableParagraph"/>
              <w:spacing w:line="225" w:lineRule="exact" w:before="11"/>
              <w:ind w:left="231"/>
              <w:jc w:val="center"/>
              <w:rPr>
                <w:sz w:val="20"/>
              </w:rPr>
            </w:pPr>
            <w:r>
              <w:rPr>
                <w:spacing w:val="-2"/>
                <w:sz w:val="20"/>
              </w:rPr>
              <w:t>2.98%</w:t>
            </w:r>
          </w:p>
        </w:tc>
        <w:tc>
          <w:tcPr>
            <w:tcW w:w="1026" w:type="dxa"/>
            <w:shd w:val="clear" w:color="auto" w:fill="FFF1CC"/>
          </w:tcPr>
          <w:p>
            <w:pPr>
              <w:pStyle w:val="TableParagraph"/>
              <w:spacing w:line="225" w:lineRule="exact" w:before="11"/>
              <w:ind w:right="92"/>
              <w:rPr>
                <w:sz w:val="20"/>
              </w:rPr>
            </w:pPr>
            <w:r>
              <w:rPr>
                <w:spacing w:val="-2"/>
                <w:sz w:val="20"/>
              </w:rPr>
              <w:t>1,492</w:t>
            </w:r>
          </w:p>
        </w:tc>
        <w:tc>
          <w:tcPr>
            <w:tcW w:w="1027" w:type="dxa"/>
            <w:shd w:val="clear" w:color="auto" w:fill="FFF1CC"/>
          </w:tcPr>
          <w:p>
            <w:pPr>
              <w:pStyle w:val="TableParagraph"/>
              <w:spacing w:line="225" w:lineRule="exact" w:before="11"/>
              <w:ind w:right="92"/>
              <w:rPr>
                <w:sz w:val="20"/>
              </w:rPr>
            </w:pPr>
            <w:r>
              <w:rPr>
                <w:spacing w:val="-2"/>
                <w:sz w:val="20"/>
              </w:rPr>
              <w:t>2,084</w:t>
            </w:r>
          </w:p>
        </w:tc>
        <w:tc>
          <w:tcPr>
            <w:tcW w:w="1029" w:type="dxa"/>
            <w:shd w:val="clear" w:color="auto" w:fill="FFF1CC"/>
          </w:tcPr>
          <w:p>
            <w:pPr>
              <w:pStyle w:val="TableParagraph"/>
              <w:spacing w:line="225" w:lineRule="exact" w:before="11"/>
              <w:ind w:right="93"/>
              <w:rPr>
                <w:sz w:val="20"/>
              </w:rPr>
            </w:pPr>
            <w:r>
              <w:rPr>
                <w:spacing w:val="-5"/>
                <w:sz w:val="20"/>
              </w:rPr>
              <w:t>53</w:t>
            </w:r>
          </w:p>
        </w:tc>
        <w:tc>
          <w:tcPr>
            <w:tcW w:w="1027" w:type="dxa"/>
            <w:shd w:val="clear" w:color="auto" w:fill="FFF1CC"/>
          </w:tcPr>
          <w:p>
            <w:pPr>
              <w:pStyle w:val="TableParagraph"/>
              <w:spacing w:line="225" w:lineRule="exact" w:before="11"/>
              <w:ind w:right="90"/>
              <w:rPr>
                <w:sz w:val="20"/>
              </w:rPr>
            </w:pPr>
            <w:r>
              <w:rPr>
                <w:spacing w:val="-2"/>
                <w:sz w:val="20"/>
              </w:rPr>
              <w:t>3,629</w:t>
            </w:r>
          </w:p>
        </w:tc>
      </w:tr>
      <w:tr>
        <w:trPr>
          <w:trHeight w:val="253" w:hRule="atLeast"/>
        </w:trPr>
        <w:tc>
          <w:tcPr>
            <w:tcW w:w="895" w:type="dxa"/>
            <w:shd w:val="clear" w:color="auto" w:fill="FFC000"/>
          </w:tcPr>
          <w:p>
            <w:pPr>
              <w:pStyle w:val="TableParagraph"/>
              <w:spacing w:line="222" w:lineRule="exact" w:before="11"/>
              <w:ind w:left="10" w:right="1"/>
              <w:jc w:val="center"/>
              <w:rPr>
                <w:b/>
                <w:sz w:val="20"/>
              </w:rPr>
            </w:pPr>
            <w:r>
              <w:rPr>
                <w:b/>
                <w:spacing w:val="-2"/>
                <w:sz w:val="20"/>
              </w:rPr>
              <w:t>53-</w:t>
            </w:r>
            <w:r>
              <w:rPr>
                <w:b/>
                <w:spacing w:val="-4"/>
                <w:sz w:val="20"/>
              </w:rPr>
              <w:t>7062</w:t>
            </w:r>
          </w:p>
        </w:tc>
        <w:tc>
          <w:tcPr>
            <w:tcW w:w="4592" w:type="dxa"/>
            <w:shd w:val="clear" w:color="auto" w:fill="FFE499"/>
          </w:tcPr>
          <w:p>
            <w:pPr>
              <w:pStyle w:val="TableParagraph"/>
              <w:spacing w:line="229" w:lineRule="exact"/>
              <w:ind w:left="108"/>
              <w:jc w:val="left"/>
              <w:rPr>
                <w:sz w:val="20"/>
              </w:rPr>
            </w:pPr>
            <w:r>
              <w:rPr>
                <w:sz w:val="20"/>
              </w:rPr>
              <w:t>Laborers</w:t>
            </w:r>
            <w:r>
              <w:rPr>
                <w:spacing w:val="-6"/>
                <w:sz w:val="20"/>
              </w:rPr>
              <w:t> </w:t>
            </w:r>
            <w:r>
              <w:rPr>
                <w:sz w:val="20"/>
              </w:rPr>
              <w:t>and</w:t>
            </w:r>
            <w:r>
              <w:rPr>
                <w:spacing w:val="-6"/>
                <w:sz w:val="20"/>
              </w:rPr>
              <w:t> </w:t>
            </w:r>
            <w:r>
              <w:rPr>
                <w:sz w:val="20"/>
              </w:rPr>
              <w:t>Freight,</w:t>
            </w:r>
            <w:r>
              <w:rPr>
                <w:spacing w:val="-5"/>
                <w:sz w:val="20"/>
              </w:rPr>
              <w:t> </w:t>
            </w:r>
            <w:r>
              <w:rPr>
                <w:sz w:val="20"/>
              </w:rPr>
              <w:t>Stock,</w:t>
            </w:r>
            <w:r>
              <w:rPr>
                <w:spacing w:val="-6"/>
                <w:sz w:val="20"/>
              </w:rPr>
              <w:t> </w:t>
            </w:r>
            <w:r>
              <w:rPr>
                <w:sz w:val="20"/>
              </w:rPr>
              <w:t>and</w:t>
            </w:r>
            <w:r>
              <w:rPr>
                <w:spacing w:val="-4"/>
                <w:sz w:val="20"/>
              </w:rPr>
              <w:t> </w:t>
            </w:r>
            <w:r>
              <w:rPr>
                <w:sz w:val="20"/>
              </w:rPr>
              <w:t>Material</w:t>
            </w:r>
            <w:r>
              <w:rPr>
                <w:spacing w:val="-6"/>
                <w:sz w:val="20"/>
              </w:rPr>
              <w:t> </w:t>
            </w:r>
            <w:r>
              <w:rPr>
                <w:sz w:val="20"/>
              </w:rPr>
              <w:t>Movers,</w:t>
            </w:r>
            <w:r>
              <w:rPr>
                <w:spacing w:val="-5"/>
                <w:sz w:val="20"/>
              </w:rPr>
              <w:t> </w:t>
            </w:r>
            <w:r>
              <w:rPr>
                <w:spacing w:val="-4"/>
                <w:sz w:val="20"/>
              </w:rPr>
              <w:t>Hand</w:t>
            </w:r>
          </w:p>
        </w:tc>
        <w:tc>
          <w:tcPr>
            <w:tcW w:w="1200" w:type="dxa"/>
            <w:shd w:val="clear" w:color="auto" w:fill="FFE499"/>
          </w:tcPr>
          <w:p>
            <w:pPr>
              <w:pStyle w:val="TableParagraph"/>
              <w:spacing w:line="222" w:lineRule="exact" w:before="11"/>
              <w:ind w:right="97"/>
              <w:rPr>
                <w:sz w:val="20"/>
              </w:rPr>
            </w:pPr>
            <w:r>
              <w:rPr>
                <w:spacing w:val="-2"/>
                <w:sz w:val="20"/>
              </w:rPr>
              <w:t>23,365</w:t>
            </w:r>
          </w:p>
        </w:tc>
        <w:tc>
          <w:tcPr>
            <w:tcW w:w="1260" w:type="dxa"/>
            <w:shd w:val="clear" w:color="auto" w:fill="FFE499"/>
          </w:tcPr>
          <w:p>
            <w:pPr>
              <w:pStyle w:val="TableParagraph"/>
              <w:spacing w:line="222" w:lineRule="exact" w:before="11"/>
              <w:ind w:right="95"/>
              <w:rPr>
                <w:sz w:val="20"/>
              </w:rPr>
            </w:pPr>
            <w:r>
              <w:rPr>
                <w:spacing w:val="-2"/>
                <w:sz w:val="20"/>
              </w:rPr>
              <w:t>24,557</w:t>
            </w:r>
          </w:p>
        </w:tc>
        <w:tc>
          <w:tcPr>
            <w:tcW w:w="873" w:type="dxa"/>
            <w:shd w:val="clear" w:color="auto" w:fill="FFE499"/>
          </w:tcPr>
          <w:p>
            <w:pPr>
              <w:pStyle w:val="TableParagraph"/>
              <w:spacing w:line="222" w:lineRule="exact" w:before="11"/>
              <w:ind w:right="94"/>
              <w:rPr>
                <w:sz w:val="20"/>
              </w:rPr>
            </w:pPr>
            <w:r>
              <w:rPr>
                <w:spacing w:val="-2"/>
                <w:sz w:val="20"/>
              </w:rPr>
              <w:t>1,192</w:t>
            </w:r>
          </w:p>
        </w:tc>
        <w:tc>
          <w:tcPr>
            <w:tcW w:w="899" w:type="dxa"/>
            <w:shd w:val="clear" w:color="auto" w:fill="FFE499"/>
          </w:tcPr>
          <w:p>
            <w:pPr>
              <w:pStyle w:val="TableParagraph"/>
              <w:spacing w:line="222" w:lineRule="exact" w:before="11"/>
              <w:ind w:left="231"/>
              <w:jc w:val="center"/>
              <w:rPr>
                <w:sz w:val="20"/>
              </w:rPr>
            </w:pPr>
            <w:r>
              <w:rPr>
                <w:spacing w:val="-2"/>
                <w:sz w:val="20"/>
              </w:rPr>
              <w:t>5.10%</w:t>
            </w:r>
          </w:p>
        </w:tc>
        <w:tc>
          <w:tcPr>
            <w:tcW w:w="1026" w:type="dxa"/>
            <w:shd w:val="clear" w:color="auto" w:fill="FFE499"/>
          </w:tcPr>
          <w:p>
            <w:pPr>
              <w:pStyle w:val="TableParagraph"/>
              <w:spacing w:line="222" w:lineRule="exact" w:before="11"/>
              <w:ind w:right="92"/>
              <w:rPr>
                <w:sz w:val="20"/>
              </w:rPr>
            </w:pPr>
            <w:r>
              <w:rPr>
                <w:spacing w:val="-2"/>
                <w:sz w:val="20"/>
              </w:rPr>
              <w:t>1,195</w:t>
            </w:r>
          </w:p>
        </w:tc>
        <w:tc>
          <w:tcPr>
            <w:tcW w:w="1027" w:type="dxa"/>
            <w:shd w:val="clear" w:color="auto" w:fill="FFE499"/>
          </w:tcPr>
          <w:p>
            <w:pPr>
              <w:pStyle w:val="TableParagraph"/>
              <w:spacing w:line="222" w:lineRule="exact" w:before="11"/>
              <w:ind w:right="92"/>
              <w:rPr>
                <w:sz w:val="20"/>
              </w:rPr>
            </w:pPr>
            <w:r>
              <w:rPr>
                <w:spacing w:val="-2"/>
                <w:sz w:val="20"/>
              </w:rPr>
              <w:t>1,828</w:t>
            </w:r>
          </w:p>
        </w:tc>
        <w:tc>
          <w:tcPr>
            <w:tcW w:w="1029" w:type="dxa"/>
            <w:shd w:val="clear" w:color="auto" w:fill="FFE499"/>
          </w:tcPr>
          <w:p>
            <w:pPr>
              <w:pStyle w:val="TableParagraph"/>
              <w:spacing w:line="222" w:lineRule="exact" w:before="11"/>
              <w:ind w:right="93"/>
              <w:rPr>
                <w:sz w:val="20"/>
              </w:rPr>
            </w:pPr>
            <w:r>
              <w:rPr>
                <w:spacing w:val="-5"/>
                <w:sz w:val="20"/>
              </w:rPr>
              <w:t>119</w:t>
            </w:r>
          </w:p>
        </w:tc>
        <w:tc>
          <w:tcPr>
            <w:tcW w:w="1027" w:type="dxa"/>
            <w:shd w:val="clear" w:color="auto" w:fill="FFE499"/>
          </w:tcPr>
          <w:p>
            <w:pPr>
              <w:pStyle w:val="TableParagraph"/>
              <w:spacing w:line="222" w:lineRule="exact" w:before="11"/>
              <w:ind w:right="90"/>
              <w:rPr>
                <w:sz w:val="20"/>
              </w:rPr>
            </w:pPr>
            <w:r>
              <w:rPr>
                <w:spacing w:val="-2"/>
                <w:sz w:val="20"/>
              </w:rPr>
              <w:t>3,142</w:t>
            </w:r>
          </w:p>
        </w:tc>
      </w:tr>
      <w:tr>
        <w:trPr>
          <w:trHeight w:val="460" w:hRule="atLeast"/>
        </w:trPr>
        <w:tc>
          <w:tcPr>
            <w:tcW w:w="895" w:type="dxa"/>
            <w:shd w:val="clear" w:color="auto" w:fill="FFC000"/>
          </w:tcPr>
          <w:p>
            <w:pPr>
              <w:pStyle w:val="TableParagraph"/>
              <w:spacing w:before="114"/>
              <w:ind w:left="10" w:right="1"/>
              <w:jc w:val="center"/>
              <w:rPr>
                <w:b/>
                <w:sz w:val="20"/>
              </w:rPr>
            </w:pPr>
            <w:r>
              <w:rPr>
                <w:b/>
                <w:spacing w:val="-2"/>
                <w:sz w:val="20"/>
              </w:rPr>
              <w:t>37-</w:t>
            </w:r>
            <w:r>
              <w:rPr>
                <w:b/>
                <w:spacing w:val="-4"/>
                <w:sz w:val="20"/>
              </w:rPr>
              <w:t>2011</w:t>
            </w:r>
          </w:p>
        </w:tc>
        <w:tc>
          <w:tcPr>
            <w:tcW w:w="4592" w:type="dxa"/>
            <w:shd w:val="clear" w:color="auto" w:fill="FFF1CC"/>
          </w:tcPr>
          <w:p>
            <w:pPr>
              <w:pStyle w:val="TableParagraph"/>
              <w:spacing w:line="230" w:lineRule="exact"/>
              <w:ind w:left="108"/>
              <w:jc w:val="left"/>
              <w:rPr>
                <w:sz w:val="20"/>
              </w:rPr>
            </w:pPr>
            <w:r>
              <w:rPr>
                <w:sz w:val="20"/>
              </w:rPr>
              <w:t>Janitors</w:t>
            </w:r>
            <w:r>
              <w:rPr>
                <w:spacing w:val="-8"/>
                <w:sz w:val="20"/>
              </w:rPr>
              <w:t> </w:t>
            </w:r>
            <w:r>
              <w:rPr>
                <w:sz w:val="20"/>
              </w:rPr>
              <w:t>and</w:t>
            </w:r>
            <w:r>
              <w:rPr>
                <w:spacing w:val="-8"/>
                <w:sz w:val="20"/>
              </w:rPr>
              <w:t> </w:t>
            </w:r>
            <w:r>
              <w:rPr>
                <w:sz w:val="20"/>
              </w:rPr>
              <w:t>Cleaners,</w:t>
            </w:r>
            <w:r>
              <w:rPr>
                <w:spacing w:val="-8"/>
                <w:sz w:val="20"/>
              </w:rPr>
              <w:t> </w:t>
            </w:r>
            <w:r>
              <w:rPr>
                <w:sz w:val="20"/>
              </w:rPr>
              <w:t>Except</w:t>
            </w:r>
            <w:r>
              <w:rPr>
                <w:spacing w:val="-7"/>
                <w:sz w:val="20"/>
              </w:rPr>
              <w:t> </w:t>
            </w:r>
            <w:r>
              <w:rPr>
                <w:sz w:val="20"/>
              </w:rPr>
              <w:t>Maids</w:t>
            </w:r>
            <w:r>
              <w:rPr>
                <w:spacing w:val="-8"/>
                <w:sz w:val="20"/>
              </w:rPr>
              <w:t> </w:t>
            </w:r>
            <w:r>
              <w:rPr>
                <w:sz w:val="20"/>
              </w:rPr>
              <w:t>and</w:t>
            </w:r>
            <w:r>
              <w:rPr>
                <w:spacing w:val="-7"/>
                <w:sz w:val="20"/>
              </w:rPr>
              <w:t> </w:t>
            </w:r>
            <w:r>
              <w:rPr>
                <w:sz w:val="20"/>
              </w:rPr>
              <w:t>Housekeeping </w:t>
            </w:r>
            <w:r>
              <w:rPr>
                <w:spacing w:val="-2"/>
                <w:sz w:val="20"/>
              </w:rPr>
              <w:t>Cleaners</w:t>
            </w:r>
          </w:p>
        </w:tc>
        <w:tc>
          <w:tcPr>
            <w:tcW w:w="1200" w:type="dxa"/>
            <w:shd w:val="clear" w:color="auto" w:fill="FFF1CC"/>
          </w:tcPr>
          <w:p>
            <w:pPr>
              <w:pStyle w:val="TableParagraph"/>
              <w:spacing w:before="114"/>
              <w:ind w:right="97"/>
              <w:rPr>
                <w:sz w:val="20"/>
              </w:rPr>
            </w:pPr>
            <w:r>
              <w:rPr>
                <w:spacing w:val="-2"/>
                <w:sz w:val="20"/>
              </w:rPr>
              <w:t>19,438</w:t>
            </w:r>
          </w:p>
        </w:tc>
        <w:tc>
          <w:tcPr>
            <w:tcW w:w="1260" w:type="dxa"/>
            <w:shd w:val="clear" w:color="auto" w:fill="FFF1CC"/>
          </w:tcPr>
          <w:p>
            <w:pPr>
              <w:pStyle w:val="TableParagraph"/>
              <w:spacing w:before="114"/>
              <w:ind w:right="95"/>
              <w:rPr>
                <w:sz w:val="20"/>
              </w:rPr>
            </w:pPr>
            <w:r>
              <w:rPr>
                <w:spacing w:val="-2"/>
                <w:sz w:val="20"/>
              </w:rPr>
              <w:t>21,876</w:t>
            </w:r>
          </w:p>
        </w:tc>
        <w:tc>
          <w:tcPr>
            <w:tcW w:w="873" w:type="dxa"/>
            <w:shd w:val="clear" w:color="auto" w:fill="FFF1CC"/>
          </w:tcPr>
          <w:p>
            <w:pPr>
              <w:pStyle w:val="TableParagraph"/>
              <w:spacing w:before="114"/>
              <w:ind w:right="94"/>
              <w:rPr>
                <w:sz w:val="20"/>
              </w:rPr>
            </w:pPr>
            <w:r>
              <w:rPr>
                <w:spacing w:val="-2"/>
                <w:sz w:val="20"/>
              </w:rPr>
              <w:t>2,438</w:t>
            </w:r>
          </w:p>
        </w:tc>
        <w:tc>
          <w:tcPr>
            <w:tcW w:w="899" w:type="dxa"/>
            <w:shd w:val="clear" w:color="auto" w:fill="FFF1CC"/>
          </w:tcPr>
          <w:p>
            <w:pPr>
              <w:pStyle w:val="TableParagraph"/>
              <w:spacing w:before="114"/>
              <w:ind w:left="175" w:right="35"/>
              <w:jc w:val="center"/>
              <w:rPr>
                <w:sz w:val="20"/>
              </w:rPr>
            </w:pPr>
            <w:r>
              <w:rPr>
                <w:spacing w:val="-2"/>
                <w:sz w:val="20"/>
              </w:rPr>
              <w:t>12.54%</w:t>
            </w:r>
          </w:p>
        </w:tc>
        <w:tc>
          <w:tcPr>
            <w:tcW w:w="1026" w:type="dxa"/>
            <w:shd w:val="clear" w:color="auto" w:fill="FFF1CC"/>
          </w:tcPr>
          <w:p>
            <w:pPr>
              <w:pStyle w:val="TableParagraph"/>
              <w:spacing w:before="114"/>
              <w:ind w:right="92"/>
              <w:rPr>
                <w:sz w:val="20"/>
              </w:rPr>
            </w:pPr>
            <w:r>
              <w:rPr>
                <w:spacing w:val="-2"/>
                <w:sz w:val="20"/>
              </w:rPr>
              <w:t>1,458</w:t>
            </w:r>
          </w:p>
        </w:tc>
        <w:tc>
          <w:tcPr>
            <w:tcW w:w="1027" w:type="dxa"/>
            <w:shd w:val="clear" w:color="auto" w:fill="FFF1CC"/>
          </w:tcPr>
          <w:p>
            <w:pPr>
              <w:pStyle w:val="TableParagraph"/>
              <w:spacing w:before="114"/>
              <w:ind w:right="92"/>
              <w:rPr>
                <w:sz w:val="20"/>
              </w:rPr>
            </w:pPr>
            <w:r>
              <w:rPr>
                <w:spacing w:val="-2"/>
                <w:sz w:val="20"/>
              </w:rPr>
              <w:t>1,438</w:t>
            </w:r>
          </w:p>
        </w:tc>
        <w:tc>
          <w:tcPr>
            <w:tcW w:w="1029" w:type="dxa"/>
            <w:shd w:val="clear" w:color="auto" w:fill="FFF1CC"/>
          </w:tcPr>
          <w:p>
            <w:pPr>
              <w:pStyle w:val="TableParagraph"/>
              <w:spacing w:before="114"/>
              <w:ind w:right="93"/>
              <w:rPr>
                <w:sz w:val="20"/>
              </w:rPr>
            </w:pPr>
            <w:r>
              <w:rPr>
                <w:spacing w:val="-5"/>
                <w:sz w:val="20"/>
              </w:rPr>
              <w:t>244</w:t>
            </w:r>
          </w:p>
        </w:tc>
        <w:tc>
          <w:tcPr>
            <w:tcW w:w="1027" w:type="dxa"/>
            <w:shd w:val="clear" w:color="auto" w:fill="FFF1CC"/>
          </w:tcPr>
          <w:p>
            <w:pPr>
              <w:pStyle w:val="TableParagraph"/>
              <w:spacing w:before="114"/>
              <w:ind w:right="90"/>
              <w:rPr>
                <w:sz w:val="20"/>
              </w:rPr>
            </w:pPr>
            <w:r>
              <w:rPr>
                <w:spacing w:val="-2"/>
                <w:sz w:val="20"/>
              </w:rPr>
              <w:t>3,140</w:t>
            </w:r>
          </w:p>
        </w:tc>
      </w:tr>
    </w:tbl>
    <w:p>
      <w:pPr>
        <w:spacing w:line="240" w:lineRule="auto" w:before="234"/>
        <w:rPr>
          <w:sz w:val="36"/>
        </w:rPr>
      </w:pPr>
    </w:p>
    <w:p>
      <w:pPr>
        <w:spacing w:before="0"/>
        <w:ind w:left="360" w:right="0" w:firstLine="0"/>
        <w:jc w:val="left"/>
        <w:rPr>
          <w:sz w:val="36"/>
        </w:rPr>
      </w:pPr>
      <w:r>
        <w:rPr>
          <w:sz w:val="36"/>
        </w:rPr>
        <w:t>Top</w:t>
      </w:r>
      <w:r>
        <w:rPr>
          <w:spacing w:val="-5"/>
          <w:sz w:val="36"/>
        </w:rPr>
        <w:t> </w:t>
      </w:r>
      <w:r>
        <w:rPr>
          <w:sz w:val="36"/>
        </w:rPr>
        <w:t>10</w:t>
      </w:r>
      <w:r>
        <w:rPr>
          <w:spacing w:val="-5"/>
          <w:sz w:val="36"/>
        </w:rPr>
        <w:t> </w:t>
      </w:r>
      <w:r>
        <w:rPr>
          <w:sz w:val="36"/>
        </w:rPr>
        <w:t>Occupations/Associate’s</w:t>
      </w:r>
      <w:r>
        <w:rPr>
          <w:spacing w:val="-3"/>
          <w:sz w:val="36"/>
        </w:rPr>
        <w:t> </w:t>
      </w:r>
      <w:r>
        <w:rPr>
          <w:sz w:val="36"/>
        </w:rPr>
        <w:t>Degree/Postsecondary Training</w:t>
      </w:r>
      <w:r>
        <w:rPr>
          <w:spacing w:val="-5"/>
          <w:sz w:val="36"/>
        </w:rPr>
        <w:t> </w:t>
      </w:r>
      <w:r>
        <w:rPr>
          <w:sz w:val="36"/>
        </w:rPr>
        <w:t>(</w:t>
      </w:r>
      <w:r>
        <w:rPr>
          <w:sz w:val="28"/>
        </w:rPr>
        <w:t>Based</w:t>
      </w:r>
      <w:r>
        <w:rPr>
          <w:spacing w:val="-2"/>
          <w:sz w:val="28"/>
        </w:rPr>
        <w:t> </w:t>
      </w:r>
      <w:r>
        <w:rPr>
          <w:sz w:val="28"/>
        </w:rPr>
        <w:t>on</w:t>
      </w:r>
      <w:r>
        <w:rPr>
          <w:spacing w:val="-3"/>
          <w:sz w:val="28"/>
        </w:rPr>
        <w:t> </w:t>
      </w:r>
      <w:r>
        <w:rPr>
          <w:sz w:val="28"/>
        </w:rPr>
        <w:t>Number</w:t>
      </w:r>
      <w:r>
        <w:rPr>
          <w:spacing w:val="-2"/>
          <w:sz w:val="28"/>
        </w:rPr>
        <w:t> </w:t>
      </w:r>
      <w:r>
        <w:rPr>
          <w:sz w:val="28"/>
        </w:rPr>
        <w:t>of</w:t>
      </w:r>
      <w:r>
        <w:rPr>
          <w:spacing w:val="-1"/>
          <w:sz w:val="28"/>
        </w:rPr>
        <w:t> </w:t>
      </w:r>
      <w:r>
        <w:rPr>
          <w:sz w:val="28"/>
        </w:rPr>
        <w:t>Annual</w:t>
      </w:r>
      <w:r>
        <w:rPr>
          <w:spacing w:val="-2"/>
          <w:sz w:val="28"/>
        </w:rPr>
        <w:t> Openings</w:t>
      </w:r>
      <w:r>
        <w:rPr>
          <w:spacing w:val="-2"/>
          <w:sz w:val="36"/>
        </w:rPr>
        <w:t>)</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72"/>
        <w:gridCol w:w="1200"/>
        <w:gridCol w:w="1200"/>
        <w:gridCol w:w="873"/>
        <w:gridCol w:w="818"/>
        <w:gridCol w:w="1027"/>
        <w:gridCol w:w="1030"/>
        <w:gridCol w:w="1027"/>
        <w:gridCol w:w="1027"/>
      </w:tblGrid>
      <w:tr>
        <w:trPr>
          <w:trHeight w:val="688" w:hRule="atLeast"/>
        </w:trPr>
        <w:tc>
          <w:tcPr>
            <w:tcW w:w="895" w:type="dxa"/>
            <w:shd w:val="clear" w:color="auto" w:fill="FFC000"/>
          </w:tcPr>
          <w:p>
            <w:pPr>
              <w:pStyle w:val="TableParagraph"/>
              <w:spacing w:before="112"/>
              <w:ind w:left="268"/>
              <w:jc w:val="left"/>
              <w:rPr>
                <w:b/>
                <w:sz w:val="20"/>
              </w:rPr>
            </w:pPr>
            <w:r>
              <w:rPr>
                <w:b/>
                <w:spacing w:val="-5"/>
                <w:sz w:val="20"/>
              </w:rPr>
              <w:t>SOC</w:t>
            </w:r>
          </w:p>
          <w:p>
            <w:pPr>
              <w:pStyle w:val="TableParagraph"/>
              <w:spacing w:before="1"/>
              <w:ind w:left="242"/>
              <w:jc w:val="left"/>
              <w:rPr>
                <w:b/>
                <w:sz w:val="20"/>
              </w:rPr>
            </w:pPr>
            <w:r>
              <w:rPr>
                <w:b/>
                <w:spacing w:val="-4"/>
                <w:sz w:val="20"/>
              </w:rPr>
              <w:t>Code</w:t>
            </w:r>
          </w:p>
        </w:tc>
        <w:tc>
          <w:tcPr>
            <w:tcW w:w="4772" w:type="dxa"/>
            <w:shd w:val="clear" w:color="auto" w:fill="FFC000"/>
          </w:tcPr>
          <w:p>
            <w:pPr>
              <w:pStyle w:val="TableParagraph"/>
              <w:spacing w:before="227"/>
              <w:ind w:left="1"/>
              <w:jc w:val="center"/>
              <w:rPr>
                <w:b/>
                <w:sz w:val="20"/>
              </w:rPr>
            </w:pPr>
            <w:r>
              <w:rPr>
                <w:b/>
                <w:sz w:val="20"/>
              </w:rPr>
              <w:t>SOC</w:t>
            </w:r>
            <w:r>
              <w:rPr>
                <w:b/>
                <w:spacing w:val="-6"/>
                <w:sz w:val="20"/>
              </w:rPr>
              <w:t> </w:t>
            </w:r>
            <w:r>
              <w:rPr>
                <w:b/>
                <w:spacing w:val="-2"/>
                <w:sz w:val="20"/>
              </w:rPr>
              <w:t>Title</w:t>
            </w:r>
          </w:p>
        </w:tc>
        <w:tc>
          <w:tcPr>
            <w:tcW w:w="1200" w:type="dxa"/>
            <w:shd w:val="clear" w:color="auto" w:fill="FFC000"/>
          </w:tcPr>
          <w:p>
            <w:pPr>
              <w:pStyle w:val="TableParagraph"/>
              <w:spacing w:line="228" w:lineRule="exact"/>
              <w:ind w:left="10" w:right="5"/>
              <w:jc w:val="center"/>
              <w:rPr>
                <w:b/>
                <w:sz w:val="20"/>
              </w:rPr>
            </w:pPr>
            <w:r>
              <w:rPr>
                <w:b/>
                <w:spacing w:val="-4"/>
                <w:sz w:val="20"/>
              </w:rPr>
              <w:t>2024</w:t>
            </w:r>
          </w:p>
          <w:p>
            <w:pPr>
              <w:pStyle w:val="TableParagraph"/>
              <w:spacing w:line="230" w:lineRule="exact"/>
              <w:ind w:left="105" w:right="97" w:hanging="5"/>
              <w:jc w:val="center"/>
              <w:rPr>
                <w:b/>
                <w:sz w:val="20"/>
              </w:rPr>
            </w:pPr>
            <w:r>
              <w:rPr>
                <w:b/>
                <w:spacing w:val="-2"/>
                <w:sz w:val="20"/>
              </w:rPr>
              <w:t>Estimated Employment</w:t>
            </w:r>
          </w:p>
        </w:tc>
        <w:tc>
          <w:tcPr>
            <w:tcW w:w="1200" w:type="dxa"/>
            <w:shd w:val="clear" w:color="auto" w:fill="FFC000"/>
          </w:tcPr>
          <w:p>
            <w:pPr>
              <w:pStyle w:val="TableParagraph"/>
              <w:spacing w:line="228" w:lineRule="exact"/>
              <w:ind w:left="10"/>
              <w:jc w:val="center"/>
              <w:rPr>
                <w:b/>
                <w:sz w:val="20"/>
              </w:rPr>
            </w:pPr>
            <w:r>
              <w:rPr>
                <w:b/>
                <w:spacing w:val="-4"/>
                <w:sz w:val="20"/>
              </w:rPr>
              <w:t>2034</w:t>
            </w:r>
          </w:p>
          <w:p>
            <w:pPr>
              <w:pStyle w:val="TableParagraph"/>
              <w:spacing w:line="230" w:lineRule="exact"/>
              <w:ind w:left="108" w:right="95" w:hanging="3"/>
              <w:jc w:val="center"/>
              <w:rPr>
                <w:b/>
                <w:sz w:val="20"/>
              </w:rPr>
            </w:pPr>
            <w:r>
              <w:rPr>
                <w:b/>
                <w:spacing w:val="-2"/>
                <w:sz w:val="20"/>
              </w:rPr>
              <w:t>Projected Employment</w:t>
            </w:r>
          </w:p>
        </w:tc>
        <w:tc>
          <w:tcPr>
            <w:tcW w:w="873" w:type="dxa"/>
            <w:shd w:val="clear" w:color="auto" w:fill="FFC000"/>
          </w:tcPr>
          <w:p>
            <w:pPr>
              <w:pStyle w:val="TableParagraph"/>
              <w:spacing w:before="112"/>
              <w:ind w:left="135" w:right="92" w:hanging="27"/>
              <w:jc w:val="left"/>
              <w:rPr>
                <w:b/>
                <w:sz w:val="20"/>
              </w:rPr>
            </w:pPr>
            <w:r>
              <w:rPr>
                <w:b/>
                <w:spacing w:val="-2"/>
                <w:sz w:val="20"/>
              </w:rPr>
              <w:t>Numeric Change</w:t>
            </w:r>
          </w:p>
        </w:tc>
        <w:tc>
          <w:tcPr>
            <w:tcW w:w="818" w:type="dxa"/>
            <w:shd w:val="clear" w:color="auto" w:fill="FFC000"/>
          </w:tcPr>
          <w:p>
            <w:pPr>
              <w:pStyle w:val="TableParagraph"/>
              <w:spacing w:before="112"/>
              <w:ind w:left="109" w:right="89"/>
              <w:jc w:val="left"/>
              <w:rPr>
                <w:b/>
                <w:sz w:val="20"/>
              </w:rPr>
            </w:pPr>
            <w:r>
              <w:rPr>
                <w:b/>
                <w:spacing w:val="-2"/>
                <w:sz w:val="20"/>
              </w:rPr>
              <w:t>Percent Change</w:t>
            </w:r>
          </w:p>
        </w:tc>
        <w:tc>
          <w:tcPr>
            <w:tcW w:w="1027" w:type="dxa"/>
            <w:shd w:val="clear" w:color="auto" w:fill="FFC000"/>
          </w:tcPr>
          <w:p>
            <w:pPr>
              <w:pStyle w:val="TableParagraph"/>
              <w:ind w:left="109" w:right="92" w:firstLine="127"/>
              <w:jc w:val="left"/>
              <w:rPr>
                <w:b/>
                <w:sz w:val="20"/>
              </w:rPr>
            </w:pPr>
            <w:r>
              <w:rPr>
                <w:b/>
                <w:spacing w:val="-2"/>
                <w:sz w:val="20"/>
              </w:rPr>
              <w:t>Annual Openings-</w:t>
            </w:r>
          </w:p>
          <w:p>
            <w:pPr>
              <w:pStyle w:val="TableParagraph"/>
              <w:spacing w:line="210" w:lineRule="exact"/>
              <w:ind w:left="318"/>
              <w:jc w:val="left"/>
              <w:rPr>
                <w:b/>
                <w:sz w:val="20"/>
              </w:rPr>
            </w:pPr>
            <w:r>
              <w:rPr>
                <w:b/>
                <w:spacing w:val="-2"/>
                <w:sz w:val="20"/>
              </w:rPr>
              <w:t>Exits</w:t>
            </w:r>
          </w:p>
        </w:tc>
        <w:tc>
          <w:tcPr>
            <w:tcW w:w="1030" w:type="dxa"/>
            <w:shd w:val="clear" w:color="auto" w:fill="FFC000"/>
          </w:tcPr>
          <w:p>
            <w:pPr>
              <w:pStyle w:val="TableParagraph"/>
              <w:ind w:left="109" w:right="94" w:firstLine="127"/>
              <w:jc w:val="left"/>
              <w:rPr>
                <w:b/>
                <w:sz w:val="20"/>
              </w:rPr>
            </w:pPr>
            <w:r>
              <w:rPr>
                <w:b/>
                <w:spacing w:val="-2"/>
                <w:sz w:val="20"/>
              </w:rPr>
              <w:t>Annual Openings-</w:t>
            </w:r>
          </w:p>
          <w:p>
            <w:pPr>
              <w:pStyle w:val="TableParagraph"/>
              <w:spacing w:line="210" w:lineRule="exact"/>
              <w:ind w:left="140"/>
              <w:jc w:val="left"/>
              <w:rPr>
                <w:b/>
                <w:sz w:val="20"/>
              </w:rPr>
            </w:pPr>
            <w:r>
              <w:rPr>
                <w:b/>
                <w:spacing w:val="-2"/>
                <w:sz w:val="20"/>
              </w:rPr>
              <w:t>Transfers</w:t>
            </w:r>
          </w:p>
        </w:tc>
        <w:tc>
          <w:tcPr>
            <w:tcW w:w="1027" w:type="dxa"/>
            <w:shd w:val="clear" w:color="auto" w:fill="FFC000"/>
          </w:tcPr>
          <w:p>
            <w:pPr>
              <w:pStyle w:val="TableParagraph"/>
              <w:ind w:left="110" w:right="92" w:firstLine="127"/>
              <w:jc w:val="left"/>
              <w:rPr>
                <w:b/>
                <w:sz w:val="20"/>
              </w:rPr>
            </w:pPr>
            <w:r>
              <w:rPr>
                <w:b/>
                <w:spacing w:val="-2"/>
                <w:sz w:val="20"/>
              </w:rPr>
              <w:t>Annual Openings-</w:t>
            </w:r>
          </w:p>
          <w:p>
            <w:pPr>
              <w:pStyle w:val="TableParagraph"/>
              <w:spacing w:line="210" w:lineRule="exact"/>
              <w:ind w:left="213"/>
              <w:jc w:val="left"/>
              <w:rPr>
                <w:b/>
                <w:sz w:val="20"/>
              </w:rPr>
            </w:pPr>
            <w:r>
              <w:rPr>
                <w:b/>
                <w:spacing w:val="-2"/>
                <w:sz w:val="20"/>
              </w:rPr>
              <w:t>Change</w:t>
            </w:r>
          </w:p>
        </w:tc>
        <w:tc>
          <w:tcPr>
            <w:tcW w:w="1027" w:type="dxa"/>
            <w:shd w:val="clear" w:color="auto" w:fill="FFC000"/>
          </w:tcPr>
          <w:p>
            <w:pPr>
              <w:pStyle w:val="TableParagraph"/>
              <w:ind w:left="110" w:right="92" w:firstLine="127"/>
              <w:jc w:val="left"/>
              <w:rPr>
                <w:b/>
                <w:sz w:val="20"/>
              </w:rPr>
            </w:pPr>
            <w:r>
              <w:rPr>
                <w:b/>
                <w:spacing w:val="-2"/>
                <w:sz w:val="20"/>
              </w:rPr>
              <w:t>Annual Openings-</w:t>
            </w:r>
          </w:p>
          <w:p>
            <w:pPr>
              <w:pStyle w:val="TableParagraph"/>
              <w:spacing w:line="210" w:lineRule="exact"/>
              <w:ind w:left="318"/>
              <w:jc w:val="left"/>
              <w:rPr>
                <w:b/>
                <w:sz w:val="20"/>
              </w:rPr>
            </w:pPr>
            <w:r>
              <w:rPr>
                <w:b/>
                <w:spacing w:val="-2"/>
                <w:sz w:val="20"/>
              </w:rPr>
              <w:t>Total</w:t>
            </w:r>
          </w:p>
        </w:tc>
      </w:tr>
      <w:tr>
        <w:trPr>
          <w:trHeight w:val="253" w:hRule="atLeast"/>
        </w:trPr>
        <w:tc>
          <w:tcPr>
            <w:tcW w:w="895" w:type="dxa"/>
            <w:shd w:val="clear" w:color="auto" w:fill="FFC000"/>
          </w:tcPr>
          <w:p>
            <w:pPr>
              <w:pStyle w:val="TableParagraph"/>
              <w:spacing w:line="222" w:lineRule="exact" w:before="11"/>
              <w:ind w:left="10" w:right="1"/>
              <w:jc w:val="center"/>
              <w:rPr>
                <w:b/>
                <w:sz w:val="20"/>
              </w:rPr>
            </w:pPr>
            <w:r>
              <w:rPr>
                <w:b/>
                <w:spacing w:val="-2"/>
                <w:sz w:val="20"/>
              </w:rPr>
              <w:t>53-</w:t>
            </w:r>
            <w:r>
              <w:rPr>
                <w:b/>
                <w:spacing w:val="-4"/>
                <w:sz w:val="20"/>
              </w:rPr>
              <w:t>3032</w:t>
            </w:r>
          </w:p>
        </w:tc>
        <w:tc>
          <w:tcPr>
            <w:tcW w:w="4772" w:type="dxa"/>
            <w:shd w:val="clear" w:color="auto" w:fill="FFE499"/>
          </w:tcPr>
          <w:p>
            <w:pPr>
              <w:pStyle w:val="TableParagraph"/>
              <w:spacing w:line="229" w:lineRule="exact"/>
              <w:ind w:left="108"/>
              <w:jc w:val="left"/>
              <w:rPr>
                <w:sz w:val="20"/>
              </w:rPr>
            </w:pPr>
            <w:r>
              <w:rPr>
                <w:sz w:val="20"/>
              </w:rPr>
              <w:t>Heavy</w:t>
            </w:r>
            <w:r>
              <w:rPr>
                <w:spacing w:val="-6"/>
                <w:sz w:val="20"/>
              </w:rPr>
              <w:t> </w:t>
            </w:r>
            <w:r>
              <w:rPr>
                <w:sz w:val="20"/>
              </w:rPr>
              <w:t>and</w:t>
            </w:r>
            <w:r>
              <w:rPr>
                <w:spacing w:val="-5"/>
                <w:sz w:val="20"/>
              </w:rPr>
              <w:t> </w:t>
            </w:r>
            <w:r>
              <w:rPr>
                <w:sz w:val="20"/>
              </w:rPr>
              <w:t>Tractor-Trailer</w:t>
            </w:r>
            <w:r>
              <w:rPr>
                <w:spacing w:val="-5"/>
                <w:sz w:val="20"/>
              </w:rPr>
              <w:t> </w:t>
            </w:r>
            <w:r>
              <w:rPr>
                <w:sz w:val="20"/>
              </w:rPr>
              <w:t>Truck</w:t>
            </w:r>
            <w:r>
              <w:rPr>
                <w:spacing w:val="-7"/>
                <w:sz w:val="20"/>
              </w:rPr>
              <w:t> </w:t>
            </w:r>
            <w:r>
              <w:rPr>
                <w:spacing w:val="-2"/>
                <w:sz w:val="20"/>
              </w:rPr>
              <w:t>Drivers</w:t>
            </w:r>
          </w:p>
        </w:tc>
        <w:tc>
          <w:tcPr>
            <w:tcW w:w="1200" w:type="dxa"/>
            <w:shd w:val="clear" w:color="auto" w:fill="FFE499"/>
          </w:tcPr>
          <w:p>
            <w:pPr>
              <w:pStyle w:val="TableParagraph"/>
              <w:spacing w:line="222" w:lineRule="exact" w:before="11"/>
              <w:ind w:right="97"/>
              <w:rPr>
                <w:sz w:val="20"/>
              </w:rPr>
            </w:pPr>
            <w:r>
              <w:rPr>
                <w:spacing w:val="-2"/>
                <w:sz w:val="20"/>
              </w:rPr>
              <w:t>37,948</w:t>
            </w:r>
          </w:p>
        </w:tc>
        <w:tc>
          <w:tcPr>
            <w:tcW w:w="1200" w:type="dxa"/>
            <w:shd w:val="clear" w:color="auto" w:fill="FFE499"/>
          </w:tcPr>
          <w:p>
            <w:pPr>
              <w:pStyle w:val="TableParagraph"/>
              <w:spacing w:line="222" w:lineRule="exact" w:before="11"/>
              <w:ind w:right="95"/>
              <w:rPr>
                <w:sz w:val="20"/>
              </w:rPr>
            </w:pPr>
            <w:r>
              <w:rPr>
                <w:spacing w:val="-2"/>
                <w:sz w:val="20"/>
              </w:rPr>
              <w:t>39,609</w:t>
            </w:r>
          </w:p>
        </w:tc>
        <w:tc>
          <w:tcPr>
            <w:tcW w:w="873" w:type="dxa"/>
            <w:shd w:val="clear" w:color="auto" w:fill="FFE499"/>
          </w:tcPr>
          <w:p>
            <w:pPr>
              <w:pStyle w:val="TableParagraph"/>
              <w:spacing w:line="222" w:lineRule="exact" w:before="11"/>
              <w:ind w:right="94"/>
              <w:rPr>
                <w:sz w:val="20"/>
              </w:rPr>
            </w:pPr>
            <w:r>
              <w:rPr>
                <w:spacing w:val="-2"/>
                <w:sz w:val="20"/>
              </w:rPr>
              <w:t>1,661</w:t>
            </w:r>
          </w:p>
        </w:tc>
        <w:tc>
          <w:tcPr>
            <w:tcW w:w="818" w:type="dxa"/>
            <w:shd w:val="clear" w:color="auto" w:fill="FFE499"/>
          </w:tcPr>
          <w:p>
            <w:pPr>
              <w:pStyle w:val="TableParagraph"/>
              <w:spacing w:line="222" w:lineRule="exact" w:before="11"/>
              <w:ind w:left="148"/>
              <w:jc w:val="center"/>
              <w:rPr>
                <w:sz w:val="20"/>
              </w:rPr>
            </w:pPr>
            <w:r>
              <w:rPr>
                <w:spacing w:val="-2"/>
                <w:sz w:val="20"/>
              </w:rPr>
              <w:t>4.38%</w:t>
            </w:r>
          </w:p>
        </w:tc>
        <w:tc>
          <w:tcPr>
            <w:tcW w:w="1027" w:type="dxa"/>
            <w:shd w:val="clear" w:color="auto" w:fill="FFE499"/>
          </w:tcPr>
          <w:p>
            <w:pPr>
              <w:pStyle w:val="TableParagraph"/>
              <w:spacing w:line="222" w:lineRule="exact" w:before="11"/>
              <w:ind w:right="93"/>
              <w:rPr>
                <w:sz w:val="20"/>
              </w:rPr>
            </w:pPr>
            <w:r>
              <w:rPr>
                <w:spacing w:val="-2"/>
                <w:sz w:val="20"/>
              </w:rPr>
              <w:t>1,707</w:t>
            </w:r>
          </w:p>
        </w:tc>
        <w:tc>
          <w:tcPr>
            <w:tcW w:w="1030" w:type="dxa"/>
            <w:shd w:val="clear" w:color="auto" w:fill="FFE499"/>
          </w:tcPr>
          <w:p>
            <w:pPr>
              <w:pStyle w:val="TableParagraph"/>
              <w:spacing w:line="222" w:lineRule="exact" w:before="11"/>
              <w:ind w:right="96"/>
              <w:rPr>
                <w:sz w:val="20"/>
              </w:rPr>
            </w:pPr>
            <w:r>
              <w:rPr>
                <w:spacing w:val="-2"/>
                <w:sz w:val="20"/>
              </w:rPr>
              <w:t>2,183</w:t>
            </w:r>
          </w:p>
        </w:tc>
        <w:tc>
          <w:tcPr>
            <w:tcW w:w="1027" w:type="dxa"/>
            <w:shd w:val="clear" w:color="auto" w:fill="FFE499"/>
          </w:tcPr>
          <w:p>
            <w:pPr>
              <w:pStyle w:val="TableParagraph"/>
              <w:spacing w:line="222" w:lineRule="exact" w:before="11"/>
              <w:ind w:right="93"/>
              <w:rPr>
                <w:sz w:val="20"/>
              </w:rPr>
            </w:pPr>
            <w:r>
              <w:rPr>
                <w:spacing w:val="-5"/>
                <w:sz w:val="20"/>
              </w:rPr>
              <w:t>166</w:t>
            </w:r>
          </w:p>
        </w:tc>
        <w:tc>
          <w:tcPr>
            <w:tcW w:w="1027" w:type="dxa"/>
            <w:shd w:val="clear" w:color="auto" w:fill="FFE499"/>
          </w:tcPr>
          <w:p>
            <w:pPr>
              <w:pStyle w:val="TableParagraph"/>
              <w:spacing w:line="222" w:lineRule="exact" w:before="11"/>
              <w:ind w:right="93"/>
              <w:rPr>
                <w:sz w:val="20"/>
              </w:rPr>
            </w:pPr>
            <w:r>
              <w:rPr>
                <w:spacing w:val="-2"/>
                <w:sz w:val="20"/>
              </w:rPr>
              <w:t>4,056</w:t>
            </w:r>
          </w:p>
        </w:tc>
      </w:tr>
      <w:tr>
        <w:trPr>
          <w:trHeight w:val="256" w:hRule="atLeast"/>
        </w:trPr>
        <w:tc>
          <w:tcPr>
            <w:tcW w:w="895" w:type="dxa"/>
            <w:shd w:val="clear" w:color="auto" w:fill="FFC000"/>
          </w:tcPr>
          <w:p>
            <w:pPr>
              <w:pStyle w:val="TableParagraph"/>
              <w:spacing w:line="225" w:lineRule="exact" w:before="11"/>
              <w:ind w:left="10" w:right="1"/>
              <w:jc w:val="center"/>
              <w:rPr>
                <w:b/>
                <w:sz w:val="20"/>
              </w:rPr>
            </w:pPr>
            <w:r>
              <w:rPr>
                <w:b/>
                <w:spacing w:val="-2"/>
                <w:sz w:val="20"/>
              </w:rPr>
              <w:t>31-</w:t>
            </w:r>
            <w:r>
              <w:rPr>
                <w:b/>
                <w:spacing w:val="-4"/>
                <w:sz w:val="20"/>
              </w:rPr>
              <w:t>1131</w:t>
            </w:r>
          </w:p>
        </w:tc>
        <w:tc>
          <w:tcPr>
            <w:tcW w:w="4772" w:type="dxa"/>
            <w:shd w:val="clear" w:color="auto" w:fill="FFF1CC"/>
          </w:tcPr>
          <w:p>
            <w:pPr>
              <w:pStyle w:val="TableParagraph"/>
              <w:spacing w:line="229" w:lineRule="exact"/>
              <w:ind w:left="108"/>
              <w:jc w:val="left"/>
              <w:rPr>
                <w:sz w:val="20"/>
              </w:rPr>
            </w:pPr>
            <w:r>
              <w:rPr>
                <w:sz w:val="20"/>
              </w:rPr>
              <w:t>Nursing</w:t>
            </w:r>
            <w:r>
              <w:rPr>
                <w:spacing w:val="-7"/>
                <w:sz w:val="20"/>
              </w:rPr>
              <w:t> </w:t>
            </w:r>
            <w:r>
              <w:rPr>
                <w:spacing w:val="-2"/>
                <w:sz w:val="20"/>
              </w:rPr>
              <w:t>Assistants</w:t>
            </w:r>
          </w:p>
        </w:tc>
        <w:tc>
          <w:tcPr>
            <w:tcW w:w="1200" w:type="dxa"/>
            <w:shd w:val="clear" w:color="auto" w:fill="FFF1CC"/>
          </w:tcPr>
          <w:p>
            <w:pPr>
              <w:pStyle w:val="TableParagraph"/>
              <w:spacing w:line="225" w:lineRule="exact" w:before="11"/>
              <w:ind w:right="97"/>
              <w:rPr>
                <w:sz w:val="20"/>
              </w:rPr>
            </w:pPr>
            <w:r>
              <w:rPr>
                <w:spacing w:val="-2"/>
                <w:sz w:val="20"/>
              </w:rPr>
              <w:t>18,489</w:t>
            </w:r>
          </w:p>
        </w:tc>
        <w:tc>
          <w:tcPr>
            <w:tcW w:w="1200" w:type="dxa"/>
            <w:shd w:val="clear" w:color="auto" w:fill="FFF1CC"/>
          </w:tcPr>
          <w:p>
            <w:pPr>
              <w:pStyle w:val="TableParagraph"/>
              <w:spacing w:line="225" w:lineRule="exact" w:before="11"/>
              <w:ind w:right="95"/>
              <w:rPr>
                <w:sz w:val="20"/>
              </w:rPr>
            </w:pPr>
            <w:r>
              <w:rPr>
                <w:spacing w:val="-2"/>
                <w:sz w:val="20"/>
              </w:rPr>
              <w:t>20,959</w:t>
            </w:r>
          </w:p>
        </w:tc>
        <w:tc>
          <w:tcPr>
            <w:tcW w:w="873" w:type="dxa"/>
            <w:shd w:val="clear" w:color="auto" w:fill="FFF1CC"/>
          </w:tcPr>
          <w:p>
            <w:pPr>
              <w:pStyle w:val="TableParagraph"/>
              <w:spacing w:line="225" w:lineRule="exact" w:before="11"/>
              <w:ind w:right="94"/>
              <w:rPr>
                <w:sz w:val="20"/>
              </w:rPr>
            </w:pPr>
            <w:r>
              <w:rPr>
                <w:spacing w:val="-2"/>
                <w:sz w:val="20"/>
              </w:rPr>
              <w:t>2,470</w:t>
            </w:r>
          </w:p>
        </w:tc>
        <w:tc>
          <w:tcPr>
            <w:tcW w:w="818" w:type="dxa"/>
            <w:shd w:val="clear" w:color="auto" w:fill="FFF1CC"/>
          </w:tcPr>
          <w:p>
            <w:pPr>
              <w:pStyle w:val="TableParagraph"/>
              <w:spacing w:line="225" w:lineRule="exact" w:before="11"/>
              <w:ind w:left="93" w:right="36"/>
              <w:jc w:val="center"/>
              <w:rPr>
                <w:sz w:val="20"/>
              </w:rPr>
            </w:pPr>
            <w:r>
              <w:rPr>
                <w:spacing w:val="-2"/>
                <w:sz w:val="20"/>
              </w:rPr>
              <w:t>13.36%</w:t>
            </w:r>
          </w:p>
        </w:tc>
        <w:tc>
          <w:tcPr>
            <w:tcW w:w="1027" w:type="dxa"/>
            <w:shd w:val="clear" w:color="auto" w:fill="FFF1CC"/>
          </w:tcPr>
          <w:p>
            <w:pPr>
              <w:pStyle w:val="TableParagraph"/>
              <w:spacing w:line="225" w:lineRule="exact" w:before="11"/>
              <w:ind w:right="93"/>
              <w:rPr>
                <w:sz w:val="20"/>
              </w:rPr>
            </w:pPr>
            <w:r>
              <w:rPr>
                <w:spacing w:val="-2"/>
                <w:sz w:val="20"/>
              </w:rPr>
              <w:t>1,303</w:t>
            </w:r>
          </w:p>
        </w:tc>
        <w:tc>
          <w:tcPr>
            <w:tcW w:w="1030" w:type="dxa"/>
            <w:shd w:val="clear" w:color="auto" w:fill="FFF1CC"/>
          </w:tcPr>
          <w:p>
            <w:pPr>
              <w:pStyle w:val="TableParagraph"/>
              <w:spacing w:line="225" w:lineRule="exact" w:before="11"/>
              <w:ind w:right="96"/>
              <w:rPr>
                <w:sz w:val="20"/>
              </w:rPr>
            </w:pPr>
            <w:r>
              <w:rPr>
                <w:spacing w:val="-2"/>
                <w:sz w:val="20"/>
              </w:rPr>
              <w:t>1,414</w:t>
            </w:r>
          </w:p>
        </w:tc>
        <w:tc>
          <w:tcPr>
            <w:tcW w:w="1027" w:type="dxa"/>
            <w:shd w:val="clear" w:color="auto" w:fill="FFF1CC"/>
          </w:tcPr>
          <w:p>
            <w:pPr>
              <w:pStyle w:val="TableParagraph"/>
              <w:spacing w:line="225" w:lineRule="exact" w:before="11"/>
              <w:ind w:right="93"/>
              <w:rPr>
                <w:sz w:val="20"/>
              </w:rPr>
            </w:pPr>
            <w:r>
              <w:rPr>
                <w:spacing w:val="-5"/>
                <w:sz w:val="20"/>
              </w:rPr>
              <w:t>247</w:t>
            </w:r>
          </w:p>
        </w:tc>
        <w:tc>
          <w:tcPr>
            <w:tcW w:w="1027" w:type="dxa"/>
            <w:shd w:val="clear" w:color="auto" w:fill="FFF1CC"/>
          </w:tcPr>
          <w:p>
            <w:pPr>
              <w:pStyle w:val="TableParagraph"/>
              <w:spacing w:line="225" w:lineRule="exact" w:before="11"/>
              <w:ind w:right="93"/>
              <w:rPr>
                <w:sz w:val="20"/>
              </w:rPr>
            </w:pPr>
            <w:r>
              <w:rPr>
                <w:spacing w:val="-2"/>
                <w:sz w:val="20"/>
              </w:rPr>
              <w:t>2,964</w:t>
            </w:r>
          </w:p>
        </w:tc>
      </w:tr>
      <w:tr>
        <w:trPr>
          <w:trHeight w:val="254" w:hRule="atLeast"/>
        </w:trPr>
        <w:tc>
          <w:tcPr>
            <w:tcW w:w="895" w:type="dxa"/>
            <w:shd w:val="clear" w:color="auto" w:fill="FFC000"/>
          </w:tcPr>
          <w:p>
            <w:pPr>
              <w:pStyle w:val="TableParagraph"/>
              <w:spacing w:line="222" w:lineRule="exact" w:before="11"/>
              <w:ind w:left="10" w:right="1"/>
              <w:jc w:val="center"/>
              <w:rPr>
                <w:b/>
                <w:sz w:val="20"/>
              </w:rPr>
            </w:pPr>
            <w:r>
              <w:rPr>
                <w:b/>
                <w:spacing w:val="-2"/>
                <w:sz w:val="20"/>
              </w:rPr>
              <w:t>43-</w:t>
            </w:r>
            <w:r>
              <w:rPr>
                <w:b/>
                <w:spacing w:val="-4"/>
                <w:sz w:val="20"/>
              </w:rPr>
              <w:t>3031</w:t>
            </w:r>
          </w:p>
        </w:tc>
        <w:tc>
          <w:tcPr>
            <w:tcW w:w="4772" w:type="dxa"/>
            <w:shd w:val="clear" w:color="auto" w:fill="FFE499"/>
          </w:tcPr>
          <w:p>
            <w:pPr>
              <w:pStyle w:val="TableParagraph"/>
              <w:spacing w:line="227" w:lineRule="exact"/>
              <w:ind w:left="108"/>
              <w:jc w:val="left"/>
              <w:rPr>
                <w:sz w:val="20"/>
              </w:rPr>
            </w:pPr>
            <w:r>
              <w:rPr>
                <w:sz w:val="20"/>
              </w:rPr>
              <w:t>Bookkeeping,</w:t>
            </w:r>
            <w:r>
              <w:rPr>
                <w:spacing w:val="-6"/>
                <w:sz w:val="20"/>
              </w:rPr>
              <w:t> </w:t>
            </w:r>
            <w:r>
              <w:rPr>
                <w:sz w:val="20"/>
              </w:rPr>
              <w:t>Accounting,</w:t>
            </w:r>
            <w:r>
              <w:rPr>
                <w:spacing w:val="-8"/>
                <w:sz w:val="20"/>
              </w:rPr>
              <w:t> </w:t>
            </w:r>
            <w:r>
              <w:rPr>
                <w:sz w:val="20"/>
              </w:rPr>
              <w:t>and</w:t>
            </w:r>
            <w:r>
              <w:rPr>
                <w:spacing w:val="-5"/>
                <w:sz w:val="20"/>
              </w:rPr>
              <w:t> </w:t>
            </w:r>
            <w:r>
              <w:rPr>
                <w:sz w:val="20"/>
              </w:rPr>
              <w:t>Auditing</w:t>
            </w:r>
            <w:r>
              <w:rPr>
                <w:spacing w:val="-8"/>
                <w:sz w:val="20"/>
              </w:rPr>
              <w:t> </w:t>
            </w:r>
            <w:r>
              <w:rPr>
                <w:spacing w:val="-2"/>
                <w:sz w:val="20"/>
              </w:rPr>
              <w:t>Clerks</w:t>
            </w:r>
          </w:p>
        </w:tc>
        <w:tc>
          <w:tcPr>
            <w:tcW w:w="1200" w:type="dxa"/>
            <w:shd w:val="clear" w:color="auto" w:fill="FFE499"/>
          </w:tcPr>
          <w:p>
            <w:pPr>
              <w:pStyle w:val="TableParagraph"/>
              <w:spacing w:line="222" w:lineRule="exact" w:before="11"/>
              <w:ind w:right="97"/>
              <w:rPr>
                <w:sz w:val="20"/>
              </w:rPr>
            </w:pPr>
            <w:r>
              <w:rPr>
                <w:spacing w:val="-2"/>
                <w:sz w:val="20"/>
              </w:rPr>
              <w:t>13,960</w:t>
            </w:r>
          </w:p>
        </w:tc>
        <w:tc>
          <w:tcPr>
            <w:tcW w:w="1200" w:type="dxa"/>
            <w:shd w:val="clear" w:color="auto" w:fill="FFE499"/>
          </w:tcPr>
          <w:p>
            <w:pPr>
              <w:pStyle w:val="TableParagraph"/>
              <w:spacing w:line="222" w:lineRule="exact" w:before="11"/>
              <w:ind w:right="95"/>
              <w:rPr>
                <w:sz w:val="20"/>
              </w:rPr>
            </w:pPr>
            <w:r>
              <w:rPr>
                <w:spacing w:val="-2"/>
                <w:sz w:val="20"/>
              </w:rPr>
              <w:t>14,213</w:t>
            </w:r>
          </w:p>
        </w:tc>
        <w:tc>
          <w:tcPr>
            <w:tcW w:w="873" w:type="dxa"/>
            <w:shd w:val="clear" w:color="auto" w:fill="FFE499"/>
          </w:tcPr>
          <w:p>
            <w:pPr>
              <w:pStyle w:val="TableParagraph"/>
              <w:spacing w:line="222" w:lineRule="exact" w:before="11"/>
              <w:ind w:right="94"/>
              <w:rPr>
                <w:sz w:val="20"/>
              </w:rPr>
            </w:pPr>
            <w:r>
              <w:rPr>
                <w:spacing w:val="-5"/>
                <w:sz w:val="20"/>
              </w:rPr>
              <w:t>253</w:t>
            </w:r>
          </w:p>
        </w:tc>
        <w:tc>
          <w:tcPr>
            <w:tcW w:w="818" w:type="dxa"/>
            <w:shd w:val="clear" w:color="auto" w:fill="FFE499"/>
          </w:tcPr>
          <w:p>
            <w:pPr>
              <w:pStyle w:val="TableParagraph"/>
              <w:spacing w:line="222" w:lineRule="exact" w:before="11"/>
              <w:ind w:left="148"/>
              <w:jc w:val="center"/>
              <w:rPr>
                <w:sz w:val="20"/>
              </w:rPr>
            </w:pPr>
            <w:r>
              <w:rPr>
                <w:spacing w:val="-2"/>
                <w:sz w:val="20"/>
              </w:rPr>
              <w:t>1.81%</w:t>
            </w:r>
          </w:p>
        </w:tc>
        <w:tc>
          <w:tcPr>
            <w:tcW w:w="1027" w:type="dxa"/>
            <w:shd w:val="clear" w:color="auto" w:fill="FFE499"/>
          </w:tcPr>
          <w:p>
            <w:pPr>
              <w:pStyle w:val="TableParagraph"/>
              <w:spacing w:line="222" w:lineRule="exact" w:before="11"/>
              <w:ind w:right="94"/>
              <w:rPr>
                <w:sz w:val="20"/>
              </w:rPr>
            </w:pPr>
            <w:r>
              <w:rPr>
                <w:spacing w:val="-5"/>
                <w:sz w:val="20"/>
              </w:rPr>
              <w:t>906</w:t>
            </w:r>
          </w:p>
        </w:tc>
        <w:tc>
          <w:tcPr>
            <w:tcW w:w="1030" w:type="dxa"/>
            <w:shd w:val="clear" w:color="auto" w:fill="FFE499"/>
          </w:tcPr>
          <w:p>
            <w:pPr>
              <w:pStyle w:val="TableParagraph"/>
              <w:spacing w:line="222" w:lineRule="exact" w:before="11"/>
              <w:ind w:right="96"/>
              <w:rPr>
                <w:sz w:val="20"/>
              </w:rPr>
            </w:pPr>
            <w:r>
              <w:rPr>
                <w:spacing w:val="-5"/>
                <w:sz w:val="20"/>
              </w:rPr>
              <w:t>707</w:t>
            </w:r>
          </w:p>
        </w:tc>
        <w:tc>
          <w:tcPr>
            <w:tcW w:w="1027" w:type="dxa"/>
            <w:shd w:val="clear" w:color="auto" w:fill="FFE499"/>
          </w:tcPr>
          <w:p>
            <w:pPr>
              <w:pStyle w:val="TableParagraph"/>
              <w:spacing w:line="222" w:lineRule="exact" w:before="11"/>
              <w:ind w:right="93"/>
              <w:rPr>
                <w:sz w:val="20"/>
              </w:rPr>
            </w:pPr>
            <w:r>
              <w:rPr>
                <w:spacing w:val="-5"/>
                <w:sz w:val="20"/>
              </w:rPr>
              <w:t>25</w:t>
            </w:r>
          </w:p>
        </w:tc>
        <w:tc>
          <w:tcPr>
            <w:tcW w:w="1027" w:type="dxa"/>
            <w:shd w:val="clear" w:color="auto" w:fill="FFE499"/>
          </w:tcPr>
          <w:p>
            <w:pPr>
              <w:pStyle w:val="TableParagraph"/>
              <w:spacing w:line="222" w:lineRule="exact" w:before="11"/>
              <w:ind w:right="93"/>
              <w:rPr>
                <w:sz w:val="20"/>
              </w:rPr>
            </w:pPr>
            <w:r>
              <w:rPr>
                <w:spacing w:val="-2"/>
                <w:sz w:val="20"/>
              </w:rPr>
              <w:t>1,638</w:t>
            </w:r>
          </w:p>
        </w:tc>
      </w:tr>
      <w:tr>
        <w:trPr>
          <w:trHeight w:val="253" w:hRule="atLeast"/>
        </w:trPr>
        <w:tc>
          <w:tcPr>
            <w:tcW w:w="895" w:type="dxa"/>
            <w:shd w:val="clear" w:color="auto" w:fill="FFC000"/>
          </w:tcPr>
          <w:p>
            <w:pPr>
              <w:pStyle w:val="TableParagraph"/>
              <w:spacing w:line="222" w:lineRule="exact" w:before="11"/>
              <w:ind w:left="10" w:right="1"/>
              <w:jc w:val="center"/>
              <w:rPr>
                <w:b/>
                <w:sz w:val="20"/>
              </w:rPr>
            </w:pPr>
            <w:r>
              <w:rPr>
                <w:b/>
                <w:spacing w:val="-2"/>
                <w:sz w:val="20"/>
              </w:rPr>
              <w:t>25-</w:t>
            </w:r>
            <w:r>
              <w:rPr>
                <w:b/>
                <w:spacing w:val="-4"/>
                <w:sz w:val="20"/>
              </w:rPr>
              <w:t>9045</w:t>
            </w:r>
          </w:p>
        </w:tc>
        <w:tc>
          <w:tcPr>
            <w:tcW w:w="4772" w:type="dxa"/>
            <w:shd w:val="clear" w:color="auto" w:fill="FFF1CC"/>
          </w:tcPr>
          <w:p>
            <w:pPr>
              <w:pStyle w:val="TableParagraph"/>
              <w:spacing w:line="229" w:lineRule="exact"/>
              <w:ind w:left="108"/>
              <w:jc w:val="left"/>
              <w:rPr>
                <w:sz w:val="20"/>
              </w:rPr>
            </w:pPr>
            <w:r>
              <w:rPr>
                <w:sz w:val="20"/>
              </w:rPr>
              <w:t>Teaching</w:t>
            </w:r>
            <w:r>
              <w:rPr>
                <w:spacing w:val="-6"/>
                <w:sz w:val="20"/>
              </w:rPr>
              <w:t> </w:t>
            </w:r>
            <w:r>
              <w:rPr>
                <w:sz w:val="20"/>
              </w:rPr>
              <w:t>Assistants,</w:t>
            </w:r>
            <w:r>
              <w:rPr>
                <w:spacing w:val="-7"/>
                <w:sz w:val="20"/>
              </w:rPr>
              <w:t> </w:t>
            </w:r>
            <w:r>
              <w:rPr>
                <w:sz w:val="20"/>
              </w:rPr>
              <w:t>Except</w:t>
            </w:r>
            <w:r>
              <w:rPr>
                <w:spacing w:val="-7"/>
                <w:sz w:val="20"/>
              </w:rPr>
              <w:t> </w:t>
            </w:r>
            <w:r>
              <w:rPr>
                <w:spacing w:val="-2"/>
                <w:sz w:val="20"/>
              </w:rPr>
              <w:t>Postsecondary</w:t>
            </w:r>
          </w:p>
        </w:tc>
        <w:tc>
          <w:tcPr>
            <w:tcW w:w="1200" w:type="dxa"/>
            <w:shd w:val="clear" w:color="auto" w:fill="FFF1CC"/>
          </w:tcPr>
          <w:p>
            <w:pPr>
              <w:pStyle w:val="TableParagraph"/>
              <w:spacing w:line="222" w:lineRule="exact" w:before="11"/>
              <w:ind w:right="97"/>
              <w:rPr>
                <w:sz w:val="20"/>
              </w:rPr>
            </w:pPr>
            <w:r>
              <w:rPr>
                <w:spacing w:val="-2"/>
                <w:sz w:val="20"/>
              </w:rPr>
              <w:t>9,952</w:t>
            </w:r>
          </w:p>
        </w:tc>
        <w:tc>
          <w:tcPr>
            <w:tcW w:w="1200" w:type="dxa"/>
            <w:shd w:val="clear" w:color="auto" w:fill="FFF1CC"/>
          </w:tcPr>
          <w:p>
            <w:pPr>
              <w:pStyle w:val="TableParagraph"/>
              <w:spacing w:line="222" w:lineRule="exact" w:before="11"/>
              <w:ind w:right="95"/>
              <w:rPr>
                <w:sz w:val="20"/>
              </w:rPr>
            </w:pPr>
            <w:r>
              <w:rPr>
                <w:spacing w:val="-2"/>
                <w:sz w:val="20"/>
              </w:rPr>
              <w:t>11,230</w:t>
            </w:r>
          </w:p>
        </w:tc>
        <w:tc>
          <w:tcPr>
            <w:tcW w:w="873" w:type="dxa"/>
            <w:shd w:val="clear" w:color="auto" w:fill="FFF1CC"/>
          </w:tcPr>
          <w:p>
            <w:pPr>
              <w:pStyle w:val="TableParagraph"/>
              <w:spacing w:line="222" w:lineRule="exact" w:before="11"/>
              <w:ind w:right="94"/>
              <w:rPr>
                <w:sz w:val="20"/>
              </w:rPr>
            </w:pPr>
            <w:r>
              <w:rPr>
                <w:spacing w:val="-2"/>
                <w:sz w:val="20"/>
              </w:rPr>
              <w:t>1,278</w:t>
            </w:r>
          </w:p>
        </w:tc>
        <w:tc>
          <w:tcPr>
            <w:tcW w:w="818" w:type="dxa"/>
            <w:shd w:val="clear" w:color="auto" w:fill="FFF1CC"/>
          </w:tcPr>
          <w:p>
            <w:pPr>
              <w:pStyle w:val="TableParagraph"/>
              <w:spacing w:line="222" w:lineRule="exact" w:before="11"/>
              <w:ind w:left="93" w:right="36"/>
              <w:jc w:val="center"/>
              <w:rPr>
                <w:sz w:val="20"/>
              </w:rPr>
            </w:pPr>
            <w:r>
              <w:rPr>
                <w:spacing w:val="-2"/>
                <w:sz w:val="20"/>
              </w:rPr>
              <w:t>12.84%</w:t>
            </w:r>
          </w:p>
        </w:tc>
        <w:tc>
          <w:tcPr>
            <w:tcW w:w="1027" w:type="dxa"/>
            <w:shd w:val="clear" w:color="auto" w:fill="FFF1CC"/>
          </w:tcPr>
          <w:p>
            <w:pPr>
              <w:pStyle w:val="TableParagraph"/>
              <w:spacing w:line="222" w:lineRule="exact" w:before="11"/>
              <w:ind w:right="94"/>
              <w:rPr>
                <w:sz w:val="20"/>
              </w:rPr>
            </w:pPr>
            <w:r>
              <w:rPr>
                <w:spacing w:val="-5"/>
                <w:sz w:val="20"/>
              </w:rPr>
              <w:t>610</w:t>
            </w:r>
          </w:p>
        </w:tc>
        <w:tc>
          <w:tcPr>
            <w:tcW w:w="1030" w:type="dxa"/>
            <w:shd w:val="clear" w:color="auto" w:fill="FFF1CC"/>
          </w:tcPr>
          <w:p>
            <w:pPr>
              <w:pStyle w:val="TableParagraph"/>
              <w:spacing w:line="222" w:lineRule="exact" w:before="11"/>
              <w:ind w:right="96"/>
              <w:rPr>
                <w:sz w:val="20"/>
              </w:rPr>
            </w:pPr>
            <w:r>
              <w:rPr>
                <w:spacing w:val="-5"/>
                <w:sz w:val="20"/>
              </w:rPr>
              <w:t>684</w:t>
            </w:r>
          </w:p>
        </w:tc>
        <w:tc>
          <w:tcPr>
            <w:tcW w:w="1027" w:type="dxa"/>
            <w:shd w:val="clear" w:color="auto" w:fill="FFF1CC"/>
          </w:tcPr>
          <w:p>
            <w:pPr>
              <w:pStyle w:val="TableParagraph"/>
              <w:spacing w:line="222" w:lineRule="exact" w:before="11"/>
              <w:ind w:right="93"/>
              <w:rPr>
                <w:sz w:val="20"/>
              </w:rPr>
            </w:pPr>
            <w:r>
              <w:rPr>
                <w:spacing w:val="-5"/>
                <w:sz w:val="20"/>
              </w:rPr>
              <w:t>128</w:t>
            </w:r>
          </w:p>
        </w:tc>
        <w:tc>
          <w:tcPr>
            <w:tcW w:w="1027" w:type="dxa"/>
            <w:shd w:val="clear" w:color="auto" w:fill="FFF1CC"/>
          </w:tcPr>
          <w:p>
            <w:pPr>
              <w:pStyle w:val="TableParagraph"/>
              <w:spacing w:line="222" w:lineRule="exact" w:before="11"/>
              <w:ind w:right="93"/>
              <w:rPr>
                <w:sz w:val="20"/>
              </w:rPr>
            </w:pPr>
            <w:r>
              <w:rPr>
                <w:spacing w:val="-2"/>
                <w:sz w:val="20"/>
              </w:rPr>
              <w:t>1,422</w:t>
            </w:r>
          </w:p>
        </w:tc>
      </w:tr>
      <w:tr>
        <w:trPr>
          <w:trHeight w:val="256" w:hRule="atLeast"/>
        </w:trPr>
        <w:tc>
          <w:tcPr>
            <w:tcW w:w="895" w:type="dxa"/>
            <w:shd w:val="clear" w:color="auto" w:fill="FFC000"/>
          </w:tcPr>
          <w:p>
            <w:pPr>
              <w:pStyle w:val="TableParagraph"/>
              <w:spacing w:line="222" w:lineRule="exact" w:before="14"/>
              <w:ind w:left="10" w:right="1"/>
              <w:jc w:val="center"/>
              <w:rPr>
                <w:b/>
                <w:sz w:val="20"/>
              </w:rPr>
            </w:pPr>
            <w:r>
              <w:rPr>
                <w:b/>
                <w:spacing w:val="-2"/>
                <w:sz w:val="20"/>
              </w:rPr>
              <w:t>29-</w:t>
            </w:r>
            <w:r>
              <w:rPr>
                <w:b/>
                <w:spacing w:val="-4"/>
                <w:sz w:val="20"/>
              </w:rPr>
              <w:t>2061</w:t>
            </w:r>
          </w:p>
        </w:tc>
        <w:tc>
          <w:tcPr>
            <w:tcW w:w="4772" w:type="dxa"/>
            <w:shd w:val="clear" w:color="auto" w:fill="FFE499"/>
          </w:tcPr>
          <w:p>
            <w:pPr>
              <w:pStyle w:val="TableParagraph"/>
              <w:spacing w:line="229" w:lineRule="exact"/>
              <w:ind w:left="108"/>
              <w:jc w:val="left"/>
              <w:rPr>
                <w:sz w:val="20"/>
              </w:rPr>
            </w:pPr>
            <w:r>
              <w:rPr>
                <w:sz w:val="20"/>
              </w:rPr>
              <w:t>Licensed</w:t>
            </w:r>
            <w:r>
              <w:rPr>
                <w:spacing w:val="-6"/>
                <w:sz w:val="20"/>
              </w:rPr>
              <w:t> </w:t>
            </w:r>
            <w:r>
              <w:rPr>
                <w:sz w:val="20"/>
              </w:rPr>
              <w:t>Practical</w:t>
            </w:r>
            <w:r>
              <w:rPr>
                <w:spacing w:val="-7"/>
                <w:sz w:val="20"/>
              </w:rPr>
              <w:t> </w:t>
            </w:r>
            <w:r>
              <w:rPr>
                <w:sz w:val="20"/>
              </w:rPr>
              <w:t>and</w:t>
            </w:r>
            <w:r>
              <w:rPr>
                <w:spacing w:val="-7"/>
                <w:sz w:val="20"/>
              </w:rPr>
              <w:t> </w:t>
            </w:r>
            <w:r>
              <w:rPr>
                <w:sz w:val="20"/>
              </w:rPr>
              <w:t>Licensed</w:t>
            </w:r>
            <w:r>
              <w:rPr>
                <w:spacing w:val="-4"/>
                <w:sz w:val="20"/>
              </w:rPr>
              <w:t> </w:t>
            </w:r>
            <w:r>
              <w:rPr>
                <w:sz w:val="20"/>
              </w:rPr>
              <w:t>Vocational</w:t>
            </w:r>
            <w:r>
              <w:rPr>
                <w:spacing w:val="-7"/>
                <w:sz w:val="20"/>
              </w:rPr>
              <w:t> </w:t>
            </w:r>
            <w:r>
              <w:rPr>
                <w:spacing w:val="-2"/>
                <w:sz w:val="20"/>
              </w:rPr>
              <w:t>Nurses</w:t>
            </w:r>
          </w:p>
        </w:tc>
        <w:tc>
          <w:tcPr>
            <w:tcW w:w="1200" w:type="dxa"/>
            <w:shd w:val="clear" w:color="auto" w:fill="FFE499"/>
          </w:tcPr>
          <w:p>
            <w:pPr>
              <w:pStyle w:val="TableParagraph"/>
              <w:spacing w:line="222" w:lineRule="exact" w:before="14"/>
              <w:ind w:right="97"/>
              <w:rPr>
                <w:sz w:val="20"/>
              </w:rPr>
            </w:pPr>
            <w:r>
              <w:rPr>
                <w:spacing w:val="-2"/>
                <w:sz w:val="20"/>
              </w:rPr>
              <w:t>10,301</w:t>
            </w:r>
          </w:p>
        </w:tc>
        <w:tc>
          <w:tcPr>
            <w:tcW w:w="1200" w:type="dxa"/>
            <w:shd w:val="clear" w:color="auto" w:fill="FFE499"/>
          </w:tcPr>
          <w:p>
            <w:pPr>
              <w:pStyle w:val="TableParagraph"/>
              <w:spacing w:line="222" w:lineRule="exact" w:before="14"/>
              <w:ind w:right="95"/>
              <w:rPr>
                <w:sz w:val="20"/>
              </w:rPr>
            </w:pPr>
            <w:r>
              <w:rPr>
                <w:spacing w:val="-2"/>
                <w:sz w:val="20"/>
              </w:rPr>
              <w:t>11,375</w:t>
            </w:r>
          </w:p>
        </w:tc>
        <w:tc>
          <w:tcPr>
            <w:tcW w:w="873" w:type="dxa"/>
            <w:shd w:val="clear" w:color="auto" w:fill="FFE499"/>
          </w:tcPr>
          <w:p>
            <w:pPr>
              <w:pStyle w:val="TableParagraph"/>
              <w:spacing w:line="222" w:lineRule="exact" w:before="14"/>
              <w:ind w:right="94"/>
              <w:rPr>
                <w:sz w:val="20"/>
              </w:rPr>
            </w:pPr>
            <w:r>
              <w:rPr>
                <w:spacing w:val="-2"/>
                <w:sz w:val="20"/>
              </w:rPr>
              <w:t>1,074</w:t>
            </w:r>
          </w:p>
        </w:tc>
        <w:tc>
          <w:tcPr>
            <w:tcW w:w="818" w:type="dxa"/>
            <w:shd w:val="clear" w:color="auto" w:fill="FFE499"/>
          </w:tcPr>
          <w:p>
            <w:pPr>
              <w:pStyle w:val="TableParagraph"/>
              <w:spacing w:line="222" w:lineRule="exact" w:before="14"/>
              <w:ind w:left="93" w:right="36"/>
              <w:jc w:val="center"/>
              <w:rPr>
                <w:sz w:val="20"/>
              </w:rPr>
            </w:pPr>
            <w:r>
              <w:rPr>
                <w:spacing w:val="-2"/>
                <w:sz w:val="20"/>
              </w:rPr>
              <w:t>10.43%</w:t>
            </w:r>
          </w:p>
        </w:tc>
        <w:tc>
          <w:tcPr>
            <w:tcW w:w="1027" w:type="dxa"/>
            <w:shd w:val="clear" w:color="auto" w:fill="FFE499"/>
          </w:tcPr>
          <w:p>
            <w:pPr>
              <w:pStyle w:val="TableParagraph"/>
              <w:spacing w:line="222" w:lineRule="exact" w:before="14"/>
              <w:ind w:right="94"/>
              <w:rPr>
                <w:sz w:val="20"/>
              </w:rPr>
            </w:pPr>
            <w:r>
              <w:rPr>
                <w:spacing w:val="-5"/>
                <w:sz w:val="20"/>
              </w:rPr>
              <w:t>450</w:t>
            </w:r>
          </w:p>
        </w:tc>
        <w:tc>
          <w:tcPr>
            <w:tcW w:w="1030" w:type="dxa"/>
            <w:shd w:val="clear" w:color="auto" w:fill="FFE499"/>
          </w:tcPr>
          <w:p>
            <w:pPr>
              <w:pStyle w:val="TableParagraph"/>
              <w:spacing w:line="222" w:lineRule="exact" w:before="14"/>
              <w:ind w:right="96"/>
              <w:rPr>
                <w:sz w:val="20"/>
              </w:rPr>
            </w:pPr>
            <w:r>
              <w:rPr>
                <w:spacing w:val="-5"/>
                <w:sz w:val="20"/>
              </w:rPr>
              <w:t>416</w:t>
            </w:r>
          </w:p>
        </w:tc>
        <w:tc>
          <w:tcPr>
            <w:tcW w:w="1027" w:type="dxa"/>
            <w:shd w:val="clear" w:color="auto" w:fill="FFE499"/>
          </w:tcPr>
          <w:p>
            <w:pPr>
              <w:pStyle w:val="TableParagraph"/>
              <w:spacing w:line="222" w:lineRule="exact" w:before="14"/>
              <w:ind w:right="93"/>
              <w:rPr>
                <w:sz w:val="20"/>
              </w:rPr>
            </w:pPr>
            <w:r>
              <w:rPr>
                <w:spacing w:val="-5"/>
                <w:sz w:val="20"/>
              </w:rPr>
              <w:t>107</w:t>
            </w:r>
          </w:p>
        </w:tc>
        <w:tc>
          <w:tcPr>
            <w:tcW w:w="1027" w:type="dxa"/>
            <w:shd w:val="clear" w:color="auto" w:fill="FFE499"/>
          </w:tcPr>
          <w:p>
            <w:pPr>
              <w:pStyle w:val="TableParagraph"/>
              <w:spacing w:line="222" w:lineRule="exact" w:before="14"/>
              <w:ind w:right="93"/>
              <w:rPr>
                <w:sz w:val="20"/>
              </w:rPr>
            </w:pPr>
            <w:r>
              <w:rPr>
                <w:spacing w:val="-5"/>
                <w:sz w:val="20"/>
              </w:rPr>
              <w:t>973</w:t>
            </w:r>
          </w:p>
        </w:tc>
      </w:tr>
      <w:tr>
        <w:trPr>
          <w:trHeight w:val="254" w:hRule="atLeast"/>
        </w:trPr>
        <w:tc>
          <w:tcPr>
            <w:tcW w:w="895" w:type="dxa"/>
            <w:shd w:val="clear" w:color="auto" w:fill="FFC000"/>
          </w:tcPr>
          <w:p>
            <w:pPr>
              <w:pStyle w:val="TableParagraph"/>
              <w:spacing w:line="222" w:lineRule="exact" w:before="12"/>
              <w:ind w:left="10" w:right="1"/>
              <w:jc w:val="center"/>
              <w:rPr>
                <w:b/>
                <w:sz w:val="20"/>
              </w:rPr>
            </w:pPr>
            <w:r>
              <w:rPr>
                <w:b/>
                <w:spacing w:val="-2"/>
                <w:sz w:val="20"/>
              </w:rPr>
              <w:t>31-</w:t>
            </w:r>
            <w:r>
              <w:rPr>
                <w:b/>
                <w:spacing w:val="-4"/>
                <w:sz w:val="20"/>
              </w:rPr>
              <w:t>9092</w:t>
            </w:r>
          </w:p>
        </w:tc>
        <w:tc>
          <w:tcPr>
            <w:tcW w:w="4772" w:type="dxa"/>
            <w:shd w:val="clear" w:color="auto" w:fill="FFF1CC"/>
          </w:tcPr>
          <w:p>
            <w:pPr>
              <w:pStyle w:val="TableParagraph"/>
              <w:ind w:left="108"/>
              <w:jc w:val="left"/>
              <w:rPr>
                <w:sz w:val="20"/>
              </w:rPr>
            </w:pPr>
            <w:r>
              <w:rPr>
                <w:sz w:val="20"/>
              </w:rPr>
              <w:t>Medical</w:t>
            </w:r>
            <w:r>
              <w:rPr>
                <w:spacing w:val="-7"/>
                <w:sz w:val="20"/>
              </w:rPr>
              <w:t> </w:t>
            </w:r>
            <w:r>
              <w:rPr>
                <w:spacing w:val="-2"/>
                <w:sz w:val="20"/>
              </w:rPr>
              <w:t>Assistants</w:t>
            </w:r>
          </w:p>
        </w:tc>
        <w:tc>
          <w:tcPr>
            <w:tcW w:w="1200" w:type="dxa"/>
            <w:shd w:val="clear" w:color="auto" w:fill="FFF1CC"/>
          </w:tcPr>
          <w:p>
            <w:pPr>
              <w:pStyle w:val="TableParagraph"/>
              <w:spacing w:line="222" w:lineRule="exact" w:before="12"/>
              <w:ind w:right="97"/>
              <w:rPr>
                <w:sz w:val="20"/>
              </w:rPr>
            </w:pPr>
            <w:r>
              <w:rPr>
                <w:spacing w:val="-2"/>
                <w:sz w:val="20"/>
              </w:rPr>
              <w:t>5,029</w:t>
            </w:r>
          </w:p>
        </w:tc>
        <w:tc>
          <w:tcPr>
            <w:tcW w:w="1200" w:type="dxa"/>
            <w:shd w:val="clear" w:color="auto" w:fill="FFF1CC"/>
          </w:tcPr>
          <w:p>
            <w:pPr>
              <w:pStyle w:val="TableParagraph"/>
              <w:spacing w:line="222" w:lineRule="exact" w:before="12"/>
              <w:ind w:right="95"/>
              <w:rPr>
                <w:sz w:val="20"/>
              </w:rPr>
            </w:pPr>
            <w:r>
              <w:rPr>
                <w:spacing w:val="-2"/>
                <w:sz w:val="20"/>
              </w:rPr>
              <w:t>6,081</w:t>
            </w:r>
          </w:p>
        </w:tc>
        <w:tc>
          <w:tcPr>
            <w:tcW w:w="873" w:type="dxa"/>
            <w:shd w:val="clear" w:color="auto" w:fill="FFF1CC"/>
          </w:tcPr>
          <w:p>
            <w:pPr>
              <w:pStyle w:val="TableParagraph"/>
              <w:spacing w:line="222" w:lineRule="exact" w:before="12"/>
              <w:ind w:right="94"/>
              <w:rPr>
                <w:sz w:val="20"/>
              </w:rPr>
            </w:pPr>
            <w:r>
              <w:rPr>
                <w:spacing w:val="-2"/>
                <w:sz w:val="20"/>
              </w:rPr>
              <w:t>1,052</w:t>
            </w:r>
          </w:p>
        </w:tc>
        <w:tc>
          <w:tcPr>
            <w:tcW w:w="818" w:type="dxa"/>
            <w:shd w:val="clear" w:color="auto" w:fill="FFF1CC"/>
          </w:tcPr>
          <w:p>
            <w:pPr>
              <w:pStyle w:val="TableParagraph"/>
              <w:spacing w:line="222" w:lineRule="exact" w:before="12"/>
              <w:ind w:left="93" w:right="36"/>
              <w:jc w:val="center"/>
              <w:rPr>
                <w:sz w:val="20"/>
              </w:rPr>
            </w:pPr>
            <w:r>
              <w:rPr>
                <w:spacing w:val="-2"/>
                <w:sz w:val="20"/>
              </w:rPr>
              <w:t>20.92%</w:t>
            </w:r>
          </w:p>
        </w:tc>
        <w:tc>
          <w:tcPr>
            <w:tcW w:w="1027" w:type="dxa"/>
            <w:shd w:val="clear" w:color="auto" w:fill="FFF1CC"/>
          </w:tcPr>
          <w:p>
            <w:pPr>
              <w:pStyle w:val="TableParagraph"/>
              <w:spacing w:line="222" w:lineRule="exact" w:before="12"/>
              <w:ind w:right="94"/>
              <w:rPr>
                <w:sz w:val="20"/>
              </w:rPr>
            </w:pPr>
            <w:r>
              <w:rPr>
                <w:spacing w:val="-5"/>
                <w:sz w:val="20"/>
              </w:rPr>
              <w:t>249</w:t>
            </w:r>
          </w:p>
        </w:tc>
        <w:tc>
          <w:tcPr>
            <w:tcW w:w="1030" w:type="dxa"/>
            <w:shd w:val="clear" w:color="auto" w:fill="FFF1CC"/>
          </w:tcPr>
          <w:p>
            <w:pPr>
              <w:pStyle w:val="TableParagraph"/>
              <w:spacing w:line="222" w:lineRule="exact" w:before="12"/>
              <w:ind w:right="96"/>
              <w:rPr>
                <w:sz w:val="20"/>
              </w:rPr>
            </w:pPr>
            <w:r>
              <w:rPr>
                <w:spacing w:val="-5"/>
                <w:sz w:val="20"/>
              </w:rPr>
              <w:t>409</w:t>
            </w:r>
          </w:p>
        </w:tc>
        <w:tc>
          <w:tcPr>
            <w:tcW w:w="1027" w:type="dxa"/>
            <w:shd w:val="clear" w:color="auto" w:fill="FFF1CC"/>
          </w:tcPr>
          <w:p>
            <w:pPr>
              <w:pStyle w:val="TableParagraph"/>
              <w:spacing w:line="222" w:lineRule="exact" w:before="12"/>
              <w:ind w:right="93"/>
              <w:rPr>
                <w:sz w:val="20"/>
              </w:rPr>
            </w:pPr>
            <w:r>
              <w:rPr>
                <w:spacing w:val="-5"/>
                <w:sz w:val="20"/>
              </w:rPr>
              <w:t>105</w:t>
            </w:r>
          </w:p>
        </w:tc>
        <w:tc>
          <w:tcPr>
            <w:tcW w:w="1027" w:type="dxa"/>
            <w:shd w:val="clear" w:color="auto" w:fill="FFF1CC"/>
          </w:tcPr>
          <w:p>
            <w:pPr>
              <w:pStyle w:val="TableParagraph"/>
              <w:spacing w:line="222" w:lineRule="exact" w:before="12"/>
              <w:ind w:right="93"/>
              <w:rPr>
                <w:sz w:val="20"/>
              </w:rPr>
            </w:pPr>
            <w:r>
              <w:rPr>
                <w:spacing w:val="-5"/>
                <w:sz w:val="20"/>
              </w:rPr>
              <w:t>763</w:t>
            </w:r>
          </w:p>
        </w:tc>
      </w:tr>
      <w:tr>
        <w:trPr>
          <w:trHeight w:val="256" w:hRule="atLeast"/>
        </w:trPr>
        <w:tc>
          <w:tcPr>
            <w:tcW w:w="895" w:type="dxa"/>
            <w:shd w:val="clear" w:color="auto" w:fill="FFC000"/>
          </w:tcPr>
          <w:p>
            <w:pPr>
              <w:pStyle w:val="TableParagraph"/>
              <w:spacing w:line="225" w:lineRule="exact" w:before="11"/>
              <w:ind w:left="10" w:right="1"/>
              <w:jc w:val="center"/>
              <w:rPr>
                <w:b/>
                <w:sz w:val="20"/>
              </w:rPr>
            </w:pPr>
            <w:r>
              <w:rPr>
                <w:b/>
                <w:spacing w:val="-2"/>
                <w:sz w:val="20"/>
              </w:rPr>
              <w:t>49-</w:t>
            </w:r>
            <w:r>
              <w:rPr>
                <w:b/>
                <w:spacing w:val="-4"/>
                <w:sz w:val="20"/>
              </w:rPr>
              <w:t>3023</w:t>
            </w:r>
          </w:p>
        </w:tc>
        <w:tc>
          <w:tcPr>
            <w:tcW w:w="4772" w:type="dxa"/>
            <w:shd w:val="clear" w:color="auto" w:fill="FFE499"/>
          </w:tcPr>
          <w:p>
            <w:pPr>
              <w:pStyle w:val="TableParagraph"/>
              <w:spacing w:line="229" w:lineRule="exact"/>
              <w:ind w:left="108"/>
              <w:jc w:val="left"/>
              <w:rPr>
                <w:sz w:val="20"/>
              </w:rPr>
            </w:pPr>
            <w:r>
              <w:rPr>
                <w:sz w:val="20"/>
              </w:rPr>
              <w:t>Automotive</w:t>
            </w:r>
            <w:r>
              <w:rPr>
                <w:spacing w:val="-6"/>
                <w:sz w:val="20"/>
              </w:rPr>
              <w:t> </w:t>
            </w:r>
            <w:r>
              <w:rPr>
                <w:sz w:val="20"/>
              </w:rPr>
              <w:t>Service</w:t>
            </w:r>
            <w:r>
              <w:rPr>
                <w:spacing w:val="-7"/>
                <w:sz w:val="20"/>
              </w:rPr>
              <w:t> </w:t>
            </w:r>
            <w:r>
              <w:rPr>
                <w:sz w:val="20"/>
              </w:rPr>
              <w:t>Technicians</w:t>
            </w:r>
            <w:r>
              <w:rPr>
                <w:spacing w:val="-4"/>
                <w:sz w:val="20"/>
              </w:rPr>
              <w:t> </w:t>
            </w:r>
            <w:r>
              <w:rPr>
                <w:sz w:val="20"/>
              </w:rPr>
              <w:t>and</w:t>
            </w:r>
            <w:r>
              <w:rPr>
                <w:spacing w:val="-7"/>
                <w:sz w:val="20"/>
              </w:rPr>
              <w:t> </w:t>
            </w:r>
            <w:r>
              <w:rPr>
                <w:spacing w:val="-2"/>
                <w:sz w:val="20"/>
              </w:rPr>
              <w:t>Mechanics</w:t>
            </w:r>
          </w:p>
        </w:tc>
        <w:tc>
          <w:tcPr>
            <w:tcW w:w="1200" w:type="dxa"/>
            <w:shd w:val="clear" w:color="auto" w:fill="FFE499"/>
          </w:tcPr>
          <w:p>
            <w:pPr>
              <w:pStyle w:val="TableParagraph"/>
              <w:spacing w:line="225" w:lineRule="exact" w:before="11"/>
              <w:ind w:right="97"/>
              <w:rPr>
                <w:sz w:val="20"/>
              </w:rPr>
            </w:pPr>
            <w:r>
              <w:rPr>
                <w:spacing w:val="-2"/>
                <w:sz w:val="20"/>
              </w:rPr>
              <w:t>7,318</w:t>
            </w:r>
          </w:p>
        </w:tc>
        <w:tc>
          <w:tcPr>
            <w:tcW w:w="1200" w:type="dxa"/>
            <w:shd w:val="clear" w:color="auto" w:fill="FFE499"/>
          </w:tcPr>
          <w:p>
            <w:pPr>
              <w:pStyle w:val="TableParagraph"/>
              <w:spacing w:line="225" w:lineRule="exact" w:before="11"/>
              <w:ind w:right="95"/>
              <w:rPr>
                <w:sz w:val="20"/>
              </w:rPr>
            </w:pPr>
            <w:r>
              <w:rPr>
                <w:spacing w:val="-2"/>
                <w:sz w:val="20"/>
              </w:rPr>
              <w:t>7,861</w:t>
            </w:r>
          </w:p>
        </w:tc>
        <w:tc>
          <w:tcPr>
            <w:tcW w:w="873" w:type="dxa"/>
            <w:shd w:val="clear" w:color="auto" w:fill="FFE499"/>
          </w:tcPr>
          <w:p>
            <w:pPr>
              <w:pStyle w:val="TableParagraph"/>
              <w:spacing w:line="225" w:lineRule="exact" w:before="11"/>
              <w:ind w:right="94"/>
              <w:rPr>
                <w:sz w:val="20"/>
              </w:rPr>
            </w:pPr>
            <w:r>
              <w:rPr>
                <w:spacing w:val="-5"/>
                <w:sz w:val="20"/>
              </w:rPr>
              <w:t>543</w:t>
            </w:r>
          </w:p>
        </w:tc>
        <w:tc>
          <w:tcPr>
            <w:tcW w:w="818" w:type="dxa"/>
            <w:shd w:val="clear" w:color="auto" w:fill="FFE499"/>
          </w:tcPr>
          <w:p>
            <w:pPr>
              <w:pStyle w:val="TableParagraph"/>
              <w:spacing w:line="225" w:lineRule="exact" w:before="11"/>
              <w:ind w:left="148"/>
              <w:jc w:val="center"/>
              <w:rPr>
                <w:sz w:val="20"/>
              </w:rPr>
            </w:pPr>
            <w:r>
              <w:rPr>
                <w:spacing w:val="-2"/>
                <w:sz w:val="20"/>
              </w:rPr>
              <w:t>7.42%</w:t>
            </w:r>
          </w:p>
        </w:tc>
        <w:tc>
          <w:tcPr>
            <w:tcW w:w="1027" w:type="dxa"/>
            <w:shd w:val="clear" w:color="auto" w:fill="FFE499"/>
          </w:tcPr>
          <w:p>
            <w:pPr>
              <w:pStyle w:val="TableParagraph"/>
              <w:spacing w:line="225" w:lineRule="exact" w:before="11"/>
              <w:ind w:right="94"/>
              <w:rPr>
                <w:sz w:val="20"/>
              </w:rPr>
            </w:pPr>
            <w:r>
              <w:rPr>
                <w:spacing w:val="-5"/>
                <w:sz w:val="20"/>
              </w:rPr>
              <w:t>243</w:t>
            </w:r>
          </w:p>
        </w:tc>
        <w:tc>
          <w:tcPr>
            <w:tcW w:w="1030" w:type="dxa"/>
            <w:shd w:val="clear" w:color="auto" w:fill="FFE499"/>
          </w:tcPr>
          <w:p>
            <w:pPr>
              <w:pStyle w:val="TableParagraph"/>
              <w:spacing w:line="225" w:lineRule="exact" w:before="11"/>
              <w:ind w:right="96"/>
              <w:rPr>
                <w:sz w:val="20"/>
              </w:rPr>
            </w:pPr>
            <w:r>
              <w:rPr>
                <w:spacing w:val="-5"/>
                <w:sz w:val="20"/>
              </w:rPr>
              <w:t>372</w:t>
            </w:r>
          </w:p>
        </w:tc>
        <w:tc>
          <w:tcPr>
            <w:tcW w:w="1027" w:type="dxa"/>
            <w:shd w:val="clear" w:color="auto" w:fill="FFE499"/>
          </w:tcPr>
          <w:p>
            <w:pPr>
              <w:pStyle w:val="TableParagraph"/>
              <w:spacing w:line="225" w:lineRule="exact" w:before="11"/>
              <w:ind w:right="93"/>
              <w:rPr>
                <w:sz w:val="20"/>
              </w:rPr>
            </w:pPr>
            <w:r>
              <w:rPr>
                <w:spacing w:val="-5"/>
                <w:sz w:val="20"/>
              </w:rPr>
              <w:t>54</w:t>
            </w:r>
          </w:p>
        </w:tc>
        <w:tc>
          <w:tcPr>
            <w:tcW w:w="1027" w:type="dxa"/>
            <w:shd w:val="clear" w:color="auto" w:fill="FFE499"/>
          </w:tcPr>
          <w:p>
            <w:pPr>
              <w:pStyle w:val="TableParagraph"/>
              <w:spacing w:line="225" w:lineRule="exact" w:before="11"/>
              <w:ind w:right="93"/>
              <w:rPr>
                <w:sz w:val="20"/>
              </w:rPr>
            </w:pPr>
            <w:r>
              <w:rPr>
                <w:spacing w:val="-5"/>
                <w:sz w:val="20"/>
              </w:rPr>
              <w:t>669</w:t>
            </w:r>
          </w:p>
        </w:tc>
      </w:tr>
      <w:tr>
        <w:trPr>
          <w:trHeight w:val="457" w:hRule="atLeast"/>
        </w:trPr>
        <w:tc>
          <w:tcPr>
            <w:tcW w:w="895" w:type="dxa"/>
            <w:shd w:val="clear" w:color="auto" w:fill="FFC000"/>
          </w:tcPr>
          <w:p>
            <w:pPr>
              <w:pStyle w:val="TableParagraph"/>
              <w:spacing w:before="112"/>
              <w:ind w:left="10" w:right="1"/>
              <w:jc w:val="center"/>
              <w:rPr>
                <w:b/>
                <w:sz w:val="20"/>
              </w:rPr>
            </w:pPr>
            <w:r>
              <w:rPr>
                <w:b/>
                <w:spacing w:val="-2"/>
                <w:sz w:val="20"/>
              </w:rPr>
              <w:t>49-</w:t>
            </w:r>
            <w:r>
              <w:rPr>
                <w:b/>
                <w:spacing w:val="-4"/>
                <w:sz w:val="20"/>
              </w:rPr>
              <w:t>9021</w:t>
            </w:r>
          </w:p>
        </w:tc>
        <w:tc>
          <w:tcPr>
            <w:tcW w:w="4772" w:type="dxa"/>
            <w:shd w:val="clear" w:color="auto" w:fill="FFF1CC"/>
          </w:tcPr>
          <w:p>
            <w:pPr>
              <w:pStyle w:val="TableParagraph"/>
              <w:spacing w:line="228" w:lineRule="exact"/>
              <w:ind w:left="108"/>
              <w:jc w:val="left"/>
              <w:rPr>
                <w:sz w:val="20"/>
              </w:rPr>
            </w:pPr>
            <w:r>
              <w:rPr>
                <w:sz w:val="20"/>
              </w:rPr>
              <w:t>Heating,</w:t>
            </w:r>
            <w:r>
              <w:rPr>
                <w:spacing w:val="-7"/>
                <w:sz w:val="20"/>
              </w:rPr>
              <w:t> </w:t>
            </w:r>
            <w:r>
              <w:rPr>
                <w:sz w:val="20"/>
              </w:rPr>
              <w:t>Air</w:t>
            </w:r>
            <w:r>
              <w:rPr>
                <w:spacing w:val="-7"/>
                <w:sz w:val="20"/>
              </w:rPr>
              <w:t> </w:t>
            </w:r>
            <w:r>
              <w:rPr>
                <w:sz w:val="20"/>
              </w:rPr>
              <w:t>Conditioning,</w:t>
            </w:r>
            <w:r>
              <w:rPr>
                <w:spacing w:val="-8"/>
                <w:sz w:val="20"/>
              </w:rPr>
              <w:t> </w:t>
            </w:r>
            <w:r>
              <w:rPr>
                <w:sz w:val="20"/>
              </w:rPr>
              <w:t>and</w:t>
            </w:r>
            <w:r>
              <w:rPr>
                <w:spacing w:val="-7"/>
                <w:sz w:val="20"/>
              </w:rPr>
              <w:t> </w:t>
            </w:r>
            <w:r>
              <w:rPr>
                <w:sz w:val="20"/>
              </w:rPr>
              <w:t>Refrigeration</w:t>
            </w:r>
            <w:r>
              <w:rPr>
                <w:spacing w:val="-8"/>
                <w:sz w:val="20"/>
              </w:rPr>
              <w:t> </w:t>
            </w:r>
            <w:r>
              <w:rPr>
                <w:sz w:val="20"/>
              </w:rPr>
              <w:t>Mechanics</w:t>
            </w:r>
            <w:r>
              <w:rPr>
                <w:spacing w:val="-8"/>
                <w:sz w:val="20"/>
              </w:rPr>
              <w:t> </w:t>
            </w:r>
            <w:r>
              <w:rPr>
                <w:sz w:val="20"/>
              </w:rPr>
              <w:t>and </w:t>
            </w:r>
            <w:r>
              <w:rPr>
                <w:spacing w:val="-2"/>
                <w:sz w:val="20"/>
              </w:rPr>
              <w:t>Installers</w:t>
            </w:r>
          </w:p>
        </w:tc>
        <w:tc>
          <w:tcPr>
            <w:tcW w:w="1200" w:type="dxa"/>
            <w:shd w:val="clear" w:color="auto" w:fill="FFF1CC"/>
          </w:tcPr>
          <w:p>
            <w:pPr>
              <w:pStyle w:val="TableParagraph"/>
              <w:spacing w:before="112"/>
              <w:ind w:right="97"/>
              <w:rPr>
                <w:sz w:val="20"/>
              </w:rPr>
            </w:pPr>
            <w:r>
              <w:rPr>
                <w:spacing w:val="-2"/>
                <w:sz w:val="20"/>
              </w:rPr>
              <w:t>5,123</w:t>
            </w:r>
          </w:p>
        </w:tc>
        <w:tc>
          <w:tcPr>
            <w:tcW w:w="1200" w:type="dxa"/>
            <w:shd w:val="clear" w:color="auto" w:fill="FFF1CC"/>
          </w:tcPr>
          <w:p>
            <w:pPr>
              <w:pStyle w:val="TableParagraph"/>
              <w:spacing w:before="112"/>
              <w:ind w:right="95"/>
              <w:rPr>
                <w:sz w:val="20"/>
              </w:rPr>
            </w:pPr>
            <w:r>
              <w:rPr>
                <w:spacing w:val="-2"/>
                <w:sz w:val="20"/>
              </w:rPr>
              <w:t>5,792</w:t>
            </w:r>
          </w:p>
        </w:tc>
        <w:tc>
          <w:tcPr>
            <w:tcW w:w="873" w:type="dxa"/>
            <w:shd w:val="clear" w:color="auto" w:fill="FFF1CC"/>
          </w:tcPr>
          <w:p>
            <w:pPr>
              <w:pStyle w:val="TableParagraph"/>
              <w:spacing w:before="112"/>
              <w:ind w:right="94"/>
              <w:rPr>
                <w:sz w:val="20"/>
              </w:rPr>
            </w:pPr>
            <w:r>
              <w:rPr>
                <w:spacing w:val="-5"/>
                <w:sz w:val="20"/>
              </w:rPr>
              <w:t>669</w:t>
            </w:r>
          </w:p>
        </w:tc>
        <w:tc>
          <w:tcPr>
            <w:tcW w:w="818" w:type="dxa"/>
            <w:shd w:val="clear" w:color="auto" w:fill="FFF1CC"/>
          </w:tcPr>
          <w:p>
            <w:pPr>
              <w:pStyle w:val="TableParagraph"/>
              <w:spacing w:before="112"/>
              <w:ind w:left="93" w:right="36"/>
              <w:jc w:val="center"/>
              <w:rPr>
                <w:sz w:val="20"/>
              </w:rPr>
            </w:pPr>
            <w:r>
              <w:rPr>
                <w:spacing w:val="-2"/>
                <w:sz w:val="20"/>
              </w:rPr>
              <w:t>13.06%</w:t>
            </w:r>
          </w:p>
        </w:tc>
        <w:tc>
          <w:tcPr>
            <w:tcW w:w="1027" w:type="dxa"/>
            <w:shd w:val="clear" w:color="auto" w:fill="FFF1CC"/>
          </w:tcPr>
          <w:p>
            <w:pPr>
              <w:pStyle w:val="TableParagraph"/>
              <w:spacing w:before="112"/>
              <w:ind w:right="94"/>
              <w:rPr>
                <w:sz w:val="20"/>
              </w:rPr>
            </w:pPr>
            <w:r>
              <w:rPr>
                <w:spacing w:val="-5"/>
                <w:sz w:val="20"/>
              </w:rPr>
              <w:t>159</w:t>
            </w:r>
          </w:p>
        </w:tc>
        <w:tc>
          <w:tcPr>
            <w:tcW w:w="1030" w:type="dxa"/>
            <w:shd w:val="clear" w:color="auto" w:fill="FFF1CC"/>
          </w:tcPr>
          <w:p>
            <w:pPr>
              <w:pStyle w:val="TableParagraph"/>
              <w:spacing w:before="112"/>
              <w:ind w:right="96"/>
              <w:rPr>
                <w:sz w:val="20"/>
              </w:rPr>
            </w:pPr>
            <w:r>
              <w:rPr>
                <w:spacing w:val="-5"/>
                <w:sz w:val="20"/>
              </w:rPr>
              <w:t>293</w:t>
            </w:r>
          </w:p>
        </w:tc>
        <w:tc>
          <w:tcPr>
            <w:tcW w:w="1027" w:type="dxa"/>
            <w:shd w:val="clear" w:color="auto" w:fill="FFF1CC"/>
          </w:tcPr>
          <w:p>
            <w:pPr>
              <w:pStyle w:val="TableParagraph"/>
              <w:spacing w:before="112"/>
              <w:ind w:right="93"/>
              <w:rPr>
                <w:sz w:val="20"/>
              </w:rPr>
            </w:pPr>
            <w:r>
              <w:rPr>
                <w:spacing w:val="-5"/>
                <w:sz w:val="20"/>
              </w:rPr>
              <w:t>67</w:t>
            </w:r>
          </w:p>
        </w:tc>
        <w:tc>
          <w:tcPr>
            <w:tcW w:w="1027" w:type="dxa"/>
            <w:shd w:val="clear" w:color="auto" w:fill="FFF1CC"/>
          </w:tcPr>
          <w:p>
            <w:pPr>
              <w:pStyle w:val="TableParagraph"/>
              <w:spacing w:before="112"/>
              <w:ind w:right="93"/>
              <w:rPr>
                <w:sz w:val="20"/>
              </w:rPr>
            </w:pPr>
            <w:r>
              <w:rPr>
                <w:spacing w:val="-5"/>
                <w:sz w:val="20"/>
              </w:rPr>
              <w:t>519</w:t>
            </w:r>
          </w:p>
        </w:tc>
      </w:tr>
      <w:tr>
        <w:trPr>
          <w:trHeight w:val="256" w:hRule="atLeast"/>
        </w:trPr>
        <w:tc>
          <w:tcPr>
            <w:tcW w:w="895" w:type="dxa"/>
            <w:shd w:val="clear" w:color="auto" w:fill="FFC000"/>
          </w:tcPr>
          <w:p>
            <w:pPr>
              <w:pStyle w:val="TableParagraph"/>
              <w:spacing w:line="225" w:lineRule="exact" w:before="11"/>
              <w:ind w:left="10" w:right="1"/>
              <w:jc w:val="center"/>
              <w:rPr>
                <w:b/>
                <w:sz w:val="20"/>
              </w:rPr>
            </w:pPr>
            <w:r>
              <w:rPr>
                <w:b/>
                <w:spacing w:val="-2"/>
                <w:sz w:val="20"/>
              </w:rPr>
              <w:t>31-</w:t>
            </w:r>
            <w:r>
              <w:rPr>
                <w:b/>
                <w:spacing w:val="-4"/>
                <w:sz w:val="20"/>
              </w:rPr>
              <w:t>9091</w:t>
            </w:r>
          </w:p>
        </w:tc>
        <w:tc>
          <w:tcPr>
            <w:tcW w:w="4772" w:type="dxa"/>
            <w:shd w:val="clear" w:color="auto" w:fill="FFE499"/>
          </w:tcPr>
          <w:p>
            <w:pPr>
              <w:pStyle w:val="TableParagraph"/>
              <w:spacing w:line="229" w:lineRule="exact"/>
              <w:ind w:left="108"/>
              <w:jc w:val="left"/>
              <w:rPr>
                <w:sz w:val="20"/>
              </w:rPr>
            </w:pPr>
            <w:r>
              <w:rPr>
                <w:sz w:val="20"/>
              </w:rPr>
              <w:t>Dental</w:t>
            </w:r>
            <w:r>
              <w:rPr>
                <w:spacing w:val="-6"/>
                <w:sz w:val="20"/>
              </w:rPr>
              <w:t> </w:t>
            </w:r>
            <w:r>
              <w:rPr>
                <w:spacing w:val="-2"/>
                <w:sz w:val="20"/>
              </w:rPr>
              <w:t>Assistants</w:t>
            </w:r>
          </w:p>
        </w:tc>
        <w:tc>
          <w:tcPr>
            <w:tcW w:w="1200" w:type="dxa"/>
            <w:shd w:val="clear" w:color="auto" w:fill="FFE499"/>
          </w:tcPr>
          <w:p>
            <w:pPr>
              <w:pStyle w:val="TableParagraph"/>
              <w:spacing w:line="225" w:lineRule="exact" w:before="11"/>
              <w:ind w:right="97"/>
              <w:rPr>
                <w:sz w:val="20"/>
              </w:rPr>
            </w:pPr>
            <w:r>
              <w:rPr>
                <w:spacing w:val="-2"/>
                <w:sz w:val="20"/>
              </w:rPr>
              <w:t>3,057</w:t>
            </w:r>
          </w:p>
        </w:tc>
        <w:tc>
          <w:tcPr>
            <w:tcW w:w="1200" w:type="dxa"/>
            <w:shd w:val="clear" w:color="auto" w:fill="FFE499"/>
          </w:tcPr>
          <w:p>
            <w:pPr>
              <w:pStyle w:val="TableParagraph"/>
              <w:spacing w:line="225" w:lineRule="exact" w:before="11"/>
              <w:ind w:right="95"/>
              <w:rPr>
                <w:sz w:val="20"/>
              </w:rPr>
            </w:pPr>
            <w:r>
              <w:rPr>
                <w:spacing w:val="-2"/>
                <w:sz w:val="20"/>
              </w:rPr>
              <w:t>3,653</w:t>
            </w:r>
          </w:p>
        </w:tc>
        <w:tc>
          <w:tcPr>
            <w:tcW w:w="873" w:type="dxa"/>
            <w:shd w:val="clear" w:color="auto" w:fill="FFE499"/>
          </w:tcPr>
          <w:p>
            <w:pPr>
              <w:pStyle w:val="TableParagraph"/>
              <w:spacing w:line="225" w:lineRule="exact" w:before="11"/>
              <w:ind w:right="94"/>
              <w:rPr>
                <w:sz w:val="20"/>
              </w:rPr>
            </w:pPr>
            <w:r>
              <w:rPr>
                <w:spacing w:val="-5"/>
                <w:sz w:val="20"/>
              </w:rPr>
              <w:t>596</w:t>
            </w:r>
          </w:p>
        </w:tc>
        <w:tc>
          <w:tcPr>
            <w:tcW w:w="818" w:type="dxa"/>
            <w:shd w:val="clear" w:color="auto" w:fill="FFE499"/>
          </w:tcPr>
          <w:p>
            <w:pPr>
              <w:pStyle w:val="TableParagraph"/>
              <w:spacing w:line="225" w:lineRule="exact" w:before="11"/>
              <w:ind w:left="93" w:right="36"/>
              <w:jc w:val="center"/>
              <w:rPr>
                <w:sz w:val="20"/>
              </w:rPr>
            </w:pPr>
            <w:r>
              <w:rPr>
                <w:spacing w:val="-2"/>
                <w:sz w:val="20"/>
              </w:rPr>
              <w:t>19.50%</w:t>
            </w:r>
          </w:p>
        </w:tc>
        <w:tc>
          <w:tcPr>
            <w:tcW w:w="1027" w:type="dxa"/>
            <w:shd w:val="clear" w:color="auto" w:fill="FFE499"/>
          </w:tcPr>
          <w:p>
            <w:pPr>
              <w:pStyle w:val="TableParagraph"/>
              <w:spacing w:line="225" w:lineRule="exact" w:before="11"/>
              <w:ind w:right="94"/>
              <w:rPr>
                <w:sz w:val="20"/>
              </w:rPr>
            </w:pPr>
            <w:r>
              <w:rPr>
                <w:spacing w:val="-5"/>
                <w:sz w:val="20"/>
              </w:rPr>
              <w:t>175</w:t>
            </w:r>
          </w:p>
        </w:tc>
        <w:tc>
          <w:tcPr>
            <w:tcW w:w="1030" w:type="dxa"/>
            <w:shd w:val="clear" w:color="auto" w:fill="FFE499"/>
          </w:tcPr>
          <w:p>
            <w:pPr>
              <w:pStyle w:val="TableParagraph"/>
              <w:spacing w:line="225" w:lineRule="exact" w:before="11"/>
              <w:ind w:right="96"/>
              <w:rPr>
                <w:sz w:val="20"/>
              </w:rPr>
            </w:pPr>
            <w:r>
              <w:rPr>
                <w:spacing w:val="-5"/>
                <w:sz w:val="20"/>
              </w:rPr>
              <w:t>255</w:t>
            </w:r>
          </w:p>
        </w:tc>
        <w:tc>
          <w:tcPr>
            <w:tcW w:w="1027" w:type="dxa"/>
            <w:shd w:val="clear" w:color="auto" w:fill="FFE499"/>
          </w:tcPr>
          <w:p>
            <w:pPr>
              <w:pStyle w:val="TableParagraph"/>
              <w:spacing w:line="225" w:lineRule="exact" w:before="11"/>
              <w:ind w:right="93"/>
              <w:rPr>
                <w:sz w:val="20"/>
              </w:rPr>
            </w:pPr>
            <w:r>
              <w:rPr>
                <w:spacing w:val="-5"/>
                <w:sz w:val="20"/>
              </w:rPr>
              <w:t>60</w:t>
            </w:r>
          </w:p>
        </w:tc>
        <w:tc>
          <w:tcPr>
            <w:tcW w:w="1027" w:type="dxa"/>
            <w:shd w:val="clear" w:color="auto" w:fill="FFE499"/>
          </w:tcPr>
          <w:p>
            <w:pPr>
              <w:pStyle w:val="TableParagraph"/>
              <w:spacing w:line="225" w:lineRule="exact" w:before="11"/>
              <w:ind w:right="93"/>
              <w:rPr>
                <w:sz w:val="20"/>
              </w:rPr>
            </w:pPr>
            <w:r>
              <w:rPr>
                <w:spacing w:val="-5"/>
                <w:sz w:val="20"/>
              </w:rPr>
              <w:t>490</w:t>
            </w:r>
          </w:p>
        </w:tc>
      </w:tr>
      <w:tr>
        <w:trPr>
          <w:trHeight w:val="253" w:hRule="atLeast"/>
        </w:trPr>
        <w:tc>
          <w:tcPr>
            <w:tcW w:w="895" w:type="dxa"/>
            <w:shd w:val="clear" w:color="auto" w:fill="FFC000"/>
          </w:tcPr>
          <w:p>
            <w:pPr>
              <w:pStyle w:val="TableParagraph"/>
              <w:spacing w:line="222" w:lineRule="exact" w:before="11"/>
              <w:ind w:left="10" w:right="1"/>
              <w:jc w:val="center"/>
              <w:rPr>
                <w:b/>
                <w:sz w:val="20"/>
              </w:rPr>
            </w:pPr>
            <w:r>
              <w:rPr>
                <w:b/>
                <w:spacing w:val="-2"/>
                <w:sz w:val="20"/>
              </w:rPr>
              <w:t>39-</w:t>
            </w:r>
            <w:r>
              <w:rPr>
                <w:b/>
                <w:spacing w:val="-4"/>
                <w:sz w:val="20"/>
              </w:rPr>
              <w:t>5012</w:t>
            </w:r>
          </w:p>
        </w:tc>
        <w:tc>
          <w:tcPr>
            <w:tcW w:w="4772" w:type="dxa"/>
            <w:shd w:val="clear" w:color="auto" w:fill="FFF1CC"/>
          </w:tcPr>
          <w:p>
            <w:pPr>
              <w:pStyle w:val="TableParagraph"/>
              <w:spacing w:line="227" w:lineRule="exact"/>
              <w:ind w:left="108"/>
              <w:jc w:val="left"/>
              <w:rPr>
                <w:sz w:val="20"/>
              </w:rPr>
            </w:pPr>
            <w:r>
              <w:rPr>
                <w:sz w:val="20"/>
              </w:rPr>
              <w:t>Hairdressers,</w:t>
            </w:r>
            <w:r>
              <w:rPr>
                <w:spacing w:val="-7"/>
                <w:sz w:val="20"/>
              </w:rPr>
              <w:t> </w:t>
            </w:r>
            <w:r>
              <w:rPr>
                <w:sz w:val="20"/>
              </w:rPr>
              <w:t>Hairstylists,</w:t>
            </w:r>
            <w:r>
              <w:rPr>
                <w:spacing w:val="-7"/>
                <w:sz w:val="20"/>
              </w:rPr>
              <w:t> </w:t>
            </w:r>
            <w:r>
              <w:rPr>
                <w:sz w:val="20"/>
              </w:rPr>
              <w:t>and</w:t>
            </w:r>
            <w:r>
              <w:rPr>
                <w:spacing w:val="-6"/>
                <w:sz w:val="20"/>
              </w:rPr>
              <w:t> </w:t>
            </w:r>
            <w:r>
              <w:rPr>
                <w:spacing w:val="-2"/>
                <w:sz w:val="20"/>
              </w:rPr>
              <w:t>Cosmetologists</w:t>
            </w:r>
          </w:p>
        </w:tc>
        <w:tc>
          <w:tcPr>
            <w:tcW w:w="1200" w:type="dxa"/>
            <w:shd w:val="clear" w:color="auto" w:fill="FFF1CC"/>
          </w:tcPr>
          <w:p>
            <w:pPr>
              <w:pStyle w:val="TableParagraph"/>
              <w:spacing w:line="222" w:lineRule="exact" w:before="11"/>
              <w:ind w:right="97"/>
              <w:rPr>
                <w:sz w:val="20"/>
              </w:rPr>
            </w:pPr>
            <w:r>
              <w:rPr>
                <w:spacing w:val="-2"/>
                <w:sz w:val="20"/>
              </w:rPr>
              <w:t>3,106</w:t>
            </w:r>
          </w:p>
        </w:tc>
        <w:tc>
          <w:tcPr>
            <w:tcW w:w="1200" w:type="dxa"/>
            <w:shd w:val="clear" w:color="auto" w:fill="FFF1CC"/>
          </w:tcPr>
          <w:p>
            <w:pPr>
              <w:pStyle w:val="TableParagraph"/>
              <w:spacing w:line="222" w:lineRule="exact" w:before="11"/>
              <w:ind w:right="95"/>
              <w:rPr>
                <w:sz w:val="20"/>
              </w:rPr>
            </w:pPr>
            <w:r>
              <w:rPr>
                <w:spacing w:val="-2"/>
                <w:sz w:val="20"/>
              </w:rPr>
              <w:t>3,411</w:t>
            </w:r>
          </w:p>
        </w:tc>
        <w:tc>
          <w:tcPr>
            <w:tcW w:w="873" w:type="dxa"/>
            <w:shd w:val="clear" w:color="auto" w:fill="FFF1CC"/>
          </w:tcPr>
          <w:p>
            <w:pPr>
              <w:pStyle w:val="TableParagraph"/>
              <w:spacing w:line="222" w:lineRule="exact" w:before="11"/>
              <w:ind w:right="94"/>
              <w:rPr>
                <w:sz w:val="20"/>
              </w:rPr>
            </w:pPr>
            <w:r>
              <w:rPr>
                <w:spacing w:val="-5"/>
                <w:sz w:val="20"/>
              </w:rPr>
              <w:t>305</w:t>
            </w:r>
          </w:p>
        </w:tc>
        <w:tc>
          <w:tcPr>
            <w:tcW w:w="818" w:type="dxa"/>
            <w:shd w:val="clear" w:color="auto" w:fill="FFF1CC"/>
          </w:tcPr>
          <w:p>
            <w:pPr>
              <w:pStyle w:val="TableParagraph"/>
              <w:spacing w:line="222" w:lineRule="exact" w:before="11"/>
              <w:ind w:left="148"/>
              <w:jc w:val="center"/>
              <w:rPr>
                <w:sz w:val="20"/>
              </w:rPr>
            </w:pPr>
            <w:r>
              <w:rPr>
                <w:spacing w:val="-2"/>
                <w:sz w:val="20"/>
              </w:rPr>
              <w:t>9.82%</w:t>
            </w:r>
          </w:p>
        </w:tc>
        <w:tc>
          <w:tcPr>
            <w:tcW w:w="1027" w:type="dxa"/>
            <w:shd w:val="clear" w:color="auto" w:fill="FFF1CC"/>
          </w:tcPr>
          <w:p>
            <w:pPr>
              <w:pStyle w:val="TableParagraph"/>
              <w:spacing w:line="222" w:lineRule="exact" w:before="11"/>
              <w:ind w:right="94"/>
              <w:rPr>
                <w:sz w:val="20"/>
              </w:rPr>
            </w:pPr>
            <w:r>
              <w:rPr>
                <w:spacing w:val="-5"/>
                <w:sz w:val="20"/>
              </w:rPr>
              <w:t>181</w:t>
            </w:r>
          </w:p>
        </w:tc>
        <w:tc>
          <w:tcPr>
            <w:tcW w:w="1030" w:type="dxa"/>
            <w:shd w:val="clear" w:color="auto" w:fill="FFF1CC"/>
          </w:tcPr>
          <w:p>
            <w:pPr>
              <w:pStyle w:val="TableParagraph"/>
              <w:spacing w:line="222" w:lineRule="exact" w:before="11"/>
              <w:ind w:right="96"/>
              <w:rPr>
                <w:sz w:val="20"/>
              </w:rPr>
            </w:pPr>
            <w:r>
              <w:rPr>
                <w:spacing w:val="-5"/>
                <w:sz w:val="20"/>
              </w:rPr>
              <w:t>219</w:t>
            </w:r>
          </w:p>
        </w:tc>
        <w:tc>
          <w:tcPr>
            <w:tcW w:w="1027" w:type="dxa"/>
            <w:shd w:val="clear" w:color="auto" w:fill="FFF1CC"/>
          </w:tcPr>
          <w:p>
            <w:pPr>
              <w:pStyle w:val="TableParagraph"/>
              <w:spacing w:line="222" w:lineRule="exact" w:before="11"/>
              <w:ind w:right="93"/>
              <w:rPr>
                <w:sz w:val="20"/>
              </w:rPr>
            </w:pPr>
            <w:r>
              <w:rPr>
                <w:spacing w:val="-5"/>
                <w:sz w:val="20"/>
              </w:rPr>
              <w:t>30</w:t>
            </w:r>
          </w:p>
        </w:tc>
        <w:tc>
          <w:tcPr>
            <w:tcW w:w="1027" w:type="dxa"/>
            <w:shd w:val="clear" w:color="auto" w:fill="FFF1CC"/>
          </w:tcPr>
          <w:p>
            <w:pPr>
              <w:pStyle w:val="TableParagraph"/>
              <w:spacing w:line="222" w:lineRule="exact" w:before="11"/>
              <w:ind w:right="93"/>
              <w:rPr>
                <w:sz w:val="20"/>
              </w:rPr>
            </w:pPr>
            <w:r>
              <w:rPr>
                <w:spacing w:val="-5"/>
                <w:sz w:val="20"/>
              </w:rPr>
              <w:t>430</w:t>
            </w:r>
          </w:p>
        </w:tc>
      </w:tr>
    </w:tbl>
    <w:p>
      <w:pPr>
        <w:pStyle w:val="TableParagraph"/>
        <w:spacing w:after="0" w:line="222" w:lineRule="exact"/>
        <w:rPr>
          <w:sz w:val="20"/>
        </w:rPr>
        <w:sectPr>
          <w:headerReference w:type="even" r:id="rId108"/>
          <w:footerReference w:type="even" r:id="rId109"/>
          <w:footerReference w:type="default" r:id="rId110"/>
          <w:pgSz w:w="15840" w:h="12240" w:orient="landscape"/>
          <w:pgMar w:header="297" w:footer="687" w:top="560" w:bottom="880" w:left="360" w:right="360"/>
          <w:pgNumType w:start="82"/>
        </w:sectPr>
      </w:pPr>
    </w:p>
    <w:p>
      <w:pPr>
        <w:spacing w:before="71"/>
        <w:ind w:left="360" w:right="0" w:firstLine="0"/>
        <w:jc w:val="left"/>
        <w:rPr>
          <w:sz w:val="36"/>
        </w:rPr>
      </w:pPr>
      <w:r>
        <w:rPr>
          <w:sz w:val="36"/>
        </w:rPr>
        <w:t>Top</w:t>
      </w:r>
      <w:r>
        <w:rPr>
          <w:spacing w:val="-4"/>
          <w:sz w:val="36"/>
        </w:rPr>
        <w:t> </w:t>
      </w:r>
      <w:r>
        <w:rPr>
          <w:sz w:val="36"/>
        </w:rPr>
        <w:t>10</w:t>
      </w:r>
      <w:r>
        <w:rPr>
          <w:spacing w:val="-4"/>
          <w:sz w:val="36"/>
        </w:rPr>
        <w:t> </w:t>
      </w:r>
      <w:r>
        <w:rPr>
          <w:sz w:val="36"/>
        </w:rPr>
        <w:t>Occupations/Bachelor’s</w:t>
      </w:r>
      <w:r>
        <w:rPr>
          <w:spacing w:val="-2"/>
          <w:sz w:val="36"/>
        </w:rPr>
        <w:t> </w:t>
      </w:r>
      <w:r>
        <w:rPr>
          <w:sz w:val="36"/>
        </w:rPr>
        <w:t>Degree</w:t>
      </w:r>
      <w:r>
        <w:rPr>
          <w:spacing w:val="-4"/>
          <w:sz w:val="36"/>
        </w:rPr>
        <w:t> </w:t>
      </w:r>
      <w:r>
        <w:rPr>
          <w:sz w:val="36"/>
        </w:rPr>
        <w:t>or</w:t>
      </w:r>
      <w:r>
        <w:rPr>
          <w:spacing w:val="-1"/>
          <w:sz w:val="36"/>
        </w:rPr>
        <w:t> </w:t>
      </w:r>
      <w:r>
        <w:rPr>
          <w:sz w:val="36"/>
        </w:rPr>
        <w:t>Higher</w:t>
      </w:r>
      <w:r>
        <w:rPr>
          <w:spacing w:val="-3"/>
          <w:sz w:val="36"/>
        </w:rPr>
        <w:t> </w:t>
      </w:r>
      <w:r>
        <w:rPr>
          <w:sz w:val="36"/>
        </w:rPr>
        <w:t>(</w:t>
      </w:r>
      <w:r>
        <w:rPr>
          <w:sz w:val="28"/>
        </w:rPr>
        <w:t>Based</w:t>
      </w:r>
      <w:r>
        <w:rPr>
          <w:spacing w:val="-1"/>
          <w:sz w:val="28"/>
        </w:rPr>
        <w:t> </w:t>
      </w:r>
      <w:r>
        <w:rPr>
          <w:sz w:val="28"/>
        </w:rPr>
        <w:t>on</w:t>
      </w:r>
      <w:r>
        <w:rPr>
          <w:spacing w:val="-3"/>
          <w:sz w:val="28"/>
        </w:rPr>
        <w:t> </w:t>
      </w:r>
      <w:r>
        <w:rPr>
          <w:sz w:val="28"/>
        </w:rPr>
        <w:t>Number</w:t>
      </w:r>
      <w:r>
        <w:rPr>
          <w:spacing w:val="-1"/>
          <w:sz w:val="28"/>
        </w:rPr>
        <w:t> </w:t>
      </w:r>
      <w:r>
        <w:rPr>
          <w:sz w:val="28"/>
        </w:rPr>
        <w:t>of</w:t>
      </w:r>
      <w:r>
        <w:rPr>
          <w:spacing w:val="-1"/>
          <w:sz w:val="28"/>
        </w:rPr>
        <w:t> </w:t>
      </w:r>
      <w:r>
        <w:rPr>
          <w:sz w:val="28"/>
        </w:rPr>
        <w:t>Annual</w:t>
      </w:r>
      <w:r>
        <w:rPr>
          <w:spacing w:val="-1"/>
          <w:sz w:val="28"/>
        </w:rPr>
        <w:t> </w:t>
      </w:r>
      <w:r>
        <w:rPr>
          <w:spacing w:val="-2"/>
          <w:sz w:val="28"/>
        </w:rPr>
        <w:t>Openings</w:t>
      </w:r>
      <w:r>
        <w:rPr>
          <w:spacing w:val="-2"/>
          <w:sz w:val="36"/>
        </w:rPr>
        <w:t>)</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95"/>
        <w:gridCol w:w="4772"/>
        <w:gridCol w:w="1200"/>
        <w:gridCol w:w="1200"/>
        <w:gridCol w:w="873"/>
        <w:gridCol w:w="818"/>
        <w:gridCol w:w="1027"/>
        <w:gridCol w:w="1030"/>
        <w:gridCol w:w="1027"/>
        <w:gridCol w:w="1027"/>
      </w:tblGrid>
      <w:tr>
        <w:trPr>
          <w:trHeight w:val="688" w:hRule="atLeast"/>
        </w:trPr>
        <w:tc>
          <w:tcPr>
            <w:tcW w:w="895" w:type="dxa"/>
            <w:shd w:val="clear" w:color="auto" w:fill="FFC000"/>
          </w:tcPr>
          <w:p>
            <w:pPr>
              <w:pStyle w:val="TableParagraph"/>
              <w:spacing w:line="229" w:lineRule="exact" w:before="114"/>
              <w:ind w:left="268"/>
              <w:jc w:val="left"/>
              <w:rPr>
                <w:b/>
                <w:sz w:val="20"/>
              </w:rPr>
            </w:pPr>
            <w:r>
              <w:rPr>
                <w:b/>
                <w:spacing w:val="-5"/>
                <w:sz w:val="20"/>
              </w:rPr>
              <w:t>SOC</w:t>
            </w:r>
          </w:p>
          <w:p>
            <w:pPr>
              <w:pStyle w:val="TableParagraph"/>
              <w:spacing w:line="229" w:lineRule="exact"/>
              <w:ind w:left="242"/>
              <w:jc w:val="left"/>
              <w:rPr>
                <w:b/>
                <w:sz w:val="20"/>
              </w:rPr>
            </w:pPr>
            <w:r>
              <w:rPr>
                <w:b/>
                <w:spacing w:val="-4"/>
                <w:sz w:val="20"/>
              </w:rPr>
              <w:t>Code</w:t>
            </w:r>
          </w:p>
        </w:tc>
        <w:tc>
          <w:tcPr>
            <w:tcW w:w="4772" w:type="dxa"/>
            <w:shd w:val="clear" w:color="auto" w:fill="FFC000"/>
          </w:tcPr>
          <w:p>
            <w:pPr>
              <w:pStyle w:val="TableParagraph"/>
              <w:jc w:val="left"/>
              <w:rPr>
                <w:sz w:val="20"/>
              </w:rPr>
            </w:pPr>
          </w:p>
          <w:p>
            <w:pPr>
              <w:pStyle w:val="TableParagraph"/>
              <w:ind w:left="1"/>
              <w:jc w:val="center"/>
              <w:rPr>
                <w:b/>
                <w:sz w:val="20"/>
              </w:rPr>
            </w:pPr>
            <w:r>
              <w:rPr>
                <w:b/>
                <w:sz w:val="20"/>
              </w:rPr>
              <w:t>SOC</w:t>
            </w:r>
            <w:r>
              <w:rPr>
                <w:b/>
                <w:spacing w:val="-6"/>
                <w:sz w:val="20"/>
              </w:rPr>
              <w:t> </w:t>
            </w:r>
            <w:r>
              <w:rPr>
                <w:b/>
                <w:spacing w:val="-2"/>
                <w:sz w:val="20"/>
              </w:rPr>
              <w:t>Title</w:t>
            </w:r>
          </w:p>
        </w:tc>
        <w:tc>
          <w:tcPr>
            <w:tcW w:w="1200" w:type="dxa"/>
            <w:shd w:val="clear" w:color="auto" w:fill="FFC000"/>
          </w:tcPr>
          <w:p>
            <w:pPr>
              <w:pStyle w:val="TableParagraph"/>
              <w:spacing w:line="229" w:lineRule="exact"/>
              <w:ind w:left="10" w:right="5"/>
              <w:jc w:val="center"/>
              <w:rPr>
                <w:b/>
                <w:sz w:val="20"/>
              </w:rPr>
            </w:pPr>
            <w:r>
              <w:rPr>
                <w:b/>
                <w:spacing w:val="-4"/>
                <w:sz w:val="20"/>
              </w:rPr>
              <w:t>2024</w:t>
            </w:r>
          </w:p>
          <w:p>
            <w:pPr>
              <w:pStyle w:val="TableParagraph"/>
              <w:spacing w:line="228" w:lineRule="exact"/>
              <w:ind w:left="105" w:right="97" w:hanging="5"/>
              <w:jc w:val="center"/>
              <w:rPr>
                <w:b/>
                <w:sz w:val="20"/>
              </w:rPr>
            </w:pPr>
            <w:r>
              <w:rPr>
                <w:b/>
                <w:spacing w:val="-2"/>
                <w:sz w:val="20"/>
              </w:rPr>
              <w:t>Estimated Employment</w:t>
            </w:r>
          </w:p>
        </w:tc>
        <w:tc>
          <w:tcPr>
            <w:tcW w:w="1200" w:type="dxa"/>
            <w:shd w:val="clear" w:color="auto" w:fill="FFC000"/>
          </w:tcPr>
          <w:p>
            <w:pPr>
              <w:pStyle w:val="TableParagraph"/>
              <w:spacing w:line="229" w:lineRule="exact"/>
              <w:ind w:left="10"/>
              <w:jc w:val="center"/>
              <w:rPr>
                <w:b/>
                <w:sz w:val="20"/>
              </w:rPr>
            </w:pPr>
            <w:r>
              <w:rPr>
                <w:b/>
                <w:spacing w:val="-4"/>
                <w:sz w:val="20"/>
              </w:rPr>
              <w:t>2034</w:t>
            </w:r>
          </w:p>
          <w:p>
            <w:pPr>
              <w:pStyle w:val="TableParagraph"/>
              <w:spacing w:line="228" w:lineRule="exact"/>
              <w:ind w:left="108" w:right="95" w:hanging="3"/>
              <w:jc w:val="center"/>
              <w:rPr>
                <w:b/>
                <w:sz w:val="20"/>
              </w:rPr>
            </w:pPr>
            <w:r>
              <w:rPr>
                <w:b/>
                <w:spacing w:val="-2"/>
                <w:sz w:val="20"/>
              </w:rPr>
              <w:t>Projected Employment</w:t>
            </w:r>
          </w:p>
        </w:tc>
        <w:tc>
          <w:tcPr>
            <w:tcW w:w="873" w:type="dxa"/>
            <w:shd w:val="clear" w:color="auto" w:fill="FFC000"/>
          </w:tcPr>
          <w:p>
            <w:pPr>
              <w:pStyle w:val="TableParagraph"/>
              <w:spacing w:before="114"/>
              <w:ind w:left="135" w:right="92" w:hanging="27"/>
              <w:jc w:val="left"/>
              <w:rPr>
                <w:b/>
                <w:sz w:val="20"/>
              </w:rPr>
            </w:pPr>
            <w:r>
              <w:rPr>
                <w:b/>
                <w:spacing w:val="-2"/>
                <w:sz w:val="20"/>
              </w:rPr>
              <w:t>Numeric Change</w:t>
            </w:r>
          </w:p>
        </w:tc>
        <w:tc>
          <w:tcPr>
            <w:tcW w:w="818" w:type="dxa"/>
            <w:shd w:val="clear" w:color="auto" w:fill="FFC000"/>
          </w:tcPr>
          <w:p>
            <w:pPr>
              <w:pStyle w:val="TableParagraph"/>
              <w:spacing w:before="114"/>
              <w:ind w:left="109" w:right="89"/>
              <w:jc w:val="left"/>
              <w:rPr>
                <w:b/>
                <w:sz w:val="20"/>
              </w:rPr>
            </w:pPr>
            <w:r>
              <w:rPr>
                <w:b/>
                <w:spacing w:val="-2"/>
                <w:sz w:val="20"/>
              </w:rPr>
              <w:t>Percent Change</w:t>
            </w:r>
          </w:p>
        </w:tc>
        <w:tc>
          <w:tcPr>
            <w:tcW w:w="1027" w:type="dxa"/>
            <w:shd w:val="clear" w:color="auto" w:fill="FFC000"/>
          </w:tcPr>
          <w:p>
            <w:pPr>
              <w:pStyle w:val="TableParagraph"/>
              <w:spacing w:line="229" w:lineRule="exact"/>
              <w:ind w:left="23" w:right="11"/>
              <w:jc w:val="center"/>
              <w:rPr>
                <w:b/>
                <w:sz w:val="20"/>
              </w:rPr>
            </w:pPr>
            <w:r>
              <w:rPr>
                <w:b/>
                <w:spacing w:val="-2"/>
                <w:sz w:val="20"/>
              </w:rPr>
              <w:t>Annual</w:t>
            </w:r>
          </w:p>
          <w:p>
            <w:pPr>
              <w:pStyle w:val="TableParagraph"/>
              <w:spacing w:line="228" w:lineRule="exact"/>
              <w:ind w:left="23" w:right="6"/>
              <w:jc w:val="center"/>
              <w:rPr>
                <w:b/>
                <w:sz w:val="20"/>
              </w:rPr>
            </w:pPr>
            <w:r>
              <w:rPr>
                <w:b/>
                <w:spacing w:val="-2"/>
                <w:sz w:val="20"/>
              </w:rPr>
              <w:t>Openings-Exits</w:t>
            </w:r>
          </w:p>
        </w:tc>
        <w:tc>
          <w:tcPr>
            <w:tcW w:w="1030" w:type="dxa"/>
            <w:shd w:val="clear" w:color="auto" w:fill="FFC000"/>
          </w:tcPr>
          <w:p>
            <w:pPr>
              <w:pStyle w:val="TableParagraph"/>
              <w:spacing w:line="229" w:lineRule="exact"/>
              <w:ind w:left="109" w:firstLine="127"/>
              <w:jc w:val="left"/>
              <w:rPr>
                <w:b/>
                <w:sz w:val="20"/>
              </w:rPr>
            </w:pPr>
            <w:r>
              <w:rPr>
                <w:b/>
                <w:spacing w:val="-2"/>
                <w:sz w:val="20"/>
              </w:rPr>
              <w:t>Annual</w:t>
            </w:r>
          </w:p>
          <w:p>
            <w:pPr>
              <w:pStyle w:val="TableParagraph"/>
              <w:spacing w:line="228" w:lineRule="exact"/>
              <w:ind w:left="140" w:right="94" w:hanging="32"/>
              <w:jc w:val="left"/>
              <w:rPr>
                <w:b/>
                <w:sz w:val="20"/>
              </w:rPr>
            </w:pPr>
            <w:r>
              <w:rPr>
                <w:b/>
                <w:spacing w:val="-2"/>
                <w:sz w:val="20"/>
              </w:rPr>
              <w:t>Openings-Transfers</w:t>
            </w:r>
          </w:p>
        </w:tc>
        <w:tc>
          <w:tcPr>
            <w:tcW w:w="1027" w:type="dxa"/>
            <w:shd w:val="clear" w:color="auto" w:fill="FFC000"/>
          </w:tcPr>
          <w:p>
            <w:pPr>
              <w:pStyle w:val="TableParagraph"/>
              <w:spacing w:line="229" w:lineRule="exact"/>
              <w:ind w:left="110" w:firstLine="127"/>
              <w:jc w:val="left"/>
              <w:rPr>
                <w:b/>
                <w:sz w:val="20"/>
              </w:rPr>
            </w:pPr>
            <w:r>
              <w:rPr>
                <w:b/>
                <w:spacing w:val="-2"/>
                <w:sz w:val="20"/>
              </w:rPr>
              <w:t>Annual</w:t>
            </w:r>
          </w:p>
          <w:p>
            <w:pPr>
              <w:pStyle w:val="TableParagraph"/>
              <w:spacing w:line="228" w:lineRule="exact"/>
              <w:ind w:left="213" w:right="92" w:hanging="104"/>
              <w:jc w:val="left"/>
              <w:rPr>
                <w:b/>
                <w:sz w:val="20"/>
              </w:rPr>
            </w:pPr>
            <w:r>
              <w:rPr>
                <w:b/>
                <w:spacing w:val="-2"/>
                <w:sz w:val="20"/>
              </w:rPr>
              <w:t>Openings-Change</w:t>
            </w:r>
          </w:p>
        </w:tc>
        <w:tc>
          <w:tcPr>
            <w:tcW w:w="1027" w:type="dxa"/>
            <w:shd w:val="clear" w:color="auto" w:fill="FFC000"/>
          </w:tcPr>
          <w:p>
            <w:pPr>
              <w:pStyle w:val="TableParagraph"/>
              <w:spacing w:line="229" w:lineRule="exact"/>
              <w:ind w:left="23" w:right="10"/>
              <w:jc w:val="center"/>
              <w:rPr>
                <w:b/>
                <w:sz w:val="20"/>
              </w:rPr>
            </w:pPr>
            <w:r>
              <w:rPr>
                <w:b/>
                <w:spacing w:val="-2"/>
                <w:sz w:val="20"/>
              </w:rPr>
              <w:t>Annual</w:t>
            </w:r>
          </w:p>
          <w:p>
            <w:pPr>
              <w:pStyle w:val="TableParagraph"/>
              <w:spacing w:line="228" w:lineRule="exact"/>
              <w:ind w:left="23" w:right="5"/>
              <w:jc w:val="center"/>
              <w:rPr>
                <w:b/>
                <w:sz w:val="20"/>
              </w:rPr>
            </w:pPr>
            <w:r>
              <w:rPr>
                <w:b/>
                <w:spacing w:val="-2"/>
                <w:sz w:val="20"/>
              </w:rPr>
              <w:t>Openings-Total</w:t>
            </w:r>
          </w:p>
        </w:tc>
      </w:tr>
      <w:tr>
        <w:trPr>
          <w:trHeight w:val="256" w:hRule="atLeast"/>
        </w:trPr>
        <w:tc>
          <w:tcPr>
            <w:tcW w:w="895" w:type="dxa"/>
            <w:shd w:val="clear" w:color="auto" w:fill="FFC000"/>
          </w:tcPr>
          <w:p>
            <w:pPr>
              <w:pStyle w:val="TableParagraph"/>
              <w:spacing w:line="225" w:lineRule="exact" w:before="11"/>
              <w:ind w:left="10" w:right="1"/>
              <w:jc w:val="center"/>
              <w:rPr>
                <w:b/>
                <w:sz w:val="20"/>
              </w:rPr>
            </w:pPr>
            <w:r>
              <w:rPr>
                <w:b/>
                <w:spacing w:val="-2"/>
                <w:sz w:val="20"/>
              </w:rPr>
              <w:t>11-</w:t>
            </w:r>
            <w:r>
              <w:rPr>
                <w:b/>
                <w:spacing w:val="-4"/>
                <w:sz w:val="20"/>
              </w:rPr>
              <w:t>1021</w:t>
            </w:r>
          </w:p>
        </w:tc>
        <w:tc>
          <w:tcPr>
            <w:tcW w:w="4772" w:type="dxa"/>
            <w:shd w:val="clear" w:color="auto" w:fill="FFE499"/>
          </w:tcPr>
          <w:p>
            <w:pPr>
              <w:pStyle w:val="TableParagraph"/>
              <w:spacing w:line="225" w:lineRule="exact" w:before="11"/>
              <w:ind w:left="108"/>
              <w:jc w:val="left"/>
              <w:rPr>
                <w:sz w:val="20"/>
              </w:rPr>
            </w:pPr>
            <w:r>
              <w:rPr>
                <w:sz w:val="20"/>
              </w:rPr>
              <w:t>General</w:t>
            </w:r>
            <w:r>
              <w:rPr>
                <w:spacing w:val="-6"/>
                <w:sz w:val="20"/>
              </w:rPr>
              <w:t> </w:t>
            </w:r>
            <w:r>
              <w:rPr>
                <w:sz w:val="20"/>
              </w:rPr>
              <w:t>and</w:t>
            </w:r>
            <w:r>
              <w:rPr>
                <w:spacing w:val="-5"/>
                <w:sz w:val="20"/>
              </w:rPr>
              <w:t> </w:t>
            </w:r>
            <w:r>
              <w:rPr>
                <w:sz w:val="20"/>
              </w:rPr>
              <w:t>Operations</w:t>
            </w:r>
            <w:r>
              <w:rPr>
                <w:spacing w:val="-6"/>
                <w:sz w:val="20"/>
              </w:rPr>
              <w:t> </w:t>
            </w:r>
            <w:r>
              <w:rPr>
                <w:spacing w:val="-2"/>
                <w:sz w:val="20"/>
              </w:rPr>
              <w:t>Managers</w:t>
            </w:r>
          </w:p>
        </w:tc>
        <w:tc>
          <w:tcPr>
            <w:tcW w:w="1200" w:type="dxa"/>
            <w:shd w:val="clear" w:color="auto" w:fill="FFE499"/>
          </w:tcPr>
          <w:p>
            <w:pPr>
              <w:pStyle w:val="TableParagraph"/>
              <w:spacing w:line="225" w:lineRule="exact" w:before="11"/>
              <w:ind w:right="97"/>
              <w:rPr>
                <w:sz w:val="20"/>
              </w:rPr>
            </w:pPr>
            <w:r>
              <w:rPr>
                <w:spacing w:val="-2"/>
                <w:sz w:val="20"/>
              </w:rPr>
              <w:t>37,008</w:t>
            </w:r>
          </w:p>
        </w:tc>
        <w:tc>
          <w:tcPr>
            <w:tcW w:w="1200" w:type="dxa"/>
            <w:shd w:val="clear" w:color="auto" w:fill="FFE499"/>
          </w:tcPr>
          <w:p>
            <w:pPr>
              <w:pStyle w:val="TableParagraph"/>
              <w:spacing w:line="225" w:lineRule="exact" w:before="11"/>
              <w:ind w:right="95"/>
              <w:rPr>
                <w:sz w:val="20"/>
              </w:rPr>
            </w:pPr>
            <w:r>
              <w:rPr>
                <w:spacing w:val="-2"/>
                <w:sz w:val="20"/>
              </w:rPr>
              <w:t>40,776</w:t>
            </w:r>
          </w:p>
        </w:tc>
        <w:tc>
          <w:tcPr>
            <w:tcW w:w="873" w:type="dxa"/>
            <w:shd w:val="clear" w:color="auto" w:fill="FFE499"/>
          </w:tcPr>
          <w:p>
            <w:pPr>
              <w:pStyle w:val="TableParagraph"/>
              <w:spacing w:line="225" w:lineRule="exact" w:before="11"/>
              <w:ind w:right="94"/>
              <w:rPr>
                <w:sz w:val="20"/>
              </w:rPr>
            </w:pPr>
            <w:r>
              <w:rPr>
                <w:spacing w:val="-2"/>
                <w:sz w:val="20"/>
              </w:rPr>
              <w:t>3,768</w:t>
            </w:r>
          </w:p>
        </w:tc>
        <w:tc>
          <w:tcPr>
            <w:tcW w:w="818" w:type="dxa"/>
            <w:shd w:val="clear" w:color="auto" w:fill="FFE499"/>
          </w:tcPr>
          <w:p>
            <w:pPr>
              <w:pStyle w:val="TableParagraph"/>
              <w:spacing w:line="225" w:lineRule="exact" w:before="11"/>
              <w:ind w:left="93" w:right="36"/>
              <w:jc w:val="center"/>
              <w:rPr>
                <w:sz w:val="20"/>
              </w:rPr>
            </w:pPr>
            <w:r>
              <w:rPr>
                <w:spacing w:val="-2"/>
                <w:sz w:val="20"/>
              </w:rPr>
              <w:t>10.18%</w:t>
            </w:r>
          </w:p>
        </w:tc>
        <w:tc>
          <w:tcPr>
            <w:tcW w:w="1027" w:type="dxa"/>
            <w:shd w:val="clear" w:color="auto" w:fill="FFE499"/>
          </w:tcPr>
          <w:p>
            <w:pPr>
              <w:pStyle w:val="TableParagraph"/>
              <w:spacing w:line="225" w:lineRule="exact" w:before="11"/>
              <w:ind w:right="94"/>
              <w:rPr>
                <w:sz w:val="20"/>
              </w:rPr>
            </w:pPr>
            <w:r>
              <w:rPr>
                <w:spacing w:val="-5"/>
                <w:sz w:val="20"/>
              </w:rPr>
              <w:t>900</w:t>
            </w:r>
          </w:p>
        </w:tc>
        <w:tc>
          <w:tcPr>
            <w:tcW w:w="1030" w:type="dxa"/>
            <w:shd w:val="clear" w:color="auto" w:fill="FFE499"/>
          </w:tcPr>
          <w:p>
            <w:pPr>
              <w:pStyle w:val="TableParagraph"/>
              <w:spacing w:line="225" w:lineRule="exact" w:before="11"/>
              <w:ind w:right="96"/>
              <w:rPr>
                <w:sz w:val="20"/>
              </w:rPr>
            </w:pPr>
            <w:r>
              <w:rPr>
                <w:spacing w:val="-2"/>
                <w:sz w:val="20"/>
              </w:rPr>
              <w:t>2,096</w:t>
            </w:r>
          </w:p>
        </w:tc>
        <w:tc>
          <w:tcPr>
            <w:tcW w:w="1027" w:type="dxa"/>
            <w:shd w:val="clear" w:color="auto" w:fill="FFE499"/>
          </w:tcPr>
          <w:p>
            <w:pPr>
              <w:pStyle w:val="TableParagraph"/>
              <w:spacing w:line="225" w:lineRule="exact" w:before="11"/>
              <w:ind w:right="93"/>
              <w:rPr>
                <w:sz w:val="20"/>
              </w:rPr>
            </w:pPr>
            <w:r>
              <w:rPr>
                <w:spacing w:val="-5"/>
                <w:sz w:val="20"/>
              </w:rPr>
              <w:t>377</w:t>
            </w:r>
          </w:p>
        </w:tc>
        <w:tc>
          <w:tcPr>
            <w:tcW w:w="1027" w:type="dxa"/>
            <w:shd w:val="clear" w:color="auto" w:fill="FFE499"/>
          </w:tcPr>
          <w:p>
            <w:pPr>
              <w:pStyle w:val="TableParagraph"/>
              <w:spacing w:line="225" w:lineRule="exact" w:before="11"/>
              <w:ind w:right="93"/>
              <w:rPr>
                <w:sz w:val="20"/>
              </w:rPr>
            </w:pPr>
            <w:r>
              <w:rPr>
                <w:spacing w:val="-2"/>
                <w:sz w:val="20"/>
              </w:rPr>
              <w:t>3,373</w:t>
            </w:r>
          </w:p>
        </w:tc>
      </w:tr>
      <w:tr>
        <w:trPr>
          <w:trHeight w:val="253" w:hRule="atLeast"/>
        </w:trPr>
        <w:tc>
          <w:tcPr>
            <w:tcW w:w="895" w:type="dxa"/>
            <w:shd w:val="clear" w:color="auto" w:fill="FFC000"/>
          </w:tcPr>
          <w:p>
            <w:pPr>
              <w:pStyle w:val="TableParagraph"/>
              <w:spacing w:line="222" w:lineRule="exact" w:before="11"/>
              <w:ind w:left="10" w:right="1"/>
              <w:jc w:val="center"/>
              <w:rPr>
                <w:b/>
                <w:sz w:val="20"/>
              </w:rPr>
            </w:pPr>
            <w:r>
              <w:rPr>
                <w:b/>
                <w:spacing w:val="-2"/>
                <w:sz w:val="20"/>
              </w:rPr>
              <w:t>29-</w:t>
            </w:r>
            <w:r>
              <w:rPr>
                <w:b/>
                <w:spacing w:val="-4"/>
                <w:sz w:val="20"/>
              </w:rPr>
              <w:t>1141</w:t>
            </w:r>
          </w:p>
        </w:tc>
        <w:tc>
          <w:tcPr>
            <w:tcW w:w="4772" w:type="dxa"/>
            <w:shd w:val="clear" w:color="auto" w:fill="FFF1CC"/>
          </w:tcPr>
          <w:p>
            <w:pPr>
              <w:pStyle w:val="TableParagraph"/>
              <w:spacing w:line="222" w:lineRule="exact" w:before="11"/>
              <w:ind w:left="108"/>
              <w:jc w:val="left"/>
              <w:rPr>
                <w:sz w:val="20"/>
              </w:rPr>
            </w:pPr>
            <w:r>
              <w:rPr>
                <w:sz w:val="20"/>
              </w:rPr>
              <w:t>Registered</w:t>
            </w:r>
            <w:r>
              <w:rPr>
                <w:spacing w:val="-8"/>
                <w:sz w:val="20"/>
              </w:rPr>
              <w:t> </w:t>
            </w:r>
            <w:r>
              <w:rPr>
                <w:spacing w:val="-2"/>
                <w:sz w:val="20"/>
              </w:rPr>
              <w:t>Nurses</w:t>
            </w:r>
          </w:p>
        </w:tc>
        <w:tc>
          <w:tcPr>
            <w:tcW w:w="1200" w:type="dxa"/>
            <w:shd w:val="clear" w:color="auto" w:fill="FFF1CC"/>
          </w:tcPr>
          <w:p>
            <w:pPr>
              <w:pStyle w:val="TableParagraph"/>
              <w:spacing w:line="222" w:lineRule="exact" w:before="11"/>
              <w:ind w:right="97"/>
              <w:rPr>
                <w:sz w:val="20"/>
              </w:rPr>
            </w:pPr>
            <w:r>
              <w:rPr>
                <w:spacing w:val="-2"/>
                <w:sz w:val="20"/>
              </w:rPr>
              <w:t>29,056</w:t>
            </w:r>
          </w:p>
        </w:tc>
        <w:tc>
          <w:tcPr>
            <w:tcW w:w="1200" w:type="dxa"/>
            <w:shd w:val="clear" w:color="auto" w:fill="FFF1CC"/>
          </w:tcPr>
          <w:p>
            <w:pPr>
              <w:pStyle w:val="TableParagraph"/>
              <w:spacing w:line="222" w:lineRule="exact" w:before="11"/>
              <w:ind w:right="95"/>
              <w:rPr>
                <w:sz w:val="20"/>
              </w:rPr>
            </w:pPr>
            <w:r>
              <w:rPr>
                <w:spacing w:val="-2"/>
                <w:sz w:val="20"/>
              </w:rPr>
              <w:t>32,608</w:t>
            </w:r>
          </w:p>
        </w:tc>
        <w:tc>
          <w:tcPr>
            <w:tcW w:w="873" w:type="dxa"/>
            <w:shd w:val="clear" w:color="auto" w:fill="FFF1CC"/>
          </w:tcPr>
          <w:p>
            <w:pPr>
              <w:pStyle w:val="TableParagraph"/>
              <w:spacing w:line="222" w:lineRule="exact" w:before="11"/>
              <w:ind w:right="94"/>
              <w:rPr>
                <w:sz w:val="20"/>
              </w:rPr>
            </w:pPr>
            <w:r>
              <w:rPr>
                <w:spacing w:val="-2"/>
                <w:sz w:val="20"/>
              </w:rPr>
              <w:t>3,552</w:t>
            </w:r>
          </w:p>
        </w:tc>
        <w:tc>
          <w:tcPr>
            <w:tcW w:w="818" w:type="dxa"/>
            <w:shd w:val="clear" w:color="auto" w:fill="FFF1CC"/>
          </w:tcPr>
          <w:p>
            <w:pPr>
              <w:pStyle w:val="TableParagraph"/>
              <w:spacing w:line="222" w:lineRule="exact" w:before="11"/>
              <w:ind w:left="93" w:right="36"/>
              <w:jc w:val="center"/>
              <w:rPr>
                <w:sz w:val="20"/>
              </w:rPr>
            </w:pPr>
            <w:r>
              <w:rPr>
                <w:spacing w:val="-2"/>
                <w:sz w:val="20"/>
              </w:rPr>
              <w:t>12.22%</w:t>
            </w:r>
          </w:p>
        </w:tc>
        <w:tc>
          <w:tcPr>
            <w:tcW w:w="1027" w:type="dxa"/>
            <w:shd w:val="clear" w:color="auto" w:fill="FFF1CC"/>
          </w:tcPr>
          <w:p>
            <w:pPr>
              <w:pStyle w:val="TableParagraph"/>
              <w:spacing w:line="222" w:lineRule="exact" w:before="11"/>
              <w:ind w:right="94"/>
              <w:rPr>
                <w:sz w:val="20"/>
              </w:rPr>
            </w:pPr>
            <w:r>
              <w:rPr>
                <w:spacing w:val="-5"/>
                <w:sz w:val="20"/>
              </w:rPr>
              <w:t>869</w:t>
            </w:r>
          </w:p>
        </w:tc>
        <w:tc>
          <w:tcPr>
            <w:tcW w:w="1030" w:type="dxa"/>
            <w:shd w:val="clear" w:color="auto" w:fill="FFF1CC"/>
          </w:tcPr>
          <w:p>
            <w:pPr>
              <w:pStyle w:val="TableParagraph"/>
              <w:spacing w:line="222" w:lineRule="exact" w:before="11"/>
              <w:ind w:right="96"/>
              <w:rPr>
                <w:sz w:val="20"/>
              </w:rPr>
            </w:pPr>
            <w:r>
              <w:rPr>
                <w:spacing w:val="-5"/>
                <w:sz w:val="20"/>
              </w:rPr>
              <w:t>662</w:t>
            </w:r>
          </w:p>
        </w:tc>
        <w:tc>
          <w:tcPr>
            <w:tcW w:w="1027" w:type="dxa"/>
            <w:shd w:val="clear" w:color="auto" w:fill="FFF1CC"/>
          </w:tcPr>
          <w:p>
            <w:pPr>
              <w:pStyle w:val="TableParagraph"/>
              <w:spacing w:line="222" w:lineRule="exact" w:before="11"/>
              <w:ind w:right="93"/>
              <w:rPr>
                <w:sz w:val="20"/>
              </w:rPr>
            </w:pPr>
            <w:r>
              <w:rPr>
                <w:spacing w:val="-5"/>
                <w:sz w:val="20"/>
              </w:rPr>
              <w:t>355</w:t>
            </w:r>
          </w:p>
        </w:tc>
        <w:tc>
          <w:tcPr>
            <w:tcW w:w="1027" w:type="dxa"/>
            <w:shd w:val="clear" w:color="auto" w:fill="FFF1CC"/>
          </w:tcPr>
          <w:p>
            <w:pPr>
              <w:pStyle w:val="TableParagraph"/>
              <w:spacing w:line="222" w:lineRule="exact" w:before="11"/>
              <w:ind w:right="93"/>
              <w:rPr>
                <w:sz w:val="20"/>
              </w:rPr>
            </w:pPr>
            <w:r>
              <w:rPr>
                <w:spacing w:val="-2"/>
                <w:sz w:val="20"/>
              </w:rPr>
              <w:t>1,886</w:t>
            </w:r>
          </w:p>
        </w:tc>
      </w:tr>
      <w:tr>
        <w:trPr>
          <w:trHeight w:val="253" w:hRule="atLeast"/>
        </w:trPr>
        <w:tc>
          <w:tcPr>
            <w:tcW w:w="895" w:type="dxa"/>
            <w:shd w:val="clear" w:color="auto" w:fill="FFC000"/>
          </w:tcPr>
          <w:p>
            <w:pPr>
              <w:pStyle w:val="TableParagraph"/>
              <w:spacing w:line="222" w:lineRule="exact" w:before="11"/>
              <w:ind w:left="10" w:right="1"/>
              <w:jc w:val="center"/>
              <w:rPr>
                <w:b/>
                <w:sz w:val="20"/>
              </w:rPr>
            </w:pPr>
            <w:r>
              <w:rPr>
                <w:b/>
                <w:spacing w:val="-2"/>
                <w:sz w:val="20"/>
              </w:rPr>
              <w:t>21-</w:t>
            </w:r>
            <w:r>
              <w:rPr>
                <w:b/>
                <w:spacing w:val="-4"/>
                <w:sz w:val="20"/>
              </w:rPr>
              <w:t>2011</w:t>
            </w:r>
          </w:p>
        </w:tc>
        <w:tc>
          <w:tcPr>
            <w:tcW w:w="4772" w:type="dxa"/>
            <w:shd w:val="clear" w:color="auto" w:fill="FFE499"/>
          </w:tcPr>
          <w:p>
            <w:pPr>
              <w:pStyle w:val="TableParagraph"/>
              <w:spacing w:line="222" w:lineRule="exact" w:before="11"/>
              <w:ind w:left="108"/>
              <w:jc w:val="left"/>
              <w:rPr>
                <w:sz w:val="20"/>
              </w:rPr>
            </w:pPr>
            <w:r>
              <w:rPr>
                <w:spacing w:val="-2"/>
                <w:sz w:val="20"/>
              </w:rPr>
              <w:t>Clergy</w:t>
            </w:r>
          </w:p>
        </w:tc>
        <w:tc>
          <w:tcPr>
            <w:tcW w:w="1200" w:type="dxa"/>
            <w:shd w:val="clear" w:color="auto" w:fill="FFE499"/>
          </w:tcPr>
          <w:p>
            <w:pPr>
              <w:pStyle w:val="TableParagraph"/>
              <w:spacing w:line="222" w:lineRule="exact" w:before="11"/>
              <w:ind w:right="97"/>
              <w:rPr>
                <w:sz w:val="20"/>
              </w:rPr>
            </w:pPr>
            <w:r>
              <w:rPr>
                <w:spacing w:val="-2"/>
                <w:sz w:val="20"/>
              </w:rPr>
              <w:t>9,794</w:t>
            </w:r>
          </w:p>
        </w:tc>
        <w:tc>
          <w:tcPr>
            <w:tcW w:w="1200" w:type="dxa"/>
            <w:shd w:val="clear" w:color="auto" w:fill="FFE499"/>
          </w:tcPr>
          <w:p>
            <w:pPr>
              <w:pStyle w:val="TableParagraph"/>
              <w:spacing w:line="222" w:lineRule="exact" w:before="11"/>
              <w:ind w:right="95"/>
              <w:rPr>
                <w:sz w:val="20"/>
              </w:rPr>
            </w:pPr>
            <w:r>
              <w:rPr>
                <w:spacing w:val="-2"/>
                <w:sz w:val="20"/>
              </w:rPr>
              <w:t>12,057</w:t>
            </w:r>
          </w:p>
        </w:tc>
        <w:tc>
          <w:tcPr>
            <w:tcW w:w="873" w:type="dxa"/>
            <w:shd w:val="clear" w:color="auto" w:fill="FFE499"/>
          </w:tcPr>
          <w:p>
            <w:pPr>
              <w:pStyle w:val="TableParagraph"/>
              <w:spacing w:line="222" w:lineRule="exact" w:before="11"/>
              <w:ind w:right="94"/>
              <w:rPr>
                <w:sz w:val="20"/>
              </w:rPr>
            </w:pPr>
            <w:r>
              <w:rPr>
                <w:spacing w:val="-2"/>
                <w:sz w:val="20"/>
              </w:rPr>
              <w:t>2,263</w:t>
            </w:r>
          </w:p>
        </w:tc>
        <w:tc>
          <w:tcPr>
            <w:tcW w:w="818" w:type="dxa"/>
            <w:shd w:val="clear" w:color="auto" w:fill="FFE499"/>
          </w:tcPr>
          <w:p>
            <w:pPr>
              <w:pStyle w:val="TableParagraph"/>
              <w:spacing w:line="222" w:lineRule="exact" w:before="11"/>
              <w:ind w:left="93" w:right="36"/>
              <w:jc w:val="center"/>
              <w:rPr>
                <w:sz w:val="20"/>
              </w:rPr>
            </w:pPr>
            <w:r>
              <w:rPr>
                <w:spacing w:val="-2"/>
                <w:sz w:val="20"/>
              </w:rPr>
              <w:t>23.11%</w:t>
            </w:r>
          </w:p>
        </w:tc>
        <w:tc>
          <w:tcPr>
            <w:tcW w:w="1027" w:type="dxa"/>
            <w:shd w:val="clear" w:color="auto" w:fill="FFE499"/>
          </w:tcPr>
          <w:p>
            <w:pPr>
              <w:pStyle w:val="TableParagraph"/>
              <w:spacing w:line="222" w:lineRule="exact" w:before="11"/>
              <w:ind w:right="94"/>
              <w:rPr>
                <w:sz w:val="20"/>
              </w:rPr>
            </w:pPr>
            <w:r>
              <w:rPr>
                <w:spacing w:val="-5"/>
                <w:sz w:val="20"/>
              </w:rPr>
              <w:t>495</w:t>
            </w:r>
          </w:p>
        </w:tc>
        <w:tc>
          <w:tcPr>
            <w:tcW w:w="1030" w:type="dxa"/>
            <w:shd w:val="clear" w:color="auto" w:fill="FFE499"/>
          </w:tcPr>
          <w:p>
            <w:pPr>
              <w:pStyle w:val="TableParagraph"/>
              <w:spacing w:line="222" w:lineRule="exact" w:before="11"/>
              <w:ind w:right="96"/>
              <w:rPr>
                <w:sz w:val="20"/>
              </w:rPr>
            </w:pPr>
            <w:r>
              <w:rPr>
                <w:spacing w:val="-5"/>
                <w:sz w:val="20"/>
              </w:rPr>
              <w:t>448</w:t>
            </w:r>
          </w:p>
        </w:tc>
        <w:tc>
          <w:tcPr>
            <w:tcW w:w="1027" w:type="dxa"/>
            <w:shd w:val="clear" w:color="auto" w:fill="FFE499"/>
          </w:tcPr>
          <w:p>
            <w:pPr>
              <w:pStyle w:val="TableParagraph"/>
              <w:spacing w:line="222" w:lineRule="exact" w:before="11"/>
              <w:ind w:right="93"/>
              <w:rPr>
                <w:sz w:val="20"/>
              </w:rPr>
            </w:pPr>
            <w:r>
              <w:rPr>
                <w:spacing w:val="-5"/>
                <w:sz w:val="20"/>
              </w:rPr>
              <w:t>226</w:t>
            </w:r>
          </w:p>
        </w:tc>
        <w:tc>
          <w:tcPr>
            <w:tcW w:w="1027" w:type="dxa"/>
            <w:shd w:val="clear" w:color="auto" w:fill="FFE499"/>
          </w:tcPr>
          <w:p>
            <w:pPr>
              <w:pStyle w:val="TableParagraph"/>
              <w:spacing w:line="222" w:lineRule="exact" w:before="11"/>
              <w:ind w:right="93"/>
              <w:rPr>
                <w:sz w:val="20"/>
              </w:rPr>
            </w:pPr>
            <w:r>
              <w:rPr>
                <w:spacing w:val="-2"/>
                <w:sz w:val="20"/>
              </w:rPr>
              <w:t>1,169</w:t>
            </w:r>
          </w:p>
        </w:tc>
      </w:tr>
      <w:tr>
        <w:trPr>
          <w:trHeight w:val="256" w:hRule="atLeast"/>
        </w:trPr>
        <w:tc>
          <w:tcPr>
            <w:tcW w:w="895" w:type="dxa"/>
            <w:shd w:val="clear" w:color="auto" w:fill="FFC000"/>
          </w:tcPr>
          <w:p>
            <w:pPr>
              <w:pStyle w:val="TableParagraph"/>
              <w:spacing w:line="222" w:lineRule="exact" w:before="14"/>
              <w:ind w:left="10" w:right="1"/>
              <w:jc w:val="center"/>
              <w:rPr>
                <w:b/>
                <w:sz w:val="20"/>
              </w:rPr>
            </w:pPr>
            <w:r>
              <w:rPr>
                <w:b/>
                <w:spacing w:val="-2"/>
                <w:sz w:val="20"/>
              </w:rPr>
              <w:t>25-</w:t>
            </w:r>
            <w:r>
              <w:rPr>
                <w:b/>
                <w:spacing w:val="-4"/>
                <w:sz w:val="20"/>
              </w:rPr>
              <w:t>2021</w:t>
            </w:r>
          </w:p>
        </w:tc>
        <w:tc>
          <w:tcPr>
            <w:tcW w:w="4772" w:type="dxa"/>
            <w:shd w:val="clear" w:color="auto" w:fill="FFF1CC"/>
          </w:tcPr>
          <w:p>
            <w:pPr>
              <w:pStyle w:val="TableParagraph"/>
              <w:spacing w:line="222" w:lineRule="exact" w:before="14"/>
              <w:ind w:left="108"/>
              <w:jc w:val="left"/>
              <w:rPr>
                <w:sz w:val="20"/>
              </w:rPr>
            </w:pPr>
            <w:r>
              <w:rPr>
                <w:sz w:val="20"/>
              </w:rPr>
              <w:t>Elementary</w:t>
            </w:r>
            <w:r>
              <w:rPr>
                <w:spacing w:val="-7"/>
                <w:sz w:val="20"/>
              </w:rPr>
              <w:t> </w:t>
            </w:r>
            <w:r>
              <w:rPr>
                <w:sz w:val="20"/>
              </w:rPr>
              <w:t>School</w:t>
            </w:r>
            <w:r>
              <w:rPr>
                <w:spacing w:val="-7"/>
                <w:sz w:val="20"/>
              </w:rPr>
              <w:t> </w:t>
            </w:r>
            <w:r>
              <w:rPr>
                <w:sz w:val="20"/>
              </w:rPr>
              <w:t>Teachers,</w:t>
            </w:r>
            <w:r>
              <w:rPr>
                <w:spacing w:val="-7"/>
                <w:sz w:val="20"/>
              </w:rPr>
              <w:t> </w:t>
            </w:r>
            <w:r>
              <w:rPr>
                <w:sz w:val="20"/>
              </w:rPr>
              <w:t>Except</w:t>
            </w:r>
            <w:r>
              <w:rPr>
                <w:spacing w:val="-7"/>
                <w:sz w:val="20"/>
              </w:rPr>
              <w:t> </w:t>
            </w:r>
            <w:r>
              <w:rPr>
                <w:sz w:val="20"/>
              </w:rPr>
              <w:t>Special</w:t>
            </w:r>
            <w:r>
              <w:rPr>
                <w:spacing w:val="-4"/>
                <w:sz w:val="20"/>
              </w:rPr>
              <w:t> </w:t>
            </w:r>
            <w:r>
              <w:rPr>
                <w:spacing w:val="-2"/>
                <w:sz w:val="20"/>
              </w:rPr>
              <w:t>Education</w:t>
            </w:r>
          </w:p>
        </w:tc>
        <w:tc>
          <w:tcPr>
            <w:tcW w:w="1200" w:type="dxa"/>
            <w:shd w:val="clear" w:color="auto" w:fill="FFF1CC"/>
          </w:tcPr>
          <w:p>
            <w:pPr>
              <w:pStyle w:val="TableParagraph"/>
              <w:spacing w:line="222" w:lineRule="exact" w:before="14"/>
              <w:ind w:right="97"/>
              <w:rPr>
                <w:sz w:val="20"/>
              </w:rPr>
            </w:pPr>
            <w:r>
              <w:rPr>
                <w:spacing w:val="-2"/>
                <w:sz w:val="20"/>
              </w:rPr>
              <w:t>12,132</w:t>
            </w:r>
          </w:p>
        </w:tc>
        <w:tc>
          <w:tcPr>
            <w:tcW w:w="1200" w:type="dxa"/>
            <w:shd w:val="clear" w:color="auto" w:fill="FFF1CC"/>
          </w:tcPr>
          <w:p>
            <w:pPr>
              <w:pStyle w:val="TableParagraph"/>
              <w:spacing w:line="222" w:lineRule="exact" w:before="14"/>
              <w:ind w:right="95"/>
              <w:rPr>
                <w:sz w:val="20"/>
              </w:rPr>
            </w:pPr>
            <w:r>
              <w:rPr>
                <w:spacing w:val="-2"/>
                <w:sz w:val="20"/>
              </w:rPr>
              <w:t>13,578</w:t>
            </w:r>
          </w:p>
        </w:tc>
        <w:tc>
          <w:tcPr>
            <w:tcW w:w="873" w:type="dxa"/>
            <w:shd w:val="clear" w:color="auto" w:fill="FFF1CC"/>
          </w:tcPr>
          <w:p>
            <w:pPr>
              <w:pStyle w:val="TableParagraph"/>
              <w:spacing w:line="222" w:lineRule="exact" w:before="14"/>
              <w:ind w:right="94"/>
              <w:rPr>
                <w:sz w:val="20"/>
              </w:rPr>
            </w:pPr>
            <w:r>
              <w:rPr>
                <w:spacing w:val="-2"/>
                <w:sz w:val="20"/>
              </w:rPr>
              <w:t>1,446</w:t>
            </w:r>
          </w:p>
        </w:tc>
        <w:tc>
          <w:tcPr>
            <w:tcW w:w="818" w:type="dxa"/>
            <w:shd w:val="clear" w:color="auto" w:fill="FFF1CC"/>
          </w:tcPr>
          <w:p>
            <w:pPr>
              <w:pStyle w:val="TableParagraph"/>
              <w:spacing w:line="222" w:lineRule="exact" w:before="14"/>
              <w:ind w:left="93" w:right="36"/>
              <w:jc w:val="center"/>
              <w:rPr>
                <w:sz w:val="20"/>
              </w:rPr>
            </w:pPr>
            <w:r>
              <w:rPr>
                <w:spacing w:val="-2"/>
                <w:sz w:val="20"/>
              </w:rPr>
              <w:t>11.92%</w:t>
            </w:r>
          </w:p>
        </w:tc>
        <w:tc>
          <w:tcPr>
            <w:tcW w:w="1027" w:type="dxa"/>
            <w:shd w:val="clear" w:color="auto" w:fill="FFF1CC"/>
          </w:tcPr>
          <w:p>
            <w:pPr>
              <w:pStyle w:val="TableParagraph"/>
              <w:spacing w:line="222" w:lineRule="exact" w:before="14"/>
              <w:ind w:right="94"/>
              <w:rPr>
                <w:sz w:val="20"/>
              </w:rPr>
            </w:pPr>
            <w:r>
              <w:rPr>
                <w:spacing w:val="-5"/>
                <w:sz w:val="20"/>
              </w:rPr>
              <w:t>432</w:t>
            </w:r>
          </w:p>
        </w:tc>
        <w:tc>
          <w:tcPr>
            <w:tcW w:w="1030" w:type="dxa"/>
            <w:shd w:val="clear" w:color="auto" w:fill="FFF1CC"/>
          </w:tcPr>
          <w:p>
            <w:pPr>
              <w:pStyle w:val="TableParagraph"/>
              <w:spacing w:line="222" w:lineRule="exact" w:before="14"/>
              <w:ind w:right="96"/>
              <w:rPr>
                <w:sz w:val="20"/>
              </w:rPr>
            </w:pPr>
            <w:r>
              <w:rPr>
                <w:spacing w:val="-5"/>
                <w:sz w:val="20"/>
              </w:rPr>
              <w:t>424</w:t>
            </w:r>
          </w:p>
        </w:tc>
        <w:tc>
          <w:tcPr>
            <w:tcW w:w="1027" w:type="dxa"/>
            <w:shd w:val="clear" w:color="auto" w:fill="FFF1CC"/>
          </w:tcPr>
          <w:p>
            <w:pPr>
              <w:pStyle w:val="TableParagraph"/>
              <w:spacing w:line="222" w:lineRule="exact" w:before="14"/>
              <w:ind w:right="93"/>
              <w:rPr>
                <w:sz w:val="20"/>
              </w:rPr>
            </w:pPr>
            <w:r>
              <w:rPr>
                <w:spacing w:val="-5"/>
                <w:sz w:val="20"/>
              </w:rPr>
              <w:t>145</w:t>
            </w:r>
          </w:p>
        </w:tc>
        <w:tc>
          <w:tcPr>
            <w:tcW w:w="1027" w:type="dxa"/>
            <w:shd w:val="clear" w:color="auto" w:fill="FFF1CC"/>
          </w:tcPr>
          <w:p>
            <w:pPr>
              <w:pStyle w:val="TableParagraph"/>
              <w:spacing w:line="222" w:lineRule="exact" w:before="14"/>
              <w:ind w:right="93"/>
              <w:rPr>
                <w:sz w:val="20"/>
              </w:rPr>
            </w:pPr>
            <w:r>
              <w:rPr>
                <w:spacing w:val="-2"/>
                <w:sz w:val="20"/>
              </w:rPr>
              <w:t>1,001</w:t>
            </w:r>
          </w:p>
        </w:tc>
      </w:tr>
      <w:tr>
        <w:trPr>
          <w:trHeight w:val="458" w:hRule="atLeast"/>
        </w:trPr>
        <w:tc>
          <w:tcPr>
            <w:tcW w:w="895" w:type="dxa"/>
            <w:shd w:val="clear" w:color="auto" w:fill="FFC000"/>
          </w:tcPr>
          <w:p>
            <w:pPr>
              <w:pStyle w:val="TableParagraph"/>
              <w:spacing w:before="112"/>
              <w:ind w:left="10" w:right="1"/>
              <w:jc w:val="center"/>
              <w:rPr>
                <w:b/>
                <w:sz w:val="20"/>
              </w:rPr>
            </w:pPr>
            <w:r>
              <w:rPr>
                <w:b/>
                <w:spacing w:val="-2"/>
                <w:sz w:val="20"/>
              </w:rPr>
              <w:t>25-</w:t>
            </w:r>
            <w:r>
              <w:rPr>
                <w:b/>
                <w:spacing w:val="-4"/>
                <w:sz w:val="20"/>
              </w:rPr>
              <w:t>2031</w:t>
            </w:r>
          </w:p>
        </w:tc>
        <w:tc>
          <w:tcPr>
            <w:tcW w:w="4772" w:type="dxa"/>
            <w:shd w:val="clear" w:color="auto" w:fill="FFE499"/>
          </w:tcPr>
          <w:p>
            <w:pPr>
              <w:pStyle w:val="TableParagraph"/>
              <w:spacing w:line="228" w:lineRule="exact"/>
              <w:ind w:left="108" w:right="112"/>
              <w:jc w:val="left"/>
              <w:rPr>
                <w:sz w:val="20"/>
              </w:rPr>
            </w:pPr>
            <w:r>
              <w:rPr>
                <w:sz w:val="20"/>
              </w:rPr>
              <w:t>Secondary</w:t>
            </w:r>
            <w:r>
              <w:rPr>
                <w:spacing w:val="-9"/>
                <w:sz w:val="20"/>
              </w:rPr>
              <w:t> </w:t>
            </w:r>
            <w:r>
              <w:rPr>
                <w:sz w:val="20"/>
              </w:rPr>
              <w:t>School</w:t>
            </w:r>
            <w:r>
              <w:rPr>
                <w:spacing w:val="-9"/>
                <w:sz w:val="20"/>
              </w:rPr>
              <w:t> </w:t>
            </w:r>
            <w:r>
              <w:rPr>
                <w:sz w:val="20"/>
              </w:rPr>
              <w:t>Teachers,</w:t>
            </w:r>
            <w:r>
              <w:rPr>
                <w:spacing w:val="-9"/>
                <w:sz w:val="20"/>
              </w:rPr>
              <w:t> </w:t>
            </w:r>
            <w:r>
              <w:rPr>
                <w:sz w:val="20"/>
              </w:rPr>
              <w:t>Except</w:t>
            </w:r>
            <w:r>
              <w:rPr>
                <w:spacing w:val="-9"/>
                <w:sz w:val="20"/>
              </w:rPr>
              <w:t> </w:t>
            </w:r>
            <w:r>
              <w:rPr>
                <w:sz w:val="20"/>
              </w:rPr>
              <w:t>Special</w:t>
            </w:r>
            <w:r>
              <w:rPr>
                <w:spacing w:val="-9"/>
                <w:sz w:val="20"/>
              </w:rPr>
              <w:t> </w:t>
            </w:r>
            <w:r>
              <w:rPr>
                <w:sz w:val="20"/>
              </w:rPr>
              <w:t>and Career/Technical Education</w:t>
            </w:r>
          </w:p>
        </w:tc>
        <w:tc>
          <w:tcPr>
            <w:tcW w:w="1200" w:type="dxa"/>
            <w:shd w:val="clear" w:color="auto" w:fill="FFE499"/>
          </w:tcPr>
          <w:p>
            <w:pPr>
              <w:pStyle w:val="TableParagraph"/>
              <w:spacing w:before="112"/>
              <w:ind w:right="97"/>
              <w:rPr>
                <w:sz w:val="20"/>
              </w:rPr>
            </w:pPr>
            <w:r>
              <w:rPr>
                <w:spacing w:val="-2"/>
                <w:sz w:val="20"/>
              </w:rPr>
              <w:t>11,505</w:t>
            </w:r>
          </w:p>
        </w:tc>
        <w:tc>
          <w:tcPr>
            <w:tcW w:w="1200" w:type="dxa"/>
            <w:shd w:val="clear" w:color="auto" w:fill="FFE499"/>
          </w:tcPr>
          <w:p>
            <w:pPr>
              <w:pStyle w:val="TableParagraph"/>
              <w:spacing w:before="112"/>
              <w:ind w:right="95"/>
              <w:rPr>
                <w:sz w:val="20"/>
              </w:rPr>
            </w:pPr>
            <w:r>
              <w:rPr>
                <w:spacing w:val="-2"/>
                <w:sz w:val="20"/>
              </w:rPr>
              <w:t>12,870</w:t>
            </w:r>
          </w:p>
        </w:tc>
        <w:tc>
          <w:tcPr>
            <w:tcW w:w="873" w:type="dxa"/>
            <w:shd w:val="clear" w:color="auto" w:fill="FFE499"/>
          </w:tcPr>
          <w:p>
            <w:pPr>
              <w:pStyle w:val="TableParagraph"/>
              <w:spacing w:before="112"/>
              <w:ind w:right="94"/>
              <w:rPr>
                <w:sz w:val="20"/>
              </w:rPr>
            </w:pPr>
            <w:r>
              <w:rPr>
                <w:spacing w:val="-2"/>
                <w:sz w:val="20"/>
              </w:rPr>
              <w:t>1,365</w:t>
            </w:r>
          </w:p>
        </w:tc>
        <w:tc>
          <w:tcPr>
            <w:tcW w:w="818" w:type="dxa"/>
            <w:shd w:val="clear" w:color="auto" w:fill="FFE499"/>
          </w:tcPr>
          <w:p>
            <w:pPr>
              <w:pStyle w:val="TableParagraph"/>
              <w:spacing w:before="112"/>
              <w:ind w:left="93" w:right="36"/>
              <w:jc w:val="center"/>
              <w:rPr>
                <w:sz w:val="20"/>
              </w:rPr>
            </w:pPr>
            <w:r>
              <w:rPr>
                <w:spacing w:val="-2"/>
                <w:sz w:val="20"/>
              </w:rPr>
              <w:t>11.86%</w:t>
            </w:r>
          </w:p>
        </w:tc>
        <w:tc>
          <w:tcPr>
            <w:tcW w:w="1027" w:type="dxa"/>
            <w:shd w:val="clear" w:color="auto" w:fill="FFE499"/>
          </w:tcPr>
          <w:p>
            <w:pPr>
              <w:pStyle w:val="TableParagraph"/>
              <w:spacing w:before="112"/>
              <w:ind w:right="94"/>
              <w:rPr>
                <w:sz w:val="20"/>
              </w:rPr>
            </w:pPr>
            <w:r>
              <w:rPr>
                <w:spacing w:val="-5"/>
                <w:sz w:val="20"/>
              </w:rPr>
              <w:t>374</w:t>
            </w:r>
          </w:p>
        </w:tc>
        <w:tc>
          <w:tcPr>
            <w:tcW w:w="1030" w:type="dxa"/>
            <w:shd w:val="clear" w:color="auto" w:fill="FFE499"/>
          </w:tcPr>
          <w:p>
            <w:pPr>
              <w:pStyle w:val="TableParagraph"/>
              <w:spacing w:before="112"/>
              <w:ind w:right="96"/>
              <w:rPr>
                <w:sz w:val="20"/>
              </w:rPr>
            </w:pPr>
            <w:r>
              <w:rPr>
                <w:spacing w:val="-5"/>
                <w:sz w:val="20"/>
              </w:rPr>
              <w:t>389</w:t>
            </w:r>
          </w:p>
        </w:tc>
        <w:tc>
          <w:tcPr>
            <w:tcW w:w="1027" w:type="dxa"/>
            <w:shd w:val="clear" w:color="auto" w:fill="FFE499"/>
          </w:tcPr>
          <w:p>
            <w:pPr>
              <w:pStyle w:val="TableParagraph"/>
              <w:spacing w:before="112"/>
              <w:ind w:right="93"/>
              <w:rPr>
                <w:sz w:val="20"/>
              </w:rPr>
            </w:pPr>
            <w:r>
              <w:rPr>
                <w:spacing w:val="-5"/>
                <w:sz w:val="20"/>
              </w:rPr>
              <w:t>136</w:t>
            </w:r>
          </w:p>
        </w:tc>
        <w:tc>
          <w:tcPr>
            <w:tcW w:w="1027" w:type="dxa"/>
            <w:shd w:val="clear" w:color="auto" w:fill="FFE499"/>
          </w:tcPr>
          <w:p>
            <w:pPr>
              <w:pStyle w:val="TableParagraph"/>
              <w:spacing w:before="112"/>
              <w:ind w:right="93"/>
              <w:rPr>
                <w:sz w:val="20"/>
              </w:rPr>
            </w:pPr>
            <w:r>
              <w:rPr>
                <w:spacing w:val="-5"/>
                <w:sz w:val="20"/>
              </w:rPr>
              <w:t>899</w:t>
            </w:r>
          </w:p>
        </w:tc>
      </w:tr>
      <w:tr>
        <w:trPr>
          <w:trHeight w:val="256" w:hRule="atLeast"/>
        </w:trPr>
        <w:tc>
          <w:tcPr>
            <w:tcW w:w="895" w:type="dxa"/>
            <w:shd w:val="clear" w:color="auto" w:fill="FFC000"/>
          </w:tcPr>
          <w:p>
            <w:pPr>
              <w:pStyle w:val="TableParagraph"/>
              <w:spacing w:line="225" w:lineRule="exact" w:before="12"/>
              <w:ind w:left="10" w:right="1"/>
              <w:jc w:val="center"/>
              <w:rPr>
                <w:b/>
                <w:sz w:val="20"/>
              </w:rPr>
            </w:pPr>
            <w:r>
              <w:rPr>
                <w:b/>
                <w:spacing w:val="-2"/>
                <w:sz w:val="20"/>
              </w:rPr>
              <w:t>13-</w:t>
            </w:r>
            <w:r>
              <w:rPr>
                <w:b/>
                <w:spacing w:val="-4"/>
                <w:sz w:val="20"/>
              </w:rPr>
              <w:t>2011</w:t>
            </w:r>
          </w:p>
        </w:tc>
        <w:tc>
          <w:tcPr>
            <w:tcW w:w="4772" w:type="dxa"/>
            <w:shd w:val="clear" w:color="auto" w:fill="FFF1CC"/>
          </w:tcPr>
          <w:p>
            <w:pPr>
              <w:pStyle w:val="TableParagraph"/>
              <w:spacing w:line="225" w:lineRule="exact" w:before="12"/>
              <w:ind w:left="108"/>
              <w:jc w:val="left"/>
              <w:rPr>
                <w:sz w:val="20"/>
              </w:rPr>
            </w:pPr>
            <w:r>
              <w:rPr>
                <w:sz w:val="20"/>
              </w:rPr>
              <w:t>Accountants</w:t>
            </w:r>
            <w:r>
              <w:rPr>
                <w:spacing w:val="-8"/>
                <w:sz w:val="20"/>
              </w:rPr>
              <w:t> </w:t>
            </w:r>
            <w:r>
              <w:rPr>
                <w:sz w:val="20"/>
              </w:rPr>
              <w:t>and</w:t>
            </w:r>
            <w:r>
              <w:rPr>
                <w:spacing w:val="-4"/>
                <w:sz w:val="20"/>
              </w:rPr>
              <w:t> </w:t>
            </w:r>
            <w:r>
              <w:rPr>
                <w:spacing w:val="-2"/>
                <w:sz w:val="20"/>
              </w:rPr>
              <w:t>Auditors</w:t>
            </w:r>
          </w:p>
        </w:tc>
        <w:tc>
          <w:tcPr>
            <w:tcW w:w="1200" w:type="dxa"/>
            <w:shd w:val="clear" w:color="auto" w:fill="FFF1CC"/>
          </w:tcPr>
          <w:p>
            <w:pPr>
              <w:pStyle w:val="TableParagraph"/>
              <w:spacing w:line="225" w:lineRule="exact" w:before="12"/>
              <w:ind w:right="97"/>
              <w:rPr>
                <w:sz w:val="20"/>
              </w:rPr>
            </w:pPr>
            <w:r>
              <w:rPr>
                <w:spacing w:val="-2"/>
                <w:sz w:val="20"/>
              </w:rPr>
              <w:t>8,264</w:t>
            </w:r>
          </w:p>
        </w:tc>
        <w:tc>
          <w:tcPr>
            <w:tcW w:w="1200" w:type="dxa"/>
            <w:shd w:val="clear" w:color="auto" w:fill="FFF1CC"/>
          </w:tcPr>
          <w:p>
            <w:pPr>
              <w:pStyle w:val="TableParagraph"/>
              <w:spacing w:line="225" w:lineRule="exact" w:before="12"/>
              <w:ind w:right="95"/>
              <w:rPr>
                <w:sz w:val="20"/>
              </w:rPr>
            </w:pPr>
            <w:r>
              <w:rPr>
                <w:spacing w:val="-2"/>
                <w:sz w:val="20"/>
              </w:rPr>
              <w:t>9,298</w:t>
            </w:r>
          </w:p>
        </w:tc>
        <w:tc>
          <w:tcPr>
            <w:tcW w:w="873" w:type="dxa"/>
            <w:shd w:val="clear" w:color="auto" w:fill="FFF1CC"/>
          </w:tcPr>
          <w:p>
            <w:pPr>
              <w:pStyle w:val="TableParagraph"/>
              <w:spacing w:line="225" w:lineRule="exact" w:before="12"/>
              <w:ind w:right="94"/>
              <w:rPr>
                <w:sz w:val="20"/>
              </w:rPr>
            </w:pPr>
            <w:r>
              <w:rPr>
                <w:spacing w:val="-2"/>
                <w:sz w:val="20"/>
              </w:rPr>
              <w:t>1,034</w:t>
            </w:r>
          </w:p>
        </w:tc>
        <w:tc>
          <w:tcPr>
            <w:tcW w:w="818" w:type="dxa"/>
            <w:shd w:val="clear" w:color="auto" w:fill="FFF1CC"/>
          </w:tcPr>
          <w:p>
            <w:pPr>
              <w:pStyle w:val="TableParagraph"/>
              <w:spacing w:line="225" w:lineRule="exact" w:before="12"/>
              <w:ind w:left="93" w:right="36"/>
              <w:jc w:val="center"/>
              <w:rPr>
                <w:sz w:val="20"/>
              </w:rPr>
            </w:pPr>
            <w:r>
              <w:rPr>
                <w:spacing w:val="-2"/>
                <w:sz w:val="20"/>
              </w:rPr>
              <w:t>12.51%</w:t>
            </w:r>
          </w:p>
        </w:tc>
        <w:tc>
          <w:tcPr>
            <w:tcW w:w="1027" w:type="dxa"/>
            <w:shd w:val="clear" w:color="auto" w:fill="FFF1CC"/>
          </w:tcPr>
          <w:p>
            <w:pPr>
              <w:pStyle w:val="TableParagraph"/>
              <w:spacing w:line="225" w:lineRule="exact" w:before="12"/>
              <w:ind w:right="94"/>
              <w:rPr>
                <w:sz w:val="20"/>
              </w:rPr>
            </w:pPr>
            <w:r>
              <w:rPr>
                <w:spacing w:val="-5"/>
                <w:sz w:val="20"/>
              </w:rPr>
              <w:t>270</w:t>
            </w:r>
          </w:p>
        </w:tc>
        <w:tc>
          <w:tcPr>
            <w:tcW w:w="1030" w:type="dxa"/>
            <w:shd w:val="clear" w:color="auto" w:fill="FFF1CC"/>
          </w:tcPr>
          <w:p>
            <w:pPr>
              <w:pStyle w:val="TableParagraph"/>
              <w:spacing w:line="225" w:lineRule="exact" w:before="12"/>
              <w:ind w:right="96"/>
              <w:rPr>
                <w:sz w:val="20"/>
              </w:rPr>
            </w:pPr>
            <w:r>
              <w:rPr>
                <w:spacing w:val="-5"/>
                <w:sz w:val="20"/>
              </w:rPr>
              <w:t>365</w:t>
            </w:r>
          </w:p>
        </w:tc>
        <w:tc>
          <w:tcPr>
            <w:tcW w:w="1027" w:type="dxa"/>
            <w:shd w:val="clear" w:color="auto" w:fill="FFF1CC"/>
          </w:tcPr>
          <w:p>
            <w:pPr>
              <w:pStyle w:val="TableParagraph"/>
              <w:spacing w:line="225" w:lineRule="exact" w:before="12"/>
              <w:ind w:right="93"/>
              <w:rPr>
                <w:sz w:val="20"/>
              </w:rPr>
            </w:pPr>
            <w:r>
              <w:rPr>
                <w:spacing w:val="-5"/>
                <w:sz w:val="20"/>
              </w:rPr>
              <w:t>103</w:t>
            </w:r>
          </w:p>
        </w:tc>
        <w:tc>
          <w:tcPr>
            <w:tcW w:w="1027" w:type="dxa"/>
            <w:shd w:val="clear" w:color="auto" w:fill="FFF1CC"/>
          </w:tcPr>
          <w:p>
            <w:pPr>
              <w:pStyle w:val="TableParagraph"/>
              <w:spacing w:line="225" w:lineRule="exact" w:before="12"/>
              <w:ind w:right="93"/>
              <w:rPr>
                <w:sz w:val="20"/>
              </w:rPr>
            </w:pPr>
            <w:r>
              <w:rPr>
                <w:spacing w:val="-5"/>
                <w:sz w:val="20"/>
              </w:rPr>
              <w:t>738</w:t>
            </w:r>
          </w:p>
        </w:tc>
      </w:tr>
      <w:tr>
        <w:trPr>
          <w:trHeight w:val="253" w:hRule="atLeast"/>
        </w:trPr>
        <w:tc>
          <w:tcPr>
            <w:tcW w:w="895" w:type="dxa"/>
            <w:shd w:val="clear" w:color="auto" w:fill="FFC000"/>
          </w:tcPr>
          <w:p>
            <w:pPr>
              <w:pStyle w:val="TableParagraph"/>
              <w:spacing w:line="222" w:lineRule="exact" w:before="11"/>
              <w:ind w:left="10" w:right="1"/>
              <w:jc w:val="center"/>
              <w:rPr>
                <w:b/>
                <w:sz w:val="20"/>
              </w:rPr>
            </w:pPr>
            <w:r>
              <w:rPr>
                <w:b/>
                <w:spacing w:val="-2"/>
                <w:sz w:val="20"/>
              </w:rPr>
              <w:t>11-</w:t>
            </w:r>
            <w:r>
              <w:rPr>
                <w:b/>
                <w:spacing w:val="-4"/>
                <w:sz w:val="20"/>
              </w:rPr>
              <w:t>9111</w:t>
            </w:r>
          </w:p>
        </w:tc>
        <w:tc>
          <w:tcPr>
            <w:tcW w:w="4772" w:type="dxa"/>
            <w:shd w:val="clear" w:color="auto" w:fill="FFE499"/>
          </w:tcPr>
          <w:p>
            <w:pPr>
              <w:pStyle w:val="TableParagraph"/>
              <w:spacing w:line="222" w:lineRule="exact" w:before="11"/>
              <w:ind w:left="108"/>
              <w:jc w:val="left"/>
              <w:rPr>
                <w:sz w:val="20"/>
              </w:rPr>
            </w:pPr>
            <w:r>
              <w:rPr>
                <w:sz w:val="20"/>
              </w:rPr>
              <w:t>Medical</w:t>
            </w:r>
            <w:r>
              <w:rPr>
                <w:spacing w:val="-6"/>
                <w:sz w:val="20"/>
              </w:rPr>
              <w:t> </w:t>
            </w:r>
            <w:r>
              <w:rPr>
                <w:sz w:val="20"/>
              </w:rPr>
              <w:t>and</w:t>
            </w:r>
            <w:r>
              <w:rPr>
                <w:spacing w:val="-6"/>
                <w:sz w:val="20"/>
              </w:rPr>
              <w:t> </w:t>
            </w:r>
            <w:r>
              <w:rPr>
                <w:sz w:val="20"/>
              </w:rPr>
              <w:t>Health</w:t>
            </w:r>
            <w:r>
              <w:rPr>
                <w:spacing w:val="-3"/>
                <w:sz w:val="20"/>
              </w:rPr>
              <w:t> </w:t>
            </w:r>
            <w:r>
              <w:rPr>
                <w:sz w:val="20"/>
              </w:rPr>
              <w:t>Services</w:t>
            </w:r>
            <w:r>
              <w:rPr>
                <w:spacing w:val="-6"/>
                <w:sz w:val="20"/>
              </w:rPr>
              <w:t> </w:t>
            </w:r>
            <w:r>
              <w:rPr>
                <w:spacing w:val="-2"/>
                <w:sz w:val="20"/>
              </w:rPr>
              <w:t>Managers</w:t>
            </w:r>
          </w:p>
        </w:tc>
        <w:tc>
          <w:tcPr>
            <w:tcW w:w="1200" w:type="dxa"/>
            <w:shd w:val="clear" w:color="auto" w:fill="FFE499"/>
          </w:tcPr>
          <w:p>
            <w:pPr>
              <w:pStyle w:val="TableParagraph"/>
              <w:spacing w:line="222" w:lineRule="exact" w:before="11"/>
              <w:ind w:right="97"/>
              <w:rPr>
                <w:sz w:val="20"/>
              </w:rPr>
            </w:pPr>
            <w:r>
              <w:rPr>
                <w:spacing w:val="-2"/>
                <w:sz w:val="20"/>
              </w:rPr>
              <w:t>6,620</w:t>
            </w:r>
          </w:p>
        </w:tc>
        <w:tc>
          <w:tcPr>
            <w:tcW w:w="1200" w:type="dxa"/>
            <w:shd w:val="clear" w:color="auto" w:fill="FFE499"/>
          </w:tcPr>
          <w:p>
            <w:pPr>
              <w:pStyle w:val="TableParagraph"/>
              <w:spacing w:line="222" w:lineRule="exact" w:before="11"/>
              <w:ind w:right="95"/>
              <w:rPr>
                <w:sz w:val="20"/>
              </w:rPr>
            </w:pPr>
            <w:r>
              <w:rPr>
                <w:spacing w:val="-2"/>
                <w:sz w:val="20"/>
              </w:rPr>
              <w:t>8,632</w:t>
            </w:r>
          </w:p>
        </w:tc>
        <w:tc>
          <w:tcPr>
            <w:tcW w:w="873" w:type="dxa"/>
            <w:shd w:val="clear" w:color="auto" w:fill="FFE499"/>
          </w:tcPr>
          <w:p>
            <w:pPr>
              <w:pStyle w:val="TableParagraph"/>
              <w:spacing w:line="222" w:lineRule="exact" w:before="11"/>
              <w:ind w:right="94"/>
              <w:rPr>
                <w:sz w:val="20"/>
              </w:rPr>
            </w:pPr>
            <w:r>
              <w:rPr>
                <w:spacing w:val="-2"/>
                <w:sz w:val="20"/>
              </w:rPr>
              <w:t>2,012</w:t>
            </w:r>
          </w:p>
        </w:tc>
        <w:tc>
          <w:tcPr>
            <w:tcW w:w="818" w:type="dxa"/>
            <w:shd w:val="clear" w:color="auto" w:fill="FFE499"/>
          </w:tcPr>
          <w:p>
            <w:pPr>
              <w:pStyle w:val="TableParagraph"/>
              <w:spacing w:line="222" w:lineRule="exact" w:before="11"/>
              <w:ind w:left="93" w:right="36"/>
              <w:jc w:val="center"/>
              <w:rPr>
                <w:sz w:val="20"/>
              </w:rPr>
            </w:pPr>
            <w:r>
              <w:rPr>
                <w:spacing w:val="-2"/>
                <w:sz w:val="20"/>
              </w:rPr>
              <w:t>30.39%</w:t>
            </w:r>
          </w:p>
        </w:tc>
        <w:tc>
          <w:tcPr>
            <w:tcW w:w="1027" w:type="dxa"/>
            <w:shd w:val="clear" w:color="auto" w:fill="FFE499"/>
          </w:tcPr>
          <w:p>
            <w:pPr>
              <w:pStyle w:val="TableParagraph"/>
              <w:spacing w:line="222" w:lineRule="exact" w:before="11"/>
              <w:ind w:right="94"/>
              <w:rPr>
                <w:sz w:val="20"/>
              </w:rPr>
            </w:pPr>
            <w:r>
              <w:rPr>
                <w:spacing w:val="-5"/>
                <w:sz w:val="20"/>
              </w:rPr>
              <w:t>200</w:t>
            </w:r>
          </w:p>
        </w:tc>
        <w:tc>
          <w:tcPr>
            <w:tcW w:w="1030" w:type="dxa"/>
            <w:shd w:val="clear" w:color="auto" w:fill="FFE499"/>
          </w:tcPr>
          <w:p>
            <w:pPr>
              <w:pStyle w:val="TableParagraph"/>
              <w:spacing w:line="222" w:lineRule="exact" w:before="11"/>
              <w:ind w:right="96"/>
              <w:rPr>
                <w:sz w:val="20"/>
              </w:rPr>
            </w:pPr>
            <w:r>
              <w:rPr>
                <w:spacing w:val="-5"/>
                <w:sz w:val="20"/>
              </w:rPr>
              <w:t>331</w:t>
            </w:r>
          </w:p>
        </w:tc>
        <w:tc>
          <w:tcPr>
            <w:tcW w:w="1027" w:type="dxa"/>
            <w:shd w:val="clear" w:color="auto" w:fill="FFE499"/>
          </w:tcPr>
          <w:p>
            <w:pPr>
              <w:pStyle w:val="TableParagraph"/>
              <w:spacing w:line="222" w:lineRule="exact" w:before="11"/>
              <w:ind w:right="93"/>
              <w:rPr>
                <w:sz w:val="20"/>
              </w:rPr>
            </w:pPr>
            <w:r>
              <w:rPr>
                <w:spacing w:val="-5"/>
                <w:sz w:val="20"/>
              </w:rPr>
              <w:t>201</w:t>
            </w:r>
          </w:p>
        </w:tc>
        <w:tc>
          <w:tcPr>
            <w:tcW w:w="1027" w:type="dxa"/>
            <w:shd w:val="clear" w:color="auto" w:fill="FFE499"/>
          </w:tcPr>
          <w:p>
            <w:pPr>
              <w:pStyle w:val="TableParagraph"/>
              <w:spacing w:line="222" w:lineRule="exact" w:before="11"/>
              <w:ind w:right="93"/>
              <w:rPr>
                <w:sz w:val="20"/>
              </w:rPr>
            </w:pPr>
            <w:r>
              <w:rPr>
                <w:spacing w:val="-5"/>
                <w:sz w:val="20"/>
              </w:rPr>
              <w:t>732</w:t>
            </w:r>
          </w:p>
        </w:tc>
      </w:tr>
      <w:tr>
        <w:trPr>
          <w:trHeight w:val="254" w:hRule="atLeast"/>
        </w:trPr>
        <w:tc>
          <w:tcPr>
            <w:tcW w:w="895" w:type="dxa"/>
            <w:shd w:val="clear" w:color="auto" w:fill="FFC000"/>
          </w:tcPr>
          <w:p>
            <w:pPr>
              <w:pStyle w:val="TableParagraph"/>
              <w:spacing w:line="222" w:lineRule="exact" w:before="11"/>
              <w:ind w:left="10" w:right="1"/>
              <w:jc w:val="center"/>
              <w:rPr>
                <w:b/>
                <w:sz w:val="20"/>
              </w:rPr>
            </w:pPr>
            <w:r>
              <w:rPr>
                <w:b/>
                <w:spacing w:val="-2"/>
                <w:sz w:val="20"/>
              </w:rPr>
              <w:t>13-</w:t>
            </w:r>
            <w:r>
              <w:rPr>
                <w:b/>
                <w:spacing w:val="-4"/>
                <w:sz w:val="20"/>
              </w:rPr>
              <w:t>1161</w:t>
            </w:r>
          </w:p>
        </w:tc>
        <w:tc>
          <w:tcPr>
            <w:tcW w:w="4772" w:type="dxa"/>
            <w:shd w:val="clear" w:color="auto" w:fill="FFF1CC"/>
          </w:tcPr>
          <w:p>
            <w:pPr>
              <w:pStyle w:val="TableParagraph"/>
              <w:spacing w:line="222" w:lineRule="exact" w:before="11"/>
              <w:ind w:left="108"/>
              <w:jc w:val="left"/>
              <w:rPr>
                <w:sz w:val="20"/>
              </w:rPr>
            </w:pPr>
            <w:r>
              <w:rPr>
                <w:sz w:val="20"/>
              </w:rPr>
              <w:t>Market</w:t>
            </w:r>
            <w:r>
              <w:rPr>
                <w:spacing w:val="-5"/>
                <w:sz w:val="20"/>
              </w:rPr>
              <w:t> </w:t>
            </w:r>
            <w:r>
              <w:rPr>
                <w:sz w:val="20"/>
              </w:rPr>
              <w:t>Research</w:t>
            </w:r>
            <w:r>
              <w:rPr>
                <w:spacing w:val="-5"/>
                <w:sz w:val="20"/>
              </w:rPr>
              <w:t> </w:t>
            </w:r>
            <w:r>
              <w:rPr>
                <w:sz w:val="20"/>
              </w:rPr>
              <w:t>Analysts</w:t>
            </w:r>
            <w:r>
              <w:rPr>
                <w:spacing w:val="-5"/>
                <w:sz w:val="20"/>
              </w:rPr>
              <w:t> </w:t>
            </w:r>
            <w:r>
              <w:rPr>
                <w:sz w:val="20"/>
              </w:rPr>
              <w:t>and</w:t>
            </w:r>
            <w:r>
              <w:rPr>
                <w:spacing w:val="-5"/>
                <w:sz w:val="20"/>
              </w:rPr>
              <w:t> </w:t>
            </w:r>
            <w:r>
              <w:rPr>
                <w:sz w:val="20"/>
              </w:rPr>
              <w:t>Marketing</w:t>
            </w:r>
            <w:r>
              <w:rPr>
                <w:spacing w:val="-5"/>
                <w:sz w:val="20"/>
              </w:rPr>
              <w:t> </w:t>
            </w:r>
            <w:r>
              <w:rPr>
                <w:spacing w:val="-2"/>
                <w:sz w:val="20"/>
              </w:rPr>
              <w:t>Specialists</w:t>
            </w:r>
          </w:p>
        </w:tc>
        <w:tc>
          <w:tcPr>
            <w:tcW w:w="1200" w:type="dxa"/>
            <w:shd w:val="clear" w:color="auto" w:fill="FFF1CC"/>
          </w:tcPr>
          <w:p>
            <w:pPr>
              <w:pStyle w:val="TableParagraph"/>
              <w:spacing w:line="222" w:lineRule="exact" w:before="11"/>
              <w:ind w:right="97"/>
              <w:rPr>
                <w:sz w:val="20"/>
              </w:rPr>
            </w:pPr>
            <w:r>
              <w:rPr>
                <w:spacing w:val="-2"/>
                <w:sz w:val="20"/>
              </w:rPr>
              <w:t>6,842</w:t>
            </w:r>
          </w:p>
        </w:tc>
        <w:tc>
          <w:tcPr>
            <w:tcW w:w="1200" w:type="dxa"/>
            <w:shd w:val="clear" w:color="auto" w:fill="FFF1CC"/>
          </w:tcPr>
          <w:p>
            <w:pPr>
              <w:pStyle w:val="TableParagraph"/>
              <w:spacing w:line="222" w:lineRule="exact" w:before="11"/>
              <w:ind w:right="95"/>
              <w:rPr>
                <w:sz w:val="20"/>
              </w:rPr>
            </w:pPr>
            <w:r>
              <w:rPr>
                <w:spacing w:val="-2"/>
                <w:sz w:val="20"/>
              </w:rPr>
              <w:t>7,803</w:t>
            </w:r>
          </w:p>
        </w:tc>
        <w:tc>
          <w:tcPr>
            <w:tcW w:w="873" w:type="dxa"/>
            <w:shd w:val="clear" w:color="auto" w:fill="FFF1CC"/>
          </w:tcPr>
          <w:p>
            <w:pPr>
              <w:pStyle w:val="TableParagraph"/>
              <w:spacing w:line="222" w:lineRule="exact" w:before="11"/>
              <w:ind w:right="94"/>
              <w:rPr>
                <w:sz w:val="20"/>
              </w:rPr>
            </w:pPr>
            <w:r>
              <w:rPr>
                <w:spacing w:val="-5"/>
                <w:sz w:val="20"/>
              </w:rPr>
              <w:t>961</w:t>
            </w:r>
          </w:p>
        </w:tc>
        <w:tc>
          <w:tcPr>
            <w:tcW w:w="818" w:type="dxa"/>
            <w:shd w:val="clear" w:color="auto" w:fill="FFF1CC"/>
          </w:tcPr>
          <w:p>
            <w:pPr>
              <w:pStyle w:val="TableParagraph"/>
              <w:spacing w:line="222" w:lineRule="exact" w:before="11"/>
              <w:ind w:left="93" w:right="36"/>
              <w:jc w:val="center"/>
              <w:rPr>
                <w:sz w:val="20"/>
              </w:rPr>
            </w:pPr>
            <w:r>
              <w:rPr>
                <w:spacing w:val="-2"/>
                <w:sz w:val="20"/>
              </w:rPr>
              <w:t>14.05%</w:t>
            </w:r>
          </w:p>
        </w:tc>
        <w:tc>
          <w:tcPr>
            <w:tcW w:w="1027" w:type="dxa"/>
            <w:shd w:val="clear" w:color="auto" w:fill="FFF1CC"/>
          </w:tcPr>
          <w:p>
            <w:pPr>
              <w:pStyle w:val="TableParagraph"/>
              <w:spacing w:line="222" w:lineRule="exact" w:before="11"/>
              <w:ind w:right="94"/>
              <w:rPr>
                <w:sz w:val="20"/>
              </w:rPr>
            </w:pPr>
            <w:r>
              <w:rPr>
                <w:spacing w:val="-5"/>
                <w:sz w:val="20"/>
              </w:rPr>
              <w:t>206</w:t>
            </w:r>
          </w:p>
        </w:tc>
        <w:tc>
          <w:tcPr>
            <w:tcW w:w="1030" w:type="dxa"/>
            <w:shd w:val="clear" w:color="auto" w:fill="FFF1CC"/>
          </w:tcPr>
          <w:p>
            <w:pPr>
              <w:pStyle w:val="TableParagraph"/>
              <w:spacing w:line="222" w:lineRule="exact" w:before="11"/>
              <w:ind w:right="96"/>
              <w:rPr>
                <w:sz w:val="20"/>
              </w:rPr>
            </w:pPr>
            <w:r>
              <w:rPr>
                <w:spacing w:val="-5"/>
                <w:sz w:val="20"/>
              </w:rPr>
              <w:t>402</w:t>
            </w:r>
          </w:p>
        </w:tc>
        <w:tc>
          <w:tcPr>
            <w:tcW w:w="1027" w:type="dxa"/>
            <w:shd w:val="clear" w:color="auto" w:fill="FFF1CC"/>
          </w:tcPr>
          <w:p>
            <w:pPr>
              <w:pStyle w:val="TableParagraph"/>
              <w:spacing w:line="222" w:lineRule="exact" w:before="11"/>
              <w:ind w:right="93"/>
              <w:rPr>
                <w:sz w:val="20"/>
              </w:rPr>
            </w:pPr>
            <w:r>
              <w:rPr>
                <w:spacing w:val="-5"/>
                <w:sz w:val="20"/>
              </w:rPr>
              <w:t>96</w:t>
            </w:r>
          </w:p>
        </w:tc>
        <w:tc>
          <w:tcPr>
            <w:tcW w:w="1027" w:type="dxa"/>
            <w:shd w:val="clear" w:color="auto" w:fill="FFF1CC"/>
          </w:tcPr>
          <w:p>
            <w:pPr>
              <w:pStyle w:val="TableParagraph"/>
              <w:spacing w:line="222" w:lineRule="exact" w:before="11"/>
              <w:ind w:right="93"/>
              <w:rPr>
                <w:sz w:val="20"/>
              </w:rPr>
            </w:pPr>
            <w:r>
              <w:rPr>
                <w:spacing w:val="-5"/>
                <w:sz w:val="20"/>
              </w:rPr>
              <w:t>704</w:t>
            </w:r>
          </w:p>
        </w:tc>
      </w:tr>
      <w:tr>
        <w:trPr>
          <w:trHeight w:val="256" w:hRule="atLeast"/>
        </w:trPr>
        <w:tc>
          <w:tcPr>
            <w:tcW w:w="895" w:type="dxa"/>
            <w:shd w:val="clear" w:color="auto" w:fill="FFC000"/>
          </w:tcPr>
          <w:p>
            <w:pPr>
              <w:pStyle w:val="TableParagraph"/>
              <w:spacing w:line="222" w:lineRule="exact" w:before="14"/>
              <w:ind w:left="10" w:right="1"/>
              <w:jc w:val="center"/>
              <w:rPr>
                <w:b/>
                <w:sz w:val="20"/>
              </w:rPr>
            </w:pPr>
            <w:r>
              <w:rPr>
                <w:b/>
                <w:spacing w:val="-2"/>
                <w:sz w:val="20"/>
              </w:rPr>
              <w:t>11-</w:t>
            </w:r>
            <w:r>
              <w:rPr>
                <w:b/>
                <w:spacing w:val="-4"/>
                <w:sz w:val="20"/>
              </w:rPr>
              <w:t>3031</w:t>
            </w:r>
          </w:p>
        </w:tc>
        <w:tc>
          <w:tcPr>
            <w:tcW w:w="4772" w:type="dxa"/>
            <w:shd w:val="clear" w:color="auto" w:fill="FFE499"/>
          </w:tcPr>
          <w:p>
            <w:pPr>
              <w:pStyle w:val="TableParagraph"/>
              <w:spacing w:line="222" w:lineRule="exact" w:before="14"/>
              <w:ind w:left="108"/>
              <w:jc w:val="left"/>
              <w:rPr>
                <w:sz w:val="20"/>
              </w:rPr>
            </w:pPr>
            <w:r>
              <w:rPr>
                <w:sz w:val="20"/>
              </w:rPr>
              <w:t>Financial</w:t>
            </w:r>
            <w:r>
              <w:rPr>
                <w:spacing w:val="-8"/>
                <w:sz w:val="20"/>
              </w:rPr>
              <w:t> </w:t>
            </w:r>
            <w:r>
              <w:rPr>
                <w:spacing w:val="-2"/>
                <w:sz w:val="20"/>
              </w:rPr>
              <w:t>Managers</w:t>
            </w:r>
          </w:p>
        </w:tc>
        <w:tc>
          <w:tcPr>
            <w:tcW w:w="1200" w:type="dxa"/>
            <w:shd w:val="clear" w:color="auto" w:fill="FFE499"/>
          </w:tcPr>
          <w:p>
            <w:pPr>
              <w:pStyle w:val="TableParagraph"/>
              <w:spacing w:line="222" w:lineRule="exact" w:before="14"/>
              <w:ind w:right="97"/>
              <w:rPr>
                <w:sz w:val="20"/>
              </w:rPr>
            </w:pPr>
            <w:r>
              <w:rPr>
                <w:spacing w:val="-2"/>
                <w:sz w:val="20"/>
              </w:rPr>
              <w:t>6,654</w:t>
            </w:r>
          </w:p>
        </w:tc>
        <w:tc>
          <w:tcPr>
            <w:tcW w:w="1200" w:type="dxa"/>
            <w:shd w:val="clear" w:color="auto" w:fill="FFE499"/>
          </w:tcPr>
          <w:p>
            <w:pPr>
              <w:pStyle w:val="TableParagraph"/>
              <w:spacing w:line="222" w:lineRule="exact" w:before="14"/>
              <w:ind w:right="95"/>
              <w:rPr>
                <w:sz w:val="20"/>
              </w:rPr>
            </w:pPr>
            <w:r>
              <w:rPr>
                <w:spacing w:val="-2"/>
                <w:sz w:val="20"/>
              </w:rPr>
              <w:t>8,084</w:t>
            </w:r>
          </w:p>
        </w:tc>
        <w:tc>
          <w:tcPr>
            <w:tcW w:w="873" w:type="dxa"/>
            <w:shd w:val="clear" w:color="auto" w:fill="FFE499"/>
          </w:tcPr>
          <w:p>
            <w:pPr>
              <w:pStyle w:val="TableParagraph"/>
              <w:spacing w:line="222" w:lineRule="exact" w:before="14"/>
              <w:ind w:right="94"/>
              <w:rPr>
                <w:sz w:val="20"/>
              </w:rPr>
            </w:pPr>
            <w:r>
              <w:rPr>
                <w:spacing w:val="-2"/>
                <w:sz w:val="20"/>
              </w:rPr>
              <w:t>1,430</w:t>
            </w:r>
          </w:p>
        </w:tc>
        <w:tc>
          <w:tcPr>
            <w:tcW w:w="818" w:type="dxa"/>
            <w:shd w:val="clear" w:color="auto" w:fill="FFE499"/>
          </w:tcPr>
          <w:p>
            <w:pPr>
              <w:pStyle w:val="TableParagraph"/>
              <w:spacing w:line="222" w:lineRule="exact" w:before="14"/>
              <w:ind w:left="93" w:right="36"/>
              <w:jc w:val="center"/>
              <w:rPr>
                <w:sz w:val="20"/>
              </w:rPr>
            </w:pPr>
            <w:r>
              <w:rPr>
                <w:spacing w:val="-2"/>
                <w:sz w:val="20"/>
              </w:rPr>
              <w:t>21.49%</w:t>
            </w:r>
          </w:p>
        </w:tc>
        <w:tc>
          <w:tcPr>
            <w:tcW w:w="1027" w:type="dxa"/>
            <w:shd w:val="clear" w:color="auto" w:fill="FFE499"/>
          </w:tcPr>
          <w:p>
            <w:pPr>
              <w:pStyle w:val="TableParagraph"/>
              <w:spacing w:line="222" w:lineRule="exact" w:before="14"/>
              <w:ind w:right="94"/>
              <w:rPr>
                <w:sz w:val="20"/>
              </w:rPr>
            </w:pPr>
            <w:r>
              <w:rPr>
                <w:spacing w:val="-5"/>
                <w:sz w:val="20"/>
              </w:rPr>
              <w:t>184</w:t>
            </w:r>
          </w:p>
        </w:tc>
        <w:tc>
          <w:tcPr>
            <w:tcW w:w="1030" w:type="dxa"/>
            <w:shd w:val="clear" w:color="auto" w:fill="FFE499"/>
          </w:tcPr>
          <w:p>
            <w:pPr>
              <w:pStyle w:val="TableParagraph"/>
              <w:spacing w:line="222" w:lineRule="exact" w:before="14"/>
              <w:ind w:right="96"/>
              <w:rPr>
                <w:sz w:val="20"/>
              </w:rPr>
            </w:pPr>
            <w:r>
              <w:rPr>
                <w:spacing w:val="-5"/>
                <w:sz w:val="20"/>
              </w:rPr>
              <w:t>303</w:t>
            </w:r>
          </w:p>
        </w:tc>
        <w:tc>
          <w:tcPr>
            <w:tcW w:w="1027" w:type="dxa"/>
            <w:shd w:val="clear" w:color="auto" w:fill="FFE499"/>
          </w:tcPr>
          <w:p>
            <w:pPr>
              <w:pStyle w:val="TableParagraph"/>
              <w:spacing w:line="222" w:lineRule="exact" w:before="14"/>
              <w:ind w:right="93"/>
              <w:rPr>
                <w:sz w:val="20"/>
              </w:rPr>
            </w:pPr>
            <w:r>
              <w:rPr>
                <w:spacing w:val="-5"/>
                <w:sz w:val="20"/>
              </w:rPr>
              <w:t>143</w:t>
            </w:r>
          </w:p>
        </w:tc>
        <w:tc>
          <w:tcPr>
            <w:tcW w:w="1027" w:type="dxa"/>
            <w:shd w:val="clear" w:color="auto" w:fill="FFE499"/>
          </w:tcPr>
          <w:p>
            <w:pPr>
              <w:pStyle w:val="TableParagraph"/>
              <w:spacing w:line="222" w:lineRule="exact" w:before="14"/>
              <w:ind w:right="93"/>
              <w:rPr>
                <w:sz w:val="20"/>
              </w:rPr>
            </w:pPr>
            <w:r>
              <w:rPr>
                <w:spacing w:val="-5"/>
                <w:sz w:val="20"/>
              </w:rPr>
              <w:t>630</w:t>
            </w:r>
          </w:p>
        </w:tc>
      </w:tr>
      <w:tr>
        <w:trPr>
          <w:trHeight w:val="230" w:hRule="atLeast"/>
        </w:trPr>
        <w:tc>
          <w:tcPr>
            <w:tcW w:w="895" w:type="dxa"/>
            <w:shd w:val="clear" w:color="auto" w:fill="FFC000"/>
          </w:tcPr>
          <w:p>
            <w:pPr>
              <w:pStyle w:val="TableParagraph"/>
              <w:spacing w:line="210" w:lineRule="exact"/>
              <w:ind w:left="10" w:right="1"/>
              <w:jc w:val="center"/>
              <w:rPr>
                <w:b/>
                <w:sz w:val="20"/>
              </w:rPr>
            </w:pPr>
            <w:r>
              <w:rPr>
                <w:b/>
                <w:spacing w:val="-2"/>
                <w:sz w:val="20"/>
              </w:rPr>
              <w:t>13-</w:t>
            </w:r>
            <w:r>
              <w:rPr>
                <w:b/>
                <w:spacing w:val="-4"/>
                <w:sz w:val="20"/>
              </w:rPr>
              <w:t>1082</w:t>
            </w:r>
          </w:p>
        </w:tc>
        <w:tc>
          <w:tcPr>
            <w:tcW w:w="4772" w:type="dxa"/>
            <w:shd w:val="clear" w:color="auto" w:fill="FFF1CC"/>
          </w:tcPr>
          <w:p>
            <w:pPr>
              <w:pStyle w:val="TableParagraph"/>
              <w:spacing w:line="210" w:lineRule="exact"/>
              <w:ind w:left="108"/>
              <w:jc w:val="left"/>
              <w:rPr>
                <w:sz w:val="20"/>
              </w:rPr>
            </w:pPr>
            <w:r>
              <w:rPr>
                <w:sz w:val="20"/>
              </w:rPr>
              <w:t>Project</w:t>
            </w:r>
            <w:r>
              <w:rPr>
                <w:spacing w:val="-8"/>
                <w:sz w:val="20"/>
              </w:rPr>
              <w:t> </w:t>
            </w:r>
            <w:r>
              <w:rPr>
                <w:sz w:val="20"/>
              </w:rPr>
              <w:t>Management</w:t>
            </w:r>
            <w:r>
              <w:rPr>
                <w:spacing w:val="-8"/>
                <w:sz w:val="20"/>
              </w:rPr>
              <w:t> </w:t>
            </w:r>
            <w:r>
              <w:rPr>
                <w:spacing w:val="-2"/>
                <w:sz w:val="20"/>
              </w:rPr>
              <w:t>Specialists</w:t>
            </w:r>
          </w:p>
        </w:tc>
        <w:tc>
          <w:tcPr>
            <w:tcW w:w="1200" w:type="dxa"/>
            <w:shd w:val="clear" w:color="auto" w:fill="FFF1CC"/>
          </w:tcPr>
          <w:p>
            <w:pPr>
              <w:pStyle w:val="TableParagraph"/>
              <w:spacing w:line="210" w:lineRule="exact"/>
              <w:ind w:right="97"/>
              <w:rPr>
                <w:sz w:val="20"/>
              </w:rPr>
            </w:pPr>
            <w:r>
              <w:rPr>
                <w:spacing w:val="-2"/>
                <w:sz w:val="20"/>
              </w:rPr>
              <w:t>7,195</w:t>
            </w:r>
          </w:p>
        </w:tc>
        <w:tc>
          <w:tcPr>
            <w:tcW w:w="1200" w:type="dxa"/>
            <w:shd w:val="clear" w:color="auto" w:fill="FFF1CC"/>
          </w:tcPr>
          <w:p>
            <w:pPr>
              <w:pStyle w:val="TableParagraph"/>
              <w:spacing w:line="210" w:lineRule="exact"/>
              <w:ind w:right="95"/>
              <w:rPr>
                <w:sz w:val="20"/>
              </w:rPr>
            </w:pPr>
            <w:r>
              <w:rPr>
                <w:spacing w:val="-2"/>
                <w:sz w:val="20"/>
              </w:rPr>
              <w:t>7,979</w:t>
            </w:r>
          </w:p>
        </w:tc>
        <w:tc>
          <w:tcPr>
            <w:tcW w:w="873" w:type="dxa"/>
            <w:shd w:val="clear" w:color="auto" w:fill="FFF1CC"/>
          </w:tcPr>
          <w:p>
            <w:pPr>
              <w:pStyle w:val="TableParagraph"/>
              <w:spacing w:line="210" w:lineRule="exact"/>
              <w:ind w:right="94"/>
              <w:rPr>
                <w:sz w:val="20"/>
              </w:rPr>
            </w:pPr>
            <w:r>
              <w:rPr>
                <w:spacing w:val="-5"/>
                <w:sz w:val="20"/>
              </w:rPr>
              <w:t>784</w:t>
            </w:r>
          </w:p>
        </w:tc>
        <w:tc>
          <w:tcPr>
            <w:tcW w:w="818" w:type="dxa"/>
            <w:shd w:val="clear" w:color="auto" w:fill="FFF1CC"/>
          </w:tcPr>
          <w:p>
            <w:pPr>
              <w:pStyle w:val="TableParagraph"/>
              <w:spacing w:line="210" w:lineRule="exact"/>
              <w:ind w:left="93" w:right="36"/>
              <w:jc w:val="center"/>
              <w:rPr>
                <w:sz w:val="20"/>
              </w:rPr>
            </w:pPr>
            <w:r>
              <w:rPr>
                <w:spacing w:val="-2"/>
                <w:sz w:val="20"/>
              </w:rPr>
              <w:t>10.90%</w:t>
            </w:r>
          </w:p>
        </w:tc>
        <w:tc>
          <w:tcPr>
            <w:tcW w:w="1027" w:type="dxa"/>
            <w:shd w:val="clear" w:color="auto" w:fill="FFF1CC"/>
          </w:tcPr>
          <w:p>
            <w:pPr>
              <w:pStyle w:val="TableParagraph"/>
              <w:spacing w:line="210" w:lineRule="exact"/>
              <w:ind w:right="94"/>
              <w:rPr>
                <w:sz w:val="20"/>
              </w:rPr>
            </w:pPr>
            <w:r>
              <w:rPr>
                <w:spacing w:val="-5"/>
                <w:sz w:val="20"/>
              </w:rPr>
              <w:t>176</w:t>
            </w:r>
          </w:p>
        </w:tc>
        <w:tc>
          <w:tcPr>
            <w:tcW w:w="1030" w:type="dxa"/>
            <w:shd w:val="clear" w:color="auto" w:fill="FFF1CC"/>
          </w:tcPr>
          <w:p>
            <w:pPr>
              <w:pStyle w:val="TableParagraph"/>
              <w:spacing w:line="210" w:lineRule="exact"/>
              <w:ind w:right="96"/>
              <w:rPr>
                <w:sz w:val="20"/>
              </w:rPr>
            </w:pPr>
            <w:r>
              <w:rPr>
                <w:spacing w:val="-5"/>
                <w:sz w:val="20"/>
              </w:rPr>
              <w:t>334</w:t>
            </w:r>
          </w:p>
        </w:tc>
        <w:tc>
          <w:tcPr>
            <w:tcW w:w="1027" w:type="dxa"/>
            <w:shd w:val="clear" w:color="auto" w:fill="FFF1CC"/>
          </w:tcPr>
          <w:p>
            <w:pPr>
              <w:pStyle w:val="TableParagraph"/>
              <w:spacing w:line="210" w:lineRule="exact"/>
              <w:ind w:right="93"/>
              <w:rPr>
                <w:sz w:val="20"/>
              </w:rPr>
            </w:pPr>
            <w:r>
              <w:rPr>
                <w:spacing w:val="-5"/>
                <w:sz w:val="20"/>
              </w:rPr>
              <w:t>78</w:t>
            </w:r>
          </w:p>
        </w:tc>
        <w:tc>
          <w:tcPr>
            <w:tcW w:w="1027" w:type="dxa"/>
            <w:shd w:val="clear" w:color="auto" w:fill="FFF1CC"/>
          </w:tcPr>
          <w:p>
            <w:pPr>
              <w:pStyle w:val="TableParagraph"/>
              <w:spacing w:line="210" w:lineRule="exact"/>
              <w:ind w:right="93"/>
              <w:rPr>
                <w:sz w:val="20"/>
              </w:rPr>
            </w:pPr>
            <w:r>
              <w:rPr>
                <w:spacing w:val="-5"/>
                <w:sz w:val="20"/>
              </w:rPr>
              <w:t>588</w:t>
            </w:r>
          </w:p>
        </w:tc>
      </w:tr>
    </w:tbl>
    <w:p>
      <w:pPr>
        <w:pStyle w:val="TableParagraph"/>
        <w:spacing w:after="0" w:line="210" w:lineRule="exact"/>
        <w:rPr>
          <w:sz w:val="20"/>
        </w:rPr>
        <w:sectPr>
          <w:headerReference w:type="default" r:id="rId111"/>
          <w:pgSz w:w="15840" w:h="12240" w:orient="landscape"/>
          <w:pgMar w:header="0" w:footer="0" w:top="1080" w:bottom="680" w:left="360" w:right="360"/>
        </w:sectPr>
      </w:pPr>
    </w:p>
    <w:p>
      <w:pPr>
        <w:spacing w:line="240" w:lineRule="auto" w:before="129"/>
        <w:rPr>
          <w:sz w:val="40"/>
        </w:rPr>
      </w:pPr>
    </w:p>
    <w:p>
      <w:pPr>
        <w:pStyle w:val="Heading2"/>
      </w:pPr>
      <w:bookmarkStart w:name="_TOC_250001" w:id="11"/>
      <w:r>
        <w:rPr/>
        <w:t>Work</w:t>
      </w:r>
      <w:r>
        <w:rPr>
          <w:spacing w:val="-4"/>
        </w:rPr>
        <w:t> </w:t>
      </w:r>
      <w:r>
        <w:rPr/>
        <w:t>Experience</w:t>
      </w:r>
      <w:r>
        <w:rPr>
          <w:spacing w:val="-4"/>
        </w:rPr>
        <w:t> </w:t>
      </w:r>
      <w:bookmarkEnd w:id="11"/>
      <w:r>
        <w:rPr>
          <w:spacing w:val="-2"/>
        </w:rPr>
        <w:t>Outlook</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96"/>
        <w:gridCol w:w="1416"/>
        <w:gridCol w:w="1419"/>
        <w:gridCol w:w="1018"/>
        <w:gridCol w:w="948"/>
        <w:gridCol w:w="895"/>
        <w:gridCol w:w="1128"/>
        <w:gridCol w:w="950"/>
        <w:gridCol w:w="1137"/>
      </w:tblGrid>
      <w:tr>
        <w:trPr>
          <w:trHeight w:val="690" w:hRule="atLeast"/>
        </w:trPr>
        <w:tc>
          <w:tcPr>
            <w:tcW w:w="1796" w:type="dxa"/>
            <w:shd w:val="clear" w:color="auto" w:fill="DCE6F0"/>
          </w:tcPr>
          <w:p>
            <w:pPr>
              <w:pStyle w:val="TableParagraph"/>
              <w:spacing w:before="114"/>
              <w:ind w:left="362" w:firstLine="285"/>
              <w:jc w:val="left"/>
              <w:rPr>
                <w:rFonts w:ascii="Arial"/>
                <w:b/>
                <w:sz w:val="20"/>
              </w:rPr>
            </w:pPr>
            <w:r>
              <w:rPr>
                <w:rFonts w:ascii="Arial"/>
                <w:b/>
                <w:spacing w:val="-4"/>
                <w:sz w:val="20"/>
              </w:rPr>
              <w:t>Work </w:t>
            </w:r>
            <w:r>
              <w:rPr>
                <w:rFonts w:ascii="Arial"/>
                <w:b/>
                <w:spacing w:val="-2"/>
                <w:sz w:val="20"/>
              </w:rPr>
              <w:t>Experience</w:t>
            </w:r>
          </w:p>
        </w:tc>
        <w:tc>
          <w:tcPr>
            <w:tcW w:w="1416" w:type="dxa"/>
            <w:shd w:val="clear" w:color="auto" w:fill="DCE6F0"/>
          </w:tcPr>
          <w:p>
            <w:pPr>
              <w:pStyle w:val="TableParagraph"/>
              <w:spacing w:line="229" w:lineRule="exact"/>
              <w:ind w:left="9" w:right="6"/>
              <w:jc w:val="center"/>
              <w:rPr>
                <w:rFonts w:ascii="Arial"/>
                <w:b/>
                <w:sz w:val="20"/>
              </w:rPr>
            </w:pPr>
            <w:r>
              <w:rPr>
                <w:rFonts w:ascii="Arial"/>
                <w:b/>
                <w:spacing w:val="-4"/>
                <w:sz w:val="20"/>
              </w:rPr>
              <w:t>2024</w:t>
            </w:r>
          </w:p>
          <w:p>
            <w:pPr>
              <w:pStyle w:val="TableParagraph"/>
              <w:spacing w:line="230" w:lineRule="atLeast"/>
              <w:ind w:left="9" w:right="2"/>
              <w:jc w:val="center"/>
              <w:rPr>
                <w:rFonts w:ascii="Arial"/>
                <w:b/>
                <w:sz w:val="20"/>
              </w:rPr>
            </w:pPr>
            <w:r>
              <w:rPr>
                <w:rFonts w:ascii="Arial"/>
                <w:b/>
                <w:spacing w:val="-2"/>
                <w:sz w:val="20"/>
              </w:rPr>
              <w:t>Estimated Employment</w:t>
            </w:r>
          </w:p>
        </w:tc>
        <w:tc>
          <w:tcPr>
            <w:tcW w:w="1419" w:type="dxa"/>
            <w:shd w:val="clear" w:color="auto" w:fill="DCE6F0"/>
          </w:tcPr>
          <w:p>
            <w:pPr>
              <w:pStyle w:val="TableParagraph"/>
              <w:spacing w:line="229" w:lineRule="exact"/>
              <w:ind w:left="4" w:right="4"/>
              <w:jc w:val="center"/>
              <w:rPr>
                <w:rFonts w:ascii="Arial"/>
                <w:b/>
                <w:sz w:val="20"/>
              </w:rPr>
            </w:pPr>
            <w:r>
              <w:rPr>
                <w:rFonts w:ascii="Arial"/>
                <w:b/>
                <w:spacing w:val="-4"/>
                <w:sz w:val="20"/>
              </w:rPr>
              <w:t>2034</w:t>
            </w:r>
          </w:p>
          <w:p>
            <w:pPr>
              <w:pStyle w:val="TableParagraph"/>
              <w:spacing w:line="230" w:lineRule="atLeast"/>
              <w:ind w:left="5" w:right="1"/>
              <w:jc w:val="center"/>
              <w:rPr>
                <w:rFonts w:ascii="Arial"/>
                <w:b/>
                <w:sz w:val="20"/>
              </w:rPr>
            </w:pPr>
            <w:r>
              <w:rPr>
                <w:rFonts w:ascii="Arial"/>
                <w:b/>
                <w:spacing w:val="-2"/>
                <w:sz w:val="20"/>
              </w:rPr>
              <w:t>Projected Employment</w:t>
            </w:r>
          </w:p>
        </w:tc>
        <w:tc>
          <w:tcPr>
            <w:tcW w:w="1018" w:type="dxa"/>
            <w:shd w:val="clear" w:color="auto" w:fill="DCE6F0"/>
          </w:tcPr>
          <w:p>
            <w:pPr>
              <w:pStyle w:val="TableParagraph"/>
              <w:spacing w:before="114"/>
              <w:ind w:left="141" w:right="94" w:hanging="34"/>
              <w:jc w:val="left"/>
              <w:rPr>
                <w:rFonts w:ascii="Arial"/>
                <w:b/>
                <w:sz w:val="20"/>
              </w:rPr>
            </w:pPr>
            <w:r>
              <w:rPr>
                <w:rFonts w:ascii="Arial"/>
                <w:b/>
                <w:spacing w:val="-2"/>
                <w:sz w:val="20"/>
              </w:rPr>
              <w:t>Numeric Change</w:t>
            </w:r>
          </w:p>
        </w:tc>
        <w:tc>
          <w:tcPr>
            <w:tcW w:w="948" w:type="dxa"/>
            <w:shd w:val="clear" w:color="auto" w:fill="DCE6F0"/>
          </w:tcPr>
          <w:p>
            <w:pPr>
              <w:pStyle w:val="TableParagraph"/>
              <w:spacing w:before="114"/>
              <w:ind w:left="107" w:right="89"/>
              <w:jc w:val="left"/>
              <w:rPr>
                <w:rFonts w:ascii="Arial"/>
                <w:b/>
                <w:sz w:val="20"/>
              </w:rPr>
            </w:pPr>
            <w:r>
              <w:rPr>
                <w:rFonts w:ascii="Arial"/>
                <w:b/>
                <w:spacing w:val="-2"/>
                <w:sz w:val="20"/>
              </w:rPr>
              <w:t>Percent Change</w:t>
            </w:r>
          </w:p>
        </w:tc>
        <w:tc>
          <w:tcPr>
            <w:tcW w:w="895" w:type="dxa"/>
            <w:shd w:val="clear" w:color="auto" w:fill="DCE6F0"/>
          </w:tcPr>
          <w:p>
            <w:pPr>
              <w:pStyle w:val="TableParagraph"/>
              <w:spacing w:before="114"/>
              <w:ind w:left="205" w:right="93" w:hanging="99"/>
              <w:jc w:val="left"/>
              <w:rPr>
                <w:rFonts w:ascii="Arial"/>
                <w:b/>
                <w:sz w:val="20"/>
              </w:rPr>
            </w:pPr>
            <w:r>
              <w:rPr>
                <w:rFonts w:ascii="Arial"/>
                <w:b/>
                <w:spacing w:val="-2"/>
                <w:sz w:val="20"/>
              </w:rPr>
              <w:t>Annual Exits</w:t>
            </w:r>
          </w:p>
        </w:tc>
        <w:tc>
          <w:tcPr>
            <w:tcW w:w="1128" w:type="dxa"/>
            <w:shd w:val="clear" w:color="auto" w:fill="DCE6F0"/>
          </w:tcPr>
          <w:p>
            <w:pPr>
              <w:pStyle w:val="TableParagraph"/>
              <w:spacing w:before="114"/>
              <w:ind w:left="107" w:right="97" w:firstLine="117"/>
              <w:jc w:val="left"/>
              <w:rPr>
                <w:rFonts w:ascii="Arial"/>
                <w:b/>
                <w:sz w:val="20"/>
              </w:rPr>
            </w:pPr>
            <w:r>
              <w:rPr>
                <w:rFonts w:ascii="Arial"/>
                <w:b/>
                <w:spacing w:val="-2"/>
                <w:sz w:val="20"/>
              </w:rPr>
              <w:t>Annual Transfers</w:t>
            </w:r>
          </w:p>
        </w:tc>
        <w:tc>
          <w:tcPr>
            <w:tcW w:w="950" w:type="dxa"/>
            <w:shd w:val="clear" w:color="auto" w:fill="DCE6F0"/>
          </w:tcPr>
          <w:p>
            <w:pPr>
              <w:pStyle w:val="TableParagraph"/>
              <w:spacing w:before="114"/>
              <w:ind w:left="107" w:right="91" w:firstLine="28"/>
              <w:jc w:val="left"/>
              <w:rPr>
                <w:rFonts w:ascii="Arial"/>
                <w:b/>
                <w:sz w:val="20"/>
              </w:rPr>
            </w:pPr>
            <w:r>
              <w:rPr>
                <w:rFonts w:ascii="Arial"/>
                <w:b/>
                <w:spacing w:val="-2"/>
                <w:sz w:val="20"/>
              </w:rPr>
              <w:t>Annual Change</w:t>
            </w:r>
          </w:p>
        </w:tc>
        <w:tc>
          <w:tcPr>
            <w:tcW w:w="1137" w:type="dxa"/>
            <w:shd w:val="clear" w:color="auto" w:fill="DCE6F0"/>
          </w:tcPr>
          <w:p>
            <w:pPr>
              <w:pStyle w:val="TableParagraph"/>
              <w:spacing w:line="230" w:lineRule="exact"/>
              <w:ind w:left="108" w:right="96" w:firstLine="2"/>
              <w:jc w:val="center"/>
              <w:rPr>
                <w:rFonts w:ascii="Arial"/>
                <w:b/>
                <w:sz w:val="20"/>
              </w:rPr>
            </w:pPr>
            <w:r>
              <w:rPr>
                <w:rFonts w:ascii="Arial"/>
                <w:b/>
                <w:spacing w:val="-2"/>
                <w:sz w:val="20"/>
              </w:rPr>
              <w:t>Total Annual Openings</w:t>
            </w:r>
          </w:p>
        </w:tc>
      </w:tr>
      <w:tr>
        <w:trPr>
          <w:trHeight w:val="253" w:hRule="atLeast"/>
        </w:trPr>
        <w:tc>
          <w:tcPr>
            <w:tcW w:w="1796" w:type="dxa"/>
          </w:tcPr>
          <w:p>
            <w:pPr>
              <w:pStyle w:val="TableParagraph"/>
              <w:spacing w:line="211" w:lineRule="exact" w:before="23"/>
              <w:ind w:left="107"/>
              <w:jc w:val="left"/>
              <w:rPr>
                <w:rFonts w:ascii="Arial"/>
                <w:sz w:val="20"/>
              </w:rPr>
            </w:pPr>
            <w:r>
              <w:rPr>
                <w:rFonts w:ascii="Arial"/>
                <w:sz w:val="20"/>
              </w:rPr>
              <w:t>5</w:t>
            </w:r>
            <w:r>
              <w:rPr>
                <w:rFonts w:ascii="Arial"/>
                <w:spacing w:val="-5"/>
                <w:sz w:val="20"/>
              </w:rPr>
              <w:t> </w:t>
            </w:r>
            <w:r>
              <w:rPr>
                <w:rFonts w:ascii="Arial"/>
                <w:sz w:val="20"/>
              </w:rPr>
              <w:t>years</w:t>
            </w:r>
            <w:r>
              <w:rPr>
                <w:rFonts w:ascii="Arial"/>
                <w:spacing w:val="-3"/>
                <w:sz w:val="20"/>
              </w:rPr>
              <w:t> </w:t>
            </w:r>
            <w:r>
              <w:rPr>
                <w:rFonts w:ascii="Arial"/>
                <w:sz w:val="20"/>
              </w:rPr>
              <w:t>or</w:t>
            </w:r>
            <w:r>
              <w:rPr>
                <w:rFonts w:ascii="Arial"/>
                <w:spacing w:val="-4"/>
                <w:sz w:val="20"/>
              </w:rPr>
              <w:t> more</w:t>
            </w:r>
          </w:p>
        </w:tc>
        <w:tc>
          <w:tcPr>
            <w:tcW w:w="1416" w:type="dxa"/>
          </w:tcPr>
          <w:p>
            <w:pPr>
              <w:pStyle w:val="TableParagraph"/>
              <w:spacing w:line="211" w:lineRule="exact" w:before="23"/>
              <w:ind w:right="99"/>
              <w:rPr>
                <w:rFonts w:ascii="Arial"/>
                <w:sz w:val="20"/>
              </w:rPr>
            </w:pPr>
            <w:r>
              <w:rPr>
                <w:rFonts w:ascii="Arial"/>
                <w:spacing w:val="-2"/>
                <w:sz w:val="20"/>
              </w:rPr>
              <w:t>115,492</w:t>
            </w:r>
          </w:p>
        </w:tc>
        <w:tc>
          <w:tcPr>
            <w:tcW w:w="1419" w:type="dxa"/>
          </w:tcPr>
          <w:p>
            <w:pPr>
              <w:pStyle w:val="TableParagraph"/>
              <w:spacing w:line="211" w:lineRule="exact" w:before="23"/>
              <w:ind w:right="102"/>
              <w:rPr>
                <w:rFonts w:ascii="Arial"/>
                <w:sz w:val="20"/>
              </w:rPr>
            </w:pPr>
            <w:r>
              <w:rPr>
                <w:rFonts w:ascii="Arial"/>
                <w:spacing w:val="-2"/>
                <w:sz w:val="20"/>
              </w:rPr>
              <w:t>123,924</w:t>
            </w:r>
          </w:p>
        </w:tc>
        <w:tc>
          <w:tcPr>
            <w:tcW w:w="1018" w:type="dxa"/>
          </w:tcPr>
          <w:p>
            <w:pPr>
              <w:pStyle w:val="TableParagraph"/>
              <w:spacing w:line="211" w:lineRule="exact" w:before="23"/>
              <w:ind w:right="99"/>
              <w:rPr>
                <w:rFonts w:ascii="Arial"/>
                <w:sz w:val="20"/>
              </w:rPr>
            </w:pPr>
            <w:r>
              <w:rPr>
                <w:rFonts w:ascii="Arial"/>
                <w:spacing w:val="-2"/>
                <w:sz w:val="20"/>
              </w:rPr>
              <w:t>8,432</w:t>
            </w:r>
          </w:p>
        </w:tc>
        <w:tc>
          <w:tcPr>
            <w:tcW w:w="948" w:type="dxa"/>
          </w:tcPr>
          <w:p>
            <w:pPr>
              <w:pStyle w:val="TableParagraph"/>
              <w:spacing w:line="211" w:lineRule="exact" w:before="23"/>
              <w:ind w:left="178" w:right="4"/>
              <w:jc w:val="center"/>
              <w:rPr>
                <w:rFonts w:ascii="Arial"/>
                <w:sz w:val="20"/>
              </w:rPr>
            </w:pPr>
            <w:r>
              <w:rPr>
                <w:rFonts w:ascii="Arial"/>
                <w:spacing w:val="-2"/>
                <w:sz w:val="20"/>
              </w:rPr>
              <w:t>7.30%</w:t>
            </w:r>
          </w:p>
        </w:tc>
        <w:tc>
          <w:tcPr>
            <w:tcW w:w="895" w:type="dxa"/>
          </w:tcPr>
          <w:p>
            <w:pPr>
              <w:pStyle w:val="TableParagraph"/>
              <w:spacing w:line="211" w:lineRule="exact" w:before="23"/>
              <w:ind w:right="101"/>
              <w:rPr>
                <w:rFonts w:ascii="Arial"/>
                <w:sz w:val="20"/>
              </w:rPr>
            </w:pPr>
            <w:r>
              <w:rPr>
                <w:rFonts w:ascii="Arial"/>
                <w:spacing w:val="-2"/>
                <w:sz w:val="20"/>
              </w:rPr>
              <w:t>4,877</w:t>
            </w:r>
          </w:p>
        </w:tc>
        <w:tc>
          <w:tcPr>
            <w:tcW w:w="1128" w:type="dxa"/>
          </w:tcPr>
          <w:p>
            <w:pPr>
              <w:pStyle w:val="TableParagraph"/>
              <w:spacing w:line="211" w:lineRule="exact" w:before="23"/>
              <w:ind w:right="98"/>
              <w:rPr>
                <w:rFonts w:ascii="Arial"/>
                <w:sz w:val="20"/>
              </w:rPr>
            </w:pPr>
            <w:r>
              <w:rPr>
                <w:rFonts w:ascii="Arial"/>
                <w:spacing w:val="-2"/>
                <w:sz w:val="20"/>
              </w:rPr>
              <w:t>5,185</w:t>
            </w:r>
          </w:p>
        </w:tc>
        <w:tc>
          <w:tcPr>
            <w:tcW w:w="950" w:type="dxa"/>
          </w:tcPr>
          <w:p>
            <w:pPr>
              <w:pStyle w:val="TableParagraph"/>
              <w:spacing w:line="211" w:lineRule="exact" w:before="23"/>
              <w:ind w:right="98"/>
              <w:rPr>
                <w:rFonts w:ascii="Arial"/>
                <w:sz w:val="20"/>
              </w:rPr>
            </w:pPr>
            <w:r>
              <w:rPr>
                <w:rFonts w:ascii="Arial"/>
                <w:spacing w:val="-5"/>
                <w:sz w:val="20"/>
              </w:rPr>
              <w:t>843</w:t>
            </w:r>
          </w:p>
        </w:tc>
        <w:tc>
          <w:tcPr>
            <w:tcW w:w="1137" w:type="dxa"/>
          </w:tcPr>
          <w:p>
            <w:pPr>
              <w:pStyle w:val="TableParagraph"/>
              <w:spacing w:line="211" w:lineRule="exact" w:before="23"/>
              <w:ind w:right="95"/>
              <w:rPr>
                <w:rFonts w:ascii="Arial"/>
                <w:sz w:val="20"/>
              </w:rPr>
            </w:pPr>
            <w:r>
              <w:rPr>
                <w:rFonts w:ascii="Arial"/>
                <w:spacing w:val="-2"/>
                <w:sz w:val="20"/>
              </w:rPr>
              <w:t>10,905</w:t>
            </w:r>
          </w:p>
        </w:tc>
      </w:tr>
      <w:tr>
        <w:trPr>
          <w:trHeight w:val="256" w:hRule="atLeast"/>
        </w:trPr>
        <w:tc>
          <w:tcPr>
            <w:tcW w:w="1796" w:type="dxa"/>
          </w:tcPr>
          <w:p>
            <w:pPr>
              <w:pStyle w:val="TableParagraph"/>
              <w:spacing w:line="211" w:lineRule="exact" w:before="26"/>
              <w:ind w:left="107"/>
              <w:jc w:val="left"/>
              <w:rPr>
                <w:rFonts w:ascii="Arial"/>
                <w:sz w:val="20"/>
              </w:rPr>
            </w:pPr>
            <w:r>
              <w:rPr>
                <w:rFonts w:ascii="Arial"/>
                <w:sz w:val="20"/>
              </w:rPr>
              <w:t>Less</w:t>
            </w:r>
            <w:r>
              <w:rPr>
                <w:rFonts w:ascii="Arial"/>
                <w:spacing w:val="-5"/>
                <w:sz w:val="20"/>
              </w:rPr>
              <w:t> </w:t>
            </w:r>
            <w:r>
              <w:rPr>
                <w:rFonts w:ascii="Arial"/>
                <w:sz w:val="20"/>
              </w:rPr>
              <w:t>than</w:t>
            </w:r>
            <w:r>
              <w:rPr>
                <w:rFonts w:ascii="Arial"/>
                <w:spacing w:val="-3"/>
                <w:sz w:val="20"/>
              </w:rPr>
              <w:t> </w:t>
            </w:r>
            <w:r>
              <w:rPr>
                <w:rFonts w:ascii="Arial"/>
                <w:sz w:val="20"/>
              </w:rPr>
              <w:t>5</w:t>
            </w:r>
            <w:r>
              <w:rPr>
                <w:rFonts w:ascii="Arial"/>
                <w:spacing w:val="-6"/>
                <w:sz w:val="20"/>
              </w:rPr>
              <w:t> </w:t>
            </w:r>
            <w:r>
              <w:rPr>
                <w:rFonts w:ascii="Arial"/>
                <w:spacing w:val="-2"/>
                <w:sz w:val="20"/>
              </w:rPr>
              <w:t>years</w:t>
            </w:r>
          </w:p>
        </w:tc>
        <w:tc>
          <w:tcPr>
            <w:tcW w:w="1416" w:type="dxa"/>
          </w:tcPr>
          <w:p>
            <w:pPr>
              <w:pStyle w:val="TableParagraph"/>
              <w:spacing w:line="211" w:lineRule="exact" w:before="26"/>
              <w:ind w:right="99"/>
              <w:rPr>
                <w:rFonts w:ascii="Arial"/>
                <w:sz w:val="20"/>
              </w:rPr>
            </w:pPr>
            <w:r>
              <w:rPr>
                <w:rFonts w:ascii="Arial"/>
                <w:spacing w:val="-2"/>
                <w:sz w:val="20"/>
              </w:rPr>
              <w:t>162,300</w:t>
            </w:r>
          </w:p>
        </w:tc>
        <w:tc>
          <w:tcPr>
            <w:tcW w:w="1419" w:type="dxa"/>
          </w:tcPr>
          <w:p>
            <w:pPr>
              <w:pStyle w:val="TableParagraph"/>
              <w:spacing w:line="211" w:lineRule="exact" w:before="26"/>
              <w:ind w:right="102"/>
              <w:rPr>
                <w:rFonts w:ascii="Arial"/>
                <w:sz w:val="20"/>
              </w:rPr>
            </w:pPr>
            <w:r>
              <w:rPr>
                <w:rFonts w:ascii="Arial"/>
                <w:spacing w:val="-2"/>
                <w:sz w:val="20"/>
              </w:rPr>
              <w:t>178,034</w:t>
            </w:r>
          </w:p>
        </w:tc>
        <w:tc>
          <w:tcPr>
            <w:tcW w:w="1018" w:type="dxa"/>
          </w:tcPr>
          <w:p>
            <w:pPr>
              <w:pStyle w:val="TableParagraph"/>
              <w:spacing w:line="211" w:lineRule="exact" w:before="26"/>
              <w:ind w:right="99"/>
              <w:rPr>
                <w:rFonts w:ascii="Arial"/>
                <w:sz w:val="20"/>
              </w:rPr>
            </w:pPr>
            <w:r>
              <w:rPr>
                <w:rFonts w:ascii="Arial"/>
                <w:spacing w:val="-2"/>
                <w:sz w:val="20"/>
              </w:rPr>
              <w:t>15,734</w:t>
            </w:r>
          </w:p>
        </w:tc>
        <w:tc>
          <w:tcPr>
            <w:tcW w:w="948" w:type="dxa"/>
          </w:tcPr>
          <w:p>
            <w:pPr>
              <w:pStyle w:val="TableParagraph"/>
              <w:spacing w:line="211" w:lineRule="exact" w:before="26"/>
              <w:ind w:left="178" w:right="4"/>
              <w:jc w:val="center"/>
              <w:rPr>
                <w:rFonts w:ascii="Arial"/>
                <w:sz w:val="20"/>
              </w:rPr>
            </w:pPr>
            <w:r>
              <w:rPr>
                <w:rFonts w:ascii="Arial"/>
                <w:spacing w:val="-2"/>
                <w:sz w:val="20"/>
              </w:rPr>
              <w:t>9.69%</w:t>
            </w:r>
          </w:p>
        </w:tc>
        <w:tc>
          <w:tcPr>
            <w:tcW w:w="895" w:type="dxa"/>
          </w:tcPr>
          <w:p>
            <w:pPr>
              <w:pStyle w:val="TableParagraph"/>
              <w:spacing w:line="211" w:lineRule="exact" w:before="26"/>
              <w:ind w:right="101"/>
              <w:rPr>
                <w:rFonts w:ascii="Arial"/>
                <w:sz w:val="20"/>
              </w:rPr>
            </w:pPr>
            <w:r>
              <w:rPr>
                <w:rFonts w:ascii="Arial"/>
                <w:spacing w:val="-2"/>
                <w:sz w:val="20"/>
              </w:rPr>
              <w:t>6,391</w:t>
            </w:r>
          </w:p>
        </w:tc>
        <w:tc>
          <w:tcPr>
            <w:tcW w:w="1128" w:type="dxa"/>
          </w:tcPr>
          <w:p>
            <w:pPr>
              <w:pStyle w:val="TableParagraph"/>
              <w:spacing w:line="211" w:lineRule="exact" w:before="26"/>
              <w:ind w:right="98"/>
              <w:rPr>
                <w:rFonts w:ascii="Arial"/>
                <w:sz w:val="20"/>
              </w:rPr>
            </w:pPr>
            <w:r>
              <w:rPr>
                <w:rFonts w:ascii="Arial"/>
                <w:spacing w:val="-2"/>
                <w:sz w:val="20"/>
              </w:rPr>
              <w:t>9,321</w:t>
            </w:r>
          </w:p>
        </w:tc>
        <w:tc>
          <w:tcPr>
            <w:tcW w:w="950" w:type="dxa"/>
          </w:tcPr>
          <w:p>
            <w:pPr>
              <w:pStyle w:val="TableParagraph"/>
              <w:spacing w:line="211" w:lineRule="exact" w:before="26"/>
              <w:ind w:right="98"/>
              <w:rPr>
                <w:rFonts w:ascii="Arial"/>
                <w:sz w:val="20"/>
              </w:rPr>
            </w:pPr>
            <w:r>
              <w:rPr>
                <w:rFonts w:ascii="Arial"/>
                <w:spacing w:val="-2"/>
                <w:sz w:val="20"/>
              </w:rPr>
              <w:t>1,572</w:t>
            </w:r>
          </w:p>
        </w:tc>
        <w:tc>
          <w:tcPr>
            <w:tcW w:w="1137" w:type="dxa"/>
          </w:tcPr>
          <w:p>
            <w:pPr>
              <w:pStyle w:val="TableParagraph"/>
              <w:spacing w:line="211" w:lineRule="exact" w:before="26"/>
              <w:ind w:right="95"/>
              <w:rPr>
                <w:rFonts w:ascii="Arial"/>
                <w:sz w:val="20"/>
              </w:rPr>
            </w:pPr>
            <w:r>
              <w:rPr>
                <w:rFonts w:ascii="Arial"/>
                <w:spacing w:val="-2"/>
                <w:sz w:val="20"/>
              </w:rPr>
              <w:t>17,284</w:t>
            </w:r>
          </w:p>
        </w:tc>
      </w:tr>
      <w:tr>
        <w:trPr>
          <w:trHeight w:val="253" w:hRule="atLeast"/>
        </w:trPr>
        <w:tc>
          <w:tcPr>
            <w:tcW w:w="1796" w:type="dxa"/>
          </w:tcPr>
          <w:p>
            <w:pPr>
              <w:pStyle w:val="TableParagraph"/>
              <w:spacing w:line="211" w:lineRule="exact" w:before="23"/>
              <w:ind w:left="107"/>
              <w:jc w:val="left"/>
              <w:rPr>
                <w:rFonts w:ascii="Arial"/>
                <w:sz w:val="20"/>
              </w:rPr>
            </w:pPr>
            <w:r>
              <w:rPr>
                <w:rFonts w:ascii="Arial"/>
                <w:spacing w:val="-4"/>
                <w:sz w:val="20"/>
              </w:rPr>
              <w:t>None</w:t>
            </w:r>
          </w:p>
        </w:tc>
        <w:tc>
          <w:tcPr>
            <w:tcW w:w="1416" w:type="dxa"/>
          </w:tcPr>
          <w:p>
            <w:pPr>
              <w:pStyle w:val="TableParagraph"/>
              <w:spacing w:line="211" w:lineRule="exact" w:before="23"/>
              <w:ind w:right="98"/>
              <w:rPr>
                <w:rFonts w:ascii="Arial"/>
                <w:sz w:val="20"/>
              </w:rPr>
            </w:pPr>
            <w:r>
              <w:rPr>
                <w:rFonts w:ascii="Arial"/>
                <w:spacing w:val="-2"/>
                <w:sz w:val="20"/>
              </w:rPr>
              <w:t>1,188,498</w:t>
            </w:r>
          </w:p>
        </w:tc>
        <w:tc>
          <w:tcPr>
            <w:tcW w:w="1419" w:type="dxa"/>
          </w:tcPr>
          <w:p>
            <w:pPr>
              <w:pStyle w:val="TableParagraph"/>
              <w:spacing w:line="211" w:lineRule="exact" w:before="23"/>
              <w:ind w:right="101"/>
              <w:rPr>
                <w:rFonts w:ascii="Arial"/>
                <w:sz w:val="20"/>
              </w:rPr>
            </w:pPr>
            <w:r>
              <w:rPr>
                <w:rFonts w:ascii="Arial"/>
                <w:spacing w:val="-2"/>
                <w:sz w:val="20"/>
              </w:rPr>
              <w:t>1,276,432</w:t>
            </w:r>
          </w:p>
        </w:tc>
        <w:tc>
          <w:tcPr>
            <w:tcW w:w="1018" w:type="dxa"/>
          </w:tcPr>
          <w:p>
            <w:pPr>
              <w:pStyle w:val="TableParagraph"/>
              <w:spacing w:line="211" w:lineRule="exact" w:before="23"/>
              <w:ind w:right="99"/>
              <w:rPr>
                <w:rFonts w:ascii="Arial"/>
                <w:sz w:val="20"/>
              </w:rPr>
            </w:pPr>
            <w:r>
              <w:rPr>
                <w:rFonts w:ascii="Arial"/>
                <w:spacing w:val="-2"/>
                <w:sz w:val="20"/>
              </w:rPr>
              <w:t>87,934</w:t>
            </w:r>
          </w:p>
        </w:tc>
        <w:tc>
          <w:tcPr>
            <w:tcW w:w="948" w:type="dxa"/>
          </w:tcPr>
          <w:p>
            <w:pPr>
              <w:pStyle w:val="TableParagraph"/>
              <w:spacing w:line="211" w:lineRule="exact" w:before="23"/>
              <w:ind w:left="178" w:right="4"/>
              <w:jc w:val="center"/>
              <w:rPr>
                <w:rFonts w:ascii="Arial"/>
                <w:sz w:val="20"/>
              </w:rPr>
            </w:pPr>
            <w:r>
              <w:rPr>
                <w:rFonts w:ascii="Arial"/>
                <w:spacing w:val="-2"/>
                <w:sz w:val="20"/>
              </w:rPr>
              <w:t>7.40%</w:t>
            </w:r>
          </w:p>
        </w:tc>
        <w:tc>
          <w:tcPr>
            <w:tcW w:w="895" w:type="dxa"/>
          </w:tcPr>
          <w:p>
            <w:pPr>
              <w:pStyle w:val="TableParagraph"/>
              <w:spacing w:line="211" w:lineRule="exact" w:before="23"/>
              <w:ind w:right="101"/>
              <w:rPr>
                <w:rFonts w:ascii="Arial"/>
                <w:sz w:val="20"/>
              </w:rPr>
            </w:pPr>
            <w:r>
              <w:rPr>
                <w:rFonts w:ascii="Arial"/>
                <w:spacing w:val="-2"/>
                <w:sz w:val="20"/>
              </w:rPr>
              <w:t>62,020</w:t>
            </w:r>
          </w:p>
        </w:tc>
        <w:tc>
          <w:tcPr>
            <w:tcW w:w="1128" w:type="dxa"/>
          </w:tcPr>
          <w:p>
            <w:pPr>
              <w:pStyle w:val="TableParagraph"/>
              <w:spacing w:line="211" w:lineRule="exact" w:before="23"/>
              <w:ind w:right="98"/>
              <w:rPr>
                <w:rFonts w:ascii="Arial"/>
                <w:sz w:val="20"/>
              </w:rPr>
            </w:pPr>
            <w:r>
              <w:rPr>
                <w:rFonts w:ascii="Arial"/>
                <w:spacing w:val="-2"/>
                <w:sz w:val="20"/>
              </w:rPr>
              <w:t>75,235</w:t>
            </w:r>
          </w:p>
        </w:tc>
        <w:tc>
          <w:tcPr>
            <w:tcW w:w="950" w:type="dxa"/>
          </w:tcPr>
          <w:p>
            <w:pPr>
              <w:pStyle w:val="TableParagraph"/>
              <w:spacing w:line="211" w:lineRule="exact" w:before="23"/>
              <w:ind w:right="98"/>
              <w:rPr>
                <w:rFonts w:ascii="Arial"/>
                <w:sz w:val="20"/>
              </w:rPr>
            </w:pPr>
            <w:r>
              <w:rPr>
                <w:rFonts w:ascii="Arial"/>
                <w:spacing w:val="-2"/>
                <w:sz w:val="20"/>
              </w:rPr>
              <w:t>8,774</w:t>
            </w:r>
          </w:p>
        </w:tc>
        <w:tc>
          <w:tcPr>
            <w:tcW w:w="1137" w:type="dxa"/>
          </w:tcPr>
          <w:p>
            <w:pPr>
              <w:pStyle w:val="TableParagraph"/>
              <w:spacing w:line="211" w:lineRule="exact" w:before="23"/>
              <w:ind w:right="95"/>
              <w:rPr>
                <w:rFonts w:ascii="Arial"/>
                <w:sz w:val="20"/>
              </w:rPr>
            </w:pPr>
            <w:r>
              <w:rPr>
                <w:rFonts w:ascii="Arial"/>
                <w:spacing w:val="-2"/>
                <w:sz w:val="20"/>
              </w:rPr>
              <w:t>146,029</w:t>
            </w:r>
          </w:p>
        </w:tc>
      </w:tr>
    </w:tbl>
    <w:p>
      <w:pPr>
        <w:spacing w:line="240" w:lineRule="auto" w:before="3"/>
        <w:rPr>
          <w:sz w:val="40"/>
        </w:rPr>
      </w:pPr>
    </w:p>
    <w:p>
      <w:pPr>
        <w:pStyle w:val="Heading3"/>
        <w:spacing w:before="0"/>
        <w:ind w:left="360"/>
        <w:rPr>
          <w:rFonts w:ascii="Arial Narrow"/>
        </w:rPr>
      </w:pPr>
      <w:r>
        <w:rPr>
          <w:rFonts w:ascii="Arial Narrow"/>
        </w:rPr>
        <w:t>2024-2034</w:t>
      </w:r>
      <w:r>
        <w:rPr>
          <w:rFonts w:ascii="Arial Narrow"/>
          <w:spacing w:val="-6"/>
        </w:rPr>
        <w:t> </w:t>
      </w:r>
      <w:r>
        <w:rPr>
          <w:rFonts w:ascii="Arial Narrow"/>
        </w:rPr>
        <w:t>Occupational Projections</w:t>
      </w:r>
      <w:r>
        <w:rPr>
          <w:rFonts w:ascii="Arial Narrow"/>
          <w:spacing w:val="-4"/>
        </w:rPr>
        <w:t> </w:t>
      </w:r>
      <w:r>
        <w:rPr>
          <w:rFonts w:ascii="Arial Narrow"/>
        </w:rPr>
        <w:t>by</w:t>
      </w:r>
      <w:r>
        <w:rPr>
          <w:rFonts w:ascii="Arial Narrow"/>
          <w:spacing w:val="-1"/>
        </w:rPr>
        <w:t> </w:t>
      </w:r>
      <w:r>
        <w:rPr>
          <w:rFonts w:ascii="Arial Narrow"/>
        </w:rPr>
        <w:t>Work</w:t>
      </w:r>
      <w:r>
        <w:rPr>
          <w:rFonts w:ascii="Arial Narrow"/>
          <w:spacing w:val="-3"/>
        </w:rPr>
        <w:t> </w:t>
      </w:r>
      <w:r>
        <w:rPr>
          <w:rFonts w:ascii="Arial Narrow"/>
          <w:spacing w:val="-2"/>
        </w:rPr>
        <w:t>Experience</w:t>
      </w:r>
    </w:p>
    <w:p>
      <w:pPr>
        <w:pStyle w:val="BodyText"/>
        <w:spacing w:before="228"/>
        <w:ind w:left="360" w:right="436" w:firstLine="360"/>
      </w:pPr>
      <w:r>
        <w:rPr/>
        <w:t>Many occupations require experience beyond formal educational training, but most do not. Occupations requiring no experience beyond formal education</w:t>
      </w:r>
      <w:r>
        <w:rPr>
          <w:spacing w:val="-2"/>
        </w:rPr>
        <w:t> </w:t>
      </w:r>
      <w:r>
        <w:rPr/>
        <w:t>are</w:t>
      </w:r>
      <w:r>
        <w:rPr>
          <w:spacing w:val="-2"/>
        </w:rPr>
        <w:t> </w:t>
      </w:r>
      <w:r>
        <w:rPr/>
        <w:t>projected</w:t>
      </w:r>
      <w:r>
        <w:rPr>
          <w:spacing w:val="-3"/>
        </w:rPr>
        <w:t> </w:t>
      </w:r>
      <w:r>
        <w:rPr/>
        <w:t>to</w:t>
      </w:r>
      <w:r>
        <w:rPr>
          <w:spacing w:val="-2"/>
        </w:rPr>
        <w:t> </w:t>
      </w:r>
      <w:r>
        <w:rPr/>
        <w:t>add</w:t>
      </w:r>
      <w:r>
        <w:rPr>
          <w:spacing w:val="-2"/>
        </w:rPr>
        <w:t> </w:t>
      </w:r>
      <w:r>
        <w:rPr/>
        <w:t>the</w:t>
      </w:r>
      <w:r>
        <w:rPr>
          <w:spacing w:val="-2"/>
        </w:rPr>
        <w:t> </w:t>
      </w:r>
      <w:r>
        <w:rPr/>
        <w:t>most</w:t>
      </w:r>
      <w:r>
        <w:rPr>
          <w:spacing w:val="-2"/>
        </w:rPr>
        <w:t> </w:t>
      </w:r>
      <w:r>
        <w:rPr/>
        <w:t>jobs,</w:t>
      </w:r>
      <w:r>
        <w:rPr>
          <w:spacing w:val="-2"/>
        </w:rPr>
        <w:t> </w:t>
      </w:r>
      <w:r>
        <w:rPr/>
        <w:t>with</w:t>
      </w:r>
      <w:r>
        <w:rPr>
          <w:spacing w:val="-2"/>
        </w:rPr>
        <w:t> </w:t>
      </w:r>
      <w:r>
        <w:rPr/>
        <w:t>an</w:t>
      </w:r>
      <w:r>
        <w:rPr>
          <w:spacing w:val="-2"/>
        </w:rPr>
        <w:t> </w:t>
      </w:r>
      <w:r>
        <w:rPr/>
        <w:t>expected</w:t>
      </w:r>
      <w:r>
        <w:rPr>
          <w:spacing w:val="-1"/>
        </w:rPr>
        <w:t> </w:t>
      </w:r>
      <w:r>
        <w:rPr/>
        <w:t>87,934</w:t>
      </w:r>
      <w:r>
        <w:rPr>
          <w:spacing w:val="-2"/>
        </w:rPr>
        <w:t> </w:t>
      </w:r>
      <w:r>
        <w:rPr/>
        <w:t>jobs</w:t>
      </w:r>
      <w:r>
        <w:rPr>
          <w:spacing w:val="-2"/>
        </w:rPr>
        <w:t> </w:t>
      </w:r>
      <w:r>
        <w:rPr/>
        <w:t>added</w:t>
      </w:r>
      <w:r>
        <w:rPr>
          <w:spacing w:val="-2"/>
        </w:rPr>
        <w:t> </w:t>
      </w:r>
      <w:r>
        <w:rPr/>
        <w:t>over</w:t>
      </w:r>
      <w:r>
        <w:rPr>
          <w:spacing w:val="-2"/>
        </w:rPr>
        <w:t> </w:t>
      </w:r>
      <w:r>
        <w:rPr/>
        <w:t>the</w:t>
      </w:r>
      <w:r>
        <w:rPr>
          <w:spacing w:val="-3"/>
        </w:rPr>
        <w:t> </w:t>
      </w:r>
      <w:r>
        <w:rPr/>
        <w:t>10-year</w:t>
      </w:r>
      <w:r>
        <w:rPr>
          <w:spacing w:val="-3"/>
        </w:rPr>
        <w:t> </w:t>
      </w:r>
      <w:r>
        <w:rPr/>
        <w:t>period.</w:t>
      </w:r>
      <w:r>
        <w:rPr>
          <w:spacing w:val="-2"/>
        </w:rPr>
        <w:t> </w:t>
      </w:r>
      <w:r>
        <w:rPr/>
        <w:t>These</w:t>
      </w:r>
      <w:r>
        <w:rPr>
          <w:spacing w:val="-3"/>
        </w:rPr>
        <w:t> </w:t>
      </w:r>
      <w:r>
        <w:rPr/>
        <w:t>occupations are</w:t>
      </w:r>
      <w:r>
        <w:rPr>
          <w:spacing w:val="-4"/>
        </w:rPr>
        <w:t> </w:t>
      </w:r>
      <w:r>
        <w:rPr/>
        <w:t>also expected</w:t>
      </w:r>
      <w:r>
        <w:rPr>
          <w:spacing w:val="-2"/>
        </w:rPr>
        <w:t> </w:t>
      </w:r>
      <w:r>
        <w:rPr/>
        <w:t>to</w:t>
      </w:r>
      <w:r>
        <w:rPr>
          <w:spacing w:val="-2"/>
        </w:rPr>
        <w:t> </w:t>
      </w:r>
      <w:r>
        <w:rPr/>
        <w:t>see 146,029 total annual job openings over the projection period.</w:t>
      </w:r>
      <w:r>
        <w:rPr>
          <w:spacing w:val="40"/>
        </w:rPr>
        <w:t> </w:t>
      </w:r>
      <w:r>
        <w:rPr/>
        <w:t>For occupations requiring less than five years of experience, 15,734 new jobs are estimated over the projection period, with 17,284 total annual openings expected. Occupations with five or more years of experience needed should see a net growth of 8,432 jobs over the projection period, with 10,905 annual openings over the 10-year period.</w:t>
      </w:r>
    </w:p>
    <w:p>
      <w:pPr>
        <w:pStyle w:val="BodyText"/>
        <w:spacing w:before="13"/>
        <w:rPr>
          <w:sz w:val="20"/>
        </w:rPr>
      </w:pPr>
      <w:r>
        <w:rPr>
          <w:sz w:val="20"/>
        </w:rPr>
        <mc:AlternateContent>
          <mc:Choice Requires="wps">
            <w:drawing>
              <wp:anchor distT="0" distB="0" distL="0" distR="0" allowOverlap="1" layoutInCell="1" locked="0" behindDoc="1" simplePos="0" relativeHeight="487610880">
                <wp:simplePos x="0" y="0"/>
                <wp:positionH relativeFrom="page">
                  <wp:posOffset>2298700</wp:posOffset>
                </wp:positionH>
                <wp:positionV relativeFrom="paragraph">
                  <wp:posOffset>169532</wp:posOffset>
                </wp:positionV>
                <wp:extent cx="5451475" cy="3100070"/>
                <wp:effectExtent l="0" t="0" r="0" b="0"/>
                <wp:wrapTopAndBottom/>
                <wp:docPr id="262" name="Group 262"/>
                <wp:cNvGraphicFramePr>
                  <a:graphicFrameLocks/>
                </wp:cNvGraphicFramePr>
                <a:graphic>
                  <a:graphicData uri="http://schemas.microsoft.com/office/word/2010/wordprocessingGroup">
                    <wpg:wgp>
                      <wpg:cNvPr id="262" name="Group 262"/>
                      <wpg:cNvGrpSpPr/>
                      <wpg:grpSpPr>
                        <a:xfrm>
                          <a:off x="0" y="0"/>
                          <a:ext cx="5451475" cy="3100070"/>
                          <a:chExt cx="5451475" cy="3100070"/>
                        </a:xfrm>
                      </wpg:grpSpPr>
                      <pic:pic>
                        <pic:nvPicPr>
                          <pic:cNvPr id="263" name="Image 263"/>
                          <pic:cNvPicPr/>
                        </pic:nvPicPr>
                        <pic:blipFill>
                          <a:blip r:embed="rId115" cstate="print"/>
                          <a:stretch>
                            <a:fillRect/>
                          </a:stretch>
                        </pic:blipFill>
                        <pic:spPr>
                          <a:xfrm>
                            <a:off x="677655" y="499409"/>
                            <a:ext cx="4328972" cy="2148167"/>
                          </a:xfrm>
                          <a:prstGeom prst="rect">
                            <a:avLst/>
                          </a:prstGeom>
                        </pic:spPr>
                      </pic:pic>
                      <wps:wsp>
                        <wps:cNvPr id="264" name="Graphic 264"/>
                        <wps:cNvSpPr/>
                        <wps:spPr>
                          <a:xfrm>
                            <a:off x="1605407" y="2808782"/>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5B9BD4"/>
                          </a:solidFill>
                        </wps:spPr>
                        <wps:bodyPr wrap="square" lIns="0" tIns="0" rIns="0" bIns="0" rtlCol="0">
                          <a:prstTxWarp prst="textNoShape">
                            <a:avLst/>
                          </a:prstTxWarp>
                          <a:noAutofit/>
                        </wps:bodyPr>
                      </wps:wsp>
                      <wps:wsp>
                        <wps:cNvPr id="265" name="Graphic 265"/>
                        <wps:cNvSpPr/>
                        <wps:spPr>
                          <a:xfrm>
                            <a:off x="2856229" y="2808782"/>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EC7C30"/>
                          </a:solidFill>
                        </wps:spPr>
                        <wps:bodyPr wrap="square" lIns="0" tIns="0" rIns="0" bIns="0" rtlCol="0">
                          <a:prstTxWarp prst="textNoShape">
                            <a:avLst/>
                          </a:prstTxWarp>
                          <a:noAutofit/>
                        </wps:bodyPr>
                      </wps:wsp>
                      <wps:wsp>
                        <wps:cNvPr id="266" name="Graphic 266"/>
                        <wps:cNvSpPr/>
                        <wps:spPr>
                          <a:xfrm>
                            <a:off x="4223511" y="2808782"/>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A4A4A4"/>
                          </a:solidFill>
                        </wps:spPr>
                        <wps:bodyPr wrap="square" lIns="0" tIns="0" rIns="0" bIns="0" rtlCol="0">
                          <a:prstTxWarp prst="textNoShape">
                            <a:avLst/>
                          </a:prstTxWarp>
                          <a:noAutofit/>
                        </wps:bodyPr>
                      </wps:wsp>
                      <wps:wsp>
                        <wps:cNvPr id="267" name="Graphic 267"/>
                        <wps:cNvSpPr/>
                        <wps:spPr>
                          <a:xfrm>
                            <a:off x="6350" y="6350"/>
                            <a:ext cx="5438775" cy="3087370"/>
                          </a:xfrm>
                          <a:custGeom>
                            <a:avLst/>
                            <a:gdLst/>
                            <a:ahLst/>
                            <a:cxnLst/>
                            <a:rect l="l" t="t" r="r" b="b"/>
                            <a:pathLst>
                              <a:path w="5438775" h="3087370">
                                <a:moveTo>
                                  <a:pt x="0" y="3087370"/>
                                </a:moveTo>
                                <a:lnTo>
                                  <a:pt x="5438775" y="3087370"/>
                                </a:lnTo>
                                <a:lnTo>
                                  <a:pt x="5438775" y="0"/>
                                </a:lnTo>
                                <a:lnTo>
                                  <a:pt x="0" y="0"/>
                                </a:lnTo>
                                <a:lnTo>
                                  <a:pt x="0" y="3087370"/>
                                </a:lnTo>
                                <a:close/>
                              </a:path>
                            </a:pathLst>
                          </a:custGeom>
                          <a:ln w="12700">
                            <a:solidFill>
                              <a:srgbClr val="000000"/>
                            </a:solidFill>
                            <a:prstDash val="solid"/>
                          </a:ln>
                        </wps:spPr>
                        <wps:bodyPr wrap="square" lIns="0" tIns="0" rIns="0" bIns="0" rtlCol="0">
                          <a:prstTxWarp prst="textNoShape">
                            <a:avLst/>
                          </a:prstTxWarp>
                          <a:noAutofit/>
                        </wps:bodyPr>
                      </wps:wsp>
                      <wps:wsp>
                        <wps:cNvPr id="268" name="Textbox 268"/>
                        <wps:cNvSpPr txBox="1"/>
                        <wps:spPr>
                          <a:xfrm>
                            <a:off x="1656079" y="204190"/>
                            <a:ext cx="2684145" cy="178435"/>
                          </a:xfrm>
                          <a:prstGeom prst="rect">
                            <a:avLst/>
                          </a:prstGeom>
                        </wps:spPr>
                        <wps:txbx>
                          <w:txbxContent>
                            <w:p>
                              <w:pPr>
                                <w:spacing w:line="281" w:lineRule="exact" w:before="0"/>
                                <w:ind w:left="0" w:right="0" w:firstLine="0"/>
                                <w:jc w:val="left"/>
                                <w:rPr>
                                  <w:rFonts w:ascii="Calibri"/>
                                  <w:b/>
                                  <w:sz w:val="28"/>
                                </w:rPr>
                              </w:pPr>
                              <w:r>
                                <w:rPr>
                                  <w:rFonts w:ascii="Calibri"/>
                                  <w:b/>
                                  <w:sz w:val="28"/>
                                </w:rPr>
                                <w:t>Percent</w:t>
                              </w:r>
                              <w:r>
                                <w:rPr>
                                  <w:rFonts w:ascii="Calibri"/>
                                  <w:b/>
                                  <w:spacing w:val="-13"/>
                                  <w:sz w:val="28"/>
                                </w:rPr>
                                <w:t> </w:t>
                              </w:r>
                              <w:r>
                                <w:rPr>
                                  <w:rFonts w:ascii="Calibri"/>
                                  <w:b/>
                                  <w:sz w:val="28"/>
                                </w:rPr>
                                <w:t>Growth</w:t>
                              </w:r>
                              <w:r>
                                <w:rPr>
                                  <w:rFonts w:ascii="Calibri"/>
                                  <w:b/>
                                  <w:spacing w:val="-15"/>
                                  <w:sz w:val="28"/>
                                </w:rPr>
                                <w:t> </w:t>
                              </w:r>
                              <w:r>
                                <w:rPr>
                                  <w:rFonts w:ascii="Calibri"/>
                                  <w:b/>
                                  <w:sz w:val="28"/>
                                </w:rPr>
                                <w:t>by</w:t>
                              </w:r>
                              <w:r>
                                <w:rPr>
                                  <w:rFonts w:ascii="Calibri"/>
                                  <w:b/>
                                  <w:spacing w:val="-9"/>
                                  <w:sz w:val="28"/>
                                </w:rPr>
                                <w:t> </w:t>
                              </w:r>
                              <w:r>
                                <w:rPr>
                                  <w:rFonts w:ascii="Calibri"/>
                                  <w:b/>
                                  <w:sz w:val="28"/>
                                </w:rPr>
                                <w:t>Work</w:t>
                              </w:r>
                              <w:r>
                                <w:rPr>
                                  <w:rFonts w:ascii="Calibri"/>
                                  <w:b/>
                                  <w:spacing w:val="-9"/>
                                  <w:sz w:val="28"/>
                                </w:rPr>
                                <w:t> </w:t>
                              </w:r>
                              <w:r>
                                <w:rPr>
                                  <w:rFonts w:ascii="Calibri"/>
                                  <w:b/>
                                  <w:spacing w:val="-2"/>
                                  <w:sz w:val="28"/>
                                </w:rPr>
                                <w:t>Experience</w:t>
                              </w:r>
                            </w:p>
                          </w:txbxContent>
                        </wps:txbx>
                        <wps:bodyPr wrap="square" lIns="0" tIns="0" rIns="0" bIns="0" rtlCol="0">
                          <a:noAutofit/>
                        </wps:bodyPr>
                      </wps:wsp>
                      <wps:wsp>
                        <wps:cNvPr id="269" name="Textbox 269"/>
                        <wps:cNvSpPr txBox="1"/>
                        <wps:spPr>
                          <a:xfrm>
                            <a:off x="378333" y="983081"/>
                            <a:ext cx="212090" cy="114300"/>
                          </a:xfrm>
                          <a:prstGeom prst="rect">
                            <a:avLst/>
                          </a:prstGeom>
                        </wps:spPr>
                        <wps:txbx>
                          <w:txbxContent>
                            <w:p>
                              <w:pPr>
                                <w:spacing w:line="180" w:lineRule="exact" w:before="0"/>
                                <w:ind w:left="0" w:right="0" w:firstLine="0"/>
                                <w:jc w:val="left"/>
                                <w:rPr>
                                  <w:rFonts w:ascii="Calibri"/>
                                  <w:b/>
                                  <w:sz w:val="18"/>
                                </w:rPr>
                              </w:pPr>
                              <w:r>
                                <w:rPr>
                                  <w:rFonts w:ascii="Calibri"/>
                                  <w:b/>
                                  <w:spacing w:val="-5"/>
                                  <w:sz w:val="18"/>
                                </w:rPr>
                                <w:t>10%</w:t>
                              </w:r>
                            </w:p>
                          </w:txbxContent>
                        </wps:txbx>
                        <wps:bodyPr wrap="square" lIns="0" tIns="0" rIns="0" bIns="0" rtlCol="0">
                          <a:noAutofit/>
                        </wps:bodyPr>
                      </wps:wsp>
                      <wps:wsp>
                        <wps:cNvPr id="270" name="Textbox 270"/>
                        <wps:cNvSpPr txBox="1"/>
                        <wps:spPr>
                          <a:xfrm>
                            <a:off x="436244" y="1386941"/>
                            <a:ext cx="154305" cy="114300"/>
                          </a:xfrm>
                          <a:prstGeom prst="rect">
                            <a:avLst/>
                          </a:prstGeom>
                        </wps:spPr>
                        <wps:txbx>
                          <w:txbxContent>
                            <w:p>
                              <w:pPr>
                                <w:spacing w:line="180" w:lineRule="exact" w:before="0"/>
                                <w:ind w:left="0" w:right="0" w:firstLine="0"/>
                                <w:jc w:val="left"/>
                                <w:rPr>
                                  <w:rFonts w:ascii="Calibri"/>
                                  <w:b/>
                                  <w:sz w:val="18"/>
                                </w:rPr>
                              </w:pPr>
                              <w:r>
                                <w:rPr>
                                  <w:rFonts w:ascii="Calibri"/>
                                  <w:b/>
                                  <w:spacing w:val="-5"/>
                                  <w:sz w:val="18"/>
                                </w:rPr>
                                <w:t>8%</w:t>
                              </w:r>
                            </w:p>
                          </w:txbxContent>
                        </wps:txbx>
                        <wps:bodyPr wrap="square" lIns="0" tIns="0" rIns="0" bIns="0" rtlCol="0">
                          <a:noAutofit/>
                        </wps:bodyPr>
                      </wps:wsp>
                      <wps:wsp>
                        <wps:cNvPr id="271" name="Textbox 271"/>
                        <wps:cNvSpPr txBox="1"/>
                        <wps:spPr>
                          <a:xfrm>
                            <a:off x="1781936" y="1452219"/>
                            <a:ext cx="300355" cy="114300"/>
                          </a:xfrm>
                          <a:prstGeom prst="rect">
                            <a:avLst/>
                          </a:prstGeom>
                        </wps:spPr>
                        <wps:txbx>
                          <w:txbxContent>
                            <w:p>
                              <w:pPr>
                                <w:spacing w:line="180" w:lineRule="exact" w:before="0"/>
                                <w:ind w:left="0" w:right="0" w:firstLine="0"/>
                                <w:jc w:val="left"/>
                                <w:rPr>
                                  <w:rFonts w:ascii="Calibri"/>
                                  <w:b/>
                                  <w:sz w:val="18"/>
                                </w:rPr>
                              </w:pPr>
                              <w:r>
                                <w:rPr>
                                  <w:rFonts w:ascii="Calibri"/>
                                  <w:b/>
                                  <w:spacing w:val="-2"/>
                                  <w:sz w:val="18"/>
                                </w:rPr>
                                <w:t>7.30%</w:t>
                              </w:r>
                            </w:p>
                          </w:txbxContent>
                        </wps:txbx>
                        <wps:bodyPr wrap="square" lIns="0" tIns="0" rIns="0" bIns="0" rtlCol="0">
                          <a:noAutofit/>
                        </wps:bodyPr>
                      </wps:wsp>
                      <wps:wsp>
                        <wps:cNvPr id="272" name="Textbox 272"/>
                        <wps:cNvSpPr txBox="1"/>
                        <wps:spPr>
                          <a:xfrm>
                            <a:off x="2551302" y="1632305"/>
                            <a:ext cx="300355" cy="114300"/>
                          </a:xfrm>
                          <a:prstGeom prst="rect">
                            <a:avLst/>
                          </a:prstGeom>
                        </wps:spPr>
                        <wps:txbx>
                          <w:txbxContent>
                            <w:p>
                              <w:pPr>
                                <w:spacing w:line="180" w:lineRule="exact" w:before="0"/>
                                <w:ind w:left="0" w:right="0" w:firstLine="0"/>
                                <w:jc w:val="left"/>
                                <w:rPr>
                                  <w:rFonts w:ascii="Calibri"/>
                                  <w:b/>
                                  <w:sz w:val="18"/>
                                </w:rPr>
                              </w:pPr>
                              <w:r>
                                <w:rPr>
                                  <w:rFonts w:ascii="Calibri"/>
                                  <w:b/>
                                  <w:spacing w:val="-2"/>
                                  <w:sz w:val="18"/>
                                </w:rPr>
                                <w:t>9.69%</w:t>
                              </w:r>
                            </w:p>
                          </w:txbxContent>
                        </wps:txbx>
                        <wps:bodyPr wrap="square" lIns="0" tIns="0" rIns="0" bIns="0" rtlCol="0">
                          <a:noAutofit/>
                        </wps:bodyPr>
                      </wps:wsp>
                      <wps:wsp>
                        <wps:cNvPr id="273" name="Textbox 273"/>
                        <wps:cNvSpPr txBox="1"/>
                        <wps:spPr>
                          <a:xfrm>
                            <a:off x="436244" y="1790547"/>
                            <a:ext cx="154305" cy="114300"/>
                          </a:xfrm>
                          <a:prstGeom prst="rect">
                            <a:avLst/>
                          </a:prstGeom>
                        </wps:spPr>
                        <wps:txbx>
                          <w:txbxContent>
                            <w:p>
                              <w:pPr>
                                <w:spacing w:line="180" w:lineRule="exact" w:before="0"/>
                                <w:ind w:left="0" w:right="0" w:firstLine="0"/>
                                <w:jc w:val="left"/>
                                <w:rPr>
                                  <w:rFonts w:ascii="Calibri"/>
                                  <w:b/>
                                  <w:sz w:val="18"/>
                                </w:rPr>
                              </w:pPr>
                              <w:r>
                                <w:rPr>
                                  <w:rFonts w:ascii="Calibri"/>
                                  <w:b/>
                                  <w:spacing w:val="-5"/>
                                  <w:sz w:val="18"/>
                                </w:rPr>
                                <w:t>5%</w:t>
                              </w:r>
                            </w:p>
                          </w:txbxContent>
                        </wps:txbx>
                        <wps:bodyPr wrap="square" lIns="0" tIns="0" rIns="0" bIns="0" rtlCol="0">
                          <a:noAutofit/>
                        </wps:bodyPr>
                      </wps:wsp>
                      <wps:wsp>
                        <wps:cNvPr id="274" name="Textbox 274"/>
                        <wps:cNvSpPr txBox="1"/>
                        <wps:spPr>
                          <a:xfrm>
                            <a:off x="3366896" y="1743303"/>
                            <a:ext cx="300355" cy="114300"/>
                          </a:xfrm>
                          <a:prstGeom prst="rect">
                            <a:avLst/>
                          </a:prstGeom>
                        </wps:spPr>
                        <wps:txbx>
                          <w:txbxContent>
                            <w:p>
                              <w:pPr>
                                <w:spacing w:line="180" w:lineRule="exact" w:before="0"/>
                                <w:ind w:left="0" w:right="0" w:firstLine="0"/>
                                <w:jc w:val="left"/>
                                <w:rPr>
                                  <w:rFonts w:ascii="Calibri"/>
                                  <w:b/>
                                  <w:sz w:val="18"/>
                                </w:rPr>
                              </w:pPr>
                              <w:r>
                                <w:rPr>
                                  <w:rFonts w:ascii="Calibri"/>
                                  <w:b/>
                                  <w:spacing w:val="-2"/>
                                  <w:sz w:val="18"/>
                                </w:rPr>
                                <w:t>7.40%</w:t>
                              </w:r>
                            </w:p>
                          </w:txbxContent>
                        </wps:txbx>
                        <wps:bodyPr wrap="square" lIns="0" tIns="0" rIns="0" bIns="0" rtlCol="0">
                          <a:noAutofit/>
                        </wps:bodyPr>
                      </wps:wsp>
                      <wps:wsp>
                        <wps:cNvPr id="275" name="Textbox 275"/>
                        <wps:cNvSpPr txBox="1"/>
                        <wps:spPr>
                          <a:xfrm>
                            <a:off x="436244" y="2194407"/>
                            <a:ext cx="154305" cy="114300"/>
                          </a:xfrm>
                          <a:prstGeom prst="rect">
                            <a:avLst/>
                          </a:prstGeom>
                        </wps:spPr>
                        <wps:txbx>
                          <w:txbxContent>
                            <w:p>
                              <w:pPr>
                                <w:spacing w:line="180" w:lineRule="exact" w:before="0"/>
                                <w:ind w:left="0" w:right="0" w:firstLine="0"/>
                                <w:jc w:val="left"/>
                                <w:rPr>
                                  <w:rFonts w:ascii="Calibri"/>
                                  <w:b/>
                                  <w:sz w:val="18"/>
                                </w:rPr>
                              </w:pPr>
                              <w:r>
                                <w:rPr>
                                  <w:rFonts w:ascii="Calibri"/>
                                  <w:b/>
                                  <w:spacing w:val="-5"/>
                                  <w:sz w:val="18"/>
                                </w:rPr>
                                <w:t>3%</w:t>
                              </w:r>
                            </w:p>
                          </w:txbxContent>
                        </wps:txbx>
                        <wps:bodyPr wrap="square" lIns="0" tIns="0" rIns="0" bIns="0" rtlCol="0">
                          <a:noAutofit/>
                        </wps:bodyPr>
                      </wps:wsp>
                      <wps:wsp>
                        <wps:cNvPr id="276" name="Textbox 276"/>
                        <wps:cNvSpPr txBox="1"/>
                        <wps:spPr>
                          <a:xfrm>
                            <a:off x="436244" y="2598267"/>
                            <a:ext cx="154305" cy="114300"/>
                          </a:xfrm>
                          <a:prstGeom prst="rect">
                            <a:avLst/>
                          </a:prstGeom>
                        </wps:spPr>
                        <wps:txbx>
                          <w:txbxContent>
                            <w:p>
                              <w:pPr>
                                <w:spacing w:line="180" w:lineRule="exact" w:before="0"/>
                                <w:ind w:left="0" w:right="0" w:firstLine="0"/>
                                <w:jc w:val="left"/>
                                <w:rPr>
                                  <w:rFonts w:ascii="Calibri"/>
                                  <w:b/>
                                  <w:sz w:val="18"/>
                                </w:rPr>
                              </w:pPr>
                              <w:r>
                                <w:rPr>
                                  <w:rFonts w:ascii="Calibri"/>
                                  <w:b/>
                                  <w:spacing w:val="-5"/>
                                  <w:sz w:val="18"/>
                                </w:rPr>
                                <w:t>0%</w:t>
                              </w:r>
                            </w:p>
                          </w:txbxContent>
                        </wps:txbx>
                        <wps:bodyPr wrap="square" lIns="0" tIns="0" rIns="0" bIns="0" rtlCol="0">
                          <a:noAutofit/>
                        </wps:bodyPr>
                      </wps:wsp>
                      <wps:wsp>
                        <wps:cNvPr id="277" name="Textbox 277"/>
                        <wps:cNvSpPr txBox="1"/>
                        <wps:spPr>
                          <a:xfrm>
                            <a:off x="1695450" y="2787827"/>
                            <a:ext cx="707390" cy="114300"/>
                          </a:xfrm>
                          <a:prstGeom prst="rect">
                            <a:avLst/>
                          </a:prstGeom>
                        </wps:spPr>
                        <wps:txbx>
                          <w:txbxContent>
                            <w:p>
                              <w:pPr>
                                <w:spacing w:line="180" w:lineRule="exact" w:before="0"/>
                                <w:ind w:left="0" w:right="0" w:firstLine="0"/>
                                <w:jc w:val="left"/>
                                <w:rPr>
                                  <w:rFonts w:ascii="Calibri"/>
                                  <w:b/>
                                  <w:sz w:val="18"/>
                                </w:rPr>
                              </w:pPr>
                              <w:r>
                                <w:rPr>
                                  <w:rFonts w:ascii="Calibri"/>
                                  <w:b/>
                                  <w:sz w:val="18"/>
                                </w:rPr>
                                <w:t>5</w:t>
                              </w:r>
                              <w:r>
                                <w:rPr>
                                  <w:rFonts w:ascii="Calibri"/>
                                  <w:b/>
                                  <w:spacing w:val="-2"/>
                                  <w:sz w:val="18"/>
                                </w:rPr>
                                <w:t> </w:t>
                              </w:r>
                              <w:r>
                                <w:rPr>
                                  <w:rFonts w:ascii="Calibri"/>
                                  <w:b/>
                                  <w:sz w:val="18"/>
                                </w:rPr>
                                <w:t>Years</w:t>
                              </w:r>
                              <w:r>
                                <w:rPr>
                                  <w:rFonts w:ascii="Calibri"/>
                                  <w:b/>
                                  <w:spacing w:val="-1"/>
                                  <w:sz w:val="18"/>
                                </w:rPr>
                                <w:t> </w:t>
                              </w:r>
                              <w:r>
                                <w:rPr>
                                  <w:rFonts w:ascii="Calibri"/>
                                  <w:b/>
                                  <w:sz w:val="18"/>
                                </w:rPr>
                                <w:t>or</w:t>
                              </w:r>
                              <w:r>
                                <w:rPr>
                                  <w:rFonts w:ascii="Calibri"/>
                                  <w:b/>
                                  <w:spacing w:val="-2"/>
                                  <w:sz w:val="18"/>
                                </w:rPr>
                                <w:t> </w:t>
                              </w:r>
                              <w:r>
                                <w:rPr>
                                  <w:rFonts w:ascii="Calibri"/>
                                  <w:b/>
                                  <w:spacing w:val="-4"/>
                                  <w:sz w:val="18"/>
                                </w:rPr>
                                <w:t>Less</w:t>
                              </w:r>
                            </w:p>
                          </w:txbxContent>
                        </wps:txbx>
                        <wps:bodyPr wrap="square" lIns="0" tIns="0" rIns="0" bIns="0" rtlCol="0">
                          <a:noAutofit/>
                        </wps:bodyPr>
                      </wps:wsp>
                      <wps:wsp>
                        <wps:cNvPr id="278" name="Textbox 278"/>
                        <wps:cNvSpPr txBox="1"/>
                        <wps:spPr>
                          <a:xfrm>
                            <a:off x="2946273" y="2787827"/>
                            <a:ext cx="822960" cy="114300"/>
                          </a:xfrm>
                          <a:prstGeom prst="rect">
                            <a:avLst/>
                          </a:prstGeom>
                        </wps:spPr>
                        <wps:txbx>
                          <w:txbxContent>
                            <w:p>
                              <w:pPr>
                                <w:spacing w:line="180" w:lineRule="exact" w:before="0"/>
                                <w:ind w:left="0" w:right="0" w:firstLine="0"/>
                                <w:jc w:val="left"/>
                                <w:rPr>
                                  <w:rFonts w:ascii="Calibri"/>
                                  <w:b/>
                                  <w:sz w:val="18"/>
                                </w:rPr>
                              </w:pPr>
                              <w:r>
                                <w:rPr>
                                  <w:rFonts w:ascii="Calibri"/>
                                  <w:b/>
                                  <w:sz w:val="18"/>
                                </w:rPr>
                                <w:t>Less</w:t>
                              </w:r>
                              <w:r>
                                <w:rPr>
                                  <w:rFonts w:ascii="Calibri"/>
                                  <w:b/>
                                  <w:spacing w:val="-2"/>
                                  <w:sz w:val="18"/>
                                </w:rPr>
                                <w:t> </w:t>
                              </w:r>
                              <w:r>
                                <w:rPr>
                                  <w:rFonts w:ascii="Calibri"/>
                                  <w:b/>
                                  <w:sz w:val="18"/>
                                </w:rPr>
                                <w:t>than</w:t>
                              </w:r>
                              <w:r>
                                <w:rPr>
                                  <w:rFonts w:ascii="Calibri"/>
                                  <w:b/>
                                  <w:spacing w:val="-1"/>
                                  <w:sz w:val="18"/>
                                </w:rPr>
                                <w:t> </w:t>
                              </w:r>
                              <w:r>
                                <w:rPr>
                                  <w:rFonts w:ascii="Calibri"/>
                                  <w:b/>
                                  <w:sz w:val="18"/>
                                </w:rPr>
                                <w:t>5 </w:t>
                              </w:r>
                              <w:r>
                                <w:rPr>
                                  <w:rFonts w:ascii="Calibri"/>
                                  <w:b/>
                                  <w:spacing w:val="-2"/>
                                  <w:sz w:val="18"/>
                                </w:rPr>
                                <w:t>Years</w:t>
                              </w:r>
                            </w:p>
                          </w:txbxContent>
                        </wps:txbx>
                        <wps:bodyPr wrap="square" lIns="0" tIns="0" rIns="0" bIns="0" rtlCol="0">
                          <a:noAutofit/>
                        </wps:bodyPr>
                      </wps:wsp>
                      <wps:wsp>
                        <wps:cNvPr id="279" name="Textbox 279"/>
                        <wps:cNvSpPr txBox="1"/>
                        <wps:spPr>
                          <a:xfrm>
                            <a:off x="4313935" y="2787827"/>
                            <a:ext cx="268605" cy="114300"/>
                          </a:xfrm>
                          <a:prstGeom prst="rect">
                            <a:avLst/>
                          </a:prstGeom>
                        </wps:spPr>
                        <wps:txbx>
                          <w:txbxContent>
                            <w:p>
                              <w:pPr>
                                <w:spacing w:line="180" w:lineRule="exact" w:before="0"/>
                                <w:ind w:left="0" w:right="0" w:firstLine="0"/>
                                <w:jc w:val="left"/>
                                <w:rPr>
                                  <w:rFonts w:ascii="Calibri"/>
                                  <w:b/>
                                  <w:sz w:val="18"/>
                                </w:rPr>
                              </w:pPr>
                              <w:r>
                                <w:rPr>
                                  <w:rFonts w:ascii="Calibri"/>
                                  <w:b/>
                                  <w:spacing w:val="-4"/>
                                  <w:sz w:val="18"/>
                                </w:rPr>
                                <w:t>None</w:t>
                              </w:r>
                            </w:p>
                          </w:txbxContent>
                        </wps:txbx>
                        <wps:bodyPr wrap="square" lIns="0" tIns="0" rIns="0" bIns="0" rtlCol="0">
                          <a:noAutofit/>
                        </wps:bodyPr>
                      </wps:wsp>
                    </wpg:wgp>
                  </a:graphicData>
                </a:graphic>
              </wp:anchor>
            </w:drawing>
          </mc:Choice>
          <mc:Fallback>
            <w:pict>
              <v:group style="position:absolute;margin-left:181pt;margin-top:13.349024pt;width:429.25pt;height:244.1pt;mso-position-horizontal-relative:page;mso-position-vertical-relative:paragraph;z-index:-15705600;mso-wrap-distance-left:0;mso-wrap-distance-right:0" id="docshapegroup258" coordorigin="3620,267" coordsize="8585,4882">
                <v:shape style="position:absolute;left:4687;top:1053;width:6818;height:3383" type="#_x0000_t75" id="docshape259" stroked="false">
                  <v:imagedata r:id="rId115" o:title=""/>
                </v:shape>
                <v:rect style="position:absolute;left:6148;top:4690;width:99;height:99" id="docshape260" filled="true" fillcolor="#5b9bd4" stroked="false">
                  <v:fill type="solid"/>
                </v:rect>
                <v:rect style="position:absolute;left:8118;top:4690;width:99;height:99" id="docshape261" filled="true" fillcolor="#ec7c30" stroked="false">
                  <v:fill type="solid"/>
                </v:rect>
                <v:rect style="position:absolute;left:10271;top:4690;width:99;height:99" id="docshape262" filled="true" fillcolor="#a4a4a4" stroked="false">
                  <v:fill type="solid"/>
                </v:rect>
                <v:rect style="position:absolute;left:3630;top:276;width:8565;height:4862" id="docshape263" filled="false" stroked="true" strokeweight="1pt" strokecolor="#000000">
                  <v:stroke dashstyle="solid"/>
                </v:rect>
                <v:shape style="position:absolute;left:6228;top:588;width:4227;height:281" type="#_x0000_t202" id="docshape264" filled="false" stroked="false">
                  <v:textbox inset="0,0,0,0">
                    <w:txbxContent>
                      <w:p>
                        <w:pPr>
                          <w:spacing w:line="281" w:lineRule="exact" w:before="0"/>
                          <w:ind w:left="0" w:right="0" w:firstLine="0"/>
                          <w:jc w:val="left"/>
                          <w:rPr>
                            <w:rFonts w:ascii="Calibri"/>
                            <w:b/>
                            <w:sz w:val="28"/>
                          </w:rPr>
                        </w:pPr>
                        <w:r>
                          <w:rPr>
                            <w:rFonts w:ascii="Calibri"/>
                            <w:b/>
                            <w:sz w:val="28"/>
                          </w:rPr>
                          <w:t>Percent</w:t>
                        </w:r>
                        <w:r>
                          <w:rPr>
                            <w:rFonts w:ascii="Calibri"/>
                            <w:b/>
                            <w:spacing w:val="-13"/>
                            <w:sz w:val="28"/>
                          </w:rPr>
                          <w:t> </w:t>
                        </w:r>
                        <w:r>
                          <w:rPr>
                            <w:rFonts w:ascii="Calibri"/>
                            <w:b/>
                            <w:sz w:val="28"/>
                          </w:rPr>
                          <w:t>Growth</w:t>
                        </w:r>
                        <w:r>
                          <w:rPr>
                            <w:rFonts w:ascii="Calibri"/>
                            <w:b/>
                            <w:spacing w:val="-15"/>
                            <w:sz w:val="28"/>
                          </w:rPr>
                          <w:t> </w:t>
                        </w:r>
                        <w:r>
                          <w:rPr>
                            <w:rFonts w:ascii="Calibri"/>
                            <w:b/>
                            <w:sz w:val="28"/>
                          </w:rPr>
                          <w:t>by</w:t>
                        </w:r>
                        <w:r>
                          <w:rPr>
                            <w:rFonts w:ascii="Calibri"/>
                            <w:b/>
                            <w:spacing w:val="-9"/>
                            <w:sz w:val="28"/>
                          </w:rPr>
                          <w:t> </w:t>
                        </w:r>
                        <w:r>
                          <w:rPr>
                            <w:rFonts w:ascii="Calibri"/>
                            <w:b/>
                            <w:sz w:val="28"/>
                          </w:rPr>
                          <w:t>Work</w:t>
                        </w:r>
                        <w:r>
                          <w:rPr>
                            <w:rFonts w:ascii="Calibri"/>
                            <w:b/>
                            <w:spacing w:val="-9"/>
                            <w:sz w:val="28"/>
                          </w:rPr>
                          <w:t> </w:t>
                        </w:r>
                        <w:r>
                          <w:rPr>
                            <w:rFonts w:ascii="Calibri"/>
                            <w:b/>
                            <w:spacing w:val="-2"/>
                            <w:sz w:val="28"/>
                          </w:rPr>
                          <w:t>Experience</w:t>
                        </w:r>
                      </w:p>
                    </w:txbxContent>
                  </v:textbox>
                  <w10:wrap type="none"/>
                </v:shape>
                <v:shape style="position:absolute;left:4215;top:1815;width:334;height:180" type="#_x0000_t202" id="docshape265" filled="false" stroked="false">
                  <v:textbox inset="0,0,0,0">
                    <w:txbxContent>
                      <w:p>
                        <w:pPr>
                          <w:spacing w:line="180" w:lineRule="exact" w:before="0"/>
                          <w:ind w:left="0" w:right="0" w:firstLine="0"/>
                          <w:jc w:val="left"/>
                          <w:rPr>
                            <w:rFonts w:ascii="Calibri"/>
                            <w:b/>
                            <w:sz w:val="18"/>
                          </w:rPr>
                        </w:pPr>
                        <w:r>
                          <w:rPr>
                            <w:rFonts w:ascii="Calibri"/>
                            <w:b/>
                            <w:spacing w:val="-5"/>
                            <w:sz w:val="18"/>
                          </w:rPr>
                          <w:t>10%</w:t>
                        </w:r>
                      </w:p>
                    </w:txbxContent>
                  </v:textbox>
                  <w10:wrap type="none"/>
                </v:shape>
                <v:shape style="position:absolute;left:4307;top:2451;width:243;height:180" type="#_x0000_t202" id="docshape266" filled="false" stroked="false">
                  <v:textbox inset="0,0,0,0">
                    <w:txbxContent>
                      <w:p>
                        <w:pPr>
                          <w:spacing w:line="180" w:lineRule="exact" w:before="0"/>
                          <w:ind w:left="0" w:right="0" w:firstLine="0"/>
                          <w:jc w:val="left"/>
                          <w:rPr>
                            <w:rFonts w:ascii="Calibri"/>
                            <w:b/>
                            <w:sz w:val="18"/>
                          </w:rPr>
                        </w:pPr>
                        <w:r>
                          <w:rPr>
                            <w:rFonts w:ascii="Calibri"/>
                            <w:b/>
                            <w:spacing w:val="-5"/>
                            <w:sz w:val="18"/>
                          </w:rPr>
                          <w:t>8%</w:t>
                        </w:r>
                      </w:p>
                    </w:txbxContent>
                  </v:textbox>
                  <w10:wrap type="none"/>
                </v:shape>
                <v:shape style="position:absolute;left:6426;top:2553;width:473;height:180" type="#_x0000_t202" id="docshape267" filled="false" stroked="false">
                  <v:textbox inset="0,0,0,0">
                    <w:txbxContent>
                      <w:p>
                        <w:pPr>
                          <w:spacing w:line="180" w:lineRule="exact" w:before="0"/>
                          <w:ind w:left="0" w:right="0" w:firstLine="0"/>
                          <w:jc w:val="left"/>
                          <w:rPr>
                            <w:rFonts w:ascii="Calibri"/>
                            <w:b/>
                            <w:sz w:val="18"/>
                          </w:rPr>
                        </w:pPr>
                        <w:r>
                          <w:rPr>
                            <w:rFonts w:ascii="Calibri"/>
                            <w:b/>
                            <w:spacing w:val="-2"/>
                            <w:sz w:val="18"/>
                          </w:rPr>
                          <w:t>7.30%</w:t>
                        </w:r>
                      </w:p>
                    </w:txbxContent>
                  </v:textbox>
                  <w10:wrap type="none"/>
                </v:shape>
                <v:shape style="position:absolute;left:7637;top:2837;width:473;height:180" type="#_x0000_t202" id="docshape268" filled="false" stroked="false">
                  <v:textbox inset="0,0,0,0">
                    <w:txbxContent>
                      <w:p>
                        <w:pPr>
                          <w:spacing w:line="180" w:lineRule="exact" w:before="0"/>
                          <w:ind w:left="0" w:right="0" w:firstLine="0"/>
                          <w:jc w:val="left"/>
                          <w:rPr>
                            <w:rFonts w:ascii="Calibri"/>
                            <w:b/>
                            <w:sz w:val="18"/>
                          </w:rPr>
                        </w:pPr>
                        <w:r>
                          <w:rPr>
                            <w:rFonts w:ascii="Calibri"/>
                            <w:b/>
                            <w:spacing w:val="-2"/>
                            <w:sz w:val="18"/>
                          </w:rPr>
                          <w:t>9.69%</w:t>
                        </w:r>
                      </w:p>
                    </w:txbxContent>
                  </v:textbox>
                  <w10:wrap type="none"/>
                </v:shape>
                <v:shape style="position:absolute;left:4307;top:3086;width:243;height:180" type="#_x0000_t202" id="docshape269" filled="false" stroked="false">
                  <v:textbox inset="0,0,0,0">
                    <w:txbxContent>
                      <w:p>
                        <w:pPr>
                          <w:spacing w:line="180" w:lineRule="exact" w:before="0"/>
                          <w:ind w:left="0" w:right="0" w:firstLine="0"/>
                          <w:jc w:val="left"/>
                          <w:rPr>
                            <w:rFonts w:ascii="Calibri"/>
                            <w:b/>
                            <w:sz w:val="18"/>
                          </w:rPr>
                        </w:pPr>
                        <w:r>
                          <w:rPr>
                            <w:rFonts w:ascii="Calibri"/>
                            <w:b/>
                            <w:spacing w:val="-5"/>
                            <w:sz w:val="18"/>
                          </w:rPr>
                          <w:t>5%</w:t>
                        </w:r>
                      </w:p>
                    </w:txbxContent>
                  </v:textbox>
                  <w10:wrap type="none"/>
                </v:shape>
                <v:shape style="position:absolute;left:8922;top:3012;width:473;height:180" type="#_x0000_t202" id="docshape270" filled="false" stroked="false">
                  <v:textbox inset="0,0,0,0">
                    <w:txbxContent>
                      <w:p>
                        <w:pPr>
                          <w:spacing w:line="180" w:lineRule="exact" w:before="0"/>
                          <w:ind w:left="0" w:right="0" w:firstLine="0"/>
                          <w:jc w:val="left"/>
                          <w:rPr>
                            <w:rFonts w:ascii="Calibri"/>
                            <w:b/>
                            <w:sz w:val="18"/>
                          </w:rPr>
                        </w:pPr>
                        <w:r>
                          <w:rPr>
                            <w:rFonts w:ascii="Calibri"/>
                            <w:b/>
                            <w:spacing w:val="-2"/>
                            <w:sz w:val="18"/>
                          </w:rPr>
                          <w:t>7.40%</w:t>
                        </w:r>
                      </w:p>
                    </w:txbxContent>
                  </v:textbox>
                  <w10:wrap type="none"/>
                </v:shape>
                <v:shape style="position:absolute;left:4307;top:3722;width:243;height:180" type="#_x0000_t202" id="docshape271" filled="false" stroked="false">
                  <v:textbox inset="0,0,0,0">
                    <w:txbxContent>
                      <w:p>
                        <w:pPr>
                          <w:spacing w:line="180" w:lineRule="exact" w:before="0"/>
                          <w:ind w:left="0" w:right="0" w:firstLine="0"/>
                          <w:jc w:val="left"/>
                          <w:rPr>
                            <w:rFonts w:ascii="Calibri"/>
                            <w:b/>
                            <w:sz w:val="18"/>
                          </w:rPr>
                        </w:pPr>
                        <w:r>
                          <w:rPr>
                            <w:rFonts w:ascii="Calibri"/>
                            <w:b/>
                            <w:spacing w:val="-5"/>
                            <w:sz w:val="18"/>
                          </w:rPr>
                          <w:t>3%</w:t>
                        </w:r>
                      </w:p>
                    </w:txbxContent>
                  </v:textbox>
                  <w10:wrap type="none"/>
                </v:shape>
                <v:shape style="position:absolute;left:4307;top:4358;width:243;height:180" type="#_x0000_t202" id="docshape272" filled="false" stroked="false">
                  <v:textbox inset="0,0,0,0">
                    <w:txbxContent>
                      <w:p>
                        <w:pPr>
                          <w:spacing w:line="180" w:lineRule="exact" w:before="0"/>
                          <w:ind w:left="0" w:right="0" w:firstLine="0"/>
                          <w:jc w:val="left"/>
                          <w:rPr>
                            <w:rFonts w:ascii="Calibri"/>
                            <w:b/>
                            <w:sz w:val="18"/>
                          </w:rPr>
                        </w:pPr>
                        <w:r>
                          <w:rPr>
                            <w:rFonts w:ascii="Calibri"/>
                            <w:b/>
                            <w:spacing w:val="-5"/>
                            <w:sz w:val="18"/>
                          </w:rPr>
                          <w:t>0%</w:t>
                        </w:r>
                      </w:p>
                    </w:txbxContent>
                  </v:textbox>
                  <w10:wrap type="none"/>
                </v:shape>
                <v:shape style="position:absolute;left:6290;top:4657;width:1114;height:180" type="#_x0000_t202" id="docshape273" filled="false" stroked="false">
                  <v:textbox inset="0,0,0,0">
                    <w:txbxContent>
                      <w:p>
                        <w:pPr>
                          <w:spacing w:line="180" w:lineRule="exact" w:before="0"/>
                          <w:ind w:left="0" w:right="0" w:firstLine="0"/>
                          <w:jc w:val="left"/>
                          <w:rPr>
                            <w:rFonts w:ascii="Calibri"/>
                            <w:b/>
                            <w:sz w:val="18"/>
                          </w:rPr>
                        </w:pPr>
                        <w:r>
                          <w:rPr>
                            <w:rFonts w:ascii="Calibri"/>
                            <w:b/>
                            <w:sz w:val="18"/>
                          </w:rPr>
                          <w:t>5</w:t>
                        </w:r>
                        <w:r>
                          <w:rPr>
                            <w:rFonts w:ascii="Calibri"/>
                            <w:b/>
                            <w:spacing w:val="-2"/>
                            <w:sz w:val="18"/>
                          </w:rPr>
                          <w:t> </w:t>
                        </w:r>
                        <w:r>
                          <w:rPr>
                            <w:rFonts w:ascii="Calibri"/>
                            <w:b/>
                            <w:sz w:val="18"/>
                          </w:rPr>
                          <w:t>Years</w:t>
                        </w:r>
                        <w:r>
                          <w:rPr>
                            <w:rFonts w:ascii="Calibri"/>
                            <w:b/>
                            <w:spacing w:val="-1"/>
                            <w:sz w:val="18"/>
                          </w:rPr>
                          <w:t> </w:t>
                        </w:r>
                        <w:r>
                          <w:rPr>
                            <w:rFonts w:ascii="Calibri"/>
                            <w:b/>
                            <w:sz w:val="18"/>
                          </w:rPr>
                          <w:t>or</w:t>
                        </w:r>
                        <w:r>
                          <w:rPr>
                            <w:rFonts w:ascii="Calibri"/>
                            <w:b/>
                            <w:spacing w:val="-2"/>
                            <w:sz w:val="18"/>
                          </w:rPr>
                          <w:t> </w:t>
                        </w:r>
                        <w:r>
                          <w:rPr>
                            <w:rFonts w:ascii="Calibri"/>
                            <w:b/>
                            <w:spacing w:val="-4"/>
                            <w:sz w:val="18"/>
                          </w:rPr>
                          <w:t>Less</w:t>
                        </w:r>
                      </w:p>
                    </w:txbxContent>
                  </v:textbox>
                  <w10:wrap type="none"/>
                </v:shape>
                <v:shape style="position:absolute;left:8259;top:4657;width:1296;height:180" type="#_x0000_t202" id="docshape274" filled="false" stroked="false">
                  <v:textbox inset="0,0,0,0">
                    <w:txbxContent>
                      <w:p>
                        <w:pPr>
                          <w:spacing w:line="180" w:lineRule="exact" w:before="0"/>
                          <w:ind w:left="0" w:right="0" w:firstLine="0"/>
                          <w:jc w:val="left"/>
                          <w:rPr>
                            <w:rFonts w:ascii="Calibri"/>
                            <w:b/>
                            <w:sz w:val="18"/>
                          </w:rPr>
                        </w:pPr>
                        <w:r>
                          <w:rPr>
                            <w:rFonts w:ascii="Calibri"/>
                            <w:b/>
                            <w:sz w:val="18"/>
                          </w:rPr>
                          <w:t>Less</w:t>
                        </w:r>
                        <w:r>
                          <w:rPr>
                            <w:rFonts w:ascii="Calibri"/>
                            <w:b/>
                            <w:spacing w:val="-2"/>
                            <w:sz w:val="18"/>
                          </w:rPr>
                          <w:t> </w:t>
                        </w:r>
                        <w:r>
                          <w:rPr>
                            <w:rFonts w:ascii="Calibri"/>
                            <w:b/>
                            <w:sz w:val="18"/>
                          </w:rPr>
                          <w:t>than</w:t>
                        </w:r>
                        <w:r>
                          <w:rPr>
                            <w:rFonts w:ascii="Calibri"/>
                            <w:b/>
                            <w:spacing w:val="-1"/>
                            <w:sz w:val="18"/>
                          </w:rPr>
                          <w:t> </w:t>
                        </w:r>
                        <w:r>
                          <w:rPr>
                            <w:rFonts w:ascii="Calibri"/>
                            <w:b/>
                            <w:sz w:val="18"/>
                          </w:rPr>
                          <w:t>5 </w:t>
                        </w:r>
                        <w:r>
                          <w:rPr>
                            <w:rFonts w:ascii="Calibri"/>
                            <w:b/>
                            <w:spacing w:val="-2"/>
                            <w:sz w:val="18"/>
                          </w:rPr>
                          <w:t>Years</w:t>
                        </w:r>
                      </w:p>
                    </w:txbxContent>
                  </v:textbox>
                  <w10:wrap type="none"/>
                </v:shape>
                <v:shape style="position:absolute;left:10413;top:4657;width:423;height:180" type="#_x0000_t202" id="docshape275" filled="false" stroked="false">
                  <v:textbox inset="0,0,0,0">
                    <w:txbxContent>
                      <w:p>
                        <w:pPr>
                          <w:spacing w:line="180" w:lineRule="exact" w:before="0"/>
                          <w:ind w:left="0" w:right="0" w:firstLine="0"/>
                          <w:jc w:val="left"/>
                          <w:rPr>
                            <w:rFonts w:ascii="Calibri"/>
                            <w:b/>
                            <w:sz w:val="18"/>
                          </w:rPr>
                        </w:pPr>
                        <w:r>
                          <w:rPr>
                            <w:rFonts w:ascii="Calibri"/>
                            <w:b/>
                            <w:spacing w:val="-4"/>
                            <w:sz w:val="18"/>
                          </w:rPr>
                          <w:t>None</w:t>
                        </w:r>
                      </w:p>
                    </w:txbxContent>
                  </v:textbox>
                  <w10:wrap type="none"/>
                </v:shape>
                <w10:wrap type="topAndBottom"/>
              </v:group>
            </w:pict>
          </mc:Fallback>
        </mc:AlternateContent>
      </w:r>
    </w:p>
    <w:p>
      <w:pPr>
        <w:pStyle w:val="BodyText"/>
        <w:spacing w:after="0"/>
        <w:rPr>
          <w:sz w:val="20"/>
        </w:rPr>
        <w:sectPr>
          <w:headerReference w:type="even" r:id="rId112"/>
          <w:footerReference w:type="even" r:id="rId113"/>
          <w:footerReference w:type="default" r:id="rId114"/>
          <w:pgSz w:w="15840" w:h="12240" w:orient="landscape"/>
          <w:pgMar w:header="297" w:footer="687" w:top="560" w:bottom="880" w:left="360" w:right="360"/>
          <w:pgNumType w:start="84"/>
        </w:sectPr>
      </w:pPr>
    </w:p>
    <w:p>
      <w:pPr>
        <w:pStyle w:val="Heading1"/>
        <w:spacing w:before="72"/>
        <w:jc w:val="left"/>
      </w:pPr>
      <w:bookmarkStart w:name="_TOC_250000" w:id="12"/>
      <w:r>
        <w:rPr/>
        <w:t>On-the-Job</w:t>
      </w:r>
      <w:r>
        <w:rPr>
          <w:spacing w:val="-4"/>
        </w:rPr>
        <w:t> </w:t>
      </w:r>
      <w:r>
        <w:rPr/>
        <w:t>Training</w:t>
      </w:r>
      <w:bookmarkEnd w:id="12"/>
      <w:r>
        <w:rPr>
          <w:spacing w:val="-2"/>
        </w:rPr>
        <w:t> Outlook</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36"/>
        <w:gridCol w:w="1417"/>
        <w:gridCol w:w="1419"/>
        <w:gridCol w:w="1018"/>
        <w:gridCol w:w="949"/>
        <w:gridCol w:w="896"/>
        <w:gridCol w:w="1129"/>
        <w:gridCol w:w="951"/>
        <w:gridCol w:w="1139"/>
      </w:tblGrid>
      <w:tr>
        <w:trPr>
          <w:trHeight w:val="690" w:hRule="atLeast"/>
        </w:trPr>
        <w:tc>
          <w:tcPr>
            <w:tcW w:w="3236" w:type="dxa"/>
            <w:shd w:val="clear" w:color="auto" w:fill="DCE6F0"/>
          </w:tcPr>
          <w:p>
            <w:pPr>
              <w:pStyle w:val="TableParagraph"/>
              <w:jc w:val="left"/>
              <w:rPr>
                <w:b/>
                <w:sz w:val="20"/>
              </w:rPr>
            </w:pPr>
          </w:p>
          <w:p>
            <w:pPr>
              <w:pStyle w:val="TableParagraph"/>
              <w:ind w:left="1017"/>
              <w:jc w:val="left"/>
              <w:rPr>
                <w:rFonts w:ascii="Arial"/>
                <w:b/>
                <w:sz w:val="20"/>
              </w:rPr>
            </w:pPr>
            <w:r>
              <w:rPr>
                <w:rFonts w:ascii="Arial"/>
                <w:b/>
                <w:sz w:val="20"/>
              </w:rPr>
              <w:t>Job</w:t>
            </w:r>
            <w:r>
              <w:rPr>
                <w:rFonts w:ascii="Arial"/>
                <w:b/>
                <w:spacing w:val="-4"/>
                <w:sz w:val="20"/>
              </w:rPr>
              <w:t> </w:t>
            </w:r>
            <w:r>
              <w:rPr>
                <w:rFonts w:ascii="Arial"/>
                <w:b/>
                <w:spacing w:val="-2"/>
                <w:sz w:val="20"/>
              </w:rPr>
              <w:t>Training</w:t>
            </w:r>
          </w:p>
        </w:tc>
        <w:tc>
          <w:tcPr>
            <w:tcW w:w="1417" w:type="dxa"/>
            <w:shd w:val="clear" w:color="auto" w:fill="DCE6F0"/>
          </w:tcPr>
          <w:p>
            <w:pPr>
              <w:pStyle w:val="TableParagraph"/>
              <w:spacing w:line="229" w:lineRule="exact"/>
              <w:ind w:left="6" w:right="4"/>
              <w:jc w:val="center"/>
              <w:rPr>
                <w:rFonts w:ascii="Arial"/>
                <w:b/>
                <w:sz w:val="20"/>
              </w:rPr>
            </w:pPr>
            <w:r>
              <w:rPr>
                <w:rFonts w:ascii="Arial"/>
                <w:b/>
                <w:spacing w:val="-4"/>
                <w:sz w:val="20"/>
              </w:rPr>
              <w:t>2024</w:t>
            </w:r>
          </w:p>
          <w:p>
            <w:pPr>
              <w:pStyle w:val="TableParagraph"/>
              <w:spacing w:line="230" w:lineRule="atLeast"/>
              <w:ind w:left="7" w:right="1"/>
              <w:jc w:val="center"/>
              <w:rPr>
                <w:rFonts w:ascii="Arial"/>
                <w:b/>
                <w:sz w:val="20"/>
              </w:rPr>
            </w:pPr>
            <w:r>
              <w:rPr>
                <w:rFonts w:ascii="Arial"/>
                <w:b/>
                <w:spacing w:val="-2"/>
                <w:sz w:val="20"/>
              </w:rPr>
              <w:t>Estimated Employment</w:t>
            </w:r>
          </w:p>
        </w:tc>
        <w:tc>
          <w:tcPr>
            <w:tcW w:w="1419" w:type="dxa"/>
            <w:shd w:val="clear" w:color="auto" w:fill="DCE6F0"/>
          </w:tcPr>
          <w:p>
            <w:pPr>
              <w:pStyle w:val="TableParagraph"/>
              <w:spacing w:line="229" w:lineRule="exact"/>
              <w:ind w:left="4" w:right="4"/>
              <w:jc w:val="center"/>
              <w:rPr>
                <w:rFonts w:ascii="Arial"/>
                <w:b/>
                <w:sz w:val="20"/>
              </w:rPr>
            </w:pPr>
            <w:r>
              <w:rPr>
                <w:rFonts w:ascii="Arial"/>
                <w:b/>
                <w:spacing w:val="-4"/>
                <w:sz w:val="20"/>
              </w:rPr>
              <w:t>2034</w:t>
            </w:r>
          </w:p>
          <w:p>
            <w:pPr>
              <w:pStyle w:val="TableParagraph"/>
              <w:spacing w:line="230" w:lineRule="atLeast"/>
              <w:ind w:left="4" w:right="1"/>
              <w:jc w:val="center"/>
              <w:rPr>
                <w:rFonts w:ascii="Arial"/>
                <w:b/>
                <w:sz w:val="20"/>
              </w:rPr>
            </w:pPr>
            <w:r>
              <w:rPr>
                <w:rFonts w:ascii="Arial"/>
                <w:b/>
                <w:spacing w:val="-2"/>
                <w:sz w:val="20"/>
              </w:rPr>
              <w:t>Projected Employment</w:t>
            </w:r>
          </w:p>
        </w:tc>
        <w:tc>
          <w:tcPr>
            <w:tcW w:w="1018" w:type="dxa"/>
            <w:shd w:val="clear" w:color="auto" w:fill="DCE6F0"/>
          </w:tcPr>
          <w:p>
            <w:pPr>
              <w:pStyle w:val="TableParagraph"/>
              <w:spacing w:before="114"/>
              <w:ind w:left="140" w:right="95" w:hanging="34"/>
              <w:jc w:val="left"/>
              <w:rPr>
                <w:rFonts w:ascii="Arial"/>
                <w:b/>
                <w:sz w:val="20"/>
              </w:rPr>
            </w:pPr>
            <w:r>
              <w:rPr>
                <w:rFonts w:ascii="Arial"/>
                <w:b/>
                <w:spacing w:val="-2"/>
                <w:sz w:val="20"/>
              </w:rPr>
              <w:t>Numeric Change</w:t>
            </w:r>
          </w:p>
        </w:tc>
        <w:tc>
          <w:tcPr>
            <w:tcW w:w="949" w:type="dxa"/>
            <w:shd w:val="clear" w:color="auto" w:fill="DCE6F0"/>
          </w:tcPr>
          <w:p>
            <w:pPr>
              <w:pStyle w:val="TableParagraph"/>
              <w:spacing w:before="114"/>
              <w:ind w:left="106" w:right="91"/>
              <w:jc w:val="left"/>
              <w:rPr>
                <w:rFonts w:ascii="Arial"/>
                <w:b/>
                <w:sz w:val="20"/>
              </w:rPr>
            </w:pPr>
            <w:r>
              <w:rPr>
                <w:rFonts w:ascii="Arial"/>
                <w:b/>
                <w:spacing w:val="-2"/>
                <w:sz w:val="20"/>
              </w:rPr>
              <w:t>Percent Change</w:t>
            </w:r>
          </w:p>
        </w:tc>
        <w:tc>
          <w:tcPr>
            <w:tcW w:w="896" w:type="dxa"/>
            <w:shd w:val="clear" w:color="auto" w:fill="DCE6F0"/>
          </w:tcPr>
          <w:p>
            <w:pPr>
              <w:pStyle w:val="TableParagraph"/>
              <w:spacing w:before="114"/>
              <w:ind w:left="203" w:right="102" w:hanging="99"/>
              <w:jc w:val="left"/>
              <w:rPr>
                <w:rFonts w:ascii="Arial"/>
                <w:b/>
                <w:sz w:val="20"/>
              </w:rPr>
            </w:pPr>
            <w:r>
              <w:rPr>
                <w:rFonts w:ascii="Arial"/>
                <w:b/>
                <w:spacing w:val="-2"/>
                <w:sz w:val="20"/>
              </w:rPr>
              <w:t>Annual Exits</w:t>
            </w:r>
          </w:p>
        </w:tc>
        <w:tc>
          <w:tcPr>
            <w:tcW w:w="1129" w:type="dxa"/>
            <w:shd w:val="clear" w:color="auto" w:fill="DCE6F0"/>
          </w:tcPr>
          <w:p>
            <w:pPr>
              <w:pStyle w:val="TableParagraph"/>
              <w:spacing w:before="114"/>
              <w:ind w:left="104" w:right="101" w:firstLine="117"/>
              <w:jc w:val="left"/>
              <w:rPr>
                <w:rFonts w:ascii="Arial"/>
                <w:b/>
                <w:sz w:val="20"/>
              </w:rPr>
            </w:pPr>
            <w:r>
              <w:rPr>
                <w:rFonts w:ascii="Arial"/>
                <w:b/>
                <w:spacing w:val="-2"/>
                <w:sz w:val="20"/>
              </w:rPr>
              <w:t>Annual Transfers</w:t>
            </w:r>
          </w:p>
        </w:tc>
        <w:tc>
          <w:tcPr>
            <w:tcW w:w="951" w:type="dxa"/>
            <w:shd w:val="clear" w:color="auto" w:fill="DCE6F0"/>
          </w:tcPr>
          <w:p>
            <w:pPr>
              <w:pStyle w:val="TableParagraph"/>
              <w:spacing w:before="114"/>
              <w:ind w:left="103" w:right="96" w:firstLine="28"/>
              <w:jc w:val="left"/>
              <w:rPr>
                <w:rFonts w:ascii="Arial"/>
                <w:b/>
                <w:sz w:val="20"/>
              </w:rPr>
            </w:pPr>
            <w:r>
              <w:rPr>
                <w:rFonts w:ascii="Arial"/>
                <w:b/>
                <w:spacing w:val="-2"/>
                <w:sz w:val="20"/>
              </w:rPr>
              <w:t>Annual Change</w:t>
            </w:r>
          </w:p>
        </w:tc>
        <w:tc>
          <w:tcPr>
            <w:tcW w:w="1139" w:type="dxa"/>
            <w:shd w:val="clear" w:color="auto" w:fill="DCE6F0"/>
          </w:tcPr>
          <w:p>
            <w:pPr>
              <w:pStyle w:val="TableParagraph"/>
              <w:spacing w:line="230" w:lineRule="exact"/>
              <w:ind w:left="103" w:right="103" w:firstLine="3"/>
              <w:jc w:val="center"/>
              <w:rPr>
                <w:rFonts w:ascii="Arial"/>
                <w:b/>
                <w:sz w:val="20"/>
              </w:rPr>
            </w:pPr>
            <w:r>
              <w:rPr>
                <w:rFonts w:ascii="Arial"/>
                <w:b/>
                <w:spacing w:val="-4"/>
                <w:sz w:val="20"/>
              </w:rPr>
              <w:t>Total </w:t>
            </w:r>
            <w:r>
              <w:rPr>
                <w:rFonts w:ascii="Arial"/>
                <w:b/>
                <w:spacing w:val="-2"/>
                <w:sz w:val="20"/>
              </w:rPr>
              <w:t>Annual Openings</w:t>
            </w:r>
          </w:p>
        </w:tc>
      </w:tr>
      <w:tr>
        <w:trPr>
          <w:trHeight w:val="253" w:hRule="atLeast"/>
        </w:trPr>
        <w:tc>
          <w:tcPr>
            <w:tcW w:w="3236" w:type="dxa"/>
          </w:tcPr>
          <w:p>
            <w:pPr>
              <w:pStyle w:val="TableParagraph"/>
              <w:spacing w:line="211" w:lineRule="exact" w:before="23"/>
              <w:ind w:left="107"/>
              <w:jc w:val="left"/>
              <w:rPr>
                <w:rFonts w:ascii="Arial"/>
                <w:sz w:val="20"/>
              </w:rPr>
            </w:pPr>
            <w:r>
              <w:rPr>
                <w:rFonts w:ascii="Arial"/>
                <w:spacing w:val="-2"/>
                <w:sz w:val="20"/>
              </w:rPr>
              <w:t>Apprenticeship</w:t>
            </w:r>
          </w:p>
        </w:tc>
        <w:tc>
          <w:tcPr>
            <w:tcW w:w="1417" w:type="dxa"/>
          </w:tcPr>
          <w:p>
            <w:pPr>
              <w:pStyle w:val="TableParagraph"/>
              <w:spacing w:line="211" w:lineRule="exact" w:before="23"/>
              <w:ind w:right="99"/>
              <w:rPr>
                <w:rFonts w:ascii="Arial"/>
                <w:sz w:val="20"/>
              </w:rPr>
            </w:pPr>
            <w:r>
              <w:rPr>
                <w:rFonts w:ascii="Arial"/>
                <w:spacing w:val="-2"/>
                <w:sz w:val="20"/>
              </w:rPr>
              <w:t>22,711</w:t>
            </w:r>
          </w:p>
        </w:tc>
        <w:tc>
          <w:tcPr>
            <w:tcW w:w="1419" w:type="dxa"/>
          </w:tcPr>
          <w:p>
            <w:pPr>
              <w:pStyle w:val="TableParagraph"/>
              <w:spacing w:line="211" w:lineRule="exact" w:before="23"/>
              <w:ind w:right="102"/>
              <w:rPr>
                <w:rFonts w:ascii="Arial"/>
                <w:sz w:val="20"/>
              </w:rPr>
            </w:pPr>
            <w:r>
              <w:rPr>
                <w:rFonts w:ascii="Arial"/>
                <w:spacing w:val="-2"/>
                <w:sz w:val="20"/>
              </w:rPr>
              <w:t>25,203</w:t>
            </w:r>
          </w:p>
        </w:tc>
        <w:tc>
          <w:tcPr>
            <w:tcW w:w="1018" w:type="dxa"/>
          </w:tcPr>
          <w:p>
            <w:pPr>
              <w:pStyle w:val="TableParagraph"/>
              <w:spacing w:line="211" w:lineRule="exact" w:before="23"/>
              <w:ind w:right="100"/>
              <w:rPr>
                <w:rFonts w:ascii="Arial"/>
                <w:sz w:val="20"/>
              </w:rPr>
            </w:pPr>
            <w:r>
              <w:rPr>
                <w:rFonts w:ascii="Arial"/>
                <w:spacing w:val="-2"/>
                <w:sz w:val="20"/>
              </w:rPr>
              <w:t>2,492</w:t>
            </w:r>
          </w:p>
        </w:tc>
        <w:tc>
          <w:tcPr>
            <w:tcW w:w="949" w:type="dxa"/>
          </w:tcPr>
          <w:p>
            <w:pPr>
              <w:pStyle w:val="TableParagraph"/>
              <w:spacing w:line="211" w:lineRule="exact" w:before="23"/>
              <w:ind w:right="99"/>
              <w:rPr>
                <w:rFonts w:ascii="Arial"/>
                <w:sz w:val="20"/>
              </w:rPr>
            </w:pPr>
            <w:r>
              <w:rPr>
                <w:rFonts w:ascii="Arial"/>
                <w:spacing w:val="-2"/>
                <w:sz w:val="20"/>
              </w:rPr>
              <w:t>10.97%</w:t>
            </w:r>
          </w:p>
        </w:tc>
        <w:tc>
          <w:tcPr>
            <w:tcW w:w="896" w:type="dxa"/>
          </w:tcPr>
          <w:p>
            <w:pPr>
              <w:pStyle w:val="TableParagraph"/>
              <w:spacing w:line="211" w:lineRule="exact" w:before="23"/>
              <w:ind w:right="104"/>
              <w:rPr>
                <w:rFonts w:ascii="Arial"/>
                <w:sz w:val="20"/>
              </w:rPr>
            </w:pPr>
            <w:r>
              <w:rPr>
                <w:rFonts w:ascii="Arial"/>
                <w:spacing w:val="-5"/>
                <w:sz w:val="20"/>
              </w:rPr>
              <w:t>741</w:t>
            </w:r>
          </w:p>
        </w:tc>
        <w:tc>
          <w:tcPr>
            <w:tcW w:w="1129" w:type="dxa"/>
          </w:tcPr>
          <w:p>
            <w:pPr>
              <w:pStyle w:val="TableParagraph"/>
              <w:spacing w:line="211" w:lineRule="exact" w:before="23"/>
              <w:ind w:right="102"/>
              <w:rPr>
                <w:rFonts w:ascii="Arial"/>
                <w:sz w:val="20"/>
              </w:rPr>
            </w:pPr>
            <w:r>
              <w:rPr>
                <w:rFonts w:ascii="Arial"/>
                <w:spacing w:val="-2"/>
                <w:sz w:val="20"/>
              </w:rPr>
              <w:t>1,183</w:t>
            </w:r>
          </w:p>
        </w:tc>
        <w:tc>
          <w:tcPr>
            <w:tcW w:w="951" w:type="dxa"/>
          </w:tcPr>
          <w:p>
            <w:pPr>
              <w:pStyle w:val="TableParagraph"/>
              <w:spacing w:line="211" w:lineRule="exact" w:before="23"/>
              <w:ind w:right="103"/>
              <w:rPr>
                <w:rFonts w:ascii="Arial"/>
                <w:sz w:val="20"/>
              </w:rPr>
            </w:pPr>
            <w:r>
              <w:rPr>
                <w:rFonts w:ascii="Arial"/>
                <w:spacing w:val="-5"/>
                <w:sz w:val="20"/>
              </w:rPr>
              <w:t>248</w:t>
            </w:r>
          </w:p>
        </w:tc>
        <w:tc>
          <w:tcPr>
            <w:tcW w:w="1139" w:type="dxa"/>
          </w:tcPr>
          <w:p>
            <w:pPr>
              <w:pStyle w:val="TableParagraph"/>
              <w:spacing w:line="211" w:lineRule="exact" w:before="23"/>
              <w:ind w:right="101"/>
              <w:rPr>
                <w:rFonts w:ascii="Arial"/>
                <w:sz w:val="20"/>
              </w:rPr>
            </w:pPr>
            <w:r>
              <w:rPr>
                <w:rFonts w:ascii="Arial"/>
                <w:spacing w:val="-2"/>
                <w:sz w:val="20"/>
              </w:rPr>
              <w:t>2,172</w:t>
            </w:r>
          </w:p>
        </w:tc>
      </w:tr>
      <w:tr>
        <w:trPr>
          <w:trHeight w:val="256" w:hRule="atLeast"/>
        </w:trPr>
        <w:tc>
          <w:tcPr>
            <w:tcW w:w="3236" w:type="dxa"/>
          </w:tcPr>
          <w:p>
            <w:pPr>
              <w:pStyle w:val="TableParagraph"/>
              <w:spacing w:line="211" w:lineRule="exact" w:before="26"/>
              <w:ind w:left="107"/>
              <w:jc w:val="left"/>
              <w:rPr>
                <w:rFonts w:ascii="Arial"/>
                <w:sz w:val="20"/>
              </w:rPr>
            </w:pPr>
            <w:r>
              <w:rPr>
                <w:rFonts w:ascii="Arial"/>
                <w:spacing w:val="-2"/>
                <w:sz w:val="20"/>
              </w:rPr>
              <w:t>Internship/residency</w:t>
            </w:r>
          </w:p>
        </w:tc>
        <w:tc>
          <w:tcPr>
            <w:tcW w:w="1417" w:type="dxa"/>
          </w:tcPr>
          <w:p>
            <w:pPr>
              <w:pStyle w:val="TableParagraph"/>
              <w:spacing w:line="211" w:lineRule="exact" w:before="26"/>
              <w:ind w:right="99"/>
              <w:rPr>
                <w:rFonts w:ascii="Arial"/>
                <w:sz w:val="20"/>
              </w:rPr>
            </w:pPr>
            <w:r>
              <w:rPr>
                <w:rFonts w:ascii="Arial"/>
                <w:spacing w:val="-2"/>
                <w:sz w:val="20"/>
              </w:rPr>
              <w:t>17,894</w:t>
            </w:r>
          </w:p>
        </w:tc>
        <w:tc>
          <w:tcPr>
            <w:tcW w:w="1419" w:type="dxa"/>
          </w:tcPr>
          <w:p>
            <w:pPr>
              <w:pStyle w:val="TableParagraph"/>
              <w:spacing w:line="211" w:lineRule="exact" w:before="26"/>
              <w:ind w:right="102"/>
              <w:rPr>
                <w:rFonts w:ascii="Arial"/>
                <w:sz w:val="20"/>
              </w:rPr>
            </w:pPr>
            <w:r>
              <w:rPr>
                <w:rFonts w:ascii="Arial"/>
                <w:spacing w:val="-2"/>
                <w:sz w:val="20"/>
              </w:rPr>
              <w:t>20,737</w:t>
            </w:r>
          </w:p>
        </w:tc>
        <w:tc>
          <w:tcPr>
            <w:tcW w:w="1018" w:type="dxa"/>
          </w:tcPr>
          <w:p>
            <w:pPr>
              <w:pStyle w:val="TableParagraph"/>
              <w:spacing w:line="211" w:lineRule="exact" w:before="26"/>
              <w:ind w:right="100"/>
              <w:rPr>
                <w:rFonts w:ascii="Arial"/>
                <w:sz w:val="20"/>
              </w:rPr>
            </w:pPr>
            <w:r>
              <w:rPr>
                <w:rFonts w:ascii="Arial"/>
                <w:spacing w:val="-2"/>
                <w:sz w:val="20"/>
              </w:rPr>
              <w:t>2,843</w:t>
            </w:r>
          </w:p>
        </w:tc>
        <w:tc>
          <w:tcPr>
            <w:tcW w:w="949" w:type="dxa"/>
          </w:tcPr>
          <w:p>
            <w:pPr>
              <w:pStyle w:val="TableParagraph"/>
              <w:spacing w:line="211" w:lineRule="exact" w:before="26"/>
              <w:ind w:right="99"/>
              <w:rPr>
                <w:rFonts w:ascii="Arial"/>
                <w:sz w:val="20"/>
              </w:rPr>
            </w:pPr>
            <w:r>
              <w:rPr>
                <w:rFonts w:ascii="Arial"/>
                <w:spacing w:val="-2"/>
                <w:sz w:val="20"/>
              </w:rPr>
              <w:t>15.89%</w:t>
            </w:r>
          </w:p>
        </w:tc>
        <w:tc>
          <w:tcPr>
            <w:tcW w:w="896" w:type="dxa"/>
          </w:tcPr>
          <w:p>
            <w:pPr>
              <w:pStyle w:val="TableParagraph"/>
              <w:spacing w:line="211" w:lineRule="exact" w:before="26"/>
              <w:ind w:right="104"/>
              <w:rPr>
                <w:rFonts w:ascii="Arial"/>
                <w:sz w:val="20"/>
              </w:rPr>
            </w:pPr>
            <w:r>
              <w:rPr>
                <w:rFonts w:ascii="Arial"/>
                <w:spacing w:val="-5"/>
                <w:sz w:val="20"/>
              </w:rPr>
              <w:t>551</w:t>
            </w:r>
          </w:p>
        </w:tc>
        <w:tc>
          <w:tcPr>
            <w:tcW w:w="1129" w:type="dxa"/>
          </w:tcPr>
          <w:p>
            <w:pPr>
              <w:pStyle w:val="TableParagraph"/>
              <w:spacing w:line="211" w:lineRule="exact" w:before="26"/>
              <w:ind w:right="102"/>
              <w:rPr>
                <w:rFonts w:ascii="Arial"/>
                <w:sz w:val="20"/>
              </w:rPr>
            </w:pPr>
            <w:r>
              <w:rPr>
                <w:rFonts w:ascii="Arial"/>
                <w:spacing w:val="-5"/>
                <w:sz w:val="20"/>
              </w:rPr>
              <w:t>502</w:t>
            </w:r>
          </w:p>
        </w:tc>
        <w:tc>
          <w:tcPr>
            <w:tcW w:w="951" w:type="dxa"/>
          </w:tcPr>
          <w:p>
            <w:pPr>
              <w:pStyle w:val="TableParagraph"/>
              <w:spacing w:line="211" w:lineRule="exact" w:before="26"/>
              <w:ind w:right="103"/>
              <w:rPr>
                <w:rFonts w:ascii="Arial"/>
                <w:sz w:val="20"/>
              </w:rPr>
            </w:pPr>
            <w:r>
              <w:rPr>
                <w:rFonts w:ascii="Arial"/>
                <w:spacing w:val="-5"/>
                <w:sz w:val="20"/>
              </w:rPr>
              <w:t>283</w:t>
            </w:r>
          </w:p>
        </w:tc>
        <w:tc>
          <w:tcPr>
            <w:tcW w:w="1139" w:type="dxa"/>
          </w:tcPr>
          <w:p>
            <w:pPr>
              <w:pStyle w:val="TableParagraph"/>
              <w:spacing w:line="211" w:lineRule="exact" w:before="26"/>
              <w:ind w:right="101"/>
              <w:rPr>
                <w:rFonts w:ascii="Arial"/>
                <w:sz w:val="20"/>
              </w:rPr>
            </w:pPr>
            <w:r>
              <w:rPr>
                <w:rFonts w:ascii="Arial"/>
                <w:spacing w:val="-2"/>
                <w:sz w:val="20"/>
              </w:rPr>
              <w:t>1,336</w:t>
            </w:r>
          </w:p>
        </w:tc>
      </w:tr>
      <w:tr>
        <w:trPr>
          <w:trHeight w:val="253" w:hRule="atLeast"/>
        </w:trPr>
        <w:tc>
          <w:tcPr>
            <w:tcW w:w="3236" w:type="dxa"/>
          </w:tcPr>
          <w:p>
            <w:pPr>
              <w:pStyle w:val="TableParagraph"/>
              <w:spacing w:line="211" w:lineRule="exact" w:before="23"/>
              <w:ind w:left="107"/>
              <w:jc w:val="left"/>
              <w:rPr>
                <w:rFonts w:ascii="Arial"/>
                <w:sz w:val="20"/>
              </w:rPr>
            </w:pPr>
            <w:r>
              <w:rPr>
                <w:rFonts w:ascii="Arial"/>
                <w:sz w:val="20"/>
              </w:rPr>
              <w:t>Long-term</w:t>
            </w:r>
            <w:r>
              <w:rPr>
                <w:rFonts w:ascii="Arial"/>
                <w:spacing w:val="-12"/>
                <w:sz w:val="20"/>
              </w:rPr>
              <w:t> </w:t>
            </w:r>
            <w:r>
              <w:rPr>
                <w:rFonts w:ascii="Arial"/>
                <w:sz w:val="20"/>
              </w:rPr>
              <w:t>on-the-job</w:t>
            </w:r>
            <w:r>
              <w:rPr>
                <w:rFonts w:ascii="Arial"/>
                <w:spacing w:val="-12"/>
                <w:sz w:val="20"/>
              </w:rPr>
              <w:t> </w:t>
            </w:r>
            <w:r>
              <w:rPr>
                <w:rFonts w:ascii="Arial"/>
                <w:spacing w:val="-2"/>
                <w:sz w:val="20"/>
              </w:rPr>
              <w:t>training</w:t>
            </w:r>
          </w:p>
        </w:tc>
        <w:tc>
          <w:tcPr>
            <w:tcW w:w="1417" w:type="dxa"/>
          </w:tcPr>
          <w:p>
            <w:pPr>
              <w:pStyle w:val="TableParagraph"/>
              <w:spacing w:line="211" w:lineRule="exact" w:before="23"/>
              <w:ind w:right="99"/>
              <w:rPr>
                <w:rFonts w:ascii="Arial"/>
                <w:sz w:val="20"/>
              </w:rPr>
            </w:pPr>
            <w:r>
              <w:rPr>
                <w:rFonts w:ascii="Arial"/>
                <w:spacing w:val="-2"/>
                <w:sz w:val="20"/>
              </w:rPr>
              <w:t>46,925</w:t>
            </w:r>
          </w:p>
        </w:tc>
        <w:tc>
          <w:tcPr>
            <w:tcW w:w="1419" w:type="dxa"/>
          </w:tcPr>
          <w:p>
            <w:pPr>
              <w:pStyle w:val="TableParagraph"/>
              <w:spacing w:line="211" w:lineRule="exact" w:before="23"/>
              <w:ind w:right="102"/>
              <w:rPr>
                <w:rFonts w:ascii="Arial"/>
                <w:sz w:val="20"/>
              </w:rPr>
            </w:pPr>
            <w:r>
              <w:rPr>
                <w:rFonts w:ascii="Arial"/>
                <w:spacing w:val="-2"/>
                <w:sz w:val="20"/>
              </w:rPr>
              <w:t>51,305</w:t>
            </w:r>
          </w:p>
        </w:tc>
        <w:tc>
          <w:tcPr>
            <w:tcW w:w="1018" w:type="dxa"/>
          </w:tcPr>
          <w:p>
            <w:pPr>
              <w:pStyle w:val="TableParagraph"/>
              <w:spacing w:line="211" w:lineRule="exact" w:before="23"/>
              <w:ind w:right="100"/>
              <w:rPr>
                <w:rFonts w:ascii="Arial"/>
                <w:sz w:val="20"/>
              </w:rPr>
            </w:pPr>
            <w:r>
              <w:rPr>
                <w:rFonts w:ascii="Arial"/>
                <w:spacing w:val="-2"/>
                <w:sz w:val="20"/>
              </w:rPr>
              <w:t>4,380</w:t>
            </w:r>
          </w:p>
        </w:tc>
        <w:tc>
          <w:tcPr>
            <w:tcW w:w="949" w:type="dxa"/>
          </w:tcPr>
          <w:p>
            <w:pPr>
              <w:pStyle w:val="TableParagraph"/>
              <w:spacing w:line="211" w:lineRule="exact" w:before="23"/>
              <w:ind w:right="100"/>
              <w:rPr>
                <w:rFonts w:ascii="Arial"/>
                <w:sz w:val="20"/>
              </w:rPr>
            </w:pPr>
            <w:r>
              <w:rPr>
                <w:rFonts w:ascii="Arial"/>
                <w:spacing w:val="-2"/>
                <w:sz w:val="20"/>
              </w:rPr>
              <w:t>9.33%</w:t>
            </w:r>
          </w:p>
        </w:tc>
        <w:tc>
          <w:tcPr>
            <w:tcW w:w="896" w:type="dxa"/>
          </w:tcPr>
          <w:p>
            <w:pPr>
              <w:pStyle w:val="TableParagraph"/>
              <w:spacing w:line="211" w:lineRule="exact" w:before="23"/>
              <w:ind w:right="104"/>
              <w:rPr>
                <w:rFonts w:ascii="Arial"/>
                <w:sz w:val="20"/>
              </w:rPr>
            </w:pPr>
            <w:r>
              <w:rPr>
                <w:rFonts w:ascii="Arial"/>
                <w:spacing w:val="-2"/>
                <w:sz w:val="20"/>
              </w:rPr>
              <w:t>1,714</w:t>
            </w:r>
          </w:p>
        </w:tc>
        <w:tc>
          <w:tcPr>
            <w:tcW w:w="1129" w:type="dxa"/>
          </w:tcPr>
          <w:p>
            <w:pPr>
              <w:pStyle w:val="TableParagraph"/>
              <w:spacing w:line="211" w:lineRule="exact" w:before="23"/>
              <w:ind w:right="102"/>
              <w:rPr>
                <w:rFonts w:ascii="Arial"/>
                <w:sz w:val="20"/>
              </w:rPr>
            </w:pPr>
            <w:r>
              <w:rPr>
                <w:rFonts w:ascii="Arial"/>
                <w:spacing w:val="-2"/>
                <w:sz w:val="20"/>
              </w:rPr>
              <w:t>2,412</w:t>
            </w:r>
          </w:p>
        </w:tc>
        <w:tc>
          <w:tcPr>
            <w:tcW w:w="951" w:type="dxa"/>
          </w:tcPr>
          <w:p>
            <w:pPr>
              <w:pStyle w:val="TableParagraph"/>
              <w:spacing w:line="211" w:lineRule="exact" w:before="23"/>
              <w:ind w:right="103"/>
              <w:rPr>
                <w:rFonts w:ascii="Arial"/>
                <w:sz w:val="20"/>
              </w:rPr>
            </w:pPr>
            <w:r>
              <w:rPr>
                <w:rFonts w:ascii="Arial"/>
                <w:spacing w:val="-5"/>
                <w:sz w:val="20"/>
              </w:rPr>
              <w:t>440</w:t>
            </w:r>
          </w:p>
        </w:tc>
        <w:tc>
          <w:tcPr>
            <w:tcW w:w="1139" w:type="dxa"/>
          </w:tcPr>
          <w:p>
            <w:pPr>
              <w:pStyle w:val="TableParagraph"/>
              <w:spacing w:line="211" w:lineRule="exact" w:before="23"/>
              <w:ind w:right="101"/>
              <w:rPr>
                <w:rFonts w:ascii="Arial"/>
                <w:sz w:val="20"/>
              </w:rPr>
            </w:pPr>
            <w:r>
              <w:rPr>
                <w:rFonts w:ascii="Arial"/>
                <w:spacing w:val="-2"/>
                <w:sz w:val="20"/>
              </w:rPr>
              <w:t>4,566</w:t>
            </w:r>
          </w:p>
        </w:tc>
      </w:tr>
      <w:tr>
        <w:trPr>
          <w:trHeight w:val="256" w:hRule="atLeast"/>
        </w:trPr>
        <w:tc>
          <w:tcPr>
            <w:tcW w:w="3236" w:type="dxa"/>
          </w:tcPr>
          <w:p>
            <w:pPr>
              <w:pStyle w:val="TableParagraph"/>
              <w:spacing w:line="211" w:lineRule="exact" w:before="26"/>
              <w:ind w:left="107"/>
              <w:jc w:val="left"/>
              <w:rPr>
                <w:rFonts w:ascii="Arial"/>
                <w:sz w:val="20"/>
              </w:rPr>
            </w:pPr>
            <w:r>
              <w:rPr>
                <w:rFonts w:ascii="Arial"/>
                <w:spacing w:val="-2"/>
                <w:sz w:val="20"/>
              </w:rPr>
              <w:t>Moderate-term</w:t>
            </w:r>
            <w:r>
              <w:rPr>
                <w:rFonts w:ascii="Arial"/>
                <w:spacing w:val="8"/>
                <w:sz w:val="20"/>
              </w:rPr>
              <w:t> </w:t>
            </w:r>
            <w:r>
              <w:rPr>
                <w:rFonts w:ascii="Arial"/>
                <w:spacing w:val="-2"/>
                <w:sz w:val="20"/>
              </w:rPr>
              <w:t>on-the-job</w:t>
            </w:r>
            <w:r>
              <w:rPr>
                <w:rFonts w:ascii="Arial"/>
                <w:spacing w:val="7"/>
                <w:sz w:val="20"/>
              </w:rPr>
              <w:t> </w:t>
            </w:r>
            <w:r>
              <w:rPr>
                <w:rFonts w:ascii="Arial"/>
                <w:spacing w:val="-2"/>
                <w:sz w:val="20"/>
              </w:rPr>
              <w:t>training</w:t>
            </w:r>
          </w:p>
        </w:tc>
        <w:tc>
          <w:tcPr>
            <w:tcW w:w="1417" w:type="dxa"/>
          </w:tcPr>
          <w:p>
            <w:pPr>
              <w:pStyle w:val="TableParagraph"/>
              <w:spacing w:line="211" w:lineRule="exact" w:before="26"/>
              <w:ind w:right="100"/>
              <w:rPr>
                <w:rFonts w:ascii="Arial"/>
                <w:sz w:val="20"/>
              </w:rPr>
            </w:pPr>
            <w:r>
              <w:rPr>
                <w:rFonts w:ascii="Arial"/>
                <w:spacing w:val="-2"/>
                <w:sz w:val="20"/>
              </w:rPr>
              <w:t>271,979</w:t>
            </w:r>
          </w:p>
        </w:tc>
        <w:tc>
          <w:tcPr>
            <w:tcW w:w="1419" w:type="dxa"/>
          </w:tcPr>
          <w:p>
            <w:pPr>
              <w:pStyle w:val="TableParagraph"/>
              <w:spacing w:line="211" w:lineRule="exact" w:before="26"/>
              <w:ind w:right="102"/>
              <w:rPr>
                <w:rFonts w:ascii="Arial"/>
                <w:sz w:val="20"/>
              </w:rPr>
            </w:pPr>
            <w:r>
              <w:rPr>
                <w:rFonts w:ascii="Arial"/>
                <w:spacing w:val="-2"/>
                <w:sz w:val="20"/>
              </w:rPr>
              <w:t>289,525</w:t>
            </w:r>
          </w:p>
        </w:tc>
        <w:tc>
          <w:tcPr>
            <w:tcW w:w="1018" w:type="dxa"/>
          </w:tcPr>
          <w:p>
            <w:pPr>
              <w:pStyle w:val="TableParagraph"/>
              <w:spacing w:line="211" w:lineRule="exact" w:before="26"/>
              <w:ind w:right="100"/>
              <w:rPr>
                <w:rFonts w:ascii="Arial"/>
                <w:sz w:val="20"/>
              </w:rPr>
            </w:pPr>
            <w:r>
              <w:rPr>
                <w:rFonts w:ascii="Arial"/>
                <w:spacing w:val="-2"/>
                <w:sz w:val="20"/>
              </w:rPr>
              <w:t>17,546</w:t>
            </w:r>
          </w:p>
        </w:tc>
        <w:tc>
          <w:tcPr>
            <w:tcW w:w="949" w:type="dxa"/>
          </w:tcPr>
          <w:p>
            <w:pPr>
              <w:pStyle w:val="TableParagraph"/>
              <w:spacing w:line="211" w:lineRule="exact" w:before="26"/>
              <w:ind w:right="100"/>
              <w:rPr>
                <w:rFonts w:ascii="Arial"/>
                <w:sz w:val="20"/>
              </w:rPr>
            </w:pPr>
            <w:r>
              <w:rPr>
                <w:rFonts w:ascii="Arial"/>
                <w:spacing w:val="-2"/>
                <w:sz w:val="20"/>
              </w:rPr>
              <w:t>6.45%</w:t>
            </w:r>
          </w:p>
        </w:tc>
        <w:tc>
          <w:tcPr>
            <w:tcW w:w="896" w:type="dxa"/>
          </w:tcPr>
          <w:p>
            <w:pPr>
              <w:pStyle w:val="TableParagraph"/>
              <w:spacing w:line="211" w:lineRule="exact" w:before="26"/>
              <w:ind w:right="103"/>
              <w:rPr>
                <w:rFonts w:ascii="Arial"/>
                <w:sz w:val="20"/>
              </w:rPr>
            </w:pPr>
            <w:r>
              <w:rPr>
                <w:rFonts w:ascii="Arial"/>
                <w:spacing w:val="-2"/>
                <w:sz w:val="20"/>
              </w:rPr>
              <w:t>11,543</w:t>
            </w:r>
          </w:p>
        </w:tc>
        <w:tc>
          <w:tcPr>
            <w:tcW w:w="1129" w:type="dxa"/>
          </w:tcPr>
          <w:p>
            <w:pPr>
              <w:pStyle w:val="TableParagraph"/>
              <w:spacing w:line="211" w:lineRule="exact" w:before="26"/>
              <w:ind w:right="102"/>
              <w:rPr>
                <w:rFonts w:ascii="Arial"/>
                <w:sz w:val="20"/>
              </w:rPr>
            </w:pPr>
            <w:r>
              <w:rPr>
                <w:rFonts w:ascii="Arial"/>
                <w:spacing w:val="-2"/>
                <w:sz w:val="20"/>
              </w:rPr>
              <w:t>15,778</w:t>
            </w:r>
          </w:p>
        </w:tc>
        <w:tc>
          <w:tcPr>
            <w:tcW w:w="951" w:type="dxa"/>
          </w:tcPr>
          <w:p>
            <w:pPr>
              <w:pStyle w:val="TableParagraph"/>
              <w:spacing w:line="211" w:lineRule="exact" w:before="26"/>
              <w:ind w:right="103"/>
              <w:rPr>
                <w:rFonts w:ascii="Arial"/>
                <w:sz w:val="20"/>
              </w:rPr>
            </w:pPr>
            <w:r>
              <w:rPr>
                <w:rFonts w:ascii="Arial"/>
                <w:spacing w:val="-2"/>
                <w:sz w:val="20"/>
              </w:rPr>
              <w:t>1,747</w:t>
            </w:r>
          </w:p>
        </w:tc>
        <w:tc>
          <w:tcPr>
            <w:tcW w:w="1139" w:type="dxa"/>
          </w:tcPr>
          <w:p>
            <w:pPr>
              <w:pStyle w:val="TableParagraph"/>
              <w:spacing w:line="211" w:lineRule="exact" w:before="26"/>
              <w:ind w:right="101"/>
              <w:rPr>
                <w:rFonts w:ascii="Arial"/>
                <w:sz w:val="20"/>
              </w:rPr>
            </w:pPr>
            <w:r>
              <w:rPr>
                <w:rFonts w:ascii="Arial"/>
                <w:spacing w:val="-2"/>
                <w:sz w:val="20"/>
              </w:rPr>
              <w:t>29,068</w:t>
            </w:r>
          </w:p>
        </w:tc>
      </w:tr>
      <w:tr>
        <w:trPr>
          <w:trHeight w:val="253" w:hRule="atLeast"/>
        </w:trPr>
        <w:tc>
          <w:tcPr>
            <w:tcW w:w="3236" w:type="dxa"/>
          </w:tcPr>
          <w:p>
            <w:pPr>
              <w:pStyle w:val="TableParagraph"/>
              <w:spacing w:line="211" w:lineRule="exact" w:before="23"/>
              <w:ind w:left="107"/>
              <w:jc w:val="left"/>
              <w:rPr>
                <w:rFonts w:ascii="Arial"/>
                <w:sz w:val="20"/>
              </w:rPr>
            </w:pPr>
            <w:r>
              <w:rPr>
                <w:rFonts w:ascii="Arial"/>
                <w:sz w:val="20"/>
              </w:rPr>
              <w:t>Short-term</w:t>
            </w:r>
            <w:r>
              <w:rPr>
                <w:rFonts w:ascii="Arial"/>
                <w:spacing w:val="-12"/>
                <w:sz w:val="20"/>
              </w:rPr>
              <w:t> </w:t>
            </w:r>
            <w:r>
              <w:rPr>
                <w:rFonts w:ascii="Arial"/>
                <w:sz w:val="20"/>
              </w:rPr>
              <w:t>on-the-job</w:t>
            </w:r>
            <w:r>
              <w:rPr>
                <w:rFonts w:ascii="Arial"/>
                <w:spacing w:val="-12"/>
                <w:sz w:val="20"/>
              </w:rPr>
              <w:t> </w:t>
            </w:r>
            <w:r>
              <w:rPr>
                <w:rFonts w:ascii="Arial"/>
                <w:spacing w:val="-2"/>
                <w:sz w:val="20"/>
              </w:rPr>
              <w:t>training</w:t>
            </w:r>
          </w:p>
        </w:tc>
        <w:tc>
          <w:tcPr>
            <w:tcW w:w="1417" w:type="dxa"/>
          </w:tcPr>
          <w:p>
            <w:pPr>
              <w:pStyle w:val="TableParagraph"/>
              <w:spacing w:line="211" w:lineRule="exact" w:before="23"/>
              <w:ind w:right="100"/>
              <w:rPr>
                <w:rFonts w:ascii="Arial"/>
                <w:sz w:val="20"/>
              </w:rPr>
            </w:pPr>
            <w:r>
              <w:rPr>
                <w:rFonts w:ascii="Arial"/>
                <w:spacing w:val="-2"/>
                <w:sz w:val="20"/>
              </w:rPr>
              <w:t>570,852</w:t>
            </w:r>
          </w:p>
        </w:tc>
        <w:tc>
          <w:tcPr>
            <w:tcW w:w="1419" w:type="dxa"/>
          </w:tcPr>
          <w:p>
            <w:pPr>
              <w:pStyle w:val="TableParagraph"/>
              <w:spacing w:line="211" w:lineRule="exact" w:before="23"/>
              <w:ind w:right="102"/>
              <w:rPr>
                <w:rFonts w:ascii="Arial"/>
                <w:sz w:val="20"/>
              </w:rPr>
            </w:pPr>
            <w:r>
              <w:rPr>
                <w:rFonts w:ascii="Arial"/>
                <w:spacing w:val="-2"/>
                <w:sz w:val="20"/>
              </w:rPr>
              <w:t>600,407</w:t>
            </w:r>
          </w:p>
        </w:tc>
        <w:tc>
          <w:tcPr>
            <w:tcW w:w="1018" w:type="dxa"/>
          </w:tcPr>
          <w:p>
            <w:pPr>
              <w:pStyle w:val="TableParagraph"/>
              <w:spacing w:line="211" w:lineRule="exact" w:before="23"/>
              <w:ind w:right="100"/>
              <w:rPr>
                <w:rFonts w:ascii="Arial"/>
                <w:sz w:val="20"/>
              </w:rPr>
            </w:pPr>
            <w:r>
              <w:rPr>
                <w:rFonts w:ascii="Arial"/>
                <w:spacing w:val="-2"/>
                <w:sz w:val="20"/>
              </w:rPr>
              <w:t>29,555</w:t>
            </w:r>
          </w:p>
        </w:tc>
        <w:tc>
          <w:tcPr>
            <w:tcW w:w="949" w:type="dxa"/>
          </w:tcPr>
          <w:p>
            <w:pPr>
              <w:pStyle w:val="TableParagraph"/>
              <w:spacing w:line="211" w:lineRule="exact" w:before="23"/>
              <w:ind w:right="100"/>
              <w:rPr>
                <w:rFonts w:ascii="Arial"/>
                <w:sz w:val="20"/>
              </w:rPr>
            </w:pPr>
            <w:r>
              <w:rPr>
                <w:rFonts w:ascii="Arial"/>
                <w:spacing w:val="-2"/>
                <w:sz w:val="20"/>
              </w:rPr>
              <w:t>5.18%</w:t>
            </w:r>
          </w:p>
        </w:tc>
        <w:tc>
          <w:tcPr>
            <w:tcW w:w="896" w:type="dxa"/>
          </w:tcPr>
          <w:p>
            <w:pPr>
              <w:pStyle w:val="TableParagraph"/>
              <w:spacing w:line="211" w:lineRule="exact" w:before="23"/>
              <w:ind w:right="103"/>
              <w:rPr>
                <w:rFonts w:ascii="Arial"/>
                <w:sz w:val="20"/>
              </w:rPr>
            </w:pPr>
            <w:r>
              <w:rPr>
                <w:rFonts w:ascii="Arial"/>
                <w:spacing w:val="-2"/>
                <w:sz w:val="20"/>
              </w:rPr>
              <w:t>37,895</w:t>
            </w:r>
          </w:p>
        </w:tc>
        <w:tc>
          <w:tcPr>
            <w:tcW w:w="1129" w:type="dxa"/>
          </w:tcPr>
          <w:p>
            <w:pPr>
              <w:pStyle w:val="TableParagraph"/>
              <w:spacing w:line="211" w:lineRule="exact" w:before="23"/>
              <w:ind w:right="102"/>
              <w:rPr>
                <w:rFonts w:ascii="Arial"/>
                <w:sz w:val="20"/>
              </w:rPr>
            </w:pPr>
            <w:r>
              <w:rPr>
                <w:rFonts w:ascii="Arial"/>
                <w:spacing w:val="-2"/>
                <w:sz w:val="20"/>
              </w:rPr>
              <w:t>44,134</w:t>
            </w:r>
          </w:p>
        </w:tc>
        <w:tc>
          <w:tcPr>
            <w:tcW w:w="951" w:type="dxa"/>
          </w:tcPr>
          <w:p>
            <w:pPr>
              <w:pStyle w:val="TableParagraph"/>
              <w:spacing w:line="211" w:lineRule="exact" w:before="23"/>
              <w:ind w:right="103"/>
              <w:rPr>
                <w:rFonts w:ascii="Arial"/>
                <w:sz w:val="20"/>
              </w:rPr>
            </w:pPr>
            <w:r>
              <w:rPr>
                <w:rFonts w:ascii="Arial"/>
                <w:spacing w:val="-2"/>
                <w:sz w:val="20"/>
              </w:rPr>
              <w:t>2,956</w:t>
            </w:r>
          </w:p>
        </w:tc>
        <w:tc>
          <w:tcPr>
            <w:tcW w:w="1139" w:type="dxa"/>
          </w:tcPr>
          <w:p>
            <w:pPr>
              <w:pStyle w:val="TableParagraph"/>
              <w:spacing w:line="211" w:lineRule="exact" w:before="23"/>
              <w:ind w:right="101"/>
              <w:rPr>
                <w:rFonts w:ascii="Arial"/>
                <w:sz w:val="20"/>
              </w:rPr>
            </w:pPr>
            <w:r>
              <w:rPr>
                <w:rFonts w:ascii="Arial"/>
                <w:spacing w:val="-2"/>
                <w:sz w:val="20"/>
              </w:rPr>
              <w:t>84,985</w:t>
            </w:r>
          </w:p>
        </w:tc>
      </w:tr>
      <w:tr>
        <w:trPr>
          <w:trHeight w:val="256" w:hRule="atLeast"/>
        </w:trPr>
        <w:tc>
          <w:tcPr>
            <w:tcW w:w="3236" w:type="dxa"/>
          </w:tcPr>
          <w:p>
            <w:pPr>
              <w:pStyle w:val="TableParagraph"/>
              <w:spacing w:line="214" w:lineRule="exact" w:before="23"/>
              <w:ind w:left="107"/>
              <w:jc w:val="left"/>
              <w:rPr>
                <w:rFonts w:ascii="Arial"/>
                <w:sz w:val="20"/>
              </w:rPr>
            </w:pPr>
            <w:r>
              <w:rPr>
                <w:rFonts w:ascii="Arial"/>
                <w:spacing w:val="-4"/>
                <w:sz w:val="20"/>
              </w:rPr>
              <w:t>None</w:t>
            </w:r>
          </w:p>
        </w:tc>
        <w:tc>
          <w:tcPr>
            <w:tcW w:w="1417" w:type="dxa"/>
          </w:tcPr>
          <w:p>
            <w:pPr>
              <w:pStyle w:val="TableParagraph"/>
              <w:spacing w:line="214" w:lineRule="exact" w:before="23"/>
              <w:ind w:right="100"/>
              <w:rPr>
                <w:rFonts w:ascii="Arial"/>
                <w:sz w:val="20"/>
              </w:rPr>
            </w:pPr>
            <w:r>
              <w:rPr>
                <w:rFonts w:ascii="Arial"/>
                <w:spacing w:val="-2"/>
                <w:sz w:val="20"/>
              </w:rPr>
              <w:t>535,929</w:t>
            </w:r>
          </w:p>
        </w:tc>
        <w:tc>
          <w:tcPr>
            <w:tcW w:w="1419" w:type="dxa"/>
          </w:tcPr>
          <w:p>
            <w:pPr>
              <w:pStyle w:val="TableParagraph"/>
              <w:spacing w:line="214" w:lineRule="exact" w:before="23"/>
              <w:ind w:right="102"/>
              <w:rPr>
                <w:rFonts w:ascii="Arial"/>
                <w:sz w:val="20"/>
              </w:rPr>
            </w:pPr>
            <w:r>
              <w:rPr>
                <w:rFonts w:ascii="Arial"/>
                <w:spacing w:val="-2"/>
                <w:sz w:val="20"/>
              </w:rPr>
              <w:t>591,213</w:t>
            </w:r>
          </w:p>
        </w:tc>
        <w:tc>
          <w:tcPr>
            <w:tcW w:w="1018" w:type="dxa"/>
          </w:tcPr>
          <w:p>
            <w:pPr>
              <w:pStyle w:val="TableParagraph"/>
              <w:spacing w:line="214" w:lineRule="exact" w:before="23"/>
              <w:ind w:right="100"/>
              <w:rPr>
                <w:rFonts w:ascii="Arial"/>
                <w:sz w:val="20"/>
              </w:rPr>
            </w:pPr>
            <w:r>
              <w:rPr>
                <w:rFonts w:ascii="Arial"/>
                <w:spacing w:val="-2"/>
                <w:sz w:val="20"/>
              </w:rPr>
              <w:t>55,284</w:t>
            </w:r>
          </w:p>
        </w:tc>
        <w:tc>
          <w:tcPr>
            <w:tcW w:w="949" w:type="dxa"/>
          </w:tcPr>
          <w:p>
            <w:pPr>
              <w:pStyle w:val="TableParagraph"/>
              <w:spacing w:line="214" w:lineRule="exact" w:before="23"/>
              <w:ind w:right="99"/>
              <w:rPr>
                <w:rFonts w:ascii="Arial"/>
                <w:sz w:val="20"/>
              </w:rPr>
            </w:pPr>
            <w:r>
              <w:rPr>
                <w:rFonts w:ascii="Arial"/>
                <w:spacing w:val="-2"/>
                <w:sz w:val="20"/>
              </w:rPr>
              <w:t>10.32%</w:t>
            </w:r>
          </w:p>
        </w:tc>
        <w:tc>
          <w:tcPr>
            <w:tcW w:w="896" w:type="dxa"/>
          </w:tcPr>
          <w:p>
            <w:pPr>
              <w:pStyle w:val="TableParagraph"/>
              <w:spacing w:line="214" w:lineRule="exact" w:before="23"/>
              <w:ind w:right="103"/>
              <w:rPr>
                <w:rFonts w:ascii="Arial"/>
                <w:sz w:val="20"/>
              </w:rPr>
            </w:pPr>
            <w:r>
              <w:rPr>
                <w:rFonts w:ascii="Arial"/>
                <w:spacing w:val="-2"/>
                <w:sz w:val="20"/>
              </w:rPr>
              <w:t>20,844</w:t>
            </w:r>
          </w:p>
        </w:tc>
        <w:tc>
          <w:tcPr>
            <w:tcW w:w="1129" w:type="dxa"/>
          </w:tcPr>
          <w:p>
            <w:pPr>
              <w:pStyle w:val="TableParagraph"/>
              <w:spacing w:line="214" w:lineRule="exact" w:before="23"/>
              <w:ind w:right="102"/>
              <w:rPr>
                <w:rFonts w:ascii="Arial"/>
                <w:sz w:val="20"/>
              </w:rPr>
            </w:pPr>
            <w:r>
              <w:rPr>
                <w:rFonts w:ascii="Arial"/>
                <w:spacing w:val="-2"/>
                <w:sz w:val="20"/>
              </w:rPr>
              <w:t>25,732</w:t>
            </w:r>
          </w:p>
        </w:tc>
        <w:tc>
          <w:tcPr>
            <w:tcW w:w="951" w:type="dxa"/>
          </w:tcPr>
          <w:p>
            <w:pPr>
              <w:pStyle w:val="TableParagraph"/>
              <w:spacing w:line="214" w:lineRule="exact" w:before="23"/>
              <w:ind w:right="103"/>
              <w:rPr>
                <w:rFonts w:ascii="Arial"/>
                <w:sz w:val="20"/>
              </w:rPr>
            </w:pPr>
            <w:r>
              <w:rPr>
                <w:rFonts w:ascii="Arial"/>
                <w:spacing w:val="-2"/>
                <w:sz w:val="20"/>
              </w:rPr>
              <w:t>5,515</w:t>
            </w:r>
          </w:p>
        </w:tc>
        <w:tc>
          <w:tcPr>
            <w:tcW w:w="1139" w:type="dxa"/>
          </w:tcPr>
          <w:p>
            <w:pPr>
              <w:pStyle w:val="TableParagraph"/>
              <w:spacing w:line="214" w:lineRule="exact" w:before="23"/>
              <w:ind w:right="101"/>
              <w:rPr>
                <w:rFonts w:ascii="Arial"/>
                <w:sz w:val="20"/>
              </w:rPr>
            </w:pPr>
            <w:r>
              <w:rPr>
                <w:rFonts w:ascii="Arial"/>
                <w:spacing w:val="-2"/>
                <w:sz w:val="20"/>
              </w:rPr>
              <w:t>52,091</w:t>
            </w:r>
          </w:p>
        </w:tc>
      </w:tr>
    </w:tbl>
    <w:p>
      <w:pPr>
        <w:pStyle w:val="BodyText"/>
        <w:spacing w:before="280"/>
        <w:ind w:left="360" w:right="436" w:firstLine="180"/>
      </w:pPr>
      <w:r>
        <w:rPr/>
        <w:t>Even with a formal education, many occupations require specialized on-the-job training before a person is fully viable in an occupation. All job training categories should see job gains. Internship/Residency could see the largest percent growth at 15.89 percent and should have 1,336 total annual</w:t>
      </w:r>
      <w:r>
        <w:rPr>
          <w:spacing w:val="-1"/>
        </w:rPr>
        <w:t> </w:t>
      </w:r>
      <w:r>
        <w:rPr/>
        <w:t>openings.</w:t>
      </w:r>
      <w:r>
        <w:rPr>
          <w:spacing w:val="-1"/>
        </w:rPr>
        <w:t> </w:t>
      </w:r>
      <w:r>
        <w:rPr/>
        <w:t>Occupations requiring</w:t>
      </w:r>
      <w:r>
        <w:rPr>
          <w:spacing w:val="-1"/>
        </w:rPr>
        <w:t> </w:t>
      </w:r>
      <w:r>
        <w:rPr/>
        <w:t>no</w:t>
      </w:r>
      <w:r>
        <w:rPr>
          <w:spacing w:val="-1"/>
        </w:rPr>
        <w:t> </w:t>
      </w:r>
      <w:r>
        <w:rPr/>
        <w:t>additional</w:t>
      </w:r>
      <w:r>
        <w:rPr>
          <w:spacing w:val="-1"/>
        </w:rPr>
        <w:t> </w:t>
      </w:r>
      <w:r>
        <w:rPr/>
        <w:t>training beyond</w:t>
      </w:r>
      <w:r>
        <w:rPr>
          <w:spacing w:val="-1"/>
        </w:rPr>
        <w:t> </w:t>
      </w:r>
      <w:r>
        <w:rPr/>
        <w:t>high</w:t>
      </w:r>
      <w:r>
        <w:rPr>
          <w:spacing w:val="-1"/>
        </w:rPr>
        <w:t> </w:t>
      </w:r>
      <w:r>
        <w:rPr/>
        <w:t>school</w:t>
      </w:r>
      <w:r>
        <w:rPr>
          <w:spacing w:val="-1"/>
        </w:rPr>
        <w:t> </w:t>
      </w:r>
      <w:r>
        <w:rPr/>
        <w:t>are</w:t>
      </w:r>
      <w:r>
        <w:rPr>
          <w:spacing w:val="-3"/>
        </w:rPr>
        <w:t> </w:t>
      </w:r>
      <w:r>
        <w:rPr/>
        <w:t>slated</w:t>
      </w:r>
      <w:r>
        <w:rPr>
          <w:spacing w:val="-1"/>
        </w:rPr>
        <w:t> </w:t>
      </w:r>
      <w:r>
        <w:rPr/>
        <w:t>to</w:t>
      </w:r>
      <w:r>
        <w:rPr>
          <w:spacing w:val="-1"/>
        </w:rPr>
        <w:t> </w:t>
      </w:r>
      <w:r>
        <w:rPr/>
        <w:t>see</w:t>
      </w:r>
      <w:r>
        <w:rPr>
          <w:spacing w:val="-2"/>
        </w:rPr>
        <w:t> </w:t>
      </w:r>
      <w:r>
        <w:rPr/>
        <w:t>the</w:t>
      </w:r>
      <w:r>
        <w:rPr>
          <w:spacing w:val="-2"/>
        </w:rPr>
        <w:t> </w:t>
      </w:r>
      <w:r>
        <w:rPr/>
        <w:t>largest</w:t>
      </w:r>
      <w:r>
        <w:rPr>
          <w:spacing w:val="-1"/>
        </w:rPr>
        <w:t> </w:t>
      </w:r>
      <w:r>
        <w:rPr/>
        <w:t>net</w:t>
      </w:r>
      <w:r>
        <w:rPr>
          <w:spacing w:val="-1"/>
        </w:rPr>
        <w:t> </w:t>
      </w:r>
      <w:r>
        <w:rPr/>
        <w:t>growth</w:t>
      </w:r>
      <w:r>
        <w:rPr>
          <w:spacing w:val="-1"/>
        </w:rPr>
        <w:t> </w:t>
      </w:r>
      <w:r>
        <w:rPr/>
        <w:t>with 55,284</w:t>
      </w:r>
      <w:r>
        <w:rPr>
          <w:spacing w:val="-1"/>
        </w:rPr>
        <w:t> </w:t>
      </w:r>
      <w:r>
        <w:rPr/>
        <w:t>expected</w:t>
      </w:r>
      <w:r>
        <w:rPr>
          <w:spacing w:val="-1"/>
        </w:rPr>
        <w:t> </w:t>
      </w:r>
      <w:r>
        <w:rPr/>
        <w:t>jobs over</w:t>
      </w:r>
      <w:r>
        <w:rPr>
          <w:spacing w:val="-2"/>
        </w:rPr>
        <w:t> </w:t>
      </w:r>
      <w:r>
        <w:rPr/>
        <w:t>the</w:t>
      </w:r>
      <w:r>
        <w:rPr>
          <w:spacing w:val="-4"/>
        </w:rPr>
        <w:t> </w:t>
      </w:r>
      <w:r>
        <w:rPr/>
        <w:t>projection</w:t>
      </w:r>
      <w:r>
        <w:rPr>
          <w:spacing w:val="-2"/>
        </w:rPr>
        <w:t> </w:t>
      </w:r>
      <w:r>
        <w:rPr/>
        <w:t>period</w:t>
      </w:r>
      <w:r>
        <w:rPr>
          <w:spacing w:val="-1"/>
        </w:rPr>
        <w:t> </w:t>
      </w:r>
      <w:r>
        <w:rPr/>
        <w:t>and</w:t>
      </w:r>
      <w:r>
        <w:rPr>
          <w:spacing w:val="-2"/>
        </w:rPr>
        <w:t> </w:t>
      </w:r>
      <w:r>
        <w:rPr/>
        <w:t>52,091</w:t>
      </w:r>
      <w:r>
        <w:rPr>
          <w:spacing w:val="-2"/>
        </w:rPr>
        <w:t> </w:t>
      </w:r>
      <w:r>
        <w:rPr/>
        <w:t>annual</w:t>
      </w:r>
      <w:r>
        <w:rPr>
          <w:spacing w:val="-1"/>
        </w:rPr>
        <w:t> </w:t>
      </w:r>
      <w:r>
        <w:rPr/>
        <w:t>job openings.</w:t>
      </w:r>
      <w:r>
        <w:rPr>
          <w:spacing w:val="40"/>
        </w:rPr>
        <w:t> </w:t>
      </w:r>
      <w:r>
        <w:rPr/>
        <w:t>Those</w:t>
      </w:r>
      <w:r>
        <w:rPr>
          <w:spacing w:val="-3"/>
        </w:rPr>
        <w:t> </w:t>
      </w:r>
      <w:r>
        <w:rPr/>
        <w:t>requiring</w:t>
      </w:r>
      <w:r>
        <w:rPr>
          <w:spacing w:val="-2"/>
        </w:rPr>
        <w:t> </w:t>
      </w:r>
      <w:r>
        <w:rPr/>
        <w:t>Short-Term</w:t>
      </w:r>
      <w:r>
        <w:rPr>
          <w:spacing w:val="-3"/>
        </w:rPr>
        <w:t> </w:t>
      </w:r>
      <w:r>
        <w:rPr/>
        <w:t>On-the-Job Training</w:t>
      </w:r>
      <w:r>
        <w:rPr>
          <w:spacing w:val="-2"/>
        </w:rPr>
        <w:t> </w:t>
      </w:r>
      <w:r>
        <w:rPr/>
        <w:t>are</w:t>
      </w:r>
      <w:r>
        <w:rPr>
          <w:spacing w:val="-4"/>
        </w:rPr>
        <w:t> </w:t>
      </w:r>
      <w:r>
        <w:rPr/>
        <w:t>predicted to</w:t>
      </w:r>
      <w:r>
        <w:rPr>
          <w:spacing w:val="-2"/>
        </w:rPr>
        <w:t> </w:t>
      </w:r>
      <w:r>
        <w:rPr/>
        <w:t>see</w:t>
      </w:r>
      <w:r>
        <w:rPr>
          <w:spacing w:val="-4"/>
        </w:rPr>
        <w:t> </w:t>
      </w:r>
      <w:r>
        <w:rPr/>
        <w:t>84,985</w:t>
      </w:r>
      <w:r>
        <w:rPr>
          <w:spacing w:val="-2"/>
        </w:rPr>
        <w:t> </w:t>
      </w:r>
      <w:r>
        <w:rPr/>
        <w:t>annual</w:t>
      </w:r>
      <w:r>
        <w:rPr>
          <w:spacing w:val="-2"/>
        </w:rPr>
        <w:t> </w:t>
      </w:r>
      <w:r>
        <w:rPr/>
        <w:t>job </w:t>
      </w:r>
      <w:r>
        <w:rPr>
          <w:spacing w:val="-2"/>
        </w:rPr>
        <w:t>openings.</w:t>
      </w:r>
    </w:p>
    <w:p>
      <w:pPr>
        <w:pStyle w:val="BodyText"/>
        <w:spacing w:before="10"/>
        <w:rPr>
          <w:sz w:val="20"/>
        </w:rPr>
      </w:pPr>
      <w:r>
        <w:rPr>
          <w:sz w:val="20"/>
        </w:rPr>
        <mc:AlternateContent>
          <mc:Choice Requires="wps">
            <w:drawing>
              <wp:anchor distT="0" distB="0" distL="0" distR="0" allowOverlap="1" layoutInCell="1" locked="0" behindDoc="1" simplePos="0" relativeHeight="487611392">
                <wp:simplePos x="0" y="0"/>
                <wp:positionH relativeFrom="page">
                  <wp:posOffset>450850</wp:posOffset>
                </wp:positionH>
                <wp:positionV relativeFrom="paragraph">
                  <wp:posOffset>167627</wp:posOffset>
                </wp:positionV>
                <wp:extent cx="8070850" cy="3222625"/>
                <wp:effectExtent l="0" t="0" r="0" b="0"/>
                <wp:wrapTopAndBottom/>
                <wp:docPr id="280" name="Group 280"/>
                <wp:cNvGraphicFramePr>
                  <a:graphicFrameLocks/>
                </wp:cNvGraphicFramePr>
                <a:graphic>
                  <a:graphicData uri="http://schemas.microsoft.com/office/word/2010/wordprocessingGroup">
                    <wpg:wgp>
                      <wpg:cNvPr id="280" name="Group 280"/>
                      <wpg:cNvGrpSpPr/>
                      <wpg:grpSpPr>
                        <a:xfrm>
                          <a:off x="0" y="0"/>
                          <a:ext cx="8070850" cy="3222625"/>
                          <a:chExt cx="8070850" cy="3222625"/>
                        </a:xfrm>
                      </wpg:grpSpPr>
                      <pic:pic>
                        <pic:nvPicPr>
                          <pic:cNvPr id="281" name="Image 281"/>
                          <pic:cNvPicPr/>
                        </pic:nvPicPr>
                        <pic:blipFill>
                          <a:blip r:embed="rId117" cstate="print"/>
                          <a:stretch>
                            <a:fillRect/>
                          </a:stretch>
                        </pic:blipFill>
                        <pic:spPr>
                          <a:xfrm>
                            <a:off x="1015219" y="503912"/>
                            <a:ext cx="6269034" cy="2071952"/>
                          </a:xfrm>
                          <a:prstGeom prst="rect">
                            <a:avLst/>
                          </a:prstGeom>
                        </pic:spPr>
                      </pic:pic>
                      <wps:wsp>
                        <wps:cNvPr id="282" name="Graphic 282"/>
                        <wps:cNvSpPr/>
                        <wps:spPr>
                          <a:xfrm>
                            <a:off x="1508252" y="2795079"/>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5B9BD4"/>
                          </a:solidFill>
                        </wps:spPr>
                        <wps:bodyPr wrap="square" lIns="0" tIns="0" rIns="0" bIns="0" rtlCol="0">
                          <a:prstTxWarp prst="textNoShape">
                            <a:avLst/>
                          </a:prstTxWarp>
                          <a:noAutofit/>
                        </wps:bodyPr>
                      </wps:wsp>
                      <wps:wsp>
                        <wps:cNvPr id="283" name="Graphic 283"/>
                        <wps:cNvSpPr/>
                        <wps:spPr>
                          <a:xfrm>
                            <a:off x="3415284" y="2795079"/>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EC7C30"/>
                          </a:solidFill>
                        </wps:spPr>
                        <wps:bodyPr wrap="square" lIns="0" tIns="0" rIns="0" bIns="0" rtlCol="0">
                          <a:prstTxWarp prst="textNoShape">
                            <a:avLst/>
                          </a:prstTxWarp>
                          <a:noAutofit/>
                        </wps:bodyPr>
                      </wps:wsp>
                      <wps:wsp>
                        <wps:cNvPr id="284" name="Graphic 284"/>
                        <wps:cNvSpPr/>
                        <wps:spPr>
                          <a:xfrm>
                            <a:off x="5322315" y="2795079"/>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A4A4A4"/>
                          </a:solidFill>
                        </wps:spPr>
                        <wps:bodyPr wrap="square" lIns="0" tIns="0" rIns="0" bIns="0" rtlCol="0">
                          <a:prstTxWarp prst="textNoShape">
                            <a:avLst/>
                          </a:prstTxWarp>
                          <a:noAutofit/>
                        </wps:bodyPr>
                      </wps:wsp>
                      <wps:wsp>
                        <wps:cNvPr id="285" name="Graphic 285"/>
                        <wps:cNvSpPr/>
                        <wps:spPr>
                          <a:xfrm>
                            <a:off x="1508252" y="3053079"/>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FFC000"/>
                          </a:solidFill>
                        </wps:spPr>
                        <wps:bodyPr wrap="square" lIns="0" tIns="0" rIns="0" bIns="0" rtlCol="0">
                          <a:prstTxWarp prst="textNoShape">
                            <a:avLst/>
                          </a:prstTxWarp>
                          <a:noAutofit/>
                        </wps:bodyPr>
                      </wps:wsp>
                      <wps:wsp>
                        <wps:cNvPr id="286" name="Graphic 286"/>
                        <wps:cNvSpPr/>
                        <wps:spPr>
                          <a:xfrm>
                            <a:off x="3415284" y="3053079"/>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4471C4"/>
                          </a:solidFill>
                        </wps:spPr>
                        <wps:bodyPr wrap="square" lIns="0" tIns="0" rIns="0" bIns="0" rtlCol="0">
                          <a:prstTxWarp prst="textNoShape">
                            <a:avLst/>
                          </a:prstTxWarp>
                          <a:noAutofit/>
                        </wps:bodyPr>
                      </wps:wsp>
                      <wps:wsp>
                        <wps:cNvPr id="287" name="Graphic 287"/>
                        <wps:cNvSpPr/>
                        <wps:spPr>
                          <a:xfrm>
                            <a:off x="5322315" y="3053079"/>
                            <a:ext cx="62865" cy="62865"/>
                          </a:xfrm>
                          <a:custGeom>
                            <a:avLst/>
                            <a:gdLst/>
                            <a:ahLst/>
                            <a:cxnLst/>
                            <a:rect l="l" t="t" r="r" b="b"/>
                            <a:pathLst>
                              <a:path w="62865" h="62865">
                                <a:moveTo>
                                  <a:pt x="62776" y="0"/>
                                </a:moveTo>
                                <a:lnTo>
                                  <a:pt x="0" y="0"/>
                                </a:lnTo>
                                <a:lnTo>
                                  <a:pt x="0" y="62776"/>
                                </a:lnTo>
                                <a:lnTo>
                                  <a:pt x="62776" y="62776"/>
                                </a:lnTo>
                                <a:lnTo>
                                  <a:pt x="62776" y="0"/>
                                </a:lnTo>
                                <a:close/>
                              </a:path>
                            </a:pathLst>
                          </a:custGeom>
                          <a:solidFill>
                            <a:srgbClr val="6FAC46"/>
                          </a:solidFill>
                        </wps:spPr>
                        <wps:bodyPr wrap="square" lIns="0" tIns="0" rIns="0" bIns="0" rtlCol="0">
                          <a:prstTxWarp prst="textNoShape">
                            <a:avLst/>
                          </a:prstTxWarp>
                          <a:noAutofit/>
                        </wps:bodyPr>
                      </wps:wsp>
                      <wps:wsp>
                        <wps:cNvPr id="288" name="Graphic 288"/>
                        <wps:cNvSpPr/>
                        <wps:spPr>
                          <a:xfrm>
                            <a:off x="6350" y="6350"/>
                            <a:ext cx="8058150" cy="3209925"/>
                          </a:xfrm>
                          <a:custGeom>
                            <a:avLst/>
                            <a:gdLst/>
                            <a:ahLst/>
                            <a:cxnLst/>
                            <a:rect l="l" t="t" r="r" b="b"/>
                            <a:pathLst>
                              <a:path w="8058150" h="3209925">
                                <a:moveTo>
                                  <a:pt x="0" y="3209924"/>
                                </a:moveTo>
                                <a:lnTo>
                                  <a:pt x="8058150" y="3209924"/>
                                </a:lnTo>
                                <a:lnTo>
                                  <a:pt x="8058150" y="0"/>
                                </a:lnTo>
                                <a:lnTo>
                                  <a:pt x="0" y="0"/>
                                </a:lnTo>
                                <a:lnTo>
                                  <a:pt x="0" y="3209924"/>
                                </a:lnTo>
                                <a:close/>
                              </a:path>
                            </a:pathLst>
                          </a:custGeom>
                          <a:ln w="12699">
                            <a:solidFill>
                              <a:srgbClr val="000000"/>
                            </a:solidFill>
                            <a:prstDash val="solid"/>
                          </a:ln>
                        </wps:spPr>
                        <wps:bodyPr wrap="square" lIns="0" tIns="0" rIns="0" bIns="0" rtlCol="0">
                          <a:prstTxWarp prst="textNoShape">
                            <a:avLst/>
                          </a:prstTxWarp>
                          <a:noAutofit/>
                        </wps:bodyPr>
                      </wps:wsp>
                      <wps:wsp>
                        <wps:cNvPr id="289" name="Textbox 289"/>
                        <wps:cNvSpPr txBox="1"/>
                        <wps:spPr>
                          <a:xfrm>
                            <a:off x="2435605" y="209956"/>
                            <a:ext cx="2313940" cy="178435"/>
                          </a:xfrm>
                          <a:prstGeom prst="rect">
                            <a:avLst/>
                          </a:prstGeom>
                        </wps:spPr>
                        <wps:txbx>
                          <w:txbxContent>
                            <w:p>
                              <w:pPr>
                                <w:spacing w:line="281" w:lineRule="exact" w:before="0"/>
                                <w:ind w:left="0" w:right="0" w:firstLine="0"/>
                                <w:jc w:val="left"/>
                                <w:rPr>
                                  <w:rFonts w:ascii="Calibri"/>
                                  <w:b/>
                                  <w:sz w:val="28"/>
                                </w:rPr>
                              </w:pPr>
                              <w:r>
                                <w:rPr>
                                  <w:rFonts w:ascii="Calibri"/>
                                  <w:b/>
                                  <w:sz w:val="28"/>
                                </w:rPr>
                                <w:t>Percent</w:t>
                              </w:r>
                              <w:r>
                                <w:rPr>
                                  <w:rFonts w:ascii="Calibri"/>
                                  <w:b/>
                                  <w:spacing w:val="-10"/>
                                  <w:sz w:val="28"/>
                                </w:rPr>
                                <w:t> </w:t>
                              </w:r>
                              <w:r>
                                <w:rPr>
                                  <w:rFonts w:ascii="Calibri"/>
                                  <w:b/>
                                  <w:sz w:val="28"/>
                                </w:rPr>
                                <w:t>Growth</w:t>
                              </w:r>
                              <w:r>
                                <w:rPr>
                                  <w:rFonts w:ascii="Calibri"/>
                                  <w:b/>
                                  <w:spacing w:val="-12"/>
                                  <w:sz w:val="28"/>
                                </w:rPr>
                                <w:t> </w:t>
                              </w:r>
                              <w:r>
                                <w:rPr>
                                  <w:rFonts w:ascii="Calibri"/>
                                  <w:b/>
                                  <w:sz w:val="28"/>
                                </w:rPr>
                                <w:t>by</w:t>
                              </w:r>
                              <w:r>
                                <w:rPr>
                                  <w:rFonts w:ascii="Calibri"/>
                                  <w:b/>
                                  <w:spacing w:val="-4"/>
                                  <w:sz w:val="28"/>
                                </w:rPr>
                                <w:t> </w:t>
                              </w:r>
                              <w:r>
                                <w:rPr>
                                  <w:rFonts w:ascii="Calibri"/>
                                  <w:b/>
                                  <w:sz w:val="28"/>
                                </w:rPr>
                                <w:t>Job</w:t>
                              </w:r>
                              <w:r>
                                <w:rPr>
                                  <w:rFonts w:ascii="Calibri"/>
                                  <w:b/>
                                  <w:spacing w:val="-7"/>
                                  <w:sz w:val="28"/>
                                </w:rPr>
                                <w:t> </w:t>
                              </w:r>
                              <w:r>
                                <w:rPr>
                                  <w:rFonts w:ascii="Calibri"/>
                                  <w:b/>
                                  <w:spacing w:val="-2"/>
                                  <w:sz w:val="28"/>
                                </w:rPr>
                                <w:t>Training</w:t>
                              </w:r>
                            </w:p>
                          </w:txbxContent>
                        </wps:txbx>
                        <wps:bodyPr wrap="square" lIns="0" tIns="0" rIns="0" bIns="0" rtlCol="0">
                          <a:noAutofit/>
                        </wps:bodyPr>
                      </wps:wsp>
                      <wps:wsp>
                        <wps:cNvPr id="290" name="Textbox 290"/>
                        <wps:cNvSpPr txBox="1"/>
                        <wps:spPr>
                          <a:xfrm>
                            <a:off x="715619" y="947699"/>
                            <a:ext cx="212090" cy="1691639"/>
                          </a:xfrm>
                          <a:prstGeom prst="rect">
                            <a:avLst/>
                          </a:prstGeom>
                        </wps:spPr>
                        <wps:txbx>
                          <w:txbxContent>
                            <w:p>
                              <w:pPr>
                                <w:spacing w:line="183" w:lineRule="exact" w:before="0"/>
                                <w:ind w:left="0" w:right="0" w:firstLine="0"/>
                                <w:jc w:val="left"/>
                                <w:rPr>
                                  <w:rFonts w:ascii="Calibri"/>
                                  <w:b/>
                                  <w:sz w:val="18"/>
                                </w:rPr>
                              </w:pPr>
                              <w:r>
                                <w:rPr>
                                  <w:rFonts w:ascii="Calibri"/>
                                  <w:b/>
                                  <w:spacing w:val="-5"/>
                                  <w:sz w:val="18"/>
                                </w:rPr>
                                <w:t>12%</w:t>
                              </w:r>
                            </w:p>
                            <w:p>
                              <w:pPr>
                                <w:spacing w:before="91"/>
                                <w:ind w:left="0" w:right="0" w:firstLine="0"/>
                                <w:jc w:val="left"/>
                                <w:rPr>
                                  <w:rFonts w:ascii="Calibri"/>
                                  <w:b/>
                                  <w:sz w:val="18"/>
                                </w:rPr>
                              </w:pPr>
                              <w:r>
                                <w:rPr>
                                  <w:rFonts w:ascii="Calibri"/>
                                  <w:b/>
                                  <w:spacing w:val="-5"/>
                                  <w:sz w:val="18"/>
                                </w:rPr>
                                <w:t>11%</w:t>
                              </w:r>
                            </w:p>
                            <w:p>
                              <w:pPr>
                                <w:spacing w:before="90"/>
                                <w:ind w:left="91" w:right="0" w:firstLine="0"/>
                                <w:jc w:val="left"/>
                                <w:rPr>
                                  <w:rFonts w:ascii="Calibri"/>
                                  <w:b/>
                                  <w:sz w:val="18"/>
                                </w:rPr>
                              </w:pPr>
                              <w:r>
                                <w:rPr>
                                  <w:rFonts w:ascii="Calibri"/>
                                  <w:b/>
                                  <w:spacing w:val="-5"/>
                                  <w:sz w:val="18"/>
                                </w:rPr>
                                <w:t>9%</w:t>
                              </w:r>
                            </w:p>
                            <w:p>
                              <w:pPr>
                                <w:spacing w:before="91"/>
                                <w:ind w:left="91" w:right="0" w:firstLine="0"/>
                                <w:jc w:val="left"/>
                                <w:rPr>
                                  <w:rFonts w:ascii="Calibri"/>
                                  <w:b/>
                                  <w:sz w:val="18"/>
                                </w:rPr>
                              </w:pPr>
                              <w:r>
                                <w:rPr>
                                  <w:rFonts w:ascii="Calibri"/>
                                  <w:b/>
                                  <w:spacing w:val="-5"/>
                                  <w:sz w:val="18"/>
                                </w:rPr>
                                <w:t>8%</w:t>
                              </w:r>
                            </w:p>
                            <w:p>
                              <w:pPr>
                                <w:spacing w:before="91"/>
                                <w:ind w:left="91" w:right="0" w:firstLine="0"/>
                                <w:jc w:val="left"/>
                                <w:rPr>
                                  <w:rFonts w:ascii="Calibri"/>
                                  <w:b/>
                                  <w:sz w:val="18"/>
                                </w:rPr>
                              </w:pPr>
                              <w:r>
                                <w:rPr>
                                  <w:rFonts w:ascii="Calibri"/>
                                  <w:b/>
                                  <w:spacing w:val="-5"/>
                                  <w:sz w:val="18"/>
                                </w:rPr>
                                <w:t>6%</w:t>
                              </w:r>
                            </w:p>
                            <w:p>
                              <w:pPr>
                                <w:spacing w:before="90"/>
                                <w:ind w:left="91" w:right="0" w:firstLine="0"/>
                                <w:jc w:val="left"/>
                                <w:rPr>
                                  <w:rFonts w:ascii="Calibri"/>
                                  <w:b/>
                                  <w:sz w:val="18"/>
                                </w:rPr>
                              </w:pPr>
                              <w:r>
                                <w:rPr>
                                  <w:rFonts w:ascii="Calibri"/>
                                  <w:b/>
                                  <w:spacing w:val="-5"/>
                                  <w:sz w:val="18"/>
                                </w:rPr>
                                <w:t>5%</w:t>
                              </w:r>
                            </w:p>
                            <w:p>
                              <w:pPr>
                                <w:spacing w:before="91"/>
                                <w:ind w:left="91" w:right="0" w:firstLine="0"/>
                                <w:jc w:val="left"/>
                                <w:rPr>
                                  <w:rFonts w:ascii="Calibri"/>
                                  <w:b/>
                                  <w:sz w:val="18"/>
                                </w:rPr>
                              </w:pPr>
                              <w:r>
                                <w:rPr>
                                  <w:rFonts w:ascii="Calibri"/>
                                  <w:b/>
                                  <w:spacing w:val="-5"/>
                                  <w:sz w:val="18"/>
                                </w:rPr>
                                <w:t>3%</w:t>
                              </w:r>
                            </w:p>
                            <w:p>
                              <w:pPr>
                                <w:spacing w:before="91"/>
                                <w:ind w:left="91" w:right="0" w:firstLine="0"/>
                                <w:jc w:val="left"/>
                                <w:rPr>
                                  <w:rFonts w:ascii="Calibri"/>
                                  <w:b/>
                                  <w:sz w:val="18"/>
                                </w:rPr>
                              </w:pPr>
                              <w:r>
                                <w:rPr>
                                  <w:rFonts w:ascii="Calibri"/>
                                  <w:b/>
                                  <w:spacing w:val="-5"/>
                                  <w:sz w:val="18"/>
                                </w:rPr>
                                <w:t>2%</w:t>
                              </w:r>
                            </w:p>
                            <w:p>
                              <w:pPr>
                                <w:spacing w:line="216" w:lineRule="exact" w:before="91"/>
                                <w:ind w:left="91" w:right="0" w:firstLine="0"/>
                                <w:jc w:val="left"/>
                                <w:rPr>
                                  <w:rFonts w:ascii="Calibri"/>
                                  <w:b/>
                                  <w:sz w:val="18"/>
                                </w:rPr>
                              </w:pPr>
                              <w:r>
                                <w:rPr>
                                  <w:rFonts w:ascii="Calibri"/>
                                  <w:b/>
                                  <w:spacing w:val="-5"/>
                                  <w:sz w:val="18"/>
                                </w:rPr>
                                <w:t>0%</w:t>
                              </w:r>
                            </w:p>
                          </w:txbxContent>
                        </wps:txbx>
                        <wps:bodyPr wrap="square" lIns="0" tIns="0" rIns="0" bIns="0" rtlCol="0">
                          <a:noAutofit/>
                        </wps:bodyPr>
                      </wps:wsp>
                      <wps:wsp>
                        <wps:cNvPr id="291" name="Textbox 291"/>
                        <wps:cNvSpPr txBox="1"/>
                        <wps:spPr>
                          <a:xfrm>
                            <a:off x="4988305" y="1271676"/>
                            <a:ext cx="358140" cy="114300"/>
                          </a:xfrm>
                          <a:prstGeom prst="rect">
                            <a:avLst/>
                          </a:prstGeom>
                        </wps:spPr>
                        <wps:txbx>
                          <w:txbxContent>
                            <w:p>
                              <w:pPr>
                                <w:spacing w:line="180" w:lineRule="exact" w:before="0"/>
                                <w:ind w:left="0" w:right="0" w:firstLine="0"/>
                                <w:jc w:val="left"/>
                                <w:rPr>
                                  <w:rFonts w:ascii="Calibri"/>
                                  <w:b/>
                                  <w:sz w:val="18"/>
                                </w:rPr>
                              </w:pPr>
                              <w:r>
                                <w:rPr>
                                  <w:rFonts w:ascii="Calibri"/>
                                  <w:b/>
                                  <w:spacing w:val="-2"/>
                                  <w:sz w:val="18"/>
                                </w:rPr>
                                <w:t>10.32%</w:t>
                              </w:r>
                            </w:p>
                          </w:txbxContent>
                        </wps:txbx>
                        <wps:bodyPr wrap="square" lIns="0" tIns="0" rIns="0" bIns="0" rtlCol="0">
                          <a:noAutofit/>
                        </wps:bodyPr>
                      </wps:wsp>
                      <wps:wsp>
                        <wps:cNvPr id="292" name="Textbox 292"/>
                        <wps:cNvSpPr txBox="1"/>
                        <wps:spPr>
                          <a:xfrm>
                            <a:off x="1986660" y="1461287"/>
                            <a:ext cx="358140" cy="114300"/>
                          </a:xfrm>
                          <a:prstGeom prst="rect">
                            <a:avLst/>
                          </a:prstGeom>
                        </wps:spPr>
                        <wps:txbx>
                          <w:txbxContent>
                            <w:p>
                              <w:pPr>
                                <w:spacing w:line="180" w:lineRule="exact" w:before="0"/>
                                <w:ind w:left="0" w:right="0" w:firstLine="0"/>
                                <w:jc w:val="left"/>
                                <w:rPr>
                                  <w:rFonts w:ascii="Calibri"/>
                                  <w:b/>
                                  <w:sz w:val="18"/>
                                </w:rPr>
                              </w:pPr>
                              <w:r>
                                <w:rPr>
                                  <w:rFonts w:ascii="Calibri"/>
                                  <w:b/>
                                  <w:spacing w:val="-2"/>
                                  <w:sz w:val="18"/>
                                </w:rPr>
                                <w:t>10.97%</w:t>
                              </w:r>
                            </w:p>
                          </w:txbxContent>
                        </wps:txbx>
                        <wps:bodyPr wrap="square" lIns="0" tIns="0" rIns="0" bIns="0" rtlCol="0">
                          <a:noAutofit/>
                        </wps:bodyPr>
                      </wps:wsp>
                      <wps:wsp>
                        <wps:cNvPr id="293" name="Textbox 293"/>
                        <wps:cNvSpPr txBox="1"/>
                        <wps:spPr>
                          <a:xfrm>
                            <a:off x="3447796" y="1837969"/>
                            <a:ext cx="300355" cy="114300"/>
                          </a:xfrm>
                          <a:prstGeom prst="rect">
                            <a:avLst/>
                          </a:prstGeom>
                        </wps:spPr>
                        <wps:txbx>
                          <w:txbxContent>
                            <w:p>
                              <w:pPr>
                                <w:spacing w:line="180" w:lineRule="exact" w:before="0"/>
                                <w:ind w:left="0" w:right="0" w:firstLine="0"/>
                                <w:jc w:val="left"/>
                                <w:rPr>
                                  <w:rFonts w:ascii="Calibri"/>
                                  <w:b/>
                                  <w:sz w:val="18"/>
                                </w:rPr>
                              </w:pPr>
                              <w:r>
                                <w:rPr>
                                  <w:rFonts w:ascii="Calibri"/>
                                  <w:b/>
                                  <w:spacing w:val="-2"/>
                                  <w:sz w:val="18"/>
                                </w:rPr>
                                <w:t>9.33%</w:t>
                              </w:r>
                            </w:p>
                          </w:txbxContent>
                        </wps:txbx>
                        <wps:bodyPr wrap="square" lIns="0" tIns="0" rIns="0" bIns="0" rtlCol="0">
                          <a:noAutofit/>
                        </wps:bodyPr>
                      </wps:wsp>
                      <wps:wsp>
                        <wps:cNvPr id="294" name="Textbox 294"/>
                        <wps:cNvSpPr txBox="1"/>
                        <wps:spPr>
                          <a:xfrm>
                            <a:off x="2802001" y="1948332"/>
                            <a:ext cx="358140" cy="114300"/>
                          </a:xfrm>
                          <a:prstGeom prst="rect">
                            <a:avLst/>
                          </a:prstGeom>
                        </wps:spPr>
                        <wps:txbx>
                          <w:txbxContent>
                            <w:p>
                              <w:pPr>
                                <w:spacing w:line="180" w:lineRule="exact" w:before="0"/>
                                <w:ind w:left="0" w:right="0" w:firstLine="0"/>
                                <w:jc w:val="left"/>
                                <w:rPr>
                                  <w:rFonts w:ascii="Calibri"/>
                                  <w:b/>
                                  <w:sz w:val="18"/>
                                </w:rPr>
                              </w:pPr>
                              <w:r>
                                <w:rPr>
                                  <w:rFonts w:ascii="Calibri"/>
                                  <w:b/>
                                  <w:spacing w:val="-2"/>
                                  <w:sz w:val="18"/>
                                </w:rPr>
                                <w:t>15.89%</w:t>
                              </w:r>
                            </w:p>
                          </w:txbxContent>
                        </wps:txbx>
                        <wps:bodyPr wrap="square" lIns="0" tIns="0" rIns="0" bIns="0" rtlCol="0">
                          <a:noAutofit/>
                        </wps:bodyPr>
                      </wps:wsp>
                      <wps:wsp>
                        <wps:cNvPr id="295" name="Textbox 295"/>
                        <wps:cNvSpPr txBox="1"/>
                        <wps:spPr>
                          <a:xfrm>
                            <a:off x="4241546" y="1885848"/>
                            <a:ext cx="300355" cy="114300"/>
                          </a:xfrm>
                          <a:prstGeom prst="rect">
                            <a:avLst/>
                          </a:prstGeom>
                        </wps:spPr>
                        <wps:txbx>
                          <w:txbxContent>
                            <w:p>
                              <w:pPr>
                                <w:spacing w:line="180" w:lineRule="exact" w:before="0"/>
                                <w:ind w:left="0" w:right="0" w:firstLine="0"/>
                                <w:jc w:val="left"/>
                                <w:rPr>
                                  <w:rFonts w:ascii="Calibri"/>
                                  <w:b/>
                                  <w:sz w:val="18"/>
                                </w:rPr>
                              </w:pPr>
                              <w:r>
                                <w:rPr>
                                  <w:rFonts w:ascii="Calibri"/>
                                  <w:b/>
                                  <w:spacing w:val="-2"/>
                                  <w:sz w:val="18"/>
                                </w:rPr>
                                <w:t>6.45%</w:t>
                              </w:r>
                            </w:p>
                          </w:txbxContent>
                        </wps:txbx>
                        <wps:bodyPr wrap="square" lIns="0" tIns="0" rIns="0" bIns="0" rtlCol="0">
                          <a:noAutofit/>
                        </wps:bodyPr>
                      </wps:wsp>
                      <wps:wsp>
                        <wps:cNvPr id="296" name="Textbox 296"/>
                        <wps:cNvSpPr txBox="1"/>
                        <wps:spPr>
                          <a:xfrm>
                            <a:off x="5729223" y="2026310"/>
                            <a:ext cx="300355" cy="114300"/>
                          </a:xfrm>
                          <a:prstGeom prst="rect">
                            <a:avLst/>
                          </a:prstGeom>
                        </wps:spPr>
                        <wps:txbx>
                          <w:txbxContent>
                            <w:p>
                              <w:pPr>
                                <w:spacing w:line="180" w:lineRule="exact" w:before="0"/>
                                <w:ind w:left="0" w:right="0" w:firstLine="0"/>
                                <w:jc w:val="left"/>
                                <w:rPr>
                                  <w:rFonts w:ascii="Calibri"/>
                                  <w:b/>
                                  <w:sz w:val="18"/>
                                </w:rPr>
                              </w:pPr>
                              <w:r>
                                <w:rPr>
                                  <w:rFonts w:ascii="Calibri"/>
                                  <w:b/>
                                  <w:spacing w:val="-2"/>
                                  <w:sz w:val="18"/>
                                </w:rPr>
                                <w:t>5.18%</w:t>
                              </w:r>
                            </w:p>
                          </w:txbxContent>
                        </wps:txbx>
                        <wps:bodyPr wrap="square" lIns="0" tIns="0" rIns="0" bIns="0" rtlCol="0">
                          <a:noAutofit/>
                        </wps:bodyPr>
                      </wps:wsp>
                      <wps:wsp>
                        <wps:cNvPr id="297" name="Textbox 297"/>
                        <wps:cNvSpPr txBox="1"/>
                        <wps:spPr>
                          <a:xfrm>
                            <a:off x="1598041" y="2774035"/>
                            <a:ext cx="734060" cy="114300"/>
                          </a:xfrm>
                          <a:prstGeom prst="rect">
                            <a:avLst/>
                          </a:prstGeom>
                        </wps:spPr>
                        <wps:txbx>
                          <w:txbxContent>
                            <w:p>
                              <w:pPr>
                                <w:spacing w:line="180" w:lineRule="exact" w:before="0"/>
                                <w:ind w:left="0" w:right="0" w:firstLine="0"/>
                                <w:jc w:val="left"/>
                                <w:rPr>
                                  <w:rFonts w:ascii="Calibri"/>
                                  <w:b/>
                                  <w:sz w:val="18"/>
                                </w:rPr>
                              </w:pPr>
                              <w:r>
                                <w:rPr>
                                  <w:rFonts w:ascii="Calibri"/>
                                  <w:b/>
                                  <w:spacing w:val="-2"/>
                                  <w:sz w:val="18"/>
                                </w:rPr>
                                <w:t>Apprenticeship</w:t>
                              </w:r>
                            </w:p>
                          </w:txbxContent>
                        </wps:txbx>
                        <wps:bodyPr wrap="square" lIns="0" tIns="0" rIns="0" bIns="0" rtlCol="0">
                          <a:noAutofit/>
                        </wps:bodyPr>
                      </wps:wsp>
                      <wps:wsp>
                        <wps:cNvPr id="298" name="Textbox 298"/>
                        <wps:cNvSpPr txBox="1"/>
                        <wps:spPr>
                          <a:xfrm>
                            <a:off x="3505200" y="2774035"/>
                            <a:ext cx="1026794" cy="114300"/>
                          </a:xfrm>
                          <a:prstGeom prst="rect">
                            <a:avLst/>
                          </a:prstGeom>
                        </wps:spPr>
                        <wps:txbx>
                          <w:txbxContent>
                            <w:p>
                              <w:pPr>
                                <w:spacing w:line="180" w:lineRule="exact" w:before="0"/>
                                <w:ind w:left="0" w:right="0" w:firstLine="0"/>
                                <w:jc w:val="left"/>
                                <w:rPr>
                                  <w:rFonts w:ascii="Calibri"/>
                                  <w:b/>
                                  <w:sz w:val="18"/>
                                </w:rPr>
                              </w:pPr>
                              <w:r>
                                <w:rPr>
                                  <w:rFonts w:ascii="Calibri"/>
                                  <w:b/>
                                  <w:spacing w:val="-2"/>
                                  <w:sz w:val="18"/>
                                </w:rPr>
                                <w:t>Internship/Residency</w:t>
                              </w:r>
                            </w:p>
                          </w:txbxContent>
                        </wps:txbx>
                        <wps:bodyPr wrap="square" lIns="0" tIns="0" rIns="0" bIns="0" rtlCol="0">
                          <a:noAutofit/>
                        </wps:bodyPr>
                      </wps:wsp>
                      <wps:wsp>
                        <wps:cNvPr id="299" name="Textbox 299"/>
                        <wps:cNvSpPr txBox="1"/>
                        <wps:spPr>
                          <a:xfrm>
                            <a:off x="5412613" y="2774035"/>
                            <a:ext cx="1486535" cy="114300"/>
                          </a:xfrm>
                          <a:prstGeom prst="rect">
                            <a:avLst/>
                          </a:prstGeom>
                        </wps:spPr>
                        <wps:txbx>
                          <w:txbxContent>
                            <w:p>
                              <w:pPr>
                                <w:spacing w:line="180" w:lineRule="exact" w:before="0"/>
                                <w:ind w:left="0" w:right="0" w:firstLine="0"/>
                                <w:jc w:val="left"/>
                                <w:rPr>
                                  <w:rFonts w:ascii="Calibri"/>
                                  <w:b/>
                                  <w:sz w:val="18"/>
                                </w:rPr>
                              </w:pPr>
                              <w:r>
                                <w:rPr>
                                  <w:rFonts w:ascii="Calibri"/>
                                  <w:b/>
                                  <w:sz w:val="18"/>
                                </w:rPr>
                                <w:t>Long-Term</w:t>
                              </w:r>
                              <w:r>
                                <w:rPr>
                                  <w:rFonts w:ascii="Calibri"/>
                                  <w:b/>
                                  <w:spacing w:val="-6"/>
                                  <w:sz w:val="18"/>
                                </w:rPr>
                                <w:t> </w:t>
                              </w:r>
                              <w:r>
                                <w:rPr>
                                  <w:rFonts w:ascii="Calibri"/>
                                  <w:b/>
                                  <w:sz w:val="18"/>
                                </w:rPr>
                                <w:t>On-the-Job</w:t>
                              </w:r>
                              <w:r>
                                <w:rPr>
                                  <w:rFonts w:ascii="Calibri"/>
                                  <w:b/>
                                  <w:spacing w:val="-4"/>
                                  <w:sz w:val="18"/>
                                </w:rPr>
                                <w:t> </w:t>
                              </w:r>
                              <w:r>
                                <w:rPr>
                                  <w:rFonts w:ascii="Calibri"/>
                                  <w:b/>
                                  <w:spacing w:val="-2"/>
                                  <w:sz w:val="18"/>
                                </w:rPr>
                                <w:t>Training</w:t>
                              </w:r>
                            </w:p>
                          </w:txbxContent>
                        </wps:txbx>
                        <wps:bodyPr wrap="square" lIns="0" tIns="0" rIns="0" bIns="0" rtlCol="0">
                          <a:noAutofit/>
                        </wps:bodyPr>
                      </wps:wsp>
                      <wps:wsp>
                        <wps:cNvPr id="300" name="Textbox 300"/>
                        <wps:cNvSpPr txBox="1"/>
                        <wps:spPr>
                          <a:xfrm>
                            <a:off x="1598041" y="3032201"/>
                            <a:ext cx="3425825" cy="114300"/>
                          </a:xfrm>
                          <a:prstGeom prst="rect">
                            <a:avLst/>
                          </a:prstGeom>
                        </wps:spPr>
                        <wps:txbx>
                          <w:txbxContent>
                            <w:p>
                              <w:pPr>
                                <w:tabs>
                                  <w:tab w:pos="3003" w:val="left" w:leader="none"/>
                                </w:tabs>
                                <w:spacing w:line="180" w:lineRule="exact" w:before="0"/>
                                <w:ind w:left="0" w:right="0" w:firstLine="0"/>
                                <w:jc w:val="left"/>
                                <w:rPr>
                                  <w:rFonts w:ascii="Calibri"/>
                                  <w:b/>
                                  <w:sz w:val="18"/>
                                </w:rPr>
                              </w:pPr>
                              <w:r>
                                <w:rPr>
                                  <w:rFonts w:ascii="Calibri"/>
                                  <w:b/>
                                  <w:sz w:val="18"/>
                                </w:rPr>
                                <w:t>Moderate-Term</w:t>
                              </w:r>
                              <w:r>
                                <w:rPr>
                                  <w:rFonts w:ascii="Calibri"/>
                                  <w:b/>
                                  <w:spacing w:val="-7"/>
                                  <w:sz w:val="18"/>
                                </w:rPr>
                                <w:t> </w:t>
                              </w:r>
                              <w:r>
                                <w:rPr>
                                  <w:rFonts w:ascii="Calibri"/>
                                  <w:b/>
                                  <w:sz w:val="18"/>
                                </w:rPr>
                                <w:t>On-the-Job</w:t>
                              </w:r>
                              <w:r>
                                <w:rPr>
                                  <w:rFonts w:ascii="Calibri"/>
                                  <w:b/>
                                  <w:spacing w:val="-7"/>
                                  <w:sz w:val="18"/>
                                </w:rPr>
                                <w:t> </w:t>
                              </w:r>
                              <w:r>
                                <w:rPr>
                                  <w:rFonts w:ascii="Calibri"/>
                                  <w:b/>
                                  <w:spacing w:val="-2"/>
                                  <w:sz w:val="18"/>
                                </w:rPr>
                                <w:t>Training</w:t>
                              </w:r>
                              <w:r>
                                <w:rPr>
                                  <w:rFonts w:ascii="Calibri"/>
                                  <w:b/>
                                  <w:sz w:val="18"/>
                                </w:rPr>
                                <w:tab/>
                                <w:t>Short-Term</w:t>
                              </w:r>
                              <w:r>
                                <w:rPr>
                                  <w:rFonts w:ascii="Calibri"/>
                                  <w:b/>
                                  <w:spacing w:val="-9"/>
                                  <w:sz w:val="18"/>
                                </w:rPr>
                                <w:t> </w:t>
                              </w:r>
                              <w:r>
                                <w:rPr>
                                  <w:rFonts w:ascii="Calibri"/>
                                  <w:b/>
                                  <w:sz w:val="18"/>
                                </w:rPr>
                                <w:t>On-the-Job</w:t>
                              </w:r>
                              <w:r>
                                <w:rPr>
                                  <w:rFonts w:ascii="Calibri"/>
                                  <w:b/>
                                  <w:spacing w:val="-6"/>
                                  <w:sz w:val="18"/>
                                </w:rPr>
                                <w:t> </w:t>
                              </w:r>
                              <w:r>
                                <w:rPr>
                                  <w:rFonts w:ascii="Calibri"/>
                                  <w:b/>
                                  <w:spacing w:val="-2"/>
                                  <w:sz w:val="18"/>
                                </w:rPr>
                                <w:t>Training</w:t>
                              </w:r>
                            </w:p>
                          </w:txbxContent>
                        </wps:txbx>
                        <wps:bodyPr wrap="square" lIns="0" tIns="0" rIns="0" bIns="0" rtlCol="0">
                          <a:noAutofit/>
                        </wps:bodyPr>
                      </wps:wsp>
                      <wps:wsp>
                        <wps:cNvPr id="301" name="Textbox 301"/>
                        <wps:cNvSpPr txBox="1"/>
                        <wps:spPr>
                          <a:xfrm>
                            <a:off x="5412613" y="3032201"/>
                            <a:ext cx="268605" cy="114300"/>
                          </a:xfrm>
                          <a:prstGeom prst="rect">
                            <a:avLst/>
                          </a:prstGeom>
                        </wps:spPr>
                        <wps:txbx>
                          <w:txbxContent>
                            <w:p>
                              <w:pPr>
                                <w:spacing w:line="180" w:lineRule="exact" w:before="0"/>
                                <w:ind w:left="0" w:right="0" w:firstLine="0"/>
                                <w:jc w:val="left"/>
                                <w:rPr>
                                  <w:rFonts w:ascii="Calibri"/>
                                  <w:b/>
                                  <w:sz w:val="18"/>
                                </w:rPr>
                              </w:pPr>
                              <w:r>
                                <w:rPr>
                                  <w:rFonts w:ascii="Calibri"/>
                                  <w:b/>
                                  <w:spacing w:val="-4"/>
                                  <w:sz w:val="18"/>
                                </w:rPr>
                                <w:t>None</w:t>
                              </w:r>
                            </w:p>
                          </w:txbxContent>
                        </wps:txbx>
                        <wps:bodyPr wrap="square" lIns="0" tIns="0" rIns="0" bIns="0" rtlCol="0">
                          <a:noAutofit/>
                        </wps:bodyPr>
                      </wps:wsp>
                    </wpg:wgp>
                  </a:graphicData>
                </a:graphic>
              </wp:anchor>
            </w:drawing>
          </mc:Choice>
          <mc:Fallback>
            <w:pict>
              <v:group style="position:absolute;margin-left:35.5pt;margin-top:13.199023pt;width:635.5pt;height:253.75pt;mso-position-horizontal-relative:page;mso-position-vertical-relative:paragraph;z-index:-15705088;mso-wrap-distance-left:0;mso-wrap-distance-right:0" id="docshapegroup276" coordorigin="710,264" coordsize="12710,5075">
                <v:shape style="position:absolute;left:2308;top:1057;width:9873;height:3263" type="#_x0000_t75" id="docshape277" stroked="false">
                  <v:imagedata r:id="rId117" o:title=""/>
                </v:shape>
                <v:rect style="position:absolute;left:3085;top:4665;width:99;height:99" id="docshape278" filled="true" fillcolor="#5b9bd4" stroked="false">
                  <v:fill type="solid"/>
                </v:rect>
                <v:rect style="position:absolute;left:6088;top:4665;width:99;height:99" id="docshape279" filled="true" fillcolor="#ec7c30" stroked="false">
                  <v:fill type="solid"/>
                </v:rect>
                <v:rect style="position:absolute;left:9091;top:4665;width:99;height:99" id="docshape280" filled="true" fillcolor="#a4a4a4" stroked="false">
                  <v:fill type="solid"/>
                </v:rect>
                <v:rect style="position:absolute;left:3085;top:5071;width:99;height:99" id="docshape281" filled="true" fillcolor="#ffc000" stroked="false">
                  <v:fill type="solid"/>
                </v:rect>
                <v:rect style="position:absolute;left:6088;top:5071;width:99;height:99" id="docshape282" filled="true" fillcolor="#4471c4" stroked="false">
                  <v:fill type="solid"/>
                </v:rect>
                <v:rect style="position:absolute;left:9091;top:5071;width:99;height:99" id="docshape283" filled="true" fillcolor="#6fac46" stroked="false">
                  <v:fill type="solid"/>
                </v:rect>
                <v:rect style="position:absolute;left:720;top:273;width:12690;height:5055" id="docshape284" filled="false" stroked="true" strokeweight="1.0pt" strokecolor="#000000">
                  <v:stroke dashstyle="solid"/>
                </v:rect>
                <v:shape style="position:absolute;left:4545;top:594;width:3644;height:281" type="#_x0000_t202" id="docshape285" filled="false" stroked="false">
                  <v:textbox inset="0,0,0,0">
                    <w:txbxContent>
                      <w:p>
                        <w:pPr>
                          <w:spacing w:line="281" w:lineRule="exact" w:before="0"/>
                          <w:ind w:left="0" w:right="0" w:firstLine="0"/>
                          <w:jc w:val="left"/>
                          <w:rPr>
                            <w:rFonts w:ascii="Calibri"/>
                            <w:b/>
                            <w:sz w:val="28"/>
                          </w:rPr>
                        </w:pPr>
                        <w:r>
                          <w:rPr>
                            <w:rFonts w:ascii="Calibri"/>
                            <w:b/>
                            <w:sz w:val="28"/>
                          </w:rPr>
                          <w:t>Percent</w:t>
                        </w:r>
                        <w:r>
                          <w:rPr>
                            <w:rFonts w:ascii="Calibri"/>
                            <w:b/>
                            <w:spacing w:val="-10"/>
                            <w:sz w:val="28"/>
                          </w:rPr>
                          <w:t> </w:t>
                        </w:r>
                        <w:r>
                          <w:rPr>
                            <w:rFonts w:ascii="Calibri"/>
                            <w:b/>
                            <w:sz w:val="28"/>
                          </w:rPr>
                          <w:t>Growth</w:t>
                        </w:r>
                        <w:r>
                          <w:rPr>
                            <w:rFonts w:ascii="Calibri"/>
                            <w:b/>
                            <w:spacing w:val="-12"/>
                            <w:sz w:val="28"/>
                          </w:rPr>
                          <w:t> </w:t>
                        </w:r>
                        <w:r>
                          <w:rPr>
                            <w:rFonts w:ascii="Calibri"/>
                            <w:b/>
                            <w:sz w:val="28"/>
                          </w:rPr>
                          <w:t>by</w:t>
                        </w:r>
                        <w:r>
                          <w:rPr>
                            <w:rFonts w:ascii="Calibri"/>
                            <w:b/>
                            <w:spacing w:val="-4"/>
                            <w:sz w:val="28"/>
                          </w:rPr>
                          <w:t> </w:t>
                        </w:r>
                        <w:r>
                          <w:rPr>
                            <w:rFonts w:ascii="Calibri"/>
                            <w:b/>
                            <w:sz w:val="28"/>
                          </w:rPr>
                          <w:t>Job</w:t>
                        </w:r>
                        <w:r>
                          <w:rPr>
                            <w:rFonts w:ascii="Calibri"/>
                            <w:b/>
                            <w:spacing w:val="-7"/>
                            <w:sz w:val="28"/>
                          </w:rPr>
                          <w:t> </w:t>
                        </w:r>
                        <w:r>
                          <w:rPr>
                            <w:rFonts w:ascii="Calibri"/>
                            <w:b/>
                            <w:spacing w:val="-2"/>
                            <w:sz w:val="28"/>
                          </w:rPr>
                          <w:t>Training</w:t>
                        </w:r>
                      </w:p>
                    </w:txbxContent>
                  </v:textbox>
                  <w10:wrap type="none"/>
                </v:shape>
                <v:shape style="position:absolute;left:1836;top:1756;width:334;height:2664" type="#_x0000_t202" id="docshape286" filled="false" stroked="false">
                  <v:textbox inset="0,0,0,0">
                    <w:txbxContent>
                      <w:p>
                        <w:pPr>
                          <w:spacing w:line="183" w:lineRule="exact" w:before="0"/>
                          <w:ind w:left="0" w:right="0" w:firstLine="0"/>
                          <w:jc w:val="left"/>
                          <w:rPr>
                            <w:rFonts w:ascii="Calibri"/>
                            <w:b/>
                            <w:sz w:val="18"/>
                          </w:rPr>
                        </w:pPr>
                        <w:r>
                          <w:rPr>
                            <w:rFonts w:ascii="Calibri"/>
                            <w:b/>
                            <w:spacing w:val="-5"/>
                            <w:sz w:val="18"/>
                          </w:rPr>
                          <w:t>12%</w:t>
                        </w:r>
                      </w:p>
                      <w:p>
                        <w:pPr>
                          <w:spacing w:before="91"/>
                          <w:ind w:left="0" w:right="0" w:firstLine="0"/>
                          <w:jc w:val="left"/>
                          <w:rPr>
                            <w:rFonts w:ascii="Calibri"/>
                            <w:b/>
                            <w:sz w:val="18"/>
                          </w:rPr>
                        </w:pPr>
                        <w:r>
                          <w:rPr>
                            <w:rFonts w:ascii="Calibri"/>
                            <w:b/>
                            <w:spacing w:val="-5"/>
                            <w:sz w:val="18"/>
                          </w:rPr>
                          <w:t>11%</w:t>
                        </w:r>
                      </w:p>
                      <w:p>
                        <w:pPr>
                          <w:spacing w:before="90"/>
                          <w:ind w:left="91" w:right="0" w:firstLine="0"/>
                          <w:jc w:val="left"/>
                          <w:rPr>
                            <w:rFonts w:ascii="Calibri"/>
                            <w:b/>
                            <w:sz w:val="18"/>
                          </w:rPr>
                        </w:pPr>
                        <w:r>
                          <w:rPr>
                            <w:rFonts w:ascii="Calibri"/>
                            <w:b/>
                            <w:spacing w:val="-5"/>
                            <w:sz w:val="18"/>
                          </w:rPr>
                          <w:t>9%</w:t>
                        </w:r>
                      </w:p>
                      <w:p>
                        <w:pPr>
                          <w:spacing w:before="91"/>
                          <w:ind w:left="91" w:right="0" w:firstLine="0"/>
                          <w:jc w:val="left"/>
                          <w:rPr>
                            <w:rFonts w:ascii="Calibri"/>
                            <w:b/>
                            <w:sz w:val="18"/>
                          </w:rPr>
                        </w:pPr>
                        <w:r>
                          <w:rPr>
                            <w:rFonts w:ascii="Calibri"/>
                            <w:b/>
                            <w:spacing w:val="-5"/>
                            <w:sz w:val="18"/>
                          </w:rPr>
                          <w:t>8%</w:t>
                        </w:r>
                      </w:p>
                      <w:p>
                        <w:pPr>
                          <w:spacing w:before="91"/>
                          <w:ind w:left="91" w:right="0" w:firstLine="0"/>
                          <w:jc w:val="left"/>
                          <w:rPr>
                            <w:rFonts w:ascii="Calibri"/>
                            <w:b/>
                            <w:sz w:val="18"/>
                          </w:rPr>
                        </w:pPr>
                        <w:r>
                          <w:rPr>
                            <w:rFonts w:ascii="Calibri"/>
                            <w:b/>
                            <w:spacing w:val="-5"/>
                            <w:sz w:val="18"/>
                          </w:rPr>
                          <w:t>6%</w:t>
                        </w:r>
                      </w:p>
                      <w:p>
                        <w:pPr>
                          <w:spacing w:before="90"/>
                          <w:ind w:left="91" w:right="0" w:firstLine="0"/>
                          <w:jc w:val="left"/>
                          <w:rPr>
                            <w:rFonts w:ascii="Calibri"/>
                            <w:b/>
                            <w:sz w:val="18"/>
                          </w:rPr>
                        </w:pPr>
                        <w:r>
                          <w:rPr>
                            <w:rFonts w:ascii="Calibri"/>
                            <w:b/>
                            <w:spacing w:val="-5"/>
                            <w:sz w:val="18"/>
                          </w:rPr>
                          <w:t>5%</w:t>
                        </w:r>
                      </w:p>
                      <w:p>
                        <w:pPr>
                          <w:spacing w:before="91"/>
                          <w:ind w:left="91" w:right="0" w:firstLine="0"/>
                          <w:jc w:val="left"/>
                          <w:rPr>
                            <w:rFonts w:ascii="Calibri"/>
                            <w:b/>
                            <w:sz w:val="18"/>
                          </w:rPr>
                        </w:pPr>
                        <w:r>
                          <w:rPr>
                            <w:rFonts w:ascii="Calibri"/>
                            <w:b/>
                            <w:spacing w:val="-5"/>
                            <w:sz w:val="18"/>
                          </w:rPr>
                          <w:t>3%</w:t>
                        </w:r>
                      </w:p>
                      <w:p>
                        <w:pPr>
                          <w:spacing w:before="91"/>
                          <w:ind w:left="91" w:right="0" w:firstLine="0"/>
                          <w:jc w:val="left"/>
                          <w:rPr>
                            <w:rFonts w:ascii="Calibri"/>
                            <w:b/>
                            <w:sz w:val="18"/>
                          </w:rPr>
                        </w:pPr>
                        <w:r>
                          <w:rPr>
                            <w:rFonts w:ascii="Calibri"/>
                            <w:b/>
                            <w:spacing w:val="-5"/>
                            <w:sz w:val="18"/>
                          </w:rPr>
                          <w:t>2%</w:t>
                        </w:r>
                      </w:p>
                      <w:p>
                        <w:pPr>
                          <w:spacing w:line="216" w:lineRule="exact" w:before="91"/>
                          <w:ind w:left="91" w:right="0" w:firstLine="0"/>
                          <w:jc w:val="left"/>
                          <w:rPr>
                            <w:rFonts w:ascii="Calibri"/>
                            <w:b/>
                            <w:sz w:val="18"/>
                          </w:rPr>
                        </w:pPr>
                        <w:r>
                          <w:rPr>
                            <w:rFonts w:ascii="Calibri"/>
                            <w:b/>
                            <w:spacing w:val="-5"/>
                            <w:sz w:val="18"/>
                          </w:rPr>
                          <w:t>0%</w:t>
                        </w:r>
                      </w:p>
                    </w:txbxContent>
                  </v:textbox>
                  <w10:wrap type="none"/>
                </v:shape>
                <v:shape style="position:absolute;left:8565;top:2266;width:564;height:180" type="#_x0000_t202" id="docshape287" filled="false" stroked="false">
                  <v:textbox inset="0,0,0,0">
                    <w:txbxContent>
                      <w:p>
                        <w:pPr>
                          <w:spacing w:line="180" w:lineRule="exact" w:before="0"/>
                          <w:ind w:left="0" w:right="0" w:firstLine="0"/>
                          <w:jc w:val="left"/>
                          <w:rPr>
                            <w:rFonts w:ascii="Calibri"/>
                            <w:b/>
                            <w:sz w:val="18"/>
                          </w:rPr>
                        </w:pPr>
                        <w:r>
                          <w:rPr>
                            <w:rFonts w:ascii="Calibri"/>
                            <w:b/>
                            <w:spacing w:val="-2"/>
                            <w:sz w:val="18"/>
                          </w:rPr>
                          <w:t>10.32%</w:t>
                        </w:r>
                      </w:p>
                    </w:txbxContent>
                  </v:textbox>
                  <w10:wrap type="none"/>
                </v:shape>
                <v:shape style="position:absolute;left:3838;top:2565;width:564;height:180" type="#_x0000_t202" id="docshape288" filled="false" stroked="false">
                  <v:textbox inset="0,0,0,0">
                    <w:txbxContent>
                      <w:p>
                        <w:pPr>
                          <w:spacing w:line="180" w:lineRule="exact" w:before="0"/>
                          <w:ind w:left="0" w:right="0" w:firstLine="0"/>
                          <w:jc w:val="left"/>
                          <w:rPr>
                            <w:rFonts w:ascii="Calibri"/>
                            <w:b/>
                            <w:sz w:val="18"/>
                          </w:rPr>
                        </w:pPr>
                        <w:r>
                          <w:rPr>
                            <w:rFonts w:ascii="Calibri"/>
                            <w:b/>
                            <w:spacing w:val="-2"/>
                            <w:sz w:val="18"/>
                          </w:rPr>
                          <w:t>10.97%</w:t>
                        </w:r>
                      </w:p>
                    </w:txbxContent>
                  </v:textbox>
                  <w10:wrap type="none"/>
                </v:shape>
                <v:shape style="position:absolute;left:6139;top:3158;width:473;height:180" type="#_x0000_t202" id="docshape289" filled="false" stroked="false">
                  <v:textbox inset="0,0,0,0">
                    <w:txbxContent>
                      <w:p>
                        <w:pPr>
                          <w:spacing w:line="180" w:lineRule="exact" w:before="0"/>
                          <w:ind w:left="0" w:right="0" w:firstLine="0"/>
                          <w:jc w:val="left"/>
                          <w:rPr>
                            <w:rFonts w:ascii="Calibri"/>
                            <w:b/>
                            <w:sz w:val="18"/>
                          </w:rPr>
                        </w:pPr>
                        <w:r>
                          <w:rPr>
                            <w:rFonts w:ascii="Calibri"/>
                            <w:b/>
                            <w:spacing w:val="-2"/>
                            <w:sz w:val="18"/>
                          </w:rPr>
                          <w:t>9.33%</w:t>
                        </w:r>
                      </w:p>
                    </w:txbxContent>
                  </v:textbox>
                  <w10:wrap type="none"/>
                </v:shape>
                <v:shape style="position:absolute;left:5122;top:3332;width:564;height:180" type="#_x0000_t202" id="docshape290" filled="false" stroked="false">
                  <v:textbox inset="0,0,0,0">
                    <w:txbxContent>
                      <w:p>
                        <w:pPr>
                          <w:spacing w:line="180" w:lineRule="exact" w:before="0"/>
                          <w:ind w:left="0" w:right="0" w:firstLine="0"/>
                          <w:jc w:val="left"/>
                          <w:rPr>
                            <w:rFonts w:ascii="Calibri"/>
                            <w:b/>
                            <w:sz w:val="18"/>
                          </w:rPr>
                        </w:pPr>
                        <w:r>
                          <w:rPr>
                            <w:rFonts w:ascii="Calibri"/>
                            <w:b/>
                            <w:spacing w:val="-2"/>
                            <w:sz w:val="18"/>
                          </w:rPr>
                          <w:t>15.89%</w:t>
                        </w:r>
                      </w:p>
                    </w:txbxContent>
                  </v:textbox>
                  <w10:wrap type="none"/>
                </v:shape>
                <v:shape style="position:absolute;left:7389;top:3233;width:473;height:180" type="#_x0000_t202" id="docshape291" filled="false" stroked="false">
                  <v:textbox inset="0,0,0,0">
                    <w:txbxContent>
                      <w:p>
                        <w:pPr>
                          <w:spacing w:line="180" w:lineRule="exact" w:before="0"/>
                          <w:ind w:left="0" w:right="0" w:firstLine="0"/>
                          <w:jc w:val="left"/>
                          <w:rPr>
                            <w:rFonts w:ascii="Calibri"/>
                            <w:b/>
                            <w:sz w:val="18"/>
                          </w:rPr>
                        </w:pPr>
                        <w:r>
                          <w:rPr>
                            <w:rFonts w:ascii="Calibri"/>
                            <w:b/>
                            <w:spacing w:val="-2"/>
                            <w:sz w:val="18"/>
                          </w:rPr>
                          <w:t>6.45%</w:t>
                        </w:r>
                      </w:p>
                    </w:txbxContent>
                  </v:textbox>
                  <w10:wrap type="none"/>
                </v:shape>
                <v:shape style="position:absolute;left:9732;top:3455;width:473;height:180" type="#_x0000_t202" id="docshape292" filled="false" stroked="false">
                  <v:textbox inset="0,0,0,0">
                    <w:txbxContent>
                      <w:p>
                        <w:pPr>
                          <w:spacing w:line="180" w:lineRule="exact" w:before="0"/>
                          <w:ind w:left="0" w:right="0" w:firstLine="0"/>
                          <w:jc w:val="left"/>
                          <w:rPr>
                            <w:rFonts w:ascii="Calibri"/>
                            <w:b/>
                            <w:sz w:val="18"/>
                          </w:rPr>
                        </w:pPr>
                        <w:r>
                          <w:rPr>
                            <w:rFonts w:ascii="Calibri"/>
                            <w:b/>
                            <w:spacing w:val="-2"/>
                            <w:sz w:val="18"/>
                          </w:rPr>
                          <w:t>5.18%</w:t>
                        </w:r>
                      </w:p>
                    </w:txbxContent>
                  </v:textbox>
                  <w10:wrap type="none"/>
                </v:shape>
                <v:shape style="position:absolute;left:3226;top:4632;width:1156;height:180" type="#_x0000_t202" id="docshape293" filled="false" stroked="false">
                  <v:textbox inset="0,0,0,0">
                    <w:txbxContent>
                      <w:p>
                        <w:pPr>
                          <w:spacing w:line="180" w:lineRule="exact" w:before="0"/>
                          <w:ind w:left="0" w:right="0" w:firstLine="0"/>
                          <w:jc w:val="left"/>
                          <w:rPr>
                            <w:rFonts w:ascii="Calibri"/>
                            <w:b/>
                            <w:sz w:val="18"/>
                          </w:rPr>
                        </w:pPr>
                        <w:r>
                          <w:rPr>
                            <w:rFonts w:ascii="Calibri"/>
                            <w:b/>
                            <w:spacing w:val="-2"/>
                            <w:sz w:val="18"/>
                          </w:rPr>
                          <w:t>Apprenticeship</w:t>
                        </w:r>
                      </w:p>
                    </w:txbxContent>
                  </v:textbox>
                  <w10:wrap type="none"/>
                </v:shape>
                <v:shape style="position:absolute;left:6230;top:4632;width:1617;height:180" type="#_x0000_t202" id="docshape294" filled="false" stroked="false">
                  <v:textbox inset="0,0,0,0">
                    <w:txbxContent>
                      <w:p>
                        <w:pPr>
                          <w:spacing w:line="180" w:lineRule="exact" w:before="0"/>
                          <w:ind w:left="0" w:right="0" w:firstLine="0"/>
                          <w:jc w:val="left"/>
                          <w:rPr>
                            <w:rFonts w:ascii="Calibri"/>
                            <w:b/>
                            <w:sz w:val="18"/>
                          </w:rPr>
                        </w:pPr>
                        <w:r>
                          <w:rPr>
                            <w:rFonts w:ascii="Calibri"/>
                            <w:b/>
                            <w:spacing w:val="-2"/>
                            <w:sz w:val="18"/>
                          </w:rPr>
                          <w:t>Internship/Residency</w:t>
                        </w:r>
                      </w:p>
                    </w:txbxContent>
                  </v:textbox>
                  <w10:wrap type="none"/>
                </v:shape>
                <v:shape style="position:absolute;left:9233;top:4632;width:2341;height:180" type="#_x0000_t202" id="docshape295" filled="false" stroked="false">
                  <v:textbox inset="0,0,0,0">
                    <w:txbxContent>
                      <w:p>
                        <w:pPr>
                          <w:spacing w:line="180" w:lineRule="exact" w:before="0"/>
                          <w:ind w:left="0" w:right="0" w:firstLine="0"/>
                          <w:jc w:val="left"/>
                          <w:rPr>
                            <w:rFonts w:ascii="Calibri"/>
                            <w:b/>
                            <w:sz w:val="18"/>
                          </w:rPr>
                        </w:pPr>
                        <w:r>
                          <w:rPr>
                            <w:rFonts w:ascii="Calibri"/>
                            <w:b/>
                            <w:sz w:val="18"/>
                          </w:rPr>
                          <w:t>Long-Term</w:t>
                        </w:r>
                        <w:r>
                          <w:rPr>
                            <w:rFonts w:ascii="Calibri"/>
                            <w:b/>
                            <w:spacing w:val="-6"/>
                            <w:sz w:val="18"/>
                          </w:rPr>
                          <w:t> </w:t>
                        </w:r>
                        <w:r>
                          <w:rPr>
                            <w:rFonts w:ascii="Calibri"/>
                            <w:b/>
                            <w:sz w:val="18"/>
                          </w:rPr>
                          <w:t>On-the-Job</w:t>
                        </w:r>
                        <w:r>
                          <w:rPr>
                            <w:rFonts w:ascii="Calibri"/>
                            <w:b/>
                            <w:spacing w:val="-4"/>
                            <w:sz w:val="18"/>
                          </w:rPr>
                          <w:t> </w:t>
                        </w:r>
                        <w:r>
                          <w:rPr>
                            <w:rFonts w:ascii="Calibri"/>
                            <w:b/>
                            <w:spacing w:val="-2"/>
                            <w:sz w:val="18"/>
                          </w:rPr>
                          <w:t>Training</w:t>
                        </w:r>
                      </w:p>
                    </w:txbxContent>
                  </v:textbox>
                  <w10:wrap type="none"/>
                </v:shape>
                <v:shape style="position:absolute;left:3226;top:5039;width:5395;height:180" type="#_x0000_t202" id="docshape296" filled="false" stroked="false">
                  <v:textbox inset="0,0,0,0">
                    <w:txbxContent>
                      <w:p>
                        <w:pPr>
                          <w:tabs>
                            <w:tab w:pos="3003" w:val="left" w:leader="none"/>
                          </w:tabs>
                          <w:spacing w:line="180" w:lineRule="exact" w:before="0"/>
                          <w:ind w:left="0" w:right="0" w:firstLine="0"/>
                          <w:jc w:val="left"/>
                          <w:rPr>
                            <w:rFonts w:ascii="Calibri"/>
                            <w:b/>
                            <w:sz w:val="18"/>
                          </w:rPr>
                        </w:pPr>
                        <w:r>
                          <w:rPr>
                            <w:rFonts w:ascii="Calibri"/>
                            <w:b/>
                            <w:sz w:val="18"/>
                          </w:rPr>
                          <w:t>Moderate-Term</w:t>
                        </w:r>
                        <w:r>
                          <w:rPr>
                            <w:rFonts w:ascii="Calibri"/>
                            <w:b/>
                            <w:spacing w:val="-7"/>
                            <w:sz w:val="18"/>
                          </w:rPr>
                          <w:t> </w:t>
                        </w:r>
                        <w:r>
                          <w:rPr>
                            <w:rFonts w:ascii="Calibri"/>
                            <w:b/>
                            <w:sz w:val="18"/>
                          </w:rPr>
                          <w:t>On-the-Job</w:t>
                        </w:r>
                        <w:r>
                          <w:rPr>
                            <w:rFonts w:ascii="Calibri"/>
                            <w:b/>
                            <w:spacing w:val="-7"/>
                            <w:sz w:val="18"/>
                          </w:rPr>
                          <w:t> </w:t>
                        </w:r>
                        <w:r>
                          <w:rPr>
                            <w:rFonts w:ascii="Calibri"/>
                            <w:b/>
                            <w:spacing w:val="-2"/>
                            <w:sz w:val="18"/>
                          </w:rPr>
                          <w:t>Training</w:t>
                        </w:r>
                        <w:r>
                          <w:rPr>
                            <w:rFonts w:ascii="Calibri"/>
                            <w:b/>
                            <w:sz w:val="18"/>
                          </w:rPr>
                          <w:tab/>
                          <w:t>Short-Term</w:t>
                        </w:r>
                        <w:r>
                          <w:rPr>
                            <w:rFonts w:ascii="Calibri"/>
                            <w:b/>
                            <w:spacing w:val="-9"/>
                            <w:sz w:val="18"/>
                          </w:rPr>
                          <w:t> </w:t>
                        </w:r>
                        <w:r>
                          <w:rPr>
                            <w:rFonts w:ascii="Calibri"/>
                            <w:b/>
                            <w:sz w:val="18"/>
                          </w:rPr>
                          <w:t>On-the-Job</w:t>
                        </w:r>
                        <w:r>
                          <w:rPr>
                            <w:rFonts w:ascii="Calibri"/>
                            <w:b/>
                            <w:spacing w:val="-6"/>
                            <w:sz w:val="18"/>
                          </w:rPr>
                          <w:t> </w:t>
                        </w:r>
                        <w:r>
                          <w:rPr>
                            <w:rFonts w:ascii="Calibri"/>
                            <w:b/>
                            <w:spacing w:val="-2"/>
                            <w:sz w:val="18"/>
                          </w:rPr>
                          <w:t>Training</w:t>
                        </w:r>
                      </w:p>
                    </w:txbxContent>
                  </v:textbox>
                  <w10:wrap type="none"/>
                </v:shape>
                <v:shape style="position:absolute;left:9233;top:5039;width:423;height:180" type="#_x0000_t202" id="docshape297" filled="false" stroked="false">
                  <v:textbox inset="0,0,0,0">
                    <w:txbxContent>
                      <w:p>
                        <w:pPr>
                          <w:spacing w:line="180" w:lineRule="exact" w:before="0"/>
                          <w:ind w:left="0" w:right="0" w:firstLine="0"/>
                          <w:jc w:val="left"/>
                          <w:rPr>
                            <w:rFonts w:ascii="Calibri"/>
                            <w:b/>
                            <w:sz w:val="18"/>
                          </w:rPr>
                        </w:pPr>
                        <w:r>
                          <w:rPr>
                            <w:rFonts w:ascii="Calibri"/>
                            <w:b/>
                            <w:spacing w:val="-4"/>
                            <w:sz w:val="18"/>
                          </w:rPr>
                          <w:t>None</w:t>
                        </w:r>
                      </w:p>
                    </w:txbxContent>
                  </v:textbox>
                  <w10:wrap type="none"/>
                </v:shape>
                <w10:wrap type="topAndBottom"/>
              </v:group>
            </w:pict>
          </mc:Fallback>
        </mc:AlternateContent>
      </w:r>
    </w:p>
    <w:p>
      <w:pPr>
        <w:pStyle w:val="BodyText"/>
        <w:spacing w:after="0"/>
        <w:rPr>
          <w:sz w:val="20"/>
        </w:rPr>
        <w:sectPr>
          <w:headerReference w:type="default" r:id="rId116"/>
          <w:pgSz w:w="15840" w:h="12240" w:orient="landscape"/>
          <w:pgMar w:header="0" w:footer="0" w:top="1080" w:bottom="680" w:left="360" w:right="360"/>
        </w:sectPr>
      </w:pPr>
    </w:p>
    <w:p>
      <w:pPr>
        <w:pStyle w:val="BodyText"/>
      </w:pPr>
    </w:p>
    <w:p>
      <w:pPr>
        <w:pStyle w:val="BodyText"/>
        <w:spacing w:before="32"/>
      </w:pPr>
    </w:p>
    <w:p>
      <w:pPr>
        <w:pStyle w:val="Heading6"/>
        <w:spacing w:before="0" w:after="4"/>
        <w:ind w:left="360"/>
        <w:rPr>
          <w:rFonts w:ascii="Tahoma"/>
        </w:rPr>
      </w:pPr>
      <w:r>
        <w:rPr>
          <w:rFonts w:ascii="Tahoma"/>
          <w:spacing w:val="-6"/>
        </w:rPr>
        <w:t>Appendix:</w:t>
      </w:r>
      <w:r>
        <w:rPr>
          <w:rFonts w:ascii="Tahoma"/>
          <w:spacing w:val="1"/>
        </w:rPr>
        <w:t> </w:t>
      </w:r>
      <w:r>
        <w:rPr>
          <w:rFonts w:ascii="Tahoma"/>
          <w:spacing w:val="-6"/>
        </w:rPr>
        <w:t>Definition</w:t>
      </w:r>
      <w:r>
        <w:rPr>
          <w:rFonts w:ascii="Tahoma"/>
          <w:spacing w:val="2"/>
        </w:rPr>
        <w:t> </w:t>
      </w:r>
      <w:r>
        <w:rPr>
          <w:rFonts w:ascii="Tahoma"/>
          <w:spacing w:val="-6"/>
        </w:rPr>
        <w:t>of</w:t>
      </w:r>
      <w:r>
        <w:rPr>
          <w:rFonts w:ascii="Tahoma"/>
          <w:spacing w:val="1"/>
        </w:rPr>
        <w:t> </w:t>
      </w:r>
      <w:r>
        <w:rPr>
          <w:rFonts w:ascii="Tahoma"/>
          <w:spacing w:val="-6"/>
        </w:rPr>
        <w:t>Education/Training</w:t>
      </w:r>
      <w:r>
        <w:rPr>
          <w:rFonts w:ascii="Tahoma"/>
          <w:spacing w:val="1"/>
        </w:rPr>
        <w:t> </w:t>
      </w:r>
      <w:r>
        <w:rPr>
          <w:rFonts w:ascii="Tahoma"/>
          <w:spacing w:val="-6"/>
        </w:rPr>
        <w:t>Codes</w:t>
      </w: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11"/>
        <w:gridCol w:w="3034"/>
        <w:gridCol w:w="8104"/>
      </w:tblGrid>
      <w:tr>
        <w:trPr>
          <w:trHeight w:val="460" w:hRule="atLeast"/>
        </w:trPr>
        <w:tc>
          <w:tcPr>
            <w:tcW w:w="1011" w:type="dxa"/>
            <w:shd w:val="clear" w:color="auto" w:fill="FFC000"/>
          </w:tcPr>
          <w:p>
            <w:pPr>
              <w:pStyle w:val="TableParagraph"/>
              <w:spacing w:line="230" w:lineRule="exact"/>
              <w:ind w:left="297" w:hanging="190"/>
              <w:jc w:val="left"/>
              <w:rPr>
                <w:b/>
                <w:sz w:val="20"/>
              </w:rPr>
            </w:pPr>
            <w:r>
              <w:rPr>
                <w:b/>
                <w:spacing w:val="-2"/>
                <w:sz w:val="20"/>
              </w:rPr>
              <w:t>Education </w:t>
            </w:r>
            <w:r>
              <w:rPr>
                <w:b/>
                <w:spacing w:val="-4"/>
                <w:sz w:val="20"/>
              </w:rPr>
              <w:t>Code</w:t>
            </w:r>
          </w:p>
        </w:tc>
        <w:tc>
          <w:tcPr>
            <w:tcW w:w="3034" w:type="dxa"/>
            <w:shd w:val="clear" w:color="auto" w:fill="FFC000"/>
          </w:tcPr>
          <w:p>
            <w:pPr>
              <w:pStyle w:val="TableParagraph"/>
              <w:spacing w:before="114"/>
              <w:ind w:left="803"/>
              <w:jc w:val="left"/>
              <w:rPr>
                <w:b/>
                <w:sz w:val="20"/>
              </w:rPr>
            </w:pPr>
            <w:r>
              <w:rPr>
                <w:b/>
                <w:sz w:val="20"/>
              </w:rPr>
              <w:t>Type</w:t>
            </w:r>
            <w:r>
              <w:rPr>
                <w:b/>
                <w:spacing w:val="-3"/>
                <w:sz w:val="20"/>
              </w:rPr>
              <w:t> </w:t>
            </w:r>
            <w:r>
              <w:rPr>
                <w:b/>
                <w:sz w:val="20"/>
              </w:rPr>
              <w:t>of</w:t>
            </w:r>
            <w:r>
              <w:rPr>
                <w:b/>
                <w:spacing w:val="-2"/>
                <w:sz w:val="20"/>
              </w:rPr>
              <w:t> Education</w:t>
            </w:r>
          </w:p>
        </w:tc>
        <w:tc>
          <w:tcPr>
            <w:tcW w:w="8104" w:type="dxa"/>
            <w:shd w:val="clear" w:color="auto" w:fill="FFC000"/>
          </w:tcPr>
          <w:p>
            <w:pPr>
              <w:pStyle w:val="TableParagraph"/>
              <w:spacing w:before="114"/>
              <w:ind w:left="6"/>
              <w:jc w:val="center"/>
              <w:rPr>
                <w:b/>
                <w:sz w:val="20"/>
              </w:rPr>
            </w:pPr>
            <w:r>
              <w:rPr>
                <w:b/>
                <w:spacing w:val="-2"/>
                <w:sz w:val="20"/>
              </w:rPr>
              <w:t>Definition</w:t>
            </w:r>
          </w:p>
        </w:tc>
      </w:tr>
      <w:tr>
        <w:trPr>
          <w:trHeight w:val="242" w:hRule="atLeast"/>
        </w:trPr>
        <w:tc>
          <w:tcPr>
            <w:tcW w:w="1011" w:type="dxa"/>
            <w:shd w:val="clear" w:color="auto" w:fill="FFC000"/>
          </w:tcPr>
          <w:p>
            <w:pPr>
              <w:pStyle w:val="TableParagraph"/>
              <w:spacing w:line="218" w:lineRule="exact" w:before="4"/>
              <w:ind w:left="18" w:right="17"/>
              <w:jc w:val="center"/>
              <w:rPr>
                <w:b/>
                <w:sz w:val="20"/>
              </w:rPr>
            </w:pPr>
            <w:r>
              <w:rPr>
                <w:b/>
                <w:spacing w:val="-5"/>
                <w:sz w:val="20"/>
              </w:rPr>
              <w:t>DD</w:t>
            </w:r>
          </w:p>
        </w:tc>
        <w:tc>
          <w:tcPr>
            <w:tcW w:w="3034" w:type="dxa"/>
            <w:shd w:val="clear" w:color="auto" w:fill="FFE499"/>
          </w:tcPr>
          <w:p>
            <w:pPr>
              <w:pStyle w:val="TableParagraph"/>
              <w:spacing w:line="218" w:lineRule="exact" w:before="4"/>
              <w:ind w:left="105"/>
              <w:jc w:val="left"/>
              <w:rPr>
                <w:b/>
                <w:sz w:val="20"/>
              </w:rPr>
            </w:pPr>
            <w:r>
              <w:rPr>
                <w:b/>
                <w:sz w:val="20"/>
              </w:rPr>
              <w:t>Doctoral</w:t>
            </w:r>
            <w:r>
              <w:rPr>
                <w:b/>
                <w:spacing w:val="-6"/>
                <w:sz w:val="20"/>
              </w:rPr>
              <w:t> </w:t>
            </w:r>
            <w:r>
              <w:rPr>
                <w:b/>
                <w:sz w:val="20"/>
              </w:rPr>
              <w:t>or</w:t>
            </w:r>
            <w:r>
              <w:rPr>
                <w:b/>
                <w:spacing w:val="-6"/>
                <w:sz w:val="20"/>
              </w:rPr>
              <w:t> </w:t>
            </w:r>
            <w:r>
              <w:rPr>
                <w:b/>
                <w:sz w:val="20"/>
              </w:rPr>
              <w:t>Professional</w:t>
            </w:r>
            <w:r>
              <w:rPr>
                <w:b/>
                <w:spacing w:val="-6"/>
                <w:sz w:val="20"/>
              </w:rPr>
              <w:t> </w:t>
            </w:r>
            <w:r>
              <w:rPr>
                <w:b/>
                <w:spacing w:val="-2"/>
                <w:sz w:val="20"/>
              </w:rPr>
              <w:t>Degree</w:t>
            </w:r>
          </w:p>
        </w:tc>
        <w:tc>
          <w:tcPr>
            <w:tcW w:w="8104" w:type="dxa"/>
            <w:shd w:val="clear" w:color="auto" w:fill="FFE499"/>
          </w:tcPr>
          <w:p>
            <w:pPr>
              <w:pStyle w:val="TableParagraph"/>
              <w:spacing w:line="222" w:lineRule="exact"/>
              <w:ind w:left="107"/>
              <w:jc w:val="left"/>
              <w:rPr>
                <w:b/>
                <w:sz w:val="20"/>
              </w:rPr>
            </w:pPr>
            <w:r>
              <w:rPr>
                <w:b/>
                <w:sz w:val="20"/>
              </w:rPr>
              <w:t>Requires</w:t>
            </w:r>
            <w:r>
              <w:rPr>
                <w:b/>
                <w:spacing w:val="-5"/>
                <w:sz w:val="20"/>
              </w:rPr>
              <w:t> </w:t>
            </w:r>
            <w:r>
              <w:rPr>
                <w:b/>
                <w:sz w:val="20"/>
              </w:rPr>
              <w:t>at</w:t>
            </w:r>
            <w:r>
              <w:rPr>
                <w:b/>
                <w:spacing w:val="-3"/>
                <w:sz w:val="20"/>
              </w:rPr>
              <w:t> </w:t>
            </w:r>
            <w:r>
              <w:rPr>
                <w:b/>
                <w:sz w:val="20"/>
              </w:rPr>
              <w:t>least</w:t>
            </w:r>
            <w:r>
              <w:rPr>
                <w:b/>
                <w:spacing w:val="-4"/>
                <w:sz w:val="20"/>
              </w:rPr>
              <w:t> </w:t>
            </w:r>
            <w:r>
              <w:rPr>
                <w:b/>
                <w:sz w:val="20"/>
              </w:rPr>
              <w:t>three</w:t>
            </w:r>
            <w:r>
              <w:rPr>
                <w:b/>
                <w:spacing w:val="-5"/>
                <w:sz w:val="20"/>
              </w:rPr>
              <w:t> </w:t>
            </w:r>
            <w:r>
              <w:rPr>
                <w:b/>
                <w:sz w:val="20"/>
              </w:rPr>
              <w:t>years</w:t>
            </w:r>
            <w:r>
              <w:rPr>
                <w:b/>
                <w:spacing w:val="-6"/>
                <w:sz w:val="20"/>
              </w:rPr>
              <w:t> </w:t>
            </w:r>
            <w:r>
              <w:rPr>
                <w:b/>
                <w:sz w:val="20"/>
              </w:rPr>
              <w:t>of</w:t>
            </w:r>
            <w:r>
              <w:rPr>
                <w:b/>
                <w:spacing w:val="-6"/>
                <w:sz w:val="20"/>
              </w:rPr>
              <w:t> </w:t>
            </w:r>
            <w:r>
              <w:rPr>
                <w:b/>
                <w:sz w:val="20"/>
              </w:rPr>
              <w:t>full-time</w:t>
            </w:r>
            <w:r>
              <w:rPr>
                <w:b/>
                <w:spacing w:val="-5"/>
                <w:sz w:val="20"/>
              </w:rPr>
              <w:t> </w:t>
            </w:r>
            <w:r>
              <w:rPr>
                <w:b/>
                <w:sz w:val="20"/>
              </w:rPr>
              <w:t>academic</w:t>
            </w:r>
            <w:r>
              <w:rPr>
                <w:b/>
                <w:spacing w:val="-4"/>
                <w:sz w:val="20"/>
              </w:rPr>
              <w:t> </w:t>
            </w:r>
            <w:r>
              <w:rPr>
                <w:b/>
                <w:sz w:val="20"/>
              </w:rPr>
              <w:t>study</w:t>
            </w:r>
            <w:r>
              <w:rPr>
                <w:b/>
                <w:spacing w:val="-6"/>
                <w:sz w:val="20"/>
              </w:rPr>
              <w:t> </w:t>
            </w:r>
            <w:r>
              <w:rPr>
                <w:b/>
                <w:sz w:val="20"/>
              </w:rPr>
              <w:t>beyond</w:t>
            </w:r>
            <w:r>
              <w:rPr>
                <w:b/>
                <w:spacing w:val="-4"/>
                <w:sz w:val="20"/>
              </w:rPr>
              <w:t> </w:t>
            </w:r>
            <w:r>
              <w:rPr>
                <w:b/>
                <w:sz w:val="20"/>
              </w:rPr>
              <w:t>a</w:t>
            </w:r>
            <w:r>
              <w:rPr>
                <w:b/>
                <w:spacing w:val="-5"/>
                <w:sz w:val="20"/>
              </w:rPr>
              <w:t> </w:t>
            </w:r>
            <w:r>
              <w:rPr>
                <w:b/>
                <w:sz w:val="20"/>
              </w:rPr>
              <w:t>Bachelor’s</w:t>
            </w:r>
            <w:r>
              <w:rPr>
                <w:b/>
                <w:spacing w:val="-3"/>
                <w:sz w:val="20"/>
              </w:rPr>
              <w:t> </w:t>
            </w:r>
            <w:r>
              <w:rPr>
                <w:b/>
                <w:spacing w:val="-2"/>
                <w:sz w:val="20"/>
              </w:rPr>
              <w:t>Degree.</w:t>
            </w:r>
          </w:p>
        </w:tc>
      </w:tr>
      <w:tr>
        <w:trPr>
          <w:trHeight w:val="230" w:hRule="atLeast"/>
        </w:trPr>
        <w:tc>
          <w:tcPr>
            <w:tcW w:w="1011" w:type="dxa"/>
            <w:shd w:val="clear" w:color="auto" w:fill="FFC000"/>
          </w:tcPr>
          <w:p>
            <w:pPr>
              <w:pStyle w:val="TableParagraph"/>
              <w:spacing w:line="210" w:lineRule="exact"/>
              <w:ind w:left="18" w:right="11"/>
              <w:jc w:val="center"/>
              <w:rPr>
                <w:b/>
                <w:sz w:val="20"/>
              </w:rPr>
            </w:pPr>
            <w:r>
              <w:rPr>
                <w:b/>
                <w:spacing w:val="-5"/>
                <w:sz w:val="20"/>
              </w:rPr>
              <w:t>MD</w:t>
            </w:r>
          </w:p>
        </w:tc>
        <w:tc>
          <w:tcPr>
            <w:tcW w:w="3034" w:type="dxa"/>
            <w:shd w:val="clear" w:color="auto" w:fill="FFF1CC"/>
          </w:tcPr>
          <w:p>
            <w:pPr>
              <w:pStyle w:val="TableParagraph"/>
              <w:spacing w:line="210" w:lineRule="exact"/>
              <w:ind w:left="105"/>
              <w:jc w:val="left"/>
              <w:rPr>
                <w:b/>
                <w:sz w:val="20"/>
              </w:rPr>
            </w:pPr>
            <w:r>
              <w:rPr>
                <w:b/>
                <w:sz w:val="20"/>
              </w:rPr>
              <w:t>Master’s</w:t>
            </w:r>
            <w:r>
              <w:rPr>
                <w:b/>
                <w:spacing w:val="-7"/>
                <w:sz w:val="20"/>
              </w:rPr>
              <w:t> </w:t>
            </w:r>
            <w:r>
              <w:rPr>
                <w:b/>
                <w:spacing w:val="-2"/>
                <w:sz w:val="20"/>
              </w:rPr>
              <w:t>Degree</w:t>
            </w:r>
          </w:p>
        </w:tc>
        <w:tc>
          <w:tcPr>
            <w:tcW w:w="8104" w:type="dxa"/>
            <w:shd w:val="clear" w:color="auto" w:fill="FFF1CC"/>
          </w:tcPr>
          <w:p>
            <w:pPr>
              <w:pStyle w:val="TableParagraph"/>
              <w:spacing w:line="210" w:lineRule="exact"/>
              <w:ind w:left="107"/>
              <w:jc w:val="left"/>
              <w:rPr>
                <w:b/>
                <w:sz w:val="20"/>
              </w:rPr>
            </w:pPr>
            <w:r>
              <w:rPr>
                <w:b/>
                <w:sz w:val="20"/>
              </w:rPr>
              <w:t>Requires</w:t>
            </w:r>
            <w:r>
              <w:rPr>
                <w:b/>
                <w:spacing w:val="-5"/>
                <w:sz w:val="20"/>
              </w:rPr>
              <w:t> </w:t>
            </w:r>
            <w:r>
              <w:rPr>
                <w:b/>
                <w:sz w:val="20"/>
              </w:rPr>
              <w:t>one</w:t>
            </w:r>
            <w:r>
              <w:rPr>
                <w:b/>
                <w:spacing w:val="-5"/>
                <w:sz w:val="20"/>
              </w:rPr>
              <w:t> </w:t>
            </w:r>
            <w:r>
              <w:rPr>
                <w:b/>
                <w:sz w:val="20"/>
              </w:rPr>
              <w:t>or</w:t>
            </w:r>
            <w:r>
              <w:rPr>
                <w:b/>
                <w:spacing w:val="-4"/>
                <w:sz w:val="20"/>
              </w:rPr>
              <w:t> </w:t>
            </w:r>
            <w:r>
              <w:rPr>
                <w:b/>
                <w:sz w:val="20"/>
              </w:rPr>
              <w:t>two</w:t>
            </w:r>
            <w:r>
              <w:rPr>
                <w:b/>
                <w:spacing w:val="-4"/>
                <w:sz w:val="20"/>
              </w:rPr>
              <w:t> </w:t>
            </w:r>
            <w:r>
              <w:rPr>
                <w:b/>
                <w:sz w:val="20"/>
              </w:rPr>
              <w:t>years</w:t>
            </w:r>
            <w:r>
              <w:rPr>
                <w:b/>
                <w:spacing w:val="-6"/>
                <w:sz w:val="20"/>
              </w:rPr>
              <w:t> </w:t>
            </w:r>
            <w:r>
              <w:rPr>
                <w:b/>
                <w:sz w:val="20"/>
              </w:rPr>
              <w:t>of</w:t>
            </w:r>
            <w:r>
              <w:rPr>
                <w:b/>
                <w:spacing w:val="-4"/>
                <w:sz w:val="20"/>
              </w:rPr>
              <w:t> </w:t>
            </w:r>
            <w:r>
              <w:rPr>
                <w:b/>
                <w:sz w:val="20"/>
              </w:rPr>
              <w:t>full-time</w:t>
            </w:r>
            <w:r>
              <w:rPr>
                <w:b/>
                <w:spacing w:val="-5"/>
                <w:sz w:val="20"/>
              </w:rPr>
              <w:t> </w:t>
            </w:r>
            <w:r>
              <w:rPr>
                <w:b/>
                <w:sz w:val="20"/>
              </w:rPr>
              <w:t>academic</w:t>
            </w:r>
            <w:r>
              <w:rPr>
                <w:b/>
                <w:spacing w:val="-5"/>
                <w:sz w:val="20"/>
              </w:rPr>
              <w:t> </w:t>
            </w:r>
            <w:r>
              <w:rPr>
                <w:b/>
                <w:sz w:val="20"/>
              </w:rPr>
              <w:t>study</w:t>
            </w:r>
            <w:r>
              <w:rPr>
                <w:b/>
                <w:spacing w:val="-5"/>
                <w:sz w:val="20"/>
              </w:rPr>
              <w:t> </w:t>
            </w:r>
            <w:r>
              <w:rPr>
                <w:b/>
                <w:sz w:val="20"/>
              </w:rPr>
              <w:t>beyond</w:t>
            </w:r>
            <w:r>
              <w:rPr>
                <w:b/>
                <w:spacing w:val="-6"/>
                <w:sz w:val="20"/>
              </w:rPr>
              <w:t> </w:t>
            </w:r>
            <w:r>
              <w:rPr>
                <w:b/>
                <w:sz w:val="20"/>
              </w:rPr>
              <w:t>a</w:t>
            </w:r>
            <w:r>
              <w:rPr>
                <w:b/>
                <w:spacing w:val="-5"/>
                <w:sz w:val="20"/>
              </w:rPr>
              <w:t> </w:t>
            </w:r>
            <w:r>
              <w:rPr>
                <w:b/>
                <w:sz w:val="20"/>
              </w:rPr>
              <w:t>Bachelor’s</w:t>
            </w:r>
            <w:r>
              <w:rPr>
                <w:b/>
                <w:spacing w:val="-3"/>
                <w:sz w:val="20"/>
              </w:rPr>
              <w:t> </w:t>
            </w:r>
            <w:r>
              <w:rPr>
                <w:b/>
                <w:spacing w:val="-2"/>
                <w:sz w:val="20"/>
              </w:rPr>
              <w:t>Degree.</w:t>
            </w:r>
          </w:p>
        </w:tc>
      </w:tr>
      <w:tr>
        <w:trPr>
          <w:trHeight w:val="230" w:hRule="atLeast"/>
        </w:trPr>
        <w:tc>
          <w:tcPr>
            <w:tcW w:w="1011" w:type="dxa"/>
            <w:shd w:val="clear" w:color="auto" w:fill="FFC000"/>
          </w:tcPr>
          <w:p>
            <w:pPr>
              <w:pStyle w:val="TableParagraph"/>
              <w:spacing w:line="210" w:lineRule="exact"/>
              <w:ind w:left="18" w:right="17"/>
              <w:jc w:val="center"/>
              <w:rPr>
                <w:b/>
                <w:sz w:val="20"/>
              </w:rPr>
            </w:pPr>
            <w:r>
              <w:rPr>
                <w:b/>
                <w:spacing w:val="-5"/>
                <w:sz w:val="20"/>
              </w:rPr>
              <w:t>BD</w:t>
            </w:r>
          </w:p>
        </w:tc>
        <w:tc>
          <w:tcPr>
            <w:tcW w:w="3034" w:type="dxa"/>
            <w:shd w:val="clear" w:color="auto" w:fill="FFE499"/>
          </w:tcPr>
          <w:p>
            <w:pPr>
              <w:pStyle w:val="TableParagraph"/>
              <w:spacing w:line="210" w:lineRule="exact"/>
              <w:ind w:left="105"/>
              <w:jc w:val="left"/>
              <w:rPr>
                <w:b/>
                <w:sz w:val="20"/>
              </w:rPr>
            </w:pPr>
            <w:r>
              <w:rPr>
                <w:b/>
                <w:sz w:val="20"/>
              </w:rPr>
              <w:t>Bachelor’s</w:t>
            </w:r>
            <w:r>
              <w:rPr>
                <w:b/>
                <w:spacing w:val="-9"/>
                <w:sz w:val="20"/>
              </w:rPr>
              <w:t> </w:t>
            </w:r>
            <w:r>
              <w:rPr>
                <w:b/>
                <w:spacing w:val="-2"/>
                <w:sz w:val="20"/>
              </w:rPr>
              <w:t>Degree</w:t>
            </w:r>
          </w:p>
        </w:tc>
        <w:tc>
          <w:tcPr>
            <w:tcW w:w="8104" w:type="dxa"/>
            <w:shd w:val="clear" w:color="auto" w:fill="FFE499"/>
          </w:tcPr>
          <w:p>
            <w:pPr>
              <w:pStyle w:val="TableParagraph"/>
              <w:spacing w:line="210" w:lineRule="exact"/>
              <w:ind w:left="107"/>
              <w:jc w:val="left"/>
              <w:rPr>
                <w:b/>
                <w:sz w:val="20"/>
              </w:rPr>
            </w:pPr>
            <w:r>
              <w:rPr>
                <w:b/>
                <w:sz w:val="20"/>
              </w:rPr>
              <w:t>Requires</w:t>
            </w:r>
            <w:r>
              <w:rPr>
                <w:b/>
                <w:spacing w:val="-5"/>
                <w:sz w:val="20"/>
              </w:rPr>
              <w:t> </w:t>
            </w:r>
            <w:r>
              <w:rPr>
                <w:b/>
                <w:sz w:val="20"/>
              </w:rPr>
              <w:t>four</w:t>
            </w:r>
            <w:r>
              <w:rPr>
                <w:b/>
                <w:spacing w:val="-4"/>
                <w:sz w:val="20"/>
              </w:rPr>
              <w:t> </w:t>
            </w:r>
            <w:r>
              <w:rPr>
                <w:b/>
                <w:sz w:val="20"/>
              </w:rPr>
              <w:t>to</w:t>
            </w:r>
            <w:r>
              <w:rPr>
                <w:b/>
                <w:spacing w:val="-5"/>
                <w:sz w:val="20"/>
              </w:rPr>
              <w:t> </w:t>
            </w:r>
            <w:r>
              <w:rPr>
                <w:b/>
                <w:sz w:val="20"/>
              </w:rPr>
              <w:t>five</w:t>
            </w:r>
            <w:r>
              <w:rPr>
                <w:b/>
                <w:spacing w:val="-4"/>
                <w:sz w:val="20"/>
              </w:rPr>
              <w:t> </w:t>
            </w:r>
            <w:r>
              <w:rPr>
                <w:b/>
                <w:sz w:val="20"/>
              </w:rPr>
              <w:t>years</w:t>
            </w:r>
            <w:r>
              <w:rPr>
                <w:b/>
                <w:spacing w:val="-5"/>
                <w:sz w:val="20"/>
              </w:rPr>
              <w:t> </w:t>
            </w:r>
            <w:r>
              <w:rPr>
                <w:b/>
                <w:sz w:val="20"/>
              </w:rPr>
              <w:t>of</w:t>
            </w:r>
            <w:r>
              <w:rPr>
                <w:b/>
                <w:spacing w:val="-7"/>
                <w:sz w:val="20"/>
              </w:rPr>
              <w:t> </w:t>
            </w:r>
            <w:r>
              <w:rPr>
                <w:b/>
                <w:sz w:val="20"/>
              </w:rPr>
              <w:t>full-time</w:t>
            </w:r>
            <w:r>
              <w:rPr>
                <w:b/>
                <w:spacing w:val="-5"/>
                <w:sz w:val="20"/>
              </w:rPr>
              <w:t> </w:t>
            </w:r>
            <w:r>
              <w:rPr>
                <w:b/>
                <w:sz w:val="20"/>
              </w:rPr>
              <w:t>academic</w:t>
            </w:r>
            <w:r>
              <w:rPr>
                <w:b/>
                <w:spacing w:val="-4"/>
                <w:sz w:val="20"/>
              </w:rPr>
              <w:t> </w:t>
            </w:r>
            <w:r>
              <w:rPr>
                <w:b/>
                <w:sz w:val="20"/>
              </w:rPr>
              <w:t>study</w:t>
            </w:r>
            <w:r>
              <w:rPr>
                <w:b/>
                <w:spacing w:val="-6"/>
                <w:sz w:val="20"/>
              </w:rPr>
              <w:t> </w:t>
            </w:r>
            <w:r>
              <w:rPr>
                <w:b/>
                <w:sz w:val="20"/>
              </w:rPr>
              <w:t>beyond</w:t>
            </w:r>
            <w:r>
              <w:rPr>
                <w:b/>
                <w:spacing w:val="-4"/>
                <w:sz w:val="20"/>
              </w:rPr>
              <w:t> </w:t>
            </w:r>
            <w:r>
              <w:rPr>
                <w:b/>
                <w:sz w:val="20"/>
              </w:rPr>
              <w:t>high</w:t>
            </w:r>
            <w:r>
              <w:rPr>
                <w:b/>
                <w:spacing w:val="-4"/>
                <w:sz w:val="20"/>
              </w:rPr>
              <w:t> </w:t>
            </w:r>
            <w:r>
              <w:rPr>
                <w:b/>
                <w:spacing w:val="-2"/>
                <w:sz w:val="20"/>
              </w:rPr>
              <w:t>school.</w:t>
            </w:r>
          </w:p>
        </w:tc>
      </w:tr>
      <w:tr>
        <w:trPr>
          <w:trHeight w:val="230" w:hRule="atLeast"/>
        </w:trPr>
        <w:tc>
          <w:tcPr>
            <w:tcW w:w="1011" w:type="dxa"/>
            <w:shd w:val="clear" w:color="auto" w:fill="FFC000"/>
          </w:tcPr>
          <w:p>
            <w:pPr>
              <w:pStyle w:val="TableParagraph"/>
              <w:spacing w:line="210" w:lineRule="exact"/>
              <w:ind w:left="18" w:right="17"/>
              <w:jc w:val="center"/>
              <w:rPr>
                <w:b/>
                <w:sz w:val="20"/>
              </w:rPr>
            </w:pPr>
            <w:r>
              <w:rPr>
                <w:b/>
                <w:spacing w:val="-5"/>
                <w:sz w:val="20"/>
              </w:rPr>
              <w:t>AD</w:t>
            </w:r>
          </w:p>
        </w:tc>
        <w:tc>
          <w:tcPr>
            <w:tcW w:w="3034" w:type="dxa"/>
            <w:shd w:val="clear" w:color="auto" w:fill="FFF1CC"/>
          </w:tcPr>
          <w:p>
            <w:pPr>
              <w:pStyle w:val="TableParagraph"/>
              <w:spacing w:line="210" w:lineRule="exact"/>
              <w:ind w:left="105"/>
              <w:jc w:val="left"/>
              <w:rPr>
                <w:b/>
                <w:sz w:val="20"/>
              </w:rPr>
            </w:pPr>
            <w:r>
              <w:rPr>
                <w:b/>
                <w:sz w:val="20"/>
              </w:rPr>
              <w:t>Associate’s</w:t>
            </w:r>
            <w:r>
              <w:rPr>
                <w:b/>
                <w:spacing w:val="-9"/>
                <w:sz w:val="20"/>
              </w:rPr>
              <w:t> </w:t>
            </w:r>
            <w:r>
              <w:rPr>
                <w:b/>
                <w:spacing w:val="-2"/>
                <w:sz w:val="20"/>
              </w:rPr>
              <w:t>Degree</w:t>
            </w:r>
          </w:p>
        </w:tc>
        <w:tc>
          <w:tcPr>
            <w:tcW w:w="8104" w:type="dxa"/>
            <w:shd w:val="clear" w:color="auto" w:fill="FFF1CC"/>
          </w:tcPr>
          <w:p>
            <w:pPr>
              <w:pStyle w:val="TableParagraph"/>
              <w:spacing w:line="210" w:lineRule="exact"/>
              <w:ind w:left="107"/>
              <w:jc w:val="left"/>
              <w:rPr>
                <w:b/>
                <w:sz w:val="20"/>
              </w:rPr>
            </w:pPr>
            <w:r>
              <w:rPr>
                <w:b/>
                <w:sz w:val="20"/>
              </w:rPr>
              <w:t>Requires</w:t>
            </w:r>
            <w:r>
              <w:rPr>
                <w:b/>
                <w:spacing w:val="-5"/>
                <w:sz w:val="20"/>
              </w:rPr>
              <w:t> </w:t>
            </w:r>
            <w:r>
              <w:rPr>
                <w:b/>
                <w:sz w:val="20"/>
              </w:rPr>
              <w:t>at</w:t>
            </w:r>
            <w:r>
              <w:rPr>
                <w:b/>
                <w:spacing w:val="-3"/>
                <w:sz w:val="20"/>
              </w:rPr>
              <w:t> </w:t>
            </w:r>
            <w:r>
              <w:rPr>
                <w:b/>
                <w:sz w:val="20"/>
              </w:rPr>
              <w:t>least</w:t>
            </w:r>
            <w:r>
              <w:rPr>
                <w:b/>
                <w:spacing w:val="-5"/>
                <w:sz w:val="20"/>
              </w:rPr>
              <w:t> </w:t>
            </w:r>
            <w:r>
              <w:rPr>
                <w:b/>
                <w:sz w:val="20"/>
              </w:rPr>
              <w:t>two</w:t>
            </w:r>
            <w:r>
              <w:rPr>
                <w:b/>
                <w:spacing w:val="-4"/>
                <w:sz w:val="20"/>
              </w:rPr>
              <w:t> </w:t>
            </w:r>
            <w:r>
              <w:rPr>
                <w:b/>
                <w:sz w:val="20"/>
              </w:rPr>
              <w:t>years</w:t>
            </w:r>
            <w:r>
              <w:rPr>
                <w:b/>
                <w:spacing w:val="-5"/>
                <w:sz w:val="20"/>
              </w:rPr>
              <w:t> </w:t>
            </w:r>
            <w:r>
              <w:rPr>
                <w:b/>
                <w:sz w:val="20"/>
              </w:rPr>
              <w:t>of</w:t>
            </w:r>
            <w:r>
              <w:rPr>
                <w:b/>
                <w:spacing w:val="-4"/>
                <w:sz w:val="20"/>
              </w:rPr>
              <w:t> </w:t>
            </w:r>
            <w:r>
              <w:rPr>
                <w:b/>
                <w:sz w:val="20"/>
              </w:rPr>
              <w:t>full-time</w:t>
            </w:r>
            <w:r>
              <w:rPr>
                <w:b/>
                <w:spacing w:val="-6"/>
                <w:sz w:val="20"/>
              </w:rPr>
              <w:t> </w:t>
            </w:r>
            <w:r>
              <w:rPr>
                <w:b/>
                <w:sz w:val="20"/>
              </w:rPr>
              <w:t>academic</w:t>
            </w:r>
            <w:r>
              <w:rPr>
                <w:b/>
                <w:spacing w:val="-4"/>
                <w:sz w:val="20"/>
              </w:rPr>
              <w:t> </w:t>
            </w:r>
            <w:r>
              <w:rPr>
                <w:b/>
                <w:sz w:val="20"/>
              </w:rPr>
              <w:t>study</w:t>
            </w:r>
            <w:r>
              <w:rPr>
                <w:b/>
                <w:spacing w:val="-5"/>
                <w:sz w:val="20"/>
              </w:rPr>
              <w:t> </w:t>
            </w:r>
            <w:r>
              <w:rPr>
                <w:b/>
                <w:sz w:val="20"/>
              </w:rPr>
              <w:t>beyond</w:t>
            </w:r>
            <w:r>
              <w:rPr>
                <w:b/>
                <w:spacing w:val="-5"/>
                <w:sz w:val="20"/>
              </w:rPr>
              <w:t> </w:t>
            </w:r>
            <w:r>
              <w:rPr>
                <w:b/>
                <w:sz w:val="20"/>
              </w:rPr>
              <w:t>high</w:t>
            </w:r>
            <w:r>
              <w:rPr>
                <w:b/>
                <w:spacing w:val="-4"/>
                <w:sz w:val="20"/>
              </w:rPr>
              <w:t> </w:t>
            </w:r>
            <w:r>
              <w:rPr>
                <w:b/>
                <w:spacing w:val="-2"/>
                <w:sz w:val="20"/>
              </w:rPr>
              <w:t>school.</w:t>
            </w:r>
          </w:p>
        </w:tc>
      </w:tr>
      <w:tr>
        <w:trPr>
          <w:trHeight w:val="457" w:hRule="atLeast"/>
        </w:trPr>
        <w:tc>
          <w:tcPr>
            <w:tcW w:w="1011" w:type="dxa"/>
            <w:shd w:val="clear" w:color="auto" w:fill="FFC000"/>
          </w:tcPr>
          <w:p>
            <w:pPr>
              <w:pStyle w:val="TableParagraph"/>
              <w:spacing w:before="112"/>
              <w:ind w:left="18" w:right="17"/>
              <w:jc w:val="center"/>
              <w:rPr>
                <w:b/>
                <w:sz w:val="20"/>
              </w:rPr>
            </w:pPr>
            <w:r>
              <w:rPr>
                <w:b/>
                <w:spacing w:val="-5"/>
                <w:sz w:val="20"/>
              </w:rPr>
              <w:t>PS</w:t>
            </w:r>
          </w:p>
        </w:tc>
        <w:tc>
          <w:tcPr>
            <w:tcW w:w="3034" w:type="dxa"/>
            <w:shd w:val="clear" w:color="auto" w:fill="FFE499"/>
          </w:tcPr>
          <w:p>
            <w:pPr>
              <w:pStyle w:val="TableParagraph"/>
              <w:spacing w:before="112"/>
              <w:ind w:left="105"/>
              <w:jc w:val="left"/>
              <w:rPr>
                <w:b/>
                <w:sz w:val="20"/>
              </w:rPr>
            </w:pPr>
            <w:r>
              <w:rPr>
                <w:b/>
                <w:sz w:val="20"/>
              </w:rPr>
              <w:t>Postsecondary</w:t>
            </w:r>
            <w:r>
              <w:rPr>
                <w:b/>
                <w:spacing w:val="-10"/>
                <w:sz w:val="20"/>
              </w:rPr>
              <w:t> </w:t>
            </w:r>
            <w:r>
              <w:rPr>
                <w:b/>
                <w:sz w:val="20"/>
              </w:rPr>
              <w:t>Non-Degree</w:t>
            </w:r>
            <w:r>
              <w:rPr>
                <w:b/>
                <w:spacing w:val="-9"/>
                <w:sz w:val="20"/>
              </w:rPr>
              <w:t> </w:t>
            </w:r>
            <w:r>
              <w:rPr>
                <w:b/>
                <w:spacing w:val="-2"/>
                <w:sz w:val="20"/>
              </w:rPr>
              <w:t>Award</w:t>
            </w:r>
          </w:p>
        </w:tc>
        <w:tc>
          <w:tcPr>
            <w:tcW w:w="8104" w:type="dxa"/>
            <w:shd w:val="clear" w:color="auto" w:fill="FFE499"/>
          </w:tcPr>
          <w:p>
            <w:pPr>
              <w:pStyle w:val="TableParagraph"/>
              <w:spacing w:line="228" w:lineRule="exact"/>
              <w:ind w:left="107" w:right="194"/>
              <w:jc w:val="left"/>
              <w:rPr>
                <w:b/>
                <w:sz w:val="20"/>
              </w:rPr>
            </w:pPr>
            <w:r>
              <w:rPr>
                <w:b/>
                <w:sz w:val="20"/>
              </w:rPr>
              <w:t>Programs</w:t>
            </w:r>
            <w:r>
              <w:rPr>
                <w:b/>
                <w:spacing w:val="-3"/>
                <w:sz w:val="20"/>
              </w:rPr>
              <w:t> </w:t>
            </w:r>
            <w:r>
              <w:rPr>
                <w:b/>
                <w:sz w:val="20"/>
              </w:rPr>
              <w:t>last</w:t>
            </w:r>
            <w:r>
              <w:rPr>
                <w:b/>
                <w:spacing w:val="-2"/>
                <w:sz w:val="20"/>
              </w:rPr>
              <w:t> </w:t>
            </w:r>
            <w:r>
              <w:rPr>
                <w:b/>
                <w:sz w:val="20"/>
              </w:rPr>
              <w:t>a</w:t>
            </w:r>
            <w:r>
              <w:rPr>
                <w:b/>
                <w:spacing w:val="-2"/>
                <w:sz w:val="20"/>
              </w:rPr>
              <w:t> </w:t>
            </w:r>
            <w:r>
              <w:rPr>
                <w:b/>
                <w:sz w:val="20"/>
              </w:rPr>
              <w:t>few</w:t>
            </w:r>
            <w:r>
              <w:rPr>
                <w:b/>
                <w:spacing w:val="-2"/>
                <w:sz w:val="20"/>
              </w:rPr>
              <w:t> </w:t>
            </w:r>
            <w:r>
              <w:rPr>
                <w:b/>
                <w:sz w:val="20"/>
              </w:rPr>
              <w:t>weeks</w:t>
            </w:r>
            <w:r>
              <w:rPr>
                <w:b/>
                <w:spacing w:val="-2"/>
                <w:sz w:val="20"/>
              </w:rPr>
              <w:t> </w:t>
            </w:r>
            <w:r>
              <w:rPr>
                <w:b/>
                <w:sz w:val="20"/>
              </w:rPr>
              <w:t>to</w:t>
            </w:r>
            <w:r>
              <w:rPr>
                <w:b/>
                <w:spacing w:val="-4"/>
                <w:sz w:val="20"/>
              </w:rPr>
              <w:t> </w:t>
            </w:r>
            <w:r>
              <w:rPr>
                <w:b/>
                <w:sz w:val="20"/>
              </w:rPr>
              <w:t>more</w:t>
            </w:r>
            <w:r>
              <w:rPr>
                <w:b/>
                <w:spacing w:val="-3"/>
                <w:sz w:val="20"/>
              </w:rPr>
              <w:t> </w:t>
            </w:r>
            <w:r>
              <w:rPr>
                <w:b/>
                <w:sz w:val="20"/>
              </w:rPr>
              <w:t>than</w:t>
            </w:r>
            <w:r>
              <w:rPr>
                <w:b/>
                <w:spacing w:val="-2"/>
                <w:sz w:val="20"/>
              </w:rPr>
              <w:t> </w:t>
            </w:r>
            <w:r>
              <w:rPr>
                <w:b/>
                <w:sz w:val="20"/>
              </w:rPr>
              <w:t>a</w:t>
            </w:r>
            <w:r>
              <w:rPr>
                <w:b/>
                <w:spacing w:val="-2"/>
                <w:sz w:val="20"/>
              </w:rPr>
              <w:t> </w:t>
            </w:r>
            <w:r>
              <w:rPr>
                <w:b/>
                <w:sz w:val="20"/>
              </w:rPr>
              <w:t>year;</w:t>
            </w:r>
            <w:r>
              <w:rPr>
                <w:b/>
                <w:spacing w:val="-2"/>
                <w:sz w:val="20"/>
              </w:rPr>
              <w:t> </w:t>
            </w:r>
            <w:r>
              <w:rPr>
                <w:b/>
                <w:sz w:val="20"/>
              </w:rPr>
              <w:t>leads</w:t>
            </w:r>
            <w:r>
              <w:rPr>
                <w:b/>
                <w:spacing w:val="-3"/>
                <w:sz w:val="20"/>
              </w:rPr>
              <w:t> </w:t>
            </w:r>
            <w:r>
              <w:rPr>
                <w:b/>
                <w:sz w:val="20"/>
              </w:rPr>
              <w:t>to</w:t>
            </w:r>
            <w:r>
              <w:rPr>
                <w:b/>
                <w:spacing w:val="-2"/>
                <w:sz w:val="20"/>
              </w:rPr>
              <w:t> </w:t>
            </w:r>
            <w:r>
              <w:rPr>
                <w:b/>
                <w:sz w:val="20"/>
              </w:rPr>
              <w:t>a</w:t>
            </w:r>
            <w:r>
              <w:rPr>
                <w:b/>
                <w:spacing w:val="-2"/>
                <w:sz w:val="20"/>
              </w:rPr>
              <w:t> </w:t>
            </w:r>
            <w:r>
              <w:rPr>
                <w:b/>
                <w:sz w:val="20"/>
              </w:rPr>
              <w:t>certificate</w:t>
            </w:r>
            <w:r>
              <w:rPr>
                <w:b/>
                <w:spacing w:val="-3"/>
                <w:sz w:val="20"/>
              </w:rPr>
              <w:t> </w:t>
            </w:r>
            <w:r>
              <w:rPr>
                <w:b/>
                <w:sz w:val="20"/>
              </w:rPr>
              <w:t>or</w:t>
            </w:r>
            <w:r>
              <w:rPr>
                <w:b/>
                <w:spacing w:val="-2"/>
                <w:sz w:val="20"/>
              </w:rPr>
              <w:t> </w:t>
            </w:r>
            <w:r>
              <w:rPr>
                <w:b/>
                <w:sz w:val="20"/>
              </w:rPr>
              <w:t>other</w:t>
            </w:r>
            <w:r>
              <w:rPr>
                <w:b/>
                <w:spacing w:val="-2"/>
                <w:sz w:val="20"/>
              </w:rPr>
              <w:t> </w:t>
            </w:r>
            <w:r>
              <w:rPr>
                <w:b/>
                <w:sz w:val="20"/>
              </w:rPr>
              <w:t>award,</w:t>
            </w:r>
            <w:r>
              <w:rPr>
                <w:b/>
                <w:spacing w:val="-5"/>
                <w:sz w:val="20"/>
              </w:rPr>
              <w:t> </w:t>
            </w:r>
            <w:r>
              <w:rPr>
                <w:b/>
                <w:sz w:val="20"/>
              </w:rPr>
              <w:t>but</w:t>
            </w:r>
            <w:r>
              <w:rPr>
                <w:b/>
                <w:spacing w:val="-2"/>
                <w:sz w:val="20"/>
              </w:rPr>
              <w:t> </w:t>
            </w:r>
            <w:r>
              <w:rPr>
                <w:b/>
                <w:sz w:val="20"/>
              </w:rPr>
              <w:t>not</w:t>
            </w:r>
            <w:r>
              <w:rPr>
                <w:b/>
                <w:spacing w:val="-4"/>
                <w:sz w:val="20"/>
              </w:rPr>
              <w:t> </w:t>
            </w:r>
            <w:r>
              <w:rPr>
                <w:b/>
                <w:sz w:val="20"/>
              </w:rPr>
              <w:t>a </w:t>
            </w:r>
            <w:r>
              <w:rPr>
                <w:b/>
                <w:spacing w:val="-2"/>
                <w:sz w:val="20"/>
              </w:rPr>
              <w:t>degree.</w:t>
            </w:r>
          </w:p>
        </w:tc>
      </w:tr>
      <w:tr>
        <w:trPr>
          <w:trHeight w:val="460" w:hRule="atLeast"/>
        </w:trPr>
        <w:tc>
          <w:tcPr>
            <w:tcW w:w="1011" w:type="dxa"/>
            <w:shd w:val="clear" w:color="auto" w:fill="FFC000"/>
          </w:tcPr>
          <w:p>
            <w:pPr>
              <w:pStyle w:val="TableParagraph"/>
              <w:spacing w:before="114"/>
              <w:ind w:left="18" w:right="17"/>
              <w:jc w:val="center"/>
              <w:rPr>
                <w:b/>
                <w:sz w:val="20"/>
              </w:rPr>
            </w:pPr>
            <w:r>
              <w:rPr>
                <w:b/>
                <w:spacing w:val="-5"/>
                <w:sz w:val="20"/>
              </w:rPr>
              <w:t>SC</w:t>
            </w:r>
          </w:p>
        </w:tc>
        <w:tc>
          <w:tcPr>
            <w:tcW w:w="3034" w:type="dxa"/>
            <w:shd w:val="clear" w:color="auto" w:fill="FFF1CC"/>
          </w:tcPr>
          <w:p>
            <w:pPr>
              <w:pStyle w:val="TableParagraph"/>
              <w:spacing w:before="114"/>
              <w:ind w:left="105"/>
              <w:jc w:val="left"/>
              <w:rPr>
                <w:b/>
                <w:sz w:val="20"/>
              </w:rPr>
            </w:pPr>
            <w:r>
              <w:rPr>
                <w:b/>
                <w:sz w:val="20"/>
              </w:rPr>
              <w:t>Some</w:t>
            </w:r>
            <w:r>
              <w:rPr>
                <w:b/>
                <w:spacing w:val="-5"/>
                <w:sz w:val="20"/>
              </w:rPr>
              <w:t> </w:t>
            </w:r>
            <w:r>
              <w:rPr>
                <w:b/>
                <w:sz w:val="20"/>
              </w:rPr>
              <w:t>College,</w:t>
            </w:r>
            <w:r>
              <w:rPr>
                <w:b/>
                <w:spacing w:val="-5"/>
                <w:sz w:val="20"/>
              </w:rPr>
              <w:t> </w:t>
            </w:r>
            <w:r>
              <w:rPr>
                <w:b/>
                <w:sz w:val="20"/>
              </w:rPr>
              <w:t>No</w:t>
            </w:r>
            <w:r>
              <w:rPr>
                <w:b/>
                <w:spacing w:val="-5"/>
                <w:sz w:val="20"/>
              </w:rPr>
              <w:t> </w:t>
            </w:r>
            <w:r>
              <w:rPr>
                <w:b/>
                <w:spacing w:val="-2"/>
                <w:sz w:val="20"/>
              </w:rPr>
              <w:t>Degree</w:t>
            </w:r>
          </w:p>
        </w:tc>
        <w:tc>
          <w:tcPr>
            <w:tcW w:w="8104" w:type="dxa"/>
            <w:shd w:val="clear" w:color="auto" w:fill="FFF1CC"/>
          </w:tcPr>
          <w:p>
            <w:pPr>
              <w:pStyle w:val="TableParagraph"/>
              <w:spacing w:line="230" w:lineRule="exact"/>
              <w:ind w:left="107" w:right="194"/>
              <w:jc w:val="left"/>
              <w:rPr>
                <w:b/>
                <w:sz w:val="20"/>
              </w:rPr>
            </w:pPr>
            <w:r>
              <w:rPr>
                <w:b/>
                <w:sz w:val="20"/>
              </w:rPr>
              <w:t>Signifies</w:t>
            </w:r>
            <w:r>
              <w:rPr>
                <w:b/>
                <w:spacing w:val="-3"/>
                <w:sz w:val="20"/>
              </w:rPr>
              <w:t> </w:t>
            </w:r>
            <w:r>
              <w:rPr>
                <w:b/>
                <w:sz w:val="20"/>
              </w:rPr>
              <w:t>the</w:t>
            </w:r>
            <w:r>
              <w:rPr>
                <w:b/>
                <w:spacing w:val="-4"/>
                <w:sz w:val="20"/>
              </w:rPr>
              <w:t> </w:t>
            </w:r>
            <w:r>
              <w:rPr>
                <w:b/>
                <w:sz w:val="20"/>
              </w:rPr>
              <w:t>completion</w:t>
            </w:r>
            <w:r>
              <w:rPr>
                <w:b/>
                <w:spacing w:val="-3"/>
                <w:sz w:val="20"/>
              </w:rPr>
              <w:t> </w:t>
            </w:r>
            <w:r>
              <w:rPr>
                <w:b/>
                <w:sz w:val="20"/>
              </w:rPr>
              <w:t>of</w:t>
            </w:r>
            <w:r>
              <w:rPr>
                <w:b/>
                <w:spacing w:val="-3"/>
                <w:sz w:val="20"/>
              </w:rPr>
              <w:t> </w:t>
            </w:r>
            <w:r>
              <w:rPr>
                <w:b/>
                <w:sz w:val="20"/>
              </w:rPr>
              <w:t>a high</w:t>
            </w:r>
            <w:r>
              <w:rPr>
                <w:b/>
                <w:spacing w:val="-3"/>
                <w:sz w:val="20"/>
              </w:rPr>
              <w:t> </w:t>
            </w:r>
            <w:r>
              <w:rPr>
                <w:b/>
                <w:sz w:val="20"/>
              </w:rPr>
              <w:t>school</w:t>
            </w:r>
            <w:r>
              <w:rPr>
                <w:b/>
                <w:spacing w:val="-2"/>
                <w:sz w:val="20"/>
              </w:rPr>
              <w:t> </w:t>
            </w:r>
            <w:r>
              <w:rPr>
                <w:b/>
                <w:sz w:val="20"/>
              </w:rPr>
              <w:t>program</w:t>
            </w:r>
            <w:r>
              <w:rPr>
                <w:b/>
                <w:spacing w:val="-2"/>
                <w:sz w:val="20"/>
              </w:rPr>
              <w:t> </w:t>
            </w:r>
            <w:r>
              <w:rPr>
                <w:b/>
                <w:sz w:val="20"/>
              </w:rPr>
              <w:t>and</w:t>
            </w:r>
            <w:r>
              <w:rPr>
                <w:b/>
                <w:spacing w:val="-3"/>
                <w:sz w:val="20"/>
              </w:rPr>
              <w:t> </w:t>
            </w:r>
            <w:r>
              <w:rPr>
                <w:b/>
                <w:sz w:val="20"/>
              </w:rPr>
              <w:t>one</w:t>
            </w:r>
            <w:r>
              <w:rPr>
                <w:b/>
                <w:spacing w:val="-4"/>
                <w:sz w:val="20"/>
              </w:rPr>
              <w:t> </w:t>
            </w:r>
            <w:r>
              <w:rPr>
                <w:b/>
                <w:sz w:val="20"/>
              </w:rPr>
              <w:t>or</w:t>
            </w:r>
            <w:r>
              <w:rPr>
                <w:b/>
                <w:spacing w:val="-5"/>
                <w:sz w:val="20"/>
              </w:rPr>
              <w:t> </w:t>
            </w:r>
            <w:r>
              <w:rPr>
                <w:b/>
                <w:sz w:val="20"/>
              </w:rPr>
              <w:t>more</w:t>
            </w:r>
            <w:r>
              <w:rPr>
                <w:b/>
                <w:spacing w:val="-4"/>
                <w:sz w:val="20"/>
              </w:rPr>
              <w:t> </w:t>
            </w:r>
            <w:r>
              <w:rPr>
                <w:b/>
                <w:sz w:val="20"/>
              </w:rPr>
              <w:t>postsecondary</w:t>
            </w:r>
            <w:r>
              <w:rPr>
                <w:b/>
                <w:spacing w:val="-4"/>
                <w:sz w:val="20"/>
              </w:rPr>
              <w:t> </w:t>
            </w:r>
            <w:r>
              <w:rPr>
                <w:b/>
                <w:sz w:val="20"/>
              </w:rPr>
              <w:t>courses</w:t>
            </w:r>
            <w:r>
              <w:rPr>
                <w:b/>
                <w:spacing w:val="-4"/>
                <w:sz w:val="20"/>
              </w:rPr>
              <w:t> </w:t>
            </w:r>
            <w:r>
              <w:rPr>
                <w:b/>
                <w:sz w:val="20"/>
              </w:rPr>
              <w:t>that</w:t>
            </w:r>
            <w:r>
              <w:rPr>
                <w:b/>
                <w:spacing w:val="-3"/>
                <w:sz w:val="20"/>
              </w:rPr>
              <w:t> </w:t>
            </w:r>
            <w:r>
              <w:rPr>
                <w:b/>
                <w:sz w:val="20"/>
              </w:rPr>
              <w:t>did not result in a degree or award.</w:t>
            </w:r>
          </w:p>
        </w:tc>
      </w:tr>
      <w:tr>
        <w:trPr>
          <w:trHeight w:val="458" w:hRule="atLeast"/>
        </w:trPr>
        <w:tc>
          <w:tcPr>
            <w:tcW w:w="1011" w:type="dxa"/>
            <w:shd w:val="clear" w:color="auto" w:fill="FFC000"/>
          </w:tcPr>
          <w:p>
            <w:pPr>
              <w:pStyle w:val="TableParagraph"/>
              <w:spacing w:before="113"/>
              <w:ind w:left="18" w:right="16"/>
              <w:jc w:val="center"/>
              <w:rPr>
                <w:b/>
                <w:sz w:val="20"/>
              </w:rPr>
            </w:pPr>
            <w:r>
              <w:rPr>
                <w:b/>
                <w:spacing w:val="-5"/>
                <w:sz w:val="20"/>
              </w:rPr>
              <w:t>HS</w:t>
            </w:r>
          </w:p>
        </w:tc>
        <w:tc>
          <w:tcPr>
            <w:tcW w:w="3034" w:type="dxa"/>
            <w:shd w:val="clear" w:color="auto" w:fill="FFE499"/>
          </w:tcPr>
          <w:p>
            <w:pPr>
              <w:pStyle w:val="TableParagraph"/>
              <w:spacing w:before="113"/>
              <w:ind w:left="105"/>
              <w:jc w:val="left"/>
              <w:rPr>
                <w:b/>
                <w:sz w:val="20"/>
              </w:rPr>
            </w:pPr>
            <w:r>
              <w:rPr>
                <w:b/>
                <w:sz w:val="20"/>
              </w:rPr>
              <w:t>High</w:t>
            </w:r>
            <w:r>
              <w:rPr>
                <w:b/>
                <w:spacing w:val="-3"/>
                <w:sz w:val="20"/>
              </w:rPr>
              <w:t> </w:t>
            </w:r>
            <w:r>
              <w:rPr>
                <w:b/>
                <w:sz w:val="20"/>
              </w:rPr>
              <w:t>School</w:t>
            </w:r>
            <w:r>
              <w:rPr>
                <w:b/>
                <w:spacing w:val="-4"/>
                <w:sz w:val="20"/>
              </w:rPr>
              <w:t> </w:t>
            </w:r>
            <w:r>
              <w:rPr>
                <w:b/>
                <w:sz w:val="20"/>
              </w:rPr>
              <w:t>Diploma</w:t>
            </w:r>
            <w:r>
              <w:rPr>
                <w:b/>
                <w:spacing w:val="-4"/>
                <w:sz w:val="20"/>
              </w:rPr>
              <w:t> </w:t>
            </w:r>
            <w:r>
              <w:rPr>
                <w:b/>
                <w:sz w:val="20"/>
              </w:rPr>
              <w:t>or</w:t>
            </w:r>
            <w:r>
              <w:rPr>
                <w:b/>
                <w:spacing w:val="-4"/>
                <w:sz w:val="20"/>
              </w:rPr>
              <w:t> </w:t>
            </w:r>
            <w:r>
              <w:rPr>
                <w:b/>
                <w:spacing w:val="-2"/>
                <w:sz w:val="20"/>
              </w:rPr>
              <w:t>Equivalent</w:t>
            </w:r>
          </w:p>
        </w:tc>
        <w:tc>
          <w:tcPr>
            <w:tcW w:w="8104" w:type="dxa"/>
            <w:shd w:val="clear" w:color="auto" w:fill="FFE499"/>
          </w:tcPr>
          <w:p>
            <w:pPr>
              <w:pStyle w:val="TableParagraph"/>
              <w:spacing w:line="230" w:lineRule="exact"/>
              <w:ind w:left="107"/>
              <w:jc w:val="left"/>
              <w:rPr>
                <w:b/>
                <w:sz w:val="20"/>
              </w:rPr>
            </w:pPr>
            <w:r>
              <w:rPr>
                <w:b/>
                <w:sz w:val="20"/>
              </w:rPr>
              <w:t>Signifies</w:t>
            </w:r>
            <w:r>
              <w:rPr>
                <w:b/>
                <w:spacing w:val="-3"/>
                <w:sz w:val="20"/>
              </w:rPr>
              <w:t> </w:t>
            </w:r>
            <w:r>
              <w:rPr>
                <w:b/>
                <w:sz w:val="20"/>
              </w:rPr>
              <w:t>completion</w:t>
            </w:r>
            <w:r>
              <w:rPr>
                <w:b/>
                <w:spacing w:val="-3"/>
                <w:sz w:val="20"/>
              </w:rPr>
              <w:t> </w:t>
            </w:r>
            <w:r>
              <w:rPr>
                <w:b/>
                <w:sz w:val="20"/>
              </w:rPr>
              <w:t>of</w:t>
            </w:r>
            <w:r>
              <w:rPr>
                <w:b/>
                <w:spacing w:val="-3"/>
                <w:sz w:val="20"/>
              </w:rPr>
              <w:t> </w:t>
            </w:r>
            <w:r>
              <w:rPr>
                <w:b/>
                <w:sz w:val="20"/>
              </w:rPr>
              <w:t>high</w:t>
            </w:r>
            <w:r>
              <w:rPr>
                <w:b/>
                <w:spacing w:val="-3"/>
                <w:sz w:val="20"/>
              </w:rPr>
              <w:t> </w:t>
            </w:r>
            <w:r>
              <w:rPr>
                <w:b/>
                <w:sz w:val="20"/>
              </w:rPr>
              <w:t>school</w:t>
            </w:r>
            <w:r>
              <w:rPr>
                <w:b/>
                <w:spacing w:val="-4"/>
                <w:sz w:val="20"/>
              </w:rPr>
              <w:t> </w:t>
            </w:r>
            <w:r>
              <w:rPr>
                <w:b/>
                <w:sz w:val="20"/>
              </w:rPr>
              <w:t>or</w:t>
            </w:r>
            <w:r>
              <w:rPr>
                <w:b/>
                <w:spacing w:val="-3"/>
                <w:sz w:val="20"/>
              </w:rPr>
              <w:t> </w:t>
            </w:r>
            <w:r>
              <w:rPr>
                <w:b/>
                <w:sz w:val="20"/>
              </w:rPr>
              <w:t>an</w:t>
            </w:r>
            <w:r>
              <w:rPr>
                <w:b/>
                <w:spacing w:val="-3"/>
                <w:sz w:val="20"/>
              </w:rPr>
              <w:t> </w:t>
            </w:r>
            <w:r>
              <w:rPr>
                <w:b/>
                <w:sz w:val="20"/>
              </w:rPr>
              <w:t>equivalent</w:t>
            </w:r>
            <w:r>
              <w:rPr>
                <w:b/>
                <w:spacing w:val="-3"/>
                <w:sz w:val="20"/>
              </w:rPr>
              <w:t> </w:t>
            </w:r>
            <w:r>
              <w:rPr>
                <w:b/>
                <w:sz w:val="20"/>
              </w:rPr>
              <w:t>program</w:t>
            </w:r>
            <w:r>
              <w:rPr>
                <w:b/>
                <w:spacing w:val="-4"/>
                <w:sz w:val="20"/>
              </w:rPr>
              <w:t> </w:t>
            </w:r>
            <w:r>
              <w:rPr>
                <w:b/>
                <w:sz w:val="20"/>
              </w:rPr>
              <w:t>resulting</w:t>
            </w:r>
            <w:r>
              <w:rPr>
                <w:b/>
                <w:spacing w:val="-3"/>
                <w:sz w:val="20"/>
              </w:rPr>
              <w:t> </w:t>
            </w:r>
            <w:r>
              <w:rPr>
                <w:b/>
                <w:sz w:val="20"/>
              </w:rPr>
              <w:t>in</w:t>
            </w:r>
            <w:r>
              <w:rPr>
                <w:b/>
                <w:spacing w:val="-3"/>
                <w:sz w:val="20"/>
              </w:rPr>
              <w:t> </w:t>
            </w:r>
            <w:r>
              <w:rPr>
                <w:b/>
                <w:sz w:val="20"/>
              </w:rPr>
              <w:t>an</w:t>
            </w:r>
            <w:r>
              <w:rPr>
                <w:b/>
                <w:spacing w:val="-2"/>
                <w:sz w:val="20"/>
              </w:rPr>
              <w:t> </w:t>
            </w:r>
            <w:r>
              <w:rPr>
                <w:b/>
                <w:sz w:val="20"/>
              </w:rPr>
              <w:t>award</w:t>
            </w:r>
            <w:r>
              <w:rPr>
                <w:b/>
                <w:spacing w:val="-5"/>
                <w:sz w:val="20"/>
              </w:rPr>
              <w:t> </w:t>
            </w:r>
            <w:r>
              <w:rPr>
                <w:b/>
                <w:sz w:val="20"/>
              </w:rPr>
              <w:t>of</w:t>
            </w:r>
            <w:r>
              <w:rPr>
                <w:b/>
                <w:spacing w:val="-3"/>
                <w:sz w:val="20"/>
              </w:rPr>
              <w:t> </w:t>
            </w:r>
            <w:r>
              <w:rPr>
                <w:b/>
                <w:sz w:val="20"/>
              </w:rPr>
              <w:t>a</w:t>
            </w:r>
            <w:r>
              <w:rPr>
                <w:b/>
                <w:spacing w:val="-3"/>
                <w:sz w:val="20"/>
              </w:rPr>
              <w:t> </w:t>
            </w:r>
            <w:r>
              <w:rPr>
                <w:b/>
                <w:sz w:val="20"/>
              </w:rPr>
              <w:t>high</w:t>
            </w:r>
            <w:r>
              <w:rPr>
                <w:b/>
                <w:spacing w:val="-5"/>
                <w:sz w:val="20"/>
              </w:rPr>
              <w:t> </w:t>
            </w:r>
            <w:r>
              <w:rPr>
                <w:b/>
                <w:sz w:val="20"/>
              </w:rPr>
              <w:t>school diploma or an equivalent.</w:t>
            </w:r>
          </w:p>
        </w:tc>
      </w:tr>
      <w:tr>
        <w:trPr>
          <w:trHeight w:val="459" w:hRule="atLeast"/>
        </w:trPr>
        <w:tc>
          <w:tcPr>
            <w:tcW w:w="1011" w:type="dxa"/>
            <w:shd w:val="clear" w:color="auto" w:fill="FFC000"/>
          </w:tcPr>
          <w:p>
            <w:pPr>
              <w:pStyle w:val="TableParagraph"/>
              <w:spacing w:before="113"/>
              <w:ind w:left="18" w:right="16"/>
              <w:jc w:val="center"/>
              <w:rPr>
                <w:b/>
                <w:sz w:val="20"/>
              </w:rPr>
            </w:pPr>
            <w:r>
              <w:rPr>
                <w:b/>
                <w:spacing w:val="-5"/>
                <w:sz w:val="20"/>
              </w:rPr>
              <w:t>NFE</w:t>
            </w:r>
          </w:p>
        </w:tc>
        <w:tc>
          <w:tcPr>
            <w:tcW w:w="3034" w:type="dxa"/>
            <w:shd w:val="clear" w:color="auto" w:fill="FFF1CC"/>
          </w:tcPr>
          <w:p>
            <w:pPr>
              <w:pStyle w:val="TableParagraph"/>
              <w:spacing w:before="113"/>
              <w:ind w:left="105"/>
              <w:jc w:val="left"/>
              <w:rPr>
                <w:b/>
                <w:sz w:val="20"/>
              </w:rPr>
            </w:pPr>
            <w:r>
              <w:rPr>
                <w:b/>
                <w:sz w:val="20"/>
              </w:rPr>
              <w:t>No</w:t>
            </w:r>
            <w:r>
              <w:rPr>
                <w:b/>
                <w:spacing w:val="-6"/>
                <w:sz w:val="20"/>
              </w:rPr>
              <w:t> </w:t>
            </w:r>
            <w:r>
              <w:rPr>
                <w:b/>
                <w:sz w:val="20"/>
              </w:rPr>
              <w:t>Formal</w:t>
            </w:r>
            <w:r>
              <w:rPr>
                <w:b/>
                <w:spacing w:val="-5"/>
                <w:sz w:val="20"/>
              </w:rPr>
              <w:t> </w:t>
            </w:r>
            <w:r>
              <w:rPr>
                <w:b/>
                <w:sz w:val="20"/>
              </w:rPr>
              <w:t>Educational</w:t>
            </w:r>
            <w:r>
              <w:rPr>
                <w:b/>
                <w:spacing w:val="-6"/>
                <w:sz w:val="20"/>
              </w:rPr>
              <w:t> </w:t>
            </w:r>
            <w:r>
              <w:rPr>
                <w:b/>
                <w:spacing w:val="-2"/>
                <w:sz w:val="20"/>
              </w:rPr>
              <w:t>Credential</w:t>
            </w:r>
          </w:p>
        </w:tc>
        <w:tc>
          <w:tcPr>
            <w:tcW w:w="8104" w:type="dxa"/>
            <w:shd w:val="clear" w:color="auto" w:fill="FFF1CC"/>
          </w:tcPr>
          <w:p>
            <w:pPr>
              <w:pStyle w:val="TableParagraph"/>
              <w:spacing w:line="228" w:lineRule="exact"/>
              <w:ind w:left="107" w:right="194"/>
              <w:jc w:val="left"/>
              <w:rPr>
                <w:b/>
                <w:sz w:val="20"/>
              </w:rPr>
            </w:pPr>
            <w:r>
              <w:rPr>
                <w:b/>
                <w:sz w:val="20"/>
              </w:rPr>
              <w:t>Signifies</w:t>
            </w:r>
            <w:r>
              <w:rPr>
                <w:b/>
                <w:spacing w:val="-3"/>
                <w:sz w:val="20"/>
              </w:rPr>
              <w:t> </w:t>
            </w:r>
            <w:r>
              <w:rPr>
                <w:b/>
                <w:sz w:val="20"/>
              </w:rPr>
              <w:t>completion</w:t>
            </w:r>
            <w:r>
              <w:rPr>
                <w:b/>
                <w:spacing w:val="-3"/>
                <w:sz w:val="20"/>
              </w:rPr>
              <w:t> </w:t>
            </w:r>
            <w:r>
              <w:rPr>
                <w:b/>
                <w:sz w:val="20"/>
              </w:rPr>
              <w:t>of</w:t>
            </w:r>
            <w:r>
              <w:rPr>
                <w:b/>
                <w:spacing w:val="-3"/>
                <w:sz w:val="20"/>
              </w:rPr>
              <w:t> </w:t>
            </w:r>
            <w:r>
              <w:rPr>
                <w:b/>
                <w:sz w:val="20"/>
              </w:rPr>
              <w:t>any</w:t>
            </w:r>
            <w:r>
              <w:rPr>
                <w:b/>
                <w:spacing w:val="-4"/>
                <w:sz w:val="20"/>
              </w:rPr>
              <w:t> </w:t>
            </w:r>
            <w:r>
              <w:rPr>
                <w:b/>
                <w:sz w:val="20"/>
              </w:rPr>
              <w:t>level</w:t>
            </w:r>
            <w:r>
              <w:rPr>
                <w:b/>
                <w:spacing w:val="-3"/>
                <w:sz w:val="20"/>
              </w:rPr>
              <w:t> </w:t>
            </w:r>
            <w:r>
              <w:rPr>
                <w:b/>
                <w:sz w:val="20"/>
              </w:rPr>
              <w:t>of</w:t>
            </w:r>
            <w:r>
              <w:rPr>
                <w:b/>
                <w:spacing w:val="-3"/>
                <w:sz w:val="20"/>
              </w:rPr>
              <w:t> </w:t>
            </w:r>
            <w:r>
              <w:rPr>
                <w:b/>
                <w:sz w:val="20"/>
              </w:rPr>
              <w:t>primary</w:t>
            </w:r>
            <w:r>
              <w:rPr>
                <w:b/>
                <w:spacing w:val="-4"/>
                <w:sz w:val="20"/>
              </w:rPr>
              <w:t> </w:t>
            </w:r>
            <w:r>
              <w:rPr>
                <w:b/>
                <w:sz w:val="20"/>
              </w:rPr>
              <w:t>or</w:t>
            </w:r>
            <w:r>
              <w:rPr>
                <w:b/>
                <w:spacing w:val="-3"/>
                <w:sz w:val="20"/>
              </w:rPr>
              <w:t> </w:t>
            </w:r>
            <w:r>
              <w:rPr>
                <w:b/>
                <w:sz w:val="20"/>
              </w:rPr>
              <w:t>secondary</w:t>
            </w:r>
            <w:r>
              <w:rPr>
                <w:b/>
                <w:spacing w:val="-4"/>
                <w:sz w:val="20"/>
              </w:rPr>
              <w:t> </w:t>
            </w:r>
            <w:r>
              <w:rPr>
                <w:b/>
                <w:sz w:val="20"/>
              </w:rPr>
              <w:t>education</w:t>
            </w:r>
            <w:r>
              <w:rPr>
                <w:b/>
                <w:spacing w:val="-3"/>
                <w:sz w:val="20"/>
              </w:rPr>
              <w:t> </w:t>
            </w:r>
            <w:r>
              <w:rPr>
                <w:b/>
                <w:sz w:val="20"/>
              </w:rPr>
              <w:t>that</w:t>
            </w:r>
            <w:r>
              <w:rPr>
                <w:b/>
                <w:spacing w:val="-5"/>
                <w:sz w:val="20"/>
              </w:rPr>
              <w:t> </w:t>
            </w:r>
            <w:r>
              <w:rPr>
                <w:b/>
                <w:sz w:val="20"/>
              </w:rPr>
              <w:t>did</w:t>
            </w:r>
            <w:r>
              <w:rPr>
                <w:b/>
                <w:spacing w:val="-3"/>
                <w:sz w:val="20"/>
              </w:rPr>
              <w:t> </w:t>
            </w:r>
            <w:r>
              <w:rPr>
                <w:b/>
                <w:sz w:val="20"/>
              </w:rPr>
              <w:t>not</w:t>
            </w:r>
            <w:r>
              <w:rPr>
                <w:b/>
                <w:spacing w:val="-3"/>
                <w:sz w:val="20"/>
              </w:rPr>
              <w:t> </w:t>
            </w:r>
            <w:r>
              <w:rPr>
                <w:b/>
                <w:sz w:val="20"/>
              </w:rPr>
              <w:t>result</w:t>
            </w:r>
            <w:r>
              <w:rPr>
                <w:b/>
                <w:spacing w:val="-3"/>
                <w:sz w:val="20"/>
              </w:rPr>
              <w:t> </w:t>
            </w:r>
            <w:r>
              <w:rPr>
                <w:b/>
                <w:sz w:val="20"/>
              </w:rPr>
              <w:t>in</w:t>
            </w:r>
            <w:r>
              <w:rPr>
                <w:b/>
                <w:spacing w:val="-2"/>
                <w:sz w:val="20"/>
              </w:rPr>
              <w:t> </w:t>
            </w:r>
            <w:r>
              <w:rPr>
                <w:b/>
                <w:sz w:val="20"/>
              </w:rPr>
              <w:t>a high school diploma or equivalent.</w:t>
            </w:r>
          </w:p>
        </w:tc>
      </w:tr>
    </w:tbl>
    <w:p>
      <w:pPr>
        <w:pStyle w:val="BodyText"/>
        <w:spacing w:before="37"/>
        <w:rPr>
          <w:rFonts w:ascii="Tahoma"/>
          <w:b/>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46"/>
        <w:gridCol w:w="3550"/>
        <w:gridCol w:w="8706"/>
      </w:tblGrid>
      <w:tr>
        <w:trPr>
          <w:trHeight w:val="618" w:hRule="atLeast"/>
        </w:trPr>
        <w:tc>
          <w:tcPr>
            <w:tcW w:w="946" w:type="dxa"/>
            <w:shd w:val="clear" w:color="auto" w:fill="FFC000"/>
          </w:tcPr>
          <w:p>
            <w:pPr>
              <w:pStyle w:val="TableParagraph"/>
              <w:spacing w:line="206" w:lineRule="exact"/>
              <w:ind w:left="115" w:right="107" w:firstLine="2"/>
              <w:jc w:val="center"/>
              <w:rPr>
                <w:rFonts w:ascii="Arial"/>
                <w:b/>
                <w:sz w:val="18"/>
              </w:rPr>
            </w:pPr>
            <w:r>
              <w:rPr>
                <w:rFonts w:ascii="Arial"/>
                <w:b/>
                <w:spacing w:val="-4"/>
                <w:sz w:val="18"/>
              </w:rPr>
              <w:t>Job </w:t>
            </w:r>
            <w:r>
              <w:rPr>
                <w:rFonts w:ascii="Arial"/>
                <w:b/>
                <w:spacing w:val="-2"/>
                <w:sz w:val="18"/>
              </w:rPr>
              <w:t>Training </w:t>
            </w:r>
            <w:r>
              <w:rPr>
                <w:rFonts w:ascii="Arial"/>
                <w:b/>
                <w:spacing w:val="-4"/>
                <w:sz w:val="18"/>
              </w:rPr>
              <w:t>Code</w:t>
            </w:r>
          </w:p>
        </w:tc>
        <w:tc>
          <w:tcPr>
            <w:tcW w:w="3550" w:type="dxa"/>
            <w:shd w:val="clear" w:color="auto" w:fill="FFC000"/>
          </w:tcPr>
          <w:p>
            <w:pPr>
              <w:pStyle w:val="TableParagraph"/>
              <w:spacing w:before="205"/>
              <w:ind w:left="1075"/>
              <w:jc w:val="left"/>
              <w:rPr>
                <w:rFonts w:ascii="Arial"/>
                <w:b/>
                <w:sz w:val="18"/>
              </w:rPr>
            </w:pPr>
            <w:r>
              <w:rPr>
                <w:rFonts w:ascii="Arial"/>
                <w:b/>
                <w:sz w:val="18"/>
              </w:rPr>
              <w:t>Type</w:t>
            </w:r>
            <w:r>
              <w:rPr>
                <w:rFonts w:ascii="Arial"/>
                <w:b/>
                <w:spacing w:val="-2"/>
                <w:sz w:val="18"/>
              </w:rPr>
              <w:t> </w:t>
            </w:r>
            <w:r>
              <w:rPr>
                <w:rFonts w:ascii="Arial"/>
                <w:b/>
                <w:sz w:val="18"/>
              </w:rPr>
              <w:t>of</w:t>
            </w:r>
            <w:r>
              <w:rPr>
                <w:rFonts w:ascii="Arial"/>
                <w:b/>
                <w:spacing w:val="-2"/>
                <w:sz w:val="18"/>
              </w:rPr>
              <w:t> Training</w:t>
            </w:r>
          </w:p>
        </w:tc>
        <w:tc>
          <w:tcPr>
            <w:tcW w:w="8706" w:type="dxa"/>
            <w:shd w:val="clear" w:color="auto" w:fill="FFC000"/>
          </w:tcPr>
          <w:p>
            <w:pPr>
              <w:pStyle w:val="TableParagraph"/>
              <w:spacing w:before="205"/>
              <w:ind w:left="8"/>
              <w:jc w:val="center"/>
              <w:rPr>
                <w:rFonts w:ascii="Arial"/>
                <w:b/>
                <w:sz w:val="18"/>
              </w:rPr>
            </w:pPr>
            <w:r>
              <w:rPr>
                <w:rFonts w:ascii="Arial"/>
                <w:b/>
                <w:spacing w:val="-2"/>
                <w:sz w:val="18"/>
              </w:rPr>
              <w:t>Definition</w:t>
            </w:r>
          </w:p>
        </w:tc>
      </w:tr>
      <w:tr>
        <w:trPr>
          <w:trHeight w:val="414" w:hRule="atLeast"/>
        </w:trPr>
        <w:tc>
          <w:tcPr>
            <w:tcW w:w="946" w:type="dxa"/>
            <w:shd w:val="clear" w:color="auto" w:fill="FFC000"/>
          </w:tcPr>
          <w:p>
            <w:pPr>
              <w:pStyle w:val="TableParagraph"/>
              <w:spacing w:before="104"/>
              <w:ind w:left="10" w:right="2"/>
              <w:jc w:val="center"/>
              <w:rPr>
                <w:rFonts w:ascii="Arial"/>
                <w:sz w:val="18"/>
              </w:rPr>
            </w:pPr>
            <w:r>
              <w:rPr>
                <w:rFonts w:ascii="Arial"/>
                <w:spacing w:val="-2"/>
                <w:sz w:val="18"/>
              </w:rPr>
              <w:t>App..</w:t>
            </w:r>
          </w:p>
        </w:tc>
        <w:tc>
          <w:tcPr>
            <w:tcW w:w="3550" w:type="dxa"/>
            <w:shd w:val="clear" w:color="auto" w:fill="FFE499"/>
          </w:tcPr>
          <w:p>
            <w:pPr>
              <w:pStyle w:val="TableParagraph"/>
              <w:spacing w:before="93"/>
              <w:ind w:left="107"/>
              <w:jc w:val="left"/>
              <w:rPr>
                <w:rFonts w:ascii="Arial"/>
                <w:sz w:val="20"/>
              </w:rPr>
            </w:pPr>
            <w:r>
              <w:rPr>
                <w:rFonts w:ascii="Arial"/>
                <w:spacing w:val="-2"/>
                <w:sz w:val="20"/>
              </w:rPr>
              <w:t>Apprenticeship.</w:t>
            </w:r>
          </w:p>
        </w:tc>
        <w:tc>
          <w:tcPr>
            <w:tcW w:w="8706" w:type="dxa"/>
            <w:shd w:val="clear" w:color="auto" w:fill="FFE499"/>
          </w:tcPr>
          <w:p>
            <w:pPr>
              <w:pStyle w:val="TableParagraph"/>
              <w:spacing w:line="206" w:lineRule="exact"/>
              <w:ind w:left="108" w:right="101"/>
              <w:jc w:val="left"/>
              <w:rPr>
                <w:rFonts w:ascii="Arial"/>
                <w:sz w:val="18"/>
              </w:rPr>
            </w:pPr>
            <w:r>
              <w:rPr>
                <w:rFonts w:ascii="Arial"/>
                <w:sz w:val="18"/>
              </w:rPr>
              <w:t>Combination</w:t>
            </w:r>
            <w:r>
              <w:rPr>
                <w:rFonts w:ascii="Arial"/>
                <w:spacing w:val="-3"/>
                <w:sz w:val="18"/>
              </w:rPr>
              <w:t> </w:t>
            </w:r>
            <w:r>
              <w:rPr>
                <w:rFonts w:ascii="Arial"/>
                <w:sz w:val="18"/>
              </w:rPr>
              <w:t>of</w:t>
            </w:r>
            <w:r>
              <w:rPr>
                <w:rFonts w:ascii="Arial"/>
                <w:spacing w:val="-3"/>
                <w:sz w:val="18"/>
              </w:rPr>
              <w:t> </w:t>
            </w:r>
            <w:r>
              <w:rPr>
                <w:rFonts w:ascii="Arial"/>
                <w:sz w:val="18"/>
              </w:rPr>
              <w:t>on-the-job</w:t>
            </w:r>
            <w:r>
              <w:rPr>
                <w:rFonts w:ascii="Arial"/>
                <w:spacing w:val="-3"/>
                <w:sz w:val="18"/>
              </w:rPr>
              <w:t> </w:t>
            </w:r>
            <w:r>
              <w:rPr>
                <w:rFonts w:ascii="Arial"/>
                <w:sz w:val="18"/>
              </w:rPr>
              <w:t>training</w:t>
            </w:r>
            <w:r>
              <w:rPr>
                <w:rFonts w:ascii="Arial"/>
                <w:spacing w:val="-5"/>
                <w:sz w:val="18"/>
              </w:rPr>
              <w:t> </w:t>
            </w:r>
            <w:r>
              <w:rPr>
                <w:rFonts w:ascii="Arial"/>
                <w:sz w:val="18"/>
              </w:rPr>
              <w:t>and</w:t>
            </w:r>
            <w:r>
              <w:rPr>
                <w:rFonts w:ascii="Arial"/>
                <w:spacing w:val="-3"/>
                <w:sz w:val="18"/>
              </w:rPr>
              <w:t> </w:t>
            </w:r>
            <w:r>
              <w:rPr>
                <w:rFonts w:ascii="Arial"/>
                <w:sz w:val="18"/>
              </w:rPr>
              <w:t>related</w:t>
            </w:r>
            <w:r>
              <w:rPr>
                <w:rFonts w:ascii="Arial"/>
                <w:spacing w:val="-5"/>
                <w:sz w:val="18"/>
              </w:rPr>
              <w:t> </w:t>
            </w:r>
            <w:r>
              <w:rPr>
                <w:rFonts w:ascii="Arial"/>
                <w:sz w:val="18"/>
              </w:rPr>
              <w:t>classroom</w:t>
            </w:r>
            <w:r>
              <w:rPr>
                <w:rFonts w:ascii="Arial"/>
                <w:spacing w:val="-5"/>
                <w:sz w:val="18"/>
              </w:rPr>
              <w:t> </w:t>
            </w:r>
            <w:r>
              <w:rPr>
                <w:rFonts w:ascii="Arial"/>
                <w:sz w:val="18"/>
              </w:rPr>
              <w:t>instruction</w:t>
            </w:r>
            <w:r>
              <w:rPr>
                <w:rFonts w:ascii="Arial"/>
                <w:spacing w:val="-5"/>
                <w:sz w:val="18"/>
              </w:rPr>
              <w:t> </w:t>
            </w:r>
            <w:r>
              <w:rPr>
                <w:rFonts w:ascii="Arial"/>
                <w:sz w:val="18"/>
              </w:rPr>
              <w:t>in</w:t>
            </w:r>
            <w:r>
              <w:rPr>
                <w:rFonts w:ascii="Arial"/>
                <w:spacing w:val="-3"/>
                <w:sz w:val="18"/>
              </w:rPr>
              <w:t> </w:t>
            </w:r>
            <w:r>
              <w:rPr>
                <w:rFonts w:ascii="Arial"/>
                <w:sz w:val="18"/>
              </w:rPr>
              <w:t>which</w:t>
            </w:r>
            <w:r>
              <w:rPr>
                <w:rFonts w:ascii="Arial"/>
                <w:spacing w:val="-3"/>
                <w:sz w:val="18"/>
              </w:rPr>
              <w:t> </w:t>
            </w:r>
            <w:r>
              <w:rPr>
                <w:rFonts w:ascii="Arial"/>
                <w:sz w:val="18"/>
              </w:rPr>
              <w:t>workers</w:t>
            </w:r>
            <w:r>
              <w:rPr>
                <w:rFonts w:ascii="Arial"/>
                <w:spacing w:val="-2"/>
                <w:sz w:val="18"/>
              </w:rPr>
              <w:t> </w:t>
            </w:r>
            <w:r>
              <w:rPr>
                <w:rFonts w:ascii="Arial"/>
                <w:sz w:val="18"/>
              </w:rPr>
              <w:t>learn</w:t>
            </w:r>
            <w:r>
              <w:rPr>
                <w:rFonts w:ascii="Arial"/>
                <w:spacing w:val="-5"/>
                <w:sz w:val="18"/>
              </w:rPr>
              <w:t> </w:t>
            </w:r>
            <w:r>
              <w:rPr>
                <w:rFonts w:ascii="Arial"/>
                <w:sz w:val="18"/>
              </w:rPr>
              <w:t>the</w:t>
            </w:r>
            <w:r>
              <w:rPr>
                <w:rFonts w:ascii="Arial"/>
                <w:spacing w:val="-3"/>
                <w:sz w:val="18"/>
              </w:rPr>
              <w:t> </w:t>
            </w:r>
            <w:r>
              <w:rPr>
                <w:rFonts w:ascii="Arial"/>
                <w:sz w:val="18"/>
              </w:rPr>
              <w:t>practical and theoretical aspects of an occupation.</w:t>
            </w:r>
          </w:p>
        </w:tc>
      </w:tr>
      <w:tr>
        <w:trPr>
          <w:trHeight w:val="414" w:hRule="atLeast"/>
        </w:trPr>
        <w:tc>
          <w:tcPr>
            <w:tcW w:w="946" w:type="dxa"/>
            <w:shd w:val="clear" w:color="auto" w:fill="FFC000"/>
          </w:tcPr>
          <w:p>
            <w:pPr>
              <w:pStyle w:val="TableParagraph"/>
              <w:spacing w:before="102"/>
              <w:ind w:left="10" w:right="1"/>
              <w:jc w:val="center"/>
              <w:rPr>
                <w:rFonts w:ascii="Arial"/>
                <w:sz w:val="18"/>
              </w:rPr>
            </w:pPr>
            <w:r>
              <w:rPr>
                <w:rFonts w:ascii="Arial"/>
                <w:spacing w:val="-5"/>
                <w:sz w:val="18"/>
              </w:rPr>
              <w:t>I/R</w:t>
            </w:r>
          </w:p>
        </w:tc>
        <w:tc>
          <w:tcPr>
            <w:tcW w:w="3550" w:type="dxa"/>
            <w:shd w:val="clear" w:color="auto" w:fill="FFF1CC"/>
          </w:tcPr>
          <w:p>
            <w:pPr>
              <w:pStyle w:val="TableParagraph"/>
              <w:spacing w:before="90"/>
              <w:ind w:left="107"/>
              <w:jc w:val="left"/>
              <w:rPr>
                <w:rFonts w:ascii="Arial"/>
                <w:sz w:val="20"/>
              </w:rPr>
            </w:pPr>
            <w:r>
              <w:rPr>
                <w:rFonts w:ascii="Arial"/>
                <w:spacing w:val="-2"/>
                <w:sz w:val="20"/>
              </w:rPr>
              <w:t>Internship/Residency</w:t>
            </w:r>
          </w:p>
        </w:tc>
        <w:tc>
          <w:tcPr>
            <w:tcW w:w="8706" w:type="dxa"/>
            <w:shd w:val="clear" w:color="auto" w:fill="FFF1CC"/>
          </w:tcPr>
          <w:p>
            <w:pPr>
              <w:pStyle w:val="TableParagraph"/>
              <w:spacing w:line="208" w:lineRule="exact"/>
              <w:ind w:left="108" w:right="101"/>
              <w:jc w:val="left"/>
              <w:rPr>
                <w:rFonts w:ascii="Arial"/>
                <w:sz w:val="18"/>
              </w:rPr>
            </w:pPr>
            <w:r>
              <w:rPr>
                <w:rFonts w:ascii="Arial"/>
                <w:sz w:val="18"/>
              </w:rPr>
              <w:t>Involves</w:t>
            </w:r>
            <w:r>
              <w:rPr>
                <w:rFonts w:ascii="Arial"/>
                <w:spacing w:val="-1"/>
                <w:sz w:val="18"/>
              </w:rPr>
              <w:t> </w:t>
            </w:r>
            <w:r>
              <w:rPr>
                <w:rFonts w:ascii="Arial"/>
                <w:sz w:val="18"/>
              </w:rPr>
              <w:t>preparation</w:t>
            </w:r>
            <w:r>
              <w:rPr>
                <w:rFonts w:ascii="Arial"/>
                <w:spacing w:val="-3"/>
                <w:sz w:val="18"/>
              </w:rPr>
              <w:t> </w:t>
            </w:r>
            <w:r>
              <w:rPr>
                <w:rFonts w:ascii="Arial"/>
                <w:sz w:val="18"/>
              </w:rPr>
              <w:t>in</w:t>
            </w:r>
            <w:r>
              <w:rPr>
                <w:rFonts w:ascii="Arial"/>
                <w:spacing w:val="-5"/>
                <w:sz w:val="18"/>
              </w:rPr>
              <w:t> </w:t>
            </w:r>
            <w:r>
              <w:rPr>
                <w:rFonts w:ascii="Arial"/>
                <w:sz w:val="18"/>
              </w:rPr>
              <w:t>a</w:t>
            </w:r>
            <w:r>
              <w:rPr>
                <w:rFonts w:ascii="Arial"/>
                <w:spacing w:val="-3"/>
                <w:sz w:val="18"/>
              </w:rPr>
              <w:t> </w:t>
            </w:r>
            <w:r>
              <w:rPr>
                <w:rFonts w:ascii="Arial"/>
                <w:sz w:val="18"/>
              </w:rPr>
              <w:t>field</w:t>
            </w:r>
            <w:r>
              <w:rPr>
                <w:rFonts w:ascii="Arial"/>
                <w:spacing w:val="-5"/>
                <w:sz w:val="18"/>
              </w:rPr>
              <w:t> </w:t>
            </w:r>
            <w:r>
              <w:rPr>
                <w:rFonts w:ascii="Arial"/>
                <w:sz w:val="18"/>
              </w:rPr>
              <w:t>under</w:t>
            </w:r>
            <w:r>
              <w:rPr>
                <w:rFonts w:ascii="Arial"/>
                <w:spacing w:val="-5"/>
                <w:sz w:val="18"/>
              </w:rPr>
              <w:t> </w:t>
            </w:r>
            <w:r>
              <w:rPr>
                <w:rFonts w:ascii="Arial"/>
                <w:sz w:val="18"/>
              </w:rPr>
              <w:t>supervision</w:t>
            </w:r>
            <w:r>
              <w:rPr>
                <w:rFonts w:ascii="Arial"/>
                <w:spacing w:val="-3"/>
                <w:sz w:val="18"/>
              </w:rPr>
              <w:t> </w:t>
            </w:r>
            <w:r>
              <w:rPr>
                <w:rFonts w:ascii="Arial"/>
                <w:sz w:val="18"/>
              </w:rPr>
              <w:t>in</w:t>
            </w:r>
            <w:r>
              <w:rPr>
                <w:rFonts w:ascii="Arial"/>
                <w:spacing w:val="-3"/>
                <w:sz w:val="18"/>
              </w:rPr>
              <w:t> </w:t>
            </w:r>
            <w:r>
              <w:rPr>
                <w:rFonts w:ascii="Arial"/>
                <w:sz w:val="18"/>
              </w:rPr>
              <w:t>a</w:t>
            </w:r>
            <w:r>
              <w:rPr>
                <w:rFonts w:ascii="Arial"/>
                <w:spacing w:val="-5"/>
                <w:sz w:val="18"/>
              </w:rPr>
              <w:t> </w:t>
            </w:r>
            <w:r>
              <w:rPr>
                <w:rFonts w:ascii="Arial"/>
                <w:sz w:val="18"/>
              </w:rPr>
              <w:t>professional</w:t>
            </w:r>
            <w:r>
              <w:rPr>
                <w:rFonts w:ascii="Arial"/>
                <w:spacing w:val="-5"/>
                <w:sz w:val="18"/>
              </w:rPr>
              <w:t> </w:t>
            </w:r>
            <w:r>
              <w:rPr>
                <w:rFonts w:ascii="Arial"/>
                <w:sz w:val="18"/>
              </w:rPr>
              <w:t>setting.</w:t>
            </w:r>
            <w:r>
              <w:rPr>
                <w:rFonts w:ascii="Arial"/>
                <w:spacing w:val="-3"/>
                <w:sz w:val="18"/>
              </w:rPr>
              <w:t> </w:t>
            </w:r>
            <w:r>
              <w:rPr>
                <w:rFonts w:ascii="Arial"/>
                <w:sz w:val="18"/>
              </w:rPr>
              <w:t>Commonly</w:t>
            </w:r>
            <w:r>
              <w:rPr>
                <w:rFonts w:ascii="Arial"/>
                <w:spacing w:val="-2"/>
                <w:sz w:val="18"/>
              </w:rPr>
              <w:t> </w:t>
            </w:r>
            <w:r>
              <w:rPr>
                <w:rFonts w:ascii="Arial"/>
                <w:sz w:val="18"/>
              </w:rPr>
              <w:t>results</w:t>
            </w:r>
            <w:r>
              <w:rPr>
                <w:rFonts w:ascii="Arial"/>
                <w:spacing w:val="-2"/>
                <w:sz w:val="18"/>
              </w:rPr>
              <w:t> </w:t>
            </w:r>
            <w:r>
              <w:rPr>
                <w:rFonts w:ascii="Arial"/>
                <w:sz w:val="18"/>
              </w:rPr>
              <w:t>in</w:t>
            </w:r>
            <w:r>
              <w:rPr>
                <w:rFonts w:ascii="Arial"/>
                <w:spacing w:val="-5"/>
                <w:sz w:val="18"/>
              </w:rPr>
              <w:t> </w:t>
            </w:r>
            <w:r>
              <w:rPr>
                <w:rFonts w:ascii="Arial"/>
                <w:sz w:val="18"/>
              </w:rPr>
              <w:t>a</w:t>
            </w:r>
            <w:r>
              <w:rPr>
                <w:rFonts w:ascii="Arial"/>
                <w:spacing w:val="-3"/>
                <w:sz w:val="18"/>
              </w:rPr>
              <w:t> </w:t>
            </w:r>
            <w:r>
              <w:rPr>
                <w:rFonts w:ascii="Arial"/>
                <w:sz w:val="18"/>
              </w:rPr>
              <w:t>license upon completion.</w:t>
            </w:r>
          </w:p>
        </w:tc>
      </w:tr>
      <w:tr>
        <w:trPr>
          <w:trHeight w:val="229" w:hRule="atLeast"/>
        </w:trPr>
        <w:tc>
          <w:tcPr>
            <w:tcW w:w="946" w:type="dxa"/>
            <w:shd w:val="clear" w:color="auto" w:fill="FFC000"/>
          </w:tcPr>
          <w:p>
            <w:pPr>
              <w:pStyle w:val="TableParagraph"/>
              <w:spacing w:line="199" w:lineRule="exact" w:before="10"/>
              <w:ind w:left="10" w:right="2"/>
              <w:jc w:val="center"/>
              <w:rPr>
                <w:rFonts w:ascii="Arial"/>
                <w:sz w:val="18"/>
              </w:rPr>
            </w:pPr>
            <w:r>
              <w:rPr>
                <w:rFonts w:ascii="Arial"/>
                <w:spacing w:val="-2"/>
                <w:sz w:val="18"/>
              </w:rPr>
              <w:t>LTOJT</w:t>
            </w:r>
          </w:p>
        </w:tc>
        <w:tc>
          <w:tcPr>
            <w:tcW w:w="3550" w:type="dxa"/>
            <w:shd w:val="clear" w:color="auto" w:fill="FFE499"/>
          </w:tcPr>
          <w:p>
            <w:pPr>
              <w:pStyle w:val="TableParagraph"/>
              <w:spacing w:line="209" w:lineRule="exact"/>
              <w:ind w:left="107"/>
              <w:jc w:val="left"/>
              <w:rPr>
                <w:rFonts w:ascii="Arial"/>
                <w:sz w:val="20"/>
              </w:rPr>
            </w:pPr>
            <w:r>
              <w:rPr>
                <w:rFonts w:ascii="Arial"/>
                <w:sz w:val="20"/>
              </w:rPr>
              <w:t>Long-Term</w:t>
            </w:r>
            <w:r>
              <w:rPr>
                <w:rFonts w:ascii="Arial"/>
                <w:spacing w:val="-13"/>
                <w:sz w:val="20"/>
              </w:rPr>
              <w:t> </w:t>
            </w:r>
            <w:r>
              <w:rPr>
                <w:rFonts w:ascii="Arial"/>
                <w:sz w:val="20"/>
              </w:rPr>
              <w:t>On-the-Job</w:t>
            </w:r>
            <w:r>
              <w:rPr>
                <w:rFonts w:ascii="Arial"/>
                <w:spacing w:val="-12"/>
                <w:sz w:val="20"/>
              </w:rPr>
              <w:t> </w:t>
            </w:r>
            <w:r>
              <w:rPr>
                <w:rFonts w:ascii="Arial"/>
                <w:spacing w:val="-2"/>
                <w:sz w:val="20"/>
              </w:rPr>
              <w:t>Training</w:t>
            </w:r>
          </w:p>
        </w:tc>
        <w:tc>
          <w:tcPr>
            <w:tcW w:w="8706" w:type="dxa"/>
            <w:shd w:val="clear" w:color="auto" w:fill="FFE499"/>
          </w:tcPr>
          <w:p>
            <w:pPr>
              <w:pStyle w:val="TableParagraph"/>
              <w:spacing w:line="205" w:lineRule="exact"/>
              <w:ind w:left="108"/>
              <w:jc w:val="left"/>
              <w:rPr>
                <w:rFonts w:ascii="Arial"/>
                <w:sz w:val="18"/>
              </w:rPr>
            </w:pPr>
            <w:r>
              <w:rPr>
                <w:rFonts w:ascii="Arial"/>
                <w:sz w:val="18"/>
              </w:rPr>
              <w:t>Requires</w:t>
            </w:r>
            <w:r>
              <w:rPr>
                <w:rFonts w:ascii="Arial"/>
                <w:spacing w:val="-7"/>
                <w:sz w:val="18"/>
              </w:rPr>
              <w:t> </w:t>
            </w:r>
            <w:r>
              <w:rPr>
                <w:rFonts w:ascii="Arial"/>
                <w:sz w:val="18"/>
              </w:rPr>
              <w:t>twelve</w:t>
            </w:r>
            <w:r>
              <w:rPr>
                <w:rFonts w:ascii="Arial"/>
                <w:spacing w:val="-9"/>
                <w:sz w:val="18"/>
              </w:rPr>
              <w:t> </w:t>
            </w:r>
            <w:r>
              <w:rPr>
                <w:rFonts w:ascii="Arial"/>
                <w:sz w:val="18"/>
              </w:rPr>
              <w:t>months</w:t>
            </w:r>
            <w:r>
              <w:rPr>
                <w:rFonts w:ascii="Arial"/>
                <w:spacing w:val="-7"/>
                <w:sz w:val="18"/>
              </w:rPr>
              <w:t> </w:t>
            </w:r>
            <w:r>
              <w:rPr>
                <w:rFonts w:ascii="Arial"/>
                <w:sz w:val="18"/>
              </w:rPr>
              <w:t>of</w:t>
            </w:r>
            <w:r>
              <w:rPr>
                <w:rFonts w:ascii="Arial"/>
                <w:spacing w:val="-9"/>
                <w:sz w:val="18"/>
              </w:rPr>
              <w:t> </w:t>
            </w:r>
            <w:r>
              <w:rPr>
                <w:rFonts w:ascii="Arial"/>
                <w:sz w:val="18"/>
              </w:rPr>
              <w:t>training</w:t>
            </w:r>
            <w:r>
              <w:rPr>
                <w:rFonts w:ascii="Arial"/>
                <w:spacing w:val="-10"/>
                <w:sz w:val="18"/>
              </w:rPr>
              <w:t> </w:t>
            </w:r>
            <w:r>
              <w:rPr>
                <w:rFonts w:ascii="Arial"/>
                <w:sz w:val="18"/>
              </w:rPr>
              <w:t>or</w:t>
            </w:r>
            <w:r>
              <w:rPr>
                <w:rFonts w:ascii="Arial"/>
                <w:spacing w:val="-7"/>
                <w:sz w:val="18"/>
              </w:rPr>
              <w:t> </w:t>
            </w:r>
            <w:r>
              <w:rPr>
                <w:rFonts w:ascii="Arial"/>
                <w:sz w:val="18"/>
              </w:rPr>
              <w:t>a</w:t>
            </w:r>
            <w:r>
              <w:rPr>
                <w:rFonts w:ascii="Arial"/>
                <w:spacing w:val="-9"/>
                <w:sz w:val="18"/>
              </w:rPr>
              <w:t> </w:t>
            </w:r>
            <w:r>
              <w:rPr>
                <w:rFonts w:ascii="Arial"/>
                <w:sz w:val="18"/>
              </w:rPr>
              <w:t>combination</w:t>
            </w:r>
            <w:r>
              <w:rPr>
                <w:rFonts w:ascii="Arial"/>
                <w:spacing w:val="-8"/>
                <w:sz w:val="18"/>
              </w:rPr>
              <w:t> </w:t>
            </w:r>
            <w:r>
              <w:rPr>
                <w:rFonts w:ascii="Arial"/>
                <w:sz w:val="18"/>
              </w:rPr>
              <w:t>of</w:t>
            </w:r>
            <w:r>
              <w:rPr>
                <w:rFonts w:ascii="Arial"/>
                <w:spacing w:val="-9"/>
                <w:sz w:val="18"/>
              </w:rPr>
              <w:t> </w:t>
            </w:r>
            <w:r>
              <w:rPr>
                <w:rFonts w:ascii="Arial"/>
                <w:sz w:val="18"/>
              </w:rPr>
              <w:t>work</w:t>
            </w:r>
            <w:r>
              <w:rPr>
                <w:rFonts w:ascii="Arial"/>
                <w:spacing w:val="-8"/>
                <w:sz w:val="18"/>
              </w:rPr>
              <w:t> </w:t>
            </w:r>
            <w:r>
              <w:rPr>
                <w:rFonts w:ascii="Arial"/>
                <w:sz w:val="18"/>
              </w:rPr>
              <w:t>experience</w:t>
            </w:r>
            <w:r>
              <w:rPr>
                <w:rFonts w:ascii="Arial"/>
                <w:spacing w:val="-10"/>
                <w:sz w:val="18"/>
              </w:rPr>
              <w:t> </w:t>
            </w:r>
            <w:r>
              <w:rPr>
                <w:rFonts w:ascii="Arial"/>
                <w:sz w:val="18"/>
              </w:rPr>
              <w:t>and</w:t>
            </w:r>
            <w:r>
              <w:rPr>
                <w:rFonts w:ascii="Arial"/>
                <w:spacing w:val="-9"/>
                <w:sz w:val="18"/>
              </w:rPr>
              <w:t> </w:t>
            </w:r>
            <w:r>
              <w:rPr>
                <w:rFonts w:ascii="Arial"/>
                <w:sz w:val="18"/>
              </w:rPr>
              <w:t>classroom</w:t>
            </w:r>
            <w:r>
              <w:rPr>
                <w:rFonts w:ascii="Arial"/>
                <w:spacing w:val="-9"/>
                <w:sz w:val="18"/>
              </w:rPr>
              <w:t> </w:t>
            </w:r>
            <w:r>
              <w:rPr>
                <w:rFonts w:ascii="Arial"/>
                <w:spacing w:val="-2"/>
                <w:sz w:val="18"/>
              </w:rPr>
              <w:t>instruction.</w:t>
            </w:r>
          </w:p>
        </w:tc>
      </w:tr>
      <w:tr>
        <w:trPr>
          <w:trHeight w:val="230" w:hRule="atLeast"/>
        </w:trPr>
        <w:tc>
          <w:tcPr>
            <w:tcW w:w="946" w:type="dxa"/>
            <w:shd w:val="clear" w:color="auto" w:fill="FFC000"/>
          </w:tcPr>
          <w:p>
            <w:pPr>
              <w:pStyle w:val="TableParagraph"/>
              <w:spacing w:line="199" w:lineRule="exact" w:before="11"/>
              <w:ind w:left="10"/>
              <w:jc w:val="center"/>
              <w:rPr>
                <w:rFonts w:ascii="Arial"/>
                <w:sz w:val="18"/>
              </w:rPr>
            </w:pPr>
            <w:r>
              <w:rPr>
                <w:rFonts w:ascii="Arial"/>
                <w:spacing w:val="-2"/>
                <w:sz w:val="18"/>
              </w:rPr>
              <w:t>MTOJT</w:t>
            </w:r>
          </w:p>
        </w:tc>
        <w:tc>
          <w:tcPr>
            <w:tcW w:w="3550" w:type="dxa"/>
            <w:shd w:val="clear" w:color="auto" w:fill="FFF1CC"/>
          </w:tcPr>
          <w:p>
            <w:pPr>
              <w:pStyle w:val="TableParagraph"/>
              <w:spacing w:line="210" w:lineRule="exact"/>
              <w:ind w:left="107"/>
              <w:jc w:val="left"/>
              <w:rPr>
                <w:rFonts w:ascii="Arial"/>
                <w:sz w:val="20"/>
              </w:rPr>
            </w:pPr>
            <w:r>
              <w:rPr>
                <w:rFonts w:ascii="Arial"/>
                <w:spacing w:val="-2"/>
                <w:sz w:val="20"/>
              </w:rPr>
              <w:t>Moderate-Term</w:t>
            </w:r>
            <w:r>
              <w:rPr>
                <w:rFonts w:ascii="Arial"/>
                <w:spacing w:val="7"/>
                <w:sz w:val="20"/>
              </w:rPr>
              <w:t> </w:t>
            </w:r>
            <w:r>
              <w:rPr>
                <w:rFonts w:ascii="Arial"/>
                <w:spacing w:val="-2"/>
                <w:sz w:val="20"/>
              </w:rPr>
              <w:t>On-the-Job</w:t>
            </w:r>
            <w:r>
              <w:rPr>
                <w:rFonts w:ascii="Arial"/>
                <w:spacing w:val="10"/>
                <w:sz w:val="20"/>
              </w:rPr>
              <w:t> </w:t>
            </w:r>
            <w:r>
              <w:rPr>
                <w:rFonts w:ascii="Arial"/>
                <w:spacing w:val="-2"/>
                <w:sz w:val="20"/>
              </w:rPr>
              <w:t>Training</w:t>
            </w:r>
          </w:p>
        </w:tc>
        <w:tc>
          <w:tcPr>
            <w:tcW w:w="8706" w:type="dxa"/>
            <w:shd w:val="clear" w:color="auto" w:fill="FFF1CC"/>
          </w:tcPr>
          <w:p>
            <w:pPr>
              <w:pStyle w:val="TableParagraph"/>
              <w:spacing w:line="206" w:lineRule="exact"/>
              <w:ind w:left="108"/>
              <w:jc w:val="left"/>
              <w:rPr>
                <w:rFonts w:ascii="Arial"/>
                <w:sz w:val="18"/>
              </w:rPr>
            </w:pPr>
            <w:r>
              <w:rPr>
                <w:rFonts w:ascii="Arial"/>
                <w:sz w:val="18"/>
              </w:rPr>
              <w:t>Requires</w:t>
            </w:r>
            <w:r>
              <w:rPr>
                <w:rFonts w:ascii="Arial"/>
                <w:spacing w:val="-7"/>
                <w:sz w:val="18"/>
              </w:rPr>
              <w:t> </w:t>
            </w:r>
            <w:r>
              <w:rPr>
                <w:rFonts w:ascii="Arial"/>
                <w:sz w:val="18"/>
              </w:rPr>
              <w:t>one</w:t>
            </w:r>
            <w:r>
              <w:rPr>
                <w:rFonts w:ascii="Arial"/>
                <w:spacing w:val="-7"/>
                <w:sz w:val="18"/>
              </w:rPr>
              <w:t> </w:t>
            </w:r>
            <w:r>
              <w:rPr>
                <w:rFonts w:ascii="Arial"/>
                <w:sz w:val="18"/>
              </w:rPr>
              <w:t>to</w:t>
            </w:r>
            <w:r>
              <w:rPr>
                <w:rFonts w:ascii="Arial"/>
                <w:spacing w:val="-9"/>
                <w:sz w:val="18"/>
              </w:rPr>
              <w:t> </w:t>
            </w:r>
            <w:r>
              <w:rPr>
                <w:rFonts w:ascii="Arial"/>
                <w:sz w:val="18"/>
              </w:rPr>
              <w:t>twelve</w:t>
            </w:r>
            <w:r>
              <w:rPr>
                <w:rFonts w:ascii="Arial"/>
                <w:spacing w:val="-9"/>
                <w:sz w:val="18"/>
              </w:rPr>
              <w:t> </w:t>
            </w:r>
            <w:r>
              <w:rPr>
                <w:rFonts w:ascii="Arial"/>
                <w:sz w:val="18"/>
              </w:rPr>
              <w:t>months</w:t>
            </w:r>
            <w:r>
              <w:rPr>
                <w:rFonts w:ascii="Arial"/>
                <w:spacing w:val="-6"/>
                <w:sz w:val="18"/>
              </w:rPr>
              <w:t> </w:t>
            </w:r>
            <w:r>
              <w:rPr>
                <w:rFonts w:ascii="Arial"/>
                <w:sz w:val="18"/>
              </w:rPr>
              <w:t>or</w:t>
            </w:r>
            <w:r>
              <w:rPr>
                <w:rFonts w:ascii="Arial"/>
                <w:spacing w:val="-8"/>
                <w:sz w:val="18"/>
              </w:rPr>
              <w:t> </w:t>
            </w:r>
            <w:r>
              <w:rPr>
                <w:rFonts w:ascii="Arial"/>
                <w:sz w:val="18"/>
              </w:rPr>
              <w:t>a</w:t>
            </w:r>
            <w:r>
              <w:rPr>
                <w:rFonts w:ascii="Arial"/>
                <w:spacing w:val="-9"/>
                <w:sz w:val="18"/>
              </w:rPr>
              <w:t> </w:t>
            </w:r>
            <w:r>
              <w:rPr>
                <w:rFonts w:ascii="Arial"/>
                <w:sz w:val="18"/>
              </w:rPr>
              <w:t>combination</w:t>
            </w:r>
            <w:r>
              <w:rPr>
                <w:rFonts w:ascii="Arial"/>
                <w:spacing w:val="-9"/>
                <w:sz w:val="18"/>
              </w:rPr>
              <w:t> </w:t>
            </w:r>
            <w:r>
              <w:rPr>
                <w:rFonts w:ascii="Arial"/>
                <w:sz w:val="18"/>
              </w:rPr>
              <w:t>of</w:t>
            </w:r>
            <w:r>
              <w:rPr>
                <w:rFonts w:ascii="Arial"/>
                <w:spacing w:val="-7"/>
                <w:sz w:val="18"/>
              </w:rPr>
              <w:t> </w:t>
            </w:r>
            <w:r>
              <w:rPr>
                <w:rFonts w:ascii="Arial"/>
                <w:sz w:val="18"/>
              </w:rPr>
              <w:t>work</w:t>
            </w:r>
            <w:r>
              <w:rPr>
                <w:rFonts w:ascii="Arial"/>
                <w:spacing w:val="-6"/>
                <w:sz w:val="18"/>
              </w:rPr>
              <w:t> </w:t>
            </w:r>
            <w:r>
              <w:rPr>
                <w:rFonts w:ascii="Arial"/>
                <w:sz w:val="18"/>
              </w:rPr>
              <w:t>experience</w:t>
            </w:r>
            <w:r>
              <w:rPr>
                <w:rFonts w:ascii="Arial"/>
                <w:spacing w:val="-7"/>
                <w:sz w:val="18"/>
              </w:rPr>
              <w:t> </w:t>
            </w:r>
            <w:r>
              <w:rPr>
                <w:rFonts w:ascii="Arial"/>
                <w:sz w:val="18"/>
              </w:rPr>
              <w:t>and</w:t>
            </w:r>
            <w:r>
              <w:rPr>
                <w:rFonts w:ascii="Arial"/>
                <w:spacing w:val="-9"/>
                <w:sz w:val="18"/>
              </w:rPr>
              <w:t> </w:t>
            </w:r>
            <w:r>
              <w:rPr>
                <w:rFonts w:ascii="Arial"/>
                <w:sz w:val="18"/>
              </w:rPr>
              <w:t>classroom</w:t>
            </w:r>
            <w:r>
              <w:rPr>
                <w:rFonts w:ascii="Arial"/>
                <w:spacing w:val="-9"/>
                <w:sz w:val="18"/>
              </w:rPr>
              <w:t> </w:t>
            </w:r>
            <w:r>
              <w:rPr>
                <w:rFonts w:ascii="Arial"/>
                <w:spacing w:val="-2"/>
                <w:sz w:val="18"/>
              </w:rPr>
              <w:t>instruction.</w:t>
            </w:r>
          </w:p>
        </w:tc>
      </w:tr>
      <w:tr>
        <w:trPr>
          <w:trHeight w:val="230" w:hRule="atLeast"/>
        </w:trPr>
        <w:tc>
          <w:tcPr>
            <w:tcW w:w="946" w:type="dxa"/>
            <w:shd w:val="clear" w:color="auto" w:fill="FFC000"/>
          </w:tcPr>
          <w:p>
            <w:pPr>
              <w:pStyle w:val="TableParagraph"/>
              <w:spacing w:line="199" w:lineRule="exact" w:before="11"/>
              <w:ind w:left="10" w:right="2"/>
              <w:jc w:val="center"/>
              <w:rPr>
                <w:rFonts w:ascii="Arial"/>
                <w:sz w:val="18"/>
              </w:rPr>
            </w:pPr>
            <w:r>
              <w:rPr>
                <w:rFonts w:ascii="Arial"/>
                <w:spacing w:val="-2"/>
                <w:sz w:val="18"/>
              </w:rPr>
              <w:t>STOJT</w:t>
            </w:r>
          </w:p>
        </w:tc>
        <w:tc>
          <w:tcPr>
            <w:tcW w:w="3550" w:type="dxa"/>
            <w:shd w:val="clear" w:color="auto" w:fill="FFE499"/>
          </w:tcPr>
          <w:p>
            <w:pPr>
              <w:pStyle w:val="TableParagraph"/>
              <w:spacing w:line="210" w:lineRule="exact"/>
              <w:ind w:left="107"/>
              <w:jc w:val="left"/>
              <w:rPr>
                <w:rFonts w:ascii="Arial"/>
                <w:sz w:val="20"/>
              </w:rPr>
            </w:pPr>
            <w:r>
              <w:rPr>
                <w:rFonts w:ascii="Arial"/>
                <w:sz w:val="20"/>
              </w:rPr>
              <w:t>Short-Term</w:t>
            </w:r>
            <w:r>
              <w:rPr>
                <w:rFonts w:ascii="Arial"/>
                <w:spacing w:val="-12"/>
                <w:sz w:val="20"/>
              </w:rPr>
              <w:t> </w:t>
            </w:r>
            <w:r>
              <w:rPr>
                <w:rFonts w:ascii="Arial"/>
                <w:sz w:val="20"/>
              </w:rPr>
              <w:t>On-the-Job</w:t>
            </w:r>
            <w:r>
              <w:rPr>
                <w:rFonts w:ascii="Arial"/>
                <w:spacing w:val="-12"/>
                <w:sz w:val="20"/>
              </w:rPr>
              <w:t> </w:t>
            </w:r>
            <w:r>
              <w:rPr>
                <w:rFonts w:ascii="Arial"/>
                <w:spacing w:val="-2"/>
                <w:sz w:val="20"/>
              </w:rPr>
              <w:t>Training</w:t>
            </w:r>
          </w:p>
        </w:tc>
        <w:tc>
          <w:tcPr>
            <w:tcW w:w="8706" w:type="dxa"/>
            <w:shd w:val="clear" w:color="auto" w:fill="FFE499"/>
          </w:tcPr>
          <w:p>
            <w:pPr>
              <w:pStyle w:val="TableParagraph"/>
              <w:spacing w:line="206" w:lineRule="exact"/>
              <w:ind w:left="108"/>
              <w:jc w:val="left"/>
              <w:rPr>
                <w:rFonts w:ascii="Arial"/>
                <w:sz w:val="18"/>
              </w:rPr>
            </w:pPr>
            <w:r>
              <w:rPr>
                <w:rFonts w:ascii="Arial"/>
                <w:sz w:val="18"/>
              </w:rPr>
              <w:t>Requires</w:t>
            </w:r>
            <w:r>
              <w:rPr>
                <w:rFonts w:ascii="Arial"/>
                <w:spacing w:val="-6"/>
                <w:sz w:val="18"/>
              </w:rPr>
              <w:t> </w:t>
            </w:r>
            <w:r>
              <w:rPr>
                <w:rFonts w:ascii="Arial"/>
                <w:sz w:val="18"/>
              </w:rPr>
              <w:t>a</w:t>
            </w:r>
            <w:r>
              <w:rPr>
                <w:rFonts w:ascii="Arial"/>
                <w:spacing w:val="-8"/>
                <w:sz w:val="18"/>
              </w:rPr>
              <w:t> </w:t>
            </w:r>
            <w:r>
              <w:rPr>
                <w:rFonts w:ascii="Arial"/>
                <w:sz w:val="18"/>
              </w:rPr>
              <w:t>short</w:t>
            </w:r>
            <w:r>
              <w:rPr>
                <w:rFonts w:ascii="Arial"/>
                <w:spacing w:val="-6"/>
                <w:sz w:val="18"/>
              </w:rPr>
              <w:t> </w:t>
            </w:r>
            <w:r>
              <w:rPr>
                <w:rFonts w:ascii="Arial"/>
                <w:sz w:val="18"/>
              </w:rPr>
              <w:t>demonstration</w:t>
            </w:r>
            <w:r>
              <w:rPr>
                <w:rFonts w:ascii="Arial"/>
                <w:spacing w:val="-7"/>
                <w:sz w:val="18"/>
              </w:rPr>
              <w:t> </w:t>
            </w:r>
            <w:r>
              <w:rPr>
                <w:rFonts w:ascii="Arial"/>
                <w:sz w:val="18"/>
              </w:rPr>
              <w:t>of</w:t>
            </w:r>
            <w:r>
              <w:rPr>
                <w:rFonts w:ascii="Arial"/>
                <w:spacing w:val="-6"/>
                <w:sz w:val="18"/>
              </w:rPr>
              <w:t> </w:t>
            </w:r>
            <w:r>
              <w:rPr>
                <w:rFonts w:ascii="Arial"/>
                <w:sz w:val="18"/>
              </w:rPr>
              <w:t>job</w:t>
            </w:r>
            <w:r>
              <w:rPr>
                <w:rFonts w:ascii="Arial"/>
                <w:spacing w:val="-6"/>
                <w:sz w:val="18"/>
              </w:rPr>
              <w:t> </w:t>
            </w:r>
            <w:r>
              <w:rPr>
                <w:rFonts w:ascii="Arial"/>
                <w:sz w:val="18"/>
              </w:rPr>
              <w:t>duties</w:t>
            </w:r>
            <w:r>
              <w:rPr>
                <w:rFonts w:ascii="Arial"/>
                <w:spacing w:val="-6"/>
                <w:sz w:val="18"/>
              </w:rPr>
              <w:t> </w:t>
            </w:r>
            <w:r>
              <w:rPr>
                <w:rFonts w:ascii="Arial"/>
                <w:sz w:val="18"/>
              </w:rPr>
              <w:t>or</w:t>
            </w:r>
            <w:r>
              <w:rPr>
                <w:rFonts w:ascii="Arial"/>
                <w:spacing w:val="-8"/>
                <w:sz w:val="18"/>
              </w:rPr>
              <w:t> </w:t>
            </w:r>
            <w:r>
              <w:rPr>
                <w:rFonts w:ascii="Arial"/>
                <w:sz w:val="18"/>
              </w:rPr>
              <w:t>one</w:t>
            </w:r>
            <w:r>
              <w:rPr>
                <w:rFonts w:ascii="Arial"/>
                <w:spacing w:val="-9"/>
                <w:sz w:val="18"/>
              </w:rPr>
              <w:t> </w:t>
            </w:r>
            <w:r>
              <w:rPr>
                <w:rFonts w:ascii="Arial"/>
                <w:sz w:val="18"/>
              </w:rPr>
              <w:t>month</w:t>
            </w:r>
            <w:r>
              <w:rPr>
                <w:rFonts w:ascii="Arial"/>
                <w:spacing w:val="-8"/>
                <w:sz w:val="18"/>
              </w:rPr>
              <w:t> </w:t>
            </w:r>
            <w:r>
              <w:rPr>
                <w:rFonts w:ascii="Arial"/>
                <w:sz w:val="18"/>
              </w:rPr>
              <w:t>or</w:t>
            </w:r>
            <w:r>
              <w:rPr>
                <w:rFonts w:ascii="Arial"/>
                <w:spacing w:val="-9"/>
                <w:sz w:val="18"/>
              </w:rPr>
              <w:t> </w:t>
            </w:r>
            <w:r>
              <w:rPr>
                <w:rFonts w:ascii="Arial"/>
                <w:sz w:val="18"/>
              </w:rPr>
              <w:t>less</w:t>
            </w:r>
            <w:r>
              <w:rPr>
                <w:rFonts w:ascii="Arial"/>
                <w:spacing w:val="-5"/>
                <w:sz w:val="18"/>
              </w:rPr>
              <w:t> </w:t>
            </w:r>
            <w:r>
              <w:rPr>
                <w:rFonts w:ascii="Arial"/>
                <w:sz w:val="18"/>
              </w:rPr>
              <w:t>of</w:t>
            </w:r>
            <w:r>
              <w:rPr>
                <w:rFonts w:ascii="Arial"/>
                <w:spacing w:val="-8"/>
                <w:sz w:val="18"/>
              </w:rPr>
              <w:t> </w:t>
            </w:r>
            <w:r>
              <w:rPr>
                <w:rFonts w:ascii="Arial"/>
                <w:sz w:val="18"/>
              </w:rPr>
              <w:t>training</w:t>
            </w:r>
            <w:r>
              <w:rPr>
                <w:rFonts w:ascii="Arial"/>
                <w:spacing w:val="-6"/>
                <w:sz w:val="18"/>
              </w:rPr>
              <w:t> </w:t>
            </w:r>
            <w:r>
              <w:rPr>
                <w:rFonts w:ascii="Arial"/>
                <w:sz w:val="18"/>
              </w:rPr>
              <w:t>or</w:t>
            </w:r>
            <w:r>
              <w:rPr>
                <w:rFonts w:ascii="Arial"/>
                <w:spacing w:val="-7"/>
                <w:sz w:val="18"/>
              </w:rPr>
              <w:t> </w:t>
            </w:r>
            <w:r>
              <w:rPr>
                <w:rFonts w:ascii="Arial"/>
                <w:sz w:val="18"/>
              </w:rPr>
              <w:t>work</w:t>
            </w:r>
            <w:r>
              <w:rPr>
                <w:rFonts w:ascii="Arial"/>
                <w:spacing w:val="-5"/>
                <w:sz w:val="18"/>
              </w:rPr>
              <w:t> </w:t>
            </w:r>
            <w:r>
              <w:rPr>
                <w:rFonts w:ascii="Arial"/>
                <w:spacing w:val="-2"/>
                <w:sz w:val="18"/>
              </w:rPr>
              <w:t>experience.</w:t>
            </w:r>
          </w:p>
        </w:tc>
      </w:tr>
      <w:tr>
        <w:trPr>
          <w:trHeight w:val="230" w:hRule="atLeast"/>
        </w:trPr>
        <w:tc>
          <w:tcPr>
            <w:tcW w:w="946" w:type="dxa"/>
            <w:shd w:val="clear" w:color="auto" w:fill="FFC000"/>
          </w:tcPr>
          <w:p>
            <w:pPr>
              <w:pStyle w:val="TableParagraph"/>
              <w:spacing w:line="199" w:lineRule="exact" w:before="11"/>
              <w:ind w:left="10" w:right="2"/>
              <w:jc w:val="center"/>
              <w:rPr>
                <w:rFonts w:ascii="Arial"/>
                <w:sz w:val="18"/>
              </w:rPr>
            </w:pPr>
            <w:r>
              <w:rPr>
                <w:rFonts w:ascii="Arial"/>
                <w:spacing w:val="-4"/>
                <w:sz w:val="18"/>
              </w:rPr>
              <w:t>None</w:t>
            </w:r>
          </w:p>
        </w:tc>
        <w:tc>
          <w:tcPr>
            <w:tcW w:w="3550" w:type="dxa"/>
            <w:shd w:val="clear" w:color="auto" w:fill="FFF1CC"/>
          </w:tcPr>
          <w:p>
            <w:pPr>
              <w:pStyle w:val="TableParagraph"/>
              <w:spacing w:line="210" w:lineRule="exact"/>
              <w:ind w:left="107"/>
              <w:jc w:val="left"/>
              <w:rPr>
                <w:rFonts w:ascii="Arial"/>
                <w:sz w:val="20"/>
              </w:rPr>
            </w:pPr>
            <w:r>
              <w:rPr>
                <w:rFonts w:ascii="Arial"/>
                <w:spacing w:val="-4"/>
                <w:sz w:val="20"/>
              </w:rPr>
              <w:t>None</w:t>
            </w:r>
          </w:p>
        </w:tc>
        <w:tc>
          <w:tcPr>
            <w:tcW w:w="8706" w:type="dxa"/>
            <w:shd w:val="clear" w:color="auto" w:fill="FFF1CC"/>
          </w:tcPr>
          <w:p>
            <w:pPr>
              <w:pStyle w:val="TableParagraph"/>
              <w:spacing w:line="206" w:lineRule="exact"/>
              <w:ind w:left="108"/>
              <w:jc w:val="left"/>
              <w:rPr>
                <w:rFonts w:ascii="Arial"/>
                <w:sz w:val="18"/>
              </w:rPr>
            </w:pPr>
            <w:r>
              <w:rPr>
                <w:rFonts w:ascii="Arial"/>
                <w:sz w:val="18"/>
              </w:rPr>
              <w:t>No</w:t>
            </w:r>
            <w:r>
              <w:rPr>
                <w:rFonts w:ascii="Arial"/>
                <w:spacing w:val="-4"/>
                <w:sz w:val="18"/>
              </w:rPr>
              <w:t> </w:t>
            </w:r>
            <w:r>
              <w:rPr>
                <w:rFonts w:ascii="Arial"/>
                <w:sz w:val="18"/>
              </w:rPr>
              <w:t>additional</w:t>
            </w:r>
            <w:r>
              <w:rPr>
                <w:rFonts w:ascii="Arial"/>
                <w:spacing w:val="-4"/>
                <w:sz w:val="18"/>
              </w:rPr>
              <w:t> </w:t>
            </w:r>
            <w:r>
              <w:rPr>
                <w:rFonts w:ascii="Arial"/>
                <w:sz w:val="18"/>
              </w:rPr>
              <w:t>training</w:t>
            </w:r>
            <w:r>
              <w:rPr>
                <w:rFonts w:ascii="Arial"/>
                <w:spacing w:val="-6"/>
                <w:sz w:val="18"/>
              </w:rPr>
              <w:t> </w:t>
            </w:r>
            <w:r>
              <w:rPr>
                <w:rFonts w:ascii="Arial"/>
                <w:sz w:val="18"/>
              </w:rPr>
              <w:t>or</w:t>
            </w:r>
            <w:r>
              <w:rPr>
                <w:rFonts w:ascii="Arial"/>
                <w:spacing w:val="-3"/>
                <w:sz w:val="18"/>
              </w:rPr>
              <w:t> </w:t>
            </w:r>
            <w:r>
              <w:rPr>
                <w:rFonts w:ascii="Arial"/>
                <w:sz w:val="18"/>
              </w:rPr>
              <w:t>preparation</w:t>
            </w:r>
            <w:r>
              <w:rPr>
                <w:rFonts w:ascii="Arial"/>
                <w:spacing w:val="-6"/>
                <w:sz w:val="18"/>
              </w:rPr>
              <w:t> </w:t>
            </w:r>
            <w:r>
              <w:rPr>
                <w:rFonts w:ascii="Arial"/>
                <w:spacing w:val="-2"/>
                <w:sz w:val="18"/>
              </w:rPr>
              <w:t>required.</w:t>
            </w:r>
          </w:p>
        </w:tc>
      </w:tr>
    </w:tbl>
    <w:p>
      <w:pPr>
        <w:pStyle w:val="BodyText"/>
        <w:spacing w:before="36" w:after="1"/>
        <w:rPr>
          <w:rFonts w:ascii="Tahoma"/>
          <w:b/>
          <w:sz w:val="20"/>
        </w:rPr>
      </w:pPr>
    </w:p>
    <w:tbl>
      <w:tblPr>
        <w:tblW w:w="0" w:type="auto"/>
        <w:jc w:val="left"/>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79"/>
        <w:gridCol w:w="2765"/>
      </w:tblGrid>
      <w:tr>
        <w:trPr>
          <w:trHeight w:val="621" w:hRule="atLeast"/>
        </w:trPr>
        <w:tc>
          <w:tcPr>
            <w:tcW w:w="1179" w:type="dxa"/>
            <w:shd w:val="clear" w:color="auto" w:fill="FFC000"/>
          </w:tcPr>
          <w:p>
            <w:pPr>
              <w:pStyle w:val="TableParagraph"/>
              <w:ind w:left="107" w:firstLine="254"/>
              <w:jc w:val="left"/>
              <w:rPr>
                <w:rFonts w:ascii="Arial"/>
                <w:b/>
                <w:sz w:val="18"/>
              </w:rPr>
            </w:pPr>
            <w:r>
              <w:rPr>
                <w:rFonts w:ascii="Arial"/>
                <w:b/>
                <w:spacing w:val="-4"/>
                <w:sz w:val="18"/>
              </w:rPr>
              <w:t>Work </w:t>
            </w:r>
            <w:r>
              <w:rPr>
                <w:rFonts w:ascii="Arial"/>
                <w:b/>
                <w:spacing w:val="-2"/>
                <w:sz w:val="18"/>
              </w:rPr>
              <w:t>Experience</w:t>
            </w:r>
          </w:p>
          <w:p>
            <w:pPr>
              <w:pStyle w:val="TableParagraph"/>
              <w:spacing w:line="187" w:lineRule="exact"/>
              <w:ind w:left="388"/>
              <w:jc w:val="left"/>
              <w:rPr>
                <w:rFonts w:ascii="Arial"/>
                <w:b/>
                <w:sz w:val="18"/>
              </w:rPr>
            </w:pPr>
            <w:r>
              <w:rPr>
                <w:rFonts w:ascii="Arial"/>
                <w:b/>
                <w:spacing w:val="-4"/>
                <w:sz w:val="18"/>
              </w:rPr>
              <w:t>Code</w:t>
            </w:r>
          </w:p>
        </w:tc>
        <w:tc>
          <w:tcPr>
            <w:tcW w:w="2765" w:type="dxa"/>
            <w:shd w:val="clear" w:color="auto" w:fill="FFC000"/>
          </w:tcPr>
          <w:p>
            <w:pPr>
              <w:pStyle w:val="TableParagraph"/>
              <w:spacing w:before="205"/>
              <w:ind w:left="177"/>
              <w:jc w:val="left"/>
              <w:rPr>
                <w:rFonts w:ascii="Arial"/>
                <w:b/>
                <w:sz w:val="18"/>
              </w:rPr>
            </w:pPr>
            <w:r>
              <w:rPr>
                <w:rFonts w:ascii="Arial"/>
                <w:b/>
                <w:sz w:val="18"/>
              </w:rPr>
              <w:t>Amount</w:t>
            </w:r>
            <w:r>
              <w:rPr>
                <w:rFonts w:ascii="Arial"/>
                <w:b/>
                <w:spacing w:val="-5"/>
                <w:sz w:val="18"/>
              </w:rPr>
              <w:t> </w:t>
            </w:r>
            <w:r>
              <w:rPr>
                <w:rFonts w:ascii="Arial"/>
                <w:b/>
                <w:sz w:val="18"/>
              </w:rPr>
              <w:t>of</w:t>
            </w:r>
            <w:r>
              <w:rPr>
                <w:rFonts w:ascii="Arial"/>
                <w:b/>
                <w:spacing w:val="-5"/>
                <w:sz w:val="18"/>
              </w:rPr>
              <w:t> </w:t>
            </w:r>
            <w:r>
              <w:rPr>
                <w:rFonts w:ascii="Arial"/>
                <w:b/>
                <w:sz w:val="18"/>
              </w:rPr>
              <w:t>Work</w:t>
            </w:r>
            <w:r>
              <w:rPr>
                <w:rFonts w:ascii="Arial"/>
                <w:b/>
                <w:spacing w:val="-4"/>
                <w:sz w:val="18"/>
              </w:rPr>
              <w:t> </w:t>
            </w:r>
            <w:r>
              <w:rPr>
                <w:rFonts w:ascii="Arial"/>
                <w:b/>
                <w:spacing w:val="-2"/>
                <w:sz w:val="18"/>
              </w:rPr>
              <w:t>Experience</w:t>
            </w:r>
          </w:p>
        </w:tc>
      </w:tr>
      <w:tr>
        <w:trPr>
          <w:trHeight w:val="230" w:hRule="atLeast"/>
        </w:trPr>
        <w:tc>
          <w:tcPr>
            <w:tcW w:w="1179" w:type="dxa"/>
            <w:shd w:val="clear" w:color="auto" w:fill="FFC000"/>
          </w:tcPr>
          <w:p>
            <w:pPr>
              <w:pStyle w:val="TableParagraph"/>
              <w:spacing w:line="206" w:lineRule="exact"/>
              <w:ind w:left="6"/>
              <w:jc w:val="center"/>
              <w:rPr>
                <w:rFonts w:ascii="Arial"/>
                <w:sz w:val="18"/>
              </w:rPr>
            </w:pPr>
            <w:r>
              <w:rPr>
                <w:rFonts w:ascii="Arial"/>
                <w:spacing w:val="-5"/>
                <w:sz w:val="18"/>
              </w:rPr>
              <w:t>5+</w:t>
            </w:r>
          </w:p>
        </w:tc>
        <w:tc>
          <w:tcPr>
            <w:tcW w:w="2765" w:type="dxa"/>
            <w:shd w:val="clear" w:color="auto" w:fill="FFE499"/>
          </w:tcPr>
          <w:p>
            <w:pPr>
              <w:pStyle w:val="TableParagraph"/>
              <w:spacing w:line="210" w:lineRule="exact"/>
              <w:ind w:left="107"/>
              <w:jc w:val="left"/>
              <w:rPr>
                <w:rFonts w:ascii="Arial"/>
                <w:sz w:val="20"/>
              </w:rPr>
            </w:pPr>
            <w:r>
              <w:rPr>
                <w:rFonts w:ascii="Arial"/>
                <w:sz w:val="20"/>
              </w:rPr>
              <w:t>Five</w:t>
            </w:r>
            <w:r>
              <w:rPr>
                <w:rFonts w:ascii="Arial"/>
                <w:spacing w:val="-6"/>
                <w:sz w:val="20"/>
              </w:rPr>
              <w:t> </w:t>
            </w:r>
            <w:r>
              <w:rPr>
                <w:rFonts w:ascii="Arial"/>
                <w:sz w:val="20"/>
              </w:rPr>
              <w:t>Years</w:t>
            </w:r>
            <w:r>
              <w:rPr>
                <w:rFonts w:ascii="Arial"/>
                <w:spacing w:val="-5"/>
                <w:sz w:val="20"/>
              </w:rPr>
              <w:t> </w:t>
            </w:r>
            <w:r>
              <w:rPr>
                <w:rFonts w:ascii="Arial"/>
                <w:sz w:val="20"/>
              </w:rPr>
              <w:t>or</w:t>
            </w:r>
            <w:r>
              <w:rPr>
                <w:rFonts w:ascii="Arial"/>
                <w:spacing w:val="-5"/>
                <w:sz w:val="20"/>
              </w:rPr>
              <w:t> </w:t>
            </w:r>
            <w:r>
              <w:rPr>
                <w:rFonts w:ascii="Arial"/>
                <w:spacing w:val="-4"/>
                <w:sz w:val="20"/>
              </w:rPr>
              <w:t>More</w:t>
            </w:r>
          </w:p>
        </w:tc>
      </w:tr>
      <w:tr>
        <w:trPr>
          <w:trHeight w:val="230" w:hRule="atLeast"/>
        </w:trPr>
        <w:tc>
          <w:tcPr>
            <w:tcW w:w="1179" w:type="dxa"/>
            <w:shd w:val="clear" w:color="auto" w:fill="FFC000"/>
          </w:tcPr>
          <w:p>
            <w:pPr>
              <w:pStyle w:val="TableParagraph"/>
              <w:spacing w:line="206" w:lineRule="exact"/>
              <w:ind w:left="6"/>
              <w:jc w:val="center"/>
              <w:rPr>
                <w:rFonts w:ascii="Arial"/>
                <w:sz w:val="18"/>
              </w:rPr>
            </w:pPr>
            <w:r>
              <w:rPr>
                <w:rFonts w:ascii="Arial"/>
                <w:spacing w:val="-5"/>
                <w:sz w:val="18"/>
              </w:rPr>
              <w:t>&lt;5</w:t>
            </w:r>
          </w:p>
        </w:tc>
        <w:tc>
          <w:tcPr>
            <w:tcW w:w="2765" w:type="dxa"/>
            <w:shd w:val="clear" w:color="auto" w:fill="FFF1CC"/>
          </w:tcPr>
          <w:p>
            <w:pPr>
              <w:pStyle w:val="TableParagraph"/>
              <w:spacing w:line="210" w:lineRule="exact"/>
              <w:ind w:left="107"/>
              <w:jc w:val="left"/>
              <w:rPr>
                <w:rFonts w:ascii="Arial"/>
                <w:sz w:val="20"/>
              </w:rPr>
            </w:pPr>
            <w:r>
              <w:rPr>
                <w:rFonts w:ascii="Arial"/>
                <w:sz w:val="20"/>
              </w:rPr>
              <w:t>Less</w:t>
            </w:r>
            <w:r>
              <w:rPr>
                <w:rFonts w:ascii="Arial"/>
                <w:spacing w:val="-6"/>
                <w:sz w:val="20"/>
              </w:rPr>
              <w:t> </w:t>
            </w:r>
            <w:r>
              <w:rPr>
                <w:rFonts w:ascii="Arial"/>
                <w:sz w:val="20"/>
              </w:rPr>
              <w:t>than</w:t>
            </w:r>
            <w:r>
              <w:rPr>
                <w:rFonts w:ascii="Arial"/>
                <w:spacing w:val="-4"/>
                <w:sz w:val="20"/>
              </w:rPr>
              <w:t> </w:t>
            </w:r>
            <w:r>
              <w:rPr>
                <w:rFonts w:ascii="Arial"/>
                <w:sz w:val="20"/>
              </w:rPr>
              <w:t>Five</w:t>
            </w:r>
            <w:r>
              <w:rPr>
                <w:rFonts w:ascii="Arial"/>
                <w:spacing w:val="-4"/>
                <w:sz w:val="20"/>
              </w:rPr>
              <w:t> </w:t>
            </w:r>
            <w:r>
              <w:rPr>
                <w:rFonts w:ascii="Arial"/>
                <w:spacing w:val="-2"/>
                <w:sz w:val="20"/>
              </w:rPr>
              <w:t>Years</w:t>
            </w:r>
          </w:p>
        </w:tc>
      </w:tr>
      <w:tr>
        <w:trPr>
          <w:trHeight w:val="230" w:hRule="atLeast"/>
        </w:trPr>
        <w:tc>
          <w:tcPr>
            <w:tcW w:w="1179" w:type="dxa"/>
            <w:shd w:val="clear" w:color="auto" w:fill="FFC000"/>
          </w:tcPr>
          <w:p>
            <w:pPr>
              <w:pStyle w:val="TableParagraph"/>
              <w:spacing w:line="206" w:lineRule="exact"/>
              <w:ind w:left="6" w:right="1"/>
              <w:jc w:val="center"/>
              <w:rPr>
                <w:rFonts w:ascii="Arial"/>
                <w:sz w:val="18"/>
              </w:rPr>
            </w:pPr>
            <w:r>
              <w:rPr>
                <w:rFonts w:ascii="Arial"/>
                <w:spacing w:val="-4"/>
                <w:sz w:val="18"/>
              </w:rPr>
              <w:t>None</w:t>
            </w:r>
          </w:p>
        </w:tc>
        <w:tc>
          <w:tcPr>
            <w:tcW w:w="2765" w:type="dxa"/>
            <w:shd w:val="clear" w:color="auto" w:fill="FFE499"/>
          </w:tcPr>
          <w:p>
            <w:pPr>
              <w:pStyle w:val="TableParagraph"/>
              <w:spacing w:line="210" w:lineRule="exact"/>
              <w:ind w:left="107"/>
              <w:jc w:val="left"/>
              <w:rPr>
                <w:rFonts w:ascii="Arial"/>
                <w:sz w:val="20"/>
              </w:rPr>
            </w:pPr>
            <w:r>
              <w:rPr>
                <w:rFonts w:ascii="Arial"/>
                <w:spacing w:val="-4"/>
                <w:sz w:val="20"/>
              </w:rPr>
              <w:t>None</w:t>
            </w:r>
          </w:p>
        </w:tc>
      </w:tr>
    </w:tbl>
    <w:p>
      <w:pPr>
        <w:pStyle w:val="TableParagraph"/>
        <w:spacing w:after="0" w:line="210" w:lineRule="exact"/>
        <w:jc w:val="left"/>
        <w:rPr>
          <w:rFonts w:ascii="Arial"/>
          <w:sz w:val="20"/>
        </w:rPr>
        <w:sectPr>
          <w:headerReference w:type="even" r:id="rId118"/>
          <w:footerReference w:type="even" r:id="rId119"/>
          <w:footerReference w:type="default" r:id="rId120"/>
          <w:pgSz w:w="15840" w:h="12240" w:orient="landscape"/>
          <w:pgMar w:header="297" w:footer="687" w:top="560" w:bottom="880" w:left="360" w:right="360"/>
          <w:pgNumType w:start="86"/>
        </w:sectPr>
      </w:pPr>
    </w:p>
    <w:p>
      <w:pPr>
        <w:pStyle w:val="BodyText"/>
        <w:spacing w:before="23"/>
        <w:rPr>
          <w:rFonts w:ascii="Tahoma"/>
          <w:b/>
          <w:sz w:val="21"/>
        </w:rPr>
      </w:pPr>
    </w:p>
    <w:p>
      <w:pPr>
        <w:spacing w:line="249" w:lineRule="auto" w:before="0"/>
        <w:ind w:left="1120" w:right="717" w:firstLine="14"/>
        <w:jc w:val="left"/>
        <w:rPr>
          <w:rFonts w:ascii="Times New Roman"/>
          <w:sz w:val="21"/>
        </w:rPr>
      </w:pPr>
      <w:r>
        <w:rPr>
          <w:rFonts w:ascii="Times New Roman"/>
          <w:color w:val="1C1C20"/>
          <w:sz w:val="21"/>
        </w:rPr>
        <w:t>This workforce</w:t>
      </w:r>
      <w:r>
        <w:rPr>
          <w:rFonts w:ascii="Times New Roman"/>
          <w:color w:val="1C1C20"/>
          <w:spacing w:val="40"/>
          <w:sz w:val="21"/>
        </w:rPr>
        <w:t> </w:t>
      </w:r>
      <w:r>
        <w:rPr>
          <w:rFonts w:ascii="Times New Roman"/>
          <w:color w:val="1C1C20"/>
          <w:sz w:val="21"/>
        </w:rPr>
        <w:t>product</w:t>
      </w:r>
      <w:r>
        <w:rPr>
          <w:rFonts w:ascii="Times New Roman"/>
          <w:color w:val="1C1C20"/>
          <w:spacing w:val="37"/>
          <w:sz w:val="21"/>
        </w:rPr>
        <w:t> </w:t>
      </w:r>
      <w:r>
        <w:rPr>
          <w:rFonts w:ascii="Times New Roman"/>
          <w:color w:val="1C1C20"/>
          <w:sz w:val="21"/>
        </w:rPr>
        <w:t>was funded</w:t>
      </w:r>
      <w:r>
        <w:rPr>
          <w:rFonts w:ascii="Times New Roman"/>
          <w:color w:val="1C1C20"/>
          <w:spacing w:val="40"/>
          <w:sz w:val="21"/>
        </w:rPr>
        <w:t> </w:t>
      </w:r>
      <w:r>
        <w:rPr>
          <w:rFonts w:ascii="Times New Roman"/>
          <w:color w:val="1C1C20"/>
          <w:sz w:val="21"/>
        </w:rPr>
        <w:t>by a</w:t>
      </w:r>
      <w:r>
        <w:rPr>
          <w:rFonts w:ascii="Times New Roman"/>
          <w:color w:val="1C1C20"/>
          <w:spacing w:val="22"/>
          <w:sz w:val="21"/>
        </w:rPr>
        <w:t> </w:t>
      </w:r>
      <w:r>
        <w:rPr>
          <w:rFonts w:ascii="Times New Roman"/>
          <w:color w:val="1C1C20"/>
          <w:sz w:val="21"/>
        </w:rPr>
        <w:t>grant awarded</w:t>
      </w:r>
      <w:r>
        <w:rPr>
          <w:rFonts w:ascii="Times New Roman"/>
          <w:color w:val="1C1C20"/>
          <w:spacing w:val="40"/>
          <w:sz w:val="21"/>
        </w:rPr>
        <w:t> </w:t>
      </w:r>
      <w:r>
        <w:rPr>
          <w:rFonts w:ascii="Times New Roman"/>
          <w:color w:val="1C1C20"/>
          <w:sz w:val="21"/>
        </w:rPr>
        <w:t>by the</w:t>
      </w:r>
      <w:r>
        <w:rPr>
          <w:rFonts w:ascii="Times New Roman"/>
          <w:color w:val="1C1C20"/>
          <w:spacing w:val="40"/>
          <w:sz w:val="21"/>
        </w:rPr>
        <w:t> </w:t>
      </w:r>
      <w:r>
        <w:rPr>
          <w:rFonts w:ascii="Times New Roman"/>
          <w:color w:val="1C1C20"/>
          <w:sz w:val="21"/>
        </w:rPr>
        <w:t>U.S. Division of Labor's Employment</w:t>
      </w:r>
      <w:r>
        <w:rPr>
          <w:rFonts w:ascii="Times New Roman"/>
          <w:color w:val="1C1C20"/>
          <w:spacing w:val="40"/>
          <w:sz w:val="21"/>
        </w:rPr>
        <w:t> </w:t>
      </w:r>
      <w:r>
        <w:rPr>
          <w:rFonts w:ascii="Times New Roman"/>
          <w:color w:val="1C1C20"/>
          <w:sz w:val="21"/>
        </w:rPr>
        <w:t>and</w:t>
      </w:r>
      <w:r>
        <w:rPr>
          <w:rFonts w:ascii="Times New Roman"/>
          <w:color w:val="1C1C20"/>
          <w:spacing w:val="28"/>
          <w:sz w:val="21"/>
        </w:rPr>
        <w:t> </w:t>
      </w:r>
      <w:r>
        <w:rPr>
          <w:rFonts w:ascii="Times New Roman"/>
          <w:color w:val="1C1C20"/>
          <w:sz w:val="21"/>
        </w:rPr>
        <w:t>Training</w:t>
      </w:r>
      <w:r>
        <w:rPr>
          <w:rFonts w:ascii="Times New Roman"/>
          <w:color w:val="1C1C20"/>
          <w:spacing w:val="40"/>
          <w:sz w:val="21"/>
        </w:rPr>
        <w:t> </w:t>
      </w:r>
      <w:r>
        <w:rPr>
          <w:rFonts w:ascii="Times New Roman"/>
          <w:color w:val="1C1C20"/>
          <w:sz w:val="21"/>
        </w:rPr>
        <w:t>Administration. The</w:t>
      </w:r>
      <w:r>
        <w:rPr>
          <w:rFonts w:ascii="Times New Roman"/>
          <w:color w:val="1C1C20"/>
          <w:spacing w:val="30"/>
          <w:sz w:val="21"/>
        </w:rPr>
        <w:t> </w:t>
      </w:r>
      <w:r>
        <w:rPr>
          <w:rFonts w:ascii="Times New Roman"/>
          <w:color w:val="1C1C20"/>
          <w:sz w:val="21"/>
        </w:rPr>
        <w:t>product</w:t>
      </w:r>
      <w:r>
        <w:rPr>
          <w:rFonts w:ascii="Times New Roman"/>
          <w:color w:val="1C1C20"/>
          <w:spacing w:val="31"/>
          <w:sz w:val="21"/>
        </w:rPr>
        <w:t> </w:t>
      </w:r>
      <w:r>
        <w:rPr>
          <w:rFonts w:ascii="Times New Roman"/>
          <w:color w:val="1C1C20"/>
          <w:sz w:val="21"/>
        </w:rPr>
        <w:t>was created</w:t>
      </w:r>
      <w:r>
        <w:rPr>
          <w:rFonts w:ascii="Times New Roman"/>
          <w:color w:val="1C1C20"/>
          <w:spacing w:val="40"/>
          <w:sz w:val="21"/>
        </w:rPr>
        <w:t> </w:t>
      </w:r>
      <w:r>
        <w:rPr>
          <w:rFonts w:ascii="Times New Roman"/>
          <w:color w:val="1C1C20"/>
          <w:sz w:val="21"/>
        </w:rPr>
        <w:t>by</w:t>
      </w:r>
      <w:r>
        <w:rPr>
          <w:rFonts w:ascii="Times New Roman"/>
          <w:color w:val="1C1C20"/>
          <w:spacing w:val="-2"/>
          <w:sz w:val="21"/>
        </w:rPr>
        <w:t> </w:t>
      </w:r>
      <w:r>
        <w:rPr>
          <w:rFonts w:ascii="Times New Roman"/>
          <w:color w:val="1C1C20"/>
          <w:sz w:val="21"/>
        </w:rPr>
        <w:t>the recipient</w:t>
      </w:r>
      <w:r>
        <w:rPr>
          <w:rFonts w:ascii="Times New Roman"/>
          <w:color w:val="1C1C20"/>
          <w:spacing w:val="19"/>
          <w:sz w:val="21"/>
        </w:rPr>
        <w:t> </w:t>
      </w:r>
      <w:r>
        <w:rPr>
          <w:rFonts w:ascii="Times New Roman"/>
          <w:color w:val="1C1C20"/>
          <w:sz w:val="21"/>
        </w:rPr>
        <w:t>and</w:t>
      </w:r>
      <w:r>
        <w:rPr>
          <w:rFonts w:ascii="Times New Roman"/>
          <w:color w:val="1C1C20"/>
          <w:spacing w:val="20"/>
          <w:sz w:val="21"/>
        </w:rPr>
        <w:t> </w:t>
      </w:r>
      <w:r>
        <w:rPr>
          <w:rFonts w:ascii="Times New Roman"/>
          <w:color w:val="1C1C20"/>
          <w:sz w:val="21"/>
        </w:rPr>
        <w:t>does</w:t>
      </w:r>
      <w:r>
        <w:rPr>
          <w:rFonts w:ascii="Times New Roman"/>
          <w:color w:val="1C1C20"/>
          <w:spacing w:val="22"/>
          <w:sz w:val="21"/>
        </w:rPr>
        <w:t> </w:t>
      </w:r>
      <w:r>
        <w:rPr>
          <w:rFonts w:ascii="Times New Roman"/>
          <w:color w:val="1C1C20"/>
          <w:sz w:val="21"/>
        </w:rPr>
        <w:t>not necessarily</w:t>
      </w:r>
      <w:r>
        <w:rPr>
          <w:rFonts w:ascii="Times New Roman"/>
          <w:color w:val="1C1C20"/>
          <w:spacing w:val="40"/>
          <w:sz w:val="21"/>
        </w:rPr>
        <w:t> </w:t>
      </w:r>
      <w:r>
        <w:rPr>
          <w:rFonts w:ascii="Times New Roman"/>
          <w:color w:val="1C1C20"/>
          <w:sz w:val="21"/>
        </w:rPr>
        <w:t>reflect</w:t>
      </w:r>
      <w:r>
        <w:rPr>
          <w:rFonts w:ascii="Times New Roman"/>
          <w:color w:val="1C1C20"/>
          <w:spacing w:val="14"/>
          <w:sz w:val="21"/>
        </w:rPr>
        <w:t> </w:t>
      </w:r>
      <w:r>
        <w:rPr>
          <w:rFonts w:ascii="Times New Roman"/>
          <w:color w:val="1C1C20"/>
          <w:sz w:val="21"/>
        </w:rPr>
        <w:t>the official</w:t>
      </w:r>
      <w:r>
        <w:rPr>
          <w:rFonts w:ascii="Times New Roman"/>
          <w:color w:val="1C1C20"/>
          <w:spacing w:val="36"/>
          <w:sz w:val="21"/>
        </w:rPr>
        <w:t> </w:t>
      </w:r>
      <w:r>
        <w:rPr>
          <w:rFonts w:ascii="Times New Roman"/>
          <w:color w:val="1C1C20"/>
          <w:sz w:val="21"/>
        </w:rPr>
        <w:t>position</w:t>
      </w:r>
      <w:r>
        <w:rPr>
          <w:rFonts w:ascii="Times New Roman"/>
          <w:color w:val="1C1C20"/>
          <w:spacing w:val="20"/>
          <w:sz w:val="21"/>
        </w:rPr>
        <w:t> </w:t>
      </w:r>
      <w:r>
        <w:rPr>
          <w:rFonts w:ascii="Times New Roman"/>
          <w:color w:val="1C1C20"/>
          <w:sz w:val="21"/>
        </w:rPr>
        <w:t>of the</w:t>
      </w:r>
      <w:r>
        <w:rPr>
          <w:rFonts w:ascii="Times New Roman"/>
          <w:color w:val="1C1C20"/>
          <w:spacing w:val="13"/>
          <w:sz w:val="21"/>
        </w:rPr>
        <w:t> </w:t>
      </w:r>
      <w:r>
        <w:rPr>
          <w:rFonts w:ascii="Times New Roman"/>
          <w:color w:val="1C1C20"/>
          <w:sz w:val="21"/>
        </w:rPr>
        <w:t>U.S.</w:t>
      </w:r>
      <w:r>
        <w:rPr>
          <w:rFonts w:ascii="Times New Roman"/>
          <w:color w:val="1C1C20"/>
          <w:spacing w:val="18"/>
          <w:sz w:val="21"/>
        </w:rPr>
        <w:t> </w:t>
      </w:r>
      <w:r>
        <w:rPr>
          <w:rFonts w:ascii="Times New Roman"/>
          <w:color w:val="1C1C20"/>
          <w:sz w:val="21"/>
        </w:rPr>
        <w:t>Division</w:t>
      </w:r>
      <w:r>
        <w:rPr>
          <w:rFonts w:ascii="Times New Roman"/>
          <w:color w:val="1C1C20"/>
          <w:spacing w:val="40"/>
          <w:sz w:val="21"/>
        </w:rPr>
        <w:t> </w:t>
      </w:r>
      <w:r>
        <w:rPr>
          <w:rFonts w:ascii="Times New Roman"/>
          <w:color w:val="1C1C20"/>
          <w:sz w:val="21"/>
        </w:rPr>
        <w:t>of Labor. The Division</w:t>
      </w:r>
      <w:r>
        <w:rPr>
          <w:rFonts w:ascii="Times New Roman"/>
          <w:color w:val="1C1C20"/>
          <w:spacing w:val="40"/>
          <w:sz w:val="21"/>
        </w:rPr>
        <w:t> </w:t>
      </w:r>
      <w:r>
        <w:rPr>
          <w:rFonts w:ascii="Times New Roman"/>
          <w:color w:val="1C1C20"/>
          <w:sz w:val="21"/>
        </w:rPr>
        <w:t>of</w:t>
      </w:r>
      <w:r>
        <w:rPr>
          <w:rFonts w:ascii="Times New Roman"/>
          <w:color w:val="1C1C20"/>
          <w:spacing w:val="19"/>
          <w:sz w:val="21"/>
        </w:rPr>
        <w:t> </w:t>
      </w:r>
      <w:r>
        <w:rPr>
          <w:rFonts w:ascii="Times New Roman"/>
          <w:color w:val="1C1C20"/>
          <w:sz w:val="21"/>
        </w:rPr>
        <w:t>Labor</w:t>
      </w:r>
      <w:r>
        <w:rPr>
          <w:rFonts w:ascii="Times New Roman"/>
          <w:color w:val="1C1C20"/>
          <w:spacing w:val="15"/>
          <w:sz w:val="21"/>
        </w:rPr>
        <w:t> </w:t>
      </w:r>
      <w:r>
        <w:rPr>
          <w:rFonts w:ascii="Times New Roman"/>
          <w:color w:val="1C1C20"/>
          <w:sz w:val="21"/>
        </w:rPr>
        <w:t>makes</w:t>
      </w:r>
      <w:r>
        <w:rPr>
          <w:rFonts w:ascii="Times New Roman"/>
          <w:color w:val="1C1C20"/>
          <w:spacing w:val="19"/>
          <w:sz w:val="21"/>
        </w:rPr>
        <w:t> </w:t>
      </w:r>
      <w:r>
        <w:rPr>
          <w:rFonts w:ascii="Times New Roman"/>
          <w:color w:val="1C1C20"/>
          <w:sz w:val="21"/>
        </w:rPr>
        <w:t>no</w:t>
      </w:r>
      <w:r>
        <w:rPr>
          <w:rFonts w:ascii="Times New Roman"/>
          <w:color w:val="1C1C20"/>
          <w:spacing w:val="15"/>
          <w:sz w:val="21"/>
        </w:rPr>
        <w:t> </w:t>
      </w:r>
      <w:r>
        <w:rPr>
          <w:rFonts w:ascii="Times New Roman"/>
          <w:color w:val="1C1C20"/>
          <w:sz w:val="21"/>
        </w:rPr>
        <w:t>guarantees, warranties,</w:t>
      </w:r>
      <w:r>
        <w:rPr>
          <w:rFonts w:ascii="Times New Roman"/>
          <w:color w:val="1C1C20"/>
          <w:spacing w:val="19"/>
          <w:sz w:val="21"/>
        </w:rPr>
        <w:t> </w:t>
      </w:r>
      <w:r>
        <w:rPr>
          <w:rFonts w:ascii="Times New Roman"/>
          <w:color w:val="1C1C20"/>
          <w:sz w:val="21"/>
        </w:rPr>
        <w:t>or assurances</w:t>
      </w:r>
      <w:r>
        <w:rPr>
          <w:rFonts w:ascii="Times New Roman"/>
          <w:color w:val="1C1C20"/>
          <w:spacing w:val="34"/>
          <w:sz w:val="21"/>
        </w:rPr>
        <w:t> </w:t>
      </w:r>
      <w:r>
        <w:rPr>
          <w:rFonts w:ascii="Times New Roman"/>
          <w:color w:val="1C1C20"/>
          <w:sz w:val="21"/>
        </w:rPr>
        <w:t>of any kind, express</w:t>
      </w:r>
      <w:r>
        <w:rPr>
          <w:rFonts w:ascii="Times New Roman"/>
          <w:color w:val="1C1C20"/>
          <w:spacing w:val="24"/>
          <w:sz w:val="21"/>
        </w:rPr>
        <w:t> </w:t>
      </w:r>
      <w:r>
        <w:rPr>
          <w:rFonts w:ascii="Times New Roman"/>
          <w:color w:val="1C1C20"/>
          <w:sz w:val="21"/>
        </w:rPr>
        <w:t>or</w:t>
      </w:r>
      <w:r>
        <w:rPr>
          <w:rFonts w:ascii="Times New Roman"/>
          <w:color w:val="1C1C20"/>
          <w:spacing w:val="18"/>
          <w:sz w:val="21"/>
        </w:rPr>
        <w:t> </w:t>
      </w:r>
      <w:r>
        <w:rPr>
          <w:rFonts w:ascii="Times New Roman"/>
          <w:color w:val="1C1C20"/>
          <w:sz w:val="21"/>
        </w:rPr>
        <w:t>implied,</w:t>
      </w:r>
      <w:r>
        <w:rPr>
          <w:rFonts w:ascii="Times New Roman"/>
          <w:color w:val="1C1C20"/>
          <w:spacing w:val="31"/>
          <w:sz w:val="21"/>
        </w:rPr>
        <w:t> </w:t>
      </w:r>
      <w:r>
        <w:rPr>
          <w:rFonts w:ascii="Times New Roman"/>
          <w:color w:val="1C1C20"/>
          <w:sz w:val="21"/>
        </w:rPr>
        <w:t>with</w:t>
      </w:r>
      <w:r>
        <w:rPr>
          <w:rFonts w:ascii="Times New Roman"/>
          <w:color w:val="1C1C20"/>
          <w:spacing w:val="19"/>
          <w:sz w:val="21"/>
        </w:rPr>
        <w:t> </w:t>
      </w:r>
      <w:r>
        <w:rPr>
          <w:rFonts w:ascii="Times New Roman"/>
          <w:color w:val="1C1C20"/>
          <w:sz w:val="21"/>
        </w:rPr>
        <w:t>respect</w:t>
      </w:r>
      <w:r>
        <w:rPr>
          <w:rFonts w:ascii="Times New Roman"/>
          <w:color w:val="1C1C20"/>
          <w:spacing w:val="20"/>
          <w:sz w:val="21"/>
        </w:rPr>
        <w:t> </w:t>
      </w:r>
      <w:r>
        <w:rPr>
          <w:rFonts w:ascii="Times New Roman"/>
          <w:color w:val="1C1C20"/>
          <w:sz w:val="21"/>
        </w:rPr>
        <w:t>to such</w:t>
      </w:r>
      <w:r>
        <w:rPr>
          <w:rFonts w:ascii="Times New Roman"/>
          <w:color w:val="1C1C20"/>
          <w:spacing w:val="19"/>
          <w:sz w:val="21"/>
        </w:rPr>
        <w:t> </w:t>
      </w:r>
      <w:r>
        <w:rPr>
          <w:rFonts w:ascii="Times New Roman"/>
          <w:color w:val="1C1C20"/>
          <w:sz w:val="21"/>
        </w:rPr>
        <w:t>information,</w:t>
      </w:r>
      <w:r>
        <w:rPr>
          <w:rFonts w:ascii="Times New Roman"/>
          <w:color w:val="1C1C20"/>
          <w:spacing w:val="40"/>
          <w:sz w:val="21"/>
        </w:rPr>
        <w:t> </w:t>
      </w:r>
      <w:r>
        <w:rPr>
          <w:rFonts w:ascii="Times New Roman"/>
          <w:color w:val="1C1C20"/>
          <w:sz w:val="21"/>
        </w:rPr>
        <w:t>including</w:t>
      </w:r>
      <w:r>
        <w:rPr>
          <w:rFonts w:ascii="Times New Roman"/>
          <w:color w:val="1C1C20"/>
          <w:spacing w:val="26"/>
          <w:sz w:val="21"/>
        </w:rPr>
        <w:t> </w:t>
      </w:r>
      <w:r>
        <w:rPr>
          <w:rFonts w:ascii="Times New Roman"/>
          <w:color w:val="1C1C20"/>
          <w:sz w:val="21"/>
        </w:rPr>
        <w:t>any</w:t>
      </w:r>
      <w:r>
        <w:rPr>
          <w:rFonts w:ascii="Times New Roman"/>
          <w:color w:val="1C1C20"/>
          <w:spacing w:val="26"/>
          <w:sz w:val="21"/>
        </w:rPr>
        <w:t> </w:t>
      </w:r>
      <w:r>
        <w:rPr>
          <w:rFonts w:ascii="Times New Roman"/>
          <w:color w:val="1C1C20"/>
          <w:sz w:val="21"/>
        </w:rPr>
        <w:t>information</w:t>
      </w:r>
      <w:r>
        <w:rPr>
          <w:rFonts w:ascii="Times New Roman"/>
          <w:color w:val="1C1C20"/>
          <w:spacing w:val="28"/>
          <w:sz w:val="21"/>
        </w:rPr>
        <w:t> </w:t>
      </w:r>
      <w:r>
        <w:rPr>
          <w:rFonts w:ascii="Times New Roman"/>
          <w:color w:val="1C1C20"/>
          <w:sz w:val="21"/>
        </w:rPr>
        <w:t>on linked</w:t>
      </w:r>
      <w:r>
        <w:rPr>
          <w:rFonts w:ascii="Times New Roman"/>
          <w:color w:val="1C1C20"/>
          <w:spacing w:val="21"/>
          <w:sz w:val="21"/>
        </w:rPr>
        <w:t> </w:t>
      </w:r>
      <w:r>
        <w:rPr>
          <w:rFonts w:ascii="Times New Roman"/>
          <w:color w:val="1C1C20"/>
          <w:sz w:val="21"/>
        </w:rPr>
        <w:t>sites</w:t>
      </w:r>
      <w:r>
        <w:rPr>
          <w:rFonts w:ascii="Times New Roman"/>
          <w:color w:val="1C1C20"/>
          <w:spacing w:val="23"/>
          <w:sz w:val="21"/>
        </w:rPr>
        <w:t> </w:t>
      </w:r>
      <w:r>
        <w:rPr>
          <w:rFonts w:ascii="Times New Roman"/>
          <w:color w:val="1C1C20"/>
          <w:sz w:val="21"/>
        </w:rPr>
        <w:t>and</w:t>
      </w:r>
      <w:r>
        <w:rPr>
          <w:rFonts w:ascii="Times New Roman"/>
          <w:color w:val="1C1C20"/>
          <w:spacing w:val="19"/>
          <w:sz w:val="21"/>
        </w:rPr>
        <w:t> </w:t>
      </w:r>
      <w:r>
        <w:rPr>
          <w:rFonts w:ascii="Times New Roman"/>
          <w:color w:val="1C1C20"/>
          <w:sz w:val="21"/>
        </w:rPr>
        <w:t>including,</w:t>
      </w:r>
      <w:r>
        <w:rPr>
          <w:rFonts w:ascii="Times New Roman"/>
          <w:color w:val="1C1C20"/>
          <w:spacing w:val="40"/>
          <w:sz w:val="21"/>
        </w:rPr>
        <w:t> </w:t>
      </w:r>
      <w:r>
        <w:rPr>
          <w:rFonts w:ascii="Times New Roman"/>
          <w:color w:val="1C1C20"/>
          <w:sz w:val="21"/>
        </w:rPr>
        <w:t>but not</w:t>
      </w:r>
      <w:r>
        <w:rPr>
          <w:rFonts w:ascii="Times New Roman"/>
          <w:color w:val="1C1C20"/>
          <w:spacing w:val="27"/>
          <w:sz w:val="21"/>
        </w:rPr>
        <w:t> </w:t>
      </w:r>
      <w:r>
        <w:rPr>
          <w:rFonts w:ascii="Times New Roman"/>
          <w:color w:val="1C1C20"/>
          <w:sz w:val="21"/>
        </w:rPr>
        <w:t>limited</w:t>
      </w:r>
      <w:r>
        <w:rPr>
          <w:rFonts w:ascii="Times New Roman"/>
          <w:color w:val="1C1C20"/>
          <w:spacing w:val="38"/>
          <w:sz w:val="21"/>
        </w:rPr>
        <w:t> </w:t>
      </w:r>
      <w:r>
        <w:rPr>
          <w:rFonts w:ascii="Times New Roman"/>
          <w:color w:val="1C1C20"/>
          <w:sz w:val="21"/>
        </w:rPr>
        <w:t>to, accuracy</w:t>
      </w:r>
      <w:r>
        <w:rPr>
          <w:rFonts w:ascii="Times New Roman"/>
          <w:color w:val="1C1C20"/>
          <w:spacing w:val="30"/>
          <w:sz w:val="21"/>
        </w:rPr>
        <w:t> </w:t>
      </w:r>
      <w:r>
        <w:rPr>
          <w:rFonts w:ascii="Times New Roman"/>
          <w:color w:val="1C1C20"/>
          <w:sz w:val="21"/>
        </w:rPr>
        <w:t>of the</w:t>
      </w:r>
      <w:r>
        <w:rPr>
          <w:rFonts w:ascii="Times New Roman"/>
          <w:color w:val="1C1C20"/>
          <w:spacing w:val="28"/>
          <w:sz w:val="21"/>
        </w:rPr>
        <w:t> </w:t>
      </w:r>
      <w:r>
        <w:rPr>
          <w:rFonts w:ascii="Times New Roman"/>
          <w:color w:val="1C1C20"/>
          <w:sz w:val="21"/>
        </w:rPr>
        <w:t>information</w:t>
      </w:r>
      <w:r>
        <w:rPr>
          <w:rFonts w:ascii="Times New Roman"/>
          <w:color w:val="1C1C20"/>
          <w:spacing w:val="40"/>
          <w:sz w:val="21"/>
        </w:rPr>
        <w:t> </w:t>
      </w:r>
      <w:r>
        <w:rPr>
          <w:rFonts w:ascii="Times New Roman"/>
          <w:color w:val="1C1C20"/>
          <w:sz w:val="21"/>
        </w:rPr>
        <w:t>or its completeness,</w:t>
      </w:r>
      <w:r>
        <w:rPr>
          <w:rFonts w:ascii="Times New Roman"/>
          <w:color w:val="1C1C20"/>
          <w:spacing w:val="40"/>
          <w:sz w:val="21"/>
        </w:rPr>
        <w:t> </w:t>
      </w:r>
      <w:r>
        <w:rPr>
          <w:rFonts w:ascii="Times New Roman"/>
          <w:color w:val="1C1C20"/>
          <w:sz w:val="21"/>
        </w:rPr>
        <w:t>timeliness,</w:t>
      </w:r>
      <w:r>
        <w:rPr>
          <w:rFonts w:ascii="Times New Roman"/>
          <w:color w:val="1C1C20"/>
          <w:spacing w:val="40"/>
          <w:sz w:val="21"/>
        </w:rPr>
        <w:t> </w:t>
      </w:r>
      <w:r>
        <w:rPr>
          <w:rFonts w:ascii="Times New Roman"/>
          <w:color w:val="1C1C20"/>
          <w:sz w:val="21"/>
        </w:rPr>
        <w:t>usefulness,</w:t>
      </w:r>
      <w:r>
        <w:rPr>
          <w:rFonts w:ascii="Times New Roman"/>
          <w:color w:val="1C1C20"/>
          <w:spacing w:val="38"/>
          <w:sz w:val="21"/>
        </w:rPr>
        <w:t> </w:t>
      </w:r>
      <w:r>
        <w:rPr>
          <w:rFonts w:ascii="Times New Roman"/>
          <w:color w:val="1C1C20"/>
          <w:sz w:val="21"/>
        </w:rPr>
        <w:t>adequacy,</w:t>
      </w:r>
      <w:r>
        <w:rPr>
          <w:rFonts w:ascii="Times New Roman"/>
          <w:color w:val="1C1C20"/>
          <w:spacing w:val="38"/>
          <w:sz w:val="21"/>
        </w:rPr>
        <w:t> </w:t>
      </w:r>
      <w:r>
        <w:rPr>
          <w:rFonts w:ascii="Times New Roman"/>
          <w:color w:val="1C1C20"/>
          <w:sz w:val="21"/>
        </w:rPr>
        <w:t>continued</w:t>
      </w:r>
      <w:r>
        <w:rPr>
          <w:rFonts w:ascii="Times New Roman"/>
          <w:color w:val="1C1C20"/>
          <w:spacing w:val="40"/>
          <w:sz w:val="21"/>
        </w:rPr>
        <w:t> </w:t>
      </w:r>
      <w:r>
        <w:rPr>
          <w:rFonts w:ascii="Times New Roman"/>
          <w:color w:val="1C1C20"/>
          <w:sz w:val="21"/>
        </w:rPr>
        <w:t>availability,</w:t>
      </w:r>
      <w:r>
        <w:rPr>
          <w:rFonts w:ascii="Times New Roman"/>
          <w:color w:val="1C1C20"/>
          <w:spacing w:val="40"/>
          <w:sz w:val="21"/>
        </w:rPr>
        <w:t> </w:t>
      </w:r>
      <w:r>
        <w:rPr>
          <w:rFonts w:ascii="Times New Roman"/>
          <w:color w:val="1C1C20"/>
          <w:sz w:val="21"/>
        </w:rPr>
        <w:t>or ownership. This</w:t>
      </w:r>
      <w:r>
        <w:rPr>
          <w:rFonts w:ascii="Times New Roman"/>
          <w:color w:val="1C1C20"/>
          <w:spacing w:val="37"/>
          <w:sz w:val="21"/>
        </w:rPr>
        <w:t> </w:t>
      </w:r>
      <w:r>
        <w:rPr>
          <w:rFonts w:ascii="Times New Roman"/>
          <w:color w:val="1C1C20"/>
          <w:sz w:val="21"/>
        </w:rPr>
        <w:t>product</w:t>
      </w:r>
      <w:r>
        <w:rPr>
          <w:rFonts w:ascii="Times New Roman"/>
          <w:color w:val="1C1C20"/>
          <w:spacing w:val="29"/>
          <w:sz w:val="21"/>
        </w:rPr>
        <w:t> </w:t>
      </w:r>
      <w:r>
        <w:rPr>
          <w:rFonts w:ascii="Times New Roman"/>
          <w:color w:val="1C1C20"/>
          <w:sz w:val="21"/>
        </w:rPr>
        <w:t>is copyrighted by the</w:t>
      </w:r>
      <w:r>
        <w:rPr>
          <w:rFonts w:ascii="Times New Roman"/>
          <w:color w:val="1C1C20"/>
          <w:spacing w:val="23"/>
          <w:sz w:val="21"/>
        </w:rPr>
        <w:t> </w:t>
      </w:r>
      <w:r>
        <w:rPr>
          <w:rFonts w:ascii="Times New Roman"/>
          <w:color w:val="1C1C20"/>
          <w:sz w:val="21"/>
        </w:rPr>
        <w:t>institution</w:t>
      </w:r>
      <w:r>
        <w:rPr>
          <w:rFonts w:ascii="Times New Roman"/>
          <w:color w:val="1C1C20"/>
          <w:spacing w:val="37"/>
          <w:sz w:val="21"/>
        </w:rPr>
        <w:t> </w:t>
      </w:r>
      <w:r>
        <w:rPr>
          <w:rFonts w:ascii="Times New Roman"/>
          <w:color w:val="1C1C20"/>
          <w:sz w:val="21"/>
        </w:rPr>
        <w:t>that created</w:t>
      </w:r>
      <w:r>
        <w:rPr>
          <w:rFonts w:ascii="Times New Roman"/>
          <w:color w:val="1C1C20"/>
          <w:spacing w:val="35"/>
          <w:sz w:val="21"/>
        </w:rPr>
        <w:t> </w:t>
      </w:r>
      <w:r>
        <w:rPr>
          <w:rFonts w:ascii="Times New Roman"/>
          <w:color w:val="1C1C20"/>
          <w:sz w:val="21"/>
        </w:rPr>
        <w:t>it. Internal</w:t>
      </w:r>
      <w:r>
        <w:rPr>
          <w:rFonts w:ascii="Times New Roman"/>
          <w:color w:val="1C1C20"/>
          <w:spacing w:val="34"/>
          <w:sz w:val="21"/>
        </w:rPr>
        <w:t> </w:t>
      </w:r>
      <w:r>
        <w:rPr>
          <w:rFonts w:ascii="Times New Roman"/>
          <w:color w:val="1C1C20"/>
          <w:sz w:val="21"/>
        </w:rPr>
        <w:t>use</w:t>
      </w:r>
      <w:r>
        <w:rPr>
          <w:rFonts w:ascii="Times New Roman"/>
          <w:color w:val="1C1C20"/>
          <w:spacing w:val="34"/>
          <w:sz w:val="21"/>
        </w:rPr>
        <w:t> </w:t>
      </w:r>
      <w:r>
        <w:rPr>
          <w:rFonts w:ascii="Times New Roman"/>
          <w:color w:val="1C1C20"/>
          <w:sz w:val="21"/>
        </w:rPr>
        <w:t>by an organization and/or</w:t>
      </w:r>
      <w:r>
        <w:rPr>
          <w:rFonts w:ascii="Times New Roman"/>
          <w:color w:val="1C1C20"/>
          <w:spacing w:val="31"/>
          <w:sz w:val="21"/>
        </w:rPr>
        <w:t> </w:t>
      </w:r>
      <w:r>
        <w:rPr>
          <w:rFonts w:ascii="Times New Roman"/>
          <w:color w:val="1C1C20"/>
          <w:sz w:val="21"/>
        </w:rPr>
        <w:t>personal</w:t>
      </w:r>
      <w:r>
        <w:rPr>
          <w:rFonts w:ascii="Times New Roman"/>
          <w:color w:val="1C1C20"/>
          <w:spacing w:val="40"/>
          <w:sz w:val="21"/>
        </w:rPr>
        <w:t> </w:t>
      </w:r>
      <w:r>
        <w:rPr>
          <w:rFonts w:ascii="Times New Roman"/>
          <w:color w:val="1C1C20"/>
          <w:sz w:val="21"/>
        </w:rPr>
        <w:t>use by an</w:t>
      </w:r>
      <w:r>
        <w:rPr>
          <w:rFonts w:ascii="Times New Roman"/>
          <w:color w:val="1C1C20"/>
          <w:spacing w:val="21"/>
          <w:sz w:val="21"/>
        </w:rPr>
        <w:t> </w:t>
      </w:r>
      <w:r>
        <w:rPr>
          <w:rFonts w:ascii="Times New Roman"/>
          <w:color w:val="1C1C20"/>
          <w:sz w:val="21"/>
        </w:rPr>
        <w:t>individual</w:t>
      </w:r>
      <w:r>
        <w:rPr>
          <w:rFonts w:ascii="Times New Roman"/>
          <w:color w:val="1C1C20"/>
          <w:spacing w:val="30"/>
          <w:sz w:val="21"/>
        </w:rPr>
        <w:t> </w:t>
      </w:r>
      <w:r>
        <w:rPr>
          <w:rFonts w:ascii="Times New Roman"/>
          <w:color w:val="1C1C20"/>
          <w:sz w:val="21"/>
        </w:rPr>
        <w:t>for</w:t>
      </w:r>
      <w:r>
        <w:rPr>
          <w:rFonts w:ascii="Times New Roman"/>
          <w:color w:val="1C1C20"/>
          <w:spacing w:val="23"/>
          <w:sz w:val="21"/>
        </w:rPr>
        <w:t> </w:t>
      </w:r>
      <w:r>
        <w:rPr>
          <w:rFonts w:ascii="Times New Roman"/>
          <w:color w:val="1C1C20"/>
          <w:sz w:val="21"/>
        </w:rPr>
        <w:t>non-commercial</w:t>
      </w:r>
      <w:r>
        <w:rPr>
          <w:rFonts w:ascii="Times New Roman"/>
          <w:color w:val="1C1C20"/>
          <w:spacing w:val="40"/>
          <w:sz w:val="21"/>
        </w:rPr>
        <w:t> </w:t>
      </w:r>
      <w:r>
        <w:rPr>
          <w:rFonts w:ascii="Times New Roman"/>
          <w:color w:val="1C1C20"/>
          <w:sz w:val="21"/>
        </w:rPr>
        <w:t>purposes</w:t>
      </w:r>
      <w:r>
        <w:rPr>
          <w:rFonts w:ascii="Times New Roman"/>
          <w:color w:val="1C1C20"/>
          <w:spacing w:val="40"/>
          <w:sz w:val="21"/>
        </w:rPr>
        <w:t> </w:t>
      </w:r>
      <w:r>
        <w:rPr>
          <w:rFonts w:ascii="Times New Roman"/>
          <w:color w:val="1C1C20"/>
          <w:sz w:val="21"/>
        </w:rPr>
        <w:t>is permissible. All other</w:t>
      </w:r>
      <w:r>
        <w:rPr>
          <w:rFonts w:ascii="Times New Roman"/>
          <w:color w:val="1C1C20"/>
          <w:spacing w:val="40"/>
          <w:sz w:val="21"/>
        </w:rPr>
        <w:t> </w:t>
      </w:r>
      <w:r>
        <w:rPr>
          <w:rFonts w:ascii="Times New Roman"/>
          <w:color w:val="1C1C20"/>
          <w:sz w:val="21"/>
        </w:rPr>
        <w:t>uses</w:t>
      </w:r>
      <w:r>
        <w:rPr>
          <w:rFonts w:ascii="Times New Roman"/>
          <w:color w:val="1C1C20"/>
          <w:spacing w:val="33"/>
          <w:sz w:val="21"/>
        </w:rPr>
        <w:t> </w:t>
      </w:r>
      <w:r>
        <w:rPr>
          <w:rFonts w:ascii="Times New Roman"/>
          <w:color w:val="1C1C20"/>
          <w:sz w:val="21"/>
        </w:rPr>
        <w:t>require the prior authorization</w:t>
      </w:r>
      <w:r>
        <w:rPr>
          <w:rFonts w:ascii="Times New Roman"/>
          <w:color w:val="1C1C20"/>
          <w:spacing w:val="40"/>
          <w:sz w:val="21"/>
        </w:rPr>
        <w:t> </w:t>
      </w:r>
      <w:r>
        <w:rPr>
          <w:rFonts w:ascii="Times New Roman"/>
          <w:color w:val="1C1C20"/>
          <w:sz w:val="21"/>
        </w:rPr>
        <w:t>of the copyright</w:t>
      </w:r>
      <w:r>
        <w:rPr>
          <w:rFonts w:ascii="Times New Roman"/>
          <w:color w:val="1C1C20"/>
          <w:spacing w:val="40"/>
          <w:sz w:val="21"/>
        </w:rPr>
        <w:t> </w:t>
      </w:r>
      <w:r>
        <w:rPr>
          <w:rFonts w:ascii="Times New Roman"/>
          <w:color w:val="1C1C20"/>
          <w:sz w:val="21"/>
        </w:rPr>
        <w:t>owner.</w:t>
      </w:r>
    </w:p>
    <w:sectPr>
      <w:headerReference w:type="default" r:id="rId121"/>
      <w:pgSz w:w="15840" w:h="12240" w:orient="landscape"/>
      <w:pgMar w:header="0" w:footer="0" w:top="1380" w:bottom="68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Narrow">
    <w:altName w:val="Arial Narrow"/>
    <w:charset w:val="0"/>
    <w:family w:val="swiss"/>
    <w:pitch w:val="variable"/>
  </w:font>
  <w:font w:name="Calibri">
    <w:altName w:val="Calibri"/>
    <w:charset w:val="0"/>
    <w:family w:val="swiss"/>
    <w:pitch w:val="variable"/>
  </w:font>
  <w:font w:name="Modern No. 20">
    <w:altName w:val="Modern No. 20"/>
    <w:charset w:val="0"/>
    <w:family w:val="roman"/>
    <w:pitch w:val="variable"/>
  </w:font>
  <w:font w:name="Tahoma">
    <w:altName w:val="Tahoma"/>
    <w:charset w:val="0"/>
    <w:family w:val="swiss"/>
    <w:pitch w:val="variable"/>
  </w:font>
  <w:font w:name="Gill Sans MT">
    <w:altName w:val="Gill Sans MT"/>
    <w:charset w:val="0"/>
    <w:family w:val="swiss"/>
    <w:pitch w:val="variable"/>
  </w:font>
  <w:font w:name="Tw Cen MT Condensed">
    <w:altName w:val="Tw Cen MT Condensed"/>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28960">
              <wp:simplePos x="0" y="0"/>
              <wp:positionH relativeFrom="page">
                <wp:posOffset>444500</wp:posOffset>
              </wp:positionH>
              <wp:positionV relativeFrom="page">
                <wp:posOffset>7167297</wp:posOffset>
              </wp:positionV>
              <wp:extent cx="2069464" cy="168910"/>
              <wp:effectExtent l="0" t="0" r="0" b="0"/>
              <wp:wrapNone/>
              <wp:docPr id="123" name="Textbox 123"/>
              <wp:cNvGraphicFramePr>
                <a:graphicFrameLocks/>
              </wp:cNvGraphicFramePr>
              <a:graphic>
                <a:graphicData uri="http://schemas.microsoft.com/office/word/2010/wordprocessingShape">
                  <wps:wsp>
                    <wps:cNvPr id="123" name="Textbox 123"/>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64.354126pt;width:162.950pt;height:13.3pt;mso-position-horizontal-relative:page;mso-position-vertical-relative:page;z-index:-42987520" type="#_x0000_t202" id="docshape121"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29472">
              <wp:simplePos x="0" y="0"/>
              <wp:positionH relativeFrom="page">
                <wp:posOffset>444500</wp:posOffset>
              </wp:positionH>
              <wp:positionV relativeFrom="page">
                <wp:posOffset>7167297</wp:posOffset>
              </wp:positionV>
              <wp:extent cx="2069464" cy="168910"/>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64.354126pt;width:162.950pt;height:13.3pt;mso-position-horizontal-relative:page;mso-position-vertical-relative:page;z-index:-42987008" type="#_x0000_t202" id="docshape122"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r>
      <w:rPr>
        <w:sz w:val="20"/>
      </w:rPr>
      <mc:AlternateContent>
        <mc:Choice Requires="wps">
          <w:drawing>
            <wp:anchor distT="0" distB="0" distL="0" distR="0" allowOverlap="1" layoutInCell="1" locked="0" behindDoc="1" simplePos="0" relativeHeight="460329984">
              <wp:simplePos x="0" y="0"/>
              <wp:positionH relativeFrom="page">
                <wp:posOffset>8649969</wp:posOffset>
              </wp:positionH>
              <wp:positionV relativeFrom="page">
                <wp:posOffset>7317265</wp:posOffset>
              </wp:positionV>
              <wp:extent cx="241300" cy="194310"/>
              <wp:effectExtent l="0" t="0" r="0" b="0"/>
              <wp:wrapNone/>
              <wp:docPr id="125" name="Textbox 125"/>
              <wp:cNvGraphicFramePr>
                <a:graphicFrameLocks/>
              </wp:cNvGraphicFramePr>
              <a:graphic>
                <a:graphicData uri="http://schemas.microsoft.com/office/word/2010/wordprocessingShape">
                  <wps:wsp>
                    <wps:cNvPr id="125" name="Textbox 125"/>
                    <wps:cNvSpPr txBox="1"/>
                    <wps:spPr>
                      <a:xfrm>
                        <a:off x="0" y="0"/>
                        <a:ext cx="241300" cy="194310"/>
                      </a:xfrm>
                      <a:prstGeom prst="rect">
                        <a:avLst/>
                      </a:prstGeom>
                    </wps:spPr>
                    <wps:txbx>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11</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681.099976pt;margin-top:576.162659pt;width:19pt;height:15.3pt;mso-position-horizontal-relative:page;mso-position-vertical-relative:page;z-index:-42986496" type="#_x0000_t202" id="docshape123" filled="false" stroked="false">
              <v:textbox inset="0,0,0,0">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11</w:t>
                    </w:r>
                    <w:r>
                      <w:rPr>
                        <w:rFonts w:ascii="Times New Roman"/>
                        <w:b/>
                        <w:spacing w:val="-5"/>
                        <w:sz w:val="24"/>
                      </w:rPr>
                      <w:fldChar w:fldCharType="end"/>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31008">
              <wp:simplePos x="0" y="0"/>
              <wp:positionH relativeFrom="page">
                <wp:posOffset>444500</wp:posOffset>
              </wp:positionH>
              <wp:positionV relativeFrom="page">
                <wp:posOffset>7167297</wp:posOffset>
              </wp:positionV>
              <wp:extent cx="2069464" cy="168910"/>
              <wp:effectExtent l="0" t="0" r="0" b="0"/>
              <wp:wrapNone/>
              <wp:docPr id="127" name="Textbox 127"/>
              <wp:cNvGraphicFramePr>
                <a:graphicFrameLocks/>
              </wp:cNvGraphicFramePr>
              <a:graphic>
                <a:graphicData uri="http://schemas.microsoft.com/office/word/2010/wordprocessingShape">
                  <wps:wsp>
                    <wps:cNvPr id="127" name="Textbox 127"/>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64.354126pt;width:162.950pt;height:13.3pt;mso-position-horizontal-relative:page;mso-position-vertical-relative:page;z-index:-42985472" type="#_x0000_t202" id="docshape125"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31520">
              <wp:simplePos x="0" y="0"/>
              <wp:positionH relativeFrom="page">
                <wp:posOffset>444500</wp:posOffset>
              </wp:positionH>
              <wp:positionV relativeFrom="page">
                <wp:posOffset>7167297</wp:posOffset>
              </wp:positionV>
              <wp:extent cx="2069464" cy="168910"/>
              <wp:effectExtent l="0" t="0" r="0" b="0"/>
              <wp:wrapNone/>
              <wp:docPr id="128" name="Textbox 128"/>
              <wp:cNvGraphicFramePr>
                <a:graphicFrameLocks/>
              </wp:cNvGraphicFramePr>
              <a:graphic>
                <a:graphicData uri="http://schemas.microsoft.com/office/word/2010/wordprocessingShape">
                  <wps:wsp>
                    <wps:cNvPr id="128" name="Textbox 128"/>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64.354126pt;width:162.950pt;height:13.3pt;mso-position-horizontal-relative:page;mso-position-vertical-relative:page;z-index:-42984960" type="#_x0000_t202" id="docshape126"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r>
      <w:rPr>
        <w:sz w:val="20"/>
      </w:rPr>
      <mc:AlternateContent>
        <mc:Choice Requires="wps">
          <w:drawing>
            <wp:anchor distT="0" distB="0" distL="0" distR="0" allowOverlap="1" layoutInCell="1" locked="0" behindDoc="1" simplePos="0" relativeHeight="460332032">
              <wp:simplePos x="0" y="0"/>
              <wp:positionH relativeFrom="page">
                <wp:posOffset>8649969</wp:posOffset>
              </wp:positionH>
              <wp:positionV relativeFrom="page">
                <wp:posOffset>7317265</wp:posOffset>
              </wp:positionV>
              <wp:extent cx="241300" cy="194310"/>
              <wp:effectExtent l="0" t="0" r="0" b="0"/>
              <wp:wrapNone/>
              <wp:docPr id="129" name="Textbox 129"/>
              <wp:cNvGraphicFramePr>
                <a:graphicFrameLocks/>
              </wp:cNvGraphicFramePr>
              <a:graphic>
                <a:graphicData uri="http://schemas.microsoft.com/office/word/2010/wordprocessingShape">
                  <wps:wsp>
                    <wps:cNvPr id="129" name="Textbox 129"/>
                    <wps:cNvSpPr txBox="1"/>
                    <wps:spPr>
                      <a:xfrm>
                        <a:off x="0" y="0"/>
                        <a:ext cx="241300" cy="194310"/>
                      </a:xfrm>
                      <a:prstGeom prst="rect">
                        <a:avLst/>
                      </a:prstGeom>
                    </wps:spPr>
                    <wps:txbx>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13</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681.099976pt;margin-top:576.162659pt;width:19pt;height:15.3pt;mso-position-horizontal-relative:page;mso-position-vertical-relative:page;z-index:-42984448" type="#_x0000_t202" id="docshape127" filled="false" stroked="false">
              <v:textbox inset="0,0,0,0">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13</w:t>
                    </w:r>
                    <w:r>
                      <w:rPr>
                        <w:rFonts w:ascii="Times New Roman"/>
                        <w:b/>
                        <w:spacing w:val="-5"/>
                        <w:sz w:val="24"/>
                      </w:rPr>
                      <w:fldChar w:fldCharType="end"/>
                    </w:r>
                  </w:p>
                </w:txbxContent>
              </v:textbox>
              <w10:wrap type="none"/>
            </v:shape>
          </w:pict>
        </mc:Fallback>
      </mc:AlternateContent>
    </w: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33568">
              <wp:simplePos x="0" y="0"/>
              <wp:positionH relativeFrom="page">
                <wp:posOffset>444500</wp:posOffset>
              </wp:positionH>
              <wp:positionV relativeFrom="page">
                <wp:posOffset>7167297</wp:posOffset>
              </wp:positionV>
              <wp:extent cx="2069464" cy="168910"/>
              <wp:effectExtent l="0" t="0" r="0" b="0"/>
              <wp:wrapNone/>
              <wp:docPr id="181" name="Textbox 181"/>
              <wp:cNvGraphicFramePr>
                <a:graphicFrameLocks/>
              </wp:cNvGraphicFramePr>
              <a:graphic>
                <a:graphicData uri="http://schemas.microsoft.com/office/word/2010/wordprocessingShape">
                  <wps:wsp>
                    <wps:cNvPr id="181" name="Textbox 181"/>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64.354126pt;width:162.950pt;height:13.3pt;mso-position-horizontal-relative:page;mso-position-vertical-relative:page;z-index:-42982912" type="#_x0000_t202" id="docshape177"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34080">
              <wp:simplePos x="0" y="0"/>
              <wp:positionH relativeFrom="page">
                <wp:posOffset>444500</wp:posOffset>
              </wp:positionH>
              <wp:positionV relativeFrom="page">
                <wp:posOffset>7167297</wp:posOffset>
              </wp:positionV>
              <wp:extent cx="2069464" cy="168910"/>
              <wp:effectExtent l="0" t="0" r="0" b="0"/>
              <wp:wrapNone/>
              <wp:docPr id="182" name="Textbox 182"/>
              <wp:cNvGraphicFramePr>
                <a:graphicFrameLocks/>
              </wp:cNvGraphicFramePr>
              <a:graphic>
                <a:graphicData uri="http://schemas.microsoft.com/office/word/2010/wordprocessingShape">
                  <wps:wsp>
                    <wps:cNvPr id="182" name="Textbox 182"/>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64.354126pt;width:162.950pt;height:13.3pt;mso-position-horizontal-relative:page;mso-position-vertical-relative:page;z-index:-42982400" type="#_x0000_t202" id="docshape178"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r>
      <w:rPr>
        <w:sz w:val="20"/>
      </w:rPr>
      <mc:AlternateContent>
        <mc:Choice Requires="wps">
          <w:drawing>
            <wp:anchor distT="0" distB="0" distL="0" distR="0" allowOverlap="1" layoutInCell="1" locked="0" behindDoc="1" simplePos="0" relativeHeight="460334592">
              <wp:simplePos x="0" y="0"/>
              <wp:positionH relativeFrom="page">
                <wp:posOffset>8649969</wp:posOffset>
              </wp:positionH>
              <wp:positionV relativeFrom="page">
                <wp:posOffset>7317265</wp:posOffset>
              </wp:positionV>
              <wp:extent cx="241300" cy="194310"/>
              <wp:effectExtent l="0" t="0" r="0" b="0"/>
              <wp:wrapNone/>
              <wp:docPr id="183" name="Textbox 183"/>
              <wp:cNvGraphicFramePr>
                <a:graphicFrameLocks/>
              </wp:cNvGraphicFramePr>
              <a:graphic>
                <a:graphicData uri="http://schemas.microsoft.com/office/word/2010/wordprocessingShape">
                  <wps:wsp>
                    <wps:cNvPr id="183" name="Textbox 183"/>
                    <wps:cNvSpPr txBox="1"/>
                    <wps:spPr>
                      <a:xfrm>
                        <a:off x="0" y="0"/>
                        <a:ext cx="241300" cy="194310"/>
                      </a:xfrm>
                      <a:prstGeom prst="rect">
                        <a:avLst/>
                      </a:prstGeom>
                    </wps:spPr>
                    <wps:txbx>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15</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681.099976pt;margin-top:576.162659pt;width:19pt;height:15.3pt;mso-position-horizontal-relative:page;mso-position-vertical-relative:page;z-index:-42981888" type="#_x0000_t202" id="docshape179" filled="false" stroked="false">
              <v:textbox inset="0,0,0,0">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15</w:t>
                    </w:r>
                    <w:r>
                      <w:rPr>
                        <w:rFonts w:ascii="Times New Roman"/>
                        <w:b/>
                        <w:spacing w:val="-5"/>
                        <w:sz w:val="24"/>
                      </w:rPr>
                      <w:fldChar w:fldCharType="end"/>
                    </w:r>
                  </w:p>
                </w:txbxContent>
              </v:textbox>
              <w10:wrap type="none"/>
            </v:shape>
          </w:pict>
        </mc:Fallback>
      </mc:AlternateContent>
    </w: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36640">
              <wp:simplePos x="0" y="0"/>
              <wp:positionH relativeFrom="page">
                <wp:posOffset>444500</wp:posOffset>
              </wp:positionH>
              <wp:positionV relativeFrom="page">
                <wp:posOffset>7167297</wp:posOffset>
              </wp:positionV>
              <wp:extent cx="2069464" cy="168910"/>
              <wp:effectExtent l="0" t="0" r="0" b="0"/>
              <wp:wrapNone/>
              <wp:docPr id="187" name="Textbox 187"/>
              <wp:cNvGraphicFramePr>
                <a:graphicFrameLocks/>
              </wp:cNvGraphicFramePr>
              <a:graphic>
                <a:graphicData uri="http://schemas.microsoft.com/office/word/2010/wordprocessingShape">
                  <wps:wsp>
                    <wps:cNvPr id="187" name="Textbox 187"/>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64.354126pt;width:162.950pt;height:13.3pt;mso-position-horizontal-relative:page;mso-position-vertical-relative:page;z-index:-42979840" type="#_x0000_t202" id="docshape183"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r>
      <w:rPr>
        <w:sz w:val="20"/>
      </w:rPr>
      <mc:AlternateContent>
        <mc:Choice Requires="wps">
          <w:drawing>
            <wp:anchor distT="0" distB="0" distL="0" distR="0" allowOverlap="1" layoutInCell="1" locked="0" behindDoc="1" simplePos="0" relativeHeight="460337152">
              <wp:simplePos x="0" y="0"/>
              <wp:positionH relativeFrom="page">
                <wp:posOffset>8649969</wp:posOffset>
              </wp:positionH>
              <wp:positionV relativeFrom="page">
                <wp:posOffset>7317265</wp:posOffset>
              </wp:positionV>
              <wp:extent cx="241300" cy="194310"/>
              <wp:effectExtent l="0" t="0" r="0" b="0"/>
              <wp:wrapNone/>
              <wp:docPr id="188" name="Textbox 188"/>
              <wp:cNvGraphicFramePr>
                <a:graphicFrameLocks/>
              </wp:cNvGraphicFramePr>
              <a:graphic>
                <a:graphicData uri="http://schemas.microsoft.com/office/word/2010/wordprocessingShape">
                  <wps:wsp>
                    <wps:cNvPr id="188" name="Textbox 188"/>
                    <wps:cNvSpPr txBox="1"/>
                    <wps:spPr>
                      <a:xfrm>
                        <a:off x="0" y="0"/>
                        <a:ext cx="241300" cy="194310"/>
                      </a:xfrm>
                      <a:prstGeom prst="rect">
                        <a:avLst/>
                      </a:prstGeom>
                    </wps:spPr>
                    <wps:txbx>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17</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681.099976pt;margin-top:576.162659pt;width:19pt;height:15.3pt;mso-position-horizontal-relative:page;mso-position-vertical-relative:page;z-index:-42979328" type="#_x0000_t202" id="docshape184" filled="false" stroked="false">
              <v:textbox inset="0,0,0,0">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17</w:t>
                    </w:r>
                    <w:r>
                      <w:rPr>
                        <w:rFonts w:ascii="Times New Roman"/>
                        <w:b/>
                        <w:spacing w:val="-5"/>
                        <w:sz w:val="24"/>
                      </w:rPr>
                      <w:fldChar w:fldCharType="end"/>
                    </w:r>
                  </w:p>
                </w:txbxContent>
              </v:textbox>
              <w10:wrap type="none"/>
            </v:shape>
          </w:pict>
        </mc:Fallback>
      </mc:AlternateContent>
    </w: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37664">
              <wp:simplePos x="0" y="0"/>
              <wp:positionH relativeFrom="page">
                <wp:posOffset>444500</wp:posOffset>
              </wp:positionH>
              <wp:positionV relativeFrom="page">
                <wp:posOffset>7167297</wp:posOffset>
              </wp:positionV>
              <wp:extent cx="2069464" cy="168910"/>
              <wp:effectExtent l="0" t="0" r="0" b="0"/>
              <wp:wrapNone/>
              <wp:docPr id="189" name="Textbox 189"/>
              <wp:cNvGraphicFramePr>
                <a:graphicFrameLocks/>
              </wp:cNvGraphicFramePr>
              <a:graphic>
                <a:graphicData uri="http://schemas.microsoft.com/office/word/2010/wordprocessingShape">
                  <wps:wsp>
                    <wps:cNvPr id="189" name="Textbox 189"/>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64.354126pt;width:162.950pt;height:13.3pt;mso-position-horizontal-relative:page;mso-position-vertical-relative:page;z-index:-42978816" type="#_x0000_t202" id="docshape185"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39712">
              <wp:simplePos x="0" y="0"/>
              <wp:positionH relativeFrom="page">
                <wp:posOffset>444500</wp:posOffset>
              </wp:positionH>
              <wp:positionV relativeFrom="page">
                <wp:posOffset>7167297</wp:posOffset>
              </wp:positionV>
              <wp:extent cx="2069464" cy="168910"/>
              <wp:effectExtent l="0" t="0" r="0" b="0"/>
              <wp:wrapNone/>
              <wp:docPr id="193" name="Textbox 193"/>
              <wp:cNvGraphicFramePr>
                <a:graphicFrameLocks/>
              </wp:cNvGraphicFramePr>
              <a:graphic>
                <a:graphicData uri="http://schemas.microsoft.com/office/word/2010/wordprocessingShape">
                  <wps:wsp>
                    <wps:cNvPr id="193" name="Textbox 193"/>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64.354126pt;width:162.950pt;height:13.3pt;mso-position-horizontal-relative:page;mso-position-vertical-relative:page;z-index:-42976768" type="#_x0000_t202" id="docshape189"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r>
      <w:rPr>
        <w:sz w:val="20"/>
      </w:rPr>
      <mc:AlternateContent>
        <mc:Choice Requires="wps">
          <w:drawing>
            <wp:anchor distT="0" distB="0" distL="0" distR="0" allowOverlap="1" layoutInCell="1" locked="0" behindDoc="1" simplePos="0" relativeHeight="460340224">
              <wp:simplePos x="0" y="0"/>
              <wp:positionH relativeFrom="page">
                <wp:posOffset>8649969</wp:posOffset>
              </wp:positionH>
              <wp:positionV relativeFrom="page">
                <wp:posOffset>7317265</wp:posOffset>
              </wp:positionV>
              <wp:extent cx="241300" cy="194310"/>
              <wp:effectExtent l="0" t="0" r="0" b="0"/>
              <wp:wrapNone/>
              <wp:docPr id="194" name="Textbox 194"/>
              <wp:cNvGraphicFramePr>
                <a:graphicFrameLocks/>
              </wp:cNvGraphicFramePr>
              <a:graphic>
                <a:graphicData uri="http://schemas.microsoft.com/office/word/2010/wordprocessingShape">
                  <wps:wsp>
                    <wps:cNvPr id="194" name="Textbox 194"/>
                    <wps:cNvSpPr txBox="1"/>
                    <wps:spPr>
                      <a:xfrm>
                        <a:off x="0" y="0"/>
                        <a:ext cx="241300" cy="194310"/>
                      </a:xfrm>
                      <a:prstGeom prst="rect">
                        <a:avLst/>
                      </a:prstGeom>
                    </wps:spPr>
                    <wps:txbx>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19</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681.099976pt;margin-top:576.162659pt;width:19pt;height:15.3pt;mso-position-horizontal-relative:page;mso-position-vertical-relative:page;z-index:-42976256" type="#_x0000_t202" id="docshape190" filled="false" stroked="false">
              <v:textbox inset="0,0,0,0">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19</w:t>
                    </w:r>
                    <w:r>
                      <w:rPr>
                        <w:rFonts w:ascii="Times New Roman"/>
                        <w:b/>
                        <w:spacing w:val="-5"/>
                        <w:sz w:val="24"/>
                      </w:rPr>
                      <w:fldChar w:fldCharType="end"/>
                    </w:r>
                  </w:p>
                </w:txbxContent>
              </v:textbox>
              <w10:wrap type="none"/>
            </v:shape>
          </w:pict>
        </mc:Fallback>
      </mc:AlternateContent>
    </w: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40736">
              <wp:simplePos x="0" y="0"/>
              <wp:positionH relativeFrom="page">
                <wp:posOffset>444500</wp:posOffset>
              </wp:positionH>
              <wp:positionV relativeFrom="page">
                <wp:posOffset>7167297</wp:posOffset>
              </wp:positionV>
              <wp:extent cx="2069464" cy="168910"/>
              <wp:effectExtent l="0" t="0" r="0" b="0"/>
              <wp:wrapNone/>
              <wp:docPr id="195" name="Textbox 195"/>
              <wp:cNvGraphicFramePr>
                <a:graphicFrameLocks/>
              </wp:cNvGraphicFramePr>
              <a:graphic>
                <a:graphicData uri="http://schemas.microsoft.com/office/word/2010/wordprocessingShape">
                  <wps:wsp>
                    <wps:cNvPr id="195" name="Textbox 195"/>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64.354126pt;width:162.950pt;height:13.3pt;mso-position-horizontal-relative:page;mso-position-vertical-relative:page;z-index:-42975744" type="#_x0000_t202" id="docshape191"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20768">
              <wp:simplePos x="0" y="0"/>
              <wp:positionH relativeFrom="page">
                <wp:posOffset>444500</wp:posOffset>
              </wp:positionH>
              <wp:positionV relativeFrom="page">
                <wp:posOffset>7167297</wp:posOffset>
              </wp:positionV>
              <wp:extent cx="2069464" cy="16891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64.354126pt;width:162.950pt;height:13.3pt;mso-position-horizontal-relative:page;mso-position-vertical-relative:page;z-index:-42995712" type="#_x0000_t202" id="docshape10"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41760">
              <wp:simplePos x="0" y="0"/>
              <wp:positionH relativeFrom="page">
                <wp:posOffset>444500</wp:posOffset>
              </wp:positionH>
              <wp:positionV relativeFrom="page">
                <wp:posOffset>7167297</wp:posOffset>
              </wp:positionV>
              <wp:extent cx="2069464" cy="168910"/>
              <wp:effectExtent l="0" t="0" r="0" b="0"/>
              <wp:wrapNone/>
              <wp:docPr id="197" name="Textbox 197"/>
              <wp:cNvGraphicFramePr>
                <a:graphicFrameLocks/>
              </wp:cNvGraphicFramePr>
              <a:graphic>
                <a:graphicData uri="http://schemas.microsoft.com/office/word/2010/wordprocessingShape">
                  <wps:wsp>
                    <wps:cNvPr id="197" name="Textbox 197"/>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64.354126pt;width:162.950pt;height:13.3pt;mso-position-horizontal-relative:page;mso-position-vertical-relative:page;z-index:-42974720" type="#_x0000_t202" id="docshape193"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42272">
              <wp:simplePos x="0" y="0"/>
              <wp:positionH relativeFrom="page">
                <wp:posOffset>444500</wp:posOffset>
              </wp:positionH>
              <wp:positionV relativeFrom="page">
                <wp:posOffset>7167297</wp:posOffset>
              </wp:positionV>
              <wp:extent cx="2069464" cy="168910"/>
              <wp:effectExtent l="0" t="0" r="0" b="0"/>
              <wp:wrapNone/>
              <wp:docPr id="198" name="Textbox 198"/>
              <wp:cNvGraphicFramePr>
                <a:graphicFrameLocks/>
              </wp:cNvGraphicFramePr>
              <a:graphic>
                <a:graphicData uri="http://schemas.microsoft.com/office/word/2010/wordprocessingShape">
                  <wps:wsp>
                    <wps:cNvPr id="198" name="Textbox 198"/>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64.354126pt;width:162.950pt;height:13.3pt;mso-position-horizontal-relative:page;mso-position-vertical-relative:page;z-index:-42974208" type="#_x0000_t202" id="docshape194"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r>
      <w:rPr>
        <w:sz w:val="20"/>
      </w:rPr>
      <mc:AlternateContent>
        <mc:Choice Requires="wps">
          <w:drawing>
            <wp:anchor distT="0" distB="0" distL="0" distR="0" allowOverlap="1" layoutInCell="1" locked="0" behindDoc="1" simplePos="0" relativeHeight="460342784">
              <wp:simplePos x="0" y="0"/>
              <wp:positionH relativeFrom="page">
                <wp:posOffset>8649969</wp:posOffset>
              </wp:positionH>
              <wp:positionV relativeFrom="page">
                <wp:posOffset>7317265</wp:posOffset>
              </wp:positionV>
              <wp:extent cx="241300" cy="194310"/>
              <wp:effectExtent l="0" t="0" r="0" b="0"/>
              <wp:wrapNone/>
              <wp:docPr id="199" name="Textbox 199"/>
              <wp:cNvGraphicFramePr>
                <a:graphicFrameLocks/>
              </wp:cNvGraphicFramePr>
              <a:graphic>
                <a:graphicData uri="http://schemas.microsoft.com/office/word/2010/wordprocessingShape">
                  <wps:wsp>
                    <wps:cNvPr id="199" name="Textbox 199"/>
                    <wps:cNvSpPr txBox="1"/>
                    <wps:spPr>
                      <a:xfrm>
                        <a:off x="0" y="0"/>
                        <a:ext cx="241300" cy="194310"/>
                      </a:xfrm>
                      <a:prstGeom prst="rect">
                        <a:avLst/>
                      </a:prstGeom>
                    </wps:spPr>
                    <wps:txbx>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31</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681.099976pt;margin-top:576.162659pt;width:19pt;height:15.3pt;mso-position-horizontal-relative:page;mso-position-vertical-relative:page;z-index:-42973696" type="#_x0000_t202" id="docshape195" filled="false" stroked="false">
              <v:textbox inset="0,0,0,0">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31</w:t>
                    </w:r>
                    <w:r>
                      <w:rPr>
                        <w:rFonts w:ascii="Times New Roman"/>
                        <w:b/>
                        <w:spacing w:val="-5"/>
                        <w:sz w:val="24"/>
                      </w:rPr>
                      <w:fldChar w:fldCharType="end"/>
                    </w:r>
                  </w:p>
                </w:txbxContent>
              </v:textbox>
              <w10:wrap type="none"/>
            </v:shape>
          </w:pict>
        </mc:Fallback>
      </mc:AlternateContent>
    </w:r>
  </w:p>
</w:ftr>
</file>

<file path=word/footer2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43808">
              <wp:simplePos x="0" y="0"/>
              <wp:positionH relativeFrom="page">
                <wp:posOffset>444500</wp:posOffset>
              </wp:positionH>
              <wp:positionV relativeFrom="page">
                <wp:posOffset>7167297</wp:posOffset>
              </wp:positionV>
              <wp:extent cx="2069464" cy="168910"/>
              <wp:effectExtent l="0" t="0" r="0" b="0"/>
              <wp:wrapNone/>
              <wp:docPr id="201" name="Textbox 201"/>
              <wp:cNvGraphicFramePr>
                <a:graphicFrameLocks/>
              </wp:cNvGraphicFramePr>
              <a:graphic>
                <a:graphicData uri="http://schemas.microsoft.com/office/word/2010/wordprocessingShape">
                  <wps:wsp>
                    <wps:cNvPr id="201" name="Textbox 201"/>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64.354126pt;width:162.950pt;height:13.3pt;mso-position-horizontal-relative:page;mso-position-vertical-relative:page;z-index:-42972672" type="#_x0000_t202" id="docshape197"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p>
</w:ftr>
</file>

<file path=word/footer2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44320">
              <wp:simplePos x="0" y="0"/>
              <wp:positionH relativeFrom="page">
                <wp:posOffset>444500</wp:posOffset>
              </wp:positionH>
              <wp:positionV relativeFrom="page">
                <wp:posOffset>7167297</wp:posOffset>
              </wp:positionV>
              <wp:extent cx="2069464" cy="168910"/>
              <wp:effectExtent l="0" t="0" r="0" b="0"/>
              <wp:wrapNone/>
              <wp:docPr id="202" name="Textbox 202"/>
              <wp:cNvGraphicFramePr>
                <a:graphicFrameLocks/>
              </wp:cNvGraphicFramePr>
              <a:graphic>
                <a:graphicData uri="http://schemas.microsoft.com/office/word/2010/wordprocessingShape">
                  <wps:wsp>
                    <wps:cNvPr id="202" name="Textbox 202"/>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64.354126pt;width:162.950pt;height:13.3pt;mso-position-horizontal-relative:page;mso-position-vertical-relative:page;z-index:-42972160" type="#_x0000_t202" id="docshape198"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r>
      <w:rPr>
        <w:sz w:val="20"/>
      </w:rPr>
      <mc:AlternateContent>
        <mc:Choice Requires="wps">
          <w:drawing>
            <wp:anchor distT="0" distB="0" distL="0" distR="0" allowOverlap="1" layoutInCell="1" locked="0" behindDoc="1" simplePos="0" relativeHeight="460344832">
              <wp:simplePos x="0" y="0"/>
              <wp:positionH relativeFrom="page">
                <wp:posOffset>8649969</wp:posOffset>
              </wp:positionH>
              <wp:positionV relativeFrom="page">
                <wp:posOffset>7317265</wp:posOffset>
              </wp:positionV>
              <wp:extent cx="241300" cy="194310"/>
              <wp:effectExtent l="0" t="0" r="0" b="0"/>
              <wp:wrapNone/>
              <wp:docPr id="203" name="Textbox 203"/>
              <wp:cNvGraphicFramePr>
                <a:graphicFrameLocks/>
              </wp:cNvGraphicFramePr>
              <a:graphic>
                <a:graphicData uri="http://schemas.microsoft.com/office/word/2010/wordprocessingShape">
                  <wps:wsp>
                    <wps:cNvPr id="203" name="Textbox 203"/>
                    <wps:cNvSpPr txBox="1"/>
                    <wps:spPr>
                      <a:xfrm>
                        <a:off x="0" y="0"/>
                        <a:ext cx="241300" cy="194310"/>
                      </a:xfrm>
                      <a:prstGeom prst="rect">
                        <a:avLst/>
                      </a:prstGeom>
                    </wps:spPr>
                    <wps:txbx>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33</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681.099976pt;margin-top:576.162659pt;width:19pt;height:15.3pt;mso-position-horizontal-relative:page;mso-position-vertical-relative:page;z-index:-42971648" type="#_x0000_t202" id="docshape199" filled="false" stroked="false">
              <v:textbox inset="0,0,0,0">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33</w:t>
                    </w:r>
                    <w:r>
                      <w:rPr>
                        <w:rFonts w:ascii="Times New Roman"/>
                        <w:b/>
                        <w:spacing w:val="-5"/>
                        <w:sz w:val="24"/>
                      </w:rPr>
                      <w:fldChar w:fldCharType="end"/>
                    </w:r>
                  </w:p>
                </w:txbxContent>
              </v:textbox>
              <w10:wrap type="none"/>
            </v:shape>
          </w:pict>
        </mc:Fallback>
      </mc:AlternateContent>
    </w:r>
  </w:p>
</w:ftr>
</file>

<file path=word/footer2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46368">
              <wp:simplePos x="0" y="0"/>
              <wp:positionH relativeFrom="page">
                <wp:posOffset>444500</wp:posOffset>
              </wp:positionH>
              <wp:positionV relativeFrom="page">
                <wp:posOffset>7167297</wp:posOffset>
              </wp:positionV>
              <wp:extent cx="2069464" cy="168910"/>
              <wp:effectExtent l="0" t="0" r="0" b="0"/>
              <wp:wrapNone/>
              <wp:docPr id="206" name="Textbox 206"/>
              <wp:cNvGraphicFramePr>
                <a:graphicFrameLocks/>
              </wp:cNvGraphicFramePr>
              <a:graphic>
                <a:graphicData uri="http://schemas.microsoft.com/office/word/2010/wordprocessingShape">
                  <wps:wsp>
                    <wps:cNvPr id="206" name="Textbox 206"/>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64.354126pt;width:162.950pt;height:13.3pt;mso-position-horizontal-relative:page;mso-position-vertical-relative:page;z-index:-42970112" type="#_x0000_t202" id="docshape202"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p>
</w:ftr>
</file>

<file path=word/footer2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46880">
              <wp:simplePos x="0" y="0"/>
              <wp:positionH relativeFrom="page">
                <wp:posOffset>444500</wp:posOffset>
              </wp:positionH>
              <wp:positionV relativeFrom="page">
                <wp:posOffset>7167297</wp:posOffset>
              </wp:positionV>
              <wp:extent cx="2069464" cy="168910"/>
              <wp:effectExtent l="0" t="0" r="0" b="0"/>
              <wp:wrapNone/>
              <wp:docPr id="207" name="Textbox 207"/>
              <wp:cNvGraphicFramePr>
                <a:graphicFrameLocks/>
              </wp:cNvGraphicFramePr>
              <a:graphic>
                <a:graphicData uri="http://schemas.microsoft.com/office/word/2010/wordprocessingShape">
                  <wps:wsp>
                    <wps:cNvPr id="207" name="Textbox 207"/>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64.354126pt;width:162.950pt;height:13.3pt;mso-position-horizontal-relative:page;mso-position-vertical-relative:page;z-index:-42969600" type="#_x0000_t202" id="docshape203"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r>
      <w:rPr>
        <w:sz w:val="20"/>
      </w:rPr>
      <mc:AlternateContent>
        <mc:Choice Requires="wps">
          <w:drawing>
            <wp:anchor distT="0" distB="0" distL="0" distR="0" allowOverlap="1" layoutInCell="1" locked="0" behindDoc="1" simplePos="0" relativeHeight="460347392">
              <wp:simplePos x="0" y="0"/>
              <wp:positionH relativeFrom="page">
                <wp:posOffset>8649969</wp:posOffset>
              </wp:positionH>
              <wp:positionV relativeFrom="page">
                <wp:posOffset>7317265</wp:posOffset>
              </wp:positionV>
              <wp:extent cx="241300" cy="194310"/>
              <wp:effectExtent l="0" t="0" r="0" b="0"/>
              <wp:wrapNone/>
              <wp:docPr id="208" name="Textbox 208"/>
              <wp:cNvGraphicFramePr>
                <a:graphicFrameLocks/>
              </wp:cNvGraphicFramePr>
              <a:graphic>
                <a:graphicData uri="http://schemas.microsoft.com/office/word/2010/wordprocessingShape">
                  <wps:wsp>
                    <wps:cNvPr id="208" name="Textbox 208"/>
                    <wps:cNvSpPr txBox="1"/>
                    <wps:spPr>
                      <a:xfrm>
                        <a:off x="0" y="0"/>
                        <a:ext cx="241300" cy="194310"/>
                      </a:xfrm>
                      <a:prstGeom prst="rect">
                        <a:avLst/>
                      </a:prstGeom>
                    </wps:spPr>
                    <wps:txbx>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35</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681.099976pt;margin-top:576.162659pt;width:19pt;height:15.3pt;mso-position-horizontal-relative:page;mso-position-vertical-relative:page;z-index:-42969088" type="#_x0000_t202" id="docshape204" filled="false" stroked="false">
              <v:textbox inset="0,0,0,0">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35</w:t>
                    </w:r>
                    <w:r>
                      <w:rPr>
                        <w:rFonts w:ascii="Times New Roman"/>
                        <w:b/>
                        <w:spacing w:val="-5"/>
                        <w:sz w:val="24"/>
                      </w:rPr>
                      <w:fldChar w:fldCharType="end"/>
                    </w:r>
                  </w:p>
                </w:txbxContent>
              </v:textbox>
              <w10:wrap type="none"/>
            </v:shape>
          </w:pict>
        </mc:Fallback>
      </mc:AlternateContent>
    </w:r>
  </w:p>
</w:ftr>
</file>

<file path=word/footer2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48928">
              <wp:simplePos x="0" y="0"/>
              <wp:positionH relativeFrom="page">
                <wp:posOffset>444500</wp:posOffset>
              </wp:positionH>
              <wp:positionV relativeFrom="page">
                <wp:posOffset>7167297</wp:posOffset>
              </wp:positionV>
              <wp:extent cx="2069464" cy="168910"/>
              <wp:effectExtent l="0" t="0" r="0" b="0"/>
              <wp:wrapNone/>
              <wp:docPr id="211" name="Textbox 211"/>
              <wp:cNvGraphicFramePr>
                <a:graphicFrameLocks/>
              </wp:cNvGraphicFramePr>
              <a:graphic>
                <a:graphicData uri="http://schemas.microsoft.com/office/word/2010/wordprocessingShape">
                  <wps:wsp>
                    <wps:cNvPr id="211" name="Textbox 211"/>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64.354126pt;width:162.950pt;height:13.3pt;mso-position-horizontal-relative:page;mso-position-vertical-relative:page;z-index:-42967552" type="#_x0000_t202" id="docshape207"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r>
      <w:rPr>
        <w:sz w:val="20"/>
      </w:rPr>
      <mc:AlternateContent>
        <mc:Choice Requires="wps">
          <w:drawing>
            <wp:anchor distT="0" distB="0" distL="0" distR="0" allowOverlap="1" layoutInCell="1" locked="0" behindDoc="1" simplePos="0" relativeHeight="460349440">
              <wp:simplePos x="0" y="0"/>
              <wp:positionH relativeFrom="page">
                <wp:posOffset>8649969</wp:posOffset>
              </wp:positionH>
              <wp:positionV relativeFrom="page">
                <wp:posOffset>7317265</wp:posOffset>
              </wp:positionV>
              <wp:extent cx="241300" cy="194310"/>
              <wp:effectExtent l="0" t="0" r="0" b="0"/>
              <wp:wrapNone/>
              <wp:docPr id="212" name="Textbox 212"/>
              <wp:cNvGraphicFramePr>
                <a:graphicFrameLocks/>
              </wp:cNvGraphicFramePr>
              <a:graphic>
                <a:graphicData uri="http://schemas.microsoft.com/office/word/2010/wordprocessingShape">
                  <wps:wsp>
                    <wps:cNvPr id="212" name="Textbox 212"/>
                    <wps:cNvSpPr txBox="1"/>
                    <wps:spPr>
                      <a:xfrm>
                        <a:off x="0" y="0"/>
                        <a:ext cx="241300" cy="194310"/>
                      </a:xfrm>
                      <a:prstGeom prst="rect">
                        <a:avLst/>
                      </a:prstGeom>
                    </wps:spPr>
                    <wps:txbx>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37</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681.099976pt;margin-top:576.162659pt;width:19pt;height:15.3pt;mso-position-horizontal-relative:page;mso-position-vertical-relative:page;z-index:-42967040" type="#_x0000_t202" id="docshape208" filled="false" stroked="false">
              <v:textbox inset="0,0,0,0">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37</w:t>
                    </w:r>
                    <w:r>
                      <w:rPr>
                        <w:rFonts w:ascii="Times New Roman"/>
                        <w:b/>
                        <w:spacing w:val="-5"/>
                        <w:sz w:val="24"/>
                      </w:rPr>
                      <w:fldChar w:fldCharType="end"/>
                    </w:r>
                  </w:p>
                </w:txbxContent>
              </v:textbox>
              <w10:wrap type="none"/>
            </v:shape>
          </w:pict>
        </mc:Fallback>
      </mc:AlternateContent>
    </w:r>
  </w:p>
</w:ftr>
</file>

<file path=word/footer2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49952">
              <wp:simplePos x="0" y="0"/>
              <wp:positionH relativeFrom="page">
                <wp:posOffset>444500</wp:posOffset>
              </wp:positionH>
              <wp:positionV relativeFrom="page">
                <wp:posOffset>7167297</wp:posOffset>
              </wp:positionV>
              <wp:extent cx="2069464" cy="168910"/>
              <wp:effectExtent l="0" t="0" r="0" b="0"/>
              <wp:wrapNone/>
              <wp:docPr id="213" name="Textbox 213"/>
              <wp:cNvGraphicFramePr>
                <a:graphicFrameLocks/>
              </wp:cNvGraphicFramePr>
              <a:graphic>
                <a:graphicData uri="http://schemas.microsoft.com/office/word/2010/wordprocessingShape">
                  <wps:wsp>
                    <wps:cNvPr id="213" name="Textbox 213"/>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64.354126pt;width:162.950pt;height:13.3pt;mso-position-horizontal-relative:page;mso-position-vertical-relative:page;z-index:-42966528" type="#_x0000_t202" id="docshape209"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p>
</w:ftr>
</file>

<file path=word/footer2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51488">
              <wp:simplePos x="0" y="0"/>
              <wp:positionH relativeFrom="page">
                <wp:posOffset>444500</wp:posOffset>
              </wp:positionH>
              <wp:positionV relativeFrom="page">
                <wp:posOffset>7167297</wp:posOffset>
              </wp:positionV>
              <wp:extent cx="2069464" cy="168910"/>
              <wp:effectExtent l="0" t="0" r="0" b="0"/>
              <wp:wrapNone/>
              <wp:docPr id="216" name="Textbox 216"/>
              <wp:cNvGraphicFramePr>
                <a:graphicFrameLocks/>
              </wp:cNvGraphicFramePr>
              <a:graphic>
                <a:graphicData uri="http://schemas.microsoft.com/office/word/2010/wordprocessingShape">
                  <wps:wsp>
                    <wps:cNvPr id="216" name="Textbox 216"/>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64.354126pt;width:162.950pt;height:13.3pt;mso-position-horizontal-relative:page;mso-position-vertical-relative:page;z-index:-42964992" type="#_x0000_t202" id="docshape212"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r>
      <w:rPr>
        <w:sz w:val="20"/>
      </w:rPr>
      <mc:AlternateContent>
        <mc:Choice Requires="wps">
          <w:drawing>
            <wp:anchor distT="0" distB="0" distL="0" distR="0" allowOverlap="1" layoutInCell="1" locked="0" behindDoc="1" simplePos="0" relativeHeight="460352000">
              <wp:simplePos x="0" y="0"/>
              <wp:positionH relativeFrom="page">
                <wp:posOffset>8649969</wp:posOffset>
              </wp:positionH>
              <wp:positionV relativeFrom="page">
                <wp:posOffset>7317265</wp:posOffset>
              </wp:positionV>
              <wp:extent cx="241300" cy="194310"/>
              <wp:effectExtent l="0" t="0" r="0" b="0"/>
              <wp:wrapNone/>
              <wp:docPr id="217" name="Textbox 217"/>
              <wp:cNvGraphicFramePr>
                <a:graphicFrameLocks/>
              </wp:cNvGraphicFramePr>
              <a:graphic>
                <a:graphicData uri="http://schemas.microsoft.com/office/word/2010/wordprocessingShape">
                  <wps:wsp>
                    <wps:cNvPr id="217" name="Textbox 217"/>
                    <wps:cNvSpPr txBox="1"/>
                    <wps:spPr>
                      <a:xfrm>
                        <a:off x="0" y="0"/>
                        <a:ext cx="241300" cy="194310"/>
                      </a:xfrm>
                      <a:prstGeom prst="rect">
                        <a:avLst/>
                      </a:prstGeom>
                    </wps:spPr>
                    <wps:txbx>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39</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681.099976pt;margin-top:576.162659pt;width:19pt;height:15.3pt;mso-position-horizontal-relative:page;mso-position-vertical-relative:page;z-index:-42964480" type="#_x0000_t202" id="docshape213" filled="false" stroked="false">
              <v:textbox inset="0,0,0,0">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39</w:t>
                    </w:r>
                    <w:r>
                      <w:rPr>
                        <w:rFonts w:ascii="Times New Roman"/>
                        <w:b/>
                        <w:spacing w:val="-5"/>
                        <w:sz w:val="24"/>
                      </w:rPr>
                      <w:fldChar w:fldCharType="end"/>
                    </w:r>
                  </w:p>
                </w:txbxContent>
              </v:textbox>
              <w10:wrap type="none"/>
            </v:shape>
          </w:pict>
        </mc:Fallback>
      </mc:AlternateContent>
    </w:r>
  </w:p>
</w:ftr>
</file>

<file path=word/footer2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52512">
              <wp:simplePos x="0" y="0"/>
              <wp:positionH relativeFrom="page">
                <wp:posOffset>444500</wp:posOffset>
              </wp:positionH>
              <wp:positionV relativeFrom="page">
                <wp:posOffset>7167297</wp:posOffset>
              </wp:positionV>
              <wp:extent cx="2069464" cy="168910"/>
              <wp:effectExtent l="0" t="0" r="0" b="0"/>
              <wp:wrapNone/>
              <wp:docPr id="218" name="Textbox 218"/>
              <wp:cNvGraphicFramePr>
                <a:graphicFrameLocks/>
              </wp:cNvGraphicFramePr>
              <a:graphic>
                <a:graphicData uri="http://schemas.microsoft.com/office/word/2010/wordprocessingShape">
                  <wps:wsp>
                    <wps:cNvPr id="218" name="Textbox 218"/>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64.354126pt;width:162.950pt;height:13.3pt;mso-position-horizontal-relative:page;mso-position-vertical-relative:page;z-index:-42963968" type="#_x0000_t202" id="docshape214"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21280">
              <wp:simplePos x="0" y="0"/>
              <wp:positionH relativeFrom="page">
                <wp:posOffset>444500</wp:posOffset>
              </wp:positionH>
              <wp:positionV relativeFrom="page">
                <wp:posOffset>7167297</wp:posOffset>
              </wp:positionV>
              <wp:extent cx="2069464" cy="16891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64.354126pt;width:162.950pt;height:13.3pt;mso-position-horizontal-relative:page;mso-position-vertical-relative:page;z-index:-42995200" type="#_x0000_t202" id="docshape11"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r>
      <w:rPr>
        <w:sz w:val="20"/>
      </w:rPr>
      <mc:AlternateContent>
        <mc:Choice Requires="wps">
          <w:drawing>
            <wp:anchor distT="0" distB="0" distL="0" distR="0" allowOverlap="1" layoutInCell="1" locked="0" behindDoc="1" simplePos="0" relativeHeight="460321792">
              <wp:simplePos x="0" y="0"/>
              <wp:positionH relativeFrom="page">
                <wp:posOffset>8649969</wp:posOffset>
              </wp:positionH>
              <wp:positionV relativeFrom="page">
                <wp:posOffset>7317265</wp:posOffset>
              </wp:positionV>
              <wp:extent cx="203200" cy="19431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203200" cy="194310"/>
                      </a:xfrm>
                      <a:prstGeom prst="rect">
                        <a:avLst/>
                      </a:prstGeom>
                    </wps:spPr>
                    <wps:txbx>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11</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681.099976pt;margin-top:576.162659pt;width:16pt;height:15.3pt;mso-position-horizontal-relative:page;mso-position-vertical-relative:page;z-index:-42994688" type="#_x0000_t202" id="docshape12" filled="false" stroked="false">
              <v:textbox inset="0,0,0,0">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11</w:t>
                    </w:r>
                    <w:r>
                      <w:rPr>
                        <w:rFonts w:ascii="Times New Roman"/>
                        <w:b/>
                        <w:spacing w:val="-5"/>
                        <w:sz w:val="24"/>
                      </w:rPr>
                      <w:fldChar w:fldCharType="end"/>
                    </w:r>
                  </w:p>
                </w:txbxContent>
              </v:textbox>
              <w10:wrap type="none"/>
            </v:shape>
          </w:pict>
        </mc:Fallback>
      </mc:AlternateContent>
    </w:r>
  </w:p>
</w:ftr>
</file>

<file path=word/footer3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53024">
              <wp:simplePos x="0" y="0"/>
              <wp:positionH relativeFrom="page">
                <wp:posOffset>444500</wp:posOffset>
              </wp:positionH>
              <wp:positionV relativeFrom="page">
                <wp:posOffset>7167297</wp:posOffset>
              </wp:positionV>
              <wp:extent cx="2069464" cy="168910"/>
              <wp:effectExtent l="0" t="0" r="0" b="0"/>
              <wp:wrapNone/>
              <wp:docPr id="219" name="Textbox 219"/>
              <wp:cNvGraphicFramePr>
                <a:graphicFrameLocks/>
              </wp:cNvGraphicFramePr>
              <a:graphic>
                <a:graphicData uri="http://schemas.microsoft.com/office/word/2010/wordprocessingShape">
                  <wps:wsp>
                    <wps:cNvPr id="219" name="Textbox 219"/>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64.354126pt;width:162.950pt;height:13.3pt;mso-position-horizontal-relative:page;mso-position-vertical-relative:page;z-index:-42963456" type="#_x0000_t202" id="docshape215"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r>
      <w:rPr>
        <w:sz w:val="20"/>
      </w:rPr>
      <mc:AlternateContent>
        <mc:Choice Requires="wps">
          <w:drawing>
            <wp:anchor distT="0" distB="0" distL="0" distR="0" allowOverlap="1" layoutInCell="1" locked="0" behindDoc="1" simplePos="0" relativeHeight="460353536">
              <wp:simplePos x="0" y="0"/>
              <wp:positionH relativeFrom="page">
                <wp:posOffset>8649969</wp:posOffset>
              </wp:positionH>
              <wp:positionV relativeFrom="page">
                <wp:posOffset>7317265</wp:posOffset>
              </wp:positionV>
              <wp:extent cx="241300" cy="194310"/>
              <wp:effectExtent l="0" t="0" r="0" b="0"/>
              <wp:wrapNone/>
              <wp:docPr id="220" name="Textbox 220"/>
              <wp:cNvGraphicFramePr>
                <a:graphicFrameLocks/>
              </wp:cNvGraphicFramePr>
              <a:graphic>
                <a:graphicData uri="http://schemas.microsoft.com/office/word/2010/wordprocessingShape">
                  <wps:wsp>
                    <wps:cNvPr id="220" name="Textbox 220"/>
                    <wps:cNvSpPr txBox="1"/>
                    <wps:spPr>
                      <a:xfrm>
                        <a:off x="0" y="0"/>
                        <a:ext cx="241300" cy="194310"/>
                      </a:xfrm>
                      <a:prstGeom prst="rect">
                        <a:avLst/>
                      </a:prstGeom>
                    </wps:spPr>
                    <wps:txbx>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41</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681.099976pt;margin-top:576.162659pt;width:19pt;height:15.3pt;mso-position-horizontal-relative:page;mso-position-vertical-relative:page;z-index:-42962944" type="#_x0000_t202" id="docshape216" filled="false" stroked="false">
              <v:textbox inset="0,0,0,0">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41</w:t>
                    </w:r>
                    <w:r>
                      <w:rPr>
                        <w:rFonts w:ascii="Times New Roman"/>
                        <w:b/>
                        <w:spacing w:val="-5"/>
                        <w:sz w:val="24"/>
                      </w:rPr>
                      <w:fldChar w:fldCharType="end"/>
                    </w:r>
                  </w:p>
                </w:txbxContent>
              </v:textbox>
              <w10:wrap type="none"/>
            </v:shape>
          </w:pict>
        </mc:Fallback>
      </mc:AlternateContent>
    </w:r>
  </w:p>
</w:ftr>
</file>

<file path=word/footer3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54048">
              <wp:simplePos x="0" y="0"/>
              <wp:positionH relativeFrom="page">
                <wp:posOffset>444500</wp:posOffset>
              </wp:positionH>
              <wp:positionV relativeFrom="page">
                <wp:posOffset>7196253</wp:posOffset>
              </wp:positionV>
              <wp:extent cx="2069464" cy="314960"/>
              <wp:effectExtent l="0" t="0" r="0" b="0"/>
              <wp:wrapNone/>
              <wp:docPr id="221" name="Textbox 221"/>
              <wp:cNvGraphicFramePr>
                <a:graphicFrameLocks/>
              </wp:cNvGraphicFramePr>
              <a:graphic>
                <a:graphicData uri="http://schemas.microsoft.com/office/word/2010/wordprocessingShape">
                  <wps:wsp>
                    <wps:cNvPr id="221" name="Textbox 221"/>
                    <wps:cNvSpPr txBox="1"/>
                    <wps:spPr>
                      <a:xfrm>
                        <a:off x="0" y="0"/>
                        <a:ext cx="2069464" cy="31496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p>
                          <w:pPr>
                            <w:spacing w:before="1"/>
                            <w:ind w:left="20" w:right="0" w:firstLine="0"/>
                            <w:jc w:val="left"/>
                            <w:rPr>
                              <w:sz w:val="20"/>
                            </w:rPr>
                          </w:pPr>
                          <w:r>
                            <w:rPr>
                              <w:sz w:val="20"/>
                            </w:rPr>
                            <w:t>*</w:t>
                          </w:r>
                          <w:r>
                            <w:rPr>
                              <w:spacing w:val="-3"/>
                              <w:sz w:val="20"/>
                            </w:rPr>
                            <w:t> </w:t>
                          </w:r>
                          <w:r>
                            <w:rPr>
                              <w:sz w:val="20"/>
                            </w:rPr>
                            <w:t>Refer</w:t>
                          </w:r>
                          <w:r>
                            <w:rPr>
                              <w:spacing w:val="-3"/>
                              <w:sz w:val="20"/>
                            </w:rPr>
                            <w:t> </w:t>
                          </w:r>
                          <w:r>
                            <w:rPr>
                              <w:sz w:val="20"/>
                            </w:rPr>
                            <w:t>to</w:t>
                          </w:r>
                          <w:r>
                            <w:rPr>
                              <w:spacing w:val="-3"/>
                              <w:sz w:val="20"/>
                            </w:rPr>
                            <w:t> </w:t>
                          </w:r>
                          <w:r>
                            <w:rPr>
                              <w:sz w:val="20"/>
                            </w:rPr>
                            <w:t>page</w:t>
                          </w:r>
                          <w:r>
                            <w:rPr>
                              <w:spacing w:val="-3"/>
                              <w:sz w:val="20"/>
                            </w:rPr>
                            <w:t> </w:t>
                          </w:r>
                          <w:r>
                            <w:rPr>
                              <w:sz w:val="20"/>
                            </w:rPr>
                            <w:t>86</w:t>
                          </w:r>
                          <w:r>
                            <w:rPr>
                              <w:spacing w:val="-3"/>
                              <w:sz w:val="20"/>
                            </w:rPr>
                            <w:t> </w:t>
                          </w:r>
                          <w:r>
                            <w:rPr>
                              <w:sz w:val="20"/>
                            </w:rPr>
                            <w:t>for</w:t>
                          </w:r>
                          <w:r>
                            <w:rPr>
                              <w:spacing w:val="-1"/>
                              <w:sz w:val="20"/>
                            </w:rPr>
                            <w:t> </w:t>
                          </w:r>
                          <w:r>
                            <w:rPr>
                              <w:sz w:val="20"/>
                            </w:rPr>
                            <w:t>Education</w:t>
                          </w:r>
                          <w:r>
                            <w:rPr>
                              <w:spacing w:val="-3"/>
                              <w:sz w:val="20"/>
                            </w:rPr>
                            <w:t> </w:t>
                          </w:r>
                          <w:r>
                            <w:rPr>
                              <w:spacing w:val="-2"/>
                              <w:sz w:val="20"/>
                            </w:rPr>
                            <w:t>definitions</w:t>
                          </w:r>
                        </w:p>
                      </w:txbxContent>
                    </wps:txbx>
                    <wps:bodyPr wrap="square" lIns="0" tIns="0" rIns="0" bIns="0" rtlCol="0">
                      <a:noAutofit/>
                    </wps:bodyPr>
                  </wps:wsp>
                </a:graphicData>
              </a:graphic>
            </wp:anchor>
          </w:drawing>
        </mc:Choice>
        <mc:Fallback>
          <w:pict>
            <v:shape style="position:absolute;margin-left:35pt;margin-top:566.634155pt;width:162.950pt;height:24.8pt;mso-position-horizontal-relative:page;mso-position-vertical-relative:page;z-index:-42962432" type="#_x0000_t202" id="docshape217"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p>
                    <w:pPr>
                      <w:spacing w:before="1"/>
                      <w:ind w:left="20" w:right="0" w:firstLine="0"/>
                      <w:jc w:val="left"/>
                      <w:rPr>
                        <w:sz w:val="20"/>
                      </w:rPr>
                    </w:pPr>
                    <w:r>
                      <w:rPr>
                        <w:sz w:val="20"/>
                      </w:rPr>
                      <w:t>*</w:t>
                    </w:r>
                    <w:r>
                      <w:rPr>
                        <w:spacing w:val="-3"/>
                        <w:sz w:val="20"/>
                      </w:rPr>
                      <w:t> </w:t>
                    </w:r>
                    <w:r>
                      <w:rPr>
                        <w:sz w:val="20"/>
                      </w:rPr>
                      <w:t>Refer</w:t>
                    </w:r>
                    <w:r>
                      <w:rPr>
                        <w:spacing w:val="-3"/>
                        <w:sz w:val="20"/>
                      </w:rPr>
                      <w:t> </w:t>
                    </w:r>
                    <w:r>
                      <w:rPr>
                        <w:sz w:val="20"/>
                      </w:rPr>
                      <w:t>to</w:t>
                    </w:r>
                    <w:r>
                      <w:rPr>
                        <w:spacing w:val="-3"/>
                        <w:sz w:val="20"/>
                      </w:rPr>
                      <w:t> </w:t>
                    </w:r>
                    <w:r>
                      <w:rPr>
                        <w:sz w:val="20"/>
                      </w:rPr>
                      <w:t>page</w:t>
                    </w:r>
                    <w:r>
                      <w:rPr>
                        <w:spacing w:val="-3"/>
                        <w:sz w:val="20"/>
                      </w:rPr>
                      <w:t> </w:t>
                    </w:r>
                    <w:r>
                      <w:rPr>
                        <w:sz w:val="20"/>
                      </w:rPr>
                      <w:t>86</w:t>
                    </w:r>
                    <w:r>
                      <w:rPr>
                        <w:spacing w:val="-3"/>
                        <w:sz w:val="20"/>
                      </w:rPr>
                      <w:t> </w:t>
                    </w:r>
                    <w:r>
                      <w:rPr>
                        <w:sz w:val="20"/>
                      </w:rPr>
                      <w:t>for</w:t>
                    </w:r>
                    <w:r>
                      <w:rPr>
                        <w:spacing w:val="-1"/>
                        <w:sz w:val="20"/>
                      </w:rPr>
                      <w:t> </w:t>
                    </w:r>
                    <w:r>
                      <w:rPr>
                        <w:sz w:val="20"/>
                      </w:rPr>
                      <w:t>Education</w:t>
                    </w:r>
                    <w:r>
                      <w:rPr>
                        <w:spacing w:val="-3"/>
                        <w:sz w:val="20"/>
                      </w:rPr>
                      <w:t> </w:t>
                    </w:r>
                    <w:r>
                      <w:rPr>
                        <w:spacing w:val="-2"/>
                        <w:sz w:val="20"/>
                      </w:rPr>
                      <w:t>definitions</w:t>
                    </w:r>
                  </w:p>
                </w:txbxContent>
              </v:textbox>
              <w10:wrap type="none"/>
            </v:shape>
          </w:pict>
        </mc:Fallback>
      </mc:AlternateContent>
    </w:r>
  </w:p>
</w:ftr>
</file>

<file path=word/footer3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56096">
              <wp:simplePos x="0" y="0"/>
              <wp:positionH relativeFrom="page">
                <wp:posOffset>444500</wp:posOffset>
              </wp:positionH>
              <wp:positionV relativeFrom="page">
                <wp:posOffset>7167297</wp:posOffset>
              </wp:positionV>
              <wp:extent cx="2069464" cy="337820"/>
              <wp:effectExtent l="0" t="0" r="0" b="0"/>
              <wp:wrapNone/>
              <wp:docPr id="225" name="Textbox 225"/>
              <wp:cNvGraphicFramePr>
                <a:graphicFrameLocks/>
              </wp:cNvGraphicFramePr>
              <a:graphic>
                <a:graphicData uri="http://schemas.microsoft.com/office/word/2010/wordprocessingShape">
                  <wps:wsp>
                    <wps:cNvPr id="225" name="Textbox 225"/>
                    <wps:cNvSpPr txBox="1"/>
                    <wps:spPr>
                      <a:xfrm>
                        <a:off x="0" y="0"/>
                        <a:ext cx="2069464" cy="33782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p>
                          <w:pPr>
                            <w:spacing w:before="37"/>
                            <w:ind w:left="20" w:right="0" w:firstLine="0"/>
                            <w:jc w:val="left"/>
                            <w:rPr>
                              <w:sz w:val="20"/>
                            </w:rPr>
                          </w:pPr>
                          <w:r>
                            <w:rPr>
                              <w:sz w:val="20"/>
                            </w:rPr>
                            <w:t>*</w:t>
                          </w:r>
                          <w:r>
                            <w:rPr>
                              <w:spacing w:val="-2"/>
                              <w:sz w:val="20"/>
                            </w:rPr>
                            <w:t> </w:t>
                          </w:r>
                          <w:r>
                            <w:rPr>
                              <w:sz w:val="20"/>
                            </w:rPr>
                            <w:t>Refer</w:t>
                          </w:r>
                          <w:r>
                            <w:rPr>
                              <w:spacing w:val="-2"/>
                              <w:sz w:val="20"/>
                            </w:rPr>
                            <w:t> </w:t>
                          </w:r>
                          <w:r>
                            <w:rPr>
                              <w:sz w:val="20"/>
                            </w:rPr>
                            <w:t>to</w:t>
                          </w:r>
                          <w:r>
                            <w:rPr>
                              <w:spacing w:val="-3"/>
                              <w:sz w:val="20"/>
                            </w:rPr>
                            <w:t> </w:t>
                          </w:r>
                          <w:r>
                            <w:rPr>
                              <w:sz w:val="20"/>
                            </w:rPr>
                            <w:t>page</w:t>
                          </w:r>
                          <w:r>
                            <w:rPr>
                              <w:spacing w:val="-3"/>
                              <w:sz w:val="20"/>
                            </w:rPr>
                            <w:t> </w:t>
                          </w:r>
                          <w:r>
                            <w:rPr>
                              <w:sz w:val="20"/>
                            </w:rPr>
                            <w:t>86</w:t>
                          </w:r>
                          <w:r>
                            <w:rPr>
                              <w:spacing w:val="-3"/>
                              <w:sz w:val="20"/>
                            </w:rPr>
                            <w:t> </w:t>
                          </w:r>
                          <w:r>
                            <w:rPr>
                              <w:sz w:val="20"/>
                            </w:rPr>
                            <w:t>for</w:t>
                          </w:r>
                          <w:r>
                            <w:rPr>
                              <w:spacing w:val="-2"/>
                              <w:sz w:val="20"/>
                            </w:rPr>
                            <w:t> </w:t>
                          </w:r>
                          <w:r>
                            <w:rPr>
                              <w:sz w:val="20"/>
                            </w:rPr>
                            <w:t>Education</w:t>
                          </w:r>
                          <w:r>
                            <w:rPr>
                              <w:spacing w:val="-2"/>
                              <w:sz w:val="20"/>
                            </w:rPr>
                            <w:t> definitions</w:t>
                          </w:r>
                        </w:p>
                      </w:txbxContent>
                    </wps:txbx>
                    <wps:bodyPr wrap="square" lIns="0" tIns="0" rIns="0" bIns="0" rtlCol="0">
                      <a:noAutofit/>
                    </wps:bodyPr>
                  </wps:wsp>
                </a:graphicData>
              </a:graphic>
            </wp:anchor>
          </w:drawing>
        </mc:Choice>
        <mc:Fallback>
          <w:pict>
            <v:shape style="position:absolute;margin-left:35pt;margin-top:564.354126pt;width:162.950pt;height:26.6pt;mso-position-horizontal-relative:page;mso-position-vertical-relative:page;z-index:-42960384" type="#_x0000_t202" id="docshape221"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p>
                    <w:pPr>
                      <w:spacing w:before="37"/>
                      <w:ind w:left="20" w:right="0" w:firstLine="0"/>
                      <w:jc w:val="left"/>
                      <w:rPr>
                        <w:sz w:val="20"/>
                      </w:rPr>
                    </w:pPr>
                    <w:r>
                      <w:rPr>
                        <w:sz w:val="20"/>
                      </w:rPr>
                      <w:t>*</w:t>
                    </w:r>
                    <w:r>
                      <w:rPr>
                        <w:spacing w:val="-2"/>
                        <w:sz w:val="20"/>
                      </w:rPr>
                      <w:t> </w:t>
                    </w:r>
                    <w:r>
                      <w:rPr>
                        <w:sz w:val="20"/>
                      </w:rPr>
                      <w:t>Refer</w:t>
                    </w:r>
                    <w:r>
                      <w:rPr>
                        <w:spacing w:val="-2"/>
                        <w:sz w:val="20"/>
                      </w:rPr>
                      <w:t> </w:t>
                    </w:r>
                    <w:r>
                      <w:rPr>
                        <w:sz w:val="20"/>
                      </w:rPr>
                      <w:t>to</w:t>
                    </w:r>
                    <w:r>
                      <w:rPr>
                        <w:spacing w:val="-3"/>
                        <w:sz w:val="20"/>
                      </w:rPr>
                      <w:t> </w:t>
                    </w:r>
                    <w:r>
                      <w:rPr>
                        <w:sz w:val="20"/>
                      </w:rPr>
                      <w:t>page</w:t>
                    </w:r>
                    <w:r>
                      <w:rPr>
                        <w:spacing w:val="-3"/>
                        <w:sz w:val="20"/>
                      </w:rPr>
                      <w:t> </w:t>
                    </w:r>
                    <w:r>
                      <w:rPr>
                        <w:sz w:val="20"/>
                      </w:rPr>
                      <w:t>86</w:t>
                    </w:r>
                    <w:r>
                      <w:rPr>
                        <w:spacing w:val="-3"/>
                        <w:sz w:val="20"/>
                      </w:rPr>
                      <w:t> </w:t>
                    </w:r>
                    <w:r>
                      <w:rPr>
                        <w:sz w:val="20"/>
                      </w:rPr>
                      <w:t>for</w:t>
                    </w:r>
                    <w:r>
                      <w:rPr>
                        <w:spacing w:val="-2"/>
                        <w:sz w:val="20"/>
                      </w:rPr>
                      <w:t> </w:t>
                    </w:r>
                    <w:r>
                      <w:rPr>
                        <w:sz w:val="20"/>
                      </w:rPr>
                      <w:t>Education</w:t>
                    </w:r>
                    <w:r>
                      <w:rPr>
                        <w:spacing w:val="-2"/>
                        <w:sz w:val="20"/>
                      </w:rPr>
                      <w:t> definitions</w:t>
                    </w:r>
                  </w:p>
                </w:txbxContent>
              </v:textbox>
              <w10:wrap type="none"/>
            </v:shape>
          </w:pict>
        </mc:Fallback>
      </mc:AlternateContent>
    </w:r>
    <w:r>
      <w:rPr>
        <w:sz w:val="20"/>
      </w:rPr>
      <mc:AlternateContent>
        <mc:Choice Requires="wps">
          <w:drawing>
            <wp:anchor distT="0" distB="0" distL="0" distR="0" allowOverlap="1" layoutInCell="1" locked="0" behindDoc="1" simplePos="0" relativeHeight="460356608">
              <wp:simplePos x="0" y="0"/>
              <wp:positionH relativeFrom="page">
                <wp:posOffset>8598154</wp:posOffset>
              </wp:positionH>
              <wp:positionV relativeFrom="page">
                <wp:posOffset>7317265</wp:posOffset>
              </wp:positionV>
              <wp:extent cx="241300" cy="194310"/>
              <wp:effectExtent l="0" t="0" r="0" b="0"/>
              <wp:wrapNone/>
              <wp:docPr id="226" name="Textbox 226"/>
              <wp:cNvGraphicFramePr>
                <a:graphicFrameLocks/>
              </wp:cNvGraphicFramePr>
              <a:graphic>
                <a:graphicData uri="http://schemas.microsoft.com/office/word/2010/wordprocessingShape">
                  <wps:wsp>
                    <wps:cNvPr id="226" name="Textbox 226"/>
                    <wps:cNvSpPr txBox="1"/>
                    <wps:spPr>
                      <a:xfrm>
                        <a:off x="0" y="0"/>
                        <a:ext cx="241300" cy="194310"/>
                      </a:xfrm>
                      <a:prstGeom prst="rect">
                        <a:avLst/>
                      </a:prstGeom>
                    </wps:spPr>
                    <wps:txbx>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43</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677.02002pt;margin-top:576.162659pt;width:19pt;height:15.3pt;mso-position-horizontal-relative:page;mso-position-vertical-relative:page;z-index:-42959872" type="#_x0000_t202" id="docshape222" filled="false" stroked="false">
              <v:textbox inset="0,0,0,0">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43</w:t>
                    </w:r>
                    <w:r>
                      <w:rPr>
                        <w:rFonts w:ascii="Times New Roman"/>
                        <w:b/>
                        <w:spacing w:val="-5"/>
                        <w:sz w:val="24"/>
                      </w:rPr>
                      <w:fldChar w:fldCharType="end"/>
                    </w:r>
                  </w:p>
                </w:txbxContent>
              </v:textbox>
              <w10:wrap type="none"/>
            </v:shape>
          </w:pict>
        </mc:Fallback>
      </mc:AlternateContent>
    </w:r>
  </w:p>
</w:ftr>
</file>

<file path=word/footer3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57120">
              <wp:simplePos x="0" y="0"/>
              <wp:positionH relativeFrom="page">
                <wp:posOffset>444500</wp:posOffset>
              </wp:positionH>
              <wp:positionV relativeFrom="page">
                <wp:posOffset>7196253</wp:posOffset>
              </wp:positionV>
              <wp:extent cx="2069464" cy="314960"/>
              <wp:effectExtent l="0" t="0" r="0" b="0"/>
              <wp:wrapNone/>
              <wp:docPr id="227" name="Textbox 227"/>
              <wp:cNvGraphicFramePr>
                <a:graphicFrameLocks/>
              </wp:cNvGraphicFramePr>
              <a:graphic>
                <a:graphicData uri="http://schemas.microsoft.com/office/word/2010/wordprocessingShape">
                  <wps:wsp>
                    <wps:cNvPr id="227" name="Textbox 227"/>
                    <wps:cNvSpPr txBox="1"/>
                    <wps:spPr>
                      <a:xfrm>
                        <a:off x="0" y="0"/>
                        <a:ext cx="2069464" cy="31496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p>
                          <w:pPr>
                            <w:spacing w:before="1"/>
                            <w:ind w:left="20" w:right="0" w:firstLine="0"/>
                            <w:jc w:val="left"/>
                            <w:rPr>
                              <w:sz w:val="20"/>
                            </w:rPr>
                          </w:pPr>
                          <w:r>
                            <w:rPr>
                              <w:sz w:val="20"/>
                            </w:rPr>
                            <w:t>*</w:t>
                          </w:r>
                          <w:r>
                            <w:rPr>
                              <w:spacing w:val="-3"/>
                              <w:sz w:val="20"/>
                            </w:rPr>
                            <w:t> </w:t>
                          </w:r>
                          <w:r>
                            <w:rPr>
                              <w:sz w:val="20"/>
                            </w:rPr>
                            <w:t>Refer</w:t>
                          </w:r>
                          <w:r>
                            <w:rPr>
                              <w:spacing w:val="-3"/>
                              <w:sz w:val="20"/>
                            </w:rPr>
                            <w:t> </w:t>
                          </w:r>
                          <w:r>
                            <w:rPr>
                              <w:sz w:val="20"/>
                            </w:rPr>
                            <w:t>to</w:t>
                          </w:r>
                          <w:r>
                            <w:rPr>
                              <w:spacing w:val="-3"/>
                              <w:sz w:val="20"/>
                            </w:rPr>
                            <w:t> </w:t>
                          </w:r>
                          <w:r>
                            <w:rPr>
                              <w:sz w:val="20"/>
                            </w:rPr>
                            <w:t>page</w:t>
                          </w:r>
                          <w:r>
                            <w:rPr>
                              <w:spacing w:val="-3"/>
                              <w:sz w:val="20"/>
                            </w:rPr>
                            <w:t> </w:t>
                          </w:r>
                          <w:r>
                            <w:rPr>
                              <w:sz w:val="20"/>
                            </w:rPr>
                            <w:t>86</w:t>
                          </w:r>
                          <w:r>
                            <w:rPr>
                              <w:spacing w:val="-3"/>
                              <w:sz w:val="20"/>
                            </w:rPr>
                            <w:t> </w:t>
                          </w:r>
                          <w:r>
                            <w:rPr>
                              <w:sz w:val="20"/>
                            </w:rPr>
                            <w:t>for</w:t>
                          </w:r>
                          <w:r>
                            <w:rPr>
                              <w:spacing w:val="-1"/>
                              <w:sz w:val="20"/>
                            </w:rPr>
                            <w:t> </w:t>
                          </w:r>
                          <w:r>
                            <w:rPr>
                              <w:sz w:val="20"/>
                            </w:rPr>
                            <w:t>Education</w:t>
                          </w:r>
                          <w:r>
                            <w:rPr>
                              <w:spacing w:val="-3"/>
                              <w:sz w:val="20"/>
                            </w:rPr>
                            <w:t> </w:t>
                          </w:r>
                          <w:r>
                            <w:rPr>
                              <w:spacing w:val="-2"/>
                              <w:sz w:val="20"/>
                            </w:rPr>
                            <w:t>definitions</w:t>
                          </w:r>
                        </w:p>
                      </w:txbxContent>
                    </wps:txbx>
                    <wps:bodyPr wrap="square" lIns="0" tIns="0" rIns="0" bIns="0" rtlCol="0">
                      <a:noAutofit/>
                    </wps:bodyPr>
                  </wps:wsp>
                </a:graphicData>
              </a:graphic>
            </wp:anchor>
          </w:drawing>
        </mc:Choice>
        <mc:Fallback>
          <w:pict>
            <v:shape style="position:absolute;margin-left:35pt;margin-top:566.634155pt;width:162.950pt;height:24.8pt;mso-position-horizontal-relative:page;mso-position-vertical-relative:page;z-index:-42959360" type="#_x0000_t202" id="docshape223"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p>
                    <w:pPr>
                      <w:spacing w:before="1"/>
                      <w:ind w:left="20" w:right="0" w:firstLine="0"/>
                      <w:jc w:val="left"/>
                      <w:rPr>
                        <w:sz w:val="20"/>
                      </w:rPr>
                    </w:pPr>
                    <w:r>
                      <w:rPr>
                        <w:sz w:val="20"/>
                      </w:rPr>
                      <w:t>*</w:t>
                    </w:r>
                    <w:r>
                      <w:rPr>
                        <w:spacing w:val="-3"/>
                        <w:sz w:val="20"/>
                      </w:rPr>
                      <w:t> </w:t>
                    </w:r>
                    <w:r>
                      <w:rPr>
                        <w:sz w:val="20"/>
                      </w:rPr>
                      <w:t>Refer</w:t>
                    </w:r>
                    <w:r>
                      <w:rPr>
                        <w:spacing w:val="-3"/>
                        <w:sz w:val="20"/>
                      </w:rPr>
                      <w:t> </w:t>
                    </w:r>
                    <w:r>
                      <w:rPr>
                        <w:sz w:val="20"/>
                      </w:rPr>
                      <w:t>to</w:t>
                    </w:r>
                    <w:r>
                      <w:rPr>
                        <w:spacing w:val="-3"/>
                        <w:sz w:val="20"/>
                      </w:rPr>
                      <w:t> </w:t>
                    </w:r>
                    <w:r>
                      <w:rPr>
                        <w:sz w:val="20"/>
                      </w:rPr>
                      <w:t>page</w:t>
                    </w:r>
                    <w:r>
                      <w:rPr>
                        <w:spacing w:val="-3"/>
                        <w:sz w:val="20"/>
                      </w:rPr>
                      <w:t> </w:t>
                    </w:r>
                    <w:r>
                      <w:rPr>
                        <w:sz w:val="20"/>
                      </w:rPr>
                      <w:t>86</w:t>
                    </w:r>
                    <w:r>
                      <w:rPr>
                        <w:spacing w:val="-3"/>
                        <w:sz w:val="20"/>
                      </w:rPr>
                      <w:t> </w:t>
                    </w:r>
                    <w:r>
                      <w:rPr>
                        <w:sz w:val="20"/>
                      </w:rPr>
                      <w:t>for</w:t>
                    </w:r>
                    <w:r>
                      <w:rPr>
                        <w:spacing w:val="-1"/>
                        <w:sz w:val="20"/>
                      </w:rPr>
                      <w:t> </w:t>
                    </w:r>
                    <w:r>
                      <w:rPr>
                        <w:sz w:val="20"/>
                      </w:rPr>
                      <w:t>Education</w:t>
                    </w:r>
                    <w:r>
                      <w:rPr>
                        <w:spacing w:val="-3"/>
                        <w:sz w:val="20"/>
                      </w:rPr>
                      <w:t> </w:t>
                    </w:r>
                    <w:r>
                      <w:rPr>
                        <w:spacing w:val="-2"/>
                        <w:sz w:val="20"/>
                      </w:rPr>
                      <w:t>definitions</w:t>
                    </w:r>
                  </w:p>
                </w:txbxContent>
              </v:textbox>
              <w10:wrap type="none"/>
            </v:shape>
          </w:pict>
        </mc:Fallback>
      </mc:AlternateContent>
    </w:r>
  </w:p>
</w:ftr>
</file>

<file path=word/footer3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58144">
              <wp:simplePos x="0" y="0"/>
              <wp:positionH relativeFrom="page">
                <wp:posOffset>444500</wp:posOffset>
              </wp:positionH>
              <wp:positionV relativeFrom="page">
                <wp:posOffset>7342557</wp:posOffset>
              </wp:positionV>
              <wp:extent cx="2069464" cy="168910"/>
              <wp:effectExtent l="0" t="0" r="0" b="0"/>
              <wp:wrapNone/>
              <wp:docPr id="229" name="Textbox 229"/>
              <wp:cNvGraphicFramePr>
                <a:graphicFrameLocks/>
              </wp:cNvGraphicFramePr>
              <a:graphic>
                <a:graphicData uri="http://schemas.microsoft.com/office/word/2010/wordprocessingShape">
                  <wps:wsp>
                    <wps:cNvPr id="229" name="Textbox 229"/>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9"/>
                              <w:sz w:val="20"/>
                            </w:rPr>
                            <w:t> </w:t>
                          </w:r>
                          <w:r>
                            <w:rPr>
                              <w:sz w:val="20"/>
                            </w:rPr>
                            <w:t>Long-Term</w:t>
                          </w:r>
                          <w:r>
                            <w:rPr>
                              <w:spacing w:val="-9"/>
                              <w:sz w:val="20"/>
                            </w:rPr>
                            <w:t> </w:t>
                          </w:r>
                          <w:r>
                            <w:rPr>
                              <w:sz w:val="20"/>
                            </w:rPr>
                            <w:t>Projections</w:t>
                          </w:r>
                          <w:r>
                            <w:rPr>
                              <w:spacing w:val="-8"/>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78.154114pt;width:162.950pt;height:13.3pt;mso-position-horizontal-relative:page;mso-position-vertical-relative:page;z-index:-42958336" type="#_x0000_t202" id="docshape225" filled="false" stroked="false">
              <v:textbox inset="0,0,0,0">
                <w:txbxContent>
                  <w:p>
                    <w:pPr>
                      <w:spacing w:before="16"/>
                      <w:ind w:left="20" w:right="0" w:firstLine="0"/>
                      <w:jc w:val="left"/>
                      <w:rPr>
                        <w:sz w:val="20"/>
                      </w:rPr>
                    </w:pPr>
                    <w:r>
                      <w:rPr>
                        <w:sz w:val="20"/>
                      </w:rPr>
                      <w:t>Arkansas</w:t>
                    </w:r>
                    <w:r>
                      <w:rPr>
                        <w:spacing w:val="-9"/>
                        <w:sz w:val="20"/>
                      </w:rPr>
                      <w:t> </w:t>
                    </w:r>
                    <w:r>
                      <w:rPr>
                        <w:sz w:val="20"/>
                      </w:rPr>
                      <w:t>Long-Term</w:t>
                    </w:r>
                    <w:r>
                      <w:rPr>
                        <w:spacing w:val="-9"/>
                        <w:sz w:val="20"/>
                      </w:rPr>
                      <w:t> </w:t>
                    </w:r>
                    <w:r>
                      <w:rPr>
                        <w:sz w:val="20"/>
                      </w:rPr>
                      <w:t>Projections</w:t>
                    </w:r>
                    <w:r>
                      <w:rPr>
                        <w:spacing w:val="-8"/>
                        <w:sz w:val="20"/>
                      </w:rPr>
                      <w:t> </w:t>
                    </w:r>
                    <w:r>
                      <w:rPr>
                        <w:sz w:val="20"/>
                      </w:rPr>
                      <w:t>2024-</w:t>
                    </w:r>
                    <w:r>
                      <w:rPr>
                        <w:spacing w:val="-4"/>
                        <w:sz w:val="20"/>
                      </w:rPr>
                      <w:t>2034</w:t>
                    </w:r>
                  </w:p>
                </w:txbxContent>
              </v:textbox>
              <w10:wrap type="none"/>
            </v:shape>
          </w:pict>
        </mc:Fallback>
      </mc:AlternateContent>
    </w:r>
  </w:p>
</w:ftr>
</file>

<file path=word/footer3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58656">
              <wp:simplePos x="0" y="0"/>
              <wp:positionH relativeFrom="page">
                <wp:posOffset>8678926</wp:posOffset>
              </wp:positionH>
              <wp:positionV relativeFrom="page">
                <wp:posOffset>7317265</wp:posOffset>
              </wp:positionV>
              <wp:extent cx="241300" cy="194310"/>
              <wp:effectExtent l="0" t="0" r="0" b="0"/>
              <wp:wrapNone/>
              <wp:docPr id="230" name="Textbox 230"/>
              <wp:cNvGraphicFramePr>
                <a:graphicFrameLocks/>
              </wp:cNvGraphicFramePr>
              <a:graphic>
                <a:graphicData uri="http://schemas.microsoft.com/office/word/2010/wordprocessingShape">
                  <wps:wsp>
                    <wps:cNvPr id="230" name="Textbox 230"/>
                    <wps:cNvSpPr txBox="1"/>
                    <wps:spPr>
                      <a:xfrm>
                        <a:off x="0" y="0"/>
                        <a:ext cx="241300" cy="194310"/>
                      </a:xfrm>
                      <a:prstGeom prst="rect">
                        <a:avLst/>
                      </a:prstGeom>
                    </wps:spPr>
                    <wps:txbx>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81</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683.380005pt;margin-top:576.162659pt;width:19pt;height:15.3pt;mso-position-horizontal-relative:page;mso-position-vertical-relative:page;z-index:-42957824" type="#_x0000_t202" id="docshape226" filled="false" stroked="false">
              <v:textbox inset="0,0,0,0">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81</w:t>
                    </w:r>
                    <w:r>
                      <w:rPr>
                        <w:rFonts w:ascii="Times New Roman"/>
                        <w:b/>
                        <w:spacing w:val="-5"/>
                        <w:sz w:val="24"/>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60359168">
              <wp:simplePos x="0" y="0"/>
              <wp:positionH relativeFrom="page">
                <wp:posOffset>444500</wp:posOffset>
              </wp:positionH>
              <wp:positionV relativeFrom="page">
                <wp:posOffset>7336461</wp:posOffset>
              </wp:positionV>
              <wp:extent cx="2069464" cy="168910"/>
              <wp:effectExtent l="0" t="0" r="0" b="0"/>
              <wp:wrapNone/>
              <wp:docPr id="231" name="Textbox 231"/>
              <wp:cNvGraphicFramePr>
                <a:graphicFrameLocks/>
              </wp:cNvGraphicFramePr>
              <a:graphic>
                <a:graphicData uri="http://schemas.microsoft.com/office/word/2010/wordprocessingShape">
                  <wps:wsp>
                    <wps:cNvPr id="231" name="Textbox 231"/>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77.674133pt;width:162.950pt;height:13.3pt;mso-position-horizontal-relative:page;mso-position-vertical-relative:page;z-index:-42957312" type="#_x0000_t202" id="docshape227"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p>
</w:ftr>
</file>

<file path=word/footer3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60192">
              <wp:simplePos x="0" y="0"/>
              <wp:positionH relativeFrom="page">
                <wp:posOffset>444500</wp:posOffset>
              </wp:positionH>
              <wp:positionV relativeFrom="page">
                <wp:posOffset>7196253</wp:posOffset>
              </wp:positionV>
              <wp:extent cx="2069464" cy="168910"/>
              <wp:effectExtent l="0" t="0" r="0" b="0"/>
              <wp:wrapNone/>
              <wp:docPr id="255" name="Textbox 255"/>
              <wp:cNvGraphicFramePr>
                <a:graphicFrameLocks/>
              </wp:cNvGraphicFramePr>
              <a:graphic>
                <a:graphicData uri="http://schemas.microsoft.com/office/word/2010/wordprocessingShape">
                  <wps:wsp>
                    <wps:cNvPr id="255" name="Textbox 255"/>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66.634155pt;width:162.950pt;height:13.3pt;mso-position-horizontal-relative:page;mso-position-vertical-relative:page;z-index:-42956288" type="#_x0000_t202" id="docshape251"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p>
</w:ftr>
</file>

<file path=word/footer3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60704">
              <wp:simplePos x="0" y="0"/>
              <wp:positionH relativeFrom="page">
                <wp:posOffset>8678926</wp:posOffset>
              </wp:positionH>
              <wp:positionV relativeFrom="page">
                <wp:posOffset>7317265</wp:posOffset>
              </wp:positionV>
              <wp:extent cx="241300" cy="194310"/>
              <wp:effectExtent l="0" t="0" r="0" b="0"/>
              <wp:wrapNone/>
              <wp:docPr id="256" name="Textbox 256"/>
              <wp:cNvGraphicFramePr>
                <a:graphicFrameLocks/>
              </wp:cNvGraphicFramePr>
              <a:graphic>
                <a:graphicData uri="http://schemas.microsoft.com/office/word/2010/wordprocessingShape">
                  <wps:wsp>
                    <wps:cNvPr id="256" name="Textbox 256"/>
                    <wps:cNvSpPr txBox="1"/>
                    <wps:spPr>
                      <a:xfrm>
                        <a:off x="0" y="0"/>
                        <a:ext cx="241300" cy="194310"/>
                      </a:xfrm>
                      <a:prstGeom prst="rect">
                        <a:avLst/>
                      </a:prstGeom>
                    </wps:spPr>
                    <wps:txbx>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83</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683.380005pt;margin-top:576.162659pt;width:19pt;height:15.3pt;mso-position-horizontal-relative:page;mso-position-vertical-relative:page;z-index:-42955776" type="#_x0000_t202" id="docshape252" filled="false" stroked="false">
              <v:textbox inset="0,0,0,0">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83</w:t>
                    </w:r>
                    <w:r>
                      <w:rPr>
                        <w:rFonts w:ascii="Times New Roman"/>
                        <w:b/>
                        <w:spacing w:val="-5"/>
                        <w:sz w:val="24"/>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60361216">
              <wp:simplePos x="0" y="0"/>
              <wp:positionH relativeFrom="page">
                <wp:posOffset>444500</wp:posOffset>
              </wp:positionH>
              <wp:positionV relativeFrom="page">
                <wp:posOffset>7336461</wp:posOffset>
              </wp:positionV>
              <wp:extent cx="2069464" cy="168910"/>
              <wp:effectExtent l="0" t="0" r="0" b="0"/>
              <wp:wrapNone/>
              <wp:docPr id="257" name="Textbox 257"/>
              <wp:cNvGraphicFramePr>
                <a:graphicFrameLocks/>
              </wp:cNvGraphicFramePr>
              <a:graphic>
                <a:graphicData uri="http://schemas.microsoft.com/office/word/2010/wordprocessingShape">
                  <wps:wsp>
                    <wps:cNvPr id="257" name="Textbox 257"/>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77.674133pt;width:162.950pt;height:13.3pt;mso-position-horizontal-relative:page;mso-position-vertical-relative:page;z-index:-42955264" type="#_x0000_t202" id="docshape253"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p>
</w:ftr>
</file>

<file path=word/footer3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62240">
              <wp:simplePos x="0" y="0"/>
              <wp:positionH relativeFrom="page">
                <wp:posOffset>444500</wp:posOffset>
              </wp:positionH>
              <wp:positionV relativeFrom="page">
                <wp:posOffset>7196253</wp:posOffset>
              </wp:positionV>
              <wp:extent cx="2069464" cy="168910"/>
              <wp:effectExtent l="0" t="0" r="0" b="0"/>
              <wp:wrapNone/>
              <wp:docPr id="259" name="Textbox 259"/>
              <wp:cNvGraphicFramePr>
                <a:graphicFrameLocks/>
              </wp:cNvGraphicFramePr>
              <a:graphic>
                <a:graphicData uri="http://schemas.microsoft.com/office/word/2010/wordprocessingShape">
                  <wps:wsp>
                    <wps:cNvPr id="259" name="Textbox 259"/>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66.634155pt;width:162.950pt;height:13.3pt;mso-position-horizontal-relative:page;mso-position-vertical-relative:page;z-index:-42954240" type="#_x0000_t202" id="docshape255"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p>
</w:ftr>
</file>

<file path=word/footer3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62752">
              <wp:simplePos x="0" y="0"/>
              <wp:positionH relativeFrom="page">
                <wp:posOffset>8678926</wp:posOffset>
              </wp:positionH>
              <wp:positionV relativeFrom="page">
                <wp:posOffset>7317265</wp:posOffset>
              </wp:positionV>
              <wp:extent cx="241300" cy="194310"/>
              <wp:effectExtent l="0" t="0" r="0" b="0"/>
              <wp:wrapNone/>
              <wp:docPr id="260" name="Textbox 260"/>
              <wp:cNvGraphicFramePr>
                <a:graphicFrameLocks/>
              </wp:cNvGraphicFramePr>
              <a:graphic>
                <a:graphicData uri="http://schemas.microsoft.com/office/word/2010/wordprocessingShape">
                  <wps:wsp>
                    <wps:cNvPr id="260" name="Textbox 260"/>
                    <wps:cNvSpPr txBox="1"/>
                    <wps:spPr>
                      <a:xfrm>
                        <a:off x="0" y="0"/>
                        <a:ext cx="241300" cy="194310"/>
                      </a:xfrm>
                      <a:prstGeom prst="rect">
                        <a:avLst/>
                      </a:prstGeom>
                    </wps:spPr>
                    <wps:txbx>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85</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683.380005pt;margin-top:576.162659pt;width:19pt;height:15.3pt;mso-position-horizontal-relative:page;mso-position-vertical-relative:page;z-index:-42953728" type="#_x0000_t202" id="docshape256" filled="false" stroked="false">
              <v:textbox inset="0,0,0,0">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85</w:t>
                    </w:r>
                    <w:r>
                      <w:rPr>
                        <w:rFonts w:ascii="Times New Roman"/>
                        <w:b/>
                        <w:spacing w:val="-5"/>
                        <w:sz w:val="24"/>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60363264">
              <wp:simplePos x="0" y="0"/>
              <wp:positionH relativeFrom="page">
                <wp:posOffset>444500</wp:posOffset>
              </wp:positionH>
              <wp:positionV relativeFrom="page">
                <wp:posOffset>7336461</wp:posOffset>
              </wp:positionV>
              <wp:extent cx="2069464" cy="168910"/>
              <wp:effectExtent l="0" t="0" r="0" b="0"/>
              <wp:wrapNone/>
              <wp:docPr id="261" name="Textbox 261"/>
              <wp:cNvGraphicFramePr>
                <a:graphicFrameLocks/>
              </wp:cNvGraphicFramePr>
              <a:graphic>
                <a:graphicData uri="http://schemas.microsoft.com/office/word/2010/wordprocessingShape">
                  <wps:wsp>
                    <wps:cNvPr id="261" name="Textbox 261"/>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77.674133pt;width:162.950pt;height:13.3pt;mso-position-horizontal-relative:page;mso-position-vertical-relative:page;z-index:-42953216" type="#_x0000_t202" id="docshape257"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22816">
              <wp:simplePos x="0" y="0"/>
              <wp:positionH relativeFrom="page">
                <wp:posOffset>444500</wp:posOffset>
              </wp:positionH>
              <wp:positionV relativeFrom="page">
                <wp:posOffset>7167297</wp:posOffset>
              </wp:positionV>
              <wp:extent cx="2069464" cy="168910"/>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64.354126pt;width:162.950pt;height:13.3pt;mso-position-horizontal-relative:page;mso-position-vertical-relative:page;z-index:-42993664" type="#_x0000_t202" id="docshape51"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p>
</w:ftr>
</file>

<file path=word/footer4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64288">
              <wp:simplePos x="0" y="0"/>
              <wp:positionH relativeFrom="page">
                <wp:posOffset>444500</wp:posOffset>
              </wp:positionH>
              <wp:positionV relativeFrom="page">
                <wp:posOffset>7196253</wp:posOffset>
              </wp:positionV>
              <wp:extent cx="2069464" cy="168910"/>
              <wp:effectExtent l="0" t="0" r="0" b="0"/>
              <wp:wrapNone/>
              <wp:docPr id="303" name="Textbox 303"/>
              <wp:cNvGraphicFramePr>
                <a:graphicFrameLocks/>
              </wp:cNvGraphicFramePr>
              <a:graphic>
                <a:graphicData uri="http://schemas.microsoft.com/office/word/2010/wordprocessingShape">
                  <wps:wsp>
                    <wps:cNvPr id="303" name="Textbox 303"/>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66.634155pt;width:162.950pt;height:13.3pt;mso-position-horizontal-relative:page;mso-position-vertical-relative:page;z-index:-42952192" type="#_x0000_t202" id="docshape299"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p>
</w:ftr>
</file>

<file path=word/footer4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64800">
              <wp:simplePos x="0" y="0"/>
              <wp:positionH relativeFrom="page">
                <wp:posOffset>8678926</wp:posOffset>
              </wp:positionH>
              <wp:positionV relativeFrom="page">
                <wp:posOffset>7317265</wp:posOffset>
              </wp:positionV>
              <wp:extent cx="241300" cy="194310"/>
              <wp:effectExtent l="0" t="0" r="0" b="0"/>
              <wp:wrapNone/>
              <wp:docPr id="304" name="Textbox 304"/>
              <wp:cNvGraphicFramePr>
                <a:graphicFrameLocks/>
              </wp:cNvGraphicFramePr>
              <a:graphic>
                <a:graphicData uri="http://schemas.microsoft.com/office/word/2010/wordprocessingShape">
                  <wps:wsp>
                    <wps:cNvPr id="304" name="Textbox 304"/>
                    <wps:cNvSpPr txBox="1"/>
                    <wps:spPr>
                      <a:xfrm>
                        <a:off x="0" y="0"/>
                        <a:ext cx="241300" cy="194310"/>
                      </a:xfrm>
                      <a:prstGeom prst="rect">
                        <a:avLst/>
                      </a:prstGeom>
                    </wps:spPr>
                    <wps:txbx>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87</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683.380005pt;margin-top:576.162659pt;width:19pt;height:15.3pt;mso-position-horizontal-relative:page;mso-position-vertical-relative:page;z-index:-42951680" type="#_x0000_t202" id="docshape300" filled="false" stroked="false">
              <v:textbox inset="0,0,0,0">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87</w:t>
                    </w:r>
                    <w:r>
                      <w:rPr>
                        <w:rFonts w:ascii="Times New Roman"/>
                        <w:b/>
                        <w:spacing w:val="-5"/>
                        <w:sz w:val="24"/>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60365312">
              <wp:simplePos x="0" y="0"/>
              <wp:positionH relativeFrom="page">
                <wp:posOffset>444500</wp:posOffset>
              </wp:positionH>
              <wp:positionV relativeFrom="page">
                <wp:posOffset>7336461</wp:posOffset>
              </wp:positionV>
              <wp:extent cx="2069464" cy="168910"/>
              <wp:effectExtent l="0" t="0" r="0" b="0"/>
              <wp:wrapNone/>
              <wp:docPr id="305" name="Textbox 305"/>
              <wp:cNvGraphicFramePr>
                <a:graphicFrameLocks/>
              </wp:cNvGraphicFramePr>
              <a:graphic>
                <a:graphicData uri="http://schemas.microsoft.com/office/word/2010/wordprocessingShape">
                  <wps:wsp>
                    <wps:cNvPr id="305" name="Textbox 305"/>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77.674133pt;width:162.950pt;height:13.3pt;mso-position-horizontal-relative:page;mso-position-vertical-relative:page;z-index:-42951168" type="#_x0000_t202" id="docshape301"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23328">
              <wp:simplePos x="0" y="0"/>
              <wp:positionH relativeFrom="page">
                <wp:posOffset>444500</wp:posOffset>
              </wp:positionH>
              <wp:positionV relativeFrom="page">
                <wp:posOffset>7167297</wp:posOffset>
              </wp:positionV>
              <wp:extent cx="2069464" cy="168910"/>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64.354126pt;width:162.950pt;height:13.3pt;mso-position-horizontal-relative:page;mso-position-vertical-relative:page;z-index:-42993152" type="#_x0000_t202" id="docshape52"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r>
      <w:rPr>
        <w:sz w:val="20"/>
      </w:rPr>
      <mc:AlternateContent>
        <mc:Choice Requires="wps">
          <w:drawing>
            <wp:anchor distT="0" distB="0" distL="0" distR="0" allowOverlap="1" layoutInCell="1" locked="0" behindDoc="1" simplePos="0" relativeHeight="460323840">
              <wp:simplePos x="0" y="0"/>
              <wp:positionH relativeFrom="page">
                <wp:posOffset>8649969</wp:posOffset>
              </wp:positionH>
              <wp:positionV relativeFrom="page">
                <wp:posOffset>7317265</wp:posOffset>
              </wp:positionV>
              <wp:extent cx="165100" cy="194310"/>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165100" cy="194310"/>
                      </a:xfrm>
                      <a:prstGeom prst="rect">
                        <a:avLst/>
                      </a:prstGeom>
                    </wps:spPr>
                    <wps:txbx>
                      <w:txbxContent>
                        <w:p>
                          <w:pPr>
                            <w:spacing w:before="10"/>
                            <w:ind w:left="60" w:right="0" w:firstLine="0"/>
                            <w:jc w:val="left"/>
                            <w:rPr>
                              <w:rFonts w:ascii="Times New Roman"/>
                              <w:b/>
                              <w:sz w:val="24"/>
                            </w:rPr>
                          </w:pPr>
                          <w:r>
                            <w:rPr>
                              <w:rFonts w:ascii="Times New Roman"/>
                              <w:b/>
                              <w:spacing w:val="-10"/>
                              <w:sz w:val="24"/>
                            </w:rPr>
                            <w:fldChar w:fldCharType="begin"/>
                          </w:r>
                          <w:r>
                            <w:rPr>
                              <w:rFonts w:ascii="Times New Roman"/>
                              <w:b/>
                              <w:spacing w:val="-10"/>
                              <w:sz w:val="24"/>
                            </w:rPr>
                            <w:instrText> PAGE </w:instrText>
                          </w:r>
                          <w:r>
                            <w:rPr>
                              <w:rFonts w:ascii="Times New Roman"/>
                              <w:b/>
                              <w:spacing w:val="-10"/>
                              <w:sz w:val="24"/>
                            </w:rPr>
                            <w:fldChar w:fldCharType="separate"/>
                          </w:r>
                          <w:r>
                            <w:rPr>
                              <w:rFonts w:ascii="Times New Roman"/>
                              <w:b/>
                              <w:spacing w:val="-10"/>
                              <w:sz w:val="24"/>
                            </w:rPr>
                            <w:t>5</w:t>
                          </w:r>
                          <w:r>
                            <w:rPr>
                              <w:rFonts w:ascii="Times New Roman"/>
                              <w:b/>
                              <w:spacing w:val="-10"/>
                              <w:sz w:val="24"/>
                            </w:rPr>
                            <w:fldChar w:fldCharType="end"/>
                          </w:r>
                        </w:p>
                      </w:txbxContent>
                    </wps:txbx>
                    <wps:bodyPr wrap="square" lIns="0" tIns="0" rIns="0" bIns="0" rtlCol="0">
                      <a:noAutofit/>
                    </wps:bodyPr>
                  </wps:wsp>
                </a:graphicData>
              </a:graphic>
            </wp:anchor>
          </w:drawing>
        </mc:Choice>
        <mc:Fallback>
          <w:pict>
            <v:shape style="position:absolute;margin-left:681.099976pt;margin-top:576.162659pt;width:13pt;height:15.3pt;mso-position-horizontal-relative:page;mso-position-vertical-relative:page;z-index:-42992640" type="#_x0000_t202" id="docshape53" filled="false" stroked="false">
              <v:textbox inset="0,0,0,0">
                <w:txbxContent>
                  <w:p>
                    <w:pPr>
                      <w:spacing w:before="10"/>
                      <w:ind w:left="60" w:right="0" w:firstLine="0"/>
                      <w:jc w:val="left"/>
                      <w:rPr>
                        <w:rFonts w:ascii="Times New Roman"/>
                        <w:b/>
                        <w:sz w:val="24"/>
                      </w:rPr>
                    </w:pPr>
                    <w:r>
                      <w:rPr>
                        <w:rFonts w:ascii="Times New Roman"/>
                        <w:b/>
                        <w:spacing w:val="-10"/>
                        <w:sz w:val="24"/>
                      </w:rPr>
                      <w:fldChar w:fldCharType="begin"/>
                    </w:r>
                    <w:r>
                      <w:rPr>
                        <w:rFonts w:ascii="Times New Roman"/>
                        <w:b/>
                        <w:spacing w:val="-10"/>
                        <w:sz w:val="24"/>
                      </w:rPr>
                      <w:instrText> PAGE </w:instrText>
                    </w:r>
                    <w:r>
                      <w:rPr>
                        <w:rFonts w:ascii="Times New Roman"/>
                        <w:b/>
                        <w:spacing w:val="-10"/>
                        <w:sz w:val="24"/>
                      </w:rPr>
                      <w:fldChar w:fldCharType="separate"/>
                    </w:r>
                    <w:r>
                      <w:rPr>
                        <w:rFonts w:ascii="Times New Roman"/>
                        <w:b/>
                        <w:spacing w:val="-10"/>
                        <w:sz w:val="24"/>
                      </w:rPr>
                      <w:t>5</w:t>
                    </w:r>
                    <w:r>
                      <w:rPr>
                        <w:rFonts w:ascii="Times New Roman"/>
                        <w:b/>
                        <w:spacing w:val="-10"/>
                        <w:sz w:val="24"/>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24864">
              <wp:simplePos x="0" y="0"/>
              <wp:positionH relativeFrom="page">
                <wp:posOffset>444500</wp:posOffset>
              </wp:positionH>
              <wp:positionV relativeFrom="page">
                <wp:posOffset>7167297</wp:posOffset>
              </wp:positionV>
              <wp:extent cx="2069464" cy="168910"/>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64.354126pt;width:162.950pt;height:13.3pt;mso-position-horizontal-relative:page;mso-position-vertical-relative:page;z-index:-42991616" type="#_x0000_t202" id="docshape55"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25376">
              <wp:simplePos x="0" y="0"/>
              <wp:positionH relativeFrom="page">
                <wp:posOffset>444500</wp:posOffset>
              </wp:positionH>
              <wp:positionV relativeFrom="page">
                <wp:posOffset>7167297</wp:posOffset>
              </wp:positionV>
              <wp:extent cx="2069464" cy="168910"/>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64.354126pt;width:162.950pt;height:13.3pt;mso-position-horizontal-relative:page;mso-position-vertical-relative:page;z-index:-42991104" type="#_x0000_t202" id="docshape56"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r>
      <w:rPr>
        <w:sz w:val="20"/>
      </w:rPr>
      <mc:AlternateContent>
        <mc:Choice Requires="wps">
          <w:drawing>
            <wp:anchor distT="0" distB="0" distL="0" distR="0" allowOverlap="1" layoutInCell="1" locked="0" behindDoc="1" simplePos="0" relativeHeight="460325888">
              <wp:simplePos x="0" y="0"/>
              <wp:positionH relativeFrom="page">
                <wp:posOffset>8649969</wp:posOffset>
              </wp:positionH>
              <wp:positionV relativeFrom="page">
                <wp:posOffset>7317265</wp:posOffset>
              </wp:positionV>
              <wp:extent cx="165100" cy="194310"/>
              <wp:effectExtent l="0" t="0" r="0" b="0"/>
              <wp:wrapNone/>
              <wp:docPr id="59" name="Textbox 59"/>
              <wp:cNvGraphicFramePr>
                <a:graphicFrameLocks/>
              </wp:cNvGraphicFramePr>
              <a:graphic>
                <a:graphicData uri="http://schemas.microsoft.com/office/word/2010/wordprocessingShape">
                  <wps:wsp>
                    <wps:cNvPr id="59" name="Textbox 59"/>
                    <wps:cNvSpPr txBox="1"/>
                    <wps:spPr>
                      <a:xfrm>
                        <a:off x="0" y="0"/>
                        <a:ext cx="165100" cy="194310"/>
                      </a:xfrm>
                      <a:prstGeom prst="rect">
                        <a:avLst/>
                      </a:prstGeom>
                    </wps:spPr>
                    <wps:txbx>
                      <w:txbxContent>
                        <w:p>
                          <w:pPr>
                            <w:spacing w:before="10"/>
                            <w:ind w:left="60" w:right="0" w:firstLine="0"/>
                            <w:jc w:val="left"/>
                            <w:rPr>
                              <w:rFonts w:ascii="Times New Roman"/>
                              <w:b/>
                              <w:sz w:val="24"/>
                            </w:rPr>
                          </w:pPr>
                          <w:r>
                            <w:rPr>
                              <w:rFonts w:ascii="Times New Roman"/>
                              <w:b/>
                              <w:spacing w:val="-10"/>
                              <w:sz w:val="24"/>
                            </w:rPr>
                            <w:fldChar w:fldCharType="begin"/>
                          </w:r>
                          <w:r>
                            <w:rPr>
                              <w:rFonts w:ascii="Times New Roman"/>
                              <w:b/>
                              <w:spacing w:val="-10"/>
                              <w:sz w:val="24"/>
                            </w:rPr>
                            <w:instrText> PAGE </w:instrText>
                          </w:r>
                          <w:r>
                            <w:rPr>
                              <w:rFonts w:ascii="Times New Roman"/>
                              <w:b/>
                              <w:spacing w:val="-10"/>
                              <w:sz w:val="24"/>
                            </w:rPr>
                            <w:fldChar w:fldCharType="separate"/>
                          </w:r>
                          <w:r>
                            <w:rPr>
                              <w:rFonts w:ascii="Times New Roman"/>
                              <w:b/>
                              <w:spacing w:val="-10"/>
                              <w:sz w:val="24"/>
                            </w:rPr>
                            <w:t>7</w:t>
                          </w:r>
                          <w:r>
                            <w:rPr>
                              <w:rFonts w:ascii="Times New Roman"/>
                              <w:b/>
                              <w:spacing w:val="-10"/>
                              <w:sz w:val="24"/>
                            </w:rPr>
                            <w:fldChar w:fldCharType="end"/>
                          </w:r>
                        </w:p>
                      </w:txbxContent>
                    </wps:txbx>
                    <wps:bodyPr wrap="square" lIns="0" tIns="0" rIns="0" bIns="0" rtlCol="0">
                      <a:noAutofit/>
                    </wps:bodyPr>
                  </wps:wsp>
                </a:graphicData>
              </a:graphic>
            </wp:anchor>
          </w:drawing>
        </mc:Choice>
        <mc:Fallback>
          <w:pict>
            <v:shape style="position:absolute;margin-left:681.099976pt;margin-top:576.162659pt;width:13pt;height:15.3pt;mso-position-horizontal-relative:page;mso-position-vertical-relative:page;z-index:-42990592" type="#_x0000_t202" id="docshape57" filled="false" stroked="false">
              <v:textbox inset="0,0,0,0">
                <w:txbxContent>
                  <w:p>
                    <w:pPr>
                      <w:spacing w:before="10"/>
                      <w:ind w:left="60" w:right="0" w:firstLine="0"/>
                      <w:jc w:val="left"/>
                      <w:rPr>
                        <w:rFonts w:ascii="Times New Roman"/>
                        <w:b/>
                        <w:sz w:val="24"/>
                      </w:rPr>
                    </w:pPr>
                    <w:r>
                      <w:rPr>
                        <w:rFonts w:ascii="Times New Roman"/>
                        <w:b/>
                        <w:spacing w:val="-10"/>
                        <w:sz w:val="24"/>
                      </w:rPr>
                      <w:fldChar w:fldCharType="begin"/>
                    </w:r>
                    <w:r>
                      <w:rPr>
                        <w:rFonts w:ascii="Times New Roman"/>
                        <w:b/>
                        <w:spacing w:val="-10"/>
                        <w:sz w:val="24"/>
                      </w:rPr>
                      <w:instrText> PAGE </w:instrText>
                    </w:r>
                    <w:r>
                      <w:rPr>
                        <w:rFonts w:ascii="Times New Roman"/>
                        <w:b/>
                        <w:spacing w:val="-10"/>
                        <w:sz w:val="24"/>
                      </w:rPr>
                      <w:fldChar w:fldCharType="separate"/>
                    </w:r>
                    <w:r>
                      <w:rPr>
                        <w:rFonts w:ascii="Times New Roman"/>
                        <w:b/>
                        <w:spacing w:val="-10"/>
                        <w:sz w:val="24"/>
                      </w:rPr>
                      <w:t>7</w:t>
                    </w:r>
                    <w:r>
                      <w:rPr>
                        <w:rFonts w:ascii="Times New Roman"/>
                        <w:b/>
                        <w:spacing w:val="-10"/>
                        <w:sz w:val="24"/>
                      </w:rPr>
                      <w:fldChar w:fldCharType="end"/>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26912">
              <wp:simplePos x="0" y="0"/>
              <wp:positionH relativeFrom="page">
                <wp:posOffset>444500</wp:posOffset>
              </wp:positionH>
              <wp:positionV relativeFrom="page">
                <wp:posOffset>7167297</wp:posOffset>
              </wp:positionV>
              <wp:extent cx="2069464" cy="168910"/>
              <wp:effectExtent l="0" t="0" r="0" b="0"/>
              <wp:wrapNone/>
              <wp:docPr id="106" name="Textbox 106"/>
              <wp:cNvGraphicFramePr>
                <a:graphicFrameLocks/>
              </wp:cNvGraphicFramePr>
              <a:graphic>
                <a:graphicData uri="http://schemas.microsoft.com/office/word/2010/wordprocessingShape">
                  <wps:wsp>
                    <wps:cNvPr id="106" name="Textbox 106"/>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64.354126pt;width:162.950pt;height:13.3pt;mso-position-horizontal-relative:page;mso-position-vertical-relative:page;z-index:-42989568" type="#_x0000_t202" id="docshape104"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27424">
              <wp:simplePos x="0" y="0"/>
              <wp:positionH relativeFrom="page">
                <wp:posOffset>444500</wp:posOffset>
              </wp:positionH>
              <wp:positionV relativeFrom="page">
                <wp:posOffset>7167297</wp:posOffset>
              </wp:positionV>
              <wp:extent cx="2069464" cy="168910"/>
              <wp:effectExtent l="0" t="0" r="0" b="0"/>
              <wp:wrapNone/>
              <wp:docPr id="107" name="Textbox 107"/>
              <wp:cNvGraphicFramePr>
                <a:graphicFrameLocks/>
              </wp:cNvGraphicFramePr>
              <a:graphic>
                <a:graphicData uri="http://schemas.microsoft.com/office/word/2010/wordprocessingShape">
                  <wps:wsp>
                    <wps:cNvPr id="107" name="Textbox 107"/>
                    <wps:cNvSpPr txBox="1"/>
                    <wps:spPr>
                      <a:xfrm>
                        <a:off x="0" y="0"/>
                        <a:ext cx="2069464" cy="168910"/>
                      </a:xfrm>
                      <a:prstGeom prst="rect">
                        <a:avLst/>
                      </a:prstGeom>
                    </wps:spPr>
                    <wps:txbx>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wps:txbx>
                    <wps:bodyPr wrap="square" lIns="0" tIns="0" rIns="0" bIns="0" rtlCol="0">
                      <a:noAutofit/>
                    </wps:bodyPr>
                  </wps:wsp>
                </a:graphicData>
              </a:graphic>
            </wp:anchor>
          </w:drawing>
        </mc:Choice>
        <mc:Fallback>
          <w:pict>
            <v:shape style="position:absolute;margin-left:35pt;margin-top:564.354126pt;width:162.950pt;height:13.3pt;mso-position-horizontal-relative:page;mso-position-vertical-relative:page;z-index:-42989056" type="#_x0000_t202" id="docshape105" filled="false" stroked="false">
              <v:textbox inset="0,0,0,0">
                <w:txbxContent>
                  <w:p>
                    <w:pPr>
                      <w:spacing w:before="16"/>
                      <w:ind w:left="20" w:right="0" w:firstLine="0"/>
                      <w:jc w:val="left"/>
                      <w:rPr>
                        <w:sz w:val="20"/>
                      </w:rPr>
                    </w:pPr>
                    <w:r>
                      <w:rPr>
                        <w:sz w:val="20"/>
                      </w:rPr>
                      <w:t>Arkansas</w:t>
                    </w:r>
                    <w:r>
                      <w:rPr>
                        <w:spacing w:val="-10"/>
                        <w:sz w:val="20"/>
                      </w:rPr>
                      <w:t> </w:t>
                    </w:r>
                    <w:r>
                      <w:rPr>
                        <w:sz w:val="20"/>
                      </w:rPr>
                      <w:t>Long-Term</w:t>
                    </w:r>
                    <w:r>
                      <w:rPr>
                        <w:spacing w:val="-9"/>
                        <w:sz w:val="20"/>
                      </w:rPr>
                      <w:t> </w:t>
                    </w:r>
                    <w:r>
                      <w:rPr>
                        <w:sz w:val="20"/>
                      </w:rPr>
                      <w:t>Projections</w:t>
                    </w:r>
                    <w:r>
                      <w:rPr>
                        <w:spacing w:val="-7"/>
                        <w:sz w:val="20"/>
                      </w:rPr>
                      <w:t> </w:t>
                    </w:r>
                    <w:r>
                      <w:rPr>
                        <w:sz w:val="20"/>
                      </w:rPr>
                      <w:t>2024-</w:t>
                    </w:r>
                    <w:r>
                      <w:rPr>
                        <w:spacing w:val="-4"/>
                        <w:sz w:val="20"/>
                      </w:rPr>
                      <w:t>2034</w:t>
                    </w:r>
                  </w:p>
                </w:txbxContent>
              </v:textbox>
              <w10:wrap type="none"/>
            </v:shape>
          </w:pict>
        </mc:Fallback>
      </mc:AlternateContent>
    </w:r>
    <w:r>
      <w:rPr>
        <w:sz w:val="20"/>
      </w:rPr>
      <mc:AlternateContent>
        <mc:Choice Requires="wps">
          <w:drawing>
            <wp:anchor distT="0" distB="0" distL="0" distR="0" allowOverlap="1" layoutInCell="1" locked="0" behindDoc="1" simplePos="0" relativeHeight="460327936">
              <wp:simplePos x="0" y="0"/>
              <wp:positionH relativeFrom="page">
                <wp:posOffset>8649969</wp:posOffset>
              </wp:positionH>
              <wp:positionV relativeFrom="page">
                <wp:posOffset>7317265</wp:posOffset>
              </wp:positionV>
              <wp:extent cx="165100" cy="194310"/>
              <wp:effectExtent l="0" t="0" r="0" b="0"/>
              <wp:wrapNone/>
              <wp:docPr id="108" name="Textbox 108"/>
              <wp:cNvGraphicFramePr>
                <a:graphicFrameLocks/>
              </wp:cNvGraphicFramePr>
              <a:graphic>
                <a:graphicData uri="http://schemas.microsoft.com/office/word/2010/wordprocessingShape">
                  <wps:wsp>
                    <wps:cNvPr id="108" name="Textbox 108"/>
                    <wps:cNvSpPr txBox="1"/>
                    <wps:spPr>
                      <a:xfrm>
                        <a:off x="0" y="0"/>
                        <a:ext cx="165100" cy="194310"/>
                      </a:xfrm>
                      <a:prstGeom prst="rect">
                        <a:avLst/>
                      </a:prstGeom>
                    </wps:spPr>
                    <wps:txbx>
                      <w:txbxContent>
                        <w:p>
                          <w:pPr>
                            <w:spacing w:before="10"/>
                            <w:ind w:left="60" w:right="0" w:firstLine="0"/>
                            <w:jc w:val="left"/>
                            <w:rPr>
                              <w:rFonts w:ascii="Times New Roman"/>
                              <w:b/>
                              <w:sz w:val="24"/>
                            </w:rPr>
                          </w:pPr>
                          <w:r>
                            <w:rPr>
                              <w:rFonts w:ascii="Times New Roman"/>
                              <w:b/>
                              <w:spacing w:val="-10"/>
                              <w:sz w:val="24"/>
                            </w:rPr>
                            <w:fldChar w:fldCharType="begin"/>
                          </w:r>
                          <w:r>
                            <w:rPr>
                              <w:rFonts w:ascii="Times New Roman"/>
                              <w:b/>
                              <w:spacing w:val="-10"/>
                              <w:sz w:val="24"/>
                            </w:rPr>
                            <w:instrText> PAGE </w:instrText>
                          </w:r>
                          <w:r>
                            <w:rPr>
                              <w:rFonts w:ascii="Times New Roman"/>
                              <w:b/>
                              <w:spacing w:val="-10"/>
                              <w:sz w:val="24"/>
                            </w:rPr>
                            <w:fldChar w:fldCharType="separate"/>
                          </w:r>
                          <w:r>
                            <w:rPr>
                              <w:rFonts w:ascii="Times New Roman"/>
                              <w:b/>
                              <w:spacing w:val="-10"/>
                              <w:sz w:val="24"/>
                            </w:rPr>
                            <w:t>9</w:t>
                          </w:r>
                          <w:r>
                            <w:rPr>
                              <w:rFonts w:ascii="Times New Roman"/>
                              <w:b/>
                              <w:spacing w:val="-10"/>
                              <w:sz w:val="24"/>
                            </w:rPr>
                            <w:fldChar w:fldCharType="end"/>
                          </w:r>
                        </w:p>
                      </w:txbxContent>
                    </wps:txbx>
                    <wps:bodyPr wrap="square" lIns="0" tIns="0" rIns="0" bIns="0" rtlCol="0">
                      <a:noAutofit/>
                    </wps:bodyPr>
                  </wps:wsp>
                </a:graphicData>
              </a:graphic>
            </wp:anchor>
          </w:drawing>
        </mc:Choice>
        <mc:Fallback>
          <w:pict>
            <v:shape style="position:absolute;margin-left:681.099976pt;margin-top:576.162659pt;width:13pt;height:15.3pt;mso-position-horizontal-relative:page;mso-position-vertical-relative:page;z-index:-42988544" type="#_x0000_t202" id="docshape106" filled="false" stroked="false">
              <v:textbox inset="0,0,0,0">
                <w:txbxContent>
                  <w:p>
                    <w:pPr>
                      <w:spacing w:before="10"/>
                      <w:ind w:left="60" w:right="0" w:firstLine="0"/>
                      <w:jc w:val="left"/>
                      <w:rPr>
                        <w:rFonts w:ascii="Times New Roman"/>
                        <w:b/>
                        <w:sz w:val="24"/>
                      </w:rPr>
                    </w:pPr>
                    <w:r>
                      <w:rPr>
                        <w:rFonts w:ascii="Times New Roman"/>
                        <w:b/>
                        <w:spacing w:val="-10"/>
                        <w:sz w:val="24"/>
                      </w:rPr>
                      <w:fldChar w:fldCharType="begin"/>
                    </w:r>
                    <w:r>
                      <w:rPr>
                        <w:rFonts w:ascii="Times New Roman"/>
                        <w:b/>
                        <w:spacing w:val="-10"/>
                        <w:sz w:val="24"/>
                      </w:rPr>
                      <w:instrText> PAGE </w:instrText>
                    </w:r>
                    <w:r>
                      <w:rPr>
                        <w:rFonts w:ascii="Times New Roman"/>
                        <w:b/>
                        <w:spacing w:val="-10"/>
                        <w:sz w:val="24"/>
                      </w:rPr>
                      <w:fldChar w:fldCharType="separate"/>
                    </w:r>
                    <w:r>
                      <w:rPr>
                        <w:rFonts w:ascii="Times New Roman"/>
                        <w:b/>
                        <w:spacing w:val="-10"/>
                        <w:sz w:val="24"/>
                      </w:rPr>
                      <w:t>9</w:t>
                    </w:r>
                    <w:r>
                      <w:rPr>
                        <w:rFonts w:ascii="Times New Roman"/>
                        <w:b/>
                        <w:spacing w:val="-10"/>
                        <w:sz w:val="24"/>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20256">
              <wp:simplePos x="0" y="0"/>
              <wp:positionH relativeFrom="page">
                <wp:posOffset>8651493</wp:posOffset>
              </wp:positionH>
              <wp:positionV relativeFrom="page">
                <wp:posOffset>176106</wp:posOffset>
              </wp:positionV>
              <wp:extent cx="203200" cy="19431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203200" cy="194310"/>
                      </a:xfrm>
                      <a:prstGeom prst="rect">
                        <a:avLst/>
                      </a:prstGeom>
                    </wps:spPr>
                    <wps:txbx>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10</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81.219971pt;margin-top:13.866641pt;width:16pt;height:15.3pt;mso-position-horizontal-relative:page;mso-position-vertical-relative:page;z-index:-42996224" type="#_x0000_t202" id="docshape9" filled="false" stroked="false">
              <v:textbox inset="0,0,0,0">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10</w:t>
                    </w:r>
                    <w:r>
                      <w:rPr>
                        <w:rFonts w:ascii="Times New Roman"/>
                        <w:b/>
                        <w:spacing w:val="-5"/>
                        <w:sz w:val="24"/>
                      </w:rPr>
                      <w:fldChar w:fldCharType="end"/>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30496">
              <wp:simplePos x="0" y="0"/>
              <wp:positionH relativeFrom="page">
                <wp:posOffset>8651493</wp:posOffset>
              </wp:positionH>
              <wp:positionV relativeFrom="page">
                <wp:posOffset>176106</wp:posOffset>
              </wp:positionV>
              <wp:extent cx="241300" cy="194310"/>
              <wp:effectExtent l="0" t="0" r="0" b="0"/>
              <wp:wrapNone/>
              <wp:docPr id="126" name="Textbox 126"/>
              <wp:cNvGraphicFramePr>
                <a:graphicFrameLocks/>
              </wp:cNvGraphicFramePr>
              <a:graphic>
                <a:graphicData uri="http://schemas.microsoft.com/office/word/2010/wordprocessingShape">
                  <wps:wsp>
                    <wps:cNvPr id="126" name="Textbox 126"/>
                    <wps:cNvSpPr txBox="1"/>
                    <wps:spPr>
                      <a:xfrm>
                        <a:off x="0" y="0"/>
                        <a:ext cx="241300" cy="194310"/>
                      </a:xfrm>
                      <a:prstGeom prst="rect">
                        <a:avLst/>
                      </a:prstGeom>
                    </wps:spPr>
                    <wps:txbx>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12</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681.219971pt;margin-top:13.866641pt;width:19pt;height:15.3pt;mso-position-horizontal-relative:page;mso-position-vertical-relative:page;z-index:-42985984" type="#_x0000_t202" id="docshape124" filled="false" stroked="false">
              <v:textbox inset="0,0,0,0">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12</w:t>
                    </w:r>
                    <w:r>
                      <w:rPr>
                        <w:rFonts w:ascii="Times New Roman"/>
                        <w:b/>
                        <w:spacing w:val="-5"/>
                        <w:sz w:val="24"/>
                      </w:rPr>
                      <w:fldChar w:fldCharType="end"/>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32544">
              <wp:simplePos x="0" y="0"/>
              <wp:positionH relativeFrom="page">
                <wp:posOffset>8651493</wp:posOffset>
              </wp:positionH>
              <wp:positionV relativeFrom="page">
                <wp:posOffset>176106</wp:posOffset>
              </wp:positionV>
              <wp:extent cx="241300" cy="194310"/>
              <wp:effectExtent l="0" t="0" r="0" b="0"/>
              <wp:wrapNone/>
              <wp:docPr id="179" name="Textbox 179"/>
              <wp:cNvGraphicFramePr>
                <a:graphicFrameLocks/>
              </wp:cNvGraphicFramePr>
              <a:graphic>
                <a:graphicData uri="http://schemas.microsoft.com/office/word/2010/wordprocessingShape">
                  <wps:wsp>
                    <wps:cNvPr id="179" name="Textbox 179"/>
                    <wps:cNvSpPr txBox="1"/>
                    <wps:spPr>
                      <a:xfrm>
                        <a:off x="0" y="0"/>
                        <a:ext cx="241300" cy="194310"/>
                      </a:xfrm>
                      <a:prstGeom prst="rect">
                        <a:avLst/>
                      </a:prstGeom>
                    </wps:spPr>
                    <wps:txbx>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14</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681.219971pt;margin-top:13.866641pt;width:19pt;height:15.3pt;mso-position-horizontal-relative:page;mso-position-vertical-relative:page;z-index:-42983936" type="#_x0000_t202" id="docshape175" filled="false" stroked="false">
              <v:textbox inset="0,0,0,0">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14</w:t>
                    </w:r>
                    <w:r>
                      <w:rPr>
                        <w:rFonts w:ascii="Times New Roman"/>
                        <w:b/>
                        <w:spacing w:val="-5"/>
                        <w:sz w:val="24"/>
                      </w:rPr>
                      <w:fldChar w:fldCharType="end"/>
                    </w:r>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33056">
              <wp:simplePos x="0" y="0"/>
              <wp:positionH relativeFrom="page">
                <wp:posOffset>444500</wp:posOffset>
              </wp:positionH>
              <wp:positionV relativeFrom="page">
                <wp:posOffset>726297</wp:posOffset>
              </wp:positionV>
              <wp:extent cx="6511925" cy="222885"/>
              <wp:effectExtent l="0" t="0" r="0" b="0"/>
              <wp:wrapNone/>
              <wp:docPr id="180" name="Textbox 180"/>
              <wp:cNvGraphicFramePr>
                <a:graphicFrameLocks/>
              </wp:cNvGraphicFramePr>
              <a:graphic>
                <a:graphicData uri="http://schemas.microsoft.com/office/word/2010/wordprocessingShape">
                  <wps:wsp>
                    <wps:cNvPr id="180" name="Textbox 180"/>
                    <wps:cNvSpPr txBox="1"/>
                    <wps:spPr>
                      <a:xfrm>
                        <a:off x="0" y="0"/>
                        <a:ext cx="6511925" cy="222885"/>
                      </a:xfrm>
                      <a:prstGeom prst="rect">
                        <a:avLst/>
                      </a:prstGeom>
                    </wps:spPr>
                    <wps:txbx>
                      <w:txbxContent>
                        <w:p>
                          <w:pPr>
                            <w:spacing w:before="9"/>
                            <w:ind w:left="20" w:right="0" w:firstLine="0"/>
                            <w:jc w:val="left"/>
                            <w:rPr>
                              <w:rFonts w:ascii="Times New Roman"/>
                              <w:b/>
                              <w:sz w:val="28"/>
                            </w:rPr>
                          </w:pPr>
                          <w:r>
                            <w:rPr>
                              <w:rFonts w:ascii="Times New Roman"/>
                              <w:b/>
                              <w:sz w:val="28"/>
                            </w:rPr>
                            <w:t>Top</w:t>
                          </w:r>
                          <w:r>
                            <w:rPr>
                              <w:rFonts w:ascii="Times New Roman"/>
                              <w:b/>
                              <w:spacing w:val="-7"/>
                              <w:sz w:val="28"/>
                            </w:rPr>
                            <w:t> </w:t>
                          </w:r>
                          <w:r>
                            <w:rPr>
                              <w:rFonts w:ascii="Times New Roman"/>
                              <w:b/>
                              <w:sz w:val="28"/>
                            </w:rPr>
                            <w:t>25</w:t>
                          </w:r>
                          <w:r>
                            <w:rPr>
                              <w:rFonts w:ascii="Times New Roman"/>
                              <w:b/>
                              <w:spacing w:val="-6"/>
                              <w:sz w:val="28"/>
                            </w:rPr>
                            <w:t> </w:t>
                          </w:r>
                          <w:r>
                            <w:rPr>
                              <w:rFonts w:ascii="Times New Roman"/>
                              <w:b/>
                              <w:sz w:val="28"/>
                            </w:rPr>
                            <w:t>Fastest</w:t>
                          </w:r>
                          <w:r>
                            <w:rPr>
                              <w:rFonts w:ascii="Times New Roman"/>
                              <w:b/>
                              <w:spacing w:val="-4"/>
                              <w:sz w:val="28"/>
                            </w:rPr>
                            <w:t> </w:t>
                          </w:r>
                          <w:r>
                            <w:rPr>
                              <w:rFonts w:ascii="Times New Roman"/>
                              <w:b/>
                              <w:sz w:val="28"/>
                            </w:rPr>
                            <w:t>Growing</w:t>
                          </w:r>
                          <w:r>
                            <w:rPr>
                              <w:rFonts w:ascii="Times New Roman"/>
                              <w:b/>
                              <w:spacing w:val="-6"/>
                              <w:sz w:val="28"/>
                            </w:rPr>
                            <w:t> </w:t>
                          </w:r>
                          <w:r>
                            <w:rPr>
                              <w:rFonts w:ascii="Times New Roman"/>
                              <w:b/>
                              <w:sz w:val="28"/>
                            </w:rPr>
                            <w:t>Industries</w:t>
                          </w:r>
                          <w:r>
                            <w:rPr>
                              <w:rFonts w:ascii="Times New Roman"/>
                              <w:b/>
                              <w:spacing w:val="-3"/>
                              <w:sz w:val="28"/>
                            </w:rPr>
                            <w:t> </w:t>
                          </w:r>
                          <w:r>
                            <w:rPr>
                              <w:rFonts w:ascii="Times New Roman"/>
                              <w:b/>
                              <w:sz w:val="28"/>
                            </w:rPr>
                            <w:t>by</w:t>
                          </w:r>
                          <w:r>
                            <w:rPr>
                              <w:rFonts w:ascii="Times New Roman"/>
                              <w:b/>
                              <w:spacing w:val="-8"/>
                              <w:sz w:val="28"/>
                            </w:rPr>
                            <w:t> </w:t>
                          </w:r>
                          <w:r>
                            <w:rPr>
                              <w:rFonts w:ascii="Times New Roman"/>
                              <w:b/>
                              <w:sz w:val="28"/>
                            </w:rPr>
                            <w:t>Percent</w:t>
                          </w:r>
                          <w:r>
                            <w:rPr>
                              <w:rFonts w:ascii="Times New Roman"/>
                              <w:b/>
                              <w:spacing w:val="-3"/>
                              <w:sz w:val="28"/>
                            </w:rPr>
                            <w:t> </w:t>
                          </w:r>
                          <w:r>
                            <w:rPr>
                              <w:rFonts w:ascii="Times New Roman"/>
                              <w:b/>
                              <w:sz w:val="28"/>
                            </w:rPr>
                            <w:t>Change</w:t>
                          </w:r>
                          <w:r>
                            <w:rPr>
                              <w:rFonts w:ascii="Times New Roman"/>
                              <w:b/>
                              <w:spacing w:val="-4"/>
                              <w:sz w:val="28"/>
                            </w:rPr>
                            <w:t> </w:t>
                          </w:r>
                          <w:r>
                            <w:rPr>
                              <w:rFonts w:ascii="Times New Roman"/>
                              <w:b/>
                              <w:sz w:val="28"/>
                            </w:rPr>
                            <w:t>(Minimum</w:t>
                          </w:r>
                          <w:r>
                            <w:rPr>
                              <w:rFonts w:ascii="Times New Roman"/>
                              <w:b/>
                              <w:spacing w:val="-6"/>
                              <w:sz w:val="28"/>
                            </w:rPr>
                            <w:t> </w:t>
                          </w:r>
                          <w:r>
                            <w:rPr>
                              <w:rFonts w:ascii="Times New Roman"/>
                              <w:b/>
                              <w:sz w:val="28"/>
                            </w:rPr>
                            <w:t>Employment</w:t>
                          </w:r>
                          <w:r>
                            <w:rPr>
                              <w:rFonts w:ascii="Times New Roman"/>
                              <w:b/>
                              <w:spacing w:val="-4"/>
                              <w:sz w:val="28"/>
                            </w:rPr>
                            <w:t> </w:t>
                          </w:r>
                          <w:r>
                            <w:rPr>
                              <w:rFonts w:ascii="Times New Roman"/>
                              <w:b/>
                              <w:sz w:val="28"/>
                            </w:rPr>
                            <w:t>of</w:t>
                          </w:r>
                          <w:r>
                            <w:rPr>
                              <w:rFonts w:ascii="Times New Roman"/>
                              <w:b/>
                              <w:spacing w:val="-3"/>
                              <w:sz w:val="28"/>
                            </w:rPr>
                            <w:t> </w:t>
                          </w:r>
                          <w:r>
                            <w:rPr>
                              <w:rFonts w:ascii="Times New Roman"/>
                              <w:b/>
                              <w:spacing w:val="-5"/>
                              <w:sz w:val="28"/>
                            </w:rPr>
                            <w:t>50)</w:t>
                          </w:r>
                        </w:p>
                      </w:txbxContent>
                    </wps:txbx>
                    <wps:bodyPr wrap="square" lIns="0" tIns="0" rIns="0" bIns="0" rtlCol="0">
                      <a:noAutofit/>
                    </wps:bodyPr>
                  </wps:wsp>
                </a:graphicData>
              </a:graphic>
            </wp:anchor>
          </w:drawing>
        </mc:Choice>
        <mc:Fallback>
          <w:pict>
            <v:shape style="position:absolute;margin-left:35pt;margin-top:57.18877pt;width:512.75pt;height:17.55pt;mso-position-horizontal-relative:page;mso-position-vertical-relative:page;z-index:-42983424" type="#_x0000_t202" id="docshape176" filled="false" stroked="false">
              <v:textbox inset="0,0,0,0">
                <w:txbxContent>
                  <w:p>
                    <w:pPr>
                      <w:spacing w:before="9"/>
                      <w:ind w:left="20" w:right="0" w:firstLine="0"/>
                      <w:jc w:val="left"/>
                      <w:rPr>
                        <w:rFonts w:ascii="Times New Roman"/>
                        <w:b/>
                        <w:sz w:val="28"/>
                      </w:rPr>
                    </w:pPr>
                    <w:r>
                      <w:rPr>
                        <w:rFonts w:ascii="Times New Roman"/>
                        <w:b/>
                        <w:sz w:val="28"/>
                      </w:rPr>
                      <w:t>Top</w:t>
                    </w:r>
                    <w:r>
                      <w:rPr>
                        <w:rFonts w:ascii="Times New Roman"/>
                        <w:b/>
                        <w:spacing w:val="-7"/>
                        <w:sz w:val="28"/>
                      </w:rPr>
                      <w:t> </w:t>
                    </w:r>
                    <w:r>
                      <w:rPr>
                        <w:rFonts w:ascii="Times New Roman"/>
                        <w:b/>
                        <w:sz w:val="28"/>
                      </w:rPr>
                      <w:t>25</w:t>
                    </w:r>
                    <w:r>
                      <w:rPr>
                        <w:rFonts w:ascii="Times New Roman"/>
                        <w:b/>
                        <w:spacing w:val="-6"/>
                        <w:sz w:val="28"/>
                      </w:rPr>
                      <w:t> </w:t>
                    </w:r>
                    <w:r>
                      <w:rPr>
                        <w:rFonts w:ascii="Times New Roman"/>
                        <w:b/>
                        <w:sz w:val="28"/>
                      </w:rPr>
                      <w:t>Fastest</w:t>
                    </w:r>
                    <w:r>
                      <w:rPr>
                        <w:rFonts w:ascii="Times New Roman"/>
                        <w:b/>
                        <w:spacing w:val="-4"/>
                        <w:sz w:val="28"/>
                      </w:rPr>
                      <w:t> </w:t>
                    </w:r>
                    <w:r>
                      <w:rPr>
                        <w:rFonts w:ascii="Times New Roman"/>
                        <w:b/>
                        <w:sz w:val="28"/>
                      </w:rPr>
                      <w:t>Growing</w:t>
                    </w:r>
                    <w:r>
                      <w:rPr>
                        <w:rFonts w:ascii="Times New Roman"/>
                        <w:b/>
                        <w:spacing w:val="-6"/>
                        <w:sz w:val="28"/>
                      </w:rPr>
                      <w:t> </w:t>
                    </w:r>
                    <w:r>
                      <w:rPr>
                        <w:rFonts w:ascii="Times New Roman"/>
                        <w:b/>
                        <w:sz w:val="28"/>
                      </w:rPr>
                      <w:t>Industries</w:t>
                    </w:r>
                    <w:r>
                      <w:rPr>
                        <w:rFonts w:ascii="Times New Roman"/>
                        <w:b/>
                        <w:spacing w:val="-3"/>
                        <w:sz w:val="28"/>
                      </w:rPr>
                      <w:t> </w:t>
                    </w:r>
                    <w:r>
                      <w:rPr>
                        <w:rFonts w:ascii="Times New Roman"/>
                        <w:b/>
                        <w:sz w:val="28"/>
                      </w:rPr>
                      <w:t>by</w:t>
                    </w:r>
                    <w:r>
                      <w:rPr>
                        <w:rFonts w:ascii="Times New Roman"/>
                        <w:b/>
                        <w:spacing w:val="-8"/>
                        <w:sz w:val="28"/>
                      </w:rPr>
                      <w:t> </w:t>
                    </w:r>
                    <w:r>
                      <w:rPr>
                        <w:rFonts w:ascii="Times New Roman"/>
                        <w:b/>
                        <w:sz w:val="28"/>
                      </w:rPr>
                      <w:t>Percent</w:t>
                    </w:r>
                    <w:r>
                      <w:rPr>
                        <w:rFonts w:ascii="Times New Roman"/>
                        <w:b/>
                        <w:spacing w:val="-3"/>
                        <w:sz w:val="28"/>
                      </w:rPr>
                      <w:t> </w:t>
                    </w:r>
                    <w:r>
                      <w:rPr>
                        <w:rFonts w:ascii="Times New Roman"/>
                        <w:b/>
                        <w:sz w:val="28"/>
                      </w:rPr>
                      <w:t>Change</w:t>
                    </w:r>
                    <w:r>
                      <w:rPr>
                        <w:rFonts w:ascii="Times New Roman"/>
                        <w:b/>
                        <w:spacing w:val="-4"/>
                        <w:sz w:val="28"/>
                      </w:rPr>
                      <w:t> </w:t>
                    </w:r>
                    <w:r>
                      <w:rPr>
                        <w:rFonts w:ascii="Times New Roman"/>
                        <w:b/>
                        <w:sz w:val="28"/>
                      </w:rPr>
                      <w:t>(Minimum</w:t>
                    </w:r>
                    <w:r>
                      <w:rPr>
                        <w:rFonts w:ascii="Times New Roman"/>
                        <w:b/>
                        <w:spacing w:val="-6"/>
                        <w:sz w:val="28"/>
                      </w:rPr>
                      <w:t> </w:t>
                    </w:r>
                    <w:r>
                      <w:rPr>
                        <w:rFonts w:ascii="Times New Roman"/>
                        <w:b/>
                        <w:sz w:val="28"/>
                      </w:rPr>
                      <w:t>Employment</w:t>
                    </w:r>
                    <w:r>
                      <w:rPr>
                        <w:rFonts w:ascii="Times New Roman"/>
                        <w:b/>
                        <w:spacing w:val="-4"/>
                        <w:sz w:val="28"/>
                      </w:rPr>
                      <w:t> </w:t>
                    </w:r>
                    <w:r>
                      <w:rPr>
                        <w:rFonts w:ascii="Times New Roman"/>
                        <w:b/>
                        <w:sz w:val="28"/>
                      </w:rPr>
                      <w:t>of</w:t>
                    </w:r>
                    <w:r>
                      <w:rPr>
                        <w:rFonts w:ascii="Times New Roman"/>
                        <w:b/>
                        <w:spacing w:val="-3"/>
                        <w:sz w:val="28"/>
                      </w:rPr>
                      <w:t> </w:t>
                    </w:r>
                    <w:r>
                      <w:rPr>
                        <w:rFonts w:ascii="Times New Roman"/>
                        <w:b/>
                        <w:spacing w:val="-5"/>
                        <w:sz w:val="28"/>
                      </w:rPr>
                      <w:t>50)</w:t>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35104">
              <wp:simplePos x="0" y="0"/>
              <wp:positionH relativeFrom="page">
                <wp:posOffset>444500</wp:posOffset>
              </wp:positionH>
              <wp:positionV relativeFrom="page">
                <wp:posOffset>726297</wp:posOffset>
              </wp:positionV>
              <wp:extent cx="6057900" cy="222885"/>
              <wp:effectExtent l="0" t="0" r="0" b="0"/>
              <wp:wrapNone/>
              <wp:docPr id="184" name="Textbox 184"/>
              <wp:cNvGraphicFramePr>
                <a:graphicFrameLocks/>
              </wp:cNvGraphicFramePr>
              <a:graphic>
                <a:graphicData uri="http://schemas.microsoft.com/office/word/2010/wordprocessingShape">
                  <wps:wsp>
                    <wps:cNvPr id="184" name="Textbox 184"/>
                    <wps:cNvSpPr txBox="1"/>
                    <wps:spPr>
                      <a:xfrm>
                        <a:off x="0" y="0"/>
                        <a:ext cx="6057900" cy="222885"/>
                      </a:xfrm>
                      <a:prstGeom prst="rect">
                        <a:avLst/>
                      </a:prstGeom>
                    </wps:spPr>
                    <wps:txbx>
                      <w:txbxContent>
                        <w:p>
                          <w:pPr>
                            <w:spacing w:before="9"/>
                            <w:ind w:left="20" w:right="0" w:firstLine="0"/>
                            <w:jc w:val="left"/>
                            <w:rPr>
                              <w:rFonts w:ascii="Times New Roman"/>
                              <w:b/>
                              <w:sz w:val="28"/>
                            </w:rPr>
                          </w:pPr>
                          <w:r>
                            <w:rPr>
                              <w:rFonts w:ascii="Times New Roman"/>
                              <w:b/>
                              <w:sz w:val="28"/>
                            </w:rPr>
                            <w:t>Top</w:t>
                          </w:r>
                          <w:r>
                            <w:rPr>
                              <w:rFonts w:ascii="Times New Roman"/>
                              <w:b/>
                              <w:spacing w:val="-4"/>
                              <w:sz w:val="28"/>
                            </w:rPr>
                            <w:t> </w:t>
                          </w:r>
                          <w:r>
                            <w:rPr>
                              <w:rFonts w:ascii="Times New Roman"/>
                              <w:b/>
                              <w:sz w:val="28"/>
                            </w:rPr>
                            <w:t>25</w:t>
                          </w:r>
                          <w:r>
                            <w:rPr>
                              <w:rFonts w:ascii="Times New Roman"/>
                              <w:b/>
                              <w:spacing w:val="-5"/>
                              <w:sz w:val="28"/>
                            </w:rPr>
                            <w:t> </w:t>
                          </w:r>
                          <w:r>
                            <w:rPr>
                              <w:rFonts w:ascii="Times New Roman"/>
                              <w:b/>
                              <w:sz w:val="28"/>
                            </w:rPr>
                            <w:t>Fastest</w:t>
                          </w:r>
                          <w:r>
                            <w:rPr>
                              <w:rFonts w:ascii="Times New Roman"/>
                              <w:b/>
                              <w:spacing w:val="-7"/>
                              <w:sz w:val="28"/>
                            </w:rPr>
                            <w:t> </w:t>
                          </w:r>
                          <w:r>
                            <w:rPr>
                              <w:rFonts w:ascii="Times New Roman"/>
                              <w:b/>
                              <w:sz w:val="28"/>
                            </w:rPr>
                            <w:t>Declining</w:t>
                          </w:r>
                          <w:r>
                            <w:rPr>
                              <w:rFonts w:ascii="Times New Roman"/>
                              <w:b/>
                              <w:spacing w:val="-3"/>
                              <w:sz w:val="28"/>
                            </w:rPr>
                            <w:t> </w:t>
                          </w:r>
                          <w:r>
                            <w:rPr>
                              <w:rFonts w:ascii="Times New Roman"/>
                              <w:b/>
                              <w:sz w:val="28"/>
                            </w:rPr>
                            <w:t>Industries</w:t>
                          </w:r>
                          <w:r>
                            <w:rPr>
                              <w:rFonts w:ascii="Times New Roman"/>
                              <w:b/>
                              <w:spacing w:val="-3"/>
                              <w:sz w:val="28"/>
                            </w:rPr>
                            <w:t> </w:t>
                          </w:r>
                          <w:r>
                            <w:rPr>
                              <w:rFonts w:ascii="Times New Roman"/>
                              <w:b/>
                              <w:sz w:val="28"/>
                            </w:rPr>
                            <w:t>by</w:t>
                          </w:r>
                          <w:r>
                            <w:rPr>
                              <w:rFonts w:ascii="Times New Roman"/>
                              <w:b/>
                              <w:spacing w:val="-4"/>
                              <w:sz w:val="28"/>
                            </w:rPr>
                            <w:t> </w:t>
                          </w:r>
                          <w:r>
                            <w:rPr>
                              <w:rFonts w:ascii="Times New Roman"/>
                              <w:b/>
                              <w:sz w:val="28"/>
                            </w:rPr>
                            <w:t>Percent</w:t>
                          </w:r>
                          <w:r>
                            <w:rPr>
                              <w:rFonts w:ascii="Times New Roman"/>
                              <w:b/>
                              <w:spacing w:val="-7"/>
                              <w:sz w:val="28"/>
                            </w:rPr>
                            <w:t> </w:t>
                          </w:r>
                          <w:r>
                            <w:rPr>
                              <w:rFonts w:ascii="Times New Roman"/>
                              <w:b/>
                              <w:sz w:val="28"/>
                            </w:rPr>
                            <w:t>Change</w:t>
                          </w:r>
                          <w:r>
                            <w:rPr>
                              <w:rFonts w:ascii="Times New Roman"/>
                              <w:b/>
                              <w:spacing w:val="-3"/>
                              <w:sz w:val="28"/>
                            </w:rPr>
                            <w:t> </w:t>
                          </w:r>
                          <w:r>
                            <w:rPr>
                              <w:rFonts w:ascii="Times New Roman"/>
                              <w:b/>
                              <w:sz w:val="28"/>
                            </w:rPr>
                            <w:t>(Minimum</w:t>
                          </w:r>
                          <w:r>
                            <w:rPr>
                              <w:rFonts w:ascii="Times New Roman"/>
                              <w:b/>
                              <w:spacing w:val="-5"/>
                              <w:sz w:val="28"/>
                            </w:rPr>
                            <w:t> </w:t>
                          </w:r>
                          <w:r>
                            <w:rPr>
                              <w:rFonts w:ascii="Times New Roman"/>
                              <w:b/>
                              <w:sz w:val="28"/>
                            </w:rPr>
                            <w:t>Decline</w:t>
                          </w:r>
                          <w:r>
                            <w:rPr>
                              <w:rFonts w:ascii="Times New Roman"/>
                              <w:b/>
                              <w:spacing w:val="-3"/>
                              <w:sz w:val="28"/>
                            </w:rPr>
                            <w:t> </w:t>
                          </w:r>
                          <w:r>
                            <w:rPr>
                              <w:rFonts w:ascii="Times New Roman"/>
                              <w:b/>
                              <w:sz w:val="28"/>
                            </w:rPr>
                            <w:t>of</w:t>
                          </w:r>
                          <w:r>
                            <w:rPr>
                              <w:rFonts w:ascii="Times New Roman"/>
                              <w:b/>
                              <w:spacing w:val="-6"/>
                              <w:sz w:val="28"/>
                            </w:rPr>
                            <w:t> </w:t>
                          </w:r>
                          <w:r>
                            <w:rPr>
                              <w:rFonts w:ascii="Times New Roman"/>
                              <w:b/>
                              <w:spacing w:val="-5"/>
                              <w:sz w:val="28"/>
                            </w:rPr>
                            <w:t>5)</w:t>
                          </w:r>
                        </w:p>
                      </w:txbxContent>
                    </wps:txbx>
                    <wps:bodyPr wrap="square" lIns="0" tIns="0" rIns="0" bIns="0" rtlCol="0">
                      <a:noAutofit/>
                    </wps:bodyPr>
                  </wps:wsp>
                </a:graphicData>
              </a:graphic>
            </wp:anchor>
          </w:drawing>
        </mc:Choice>
        <mc:Fallback>
          <w:pict>
            <v:shape style="position:absolute;margin-left:35pt;margin-top:57.18877pt;width:477pt;height:17.55pt;mso-position-horizontal-relative:page;mso-position-vertical-relative:page;z-index:-42981376" type="#_x0000_t202" id="docshape180" filled="false" stroked="false">
              <v:textbox inset="0,0,0,0">
                <w:txbxContent>
                  <w:p>
                    <w:pPr>
                      <w:spacing w:before="9"/>
                      <w:ind w:left="20" w:right="0" w:firstLine="0"/>
                      <w:jc w:val="left"/>
                      <w:rPr>
                        <w:rFonts w:ascii="Times New Roman"/>
                        <w:b/>
                        <w:sz w:val="28"/>
                      </w:rPr>
                    </w:pPr>
                    <w:r>
                      <w:rPr>
                        <w:rFonts w:ascii="Times New Roman"/>
                        <w:b/>
                        <w:sz w:val="28"/>
                      </w:rPr>
                      <w:t>Top</w:t>
                    </w:r>
                    <w:r>
                      <w:rPr>
                        <w:rFonts w:ascii="Times New Roman"/>
                        <w:b/>
                        <w:spacing w:val="-4"/>
                        <w:sz w:val="28"/>
                      </w:rPr>
                      <w:t> </w:t>
                    </w:r>
                    <w:r>
                      <w:rPr>
                        <w:rFonts w:ascii="Times New Roman"/>
                        <w:b/>
                        <w:sz w:val="28"/>
                      </w:rPr>
                      <w:t>25</w:t>
                    </w:r>
                    <w:r>
                      <w:rPr>
                        <w:rFonts w:ascii="Times New Roman"/>
                        <w:b/>
                        <w:spacing w:val="-5"/>
                        <w:sz w:val="28"/>
                      </w:rPr>
                      <w:t> </w:t>
                    </w:r>
                    <w:r>
                      <w:rPr>
                        <w:rFonts w:ascii="Times New Roman"/>
                        <w:b/>
                        <w:sz w:val="28"/>
                      </w:rPr>
                      <w:t>Fastest</w:t>
                    </w:r>
                    <w:r>
                      <w:rPr>
                        <w:rFonts w:ascii="Times New Roman"/>
                        <w:b/>
                        <w:spacing w:val="-7"/>
                        <w:sz w:val="28"/>
                      </w:rPr>
                      <w:t> </w:t>
                    </w:r>
                    <w:r>
                      <w:rPr>
                        <w:rFonts w:ascii="Times New Roman"/>
                        <w:b/>
                        <w:sz w:val="28"/>
                      </w:rPr>
                      <w:t>Declining</w:t>
                    </w:r>
                    <w:r>
                      <w:rPr>
                        <w:rFonts w:ascii="Times New Roman"/>
                        <w:b/>
                        <w:spacing w:val="-3"/>
                        <w:sz w:val="28"/>
                      </w:rPr>
                      <w:t> </w:t>
                    </w:r>
                    <w:r>
                      <w:rPr>
                        <w:rFonts w:ascii="Times New Roman"/>
                        <w:b/>
                        <w:sz w:val="28"/>
                      </w:rPr>
                      <w:t>Industries</w:t>
                    </w:r>
                    <w:r>
                      <w:rPr>
                        <w:rFonts w:ascii="Times New Roman"/>
                        <w:b/>
                        <w:spacing w:val="-3"/>
                        <w:sz w:val="28"/>
                      </w:rPr>
                      <w:t> </w:t>
                    </w:r>
                    <w:r>
                      <w:rPr>
                        <w:rFonts w:ascii="Times New Roman"/>
                        <w:b/>
                        <w:sz w:val="28"/>
                      </w:rPr>
                      <w:t>by</w:t>
                    </w:r>
                    <w:r>
                      <w:rPr>
                        <w:rFonts w:ascii="Times New Roman"/>
                        <w:b/>
                        <w:spacing w:val="-4"/>
                        <w:sz w:val="28"/>
                      </w:rPr>
                      <w:t> </w:t>
                    </w:r>
                    <w:r>
                      <w:rPr>
                        <w:rFonts w:ascii="Times New Roman"/>
                        <w:b/>
                        <w:sz w:val="28"/>
                      </w:rPr>
                      <w:t>Percent</w:t>
                    </w:r>
                    <w:r>
                      <w:rPr>
                        <w:rFonts w:ascii="Times New Roman"/>
                        <w:b/>
                        <w:spacing w:val="-7"/>
                        <w:sz w:val="28"/>
                      </w:rPr>
                      <w:t> </w:t>
                    </w:r>
                    <w:r>
                      <w:rPr>
                        <w:rFonts w:ascii="Times New Roman"/>
                        <w:b/>
                        <w:sz w:val="28"/>
                      </w:rPr>
                      <w:t>Change</w:t>
                    </w:r>
                    <w:r>
                      <w:rPr>
                        <w:rFonts w:ascii="Times New Roman"/>
                        <w:b/>
                        <w:spacing w:val="-3"/>
                        <w:sz w:val="28"/>
                      </w:rPr>
                      <w:t> </w:t>
                    </w:r>
                    <w:r>
                      <w:rPr>
                        <w:rFonts w:ascii="Times New Roman"/>
                        <w:b/>
                        <w:sz w:val="28"/>
                      </w:rPr>
                      <w:t>(Minimum</w:t>
                    </w:r>
                    <w:r>
                      <w:rPr>
                        <w:rFonts w:ascii="Times New Roman"/>
                        <w:b/>
                        <w:spacing w:val="-5"/>
                        <w:sz w:val="28"/>
                      </w:rPr>
                      <w:t> </w:t>
                    </w:r>
                    <w:r>
                      <w:rPr>
                        <w:rFonts w:ascii="Times New Roman"/>
                        <w:b/>
                        <w:sz w:val="28"/>
                      </w:rPr>
                      <w:t>Decline</w:t>
                    </w:r>
                    <w:r>
                      <w:rPr>
                        <w:rFonts w:ascii="Times New Roman"/>
                        <w:b/>
                        <w:spacing w:val="-3"/>
                        <w:sz w:val="28"/>
                      </w:rPr>
                      <w:t> </w:t>
                    </w:r>
                    <w:r>
                      <w:rPr>
                        <w:rFonts w:ascii="Times New Roman"/>
                        <w:b/>
                        <w:sz w:val="28"/>
                      </w:rPr>
                      <w:t>of</w:t>
                    </w:r>
                    <w:r>
                      <w:rPr>
                        <w:rFonts w:ascii="Times New Roman"/>
                        <w:b/>
                        <w:spacing w:val="-6"/>
                        <w:sz w:val="28"/>
                      </w:rPr>
                      <w:t> </w:t>
                    </w:r>
                    <w:r>
                      <w:rPr>
                        <w:rFonts w:ascii="Times New Roman"/>
                        <w:b/>
                        <w:spacing w:val="-5"/>
                        <w:sz w:val="28"/>
                      </w:rPr>
                      <w:t>5)</w:t>
                    </w:r>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35616">
              <wp:simplePos x="0" y="0"/>
              <wp:positionH relativeFrom="page">
                <wp:posOffset>444500</wp:posOffset>
              </wp:positionH>
              <wp:positionV relativeFrom="page">
                <wp:posOffset>545591</wp:posOffset>
              </wp:positionV>
              <wp:extent cx="5283200" cy="278765"/>
              <wp:effectExtent l="0" t="0" r="0" b="0"/>
              <wp:wrapNone/>
              <wp:docPr id="185" name="Textbox 185"/>
              <wp:cNvGraphicFramePr>
                <a:graphicFrameLocks/>
              </wp:cNvGraphicFramePr>
              <a:graphic>
                <a:graphicData uri="http://schemas.microsoft.com/office/word/2010/wordprocessingShape">
                  <wps:wsp>
                    <wps:cNvPr id="185" name="Textbox 185"/>
                    <wps:cNvSpPr txBox="1"/>
                    <wps:spPr>
                      <a:xfrm>
                        <a:off x="0" y="0"/>
                        <a:ext cx="5283200" cy="278765"/>
                      </a:xfrm>
                      <a:prstGeom prst="rect">
                        <a:avLst/>
                      </a:prstGeom>
                    </wps:spPr>
                    <wps:txbx>
                      <w:txbxContent>
                        <w:p>
                          <w:pPr>
                            <w:spacing w:before="4"/>
                            <w:ind w:left="20" w:right="0" w:firstLine="0"/>
                            <w:jc w:val="left"/>
                            <w:rPr>
                              <w:rFonts w:ascii="Times New Roman"/>
                              <w:b/>
                              <w:sz w:val="36"/>
                            </w:rPr>
                          </w:pPr>
                          <w:r>
                            <w:rPr>
                              <w:rFonts w:ascii="Times New Roman"/>
                              <w:b/>
                              <w:sz w:val="36"/>
                            </w:rPr>
                            <w:t>2024-2034</w:t>
                          </w:r>
                          <w:r>
                            <w:rPr>
                              <w:rFonts w:ascii="Times New Roman"/>
                              <w:b/>
                              <w:spacing w:val="-4"/>
                              <w:sz w:val="36"/>
                            </w:rPr>
                            <w:t> </w:t>
                          </w:r>
                          <w:r>
                            <w:rPr>
                              <w:rFonts w:ascii="Times New Roman"/>
                              <w:b/>
                              <w:sz w:val="36"/>
                            </w:rPr>
                            <w:t>Long-Term</w:t>
                          </w:r>
                          <w:r>
                            <w:rPr>
                              <w:rFonts w:ascii="Times New Roman"/>
                              <w:b/>
                              <w:spacing w:val="-1"/>
                              <w:sz w:val="36"/>
                            </w:rPr>
                            <w:t> </w:t>
                          </w:r>
                          <w:r>
                            <w:rPr>
                              <w:rFonts w:ascii="Times New Roman"/>
                              <w:b/>
                              <w:sz w:val="36"/>
                            </w:rPr>
                            <w:t>Statewide</w:t>
                          </w:r>
                          <w:r>
                            <w:rPr>
                              <w:rFonts w:ascii="Times New Roman"/>
                              <w:b/>
                              <w:spacing w:val="-2"/>
                              <w:sz w:val="36"/>
                            </w:rPr>
                            <w:t> </w:t>
                          </w:r>
                          <w:r>
                            <w:rPr>
                              <w:rFonts w:ascii="Times New Roman"/>
                              <w:b/>
                              <w:sz w:val="36"/>
                            </w:rPr>
                            <w:t>Industry</w:t>
                          </w:r>
                          <w:r>
                            <w:rPr>
                              <w:rFonts w:ascii="Times New Roman"/>
                              <w:b/>
                              <w:spacing w:val="-1"/>
                              <w:sz w:val="36"/>
                            </w:rPr>
                            <w:t> </w:t>
                          </w:r>
                          <w:r>
                            <w:rPr>
                              <w:rFonts w:ascii="Times New Roman"/>
                              <w:b/>
                              <w:spacing w:val="-2"/>
                              <w:sz w:val="36"/>
                            </w:rPr>
                            <w:t>Projections</w:t>
                          </w:r>
                        </w:p>
                      </w:txbxContent>
                    </wps:txbx>
                    <wps:bodyPr wrap="square" lIns="0" tIns="0" rIns="0" bIns="0" rtlCol="0">
                      <a:noAutofit/>
                    </wps:bodyPr>
                  </wps:wsp>
                </a:graphicData>
              </a:graphic>
            </wp:anchor>
          </w:drawing>
        </mc:Choice>
        <mc:Fallback>
          <w:pict>
            <v:shape style="position:absolute;margin-left:35pt;margin-top:42.959961pt;width:416pt;height:21.95pt;mso-position-horizontal-relative:page;mso-position-vertical-relative:page;z-index:-42980864" type="#_x0000_t202" id="docshape181" filled="false" stroked="false">
              <v:textbox inset="0,0,0,0">
                <w:txbxContent>
                  <w:p>
                    <w:pPr>
                      <w:spacing w:before="4"/>
                      <w:ind w:left="20" w:right="0" w:firstLine="0"/>
                      <w:jc w:val="left"/>
                      <w:rPr>
                        <w:rFonts w:ascii="Times New Roman"/>
                        <w:b/>
                        <w:sz w:val="36"/>
                      </w:rPr>
                    </w:pPr>
                    <w:r>
                      <w:rPr>
                        <w:rFonts w:ascii="Times New Roman"/>
                        <w:b/>
                        <w:sz w:val="36"/>
                      </w:rPr>
                      <w:t>2024-2034</w:t>
                    </w:r>
                    <w:r>
                      <w:rPr>
                        <w:rFonts w:ascii="Times New Roman"/>
                        <w:b/>
                        <w:spacing w:val="-4"/>
                        <w:sz w:val="36"/>
                      </w:rPr>
                      <w:t> </w:t>
                    </w:r>
                    <w:r>
                      <w:rPr>
                        <w:rFonts w:ascii="Times New Roman"/>
                        <w:b/>
                        <w:sz w:val="36"/>
                      </w:rPr>
                      <w:t>Long-Term</w:t>
                    </w:r>
                    <w:r>
                      <w:rPr>
                        <w:rFonts w:ascii="Times New Roman"/>
                        <w:b/>
                        <w:spacing w:val="-1"/>
                        <w:sz w:val="36"/>
                      </w:rPr>
                      <w:t> </w:t>
                    </w:r>
                    <w:r>
                      <w:rPr>
                        <w:rFonts w:ascii="Times New Roman"/>
                        <w:b/>
                        <w:sz w:val="36"/>
                      </w:rPr>
                      <w:t>Statewide</w:t>
                    </w:r>
                    <w:r>
                      <w:rPr>
                        <w:rFonts w:ascii="Times New Roman"/>
                        <w:b/>
                        <w:spacing w:val="-2"/>
                        <w:sz w:val="36"/>
                      </w:rPr>
                      <w:t> </w:t>
                    </w:r>
                    <w:r>
                      <w:rPr>
                        <w:rFonts w:ascii="Times New Roman"/>
                        <w:b/>
                        <w:sz w:val="36"/>
                      </w:rPr>
                      <w:t>Industry</w:t>
                    </w:r>
                    <w:r>
                      <w:rPr>
                        <w:rFonts w:ascii="Times New Roman"/>
                        <w:b/>
                        <w:spacing w:val="-1"/>
                        <w:sz w:val="36"/>
                      </w:rPr>
                      <w:t> </w:t>
                    </w:r>
                    <w:r>
                      <w:rPr>
                        <w:rFonts w:ascii="Times New Roman"/>
                        <w:b/>
                        <w:spacing w:val="-2"/>
                        <w:sz w:val="36"/>
                      </w:rPr>
                      <w:t>Projections</w:t>
                    </w:r>
                  </w:p>
                </w:txbxContent>
              </v:textbox>
              <w10:wrap type="none"/>
            </v:shape>
          </w:pict>
        </mc:Fallback>
      </mc:AlternateContent>
    </w:r>
    <w:r>
      <w:rPr>
        <w:sz w:val="20"/>
      </w:rPr>
      <mc:AlternateContent>
        <mc:Choice Requires="wps">
          <w:drawing>
            <wp:anchor distT="0" distB="0" distL="0" distR="0" allowOverlap="1" layoutInCell="1" locked="0" behindDoc="1" simplePos="0" relativeHeight="460336128">
              <wp:simplePos x="0" y="0"/>
              <wp:positionH relativeFrom="page">
                <wp:posOffset>8651493</wp:posOffset>
              </wp:positionH>
              <wp:positionV relativeFrom="page">
                <wp:posOffset>613494</wp:posOffset>
              </wp:positionV>
              <wp:extent cx="241300" cy="194310"/>
              <wp:effectExtent l="0" t="0" r="0" b="0"/>
              <wp:wrapNone/>
              <wp:docPr id="186" name="Textbox 186"/>
              <wp:cNvGraphicFramePr>
                <a:graphicFrameLocks/>
              </wp:cNvGraphicFramePr>
              <a:graphic>
                <a:graphicData uri="http://schemas.microsoft.com/office/word/2010/wordprocessingShape">
                  <wps:wsp>
                    <wps:cNvPr id="186" name="Textbox 186"/>
                    <wps:cNvSpPr txBox="1"/>
                    <wps:spPr>
                      <a:xfrm>
                        <a:off x="0" y="0"/>
                        <a:ext cx="241300" cy="194310"/>
                      </a:xfrm>
                      <a:prstGeom prst="rect">
                        <a:avLst/>
                      </a:prstGeom>
                    </wps:spPr>
                    <wps:txbx>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18</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681.219971pt;margin-top:48.306641pt;width:19pt;height:15.3pt;mso-position-horizontal-relative:page;mso-position-vertical-relative:page;z-index:-42980352" type="#_x0000_t202" id="docshape182" filled="false" stroked="false">
              <v:textbox inset="0,0,0,0">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18</w:t>
                    </w:r>
                    <w:r>
                      <w:rPr>
                        <w:rFonts w:ascii="Times New Roman"/>
                        <w:b/>
                        <w:spacing w:val="-5"/>
                        <w:sz w:val="24"/>
                      </w:rPr>
                      <w:fldChar w:fldCharType="end"/>
                    </w:r>
                  </w:p>
                </w:txbxContent>
              </v:textbox>
              <w10:wrap type="none"/>
            </v:shape>
          </w:pict>
        </mc:Fallback>
      </mc:AlternateContent>
    </w: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38176">
              <wp:simplePos x="0" y="0"/>
              <wp:positionH relativeFrom="page">
                <wp:posOffset>444500</wp:posOffset>
              </wp:positionH>
              <wp:positionV relativeFrom="page">
                <wp:posOffset>545591</wp:posOffset>
              </wp:positionV>
              <wp:extent cx="5283200" cy="278765"/>
              <wp:effectExtent l="0" t="0" r="0" b="0"/>
              <wp:wrapNone/>
              <wp:docPr id="190" name="Textbox 190"/>
              <wp:cNvGraphicFramePr>
                <a:graphicFrameLocks/>
              </wp:cNvGraphicFramePr>
              <a:graphic>
                <a:graphicData uri="http://schemas.microsoft.com/office/word/2010/wordprocessingShape">
                  <wps:wsp>
                    <wps:cNvPr id="190" name="Textbox 190"/>
                    <wps:cNvSpPr txBox="1"/>
                    <wps:spPr>
                      <a:xfrm>
                        <a:off x="0" y="0"/>
                        <a:ext cx="5283200" cy="278765"/>
                      </a:xfrm>
                      <a:prstGeom prst="rect">
                        <a:avLst/>
                      </a:prstGeom>
                    </wps:spPr>
                    <wps:txbx>
                      <w:txbxContent>
                        <w:p>
                          <w:pPr>
                            <w:spacing w:before="4"/>
                            <w:ind w:left="20" w:right="0" w:firstLine="0"/>
                            <w:jc w:val="left"/>
                            <w:rPr>
                              <w:rFonts w:ascii="Times New Roman"/>
                              <w:b/>
                              <w:sz w:val="36"/>
                            </w:rPr>
                          </w:pPr>
                          <w:r>
                            <w:rPr>
                              <w:rFonts w:ascii="Times New Roman"/>
                              <w:b/>
                              <w:sz w:val="36"/>
                            </w:rPr>
                            <w:t>2024-2034</w:t>
                          </w:r>
                          <w:r>
                            <w:rPr>
                              <w:rFonts w:ascii="Times New Roman"/>
                              <w:b/>
                              <w:spacing w:val="-4"/>
                              <w:sz w:val="36"/>
                            </w:rPr>
                            <w:t> </w:t>
                          </w:r>
                          <w:r>
                            <w:rPr>
                              <w:rFonts w:ascii="Times New Roman"/>
                              <w:b/>
                              <w:sz w:val="36"/>
                            </w:rPr>
                            <w:t>Long-Term</w:t>
                          </w:r>
                          <w:r>
                            <w:rPr>
                              <w:rFonts w:ascii="Times New Roman"/>
                              <w:b/>
                              <w:spacing w:val="-1"/>
                              <w:sz w:val="36"/>
                            </w:rPr>
                            <w:t> </w:t>
                          </w:r>
                          <w:r>
                            <w:rPr>
                              <w:rFonts w:ascii="Times New Roman"/>
                              <w:b/>
                              <w:sz w:val="36"/>
                            </w:rPr>
                            <w:t>Statewide</w:t>
                          </w:r>
                          <w:r>
                            <w:rPr>
                              <w:rFonts w:ascii="Times New Roman"/>
                              <w:b/>
                              <w:spacing w:val="-2"/>
                              <w:sz w:val="36"/>
                            </w:rPr>
                            <w:t> </w:t>
                          </w:r>
                          <w:r>
                            <w:rPr>
                              <w:rFonts w:ascii="Times New Roman"/>
                              <w:b/>
                              <w:sz w:val="36"/>
                            </w:rPr>
                            <w:t>Industry</w:t>
                          </w:r>
                          <w:r>
                            <w:rPr>
                              <w:rFonts w:ascii="Times New Roman"/>
                              <w:b/>
                              <w:spacing w:val="-1"/>
                              <w:sz w:val="36"/>
                            </w:rPr>
                            <w:t> </w:t>
                          </w:r>
                          <w:r>
                            <w:rPr>
                              <w:rFonts w:ascii="Times New Roman"/>
                              <w:b/>
                              <w:spacing w:val="-2"/>
                              <w:sz w:val="36"/>
                            </w:rPr>
                            <w:t>Projections</w:t>
                          </w:r>
                        </w:p>
                      </w:txbxContent>
                    </wps:txbx>
                    <wps:bodyPr wrap="square" lIns="0" tIns="0" rIns="0" bIns="0" rtlCol="0">
                      <a:noAutofit/>
                    </wps:bodyPr>
                  </wps:wsp>
                </a:graphicData>
              </a:graphic>
            </wp:anchor>
          </w:drawing>
        </mc:Choice>
        <mc:Fallback>
          <w:pict>
            <v:shape style="position:absolute;margin-left:35pt;margin-top:42.959961pt;width:416pt;height:21.95pt;mso-position-horizontal-relative:page;mso-position-vertical-relative:page;z-index:-42978304" type="#_x0000_t202" id="docshape186" filled="false" stroked="false">
              <v:textbox inset="0,0,0,0">
                <w:txbxContent>
                  <w:p>
                    <w:pPr>
                      <w:spacing w:before="4"/>
                      <w:ind w:left="20" w:right="0" w:firstLine="0"/>
                      <w:jc w:val="left"/>
                      <w:rPr>
                        <w:rFonts w:ascii="Times New Roman"/>
                        <w:b/>
                        <w:sz w:val="36"/>
                      </w:rPr>
                    </w:pPr>
                    <w:r>
                      <w:rPr>
                        <w:rFonts w:ascii="Times New Roman"/>
                        <w:b/>
                        <w:sz w:val="36"/>
                      </w:rPr>
                      <w:t>2024-2034</w:t>
                    </w:r>
                    <w:r>
                      <w:rPr>
                        <w:rFonts w:ascii="Times New Roman"/>
                        <w:b/>
                        <w:spacing w:val="-4"/>
                        <w:sz w:val="36"/>
                      </w:rPr>
                      <w:t> </w:t>
                    </w:r>
                    <w:r>
                      <w:rPr>
                        <w:rFonts w:ascii="Times New Roman"/>
                        <w:b/>
                        <w:sz w:val="36"/>
                      </w:rPr>
                      <w:t>Long-Term</w:t>
                    </w:r>
                    <w:r>
                      <w:rPr>
                        <w:rFonts w:ascii="Times New Roman"/>
                        <w:b/>
                        <w:spacing w:val="-1"/>
                        <w:sz w:val="36"/>
                      </w:rPr>
                      <w:t> </w:t>
                    </w:r>
                    <w:r>
                      <w:rPr>
                        <w:rFonts w:ascii="Times New Roman"/>
                        <w:b/>
                        <w:sz w:val="36"/>
                      </w:rPr>
                      <w:t>Statewide</w:t>
                    </w:r>
                    <w:r>
                      <w:rPr>
                        <w:rFonts w:ascii="Times New Roman"/>
                        <w:b/>
                        <w:spacing w:val="-2"/>
                        <w:sz w:val="36"/>
                      </w:rPr>
                      <w:t> </w:t>
                    </w:r>
                    <w:r>
                      <w:rPr>
                        <w:rFonts w:ascii="Times New Roman"/>
                        <w:b/>
                        <w:sz w:val="36"/>
                      </w:rPr>
                      <w:t>Industry</w:t>
                    </w:r>
                    <w:r>
                      <w:rPr>
                        <w:rFonts w:ascii="Times New Roman"/>
                        <w:b/>
                        <w:spacing w:val="-1"/>
                        <w:sz w:val="36"/>
                      </w:rPr>
                      <w:t> </w:t>
                    </w:r>
                    <w:r>
                      <w:rPr>
                        <w:rFonts w:ascii="Times New Roman"/>
                        <w:b/>
                        <w:spacing w:val="-2"/>
                        <w:sz w:val="36"/>
                      </w:rPr>
                      <w:t>Projections</w:t>
                    </w:r>
                  </w:p>
                </w:txbxContent>
              </v:textbox>
              <w10:wrap type="none"/>
            </v:shape>
          </w:pict>
        </mc:Fallback>
      </mc:AlternateContent>
    </w: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38688">
              <wp:simplePos x="0" y="0"/>
              <wp:positionH relativeFrom="page">
                <wp:posOffset>444500</wp:posOffset>
              </wp:positionH>
              <wp:positionV relativeFrom="page">
                <wp:posOffset>545591</wp:posOffset>
              </wp:positionV>
              <wp:extent cx="5283200" cy="278765"/>
              <wp:effectExtent l="0" t="0" r="0" b="0"/>
              <wp:wrapNone/>
              <wp:docPr id="191" name="Textbox 191"/>
              <wp:cNvGraphicFramePr>
                <a:graphicFrameLocks/>
              </wp:cNvGraphicFramePr>
              <a:graphic>
                <a:graphicData uri="http://schemas.microsoft.com/office/word/2010/wordprocessingShape">
                  <wps:wsp>
                    <wps:cNvPr id="191" name="Textbox 191"/>
                    <wps:cNvSpPr txBox="1"/>
                    <wps:spPr>
                      <a:xfrm>
                        <a:off x="0" y="0"/>
                        <a:ext cx="5283200" cy="278765"/>
                      </a:xfrm>
                      <a:prstGeom prst="rect">
                        <a:avLst/>
                      </a:prstGeom>
                    </wps:spPr>
                    <wps:txbx>
                      <w:txbxContent>
                        <w:p>
                          <w:pPr>
                            <w:spacing w:before="4"/>
                            <w:ind w:left="20" w:right="0" w:firstLine="0"/>
                            <w:jc w:val="left"/>
                            <w:rPr>
                              <w:rFonts w:ascii="Times New Roman"/>
                              <w:b/>
                              <w:sz w:val="36"/>
                            </w:rPr>
                          </w:pPr>
                          <w:r>
                            <w:rPr>
                              <w:rFonts w:ascii="Times New Roman"/>
                              <w:b/>
                              <w:sz w:val="36"/>
                            </w:rPr>
                            <w:t>2024-2034</w:t>
                          </w:r>
                          <w:r>
                            <w:rPr>
                              <w:rFonts w:ascii="Times New Roman"/>
                              <w:b/>
                              <w:spacing w:val="-4"/>
                              <w:sz w:val="36"/>
                            </w:rPr>
                            <w:t> </w:t>
                          </w:r>
                          <w:r>
                            <w:rPr>
                              <w:rFonts w:ascii="Times New Roman"/>
                              <w:b/>
                              <w:sz w:val="36"/>
                            </w:rPr>
                            <w:t>Long-Term</w:t>
                          </w:r>
                          <w:r>
                            <w:rPr>
                              <w:rFonts w:ascii="Times New Roman"/>
                              <w:b/>
                              <w:spacing w:val="-1"/>
                              <w:sz w:val="36"/>
                            </w:rPr>
                            <w:t> </w:t>
                          </w:r>
                          <w:r>
                            <w:rPr>
                              <w:rFonts w:ascii="Times New Roman"/>
                              <w:b/>
                              <w:sz w:val="36"/>
                            </w:rPr>
                            <w:t>Statewide</w:t>
                          </w:r>
                          <w:r>
                            <w:rPr>
                              <w:rFonts w:ascii="Times New Roman"/>
                              <w:b/>
                              <w:spacing w:val="-2"/>
                              <w:sz w:val="36"/>
                            </w:rPr>
                            <w:t> </w:t>
                          </w:r>
                          <w:r>
                            <w:rPr>
                              <w:rFonts w:ascii="Times New Roman"/>
                              <w:b/>
                              <w:sz w:val="36"/>
                            </w:rPr>
                            <w:t>Industry</w:t>
                          </w:r>
                          <w:r>
                            <w:rPr>
                              <w:rFonts w:ascii="Times New Roman"/>
                              <w:b/>
                              <w:spacing w:val="-1"/>
                              <w:sz w:val="36"/>
                            </w:rPr>
                            <w:t> </w:t>
                          </w:r>
                          <w:r>
                            <w:rPr>
                              <w:rFonts w:ascii="Times New Roman"/>
                              <w:b/>
                              <w:spacing w:val="-2"/>
                              <w:sz w:val="36"/>
                            </w:rPr>
                            <w:t>Projections</w:t>
                          </w:r>
                        </w:p>
                      </w:txbxContent>
                    </wps:txbx>
                    <wps:bodyPr wrap="square" lIns="0" tIns="0" rIns="0" bIns="0" rtlCol="0">
                      <a:noAutofit/>
                    </wps:bodyPr>
                  </wps:wsp>
                </a:graphicData>
              </a:graphic>
            </wp:anchor>
          </w:drawing>
        </mc:Choice>
        <mc:Fallback>
          <w:pict>
            <v:shape style="position:absolute;margin-left:35pt;margin-top:42.959961pt;width:416pt;height:21.95pt;mso-position-horizontal-relative:page;mso-position-vertical-relative:page;z-index:-42977792" type="#_x0000_t202" id="docshape187" filled="false" stroked="false">
              <v:textbox inset="0,0,0,0">
                <w:txbxContent>
                  <w:p>
                    <w:pPr>
                      <w:spacing w:before="4"/>
                      <w:ind w:left="20" w:right="0" w:firstLine="0"/>
                      <w:jc w:val="left"/>
                      <w:rPr>
                        <w:rFonts w:ascii="Times New Roman"/>
                        <w:b/>
                        <w:sz w:val="36"/>
                      </w:rPr>
                    </w:pPr>
                    <w:r>
                      <w:rPr>
                        <w:rFonts w:ascii="Times New Roman"/>
                        <w:b/>
                        <w:sz w:val="36"/>
                      </w:rPr>
                      <w:t>2024-2034</w:t>
                    </w:r>
                    <w:r>
                      <w:rPr>
                        <w:rFonts w:ascii="Times New Roman"/>
                        <w:b/>
                        <w:spacing w:val="-4"/>
                        <w:sz w:val="36"/>
                      </w:rPr>
                      <w:t> </w:t>
                    </w:r>
                    <w:r>
                      <w:rPr>
                        <w:rFonts w:ascii="Times New Roman"/>
                        <w:b/>
                        <w:sz w:val="36"/>
                      </w:rPr>
                      <w:t>Long-Term</w:t>
                    </w:r>
                    <w:r>
                      <w:rPr>
                        <w:rFonts w:ascii="Times New Roman"/>
                        <w:b/>
                        <w:spacing w:val="-1"/>
                        <w:sz w:val="36"/>
                      </w:rPr>
                      <w:t> </w:t>
                    </w:r>
                    <w:r>
                      <w:rPr>
                        <w:rFonts w:ascii="Times New Roman"/>
                        <w:b/>
                        <w:sz w:val="36"/>
                      </w:rPr>
                      <w:t>Statewide</w:t>
                    </w:r>
                    <w:r>
                      <w:rPr>
                        <w:rFonts w:ascii="Times New Roman"/>
                        <w:b/>
                        <w:spacing w:val="-2"/>
                        <w:sz w:val="36"/>
                      </w:rPr>
                      <w:t> </w:t>
                    </w:r>
                    <w:r>
                      <w:rPr>
                        <w:rFonts w:ascii="Times New Roman"/>
                        <w:b/>
                        <w:sz w:val="36"/>
                      </w:rPr>
                      <w:t>Industry</w:t>
                    </w:r>
                    <w:r>
                      <w:rPr>
                        <w:rFonts w:ascii="Times New Roman"/>
                        <w:b/>
                        <w:spacing w:val="-1"/>
                        <w:sz w:val="36"/>
                      </w:rPr>
                      <w:t> </w:t>
                    </w:r>
                    <w:r>
                      <w:rPr>
                        <w:rFonts w:ascii="Times New Roman"/>
                        <w:b/>
                        <w:spacing w:val="-2"/>
                        <w:sz w:val="36"/>
                      </w:rPr>
                      <w:t>Projections</w:t>
                    </w:r>
                  </w:p>
                </w:txbxContent>
              </v:textbox>
              <w10:wrap type="none"/>
            </v:shape>
          </w:pict>
        </mc:Fallback>
      </mc:AlternateContent>
    </w:r>
    <w:r>
      <w:rPr>
        <w:sz w:val="20"/>
      </w:rPr>
      <mc:AlternateContent>
        <mc:Choice Requires="wps">
          <w:drawing>
            <wp:anchor distT="0" distB="0" distL="0" distR="0" allowOverlap="1" layoutInCell="1" locked="0" behindDoc="1" simplePos="0" relativeHeight="460339200">
              <wp:simplePos x="0" y="0"/>
              <wp:positionH relativeFrom="page">
                <wp:posOffset>8651493</wp:posOffset>
              </wp:positionH>
              <wp:positionV relativeFrom="page">
                <wp:posOffset>613494</wp:posOffset>
              </wp:positionV>
              <wp:extent cx="241300" cy="194310"/>
              <wp:effectExtent l="0" t="0" r="0" b="0"/>
              <wp:wrapNone/>
              <wp:docPr id="192" name="Textbox 192"/>
              <wp:cNvGraphicFramePr>
                <a:graphicFrameLocks/>
              </wp:cNvGraphicFramePr>
              <a:graphic>
                <a:graphicData uri="http://schemas.microsoft.com/office/word/2010/wordprocessingShape">
                  <wps:wsp>
                    <wps:cNvPr id="192" name="Textbox 192"/>
                    <wps:cNvSpPr txBox="1"/>
                    <wps:spPr>
                      <a:xfrm>
                        <a:off x="0" y="0"/>
                        <a:ext cx="241300" cy="194310"/>
                      </a:xfrm>
                      <a:prstGeom prst="rect">
                        <a:avLst/>
                      </a:prstGeom>
                    </wps:spPr>
                    <wps:txbx>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20</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681.219971pt;margin-top:48.306641pt;width:19pt;height:15.3pt;mso-position-horizontal-relative:page;mso-position-vertical-relative:page;z-index:-42977280" type="#_x0000_t202" id="docshape188" filled="false" stroked="false">
              <v:textbox inset="0,0,0,0">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20</w:t>
                    </w:r>
                    <w:r>
                      <w:rPr>
                        <w:rFonts w:ascii="Times New Roman"/>
                        <w:b/>
                        <w:spacing w:val="-5"/>
                        <w:sz w:val="24"/>
                      </w:rPr>
                      <w:fldChar w:fldCharType="end"/>
                    </w:r>
                  </w:p>
                </w:txbxContent>
              </v:textbox>
              <w10:wrap type="none"/>
            </v:shape>
          </w:pict>
        </mc:Fallback>
      </mc:AlternateContent>
    </w: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41248">
              <wp:simplePos x="0" y="0"/>
              <wp:positionH relativeFrom="page">
                <wp:posOffset>8651493</wp:posOffset>
              </wp:positionH>
              <wp:positionV relativeFrom="page">
                <wp:posOffset>176106</wp:posOffset>
              </wp:positionV>
              <wp:extent cx="241300" cy="194310"/>
              <wp:effectExtent l="0" t="0" r="0" b="0"/>
              <wp:wrapNone/>
              <wp:docPr id="196" name="Textbox 196"/>
              <wp:cNvGraphicFramePr>
                <a:graphicFrameLocks/>
              </wp:cNvGraphicFramePr>
              <a:graphic>
                <a:graphicData uri="http://schemas.microsoft.com/office/word/2010/wordprocessingShape">
                  <wps:wsp>
                    <wps:cNvPr id="196" name="Textbox 196"/>
                    <wps:cNvSpPr txBox="1"/>
                    <wps:spPr>
                      <a:xfrm>
                        <a:off x="0" y="0"/>
                        <a:ext cx="241300" cy="194310"/>
                      </a:xfrm>
                      <a:prstGeom prst="rect">
                        <a:avLst/>
                      </a:prstGeom>
                    </wps:spPr>
                    <wps:txbx>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30</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681.219971pt;margin-top:13.866641pt;width:19pt;height:15.3pt;mso-position-horizontal-relative:page;mso-position-vertical-relative:page;z-index:-42975232" type="#_x0000_t202" id="docshape192" filled="false" stroked="false">
              <v:textbox inset="0,0,0,0">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30</w:t>
                    </w:r>
                    <w:r>
                      <w:rPr>
                        <w:rFonts w:ascii="Times New Roman"/>
                        <w:b/>
                        <w:spacing w:val="-5"/>
                        <w:sz w:val="24"/>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43296">
              <wp:simplePos x="0" y="0"/>
              <wp:positionH relativeFrom="page">
                <wp:posOffset>8651493</wp:posOffset>
              </wp:positionH>
              <wp:positionV relativeFrom="page">
                <wp:posOffset>176106</wp:posOffset>
              </wp:positionV>
              <wp:extent cx="241300" cy="194310"/>
              <wp:effectExtent l="0" t="0" r="0" b="0"/>
              <wp:wrapNone/>
              <wp:docPr id="200" name="Textbox 200"/>
              <wp:cNvGraphicFramePr>
                <a:graphicFrameLocks/>
              </wp:cNvGraphicFramePr>
              <a:graphic>
                <a:graphicData uri="http://schemas.microsoft.com/office/word/2010/wordprocessingShape">
                  <wps:wsp>
                    <wps:cNvPr id="200" name="Textbox 200"/>
                    <wps:cNvSpPr txBox="1"/>
                    <wps:spPr>
                      <a:xfrm>
                        <a:off x="0" y="0"/>
                        <a:ext cx="241300" cy="194310"/>
                      </a:xfrm>
                      <a:prstGeom prst="rect">
                        <a:avLst/>
                      </a:prstGeom>
                    </wps:spPr>
                    <wps:txbx>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32</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681.219971pt;margin-top:13.866641pt;width:19pt;height:15.3pt;mso-position-horizontal-relative:page;mso-position-vertical-relative:page;z-index:-42973184" type="#_x0000_t202" id="docshape196" filled="false" stroked="false">
              <v:textbox inset="0,0,0,0">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32</w:t>
                    </w:r>
                    <w:r>
                      <w:rPr>
                        <w:rFonts w:ascii="Times New Roman"/>
                        <w:b/>
                        <w:spacing w:val="-5"/>
                        <w:sz w:val="24"/>
                      </w:rPr>
                      <w:fldChar w:fldCharType="end"/>
                    </w:r>
                  </w:p>
                </w:txbxContent>
              </v:textbox>
              <w10:wrap type="none"/>
            </v:shape>
          </w:pict>
        </mc:Fallback>
      </mc:AlternateContent>
    </w: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45344">
              <wp:simplePos x="0" y="0"/>
              <wp:positionH relativeFrom="page">
                <wp:posOffset>8651493</wp:posOffset>
              </wp:positionH>
              <wp:positionV relativeFrom="page">
                <wp:posOffset>176106</wp:posOffset>
              </wp:positionV>
              <wp:extent cx="241300" cy="194310"/>
              <wp:effectExtent l="0" t="0" r="0" b="0"/>
              <wp:wrapNone/>
              <wp:docPr id="204" name="Textbox 204"/>
              <wp:cNvGraphicFramePr>
                <a:graphicFrameLocks/>
              </wp:cNvGraphicFramePr>
              <a:graphic>
                <a:graphicData uri="http://schemas.microsoft.com/office/word/2010/wordprocessingShape">
                  <wps:wsp>
                    <wps:cNvPr id="204" name="Textbox 204"/>
                    <wps:cNvSpPr txBox="1"/>
                    <wps:spPr>
                      <a:xfrm>
                        <a:off x="0" y="0"/>
                        <a:ext cx="241300" cy="194310"/>
                      </a:xfrm>
                      <a:prstGeom prst="rect">
                        <a:avLst/>
                      </a:prstGeom>
                    </wps:spPr>
                    <wps:txbx>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34</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681.219971pt;margin-top:13.866641pt;width:19pt;height:15.3pt;mso-position-horizontal-relative:page;mso-position-vertical-relative:page;z-index:-42971136" type="#_x0000_t202" id="docshape200" filled="false" stroked="false">
              <v:textbox inset="0,0,0,0">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34</w:t>
                    </w:r>
                    <w:r>
                      <w:rPr>
                        <w:rFonts w:ascii="Times New Roman"/>
                        <w:b/>
                        <w:spacing w:val="-5"/>
                        <w:sz w:val="24"/>
                      </w:rPr>
                      <w:fldChar w:fldCharType="end"/>
                    </w:r>
                  </w:p>
                </w:txbxContent>
              </v:textbox>
              <w10:wrap type="none"/>
            </v:shape>
          </w:pict>
        </mc:Fallback>
      </mc:AlternateContent>
    </w: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45856">
              <wp:simplePos x="0" y="0"/>
              <wp:positionH relativeFrom="page">
                <wp:posOffset>444500</wp:posOffset>
              </wp:positionH>
              <wp:positionV relativeFrom="page">
                <wp:posOffset>723217</wp:posOffset>
              </wp:positionV>
              <wp:extent cx="4163060" cy="284480"/>
              <wp:effectExtent l="0" t="0" r="0" b="0"/>
              <wp:wrapNone/>
              <wp:docPr id="205" name="Textbox 205"/>
              <wp:cNvGraphicFramePr>
                <a:graphicFrameLocks/>
              </wp:cNvGraphicFramePr>
              <a:graphic>
                <a:graphicData uri="http://schemas.microsoft.com/office/word/2010/wordprocessingShape">
                  <wps:wsp>
                    <wps:cNvPr id="205" name="Textbox 205"/>
                    <wps:cNvSpPr txBox="1"/>
                    <wps:spPr>
                      <a:xfrm>
                        <a:off x="0" y="0"/>
                        <a:ext cx="4163060" cy="284480"/>
                      </a:xfrm>
                      <a:prstGeom prst="rect">
                        <a:avLst/>
                      </a:prstGeom>
                    </wps:spPr>
                    <wps:txbx>
                      <w:txbxContent>
                        <w:p>
                          <w:pPr>
                            <w:spacing w:before="14"/>
                            <w:ind w:left="20" w:right="0" w:firstLine="0"/>
                            <w:jc w:val="left"/>
                            <w:rPr>
                              <w:sz w:val="36"/>
                            </w:rPr>
                          </w:pPr>
                          <w:r>
                            <w:rPr>
                              <w:sz w:val="36"/>
                            </w:rPr>
                            <w:t>Top</w:t>
                          </w:r>
                          <w:r>
                            <w:rPr>
                              <w:spacing w:val="-2"/>
                              <w:sz w:val="36"/>
                            </w:rPr>
                            <w:t> </w:t>
                          </w:r>
                          <w:r>
                            <w:rPr>
                              <w:sz w:val="36"/>
                            </w:rPr>
                            <w:t>25</w:t>
                          </w:r>
                          <w:r>
                            <w:rPr>
                              <w:spacing w:val="-1"/>
                              <w:sz w:val="36"/>
                            </w:rPr>
                            <w:t> </w:t>
                          </w:r>
                          <w:r>
                            <w:rPr>
                              <w:sz w:val="36"/>
                            </w:rPr>
                            <w:t>Growing</w:t>
                          </w:r>
                          <w:r>
                            <w:rPr>
                              <w:spacing w:val="-2"/>
                              <w:sz w:val="36"/>
                            </w:rPr>
                            <w:t> </w:t>
                          </w:r>
                          <w:r>
                            <w:rPr>
                              <w:sz w:val="36"/>
                            </w:rPr>
                            <w:t>Occupations</w:t>
                          </w:r>
                          <w:r>
                            <w:rPr>
                              <w:spacing w:val="-1"/>
                              <w:sz w:val="36"/>
                            </w:rPr>
                            <w:t> </w:t>
                          </w:r>
                          <w:r>
                            <w:rPr>
                              <w:sz w:val="36"/>
                            </w:rPr>
                            <w:t>by Numeric</w:t>
                          </w:r>
                          <w:r>
                            <w:rPr>
                              <w:spacing w:val="1"/>
                              <w:sz w:val="36"/>
                            </w:rPr>
                            <w:t> </w:t>
                          </w:r>
                          <w:r>
                            <w:rPr>
                              <w:spacing w:val="-2"/>
                              <w:sz w:val="36"/>
                            </w:rPr>
                            <w:t>Change</w:t>
                          </w:r>
                        </w:p>
                      </w:txbxContent>
                    </wps:txbx>
                    <wps:bodyPr wrap="square" lIns="0" tIns="0" rIns="0" bIns="0" rtlCol="0">
                      <a:noAutofit/>
                    </wps:bodyPr>
                  </wps:wsp>
                </a:graphicData>
              </a:graphic>
            </wp:anchor>
          </w:drawing>
        </mc:Choice>
        <mc:Fallback>
          <w:pict>
            <v:shape style="position:absolute;margin-left:35pt;margin-top:56.946251pt;width:327.8pt;height:22.4pt;mso-position-horizontal-relative:page;mso-position-vertical-relative:page;z-index:-42970624" type="#_x0000_t202" id="docshape201" filled="false" stroked="false">
              <v:textbox inset="0,0,0,0">
                <w:txbxContent>
                  <w:p>
                    <w:pPr>
                      <w:spacing w:before="14"/>
                      <w:ind w:left="20" w:right="0" w:firstLine="0"/>
                      <w:jc w:val="left"/>
                      <w:rPr>
                        <w:sz w:val="36"/>
                      </w:rPr>
                    </w:pPr>
                    <w:r>
                      <w:rPr>
                        <w:sz w:val="36"/>
                      </w:rPr>
                      <w:t>Top</w:t>
                    </w:r>
                    <w:r>
                      <w:rPr>
                        <w:spacing w:val="-2"/>
                        <w:sz w:val="36"/>
                      </w:rPr>
                      <w:t> </w:t>
                    </w:r>
                    <w:r>
                      <w:rPr>
                        <w:sz w:val="36"/>
                      </w:rPr>
                      <w:t>25</w:t>
                    </w:r>
                    <w:r>
                      <w:rPr>
                        <w:spacing w:val="-1"/>
                        <w:sz w:val="36"/>
                      </w:rPr>
                      <w:t> </w:t>
                    </w:r>
                    <w:r>
                      <w:rPr>
                        <w:sz w:val="36"/>
                      </w:rPr>
                      <w:t>Growing</w:t>
                    </w:r>
                    <w:r>
                      <w:rPr>
                        <w:spacing w:val="-2"/>
                        <w:sz w:val="36"/>
                      </w:rPr>
                      <w:t> </w:t>
                    </w:r>
                    <w:r>
                      <w:rPr>
                        <w:sz w:val="36"/>
                      </w:rPr>
                      <w:t>Occupations</w:t>
                    </w:r>
                    <w:r>
                      <w:rPr>
                        <w:spacing w:val="-1"/>
                        <w:sz w:val="36"/>
                      </w:rPr>
                      <w:t> </w:t>
                    </w:r>
                    <w:r>
                      <w:rPr>
                        <w:sz w:val="36"/>
                      </w:rPr>
                      <w:t>by Numeric</w:t>
                    </w:r>
                    <w:r>
                      <w:rPr>
                        <w:spacing w:val="1"/>
                        <w:sz w:val="36"/>
                      </w:rPr>
                      <w:t> </w:t>
                    </w:r>
                    <w:r>
                      <w:rPr>
                        <w:spacing w:val="-2"/>
                        <w:sz w:val="36"/>
                      </w:rPr>
                      <w:t>Change</w:t>
                    </w:r>
                  </w:p>
                </w:txbxContent>
              </v:textbox>
              <w10:wrap type="none"/>
            </v:shape>
          </w:pict>
        </mc:Fallback>
      </mc:AlternateContent>
    </w:r>
  </w:p>
</w:hdr>
</file>

<file path=word/header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47904">
              <wp:simplePos x="0" y="0"/>
              <wp:positionH relativeFrom="page">
                <wp:posOffset>444500</wp:posOffset>
              </wp:positionH>
              <wp:positionV relativeFrom="page">
                <wp:posOffset>723217</wp:posOffset>
              </wp:positionV>
              <wp:extent cx="3046730" cy="284480"/>
              <wp:effectExtent l="0" t="0" r="0" b="0"/>
              <wp:wrapNone/>
              <wp:docPr id="209" name="Textbox 209"/>
              <wp:cNvGraphicFramePr>
                <a:graphicFrameLocks/>
              </wp:cNvGraphicFramePr>
              <a:graphic>
                <a:graphicData uri="http://schemas.microsoft.com/office/word/2010/wordprocessingShape">
                  <wps:wsp>
                    <wps:cNvPr id="209" name="Textbox 209"/>
                    <wps:cNvSpPr txBox="1"/>
                    <wps:spPr>
                      <a:xfrm>
                        <a:off x="0" y="0"/>
                        <a:ext cx="3046730" cy="284480"/>
                      </a:xfrm>
                      <a:prstGeom prst="rect">
                        <a:avLst/>
                      </a:prstGeom>
                    </wps:spPr>
                    <wps:txbx>
                      <w:txbxContent>
                        <w:p>
                          <w:pPr>
                            <w:spacing w:before="14"/>
                            <w:ind w:left="20" w:right="0" w:firstLine="0"/>
                            <w:jc w:val="left"/>
                            <w:rPr>
                              <w:sz w:val="36"/>
                            </w:rPr>
                          </w:pPr>
                          <w:r>
                            <w:rPr>
                              <w:sz w:val="36"/>
                            </w:rPr>
                            <w:t>Top</w:t>
                          </w:r>
                          <w:r>
                            <w:rPr>
                              <w:spacing w:val="-1"/>
                              <w:sz w:val="36"/>
                            </w:rPr>
                            <w:t> </w:t>
                          </w:r>
                          <w:r>
                            <w:rPr>
                              <w:sz w:val="36"/>
                            </w:rPr>
                            <w:t>25</w:t>
                          </w:r>
                          <w:r>
                            <w:rPr>
                              <w:spacing w:val="-3"/>
                              <w:sz w:val="36"/>
                            </w:rPr>
                            <w:t> </w:t>
                          </w:r>
                          <w:r>
                            <w:rPr>
                              <w:sz w:val="36"/>
                            </w:rPr>
                            <w:t>Occupations</w:t>
                          </w:r>
                          <w:r>
                            <w:rPr>
                              <w:spacing w:val="-1"/>
                              <w:sz w:val="36"/>
                            </w:rPr>
                            <w:t> </w:t>
                          </w:r>
                          <w:r>
                            <w:rPr>
                              <w:sz w:val="36"/>
                            </w:rPr>
                            <w:t>by</w:t>
                          </w:r>
                          <w:r>
                            <w:rPr>
                              <w:spacing w:val="-2"/>
                              <w:sz w:val="36"/>
                            </w:rPr>
                            <w:t> </w:t>
                          </w:r>
                          <w:r>
                            <w:rPr>
                              <w:sz w:val="36"/>
                            </w:rPr>
                            <w:t>Annual </w:t>
                          </w:r>
                          <w:r>
                            <w:rPr>
                              <w:spacing w:val="-2"/>
                              <w:sz w:val="36"/>
                            </w:rPr>
                            <w:t>Exits</w:t>
                          </w:r>
                        </w:p>
                      </w:txbxContent>
                    </wps:txbx>
                    <wps:bodyPr wrap="square" lIns="0" tIns="0" rIns="0" bIns="0" rtlCol="0">
                      <a:noAutofit/>
                    </wps:bodyPr>
                  </wps:wsp>
                </a:graphicData>
              </a:graphic>
            </wp:anchor>
          </w:drawing>
        </mc:Choice>
        <mc:Fallback>
          <w:pict>
            <v:shape style="position:absolute;margin-left:35pt;margin-top:56.946251pt;width:239.9pt;height:22.4pt;mso-position-horizontal-relative:page;mso-position-vertical-relative:page;z-index:-42968576" type="#_x0000_t202" id="docshape205" filled="false" stroked="false">
              <v:textbox inset="0,0,0,0">
                <w:txbxContent>
                  <w:p>
                    <w:pPr>
                      <w:spacing w:before="14"/>
                      <w:ind w:left="20" w:right="0" w:firstLine="0"/>
                      <w:jc w:val="left"/>
                      <w:rPr>
                        <w:sz w:val="36"/>
                      </w:rPr>
                    </w:pPr>
                    <w:r>
                      <w:rPr>
                        <w:sz w:val="36"/>
                      </w:rPr>
                      <w:t>Top</w:t>
                    </w:r>
                    <w:r>
                      <w:rPr>
                        <w:spacing w:val="-1"/>
                        <w:sz w:val="36"/>
                      </w:rPr>
                      <w:t> </w:t>
                    </w:r>
                    <w:r>
                      <w:rPr>
                        <w:sz w:val="36"/>
                      </w:rPr>
                      <w:t>25</w:t>
                    </w:r>
                    <w:r>
                      <w:rPr>
                        <w:spacing w:val="-3"/>
                        <w:sz w:val="36"/>
                      </w:rPr>
                      <w:t> </w:t>
                    </w:r>
                    <w:r>
                      <w:rPr>
                        <w:sz w:val="36"/>
                      </w:rPr>
                      <w:t>Occupations</w:t>
                    </w:r>
                    <w:r>
                      <w:rPr>
                        <w:spacing w:val="-1"/>
                        <w:sz w:val="36"/>
                      </w:rPr>
                      <w:t> </w:t>
                    </w:r>
                    <w:r>
                      <w:rPr>
                        <w:sz w:val="36"/>
                      </w:rPr>
                      <w:t>by</w:t>
                    </w:r>
                    <w:r>
                      <w:rPr>
                        <w:spacing w:val="-2"/>
                        <w:sz w:val="36"/>
                      </w:rPr>
                      <w:t> </w:t>
                    </w:r>
                    <w:r>
                      <w:rPr>
                        <w:sz w:val="36"/>
                      </w:rPr>
                      <w:t>Annual </w:t>
                    </w:r>
                    <w:r>
                      <w:rPr>
                        <w:spacing w:val="-2"/>
                        <w:sz w:val="36"/>
                      </w:rPr>
                      <w:t>Exits</w:t>
                    </w:r>
                  </w:p>
                </w:txbxContent>
              </v:textbox>
              <w10:wrap type="none"/>
            </v:shape>
          </w:pict>
        </mc:Fallback>
      </mc:AlternateContent>
    </w:r>
  </w:p>
</w:hdr>
</file>

<file path=word/header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48416">
              <wp:simplePos x="0" y="0"/>
              <wp:positionH relativeFrom="page">
                <wp:posOffset>8653018</wp:posOffset>
              </wp:positionH>
              <wp:positionV relativeFrom="page">
                <wp:posOffset>176106</wp:posOffset>
              </wp:positionV>
              <wp:extent cx="241300" cy="194310"/>
              <wp:effectExtent l="0" t="0" r="0" b="0"/>
              <wp:wrapNone/>
              <wp:docPr id="210" name="Textbox 210"/>
              <wp:cNvGraphicFramePr>
                <a:graphicFrameLocks/>
              </wp:cNvGraphicFramePr>
              <a:graphic>
                <a:graphicData uri="http://schemas.microsoft.com/office/word/2010/wordprocessingShape">
                  <wps:wsp>
                    <wps:cNvPr id="210" name="Textbox 210"/>
                    <wps:cNvSpPr txBox="1"/>
                    <wps:spPr>
                      <a:xfrm>
                        <a:off x="0" y="0"/>
                        <a:ext cx="241300" cy="194310"/>
                      </a:xfrm>
                      <a:prstGeom prst="rect">
                        <a:avLst/>
                      </a:prstGeom>
                    </wps:spPr>
                    <wps:txbx>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38</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681.340027pt;margin-top:13.866641pt;width:19pt;height:15.3pt;mso-position-horizontal-relative:page;mso-position-vertical-relative:page;z-index:-42968064" type="#_x0000_t202" id="docshape206" filled="false" stroked="false">
              <v:textbox inset="0,0,0,0">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38</w:t>
                    </w:r>
                    <w:r>
                      <w:rPr>
                        <w:rFonts w:ascii="Times New Roman"/>
                        <w:b/>
                        <w:spacing w:val="-5"/>
                        <w:sz w:val="24"/>
                      </w:rPr>
                      <w:fldChar w:fldCharType="end"/>
                    </w:r>
                  </w:p>
                </w:txbxContent>
              </v:textbox>
              <w10:wrap type="none"/>
            </v:shape>
          </w:pict>
        </mc:Fallback>
      </mc:AlternateContent>
    </w:r>
  </w:p>
</w:hdr>
</file>

<file path=word/header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50464">
              <wp:simplePos x="0" y="0"/>
              <wp:positionH relativeFrom="page">
                <wp:posOffset>444500</wp:posOffset>
              </wp:positionH>
              <wp:positionV relativeFrom="page">
                <wp:posOffset>723217</wp:posOffset>
              </wp:positionV>
              <wp:extent cx="3911600" cy="284480"/>
              <wp:effectExtent l="0" t="0" r="0" b="0"/>
              <wp:wrapNone/>
              <wp:docPr id="214" name="Textbox 214"/>
              <wp:cNvGraphicFramePr>
                <a:graphicFrameLocks/>
              </wp:cNvGraphicFramePr>
              <a:graphic>
                <a:graphicData uri="http://schemas.microsoft.com/office/word/2010/wordprocessingShape">
                  <wps:wsp>
                    <wps:cNvPr id="214" name="Textbox 214"/>
                    <wps:cNvSpPr txBox="1"/>
                    <wps:spPr>
                      <a:xfrm>
                        <a:off x="0" y="0"/>
                        <a:ext cx="3911600" cy="284480"/>
                      </a:xfrm>
                      <a:prstGeom prst="rect">
                        <a:avLst/>
                      </a:prstGeom>
                    </wps:spPr>
                    <wps:txbx>
                      <w:txbxContent>
                        <w:p>
                          <w:pPr>
                            <w:spacing w:before="14"/>
                            <w:ind w:left="20" w:right="0" w:firstLine="0"/>
                            <w:jc w:val="left"/>
                            <w:rPr>
                              <w:sz w:val="36"/>
                            </w:rPr>
                          </w:pPr>
                          <w:r>
                            <w:rPr>
                              <w:sz w:val="36"/>
                            </w:rPr>
                            <w:t>Top</w:t>
                          </w:r>
                          <w:r>
                            <w:rPr>
                              <w:spacing w:val="-1"/>
                              <w:sz w:val="36"/>
                            </w:rPr>
                            <w:t> </w:t>
                          </w:r>
                          <w:r>
                            <w:rPr>
                              <w:sz w:val="36"/>
                            </w:rPr>
                            <w:t>25</w:t>
                          </w:r>
                          <w:r>
                            <w:rPr>
                              <w:spacing w:val="-1"/>
                              <w:sz w:val="36"/>
                            </w:rPr>
                            <w:t> </w:t>
                          </w:r>
                          <w:r>
                            <w:rPr>
                              <w:sz w:val="36"/>
                            </w:rPr>
                            <w:t>Occupations</w:t>
                          </w:r>
                          <w:r>
                            <w:rPr>
                              <w:spacing w:val="-1"/>
                              <w:sz w:val="36"/>
                            </w:rPr>
                            <w:t> </w:t>
                          </w:r>
                          <w:r>
                            <w:rPr>
                              <w:sz w:val="36"/>
                            </w:rPr>
                            <w:t>by</w:t>
                          </w:r>
                          <w:r>
                            <w:rPr>
                              <w:spacing w:val="-1"/>
                              <w:sz w:val="36"/>
                            </w:rPr>
                            <w:t> </w:t>
                          </w:r>
                          <w:r>
                            <w:rPr>
                              <w:sz w:val="36"/>
                            </w:rPr>
                            <w:t>Total</w:t>
                          </w:r>
                          <w:r>
                            <w:rPr>
                              <w:spacing w:val="-1"/>
                              <w:sz w:val="36"/>
                            </w:rPr>
                            <w:t> </w:t>
                          </w:r>
                          <w:r>
                            <w:rPr>
                              <w:sz w:val="36"/>
                            </w:rPr>
                            <w:t>Annual</w:t>
                          </w:r>
                          <w:r>
                            <w:rPr>
                              <w:spacing w:val="-1"/>
                              <w:sz w:val="36"/>
                            </w:rPr>
                            <w:t> </w:t>
                          </w:r>
                          <w:r>
                            <w:rPr>
                              <w:spacing w:val="-2"/>
                              <w:sz w:val="36"/>
                            </w:rPr>
                            <w:t>Openings</w:t>
                          </w:r>
                        </w:p>
                      </w:txbxContent>
                    </wps:txbx>
                    <wps:bodyPr wrap="square" lIns="0" tIns="0" rIns="0" bIns="0" rtlCol="0">
                      <a:noAutofit/>
                    </wps:bodyPr>
                  </wps:wsp>
                </a:graphicData>
              </a:graphic>
            </wp:anchor>
          </w:drawing>
        </mc:Choice>
        <mc:Fallback>
          <w:pict>
            <v:shape style="position:absolute;margin-left:35pt;margin-top:56.946251pt;width:308pt;height:22.4pt;mso-position-horizontal-relative:page;mso-position-vertical-relative:page;z-index:-42966016" type="#_x0000_t202" id="docshape210" filled="false" stroked="false">
              <v:textbox inset="0,0,0,0">
                <w:txbxContent>
                  <w:p>
                    <w:pPr>
                      <w:spacing w:before="14"/>
                      <w:ind w:left="20" w:right="0" w:firstLine="0"/>
                      <w:jc w:val="left"/>
                      <w:rPr>
                        <w:sz w:val="36"/>
                      </w:rPr>
                    </w:pPr>
                    <w:r>
                      <w:rPr>
                        <w:sz w:val="36"/>
                      </w:rPr>
                      <w:t>Top</w:t>
                    </w:r>
                    <w:r>
                      <w:rPr>
                        <w:spacing w:val="-1"/>
                        <w:sz w:val="36"/>
                      </w:rPr>
                      <w:t> </w:t>
                    </w:r>
                    <w:r>
                      <w:rPr>
                        <w:sz w:val="36"/>
                      </w:rPr>
                      <w:t>25</w:t>
                    </w:r>
                    <w:r>
                      <w:rPr>
                        <w:spacing w:val="-1"/>
                        <w:sz w:val="36"/>
                      </w:rPr>
                      <w:t> </w:t>
                    </w:r>
                    <w:r>
                      <w:rPr>
                        <w:sz w:val="36"/>
                      </w:rPr>
                      <w:t>Occupations</w:t>
                    </w:r>
                    <w:r>
                      <w:rPr>
                        <w:spacing w:val="-1"/>
                        <w:sz w:val="36"/>
                      </w:rPr>
                      <w:t> </w:t>
                    </w:r>
                    <w:r>
                      <w:rPr>
                        <w:sz w:val="36"/>
                      </w:rPr>
                      <w:t>by</w:t>
                    </w:r>
                    <w:r>
                      <w:rPr>
                        <w:spacing w:val="-1"/>
                        <w:sz w:val="36"/>
                      </w:rPr>
                      <w:t> </w:t>
                    </w:r>
                    <w:r>
                      <w:rPr>
                        <w:sz w:val="36"/>
                      </w:rPr>
                      <w:t>Total</w:t>
                    </w:r>
                    <w:r>
                      <w:rPr>
                        <w:spacing w:val="-1"/>
                        <w:sz w:val="36"/>
                      </w:rPr>
                      <w:t> </w:t>
                    </w:r>
                    <w:r>
                      <w:rPr>
                        <w:sz w:val="36"/>
                      </w:rPr>
                      <w:t>Annual</w:t>
                    </w:r>
                    <w:r>
                      <w:rPr>
                        <w:spacing w:val="-1"/>
                        <w:sz w:val="36"/>
                      </w:rPr>
                      <w:t> </w:t>
                    </w:r>
                    <w:r>
                      <w:rPr>
                        <w:spacing w:val="-2"/>
                        <w:sz w:val="36"/>
                      </w:rPr>
                      <w:t>Openings</w:t>
                    </w:r>
                  </w:p>
                </w:txbxContent>
              </v:textbox>
              <w10:wrap type="none"/>
            </v:shape>
          </w:pict>
        </mc:Fallback>
      </mc:AlternateContent>
    </w:r>
  </w:p>
</w:hdr>
</file>

<file path=word/header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50976">
              <wp:simplePos x="0" y="0"/>
              <wp:positionH relativeFrom="page">
                <wp:posOffset>8653018</wp:posOffset>
              </wp:positionH>
              <wp:positionV relativeFrom="page">
                <wp:posOffset>176106</wp:posOffset>
              </wp:positionV>
              <wp:extent cx="241300" cy="194310"/>
              <wp:effectExtent l="0" t="0" r="0" b="0"/>
              <wp:wrapNone/>
              <wp:docPr id="215" name="Textbox 215"/>
              <wp:cNvGraphicFramePr>
                <a:graphicFrameLocks/>
              </wp:cNvGraphicFramePr>
              <a:graphic>
                <a:graphicData uri="http://schemas.microsoft.com/office/word/2010/wordprocessingShape">
                  <wps:wsp>
                    <wps:cNvPr id="215" name="Textbox 215"/>
                    <wps:cNvSpPr txBox="1"/>
                    <wps:spPr>
                      <a:xfrm>
                        <a:off x="0" y="0"/>
                        <a:ext cx="241300" cy="194310"/>
                      </a:xfrm>
                      <a:prstGeom prst="rect">
                        <a:avLst/>
                      </a:prstGeom>
                    </wps:spPr>
                    <wps:txbx>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40</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681.340027pt;margin-top:13.866641pt;width:19pt;height:15.3pt;mso-position-horizontal-relative:page;mso-position-vertical-relative:page;z-index:-42965504" type="#_x0000_t202" id="docshape211" filled="false" stroked="false">
              <v:textbox inset="0,0,0,0">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40</w:t>
                    </w:r>
                    <w:r>
                      <w:rPr>
                        <w:rFonts w:ascii="Times New Roman"/>
                        <w:b/>
                        <w:spacing w:val="-5"/>
                        <w:sz w:val="24"/>
                      </w:rPr>
                      <w:fldChar w:fldCharType="end"/>
                    </w:r>
                  </w:p>
                </w:txbxContent>
              </v:textbox>
              <w10:wrap type="none"/>
            </v:shape>
          </w:pict>
        </mc:Fallback>
      </mc:AlternateContent>
    </w:r>
  </w:p>
</w:hdr>
</file>

<file path=word/header2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22304">
              <wp:simplePos x="0" y="0"/>
              <wp:positionH relativeFrom="page">
                <wp:posOffset>8651493</wp:posOffset>
              </wp:positionH>
              <wp:positionV relativeFrom="page">
                <wp:posOffset>176106</wp:posOffset>
              </wp:positionV>
              <wp:extent cx="165100" cy="194310"/>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165100" cy="194310"/>
                      </a:xfrm>
                      <a:prstGeom prst="rect">
                        <a:avLst/>
                      </a:prstGeom>
                    </wps:spPr>
                    <wps:txbx>
                      <w:txbxContent>
                        <w:p>
                          <w:pPr>
                            <w:spacing w:before="10"/>
                            <w:ind w:left="60" w:right="0" w:firstLine="0"/>
                            <w:jc w:val="left"/>
                            <w:rPr>
                              <w:rFonts w:ascii="Times New Roman"/>
                              <w:b/>
                              <w:sz w:val="24"/>
                            </w:rPr>
                          </w:pPr>
                          <w:r>
                            <w:rPr>
                              <w:rFonts w:ascii="Times New Roman"/>
                              <w:b/>
                              <w:spacing w:val="-10"/>
                              <w:sz w:val="24"/>
                            </w:rPr>
                            <w:fldChar w:fldCharType="begin"/>
                          </w:r>
                          <w:r>
                            <w:rPr>
                              <w:rFonts w:ascii="Times New Roman"/>
                              <w:b/>
                              <w:spacing w:val="-10"/>
                              <w:sz w:val="24"/>
                            </w:rPr>
                            <w:instrText> PAGE </w:instrText>
                          </w:r>
                          <w:r>
                            <w:rPr>
                              <w:rFonts w:ascii="Times New Roman"/>
                              <w:b/>
                              <w:spacing w:val="-10"/>
                              <w:sz w:val="24"/>
                            </w:rPr>
                            <w:fldChar w:fldCharType="separate"/>
                          </w:r>
                          <w:r>
                            <w:rPr>
                              <w:rFonts w:ascii="Times New Roman"/>
                              <w:b/>
                              <w:spacing w:val="-10"/>
                              <w:sz w:val="24"/>
                            </w:rPr>
                            <w:t>4</w:t>
                          </w:r>
                          <w:r>
                            <w:rPr>
                              <w:rFonts w:ascii="Times New Roman"/>
                              <w:b/>
                              <w:spacing w:val="-10"/>
                              <w:sz w:val="24"/>
                            </w:rPr>
                            <w:fldChar w:fldCharType="end"/>
                          </w:r>
                        </w:p>
                      </w:txbxContent>
                    </wps:txbx>
                    <wps:bodyPr wrap="square" lIns="0" tIns="0" rIns="0" bIns="0" rtlCol="0">
                      <a:noAutofit/>
                    </wps:bodyPr>
                  </wps:wsp>
                </a:graphicData>
              </a:graphic>
            </wp:anchor>
          </w:drawing>
        </mc:Choice>
        <mc:Fallback>
          <w:pict>
            <v:shape style="position:absolute;margin-left:681.219971pt;margin-top:13.866641pt;width:13pt;height:15.3pt;mso-position-horizontal-relative:page;mso-position-vertical-relative:page;z-index:-42994176" type="#_x0000_t202" id="docshape50" filled="false" stroked="false">
              <v:textbox inset="0,0,0,0">
                <w:txbxContent>
                  <w:p>
                    <w:pPr>
                      <w:spacing w:before="10"/>
                      <w:ind w:left="60" w:right="0" w:firstLine="0"/>
                      <w:jc w:val="left"/>
                      <w:rPr>
                        <w:rFonts w:ascii="Times New Roman"/>
                        <w:b/>
                        <w:sz w:val="24"/>
                      </w:rPr>
                    </w:pPr>
                    <w:r>
                      <w:rPr>
                        <w:rFonts w:ascii="Times New Roman"/>
                        <w:b/>
                        <w:spacing w:val="-10"/>
                        <w:sz w:val="24"/>
                      </w:rPr>
                      <w:fldChar w:fldCharType="begin"/>
                    </w:r>
                    <w:r>
                      <w:rPr>
                        <w:rFonts w:ascii="Times New Roman"/>
                        <w:b/>
                        <w:spacing w:val="-10"/>
                        <w:sz w:val="24"/>
                      </w:rPr>
                      <w:instrText> PAGE </w:instrText>
                    </w:r>
                    <w:r>
                      <w:rPr>
                        <w:rFonts w:ascii="Times New Roman"/>
                        <w:b/>
                        <w:spacing w:val="-10"/>
                        <w:sz w:val="24"/>
                      </w:rPr>
                      <w:fldChar w:fldCharType="separate"/>
                    </w:r>
                    <w:r>
                      <w:rPr>
                        <w:rFonts w:ascii="Times New Roman"/>
                        <w:b/>
                        <w:spacing w:val="-10"/>
                        <w:sz w:val="24"/>
                      </w:rPr>
                      <w:t>4</w:t>
                    </w:r>
                    <w:r>
                      <w:rPr>
                        <w:rFonts w:ascii="Times New Roman"/>
                        <w:b/>
                        <w:spacing w:val="-10"/>
                        <w:sz w:val="24"/>
                      </w:rPr>
                      <w:fldChar w:fldCharType="end"/>
                    </w:r>
                  </w:p>
                </w:txbxContent>
              </v:textbox>
              <w10:wrap type="none"/>
            </v:shape>
          </w:pict>
        </mc:Fallback>
      </mc:AlternateContent>
    </w:r>
  </w:p>
</w:hdr>
</file>

<file path=word/header3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54560">
              <wp:simplePos x="0" y="0"/>
              <wp:positionH relativeFrom="page">
                <wp:posOffset>444500</wp:posOffset>
              </wp:positionH>
              <wp:positionV relativeFrom="page">
                <wp:posOffset>454151</wp:posOffset>
              </wp:positionV>
              <wp:extent cx="4552950" cy="278765"/>
              <wp:effectExtent l="0" t="0" r="0" b="0"/>
              <wp:wrapNone/>
              <wp:docPr id="222" name="Textbox 222"/>
              <wp:cNvGraphicFramePr>
                <a:graphicFrameLocks/>
              </wp:cNvGraphicFramePr>
              <a:graphic>
                <a:graphicData uri="http://schemas.microsoft.com/office/word/2010/wordprocessingShape">
                  <wps:wsp>
                    <wps:cNvPr id="222" name="Textbox 222"/>
                    <wps:cNvSpPr txBox="1"/>
                    <wps:spPr>
                      <a:xfrm>
                        <a:off x="0" y="0"/>
                        <a:ext cx="4552950" cy="278765"/>
                      </a:xfrm>
                      <a:prstGeom prst="rect">
                        <a:avLst/>
                      </a:prstGeom>
                    </wps:spPr>
                    <wps:txbx>
                      <w:txbxContent>
                        <w:p>
                          <w:pPr>
                            <w:spacing w:before="4"/>
                            <w:ind w:left="20" w:right="0" w:firstLine="0"/>
                            <w:jc w:val="left"/>
                            <w:rPr>
                              <w:rFonts w:ascii="Times New Roman"/>
                              <w:b/>
                              <w:sz w:val="36"/>
                            </w:rPr>
                          </w:pPr>
                          <w:r>
                            <w:rPr>
                              <w:rFonts w:ascii="Times New Roman"/>
                              <w:b/>
                              <w:sz w:val="36"/>
                            </w:rPr>
                            <w:t>2024-2034</w:t>
                          </w:r>
                          <w:r>
                            <w:rPr>
                              <w:rFonts w:ascii="Times New Roman"/>
                              <w:b/>
                              <w:spacing w:val="-3"/>
                              <w:sz w:val="36"/>
                            </w:rPr>
                            <w:t> </w:t>
                          </w:r>
                          <w:r>
                            <w:rPr>
                              <w:rFonts w:ascii="Times New Roman"/>
                              <w:b/>
                              <w:sz w:val="36"/>
                            </w:rPr>
                            <w:t>Statewide</w:t>
                          </w:r>
                          <w:r>
                            <w:rPr>
                              <w:rFonts w:ascii="Times New Roman"/>
                              <w:b/>
                              <w:spacing w:val="-2"/>
                              <w:sz w:val="36"/>
                            </w:rPr>
                            <w:t> </w:t>
                          </w:r>
                          <w:r>
                            <w:rPr>
                              <w:rFonts w:ascii="Times New Roman"/>
                              <w:b/>
                              <w:sz w:val="36"/>
                            </w:rPr>
                            <w:t>Occupational </w:t>
                          </w:r>
                          <w:r>
                            <w:rPr>
                              <w:rFonts w:ascii="Times New Roman"/>
                              <w:b/>
                              <w:spacing w:val="-2"/>
                              <w:sz w:val="36"/>
                            </w:rPr>
                            <w:t>Projections</w:t>
                          </w:r>
                        </w:p>
                      </w:txbxContent>
                    </wps:txbx>
                    <wps:bodyPr wrap="square" lIns="0" tIns="0" rIns="0" bIns="0" rtlCol="0">
                      <a:noAutofit/>
                    </wps:bodyPr>
                  </wps:wsp>
                </a:graphicData>
              </a:graphic>
            </wp:anchor>
          </w:drawing>
        </mc:Choice>
        <mc:Fallback>
          <w:pict>
            <v:shape style="position:absolute;margin-left:35pt;margin-top:35.75996pt;width:358.5pt;height:21.95pt;mso-position-horizontal-relative:page;mso-position-vertical-relative:page;z-index:-42961920" type="#_x0000_t202" id="docshape218" filled="false" stroked="false">
              <v:textbox inset="0,0,0,0">
                <w:txbxContent>
                  <w:p>
                    <w:pPr>
                      <w:spacing w:before="4"/>
                      <w:ind w:left="20" w:right="0" w:firstLine="0"/>
                      <w:jc w:val="left"/>
                      <w:rPr>
                        <w:rFonts w:ascii="Times New Roman"/>
                        <w:b/>
                        <w:sz w:val="36"/>
                      </w:rPr>
                    </w:pPr>
                    <w:r>
                      <w:rPr>
                        <w:rFonts w:ascii="Times New Roman"/>
                        <w:b/>
                        <w:sz w:val="36"/>
                      </w:rPr>
                      <w:t>2024-2034</w:t>
                    </w:r>
                    <w:r>
                      <w:rPr>
                        <w:rFonts w:ascii="Times New Roman"/>
                        <w:b/>
                        <w:spacing w:val="-3"/>
                        <w:sz w:val="36"/>
                      </w:rPr>
                      <w:t> </w:t>
                    </w:r>
                    <w:r>
                      <w:rPr>
                        <w:rFonts w:ascii="Times New Roman"/>
                        <w:b/>
                        <w:sz w:val="36"/>
                      </w:rPr>
                      <w:t>Statewide</w:t>
                    </w:r>
                    <w:r>
                      <w:rPr>
                        <w:rFonts w:ascii="Times New Roman"/>
                        <w:b/>
                        <w:spacing w:val="-2"/>
                        <w:sz w:val="36"/>
                      </w:rPr>
                      <w:t> </w:t>
                    </w:r>
                    <w:r>
                      <w:rPr>
                        <w:rFonts w:ascii="Times New Roman"/>
                        <w:b/>
                        <w:sz w:val="36"/>
                      </w:rPr>
                      <w:t>Occupational </w:t>
                    </w:r>
                    <w:r>
                      <w:rPr>
                        <w:rFonts w:ascii="Times New Roman"/>
                        <w:b/>
                        <w:spacing w:val="-2"/>
                        <w:sz w:val="36"/>
                      </w:rPr>
                      <w:t>Projections</w:t>
                    </w:r>
                  </w:p>
                </w:txbxContent>
              </v:textbox>
              <w10:wrap type="none"/>
            </v:shape>
          </w:pict>
        </mc:Fallback>
      </mc:AlternateContent>
    </w:r>
    <w:r>
      <w:rPr>
        <w:sz w:val="20"/>
      </w:rPr>
      <mc:AlternateContent>
        <mc:Choice Requires="wps">
          <w:drawing>
            <wp:anchor distT="0" distB="0" distL="0" distR="0" allowOverlap="1" layoutInCell="1" locked="0" behindDoc="1" simplePos="0" relativeHeight="460355072">
              <wp:simplePos x="0" y="0"/>
              <wp:positionH relativeFrom="page">
                <wp:posOffset>8595106</wp:posOffset>
              </wp:positionH>
              <wp:positionV relativeFrom="page">
                <wp:posOffset>712808</wp:posOffset>
              </wp:positionV>
              <wp:extent cx="241300" cy="194310"/>
              <wp:effectExtent l="0" t="0" r="0" b="0"/>
              <wp:wrapNone/>
              <wp:docPr id="223" name="Textbox 223"/>
              <wp:cNvGraphicFramePr>
                <a:graphicFrameLocks/>
              </wp:cNvGraphicFramePr>
              <a:graphic>
                <a:graphicData uri="http://schemas.microsoft.com/office/word/2010/wordprocessingShape">
                  <wps:wsp>
                    <wps:cNvPr id="223" name="Textbox 223"/>
                    <wps:cNvSpPr txBox="1"/>
                    <wps:spPr>
                      <a:xfrm>
                        <a:off x="0" y="0"/>
                        <a:ext cx="241300" cy="194310"/>
                      </a:xfrm>
                      <a:prstGeom prst="rect">
                        <a:avLst/>
                      </a:prstGeom>
                    </wps:spPr>
                    <wps:txbx>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42</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676.780029pt;margin-top:56.12664pt;width:19pt;height:15.3pt;mso-position-horizontal-relative:page;mso-position-vertical-relative:page;z-index:-42961408" type="#_x0000_t202" id="docshape219" filled="false" stroked="false">
              <v:textbox inset="0,0,0,0">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42</w:t>
                    </w:r>
                    <w:r>
                      <w:rPr>
                        <w:rFonts w:ascii="Times New Roman"/>
                        <w:b/>
                        <w:spacing w:val="-5"/>
                        <w:sz w:val="24"/>
                      </w:rPr>
                      <w:fldChar w:fldCharType="end"/>
                    </w:r>
                  </w:p>
                </w:txbxContent>
              </v:textbox>
              <w10:wrap type="none"/>
            </v:shape>
          </w:pict>
        </mc:Fallback>
      </mc:AlternateContent>
    </w:r>
  </w:p>
</w:hdr>
</file>

<file path=word/header3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55584">
              <wp:simplePos x="0" y="0"/>
              <wp:positionH relativeFrom="page">
                <wp:posOffset>444500</wp:posOffset>
              </wp:positionH>
              <wp:positionV relativeFrom="page">
                <wp:posOffset>454151</wp:posOffset>
              </wp:positionV>
              <wp:extent cx="4552950" cy="278765"/>
              <wp:effectExtent l="0" t="0" r="0" b="0"/>
              <wp:wrapNone/>
              <wp:docPr id="224" name="Textbox 224"/>
              <wp:cNvGraphicFramePr>
                <a:graphicFrameLocks/>
              </wp:cNvGraphicFramePr>
              <a:graphic>
                <a:graphicData uri="http://schemas.microsoft.com/office/word/2010/wordprocessingShape">
                  <wps:wsp>
                    <wps:cNvPr id="224" name="Textbox 224"/>
                    <wps:cNvSpPr txBox="1"/>
                    <wps:spPr>
                      <a:xfrm>
                        <a:off x="0" y="0"/>
                        <a:ext cx="4552950" cy="278765"/>
                      </a:xfrm>
                      <a:prstGeom prst="rect">
                        <a:avLst/>
                      </a:prstGeom>
                    </wps:spPr>
                    <wps:txbx>
                      <w:txbxContent>
                        <w:p>
                          <w:pPr>
                            <w:spacing w:before="4"/>
                            <w:ind w:left="20" w:right="0" w:firstLine="0"/>
                            <w:jc w:val="left"/>
                            <w:rPr>
                              <w:rFonts w:ascii="Times New Roman"/>
                              <w:b/>
                              <w:sz w:val="36"/>
                            </w:rPr>
                          </w:pPr>
                          <w:r>
                            <w:rPr>
                              <w:rFonts w:ascii="Times New Roman"/>
                              <w:b/>
                              <w:sz w:val="36"/>
                            </w:rPr>
                            <w:t>2024-2034</w:t>
                          </w:r>
                          <w:r>
                            <w:rPr>
                              <w:rFonts w:ascii="Times New Roman"/>
                              <w:b/>
                              <w:spacing w:val="-3"/>
                              <w:sz w:val="36"/>
                            </w:rPr>
                            <w:t> </w:t>
                          </w:r>
                          <w:r>
                            <w:rPr>
                              <w:rFonts w:ascii="Times New Roman"/>
                              <w:b/>
                              <w:sz w:val="36"/>
                            </w:rPr>
                            <w:t>Statewide</w:t>
                          </w:r>
                          <w:r>
                            <w:rPr>
                              <w:rFonts w:ascii="Times New Roman"/>
                              <w:b/>
                              <w:spacing w:val="-2"/>
                              <w:sz w:val="36"/>
                            </w:rPr>
                            <w:t> </w:t>
                          </w:r>
                          <w:r>
                            <w:rPr>
                              <w:rFonts w:ascii="Times New Roman"/>
                              <w:b/>
                              <w:sz w:val="36"/>
                            </w:rPr>
                            <w:t>Occupational </w:t>
                          </w:r>
                          <w:r>
                            <w:rPr>
                              <w:rFonts w:ascii="Times New Roman"/>
                              <w:b/>
                              <w:spacing w:val="-2"/>
                              <w:sz w:val="36"/>
                            </w:rPr>
                            <w:t>Projections</w:t>
                          </w:r>
                        </w:p>
                      </w:txbxContent>
                    </wps:txbx>
                    <wps:bodyPr wrap="square" lIns="0" tIns="0" rIns="0" bIns="0" rtlCol="0">
                      <a:noAutofit/>
                    </wps:bodyPr>
                  </wps:wsp>
                </a:graphicData>
              </a:graphic>
            </wp:anchor>
          </w:drawing>
        </mc:Choice>
        <mc:Fallback>
          <w:pict>
            <v:shape style="position:absolute;margin-left:35pt;margin-top:35.75996pt;width:358.5pt;height:21.95pt;mso-position-horizontal-relative:page;mso-position-vertical-relative:page;z-index:-42960896" type="#_x0000_t202" id="docshape220" filled="false" stroked="false">
              <v:textbox inset="0,0,0,0">
                <w:txbxContent>
                  <w:p>
                    <w:pPr>
                      <w:spacing w:before="4"/>
                      <w:ind w:left="20" w:right="0" w:firstLine="0"/>
                      <w:jc w:val="left"/>
                      <w:rPr>
                        <w:rFonts w:ascii="Times New Roman"/>
                        <w:b/>
                        <w:sz w:val="36"/>
                      </w:rPr>
                    </w:pPr>
                    <w:r>
                      <w:rPr>
                        <w:rFonts w:ascii="Times New Roman"/>
                        <w:b/>
                        <w:sz w:val="36"/>
                      </w:rPr>
                      <w:t>2024-2034</w:t>
                    </w:r>
                    <w:r>
                      <w:rPr>
                        <w:rFonts w:ascii="Times New Roman"/>
                        <w:b/>
                        <w:spacing w:val="-3"/>
                        <w:sz w:val="36"/>
                      </w:rPr>
                      <w:t> </w:t>
                    </w:r>
                    <w:r>
                      <w:rPr>
                        <w:rFonts w:ascii="Times New Roman"/>
                        <w:b/>
                        <w:sz w:val="36"/>
                      </w:rPr>
                      <w:t>Statewide</w:t>
                    </w:r>
                    <w:r>
                      <w:rPr>
                        <w:rFonts w:ascii="Times New Roman"/>
                        <w:b/>
                        <w:spacing w:val="-2"/>
                        <w:sz w:val="36"/>
                      </w:rPr>
                      <w:t> </w:t>
                    </w:r>
                    <w:r>
                      <w:rPr>
                        <w:rFonts w:ascii="Times New Roman"/>
                        <w:b/>
                        <w:sz w:val="36"/>
                      </w:rPr>
                      <w:t>Occupational </w:t>
                    </w:r>
                    <w:r>
                      <w:rPr>
                        <w:rFonts w:ascii="Times New Roman"/>
                        <w:b/>
                        <w:spacing w:val="-2"/>
                        <w:sz w:val="36"/>
                      </w:rPr>
                      <w:t>Projections</w:t>
                    </w:r>
                  </w:p>
                </w:txbxContent>
              </v:textbox>
              <w10:wrap type="none"/>
            </v:shape>
          </w:pict>
        </mc:Fallback>
      </mc:AlternateContent>
    </w:r>
  </w:p>
</w:hdr>
</file>

<file path=word/header3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57632">
              <wp:simplePos x="0" y="0"/>
              <wp:positionH relativeFrom="page">
                <wp:posOffset>8678418</wp:posOffset>
              </wp:positionH>
              <wp:positionV relativeFrom="page">
                <wp:posOffset>450426</wp:posOffset>
              </wp:positionV>
              <wp:extent cx="177800" cy="194310"/>
              <wp:effectExtent l="0" t="0" r="0" b="0"/>
              <wp:wrapNone/>
              <wp:docPr id="228" name="Textbox 228"/>
              <wp:cNvGraphicFramePr>
                <a:graphicFrameLocks/>
              </wp:cNvGraphicFramePr>
              <a:graphic>
                <a:graphicData uri="http://schemas.microsoft.com/office/word/2010/wordprocessingShape">
                  <wps:wsp>
                    <wps:cNvPr id="228" name="Textbox 228"/>
                    <wps:cNvSpPr txBox="1"/>
                    <wps:spPr>
                      <a:xfrm>
                        <a:off x="0" y="0"/>
                        <a:ext cx="177800" cy="194310"/>
                      </a:xfrm>
                      <a:prstGeom prst="rect">
                        <a:avLst/>
                      </a:prstGeom>
                    </wps:spPr>
                    <wps:txbx>
                      <w:txbxContent>
                        <w:p>
                          <w:pPr>
                            <w:spacing w:before="10"/>
                            <w:ind w:left="20" w:right="0" w:firstLine="0"/>
                            <w:jc w:val="left"/>
                            <w:rPr>
                              <w:rFonts w:ascii="Times New Roman"/>
                              <w:b/>
                              <w:sz w:val="24"/>
                            </w:rPr>
                          </w:pPr>
                          <w:r>
                            <w:rPr>
                              <w:rFonts w:ascii="Times New Roman"/>
                              <w:b/>
                              <w:spacing w:val="-5"/>
                              <w:sz w:val="24"/>
                            </w:rPr>
                            <w:t>80</w:t>
                          </w:r>
                        </w:p>
                      </w:txbxContent>
                    </wps:txbx>
                    <wps:bodyPr wrap="square" lIns="0" tIns="0" rIns="0" bIns="0" rtlCol="0">
                      <a:noAutofit/>
                    </wps:bodyPr>
                  </wps:wsp>
                </a:graphicData>
              </a:graphic>
            </wp:anchor>
          </w:drawing>
        </mc:Choice>
        <mc:Fallback>
          <w:pict>
            <v:shape style="position:absolute;margin-left:683.340027pt;margin-top:35.46664pt;width:14pt;height:15.3pt;mso-position-horizontal-relative:page;mso-position-vertical-relative:page;z-index:-42958848" type="#_x0000_t202" id="docshape224" filled="false" stroked="false">
              <v:textbox inset="0,0,0,0">
                <w:txbxContent>
                  <w:p>
                    <w:pPr>
                      <w:spacing w:before="10"/>
                      <w:ind w:left="20" w:right="0" w:firstLine="0"/>
                      <w:jc w:val="left"/>
                      <w:rPr>
                        <w:rFonts w:ascii="Times New Roman"/>
                        <w:b/>
                        <w:sz w:val="24"/>
                      </w:rPr>
                    </w:pPr>
                    <w:r>
                      <w:rPr>
                        <w:rFonts w:ascii="Times New Roman"/>
                        <w:b/>
                        <w:spacing w:val="-5"/>
                        <w:sz w:val="24"/>
                      </w:rPr>
                      <w:t>80</w:t>
                    </w:r>
                  </w:p>
                </w:txbxContent>
              </v:textbox>
              <w10:wrap type="none"/>
            </v:shape>
          </w:pict>
        </mc:Fallback>
      </mc:AlternateContent>
    </w:r>
  </w:p>
</w:hdr>
</file>

<file path=word/header3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59680">
              <wp:simplePos x="0" y="0"/>
              <wp:positionH relativeFrom="page">
                <wp:posOffset>8653018</wp:posOffset>
              </wp:positionH>
              <wp:positionV relativeFrom="page">
                <wp:posOffset>176106</wp:posOffset>
              </wp:positionV>
              <wp:extent cx="241300" cy="194310"/>
              <wp:effectExtent l="0" t="0" r="0" b="0"/>
              <wp:wrapNone/>
              <wp:docPr id="254" name="Textbox 254"/>
              <wp:cNvGraphicFramePr>
                <a:graphicFrameLocks/>
              </wp:cNvGraphicFramePr>
              <a:graphic>
                <a:graphicData uri="http://schemas.microsoft.com/office/word/2010/wordprocessingShape">
                  <wps:wsp>
                    <wps:cNvPr id="254" name="Textbox 254"/>
                    <wps:cNvSpPr txBox="1"/>
                    <wps:spPr>
                      <a:xfrm>
                        <a:off x="0" y="0"/>
                        <a:ext cx="241300" cy="194310"/>
                      </a:xfrm>
                      <a:prstGeom prst="rect">
                        <a:avLst/>
                      </a:prstGeom>
                    </wps:spPr>
                    <wps:txbx>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82</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681.340027pt;margin-top:13.866641pt;width:19pt;height:15.3pt;mso-position-horizontal-relative:page;mso-position-vertical-relative:page;z-index:-42956800" type="#_x0000_t202" id="docshape250" filled="false" stroked="false">
              <v:textbox inset="0,0,0,0">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82</w:t>
                    </w:r>
                    <w:r>
                      <w:rPr>
                        <w:rFonts w:ascii="Times New Roman"/>
                        <w:b/>
                        <w:spacing w:val="-5"/>
                        <w:sz w:val="24"/>
                      </w:rPr>
                      <w:fldChar w:fldCharType="end"/>
                    </w:r>
                  </w:p>
                </w:txbxContent>
              </v:textbox>
              <w10:wrap type="none"/>
            </v:shape>
          </w:pict>
        </mc:Fallback>
      </mc:AlternateContent>
    </w:r>
  </w:p>
</w:hdr>
</file>

<file path=word/header3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61728">
              <wp:simplePos x="0" y="0"/>
              <wp:positionH relativeFrom="page">
                <wp:posOffset>8653018</wp:posOffset>
              </wp:positionH>
              <wp:positionV relativeFrom="page">
                <wp:posOffset>176106</wp:posOffset>
              </wp:positionV>
              <wp:extent cx="241300" cy="194310"/>
              <wp:effectExtent l="0" t="0" r="0" b="0"/>
              <wp:wrapNone/>
              <wp:docPr id="258" name="Textbox 258"/>
              <wp:cNvGraphicFramePr>
                <a:graphicFrameLocks/>
              </wp:cNvGraphicFramePr>
              <a:graphic>
                <a:graphicData uri="http://schemas.microsoft.com/office/word/2010/wordprocessingShape">
                  <wps:wsp>
                    <wps:cNvPr id="258" name="Textbox 258"/>
                    <wps:cNvSpPr txBox="1"/>
                    <wps:spPr>
                      <a:xfrm>
                        <a:off x="0" y="0"/>
                        <a:ext cx="241300" cy="194310"/>
                      </a:xfrm>
                      <a:prstGeom prst="rect">
                        <a:avLst/>
                      </a:prstGeom>
                    </wps:spPr>
                    <wps:txbx>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84</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681.340027pt;margin-top:13.866641pt;width:19pt;height:15.3pt;mso-position-horizontal-relative:page;mso-position-vertical-relative:page;z-index:-42954752" type="#_x0000_t202" id="docshape254" filled="false" stroked="false">
              <v:textbox inset="0,0,0,0">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84</w:t>
                    </w:r>
                    <w:r>
                      <w:rPr>
                        <w:rFonts w:ascii="Times New Roman"/>
                        <w:b/>
                        <w:spacing w:val="-5"/>
                        <w:sz w:val="24"/>
                      </w:rPr>
                      <w:fldChar w:fldCharType="end"/>
                    </w:r>
                  </w:p>
                </w:txbxContent>
              </v:textbox>
              <w10:wrap type="none"/>
            </v:shape>
          </w:pict>
        </mc:Fallback>
      </mc:AlternateContent>
    </w:r>
  </w:p>
</w:hdr>
</file>

<file path=word/header3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3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63776">
              <wp:simplePos x="0" y="0"/>
              <wp:positionH relativeFrom="page">
                <wp:posOffset>8653018</wp:posOffset>
              </wp:positionH>
              <wp:positionV relativeFrom="page">
                <wp:posOffset>176106</wp:posOffset>
              </wp:positionV>
              <wp:extent cx="241300" cy="194310"/>
              <wp:effectExtent l="0" t="0" r="0" b="0"/>
              <wp:wrapNone/>
              <wp:docPr id="302" name="Textbox 302"/>
              <wp:cNvGraphicFramePr>
                <a:graphicFrameLocks/>
              </wp:cNvGraphicFramePr>
              <a:graphic>
                <a:graphicData uri="http://schemas.microsoft.com/office/word/2010/wordprocessingShape">
                  <wps:wsp>
                    <wps:cNvPr id="302" name="Textbox 302"/>
                    <wps:cNvSpPr txBox="1"/>
                    <wps:spPr>
                      <a:xfrm>
                        <a:off x="0" y="0"/>
                        <a:ext cx="241300" cy="194310"/>
                      </a:xfrm>
                      <a:prstGeom prst="rect">
                        <a:avLst/>
                      </a:prstGeom>
                    </wps:spPr>
                    <wps:txbx>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86</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681.340027pt;margin-top:13.866641pt;width:19pt;height:15.3pt;mso-position-horizontal-relative:page;mso-position-vertical-relative:page;z-index:-42952704" type="#_x0000_t202" id="docshape298" filled="false" stroked="false">
              <v:textbox inset="0,0,0,0">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86</w:t>
                    </w:r>
                    <w:r>
                      <w:rPr>
                        <w:rFonts w:ascii="Times New Roman"/>
                        <w:b/>
                        <w:spacing w:val="-5"/>
                        <w:sz w:val="24"/>
                      </w:rPr>
                      <w:fldChar w:fldCharType="end"/>
                    </w:r>
                  </w:p>
                </w:txbxContent>
              </v:textbox>
              <w10:wrap type="none"/>
            </v:shape>
          </w:pict>
        </mc:Fallback>
      </mc:AlternateContent>
    </w:r>
  </w:p>
</w:hdr>
</file>

<file path=word/header3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24352">
              <wp:simplePos x="0" y="0"/>
              <wp:positionH relativeFrom="page">
                <wp:posOffset>8651493</wp:posOffset>
              </wp:positionH>
              <wp:positionV relativeFrom="page">
                <wp:posOffset>176106</wp:posOffset>
              </wp:positionV>
              <wp:extent cx="165100" cy="194310"/>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165100" cy="194310"/>
                      </a:xfrm>
                      <a:prstGeom prst="rect">
                        <a:avLst/>
                      </a:prstGeom>
                    </wps:spPr>
                    <wps:txbx>
                      <w:txbxContent>
                        <w:p>
                          <w:pPr>
                            <w:spacing w:before="10"/>
                            <w:ind w:left="60" w:right="0" w:firstLine="0"/>
                            <w:jc w:val="left"/>
                            <w:rPr>
                              <w:rFonts w:ascii="Times New Roman"/>
                              <w:b/>
                              <w:sz w:val="24"/>
                            </w:rPr>
                          </w:pPr>
                          <w:r>
                            <w:rPr>
                              <w:rFonts w:ascii="Times New Roman"/>
                              <w:b/>
                              <w:spacing w:val="-10"/>
                              <w:sz w:val="24"/>
                            </w:rPr>
                            <w:fldChar w:fldCharType="begin"/>
                          </w:r>
                          <w:r>
                            <w:rPr>
                              <w:rFonts w:ascii="Times New Roman"/>
                              <w:b/>
                              <w:spacing w:val="-10"/>
                              <w:sz w:val="24"/>
                            </w:rPr>
                            <w:instrText> PAGE </w:instrText>
                          </w:r>
                          <w:r>
                            <w:rPr>
                              <w:rFonts w:ascii="Times New Roman"/>
                              <w:b/>
                              <w:spacing w:val="-10"/>
                              <w:sz w:val="24"/>
                            </w:rPr>
                            <w:fldChar w:fldCharType="separate"/>
                          </w:r>
                          <w:r>
                            <w:rPr>
                              <w:rFonts w:ascii="Times New Roman"/>
                              <w:b/>
                              <w:spacing w:val="-10"/>
                              <w:sz w:val="24"/>
                            </w:rPr>
                            <w:t>6</w:t>
                          </w:r>
                          <w:r>
                            <w:rPr>
                              <w:rFonts w:ascii="Times New Roman"/>
                              <w:b/>
                              <w:spacing w:val="-10"/>
                              <w:sz w:val="24"/>
                            </w:rPr>
                            <w:fldChar w:fldCharType="end"/>
                          </w:r>
                        </w:p>
                      </w:txbxContent>
                    </wps:txbx>
                    <wps:bodyPr wrap="square" lIns="0" tIns="0" rIns="0" bIns="0" rtlCol="0">
                      <a:noAutofit/>
                    </wps:bodyPr>
                  </wps:wsp>
                </a:graphicData>
              </a:graphic>
            </wp:anchor>
          </w:drawing>
        </mc:Choice>
        <mc:Fallback>
          <w:pict>
            <v:shape style="position:absolute;margin-left:681.219971pt;margin-top:13.866641pt;width:13pt;height:15.3pt;mso-position-horizontal-relative:page;mso-position-vertical-relative:page;z-index:-42992128" type="#_x0000_t202" id="docshape54" filled="false" stroked="false">
              <v:textbox inset="0,0,0,0">
                <w:txbxContent>
                  <w:p>
                    <w:pPr>
                      <w:spacing w:before="10"/>
                      <w:ind w:left="60" w:right="0" w:firstLine="0"/>
                      <w:jc w:val="left"/>
                      <w:rPr>
                        <w:rFonts w:ascii="Times New Roman"/>
                        <w:b/>
                        <w:sz w:val="24"/>
                      </w:rPr>
                    </w:pPr>
                    <w:r>
                      <w:rPr>
                        <w:rFonts w:ascii="Times New Roman"/>
                        <w:b/>
                        <w:spacing w:val="-10"/>
                        <w:sz w:val="24"/>
                      </w:rPr>
                      <w:fldChar w:fldCharType="begin"/>
                    </w:r>
                    <w:r>
                      <w:rPr>
                        <w:rFonts w:ascii="Times New Roman"/>
                        <w:b/>
                        <w:spacing w:val="-10"/>
                        <w:sz w:val="24"/>
                      </w:rPr>
                      <w:instrText> PAGE </w:instrText>
                    </w:r>
                    <w:r>
                      <w:rPr>
                        <w:rFonts w:ascii="Times New Roman"/>
                        <w:b/>
                        <w:spacing w:val="-10"/>
                        <w:sz w:val="24"/>
                      </w:rPr>
                      <w:fldChar w:fldCharType="separate"/>
                    </w:r>
                    <w:r>
                      <w:rPr>
                        <w:rFonts w:ascii="Times New Roman"/>
                        <w:b/>
                        <w:spacing w:val="-10"/>
                        <w:sz w:val="24"/>
                      </w:rPr>
                      <w:t>6</w:t>
                    </w:r>
                    <w:r>
                      <w:rPr>
                        <w:rFonts w:ascii="Times New Roman"/>
                        <w:b/>
                        <w:spacing w:val="-10"/>
                        <w:sz w:val="24"/>
                      </w:rPr>
                      <w:fldChar w:fldCharType="end"/>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26400">
              <wp:simplePos x="0" y="0"/>
              <wp:positionH relativeFrom="page">
                <wp:posOffset>8651493</wp:posOffset>
              </wp:positionH>
              <wp:positionV relativeFrom="page">
                <wp:posOffset>176106</wp:posOffset>
              </wp:positionV>
              <wp:extent cx="165100" cy="194310"/>
              <wp:effectExtent l="0" t="0" r="0" b="0"/>
              <wp:wrapNone/>
              <wp:docPr id="105" name="Textbox 105"/>
              <wp:cNvGraphicFramePr>
                <a:graphicFrameLocks/>
              </wp:cNvGraphicFramePr>
              <a:graphic>
                <a:graphicData uri="http://schemas.microsoft.com/office/word/2010/wordprocessingShape">
                  <wps:wsp>
                    <wps:cNvPr id="105" name="Textbox 105"/>
                    <wps:cNvSpPr txBox="1"/>
                    <wps:spPr>
                      <a:xfrm>
                        <a:off x="0" y="0"/>
                        <a:ext cx="165100" cy="194310"/>
                      </a:xfrm>
                      <a:prstGeom prst="rect">
                        <a:avLst/>
                      </a:prstGeom>
                    </wps:spPr>
                    <wps:txbx>
                      <w:txbxContent>
                        <w:p>
                          <w:pPr>
                            <w:spacing w:before="10"/>
                            <w:ind w:left="60" w:right="0" w:firstLine="0"/>
                            <w:jc w:val="left"/>
                            <w:rPr>
                              <w:rFonts w:ascii="Times New Roman"/>
                              <w:b/>
                              <w:sz w:val="24"/>
                            </w:rPr>
                          </w:pPr>
                          <w:r>
                            <w:rPr>
                              <w:rFonts w:ascii="Times New Roman"/>
                              <w:b/>
                              <w:spacing w:val="-10"/>
                              <w:sz w:val="24"/>
                            </w:rPr>
                            <w:fldChar w:fldCharType="begin"/>
                          </w:r>
                          <w:r>
                            <w:rPr>
                              <w:rFonts w:ascii="Times New Roman"/>
                              <w:b/>
                              <w:spacing w:val="-10"/>
                              <w:sz w:val="24"/>
                            </w:rPr>
                            <w:instrText> PAGE </w:instrText>
                          </w:r>
                          <w:r>
                            <w:rPr>
                              <w:rFonts w:ascii="Times New Roman"/>
                              <w:b/>
                              <w:spacing w:val="-10"/>
                              <w:sz w:val="24"/>
                            </w:rPr>
                            <w:fldChar w:fldCharType="separate"/>
                          </w:r>
                          <w:r>
                            <w:rPr>
                              <w:rFonts w:ascii="Times New Roman"/>
                              <w:b/>
                              <w:spacing w:val="-10"/>
                              <w:sz w:val="24"/>
                            </w:rPr>
                            <w:t>8</w:t>
                          </w:r>
                          <w:r>
                            <w:rPr>
                              <w:rFonts w:ascii="Times New Roman"/>
                              <w:b/>
                              <w:spacing w:val="-10"/>
                              <w:sz w:val="24"/>
                            </w:rPr>
                            <w:fldChar w:fldCharType="end"/>
                          </w:r>
                        </w:p>
                      </w:txbxContent>
                    </wps:txbx>
                    <wps:bodyPr wrap="square" lIns="0" tIns="0" rIns="0" bIns="0" rtlCol="0">
                      <a:noAutofit/>
                    </wps:bodyPr>
                  </wps:wsp>
                </a:graphicData>
              </a:graphic>
            </wp:anchor>
          </w:drawing>
        </mc:Choice>
        <mc:Fallback>
          <w:pict>
            <v:shape style="position:absolute;margin-left:681.219971pt;margin-top:13.866641pt;width:13pt;height:15.3pt;mso-position-horizontal-relative:page;mso-position-vertical-relative:page;z-index:-42990080" type="#_x0000_t202" id="docshape103" filled="false" stroked="false">
              <v:textbox inset="0,0,0,0">
                <w:txbxContent>
                  <w:p>
                    <w:pPr>
                      <w:spacing w:before="10"/>
                      <w:ind w:left="60" w:right="0" w:firstLine="0"/>
                      <w:jc w:val="left"/>
                      <w:rPr>
                        <w:rFonts w:ascii="Times New Roman"/>
                        <w:b/>
                        <w:sz w:val="24"/>
                      </w:rPr>
                    </w:pPr>
                    <w:r>
                      <w:rPr>
                        <w:rFonts w:ascii="Times New Roman"/>
                        <w:b/>
                        <w:spacing w:val="-10"/>
                        <w:sz w:val="24"/>
                      </w:rPr>
                      <w:fldChar w:fldCharType="begin"/>
                    </w:r>
                    <w:r>
                      <w:rPr>
                        <w:rFonts w:ascii="Times New Roman"/>
                        <w:b/>
                        <w:spacing w:val="-10"/>
                        <w:sz w:val="24"/>
                      </w:rPr>
                      <w:instrText> PAGE </w:instrText>
                    </w:r>
                    <w:r>
                      <w:rPr>
                        <w:rFonts w:ascii="Times New Roman"/>
                        <w:b/>
                        <w:spacing w:val="-10"/>
                        <w:sz w:val="24"/>
                      </w:rPr>
                      <w:fldChar w:fldCharType="separate"/>
                    </w:r>
                    <w:r>
                      <w:rPr>
                        <w:rFonts w:ascii="Times New Roman"/>
                        <w:b/>
                        <w:spacing w:val="-10"/>
                        <w:sz w:val="24"/>
                      </w:rPr>
                      <w:t>8</w:t>
                    </w:r>
                    <w:r>
                      <w:rPr>
                        <w:rFonts w:ascii="Times New Roman"/>
                        <w:b/>
                        <w:spacing w:val="-10"/>
                        <w:sz w:val="24"/>
                      </w:rPr>
                      <w:fldChar w:fldCharType="end"/>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60328448">
              <wp:simplePos x="0" y="0"/>
              <wp:positionH relativeFrom="page">
                <wp:posOffset>8651493</wp:posOffset>
              </wp:positionH>
              <wp:positionV relativeFrom="page">
                <wp:posOffset>176106</wp:posOffset>
              </wp:positionV>
              <wp:extent cx="241300" cy="194310"/>
              <wp:effectExtent l="0" t="0" r="0" b="0"/>
              <wp:wrapNone/>
              <wp:docPr id="122" name="Textbox 122"/>
              <wp:cNvGraphicFramePr>
                <a:graphicFrameLocks/>
              </wp:cNvGraphicFramePr>
              <a:graphic>
                <a:graphicData uri="http://schemas.microsoft.com/office/word/2010/wordprocessingShape">
                  <wps:wsp>
                    <wps:cNvPr id="122" name="Textbox 122"/>
                    <wps:cNvSpPr txBox="1"/>
                    <wps:spPr>
                      <a:xfrm>
                        <a:off x="0" y="0"/>
                        <a:ext cx="241300" cy="194310"/>
                      </a:xfrm>
                      <a:prstGeom prst="rect">
                        <a:avLst/>
                      </a:prstGeom>
                    </wps:spPr>
                    <wps:txbx>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10</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 style="position:absolute;margin-left:681.219971pt;margin-top:13.866641pt;width:19pt;height:15.3pt;mso-position-horizontal-relative:page;mso-position-vertical-relative:page;z-index:-42988032" type="#_x0000_t202" id="docshape120" filled="false" stroked="false">
              <v:textbox inset="0,0,0,0">
                <w:txbxContent>
                  <w:p>
                    <w:pPr>
                      <w:spacing w:before="10"/>
                      <w:ind w:left="60" w:right="0" w:firstLine="0"/>
                      <w:jc w:val="left"/>
                      <w:rPr>
                        <w:rFonts w:ascii="Times New Roman"/>
                        <w:b/>
                        <w:sz w:val="24"/>
                      </w:rPr>
                    </w:pPr>
                    <w:r>
                      <w:rPr>
                        <w:rFonts w:ascii="Times New Roman"/>
                        <w:b/>
                        <w:spacing w:val="-5"/>
                        <w:sz w:val="24"/>
                      </w:rPr>
                      <w:fldChar w:fldCharType="begin"/>
                    </w:r>
                    <w:r>
                      <w:rPr>
                        <w:rFonts w:ascii="Times New Roman"/>
                        <w:b/>
                        <w:spacing w:val="-5"/>
                        <w:sz w:val="24"/>
                      </w:rPr>
                      <w:instrText> PAGE </w:instrText>
                    </w:r>
                    <w:r>
                      <w:rPr>
                        <w:rFonts w:ascii="Times New Roman"/>
                        <w:b/>
                        <w:spacing w:val="-5"/>
                        <w:sz w:val="24"/>
                      </w:rPr>
                      <w:fldChar w:fldCharType="separate"/>
                    </w:r>
                    <w:r>
                      <w:rPr>
                        <w:rFonts w:ascii="Times New Roman"/>
                        <w:b/>
                        <w:spacing w:val="-5"/>
                        <w:sz w:val="24"/>
                      </w:rPr>
                      <w:t>10</w:t>
                    </w:r>
                    <w:r>
                      <w:rPr>
                        <w:rFonts w:ascii="Times New Roman"/>
                        <w:b/>
                        <w:spacing w:val="-5"/>
                        <w:sz w:val="24"/>
                      </w:rPr>
                      <w:fldChar w:fldCharType="end"/>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Narrow" w:hAnsi="Arial Narrow" w:eastAsia="Arial Narrow" w:cs="Arial Narrow"/>
      <w:lang w:val="en-US" w:eastAsia="en-US" w:bidi="ar-SA"/>
    </w:rPr>
  </w:style>
  <w:style w:styleId="TOC1" w:type="paragraph">
    <w:name w:val="TOC 1"/>
    <w:basedOn w:val="Normal"/>
    <w:uiPriority w:val="1"/>
    <w:qFormat/>
    <w:pPr>
      <w:spacing w:before="11"/>
      <w:ind w:left="475"/>
    </w:pPr>
    <w:rPr>
      <w:rFonts w:ascii="Arial" w:hAnsi="Arial" w:eastAsia="Arial" w:cs="Arial"/>
      <w:sz w:val="22"/>
      <w:szCs w:val="22"/>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1"/>
      <w:ind w:left="360"/>
      <w:jc w:val="center"/>
      <w:outlineLvl w:val="1"/>
    </w:pPr>
    <w:rPr>
      <w:rFonts w:ascii="Arial Narrow" w:hAnsi="Arial Narrow" w:eastAsia="Arial Narrow" w:cs="Arial Narrow"/>
      <w:b/>
      <w:bCs/>
      <w:sz w:val="40"/>
      <w:szCs w:val="40"/>
      <w:lang w:val="en-US" w:eastAsia="en-US" w:bidi="ar-SA"/>
    </w:rPr>
  </w:style>
  <w:style w:styleId="Heading2" w:type="paragraph">
    <w:name w:val="Heading 2"/>
    <w:basedOn w:val="Normal"/>
    <w:uiPriority w:val="1"/>
    <w:qFormat/>
    <w:pPr>
      <w:spacing w:before="1"/>
      <w:ind w:left="360"/>
      <w:outlineLvl w:val="2"/>
    </w:pPr>
    <w:rPr>
      <w:rFonts w:ascii="Arial Narrow" w:hAnsi="Arial Narrow" w:eastAsia="Arial Narrow" w:cs="Arial Narrow"/>
      <w:sz w:val="40"/>
      <w:szCs w:val="40"/>
      <w:lang w:val="en-US" w:eastAsia="en-US" w:bidi="ar-SA"/>
    </w:rPr>
  </w:style>
  <w:style w:styleId="Heading3" w:type="paragraph">
    <w:name w:val="Heading 3"/>
    <w:basedOn w:val="Normal"/>
    <w:uiPriority w:val="1"/>
    <w:qFormat/>
    <w:pPr>
      <w:spacing w:before="4"/>
      <w:ind w:left="20"/>
      <w:outlineLvl w:val="3"/>
    </w:pPr>
    <w:rPr>
      <w:rFonts w:ascii="Times New Roman" w:hAnsi="Times New Roman" w:eastAsia="Times New Roman" w:cs="Times New Roman"/>
      <w:b/>
      <w:bCs/>
      <w:sz w:val="36"/>
      <w:szCs w:val="36"/>
      <w:lang w:val="en-US" w:eastAsia="en-US" w:bidi="ar-SA"/>
    </w:rPr>
  </w:style>
  <w:style w:styleId="Heading4" w:type="paragraph">
    <w:name w:val="Heading 4"/>
    <w:basedOn w:val="Normal"/>
    <w:uiPriority w:val="1"/>
    <w:qFormat/>
    <w:pPr>
      <w:ind w:left="360"/>
      <w:outlineLvl w:val="4"/>
    </w:pPr>
    <w:rPr>
      <w:rFonts w:ascii="Arial Narrow" w:hAnsi="Arial Narrow" w:eastAsia="Arial Narrow" w:cs="Arial Narrow"/>
      <w:sz w:val="36"/>
      <w:szCs w:val="36"/>
      <w:lang w:val="en-US" w:eastAsia="en-US" w:bidi="ar-SA"/>
    </w:rPr>
  </w:style>
  <w:style w:styleId="Heading5" w:type="paragraph">
    <w:name w:val="Heading 5"/>
    <w:basedOn w:val="Normal"/>
    <w:uiPriority w:val="1"/>
    <w:qFormat/>
    <w:pPr>
      <w:ind w:left="20"/>
      <w:outlineLvl w:val="5"/>
    </w:pPr>
    <w:rPr>
      <w:rFonts w:ascii="Times New Roman" w:hAnsi="Times New Roman" w:eastAsia="Times New Roman" w:cs="Times New Roman"/>
      <w:b/>
      <w:bCs/>
      <w:sz w:val="28"/>
      <w:szCs w:val="28"/>
      <w:lang w:val="en-US" w:eastAsia="en-US" w:bidi="ar-SA"/>
    </w:rPr>
  </w:style>
  <w:style w:styleId="Heading6" w:type="paragraph">
    <w:name w:val="Heading 6"/>
    <w:basedOn w:val="Normal"/>
    <w:uiPriority w:val="1"/>
    <w:qFormat/>
    <w:pPr>
      <w:spacing w:before="10"/>
      <w:ind w:left="60"/>
      <w:outlineLvl w:val="6"/>
    </w:pPr>
    <w:rPr>
      <w:rFonts w:ascii="Arial" w:hAnsi="Arial" w:eastAsia="Arial" w:cs="Arial"/>
      <w:b/>
      <w:bCs/>
      <w:sz w:val="24"/>
      <w:szCs w:val="24"/>
      <w:lang w:val="en-US" w:eastAsia="en-US" w:bidi="ar-SA"/>
    </w:rPr>
  </w:style>
  <w:style w:styleId="Title" w:type="paragraph">
    <w:name w:val="Title"/>
    <w:basedOn w:val="Normal"/>
    <w:uiPriority w:val="1"/>
    <w:qFormat/>
    <w:pPr>
      <w:spacing w:before="252" w:line="1877" w:lineRule="exact"/>
      <w:ind w:left="360"/>
    </w:pPr>
    <w:rPr>
      <w:rFonts w:ascii="Modern No. 20" w:hAnsi="Modern No. 20" w:eastAsia="Modern No. 20" w:cs="Modern No. 20"/>
      <w:sz w:val="181"/>
      <w:szCs w:val="181"/>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jc w:val="right"/>
    </w:pPr>
    <w:rPr>
      <w:rFonts w:ascii="Arial Narrow" w:hAnsi="Arial Narrow" w:eastAsia="Arial Narrow" w:cs="Arial Narrow"/>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hyperlink" Target="http://www.arkansas.gov/" TargetMode="External"/><Relationship Id="rId10" Type="http://schemas.openxmlformats.org/officeDocument/2006/relationships/hyperlink" Target="http://www.dws.arkansas.gov/" TargetMode="External"/><Relationship Id="rId11" Type="http://schemas.openxmlformats.org/officeDocument/2006/relationships/hyperlink" Target="http://www.discover.arkansas.gov/" TargetMode="External"/><Relationship Id="rId12" Type="http://schemas.openxmlformats.org/officeDocument/2006/relationships/header" Target="head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header" Target="header2.xml"/><Relationship Id="rId16" Type="http://schemas.openxmlformats.org/officeDocument/2006/relationships/header" Target="header3.xml"/><Relationship Id="rId17" Type="http://schemas.openxmlformats.org/officeDocument/2006/relationships/footer" Target="footer4.xml"/><Relationship Id="rId18" Type="http://schemas.openxmlformats.org/officeDocument/2006/relationships/footer" Target="footer5.xml"/><Relationship Id="rId19" Type="http://schemas.openxmlformats.org/officeDocument/2006/relationships/hyperlink" Target="https://public.tableau.com/profile/brian.pulliam%23!/" TargetMode="External"/><Relationship Id="rId20" Type="http://schemas.openxmlformats.org/officeDocument/2006/relationships/header" Target="header4.xml"/><Relationship Id="rId21" Type="http://schemas.openxmlformats.org/officeDocument/2006/relationships/header" Target="header5.xml"/><Relationship Id="rId22" Type="http://schemas.openxmlformats.org/officeDocument/2006/relationships/footer" Target="footer6.xml"/><Relationship Id="rId23" Type="http://schemas.openxmlformats.org/officeDocument/2006/relationships/footer" Target="footer7.xml"/><Relationship Id="rId24" Type="http://schemas.openxmlformats.org/officeDocument/2006/relationships/header" Target="header6.xml"/><Relationship Id="rId25" Type="http://schemas.openxmlformats.org/officeDocument/2006/relationships/image" Target="media/image4.png"/><Relationship Id="rId26" Type="http://schemas.openxmlformats.org/officeDocument/2006/relationships/header" Target="header7.xml"/><Relationship Id="rId27" Type="http://schemas.openxmlformats.org/officeDocument/2006/relationships/footer" Target="footer8.xml"/><Relationship Id="rId28" Type="http://schemas.openxmlformats.org/officeDocument/2006/relationships/footer" Target="footer9.xml"/><Relationship Id="rId29" Type="http://schemas.openxmlformats.org/officeDocument/2006/relationships/image" Target="media/image5.png"/><Relationship Id="rId30" Type="http://schemas.openxmlformats.org/officeDocument/2006/relationships/header" Target="header8.xml"/><Relationship Id="rId31" Type="http://schemas.openxmlformats.org/officeDocument/2006/relationships/header" Target="header9.xml"/><Relationship Id="rId32" Type="http://schemas.openxmlformats.org/officeDocument/2006/relationships/footer" Target="footer10.xml"/><Relationship Id="rId33" Type="http://schemas.openxmlformats.org/officeDocument/2006/relationships/footer" Target="footer11.xml"/><Relationship Id="rId34" Type="http://schemas.openxmlformats.org/officeDocument/2006/relationships/header" Target="header10.xml"/><Relationship Id="rId35" Type="http://schemas.openxmlformats.org/officeDocument/2006/relationships/header" Target="header11.xml"/><Relationship Id="rId36" Type="http://schemas.openxmlformats.org/officeDocument/2006/relationships/footer" Target="footer12.xml"/><Relationship Id="rId37" Type="http://schemas.openxmlformats.org/officeDocument/2006/relationships/footer" Target="footer13.xml"/><Relationship Id="rId38" Type="http://schemas.openxmlformats.org/officeDocument/2006/relationships/header" Target="header12.xml"/><Relationship Id="rId39" Type="http://schemas.openxmlformats.org/officeDocument/2006/relationships/image" Target="media/image6.png"/><Relationship Id="rId40" Type="http://schemas.openxmlformats.org/officeDocument/2006/relationships/image" Target="media/image7.png"/><Relationship Id="rId41" Type="http://schemas.openxmlformats.org/officeDocument/2006/relationships/image" Target="media/image8.png"/><Relationship Id="rId42" Type="http://schemas.openxmlformats.org/officeDocument/2006/relationships/image" Target="media/image9.png"/><Relationship Id="rId43" Type="http://schemas.openxmlformats.org/officeDocument/2006/relationships/image" Target="media/image10.png"/><Relationship Id="rId44" Type="http://schemas.openxmlformats.org/officeDocument/2006/relationships/image" Target="media/image11.png"/><Relationship Id="rId45" Type="http://schemas.openxmlformats.org/officeDocument/2006/relationships/image" Target="media/image12.png"/><Relationship Id="rId46" Type="http://schemas.openxmlformats.org/officeDocument/2006/relationships/image" Target="media/image13.png"/><Relationship Id="rId47" Type="http://schemas.openxmlformats.org/officeDocument/2006/relationships/image" Target="media/image14.png"/><Relationship Id="rId48" Type="http://schemas.openxmlformats.org/officeDocument/2006/relationships/image" Target="media/image15.png"/><Relationship Id="rId49" Type="http://schemas.openxmlformats.org/officeDocument/2006/relationships/image" Target="media/image16.png"/><Relationship Id="rId50" Type="http://schemas.openxmlformats.org/officeDocument/2006/relationships/image" Target="media/image17.png"/><Relationship Id="rId51" Type="http://schemas.openxmlformats.org/officeDocument/2006/relationships/image" Target="media/image18.png"/><Relationship Id="rId52" Type="http://schemas.openxmlformats.org/officeDocument/2006/relationships/image" Target="media/image19.png"/><Relationship Id="rId53" Type="http://schemas.openxmlformats.org/officeDocument/2006/relationships/image" Target="media/image20.png"/><Relationship Id="rId54" Type="http://schemas.openxmlformats.org/officeDocument/2006/relationships/image" Target="media/image21.png"/><Relationship Id="rId55" Type="http://schemas.openxmlformats.org/officeDocument/2006/relationships/image" Target="media/image22.png"/><Relationship Id="rId56" Type="http://schemas.openxmlformats.org/officeDocument/2006/relationships/image" Target="media/image23.png"/><Relationship Id="rId57" Type="http://schemas.openxmlformats.org/officeDocument/2006/relationships/image" Target="media/image24.png"/><Relationship Id="rId58" Type="http://schemas.openxmlformats.org/officeDocument/2006/relationships/image" Target="media/image25.png"/><Relationship Id="rId59" Type="http://schemas.openxmlformats.org/officeDocument/2006/relationships/image" Target="media/image26.png"/><Relationship Id="rId60" Type="http://schemas.openxmlformats.org/officeDocument/2006/relationships/image" Target="media/image27.png"/><Relationship Id="rId61" Type="http://schemas.openxmlformats.org/officeDocument/2006/relationships/image" Target="media/image28.png"/><Relationship Id="rId62" Type="http://schemas.openxmlformats.org/officeDocument/2006/relationships/image" Target="media/image29.png"/><Relationship Id="rId63" Type="http://schemas.openxmlformats.org/officeDocument/2006/relationships/image" Target="media/image30.png"/><Relationship Id="rId64" Type="http://schemas.openxmlformats.org/officeDocument/2006/relationships/header" Target="header13.xml"/><Relationship Id="rId65" Type="http://schemas.openxmlformats.org/officeDocument/2006/relationships/header" Target="header14.xml"/><Relationship Id="rId66" Type="http://schemas.openxmlformats.org/officeDocument/2006/relationships/footer" Target="footer14.xml"/><Relationship Id="rId67" Type="http://schemas.openxmlformats.org/officeDocument/2006/relationships/footer" Target="footer15.xml"/><Relationship Id="rId68" Type="http://schemas.openxmlformats.org/officeDocument/2006/relationships/header" Target="header15.xml"/><Relationship Id="rId69" Type="http://schemas.openxmlformats.org/officeDocument/2006/relationships/header" Target="header16.xml"/><Relationship Id="rId70" Type="http://schemas.openxmlformats.org/officeDocument/2006/relationships/footer" Target="footer16.xml"/><Relationship Id="rId71" Type="http://schemas.openxmlformats.org/officeDocument/2006/relationships/footer" Target="footer17.xml"/><Relationship Id="rId72" Type="http://schemas.openxmlformats.org/officeDocument/2006/relationships/header" Target="header17.xml"/><Relationship Id="rId73" Type="http://schemas.openxmlformats.org/officeDocument/2006/relationships/header" Target="header18.xml"/><Relationship Id="rId74" Type="http://schemas.openxmlformats.org/officeDocument/2006/relationships/footer" Target="footer18.xml"/><Relationship Id="rId75" Type="http://schemas.openxmlformats.org/officeDocument/2006/relationships/footer" Target="footer19.xml"/><Relationship Id="rId76" Type="http://schemas.openxmlformats.org/officeDocument/2006/relationships/header" Target="header19.xml"/><Relationship Id="rId77" Type="http://schemas.openxmlformats.org/officeDocument/2006/relationships/footer" Target="footer20.xml"/><Relationship Id="rId78" Type="http://schemas.openxmlformats.org/officeDocument/2006/relationships/footer" Target="footer21.xml"/><Relationship Id="rId79" Type="http://schemas.openxmlformats.org/officeDocument/2006/relationships/header" Target="header20.xml"/><Relationship Id="rId80" Type="http://schemas.openxmlformats.org/officeDocument/2006/relationships/header" Target="header21.xml"/><Relationship Id="rId81" Type="http://schemas.openxmlformats.org/officeDocument/2006/relationships/footer" Target="footer22.xml"/><Relationship Id="rId82" Type="http://schemas.openxmlformats.org/officeDocument/2006/relationships/footer" Target="footer23.xml"/><Relationship Id="rId83" Type="http://schemas.openxmlformats.org/officeDocument/2006/relationships/header" Target="header22.xml"/><Relationship Id="rId84" Type="http://schemas.openxmlformats.org/officeDocument/2006/relationships/header" Target="header23.xml"/><Relationship Id="rId85" Type="http://schemas.openxmlformats.org/officeDocument/2006/relationships/header" Target="header24.xml"/><Relationship Id="rId86" Type="http://schemas.openxmlformats.org/officeDocument/2006/relationships/footer" Target="footer24.xml"/><Relationship Id="rId87" Type="http://schemas.openxmlformats.org/officeDocument/2006/relationships/footer" Target="footer25.xml"/><Relationship Id="rId88" Type="http://schemas.openxmlformats.org/officeDocument/2006/relationships/header" Target="header25.xml"/><Relationship Id="rId89" Type="http://schemas.openxmlformats.org/officeDocument/2006/relationships/header" Target="header26.xml"/><Relationship Id="rId90" Type="http://schemas.openxmlformats.org/officeDocument/2006/relationships/footer" Target="footer26.xml"/><Relationship Id="rId91" Type="http://schemas.openxmlformats.org/officeDocument/2006/relationships/footer" Target="footer27.xml"/><Relationship Id="rId92" Type="http://schemas.openxmlformats.org/officeDocument/2006/relationships/header" Target="header27.xml"/><Relationship Id="rId93" Type="http://schemas.openxmlformats.org/officeDocument/2006/relationships/header" Target="header28.xml"/><Relationship Id="rId94" Type="http://schemas.openxmlformats.org/officeDocument/2006/relationships/footer" Target="footer28.xml"/><Relationship Id="rId95" Type="http://schemas.openxmlformats.org/officeDocument/2006/relationships/footer" Target="footer29.xml"/><Relationship Id="rId96" Type="http://schemas.openxmlformats.org/officeDocument/2006/relationships/header" Target="header29.xml"/><Relationship Id="rId97" Type="http://schemas.openxmlformats.org/officeDocument/2006/relationships/footer" Target="footer30.xml"/><Relationship Id="rId98" Type="http://schemas.openxmlformats.org/officeDocument/2006/relationships/footer" Target="footer31.xml"/><Relationship Id="rId99" Type="http://schemas.openxmlformats.org/officeDocument/2006/relationships/header" Target="header30.xml"/><Relationship Id="rId100" Type="http://schemas.openxmlformats.org/officeDocument/2006/relationships/header" Target="header31.xml"/><Relationship Id="rId101" Type="http://schemas.openxmlformats.org/officeDocument/2006/relationships/footer" Target="footer32.xml"/><Relationship Id="rId102" Type="http://schemas.openxmlformats.org/officeDocument/2006/relationships/footer" Target="footer33.xml"/><Relationship Id="rId103" Type="http://schemas.openxmlformats.org/officeDocument/2006/relationships/header" Target="header32.xml"/><Relationship Id="rId104" Type="http://schemas.openxmlformats.org/officeDocument/2006/relationships/footer" Target="footer34.xml"/><Relationship Id="rId105" Type="http://schemas.openxmlformats.org/officeDocument/2006/relationships/footer" Target="footer35.xml"/><Relationship Id="rId106" Type="http://schemas.openxmlformats.org/officeDocument/2006/relationships/header" Target="header33.xml"/><Relationship Id="rId107" Type="http://schemas.openxmlformats.org/officeDocument/2006/relationships/image" Target="media/image31.png"/><Relationship Id="rId108" Type="http://schemas.openxmlformats.org/officeDocument/2006/relationships/header" Target="header34.xml"/><Relationship Id="rId109" Type="http://schemas.openxmlformats.org/officeDocument/2006/relationships/footer" Target="footer36.xml"/><Relationship Id="rId110" Type="http://schemas.openxmlformats.org/officeDocument/2006/relationships/footer" Target="footer37.xml"/><Relationship Id="rId111" Type="http://schemas.openxmlformats.org/officeDocument/2006/relationships/header" Target="header35.xml"/><Relationship Id="rId112" Type="http://schemas.openxmlformats.org/officeDocument/2006/relationships/header" Target="header36.xml"/><Relationship Id="rId113" Type="http://schemas.openxmlformats.org/officeDocument/2006/relationships/footer" Target="footer38.xml"/><Relationship Id="rId114" Type="http://schemas.openxmlformats.org/officeDocument/2006/relationships/footer" Target="footer39.xml"/><Relationship Id="rId115" Type="http://schemas.openxmlformats.org/officeDocument/2006/relationships/image" Target="media/image32.png"/><Relationship Id="rId116" Type="http://schemas.openxmlformats.org/officeDocument/2006/relationships/header" Target="header37.xml"/><Relationship Id="rId117" Type="http://schemas.openxmlformats.org/officeDocument/2006/relationships/image" Target="media/image33.png"/><Relationship Id="rId118" Type="http://schemas.openxmlformats.org/officeDocument/2006/relationships/header" Target="header38.xml"/><Relationship Id="rId119" Type="http://schemas.openxmlformats.org/officeDocument/2006/relationships/footer" Target="footer40.xml"/><Relationship Id="rId120" Type="http://schemas.openxmlformats.org/officeDocument/2006/relationships/footer" Target="footer41.xml"/><Relationship Id="rId121" Type="http://schemas.openxmlformats.org/officeDocument/2006/relationships/header" Target="header3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Arkansas’s population grew to 2,834,797, or by 4</dc:title>
  <dcterms:created xsi:type="dcterms:W3CDTF">2026-06-24T18:33:09Z</dcterms:created>
  <dcterms:modified xsi:type="dcterms:W3CDTF">2026-06-24T18:33:09Z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2026-06-10T00:00:00Z</vt:filetime>
  </property>
  <property fmtid="{D5CDD505-2E9C-101B-9397-08002B2CF9AE}" pid="3" name="Creator">
    <vt:lpwstr>Microsoft® Word for Microsoft 365</vt:lpwstr>
  </property>
  <property fmtid="{D5CDD505-2E9C-101B-9397-08002B2CF9AE}" pid="4" name="LastSaved">
    <vt:filetime>2026-06-24T00:00:00Z</vt:filetime>
  </property>
  <property fmtid="{D5CDD505-2E9C-101B-9397-08002B2CF9AE}" pid="5" name="Producer">
    <vt:lpwstr>Microsoft® Word for Microsoft 365</vt:lpwstr>
  </property>
</Properties>
</file>